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9AC47F" w14:textId="3DD58117" w:rsidR="00900783" w:rsidRPr="00BE54B4" w:rsidRDefault="003864E6" w:rsidP="0003502A">
      <w:pPr>
        <w:pStyle w:val="KonuBal"/>
        <w:tabs>
          <w:tab w:val="clear" w:pos="4395"/>
        </w:tabs>
        <w:suppressAutoHyphens/>
        <w:autoSpaceDE/>
        <w:autoSpaceDN/>
        <w:adjustRightInd/>
        <w:spacing w:line="230" w:lineRule="auto"/>
        <w:jc w:val="left"/>
        <w:rPr>
          <w:rFonts w:ascii="Times New Roman" w:hAnsi="Times New Roman"/>
          <w:color w:val="000000" w:themeColor="text1"/>
          <w:sz w:val="28"/>
          <w:u w:val="single"/>
        </w:rPr>
      </w:pPr>
      <w:r w:rsidRPr="00BE54B4">
        <w:rPr>
          <w:rFonts w:ascii="Times New Roman" w:hAnsi="Times New Roman"/>
          <w:sz w:val="44"/>
          <w:szCs w:val="44"/>
        </w:rPr>
        <w:t>Albaraka Türk Katılım Bankası</w:t>
      </w:r>
      <w:r w:rsidR="0003502A" w:rsidRPr="00BE54B4">
        <w:rPr>
          <w:rFonts w:ascii="Times New Roman" w:hAnsi="Times New Roman"/>
          <w:sz w:val="44"/>
          <w:szCs w:val="44"/>
        </w:rPr>
        <w:t xml:space="preserve"> </w:t>
      </w:r>
      <w:r w:rsidRPr="00BE54B4">
        <w:rPr>
          <w:rFonts w:ascii="Times New Roman" w:hAnsi="Times New Roman"/>
          <w:sz w:val="44"/>
          <w:szCs w:val="44"/>
        </w:rPr>
        <w:t>Anonim Şirketi</w:t>
      </w:r>
    </w:p>
    <w:p w14:paraId="76A88D26" w14:textId="77777777" w:rsidR="00114BC1" w:rsidRPr="00BE54B4" w:rsidRDefault="00114BC1" w:rsidP="0003502A">
      <w:pPr>
        <w:pStyle w:val="CoverTitle"/>
        <w:framePr w:w="0" w:hSpace="0" w:vSpace="0" w:wrap="auto" w:vAnchor="margin" w:xAlign="left" w:yAlign="inline"/>
        <w:spacing w:line="230" w:lineRule="auto"/>
        <w:ind w:left="0" w:right="-878"/>
        <w:rPr>
          <w:rFonts w:ascii="Times New Roman" w:hAnsi="Times New Roman"/>
          <w:b/>
          <w:sz w:val="28"/>
          <w:szCs w:val="28"/>
          <w:lang w:val="tr-TR"/>
        </w:rPr>
      </w:pPr>
    </w:p>
    <w:p w14:paraId="00DF67F8" w14:textId="7CCA2287" w:rsidR="003864E6" w:rsidRPr="00BE54B4" w:rsidRDefault="000F4E9C" w:rsidP="0003502A">
      <w:pPr>
        <w:pStyle w:val="CoverTitle"/>
        <w:framePr w:w="0" w:hSpace="0" w:vSpace="0" w:wrap="auto" w:vAnchor="margin" w:xAlign="left" w:yAlign="inline"/>
        <w:spacing w:line="230" w:lineRule="auto"/>
        <w:ind w:left="0" w:right="-878"/>
        <w:rPr>
          <w:rFonts w:ascii="Times New Roman" w:hAnsi="Times New Roman"/>
          <w:b/>
          <w:sz w:val="32"/>
          <w:szCs w:val="28"/>
          <w:lang w:val="tr-TR"/>
        </w:rPr>
      </w:pPr>
      <w:r w:rsidRPr="00BE54B4">
        <w:rPr>
          <w:rFonts w:ascii="Times New Roman" w:hAnsi="Times New Roman"/>
          <w:b/>
          <w:sz w:val="32"/>
          <w:szCs w:val="28"/>
          <w:lang w:val="tr-TR"/>
        </w:rPr>
        <w:t>3</w:t>
      </w:r>
      <w:r w:rsidR="009169E0" w:rsidRPr="00BE54B4">
        <w:rPr>
          <w:rFonts w:ascii="Times New Roman" w:hAnsi="Times New Roman"/>
          <w:b/>
          <w:sz w:val="32"/>
          <w:szCs w:val="28"/>
          <w:lang w:val="tr-TR"/>
        </w:rPr>
        <w:t>0</w:t>
      </w:r>
      <w:r w:rsidRPr="00BE54B4">
        <w:rPr>
          <w:rFonts w:ascii="Times New Roman" w:hAnsi="Times New Roman"/>
          <w:b/>
          <w:sz w:val="32"/>
          <w:szCs w:val="28"/>
          <w:lang w:val="tr-TR"/>
        </w:rPr>
        <w:t xml:space="preserve"> </w:t>
      </w:r>
      <w:r w:rsidR="004A0795" w:rsidRPr="00BE54B4">
        <w:rPr>
          <w:rFonts w:ascii="Times New Roman" w:hAnsi="Times New Roman"/>
          <w:b/>
          <w:sz w:val="32"/>
          <w:szCs w:val="28"/>
          <w:lang w:val="tr-TR"/>
        </w:rPr>
        <w:t>Eylül</w:t>
      </w:r>
      <w:r w:rsidR="008A3820" w:rsidRPr="00BE54B4">
        <w:rPr>
          <w:rFonts w:ascii="Times New Roman" w:hAnsi="Times New Roman"/>
          <w:b/>
          <w:sz w:val="32"/>
          <w:szCs w:val="28"/>
          <w:lang w:val="tr-TR"/>
        </w:rPr>
        <w:t xml:space="preserve"> </w:t>
      </w:r>
      <w:r w:rsidRPr="00BE54B4">
        <w:rPr>
          <w:rFonts w:ascii="Times New Roman" w:hAnsi="Times New Roman"/>
          <w:b/>
          <w:sz w:val="32"/>
          <w:szCs w:val="28"/>
          <w:lang w:val="tr-TR"/>
        </w:rPr>
        <w:t>202</w:t>
      </w:r>
      <w:r w:rsidR="008A3820" w:rsidRPr="00BE54B4">
        <w:rPr>
          <w:rFonts w:ascii="Times New Roman" w:hAnsi="Times New Roman"/>
          <w:b/>
          <w:sz w:val="32"/>
          <w:szCs w:val="28"/>
          <w:lang w:val="tr-TR"/>
        </w:rPr>
        <w:t>1</w:t>
      </w:r>
      <w:r w:rsidR="003864E6" w:rsidRPr="00BE54B4">
        <w:rPr>
          <w:rFonts w:ascii="Times New Roman" w:hAnsi="Times New Roman"/>
          <w:b/>
          <w:sz w:val="32"/>
          <w:szCs w:val="28"/>
          <w:lang w:val="tr-TR"/>
        </w:rPr>
        <w:t xml:space="preserve"> tarihinde sona eren</w:t>
      </w:r>
    </w:p>
    <w:p w14:paraId="15A444E7" w14:textId="6DE9F4E9" w:rsidR="003864E6" w:rsidRPr="00BE54B4" w:rsidRDefault="003864E6" w:rsidP="0003502A">
      <w:pPr>
        <w:pStyle w:val="CoverTitle"/>
        <w:framePr w:w="0" w:hSpace="0" w:vSpace="0" w:wrap="auto" w:vAnchor="margin" w:xAlign="left" w:yAlign="inline"/>
        <w:spacing w:line="230" w:lineRule="auto"/>
        <w:ind w:left="0" w:right="-878"/>
        <w:rPr>
          <w:rFonts w:ascii="Times New Roman" w:hAnsi="Times New Roman"/>
          <w:b/>
          <w:sz w:val="32"/>
          <w:szCs w:val="28"/>
          <w:lang w:val="tr-TR"/>
        </w:rPr>
      </w:pPr>
      <w:proofErr w:type="gramStart"/>
      <w:r w:rsidRPr="00BE54B4">
        <w:rPr>
          <w:rFonts w:ascii="Times New Roman" w:hAnsi="Times New Roman"/>
          <w:b/>
          <w:sz w:val="32"/>
          <w:szCs w:val="28"/>
          <w:lang w:val="tr-TR"/>
        </w:rPr>
        <w:t>hesap</w:t>
      </w:r>
      <w:proofErr w:type="gramEnd"/>
      <w:r w:rsidRPr="00BE54B4">
        <w:rPr>
          <w:rFonts w:ascii="Times New Roman" w:hAnsi="Times New Roman"/>
          <w:b/>
          <w:sz w:val="32"/>
          <w:szCs w:val="28"/>
          <w:lang w:val="tr-TR"/>
        </w:rPr>
        <w:t xml:space="preserve"> dönemine ait konsolide </w:t>
      </w:r>
    </w:p>
    <w:p w14:paraId="661752F5" w14:textId="3057E3B6" w:rsidR="004A12CD" w:rsidRPr="00BE54B4" w:rsidRDefault="003864E6" w:rsidP="0003502A">
      <w:pPr>
        <w:pStyle w:val="KonuBal"/>
        <w:tabs>
          <w:tab w:val="clear" w:pos="4395"/>
        </w:tabs>
        <w:suppressAutoHyphens/>
        <w:autoSpaceDE/>
        <w:autoSpaceDN/>
        <w:adjustRightInd/>
        <w:spacing w:line="230" w:lineRule="auto"/>
        <w:jc w:val="both"/>
        <w:rPr>
          <w:rFonts w:ascii="Times New Roman" w:hAnsi="Times New Roman"/>
          <w:sz w:val="32"/>
          <w:szCs w:val="28"/>
        </w:rPr>
        <w:sectPr w:rsidR="004A12CD" w:rsidRPr="00BE54B4" w:rsidSect="00CB7D33">
          <w:footerReference w:type="even" r:id="rId8"/>
          <w:footerReference w:type="default" r:id="rId9"/>
          <w:headerReference w:type="first" r:id="rId10"/>
          <w:footerReference w:type="first" r:id="rId11"/>
          <w:pgSz w:w="11907" w:h="16840" w:code="9"/>
          <w:pgMar w:top="2268" w:right="2835" w:bottom="12134" w:left="2835" w:header="720" w:footer="720" w:gutter="0"/>
          <w:pgNumType w:start="1"/>
          <w:cols w:space="708"/>
          <w:docGrid w:linePitch="360"/>
        </w:sectPr>
      </w:pPr>
      <w:r w:rsidRPr="00BE54B4">
        <w:rPr>
          <w:rFonts w:ascii="Times New Roman" w:hAnsi="Times New Roman"/>
          <w:sz w:val="32"/>
          <w:szCs w:val="28"/>
        </w:rPr>
        <w:t xml:space="preserve">finansal tablolar ve </w:t>
      </w:r>
      <w:r w:rsidR="00B21FDA" w:rsidRPr="00BE54B4">
        <w:rPr>
          <w:rFonts w:ascii="Times New Roman" w:hAnsi="Times New Roman"/>
          <w:sz w:val="32"/>
          <w:szCs w:val="28"/>
        </w:rPr>
        <w:t>sınırlı denetim raporu</w:t>
      </w:r>
    </w:p>
    <w:p w14:paraId="21663014" w14:textId="77777777" w:rsidR="00596A96" w:rsidRPr="00BE54B4" w:rsidRDefault="00596A96" w:rsidP="00596A96">
      <w:pPr>
        <w:autoSpaceDE w:val="0"/>
        <w:autoSpaceDN w:val="0"/>
        <w:adjustRightInd w:val="0"/>
        <w:jc w:val="center"/>
        <w:rPr>
          <w:b/>
          <w:bCs/>
          <w:sz w:val="20"/>
          <w:szCs w:val="20"/>
        </w:rPr>
      </w:pPr>
      <w:r w:rsidRPr="00BE54B4">
        <w:rPr>
          <w:b/>
          <w:bCs/>
          <w:sz w:val="20"/>
          <w:szCs w:val="20"/>
        </w:rPr>
        <w:lastRenderedPageBreak/>
        <w:t>ALBARAKA TÜRK KATILIM BANKASI ANONİM ŞİRKETİ</w:t>
      </w:r>
    </w:p>
    <w:p w14:paraId="684F2F07" w14:textId="77777777" w:rsidR="00596A96" w:rsidRPr="00BE54B4" w:rsidRDefault="00596A96" w:rsidP="00596A96">
      <w:pPr>
        <w:autoSpaceDE w:val="0"/>
        <w:autoSpaceDN w:val="0"/>
        <w:adjustRightInd w:val="0"/>
        <w:jc w:val="center"/>
        <w:rPr>
          <w:b/>
          <w:sz w:val="20"/>
          <w:szCs w:val="20"/>
        </w:rPr>
      </w:pPr>
      <w:r w:rsidRPr="00BE54B4">
        <w:rPr>
          <w:b/>
          <w:sz w:val="20"/>
          <w:szCs w:val="20"/>
        </w:rPr>
        <w:t>ARA DÖNEM FİNANSAL BİLGİLERE İLİŞKİN SINIRLI DENETİM RAPORU</w:t>
      </w:r>
    </w:p>
    <w:p w14:paraId="40CC0F7C" w14:textId="77777777" w:rsidR="00596A96" w:rsidRPr="00BE54B4" w:rsidRDefault="00596A96" w:rsidP="00596A96">
      <w:pPr>
        <w:autoSpaceDE w:val="0"/>
        <w:autoSpaceDN w:val="0"/>
        <w:adjustRightInd w:val="0"/>
        <w:jc w:val="both"/>
        <w:rPr>
          <w:sz w:val="20"/>
          <w:szCs w:val="20"/>
        </w:rPr>
      </w:pPr>
    </w:p>
    <w:p w14:paraId="6F7AF01F" w14:textId="77777777" w:rsidR="00596A96" w:rsidRPr="00BE54B4" w:rsidRDefault="00596A96" w:rsidP="00596A96">
      <w:pPr>
        <w:autoSpaceDE w:val="0"/>
        <w:autoSpaceDN w:val="0"/>
        <w:adjustRightInd w:val="0"/>
        <w:jc w:val="both"/>
        <w:rPr>
          <w:sz w:val="20"/>
          <w:szCs w:val="20"/>
        </w:rPr>
      </w:pPr>
    </w:p>
    <w:p w14:paraId="5A5ABA90" w14:textId="77777777" w:rsidR="00596A96" w:rsidRPr="00BE54B4" w:rsidRDefault="00596A96" w:rsidP="00596A96">
      <w:pPr>
        <w:autoSpaceDE w:val="0"/>
        <w:autoSpaceDN w:val="0"/>
        <w:adjustRightInd w:val="0"/>
        <w:jc w:val="both"/>
        <w:rPr>
          <w:sz w:val="20"/>
          <w:szCs w:val="20"/>
        </w:rPr>
      </w:pPr>
    </w:p>
    <w:p w14:paraId="65B41654" w14:textId="77777777" w:rsidR="00596A96" w:rsidRPr="00BE54B4" w:rsidRDefault="00596A96" w:rsidP="00596A96">
      <w:pPr>
        <w:autoSpaceDE w:val="0"/>
        <w:autoSpaceDN w:val="0"/>
        <w:adjustRightInd w:val="0"/>
        <w:jc w:val="both"/>
        <w:rPr>
          <w:sz w:val="20"/>
          <w:szCs w:val="20"/>
        </w:rPr>
      </w:pPr>
      <w:r w:rsidRPr="00BE54B4">
        <w:rPr>
          <w:sz w:val="20"/>
          <w:szCs w:val="20"/>
        </w:rPr>
        <w:t>Albaraka Türk Katılım Bankası Anonim Şirketi</w:t>
      </w:r>
    </w:p>
    <w:p w14:paraId="48C9838F" w14:textId="77777777" w:rsidR="00596A96" w:rsidRPr="00BE54B4" w:rsidRDefault="00596A96" w:rsidP="00596A96">
      <w:pPr>
        <w:autoSpaceDE w:val="0"/>
        <w:autoSpaceDN w:val="0"/>
        <w:adjustRightInd w:val="0"/>
        <w:jc w:val="both"/>
        <w:rPr>
          <w:sz w:val="20"/>
          <w:szCs w:val="20"/>
        </w:rPr>
      </w:pPr>
      <w:r w:rsidRPr="00BE54B4">
        <w:rPr>
          <w:sz w:val="20"/>
          <w:szCs w:val="20"/>
        </w:rPr>
        <w:t>Yönetim Kurulu'na</w:t>
      </w:r>
    </w:p>
    <w:p w14:paraId="75C8E621" w14:textId="77777777" w:rsidR="00596A96" w:rsidRPr="00BE54B4" w:rsidRDefault="00596A96" w:rsidP="00596A96">
      <w:pPr>
        <w:autoSpaceDE w:val="0"/>
        <w:autoSpaceDN w:val="0"/>
        <w:adjustRightInd w:val="0"/>
        <w:jc w:val="both"/>
        <w:rPr>
          <w:sz w:val="20"/>
          <w:szCs w:val="20"/>
        </w:rPr>
      </w:pPr>
    </w:p>
    <w:p w14:paraId="37317062" w14:textId="77777777" w:rsidR="00596A96" w:rsidRPr="00BE54B4" w:rsidRDefault="00596A96" w:rsidP="00596A96">
      <w:pPr>
        <w:pStyle w:val="pumatext"/>
        <w:tabs>
          <w:tab w:val="left" w:pos="567"/>
        </w:tabs>
        <w:spacing w:before="0" w:after="0" w:line="240" w:lineRule="auto"/>
        <w:ind w:left="0"/>
        <w:rPr>
          <w:rFonts w:ascii="Times New Roman" w:hAnsi="Times New Roman"/>
          <w:b/>
          <w:color w:val="auto"/>
          <w:sz w:val="20"/>
          <w:lang w:val="tr-TR"/>
        </w:rPr>
      </w:pPr>
      <w:r w:rsidRPr="00BE54B4">
        <w:rPr>
          <w:rFonts w:ascii="Times New Roman" w:hAnsi="Times New Roman"/>
          <w:b/>
          <w:color w:val="auto"/>
          <w:sz w:val="20"/>
          <w:lang w:val="tr-TR"/>
        </w:rPr>
        <w:t>Giriş</w:t>
      </w:r>
    </w:p>
    <w:p w14:paraId="7EB124C2" w14:textId="77777777" w:rsidR="00596A96" w:rsidRPr="00BE54B4" w:rsidRDefault="00596A96" w:rsidP="00596A96">
      <w:pPr>
        <w:pStyle w:val="Text"/>
        <w:spacing w:line="240" w:lineRule="auto"/>
        <w:ind w:firstLine="567"/>
        <w:rPr>
          <w:rFonts w:ascii="Times New Roman" w:hAnsi="Times New Roman"/>
          <w:lang w:val="tr-TR"/>
        </w:rPr>
      </w:pPr>
    </w:p>
    <w:p w14:paraId="6CDC196A" w14:textId="2582FA3C" w:rsidR="00596A96" w:rsidRPr="00BE54B4" w:rsidRDefault="00596A96" w:rsidP="00596A96">
      <w:pPr>
        <w:pStyle w:val="Default"/>
        <w:jc w:val="both"/>
        <w:rPr>
          <w:rFonts w:cs="Calibri"/>
          <w:color w:val="auto"/>
          <w:sz w:val="20"/>
          <w:szCs w:val="20"/>
        </w:rPr>
      </w:pPr>
      <w:r w:rsidRPr="00BE54B4">
        <w:rPr>
          <w:rFonts w:cs="Calibri"/>
          <w:color w:val="auto"/>
          <w:sz w:val="20"/>
          <w:szCs w:val="20"/>
        </w:rPr>
        <w:t>Albaraka Türk Katılım Bankası A.Ş.’</w:t>
      </w:r>
      <w:proofErr w:type="spellStart"/>
      <w:r w:rsidRPr="00BE54B4">
        <w:rPr>
          <w:rFonts w:cs="Calibri"/>
          <w:color w:val="auto"/>
          <w:sz w:val="20"/>
          <w:szCs w:val="20"/>
        </w:rPr>
        <w:t>nin</w:t>
      </w:r>
      <w:proofErr w:type="spellEnd"/>
      <w:r w:rsidRPr="00BE54B4">
        <w:rPr>
          <w:rFonts w:cs="Calibri"/>
          <w:color w:val="auto"/>
          <w:sz w:val="20"/>
          <w:szCs w:val="20"/>
        </w:rPr>
        <w:t xml:space="preserve"> (“Banka”) ve konsolidasyona tabi ortaklıklarının (hep birlikte “Grup” olarak</w:t>
      </w:r>
      <w:r w:rsidRPr="00BE54B4">
        <w:rPr>
          <w:rFonts w:ascii="DINPro-Light" w:hAnsi="DINPro-Light" w:cs="DINPro-Light"/>
          <w:sz w:val="20"/>
          <w:szCs w:val="20"/>
        </w:rPr>
        <w:t xml:space="preserve"> </w:t>
      </w:r>
      <w:r w:rsidRPr="00BE54B4">
        <w:rPr>
          <w:rFonts w:cs="Calibri"/>
          <w:color w:val="auto"/>
          <w:sz w:val="20"/>
          <w:szCs w:val="20"/>
        </w:rPr>
        <w:t xml:space="preserve">anılacaktır) </w:t>
      </w:r>
      <w:r w:rsidR="007447B0" w:rsidRPr="00BE54B4">
        <w:rPr>
          <w:rFonts w:cs="Calibri"/>
          <w:color w:val="auto"/>
          <w:sz w:val="20"/>
          <w:szCs w:val="20"/>
        </w:rPr>
        <w:t xml:space="preserve">30 </w:t>
      </w:r>
      <w:r w:rsidR="00F81B2C" w:rsidRPr="00BE54B4">
        <w:rPr>
          <w:rFonts w:cs="Calibri"/>
          <w:color w:val="auto"/>
          <w:sz w:val="20"/>
          <w:szCs w:val="20"/>
        </w:rPr>
        <w:t>Eylül</w:t>
      </w:r>
      <w:r w:rsidR="007447B0" w:rsidRPr="00BE54B4">
        <w:rPr>
          <w:rFonts w:cs="Calibri"/>
          <w:color w:val="auto"/>
          <w:sz w:val="20"/>
          <w:szCs w:val="20"/>
        </w:rPr>
        <w:t xml:space="preserve"> </w:t>
      </w:r>
      <w:r w:rsidRPr="00BE54B4">
        <w:rPr>
          <w:rFonts w:cs="Calibri"/>
          <w:color w:val="auto"/>
          <w:sz w:val="20"/>
          <w:szCs w:val="20"/>
        </w:rPr>
        <w:t xml:space="preserve">2021 tarihli ilişikteki konsolide bilançosunun ve aynı tarihte sona eren </w:t>
      </w:r>
      <w:r w:rsidR="00F81B2C" w:rsidRPr="00BE54B4">
        <w:rPr>
          <w:rFonts w:cs="Calibri"/>
          <w:color w:val="auto"/>
          <w:sz w:val="20"/>
          <w:szCs w:val="20"/>
        </w:rPr>
        <w:t>dokuz</w:t>
      </w:r>
      <w:r w:rsidRPr="00BE54B4">
        <w:rPr>
          <w:rFonts w:cs="Calibri"/>
          <w:color w:val="auto"/>
          <w:sz w:val="20"/>
          <w:szCs w:val="20"/>
        </w:rPr>
        <w:t xml:space="preserve"> aylık döneme ait konsolide kar veya zarar tablosunun, konsolide kar veya zarar ve diğer kapsamlı gelir tablosunun, konsolide </w:t>
      </w:r>
      <w:proofErr w:type="spellStart"/>
      <w:r w:rsidRPr="00BE54B4">
        <w:rPr>
          <w:rFonts w:cs="Calibri"/>
          <w:color w:val="auto"/>
          <w:sz w:val="20"/>
          <w:szCs w:val="20"/>
        </w:rPr>
        <w:t>özkaynak</w:t>
      </w:r>
      <w:proofErr w:type="spellEnd"/>
      <w:r w:rsidRPr="00BE54B4">
        <w:rPr>
          <w:rFonts w:cs="Calibri"/>
          <w:color w:val="auto"/>
          <w:sz w:val="20"/>
          <w:szCs w:val="20"/>
        </w:rPr>
        <w:t xml:space="preserve"> değişim tablosunun ve konsolide nakit akış tablosu ile önemli muhasebe politikalarının özetinin ve diğer açıklayıcı dipnotlarının sınırlı denetimini yürütmüş bulunuyoruz. Banka yönetimi, söz konusu ara dönem finansal bilgilerin 1 Kasım 2006 tarihli ve 26333 sayılı Resmi </w:t>
      </w:r>
      <w:proofErr w:type="spellStart"/>
      <w:r w:rsidRPr="00BE54B4">
        <w:rPr>
          <w:rFonts w:cs="Calibri"/>
          <w:color w:val="auto"/>
          <w:sz w:val="20"/>
          <w:szCs w:val="20"/>
        </w:rPr>
        <w:t>Gazete'de</w:t>
      </w:r>
      <w:proofErr w:type="spellEnd"/>
      <w:r w:rsidRPr="00BE54B4">
        <w:rPr>
          <w:rFonts w:cs="Calibri"/>
          <w:color w:val="auto"/>
          <w:sz w:val="20"/>
          <w:szCs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BE54B4">
        <w:rPr>
          <w:rFonts w:cs="Calibri"/>
          <w:color w:val="auto"/>
          <w:sz w:val="20"/>
          <w:szCs w:val="20"/>
        </w:rPr>
        <w:t>Mevzuatı”na</w:t>
      </w:r>
      <w:proofErr w:type="spellEnd"/>
      <w:r w:rsidRPr="00BE54B4">
        <w:rPr>
          <w:rFonts w:cs="Calibri"/>
          <w:color w:val="auto"/>
          <w:sz w:val="20"/>
          <w:szCs w:val="20"/>
        </w:rPr>
        <w:t xml:space="preserve"> uygun olarak hazırlanmasından ve gerçeğe uygun bir biçimde sunumundan sorumludur. Sorumluluğumuz, yaptığımız sınırlı denetime dayanarak söz konusu konsolide ara dönem finansal bilgilere ilişkin bir sonuç bildirmektir. </w:t>
      </w:r>
    </w:p>
    <w:p w14:paraId="52C7E9EC" w14:textId="77777777" w:rsidR="00596A96" w:rsidRPr="00BE54B4" w:rsidRDefault="00596A96" w:rsidP="00596A96">
      <w:pPr>
        <w:pStyle w:val="ListeParagraf"/>
        <w:ind w:left="0"/>
        <w:jc w:val="both"/>
        <w:rPr>
          <w:snapToGrid w:val="0"/>
          <w:color w:val="000000"/>
          <w:sz w:val="20"/>
          <w:szCs w:val="20"/>
          <w:lang w:eastAsia="de-DE"/>
        </w:rPr>
      </w:pPr>
    </w:p>
    <w:p w14:paraId="5A65EAA9" w14:textId="77777777" w:rsidR="00596A96" w:rsidRPr="00BE54B4" w:rsidRDefault="00596A96" w:rsidP="00596A96">
      <w:pPr>
        <w:pStyle w:val="pumatext"/>
        <w:tabs>
          <w:tab w:val="left" w:pos="567"/>
        </w:tabs>
        <w:spacing w:before="0" w:after="0" w:line="240" w:lineRule="auto"/>
        <w:ind w:left="0"/>
        <w:rPr>
          <w:rFonts w:ascii="Times New Roman" w:hAnsi="Times New Roman"/>
          <w:b/>
          <w:color w:val="auto"/>
          <w:sz w:val="20"/>
          <w:lang w:val="tr-TR"/>
        </w:rPr>
      </w:pPr>
      <w:r w:rsidRPr="00BE54B4">
        <w:rPr>
          <w:rFonts w:ascii="Times New Roman" w:hAnsi="Times New Roman"/>
          <w:b/>
          <w:color w:val="auto"/>
          <w:sz w:val="20"/>
          <w:lang w:val="tr-TR"/>
        </w:rPr>
        <w:t xml:space="preserve">Sınırlı Denetimin Kapsamı </w:t>
      </w:r>
    </w:p>
    <w:p w14:paraId="12E82CC4" w14:textId="77777777" w:rsidR="00596A96" w:rsidRPr="00BE54B4" w:rsidRDefault="00596A96" w:rsidP="00596A96">
      <w:pPr>
        <w:pStyle w:val="Default"/>
        <w:jc w:val="both"/>
        <w:rPr>
          <w:rFonts w:ascii="DINPro-Light" w:hAnsi="DINPro-Light"/>
          <w:sz w:val="20"/>
          <w:szCs w:val="20"/>
        </w:rPr>
      </w:pPr>
    </w:p>
    <w:p w14:paraId="700A06BC" w14:textId="77777777" w:rsidR="00596A96" w:rsidRPr="00BE54B4" w:rsidRDefault="00596A96" w:rsidP="00596A96">
      <w:pPr>
        <w:autoSpaceDE w:val="0"/>
        <w:autoSpaceDN w:val="0"/>
        <w:adjustRightInd w:val="0"/>
        <w:jc w:val="both"/>
        <w:rPr>
          <w:rFonts w:cs="Calibri"/>
          <w:sz w:val="20"/>
          <w:szCs w:val="20"/>
        </w:rPr>
      </w:pPr>
      <w:r w:rsidRPr="00BE54B4">
        <w:rPr>
          <w:rFonts w:cs="Calibri"/>
          <w:sz w:val="20"/>
          <w:szCs w:val="20"/>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BE54B4">
        <w:rPr>
          <w:rFonts w:cs="Calibri"/>
          <w:sz w:val="20"/>
          <w:szCs w:val="20"/>
        </w:rPr>
        <w:t>Denetimi”ne</w:t>
      </w:r>
      <w:proofErr w:type="spellEnd"/>
      <w:r w:rsidRPr="00BE54B4">
        <w:rPr>
          <w:rFonts w:cs="Calibri"/>
          <w:sz w:val="20"/>
          <w:szCs w:val="20"/>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4BB14897" w14:textId="77777777" w:rsidR="00596A96" w:rsidRPr="00BE54B4" w:rsidRDefault="00596A96" w:rsidP="00596A96">
      <w:pPr>
        <w:autoSpaceDE w:val="0"/>
        <w:autoSpaceDN w:val="0"/>
        <w:adjustRightInd w:val="0"/>
        <w:jc w:val="both"/>
        <w:rPr>
          <w:rFonts w:cs="Calibri"/>
          <w:sz w:val="20"/>
          <w:szCs w:val="20"/>
        </w:rPr>
      </w:pPr>
    </w:p>
    <w:p w14:paraId="6B3AB114" w14:textId="77777777" w:rsidR="00596A96" w:rsidRPr="00BE54B4" w:rsidRDefault="00596A96" w:rsidP="00596A96">
      <w:pPr>
        <w:autoSpaceDE w:val="0"/>
        <w:autoSpaceDN w:val="0"/>
        <w:adjustRightInd w:val="0"/>
        <w:jc w:val="both"/>
        <w:rPr>
          <w:b/>
          <w:snapToGrid w:val="0"/>
          <w:sz w:val="20"/>
          <w:szCs w:val="20"/>
          <w:lang w:eastAsia="de-DE"/>
        </w:rPr>
      </w:pPr>
      <w:r w:rsidRPr="00BE54B4">
        <w:rPr>
          <w:b/>
          <w:snapToGrid w:val="0"/>
          <w:sz w:val="20"/>
          <w:szCs w:val="20"/>
          <w:lang w:eastAsia="de-DE"/>
        </w:rPr>
        <w:t xml:space="preserve">Sonuç </w:t>
      </w:r>
    </w:p>
    <w:p w14:paraId="45A83F81" w14:textId="77777777" w:rsidR="00596A96" w:rsidRPr="00BE54B4" w:rsidRDefault="00596A96" w:rsidP="00596A96">
      <w:pPr>
        <w:autoSpaceDE w:val="0"/>
        <w:autoSpaceDN w:val="0"/>
        <w:adjustRightInd w:val="0"/>
        <w:jc w:val="both"/>
        <w:rPr>
          <w:rFonts w:cs="Calibri"/>
          <w:sz w:val="20"/>
          <w:szCs w:val="20"/>
        </w:rPr>
      </w:pPr>
    </w:p>
    <w:p w14:paraId="62991FC9" w14:textId="6288CCA0" w:rsidR="00596A96" w:rsidRPr="00BE54B4" w:rsidRDefault="00596A96" w:rsidP="00596A96">
      <w:pPr>
        <w:pStyle w:val="pumatext"/>
        <w:tabs>
          <w:tab w:val="left" w:pos="630"/>
        </w:tabs>
        <w:spacing w:before="0" w:after="0" w:line="240" w:lineRule="auto"/>
        <w:ind w:left="0"/>
        <w:rPr>
          <w:rFonts w:ascii="Times New Roman" w:hAnsi="Times New Roman" w:cs="Calibri"/>
          <w:color w:val="auto"/>
          <w:sz w:val="20"/>
          <w:lang w:val="tr-TR" w:eastAsia="tr-TR"/>
        </w:rPr>
      </w:pPr>
      <w:r w:rsidRPr="00BE54B4">
        <w:rPr>
          <w:rFonts w:ascii="Times New Roman" w:hAnsi="Times New Roman" w:cs="Calibri"/>
          <w:color w:val="auto"/>
          <w:sz w:val="20"/>
          <w:lang w:val="tr-TR" w:eastAsia="tr-TR"/>
        </w:rPr>
        <w:t>Sınırlı denetimimize göre, ilişikteki ara dönem konsolide finansal bilgilerin, Grup</w:t>
      </w:r>
      <w:r w:rsidR="00D937BB" w:rsidRPr="00BE54B4">
        <w:rPr>
          <w:rFonts w:ascii="Times New Roman" w:hAnsi="Times New Roman" w:cs="Calibri"/>
          <w:color w:val="auto"/>
          <w:sz w:val="20"/>
          <w:lang w:val="tr-TR" w:eastAsia="tr-TR"/>
        </w:rPr>
        <w:t>’un</w:t>
      </w:r>
      <w:r w:rsidRPr="00BE54B4">
        <w:rPr>
          <w:rFonts w:ascii="Times New Roman" w:hAnsi="Times New Roman" w:cs="Calibri"/>
          <w:color w:val="auto"/>
          <w:sz w:val="20"/>
          <w:lang w:val="tr-TR" w:eastAsia="tr-TR"/>
        </w:rPr>
        <w:t xml:space="preserve"> </w:t>
      </w:r>
      <w:r w:rsidR="007447B0" w:rsidRPr="00BE54B4">
        <w:rPr>
          <w:rFonts w:ascii="Times New Roman" w:hAnsi="Times New Roman" w:cs="Calibri"/>
          <w:color w:val="auto"/>
          <w:sz w:val="20"/>
          <w:lang w:val="tr-TR" w:eastAsia="tr-TR"/>
        </w:rPr>
        <w:t xml:space="preserve">30 </w:t>
      </w:r>
      <w:r w:rsidR="00F81B2C" w:rsidRPr="00BE54B4">
        <w:rPr>
          <w:rFonts w:ascii="Times New Roman" w:hAnsi="Times New Roman" w:cs="Calibri"/>
          <w:color w:val="auto"/>
          <w:sz w:val="20"/>
          <w:lang w:val="tr-TR" w:eastAsia="tr-TR"/>
        </w:rPr>
        <w:t>Eylül</w:t>
      </w:r>
      <w:r w:rsidR="007447B0" w:rsidRPr="00BE54B4">
        <w:rPr>
          <w:rFonts w:ascii="Times New Roman" w:hAnsi="Times New Roman" w:cs="Calibri"/>
          <w:color w:val="auto"/>
          <w:sz w:val="20"/>
          <w:lang w:val="tr-TR" w:eastAsia="tr-TR"/>
        </w:rPr>
        <w:t xml:space="preserve"> </w:t>
      </w:r>
      <w:r w:rsidRPr="00BE54B4">
        <w:rPr>
          <w:rFonts w:ascii="Times New Roman" w:hAnsi="Times New Roman" w:cs="Calibri"/>
          <w:color w:val="auto"/>
          <w:sz w:val="20"/>
          <w:lang w:val="tr-TR" w:eastAsia="tr-TR"/>
        </w:rPr>
        <w:t xml:space="preserve">2021 tarihi itibarıyla konsolide finansal durumunun, aynı tarihte sona eren </w:t>
      </w:r>
      <w:r w:rsidR="00FE0720" w:rsidRPr="00BE54B4">
        <w:rPr>
          <w:rFonts w:ascii="Times New Roman" w:hAnsi="Times New Roman" w:cs="Calibri"/>
          <w:color w:val="auto"/>
          <w:sz w:val="20"/>
          <w:lang w:val="tr-TR" w:eastAsia="tr-TR"/>
        </w:rPr>
        <w:t>dokuz</w:t>
      </w:r>
      <w:r w:rsidRPr="00BE54B4">
        <w:rPr>
          <w:rFonts w:ascii="Times New Roman" w:hAnsi="Times New Roman" w:cs="Calibri"/>
          <w:color w:val="auto"/>
          <w:sz w:val="20"/>
          <w:lang w:val="tr-TR" w:eastAsia="tr-TR"/>
        </w:rPr>
        <w:t xml:space="preserve"> aylık döneme ilişkin konsolide finansal performansının ve konsolide nakit akışlarının BDDK Muhasebe ve Finansal Raporlama </w:t>
      </w:r>
      <w:proofErr w:type="spellStart"/>
      <w:r w:rsidRPr="00BE54B4">
        <w:rPr>
          <w:rFonts w:ascii="Times New Roman" w:hAnsi="Times New Roman" w:cs="Calibri"/>
          <w:color w:val="auto"/>
          <w:sz w:val="20"/>
          <w:lang w:val="tr-TR" w:eastAsia="tr-TR"/>
        </w:rPr>
        <w:t>Mevzuatı’na</w:t>
      </w:r>
      <w:proofErr w:type="spellEnd"/>
      <w:r w:rsidRPr="00BE54B4">
        <w:rPr>
          <w:rFonts w:ascii="Times New Roman" w:hAnsi="Times New Roman" w:cs="Calibri"/>
          <w:color w:val="auto"/>
          <w:sz w:val="20"/>
          <w:lang w:val="tr-TR" w:eastAsia="tr-TR"/>
        </w:rPr>
        <w:t xml:space="preserve"> uygun olarak tüm önemli yönleriyle gerçeğe uygun bir biçimde sunulmadığı kanaatine varmamıza sebep olacak herhangi bir husus dikkatimizi çekmemiştir.</w:t>
      </w:r>
    </w:p>
    <w:p w14:paraId="27655FC0" w14:textId="77777777" w:rsidR="00596A96" w:rsidRPr="00BE54B4" w:rsidRDefault="00596A96" w:rsidP="00596A96">
      <w:pPr>
        <w:pStyle w:val="pumatext"/>
        <w:tabs>
          <w:tab w:val="left" w:pos="630"/>
        </w:tabs>
        <w:spacing w:before="0" w:after="0" w:line="240" w:lineRule="auto"/>
        <w:ind w:left="0"/>
        <w:rPr>
          <w:rFonts w:ascii="Times New Roman" w:hAnsi="Times New Roman" w:cs="Calibri"/>
          <w:color w:val="auto"/>
          <w:sz w:val="20"/>
          <w:lang w:val="tr-TR" w:eastAsia="tr-TR"/>
        </w:rPr>
      </w:pPr>
    </w:p>
    <w:p w14:paraId="77171AA5" w14:textId="77777777" w:rsidR="00596A96" w:rsidRPr="00BE54B4" w:rsidRDefault="00596A96" w:rsidP="00596A96">
      <w:pPr>
        <w:pStyle w:val="pumatext"/>
        <w:tabs>
          <w:tab w:val="left" w:pos="630"/>
        </w:tabs>
        <w:spacing w:before="0" w:after="0" w:line="240" w:lineRule="auto"/>
        <w:ind w:left="0"/>
        <w:rPr>
          <w:rFonts w:ascii="Times New Roman" w:hAnsi="Times New Roman" w:cs="Calibri"/>
          <w:color w:val="auto"/>
          <w:sz w:val="20"/>
          <w:lang w:val="tr-TR" w:eastAsia="tr-TR"/>
        </w:rPr>
      </w:pPr>
    </w:p>
    <w:p w14:paraId="4C661A3C" w14:textId="77777777" w:rsidR="00596A96" w:rsidRPr="00BE54B4" w:rsidRDefault="00596A96" w:rsidP="00596A96">
      <w:pPr>
        <w:pStyle w:val="pumatext"/>
        <w:tabs>
          <w:tab w:val="left" w:pos="630"/>
        </w:tabs>
        <w:spacing w:before="0" w:after="0" w:line="240" w:lineRule="auto"/>
        <w:ind w:left="0"/>
        <w:rPr>
          <w:rFonts w:ascii="Times New Roman" w:hAnsi="Times New Roman" w:cs="Calibri"/>
          <w:color w:val="auto"/>
          <w:sz w:val="20"/>
          <w:lang w:val="tr-TR" w:eastAsia="tr-TR"/>
        </w:rPr>
      </w:pPr>
    </w:p>
    <w:p w14:paraId="04095807" w14:textId="77777777" w:rsidR="00596A96" w:rsidRPr="00BE54B4" w:rsidRDefault="00596A96" w:rsidP="00596A96">
      <w:pPr>
        <w:autoSpaceDE w:val="0"/>
        <w:autoSpaceDN w:val="0"/>
        <w:adjustRightInd w:val="0"/>
        <w:jc w:val="both"/>
        <w:rPr>
          <w:rFonts w:cs="Calibri"/>
          <w:sz w:val="20"/>
          <w:szCs w:val="20"/>
        </w:rPr>
      </w:pPr>
    </w:p>
    <w:p w14:paraId="7582AB0E" w14:textId="77777777" w:rsidR="00596A96" w:rsidRPr="00BE54B4" w:rsidRDefault="00596A96" w:rsidP="00596A96">
      <w:pPr>
        <w:jc w:val="both"/>
        <w:rPr>
          <w:rFonts w:cs="Calibri"/>
          <w:b/>
          <w:sz w:val="20"/>
          <w:szCs w:val="20"/>
        </w:rPr>
        <w:sectPr w:rsidR="00596A96" w:rsidRPr="00BE54B4">
          <w:pgSz w:w="11907" w:h="16840"/>
          <w:pgMar w:top="2835" w:right="1418" w:bottom="1418" w:left="1418" w:header="851" w:footer="578" w:gutter="0"/>
          <w:pgNumType w:start="2"/>
          <w:cols w:space="720"/>
        </w:sectPr>
      </w:pPr>
    </w:p>
    <w:p w14:paraId="2107A1EB" w14:textId="77777777" w:rsidR="00596A96" w:rsidRPr="00BE54B4" w:rsidRDefault="00596A96" w:rsidP="00596A96">
      <w:pPr>
        <w:autoSpaceDE w:val="0"/>
        <w:autoSpaceDN w:val="0"/>
        <w:adjustRightInd w:val="0"/>
        <w:jc w:val="both"/>
        <w:rPr>
          <w:rFonts w:cs="Calibri"/>
          <w:b/>
          <w:sz w:val="20"/>
          <w:szCs w:val="20"/>
        </w:rPr>
      </w:pPr>
      <w:r w:rsidRPr="00BE54B4">
        <w:rPr>
          <w:rFonts w:cs="Calibri"/>
          <w:b/>
          <w:sz w:val="20"/>
          <w:szCs w:val="20"/>
        </w:rPr>
        <w:lastRenderedPageBreak/>
        <w:t>Mevzuattan Kaynaklanan Diğer Yükümlülüklere İlişkin Rapor</w:t>
      </w:r>
    </w:p>
    <w:p w14:paraId="3CDB7CE7" w14:textId="77777777" w:rsidR="00596A96" w:rsidRPr="00BE54B4" w:rsidRDefault="00596A96" w:rsidP="00596A96">
      <w:pPr>
        <w:pStyle w:val="pumatext"/>
        <w:tabs>
          <w:tab w:val="left" w:pos="540"/>
        </w:tabs>
        <w:spacing w:before="0" w:after="0" w:line="240" w:lineRule="auto"/>
        <w:ind w:left="0"/>
        <w:rPr>
          <w:rFonts w:ascii="Times New Roman" w:hAnsi="Times New Roman" w:cs="Calibri"/>
          <w:snapToGrid/>
          <w:color w:val="auto"/>
          <w:sz w:val="20"/>
          <w:lang w:val="tr-TR" w:eastAsia="tr-TR"/>
        </w:rPr>
      </w:pPr>
    </w:p>
    <w:p w14:paraId="4B537D2A" w14:textId="77777777" w:rsidR="00596A96" w:rsidRPr="00BE54B4" w:rsidRDefault="00596A96" w:rsidP="00596A96">
      <w:pPr>
        <w:pStyle w:val="Text"/>
        <w:spacing w:line="240" w:lineRule="auto"/>
        <w:rPr>
          <w:rFonts w:ascii="Times New Roman" w:hAnsi="Times New Roman" w:cs="Calibri"/>
          <w:color w:val="auto"/>
          <w:lang w:val="tr-TR" w:eastAsia="tr-TR"/>
        </w:rPr>
      </w:pPr>
      <w:r w:rsidRPr="00BE54B4">
        <w:rPr>
          <w:rFonts w:ascii="Times New Roman" w:hAnsi="Times New Roman" w:cs="Calibri"/>
          <w:color w:val="auto"/>
          <w:lang w:val="tr-TR" w:eastAsia="tr-TR"/>
        </w:rPr>
        <w:t>Sınırlı denetimimiz sonucunda, ilişikte yedinci bölümde yer verilen ara dönem faaliyet raporunda yer alan finansal bilgilerin sınırlı denetimden geçmiş ara dönem konsolide finansal tablolar ve açıklayıcı notlarda verilen bilgiler ile, tüm önemli yönleriyle, tutarlı olmadığına dair herhangi bir hususa rastlanmamıştır.</w:t>
      </w:r>
    </w:p>
    <w:p w14:paraId="5CF58687" w14:textId="77777777" w:rsidR="00596A96" w:rsidRPr="00BE54B4" w:rsidRDefault="00596A96" w:rsidP="00596A96">
      <w:pPr>
        <w:jc w:val="both"/>
        <w:rPr>
          <w:rFonts w:cs="Calibri"/>
          <w:sz w:val="20"/>
          <w:szCs w:val="20"/>
        </w:rPr>
      </w:pPr>
    </w:p>
    <w:p w14:paraId="5236D3D1" w14:textId="77777777" w:rsidR="00596A96" w:rsidRPr="00BE54B4" w:rsidRDefault="00596A96" w:rsidP="00596A96">
      <w:pPr>
        <w:tabs>
          <w:tab w:val="left" w:pos="-426"/>
        </w:tabs>
        <w:jc w:val="both"/>
        <w:rPr>
          <w:rFonts w:cs="Calibri"/>
          <w:sz w:val="20"/>
          <w:szCs w:val="20"/>
        </w:rPr>
      </w:pPr>
    </w:p>
    <w:p w14:paraId="1C68CC8C" w14:textId="77777777" w:rsidR="00596A96" w:rsidRPr="00BE54B4" w:rsidRDefault="00596A96" w:rsidP="00596A96">
      <w:pPr>
        <w:tabs>
          <w:tab w:val="left" w:pos="-426"/>
        </w:tabs>
        <w:jc w:val="both"/>
        <w:rPr>
          <w:rFonts w:cs="Calibri"/>
          <w:sz w:val="20"/>
          <w:szCs w:val="20"/>
        </w:rPr>
      </w:pPr>
      <w:r w:rsidRPr="00BE54B4">
        <w:rPr>
          <w:rFonts w:cs="Calibri"/>
          <w:sz w:val="20"/>
          <w:szCs w:val="20"/>
        </w:rPr>
        <w:t>Güney Bağımsız Denetim ve Serbest Muhasebeci Mali Müşavirlik Anonim Şirketi</w:t>
      </w:r>
    </w:p>
    <w:p w14:paraId="7B7BE59B" w14:textId="77777777" w:rsidR="00596A96" w:rsidRPr="00BE54B4" w:rsidRDefault="00596A96" w:rsidP="00596A96">
      <w:pPr>
        <w:tabs>
          <w:tab w:val="left" w:pos="-426"/>
        </w:tabs>
        <w:jc w:val="both"/>
        <w:rPr>
          <w:rFonts w:cs="Calibri"/>
          <w:sz w:val="20"/>
          <w:szCs w:val="20"/>
        </w:rPr>
      </w:pPr>
      <w:r w:rsidRPr="00BE54B4">
        <w:rPr>
          <w:rFonts w:cs="Calibri"/>
          <w:sz w:val="20"/>
          <w:szCs w:val="20"/>
        </w:rPr>
        <w:t xml:space="preserve">A </w:t>
      </w:r>
      <w:proofErr w:type="spellStart"/>
      <w:r w:rsidRPr="00BE54B4">
        <w:rPr>
          <w:rFonts w:cs="Calibri"/>
          <w:sz w:val="20"/>
          <w:szCs w:val="20"/>
        </w:rPr>
        <w:t>member</w:t>
      </w:r>
      <w:proofErr w:type="spellEnd"/>
      <w:r w:rsidRPr="00BE54B4">
        <w:rPr>
          <w:rFonts w:cs="Calibri"/>
          <w:sz w:val="20"/>
          <w:szCs w:val="20"/>
        </w:rPr>
        <w:t xml:space="preserve"> </w:t>
      </w:r>
      <w:proofErr w:type="spellStart"/>
      <w:r w:rsidRPr="00BE54B4">
        <w:rPr>
          <w:rFonts w:cs="Calibri"/>
          <w:sz w:val="20"/>
          <w:szCs w:val="20"/>
        </w:rPr>
        <w:t>firm</w:t>
      </w:r>
      <w:proofErr w:type="spellEnd"/>
      <w:r w:rsidRPr="00BE54B4">
        <w:rPr>
          <w:rFonts w:cs="Calibri"/>
          <w:sz w:val="20"/>
          <w:szCs w:val="20"/>
        </w:rPr>
        <w:t xml:space="preserve"> of </w:t>
      </w:r>
      <w:proofErr w:type="spellStart"/>
      <w:r w:rsidRPr="00BE54B4">
        <w:rPr>
          <w:rFonts w:cs="Calibri"/>
          <w:sz w:val="20"/>
          <w:szCs w:val="20"/>
        </w:rPr>
        <w:t>Ernst&amp;Young</w:t>
      </w:r>
      <w:proofErr w:type="spellEnd"/>
      <w:r w:rsidRPr="00BE54B4">
        <w:rPr>
          <w:rFonts w:cs="Calibri"/>
          <w:sz w:val="20"/>
          <w:szCs w:val="20"/>
        </w:rPr>
        <w:t xml:space="preserve"> Global Limited</w:t>
      </w:r>
    </w:p>
    <w:p w14:paraId="5B2467D7" w14:textId="77777777" w:rsidR="00596A96" w:rsidRPr="00BE54B4" w:rsidRDefault="00596A96" w:rsidP="00596A96">
      <w:pPr>
        <w:tabs>
          <w:tab w:val="left" w:pos="-426"/>
        </w:tabs>
        <w:jc w:val="both"/>
        <w:rPr>
          <w:rFonts w:cs="Calibri"/>
          <w:sz w:val="20"/>
          <w:szCs w:val="20"/>
        </w:rPr>
      </w:pPr>
    </w:p>
    <w:p w14:paraId="1EB078C0" w14:textId="77777777" w:rsidR="00596A96" w:rsidRPr="00BE54B4" w:rsidRDefault="00596A96" w:rsidP="00596A96">
      <w:pPr>
        <w:pStyle w:val="pumatext"/>
        <w:tabs>
          <w:tab w:val="left" w:pos="-426"/>
        </w:tabs>
        <w:spacing w:before="0" w:after="0" w:line="240" w:lineRule="auto"/>
        <w:ind w:left="0"/>
        <w:rPr>
          <w:rFonts w:ascii="Times New Roman" w:hAnsi="Times New Roman" w:cs="Calibri"/>
          <w:snapToGrid/>
          <w:color w:val="auto"/>
          <w:sz w:val="20"/>
          <w:lang w:val="tr-TR" w:eastAsia="tr-TR"/>
        </w:rPr>
      </w:pPr>
    </w:p>
    <w:p w14:paraId="731528D3" w14:textId="77777777" w:rsidR="00596A96" w:rsidRPr="00BE54B4" w:rsidRDefault="00596A96" w:rsidP="00596A96">
      <w:pPr>
        <w:pStyle w:val="pumatext"/>
        <w:tabs>
          <w:tab w:val="left" w:pos="-426"/>
        </w:tabs>
        <w:spacing w:before="0" w:after="0" w:line="240" w:lineRule="auto"/>
        <w:ind w:left="0"/>
        <w:rPr>
          <w:rFonts w:ascii="Times New Roman" w:hAnsi="Times New Roman" w:cs="Calibri"/>
          <w:snapToGrid/>
          <w:color w:val="auto"/>
          <w:sz w:val="20"/>
          <w:lang w:val="tr-TR" w:eastAsia="tr-TR"/>
        </w:rPr>
      </w:pPr>
    </w:p>
    <w:p w14:paraId="6C01310B" w14:textId="77777777" w:rsidR="00596A96" w:rsidRPr="00BE54B4" w:rsidRDefault="00596A96" w:rsidP="00596A96">
      <w:pPr>
        <w:pStyle w:val="pumatext"/>
        <w:tabs>
          <w:tab w:val="left" w:pos="-426"/>
        </w:tabs>
        <w:spacing w:before="0" w:after="0" w:line="240" w:lineRule="auto"/>
        <w:ind w:left="0"/>
        <w:rPr>
          <w:rFonts w:ascii="Times New Roman" w:hAnsi="Times New Roman"/>
          <w:sz w:val="20"/>
          <w:lang w:val="tr-TR"/>
        </w:rPr>
      </w:pPr>
    </w:p>
    <w:p w14:paraId="04C3717B" w14:textId="77777777" w:rsidR="00596A96" w:rsidRPr="00BE54B4" w:rsidRDefault="00596A96" w:rsidP="00596A96">
      <w:pPr>
        <w:pStyle w:val="pumatext"/>
        <w:tabs>
          <w:tab w:val="left" w:pos="-426"/>
        </w:tabs>
        <w:spacing w:before="0" w:after="0" w:line="240" w:lineRule="auto"/>
        <w:ind w:left="0"/>
        <w:rPr>
          <w:rFonts w:ascii="Times New Roman" w:hAnsi="Times New Roman"/>
          <w:sz w:val="20"/>
          <w:lang w:val="tr-TR"/>
        </w:rPr>
      </w:pPr>
    </w:p>
    <w:p w14:paraId="58E5202C" w14:textId="77777777" w:rsidR="00596A96" w:rsidRPr="00BE54B4" w:rsidRDefault="00596A96" w:rsidP="00596A96">
      <w:pPr>
        <w:pStyle w:val="pumatext"/>
        <w:tabs>
          <w:tab w:val="left" w:pos="-426"/>
        </w:tabs>
        <w:spacing w:before="0" w:after="0" w:line="240" w:lineRule="auto"/>
        <w:ind w:left="0"/>
        <w:rPr>
          <w:rFonts w:ascii="Times New Roman" w:hAnsi="Times New Roman"/>
          <w:sz w:val="20"/>
          <w:lang w:val="tr-TR"/>
        </w:rPr>
      </w:pPr>
      <w:r w:rsidRPr="00BE54B4">
        <w:rPr>
          <w:rFonts w:ascii="Times New Roman" w:hAnsi="Times New Roman"/>
          <w:sz w:val="20"/>
          <w:lang w:val="tr-TR"/>
        </w:rPr>
        <w:t>Emre Çelik, SMMM</w:t>
      </w:r>
    </w:p>
    <w:p w14:paraId="6910236E" w14:textId="77777777" w:rsidR="00596A96" w:rsidRPr="00BE54B4" w:rsidRDefault="00596A96" w:rsidP="00596A96">
      <w:pPr>
        <w:pStyle w:val="pumatext"/>
        <w:tabs>
          <w:tab w:val="left" w:pos="-426"/>
        </w:tabs>
        <w:spacing w:before="0" w:after="0" w:line="240" w:lineRule="auto"/>
        <w:ind w:left="0"/>
        <w:rPr>
          <w:rFonts w:ascii="Times New Roman" w:hAnsi="Times New Roman"/>
          <w:sz w:val="20"/>
          <w:lang w:val="tr-TR"/>
        </w:rPr>
      </w:pPr>
      <w:r w:rsidRPr="00BE54B4">
        <w:rPr>
          <w:rFonts w:ascii="Times New Roman" w:hAnsi="Times New Roman"/>
          <w:sz w:val="20"/>
          <w:lang w:val="tr-TR"/>
        </w:rPr>
        <w:t>Sorumlu Denetçi</w:t>
      </w:r>
    </w:p>
    <w:p w14:paraId="2B2C1EEF" w14:textId="77777777" w:rsidR="00596A96" w:rsidRPr="00BE54B4" w:rsidRDefault="00596A96" w:rsidP="00596A96">
      <w:pPr>
        <w:pStyle w:val="pumatext"/>
        <w:tabs>
          <w:tab w:val="left" w:pos="-426"/>
        </w:tabs>
        <w:spacing w:before="0" w:after="0" w:line="240" w:lineRule="auto"/>
        <w:ind w:left="0"/>
        <w:rPr>
          <w:rFonts w:ascii="Times New Roman" w:hAnsi="Times New Roman"/>
          <w:sz w:val="20"/>
          <w:lang w:val="tr-TR"/>
        </w:rPr>
      </w:pPr>
    </w:p>
    <w:p w14:paraId="56AB86D9" w14:textId="1680EFBB" w:rsidR="00596A96" w:rsidRPr="00BE54B4" w:rsidRDefault="00286B99" w:rsidP="00596A96">
      <w:pPr>
        <w:pStyle w:val="pumatext"/>
        <w:tabs>
          <w:tab w:val="left" w:pos="-426"/>
        </w:tabs>
        <w:spacing w:before="0" w:after="0" w:line="240" w:lineRule="auto"/>
        <w:ind w:left="0"/>
        <w:rPr>
          <w:rFonts w:ascii="Times New Roman" w:hAnsi="Times New Roman"/>
          <w:sz w:val="20"/>
          <w:lang w:val="tr-TR"/>
        </w:rPr>
      </w:pPr>
      <w:r w:rsidRPr="00BE54B4">
        <w:rPr>
          <w:rFonts w:ascii="Times New Roman" w:hAnsi="Times New Roman"/>
          <w:sz w:val="20"/>
          <w:lang w:val="tr-TR"/>
        </w:rPr>
        <w:t>1</w:t>
      </w:r>
      <w:r w:rsidR="001A07B6" w:rsidRPr="00BE54B4">
        <w:rPr>
          <w:rFonts w:ascii="Times New Roman" w:hAnsi="Times New Roman"/>
          <w:sz w:val="20"/>
          <w:lang w:val="tr-TR"/>
        </w:rPr>
        <w:t>2</w:t>
      </w:r>
      <w:r w:rsidRPr="00BE54B4">
        <w:rPr>
          <w:rFonts w:ascii="Times New Roman" w:hAnsi="Times New Roman"/>
          <w:sz w:val="20"/>
          <w:lang w:val="tr-TR"/>
        </w:rPr>
        <w:t xml:space="preserve"> </w:t>
      </w:r>
      <w:r w:rsidR="00D043A1" w:rsidRPr="00BE54B4">
        <w:rPr>
          <w:rFonts w:ascii="Times New Roman" w:hAnsi="Times New Roman"/>
          <w:sz w:val="20"/>
          <w:lang w:val="tr-TR"/>
        </w:rPr>
        <w:t xml:space="preserve">Kasım </w:t>
      </w:r>
      <w:r w:rsidR="00596A96" w:rsidRPr="00BE54B4">
        <w:rPr>
          <w:rFonts w:ascii="Times New Roman" w:hAnsi="Times New Roman"/>
          <w:sz w:val="20"/>
          <w:lang w:val="tr-TR"/>
        </w:rPr>
        <w:t>2021</w:t>
      </w:r>
    </w:p>
    <w:p w14:paraId="40B0D4A5" w14:textId="149CD45C" w:rsidR="00704E5B" w:rsidRPr="00BE54B4" w:rsidRDefault="00596A96" w:rsidP="00596A96">
      <w:pPr>
        <w:ind w:right="-130"/>
        <w:rPr>
          <w:rFonts w:ascii="Univers for KPMG Light" w:hAnsi="Univers for KPMG Light" w:cs="Arial"/>
          <w:sz w:val="20"/>
          <w:szCs w:val="20"/>
        </w:rPr>
        <w:sectPr w:rsidR="00704E5B" w:rsidRPr="00BE54B4" w:rsidSect="00AC059D">
          <w:footerReference w:type="even" r:id="rId12"/>
          <w:footerReference w:type="default" r:id="rId13"/>
          <w:pgSz w:w="11907" w:h="16840" w:code="9"/>
          <w:pgMar w:top="2835" w:right="1418" w:bottom="1418" w:left="1418" w:header="720" w:footer="720" w:gutter="0"/>
          <w:pgNumType w:start="2"/>
          <w:cols w:space="708"/>
          <w:docGrid w:linePitch="360"/>
        </w:sectPr>
      </w:pPr>
      <w:r w:rsidRPr="00BE54B4">
        <w:rPr>
          <w:sz w:val="20"/>
        </w:rPr>
        <w:t>İstanbul, Türkiye</w:t>
      </w:r>
    </w:p>
    <w:p w14:paraId="4090B0E1" w14:textId="19305EB8" w:rsidR="00767BCB" w:rsidRPr="00BE54B4" w:rsidRDefault="00767BCB" w:rsidP="00B24F7F">
      <w:pPr>
        <w:jc w:val="center"/>
        <w:rPr>
          <w:rFonts w:ascii="Arial" w:hAnsi="Arial" w:cs="Arial"/>
          <w:b/>
          <w:sz w:val="20"/>
          <w:szCs w:val="20"/>
        </w:rPr>
      </w:pPr>
      <w:r w:rsidRPr="00BE54B4">
        <w:rPr>
          <w:rFonts w:ascii="Arial" w:hAnsi="Arial" w:cs="Arial"/>
          <w:b/>
          <w:sz w:val="20"/>
          <w:szCs w:val="20"/>
        </w:rPr>
        <w:lastRenderedPageBreak/>
        <w:t xml:space="preserve">ALBARAKA TÜRK KATILIM BANKASI A.Ş.'NİN </w:t>
      </w:r>
      <w:r w:rsidR="000424D3" w:rsidRPr="00BE54B4">
        <w:rPr>
          <w:rFonts w:ascii="Arial" w:hAnsi="Arial" w:cs="Arial"/>
          <w:b/>
          <w:sz w:val="20"/>
          <w:szCs w:val="20"/>
        </w:rPr>
        <w:t>3</w:t>
      </w:r>
      <w:r w:rsidR="006C0E2A" w:rsidRPr="00BE54B4">
        <w:rPr>
          <w:rFonts w:ascii="Arial" w:hAnsi="Arial" w:cs="Arial"/>
          <w:b/>
          <w:sz w:val="20"/>
          <w:szCs w:val="20"/>
        </w:rPr>
        <w:t>0</w:t>
      </w:r>
      <w:r w:rsidR="000424D3" w:rsidRPr="00BE54B4">
        <w:rPr>
          <w:rFonts w:ascii="Arial" w:hAnsi="Arial" w:cs="Arial"/>
          <w:b/>
          <w:sz w:val="20"/>
          <w:szCs w:val="20"/>
        </w:rPr>
        <w:t xml:space="preserve"> </w:t>
      </w:r>
      <w:r w:rsidR="00AB6714" w:rsidRPr="00BE54B4">
        <w:rPr>
          <w:rFonts w:ascii="Arial" w:hAnsi="Arial" w:cs="Arial"/>
          <w:b/>
          <w:sz w:val="20"/>
          <w:szCs w:val="20"/>
        </w:rPr>
        <w:t>EYLÜL</w:t>
      </w:r>
      <w:r w:rsidR="00C352E4" w:rsidRPr="00BE54B4">
        <w:rPr>
          <w:rFonts w:ascii="Arial" w:hAnsi="Arial" w:cs="Arial"/>
          <w:b/>
          <w:sz w:val="20"/>
          <w:szCs w:val="20"/>
        </w:rPr>
        <w:t xml:space="preserve"> 202</w:t>
      </w:r>
      <w:r w:rsidR="00FD650F" w:rsidRPr="00BE54B4">
        <w:rPr>
          <w:rFonts w:ascii="Arial" w:hAnsi="Arial" w:cs="Arial"/>
          <w:b/>
          <w:sz w:val="20"/>
          <w:szCs w:val="20"/>
        </w:rPr>
        <w:t>1</w:t>
      </w:r>
      <w:r w:rsidRPr="00BE54B4">
        <w:rPr>
          <w:rFonts w:ascii="Arial" w:hAnsi="Arial" w:cs="Arial"/>
          <w:b/>
          <w:sz w:val="20"/>
          <w:szCs w:val="20"/>
        </w:rPr>
        <w:t xml:space="preserve"> TARİHİ İTİBARIYLA</w:t>
      </w:r>
    </w:p>
    <w:p w14:paraId="3515BF5B" w14:textId="3DC445F1" w:rsidR="00767BCB" w:rsidRPr="00BE54B4" w:rsidRDefault="00767BCB" w:rsidP="00115072">
      <w:pPr>
        <w:jc w:val="center"/>
        <w:rPr>
          <w:rFonts w:ascii="Arial" w:hAnsi="Arial" w:cs="Arial"/>
          <w:b/>
          <w:sz w:val="20"/>
          <w:szCs w:val="20"/>
        </w:rPr>
      </w:pPr>
      <w:r w:rsidRPr="00BE54B4">
        <w:rPr>
          <w:rFonts w:ascii="Arial" w:hAnsi="Arial" w:cs="Arial"/>
          <w:b/>
          <w:sz w:val="20"/>
          <w:szCs w:val="20"/>
        </w:rPr>
        <w:t xml:space="preserve">HAZIRLANAN </w:t>
      </w:r>
      <w:r w:rsidR="004A0795" w:rsidRPr="00BE54B4">
        <w:rPr>
          <w:rFonts w:ascii="Arial" w:hAnsi="Arial" w:cs="Arial"/>
          <w:b/>
          <w:sz w:val="20"/>
          <w:szCs w:val="20"/>
        </w:rPr>
        <w:t>DOKUZ</w:t>
      </w:r>
      <w:r w:rsidR="00115072" w:rsidRPr="00BE54B4">
        <w:rPr>
          <w:rFonts w:ascii="Arial" w:hAnsi="Arial" w:cs="Arial"/>
          <w:b/>
          <w:sz w:val="20"/>
          <w:szCs w:val="20"/>
        </w:rPr>
        <w:t xml:space="preserve"> AYLIK KONSOLİDE FİNANSAL RAPORU</w:t>
      </w:r>
    </w:p>
    <w:p w14:paraId="1EB59F50" w14:textId="77777777" w:rsidR="00907824" w:rsidRPr="00BE54B4" w:rsidRDefault="00907824" w:rsidP="00115072">
      <w:pPr>
        <w:jc w:val="center"/>
        <w:rPr>
          <w:rFonts w:ascii="Arial" w:hAnsi="Arial" w:cs="Arial"/>
          <w:color w:val="000000" w:themeColor="text1"/>
          <w:sz w:val="14"/>
          <w:szCs w:val="14"/>
        </w:rPr>
      </w:pPr>
    </w:p>
    <w:p w14:paraId="1E5ADF9A" w14:textId="77777777" w:rsidR="00767BCB" w:rsidRPr="00BE54B4" w:rsidRDefault="00767BCB" w:rsidP="00767BCB">
      <w:pPr>
        <w:pStyle w:val="1tipi"/>
        <w:tabs>
          <w:tab w:val="clear" w:pos="1134"/>
        </w:tabs>
        <w:ind w:left="3540" w:hanging="3540"/>
        <w:jc w:val="left"/>
        <w:rPr>
          <w:rFonts w:cs="Arial"/>
          <w:snapToGrid/>
          <w:sz w:val="18"/>
          <w:szCs w:val="18"/>
          <w:lang w:eastAsia="en-US"/>
        </w:rPr>
      </w:pPr>
      <w:r w:rsidRPr="00BE54B4">
        <w:rPr>
          <w:rFonts w:cs="Arial"/>
          <w:snapToGrid/>
          <w:sz w:val="18"/>
          <w:szCs w:val="18"/>
          <w:lang w:eastAsia="en-US"/>
        </w:rPr>
        <w:t xml:space="preserve">Ana Ortaklık Banka’nın Yönetim Merkezinin Adresi </w:t>
      </w:r>
      <w:r w:rsidRPr="00BE54B4">
        <w:rPr>
          <w:rFonts w:cs="Arial"/>
          <w:snapToGrid/>
          <w:sz w:val="18"/>
          <w:szCs w:val="18"/>
          <w:lang w:eastAsia="en-US"/>
        </w:rPr>
        <w:tab/>
        <w:t xml:space="preserve">        : Saray Mah. Dr. Adnan Büyükdeniz Cad.No:6</w:t>
      </w:r>
    </w:p>
    <w:p w14:paraId="1F40CCBF" w14:textId="06E6E6A6" w:rsidR="00767BCB" w:rsidRPr="00BE54B4" w:rsidRDefault="00767BCB" w:rsidP="00767BCB">
      <w:pPr>
        <w:pStyle w:val="1tipi"/>
        <w:tabs>
          <w:tab w:val="clear" w:pos="1134"/>
        </w:tabs>
        <w:ind w:left="3540" w:hanging="3540"/>
        <w:jc w:val="left"/>
        <w:rPr>
          <w:rFonts w:cs="Arial"/>
          <w:snapToGrid/>
          <w:sz w:val="18"/>
          <w:szCs w:val="18"/>
          <w:lang w:eastAsia="en-US"/>
        </w:rPr>
      </w:pPr>
      <w:r w:rsidRPr="00BE54B4">
        <w:rPr>
          <w:rFonts w:cs="Arial"/>
          <w:snapToGrid/>
          <w:sz w:val="18"/>
          <w:szCs w:val="18"/>
          <w:lang w:eastAsia="en-US"/>
        </w:rPr>
        <w:t xml:space="preserve">   </w:t>
      </w:r>
      <w:r w:rsidRPr="00BE54B4">
        <w:rPr>
          <w:rFonts w:cs="Arial"/>
          <w:snapToGrid/>
          <w:sz w:val="18"/>
          <w:szCs w:val="18"/>
          <w:lang w:eastAsia="en-US"/>
        </w:rPr>
        <w:tab/>
      </w:r>
      <w:r w:rsidRPr="00BE54B4">
        <w:rPr>
          <w:rFonts w:cs="Arial"/>
          <w:snapToGrid/>
          <w:sz w:val="18"/>
          <w:szCs w:val="18"/>
          <w:lang w:eastAsia="en-US"/>
        </w:rPr>
        <w:tab/>
      </w:r>
      <w:r w:rsidRPr="00BE54B4">
        <w:rPr>
          <w:rFonts w:cs="Arial"/>
          <w:snapToGrid/>
          <w:sz w:val="18"/>
          <w:szCs w:val="18"/>
          <w:lang w:eastAsia="en-US"/>
        </w:rPr>
        <w:tab/>
        <w:t xml:space="preserve">          34768 Ümraniye / İstanbul                                                                </w:t>
      </w:r>
    </w:p>
    <w:p w14:paraId="13FB7EE6" w14:textId="77777777" w:rsidR="00767BCB" w:rsidRPr="00BE54B4" w:rsidRDefault="00767BCB" w:rsidP="00767BCB">
      <w:pPr>
        <w:pStyle w:val="1tipi"/>
        <w:tabs>
          <w:tab w:val="clear" w:pos="1134"/>
        </w:tabs>
        <w:ind w:left="3540" w:hanging="3540"/>
        <w:jc w:val="left"/>
        <w:rPr>
          <w:rFonts w:cs="Arial"/>
          <w:snapToGrid/>
          <w:sz w:val="18"/>
          <w:szCs w:val="18"/>
          <w:lang w:eastAsia="en-US"/>
        </w:rPr>
      </w:pPr>
      <w:r w:rsidRPr="00BE54B4">
        <w:rPr>
          <w:rFonts w:cs="Arial"/>
          <w:snapToGrid/>
          <w:sz w:val="18"/>
          <w:szCs w:val="18"/>
          <w:lang w:eastAsia="en-US"/>
        </w:rPr>
        <w:t>Ana Ortaklık Banka’nın Telefon ve Faks Numaraları</w:t>
      </w:r>
      <w:r w:rsidRPr="00BE54B4">
        <w:rPr>
          <w:rFonts w:cs="Arial"/>
          <w:snapToGrid/>
          <w:sz w:val="18"/>
          <w:szCs w:val="18"/>
          <w:lang w:eastAsia="en-US"/>
        </w:rPr>
        <w:tab/>
        <w:t xml:space="preserve">        : 0 216 666 01 01 – 0 216 666 16 00</w:t>
      </w:r>
    </w:p>
    <w:p w14:paraId="32400A48" w14:textId="4CAAE4DF" w:rsidR="00767BCB" w:rsidRPr="00BE54B4" w:rsidRDefault="00767BCB" w:rsidP="00767BCB">
      <w:pPr>
        <w:pStyle w:val="1tipi"/>
        <w:tabs>
          <w:tab w:val="clear" w:pos="1134"/>
        </w:tabs>
        <w:ind w:left="3540" w:hanging="3540"/>
        <w:jc w:val="left"/>
        <w:rPr>
          <w:rFonts w:cs="Arial"/>
          <w:snapToGrid/>
          <w:sz w:val="18"/>
          <w:szCs w:val="18"/>
          <w:lang w:eastAsia="en-US"/>
        </w:rPr>
      </w:pPr>
      <w:r w:rsidRPr="00BE54B4">
        <w:rPr>
          <w:rFonts w:cs="Arial"/>
          <w:snapToGrid/>
          <w:sz w:val="18"/>
          <w:szCs w:val="18"/>
          <w:lang w:eastAsia="en-US"/>
        </w:rPr>
        <w:t>Ana Ortaklık Banka’nın İnternet Sayfası Adresi</w:t>
      </w:r>
      <w:r w:rsidRPr="00BE54B4">
        <w:rPr>
          <w:rFonts w:cs="Arial"/>
          <w:snapToGrid/>
          <w:sz w:val="18"/>
          <w:szCs w:val="18"/>
          <w:lang w:eastAsia="en-US"/>
        </w:rPr>
        <w:tab/>
        <w:t xml:space="preserve">       </w:t>
      </w:r>
      <w:r w:rsidRPr="00BE54B4">
        <w:rPr>
          <w:rFonts w:cs="Arial"/>
          <w:snapToGrid/>
          <w:sz w:val="18"/>
          <w:szCs w:val="18"/>
          <w:lang w:eastAsia="en-US"/>
        </w:rPr>
        <w:tab/>
        <w:t xml:space="preserve">        : www.albaraka.com.tr</w:t>
      </w:r>
    </w:p>
    <w:p w14:paraId="5DD745FE" w14:textId="77777777" w:rsidR="00767BCB" w:rsidRPr="00BE54B4" w:rsidRDefault="00767BCB" w:rsidP="00767BCB">
      <w:pPr>
        <w:pStyle w:val="1tipi"/>
        <w:tabs>
          <w:tab w:val="clear" w:pos="1134"/>
        </w:tabs>
        <w:ind w:left="3540" w:hanging="3540"/>
        <w:jc w:val="left"/>
        <w:rPr>
          <w:rFonts w:cs="Arial"/>
          <w:snapToGrid/>
          <w:sz w:val="18"/>
          <w:szCs w:val="18"/>
          <w:lang w:eastAsia="en-US"/>
        </w:rPr>
      </w:pPr>
      <w:r w:rsidRPr="00BE54B4">
        <w:rPr>
          <w:rFonts w:cs="Arial"/>
          <w:snapToGrid/>
          <w:sz w:val="18"/>
          <w:szCs w:val="18"/>
          <w:lang w:eastAsia="en-US"/>
        </w:rPr>
        <w:t>İrtibat için Elektronik Posta Adresi</w:t>
      </w:r>
      <w:r w:rsidRPr="00BE54B4">
        <w:rPr>
          <w:rFonts w:cs="Arial"/>
          <w:snapToGrid/>
          <w:sz w:val="18"/>
          <w:szCs w:val="18"/>
          <w:lang w:eastAsia="en-US"/>
        </w:rPr>
        <w:tab/>
      </w:r>
      <w:r w:rsidRPr="00BE54B4">
        <w:rPr>
          <w:rFonts w:cs="Arial"/>
          <w:snapToGrid/>
          <w:sz w:val="18"/>
          <w:szCs w:val="18"/>
          <w:lang w:eastAsia="en-US"/>
        </w:rPr>
        <w:tab/>
      </w:r>
      <w:r w:rsidRPr="00BE54B4">
        <w:rPr>
          <w:rFonts w:cs="Arial"/>
          <w:snapToGrid/>
          <w:sz w:val="18"/>
          <w:szCs w:val="18"/>
          <w:lang w:eastAsia="en-US"/>
        </w:rPr>
        <w:tab/>
        <w:t xml:space="preserve">        : albarakaturk@albarakaturk.com.tr</w:t>
      </w:r>
    </w:p>
    <w:p w14:paraId="26A5194F" w14:textId="77777777" w:rsidR="00767BCB" w:rsidRPr="00BE54B4" w:rsidRDefault="00767BCB" w:rsidP="00767BCB">
      <w:pPr>
        <w:jc w:val="both"/>
        <w:rPr>
          <w:rFonts w:ascii="Arial" w:hAnsi="Arial" w:cs="Arial"/>
          <w:color w:val="000000" w:themeColor="text1"/>
          <w:sz w:val="17"/>
          <w:szCs w:val="17"/>
        </w:rPr>
      </w:pPr>
    </w:p>
    <w:p w14:paraId="26C8C517" w14:textId="1B93C2E7" w:rsidR="00767BCB" w:rsidRPr="00BE54B4" w:rsidRDefault="00767BCB" w:rsidP="00767BCB">
      <w:pPr>
        <w:tabs>
          <w:tab w:val="left" w:pos="6120"/>
        </w:tabs>
        <w:suppressAutoHyphens/>
        <w:jc w:val="both"/>
        <w:rPr>
          <w:rFonts w:ascii="Arial" w:hAnsi="Arial" w:cs="Arial"/>
          <w:color w:val="000000" w:themeColor="text1"/>
          <w:sz w:val="17"/>
          <w:szCs w:val="17"/>
        </w:rPr>
      </w:pPr>
      <w:r w:rsidRPr="00BE54B4">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r w:rsidR="00DF7839" w:rsidRPr="00BE54B4">
        <w:rPr>
          <w:rFonts w:ascii="Arial" w:hAnsi="Arial" w:cs="Arial"/>
          <w:sz w:val="18"/>
          <w:szCs w:val="18"/>
        </w:rPr>
        <w:t>dokuz</w:t>
      </w:r>
      <w:r w:rsidR="00D22144" w:rsidRPr="00BE54B4">
        <w:rPr>
          <w:rFonts w:ascii="Arial" w:hAnsi="Arial" w:cs="Arial"/>
          <w:sz w:val="18"/>
          <w:szCs w:val="18"/>
        </w:rPr>
        <w:t xml:space="preserve"> aylık</w:t>
      </w:r>
      <w:r w:rsidR="00EF0742" w:rsidRPr="00BE54B4">
        <w:rPr>
          <w:rFonts w:ascii="Arial" w:hAnsi="Arial" w:cs="Arial"/>
          <w:sz w:val="18"/>
          <w:szCs w:val="18"/>
        </w:rPr>
        <w:t xml:space="preserve"> </w:t>
      </w:r>
      <w:r w:rsidR="00EB7DE8" w:rsidRPr="00BE54B4">
        <w:rPr>
          <w:rFonts w:ascii="Arial" w:hAnsi="Arial" w:cs="Arial"/>
          <w:sz w:val="18"/>
          <w:szCs w:val="18"/>
        </w:rPr>
        <w:t xml:space="preserve">konsolide </w:t>
      </w:r>
      <w:r w:rsidR="00006452" w:rsidRPr="00BE54B4">
        <w:rPr>
          <w:rFonts w:ascii="Arial" w:hAnsi="Arial" w:cs="Arial"/>
          <w:sz w:val="18"/>
          <w:szCs w:val="18"/>
        </w:rPr>
        <w:t>finansal rapor</w:t>
      </w:r>
      <w:r w:rsidRPr="00BE54B4">
        <w:rPr>
          <w:rFonts w:ascii="Arial" w:hAnsi="Arial" w:cs="Arial"/>
          <w:sz w:val="18"/>
          <w:szCs w:val="18"/>
        </w:rPr>
        <w:t xml:space="preserve"> aşağıda yer alan bölümlerden oluşmaktadır.</w:t>
      </w:r>
    </w:p>
    <w:p w14:paraId="7F3DD194" w14:textId="77777777" w:rsidR="00767BCB" w:rsidRPr="00BE54B4" w:rsidRDefault="00767BCB" w:rsidP="00767BCB">
      <w:pPr>
        <w:tabs>
          <w:tab w:val="left" w:pos="6120"/>
        </w:tabs>
        <w:suppressAutoHyphens/>
        <w:jc w:val="both"/>
        <w:rPr>
          <w:rFonts w:ascii="Arial" w:hAnsi="Arial" w:cs="Arial"/>
          <w:color w:val="000000" w:themeColor="text1"/>
          <w:sz w:val="17"/>
          <w:szCs w:val="17"/>
        </w:rPr>
      </w:pPr>
    </w:p>
    <w:p w14:paraId="2C86E34F" w14:textId="77777777" w:rsidR="000F4E9C" w:rsidRPr="00BE54B4" w:rsidRDefault="000F4E9C" w:rsidP="000F4E9C">
      <w:pPr>
        <w:numPr>
          <w:ilvl w:val="0"/>
          <w:numId w:val="1"/>
        </w:numPr>
        <w:tabs>
          <w:tab w:val="clear" w:pos="360"/>
          <w:tab w:val="left" w:pos="561"/>
        </w:tabs>
        <w:ind w:left="561" w:hanging="561"/>
        <w:jc w:val="both"/>
        <w:rPr>
          <w:rFonts w:ascii="Arial" w:hAnsi="Arial" w:cs="Arial"/>
          <w:sz w:val="18"/>
          <w:szCs w:val="18"/>
        </w:rPr>
      </w:pPr>
      <w:r w:rsidRPr="00BE54B4">
        <w:rPr>
          <w:rFonts w:ascii="Arial" w:hAnsi="Arial" w:cs="Arial"/>
          <w:sz w:val="18"/>
          <w:szCs w:val="18"/>
        </w:rPr>
        <w:t>ANA ORTAKLIK BANKA HAKKINDA GENEL BİLGİLER</w:t>
      </w:r>
    </w:p>
    <w:p w14:paraId="4DCB1063" w14:textId="77777777" w:rsidR="000F4E9C" w:rsidRPr="00BE54B4" w:rsidRDefault="000F4E9C" w:rsidP="000F4E9C">
      <w:pPr>
        <w:numPr>
          <w:ilvl w:val="0"/>
          <w:numId w:val="1"/>
        </w:numPr>
        <w:tabs>
          <w:tab w:val="clear" w:pos="360"/>
          <w:tab w:val="left" w:pos="561"/>
        </w:tabs>
        <w:ind w:left="561" w:hanging="561"/>
        <w:jc w:val="both"/>
        <w:rPr>
          <w:rFonts w:ascii="Arial" w:hAnsi="Arial" w:cs="Arial"/>
          <w:sz w:val="18"/>
          <w:szCs w:val="18"/>
        </w:rPr>
      </w:pPr>
      <w:r w:rsidRPr="00BE54B4">
        <w:rPr>
          <w:rFonts w:ascii="Arial" w:hAnsi="Arial" w:cs="Arial"/>
          <w:sz w:val="18"/>
          <w:szCs w:val="18"/>
        </w:rPr>
        <w:t>ANA ORTAKLIK BANKA’NIN KONSOLİDE FİNANSAL TABLOLARI</w:t>
      </w:r>
    </w:p>
    <w:p w14:paraId="024072C5" w14:textId="77777777" w:rsidR="000F4E9C" w:rsidRPr="00BE54B4" w:rsidRDefault="000F4E9C" w:rsidP="000F4E9C">
      <w:pPr>
        <w:numPr>
          <w:ilvl w:val="0"/>
          <w:numId w:val="1"/>
        </w:numPr>
        <w:tabs>
          <w:tab w:val="clear" w:pos="360"/>
          <w:tab w:val="left" w:pos="561"/>
        </w:tabs>
        <w:ind w:left="561" w:hanging="561"/>
        <w:jc w:val="both"/>
        <w:rPr>
          <w:rFonts w:ascii="Arial" w:hAnsi="Arial" w:cs="Arial"/>
          <w:sz w:val="18"/>
          <w:szCs w:val="18"/>
        </w:rPr>
      </w:pPr>
      <w:r w:rsidRPr="00BE54B4">
        <w:rPr>
          <w:rFonts w:ascii="Arial" w:hAnsi="Arial" w:cs="Arial"/>
          <w:sz w:val="18"/>
          <w:szCs w:val="18"/>
        </w:rPr>
        <w:t>İLGİLİ DÖNEMDE UYGULANAN MUHASEBE POLİTİKALARINA İLİŞKİN AÇIKLAMALAR</w:t>
      </w:r>
    </w:p>
    <w:p w14:paraId="7D7FAA02" w14:textId="77777777" w:rsidR="000F4E9C" w:rsidRPr="00BE54B4" w:rsidRDefault="000F4E9C" w:rsidP="000F4E9C">
      <w:pPr>
        <w:numPr>
          <w:ilvl w:val="0"/>
          <w:numId w:val="1"/>
        </w:numPr>
        <w:tabs>
          <w:tab w:val="clear" w:pos="360"/>
          <w:tab w:val="left" w:pos="561"/>
        </w:tabs>
        <w:ind w:left="561" w:hanging="561"/>
        <w:jc w:val="both"/>
        <w:rPr>
          <w:rFonts w:ascii="Arial" w:hAnsi="Arial" w:cs="Arial"/>
          <w:sz w:val="18"/>
          <w:szCs w:val="18"/>
        </w:rPr>
      </w:pPr>
      <w:r w:rsidRPr="00BE54B4">
        <w:rPr>
          <w:rFonts w:ascii="Arial" w:hAnsi="Arial" w:cs="Arial"/>
          <w:sz w:val="18"/>
          <w:szCs w:val="18"/>
        </w:rPr>
        <w:t>KONSOLİDASYON KAPSAMINDAKİ GRUBUN MALİ BÜNYESİNE VE RİSK YÖNETİMİNE İLİŞKİN BİLGİLER</w:t>
      </w:r>
    </w:p>
    <w:p w14:paraId="25AA02A5" w14:textId="77777777" w:rsidR="000F4E9C" w:rsidRPr="00BE54B4" w:rsidRDefault="000F4E9C" w:rsidP="000F4E9C">
      <w:pPr>
        <w:numPr>
          <w:ilvl w:val="0"/>
          <w:numId w:val="1"/>
        </w:numPr>
        <w:tabs>
          <w:tab w:val="clear" w:pos="360"/>
          <w:tab w:val="left" w:pos="561"/>
        </w:tabs>
        <w:ind w:left="561" w:hanging="561"/>
        <w:jc w:val="both"/>
        <w:rPr>
          <w:rFonts w:ascii="Arial" w:hAnsi="Arial" w:cs="Arial"/>
          <w:sz w:val="18"/>
          <w:szCs w:val="18"/>
        </w:rPr>
      </w:pPr>
      <w:r w:rsidRPr="00BE54B4">
        <w:rPr>
          <w:rFonts w:ascii="Arial" w:hAnsi="Arial" w:cs="Arial"/>
          <w:sz w:val="18"/>
          <w:szCs w:val="18"/>
        </w:rPr>
        <w:t>KONSOLİDE FİNANSAL TABLOLARA İLİŞKİN AÇIKLAMA VE DİPNOTLAR</w:t>
      </w:r>
    </w:p>
    <w:p w14:paraId="66CBD2F7" w14:textId="5566511F" w:rsidR="00FD650F" w:rsidRPr="00BE54B4" w:rsidRDefault="000F4E9C" w:rsidP="00FD650F">
      <w:pPr>
        <w:pStyle w:val="ListeParagraf"/>
        <w:numPr>
          <w:ilvl w:val="0"/>
          <w:numId w:val="1"/>
        </w:numPr>
        <w:rPr>
          <w:rFonts w:ascii="Arial" w:hAnsi="Arial" w:cs="Arial"/>
          <w:sz w:val="18"/>
          <w:szCs w:val="18"/>
        </w:rPr>
      </w:pPr>
      <w:r w:rsidRPr="00BE54B4">
        <w:rPr>
          <w:rFonts w:ascii="Arial" w:hAnsi="Arial" w:cs="Arial"/>
          <w:sz w:val="18"/>
          <w:szCs w:val="18"/>
        </w:rPr>
        <w:t xml:space="preserve">    </w:t>
      </w:r>
      <w:r w:rsidR="00FD650F" w:rsidRPr="00BE54B4">
        <w:rPr>
          <w:rFonts w:ascii="Arial" w:hAnsi="Arial" w:cs="Arial"/>
          <w:sz w:val="18"/>
          <w:szCs w:val="18"/>
        </w:rPr>
        <w:t>SINIRLI DENETİM RAPORU</w:t>
      </w:r>
    </w:p>
    <w:p w14:paraId="2A68C3BD" w14:textId="111DC679" w:rsidR="00FD650F" w:rsidRPr="00BE54B4" w:rsidRDefault="00FD650F" w:rsidP="00FD650F">
      <w:pPr>
        <w:pStyle w:val="ListeParagraf"/>
        <w:numPr>
          <w:ilvl w:val="0"/>
          <w:numId w:val="1"/>
        </w:numPr>
        <w:rPr>
          <w:rFonts w:ascii="Arial" w:hAnsi="Arial" w:cs="Arial"/>
          <w:color w:val="000000" w:themeColor="text1"/>
          <w:sz w:val="18"/>
          <w:szCs w:val="18"/>
        </w:rPr>
      </w:pPr>
      <w:r w:rsidRPr="00BE54B4">
        <w:rPr>
          <w:rFonts w:ascii="Arial" w:hAnsi="Arial" w:cs="Arial"/>
          <w:sz w:val="18"/>
          <w:szCs w:val="18"/>
        </w:rPr>
        <w:t xml:space="preserve">    ARA DÖNEM FAALİYET RAPORU</w:t>
      </w:r>
      <w:r w:rsidRPr="00BE54B4">
        <w:rPr>
          <w:rFonts w:ascii="Arial" w:hAnsi="Arial" w:cs="Arial"/>
          <w:color w:val="000000" w:themeColor="text1"/>
          <w:sz w:val="18"/>
          <w:szCs w:val="18"/>
        </w:rPr>
        <w:t xml:space="preserve"> </w:t>
      </w:r>
    </w:p>
    <w:p w14:paraId="3E53BC9D" w14:textId="77777777" w:rsidR="00DA7053" w:rsidRPr="00BE54B4" w:rsidRDefault="00DA7053" w:rsidP="00DA7053">
      <w:pPr>
        <w:pStyle w:val="ListeParagraf"/>
        <w:ind w:left="360"/>
        <w:rPr>
          <w:rFonts w:ascii="Arial" w:hAnsi="Arial" w:cs="Arial"/>
          <w:color w:val="000000" w:themeColor="text1"/>
          <w:sz w:val="18"/>
          <w:szCs w:val="18"/>
        </w:rPr>
      </w:pPr>
    </w:p>
    <w:p w14:paraId="14EB6F27" w14:textId="54A96CF1" w:rsidR="00767BCB" w:rsidRPr="00BE54B4" w:rsidRDefault="00767BCB" w:rsidP="00DA7053">
      <w:pPr>
        <w:ind w:right="-142"/>
        <w:jc w:val="both"/>
        <w:rPr>
          <w:rFonts w:ascii="Arial" w:hAnsi="Arial" w:cs="Arial"/>
          <w:color w:val="000000" w:themeColor="text1"/>
          <w:sz w:val="18"/>
          <w:szCs w:val="18"/>
        </w:rPr>
      </w:pPr>
      <w:r w:rsidRPr="00BE54B4">
        <w:rPr>
          <w:rFonts w:ascii="Arial" w:hAnsi="Arial" w:cs="Arial"/>
          <w:color w:val="000000" w:themeColor="text1"/>
          <w:sz w:val="18"/>
          <w:szCs w:val="18"/>
        </w:rPr>
        <w:t>Bu finansal rapor çerçevesinde finansal tabloları konsolide edilen bağlı ortaklıklarımız,</w:t>
      </w:r>
      <w:r w:rsidRPr="00BE54B4">
        <w:rPr>
          <w:sz w:val="18"/>
          <w:szCs w:val="18"/>
        </w:rPr>
        <w:t xml:space="preserve"> </w:t>
      </w:r>
      <w:r w:rsidR="00956984" w:rsidRPr="00BE54B4">
        <w:rPr>
          <w:rFonts w:ascii="Arial" w:hAnsi="Arial" w:cs="Arial"/>
          <w:color w:val="000000" w:themeColor="text1"/>
          <w:sz w:val="18"/>
          <w:szCs w:val="18"/>
        </w:rPr>
        <w:t xml:space="preserve">gayrimenkul yatırım fonlarımız, </w:t>
      </w:r>
      <w:r w:rsidRPr="00BE54B4">
        <w:rPr>
          <w:rFonts w:ascii="Arial" w:hAnsi="Arial" w:cs="Arial"/>
          <w:color w:val="000000" w:themeColor="text1"/>
          <w:sz w:val="18"/>
          <w:szCs w:val="18"/>
        </w:rPr>
        <w:t>girişim sermayesi yatırım fonlarımız</w:t>
      </w:r>
      <w:r w:rsidR="00956984" w:rsidRPr="00BE54B4">
        <w:rPr>
          <w:rFonts w:ascii="Arial" w:hAnsi="Arial" w:cs="Arial"/>
          <w:color w:val="000000" w:themeColor="text1"/>
          <w:sz w:val="18"/>
          <w:szCs w:val="18"/>
        </w:rPr>
        <w:t>, menkul kıymet fonlarımız,</w:t>
      </w:r>
      <w:r w:rsidRPr="00BE54B4">
        <w:rPr>
          <w:rFonts w:ascii="Arial" w:hAnsi="Arial" w:cs="Arial"/>
          <w:color w:val="000000" w:themeColor="text1"/>
          <w:sz w:val="18"/>
          <w:szCs w:val="18"/>
        </w:rPr>
        <w:t xml:space="preserve"> birlikte kontrol edilen ortaklıklarımız ve iştiraklerimiz aşağıdadır:</w:t>
      </w:r>
    </w:p>
    <w:tbl>
      <w:tblPr>
        <w:tblpPr w:leftFromText="141" w:rightFromText="141" w:vertAnchor="text" w:horzAnchor="margin" w:tblpXSpec="center" w:tblpY="108"/>
        <w:tblW w:w="9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
        <w:gridCol w:w="1088"/>
        <w:gridCol w:w="2077"/>
        <w:gridCol w:w="2124"/>
        <w:gridCol w:w="2120"/>
        <w:gridCol w:w="1061"/>
        <w:gridCol w:w="759"/>
      </w:tblGrid>
      <w:tr w:rsidR="00EF058D" w:rsidRPr="00BE54B4" w14:paraId="6920B6F2" w14:textId="77777777" w:rsidTr="000C345C">
        <w:trPr>
          <w:cantSplit/>
          <w:trHeight w:val="384"/>
        </w:trPr>
        <w:tc>
          <w:tcPr>
            <w:tcW w:w="325" w:type="dxa"/>
            <w:shd w:val="clear" w:color="auto" w:fill="auto"/>
            <w:vAlign w:val="center"/>
          </w:tcPr>
          <w:p w14:paraId="5939E6AF" w14:textId="77777777" w:rsidR="00EF058D" w:rsidRPr="00BE54B4" w:rsidRDefault="00EF058D" w:rsidP="00EF058D">
            <w:pPr>
              <w:tabs>
                <w:tab w:val="left" w:pos="561"/>
              </w:tabs>
              <w:jc w:val="center"/>
              <w:rPr>
                <w:rFonts w:ascii="Arial" w:hAnsi="Arial" w:cs="Arial"/>
                <w:color w:val="000000" w:themeColor="text1"/>
                <w:sz w:val="13"/>
                <w:szCs w:val="15"/>
              </w:rPr>
            </w:pPr>
          </w:p>
        </w:tc>
        <w:tc>
          <w:tcPr>
            <w:tcW w:w="1088" w:type="dxa"/>
            <w:shd w:val="clear" w:color="auto" w:fill="auto"/>
            <w:vAlign w:val="center"/>
          </w:tcPr>
          <w:p w14:paraId="1D53A6E3" w14:textId="77777777" w:rsidR="00EF058D" w:rsidRPr="00BE54B4" w:rsidRDefault="00EF058D" w:rsidP="00EF058D">
            <w:pPr>
              <w:tabs>
                <w:tab w:val="left" w:pos="561"/>
              </w:tabs>
              <w:rPr>
                <w:rFonts w:ascii="Arial" w:hAnsi="Arial" w:cs="Arial"/>
                <w:b/>
                <w:color w:val="000000" w:themeColor="text1"/>
                <w:sz w:val="13"/>
                <w:szCs w:val="15"/>
              </w:rPr>
            </w:pPr>
            <w:r w:rsidRPr="00BE54B4">
              <w:rPr>
                <w:rFonts w:ascii="Arial" w:hAnsi="Arial" w:cs="Arial"/>
                <w:b/>
                <w:color w:val="000000" w:themeColor="text1"/>
                <w:sz w:val="13"/>
                <w:szCs w:val="15"/>
              </w:rPr>
              <w:t>Bağlı Ortaklıklar</w:t>
            </w:r>
          </w:p>
        </w:tc>
        <w:tc>
          <w:tcPr>
            <w:tcW w:w="2077" w:type="dxa"/>
            <w:vAlign w:val="center"/>
          </w:tcPr>
          <w:p w14:paraId="2D3607BE" w14:textId="77777777" w:rsidR="00EF058D" w:rsidRPr="00BE54B4" w:rsidRDefault="00EF058D" w:rsidP="00EF058D">
            <w:pPr>
              <w:tabs>
                <w:tab w:val="left" w:pos="561"/>
              </w:tabs>
              <w:rPr>
                <w:rFonts w:ascii="Arial" w:hAnsi="Arial" w:cs="Arial"/>
                <w:b/>
                <w:color w:val="000000" w:themeColor="text1"/>
                <w:sz w:val="13"/>
                <w:szCs w:val="15"/>
              </w:rPr>
            </w:pPr>
            <w:r w:rsidRPr="00BE54B4">
              <w:rPr>
                <w:rFonts w:ascii="Arial" w:hAnsi="Arial" w:cs="Arial"/>
                <w:b/>
                <w:color w:val="000000" w:themeColor="text1"/>
                <w:sz w:val="13"/>
                <w:szCs w:val="15"/>
              </w:rPr>
              <w:t>Gayrimenkul Yatırım Fonları</w:t>
            </w:r>
          </w:p>
        </w:tc>
        <w:tc>
          <w:tcPr>
            <w:tcW w:w="2124" w:type="dxa"/>
            <w:vAlign w:val="center"/>
          </w:tcPr>
          <w:p w14:paraId="0CD3BD1F" w14:textId="77777777" w:rsidR="00EF058D" w:rsidRPr="00BE54B4" w:rsidRDefault="00EF058D" w:rsidP="00EF058D">
            <w:pPr>
              <w:tabs>
                <w:tab w:val="left" w:pos="561"/>
              </w:tabs>
              <w:rPr>
                <w:rFonts w:ascii="Arial" w:hAnsi="Arial" w:cs="Arial"/>
                <w:b/>
                <w:color w:val="000000" w:themeColor="text1"/>
                <w:sz w:val="13"/>
                <w:szCs w:val="15"/>
              </w:rPr>
            </w:pPr>
            <w:r w:rsidRPr="00BE54B4">
              <w:rPr>
                <w:rFonts w:ascii="Arial" w:hAnsi="Arial" w:cs="Arial"/>
                <w:b/>
                <w:color w:val="000000" w:themeColor="text1"/>
                <w:sz w:val="13"/>
                <w:szCs w:val="15"/>
              </w:rPr>
              <w:t>Girişim Sermayesi Yatırım Fonları</w:t>
            </w:r>
          </w:p>
        </w:tc>
        <w:tc>
          <w:tcPr>
            <w:tcW w:w="2120" w:type="dxa"/>
            <w:vAlign w:val="center"/>
          </w:tcPr>
          <w:p w14:paraId="320B1179" w14:textId="77777777" w:rsidR="00EF058D" w:rsidRPr="00BE54B4" w:rsidRDefault="00EF058D" w:rsidP="00EF058D">
            <w:pPr>
              <w:tabs>
                <w:tab w:val="left" w:pos="561"/>
              </w:tabs>
              <w:jc w:val="center"/>
              <w:rPr>
                <w:rFonts w:ascii="Arial" w:hAnsi="Arial" w:cs="Arial"/>
                <w:b/>
                <w:color w:val="000000" w:themeColor="text1"/>
                <w:sz w:val="13"/>
                <w:szCs w:val="15"/>
              </w:rPr>
            </w:pPr>
            <w:r w:rsidRPr="00BE54B4">
              <w:rPr>
                <w:rFonts w:ascii="Arial" w:hAnsi="Arial" w:cs="Arial"/>
                <w:b/>
                <w:color w:val="000000" w:themeColor="text1"/>
                <w:sz w:val="13"/>
                <w:szCs w:val="15"/>
              </w:rPr>
              <w:t>Menkul Kıymet Fonları</w:t>
            </w:r>
          </w:p>
        </w:tc>
        <w:tc>
          <w:tcPr>
            <w:tcW w:w="1061" w:type="dxa"/>
            <w:shd w:val="clear" w:color="auto" w:fill="auto"/>
            <w:vAlign w:val="center"/>
          </w:tcPr>
          <w:p w14:paraId="6DAA262C" w14:textId="77777777" w:rsidR="00EF058D" w:rsidRPr="00BE54B4" w:rsidRDefault="00EF058D" w:rsidP="00EF058D">
            <w:pPr>
              <w:tabs>
                <w:tab w:val="left" w:pos="561"/>
              </w:tabs>
              <w:rPr>
                <w:rFonts w:ascii="Arial" w:hAnsi="Arial" w:cs="Arial"/>
                <w:b/>
                <w:color w:val="000000" w:themeColor="text1"/>
                <w:sz w:val="13"/>
                <w:szCs w:val="15"/>
              </w:rPr>
            </w:pPr>
            <w:r w:rsidRPr="00BE54B4">
              <w:rPr>
                <w:rFonts w:ascii="Arial" w:hAnsi="Arial" w:cs="Arial"/>
                <w:b/>
                <w:color w:val="000000" w:themeColor="text1"/>
                <w:sz w:val="13"/>
                <w:szCs w:val="15"/>
              </w:rPr>
              <w:t>Birlikte Kontrol Edilen Ortaklıklar</w:t>
            </w:r>
          </w:p>
        </w:tc>
        <w:tc>
          <w:tcPr>
            <w:tcW w:w="759" w:type="dxa"/>
            <w:shd w:val="clear" w:color="auto" w:fill="auto"/>
            <w:vAlign w:val="center"/>
          </w:tcPr>
          <w:p w14:paraId="3387504F" w14:textId="77777777" w:rsidR="00EF058D" w:rsidRPr="00BE54B4" w:rsidRDefault="00EF058D" w:rsidP="00EF058D">
            <w:pPr>
              <w:tabs>
                <w:tab w:val="left" w:pos="561"/>
              </w:tabs>
              <w:rPr>
                <w:rFonts w:ascii="Arial" w:hAnsi="Arial" w:cs="Arial"/>
                <w:b/>
                <w:color w:val="000000" w:themeColor="text1"/>
                <w:sz w:val="13"/>
                <w:szCs w:val="15"/>
              </w:rPr>
            </w:pPr>
            <w:r w:rsidRPr="00BE54B4">
              <w:rPr>
                <w:rFonts w:ascii="Arial" w:hAnsi="Arial" w:cs="Arial"/>
                <w:b/>
                <w:color w:val="000000" w:themeColor="text1"/>
                <w:sz w:val="13"/>
                <w:szCs w:val="15"/>
              </w:rPr>
              <w:t>İştirakler</w:t>
            </w:r>
          </w:p>
        </w:tc>
      </w:tr>
      <w:tr w:rsidR="00DA7053" w:rsidRPr="00BE54B4" w14:paraId="28F1750A" w14:textId="77777777" w:rsidTr="007447B0">
        <w:trPr>
          <w:cantSplit/>
          <w:trHeight w:val="512"/>
        </w:trPr>
        <w:tc>
          <w:tcPr>
            <w:tcW w:w="325" w:type="dxa"/>
            <w:shd w:val="clear" w:color="auto" w:fill="auto"/>
          </w:tcPr>
          <w:p w14:paraId="2717505C" w14:textId="77777777" w:rsidR="00DA7053" w:rsidRPr="00BE54B4" w:rsidRDefault="00DA7053" w:rsidP="00DA7053">
            <w:pPr>
              <w:tabs>
                <w:tab w:val="left" w:pos="561"/>
              </w:tabs>
              <w:rPr>
                <w:rFonts w:ascii="Arial" w:hAnsi="Arial" w:cs="Arial"/>
                <w:b/>
                <w:color w:val="000000" w:themeColor="text1"/>
                <w:sz w:val="13"/>
                <w:szCs w:val="15"/>
              </w:rPr>
            </w:pPr>
            <w:r w:rsidRPr="00BE54B4">
              <w:rPr>
                <w:rFonts w:ascii="Arial" w:hAnsi="Arial" w:cs="Arial"/>
                <w:b/>
                <w:color w:val="000000" w:themeColor="text1"/>
                <w:sz w:val="13"/>
                <w:szCs w:val="15"/>
              </w:rPr>
              <w:t>1.</w:t>
            </w:r>
          </w:p>
        </w:tc>
        <w:tc>
          <w:tcPr>
            <w:tcW w:w="1088" w:type="dxa"/>
            <w:shd w:val="clear" w:color="auto" w:fill="auto"/>
          </w:tcPr>
          <w:p w14:paraId="4472A938" w14:textId="4601134C" w:rsidR="00DA7053" w:rsidRPr="00BE54B4" w:rsidRDefault="00DA7053" w:rsidP="00DA7053">
            <w:pPr>
              <w:tabs>
                <w:tab w:val="left" w:pos="561"/>
              </w:tabs>
              <w:rPr>
                <w:rFonts w:ascii="Arial" w:hAnsi="Arial" w:cs="Arial"/>
                <w:color w:val="000000" w:themeColor="text1"/>
                <w:sz w:val="14"/>
                <w:szCs w:val="14"/>
              </w:rPr>
            </w:pPr>
            <w:r w:rsidRPr="00BE54B4">
              <w:rPr>
                <w:rFonts w:ascii="Arial" w:hAnsi="Arial" w:cs="Arial"/>
                <w:color w:val="000000" w:themeColor="text1"/>
                <w:sz w:val="14"/>
                <w:szCs w:val="14"/>
                <w:lang w:eastAsia="en-US"/>
              </w:rPr>
              <w:t>Bereket Varlık Kiralama A.Ş.</w:t>
            </w:r>
          </w:p>
        </w:tc>
        <w:tc>
          <w:tcPr>
            <w:tcW w:w="2077" w:type="dxa"/>
            <w:shd w:val="clear" w:color="auto" w:fill="auto"/>
          </w:tcPr>
          <w:p w14:paraId="7DD2B457" w14:textId="79D38D37" w:rsidR="00DA7053" w:rsidRPr="00BE54B4" w:rsidRDefault="00DA7053" w:rsidP="00DA7053">
            <w:pPr>
              <w:tabs>
                <w:tab w:val="left" w:pos="561"/>
              </w:tabs>
              <w:rPr>
                <w:rFonts w:ascii="Arial" w:hAnsi="Arial" w:cs="Arial"/>
                <w:color w:val="000000" w:themeColor="text1"/>
                <w:sz w:val="14"/>
                <w:szCs w:val="14"/>
              </w:rPr>
            </w:pPr>
            <w:r w:rsidRPr="00BE54B4">
              <w:rPr>
                <w:rFonts w:ascii="Arial" w:hAnsi="Arial" w:cs="Arial"/>
                <w:color w:val="000000" w:themeColor="text1"/>
                <w:sz w:val="14"/>
                <w:szCs w:val="14"/>
                <w:lang w:eastAsia="en-US"/>
              </w:rPr>
              <w:t xml:space="preserve">Albaraka Portföy Yönetimi A.Ş. </w:t>
            </w:r>
            <w:proofErr w:type="spellStart"/>
            <w:r w:rsidRPr="00BE54B4">
              <w:rPr>
                <w:rFonts w:ascii="Arial" w:hAnsi="Arial" w:cs="Arial"/>
                <w:color w:val="000000" w:themeColor="text1"/>
                <w:sz w:val="14"/>
                <w:szCs w:val="14"/>
                <w:lang w:eastAsia="en-US"/>
              </w:rPr>
              <w:t>One</w:t>
            </w:r>
            <w:proofErr w:type="spellEnd"/>
            <w:r w:rsidRPr="00BE54B4">
              <w:rPr>
                <w:rFonts w:ascii="Arial" w:hAnsi="Arial" w:cs="Arial"/>
                <w:color w:val="000000" w:themeColor="text1"/>
                <w:sz w:val="14"/>
                <w:szCs w:val="14"/>
                <w:lang w:eastAsia="en-US"/>
              </w:rPr>
              <w:t xml:space="preserve"> </w:t>
            </w:r>
            <w:proofErr w:type="spellStart"/>
            <w:r w:rsidRPr="00BE54B4">
              <w:rPr>
                <w:rFonts w:ascii="Arial" w:hAnsi="Arial" w:cs="Arial"/>
                <w:color w:val="000000" w:themeColor="text1"/>
                <w:sz w:val="14"/>
                <w:szCs w:val="14"/>
                <w:lang w:eastAsia="en-US"/>
              </w:rPr>
              <w:t>Tower</w:t>
            </w:r>
            <w:proofErr w:type="spellEnd"/>
            <w:r w:rsidRPr="00BE54B4">
              <w:rPr>
                <w:rFonts w:ascii="Arial" w:hAnsi="Arial" w:cs="Arial"/>
                <w:color w:val="000000" w:themeColor="text1"/>
                <w:sz w:val="14"/>
                <w:szCs w:val="14"/>
                <w:lang w:eastAsia="en-US"/>
              </w:rPr>
              <w:t xml:space="preserve"> Gayrimenkul Yatırım Fonu</w:t>
            </w:r>
          </w:p>
        </w:tc>
        <w:tc>
          <w:tcPr>
            <w:tcW w:w="2124" w:type="dxa"/>
            <w:shd w:val="clear" w:color="auto" w:fill="auto"/>
          </w:tcPr>
          <w:p w14:paraId="175D5622" w14:textId="20D6478C" w:rsidR="00DA7053" w:rsidRPr="00BE54B4" w:rsidRDefault="00DA7053" w:rsidP="00DA7053">
            <w:pPr>
              <w:tabs>
                <w:tab w:val="left" w:pos="561"/>
              </w:tabs>
              <w:rPr>
                <w:rFonts w:ascii="Arial" w:hAnsi="Arial" w:cs="Arial"/>
                <w:color w:val="000000" w:themeColor="text1"/>
                <w:sz w:val="14"/>
                <w:szCs w:val="14"/>
              </w:rPr>
            </w:pPr>
            <w:r w:rsidRPr="00BE54B4">
              <w:rPr>
                <w:rFonts w:ascii="Arial" w:hAnsi="Arial" w:cs="Arial"/>
                <w:color w:val="000000" w:themeColor="text1"/>
                <w:sz w:val="14"/>
                <w:szCs w:val="14"/>
                <w:lang w:eastAsia="en-US"/>
              </w:rPr>
              <w:t>Albaraka Portföy Yönetimi A.Ş. Değer Girişim Sermayesi Yatırım Fonu</w:t>
            </w:r>
          </w:p>
        </w:tc>
        <w:tc>
          <w:tcPr>
            <w:tcW w:w="2120" w:type="dxa"/>
            <w:shd w:val="clear" w:color="auto" w:fill="auto"/>
          </w:tcPr>
          <w:p w14:paraId="72BE18CF" w14:textId="6BD532C3" w:rsidR="00DA7053" w:rsidRPr="00BE54B4" w:rsidRDefault="00DA7053" w:rsidP="00DA7053">
            <w:pPr>
              <w:tabs>
                <w:tab w:val="left" w:pos="561"/>
              </w:tabs>
              <w:rPr>
                <w:rFonts w:ascii="Arial" w:hAnsi="Arial" w:cs="Arial"/>
                <w:color w:val="000000" w:themeColor="text1"/>
                <w:sz w:val="14"/>
                <w:szCs w:val="14"/>
              </w:rPr>
            </w:pPr>
            <w:r w:rsidRPr="00BE54B4">
              <w:rPr>
                <w:rFonts w:ascii="Arial" w:hAnsi="Arial" w:cs="Arial"/>
                <w:color w:val="000000" w:themeColor="text1"/>
                <w:sz w:val="14"/>
                <w:szCs w:val="14"/>
                <w:lang w:eastAsia="en-US"/>
              </w:rPr>
              <w:t>Albaraka Portföy Yönetimi A.Ş.</w:t>
            </w:r>
            <w:r w:rsidRPr="00BE54B4">
              <w:rPr>
                <w:sz w:val="14"/>
                <w:szCs w:val="14"/>
                <w:lang w:eastAsia="en-US"/>
              </w:rPr>
              <w:t xml:space="preserve"> </w:t>
            </w:r>
            <w:r w:rsidRPr="00BE54B4">
              <w:rPr>
                <w:rFonts w:ascii="Arial" w:hAnsi="Arial" w:cs="Arial"/>
                <w:color w:val="000000" w:themeColor="text1"/>
                <w:sz w:val="14"/>
                <w:szCs w:val="14"/>
                <w:lang w:eastAsia="en-US"/>
              </w:rPr>
              <w:t>Kısa Vadeli Katılım Serbest Fonu</w:t>
            </w:r>
          </w:p>
        </w:tc>
        <w:tc>
          <w:tcPr>
            <w:tcW w:w="1061" w:type="dxa"/>
            <w:shd w:val="clear" w:color="auto" w:fill="auto"/>
          </w:tcPr>
          <w:p w14:paraId="01CAC1D4" w14:textId="1AC7DE94" w:rsidR="00DA7053" w:rsidRPr="00BE54B4" w:rsidRDefault="00DA7053" w:rsidP="00DA7053">
            <w:pPr>
              <w:tabs>
                <w:tab w:val="left" w:pos="561"/>
              </w:tabs>
              <w:rPr>
                <w:rFonts w:ascii="Arial" w:hAnsi="Arial" w:cs="Arial"/>
                <w:color w:val="000000" w:themeColor="text1"/>
                <w:sz w:val="14"/>
                <w:szCs w:val="14"/>
              </w:rPr>
            </w:pPr>
            <w:r w:rsidRPr="00BE54B4">
              <w:rPr>
                <w:rFonts w:ascii="Arial" w:hAnsi="Arial" w:cs="Arial"/>
                <w:sz w:val="14"/>
                <w:szCs w:val="14"/>
                <w:lang w:eastAsia="en-US"/>
              </w:rPr>
              <w:t>Katılım Emeklilik ve Hayat A.Ş.</w:t>
            </w:r>
          </w:p>
        </w:tc>
        <w:tc>
          <w:tcPr>
            <w:tcW w:w="759" w:type="dxa"/>
            <w:shd w:val="clear" w:color="auto" w:fill="auto"/>
          </w:tcPr>
          <w:p w14:paraId="5A7A829C" w14:textId="5D2619BE" w:rsidR="00DA7053" w:rsidRPr="00BE54B4" w:rsidRDefault="00DA7053" w:rsidP="00DA7053">
            <w:pPr>
              <w:tabs>
                <w:tab w:val="left" w:pos="561"/>
              </w:tabs>
              <w:rPr>
                <w:rFonts w:ascii="Arial" w:hAnsi="Arial" w:cs="Arial"/>
                <w:color w:val="000000" w:themeColor="text1"/>
                <w:sz w:val="14"/>
                <w:szCs w:val="14"/>
              </w:rPr>
            </w:pPr>
            <w:r w:rsidRPr="00BE54B4">
              <w:rPr>
                <w:rFonts w:ascii="Arial" w:hAnsi="Arial" w:cs="Arial"/>
                <w:sz w:val="14"/>
                <w:szCs w:val="14"/>
                <w:lang w:eastAsia="en-US"/>
              </w:rPr>
              <w:t>-</w:t>
            </w:r>
          </w:p>
        </w:tc>
      </w:tr>
      <w:tr w:rsidR="00DA7053" w:rsidRPr="00BE54B4" w14:paraId="38C675AA" w14:textId="77777777" w:rsidTr="007447B0">
        <w:trPr>
          <w:cantSplit/>
          <w:trHeight w:val="512"/>
        </w:trPr>
        <w:tc>
          <w:tcPr>
            <w:tcW w:w="325" w:type="dxa"/>
            <w:shd w:val="clear" w:color="auto" w:fill="auto"/>
          </w:tcPr>
          <w:p w14:paraId="5223CD5C" w14:textId="77777777" w:rsidR="00DA7053" w:rsidRPr="00BE54B4" w:rsidRDefault="00DA7053" w:rsidP="00DA7053">
            <w:pPr>
              <w:tabs>
                <w:tab w:val="left" w:pos="561"/>
              </w:tabs>
              <w:rPr>
                <w:rFonts w:ascii="Arial" w:hAnsi="Arial" w:cs="Arial"/>
                <w:b/>
                <w:color w:val="000000" w:themeColor="text1"/>
                <w:sz w:val="13"/>
                <w:szCs w:val="15"/>
              </w:rPr>
            </w:pPr>
            <w:r w:rsidRPr="00BE54B4">
              <w:rPr>
                <w:rFonts w:ascii="Arial" w:hAnsi="Arial" w:cs="Arial"/>
                <w:b/>
                <w:color w:val="000000" w:themeColor="text1"/>
                <w:sz w:val="13"/>
                <w:szCs w:val="15"/>
              </w:rPr>
              <w:t>2.</w:t>
            </w:r>
          </w:p>
        </w:tc>
        <w:tc>
          <w:tcPr>
            <w:tcW w:w="1088" w:type="dxa"/>
            <w:shd w:val="clear" w:color="auto" w:fill="auto"/>
            <w:vAlign w:val="center"/>
          </w:tcPr>
          <w:p w14:paraId="428A1C43" w14:textId="0A6CF05E" w:rsidR="00DA7053" w:rsidRPr="00BE54B4" w:rsidRDefault="00DA7053" w:rsidP="00B930AF">
            <w:pPr>
              <w:autoSpaceDE w:val="0"/>
              <w:autoSpaceDN w:val="0"/>
              <w:adjustRightInd w:val="0"/>
              <w:ind w:right="-1"/>
              <w:rPr>
                <w:rFonts w:ascii="Arial" w:hAnsi="Arial" w:cs="Arial"/>
                <w:color w:val="000000" w:themeColor="text1"/>
                <w:sz w:val="14"/>
                <w:szCs w:val="14"/>
              </w:rPr>
            </w:pPr>
            <w:r w:rsidRPr="00BE54B4">
              <w:rPr>
                <w:rFonts w:ascii="Arial" w:hAnsi="Arial" w:cs="Arial"/>
                <w:color w:val="000000" w:themeColor="text1"/>
                <w:sz w:val="14"/>
                <w:szCs w:val="14"/>
                <w:lang w:eastAsia="en-US"/>
              </w:rPr>
              <w:t>Değer Varlık Kiralama A.Ş.</w:t>
            </w:r>
          </w:p>
        </w:tc>
        <w:tc>
          <w:tcPr>
            <w:tcW w:w="2077" w:type="dxa"/>
            <w:shd w:val="clear" w:color="auto" w:fill="auto"/>
          </w:tcPr>
          <w:p w14:paraId="701F347A" w14:textId="19B928F2" w:rsidR="00DA7053" w:rsidRPr="00BE54B4" w:rsidRDefault="00DA7053" w:rsidP="00DA7053">
            <w:pPr>
              <w:tabs>
                <w:tab w:val="left" w:pos="561"/>
              </w:tabs>
              <w:rPr>
                <w:rFonts w:ascii="Arial" w:hAnsi="Arial" w:cs="Arial"/>
                <w:color w:val="000000" w:themeColor="text1"/>
                <w:sz w:val="14"/>
                <w:szCs w:val="14"/>
              </w:rPr>
            </w:pPr>
            <w:r w:rsidRPr="00BE54B4">
              <w:rPr>
                <w:rFonts w:ascii="Arial" w:hAnsi="Arial" w:cs="Arial"/>
                <w:color w:val="000000" w:themeColor="text1"/>
                <w:sz w:val="14"/>
                <w:szCs w:val="14"/>
                <w:lang w:eastAsia="en-US"/>
              </w:rPr>
              <w:t xml:space="preserve">Albaraka Portföy Yönetimi A.Ş. Dükkan Gayrimenkul Yatırım Fonu </w:t>
            </w:r>
          </w:p>
        </w:tc>
        <w:tc>
          <w:tcPr>
            <w:tcW w:w="2124" w:type="dxa"/>
            <w:shd w:val="clear" w:color="auto" w:fill="auto"/>
          </w:tcPr>
          <w:p w14:paraId="782D20E8" w14:textId="01D05EF4" w:rsidR="00DA7053" w:rsidRPr="00BE54B4" w:rsidRDefault="00DA7053" w:rsidP="00DA7053">
            <w:pPr>
              <w:autoSpaceDE w:val="0"/>
              <w:autoSpaceDN w:val="0"/>
              <w:adjustRightInd w:val="0"/>
              <w:ind w:right="-1"/>
              <w:rPr>
                <w:rFonts w:ascii="Arial" w:hAnsi="Arial" w:cs="Arial"/>
                <w:color w:val="000000" w:themeColor="text1"/>
                <w:sz w:val="14"/>
                <w:szCs w:val="14"/>
              </w:rPr>
            </w:pPr>
            <w:r w:rsidRPr="00BE54B4">
              <w:rPr>
                <w:rFonts w:ascii="Arial" w:hAnsi="Arial" w:cs="Arial"/>
                <w:color w:val="000000" w:themeColor="text1"/>
                <w:sz w:val="14"/>
                <w:szCs w:val="14"/>
                <w:lang w:eastAsia="en-US"/>
              </w:rPr>
              <w:t xml:space="preserve">Albaraka Portföy Yönetimi </w:t>
            </w:r>
            <w:proofErr w:type="spellStart"/>
            <w:r w:rsidRPr="00BE54B4">
              <w:rPr>
                <w:rFonts w:ascii="Arial" w:hAnsi="Arial" w:cs="Arial"/>
                <w:color w:val="000000" w:themeColor="text1"/>
                <w:sz w:val="14"/>
                <w:szCs w:val="14"/>
                <w:lang w:eastAsia="en-US"/>
              </w:rPr>
              <w:t>A.Ş.Fintech</w:t>
            </w:r>
            <w:proofErr w:type="spellEnd"/>
            <w:r w:rsidRPr="00BE54B4">
              <w:rPr>
                <w:rFonts w:ascii="Arial" w:hAnsi="Arial" w:cs="Arial"/>
                <w:color w:val="000000" w:themeColor="text1"/>
                <w:sz w:val="14"/>
                <w:szCs w:val="14"/>
                <w:lang w:eastAsia="en-US"/>
              </w:rPr>
              <w:t xml:space="preserve"> Girişim Sermayesi Yatırım Fonu</w:t>
            </w:r>
          </w:p>
        </w:tc>
        <w:tc>
          <w:tcPr>
            <w:tcW w:w="2120" w:type="dxa"/>
            <w:shd w:val="clear" w:color="auto" w:fill="auto"/>
          </w:tcPr>
          <w:p w14:paraId="76545665" w14:textId="3275F6E6" w:rsidR="00DA7053" w:rsidRPr="00BE54B4" w:rsidRDefault="00DA7053" w:rsidP="00DA7053">
            <w:pPr>
              <w:autoSpaceDE w:val="0"/>
              <w:autoSpaceDN w:val="0"/>
              <w:adjustRightInd w:val="0"/>
              <w:ind w:right="-1"/>
              <w:rPr>
                <w:rFonts w:ascii="Arial" w:hAnsi="Arial" w:cs="Arial"/>
                <w:color w:val="000000" w:themeColor="text1"/>
                <w:sz w:val="14"/>
                <w:szCs w:val="14"/>
              </w:rPr>
            </w:pPr>
            <w:r w:rsidRPr="00BE54B4">
              <w:rPr>
                <w:rFonts w:ascii="Arial" w:hAnsi="Arial" w:cs="Arial"/>
                <w:color w:val="000000" w:themeColor="text1"/>
                <w:sz w:val="14"/>
                <w:szCs w:val="14"/>
                <w:lang w:eastAsia="en-US"/>
              </w:rPr>
              <w:t>Albaraka Portföy Yönetimi A.Ş. Kira Sertifikaları Katılım Fonu</w:t>
            </w:r>
          </w:p>
        </w:tc>
        <w:tc>
          <w:tcPr>
            <w:tcW w:w="1061" w:type="dxa"/>
            <w:shd w:val="clear" w:color="auto" w:fill="auto"/>
          </w:tcPr>
          <w:p w14:paraId="1C83531C" w14:textId="3E4141E0" w:rsidR="00DA7053" w:rsidRPr="00BE54B4" w:rsidRDefault="00DA7053" w:rsidP="00DA7053">
            <w:pPr>
              <w:autoSpaceDE w:val="0"/>
              <w:autoSpaceDN w:val="0"/>
              <w:adjustRightInd w:val="0"/>
              <w:ind w:right="-1"/>
              <w:rPr>
                <w:rFonts w:ascii="Arial" w:hAnsi="Arial" w:cs="Arial"/>
                <w:color w:val="000000" w:themeColor="text1"/>
                <w:sz w:val="14"/>
                <w:szCs w:val="14"/>
              </w:rPr>
            </w:pPr>
            <w:r w:rsidRPr="00BE54B4">
              <w:rPr>
                <w:rFonts w:ascii="Arial" w:hAnsi="Arial" w:cs="Arial"/>
                <w:sz w:val="14"/>
                <w:szCs w:val="14"/>
                <w:lang w:eastAsia="en-US"/>
              </w:rPr>
              <w:t>-</w:t>
            </w:r>
          </w:p>
        </w:tc>
        <w:tc>
          <w:tcPr>
            <w:tcW w:w="759" w:type="dxa"/>
            <w:shd w:val="clear" w:color="auto" w:fill="auto"/>
          </w:tcPr>
          <w:p w14:paraId="75181ABB" w14:textId="6C1E36E0" w:rsidR="00DA7053" w:rsidRPr="00BE54B4" w:rsidRDefault="00DA7053" w:rsidP="00DA7053">
            <w:pPr>
              <w:autoSpaceDE w:val="0"/>
              <w:autoSpaceDN w:val="0"/>
              <w:adjustRightInd w:val="0"/>
              <w:ind w:right="-1"/>
              <w:rPr>
                <w:rFonts w:ascii="Arial" w:hAnsi="Arial" w:cs="Arial"/>
                <w:color w:val="000000" w:themeColor="text1"/>
                <w:sz w:val="14"/>
                <w:szCs w:val="14"/>
              </w:rPr>
            </w:pPr>
            <w:r w:rsidRPr="00BE54B4">
              <w:rPr>
                <w:rFonts w:ascii="Arial" w:hAnsi="Arial" w:cs="Arial"/>
                <w:sz w:val="14"/>
                <w:szCs w:val="14"/>
                <w:lang w:eastAsia="en-US"/>
              </w:rPr>
              <w:t>-</w:t>
            </w:r>
          </w:p>
        </w:tc>
      </w:tr>
      <w:tr w:rsidR="00DA7053" w:rsidRPr="00BE54B4" w14:paraId="0B9054C6" w14:textId="77777777" w:rsidTr="007447B0">
        <w:trPr>
          <w:cantSplit/>
          <w:trHeight w:val="255"/>
        </w:trPr>
        <w:tc>
          <w:tcPr>
            <w:tcW w:w="325" w:type="dxa"/>
            <w:shd w:val="clear" w:color="auto" w:fill="auto"/>
          </w:tcPr>
          <w:p w14:paraId="309CCCCE" w14:textId="77777777" w:rsidR="00DA7053" w:rsidRPr="00BE54B4" w:rsidRDefault="00DA7053" w:rsidP="00DA7053">
            <w:pPr>
              <w:tabs>
                <w:tab w:val="left" w:pos="561"/>
              </w:tabs>
              <w:rPr>
                <w:rFonts w:ascii="Arial" w:hAnsi="Arial" w:cs="Arial"/>
                <w:b/>
                <w:color w:val="000000" w:themeColor="text1"/>
                <w:sz w:val="13"/>
                <w:szCs w:val="15"/>
              </w:rPr>
            </w:pPr>
            <w:r w:rsidRPr="00BE54B4">
              <w:rPr>
                <w:rFonts w:ascii="Arial" w:hAnsi="Arial" w:cs="Arial"/>
                <w:b/>
                <w:color w:val="000000" w:themeColor="text1"/>
                <w:sz w:val="13"/>
                <w:szCs w:val="15"/>
              </w:rPr>
              <w:t>3.</w:t>
            </w:r>
          </w:p>
        </w:tc>
        <w:tc>
          <w:tcPr>
            <w:tcW w:w="1088" w:type="dxa"/>
            <w:shd w:val="clear" w:color="auto" w:fill="auto"/>
          </w:tcPr>
          <w:p w14:paraId="0A69D0B5" w14:textId="5C643DF7" w:rsidR="00DA7053" w:rsidRPr="00BE54B4" w:rsidRDefault="00DA7053" w:rsidP="00DA7053">
            <w:pPr>
              <w:autoSpaceDE w:val="0"/>
              <w:autoSpaceDN w:val="0"/>
              <w:adjustRightInd w:val="0"/>
              <w:ind w:right="-1"/>
              <w:rPr>
                <w:rFonts w:ascii="Arial" w:hAnsi="Arial" w:cs="Arial"/>
                <w:color w:val="000000" w:themeColor="text1"/>
                <w:sz w:val="14"/>
                <w:szCs w:val="14"/>
              </w:rPr>
            </w:pPr>
            <w:r w:rsidRPr="00BE54B4">
              <w:rPr>
                <w:rFonts w:ascii="Arial" w:hAnsi="Arial" w:cs="Arial"/>
                <w:color w:val="000000" w:themeColor="text1"/>
                <w:sz w:val="14"/>
                <w:szCs w:val="14"/>
                <w:lang w:eastAsia="en-US"/>
              </w:rPr>
              <w:t>Albaraka Portföy Yönetimi A.Ş.</w:t>
            </w:r>
          </w:p>
        </w:tc>
        <w:tc>
          <w:tcPr>
            <w:tcW w:w="2077" w:type="dxa"/>
            <w:shd w:val="clear" w:color="auto" w:fill="auto"/>
          </w:tcPr>
          <w:p w14:paraId="18786960" w14:textId="734EEF40" w:rsidR="00DA7053" w:rsidRPr="00BE54B4" w:rsidRDefault="00DA7053" w:rsidP="00DA7053">
            <w:pPr>
              <w:tabs>
                <w:tab w:val="left" w:pos="561"/>
              </w:tabs>
              <w:rPr>
                <w:rFonts w:ascii="Arial" w:hAnsi="Arial" w:cs="Arial"/>
                <w:color w:val="000000" w:themeColor="text1"/>
                <w:sz w:val="14"/>
                <w:szCs w:val="14"/>
              </w:rPr>
            </w:pPr>
            <w:r w:rsidRPr="00BE54B4">
              <w:rPr>
                <w:rFonts w:ascii="Arial" w:hAnsi="Arial" w:cs="Arial"/>
                <w:color w:val="000000" w:themeColor="text1"/>
                <w:sz w:val="14"/>
                <w:szCs w:val="14"/>
                <w:lang w:eastAsia="en-US"/>
              </w:rPr>
              <w:t xml:space="preserve">Albaraka Portföy Yönetimi A.Ş. </w:t>
            </w:r>
            <w:proofErr w:type="spellStart"/>
            <w:r w:rsidRPr="00BE54B4">
              <w:rPr>
                <w:rFonts w:ascii="Arial" w:hAnsi="Arial" w:cs="Arial"/>
                <w:color w:val="000000" w:themeColor="text1"/>
                <w:sz w:val="14"/>
                <w:szCs w:val="14"/>
                <w:lang w:eastAsia="en-US"/>
              </w:rPr>
              <w:t>Batışehir</w:t>
            </w:r>
            <w:proofErr w:type="spellEnd"/>
            <w:r w:rsidRPr="00BE54B4">
              <w:rPr>
                <w:rFonts w:ascii="Arial" w:hAnsi="Arial" w:cs="Arial"/>
                <w:color w:val="000000" w:themeColor="text1"/>
                <w:sz w:val="14"/>
                <w:szCs w:val="14"/>
                <w:lang w:eastAsia="en-US"/>
              </w:rPr>
              <w:t xml:space="preserve"> Gayrimenkul Yatırım Fonu</w:t>
            </w:r>
          </w:p>
        </w:tc>
        <w:tc>
          <w:tcPr>
            <w:tcW w:w="2124" w:type="dxa"/>
            <w:shd w:val="clear" w:color="auto" w:fill="auto"/>
          </w:tcPr>
          <w:p w14:paraId="5E6F5580" w14:textId="6A35B7D3" w:rsidR="00DA7053" w:rsidRPr="00BE54B4" w:rsidRDefault="00DA7053" w:rsidP="00DA7053">
            <w:pPr>
              <w:autoSpaceDE w:val="0"/>
              <w:autoSpaceDN w:val="0"/>
              <w:adjustRightInd w:val="0"/>
              <w:ind w:right="-1"/>
              <w:rPr>
                <w:rFonts w:ascii="Arial" w:hAnsi="Arial" w:cs="Arial"/>
                <w:color w:val="000000" w:themeColor="text1"/>
                <w:sz w:val="14"/>
                <w:szCs w:val="14"/>
              </w:rPr>
            </w:pPr>
            <w:r w:rsidRPr="00BE54B4">
              <w:rPr>
                <w:rFonts w:ascii="Arial" w:hAnsi="Arial" w:cs="Arial"/>
                <w:color w:val="000000" w:themeColor="text1"/>
                <w:sz w:val="14"/>
                <w:szCs w:val="14"/>
                <w:lang w:eastAsia="en-US"/>
              </w:rPr>
              <w:t>Albaraka Portföy Yönetimi A.Ş.</w:t>
            </w:r>
            <w:r w:rsidRPr="00BE54B4">
              <w:rPr>
                <w:sz w:val="14"/>
                <w:szCs w:val="14"/>
                <w:lang w:eastAsia="en-US"/>
              </w:rPr>
              <w:t xml:space="preserve"> </w:t>
            </w:r>
            <w:proofErr w:type="spellStart"/>
            <w:r w:rsidRPr="00BE54B4">
              <w:rPr>
                <w:rFonts w:ascii="Arial" w:hAnsi="Arial" w:cs="Arial"/>
                <w:color w:val="000000" w:themeColor="text1"/>
                <w:sz w:val="14"/>
                <w:szCs w:val="14"/>
                <w:lang w:eastAsia="en-US"/>
              </w:rPr>
              <w:t>İnovasyon</w:t>
            </w:r>
            <w:proofErr w:type="spellEnd"/>
            <w:r w:rsidRPr="00BE54B4">
              <w:rPr>
                <w:rFonts w:ascii="Arial" w:hAnsi="Arial" w:cs="Arial"/>
                <w:color w:val="000000" w:themeColor="text1"/>
                <w:sz w:val="14"/>
                <w:szCs w:val="14"/>
                <w:lang w:eastAsia="en-US"/>
              </w:rPr>
              <w:t xml:space="preserve"> Girişim Sermayesi Yatırım Fonu</w:t>
            </w:r>
          </w:p>
        </w:tc>
        <w:tc>
          <w:tcPr>
            <w:tcW w:w="2120" w:type="dxa"/>
            <w:shd w:val="clear" w:color="auto" w:fill="auto"/>
          </w:tcPr>
          <w:p w14:paraId="702FF03B" w14:textId="2AC08A8A" w:rsidR="00DA7053" w:rsidRPr="00BE54B4" w:rsidRDefault="00DA7053" w:rsidP="00DA7053">
            <w:pPr>
              <w:autoSpaceDE w:val="0"/>
              <w:autoSpaceDN w:val="0"/>
              <w:adjustRightInd w:val="0"/>
              <w:ind w:right="-1"/>
              <w:rPr>
                <w:rFonts w:ascii="Arial" w:hAnsi="Arial" w:cs="Arial"/>
                <w:color w:val="000000" w:themeColor="text1"/>
                <w:sz w:val="14"/>
                <w:szCs w:val="14"/>
              </w:rPr>
            </w:pPr>
            <w:r w:rsidRPr="00BE54B4">
              <w:rPr>
                <w:rFonts w:ascii="Arial" w:hAnsi="Arial" w:cs="Arial"/>
                <w:sz w:val="14"/>
                <w:szCs w:val="14"/>
                <w:lang w:eastAsia="en-US"/>
              </w:rPr>
              <w:t>-</w:t>
            </w:r>
          </w:p>
        </w:tc>
        <w:tc>
          <w:tcPr>
            <w:tcW w:w="1061" w:type="dxa"/>
            <w:shd w:val="clear" w:color="auto" w:fill="auto"/>
          </w:tcPr>
          <w:p w14:paraId="7A1FF460" w14:textId="1C2DF601" w:rsidR="00DA7053" w:rsidRPr="00BE54B4" w:rsidRDefault="00DA7053" w:rsidP="00DA7053">
            <w:pPr>
              <w:autoSpaceDE w:val="0"/>
              <w:autoSpaceDN w:val="0"/>
              <w:adjustRightInd w:val="0"/>
              <w:ind w:right="-1"/>
              <w:rPr>
                <w:rFonts w:ascii="Arial" w:hAnsi="Arial" w:cs="Arial"/>
                <w:color w:val="000000" w:themeColor="text1"/>
                <w:sz w:val="14"/>
                <w:szCs w:val="14"/>
              </w:rPr>
            </w:pPr>
            <w:r w:rsidRPr="00BE54B4">
              <w:rPr>
                <w:rFonts w:ascii="Arial" w:hAnsi="Arial" w:cs="Arial"/>
                <w:sz w:val="14"/>
                <w:szCs w:val="14"/>
                <w:lang w:eastAsia="en-US"/>
              </w:rPr>
              <w:t>-</w:t>
            </w:r>
          </w:p>
        </w:tc>
        <w:tc>
          <w:tcPr>
            <w:tcW w:w="759" w:type="dxa"/>
            <w:shd w:val="clear" w:color="auto" w:fill="auto"/>
          </w:tcPr>
          <w:p w14:paraId="36EF0B46" w14:textId="71B90E24" w:rsidR="00DA7053" w:rsidRPr="00BE54B4" w:rsidRDefault="00DA7053" w:rsidP="00DA7053">
            <w:pPr>
              <w:autoSpaceDE w:val="0"/>
              <w:autoSpaceDN w:val="0"/>
              <w:adjustRightInd w:val="0"/>
              <w:ind w:right="-1"/>
              <w:rPr>
                <w:rFonts w:ascii="Arial" w:hAnsi="Arial" w:cs="Arial"/>
                <w:color w:val="000000" w:themeColor="text1"/>
                <w:sz w:val="14"/>
                <w:szCs w:val="14"/>
              </w:rPr>
            </w:pPr>
            <w:r w:rsidRPr="00BE54B4">
              <w:rPr>
                <w:rFonts w:ascii="Arial" w:hAnsi="Arial" w:cs="Arial"/>
                <w:sz w:val="14"/>
                <w:szCs w:val="14"/>
                <w:lang w:eastAsia="en-US"/>
              </w:rPr>
              <w:t>-</w:t>
            </w:r>
          </w:p>
        </w:tc>
      </w:tr>
      <w:tr w:rsidR="00DA7053" w:rsidRPr="00BE54B4" w14:paraId="71C8C228" w14:textId="77777777" w:rsidTr="007447B0">
        <w:trPr>
          <w:cantSplit/>
          <w:trHeight w:val="384"/>
        </w:trPr>
        <w:tc>
          <w:tcPr>
            <w:tcW w:w="325" w:type="dxa"/>
            <w:shd w:val="clear" w:color="auto" w:fill="auto"/>
          </w:tcPr>
          <w:p w14:paraId="3B10E953" w14:textId="77777777" w:rsidR="00DA7053" w:rsidRPr="00BE54B4" w:rsidRDefault="00DA7053" w:rsidP="00DA7053">
            <w:pPr>
              <w:tabs>
                <w:tab w:val="left" w:pos="561"/>
              </w:tabs>
              <w:rPr>
                <w:rFonts w:ascii="Arial" w:hAnsi="Arial" w:cs="Arial"/>
                <w:b/>
                <w:color w:val="000000" w:themeColor="text1"/>
                <w:sz w:val="13"/>
                <w:szCs w:val="15"/>
              </w:rPr>
            </w:pPr>
            <w:r w:rsidRPr="00BE54B4">
              <w:rPr>
                <w:rFonts w:ascii="Arial" w:hAnsi="Arial" w:cs="Arial"/>
                <w:b/>
                <w:color w:val="000000" w:themeColor="text1"/>
                <w:sz w:val="13"/>
                <w:szCs w:val="15"/>
              </w:rPr>
              <w:t>4.</w:t>
            </w:r>
          </w:p>
        </w:tc>
        <w:tc>
          <w:tcPr>
            <w:tcW w:w="1088" w:type="dxa"/>
            <w:shd w:val="clear" w:color="auto" w:fill="auto"/>
            <w:vAlign w:val="center"/>
          </w:tcPr>
          <w:p w14:paraId="12D3F43D" w14:textId="087D1E4A" w:rsidR="00DA7053" w:rsidRPr="00BE54B4" w:rsidRDefault="00DA7053" w:rsidP="00B930AF">
            <w:pPr>
              <w:autoSpaceDE w:val="0"/>
              <w:autoSpaceDN w:val="0"/>
              <w:adjustRightInd w:val="0"/>
              <w:ind w:right="-1"/>
              <w:rPr>
                <w:rFonts w:ascii="Arial" w:hAnsi="Arial" w:cs="Arial"/>
                <w:color w:val="000000" w:themeColor="text1"/>
                <w:sz w:val="14"/>
                <w:szCs w:val="14"/>
              </w:rPr>
            </w:pPr>
            <w:proofErr w:type="spellStart"/>
            <w:r w:rsidRPr="00BE54B4">
              <w:rPr>
                <w:rFonts w:ascii="Arial" w:hAnsi="Arial" w:cs="Arial"/>
                <w:color w:val="000000" w:themeColor="text1"/>
                <w:sz w:val="14"/>
                <w:szCs w:val="14"/>
                <w:lang w:eastAsia="en-US"/>
              </w:rPr>
              <w:t>Insha</w:t>
            </w:r>
            <w:proofErr w:type="spellEnd"/>
            <w:r w:rsidRPr="00BE54B4">
              <w:rPr>
                <w:rFonts w:ascii="Arial" w:hAnsi="Arial" w:cs="Arial"/>
                <w:color w:val="000000" w:themeColor="text1"/>
                <w:sz w:val="14"/>
                <w:szCs w:val="14"/>
                <w:lang w:eastAsia="en-US"/>
              </w:rPr>
              <w:t xml:space="preserve"> </w:t>
            </w:r>
            <w:proofErr w:type="spellStart"/>
            <w:r w:rsidRPr="00BE54B4">
              <w:rPr>
                <w:rFonts w:ascii="Arial" w:hAnsi="Arial" w:cs="Arial"/>
                <w:color w:val="000000" w:themeColor="text1"/>
                <w:sz w:val="14"/>
                <w:szCs w:val="14"/>
                <w:lang w:eastAsia="en-US"/>
              </w:rPr>
              <w:t>Gmbh</w:t>
            </w:r>
            <w:proofErr w:type="spellEnd"/>
          </w:p>
        </w:tc>
        <w:tc>
          <w:tcPr>
            <w:tcW w:w="2077" w:type="dxa"/>
            <w:shd w:val="clear" w:color="auto" w:fill="auto"/>
          </w:tcPr>
          <w:p w14:paraId="684D8EE4" w14:textId="63A247AC" w:rsidR="00DA7053" w:rsidRPr="00BE54B4" w:rsidRDefault="00DA7053" w:rsidP="00DA7053">
            <w:pPr>
              <w:tabs>
                <w:tab w:val="left" w:pos="561"/>
              </w:tabs>
              <w:rPr>
                <w:rFonts w:ascii="Arial" w:hAnsi="Arial" w:cs="Arial"/>
                <w:color w:val="000000" w:themeColor="text1"/>
                <w:sz w:val="14"/>
                <w:szCs w:val="14"/>
              </w:rPr>
            </w:pPr>
            <w:r w:rsidRPr="00BE54B4">
              <w:rPr>
                <w:rFonts w:ascii="Arial" w:hAnsi="Arial" w:cs="Arial"/>
                <w:color w:val="000000" w:themeColor="text1"/>
                <w:sz w:val="14"/>
                <w:szCs w:val="14"/>
                <w:lang w:eastAsia="en-US"/>
              </w:rPr>
              <w:t>Albaraka Portföy Yönetimi A.Ş. Metropol Gayrimenkul Yatırım Fonu</w:t>
            </w:r>
          </w:p>
        </w:tc>
        <w:tc>
          <w:tcPr>
            <w:tcW w:w="2124" w:type="dxa"/>
            <w:shd w:val="clear" w:color="auto" w:fill="auto"/>
          </w:tcPr>
          <w:p w14:paraId="026FACA7" w14:textId="39E65096" w:rsidR="00DA7053" w:rsidRPr="00BE54B4" w:rsidRDefault="00DA7053" w:rsidP="00DA7053">
            <w:pPr>
              <w:autoSpaceDE w:val="0"/>
              <w:autoSpaceDN w:val="0"/>
              <w:adjustRightInd w:val="0"/>
              <w:ind w:right="-1"/>
              <w:rPr>
                <w:rFonts w:ascii="Arial" w:hAnsi="Arial" w:cs="Arial"/>
                <w:color w:val="000000" w:themeColor="text1"/>
                <w:sz w:val="14"/>
                <w:szCs w:val="14"/>
              </w:rPr>
            </w:pPr>
            <w:r w:rsidRPr="00BE54B4">
              <w:rPr>
                <w:rFonts w:ascii="Arial" w:hAnsi="Arial" w:cs="Arial"/>
                <w:color w:val="000000" w:themeColor="text1"/>
                <w:sz w:val="14"/>
                <w:szCs w:val="14"/>
                <w:lang w:eastAsia="en-US"/>
              </w:rPr>
              <w:t>Albaraka Portföy Yönetimi A.Ş.</w:t>
            </w:r>
            <w:r w:rsidRPr="00BE54B4">
              <w:rPr>
                <w:sz w:val="14"/>
                <w:szCs w:val="14"/>
                <w:lang w:eastAsia="en-US"/>
              </w:rPr>
              <w:t xml:space="preserve"> </w:t>
            </w:r>
            <w:r w:rsidRPr="00BE54B4">
              <w:rPr>
                <w:rFonts w:ascii="Arial" w:hAnsi="Arial" w:cs="Arial"/>
                <w:color w:val="000000" w:themeColor="text1"/>
                <w:sz w:val="14"/>
                <w:szCs w:val="14"/>
                <w:lang w:eastAsia="en-US"/>
              </w:rPr>
              <w:t>Start-</w:t>
            </w:r>
            <w:proofErr w:type="spellStart"/>
            <w:r w:rsidRPr="00BE54B4">
              <w:rPr>
                <w:rFonts w:ascii="Arial" w:hAnsi="Arial" w:cs="Arial"/>
                <w:color w:val="000000" w:themeColor="text1"/>
                <w:sz w:val="14"/>
                <w:szCs w:val="14"/>
                <w:lang w:eastAsia="en-US"/>
              </w:rPr>
              <w:t>Up</w:t>
            </w:r>
            <w:proofErr w:type="spellEnd"/>
            <w:r w:rsidRPr="00BE54B4">
              <w:rPr>
                <w:rFonts w:ascii="Arial" w:hAnsi="Arial" w:cs="Arial"/>
                <w:color w:val="000000" w:themeColor="text1"/>
                <w:sz w:val="14"/>
                <w:szCs w:val="14"/>
                <w:lang w:eastAsia="en-US"/>
              </w:rPr>
              <w:t xml:space="preserve"> Girişim Sermayesi Yatırım Fonu</w:t>
            </w:r>
          </w:p>
        </w:tc>
        <w:tc>
          <w:tcPr>
            <w:tcW w:w="2120" w:type="dxa"/>
            <w:shd w:val="clear" w:color="auto" w:fill="auto"/>
          </w:tcPr>
          <w:p w14:paraId="113F44C2" w14:textId="63D607DA" w:rsidR="00DA7053" w:rsidRPr="00BE54B4" w:rsidRDefault="00DA7053" w:rsidP="00DA7053">
            <w:pPr>
              <w:autoSpaceDE w:val="0"/>
              <w:autoSpaceDN w:val="0"/>
              <w:adjustRightInd w:val="0"/>
              <w:ind w:right="-1"/>
              <w:rPr>
                <w:rFonts w:ascii="Arial" w:hAnsi="Arial" w:cs="Arial"/>
                <w:color w:val="000000" w:themeColor="text1"/>
                <w:sz w:val="14"/>
                <w:szCs w:val="14"/>
              </w:rPr>
            </w:pPr>
            <w:r w:rsidRPr="00BE54B4">
              <w:rPr>
                <w:rFonts w:ascii="Arial" w:hAnsi="Arial" w:cs="Arial"/>
                <w:sz w:val="14"/>
                <w:szCs w:val="14"/>
                <w:lang w:eastAsia="en-US"/>
              </w:rPr>
              <w:t>-</w:t>
            </w:r>
          </w:p>
        </w:tc>
        <w:tc>
          <w:tcPr>
            <w:tcW w:w="1061" w:type="dxa"/>
            <w:shd w:val="clear" w:color="auto" w:fill="auto"/>
          </w:tcPr>
          <w:p w14:paraId="433D81E6" w14:textId="5DCDC0F2" w:rsidR="00DA7053" w:rsidRPr="00BE54B4" w:rsidRDefault="00DA7053" w:rsidP="00DA7053">
            <w:pPr>
              <w:autoSpaceDE w:val="0"/>
              <w:autoSpaceDN w:val="0"/>
              <w:adjustRightInd w:val="0"/>
              <w:ind w:right="-1"/>
              <w:rPr>
                <w:rFonts w:ascii="Arial" w:hAnsi="Arial" w:cs="Arial"/>
                <w:color w:val="000000" w:themeColor="text1"/>
                <w:sz w:val="14"/>
                <w:szCs w:val="14"/>
              </w:rPr>
            </w:pPr>
            <w:r w:rsidRPr="00BE54B4">
              <w:rPr>
                <w:rFonts w:ascii="Arial" w:hAnsi="Arial" w:cs="Arial"/>
                <w:sz w:val="14"/>
                <w:szCs w:val="14"/>
                <w:lang w:eastAsia="en-US"/>
              </w:rPr>
              <w:t>-</w:t>
            </w:r>
          </w:p>
        </w:tc>
        <w:tc>
          <w:tcPr>
            <w:tcW w:w="759" w:type="dxa"/>
            <w:shd w:val="clear" w:color="auto" w:fill="auto"/>
          </w:tcPr>
          <w:p w14:paraId="29AD209C" w14:textId="15E28C89" w:rsidR="00DA7053" w:rsidRPr="00BE54B4" w:rsidRDefault="00DA7053" w:rsidP="00DA7053">
            <w:pPr>
              <w:autoSpaceDE w:val="0"/>
              <w:autoSpaceDN w:val="0"/>
              <w:adjustRightInd w:val="0"/>
              <w:ind w:right="-1"/>
              <w:rPr>
                <w:rFonts w:ascii="Arial" w:hAnsi="Arial" w:cs="Arial"/>
                <w:color w:val="000000" w:themeColor="text1"/>
                <w:sz w:val="14"/>
                <w:szCs w:val="14"/>
              </w:rPr>
            </w:pPr>
            <w:r w:rsidRPr="00BE54B4">
              <w:rPr>
                <w:rFonts w:ascii="Arial" w:hAnsi="Arial" w:cs="Arial"/>
                <w:sz w:val="14"/>
                <w:szCs w:val="14"/>
                <w:lang w:eastAsia="en-US"/>
              </w:rPr>
              <w:t>-</w:t>
            </w:r>
          </w:p>
        </w:tc>
      </w:tr>
      <w:tr w:rsidR="00DA7053" w:rsidRPr="00BE54B4" w14:paraId="413CA66C" w14:textId="77777777" w:rsidTr="007447B0">
        <w:trPr>
          <w:cantSplit/>
          <w:trHeight w:val="384"/>
        </w:trPr>
        <w:tc>
          <w:tcPr>
            <w:tcW w:w="325" w:type="dxa"/>
            <w:shd w:val="clear" w:color="auto" w:fill="auto"/>
          </w:tcPr>
          <w:p w14:paraId="5567AAAE" w14:textId="34A759E1" w:rsidR="00DA7053" w:rsidRPr="00BE54B4" w:rsidRDefault="00DA7053" w:rsidP="00DA7053">
            <w:pPr>
              <w:tabs>
                <w:tab w:val="left" w:pos="561"/>
              </w:tabs>
              <w:rPr>
                <w:rFonts w:ascii="Arial" w:hAnsi="Arial" w:cs="Arial"/>
                <w:b/>
                <w:color w:val="000000" w:themeColor="text1"/>
                <w:sz w:val="13"/>
                <w:szCs w:val="15"/>
              </w:rPr>
            </w:pPr>
            <w:r w:rsidRPr="00BE54B4">
              <w:rPr>
                <w:rFonts w:ascii="Arial" w:hAnsi="Arial" w:cs="Arial"/>
                <w:b/>
                <w:color w:val="000000" w:themeColor="text1"/>
                <w:sz w:val="13"/>
                <w:szCs w:val="15"/>
              </w:rPr>
              <w:t>5.</w:t>
            </w:r>
          </w:p>
        </w:tc>
        <w:tc>
          <w:tcPr>
            <w:tcW w:w="1088" w:type="dxa"/>
            <w:shd w:val="clear" w:color="auto" w:fill="auto"/>
          </w:tcPr>
          <w:p w14:paraId="050BC934" w14:textId="4A31F188" w:rsidR="00DA7053" w:rsidRPr="00BE54B4" w:rsidRDefault="00DA7053" w:rsidP="00DA7053">
            <w:pPr>
              <w:autoSpaceDE w:val="0"/>
              <w:autoSpaceDN w:val="0"/>
              <w:adjustRightInd w:val="0"/>
              <w:ind w:right="-1"/>
              <w:rPr>
                <w:rFonts w:ascii="Arial" w:hAnsi="Arial" w:cs="Arial"/>
                <w:color w:val="000000" w:themeColor="text1"/>
                <w:sz w:val="14"/>
                <w:szCs w:val="14"/>
              </w:rPr>
            </w:pPr>
            <w:r w:rsidRPr="00BE54B4">
              <w:rPr>
                <w:rFonts w:ascii="Arial" w:hAnsi="Arial" w:cs="Arial"/>
                <w:color w:val="000000" w:themeColor="text1"/>
                <w:sz w:val="14"/>
                <w:szCs w:val="14"/>
                <w:lang w:eastAsia="en-US"/>
              </w:rPr>
              <w:t>-</w:t>
            </w:r>
          </w:p>
        </w:tc>
        <w:tc>
          <w:tcPr>
            <w:tcW w:w="2077" w:type="dxa"/>
            <w:shd w:val="clear" w:color="auto" w:fill="auto"/>
          </w:tcPr>
          <w:p w14:paraId="30328A43" w14:textId="2279E9B7" w:rsidR="00DA7053" w:rsidRPr="00BE54B4" w:rsidRDefault="004102F6" w:rsidP="00DA7053">
            <w:pPr>
              <w:tabs>
                <w:tab w:val="left" w:pos="561"/>
              </w:tabs>
              <w:rPr>
                <w:rFonts w:ascii="Arial" w:hAnsi="Arial" w:cs="Arial"/>
                <w:color w:val="000000" w:themeColor="text1"/>
                <w:sz w:val="14"/>
                <w:szCs w:val="14"/>
              </w:rPr>
            </w:pPr>
            <w:r w:rsidRPr="00BE54B4">
              <w:rPr>
                <w:rFonts w:ascii="Arial" w:hAnsi="Arial" w:cs="Arial"/>
                <w:color w:val="000000" w:themeColor="text1"/>
                <w:sz w:val="14"/>
                <w:szCs w:val="14"/>
                <w:lang w:eastAsia="en-US"/>
              </w:rPr>
              <w:t>-</w:t>
            </w:r>
          </w:p>
        </w:tc>
        <w:tc>
          <w:tcPr>
            <w:tcW w:w="2124" w:type="dxa"/>
            <w:shd w:val="clear" w:color="auto" w:fill="auto"/>
          </w:tcPr>
          <w:p w14:paraId="1DEEF2ED" w14:textId="647CEC7F" w:rsidR="00DA7053" w:rsidRPr="00BE54B4" w:rsidRDefault="00DA7053" w:rsidP="00DA7053">
            <w:pPr>
              <w:autoSpaceDE w:val="0"/>
              <w:autoSpaceDN w:val="0"/>
              <w:adjustRightInd w:val="0"/>
              <w:ind w:right="-1"/>
              <w:rPr>
                <w:rFonts w:ascii="Arial" w:hAnsi="Arial" w:cs="Arial"/>
                <w:color w:val="000000" w:themeColor="text1"/>
                <w:sz w:val="14"/>
                <w:szCs w:val="14"/>
              </w:rPr>
            </w:pPr>
            <w:r w:rsidRPr="00BE54B4">
              <w:rPr>
                <w:rFonts w:ascii="Arial" w:hAnsi="Arial" w:cs="Arial"/>
                <w:color w:val="000000" w:themeColor="text1"/>
                <w:sz w:val="14"/>
                <w:szCs w:val="14"/>
                <w:lang w:eastAsia="en-US"/>
              </w:rPr>
              <w:t>Albaraka Portföy Yönetimi A.Ş. Bilişim Vadisi Girişim Sermayesi Yatırım Fonu</w:t>
            </w:r>
          </w:p>
        </w:tc>
        <w:tc>
          <w:tcPr>
            <w:tcW w:w="2120" w:type="dxa"/>
            <w:shd w:val="clear" w:color="auto" w:fill="auto"/>
          </w:tcPr>
          <w:p w14:paraId="72EA259E" w14:textId="690AA89F" w:rsidR="00DA7053" w:rsidRPr="00BE54B4" w:rsidRDefault="00DA7053" w:rsidP="00DA7053">
            <w:pPr>
              <w:autoSpaceDE w:val="0"/>
              <w:autoSpaceDN w:val="0"/>
              <w:adjustRightInd w:val="0"/>
              <w:ind w:right="-1"/>
              <w:rPr>
                <w:rFonts w:ascii="Arial" w:hAnsi="Arial" w:cs="Arial"/>
                <w:color w:val="000000" w:themeColor="text1"/>
                <w:sz w:val="14"/>
                <w:szCs w:val="14"/>
              </w:rPr>
            </w:pPr>
            <w:r w:rsidRPr="00BE54B4">
              <w:rPr>
                <w:rFonts w:ascii="Arial" w:hAnsi="Arial" w:cs="Arial"/>
                <w:sz w:val="14"/>
                <w:szCs w:val="14"/>
                <w:lang w:eastAsia="en-US"/>
              </w:rPr>
              <w:t>-</w:t>
            </w:r>
          </w:p>
        </w:tc>
        <w:tc>
          <w:tcPr>
            <w:tcW w:w="1061" w:type="dxa"/>
            <w:shd w:val="clear" w:color="auto" w:fill="auto"/>
          </w:tcPr>
          <w:p w14:paraId="1BB20F18" w14:textId="1E89A18F" w:rsidR="00DA7053" w:rsidRPr="00BE54B4" w:rsidRDefault="00DA7053" w:rsidP="00DA7053">
            <w:pPr>
              <w:autoSpaceDE w:val="0"/>
              <w:autoSpaceDN w:val="0"/>
              <w:adjustRightInd w:val="0"/>
              <w:ind w:right="-1"/>
              <w:rPr>
                <w:rFonts w:ascii="Arial" w:hAnsi="Arial" w:cs="Arial"/>
                <w:color w:val="000000" w:themeColor="text1"/>
                <w:sz w:val="14"/>
                <w:szCs w:val="14"/>
              </w:rPr>
            </w:pPr>
            <w:r w:rsidRPr="00BE54B4">
              <w:rPr>
                <w:rFonts w:ascii="Arial" w:hAnsi="Arial" w:cs="Arial"/>
                <w:sz w:val="14"/>
                <w:szCs w:val="14"/>
                <w:lang w:eastAsia="en-US"/>
              </w:rPr>
              <w:t>-</w:t>
            </w:r>
          </w:p>
        </w:tc>
        <w:tc>
          <w:tcPr>
            <w:tcW w:w="759" w:type="dxa"/>
            <w:shd w:val="clear" w:color="auto" w:fill="auto"/>
          </w:tcPr>
          <w:p w14:paraId="18F9C664" w14:textId="3FED63E3" w:rsidR="00DA7053" w:rsidRPr="00BE54B4" w:rsidRDefault="00DA7053" w:rsidP="00DA7053">
            <w:pPr>
              <w:autoSpaceDE w:val="0"/>
              <w:autoSpaceDN w:val="0"/>
              <w:adjustRightInd w:val="0"/>
              <w:ind w:right="-1"/>
              <w:rPr>
                <w:rFonts w:ascii="Arial" w:hAnsi="Arial" w:cs="Arial"/>
                <w:color w:val="000000" w:themeColor="text1"/>
                <w:sz w:val="14"/>
                <w:szCs w:val="14"/>
              </w:rPr>
            </w:pPr>
            <w:r w:rsidRPr="00BE54B4">
              <w:rPr>
                <w:rFonts w:ascii="Arial" w:hAnsi="Arial" w:cs="Arial"/>
                <w:sz w:val="14"/>
                <w:szCs w:val="14"/>
                <w:lang w:eastAsia="en-US"/>
              </w:rPr>
              <w:t>-</w:t>
            </w:r>
          </w:p>
        </w:tc>
      </w:tr>
    </w:tbl>
    <w:p w14:paraId="6AE97E56" w14:textId="77777777" w:rsidR="00FD650F" w:rsidRPr="00BE54B4" w:rsidRDefault="00FD650F" w:rsidP="00EF058D">
      <w:pPr>
        <w:tabs>
          <w:tab w:val="left" w:pos="6120"/>
        </w:tabs>
        <w:suppressAutoHyphens/>
        <w:ind w:left="-284" w:right="-284"/>
        <w:jc w:val="both"/>
        <w:rPr>
          <w:rFonts w:ascii="Arial" w:hAnsi="Arial" w:cs="Arial"/>
          <w:sz w:val="18"/>
          <w:szCs w:val="18"/>
        </w:rPr>
      </w:pPr>
    </w:p>
    <w:p w14:paraId="7C90143A" w14:textId="586D0F1C" w:rsidR="00767BCB" w:rsidRPr="00BE54B4" w:rsidRDefault="00767BCB" w:rsidP="00EF058D">
      <w:pPr>
        <w:tabs>
          <w:tab w:val="left" w:pos="6120"/>
        </w:tabs>
        <w:suppressAutoHyphens/>
        <w:ind w:left="-284" w:right="-284"/>
        <w:jc w:val="both"/>
        <w:rPr>
          <w:rFonts w:ascii="Arial" w:hAnsi="Arial" w:cs="Arial"/>
          <w:sz w:val="18"/>
          <w:szCs w:val="18"/>
        </w:rPr>
      </w:pPr>
      <w:r w:rsidRPr="00BE54B4">
        <w:rPr>
          <w:rFonts w:ascii="Arial" w:hAnsi="Arial" w:cs="Arial"/>
          <w:sz w:val="18"/>
          <w:szCs w:val="18"/>
        </w:rPr>
        <w:t>Ayrıca Bankamızın bağlı ortaklığı olmamakla birlikte %100 kontrol gücüne sahip olduğu “Yapılandırılmış İşletme (</w:t>
      </w:r>
      <w:proofErr w:type="spellStart"/>
      <w:r w:rsidRPr="00BE54B4">
        <w:rPr>
          <w:rFonts w:ascii="Arial" w:hAnsi="Arial" w:cs="Arial"/>
          <w:sz w:val="18"/>
          <w:szCs w:val="18"/>
        </w:rPr>
        <w:t>Structured</w:t>
      </w:r>
      <w:proofErr w:type="spellEnd"/>
      <w:r w:rsidRPr="00BE54B4">
        <w:rPr>
          <w:rFonts w:ascii="Arial" w:hAnsi="Arial" w:cs="Arial"/>
          <w:sz w:val="18"/>
          <w:szCs w:val="18"/>
        </w:rPr>
        <w:t xml:space="preserve"> </w:t>
      </w:r>
      <w:proofErr w:type="spellStart"/>
      <w:r w:rsidRPr="00BE54B4">
        <w:rPr>
          <w:rFonts w:ascii="Arial" w:hAnsi="Arial" w:cs="Arial"/>
          <w:sz w:val="18"/>
          <w:szCs w:val="18"/>
        </w:rPr>
        <w:t>Entity</w:t>
      </w:r>
      <w:proofErr w:type="spellEnd"/>
      <w:r w:rsidRPr="00BE54B4">
        <w:rPr>
          <w:rFonts w:ascii="Arial" w:hAnsi="Arial" w:cs="Arial"/>
          <w:sz w:val="18"/>
          <w:szCs w:val="18"/>
        </w:rPr>
        <w:t xml:space="preserve">)” olan Bereket </w:t>
      </w:r>
      <w:proofErr w:type="spellStart"/>
      <w:r w:rsidRPr="00BE54B4">
        <w:rPr>
          <w:rFonts w:ascii="Arial" w:hAnsi="Arial" w:cs="Arial"/>
          <w:sz w:val="18"/>
          <w:szCs w:val="18"/>
        </w:rPr>
        <w:t>One</w:t>
      </w:r>
      <w:proofErr w:type="spellEnd"/>
      <w:r w:rsidRPr="00BE54B4">
        <w:rPr>
          <w:rFonts w:ascii="Arial" w:hAnsi="Arial" w:cs="Arial"/>
          <w:sz w:val="18"/>
          <w:szCs w:val="18"/>
        </w:rPr>
        <w:t xml:space="preserve"> </w:t>
      </w:r>
      <w:proofErr w:type="spellStart"/>
      <w:r w:rsidRPr="00BE54B4">
        <w:rPr>
          <w:rFonts w:ascii="Arial" w:hAnsi="Arial" w:cs="Arial"/>
          <w:sz w:val="18"/>
          <w:szCs w:val="18"/>
        </w:rPr>
        <w:t>Ltd</w:t>
      </w:r>
      <w:proofErr w:type="spellEnd"/>
      <w:r w:rsidRPr="00BE54B4">
        <w:rPr>
          <w:rFonts w:ascii="Arial" w:hAnsi="Arial" w:cs="Arial"/>
          <w:sz w:val="18"/>
          <w:szCs w:val="18"/>
        </w:rPr>
        <w:t xml:space="preserve"> ve Albaraka </w:t>
      </w:r>
      <w:proofErr w:type="spellStart"/>
      <w:r w:rsidRPr="00BE54B4">
        <w:rPr>
          <w:rFonts w:ascii="Arial" w:hAnsi="Arial" w:cs="Arial"/>
          <w:sz w:val="18"/>
          <w:szCs w:val="18"/>
        </w:rPr>
        <w:t>Sukuk</w:t>
      </w:r>
      <w:proofErr w:type="spellEnd"/>
      <w:r w:rsidRPr="00BE54B4">
        <w:rPr>
          <w:rFonts w:ascii="Arial" w:hAnsi="Arial" w:cs="Arial"/>
          <w:sz w:val="18"/>
          <w:szCs w:val="18"/>
        </w:rPr>
        <w:t xml:space="preserve"> </w:t>
      </w:r>
      <w:proofErr w:type="spellStart"/>
      <w:r w:rsidRPr="00BE54B4">
        <w:rPr>
          <w:rFonts w:ascii="Arial" w:hAnsi="Arial" w:cs="Arial"/>
          <w:sz w:val="18"/>
          <w:szCs w:val="18"/>
        </w:rPr>
        <w:t>Ltd</w:t>
      </w:r>
      <w:proofErr w:type="spellEnd"/>
      <w:r w:rsidRPr="00BE54B4">
        <w:rPr>
          <w:rFonts w:ascii="Arial" w:hAnsi="Arial" w:cs="Arial"/>
          <w:sz w:val="18"/>
          <w:szCs w:val="18"/>
        </w:rPr>
        <w:t xml:space="preserve"> de konsolidasyona dahil edilmiştir.</w:t>
      </w:r>
    </w:p>
    <w:p w14:paraId="3E64FAEE" w14:textId="77777777" w:rsidR="00767BCB" w:rsidRPr="00BE54B4" w:rsidRDefault="00767BCB" w:rsidP="00767BCB">
      <w:pPr>
        <w:tabs>
          <w:tab w:val="left" w:pos="6120"/>
        </w:tabs>
        <w:suppressAutoHyphens/>
        <w:ind w:right="-158"/>
        <w:jc w:val="both"/>
        <w:rPr>
          <w:rFonts w:ascii="Arial" w:hAnsi="Arial" w:cs="Arial"/>
          <w:sz w:val="18"/>
          <w:szCs w:val="18"/>
        </w:rPr>
      </w:pPr>
    </w:p>
    <w:p w14:paraId="42FB5673" w14:textId="5E5C7EF8" w:rsidR="00767BCB" w:rsidRPr="00BE54B4" w:rsidRDefault="00767BCB" w:rsidP="00EF058D">
      <w:pPr>
        <w:tabs>
          <w:tab w:val="left" w:pos="6120"/>
        </w:tabs>
        <w:suppressAutoHyphens/>
        <w:ind w:left="-284" w:right="-284"/>
        <w:jc w:val="both"/>
        <w:rPr>
          <w:rFonts w:ascii="Arial" w:hAnsi="Arial" w:cs="Arial"/>
          <w:color w:val="000000" w:themeColor="text1"/>
          <w:sz w:val="16"/>
          <w:szCs w:val="16"/>
        </w:rPr>
      </w:pPr>
      <w:r w:rsidRPr="00BE54B4">
        <w:rPr>
          <w:rFonts w:ascii="Arial" w:hAnsi="Arial" w:cs="Arial"/>
          <w:sz w:val="18"/>
          <w:szCs w:val="18"/>
        </w:rPr>
        <w:t xml:space="preserve">Bu raporda yer alan konsolide finansal tablolar ile bunlara ilişkin açıklama ve dipnotlar Bankaların Muhasebe Uygulamalarına ve Belgelerin Saklanmasına İlişkin Usul ve Esaslar Hakkında Yönetmelik, Bankacılık Düzenleme ve Denetleme Kurumu Mevzuatı, Türkiye Muhasebe Standartları, Türkiye Finansal Raporlama Standartları, bunlara ilişkin ek ve yorumlar ile Bankamız kayıtlarına uygun olarak, aksi belirtilmediği müddetçe </w:t>
      </w:r>
      <w:r w:rsidRPr="00BE54B4">
        <w:rPr>
          <w:rFonts w:ascii="Arial" w:hAnsi="Arial" w:cs="Arial"/>
          <w:b/>
          <w:sz w:val="18"/>
          <w:szCs w:val="18"/>
        </w:rPr>
        <w:t>bin Türk Lirası</w:t>
      </w:r>
      <w:r w:rsidRPr="00BE54B4">
        <w:rPr>
          <w:rFonts w:ascii="Arial" w:hAnsi="Arial" w:cs="Arial"/>
          <w:sz w:val="18"/>
          <w:szCs w:val="18"/>
        </w:rPr>
        <w:t xml:space="preserve"> cinsinden hazırlanmış olup, </w:t>
      </w:r>
      <w:r w:rsidR="00FD650F" w:rsidRPr="00BE54B4">
        <w:rPr>
          <w:rFonts w:ascii="Arial" w:hAnsi="Arial" w:cs="Arial"/>
          <w:sz w:val="18"/>
          <w:szCs w:val="18"/>
        </w:rPr>
        <w:t>sınırlı</w:t>
      </w:r>
      <w:r w:rsidR="00EB7DE8" w:rsidRPr="00BE54B4">
        <w:rPr>
          <w:rFonts w:ascii="Arial" w:hAnsi="Arial" w:cs="Arial"/>
          <w:sz w:val="18"/>
          <w:szCs w:val="18"/>
        </w:rPr>
        <w:t xml:space="preserve"> denetime </w:t>
      </w:r>
      <w:r w:rsidRPr="00BE54B4">
        <w:rPr>
          <w:rFonts w:ascii="Arial" w:hAnsi="Arial" w:cs="Arial"/>
          <w:sz w:val="18"/>
          <w:szCs w:val="18"/>
        </w:rPr>
        <w:t>tabi tutulmuş ve ilişikte sunulmuştur</w:t>
      </w:r>
      <w:r w:rsidRPr="00BE54B4">
        <w:rPr>
          <w:rFonts w:ascii="Arial" w:hAnsi="Arial" w:cs="Arial"/>
          <w:color w:val="000000" w:themeColor="text1"/>
          <w:sz w:val="17"/>
          <w:szCs w:val="17"/>
        </w:rPr>
        <w:t>.</w:t>
      </w:r>
    </w:p>
    <w:p w14:paraId="3CE1FC1D" w14:textId="77777777" w:rsidR="00767BCB" w:rsidRPr="00BE54B4" w:rsidRDefault="00767BCB" w:rsidP="00767BCB">
      <w:pPr>
        <w:ind w:right="249"/>
        <w:rPr>
          <w:rFonts w:ascii="Arial" w:hAnsi="Arial" w:cs="Arial"/>
          <w:sz w:val="18"/>
          <w:szCs w:val="18"/>
          <w:lang w:eastAsia="en-US"/>
        </w:rPr>
      </w:pPr>
    </w:p>
    <w:tbl>
      <w:tblPr>
        <w:tblpPr w:leftFromText="141" w:rightFromText="141" w:vertAnchor="text" w:horzAnchor="margin" w:tblpXSpec="center" w:tblpY="418"/>
        <w:tblW w:w="10448" w:type="dxa"/>
        <w:tblLayout w:type="fixed"/>
        <w:tblLook w:val="04A0" w:firstRow="1" w:lastRow="0" w:firstColumn="1" w:lastColumn="0" w:noHBand="0" w:noVBand="1"/>
      </w:tblPr>
      <w:tblGrid>
        <w:gridCol w:w="3119"/>
        <w:gridCol w:w="284"/>
        <w:gridCol w:w="2267"/>
        <w:gridCol w:w="236"/>
        <w:gridCol w:w="1982"/>
        <w:gridCol w:w="238"/>
        <w:gridCol w:w="2322"/>
      </w:tblGrid>
      <w:tr w:rsidR="00CA238A" w:rsidRPr="00BE54B4" w14:paraId="6D017A5C" w14:textId="77777777" w:rsidTr="00D043A1">
        <w:trPr>
          <w:trHeight w:val="232"/>
        </w:trPr>
        <w:tc>
          <w:tcPr>
            <w:tcW w:w="3119" w:type="dxa"/>
            <w:tcBorders>
              <w:top w:val="single" w:sz="4" w:space="0" w:color="auto"/>
              <w:left w:val="nil"/>
              <w:bottom w:val="nil"/>
              <w:right w:val="nil"/>
            </w:tcBorders>
            <w:vAlign w:val="center"/>
            <w:hideMark/>
          </w:tcPr>
          <w:p w14:paraId="0D029408" w14:textId="778ED865" w:rsidR="00CA238A" w:rsidRPr="00BE54B4" w:rsidRDefault="00CA238A" w:rsidP="00CA238A">
            <w:pPr>
              <w:ind w:left="-392" w:right="203" w:firstLine="499"/>
              <w:jc w:val="center"/>
              <w:rPr>
                <w:rFonts w:ascii="Arial" w:hAnsi="Arial" w:cs="Arial"/>
                <w:b/>
                <w:sz w:val="18"/>
                <w:szCs w:val="18"/>
                <w:lang w:val="en-US" w:eastAsia="en-US"/>
              </w:rPr>
            </w:pPr>
            <w:proofErr w:type="spellStart"/>
            <w:r w:rsidRPr="00BE54B4">
              <w:rPr>
                <w:rFonts w:ascii="Arial" w:hAnsi="Arial" w:cs="Arial"/>
                <w:b/>
                <w:sz w:val="18"/>
                <w:szCs w:val="18"/>
                <w:lang w:val="en-US" w:eastAsia="en-US"/>
              </w:rPr>
              <w:t>Mazin</w:t>
            </w:r>
            <w:proofErr w:type="spellEnd"/>
            <w:r w:rsidRPr="00BE54B4">
              <w:rPr>
                <w:rFonts w:ascii="Arial" w:hAnsi="Arial" w:cs="Arial"/>
                <w:b/>
                <w:sz w:val="18"/>
                <w:szCs w:val="18"/>
                <w:lang w:val="en-US" w:eastAsia="en-US"/>
              </w:rPr>
              <w:t xml:space="preserve"> </w:t>
            </w:r>
            <w:proofErr w:type="spellStart"/>
            <w:r w:rsidRPr="00BE54B4">
              <w:rPr>
                <w:rFonts w:ascii="Arial" w:hAnsi="Arial" w:cs="Arial"/>
                <w:b/>
                <w:sz w:val="18"/>
                <w:szCs w:val="18"/>
                <w:lang w:val="en-US" w:eastAsia="en-US"/>
              </w:rPr>
              <w:t>Khairy</w:t>
            </w:r>
            <w:proofErr w:type="spellEnd"/>
            <w:r w:rsidRPr="00BE54B4">
              <w:rPr>
                <w:rFonts w:ascii="Arial" w:hAnsi="Arial" w:cs="Arial"/>
                <w:b/>
                <w:sz w:val="18"/>
                <w:szCs w:val="18"/>
                <w:lang w:val="en-US" w:eastAsia="en-US"/>
              </w:rPr>
              <w:t xml:space="preserve"> Shaker MANNA</w:t>
            </w:r>
          </w:p>
        </w:tc>
        <w:tc>
          <w:tcPr>
            <w:tcW w:w="284" w:type="dxa"/>
          </w:tcPr>
          <w:p w14:paraId="36F5A1EA" w14:textId="77777777" w:rsidR="00CA238A" w:rsidRPr="00BE54B4" w:rsidRDefault="00CA238A" w:rsidP="00CA238A">
            <w:pPr>
              <w:ind w:left="-392" w:right="203" w:firstLine="499"/>
              <w:jc w:val="center"/>
              <w:rPr>
                <w:rFonts w:ascii="Arial" w:hAnsi="Arial" w:cs="Arial"/>
                <w:b/>
                <w:sz w:val="18"/>
                <w:szCs w:val="18"/>
                <w:lang w:val="en-US" w:eastAsia="en-US"/>
              </w:rPr>
            </w:pPr>
          </w:p>
        </w:tc>
        <w:tc>
          <w:tcPr>
            <w:tcW w:w="2267" w:type="dxa"/>
            <w:tcBorders>
              <w:top w:val="single" w:sz="4" w:space="0" w:color="auto"/>
              <w:left w:val="nil"/>
              <w:bottom w:val="nil"/>
              <w:right w:val="nil"/>
            </w:tcBorders>
            <w:hideMark/>
          </w:tcPr>
          <w:p w14:paraId="085171E4" w14:textId="62AEA185" w:rsidR="00CA238A" w:rsidRPr="00BE54B4" w:rsidRDefault="00D043A1" w:rsidP="00072AD9">
            <w:pPr>
              <w:ind w:left="-103"/>
              <w:jc w:val="center"/>
              <w:rPr>
                <w:rFonts w:ascii="Arial" w:hAnsi="Arial" w:cs="Arial"/>
                <w:b/>
                <w:sz w:val="18"/>
                <w:szCs w:val="18"/>
                <w:lang w:val="en-US" w:eastAsia="en-US"/>
              </w:rPr>
            </w:pPr>
            <w:r w:rsidRPr="00BE54B4">
              <w:rPr>
                <w:rFonts w:ascii="Arial" w:hAnsi="Arial" w:cs="Arial"/>
                <w:b/>
                <w:sz w:val="18"/>
                <w:szCs w:val="18"/>
                <w:lang w:val="en-US" w:eastAsia="en-US"/>
              </w:rPr>
              <w:t xml:space="preserve">Malek </w:t>
            </w:r>
            <w:proofErr w:type="spellStart"/>
            <w:r w:rsidRPr="00BE54B4">
              <w:rPr>
                <w:rFonts w:ascii="Arial" w:hAnsi="Arial" w:cs="Arial"/>
                <w:b/>
                <w:sz w:val="18"/>
                <w:szCs w:val="18"/>
                <w:lang w:val="en-US" w:eastAsia="en-US"/>
              </w:rPr>
              <w:t>Khodr</w:t>
            </w:r>
            <w:proofErr w:type="spellEnd"/>
            <w:r w:rsidRPr="00BE54B4">
              <w:rPr>
                <w:rFonts w:ascii="Arial" w:hAnsi="Arial" w:cs="Arial"/>
                <w:b/>
                <w:sz w:val="18"/>
                <w:szCs w:val="18"/>
                <w:lang w:val="en-US" w:eastAsia="en-US"/>
              </w:rPr>
              <w:t xml:space="preserve"> TEMSAH</w:t>
            </w:r>
          </w:p>
        </w:tc>
        <w:tc>
          <w:tcPr>
            <w:tcW w:w="236" w:type="dxa"/>
          </w:tcPr>
          <w:p w14:paraId="378AF02D" w14:textId="77777777" w:rsidR="00CA238A" w:rsidRPr="00BE54B4" w:rsidRDefault="00CA238A" w:rsidP="00CA238A">
            <w:pPr>
              <w:ind w:left="-392" w:right="203" w:firstLine="499"/>
              <w:jc w:val="center"/>
              <w:rPr>
                <w:rFonts w:ascii="Arial" w:hAnsi="Arial" w:cs="Arial"/>
                <w:b/>
                <w:sz w:val="18"/>
                <w:szCs w:val="18"/>
                <w:lang w:val="en-US" w:eastAsia="en-US"/>
              </w:rPr>
            </w:pPr>
          </w:p>
        </w:tc>
        <w:tc>
          <w:tcPr>
            <w:tcW w:w="1982" w:type="dxa"/>
            <w:tcBorders>
              <w:top w:val="single" w:sz="4" w:space="0" w:color="auto"/>
              <w:left w:val="nil"/>
              <w:bottom w:val="nil"/>
              <w:right w:val="nil"/>
            </w:tcBorders>
            <w:hideMark/>
          </w:tcPr>
          <w:p w14:paraId="682CB899" w14:textId="77777777" w:rsidR="00CA238A" w:rsidRPr="00BE54B4" w:rsidRDefault="00CA238A" w:rsidP="00CA238A">
            <w:pPr>
              <w:ind w:left="-392" w:right="203" w:firstLine="499"/>
              <w:jc w:val="center"/>
              <w:rPr>
                <w:rFonts w:ascii="Arial" w:hAnsi="Arial" w:cs="Arial"/>
                <w:b/>
                <w:sz w:val="18"/>
                <w:szCs w:val="18"/>
                <w:lang w:val="en-US" w:eastAsia="en-US"/>
              </w:rPr>
            </w:pPr>
            <w:r w:rsidRPr="00BE54B4">
              <w:rPr>
                <w:rFonts w:ascii="Arial" w:hAnsi="Arial" w:cs="Arial"/>
                <w:b/>
                <w:sz w:val="18"/>
                <w:szCs w:val="18"/>
                <w:lang w:val="en-US" w:eastAsia="en-US"/>
              </w:rPr>
              <w:t>Mustafa ÇETİN</w:t>
            </w:r>
          </w:p>
        </w:tc>
        <w:tc>
          <w:tcPr>
            <w:tcW w:w="238" w:type="dxa"/>
          </w:tcPr>
          <w:p w14:paraId="16B2C603" w14:textId="77777777" w:rsidR="00CA238A" w:rsidRPr="00BE54B4" w:rsidRDefault="00CA238A" w:rsidP="00CA238A">
            <w:pPr>
              <w:ind w:left="-392" w:right="203" w:firstLine="499"/>
              <w:jc w:val="center"/>
              <w:rPr>
                <w:rFonts w:ascii="Arial" w:hAnsi="Arial" w:cs="Arial"/>
                <w:b/>
                <w:sz w:val="18"/>
                <w:szCs w:val="18"/>
                <w:lang w:val="en-US" w:eastAsia="en-US"/>
              </w:rPr>
            </w:pPr>
          </w:p>
        </w:tc>
        <w:tc>
          <w:tcPr>
            <w:tcW w:w="2322" w:type="dxa"/>
            <w:tcBorders>
              <w:top w:val="single" w:sz="4" w:space="0" w:color="auto"/>
              <w:left w:val="nil"/>
              <w:bottom w:val="nil"/>
              <w:right w:val="nil"/>
            </w:tcBorders>
            <w:hideMark/>
          </w:tcPr>
          <w:p w14:paraId="6363214D" w14:textId="77777777" w:rsidR="00CA238A" w:rsidRPr="00BE54B4" w:rsidRDefault="00CA238A" w:rsidP="00CA238A">
            <w:pPr>
              <w:ind w:right="203"/>
              <w:jc w:val="center"/>
              <w:rPr>
                <w:rFonts w:ascii="Arial" w:hAnsi="Arial" w:cs="Arial"/>
                <w:b/>
                <w:sz w:val="18"/>
                <w:szCs w:val="18"/>
                <w:lang w:val="en-US" w:eastAsia="en-US"/>
              </w:rPr>
            </w:pPr>
            <w:proofErr w:type="spellStart"/>
            <w:r w:rsidRPr="00BE54B4">
              <w:rPr>
                <w:rFonts w:ascii="Arial" w:hAnsi="Arial" w:cs="Arial"/>
                <w:b/>
                <w:sz w:val="18"/>
                <w:szCs w:val="18"/>
                <w:lang w:val="en-US" w:eastAsia="en-US"/>
              </w:rPr>
              <w:t>Kemaleddin</w:t>
            </w:r>
            <w:proofErr w:type="spellEnd"/>
            <w:r w:rsidRPr="00BE54B4">
              <w:rPr>
                <w:rFonts w:ascii="Arial" w:hAnsi="Arial" w:cs="Arial"/>
                <w:b/>
                <w:sz w:val="18"/>
                <w:szCs w:val="18"/>
                <w:lang w:val="en-US" w:eastAsia="en-US"/>
              </w:rPr>
              <w:t xml:space="preserve"> DİLBAZ</w:t>
            </w:r>
          </w:p>
        </w:tc>
      </w:tr>
      <w:tr w:rsidR="00CA238A" w:rsidRPr="00BE54B4" w14:paraId="2A004DCE" w14:textId="77777777" w:rsidTr="00D043A1">
        <w:trPr>
          <w:trHeight w:val="77"/>
        </w:trPr>
        <w:tc>
          <w:tcPr>
            <w:tcW w:w="3119" w:type="dxa"/>
            <w:vAlign w:val="center"/>
            <w:hideMark/>
          </w:tcPr>
          <w:p w14:paraId="6CC01122" w14:textId="1BE84DFA" w:rsidR="00CA238A" w:rsidRPr="00BE54B4" w:rsidRDefault="00CA238A" w:rsidP="00CA238A">
            <w:pPr>
              <w:spacing w:line="276" w:lineRule="auto"/>
              <w:ind w:right="203"/>
              <w:jc w:val="center"/>
              <w:rPr>
                <w:rFonts w:ascii="Arial" w:hAnsi="Arial" w:cs="Arial"/>
                <w:sz w:val="18"/>
                <w:szCs w:val="18"/>
                <w:lang w:val="en-US" w:eastAsia="en-US"/>
              </w:rPr>
            </w:pPr>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Yönetim</w:t>
            </w:r>
            <w:proofErr w:type="spellEnd"/>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Kurulu</w:t>
            </w:r>
            <w:proofErr w:type="spellEnd"/>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Başkanı</w:t>
            </w:r>
            <w:proofErr w:type="spellEnd"/>
          </w:p>
        </w:tc>
        <w:tc>
          <w:tcPr>
            <w:tcW w:w="284" w:type="dxa"/>
            <w:vAlign w:val="center"/>
          </w:tcPr>
          <w:p w14:paraId="1F5E2CFB" w14:textId="77777777" w:rsidR="00CA238A" w:rsidRPr="00BE54B4" w:rsidRDefault="00CA238A" w:rsidP="00CA238A">
            <w:pPr>
              <w:spacing w:line="276" w:lineRule="auto"/>
              <w:ind w:right="203"/>
              <w:jc w:val="center"/>
              <w:rPr>
                <w:rFonts w:ascii="Arial" w:hAnsi="Arial" w:cs="Arial"/>
                <w:sz w:val="18"/>
                <w:szCs w:val="18"/>
                <w:lang w:val="en-US" w:eastAsia="en-US"/>
              </w:rPr>
            </w:pPr>
          </w:p>
        </w:tc>
        <w:tc>
          <w:tcPr>
            <w:tcW w:w="2267" w:type="dxa"/>
            <w:vAlign w:val="center"/>
            <w:hideMark/>
          </w:tcPr>
          <w:p w14:paraId="7AF054C0" w14:textId="57AB2BBC" w:rsidR="00CA238A" w:rsidRPr="00BE54B4" w:rsidRDefault="00D043A1" w:rsidP="00072AD9">
            <w:pPr>
              <w:spacing w:line="276" w:lineRule="auto"/>
              <w:ind w:right="203"/>
              <w:jc w:val="center"/>
              <w:rPr>
                <w:rFonts w:ascii="Arial" w:hAnsi="Arial" w:cs="Arial"/>
                <w:sz w:val="18"/>
                <w:szCs w:val="18"/>
                <w:lang w:val="en-US" w:eastAsia="en-US"/>
              </w:rPr>
            </w:pPr>
            <w:proofErr w:type="spellStart"/>
            <w:r w:rsidRPr="00BE54B4">
              <w:rPr>
                <w:rFonts w:ascii="Arial" w:hAnsi="Arial" w:cs="Arial"/>
                <w:sz w:val="18"/>
                <w:szCs w:val="18"/>
                <w:lang w:val="en-US" w:eastAsia="en-US"/>
              </w:rPr>
              <w:t>Genel</w:t>
            </w:r>
            <w:proofErr w:type="spellEnd"/>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Müdür</w:t>
            </w:r>
            <w:proofErr w:type="spellEnd"/>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Vekili</w:t>
            </w:r>
            <w:proofErr w:type="spellEnd"/>
          </w:p>
        </w:tc>
        <w:tc>
          <w:tcPr>
            <w:tcW w:w="236" w:type="dxa"/>
            <w:vAlign w:val="center"/>
          </w:tcPr>
          <w:p w14:paraId="70F03319" w14:textId="77777777" w:rsidR="00CA238A" w:rsidRPr="00BE54B4" w:rsidRDefault="00CA238A" w:rsidP="00CA238A">
            <w:pPr>
              <w:spacing w:line="276" w:lineRule="auto"/>
              <w:ind w:right="203"/>
              <w:jc w:val="center"/>
              <w:rPr>
                <w:rFonts w:ascii="Arial" w:hAnsi="Arial" w:cs="Arial"/>
                <w:sz w:val="18"/>
                <w:szCs w:val="18"/>
                <w:lang w:val="en-US" w:eastAsia="en-US"/>
              </w:rPr>
            </w:pPr>
          </w:p>
        </w:tc>
        <w:tc>
          <w:tcPr>
            <w:tcW w:w="1982" w:type="dxa"/>
            <w:vAlign w:val="center"/>
            <w:hideMark/>
          </w:tcPr>
          <w:p w14:paraId="49E52EE8" w14:textId="77777777" w:rsidR="00CA238A" w:rsidRPr="00BE54B4" w:rsidRDefault="00CA238A" w:rsidP="00CA238A">
            <w:pPr>
              <w:spacing w:line="276" w:lineRule="auto"/>
              <w:ind w:right="28"/>
              <w:jc w:val="center"/>
              <w:rPr>
                <w:rFonts w:ascii="Arial" w:hAnsi="Arial" w:cs="Arial"/>
                <w:sz w:val="18"/>
                <w:szCs w:val="18"/>
                <w:lang w:val="en-US" w:eastAsia="en-US"/>
              </w:rPr>
            </w:pPr>
            <w:proofErr w:type="spellStart"/>
            <w:r w:rsidRPr="00BE54B4">
              <w:rPr>
                <w:rFonts w:ascii="Arial" w:hAnsi="Arial" w:cs="Arial"/>
                <w:sz w:val="18"/>
                <w:szCs w:val="18"/>
                <w:lang w:val="en-US" w:eastAsia="en-US"/>
              </w:rPr>
              <w:t>Genel</w:t>
            </w:r>
            <w:proofErr w:type="spellEnd"/>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Müdür</w:t>
            </w:r>
            <w:proofErr w:type="spellEnd"/>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Yardımcısı</w:t>
            </w:r>
            <w:proofErr w:type="spellEnd"/>
          </w:p>
        </w:tc>
        <w:tc>
          <w:tcPr>
            <w:tcW w:w="238" w:type="dxa"/>
            <w:vAlign w:val="center"/>
          </w:tcPr>
          <w:p w14:paraId="7845589D" w14:textId="77777777" w:rsidR="00CA238A" w:rsidRPr="00BE54B4" w:rsidRDefault="00CA238A" w:rsidP="00CA238A">
            <w:pPr>
              <w:spacing w:line="276" w:lineRule="auto"/>
              <w:ind w:right="203"/>
              <w:jc w:val="center"/>
              <w:rPr>
                <w:rFonts w:ascii="Arial" w:hAnsi="Arial" w:cs="Arial"/>
                <w:sz w:val="18"/>
                <w:szCs w:val="18"/>
                <w:lang w:val="en-US" w:eastAsia="en-US"/>
              </w:rPr>
            </w:pPr>
          </w:p>
        </w:tc>
        <w:tc>
          <w:tcPr>
            <w:tcW w:w="2322" w:type="dxa"/>
            <w:vAlign w:val="center"/>
            <w:hideMark/>
          </w:tcPr>
          <w:p w14:paraId="1765732D" w14:textId="77777777" w:rsidR="00CA238A" w:rsidRPr="00BE54B4" w:rsidRDefault="00CA238A" w:rsidP="00CA238A">
            <w:pPr>
              <w:spacing w:line="276" w:lineRule="auto"/>
              <w:ind w:right="-1"/>
              <w:jc w:val="center"/>
              <w:rPr>
                <w:rFonts w:ascii="Arial" w:hAnsi="Arial" w:cs="Arial"/>
                <w:sz w:val="18"/>
                <w:szCs w:val="18"/>
                <w:lang w:val="en-US" w:eastAsia="en-US"/>
              </w:rPr>
            </w:pPr>
            <w:proofErr w:type="spellStart"/>
            <w:r w:rsidRPr="00BE54B4">
              <w:rPr>
                <w:rFonts w:ascii="Arial" w:hAnsi="Arial" w:cs="Arial"/>
                <w:sz w:val="18"/>
                <w:szCs w:val="18"/>
                <w:lang w:val="en-US" w:eastAsia="en-US"/>
              </w:rPr>
              <w:t>Finansal</w:t>
            </w:r>
            <w:proofErr w:type="spellEnd"/>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Raporlama</w:t>
            </w:r>
            <w:proofErr w:type="spellEnd"/>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Müdürü</w:t>
            </w:r>
            <w:proofErr w:type="spellEnd"/>
          </w:p>
        </w:tc>
      </w:tr>
    </w:tbl>
    <w:p w14:paraId="4491B382" w14:textId="1FD2EAFA" w:rsidR="00767BCB" w:rsidRPr="00BE54B4" w:rsidRDefault="00767BCB" w:rsidP="00767BCB">
      <w:pPr>
        <w:ind w:right="249"/>
        <w:jc w:val="center"/>
        <w:rPr>
          <w:rFonts w:ascii="Arial" w:hAnsi="Arial" w:cs="Arial"/>
          <w:sz w:val="18"/>
          <w:szCs w:val="18"/>
          <w:lang w:eastAsia="en-US"/>
        </w:rPr>
      </w:pPr>
    </w:p>
    <w:p w14:paraId="798D494A" w14:textId="77777777" w:rsidR="00F31D4E" w:rsidRPr="00BE54B4" w:rsidRDefault="00F31D4E" w:rsidP="00767BCB">
      <w:pPr>
        <w:ind w:right="249"/>
        <w:jc w:val="center"/>
        <w:rPr>
          <w:rFonts w:ascii="Arial" w:hAnsi="Arial" w:cs="Arial"/>
          <w:sz w:val="18"/>
          <w:szCs w:val="18"/>
          <w:lang w:eastAsia="en-US"/>
        </w:rPr>
      </w:pPr>
    </w:p>
    <w:p w14:paraId="28A729B5" w14:textId="77777777" w:rsidR="00F31D4E" w:rsidRPr="00BE54B4" w:rsidRDefault="00F31D4E" w:rsidP="00767BCB">
      <w:pPr>
        <w:ind w:right="249"/>
        <w:jc w:val="center"/>
        <w:rPr>
          <w:rFonts w:ascii="Arial" w:hAnsi="Arial" w:cs="Arial"/>
          <w:sz w:val="18"/>
          <w:szCs w:val="18"/>
          <w:lang w:eastAsia="en-US"/>
        </w:rPr>
      </w:pPr>
    </w:p>
    <w:p w14:paraId="24A06D4D" w14:textId="77777777" w:rsidR="00767BCB" w:rsidRPr="00BE54B4" w:rsidRDefault="00767BCB" w:rsidP="00767BCB">
      <w:pPr>
        <w:ind w:right="249"/>
        <w:jc w:val="center"/>
        <w:rPr>
          <w:rFonts w:ascii="Arial" w:hAnsi="Arial" w:cs="Arial"/>
          <w:sz w:val="18"/>
          <w:szCs w:val="18"/>
          <w:lang w:eastAsia="en-US"/>
        </w:rPr>
      </w:pPr>
    </w:p>
    <w:p w14:paraId="34D2CA0C" w14:textId="77777777" w:rsidR="00DE235C" w:rsidRPr="00BE54B4" w:rsidRDefault="00DE235C" w:rsidP="00767BCB">
      <w:pPr>
        <w:suppressAutoHyphens/>
        <w:jc w:val="both"/>
        <w:outlineLvl w:val="0"/>
        <w:rPr>
          <w:rFonts w:ascii="Arial" w:hAnsi="Arial" w:cs="Arial"/>
          <w:sz w:val="20"/>
          <w:szCs w:val="18"/>
        </w:rPr>
      </w:pPr>
    </w:p>
    <w:tbl>
      <w:tblPr>
        <w:tblpPr w:leftFromText="141" w:rightFromText="141" w:vertAnchor="text" w:horzAnchor="margin" w:tblpY="28"/>
        <w:tblW w:w="9071" w:type="dxa"/>
        <w:tblLayout w:type="fixed"/>
        <w:tblLook w:val="0000" w:firstRow="0" w:lastRow="0" w:firstColumn="0" w:lastColumn="0" w:noHBand="0" w:noVBand="0"/>
      </w:tblPr>
      <w:tblGrid>
        <w:gridCol w:w="3119"/>
        <w:gridCol w:w="297"/>
        <w:gridCol w:w="2579"/>
        <w:gridCol w:w="284"/>
        <w:gridCol w:w="2792"/>
      </w:tblGrid>
      <w:tr w:rsidR="00CA238A" w:rsidRPr="00BE54B4" w14:paraId="1687EE54" w14:textId="77777777" w:rsidTr="00072AD9">
        <w:trPr>
          <w:trHeight w:val="20"/>
        </w:trPr>
        <w:tc>
          <w:tcPr>
            <w:tcW w:w="3119" w:type="dxa"/>
            <w:tcBorders>
              <w:top w:val="single" w:sz="4" w:space="0" w:color="auto"/>
            </w:tcBorders>
          </w:tcPr>
          <w:p w14:paraId="647788D3" w14:textId="77777777" w:rsidR="00CA238A" w:rsidRPr="00BE54B4" w:rsidRDefault="00CA238A" w:rsidP="00072AD9">
            <w:pPr>
              <w:spacing w:before="100" w:beforeAutospacing="1" w:line="360" w:lineRule="auto"/>
              <w:ind w:left="107" w:right="203"/>
              <w:jc w:val="center"/>
              <w:rPr>
                <w:rFonts w:ascii="Arial" w:hAnsi="Arial" w:cs="Arial"/>
                <w:b/>
                <w:sz w:val="18"/>
                <w:szCs w:val="18"/>
              </w:rPr>
            </w:pPr>
            <w:r w:rsidRPr="00BE54B4">
              <w:rPr>
                <w:rFonts w:ascii="Arial" w:hAnsi="Arial" w:cs="Arial"/>
                <w:b/>
                <w:sz w:val="18"/>
                <w:szCs w:val="18"/>
                <w:lang w:val="en-US" w:eastAsia="en-US"/>
              </w:rPr>
              <w:t>Mustafa BÜYÜKABACI</w:t>
            </w:r>
          </w:p>
        </w:tc>
        <w:tc>
          <w:tcPr>
            <w:tcW w:w="297" w:type="dxa"/>
          </w:tcPr>
          <w:p w14:paraId="58C8E37D" w14:textId="77777777" w:rsidR="00CA238A" w:rsidRPr="00BE54B4" w:rsidRDefault="00CA238A" w:rsidP="00072AD9">
            <w:pPr>
              <w:spacing w:before="100" w:beforeAutospacing="1" w:line="360" w:lineRule="auto"/>
              <w:ind w:left="-265" w:right="203" w:firstLine="265"/>
              <w:jc w:val="center"/>
              <w:rPr>
                <w:rFonts w:ascii="Arial" w:hAnsi="Arial" w:cs="Arial"/>
                <w:sz w:val="18"/>
                <w:szCs w:val="18"/>
              </w:rPr>
            </w:pPr>
          </w:p>
        </w:tc>
        <w:tc>
          <w:tcPr>
            <w:tcW w:w="2579" w:type="dxa"/>
            <w:tcBorders>
              <w:top w:val="single" w:sz="4" w:space="0" w:color="auto"/>
            </w:tcBorders>
          </w:tcPr>
          <w:p w14:paraId="2DCC0E46" w14:textId="77777777" w:rsidR="00CA238A" w:rsidRPr="00BE54B4" w:rsidRDefault="00CA238A" w:rsidP="00072AD9">
            <w:pPr>
              <w:spacing w:before="100" w:beforeAutospacing="1" w:line="360" w:lineRule="auto"/>
              <w:ind w:left="107" w:right="203"/>
              <w:jc w:val="center"/>
              <w:rPr>
                <w:rFonts w:ascii="Arial" w:hAnsi="Arial" w:cs="Arial"/>
                <w:b/>
                <w:sz w:val="18"/>
                <w:szCs w:val="18"/>
                <w:lang w:val="en-US" w:eastAsia="en-US"/>
              </w:rPr>
            </w:pPr>
            <w:r w:rsidRPr="00BE54B4">
              <w:rPr>
                <w:rFonts w:ascii="Arial" w:hAnsi="Arial" w:cs="Arial"/>
                <w:b/>
                <w:sz w:val="18"/>
                <w:szCs w:val="18"/>
                <w:lang w:val="en-US" w:eastAsia="en-US"/>
              </w:rPr>
              <w:t>Mehmet Ali GÖKCE</w:t>
            </w:r>
          </w:p>
        </w:tc>
        <w:tc>
          <w:tcPr>
            <w:tcW w:w="284" w:type="dxa"/>
            <w:tcBorders>
              <w:top w:val="single" w:sz="4" w:space="0" w:color="auto"/>
            </w:tcBorders>
          </w:tcPr>
          <w:p w14:paraId="084C616F" w14:textId="77777777" w:rsidR="00CA238A" w:rsidRPr="00BE54B4" w:rsidRDefault="00CA238A" w:rsidP="00072AD9">
            <w:pPr>
              <w:spacing w:before="100" w:beforeAutospacing="1" w:line="360" w:lineRule="auto"/>
              <w:ind w:left="107" w:right="203"/>
              <w:jc w:val="center"/>
              <w:rPr>
                <w:rFonts w:ascii="Arial" w:hAnsi="Arial" w:cs="Arial"/>
                <w:b/>
                <w:sz w:val="18"/>
                <w:szCs w:val="18"/>
                <w:lang w:val="en-US" w:eastAsia="en-US"/>
              </w:rPr>
            </w:pPr>
          </w:p>
        </w:tc>
        <w:tc>
          <w:tcPr>
            <w:tcW w:w="2792" w:type="dxa"/>
            <w:tcBorders>
              <w:top w:val="single" w:sz="4" w:space="0" w:color="auto"/>
            </w:tcBorders>
          </w:tcPr>
          <w:p w14:paraId="7542962B" w14:textId="0FF211D7" w:rsidR="00CA238A" w:rsidRPr="00BE54B4" w:rsidRDefault="00CA238A" w:rsidP="00072AD9">
            <w:pPr>
              <w:spacing w:before="100" w:beforeAutospacing="1" w:line="360" w:lineRule="auto"/>
              <w:ind w:left="107" w:right="203"/>
              <w:jc w:val="center"/>
              <w:rPr>
                <w:rFonts w:ascii="Arial" w:hAnsi="Arial" w:cs="Arial"/>
                <w:b/>
                <w:sz w:val="18"/>
                <w:szCs w:val="18"/>
                <w:lang w:val="en-US" w:eastAsia="en-US"/>
              </w:rPr>
            </w:pPr>
            <w:proofErr w:type="spellStart"/>
            <w:r w:rsidRPr="00BE54B4">
              <w:rPr>
                <w:rFonts w:ascii="Arial" w:hAnsi="Arial" w:cs="Arial"/>
                <w:b/>
                <w:sz w:val="18"/>
                <w:szCs w:val="18"/>
                <w:lang w:val="en-US" w:eastAsia="en-US"/>
              </w:rPr>
              <w:t>Houssem</w:t>
            </w:r>
            <w:proofErr w:type="spellEnd"/>
            <w:r w:rsidRPr="00BE54B4">
              <w:rPr>
                <w:rFonts w:ascii="Arial" w:hAnsi="Arial" w:cs="Arial"/>
                <w:b/>
                <w:sz w:val="18"/>
                <w:szCs w:val="18"/>
                <w:lang w:val="en-US" w:eastAsia="en-US"/>
              </w:rPr>
              <w:t xml:space="preserve"> BEN HAJ AMOR</w:t>
            </w:r>
          </w:p>
        </w:tc>
      </w:tr>
      <w:tr w:rsidR="00CA238A" w:rsidRPr="00BE54B4" w14:paraId="3FF3C413" w14:textId="77777777" w:rsidTr="00072AD9">
        <w:trPr>
          <w:trHeight w:val="214"/>
        </w:trPr>
        <w:tc>
          <w:tcPr>
            <w:tcW w:w="3119" w:type="dxa"/>
            <w:vAlign w:val="bottom"/>
          </w:tcPr>
          <w:p w14:paraId="77CEC5FC" w14:textId="4DFBCE9C" w:rsidR="00CA238A" w:rsidRPr="00BE54B4" w:rsidRDefault="00CA238A" w:rsidP="00072AD9">
            <w:pPr>
              <w:spacing w:line="360" w:lineRule="auto"/>
              <w:ind w:left="-14" w:right="-109" w:hanging="327"/>
              <w:jc w:val="center"/>
              <w:rPr>
                <w:rFonts w:ascii="Arial" w:hAnsi="Arial" w:cs="Arial"/>
                <w:sz w:val="18"/>
                <w:szCs w:val="18"/>
                <w:lang w:val="en-US" w:eastAsia="en-US"/>
              </w:rPr>
            </w:pPr>
            <w:proofErr w:type="spellStart"/>
            <w:r w:rsidRPr="00BE54B4">
              <w:rPr>
                <w:rFonts w:ascii="Arial" w:hAnsi="Arial" w:cs="Arial"/>
                <w:sz w:val="18"/>
                <w:szCs w:val="18"/>
                <w:lang w:val="en-US" w:eastAsia="en-US"/>
              </w:rPr>
              <w:t>Denetim</w:t>
            </w:r>
            <w:proofErr w:type="spellEnd"/>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Komitesi</w:t>
            </w:r>
            <w:proofErr w:type="spellEnd"/>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Başkanı</w:t>
            </w:r>
            <w:proofErr w:type="spellEnd"/>
          </w:p>
        </w:tc>
        <w:tc>
          <w:tcPr>
            <w:tcW w:w="297" w:type="dxa"/>
            <w:vAlign w:val="bottom"/>
          </w:tcPr>
          <w:p w14:paraId="528E3A99" w14:textId="77777777" w:rsidR="00CA238A" w:rsidRPr="00BE54B4" w:rsidRDefault="00CA238A" w:rsidP="00072AD9">
            <w:pPr>
              <w:spacing w:line="360" w:lineRule="auto"/>
              <w:ind w:left="-265" w:right="203" w:firstLine="265"/>
              <w:jc w:val="center"/>
              <w:rPr>
                <w:rFonts w:ascii="Arial" w:hAnsi="Arial" w:cs="Arial"/>
                <w:sz w:val="18"/>
                <w:szCs w:val="18"/>
              </w:rPr>
            </w:pPr>
          </w:p>
        </w:tc>
        <w:tc>
          <w:tcPr>
            <w:tcW w:w="2579" w:type="dxa"/>
            <w:vAlign w:val="bottom"/>
          </w:tcPr>
          <w:p w14:paraId="356AE8B5" w14:textId="77777777" w:rsidR="00CA238A" w:rsidRPr="00BE54B4" w:rsidRDefault="00CA238A" w:rsidP="00072AD9">
            <w:pPr>
              <w:spacing w:line="360" w:lineRule="auto"/>
              <w:ind w:left="23" w:right="19" w:hanging="14"/>
              <w:jc w:val="center"/>
              <w:rPr>
                <w:rFonts w:ascii="Arial" w:hAnsi="Arial" w:cs="Arial"/>
                <w:sz w:val="18"/>
                <w:szCs w:val="18"/>
                <w:lang w:val="en-US" w:eastAsia="en-US"/>
              </w:rPr>
            </w:pPr>
            <w:proofErr w:type="spellStart"/>
            <w:r w:rsidRPr="00BE54B4">
              <w:rPr>
                <w:rFonts w:ascii="Arial" w:hAnsi="Arial" w:cs="Arial"/>
                <w:sz w:val="18"/>
                <w:szCs w:val="18"/>
                <w:lang w:val="en-US" w:eastAsia="en-US"/>
              </w:rPr>
              <w:t>Denetim</w:t>
            </w:r>
            <w:proofErr w:type="spellEnd"/>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Komitesi</w:t>
            </w:r>
            <w:proofErr w:type="spellEnd"/>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Üyesi</w:t>
            </w:r>
            <w:proofErr w:type="spellEnd"/>
          </w:p>
        </w:tc>
        <w:tc>
          <w:tcPr>
            <w:tcW w:w="284" w:type="dxa"/>
            <w:vAlign w:val="bottom"/>
          </w:tcPr>
          <w:p w14:paraId="616E3B86" w14:textId="77777777" w:rsidR="00CA238A" w:rsidRPr="00BE54B4" w:rsidRDefault="00CA238A" w:rsidP="00072AD9">
            <w:pPr>
              <w:spacing w:line="360" w:lineRule="auto"/>
              <w:ind w:left="327" w:right="249" w:hanging="327"/>
              <w:jc w:val="center"/>
              <w:rPr>
                <w:rFonts w:ascii="Arial" w:hAnsi="Arial" w:cs="Arial"/>
                <w:sz w:val="18"/>
                <w:szCs w:val="18"/>
                <w:lang w:val="en-US" w:eastAsia="en-US"/>
              </w:rPr>
            </w:pPr>
          </w:p>
        </w:tc>
        <w:tc>
          <w:tcPr>
            <w:tcW w:w="2792" w:type="dxa"/>
            <w:vAlign w:val="bottom"/>
          </w:tcPr>
          <w:p w14:paraId="5CEE605D" w14:textId="11239018" w:rsidR="00CA238A" w:rsidRPr="00BE54B4" w:rsidRDefault="00CA238A" w:rsidP="00072AD9">
            <w:pPr>
              <w:spacing w:line="360" w:lineRule="auto"/>
              <w:ind w:right="17"/>
              <w:jc w:val="center"/>
              <w:rPr>
                <w:rFonts w:ascii="Arial" w:hAnsi="Arial" w:cs="Arial"/>
                <w:sz w:val="18"/>
                <w:szCs w:val="18"/>
                <w:lang w:val="en-US" w:eastAsia="en-US"/>
              </w:rPr>
            </w:pPr>
            <w:proofErr w:type="spellStart"/>
            <w:r w:rsidRPr="00BE54B4">
              <w:rPr>
                <w:rFonts w:ascii="Arial" w:hAnsi="Arial" w:cs="Arial"/>
                <w:sz w:val="18"/>
                <w:szCs w:val="18"/>
                <w:lang w:val="en-US" w:eastAsia="en-US"/>
              </w:rPr>
              <w:t>Denetim</w:t>
            </w:r>
            <w:proofErr w:type="spellEnd"/>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Komitesi</w:t>
            </w:r>
            <w:proofErr w:type="spellEnd"/>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Üyesi</w:t>
            </w:r>
            <w:proofErr w:type="spellEnd"/>
          </w:p>
        </w:tc>
      </w:tr>
    </w:tbl>
    <w:p w14:paraId="36DA7BDF" w14:textId="56990190" w:rsidR="0029709E" w:rsidRPr="00BE54B4" w:rsidRDefault="0029709E" w:rsidP="00767BCB">
      <w:pPr>
        <w:suppressAutoHyphens/>
        <w:jc w:val="both"/>
        <w:outlineLvl w:val="0"/>
        <w:rPr>
          <w:rFonts w:ascii="Arial" w:hAnsi="Arial" w:cs="Arial"/>
          <w:sz w:val="20"/>
          <w:szCs w:val="18"/>
        </w:rPr>
      </w:pPr>
    </w:p>
    <w:p w14:paraId="581A28D5" w14:textId="77777777" w:rsidR="00767BCB" w:rsidRPr="00BE54B4" w:rsidRDefault="00767BCB" w:rsidP="00767BCB">
      <w:pPr>
        <w:suppressAutoHyphens/>
        <w:jc w:val="both"/>
        <w:outlineLvl w:val="0"/>
        <w:rPr>
          <w:rFonts w:ascii="Arial" w:hAnsi="Arial" w:cs="Arial"/>
          <w:color w:val="000000" w:themeColor="text1"/>
          <w:sz w:val="14"/>
          <w:szCs w:val="14"/>
        </w:rPr>
      </w:pPr>
      <w:r w:rsidRPr="00BE54B4">
        <w:rPr>
          <w:rFonts w:ascii="Arial" w:hAnsi="Arial" w:cs="Arial"/>
          <w:color w:val="000000" w:themeColor="text1"/>
          <w:sz w:val="14"/>
          <w:szCs w:val="14"/>
        </w:rPr>
        <w:t>Bu finansal rapor ile ilgili olarak soruların iletilebileceği yetkili personele ilişkin bilgiler:</w:t>
      </w:r>
    </w:p>
    <w:p w14:paraId="7E9D548F" w14:textId="669A9BA0" w:rsidR="00767BCB" w:rsidRPr="00BE54B4" w:rsidRDefault="00767BCB" w:rsidP="00767BCB">
      <w:pPr>
        <w:tabs>
          <w:tab w:val="left" w:pos="1683"/>
          <w:tab w:val="left" w:pos="1870"/>
        </w:tabs>
        <w:suppressAutoHyphens/>
        <w:ind w:left="2244" w:hanging="2244"/>
        <w:jc w:val="both"/>
        <w:outlineLvl w:val="0"/>
        <w:rPr>
          <w:rFonts w:ascii="Arial" w:hAnsi="Arial" w:cs="Arial"/>
          <w:color w:val="000000" w:themeColor="text1"/>
          <w:sz w:val="14"/>
          <w:szCs w:val="14"/>
        </w:rPr>
      </w:pPr>
      <w:r w:rsidRPr="00BE54B4">
        <w:rPr>
          <w:rFonts w:ascii="Arial" w:hAnsi="Arial" w:cs="Arial"/>
          <w:color w:val="000000" w:themeColor="text1"/>
          <w:sz w:val="14"/>
          <w:szCs w:val="14"/>
        </w:rPr>
        <w:t>Ad-</w:t>
      </w:r>
      <w:proofErr w:type="spellStart"/>
      <w:r w:rsidRPr="00BE54B4">
        <w:rPr>
          <w:rFonts w:ascii="Arial" w:hAnsi="Arial" w:cs="Arial"/>
          <w:color w:val="000000" w:themeColor="text1"/>
          <w:sz w:val="14"/>
          <w:szCs w:val="14"/>
        </w:rPr>
        <w:t>Soyad</w:t>
      </w:r>
      <w:proofErr w:type="spellEnd"/>
      <w:r w:rsidRPr="00BE54B4">
        <w:rPr>
          <w:rFonts w:ascii="Arial" w:hAnsi="Arial" w:cs="Arial"/>
          <w:color w:val="000000" w:themeColor="text1"/>
          <w:sz w:val="14"/>
          <w:szCs w:val="14"/>
        </w:rPr>
        <w:t xml:space="preserve"> / Unvan </w:t>
      </w:r>
      <w:r w:rsidRPr="00BE54B4">
        <w:rPr>
          <w:rFonts w:ascii="Arial" w:hAnsi="Arial" w:cs="Arial"/>
          <w:color w:val="000000" w:themeColor="text1"/>
          <w:sz w:val="14"/>
          <w:szCs w:val="14"/>
        </w:rPr>
        <w:tab/>
        <w:t>:</w:t>
      </w:r>
      <w:r w:rsidRPr="00BE54B4">
        <w:rPr>
          <w:rFonts w:ascii="Arial" w:hAnsi="Arial" w:cs="Arial"/>
          <w:color w:val="000000" w:themeColor="text1"/>
          <w:sz w:val="14"/>
          <w:szCs w:val="14"/>
        </w:rPr>
        <w:tab/>
        <w:t>Bora ŞİMŞEK / Finansal Raporlama Müdürlüğü / Yönetici</w:t>
      </w:r>
    </w:p>
    <w:p w14:paraId="64C91C7A" w14:textId="77777777" w:rsidR="001A19C2" w:rsidRPr="00BE54B4" w:rsidRDefault="00767BCB" w:rsidP="00767BCB">
      <w:pPr>
        <w:tabs>
          <w:tab w:val="left" w:pos="1683"/>
          <w:tab w:val="left" w:pos="1870"/>
        </w:tabs>
        <w:suppressAutoHyphens/>
        <w:jc w:val="both"/>
        <w:outlineLvl w:val="0"/>
        <w:rPr>
          <w:rFonts w:ascii="Arial" w:hAnsi="Arial" w:cs="Arial"/>
          <w:color w:val="000000" w:themeColor="text1"/>
          <w:sz w:val="14"/>
          <w:szCs w:val="14"/>
        </w:rPr>
      </w:pPr>
      <w:r w:rsidRPr="00BE54B4">
        <w:rPr>
          <w:rFonts w:ascii="Arial" w:hAnsi="Arial" w:cs="Arial"/>
          <w:color w:val="000000" w:themeColor="text1"/>
          <w:sz w:val="14"/>
          <w:szCs w:val="14"/>
        </w:rPr>
        <w:t>Tel</w:t>
      </w:r>
      <w:r w:rsidRPr="00BE54B4">
        <w:rPr>
          <w:rFonts w:ascii="Arial" w:hAnsi="Arial" w:cs="Arial"/>
          <w:color w:val="000000" w:themeColor="text1"/>
          <w:sz w:val="14"/>
          <w:szCs w:val="14"/>
        </w:rPr>
        <w:tab/>
        <w:t>:</w:t>
      </w:r>
      <w:r w:rsidRPr="00BE54B4">
        <w:rPr>
          <w:rFonts w:ascii="Arial" w:hAnsi="Arial" w:cs="Arial"/>
          <w:color w:val="000000" w:themeColor="text1"/>
          <w:sz w:val="14"/>
          <w:szCs w:val="14"/>
        </w:rPr>
        <w:tab/>
        <w:t xml:space="preserve">0 (216) 666 05 59    </w:t>
      </w:r>
    </w:p>
    <w:p w14:paraId="03DB05CE" w14:textId="2D45E37C" w:rsidR="001231C6" w:rsidRPr="00BE54B4" w:rsidRDefault="00767BCB" w:rsidP="00767BCB">
      <w:pPr>
        <w:tabs>
          <w:tab w:val="left" w:pos="1683"/>
          <w:tab w:val="left" w:pos="1870"/>
        </w:tabs>
        <w:suppressAutoHyphens/>
        <w:jc w:val="both"/>
        <w:outlineLvl w:val="0"/>
        <w:rPr>
          <w:rFonts w:ascii="Arial" w:hAnsi="Arial" w:cs="Arial"/>
          <w:color w:val="000000" w:themeColor="text1"/>
          <w:sz w:val="14"/>
          <w:szCs w:val="14"/>
        </w:rPr>
        <w:sectPr w:rsidR="001231C6" w:rsidRPr="00BE54B4" w:rsidSect="00CB7D33">
          <w:headerReference w:type="even" r:id="rId14"/>
          <w:headerReference w:type="default" r:id="rId15"/>
          <w:footerReference w:type="even" r:id="rId16"/>
          <w:footerReference w:type="default" r:id="rId17"/>
          <w:pgSz w:w="11907" w:h="16840" w:code="9"/>
          <w:pgMar w:top="1417" w:right="1417" w:bottom="1417" w:left="1418" w:header="720" w:footer="720" w:gutter="0"/>
          <w:pgNumType w:start="2"/>
          <w:cols w:space="708"/>
          <w:docGrid w:linePitch="360"/>
        </w:sectPr>
      </w:pPr>
      <w:r w:rsidRPr="00BE54B4">
        <w:rPr>
          <w:rFonts w:ascii="Arial" w:hAnsi="Arial" w:cs="Arial"/>
          <w:color w:val="000000" w:themeColor="text1"/>
          <w:sz w:val="14"/>
          <w:szCs w:val="14"/>
        </w:rPr>
        <w:t>Faks</w:t>
      </w:r>
      <w:r w:rsidRPr="00BE54B4">
        <w:rPr>
          <w:rFonts w:ascii="Arial" w:hAnsi="Arial" w:cs="Arial"/>
          <w:color w:val="000000" w:themeColor="text1"/>
          <w:sz w:val="14"/>
          <w:szCs w:val="14"/>
        </w:rPr>
        <w:tab/>
        <w:t xml:space="preserve">:   </w:t>
      </w:r>
      <w:r w:rsidR="00163E0E" w:rsidRPr="00BE54B4">
        <w:rPr>
          <w:rFonts w:ascii="Arial" w:hAnsi="Arial" w:cs="Arial"/>
          <w:color w:val="000000" w:themeColor="text1"/>
          <w:sz w:val="14"/>
          <w:szCs w:val="14"/>
        </w:rPr>
        <w:t xml:space="preserve"> </w:t>
      </w:r>
      <w:r w:rsidRPr="00BE54B4">
        <w:rPr>
          <w:rFonts w:ascii="Arial" w:hAnsi="Arial" w:cs="Arial"/>
          <w:color w:val="000000" w:themeColor="text1"/>
          <w:sz w:val="14"/>
          <w:szCs w:val="14"/>
        </w:rPr>
        <w:t>0 (216) 666 16 11</w:t>
      </w:r>
    </w:p>
    <w:p w14:paraId="047A518F" w14:textId="77777777" w:rsidR="003D15EB" w:rsidRPr="00BE54B4" w:rsidRDefault="003D15EB" w:rsidP="00AC059D">
      <w:pPr>
        <w:suppressAutoHyphens/>
        <w:rPr>
          <w:rFonts w:ascii="Arial" w:hAnsi="Arial" w:cs="Arial"/>
          <w:b/>
          <w:color w:val="000000" w:themeColor="text1"/>
          <w:sz w:val="18"/>
          <w:szCs w:val="18"/>
        </w:rPr>
      </w:pPr>
      <w:r w:rsidRPr="00BE54B4">
        <w:rPr>
          <w:rFonts w:ascii="Arial" w:hAnsi="Arial" w:cs="Arial"/>
          <w:b/>
          <w:color w:val="000000" w:themeColor="text1"/>
          <w:sz w:val="18"/>
          <w:szCs w:val="18"/>
        </w:rPr>
        <w:lastRenderedPageBreak/>
        <w:t>İçindekiler</w:t>
      </w:r>
    </w:p>
    <w:p w14:paraId="63978462" w14:textId="77777777" w:rsidR="003D15EB" w:rsidRPr="00BE54B4" w:rsidRDefault="003D15EB" w:rsidP="001231C6">
      <w:pPr>
        <w:suppressAutoHyphens/>
        <w:ind w:left="98"/>
        <w:rPr>
          <w:rFonts w:ascii="Arial" w:hAnsi="Arial" w:cs="Arial"/>
          <w:b/>
          <w:color w:val="000000" w:themeColor="text1"/>
          <w:sz w:val="10"/>
          <w:szCs w:val="10"/>
        </w:rPr>
      </w:pPr>
    </w:p>
    <w:tbl>
      <w:tblPr>
        <w:tblW w:w="9248" w:type="dxa"/>
        <w:tblLook w:val="01E0" w:firstRow="1" w:lastRow="1" w:firstColumn="1" w:lastColumn="1" w:noHBand="0" w:noVBand="0"/>
      </w:tblPr>
      <w:tblGrid>
        <w:gridCol w:w="707"/>
        <w:gridCol w:w="8130"/>
        <w:gridCol w:w="411"/>
      </w:tblGrid>
      <w:tr w:rsidR="00171D06" w:rsidRPr="00BE54B4" w14:paraId="754D308E" w14:textId="77777777" w:rsidTr="00AC059D">
        <w:trPr>
          <w:trHeight w:val="113"/>
        </w:trPr>
        <w:tc>
          <w:tcPr>
            <w:tcW w:w="8837" w:type="dxa"/>
            <w:gridSpan w:val="2"/>
            <w:vAlign w:val="bottom"/>
          </w:tcPr>
          <w:p w14:paraId="46BE8E99" w14:textId="77777777" w:rsidR="00171D06" w:rsidRPr="00BE54B4" w:rsidRDefault="00604B49" w:rsidP="00604B49">
            <w:pPr>
              <w:tabs>
                <w:tab w:val="right" w:pos="5040"/>
                <w:tab w:val="right" w:pos="8460"/>
              </w:tabs>
              <w:suppressAutoHyphens/>
              <w:ind w:left="-108"/>
              <w:rPr>
                <w:rFonts w:ascii="Arial" w:hAnsi="Arial" w:cs="Arial"/>
                <w:b/>
                <w:color w:val="000000" w:themeColor="text1"/>
                <w:sz w:val="16"/>
                <w:szCs w:val="16"/>
              </w:rPr>
            </w:pPr>
            <w:r w:rsidRPr="00BE54B4">
              <w:rPr>
                <w:rFonts w:ascii="Arial" w:hAnsi="Arial" w:cs="Arial"/>
                <w:b/>
                <w:color w:val="000000" w:themeColor="text1"/>
                <w:sz w:val="16"/>
                <w:szCs w:val="16"/>
              </w:rPr>
              <w:t>B</w:t>
            </w:r>
            <w:r w:rsidR="004312EA" w:rsidRPr="00BE54B4">
              <w:rPr>
                <w:rFonts w:ascii="Arial" w:hAnsi="Arial" w:cs="Arial"/>
                <w:b/>
                <w:color w:val="000000" w:themeColor="text1"/>
                <w:sz w:val="16"/>
                <w:szCs w:val="16"/>
              </w:rPr>
              <w:t>irinci bölüm</w:t>
            </w:r>
          </w:p>
        </w:tc>
        <w:tc>
          <w:tcPr>
            <w:tcW w:w="411" w:type="dxa"/>
            <w:vAlign w:val="bottom"/>
          </w:tcPr>
          <w:p w14:paraId="17716C1C" w14:textId="77777777" w:rsidR="00171D06" w:rsidRPr="00BE54B4" w:rsidRDefault="00171D06" w:rsidP="00467DA7">
            <w:pPr>
              <w:suppressAutoHyphens/>
              <w:ind w:left="-108"/>
              <w:jc w:val="right"/>
              <w:rPr>
                <w:rFonts w:ascii="Arial" w:hAnsi="Arial" w:cs="Arial"/>
                <w:color w:val="000000" w:themeColor="text1"/>
                <w:sz w:val="16"/>
                <w:szCs w:val="16"/>
              </w:rPr>
            </w:pPr>
          </w:p>
        </w:tc>
      </w:tr>
      <w:tr w:rsidR="00171D06" w:rsidRPr="00BE54B4" w14:paraId="771FCC0F" w14:textId="77777777" w:rsidTr="00AC059D">
        <w:trPr>
          <w:trHeight w:val="113"/>
        </w:trPr>
        <w:tc>
          <w:tcPr>
            <w:tcW w:w="8837" w:type="dxa"/>
            <w:gridSpan w:val="2"/>
            <w:vAlign w:val="bottom"/>
          </w:tcPr>
          <w:p w14:paraId="2D4CB53E" w14:textId="77777777" w:rsidR="00171D06" w:rsidRPr="00BE54B4" w:rsidRDefault="00171D06" w:rsidP="00604B49">
            <w:pPr>
              <w:tabs>
                <w:tab w:val="right" w:pos="5040"/>
                <w:tab w:val="right" w:pos="8460"/>
              </w:tabs>
              <w:suppressAutoHyphens/>
              <w:ind w:left="-108"/>
              <w:rPr>
                <w:rFonts w:ascii="Arial" w:hAnsi="Arial" w:cs="Arial"/>
                <w:color w:val="000000" w:themeColor="text1"/>
                <w:sz w:val="16"/>
                <w:szCs w:val="16"/>
              </w:rPr>
            </w:pPr>
            <w:r w:rsidRPr="00BE54B4">
              <w:rPr>
                <w:rFonts w:ascii="Arial" w:hAnsi="Arial" w:cs="Arial"/>
                <w:b/>
                <w:color w:val="000000" w:themeColor="text1"/>
                <w:sz w:val="16"/>
                <w:szCs w:val="16"/>
              </w:rPr>
              <w:t>Genel bilgiler</w:t>
            </w:r>
          </w:p>
        </w:tc>
        <w:tc>
          <w:tcPr>
            <w:tcW w:w="411" w:type="dxa"/>
            <w:vAlign w:val="bottom"/>
          </w:tcPr>
          <w:p w14:paraId="72D1D686" w14:textId="77777777" w:rsidR="00171D06" w:rsidRPr="00BE54B4" w:rsidRDefault="00171D06" w:rsidP="00467DA7">
            <w:pPr>
              <w:suppressAutoHyphens/>
              <w:ind w:left="-108"/>
              <w:jc w:val="right"/>
              <w:rPr>
                <w:rFonts w:ascii="Arial" w:hAnsi="Arial" w:cs="Arial"/>
                <w:color w:val="000000" w:themeColor="text1"/>
                <w:sz w:val="16"/>
                <w:szCs w:val="16"/>
              </w:rPr>
            </w:pPr>
          </w:p>
        </w:tc>
      </w:tr>
      <w:tr w:rsidR="00D4300D" w:rsidRPr="00BE54B4" w14:paraId="31C3F14C" w14:textId="77777777" w:rsidTr="00AC059D">
        <w:trPr>
          <w:trHeight w:val="113"/>
        </w:trPr>
        <w:tc>
          <w:tcPr>
            <w:tcW w:w="8837" w:type="dxa"/>
            <w:gridSpan w:val="2"/>
            <w:vAlign w:val="bottom"/>
          </w:tcPr>
          <w:p w14:paraId="454E94F5" w14:textId="77777777" w:rsidR="00D4300D" w:rsidRPr="00BE54B4" w:rsidRDefault="00D4300D" w:rsidP="00604B49">
            <w:pPr>
              <w:tabs>
                <w:tab w:val="right" w:pos="5040"/>
                <w:tab w:val="right" w:pos="8460"/>
              </w:tabs>
              <w:suppressAutoHyphens/>
              <w:ind w:left="-108"/>
              <w:rPr>
                <w:rFonts w:ascii="Arial" w:hAnsi="Arial" w:cs="Arial"/>
                <w:b/>
                <w:color w:val="000000" w:themeColor="text1"/>
                <w:sz w:val="16"/>
                <w:szCs w:val="16"/>
              </w:rPr>
            </w:pPr>
          </w:p>
        </w:tc>
        <w:tc>
          <w:tcPr>
            <w:tcW w:w="411" w:type="dxa"/>
            <w:vAlign w:val="bottom"/>
          </w:tcPr>
          <w:p w14:paraId="72B5567D" w14:textId="77777777" w:rsidR="00D4300D" w:rsidRPr="00BE54B4" w:rsidRDefault="00D4300D" w:rsidP="00467DA7">
            <w:pPr>
              <w:suppressAutoHyphens/>
              <w:ind w:left="-108"/>
              <w:jc w:val="right"/>
              <w:rPr>
                <w:rFonts w:ascii="Arial" w:hAnsi="Arial" w:cs="Arial"/>
                <w:color w:val="000000" w:themeColor="text1"/>
                <w:sz w:val="16"/>
                <w:szCs w:val="16"/>
              </w:rPr>
            </w:pPr>
          </w:p>
        </w:tc>
      </w:tr>
      <w:tr w:rsidR="000546DB" w:rsidRPr="00BE54B4" w14:paraId="3F824285" w14:textId="77777777" w:rsidTr="00AC059D">
        <w:trPr>
          <w:trHeight w:val="57"/>
        </w:trPr>
        <w:tc>
          <w:tcPr>
            <w:tcW w:w="707" w:type="dxa"/>
          </w:tcPr>
          <w:p w14:paraId="19E4658B" w14:textId="77777777" w:rsidR="000546DB" w:rsidRPr="00BE54B4" w:rsidRDefault="000546DB" w:rsidP="007C10F7">
            <w:pPr>
              <w:pStyle w:val="KonuBal"/>
              <w:tabs>
                <w:tab w:val="clear" w:pos="4395"/>
              </w:tabs>
              <w:ind w:left="-113"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I.</w:t>
            </w:r>
          </w:p>
        </w:tc>
        <w:tc>
          <w:tcPr>
            <w:tcW w:w="8130" w:type="dxa"/>
            <w:vAlign w:val="bottom"/>
          </w:tcPr>
          <w:p w14:paraId="6A185657" w14:textId="77777777" w:rsidR="000546DB" w:rsidRPr="00BE54B4" w:rsidRDefault="000546DB" w:rsidP="00DC358E">
            <w:pPr>
              <w:suppressAutoHyphens/>
              <w:ind w:left="-55" w:right="-52"/>
              <w:jc w:val="both"/>
              <w:rPr>
                <w:rFonts w:ascii="Arial" w:hAnsi="Arial" w:cs="Arial"/>
                <w:color w:val="000000" w:themeColor="text1"/>
                <w:sz w:val="16"/>
                <w:szCs w:val="16"/>
              </w:rPr>
            </w:pPr>
            <w:r w:rsidRPr="00BE54B4">
              <w:rPr>
                <w:rFonts w:ascii="Arial" w:hAnsi="Arial" w:cs="Arial"/>
                <w:color w:val="000000" w:themeColor="text1"/>
                <w:sz w:val="16"/>
                <w:szCs w:val="16"/>
              </w:rPr>
              <w:t>Ana Ortaklık Banka’nın kuruluş tarihi, başlangıç statüsü, anılan statüde meydana gelen değişiklikleri ihtiva eden tarihçesi</w:t>
            </w:r>
          </w:p>
        </w:tc>
        <w:tc>
          <w:tcPr>
            <w:tcW w:w="411" w:type="dxa"/>
            <w:vAlign w:val="bottom"/>
          </w:tcPr>
          <w:p w14:paraId="42B5476F" w14:textId="77777777" w:rsidR="000546DB" w:rsidRPr="00BE54B4" w:rsidRDefault="000546DB" w:rsidP="000546DB">
            <w:pPr>
              <w:suppressAutoHyphens/>
              <w:ind w:left="-108"/>
              <w:jc w:val="right"/>
              <w:rPr>
                <w:rFonts w:ascii="Arial" w:hAnsi="Arial" w:cs="Arial"/>
                <w:color w:val="000000" w:themeColor="text1"/>
                <w:sz w:val="16"/>
                <w:szCs w:val="16"/>
              </w:rPr>
            </w:pPr>
            <w:r w:rsidRPr="00BE54B4">
              <w:rPr>
                <w:rFonts w:ascii="Arial" w:hAnsi="Arial" w:cs="Arial"/>
                <w:color w:val="000000" w:themeColor="text1"/>
                <w:sz w:val="16"/>
                <w:szCs w:val="16"/>
              </w:rPr>
              <w:t>1</w:t>
            </w:r>
          </w:p>
        </w:tc>
      </w:tr>
      <w:tr w:rsidR="000546DB" w:rsidRPr="00BE54B4" w14:paraId="339E3C1D" w14:textId="77777777" w:rsidTr="00AC059D">
        <w:trPr>
          <w:trHeight w:val="57"/>
        </w:trPr>
        <w:tc>
          <w:tcPr>
            <w:tcW w:w="707" w:type="dxa"/>
          </w:tcPr>
          <w:p w14:paraId="033EAFF4" w14:textId="77777777" w:rsidR="000546DB" w:rsidRPr="00BE54B4" w:rsidRDefault="000546DB" w:rsidP="007C10F7">
            <w:pPr>
              <w:pStyle w:val="KonuBal"/>
              <w:tabs>
                <w:tab w:val="clear" w:pos="4395"/>
              </w:tabs>
              <w:ind w:left="-113"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II.</w:t>
            </w:r>
          </w:p>
        </w:tc>
        <w:tc>
          <w:tcPr>
            <w:tcW w:w="8130" w:type="dxa"/>
            <w:vAlign w:val="bottom"/>
          </w:tcPr>
          <w:p w14:paraId="16F0C9A2" w14:textId="77777777" w:rsidR="000546DB" w:rsidRPr="00BE54B4" w:rsidRDefault="000546DB" w:rsidP="00DC358E">
            <w:pPr>
              <w:pStyle w:val="GvdeMetniGirintisi"/>
              <w:ind w:left="-55" w:right="-52" w:firstLine="0"/>
              <w:rPr>
                <w:rFonts w:ascii="Arial" w:hAnsi="Arial" w:cs="Arial"/>
                <w:color w:val="000000" w:themeColor="text1"/>
                <w:sz w:val="16"/>
                <w:szCs w:val="16"/>
              </w:rPr>
            </w:pPr>
            <w:r w:rsidRPr="00BE54B4">
              <w:rPr>
                <w:rFonts w:ascii="Arial" w:hAnsi="Arial" w:cs="Arial"/>
                <w:color w:val="000000" w:themeColor="text1"/>
                <w:sz w:val="16"/>
                <w:szCs w:val="16"/>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411" w:type="dxa"/>
            <w:vAlign w:val="bottom"/>
          </w:tcPr>
          <w:p w14:paraId="2E7402DA" w14:textId="77777777" w:rsidR="000546DB" w:rsidRPr="00BE54B4" w:rsidRDefault="000546DB" w:rsidP="000546DB">
            <w:pPr>
              <w:pStyle w:val="GvdeMetniGirintisi"/>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1</w:t>
            </w:r>
          </w:p>
        </w:tc>
      </w:tr>
      <w:tr w:rsidR="000546DB" w:rsidRPr="00BE54B4" w14:paraId="2B0194A8" w14:textId="77777777" w:rsidTr="00AC059D">
        <w:trPr>
          <w:trHeight w:val="57"/>
        </w:trPr>
        <w:tc>
          <w:tcPr>
            <w:tcW w:w="707" w:type="dxa"/>
          </w:tcPr>
          <w:p w14:paraId="5874F2FC" w14:textId="77777777" w:rsidR="000546DB" w:rsidRPr="00BE54B4" w:rsidRDefault="000546DB" w:rsidP="007C10F7">
            <w:pPr>
              <w:pStyle w:val="KonuBal"/>
              <w:tabs>
                <w:tab w:val="clear" w:pos="4395"/>
              </w:tabs>
              <w:ind w:left="-113"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III.</w:t>
            </w:r>
          </w:p>
        </w:tc>
        <w:tc>
          <w:tcPr>
            <w:tcW w:w="8130" w:type="dxa"/>
            <w:vAlign w:val="bottom"/>
          </w:tcPr>
          <w:p w14:paraId="199A8E35" w14:textId="77777777" w:rsidR="000546DB" w:rsidRPr="00BE54B4" w:rsidRDefault="000546DB" w:rsidP="00DC358E">
            <w:pPr>
              <w:pStyle w:val="GvdeMetniGirintisi"/>
              <w:ind w:left="-55" w:right="-52" w:firstLine="0"/>
              <w:rPr>
                <w:rFonts w:ascii="Arial" w:hAnsi="Arial" w:cs="Arial"/>
                <w:color w:val="000000" w:themeColor="text1"/>
                <w:sz w:val="16"/>
                <w:szCs w:val="16"/>
              </w:rPr>
            </w:pPr>
            <w:r w:rsidRPr="00BE54B4">
              <w:rPr>
                <w:rFonts w:ascii="Arial" w:hAnsi="Arial" w:cs="Arial"/>
                <w:color w:val="000000" w:themeColor="text1"/>
                <w:sz w:val="16"/>
                <w:szCs w:val="16"/>
              </w:rPr>
              <w:t>Ana Ortaklık Banka’nın yönetim kurulu başkan ve üyeleri, denetim komitesi üyeleri ile genel müdür ve yardımcılarının varsa Ana Ortaklık Banka’da sahip oldukları paylara ve sorumluluk alanlarına ilişkin açıklamalar</w:t>
            </w:r>
          </w:p>
        </w:tc>
        <w:tc>
          <w:tcPr>
            <w:tcW w:w="411" w:type="dxa"/>
            <w:vAlign w:val="bottom"/>
          </w:tcPr>
          <w:p w14:paraId="594E46DE" w14:textId="77777777" w:rsidR="000546DB" w:rsidRPr="00BE54B4" w:rsidRDefault="000546DB" w:rsidP="000546DB">
            <w:pPr>
              <w:pStyle w:val="GvdeMetniGirintisi"/>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2</w:t>
            </w:r>
          </w:p>
        </w:tc>
      </w:tr>
      <w:tr w:rsidR="000546DB" w:rsidRPr="00BE54B4" w14:paraId="34BFBEC9" w14:textId="77777777" w:rsidTr="00AC059D">
        <w:trPr>
          <w:trHeight w:val="57"/>
        </w:trPr>
        <w:tc>
          <w:tcPr>
            <w:tcW w:w="707" w:type="dxa"/>
          </w:tcPr>
          <w:p w14:paraId="76B0BAFC" w14:textId="77777777" w:rsidR="000546DB" w:rsidRPr="00BE54B4" w:rsidRDefault="000546DB" w:rsidP="007C10F7">
            <w:pPr>
              <w:pStyle w:val="KonuBal"/>
              <w:tabs>
                <w:tab w:val="clear" w:pos="4395"/>
              </w:tabs>
              <w:ind w:left="-113"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IV.</w:t>
            </w:r>
          </w:p>
        </w:tc>
        <w:tc>
          <w:tcPr>
            <w:tcW w:w="8130" w:type="dxa"/>
            <w:vAlign w:val="bottom"/>
          </w:tcPr>
          <w:p w14:paraId="75023A19" w14:textId="77777777" w:rsidR="000546DB" w:rsidRPr="00BE54B4" w:rsidRDefault="000546DB" w:rsidP="00DC358E">
            <w:pPr>
              <w:pStyle w:val="GvdeMetniGirintisi"/>
              <w:ind w:left="-55" w:right="-52" w:firstLine="0"/>
              <w:rPr>
                <w:rFonts w:ascii="Arial" w:hAnsi="Arial" w:cs="Arial"/>
                <w:color w:val="000000" w:themeColor="text1"/>
                <w:sz w:val="16"/>
                <w:szCs w:val="16"/>
              </w:rPr>
            </w:pPr>
            <w:r w:rsidRPr="00BE54B4">
              <w:rPr>
                <w:rFonts w:ascii="Arial" w:hAnsi="Arial" w:cs="Arial"/>
                <w:color w:val="000000" w:themeColor="text1"/>
                <w:sz w:val="16"/>
                <w:szCs w:val="16"/>
              </w:rPr>
              <w:t>Ana Ortaklık Banka’da nitelikli paya sahip kişi ve kuruluşlara ilişkin açıklamalar</w:t>
            </w:r>
          </w:p>
        </w:tc>
        <w:tc>
          <w:tcPr>
            <w:tcW w:w="411" w:type="dxa"/>
            <w:vAlign w:val="bottom"/>
          </w:tcPr>
          <w:p w14:paraId="717BC84A" w14:textId="4BF50EBA" w:rsidR="000546DB" w:rsidRPr="00BE54B4" w:rsidRDefault="006B337D" w:rsidP="000546DB">
            <w:pPr>
              <w:pStyle w:val="GvdeMetniGirintisi"/>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2</w:t>
            </w:r>
          </w:p>
        </w:tc>
      </w:tr>
      <w:tr w:rsidR="000546DB" w:rsidRPr="00BE54B4" w14:paraId="3D4A1C63" w14:textId="77777777" w:rsidTr="00AC059D">
        <w:trPr>
          <w:trHeight w:val="57"/>
        </w:trPr>
        <w:tc>
          <w:tcPr>
            <w:tcW w:w="707" w:type="dxa"/>
          </w:tcPr>
          <w:p w14:paraId="3B070142" w14:textId="77777777" w:rsidR="000546DB" w:rsidRPr="00BE54B4" w:rsidRDefault="000546DB" w:rsidP="007C10F7">
            <w:pPr>
              <w:pStyle w:val="KonuBal"/>
              <w:tabs>
                <w:tab w:val="clear" w:pos="4395"/>
              </w:tabs>
              <w:ind w:left="-113"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V.</w:t>
            </w:r>
          </w:p>
        </w:tc>
        <w:tc>
          <w:tcPr>
            <w:tcW w:w="8130" w:type="dxa"/>
            <w:vAlign w:val="bottom"/>
          </w:tcPr>
          <w:p w14:paraId="16C80B75" w14:textId="77777777" w:rsidR="000546DB" w:rsidRPr="00BE54B4" w:rsidRDefault="000546DB" w:rsidP="00DC358E">
            <w:pPr>
              <w:pStyle w:val="GvdeMetniGirintisi"/>
              <w:ind w:left="-55" w:right="-52" w:firstLine="0"/>
              <w:rPr>
                <w:rFonts w:ascii="Arial" w:hAnsi="Arial" w:cs="Arial"/>
                <w:color w:val="000000" w:themeColor="text1"/>
                <w:sz w:val="16"/>
                <w:szCs w:val="16"/>
              </w:rPr>
            </w:pPr>
            <w:r w:rsidRPr="00BE54B4">
              <w:rPr>
                <w:rFonts w:ascii="Arial" w:hAnsi="Arial" w:cs="Arial"/>
                <w:color w:val="000000" w:themeColor="text1"/>
                <w:sz w:val="16"/>
                <w:szCs w:val="16"/>
              </w:rPr>
              <w:t>Ana Ortaklık Banka’nın hizmet türü ve faaliyet alanlarını içeren özet bilgi</w:t>
            </w:r>
          </w:p>
        </w:tc>
        <w:tc>
          <w:tcPr>
            <w:tcW w:w="411" w:type="dxa"/>
            <w:vAlign w:val="bottom"/>
          </w:tcPr>
          <w:p w14:paraId="136C501D" w14:textId="79A81C94" w:rsidR="000546DB" w:rsidRPr="00BE54B4" w:rsidRDefault="006F0F0A" w:rsidP="000546DB">
            <w:pPr>
              <w:pStyle w:val="GvdeMetniGirintisi"/>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3</w:t>
            </w:r>
          </w:p>
        </w:tc>
      </w:tr>
      <w:tr w:rsidR="000546DB" w:rsidRPr="00BE54B4" w14:paraId="661E96FD" w14:textId="77777777" w:rsidTr="00AC059D">
        <w:trPr>
          <w:trHeight w:val="57"/>
        </w:trPr>
        <w:tc>
          <w:tcPr>
            <w:tcW w:w="707" w:type="dxa"/>
          </w:tcPr>
          <w:p w14:paraId="5F2FD01D" w14:textId="77777777" w:rsidR="000546DB" w:rsidRPr="00BE54B4" w:rsidRDefault="000546DB" w:rsidP="007C10F7">
            <w:pPr>
              <w:pStyle w:val="KonuBal"/>
              <w:tabs>
                <w:tab w:val="clear" w:pos="4395"/>
              </w:tabs>
              <w:ind w:left="-113"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VI.</w:t>
            </w:r>
          </w:p>
        </w:tc>
        <w:tc>
          <w:tcPr>
            <w:tcW w:w="8130" w:type="dxa"/>
            <w:vAlign w:val="bottom"/>
          </w:tcPr>
          <w:p w14:paraId="484FD3AF" w14:textId="77777777" w:rsidR="000546DB" w:rsidRPr="00BE54B4" w:rsidRDefault="000546DB" w:rsidP="00DC358E">
            <w:pPr>
              <w:pStyle w:val="KonuBal"/>
              <w:tabs>
                <w:tab w:val="clear" w:pos="4395"/>
              </w:tabs>
              <w:ind w:left="-55" w:right="-52"/>
              <w:jc w:val="both"/>
              <w:rPr>
                <w:rFonts w:cs="Arial"/>
                <w:b w:val="0"/>
                <w:color w:val="000000" w:themeColor="text1"/>
                <w:sz w:val="16"/>
                <w:szCs w:val="16"/>
                <w:lang w:eastAsia="en-US"/>
              </w:rPr>
            </w:pPr>
            <w:r w:rsidRPr="00BE54B4">
              <w:rPr>
                <w:rFonts w:cs="Arial"/>
                <w:b w:val="0"/>
                <w:color w:val="000000" w:themeColor="text1"/>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BE54B4">
              <w:rPr>
                <w:rFonts w:cs="Arial"/>
                <w:b w:val="0"/>
                <w:color w:val="000000" w:themeColor="text1"/>
                <w:sz w:val="16"/>
                <w:szCs w:val="16"/>
                <w:lang w:eastAsia="en-US"/>
              </w:rPr>
              <w:t>özkaynaklardan</w:t>
            </w:r>
            <w:proofErr w:type="spellEnd"/>
            <w:r w:rsidRPr="00BE54B4">
              <w:rPr>
                <w:rFonts w:cs="Arial"/>
                <w:b w:val="0"/>
                <w:color w:val="000000" w:themeColor="text1"/>
                <w:sz w:val="16"/>
                <w:szCs w:val="16"/>
                <w:lang w:eastAsia="en-US"/>
              </w:rPr>
              <w:t xml:space="preserve"> indirilen ya da bu üç yönteme dahil olmayan kuruluşlar hakkında kısa açıklama </w:t>
            </w:r>
          </w:p>
        </w:tc>
        <w:tc>
          <w:tcPr>
            <w:tcW w:w="411" w:type="dxa"/>
            <w:vAlign w:val="bottom"/>
          </w:tcPr>
          <w:p w14:paraId="3978B0AC" w14:textId="415D467D" w:rsidR="000546DB" w:rsidRPr="00BE54B4" w:rsidRDefault="006F0F0A" w:rsidP="000546DB">
            <w:pPr>
              <w:suppressAutoHyphens/>
              <w:ind w:left="-108"/>
              <w:jc w:val="right"/>
              <w:rPr>
                <w:rFonts w:ascii="Arial" w:hAnsi="Arial" w:cs="Arial"/>
                <w:color w:val="000000" w:themeColor="text1"/>
                <w:sz w:val="16"/>
                <w:szCs w:val="16"/>
              </w:rPr>
            </w:pPr>
            <w:r w:rsidRPr="00BE54B4">
              <w:rPr>
                <w:rFonts w:ascii="Arial" w:hAnsi="Arial" w:cs="Arial"/>
                <w:color w:val="000000" w:themeColor="text1"/>
                <w:sz w:val="16"/>
                <w:szCs w:val="16"/>
              </w:rPr>
              <w:t>3</w:t>
            </w:r>
          </w:p>
        </w:tc>
      </w:tr>
      <w:tr w:rsidR="000546DB" w:rsidRPr="00BE54B4" w14:paraId="1524674E" w14:textId="77777777" w:rsidTr="00AC059D">
        <w:trPr>
          <w:trHeight w:val="57"/>
        </w:trPr>
        <w:tc>
          <w:tcPr>
            <w:tcW w:w="707" w:type="dxa"/>
          </w:tcPr>
          <w:p w14:paraId="3E936651" w14:textId="77777777" w:rsidR="000546DB" w:rsidRPr="00BE54B4" w:rsidRDefault="000546DB" w:rsidP="007C10F7">
            <w:pPr>
              <w:pStyle w:val="KonuBal"/>
              <w:tabs>
                <w:tab w:val="clear" w:pos="4395"/>
              </w:tabs>
              <w:ind w:left="-113"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VII.</w:t>
            </w:r>
          </w:p>
        </w:tc>
        <w:tc>
          <w:tcPr>
            <w:tcW w:w="8130" w:type="dxa"/>
            <w:vAlign w:val="bottom"/>
          </w:tcPr>
          <w:p w14:paraId="37C8F550" w14:textId="77777777" w:rsidR="000546DB" w:rsidRPr="00BE54B4" w:rsidRDefault="000546DB" w:rsidP="00DC358E">
            <w:pPr>
              <w:pStyle w:val="KonuBal"/>
              <w:tabs>
                <w:tab w:val="clear" w:pos="4395"/>
              </w:tabs>
              <w:ind w:left="-55" w:right="-52"/>
              <w:jc w:val="both"/>
              <w:rPr>
                <w:rFonts w:cs="Arial"/>
                <w:b w:val="0"/>
                <w:color w:val="000000" w:themeColor="text1"/>
                <w:sz w:val="16"/>
                <w:szCs w:val="16"/>
                <w:lang w:eastAsia="en-US"/>
              </w:rPr>
            </w:pPr>
            <w:r w:rsidRPr="00BE54B4">
              <w:rPr>
                <w:rFonts w:cs="Arial"/>
                <w:b w:val="0"/>
                <w:color w:val="000000" w:themeColor="text1"/>
                <w:sz w:val="16"/>
                <w:szCs w:val="16"/>
                <w:lang w:eastAsia="en-US"/>
              </w:rPr>
              <w:t xml:space="preserve">Ana Ortaklık Banka ile bağlı ortaklıkları arasında </w:t>
            </w:r>
            <w:proofErr w:type="spellStart"/>
            <w:r w:rsidRPr="00BE54B4">
              <w:rPr>
                <w:rFonts w:cs="Arial"/>
                <w:b w:val="0"/>
                <w:color w:val="000000" w:themeColor="text1"/>
                <w:sz w:val="16"/>
                <w:szCs w:val="16"/>
                <w:lang w:eastAsia="en-US"/>
              </w:rPr>
              <w:t>özkaynakların</w:t>
            </w:r>
            <w:proofErr w:type="spellEnd"/>
            <w:r w:rsidRPr="00BE54B4">
              <w:rPr>
                <w:rFonts w:cs="Arial"/>
                <w:b w:val="0"/>
                <w:color w:val="000000" w:themeColor="text1"/>
                <w:sz w:val="16"/>
                <w:szCs w:val="16"/>
                <w:lang w:eastAsia="en-US"/>
              </w:rPr>
              <w:t xml:space="preserve"> derhal transfer edilmesinin veya borçların geri ödenmesinin önünde mevcut veya muhtemel, fiili veya hukuki engeller </w:t>
            </w:r>
          </w:p>
        </w:tc>
        <w:tc>
          <w:tcPr>
            <w:tcW w:w="411" w:type="dxa"/>
            <w:vAlign w:val="bottom"/>
          </w:tcPr>
          <w:p w14:paraId="3377C745" w14:textId="1B3FE2CE" w:rsidR="000546DB" w:rsidRPr="00BE54B4" w:rsidRDefault="00A421CA" w:rsidP="000546DB">
            <w:pPr>
              <w:suppressAutoHyphens/>
              <w:ind w:left="-108"/>
              <w:jc w:val="right"/>
              <w:rPr>
                <w:rFonts w:ascii="Arial" w:hAnsi="Arial" w:cs="Arial"/>
                <w:color w:val="000000" w:themeColor="text1"/>
                <w:sz w:val="16"/>
                <w:szCs w:val="16"/>
              </w:rPr>
            </w:pPr>
            <w:r w:rsidRPr="00BE54B4">
              <w:rPr>
                <w:rFonts w:ascii="Arial" w:hAnsi="Arial" w:cs="Arial"/>
                <w:color w:val="000000" w:themeColor="text1"/>
                <w:sz w:val="16"/>
                <w:szCs w:val="16"/>
              </w:rPr>
              <w:t>4</w:t>
            </w:r>
          </w:p>
        </w:tc>
      </w:tr>
      <w:tr w:rsidR="000546DB" w:rsidRPr="00BE54B4" w14:paraId="35EEBF5F" w14:textId="77777777" w:rsidTr="00AC059D">
        <w:trPr>
          <w:trHeight w:val="113"/>
        </w:trPr>
        <w:tc>
          <w:tcPr>
            <w:tcW w:w="8837" w:type="dxa"/>
            <w:gridSpan w:val="2"/>
            <w:vAlign w:val="bottom"/>
          </w:tcPr>
          <w:p w14:paraId="309BC885" w14:textId="77777777" w:rsidR="000546DB" w:rsidRPr="00BE54B4" w:rsidRDefault="000546DB" w:rsidP="007C10F7">
            <w:pPr>
              <w:pStyle w:val="KonuBal"/>
              <w:tabs>
                <w:tab w:val="clear" w:pos="4395"/>
              </w:tabs>
              <w:ind w:left="-108" w:right="-162"/>
              <w:jc w:val="both"/>
              <w:rPr>
                <w:rFonts w:cs="Arial"/>
                <w:b w:val="0"/>
                <w:color w:val="000000" w:themeColor="text1"/>
                <w:sz w:val="16"/>
                <w:szCs w:val="16"/>
                <w:lang w:eastAsia="en-US"/>
              </w:rPr>
            </w:pPr>
          </w:p>
        </w:tc>
        <w:tc>
          <w:tcPr>
            <w:tcW w:w="411" w:type="dxa"/>
            <w:vAlign w:val="bottom"/>
          </w:tcPr>
          <w:p w14:paraId="63685E19" w14:textId="77777777" w:rsidR="000546DB" w:rsidRPr="00BE54B4" w:rsidRDefault="000546DB" w:rsidP="000546DB">
            <w:pPr>
              <w:suppressAutoHyphens/>
              <w:ind w:left="-108"/>
              <w:jc w:val="right"/>
              <w:rPr>
                <w:rFonts w:ascii="Arial" w:hAnsi="Arial" w:cs="Arial"/>
                <w:b/>
                <w:color w:val="000000" w:themeColor="text1"/>
                <w:sz w:val="16"/>
                <w:szCs w:val="16"/>
              </w:rPr>
            </w:pPr>
          </w:p>
        </w:tc>
      </w:tr>
      <w:tr w:rsidR="000546DB" w:rsidRPr="00BE54B4" w14:paraId="694D376D" w14:textId="77777777" w:rsidTr="00AC059D">
        <w:trPr>
          <w:trHeight w:val="113"/>
        </w:trPr>
        <w:tc>
          <w:tcPr>
            <w:tcW w:w="8837" w:type="dxa"/>
            <w:gridSpan w:val="2"/>
            <w:vAlign w:val="bottom"/>
          </w:tcPr>
          <w:p w14:paraId="233074A2" w14:textId="77777777" w:rsidR="000546DB" w:rsidRPr="00BE54B4" w:rsidRDefault="00604B49" w:rsidP="007C10F7">
            <w:pPr>
              <w:suppressAutoHyphens/>
              <w:ind w:left="-108"/>
              <w:jc w:val="both"/>
              <w:rPr>
                <w:rFonts w:ascii="Arial" w:hAnsi="Arial" w:cs="Arial"/>
                <w:b/>
                <w:color w:val="000000" w:themeColor="text1"/>
                <w:sz w:val="16"/>
                <w:szCs w:val="16"/>
              </w:rPr>
            </w:pPr>
            <w:r w:rsidRPr="00BE54B4">
              <w:rPr>
                <w:rFonts w:ascii="Arial" w:hAnsi="Arial" w:cs="Arial"/>
                <w:b/>
                <w:color w:val="000000" w:themeColor="text1"/>
                <w:sz w:val="16"/>
                <w:szCs w:val="16"/>
              </w:rPr>
              <w:t>İ</w:t>
            </w:r>
            <w:r w:rsidR="004312EA" w:rsidRPr="00BE54B4">
              <w:rPr>
                <w:rFonts w:ascii="Arial" w:hAnsi="Arial" w:cs="Arial"/>
                <w:b/>
                <w:color w:val="000000" w:themeColor="text1"/>
                <w:sz w:val="16"/>
                <w:szCs w:val="16"/>
              </w:rPr>
              <w:t>kinci bölüm</w:t>
            </w:r>
          </w:p>
        </w:tc>
        <w:tc>
          <w:tcPr>
            <w:tcW w:w="411" w:type="dxa"/>
            <w:vAlign w:val="bottom"/>
          </w:tcPr>
          <w:p w14:paraId="14F72B85" w14:textId="77777777" w:rsidR="000546DB" w:rsidRPr="00BE54B4" w:rsidRDefault="000546DB" w:rsidP="000546DB">
            <w:pPr>
              <w:suppressAutoHyphens/>
              <w:ind w:left="-108"/>
              <w:jc w:val="right"/>
              <w:rPr>
                <w:rFonts w:ascii="Arial" w:hAnsi="Arial" w:cs="Arial"/>
                <w:b/>
                <w:color w:val="000000" w:themeColor="text1"/>
                <w:sz w:val="16"/>
                <w:szCs w:val="16"/>
              </w:rPr>
            </w:pPr>
          </w:p>
        </w:tc>
      </w:tr>
      <w:tr w:rsidR="000546DB" w:rsidRPr="00BE54B4" w14:paraId="0E5BEE39" w14:textId="77777777" w:rsidTr="00AC059D">
        <w:trPr>
          <w:trHeight w:val="113"/>
        </w:trPr>
        <w:tc>
          <w:tcPr>
            <w:tcW w:w="8837" w:type="dxa"/>
            <w:gridSpan w:val="2"/>
            <w:vAlign w:val="bottom"/>
          </w:tcPr>
          <w:p w14:paraId="52542D95" w14:textId="77777777" w:rsidR="000546DB" w:rsidRPr="00BE54B4" w:rsidRDefault="000546DB" w:rsidP="007C10F7">
            <w:pPr>
              <w:suppressAutoHyphens/>
              <w:ind w:left="-108"/>
              <w:jc w:val="both"/>
              <w:rPr>
                <w:rFonts w:ascii="Arial" w:hAnsi="Arial" w:cs="Arial"/>
                <w:b/>
                <w:color w:val="000000" w:themeColor="text1"/>
                <w:sz w:val="16"/>
                <w:szCs w:val="16"/>
              </w:rPr>
            </w:pPr>
            <w:r w:rsidRPr="00BE54B4">
              <w:rPr>
                <w:rFonts w:ascii="Arial" w:hAnsi="Arial" w:cs="Arial"/>
                <w:b/>
                <w:color w:val="000000" w:themeColor="text1"/>
                <w:sz w:val="16"/>
                <w:szCs w:val="16"/>
              </w:rPr>
              <w:t>Konsolide finansal tablolar</w:t>
            </w:r>
          </w:p>
        </w:tc>
        <w:tc>
          <w:tcPr>
            <w:tcW w:w="411" w:type="dxa"/>
            <w:vAlign w:val="bottom"/>
          </w:tcPr>
          <w:p w14:paraId="026596EF" w14:textId="77777777" w:rsidR="000546DB" w:rsidRPr="00BE54B4" w:rsidRDefault="000546DB" w:rsidP="000546DB">
            <w:pPr>
              <w:suppressAutoHyphens/>
              <w:ind w:left="-108"/>
              <w:jc w:val="right"/>
              <w:rPr>
                <w:rFonts w:ascii="Arial" w:hAnsi="Arial" w:cs="Arial"/>
                <w:b/>
                <w:color w:val="000000" w:themeColor="text1"/>
                <w:sz w:val="16"/>
                <w:szCs w:val="16"/>
              </w:rPr>
            </w:pPr>
          </w:p>
        </w:tc>
      </w:tr>
      <w:tr w:rsidR="00D4300D" w:rsidRPr="00BE54B4" w14:paraId="3E0D0C69" w14:textId="77777777" w:rsidTr="00AC059D">
        <w:trPr>
          <w:trHeight w:val="113"/>
        </w:trPr>
        <w:tc>
          <w:tcPr>
            <w:tcW w:w="8837" w:type="dxa"/>
            <w:gridSpan w:val="2"/>
            <w:vAlign w:val="bottom"/>
          </w:tcPr>
          <w:p w14:paraId="0006AAFC" w14:textId="77777777" w:rsidR="00D4300D" w:rsidRPr="00BE54B4" w:rsidRDefault="00D4300D" w:rsidP="007C10F7">
            <w:pPr>
              <w:suppressAutoHyphens/>
              <w:ind w:left="-108"/>
              <w:jc w:val="both"/>
              <w:rPr>
                <w:rFonts w:ascii="Arial" w:hAnsi="Arial" w:cs="Arial"/>
                <w:b/>
                <w:color w:val="000000" w:themeColor="text1"/>
                <w:sz w:val="16"/>
                <w:szCs w:val="16"/>
              </w:rPr>
            </w:pPr>
          </w:p>
        </w:tc>
        <w:tc>
          <w:tcPr>
            <w:tcW w:w="411" w:type="dxa"/>
            <w:vAlign w:val="bottom"/>
          </w:tcPr>
          <w:p w14:paraId="1ADA26BE" w14:textId="77777777" w:rsidR="00D4300D" w:rsidRPr="00BE54B4" w:rsidRDefault="00D4300D" w:rsidP="000546DB">
            <w:pPr>
              <w:suppressAutoHyphens/>
              <w:ind w:left="-108"/>
              <w:jc w:val="right"/>
              <w:rPr>
                <w:rFonts w:ascii="Arial" w:hAnsi="Arial" w:cs="Arial"/>
                <w:b/>
                <w:color w:val="000000" w:themeColor="text1"/>
                <w:sz w:val="16"/>
                <w:szCs w:val="16"/>
              </w:rPr>
            </w:pPr>
          </w:p>
        </w:tc>
      </w:tr>
      <w:tr w:rsidR="000546DB" w:rsidRPr="00BE54B4" w14:paraId="548EB01A" w14:textId="77777777" w:rsidTr="00AC059D">
        <w:trPr>
          <w:trHeight w:val="113"/>
        </w:trPr>
        <w:tc>
          <w:tcPr>
            <w:tcW w:w="707" w:type="dxa"/>
          </w:tcPr>
          <w:p w14:paraId="77CEB84E" w14:textId="77777777" w:rsidR="000546DB" w:rsidRPr="00BE54B4" w:rsidRDefault="000546DB" w:rsidP="00604B49">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I</w:t>
            </w:r>
          </w:p>
        </w:tc>
        <w:tc>
          <w:tcPr>
            <w:tcW w:w="8130" w:type="dxa"/>
            <w:vAlign w:val="bottom"/>
          </w:tcPr>
          <w:p w14:paraId="508170A3" w14:textId="77777777" w:rsidR="000546DB" w:rsidRPr="00BE54B4" w:rsidRDefault="000546DB" w:rsidP="00DC358E">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Konsolide bilanço (Finansal durum tablosu)</w:t>
            </w:r>
          </w:p>
        </w:tc>
        <w:tc>
          <w:tcPr>
            <w:tcW w:w="411" w:type="dxa"/>
            <w:vAlign w:val="bottom"/>
          </w:tcPr>
          <w:p w14:paraId="10CAF110" w14:textId="51D6524B" w:rsidR="000546DB" w:rsidRPr="00BE54B4" w:rsidRDefault="00023EE6" w:rsidP="000546DB">
            <w:pPr>
              <w:pStyle w:val="GvdeMetniGirintisi"/>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6</w:t>
            </w:r>
          </w:p>
        </w:tc>
      </w:tr>
      <w:tr w:rsidR="000546DB" w:rsidRPr="00BE54B4" w14:paraId="50401810" w14:textId="77777777" w:rsidTr="00AC059D">
        <w:trPr>
          <w:trHeight w:val="113"/>
        </w:trPr>
        <w:tc>
          <w:tcPr>
            <w:tcW w:w="707" w:type="dxa"/>
          </w:tcPr>
          <w:p w14:paraId="0106C59E" w14:textId="77777777" w:rsidR="000546DB" w:rsidRPr="00BE54B4" w:rsidRDefault="000546DB" w:rsidP="00604B49">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II.</w:t>
            </w:r>
          </w:p>
        </w:tc>
        <w:tc>
          <w:tcPr>
            <w:tcW w:w="8130" w:type="dxa"/>
            <w:vAlign w:val="bottom"/>
          </w:tcPr>
          <w:p w14:paraId="7BD7EEA6" w14:textId="77777777" w:rsidR="000546DB" w:rsidRPr="00BE54B4" w:rsidRDefault="000546DB" w:rsidP="00DC358E">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Konsolide nazım hesaplar tablosu</w:t>
            </w:r>
          </w:p>
        </w:tc>
        <w:tc>
          <w:tcPr>
            <w:tcW w:w="411" w:type="dxa"/>
            <w:vAlign w:val="bottom"/>
          </w:tcPr>
          <w:p w14:paraId="25EB559C" w14:textId="65C24AD7" w:rsidR="000546DB" w:rsidRPr="00BE54B4" w:rsidRDefault="00023EE6" w:rsidP="000546DB">
            <w:pPr>
              <w:pStyle w:val="GvdeMetniGirintisi"/>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8</w:t>
            </w:r>
          </w:p>
        </w:tc>
      </w:tr>
      <w:tr w:rsidR="000546DB" w:rsidRPr="00BE54B4" w14:paraId="38B5C6D3" w14:textId="77777777" w:rsidTr="00AC059D">
        <w:trPr>
          <w:trHeight w:val="113"/>
        </w:trPr>
        <w:tc>
          <w:tcPr>
            <w:tcW w:w="707" w:type="dxa"/>
          </w:tcPr>
          <w:p w14:paraId="45E80836" w14:textId="77777777" w:rsidR="000546DB" w:rsidRPr="00BE54B4" w:rsidRDefault="000546DB" w:rsidP="00604B49">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 xml:space="preserve">III. </w:t>
            </w:r>
          </w:p>
        </w:tc>
        <w:tc>
          <w:tcPr>
            <w:tcW w:w="8130" w:type="dxa"/>
            <w:vAlign w:val="bottom"/>
          </w:tcPr>
          <w:p w14:paraId="718FD6C2" w14:textId="110AD3A2" w:rsidR="000546DB" w:rsidRPr="00BE54B4" w:rsidRDefault="000546DB" w:rsidP="00DC358E">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 xml:space="preserve">Konsolide </w:t>
            </w:r>
            <w:r w:rsidR="00540D37" w:rsidRPr="00BE54B4">
              <w:rPr>
                <w:rFonts w:ascii="Arial" w:hAnsi="Arial" w:cs="Arial"/>
                <w:color w:val="000000" w:themeColor="text1"/>
                <w:sz w:val="16"/>
                <w:szCs w:val="16"/>
              </w:rPr>
              <w:t>kar ve</w:t>
            </w:r>
            <w:r w:rsidR="00506E33" w:rsidRPr="00BE54B4">
              <w:rPr>
                <w:rFonts w:ascii="Arial" w:hAnsi="Arial" w:cs="Arial"/>
                <w:color w:val="000000" w:themeColor="text1"/>
                <w:sz w:val="16"/>
                <w:szCs w:val="16"/>
              </w:rPr>
              <w:t>ya</w:t>
            </w:r>
            <w:r w:rsidR="00540D37" w:rsidRPr="00BE54B4">
              <w:rPr>
                <w:rFonts w:ascii="Arial" w:hAnsi="Arial" w:cs="Arial"/>
                <w:color w:val="000000" w:themeColor="text1"/>
                <w:sz w:val="16"/>
                <w:szCs w:val="16"/>
              </w:rPr>
              <w:t xml:space="preserve"> zarar tablosu</w:t>
            </w:r>
          </w:p>
        </w:tc>
        <w:tc>
          <w:tcPr>
            <w:tcW w:w="411" w:type="dxa"/>
            <w:vAlign w:val="bottom"/>
          </w:tcPr>
          <w:p w14:paraId="362EB3D5" w14:textId="48621452" w:rsidR="000546DB" w:rsidRPr="00BE54B4" w:rsidRDefault="00023EE6" w:rsidP="00C82139">
            <w:pPr>
              <w:pStyle w:val="GvdeMetniGirintisi"/>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9</w:t>
            </w:r>
          </w:p>
        </w:tc>
      </w:tr>
      <w:tr w:rsidR="000546DB" w:rsidRPr="00BE54B4" w14:paraId="17ADFDDA" w14:textId="77777777" w:rsidTr="00AC059D">
        <w:trPr>
          <w:trHeight w:val="113"/>
        </w:trPr>
        <w:tc>
          <w:tcPr>
            <w:tcW w:w="707" w:type="dxa"/>
          </w:tcPr>
          <w:p w14:paraId="30995B54" w14:textId="77777777" w:rsidR="000546DB" w:rsidRPr="00BE54B4" w:rsidRDefault="000546DB" w:rsidP="00604B49">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IV.</w:t>
            </w:r>
          </w:p>
        </w:tc>
        <w:tc>
          <w:tcPr>
            <w:tcW w:w="8130" w:type="dxa"/>
            <w:vAlign w:val="bottom"/>
          </w:tcPr>
          <w:p w14:paraId="065174B8" w14:textId="18B44BB8" w:rsidR="000546DB" w:rsidRPr="00BE54B4" w:rsidRDefault="00540D37" w:rsidP="00BC6326">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Konsolide kar veya zarar ve diğer kapsamlı konsolide gelir tablosu</w:t>
            </w:r>
          </w:p>
        </w:tc>
        <w:tc>
          <w:tcPr>
            <w:tcW w:w="411" w:type="dxa"/>
            <w:vAlign w:val="bottom"/>
          </w:tcPr>
          <w:p w14:paraId="7DF76A17" w14:textId="5840FDBE" w:rsidR="000546DB" w:rsidRPr="00BE54B4" w:rsidRDefault="00023EE6" w:rsidP="00C82139">
            <w:pPr>
              <w:pStyle w:val="GvdeMetniGirintisi"/>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10</w:t>
            </w:r>
          </w:p>
        </w:tc>
      </w:tr>
      <w:tr w:rsidR="000546DB" w:rsidRPr="00BE54B4" w14:paraId="6D532266" w14:textId="77777777" w:rsidTr="00AC059D">
        <w:trPr>
          <w:trHeight w:val="113"/>
        </w:trPr>
        <w:tc>
          <w:tcPr>
            <w:tcW w:w="707" w:type="dxa"/>
          </w:tcPr>
          <w:p w14:paraId="08F053AA" w14:textId="77777777" w:rsidR="000546DB" w:rsidRPr="00BE54B4" w:rsidRDefault="000546DB" w:rsidP="00604B49">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V.</w:t>
            </w:r>
          </w:p>
        </w:tc>
        <w:tc>
          <w:tcPr>
            <w:tcW w:w="8130" w:type="dxa"/>
            <w:vAlign w:val="bottom"/>
          </w:tcPr>
          <w:p w14:paraId="06C64E78" w14:textId="77777777" w:rsidR="000546DB" w:rsidRPr="00BE54B4" w:rsidRDefault="000546DB" w:rsidP="00DC358E">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 xml:space="preserve">Konsolide </w:t>
            </w:r>
            <w:proofErr w:type="spellStart"/>
            <w:r w:rsidRPr="00BE54B4">
              <w:rPr>
                <w:rFonts w:ascii="Arial" w:hAnsi="Arial" w:cs="Arial"/>
                <w:color w:val="000000" w:themeColor="text1"/>
                <w:sz w:val="16"/>
                <w:szCs w:val="16"/>
              </w:rPr>
              <w:t>özkaynak</w:t>
            </w:r>
            <w:proofErr w:type="spellEnd"/>
            <w:r w:rsidRPr="00BE54B4">
              <w:rPr>
                <w:rFonts w:ascii="Arial" w:hAnsi="Arial" w:cs="Arial"/>
                <w:color w:val="000000" w:themeColor="text1"/>
                <w:sz w:val="16"/>
                <w:szCs w:val="16"/>
              </w:rPr>
              <w:t xml:space="preserve"> değişim tablosu</w:t>
            </w:r>
          </w:p>
        </w:tc>
        <w:tc>
          <w:tcPr>
            <w:tcW w:w="411" w:type="dxa"/>
            <w:vAlign w:val="bottom"/>
          </w:tcPr>
          <w:p w14:paraId="00BCFD6E" w14:textId="345453B0" w:rsidR="000546DB" w:rsidRPr="00BE54B4" w:rsidRDefault="000C38B9" w:rsidP="00C82139">
            <w:pPr>
              <w:pStyle w:val="GvdeMetniGirintisi"/>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1</w:t>
            </w:r>
            <w:r w:rsidR="00023EE6" w:rsidRPr="00BE54B4">
              <w:rPr>
                <w:rFonts w:ascii="Arial" w:hAnsi="Arial" w:cs="Arial"/>
                <w:color w:val="000000" w:themeColor="text1"/>
                <w:sz w:val="16"/>
                <w:szCs w:val="16"/>
              </w:rPr>
              <w:t>1</w:t>
            </w:r>
          </w:p>
        </w:tc>
      </w:tr>
      <w:tr w:rsidR="000546DB" w:rsidRPr="00BE54B4" w14:paraId="4C325344" w14:textId="77777777" w:rsidTr="00AC059D">
        <w:trPr>
          <w:trHeight w:val="113"/>
        </w:trPr>
        <w:tc>
          <w:tcPr>
            <w:tcW w:w="707" w:type="dxa"/>
          </w:tcPr>
          <w:p w14:paraId="295BA129" w14:textId="77777777" w:rsidR="000546DB" w:rsidRPr="00BE54B4" w:rsidRDefault="000546DB" w:rsidP="00604B49">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VI.</w:t>
            </w:r>
          </w:p>
        </w:tc>
        <w:tc>
          <w:tcPr>
            <w:tcW w:w="8130" w:type="dxa"/>
            <w:vAlign w:val="bottom"/>
          </w:tcPr>
          <w:p w14:paraId="3B427BE2" w14:textId="77777777" w:rsidR="000546DB" w:rsidRPr="00BE54B4" w:rsidRDefault="000546DB" w:rsidP="00DC358E">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Konsolide nakit akış tablosu</w:t>
            </w:r>
          </w:p>
        </w:tc>
        <w:tc>
          <w:tcPr>
            <w:tcW w:w="411" w:type="dxa"/>
            <w:vAlign w:val="bottom"/>
          </w:tcPr>
          <w:p w14:paraId="00976CB7" w14:textId="6A579E96" w:rsidR="000546DB" w:rsidRPr="00BE54B4" w:rsidRDefault="000C38B9" w:rsidP="00023EE6">
            <w:pPr>
              <w:pStyle w:val="GvdeMetniGirintisi"/>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1</w:t>
            </w:r>
            <w:r w:rsidR="00023EE6" w:rsidRPr="00BE54B4">
              <w:rPr>
                <w:rFonts w:ascii="Arial" w:hAnsi="Arial" w:cs="Arial"/>
                <w:color w:val="000000" w:themeColor="text1"/>
                <w:sz w:val="16"/>
                <w:szCs w:val="16"/>
              </w:rPr>
              <w:t>3</w:t>
            </w:r>
          </w:p>
        </w:tc>
      </w:tr>
      <w:tr w:rsidR="00D11CE4" w:rsidRPr="00BE54B4" w14:paraId="70C4A72F" w14:textId="77777777" w:rsidTr="00AC059D">
        <w:trPr>
          <w:trHeight w:val="113"/>
        </w:trPr>
        <w:tc>
          <w:tcPr>
            <w:tcW w:w="707" w:type="dxa"/>
          </w:tcPr>
          <w:p w14:paraId="41B126AE" w14:textId="38239A74" w:rsidR="00D11CE4" w:rsidRPr="00BE54B4" w:rsidRDefault="00D11CE4" w:rsidP="00C13513">
            <w:pPr>
              <w:pStyle w:val="KonuBal"/>
              <w:tabs>
                <w:tab w:val="clear" w:pos="4395"/>
              </w:tabs>
              <w:ind w:left="-108" w:right="-162"/>
              <w:jc w:val="left"/>
              <w:rPr>
                <w:rFonts w:cs="Arial"/>
                <w:b w:val="0"/>
                <w:color w:val="000000" w:themeColor="text1"/>
                <w:sz w:val="16"/>
                <w:szCs w:val="16"/>
                <w:lang w:eastAsia="en-US"/>
              </w:rPr>
            </w:pPr>
          </w:p>
        </w:tc>
        <w:tc>
          <w:tcPr>
            <w:tcW w:w="8130" w:type="dxa"/>
            <w:vAlign w:val="bottom"/>
          </w:tcPr>
          <w:p w14:paraId="4425B162" w14:textId="076E93AA" w:rsidR="00D11CE4" w:rsidRPr="00BE54B4" w:rsidRDefault="00D11CE4" w:rsidP="00C13513">
            <w:pPr>
              <w:pStyle w:val="GvdeMetniGirintisi"/>
              <w:ind w:left="-55" w:firstLine="0"/>
              <w:rPr>
                <w:rFonts w:ascii="Arial" w:hAnsi="Arial" w:cs="Arial"/>
                <w:color w:val="000000" w:themeColor="text1"/>
                <w:sz w:val="16"/>
                <w:szCs w:val="16"/>
              </w:rPr>
            </w:pPr>
          </w:p>
        </w:tc>
        <w:tc>
          <w:tcPr>
            <w:tcW w:w="411" w:type="dxa"/>
            <w:vAlign w:val="bottom"/>
          </w:tcPr>
          <w:p w14:paraId="7512E413" w14:textId="5DF7D335" w:rsidR="00D11CE4" w:rsidRPr="00BE54B4" w:rsidRDefault="00D11CE4" w:rsidP="00C13513">
            <w:pPr>
              <w:pStyle w:val="KonuBal"/>
              <w:tabs>
                <w:tab w:val="clear" w:pos="4395"/>
              </w:tabs>
              <w:ind w:left="-108" w:right="-162"/>
              <w:rPr>
                <w:rFonts w:cs="Arial"/>
                <w:b w:val="0"/>
                <w:color w:val="000000" w:themeColor="text1"/>
                <w:sz w:val="16"/>
                <w:szCs w:val="16"/>
                <w:lang w:eastAsia="en-US"/>
              </w:rPr>
            </w:pPr>
          </w:p>
        </w:tc>
      </w:tr>
      <w:tr w:rsidR="004F0D26" w:rsidRPr="00BE54B4" w14:paraId="6E0F727A" w14:textId="77777777" w:rsidTr="00AC059D">
        <w:trPr>
          <w:trHeight w:val="113"/>
        </w:trPr>
        <w:tc>
          <w:tcPr>
            <w:tcW w:w="707" w:type="dxa"/>
          </w:tcPr>
          <w:p w14:paraId="434EA0B3" w14:textId="77777777" w:rsidR="004F0D26" w:rsidRPr="00BE54B4" w:rsidRDefault="004F0D26" w:rsidP="004F0D26">
            <w:pPr>
              <w:pStyle w:val="KonuBal"/>
              <w:tabs>
                <w:tab w:val="clear" w:pos="4395"/>
              </w:tabs>
              <w:ind w:left="-108" w:right="-162"/>
              <w:jc w:val="left"/>
              <w:rPr>
                <w:rFonts w:cs="Arial"/>
                <w:b w:val="0"/>
                <w:color w:val="000000" w:themeColor="text1"/>
                <w:sz w:val="16"/>
                <w:szCs w:val="16"/>
                <w:lang w:eastAsia="en-US"/>
              </w:rPr>
            </w:pPr>
          </w:p>
        </w:tc>
        <w:tc>
          <w:tcPr>
            <w:tcW w:w="8130" w:type="dxa"/>
          </w:tcPr>
          <w:p w14:paraId="3A77B8C9" w14:textId="77777777" w:rsidR="004F0D26" w:rsidRPr="00BE54B4" w:rsidRDefault="004F0D26" w:rsidP="004F0D26">
            <w:pPr>
              <w:pStyle w:val="GvdeMetniGirintisi"/>
              <w:ind w:left="-108" w:firstLine="0"/>
              <w:rPr>
                <w:rFonts w:ascii="Arial" w:hAnsi="Arial" w:cs="Arial"/>
                <w:color w:val="000000" w:themeColor="text1"/>
                <w:sz w:val="16"/>
                <w:szCs w:val="16"/>
              </w:rPr>
            </w:pPr>
          </w:p>
        </w:tc>
        <w:tc>
          <w:tcPr>
            <w:tcW w:w="411" w:type="dxa"/>
            <w:vAlign w:val="bottom"/>
          </w:tcPr>
          <w:p w14:paraId="1DF8D4FB" w14:textId="77777777" w:rsidR="004F0D26" w:rsidRPr="00BE54B4" w:rsidRDefault="004F0D26" w:rsidP="004F0D26">
            <w:pPr>
              <w:pStyle w:val="GvdeMetniGirintisi"/>
              <w:ind w:left="-108" w:firstLine="0"/>
              <w:jc w:val="right"/>
              <w:rPr>
                <w:rFonts w:ascii="Arial" w:hAnsi="Arial" w:cs="Arial"/>
                <w:color w:val="000000" w:themeColor="text1"/>
                <w:sz w:val="16"/>
                <w:szCs w:val="16"/>
              </w:rPr>
            </w:pPr>
          </w:p>
        </w:tc>
      </w:tr>
      <w:tr w:rsidR="004F0D26" w:rsidRPr="00BE54B4" w14:paraId="4A8D9B9A" w14:textId="77777777" w:rsidTr="00AC059D">
        <w:trPr>
          <w:trHeight w:val="113"/>
        </w:trPr>
        <w:tc>
          <w:tcPr>
            <w:tcW w:w="8837" w:type="dxa"/>
            <w:gridSpan w:val="2"/>
            <w:vAlign w:val="bottom"/>
          </w:tcPr>
          <w:p w14:paraId="61A7B598" w14:textId="77777777" w:rsidR="004F0D26" w:rsidRPr="00BE54B4" w:rsidRDefault="004F0D26" w:rsidP="004F0D26">
            <w:pPr>
              <w:suppressAutoHyphens/>
              <w:ind w:left="-108"/>
              <w:jc w:val="both"/>
              <w:rPr>
                <w:rFonts w:ascii="Arial" w:hAnsi="Arial" w:cs="Arial"/>
                <w:b/>
                <w:color w:val="000000" w:themeColor="text1"/>
                <w:sz w:val="16"/>
                <w:szCs w:val="16"/>
              </w:rPr>
            </w:pPr>
            <w:r w:rsidRPr="00BE54B4">
              <w:rPr>
                <w:rFonts w:ascii="Arial" w:hAnsi="Arial" w:cs="Arial"/>
                <w:b/>
                <w:color w:val="000000" w:themeColor="text1"/>
                <w:sz w:val="16"/>
                <w:szCs w:val="16"/>
              </w:rPr>
              <w:t>Üçüncü bölüm</w:t>
            </w:r>
          </w:p>
        </w:tc>
        <w:tc>
          <w:tcPr>
            <w:tcW w:w="411" w:type="dxa"/>
            <w:vAlign w:val="bottom"/>
          </w:tcPr>
          <w:p w14:paraId="79EE6B0C" w14:textId="77777777" w:rsidR="004F0D26" w:rsidRPr="00BE54B4" w:rsidRDefault="004F0D26" w:rsidP="004F0D26">
            <w:pPr>
              <w:pStyle w:val="GvdeMetniGirintisi"/>
              <w:ind w:left="-108" w:firstLine="0"/>
              <w:jc w:val="right"/>
              <w:rPr>
                <w:rFonts w:ascii="Arial" w:hAnsi="Arial" w:cs="Arial"/>
                <w:b/>
                <w:color w:val="000000" w:themeColor="text1"/>
                <w:sz w:val="16"/>
                <w:szCs w:val="16"/>
              </w:rPr>
            </w:pPr>
          </w:p>
        </w:tc>
      </w:tr>
      <w:tr w:rsidR="004F0D26" w:rsidRPr="00BE54B4" w14:paraId="3EB82E01" w14:textId="77777777" w:rsidTr="00AC059D">
        <w:trPr>
          <w:trHeight w:val="113"/>
        </w:trPr>
        <w:tc>
          <w:tcPr>
            <w:tcW w:w="8837" w:type="dxa"/>
            <w:gridSpan w:val="2"/>
            <w:vAlign w:val="bottom"/>
          </w:tcPr>
          <w:p w14:paraId="359740AE" w14:textId="77777777" w:rsidR="004F0D26" w:rsidRPr="00BE54B4" w:rsidRDefault="004F0D26" w:rsidP="004F0D26">
            <w:pPr>
              <w:pStyle w:val="DipnotMetni"/>
              <w:ind w:left="-108"/>
              <w:jc w:val="both"/>
              <w:rPr>
                <w:rFonts w:ascii="Arial" w:hAnsi="Arial" w:cs="Arial"/>
                <w:b/>
                <w:color w:val="000000" w:themeColor="text1"/>
                <w:sz w:val="16"/>
                <w:szCs w:val="16"/>
                <w:lang w:val="tr-TR"/>
              </w:rPr>
            </w:pPr>
            <w:r w:rsidRPr="00BE54B4">
              <w:rPr>
                <w:rFonts w:ascii="Arial" w:hAnsi="Arial" w:cs="Arial"/>
                <w:b/>
                <w:color w:val="000000" w:themeColor="text1"/>
                <w:sz w:val="16"/>
                <w:szCs w:val="16"/>
                <w:lang w:val="tr-TR"/>
              </w:rPr>
              <w:t>Muhasebe politikaları</w:t>
            </w:r>
          </w:p>
        </w:tc>
        <w:tc>
          <w:tcPr>
            <w:tcW w:w="411" w:type="dxa"/>
            <w:vAlign w:val="bottom"/>
          </w:tcPr>
          <w:p w14:paraId="069935F8" w14:textId="77777777" w:rsidR="004F0D26" w:rsidRPr="00BE54B4" w:rsidRDefault="004F0D26" w:rsidP="004F0D26">
            <w:pPr>
              <w:pStyle w:val="GvdeMetniGirintisi"/>
              <w:ind w:left="-108" w:firstLine="0"/>
              <w:jc w:val="right"/>
              <w:rPr>
                <w:rFonts w:ascii="Arial" w:hAnsi="Arial" w:cs="Arial"/>
                <w:b/>
                <w:color w:val="000000" w:themeColor="text1"/>
                <w:sz w:val="16"/>
                <w:szCs w:val="16"/>
              </w:rPr>
            </w:pPr>
          </w:p>
        </w:tc>
      </w:tr>
      <w:tr w:rsidR="00D4300D" w:rsidRPr="00BE54B4" w14:paraId="42957261" w14:textId="77777777" w:rsidTr="00AC059D">
        <w:trPr>
          <w:trHeight w:val="113"/>
        </w:trPr>
        <w:tc>
          <w:tcPr>
            <w:tcW w:w="8837" w:type="dxa"/>
            <w:gridSpan w:val="2"/>
            <w:vAlign w:val="bottom"/>
          </w:tcPr>
          <w:p w14:paraId="264B2271" w14:textId="77777777" w:rsidR="00D4300D" w:rsidRPr="00BE54B4" w:rsidRDefault="00D4300D" w:rsidP="004F0D26">
            <w:pPr>
              <w:pStyle w:val="DipnotMetni"/>
              <w:ind w:left="-108"/>
              <w:jc w:val="both"/>
              <w:rPr>
                <w:rFonts w:ascii="Arial" w:hAnsi="Arial" w:cs="Arial"/>
                <w:b/>
                <w:color w:val="000000" w:themeColor="text1"/>
                <w:sz w:val="16"/>
                <w:szCs w:val="16"/>
                <w:lang w:val="tr-TR"/>
              </w:rPr>
            </w:pPr>
          </w:p>
        </w:tc>
        <w:tc>
          <w:tcPr>
            <w:tcW w:w="411" w:type="dxa"/>
            <w:vAlign w:val="bottom"/>
          </w:tcPr>
          <w:p w14:paraId="2B750033" w14:textId="77777777" w:rsidR="00D4300D" w:rsidRPr="00BE54B4" w:rsidRDefault="00D4300D" w:rsidP="004F0D26">
            <w:pPr>
              <w:pStyle w:val="GvdeMetniGirintisi"/>
              <w:ind w:left="-108" w:firstLine="0"/>
              <w:jc w:val="right"/>
              <w:rPr>
                <w:rFonts w:ascii="Arial" w:hAnsi="Arial" w:cs="Arial"/>
                <w:b/>
                <w:color w:val="000000" w:themeColor="text1"/>
                <w:sz w:val="16"/>
                <w:szCs w:val="16"/>
              </w:rPr>
            </w:pPr>
          </w:p>
        </w:tc>
      </w:tr>
      <w:tr w:rsidR="004F0D26" w:rsidRPr="00BE54B4" w14:paraId="099F4FE9" w14:textId="77777777" w:rsidTr="00AC059D">
        <w:trPr>
          <w:trHeight w:val="113"/>
        </w:trPr>
        <w:tc>
          <w:tcPr>
            <w:tcW w:w="707" w:type="dxa"/>
          </w:tcPr>
          <w:p w14:paraId="3AC9BE12" w14:textId="77777777" w:rsidR="004F0D26" w:rsidRPr="00BE54B4" w:rsidRDefault="004F0D26" w:rsidP="004F0D26">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I.</w:t>
            </w:r>
          </w:p>
        </w:tc>
        <w:tc>
          <w:tcPr>
            <w:tcW w:w="8130" w:type="dxa"/>
            <w:vAlign w:val="bottom"/>
          </w:tcPr>
          <w:p w14:paraId="688D8CFB" w14:textId="77777777" w:rsidR="004F0D26" w:rsidRPr="00BE54B4" w:rsidRDefault="004F0D26" w:rsidP="004F0D26">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Sunum esaslarına ilişkin açıklamalar</w:t>
            </w:r>
          </w:p>
        </w:tc>
        <w:tc>
          <w:tcPr>
            <w:tcW w:w="411" w:type="dxa"/>
            <w:vAlign w:val="bottom"/>
          </w:tcPr>
          <w:p w14:paraId="19666E39" w14:textId="58C6B4EB" w:rsidR="004F0D26" w:rsidRPr="00BE54B4" w:rsidRDefault="003908D3" w:rsidP="000C38B9">
            <w:pPr>
              <w:pStyle w:val="GvdeMetniGirintisi"/>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1</w:t>
            </w:r>
            <w:r w:rsidR="00A222DF" w:rsidRPr="00BE54B4">
              <w:rPr>
                <w:rFonts w:ascii="Arial" w:hAnsi="Arial" w:cs="Arial"/>
                <w:color w:val="000000" w:themeColor="text1"/>
                <w:sz w:val="16"/>
                <w:szCs w:val="16"/>
              </w:rPr>
              <w:t>4</w:t>
            </w:r>
          </w:p>
        </w:tc>
      </w:tr>
      <w:tr w:rsidR="004F0D26" w:rsidRPr="00BE54B4" w14:paraId="23241899" w14:textId="77777777" w:rsidTr="00AC059D">
        <w:trPr>
          <w:trHeight w:val="113"/>
        </w:trPr>
        <w:tc>
          <w:tcPr>
            <w:tcW w:w="707" w:type="dxa"/>
          </w:tcPr>
          <w:p w14:paraId="3FC950E5" w14:textId="77777777" w:rsidR="004F0D26" w:rsidRPr="00BE54B4" w:rsidRDefault="004F0D26" w:rsidP="004F0D26">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II.</w:t>
            </w:r>
          </w:p>
        </w:tc>
        <w:tc>
          <w:tcPr>
            <w:tcW w:w="8130" w:type="dxa"/>
            <w:vAlign w:val="bottom"/>
          </w:tcPr>
          <w:p w14:paraId="29314453" w14:textId="77777777" w:rsidR="004F0D26" w:rsidRPr="00BE54B4" w:rsidRDefault="004F0D26" w:rsidP="004F0D26">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Finansal araçların kullanım stratejisi ve yabancı para cinsinden işlemlere ilişkin açıklamalar</w:t>
            </w:r>
          </w:p>
        </w:tc>
        <w:tc>
          <w:tcPr>
            <w:tcW w:w="411" w:type="dxa"/>
            <w:vAlign w:val="bottom"/>
          </w:tcPr>
          <w:p w14:paraId="6216E38A" w14:textId="1D814277" w:rsidR="004F0D26" w:rsidRPr="00BE54B4" w:rsidRDefault="003908D3" w:rsidP="002A6E52">
            <w:pPr>
              <w:pStyle w:val="GvdeMetniGirintisi"/>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1</w:t>
            </w:r>
            <w:r w:rsidR="00352717" w:rsidRPr="00BE54B4">
              <w:rPr>
                <w:rFonts w:ascii="Arial" w:hAnsi="Arial" w:cs="Arial"/>
                <w:color w:val="000000" w:themeColor="text1"/>
                <w:sz w:val="16"/>
                <w:szCs w:val="16"/>
              </w:rPr>
              <w:t>5</w:t>
            </w:r>
          </w:p>
        </w:tc>
      </w:tr>
      <w:tr w:rsidR="004F0D26" w:rsidRPr="00BE54B4" w14:paraId="5ACD5F54" w14:textId="77777777" w:rsidTr="00AC059D">
        <w:trPr>
          <w:trHeight w:val="113"/>
        </w:trPr>
        <w:tc>
          <w:tcPr>
            <w:tcW w:w="707" w:type="dxa"/>
          </w:tcPr>
          <w:p w14:paraId="3AD07BE6" w14:textId="77777777" w:rsidR="004F0D26" w:rsidRPr="00BE54B4" w:rsidRDefault="004F0D26" w:rsidP="004F0D26">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III.</w:t>
            </w:r>
          </w:p>
        </w:tc>
        <w:tc>
          <w:tcPr>
            <w:tcW w:w="8130" w:type="dxa"/>
            <w:vAlign w:val="bottom"/>
          </w:tcPr>
          <w:p w14:paraId="6B2E09FB" w14:textId="77777777" w:rsidR="004F0D26" w:rsidRPr="00BE54B4" w:rsidRDefault="004F0D26" w:rsidP="004F0D26">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Konsolide edilen ortaklıklara ilişkin bilgiler</w:t>
            </w:r>
          </w:p>
        </w:tc>
        <w:tc>
          <w:tcPr>
            <w:tcW w:w="411" w:type="dxa"/>
            <w:vAlign w:val="bottom"/>
          </w:tcPr>
          <w:p w14:paraId="6041E3CF" w14:textId="57550101" w:rsidR="004F0D26" w:rsidRPr="00BE54B4" w:rsidRDefault="003908D3" w:rsidP="002A6E52">
            <w:pPr>
              <w:pStyle w:val="GvdeMetniGirintisi"/>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1</w:t>
            </w:r>
            <w:r w:rsidR="00352717" w:rsidRPr="00BE54B4">
              <w:rPr>
                <w:rFonts w:ascii="Arial" w:hAnsi="Arial" w:cs="Arial"/>
                <w:color w:val="000000" w:themeColor="text1"/>
                <w:sz w:val="16"/>
                <w:szCs w:val="16"/>
              </w:rPr>
              <w:t>6</w:t>
            </w:r>
          </w:p>
        </w:tc>
      </w:tr>
      <w:tr w:rsidR="004F0D26" w:rsidRPr="00BE54B4" w14:paraId="4BBDE49E" w14:textId="77777777" w:rsidTr="00AC059D">
        <w:trPr>
          <w:trHeight w:val="70"/>
        </w:trPr>
        <w:tc>
          <w:tcPr>
            <w:tcW w:w="707" w:type="dxa"/>
          </w:tcPr>
          <w:p w14:paraId="13CEFF45" w14:textId="77777777" w:rsidR="004F0D26" w:rsidRPr="00BE54B4" w:rsidRDefault="004F0D26" w:rsidP="004F0D26">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IV.</w:t>
            </w:r>
          </w:p>
        </w:tc>
        <w:tc>
          <w:tcPr>
            <w:tcW w:w="8130" w:type="dxa"/>
            <w:vAlign w:val="bottom"/>
          </w:tcPr>
          <w:p w14:paraId="0723C72C" w14:textId="77777777" w:rsidR="004F0D26" w:rsidRPr="00BE54B4" w:rsidRDefault="004F0D26" w:rsidP="004F0D26">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Vadeli işlem ve opsiyon sözleşmeleri ile türev ürünlere ilişkin açıklamalar</w:t>
            </w:r>
          </w:p>
        </w:tc>
        <w:tc>
          <w:tcPr>
            <w:tcW w:w="411" w:type="dxa"/>
            <w:vAlign w:val="bottom"/>
          </w:tcPr>
          <w:p w14:paraId="029C92F1" w14:textId="739E0AA5" w:rsidR="004F0D26" w:rsidRPr="00BE54B4" w:rsidRDefault="003908D3" w:rsidP="004F0D26">
            <w:pPr>
              <w:pStyle w:val="GvdeMetniGirintisi"/>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1</w:t>
            </w:r>
            <w:r w:rsidR="00352717" w:rsidRPr="00BE54B4">
              <w:rPr>
                <w:rFonts w:ascii="Arial" w:hAnsi="Arial" w:cs="Arial"/>
                <w:color w:val="000000" w:themeColor="text1"/>
                <w:sz w:val="16"/>
                <w:szCs w:val="16"/>
              </w:rPr>
              <w:t>8</w:t>
            </w:r>
          </w:p>
        </w:tc>
      </w:tr>
      <w:tr w:rsidR="004F0D26" w:rsidRPr="00BE54B4" w14:paraId="74B09C13" w14:textId="77777777" w:rsidTr="00AC059D">
        <w:trPr>
          <w:trHeight w:val="113"/>
        </w:trPr>
        <w:tc>
          <w:tcPr>
            <w:tcW w:w="707" w:type="dxa"/>
          </w:tcPr>
          <w:p w14:paraId="4EF85CAA" w14:textId="77777777" w:rsidR="004F0D26" w:rsidRPr="00BE54B4" w:rsidRDefault="004F0D26" w:rsidP="004F0D26">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V.</w:t>
            </w:r>
          </w:p>
        </w:tc>
        <w:tc>
          <w:tcPr>
            <w:tcW w:w="8130" w:type="dxa"/>
            <w:vAlign w:val="bottom"/>
          </w:tcPr>
          <w:p w14:paraId="2907B961" w14:textId="77777777" w:rsidR="004F0D26" w:rsidRPr="00BE54B4" w:rsidRDefault="004F0D26" w:rsidP="004F0D26">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Kar payı gelir ve giderine ilişkin açıklamalar</w:t>
            </w:r>
          </w:p>
        </w:tc>
        <w:tc>
          <w:tcPr>
            <w:tcW w:w="411" w:type="dxa"/>
            <w:vAlign w:val="bottom"/>
          </w:tcPr>
          <w:p w14:paraId="285F8CFD" w14:textId="77C47842" w:rsidR="004F0D26" w:rsidRPr="00BE54B4" w:rsidRDefault="003908D3" w:rsidP="004F0D26">
            <w:pPr>
              <w:pStyle w:val="GvdeMetniGirintisi"/>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1</w:t>
            </w:r>
            <w:r w:rsidR="00352717" w:rsidRPr="00BE54B4">
              <w:rPr>
                <w:rFonts w:ascii="Arial" w:hAnsi="Arial" w:cs="Arial"/>
                <w:color w:val="000000" w:themeColor="text1"/>
                <w:sz w:val="16"/>
                <w:szCs w:val="16"/>
              </w:rPr>
              <w:t>8</w:t>
            </w:r>
          </w:p>
        </w:tc>
      </w:tr>
      <w:tr w:rsidR="004F0D26" w:rsidRPr="00BE54B4" w14:paraId="764A2B41" w14:textId="77777777" w:rsidTr="00AC059D">
        <w:trPr>
          <w:trHeight w:val="113"/>
        </w:trPr>
        <w:tc>
          <w:tcPr>
            <w:tcW w:w="707" w:type="dxa"/>
          </w:tcPr>
          <w:p w14:paraId="366080C2" w14:textId="77777777" w:rsidR="004F0D26" w:rsidRPr="00BE54B4" w:rsidRDefault="004F0D26" w:rsidP="004F0D26">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VI.</w:t>
            </w:r>
          </w:p>
        </w:tc>
        <w:tc>
          <w:tcPr>
            <w:tcW w:w="8130" w:type="dxa"/>
            <w:vAlign w:val="bottom"/>
          </w:tcPr>
          <w:p w14:paraId="2F38760F" w14:textId="77777777" w:rsidR="004F0D26" w:rsidRPr="00BE54B4" w:rsidRDefault="004F0D26" w:rsidP="004F0D26">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Ücret ve komisyon gelir ve giderlerine ilişkin açıklamalar</w:t>
            </w:r>
          </w:p>
        </w:tc>
        <w:tc>
          <w:tcPr>
            <w:tcW w:w="411" w:type="dxa"/>
            <w:vAlign w:val="bottom"/>
          </w:tcPr>
          <w:p w14:paraId="2415E04A" w14:textId="426D4189" w:rsidR="004F0D26" w:rsidRPr="00BE54B4" w:rsidRDefault="00352717" w:rsidP="004F0D26">
            <w:pPr>
              <w:pStyle w:val="GvdeMetniGirintisi"/>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19</w:t>
            </w:r>
          </w:p>
        </w:tc>
      </w:tr>
      <w:tr w:rsidR="004F0D26" w:rsidRPr="00BE54B4" w14:paraId="4F82D404" w14:textId="77777777" w:rsidTr="00AC059D">
        <w:trPr>
          <w:trHeight w:val="113"/>
        </w:trPr>
        <w:tc>
          <w:tcPr>
            <w:tcW w:w="707" w:type="dxa"/>
          </w:tcPr>
          <w:p w14:paraId="166A5B8B" w14:textId="77777777" w:rsidR="004F0D26" w:rsidRPr="00BE54B4" w:rsidRDefault="004F0D26" w:rsidP="004F0D26">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VII.</w:t>
            </w:r>
          </w:p>
        </w:tc>
        <w:tc>
          <w:tcPr>
            <w:tcW w:w="8130" w:type="dxa"/>
            <w:vAlign w:val="bottom"/>
          </w:tcPr>
          <w:p w14:paraId="0946B1F3" w14:textId="77777777" w:rsidR="004F0D26" w:rsidRPr="00BE54B4" w:rsidRDefault="004F0D26" w:rsidP="004F0D26">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Finansal varlıklara ilişkin açıklamalar</w:t>
            </w:r>
          </w:p>
        </w:tc>
        <w:tc>
          <w:tcPr>
            <w:tcW w:w="411" w:type="dxa"/>
            <w:vAlign w:val="bottom"/>
          </w:tcPr>
          <w:p w14:paraId="78257192" w14:textId="6B678A41" w:rsidR="004F0D26" w:rsidRPr="00BE54B4" w:rsidRDefault="00352717" w:rsidP="00A00850">
            <w:pPr>
              <w:pStyle w:val="GvdeMetniGirintisi"/>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19</w:t>
            </w:r>
          </w:p>
        </w:tc>
      </w:tr>
      <w:tr w:rsidR="004F0D26" w:rsidRPr="00BE54B4" w14:paraId="62399E5E" w14:textId="77777777" w:rsidTr="00AC059D">
        <w:trPr>
          <w:trHeight w:val="113"/>
        </w:trPr>
        <w:tc>
          <w:tcPr>
            <w:tcW w:w="707" w:type="dxa"/>
          </w:tcPr>
          <w:p w14:paraId="690C7F88" w14:textId="77777777" w:rsidR="004F0D26" w:rsidRPr="00BE54B4" w:rsidRDefault="004F0D26" w:rsidP="004F0D26">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VIII.</w:t>
            </w:r>
          </w:p>
        </w:tc>
        <w:tc>
          <w:tcPr>
            <w:tcW w:w="8130" w:type="dxa"/>
            <w:vAlign w:val="bottom"/>
          </w:tcPr>
          <w:p w14:paraId="1F857BB2" w14:textId="7BB06246" w:rsidR="004F0D26" w:rsidRPr="00BE54B4" w:rsidRDefault="00523702" w:rsidP="004F0D26">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Beklenen zarar karşılıklarına</w:t>
            </w:r>
            <w:r w:rsidR="004F0D26" w:rsidRPr="00BE54B4">
              <w:rPr>
                <w:rFonts w:ascii="Arial" w:hAnsi="Arial" w:cs="Arial"/>
                <w:color w:val="000000" w:themeColor="text1"/>
                <w:sz w:val="16"/>
                <w:szCs w:val="16"/>
              </w:rPr>
              <w:t xml:space="preserve"> ilişkin açıklamalar</w:t>
            </w:r>
          </w:p>
        </w:tc>
        <w:tc>
          <w:tcPr>
            <w:tcW w:w="411" w:type="dxa"/>
            <w:vAlign w:val="bottom"/>
          </w:tcPr>
          <w:p w14:paraId="5EE715BB" w14:textId="09857679" w:rsidR="004F0D26" w:rsidRPr="00BE54B4" w:rsidRDefault="003908D3" w:rsidP="00A00850">
            <w:pPr>
              <w:pStyle w:val="GvdeMetniGirintisi"/>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2</w:t>
            </w:r>
            <w:r w:rsidR="00352717" w:rsidRPr="00BE54B4">
              <w:rPr>
                <w:rFonts w:ascii="Arial" w:hAnsi="Arial" w:cs="Arial"/>
                <w:color w:val="000000" w:themeColor="text1"/>
                <w:sz w:val="16"/>
                <w:szCs w:val="16"/>
              </w:rPr>
              <w:t>1</w:t>
            </w:r>
          </w:p>
        </w:tc>
      </w:tr>
      <w:tr w:rsidR="004F0D26" w:rsidRPr="00BE54B4" w14:paraId="3A02691A" w14:textId="77777777" w:rsidTr="00B3185B">
        <w:trPr>
          <w:trHeight w:val="87"/>
        </w:trPr>
        <w:tc>
          <w:tcPr>
            <w:tcW w:w="707" w:type="dxa"/>
          </w:tcPr>
          <w:p w14:paraId="577D6A84" w14:textId="77777777" w:rsidR="004F0D26" w:rsidRPr="00BE54B4" w:rsidRDefault="004F0D26" w:rsidP="004F0D26">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IX.</w:t>
            </w:r>
          </w:p>
        </w:tc>
        <w:tc>
          <w:tcPr>
            <w:tcW w:w="8130" w:type="dxa"/>
            <w:vAlign w:val="bottom"/>
          </w:tcPr>
          <w:p w14:paraId="016C3927" w14:textId="77777777" w:rsidR="004F0D26" w:rsidRPr="00BE54B4" w:rsidRDefault="004F0D26" w:rsidP="004F0D26">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Finansal araçların netleştirilmesine ilişkin açıklamalar</w:t>
            </w:r>
          </w:p>
        </w:tc>
        <w:tc>
          <w:tcPr>
            <w:tcW w:w="411" w:type="dxa"/>
            <w:vAlign w:val="bottom"/>
          </w:tcPr>
          <w:p w14:paraId="2FD92F90" w14:textId="708FCDE2" w:rsidR="004F0D26" w:rsidRPr="00BE54B4" w:rsidRDefault="003908D3" w:rsidP="00B83D4B">
            <w:pPr>
              <w:pStyle w:val="GvdeMetniGirintisi"/>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2</w:t>
            </w:r>
            <w:r w:rsidR="00B3185B" w:rsidRPr="00BE54B4">
              <w:rPr>
                <w:rFonts w:ascii="Arial" w:hAnsi="Arial" w:cs="Arial"/>
                <w:color w:val="000000" w:themeColor="text1"/>
                <w:sz w:val="16"/>
                <w:szCs w:val="16"/>
              </w:rPr>
              <w:t>3</w:t>
            </w:r>
          </w:p>
        </w:tc>
      </w:tr>
      <w:tr w:rsidR="004F0D26" w:rsidRPr="00BE54B4" w14:paraId="006DAF2A" w14:textId="77777777" w:rsidTr="00AC059D">
        <w:trPr>
          <w:trHeight w:val="113"/>
        </w:trPr>
        <w:tc>
          <w:tcPr>
            <w:tcW w:w="707" w:type="dxa"/>
          </w:tcPr>
          <w:p w14:paraId="0986DBDC" w14:textId="77777777" w:rsidR="004F0D26" w:rsidRPr="00BE54B4" w:rsidRDefault="004F0D26" w:rsidP="004F0D26">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X.</w:t>
            </w:r>
          </w:p>
        </w:tc>
        <w:tc>
          <w:tcPr>
            <w:tcW w:w="8130" w:type="dxa"/>
            <w:vAlign w:val="bottom"/>
          </w:tcPr>
          <w:p w14:paraId="15AD34C8" w14:textId="77777777" w:rsidR="004F0D26" w:rsidRPr="00BE54B4" w:rsidRDefault="004F0D26" w:rsidP="004F0D26">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Satış ve geri alış anlaşmaları ve menkul değerlerin ödünç verilmesi işlemlerine ilişkin açıklamalar</w:t>
            </w:r>
          </w:p>
        </w:tc>
        <w:tc>
          <w:tcPr>
            <w:tcW w:w="411" w:type="dxa"/>
            <w:vAlign w:val="bottom"/>
          </w:tcPr>
          <w:p w14:paraId="30CE966D" w14:textId="3E4133F5" w:rsidR="004F0D26" w:rsidRPr="00BE54B4" w:rsidRDefault="003908D3" w:rsidP="00B83D4B">
            <w:pPr>
              <w:pStyle w:val="GvdeMetniGirintisi"/>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2</w:t>
            </w:r>
            <w:r w:rsidR="00352717" w:rsidRPr="00BE54B4">
              <w:rPr>
                <w:rFonts w:ascii="Arial" w:hAnsi="Arial" w:cs="Arial"/>
                <w:color w:val="000000" w:themeColor="text1"/>
                <w:sz w:val="16"/>
                <w:szCs w:val="16"/>
              </w:rPr>
              <w:t>4</w:t>
            </w:r>
          </w:p>
        </w:tc>
      </w:tr>
      <w:tr w:rsidR="004F0D26" w:rsidRPr="00BE54B4" w14:paraId="1AD38CC6" w14:textId="77777777" w:rsidTr="00AC059D">
        <w:trPr>
          <w:trHeight w:val="113"/>
        </w:trPr>
        <w:tc>
          <w:tcPr>
            <w:tcW w:w="707" w:type="dxa"/>
          </w:tcPr>
          <w:p w14:paraId="0AE59063" w14:textId="77777777" w:rsidR="004F0D26" w:rsidRPr="00BE54B4" w:rsidRDefault="004F0D26" w:rsidP="004F0D26">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XI.</w:t>
            </w:r>
          </w:p>
        </w:tc>
        <w:tc>
          <w:tcPr>
            <w:tcW w:w="8130" w:type="dxa"/>
            <w:vAlign w:val="bottom"/>
          </w:tcPr>
          <w:p w14:paraId="23E0ED4D" w14:textId="77777777" w:rsidR="004F0D26" w:rsidRPr="00BE54B4" w:rsidRDefault="004F0D26" w:rsidP="004F0D26">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Satış amaçlı elde tutulan ve durdurulan faaliyetlere ilişkin duran varlıklar ile bu varlıklara ilişkin borçlar hakkında açıklamalar</w:t>
            </w:r>
          </w:p>
        </w:tc>
        <w:tc>
          <w:tcPr>
            <w:tcW w:w="411" w:type="dxa"/>
            <w:vAlign w:val="bottom"/>
          </w:tcPr>
          <w:p w14:paraId="06FC5EF5" w14:textId="68668B23" w:rsidR="004F0D26" w:rsidRPr="00BE54B4" w:rsidRDefault="003908D3" w:rsidP="00961B4D">
            <w:pPr>
              <w:pStyle w:val="GvdeMetniGirintisi"/>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2</w:t>
            </w:r>
            <w:r w:rsidR="00352717" w:rsidRPr="00BE54B4">
              <w:rPr>
                <w:rFonts w:ascii="Arial" w:hAnsi="Arial" w:cs="Arial"/>
                <w:color w:val="000000" w:themeColor="text1"/>
                <w:sz w:val="16"/>
                <w:szCs w:val="16"/>
              </w:rPr>
              <w:t>4</w:t>
            </w:r>
          </w:p>
        </w:tc>
      </w:tr>
      <w:tr w:rsidR="004F0D26" w:rsidRPr="00BE54B4" w14:paraId="32F3AB6B" w14:textId="77777777" w:rsidTr="00AC059D">
        <w:trPr>
          <w:trHeight w:val="113"/>
        </w:trPr>
        <w:tc>
          <w:tcPr>
            <w:tcW w:w="707" w:type="dxa"/>
          </w:tcPr>
          <w:p w14:paraId="40CC46C2" w14:textId="77777777" w:rsidR="004F0D26" w:rsidRPr="00BE54B4" w:rsidRDefault="004F0D26" w:rsidP="004F0D26">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XII.</w:t>
            </w:r>
          </w:p>
        </w:tc>
        <w:tc>
          <w:tcPr>
            <w:tcW w:w="8130" w:type="dxa"/>
            <w:vAlign w:val="bottom"/>
          </w:tcPr>
          <w:p w14:paraId="77C352DB" w14:textId="77777777" w:rsidR="004F0D26" w:rsidRPr="00BE54B4" w:rsidRDefault="004F0D26" w:rsidP="004F0D26">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Şerefiye ve diğer maddi olmayan duran varlıklara ilişkin açıklamalar</w:t>
            </w:r>
          </w:p>
        </w:tc>
        <w:tc>
          <w:tcPr>
            <w:tcW w:w="411" w:type="dxa"/>
            <w:vAlign w:val="bottom"/>
          </w:tcPr>
          <w:p w14:paraId="1B4EA3EE" w14:textId="081572D3" w:rsidR="004F0D26" w:rsidRPr="00BE54B4" w:rsidRDefault="003908D3" w:rsidP="00961B4D">
            <w:pPr>
              <w:pStyle w:val="GvdeMetniGirintisi"/>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2</w:t>
            </w:r>
            <w:r w:rsidR="00352717" w:rsidRPr="00BE54B4">
              <w:rPr>
                <w:rFonts w:ascii="Arial" w:hAnsi="Arial" w:cs="Arial"/>
                <w:color w:val="000000" w:themeColor="text1"/>
                <w:sz w:val="16"/>
                <w:szCs w:val="16"/>
              </w:rPr>
              <w:t>4</w:t>
            </w:r>
          </w:p>
        </w:tc>
      </w:tr>
      <w:tr w:rsidR="004F0D26" w:rsidRPr="00BE54B4" w14:paraId="1499D956" w14:textId="77777777" w:rsidTr="00AC059D">
        <w:trPr>
          <w:trHeight w:val="113"/>
        </w:trPr>
        <w:tc>
          <w:tcPr>
            <w:tcW w:w="707" w:type="dxa"/>
          </w:tcPr>
          <w:p w14:paraId="4903E610" w14:textId="77777777" w:rsidR="004F0D26" w:rsidRPr="00BE54B4" w:rsidRDefault="004F0D26" w:rsidP="004F0D26">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XIII.</w:t>
            </w:r>
          </w:p>
        </w:tc>
        <w:tc>
          <w:tcPr>
            <w:tcW w:w="8130" w:type="dxa"/>
            <w:vAlign w:val="bottom"/>
          </w:tcPr>
          <w:p w14:paraId="359DC483" w14:textId="77777777" w:rsidR="004F0D26" w:rsidRPr="00BE54B4" w:rsidRDefault="004F0D26" w:rsidP="004F0D26">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Maddi duran varlıklara ilişkin açıklamalar</w:t>
            </w:r>
          </w:p>
        </w:tc>
        <w:tc>
          <w:tcPr>
            <w:tcW w:w="411" w:type="dxa"/>
            <w:vAlign w:val="bottom"/>
          </w:tcPr>
          <w:p w14:paraId="0088A11F" w14:textId="483BA7F9" w:rsidR="004F0D26" w:rsidRPr="00BE54B4" w:rsidRDefault="003908D3" w:rsidP="004F0D26">
            <w:pPr>
              <w:pStyle w:val="GvdeMetniGirintisi"/>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2</w:t>
            </w:r>
            <w:r w:rsidR="00352717" w:rsidRPr="00BE54B4">
              <w:rPr>
                <w:rFonts w:ascii="Arial" w:hAnsi="Arial" w:cs="Arial"/>
                <w:color w:val="000000" w:themeColor="text1"/>
                <w:sz w:val="16"/>
                <w:szCs w:val="16"/>
              </w:rPr>
              <w:t>5</w:t>
            </w:r>
          </w:p>
        </w:tc>
      </w:tr>
      <w:tr w:rsidR="004F0D26" w:rsidRPr="00BE54B4" w14:paraId="027008D0" w14:textId="77777777" w:rsidTr="00AC059D">
        <w:trPr>
          <w:trHeight w:val="113"/>
        </w:trPr>
        <w:tc>
          <w:tcPr>
            <w:tcW w:w="707" w:type="dxa"/>
          </w:tcPr>
          <w:p w14:paraId="6D337F20" w14:textId="77777777" w:rsidR="004F0D26" w:rsidRPr="00BE54B4" w:rsidRDefault="004F0D26" w:rsidP="004F0D26">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XIV.</w:t>
            </w:r>
          </w:p>
        </w:tc>
        <w:tc>
          <w:tcPr>
            <w:tcW w:w="8130" w:type="dxa"/>
            <w:vAlign w:val="bottom"/>
          </w:tcPr>
          <w:p w14:paraId="6BA0CD85" w14:textId="77777777" w:rsidR="004F0D26" w:rsidRPr="00BE54B4" w:rsidRDefault="004F0D26" w:rsidP="004F0D26">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Yatırım amaçlı gayrimenkullere ilişkin açıklamalar</w:t>
            </w:r>
          </w:p>
        </w:tc>
        <w:tc>
          <w:tcPr>
            <w:tcW w:w="411" w:type="dxa"/>
            <w:vAlign w:val="bottom"/>
          </w:tcPr>
          <w:p w14:paraId="12F9564A" w14:textId="49BCCA20" w:rsidR="004F0D26" w:rsidRPr="00BE54B4" w:rsidRDefault="003908D3" w:rsidP="004F0D26">
            <w:pPr>
              <w:pStyle w:val="GvdeMetniGirintisi"/>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2</w:t>
            </w:r>
            <w:r w:rsidR="00352717" w:rsidRPr="00BE54B4">
              <w:rPr>
                <w:rFonts w:ascii="Arial" w:hAnsi="Arial" w:cs="Arial"/>
                <w:color w:val="000000" w:themeColor="text1"/>
                <w:sz w:val="16"/>
                <w:szCs w:val="16"/>
              </w:rPr>
              <w:t>6</w:t>
            </w:r>
          </w:p>
        </w:tc>
      </w:tr>
      <w:tr w:rsidR="004F0D26" w:rsidRPr="00BE54B4" w14:paraId="35DFAA52" w14:textId="77777777" w:rsidTr="00AC059D">
        <w:trPr>
          <w:trHeight w:val="113"/>
        </w:trPr>
        <w:tc>
          <w:tcPr>
            <w:tcW w:w="707" w:type="dxa"/>
          </w:tcPr>
          <w:p w14:paraId="1F0EC252" w14:textId="77777777" w:rsidR="004F0D26" w:rsidRPr="00BE54B4" w:rsidRDefault="004F0D26" w:rsidP="004F0D26">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XV.</w:t>
            </w:r>
          </w:p>
        </w:tc>
        <w:tc>
          <w:tcPr>
            <w:tcW w:w="8130" w:type="dxa"/>
            <w:vAlign w:val="bottom"/>
          </w:tcPr>
          <w:p w14:paraId="14418475" w14:textId="77777777" w:rsidR="004F0D26" w:rsidRPr="00BE54B4" w:rsidRDefault="004F0D26" w:rsidP="004F0D26">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Kiralama işlemlerine ilişkin açıklamalar</w:t>
            </w:r>
          </w:p>
        </w:tc>
        <w:tc>
          <w:tcPr>
            <w:tcW w:w="411" w:type="dxa"/>
            <w:vAlign w:val="bottom"/>
          </w:tcPr>
          <w:p w14:paraId="30833D9E" w14:textId="0AC13926" w:rsidR="004F0D26" w:rsidRPr="00BE54B4" w:rsidRDefault="003908D3" w:rsidP="004F0D26">
            <w:pPr>
              <w:pStyle w:val="GvdeMetniGirintisi"/>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2</w:t>
            </w:r>
            <w:r w:rsidR="00352717" w:rsidRPr="00BE54B4">
              <w:rPr>
                <w:rFonts w:ascii="Arial" w:hAnsi="Arial" w:cs="Arial"/>
                <w:color w:val="000000" w:themeColor="text1"/>
                <w:sz w:val="16"/>
                <w:szCs w:val="16"/>
              </w:rPr>
              <w:t>6</w:t>
            </w:r>
          </w:p>
        </w:tc>
      </w:tr>
      <w:tr w:rsidR="004F0D26" w:rsidRPr="00BE54B4" w14:paraId="6E59456C" w14:textId="77777777" w:rsidTr="00AC059D">
        <w:trPr>
          <w:trHeight w:val="113"/>
        </w:trPr>
        <w:tc>
          <w:tcPr>
            <w:tcW w:w="707" w:type="dxa"/>
          </w:tcPr>
          <w:p w14:paraId="6095D00C" w14:textId="77777777" w:rsidR="004F0D26" w:rsidRPr="00BE54B4" w:rsidRDefault="004F0D26" w:rsidP="004F0D26">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XVI.</w:t>
            </w:r>
          </w:p>
        </w:tc>
        <w:tc>
          <w:tcPr>
            <w:tcW w:w="8130" w:type="dxa"/>
            <w:vAlign w:val="bottom"/>
          </w:tcPr>
          <w:p w14:paraId="6E5B4867" w14:textId="77777777" w:rsidR="004F0D26" w:rsidRPr="00BE54B4" w:rsidRDefault="004F0D26" w:rsidP="004F0D26">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Karşılıklar ve koşullu yükümlülüklere ilişkin açıklamalar</w:t>
            </w:r>
          </w:p>
        </w:tc>
        <w:tc>
          <w:tcPr>
            <w:tcW w:w="411" w:type="dxa"/>
            <w:vAlign w:val="bottom"/>
          </w:tcPr>
          <w:p w14:paraId="3EF594C6" w14:textId="60CE9164" w:rsidR="004F0D26" w:rsidRPr="00BE54B4" w:rsidRDefault="003908D3" w:rsidP="00961B4D">
            <w:pPr>
              <w:pStyle w:val="GvdeMetniGirintisi"/>
              <w:tabs>
                <w:tab w:val="left" w:pos="346"/>
              </w:tabs>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2</w:t>
            </w:r>
            <w:r w:rsidR="002428D8" w:rsidRPr="00BE54B4">
              <w:rPr>
                <w:rFonts w:ascii="Arial" w:hAnsi="Arial" w:cs="Arial"/>
                <w:color w:val="000000" w:themeColor="text1"/>
                <w:sz w:val="16"/>
                <w:szCs w:val="16"/>
              </w:rPr>
              <w:t>7</w:t>
            </w:r>
          </w:p>
        </w:tc>
      </w:tr>
      <w:tr w:rsidR="004F0D26" w:rsidRPr="00BE54B4" w14:paraId="3699E000" w14:textId="77777777" w:rsidTr="00AC059D">
        <w:trPr>
          <w:trHeight w:val="113"/>
        </w:trPr>
        <w:tc>
          <w:tcPr>
            <w:tcW w:w="707" w:type="dxa"/>
          </w:tcPr>
          <w:p w14:paraId="71C923BD" w14:textId="77777777" w:rsidR="004F0D26" w:rsidRPr="00BE54B4" w:rsidRDefault="004F0D26" w:rsidP="004F0D26">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XVII.</w:t>
            </w:r>
          </w:p>
        </w:tc>
        <w:tc>
          <w:tcPr>
            <w:tcW w:w="8130" w:type="dxa"/>
            <w:vAlign w:val="bottom"/>
          </w:tcPr>
          <w:p w14:paraId="4C6CEBE4" w14:textId="77777777" w:rsidR="004F0D26" w:rsidRPr="00BE54B4" w:rsidRDefault="004F0D26" w:rsidP="004F0D26">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Çalışanların haklarına ilişkin yükümlülüklere ilişkin açıklamalar</w:t>
            </w:r>
          </w:p>
        </w:tc>
        <w:tc>
          <w:tcPr>
            <w:tcW w:w="411" w:type="dxa"/>
            <w:vAlign w:val="bottom"/>
          </w:tcPr>
          <w:p w14:paraId="09A268C4" w14:textId="4B64156F" w:rsidR="004F0D26" w:rsidRPr="00BE54B4" w:rsidRDefault="003908D3" w:rsidP="00961B4D">
            <w:pPr>
              <w:pStyle w:val="GvdeMetniGirintisi"/>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2</w:t>
            </w:r>
            <w:r w:rsidR="002428D8" w:rsidRPr="00BE54B4">
              <w:rPr>
                <w:rFonts w:ascii="Arial" w:hAnsi="Arial" w:cs="Arial"/>
                <w:color w:val="000000" w:themeColor="text1"/>
                <w:sz w:val="16"/>
                <w:szCs w:val="16"/>
              </w:rPr>
              <w:t>8</w:t>
            </w:r>
          </w:p>
        </w:tc>
      </w:tr>
      <w:tr w:rsidR="004F0D26" w:rsidRPr="00BE54B4" w14:paraId="6E479406" w14:textId="77777777" w:rsidTr="00AC059D">
        <w:trPr>
          <w:trHeight w:val="113"/>
        </w:trPr>
        <w:tc>
          <w:tcPr>
            <w:tcW w:w="707" w:type="dxa"/>
          </w:tcPr>
          <w:p w14:paraId="48332DB3" w14:textId="77777777" w:rsidR="004F0D26" w:rsidRPr="00BE54B4" w:rsidRDefault="004F0D26" w:rsidP="004F0D26">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XVIII.</w:t>
            </w:r>
          </w:p>
        </w:tc>
        <w:tc>
          <w:tcPr>
            <w:tcW w:w="8130" w:type="dxa"/>
            <w:vAlign w:val="bottom"/>
          </w:tcPr>
          <w:p w14:paraId="6E6D13BA" w14:textId="77777777" w:rsidR="004F0D26" w:rsidRPr="00BE54B4" w:rsidRDefault="004F0D26" w:rsidP="004F0D26">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Vergi uygulamalarına ilişkin açıklamalar</w:t>
            </w:r>
          </w:p>
        </w:tc>
        <w:tc>
          <w:tcPr>
            <w:tcW w:w="411" w:type="dxa"/>
            <w:vAlign w:val="bottom"/>
          </w:tcPr>
          <w:p w14:paraId="699AAF65" w14:textId="176E8D1A" w:rsidR="004F0D26" w:rsidRPr="00BE54B4" w:rsidRDefault="003908D3" w:rsidP="00961B4D">
            <w:pPr>
              <w:pStyle w:val="GvdeMetniGirintisi"/>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2</w:t>
            </w:r>
            <w:r w:rsidR="002428D8" w:rsidRPr="00BE54B4">
              <w:rPr>
                <w:rFonts w:ascii="Arial" w:hAnsi="Arial" w:cs="Arial"/>
                <w:color w:val="000000" w:themeColor="text1"/>
                <w:sz w:val="16"/>
                <w:szCs w:val="16"/>
              </w:rPr>
              <w:t>8</w:t>
            </w:r>
          </w:p>
        </w:tc>
      </w:tr>
      <w:tr w:rsidR="00C23348" w:rsidRPr="00BE54B4" w14:paraId="52BF82A6" w14:textId="77777777" w:rsidTr="00AC059D">
        <w:trPr>
          <w:trHeight w:val="113"/>
        </w:trPr>
        <w:tc>
          <w:tcPr>
            <w:tcW w:w="707" w:type="dxa"/>
          </w:tcPr>
          <w:p w14:paraId="4B069E51" w14:textId="77777777" w:rsidR="00C23348" w:rsidRPr="00BE54B4" w:rsidRDefault="00C23348" w:rsidP="00C23348">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XIX.</w:t>
            </w:r>
          </w:p>
        </w:tc>
        <w:tc>
          <w:tcPr>
            <w:tcW w:w="8130" w:type="dxa"/>
            <w:vAlign w:val="bottom"/>
          </w:tcPr>
          <w:p w14:paraId="57F4783E" w14:textId="77777777" w:rsidR="00C23348" w:rsidRPr="00BE54B4" w:rsidRDefault="00C23348" w:rsidP="00C23348">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Borçlanmalara ilişkin ilave açıklamalar</w:t>
            </w:r>
          </w:p>
        </w:tc>
        <w:tc>
          <w:tcPr>
            <w:tcW w:w="411" w:type="dxa"/>
          </w:tcPr>
          <w:p w14:paraId="58B5D52A" w14:textId="0C06F310" w:rsidR="00C23348" w:rsidRPr="00BE54B4" w:rsidRDefault="00E631E6" w:rsidP="00C23348">
            <w:pPr>
              <w:jc w:val="right"/>
              <w:rPr>
                <w:rFonts w:ascii="Arial" w:hAnsi="Arial" w:cs="Arial"/>
              </w:rPr>
            </w:pPr>
            <w:r w:rsidRPr="00BE54B4">
              <w:rPr>
                <w:rFonts w:ascii="Arial" w:hAnsi="Arial" w:cs="Arial"/>
                <w:color w:val="000000" w:themeColor="text1"/>
                <w:sz w:val="16"/>
                <w:szCs w:val="16"/>
              </w:rPr>
              <w:t>30</w:t>
            </w:r>
          </w:p>
        </w:tc>
      </w:tr>
      <w:tr w:rsidR="00C23348" w:rsidRPr="00BE54B4" w14:paraId="345E2549" w14:textId="77777777" w:rsidTr="00AC059D">
        <w:trPr>
          <w:trHeight w:val="113"/>
        </w:trPr>
        <w:tc>
          <w:tcPr>
            <w:tcW w:w="707" w:type="dxa"/>
          </w:tcPr>
          <w:p w14:paraId="180404B5" w14:textId="77777777" w:rsidR="00C23348" w:rsidRPr="00BE54B4" w:rsidRDefault="00C23348" w:rsidP="00C23348">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XX.</w:t>
            </w:r>
          </w:p>
        </w:tc>
        <w:tc>
          <w:tcPr>
            <w:tcW w:w="8130" w:type="dxa"/>
            <w:vAlign w:val="bottom"/>
          </w:tcPr>
          <w:p w14:paraId="6D354488" w14:textId="77777777" w:rsidR="00C23348" w:rsidRPr="00BE54B4" w:rsidRDefault="00C23348" w:rsidP="00C23348">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İhraç edilen hisse senetlerine ilişkin açıklamalar</w:t>
            </w:r>
          </w:p>
        </w:tc>
        <w:tc>
          <w:tcPr>
            <w:tcW w:w="411" w:type="dxa"/>
          </w:tcPr>
          <w:p w14:paraId="2F92F8C3" w14:textId="21A91F01" w:rsidR="00C23348" w:rsidRPr="00BE54B4" w:rsidRDefault="007D6BAD" w:rsidP="00C23348">
            <w:pPr>
              <w:jc w:val="right"/>
              <w:rPr>
                <w:rFonts w:ascii="Arial" w:hAnsi="Arial" w:cs="Arial"/>
                <w:color w:val="000000" w:themeColor="text1"/>
                <w:sz w:val="16"/>
                <w:szCs w:val="16"/>
              </w:rPr>
            </w:pPr>
            <w:r w:rsidRPr="00BE54B4">
              <w:rPr>
                <w:rFonts w:ascii="Arial" w:hAnsi="Arial" w:cs="Arial"/>
                <w:color w:val="000000" w:themeColor="text1"/>
                <w:sz w:val="16"/>
                <w:szCs w:val="16"/>
              </w:rPr>
              <w:t>3</w:t>
            </w:r>
            <w:r w:rsidR="002428D8" w:rsidRPr="00BE54B4">
              <w:rPr>
                <w:rFonts w:ascii="Arial" w:hAnsi="Arial" w:cs="Arial"/>
                <w:color w:val="000000" w:themeColor="text1"/>
                <w:sz w:val="16"/>
                <w:szCs w:val="16"/>
              </w:rPr>
              <w:t>0</w:t>
            </w:r>
          </w:p>
        </w:tc>
      </w:tr>
      <w:tr w:rsidR="007D6BAD" w:rsidRPr="00BE54B4" w14:paraId="63E4962F" w14:textId="77777777" w:rsidTr="00AC059D">
        <w:trPr>
          <w:trHeight w:val="113"/>
        </w:trPr>
        <w:tc>
          <w:tcPr>
            <w:tcW w:w="707" w:type="dxa"/>
          </w:tcPr>
          <w:p w14:paraId="1AC93032" w14:textId="77777777" w:rsidR="007D6BAD" w:rsidRPr="00BE54B4" w:rsidRDefault="007D6BAD" w:rsidP="007D6BAD">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XXI.</w:t>
            </w:r>
          </w:p>
        </w:tc>
        <w:tc>
          <w:tcPr>
            <w:tcW w:w="8130" w:type="dxa"/>
            <w:vAlign w:val="bottom"/>
          </w:tcPr>
          <w:p w14:paraId="334ABD5D" w14:textId="77777777" w:rsidR="007D6BAD" w:rsidRPr="00BE54B4" w:rsidRDefault="007D6BAD" w:rsidP="007D6BAD">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Aval ve kabullere ilişkin açıklamalar</w:t>
            </w:r>
          </w:p>
        </w:tc>
        <w:tc>
          <w:tcPr>
            <w:tcW w:w="411" w:type="dxa"/>
          </w:tcPr>
          <w:p w14:paraId="554F7266" w14:textId="45F5E505" w:rsidR="007D6BAD" w:rsidRPr="00BE54B4" w:rsidRDefault="007D6BAD" w:rsidP="007D6BAD">
            <w:pPr>
              <w:jc w:val="right"/>
              <w:rPr>
                <w:rFonts w:ascii="Arial" w:hAnsi="Arial" w:cs="Arial"/>
                <w:color w:val="000000" w:themeColor="text1"/>
                <w:sz w:val="16"/>
                <w:szCs w:val="16"/>
              </w:rPr>
            </w:pPr>
            <w:r w:rsidRPr="00BE54B4">
              <w:rPr>
                <w:rFonts w:ascii="Arial" w:hAnsi="Arial" w:cs="Arial"/>
                <w:color w:val="000000" w:themeColor="text1"/>
                <w:sz w:val="16"/>
                <w:szCs w:val="16"/>
              </w:rPr>
              <w:t>3</w:t>
            </w:r>
            <w:r w:rsidR="002428D8" w:rsidRPr="00BE54B4">
              <w:rPr>
                <w:rFonts w:ascii="Arial" w:hAnsi="Arial" w:cs="Arial"/>
                <w:color w:val="000000" w:themeColor="text1"/>
                <w:sz w:val="16"/>
                <w:szCs w:val="16"/>
              </w:rPr>
              <w:t>0</w:t>
            </w:r>
          </w:p>
        </w:tc>
      </w:tr>
      <w:tr w:rsidR="007D6BAD" w:rsidRPr="00BE54B4" w14:paraId="5FA3CA69" w14:textId="77777777" w:rsidTr="00AC059D">
        <w:trPr>
          <w:trHeight w:val="113"/>
        </w:trPr>
        <w:tc>
          <w:tcPr>
            <w:tcW w:w="707" w:type="dxa"/>
          </w:tcPr>
          <w:p w14:paraId="53626ED3" w14:textId="77777777" w:rsidR="007D6BAD" w:rsidRPr="00BE54B4" w:rsidRDefault="007D6BAD" w:rsidP="007D6BAD">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XXII.</w:t>
            </w:r>
          </w:p>
        </w:tc>
        <w:tc>
          <w:tcPr>
            <w:tcW w:w="8130" w:type="dxa"/>
            <w:vAlign w:val="bottom"/>
          </w:tcPr>
          <w:p w14:paraId="0242881F" w14:textId="77777777" w:rsidR="007D6BAD" w:rsidRPr="00BE54B4" w:rsidRDefault="007D6BAD" w:rsidP="007D6BAD">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Devlet teşviklerine ilişkin açıklamalar</w:t>
            </w:r>
          </w:p>
        </w:tc>
        <w:tc>
          <w:tcPr>
            <w:tcW w:w="411" w:type="dxa"/>
          </w:tcPr>
          <w:p w14:paraId="4D6CBD37" w14:textId="49C2C01D" w:rsidR="007D6BAD" w:rsidRPr="00BE54B4" w:rsidRDefault="007D6BAD" w:rsidP="007D6BAD">
            <w:pPr>
              <w:jc w:val="right"/>
              <w:rPr>
                <w:rFonts w:ascii="Arial" w:hAnsi="Arial" w:cs="Arial"/>
                <w:color w:val="000000" w:themeColor="text1"/>
                <w:sz w:val="16"/>
                <w:szCs w:val="16"/>
              </w:rPr>
            </w:pPr>
            <w:r w:rsidRPr="00BE54B4">
              <w:rPr>
                <w:rFonts w:ascii="Arial" w:hAnsi="Arial" w:cs="Arial"/>
                <w:color w:val="000000" w:themeColor="text1"/>
                <w:sz w:val="16"/>
                <w:szCs w:val="16"/>
              </w:rPr>
              <w:t>3</w:t>
            </w:r>
            <w:r w:rsidR="002428D8" w:rsidRPr="00BE54B4">
              <w:rPr>
                <w:rFonts w:ascii="Arial" w:hAnsi="Arial" w:cs="Arial"/>
                <w:color w:val="000000" w:themeColor="text1"/>
                <w:sz w:val="16"/>
                <w:szCs w:val="16"/>
              </w:rPr>
              <w:t>0</w:t>
            </w:r>
          </w:p>
        </w:tc>
      </w:tr>
      <w:tr w:rsidR="007D6BAD" w:rsidRPr="00BE54B4" w14:paraId="0FC915B4" w14:textId="77777777" w:rsidTr="00AC059D">
        <w:trPr>
          <w:trHeight w:val="113"/>
        </w:trPr>
        <w:tc>
          <w:tcPr>
            <w:tcW w:w="707" w:type="dxa"/>
          </w:tcPr>
          <w:p w14:paraId="29991069" w14:textId="77777777" w:rsidR="007D6BAD" w:rsidRPr="00BE54B4" w:rsidRDefault="007D6BAD" w:rsidP="007D6BAD">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XXIII.</w:t>
            </w:r>
          </w:p>
        </w:tc>
        <w:tc>
          <w:tcPr>
            <w:tcW w:w="8130" w:type="dxa"/>
            <w:vAlign w:val="bottom"/>
          </w:tcPr>
          <w:p w14:paraId="7017660E" w14:textId="77777777" w:rsidR="007D6BAD" w:rsidRPr="00BE54B4" w:rsidRDefault="007D6BAD" w:rsidP="007D6BAD">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Raporlamanın bölümlemeye göre yapılmasına ilişkin açıklamalar</w:t>
            </w:r>
          </w:p>
        </w:tc>
        <w:tc>
          <w:tcPr>
            <w:tcW w:w="411" w:type="dxa"/>
          </w:tcPr>
          <w:p w14:paraId="4CB32617" w14:textId="6EF663FA" w:rsidR="007D6BAD" w:rsidRPr="00BE54B4" w:rsidRDefault="007D6BAD" w:rsidP="007D6BAD">
            <w:pPr>
              <w:jc w:val="right"/>
              <w:rPr>
                <w:rFonts w:ascii="Arial" w:hAnsi="Arial" w:cs="Arial"/>
                <w:color w:val="000000" w:themeColor="text1"/>
                <w:sz w:val="16"/>
                <w:szCs w:val="16"/>
              </w:rPr>
            </w:pPr>
            <w:r w:rsidRPr="00BE54B4">
              <w:rPr>
                <w:rFonts w:ascii="Arial" w:hAnsi="Arial" w:cs="Arial"/>
                <w:color w:val="000000" w:themeColor="text1"/>
                <w:sz w:val="16"/>
                <w:szCs w:val="16"/>
              </w:rPr>
              <w:t>3</w:t>
            </w:r>
            <w:r w:rsidR="002428D8" w:rsidRPr="00BE54B4">
              <w:rPr>
                <w:rFonts w:ascii="Arial" w:hAnsi="Arial" w:cs="Arial"/>
                <w:color w:val="000000" w:themeColor="text1"/>
                <w:sz w:val="16"/>
                <w:szCs w:val="16"/>
              </w:rPr>
              <w:t>0</w:t>
            </w:r>
          </w:p>
        </w:tc>
      </w:tr>
      <w:tr w:rsidR="007D6BAD" w:rsidRPr="00BE54B4" w14:paraId="6E9A5560" w14:textId="77777777" w:rsidTr="00AC059D">
        <w:trPr>
          <w:trHeight w:val="113"/>
        </w:trPr>
        <w:tc>
          <w:tcPr>
            <w:tcW w:w="707" w:type="dxa"/>
          </w:tcPr>
          <w:p w14:paraId="30524999" w14:textId="77777777" w:rsidR="007D6BAD" w:rsidRPr="00BE54B4" w:rsidRDefault="007D6BAD" w:rsidP="007D6BAD">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XXIV</w:t>
            </w:r>
          </w:p>
        </w:tc>
        <w:tc>
          <w:tcPr>
            <w:tcW w:w="8130" w:type="dxa"/>
            <w:vAlign w:val="bottom"/>
          </w:tcPr>
          <w:p w14:paraId="5FDE36B1" w14:textId="77777777" w:rsidR="007D6BAD" w:rsidRPr="00BE54B4" w:rsidRDefault="007D6BAD" w:rsidP="007D6BAD">
            <w:pPr>
              <w:pStyle w:val="GvdeMetniGirintisi"/>
              <w:ind w:left="-55" w:firstLine="0"/>
              <w:rPr>
                <w:rFonts w:ascii="Arial" w:hAnsi="Arial" w:cs="Arial"/>
                <w:color w:val="000000" w:themeColor="text1"/>
                <w:sz w:val="16"/>
                <w:szCs w:val="16"/>
              </w:rPr>
            </w:pPr>
            <w:r w:rsidRPr="00BE54B4">
              <w:rPr>
                <w:rFonts w:ascii="Arial" w:hAnsi="Arial" w:cs="Arial"/>
                <w:color w:val="000000" w:themeColor="text1"/>
                <w:sz w:val="16"/>
                <w:szCs w:val="16"/>
              </w:rPr>
              <w:t>Diğer hususlara ilişkin açıklamalar</w:t>
            </w:r>
          </w:p>
        </w:tc>
        <w:tc>
          <w:tcPr>
            <w:tcW w:w="411" w:type="dxa"/>
          </w:tcPr>
          <w:p w14:paraId="6AE50269" w14:textId="5AB7CF08" w:rsidR="007D6BAD" w:rsidRPr="00BE54B4" w:rsidRDefault="007D6BAD" w:rsidP="007D6BAD">
            <w:pPr>
              <w:jc w:val="right"/>
              <w:rPr>
                <w:rFonts w:ascii="Arial" w:hAnsi="Arial" w:cs="Arial"/>
                <w:color w:val="000000" w:themeColor="text1"/>
                <w:sz w:val="16"/>
                <w:szCs w:val="16"/>
              </w:rPr>
            </w:pPr>
            <w:r w:rsidRPr="00BE54B4">
              <w:rPr>
                <w:rFonts w:ascii="Arial" w:hAnsi="Arial" w:cs="Arial"/>
                <w:color w:val="000000" w:themeColor="text1"/>
                <w:sz w:val="16"/>
                <w:szCs w:val="16"/>
              </w:rPr>
              <w:t>3</w:t>
            </w:r>
            <w:r w:rsidR="002428D8" w:rsidRPr="00BE54B4">
              <w:rPr>
                <w:rFonts w:ascii="Arial" w:hAnsi="Arial" w:cs="Arial"/>
                <w:color w:val="000000" w:themeColor="text1"/>
                <w:sz w:val="16"/>
                <w:szCs w:val="16"/>
              </w:rPr>
              <w:t>0</w:t>
            </w:r>
          </w:p>
        </w:tc>
      </w:tr>
      <w:tr w:rsidR="004F0D26" w:rsidRPr="00BE54B4" w14:paraId="262183E2" w14:textId="77777777" w:rsidTr="00AC059D">
        <w:trPr>
          <w:trHeight w:val="113"/>
        </w:trPr>
        <w:tc>
          <w:tcPr>
            <w:tcW w:w="8837" w:type="dxa"/>
            <w:gridSpan w:val="2"/>
            <w:vAlign w:val="bottom"/>
          </w:tcPr>
          <w:p w14:paraId="31CA3EFC" w14:textId="77777777" w:rsidR="004F0D26" w:rsidRPr="00BE54B4" w:rsidRDefault="004F0D26" w:rsidP="004F0D26">
            <w:pPr>
              <w:pStyle w:val="GvdeMetniGirintisi"/>
              <w:ind w:left="-108" w:firstLine="0"/>
              <w:rPr>
                <w:rFonts w:ascii="Arial" w:hAnsi="Arial" w:cs="Arial"/>
                <w:b/>
                <w:color w:val="000000" w:themeColor="text1"/>
                <w:sz w:val="16"/>
                <w:szCs w:val="16"/>
              </w:rPr>
            </w:pPr>
          </w:p>
        </w:tc>
        <w:tc>
          <w:tcPr>
            <w:tcW w:w="411" w:type="dxa"/>
            <w:vAlign w:val="bottom"/>
          </w:tcPr>
          <w:p w14:paraId="36DF0DCF" w14:textId="77777777" w:rsidR="004F0D26" w:rsidRPr="00BE54B4" w:rsidRDefault="004F0D26" w:rsidP="004F0D26">
            <w:pPr>
              <w:pStyle w:val="GvdeMetniGirintisi"/>
              <w:ind w:left="-108" w:firstLine="0"/>
              <w:jc w:val="right"/>
              <w:rPr>
                <w:rFonts w:ascii="Arial" w:hAnsi="Arial" w:cs="Arial"/>
                <w:b/>
                <w:color w:val="000000" w:themeColor="text1"/>
                <w:sz w:val="16"/>
                <w:szCs w:val="16"/>
              </w:rPr>
            </w:pPr>
          </w:p>
        </w:tc>
      </w:tr>
      <w:tr w:rsidR="004F0D26" w:rsidRPr="00BE54B4" w14:paraId="24AABD41" w14:textId="77777777" w:rsidTr="00AC059D">
        <w:trPr>
          <w:trHeight w:val="113"/>
        </w:trPr>
        <w:tc>
          <w:tcPr>
            <w:tcW w:w="8837" w:type="dxa"/>
            <w:gridSpan w:val="2"/>
            <w:vAlign w:val="bottom"/>
          </w:tcPr>
          <w:p w14:paraId="6ECD4C17" w14:textId="77777777" w:rsidR="004F0D26" w:rsidRPr="00BE54B4" w:rsidRDefault="004F0D26" w:rsidP="004F0D26">
            <w:pPr>
              <w:pStyle w:val="GvdeMetniGirintisi"/>
              <w:ind w:left="-108" w:firstLine="0"/>
              <w:rPr>
                <w:rFonts w:ascii="Arial" w:hAnsi="Arial" w:cs="Arial"/>
                <w:b/>
                <w:color w:val="000000" w:themeColor="text1"/>
                <w:sz w:val="16"/>
                <w:szCs w:val="16"/>
              </w:rPr>
            </w:pPr>
            <w:r w:rsidRPr="00BE54B4">
              <w:rPr>
                <w:rFonts w:ascii="Arial" w:hAnsi="Arial" w:cs="Arial"/>
                <w:b/>
                <w:color w:val="000000" w:themeColor="text1"/>
                <w:sz w:val="16"/>
                <w:szCs w:val="16"/>
              </w:rPr>
              <w:t>Dördüncü bölüm</w:t>
            </w:r>
          </w:p>
        </w:tc>
        <w:tc>
          <w:tcPr>
            <w:tcW w:w="411" w:type="dxa"/>
            <w:vAlign w:val="bottom"/>
          </w:tcPr>
          <w:p w14:paraId="54ED0A23" w14:textId="77777777" w:rsidR="004F0D26" w:rsidRPr="00BE54B4" w:rsidRDefault="004F0D26" w:rsidP="004F0D26">
            <w:pPr>
              <w:pStyle w:val="GvdeMetniGirintisi"/>
              <w:ind w:left="-108" w:firstLine="0"/>
              <w:jc w:val="right"/>
              <w:rPr>
                <w:rFonts w:ascii="Arial" w:hAnsi="Arial" w:cs="Arial"/>
                <w:b/>
                <w:color w:val="000000" w:themeColor="text1"/>
                <w:sz w:val="16"/>
                <w:szCs w:val="16"/>
              </w:rPr>
            </w:pPr>
          </w:p>
        </w:tc>
      </w:tr>
      <w:tr w:rsidR="004F0D26" w:rsidRPr="00BE54B4" w14:paraId="510717AC" w14:textId="77777777" w:rsidTr="00AC059D">
        <w:trPr>
          <w:trHeight w:val="113"/>
        </w:trPr>
        <w:tc>
          <w:tcPr>
            <w:tcW w:w="8837" w:type="dxa"/>
            <w:gridSpan w:val="2"/>
            <w:vAlign w:val="bottom"/>
          </w:tcPr>
          <w:p w14:paraId="452B269A" w14:textId="77777777" w:rsidR="004F0D26" w:rsidRPr="00BE54B4" w:rsidRDefault="004F0D26" w:rsidP="004F0D26">
            <w:pPr>
              <w:pStyle w:val="GvdeMetniGirintisi"/>
              <w:ind w:left="-108" w:firstLine="0"/>
              <w:rPr>
                <w:rFonts w:ascii="Arial" w:hAnsi="Arial" w:cs="Arial"/>
                <w:color w:val="000000" w:themeColor="text1"/>
                <w:sz w:val="16"/>
                <w:szCs w:val="16"/>
              </w:rPr>
            </w:pPr>
            <w:r w:rsidRPr="00BE54B4">
              <w:rPr>
                <w:rFonts w:ascii="Arial" w:hAnsi="Arial" w:cs="Arial"/>
                <w:b/>
                <w:color w:val="000000" w:themeColor="text1"/>
                <w:sz w:val="16"/>
                <w:szCs w:val="16"/>
              </w:rPr>
              <w:t>Grubun mali bünyesine ve risk yönetimine ilişkin bilgiler</w:t>
            </w:r>
          </w:p>
        </w:tc>
        <w:tc>
          <w:tcPr>
            <w:tcW w:w="411" w:type="dxa"/>
            <w:vAlign w:val="bottom"/>
          </w:tcPr>
          <w:p w14:paraId="2374C06F" w14:textId="77777777" w:rsidR="004F0D26" w:rsidRPr="00BE54B4" w:rsidRDefault="004F0D26" w:rsidP="004F0D26">
            <w:pPr>
              <w:pStyle w:val="GvdeMetniGirintisi"/>
              <w:ind w:left="-108" w:firstLine="0"/>
              <w:jc w:val="right"/>
              <w:rPr>
                <w:rFonts w:ascii="Arial" w:hAnsi="Arial" w:cs="Arial"/>
                <w:color w:val="000000" w:themeColor="text1"/>
                <w:sz w:val="16"/>
                <w:szCs w:val="16"/>
              </w:rPr>
            </w:pPr>
          </w:p>
        </w:tc>
      </w:tr>
      <w:tr w:rsidR="00D4300D" w:rsidRPr="00BE54B4" w14:paraId="5C65B9C5" w14:textId="77777777" w:rsidTr="00AC059D">
        <w:trPr>
          <w:trHeight w:val="113"/>
        </w:trPr>
        <w:tc>
          <w:tcPr>
            <w:tcW w:w="8837" w:type="dxa"/>
            <w:gridSpan w:val="2"/>
            <w:vAlign w:val="bottom"/>
          </w:tcPr>
          <w:p w14:paraId="557ABA17" w14:textId="77777777" w:rsidR="00D4300D" w:rsidRPr="00BE54B4" w:rsidRDefault="00D4300D" w:rsidP="004F0D26">
            <w:pPr>
              <w:pStyle w:val="GvdeMetniGirintisi"/>
              <w:ind w:left="-108" w:firstLine="0"/>
              <w:rPr>
                <w:rFonts w:ascii="Arial" w:hAnsi="Arial" w:cs="Arial"/>
                <w:b/>
                <w:color w:val="000000" w:themeColor="text1"/>
                <w:sz w:val="16"/>
                <w:szCs w:val="16"/>
              </w:rPr>
            </w:pPr>
          </w:p>
        </w:tc>
        <w:tc>
          <w:tcPr>
            <w:tcW w:w="411" w:type="dxa"/>
            <w:vAlign w:val="bottom"/>
          </w:tcPr>
          <w:p w14:paraId="6041EE74" w14:textId="77777777" w:rsidR="00D4300D" w:rsidRPr="00BE54B4" w:rsidRDefault="00D4300D" w:rsidP="004F0D26">
            <w:pPr>
              <w:pStyle w:val="GvdeMetniGirintisi"/>
              <w:ind w:left="-108" w:firstLine="0"/>
              <w:jc w:val="right"/>
              <w:rPr>
                <w:rFonts w:ascii="Arial" w:hAnsi="Arial" w:cs="Arial"/>
                <w:color w:val="000000" w:themeColor="text1"/>
                <w:sz w:val="16"/>
                <w:szCs w:val="16"/>
              </w:rPr>
            </w:pPr>
          </w:p>
        </w:tc>
      </w:tr>
      <w:tr w:rsidR="00D11CE4" w:rsidRPr="00BE54B4" w14:paraId="1EB79E4A" w14:textId="77777777" w:rsidTr="00AC059D">
        <w:trPr>
          <w:trHeight w:val="113"/>
        </w:trPr>
        <w:tc>
          <w:tcPr>
            <w:tcW w:w="707" w:type="dxa"/>
          </w:tcPr>
          <w:p w14:paraId="182407EA" w14:textId="099B8CC2" w:rsidR="00D11CE4" w:rsidRPr="00BE54B4" w:rsidRDefault="00D11CE4" w:rsidP="00D11CE4">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I.</w:t>
            </w:r>
          </w:p>
        </w:tc>
        <w:tc>
          <w:tcPr>
            <w:tcW w:w="8130" w:type="dxa"/>
            <w:vAlign w:val="bottom"/>
          </w:tcPr>
          <w:p w14:paraId="39505B19" w14:textId="77777777" w:rsidR="00D11CE4" w:rsidRPr="00BE54B4" w:rsidRDefault="00D11CE4" w:rsidP="00D11CE4">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Konsolide sermaye yeterliliği standart oranına ilişkin açıklamalar</w:t>
            </w:r>
          </w:p>
        </w:tc>
        <w:tc>
          <w:tcPr>
            <w:tcW w:w="411" w:type="dxa"/>
            <w:vAlign w:val="bottom"/>
          </w:tcPr>
          <w:p w14:paraId="5AC3A5AC" w14:textId="680D2791" w:rsidR="00D11CE4" w:rsidRPr="00BE54B4" w:rsidRDefault="007D6BAD" w:rsidP="00D11CE4">
            <w:pPr>
              <w:pStyle w:val="GvdeMetniGirintisi"/>
              <w:ind w:left="-108" w:firstLine="0"/>
              <w:jc w:val="right"/>
              <w:rPr>
                <w:rFonts w:ascii="Arial" w:hAnsi="Arial" w:cs="Arial"/>
                <w:color w:val="000000" w:themeColor="text1"/>
                <w:sz w:val="16"/>
                <w:szCs w:val="16"/>
              </w:rPr>
            </w:pPr>
            <w:r w:rsidRPr="00BE54B4">
              <w:rPr>
                <w:rFonts w:ascii="Arial" w:hAnsi="Arial" w:cs="Arial"/>
                <w:color w:val="000000" w:themeColor="text1"/>
                <w:sz w:val="16"/>
                <w:szCs w:val="16"/>
              </w:rPr>
              <w:t>3</w:t>
            </w:r>
            <w:r w:rsidR="002428D8" w:rsidRPr="00BE54B4">
              <w:rPr>
                <w:rFonts w:ascii="Arial" w:hAnsi="Arial" w:cs="Arial"/>
                <w:color w:val="000000" w:themeColor="text1"/>
                <w:sz w:val="16"/>
                <w:szCs w:val="16"/>
              </w:rPr>
              <w:t>1</w:t>
            </w:r>
          </w:p>
        </w:tc>
      </w:tr>
      <w:tr w:rsidR="00D11CE4" w:rsidRPr="00BE54B4" w14:paraId="263BE34C" w14:textId="77777777" w:rsidTr="00AC059D">
        <w:trPr>
          <w:trHeight w:val="113"/>
        </w:trPr>
        <w:tc>
          <w:tcPr>
            <w:tcW w:w="707" w:type="dxa"/>
          </w:tcPr>
          <w:p w14:paraId="05403874" w14:textId="041B682B" w:rsidR="00D11CE4" w:rsidRPr="00BE54B4" w:rsidRDefault="00D11CE4" w:rsidP="00D11CE4">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II.</w:t>
            </w:r>
          </w:p>
        </w:tc>
        <w:tc>
          <w:tcPr>
            <w:tcW w:w="8130" w:type="dxa"/>
            <w:vAlign w:val="bottom"/>
          </w:tcPr>
          <w:p w14:paraId="0BC27D21" w14:textId="77777777" w:rsidR="00D11CE4" w:rsidRPr="00BE54B4" w:rsidRDefault="00D11CE4" w:rsidP="00D11CE4">
            <w:pPr>
              <w:pStyle w:val="KonuBal"/>
              <w:tabs>
                <w:tab w:val="clear" w:pos="4395"/>
              </w:tabs>
              <w:ind w:left="-108"/>
              <w:jc w:val="left"/>
              <w:rPr>
                <w:rFonts w:cs="Arial"/>
                <w:b w:val="0"/>
                <w:color w:val="000000" w:themeColor="text1"/>
                <w:sz w:val="16"/>
                <w:szCs w:val="16"/>
                <w:lang w:eastAsia="en-US"/>
              </w:rPr>
            </w:pPr>
            <w:r w:rsidRPr="00BE54B4">
              <w:rPr>
                <w:rFonts w:cs="Arial"/>
                <w:b w:val="0"/>
                <w:color w:val="000000" w:themeColor="text1"/>
                <w:sz w:val="16"/>
                <w:szCs w:val="16"/>
                <w:lang w:eastAsia="en-US"/>
              </w:rPr>
              <w:t>Konsolide kredi riskine ilişkin açıklamalar</w:t>
            </w:r>
          </w:p>
        </w:tc>
        <w:tc>
          <w:tcPr>
            <w:tcW w:w="411" w:type="dxa"/>
            <w:vAlign w:val="bottom"/>
          </w:tcPr>
          <w:p w14:paraId="3F471D4D" w14:textId="1FBA7816" w:rsidR="00D11CE4" w:rsidRPr="00BE54B4" w:rsidRDefault="007D6BAD" w:rsidP="00D11CE4">
            <w:pPr>
              <w:pStyle w:val="KonuBal"/>
              <w:tabs>
                <w:tab w:val="clear" w:pos="4395"/>
                <w:tab w:val="left" w:pos="228"/>
              </w:tabs>
              <w:ind w:left="-108"/>
              <w:jc w:val="right"/>
              <w:rPr>
                <w:rFonts w:cs="Arial"/>
                <w:b w:val="0"/>
                <w:color w:val="000000" w:themeColor="text1"/>
                <w:sz w:val="16"/>
                <w:szCs w:val="16"/>
                <w:lang w:eastAsia="en-US"/>
              </w:rPr>
            </w:pPr>
            <w:r w:rsidRPr="00BE54B4">
              <w:rPr>
                <w:rFonts w:cs="Arial"/>
                <w:b w:val="0"/>
                <w:color w:val="000000" w:themeColor="text1"/>
                <w:sz w:val="16"/>
                <w:szCs w:val="16"/>
                <w:lang w:eastAsia="en-US"/>
              </w:rPr>
              <w:t>3</w:t>
            </w:r>
            <w:r w:rsidR="002428D8" w:rsidRPr="00BE54B4">
              <w:rPr>
                <w:rFonts w:cs="Arial"/>
                <w:b w:val="0"/>
                <w:color w:val="000000" w:themeColor="text1"/>
                <w:sz w:val="16"/>
                <w:szCs w:val="16"/>
                <w:lang w:eastAsia="en-US"/>
              </w:rPr>
              <w:t>5</w:t>
            </w:r>
          </w:p>
        </w:tc>
      </w:tr>
      <w:tr w:rsidR="00FD650F" w:rsidRPr="00BE54B4" w14:paraId="79094CE0" w14:textId="77777777" w:rsidTr="005F1B55">
        <w:trPr>
          <w:trHeight w:val="113"/>
        </w:trPr>
        <w:tc>
          <w:tcPr>
            <w:tcW w:w="707" w:type="dxa"/>
          </w:tcPr>
          <w:p w14:paraId="0CE7607F" w14:textId="2A77E3E2" w:rsidR="00FD650F" w:rsidRPr="00BE54B4" w:rsidRDefault="00FD650F" w:rsidP="00FD650F">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val="en-US" w:eastAsia="en-US"/>
              </w:rPr>
              <w:t>III.</w:t>
            </w:r>
          </w:p>
        </w:tc>
        <w:tc>
          <w:tcPr>
            <w:tcW w:w="8130" w:type="dxa"/>
            <w:vAlign w:val="bottom"/>
          </w:tcPr>
          <w:p w14:paraId="236D99BE" w14:textId="0E1BA03A" w:rsidR="00FD650F" w:rsidRPr="00BE54B4" w:rsidRDefault="00FD650F" w:rsidP="00FD650F">
            <w:pPr>
              <w:pStyle w:val="KonuBal"/>
              <w:tabs>
                <w:tab w:val="clear" w:pos="4395"/>
              </w:tabs>
              <w:ind w:left="-108"/>
              <w:jc w:val="left"/>
              <w:rPr>
                <w:rFonts w:cs="Arial"/>
                <w:b w:val="0"/>
                <w:color w:val="000000" w:themeColor="text1"/>
                <w:sz w:val="16"/>
                <w:szCs w:val="16"/>
                <w:lang w:eastAsia="en-US"/>
              </w:rPr>
            </w:pPr>
            <w:r w:rsidRPr="00BE54B4">
              <w:rPr>
                <w:rFonts w:cs="Arial"/>
                <w:b w:val="0"/>
                <w:color w:val="000000" w:themeColor="text1"/>
                <w:sz w:val="16"/>
                <w:szCs w:val="16"/>
                <w:lang w:eastAsia="en-US"/>
              </w:rPr>
              <w:t>Konsolide kur riskine ilişkin açıklamalar</w:t>
            </w:r>
          </w:p>
        </w:tc>
        <w:tc>
          <w:tcPr>
            <w:tcW w:w="411" w:type="dxa"/>
            <w:vAlign w:val="bottom"/>
          </w:tcPr>
          <w:p w14:paraId="3EAFCAF1" w14:textId="1B9FA709" w:rsidR="00FD650F" w:rsidRPr="00BE54B4" w:rsidRDefault="002428D8" w:rsidP="00FD650F">
            <w:pPr>
              <w:pStyle w:val="KonuBal"/>
              <w:tabs>
                <w:tab w:val="clear" w:pos="4395"/>
                <w:tab w:val="left" w:pos="228"/>
              </w:tabs>
              <w:ind w:left="-108"/>
              <w:jc w:val="right"/>
              <w:rPr>
                <w:rFonts w:cs="Arial"/>
                <w:b w:val="0"/>
                <w:color w:val="000000" w:themeColor="text1"/>
                <w:sz w:val="16"/>
                <w:szCs w:val="16"/>
                <w:lang w:eastAsia="en-US"/>
              </w:rPr>
            </w:pPr>
            <w:r w:rsidRPr="00BE54B4">
              <w:rPr>
                <w:rFonts w:cs="Arial"/>
                <w:b w:val="0"/>
                <w:color w:val="000000" w:themeColor="text1"/>
                <w:sz w:val="16"/>
                <w:szCs w:val="16"/>
                <w:lang w:eastAsia="en-US"/>
              </w:rPr>
              <w:t>35</w:t>
            </w:r>
          </w:p>
        </w:tc>
      </w:tr>
      <w:tr w:rsidR="00FD650F" w:rsidRPr="00BE54B4" w14:paraId="2FA6F602" w14:textId="77777777" w:rsidTr="00AC059D">
        <w:trPr>
          <w:trHeight w:val="113"/>
        </w:trPr>
        <w:tc>
          <w:tcPr>
            <w:tcW w:w="707" w:type="dxa"/>
          </w:tcPr>
          <w:p w14:paraId="16897415" w14:textId="1EDB49F4" w:rsidR="00FD650F" w:rsidRPr="00BE54B4" w:rsidRDefault="00FD650F" w:rsidP="00FD650F">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IV</w:t>
            </w:r>
            <w:r w:rsidRPr="00BE54B4">
              <w:rPr>
                <w:rFonts w:cs="Arial"/>
                <w:b w:val="0"/>
                <w:color w:val="000000" w:themeColor="text1"/>
                <w:sz w:val="16"/>
                <w:szCs w:val="16"/>
                <w:lang w:val="en-US" w:eastAsia="en-US"/>
              </w:rPr>
              <w:t>.</w:t>
            </w:r>
          </w:p>
        </w:tc>
        <w:tc>
          <w:tcPr>
            <w:tcW w:w="8130" w:type="dxa"/>
            <w:vAlign w:val="bottom"/>
          </w:tcPr>
          <w:p w14:paraId="323711B6" w14:textId="54DE85BE" w:rsidR="00FD650F" w:rsidRPr="00BE54B4" w:rsidRDefault="00FD650F" w:rsidP="00FD650F">
            <w:pPr>
              <w:pStyle w:val="KonuBal"/>
              <w:tabs>
                <w:tab w:val="clear" w:pos="4395"/>
              </w:tabs>
              <w:ind w:left="-108"/>
              <w:jc w:val="left"/>
              <w:rPr>
                <w:rFonts w:cs="Arial"/>
                <w:b w:val="0"/>
                <w:color w:val="000000" w:themeColor="text1"/>
                <w:sz w:val="16"/>
                <w:szCs w:val="16"/>
                <w:lang w:eastAsia="en-US"/>
              </w:rPr>
            </w:pPr>
            <w:r w:rsidRPr="00BE54B4">
              <w:rPr>
                <w:rFonts w:cs="Arial"/>
                <w:b w:val="0"/>
                <w:color w:val="000000" w:themeColor="text1"/>
                <w:sz w:val="16"/>
                <w:szCs w:val="16"/>
                <w:lang w:eastAsia="en-US"/>
              </w:rPr>
              <w:t>Konsolide bankacılık hesaplarından kaynaklanan hisse senedi pozisyon riskine ilişkin açıklamalar</w:t>
            </w:r>
          </w:p>
        </w:tc>
        <w:tc>
          <w:tcPr>
            <w:tcW w:w="411" w:type="dxa"/>
            <w:vAlign w:val="bottom"/>
          </w:tcPr>
          <w:p w14:paraId="05AF42EB" w14:textId="12830A5F" w:rsidR="00FD650F" w:rsidRPr="00BE54B4" w:rsidRDefault="002428D8" w:rsidP="00FD650F">
            <w:pPr>
              <w:pStyle w:val="KonuBal"/>
              <w:tabs>
                <w:tab w:val="clear" w:pos="4395"/>
                <w:tab w:val="left" w:pos="228"/>
              </w:tabs>
              <w:ind w:left="-108"/>
              <w:jc w:val="right"/>
              <w:rPr>
                <w:rFonts w:cs="Arial"/>
                <w:b w:val="0"/>
                <w:color w:val="000000" w:themeColor="text1"/>
                <w:sz w:val="16"/>
                <w:szCs w:val="16"/>
                <w:lang w:eastAsia="en-US"/>
              </w:rPr>
            </w:pPr>
            <w:r w:rsidRPr="00BE54B4">
              <w:rPr>
                <w:rFonts w:cs="Arial"/>
                <w:b w:val="0"/>
                <w:color w:val="000000" w:themeColor="text1"/>
                <w:sz w:val="16"/>
                <w:szCs w:val="16"/>
                <w:lang w:eastAsia="en-US"/>
              </w:rPr>
              <w:t>37</w:t>
            </w:r>
          </w:p>
        </w:tc>
      </w:tr>
      <w:tr w:rsidR="00FD650F" w:rsidRPr="00BE54B4" w14:paraId="214827F8" w14:textId="77777777" w:rsidTr="00AC059D">
        <w:trPr>
          <w:trHeight w:val="113"/>
        </w:trPr>
        <w:tc>
          <w:tcPr>
            <w:tcW w:w="707" w:type="dxa"/>
          </w:tcPr>
          <w:p w14:paraId="2579FA39" w14:textId="64FA74B8" w:rsidR="00FD650F" w:rsidRPr="00BE54B4" w:rsidRDefault="00FD650F" w:rsidP="00FD650F">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V.</w:t>
            </w:r>
          </w:p>
        </w:tc>
        <w:tc>
          <w:tcPr>
            <w:tcW w:w="8130" w:type="dxa"/>
            <w:vAlign w:val="bottom"/>
          </w:tcPr>
          <w:p w14:paraId="5381137B" w14:textId="77BDBE75" w:rsidR="00FD650F" w:rsidRPr="00BE54B4" w:rsidRDefault="00FD650F" w:rsidP="00FD650F">
            <w:pPr>
              <w:pStyle w:val="KonuBal"/>
              <w:tabs>
                <w:tab w:val="clear" w:pos="4395"/>
              </w:tabs>
              <w:ind w:left="-108"/>
              <w:jc w:val="left"/>
              <w:rPr>
                <w:rFonts w:cs="Arial"/>
                <w:b w:val="0"/>
                <w:color w:val="000000" w:themeColor="text1"/>
                <w:sz w:val="16"/>
                <w:szCs w:val="16"/>
                <w:lang w:eastAsia="en-US"/>
              </w:rPr>
            </w:pPr>
            <w:r w:rsidRPr="00BE54B4">
              <w:rPr>
                <w:rFonts w:cs="Arial"/>
                <w:b w:val="0"/>
                <w:color w:val="000000" w:themeColor="text1"/>
                <w:sz w:val="16"/>
                <w:szCs w:val="16"/>
                <w:lang w:eastAsia="en-US"/>
              </w:rPr>
              <w:t>Konsolide likidite riskine ilişkin açıklamalar</w:t>
            </w:r>
          </w:p>
        </w:tc>
        <w:tc>
          <w:tcPr>
            <w:tcW w:w="411" w:type="dxa"/>
            <w:vAlign w:val="bottom"/>
          </w:tcPr>
          <w:p w14:paraId="19D5270F" w14:textId="1B3BAC24" w:rsidR="00FD650F" w:rsidRPr="00BE54B4" w:rsidRDefault="002428D8" w:rsidP="00FD650F">
            <w:pPr>
              <w:pStyle w:val="KonuBal"/>
              <w:tabs>
                <w:tab w:val="clear" w:pos="4395"/>
                <w:tab w:val="left" w:pos="228"/>
              </w:tabs>
              <w:ind w:left="-108"/>
              <w:jc w:val="right"/>
              <w:rPr>
                <w:rFonts w:cs="Arial"/>
                <w:b w:val="0"/>
                <w:color w:val="000000" w:themeColor="text1"/>
                <w:sz w:val="16"/>
                <w:szCs w:val="16"/>
                <w:lang w:eastAsia="en-US"/>
              </w:rPr>
            </w:pPr>
            <w:r w:rsidRPr="00BE54B4">
              <w:rPr>
                <w:rFonts w:cs="Arial"/>
                <w:b w:val="0"/>
                <w:color w:val="000000" w:themeColor="text1"/>
                <w:sz w:val="16"/>
                <w:szCs w:val="16"/>
                <w:lang w:eastAsia="en-US"/>
              </w:rPr>
              <w:t>37</w:t>
            </w:r>
          </w:p>
        </w:tc>
      </w:tr>
      <w:tr w:rsidR="00FD650F" w:rsidRPr="00BE54B4" w14:paraId="2BBD7CA6" w14:textId="77777777" w:rsidTr="00AC059D">
        <w:trPr>
          <w:trHeight w:val="113"/>
        </w:trPr>
        <w:tc>
          <w:tcPr>
            <w:tcW w:w="707" w:type="dxa"/>
          </w:tcPr>
          <w:p w14:paraId="628BA9A8" w14:textId="39322CB1" w:rsidR="00FD650F" w:rsidRPr="00BE54B4" w:rsidRDefault="00FD650F" w:rsidP="00FD650F">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VI.</w:t>
            </w:r>
          </w:p>
        </w:tc>
        <w:tc>
          <w:tcPr>
            <w:tcW w:w="8130" w:type="dxa"/>
            <w:vAlign w:val="bottom"/>
          </w:tcPr>
          <w:p w14:paraId="22F88413" w14:textId="4540990C" w:rsidR="00FD650F" w:rsidRPr="00BE54B4" w:rsidRDefault="00FD650F" w:rsidP="00FD650F">
            <w:pPr>
              <w:pStyle w:val="KonuBal"/>
              <w:tabs>
                <w:tab w:val="clear" w:pos="4395"/>
              </w:tabs>
              <w:ind w:left="-108"/>
              <w:jc w:val="left"/>
              <w:rPr>
                <w:rFonts w:cs="Arial"/>
                <w:b w:val="0"/>
                <w:color w:val="000000" w:themeColor="text1"/>
                <w:sz w:val="16"/>
                <w:szCs w:val="16"/>
                <w:lang w:eastAsia="en-US"/>
              </w:rPr>
            </w:pPr>
            <w:r w:rsidRPr="00BE54B4">
              <w:rPr>
                <w:rFonts w:cs="Arial"/>
                <w:b w:val="0"/>
                <w:color w:val="000000" w:themeColor="text1"/>
                <w:sz w:val="16"/>
                <w:szCs w:val="16"/>
                <w:lang w:eastAsia="en-US"/>
              </w:rPr>
              <w:t>Konsolide kaldıraç oranına ilişkin açıklamalar</w:t>
            </w:r>
          </w:p>
        </w:tc>
        <w:tc>
          <w:tcPr>
            <w:tcW w:w="411" w:type="dxa"/>
            <w:vAlign w:val="bottom"/>
          </w:tcPr>
          <w:p w14:paraId="32EF91EA" w14:textId="66FABC26" w:rsidR="00FD650F" w:rsidRPr="00BE54B4" w:rsidRDefault="00FD650F" w:rsidP="00FD650F">
            <w:pPr>
              <w:pStyle w:val="KonuBal"/>
              <w:tabs>
                <w:tab w:val="clear" w:pos="4395"/>
              </w:tabs>
              <w:ind w:left="-108"/>
              <w:jc w:val="right"/>
              <w:rPr>
                <w:rFonts w:cs="Arial"/>
                <w:b w:val="0"/>
                <w:color w:val="000000" w:themeColor="text1"/>
                <w:sz w:val="16"/>
                <w:szCs w:val="16"/>
                <w:lang w:eastAsia="en-US"/>
              </w:rPr>
            </w:pPr>
            <w:r w:rsidRPr="00BE54B4">
              <w:rPr>
                <w:rFonts w:cs="Arial"/>
                <w:b w:val="0"/>
                <w:color w:val="000000" w:themeColor="text1"/>
                <w:sz w:val="16"/>
                <w:szCs w:val="16"/>
                <w:lang w:eastAsia="en-US"/>
              </w:rPr>
              <w:t>4</w:t>
            </w:r>
            <w:r w:rsidR="002428D8" w:rsidRPr="00BE54B4">
              <w:rPr>
                <w:rFonts w:cs="Arial"/>
                <w:b w:val="0"/>
                <w:color w:val="000000" w:themeColor="text1"/>
                <w:sz w:val="16"/>
                <w:szCs w:val="16"/>
                <w:lang w:eastAsia="en-US"/>
              </w:rPr>
              <w:t>3</w:t>
            </w:r>
          </w:p>
        </w:tc>
      </w:tr>
      <w:tr w:rsidR="00FD650F" w:rsidRPr="00BE54B4" w14:paraId="77C432E9" w14:textId="77777777" w:rsidTr="00AC059D">
        <w:trPr>
          <w:trHeight w:val="113"/>
        </w:trPr>
        <w:tc>
          <w:tcPr>
            <w:tcW w:w="707" w:type="dxa"/>
          </w:tcPr>
          <w:p w14:paraId="1F63C074" w14:textId="13984FC2" w:rsidR="00FD650F" w:rsidRPr="00BE54B4" w:rsidRDefault="00FD650F" w:rsidP="00FD650F">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VII.</w:t>
            </w:r>
          </w:p>
        </w:tc>
        <w:tc>
          <w:tcPr>
            <w:tcW w:w="8130" w:type="dxa"/>
            <w:vAlign w:val="bottom"/>
          </w:tcPr>
          <w:p w14:paraId="50DAD4F1" w14:textId="5A3C35A7" w:rsidR="00FD650F" w:rsidRPr="00BE54B4" w:rsidRDefault="00FD650F" w:rsidP="00FD650F">
            <w:pPr>
              <w:pStyle w:val="KonuBal"/>
              <w:tabs>
                <w:tab w:val="clear" w:pos="4395"/>
              </w:tabs>
              <w:ind w:left="-108"/>
              <w:jc w:val="left"/>
              <w:rPr>
                <w:rFonts w:cs="Arial"/>
                <w:b w:val="0"/>
                <w:color w:val="000000" w:themeColor="text1"/>
                <w:sz w:val="16"/>
                <w:szCs w:val="16"/>
                <w:lang w:eastAsia="en-US"/>
              </w:rPr>
            </w:pPr>
            <w:r w:rsidRPr="00BE54B4">
              <w:rPr>
                <w:rFonts w:cs="Arial"/>
                <w:b w:val="0"/>
                <w:color w:val="000000" w:themeColor="text1"/>
                <w:sz w:val="16"/>
                <w:szCs w:val="16"/>
                <w:lang w:eastAsia="en-US"/>
              </w:rPr>
              <w:t>Konsolide finansal varlık ve borçların gerçeğe uygun değeri ile gösterilmesine ilişkin açıklamalar</w:t>
            </w:r>
          </w:p>
        </w:tc>
        <w:tc>
          <w:tcPr>
            <w:tcW w:w="411" w:type="dxa"/>
            <w:vAlign w:val="bottom"/>
          </w:tcPr>
          <w:p w14:paraId="7628013B" w14:textId="3C211717" w:rsidR="00FD650F" w:rsidRPr="00BE54B4" w:rsidRDefault="002428D8" w:rsidP="00FD650F">
            <w:pPr>
              <w:pStyle w:val="KonuBal"/>
              <w:tabs>
                <w:tab w:val="clear" w:pos="4395"/>
              </w:tabs>
              <w:ind w:left="-108"/>
              <w:jc w:val="right"/>
              <w:rPr>
                <w:rFonts w:cs="Arial"/>
                <w:b w:val="0"/>
                <w:color w:val="000000" w:themeColor="text1"/>
                <w:sz w:val="16"/>
                <w:szCs w:val="16"/>
                <w:lang w:eastAsia="en-US"/>
              </w:rPr>
            </w:pPr>
            <w:r w:rsidRPr="00BE54B4">
              <w:rPr>
                <w:rFonts w:cs="Arial"/>
                <w:b w:val="0"/>
                <w:color w:val="000000" w:themeColor="text1"/>
                <w:sz w:val="16"/>
                <w:szCs w:val="16"/>
                <w:lang w:eastAsia="en-US"/>
              </w:rPr>
              <w:t>44</w:t>
            </w:r>
          </w:p>
        </w:tc>
      </w:tr>
      <w:tr w:rsidR="00FD650F" w:rsidRPr="00BE54B4" w14:paraId="5C63ED2D" w14:textId="77777777" w:rsidTr="00AC059D">
        <w:trPr>
          <w:trHeight w:val="113"/>
        </w:trPr>
        <w:tc>
          <w:tcPr>
            <w:tcW w:w="707" w:type="dxa"/>
          </w:tcPr>
          <w:p w14:paraId="3CE205DD" w14:textId="74A721BD" w:rsidR="00FD650F" w:rsidRPr="00BE54B4" w:rsidRDefault="00FD650F" w:rsidP="00FD650F">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VIII.</w:t>
            </w:r>
          </w:p>
        </w:tc>
        <w:tc>
          <w:tcPr>
            <w:tcW w:w="8130" w:type="dxa"/>
            <w:vAlign w:val="bottom"/>
          </w:tcPr>
          <w:p w14:paraId="4607B472" w14:textId="52E32EC5" w:rsidR="00FD650F" w:rsidRPr="00BE54B4" w:rsidRDefault="00FD650F" w:rsidP="00FD650F">
            <w:pPr>
              <w:pStyle w:val="KonuBal"/>
              <w:tabs>
                <w:tab w:val="clear" w:pos="4395"/>
              </w:tabs>
              <w:ind w:left="-108"/>
              <w:jc w:val="left"/>
              <w:rPr>
                <w:rFonts w:cs="Arial"/>
                <w:b w:val="0"/>
                <w:color w:val="000000" w:themeColor="text1"/>
                <w:sz w:val="16"/>
                <w:szCs w:val="16"/>
                <w:lang w:eastAsia="en-US"/>
              </w:rPr>
            </w:pPr>
            <w:r w:rsidRPr="00BE54B4">
              <w:rPr>
                <w:rFonts w:cs="Arial"/>
                <w:b w:val="0"/>
                <w:color w:val="000000" w:themeColor="text1"/>
                <w:sz w:val="16"/>
                <w:szCs w:val="16"/>
                <w:lang w:eastAsia="en-US"/>
              </w:rPr>
              <w:t>Başkalarının nam ve hesabına yapılan işlemler, inanca dayalı işlemlere ilişkin açıklamalar</w:t>
            </w:r>
          </w:p>
        </w:tc>
        <w:tc>
          <w:tcPr>
            <w:tcW w:w="411" w:type="dxa"/>
            <w:vAlign w:val="bottom"/>
          </w:tcPr>
          <w:p w14:paraId="30A245FE" w14:textId="709A8542" w:rsidR="00FD650F" w:rsidRPr="00BE54B4" w:rsidRDefault="002428D8" w:rsidP="00FD650F">
            <w:pPr>
              <w:pStyle w:val="KonuBal"/>
              <w:tabs>
                <w:tab w:val="clear" w:pos="4395"/>
              </w:tabs>
              <w:ind w:left="-108"/>
              <w:jc w:val="right"/>
              <w:rPr>
                <w:rFonts w:cs="Arial"/>
                <w:b w:val="0"/>
                <w:color w:val="000000" w:themeColor="text1"/>
                <w:sz w:val="16"/>
                <w:szCs w:val="16"/>
                <w:lang w:eastAsia="en-US"/>
              </w:rPr>
            </w:pPr>
            <w:r w:rsidRPr="00BE54B4">
              <w:rPr>
                <w:rFonts w:cs="Arial"/>
                <w:b w:val="0"/>
                <w:color w:val="000000" w:themeColor="text1"/>
                <w:sz w:val="16"/>
                <w:szCs w:val="16"/>
                <w:lang w:eastAsia="en-US"/>
              </w:rPr>
              <w:t>44</w:t>
            </w:r>
          </w:p>
        </w:tc>
      </w:tr>
      <w:tr w:rsidR="00FD650F" w:rsidRPr="00BE54B4" w14:paraId="21408D48" w14:textId="77777777" w:rsidTr="00AC059D">
        <w:trPr>
          <w:trHeight w:val="113"/>
        </w:trPr>
        <w:tc>
          <w:tcPr>
            <w:tcW w:w="707" w:type="dxa"/>
          </w:tcPr>
          <w:p w14:paraId="008EB144" w14:textId="3285BEF8" w:rsidR="00FD650F" w:rsidRPr="00BE54B4" w:rsidRDefault="00FD650F" w:rsidP="00FD650F">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IX.</w:t>
            </w:r>
          </w:p>
        </w:tc>
        <w:tc>
          <w:tcPr>
            <w:tcW w:w="8130" w:type="dxa"/>
            <w:vAlign w:val="bottom"/>
          </w:tcPr>
          <w:p w14:paraId="7D332FFA" w14:textId="70861301" w:rsidR="00FD650F" w:rsidRPr="00BE54B4" w:rsidRDefault="00FD650F" w:rsidP="00FD650F">
            <w:pPr>
              <w:pStyle w:val="KonuBal"/>
              <w:tabs>
                <w:tab w:val="clear" w:pos="4395"/>
              </w:tabs>
              <w:ind w:left="-108"/>
              <w:jc w:val="left"/>
              <w:rPr>
                <w:rFonts w:cs="Arial"/>
                <w:color w:val="000000" w:themeColor="text1"/>
                <w:sz w:val="16"/>
                <w:szCs w:val="16"/>
                <w:lang w:eastAsia="en-US"/>
              </w:rPr>
            </w:pPr>
            <w:r w:rsidRPr="00BE54B4">
              <w:rPr>
                <w:rFonts w:cs="Arial"/>
                <w:b w:val="0"/>
                <w:color w:val="000000" w:themeColor="text1"/>
                <w:sz w:val="16"/>
                <w:szCs w:val="16"/>
                <w:lang w:eastAsia="en-US"/>
              </w:rPr>
              <w:t>Konsolide risk yönetimine ilişkin açıklamalar</w:t>
            </w:r>
          </w:p>
        </w:tc>
        <w:tc>
          <w:tcPr>
            <w:tcW w:w="411" w:type="dxa"/>
            <w:vAlign w:val="bottom"/>
          </w:tcPr>
          <w:p w14:paraId="2FC48574" w14:textId="711147A1" w:rsidR="00FD650F" w:rsidRPr="00BE54B4" w:rsidRDefault="002428D8" w:rsidP="00FD650F">
            <w:pPr>
              <w:pStyle w:val="KonuBal"/>
              <w:tabs>
                <w:tab w:val="clear" w:pos="4395"/>
              </w:tabs>
              <w:ind w:left="-108"/>
              <w:jc w:val="right"/>
              <w:rPr>
                <w:rFonts w:cs="Arial"/>
                <w:b w:val="0"/>
                <w:color w:val="000000" w:themeColor="text1"/>
                <w:sz w:val="16"/>
                <w:szCs w:val="16"/>
                <w:lang w:eastAsia="en-US"/>
              </w:rPr>
            </w:pPr>
            <w:r w:rsidRPr="00BE54B4">
              <w:rPr>
                <w:rFonts w:cs="Arial"/>
                <w:b w:val="0"/>
                <w:color w:val="000000" w:themeColor="text1"/>
                <w:sz w:val="16"/>
                <w:szCs w:val="16"/>
                <w:lang w:eastAsia="en-US"/>
              </w:rPr>
              <w:t>45</w:t>
            </w:r>
          </w:p>
        </w:tc>
      </w:tr>
      <w:tr w:rsidR="00FD650F" w:rsidRPr="00BE54B4" w14:paraId="7E23C217" w14:textId="77777777" w:rsidTr="00AC059D">
        <w:trPr>
          <w:trHeight w:val="113"/>
        </w:trPr>
        <w:tc>
          <w:tcPr>
            <w:tcW w:w="707" w:type="dxa"/>
          </w:tcPr>
          <w:p w14:paraId="4478CA57" w14:textId="0F7B3103" w:rsidR="00FD650F" w:rsidRPr="00BE54B4" w:rsidRDefault="00FD650F" w:rsidP="00FD650F">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X.</w:t>
            </w:r>
          </w:p>
        </w:tc>
        <w:tc>
          <w:tcPr>
            <w:tcW w:w="8130" w:type="dxa"/>
            <w:vAlign w:val="bottom"/>
          </w:tcPr>
          <w:p w14:paraId="68F73482" w14:textId="62940C97" w:rsidR="00FD650F" w:rsidRPr="00BE54B4" w:rsidRDefault="00FD650F" w:rsidP="00FD650F">
            <w:pPr>
              <w:pStyle w:val="KonuBal"/>
              <w:tabs>
                <w:tab w:val="clear" w:pos="4395"/>
              </w:tabs>
              <w:ind w:left="-108"/>
              <w:jc w:val="left"/>
              <w:rPr>
                <w:rFonts w:cs="Arial"/>
                <w:b w:val="0"/>
                <w:color w:val="000000" w:themeColor="text1"/>
                <w:sz w:val="16"/>
                <w:szCs w:val="16"/>
                <w:lang w:eastAsia="en-US"/>
              </w:rPr>
            </w:pPr>
            <w:r w:rsidRPr="00BE54B4">
              <w:rPr>
                <w:rFonts w:cs="Arial"/>
                <w:b w:val="0"/>
                <w:color w:val="000000" w:themeColor="text1"/>
                <w:sz w:val="16"/>
                <w:szCs w:val="16"/>
                <w:lang w:eastAsia="en-US"/>
              </w:rPr>
              <w:t>Konsolide faaliyet bölümlerine ilişkin açıklamalar</w:t>
            </w:r>
          </w:p>
        </w:tc>
        <w:tc>
          <w:tcPr>
            <w:tcW w:w="411" w:type="dxa"/>
            <w:vAlign w:val="bottom"/>
          </w:tcPr>
          <w:p w14:paraId="6EA65550" w14:textId="146CE8F0" w:rsidR="00FD650F" w:rsidRPr="00BE54B4" w:rsidRDefault="00B3185B" w:rsidP="00FD650F">
            <w:pPr>
              <w:pStyle w:val="KonuBal"/>
              <w:tabs>
                <w:tab w:val="clear" w:pos="4395"/>
              </w:tabs>
              <w:ind w:left="-108"/>
              <w:jc w:val="right"/>
              <w:rPr>
                <w:rFonts w:cs="Arial"/>
                <w:b w:val="0"/>
                <w:color w:val="000000" w:themeColor="text1"/>
                <w:sz w:val="16"/>
                <w:szCs w:val="16"/>
                <w:lang w:eastAsia="en-US"/>
              </w:rPr>
            </w:pPr>
            <w:r w:rsidRPr="00BE54B4">
              <w:rPr>
                <w:rFonts w:cs="Arial"/>
                <w:b w:val="0"/>
                <w:color w:val="000000" w:themeColor="text1"/>
                <w:sz w:val="16"/>
                <w:szCs w:val="16"/>
                <w:lang w:eastAsia="en-US"/>
              </w:rPr>
              <w:t>46</w:t>
            </w:r>
          </w:p>
        </w:tc>
      </w:tr>
      <w:tr w:rsidR="00FD650F" w:rsidRPr="00BE54B4" w14:paraId="09E08791" w14:textId="77777777" w:rsidTr="00AC059D">
        <w:trPr>
          <w:trHeight w:val="113"/>
        </w:trPr>
        <w:tc>
          <w:tcPr>
            <w:tcW w:w="707" w:type="dxa"/>
          </w:tcPr>
          <w:p w14:paraId="3CD9D914" w14:textId="19DA8895" w:rsidR="00FD650F" w:rsidRPr="00BE54B4" w:rsidRDefault="00FD650F" w:rsidP="00FD650F">
            <w:pPr>
              <w:pStyle w:val="KonuBal"/>
              <w:tabs>
                <w:tab w:val="clear" w:pos="4395"/>
              </w:tabs>
              <w:ind w:right="-162"/>
              <w:jc w:val="left"/>
              <w:rPr>
                <w:rFonts w:cs="Arial"/>
                <w:b w:val="0"/>
                <w:color w:val="000000" w:themeColor="text1"/>
                <w:sz w:val="16"/>
                <w:szCs w:val="16"/>
                <w:lang w:eastAsia="en-US"/>
              </w:rPr>
            </w:pPr>
          </w:p>
        </w:tc>
        <w:tc>
          <w:tcPr>
            <w:tcW w:w="8130" w:type="dxa"/>
            <w:vAlign w:val="bottom"/>
          </w:tcPr>
          <w:p w14:paraId="0C699D53" w14:textId="5AF335F5" w:rsidR="00FD650F" w:rsidRPr="00BE54B4" w:rsidRDefault="00FD650F" w:rsidP="00FD650F">
            <w:pPr>
              <w:pStyle w:val="KonuBal"/>
              <w:tabs>
                <w:tab w:val="clear" w:pos="4395"/>
              </w:tabs>
              <w:ind w:left="-108"/>
              <w:jc w:val="left"/>
              <w:rPr>
                <w:rFonts w:cs="Arial"/>
                <w:b w:val="0"/>
                <w:color w:val="000000" w:themeColor="text1"/>
                <w:sz w:val="16"/>
                <w:szCs w:val="16"/>
                <w:lang w:eastAsia="en-US"/>
              </w:rPr>
            </w:pPr>
          </w:p>
        </w:tc>
        <w:tc>
          <w:tcPr>
            <w:tcW w:w="411" w:type="dxa"/>
            <w:vAlign w:val="bottom"/>
          </w:tcPr>
          <w:p w14:paraId="4AC53073" w14:textId="535DD59E" w:rsidR="00FD650F" w:rsidRPr="00BE54B4" w:rsidRDefault="00FD650F" w:rsidP="00FD650F">
            <w:pPr>
              <w:pStyle w:val="KonuBal"/>
              <w:tabs>
                <w:tab w:val="clear" w:pos="4395"/>
              </w:tabs>
              <w:ind w:left="-108"/>
              <w:jc w:val="right"/>
              <w:rPr>
                <w:rFonts w:cs="Arial"/>
                <w:b w:val="0"/>
                <w:color w:val="000000" w:themeColor="text1"/>
                <w:sz w:val="16"/>
                <w:szCs w:val="16"/>
                <w:lang w:eastAsia="en-US"/>
              </w:rPr>
            </w:pPr>
          </w:p>
        </w:tc>
      </w:tr>
      <w:tr w:rsidR="00FD650F" w:rsidRPr="00BE54B4" w14:paraId="014BF2CC" w14:textId="77777777" w:rsidTr="00AC059D">
        <w:trPr>
          <w:trHeight w:val="113"/>
        </w:trPr>
        <w:tc>
          <w:tcPr>
            <w:tcW w:w="707" w:type="dxa"/>
          </w:tcPr>
          <w:p w14:paraId="16B22730" w14:textId="1EE96110" w:rsidR="00FD650F" w:rsidRPr="00BE54B4" w:rsidRDefault="00FD650F" w:rsidP="00FD650F">
            <w:pPr>
              <w:pStyle w:val="KonuBal"/>
              <w:tabs>
                <w:tab w:val="clear" w:pos="4395"/>
              </w:tabs>
              <w:ind w:left="-108" w:right="-162"/>
              <w:jc w:val="left"/>
              <w:rPr>
                <w:rFonts w:cs="Arial"/>
                <w:b w:val="0"/>
                <w:color w:val="000000" w:themeColor="text1"/>
                <w:sz w:val="16"/>
                <w:szCs w:val="16"/>
                <w:lang w:eastAsia="en-US"/>
              </w:rPr>
            </w:pPr>
          </w:p>
        </w:tc>
        <w:tc>
          <w:tcPr>
            <w:tcW w:w="8130" w:type="dxa"/>
            <w:vAlign w:val="bottom"/>
          </w:tcPr>
          <w:p w14:paraId="4B961CCD" w14:textId="6CF21A57" w:rsidR="00FD650F" w:rsidRPr="00BE54B4" w:rsidRDefault="00FD650F" w:rsidP="00FD650F">
            <w:pPr>
              <w:pStyle w:val="KonuBal"/>
              <w:tabs>
                <w:tab w:val="clear" w:pos="4395"/>
              </w:tabs>
              <w:ind w:left="-108"/>
              <w:jc w:val="left"/>
              <w:rPr>
                <w:rFonts w:cs="Arial"/>
                <w:b w:val="0"/>
                <w:color w:val="000000" w:themeColor="text1"/>
                <w:sz w:val="16"/>
                <w:szCs w:val="16"/>
                <w:lang w:eastAsia="en-US"/>
              </w:rPr>
            </w:pPr>
          </w:p>
        </w:tc>
        <w:tc>
          <w:tcPr>
            <w:tcW w:w="411" w:type="dxa"/>
            <w:vAlign w:val="bottom"/>
          </w:tcPr>
          <w:p w14:paraId="58DBBF6F" w14:textId="3CD5B0F2" w:rsidR="00FD650F" w:rsidRPr="00BE54B4" w:rsidRDefault="00FD650F" w:rsidP="00FD650F">
            <w:pPr>
              <w:pStyle w:val="KonuBal"/>
              <w:tabs>
                <w:tab w:val="clear" w:pos="4395"/>
              </w:tabs>
              <w:ind w:left="-108"/>
              <w:jc w:val="right"/>
              <w:rPr>
                <w:rFonts w:cs="Arial"/>
                <w:b w:val="0"/>
                <w:color w:val="000000" w:themeColor="text1"/>
                <w:sz w:val="16"/>
                <w:szCs w:val="16"/>
                <w:lang w:eastAsia="en-US"/>
              </w:rPr>
            </w:pPr>
          </w:p>
        </w:tc>
      </w:tr>
    </w:tbl>
    <w:p w14:paraId="59AE3E0C" w14:textId="77777777" w:rsidR="00D413E5" w:rsidRPr="00BE54B4" w:rsidRDefault="00D413E5" w:rsidP="003D15EB">
      <w:pPr>
        <w:rPr>
          <w:rFonts w:ascii="Arial" w:hAnsi="Arial" w:cs="Arial"/>
          <w:b/>
          <w:color w:val="000000" w:themeColor="text1"/>
        </w:rPr>
        <w:sectPr w:rsidR="00D413E5" w:rsidRPr="00BE54B4" w:rsidSect="00CB7D33">
          <w:headerReference w:type="even" r:id="rId18"/>
          <w:headerReference w:type="default" r:id="rId19"/>
          <w:footerReference w:type="even" r:id="rId20"/>
          <w:footerReference w:type="default" r:id="rId21"/>
          <w:pgSz w:w="11907" w:h="16840" w:code="9"/>
          <w:pgMar w:top="1418" w:right="1418" w:bottom="1418" w:left="1418" w:header="720" w:footer="720" w:gutter="0"/>
          <w:pgNumType w:start="1"/>
          <w:cols w:space="708"/>
          <w:docGrid w:linePitch="360"/>
        </w:sectPr>
      </w:pPr>
    </w:p>
    <w:tbl>
      <w:tblPr>
        <w:tblW w:w="9255" w:type="dxa"/>
        <w:tblInd w:w="108" w:type="dxa"/>
        <w:tblLook w:val="01E0" w:firstRow="1" w:lastRow="1" w:firstColumn="1" w:lastColumn="1" w:noHBand="0" w:noVBand="0"/>
      </w:tblPr>
      <w:tblGrid>
        <w:gridCol w:w="685"/>
        <w:gridCol w:w="7986"/>
        <w:gridCol w:w="584"/>
      </w:tblGrid>
      <w:tr w:rsidR="00171D06" w:rsidRPr="00BE54B4" w14:paraId="6AA39CE0" w14:textId="77777777" w:rsidTr="00770B5E">
        <w:tc>
          <w:tcPr>
            <w:tcW w:w="8671" w:type="dxa"/>
            <w:gridSpan w:val="2"/>
          </w:tcPr>
          <w:p w14:paraId="0C8F2635" w14:textId="77777777" w:rsidR="00171D06" w:rsidRPr="00BE54B4" w:rsidRDefault="00604B49" w:rsidP="00467DA7">
            <w:pPr>
              <w:pStyle w:val="GvdeMetniGirintisi"/>
              <w:ind w:left="-108" w:firstLine="0"/>
              <w:jc w:val="left"/>
              <w:rPr>
                <w:rFonts w:ascii="Arial" w:hAnsi="Arial" w:cs="Arial"/>
                <w:b/>
                <w:color w:val="000000" w:themeColor="text1"/>
                <w:sz w:val="16"/>
                <w:szCs w:val="16"/>
              </w:rPr>
            </w:pPr>
            <w:r w:rsidRPr="00BE54B4">
              <w:rPr>
                <w:rFonts w:ascii="Arial" w:hAnsi="Arial" w:cs="Arial"/>
                <w:b/>
                <w:color w:val="000000" w:themeColor="text1"/>
                <w:sz w:val="16"/>
                <w:szCs w:val="16"/>
              </w:rPr>
              <w:lastRenderedPageBreak/>
              <w:t>B</w:t>
            </w:r>
            <w:r w:rsidR="004312EA" w:rsidRPr="00BE54B4">
              <w:rPr>
                <w:rFonts w:ascii="Arial" w:hAnsi="Arial" w:cs="Arial"/>
                <w:b/>
                <w:color w:val="000000" w:themeColor="text1"/>
                <w:sz w:val="16"/>
                <w:szCs w:val="16"/>
              </w:rPr>
              <w:t>eşinci bölüm</w:t>
            </w:r>
          </w:p>
        </w:tc>
        <w:tc>
          <w:tcPr>
            <w:tcW w:w="584" w:type="dxa"/>
            <w:vAlign w:val="bottom"/>
          </w:tcPr>
          <w:p w14:paraId="6AB98802" w14:textId="77777777" w:rsidR="00171D06" w:rsidRPr="00BE54B4" w:rsidRDefault="00171D06" w:rsidP="00467DA7">
            <w:pPr>
              <w:pStyle w:val="GvdeMetniGirintisi"/>
              <w:ind w:right="12" w:firstLine="0"/>
              <w:jc w:val="right"/>
              <w:rPr>
                <w:rFonts w:ascii="Arial" w:hAnsi="Arial" w:cs="Arial"/>
                <w:b/>
                <w:color w:val="000000" w:themeColor="text1"/>
                <w:sz w:val="16"/>
                <w:szCs w:val="16"/>
              </w:rPr>
            </w:pPr>
          </w:p>
        </w:tc>
      </w:tr>
      <w:tr w:rsidR="00171D06" w:rsidRPr="00BE54B4" w14:paraId="76332328" w14:textId="77777777" w:rsidTr="00770B5E">
        <w:tc>
          <w:tcPr>
            <w:tcW w:w="8671" w:type="dxa"/>
            <w:gridSpan w:val="2"/>
          </w:tcPr>
          <w:p w14:paraId="21C629A6" w14:textId="77777777" w:rsidR="00171D06" w:rsidRPr="00BE54B4" w:rsidRDefault="00171D06" w:rsidP="00467DA7">
            <w:pPr>
              <w:pStyle w:val="GvdeMetniGirintisi"/>
              <w:ind w:left="-108" w:firstLine="0"/>
              <w:jc w:val="left"/>
              <w:rPr>
                <w:rFonts w:ascii="Arial" w:hAnsi="Arial" w:cs="Arial"/>
                <w:color w:val="000000" w:themeColor="text1"/>
                <w:sz w:val="16"/>
                <w:szCs w:val="16"/>
              </w:rPr>
            </w:pPr>
            <w:r w:rsidRPr="00BE54B4">
              <w:rPr>
                <w:rFonts w:ascii="Arial" w:hAnsi="Arial" w:cs="Arial"/>
                <w:b/>
                <w:color w:val="000000" w:themeColor="text1"/>
                <w:sz w:val="16"/>
                <w:szCs w:val="16"/>
              </w:rPr>
              <w:t>Konsolide finansal tablolara ilişkin açıklama ve dipnotlar</w:t>
            </w:r>
          </w:p>
        </w:tc>
        <w:tc>
          <w:tcPr>
            <w:tcW w:w="584" w:type="dxa"/>
            <w:vAlign w:val="bottom"/>
          </w:tcPr>
          <w:p w14:paraId="4A388AD6" w14:textId="77777777" w:rsidR="00171D06" w:rsidRPr="00BE54B4" w:rsidRDefault="00171D06" w:rsidP="00467DA7">
            <w:pPr>
              <w:pStyle w:val="GvdeMetniGirintisi"/>
              <w:ind w:right="12" w:firstLine="0"/>
              <w:jc w:val="right"/>
              <w:rPr>
                <w:rFonts w:ascii="Arial" w:hAnsi="Arial" w:cs="Arial"/>
                <w:color w:val="000000" w:themeColor="text1"/>
                <w:sz w:val="16"/>
                <w:szCs w:val="16"/>
              </w:rPr>
            </w:pPr>
          </w:p>
        </w:tc>
      </w:tr>
      <w:tr w:rsidR="00D4300D" w:rsidRPr="00BE54B4" w14:paraId="3A2E5203" w14:textId="77777777" w:rsidTr="00770B5E">
        <w:tc>
          <w:tcPr>
            <w:tcW w:w="8671" w:type="dxa"/>
            <w:gridSpan w:val="2"/>
          </w:tcPr>
          <w:p w14:paraId="63AA94A8" w14:textId="77777777" w:rsidR="00D4300D" w:rsidRPr="00BE54B4" w:rsidRDefault="00D4300D" w:rsidP="00467DA7">
            <w:pPr>
              <w:pStyle w:val="GvdeMetniGirintisi"/>
              <w:ind w:left="-108" w:firstLine="0"/>
              <w:jc w:val="left"/>
              <w:rPr>
                <w:rFonts w:ascii="Arial" w:hAnsi="Arial" w:cs="Arial"/>
                <w:b/>
                <w:color w:val="000000" w:themeColor="text1"/>
                <w:sz w:val="16"/>
                <w:szCs w:val="16"/>
              </w:rPr>
            </w:pPr>
          </w:p>
        </w:tc>
        <w:tc>
          <w:tcPr>
            <w:tcW w:w="584" w:type="dxa"/>
            <w:vAlign w:val="bottom"/>
          </w:tcPr>
          <w:p w14:paraId="2215D237" w14:textId="77777777" w:rsidR="00D4300D" w:rsidRPr="00BE54B4" w:rsidRDefault="00D4300D" w:rsidP="00467DA7">
            <w:pPr>
              <w:pStyle w:val="GvdeMetniGirintisi"/>
              <w:ind w:right="12" w:firstLine="0"/>
              <w:jc w:val="right"/>
              <w:rPr>
                <w:rFonts w:ascii="Arial" w:hAnsi="Arial" w:cs="Arial"/>
                <w:color w:val="000000" w:themeColor="text1"/>
                <w:sz w:val="16"/>
                <w:szCs w:val="16"/>
              </w:rPr>
            </w:pPr>
          </w:p>
        </w:tc>
      </w:tr>
      <w:tr w:rsidR="00CD663F" w:rsidRPr="00BE54B4" w14:paraId="7118768B" w14:textId="77777777" w:rsidTr="00770B5E">
        <w:tc>
          <w:tcPr>
            <w:tcW w:w="685" w:type="dxa"/>
          </w:tcPr>
          <w:p w14:paraId="22D8B98F" w14:textId="77777777" w:rsidR="00CD663F" w:rsidRPr="00BE54B4" w:rsidRDefault="00CD663F" w:rsidP="00CD663F">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I</w:t>
            </w:r>
          </w:p>
        </w:tc>
        <w:tc>
          <w:tcPr>
            <w:tcW w:w="7986" w:type="dxa"/>
          </w:tcPr>
          <w:p w14:paraId="6F535885" w14:textId="77777777" w:rsidR="00CD663F" w:rsidRPr="00BE54B4" w:rsidRDefault="00CD663F" w:rsidP="00DC358E">
            <w:pPr>
              <w:pStyle w:val="GvdeMetniGirintisi"/>
              <w:ind w:left="-47" w:firstLine="0"/>
              <w:rPr>
                <w:rFonts w:ascii="Arial" w:hAnsi="Arial" w:cs="Arial"/>
                <w:color w:val="000000" w:themeColor="text1"/>
                <w:sz w:val="16"/>
                <w:szCs w:val="16"/>
              </w:rPr>
            </w:pPr>
            <w:r w:rsidRPr="00BE54B4">
              <w:rPr>
                <w:rFonts w:ascii="Arial" w:hAnsi="Arial" w:cs="Arial"/>
                <w:color w:val="000000" w:themeColor="text1"/>
                <w:sz w:val="16"/>
                <w:szCs w:val="16"/>
              </w:rPr>
              <w:t>Konsolide bilançonun aktif hesaplarına ilişkin açıklama ve dipnotlar</w:t>
            </w:r>
          </w:p>
        </w:tc>
        <w:tc>
          <w:tcPr>
            <w:tcW w:w="584" w:type="dxa"/>
            <w:vAlign w:val="bottom"/>
          </w:tcPr>
          <w:p w14:paraId="6B77E1A5" w14:textId="42078552" w:rsidR="00CD663F" w:rsidRPr="00BE54B4" w:rsidRDefault="00B3185B" w:rsidP="00961B4D">
            <w:pPr>
              <w:pStyle w:val="GvdeMetniGirintisi"/>
              <w:ind w:right="12" w:firstLine="0"/>
              <w:jc w:val="right"/>
              <w:rPr>
                <w:rFonts w:ascii="Arial" w:hAnsi="Arial" w:cs="Arial"/>
                <w:color w:val="000000" w:themeColor="text1"/>
                <w:sz w:val="16"/>
                <w:szCs w:val="16"/>
              </w:rPr>
            </w:pPr>
            <w:r w:rsidRPr="00BE54B4">
              <w:rPr>
                <w:rFonts w:ascii="Arial" w:hAnsi="Arial" w:cs="Arial"/>
                <w:color w:val="000000" w:themeColor="text1"/>
                <w:sz w:val="16"/>
                <w:szCs w:val="16"/>
              </w:rPr>
              <w:t>4</w:t>
            </w:r>
            <w:r w:rsidR="002428D8" w:rsidRPr="00BE54B4">
              <w:rPr>
                <w:rFonts w:ascii="Arial" w:hAnsi="Arial" w:cs="Arial"/>
                <w:color w:val="000000" w:themeColor="text1"/>
                <w:sz w:val="16"/>
                <w:szCs w:val="16"/>
              </w:rPr>
              <w:t>7</w:t>
            </w:r>
          </w:p>
        </w:tc>
      </w:tr>
      <w:tr w:rsidR="00CD663F" w:rsidRPr="00BE54B4" w14:paraId="78E9760B" w14:textId="77777777" w:rsidTr="00770B5E">
        <w:tc>
          <w:tcPr>
            <w:tcW w:w="685" w:type="dxa"/>
          </w:tcPr>
          <w:p w14:paraId="52889939" w14:textId="77777777" w:rsidR="00CD663F" w:rsidRPr="00BE54B4" w:rsidRDefault="00CD663F" w:rsidP="00CD663F">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II.</w:t>
            </w:r>
          </w:p>
        </w:tc>
        <w:tc>
          <w:tcPr>
            <w:tcW w:w="7986" w:type="dxa"/>
          </w:tcPr>
          <w:p w14:paraId="5D6AFABE" w14:textId="499784C0" w:rsidR="00CD663F" w:rsidRPr="00BE54B4" w:rsidRDefault="00CD663F" w:rsidP="00DC358E">
            <w:pPr>
              <w:pStyle w:val="GvdeMetniGirintisi"/>
              <w:ind w:left="-47" w:firstLine="0"/>
              <w:rPr>
                <w:rFonts w:ascii="Arial" w:hAnsi="Arial" w:cs="Arial"/>
                <w:color w:val="000000" w:themeColor="text1"/>
                <w:sz w:val="16"/>
                <w:szCs w:val="16"/>
              </w:rPr>
            </w:pPr>
            <w:r w:rsidRPr="00BE54B4">
              <w:rPr>
                <w:rFonts w:ascii="Arial" w:hAnsi="Arial" w:cs="Arial"/>
                <w:color w:val="000000" w:themeColor="text1"/>
                <w:sz w:val="16"/>
                <w:szCs w:val="16"/>
              </w:rPr>
              <w:t>Konsolide bilançonun pasif h</w:t>
            </w:r>
            <w:r w:rsidR="00B660A7" w:rsidRPr="00BE54B4">
              <w:rPr>
                <w:rFonts w:ascii="Arial" w:hAnsi="Arial" w:cs="Arial"/>
                <w:color w:val="000000" w:themeColor="text1"/>
                <w:sz w:val="16"/>
                <w:szCs w:val="16"/>
              </w:rPr>
              <w:t>e</w:t>
            </w:r>
            <w:r w:rsidRPr="00BE54B4">
              <w:rPr>
                <w:rFonts w:ascii="Arial" w:hAnsi="Arial" w:cs="Arial"/>
                <w:color w:val="000000" w:themeColor="text1"/>
                <w:sz w:val="16"/>
                <w:szCs w:val="16"/>
              </w:rPr>
              <w:t>saplarına ilişkin açıklama ve dipnotlar</w:t>
            </w:r>
          </w:p>
        </w:tc>
        <w:tc>
          <w:tcPr>
            <w:tcW w:w="584" w:type="dxa"/>
            <w:vAlign w:val="bottom"/>
          </w:tcPr>
          <w:p w14:paraId="6C223F76" w14:textId="4EB95459" w:rsidR="00CD663F" w:rsidRPr="00BE54B4" w:rsidRDefault="00B3185B" w:rsidP="000E7BAE">
            <w:pPr>
              <w:pStyle w:val="GvdeMetniGirintisi"/>
              <w:ind w:right="12" w:firstLine="0"/>
              <w:jc w:val="right"/>
              <w:rPr>
                <w:rFonts w:ascii="Arial" w:hAnsi="Arial" w:cs="Arial"/>
                <w:color w:val="000000" w:themeColor="text1"/>
                <w:sz w:val="16"/>
                <w:szCs w:val="16"/>
              </w:rPr>
            </w:pPr>
            <w:r w:rsidRPr="00BE54B4">
              <w:rPr>
                <w:rFonts w:ascii="Arial" w:hAnsi="Arial" w:cs="Arial"/>
                <w:color w:val="000000" w:themeColor="text1"/>
                <w:sz w:val="16"/>
                <w:szCs w:val="16"/>
              </w:rPr>
              <w:t>6</w:t>
            </w:r>
            <w:r w:rsidR="00596BF8" w:rsidRPr="00BE54B4">
              <w:rPr>
                <w:rFonts w:ascii="Arial" w:hAnsi="Arial" w:cs="Arial"/>
                <w:color w:val="000000" w:themeColor="text1"/>
                <w:sz w:val="16"/>
                <w:szCs w:val="16"/>
              </w:rPr>
              <w:t>7</w:t>
            </w:r>
          </w:p>
        </w:tc>
      </w:tr>
      <w:tr w:rsidR="00CD663F" w:rsidRPr="00BE54B4" w14:paraId="0EA1E37C" w14:textId="77777777" w:rsidTr="00770B5E">
        <w:tc>
          <w:tcPr>
            <w:tcW w:w="685" w:type="dxa"/>
          </w:tcPr>
          <w:p w14:paraId="2F627EA8" w14:textId="77777777" w:rsidR="00CD663F" w:rsidRPr="00BE54B4" w:rsidRDefault="00CD663F" w:rsidP="00CD663F">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III.</w:t>
            </w:r>
          </w:p>
        </w:tc>
        <w:tc>
          <w:tcPr>
            <w:tcW w:w="7986" w:type="dxa"/>
          </w:tcPr>
          <w:p w14:paraId="70A1B3D7" w14:textId="77777777" w:rsidR="00CD663F" w:rsidRPr="00BE54B4" w:rsidRDefault="00CD663F" w:rsidP="00DC358E">
            <w:pPr>
              <w:pStyle w:val="GvdeMetniGirintisi"/>
              <w:ind w:left="-47" w:firstLine="0"/>
              <w:rPr>
                <w:rFonts w:ascii="Arial" w:hAnsi="Arial" w:cs="Arial"/>
                <w:color w:val="000000" w:themeColor="text1"/>
                <w:sz w:val="16"/>
                <w:szCs w:val="16"/>
              </w:rPr>
            </w:pPr>
            <w:r w:rsidRPr="00BE54B4">
              <w:rPr>
                <w:rFonts w:ascii="Arial" w:hAnsi="Arial" w:cs="Arial"/>
                <w:color w:val="000000" w:themeColor="text1"/>
                <w:sz w:val="16"/>
                <w:szCs w:val="16"/>
              </w:rPr>
              <w:t>Konsolide nazım hesaplara ilişkin açıklama ve dipnotlar</w:t>
            </w:r>
          </w:p>
        </w:tc>
        <w:tc>
          <w:tcPr>
            <w:tcW w:w="584" w:type="dxa"/>
            <w:vAlign w:val="bottom"/>
          </w:tcPr>
          <w:p w14:paraId="067D43E2" w14:textId="16910DF3" w:rsidR="00CD663F" w:rsidRPr="00BE54B4" w:rsidRDefault="003D1F9D" w:rsidP="000E7BAE">
            <w:pPr>
              <w:pStyle w:val="GvdeMetniGirintisi"/>
              <w:ind w:right="12" w:firstLine="0"/>
              <w:jc w:val="right"/>
              <w:rPr>
                <w:rFonts w:ascii="Arial" w:hAnsi="Arial" w:cs="Arial"/>
                <w:color w:val="000000" w:themeColor="text1"/>
                <w:sz w:val="16"/>
                <w:szCs w:val="16"/>
              </w:rPr>
            </w:pPr>
            <w:r w:rsidRPr="00BE54B4">
              <w:rPr>
                <w:rFonts w:ascii="Arial" w:hAnsi="Arial" w:cs="Arial"/>
                <w:color w:val="000000" w:themeColor="text1"/>
                <w:sz w:val="16"/>
                <w:szCs w:val="16"/>
              </w:rPr>
              <w:t>7</w:t>
            </w:r>
            <w:r w:rsidR="00596BF8" w:rsidRPr="00BE54B4">
              <w:rPr>
                <w:rFonts w:ascii="Arial" w:hAnsi="Arial" w:cs="Arial"/>
                <w:color w:val="000000" w:themeColor="text1"/>
                <w:sz w:val="16"/>
                <w:szCs w:val="16"/>
              </w:rPr>
              <w:t>5</w:t>
            </w:r>
          </w:p>
        </w:tc>
      </w:tr>
      <w:tr w:rsidR="00CD663F" w:rsidRPr="00BE54B4" w:rsidDel="00EA3D13" w14:paraId="30E06662" w14:textId="77777777" w:rsidTr="00770B5E">
        <w:tc>
          <w:tcPr>
            <w:tcW w:w="685" w:type="dxa"/>
          </w:tcPr>
          <w:p w14:paraId="73A0D03B" w14:textId="77777777" w:rsidR="00CD663F" w:rsidRPr="00BE54B4" w:rsidRDefault="00CD663F" w:rsidP="00CD663F">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IV.</w:t>
            </w:r>
          </w:p>
        </w:tc>
        <w:tc>
          <w:tcPr>
            <w:tcW w:w="7986" w:type="dxa"/>
          </w:tcPr>
          <w:p w14:paraId="7B614C82" w14:textId="6DF7EA66" w:rsidR="00CD663F" w:rsidRPr="00BE54B4" w:rsidRDefault="003C4F1C" w:rsidP="00DC358E">
            <w:pPr>
              <w:pStyle w:val="GvdeMetniGirintisi"/>
              <w:ind w:left="-47" w:firstLine="0"/>
              <w:rPr>
                <w:rFonts w:ascii="Arial" w:hAnsi="Arial" w:cs="Arial"/>
                <w:color w:val="000000" w:themeColor="text1"/>
                <w:sz w:val="16"/>
                <w:szCs w:val="16"/>
              </w:rPr>
            </w:pPr>
            <w:r w:rsidRPr="00BE54B4">
              <w:rPr>
                <w:rFonts w:ascii="Arial" w:hAnsi="Arial" w:cs="Arial"/>
                <w:color w:val="000000" w:themeColor="text1"/>
                <w:sz w:val="16"/>
                <w:szCs w:val="16"/>
              </w:rPr>
              <w:t xml:space="preserve">Konsolide kar veya zarar tablosuna </w:t>
            </w:r>
            <w:r w:rsidR="00CD663F" w:rsidRPr="00BE54B4">
              <w:rPr>
                <w:rFonts w:ascii="Arial" w:hAnsi="Arial" w:cs="Arial"/>
                <w:color w:val="000000" w:themeColor="text1"/>
                <w:sz w:val="16"/>
                <w:szCs w:val="16"/>
              </w:rPr>
              <w:t>ilişkin açıklama ve dipnotlar</w:t>
            </w:r>
          </w:p>
        </w:tc>
        <w:tc>
          <w:tcPr>
            <w:tcW w:w="584" w:type="dxa"/>
            <w:vAlign w:val="bottom"/>
          </w:tcPr>
          <w:p w14:paraId="5EC118C7" w14:textId="47138410" w:rsidR="00CD663F" w:rsidRPr="00BE54B4" w:rsidRDefault="003D1F9D" w:rsidP="000E7BAE">
            <w:pPr>
              <w:pStyle w:val="GvdeMetniGirintisi"/>
              <w:ind w:right="12" w:firstLine="0"/>
              <w:jc w:val="right"/>
              <w:rPr>
                <w:rFonts w:ascii="Arial" w:hAnsi="Arial" w:cs="Arial"/>
                <w:color w:val="000000" w:themeColor="text1"/>
                <w:sz w:val="16"/>
                <w:szCs w:val="16"/>
              </w:rPr>
            </w:pPr>
            <w:r w:rsidRPr="00BE54B4">
              <w:rPr>
                <w:rFonts w:ascii="Arial" w:hAnsi="Arial" w:cs="Arial"/>
                <w:color w:val="000000" w:themeColor="text1"/>
                <w:sz w:val="16"/>
                <w:szCs w:val="16"/>
              </w:rPr>
              <w:t>7</w:t>
            </w:r>
            <w:r w:rsidR="00596BF8" w:rsidRPr="00BE54B4">
              <w:rPr>
                <w:rFonts w:ascii="Arial" w:hAnsi="Arial" w:cs="Arial"/>
                <w:color w:val="000000" w:themeColor="text1"/>
                <w:sz w:val="16"/>
                <w:szCs w:val="16"/>
              </w:rPr>
              <w:t>7</w:t>
            </w:r>
          </w:p>
        </w:tc>
      </w:tr>
      <w:tr w:rsidR="00CD663F" w:rsidRPr="00BE54B4" w:rsidDel="00EA3D13" w14:paraId="5BE8F986" w14:textId="77777777" w:rsidTr="00770B5E">
        <w:tc>
          <w:tcPr>
            <w:tcW w:w="685" w:type="dxa"/>
          </w:tcPr>
          <w:p w14:paraId="2BC47A25" w14:textId="77777777" w:rsidR="00CD663F" w:rsidRPr="00BE54B4" w:rsidRDefault="00CD663F" w:rsidP="00CD663F">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V.</w:t>
            </w:r>
          </w:p>
        </w:tc>
        <w:tc>
          <w:tcPr>
            <w:tcW w:w="7986" w:type="dxa"/>
          </w:tcPr>
          <w:p w14:paraId="2B8EAE4A" w14:textId="77777777" w:rsidR="00CD663F" w:rsidRPr="00BE54B4" w:rsidRDefault="00CD663F" w:rsidP="00DC358E">
            <w:pPr>
              <w:pStyle w:val="GvdeMetniGirintisi"/>
              <w:ind w:left="-47" w:firstLine="0"/>
              <w:rPr>
                <w:rFonts w:ascii="Arial" w:hAnsi="Arial" w:cs="Arial"/>
                <w:color w:val="000000" w:themeColor="text1"/>
                <w:sz w:val="16"/>
                <w:szCs w:val="16"/>
              </w:rPr>
            </w:pPr>
            <w:r w:rsidRPr="00BE54B4">
              <w:rPr>
                <w:rFonts w:ascii="Arial" w:hAnsi="Arial" w:cs="Arial"/>
                <w:color w:val="000000" w:themeColor="text1"/>
                <w:sz w:val="16"/>
                <w:szCs w:val="16"/>
              </w:rPr>
              <w:t xml:space="preserve">Konsolide </w:t>
            </w:r>
            <w:proofErr w:type="spellStart"/>
            <w:r w:rsidRPr="00BE54B4">
              <w:rPr>
                <w:rFonts w:ascii="Arial" w:hAnsi="Arial" w:cs="Arial"/>
                <w:color w:val="000000" w:themeColor="text1"/>
                <w:sz w:val="16"/>
                <w:szCs w:val="16"/>
              </w:rPr>
              <w:t>özkaynak</w:t>
            </w:r>
            <w:proofErr w:type="spellEnd"/>
            <w:r w:rsidRPr="00BE54B4">
              <w:rPr>
                <w:rFonts w:ascii="Arial" w:hAnsi="Arial" w:cs="Arial"/>
                <w:color w:val="000000" w:themeColor="text1"/>
                <w:sz w:val="16"/>
                <w:szCs w:val="16"/>
              </w:rPr>
              <w:t xml:space="preserve"> değişim tablosuna ilişkin açıklama ve dipnotlar</w:t>
            </w:r>
          </w:p>
        </w:tc>
        <w:tc>
          <w:tcPr>
            <w:tcW w:w="584" w:type="dxa"/>
            <w:vAlign w:val="bottom"/>
          </w:tcPr>
          <w:p w14:paraId="1BC1265A" w14:textId="65072864" w:rsidR="00CD663F" w:rsidRPr="00BE54B4" w:rsidRDefault="003D1F9D" w:rsidP="000E7BAE">
            <w:pPr>
              <w:pStyle w:val="GvdeMetniGirintisi"/>
              <w:ind w:right="12" w:firstLine="0"/>
              <w:jc w:val="right"/>
              <w:rPr>
                <w:rFonts w:ascii="Arial" w:hAnsi="Arial" w:cs="Arial"/>
                <w:color w:val="000000" w:themeColor="text1"/>
                <w:sz w:val="16"/>
                <w:szCs w:val="16"/>
              </w:rPr>
            </w:pPr>
            <w:r w:rsidRPr="00BE54B4">
              <w:rPr>
                <w:rFonts w:ascii="Arial" w:hAnsi="Arial" w:cs="Arial"/>
                <w:color w:val="000000" w:themeColor="text1"/>
                <w:sz w:val="16"/>
                <w:szCs w:val="16"/>
              </w:rPr>
              <w:t>8</w:t>
            </w:r>
            <w:r w:rsidR="00596BF8" w:rsidRPr="00BE54B4">
              <w:rPr>
                <w:rFonts w:ascii="Arial" w:hAnsi="Arial" w:cs="Arial"/>
                <w:color w:val="000000" w:themeColor="text1"/>
                <w:sz w:val="16"/>
                <w:szCs w:val="16"/>
              </w:rPr>
              <w:t>4</w:t>
            </w:r>
          </w:p>
        </w:tc>
      </w:tr>
      <w:tr w:rsidR="00CD663F" w:rsidRPr="00BE54B4" w14:paraId="485B5BBE" w14:textId="77777777" w:rsidTr="00770B5E">
        <w:tc>
          <w:tcPr>
            <w:tcW w:w="685" w:type="dxa"/>
          </w:tcPr>
          <w:p w14:paraId="13B977AD" w14:textId="77777777" w:rsidR="00CD663F" w:rsidRPr="00BE54B4" w:rsidRDefault="00CD663F" w:rsidP="00CD663F">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VI.</w:t>
            </w:r>
          </w:p>
        </w:tc>
        <w:tc>
          <w:tcPr>
            <w:tcW w:w="7986" w:type="dxa"/>
          </w:tcPr>
          <w:p w14:paraId="4D30F433" w14:textId="77777777" w:rsidR="00CD663F" w:rsidRPr="00BE54B4" w:rsidRDefault="00CD663F" w:rsidP="00DC358E">
            <w:pPr>
              <w:pStyle w:val="GvdeMetniGirintisi"/>
              <w:ind w:left="-47" w:firstLine="0"/>
              <w:rPr>
                <w:rFonts w:ascii="Arial" w:hAnsi="Arial" w:cs="Arial"/>
                <w:color w:val="000000" w:themeColor="text1"/>
                <w:sz w:val="16"/>
                <w:szCs w:val="16"/>
              </w:rPr>
            </w:pPr>
            <w:r w:rsidRPr="00BE54B4">
              <w:rPr>
                <w:rFonts w:ascii="Arial" w:hAnsi="Arial" w:cs="Arial"/>
                <w:color w:val="000000" w:themeColor="text1"/>
                <w:sz w:val="16"/>
                <w:szCs w:val="16"/>
              </w:rPr>
              <w:t>Konsolide nakit akış tablosuna ilişkin açıklama ve dipnotlar</w:t>
            </w:r>
          </w:p>
        </w:tc>
        <w:tc>
          <w:tcPr>
            <w:tcW w:w="584" w:type="dxa"/>
            <w:vAlign w:val="bottom"/>
          </w:tcPr>
          <w:p w14:paraId="6A1525E3" w14:textId="0C05C7AC" w:rsidR="00CD663F" w:rsidRPr="00BE54B4" w:rsidDel="00EA3D13" w:rsidRDefault="003D1F9D" w:rsidP="00F82E3F">
            <w:pPr>
              <w:pStyle w:val="GvdeMetniGirintisi"/>
              <w:ind w:right="12" w:firstLine="0"/>
              <w:jc w:val="right"/>
              <w:rPr>
                <w:rFonts w:ascii="Arial" w:hAnsi="Arial" w:cs="Arial"/>
                <w:color w:val="000000" w:themeColor="text1"/>
                <w:sz w:val="16"/>
                <w:szCs w:val="16"/>
              </w:rPr>
            </w:pPr>
            <w:r w:rsidRPr="00BE54B4">
              <w:rPr>
                <w:rFonts w:ascii="Arial" w:hAnsi="Arial" w:cs="Arial"/>
                <w:color w:val="000000" w:themeColor="text1"/>
                <w:sz w:val="16"/>
                <w:szCs w:val="16"/>
              </w:rPr>
              <w:t>8</w:t>
            </w:r>
            <w:r w:rsidR="00596BF8" w:rsidRPr="00BE54B4">
              <w:rPr>
                <w:rFonts w:ascii="Arial" w:hAnsi="Arial" w:cs="Arial"/>
                <w:color w:val="000000" w:themeColor="text1"/>
                <w:sz w:val="16"/>
                <w:szCs w:val="16"/>
              </w:rPr>
              <w:t>4</w:t>
            </w:r>
          </w:p>
        </w:tc>
      </w:tr>
      <w:tr w:rsidR="00CD663F" w:rsidRPr="00BE54B4" w14:paraId="1CD6F681" w14:textId="77777777" w:rsidTr="00770B5E">
        <w:tc>
          <w:tcPr>
            <w:tcW w:w="685" w:type="dxa"/>
          </w:tcPr>
          <w:p w14:paraId="73DB5F89" w14:textId="77777777" w:rsidR="00CD663F" w:rsidRPr="00BE54B4" w:rsidRDefault="00CD663F" w:rsidP="00CD663F">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VII.</w:t>
            </w:r>
          </w:p>
        </w:tc>
        <w:tc>
          <w:tcPr>
            <w:tcW w:w="7986" w:type="dxa"/>
          </w:tcPr>
          <w:p w14:paraId="41ED10F7" w14:textId="77777777" w:rsidR="00CD663F" w:rsidRPr="00BE54B4" w:rsidRDefault="00CD663F" w:rsidP="00DC358E">
            <w:pPr>
              <w:pStyle w:val="GvdeMetniGirintisi"/>
              <w:ind w:left="-47" w:firstLine="0"/>
              <w:rPr>
                <w:rFonts w:ascii="Arial" w:hAnsi="Arial" w:cs="Arial"/>
                <w:color w:val="000000" w:themeColor="text1"/>
                <w:sz w:val="16"/>
                <w:szCs w:val="16"/>
              </w:rPr>
            </w:pPr>
            <w:r w:rsidRPr="00BE54B4">
              <w:rPr>
                <w:rFonts w:ascii="Arial" w:hAnsi="Arial" w:cs="Arial"/>
                <w:color w:val="000000" w:themeColor="text1"/>
                <w:sz w:val="16"/>
                <w:szCs w:val="16"/>
              </w:rPr>
              <w:t>Ana Ortaklık Banka’nın dahil olduğu risk grubuna ilişkin açıklamalar</w:t>
            </w:r>
          </w:p>
        </w:tc>
        <w:tc>
          <w:tcPr>
            <w:tcW w:w="584" w:type="dxa"/>
            <w:vAlign w:val="bottom"/>
          </w:tcPr>
          <w:p w14:paraId="3EB0B9DC" w14:textId="5BEC1F28" w:rsidR="00CD663F" w:rsidRPr="00BE54B4" w:rsidDel="00EA3D13" w:rsidRDefault="003D1F9D" w:rsidP="00DA380D">
            <w:pPr>
              <w:pStyle w:val="GvdeMetniGirintisi"/>
              <w:ind w:right="12" w:firstLine="0"/>
              <w:jc w:val="right"/>
              <w:rPr>
                <w:rFonts w:ascii="Arial" w:hAnsi="Arial" w:cs="Arial"/>
                <w:color w:val="000000" w:themeColor="text1"/>
                <w:sz w:val="16"/>
                <w:szCs w:val="16"/>
              </w:rPr>
            </w:pPr>
            <w:r w:rsidRPr="00BE54B4">
              <w:rPr>
                <w:rFonts w:ascii="Arial" w:hAnsi="Arial" w:cs="Arial"/>
                <w:color w:val="000000" w:themeColor="text1"/>
                <w:sz w:val="16"/>
                <w:szCs w:val="16"/>
              </w:rPr>
              <w:t>8</w:t>
            </w:r>
            <w:r w:rsidR="00596BF8" w:rsidRPr="00BE54B4">
              <w:rPr>
                <w:rFonts w:ascii="Arial" w:hAnsi="Arial" w:cs="Arial"/>
                <w:color w:val="000000" w:themeColor="text1"/>
                <w:sz w:val="16"/>
                <w:szCs w:val="16"/>
              </w:rPr>
              <w:t>5</w:t>
            </w:r>
          </w:p>
        </w:tc>
      </w:tr>
      <w:tr w:rsidR="00CD663F" w:rsidRPr="00BE54B4" w14:paraId="1322B9D4" w14:textId="77777777" w:rsidTr="00770B5E">
        <w:tc>
          <w:tcPr>
            <w:tcW w:w="685" w:type="dxa"/>
          </w:tcPr>
          <w:p w14:paraId="7DBB7492" w14:textId="77777777" w:rsidR="00CD663F" w:rsidRPr="00BE54B4" w:rsidRDefault="00CD663F" w:rsidP="00CD663F">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VIII.</w:t>
            </w:r>
          </w:p>
        </w:tc>
        <w:tc>
          <w:tcPr>
            <w:tcW w:w="7986" w:type="dxa"/>
          </w:tcPr>
          <w:p w14:paraId="1B7410B5" w14:textId="39A9C819" w:rsidR="00CD663F" w:rsidRPr="00BE54B4" w:rsidRDefault="00CD663F" w:rsidP="00DC358E">
            <w:pPr>
              <w:pStyle w:val="GvdeMetniGirintisi"/>
              <w:ind w:left="-47" w:firstLine="0"/>
              <w:rPr>
                <w:rFonts w:ascii="Arial" w:hAnsi="Arial" w:cs="Arial"/>
                <w:color w:val="000000" w:themeColor="text1"/>
                <w:sz w:val="16"/>
                <w:szCs w:val="16"/>
              </w:rPr>
            </w:pPr>
            <w:r w:rsidRPr="00BE54B4">
              <w:rPr>
                <w:rFonts w:ascii="Arial" w:hAnsi="Arial" w:cs="Arial"/>
                <w:color w:val="000000" w:themeColor="text1"/>
                <w:sz w:val="16"/>
                <w:szCs w:val="16"/>
              </w:rPr>
              <w:t xml:space="preserve">Ana </w:t>
            </w:r>
            <w:r w:rsidR="00B660A7" w:rsidRPr="00BE54B4">
              <w:rPr>
                <w:rFonts w:ascii="Arial" w:hAnsi="Arial" w:cs="Arial"/>
                <w:color w:val="000000" w:themeColor="text1"/>
                <w:sz w:val="16"/>
                <w:szCs w:val="16"/>
              </w:rPr>
              <w:t>Ortaklık Banka’nın yurtiçi, yurt</w:t>
            </w:r>
            <w:r w:rsidRPr="00BE54B4">
              <w:rPr>
                <w:rFonts w:ascii="Arial" w:hAnsi="Arial" w:cs="Arial"/>
                <w:color w:val="000000" w:themeColor="text1"/>
                <w:sz w:val="16"/>
                <w:szCs w:val="16"/>
              </w:rPr>
              <w:t>dışı, kıyı bankacılığı bölgelerindek</w:t>
            </w:r>
            <w:r w:rsidR="00B660A7" w:rsidRPr="00BE54B4">
              <w:rPr>
                <w:rFonts w:ascii="Arial" w:hAnsi="Arial" w:cs="Arial"/>
                <w:color w:val="000000" w:themeColor="text1"/>
                <w:sz w:val="16"/>
                <w:szCs w:val="16"/>
              </w:rPr>
              <w:t>i şube veya iştirakler ile yurt</w:t>
            </w:r>
            <w:r w:rsidRPr="00BE54B4">
              <w:rPr>
                <w:rFonts w:ascii="Arial" w:hAnsi="Arial" w:cs="Arial"/>
                <w:color w:val="000000" w:themeColor="text1"/>
                <w:sz w:val="16"/>
                <w:szCs w:val="16"/>
              </w:rPr>
              <w:t>dışı temsilciliklerine ilişkin açıklamalar</w:t>
            </w:r>
          </w:p>
        </w:tc>
        <w:tc>
          <w:tcPr>
            <w:tcW w:w="584" w:type="dxa"/>
            <w:vAlign w:val="bottom"/>
          </w:tcPr>
          <w:p w14:paraId="4EB1B968" w14:textId="61B1AA7C" w:rsidR="00CD663F" w:rsidRPr="00BE54B4" w:rsidRDefault="003D1F9D" w:rsidP="00DA380D">
            <w:pPr>
              <w:pStyle w:val="GvdeMetniGirintisi"/>
              <w:ind w:right="12" w:firstLine="0"/>
              <w:jc w:val="right"/>
              <w:rPr>
                <w:rFonts w:ascii="Arial" w:hAnsi="Arial" w:cs="Arial"/>
                <w:color w:val="000000" w:themeColor="text1"/>
                <w:sz w:val="16"/>
                <w:szCs w:val="16"/>
              </w:rPr>
            </w:pPr>
            <w:r w:rsidRPr="00BE54B4">
              <w:rPr>
                <w:rFonts w:ascii="Arial" w:hAnsi="Arial" w:cs="Arial"/>
                <w:color w:val="000000" w:themeColor="text1"/>
                <w:sz w:val="16"/>
                <w:szCs w:val="16"/>
              </w:rPr>
              <w:t>8</w:t>
            </w:r>
            <w:r w:rsidR="00596BF8" w:rsidRPr="00BE54B4">
              <w:rPr>
                <w:rFonts w:ascii="Arial" w:hAnsi="Arial" w:cs="Arial"/>
                <w:color w:val="000000" w:themeColor="text1"/>
                <w:sz w:val="16"/>
                <w:szCs w:val="16"/>
              </w:rPr>
              <w:t>6</w:t>
            </w:r>
          </w:p>
        </w:tc>
      </w:tr>
      <w:tr w:rsidR="00B30783" w:rsidRPr="00BE54B4" w14:paraId="4F06C2EE" w14:textId="77777777" w:rsidTr="00770B5E">
        <w:tc>
          <w:tcPr>
            <w:tcW w:w="685" w:type="dxa"/>
          </w:tcPr>
          <w:p w14:paraId="363FB4D6" w14:textId="77777777" w:rsidR="00B30783" w:rsidRPr="00BE54B4" w:rsidRDefault="00B30783" w:rsidP="00B30783">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IX.</w:t>
            </w:r>
          </w:p>
        </w:tc>
        <w:tc>
          <w:tcPr>
            <w:tcW w:w="7986" w:type="dxa"/>
          </w:tcPr>
          <w:p w14:paraId="45093FC5" w14:textId="77777777" w:rsidR="00B30783" w:rsidRPr="00BE54B4" w:rsidRDefault="00B30783" w:rsidP="00B30783">
            <w:pPr>
              <w:ind w:left="-47"/>
              <w:jc w:val="both"/>
              <w:rPr>
                <w:rFonts w:ascii="Arial" w:hAnsi="Arial" w:cs="Arial"/>
                <w:color w:val="000000" w:themeColor="text1"/>
                <w:sz w:val="16"/>
                <w:szCs w:val="16"/>
              </w:rPr>
            </w:pPr>
            <w:r w:rsidRPr="00BE54B4">
              <w:rPr>
                <w:rFonts w:ascii="Arial" w:hAnsi="Arial" w:cs="Arial"/>
                <w:color w:val="000000" w:themeColor="text1"/>
                <w:sz w:val="16"/>
                <w:szCs w:val="16"/>
              </w:rPr>
              <w:t>Bilanço sonrası hususlara ilişkin açıklama ve dipnotlar</w:t>
            </w:r>
          </w:p>
        </w:tc>
        <w:tc>
          <w:tcPr>
            <w:tcW w:w="584" w:type="dxa"/>
            <w:vAlign w:val="bottom"/>
          </w:tcPr>
          <w:p w14:paraId="0EE05418" w14:textId="59FBCBF0" w:rsidR="00B30783" w:rsidRPr="00BE54B4" w:rsidRDefault="003D1F9D" w:rsidP="00DA380D">
            <w:pPr>
              <w:pStyle w:val="GvdeMetniGirintisi"/>
              <w:ind w:right="12" w:firstLine="0"/>
              <w:jc w:val="right"/>
              <w:rPr>
                <w:rFonts w:ascii="Arial" w:hAnsi="Arial" w:cs="Arial"/>
                <w:color w:val="000000" w:themeColor="text1"/>
                <w:sz w:val="16"/>
                <w:szCs w:val="16"/>
              </w:rPr>
            </w:pPr>
            <w:r w:rsidRPr="00BE54B4">
              <w:rPr>
                <w:rFonts w:ascii="Arial" w:hAnsi="Arial" w:cs="Arial"/>
                <w:color w:val="000000" w:themeColor="text1"/>
                <w:sz w:val="16"/>
                <w:szCs w:val="16"/>
              </w:rPr>
              <w:t>8</w:t>
            </w:r>
            <w:r w:rsidR="00596BF8" w:rsidRPr="00BE54B4">
              <w:rPr>
                <w:rFonts w:ascii="Arial" w:hAnsi="Arial" w:cs="Arial"/>
                <w:color w:val="000000" w:themeColor="text1"/>
                <w:sz w:val="16"/>
                <w:szCs w:val="16"/>
              </w:rPr>
              <w:t>6</w:t>
            </w:r>
          </w:p>
        </w:tc>
      </w:tr>
      <w:tr w:rsidR="000129A8" w:rsidRPr="00BE54B4" w14:paraId="1CB37D49" w14:textId="77777777" w:rsidTr="00770B5E">
        <w:tc>
          <w:tcPr>
            <w:tcW w:w="685" w:type="dxa"/>
          </w:tcPr>
          <w:p w14:paraId="517116BA" w14:textId="7CEF7C70" w:rsidR="000129A8" w:rsidRPr="00BE54B4" w:rsidRDefault="000129A8" w:rsidP="000129A8">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X.</w:t>
            </w:r>
          </w:p>
        </w:tc>
        <w:tc>
          <w:tcPr>
            <w:tcW w:w="7986" w:type="dxa"/>
          </w:tcPr>
          <w:p w14:paraId="7A81B77B" w14:textId="6481E49C" w:rsidR="000129A8" w:rsidRPr="00BE54B4" w:rsidRDefault="002C6C4D" w:rsidP="000129A8">
            <w:pPr>
              <w:ind w:left="-34"/>
              <w:jc w:val="both"/>
              <w:rPr>
                <w:rFonts w:ascii="Arial" w:hAnsi="Arial" w:cs="Arial"/>
                <w:color w:val="000000" w:themeColor="text1"/>
                <w:sz w:val="16"/>
                <w:szCs w:val="16"/>
              </w:rPr>
            </w:pPr>
            <w:proofErr w:type="spellStart"/>
            <w:r w:rsidRPr="00BE54B4">
              <w:rPr>
                <w:rFonts w:ascii="Arial" w:hAnsi="Arial" w:cs="Arial"/>
                <w:sz w:val="16"/>
                <w:szCs w:val="16"/>
                <w:lang w:val="en-US"/>
              </w:rPr>
              <w:t>Bilançoyu</w:t>
            </w:r>
            <w:proofErr w:type="spellEnd"/>
            <w:r w:rsidRPr="00BE54B4">
              <w:rPr>
                <w:rFonts w:ascii="Arial" w:hAnsi="Arial" w:cs="Arial"/>
                <w:sz w:val="16"/>
                <w:szCs w:val="16"/>
                <w:lang w:val="en-US"/>
              </w:rPr>
              <w:t xml:space="preserve"> </w:t>
            </w:r>
            <w:proofErr w:type="spellStart"/>
            <w:r w:rsidRPr="00BE54B4">
              <w:rPr>
                <w:rFonts w:ascii="Arial" w:hAnsi="Arial" w:cs="Arial"/>
                <w:sz w:val="16"/>
                <w:szCs w:val="16"/>
                <w:lang w:val="en-US"/>
              </w:rPr>
              <w:t>önemli</w:t>
            </w:r>
            <w:proofErr w:type="spellEnd"/>
            <w:r w:rsidRPr="00BE54B4">
              <w:rPr>
                <w:rFonts w:ascii="Arial" w:hAnsi="Arial" w:cs="Arial"/>
                <w:sz w:val="16"/>
                <w:szCs w:val="16"/>
                <w:lang w:val="en-US"/>
              </w:rPr>
              <w:t xml:space="preserve"> </w:t>
            </w:r>
            <w:proofErr w:type="spellStart"/>
            <w:r w:rsidRPr="00BE54B4">
              <w:rPr>
                <w:rFonts w:ascii="Arial" w:hAnsi="Arial" w:cs="Arial"/>
                <w:sz w:val="16"/>
                <w:szCs w:val="16"/>
                <w:lang w:val="en-US"/>
              </w:rPr>
              <w:t>ölçüde</w:t>
            </w:r>
            <w:proofErr w:type="spellEnd"/>
            <w:r w:rsidRPr="00BE54B4">
              <w:rPr>
                <w:rFonts w:ascii="Arial" w:hAnsi="Arial" w:cs="Arial"/>
                <w:sz w:val="16"/>
                <w:szCs w:val="16"/>
                <w:lang w:val="en-US"/>
              </w:rPr>
              <w:t xml:space="preserve"> </w:t>
            </w:r>
            <w:proofErr w:type="spellStart"/>
            <w:r w:rsidRPr="00BE54B4">
              <w:rPr>
                <w:rFonts w:ascii="Arial" w:hAnsi="Arial" w:cs="Arial"/>
                <w:sz w:val="16"/>
                <w:szCs w:val="16"/>
                <w:lang w:val="en-US"/>
              </w:rPr>
              <w:t>etkileyen</w:t>
            </w:r>
            <w:proofErr w:type="spellEnd"/>
            <w:r w:rsidRPr="00BE54B4">
              <w:rPr>
                <w:rFonts w:ascii="Arial" w:hAnsi="Arial" w:cs="Arial"/>
                <w:sz w:val="16"/>
                <w:szCs w:val="16"/>
                <w:lang w:val="en-US"/>
              </w:rPr>
              <w:t xml:space="preserve"> </w:t>
            </w:r>
            <w:proofErr w:type="spellStart"/>
            <w:r w:rsidRPr="00BE54B4">
              <w:rPr>
                <w:rFonts w:ascii="Arial" w:hAnsi="Arial" w:cs="Arial"/>
                <w:sz w:val="16"/>
                <w:szCs w:val="16"/>
                <w:lang w:val="en-US"/>
              </w:rPr>
              <w:t>ya</w:t>
            </w:r>
            <w:proofErr w:type="spellEnd"/>
            <w:r w:rsidRPr="00BE54B4">
              <w:rPr>
                <w:rFonts w:ascii="Arial" w:hAnsi="Arial" w:cs="Arial"/>
                <w:sz w:val="16"/>
                <w:szCs w:val="16"/>
                <w:lang w:val="en-US"/>
              </w:rPr>
              <w:t xml:space="preserve"> da </w:t>
            </w:r>
            <w:proofErr w:type="spellStart"/>
            <w:r w:rsidRPr="00BE54B4">
              <w:rPr>
                <w:rFonts w:ascii="Arial" w:hAnsi="Arial" w:cs="Arial"/>
                <w:sz w:val="16"/>
                <w:szCs w:val="16"/>
                <w:lang w:val="en-US"/>
              </w:rPr>
              <w:t>bilançonun</w:t>
            </w:r>
            <w:proofErr w:type="spellEnd"/>
            <w:r w:rsidRPr="00BE54B4">
              <w:rPr>
                <w:rFonts w:ascii="Arial" w:hAnsi="Arial" w:cs="Arial"/>
                <w:sz w:val="16"/>
                <w:szCs w:val="16"/>
                <w:lang w:val="en-US"/>
              </w:rPr>
              <w:t xml:space="preserve"> </w:t>
            </w:r>
            <w:proofErr w:type="spellStart"/>
            <w:r w:rsidRPr="00BE54B4">
              <w:rPr>
                <w:rFonts w:ascii="Arial" w:hAnsi="Arial" w:cs="Arial"/>
                <w:sz w:val="16"/>
                <w:szCs w:val="16"/>
                <w:lang w:val="en-US"/>
              </w:rPr>
              <w:t>açık</w:t>
            </w:r>
            <w:proofErr w:type="spellEnd"/>
            <w:r w:rsidRPr="00BE54B4">
              <w:rPr>
                <w:rFonts w:ascii="Arial" w:hAnsi="Arial" w:cs="Arial"/>
                <w:sz w:val="16"/>
                <w:szCs w:val="16"/>
                <w:lang w:val="en-US"/>
              </w:rPr>
              <w:t xml:space="preserve">, </w:t>
            </w:r>
            <w:proofErr w:type="spellStart"/>
            <w:r w:rsidRPr="00BE54B4">
              <w:rPr>
                <w:rFonts w:ascii="Arial" w:hAnsi="Arial" w:cs="Arial"/>
                <w:sz w:val="16"/>
                <w:szCs w:val="16"/>
                <w:lang w:val="en-US"/>
              </w:rPr>
              <w:t>yorumlanabilir</w:t>
            </w:r>
            <w:proofErr w:type="spellEnd"/>
            <w:r w:rsidRPr="00BE54B4">
              <w:rPr>
                <w:rFonts w:ascii="Arial" w:hAnsi="Arial" w:cs="Arial"/>
                <w:sz w:val="16"/>
                <w:szCs w:val="16"/>
                <w:lang w:val="en-US"/>
              </w:rPr>
              <w:t xml:space="preserve"> ve </w:t>
            </w:r>
            <w:proofErr w:type="spellStart"/>
            <w:r w:rsidRPr="00BE54B4">
              <w:rPr>
                <w:rFonts w:ascii="Arial" w:hAnsi="Arial" w:cs="Arial"/>
                <w:sz w:val="16"/>
                <w:szCs w:val="16"/>
                <w:lang w:val="en-US"/>
              </w:rPr>
              <w:t>anlaşılabilir</w:t>
            </w:r>
            <w:proofErr w:type="spellEnd"/>
            <w:r w:rsidRPr="00BE54B4">
              <w:rPr>
                <w:rFonts w:ascii="Arial" w:hAnsi="Arial" w:cs="Arial"/>
                <w:sz w:val="16"/>
                <w:szCs w:val="16"/>
                <w:lang w:val="en-US"/>
              </w:rPr>
              <w:t xml:space="preserve"> </w:t>
            </w:r>
            <w:proofErr w:type="spellStart"/>
            <w:r w:rsidRPr="00BE54B4">
              <w:rPr>
                <w:rFonts w:ascii="Arial" w:hAnsi="Arial" w:cs="Arial"/>
                <w:sz w:val="16"/>
                <w:szCs w:val="16"/>
                <w:lang w:val="en-US"/>
              </w:rPr>
              <w:t>olması</w:t>
            </w:r>
            <w:proofErr w:type="spellEnd"/>
            <w:r w:rsidRPr="00BE54B4">
              <w:rPr>
                <w:rFonts w:ascii="Arial" w:hAnsi="Arial" w:cs="Arial"/>
                <w:sz w:val="16"/>
                <w:szCs w:val="16"/>
                <w:lang w:val="en-US"/>
              </w:rPr>
              <w:t xml:space="preserve"> </w:t>
            </w:r>
            <w:proofErr w:type="spellStart"/>
            <w:r w:rsidRPr="00BE54B4">
              <w:rPr>
                <w:rFonts w:ascii="Arial" w:hAnsi="Arial" w:cs="Arial"/>
                <w:sz w:val="16"/>
                <w:szCs w:val="16"/>
                <w:lang w:val="en-US"/>
              </w:rPr>
              <w:t>açısından</w:t>
            </w:r>
            <w:proofErr w:type="spellEnd"/>
            <w:r w:rsidRPr="00BE54B4">
              <w:rPr>
                <w:rFonts w:ascii="Arial" w:hAnsi="Arial" w:cs="Arial"/>
                <w:sz w:val="16"/>
                <w:szCs w:val="16"/>
                <w:lang w:val="en-US"/>
              </w:rPr>
              <w:t xml:space="preserve"> </w:t>
            </w:r>
            <w:proofErr w:type="spellStart"/>
            <w:r w:rsidRPr="00BE54B4">
              <w:rPr>
                <w:rFonts w:ascii="Arial" w:hAnsi="Arial" w:cs="Arial"/>
                <w:sz w:val="16"/>
                <w:szCs w:val="16"/>
                <w:lang w:val="en-US"/>
              </w:rPr>
              <w:t>açıklanması</w:t>
            </w:r>
            <w:proofErr w:type="spellEnd"/>
            <w:r w:rsidRPr="00BE54B4">
              <w:rPr>
                <w:rFonts w:ascii="Arial" w:hAnsi="Arial" w:cs="Arial"/>
                <w:sz w:val="16"/>
                <w:szCs w:val="16"/>
                <w:lang w:val="en-US"/>
              </w:rPr>
              <w:t xml:space="preserve"> </w:t>
            </w:r>
            <w:proofErr w:type="spellStart"/>
            <w:r w:rsidRPr="00BE54B4">
              <w:rPr>
                <w:rFonts w:ascii="Arial" w:hAnsi="Arial" w:cs="Arial"/>
                <w:sz w:val="16"/>
                <w:szCs w:val="16"/>
                <w:lang w:val="en-US"/>
              </w:rPr>
              <w:t>gerekli</w:t>
            </w:r>
            <w:proofErr w:type="spellEnd"/>
            <w:r w:rsidRPr="00BE54B4">
              <w:rPr>
                <w:rFonts w:ascii="Arial" w:hAnsi="Arial" w:cs="Arial"/>
                <w:sz w:val="16"/>
                <w:szCs w:val="16"/>
                <w:lang w:val="en-US"/>
              </w:rPr>
              <w:t xml:space="preserve"> </w:t>
            </w:r>
            <w:proofErr w:type="spellStart"/>
            <w:r w:rsidRPr="00BE54B4">
              <w:rPr>
                <w:rFonts w:ascii="Arial" w:hAnsi="Arial" w:cs="Arial"/>
                <w:sz w:val="16"/>
                <w:szCs w:val="16"/>
                <w:lang w:val="en-US"/>
              </w:rPr>
              <w:t>olan</w:t>
            </w:r>
            <w:proofErr w:type="spellEnd"/>
            <w:r w:rsidRPr="00BE54B4">
              <w:rPr>
                <w:rFonts w:ascii="Arial" w:hAnsi="Arial" w:cs="Arial"/>
                <w:sz w:val="16"/>
                <w:szCs w:val="16"/>
                <w:lang w:val="en-US"/>
              </w:rPr>
              <w:t xml:space="preserve"> </w:t>
            </w:r>
            <w:proofErr w:type="spellStart"/>
            <w:r w:rsidRPr="00BE54B4">
              <w:rPr>
                <w:rFonts w:ascii="Arial" w:hAnsi="Arial" w:cs="Arial"/>
                <w:sz w:val="16"/>
                <w:szCs w:val="16"/>
                <w:lang w:val="en-US"/>
              </w:rPr>
              <w:t>diğer</w:t>
            </w:r>
            <w:proofErr w:type="spellEnd"/>
            <w:r w:rsidRPr="00BE54B4">
              <w:rPr>
                <w:rFonts w:ascii="Arial" w:hAnsi="Arial" w:cs="Arial"/>
                <w:sz w:val="16"/>
                <w:szCs w:val="16"/>
                <w:lang w:val="en-US"/>
              </w:rPr>
              <w:t xml:space="preserve"> </w:t>
            </w:r>
            <w:proofErr w:type="spellStart"/>
            <w:r w:rsidRPr="00BE54B4">
              <w:rPr>
                <w:rFonts w:ascii="Arial" w:hAnsi="Arial" w:cs="Arial"/>
                <w:sz w:val="16"/>
                <w:szCs w:val="16"/>
                <w:lang w:val="en-US"/>
              </w:rPr>
              <w:t>hususlar</w:t>
            </w:r>
            <w:proofErr w:type="spellEnd"/>
          </w:p>
        </w:tc>
        <w:tc>
          <w:tcPr>
            <w:tcW w:w="584" w:type="dxa"/>
            <w:vAlign w:val="bottom"/>
          </w:tcPr>
          <w:p w14:paraId="5D68E8B0" w14:textId="3F1B8347" w:rsidR="000129A8" w:rsidRPr="00BE54B4" w:rsidRDefault="003D1F9D" w:rsidP="000129A8">
            <w:pPr>
              <w:pStyle w:val="GvdeMetniGirintisi"/>
              <w:ind w:right="12" w:firstLine="0"/>
              <w:jc w:val="right"/>
              <w:rPr>
                <w:rFonts w:ascii="Arial" w:hAnsi="Arial" w:cs="Arial"/>
                <w:color w:val="000000" w:themeColor="text1"/>
                <w:sz w:val="16"/>
                <w:szCs w:val="16"/>
              </w:rPr>
            </w:pPr>
            <w:r w:rsidRPr="00BE54B4">
              <w:rPr>
                <w:rFonts w:ascii="Arial" w:hAnsi="Arial" w:cs="Arial"/>
                <w:color w:val="000000" w:themeColor="text1"/>
                <w:sz w:val="16"/>
                <w:szCs w:val="16"/>
              </w:rPr>
              <w:t>8</w:t>
            </w:r>
            <w:r w:rsidR="00596BF8" w:rsidRPr="00BE54B4">
              <w:rPr>
                <w:rFonts w:ascii="Arial" w:hAnsi="Arial" w:cs="Arial"/>
                <w:color w:val="000000" w:themeColor="text1"/>
                <w:sz w:val="16"/>
                <w:szCs w:val="16"/>
              </w:rPr>
              <w:t>6</w:t>
            </w:r>
          </w:p>
        </w:tc>
      </w:tr>
      <w:tr w:rsidR="000129A8" w:rsidRPr="00BE54B4" w14:paraId="6544EA0B" w14:textId="77777777" w:rsidTr="00770B5E">
        <w:tc>
          <w:tcPr>
            <w:tcW w:w="685" w:type="dxa"/>
          </w:tcPr>
          <w:p w14:paraId="6C257E4C" w14:textId="77777777" w:rsidR="000129A8" w:rsidRPr="00BE54B4" w:rsidRDefault="000129A8" w:rsidP="000129A8">
            <w:pPr>
              <w:pStyle w:val="KonuBal"/>
              <w:tabs>
                <w:tab w:val="clear" w:pos="4395"/>
              </w:tabs>
              <w:ind w:left="-108" w:right="-162"/>
              <w:jc w:val="left"/>
              <w:rPr>
                <w:rFonts w:cs="Arial"/>
                <w:b w:val="0"/>
                <w:color w:val="000000" w:themeColor="text1"/>
                <w:sz w:val="16"/>
                <w:szCs w:val="16"/>
                <w:lang w:eastAsia="en-US"/>
              </w:rPr>
            </w:pPr>
          </w:p>
        </w:tc>
        <w:tc>
          <w:tcPr>
            <w:tcW w:w="7986" w:type="dxa"/>
          </w:tcPr>
          <w:p w14:paraId="756B223E" w14:textId="77777777" w:rsidR="000129A8" w:rsidRPr="00BE54B4" w:rsidRDefault="000129A8" w:rsidP="000129A8">
            <w:pPr>
              <w:ind w:left="-34"/>
              <w:jc w:val="both"/>
              <w:rPr>
                <w:rFonts w:ascii="Arial" w:hAnsi="Arial" w:cs="Arial"/>
                <w:color w:val="000000" w:themeColor="text1"/>
                <w:sz w:val="16"/>
                <w:szCs w:val="16"/>
              </w:rPr>
            </w:pPr>
          </w:p>
        </w:tc>
        <w:tc>
          <w:tcPr>
            <w:tcW w:w="584" w:type="dxa"/>
            <w:vAlign w:val="bottom"/>
          </w:tcPr>
          <w:p w14:paraId="2A0D8F73" w14:textId="77777777" w:rsidR="000129A8" w:rsidRPr="00BE54B4" w:rsidRDefault="000129A8" w:rsidP="000129A8">
            <w:pPr>
              <w:pStyle w:val="GvdeMetniGirintisi"/>
              <w:ind w:right="12" w:firstLine="0"/>
              <w:jc w:val="right"/>
              <w:rPr>
                <w:rFonts w:ascii="Arial" w:hAnsi="Arial" w:cs="Arial"/>
                <w:color w:val="000000" w:themeColor="text1"/>
                <w:sz w:val="16"/>
                <w:szCs w:val="16"/>
              </w:rPr>
            </w:pPr>
          </w:p>
        </w:tc>
      </w:tr>
      <w:tr w:rsidR="000129A8" w:rsidRPr="00BE54B4" w14:paraId="0F953F39" w14:textId="77777777" w:rsidTr="00770B5E">
        <w:tc>
          <w:tcPr>
            <w:tcW w:w="685" w:type="dxa"/>
          </w:tcPr>
          <w:p w14:paraId="19C7014C" w14:textId="77777777" w:rsidR="000129A8" w:rsidRPr="00BE54B4" w:rsidRDefault="000129A8" w:rsidP="000129A8">
            <w:pPr>
              <w:pStyle w:val="KonuBal"/>
              <w:tabs>
                <w:tab w:val="clear" w:pos="4395"/>
              </w:tabs>
              <w:ind w:left="-108" w:right="-162"/>
              <w:jc w:val="left"/>
              <w:rPr>
                <w:rFonts w:cs="Arial"/>
                <w:b w:val="0"/>
                <w:color w:val="000000" w:themeColor="text1"/>
                <w:sz w:val="16"/>
                <w:szCs w:val="16"/>
                <w:lang w:eastAsia="en-US"/>
              </w:rPr>
            </w:pPr>
          </w:p>
        </w:tc>
        <w:tc>
          <w:tcPr>
            <w:tcW w:w="7986" w:type="dxa"/>
          </w:tcPr>
          <w:p w14:paraId="0289852C" w14:textId="77777777" w:rsidR="000129A8" w:rsidRPr="00BE54B4" w:rsidRDefault="000129A8" w:rsidP="000129A8">
            <w:pPr>
              <w:pStyle w:val="GvdeMetniGirintisi"/>
              <w:ind w:left="-108" w:firstLine="0"/>
              <w:rPr>
                <w:rFonts w:ascii="Arial" w:hAnsi="Arial" w:cs="Arial"/>
                <w:color w:val="000000" w:themeColor="text1"/>
                <w:sz w:val="16"/>
                <w:szCs w:val="16"/>
              </w:rPr>
            </w:pPr>
          </w:p>
        </w:tc>
        <w:tc>
          <w:tcPr>
            <w:tcW w:w="584" w:type="dxa"/>
            <w:vAlign w:val="bottom"/>
          </w:tcPr>
          <w:p w14:paraId="70C6A42D" w14:textId="77777777" w:rsidR="000129A8" w:rsidRPr="00BE54B4" w:rsidRDefault="000129A8" w:rsidP="000129A8">
            <w:pPr>
              <w:pStyle w:val="GvdeMetniGirintisi"/>
              <w:tabs>
                <w:tab w:val="left" w:pos="273"/>
              </w:tabs>
              <w:ind w:right="12" w:firstLine="0"/>
              <w:jc w:val="right"/>
              <w:rPr>
                <w:rFonts w:ascii="Arial" w:hAnsi="Arial" w:cs="Arial"/>
                <w:color w:val="000000" w:themeColor="text1"/>
                <w:sz w:val="16"/>
                <w:szCs w:val="16"/>
              </w:rPr>
            </w:pPr>
          </w:p>
        </w:tc>
      </w:tr>
      <w:tr w:rsidR="000129A8" w:rsidRPr="00BE54B4" w14:paraId="5E55289F" w14:textId="77777777" w:rsidTr="00CD364C">
        <w:tc>
          <w:tcPr>
            <w:tcW w:w="8671" w:type="dxa"/>
            <w:gridSpan w:val="2"/>
          </w:tcPr>
          <w:p w14:paraId="6BA73543" w14:textId="27352A31" w:rsidR="000129A8" w:rsidRPr="00BE54B4" w:rsidRDefault="000129A8" w:rsidP="000129A8">
            <w:pPr>
              <w:ind w:left="-108"/>
              <w:rPr>
                <w:rFonts w:ascii="Arial" w:hAnsi="Arial" w:cs="Arial"/>
                <w:b/>
                <w:color w:val="000000" w:themeColor="text1"/>
                <w:sz w:val="16"/>
                <w:szCs w:val="16"/>
              </w:rPr>
            </w:pPr>
            <w:r w:rsidRPr="00BE54B4">
              <w:rPr>
                <w:rFonts w:ascii="Arial" w:hAnsi="Arial" w:cs="Arial"/>
                <w:b/>
                <w:color w:val="000000" w:themeColor="text1"/>
                <w:sz w:val="16"/>
                <w:szCs w:val="16"/>
              </w:rPr>
              <w:t>Altıncı bölüm</w:t>
            </w:r>
          </w:p>
        </w:tc>
        <w:tc>
          <w:tcPr>
            <w:tcW w:w="584" w:type="dxa"/>
            <w:vAlign w:val="bottom"/>
          </w:tcPr>
          <w:p w14:paraId="08B33717" w14:textId="77777777" w:rsidR="000129A8" w:rsidRPr="00BE54B4" w:rsidRDefault="000129A8" w:rsidP="000129A8">
            <w:pPr>
              <w:ind w:right="12"/>
              <w:jc w:val="right"/>
              <w:rPr>
                <w:rFonts w:ascii="Arial" w:hAnsi="Arial" w:cs="Arial"/>
                <w:b/>
                <w:color w:val="000000" w:themeColor="text1"/>
                <w:sz w:val="16"/>
                <w:szCs w:val="16"/>
              </w:rPr>
            </w:pPr>
          </w:p>
        </w:tc>
      </w:tr>
      <w:tr w:rsidR="000129A8" w:rsidRPr="00BE54B4" w14:paraId="120CDCDA" w14:textId="77777777" w:rsidTr="00CD364C">
        <w:tc>
          <w:tcPr>
            <w:tcW w:w="8671" w:type="dxa"/>
            <w:gridSpan w:val="2"/>
          </w:tcPr>
          <w:p w14:paraId="04044F9B" w14:textId="02F76954" w:rsidR="000129A8" w:rsidRPr="00BE54B4" w:rsidRDefault="00B81B16" w:rsidP="000129A8">
            <w:pPr>
              <w:ind w:left="-108"/>
              <w:rPr>
                <w:rFonts w:ascii="Arial" w:hAnsi="Arial" w:cs="Arial"/>
                <w:b/>
                <w:color w:val="000000" w:themeColor="text1"/>
                <w:sz w:val="16"/>
                <w:szCs w:val="16"/>
              </w:rPr>
            </w:pPr>
            <w:r w:rsidRPr="00BE54B4">
              <w:rPr>
                <w:rFonts w:ascii="Arial" w:hAnsi="Arial" w:cs="Arial"/>
                <w:b/>
                <w:sz w:val="16"/>
                <w:szCs w:val="16"/>
              </w:rPr>
              <w:t>Sınırlı denetim raporu</w:t>
            </w:r>
          </w:p>
        </w:tc>
        <w:tc>
          <w:tcPr>
            <w:tcW w:w="584" w:type="dxa"/>
            <w:vAlign w:val="bottom"/>
          </w:tcPr>
          <w:p w14:paraId="346E99BE" w14:textId="77777777" w:rsidR="000129A8" w:rsidRPr="00BE54B4" w:rsidRDefault="000129A8" w:rsidP="000129A8">
            <w:pPr>
              <w:ind w:right="12"/>
              <w:jc w:val="right"/>
              <w:rPr>
                <w:rFonts w:ascii="Arial" w:hAnsi="Arial" w:cs="Arial"/>
                <w:b/>
                <w:color w:val="000000" w:themeColor="text1"/>
                <w:sz w:val="16"/>
                <w:szCs w:val="16"/>
              </w:rPr>
            </w:pPr>
          </w:p>
        </w:tc>
      </w:tr>
      <w:tr w:rsidR="000129A8" w:rsidRPr="00BE54B4" w14:paraId="675C66BB" w14:textId="77777777" w:rsidTr="00CD364C">
        <w:tc>
          <w:tcPr>
            <w:tcW w:w="8671" w:type="dxa"/>
            <w:gridSpan w:val="2"/>
          </w:tcPr>
          <w:p w14:paraId="0D1D39BA" w14:textId="77777777" w:rsidR="000129A8" w:rsidRPr="00BE54B4" w:rsidRDefault="000129A8" w:rsidP="000129A8">
            <w:pPr>
              <w:ind w:left="-108"/>
              <w:rPr>
                <w:rFonts w:ascii="Arial" w:hAnsi="Arial" w:cs="Arial"/>
                <w:b/>
                <w:color w:val="000000" w:themeColor="text1"/>
                <w:sz w:val="16"/>
                <w:szCs w:val="16"/>
              </w:rPr>
            </w:pPr>
          </w:p>
        </w:tc>
        <w:tc>
          <w:tcPr>
            <w:tcW w:w="584" w:type="dxa"/>
            <w:vAlign w:val="bottom"/>
          </w:tcPr>
          <w:p w14:paraId="353C5A2E" w14:textId="77777777" w:rsidR="000129A8" w:rsidRPr="00BE54B4" w:rsidRDefault="000129A8" w:rsidP="000129A8">
            <w:pPr>
              <w:ind w:right="12"/>
              <w:jc w:val="right"/>
              <w:rPr>
                <w:rFonts w:ascii="Arial" w:hAnsi="Arial" w:cs="Arial"/>
                <w:b/>
                <w:color w:val="000000" w:themeColor="text1"/>
                <w:sz w:val="16"/>
                <w:szCs w:val="16"/>
              </w:rPr>
            </w:pPr>
          </w:p>
        </w:tc>
      </w:tr>
      <w:tr w:rsidR="00B06A2F" w:rsidRPr="00BE54B4" w14:paraId="61EBD9E1" w14:textId="77777777" w:rsidTr="00CD364C">
        <w:trPr>
          <w:trHeight w:val="74"/>
        </w:trPr>
        <w:tc>
          <w:tcPr>
            <w:tcW w:w="685" w:type="dxa"/>
          </w:tcPr>
          <w:p w14:paraId="12814DF9" w14:textId="77777777" w:rsidR="00B06A2F" w:rsidRPr="00BE54B4" w:rsidRDefault="00B06A2F" w:rsidP="00B06A2F">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I.</w:t>
            </w:r>
          </w:p>
        </w:tc>
        <w:tc>
          <w:tcPr>
            <w:tcW w:w="7986" w:type="dxa"/>
          </w:tcPr>
          <w:p w14:paraId="0598F478" w14:textId="1D185FC7" w:rsidR="00B06A2F" w:rsidRPr="00BE54B4" w:rsidRDefault="00B06A2F" w:rsidP="00B06A2F">
            <w:pPr>
              <w:pStyle w:val="GvdeMetniGirintisi"/>
              <w:ind w:left="-108" w:firstLine="0"/>
              <w:jc w:val="left"/>
              <w:rPr>
                <w:rFonts w:ascii="Arial" w:hAnsi="Arial" w:cs="Arial"/>
                <w:color w:val="000000" w:themeColor="text1"/>
                <w:sz w:val="16"/>
                <w:szCs w:val="16"/>
              </w:rPr>
            </w:pPr>
            <w:r w:rsidRPr="00BE54B4">
              <w:rPr>
                <w:rFonts w:ascii="Arial" w:hAnsi="Arial" w:cs="Arial"/>
                <w:color w:val="000000" w:themeColor="text1"/>
                <w:sz w:val="16"/>
                <w:szCs w:val="16"/>
              </w:rPr>
              <w:t>Sınırlı denetim raporuna ilişkin olarak açıklanması gereken hususlar</w:t>
            </w:r>
          </w:p>
        </w:tc>
        <w:tc>
          <w:tcPr>
            <w:tcW w:w="584" w:type="dxa"/>
            <w:vAlign w:val="bottom"/>
          </w:tcPr>
          <w:p w14:paraId="57E75D1C" w14:textId="0A69870F" w:rsidR="00B06A2F" w:rsidRPr="00BE54B4" w:rsidRDefault="003D1F9D" w:rsidP="00B06A2F">
            <w:pPr>
              <w:pStyle w:val="GvdeMetniGirintisi"/>
              <w:ind w:right="12" w:firstLine="0"/>
              <w:jc w:val="right"/>
              <w:rPr>
                <w:rFonts w:ascii="Arial" w:hAnsi="Arial" w:cs="Arial"/>
                <w:color w:val="000000" w:themeColor="text1"/>
                <w:sz w:val="16"/>
                <w:szCs w:val="16"/>
              </w:rPr>
            </w:pPr>
            <w:r w:rsidRPr="00BE54B4">
              <w:rPr>
                <w:rFonts w:ascii="Arial" w:hAnsi="Arial" w:cs="Arial"/>
                <w:color w:val="000000" w:themeColor="text1"/>
                <w:sz w:val="16"/>
                <w:szCs w:val="16"/>
              </w:rPr>
              <w:t>8</w:t>
            </w:r>
            <w:r w:rsidR="00596BF8" w:rsidRPr="00BE54B4">
              <w:rPr>
                <w:rFonts w:ascii="Arial" w:hAnsi="Arial" w:cs="Arial"/>
                <w:color w:val="000000" w:themeColor="text1"/>
                <w:sz w:val="16"/>
                <w:szCs w:val="16"/>
              </w:rPr>
              <w:t>7</w:t>
            </w:r>
          </w:p>
        </w:tc>
      </w:tr>
      <w:tr w:rsidR="00B06A2F" w:rsidRPr="00BE54B4" w14:paraId="0D481A23" w14:textId="77777777" w:rsidTr="00CD364C">
        <w:trPr>
          <w:trHeight w:val="74"/>
        </w:trPr>
        <w:tc>
          <w:tcPr>
            <w:tcW w:w="685" w:type="dxa"/>
          </w:tcPr>
          <w:p w14:paraId="30127D5B" w14:textId="77777777" w:rsidR="00B06A2F" w:rsidRPr="00BE54B4" w:rsidRDefault="00B06A2F" w:rsidP="00B06A2F">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II.</w:t>
            </w:r>
          </w:p>
        </w:tc>
        <w:tc>
          <w:tcPr>
            <w:tcW w:w="7986" w:type="dxa"/>
          </w:tcPr>
          <w:p w14:paraId="505FE61F" w14:textId="016F35EE" w:rsidR="00B06A2F" w:rsidRPr="00BE54B4" w:rsidRDefault="00B06A2F" w:rsidP="00B06A2F">
            <w:pPr>
              <w:pStyle w:val="GvdeMetniGirintisi"/>
              <w:ind w:left="-108" w:firstLine="0"/>
              <w:jc w:val="left"/>
              <w:rPr>
                <w:rFonts w:ascii="Arial" w:hAnsi="Arial" w:cs="Arial"/>
                <w:color w:val="000000" w:themeColor="text1"/>
                <w:sz w:val="16"/>
                <w:szCs w:val="16"/>
              </w:rPr>
            </w:pPr>
            <w:r w:rsidRPr="00BE54B4">
              <w:rPr>
                <w:rFonts w:ascii="Arial" w:hAnsi="Arial" w:cs="Arial"/>
                <w:color w:val="000000" w:themeColor="text1"/>
                <w:sz w:val="16"/>
                <w:szCs w:val="16"/>
              </w:rPr>
              <w:t>Bağımsız denetçi tarafından hazırlanan açıklama ve dipnotlar</w:t>
            </w:r>
          </w:p>
        </w:tc>
        <w:tc>
          <w:tcPr>
            <w:tcW w:w="584" w:type="dxa"/>
            <w:vAlign w:val="bottom"/>
          </w:tcPr>
          <w:p w14:paraId="0A0C19D8" w14:textId="76F6346C" w:rsidR="00B06A2F" w:rsidRPr="00BE54B4" w:rsidRDefault="003D1F9D" w:rsidP="00B06A2F">
            <w:pPr>
              <w:pStyle w:val="GvdeMetniGirintisi"/>
              <w:ind w:right="12" w:firstLine="0"/>
              <w:jc w:val="right"/>
              <w:rPr>
                <w:rFonts w:ascii="Arial" w:hAnsi="Arial" w:cs="Arial"/>
                <w:color w:val="000000" w:themeColor="text1"/>
                <w:sz w:val="16"/>
                <w:szCs w:val="16"/>
              </w:rPr>
            </w:pPr>
            <w:r w:rsidRPr="00BE54B4">
              <w:rPr>
                <w:rFonts w:ascii="Arial" w:hAnsi="Arial" w:cs="Arial"/>
                <w:color w:val="000000" w:themeColor="text1"/>
                <w:sz w:val="16"/>
                <w:szCs w:val="16"/>
              </w:rPr>
              <w:t>8</w:t>
            </w:r>
            <w:r w:rsidR="00596BF8" w:rsidRPr="00BE54B4">
              <w:rPr>
                <w:rFonts w:ascii="Arial" w:hAnsi="Arial" w:cs="Arial"/>
                <w:color w:val="000000" w:themeColor="text1"/>
                <w:sz w:val="16"/>
                <w:szCs w:val="16"/>
              </w:rPr>
              <w:t>7</w:t>
            </w:r>
          </w:p>
        </w:tc>
      </w:tr>
      <w:tr w:rsidR="000129A8" w:rsidRPr="00BE54B4" w14:paraId="4C678B68" w14:textId="77777777" w:rsidTr="00CD364C">
        <w:tc>
          <w:tcPr>
            <w:tcW w:w="8671" w:type="dxa"/>
            <w:gridSpan w:val="2"/>
          </w:tcPr>
          <w:p w14:paraId="33EF0A0B" w14:textId="77777777" w:rsidR="000129A8" w:rsidRPr="00BE54B4" w:rsidRDefault="000129A8" w:rsidP="000129A8">
            <w:pPr>
              <w:ind w:left="-108"/>
              <w:jc w:val="both"/>
              <w:rPr>
                <w:rFonts w:ascii="Arial" w:hAnsi="Arial" w:cs="Arial"/>
                <w:b/>
                <w:color w:val="000000" w:themeColor="text1"/>
                <w:sz w:val="16"/>
                <w:szCs w:val="16"/>
              </w:rPr>
            </w:pPr>
          </w:p>
        </w:tc>
        <w:tc>
          <w:tcPr>
            <w:tcW w:w="584" w:type="dxa"/>
            <w:vAlign w:val="bottom"/>
          </w:tcPr>
          <w:p w14:paraId="74611B77" w14:textId="77777777" w:rsidR="000129A8" w:rsidRPr="00BE54B4" w:rsidRDefault="000129A8" w:rsidP="000129A8">
            <w:pPr>
              <w:ind w:right="12"/>
              <w:jc w:val="right"/>
              <w:rPr>
                <w:rFonts w:ascii="Arial" w:hAnsi="Arial" w:cs="Arial"/>
                <w:b/>
                <w:color w:val="000000" w:themeColor="text1"/>
                <w:sz w:val="16"/>
                <w:szCs w:val="16"/>
              </w:rPr>
            </w:pPr>
          </w:p>
        </w:tc>
      </w:tr>
      <w:tr w:rsidR="000129A8" w:rsidRPr="00BE54B4" w14:paraId="21DDB61C" w14:textId="77777777" w:rsidTr="00770B5E">
        <w:trPr>
          <w:trHeight w:val="74"/>
        </w:trPr>
        <w:tc>
          <w:tcPr>
            <w:tcW w:w="685" w:type="dxa"/>
          </w:tcPr>
          <w:p w14:paraId="55912326" w14:textId="77777777" w:rsidR="000129A8" w:rsidRPr="00BE54B4" w:rsidRDefault="000129A8" w:rsidP="000129A8">
            <w:pPr>
              <w:pStyle w:val="KonuBal"/>
              <w:tabs>
                <w:tab w:val="clear" w:pos="4395"/>
              </w:tabs>
              <w:ind w:right="-162"/>
              <w:jc w:val="left"/>
              <w:rPr>
                <w:rFonts w:cs="Arial"/>
                <w:b w:val="0"/>
                <w:color w:val="000000" w:themeColor="text1"/>
                <w:sz w:val="16"/>
                <w:szCs w:val="16"/>
                <w:lang w:eastAsia="en-US"/>
              </w:rPr>
            </w:pPr>
          </w:p>
        </w:tc>
        <w:tc>
          <w:tcPr>
            <w:tcW w:w="7986" w:type="dxa"/>
          </w:tcPr>
          <w:p w14:paraId="3BFE39F4" w14:textId="77777777" w:rsidR="000129A8" w:rsidRPr="00BE54B4" w:rsidRDefault="000129A8" w:rsidP="000129A8">
            <w:pPr>
              <w:pStyle w:val="GvdeMetniGirintisi"/>
              <w:ind w:left="-108" w:firstLine="0"/>
              <w:jc w:val="left"/>
              <w:rPr>
                <w:rFonts w:ascii="Arial" w:hAnsi="Arial" w:cs="Arial"/>
                <w:color w:val="000000" w:themeColor="text1"/>
                <w:sz w:val="16"/>
                <w:szCs w:val="16"/>
              </w:rPr>
            </w:pPr>
          </w:p>
        </w:tc>
        <w:tc>
          <w:tcPr>
            <w:tcW w:w="584" w:type="dxa"/>
            <w:vAlign w:val="bottom"/>
          </w:tcPr>
          <w:p w14:paraId="2302149E" w14:textId="77777777" w:rsidR="000129A8" w:rsidRPr="00BE54B4" w:rsidRDefault="000129A8" w:rsidP="000129A8">
            <w:pPr>
              <w:pStyle w:val="GvdeMetniGirintisi"/>
              <w:ind w:right="12" w:firstLine="0"/>
              <w:jc w:val="right"/>
              <w:rPr>
                <w:rFonts w:ascii="Arial" w:hAnsi="Arial" w:cs="Arial"/>
                <w:color w:val="000000" w:themeColor="text1"/>
                <w:sz w:val="16"/>
                <w:szCs w:val="16"/>
              </w:rPr>
            </w:pPr>
          </w:p>
        </w:tc>
      </w:tr>
      <w:tr w:rsidR="00B06A2F" w:rsidRPr="00BE54B4" w14:paraId="4A1911FC" w14:textId="77777777" w:rsidTr="0051679B">
        <w:tc>
          <w:tcPr>
            <w:tcW w:w="8671" w:type="dxa"/>
            <w:gridSpan w:val="2"/>
          </w:tcPr>
          <w:p w14:paraId="4AFE605F" w14:textId="42B4A75C" w:rsidR="00B06A2F" w:rsidRPr="00BE54B4" w:rsidRDefault="00B06A2F" w:rsidP="00B06A2F">
            <w:pPr>
              <w:ind w:left="-108"/>
              <w:rPr>
                <w:rFonts w:ascii="Arial" w:hAnsi="Arial" w:cs="Arial"/>
                <w:b/>
                <w:color w:val="000000" w:themeColor="text1"/>
                <w:sz w:val="16"/>
                <w:szCs w:val="16"/>
              </w:rPr>
            </w:pPr>
            <w:r w:rsidRPr="00BE54B4">
              <w:rPr>
                <w:rFonts w:ascii="Arial" w:hAnsi="Arial" w:cs="Arial"/>
                <w:b/>
                <w:color w:val="000000" w:themeColor="text1"/>
                <w:sz w:val="16"/>
                <w:szCs w:val="16"/>
              </w:rPr>
              <w:t>Yedinci bölüm</w:t>
            </w:r>
          </w:p>
        </w:tc>
        <w:tc>
          <w:tcPr>
            <w:tcW w:w="584" w:type="dxa"/>
            <w:vAlign w:val="bottom"/>
          </w:tcPr>
          <w:p w14:paraId="1BC405A3" w14:textId="77777777" w:rsidR="00B06A2F" w:rsidRPr="00BE54B4" w:rsidRDefault="00B06A2F" w:rsidP="00B06A2F">
            <w:pPr>
              <w:ind w:right="12"/>
              <w:jc w:val="right"/>
              <w:rPr>
                <w:rFonts w:ascii="Arial" w:hAnsi="Arial" w:cs="Arial"/>
                <w:b/>
                <w:color w:val="000000" w:themeColor="text1"/>
                <w:sz w:val="16"/>
                <w:szCs w:val="16"/>
              </w:rPr>
            </w:pPr>
          </w:p>
        </w:tc>
      </w:tr>
      <w:tr w:rsidR="00B06A2F" w:rsidRPr="00BE54B4" w14:paraId="58C8C670" w14:textId="77777777" w:rsidTr="005F1B55">
        <w:tc>
          <w:tcPr>
            <w:tcW w:w="8671" w:type="dxa"/>
            <w:gridSpan w:val="2"/>
          </w:tcPr>
          <w:p w14:paraId="2ABB8C9E" w14:textId="29719A6B" w:rsidR="00B06A2F" w:rsidRPr="00BE54B4" w:rsidRDefault="00B06A2F" w:rsidP="00B06A2F">
            <w:pPr>
              <w:ind w:left="-108"/>
              <w:rPr>
                <w:rFonts w:ascii="Arial" w:hAnsi="Arial" w:cs="Arial"/>
                <w:b/>
                <w:color w:val="000000" w:themeColor="text1"/>
                <w:sz w:val="16"/>
                <w:szCs w:val="16"/>
              </w:rPr>
            </w:pPr>
            <w:r w:rsidRPr="00BE54B4">
              <w:rPr>
                <w:rFonts w:ascii="Arial" w:hAnsi="Arial" w:cs="Arial"/>
                <w:b/>
                <w:color w:val="000000" w:themeColor="text1"/>
                <w:sz w:val="16"/>
                <w:szCs w:val="16"/>
              </w:rPr>
              <w:t>Ara dönem faaliyet raporuna ilişkin açıklamalar</w:t>
            </w:r>
          </w:p>
        </w:tc>
        <w:tc>
          <w:tcPr>
            <w:tcW w:w="584" w:type="dxa"/>
            <w:vAlign w:val="bottom"/>
          </w:tcPr>
          <w:p w14:paraId="780E5466" w14:textId="77777777" w:rsidR="00B06A2F" w:rsidRPr="00BE54B4" w:rsidRDefault="00B06A2F" w:rsidP="00B06A2F">
            <w:pPr>
              <w:ind w:right="12"/>
              <w:jc w:val="right"/>
              <w:rPr>
                <w:rFonts w:ascii="Arial" w:hAnsi="Arial" w:cs="Arial"/>
                <w:b/>
                <w:color w:val="000000" w:themeColor="text1"/>
                <w:sz w:val="16"/>
                <w:szCs w:val="16"/>
              </w:rPr>
            </w:pPr>
          </w:p>
        </w:tc>
      </w:tr>
      <w:tr w:rsidR="00B06A2F" w:rsidRPr="00BE54B4" w14:paraId="791E65A2" w14:textId="77777777" w:rsidTr="005F1B55">
        <w:tc>
          <w:tcPr>
            <w:tcW w:w="8671" w:type="dxa"/>
            <w:gridSpan w:val="2"/>
          </w:tcPr>
          <w:p w14:paraId="04ECE102" w14:textId="77777777" w:rsidR="00B06A2F" w:rsidRPr="00BE54B4" w:rsidRDefault="00B06A2F" w:rsidP="00B06A2F">
            <w:pPr>
              <w:ind w:left="-108"/>
              <w:rPr>
                <w:rFonts w:ascii="Arial" w:hAnsi="Arial" w:cs="Arial"/>
                <w:b/>
                <w:color w:val="000000" w:themeColor="text1"/>
                <w:sz w:val="16"/>
                <w:szCs w:val="16"/>
              </w:rPr>
            </w:pPr>
          </w:p>
        </w:tc>
        <w:tc>
          <w:tcPr>
            <w:tcW w:w="584" w:type="dxa"/>
            <w:vAlign w:val="bottom"/>
          </w:tcPr>
          <w:p w14:paraId="0E80AAA0" w14:textId="77777777" w:rsidR="00B06A2F" w:rsidRPr="00BE54B4" w:rsidRDefault="00B06A2F" w:rsidP="00B06A2F">
            <w:pPr>
              <w:ind w:right="12"/>
              <w:jc w:val="right"/>
              <w:rPr>
                <w:rFonts w:ascii="Arial" w:hAnsi="Arial" w:cs="Arial"/>
                <w:b/>
                <w:color w:val="000000" w:themeColor="text1"/>
                <w:sz w:val="16"/>
                <w:szCs w:val="16"/>
              </w:rPr>
            </w:pPr>
          </w:p>
        </w:tc>
      </w:tr>
      <w:tr w:rsidR="00B06A2F" w:rsidRPr="00BE54B4" w14:paraId="5C6A90EF" w14:textId="77777777" w:rsidTr="005F1B55">
        <w:trPr>
          <w:trHeight w:val="74"/>
        </w:trPr>
        <w:tc>
          <w:tcPr>
            <w:tcW w:w="685" w:type="dxa"/>
          </w:tcPr>
          <w:p w14:paraId="6E0AE73C" w14:textId="7F46FB69" w:rsidR="00B06A2F" w:rsidRPr="00BE54B4" w:rsidRDefault="00B06A2F" w:rsidP="00B06A2F">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I.</w:t>
            </w:r>
          </w:p>
        </w:tc>
        <w:tc>
          <w:tcPr>
            <w:tcW w:w="7986" w:type="dxa"/>
          </w:tcPr>
          <w:p w14:paraId="3355EC4C" w14:textId="6127F323" w:rsidR="00B06A2F" w:rsidRPr="00BE54B4" w:rsidRDefault="00B06A2F" w:rsidP="00B06A2F">
            <w:pPr>
              <w:pStyle w:val="GvdeMetniGirintisi"/>
              <w:ind w:left="-108" w:firstLine="0"/>
              <w:jc w:val="left"/>
              <w:rPr>
                <w:rFonts w:ascii="Arial" w:hAnsi="Arial" w:cs="Arial"/>
                <w:color w:val="000000" w:themeColor="text1"/>
                <w:sz w:val="16"/>
                <w:szCs w:val="16"/>
              </w:rPr>
            </w:pPr>
            <w:r w:rsidRPr="00BE54B4">
              <w:rPr>
                <w:rFonts w:ascii="Arial" w:hAnsi="Arial" w:cs="Arial"/>
                <w:color w:val="000000" w:themeColor="text1"/>
                <w:sz w:val="16"/>
                <w:szCs w:val="16"/>
              </w:rPr>
              <w:t xml:space="preserve">Genel bilgiler </w:t>
            </w:r>
          </w:p>
        </w:tc>
        <w:tc>
          <w:tcPr>
            <w:tcW w:w="584" w:type="dxa"/>
            <w:vAlign w:val="bottom"/>
          </w:tcPr>
          <w:p w14:paraId="0256F10F" w14:textId="3DE96987" w:rsidR="00B06A2F" w:rsidRPr="00BE54B4" w:rsidRDefault="003D1F9D" w:rsidP="00B06A2F">
            <w:pPr>
              <w:pStyle w:val="GvdeMetniGirintisi"/>
              <w:ind w:right="12" w:firstLine="0"/>
              <w:jc w:val="right"/>
              <w:rPr>
                <w:rFonts w:ascii="Arial" w:hAnsi="Arial" w:cs="Arial"/>
                <w:color w:val="000000" w:themeColor="text1"/>
                <w:sz w:val="16"/>
                <w:szCs w:val="16"/>
              </w:rPr>
            </w:pPr>
            <w:r w:rsidRPr="00BE54B4">
              <w:rPr>
                <w:rFonts w:ascii="Arial" w:hAnsi="Arial" w:cs="Arial"/>
                <w:color w:val="000000" w:themeColor="text1"/>
                <w:sz w:val="16"/>
                <w:szCs w:val="16"/>
              </w:rPr>
              <w:t>8</w:t>
            </w:r>
            <w:r w:rsidR="00596BF8" w:rsidRPr="00BE54B4">
              <w:rPr>
                <w:rFonts w:ascii="Arial" w:hAnsi="Arial" w:cs="Arial"/>
                <w:color w:val="000000" w:themeColor="text1"/>
                <w:sz w:val="16"/>
                <w:szCs w:val="16"/>
              </w:rPr>
              <w:t>8</w:t>
            </w:r>
          </w:p>
        </w:tc>
      </w:tr>
      <w:tr w:rsidR="00B06A2F" w:rsidRPr="00BE54B4" w14:paraId="0076E74C" w14:textId="77777777" w:rsidTr="005F1B55">
        <w:trPr>
          <w:trHeight w:val="74"/>
        </w:trPr>
        <w:tc>
          <w:tcPr>
            <w:tcW w:w="685" w:type="dxa"/>
          </w:tcPr>
          <w:p w14:paraId="1FD0380A" w14:textId="6C940E5F" w:rsidR="00B06A2F" w:rsidRPr="00BE54B4" w:rsidRDefault="00B06A2F" w:rsidP="00B06A2F">
            <w:pPr>
              <w:pStyle w:val="KonuBal"/>
              <w:tabs>
                <w:tab w:val="clear" w:pos="4395"/>
              </w:tabs>
              <w:ind w:left="-108" w:right="-162"/>
              <w:jc w:val="left"/>
              <w:rPr>
                <w:rFonts w:cs="Arial"/>
                <w:b w:val="0"/>
                <w:color w:val="000000" w:themeColor="text1"/>
                <w:sz w:val="16"/>
                <w:szCs w:val="16"/>
                <w:lang w:eastAsia="en-US"/>
              </w:rPr>
            </w:pPr>
            <w:r w:rsidRPr="00BE54B4">
              <w:rPr>
                <w:rFonts w:cs="Arial"/>
                <w:b w:val="0"/>
                <w:color w:val="000000" w:themeColor="text1"/>
                <w:sz w:val="16"/>
                <w:szCs w:val="16"/>
                <w:lang w:eastAsia="en-US"/>
              </w:rPr>
              <w:t>II.</w:t>
            </w:r>
          </w:p>
        </w:tc>
        <w:tc>
          <w:tcPr>
            <w:tcW w:w="7986" w:type="dxa"/>
          </w:tcPr>
          <w:p w14:paraId="1202A6E9" w14:textId="06F84276" w:rsidR="00B06A2F" w:rsidRPr="00BE54B4" w:rsidRDefault="00B06A2F" w:rsidP="00B06A2F">
            <w:pPr>
              <w:pStyle w:val="GvdeMetniGirintisi"/>
              <w:ind w:left="-108" w:firstLine="0"/>
              <w:jc w:val="left"/>
              <w:rPr>
                <w:rFonts w:ascii="Arial" w:hAnsi="Arial" w:cs="Arial"/>
                <w:color w:val="000000" w:themeColor="text1"/>
                <w:sz w:val="16"/>
                <w:szCs w:val="16"/>
              </w:rPr>
            </w:pPr>
            <w:r w:rsidRPr="00BE54B4">
              <w:rPr>
                <w:rFonts w:ascii="Arial" w:hAnsi="Arial" w:cs="Arial"/>
                <w:color w:val="000000" w:themeColor="text1"/>
                <w:sz w:val="16"/>
                <w:szCs w:val="16"/>
              </w:rPr>
              <w:t>Ana Ortaklık Banka hakkında finansal bilgiler ve değerlendirmeler</w:t>
            </w:r>
          </w:p>
        </w:tc>
        <w:tc>
          <w:tcPr>
            <w:tcW w:w="584" w:type="dxa"/>
            <w:vAlign w:val="bottom"/>
          </w:tcPr>
          <w:p w14:paraId="0AC9F2DE" w14:textId="6BE3C0F2" w:rsidR="00B06A2F" w:rsidRPr="00BE54B4" w:rsidRDefault="003D1F9D" w:rsidP="00B06A2F">
            <w:pPr>
              <w:pStyle w:val="GvdeMetniGirintisi"/>
              <w:ind w:right="12" w:firstLine="0"/>
              <w:jc w:val="right"/>
              <w:rPr>
                <w:rFonts w:ascii="Arial" w:hAnsi="Arial" w:cs="Arial"/>
                <w:color w:val="000000" w:themeColor="text1"/>
                <w:sz w:val="16"/>
                <w:szCs w:val="16"/>
              </w:rPr>
            </w:pPr>
            <w:r w:rsidRPr="00BE54B4">
              <w:rPr>
                <w:rFonts w:ascii="Arial" w:hAnsi="Arial" w:cs="Arial"/>
                <w:color w:val="000000" w:themeColor="text1"/>
                <w:sz w:val="16"/>
                <w:szCs w:val="16"/>
              </w:rPr>
              <w:t>9</w:t>
            </w:r>
            <w:r w:rsidR="007C2691" w:rsidRPr="00BE54B4">
              <w:rPr>
                <w:rFonts w:ascii="Arial" w:hAnsi="Arial" w:cs="Arial"/>
                <w:color w:val="000000" w:themeColor="text1"/>
                <w:sz w:val="16"/>
                <w:szCs w:val="16"/>
              </w:rPr>
              <w:t>2</w:t>
            </w:r>
          </w:p>
        </w:tc>
      </w:tr>
      <w:tr w:rsidR="00B06A2F" w:rsidRPr="00BE54B4" w14:paraId="182734A4" w14:textId="77777777" w:rsidTr="005F1B55">
        <w:tc>
          <w:tcPr>
            <w:tcW w:w="8671" w:type="dxa"/>
            <w:gridSpan w:val="2"/>
          </w:tcPr>
          <w:p w14:paraId="724EE711" w14:textId="77777777" w:rsidR="00B06A2F" w:rsidRPr="00BE54B4" w:rsidRDefault="00B06A2F" w:rsidP="00B06A2F">
            <w:pPr>
              <w:ind w:left="-108"/>
              <w:jc w:val="both"/>
              <w:rPr>
                <w:rFonts w:ascii="Arial" w:hAnsi="Arial" w:cs="Arial"/>
                <w:b/>
                <w:color w:val="000000" w:themeColor="text1"/>
                <w:sz w:val="16"/>
                <w:szCs w:val="16"/>
              </w:rPr>
            </w:pPr>
          </w:p>
        </w:tc>
        <w:tc>
          <w:tcPr>
            <w:tcW w:w="584" w:type="dxa"/>
            <w:vAlign w:val="bottom"/>
          </w:tcPr>
          <w:p w14:paraId="58037833" w14:textId="77777777" w:rsidR="00B06A2F" w:rsidRPr="00BE54B4" w:rsidRDefault="00B06A2F" w:rsidP="00B06A2F">
            <w:pPr>
              <w:ind w:right="12"/>
              <w:jc w:val="right"/>
              <w:rPr>
                <w:rFonts w:ascii="Arial" w:hAnsi="Arial" w:cs="Arial"/>
                <w:b/>
                <w:color w:val="000000" w:themeColor="text1"/>
                <w:sz w:val="16"/>
                <w:szCs w:val="16"/>
              </w:rPr>
            </w:pPr>
          </w:p>
        </w:tc>
      </w:tr>
    </w:tbl>
    <w:p w14:paraId="51A0194D" w14:textId="77777777" w:rsidR="00C97A9A" w:rsidRPr="00BE54B4" w:rsidRDefault="00C97A9A" w:rsidP="002C6E36">
      <w:pPr>
        <w:pStyle w:val="GvdeMetniGirintisi"/>
        <w:tabs>
          <w:tab w:val="left" w:pos="561"/>
          <w:tab w:val="right" w:pos="9000"/>
        </w:tabs>
        <w:ind w:firstLine="0"/>
        <w:rPr>
          <w:rFonts w:ascii="Arial" w:hAnsi="Arial" w:cs="Arial"/>
          <w:color w:val="000000" w:themeColor="text1"/>
          <w:sz w:val="14"/>
          <w:szCs w:val="14"/>
        </w:rPr>
        <w:sectPr w:rsidR="00C97A9A" w:rsidRPr="00BE54B4" w:rsidSect="00CB7D33">
          <w:headerReference w:type="even" r:id="rId22"/>
          <w:headerReference w:type="default" r:id="rId23"/>
          <w:footerReference w:type="even" r:id="rId24"/>
          <w:footerReference w:type="default" r:id="rId25"/>
          <w:pgSz w:w="11907" w:h="16840" w:code="9"/>
          <w:pgMar w:top="1418" w:right="1418" w:bottom="1418" w:left="1418" w:header="720" w:footer="720" w:gutter="0"/>
          <w:pgNumType w:start="1"/>
          <w:cols w:space="708"/>
          <w:docGrid w:linePitch="360"/>
        </w:sectPr>
      </w:pPr>
    </w:p>
    <w:p w14:paraId="05F7839B" w14:textId="77777777" w:rsidR="002C6E36" w:rsidRPr="00BE54B4" w:rsidRDefault="00EA233E" w:rsidP="008903B5">
      <w:pPr>
        <w:tabs>
          <w:tab w:val="left" w:pos="720"/>
        </w:tabs>
        <w:spacing w:before="120" w:after="120"/>
        <w:ind w:left="720" w:hanging="720"/>
        <w:jc w:val="both"/>
        <w:rPr>
          <w:rFonts w:ascii="Arial" w:hAnsi="Arial" w:cs="Arial"/>
          <w:b/>
          <w:color w:val="000000" w:themeColor="text1"/>
          <w:sz w:val="20"/>
          <w:szCs w:val="20"/>
        </w:rPr>
      </w:pPr>
      <w:r w:rsidRPr="00BE54B4">
        <w:rPr>
          <w:rFonts w:ascii="Arial" w:hAnsi="Arial" w:cs="Arial"/>
          <w:b/>
          <w:color w:val="000000" w:themeColor="text1"/>
          <w:sz w:val="20"/>
          <w:szCs w:val="20"/>
        </w:rPr>
        <w:lastRenderedPageBreak/>
        <w:t>BİRİNCİ BÖLÜM</w:t>
      </w:r>
    </w:p>
    <w:p w14:paraId="0380829E" w14:textId="77777777" w:rsidR="002C6E36" w:rsidRPr="00BE54B4" w:rsidRDefault="00DE7CBE" w:rsidP="00900783">
      <w:pPr>
        <w:tabs>
          <w:tab w:val="left" w:pos="720"/>
        </w:tabs>
        <w:spacing w:before="120" w:after="120"/>
        <w:ind w:left="720" w:hanging="720"/>
        <w:jc w:val="both"/>
        <w:rPr>
          <w:rFonts w:ascii="Arial" w:hAnsi="Arial" w:cs="Arial"/>
          <w:b/>
          <w:color w:val="000000" w:themeColor="text1"/>
          <w:sz w:val="20"/>
          <w:szCs w:val="20"/>
          <w:u w:val="single"/>
        </w:rPr>
      </w:pPr>
      <w:r w:rsidRPr="00BE54B4">
        <w:rPr>
          <w:rFonts w:ascii="Arial" w:hAnsi="Arial" w:cs="Arial"/>
          <w:b/>
          <w:color w:val="000000" w:themeColor="text1"/>
          <w:sz w:val="20"/>
          <w:szCs w:val="20"/>
        </w:rPr>
        <w:t>Genel Bilgiler</w:t>
      </w:r>
    </w:p>
    <w:p w14:paraId="741F8870" w14:textId="77777777" w:rsidR="002C6E36" w:rsidRPr="00BE54B4" w:rsidRDefault="002C6E36" w:rsidP="00D5633E">
      <w:pPr>
        <w:pStyle w:val="Balk4"/>
        <w:tabs>
          <w:tab w:val="left" w:pos="1080"/>
        </w:tabs>
        <w:spacing w:before="240"/>
        <w:ind w:hanging="540"/>
        <w:rPr>
          <w:rFonts w:ascii="Arial" w:hAnsi="Arial" w:cs="Arial"/>
          <w:color w:val="000000" w:themeColor="text1"/>
          <w:sz w:val="20"/>
          <w:szCs w:val="20"/>
        </w:rPr>
      </w:pPr>
      <w:r w:rsidRPr="00BE54B4">
        <w:rPr>
          <w:rFonts w:ascii="Arial" w:hAnsi="Arial" w:cs="Arial"/>
          <w:color w:val="000000" w:themeColor="text1"/>
          <w:sz w:val="20"/>
          <w:szCs w:val="20"/>
        </w:rPr>
        <w:t>I.</w:t>
      </w:r>
      <w:r w:rsidRPr="00BE54B4">
        <w:rPr>
          <w:rFonts w:ascii="Arial" w:hAnsi="Arial" w:cs="Arial"/>
          <w:color w:val="000000" w:themeColor="text1"/>
          <w:sz w:val="20"/>
          <w:szCs w:val="20"/>
        </w:rPr>
        <w:tab/>
      </w:r>
      <w:r w:rsidR="00987481" w:rsidRPr="00BE54B4">
        <w:rPr>
          <w:rFonts w:ascii="Arial" w:hAnsi="Arial" w:cs="Arial"/>
          <w:color w:val="000000" w:themeColor="text1"/>
          <w:sz w:val="20"/>
          <w:szCs w:val="20"/>
        </w:rPr>
        <w:t xml:space="preserve">Ana Ortaklık </w:t>
      </w:r>
      <w:r w:rsidRPr="00BE54B4">
        <w:rPr>
          <w:rFonts w:ascii="Arial" w:hAnsi="Arial" w:cs="Arial"/>
          <w:color w:val="000000" w:themeColor="text1"/>
          <w:sz w:val="20"/>
          <w:szCs w:val="20"/>
        </w:rPr>
        <w:t>Banka’nın kuruluş tarihi, başlangıç statüsü, anılan statüde meydana gelen değişiklikleri ihtiva eden tarihçesi:</w:t>
      </w:r>
    </w:p>
    <w:p w14:paraId="78C234DC" w14:textId="77777777" w:rsidR="002C6E36" w:rsidRPr="00BE54B4" w:rsidRDefault="002C6E36" w:rsidP="00E17B23">
      <w:pPr>
        <w:autoSpaceDE w:val="0"/>
        <w:autoSpaceDN w:val="0"/>
        <w:adjustRightInd w:val="0"/>
        <w:spacing w:before="120"/>
        <w:jc w:val="both"/>
        <w:rPr>
          <w:rFonts w:ascii="Arial" w:hAnsi="Arial" w:cs="Arial"/>
          <w:color w:val="000000" w:themeColor="text1"/>
          <w:sz w:val="20"/>
          <w:szCs w:val="20"/>
        </w:rPr>
      </w:pPr>
      <w:r w:rsidRPr="00BE54B4">
        <w:rPr>
          <w:rFonts w:ascii="Arial" w:hAnsi="Arial" w:cs="Arial"/>
          <w:color w:val="000000" w:themeColor="text1"/>
          <w:sz w:val="20"/>
          <w:szCs w:val="20"/>
        </w:rPr>
        <w:t>A</w:t>
      </w:r>
      <w:r w:rsidR="00987481" w:rsidRPr="00BE54B4">
        <w:rPr>
          <w:rFonts w:ascii="Arial" w:hAnsi="Arial" w:cs="Arial"/>
          <w:color w:val="000000" w:themeColor="text1"/>
          <w:sz w:val="20"/>
          <w:szCs w:val="20"/>
        </w:rPr>
        <w:t xml:space="preserve">lbaraka Türk Katılım Bankası A.Ş. </w:t>
      </w:r>
      <w:r w:rsidRPr="00BE54B4">
        <w:rPr>
          <w:rFonts w:ascii="Arial" w:hAnsi="Arial" w:cs="Arial"/>
          <w:color w:val="000000" w:themeColor="text1"/>
          <w:sz w:val="20"/>
          <w:szCs w:val="20"/>
        </w:rPr>
        <w:t>(</w:t>
      </w:r>
      <w:r w:rsidR="00987481" w:rsidRPr="00BE54B4">
        <w:rPr>
          <w:rFonts w:ascii="Arial" w:hAnsi="Arial" w:cs="Arial"/>
          <w:color w:val="000000" w:themeColor="text1"/>
          <w:sz w:val="20"/>
          <w:szCs w:val="20"/>
        </w:rPr>
        <w:t xml:space="preserve">“Ana Ortaklık </w:t>
      </w:r>
      <w:r w:rsidRPr="00BE54B4">
        <w:rPr>
          <w:rFonts w:ascii="Arial" w:hAnsi="Arial" w:cs="Arial"/>
          <w:color w:val="000000" w:themeColor="text1"/>
          <w:sz w:val="20"/>
          <w:szCs w:val="20"/>
        </w:rPr>
        <w:t>Banka</w:t>
      </w:r>
      <w:r w:rsidR="00987481" w:rsidRPr="00BE54B4">
        <w:rPr>
          <w:rFonts w:ascii="Arial" w:hAnsi="Arial" w:cs="Arial"/>
          <w:color w:val="000000" w:themeColor="text1"/>
          <w:sz w:val="20"/>
          <w:szCs w:val="20"/>
        </w:rPr>
        <w:t>”</w:t>
      </w:r>
      <w:r w:rsidRPr="00BE54B4">
        <w:rPr>
          <w:rFonts w:ascii="Arial" w:hAnsi="Arial" w:cs="Arial"/>
          <w:color w:val="000000" w:themeColor="text1"/>
          <w:sz w:val="20"/>
          <w:szCs w:val="20"/>
        </w:rPr>
        <w:t xml:space="preserve">), Özel Finans Kurumları Kurulması hakkında 16 Aralık 1983 gün ve 83/7506 sayılı Bakanlar Kurulu Kararı’na istinaden 5 Kasım 1984 </w:t>
      </w:r>
      <w:r w:rsidR="00135DA6" w:rsidRPr="00BE54B4">
        <w:rPr>
          <w:rFonts w:ascii="Arial" w:hAnsi="Arial" w:cs="Arial"/>
          <w:color w:val="000000" w:themeColor="text1"/>
          <w:sz w:val="20"/>
          <w:szCs w:val="20"/>
        </w:rPr>
        <w:t>tarihinde Albaraka</w:t>
      </w:r>
      <w:r w:rsidRPr="00BE54B4">
        <w:rPr>
          <w:rFonts w:ascii="Arial" w:hAnsi="Arial" w:cs="Arial"/>
          <w:color w:val="000000" w:themeColor="text1"/>
          <w:sz w:val="20"/>
          <w:szCs w:val="20"/>
        </w:rPr>
        <w:t xml:space="preserve"> Türk Özel Finans Kurumu A.Ş. unvanıyla kuruluşunu gerçekleşti</w:t>
      </w:r>
      <w:r w:rsidR="006E325B" w:rsidRPr="00BE54B4">
        <w:rPr>
          <w:rFonts w:ascii="Arial" w:hAnsi="Arial" w:cs="Arial"/>
          <w:color w:val="000000" w:themeColor="text1"/>
          <w:sz w:val="20"/>
          <w:szCs w:val="20"/>
        </w:rPr>
        <w:t>rmiş ve 21 Ocak 1985 gün 10912 s</w:t>
      </w:r>
      <w:r w:rsidRPr="00BE54B4">
        <w:rPr>
          <w:rFonts w:ascii="Arial" w:hAnsi="Arial" w:cs="Arial"/>
          <w:color w:val="000000" w:themeColor="text1"/>
          <w:sz w:val="20"/>
          <w:szCs w:val="20"/>
        </w:rPr>
        <w:t>ayılı Türkiye Cumhuriyet Merkez Bankası yazısıyla faaliyet iznini almıştır.</w:t>
      </w:r>
    </w:p>
    <w:p w14:paraId="4D72C5A5" w14:textId="4494C029" w:rsidR="002C6E36" w:rsidRPr="00BE54B4" w:rsidRDefault="002C6E36" w:rsidP="00E17B23">
      <w:pPr>
        <w:autoSpaceDE w:val="0"/>
        <w:autoSpaceDN w:val="0"/>
        <w:adjustRightInd w:val="0"/>
        <w:spacing w:before="120"/>
        <w:jc w:val="both"/>
        <w:rPr>
          <w:rFonts w:ascii="Arial" w:hAnsi="Arial" w:cs="Arial"/>
          <w:color w:val="000000" w:themeColor="text1"/>
          <w:sz w:val="20"/>
          <w:szCs w:val="20"/>
        </w:rPr>
      </w:pPr>
      <w:r w:rsidRPr="00BE54B4">
        <w:rPr>
          <w:rFonts w:ascii="Arial" w:hAnsi="Arial" w:cs="Arial"/>
          <w:color w:val="000000" w:themeColor="text1"/>
          <w:sz w:val="20"/>
          <w:szCs w:val="20"/>
        </w:rPr>
        <w:t>Bakanlar Kurulu</w:t>
      </w:r>
      <w:r w:rsidR="006E325B" w:rsidRPr="00BE54B4">
        <w:rPr>
          <w:rFonts w:ascii="Arial" w:hAnsi="Arial" w:cs="Arial"/>
          <w:color w:val="000000" w:themeColor="text1"/>
          <w:sz w:val="20"/>
          <w:szCs w:val="20"/>
        </w:rPr>
        <w:t>’</w:t>
      </w:r>
      <w:r w:rsidRPr="00BE54B4">
        <w:rPr>
          <w:rFonts w:ascii="Arial" w:hAnsi="Arial" w:cs="Arial"/>
          <w:color w:val="000000" w:themeColor="text1"/>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(BDDK) tarafından, 20 Eylül 2001 tarih ve 24529 sayılı Resmi </w:t>
      </w:r>
      <w:proofErr w:type="spellStart"/>
      <w:r w:rsidRPr="00BE54B4">
        <w:rPr>
          <w:rFonts w:ascii="Arial" w:hAnsi="Arial" w:cs="Arial"/>
          <w:color w:val="000000" w:themeColor="text1"/>
          <w:sz w:val="20"/>
          <w:szCs w:val="20"/>
        </w:rPr>
        <w:t>Gazete</w:t>
      </w:r>
      <w:r w:rsidR="00C862EC" w:rsidRPr="00BE54B4">
        <w:rPr>
          <w:rFonts w:ascii="Arial" w:hAnsi="Arial" w:cs="Arial"/>
          <w:color w:val="000000" w:themeColor="text1"/>
          <w:sz w:val="20"/>
          <w:szCs w:val="20"/>
        </w:rPr>
        <w:t>’</w:t>
      </w:r>
      <w:r w:rsidRPr="00BE54B4">
        <w:rPr>
          <w:rFonts w:ascii="Arial" w:hAnsi="Arial" w:cs="Arial"/>
          <w:color w:val="000000" w:themeColor="text1"/>
          <w:sz w:val="20"/>
          <w:szCs w:val="20"/>
        </w:rPr>
        <w:t>de</w:t>
      </w:r>
      <w:proofErr w:type="spellEnd"/>
      <w:r w:rsidRPr="00BE54B4">
        <w:rPr>
          <w:rFonts w:ascii="Arial" w:hAnsi="Arial" w:cs="Arial"/>
          <w:color w:val="000000" w:themeColor="text1"/>
          <w:sz w:val="20"/>
          <w:szCs w:val="20"/>
        </w:rPr>
        <w:t xml:space="preserve"> yayımlanan “</w:t>
      </w:r>
      <w:bookmarkStart w:id="8" w:name="OLE_LINK8"/>
      <w:bookmarkStart w:id="9" w:name="OLE_LINK9"/>
      <w:r w:rsidRPr="00BE54B4">
        <w:rPr>
          <w:rFonts w:ascii="Arial" w:hAnsi="Arial" w:cs="Arial"/>
          <w:color w:val="000000" w:themeColor="text1"/>
          <w:sz w:val="20"/>
          <w:szCs w:val="20"/>
        </w:rPr>
        <w:t>Özel Finans Kurumlarının Kuruluş ve Faaliyetleri Hakkında Yönetmelik</w:t>
      </w:r>
      <w:bookmarkEnd w:id="8"/>
      <w:bookmarkEnd w:id="9"/>
      <w:r w:rsidRPr="00BE54B4">
        <w:rPr>
          <w:rFonts w:ascii="Arial" w:hAnsi="Arial" w:cs="Arial"/>
          <w:color w:val="000000" w:themeColor="text1"/>
          <w:sz w:val="20"/>
          <w:szCs w:val="20"/>
        </w:rPr>
        <w:t>” hükümlerine tabi tutulmuşlardır. “Özel Finans Kurumlarının Kuruluş ve Faal</w:t>
      </w:r>
      <w:r w:rsidR="006E325B" w:rsidRPr="00BE54B4">
        <w:rPr>
          <w:rFonts w:ascii="Arial" w:hAnsi="Arial" w:cs="Arial"/>
          <w:color w:val="000000" w:themeColor="text1"/>
          <w:sz w:val="20"/>
          <w:szCs w:val="20"/>
        </w:rPr>
        <w:t xml:space="preserve">iyetleri Hakkında Yönetmelik”, </w:t>
      </w:r>
      <w:r w:rsidRPr="00BE54B4">
        <w:rPr>
          <w:rFonts w:ascii="Arial" w:hAnsi="Arial" w:cs="Arial"/>
          <w:color w:val="000000" w:themeColor="text1"/>
          <w:sz w:val="20"/>
          <w:szCs w:val="20"/>
        </w:rPr>
        <w:t>1 Kasım 2006 tarih ve 26</w:t>
      </w:r>
      <w:r w:rsidR="004C03A2" w:rsidRPr="00BE54B4">
        <w:rPr>
          <w:rFonts w:ascii="Arial" w:hAnsi="Arial" w:cs="Arial"/>
          <w:color w:val="000000" w:themeColor="text1"/>
          <w:sz w:val="20"/>
          <w:szCs w:val="20"/>
        </w:rPr>
        <w:t xml:space="preserve">333 sayılı Resmi </w:t>
      </w:r>
      <w:proofErr w:type="spellStart"/>
      <w:r w:rsidR="004C03A2" w:rsidRPr="00BE54B4">
        <w:rPr>
          <w:rFonts w:ascii="Arial" w:hAnsi="Arial" w:cs="Arial"/>
          <w:color w:val="000000" w:themeColor="text1"/>
          <w:sz w:val="20"/>
          <w:szCs w:val="20"/>
        </w:rPr>
        <w:t>Gazete’de</w:t>
      </w:r>
      <w:proofErr w:type="spellEnd"/>
      <w:r w:rsidR="004C03A2" w:rsidRPr="00BE54B4">
        <w:rPr>
          <w:rFonts w:ascii="Arial" w:hAnsi="Arial" w:cs="Arial"/>
          <w:color w:val="000000" w:themeColor="text1"/>
          <w:sz w:val="20"/>
          <w:szCs w:val="20"/>
        </w:rPr>
        <w:t xml:space="preserve"> yayı</w:t>
      </w:r>
      <w:r w:rsidR="00D937BB" w:rsidRPr="00BE54B4">
        <w:rPr>
          <w:rFonts w:ascii="Arial" w:hAnsi="Arial" w:cs="Arial"/>
          <w:color w:val="000000" w:themeColor="text1"/>
          <w:sz w:val="20"/>
          <w:szCs w:val="20"/>
        </w:rPr>
        <w:t>m</w:t>
      </w:r>
      <w:r w:rsidRPr="00BE54B4">
        <w:rPr>
          <w:rFonts w:ascii="Arial" w:hAnsi="Arial" w:cs="Arial"/>
          <w:color w:val="000000" w:themeColor="text1"/>
          <w:sz w:val="20"/>
          <w:szCs w:val="20"/>
        </w:rPr>
        <w:t xml:space="preserve">lanan “Bankaların Kredi İşlemlerine İlişkin </w:t>
      </w:r>
      <w:proofErr w:type="spellStart"/>
      <w:r w:rsidRPr="00BE54B4">
        <w:rPr>
          <w:rFonts w:ascii="Arial" w:hAnsi="Arial" w:cs="Arial"/>
          <w:color w:val="000000" w:themeColor="text1"/>
          <w:sz w:val="20"/>
          <w:szCs w:val="20"/>
        </w:rPr>
        <w:t>Yönetmelik”le</w:t>
      </w:r>
      <w:proofErr w:type="spellEnd"/>
      <w:r w:rsidRPr="00BE54B4">
        <w:rPr>
          <w:rFonts w:ascii="Arial" w:hAnsi="Arial" w:cs="Arial"/>
          <w:color w:val="000000" w:themeColor="text1"/>
          <w:sz w:val="20"/>
          <w:szCs w:val="20"/>
        </w:rPr>
        <w:t xml:space="preserve"> yürürlükten kaldırılmış olup </w:t>
      </w:r>
      <w:r w:rsidR="00987481" w:rsidRPr="00BE54B4">
        <w:rPr>
          <w:rFonts w:ascii="Arial" w:hAnsi="Arial" w:cs="Arial"/>
          <w:color w:val="000000" w:themeColor="text1"/>
          <w:sz w:val="20"/>
          <w:szCs w:val="20"/>
        </w:rPr>
        <w:t xml:space="preserve">Ana Ortaklık </w:t>
      </w:r>
      <w:r w:rsidRPr="00BE54B4">
        <w:rPr>
          <w:rFonts w:ascii="Arial" w:hAnsi="Arial" w:cs="Arial"/>
          <w:color w:val="000000" w:themeColor="text1"/>
          <w:sz w:val="20"/>
          <w:szCs w:val="20"/>
        </w:rPr>
        <w:t>Banka, 1 Kasım 2005 gün ve 25983 müke</w:t>
      </w:r>
      <w:r w:rsidR="00BD1B96" w:rsidRPr="00BE54B4">
        <w:rPr>
          <w:rFonts w:ascii="Arial" w:hAnsi="Arial" w:cs="Arial"/>
          <w:color w:val="000000" w:themeColor="text1"/>
          <w:sz w:val="20"/>
          <w:szCs w:val="20"/>
        </w:rPr>
        <w:t xml:space="preserve">rrer sayılı Resmi </w:t>
      </w:r>
      <w:proofErr w:type="spellStart"/>
      <w:r w:rsidR="00BD1B96" w:rsidRPr="00BE54B4">
        <w:rPr>
          <w:rFonts w:ascii="Arial" w:hAnsi="Arial" w:cs="Arial"/>
          <w:color w:val="000000" w:themeColor="text1"/>
          <w:sz w:val="20"/>
          <w:szCs w:val="20"/>
        </w:rPr>
        <w:t>Gazete</w:t>
      </w:r>
      <w:r w:rsidR="00C862EC" w:rsidRPr="00BE54B4">
        <w:rPr>
          <w:rFonts w:ascii="Arial" w:hAnsi="Arial" w:cs="Arial"/>
          <w:color w:val="000000" w:themeColor="text1"/>
          <w:sz w:val="20"/>
          <w:szCs w:val="20"/>
        </w:rPr>
        <w:t>’</w:t>
      </w:r>
      <w:r w:rsidR="00BD1B96" w:rsidRPr="00BE54B4">
        <w:rPr>
          <w:rFonts w:ascii="Arial" w:hAnsi="Arial" w:cs="Arial"/>
          <w:color w:val="000000" w:themeColor="text1"/>
          <w:sz w:val="20"/>
          <w:szCs w:val="20"/>
        </w:rPr>
        <w:t>de</w:t>
      </w:r>
      <w:proofErr w:type="spellEnd"/>
      <w:r w:rsidR="00BD1B96" w:rsidRPr="00BE54B4">
        <w:rPr>
          <w:rFonts w:ascii="Arial" w:hAnsi="Arial" w:cs="Arial"/>
          <w:color w:val="000000" w:themeColor="text1"/>
          <w:sz w:val="20"/>
          <w:szCs w:val="20"/>
        </w:rPr>
        <w:t xml:space="preserve"> yayı</w:t>
      </w:r>
      <w:r w:rsidR="009A7A27" w:rsidRPr="00BE54B4">
        <w:rPr>
          <w:rFonts w:ascii="Arial" w:hAnsi="Arial" w:cs="Arial"/>
          <w:color w:val="000000" w:themeColor="text1"/>
          <w:sz w:val="20"/>
          <w:szCs w:val="20"/>
        </w:rPr>
        <w:t>n</w:t>
      </w:r>
      <w:r w:rsidRPr="00BE54B4">
        <w:rPr>
          <w:rFonts w:ascii="Arial" w:hAnsi="Arial" w:cs="Arial"/>
          <w:color w:val="000000" w:themeColor="text1"/>
          <w:sz w:val="20"/>
          <w:szCs w:val="20"/>
        </w:rPr>
        <w:t>lanan 5411 sayılı Bankacılık Kanununa göre faaliyetlerini sürdürmektedir.</w:t>
      </w:r>
    </w:p>
    <w:p w14:paraId="4715302B" w14:textId="19A4D64F" w:rsidR="002C6E36" w:rsidRPr="00BE54B4" w:rsidRDefault="00987481" w:rsidP="00E17B23">
      <w:pPr>
        <w:tabs>
          <w:tab w:val="right" w:pos="8880"/>
        </w:tabs>
        <w:spacing w:before="120"/>
        <w:ind w:right="22"/>
        <w:jc w:val="both"/>
        <w:rPr>
          <w:rFonts w:ascii="Arial" w:hAnsi="Arial" w:cs="Arial"/>
          <w:color w:val="000000" w:themeColor="text1"/>
          <w:sz w:val="20"/>
          <w:szCs w:val="20"/>
        </w:rPr>
      </w:pPr>
      <w:r w:rsidRPr="00BE54B4">
        <w:rPr>
          <w:rFonts w:ascii="Arial" w:hAnsi="Arial" w:cs="Arial"/>
          <w:color w:val="000000" w:themeColor="text1"/>
          <w:sz w:val="20"/>
          <w:szCs w:val="20"/>
        </w:rPr>
        <w:t xml:space="preserve">Ana Ortaklık </w:t>
      </w:r>
      <w:r w:rsidR="002C6E36" w:rsidRPr="00BE54B4">
        <w:rPr>
          <w:rFonts w:ascii="Arial" w:hAnsi="Arial" w:cs="Arial"/>
          <w:color w:val="000000" w:themeColor="text1"/>
          <w:sz w:val="20"/>
          <w:szCs w:val="20"/>
        </w:rPr>
        <w:t>Banka’nın unvanı, 5411 sayılı Bankacılık Kanunu hükümleri çerçevesinde ve 21 Aralık 2005 günü yapılan Olağanüstü Genel Kurul kararıyla “A</w:t>
      </w:r>
      <w:r w:rsidR="009918A1" w:rsidRPr="00BE54B4">
        <w:rPr>
          <w:rFonts w:ascii="Arial" w:hAnsi="Arial" w:cs="Arial"/>
          <w:color w:val="000000" w:themeColor="text1"/>
          <w:sz w:val="20"/>
          <w:szCs w:val="20"/>
        </w:rPr>
        <w:t>lbaraka Türk Katılım Bankası A.</w:t>
      </w:r>
      <w:r w:rsidR="002C6E36" w:rsidRPr="00BE54B4">
        <w:rPr>
          <w:rFonts w:ascii="Arial" w:hAnsi="Arial" w:cs="Arial"/>
          <w:color w:val="000000" w:themeColor="text1"/>
          <w:sz w:val="20"/>
          <w:szCs w:val="20"/>
        </w:rPr>
        <w:t>Ş.” olarak değiştirilmiş ve 22 Aralık 2005 tarihinde İs</w:t>
      </w:r>
      <w:r w:rsidR="00135DA6" w:rsidRPr="00BE54B4">
        <w:rPr>
          <w:rFonts w:ascii="Arial" w:hAnsi="Arial" w:cs="Arial"/>
          <w:color w:val="000000" w:themeColor="text1"/>
          <w:sz w:val="20"/>
          <w:szCs w:val="20"/>
        </w:rPr>
        <w:t xml:space="preserve">tanbul Ticaret Sicil </w:t>
      </w:r>
      <w:r w:rsidR="00DA37C9" w:rsidRPr="00BE54B4">
        <w:rPr>
          <w:rFonts w:ascii="Arial" w:hAnsi="Arial" w:cs="Arial"/>
          <w:color w:val="000000" w:themeColor="text1"/>
          <w:sz w:val="20"/>
          <w:szCs w:val="20"/>
        </w:rPr>
        <w:t>Memurluğunca</w:t>
      </w:r>
      <w:r w:rsidR="002C6E36" w:rsidRPr="00BE54B4">
        <w:rPr>
          <w:rFonts w:ascii="Arial" w:hAnsi="Arial" w:cs="Arial"/>
          <w:color w:val="000000" w:themeColor="text1"/>
          <w:sz w:val="20"/>
          <w:szCs w:val="20"/>
        </w:rPr>
        <w:t xml:space="preserve"> tescil edilerek 27 Aralık 2005 tarih 6461 sayılı Türkiye T</w:t>
      </w:r>
      <w:r w:rsidR="004C03A2" w:rsidRPr="00BE54B4">
        <w:rPr>
          <w:rFonts w:ascii="Arial" w:hAnsi="Arial" w:cs="Arial"/>
          <w:color w:val="000000" w:themeColor="text1"/>
          <w:sz w:val="20"/>
          <w:szCs w:val="20"/>
        </w:rPr>
        <w:t>icaret Sicili Gazetesi’nde yayın</w:t>
      </w:r>
      <w:r w:rsidR="002C6E36" w:rsidRPr="00BE54B4">
        <w:rPr>
          <w:rFonts w:ascii="Arial" w:hAnsi="Arial" w:cs="Arial"/>
          <w:color w:val="000000" w:themeColor="text1"/>
          <w:sz w:val="20"/>
          <w:szCs w:val="20"/>
        </w:rPr>
        <w:t>lanmıştır.</w:t>
      </w:r>
    </w:p>
    <w:p w14:paraId="12E5CAAC" w14:textId="77777777" w:rsidR="001B436A" w:rsidRPr="00BE54B4" w:rsidRDefault="001B436A" w:rsidP="001B436A">
      <w:pPr>
        <w:autoSpaceDE w:val="0"/>
        <w:autoSpaceDN w:val="0"/>
        <w:adjustRightInd w:val="0"/>
        <w:spacing w:before="120"/>
        <w:jc w:val="both"/>
        <w:rPr>
          <w:rFonts w:ascii="Arial" w:hAnsi="Arial" w:cs="Arial"/>
          <w:color w:val="000000" w:themeColor="text1"/>
          <w:sz w:val="20"/>
          <w:szCs w:val="20"/>
        </w:rPr>
      </w:pPr>
      <w:r w:rsidRPr="00BE54B4">
        <w:rPr>
          <w:rFonts w:ascii="Arial" w:hAnsi="Arial" w:cs="Arial"/>
          <w:color w:val="000000" w:themeColor="text1"/>
          <w:sz w:val="20"/>
          <w:szCs w:val="20"/>
        </w:rPr>
        <w:t>Ana Ortaklık Banka ve Ana Ortaklık Banka ile konsolide edilen ortaklık</w:t>
      </w:r>
      <w:r w:rsidR="004312EA" w:rsidRPr="00BE54B4">
        <w:rPr>
          <w:rFonts w:ascii="Arial" w:hAnsi="Arial" w:cs="Arial"/>
          <w:color w:val="000000" w:themeColor="text1"/>
          <w:sz w:val="20"/>
          <w:szCs w:val="20"/>
        </w:rPr>
        <w:t>lar</w:t>
      </w:r>
      <w:r w:rsidRPr="00BE54B4">
        <w:rPr>
          <w:rFonts w:ascii="Arial" w:hAnsi="Arial" w:cs="Arial"/>
          <w:color w:val="000000" w:themeColor="text1"/>
          <w:sz w:val="20"/>
          <w:szCs w:val="20"/>
        </w:rPr>
        <w:t>, bir bütün olarak, “Grup” olarak adlandırılmaktadır.</w:t>
      </w:r>
    </w:p>
    <w:p w14:paraId="149CF54A" w14:textId="3DD1A9CC" w:rsidR="00315FAB" w:rsidRPr="00BE54B4" w:rsidRDefault="002C6E36" w:rsidP="00E17B23">
      <w:pPr>
        <w:autoSpaceDE w:val="0"/>
        <w:autoSpaceDN w:val="0"/>
        <w:adjustRightInd w:val="0"/>
        <w:spacing w:before="120"/>
        <w:jc w:val="both"/>
        <w:rPr>
          <w:rFonts w:ascii="Arial" w:hAnsi="Arial" w:cs="Arial"/>
          <w:color w:val="000000" w:themeColor="text1"/>
          <w:sz w:val="20"/>
          <w:szCs w:val="20"/>
        </w:rPr>
      </w:pPr>
      <w:r w:rsidRPr="00BE54B4">
        <w:rPr>
          <w:rFonts w:ascii="Arial" w:hAnsi="Arial" w:cs="Arial"/>
          <w:color w:val="000000" w:themeColor="text1"/>
          <w:sz w:val="20"/>
          <w:szCs w:val="20"/>
        </w:rPr>
        <w:t>Genel Müdürlüğü İstanbul</w:t>
      </w:r>
      <w:r w:rsidR="00135DA6" w:rsidRPr="00BE54B4">
        <w:rPr>
          <w:rFonts w:ascii="Arial" w:hAnsi="Arial" w:cs="Arial"/>
          <w:color w:val="000000" w:themeColor="text1"/>
          <w:sz w:val="20"/>
          <w:szCs w:val="20"/>
        </w:rPr>
        <w:t>’</w:t>
      </w:r>
      <w:r w:rsidRPr="00BE54B4">
        <w:rPr>
          <w:rFonts w:ascii="Arial" w:hAnsi="Arial" w:cs="Arial"/>
          <w:color w:val="000000" w:themeColor="text1"/>
          <w:sz w:val="20"/>
          <w:szCs w:val="20"/>
        </w:rPr>
        <w:t xml:space="preserve">da yerleşik </w:t>
      </w:r>
      <w:r w:rsidR="00987481" w:rsidRPr="00BE54B4">
        <w:rPr>
          <w:rFonts w:ascii="Arial" w:hAnsi="Arial" w:cs="Arial"/>
          <w:color w:val="000000" w:themeColor="text1"/>
          <w:sz w:val="20"/>
          <w:szCs w:val="20"/>
        </w:rPr>
        <w:t xml:space="preserve">Ana Ortaklık </w:t>
      </w:r>
      <w:r w:rsidRPr="00BE54B4">
        <w:rPr>
          <w:rFonts w:ascii="Arial" w:hAnsi="Arial" w:cs="Arial"/>
          <w:color w:val="000000" w:themeColor="text1"/>
          <w:sz w:val="20"/>
          <w:szCs w:val="20"/>
        </w:rPr>
        <w:t xml:space="preserve">Banka, </w:t>
      </w:r>
      <w:r w:rsidR="000F4E9C" w:rsidRPr="00BE54B4">
        <w:rPr>
          <w:rFonts w:ascii="Arial" w:hAnsi="Arial" w:cs="Arial"/>
          <w:color w:val="000000" w:themeColor="text1"/>
          <w:sz w:val="20"/>
          <w:szCs w:val="20"/>
        </w:rPr>
        <w:t>3</w:t>
      </w:r>
      <w:r w:rsidR="00A633F5" w:rsidRPr="00BE54B4">
        <w:rPr>
          <w:rFonts w:ascii="Arial" w:hAnsi="Arial" w:cs="Arial"/>
          <w:color w:val="000000" w:themeColor="text1"/>
          <w:sz w:val="20"/>
          <w:szCs w:val="20"/>
        </w:rPr>
        <w:t>0</w:t>
      </w:r>
      <w:r w:rsidR="000F4E9C" w:rsidRPr="00BE54B4">
        <w:rPr>
          <w:rFonts w:ascii="Arial" w:hAnsi="Arial" w:cs="Arial"/>
          <w:color w:val="000000" w:themeColor="text1"/>
          <w:sz w:val="20"/>
          <w:szCs w:val="20"/>
        </w:rPr>
        <w:t xml:space="preserve"> </w:t>
      </w:r>
      <w:r w:rsidR="004A0795" w:rsidRPr="00BE54B4">
        <w:rPr>
          <w:rFonts w:ascii="Arial" w:hAnsi="Arial" w:cs="Arial"/>
          <w:color w:val="000000" w:themeColor="text1"/>
          <w:sz w:val="20"/>
          <w:szCs w:val="20"/>
        </w:rPr>
        <w:t>Eylül</w:t>
      </w:r>
      <w:r w:rsidR="000F4E9C" w:rsidRPr="00BE54B4">
        <w:rPr>
          <w:rFonts w:ascii="Arial" w:hAnsi="Arial" w:cs="Arial"/>
          <w:color w:val="000000" w:themeColor="text1"/>
          <w:sz w:val="20"/>
          <w:szCs w:val="20"/>
        </w:rPr>
        <w:t xml:space="preserve"> 202</w:t>
      </w:r>
      <w:r w:rsidR="00B06A2F" w:rsidRPr="00BE54B4">
        <w:rPr>
          <w:rFonts w:ascii="Arial" w:hAnsi="Arial" w:cs="Arial"/>
          <w:color w:val="000000" w:themeColor="text1"/>
          <w:sz w:val="20"/>
          <w:szCs w:val="20"/>
        </w:rPr>
        <w:t>1</w:t>
      </w:r>
      <w:r w:rsidR="00DD4184" w:rsidRPr="00BE54B4">
        <w:rPr>
          <w:rFonts w:ascii="Arial" w:hAnsi="Arial" w:cs="Arial"/>
          <w:color w:val="000000" w:themeColor="text1"/>
          <w:sz w:val="20"/>
          <w:szCs w:val="20"/>
        </w:rPr>
        <w:t xml:space="preserve"> tarihi itibarıyla yurt içinde </w:t>
      </w:r>
      <w:r w:rsidR="00A27ABC" w:rsidRPr="00BE54B4">
        <w:rPr>
          <w:rFonts w:ascii="Arial" w:hAnsi="Arial" w:cs="Arial"/>
          <w:color w:val="000000" w:themeColor="text1"/>
          <w:sz w:val="20"/>
          <w:szCs w:val="20"/>
        </w:rPr>
        <w:t>22</w:t>
      </w:r>
      <w:r w:rsidR="001D3F75" w:rsidRPr="00BE54B4">
        <w:rPr>
          <w:rFonts w:ascii="Arial" w:hAnsi="Arial" w:cs="Arial"/>
          <w:color w:val="000000" w:themeColor="text1"/>
          <w:sz w:val="20"/>
          <w:szCs w:val="20"/>
        </w:rPr>
        <w:t>8</w:t>
      </w:r>
      <w:r w:rsidR="00CD364C" w:rsidRPr="00BE54B4">
        <w:rPr>
          <w:rFonts w:ascii="Arial" w:hAnsi="Arial" w:cs="Arial"/>
          <w:color w:val="000000" w:themeColor="text1"/>
          <w:sz w:val="20"/>
          <w:szCs w:val="20"/>
        </w:rPr>
        <w:t xml:space="preserve"> (</w:t>
      </w:r>
      <w:r w:rsidR="009C4B74" w:rsidRPr="00BE54B4">
        <w:rPr>
          <w:rFonts w:ascii="Arial" w:hAnsi="Arial" w:cs="Arial"/>
          <w:color w:val="000000" w:themeColor="text1"/>
          <w:sz w:val="20"/>
          <w:szCs w:val="20"/>
        </w:rPr>
        <w:t>31 Aralık 20</w:t>
      </w:r>
      <w:r w:rsidR="00B06A2F" w:rsidRPr="00BE54B4">
        <w:rPr>
          <w:rFonts w:ascii="Arial" w:hAnsi="Arial" w:cs="Arial"/>
          <w:color w:val="000000" w:themeColor="text1"/>
          <w:sz w:val="20"/>
          <w:szCs w:val="20"/>
        </w:rPr>
        <w:t>20</w:t>
      </w:r>
      <w:r w:rsidR="00DD4184" w:rsidRPr="00BE54B4">
        <w:rPr>
          <w:rFonts w:ascii="Arial" w:hAnsi="Arial" w:cs="Arial"/>
          <w:color w:val="000000" w:themeColor="text1"/>
          <w:sz w:val="20"/>
          <w:szCs w:val="20"/>
        </w:rPr>
        <w:t xml:space="preserve">: </w:t>
      </w:r>
      <w:r w:rsidR="00DE31FD" w:rsidRPr="00BE54B4">
        <w:rPr>
          <w:rFonts w:ascii="Arial" w:hAnsi="Arial" w:cs="Arial"/>
          <w:color w:val="000000" w:themeColor="text1"/>
          <w:sz w:val="20"/>
          <w:szCs w:val="20"/>
        </w:rPr>
        <w:t>2</w:t>
      </w:r>
      <w:r w:rsidR="008903B5" w:rsidRPr="00BE54B4">
        <w:rPr>
          <w:rFonts w:ascii="Arial" w:hAnsi="Arial" w:cs="Arial"/>
          <w:color w:val="000000" w:themeColor="text1"/>
          <w:sz w:val="20"/>
          <w:szCs w:val="20"/>
        </w:rPr>
        <w:t>2</w:t>
      </w:r>
      <w:r w:rsidR="00CE6B2A" w:rsidRPr="00BE54B4">
        <w:rPr>
          <w:rFonts w:ascii="Arial" w:hAnsi="Arial" w:cs="Arial"/>
          <w:color w:val="000000" w:themeColor="text1"/>
          <w:sz w:val="20"/>
          <w:szCs w:val="20"/>
        </w:rPr>
        <w:t>8</w:t>
      </w:r>
      <w:r w:rsidR="00DD4184" w:rsidRPr="00BE54B4">
        <w:rPr>
          <w:rFonts w:ascii="Arial" w:hAnsi="Arial" w:cs="Arial"/>
          <w:color w:val="000000" w:themeColor="text1"/>
          <w:sz w:val="20"/>
          <w:szCs w:val="20"/>
        </w:rPr>
        <w:t xml:space="preserve">), yurt dışında </w:t>
      </w:r>
      <w:r w:rsidR="008F6125" w:rsidRPr="00BE54B4">
        <w:rPr>
          <w:rFonts w:ascii="Arial" w:hAnsi="Arial" w:cs="Arial"/>
          <w:color w:val="000000" w:themeColor="text1"/>
          <w:sz w:val="20"/>
          <w:szCs w:val="20"/>
        </w:rPr>
        <w:t>2</w:t>
      </w:r>
      <w:r w:rsidR="00DE31FD" w:rsidRPr="00BE54B4">
        <w:rPr>
          <w:rFonts w:ascii="Arial" w:hAnsi="Arial" w:cs="Arial"/>
          <w:color w:val="000000" w:themeColor="text1"/>
          <w:sz w:val="20"/>
          <w:szCs w:val="20"/>
        </w:rPr>
        <w:t xml:space="preserve"> (</w:t>
      </w:r>
      <w:r w:rsidR="009C4B74" w:rsidRPr="00BE54B4">
        <w:rPr>
          <w:rFonts w:ascii="Arial" w:hAnsi="Arial" w:cs="Arial"/>
          <w:color w:val="000000" w:themeColor="text1"/>
          <w:sz w:val="20"/>
          <w:szCs w:val="20"/>
        </w:rPr>
        <w:t>31 Aralık 20</w:t>
      </w:r>
      <w:r w:rsidR="00E6091C" w:rsidRPr="00BE54B4">
        <w:rPr>
          <w:rFonts w:ascii="Arial" w:hAnsi="Arial" w:cs="Arial"/>
          <w:color w:val="000000" w:themeColor="text1"/>
          <w:sz w:val="20"/>
          <w:szCs w:val="20"/>
        </w:rPr>
        <w:t>20</w:t>
      </w:r>
      <w:r w:rsidR="00CE6B2A" w:rsidRPr="00BE54B4">
        <w:rPr>
          <w:rFonts w:ascii="Arial" w:hAnsi="Arial" w:cs="Arial"/>
          <w:color w:val="000000" w:themeColor="text1"/>
          <w:sz w:val="20"/>
          <w:szCs w:val="20"/>
        </w:rPr>
        <w:t>: 2</w:t>
      </w:r>
      <w:r w:rsidR="00DD4184" w:rsidRPr="00BE54B4">
        <w:rPr>
          <w:rFonts w:ascii="Arial" w:hAnsi="Arial" w:cs="Arial"/>
          <w:color w:val="000000" w:themeColor="text1"/>
          <w:sz w:val="20"/>
          <w:szCs w:val="20"/>
        </w:rPr>
        <w:t xml:space="preserve">) şubesi ve </w:t>
      </w:r>
      <w:r w:rsidR="007447B0" w:rsidRPr="00BE54B4">
        <w:rPr>
          <w:rFonts w:ascii="Arial" w:hAnsi="Arial" w:cs="Arial"/>
          <w:sz w:val="20"/>
          <w:szCs w:val="20"/>
        </w:rPr>
        <w:t>3.</w:t>
      </w:r>
      <w:r w:rsidR="00DF7839" w:rsidRPr="00BE54B4">
        <w:rPr>
          <w:rFonts w:ascii="Arial" w:hAnsi="Arial" w:cs="Arial"/>
          <w:sz w:val="20"/>
          <w:szCs w:val="20"/>
        </w:rPr>
        <w:t>232</w:t>
      </w:r>
      <w:r w:rsidR="007447B0" w:rsidRPr="00BE54B4">
        <w:rPr>
          <w:rFonts w:ascii="Arial" w:hAnsi="Arial" w:cs="Arial"/>
          <w:sz w:val="20"/>
          <w:szCs w:val="20"/>
        </w:rPr>
        <w:t xml:space="preserve"> </w:t>
      </w:r>
      <w:r w:rsidR="008E2A14" w:rsidRPr="00BE54B4">
        <w:rPr>
          <w:rFonts w:ascii="Arial" w:hAnsi="Arial" w:cs="Arial"/>
          <w:color w:val="000000" w:themeColor="text1"/>
          <w:sz w:val="20"/>
          <w:szCs w:val="20"/>
        </w:rPr>
        <w:t>(</w:t>
      </w:r>
      <w:r w:rsidR="009C4B74" w:rsidRPr="00BE54B4">
        <w:rPr>
          <w:rFonts w:ascii="Arial" w:hAnsi="Arial" w:cs="Arial"/>
          <w:color w:val="000000" w:themeColor="text1"/>
          <w:sz w:val="20"/>
          <w:szCs w:val="20"/>
        </w:rPr>
        <w:t>31 Aralık 20</w:t>
      </w:r>
      <w:r w:rsidR="00E6091C" w:rsidRPr="00BE54B4">
        <w:rPr>
          <w:rFonts w:ascii="Arial" w:hAnsi="Arial" w:cs="Arial"/>
          <w:color w:val="000000" w:themeColor="text1"/>
          <w:sz w:val="20"/>
          <w:szCs w:val="20"/>
        </w:rPr>
        <w:t>20</w:t>
      </w:r>
      <w:r w:rsidR="00DD4184" w:rsidRPr="00BE54B4">
        <w:rPr>
          <w:rFonts w:ascii="Arial" w:hAnsi="Arial" w:cs="Arial"/>
          <w:color w:val="000000" w:themeColor="text1"/>
          <w:sz w:val="20"/>
          <w:szCs w:val="20"/>
        </w:rPr>
        <w:t xml:space="preserve">: </w:t>
      </w:r>
      <w:r w:rsidR="008E2A14" w:rsidRPr="00BE54B4">
        <w:rPr>
          <w:rFonts w:ascii="Arial" w:hAnsi="Arial" w:cs="Arial"/>
          <w:color w:val="000000" w:themeColor="text1"/>
          <w:sz w:val="20"/>
          <w:szCs w:val="20"/>
        </w:rPr>
        <w:t>3.</w:t>
      </w:r>
      <w:r w:rsidR="00E6091C" w:rsidRPr="00BE54B4">
        <w:rPr>
          <w:rFonts w:ascii="Arial" w:hAnsi="Arial" w:cs="Arial"/>
          <w:color w:val="000000" w:themeColor="text1"/>
          <w:sz w:val="20"/>
          <w:szCs w:val="20"/>
        </w:rPr>
        <w:t>390</w:t>
      </w:r>
      <w:r w:rsidR="00DD4184" w:rsidRPr="00BE54B4">
        <w:rPr>
          <w:rFonts w:ascii="Arial" w:hAnsi="Arial" w:cs="Arial"/>
          <w:color w:val="000000" w:themeColor="text1"/>
          <w:sz w:val="20"/>
          <w:szCs w:val="20"/>
        </w:rPr>
        <w:t>) personeli ile hizmet vermektedir.</w:t>
      </w:r>
      <w:r w:rsidR="00DF619F" w:rsidRPr="00BE54B4">
        <w:rPr>
          <w:rFonts w:ascii="Arial" w:hAnsi="Arial" w:cs="Arial"/>
          <w:color w:val="000000" w:themeColor="text1"/>
          <w:sz w:val="20"/>
          <w:szCs w:val="20"/>
        </w:rPr>
        <w:t xml:space="preserve"> </w:t>
      </w:r>
      <w:r w:rsidR="000F4E9C" w:rsidRPr="00BE54B4">
        <w:rPr>
          <w:rFonts w:ascii="Arial" w:hAnsi="Arial" w:cs="Arial"/>
          <w:color w:val="000000" w:themeColor="text1"/>
          <w:sz w:val="20"/>
          <w:szCs w:val="20"/>
        </w:rPr>
        <w:t>3</w:t>
      </w:r>
      <w:r w:rsidR="00210D5B" w:rsidRPr="00BE54B4">
        <w:rPr>
          <w:rFonts w:ascii="Arial" w:hAnsi="Arial" w:cs="Arial"/>
          <w:color w:val="000000" w:themeColor="text1"/>
          <w:sz w:val="20"/>
          <w:szCs w:val="20"/>
        </w:rPr>
        <w:t>0</w:t>
      </w:r>
      <w:r w:rsidR="000F4E9C" w:rsidRPr="00BE54B4">
        <w:rPr>
          <w:rFonts w:ascii="Arial" w:hAnsi="Arial" w:cs="Arial"/>
          <w:color w:val="000000" w:themeColor="text1"/>
          <w:sz w:val="20"/>
          <w:szCs w:val="20"/>
        </w:rPr>
        <w:t xml:space="preserve"> </w:t>
      </w:r>
      <w:r w:rsidR="004A0795" w:rsidRPr="00BE54B4">
        <w:rPr>
          <w:rFonts w:ascii="Arial" w:hAnsi="Arial" w:cs="Arial"/>
          <w:color w:val="000000" w:themeColor="text1"/>
          <w:sz w:val="20"/>
          <w:szCs w:val="20"/>
        </w:rPr>
        <w:t>Eylül</w:t>
      </w:r>
      <w:r w:rsidR="000F4E9C" w:rsidRPr="00BE54B4">
        <w:rPr>
          <w:rFonts w:ascii="Arial" w:hAnsi="Arial" w:cs="Arial"/>
          <w:color w:val="000000" w:themeColor="text1"/>
          <w:sz w:val="20"/>
          <w:szCs w:val="20"/>
        </w:rPr>
        <w:t xml:space="preserve"> 202</w:t>
      </w:r>
      <w:r w:rsidR="00E6091C" w:rsidRPr="00BE54B4">
        <w:rPr>
          <w:rFonts w:ascii="Arial" w:hAnsi="Arial" w:cs="Arial"/>
          <w:color w:val="000000" w:themeColor="text1"/>
          <w:sz w:val="20"/>
          <w:szCs w:val="20"/>
        </w:rPr>
        <w:t>1</w:t>
      </w:r>
      <w:r w:rsidR="008903B5" w:rsidRPr="00BE54B4">
        <w:rPr>
          <w:rFonts w:ascii="Arial" w:hAnsi="Arial" w:cs="Arial"/>
          <w:color w:val="000000" w:themeColor="text1"/>
          <w:sz w:val="20"/>
          <w:szCs w:val="20"/>
        </w:rPr>
        <w:t xml:space="preserve"> </w:t>
      </w:r>
      <w:r w:rsidR="00E055E2" w:rsidRPr="00BE54B4">
        <w:rPr>
          <w:rFonts w:ascii="Arial" w:hAnsi="Arial" w:cs="Arial"/>
          <w:color w:val="000000" w:themeColor="text1"/>
          <w:sz w:val="20"/>
          <w:szCs w:val="20"/>
        </w:rPr>
        <w:t>tarihi itibar</w:t>
      </w:r>
      <w:r w:rsidR="00911595" w:rsidRPr="00BE54B4">
        <w:rPr>
          <w:rFonts w:ascii="Arial" w:hAnsi="Arial" w:cs="Arial"/>
          <w:color w:val="000000" w:themeColor="text1"/>
          <w:sz w:val="20"/>
          <w:szCs w:val="20"/>
        </w:rPr>
        <w:t>ıyla</w:t>
      </w:r>
      <w:r w:rsidR="00E055E2" w:rsidRPr="00BE54B4">
        <w:rPr>
          <w:rFonts w:ascii="Arial" w:hAnsi="Arial" w:cs="Arial"/>
          <w:color w:val="000000" w:themeColor="text1"/>
          <w:sz w:val="20"/>
          <w:szCs w:val="20"/>
        </w:rPr>
        <w:t xml:space="preserve"> Grup bünyesinde </w:t>
      </w:r>
      <w:r w:rsidR="00183EE1" w:rsidRPr="00BE54B4">
        <w:rPr>
          <w:rFonts w:ascii="Arial" w:hAnsi="Arial" w:cs="Arial"/>
          <w:color w:val="000000" w:themeColor="text1"/>
          <w:sz w:val="20"/>
          <w:szCs w:val="20"/>
        </w:rPr>
        <w:t>3.</w:t>
      </w:r>
      <w:r w:rsidR="00C34CF0" w:rsidRPr="00BE54B4">
        <w:rPr>
          <w:rFonts w:ascii="Arial" w:hAnsi="Arial" w:cs="Arial"/>
          <w:color w:val="000000" w:themeColor="text1"/>
          <w:sz w:val="20"/>
          <w:szCs w:val="20"/>
        </w:rPr>
        <w:t>257</w:t>
      </w:r>
      <w:r w:rsidR="008F6125" w:rsidRPr="00BE54B4">
        <w:rPr>
          <w:rFonts w:ascii="Arial" w:hAnsi="Arial" w:cs="Arial"/>
          <w:color w:val="000000" w:themeColor="text1"/>
          <w:sz w:val="20"/>
          <w:szCs w:val="20"/>
        </w:rPr>
        <w:t xml:space="preserve"> </w:t>
      </w:r>
      <w:r w:rsidR="00DE31FD" w:rsidRPr="00BE54B4">
        <w:rPr>
          <w:rFonts w:ascii="Arial" w:hAnsi="Arial" w:cs="Arial"/>
          <w:color w:val="000000" w:themeColor="text1"/>
          <w:sz w:val="20"/>
          <w:szCs w:val="20"/>
        </w:rPr>
        <w:t>(</w:t>
      </w:r>
      <w:r w:rsidR="009C4B74" w:rsidRPr="00BE54B4">
        <w:rPr>
          <w:rFonts w:ascii="Arial" w:hAnsi="Arial" w:cs="Arial"/>
          <w:color w:val="000000" w:themeColor="text1"/>
          <w:sz w:val="20"/>
          <w:szCs w:val="20"/>
        </w:rPr>
        <w:t>31 Aralık 20</w:t>
      </w:r>
      <w:r w:rsidR="00E6091C" w:rsidRPr="00BE54B4">
        <w:rPr>
          <w:rFonts w:ascii="Arial" w:hAnsi="Arial" w:cs="Arial"/>
          <w:color w:val="000000" w:themeColor="text1"/>
          <w:sz w:val="20"/>
          <w:szCs w:val="20"/>
        </w:rPr>
        <w:t>20</w:t>
      </w:r>
      <w:r w:rsidR="0015418F" w:rsidRPr="00BE54B4">
        <w:rPr>
          <w:rFonts w:ascii="Arial" w:hAnsi="Arial" w:cs="Arial"/>
          <w:color w:val="000000" w:themeColor="text1"/>
          <w:sz w:val="20"/>
          <w:szCs w:val="20"/>
        </w:rPr>
        <w:t xml:space="preserve">: </w:t>
      </w:r>
      <w:r w:rsidR="00E6091C" w:rsidRPr="00BE54B4">
        <w:rPr>
          <w:rFonts w:ascii="Arial" w:hAnsi="Arial" w:cs="Arial"/>
          <w:color w:val="000000" w:themeColor="text1"/>
          <w:sz w:val="20"/>
          <w:szCs w:val="20"/>
        </w:rPr>
        <w:t>3.415</w:t>
      </w:r>
      <w:r w:rsidR="0015418F" w:rsidRPr="00BE54B4">
        <w:rPr>
          <w:rFonts w:ascii="Arial" w:hAnsi="Arial" w:cs="Arial"/>
          <w:color w:val="000000" w:themeColor="text1"/>
          <w:sz w:val="20"/>
          <w:szCs w:val="20"/>
        </w:rPr>
        <w:t>)</w:t>
      </w:r>
      <w:r w:rsidR="001A51A4" w:rsidRPr="00BE54B4">
        <w:rPr>
          <w:rFonts w:ascii="Arial" w:hAnsi="Arial" w:cs="Arial"/>
          <w:color w:val="000000" w:themeColor="text1"/>
          <w:sz w:val="20"/>
          <w:szCs w:val="20"/>
        </w:rPr>
        <w:t xml:space="preserve"> </w:t>
      </w:r>
      <w:r w:rsidR="00E055E2" w:rsidRPr="00BE54B4">
        <w:rPr>
          <w:rFonts w:ascii="Arial" w:hAnsi="Arial" w:cs="Arial"/>
          <w:color w:val="000000" w:themeColor="text1"/>
          <w:sz w:val="20"/>
          <w:szCs w:val="20"/>
        </w:rPr>
        <w:t>personel bulunmaktadır.</w:t>
      </w:r>
    </w:p>
    <w:p w14:paraId="647AD253" w14:textId="77777777" w:rsidR="002C6E36" w:rsidRPr="00BE54B4" w:rsidRDefault="002C6E36" w:rsidP="00B142F4">
      <w:pPr>
        <w:pStyle w:val="Balk4"/>
        <w:tabs>
          <w:tab w:val="left" w:pos="1080"/>
        </w:tabs>
        <w:spacing w:before="120"/>
        <w:ind w:hanging="540"/>
        <w:rPr>
          <w:rFonts w:ascii="Arial" w:hAnsi="Arial" w:cs="Arial"/>
          <w:color w:val="000000" w:themeColor="text1"/>
          <w:sz w:val="20"/>
          <w:szCs w:val="20"/>
        </w:rPr>
      </w:pPr>
      <w:r w:rsidRPr="00BE54B4">
        <w:rPr>
          <w:rFonts w:ascii="Arial" w:hAnsi="Arial" w:cs="Arial"/>
          <w:color w:val="000000" w:themeColor="text1"/>
          <w:sz w:val="20"/>
          <w:szCs w:val="20"/>
        </w:rPr>
        <w:t>II.</w:t>
      </w:r>
      <w:r w:rsidRPr="00BE54B4">
        <w:rPr>
          <w:rFonts w:ascii="Arial" w:hAnsi="Arial" w:cs="Arial"/>
          <w:color w:val="000000" w:themeColor="text1"/>
          <w:sz w:val="20"/>
          <w:szCs w:val="20"/>
        </w:rPr>
        <w:tab/>
      </w:r>
      <w:r w:rsidR="00987481" w:rsidRPr="00BE54B4">
        <w:rPr>
          <w:rFonts w:ascii="Arial" w:hAnsi="Arial" w:cs="Arial"/>
          <w:color w:val="000000" w:themeColor="text1"/>
          <w:sz w:val="20"/>
          <w:szCs w:val="20"/>
        </w:rPr>
        <w:t xml:space="preserve">Ana Ortaklık </w:t>
      </w:r>
      <w:r w:rsidRPr="00BE54B4">
        <w:rPr>
          <w:rFonts w:ascii="Arial" w:hAnsi="Arial" w:cs="Arial"/>
          <w:color w:val="000000" w:themeColor="text1"/>
          <w:sz w:val="20"/>
          <w:szCs w:val="20"/>
        </w:rPr>
        <w:t>Banka’nın sermaye yapısı, yönetim ve denetimini doğrudan veya dolaylı olarak tek başına veya birlikte elinde bulunduran ortakları, varsa bu hususlarda yıl içindeki değişiklikler ile dahil olduğu gruba ilişkin açıklama:</w:t>
      </w:r>
    </w:p>
    <w:p w14:paraId="56BFE4DC" w14:textId="781EDC7B" w:rsidR="00437599" w:rsidRPr="00BE54B4" w:rsidRDefault="000F4E9C" w:rsidP="00217B6C">
      <w:pPr>
        <w:spacing w:before="120"/>
        <w:jc w:val="both"/>
        <w:rPr>
          <w:rFonts w:ascii="Arial" w:hAnsi="Arial" w:cs="Arial"/>
          <w:color w:val="000000" w:themeColor="text1"/>
          <w:sz w:val="20"/>
          <w:szCs w:val="20"/>
        </w:rPr>
        <w:sectPr w:rsidR="00437599" w:rsidRPr="00BE54B4" w:rsidSect="00CB7D33">
          <w:headerReference w:type="even" r:id="rId26"/>
          <w:headerReference w:type="default" r:id="rId27"/>
          <w:footerReference w:type="even" r:id="rId28"/>
          <w:footerReference w:type="default" r:id="rId29"/>
          <w:headerReference w:type="first" r:id="rId30"/>
          <w:pgSz w:w="11907" w:h="16840" w:code="9"/>
          <w:pgMar w:top="1418" w:right="1418" w:bottom="1418" w:left="1418" w:header="720" w:footer="720" w:gutter="0"/>
          <w:pgNumType w:start="1"/>
          <w:cols w:space="720"/>
          <w:noEndnote/>
          <w:docGrid w:linePitch="326"/>
        </w:sectPr>
      </w:pPr>
      <w:r w:rsidRPr="00BE54B4">
        <w:rPr>
          <w:rFonts w:ascii="Arial" w:hAnsi="Arial" w:cs="Arial"/>
          <w:sz w:val="20"/>
          <w:szCs w:val="20"/>
        </w:rPr>
        <w:t>3</w:t>
      </w:r>
      <w:r w:rsidR="00210D5B" w:rsidRPr="00BE54B4">
        <w:rPr>
          <w:rFonts w:ascii="Arial" w:hAnsi="Arial" w:cs="Arial"/>
          <w:sz w:val="20"/>
          <w:szCs w:val="20"/>
        </w:rPr>
        <w:t>0</w:t>
      </w:r>
      <w:r w:rsidRPr="00BE54B4">
        <w:rPr>
          <w:rFonts w:ascii="Arial" w:hAnsi="Arial" w:cs="Arial"/>
          <w:sz w:val="20"/>
          <w:szCs w:val="20"/>
        </w:rPr>
        <w:t xml:space="preserve"> </w:t>
      </w:r>
      <w:r w:rsidR="004A0795" w:rsidRPr="00BE54B4">
        <w:rPr>
          <w:rFonts w:ascii="Arial" w:hAnsi="Arial" w:cs="Arial"/>
          <w:sz w:val="20"/>
          <w:szCs w:val="20"/>
        </w:rPr>
        <w:t>Eylül</w:t>
      </w:r>
      <w:r w:rsidRPr="00BE54B4">
        <w:rPr>
          <w:rFonts w:ascii="Arial" w:hAnsi="Arial" w:cs="Arial"/>
          <w:sz w:val="20"/>
          <w:szCs w:val="20"/>
        </w:rPr>
        <w:t xml:space="preserve"> 202</w:t>
      </w:r>
      <w:r w:rsidR="003E434D" w:rsidRPr="00BE54B4">
        <w:rPr>
          <w:rFonts w:ascii="Arial" w:hAnsi="Arial" w:cs="Arial"/>
          <w:sz w:val="20"/>
          <w:szCs w:val="20"/>
        </w:rPr>
        <w:t>1</w:t>
      </w:r>
      <w:r w:rsidR="00DA1788" w:rsidRPr="00BE54B4">
        <w:rPr>
          <w:rFonts w:ascii="Arial" w:hAnsi="Arial" w:cs="Arial"/>
          <w:sz w:val="20"/>
          <w:szCs w:val="20"/>
        </w:rPr>
        <w:t xml:space="preserve"> tarihi itibarıyla Ana Ortaklık Banka’nın hisselerinin %</w:t>
      </w:r>
      <w:r w:rsidR="00A27ABC" w:rsidRPr="00BE54B4">
        <w:rPr>
          <w:rFonts w:ascii="Arial" w:hAnsi="Arial" w:cs="Arial"/>
          <w:sz w:val="20"/>
          <w:szCs w:val="20"/>
        </w:rPr>
        <w:t xml:space="preserve">36,29’u </w:t>
      </w:r>
      <w:r w:rsidR="00DA1788" w:rsidRPr="00BE54B4">
        <w:rPr>
          <w:rFonts w:ascii="Arial" w:hAnsi="Arial" w:cs="Arial"/>
          <w:sz w:val="20"/>
          <w:szCs w:val="20"/>
        </w:rPr>
        <w:t>(31 Aralık 20</w:t>
      </w:r>
      <w:r w:rsidR="003E434D" w:rsidRPr="00BE54B4">
        <w:rPr>
          <w:rFonts w:ascii="Arial" w:hAnsi="Arial" w:cs="Arial"/>
          <w:sz w:val="20"/>
          <w:szCs w:val="20"/>
        </w:rPr>
        <w:t>20</w:t>
      </w:r>
      <w:r w:rsidR="00DA1788" w:rsidRPr="00BE54B4">
        <w:rPr>
          <w:rFonts w:ascii="Arial" w:hAnsi="Arial" w:cs="Arial"/>
          <w:sz w:val="20"/>
          <w:szCs w:val="20"/>
        </w:rPr>
        <w:t>: %</w:t>
      </w:r>
      <w:r w:rsidR="003E434D" w:rsidRPr="00BE54B4">
        <w:rPr>
          <w:rFonts w:ascii="Arial" w:hAnsi="Arial" w:cs="Arial"/>
          <w:sz w:val="20"/>
          <w:szCs w:val="20"/>
        </w:rPr>
        <w:t>36</w:t>
      </w:r>
      <w:r w:rsidR="00DA1788" w:rsidRPr="00BE54B4">
        <w:rPr>
          <w:rFonts w:ascii="Arial" w:hAnsi="Arial" w:cs="Arial"/>
          <w:sz w:val="20"/>
          <w:szCs w:val="20"/>
        </w:rPr>
        <w:t>,</w:t>
      </w:r>
      <w:r w:rsidR="003E434D" w:rsidRPr="00BE54B4">
        <w:rPr>
          <w:rFonts w:ascii="Arial" w:hAnsi="Arial" w:cs="Arial"/>
          <w:sz w:val="20"/>
          <w:szCs w:val="20"/>
        </w:rPr>
        <w:t>29</w:t>
      </w:r>
      <w:r w:rsidR="00A26274" w:rsidRPr="00BE54B4">
        <w:rPr>
          <w:rFonts w:ascii="Arial" w:hAnsi="Arial" w:cs="Arial"/>
          <w:sz w:val="20"/>
          <w:szCs w:val="20"/>
        </w:rPr>
        <w:t xml:space="preserve">) Albaraka Bankacılık Grup’a, </w:t>
      </w:r>
      <w:r w:rsidR="007A06F2" w:rsidRPr="00BE54B4">
        <w:rPr>
          <w:rFonts w:ascii="Arial" w:hAnsi="Arial" w:cs="Arial"/>
          <w:sz w:val="20"/>
          <w:szCs w:val="20"/>
        </w:rPr>
        <w:t>%</w:t>
      </w:r>
      <w:r w:rsidR="00DA1788" w:rsidRPr="00BE54B4">
        <w:rPr>
          <w:rFonts w:ascii="Arial" w:hAnsi="Arial" w:cs="Arial"/>
          <w:sz w:val="20"/>
          <w:szCs w:val="20"/>
        </w:rPr>
        <w:t>15,38’i (31 Aralık 20</w:t>
      </w:r>
      <w:r w:rsidR="003E434D" w:rsidRPr="00BE54B4">
        <w:rPr>
          <w:rFonts w:ascii="Arial" w:hAnsi="Arial" w:cs="Arial"/>
          <w:sz w:val="20"/>
          <w:szCs w:val="20"/>
        </w:rPr>
        <w:t>20</w:t>
      </w:r>
      <w:r w:rsidR="00DA1788" w:rsidRPr="00BE54B4">
        <w:rPr>
          <w:rFonts w:ascii="Arial" w:hAnsi="Arial" w:cs="Arial"/>
          <w:sz w:val="20"/>
          <w:szCs w:val="20"/>
        </w:rPr>
        <w:t>: %</w:t>
      </w:r>
      <w:r w:rsidR="003E434D" w:rsidRPr="00BE54B4">
        <w:rPr>
          <w:rFonts w:ascii="Arial" w:hAnsi="Arial" w:cs="Arial"/>
          <w:sz w:val="20"/>
          <w:szCs w:val="20"/>
        </w:rPr>
        <w:t>15,38</w:t>
      </w:r>
      <w:r w:rsidR="00DA1788" w:rsidRPr="00BE54B4">
        <w:rPr>
          <w:rFonts w:ascii="Arial" w:hAnsi="Arial" w:cs="Arial"/>
          <w:sz w:val="20"/>
          <w:szCs w:val="20"/>
        </w:rPr>
        <w:t xml:space="preserve">) </w:t>
      </w:r>
      <w:proofErr w:type="spellStart"/>
      <w:r w:rsidR="00DA1788" w:rsidRPr="00BE54B4">
        <w:rPr>
          <w:rFonts w:ascii="Arial" w:hAnsi="Arial" w:cs="Arial"/>
          <w:sz w:val="20"/>
          <w:szCs w:val="20"/>
        </w:rPr>
        <w:t>Dallah</w:t>
      </w:r>
      <w:proofErr w:type="spellEnd"/>
      <w:r w:rsidR="00DA1788" w:rsidRPr="00BE54B4">
        <w:rPr>
          <w:rFonts w:ascii="Arial" w:hAnsi="Arial" w:cs="Arial"/>
          <w:sz w:val="20"/>
          <w:szCs w:val="20"/>
        </w:rPr>
        <w:t xml:space="preserve"> Albaraka Holding’e, %7,84’ü (31 Aralık 20</w:t>
      </w:r>
      <w:r w:rsidR="003E434D" w:rsidRPr="00BE54B4">
        <w:rPr>
          <w:rFonts w:ascii="Arial" w:hAnsi="Arial" w:cs="Arial"/>
          <w:sz w:val="20"/>
          <w:szCs w:val="20"/>
        </w:rPr>
        <w:t>20</w:t>
      </w:r>
      <w:r w:rsidR="00DA1788" w:rsidRPr="00BE54B4">
        <w:rPr>
          <w:rFonts w:ascii="Arial" w:hAnsi="Arial" w:cs="Arial"/>
          <w:sz w:val="20"/>
          <w:szCs w:val="20"/>
        </w:rPr>
        <w:t>:</w:t>
      </w:r>
      <w:r w:rsidR="005B1DA7" w:rsidRPr="00BE54B4">
        <w:rPr>
          <w:rFonts w:ascii="Arial" w:hAnsi="Arial" w:cs="Arial"/>
          <w:sz w:val="20"/>
          <w:szCs w:val="20"/>
        </w:rPr>
        <w:t xml:space="preserve"> </w:t>
      </w:r>
      <w:r w:rsidR="00DA1788" w:rsidRPr="00BE54B4">
        <w:rPr>
          <w:rFonts w:ascii="Arial" w:hAnsi="Arial" w:cs="Arial"/>
          <w:sz w:val="20"/>
          <w:szCs w:val="20"/>
        </w:rPr>
        <w:t>%7,84) İslam Kalkınma Bankası’na ait olup %</w:t>
      </w:r>
      <w:r w:rsidR="00A27ABC" w:rsidRPr="00BE54B4">
        <w:rPr>
          <w:rFonts w:ascii="Arial" w:hAnsi="Arial" w:cs="Arial"/>
          <w:sz w:val="20"/>
          <w:szCs w:val="20"/>
        </w:rPr>
        <w:t>3</w:t>
      </w:r>
      <w:r w:rsidR="00D00794" w:rsidRPr="00BE54B4">
        <w:rPr>
          <w:rFonts w:ascii="Arial" w:hAnsi="Arial" w:cs="Arial"/>
          <w:sz w:val="20"/>
          <w:szCs w:val="20"/>
        </w:rPr>
        <w:t>6</w:t>
      </w:r>
      <w:r w:rsidR="00A27ABC" w:rsidRPr="00BE54B4">
        <w:rPr>
          <w:rFonts w:ascii="Arial" w:hAnsi="Arial" w:cs="Arial"/>
          <w:sz w:val="20"/>
          <w:szCs w:val="20"/>
        </w:rPr>
        <w:t>,</w:t>
      </w:r>
      <w:r w:rsidR="007447B0" w:rsidRPr="00BE54B4">
        <w:rPr>
          <w:rFonts w:ascii="Arial" w:hAnsi="Arial" w:cs="Arial"/>
          <w:sz w:val="20"/>
          <w:szCs w:val="20"/>
        </w:rPr>
        <w:t>9</w:t>
      </w:r>
      <w:r w:rsidR="00524D3F" w:rsidRPr="00BE54B4">
        <w:rPr>
          <w:rFonts w:ascii="Arial" w:hAnsi="Arial" w:cs="Arial"/>
          <w:sz w:val="20"/>
          <w:szCs w:val="20"/>
        </w:rPr>
        <w:t>2</w:t>
      </w:r>
      <w:r w:rsidR="00A27ABC" w:rsidRPr="00BE54B4">
        <w:rPr>
          <w:rFonts w:ascii="Arial" w:hAnsi="Arial" w:cs="Arial"/>
          <w:sz w:val="20"/>
          <w:szCs w:val="20"/>
        </w:rPr>
        <w:t>’</w:t>
      </w:r>
      <w:r w:rsidR="00524D3F" w:rsidRPr="00BE54B4">
        <w:rPr>
          <w:rFonts w:ascii="Arial" w:hAnsi="Arial" w:cs="Arial"/>
          <w:sz w:val="20"/>
          <w:szCs w:val="20"/>
        </w:rPr>
        <w:t>s</w:t>
      </w:r>
      <w:r w:rsidR="00DF7839" w:rsidRPr="00BE54B4">
        <w:rPr>
          <w:rFonts w:ascii="Arial" w:hAnsi="Arial" w:cs="Arial"/>
          <w:sz w:val="20"/>
          <w:szCs w:val="20"/>
        </w:rPr>
        <w:t>i</w:t>
      </w:r>
      <w:r w:rsidR="00DA1788" w:rsidRPr="00BE54B4">
        <w:rPr>
          <w:rFonts w:ascii="Arial" w:hAnsi="Arial" w:cs="Arial"/>
          <w:sz w:val="20"/>
          <w:szCs w:val="20"/>
        </w:rPr>
        <w:t xml:space="preserve"> (31 Aralık 20</w:t>
      </w:r>
      <w:r w:rsidR="003E434D" w:rsidRPr="00BE54B4">
        <w:rPr>
          <w:rFonts w:ascii="Arial" w:hAnsi="Arial" w:cs="Arial"/>
          <w:sz w:val="20"/>
          <w:szCs w:val="20"/>
        </w:rPr>
        <w:t>20</w:t>
      </w:r>
      <w:r w:rsidR="00DA1788" w:rsidRPr="00BE54B4">
        <w:rPr>
          <w:rFonts w:ascii="Arial" w:hAnsi="Arial" w:cs="Arial"/>
          <w:sz w:val="20"/>
          <w:szCs w:val="20"/>
        </w:rPr>
        <w:t>: %</w:t>
      </w:r>
      <w:r w:rsidR="003E434D" w:rsidRPr="00BE54B4">
        <w:rPr>
          <w:rFonts w:ascii="Arial" w:hAnsi="Arial" w:cs="Arial"/>
          <w:sz w:val="20"/>
          <w:szCs w:val="20"/>
        </w:rPr>
        <w:t>36</w:t>
      </w:r>
      <w:r w:rsidR="00DA1788" w:rsidRPr="00BE54B4">
        <w:rPr>
          <w:rFonts w:ascii="Arial" w:hAnsi="Arial" w:cs="Arial"/>
          <w:sz w:val="20"/>
          <w:szCs w:val="20"/>
        </w:rPr>
        <w:t>,</w:t>
      </w:r>
      <w:r w:rsidR="003E434D" w:rsidRPr="00BE54B4">
        <w:rPr>
          <w:rFonts w:ascii="Arial" w:hAnsi="Arial" w:cs="Arial"/>
          <w:sz w:val="20"/>
          <w:szCs w:val="20"/>
        </w:rPr>
        <w:t>81</w:t>
      </w:r>
      <w:r w:rsidR="00DA1788" w:rsidRPr="00BE54B4">
        <w:rPr>
          <w:rFonts w:ascii="Arial" w:hAnsi="Arial" w:cs="Arial"/>
          <w:sz w:val="20"/>
          <w:szCs w:val="20"/>
        </w:rPr>
        <w:t xml:space="preserve">) Borsa İstanbul’a </w:t>
      </w:r>
      <w:proofErr w:type="spellStart"/>
      <w:r w:rsidR="00DA1788" w:rsidRPr="00BE54B4">
        <w:rPr>
          <w:rFonts w:ascii="Arial" w:hAnsi="Arial" w:cs="Arial"/>
          <w:sz w:val="20"/>
          <w:szCs w:val="20"/>
        </w:rPr>
        <w:t>kote</w:t>
      </w:r>
      <w:proofErr w:type="spellEnd"/>
      <w:r w:rsidR="00DA1788" w:rsidRPr="00BE54B4">
        <w:rPr>
          <w:rFonts w:ascii="Arial" w:hAnsi="Arial" w:cs="Arial"/>
          <w:sz w:val="20"/>
          <w:szCs w:val="20"/>
        </w:rPr>
        <w:t>, halka açık hisselerden oluşmaktadır. Kalan kısım ise farklı gerçek ve tüzel kişilere aittir.</w:t>
      </w:r>
    </w:p>
    <w:p w14:paraId="77999BF0" w14:textId="0BDAA9E2" w:rsidR="002C6E36" w:rsidRPr="00BE54B4" w:rsidRDefault="002C6E36" w:rsidP="00EC6E85">
      <w:pPr>
        <w:pStyle w:val="Balk4"/>
        <w:keepNext w:val="0"/>
        <w:tabs>
          <w:tab w:val="left" w:pos="1080"/>
        </w:tabs>
        <w:spacing w:before="120" w:after="120"/>
        <w:ind w:left="-28" w:right="-284" w:hanging="539"/>
        <w:rPr>
          <w:rFonts w:ascii="Arial" w:hAnsi="Arial" w:cs="Arial"/>
          <w:bCs w:val="0"/>
          <w:color w:val="000000" w:themeColor="text1"/>
          <w:sz w:val="20"/>
          <w:szCs w:val="20"/>
        </w:rPr>
      </w:pPr>
      <w:r w:rsidRPr="00BE54B4">
        <w:rPr>
          <w:rFonts w:ascii="Arial" w:hAnsi="Arial" w:cs="Arial"/>
          <w:color w:val="000000" w:themeColor="text1"/>
          <w:sz w:val="20"/>
          <w:szCs w:val="20"/>
        </w:rPr>
        <w:lastRenderedPageBreak/>
        <w:t>I</w:t>
      </w:r>
      <w:r w:rsidRPr="00BE54B4">
        <w:rPr>
          <w:rFonts w:ascii="Arial" w:hAnsi="Arial" w:cs="Arial"/>
          <w:bCs w:val="0"/>
          <w:color w:val="000000" w:themeColor="text1"/>
          <w:sz w:val="20"/>
          <w:szCs w:val="20"/>
        </w:rPr>
        <w:t>II.</w:t>
      </w:r>
      <w:r w:rsidRPr="00BE54B4">
        <w:rPr>
          <w:rFonts w:ascii="Arial" w:hAnsi="Arial" w:cs="Arial"/>
          <w:bCs w:val="0"/>
          <w:color w:val="000000" w:themeColor="text1"/>
          <w:sz w:val="20"/>
          <w:szCs w:val="20"/>
        </w:rPr>
        <w:tab/>
      </w:r>
      <w:r w:rsidR="002C0D68" w:rsidRPr="00BE54B4">
        <w:rPr>
          <w:rFonts w:ascii="Arial" w:hAnsi="Arial" w:cs="Arial"/>
          <w:bCs w:val="0"/>
          <w:color w:val="000000" w:themeColor="text1"/>
          <w:sz w:val="20"/>
          <w:szCs w:val="20"/>
        </w:rPr>
        <w:t xml:space="preserve">Ana Ortaklık </w:t>
      </w:r>
      <w:r w:rsidRPr="00BE54B4">
        <w:rPr>
          <w:rFonts w:ascii="Arial" w:hAnsi="Arial" w:cs="Arial"/>
          <w:bCs w:val="0"/>
          <w:color w:val="000000" w:themeColor="text1"/>
          <w:sz w:val="20"/>
          <w:szCs w:val="20"/>
        </w:rPr>
        <w:t xml:space="preserve">Banka’nın, yönetim kurulu başkan ve üyeleri, denetim komitesi üyeleri ile genel müdür ve yardımcılarının varsa </w:t>
      </w:r>
      <w:r w:rsidR="002C0D68" w:rsidRPr="00BE54B4">
        <w:rPr>
          <w:rFonts w:ascii="Arial" w:hAnsi="Arial" w:cs="Arial"/>
          <w:bCs w:val="0"/>
          <w:color w:val="000000" w:themeColor="text1"/>
          <w:sz w:val="20"/>
          <w:szCs w:val="20"/>
        </w:rPr>
        <w:t xml:space="preserve">Ana Ortaklık </w:t>
      </w:r>
      <w:r w:rsidRPr="00BE54B4">
        <w:rPr>
          <w:rFonts w:ascii="Arial" w:hAnsi="Arial" w:cs="Arial"/>
          <w:bCs w:val="0"/>
          <w:color w:val="000000" w:themeColor="text1"/>
          <w:sz w:val="20"/>
          <w:szCs w:val="20"/>
        </w:rPr>
        <w:t>Banka’da sahip oldukları paylara ve sorumluluk alanlarına ilişkin açıklama</w:t>
      </w:r>
      <w:r w:rsidR="00B03E6B" w:rsidRPr="00BE54B4">
        <w:rPr>
          <w:rFonts w:ascii="Arial" w:hAnsi="Arial" w:cs="Arial"/>
          <w:bCs w:val="0"/>
          <w:color w:val="000000" w:themeColor="text1"/>
          <w:sz w:val="20"/>
          <w:szCs w:val="20"/>
        </w:rPr>
        <w:t>lar</w:t>
      </w:r>
      <w:r w:rsidRPr="00BE54B4">
        <w:rPr>
          <w:rFonts w:ascii="Arial" w:hAnsi="Arial" w:cs="Arial"/>
          <w:bCs w:val="0"/>
          <w:color w:val="000000" w:themeColor="text1"/>
          <w:sz w:val="20"/>
          <w:szCs w:val="20"/>
        </w:rPr>
        <w:t>:</w:t>
      </w:r>
    </w:p>
    <w:p w14:paraId="5B003741" w14:textId="77777777" w:rsidR="002C6E36" w:rsidRPr="00BE54B4" w:rsidRDefault="002C6E36" w:rsidP="002C6E36">
      <w:pPr>
        <w:ind w:left="1980"/>
        <w:jc w:val="both"/>
        <w:rPr>
          <w:rFonts w:ascii="Arial" w:hAnsi="Arial" w:cs="Arial"/>
          <w:color w:val="000000" w:themeColor="text1"/>
          <w:sz w:val="6"/>
          <w:szCs w:val="6"/>
        </w:rPr>
      </w:pPr>
    </w:p>
    <w:tbl>
      <w:tblPr>
        <w:tblW w:w="9625" w:type="dxa"/>
        <w:tblInd w:w="14" w:type="dxa"/>
        <w:tblLook w:val="0000" w:firstRow="0" w:lastRow="0" w:firstColumn="0" w:lastColumn="0" w:noHBand="0" w:noVBand="0"/>
      </w:tblPr>
      <w:tblGrid>
        <w:gridCol w:w="2002"/>
        <w:gridCol w:w="2828"/>
        <w:gridCol w:w="2669"/>
        <w:gridCol w:w="1276"/>
        <w:gridCol w:w="850"/>
      </w:tblGrid>
      <w:tr w:rsidR="000F21C0" w:rsidRPr="00BE54B4" w14:paraId="6DA9B771" w14:textId="77777777" w:rsidTr="004A29FD">
        <w:trPr>
          <w:trHeight w:val="20"/>
        </w:trPr>
        <w:tc>
          <w:tcPr>
            <w:tcW w:w="2002" w:type="dxa"/>
            <w:tcBorders>
              <w:top w:val="single" w:sz="4" w:space="0" w:color="auto"/>
              <w:bottom w:val="single" w:sz="4" w:space="0" w:color="auto"/>
            </w:tcBorders>
            <w:shd w:val="clear" w:color="auto" w:fill="auto"/>
            <w:vAlign w:val="bottom"/>
          </w:tcPr>
          <w:p w14:paraId="32549633" w14:textId="77777777" w:rsidR="000F21C0" w:rsidRPr="00BE54B4" w:rsidRDefault="000F21C0" w:rsidP="00406800">
            <w:pPr>
              <w:pStyle w:val="GvdeMetniGirintisi"/>
              <w:tabs>
                <w:tab w:val="left" w:pos="900"/>
              </w:tabs>
              <w:ind w:left="-108" w:firstLine="0"/>
              <w:jc w:val="left"/>
              <w:rPr>
                <w:rFonts w:ascii="Arial" w:hAnsi="Arial" w:cs="Arial"/>
                <w:b/>
                <w:bCs/>
                <w:color w:val="000000" w:themeColor="text1"/>
                <w:sz w:val="16"/>
                <w:szCs w:val="16"/>
              </w:rPr>
            </w:pPr>
          </w:p>
          <w:p w14:paraId="7212F758" w14:textId="77777777" w:rsidR="000F21C0" w:rsidRPr="00BE54B4" w:rsidRDefault="000F21C0" w:rsidP="00406800">
            <w:pPr>
              <w:pStyle w:val="GvdeMetniGirintisi"/>
              <w:tabs>
                <w:tab w:val="left" w:pos="900"/>
              </w:tabs>
              <w:ind w:left="-108" w:firstLine="0"/>
              <w:jc w:val="left"/>
              <w:rPr>
                <w:rFonts w:ascii="Arial" w:hAnsi="Arial" w:cs="Arial"/>
                <w:b/>
                <w:bCs/>
                <w:color w:val="000000" w:themeColor="text1"/>
                <w:sz w:val="16"/>
                <w:szCs w:val="16"/>
              </w:rPr>
            </w:pPr>
            <w:r w:rsidRPr="00BE54B4">
              <w:rPr>
                <w:rFonts w:ascii="Arial" w:hAnsi="Arial" w:cs="Arial"/>
                <w:b/>
                <w:bCs/>
                <w:color w:val="000000" w:themeColor="text1"/>
                <w:sz w:val="16"/>
                <w:szCs w:val="16"/>
              </w:rPr>
              <w:t>Unvanı</w:t>
            </w:r>
          </w:p>
        </w:tc>
        <w:tc>
          <w:tcPr>
            <w:tcW w:w="2828" w:type="dxa"/>
            <w:tcBorders>
              <w:top w:val="single" w:sz="4" w:space="0" w:color="auto"/>
              <w:bottom w:val="single" w:sz="4" w:space="0" w:color="auto"/>
            </w:tcBorders>
            <w:shd w:val="clear" w:color="auto" w:fill="auto"/>
            <w:vAlign w:val="bottom"/>
          </w:tcPr>
          <w:p w14:paraId="5CA7DC7C" w14:textId="77777777" w:rsidR="000F21C0" w:rsidRPr="00BE54B4" w:rsidRDefault="000F21C0" w:rsidP="00B87EFC">
            <w:pPr>
              <w:pStyle w:val="GvdeMetniGirintisi"/>
              <w:tabs>
                <w:tab w:val="left" w:pos="900"/>
              </w:tabs>
              <w:ind w:left="-62" w:firstLine="0"/>
              <w:jc w:val="left"/>
              <w:rPr>
                <w:rFonts w:ascii="Arial" w:hAnsi="Arial" w:cs="Arial"/>
                <w:b/>
                <w:bCs/>
                <w:color w:val="000000" w:themeColor="text1"/>
                <w:sz w:val="16"/>
                <w:szCs w:val="16"/>
              </w:rPr>
            </w:pPr>
          </w:p>
          <w:p w14:paraId="2EC26215" w14:textId="77777777" w:rsidR="000F21C0" w:rsidRPr="00BE54B4" w:rsidRDefault="000F21C0" w:rsidP="00B87EFC">
            <w:pPr>
              <w:pStyle w:val="GvdeMetniGirintisi"/>
              <w:tabs>
                <w:tab w:val="left" w:pos="900"/>
              </w:tabs>
              <w:ind w:left="-62" w:firstLine="0"/>
              <w:jc w:val="left"/>
              <w:rPr>
                <w:rFonts w:ascii="Arial" w:hAnsi="Arial" w:cs="Arial"/>
                <w:b/>
                <w:bCs/>
                <w:color w:val="000000" w:themeColor="text1"/>
                <w:sz w:val="16"/>
                <w:szCs w:val="16"/>
              </w:rPr>
            </w:pPr>
            <w:r w:rsidRPr="00BE54B4">
              <w:rPr>
                <w:rFonts w:ascii="Arial" w:hAnsi="Arial" w:cs="Arial"/>
                <w:b/>
                <w:bCs/>
                <w:color w:val="000000" w:themeColor="text1"/>
                <w:sz w:val="16"/>
                <w:szCs w:val="16"/>
              </w:rPr>
              <w:t>Adı ve Soyadı</w:t>
            </w:r>
          </w:p>
        </w:tc>
        <w:tc>
          <w:tcPr>
            <w:tcW w:w="2669" w:type="dxa"/>
            <w:tcBorders>
              <w:top w:val="single" w:sz="4" w:space="0" w:color="auto"/>
              <w:bottom w:val="single" w:sz="4" w:space="0" w:color="auto"/>
            </w:tcBorders>
            <w:shd w:val="clear" w:color="auto" w:fill="auto"/>
            <w:vAlign w:val="bottom"/>
          </w:tcPr>
          <w:p w14:paraId="72397BB8" w14:textId="77777777" w:rsidR="000F21C0" w:rsidRPr="00BE54B4" w:rsidRDefault="000F21C0" w:rsidP="00B87EFC">
            <w:pPr>
              <w:pStyle w:val="GvdeMetniGirintisi"/>
              <w:tabs>
                <w:tab w:val="left" w:pos="900"/>
              </w:tabs>
              <w:ind w:left="-272" w:firstLine="0"/>
              <w:jc w:val="center"/>
              <w:rPr>
                <w:rFonts w:ascii="Arial" w:hAnsi="Arial" w:cs="Arial"/>
                <w:b/>
                <w:bCs/>
                <w:color w:val="000000" w:themeColor="text1"/>
                <w:sz w:val="16"/>
                <w:szCs w:val="16"/>
              </w:rPr>
            </w:pPr>
            <w:r w:rsidRPr="00BE54B4">
              <w:rPr>
                <w:rFonts w:ascii="Arial" w:hAnsi="Arial" w:cs="Arial"/>
                <w:b/>
                <w:bCs/>
                <w:color w:val="000000" w:themeColor="text1"/>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224C359C" w14:textId="77777777" w:rsidR="000F21C0" w:rsidRPr="00BE54B4" w:rsidRDefault="000F21C0" w:rsidP="00B87EFC">
            <w:pPr>
              <w:pStyle w:val="GvdeMetniGirintisi"/>
              <w:tabs>
                <w:tab w:val="left" w:pos="900"/>
              </w:tabs>
              <w:ind w:firstLine="0"/>
              <w:jc w:val="left"/>
              <w:rPr>
                <w:rFonts w:ascii="Arial" w:hAnsi="Arial" w:cs="Arial"/>
                <w:b/>
                <w:bCs/>
                <w:color w:val="000000" w:themeColor="text1"/>
                <w:sz w:val="16"/>
                <w:szCs w:val="16"/>
              </w:rPr>
            </w:pPr>
            <w:r w:rsidRPr="00BE54B4">
              <w:rPr>
                <w:rFonts w:ascii="Arial" w:hAnsi="Arial" w:cs="Arial"/>
                <w:b/>
                <w:bCs/>
                <w:color w:val="000000" w:themeColor="text1"/>
                <w:sz w:val="16"/>
                <w:szCs w:val="16"/>
              </w:rPr>
              <w:t>Öğrenim</w:t>
            </w:r>
          </w:p>
          <w:p w14:paraId="60B16D93" w14:textId="77777777" w:rsidR="000F21C0" w:rsidRPr="00BE54B4" w:rsidRDefault="000F21C0" w:rsidP="00B87EFC">
            <w:pPr>
              <w:pStyle w:val="GvdeMetniGirintisi"/>
              <w:tabs>
                <w:tab w:val="left" w:pos="900"/>
              </w:tabs>
              <w:ind w:firstLine="0"/>
              <w:jc w:val="left"/>
              <w:rPr>
                <w:rFonts w:ascii="Arial" w:hAnsi="Arial" w:cs="Arial"/>
                <w:b/>
                <w:bCs/>
                <w:color w:val="000000" w:themeColor="text1"/>
                <w:sz w:val="16"/>
                <w:szCs w:val="16"/>
              </w:rPr>
            </w:pPr>
            <w:r w:rsidRPr="00BE54B4">
              <w:rPr>
                <w:rFonts w:ascii="Arial" w:hAnsi="Arial" w:cs="Arial"/>
                <w:b/>
                <w:bCs/>
                <w:color w:val="000000" w:themeColor="text1"/>
                <w:sz w:val="16"/>
                <w:szCs w:val="16"/>
              </w:rPr>
              <w:t>Durumu</w:t>
            </w:r>
          </w:p>
        </w:tc>
        <w:tc>
          <w:tcPr>
            <w:tcW w:w="850" w:type="dxa"/>
            <w:tcBorders>
              <w:top w:val="single" w:sz="4" w:space="0" w:color="auto"/>
              <w:bottom w:val="single" w:sz="4" w:space="0" w:color="auto"/>
            </w:tcBorders>
            <w:shd w:val="clear" w:color="auto" w:fill="auto"/>
            <w:vAlign w:val="bottom"/>
          </w:tcPr>
          <w:p w14:paraId="11C57A52" w14:textId="77777777" w:rsidR="000F21C0" w:rsidRPr="00BE54B4" w:rsidRDefault="000F21C0" w:rsidP="00770B5E">
            <w:pPr>
              <w:pStyle w:val="GvdeMetniGirintisi"/>
              <w:ind w:left="-108" w:firstLine="0"/>
              <w:jc w:val="right"/>
              <w:rPr>
                <w:rFonts w:ascii="Arial" w:hAnsi="Arial" w:cs="Arial"/>
                <w:b/>
                <w:bCs/>
                <w:color w:val="000000" w:themeColor="text1"/>
                <w:sz w:val="16"/>
                <w:szCs w:val="16"/>
              </w:rPr>
            </w:pPr>
            <w:r w:rsidRPr="00BE54B4">
              <w:rPr>
                <w:rFonts w:ascii="Arial" w:hAnsi="Arial" w:cs="Arial"/>
                <w:b/>
                <w:bCs/>
                <w:color w:val="000000" w:themeColor="text1"/>
                <w:sz w:val="16"/>
                <w:szCs w:val="16"/>
              </w:rPr>
              <w:t>Hisse</w:t>
            </w:r>
          </w:p>
          <w:p w14:paraId="5FF24E10" w14:textId="77777777" w:rsidR="000F21C0" w:rsidRPr="00BE54B4" w:rsidRDefault="000F21C0" w:rsidP="00770B5E">
            <w:pPr>
              <w:pStyle w:val="GvdeMetniGirintisi"/>
              <w:ind w:left="-108" w:firstLine="0"/>
              <w:jc w:val="right"/>
              <w:rPr>
                <w:rFonts w:ascii="Arial" w:hAnsi="Arial" w:cs="Arial"/>
                <w:b/>
                <w:bCs/>
                <w:color w:val="000000" w:themeColor="text1"/>
                <w:sz w:val="16"/>
                <w:szCs w:val="16"/>
              </w:rPr>
            </w:pPr>
            <w:r w:rsidRPr="00BE54B4">
              <w:rPr>
                <w:rFonts w:ascii="Arial" w:hAnsi="Arial" w:cs="Arial"/>
                <w:b/>
                <w:bCs/>
                <w:color w:val="000000" w:themeColor="text1"/>
                <w:sz w:val="16"/>
                <w:szCs w:val="16"/>
              </w:rPr>
              <w:t>Oranı (%)</w:t>
            </w:r>
          </w:p>
        </w:tc>
      </w:tr>
      <w:tr w:rsidR="000F21C0" w:rsidRPr="00BE54B4" w14:paraId="5AEF9274" w14:textId="77777777" w:rsidTr="004A29FD">
        <w:trPr>
          <w:trHeight w:val="20"/>
        </w:trPr>
        <w:tc>
          <w:tcPr>
            <w:tcW w:w="2002" w:type="dxa"/>
            <w:tcBorders>
              <w:top w:val="single" w:sz="4" w:space="0" w:color="auto"/>
            </w:tcBorders>
            <w:shd w:val="clear" w:color="auto" w:fill="auto"/>
            <w:vAlign w:val="bottom"/>
          </w:tcPr>
          <w:p w14:paraId="22EF5F04" w14:textId="77777777" w:rsidR="000F21C0" w:rsidRPr="00BE54B4" w:rsidRDefault="000F21C0" w:rsidP="00406800">
            <w:pPr>
              <w:ind w:left="-108"/>
              <w:jc w:val="both"/>
              <w:rPr>
                <w:rFonts w:ascii="Arial" w:hAnsi="Arial" w:cs="Arial"/>
                <w:b/>
                <w:bCs/>
                <w:color w:val="000000" w:themeColor="text1"/>
                <w:sz w:val="16"/>
                <w:szCs w:val="16"/>
              </w:rPr>
            </w:pPr>
          </w:p>
        </w:tc>
        <w:tc>
          <w:tcPr>
            <w:tcW w:w="2828" w:type="dxa"/>
            <w:tcBorders>
              <w:top w:val="single" w:sz="4" w:space="0" w:color="auto"/>
            </w:tcBorders>
            <w:shd w:val="clear" w:color="auto" w:fill="auto"/>
            <w:vAlign w:val="bottom"/>
          </w:tcPr>
          <w:p w14:paraId="541CE4C2" w14:textId="77777777" w:rsidR="000F21C0" w:rsidRPr="00BE54B4" w:rsidRDefault="000F21C0" w:rsidP="00B010CA">
            <w:pPr>
              <w:ind w:left="-108"/>
              <w:rPr>
                <w:rFonts w:ascii="Arial" w:hAnsi="Arial" w:cs="Arial"/>
                <w:b/>
                <w:bCs/>
                <w:color w:val="000000" w:themeColor="text1"/>
                <w:sz w:val="16"/>
                <w:szCs w:val="16"/>
              </w:rPr>
            </w:pPr>
          </w:p>
        </w:tc>
        <w:tc>
          <w:tcPr>
            <w:tcW w:w="2669" w:type="dxa"/>
            <w:tcBorders>
              <w:top w:val="single" w:sz="4" w:space="0" w:color="auto"/>
            </w:tcBorders>
            <w:shd w:val="clear" w:color="auto" w:fill="auto"/>
            <w:vAlign w:val="bottom"/>
          </w:tcPr>
          <w:p w14:paraId="7380CB2D" w14:textId="77777777" w:rsidR="000F21C0" w:rsidRPr="00BE54B4" w:rsidRDefault="000F21C0" w:rsidP="00B010CA">
            <w:pPr>
              <w:ind w:left="-108"/>
              <w:rPr>
                <w:rFonts w:ascii="Arial" w:hAnsi="Arial" w:cs="Arial"/>
                <w:b/>
                <w:bCs/>
                <w:color w:val="000000" w:themeColor="text1"/>
                <w:sz w:val="16"/>
                <w:szCs w:val="16"/>
              </w:rPr>
            </w:pPr>
          </w:p>
        </w:tc>
        <w:tc>
          <w:tcPr>
            <w:tcW w:w="1276" w:type="dxa"/>
            <w:tcBorders>
              <w:top w:val="single" w:sz="4" w:space="0" w:color="auto"/>
            </w:tcBorders>
            <w:shd w:val="clear" w:color="auto" w:fill="auto"/>
            <w:vAlign w:val="bottom"/>
          </w:tcPr>
          <w:p w14:paraId="2EFF8259" w14:textId="77777777" w:rsidR="000F21C0" w:rsidRPr="00BE54B4" w:rsidRDefault="000F21C0" w:rsidP="00B010CA">
            <w:pPr>
              <w:ind w:left="-108"/>
              <w:rPr>
                <w:rFonts w:ascii="Arial" w:hAnsi="Arial" w:cs="Arial"/>
                <w:b/>
                <w:bCs/>
                <w:color w:val="000000" w:themeColor="text1"/>
                <w:sz w:val="16"/>
                <w:szCs w:val="16"/>
              </w:rPr>
            </w:pPr>
          </w:p>
        </w:tc>
        <w:tc>
          <w:tcPr>
            <w:tcW w:w="850" w:type="dxa"/>
            <w:tcBorders>
              <w:top w:val="single" w:sz="4" w:space="0" w:color="auto"/>
            </w:tcBorders>
            <w:shd w:val="clear" w:color="auto" w:fill="auto"/>
            <w:vAlign w:val="bottom"/>
          </w:tcPr>
          <w:p w14:paraId="1B3853B2" w14:textId="77777777" w:rsidR="000F21C0" w:rsidRPr="00BE54B4" w:rsidRDefault="000F21C0" w:rsidP="00770B5E">
            <w:pPr>
              <w:ind w:left="-108"/>
              <w:jc w:val="right"/>
              <w:rPr>
                <w:rFonts w:ascii="Arial" w:hAnsi="Arial" w:cs="Arial"/>
                <w:b/>
                <w:bCs/>
                <w:color w:val="000000" w:themeColor="text1"/>
                <w:sz w:val="16"/>
                <w:szCs w:val="16"/>
              </w:rPr>
            </w:pPr>
          </w:p>
        </w:tc>
      </w:tr>
      <w:tr w:rsidR="00605DFE" w:rsidRPr="00BE54B4" w14:paraId="29F5D229" w14:textId="77777777" w:rsidTr="004A29FD">
        <w:trPr>
          <w:trHeight w:val="20"/>
        </w:trPr>
        <w:tc>
          <w:tcPr>
            <w:tcW w:w="2002" w:type="dxa"/>
            <w:shd w:val="clear" w:color="auto" w:fill="auto"/>
          </w:tcPr>
          <w:p w14:paraId="33D24E39" w14:textId="1415DAE3" w:rsidR="00605DFE" w:rsidRPr="00BE54B4" w:rsidRDefault="00605DFE" w:rsidP="00605DFE">
            <w:pPr>
              <w:pStyle w:val="GvdeMetniGirintisi"/>
              <w:tabs>
                <w:tab w:val="left" w:pos="900"/>
              </w:tabs>
              <w:ind w:left="-108" w:firstLine="0"/>
              <w:rPr>
                <w:rFonts w:ascii="Arial" w:hAnsi="Arial" w:cs="Arial"/>
                <w:b/>
                <w:color w:val="000000" w:themeColor="text1"/>
                <w:sz w:val="16"/>
                <w:szCs w:val="16"/>
              </w:rPr>
            </w:pPr>
            <w:r w:rsidRPr="00BE54B4">
              <w:rPr>
                <w:rFonts w:ascii="Arial" w:hAnsi="Arial" w:cs="Arial"/>
                <w:b/>
                <w:sz w:val="16"/>
                <w:szCs w:val="16"/>
              </w:rPr>
              <w:t>Yönetim Kurulu Başkanı:</w:t>
            </w:r>
          </w:p>
        </w:tc>
        <w:tc>
          <w:tcPr>
            <w:tcW w:w="2828" w:type="dxa"/>
            <w:shd w:val="clear" w:color="auto" w:fill="auto"/>
          </w:tcPr>
          <w:p w14:paraId="260FB1A2" w14:textId="47598B90" w:rsidR="00605DFE" w:rsidRPr="00BE54B4" w:rsidRDefault="00605DFE" w:rsidP="00605DFE">
            <w:pPr>
              <w:pStyle w:val="GvdeMetniGirintisi"/>
              <w:tabs>
                <w:tab w:val="left" w:pos="900"/>
              </w:tabs>
              <w:ind w:left="-80" w:firstLine="0"/>
              <w:jc w:val="left"/>
              <w:rPr>
                <w:rFonts w:ascii="Arial" w:hAnsi="Arial" w:cs="Arial"/>
                <w:sz w:val="16"/>
                <w:szCs w:val="16"/>
              </w:rPr>
            </w:pPr>
            <w:r w:rsidRPr="00BE54B4">
              <w:rPr>
                <w:rFonts w:ascii="Arial" w:hAnsi="Arial" w:cs="Arial"/>
                <w:sz w:val="16"/>
                <w:szCs w:val="16"/>
              </w:rPr>
              <w:t xml:space="preserve">Mazin </w:t>
            </w:r>
            <w:proofErr w:type="spellStart"/>
            <w:r w:rsidRPr="00BE54B4">
              <w:rPr>
                <w:rFonts w:ascii="Arial" w:hAnsi="Arial" w:cs="Arial"/>
                <w:sz w:val="16"/>
                <w:szCs w:val="16"/>
              </w:rPr>
              <w:t>Khairy</w:t>
            </w:r>
            <w:proofErr w:type="spellEnd"/>
            <w:r w:rsidRPr="00BE54B4">
              <w:rPr>
                <w:rFonts w:ascii="Arial" w:hAnsi="Arial" w:cs="Arial"/>
                <w:sz w:val="16"/>
                <w:szCs w:val="16"/>
              </w:rPr>
              <w:t xml:space="preserve"> </w:t>
            </w:r>
            <w:proofErr w:type="spellStart"/>
            <w:r w:rsidRPr="00BE54B4">
              <w:rPr>
                <w:rFonts w:ascii="Arial" w:hAnsi="Arial" w:cs="Arial"/>
                <w:sz w:val="16"/>
                <w:szCs w:val="16"/>
              </w:rPr>
              <w:t>Shaker</w:t>
            </w:r>
            <w:proofErr w:type="spellEnd"/>
            <w:r w:rsidRPr="00BE54B4">
              <w:rPr>
                <w:rFonts w:ascii="Arial" w:hAnsi="Arial" w:cs="Arial"/>
                <w:sz w:val="16"/>
                <w:szCs w:val="16"/>
              </w:rPr>
              <w:t xml:space="preserve"> MANNA</w:t>
            </w:r>
          </w:p>
        </w:tc>
        <w:tc>
          <w:tcPr>
            <w:tcW w:w="2669" w:type="dxa"/>
            <w:shd w:val="clear" w:color="auto" w:fill="auto"/>
          </w:tcPr>
          <w:p w14:paraId="431E4DEC" w14:textId="170BD3D2" w:rsidR="00605DFE" w:rsidRPr="00BE54B4" w:rsidRDefault="00605DFE" w:rsidP="00605DFE">
            <w:pPr>
              <w:pStyle w:val="GvdeMetniGirintisi"/>
              <w:tabs>
                <w:tab w:val="left" w:pos="900"/>
              </w:tabs>
              <w:ind w:left="-73" w:firstLine="0"/>
              <w:jc w:val="left"/>
              <w:rPr>
                <w:rFonts w:ascii="Arial" w:hAnsi="Arial" w:cs="Arial"/>
                <w:sz w:val="16"/>
                <w:szCs w:val="16"/>
              </w:rPr>
            </w:pPr>
            <w:r w:rsidRPr="00BE54B4">
              <w:rPr>
                <w:rFonts w:ascii="Arial" w:hAnsi="Arial" w:cs="Arial"/>
                <w:sz w:val="16"/>
                <w:szCs w:val="16"/>
              </w:rPr>
              <w:t>Yönetim Kurulu Başkanı</w:t>
            </w:r>
          </w:p>
        </w:tc>
        <w:tc>
          <w:tcPr>
            <w:tcW w:w="1276" w:type="dxa"/>
            <w:shd w:val="clear" w:color="auto" w:fill="auto"/>
          </w:tcPr>
          <w:p w14:paraId="7CA027CE" w14:textId="0255CCA9" w:rsidR="00605DFE" w:rsidRPr="00BE54B4" w:rsidRDefault="00605DFE" w:rsidP="00605DFE">
            <w:pPr>
              <w:pStyle w:val="GvdeMetniGirintisi"/>
              <w:tabs>
                <w:tab w:val="left" w:pos="900"/>
              </w:tabs>
              <w:ind w:left="-29" w:firstLine="0"/>
              <w:jc w:val="left"/>
              <w:rPr>
                <w:rFonts w:ascii="Arial" w:hAnsi="Arial" w:cs="Arial"/>
                <w:sz w:val="16"/>
                <w:szCs w:val="16"/>
              </w:rPr>
            </w:pPr>
            <w:r w:rsidRPr="00BE54B4">
              <w:rPr>
                <w:rFonts w:ascii="Arial" w:hAnsi="Arial" w:cs="Arial"/>
                <w:sz w:val="16"/>
                <w:szCs w:val="16"/>
              </w:rPr>
              <w:t>Lisans</w:t>
            </w:r>
          </w:p>
        </w:tc>
        <w:tc>
          <w:tcPr>
            <w:tcW w:w="850" w:type="dxa"/>
            <w:shd w:val="clear" w:color="auto" w:fill="auto"/>
          </w:tcPr>
          <w:p w14:paraId="2723F835" w14:textId="4066B7E5" w:rsidR="00605DFE" w:rsidRPr="00BE54B4" w:rsidRDefault="00605DFE" w:rsidP="00605DFE">
            <w:pPr>
              <w:pStyle w:val="GvdeMetniGirintisi"/>
              <w:ind w:left="-108" w:firstLine="0"/>
              <w:jc w:val="right"/>
              <w:rPr>
                <w:rFonts w:ascii="Arial" w:hAnsi="Arial" w:cs="Arial"/>
                <w:sz w:val="16"/>
                <w:szCs w:val="16"/>
              </w:rPr>
            </w:pPr>
            <w:r w:rsidRPr="00BE54B4">
              <w:rPr>
                <w:rFonts w:ascii="Arial" w:hAnsi="Arial" w:cs="Arial"/>
                <w:sz w:val="16"/>
                <w:szCs w:val="16"/>
              </w:rPr>
              <w:t>-</w:t>
            </w:r>
          </w:p>
        </w:tc>
      </w:tr>
      <w:tr w:rsidR="00605DFE" w:rsidRPr="00BE54B4" w14:paraId="008012B0" w14:textId="77777777" w:rsidTr="004A29FD">
        <w:trPr>
          <w:trHeight w:val="20"/>
        </w:trPr>
        <w:tc>
          <w:tcPr>
            <w:tcW w:w="2002" w:type="dxa"/>
            <w:shd w:val="clear" w:color="auto" w:fill="auto"/>
          </w:tcPr>
          <w:p w14:paraId="568C3E9E" w14:textId="77777777" w:rsidR="00605DFE" w:rsidRPr="00BE54B4" w:rsidRDefault="00605DFE" w:rsidP="00605DFE">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5D4B176D" w14:textId="77777777" w:rsidR="00605DFE" w:rsidRPr="00BE54B4" w:rsidRDefault="00605DFE" w:rsidP="00605DFE">
            <w:pPr>
              <w:pStyle w:val="GvdeMetniGirintisi"/>
              <w:tabs>
                <w:tab w:val="left" w:pos="900"/>
              </w:tabs>
              <w:ind w:left="-80" w:firstLine="0"/>
              <w:jc w:val="left"/>
              <w:rPr>
                <w:rFonts w:ascii="Arial" w:hAnsi="Arial" w:cs="Arial"/>
                <w:sz w:val="16"/>
                <w:szCs w:val="16"/>
              </w:rPr>
            </w:pPr>
          </w:p>
        </w:tc>
        <w:tc>
          <w:tcPr>
            <w:tcW w:w="2669" w:type="dxa"/>
            <w:shd w:val="clear" w:color="auto" w:fill="auto"/>
          </w:tcPr>
          <w:p w14:paraId="24CE9D3F" w14:textId="77777777" w:rsidR="00605DFE" w:rsidRPr="00BE54B4" w:rsidRDefault="00605DFE" w:rsidP="00605DFE">
            <w:pPr>
              <w:pStyle w:val="GvdeMetniGirintisi"/>
              <w:tabs>
                <w:tab w:val="left" w:pos="900"/>
              </w:tabs>
              <w:ind w:left="-73" w:firstLine="0"/>
              <w:jc w:val="left"/>
              <w:rPr>
                <w:rFonts w:ascii="Arial" w:hAnsi="Arial" w:cs="Arial"/>
                <w:sz w:val="16"/>
                <w:szCs w:val="16"/>
              </w:rPr>
            </w:pPr>
          </w:p>
        </w:tc>
        <w:tc>
          <w:tcPr>
            <w:tcW w:w="1276" w:type="dxa"/>
            <w:shd w:val="clear" w:color="auto" w:fill="auto"/>
          </w:tcPr>
          <w:p w14:paraId="25733BE7" w14:textId="77777777" w:rsidR="00605DFE" w:rsidRPr="00BE54B4" w:rsidRDefault="00605DFE" w:rsidP="00605DFE">
            <w:pPr>
              <w:pStyle w:val="GvdeMetniGirintisi"/>
              <w:tabs>
                <w:tab w:val="left" w:pos="900"/>
              </w:tabs>
              <w:ind w:left="-29" w:firstLine="0"/>
              <w:jc w:val="left"/>
              <w:rPr>
                <w:rFonts w:ascii="Arial" w:hAnsi="Arial" w:cs="Arial"/>
                <w:sz w:val="16"/>
                <w:szCs w:val="16"/>
              </w:rPr>
            </w:pPr>
          </w:p>
        </w:tc>
        <w:tc>
          <w:tcPr>
            <w:tcW w:w="850" w:type="dxa"/>
            <w:shd w:val="clear" w:color="auto" w:fill="auto"/>
            <w:noWrap/>
          </w:tcPr>
          <w:p w14:paraId="50CDC15E" w14:textId="77777777" w:rsidR="00605DFE" w:rsidRPr="00BE54B4" w:rsidRDefault="00605DFE" w:rsidP="00605DFE">
            <w:pPr>
              <w:pStyle w:val="GvdeMetniGirintisi"/>
              <w:ind w:left="-108" w:firstLine="0"/>
              <w:jc w:val="right"/>
              <w:rPr>
                <w:rFonts w:ascii="Arial" w:hAnsi="Arial" w:cs="Arial"/>
                <w:sz w:val="16"/>
                <w:szCs w:val="16"/>
              </w:rPr>
            </w:pPr>
          </w:p>
        </w:tc>
      </w:tr>
      <w:tr w:rsidR="007B17B6" w:rsidRPr="00BE54B4" w14:paraId="2117D7B8" w14:textId="77777777" w:rsidTr="007B17B6">
        <w:trPr>
          <w:trHeight w:val="169"/>
        </w:trPr>
        <w:tc>
          <w:tcPr>
            <w:tcW w:w="2002" w:type="dxa"/>
            <w:shd w:val="clear" w:color="auto" w:fill="auto"/>
            <w:vAlign w:val="center"/>
          </w:tcPr>
          <w:p w14:paraId="4C598DC1" w14:textId="679E8A3E" w:rsidR="007B17B6" w:rsidRPr="00BE54B4" w:rsidRDefault="007B17B6" w:rsidP="007B17B6">
            <w:pPr>
              <w:pStyle w:val="GvdeMetniGirintisi"/>
              <w:tabs>
                <w:tab w:val="left" w:pos="900"/>
              </w:tabs>
              <w:ind w:left="-108" w:firstLine="0"/>
              <w:jc w:val="left"/>
              <w:rPr>
                <w:rFonts w:ascii="Arial" w:hAnsi="Arial" w:cs="Arial"/>
                <w:b/>
                <w:sz w:val="16"/>
                <w:szCs w:val="16"/>
              </w:rPr>
            </w:pPr>
            <w:r w:rsidRPr="00BE54B4">
              <w:rPr>
                <w:rFonts w:ascii="Arial" w:hAnsi="Arial" w:cs="Arial"/>
                <w:b/>
                <w:sz w:val="16"/>
                <w:szCs w:val="16"/>
              </w:rPr>
              <w:t>Yönetim Kurulu Üyeleri:</w:t>
            </w:r>
          </w:p>
        </w:tc>
        <w:tc>
          <w:tcPr>
            <w:tcW w:w="2828" w:type="dxa"/>
            <w:shd w:val="clear" w:color="auto" w:fill="auto"/>
          </w:tcPr>
          <w:p w14:paraId="229FF836" w14:textId="10E4B33A" w:rsidR="007B17B6" w:rsidRPr="00BE54B4" w:rsidRDefault="007B17B6" w:rsidP="007B17B6">
            <w:pPr>
              <w:pStyle w:val="GvdeMetniGirintisi"/>
              <w:tabs>
                <w:tab w:val="left" w:pos="900"/>
              </w:tabs>
              <w:ind w:left="-80" w:firstLine="0"/>
              <w:jc w:val="left"/>
              <w:rPr>
                <w:rFonts w:ascii="Arial" w:hAnsi="Arial" w:cs="Arial"/>
                <w:sz w:val="16"/>
                <w:szCs w:val="16"/>
              </w:rPr>
            </w:pPr>
            <w:r w:rsidRPr="00BE54B4">
              <w:rPr>
                <w:rFonts w:ascii="Arial" w:hAnsi="Arial" w:cs="Arial"/>
                <w:sz w:val="16"/>
                <w:szCs w:val="16"/>
              </w:rPr>
              <w:t>Prof. Dr. Kemal VAROL</w:t>
            </w:r>
          </w:p>
        </w:tc>
        <w:tc>
          <w:tcPr>
            <w:tcW w:w="2669" w:type="dxa"/>
            <w:shd w:val="clear" w:color="auto" w:fill="auto"/>
          </w:tcPr>
          <w:p w14:paraId="6E01FF6A" w14:textId="4662B7F2" w:rsidR="007B17B6" w:rsidRPr="00BE54B4" w:rsidRDefault="007B17B6" w:rsidP="007B17B6">
            <w:pPr>
              <w:pStyle w:val="GvdeMetniGirintisi"/>
              <w:tabs>
                <w:tab w:val="left" w:pos="900"/>
              </w:tabs>
              <w:ind w:left="-73" w:firstLine="0"/>
              <w:jc w:val="left"/>
              <w:rPr>
                <w:rFonts w:ascii="Arial" w:hAnsi="Arial" w:cs="Arial"/>
                <w:sz w:val="16"/>
                <w:szCs w:val="16"/>
              </w:rPr>
            </w:pPr>
            <w:r w:rsidRPr="00BE54B4">
              <w:rPr>
                <w:rFonts w:ascii="Arial" w:hAnsi="Arial" w:cs="Arial"/>
                <w:sz w:val="16"/>
                <w:szCs w:val="16"/>
              </w:rPr>
              <w:t xml:space="preserve">Yönetim Kurulu Üyesi </w:t>
            </w:r>
          </w:p>
        </w:tc>
        <w:tc>
          <w:tcPr>
            <w:tcW w:w="1276" w:type="dxa"/>
            <w:shd w:val="clear" w:color="auto" w:fill="auto"/>
          </w:tcPr>
          <w:p w14:paraId="5DB07081" w14:textId="75A6A1DE" w:rsidR="007B17B6" w:rsidRPr="00BE54B4" w:rsidRDefault="007B17B6" w:rsidP="007B17B6">
            <w:pPr>
              <w:pStyle w:val="GvdeMetniGirintisi"/>
              <w:tabs>
                <w:tab w:val="left" w:pos="900"/>
              </w:tabs>
              <w:ind w:left="-29" w:firstLine="0"/>
              <w:jc w:val="left"/>
              <w:rPr>
                <w:rFonts w:ascii="Arial" w:hAnsi="Arial" w:cs="Arial"/>
                <w:sz w:val="16"/>
                <w:szCs w:val="16"/>
              </w:rPr>
            </w:pPr>
            <w:r w:rsidRPr="00BE54B4">
              <w:rPr>
                <w:rFonts w:ascii="Arial" w:hAnsi="Arial" w:cs="Arial"/>
                <w:sz w:val="16"/>
                <w:szCs w:val="16"/>
              </w:rPr>
              <w:t>Doktora</w:t>
            </w:r>
          </w:p>
        </w:tc>
        <w:tc>
          <w:tcPr>
            <w:tcW w:w="850" w:type="dxa"/>
            <w:shd w:val="clear" w:color="auto" w:fill="auto"/>
            <w:noWrap/>
          </w:tcPr>
          <w:p w14:paraId="54D8ED63" w14:textId="59953EAB" w:rsidR="007B17B6" w:rsidRPr="00BE54B4" w:rsidRDefault="007B17B6" w:rsidP="007B17B6">
            <w:pPr>
              <w:pStyle w:val="GvdeMetniGirintisi"/>
              <w:ind w:left="-108" w:firstLine="0"/>
              <w:jc w:val="right"/>
              <w:rPr>
                <w:rFonts w:ascii="Arial" w:hAnsi="Arial" w:cs="Arial"/>
                <w:sz w:val="16"/>
                <w:szCs w:val="16"/>
              </w:rPr>
            </w:pPr>
            <w:r w:rsidRPr="00BE54B4">
              <w:rPr>
                <w:rFonts w:ascii="Arial" w:hAnsi="Arial" w:cs="Arial"/>
                <w:sz w:val="16"/>
                <w:szCs w:val="16"/>
              </w:rPr>
              <w:t>-</w:t>
            </w:r>
          </w:p>
        </w:tc>
      </w:tr>
      <w:tr w:rsidR="007B17B6" w:rsidRPr="00BE54B4" w14:paraId="78A77336" w14:textId="77777777" w:rsidTr="004A29FD">
        <w:trPr>
          <w:trHeight w:val="20"/>
        </w:trPr>
        <w:tc>
          <w:tcPr>
            <w:tcW w:w="2002" w:type="dxa"/>
            <w:shd w:val="clear" w:color="auto" w:fill="auto"/>
          </w:tcPr>
          <w:p w14:paraId="2956F435" w14:textId="77777777" w:rsidR="007B17B6" w:rsidRPr="00BE54B4" w:rsidRDefault="007B17B6" w:rsidP="007B17B6">
            <w:pPr>
              <w:pStyle w:val="GvdeMetniGirintisi"/>
              <w:tabs>
                <w:tab w:val="left" w:pos="900"/>
              </w:tabs>
              <w:ind w:left="-108" w:firstLine="0"/>
              <w:rPr>
                <w:rFonts w:ascii="Arial" w:hAnsi="Arial" w:cs="Arial"/>
                <w:sz w:val="16"/>
                <w:szCs w:val="16"/>
              </w:rPr>
            </w:pPr>
          </w:p>
        </w:tc>
        <w:tc>
          <w:tcPr>
            <w:tcW w:w="2828" w:type="dxa"/>
            <w:shd w:val="clear" w:color="auto" w:fill="auto"/>
          </w:tcPr>
          <w:p w14:paraId="07E3571F" w14:textId="78FAC529" w:rsidR="007B17B6" w:rsidRPr="00BE54B4" w:rsidRDefault="007B17B6" w:rsidP="007B17B6">
            <w:pPr>
              <w:pStyle w:val="GvdeMetniGirintisi"/>
              <w:tabs>
                <w:tab w:val="left" w:pos="900"/>
              </w:tabs>
              <w:ind w:left="-80" w:firstLine="0"/>
              <w:jc w:val="left"/>
              <w:rPr>
                <w:rFonts w:ascii="Arial" w:hAnsi="Arial" w:cs="Arial"/>
                <w:sz w:val="16"/>
                <w:szCs w:val="16"/>
              </w:rPr>
            </w:pPr>
            <w:r w:rsidRPr="00BE54B4">
              <w:rPr>
                <w:rFonts w:ascii="Arial" w:hAnsi="Arial" w:cs="Arial"/>
                <w:sz w:val="16"/>
                <w:szCs w:val="16"/>
              </w:rPr>
              <w:t>Mustafa BÜYÜKABACI</w:t>
            </w:r>
          </w:p>
        </w:tc>
        <w:tc>
          <w:tcPr>
            <w:tcW w:w="2669" w:type="dxa"/>
            <w:shd w:val="clear" w:color="auto" w:fill="auto"/>
          </w:tcPr>
          <w:p w14:paraId="3791E6C7" w14:textId="623221C3" w:rsidR="007B17B6" w:rsidRPr="00BE54B4" w:rsidRDefault="007B17B6" w:rsidP="007B17B6">
            <w:pPr>
              <w:pStyle w:val="GvdeMetniGirintisi"/>
              <w:tabs>
                <w:tab w:val="left" w:pos="900"/>
              </w:tabs>
              <w:ind w:left="-73" w:firstLine="0"/>
              <w:jc w:val="left"/>
              <w:rPr>
                <w:rFonts w:ascii="Arial" w:hAnsi="Arial" w:cs="Arial"/>
                <w:sz w:val="16"/>
                <w:szCs w:val="16"/>
              </w:rPr>
            </w:pPr>
            <w:r w:rsidRPr="00BE54B4">
              <w:rPr>
                <w:rFonts w:ascii="Arial" w:hAnsi="Arial" w:cs="Arial"/>
                <w:sz w:val="16"/>
                <w:szCs w:val="16"/>
              </w:rPr>
              <w:t>Yönetim Kurulu Üyesi</w:t>
            </w:r>
          </w:p>
        </w:tc>
        <w:tc>
          <w:tcPr>
            <w:tcW w:w="1276" w:type="dxa"/>
            <w:shd w:val="clear" w:color="auto" w:fill="auto"/>
          </w:tcPr>
          <w:p w14:paraId="734F21B4" w14:textId="774F4447" w:rsidR="007B17B6" w:rsidRPr="00BE54B4" w:rsidRDefault="007B17B6" w:rsidP="007B17B6">
            <w:pPr>
              <w:pStyle w:val="GvdeMetniGirintisi"/>
              <w:tabs>
                <w:tab w:val="left" w:pos="900"/>
              </w:tabs>
              <w:ind w:left="-29" w:firstLine="0"/>
              <w:jc w:val="left"/>
              <w:rPr>
                <w:rFonts w:ascii="Arial" w:hAnsi="Arial" w:cs="Arial"/>
                <w:sz w:val="16"/>
                <w:szCs w:val="16"/>
              </w:rPr>
            </w:pPr>
            <w:r w:rsidRPr="00BE54B4">
              <w:rPr>
                <w:rFonts w:ascii="Arial" w:hAnsi="Arial" w:cs="Arial"/>
                <w:sz w:val="16"/>
                <w:szCs w:val="16"/>
              </w:rPr>
              <w:t>Yüksek Lisans</w:t>
            </w:r>
          </w:p>
        </w:tc>
        <w:tc>
          <w:tcPr>
            <w:tcW w:w="850" w:type="dxa"/>
            <w:shd w:val="clear" w:color="auto" w:fill="auto"/>
            <w:noWrap/>
          </w:tcPr>
          <w:p w14:paraId="3DCCE62F" w14:textId="64267AE7" w:rsidR="007B17B6" w:rsidRPr="00BE54B4" w:rsidRDefault="007B17B6" w:rsidP="007B17B6">
            <w:pPr>
              <w:ind w:left="-108"/>
              <w:jc w:val="right"/>
              <w:rPr>
                <w:rFonts w:ascii="Arial" w:hAnsi="Arial" w:cs="Arial"/>
                <w:sz w:val="16"/>
                <w:szCs w:val="16"/>
              </w:rPr>
            </w:pPr>
            <w:r w:rsidRPr="00BE54B4">
              <w:rPr>
                <w:rFonts w:ascii="Arial" w:hAnsi="Arial" w:cs="Arial"/>
                <w:sz w:val="16"/>
                <w:szCs w:val="16"/>
              </w:rPr>
              <w:t>-</w:t>
            </w:r>
          </w:p>
        </w:tc>
      </w:tr>
      <w:tr w:rsidR="007B17B6" w:rsidRPr="00BE54B4" w14:paraId="26B21074" w14:textId="77777777" w:rsidTr="004A29FD">
        <w:trPr>
          <w:trHeight w:val="20"/>
        </w:trPr>
        <w:tc>
          <w:tcPr>
            <w:tcW w:w="2002" w:type="dxa"/>
            <w:shd w:val="clear" w:color="auto" w:fill="auto"/>
          </w:tcPr>
          <w:p w14:paraId="4AFBCC29" w14:textId="77777777" w:rsidR="007B17B6" w:rsidRPr="00BE54B4" w:rsidRDefault="007B17B6" w:rsidP="007B17B6">
            <w:pPr>
              <w:pStyle w:val="GvdeMetniGirintisi"/>
              <w:tabs>
                <w:tab w:val="left" w:pos="900"/>
              </w:tabs>
              <w:ind w:left="-108" w:firstLine="0"/>
              <w:rPr>
                <w:rFonts w:ascii="Arial" w:hAnsi="Arial" w:cs="Arial"/>
                <w:sz w:val="16"/>
                <w:szCs w:val="16"/>
              </w:rPr>
            </w:pPr>
          </w:p>
        </w:tc>
        <w:tc>
          <w:tcPr>
            <w:tcW w:w="2828" w:type="dxa"/>
            <w:shd w:val="clear" w:color="auto" w:fill="auto"/>
          </w:tcPr>
          <w:p w14:paraId="38D43050" w14:textId="176288C3" w:rsidR="007B17B6" w:rsidRPr="00BE54B4" w:rsidRDefault="007B17B6" w:rsidP="007B17B6">
            <w:pPr>
              <w:pStyle w:val="msobodytextindent"/>
              <w:tabs>
                <w:tab w:val="left" w:pos="900"/>
              </w:tabs>
              <w:ind w:left="-76" w:firstLine="0"/>
              <w:jc w:val="left"/>
              <w:rPr>
                <w:rFonts w:ascii="Arial" w:hAnsi="Arial" w:cs="Arial"/>
                <w:sz w:val="16"/>
                <w:szCs w:val="16"/>
                <w:lang w:val="en-US"/>
              </w:rPr>
            </w:pPr>
            <w:r w:rsidRPr="00BE54B4">
              <w:rPr>
                <w:rFonts w:ascii="Arial" w:hAnsi="Arial" w:cs="Arial"/>
                <w:sz w:val="16"/>
                <w:szCs w:val="16"/>
              </w:rPr>
              <w:t>Dr. Mohamed Ali CHATTI</w:t>
            </w:r>
          </w:p>
        </w:tc>
        <w:tc>
          <w:tcPr>
            <w:tcW w:w="2669" w:type="dxa"/>
            <w:shd w:val="clear" w:color="auto" w:fill="auto"/>
          </w:tcPr>
          <w:p w14:paraId="3F4E4AB9" w14:textId="48F4ACFF" w:rsidR="007B17B6" w:rsidRPr="00BE54B4" w:rsidRDefault="007B17B6" w:rsidP="007B17B6">
            <w:pPr>
              <w:pStyle w:val="GvdeMetniGirintisi"/>
              <w:tabs>
                <w:tab w:val="left" w:pos="900"/>
              </w:tabs>
              <w:ind w:left="-73" w:firstLine="0"/>
              <w:jc w:val="left"/>
              <w:rPr>
                <w:rFonts w:ascii="Arial" w:hAnsi="Arial" w:cs="Arial"/>
                <w:sz w:val="16"/>
                <w:szCs w:val="16"/>
              </w:rPr>
            </w:pPr>
            <w:r w:rsidRPr="00BE54B4">
              <w:rPr>
                <w:rFonts w:ascii="Arial" w:hAnsi="Arial" w:cs="Arial"/>
                <w:sz w:val="16"/>
                <w:szCs w:val="16"/>
              </w:rPr>
              <w:t>Yönetim Kurulu Üyesi (Bağımsız)</w:t>
            </w:r>
          </w:p>
        </w:tc>
        <w:tc>
          <w:tcPr>
            <w:tcW w:w="1276" w:type="dxa"/>
            <w:shd w:val="clear" w:color="auto" w:fill="auto"/>
          </w:tcPr>
          <w:p w14:paraId="399576FF" w14:textId="5230FE53" w:rsidR="007B17B6" w:rsidRPr="00BE54B4" w:rsidRDefault="007B17B6" w:rsidP="007B17B6">
            <w:pPr>
              <w:pStyle w:val="GvdeMetniGirintisi"/>
              <w:tabs>
                <w:tab w:val="left" w:pos="900"/>
              </w:tabs>
              <w:ind w:left="-29" w:firstLine="0"/>
              <w:jc w:val="left"/>
              <w:rPr>
                <w:rFonts w:ascii="Arial" w:hAnsi="Arial" w:cs="Arial"/>
                <w:sz w:val="16"/>
                <w:szCs w:val="16"/>
              </w:rPr>
            </w:pPr>
            <w:r w:rsidRPr="00BE54B4">
              <w:rPr>
                <w:rFonts w:ascii="Arial" w:hAnsi="Arial" w:cs="Arial"/>
                <w:sz w:val="16"/>
                <w:szCs w:val="16"/>
              </w:rPr>
              <w:t>Doktora</w:t>
            </w:r>
          </w:p>
        </w:tc>
        <w:tc>
          <w:tcPr>
            <w:tcW w:w="850" w:type="dxa"/>
            <w:shd w:val="clear" w:color="auto" w:fill="auto"/>
            <w:noWrap/>
          </w:tcPr>
          <w:p w14:paraId="3602DBAB" w14:textId="6C1E7EF5" w:rsidR="007B17B6" w:rsidRPr="00BE54B4" w:rsidRDefault="007B17B6" w:rsidP="007B17B6">
            <w:pPr>
              <w:pStyle w:val="GvdeMetniGirintisi"/>
              <w:ind w:left="-108" w:firstLine="0"/>
              <w:jc w:val="right"/>
              <w:rPr>
                <w:rFonts w:ascii="Arial" w:hAnsi="Arial" w:cs="Arial"/>
                <w:sz w:val="16"/>
                <w:szCs w:val="16"/>
              </w:rPr>
            </w:pPr>
            <w:r w:rsidRPr="00BE54B4">
              <w:rPr>
                <w:rFonts w:ascii="Arial" w:hAnsi="Arial" w:cs="Arial"/>
                <w:sz w:val="16"/>
                <w:szCs w:val="16"/>
              </w:rPr>
              <w:t>-</w:t>
            </w:r>
          </w:p>
        </w:tc>
      </w:tr>
      <w:tr w:rsidR="007B17B6" w:rsidRPr="00BE54B4" w14:paraId="5E66D7B7" w14:textId="77777777" w:rsidTr="004A29FD">
        <w:trPr>
          <w:trHeight w:val="74"/>
        </w:trPr>
        <w:tc>
          <w:tcPr>
            <w:tcW w:w="2002" w:type="dxa"/>
            <w:shd w:val="clear" w:color="auto" w:fill="auto"/>
          </w:tcPr>
          <w:p w14:paraId="182E0A1C" w14:textId="77777777" w:rsidR="007B17B6" w:rsidRPr="00BE54B4" w:rsidRDefault="007B17B6" w:rsidP="007B17B6">
            <w:pPr>
              <w:pStyle w:val="GvdeMetniGirintisi"/>
              <w:tabs>
                <w:tab w:val="left" w:pos="900"/>
              </w:tabs>
              <w:ind w:left="-108" w:firstLine="0"/>
              <w:rPr>
                <w:rFonts w:ascii="Arial" w:hAnsi="Arial" w:cs="Arial"/>
                <w:sz w:val="16"/>
                <w:szCs w:val="16"/>
              </w:rPr>
            </w:pPr>
          </w:p>
        </w:tc>
        <w:tc>
          <w:tcPr>
            <w:tcW w:w="2828" w:type="dxa"/>
            <w:shd w:val="clear" w:color="auto" w:fill="auto"/>
          </w:tcPr>
          <w:p w14:paraId="39469117" w14:textId="44B2BE1B" w:rsidR="007B17B6" w:rsidRPr="00BE54B4" w:rsidRDefault="007B17B6" w:rsidP="007B17B6">
            <w:pPr>
              <w:pStyle w:val="GvdeMetniGirintisi"/>
              <w:tabs>
                <w:tab w:val="left" w:pos="900"/>
              </w:tabs>
              <w:ind w:left="-80" w:firstLine="0"/>
              <w:jc w:val="left"/>
              <w:rPr>
                <w:rFonts w:ascii="Arial" w:hAnsi="Arial" w:cs="Arial"/>
                <w:sz w:val="16"/>
                <w:szCs w:val="16"/>
              </w:rPr>
            </w:pPr>
            <w:r w:rsidRPr="00BE54B4">
              <w:rPr>
                <w:rFonts w:ascii="Arial" w:hAnsi="Arial" w:cs="Arial"/>
                <w:sz w:val="16"/>
                <w:szCs w:val="16"/>
              </w:rPr>
              <w:t>Mehmet Ali GÖKCE</w:t>
            </w:r>
          </w:p>
        </w:tc>
        <w:tc>
          <w:tcPr>
            <w:tcW w:w="2669" w:type="dxa"/>
            <w:shd w:val="clear" w:color="auto" w:fill="auto"/>
          </w:tcPr>
          <w:p w14:paraId="6338ECAE" w14:textId="1C17A324" w:rsidR="007B17B6" w:rsidRPr="00BE54B4" w:rsidRDefault="007B17B6" w:rsidP="007B17B6">
            <w:pPr>
              <w:pStyle w:val="GvdeMetniGirintisi"/>
              <w:tabs>
                <w:tab w:val="left" w:pos="900"/>
              </w:tabs>
              <w:ind w:left="-73" w:firstLine="0"/>
              <w:jc w:val="left"/>
              <w:rPr>
                <w:rFonts w:ascii="Arial" w:hAnsi="Arial" w:cs="Arial"/>
                <w:sz w:val="16"/>
                <w:szCs w:val="16"/>
              </w:rPr>
            </w:pPr>
            <w:r w:rsidRPr="00BE54B4">
              <w:rPr>
                <w:rFonts w:ascii="Arial" w:hAnsi="Arial" w:cs="Arial"/>
                <w:sz w:val="16"/>
                <w:szCs w:val="16"/>
              </w:rPr>
              <w:t>Yönetim Kurulu Üyesi (Bağımsız)</w:t>
            </w:r>
          </w:p>
        </w:tc>
        <w:tc>
          <w:tcPr>
            <w:tcW w:w="1276" w:type="dxa"/>
            <w:shd w:val="clear" w:color="auto" w:fill="auto"/>
          </w:tcPr>
          <w:p w14:paraId="19DCBA70" w14:textId="42020B8A" w:rsidR="007B17B6" w:rsidRPr="00BE54B4" w:rsidRDefault="007B17B6" w:rsidP="007B17B6">
            <w:pPr>
              <w:pStyle w:val="GvdeMetniGirintisi"/>
              <w:tabs>
                <w:tab w:val="left" w:pos="900"/>
              </w:tabs>
              <w:ind w:left="-29" w:firstLine="0"/>
              <w:jc w:val="left"/>
              <w:rPr>
                <w:rFonts w:ascii="Arial" w:hAnsi="Arial" w:cs="Arial"/>
                <w:sz w:val="16"/>
                <w:szCs w:val="16"/>
              </w:rPr>
            </w:pPr>
            <w:r w:rsidRPr="00BE54B4">
              <w:rPr>
                <w:rFonts w:ascii="Arial" w:hAnsi="Arial" w:cs="Arial"/>
                <w:sz w:val="16"/>
                <w:szCs w:val="16"/>
              </w:rPr>
              <w:t>Yüksek Lisans</w:t>
            </w:r>
          </w:p>
        </w:tc>
        <w:tc>
          <w:tcPr>
            <w:tcW w:w="850" w:type="dxa"/>
            <w:shd w:val="clear" w:color="auto" w:fill="auto"/>
            <w:noWrap/>
          </w:tcPr>
          <w:p w14:paraId="43E90B64" w14:textId="7A0CFCAC" w:rsidR="007B17B6" w:rsidRPr="00BE54B4" w:rsidRDefault="007B17B6" w:rsidP="007B17B6">
            <w:pPr>
              <w:pStyle w:val="GvdeMetniGirintisi"/>
              <w:ind w:left="-108" w:firstLine="0"/>
              <w:jc w:val="right"/>
              <w:rPr>
                <w:rFonts w:ascii="Arial" w:hAnsi="Arial" w:cs="Arial"/>
                <w:sz w:val="16"/>
                <w:szCs w:val="16"/>
              </w:rPr>
            </w:pPr>
            <w:r w:rsidRPr="00BE54B4">
              <w:rPr>
                <w:rFonts w:ascii="Arial" w:hAnsi="Arial" w:cs="Arial"/>
                <w:sz w:val="16"/>
                <w:szCs w:val="16"/>
              </w:rPr>
              <w:t>-</w:t>
            </w:r>
          </w:p>
        </w:tc>
      </w:tr>
      <w:tr w:rsidR="007B17B6" w:rsidRPr="00BE54B4" w14:paraId="4D294EB2" w14:textId="77777777" w:rsidTr="004A29FD">
        <w:trPr>
          <w:trHeight w:val="20"/>
        </w:trPr>
        <w:tc>
          <w:tcPr>
            <w:tcW w:w="2002" w:type="dxa"/>
            <w:shd w:val="clear" w:color="auto" w:fill="auto"/>
          </w:tcPr>
          <w:p w14:paraId="2A6E5FE6" w14:textId="77777777" w:rsidR="007B17B6" w:rsidRPr="00BE54B4" w:rsidRDefault="007B17B6" w:rsidP="007B17B6">
            <w:pPr>
              <w:pStyle w:val="GvdeMetniGirintisi"/>
              <w:tabs>
                <w:tab w:val="left" w:pos="900"/>
              </w:tabs>
              <w:ind w:left="-108" w:firstLine="0"/>
              <w:rPr>
                <w:rFonts w:ascii="Arial" w:hAnsi="Arial" w:cs="Arial"/>
                <w:sz w:val="16"/>
                <w:szCs w:val="16"/>
              </w:rPr>
            </w:pPr>
          </w:p>
        </w:tc>
        <w:tc>
          <w:tcPr>
            <w:tcW w:w="2828" w:type="dxa"/>
            <w:shd w:val="clear" w:color="auto" w:fill="auto"/>
          </w:tcPr>
          <w:p w14:paraId="6761BAEA" w14:textId="247802CC" w:rsidR="007B17B6" w:rsidRPr="00BE54B4" w:rsidRDefault="007B17B6" w:rsidP="007B17B6">
            <w:pPr>
              <w:pStyle w:val="GvdeMetniGirintisi"/>
              <w:tabs>
                <w:tab w:val="left" w:pos="900"/>
              </w:tabs>
              <w:ind w:left="-80" w:firstLine="0"/>
              <w:jc w:val="left"/>
              <w:rPr>
                <w:rFonts w:ascii="Arial" w:hAnsi="Arial" w:cs="Arial"/>
                <w:sz w:val="16"/>
                <w:szCs w:val="16"/>
              </w:rPr>
            </w:pPr>
            <w:proofErr w:type="spellStart"/>
            <w:r w:rsidRPr="00BE54B4">
              <w:rPr>
                <w:rFonts w:ascii="Arial" w:hAnsi="Arial" w:cs="Arial"/>
                <w:sz w:val="16"/>
                <w:szCs w:val="16"/>
              </w:rPr>
              <w:t>Houssem</w:t>
            </w:r>
            <w:proofErr w:type="spellEnd"/>
            <w:r w:rsidRPr="00BE54B4">
              <w:rPr>
                <w:rFonts w:ascii="Arial" w:hAnsi="Arial" w:cs="Arial"/>
                <w:sz w:val="16"/>
                <w:szCs w:val="16"/>
              </w:rPr>
              <w:t xml:space="preserve"> BEN HAJ AMOR</w:t>
            </w:r>
          </w:p>
        </w:tc>
        <w:tc>
          <w:tcPr>
            <w:tcW w:w="2669" w:type="dxa"/>
            <w:shd w:val="clear" w:color="auto" w:fill="auto"/>
          </w:tcPr>
          <w:p w14:paraId="2B4CA456" w14:textId="22E36B9A" w:rsidR="007B17B6" w:rsidRPr="00BE54B4" w:rsidRDefault="007B17B6" w:rsidP="007B17B6">
            <w:pPr>
              <w:pStyle w:val="GvdeMetniGirintisi"/>
              <w:tabs>
                <w:tab w:val="left" w:pos="900"/>
              </w:tabs>
              <w:ind w:left="-73" w:firstLine="0"/>
              <w:jc w:val="left"/>
              <w:rPr>
                <w:rFonts w:ascii="Arial" w:hAnsi="Arial" w:cs="Arial"/>
                <w:sz w:val="16"/>
                <w:szCs w:val="16"/>
              </w:rPr>
            </w:pPr>
            <w:r w:rsidRPr="00BE54B4">
              <w:rPr>
                <w:rFonts w:ascii="Arial" w:hAnsi="Arial" w:cs="Arial"/>
                <w:sz w:val="16"/>
                <w:szCs w:val="16"/>
              </w:rPr>
              <w:t xml:space="preserve">Yönetim Kurulu Üyesi </w:t>
            </w:r>
          </w:p>
        </w:tc>
        <w:tc>
          <w:tcPr>
            <w:tcW w:w="1276" w:type="dxa"/>
            <w:shd w:val="clear" w:color="auto" w:fill="auto"/>
          </w:tcPr>
          <w:p w14:paraId="36493E5A" w14:textId="68C6914A" w:rsidR="007B17B6" w:rsidRPr="00BE54B4" w:rsidRDefault="007B17B6" w:rsidP="007B17B6">
            <w:pPr>
              <w:pStyle w:val="GvdeMetniGirintisi"/>
              <w:tabs>
                <w:tab w:val="left" w:pos="900"/>
              </w:tabs>
              <w:ind w:left="-29" w:firstLine="0"/>
              <w:jc w:val="left"/>
              <w:rPr>
                <w:rFonts w:ascii="Arial" w:hAnsi="Arial" w:cs="Arial"/>
                <w:sz w:val="16"/>
                <w:szCs w:val="16"/>
              </w:rPr>
            </w:pPr>
            <w:r w:rsidRPr="00BE54B4">
              <w:rPr>
                <w:rFonts w:ascii="Arial" w:hAnsi="Arial" w:cs="Arial"/>
                <w:sz w:val="16"/>
                <w:szCs w:val="16"/>
              </w:rPr>
              <w:t>Lisans</w:t>
            </w:r>
          </w:p>
        </w:tc>
        <w:tc>
          <w:tcPr>
            <w:tcW w:w="850" w:type="dxa"/>
            <w:shd w:val="clear" w:color="auto" w:fill="auto"/>
            <w:noWrap/>
          </w:tcPr>
          <w:p w14:paraId="32E9C4A2" w14:textId="0EAB9A25" w:rsidR="007B17B6" w:rsidRPr="00BE54B4" w:rsidRDefault="007B17B6" w:rsidP="007B17B6">
            <w:pPr>
              <w:ind w:left="-108"/>
              <w:jc w:val="right"/>
              <w:rPr>
                <w:rFonts w:ascii="Arial" w:hAnsi="Arial" w:cs="Arial"/>
                <w:sz w:val="16"/>
                <w:szCs w:val="16"/>
              </w:rPr>
            </w:pPr>
            <w:r w:rsidRPr="00BE54B4">
              <w:rPr>
                <w:rFonts w:ascii="Arial" w:hAnsi="Arial" w:cs="Arial"/>
                <w:sz w:val="16"/>
                <w:szCs w:val="16"/>
              </w:rPr>
              <w:t>-</w:t>
            </w:r>
          </w:p>
        </w:tc>
      </w:tr>
      <w:tr w:rsidR="007B17B6" w:rsidRPr="00BE54B4" w14:paraId="5F25112C" w14:textId="77777777" w:rsidTr="004A29FD">
        <w:trPr>
          <w:trHeight w:val="20"/>
        </w:trPr>
        <w:tc>
          <w:tcPr>
            <w:tcW w:w="2002" w:type="dxa"/>
            <w:shd w:val="clear" w:color="auto" w:fill="auto"/>
          </w:tcPr>
          <w:p w14:paraId="44BCE652" w14:textId="77777777" w:rsidR="007B17B6" w:rsidRPr="00BE54B4" w:rsidRDefault="007B17B6" w:rsidP="007B17B6">
            <w:pPr>
              <w:pStyle w:val="GvdeMetniGirintisi"/>
              <w:tabs>
                <w:tab w:val="left" w:pos="900"/>
              </w:tabs>
              <w:ind w:left="-108" w:firstLine="0"/>
              <w:rPr>
                <w:rFonts w:ascii="Arial" w:hAnsi="Arial" w:cs="Arial"/>
                <w:sz w:val="16"/>
                <w:szCs w:val="16"/>
              </w:rPr>
            </w:pPr>
          </w:p>
        </w:tc>
        <w:tc>
          <w:tcPr>
            <w:tcW w:w="2828" w:type="dxa"/>
            <w:shd w:val="clear" w:color="auto" w:fill="auto"/>
          </w:tcPr>
          <w:p w14:paraId="1DDCA199" w14:textId="44F63090" w:rsidR="007B17B6" w:rsidRPr="00BE54B4" w:rsidRDefault="007B17B6" w:rsidP="007B17B6">
            <w:pPr>
              <w:pStyle w:val="GvdeMetniGirintisi"/>
              <w:tabs>
                <w:tab w:val="left" w:pos="900"/>
              </w:tabs>
              <w:ind w:left="-80" w:firstLine="0"/>
              <w:jc w:val="left"/>
              <w:rPr>
                <w:rFonts w:ascii="Arial" w:hAnsi="Arial" w:cs="Arial"/>
                <w:sz w:val="16"/>
                <w:szCs w:val="16"/>
              </w:rPr>
            </w:pPr>
            <w:proofErr w:type="spellStart"/>
            <w:r w:rsidRPr="00BE54B4">
              <w:rPr>
                <w:rFonts w:ascii="Arial" w:hAnsi="Arial" w:cs="Arial"/>
                <w:sz w:val="16"/>
                <w:szCs w:val="16"/>
              </w:rPr>
              <w:t>Melikşah</w:t>
            </w:r>
            <w:proofErr w:type="spellEnd"/>
            <w:r w:rsidRPr="00BE54B4">
              <w:rPr>
                <w:rFonts w:ascii="Arial" w:hAnsi="Arial" w:cs="Arial"/>
                <w:sz w:val="16"/>
                <w:szCs w:val="16"/>
              </w:rPr>
              <w:t xml:space="preserve"> UTKU</w:t>
            </w:r>
            <w:r w:rsidRPr="00BE54B4">
              <w:rPr>
                <w:rFonts w:ascii="Arial" w:hAnsi="Arial" w:cs="Arial"/>
                <w:sz w:val="16"/>
                <w:szCs w:val="16"/>
                <w:vertAlign w:val="superscript"/>
              </w:rPr>
              <w:t>(*)</w:t>
            </w:r>
          </w:p>
        </w:tc>
        <w:tc>
          <w:tcPr>
            <w:tcW w:w="2669" w:type="dxa"/>
            <w:shd w:val="clear" w:color="auto" w:fill="auto"/>
          </w:tcPr>
          <w:p w14:paraId="34301AD6" w14:textId="4BBDD7A8" w:rsidR="007B17B6" w:rsidRPr="00BE54B4" w:rsidRDefault="007B17B6" w:rsidP="007B17B6">
            <w:pPr>
              <w:pStyle w:val="GvdeMetniGirintisi"/>
              <w:tabs>
                <w:tab w:val="left" w:pos="900"/>
              </w:tabs>
              <w:ind w:left="-73" w:firstLine="0"/>
              <w:jc w:val="left"/>
              <w:rPr>
                <w:rFonts w:ascii="Arial" w:hAnsi="Arial" w:cs="Arial"/>
                <w:sz w:val="16"/>
                <w:szCs w:val="16"/>
              </w:rPr>
            </w:pPr>
            <w:r w:rsidRPr="00BE54B4">
              <w:rPr>
                <w:rFonts w:ascii="Arial" w:hAnsi="Arial" w:cs="Arial"/>
                <w:sz w:val="16"/>
                <w:szCs w:val="16"/>
              </w:rPr>
              <w:t>Yönetim Kurulu Üyesi</w:t>
            </w:r>
          </w:p>
        </w:tc>
        <w:tc>
          <w:tcPr>
            <w:tcW w:w="1276" w:type="dxa"/>
            <w:shd w:val="clear" w:color="auto" w:fill="auto"/>
          </w:tcPr>
          <w:p w14:paraId="34825CAF" w14:textId="2518A048" w:rsidR="007B17B6" w:rsidRPr="00BE54B4" w:rsidRDefault="007B17B6" w:rsidP="007B17B6">
            <w:pPr>
              <w:pStyle w:val="GvdeMetniGirintisi"/>
              <w:tabs>
                <w:tab w:val="left" w:pos="900"/>
              </w:tabs>
              <w:ind w:left="-29" w:firstLine="0"/>
              <w:jc w:val="left"/>
              <w:rPr>
                <w:rFonts w:ascii="Arial" w:hAnsi="Arial" w:cs="Arial"/>
                <w:sz w:val="16"/>
                <w:szCs w:val="16"/>
              </w:rPr>
            </w:pPr>
            <w:r w:rsidRPr="00BE54B4">
              <w:rPr>
                <w:rFonts w:ascii="Arial" w:hAnsi="Arial" w:cs="Arial"/>
                <w:sz w:val="16"/>
                <w:szCs w:val="16"/>
              </w:rPr>
              <w:t>Yüksek Lisans</w:t>
            </w:r>
          </w:p>
        </w:tc>
        <w:tc>
          <w:tcPr>
            <w:tcW w:w="850" w:type="dxa"/>
            <w:shd w:val="clear" w:color="auto" w:fill="auto"/>
            <w:noWrap/>
          </w:tcPr>
          <w:p w14:paraId="082A705B" w14:textId="2060229E" w:rsidR="007B17B6" w:rsidRPr="00BE54B4" w:rsidRDefault="007B17B6" w:rsidP="007B17B6">
            <w:pPr>
              <w:ind w:left="-108"/>
              <w:jc w:val="right"/>
              <w:rPr>
                <w:rFonts w:ascii="Arial" w:hAnsi="Arial" w:cs="Arial"/>
                <w:sz w:val="16"/>
                <w:szCs w:val="16"/>
              </w:rPr>
            </w:pPr>
            <w:r w:rsidRPr="00BE54B4">
              <w:rPr>
                <w:rFonts w:ascii="Arial" w:hAnsi="Arial" w:cs="Arial"/>
                <w:sz w:val="16"/>
                <w:szCs w:val="16"/>
              </w:rPr>
              <w:t>-</w:t>
            </w:r>
          </w:p>
        </w:tc>
      </w:tr>
      <w:tr w:rsidR="007B17B6" w:rsidRPr="00BE54B4" w14:paraId="626F918E" w14:textId="77777777" w:rsidTr="004A29FD">
        <w:trPr>
          <w:trHeight w:val="20"/>
        </w:trPr>
        <w:tc>
          <w:tcPr>
            <w:tcW w:w="2002" w:type="dxa"/>
            <w:shd w:val="clear" w:color="auto" w:fill="auto"/>
          </w:tcPr>
          <w:p w14:paraId="2C10B514" w14:textId="77777777" w:rsidR="007B17B6" w:rsidRPr="00BE54B4" w:rsidRDefault="007B17B6" w:rsidP="007B17B6">
            <w:pPr>
              <w:pStyle w:val="GvdeMetniGirintisi"/>
              <w:tabs>
                <w:tab w:val="left" w:pos="900"/>
              </w:tabs>
              <w:ind w:left="-108" w:firstLine="0"/>
              <w:rPr>
                <w:rFonts w:ascii="Arial" w:hAnsi="Arial" w:cs="Arial"/>
                <w:sz w:val="16"/>
                <w:szCs w:val="16"/>
              </w:rPr>
            </w:pPr>
          </w:p>
        </w:tc>
        <w:tc>
          <w:tcPr>
            <w:tcW w:w="2828" w:type="dxa"/>
            <w:shd w:val="clear" w:color="auto" w:fill="auto"/>
          </w:tcPr>
          <w:p w14:paraId="17FF8FEB" w14:textId="2208C03A" w:rsidR="007B17B6" w:rsidRPr="00BE54B4" w:rsidRDefault="007B17B6" w:rsidP="007B17B6">
            <w:pPr>
              <w:pStyle w:val="GvdeMetniGirintisi"/>
              <w:tabs>
                <w:tab w:val="left" w:pos="900"/>
              </w:tabs>
              <w:ind w:left="-80" w:firstLine="0"/>
              <w:jc w:val="left"/>
              <w:rPr>
                <w:rFonts w:ascii="Arial" w:hAnsi="Arial" w:cs="Arial"/>
                <w:sz w:val="16"/>
                <w:szCs w:val="16"/>
              </w:rPr>
            </w:pPr>
            <w:proofErr w:type="spellStart"/>
            <w:r w:rsidRPr="00BE54B4">
              <w:rPr>
                <w:rFonts w:ascii="Arial" w:hAnsi="Arial" w:cs="Arial"/>
                <w:sz w:val="16"/>
                <w:szCs w:val="16"/>
              </w:rPr>
              <w:t>Ghassan</w:t>
            </w:r>
            <w:proofErr w:type="spellEnd"/>
            <w:r w:rsidRPr="00BE54B4">
              <w:rPr>
                <w:rFonts w:ascii="Arial" w:hAnsi="Arial" w:cs="Arial"/>
                <w:sz w:val="16"/>
                <w:szCs w:val="16"/>
              </w:rPr>
              <w:t xml:space="preserve"> </w:t>
            </w:r>
            <w:proofErr w:type="spellStart"/>
            <w:r w:rsidRPr="00BE54B4">
              <w:rPr>
                <w:rFonts w:ascii="Arial" w:hAnsi="Arial" w:cs="Arial"/>
                <w:sz w:val="16"/>
                <w:szCs w:val="16"/>
              </w:rPr>
              <w:t>Ahmed</w:t>
            </w:r>
            <w:proofErr w:type="spellEnd"/>
            <w:r w:rsidRPr="00BE54B4">
              <w:rPr>
                <w:rFonts w:ascii="Arial" w:hAnsi="Arial" w:cs="Arial"/>
                <w:sz w:val="16"/>
                <w:szCs w:val="16"/>
              </w:rPr>
              <w:t xml:space="preserve"> M. AMODI</w:t>
            </w:r>
          </w:p>
        </w:tc>
        <w:tc>
          <w:tcPr>
            <w:tcW w:w="2669" w:type="dxa"/>
            <w:shd w:val="clear" w:color="auto" w:fill="auto"/>
          </w:tcPr>
          <w:p w14:paraId="4240E112" w14:textId="115A52A0" w:rsidR="007B17B6" w:rsidRPr="00BE54B4" w:rsidRDefault="007B17B6" w:rsidP="007B17B6">
            <w:pPr>
              <w:pStyle w:val="GvdeMetniGirintisi"/>
              <w:tabs>
                <w:tab w:val="left" w:pos="900"/>
              </w:tabs>
              <w:ind w:left="-73" w:firstLine="0"/>
              <w:jc w:val="left"/>
              <w:rPr>
                <w:rFonts w:ascii="Arial" w:hAnsi="Arial" w:cs="Arial"/>
                <w:sz w:val="16"/>
                <w:szCs w:val="16"/>
              </w:rPr>
            </w:pPr>
            <w:r w:rsidRPr="00BE54B4">
              <w:rPr>
                <w:rFonts w:ascii="Arial" w:hAnsi="Arial" w:cs="Arial"/>
                <w:sz w:val="16"/>
                <w:szCs w:val="16"/>
              </w:rPr>
              <w:t>Yönetim Kurulu Üyesi (Bağımsız)</w:t>
            </w:r>
          </w:p>
        </w:tc>
        <w:tc>
          <w:tcPr>
            <w:tcW w:w="1276" w:type="dxa"/>
            <w:shd w:val="clear" w:color="auto" w:fill="auto"/>
          </w:tcPr>
          <w:p w14:paraId="4E0739F1" w14:textId="64C18A51" w:rsidR="007B17B6" w:rsidRPr="00BE54B4" w:rsidRDefault="007B17B6" w:rsidP="007B17B6">
            <w:pPr>
              <w:pStyle w:val="GvdeMetniGirintisi"/>
              <w:tabs>
                <w:tab w:val="left" w:pos="900"/>
              </w:tabs>
              <w:ind w:left="-29" w:firstLine="0"/>
              <w:jc w:val="left"/>
              <w:rPr>
                <w:rFonts w:ascii="Arial" w:hAnsi="Arial" w:cs="Arial"/>
                <w:sz w:val="16"/>
                <w:szCs w:val="16"/>
              </w:rPr>
            </w:pPr>
            <w:r w:rsidRPr="00BE54B4">
              <w:rPr>
                <w:rFonts w:ascii="Arial" w:hAnsi="Arial" w:cs="Arial"/>
                <w:sz w:val="16"/>
                <w:szCs w:val="16"/>
              </w:rPr>
              <w:t>Lisans</w:t>
            </w:r>
          </w:p>
        </w:tc>
        <w:tc>
          <w:tcPr>
            <w:tcW w:w="850" w:type="dxa"/>
            <w:shd w:val="clear" w:color="auto" w:fill="auto"/>
            <w:noWrap/>
          </w:tcPr>
          <w:p w14:paraId="0646BA8E" w14:textId="1DD26267" w:rsidR="007B17B6" w:rsidRPr="00BE54B4" w:rsidRDefault="007B17B6" w:rsidP="007B17B6">
            <w:pPr>
              <w:ind w:left="-108"/>
              <w:jc w:val="right"/>
              <w:rPr>
                <w:rFonts w:ascii="Arial" w:hAnsi="Arial" w:cs="Arial"/>
                <w:sz w:val="16"/>
                <w:szCs w:val="16"/>
              </w:rPr>
            </w:pPr>
            <w:r w:rsidRPr="00BE54B4">
              <w:rPr>
                <w:rFonts w:ascii="Arial" w:hAnsi="Arial" w:cs="Arial"/>
                <w:sz w:val="16"/>
                <w:szCs w:val="16"/>
              </w:rPr>
              <w:t>-</w:t>
            </w:r>
          </w:p>
        </w:tc>
      </w:tr>
      <w:tr w:rsidR="007B17B6" w:rsidRPr="00BE54B4" w14:paraId="64C31ADA" w14:textId="77777777" w:rsidTr="004A29FD">
        <w:trPr>
          <w:trHeight w:val="20"/>
        </w:trPr>
        <w:tc>
          <w:tcPr>
            <w:tcW w:w="2002" w:type="dxa"/>
            <w:shd w:val="clear" w:color="auto" w:fill="auto"/>
          </w:tcPr>
          <w:p w14:paraId="30E3E10D" w14:textId="77777777" w:rsidR="007B17B6" w:rsidRPr="00BE54B4" w:rsidRDefault="007B17B6" w:rsidP="007B17B6">
            <w:pPr>
              <w:pStyle w:val="GvdeMetniGirintisi"/>
              <w:tabs>
                <w:tab w:val="left" w:pos="900"/>
              </w:tabs>
              <w:ind w:left="-108" w:firstLine="0"/>
              <w:rPr>
                <w:rFonts w:ascii="Arial" w:hAnsi="Arial" w:cs="Arial"/>
                <w:sz w:val="16"/>
                <w:szCs w:val="16"/>
              </w:rPr>
            </w:pPr>
          </w:p>
        </w:tc>
        <w:tc>
          <w:tcPr>
            <w:tcW w:w="2828" w:type="dxa"/>
            <w:shd w:val="clear" w:color="auto" w:fill="auto"/>
          </w:tcPr>
          <w:p w14:paraId="313D7D80" w14:textId="7EF90C76" w:rsidR="007B17B6" w:rsidRPr="00BE54B4" w:rsidRDefault="007B17B6" w:rsidP="007B17B6">
            <w:pPr>
              <w:pStyle w:val="GvdeMetniGirintisi"/>
              <w:tabs>
                <w:tab w:val="left" w:pos="900"/>
              </w:tabs>
              <w:ind w:left="-80" w:firstLine="0"/>
              <w:jc w:val="left"/>
              <w:rPr>
                <w:rFonts w:ascii="Arial" w:hAnsi="Arial" w:cs="Arial"/>
                <w:sz w:val="16"/>
                <w:szCs w:val="16"/>
              </w:rPr>
            </w:pPr>
            <w:proofErr w:type="spellStart"/>
            <w:r w:rsidRPr="00BE54B4">
              <w:rPr>
                <w:rFonts w:ascii="Arial" w:hAnsi="Arial" w:cs="Arial"/>
                <w:sz w:val="16"/>
                <w:szCs w:val="16"/>
              </w:rPr>
              <w:t>Tawfig</w:t>
            </w:r>
            <w:proofErr w:type="spellEnd"/>
            <w:r w:rsidRPr="00BE54B4">
              <w:rPr>
                <w:rFonts w:ascii="Arial" w:hAnsi="Arial" w:cs="Arial"/>
                <w:sz w:val="16"/>
                <w:szCs w:val="16"/>
              </w:rPr>
              <w:t xml:space="preserve"> </w:t>
            </w:r>
            <w:proofErr w:type="spellStart"/>
            <w:r w:rsidRPr="00BE54B4">
              <w:rPr>
                <w:rFonts w:ascii="Arial" w:hAnsi="Arial" w:cs="Arial"/>
                <w:sz w:val="16"/>
                <w:szCs w:val="16"/>
              </w:rPr>
              <w:t>Shaker</w:t>
            </w:r>
            <w:proofErr w:type="spellEnd"/>
            <w:r w:rsidRPr="00BE54B4">
              <w:rPr>
                <w:rFonts w:ascii="Arial" w:hAnsi="Arial" w:cs="Arial"/>
                <w:sz w:val="16"/>
                <w:szCs w:val="16"/>
              </w:rPr>
              <w:t xml:space="preserve"> M. MUFTI</w:t>
            </w:r>
          </w:p>
        </w:tc>
        <w:tc>
          <w:tcPr>
            <w:tcW w:w="2669" w:type="dxa"/>
            <w:shd w:val="clear" w:color="auto" w:fill="auto"/>
          </w:tcPr>
          <w:p w14:paraId="1F045FCF" w14:textId="03372A16" w:rsidR="007B17B6" w:rsidRPr="00BE54B4" w:rsidRDefault="007B17B6" w:rsidP="007B17B6">
            <w:pPr>
              <w:pStyle w:val="GvdeMetniGirintisi"/>
              <w:tabs>
                <w:tab w:val="left" w:pos="900"/>
              </w:tabs>
              <w:ind w:left="-73" w:firstLine="0"/>
              <w:jc w:val="left"/>
              <w:rPr>
                <w:rFonts w:ascii="Arial" w:hAnsi="Arial" w:cs="Arial"/>
                <w:sz w:val="16"/>
                <w:szCs w:val="16"/>
              </w:rPr>
            </w:pPr>
            <w:r w:rsidRPr="00BE54B4">
              <w:rPr>
                <w:rFonts w:ascii="Arial" w:hAnsi="Arial" w:cs="Arial"/>
                <w:sz w:val="16"/>
                <w:szCs w:val="16"/>
              </w:rPr>
              <w:t>Yönetim Kurulu Üyesi</w:t>
            </w:r>
          </w:p>
        </w:tc>
        <w:tc>
          <w:tcPr>
            <w:tcW w:w="1276" w:type="dxa"/>
            <w:shd w:val="clear" w:color="auto" w:fill="auto"/>
          </w:tcPr>
          <w:p w14:paraId="05DC468B" w14:textId="6861F003" w:rsidR="007B17B6" w:rsidRPr="00BE54B4" w:rsidRDefault="007B17B6" w:rsidP="007B17B6">
            <w:pPr>
              <w:pStyle w:val="GvdeMetniGirintisi"/>
              <w:tabs>
                <w:tab w:val="left" w:pos="900"/>
              </w:tabs>
              <w:ind w:left="-29" w:firstLine="0"/>
              <w:jc w:val="left"/>
              <w:rPr>
                <w:rFonts w:ascii="Arial" w:hAnsi="Arial" w:cs="Arial"/>
                <w:sz w:val="16"/>
                <w:szCs w:val="16"/>
              </w:rPr>
            </w:pPr>
            <w:r w:rsidRPr="00BE54B4">
              <w:rPr>
                <w:rFonts w:ascii="Arial" w:hAnsi="Arial" w:cs="Arial"/>
                <w:sz w:val="16"/>
                <w:szCs w:val="16"/>
              </w:rPr>
              <w:t>Lisans</w:t>
            </w:r>
          </w:p>
        </w:tc>
        <w:tc>
          <w:tcPr>
            <w:tcW w:w="850" w:type="dxa"/>
            <w:shd w:val="clear" w:color="auto" w:fill="auto"/>
            <w:noWrap/>
          </w:tcPr>
          <w:p w14:paraId="6E8AFAC4" w14:textId="10419AE7" w:rsidR="007B17B6" w:rsidRPr="00BE54B4" w:rsidRDefault="007B17B6" w:rsidP="007B17B6">
            <w:pPr>
              <w:ind w:left="-108"/>
              <w:jc w:val="right"/>
              <w:rPr>
                <w:rFonts w:ascii="Arial" w:hAnsi="Arial" w:cs="Arial"/>
                <w:sz w:val="16"/>
                <w:szCs w:val="16"/>
              </w:rPr>
            </w:pPr>
          </w:p>
        </w:tc>
      </w:tr>
      <w:tr w:rsidR="007B17B6" w:rsidRPr="00BE54B4" w14:paraId="597B2C6C" w14:textId="77777777" w:rsidTr="004A29FD">
        <w:trPr>
          <w:trHeight w:val="74"/>
        </w:trPr>
        <w:tc>
          <w:tcPr>
            <w:tcW w:w="2002" w:type="dxa"/>
            <w:shd w:val="clear" w:color="auto" w:fill="auto"/>
          </w:tcPr>
          <w:p w14:paraId="0977BB3E" w14:textId="77777777" w:rsidR="007B17B6" w:rsidRPr="00BE54B4" w:rsidRDefault="007B17B6" w:rsidP="007B17B6">
            <w:pPr>
              <w:pStyle w:val="GvdeMetniGirintisi"/>
              <w:tabs>
                <w:tab w:val="left" w:pos="900"/>
              </w:tabs>
              <w:ind w:left="-108" w:firstLine="0"/>
              <w:jc w:val="left"/>
              <w:rPr>
                <w:rFonts w:ascii="Arial" w:hAnsi="Arial" w:cs="Arial"/>
                <w:b/>
                <w:color w:val="000000" w:themeColor="text1"/>
                <w:sz w:val="16"/>
                <w:szCs w:val="16"/>
              </w:rPr>
            </w:pPr>
          </w:p>
        </w:tc>
        <w:tc>
          <w:tcPr>
            <w:tcW w:w="2828" w:type="dxa"/>
            <w:shd w:val="clear" w:color="auto" w:fill="auto"/>
          </w:tcPr>
          <w:p w14:paraId="5156DDB7" w14:textId="77777777" w:rsidR="007B17B6" w:rsidRPr="00BE54B4" w:rsidRDefault="007B17B6" w:rsidP="007B17B6">
            <w:pPr>
              <w:pStyle w:val="GvdeMetniGirintisi"/>
              <w:tabs>
                <w:tab w:val="left" w:pos="900"/>
              </w:tabs>
              <w:ind w:left="-80" w:firstLine="0"/>
              <w:jc w:val="left"/>
              <w:rPr>
                <w:rFonts w:ascii="Arial" w:hAnsi="Arial" w:cs="Arial"/>
                <w:sz w:val="16"/>
                <w:szCs w:val="16"/>
              </w:rPr>
            </w:pPr>
          </w:p>
        </w:tc>
        <w:tc>
          <w:tcPr>
            <w:tcW w:w="2669" w:type="dxa"/>
            <w:shd w:val="clear" w:color="auto" w:fill="auto"/>
          </w:tcPr>
          <w:p w14:paraId="0C84850F" w14:textId="77777777" w:rsidR="007B17B6" w:rsidRPr="00BE54B4" w:rsidRDefault="007B17B6" w:rsidP="007B17B6">
            <w:pPr>
              <w:pStyle w:val="GvdeMetniGirintisi"/>
              <w:tabs>
                <w:tab w:val="left" w:pos="900"/>
              </w:tabs>
              <w:ind w:left="-73" w:firstLine="0"/>
              <w:jc w:val="left"/>
              <w:rPr>
                <w:rFonts w:ascii="Arial" w:hAnsi="Arial" w:cs="Arial"/>
                <w:sz w:val="16"/>
                <w:szCs w:val="16"/>
              </w:rPr>
            </w:pPr>
          </w:p>
        </w:tc>
        <w:tc>
          <w:tcPr>
            <w:tcW w:w="1276" w:type="dxa"/>
            <w:shd w:val="clear" w:color="auto" w:fill="auto"/>
          </w:tcPr>
          <w:p w14:paraId="52F1402D" w14:textId="77777777" w:rsidR="007B17B6" w:rsidRPr="00BE54B4" w:rsidRDefault="007B17B6" w:rsidP="007B17B6">
            <w:pPr>
              <w:pStyle w:val="GvdeMetniGirintisi"/>
              <w:tabs>
                <w:tab w:val="left" w:pos="900"/>
              </w:tabs>
              <w:ind w:left="-29" w:firstLine="0"/>
              <w:jc w:val="left"/>
              <w:rPr>
                <w:rFonts w:ascii="Arial" w:hAnsi="Arial" w:cs="Arial"/>
                <w:sz w:val="16"/>
                <w:szCs w:val="16"/>
              </w:rPr>
            </w:pPr>
          </w:p>
        </w:tc>
        <w:tc>
          <w:tcPr>
            <w:tcW w:w="850" w:type="dxa"/>
            <w:shd w:val="clear" w:color="auto" w:fill="auto"/>
            <w:noWrap/>
          </w:tcPr>
          <w:p w14:paraId="0C37F33D" w14:textId="77777777" w:rsidR="007B17B6" w:rsidRPr="00BE54B4" w:rsidRDefault="007B17B6" w:rsidP="007B17B6">
            <w:pPr>
              <w:ind w:left="-108"/>
              <w:jc w:val="right"/>
              <w:rPr>
                <w:rFonts w:ascii="Arial" w:hAnsi="Arial" w:cs="Arial"/>
                <w:sz w:val="16"/>
                <w:szCs w:val="16"/>
              </w:rPr>
            </w:pPr>
          </w:p>
        </w:tc>
      </w:tr>
      <w:tr w:rsidR="007B17B6" w:rsidRPr="00BE54B4" w14:paraId="37569296" w14:textId="77777777" w:rsidTr="004A29FD">
        <w:trPr>
          <w:trHeight w:val="20"/>
        </w:trPr>
        <w:tc>
          <w:tcPr>
            <w:tcW w:w="2002" w:type="dxa"/>
            <w:shd w:val="clear" w:color="auto" w:fill="auto"/>
          </w:tcPr>
          <w:p w14:paraId="65640D17" w14:textId="0A014B28" w:rsidR="007B17B6" w:rsidRPr="00BE54B4" w:rsidRDefault="007B17B6" w:rsidP="007B17B6">
            <w:pPr>
              <w:pStyle w:val="GvdeMetniGirintisi"/>
              <w:tabs>
                <w:tab w:val="left" w:pos="900"/>
              </w:tabs>
              <w:ind w:left="-108" w:firstLine="0"/>
              <w:rPr>
                <w:rFonts w:ascii="Arial" w:hAnsi="Arial" w:cs="Arial"/>
                <w:color w:val="000000" w:themeColor="text1"/>
                <w:sz w:val="16"/>
                <w:szCs w:val="16"/>
              </w:rPr>
            </w:pPr>
            <w:r w:rsidRPr="00BE54B4">
              <w:rPr>
                <w:rFonts w:ascii="Arial" w:hAnsi="Arial" w:cs="Arial"/>
                <w:b/>
                <w:sz w:val="16"/>
                <w:szCs w:val="16"/>
              </w:rPr>
              <w:t>Genel Müdür Vekili:</w:t>
            </w:r>
          </w:p>
        </w:tc>
        <w:tc>
          <w:tcPr>
            <w:tcW w:w="2828" w:type="dxa"/>
            <w:shd w:val="clear" w:color="auto" w:fill="auto"/>
          </w:tcPr>
          <w:p w14:paraId="4A570DBC" w14:textId="4CF4FB9C" w:rsidR="007B17B6" w:rsidRPr="00BE54B4" w:rsidRDefault="007B17B6" w:rsidP="007B17B6">
            <w:pPr>
              <w:pStyle w:val="GvdeMetniGirintisi"/>
              <w:tabs>
                <w:tab w:val="left" w:pos="900"/>
              </w:tabs>
              <w:ind w:left="-80" w:firstLine="0"/>
              <w:jc w:val="left"/>
              <w:rPr>
                <w:rFonts w:ascii="Arial" w:hAnsi="Arial" w:cs="Arial"/>
                <w:sz w:val="16"/>
                <w:szCs w:val="16"/>
              </w:rPr>
            </w:pPr>
            <w:proofErr w:type="spellStart"/>
            <w:r w:rsidRPr="00BE54B4">
              <w:rPr>
                <w:rFonts w:ascii="Arial" w:hAnsi="Arial" w:cs="Arial"/>
                <w:sz w:val="16"/>
                <w:szCs w:val="16"/>
              </w:rPr>
              <w:t>Malek</w:t>
            </w:r>
            <w:proofErr w:type="spellEnd"/>
            <w:r w:rsidRPr="00BE54B4">
              <w:rPr>
                <w:rFonts w:ascii="Arial" w:hAnsi="Arial" w:cs="Arial"/>
                <w:sz w:val="16"/>
                <w:szCs w:val="16"/>
              </w:rPr>
              <w:t xml:space="preserve"> </w:t>
            </w:r>
            <w:proofErr w:type="spellStart"/>
            <w:r w:rsidRPr="00BE54B4">
              <w:rPr>
                <w:rFonts w:ascii="Arial" w:hAnsi="Arial" w:cs="Arial"/>
                <w:sz w:val="16"/>
                <w:szCs w:val="16"/>
              </w:rPr>
              <w:t>Khodr</w:t>
            </w:r>
            <w:proofErr w:type="spellEnd"/>
            <w:r w:rsidRPr="00BE54B4">
              <w:rPr>
                <w:rFonts w:ascii="Arial" w:hAnsi="Arial" w:cs="Arial"/>
                <w:sz w:val="16"/>
                <w:szCs w:val="16"/>
              </w:rPr>
              <w:t xml:space="preserve"> TEMSAH</w:t>
            </w:r>
            <w:r w:rsidRPr="00BE54B4">
              <w:rPr>
                <w:rFonts w:ascii="Arial" w:hAnsi="Arial" w:cs="Arial"/>
                <w:sz w:val="16"/>
                <w:szCs w:val="16"/>
                <w:vertAlign w:val="superscript"/>
              </w:rPr>
              <w:t xml:space="preserve"> (**)</w:t>
            </w:r>
          </w:p>
        </w:tc>
        <w:tc>
          <w:tcPr>
            <w:tcW w:w="2669" w:type="dxa"/>
            <w:shd w:val="clear" w:color="auto" w:fill="auto"/>
          </w:tcPr>
          <w:p w14:paraId="08B6D219" w14:textId="3926D0BB" w:rsidR="007B17B6" w:rsidRPr="00BE54B4" w:rsidRDefault="007B17B6" w:rsidP="007B17B6">
            <w:pPr>
              <w:pStyle w:val="GvdeMetniGirintisi"/>
              <w:tabs>
                <w:tab w:val="left" w:pos="900"/>
              </w:tabs>
              <w:ind w:left="-73" w:firstLine="0"/>
              <w:jc w:val="left"/>
              <w:rPr>
                <w:rFonts w:ascii="Arial" w:hAnsi="Arial" w:cs="Arial"/>
                <w:sz w:val="16"/>
                <w:szCs w:val="16"/>
              </w:rPr>
            </w:pPr>
            <w:r w:rsidRPr="00BE54B4">
              <w:rPr>
                <w:rFonts w:ascii="Arial" w:hAnsi="Arial" w:cs="Arial"/>
                <w:sz w:val="16"/>
                <w:szCs w:val="16"/>
              </w:rPr>
              <w:t xml:space="preserve">Yönetim Kurulu Üyesi/Genel Müdür Vekili </w:t>
            </w:r>
          </w:p>
        </w:tc>
        <w:tc>
          <w:tcPr>
            <w:tcW w:w="1276" w:type="dxa"/>
            <w:shd w:val="clear" w:color="auto" w:fill="auto"/>
          </w:tcPr>
          <w:p w14:paraId="68A6B2AA" w14:textId="46E2F3BA" w:rsidR="007B17B6" w:rsidRPr="00BE54B4" w:rsidRDefault="007B17B6" w:rsidP="007B17B6">
            <w:pPr>
              <w:pStyle w:val="GvdeMetniGirintisi"/>
              <w:tabs>
                <w:tab w:val="left" w:pos="900"/>
              </w:tabs>
              <w:ind w:left="-29" w:firstLine="0"/>
              <w:jc w:val="left"/>
              <w:rPr>
                <w:rFonts w:ascii="Arial" w:hAnsi="Arial" w:cs="Arial"/>
                <w:sz w:val="16"/>
                <w:szCs w:val="16"/>
              </w:rPr>
            </w:pPr>
            <w:r w:rsidRPr="00BE54B4">
              <w:rPr>
                <w:rFonts w:ascii="Arial" w:hAnsi="Arial" w:cs="Arial"/>
                <w:sz w:val="16"/>
                <w:szCs w:val="16"/>
              </w:rPr>
              <w:t>Yüksek Lisans</w:t>
            </w:r>
          </w:p>
        </w:tc>
        <w:tc>
          <w:tcPr>
            <w:tcW w:w="850" w:type="dxa"/>
            <w:shd w:val="clear" w:color="auto" w:fill="auto"/>
            <w:noWrap/>
          </w:tcPr>
          <w:p w14:paraId="5E211CB1" w14:textId="5678767E" w:rsidR="007B17B6" w:rsidRPr="00BE54B4" w:rsidRDefault="007B17B6" w:rsidP="007B17B6">
            <w:pPr>
              <w:pStyle w:val="GvdeMetniGirintisi"/>
              <w:ind w:left="-108" w:firstLine="0"/>
              <w:jc w:val="right"/>
              <w:rPr>
                <w:rFonts w:ascii="Arial" w:hAnsi="Arial" w:cs="Arial"/>
                <w:sz w:val="16"/>
                <w:szCs w:val="16"/>
              </w:rPr>
            </w:pPr>
            <w:r w:rsidRPr="00BE54B4">
              <w:rPr>
                <w:rFonts w:ascii="Arial" w:hAnsi="Arial" w:cs="Arial"/>
                <w:sz w:val="16"/>
                <w:szCs w:val="16"/>
              </w:rPr>
              <w:t>-</w:t>
            </w:r>
          </w:p>
        </w:tc>
      </w:tr>
      <w:tr w:rsidR="007B17B6" w:rsidRPr="00BE54B4" w14:paraId="195D58D4" w14:textId="77777777" w:rsidTr="004A29FD">
        <w:trPr>
          <w:trHeight w:val="74"/>
        </w:trPr>
        <w:tc>
          <w:tcPr>
            <w:tcW w:w="2002" w:type="dxa"/>
            <w:shd w:val="clear" w:color="auto" w:fill="auto"/>
          </w:tcPr>
          <w:p w14:paraId="0F4247A2" w14:textId="77777777" w:rsidR="007B17B6" w:rsidRPr="00BE54B4" w:rsidRDefault="007B17B6" w:rsidP="007B17B6">
            <w:pPr>
              <w:pStyle w:val="GvdeMetniGirintisi"/>
              <w:tabs>
                <w:tab w:val="left" w:pos="900"/>
              </w:tabs>
              <w:ind w:left="-108" w:firstLine="0"/>
              <w:jc w:val="left"/>
              <w:rPr>
                <w:rFonts w:ascii="Arial" w:hAnsi="Arial" w:cs="Arial"/>
                <w:b/>
                <w:color w:val="000000" w:themeColor="text1"/>
                <w:sz w:val="16"/>
                <w:szCs w:val="16"/>
              </w:rPr>
            </w:pPr>
          </w:p>
        </w:tc>
        <w:tc>
          <w:tcPr>
            <w:tcW w:w="2828" w:type="dxa"/>
            <w:shd w:val="clear" w:color="auto" w:fill="auto"/>
          </w:tcPr>
          <w:p w14:paraId="7CC2BBBC" w14:textId="77777777" w:rsidR="007B17B6" w:rsidRPr="00BE54B4" w:rsidRDefault="007B17B6" w:rsidP="007B17B6">
            <w:pPr>
              <w:pStyle w:val="GvdeMetniGirintisi"/>
              <w:tabs>
                <w:tab w:val="left" w:pos="900"/>
              </w:tabs>
              <w:ind w:left="-80" w:firstLine="0"/>
              <w:jc w:val="left"/>
              <w:rPr>
                <w:rFonts w:ascii="Arial" w:hAnsi="Arial" w:cs="Arial"/>
                <w:sz w:val="16"/>
                <w:szCs w:val="16"/>
              </w:rPr>
            </w:pPr>
          </w:p>
        </w:tc>
        <w:tc>
          <w:tcPr>
            <w:tcW w:w="2669" w:type="dxa"/>
            <w:shd w:val="clear" w:color="auto" w:fill="auto"/>
          </w:tcPr>
          <w:p w14:paraId="55A909BD" w14:textId="77777777" w:rsidR="007B17B6" w:rsidRPr="00BE54B4" w:rsidRDefault="007B17B6" w:rsidP="007B17B6">
            <w:pPr>
              <w:pStyle w:val="GvdeMetniGirintisi"/>
              <w:tabs>
                <w:tab w:val="left" w:pos="900"/>
              </w:tabs>
              <w:ind w:left="-73" w:firstLine="0"/>
              <w:jc w:val="left"/>
              <w:rPr>
                <w:rFonts w:ascii="Arial" w:hAnsi="Arial" w:cs="Arial"/>
                <w:sz w:val="16"/>
                <w:szCs w:val="16"/>
              </w:rPr>
            </w:pPr>
          </w:p>
        </w:tc>
        <w:tc>
          <w:tcPr>
            <w:tcW w:w="1276" w:type="dxa"/>
            <w:shd w:val="clear" w:color="auto" w:fill="auto"/>
          </w:tcPr>
          <w:p w14:paraId="50E78DF9" w14:textId="77777777" w:rsidR="007B17B6" w:rsidRPr="00BE54B4" w:rsidRDefault="007B17B6" w:rsidP="007B17B6">
            <w:pPr>
              <w:pStyle w:val="GvdeMetniGirintisi"/>
              <w:tabs>
                <w:tab w:val="left" w:pos="900"/>
              </w:tabs>
              <w:ind w:left="-29" w:firstLine="0"/>
              <w:jc w:val="left"/>
              <w:rPr>
                <w:rFonts w:ascii="Arial" w:hAnsi="Arial" w:cs="Arial"/>
                <w:sz w:val="16"/>
                <w:szCs w:val="16"/>
              </w:rPr>
            </w:pPr>
          </w:p>
        </w:tc>
        <w:tc>
          <w:tcPr>
            <w:tcW w:w="850" w:type="dxa"/>
            <w:shd w:val="clear" w:color="auto" w:fill="auto"/>
            <w:noWrap/>
          </w:tcPr>
          <w:p w14:paraId="5E3E5C07" w14:textId="77777777" w:rsidR="007B17B6" w:rsidRPr="00BE54B4" w:rsidRDefault="007B17B6" w:rsidP="007B17B6">
            <w:pPr>
              <w:pStyle w:val="GvdeMetniGirintisi"/>
              <w:ind w:left="-108" w:firstLine="0"/>
              <w:jc w:val="right"/>
              <w:rPr>
                <w:rFonts w:ascii="Arial" w:hAnsi="Arial" w:cs="Arial"/>
                <w:sz w:val="16"/>
                <w:szCs w:val="16"/>
              </w:rPr>
            </w:pPr>
          </w:p>
        </w:tc>
      </w:tr>
      <w:tr w:rsidR="007B17B6" w:rsidRPr="00BE54B4" w14:paraId="554844D5" w14:textId="77777777" w:rsidTr="004A29FD">
        <w:trPr>
          <w:trHeight w:val="20"/>
        </w:trPr>
        <w:tc>
          <w:tcPr>
            <w:tcW w:w="2002" w:type="dxa"/>
            <w:shd w:val="clear" w:color="auto" w:fill="auto"/>
          </w:tcPr>
          <w:p w14:paraId="2D258027" w14:textId="76DE85A1" w:rsidR="007B17B6" w:rsidRPr="00BE54B4" w:rsidRDefault="007B17B6" w:rsidP="007B17B6">
            <w:pPr>
              <w:pStyle w:val="GvdeMetniGirintisi"/>
              <w:tabs>
                <w:tab w:val="left" w:pos="900"/>
              </w:tabs>
              <w:ind w:left="-108" w:firstLine="0"/>
              <w:jc w:val="left"/>
              <w:rPr>
                <w:rFonts w:ascii="Arial" w:hAnsi="Arial" w:cs="Arial"/>
                <w:color w:val="000000" w:themeColor="text1"/>
                <w:sz w:val="16"/>
                <w:szCs w:val="16"/>
              </w:rPr>
            </w:pPr>
            <w:r w:rsidRPr="00BE54B4">
              <w:rPr>
                <w:rFonts w:ascii="Arial" w:hAnsi="Arial" w:cs="Arial"/>
                <w:b/>
                <w:sz w:val="16"/>
                <w:szCs w:val="16"/>
              </w:rPr>
              <w:t xml:space="preserve">Genel Müdür Yardımcıları: </w:t>
            </w:r>
          </w:p>
        </w:tc>
        <w:tc>
          <w:tcPr>
            <w:tcW w:w="2828" w:type="dxa"/>
            <w:shd w:val="clear" w:color="auto" w:fill="auto"/>
          </w:tcPr>
          <w:p w14:paraId="12B2286B" w14:textId="51A1CC9A" w:rsidR="007B17B6" w:rsidRPr="00BE54B4" w:rsidRDefault="007B17B6" w:rsidP="007B17B6">
            <w:pPr>
              <w:pStyle w:val="GvdeMetniGirintisi"/>
              <w:tabs>
                <w:tab w:val="left" w:pos="900"/>
              </w:tabs>
              <w:ind w:left="-80" w:firstLine="0"/>
              <w:jc w:val="left"/>
              <w:rPr>
                <w:rFonts w:ascii="Arial" w:hAnsi="Arial" w:cs="Arial"/>
                <w:sz w:val="16"/>
                <w:szCs w:val="16"/>
              </w:rPr>
            </w:pPr>
            <w:r w:rsidRPr="00BE54B4">
              <w:rPr>
                <w:rFonts w:ascii="Arial" w:hAnsi="Arial" w:cs="Arial"/>
                <w:sz w:val="16"/>
                <w:szCs w:val="16"/>
              </w:rPr>
              <w:t>Turgut SİMİTCİOĞLU</w:t>
            </w:r>
          </w:p>
        </w:tc>
        <w:tc>
          <w:tcPr>
            <w:tcW w:w="2669" w:type="dxa"/>
            <w:shd w:val="clear" w:color="auto" w:fill="auto"/>
          </w:tcPr>
          <w:p w14:paraId="57C558F3" w14:textId="568CE51A" w:rsidR="007B17B6" w:rsidRPr="00BE54B4" w:rsidRDefault="007B17B6" w:rsidP="007B17B6">
            <w:pPr>
              <w:pStyle w:val="GvdeMetniGirintisi"/>
              <w:tabs>
                <w:tab w:val="left" w:pos="900"/>
              </w:tabs>
              <w:ind w:left="-57" w:firstLine="0"/>
              <w:jc w:val="left"/>
              <w:rPr>
                <w:rFonts w:ascii="Arial" w:hAnsi="Arial" w:cs="Arial"/>
                <w:sz w:val="16"/>
                <w:szCs w:val="16"/>
              </w:rPr>
            </w:pPr>
            <w:r w:rsidRPr="00BE54B4">
              <w:rPr>
                <w:rFonts w:ascii="Arial" w:hAnsi="Arial" w:cs="Arial"/>
                <w:sz w:val="16"/>
                <w:szCs w:val="16"/>
              </w:rPr>
              <w:t>Kredi Risklerinden Sorumlu Genel Müdür Başyardımcısı</w:t>
            </w:r>
          </w:p>
        </w:tc>
        <w:tc>
          <w:tcPr>
            <w:tcW w:w="1276" w:type="dxa"/>
            <w:shd w:val="clear" w:color="auto" w:fill="auto"/>
          </w:tcPr>
          <w:p w14:paraId="48F25870" w14:textId="3D44C663" w:rsidR="007B17B6" w:rsidRPr="00BE54B4" w:rsidRDefault="007B17B6" w:rsidP="007B17B6">
            <w:pPr>
              <w:pStyle w:val="GvdeMetniGirintisi"/>
              <w:tabs>
                <w:tab w:val="left" w:pos="900"/>
              </w:tabs>
              <w:ind w:left="-29" w:firstLine="0"/>
              <w:jc w:val="left"/>
              <w:rPr>
                <w:rFonts w:ascii="Arial" w:hAnsi="Arial" w:cs="Arial"/>
                <w:sz w:val="16"/>
                <w:szCs w:val="16"/>
              </w:rPr>
            </w:pPr>
            <w:r w:rsidRPr="00BE54B4">
              <w:rPr>
                <w:rFonts w:ascii="Arial" w:hAnsi="Arial" w:cs="Arial"/>
                <w:sz w:val="16"/>
                <w:szCs w:val="16"/>
              </w:rPr>
              <w:t>Yüksek Lisans</w:t>
            </w:r>
          </w:p>
        </w:tc>
        <w:tc>
          <w:tcPr>
            <w:tcW w:w="850" w:type="dxa"/>
            <w:shd w:val="clear" w:color="auto" w:fill="auto"/>
            <w:noWrap/>
          </w:tcPr>
          <w:p w14:paraId="666693C4" w14:textId="77777777" w:rsidR="007B17B6" w:rsidRPr="00BE54B4" w:rsidRDefault="007B17B6" w:rsidP="007B17B6">
            <w:pPr>
              <w:ind w:left="-108"/>
              <w:jc w:val="right"/>
              <w:rPr>
                <w:rFonts w:ascii="Arial" w:hAnsi="Arial" w:cs="Arial"/>
                <w:sz w:val="16"/>
                <w:szCs w:val="16"/>
              </w:rPr>
            </w:pPr>
            <w:r w:rsidRPr="00BE54B4">
              <w:rPr>
                <w:rFonts w:ascii="Arial" w:hAnsi="Arial" w:cs="Arial"/>
                <w:sz w:val="16"/>
                <w:szCs w:val="16"/>
              </w:rPr>
              <w:t>-</w:t>
            </w:r>
          </w:p>
          <w:p w14:paraId="36C2411A" w14:textId="77777777" w:rsidR="007B17B6" w:rsidRPr="00BE54B4" w:rsidRDefault="007B17B6" w:rsidP="007B17B6">
            <w:pPr>
              <w:ind w:left="-108"/>
              <w:jc w:val="right"/>
              <w:rPr>
                <w:rFonts w:ascii="Arial" w:hAnsi="Arial" w:cs="Arial"/>
                <w:sz w:val="16"/>
                <w:szCs w:val="16"/>
              </w:rPr>
            </w:pPr>
          </w:p>
        </w:tc>
      </w:tr>
      <w:tr w:rsidR="007B17B6" w:rsidRPr="00BE54B4" w14:paraId="4F910648" w14:textId="77777777" w:rsidTr="004A29FD">
        <w:trPr>
          <w:trHeight w:val="20"/>
        </w:trPr>
        <w:tc>
          <w:tcPr>
            <w:tcW w:w="2002" w:type="dxa"/>
            <w:shd w:val="clear" w:color="auto" w:fill="auto"/>
          </w:tcPr>
          <w:p w14:paraId="36F2B3E1" w14:textId="77777777" w:rsidR="007B17B6" w:rsidRPr="00BE54B4" w:rsidRDefault="007B17B6" w:rsidP="007B17B6">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17EB912A" w14:textId="23B8A6AC" w:rsidR="007B17B6" w:rsidRPr="00BE54B4" w:rsidRDefault="007B17B6" w:rsidP="007B17B6">
            <w:pPr>
              <w:pStyle w:val="GvdeMetniGirintisi"/>
              <w:tabs>
                <w:tab w:val="left" w:pos="900"/>
              </w:tabs>
              <w:ind w:left="-80" w:firstLine="0"/>
              <w:jc w:val="left"/>
              <w:rPr>
                <w:rFonts w:ascii="Arial" w:hAnsi="Arial" w:cs="Arial"/>
                <w:sz w:val="16"/>
                <w:szCs w:val="16"/>
              </w:rPr>
            </w:pPr>
            <w:r w:rsidRPr="00BE54B4">
              <w:rPr>
                <w:rFonts w:ascii="Arial" w:hAnsi="Arial" w:cs="Arial"/>
                <w:sz w:val="16"/>
                <w:szCs w:val="16"/>
              </w:rPr>
              <w:t>Fatih BOZ</w:t>
            </w:r>
          </w:p>
        </w:tc>
        <w:tc>
          <w:tcPr>
            <w:tcW w:w="2669" w:type="dxa"/>
            <w:shd w:val="clear" w:color="auto" w:fill="auto"/>
            <w:noWrap/>
          </w:tcPr>
          <w:p w14:paraId="432CA43E" w14:textId="3B59EB94" w:rsidR="007B17B6" w:rsidRPr="00BE54B4" w:rsidRDefault="007B17B6" w:rsidP="007B17B6">
            <w:pPr>
              <w:pStyle w:val="GvdeMetniGirintisi"/>
              <w:tabs>
                <w:tab w:val="left" w:pos="900"/>
              </w:tabs>
              <w:ind w:left="-73" w:firstLine="0"/>
              <w:jc w:val="left"/>
              <w:rPr>
                <w:rFonts w:ascii="Arial" w:hAnsi="Arial" w:cs="Arial"/>
                <w:sz w:val="16"/>
                <w:szCs w:val="16"/>
              </w:rPr>
            </w:pPr>
            <w:r w:rsidRPr="00BE54B4">
              <w:rPr>
                <w:rFonts w:ascii="Arial" w:hAnsi="Arial" w:cs="Arial"/>
                <w:sz w:val="16"/>
                <w:szCs w:val="16"/>
              </w:rPr>
              <w:t>Kredilerden Sorumlu Genel Müdür Yardımcısı</w:t>
            </w:r>
          </w:p>
        </w:tc>
        <w:tc>
          <w:tcPr>
            <w:tcW w:w="1276" w:type="dxa"/>
            <w:shd w:val="clear" w:color="auto" w:fill="auto"/>
          </w:tcPr>
          <w:p w14:paraId="22A5A9E7" w14:textId="13B8E90C" w:rsidR="007B17B6" w:rsidRPr="00BE54B4" w:rsidRDefault="007B17B6" w:rsidP="007B17B6">
            <w:pPr>
              <w:pStyle w:val="GvdeMetniGirintisi"/>
              <w:tabs>
                <w:tab w:val="left" w:pos="900"/>
              </w:tabs>
              <w:ind w:left="-29" w:firstLine="0"/>
              <w:jc w:val="left"/>
              <w:rPr>
                <w:rFonts w:ascii="Arial" w:hAnsi="Arial" w:cs="Arial"/>
                <w:sz w:val="16"/>
                <w:szCs w:val="16"/>
              </w:rPr>
            </w:pPr>
            <w:r w:rsidRPr="00BE54B4">
              <w:rPr>
                <w:rFonts w:ascii="Arial" w:hAnsi="Arial" w:cs="Arial"/>
                <w:sz w:val="16"/>
                <w:szCs w:val="16"/>
              </w:rPr>
              <w:t>Yüksek Lisans</w:t>
            </w:r>
          </w:p>
        </w:tc>
        <w:tc>
          <w:tcPr>
            <w:tcW w:w="850" w:type="dxa"/>
            <w:shd w:val="clear" w:color="auto" w:fill="auto"/>
            <w:noWrap/>
          </w:tcPr>
          <w:p w14:paraId="083FB7CC" w14:textId="77777777" w:rsidR="007B17B6" w:rsidRPr="00BE54B4" w:rsidRDefault="007B17B6" w:rsidP="007B17B6">
            <w:pPr>
              <w:ind w:left="-108"/>
              <w:jc w:val="right"/>
              <w:rPr>
                <w:rFonts w:ascii="Arial" w:hAnsi="Arial" w:cs="Arial"/>
                <w:sz w:val="16"/>
                <w:szCs w:val="16"/>
              </w:rPr>
            </w:pPr>
            <w:r w:rsidRPr="00BE54B4">
              <w:rPr>
                <w:rFonts w:ascii="Arial" w:hAnsi="Arial" w:cs="Arial"/>
                <w:sz w:val="16"/>
                <w:szCs w:val="16"/>
              </w:rPr>
              <w:t>-</w:t>
            </w:r>
          </w:p>
          <w:p w14:paraId="1E5C21FF" w14:textId="49B0A4BE" w:rsidR="007B17B6" w:rsidRPr="00BE54B4" w:rsidRDefault="007B17B6" w:rsidP="007B17B6">
            <w:pPr>
              <w:ind w:left="-108"/>
              <w:jc w:val="right"/>
              <w:rPr>
                <w:rFonts w:ascii="Arial" w:hAnsi="Arial" w:cs="Arial"/>
                <w:sz w:val="16"/>
                <w:szCs w:val="16"/>
              </w:rPr>
            </w:pPr>
          </w:p>
        </w:tc>
      </w:tr>
      <w:tr w:rsidR="007B17B6" w:rsidRPr="00BE54B4" w14:paraId="451E15CC" w14:textId="77777777" w:rsidTr="004A29FD">
        <w:trPr>
          <w:trHeight w:val="20"/>
        </w:trPr>
        <w:tc>
          <w:tcPr>
            <w:tcW w:w="2002" w:type="dxa"/>
            <w:shd w:val="clear" w:color="auto" w:fill="auto"/>
          </w:tcPr>
          <w:p w14:paraId="09AADF69" w14:textId="77777777" w:rsidR="007B17B6" w:rsidRPr="00BE54B4" w:rsidRDefault="007B17B6" w:rsidP="007B17B6">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7B497E28" w14:textId="35991216" w:rsidR="007B17B6" w:rsidRPr="00BE54B4" w:rsidRDefault="007B17B6" w:rsidP="007B17B6">
            <w:pPr>
              <w:pStyle w:val="GvdeMetniGirintisi"/>
              <w:tabs>
                <w:tab w:val="left" w:pos="900"/>
              </w:tabs>
              <w:ind w:left="-80" w:firstLine="0"/>
              <w:jc w:val="left"/>
              <w:rPr>
                <w:rFonts w:ascii="Arial" w:hAnsi="Arial" w:cs="Arial"/>
                <w:sz w:val="16"/>
                <w:szCs w:val="16"/>
              </w:rPr>
            </w:pPr>
            <w:r w:rsidRPr="00BE54B4">
              <w:rPr>
                <w:rFonts w:ascii="Arial" w:hAnsi="Arial" w:cs="Arial"/>
                <w:sz w:val="16"/>
                <w:szCs w:val="16"/>
              </w:rPr>
              <w:t>Mehmet Fatih YORULMAZ</w:t>
            </w:r>
          </w:p>
        </w:tc>
        <w:tc>
          <w:tcPr>
            <w:tcW w:w="2669" w:type="dxa"/>
            <w:shd w:val="clear" w:color="auto" w:fill="auto"/>
            <w:noWrap/>
          </w:tcPr>
          <w:p w14:paraId="4D79BB84" w14:textId="4BC1225B" w:rsidR="007B17B6" w:rsidRPr="00BE54B4" w:rsidRDefault="007B17B6" w:rsidP="007B17B6">
            <w:pPr>
              <w:pStyle w:val="GvdeMetniGirintisi"/>
              <w:tabs>
                <w:tab w:val="left" w:pos="900"/>
              </w:tabs>
              <w:ind w:left="-73" w:firstLine="0"/>
              <w:jc w:val="left"/>
              <w:rPr>
                <w:rFonts w:ascii="Arial" w:hAnsi="Arial" w:cs="Arial"/>
                <w:sz w:val="16"/>
                <w:szCs w:val="16"/>
              </w:rPr>
            </w:pPr>
            <w:r w:rsidRPr="00BE54B4">
              <w:rPr>
                <w:rFonts w:ascii="Arial" w:hAnsi="Arial" w:cs="Arial"/>
                <w:sz w:val="16"/>
                <w:szCs w:val="16"/>
              </w:rPr>
              <w:t>Pazarlamadan Sorumlu Genel Müdür Yardımcısı</w:t>
            </w:r>
          </w:p>
        </w:tc>
        <w:tc>
          <w:tcPr>
            <w:tcW w:w="1276" w:type="dxa"/>
            <w:shd w:val="clear" w:color="auto" w:fill="auto"/>
          </w:tcPr>
          <w:p w14:paraId="521BA1E0" w14:textId="607BCAD4" w:rsidR="007B17B6" w:rsidRPr="00BE54B4" w:rsidRDefault="007B17B6" w:rsidP="007B17B6">
            <w:pPr>
              <w:pStyle w:val="GvdeMetniGirintisi"/>
              <w:tabs>
                <w:tab w:val="left" w:pos="900"/>
              </w:tabs>
              <w:ind w:left="-29" w:firstLine="0"/>
              <w:jc w:val="left"/>
              <w:rPr>
                <w:rFonts w:ascii="Arial" w:hAnsi="Arial" w:cs="Arial"/>
                <w:sz w:val="16"/>
                <w:szCs w:val="16"/>
              </w:rPr>
            </w:pPr>
            <w:r w:rsidRPr="00BE54B4">
              <w:rPr>
                <w:rFonts w:ascii="Arial" w:hAnsi="Arial" w:cs="Arial"/>
                <w:sz w:val="16"/>
                <w:szCs w:val="16"/>
              </w:rPr>
              <w:t>Yüksek Lisans</w:t>
            </w:r>
          </w:p>
        </w:tc>
        <w:tc>
          <w:tcPr>
            <w:tcW w:w="850" w:type="dxa"/>
            <w:shd w:val="clear" w:color="auto" w:fill="auto"/>
            <w:noWrap/>
          </w:tcPr>
          <w:p w14:paraId="0F7ACEAD" w14:textId="77777777" w:rsidR="007B17B6" w:rsidRPr="00BE54B4" w:rsidRDefault="007B17B6" w:rsidP="007B17B6">
            <w:pPr>
              <w:ind w:left="-108"/>
              <w:jc w:val="right"/>
              <w:rPr>
                <w:rFonts w:ascii="Arial" w:hAnsi="Arial" w:cs="Arial"/>
                <w:sz w:val="16"/>
                <w:szCs w:val="16"/>
              </w:rPr>
            </w:pPr>
            <w:r w:rsidRPr="00BE54B4">
              <w:rPr>
                <w:rFonts w:ascii="Arial" w:hAnsi="Arial" w:cs="Arial"/>
                <w:sz w:val="16"/>
                <w:szCs w:val="16"/>
              </w:rPr>
              <w:t>-</w:t>
            </w:r>
          </w:p>
          <w:p w14:paraId="5C8A6A55" w14:textId="77777777" w:rsidR="007B17B6" w:rsidRPr="00BE54B4" w:rsidRDefault="007B17B6" w:rsidP="007B17B6">
            <w:pPr>
              <w:ind w:left="-108"/>
              <w:jc w:val="right"/>
              <w:rPr>
                <w:rFonts w:ascii="Arial" w:hAnsi="Arial" w:cs="Arial"/>
                <w:sz w:val="16"/>
                <w:szCs w:val="16"/>
              </w:rPr>
            </w:pPr>
          </w:p>
        </w:tc>
      </w:tr>
      <w:tr w:rsidR="007B17B6" w:rsidRPr="00BE54B4" w14:paraId="04C4D850" w14:textId="77777777" w:rsidTr="004A29FD">
        <w:trPr>
          <w:trHeight w:val="20"/>
        </w:trPr>
        <w:tc>
          <w:tcPr>
            <w:tcW w:w="2002" w:type="dxa"/>
            <w:shd w:val="clear" w:color="auto" w:fill="auto"/>
          </w:tcPr>
          <w:p w14:paraId="383DE6DC" w14:textId="77777777" w:rsidR="007B17B6" w:rsidRPr="00BE54B4" w:rsidRDefault="007B17B6" w:rsidP="007B17B6">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39CE4743" w14:textId="529C2455" w:rsidR="007B17B6" w:rsidRPr="00BE54B4" w:rsidRDefault="007B17B6" w:rsidP="007B17B6">
            <w:pPr>
              <w:pStyle w:val="GvdeMetniGirintisi"/>
              <w:tabs>
                <w:tab w:val="left" w:pos="900"/>
              </w:tabs>
              <w:ind w:left="-80" w:firstLine="0"/>
              <w:jc w:val="left"/>
              <w:rPr>
                <w:rFonts w:ascii="Arial" w:hAnsi="Arial" w:cs="Arial"/>
                <w:sz w:val="16"/>
                <w:szCs w:val="16"/>
              </w:rPr>
            </w:pPr>
            <w:r w:rsidRPr="00BE54B4">
              <w:rPr>
                <w:rFonts w:ascii="Arial" w:hAnsi="Arial" w:cs="Arial"/>
                <w:sz w:val="16"/>
                <w:szCs w:val="16"/>
              </w:rPr>
              <w:t>Hasan ALTUNDAĞ</w:t>
            </w:r>
          </w:p>
        </w:tc>
        <w:tc>
          <w:tcPr>
            <w:tcW w:w="2669" w:type="dxa"/>
            <w:shd w:val="clear" w:color="auto" w:fill="auto"/>
            <w:noWrap/>
          </w:tcPr>
          <w:p w14:paraId="399097CD" w14:textId="23AA0B73" w:rsidR="007B17B6" w:rsidRPr="00BE54B4" w:rsidRDefault="007B17B6" w:rsidP="007B17B6">
            <w:pPr>
              <w:pStyle w:val="GvdeMetniGirintisi"/>
              <w:tabs>
                <w:tab w:val="left" w:pos="900"/>
              </w:tabs>
              <w:ind w:left="-73" w:firstLine="0"/>
              <w:jc w:val="left"/>
              <w:rPr>
                <w:rFonts w:ascii="Arial" w:hAnsi="Arial" w:cs="Arial"/>
                <w:sz w:val="16"/>
                <w:szCs w:val="16"/>
              </w:rPr>
            </w:pPr>
            <w:r w:rsidRPr="00BE54B4">
              <w:rPr>
                <w:rFonts w:ascii="Arial" w:hAnsi="Arial" w:cs="Arial"/>
                <w:sz w:val="16"/>
                <w:szCs w:val="16"/>
              </w:rPr>
              <w:t>Satıştan Sorumlu Genel Müdür Yardımcısı</w:t>
            </w:r>
          </w:p>
        </w:tc>
        <w:tc>
          <w:tcPr>
            <w:tcW w:w="1276" w:type="dxa"/>
            <w:shd w:val="clear" w:color="auto" w:fill="auto"/>
          </w:tcPr>
          <w:p w14:paraId="7B1C71BB" w14:textId="40E8D0D0" w:rsidR="007B17B6" w:rsidRPr="00BE54B4" w:rsidRDefault="007B17B6" w:rsidP="007B17B6">
            <w:pPr>
              <w:pStyle w:val="GvdeMetniGirintisi"/>
              <w:tabs>
                <w:tab w:val="left" w:pos="900"/>
              </w:tabs>
              <w:ind w:left="-29" w:firstLine="0"/>
              <w:jc w:val="left"/>
              <w:rPr>
                <w:rFonts w:ascii="Arial" w:hAnsi="Arial" w:cs="Arial"/>
                <w:sz w:val="16"/>
                <w:szCs w:val="16"/>
              </w:rPr>
            </w:pPr>
            <w:r w:rsidRPr="00BE54B4">
              <w:rPr>
                <w:rFonts w:ascii="Arial" w:hAnsi="Arial" w:cs="Arial"/>
                <w:sz w:val="16"/>
                <w:szCs w:val="16"/>
              </w:rPr>
              <w:t>Lisans</w:t>
            </w:r>
          </w:p>
        </w:tc>
        <w:tc>
          <w:tcPr>
            <w:tcW w:w="850" w:type="dxa"/>
            <w:shd w:val="clear" w:color="auto" w:fill="auto"/>
            <w:noWrap/>
          </w:tcPr>
          <w:p w14:paraId="0D44001C" w14:textId="37044418" w:rsidR="007B17B6" w:rsidRPr="00BE54B4" w:rsidRDefault="007B17B6" w:rsidP="007B17B6">
            <w:pPr>
              <w:ind w:left="-108"/>
              <w:jc w:val="right"/>
              <w:rPr>
                <w:rFonts w:ascii="Arial" w:hAnsi="Arial" w:cs="Arial"/>
                <w:sz w:val="16"/>
                <w:szCs w:val="16"/>
              </w:rPr>
            </w:pPr>
            <w:r w:rsidRPr="00BE54B4">
              <w:rPr>
                <w:rFonts w:ascii="Arial" w:hAnsi="Arial" w:cs="Arial"/>
                <w:sz w:val="16"/>
                <w:szCs w:val="16"/>
              </w:rPr>
              <w:t>-</w:t>
            </w:r>
          </w:p>
        </w:tc>
      </w:tr>
      <w:tr w:rsidR="007B17B6" w:rsidRPr="00BE54B4" w14:paraId="33A5A4A6" w14:textId="77777777" w:rsidTr="004A29FD">
        <w:trPr>
          <w:trHeight w:val="20"/>
        </w:trPr>
        <w:tc>
          <w:tcPr>
            <w:tcW w:w="2002" w:type="dxa"/>
            <w:shd w:val="clear" w:color="auto" w:fill="auto"/>
          </w:tcPr>
          <w:p w14:paraId="2E370190" w14:textId="77777777" w:rsidR="007B17B6" w:rsidRPr="00BE54B4" w:rsidRDefault="007B17B6" w:rsidP="007B17B6">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0F43AB9C" w14:textId="6717920D" w:rsidR="007B17B6" w:rsidRPr="00BE54B4" w:rsidRDefault="007B17B6" w:rsidP="007B17B6">
            <w:pPr>
              <w:pStyle w:val="GvdeMetniGirintisi"/>
              <w:tabs>
                <w:tab w:val="left" w:pos="900"/>
              </w:tabs>
              <w:ind w:left="-80" w:firstLine="0"/>
              <w:jc w:val="left"/>
              <w:rPr>
                <w:rFonts w:ascii="Arial" w:hAnsi="Arial" w:cs="Arial"/>
                <w:sz w:val="16"/>
                <w:szCs w:val="16"/>
              </w:rPr>
            </w:pPr>
            <w:proofErr w:type="spellStart"/>
            <w:r w:rsidRPr="00BE54B4">
              <w:rPr>
                <w:rFonts w:ascii="Arial" w:hAnsi="Arial" w:cs="Arial"/>
                <w:sz w:val="16"/>
                <w:szCs w:val="16"/>
              </w:rPr>
              <w:t>Malek</w:t>
            </w:r>
            <w:proofErr w:type="spellEnd"/>
            <w:r w:rsidRPr="00BE54B4">
              <w:rPr>
                <w:rFonts w:ascii="Arial" w:hAnsi="Arial" w:cs="Arial"/>
                <w:sz w:val="16"/>
                <w:szCs w:val="16"/>
              </w:rPr>
              <w:t xml:space="preserve"> </w:t>
            </w:r>
            <w:proofErr w:type="spellStart"/>
            <w:r w:rsidRPr="00BE54B4">
              <w:rPr>
                <w:rFonts w:ascii="Arial" w:hAnsi="Arial" w:cs="Arial"/>
                <w:sz w:val="16"/>
                <w:szCs w:val="16"/>
              </w:rPr>
              <w:t>Khodr</w:t>
            </w:r>
            <w:proofErr w:type="spellEnd"/>
            <w:r w:rsidRPr="00BE54B4">
              <w:rPr>
                <w:rFonts w:ascii="Arial" w:hAnsi="Arial" w:cs="Arial"/>
                <w:sz w:val="16"/>
                <w:szCs w:val="16"/>
              </w:rPr>
              <w:t xml:space="preserve"> TEMSAH</w:t>
            </w:r>
          </w:p>
        </w:tc>
        <w:tc>
          <w:tcPr>
            <w:tcW w:w="2669" w:type="dxa"/>
            <w:shd w:val="clear" w:color="auto" w:fill="auto"/>
            <w:noWrap/>
          </w:tcPr>
          <w:p w14:paraId="321B3F4A" w14:textId="3F484E9E" w:rsidR="007B17B6" w:rsidRPr="00BE54B4" w:rsidRDefault="007B17B6" w:rsidP="007B17B6">
            <w:pPr>
              <w:pStyle w:val="GvdeMetniGirintisi"/>
              <w:tabs>
                <w:tab w:val="left" w:pos="900"/>
              </w:tabs>
              <w:ind w:left="-73" w:firstLine="0"/>
              <w:jc w:val="left"/>
              <w:rPr>
                <w:rFonts w:ascii="Arial" w:hAnsi="Arial" w:cs="Arial"/>
                <w:sz w:val="16"/>
                <w:szCs w:val="16"/>
              </w:rPr>
            </w:pPr>
            <w:r w:rsidRPr="00BE54B4">
              <w:rPr>
                <w:rFonts w:ascii="Arial" w:hAnsi="Arial" w:cs="Arial"/>
                <w:sz w:val="16"/>
                <w:szCs w:val="16"/>
              </w:rPr>
              <w:t>Hazine ve Finansal Kurumlardan Sorumlu Genel Müdür Yardımcısı</w:t>
            </w:r>
          </w:p>
        </w:tc>
        <w:tc>
          <w:tcPr>
            <w:tcW w:w="1276" w:type="dxa"/>
            <w:shd w:val="clear" w:color="auto" w:fill="auto"/>
          </w:tcPr>
          <w:p w14:paraId="5A57B586" w14:textId="15B55905" w:rsidR="007B17B6" w:rsidRPr="00BE54B4" w:rsidRDefault="007B17B6" w:rsidP="007B17B6">
            <w:pPr>
              <w:pStyle w:val="GvdeMetniGirintisi"/>
              <w:tabs>
                <w:tab w:val="left" w:pos="900"/>
              </w:tabs>
              <w:ind w:left="-29" w:firstLine="0"/>
              <w:jc w:val="left"/>
              <w:rPr>
                <w:rFonts w:ascii="Arial" w:hAnsi="Arial" w:cs="Arial"/>
                <w:sz w:val="16"/>
                <w:szCs w:val="16"/>
              </w:rPr>
            </w:pPr>
            <w:r w:rsidRPr="00BE54B4">
              <w:rPr>
                <w:rFonts w:ascii="Arial" w:hAnsi="Arial" w:cs="Arial"/>
                <w:sz w:val="16"/>
                <w:szCs w:val="16"/>
              </w:rPr>
              <w:t>Yüksek Lisans</w:t>
            </w:r>
          </w:p>
        </w:tc>
        <w:tc>
          <w:tcPr>
            <w:tcW w:w="850" w:type="dxa"/>
            <w:shd w:val="clear" w:color="auto" w:fill="auto"/>
            <w:noWrap/>
          </w:tcPr>
          <w:p w14:paraId="39B514BA" w14:textId="77777777" w:rsidR="007B17B6" w:rsidRPr="00BE54B4" w:rsidRDefault="007B17B6" w:rsidP="007B17B6">
            <w:pPr>
              <w:ind w:left="-108"/>
              <w:jc w:val="right"/>
              <w:rPr>
                <w:rFonts w:ascii="Arial" w:hAnsi="Arial" w:cs="Arial"/>
                <w:sz w:val="16"/>
                <w:szCs w:val="16"/>
              </w:rPr>
            </w:pPr>
            <w:r w:rsidRPr="00BE54B4">
              <w:rPr>
                <w:rFonts w:ascii="Arial" w:hAnsi="Arial" w:cs="Arial"/>
                <w:sz w:val="16"/>
                <w:szCs w:val="16"/>
              </w:rPr>
              <w:t>-</w:t>
            </w:r>
          </w:p>
          <w:p w14:paraId="1747AC31" w14:textId="77777777" w:rsidR="007B17B6" w:rsidRPr="00BE54B4" w:rsidRDefault="007B17B6" w:rsidP="007B17B6">
            <w:pPr>
              <w:ind w:left="-108"/>
              <w:jc w:val="right"/>
              <w:rPr>
                <w:rFonts w:ascii="Arial" w:hAnsi="Arial" w:cs="Arial"/>
                <w:sz w:val="16"/>
                <w:szCs w:val="16"/>
              </w:rPr>
            </w:pPr>
          </w:p>
        </w:tc>
      </w:tr>
      <w:tr w:rsidR="007B17B6" w:rsidRPr="00BE54B4" w14:paraId="2464D075" w14:textId="77777777" w:rsidTr="004A29FD">
        <w:trPr>
          <w:trHeight w:val="20"/>
        </w:trPr>
        <w:tc>
          <w:tcPr>
            <w:tcW w:w="2002" w:type="dxa"/>
            <w:shd w:val="clear" w:color="auto" w:fill="auto"/>
          </w:tcPr>
          <w:p w14:paraId="74AA4DC4" w14:textId="77777777" w:rsidR="007B17B6" w:rsidRPr="00BE54B4" w:rsidRDefault="007B17B6" w:rsidP="007B17B6">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447653C3" w14:textId="19CB231C" w:rsidR="007B17B6" w:rsidRPr="00BE54B4" w:rsidRDefault="007B17B6" w:rsidP="007B17B6">
            <w:pPr>
              <w:pStyle w:val="GvdeMetniGirintisi"/>
              <w:tabs>
                <w:tab w:val="left" w:pos="900"/>
              </w:tabs>
              <w:ind w:left="-80" w:firstLine="0"/>
              <w:jc w:val="left"/>
              <w:rPr>
                <w:rFonts w:ascii="Arial" w:hAnsi="Arial" w:cs="Arial"/>
                <w:sz w:val="16"/>
                <w:szCs w:val="16"/>
              </w:rPr>
            </w:pPr>
            <w:r w:rsidRPr="00BE54B4">
              <w:rPr>
                <w:rFonts w:ascii="Arial" w:hAnsi="Arial" w:cs="Arial"/>
                <w:sz w:val="16"/>
                <w:szCs w:val="16"/>
              </w:rPr>
              <w:t>Mustafa ÇETİN</w:t>
            </w:r>
          </w:p>
        </w:tc>
        <w:tc>
          <w:tcPr>
            <w:tcW w:w="2669" w:type="dxa"/>
            <w:shd w:val="clear" w:color="auto" w:fill="auto"/>
            <w:noWrap/>
          </w:tcPr>
          <w:p w14:paraId="0A78278D" w14:textId="19346AC8" w:rsidR="007B17B6" w:rsidRPr="00BE54B4" w:rsidRDefault="007B17B6" w:rsidP="007B17B6">
            <w:pPr>
              <w:pStyle w:val="GvdeMetniGirintisi"/>
              <w:tabs>
                <w:tab w:val="left" w:pos="900"/>
              </w:tabs>
              <w:ind w:left="-73" w:firstLine="0"/>
              <w:jc w:val="left"/>
              <w:rPr>
                <w:rFonts w:ascii="Arial" w:hAnsi="Arial" w:cs="Arial"/>
                <w:sz w:val="16"/>
                <w:szCs w:val="16"/>
              </w:rPr>
            </w:pPr>
            <w:r w:rsidRPr="00BE54B4">
              <w:rPr>
                <w:rFonts w:ascii="Arial" w:hAnsi="Arial" w:cs="Arial"/>
                <w:sz w:val="16"/>
                <w:szCs w:val="16"/>
              </w:rPr>
              <w:t>Finanstan Sorumlu Genel Müdür Yardımcısı</w:t>
            </w:r>
          </w:p>
        </w:tc>
        <w:tc>
          <w:tcPr>
            <w:tcW w:w="1276" w:type="dxa"/>
            <w:shd w:val="clear" w:color="auto" w:fill="auto"/>
          </w:tcPr>
          <w:p w14:paraId="3E91F92E" w14:textId="4DCB1262" w:rsidR="007B17B6" w:rsidRPr="00BE54B4" w:rsidRDefault="007B17B6" w:rsidP="007B17B6">
            <w:pPr>
              <w:pStyle w:val="GvdeMetniGirintisi"/>
              <w:tabs>
                <w:tab w:val="left" w:pos="900"/>
              </w:tabs>
              <w:ind w:left="-29" w:firstLine="0"/>
              <w:jc w:val="left"/>
              <w:rPr>
                <w:rFonts w:ascii="Arial" w:hAnsi="Arial" w:cs="Arial"/>
                <w:sz w:val="16"/>
                <w:szCs w:val="16"/>
              </w:rPr>
            </w:pPr>
            <w:r w:rsidRPr="00BE54B4">
              <w:rPr>
                <w:rFonts w:ascii="Arial" w:hAnsi="Arial" w:cs="Arial"/>
                <w:sz w:val="16"/>
                <w:szCs w:val="16"/>
              </w:rPr>
              <w:t>Lisans</w:t>
            </w:r>
          </w:p>
        </w:tc>
        <w:tc>
          <w:tcPr>
            <w:tcW w:w="850" w:type="dxa"/>
            <w:shd w:val="clear" w:color="auto" w:fill="auto"/>
            <w:noWrap/>
          </w:tcPr>
          <w:p w14:paraId="0BDC7AEF" w14:textId="6CC1F42C" w:rsidR="007B17B6" w:rsidRPr="00BE54B4" w:rsidRDefault="007B17B6" w:rsidP="007B17B6">
            <w:pPr>
              <w:ind w:left="-108"/>
              <w:jc w:val="right"/>
              <w:rPr>
                <w:rFonts w:ascii="Arial" w:hAnsi="Arial" w:cs="Arial"/>
                <w:sz w:val="16"/>
                <w:szCs w:val="16"/>
              </w:rPr>
            </w:pPr>
            <w:r w:rsidRPr="00BE54B4">
              <w:rPr>
                <w:rFonts w:ascii="Arial" w:hAnsi="Arial" w:cs="Arial"/>
                <w:sz w:val="16"/>
                <w:szCs w:val="16"/>
              </w:rPr>
              <w:t>-</w:t>
            </w:r>
          </w:p>
        </w:tc>
      </w:tr>
      <w:tr w:rsidR="007B17B6" w:rsidRPr="00BE54B4" w14:paraId="61527830" w14:textId="77777777" w:rsidTr="004A29FD">
        <w:trPr>
          <w:trHeight w:val="20"/>
        </w:trPr>
        <w:tc>
          <w:tcPr>
            <w:tcW w:w="2002" w:type="dxa"/>
            <w:shd w:val="clear" w:color="auto" w:fill="auto"/>
          </w:tcPr>
          <w:p w14:paraId="4A9DEF3C" w14:textId="77777777" w:rsidR="007B17B6" w:rsidRPr="00BE54B4" w:rsidRDefault="007B17B6" w:rsidP="007B17B6">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27EFA102" w14:textId="286B101C" w:rsidR="007B17B6" w:rsidRPr="00BE54B4" w:rsidRDefault="007B17B6" w:rsidP="007B17B6">
            <w:pPr>
              <w:pStyle w:val="GvdeMetniGirintisi"/>
              <w:tabs>
                <w:tab w:val="left" w:pos="900"/>
              </w:tabs>
              <w:ind w:left="-80" w:firstLine="0"/>
              <w:jc w:val="left"/>
              <w:rPr>
                <w:rFonts w:ascii="Arial" w:hAnsi="Arial" w:cs="Arial"/>
                <w:sz w:val="16"/>
                <w:szCs w:val="16"/>
              </w:rPr>
            </w:pPr>
            <w:r w:rsidRPr="00BE54B4">
              <w:rPr>
                <w:rFonts w:ascii="Arial" w:hAnsi="Arial" w:cs="Arial"/>
                <w:sz w:val="16"/>
                <w:szCs w:val="16"/>
              </w:rPr>
              <w:t>Volkan EVCİL</w:t>
            </w:r>
          </w:p>
        </w:tc>
        <w:tc>
          <w:tcPr>
            <w:tcW w:w="2669" w:type="dxa"/>
            <w:shd w:val="clear" w:color="auto" w:fill="auto"/>
            <w:noWrap/>
          </w:tcPr>
          <w:p w14:paraId="2F00A18B" w14:textId="2B617163" w:rsidR="007B17B6" w:rsidRPr="00BE54B4" w:rsidRDefault="007B17B6" w:rsidP="007B17B6">
            <w:pPr>
              <w:pStyle w:val="GvdeMetniGirintisi"/>
              <w:tabs>
                <w:tab w:val="left" w:pos="900"/>
              </w:tabs>
              <w:ind w:left="-73" w:firstLine="0"/>
              <w:jc w:val="left"/>
              <w:rPr>
                <w:rFonts w:ascii="Arial" w:hAnsi="Arial" w:cs="Arial"/>
                <w:sz w:val="16"/>
                <w:szCs w:val="16"/>
              </w:rPr>
            </w:pPr>
            <w:r w:rsidRPr="00BE54B4">
              <w:rPr>
                <w:rFonts w:ascii="Arial" w:hAnsi="Arial" w:cs="Arial"/>
                <w:sz w:val="16"/>
                <w:szCs w:val="16"/>
              </w:rPr>
              <w:t>Merkezi Operasyonlardan Sorumlu Genel Müdür Yardımcısı</w:t>
            </w:r>
          </w:p>
        </w:tc>
        <w:tc>
          <w:tcPr>
            <w:tcW w:w="1276" w:type="dxa"/>
            <w:shd w:val="clear" w:color="auto" w:fill="auto"/>
          </w:tcPr>
          <w:p w14:paraId="464226D7" w14:textId="382237DD" w:rsidR="007B17B6" w:rsidRPr="00BE54B4" w:rsidRDefault="007B17B6" w:rsidP="007B17B6">
            <w:pPr>
              <w:pStyle w:val="GvdeMetniGirintisi"/>
              <w:tabs>
                <w:tab w:val="left" w:pos="900"/>
              </w:tabs>
              <w:ind w:left="-29" w:firstLine="0"/>
              <w:jc w:val="left"/>
              <w:rPr>
                <w:rFonts w:ascii="Arial" w:hAnsi="Arial" w:cs="Arial"/>
                <w:sz w:val="16"/>
                <w:szCs w:val="16"/>
              </w:rPr>
            </w:pPr>
            <w:r w:rsidRPr="00BE54B4">
              <w:rPr>
                <w:rFonts w:ascii="Arial" w:hAnsi="Arial" w:cs="Arial"/>
                <w:sz w:val="16"/>
                <w:szCs w:val="16"/>
              </w:rPr>
              <w:t>Lisans</w:t>
            </w:r>
          </w:p>
        </w:tc>
        <w:tc>
          <w:tcPr>
            <w:tcW w:w="850" w:type="dxa"/>
            <w:shd w:val="clear" w:color="auto" w:fill="auto"/>
            <w:noWrap/>
          </w:tcPr>
          <w:p w14:paraId="04703FF6" w14:textId="67C12435" w:rsidR="007B17B6" w:rsidRPr="00BE54B4" w:rsidRDefault="007B17B6" w:rsidP="007B17B6">
            <w:pPr>
              <w:ind w:left="-108"/>
              <w:jc w:val="right"/>
              <w:rPr>
                <w:rFonts w:ascii="Arial" w:hAnsi="Arial" w:cs="Arial"/>
                <w:sz w:val="16"/>
                <w:szCs w:val="16"/>
              </w:rPr>
            </w:pPr>
            <w:r w:rsidRPr="00BE54B4">
              <w:rPr>
                <w:rFonts w:ascii="Arial" w:hAnsi="Arial" w:cs="Arial"/>
                <w:sz w:val="16"/>
                <w:szCs w:val="16"/>
              </w:rPr>
              <w:t>-</w:t>
            </w:r>
          </w:p>
        </w:tc>
      </w:tr>
      <w:tr w:rsidR="007B17B6" w:rsidRPr="00BE54B4" w14:paraId="6DDBC834" w14:textId="77777777" w:rsidTr="004A29FD">
        <w:trPr>
          <w:trHeight w:val="20"/>
        </w:trPr>
        <w:tc>
          <w:tcPr>
            <w:tcW w:w="2002" w:type="dxa"/>
            <w:shd w:val="clear" w:color="auto" w:fill="auto"/>
          </w:tcPr>
          <w:p w14:paraId="6AFD8DF1" w14:textId="77777777" w:rsidR="007B17B6" w:rsidRPr="00BE54B4" w:rsidRDefault="007B17B6" w:rsidP="007B17B6">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1C3B56E8" w14:textId="287DAD4B" w:rsidR="007B17B6" w:rsidRPr="00BE54B4" w:rsidRDefault="007B17B6" w:rsidP="007B17B6">
            <w:pPr>
              <w:pStyle w:val="GvdeMetniGirintisi"/>
              <w:tabs>
                <w:tab w:val="left" w:pos="900"/>
              </w:tabs>
              <w:ind w:left="-80" w:firstLine="0"/>
              <w:jc w:val="left"/>
              <w:rPr>
                <w:rFonts w:ascii="Arial" w:hAnsi="Arial" w:cs="Arial"/>
                <w:sz w:val="16"/>
                <w:szCs w:val="16"/>
              </w:rPr>
            </w:pPr>
            <w:r w:rsidRPr="00BE54B4">
              <w:rPr>
                <w:rFonts w:ascii="Arial" w:hAnsi="Arial" w:cs="Arial"/>
                <w:sz w:val="16"/>
                <w:szCs w:val="16"/>
              </w:rPr>
              <w:t>Süleyman ÇELİK</w:t>
            </w:r>
          </w:p>
        </w:tc>
        <w:tc>
          <w:tcPr>
            <w:tcW w:w="2669" w:type="dxa"/>
            <w:shd w:val="clear" w:color="auto" w:fill="auto"/>
            <w:noWrap/>
            <w:vAlign w:val="bottom"/>
          </w:tcPr>
          <w:p w14:paraId="2B81BB9A" w14:textId="2CDCAAF3" w:rsidR="007B17B6" w:rsidRPr="00BE54B4" w:rsidRDefault="007B17B6" w:rsidP="007B17B6">
            <w:pPr>
              <w:pStyle w:val="GvdeMetniGirintisi"/>
              <w:tabs>
                <w:tab w:val="left" w:pos="900"/>
              </w:tabs>
              <w:ind w:left="-73" w:firstLine="0"/>
              <w:jc w:val="left"/>
              <w:rPr>
                <w:rFonts w:ascii="Arial" w:hAnsi="Arial" w:cs="Arial"/>
                <w:sz w:val="16"/>
                <w:szCs w:val="16"/>
              </w:rPr>
            </w:pPr>
            <w:r w:rsidRPr="00BE54B4">
              <w:rPr>
                <w:rFonts w:ascii="Arial" w:hAnsi="Arial" w:cs="Arial"/>
                <w:sz w:val="16"/>
                <w:szCs w:val="16"/>
              </w:rPr>
              <w:t>İnsan Kıymetleri ve İdari İşlerden Sorumlu Genel Müdür Yardımcısı</w:t>
            </w:r>
          </w:p>
        </w:tc>
        <w:tc>
          <w:tcPr>
            <w:tcW w:w="1276" w:type="dxa"/>
            <w:shd w:val="clear" w:color="auto" w:fill="auto"/>
          </w:tcPr>
          <w:p w14:paraId="2B06DB10" w14:textId="434B9029" w:rsidR="007B17B6" w:rsidRPr="00BE54B4" w:rsidRDefault="007B17B6" w:rsidP="007B17B6">
            <w:pPr>
              <w:pStyle w:val="GvdeMetniGirintisi"/>
              <w:tabs>
                <w:tab w:val="left" w:pos="900"/>
              </w:tabs>
              <w:ind w:left="-29" w:firstLine="0"/>
              <w:jc w:val="left"/>
              <w:rPr>
                <w:rFonts w:ascii="Arial" w:hAnsi="Arial" w:cs="Arial"/>
                <w:sz w:val="16"/>
                <w:szCs w:val="16"/>
              </w:rPr>
            </w:pPr>
            <w:r w:rsidRPr="00BE54B4">
              <w:rPr>
                <w:rFonts w:ascii="Arial" w:hAnsi="Arial" w:cs="Arial"/>
                <w:sz w:val="16"/>
                <w:szCs w:val="16"/>
              </w:rPr>
              <w:t>Lisans</w:t>
            </w:r>
          </w:p>
        </w:tc>
        <w:tc>
          <w:tcPr>
            <w:tcW w:w="850" w:type="dxa"/>
            <w:shd w:val="clear" w:color="auto" w:fill="auto"/>
            <w:noWrap/>
          </w:tcPr>
          <w:p w14:paraId="7796F891" w14:textId="77777777" w:rsidR="007B17B6" w:rsidRPr="00BE54B4" w:rsidRDefault="007B17B6" w:rsidP="007B17B6">
            <w:pPr>
              <w:ind w:left="-108"/>
              <w:jc w:val="right"/>
              <w:rPr>
                <w:rFonts w:ascii="Arial" w:hAnsi="Arial" w:cs="Arial"/>
                <w:sz w:val="16"/>
                <w:szCs w:val="16"/>
              </w:rPr>
            </w:pPr>
            <w:r w:rsidRPr="00BE54B4">
              <w:rPr>
                <w:rFonts w:ascii="Arial" w:hAnsi="Arial" w:cs="Arial"/>
                <w:sz w:val="16"/>
                <w:szCs w:val="16"/>
              </w:rPr>
              <w:t>-</w:t>
            </w:r>
          </w:p>
          <w:p w14:paraId="410EBFAB" w14:textId="2684E5AC" w:rsidR="007B17B6" w:rsidRPr="00BE54B4" w:rsidRDefault="007B17B6" w:rsidP="007B17B6">
            <w:pPr>
              <w:ind w:left="-108"/>
              <w:jc w:val="right"/>
              <w:rPr>
                <w:rFonts w:ascii="Arial" w:hAnsi="Arial" w:cs="Arial"/>
                <w:sz w:val="16"/>
                <w:szCs w:val="16"/>
              </w:rPr>
            </w:pPr>
          </w:p>
        </w:tc>
      </w:tr>
      <w:tr w:rsidR="007B17B6" w:rsidRPr="00BE54B4" w14:paraId="0A483144" w14:textId="77777777" w:rsidTr="004A29FD">
        <w:trPr>
          <w:trHeight w:val="20"/>
        </w:trPr>
        <w:tc>
          <w:tcPr>
            <w:tcW w:w="2002" w:type="dxa"/>
            <w:shd w:val="clear" w:color="auto" w:fill="auto"/>
          </w:tcPr>
          <w:p w14:paraId="4F657C44" w14:textId="1DEBFE4F" w:rsidR="007B17B6" w:rsidRPr="00BE54B4" w:rsidRDefault="007B17B6" w:rsidP="007B17B6">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035D13EC" w14:textId="0187DC8B" w:rsidR="007B17B6" w:rsidRPr="00BE54B4" w:rsidRDefault="007B17B6" w:rsidP="007B17B6">
            <w:pPr>
              <w:pStyle w:val="GvdeMetniGirintisi"/>
              <w:tabs>
                <w:tab w:val="left" w:pos="900"/>
              </w:tabs>
              <w:ind w:left="-80" w:firstLine="0"/>
              <w:jc w:val="left"/>
              <w:rPr>
                <w:rFonts w:ascii="Arial" w:hAnsi="Arial" w:cs="Arial"/>
                <w:sz w:val="16"/>
                <w:szCs w:val="16"/>
              </w:rPr>
            </w:pPr>
          </w:p>
        </w:tc>
        <w:tc>
          <w:tcPr>
            <w:tcW w:w="2669" w:type="dxa"/>
            <w:shd w:val="clear" w:color="auto" w:fill="auto"/>
            <w:noWrap/>
            <w:vAlign w:val="bottom"/>
          </w:tcPr>
          <w:p w14:paraId="24D208B2" w14:textId="54246AAE" w:rsidR="007B17B6" w:rsidRPr="00BE54B4" w:rsidRDefault="007B17B6" w:rsidP="007B17B6">
            <w:pPr>
              <w:pStyle w:val="GvdeMetniGirintisi"/>
              <w:tabs>
                <w:tab w:val="left" w:pos="900"/>
              </w:tabs>
              <w:ind w:left="-73" w:firstLine="0"/>
              <w:jc w:val="left"/>
              <w:rPr>
                <w:rFonts w:ascii="Arial" w:hAnsi="Arial" w:cs="Arial"/>
                <w:sz w:val="16"/>
                <w:szCs w:val="16"/>
              </w:rPr>
            </w:pPr>
          </w:p>
        </w:tc>
        <w:tc>
          <w:tcPr>
            <w:tcW w:w="1276" w:type="dxa"/>
            <w:shd w:val="clear" w:color="auto" w:fill="auto"/>
          </w:tcPr>
          <w:p w14:paraId="28A464D7" w14:textId="141D792B" w:rsidR="007B17B6" w:rsidRPr="00BE54B4" w:rsidRDefault="007B17B6" w:rsidP="007B17B6">
            <w:pPr>
              <w:pStyle w:val="GvdeMetniGirintisi"/>
              <w:tabs>
                <w:tab w:val="left" w:pos="900"/>
              </w:tabs>
              <w:ind w:left="-29" w:firstLine="0"/>
              <w:jc w:val="left"/>
              <w:rPr>
                <w:rFonts w:ascii="Arial" w:hAnsi="Arial" w:cs="Arial"/>
                <w:sz w:val="16"/>
                <w:szCs w:val="16"/>
              </w:rPr>
            </w:pPr>
          </w:p>
        </w:tc>
        <w:tc>
          <w:tcPr>
            <w:tcW w:w="850" w:type="dxa"/>
            <w:shd w:val="clear" w:color="auto" w:fill="auto"/>
            <w:noWrap/>
          </w:tcPr>
          <w:p w14:paraId="45BD4D38" w14:textId="49BE3166" w:rsidR="007B17B6" w:rsidRPr="00BE54B4" w:rsidRDefault="007B17B6" w:rsidP="007B17B6">
            <w:pPr>
              <w:ind w:left="-108"/>
              <w:jc w:val="right"/>
              <w:rPr>
                <w:rFonts w:ascii="Arial" w:hAnsi="Arial" w:cs="Arial"/>
                <w:sz w:val="16"/>
                <w:szCs w:val="16"/>
              </w:rPr>
            </w:pPr>
          </w:p>
        </w:tc>
      </w:tr>
      <w:tr w:rsidR="007B17B6" w:rsidRPr="00BE54B4" w14:paraId="557219DC" w14:textId="77777777" w:rsidTr="004A29FD">
        <w:trPr>
          <w:trHeight w:val="70"/>
        </w:trPr>
        <w:tc>
          <w:tcPr>
            <w:tcW w:w="2002" w:type="dxa"/>
            <w:shd w:val="clear" w:color="auto" w:fill="auto"/>
          </w:tcPr>
          <w:p w14:paraId="0FDD38D1" w14:textId="2079FA89" w:rsidR="007B17B6" w:rsidRPr="00BE54B4" w:rsidRDefault="007B17B6" w:rsidP="007B17B6">
            <w:pPr>
              <w:pStyle w:val="GvdeMetniGirintisi"/>
              <w:tabs>
                <w:tab w:val="left" w:pos="900"/>
              </w:tabs>
              <w:ind w:left="-108" w:firstLine="0"/>
              <w:rPr>
                <w:rFonts w:ascii="Arial" w:hAnsi="Arial" w:cs="Arial"/>
                <w:b/>
                <w:bCs/>
                <w:sz w:val="16"/>
                <w:szCs w:val="16"/>
              </w:rPr>
            </w:pPr>
            <w:r w:rsidRPr="00BE54B4">
              <w:rPr>
                <w:rFonts w:ascii="Arial" w:hAnsi="Arial" w:cs="Arial"/>
                <w:b/>
                <w:sz w:val="16"/>
                <w:szCs w:val="16"/>
              </w:rPr>
              <w:t xml:space="preserve">Hukuk </w:t>
            </w:r>
            <w:proofErr w:type="spellStart"/>
            <w:r w:rsidRPr="00BE54B4">
              <w:rPr>
                <w:rFonts w:ascii="Arial" w:hAnsi="Arial" w:cs="Arial"/>
                <w:b/>
                <w:sz w:val="16"/>
                <w:szCs w:val="16"/>
              </w:rPr>
              <w:t>Başmüşaviri</w:t>
            </w:r>
            <w:proofErr w:type="spellEnd"/>
          </w:p>
        </w:tc>
        <w:tc>
          <w:tcPr>
            <w:tcW w:w="2828" w:type="dxa"/>
            <w:shd w:val="clear" w:color="auto" w:fill="auto"/>
          </w:tcPr>
          <w:p w14:paraId="34D967BE" w14:textId="028D2381" w:rsidR="007B17B6" w:rsidRPr="00BE54B4" w:rsidRDefault="007B17B6" w:rsidP="007B17B6">
            <w:pPr>
              <w:spacing w:before="100" w:beforeAutospacing="1" w:after="100" w:afterAutospacing="1"/>
              <w:ind w:left="-80"/>
              <w:rPr>
                <w:rFonts w:ascii="Arial" w:hAnsi="Arial" w:cs="Arial"/>
                <w:sz w:val="16"/>
                <w:szCs w:val="16"/>
              </w:rPr>
            </w:pPr>
            <w:r w:rsidRPr="00BE54B4">
              <w:rPr>
                <w:rFonts w:ascii="Arial" w:hAnsi="Arial" w:cs="Arial"/>
                <w:sz w:val="16"/>
                <w:szCs w:val="16"/>
              </w:rPr>
              <w:t>Hasan AVŞAR</w:t>
            </w:r>
          </w:p>
        </w:tc>
        <w:tc>
          <w:tcPr>
            <w:tcW w:w="2669" w:type="dxa"/>
            <w:shd w:val="clear" w:color="auto" w:fill="auto"/>
            <w:noWrap/>
            <w:vAlign w:val="bottom"/>
          </w:tcPr>
          <w:p w14:paraId="136DB83F" w14:textId="7B97B525" w:rsidR="007B17B6" w:rsidRPr="00BE54B4" w:rsidRDefault="007B17B6" w:rsidP="007B17B6">
            <w:pPr>
              <w:ind w:left="-73"/>
              <w:rPr>
                <w:rFonts w:ascii="Arial" w:hAnsi="Arial" w:cs="Arial"/>
                <w:sz w:val="16"/>
                <w:szCs w:val="16"/>
              </w:rPr>
            </w:pPr>
            <w:r w:rsidRPr="00BE54B4">
              <w:rPr>
                <w:rFonts w:ascii="Arial" w:hAnsi="Arial" w:cs="Arial"/>
                <w:sz w:val="16"/>
                <w:szCs w:val="16"/>
              </w:rPr>
              <w:t xml:space="preserve">Hukuk </w:t>
            </w:r>
            <w:proofErr w:type="spellStart"/>
            <w:r w:rsidRPr="00BE54B4">
              <w:rPr>
                <w:rFonts w:ascii="Arial" w:hAnsi="Arial" w:cs="Arial"/>
                <w:sz w:val="16"/>
                <w:szCs w:val="16"/>
              </w:rPr>
              <w:t>Başmüşaviri</w:t>
            </w:r>
            <w:proofErr w:type="spellEnd"/>
            <w:r w:rsidRPr="00BE54B4">
              <w:rPr>
                <w:rFonts w:ascii="Arial" w:hAnsi="Arial" w:cs="Arial"/>
                <w:sz w:val="16"/>
                <w:szCs w:val="16"/>
              </w:rPr>
              <w:t xml:space="preserve"> </w:t>
            </w:r>
          </w:p>
        </w:tc>
        <w:tc>
          <w:tcPr>
            <w:tcW w:w="1276" w:type="dxa"/>
            <w:shd w:val="clear" w:color="auto" w:fill="auto"/>
          </w:tcPr>
          <w:p w14:paraId="734202A7" w14:textId="060D4FDF" w:rsidR="007B17B6" w:rsidRPr="00BE54B4" w:rsidRDefault="007B17B6" w:rsidP="007B17B6">
            <w:pPr>
              <w:ind w:left="-29"/>
              <w:rPr>
                <w:rFonts w:ascii="Arial" w:hAnsi="Arial" w:cs="Arial"/>
                <w:sz w:val="16"/>
                <w:szCs w:val="16"/>
              </w:rPr>
            </w:pPr>
            <w:r w:rsidRPr="00BE54B4">
              <w:rPr>
                <w:rFonts w:ascii="Arial" w:hAnsi="Arial" w:cs="Arial"/>
                <w:sz w:val="16"/>
                <w:szCs w:val="16"/>
              </w:rPr>
              <w:t>Lisans</w:t>
            </w:r>
          </w:p>
        </w:tc>
        <w:tc>
          <w:tcPr>
            <w:tcW w:w="850" w:type="dxa"/>
            <w:shd w:val="clear" w:color="auto" w:fill="auto"/>
            <w:noWrap/>
          </w:tcPr>
          <w:p w14:paraId="466CC298" w14:textId="6A2925AC" w:rsidR="007B17B6" w:rsidRPr="00BE54B4" w:rsidRDefault="007B17B6" w:rsidP="007B17B6">
            <w:pPr>
              <w:ind w:left="-108"/>
              <w:jc w:val="right"/>
              <w:rPr>
                <w:rFonts w:ascii="Arial" w:hAnsi="Arial" w:cs="Arial"/>
                <w:sz w:val="16"/>
                <w:szCs w:val="16"/>
              </w:rPr>
            </w:pPr>
            <w:r w:rsidRPr="00BE54B4">
              <w:rPr>
                <w:rFonts w:ascii="Arial" w:hAnsi="Arial" w:cs="Arial"/>
                <w:sz w:val="16"/>
                <w:szCs w:val="16"/>
              </w:rPr>
              <w:t>-</w:t>
            </w:r>
          </w:p>
        </w:tc>
      </w:tr>
      <w:tr w:rsidR="007B17B6" w:rsidRPr="00BE54B4" w14:paraId="0B75BA1D" w14:textId="77777777" w:rsidTr="004A29FD">
        <w:trPr>
          <w:trHeight w:val="70"/>
        </w:trPr>
        <w:tc>
          <w:tcPr>
            <w:tcW w:w="2002" w:type="dxa"/>
            <w:shd w:val="clear" w:color="auto" w:fill="auto"/>
          </w:tcPr>
          <w:p w14:paraId="1556E231" w14:textId="593FACE4" w:rsidR="007B17B6" w:rsidRPr="00BE54B4" w:rsidRDefault="007B17B6" w:rsidP="007B17B6">
            <w:pPr>
              <w:ind w:left="-80" w:right="-11" w:hanging="28"/>
              <w:rPr>
                <w:rFonts w:ascii="Arial" w:hAnsi="Arial" w:cs="Arial"/>
              </w:rPr>
            </w:pPr>
          </w:p>
        </w:tc>
        <w:tc>
          <w:tcPr>
            <w:tcW w:w="2828" w:type="dxa"/>
            <w:shd w:val="clear" w:color="auto" w:fill="auto"/>
          </w:tcPr>
          <w:p w14:paraId="41304067" w14:textId="7AD881DD" w:rsidR="007B17B6" w:rsidRPr="00BE54B4" w:rsidRDefault="007B17B6" w:rsidP="007B17B6">
            <w:pPr>
              <w:spacing w:before="100" w:beforeAutospacing="1" w:after="100" w:afterAutospacing="1"/>
              <w:ind w:left="-80"/>
              <w:rPr>
                <w:rFonts w:ascii="Arial" w:hAnsi="Arial" w:cs="Arial"/>
              </w:rPr>
            </w:pPr>
          </w:p>
        </w:tc>
        <w:tc>
          <w:tcPr>
            <w:tcW w:w="2669" w:type="dxa"/>
            <w:shd w:val="clear" w:color="auto" w:fill="auto"/>
            <w:noWrap/>
            <w:vAlign w:val="bottom"/>
          </w:tcPr>
          <w:p w14:paraId="732377A5" w14:textId="5EFAEFB9" w:rsidR="007B17B6" w:rsidRPr="00BE54B4" w:rsidRDefault="007B17B6" w:rsidP="007B17B6">
            <w:pPr>
              <w:ind w:left="-73"/>
              <w:rPr>
                <w:rFonts w:ascii="Arial" w:hAnsi="Arial" w:cs="Arial"/>
              </w:rPr>
            </w:pPr>
          </w:p>
        </w:tc>
        <w:tc>
          <w:tcPr>
            <w:tcW w:w="1276" w:type="dxa"/>
            <w:shd w:val="clear" w:color="auto" w:fill="auto"/>
          </w:tcPr>
          <w:p w14:paraId="32B1F90B" w14:textId="5BCB7089" w:rsidR="007B17B6" w:rsidRPr="00BE54B4" w:rsidRDefault="007B17B6" w:rsidP="007B17B6">
            <w:pPr>
              <w:ind w:left="-29"/>
              <w:rPr>
                <w:rFonts w:ascii="Arial" w:hAnsi="Arial" w:cs="Arial"/>
              </w:rPr>
            </w:pPr>
          </w:p>
        </w:tc>
        <w:tc>
          <w:tcPr>
            <w:tcW w:w="850" w:type="dxa"/>
            <w:shd w:val="clear" w:color="auto" w:fill="auto"/>
            <w:noWrap/>
          </w:tcPr>
          <w:p w14:paraId="70ABD776" w14:textId="0A0618C7" w:rsidR="007B17B6" w:rsidRPr="00BE54B4" w:rsidRDefault="007B17B6" w:rsidP="007B17B6">
            <w:pPr>
              <w:ind w:left="-108"/>
              <w:jc w:val="right"/>
              <w:rPr>
                <w:rFonts w:ascii="Arial" w:hAnsi="Arial" w:cs="Arial"/>
                <w:sz w:val="16"/>
                <w:szCs w:val="16"/>
              </w:rPr>
            </w:pPr>
          </w:p>
        </w:tc>
      </w:tr>
      <w:tr w:rsidR="007B17B6" w:rsidRPr="00BE54B4" w14:paraId="7A6508EA" w14:textId="77777777" w:rsidTr="004A29FD">
        <w:trPr>
          <w:trHeight w:val="20"/>
        </w:trPr>
        <w:tc>
          <w:tcPr>
            <w:tcW w:w="2002" w:type="dxa"/>
            <w:shd w:val="clear" w:color="auto" w:fill="auto"/>
          </w:tcPr>
          <w:p w14:paraId="3E71A1E8" w14:textId="405470FD" w:rsidR="007B17B6" w:rsidRPr="00BE54B4" w:rsidRDefault="007B17B6" w:rsidP="007B17B6">
            <w:pPr>
              <w:pStyle w:val="GvdeMetniGirintisi"/>
              <w:tabs>
                <w:tab w:val="left" w:pos="900"/>
              </w:tabs>
              <w:ind w:left="-80" w:right="-11" w:hanging="28"/>
              <w:rPr>
                <w:rFonts w:ascii="Arial" w:hAnsi="Arial" w:cs="Arial"/>
                <w:sz w:val="16"/>
                <w:szCs w:val="16"/>
              </w:rPr>
            </w:pPr>
            <w:r w:rsidRPr="00BE54B4">
              <w:rPr>
                <w:rFonts w:ascii="Arial" w:hAnsi="Arial" w:cs="Arial"/>
                <w:b/>
                <w:bCs/>
                <w:sz w:val="16"/>
                <w:szCs w:val="16"/>
              </w:rPr>
              <w:t>Denetim Komitesi:</w:t>
            </w:r>
          </w:p>
        </w:tc>
        <w:tc>
          <w:tcPr>
            <w:tcW w:w="2828" w:type="dxa"/>
            <w:shd w:val="clear" w:color="auto" w:fill="auto"/>
          </w:tcPr>
          <w:p w14:paraId="285D240A" w14:textId="6EE73A27" w:rsidR="007B17B6" w:rsidRPr="00BE54B4" w:rsidRDefault="007B17B6" w:rsidP="007B17B6">
            <w:pPr>
              <w:pStyle w:val="GvdeMetniGirintisi"/>
              <w:tabs>
                <w:tab w:val="left" w:pos="900"/>
              </w:tabs>
              <w:spacing w:before="100" w:beforeAutospacing="1" w:after="100" w:afterAutospacing="1"/>
              <w:ind w:left="-57" w:firstLine="0"/>
              <w:jc w:val="left"/>
              <w:rPr>
                <w:rFonts w:ascii="Arial" w:hAnsi="Arial" w:cs="Arial"/>
                <w:sz w:val="16"/>
                <w:szCs w:val="16"/>
              </w:rPr>
            </w:pPr>
            <w:r w:rsidRPr="00BE54B4">
              <w:rPr>
                <w:rFonts w:ascii="Arial" w:hAnsi="Arial" w:cs="Arial"/>
                <w:sz w:val="16"/>
                <w:szCs w:val="16"/>
              </w:rPr>
              <w:t>Mustafa BÜYÜKABACI</w:t>
            </w:r>
          </w:p>
        </w:tc>
        <w:tc>
          <w:tcPr>
            <w:tcW w:w="2669" w:type="dxa"/>
            <w:shd w:val="clear" w:color="auto" w:fill="auto"/>
            <w:noWrap/>
          </w:tcPr>
          <w:p w14:paraId="183C568C" w14:textId="492EEC1E" w:rsidR="007B17B6" w:rsidRPr="00BE54B4" w:rsidRDefault="007B17B6" w:rsidP="007B17B6">
            <w:pPr>
              <w:pStyle w:val="GvdeMetniGirintisi"/>
              <w:tabs>
                <w:tab w:val="left" w:pos="900"/>
              </w:tabs>
              <w:ind w:left="-73" w:firstLine="0"/>
              <w:jc w:val="left"/>
              <w:rPr>
                <w:rFonts w:ascii="Arial" w:hAnsi="Arial" w:cs="Arial"/>
                <w:sz w:val="16"/>
                <w:szCs w:val="16"/>
              </w:rPr>
            </w:pPr>
            <w:r w:rsidRPr="00BE54B4">
              <w:rPr>
                <w:rFonts w:ascii="Arial" w:hAnsi="Arial" w:cs="Arial"/>
                <w:sz w:val="16"/>
                <w:szCs w:val="16"/>
              </w:rPr>
              <w:t>Denetim Komitesi Başkanı</w:t>
            </w:r>
          </w:p>
        </w:tc>
        <w:tc>
          <w:tcPr>
            <w:tcW w:w="1276" w:type="dxa"/>
            <w:shd w:val="clear" w:color="auto" w:fill="auto"/>
          </w:tcPr>
          <w:p w14:paraId="5DD0F433" w14:textId="34C123FE" w:rsidR="007B17B6" w:rsidRPr="00BE54B4" w:rsidRDefault="007B17B6" w:rsidP="007B17B6">
            <w:pPr>
              <w:pStyle w:val="GvdeMetniGirintisi"/>
              <w:tabs>
                <w:tab w:val="left" w:pos="900"/>
              </w:tabs>
              <w:ind w:left="-29" w:firstLine="0"/>
              <w:jc w:val="left"/>
              <w:rPr>
                <w:rFonts w:ascii="Arial" w:hAnsi="Arial" w:cs="Arial"/>
                <w:sz w:val="16"/>
                <w:szCs w:val="16"/>
              </w:rPr>
            </w:pPr>
            <w:r w:rsidRPr="00BE54B4">
              <w:rPr>
                <w:rFonts w:ascii="Arial" w:hAnsi="Arial" w:cs="Arial"/>
                <w:sz w:val="16"/>
                <w:szCs w:val="16"/>
              </w:rPr>
              <w:t>Yüksek Lisans</w:t>
            </w:r>
          </w:p>
        </w:tc>
        <w:tc>
          <w:tcPr>
            <w:tcW w:w="850" w:type="dxa"/>
            <w:shd w:val="clear" w:color="auto" w:fill="auto"/>
            <w:noWrap/>
          </w:tcPr>
          <w:p w14:paraId="34354356" w14:textId="479714CF" w:rsidR="007B17B6" w:rsidRPr="00BE54B4" w:rsidRDefault="007B17B6" w:rsidP="007B17B6">
            <w:pPr>
              <w:ind w:left="-57"/>
              <w:jc w:val="right"/>
              <w:rPr>
                <w:rFonts w:ascii="Arial" w:hAnsi="Arial" w:cs="Arial"/>
                <w:sz w:val="16"/>
                <w:szCs w:val="16"/>
              </w:rPr>
            </w:pPr>
            <w:r w:rsidRPr="00BE54B4">
              <w:rPr>
                <w:rFonts w:ascii="Arial" w:hAnsi="Arial" w:cs="Arial"/>
                <w:sz w:val="16"/>
                <w:szCs w:val="16"/>
              </w:rPr>
              <w:t>-</w:t>
            </w:r>
          </w:p>
        </w:tc>
      </w:tr>
      <w:tr w:rsidR="007B17B6" w:rsidRPr="00BE54B4" w14:paraId="730FDAAD" w14:textId="77777777" w:rsidTr="004A29FD">
        <w:trPr>
          <w:trHeight w:val="20"/>
        </w:trPr>
        <w:tc>
          <w:tcPr>
            <w:tcW w:w="2002" w:type="dxa"/>
            <w:shd w:val="clear" w:color="auto" w:fill="auto"/>
          </w:tcPr>
          <w:p w14:paraId="3999FD27" w14:textId="77777777" w:rsidR="007B17B6" w:rsidRPr="00BE54B4" w:rsidRDefault="007B17B6" w:rsidP="007B17B6">
            <w:pPr>
              <w:pStyle w:val="GvdeMetniGirintisi"/>
              <w:tabs>
                <w:tab w:val="left" w:pos="900"/>
              </w:tabs>
              <w:ind w:left="-80" w:right="-11" w:hanging="28"/>
              <w:rPr>
                <w:rFonts w:ascii="Arial" w:hAnsi="Arial" w:cs="Arial"/>
                <w:sz w:val="16"/>
                <w:szCs w:val="16"/>
              </w:rPr>
            </w:pPr>
          </w:p>
        </w:tc>
        <w:tc>
          <w:tcPr>
            <w:tcW w:w="2828" w:type="dxa"/>
            <w:shd w:val="clear" w:color="auto" w:fill="auto"/>
          </w:tcPr>
          <w:p w14:paraId="6391A63F" w14:textId="50A3448F" w:rsidR="007B17B6" w:rsidRPr="00BE54B4" w:rsidRDefault="007B17B6" w:rsidP="007B17B6">
            <w:pPr>
              <w:pStyle w:val="GvdeMetniGirintisi"/>
              <w:tabs>
                <w:tab w:val="left" w:pos="900"/>
              </w:tabs>
              <w:spacing w:before="100" w:beforeAutospacing="1" w:after="100" w:afterAutospacing="1"/>
              <w:ind w:left="-57" w:firstLine="0"/>
              <w:jc w:val="left"/>
              <w:rPr>
                <w:rFonts w:ascii="Arial" w:hAnsi="Arial" w:cs="Arial"/>
                <w:sz w:val="16"/>
                <w:szCs w:val="16"/>
              </w:rPr>
            </w:pPr>
            <w:r w:rsidRPr="00BE54B4">
              <w:rPr>
                <w:rFonts w:ascii="Arial" w:hAnsi="Arial" w:cs="Arial"/>
                <w:sz w:val="16"/>
                <w:szCs w:val="16"/>
              </w:rPr>
              <w:t>Mehmet Ali GÖKCE</w:t>
            </w:r>
          </w:p>
        </w:tc>
        <w:tc>
          <w:tcPr>
            <w:tcW w:w="2669" w:type="dxa"/>
            <w:shd w:val="clear" w:color="auto" w:fill="auto"/>
            <w:noWrap/>
          </w:tcPr>
          <w:p w14:paraId="65A399FF" w14:textId="21625382" w:rsidR="007B17B6" w:rsidRPr="00BE54B4" w:rsidRDefault="007B17B6" w:rsidP="007B17B6">
            <w:pPr>
              <w:pStyle w:val="GvdeMetniGirintisi"/>
              <w:tabs>
                <w:tab w:val="left" w:pos="900"/>
              </w:tabs>
              <w:ind w:left="-73" w:firstLine="0"/>
              <w:jc w:val="left"/>
              <w:rPr>
                <w:rFonts w:ascii="Arial" w:hAnsi="Arial" w:cs="Arial"/>
                <w:sz w:val="16"/>
                <w:szCs w:val="16"/>
              </w:rPr>
            </w:pPr>
            <w:r w:rsidRPr="00BE54B4">
              <w:rPr>
                <w:rFonts w:ascii="Arial" w:hAnsi="Arial" w:cs="Arial"/>
                <w:sz w:val="16"/>
                <w:szCs w:val="16"/>
              </w:rPr>
              <w:t>Denetim Komitesi Üyesi</w:t>
            </w:r>
          </w:p>
        </w:tc>
        <w:tc>
          <w:tcPr>
            <w:tcW w:w="1276" w:type="dxa"/>
            <w:shd w:val="clear" w:color="auto" w:fill="auto"/>
          </w:tcPr>
          <w:p w14:paraId="5057C70B" w14:textId="78126174" w:rsidR="007B17B6" w:rsidRPr="00BE54B4" w:rsidRDefault="007B17B6" w:rsidP="007B17B6">
            <w:pPr>
              <w:pStyle w:val="GvdeMetniGirintisi"/>
              <w:tabs>
                <w:tab w:val="left" w:pos="900"/>
              </w:tabs>
              <w:ind w:left="-29" w:firstLine="0"/>
              <w:jc w:val="left"/>
              <w:rPr>
                <w:rFonts w:ascii="Arial" w:hAnsi="Arial" w:cs="Arial"/>
                <w:sz w:val="16"/>
                <w:szCs w:val="16"/>
              </w:rPr>
            </w:pPr>
            <w:r w:rsidRPr="00BE54B4">
              <w:rPr>
                <w:rFonts w:ascii="Arial" w:hAnsi="Arial" w:cs="Arial"/>
                <w:sz w:val="16"/>
                <w:szCs w:val="16"/>
              </w:rPr>
              <w:t>Yüksek Lisans</w:t>
            </w:r>
          </w:p>
        </w:tc>
        <w:tc>
          <w:tcPr>
            <w:tcW w:w="850" w:type="dxa"/>
            <w:shd w:val="clear" w:color="auto" w:fill="auto"/>
            <w:noWrap/>
          </w:tcPr>
          <w:p w14:paraId="527BD10E" w14:textId="6CB0CECE" w:rsidR="007B17B6" w:rsidRPr="00BE54B4" w:rsidRDefault="007B17B6" w:rsidP="007B17B6">
            <w:pPr>
              <w:pStyle w:val="ListeParagraf"/>
              <w:ind w:left="303"/>
              <w:jc w:val="right"/>
              <w:rPr>
                <w:rFonts w:ascii="Arial" w:hAnsi="Arial" w:cs="Arial"/>
                <w:sz w:val="16"/>
                <w:szCs w:val="16"/>
              </w:rPr>
            </w:pPr>
            <w:r w:rsidRPr="00BE54B4">
              <w:rPr>
                <w:rFonts w:ascii="Arial" w:hAnsi="Arial" w:cs="Arial"/>
                <w:sz w:val="16"/>
                <w:szCs w:val="16"/>
              </w:rPr>
              <w:t>-</w:t>
            </w:r>
          </w:p>
        </w:tc>
      </w:tr>
      <w:tr w:rsidR="007B17B6" w:rsidRPr="00BE54B4" w14:paraId="4E790EA7" w14:textId="77777777" w:rsidTr="005C120D">
        <w:trPr>
          <w:trHeight w:val="20"/>
        </w:trPr>
        <w:tc>
          <w:tcPr>
            <w:tcW w:w="2002" w:type="dxa"/>
            <w:shd w:val="clear" w:color="auto" w:fill="auto"/>
          </w:tcPr>
          <w:p w14:paraId="1113EE93" w14:textId="77777777" w:rsidR="007B17B6" w:rsidRPr="00BE54B4" w:rsidRDefault="007B17B6" w:rsidP="007B17B6">
            <w:pPr>
              <w:pStyle w:val="GvdeMetniGirintisi"/>
              <w:tabs>
                <w:tab w:val="left" w:pos="900"/>
              </w:tabs>
              <w:ind w:left="-108" w:firstLine="0"/>
              <w:rPr>
                <w:rFonts w:ascii="Arial" w:hAnsi="Arial" w:cs="Arial"/>
                <w:b/>
                <w:bCs/>
                <w:color w:val="000000" w:themeColor="text1"/>
                <w:sz w:val="16"/>
                <w:szCs w:val="16"/>
              </w:rPr>
            </w:pPr>
          </w:p>
        </w:tc>
        <w:tc>
          <w:tcPr>
            <w:tcW w:w="2828" w:type="dxa"/>
            <w:shd w:val="clear" w:color="auto" w:fill="auto"/>
          </w:tcPr>
          <w:p w14:paraId="44B430BA" w14:textId="78FC7D84" w:rsidR="007B17B6" w:rsidRPr="00BE54B4" w:rsidRDefault="007B17B6" w:rsidP="007B17B6">
            <w:pPr>
              <w:pStyle w:val="GvdeMetniGirintisi"/>
              <w:tabs>
                <w:tab w:val="left" w:pos="900"/>
              </w:tabs>
              <w:ind w:left="-57" w:firstLine="0"/>
              <w:jc w:val="left"/>
              <w:rPr>
                <w:rFonts w:ascii="Arial" w:hAnsi="Arial" w:cs="Arial"/>
                <w:color w:val="000000" w:themeColor="text1"/>
                <w:sz w:val="16"/>
                <w:szCs w:val="16"/>
              </w:rPr>
            </w:pPr>
            <w:proofErr w:type="spellStart"/>
            <w:r w:rsidRPr="00BE54B4">
              <w:rPr>
                <w:rFonts w:ascii="Arial" w:hAnsi="Arial" w:cs="Arial"/>
                <w:sz w:val="16"/>
                <w:szCs w:val="16"/>
              </w:rPr>
              <w:t>Houssem</w:t>
            </w:r>
            <w:proofErr w:type="spellEnd"/>
            <w:r w:rsidRPr="00BE54B4">
              <w:rPr>
                <w:rFonts w:ascii="Arial" w:hAnsi="Arial" w:cs="Arial"/>
                <w:sz w:val="16"/>
                <w:szCs w:val="16"/>
              </w:rPr>
              <w:t xml:space="preserve"> BEN HAJ AMOR</w:t>
            </w:r>
          </w:p>
        </w:tc>
        <w:tc>
          <w:tcPr>
            <w:tcW w:w="2669" w:type="dxa"/>
            <w:shd w:val="clear" w:color="auto" w:fill="auto"/>
            <w:noWrap/>
          </w:tcPr>
          <w:p w14:paraId="4FBE39AB" w14:textId="58C848D5" w:rsidR="007B17B6" w:rsidRPr="00BE54B4" w:rsidRDefault="007B17B6" w:rsidP="007B17B6">
            <w:pPr>
              <w:pStyle w:val="GvdeMetniGirintisi"/>
              <w:tabs>
                <w:tab w:val="left" w:pos="900"/>
              </w:tabs>
              <w:ind w:left="-59" w:firstLine="0"/>
              <w:jc w:val="left"/>
              <w:rPr>
                <w:rFonts w:ascii="Arial" w:hAnsi="Arial" w:cs="Arial"/>
                <w:color w:val="000000" w:themeColor="text1"/>
                <w:sz w:val="16"/>
                <w:szCs w:val="16"/>
              </w:rPr>
            </w:pPr>
            <w:r w:rsidRPr="00BE54B4">
              <w:rPr>
                <w:rFonts w:ascii="Arial" w:hAnsi="Arial" w:cs="Arial"/>
                <w:sz w:val="16"/>
                <w:szCs w:val="16"/>
              </w:rPr>
              <w:t>Denetim Komitesi Üyesi</w:t>
            </w:r>
          </w:p>
        </w:tc>
        <w:tc>
          <w:tcPr>
            <w:tcW w:w="1276" w:type="dxa"/>
            <w:shd w:val="clear" w:color="auto" w:fill="auto"/>
          </w:tcPr>
          <w:p w14:paraId="4FB736C1" w14:textId="4D899125" w:rsidR="007B17B6" w:rsidRPr="00BE54B4" w:rsidRDefault="007B17B6" w:rsidP="007B17B6">
            <w:pPr>
              <w:pStyle w:val="GvdeMetniGirintisi"/>
              <w:tabs>
                <w:tab w:val="left" w:pos="900"/>
              </w:tabs>
              <w:ind w:left="-18" w:firstLine="0"/>
              <w:jc w:val="left"/>
              <w:rPr>
                <w:rFonts w:ascii="Arial" w:hAnsi="Arial" w:cs="Arial"/>
                <w:color w:val="000000" w:themeColor="text1"/>
                <w:sz w:val="16"/>
                <w:szCs w:val="16"/>
              </w:rPr>
            </w:pPr>
            <w:r w:rsidRPr="00BE54B4">
              <w:rPr>
                <w:rFonts w:ascii="Arial" w:hAnsi="Arial" w:cs="Arial"/>
                <w:sz w:val="16"/>
                <w:szCs w:val="16"/>
              </w:rPr>
              <w:t>Lisans</w:t>
            </w:r>
          </w:p>
        </w:tc>
        <w:tc>
          <w:tcPr>
            <w:tcW w:w="850" w:type="dxa"/>
            <w:shd w:val="clear" w:color="auto" w:fill="auto"/>
            <w:noWrap/>
          </w:tcPr>
          <w:p w14:paraId="42BC5797" w14:textId="4B69CA9D" w:rsidR="007B17B6" w:rsidRPr="00BE54B4" w:rsidRDefault="007B17B6" w:rsidP="007B17B6">
            <w:pPr>
              <w:pStyle w:val="GvdeMetniGirintisi"/>
              <w:ind w:left="-108" w:firstLine="0"/>
              <w:jc w:val="right"/>
              <w:rPr>
                <w:rFonts w:ascii="Arial" w:hAnsi="Arial" w:cs="Arial"/>
                <w:color w:val="000000" w:themeColor="text1"/>
                <w:sz w:val="16"/>
                <w:szCs w:val="16"/>
              </w:rPr>
            </w:pPr>
            <w:r w:rsidRPr="00BE54B4">
              <w:rPr>
                <w:rFonts w:ascii="Arial" w:hAnsi="Arial" w:cs="Arial"/>
                <w:sz w:val="16"/>
                <w:szCs w:val="16"/>
              </w:rPr>
              <w:t>-</w:t>
            </w:r>
          </w:p>
        </w:tc>
      </w:tr>
      <w:tr w:rsidR="007B17B6" w:rsidRPr="00BE54B4" w14:paraId="45F9EC71" w14:textId="77777777" w:rsidTr="005C120D">
        <w:trPr>
          <w:trHeight w:val="20"/>
        </w:trPr>
        <w:tc>
          <w:tcPr>
            <w:tcW w:w="2002" w:type="dxa"/>
            <w:tcBorders>
              <w:bottom w:val="single" w:sz="4" w:space="0" w:color="auto"/>
            </w:tcBorders>
            <w:shd w:val="clear" w:color="auto" w:fill="auto"/>
          </w:tcPr>
          <w:p w14:paraId="2B2D54FB" w14:textId="77777777" w:rsidR="007B17B6" w:rsidRPr="00BE54B4" w:rsidRDefault="007B17B6" w:rsidP="007B17B6">
            <w:pPr>
              <w:pStyle w:val="GvdeMetniGirintisi"/>
              <w:tabs>
                <w:tab w:val="left" w:pos="900"/>
              </w:tabs>
              <w:ind w:left="-108" w:firstLine="0"/>
              <w:rPr>
                <w:rFonts w:ascii="Arial" w:hAnsi="Arial" w:cs="Arial"/>
                <w:b/>
                <w:bCs/>
                <w:color w:val="000000" w:themeColor="text1"/>
                <w:sz w:val="16"/>
                <w:szCs w:val="16"/>
              </w:rPr>
            </w:pPr>
          </w:p>
        </w:tc>
        <w:tc>
          <w:tcPr>
            <w:tcW w:w="2828" w:type="dxa"/>
            <w:tcBorders>
              <w:bottom w:val="single" w:sz="4" w:space="0" w:color="auto"/>
            </w:tcBorders>
            <w:shd w:val="clear" w:color="auto" w:fill="auto"/>
          </w:tcPr>
          <w:p w14:paraId="0521DC28" w14:textId="77777777" w:rsidR="007B17B6" w:rsidRPr="00BE54B4" w:rsidRDefault="007B17B6" w:rsidP="007B17B6">
            <w:pPr>
              <w:pStyle w:val="GvdeMetniGirintisi"/>
              <w:tabs>
                <w:tab w:val="left" w:pos="900"/>
              </w:tabs>
              <w:ind w:left="-108" w:firstLine="0"/>
              <w:jc w:val="left"/>
              <w:rPr>
                <w:rFonts w:ascii="Arial" w:hAnsi="Arial" w:cs="Arial"/>
                <w:sz w:val="16"/>
                <w:szCs w:val="16"/>
              </w:rPr>
            </w:pPr>
          </w:p>
        </w:tc>
        <w:tc>
          <w:tcPr>
            <w:tcW w:w="2669" w:type="dxa"/>
            <w:tcBorders>
              <w:bottom w:val="single" w:sz="4" w:space="0" w:color="auto"/>
            </w:tcBorders>
            <w:shd w:val="clear" w:color="auto" w:fill="auto"/>
            <w:noWrap/>
          </w:tcPr>
          <w:p w14:paraId="7F079C21" w14:textId="77777777" w:rsidR="007B17B6" w:rsidRPr="00BE54B4" w:rsidRDefault="007B17B6" w:rsidP="007B17B6">
            <w:pPr>
              <w:pStyle w:val="GvdeMetniGirintisi"/>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61FDA7A1" w14:textId="77777777" w:rsidR="007B17B6" w:rsidRPr="00BE54B4" w:rsidRDefault="007B17B6" w:rsidP="007B17B6">
            <w:pPr>
              <w:pStyle w:val="GvdeMetniGirintisi"/>
              <w:tabs>
                <w:tab w:val="left" w:pos="900"/>
              </w:tabs>
              <w:ind w:left="-108" w:firstLine="0"/>
              <w:jc w:val="left"/>
              <w:rPr>
                <w:rFonts w:ascii="Arial" w:hAnsi="Arial" w:cs="Arial"/>
                <w:sz w:val="16"/>
                <w:szCs w:val="16"/>
              </w:rPr>
            </w:pPr>
          </w:p>
        </w:tc>
        <w:tc>
          <w:tcPr>
            <w:tcW w:w="850" w:type="dxa"/>
            <w:tcBorders>
              <w:bottom w:val="single" w:sz="4" w:space="0" w:color="auto"/>
            </w:tcBorders>
            <w:shd w:val="clear" w:color="auto" w:fill="auto"/>
            <w:noWrap/>
          </w:tcPr>
          <w:p w14:paraId="5B14BF40" w14:textId="34BA4D02" w:rsidR="007B17B6" w:rsidRPr="00BE54B4" w:rsidRDefault="007B17B6" w:rsidP="007B17B6">
            <w:pPr>
              <w:pStyle w:val="GvdeMetniGirintisi"/>
              <w:ind w:left="-108" w:firstLine="0"/>
              <w:jc w:val="right"/>
              <w:rPr>
                <w:rFonts w:ascii="Arial" w:hAnsi="Arial" w:cs="Arial"/>
                <w:sz w:val="16"/>
                <w:szCs w:val="16"/>
              </w:rPr>
            </w:pPr>
          </w:p>
        </w:tc>
      </w:tr>
    </w:tbl>
    <w:p w14:paraId="1533EB7F" w14:textId="77777777" w:rsidR="00E41AD2" w:rsidRPr="00BE54B4" w:rsidRDefault="00E41AD2" w:rsidP="00FE02AB">
      <w:pPr>
        <w:pStyle w:val="GvdeMetniGirintisi"/>
        <w:ind w:left="561" w:hanging="561"/>
        <w:jc w:val="left"/>
        <w:rPr>
          <w:rFonts w:ascii="Arial" w:hAnsi="Arial" w:cs="Arial"/>
          <w:color w:val="000000" w:themeColor="text1"/>
          <w:sz w:val="6"/>
          <w:szCs w:val="6"/>
        </w:rPr>
      </w:pPr>
    </w:p>
    <w:p w14:paraId="16AC5C10" w14:textId="77777777" w:rsidR="007B17B6" w:rsidRPr="00BE54B4" w:rsidRDefault="007B17B6" w:rsidP="007B17B6">
      <w:pPr>
        <w:pStyle w:val="GvdeMetniGirintisi"/>
        <w:spacing w:before="120"/>
        <w:ind w:right="-567" w:firstLine="0"/>
        <w:rPr>
          <w:rFonts w:ascii="Arial" w:hAnsi="Arial" w:cs="Arial"/>
          <w:sz w:val="18"/>
          <w:szCs w:val="18"/>
        </w:rPr>
      </w:pPr>
      <w:r w:rsidRPr="00BE54B4">
        <w:rPr>
          <w:rFonts w:ascii="Arial" w:hAnsi="Arial" w:cs="Arial"/>
          <w:sz w:val="18"/>
          <w:szCs w:val="18"/>
          <w:vertAlign w:val="superscript"/>
        </w:rPr>
        <w:t xml:space="preserve">(*) </w:t>
      </w:r>
      <w:r w:rsidRPr="00BE54B4">
        <w:rPr>
          <w:rFonts w:ascii="Arial" w:hAnsi="Arial" w:cs="Arial"/>
          <w:sz w:val="18"/>
          <w:szCs w:val="18"/>
        </w:rPr>
        <w:t xml:space="preserve">13 Ekim 2021 tarihinde Süleyman Kalkan </w:t>
      </w:r>
      <w:proofErr w:type="spellStart"/>
      <w:r w:rsidRPr="00BE54B4">
        <w:rPr>
          <w:rFonts w:ascii="Arial" w:hAnsi="Arial" w:cs="Arial"/>
          <w:sz w:val="18"/>
          <w:szCs w:val="18"/>
        </w:rPr>
        <w:t>istifaen</w:t>
      </w:r>
      <w:proofErr w:type="spellEnd"/>
      <w:r w:rsidRPr="00BE54B4">
        <w:rPr>
          <w:rFonts w:ascii="Arial" w:hAnsi="Arial" w:cs="Arial"/>
          <w:sz w:val="18"/>
          <w:szCs w:val="18"/>
        </w:rPr>
        <w:t xml:space="preserve"> Yönetim Kurulu üyeliğinden ayrılmıştır ve boşalan Yönetim Kurulu Üyeliğine </w:t>
      </w:r>
      <w:proofErr w:type="spellStart"/>
      <w:r w:rsidRPr="00BE54B4">
        <w:rPr>
          <w:rFonts w:ascii="Arial" w:hAnsi="Arial" w:cs="Arial"/>
          <w:sz w:val="18"/>
          <w:szCs w:val="18"/>
        </w:rPr>
        <w:t>Melikşah</w:t>
      </w:r>
      <w:proofErr w:type="spellEnd"/>
      <w:r w:rsidRPr="00BE54B4">
        <w:rPr>
          <w:rFonts w:ascii="Arial" w:hAnsi="Arial" w:cs="Arial"/>
          <w:sz w:val="18"/>
          <w:szCs w:val="18"/>
        </w:rPr>
        <w:t xml:space="preserve"> Utku geçici olarak seçilmiştir.</w:t>
      </w:r>
    </w:p>
    <w:p w14:paraId="6665A2C0" w14:textId="1533150D" w:rsidR="006D63F8" w:rsidRPr="00BE54B4" w:rsidRDefault="007B17B6" w:rsidP="007B17B6">
      <w:pPr>
        <w:pStyle w:val="msobodytextindent"/>
        <w:spacing w:before="60"/>
        <w:ind w:right="-567" w:firstLine="0"/>
        <w:rPr>
          <w:rFonts w:ascii="Arial" w:hAnsi="Arial" w:cs="Arial"/>
          <w:sz w:val="18"/>
          <w:szCs w:val="18"/>
        </w:rPr>
      </w:pPr>
      <w:r w:rsidRPr="00BE54B4">
        <w:rPr>
          <w:rFonts w:ascii="Arial" w:hAnsi="Arial" w:cs="Arial"/>
          <w:sz w:val="18"/>
          <w:szCs w:val="18"/>
          <w:vertAlign w:val="superscript"/>
        </w:rPr>
        <w:t xml:space="preserve"> (**) </w:t>
      </w:r>
      <w:r w:rsidRPr="00BE54B4">
        <w:rPr>
          <w:rFonts w:ascii="Arial" w:hAnsi="Arial" w:cs="Arial"/>
          <w:sz w:val="18"/>
          <w:szCs w:val="18"/>
        </w:rPr>
        <w:t xml:space="preserve">13 Ekim 2021 tarihinde fiili emeklilik nedeniyle görevinden ayrılan </w:t>
      </w:r>
      <w:proofErr w:type="spellStart"/>
      <w:r w:rsidRPr="00BE54B4">
        <w:rPr>
          <w:rFonts w:ascii="Arial" w:hAnsi="Arial" w:cs="Arial"/>
          <w:sz w:val="18"/>
          <w:szCs w:val="18"/>
        </w:rPr>
        <w:t>Melikşah</w:t>
      </w:r>
      <w:proofErr w:type="spellEnd"/>
      <w:r w:rsidRPr="00BE54B4">
        <w:rPr>
          <w:rFonts w:ascii="Arial" w:hAnsi="Arial" w:cs="Arial"/>
          <w:sz w:val="18"/>
          <w:szCs w:val="18"/>
        </w:rPr>
        <w:t xml:space="preserve"> Utku’ya ait (Genel Müdüre ait) tüm görev, yetki ve sorumlulukları kullanmak üzere Banka’daki mevcut görevlerine ilaveten "Genel Müdür Vekili" olarak atanmıştır.</w:t>
      </w:r>
    </w:p>
    <w:p w14:paraId="391A8E55" w14:textId="17EF7AC0" w:rsidR="002C6E36" w:rsidRPr="00BE54B4" w:rsidRDefault="002C6E36" w:rsidP="004A29FD">
      <w:pPr>
        <w:spacing w:before="120" w:after="120"/>
        <w:ind w:right="-284" w:hanging="540"/>
        <w:jc w:val="both"/>
        <w:rPr>
          <w:rFonts w:ascii="Arial" w:hAnsi="Arial" w:cs="Arial"/>
          <w:b/>
          <w:color w:val="000000" w:themeColor="text1"/>
          <w:sz w:val="20"/>
          <w:szCs w:val="20"/>
        </w:rPr>
      </w:pPr>
      <w:r w:rsidRPr="00BE54B4">
        <w:rPr>
          <w:rFonts w:ascii="Arial" w:hAnsi="Arial" w:cs="Arial"/>
          <w:b/>
          <w:color w:val="000000" w:themeColor="text1"/>
          <w:sz w:val="20"/>
          <w:szCs w:val="20"/>
        </w:rPr>
        <w:t>IV.</w:t>
      </w:r>
      <w:r w:rsidRPr="00BE54B4">
        <w:rPr>
          <w:rFonts w:ascii="Arial" w:hAnsi="Arial" w:cs="Arial"/>
          <w:b/>
          <w:color w:val="000000" w:themeColor="text1"/>
          <w:sz w:val="20"/>
          <w:szCs w:val="20"/>
        </w:rPr>
        <w:tab/>
      </w:r>
      <w:r w:rsidR="005427CB" w:rsidRPr="00BE54B4">
        <w:rPr>
          <w:rFonts w:ascii="Arial" w:hAnsi="Arial" w:cs="Arial"/>
          <w:b/>
          <w:color w:val="000000" w:themeColor="text1"/>
          <w:sz w:val="20"/>
          <w:szCs w:val="20"/>
        </w:rPr>
        <w:t xml:space="preserve">Ana Ortaklık </w:t>
      </w:r>
      <w:r w:rsidRPr="00BE54B4">
        <w:rPr>
          <w:rFonts w:ascii="Arial" w:hAnsi="Arial" w:cs="Arial"/>
          <w:b/>
          <w:color w:val="000000" w:themeColor="text1"/>
          <w:sz w:val="20"/>
          <w:szCs w:val="20"/>
        </w:rPr>
        <w:t>Banka’ da nitelikli paya sahip kişi ve kuruluşlara ilişkin açıklamalar:</w:t>
      </w:r>
    </w:p>
    <w:p w14:paraId="4AD331AA" w14:textId="7E2E4BE2" w:rsidR="002C6E36" w:rsidRPr="00BE54B4" w:rsidRDefault="005427CB" w:rsidP="008E0820">
      <w:pPr>
        <w:spacing w:before="120" w:after="120"/>
        <w:ind w:right="-587"/>
        <w:jc w:val="both"/>
        <w:rPr>
          <w:rFonts w:ascii="Arial" w:hAnsi="Arial" w:cs="Arial"/>
          <w:color w:val="000000" w:themeColor="text1"/>
          <w:sz w:val="20"/>
          <w:szCs w:val="18"/>
        </w:rPr>
      </w:pPr>
      <w:r w:rsidRPr="00BE54B4">
        <w:rPr>
          <w:rFonts w:ascii="Arial" w:hAnsi="Arial" w:cs="Arial"/>
          <w:color w:val="000000" w:themeColor="text1"/>
          <w:sz w:val="20"/>
          <w:szCs w:val="18"/>
        </w:rPr>
        <w:t xml:space="preserve">Ana Ortaklık </w:t>
      </w:r>
      <w:r w:rsidR="002C6E36" w:rsidRPr="00BE54B4">
        <w:rPr>
          <w:rFonts w:ascii="Arial" w:hAnsi="Arial" w:cs="Arial"/>
          <w:color w:val="000000" w:themeColor="text1"/>
          <w:sz w:val="20"/>
          <w:szCs w:val="18"/>
        </w:rPr>
        <w:t xml:space="preserve">Banka’nın </w:t>
      </w:r>
      <w:r w:rsidR="005025EA" w:rsidRPr="00BE54B4">
        <w:rPr>
          <w:rFonts w:ascii="Arial" w:hAnsi="Arial" w:cs="Arial"/>
          <w:color w:val="000000" w:themeColor="text1"/>
          <w:sz w:val="20"/>
          <w:szCs w:val="18"/>
        </w:rPr>
        <w:t>1.350</w:t>
      </w:r>
      <w:r w:rsidR="000A7B2E" w:rsidRPr="00BE54B4">
        <w:rPr>
          <w:rFonts w:ascii="Arial" w:hAnsi="Arial" w:cs="Arial"/>
          <w:color w:val="000000" w:themeColor="text1"/>
          <w:sz w:val="20"/>
          <w:szCs w:val="18"/>
        </w:rPr>
        <w:t>.0</w:t>
      </w:r>
      <w:r w:rsidR="002C6E36" w:rsidRPr="00BE54B4">
        <w:rPr>
          <w:rFonts w:ascii="Arial" w:hAnsi="Arial" w:cs="Arial"/>
          <w:color w:val="000000" w:themeColor="text1"/>
          <w:sz w:val="20"/>
          <w:szCs w:val="18"/>
        </w:rPr>
        <w:t xml:space="preserve">00 TL tutarındaki ödenmiş sermayesi birim </w:t>
      </w:r>
      <w:r w:rsidR="00E23146" w:rsidRPr="00BE54B4">
        <w:rPr>
          <w:rFonts w:ascii="Arial" w:hAnsi="Arial" w:cs="Arial"/>
          <w:color w:val="000000" w:themeColor="text1"/>
          <w:sz w:val="20"/>
          <w:szCs w:val="18"/>
        </w:rPr>
        <w:t xml:space="preserve">pay nominal değeri 1 TL (tam) olan </w:t>
      </w:r>
      <w:r w:rsidR="005025EA" w:rsidRPr="00BE54B4">
        <w:rPr>
          <w:rFonts w:ascii="Arial" w:hAnsi="Arial" w:cs="Arial"/>
          <w:color w:val="000000" w:themeColor="text1"/>
          <w:sz w:val="20"/>
          <w:szCs w:val="18"/>
        </w:rPr>
        <w:t>1.350</w:t>
      </w:r>
      <w:r w:rsidR="000A7B2E" w:rsidRPr="00BE54B4">
        <w:rPr>
          <w:rFonts w:ascii="Arial" w:hAnsi="Arial" w:cs="Arial"/>
          <w:color w:val="000000" w:themeColor="text1"/>
          <w:sz w:val="20"/>
          <w:szCs w:val="18"/>
        </w:rPr>
        <w:t>.0</w:t>
      </w:r>
      <w:r w:rsidR="00E23146" w:rsidRPr="00BE54B4">
        <w:rPr>
          <w:rFonts w:ascii="Arial" w:hAnsi="Arial" w:cs="Arial"/>
          <w:color w:val="000000" w:themeColor="text1"/>
          <w:sz w:val="20"/>
          <w:szCs w:val="18"/>
        </w:rPr>
        <w:t xml:space="preserve">00.000 adet hisseden oluşmaktadır. Bu </w:t>
      </w:r>
      <w:r w:rsidR="00155AF7" w:rsidRPr="00BE54B4">
        <w:rPr>
          <w:rFonts w:ascii="Arial" w:hAnsi="Arial" w:cs="Arial"/>
          <w:color w:val="000000" w:themeColor="text1"/>
          <w:sz w:val="20"/>
          <w:szCs w:val="18"/>
        </w:rPr>
        <w:t>sermaye</w:t>
      </w:r>
      <w:r w:rsidR="002C6E36" w:rsidRPr="00BE54B4">
        <w:rPr>
          <w:rFonts w:ascii="Arial" w:hAnsi="Arial" w:cs="Arial"/>
          <w:color w:val="000000" w:themeColor="text1"/>
          <w:sz w:val="20"/>
          <w:szCs w:val="18"/>
        </w:rPr>
        <w:t xml:space="preserve">nin </w:t>
      </w:r>
      <w:r w:rsidR="00243FE1" w:rsidRPr="00BE54B4">
        <w:rPr>
          <w:rFonts w:ascii="Arial" w:hAnsi="Arial" w:cs="Arial"/>
          <w:color w:val="000000" w:themeColor="text1"/>
          <w:sz w:val="20"/>
          <w:szCs w:val="18"/>
        </w:rPr>
        <w:t xml:space="preserve">697.546 </w:t>
      </w:r>
      <w:r w:rsidR="002C6E36" w:rsidRPr="00BE54B4">
        <w:rPr>
          <w:rFonts w:ascii="Arial" w:hAnsi="Arial" w:cs="Arial"/>
          <w:color w:val="000000" w:themeColor="text1"/>
          <w:sz w:val="20"/>
          <w:szCs w:val="18"/>
        </w:rPr>
        <w:t xml:space="preserve">TL’si nitelikli paya sahip kişi ve kuruluşlara ait olup, </w:t>
      </w:r>
      <w:r w:rsidR="0075249C" w:rsidRPr="00BE54B4">
        <w:rPr>
          <w:rFonts w:ascii="Arial" w:hAnsi="Arial" w:cs="Arial"/>
          <w:color w:val="000000" w:themeColor="text1"/>
          <w:sz w:val="20"/>
          <w:szCs w:val="18"/>
        </w:rPr>
        <w:t>söz konusu</w:t>
      </w:r>
      <w:r w:rsidR="002C6E36" w:rsidRPr="00BE54B4">
        <w:rPr>
          <w:rFonts w:ascii="Arial" w:hAnsi="Arial" w:cs="Arial"/>
          <w:color w:val="000000" w:themeColor="text1"/>
          <w:sz w:val="20"/>
          <w:szCs w:val="18"/>
        </w:rPr>
        <w:t xml:space="preserve"> pay sahiplerine ilişkin liste aşağıda yer almaktadır.</w:t>
      </w:r>
    </w:p>
    <w:tbl>
      <w:tblPr>
        <w:tblW w:w="5336" w:type="pct"/>
        <w:tblLayout w:type="fixed"/>
        <w:tblCellMar>
          <w:left w:w="0" w:type="dxa"/>
          <w:right w:w="0" w:type="dxa"/>
        </w:tblCellMar>
        <w:tblLook w:val="0000" w:firstRow="0" w:lastRow="0" w:firstColumn="0" w:lastColumn="0" w:noHBand="0" w:noVBand="0"/>
      </w:tblPr>
      <w:tblGrid>
        <w:gridCol w:w="3025"/>
        <w:gridCol w:w="1419"/>
        <w:gridCol w:w="1601"/>
        <w:gridCol w:w="1650"/>
        <w:gridCol w:w="1987"/>
      </w:tblGrid>
      <w:tr w:rsidR="001231C6" w:rsidRPr="00BE54B4" w14:paraId="25B97069" w14:textId="77777777" w:rsidTr="008E0820">
        <w:trPr>
          <w:trHeight w:val="122"/>
        </w:trPr>
        <w:tc>
          <w:tcPr>
            <w:tcW w:w="1562" w:type="pct"/>
            <w:tcBorders>
              <w:top w:val="single" w:sz="4" w:space="0" w:color="auto"/>
              <w:bottom w:val="single" w:sz="4" w:space="0" w:color="auto"/>
            </w:tcBorders>
            <w:noWrap/>
            <w:tcMar>
              <w:top w:w="15" w:type="dxa"/>
              <w:left w:w="15" w:type="dxa"/>
              <w:bottom w:w="0" w:type="dxa"/>
              <w:right w:w="15" w:type="dxa"/>
            </w:tcMar>
            <w:vAlign w:val="center"/>
          </w:tcPr>
          <w:p w14:paraId="232517FB" w14:textId="5E642E04" w:rsidR="001231C6" w:rsidRPr="00BE54B4" w:rsidRDefault="009C0461" w:rsidP="001231C6">
            <w:pPr>
              <w:jc w:val="both"/>
              <w:rPr>
                <w:rFonts w:ascii="Arial" w:eastAsia="Arial Unicode MS" w:hAnsi="Arial" w:cs="Arial"/>
                <w:b/>
                <w:color w:val="000000" w:themeColor="text1"/>
                <w:sz w:val="20"/>
                <w:szCs w:val="20"/>
              </w:rPr>
            </w:pPr>
            <w:r w:rsidRPr="00BE54B4">
              <w:rPr>
                <w:rFonts w:ascii="Arial" w:eastAsia="Arial Unicode MS" w:hAnsi="Arial" w:cs="Arial"/>
                <w:b/>
                <w:color w:val="000000" w:themeColor="text1"/>
                <w:sz w:val="20"/>
                <w:szCs w:val="20"/>
              </w:rPr>
              <w:t xml:space="preserve">Ad </w:t>
            </w:r>
            <w:proofErr w:type="spellStart"/>
            <w:r w:rsidRPr="00BE54B4">
              <w:rPr>
                <w:rFonts w:ascii="Arial" w:eastAsia="Arial Unicode MS" w:hAnsi="Arial" w:cs="Arial"/>
                <w:b/>
                <w:color w:val="000000" w:themeColor="text1"/>
                <w:sz w:val="20"/>
                <w:szCs w:val="20"/>
              </w:rPr>
              <w:t>S</w:t>
            </w:r>
            <w:r w:rsidR="001231C6" w:rsidRPr="00BE54B4">
              <w:rPr>
                <w:rFonts w:ascii="Arial" w:eastAsia="Arial Unicode MS" w:hAnsi="Arial" w:cs="Arial"/>
                <w:b/>
                <w:color w:val="000000" w:themeColor="text1"/>
                <w:sz w:val="20"/>
                <w:szCs w:val="20"/>
              </w:rPr>
              <w:t>oyad</w:t>
            </w:r>
            <w:proofErr w:type="spellEnd"/>
            <w:r w:rsidR="001231C6" w:rsidRPr="00BE54B4">
              <w:rPr>
                <w:rFonts w:ascii="Arial" w:eastAsia="Arial Unicode MS" w:hAnsi="Arial" w:cs="Arial"/>
                <w:b/>
                <w:color w:val="000000" w:themeColor="text1"/>
                <w:sz w:val="20"/>
                <w:szCs w:val="20"/>
              </w:rPr>
              <w:t>/Ticaret unvanı</w:t>
            </w:r>
          </w:p>
        </w:tc>
        <w:tc>
          <w:tcPr>
            <w:tcW w:w="733" w:type="pct"/>
            <w:tcBorders>
              <w:top w:val="single" w:sz="4" w:space="0" w:color="auto"/>
              <w:bottom w:val="single" w:sz="4" w:space="0" w:color="auto"/>
            </w:tcBorders>
            <w:noWrap/>
            <w:tcMar>
              <w:top w:w="15" w:type="dxa"/>
              <w:left w:w="15" w:type="dxa"/>
              <w:bottom w:w="0" w:type="dxa"/>
              <w:right w:w="15" w:type="dxa"/>
            </w:tcMar>
            <w:vAlign w:val="bottom"/>
          </w:tcPr>
          <w:p w14:paraId="6115CE20" w14:textId="77777777" w:rsidR="001231C6" w:rsidRPr="00BE54B4" w:rsidRDefault="001231C6" w:rsidP="001231C6">
            <w:pPr>
              <w:jc w:val="center"/>
              <w:rPr>
                <w:rFonts w:ascii="Arial" w:eastAsia="Arial Unicode MS" w:hAnsi="Arial" w:cs="Arial"/>
                <w:b/>
                <w:color w:val="000000" w:themeColor="text1"/>
                <w:sz w:val="20"/>
                <w:szCs w:val="20"/>
              </w:rPr>
            </w:pPr>
            <w:r w:rsidRPr="00BE54B4">
              <w:rPr>
                <w:rFonts w:ascii="Arial" w:hAnsi="Arial" w:cs="Arial"/>
                <w:b/>
                <w:color w:val="000000" w:themeColor="text1"/>
                <w:sz w:val="20"/>
                <w:szCs w:val="20"/>
              </w:rPr>
              <w:t>Pay Tutarları</w:t>
            </w:r>
          </w:p>
        </w:tc>
        <w:tc>
          <w:tcPr>
            <w:tcW w:w="827" w:type="pct"/>
            <w:tcBorders>
              <w:top w:val="single" w:sz="4" w:space="0" w:color="auto"/>
              <w:bottom w:val="single" w:sz="4" w:space="0" w:color="auto"/>
            </w:tcBorders>
            <w:noWrap/>
            <w:tcMar>
              <w:top w:w="15" w:type="dxa"/>
              <w:left w:w="15" w:type="dxa"/>
              <w:bottom w:w="0" w:type="dxa"/>
              <w:right w:w="15" w:type="dxa"/>
            </w:tcMar>
            <w:vAlign w:val="bottom"/>
          </w:tcPr>
          <w:p w14:paraId="1C918894" w14:textId="6DAFEFEA" w:rsidR="001231C6" w:rsidRPr="00BE54B4" w:rsidRDefault="001231C6" w:rsidP="001231C6">
            <w:pPr>
              <w:jc w:val="center"/>
              <w:rPr>
                <w:rFonts w:ascii="Arial" w:eastAsia="Arial Unicode MS" w:hAnsi="Arial" w:cs="Arial"/>
                <w:b/>
                <w:color w:val="000000" w:themeColor="text1"/>
                <w:sz w:val="20"/>
                <w:szCs w:val="20"/>
              </w:rPr>
            </w:pPr>
            <w:r w:rsidRPr="00BE54B4">
              <w:rPr>
                <w:rFonts w:ascii="Arial" w:hAnsi="Arial" w:cs="Arial"/>
                <w:b/>
                <w:color w:val="000000" w:themeColor="text1"/>
                <w:sz w:val="20"/>
                <w:szCs w:val="20"/>
              </w:rPr>
              <w:t>Pay Oranları</w:t>
            </w:r>
            <w:r w:rsidR="008164E0" w:rsidRPr="00BE54B4">
              <w:rPr>
                <w:rFonts w:ascii="Arial" w:hAnsi="Arial" w:cs="Arial"/>
                <w:b/>
                <w:color w:val="000000" w:themeColor="text1"/>
                <w:sz w:val="20"/>
                <w:szCs w:val="20"/>
              </w:rPr>
              <w:t xml:space="preserve"> </w:t>
            </w:r>
            <w:r w:rsidR="004C1C2D" w:rsidRPr="00BE54B4">
              <w:rPr>
                <w:rFonts w:ascii="Arial" w:hAnsi="Arial" w:cs="Arial"/>
                <w:b/>
                <w:color w:val="000000" w:themeColor="text1"/>
                <w:sz w:val="20"/>
                <w:szCs w:val="20"/>
                <w:vertAlign w:val="superscript"/>
              </w:rPr>
              <w:t>(*)</w:t>
            </w:r>
            <w:r w:rsidR="00861BA1" w:rsidRPr="00BE54B4">
              <w:rPr>
                <w:rFonts w:ascii="Arial" w:hAnsi="Arial" w:cs="Arial"/>
                <w:b/>
                <w:color w:val="000000" w:themeColor="text1"/>
                <w:sz w:val="20"/>
                <w:szCs w:val="20"/>
              </w:rPr>
              <w:t xml:space="preserve"> </w:t>
            </w:r>
          </w:p>
        </w:tc>
        <w:tc>
          <w:tcPr>
            <w:tcW w:w="852" w:type="pct"/>
            <w:tcBorders>
              <w:top w:val="single" w:sz="4" w:space="0" w:color="auto"/>
              <w:bottom w:val="single" w:sz="4" w:space="0" w:color="auto"/>
            </w:tcBorders>
            <w:noWrap/>
            <w:tcMar>
              <w:top w:w="15" w:type="dxa"/>
              <w:left w:w="15" w:type="dxa"/>
              <w:bottom w:w="0" w:type="dxa"/>
              <w:right w:w="15" w:type="dxa"/>
            </w:tcMar>
            <w:vAlign w:val="bottom"/>
          </w:tcPr>
          <w:p w14:paraId="16315F46" w14:textId="77777777" w:rsidR="001231C6" w:rsidRPr="00BE54B4" w:rsidRDefault="001231C6" w:rsidP="001231C6">
            <w:pPr>
              <w:jc w:val="center"/>
              <w:rPr>
                <w:rFonts w:ascii="Arial" w:eastAsia="Arial Unicode MS" w:hAnsi="Arial" w:cs="Arial"/>
                <w:b/>
                <w:color w:val="000000" w:themeColor="text1"/>
                <w:sz w:val="20"/>
                <w:szCs w:val="20"/>
              </w:rPr>
            </w:pPr>
            <w:r w:rsidRPr="00BE54B4">
              <w:rPr>
                <w:rFonts w:ascii="Arial" w:hAnsi="Arial" w:cs="Arial"/>
                <w:b/>
                <w:color w:val="000000" w:themeColor="text1"/>
                <w:sz w:val="20"/>
                <w:szCs w:val="20"/>
              </w:rPr>
              <w:t>Ödenmiş Paylar</w:t>
            </w:r>
          </w:p>
        </w:tc>
        <w:tc>
          <w:tcPr>
            <w:tcW w:w="1026" w:type="pct"/>
            <w:tcBorders>
              <w:top w:val="single" w:sz="4" w:space="0" w:color="auto"/>
              <w:bottom w:val="single" w:sz="4" w:space="0" w:color="auto"/>
            </w:tcBorders>
            <w:noWrap/>
            <w:tcMar>
              <w:top w:w="15" w:type="dxa"/>
              <w:left w:w="15" w:type="dxa"/>
              <w:bottom w:w="0" w:type="dxa"/>
              <w:right w:w="15" w:type="dxa"/>
            </w:tcMar>
            <w:vAlign w:val="bottom"/>
          </w:tcPr>
          <w:p w14:paraId="7F20BB2C" w14:textId="77777777" w:rsidR="001231C6" w:rsidRPr="00BE54B4" w:rsidRDefault="001231C6" w:rsidP="001231C6">
            <w:pPr>
              <w:jc w:val="center"/>
              <w:rPr>
                <w:rFonts w:ascii="Arial" w:eastAsia="Arial Unicode MS" w:hAnsi="Arial" w:cs="Arial"/>
                <w:b/>
                <w:color w:val="000000" w:themeColor="text1"/>
                <w:sz w:val="20"/>
                <w:szCs w:val="20"/>
              </w:rPr>
            </w:pPr>
            <w:r w:rsidRPr="00BE54B4">
              <w:rPr>
                <w:rFonts w:ascii="Arial" w:hAnsi="Arial" w:cs="Arial"/>
                <w:b/>
                <w:color w:val="000000" w:themeColor="text1"/>
                <w:sz w:val="20"/>
                <w:szCs w:val="20"/>
              </w:rPr>
              <w:t>Ödenmemiş Paylar</w:t>
            </w:r>
          </w:p>
        </w:tc>
      </w:tr>
      <w:tr w:rsidR="00243FE1" w:rsidRPr="00BE54B4" w14:paraId="347A4FE3" w14:textId="77777777" w:rsidTr="008E0820">
        <w:trPr>
          <w:trHeight w:val="122"/>
        </w:trPr>
        <w:tc>
          <w:tcPr>
            <w:tcW w:w="1562"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561A3580" w14:textId="35813087" w:rsidR="00243FE1" w:rsidRPr="00BE54B4" w:rsidRDefault="00243FE1" w:rsidP="00243FE1">
            <w:pPr>
              <w:jc w:val="both"/>
              <w:rPr>
                <w:rFonts w:ascii="Arial" w:eastAsia="Arial Unicode MS" w:hAnsi="Arial" w:cs="Arial"/>
                <w:color w:val="000000" w:themeColor="text1"/>
                <w:sz w:val="20"/>
                <w:szCs w:val="20"/>
              </w:rPr>
            </w:pPr>
            <w:r w:rsidRPr="00BE54B4">
              <w:rPr>
                <w:rFonts w:ascii="Arial" w:eastAsia="Arial Unicode MS" w:hAnsi="Arial" w:cs="Arial"/>
                <w:sz w:val="20"/>
                <w:szCs w:val="20"/>
              </w:rPr>
              <w:t>Albaraka Bankacılık Grubu</w:t>
            </w:r>
          </w:p>
        </w:tc>
        <w:tc>
          <w:tcPr>
            <w:tcW w:w="733"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68342AC" w14:textId="7EB6B267" w:rsidR="00243FE1" w:rsidRPr="00BE54B4" w:rsidRDefault="00243FE1" w:rsidP="00243FE1">
            <w:pPr>
              <w:pStyle w:val="SonNotMetni"/>
              <w:jc w:val="center"/>
              <w:rPr>
                <w:rFonts w:ascii="Arial" w:eastAsia="Arial Unicode MS" w:hAnsi="Arial" w:cs="Arial"/>
                <w:color w:val="000000" w:themeColor="text1"/>
              </w:rPr>
            </w:pPr>
            <w:r w:rsidRPr="00BE54B4">
              <w:rPr>
                <w:rFonts w:ascii="Arial" w:eastAsia="Arial Unicode MS" w:hAnsi="Arial" w:cs="Arial"/>
              </w:rPr>
              <w:t>489.961</w:t>
            </w:r>
          </w:p>
        </w:tc>
        <w:tc>
          <w:tcPr>
            <w:tcW w:w="82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A18BCA" w14:textId="5875CA07" w:rsidR="00243FE1" w:rsidRPr="00BE54B4" w:rsidRDefault="00243FE1" w:rsidP="00243FE1">
            <w:pPr>
              <w:jc w:val="center"/>
              <w:rPr>
                <w:rFonts w:ascii="Arial" w:eastAsia="Arial Unicode MS" w:hAnsi="Arial" w:cs="Arial"/>
                <w:color w:val="000000" w:themeColor="text1"/>
                <w:sz w:val="20"/>
                <w:szCs w:val="20"/>
              </w:rPr>
            </w:pPr>
            <w:r w:rsidRPr="00BE54B4">
              <w:rPr>
                <w:rFonts w:ascii="Arial" w:eastAsia="Arial Unicode MS" w:hAnsi="Arial" w:cs="Arial"/>
                <w:sz w:val="20"/>
                <w:szCs w:val="20"/>
              </w:rPr>
              <w:t>%36,29</w:t>
            </w:r>
          </w:p>
        </w:tc>
        <w:tc>
          <w:tcPr>
            <w:tcW w:w="85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7C8CEA" w14:textId="2042C544" w:rsidR="00243FE1" w:rsidRPr="00BE54B4" w:rsidRDefault="00243FE1" w:rsidP="00243FE1">
            <w:pPr>
              <w:jc w:val="center"/>
              <w:rPr>
                <w:rFonts w:ascii="Arial" w:eastAsia="Arial Unicode MS" w:hAnsi="Arial" w:cs="Arial"/>
                <w:color w:val="000000" w:themeColor="text1"/>
                <w:sz w:val="20"/>
                <w:szCs w:val="20"/>
              </w:rPr>
            </w:pPr>
            <w:r w:rsidRPr="00BE54B4">
              <w:rPr>
                <w:rFonts w:ascii="Arial" w:eastAsia="Arial Unicode MS" w:hAnsi="Arial" w:cs="Arial"/>
                <w:sz w:val="20"/>
                <w:szCs w:val="20"/>
              </w:rPr>
              <w:t>489.961</w:t>
            </w:r>
          </w:p>
        </w:tc>
        <w:tc>
          <w:tcPr>
            <w:tcW w:w="1026"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936C041" w14:textId="76E2EBCC" w:rsidR="00243FE1" w:rsidRPr="00BE54B4" w:rsidRDefault="00243FE1" w:rsidP="00243FE1">
            <w:pPr>
              <w:jc w:val="center"/>
              <w:rPr>
                <w:rFonts w:ascii="Arial" w:eastAsia="Arial Unicode MS" w:hAnsi="Arial" w:cs="Arial"/>
                <w:color w:val="000000" w:themeColor="text1"/>
                <w:sz w:val="20"/>
                <w:szCs w:val="20"/>
              </w:rPr>
            </w:pPr>
            <w:r w:rsidRPr="00BE54B4">
              <w:rPr>
                <w:rFonts w:ascii="Arial" w:eastAsia="Arial Unicode MS" w:hAnsi="Arial" w:cs="Arial"/>
                <w:sz w:val="20"/>
                <w:szCs w:val="20"/>
              </w:rPr>
              <w:t>-</w:t>
            </w:r>
          </w:p>
        </w:tc>
      </w:tr>
      <w:tr w:rsidR="00243FE1" w:rsidRPr="00BE54B4" w14:paraId="0EA9521A" w14:textId="77777777" w:rsidTr="008E0820">
        <w:trPr>
          <w:trHeight w:val="122"/>
        </w:trPr>
        <w:tc>
          <w:tcPr>
            <w:tcW w:w="1562"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299F5446" w14:textId="33B1D9A4" w:rsidR="00243FE1" w:rsidRPr="00BE54B4" w:rsidRDefault="00243FE1" w:rsidP="00243FE1">
            <w:pPr>
              <w:jc w:val="both"/>
              <w:rPr>
                <w:rFonts w:ascii="Arial" w:eastAsia="Arial Unicode MS" w:hAnsi="Arial" w:cs="Arial"/>
                <w:color w:val="000000" w:themeColor="text1"/>
                <w:sz w:val="20"/>
                <w:szCs w:val="20"/>
              </w:rPr>
            </w:pPr>
            <w:proofErr w:type="spellStart"/>
            <w:r w:rsidRPr="00BE54B4">
              <w:rPr>
                <w:rFonts w:ascii="Arial" w:eastAsia="Arial Unicode MS" w:hAnsi="Arial" w:cs="Arial"/>
                <w:sz w:val="20"/>
                <w:szCs w:val="20"/>
              </w:rPr>
              <w:t>Dallah</w:t>
            </w:r>
            <w:proofErr w:type="spellEnd"/>
            <w:r w:rsidRPr="00BE54B4">
              <w:rPr>
                <w:rFonts w:ascii="Arial" w:eastAsia="Arial Unicode MS" w:hAnsi="Arial" w:cs="Arial"/>
                <w:sz w:val="20"/>
                <w:szCs w:val="20"/>
              </w:rPr>
              <w:t xml:space="preserve"> Albaraka Holding</w:t>
            </w:r>
          </w:p>
        </w:tc>
        <w:tc>
          <w:tcPr>
            <w:tcW w:w="733"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070DD84" w14:textId="250909FC" w:rsidR="00243FE1" w:rsidRPr="00BE54B4" w:rsidRDefault="00243FE1" w:rsidP="00243FE1">
            <w:pPr>
              <w:pStyle w:val="SonNotMetni"/>
              <w:jc w:val="center"/>
              <w:rPr>
                <w:rFonts w:ascii="Arial" w:eastAsia="Arial Unicode MS" w:hAnsi="Arial" w:cs="Arial"/>
                <w:color w:val="000000" w:themeColor="text1"/>
              </w:rPr>
            </w:pPr>
            <w:r w:rsidRPr="00BE54B4">
              <w:rPr>
                <w:rFonts w:ascii="Arial" w:eastAsia="Arial Unicode MS" w:hAnsi="Arial" w:cs="Arial"/>
              </w:rPr>
              <w:t>207.585</w:t>
            </w:r>
          </w:p>
        </w:tc>
        <w:tc>
          <w:tcPr>
            <w:tcW w:w="82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4EEF3DB" w14:textId="7125FFB6" w:rsidR="00243FE1" w:rsidRPr="00BE54B4" w:rsidRDefault="00243FE1" w:rsidP="00243FE1">
            <w:pPr>
              <w:jc w:val="center"/>
              <w:rPr>
                <w:rFonts w:ascii="Arial" w:eastAsia="Arial Unicode MS" w:hAnsi="Arial" w:cs="Arial"/>
                <w:color w:val="000000" w:themeColor="text1"/>
                <w:sz w:val="20"/>
                <w:szCs w:val="20"/>
              </w:rPr>
            </w:pPr>
            <w:r w:rsidRPr="00BE54B4">
              <w:rPr>
                <w:rFonts w:ascii="Arial" w:eastAsia="Arial Unicode MS" w:hAnsi="Arial" w:cs="Arial"/>
                <w:sz w:val="20"/>
                <w:szCs w:val="20"/>
              </w:rPr>
              <w:t>%15,38</w:t>
            </w:r>
          </w:p>
        </w:tc>
        <w:tc>
          <w:tcPr>
            <w:tcW w:w="85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E0E0FC5" w14:textId="15A19E49" w:rsidR="00243FE1" w:rsidRPr="00BE54B4" w:rsidRDefault="00243FE1" w:rsidP="00243FE1">
            <w:pPr>
              <w:jc w:val="center"/>
              <w:rPr>
                <w:rFonts w:ascii="Arial" w:eastAsia="Arial Unicode MS" w:hAnsi="Arial" w:cs="Arial"/>
                <w:color w:val="000000" w:themeColor="text1"/>
                <w:sz w:val="20"/>
                <w:szCs w:val="20"/>
              </w:rPr>
            </w:pPr>
            <w:r w:rsidRPr="00BE54B4">
              <w:rPr>
                <w:rFonts w:ascii="Arial" w:eastAsia="Arial Unicode MS" w:hAnsi="Arial" w:cs="Arial"/>
                <w:sz w:val="20"/>
                <w:szCs w:val="20"/>
              </w:rPr>
              <w:t>207.585</w:t>
            </w:r>
          </w:p>
        </w:tc>
        <w:tc>
          <w:tcPr>
            <w:tcW w:w="1026"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C7FD208" w14:textId="23D13575" w:rsidR="00243FE1" w:rsidRPr="00BE54B4" w:rsidRDefault="00243FE1" w:rsidP="00243FE1">
            <w:pPr>
              <w:jc w:val="center"/>
              <w:rPr>
                <w:rFonts w:ascii="Arial" w:eastAsia="Arial Unicode MS" w:hAnsi="Arial" w:cs="Arial"/>
                <w:color w:val="000000" w:themeColor="text1"/>
                <w:sz w:val="20"/>
                <w:szCs w:val="20"/>
              </w:rPr>
            </w:pPr>
            <w:r w:rsidRPr="00BE54B4">
              <w:rPr>
                <w:rFonts w:ascii="Arial" w:eastAsia="Arial Unicode MS" w:hAnsi="Arial" w:cs="Arial"/>
                <w:sz w:val="20"/>
                <w:szCs w:val="20"/>
              </w:rPr>
              <w:t>-</w:t>
            </w:r>
          </w:p>
        </w:tc>
      </w:tr>
    </w:tbl>
    <w:p w14:paraId="2CC4DA4F" w14:textId="74216F3F" w:rsidR="00B96E10" w:rsidRPr="00BE54B4" w:rsidRDefault="004C1C2D" w:rsidP="004C1C2D">
      <w:pPr>
        <w:pStyle w:val="GvdeMetniGirintisi"/>
        <w:spacing w:before="120" w:after="120"/>
        <w:ind w:firstLine="0"/>
        <w:rPr>
          <w:rFonts w:ascii="Arial" w:hAnsi="Arial" w:cs="Arial"/>
          <w:b/>
          <w:color w:val="000000" w:themeColor="text1"/>
          <w:sz w:val="20"/>
          <w:szCs w:val="20"/>
        </w:rPr>
      </w:pPr>
      <w:r w:rsidRPr="00BE54B4">
        <w:rPr>
          <w:rFonts w:ascii="Arial" w:hAnsi="Arial" w:cs="Arial"/>
          <w:b/>
          <w:sz w:val="18"/>
          <w:szCs w:val="16"/>
          <w:vertAlign w:val="superscript"/>
        </w:rPr>
        <w:t>(*)</w:t>
      </w:r>
      <w:r w:rsidRPr="00BE54B4">
        <w:rPr>
          <w:rFonts w:ascii="Arial" w:hAnsi="Arial" w:cs="Arial"/>
          <w:sz w:val="18"/>
          <w:szCs w:val="16"/>
          <w:lang w:eastAsia="tr-TR"/>
        </w:rPr>
        <w:t xml:space="preserve"> Halka açık kısımdan alınan paylar dahil edilmemiştir.</w:t>
      </w:r>
      <w:r w:rsidR="00B96E10" w:rsidRPr="00BE54B4">
        <w:rPr>
          <w:rFonts w:ascii="Arial" w:hAnsi="Arial" w:cs="Arial"/>
          <w:b/>
          <w:color w:val="000000" w:themeColor="text1"/>
          <w:sz w:val="20"/>
          <w:szCs w:val="20"/>
        </w:rPr>
        <w:br w:type="page"/>
      </w:r>
    </w:p>
    <w:p w14:paraId="5E3813FE" w14:textId="7CED5DA9" w:rsidR="002C6E36" w:rsidRPr="00BE54B4" w:rsidRDefault="004627E4" w:rsidP="00177A73">
      <w:pPr>
        <w:pStyle w:val="GvdeMetniGirintisi"/>
        <w:spacing w:after="120" w:line="230" w:lineRule="auto"/>
        <w:ind w:left="-567" w:firstLine="0"/>
        <w:rPr>
          <w:rFonts w:ascii="Arial" w:hAnsi="Arial" w:cs="Arial"/>
          <w:b/>
          <w:color w:val="000000" w:themeColor="text1"/>
          <w:sz w:val="19"/>
          <w:szCs w:val="19"/>
        </w:rPr>
      </w:pPr>
      <w:r w:rsidRPr="00BE54B4">
        <w:rPr>
          <w:rFonts w:ascii="Arial" w:hAnsi="Arial" w:cs="Arial"/>
          <w:b/>
          <w:color w:val="000000" w:themeColor="text1"/>
          <w:sz w:val="19"/>
          <w:szCs w:val="19"/>
        </w:rPr>
        <w:lastRenderedPageBreak/>
        <w:t>V.</w:t>
      </w:r>
      <w:r w:rsidRPr="00BE54B4">
        <w:rPr>
          <w:rFonts w:ascii="Arial" w:hAnsi="Arial" w:cs="Arial"/>
          <w:b/>
          <w:color w:val="000000" w:themeColor="text1"/>
          <w:sz w:val="19"/>
          <w:szCs w:val="19"/>
        </w:rPr>
        <w:tab/>
      </w:r>
      <w:r w:rsidR="005427CB" w:rsidRPr="00BE54B4">
        <w:rPr>
          <w:rFonts w:ascii="Arial" w:hAnsi="Arial" w:cs="Arial"/>
          <w:b/>
          <w:color w:val="000000" w:themeColor="text1"/>
          <w:sz w:val="19"/>
          <w:szCs w:val="19"/>
        </w:rPr>
        <w:t xml:space="preserve">Ana Ortaklık </w:t>
      </w:r>
      <w:r w:rsidR="002C6E36" w:rsidRPr="00BE54B4">
        <w:rPr>
          <w:rFonts w:ascii="Arial" w:hAnsi="Arial" w:cs="Arial"/>
          <w:b/>
          <w:color w:val="000000" w:themeColor="text1"/>
          <w:sz w:val="19"/>
          <w:szCs w:val="19"/>
        </w:rPr>
        <w:t>Banka’nın hizmet türü ve faaliyet alanların</w:t>
      </w:r>
      <w:r w:rsidR="004E2C97" w:rsidRPr="00BE54B4">
        <w:rPr>
          <w:rFonts w:ascii="Arial" w:hAnsi="Arial" w:cs="Arial"/>
          <w:b/>
          <w:color w:val="000000" w:themeColor="text1"/>
          <w:sz w:val="19"/>
          <w:szCs w:val="19"/>
        </w:rPr>
        <w:t>ı içeren</w:t>
      </w:r>
      <w:r w:rsidR="002C6E36" w:rsidRPr="00BE54B4">
        <w:rPr>
          <w:rFonts w:ascii="Arial" w:hAnsi="Arial" w:cs="Arial"/>
          <w:b/>
          <w:color w:val="000000" w:themeColor="text1"/>
          <w:sz w:val="19"/>
          <w:szCs w:val="19"/>
        </w:rPr>
        <w:t xml:space="preserve"> özet bilgi:</w:t>
      </w:r>
    </w:p>
    <w:p w14:paraId="2863EC63" w14:textId="41250030" w:rsidR="00E839C3" w:rsidRPr="00BE54B4" w:rsidRDefault="00F3470D" w:rsidP="00177A73">
      <w:pPr>
        <w:spacing w:before="120" w:line="230" w:lineRule="auto"/>
        <w:jc w:val="both"/>
        <w:rPr>
          <w:rFonts w:ascii="Arial" w:hAnsi="Arial" w:cs="Arial"/>
          <w:color w:val="000000" w:themeColor="text1"/>
          <w:sz w:val="19"/>
          <w:szCs w:val="19"/>
        </w:rPr>
      </w:pPr>
      <w:r w:rsidRPr="00BE54B4">
        <w:rPr>
          <w:rFonts w:ascii="Arial" w:hAnsi="Arial" w:cs="Arial"/>
          <w:color w:val="000000" w:themeColor="text1"/>
          <w:sz w:val="19"/>
          <w:szCs w:val="19"/>
        </w:rPr>
        <w:t xml:space="preserve">Ana Ortaklık </w:t>
      </w:r>
      <w:r w:rsidR="00E839C3" w:rsidRPr="00BE54B4">
        <w:rPr>
          <w:rFonts w:ascii="Arial" w:hAnsi="Arial" w:cs="Arial"/>
          <w:color w:val="000000" w:themeColor="text1"/>
          <w:sz w:val="19"/>
          <w:szCs w:val="19"/>
        </w:rPr>
        <w:t xml:space="preserve">Banka, katılım bankası olarak faizsiz bankacılık yapmaktadır. </w:t>
      </w:r>
      <w:r w:rsidRPr="00BE54B4">
        <w:rPr>
          <w:rFonts w:ascii="Arial" w:hAnsi="Arial" w:cs="Arial"/>
          <w:color w:val="000000" w:themeColor="text1"/>
          <w:sz w:val="19"/>
          <w:szCs w:val="19"/>
        </w:rPr>
        <w:t xml:space="preserve">Ana Ortaklık </w:t>
      </w:r>
      <w:r w:rsidR="00571EAD" w:rsidRPr="00BE54B4">
        <w:rPr>
          <w:rFonts w:ascii="Arial" w:hAnsi="Arial" w:cs="Arial"/>
          <w:color w:val="000000" w:themeColor="text1"/>
          <w:sz w:val="19"/>
          <w:szCs w:val="19"/>
        </w:rPr>
        <w:t>Banka, esas olarak “özel cari hesaplar” ve</w:t>
      </w:r>
      <w:r w:rsidR="002B6D36" w:rsidRPr="00BE54B4">
        <w:rPr>
          <w:rFonts w:ascii="Arial" w:hAnsi="Arial" w:cs="Arial"/>
          <w:color w:val="000000" w:themeColor="text1"/>
          <w:sz w:val="19"/>
          <w:szCs w:val="19"/>
        </w:rPr>
        <w:t xml:space="preserve"> </w:t>
      </w:r>
      <w:r w:rsidR="00167886" w:rsidRPr="00BE54B4">
        <w:rPr>
          <w:rFonts w:ascii="Arial" w:hAnsi="Arial" w:cs="Arial"/>
          <w:color w:val="000000" w:themeColor="text1"/>
          <w:sz w:val="19"/>
          <w:szCs w:val="19"/>
        </w:rPr>
        <w:t xml:space="preserve">kar zarar ortaklığı sözleşmeleri ve sadece tüzel kişilere yönelik yatırım vekâleti sözleşmeleri aracılığıyla </w:t>
      </w:r>
      <w:r w:rsidR="00571EAD" w:rsidRPr="00BE54B4">
        <w:rPr>
          <w:rFonts w:ascii="Arial" w:hAnsi="Arial" w:cs="Arial"/>
          <w:color w:val="000000" w:themeColor="text1"/>
          <w:sz w:val="19"/>
          <w:szCs w:val="19"/>
        </w:rPr>
        <w:t>“katılma hesapları”</w:t>
      </w:r>
      <w:r w:rsidR="00E839C3" w:rsidRPr="00BE54B4">
        <w:rPr>
          <w:rFonts w:ascii="Arial" w:hAnsi="Arial" w:cs="Arial"/>
          <w:color w:val="000000" w:themeColor="text1"/>
          <w:sz w:val="19"/>
          <w:szCs w:val="19"/>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6C5D7910" w14:textId="77777777" w:rsidR="007105DF" w:rsidRPr="00BE54B4" w:rsidRDefault="00F3470D" w:rsidP="00177A73">
      <w:pPr>
        <w:autoSpaceDE w:val="0"/>
        <w:autoSpaceDN w:val="0"/>
        <w:adjustRightInd w:val="0"/>
        <w:spacing w:before="120" w:line="230" w:lineRule="auto"/>
        <w:jc w:val="both"/>
        <w:rPr>
          <w:rFonts w:ascii="Arial" w:hAnsi="Arial" w:cs="Arial"/>
          <w:color w:val="000000" w:themeColor="text1"/>
          <w:sz w:val="19"/>
          <w:szCs w:val="19"/>
        </w:rPr>
      </w:pPr>
      <w:r w:rsidRPr="00BE54B4">
        <w:rPr>
          <w:rFonts w:ascii="Arial" w:hAnsi="Arial" w:cs="Arial"/>
          <w:color w:val="000000" w:themeColor="text1"/>
          <w:sz w:val="19"/>
          <w:szCs w:val="19"/>
        </w:rPr>
        <w:t xml:space="preserve">Ana Ortaklık </w:t>
      </w:r>
      <w:r w:rsidR="00E839C3" w:rsidRPr="00BE54B4">
        <w:rPr>
          <w:rFonts w:ascii="Arial" w:hAnsi="Arial" w:cs="Arial"/>
          <w:color w:val="000000" w:themeColor="text1"/>
          <w:sz w:val="19"/>
          <w:szCs w:val="19"/>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w:t>
      </w:r>
      <w:r w:rsidR="00341874" w:rsidRPr="00BE54B4">
        <w:rPr>
          <w:rFonts w:ascii="Arial" w:hAnsi="Arial" w:cs="Arial"/>
          <w:color w:val="000000" w:themeColor="text1"/>
          <w:sz w:val="19"/>
          <w:szCs w:val="19"/>
        </w:rPr>
        <w:t xml:space="preserve">yıl dahil), </w:t>
      </w:r>
      <w:r w:rsidR="00E839C3" w:rsidRPr="00BE54B4">
        <w:rPr>
          <w:rFonts w:ascii="Arial" w:hAnsi="Arial" w:cs="Arial"/>
          <w:color w:val="000000" w:themeColor="text1"/>
          <w:sz w:val="19"/>
          <w:szCs w:val="19"/>
        </w:rPr>
        <w:t xml:space="preserve">bir yıl ve daha uzun vadeli (bir aylık, üç aylık, altı aylık ve yıllık kar payı ödemeli) </w:t>
      </w:r>
      <w:r w:rsidR="00341874" w:rsidRPr="00BE54B4">
        <w:rPr>
          <w:rFonts w:ascii="Arial" w:hAnsi="Arial" w:cs="Arial"/>
          <w:color w:val="000000" w:themeColor="text1"/>
          <w:sz w:val="19"/>
          <w:szCs w:val="19"/>
        </w:rPr>
        <w:t xml:space="preserve">ve birikimli katılma hesapları </w:t>
      </w:r>
      <w:r w:rsidR="00E839C3" w:rsidRPr="00BE54B4">
        <w:rPr>
          <w:rFonts w:ascii="Arial" w:hAnsi="Arial" w:cs="Arial"/>
          <w:color w:val="000000" w:themeColor="text1"/>
          <w:sz w:val="19"/>
          <w:szCs w:val="19"/>
        </w:rPr>
        <w:t xml:space="preserve">olmak üzere </w:t>
      </w:r>
      <w:r w:rsidR="00341874" w:rsidRPr="00BE54B4">
        <w:rPr>
          <w:rFonts w:ascii="Arial" w:hAnsi="Arial" w:cs="Arial"/>
          <w:color w:val="000000" w:themeColor="text1"/>
          <w:sz w:val="19"/>
          <w:szCs w:val="19"/>
        </w:rPr>
        <w:t>altı</w:t>
      </w:r>
      <w:r w:rsidR="00E839C3" w:rsidRPr="00BE54B4">
        <w:rPr>
          <w:rFonts w:ascii="Arial" w:hAnsi="Arial" w:cs="Arial"/>
          <w:color w:val="000000" w:themeColor="text1"/>
          <w:sz w:val="19"/>
          <w:szCs w:val="19"/>
        </w:rPr>
        <w:t xml:space="preserve"> vade grubu altında açılmaktadır. </w:t>
      </w:r>
    </w:p>
    <w:p w14:paraId="1F4E1511" w14:textId="048B3ADA" w:rsidR="00914A59" w:rsidRPr="00BE54B4" w:rsidRDefault="00914A59" w:rsidP="00177A73">
      <w:pPr>
        <w:autoSpaceDE w:val="0"/>
        <w:autoSpaceDN w:val="0"/>
        <w:adjustRightInd w:val="0"/>
        <w:spacing w:before="120" w:line="230" w:lineRule="auto"/>
        <w:jc w:val="both"/>
        <w:rPr>
          <w:rFonts w:ascii="Arial" w:hAnsi="Arial" w:cs="Arial"/>
          <w:color w:val="000000" w:themeColor="text1"/>
          <w:sz w:val="19"/>
          <w:szCs w:val="19"/>
        </w:rPr>
      </w:pPr>
      <w:r w:rsidRPr="00BE54B4">
        <w:rPr>
          <w:rFonts w:ascii="Arial" w:hAnsi="Arial" w:cs="Arial"/>
          <w:sz w:val="19"/>
          <w:szCs w:val="19"/>
        </w:rPr>
        <w:t xml:space="preserve">Ana Ortaklık Banka, katılma hesaplarının işletilmesinden doğacak kâra katılma oranlarını veya </w:t>
      </w:r>
      <w:r w:rsidR="00F714C8" w:rsidRPr="00BE54B4">
        <w:rPr>
          <w:rFonts w:ascii="Arial" w:hAnsi="Arial" w:cs="Arial"/>
          <w:sz w:val="19"/>
          <w:szCs w:val="19"/>
        </w:rPr>
        <w:t xml:space="preserve">yatırım vekaletleri için </w:t>
      </w:r>
      <w:r w:rsidRPr="00BE54B4">
        <w:rPr>
          <w:rFonts w:ascii="Arial" w:hAnsi="Arial" w:cs="Arial"/>
          <w:sz w:val="19"/>
          <w:szCs w:val="19"/>
        </w:rPr>
        <w:t>tahmini kar oranını serbestçe belirleyebilmektedir. Katılma hesaplarının zarara katılma oranı ise yüzde yüzdür.</w:t>
      </w:r>
    </w:p>
    <w:p w14:paraId="02E802FA" w14:textId="77777777" w:rsidR="00E839C3" w:rsidRPr="00BE54B4" w:rsidRDefault="00E839C3" w:rsidP="00177A73">
      <w:pPr>
        <w:autoSpaceDE w:val="0"/>
        <w:autoSpaceDN w:val="0"/>
        <w:adjustRightInd w:val="0"/>
        <w:spacing w:before="60" w:line="230" w:lineRule="auto"/>
        <w:jc w:val="both"/>
        <w:rPr>
          <w:rFonts w:ascii="Arial" w:hAnsi="Arial" w:cs="Arial"/>
          <w:color w:val="000000" w:themeColor="text1"/>
          <w:sz w:val="19"/>
          <w:szCs w:val="19"/>
        </w:rPr>
      </w:pPr>
      <w:r w:rsidRPr="00BE54B4">
        <w:rPr>
          <w:rFonts w:ascii="Arial" w:hAnsi="Arial" w:cs="Arial"/>
          <w:color w:val="000000" w:themeColor="text1"/>
          <w:sz w:val="19"/>
          <w:szCs w:val="19"/>
        </w:rPr>
        <w:t xml:space="preserve">Önceden belirlenmiş projelerin </w:t>
      </w:r>
      <w:r w:rsidR="00DE5F30" w:rsidRPr="00BE54B4">
        <w:rPr>
          <w:rFonts w:ascii="Arial" w:hAnsi="Arial" w:cs="Arial"/>
          <w:color w:val="000000" w:themeColor="text1"/>
          <w:sz w:val="19"/>
          <w:szCs w:val="19"/>
        </w:rPr>
        <w:t xml:space="preserve">veya diğer yatırımların </w:t>
      </w:r>
      <w:r w:rsidRPr="00BE54B4">
        <w:rPr>
          <w:rFonts w:ascii="Arial" w:hAnsi="Arial" w:cs="Arial"/>
          <w:color w:val="000000" w:themeColor="text1"/>
          <w:sz w:val="19"/>
          <w:szCs w:val="19"/>
        </w:rPr>
        <w:t xml:space="preserve">finansmanı için ve münhasıran o işe tahsis edilmek üzere müstakil hesaplarda fon toplamak suretiyle vadesi </w:t>
      </w:r>
      <w:r w:rsidR="00DE5F30" w:rsidRPr="00BE54B4">
        <w:rPr>
          <w:rFonts w:ascii="Arial" w:hAnsi="Arial" w:cs="Arial"/>
          <w:color w:val="000000" w:themeColor="text1"/>
          <w:sz w:val="19"/>
          <w:szCs w:val="19"/>
        </w:rPr>
        <w:t>bir</w:t>
      </w:r>
      <w:r w:rsidRPr="00BE54B4">
        <w:rPr>
          <w:rFonts w:ascii="Arial" w:hAnsi="Arial" w:cs="Arial"/>
          <w:color w:val="000000" w:themeColor="text1"/>
          <w:sz w:val="19"/>
          <w:szCs w:val="19"/>
        </w:rPr>
        <w:t xml:space="preserve"> aydan </w:t>
      </w:r>
      <w:r w:rsidR="00DE5F30" w:rsidRPr="00BE54B4">
        <w:rPr>
          <w:rFonts w:ascii="Arial" w:hAnsi="Arial" w:cs="Arial"/>
          <w:color w:val="000000" w:themeColor="text1"/>
          <w:sz w:val="19"/>
          <w:szCs w:val="19"/>
        </w:rPr>
        <w:t xml:space="preserve">daha </w:t>
      </w:r>
      <w:r w:rsidRPr="00BE54B4">
        <w:rPr>
          <w:rFonts w:ascii="Arial" w:hAnsi="Arial" w:cs="Arial"/>
          <w:color w:val="000000" w:themeColor="text1"/>
          <w:sz w:val="19"/>
          <w:szCs w:val="19"/>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19C6ECB1" w14:textId="1DC27B7A" w:rsidR="00E839C3" w:rsidRPr="00BE54B4" w:rsidRDefault="00636297" w:rsidP="0053481D">
      <w:pPr>
        <w:spacing w:before="120" w:after="120" w:line="230" w:lineRule="auto"/>
        <w:jc w:val="both"/>
        <w:rPr>
          <w:rFonts w:ascii="Arial" w:hAnsi="Arial" w:cs="Arial"/>
          <w:color w:val="000000" w:themeColor="text1"/>
          <w:sz w:val="19"/>
          <w:szCs w:val="19"/>
        </w:rPr>
      </w:pPr>
      <w:r w:rsidRPr="00BE54B4">
        <w:rPr>
          <w:rFonts w:ascii="Arial" w:hAnsi="Arial" w:cs="Arial"/>
          <w:color w:val="000000" w:themeColor="text1"/>
          <w:sz w:val="19"/>
          <w:szCs w:val="19"/>
        </w:rPr>
        <w:t>Ana Ortaklık</w:t>
      </w:r>
      <w:r w:rsidR="00E23146" w:rsidRPr="00BE54B4">
        <w:rPr>
          <w:rFonts w:ascii="Arial" w:hAnsi="Arial" w:cs="Arial"/>
          <w:color w:val="000000" w:themeColor="text1"/>
          <w:sz w:val="19"/>
          <w:szCs w:val="19"/>
        </w:rPr>
        <w:t xml:space="preserve"> Banka,</w:t>
      </w:r>
      <w:r w:rsidRPr="00BE54B4">
        <w:rPr>
          <w:rFonts w:ascii="Arial" w:hAnsi="Arial" w:cs="Arial"/>
          <w:color w:val="000000" w:themeColor="text1"/>
          <w:sz w:val="19"/>
          <w:szCs w:val="19"/>
        </w:rPr>
        <w:t xml:space="preserve"> </w:t>
      </w:r>
      <w:r w:rsidR="00F05A10" w:rsidRPr="00BE54B4">
        <w:rPr>
          <w:rFonts w:ascii="Arial" w:hAnsi="Arial" w:cs="Arial"/>
          <w:color w:val="000000" w:themeColor="text1"/>
          <w:sz w:val="19"/>
          <w:szCs w:val="19"/>
        </w:rPr>
        <w:t xml:space="preserve">bankacılık faaliyetlerinin yanı sıra, şubeleri aracılığıyla, </w:t>
      </w:r>
      <w:r w:rsidR="00ED192B" w:rsidRPr="00BE54B4">
        <w:rPr>
          <w:rFonts w:ascii="Arial" w:hAnsi="Arial" w:cs="Arial"/>
          <w:color w:val="000000" w:themeColor="text1"/>
          <w:sz w:val="19"/>
          <w:szCs w:val="19"/>
        </w:rPr>
        <w:t xml:space="preserve">Bereket Sigorta, Anadolu Sigorta, Türkiye Sigorta, </w:t>
      </w:r>
      <w:proofErr w:type="spellStart"/>
      <w:r w:rsidR="00ED192B" w:rsidRPr="00BE54B4">
        <w:rPr>
          <w:rFonts w:ascii="Arial" w:hAnsi="Arial" w:cs="Arial"/>
          <w:color w:val="000000" w:themeColor="text1"/>
          <w:sz w:val="19"/>
          <w:szCs w:val="19"/>
        </w:rPr>
        <w:t>Allianz</w:t>
      </w:r>
      <w:proofErr w:type="spellEnd"/>
      <w:r w:rsidR="00ED192B" w:rsidRPr="00BE54B4">
        <w:rPr>
          <w:rFonts w:ascii="Arial" w:hAnsi="Arial" w:cs="Arial"/>
          <w:color w:val="000000" w:themeColor="text1"/>
          <w:sz w:val="19"/>
          <w:szCs w:val="19"/>
        </w:rPr>
        <w:t xml:space="preserve"> Sigorta, </w:t>
      </w:r>
      <w:proofErr w:type="spellStart"/>
      <w:r w:rsidR="00ED192B" w:rsidRPr="00BE54B4">
        <w:rPr>
          <w:rFonts w:ascii="Arial" w:hAnsi="Arial" w:cs="Arial"/>
          <w:color w:val="000000" w:themeColor="text1"/>
          <w:sz w:val="19"/>
          <w:szCs w:val="19"/>
        </w:rPr>
        <w:t>Unico</w:t>
      </w:r>
      <w:proofErr w:type="spellEnd"/>
      <w:r w:rsidR="00ED192B" w:rsidRPr="00BE54B4">
        <w:rPr>
          <w:rFonts w:ascii="Arial" w:hAnsi="Arial" w:cs="Arial"/>
          <w:color w:val="000000" w:themeColor="text1"/>
          <w:sz w:val="19"/>
          <w:szCs w:val="19"/>
        </w:rPr>
        <w:t xml:space="preserve"> Sigorta, </w:t>
      </w:r>
      <w:proofErr w:type="spellStart"/>
      <w:r w:rsidR="00ED192B" w:rsidRPr="00BE54B4">
        <w:rPr>
          <w:rFonts w:ascii="Arial" w:hAnsi="Arial" w:cs="Arial"/>
          <w:color w:val="000000" w:themeColor="text1"/>
          <w:sz w:val="19"/>
          <w:szCs w:val="19"/>
        </w:rPr>
        <w:t>Neova</w:t>
      </w:r>
      <w:proofErr w:type="spellEnd"/>
      <w:r w:rsidR="00ED192B" w:rsidRPr="00BE54B4">
        <w:rPr>
          <w:rFonts w:ascii="Arial" w:hAnsi="Arial" w:cs="Arial"/>
          <w:color w:val="000000" w:themeColor="text1"/>
          <w:sz w:val="19"/>
          <w:szCs w:val="19"/>
        </w:rPr>
        <w:t xml:space="preserve"> Sigorta, Ankara Sigorta, </w:t>
      </w:r>
      <w:proofErr w:type="spellStart"/>
      <w:r w:rsidR="00ED192B" w:rsidRPr="00BE54B4">
        <w:rPr>
          <w:rFonts w:ascii="Arial" w:hAnsi="Arial" w:cs="Arial"/>
          <w:color w:val="000000" w:themeColor="text1"/>
          <w:sz w:val="19"/>
          <w:szCs w:val="19"/>
        </w:rPr>
        <w:t>Coface</w:t>
      </w:r>
      <w:proofErr w:type="spellEnd"/>
      <w:r w:rsidR="00ED192B" w:rsidRPr="00BE54B4">
        <w:rPr>
          <w:rFonts w:ascii="Arial" w:hAnsi="Arial" w:cs="Arial"/>
          <w:color w:val="000000" w:themeColor="text1"/>
          <w:sz w:val="19"/>
          <w:szCs w:val="19"/>
        </w:rPr>
        <w:t xml:space="preserve"> Sigorta, Generali Sigorta, Berek</w:t>
      </w:r>
      <w:r w:rsidR="00292B8A" w:rsidRPr="00BE54B4">
        <w:rPr>
          <w:rFonts w:ascii="Arial" w:hAnsi="Arial" w:cs="Arial"/>
          <w:color w:val="000000" w:themeColor="text1"/>
          <w:sz w:val="19"/>
          <w:szCs w:val="19"/>
        </w:rPr>
        <w:t>et Katılım Sigorta, HDI Sigorta</w:t>
      </w:r>
      <w:r w:rsidR="00F05A10" w:rsidRPr="00BE54B4">
        <w:rPr>
          <w:rFonts w:ascii="Arial" w:hAnsi="Arial" w:cs="Arial"/>
          <w:color w:val="000000" w:themeColor="text1"/>
          <w:sz w:val="19"/>
          <w:szCs w:val="19"/>
        </w:rPr>
        <w:t xml:space="preserve"> adına sigorta acenteliği, </w:t>
      </w:r>
      <w:r w:rsidR="00ED192B" w:rsidRPr="00BE54B4">
        <w:rPr>
          <w:rFonts w:ascii="Arial" w:hAnsi="Arial" w:cs="Arial"/>
          <w:color w:val="000000" w:themeColor="text1"/>
          <w:sz w:val="19"/>
          <w:szCs w:val="19"/>
        </w:rPr>
        <w:t xml:space="preserve">Anadolu Hayat Emeklilik, </w:t>
      </w:r>
      <w:proofErr w:type="spellStart"/>
      <w:r w:rsidR="00ED192B" w:rsidRPr="00BE54B4">
        <w:rPr>
          <w:rFonts w:ascii="Arial" w:hAnsi="Arial" w:cs="Arial"/>
          <w:color w:val="000000" w:themeColor="text1"/>
          <w:sz w:val="19"/>
          <w:szCs w:val="19"/>
        </w:rPr>
        <w:t>Avivasa</w:t>
      </w:r>
      <w:proofErr w:type="spellEnd"/>
      <w:r w:rsidR="00ED192B" w:rsidRPr="00BE54B4">
        <w:rPr>
          <w:rFonts w:ascii="Arial" w:hAnsi="Arial" w:cs="Arial"/>
          <w:color w:val="000000" w:themeColor="text1"/>
          <w:sz w:val="19"/>
          <w:szCs w:val="19"/>
        </w:rPr>
        <w:t xml:space="preserve"> Emeklilik Hayat ile Katılım Emeklilik ve Hayat </w:t>
      </w:r>
      <w:r w:rsidR="00F05A10" w:rsidRPr="00BE54B4">
        <w:rPr>
          <w:rFonts w:ascii="Arial" w:hAnsi="Arial" w:cs="Arial"/>
          <w:color w:val="000000" w:themeColor="text1"/>
          <w:sz w:val="19"/>
          <w:szCs w:val="19"/>
        </w:rPr>
        <w:t xml:space="preserve">adına bireysel emeklilik sigorta acenteliği, </w:t>
      </w:r>
      <w:r w:rsidR="00ED192B" w:rsidRPr="00BE54B4">
        <w:rPr>
          <w:rFonts w:ascii="Arial" w:hAnsi="Arial" w:cs="Arial"/>
          <w:color w:val="000000" w:themeColor="text1"/>
          <w:sz w:val="19"/>
          <w:szCs w:val="19"/>
        </w:rPr>
        <w:t xml:space="preserve">Bizim Menkul Değerler A.Ş. ve </w:t>
      </w:r>
      <w:proofErr w:type="spellStart"/>
      <w:r w:rsidR="00ED192B" w:rsidRPr="00BE54B4">
        <w:rPr>
          <w:rFonts w:ascii="Arial" w:hAnsi="Arial" w:cs="Arial"/>
          <w:color w:val="000000" w:themeColor="text1"/>
          <w:sz w:val="19"/>
          <w:szCs w:val="19"/>
        </w:rPr>
        <w:t>Oyak</w:t>
      </w:r>
      <w:proofErr w:type="spellEnd"/>
      <w:r w:rsidR="00ED192B" w:rsidRPr="00BE54B4">
        <w:rPr>
          <w:rFonts w:ascii="Arial" w:hAnsi="Arial" w:cs="Arial"/>
          <w:color w:val="000000" w:themeColor="text1"/>
          <w:sz w:val="19"/>
          <w:szCs w:val="19"/>
        </w:rPr>
        <w:t xml:space="preserve"> Yatırım Menkul Değerler A.Ş. </w:t>
      </w:r>
      <w:r w:rsidR="00F05A10" w:rsidRPr="00BE54B4">
        <w:rPr>
          <w:rFonts w:ascii="Arial" w:hAnsi="Arial" w:cs="Arial"/>
          <w:color w:val="000000" w:themeColor="text1"/>
          <w:sz w:val="19"/>
          <w:szCs w:val="19"/>
        </w:rPr>
        <w:t>adına aracı kurum acenteliği, kıymetli madenlerin alım satımı işlemleri, hızlı para transfer işlemlerine aracılık hizmetleri, kredi kartı ve üye işyeri (P.O.S.) hizmetleri de sunmaktadır.</w:t>
      </w:r>
    </w:p>
    <w:p w14:paraId="7F72FACC" w14:textId="77777777" w:rsidR="00E839C3" w:rsidRPr="00BE54B4" w:rsidRDefault="00E839C3" w:rsidP="0053481D">
      <w:pPr>
        <w:pStyle w:val="BodybyBD"/>
        <w:spacing w:before="120" w:after="120" w:line="230" w:lineRule="auto"/>
        <w:rPr>
          <w:rFonts w:ascii="Arial" w:hAnsi="Arial" w:cs="Arial"/>
          <w:color w:val="000000" w:themeColor="text1"/>
          <w:sz w:val="19"/>
          <w:szCs w:val="19"/>
        </w:rPr>
      </w:pPr>
      <w:r w:rsidRPr="00BE54B4">
        <w:rPr>
          <w:rFonts w:ascii="Arial" w:hAnsi="Arial" w:cs="Arial"/>
          <w:color w:val="000000" w:themeColor="text1"/>
          <w:sz w:val="19"/>
          <w:szCs w:val="19"/>
        </w:rPr>
        <w:t xml:space="preserve">Öte yandan </w:t>
      </w:r>
      <w:r w:rsidR="00636297" w:rsidRPr="00BE54B4">
        <w:rPr>
          <w:rFonts w:ascii="Arial" w:hAnsi="Arial" w:cs="Arial"/>
          <w:color w:val="000000" w:themeColor="text1"/>
          <w:sz w:val="19"/>
          <w:szCs w:val="19"/>
        </w:rPr>
        <w:t xml:space="preserve">Ana Ortaklık </w:t>
      </w:r>
      <w:r w:rsidRPr="00BE54B4">
        <w:rPr>
          <w:rFonts w:ascii="Arial" w:hAnsi="Arial" w:cs="Arial"/>
          <w:color w:val="000000" w:themeColor="text1"/>
          <w:sz w:val="19"/>
          <w:szCs w:val="19"/>
        </w:rPr>
        <w:t xml:space="preserve">Banka, teminat mektupları, akreditif kredileri ve kabul kredileri başta olmak üzere çeşitli türde </w:t>
      </w:r>
      <w:proofErr w:type="spellStart"/>
      <w:r w:rsidRPr="00BE54B4">
        <w:rPr>
          <w:rFonts w:ascii="Arial" w:hAnsi="Arial" w:cs="Arial"/>
          <w:color w:val="000000" w:themeColor="text1"/>
          <w:sz w:val="19"/>
          <w:szCs w:val="19"/>
        </w:rPr>
        <w:t>gayrinakdi</w:t>
      </w:r>
      <w:proofErr w:type="spellEnd"/>
      <w:r w:rsidRPr="00BE54B4">
        <w:rPr>
          <w:rFonts w:ascii="Arial" w:hAnsi="Arial" w:cs="Arial"/>
          <w:color w:val="000000" w:themeColor="text1"/>
          <w:sz w:val="19"/>
          <w:szCs w:val="19"/>
        </w:rPr>
        <w:t xml:space="preserve"> kredi kullandırmaktadır.</w:t>
      </w:r>
    </w:p>
    <w:p w14:paraId="790C534D" w14:textId="2F8F6BBF" w:rsidR="00E839C3" w:rsidRPr="00BE54B4" w:rsidRDefault="00636297" w:rsidP="0053481D">
      <w:pPr>
        <w:pStyle w:val="BodybyBD"/>
        <w:spacing w:before="120" w:after="120" w:line="230" w:lineRule="auto"/>
        <w:rPr>
          <w:rFonts w:ascii="Arial" w:hAnsi="Arial" w:cs="Arial"/>
          <w:color w:val="000000" w:themeColor="text1"/>
          <w:sz w:val="19"/>
          <w:szCs w:val="19"/>
        </w:rPr>
      </w:pPr>
      <w:r w:rsidRPr="00BE54B4">
        <w:rPr>
          <w:rFonts w:ascii="Arial" w:hAnsi="Arial" w:cs="Arial"/>
          <w:color w:val="000000" w:themeColor="text1"/>
          <w:sz w:val="19"/>
          <w:szCs w:val="19"/>
        </w:rPr>
        <w:t xml:space="preserve">Ana Ortaklık </w:t>
      </w:r>
      <w:r w:rsidR="00E839C3" w:rsidRPr="00BE54B4">
        <w:rPr>
          <w:rFonts w:ascii="Arial" w:hAnsi="Arial" w:cs="Arial"/>
          <w:color w:val="000000" w:themeColor="text1"/>
          <w:sz w:val="19"/>
          <w:szCs w:val="19"/>
        </w:rPr>
        <w:t xml:space="preserve">Banka’nın yapabileceği işlemler bu maddelerde yazılı işlemlerle sınırlı değildir. Bu işlemlerden başka herhangi bir işlem yapılması </w:t>
      </w:r>
      <w:r w:rsidRPr="00BE54B4">
        <w:rPr>
          <w:rFonts w:ascii="Arial" w:hAnsi="Arial" w:cs="Arial"/>
          <w:color w:val="000000" w:themeColor="text1"/>
          <w:sz w:val="19"/>
          <w:szCs w:val="19"/>
        </w:rPr>
        <w:t xml:space="preserve">Ana Ortaklık </w:t>
      </w:r>
      <w:r w:rsidR="00E839C3" w:rsidRPr="00BE54B4">
        <w:rPr>
          <w:rFonts w:ascii="Arial" w:hAnsi="Arial" w:cs="Arial"/>
          <w:color w:val="000000" w:themeColor="text1"/>
          <w:sz w:val="19"/>
          <w:szCs w:val="19"/>
        </w:rPr>
        <w:t xml:space="preserve">Banka için faydalı görülürse, buna başlanılması, Yönetim Kurulu’nun önerisi üzerine Genel Kurul tarafından karara bağlanmasına, gerekli kanuni mercilerden onay alınması ve Ana </w:t>
      </w:r>
      <w:proofErr w:type="spellStart"/>
      <w:r w:rsidR="00424172" w:rsidRPr="00BE54B4">
        <w:rPr>
          <w:rFonts w:ascii="Arial" w:hAnsi="Arial" w:cs="Arial"/>
          <w:color w:val="000000" w:themeColor="text1"/>
          <w:sz w:val="19"/>
          <w:szCs w:val="19"/>
        </w:rPr>
        <w:t>Sözleşme</w:t>
      </w:r>
      <w:r w:rsidR="00EF4CF0" w:rsidRPr="00BE54B4">
        <w:rPr>
          <w:rFonts w:ascii="Arial" w:hAnsi="Arial" w:cs="Arial"/>
          <w:color w:val="000000" w:themeColor="text1"/>
          <w:sz w:val="19"/>
          <w:szCs w:val="19"/>
        </w:rPr>
        <w:t>’de</w:t>
      </w:r>
      <w:proofErr w:type="spellEnd"/>
      <w:r w:rsidR="00E839C3" w:rsidRPr="00BE54B4">
        <w:rPr>
          <w:rFonts w:ascii="Arial" w:hAnsi="Arial" w:cs="Arial"/>
          <w:color w:val="000000" w:themeColor="text1"/>
          <w:sz w:val="19"/>
          <w:szCs w:val="19"/>
        </w:rPr>
        <w:t xml:space="preserve"> değişiklik mahiyetinde olan bu kararın Ticaret Bakanlığı’nca onanmasına bağlıdır. Bu suretle tasdik olunan karar Ana </w:t>
      </w:r>
      <w:proofErr w:type="spellStart"/>
      <w:r w:rsidR="00EF4CF0" w:rsidRPr="00BE54B4">
        <w:rPr>
          <w:rFonts w:ascii="Arial" w:hAnsi="Arial" w:cs="Arial"/>
          <w:color w:val="000000" w:themeColor="text1"/>
          <w:sz w:val="19"/>
          <w:szCs w:val="19"/>
        </w:rPr>
        <w:t>Sözleşme</w:t>
      </w:r>
      <w:r w:rsidR="002D40A2" w:rsidRPr="00BE54B4">
        <w:rPr>
          <w:rFonts w:ascii="Arial" w:hAnsi="Arial" w:cs="Arial"/>
          <w:color w:val="000000" w:themeColor="text1"/>
          <w:sz w:val="19"/>
          <w:szCs w:val="19"/>
        </w:rPr>
        <w:t>’</w:t>
      </w:r>
      <w:r w:rsidR="00EF4CF0" w:rsidRPr="00BE54B4">
        <w:rPr>
          <w:rFonts w:ascii="Arial" w:hAnsi="Arial" w:cs="Arial"/>
          <w:color w:val="000000" w:themeColor="text1"/>
          <w:sz w:val="19"/>
          <w:szCs w:val="19"/>
        </w:rPr>
        <w:t>ye</w:t>
      </w:r>
      <w:proofErr w:type="spellEnd"/>
      <w:r w:rsidR="00E839C3" w:rsidRPr="00BE54B4">
        <w:rPr>
          <w:rFonts w:ascii="Arial" w:hAnsi="Arial" w:cs="Arial"/>
          <w:color w:val="000000" w:themeColor="text1"/>
          <w:sz w:val="19"/>
          <w:szCs w:val="19"/>
        </w:rPr>
        <w:t xml:space="preserve"> eklenir.</w:t>
      </w:r>
    </w:p>
    <w:p w14:paraId="68E4A017" w14:textId="77777777" w:rsidR="00EC21FC" w:rsidRPr="00BE54B4" w:rsidRDefault="00EC21FC" w:rsidP="0053481D">
      <w:pPr>
        <w:pStyle w:val="BodybyBD"/>
        <w:tabs>
          <w:tab w:val="left" w:pos="3686"/>
        </w:tabs>
        <w:spacing w:before="120" w:after="120" w:line="230" w:lineRule="auto"/>
        <w:ind w:hanging="567"/>
        <w:rPr>
          <w:rFonts w:ascii="Arial" w:hAnsi="Arial" w:cs="Arial"/>
          <w:b/>
          <w:color w:val="000000" w:themeColor="text1"/>
          <w:sz w:val="19"/>
          <w:szCs w:val="19"/>
        </w:rPr>
      </w:pPr>
      <w:r w:rsidRPr="00BE54B4">
        <w:rPr>
          <w:rFonts w:ascii="Arial" w:hAnsi="Arial" w:cs="Arial"/>
          <w:b/>
          <w:color w:val="000000" w:themeColor="text1"/>
          <w:sz w:val="19"/>
          <w:szCs w:val="19"/>
        </w:rPr>
        <w:t>VI.</w:t>
      </w:r>
      <w:r w:rsidRPr="00BE54B4">
        <w:rPr>
          <w:rFonts w:ascii="Arial" w:hAnsi="Arial" w:cs="Arial"/>
          <w:b/>
          <w:color w:val="000000" w:themeColor="text1"/>
          <w:sz w:val="19"/>
          <w:szCs w:val="19"/>
        </w:rPr>
        <w:tab/>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00D04E74" w:rsidRPr="00BE54B4">
        <w:rPr>
          <w:rFonts w:ascii="Arial" w:hAnsi="Arial" w:cs="Arial"/>
          <w:b/>
          <w:color w:val="000000" w:themeColor="text1"/>
          <w:sz w:val="19"/>
          <w:szCs w:val="19"/>
        </w:rPr>
        <w:t>özkaynak</w:t>
      </w:r>
      <w:r w:rsidRPr="00BE54B4">
        <w:rPr>
          <w:rFonts w:ascii="Arial" w:hAnsi="Arial" w:cs="Arial"/>
          <w:b/>
          <w:color w:val="000000" w:themeColor="text1"/>
          <w:sz w:val="19"/>
          <w:szCs w:val="19"/>
        </w:rPr>
        <w:t>lardan</w:t>
      </w:r>
      <w:proofErr w:type="spellEnd"/>
      <w:r w:rsidRPr="00BE54B4">
        <w:rPr>
          <w:rFonts w:ascii="Arial" w:hAnsi="Arial" w:cs="Arial"/>
          <w:b/>
          <w:color w:val="000000" w:themeColor="text1"/>
          <w:sz w:val="19"/>
          <w:szCs w:val="19"/>
        </w:rPr>
        <w:t xml:space="preserve"> indirilen ya da bu üç yönteme dahil olmayan kuruluşlar hakkında kısa açıklama:</w:t>
      </w:r>
    </w:p>
    <w:p w14:paraId="0D8A5F7E" w14:textId="26B85B27" w:rsidR="00DC0AD8" w:rsidRPr="00BE54B4" w:rsidRDefault="0053481D" w:rsidP="0053481D">
      <w:pPr>
        <w:pStyle w:val="GvdeMetniGirintisi"/>
        <w:spacing w:before="120" w:after="120" w:line="230" w:lineRule="auto"/>
        <w:ind w:firstLine="0"/>
        <w:rPr>
          <w:rFonts w:ascii="Arial" w:hAnsi="Arial" w:cs="Arial"/>
          <w:color w:val="000000" w:themeColor="text1"/>
          <w:sz w:val="19"/>
          <w:szCs w:val="19"/>
        </w:rPr>
      </w:pPr>
      <w:r w:rsidRPr="00BE54B4">
        <w:rPr>
          <w:rFonts w:ascii="Arial" w:hAnsi="Arial" w:cs="Arial"/>
          <w:sz w:val="19"/>
          <w:szCs w:val="19"/>
        </w:rPr>
        <w:t xml:space="preserve">Ana Ortaklık Banka’nın kontrol ettiği </w:t>
      </w:r>
      <w:proofErr w:type="spellStart"/>
      <w:r w:rsidR="00DE3219" w:rsidRPr="00BE54B4">
        <w:rPr>
          <w:rFonts w:ascii="Arial" w:hAnsi="Arial" w:cs="Arial"/>
          <w:sz w:val="19"/>
          <w:szCs w:val="19"/>
        </w:rPr>
        <w:t>İ</w:t>
      </w:r>
      <w:r w:rsidRPr="00BE54B4">
        <w:rPr>
          <w:rFonts w:ascii="Arial" w:hAnsi="Arial" w:cs="Arial"/>
          <w:sz w:val="19"/>
          <w:szCs w:val="19"/>
        </w:rPr>
        <w:t>novasyon</w:t>
      </w:r>
      <w:proofErr w:type="spellEnd"/>
      <w:r w:rsidRPr="00BE54B4">
        <w:rPr>
          <w:rFonts w:ascii="Arial" w:hAnsi="Arial" w:cs="Arial"/>
          <w:sz w:val="19"/>
          <w:szCs w:val="19"/>
        </w:rPr>
        <w:t xml:space="preserve"> Girişim Sermayesi Yatırım Fonu’nun bağlı ortaklıkları olan Albaraka Kültür Sanat ve Yayıncılık A.Ş, Albaraka Teknoloji Bilişim Sistemleri ve Pazarlama Ticaret A.Ş. ve </w:t>
      </w:r>
      <w:proofErr w:type="spellStart"/>
      <w:r w:rsidRPr="00BE54B4">
        <w:rPr>
          <w:rFonts w:ascii="Arial" w:hAnsi="Arial" w:cs="Arial"/>
          <w:color w:val="000000"/>
          <w:sz w:val="19"/>
          <w:szCs w:val="19"/>
        </w:rPr>
        <w:t>İnsha</w:t>
      </w:r>
      <w:proofErr w:type="spellEnd"/>
      <w:r w:rsidRPr="00BE54B4">
        <w:rPr>
          <w:rFonts w:ascii="Arial" w:hAnsi="Arial" w:cs="Arial"/>
          <w:color w:val="000000"/>
          <w:sz w:val="19"/>
          <w:szCs w:val="19"/>
        </w:rPr>
        <w:t xml:space="preserve"> </w:t>
      </w:r>
      <w:proofErr w:type="spellStart"/>
      <w:r w:rsidRPr="00BE54B4">
        <w:rPr>
          <w:rFonts w:ascii="Arial" w:hAnsi="Arial" w:cs="Arial"/>
          <w:color w:val="000000"/>
          <w:sz w:val="19"/>
          <w:szCs w:val="19"/>
        </w:rPr>
        <w:t>Ventures</w:t>
      </w:r>
      <w:proofErr w:type="spellEnd"/>
      <w:r w:rsidRPr="00BE54B4">
        <w:rPr>
          <w:rFonts w:ascii="Arial" w:hAnsi="Arial" w:cs="Arial"/>
          <w:color w:val="000000"/>
          <w:sz w:val="19"/>
          <w:szCs w:val="19"/>
        </w:rPr>
        <w:t xml:space="preserve"> Teknoloji Geliştirme ve Pazarlama A.Ş.,</w:t>
      </w:r>
      <w:r w:rsidRPr="00BE54B4">
        <w:rPr>
          <w:rFonts w:ascii="Arial" w:hAnsi="Arial" w:cs="Arial"/>
          <w:sz w:val="19"/>
          <w:szCs w:val="19"/>
        </w:rPr>
        <w:t xml:space="preserve"> Ana Ortaklık Banka’nın kontrol ettiği Değer Girişim Sermayesi Yatırım Fonu’nun bağlı ortaklığı olan Natura Gıda Sanayi ve Ticaret A.Ş, mali olmayan bağlı ortaklık olmalarından ötürü Ana Ortaklık Banka tarafından konsolide edilmemiştir.</w:t>
      </w:r>
    </w:p>
    <w:p w14:paraId="61BB3E00" w14:textId="13306181" w:rsidR="0007600D" w:rsidRPr="00BE54B4" w:rsidRDefault="00212694" w:rsidP="0053481D">
      <w:pPr>
        <w:pStyle w:val="GvdeMetniGirintisi"/>
        <w:spacing w:before="120" w:after="120" w:line="230" w:lineRule="auto"/>
        <w:ind w:firstLine="0"/>
        <w:rPr>
          <w:rFonts w:ascii="Arial" w:hAnsi="Arial" w:cs="Arial"/>
          <w:sz w:val="19"/>
          <w:szCs w:val="19"/>
        </w:rPr>
      </w:pPr>
      <w:r w:rsidRPr="00BE54B4">
        <w:rPr>
          <w:rFonts w:ascii="Arial" w:hAnsi="Arial" w:cs="Arial"/>
          <w:color w:val="000000" w:themeColor="text1"/>
          <w:sz w:val="19"/>
          <w:szCs w:val="19"/>
        </w:rPr>
        <w:t>Ana Ortaklık Banka, birlikte kontrol edilen ortaklığı Katılım Emeklilik ve Hayat A.Ş</w:t>
      </w:r>
      <w:r w:rsidR="005C39AD" w:rsidRPr="00BE54B4">
        <w:rPr>
          <w:rFonts w:ascii="Arial" w:hAnsi="Arial" w:cs="Arial"/>
          <w:color w:val="000000" w:themeColor="text1"/>
          <w:sz w:val="19"/>
          <w:szCs w:val="19"/>
        </w:rPr>
        <w:t>.</w:t>
      </w:r>
      <w:r w:rsidRPr="00BE54B4">
        <w:rPr>
          <w:rFonts w:ascii="Arial" w:hAnsi="Arial" w:cs="Arial"/>
          <w:color w:val="000000" w:themeColor="text1"/>
          <w:sz w:val="19"/>
          <w:szCs w:val="19"/>
        </w:rPr>
        <w:t>’</w:t>
      </w:r>
      <w:proofErr w:type="spellStart"/>
      <w:r w:rsidRPr="00BE54B4">
        <w:rPr>
          <w:rFonts w:ascii="Arial" w:hAnsi="Arial" w:cs="Arial"/>
          <w:color w:val="000000" w:themeColor="text1"/>
          <w:sz w:val="19"/>
          <w:szCs w:val="19"/>
        </w:rPr>
        <w:t>yi</w:t>
      </w:r>
      <w:proofErr w:type="spellEnd"/>
      <w:r w:rsidRPr="00BE54B4">
        <w:rPr>
          <w:rFonts w:ascii="Arial" w:hAnsi="Arial" w:cs="Arial"/>
          <w:color w:val="000000" w:themeColor="text1"/>
          <w:sz w:val="19"/>
          <w:szCs w:val="19"/>
        </w:rPr>
        <w:t xml:space="preserve"> konsolide finansal tablolarında </w:t>
      </w:r>
      <w:proofErr w:type="spellStart"/>
      <w:r w:rsidR="00D04E74" w:rsidRPr="00BE54B4">
        <w:rPr>
          <w:rFonts w:ascii="Arial" w:hAnsi="Arial" w:cs="Arial"/>
          <w:color w:val="000000" w:themeColor="text1"/>
          <w:sz w:val="19"/>
          <w:szCs w:val="19"/>
        </w:rPr>
        <w:t>özkaynak</w:t>
      </w:r>
      <w:proofErr w:type="spellEnd"/>
      <w:r w:rsidRPr="00BE54B4">
        <w:rPr>
          <w:rFonts w:ascii="Arial" w:hAnsi="Arial" w:cs="Arial"/>
          <w:color w:val="000000" w:themeColor="text1"/>
          <w:sz w:val="19"/>
          <w:szCs w:val="19"/>
        </w:rPr>
        <w:t xml:space="preserve"> yöntemi ile,</w:t>
      </w:r>
      <w:r w:rsidR="001605A7" w:rsidRPr="00BE54B4">
        <w:rPr>
          <w:rFonts w:ascii="Arial" w:hAnsi="Arial" w:cs="Arial"/>
          <w:color w:val="000000" w:themeColor="text1"/>
          <w:sz w:val="19"/>
          <w:szCs w:val="19"/>
        </w:rPr>
        <w:t xml:space="preserve"> bağlı ortaklıkları Bereket Varlık Kiralama A.Ş.</w:t>
      </w:r>
      <w:r w:rsidR="00D342B9" w:rsidRPr="00BE54B4">
        <w:rPr>
          <w:rFonts w:ascii="Arial" w:hAnsi="Arial" w:cs="Arial"/>
          <w:color w:val="000000" w:themeColor="text1"/>
          <w:sz w:val="19"/>
          <w:szCs w:val="19"/>
        </w:rPr>
        <w:t>, Değer Varlık Kiralama A.Ş.</w:t>
      </w:r>
      <w:r w:rsidR="001605A7" w:rsidRPr="00BE54B4">
        <w:rPr>
          <w:rFonts w:ascii="Arial" w:hAnsi="Arial" w:cs="Arial"/>
          <w:color w:val="000000" w:themeColor="text1"/>
          <w:sz w:val="19"/>
          <w:szCs w:val="19"/>
        </w:rPr>
        <w:t xml:space="preserve">, Albaraka Portföy Yönetimi A.Ş. ve </w:t>
      </w:r>
      <w:proofErr w:type="spellStart"/>
      <w:r w:rsidR="001605A7" w:rsidRPr="00BE54B4">
        <w:rPr>
          <w:rFonts w:ascii="Arial" w:hAnsi="Arial" w:cs="Arial"/>
          <w:color w:val="000000" w:themeColor="text1"/>
          <w:sz w:val="19"/>
          <w:szCs w:val="19"/>
        </w:rPr>
        <w:t>Insha</w:t>
      </w:r>
      <w:proofErr w:type="spellEnd"/>
      <w:r w:rsidR="001605A7" w:rsidRPr="00BE54B4">
        <w:rPr>
          <w:rFonts w:ascii="Arial" w:hAnsi="Arial" w:cs="Arial"/>
          <w:color w:val="000000" w:themeColor="text1"/>
          <w:sz w:val="19"/>
          <w:szCs w:val="19"/>
        </w:rPr>
        <w:t xml:space="preserve"> </w:t>
      </w:r>
      <w:proofErr w:type="spellStart"/>
      <w:r w:rsidR="001605A7" w:rsidRPr="00BE54B4">
        <w:rPr>
          <w:rFonts w:ascii="Arial" w:hAnsi="Arial" w:cs="Arial"/>
          <w:color w:val="000000" w:themeColor="text1"/>
          <w:sz w:val="19"/>
          <w:szCs w:val="19"/>
        </w:rPr>
        <w:t>Gmbh’nin</w:t>
      </w:r>
      <w:proofErr w:type="spellEnd"/>
      <w:r w:rsidR="001605A7" w:rsidRPr="00BE54B4">
        <w:rPr>
          <w:rFonts w:ascii="Arial" w:hAnsi="Arial" w:cs="Arial"/>
          <w:color w:val="000000" w:themeColor="text1"/>
          <w:sz w:val="19"/>
          <w:szCs w:val="19"/>
        </w:rPr>
        <w:t xml:space="preserve"> finansal tablolarını ise tam konsolidasyon yöntemi ile konsolide etmektedir. </w:t>
      </w:r>
      <w:r w:rsidR="004A6ABE" w:rsidRPr="00BE54B4">
        <w:rPr>
          <w:rFonts w:ascii="Arial" w:hAnsi="Arial" w:cs="Arial"/>
          <w:color w:val="000000" w:themeColor="text1"/>
          <w:sz w:val="19"/>
          <w:szCs w:val="19"/>
        </w:rPr>
        <w:t xml:space="preserve">Gayrimenkul Yatırım Fonları olan </w:t>
      </w:r>
      <w:r w:rsidR="005968D2" w:rsidRPr="00BE54B4">
        <w:rPr>
          <w:rFonts w:ascii="Arial" w:hAnsi="Arial" w:cs="Arial"/>
          <w:color w:val="000000" w:themeColor="text1"/>
          <w:sz w:val="19"/>
          <w:szCs w:val="19"/>
        </w:rPr>
        <w:t>“</w:t>
      </w:r>
      <w:r w:rsidR="00572F5C" w:rsidRPr="00BE54B4">
        <w:rPr>
          <w:rFonts w:ascii="Arial" w:hAnsi="Arial" w:cs="Arial"/>
          <w:sz w:val="19"/>
          <w:szCs w:val="19"/>
        </w:rPr>
        <w:t xml:space="preserve">Albaraka Portföy Yönetimi A.Ş. </w:t>
      </w:r>
      <w:proofErr w:type="spellStart"/>
      <w:r w:rsidR="00572F5C" w:rsidRPr="00BE54B4">
        <w:rPr>
          <w:rFonts w:ascii="Arial" w:hAnsi="Arial" w:cs="Arial"/>
          <w:sz w:val="19"/>
          <w:szCs w:val="19"/>
        </w:rPr>
        <w:t>One</w:t>
      </w:r>
      <w:proofErr w:type="spellEnd"/>
      <w:r w:rsidR="00572F5C" w:rsidRPr="00BE54B4">
        <w:rPr>
          <w:rFonts w:ascii="Arial" w:hAnsi="Arial" w:cs="Arial"/>
          <w:sz w:val="19"/>
          <w:szCs w:val="19"/>
        </w:rPr>
        <w:t xml:space="preserve"> </w:t>
      </w:r>
      <w:proofErr w:type="spellStart"/>
      <w:r w:rsidR="00572F5C" w:rsidRPr="00BE54B4">
        <w:rPr>
          <w:rFonts w:ascii="Arial" w:hAnsi="Arial" w:cs="Arial"/>
          <w:sz w:val="19"/>
          <w:szCs w:val="19"/>
        </w:rPr>
        <w:t>Tower</w:t>
      </w:r>
      <w:proofErr w:type="spellEnd"/>
      <w:r w:rsidR="00572F5C" w:rsidRPr="00BE54B4">
        <w:rPr>
          <w:rFonts w:ascii="Arial" w:hAnsi="Arial" w:cs="Arial"/>
          <w:sz w:val="19"/>
          <w:szCs w:val="19"/>
        </w:rPr>
        <w:t xml:space="preserve"> Gayrimenkul Yatırım Fonu”, “Albaraka Portföy Yönetimi A.Ş. </w:t>
      </w:r>
      <w:proofErr w:type="spellStart"/>
      <w:r w:rsidR="00572F5C" w:rsidRPr="00BE54B4">
        <w:rPr>
          <w:rFonts w:ascii="Arial" w:hAnsi="Arial" w:cs="Arial"/>
          <w:sz w:val="19"/>
          <w:szCs w:val="19"/>
        </w:rPr>
        <w:t>Batışe</w:t>
      </w:r>
      <w:r w:rsidR="00C85128" w:rsidRPr="00BE54B4">
        <w:rPr>
          <w:rFonts w:ascii="Arial" w:hAnsi="Arial" w:cs="Arial"/>
          <w:sz w:val="19"/>
          <w:szCs w:val="19"/>
        </w:rPr>
        <w:t>hir</w:t>
      </w:r>
      <w:proofErr w:type="spellEnd"/>
      <w:r w:rsidR="00C85128" w:rsidRPr="00BE54B4">
        <w:rPr>
          <w:rFonts w:ascii="Arial" w:hAnsi="Arial" w:cs="Arial"/>
          <w:sz w:val="19"/>
          <w:szCs w:val="19"/>
        </w:rPr>
        <w:t xml:space="preserve"> Gayrimenkul Yatırım Fonu”,</w:t>
      </w:r>
      <w:r w:rsidR="00572F5C" w:rsidRPr="00BE54B4">
        <w:rPr>
          <w:rFonts w:ascii="Arial" w:hAnsi="Arial" w:cs="Arial"/>
          <w:sz w:val="19"/>
          <w:szCs w:val="19"/>
        </w:rPr>
        <w:t xml:space="preserve"> “Albaraka Portföy Yönetimi A.Ş. Dükkan Gayrimenkul Yatırım Fonu”</w:t>
      </w:r>
      <w:r w:rsidR="009D1D8A" w:rsidRPr="00BE54B4">
        <w:rPr>
          <w:rFonts w:ascii="Arial" w:hAnsi="Arial" w:cs="Arial"/>
          <w:sz w:val="19"/>
          <w:szCs w:val="19"/>
        </w:rPr>
        <w:t>,</w:t>
      </w:r>
      <w:r w:rsidR="00C85128" w:rsidRPr="00BE54B4">
        <w:rPr>
          <w:rFonts w:ascii="Arial" w:hAnsi="Arial" w:cs="Arial"/>
          <w:color w:val="000000" w:themeColor="text1"/>
          <w:sz w:val="19"/>
          <w:szCs w:val="19"/>
        </w:rPr>
        <w:t xml:space="preserve"> </w:t>
      </w:r>
      <w:r w:rsidR="00C85128" w:rsidRPr="00BE54B4">
        <w:rPr>
          <w:rFonts w:ascii="Arial" w:hAnsi="Arial" w:cs="Arial"/>
          <w:sz w:val="19"/>
          <w:szCs w:val="19"/>
        </w:rPr>
        <w:t>“Albaraka Portföy Yönetimi A.Ş. Metropol Gayrimenkul Yatırım Fonu”</w:t>
      </w:r>
      <w:r w:rsidR="00487337" w:rsidRPr="00BE54B4">
        <w:rPr>
          <w:rFonts w:ascii="Arial" w:hAnsi="Arial" w:cs="Arial"/>
          <w:sz w:val="19"/>
          <w:szCs w:val="19"/>
        </w:rPr>
        <w:t>;</w:t>
      </w:r>
      <w:r w:rsidR="00B175D6" w:rsidRPr="00BE54B4">
        <w:rPr>
          <w:rFonts w:ascii="Arial" w:hAnsi="Arial" w:cs="Arial"/>
          <w:sz w:val="19"/>
          <w:szCs w:val="19"/>
        </w:rPr>
        <w:t xml:space="preserve"> </w:t>
      </w:r>
      <w:r w:rsidR="00EA76A9" w:rsidRPr="00BE54B4">
        <w:rPr>
          <w:rFonts w:ascii="Arial" w:hAnsi="Arial" w:cs="Arial"/>
          <w:color w:val="000000" w:themeColor="text1"/>
          <w:sz w:val="19"/>
          <w:szCs w:val="19"/>
        </w:rPr>
        <w:t xml:space="preserve">Girişim Sermayesi Yatırım Fonları olan “Albaraka Portföy Yönetimi A.Ş. Değer Girişim Sermayesi Yatırım Fonu”, “Albaraka Portföy Yönetimi A.Ş. </w:t>
      </w:r>
      <w:proofErr w:type="spellStart"/>
      <w:r w:rsidR="00EA76A9" w:rsidRPr="00BE54B4">
        <w:rPr>
          <w:rFonts w:ascii="Arial" w:hAnsi="Arial" w:cs="Arial"/>
          <w:color w:val="000000" w:themeColor="text1"/>
          <w:sz w:val="19"/>
          <w:szCs w:val="19"/>
        </w:rPr>
        <w:t>Fintech</w:t>
      </w:r>
      <w:proofErr w:type="spellEnd"/>
      <w:r w:rsidR="00EA76A9" w:rsidRPr="00BE54B4">
        <w:rPr>
          <w:rFonts w:ascii="Arial" w:hAnsi="Arial" w:cs="Arial"/>
          <w:color w:val="000000" w:themeColor="text1"/>
          <w:sz w:val="19"/>
          <w:szCs w:val="19"/>
        </w:rPr>
        <w:t xml:space="preserve"> </w:t>
      </w:r>
      <w:r w:rsidR="00F06DEB" w:rsidRPr="00BE54B4">
        <w:rPr>
          <w:rFonts w:ascii="Arial" w:hAnsi="Arial" w:cs="Arial"/>
          <w:color w:val="000000" w:themeColor="text1"/>
          <w:sz w:val="19"/>
          <w:szCs w:val="19"/>
        </w:rPr>
        <w:t xml:space="preserve">Girişim Sermayesi Yatırım Fonu", </w:t>
      </w:r>
      <w:r w:rsidR="0055296C" w:rsidRPr="00BE54B4">
        <w:rPr>
          <w:rFonts w:ascii="Arial" w:hAnsi="Arial" w:cs="Arial"/>
          <w:sz w:val="19"/>
          <w:szCs w:val="19"/>
        </w:rPr>
        <w:t>Albaraka Portföy Yönetimi A.Ş. </w:t>
      </w:r>
      <w:proofErr w:type="spellStart"/>
      <w:r w:rsidR="00DE3219" w:rsidRPr="00BE54B4">
        <w:rPr>
          <w:rFonts w:ascii="Arial" w:hAnsi="Arial" w:cs="Arial"/>
          <w:sz w:val="19"/>
          <w:szCs w:val="19"/>
        </w:rPr>
        <w:t>İ</w:t>
      </w:r>
      <w:r w:rsidR="0055296C" w:rsidRPr="00BE54B4">
        <w:rPr>
          <w:rFonts w:ascii="Arial" w:hAnsi="Arial" w:cs="Arial"/>
          <w:sz w:val="19"/>
          <w:szCs w:val="19"/>
        </w:rPr>
        <w:t>novasyon</w:t>
      </w:r>
      <w:proofErr w:type="spellEnd"/>
      <w:r w:rsidR="0055296C" w:rsidRPr="00BE54B4">
        <w:rPr>
          <w:rFonts w:ascii="Arial" w:hAnsi="Arial" w:cs="Arial"/>
          <w:sz w:val="19"/>
          <w:szCs w:val="19"/>
        </w:rPr>
        <w:t xml:space="preserve"> Girişim Sermayesi Yatırım Fonu”,</w:t>
      </w:r>
      <w:r w:rsidR="0055296C" w:rsidRPr="00BE54B4">
        <w:rPr>
          <w:rFonts w:ascii="Arial" w:hAnsi="Arial" w:cs="Arial"/>
          <w:color w:val="000000" w:themeColor="text1"/>
          <w:sz w:val="19"/>
          <w:szCs w:val="19"/>
        </w:rPr>
        <w:t xml:space="preserve"> </w:t>
      </w:r>
      <w:r w:rsidR="00F06DEB" w:rsidRPr="00BE54B4">
        <w:rPr>
          <w:rFonts w:ascii="Arial" w:hAnsi="Arial" w:cs="Arial"/>
          <w:color w:val="000000" w:themeColor="text1"/>
          <w:sz w:val="19"/>
          <w:szCs w:val="19"/>
        </w:rPr>
        <w:t>“</w:t>
      </w:r>
      <w:r w:rsidR="00EA76A9" w:rsidRPr="00BE54B4">
        <w:rPr>
          <w:rFonts w:ascii="Arial" w:hAnsi="Arial" w:cs="Arial"/>
          <w:color w:val="000000" w:themeColor="text1"/>
          <w:sz w:val="19"/>
          <w:szCs w:val="19"/>
        </w:rPr>
        <w:t>Albaraka Portföy Yönetimi A.Ş. Start-</w:t>
      </w:r>
      <w:proofErr w:type="spellStart"/>
      <w:r w:rsidR="00EA76A9" w:rsidRPr="00BE54B4">
        <w:rPr>
          <w:rFonts w:ascii="Arial" w:hAnsi="Arial" w:cs="Arial"/>
          <w:color w:val="000000" w:themeColor="text1"/>
          <w:sz w:val="19"/>
          <w:szCs w:val="19"/>
        </w:rPr>
        <w:t>Up</w:t>
      </w:r>
      <w:proofErr w:type="spellEnd"/>
      <w:r w:rsidR="00EA76A9" w:rsidRPr="00BE54B4">
        <w:rPr>
          <w:rFonts w:ascii="Arial" w:hAnsi="Arial" w:cs="Arial"/>
          <w:color w:val="000000" w:themeColor="text1"/>
          <w:sz w:val="19"/>
          <w:szCs w:val="19"/>
        </w:rPr>
        <w:t xml:space="preserve"> Girişim Sermayesi Yatırım Fonu”</w:t>
      </w:r>
      <w:r w:rsidR="00D57FE9" w:rsidRPr="00BE54B4">
        <w:rPr>
          <w:rFonts w:ascii="Arial" w:hAnsi="Arial" w:cs="Arial"/>
          <w:color w:val="000000" w:themeColor="text1"/>
          <w:sz w:val="19"/>
          <w:szCs w:val="19"/>
        </w:rPr>
        <w:t>,</w:t>
      </w:r>
      <w:r w:rsidR="00D57FE9" w:rsidRPr="00BE54B4">
        <w:rPr>
          <w:rFonts w:ascii="Arial" w:hAnsi="Arial" w:cs="Arial"/>
          <w:sz w:val="19"/>
          <w:szCs w:val="19"/>
        </w:rPr>
        <w:t xml:space="preserve"> “Albaraka Portföy Yönetimi A.Ş. Bilişim Vadisi Girişim Sermayesi Yatırım Fonu”</w:t>
      </w:r>
      <w:r w:rsidR="0055296C" w:rsidRPr="00BE54B4">
        <w:rPr>
          <w:rFonts w:ascii="Arial" w:hAnsi="Arial" w:cs="Arial"/>
          <w:sz w:val="19"/>
          <w:szCs w:val="19"/>
        </w:rPr>
        <w:t xml:space="preserve"> </w:t>
      </w:r>
      <w:r w:rsidR="00E70D5C" w:rsidRPr="00BE54B4">
        <w:rPr>
          <w:rFonts w:ascii="Arial" w:hAnsi="Arial" w:cs="Arial"/>
          <w:color w:val="000000" w:themeColor="text1"/>
          <w:sz w:val="19"/>
          <w:szCs w:val="19"/>
        </w:rPr>
        <w:t xml:space="preserve">ve </w:t>
      </w:r>
      <w:r w:rsidR="001605A7" w:rsidRPr="00BE54B4">
        <w:rPr>
          <w:rFonts w:ascii="Arial" w:hAnsi="Arial" w:cs="Arial"/>
          <w:sz w:val="19"/>
          <w:szCs w:val="19"/>
        </w:rPr>
        <w:t xml:space="preserve">Ana Ortaklık Banka tarafından kontrol edilen diğer menkul kıymet yatırım fonları ile </w:t>
      </w:r>
      <w:r w:rsidRPr="00BE54B4">
        <w:rPr>
          <w:rFonts w:ascii="Arial" w:hAnsi="Arial" w:cs="Arial"/>
          <w:color w:val="000000" w:themeColor="text1"/>
          <w:sz w:val="19"/>
          <w:szCs w:val="19"/>
        </w:rPr>
        <w:t>Ana Ortaklık Banka’nın bağlı ortaklığı olmamakla birlikte %100 kontrol gücüne sahip olduğu “Yapılandırılmış İşletme (</w:t>
      </w:r>
      <w:proofErr w:type="spellStart"/>
      <w:r w:rsidRPr="00BE54B4">
        <w:rPr>
          <w:rFonts w:ascii="Arial" w:hAnsi="Arial" w:cs="Arial"/>
          <w:color w:val="000000" w:themeColor="text1"/>
          <w:sz w:val="19"/>
          <w:szCs w:val="19"/>
        </w:rPr>
        <w:t>Structured</w:t>
      </w:r>
      <w:proofErr w:type="spellEnd"/>
      <w:r w:rsidRPr="00BE54B4">
        <w:rPr>
          <w:rFonts w:ascii="Arial" w:hAnsi="Arial" w:cs="Arial"/>
          <w:color w:val="000000" w:themeColor="text1"/>
          <w:sz w:val="19"/>
          <w:szCs w:val="19"/>
        </w:rPr>
        <w:t xml:space="preserve"> </w:t>
      </w:r>
      <w:proofErr w:type="spellStart"/>
      <w:r w:rsidRPr="00BE54B4">
        <w:rPr>
          <w:rFonts w:ascii="Arial" w:hAnsi="Arial" w:cs="Arial"/>
          <w:color w:val="000000" w:themeColor="text1"/>
          <w:sz w:val="19"/>
          <w:szCs w:val="19"/>
        </w:rPr>
        <w:t>Entity</w:t>
      </w:r>
      <w:proofErr w:type="spellEnd"/>
      <w:r w:rsidRPr="00BE54B4">
        <w:rPr>
          <w:rFonts w:ascii="Arial" w:hAnsi="Arial" w:cs="Arial"/>
          <w:color w:val="000000" w:themeColor="text1"/>
          <w:sz w:val="19"/>
          <w:szCs w:val="19"/>
        </w:rPr>
        <w:t xml:space="preserve">)” olan </w:t>
      </w:r>
      <w:r w:rsidR="00B8282E" w:rsidRPr="00BE54B4">
        <w:rPr>
          <w:rFonts w:ascii="Arial" w:hAnsi="Arial" w:cs="Arial"/>
          <w:sz w:val="19"/>
          <w:szCs w:val="19"/>
        </w:rPr>
        <w:t xml:space="preserve">Bereket </w:t>
      </w:r>
      <w:proofErr w:type="spellStart"/>
      <w:r w:rsidR="00B8282E" w:rsidRPr="00BE54B4">
        <w:rPr>
          <w:rFonts w:ascii="Arial" w:hAnsi="Arial" w:cs="Arial"/>
          <w:sz w:val="19"/>
          <w:szCs w:val="19"/>
        </w:rPr>
        <w:t>One</w:t>
      </w:r>
      <w:proofErr w:type="spellEnd"/>
      <w:r w:rsidR="00B8282E" w:rsidRPr="00BE54B4">
        <w:rPr>
          <w:rFonts w:ascii="Arial" w:hAnsi="Arial" w:cs="Arial"/>
          <w:sz w:val="19"/>
          <w:szCs w:val="19"/>
        </w:rPr>
        <w:t xml:space="preserve"> Ltd</w:t>
      </w:r>
      <w:r w:rsidR="00D32502" w:rsidRPr="00BE54B4">
        <w:rPr>
          <w:rFonts w:ascii="Arial" w:hAnsi="Arial" w:cs="Arial"/>
          <w:sz w:val="19"/>
          <w:szCs w:val="19"/>
        </w:rPr>
        <w:t>.</w:t>
      </w:r>
      <w:r w:rsidRPr="00BE54B4">
        <w:rPr>
          <w:rFonts w:ascii="Arial" w:hAnsi="Arial" w:cs="Arial"/>
          <w:color w:val="000000" w:themeColor="text1"/>
          <w:sz w:val="19"/>
          <w:szCs w:val="19"/>
        </w:rPr>
        <w:t xml:space="preserve"> ve Albaraka </w:t>
      </w:r>
      <w:proofErr w:type="spellStart"/>
      <w:r w:rsidRPr="00BE54B4">
        <w:rPr>
          <w:rFonts w:ascii="Arial" w:hAnsi="Arial" w:cs="Arial"/>
          <w:color w:val="000000" w:themeColor="text1"/>
          <w:sz w:val="19"/>
          <w:szCs w:val="19"/>
        </w:rPr>
        <w:t>Sukuk</w:t>
      </w:r>
      <w:proofErr w:type="spellEnd"/>
      <w:r w:rsidRPr="00BE54B4">
        <w:rPr>
          <w:rFonts w:ascii="Arial" w:hAnsi="Arial" w:cs="Arial"/>
          <w:color w:val="000000" w:themeColor="text1"/>
          <w:sz w:val="19"/>
          <w:szCs w:val="19"/>
        </w:rPr>
        <w:t xml:space="preserve"> Ltd</w:t>
      </w:r>
      <w:r w:rsidR="00D32502" w:rsidRPr="00BE54B4">
        <w:rPr>
          <w:rFonts w:ascii="Arial" w:hAnsi="Arial" w:cs="Arial"/>
          <w:color w:val="000000" w:themeColor="text1"/>
          <w:sz w:val="19"/>
          <w:szCs w:val="19"/>
        </w:rPr>
        <w:t>.</w:t>
      </w:r>
      <w:r w:rsidRPr="00BE54B4">
        <w:rPr>
          <w:rFonts w:ascii="Arial" w:hAnsi="Arial" w:cs="Arial"/>
          <w:color w:val="000000" w:themeColor="text1"/>
          <w:sz w:val="19"/>
          <w:szCs w:val="19"/>
        </w:rPr>
        <w:t xml:space="preserve"> de konsolidasyona dahil edilmiştir.</w:t>
      </w:r>
      <w:r w:rsidR="0034709B" w:rsidRPr="00BE54B4">
        <w:rPr>
          <w:rFonts w:ascii="Arial" w:hAnsi="Arial" w:cs="Arial"/>
          <w:sz w:val="19"/>
          <w:szCs w:val="19"/>
        </w:rPr>
        <w:t xml:space="preserve"> </w:t>
      </w:r>
    </w:p>
    <w:p w14:paraId="1593E19A" w14:textId="63977F1C" w:rsidR="00E2771D" w:rsidRPr="00BE54B4" w:rsidRDefault="00E2771D" w:rsidP="00DD2CF4">
      <w:pPr>
        <w:pStyle w:val="GvdeMetniGirintisi"/>
        <w:spacing w:line="230" w:lineRule="auto"/>
        <w:ind w:firstLine="0"/>
        <w:rPr>
          <w:rFonts w:ascii="Arial" w:hAnsi="Arial" w:cs="Arial"/>
          <w:b/>
          <w:color w:val="000000" w:themeColor="text1"/>
          <w:sz w:val="19"/>
          <w:szCs w:val="19"/>
        </w:rPr>
      </w:pPr>
    </w:p>
    <w:p w14:paraId="6C9EC9D9" w14:textId="77777777" w:rsidR="0053481D" w:rsidRPr="00BE54B4" w:rsidRDefault="0053481D" w:rsidP="00DD2CF4">
      <w:pPr>
        <w:pStyle w:val="GvdeMetniGirintisi"/>
        <w:spacing w:line="230" w:lineRule="auto"/>
        <w:ind w:firstLine="0"/>
        <w:rPr>
          <w:rFonts w:ascii="Arial" w:hAnsi="Arial" w:cs="Arial"/>
          <w:b/>
          <w:color w:val="000000" w:themeColor="text1"/>
          <w:sz w:val="19"/>
          <w:szCs w:val="19"/>
        </w:rPr>
      </w:pPr>
    </w:p>
    <w:p w14:paraId="30B8CD4A" w14:textId="6D6F4BC9" w:rsidR="00EA76A9" w:rsidRPr="00BE54B4" w:rsidRDefault="00EA76A9" w:rsidP="008714A2">
      <w:pPr>
        <w:pStyle w:val="GvdeMetniGirintisi"/>
        <w:spacing w:before="120"/>
        <w:ind w:left="14" w:hanging="546"/>
        <w:rPr>
          <w:rFonts w:ascii="Arial" w:hAnsi="Arial" w:cs="Arial"/>
          <w:b/>
          <w:color w:val="000000" w:themeColor="text1"/>
          <w:sz w:val="19"/>
          <w:szCs w:val="19"/>
        </w:rPr>
      </w:pPr>
      <w:r w:rsidRPr="00BE54B4">
        <w:rPr>
          <w:rFonts w:ascii="Arial" w:hAnsi="Arial" w:cs="Arial"/>
          <w:b/>
          <w:color w:val="000000" w:themeColor="text1"/>
          <w:sz w:val="19"/>
          <w:szCs w:val="19"/>
        </w:rPr>
        <w:lastRenderedPageBreak/>
        <w:t>VII.</w:t>
      </w:r>
      <w:r w:rsidRPr="00BE54B4">
        <w:rPr>
          <w:rFonts w:ascii="Arial" w:hAnsi="Arial" w:cs="Arial"/>
          <w:b/>
          <w:color w:val="000000" w:themeColor="text1"/>
          <w:sz w:val="19"/>
          <w:szCs w:val="19"/>
        </w:rPr>
        <w:tab/>
        <w:t xml:space="preserve">Ana Ortaklık Banka ile bağlı ortaklıkları arasında </w:t>
      </w:r>
      <w:proofErr w:type="spellStart"/>
      <w:r w:rsidRPr="00BE54B4">
        <w:rPr>
          <w:rFonts w:ascii="Arial" w:hAnsi="Arial" w:cs="Arial"/>
          <w:b/>
          <w:color w:val="000000" w:themeColor="text1"/>
          <w:sz w:val="19"/>
          <w:szCs w:val="19"/>
        </w:rPr>
        <w:t>özkaynakların</w:t>
      </w:r>
      <w:proofErr w:type="spellEnd"/>
      <w:r w:rsidRPr="00BE54B4">
        <w:rPr>
          <w:rFonts w:ascii="Arial" w:hAnsi="Arial" w:cs="Arial"/>
          <w:b/>
          <w:color w:val="000000" w:themeColor="text1"/>
          <w:sz w:val="19"/>
          <w:szCs w:val="19"/>
        </w:rPr>
        <w:t xml:space="preserve"> derhal transfer edilmesinin veya borçların geri ödenmesinin önünde mevcut veya muhtemel, fiili veya hukuki engeller:</w:t>
      </w:r>
    </w:p>
    <w:p w14:paraId="567E8F82" w14:textId="23EA5DA8" w:rsidR="000169BB" w:rsidRPr="00BE54B4" w:rsidRDefault="008014A1" w:rsidP="007105DF">
      <w:pPr>
        <w:spacing w:before="120" w:after="120"/>
        <w:ind w:right="4"/>
        <w:jc w:val="both"/>
        <w:rPr>
          <w:rFonts w:ascii="Arial" w:hAnsi="Arial" w:cs="Arial"/>
          <w:color w:val="000000" w:themeColor="text1"/>
          <w:sz w:val="19"/>
          <w:szCs w:val="19"/>
        </w:rPr>
        <w:sectPr w:rsidR="000169BB" w:rsidRPr="00BE54B4" w:rsidSect="005C120D">
          <w:headerReference w:type="even" r:id="rId31"/>
          <w:headerReference w:type="default" r:id="rId32"/>
          <w:footerReference w:type="even" r:id="rId33"/>
          <w:footerReference w:type="default" r:id="rId34"/>
          <w:pgSz w:w="11907" w:h="16840" w:code="9"/>
          <w:pgMar w:top="1418" w:right="1417" w:bottom="1418" w:left="1418" w:header="720" w:footer="720" w:gutter="0"/>
          <w:cols w:space="720"/>
          <w:noEndnote/>
          <w:docGrid w:linePitch="326"/>
        </w:sectPr>
      </w:pPr>
      <w:r w:rsidRPr="00BE54B4">
        <w:rPr>
          <w:rFonts w:ascii="Arial" w:hAnsi="Arial" w:cs="Arial"/>
          <w:color w:val="000000" w:themeColor="text1"/>
          <w:sz w:val="19"/>
          <w:szCs w:val="19"/>
        </w:rPr>
        <w:t xml:space="preserve">Ana Ortaklık </w:t>
      </w:r>
      <w:r w:rsidR="009918A1" w:rsidRPr="00BE54B4">
        <w:rPr>
          <w:rFonts w:ascii="Arial" w:hAnsi="Arial" w:cs="Arial"/>
          <w:color w:val="000000" w:themeColor="text1"/>
          <w:sz w:val="19"/>
          <w:szCs w:val="19"/>
        </w:rPr>
        <w:t>Banka ile bağlı ortaklıkları</w:t>
      </w:r>
      <w:r w:rsidR="00EC21FC" w:rsidRPr="00BE54B4">
        <w:rPr>
          <w:rFonts w:ascii="Arial" w:hAnsi="Arial" w:cs="Arial"/>
          <w:color w:val="000000" w:themeColor="text1"/>
          <w:sz w:val="19"/>
          <w:szCs w:val="19"/>
        </w:rPr>
        <w:t xml:space="preserve"> arasında </w:t>
      </w:r>
      <w:proofErr w:type="spellStart"/>
      <w:r w:rsidR="00D04E74" w:rsidRPr="00BE54B4">
        <w:rPr>
          <w:rFonts w:ascii="Arial" w:hAnsi="Arial" w:cs="Arial"/>
          <w:color w:val="000000" w:themeColor="text1"/>
          <w:sz w:val="19"/>
          <w:szCs w:val="19"/>
        </w:rPr>
        <w:t>özkaynak</w:t>
      </w:r>
      <w:r w:rsidR="00EC21FC" w:rsidRPr="00BE54B4">
        <w:rPr>
          <w:rFonts w:ascii="Arial" w:hAnsi="Arial" w:cs="Arial"/>
          <w:color w:val="000000" w:themeColor="text1"/>
          <w:sz w:val="19"/>
          <w:szCs w:val="19"/>
        </w:rPr>
        <w:t>ların</w:t>
      </w:r>
      <w:proofErr w:type="spellEnd"/>
      <w:r w:rsidR="00EC21FC" w:rsidRPr="00BE54B4">
        <w:rPr>
          <w:rFonts w:ascii="Arial" w:hAnsi="Arial" w:cs="Arial"/>
          <w:color w:val="000000" w:themeColor="text1"/>
          <w:sz w:val="19"/>
          <w:szCs w:val="19"/>
        </w:rPr>
        <w:t xml:space="preserve"> derhal</w:t>
      </w:r>
      <w:r w:rsidR="009F352B" w:rsidRPr="00BE54B4">
        <w:rPr>
          <w:rFonts w:ascii="Arial" w:hAnsi="Arial" w:cs="Arial"/>
          <w:color w:val="000000" w:themeColor="text1"/>
          <w:sz w:val="19"/>
          <w:szCs w:val="19"/>
        </w:rPr>
        <w:t xml:space="preserve"> transferi söz konusu değildir.</w:t>
      </w:r>
      <w:r w:rsidR="008750F4" w:rsidRPr="00BE54B4">
        <w:rPr>
          <w:rFonts w:ascii="Arial" w:hAnsi="Arial" w:cs="Arial"/>
          <w:color w:val="000000" w:themeColor="text1"/>
          <w:sz w:val="19"/>
          <w:szCs w:val="19"/>
        </w:rPr>
        <w:t xml:space="preserve"> </w:t>
      </w:r>
      <w:r w:rsidR="001A00C0" w:rsidRPr="00BE54B4">
        <w:rPr>
          <w:rFonts w:ascii="Arial" w:hAnsi="Arial" w:cs="Arial"/>
          <w:color w:val="000000" w:themeColor="text1"/>
          <w:sz w:val="19"/>
          <w:szCs w:val="19"/>
        </w:rPr>
        <w:t xml:space="preserve">Ana Ortaklık </w:t>
      </w:r>
      <w:r w:rsidR="009918A1" w:rsidRPr="00BE54B4">
        <w:rPr>
          <w:rFonts w:ascii="Arial" w:hAnsi="Arial" w:cs="Arial"/>
          <w:color w:val="000000" w:themeColor="text1"/>
          <w:sz w:val="19"/>
          <w:szCs w:val="19"/>
        </w:rPr>
        <w:t>Banka ile bağlı ortaklıkları</w:t>
      </w:r>
      <w:r w:rsidR="00ED7A95" w:rsidRPr="00BE54B4">
        <w:rPr>
          <w:rFonts w:ascii="Arial" w:hAnsi="Arial" w:cs="Arial"/>
          <w:color w:val="000000" w:themeColor="text1"/>
          <w:sz w:val="19"/>
          <w:szCs w:val="19"/>
        </w:rPr>
        <w:t xml:space="preserve"> arasında borçların geri ödenmesinin önünde mevcut veya muhtemel, fiili veya hukuki bir engel bulunmamaktadır.</w:t>
      </w:r>
    </w:p>
    <w:p w14:paraId="5054485D" w14:textId="77777777" w:rsidR="00A95D78" w:rsidRPr="00BE54B4" w:rsidRDefault="00CE00A8" w:rsidP="000169BB">
      <w:pPr>
        <w:pStyle w:val="BodybyBD"/>
        <w:spacing w:before="0" w:after="0" w:line="240" w:lineRule="auto"/>
        <w:ind w:left="224"/>
        <w:rPr>
          <w:rFonts w:ascii="Arial" w:hAnsi="Arial" w:cs="Arial"/>
          <w:b/>
          <w:color w:val="000000" w:themeColor="text1"/>
        </w:rPr>
      </w:pPr>
      <w:r w:rsidRPr="00BE54B4">
        <w:rPr>
          <w:rFonts w:ascii="Arial" w:hAnsi="Arial" w:cs="Arial"/>
          <w:b/>
          <w:color w:val="000000" w:themeColor="text1"/>
        </w:rPr>
        <w:lastRenderedPageBreak/>
        <w:t>İKİNCİ</w:t>
      </w:r>
      <w:r w:rsidR="00A95D78" w:rsidRPr="00BE54B4">
        <w:rPr>
          <w:rFonts w:ascii="Arial" w:hAnsi="Arial" w:cs="Arial"/>
          <w:b/>
          <w:color w:val="000000" w:themeColor="text1"/>
        </w:rPr>
        <w:t xml:space="preserve"> </w:t>
      </w:r>
      <w:r w:rsidRPr="00BE54B4">
        <w:rPr>
          <w:rFonts w:ascii="Arial" w:hAnsi="Arial" w:cs="Arial"/>
          <w:b/>
          <w:color w:val="000000" w:themeColor="text1"/>
        </w:rPr>
        <w:t>BÖLÜM</w:t>
      </w:r>
    </w:p>
    <w:p w14:paraId="4C690554" w14:textId="77777777" w:rsidR="00A95D78" w:rsidRPr="00BE54B4" w:rsidRDefault="00A95D78" w:rsidP="000169BB">
      <w:pPr>
        <w:autoSpaceDE w:val="0"/>
        <w:autoSpaceDN w:val="0"/>
        <w:adjustRightInd w:val="0"/>
        <w:ind w:left="224"/>
        <w:jc w:val="both"/>
        <w:rPr>
          <w:rFonts w:ascii="Arial" w:hAnsi="Arial" w:cs="Arial"/>
          <w:b/>
          <w:bCs/>
          <w:color w:val="000000" w:themeColor="text1"/>
          <w:sz w:val="20"/>
          <w:szCs w:val="20"/>
        </w:rPr>
      </w:pPr>
    </w:p>
    <w:p w14:paraId="73FE56C8" w14:textId="77777777" w:rsidR="00A95D78" w:rsidRPr="00BE54B4" w:rsidRDefault="00A95D78" w:rsidP="000169BB">
      <w:pPr>
        <w:autoSpaceDE w:val="0"/>
        <w:autoSpaceDN w:val="0"/>
        <w:adjustRightInd w:val="0"/>
        <w:ind w:left="224"/>
        <w:jc w:val="both"/>
        <w:rPr>
          <w:rFonts w:ascii="Arial" w:hAnsi="Arial" w:cs="Arial"/>
          <w:b/>
          <w:bCs/>
          <w:color w:val="000000" w:themeColor="text1"/>
          <w:sz w:val="20"/>
          <w:szCs w:val="20"/>
        </w:rPr>
      </w:pPr>
      <w:r w:rsidRPr="00BE54B4">
        <w:rPr>
          <w:rFonts w:ascii="Arial" w:hAnsi="Arial" w:cs="Arial"/>
          <w:b/>
          <w:bCs/>
          <w:color w:val="000000" w:themeColor="text1"/>
          <w:sz w:val="20"/>
          <w:szCs w:val="20"/>
        </w:rPr>
        <w:t>Konsolide finansal tablolar</w:t>
      </w:r>
    </w:p>
    <w:p w14:paraId="7F542CBD" w14:textId="77777777" w:rsidR="000169BB" w:rsidRPr="00BE54B4" w:rsidRDefault="000169BB" w:rsidP="00D63FDD">
      <w:pPr>
        <w:autoSpaceDE w:val="0"/>
        <w:autoSpaceDN w:val="0"/>
        <w:adjustRightInd w:val="0"/>
        <w:jc w:val="both"/>
        <w:rPr>
          <w:rFonts w:ascii="Arial" w:hAnsi="Arial" w:cs="Arial"/>
          <w:b/>
          <w:bCs/>
          <w:color w:val="000000" w:themeColor="text1"/>
          <w:sz w:val="20"/>
          <w:szCs w:val="20"/>
        </w:rPr>
      </w:pPr>
    </w:p>
    <w:tbl>
      <w:tblPr>
        <w:tblW w:w="9163" w:type="dxa"/>
        <w:tblInd w:w="108" w:type="dxa"/>
        <w:tblLayout w:type="fixed"/>
        <w:tblLook w:val="0000" w:firstRow="0" w:lastRow="0" w:firstColumn="0" w:lastColumn="0" w:noHBand="0" w:noVBand="0"/>
      </w:tblPr>
      <w:tblGrid>
        <w:gridCol w:w="643"/>
        <w:gridCol w:w="8520"/>
      </w:tblGrid>
      <w:tr w:rsidR="00A95D78" w:rsidRPr="00BE54B4" w14:paraId="67C6C264" w14:textId="77777777" w:rsidTr="004B12C3">
        <w:tc>
          <w:tcPr>
            <w:tcW w:w="643" w:type="dxa"/>
          </w:tcPr>
          <w:p w14:paraId="5B45590D" w14:textId="77777777" w:rsidR="00A95D78" w:rsidRPr="00BE54B4" w:rsidRDefault="00A95D78" w:rsidP="00DB3C20">
            <w:pPr>
              <w:autoSpaceDE w:val="0"/>
              <w:autoSpaceDN w:val="0"/>
              <w:adjustRightInd w:val="0"/>
              <w:spacing w:line="360" w:lineRule="auto"/>
              <w:jc w:val="both"/>
              <w:rPr>
                <w:rFonts w:ascii="Arial" w:hAnsi="Arial" w:cs="Arial"/>
                <w:color w:val="000000" w:themeColor="text1"/>
                <w:sz w:val="20"/>
                <w:szCs w:val="20"/>
              </w:rPr>
            </w:pPr>
            <w:r w:rsidRPr="00BE54B4">
              <w:rPr>
                <w:rFonts w:ascii="Arial" w:hAnsi="Arial" w:cs="Arial"/>
                <w:color w:val="000000" w:themeColor="text1"/>
                <w:sz w:val="20"/>
                <w:szCs w:val="20"/>
              </w:rPr>
              <w:t>I.</w:t>
            </w:r>
          </w:p>
        </w:tc>
        <w:tc>
          <w:tcPr>
            <w:tcW w:w="8520" w:type="dxa"/>
          </w:tcPr>
          <w:p w14:paraId="0E763472" w14:textId="2A777B22" w:rsidR="00A95D78" w:rsidRPr="00BE54B4" w:rsidRDefault="005A431C" w:rsidP="00892CE0">
            <w:pPr>
              <w:spacing w:line="360" w:lineRule="auto"/>
              <w:ind w:right="-469"/>
              <w:jc w:val="both"/>
              <w:rPr>
                <w:rFonts w:ascii="Arial" w:hAnsi="Arial" w:cs="Arial"/>
                <w:color w:val="000000" w:themeColor="text1"/>
                <w:sz w:val="20"/>
                <w:szCs w:val="20"/>
              </w:rPr>
            </w:pPr>
            <w:r w:rsidRPr="00BE54B4">
              <w:rPr>
                <w:rFonts w:ascii="Arial" w:hAnsi="Arial" w:cs="Arial"/>
                <w:color w:val="000000" w:themeColor="text1"/>
                <w:sz w:val="20"/>
                <w:szCs w:val="20"/>
              </w:rPr>
              <w:t xml:space="preserve">Konsolide </w:t>
            </w:r>
            <w:r w:rsidR="00540D37" w:rsidRPr="00BE54B4">
              <w:rPr>
                <w:rFonts w:ascii="Arial" w:hAnsi="Arial" w:cs="Arial"/>
                <w:color w:val="000000" w:themeColor="text1"/>
                <w:sz w:val="20"/>
                <w:szCs w:val="20"/>
              </w:rPr>
              <w:t>b</w:t>
            </w:r>
            <w:r w:rsidR="00A95D78" w:rsidRPr="00BE54B4">
              <w:rPr>
                <w:rFonts w:ascii="Arial" w:hAnsi="Arial" w:cs="Arial"/>
                <w:color w:val="000000" w:themeColor="text1"/>
                <w:sz w:val="20"/>
                <w:szCs w:val="20"/>
              </w:rPr>
              <w:t>ilanço (Finansal durum tablosu)</w:t>
            </w:r>
          </w:p>
        </w:tc>
      </w:tr>
      <w:tr w:rsidR="00A95D78" w:rsidRPr="00BE54B4" w14:paraId="769AA63F" w14:textId="77777777" w:rsidTr="004B12C3">
        <w:tc>
          <w:tcPr>
            <w:tcW w:w="643" w:type="dxa"/>
          </w:tcPr>
          <w:p w14:paraId="4F1C7362" w14:textId="77777777" w:rsidR="00A95D78" w:rsidRPr="00BE54B4" w:rsidRDefault="00A95D78" w:rsidP="00DB3C20">
            <w:pPr>
              <w:autoSpaceDE w:val="0"/>
              <w:autoSpaceDN w:val="0"/>
              <w:adjustRightInd w:val="0"/>
              <w:spacing w:line="360" w:lineRule="auto"/>
              <w:jc w:val="both"/>
              <w:rPr>
                <w:rFonts w:ascii="Arial" w:hAnsi="Arial" w:cs="Arial"/>
                <w:color w:val="000000" w:themeColor="text1"/>
                <w:sz w:val="20"/>
                <w:szCs w:val="20"/>
              </w:rPr>
            </w:pPr>
            <w:r w:rsidRPr="00BE54B4">
              <w:rPr>
                <w:rFonts w:ascii="Arial" w:hAnsi="Arial" w:cs="Arial"/>
                <w:color w:val="000000" w:themeColor="text1"/>
                <w:sz w:val="20"/>
                <w:szCs w:val="20"/>
              </w:rPr>
              <w:t>II.</w:t>
            </w:r>
          </w:p>
        </w:tc>
        <w:tc>
          <w:tcPr>
            <w:tcW w:w="8520" w:type="dxa"/>
          </w:tcPr>
          <w:p w14:paraId="11835683" w14:textId="044D574C" w:rsidR="00A95D78" w:rsidRPr="00BE54B4" w:rsidRDefault="005A431C" w:rsidP="00DB3C20">
            <w:pPr>
              <w:spacing w:line="360" w:lineRule="auto"/>
              <w:ind w:right="-469"/>
              <w:jc w:val="both"/>
              <w:rPr>
                <w:rFonts w:ascii="Arial" w:hAnsi="Arial" w:cs="Arial"/>
                <w:color w:val="000000" w:themeColor="text1"/>
                <w:sz w:val="20"/>
                <w:szCs w:val="20"/>
              </w:rPr>
            </w:pPr>
            <w:r w:rsidRPr="00BE54B4">
              <w:rPr>
                <w:rFonts w:ascii="Arial" w:hAnsi="Arial" w:cs="Arial"/>
                <w:color w:val="000000" w:themeColor="text1"/>
                <w:sz w:val="20"/>
                <w:szCs w:val="20"/>
              </w:rPr>
              <w:t xml:space="preserve">Konsolide </w:t>
            </w:r>
            <w:r w:rsidR="00540D37" w:rsidRPr="00BE54B4">
              <w:rPr>
                <w:rFonts w:ascii="Arial" w:hAnsi="Arial" w:cs="Arial"/>
                <w:sz w:val="20"/>
                <w:szCs w:val="20"/>
              </w:rPr>
              <w:t>n</w:t>
            </w:r>
            <w:r w:rsidR="00892CE0" w:rsidRPr="00BE54B4">
              <w:rPr>
                <w:rFonts w:ascii="Arial" w:hAnsi="Arial" w:cs="Arial"/>
                <w:sz w:val="20"/>
                <w:szCs w:val="20"/>
              </w:rPr>
              <w:t xml:space="preserve">azım </w:t>
            </w:r>
            <w:r w:rsidR="00A95D78" w:rsidRPr="00BE54B4">
              <w:rPr>
                <w:rFonts w:ascii="Arial" w:hAnsi="Arial" w:cs="Arial"/>
                <w:color w:val="000000" w:themeColor="text1"/>
                <w:sz w:val="20"/>
                <w:szCs w:val="20"/>
              </w:rPr>
              <w:t xml:space="preserve">hesaplar </w:t>
            </w:r>
            <w:r w:rsidR="00DC58D4" w:rsidRPr="00BE54B4">
              <w:rPr>
                <w:rFonts w:ascii="Arial" w:hAnsi="Arial" w:cs="Arial"/>
                <w:color w:val="000000" w:themeColor="text1"/>
                <w:sz w:val="20"/>
                <w:szCs w:val="20"/>
              </w:rPr>
              <w:t>tablosu</w:t>
            </w:r>
          </w:p>
        </w:tc>
      </w:tr>
      <w:tr w:rsidR="00A95D78" w:rsidRPr="00BE54B4" w14:paraId="39705695" w14:textId="77777777" w:rsidTr="004B12C3">
        <w:tc>
          <w:tcPr>
            <w:tcW w:w="643" w:type="dxa"/>
          </w:tcPr>
          <w:p w14:paraId="25E8A3BE" w14:textId="77777777" w:rsidR="00A95D78" w:rsidRPr="00BE54B4" w:rsidRDefault="00A95D78" w:rsidP="00DB3C20">
            <w:pPr>
              <w:autoSpaceDE w:val="0"/>
              <w:autoSpaceDN w:val="0"/>
              <w:adjustRightInd w:val="0"/>
              <w:spacing w:line="360" w:lineRule="auto"/>
              <w:jc w:val="both"/>
              <w:rPr>
                <w:rFonts w:ascii="Arial" w:hAnsi="Arial" w:cs="Arial"/>
                <w:color w:val="000000" w:themeColor="text1"/>
                <w:sz w:val="20"/>
                <w:szCs w:val="20"/>
              </w:rPr>
            </w:pPr>
            <w:r w:rsidRPr="00BE54B4">
              <w:rPr>
                <w:rFonts w:ascii="Arial" w:hAnsi="Arial" w:cs="Arial"/>
                <w:color w:val="000000" w:themeColor="text1"/>
                <w:sz w:val="20"/>
                <w:szCs w:val="20"/>
              </w:rPr>
              <w:t>III.</w:t>
            </w:r>
          </w:p>
        </w:tc>
        <w:tc>
          <w:tcPr>
            <w:tcW w:w="8520" w:type="dxa"/>
          </w:tcPr>
          <w:p w14:paraId="68DE7661" w14:textId="29920746" w:rsidR="00A95D78" w:rsidRPr="00BE54B4" w:rsidRDefault="005A431C" w:rsidP="00DB3C20">
            <w:pPr>
              <w:spacing w:line="360" w:lineRule="auto"/>
              <w:ind w:right="-469"/>
              <w:jc w:val="both"/>
              <w:rPr>
                <w:rFonts w:ascii="Arial" w:hAnsi="Arial" w:cs="Arial"/>
                <w:color w:val="000000" w:themeColor="text1"/>
                <w:sz w:val="20"/>
                <w:szCs w:val="20"/>
              </w:rPr>
            </w:pPr>
            <w:r w:rsidRPr="00BE54B4">
              <w:rPr>
                <w:rFonts w:ascii="Arial" w:hAnsi="Arial" w:cs="Arial"/>
                <w:color w:val="000000" w:themeColor="text1"/>
                <w:sz w:val="20"/>
                <w:szCs w:val="20"/>
              </w:rPr>
              <w:t xml:space="preserve">Konsolide </w:t>
            </w:r>
            <w:r w:rsidR="00540D37" w:rsidRPr="00BE54B4">
              <w:rPr>
                <w:rFonts w:ascii="Arial" w:hAnsi="Arial" w:cs="Arial"/>
                <w:color w:val="000000" w:themeColor="text1"/>
                <w:sz w:val="20"/>
                <w:szCs w:val="20"/>
              </w:rPr>
              <w:t>k</w:t>
            </w:r>
            <w:r w:rsidR="00892CE0" w:rsidRPr="00BE54B4">
              <w:rPr>
                <w:rFonts w:ascii="Arial" w:hAnsi="Arial" w:cs="Arial"/>
                <w:color w:val="000000" w:themeColor="text1"/>
                <w:sz w:val="20"/>
                <w:szCs w:val="20"/>
              </w:rPr>
              <w:t>ar ve</w:t>
            </w:r>
            <w:r w:rsidR="00506E33" w:rsidRPr="00BE54B4">
              <w:rPr>
                <w:rFonts w:ascii="Arial" w:hAnsi="Arial" w:cs="Arial"/>
                <w:color w:val="000000" w:themeColor="text1"/>
                <w:sz w:val="20"/>
                <w:szCs w:val="20"/>
              </w:rPr>
              <w:t>ya</w:t>
            </w:r>
            <w:r w:rsidR="00892CE0" w:rsidRPr="00BE54B4">
              <w:rPr>
                <w:rFonts w:ascii="Arial" w:hAnsi="Arial" w:cs="Arial"/>
                <w:color w:val="000000" w:themeColor="text1"/>
                <w:sz w:val="20"/>
                <w:szCs w:val="20"/>
              </w:rPr>
              <w:t xml:space="preserve"> zarar tablosu</w:t>
            </w:r>
          </w:p>
        </w:tc>
      </w:tr>
      <w:tr w:rsidR="00A95D78" w:rsidRPr="00BE54B4" w14:paraId="6E400B2F" w14:textId="77777777" w:rsidTr="004B12C3">
        <w:tc>
          <w:tcPr>
            <w:tcW w:w="643" w:type="dxa"/>
          </w:tcPr>
          <w:p w14:paraId="25B668D3" w14:textId="77777777" w:rsidR="00A95D78" w:rsidRPr="00BE54B4" w:rsidRDefault="00A95D78" w:rsidP="00DB3C20">
            <w:pPr>
              <w:autoSpaceDE w:val="0"/>
              <w:autoSpaceDN w:val="0"/>
              <w:adjustRightInd w:val="0"/>
              <w:spacing w:line="360" w:lineRule="auto"/>
              <w:jc w:val="both"/>
              <w:rPr>
                <w:rFonts w:ascii="Arial" w:hAnsi="Arial" w:cs="Arial"/>
                <w:color w:val="000000" w:themeColor="text1"/>
                <w:sz w:val="20"/>
                <w:szCs w:val="20"/>
              </w:rPr>
            </w:pPr>
            <w:r w:rsidRPr="00BE54B4">
              <w:rPr>
                <w:rFonts w:ascii="Arial" w:hAnsi="Arial" w:cs="Arial"/>
                <w:color w:val="000000" w:themeColor="text1"/>
                <w:sz w:val="20"/>
                <w:szCs w:val="20"/>
              </w:rPr>
              <w:t>IV.</w:t>
            </w:r>
          </w:p>
        </w:tc>
        <w:tc>
          <w:tcPr>
            <w:tcW w:w="8520" w:type="dxa"/>
          </w:tcPr>
          <w:p w14:paraId="61E02032" w14:textId="72566115" w:rsidR="00A95D78" w:rsidRPr="00BE54B4" w:rsidRDefault="004B3D7A" w:rsidP="00D428D0">
            <w:pPr>
              <w:spacing w:line="360" w:lineRule="auto"/>
              <w:ind w:right="-469"/>
              <w:jc w:val="both"/>
              <w:rPr>
                <w:rFonts w:ascii="Arial" w:hAnsi="Arial" w:cs="Arial"/>
                <w:color w:val="000000" w:themeColor="text1"/>
                <w:sz w:val="20"/>
                <w:szCs w:val="20"/>
              </w:rPr>
            </w:pPr>
            <w:r w:rsidRPr="00BE54B4">
              <w:rPr>
                <w:rFonts w:ascii="Arial" w:hAnsi="Arial" w:cs="Arial"/>
                <w:sz w:val="20"/>
                <w:szCs w:val="20"/>
              </w:rPr>
              <w:t>Konsolide kar veya zarar ve diğer kapsamlı</w:t>
            </w:r>
            <w:r w:rsidR="00892CE0" w:rsidRPr="00BE54B4">
              <w:rPr>
                <w:rFonts w:ascii="Arial" w:hAnsi="Arial" w:cs="Arial"/>
                <w:sz w:val="20"/>
                <w:szCs w:val="20"/>
              </w:rPr>
              <w:t xml:space="preserve"> gelir tablosu</w:t>
            </w:r>
          </w:p>
        </w:tc>
      </w:tr>
      <w:tr w:rsidR="00A95D78" w:rsidRPr="00BE54B4" w14:paraId="3856CF45" w14:textId="77777777" w:rsidTr="004B12C3">
        <w:tc>
          <w:tcPr>
            <w:tcW w:w="643" w:type="dxa"/>
          </w:tcPr>
          <w:p w14:paraId="29F9EEEE" w14:textId="77777777" w:rsidR="00A95D78" w:rsidRPr="00BE54B4" w:rsidRDefault="00A95D78" w:rsidP="00DB3C20">
            <w:pPr>
              <w:autoSpaceDE w:val="0"/>
              <w:autoSpaceDN w:val="0"/>
              <w:adjustRightInd w:val="0"/>
              <w:spacing w:line="360" w:lineRule="auto"/>
              <w:jc w:val="both"/>
              <w:rPr>
                <w:rFonts w:ascii="Arial" w:hAnsi="Arial" w:cs="Arial"/>
                <w:color w:val="000000" w:themeColor="text1"/>
                <w:sz w:val="20"/>
                <w:szCs w:val="20"/>
              </w:rPr>
            </w:pPr>
            <w:r w:rsidRPr="00BE54B4">
              <w:rPr>
                <w:rFonts w:ascii="Arial" w:hAnsi="Arial" w:cs="Arial"/>
                <w:color w:val="000000" w:themeColor="text1"/>
                <w:sz w:val="20"/>
                <w:szCs w:val="20"/>
              </w:rPr>
              <w:t>V.</w:t>
            </w:r>
          </w:p>
        </w:tc>
        <w:tc>
          <w:tcPr>
            <w:tcW w:w="8520" w:type="dxa"/>
          </w:tcPr>
          <w:p w14:paraId="744FE6D1" w14:textId="77777777" w:rsidR="00A95D78" w:rsidRPr="00BE54B4" w:rsidRDefault="005A431C" w:rsidP="00DB3C20">
            <w:pPr>
              <w:spacing w:line="360" w:lineRule="auto"/>
              <w:ind w:right="-469"/>
              <w:jc w:val="both"/>
              <w:rPr>
                <w:rFonts w:ascii="Arial" w:hAnsi="Arial" w:cs="Arial"/>
                <w:color w:val="000000" w:themeColor="text1"/>
                <w:sz w:val="20"/>
                <w:szCs w:val="20"/>
              </w:rPr>
            </w:pPr>
            <w:r w:rsidRPr="00BE54B4">
              <w:rPr>
                <w:rFonts w:ascii="Arial" w:hAnsi="Arial" w:cs="Arial"/>
                <w:color w:val="000000" w:themeColor="text1"/>
                <w:sz w:val="20"/>
                <w:szCs w:val="20"/>
              </w:rPr>
              <w:t xml:space="preserve">Konsolide </w:t>
            </w:r>
            <w:proofErr w:type="spellStart"/>
            <w:r w:rsidR="004627E4" w:rsidRPr="00BE54B4">
              <w:rPr>
                <w:rFonts w:ascii="Arial" w:hAnsi="Arial" w:cs="Arial"/>
                <w:color w:val="000000" w:themeColor="text1"/>
                <w:sz w:val="20"/>
                <w:szCs w:val="20"/>
              </w:rPr>
              <w:t>ö</w:t>
            </w:r>
            <w:r w:rsidR="00A95D78" w:rsidRPr="00BE54B4">
              <w:rPr>
                <w:rFonts w:ascii="Arial" w:hAnsi="Arial" w:cs="Arial"/>
                <w:color w:val="000000" w:themeColor="text1"/>
                <w:sz w:val="20"/>
                <w:szCs w:val="20"/>
              </w:rPr>
              <w:t>zkaynak</w:t>
            </w:r>
            <w:proofErr w:type="spellEnd"/>
            <w:r w:rsidR="00A95D78" w:rsidRPr="00BE54B4">
              <w:rPr>
                <w:rFonts w:ascii="Arial" w:hAnsi="Arial" w:cs="Arial"/>
                <w:color w:val="000000" w:themeColor="text1"/>
                <w:sz w:val="20"/>
                <w:szCs w:val="20"/>
              </w:rPr>
              <w:t xml:space="preserve"> değişim tablosu</w:t>
            </w:r>
          </w:p>
        </w:tc>
      </w:tr>
      <w:tr w:rsidR="002A5FD9" w:rsidRPr="00BE54B4" w14:paraId="6C9E1D9D" w14:textId="77777777" w:rsidTr="004B12C3">
        <w:tc>
          <w:tcPr>
            <w:tcW w:w="643" w:type="dxa"/>
          </w:tcPr>
          <w:p w14:paraId="5B64EC90" w14:textId="6929F756" w:rsidR="002A5FD9" w:rsidRPr="00BE54B4" w:rsidRDefault="002A5FD9" w:rsidP="002A5FD9">
            <w:pPr>
              <w:autoSpaceDE w:val="0"/>
              <w:autoSpaceDN w:val="0"/>
              <w:adjustRightInd w:val="0"/>
              <w:spacing w:line="360" w:lineRule="auto"/>
              <w:jc w:val="both"/>
              <w:rPr>
                <w:rFonts w:ascii="Arial" w:hAnsi="Arial" w:cs="Arial"/>
                <w:color w:val="000000" w:themeColor="text1"/>
                <w:sz w:val="20"/>
                <w:szCs w:val="20"/>
              </w:rPr>
            </w:pPr>
            <w:r w:rsidRPr="00BE54B4">
              <w:rPr>
                <w:rFonts w:ascii="Arial" w:hAnsi="Arial" w:cs="Arial"/>
                <w:color w:val="000000" w:themeColor="text1"/>
                <w:sz w:val="20"/>
                <w:szCs w:val="20"/>
              </w:rPr>
              <w:t>VI.</w:t>
            </w:r>
          </w:p>
        </w:tc>
        <w:tc>
          <w:tcPr>
            <w:tcW w:w="8520" w:type="dxa"/>
          </w:tcPr>
          <w:p w14:paraId="49D43265" w14:textId="0A029216" w:rsidR="002A5FD9" w:rsidRPr="00BE54B4" w:rsidRDefault="002A5FD9" w:rsidP="002A5FD9">
            <w:pPr>
              <w:spacing w:line="360" w:lineRule="auto"/>
              <w:ind w:right="-469"/>
              <w:jc w:val="both"/>
              <w:rPr>
                <w:rFonts w:ascii="Arial" w:hAnsi="Arial" w:cs="Arial"/>
                <w:color w:val="000000" w:themeColor="text1"/>
                <w:sz w:val="20"/>
                <w:szCs w:val="20"/>
              </w:rPr>
            </w:pPr>
            <w:r w:rsidRPr="00BE54B4">
              <w:rPr>
                <w:rFonts w:ascii="Arial" w:hAnsi="Arial" w:cs="Arial"/>
                <w:color w:val="000000" w:themeColor="text1"/>
                <w:sz w:val="20"/>
                <w:szCs w:val="20"/>
              </w:rPr>
              <w:t>Konsolide nakit akış tablosu</w:t>
            </w:r>
          </w:p>
        </w:tc>
      </w:tr>
      <w:tr w:rsidR="00D14044" w:rsidRPr="00BE54B4" w14:paraId="69B6FF02" w14:textId="77777777" w:rsidTr="00CA63BA">
        <w:tc>
          <w:tcPr>
            <w:tcW w:w="643" w:type="dxa"/>
            <w:vAlign w:val="center"/>
          </w:tcPr>
          <w:p w14:paraId="734FA6C2" w14:textId="74088EE3" w:rsidR="00D14044" w:rsidRPr="00BE54B4" w:rsidRDefault="00D14044" w:rsidP="00D14044">
            <w:pPr>
              <w:autoSpaceDE w:val="0"/>
              <w:autoSpaceDN w:val="0"/>
              <w:adjustRightInd w:val="0"/>
              <w:spacing w:line="360" w:lineRule="auto"/>
              <w:rPr>
                <w:rFonts w:ascii="Arial" w:hAnsi="Arial" w:cs="Arial"/>
                <w:sz w:val="20"/>
                <w:szCs w:val="20"/>
              </w:rPr>
            </w:pPr>
          </w:p>
        </w:tc>
        <w:tc>
          <w:tcPr>
            <w:tcW w:w="8520" w:type="dxa"/>
            <w:vAlign w:val="center"/>
          </w:tcPr>
          <w:p w14:paraId="51BD6420" w14:textId="3BF9AA57" w:rsidR="00D14044" w:rsidRPr="00BE54B4" w:rsidRDefault="00D14044" w:rsidP="00D14044">
            <w:pPr>
              <w:spacing w:line="360" w:lineRule="auto"/>
              <w:ind w:right="-469"/>
              <w:rPr>
                <w:rFonts w:ascii="Arial" w:hAnsi="Arial" w:cs="Arial"/>
                <w:sz w:val="20"/>
                <w:szCs w:val="20"/>
              </w:rPr>
            </w:pPr>
          </w:p>
        </w:tc>
      </w:tr>
    </w:tbl>
    <w:p w14:paraId="2C61D255" w14:textId="77777777" w:rsidR="00FC1800" w:rsidRPr="00BE54B4" w:rsidRDefault="00FC1800" w:rsidP="00D445CE">
      <w:pPr>
        <w:pStyle w:val="BodybyBD"/>
        <w:spacing w:before="0" w:after="0" w:line="240" w:lineRule="auto"/>
        <w:ind w:hanging="567"/>
        <w:rPr>
          <w:rFonts w:ascii="Arial" w:hAnsi="Arial" w:cs="Arial"/>
          <w:color w:val="000000" w:themeColor="text1"/>
          <w:sz w:val="20"/>
        </w:rPr>
      </w:pPr>
    </w:p>
    <w:p w14:paraId="3FCEE238" w14:textId="77777777" w:rsidR="00CB62F2" w:rsidRPr="00BE54B4" w:rsidRDefault="00CB62F2" w:rsidP="00D445CE">
      <w:pPr>
        <w:pStyle w:val="BodybyBD"/>
        <w:spacing w:before="0" w:after="0" w:line="240" w:lineRule="auto"/>
        <w:ind w:hanging="567"/>
        <w:rPr>
          <w:rFonts w:ascii="Arial" w:hAnsi="Arial" w:cs="Arial"/>
          <w:color w:val="000000" w:themeColor="text1"/>
          <w:sz w:val="20"/>
        </w:rPr>
        <w:sectPr w:rsidR="00CB62F2" w:rsidRPr="00BE54B4" w:rsidSect="00CB7D33">
          <w:headerReference w:type="even" r:id="rId35"/>
          <w:headerReference w:type="default" r:id="rId36"/>
          <w:footerReference w:type="even" r:id="rId37"/>
          <w:footerReference w:type="default" r:id="rId38"/>
          <w:headerReference w:type="first" r:id="rId39"/>
          <w:footerReference w:type="first" r:id="rId40"/>
          <w:pgSz w:w="11907" w:h="16840" w:code="9"/>
          <w:pgMar w:top="1418" w:right="1418" w:bottom="1418" w:left="1418" w:header="720" w:footer="720" w:gutter="0"/>
          <w:cols w:space="720"/>
          <w:vAlign w:val="center"/>
          <w:noEndnote/>
          <w:docGrid w:linePitch="326"/>
        </w:sectPr>
      </w:pPr>
    </w:p>
    <w:tbl>
      <w:tblPr>
        <w:tblW w:w="10364" w:type="dxa"/>
        <w:tblInd w:w="-383" w:type="dxa"/>
        <w:tblLayout w:type="fixed"/>
        <w:tblCellMar>
          <w:left w:w="30" w:type="dxa"/>
          <w:right w:w="30" w:type="dxa"/>
        </w:tblCellMar>
        <w:tblLook w:val="0000" w:firstRow="0" w:lastRow="0" w:firstColumn="0" w:lastColumn="0" w:noHBand="0" w:noVBand="0"/>
      </w:tblPr>
      <w:tblGrid>
        <w:gridCol w:w="446"/>
        <w:gridCol w:w="3901"/>
        <w:gridCol w:w="850"/>
        <w:gridCol w:w="851"/>
        <w:gridCol w:w="850"/>
        <w:gridCol w:w="851"/>
        <w:gridCol w:w="859"/>
        <w:gridCol w:w="871"/>
        <w:gridCol w:w="885"/>
      </w:tblGrid>
      <w:tr w:rsidR="00B96E10" w:rsidRPr="00BE54B4" w14:paraId="1838B7DF" w14:textId="77777777" w:rsidTr="00B2118B">
        <w:trPr>
          <w:cantSplit/>
          <w:trHeight w:val="20"/>
        </w:trPr>
        <w:tc>
          <w:tcPr>
            <w:tcW w:w="4347" w:type="dxa"/>
            <w:gridSpan w:val="2"/>
            <w:vMerge w:val="restart"/>
            <w:tcBorders>
              <w:top w:val="single" w:sz="4" w:space="0" w:color="auto"/>
              <w:left w:val="single" w:sz="4" w:space="0" w:color="auto"/>
              <w:right w:val="single" w:sz="4" w:space="0" w:color="auto"/>
            </w:tcBorders>
            <w:vAlign w:val="center"/>
          </w:tcPr>
          <w:p w14:paraId="553887A0" w14:textId="77777777" w:rsidR="00B96E10" w:rsidRPr="00BE54B4" w:rsidRDefault="00B96E10" w:rsidP="00B96E10">
            <w:pPr>
              <w:autoSpaceDE w:val="0"/>
              <w:autoSpaceDN w:val="0"/>
              <w:adjustRightInd w:val="0"/>
              <w:ind w:left="150" w:hanging="150"/>
              <w:jc w:val="center"/>
              <w:rPr>
                <w:rFonts w:ascii="Arial" w:hAnsi="Arial" w:cs="Arial"/>
                <w:b/>
                <w:sz w:val="14"/>
                <w:szCs w:val="14"/>
              </w:rPr>
            </w:pPr>
            <w:bookmarkStart w:id="19" w:name="OLE_LINK11"/>
            <w:r w:rsidRPr="00BE54B4">
              <w:rPr>
                <w:rFonts w:ascii="Arial" w:hAnsi="Arial" w:cs="Arial"/>
                <w:b/>
                <w:sz w:val="14"/>
                <w:szCs w:val="14"/>
              </w:rPr>
              <w:lastRenderedPageBreak/>
              <w:t>VARLIKLAR</w:t>
            </w:r>
          </w:p>
        </w:tc>
        <w:tc>
          <w:tcPr>
            <w:tcW w:w="850" w:type="dxa"/>
            <w:vMerge w:val="restart"/>
            <w:tcBorders>
              <w:top w:val="single" w:sz="4" w:space="0" w:color="auto"/>
              <w:left w:val="single" w:sz="4" w:space="0" w:color="auto"/>
              <w:right w:val="single" w:sz="4" w:space="0" w:color="auto"/>
            </w:tcBorders>
            <w:vAlign w:val="center"/>
          </w:tcPr>
          <w:p w14:paraId="74B7E315" w14:textId="7507985C" w:rsidR="00B96E10" w:rsidRPr="00BE54B4" w:rsidRDefault="00B96E10" w:rsidP="00B96E10">
            <w:pPr>
              <w:autoSpaceDE w:val="0"/>
              <w:autoSpaceDN w:val="0"/>
              <w:adjustRightInd w:val="0"/>
              <w:jc w:val="center"/>
              <w:rPr>
                <w:rFonts w:ascii="Arial" w:hAnsi="Arial" w:cs="Arial"/>
                <w:b/>
                <w:sz w:val="14"/>
                <w:szCs w:val="14"/>
              </w:rPr>
            </w:pPr>
            <w:r w:rsidRPr="00BE54B4">
              <w:rPr>
                <w:rFonts w:ascii="Arial" w:hAnsi="Arial" w:cs="Arial"/>
                <w:b/>
                <w:sz w:val="14"/>
                <w:szCs w:val="14"/>
              </w:rPr>
              <w:t>Dipnot (Beşinci Bölüm-I)</w:t>
            </w: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602A6A8A" w14:textId="53337D31" w:rsidR="00B96E10" w:rsidRPr="00BE54B4" w:rsidRDefault="003E434D" w:rsidP="00B96E10">
            <w:pPr>
              <w:autoSpaceDE w:val="0"/>
              <w:autoSpaceDN w:val="0"/>
              <w:adjustRightInd w:val="0"/>
              <w:jc w:val="center"/>
              <w:rPr>
                <w:rFonts w:ascii="Arial" w:hAnsi="Arial" w:cs="Arial"/>
                <w:b/>
                <w:sz w:val="14"/>
                <w:szCs w:val="14"/>
              </w:rPr>
            </w:pPr>
            <w:r w:rsidRPr="00BE54B4">
              <w:rPr>
                <w:rFonts w:ascii="Arial" w:hAnsi="Arial" w:cs="Arial"/>
                <w:b/>
                <w:sz w:val="14"/>
                <w:szCs w:val="14"/>
              </w:rPr>
              <w:t>Sınırlı Denetimden Geçmiş</w:t>
            </w:r>
          </w:p>
        </w:tc>
        <w:tc>
          <w:tcPr>
            <w:tcW w:w="2615" w:type="dxa"/>
            <w:gridSpan w:val="3"/>
            <w:tcBorders>
              <w:top w:val="single" w:sz="4" w:space="0" w:color="auto"/>
              <w:left w:val="single" w:sz="4" w:space="0" w:color="auto"/>
              <w:right w:val="single" w:sz="4" w:space="0" w:color="auto"/>
            </w:tcBorders>
            <w:vAlign w:val="center"/>
          </w:tcPr>
          <w:p w14:paraId="4D8F944A" w14:textId="2BB03550" w:rsidR="00B96E10" w:rsidRPr="00BE54B4" w:rsidRDefault="009C4B74" w:rsidP="00B96E10">
            <w:pPr>
              <w:autoSpaceDE w:val="0"/>
              <w:autoSpaceDN w:val="0"/>
              <w:adjustRightInd w:val="0"/>
              <w:jc w:val="center"/>
              <w:rPr>
                <w:rFonts w:ascii="Arial" w:hAnsi="Arial" w:cs="Arial"/>
                <w:b/>
                <w:sz w:val="14"/>
                <w:szCs w:val="14"/>
              </w:rPr>
            </w:pPr>
            <w:r w:rsidRPr="00BE54B4">
              <w:rPr>
                <w:rFonts w:ascii="Arial" w:hAnsi="Arial" w:cs="Arial"/>
                <w:b/>
                <w:sz w:val="14"/>
                <w:szCs w:val="14"/>
              </w:rPr>
              <w:t>Bağımsız</w:t>
            </w:r>
            <w:r w:rsidR="00B96E10" w:rsidRPr="00BE54B4">
              <w:rPr>
                <w:rFonts w:ascii="Arial" w:hAnsi="Arial" w:cs="Arial"/>
                <w:b/>
                <w:sz w:val="14"/>
                <w:szCs w:val="14"/>
              </w:rPr>
              <w:t xml:space="preserve"> Denetimden Geçmiş</w:t>
            </w:r>
          </w:p>
        </w:tc>
      </w:tr>
      <w:tr w:rsidR="00B96E10" w:rsidRPr="00BE54B4" w14:paraId="1E181A59" w14:textId="77777777" w:rsidTr="00B2118B">
        <w:trPr>
          <w:cantSplit/>
          <w:trHeight w:val="20"/>
        </w:trPr>
        <w:tc>
          <w:tcPr>
            <w:tcW w:w="4347" w:type="dxa"/>
            <w:gridSpan w:val="2"/>
            <w:vMerge/>
            <w:tcBorders>
              <w:left w:val="single" w:sz="4" w:space="0" w:color="auto"/>
              <w:right w:val="single" w:sz="4" w:space="0" w:color="auto"/>
            </w:tcBorders>
            <w:vAlign w:val="bottom"/>
          </w:tcPr>
          <w:p w14:paraId="52F2A972" w14:textId="77777777" w:rsidR="00B96E10" w:rsidRPr="00BE54B4" w:rsidRDefault="00B96E10" w:rsidP="00B96E10">
            <w:pPr>
              <w:autoSpaceDE w:val="0"/>
              <w:autoSpaceDN w:val="0"/>
              <w:adjustRightInd w:val="0"/>
              <w:jc w:val="center"/>
              <w:rPr>
                <w:rFonts w:ascii="Arial" w:hAnsi="Arial" w:cs="Arial"/>
                <w:b/>
                <w:sz w:val="14"/>
                <w:szCs w:val="14"/>
              </w:rPr>
            </w:pPr>
          </w:p>
        </w:tc>
        <w:tc>
          <w:tcPr>
            <w:tcW w:w="850" w:type="dxa"/>
            <w:vMerge/>
            <w:tcBorders>
              <w:left w:val="single" w:sz="4" w:space="0" w:color="auto"/>
              <w:right w:val="single" w:sz="4" w:space="0" w:color="auto"/>
            </w:tcBorders>
          </w:tcPr>
          <w:p w14:paraId="425B6689" w14:textId="24E15F09" w:rsidR="00B96E10" w:rsidRPr="00BE54B4" w:rsidRDefault="00B96E10" w:rsidP="00B96E10">
            <w:pPr>
              <w:autoSpaceDE w:val="0"/>
              <w:autoSpaceDN w:val="0"/>
              <w:adjustRightInd w:val="0"/>
              <w:jc w:val="center"/>
              <w:rPr>
                <w:rFonts w:ascii="Arial" w:hAnsi="Arial" w:cs="Arial"/>
                <w:b/>
                <w:sz w:val="14"/>
                <w:szCs w:val="14"/>
              </w:rPr>
            </w:pP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2429C4F1" w14:textId="77777777" w:rsidR="00B96E10" w:rsidRPr="00BE54B4" w:rsidRDefault="00B96E10" w:rsidP="00B96E10">
            <w:pPr>
              <w:autoSpaceDE w:val="0"/>
              <w:autoSpaceDN w:val="0"/>
              <w:adjustRightInd w:val="0"/>
              <w:jc w:val="center"/>
              <w:rPr>
                <w:rFonts w:ascii="Arial" w:hAnsi="Arial" w:cs="Arial"/>
                <w:b/>
                <w:sz w:val="14"/>
                <w:szCs w:val="14"/>
              </w:rPr>
            </w:pPr>
            <w:r w:rsidRPr="00BE54B4">
              <w:rPr>
                <w:rFonts w:ascii="Arial" w:hAnsi="Arial" w:cs="Arial"/>
                <w:b/>
                <w:sz w:val="14"/>
                <w:szCs w:val="14"/>
              </w:rPr>
              <w:t>Cari dönem</w:t>
            </w:r>
          </w:p>
          <w:p w14:paraId="5D040D0F" w14:textId="5693EC52" w:rsidR="00B96E10" w:rsidRPr="00BE54B4" w:rsidRDefault="000F4E9C" w:rsidP="00E73816">
            <w:pPr>
              <w:autoSpaceDE w:val="0"/>
              <w:autoSpaceDN w:val="0"/>
              <w:adjustRightInd w:val="0"/>
              <w:jc w:val="center"/>
              <w:rPr>
                <w:rFonts w:ascii="Arial" w:hAnsi="Arial" w:cs="Arial"/>
                <w:b/>
                <w:sz w:val="14"/>
                <w:szCs w:val="14"/>
              </w:rPr>
            </w:pPr>
            <w:r w:rsidRPr="00BE54B4">
              <w:rPr>
                <w:rFonts w:ascii="Arial" w:hAnsi="Arial" w:cs="Arial"/>
                <w:b/>
                <w:sz w:val="14"/>
                <w:szCs w:val="14"/>
              </w:rPr>
              <w:t>3</w:t>
            </w:r>
            <w:r w:rsidR="0091437B" w:rsidRPr="00BE54B4">
              <w:rPr>
                <w:rFonts w:ascii="Arial" w:hAnsi="Arial" w:cs="Arial"/>
                <w:b/>
                <w:sz w:val="14"/>
                <w:szCs w:val="14"/>
              </w:rPr>
              <w:t>0</w:t>
            </w:r>
            <w:r w:rsidRPr="00BE54B4">
              <w:rPr>
                <w:rFonts w:ascii="Arial" w:hAnsi="Arial" w:cs="Arial"/>
                <w:b/>
                <w:sz w:val="14"/>
                <w:szCs w:val="14"/>
              </w:rPr>
              <w:t xml:space="preserve"> </w:t>
            </w:r>
            <w:r w:rsidR="004A0795" w:rsidRPr="00BE54B4">
              <w:rPr>
                <w:rFonts w:ascii="Arial" w:hAnsi="Arial" w:cs="Arial"/>
                <w:b/>
                <w:sz w:val="14"/>
                <w:szCs w:val="14"/>
              </w:rPr>
              <w:t>Eylül</w:t>
            </w:r>
            <w:r w:rsidRPr="00BE54B4">
              <w:rPr>
                <w:rFonts w:ascii="Arial" w:hAnsi="Arial" w:cs="Arial"/>
                <w:b/>
                <w:sz w:val="14"/>
                <w:szCs w:val="14"/>
              </w:rPr>
              <w:t xml:space="preserve"> 202</w:t>
            </w:r>
            <w:r w:rsidR="003E434D" w:rsidRPr="00BE54B4">
              <w:rPr>
                <w:rFonts w:ascii="Arial" w:hAnsi="Arial" w:cs="Arial"/>
                <w:b/>
                <w:sz w:val="14"/>
                <w:szCs w:val="14"/>
              </w:rPr>
              <w:t>1</w:t>
            </w:r>
          </w:p>
        </w:tc>
        <w:tc>
          <w:tcPr>
            <w:tcW w:w="2615" w:type="dxa"/>
            <w:gridSpan w:val="3"/>
            <w:tcBorders>
              <w:top w:val="single" w:sz="4" w:space="0" w:color="auto"/>
              <w:left w:val="single" w:sz="4" w:space="0" w:color="auto"/>
              <w:bottom w:val="single" w:sz="4" w:space="0" w:color="auto"/>
              <w:right w:val="single" w:sz="4" w:space="0" w:color="auto"/>
            </w:tcBorders>
            <w:vAlign w:val="center"/>
          </w:tcPr>
          <w:p w14:paraId="6B9F34E6" w14:textId="77777777" w:rsidR="00B96E10" w:rsidRPr="00BE54B4" w:rsidRDefault="00B96E10" w:rsidP="00B96E10">
            <w:pPr>
              <w:autoSpaceDE w:val="0"/>
              <w:autoSpaceDN w:val="0"/>
              <w:adjustRightInd w:val="0"/>
              <w:jc w:val="center"/>
              <w:rPr>
                <w:rFonts w:ascii="Arial" w:hAnsi="Arial" w:cs="Arial"/>
                <w:b/>
                <w:sz w:val="14"/>
                <w:szCs w:val="14"/>
              </w:rPr>
            </w:pPr>
            <w:r w:rsidRPr="00BE54B4">
              <w:rPr>
                <w:rFonts w:ascii="Arial" w:hAnsi="Arial" w:cs="Arial"/>
                <w:b/>
                <w:sz w:val="14"/>
                <w:szCs w:val="14"/>
              </w:rPr>
              <w:t>Önceki dönem</w:t>
            </w:r>
          </w:p>
          <w:p w14:paraId="19599E3C" w14:textId="5E295F8B" w:rsidR="00B96E10" w:rsidRPr="00BE54B4" w:rsidRDefault="009C4B74" w:rsidP="00B96E10">
            <w:pPr>
              <w:autoSpaceDE w:val="0"/>
              <w:autoSpaceDN w:val="0"/>
              <w:adjustRightInd w:val="0"/>
              <w:jc w:val="center"/>
              <w:rPr>
                <w:rFonts w:ascii="Arial" w:hAnsi="Arial" w:cs="Arial"/>
                <w:b/>
                <w:sz w:val="14"/>
                <w:szCs w:val="14"/>
              </w:rPr>
            </w:pPr>
            <w:r w:rsidRPr="00BE54B4">
              <w:rPr>
                <w:rFonts w:ascii="Arial" w:hAnsi="Arial" w:cs="Arial"/>
                <w:b/>
                <w:sz w:val="14"/>
                <w:szCs w:val="14"/>
              </w:rPr>
              <w:t>31 Aralık 20</w:t>
            </w:r>
            <w:r w:rsidR="003E434D" w:rsidRPr="00BE54B4">
              <w:rPr>
                <w:rFonts w:ascii="Arial" w:hAnsi="Arial" w:cs="Arial"/>
                <w:b/>
                <w:sz w:val="14"/>
                <w:szCs w:val="14"/>
              </w:rPr>
              <w:t>20</w:t>
            </w:r>
          </w:p>
        </w:tc>
      </w:tr>
      <w:tr w:rsidR="00B96E10" w:rsidRPr="00BE54B4" w14:paraId="44C6F46A" w14:textId="77777777" w:rsidTr="00B2118B">
        <w:trPr>
          <w:cantSplit/>
          <w:trHeight w:val="20"/>
        </w:trPr>
        <w:tc>
          <w:tcPr>
            <w:tcW w:w="4347" w:type="dxa"/>
            <w:gridSpan w:val="2"/>
            <w:vMerge/>
            <w:tcBorders>
              <w:left w:val="single" w:sz="4" w:space="0" w:color="auto"/>
              <w:bottom w:val="single" w:sz="4" w:space="0" w:color="auto"/>
              <w:right w:val="single" w:sz="4" w:space="0" w:color="auto"/>
            </w:tcBorders>
          </w:tcPr>
          <w:p w14:paraId="1DB784CD" w14:textId="77777777" w:rsidR="00B96E10" w:rsidRPr="00BE54B4" w:rsidRDefault="00B96E10" w:rsidP="00B96E10">
            <w:pPr>
              <w:autoSpaceDE w:val="0"/>
              <w:autoSpaceDN w:val="0"/>
              <w:adjustRightInd w:val="0"/>
              <w:jc w:val="both"/>
              <w:rPr>
                <w:rFonts w:ascii="Arial" w:hAnsi="Arial" w:cs="Arial"/>
                <w:b/>
                <w:sz w:val="14"/>
                <w:szCs w:val="14"/>
              </w:rPr>
            </w:pPr>
          </w:p>
        </w:tc>
        <w:tc>
          <w:tcPr>
            <w:tcW w:w="850" w:type="dxa"/>
            <w:vMerge/>
            <w:tcBorders>
              <w:left w:val="single" w:sz="4" w:space="0" w:color="auto"/>
              <w:bottom w:val="single" w:sz="4" w:space="0" w:color="auto"/>
              <w:right w:val="single" w:sz="4" w:space="0" w:color="auto"/>
            </w:tcBorders>
          </w:tcPr>
          <w:p w14:paraId="246E765B" w14:textId="77777777" w:rsidR="00B96E10" w:rsidRPr="00BE54B4" w:rsidRDefault="00B96E10" w:rsidP="00B96E10">
            <w:pPr>
              <w:autoSpaceDE w:val="0"/>
              <w:autoSpaceDN w:val="0"/>
              <w:adjustRightInd w:val="0"/>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3B828CCC" w14:textId="307F52A5" w:rsidR="00B96E10" w:rsidRPr="00BE54B4" w:rsidRDefault="00B96E10" w:rsidP="00B96E10">
            <w:pPr>
              <w:autoSpaceDE w:val="0"/>
              <w:autoSpaceDN w:val="0"/>
              <w:adjustRightInd w:val="0"/>
              <w:jc w:val="center"/>
              <w:rPr>
                <w:rFonts w:ascii="Arial" w:hAnsi="Arial" w:cs="Arial"/>
                <w:b/>
                <w:sz w:val="14"/>
                <w:szCs w:val="14"/>
              </w:rPr>
            </w:pPr>
            <w:r w:rsidRPr="00BE54B4">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C3F3C83" w14:textId="1F924D99" w:rsidR="00B96E10" w:rsidRPr="00BE54B4" w:rsidRDefault="00B96E10" w:rsidP="00B96E10">
            <w:pPr>
              <w:autoSpaceDE w:val="0"/>
              <w:autoSpaceDN w:val="0"/>
              <w:adjustRightInd w:val="0"/>
              <w:jc w:val="center"/>
              <w:rPr>
                <w:rFonts w:ascii="Arial" w:hAnsi="Arial" w:cs="Arial"/>
                <w:b/>
                <w:sz w:val="14"/>
                <w:szCs w:val="14"/>
              </w:rPr>
            </w:pPr>
            <w:r w:rsidRPr="00BE54B4">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6A69A081" w14:textId="4AB7AF43" w:rsidR="00B96E10" w:rsidRPr="00BE54B4" w:rsidRDefault="00B96E10" w:rsidP="00B96E10">
            <w:pPr>
              <w:autoSpaceDE w:val="0"/>
              <w:autoSpaceDN w:val="0"/>
              <w:adjustRightInd w:val="0"/>
              <w:jc w:val="center"/>
              <w:rPr>
                <w:rFonts w:ascii="Arial" w:hAnsi="Arial" w:cs="Arial"/>
                <w:b/>
                <w:sz w:val="14"/>
                <w:szCs w:val="14"/>
              </w:rPr>
            </w:pPr>
            <w:r w:rsidRPr="00BE54B4">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3CBF3848" w14:textId="7F75EF48" w:rsidR="00B96E10" w:rsidRPr="00BE54B4" w:rsidRDefault="00B96E10" w:rsidP="00B96E10">
            <w:pPr>
              <w:autoSpaceDE w:val="0"/>
              <w:autoSpaceDN w:val="0"/>
              <w:adjustRightInd w:val="0"/>
              <w:jc w:val="center"/>
              <w:rPr>
                <w:rFonts w:ascii="Arial" w:hAnsi="Arial" w:cs="Arial"/>
                <w:b/>
                <w:sz w:val="14"/>
                <w:szCs w:val="14"/>
              </w:rPr>
            </w:pPr>
            <w:r w:rsidRPr="00BE54B4">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EDEF6FA" w14:textId="77777777" w:rsidR="00B96E10" w:rsidRPr="00BE54B4" w:rsidRDefault="00B96E10" w:rsidP="00B96E10">
            <w:pPr>
              <w:autoSpaceDE w:val="0"/>
              <w:autoSpaceDN w:val="0"/>
              <w:adjustRightInd w:val="0"/>
              <w:jc w:val="center"/>
              <w:rPr>
                <w:rFonts w:ascii="Arial" w:hAnsi="Arial" w:cs="Arial"/>
                <w:b/>
                <w:sz w:val="14"/>
                <w:szCs w:val="14"/>
              </w:rPr>
            </w:pPr>
            <w:r w:rsidRPr="00BE54B4">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1AB59FFA" w14:textId="77777777" w:rsidR="00B96E10" w:rsidRPr="00BE54B4" w:rsidRDefault="00B96E10" w:rsidP="00B96E10">
            <w:pPr>
              <w:autoSpaceDE w:val="0"/>
              <w:autoSpaceDN w:val="0"/>
              <w:adjustRightInd w:val="0"/>
              <w:jc w:val="center"/>
              <w:rPr>
                <w:rFonts w:ascii="Arial" w:hAnsi="Arial" w:cs="Arial"/>
                <w:b/>
                <w:sz w:val="14"/>
                <w:szCs w:val="14"/>
              </w:rPr>
            </w:pPr>
            <w:r w:rsidRPr="00BE54B4">
              <w:rPr>
                <w:rFonts w:ascii="Arial" w:hAnsi="Arial" w:cs="Arial"/>
                <w:b/>
                <w:sz w:val="14"/>
                <w:szCs w:val="14"/>
              </w:rPr>
              <w:t>Toplam</w:t>
            </w:r>
          </w:p>
        </w:tc>
      </w:tr>
      <w:tr w:rsidR="00B96E10" w:rsidRPr="00BE54B4" w14:paraId="6ADA181D" w14:textId="77777777" w:rsidTr="00B2118B">
        <w:trPr>
          <w:cantSplit/>
          <w:trHeight w:val="20"/>
        </w:trPr>
        <w:tc>
          <w:tcPr>
            <w:tcW w:w="446" w:type="dxa"/>
            <w:tcBorders>
              <w:top w:val="single" w:sz="4" w:space="0" w:color="auto"/>
              <w:left w:val="single" w:sz="4" w:space="0" w:color="auto"/>
              <w:right w:val="nil"/>
            </w:tcBorders>
            <w:shd w:val="clear" w:color="auto" w:fill="auto"/>
            <w:vAlign w:val="bottom"/>
          </w:tcPr>
          <w:p w14:paraId="1F9B61FF" w14:textId="77777777" w:rsidR="00B96E10" w:rsidRPr="00BE54B4" w:rsidRDefault="00B96E10" w:rsidP="00B96E10">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270B4529" w14:textId="77777777" w:rsidR="00B96E10" w:rsidRPr="00BE54B4" w:rsidRDefault="00B96E10" w:rsidP="00B96E10">
            <w:pPr>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76690158" w14:textId="77777777" w:rsidR="00B96E10" w:rsidRPr="00BE54B4" w:rsidRDefault="00B96E10" w:rsidP="00B96E10">
            <w:pPr>
              <w:jc w:val="right"/>
              <w:rPr>
                <w:rFonts w:ascii="Arial" w:hAnsi="Arial" w:cs="Arial"/>
                <w:b/>
                <w:bCs/>
                <w:sz w:val="14"/>
                <w:szCs w:val="14"/>
              </w:rPr>
            </w:pPr>
          </w:p>
        </w:tc>
        <w:tc>
          <w:tcPr>
            <w:tcW w:w="851" w:type="dxa"/>
            <w:tcBorders>
              <w:top w:val="single" w:sz="4" w:space="0" w:color="auto"/>
              <w:left w:val="nil"/>
              <w:right w:val="single" w:sz="4" w:space="0" w:color="auto"/>
            </w:tcBorders>
          </w:tcPr>
          <w:p w14:paraId="799593E1" w14:textId="77777777" w:rsidR="00B96E10" w:rsidRPr="00BE54B4" w:rsidRDefault="00B96E10" w:rsidP="00B96E10">
            <w:pPr>
              <w:autoSpaceDE w:val="0"/>
              <w:autoSpaceDN w:val="0"/>
              <w:adjustRightInd w:val="0"/>
              <w:jc w:val="right"/>
              <w:rPr>
                <w:rFonts w:ascii="Arial" w:hAnsi="Arial" w:cs="Arial"/>
                <w:b/>
                <w:sz w:val="14"/>
                <w:szCs w:val="14"/>
              </w:rPr>
            </w:pPr>
          </w:p>
        </w:tc>
        <w:tc>
          <w:tcPr>
            <w:tcW w:w="850" w:type="dxa"/>
            <w:tcBorders>
              <w:top w:val="single" w:sz="4" w:space="0" w:color="auto"/>
              <w:left w:val="single" w:sz="4" w:space="0" w:color="auto"/>
              <w:right w:val="single" w:sz="4" w:space="0" w:color="auto"/>
            </w:tcBorders>
          </w:tcPr>
          <w:p w14:paraId="3EDDD67E" w14:textId="77777777" w:rsidR="00B96E10" w:rsidRPr="00BE54B4" w:rsidRDefault="00B96E10" w:rsidP="00B96E10">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27224563" w14:textId="51016DCB" w:rsidR="00B96E10" w:rsidRPr="00BE54B4" w:rsidRDefault="00B96E10" w:rsidP="00B96E10">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356589CD" w14:textId="713F5EBC" w:rsidR="00B96E10" w:rsidRPr="00BE54B4" w:rsidRDefault="00B96E10" w:rsidP="00B96E10">
            <w:pPr>
              <w:autoSpaceDE w:val="0"/>
              <w:autoSpaceDN w:val="0"/>
              <w:adjustRightInd w:val="0"/>
              <w:jc w:val="right"/>
              <w:rPr>
                <w:rFonts w:ascii="Arial" w:hAnsi="Arial" w:cs="Arial"/>
                <w:b/>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136448A1" w14:textId="77777777" w:rsidR="00B96E10" w:rsidRPr="00BE54B4" w:rsidRDefault="00B96E10" w:rsidP="00B96E10">
            <w:pPr>
              <w:autoSpaceDE w:val="0"/>
              <w:autoSpaceDN w:val="0"/>
              <w:adjustRightInd w:val="0"/>
              <w:jc w:val="right"/>
              <w:rPr>
                <w:rFonts w:ascii="Arial" w:hAnsi="Arial" w:cs="Arial"/>
                <w:b/>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09430316" w14:textId="77777777" w:rsidR="00B96E10" w:rsidRPr="00BE54B4" w:rsidRDefault="00B96E10" w:rsidP="00B96E10">
            <w:pPr>
              <w:autoSpaceDE w:val="0"/>
              <w:autoSpaceDN w:val="0"/>
              <w:adjustRightInd w:val="0"/>
              <w:jc w:val="right"/>
              <w:rPr>
                <w:rFonts w:ascii="Arial" w:hAnsi="Arial" w:cs="Arial"/>
                <w:b/>
                <w:sz w:val="14"/>
                <w:szCs w:val="14"/>
              </w:rPr>
            </w:pPr>
          </w:p>
        </w:tc>
      </w:tr>
      <w:tr w:rsidR="007B6F30" w:rsidRPr="00BE54B4" w14:paraId="521BE98F" w14:textId="77777777" w:rsidTr="007B6F30">
        <w:trPr>
          <w:cantSplit/>
          <w:trHeight w:val="20"/>
        </w:trPr>
        <w:tc>
          <w:tcPr>
            <w:tcW w:w="446" w:type="dxa"/>
            <w:tcBorders>
              <w:left w:val="single" w:sz="4" w:space="0" w:color="auto"/>
              <w:bottom w:val="nil"/>
              <w:right w:val="nil"/>
            </w:tcBorders>
            <w:shd w:val="clear" w:color="auto" w:fill="auto"/>
          </w:tcPr>
          <w:p w14:paraId="4BDC086C"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533BE2B0"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FİNANSAL VARLIKLAR (Net)</w:t>
            </w:r>
          </w:p>
        </w:tc>
        <w:tc>
          <w:tcPr>
            <w:tcW w:w="850" w:type="dxa"/>
            <w:tcBorders>
              <w:left w:val="single" w:sz="4" w:space="0" w:color="auto"/>
              <w:bottom w:val="nil"/>
              <w:right w:val="single" w:sz="4" w:space="0" w:color="auto"/>
            </w:tcBorders>
          </w:tcPr>
          <w:p w14:paraId="3B745068" w14:textId="77777777" w:rsidR="007B6F30" w:rsidRPr="00BE54B4" w:rsidRDefault="007B6F30" w:rsidP="007B6F30">
            <w:pPr>
              <w:jc w:val="right"/>
              <w:rPr>
                <w:rFonts w:ascii="Arial" w:hAnsi="Arial" w:cs="Arial"/>
                <w:b/>
                <w:bCs/>
                <w:sz w:val="14"/>
                <w:szCs w:val="14"/>
              </w:rPr>
            </w:pPr>
          </w:p>
        </w:tc>
        <w:tc>
          <w:tcPr>
            <w:tcW w:w="851" w:type="dxa"/>
            <w:tcBorders>
              <w:left w:val="single" w:sz="4" w:space="0" w:color="auto"/>
              <w:bottom w:val="nil"/>
              <w:right w:val="single" w:sz="4" w:space="0" w:color="auto"/>
            </w:tcBorders>
            <w:vAlign w:val="bottom"/>
          </w:tcPr>
          <w:p w14:paraId="79BE2724" w14:textId="3AB1812B"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5.151.062</w:t>
            </w:r>
          </w:p>
        </w:tc>
        <w:tc>
          <w:tcPr>
            <w:tcW w:w="850" w:type="dxa"/>
            <w:tcBorders>
              <w:left w:val="single" w:sz="4" w:space="0" w:color="auto"/>
              <w:bottom w:val="nil"/>
              <w:right w:val="single" w:sz="4" w:space="0" w:color="auto"/>
            </w:tcBorders>
            <w:vAlign w:val="bottom"/>
          </w:tcPr>
          <w:p w14:paraId="79926274" w14:textId="46B530B4"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23.026.545</w:t>
            </w:r>
          </w:p>
        </w:tc>
        <w:tc>
          <w:tcPr>
            <w:tcW w:w="851" w:type="dxa"/>
            <w:tcBorders>
              <w:left w:val="single" w:sz="4" w:space="0" w:color="auto"/>
              <w:bottom w:val="nil"/>
              <w:right w:val="single" w:sz="4" w:space="0" w:color="auto"/>
            </w:tcBorders>
            <w:vAlign w:val="bottom"/>
          </w:tcPr>
          <w:p w14:paraId="120D7083" w14:textId="301A3A51"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28.177.607</w:t>
            </w:r>
          </w:p>
        </w:tc>
        <w:tc>
          <w:tcPr>
            <w:tcW w:w="859" w:type="dxa"/>
            <w:tcBorders>
              <w:left w:val="single" w:sz="4" w:space="0" w:color="auto"/>
              <w:bottom w:val="nil"/>
              <w:right w:val="single" w:sz="4" w:space="0" w:color="auto"/>
            </w:tcBorders>
            <w:vAlign w:val="bottom"/>
          </w:tcPr>
          <w:p w14:paraId="783D70C8" w14:textId="6B649617"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3.610.559</w:t>
            </w:r>
          </w:p>
        </w:tc>
        <w:tc>
          <w:tcPr>
            <w:tcW w:w="871" w:type="dxa"/>
            <w:tcBorders>
              <w:left w:val="single" w:sz="4" w:space="0" w:color="auto"/>
              <w:bottom w:val="nil"/>
              <w:right w:val="single" w:sz="4" w:space="0" w:color="auto"/>
            </w:tcBorders>
            <w:vAlign w:val="bottom"/>
          </w:tcPr>
          <w:p w14:paraId="681CA20A" w14:textId="5D5B2B51"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18.080.122</w:t>
            </w:r>
          </w:p>
        </w:tc>
        <w:tc>
          <w:tcPr>
            <w:tcW w:w="885" w:type="dxa"/>
            <w:tcBorders>
              <w:left w:val="single" w:sz="4" w:space="0" w:color="auto"/>
              <w:bottom w:val="nil"/>
              <w:right w:val="single" w:sz="4" w:space="0" w:color="auto"/>
            </w:tcBorders>
            <w:vAlign w:val="bottom"/>
          </w:tcPr>
          <w:p w14:paraId="2D813D5D" w14:textId="5A62BEFC"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21.690.681</w:t>
            </w:r>
          </w:p>
        </w:tc>
      </w:tr>
      <w:tr w:rsidR="007B6F30" w:rsidRPr="00BE54B4" w14:paraId="2EFE090A" w14:textId="77777777" w:rsidTr="007B6F30">
        <w:trPr>
          <w:cantSplit/>
          <w:trHeight w:val="20"/>
        </w:trPr>
        <w:tc>
          <w:tcPr>
            <w:tcW w:w="446" w:type="dxa"/>
            <w:tcBorders>
              <w:top w:val="nil"/>
              <w:left w:val="single" w:sz="4" w:space="0" w:color="auto"/>
              <w:bottom w:val="nil"/>
              <w:right w:val="nil"/>
            </w:tcBorders>
            <w:shd w:val="clear" w:color="auto" w:fill="auto"/>
          </w:tcPr>
          <w:p w14:paraId="13DBE573"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75FE1FBA"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Nakit ve Nakit Benzerleri</w:t>
            </w:r>
          </w:p>
        </w:tc>
        <w:tc>
          <w:tcPr>
            <w:tcW w:w="850" w:type="dxa"/>
            <w:tcBorders>
              <w:top w:val="nil"/>
              <w:left w:val="single" w:sz="4" w:space="0" w:color="auto"/>
              <w:bottom w:val="nil"/>
              <w:right w:val="single" w:sz="4" w:space="0" w:color="auto"/>
            </w:tcBorders>
            <w:vAlign w:val="bottom"/>
          </w:tcPr>
          <w:p w14:paraId="31141031" w14:textId="77777777" w:rsidR="007B6F30" w:rsidRPr="00BE54B4" w:rsidRDefault="007B6F30" w:rsidP="007B6F30">
            <w:pPr>
              <w:jc w:val="center"/>
              <w:rPr>
                <w:rFonts w:ascii="Arial" w:hAnsi="Arial" w:cs="Arial"/>
                <w:b/>
                <w:bCs/>
                <w:sz w:val="14"/>
                <w:szCs w:val="14"/>
              </w:rPr>
            </w:pPr>
            <w:r w:rsidRPr="00BE54B4">
              <w:rPr>
                <w:rFonts w:ascii="Arial" w:hAnsi="Arial" w:cs="Arial"/>
                <w:b/>
                <w:sz w:val="14"/>
                <w:szCs w:val="14"/>
              </w:rPr>
              <w:t>(1)</w:t>
            </w:r>
          </w:p>
        </w:tc>
        <w:tc>
          <w:tcPr>
            <w:tcW w:w="851" w:type="dxa"/>
            <w:tcBorders>
              <w:top w:val="nil"/>
              <w:left w:val="single" w:sz="4" w:space="0" w:color="auto"/>
              <w:bottom w:val="nil"/>
              <w:right w:val="single" w:sz="4" w:space="0" w:color="auto"/>
            </w:tcBorders>
            <w:vAlign w:val="bottom"/>
          </w:tcPr>
          <w:p w14:paraId="3DD62C2A" w14:textId="793BEF7E"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4.025.609</w:t>
            </w:r>
          </w:p>
        </w:tc>
        <w:tc>
          <w:tcPr>
            <w:tcW w:w="850" w:type="dxa"/>
            <w:tcBorders>
              <w:top w:val="nil"/>
              <w:left w:val="single" w:sz="4" w:space="0" w:color="auto"/>
              <w:bottom w:val="nil"/>
              <w:right w:val="single" w:sz="4" w:space="0" w:color="auto"/>
            </w:tcBorders>
            <w:vAlign w:val="bottom"/>
          </w:tcPr>
          <w:p w14:paraId="19EA854F" w14:textId="0B5FAC36"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18.254.244</w:t>
            </w:r>
          </w:p>
        </w:tc>
        <w:tc>
          <w:tcPr>
            <w:tcW w:w="851" w:type="dxa"/>
            <w:tcBorders>
              <w:top w:val="nil"/>
              <w:left w:val="single" w:sz="4" w:space="0" w:color="auto"/>
              <w:bottom w:val="nil"/>
              <w:right w:val="single" w:sz="4" w:space="0" w:color="auto"/>
            </w:tcBorders>
            <w:vAlign w:val="bottom"/>
          </w:tcPr>
          <w:p w14:paraId="6A97EF9F" w14:textId="705E5BC5"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22.279.853</w:t>
            </w:r>
          </w:p>
        </w:tc>
        <w:tc>
          <w:tcPr>
            <w:tcW w:w="859" w:type="dxa"/>
            <w:tcBorders>
              <w:top w:val="nil"/>
              <w:left w:val="single" w:sz="4" w:space="0" w:color="auto"/>
              <w:bottom w:val="nil"/>
              <w:right w:val="single" w:sz="4" w:space="0" w:color="auto"/>
            </w:tcBorders>
            <w:vAlign w:val="bottom"/>
          </w:tcPr>
          <w:p w14:paraId="69BDF7BF" w14:textId="20C7B10F"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2.117.138</w:t>
            </w:r>
          </w:p>
        </w:tc>
        <w:tc>
          <w:tcPr>
            <w:tcW w:w="871" w:type="dxa"/>
            <w:tcBorders>
              <w:top w:val="nil"/>
              <w:left w:val="single" w:sz="4" w:space="0" w:color="auto"/>
              <w:bottom w:val="nil"/>
              <w:right w:val="single" w:sz="4" w:space="0" w:color="auto"/>
            </w:tcBorders>
            <w:vAlign w:val="bottom"/>
          </w:tcPr>
          <w:p w14:paraId="37D65352" w14:textId="6514A9D3"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14.507.009</w:t>
            </w:r>
          </w:p>
        </w:tc>
        <w:tc>
          <w:tcPr>
            <w:tcW w:w="885" w:type="dxa"/>
            <w:tcBorders>
              <w:top w:val="nil"/>
              <w:left w:val="single" w:sz="4" w:space="0" w:color="auto"/>
              <w:bottom w:val="nil"/>
              <w:right w:val="single" w:sz="4" w:space="0" w:color="auto"/>
            </w:tcBorders>
            <w:vAlign w:val="bottom"/>
          </w:tcPr>
          <w:p w14:paraId="34475113" w14:textId="490C5CD5"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16.624.147</w:t>
            </w:r>
          </w:p>
        </w:tc>
      </w:tr>
      <w:tr w:rsidR="007B6F30" w:rsidRPr="00BE54B4" w14:paraId="1606BE4B" w14:textId="77777777" w:rsidTr="007B6F30">
        <w:trPr>
          <w:cantSplit/>
          <w:trHeight w:val="20"/>
        </w:trPr>
        <w:tc>
          <w:tcPr>
            <w:tcW w:w="446" w:type="dxa"/>
            <w:tcBorders>
              <w:top w:val="nil"/>
              <w:left w:val="single" w:sz="4" w:space="0" w:color="auto"/>
              <w:bottom w:val="nil"/>
              <w:right w:val="nil"/>
            </w:tcBorders>
            <w:shd w:val="clear" w:color="auto" w:fill="auto"/>
          </w:tcPr>
          <w:p w14:paraId="62AD94E1" w14:textId="77777777" w:rsidR="007B6F30" w:rsidRPr="00BE54B4" w:rsidRDefault="007B6F30" w:rsidP="007B6F30">
            <w:pPr>
              <w:rPr>
                <w:rFonts w:ascii="Arial" w:hAnsi="Arial" w:cs="Arial"/>
                <w:sz w:val="14"/>
                <w:szCs w:val="14"/>
              </w:rPr>
            </w:pPr>
            <w:r w:rsidRPr="00BE54B4">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38356A2F" w14:textId="77777777" w:rsidR="007B6F30" w:rsidRPr="00BE54B4" w:rsidRDefault="007B6F30" w:rsidP="007B6F30">
            <w:pPr>
              <w:rPr>
                <w:rFonts w:ascii="Arial" w:hAnsi="Arial" w:cs="Arial"/>
                <w:sz w:val="14"/>
                <w:szCs w:val="14"/>
              </w:rPr>
            </w:pPr>
            <w:r w:rsidRPr="00BE54B4">
              <w:rPr>
                <w:rFonts w:ascii="Arial" w:hAnsi="Arial" w:cs="Arial"/>
                <w:sz w:val="14"/>
                <w:szCs w:val="14"/>
              </w:rPr>
              <w:t>Nakit Değerler ve Merkez Bankası</w:t>
            </w:r>
          </w:p>
        </w:tc>
        <w:tc>
          <w:tcPr>
            <w:tcW w:w="850" w:type="dxa"/>
            <w:tcBorders>
              <w:top w:val="nil"/>
              <w:left w:val="single" w:sz="4" w:space="0" w:color="auto"/>
              <w:bottom w:val="nil"/>
              <w:right w:val="single" w:sz="4" w:space="0" w:color="auto"/>
            </w:tcBorders>
          </w:tcPr>
          <w:p w14:paraId="74375CDF" w14:textId="77777777" w:rsidR="007B6F30" w:rsidRPr="00BE54B4" w:rsidRDefault="007B6F30" w:rsidP="007B6F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49E167E" w14:textId="6EF391B2" w:rsidR="007B6F30" w:rsidRPr="00BE54B4" w:rsidRDefault="007B6F30" w:rsidP="007B6F30">
            <w:pPr>
              <w:jc w:val="right"/>
              <w:rPr>
                <w:rFonts w:ascii="Arial" w:hAnsi="Arial" w:cs="Arial"/>
                <w:bCs/>
                <w:sz w:val="14"/>
                <w:szCs w:val="14"/>
              </w:rPr>
            </w:pPr>
            <w:r w:rsidRPr="00BE54B4">
              <w:rPr>
                <w:rFonts w:ascii="Arial" w:hAnsi="Arial" w:cs="Arial"/>
                <w:bCs/>
                <w:sz w:val="14"/>
                <w:szCs w:val="14"/>
              </w:rPr>
              <w:t>2.418.817</w:t>
            </w:r>
          </w:p>
        </w:tc>
        <w:tc>
          <w:tcPr>
            <w:tcW w:w="850" w:type="dxa"/>
            <w:tcBorders>
              <w:top w:val="nil"/>
              <w:left w:val="single" w:sz="4" w:space="0" w:color="auto"/>
              <w:bottom w:val="nil"/>
              <w:right w:val="single" w:sz="4" w:space="0" w:color="auto"/>
            </w:tcBorders>
            <w:vAlign w:val="bottom"/>
          </w:tcPr>
          <w:p w14:paraId="53877415" w14:textId="112940B2" w:rsidR="007B6F30" w:rsidRPr="00BE54B4" w:rsidRDefault="007B6F30" w:rsidP="007B6F30">
            <w:pPr>
              <w:jc w:val="right"/>
              <w:rPr>
                <w:rFonts w:ascii="Arial" w:hAnsi="Arial" w:cs="Arial"/>
                <w:bCs/>
                <w:sz w:val="14"/>
                <w:szCs w:val="14"/>
              </w:rPr>
            </w:pPr>
            <w:r w:rsidRPr="00BE54B4">
              <w:rPr>
                <w:rFonts w:ascii="Arial" w:hAnsi="Arial" w:cs="Arial"/>
                <w:bCs/>
                <w:sz w:val="14"/>
                <w:szCs w:val="14"/>
              </w:rPr>
              <w:t>16.119.578</w:t>
            </w:r>
          </w:p>
        </w:tc>
        <w:tc>
          <w:tcPr>
            <w:tcW w:w="851" w:type="dxa"/>
            <w:tcBorders>
              <w:top w:val="nil"/>
              <w:left w:val="single" w:sz="4" w:space="0" w:color="auto"/>
              <w:bottom w:val="nil"/>
              <w:right w:val="single" w:sz="4" w:space="0" w:color="auto"/>
            </w:tcBorders>
            <w:vAlign w:val="bottom"/>
          </w:tcPr>
          <w:p w14:paraId="1A85BBB8" w14:textId="76A396D8" w:rsidR="007B6F30" w:rsidRPr="00BE54B4" w:rsidRDefault="007B6F30" w:rsidP="007B6F30">
            <w:pPr>
              <w:jc w:val="right"/>
              <w:rPr>
                <w:rFonts w:ascii="Arial" w:hAnsi="Arial" w:cs="Arial"/>
                <w:bCs/>
                <w:sz w:val="14"/>
                <w:szCs w:val="14"/>
              </w:rPr>
            </w:pPr>
            <w:r w:rsidRPr="00BE54B4">
              <w:rPr>
                <w:rFonts w:ascii="Arial" w:hAnsi="Arial" w:cs="Arial"/>
                <w:bCs/>
                <w:sz w:val="14"/>
                <w:szCs w:val="14"/>
              </w:rPr>
              <w:t>18.538.395</w:t>
            </w:r>
          </w:p>
        </w:tc>
        <w:tc>
          <w:tcPr>
            <w:tcW w:w="859" w:type="dxa"/>
            <w:tcBorders>
              <w:top w:val="nil"/>
              <w:left w:val="single" w:sz="4" w:space="0" w:color="auto"/>
              <w:bottom w:val="nil"/>
              <w:right w:val="single" w:sz="4" w:space="0" w:color="auto"/>
            </w:tcBorders>
            <w:vAlign w:val="bottom"/>
          </w:tcPr>
          <w:p w14:paraId="0AF2C203" w14:textId="40000E74" w:rsidR="007B6F30" w:rsidRPr="00BE54B4" w:rsidRDefault="007B6F30" w:rsidP="007B6F30">
            <w:pPr>
              <w:jc w:val="right"/>
              <w:rPr>
                <w:rFonts w:ascii="Arial" w:hAnsi="Arial" w:cs="Arial"/>
                <w:bCs/>
                <w:sz w:val="14"/>
                <w:szCs w:val="14"/>
              </w:rPr>
            </w:pPr>
            <w:r w:rsidRPr="00BE54B4">
              <w:rPr>
                <w:rFonts w:ascii="Arial" w:hAnsi="Arial" w:cs="Arial"/>
                <w:bCs/>
                <w:sz w:val="14"/>
                <w:szCs w:val="14"/>
              </w:rPr>
              <w:t>1.371.053</w:t>
            </w:r>
          </w:p>
        </w:tc>
        <w:tc>
          <w:tcPr>
            <w:tcW w:w="871" w:type="dxa"/>
            <w:tcBorders>
              <w:top w:val="nil"/>
              <w:left w:val="single" w:sz="4" w:space="0" w:color="auto"/>
              <w:bottom w:val="nil"/>
              <w:right w:val="single" w:sz="4" w:space="0" w:color="auto"/>
            </w:tcBorders>
            <w:vAlign w:val="bottom"/>
          </w:tcPr>
          <w:p w14:paraId="1E09AF41" w14:textId="2DCCA1CE" w:rsidR="007B6F30" w:rsidRPr="00BE54B4" w:rsidRDefault="007B6F30" w:rsidP="007B6F30">
            <w:pPr>
              <w:jc w:val="right"/>
              <w:rPr>
                <w:rFonts w:ascii="Arial" w:hAnsi="Arial" w:cs="Arial"/>
                <w:bCs/>
                <w:sz w:val="14"/>
                <w:szCs w:val="14"/>
              </w:rPr>
            </w:pPr>
            <w:r w:rsidRPr="00BE54B4">
              <w:rPr>
                <w:rFonts w:ascii="Arial" w:hAnsi="Arial" w:cs="Arial"/>
                <w:bCs/>
                <w:sz w:val="14"/>
                <w:szCs w:val="14"/>
              </w:rPr>
              <w:t>11.873.379</w:t>
            </w:r>
          </w:p>
        </w:tc>
        <w:tc>
          <w:tcPr>
            <w:tcW w:w="885" w:type="dxa"/>
            <w:tcBorders>
              <w:top w:val="nil"/>
              <w:left w:val="single" w:sz="4" w:space="0" w:color="auto"/>
              <w:bottom w:val="nil"/>
              <w:right w:val="single" w:sz="4" w:space="0" w:color="auto"/>
            </w:tcBorders>
            <w:vAlign w:val="bottom"/>
          </w:tcPr>
          <w:p w14:paraId="749512FF" w14:textId="1E78842D" w:rsidR="007B6F30" w:rsidRPr="00BE54B4" w:rsidRDefault="007B6F30" w:rsidP="007B6F30">
            <w:pPr>
              <w:jc w:val="right"/>
              <w:rPr>
                <w:rFonts w:ascii="Arial" w:hAnsi="Arial" w:cs="Arial"/>
                <w:bCs/>
                <w:sz w:val="14"/>
                <w:szCs w:val="14"/>
              </w:rPr>
            </w:pPr>
            <w:r w:rsidRPr="00BE54B4">
              <w:rPr>
                <w:rFonts w:ascii="Arial" w:hAnsi="Arial" w:cs="Arial"/>
                <w:bCs/>
                <w:sz w:val="14"/>
                <w:szCs w:val="14"/>
              </w:rPr>
              <w:t>13.244.432</w:t>
            </w:r>
          </w:p>
        </w:tc>
      </w:tr>
      <w:tr w:rsidR="007B6F30" w:rsidRPr="00BE54B4" w14:paraId="1B8020D0" w14:textId="77777777" w:rsidTr="007B6F30">
        <w:trPr>
          <w:cantSplit/>
          <w:trHeight w:val="20"/>
        </w:trPr>
        <w:tc>
          <w:tcPr>
            <w:tcW w:w="446" w:type="dxa"/>
            <w:tcBorders>
              <w:top w:val="nil"/>
              <w:left w:val="single" w:sz="4" w:space="0" w:color="auto"/>
              <w:bottom w:val="nil"/>
              <w:right w:val="nil"/>
            </w:tcBorders>
            <w:shd w:val="clear" w:color="auto" w:fill="auto"/>
          </w:tcPr>
          <w:p w14:paraId="1BBF0E40" w14:textId="77777777" w:rsidR="007B6F30" w:rsidRPr="00BE54B4" w:rsidRDefault="007B6F30" w:rsidP="007B6F30">
            <w:pPr>
              <w:rPr>
                <w:rFonts w:ascii="Arial" w:hAnsi="Arial" w:cs="Arial"/>
                <w:sz w:val="14"/>
                <w:szCs w:val="14"/>
              </w:rPr>
            </w:pPr>
            <w:r w:rsidRPr="00BE54B4">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0B928046" w14:textId="77777777" w:rsidR="007B6F30" w:rsidRPr="00BE54B4" w:rsidRDefault="007B6F30" w:rsidP="007B6F30">
            <w:pPr>
              <w:rPr>
                <w:rFonts w:ascii="Arial" w:hAnsi="Arial" w:cs="Arial"/>
                <w:sz w:val="14"/>
                <w:szCs w:val="14"/>
              </w:rPr>
            </w:pPr>
            <w:r w:rsidRPr="00BE54B4">
              <w:rPr>
                <w:rFonts w:ascii="Arial" w:hAnsi="Arial" w:cs="Arial"/>
                <w:sz w:val="14"/>
                <w:szCs w:val="14"/>
              </w:rPr>
              <w:t>Bankalar</w:t>
            </w:r>
          </w:p>
        </w:tc>
        <w:tc>
          <w:tcPr>
            <w:tcW w:w="850" w:type="dxa"/>
            <w:tcBorders>
              <w:top w:val="nil"/>
              <w:left w:val="single" w:sz="4" w:space="0" w:color="auto"/>
              <w:bottom w:val="nil"/>
              <w:right w:val="single" w:sz="4" w:space="0" w:color="auto"/>
            </w:tcBorders>
            <w:vAlign w:val="bottom"/>
          </w:tcPr>
          <w:p w14:paraId="0E4FBACD" w14:textId="77777777" w:rsidR="007B6F30" w:rsidRPr="00BE54B4" w:rsidRDefault="007B6F30" w:rsidP="007B6F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ACAB938" w14:textId="7CDEE6C8" w:rsidR="007B6F30" w:rsidRPr="00BE54B4" w:rsidRDefault="007B6F30" w:rsidP="007B6F30">
            <w:pPr>
              <w:jc w:val="right"/>
              <w:rPr>
                <w:rFonts w:ascii="Arial" w:hAnsi="Arial" w:cs="Arial"/>
                <w:bCs/>
                <w:sz w:val="14"/>
                <w:szCs w:val="14"/>
              </w:rPr>
            </w:pPr>
            <w:r w:rsidRPr="00BE54B4">
              <w:rPr>
                <w:rFonts w:ascii="Arial" w:hAnsi="Arial" w:cs="Arial"/>
                <w:bCs/>
                <w:sz w:val="14"/>
                <w:szCs w:val="14"/>
              </w:rPr>
              <w:t>1.636.956</w:t>
            </w:r>
          </w:p>
        </w:tc>
        <w:tc>
          <w:tcPr>
            <w:tcW w:w="850" w:type="dxa"/>
            <w:tcBorders>
              <w:top w:val="nil"/>
              <w:left w:val="single" w:sz="4" w:space="0" w:color="auto"/>
              <w:bottom w:val="nil"/>
              <w:right w:val="single" w:sz="4" w:space="0" w:color="auto"/>
            </w:tcBorders>
            <w:vAlign w:val="bottom"/>
          </w:tcPr>
          <w:p w14:paraId="73A3AECB" w14:textId="0E4892DA" w:rsidR="007B6F30" w:rsidRPr="00BE54B4" w:rsidRDefault="007B6F30" w:rsidP="007B6F30">
            <w:pPr>
              <w:jc w:val="right"/>
              <w:rPr>
                <w:rFonts w:ascii="Arial" w:hAnsi="Arial" w:cs="Arial"/>
                <w:bCs/>
                <w:sz w:val="14"/>
                <w:szCs w:val="14"/>
              </w:rPr>
            </w:pPr>
            <w:r w:rsidRPr="00BE54B4">
              <w:rPr>
                <w:rFonts w:ascii="Arial" w:hAnsi="Arial" w:cs="Arial"/>
                <w:bCs/>
                <w:sz w:val="14"/>
                <w:szCs w:val="14"/>
              </w:rPr>
              <w:t>2.139.475</w:t>
            </w:r>
          </w:p>
        </w:tc>
        <w:tc>
          <w:tcPr>
            <w:tcW w:w="851" w:type="dxa"/>
            <w:tcBorders>
              <w:top w:val="nil"/>
              <w:left w:val="single" w:sz="4" w:space="0" w:color="auto"/>
              <w:bottom w:val="nil"/>
              <w:right w:val="single" w:sz="4" w:space="0" w:color="auto"/>
            </w:tcBorders>
            <w:vAlign w:val="bottom"/>
          </w:tcPr>
          <w:p w14:paraId="073B904F" w14:textId="113662FB" w:rsidR="007B6F30" w:rsidRPr="00BE54B4" w:rsidRDefault="007B6F30" w:rsidP="007B6F30">
            <w:pPr>
              <w:jc w:val="right"/>
              <w:rPr>
                <w:rFonts w:ascii="Arial" w:hAnsi="Arial" w:cs="Arial"/>
                <w:bCs/>
                <w:sz w:val="14"/>
                <w:szCs w:val="14"/>
              </w:rPr>
            </w:pPr>
            <w:r w:rsidRPr="00BE54B4">
              <w:rPr>
                <w:rFonts w:ascii="Arial" w:hAnsi="Arial" w:cs="Arial"/>
                <w:bCs/>
                <w:sz w:val="14"/>
                <w:szCs w:val="14"/>
              </w:rPr>
              <w:t>3.776.431</w:t>
            </w:r>
          </w:p>
        </w:tc>
        <w:tc>
          <w:tcPr>
            <w:tcW w:w="859" w:type="dxa"/>
            <w:tcBorders>
              <w:top w:val="nil"/>
              <w:left w:val="single" w:sz="4" w:space="0" w:color="auto"/>
              <w:bottom w:val="nil"/>
              <w:right w:val="single" w:sz="4" w:space="0" w:color="auto"/>
            </w:tcBorders>
            <w:vAlign w:val="bottom"/>
          </w:tcPr>
          <w:p w14:paraId="23BDF4E2" w14:textId="3B0128AE" w:rsidR="007B6F30" w:rsidRPr="00BE54B4" w:rsidRDefault="007B6F30" w:rsidP="007B6F30">
            <w:pPr>
              <w:jc w:val="right"/>
              <w:rPr>
                <w:rFonts w:ascii="Arial" w:hAnsi="Arial" w:cs="Arial"/>
                <w:bCs/>
                <w:sz w:val="14"/>
                <w:szCs w:val="14"/>
              </w:rPr>
            </w:pPr>
            <w:r w:rsidRPr="00BE54B4">
              <w:rPr>
                <w:rFonts w:ascii="Arial" w:hAnsi="Arial" w:cs="Arial"/>
                <w:bCs/>
                <w:sz w:val="14"/>
                <w:szCs w:val="14"/>
              </w:rPr>
              <w:t>781.048</w:t>
            </w:r>
          </w:p>
        </w:tc>
        <w:tc>
          <w:tcPr>
            <w:tcW w:w="871" w:type="dxa"/>
            <w:tcBorders>
              <w:top w:val="nil"/>
              <w:left w:val="single" w:sz="4" w:space="0" w:color="auto"/>
              <w:bottom w:val="nil"/>
              <w:right w:val="single" w:sz="4" w:space="0" w:color="auto"/>
            </w:tcBorders>
            <w:vAlign w:val="bottom"/>
          </w:tcPr>
          <w:p w14:paraId="49685499" w14:textId="45754988" w:rsidR="007B6F30" w:rsidRPr="00BE54B4" w:rsidRDefault="007B6F30" w:rsidP="007B6F30">
            <w:pPr>
              <w:jc w:val="right"/>
              <w:rPr>
                <w:rFonts w:ascii="Arial" w:hAnsi="Arial" w:cs="Arial"/>
                <w:bCs/>
                <w:sz w:val="14"/>
                <w:szCs w:val="14"/>
              </w:rPr>
            </w:pPr>
            <w:r w:rsidRPr="00BE54B4">
              <w:rPr>
                <w:rFonts w:ascii="Arial" w:hAnsi="Arial" w:cs="Arial"/>
                <w:bCs/>
                <w:sz w:val="14"/>
                <w:szCs w:val="14"/>
              </w:rPr>
              <w:t>2.634.093</w:t>
            </w:r>
          </w:p>
        </w:tc>
        <w:tc>
          <w:tcPr>
            <w:tcW w:w="885" w:type="dxa"/>
            <w:tcBorders>
              <w:top w:val="nil"/>
              <w:left w:val="single" w:sz="4" w:space="0" w:color="auto"/>
              <w:bottom w:val="nil"/>
              <w:right w:val="single" w:sz="4" w:space="0" w:color="auto"/>
            </w:tcBorders>
            <w:vAlign w:val="bottom"/>
          </w:tcPr>
          <w:p w14:paraId="42824AE6" w14:textId="7E58A65D" w:rsidR="007B6F30" w:rsidRPr="00BE54B4" w:rsidRDefault="007B6F30" w:rsidP="007B6F30">
            <w:pPr>
              <w:jc w:val="right"/>
              <w:rPr>
                <w:rFonts w:ascii="Arial" w:hAnsi="Arial" w:cs="Arial"/>
                <w:bCs/>
                <w:sz w:val="14"/>
                <w:szCs w:val="14"/>
              </w:rPr>
            </w:pPr>
            <w:r w:rsidRPr="00BE54B4">
              <w:rPr>
                <w:rFonts w:ascii="Arial" w:hAnsi="Arial" w:cs="Arial"/>
                <w:bCs/>
                <w:sz w:val="14"/>
                <w:szCs w:val="14"/>
              </w:rPr>
              <w:t>3.415.141</w:t>
            </w:r>
          </w:p>
        </w:tc>
      </w:tr>
      <w:tr w:rsidR="007B6F30" w:rsidRPr="00BE54B4" w14:paraId="41E774A7" w14:textId="77777777" w:rsidTr="007B6F30">
        <w:trPr>
          <w:cantSplit/>
          <w:trHeight w:val="20"/>
        </w:trPr>
        <w:tc>
          <w:tcPr>
            <w:tcW w:w="446" w:type="dxa"/>
            <w:tcBorders>
              <w:top w:val="nil"/>
              <w:left w:val="single" w:sz="4" w:space="0" w:color="auto"/>
              <w:bottom w:val="nil"/>
              <w:right w:val="nil"/>
            </w:tcBorders>
            <w:shd w:val="clear" w:color="auto" w:fill="auto"/>
          </w:tcPr>
          <w:p w14:paraId="1D779B70" w14:textId="77777777" w:rsidR="007B6F30" w:rsidRPr="00BE54B4" w:rsidRDefault="007B6F30" w:rsidP="007B6F30">
            <w:pPr>
              <w:rPr>
                <w:rFonts w:ascii="Arial" w:hAnsi="Arial" w:cs="Arial"/>
                <w:sz w:val="14"/>
                <w:szCs w:val="14"/>
              </w:rPr>
            </w:pPr>
            <w:r w:rsidRPr="00BE54B4">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1092E34B" w14:textId="77777777" w:rsidR="007B6F30" w:rsidRPr="00BE54B4" w:rsidRDefault="007B6F30" w:rsidP="007B6F30">
            <w:pPr>
              <w:rPr>
                <w:rFonts w:ascii="Arial" w:hAnsi="Arial" w:cs="Arial"/>
                <w:sz w:val="14"/>
                <w:szCs w:val="14"/>
              </w:rPr>
            </w:pPr>
            <w:r w:rsidRPr="00BE54B4">
              <w:rPr>
                <w:rFonts w:ascii="Arial" w:hAnsi="Arial" w:cs="Arial"/>
                <w:sz w:val="14"/>
                <w:szCs w:val="14"/>
              </w:rPr>
              <w:t>Para Piyasalarından Alacaklar</w:t>
            </w:r>
          </w:p>
        </w:tc>
        <w:tc>
          <w:tcPr>
            <w:tcW w:w="850" w:type="dxa"/>
            <w:tcBorders>
              <w:top w:val="nil"/>
              <w:left w:val="single" w:sz="4" w:space="0" w:color="auto"/>
              <w:bottom w:val="nil"/>
              <w:right w:val="single" w:sz="4" w:space="0" w:color="auto"/>
            </w:tcBorders>
          </w:tcPr>
          <w:p w14:paraId="6E267249" w14:textId="77777777" w:rsidR="007B6F30" w:rsidRPr="00BE54B4" w:rsidRDefault="007B6F30" w:rsidP="007B6F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12A817D" w14:textId="6E7FE9FC"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1B8AEAD" w14:textId="3C40483B"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DECC943" w14:textId="091FD7A1"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53FB43A5" w14:textId="7125811B"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695EE4C9" w14:textId="3C9396F9"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87BD6AC" w14:textId="5F544FF6"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r>
      <w:tr w:rsidR="007B6F30" w:rsidRPr="00BE54B4" w14:paraId="77DD7252" w14:textId="77777777" w:rsidTr="007B6F30">
        <w:trPr>
          <w:cantSplit/>
          <w:trHeight w:val="20"/>
        </w:trPr>
        <w:tc>
          <w:tcPr>
            <w:tcW w:w="446" w:type="dxa"/>
            <w:tcBorders>
              <w:top w:val="nil"/>
              <w:left w:val="single" w:sz="4" w:space="0" w:color="auto"/>
              <w:bottom w:val="nil"/>
              <w:right w:val="nil"/>
            </w:tcBorders>
            <w:shd w:val="clear" w:color="auto" w:fill="auto"/>
          </w:tcPr>
          <w:p w14:paraId="6773015C" w14:textId="77777777" w:rsidR="007B6F30" w:rsidRPr="00BE54B4" w:rsidRDefault="007B6F30" w:rsidP="007B6F30">
            <w:pPr>
              <w:rPr>
                <w:rFonts w:ascii="Arial" w:hAnsi="Arial" w:cs="Arial"/>
                <w:bCs/>
                <w:sz w:val="14"/>
                <w:szCs w:val="14"/>
              </w:rPr>
            </w:pPr>
            <w:r w:rsidRPr="00BE54B4">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42080655" w14:textId="77777777" w:rsidR="007B6F30" w:rsidRPr="00BE54B4" w:rsidRDefault="007B6F30" w:rsidP="007B6F30">
            <w:pPr>
              <w:rPr>
                <w:rFonts w:ascii="Arial" w:hAnsi="Arial" w:cs="Arial"/>
                <w:bCs/>
                <w:sz w:val="14"/>
                <w:szCs w:val="14"/>
              </w:rPr>
            </w:pPr>
            <w:r w:rsidRPr="00BE54B4">
              <w:rPr>
                <w:rFonts w:ascii="Arial" w:hAnsi="Arial" w:cs="Arial"/>
                <w:bCs/>
                <w:sz w:val="14"/>
                <w:szCs w:val="14"/>
              </w:rPr>
              <w:t>Beklenen Zarar Karşılıkları (-)</w:t>
            </w:r>
          </w:p>
        </w:tc>
        <w:tc>
          <w:tcPr>
            <w:tcW w:w="850" w:type="dxa"/>
            <w:tcBorders>
              <w:top w:val="nil"/>
              <w:left w:val="single" w:sz="4" w:space="0" w:color="auto"/>
              <w:bottom w:val="nil"/>
              <w:right w:val="single" w:sz="4" w:space="0" w:color="auto"/>
            </w:tcBorders>
            <w:vAlign w:val="bottom"/>
          </w:tcPr>
          <w:p w14:paraId="48E7B189" w14:textId="77777777" w:rsidR="007B6F30" w:rsidRPr="00BE54B4" w:rsidRDefault="007B6F30" w:rsidP="007B6F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44924E3" w14:textId="259FE6F3" w:rsidR="007B6F30" w:rsidRPr="00BE54B4" w:rsidRDefault="007B6F30" w:rsidP="007B6F30">
            <w:pPr>
              <w:jc w:val="right"/>
              <w:rPr>
                <w:rFonts w:ascii="Arial" w:hAnsi="Arial" w:cs="Arial"/>
                <w:bCs/>
                <w:sz w:val="14"/>
                <w:szCs w:val="14"/>
              </w:rPr>
            </w:pPr>
            <w:r w:rsidRPr="00BE54B4">
              <w:rPr>
                <w:rFonts w:ascii="Arial" w:hAnsi="Arial" w:cs="Arial"/>
                <w:bCs/>
                <w:sz w:val="14"/>
                <w:szCs w:val="14"/>
              </w:rPr>
              <w:t>30.164</w:t>
            </w:r>
          </w:p>
        </w:tc>
        <w:tc>
          <w:tcPr>
            <w:tcW w:w="850" w:type="dxa"/>
            <w:tcBorders>
              <w:top w:val="nil"/>
              <w:left w:val="single" w:sz="4" w:space="0" w:color="auto"/>
              <w:bottom w:val="nil"/>
              <w:right w:val="single" w:sz="4" w:space="0" w:color="auto"/>
            </w:tcBorders>
            <w:vAlign w:val="bottom"/>
          </w:tcPr>
          <w:p w14:paraId="2167B776" w14:textId="026BB93F" w:rsidR="007B6F30" w:rsidRPr="00BE54B4" w:rsidRDefault="007B6F30" w:rsidP="007B6F30">
            <w:pPr>
              <w:jc w:val="right"/>
              <w:rPr>
                <w:rFonts w:ascii="Arial" w:hAnsi="Arial" w:cs="Arial"/>
                <w:bCs/>
                <w:sz w:val="14"/>
                <w:szCs w:val="14"/>
              </w:rPr>
            </w:pPr>
            <w:r w:rsidRPr="00BE54B4">
              <w:rPr>
                <w:rFonts w:ascii="Arial" w:hAnsi="Arial" w:cs="Arial"/>
                <w:bCs/>
                <w:sz w:val="14"/>
                <w:szCs w:val="14"/>
              </w:rPr>
              <w:t>4.809</w:t>
            </w:r>
          </w:p>
        </w:tc>
        <w:tc>
          <w:tcPr>
            <w:tcW w:w="851" w:type="dxa"/>
            <w:tcBorders>
              <w:top w:val="nil"/>
              <w:left w:val="single" w:sz="4" w:space="0" w:color="auto"/>
              <w:bottom w:val="nil"/>
              <w:right w:val="single" w:sz="4" w:space="0" w:color="auto"/>
            </w:tcBorders>
            <w:vAlign w:val="bottom"/>
          </w:tcPr>
          <w:p w14:paraId="2E911B20" w14:textId="79AE4581" w:rsidR="007B6F30" w:rsidRPr="00BE54B4" w:rsidRDefault="007B6F30" w:rsidP="007B6F30">
            <w:pPr>
              <w:jc w:val="right"/>
              <w:rPr>
                <w:rFonts w:ascii="Arial" w:hAnsi="Arial" w:cs="Arial"/>
                <w:bCs/>
                <w:sz w:val="14"/>
                <w:szCs w:val="14"/>
              </w:rPr>
            </w:pPr>
            <w:r w:rsidRPr="00BE54B4">
              <w:rPr>
                <w:rFonts w:ascii="Arial" w:hAnsi="Arial" w:cs="Arial"/>
                <w:bCs/>
                <w:sz w:val="14"/>
                <w:szCs w:val="14"/>
              </w:rPr>
              <w:t>34.973</w:t>
            </w:r>
          </w:p>
        </w:tc>
        <w:tc>
          <w:tcPr>
            <w:tcW w:w="859" w:type="dxa"/>
            <w:tcBorders>
              <w:top w:val="nil"/>
              <w:left w:val="single" w:sz="4" w:space="0" w:color="auto"/>
              <w:bottom w:val="nil"/>
              <w:right w:val="single" w:sz="4" w:space="0" w:color="auto"/>
            </w:tcBorders>
            <w:vAlign w:val="bottom"/>
          </w:tcPr>
          <w:p w14:paraId="7B92B99F" w14:textId="656329F8" w:rsidR="007B6F30" w:rsidRPr="00BE54B4" w:rsidRDefault="007B6F30" w:rsidP="007B6F30">
            <w:pPr>
              <w:jc w:val="right"/>
              <w:rPr>
                <w:rFonts w:ascii="Arial" w:hAnsi="Arial" w:cs="Arial"/>
                <w:bCs/>
                <w:sz w:val="14"/>
                <w:szCs w:val="14"/>
              </w:rPr>
            </w:pPr>
            <w:r w:rsidRPr="00BE54B4">
              <w:rPr>
                <w:rFonts w:ascii="Arial" w:hAnsi="Arial" w:cs="Arial"/>
                <w:bCs/>
                <w:sz w:val="14"/>
                <w:szCs w:val="14"/>
              </w:rPr>
              <w:t>34.963</w:t>
            </w:r>
          </w:p>
        </w:tc>
        <w:tc>
          <w:tcPr>
            <w:tcW w:w="871" w:type="dxa"/>
            <w:tcBorders>
              <w:top w:val="nil"/>
              <w:left w:val="single" w:sz="4" w:space="0" w:color="auto"/>
              <w:bottom w:val="nil"/>
              <w:right w:val="single" w:sz="4" w:space="0" w:color="auto"/>
            </w:tcBorders>
            <w:vAlign w:val="bottom"/>
          </w:tcPr>
          <w:p w14:paraId="46E7F555" w14:textId="50F37EBA" w:rsidR="007B6F30" w:rsidRPr="00BE54B4" w:rsidRDefault="007B6F30" w:rsidP="007B6F30">
            <w:pPr>
              <w:jc w:val="right"/>
              <w:rPr>
                <w:rFonts w:ascii="Arial" w:hAnsi="Arial" w:cs="Arial"/>
                <w:bCs/>
                <w:sz w:val="14"/>
                <w:szCs w:val="14"/>
              </w:rPr>
            </w:pPr>
            <w:r w:rsidRPr="00BE54B4">
              <w:rPr>
                <w:rFonts w:ascii="Arial" w:hAnsi="Arial" w:cs="Arial"/>
                <w:bCs/>
                <w:sz w:val="14"/>
                <w:szCs w:val="14"/>
              </w:rPr>
              <w:t>463</w:t>
            </w:r>
          </w:p>
        </w:tc>
        <w:tc>
          <w:tcPr>
            <w:tcW w:w="885" w:type="dxa"/>
            <w:tcBorders>
              <w:top w:val="nil"/>
              <w:left w:val="single" w:sz="4" w:space="0" w:color="auto"/>
              <w:bottom w:val="nil"/>
              <w:right w:val="single" w:sz="4" w:space="0" w:color="auto"/>
            </w:tcBorders>
            <w:vAlign w:val="bottom"/>
          </w:tcPr>
          <w:p w14:paraId="4BBB9F5C" w14:textId="5ACB02B8" w:rsidR="007B6F30" w:rsidRPr="00BE54B4" w:rsidRDefault="007B6F30" w:rsidP="007B6F30">
            <w:pPr>
              <w:jc w:val="right"/>
              <w:rPr>
                <w:rFonts w:ascii="Arial" w:hAnsi="Arial" w:cs="Arial"/>
                <w:bCs/>
                <w:sz w:val="14"/>
                <w:szCs w:val="14"/>
              </w:rPr>
            </w:pPr>
            <w:r w:rsidRPr="00BE54B4">
              <w:rPr>
                <w:rFonts w:ascii="Arial" w:hAnsi="Arial" w:cs="Arial"/>
                <w:bCs/>
                <w:sz w:val="14"/>
                <w:szCs w:val="14"/>
              </w:rPr>
              <w:t>35.426</w:t>
            </w:r>
          </w:p>
        </w:tc>
      </w:tr>
      <w:tr w:rsidR="007B6F30" w:rsidRPr="00BE54B4" w14:paraId="5B6A4180" w14:textId="77777777" w:rsidTr="007B6F30">
        <w:trPr>
          <w:cantSplit/>
          <w:trHeight w:val="20"/>
        </w:trPr>
        <w:tc>
          <w:tcPr>
            <w:tcW w:w="446" w:type="dxa"/>
            <w:tcBorders>
              <w:top w:val="nil"/>
              <w:left w:val="single" w:sz="4" w:space="0" w:color="auto"/>
              <w:bottom w:val="nil"/>
              <w:right w:val="nil"/>
            </w:tcBorders>
            <w:shd w:val="clear" w:color="auto" w:fill="auto"/>
          </w:tcPr>
          <w:p w14:paraId="0577B532"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5C6EE6F3"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 xml:space="preserve">Gerçeğe Uygun Değer Farkı Kâr Zarara Yansıtılan Finansal Varlıklar </w:t>
            </w:r>
          </w:p>
        </w:tc>
        <w:tc>
          <w:tcPr>
            <w:tcW w:w="850" w:type="dxa"/>
            <w:tcBorders>
              <w:top w:val="nil"/>
              <w:left w:val="single" w:sz="4" w:space="0" w:color="auto"/>
              <w:bottom w:val="nil"/>
              <w:right w:val="single" w:sz="4" w:space="0" w:color="auto"/>
            </w:tcBorders>
            <w:vAlign w:val="bottom"/>
          </w:tcPr>
          <w:p w14:paraId="259EE36D" w14:textId="77777777" w:rsidR="007B6F30" w:rsidRPr="00BE54B4" w:rsidRDefault="007B6F30" w:rsidP="007B6F30">
            <w:pPr>
              <w:jc w:val="center"/>
              <w:rPr>
                <w:rFonts w:ascii="Arial" w:hAnsi="Arial" w:cs="Arial"/>
                <w:b/>
                <w:bCs/>
                <w:sz w:val="14"/>
                <w:szCs w:val="14"/>
              </w:rPr>
            </w:pPr>
            <w:r w:rsidRPr="00BE54B4">
              <w:rPr>
                <w:rFonts w:ascii="Arial" w:hAnsi="Arial" w:cs="Arial"/>
                <w:b/>
                <w:sz w:val="14"/>
                <w:szCs w:val="14"/>
              </w:rPr>
              <w:t>(2)</w:t>
            </w:r>
          </w:p>
        </w:tc>
        <w:tc>
          <w:tcPr>
            <w:tcW w:w="851" w:type="dxa"/>
            <w:tcBorders>
              <w:top w:val="nil"/>
              <w:left w:val="single" w:sz="4" w:space="0" w:color="auto"/>
              <w:bottom w:val="nil"/>
              <w:right w:val="single" w:sz="4" w:space="0" w:color="auto"/>
            </w:tcBorders>
            <w:vAlign w:val="bottom"/>
          </w:tcPr>
          <w:p w14:paraId="31DEFF09" w14:textId="2DAD58BB"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775.073</w:t>
            </w:r>
          </w:p>
        </w:tc>
        <w:tc>
          <w:tcPr>
            <w:tcW w:w="850" w:type="dxa"/>
            <w:tcBorders>
              <w:top w:val="nil"/>
              <w:left w:val="single" w:sz="4" w:space="0" w:color="auto"/>
              <w:bottom w:val="nil"/>
              <w:right w:val="single" w:sz="4" w:space="0" w:color="auto"/>
            </w:tcBorders>
            <w:vAlign w:val="bottom"/>
          </w:tcPr>
          <w:p w14:paraId="4EF116DA" w14:textId="6E31D9DE"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4.523.858</w:t>
            </w:r>
          </w:p>
        </w:tc>
        <w:tc>
          <w:tcPr>
            <w:tcW w:w="851" w:type="dxa"/>
            <w:tcBorders>
              <w:top w:val="nil"/>
              <w:left w:val="single" w:sz="4" w:space="0" w:color="auto"/>
              <w:bottom w:val="nil"/>
              <w:right w:val="single" w:sz="4" w:space="0" w:color="auto"/>
            </w:tcBorders>
            <w:vAlign w:val="bottom"/>
          </w:tcPr>
          <w:p w14:paraId="639559E7" w14:textId="098014FC"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5.298.931</w:t>
            </w:r>
          </w:p>
        </w:tc>
        <w:tc>
          <w:tcPr>
            <w:tcW w:w="859" w:type="dxa"/>
            <w:tcBorders>
              <w:top w:val="nil"/>
              <w:left w:val="single" w:sz="4" w:space="0" w:color="auto"/>
              <w:bottom w:val="nil"/>
              <w:right w:val="single" w:sz="4" w:space="0" w:color="auto"/>
            </w:tcBorders>
            <w:vAlign w:val="bottom"/>
          </w:tcPr>
          <w:p w14:paraId="5B879CB2" w14:textId="2257E6C1"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724.424</w:t>
            </w:r>
          </w:p>
        </w:tc>
        <w:tc>
          <w:tcPr>
            <w:tcW w:w="871" w:type="dxa"/>
            <w:tcBorders>
              <w:top w:val="nil"/>
              <w:left w:val="single" w:sz="4" w:space="0" w:color="auto"/>
              <w:bottom w:val="nil"/>
              <w:right w:val="single" w:sz="4" w:space="0" w:color="auto"/>
            </w:tcBorders>
            <w:vAlign w:val="bottom"/>
          </w:tcPr>
          <w:p w14:paraId="7C93392B" w14:textId="20488204"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3.257.849</w:t>
            </w:r>
          </w:p>
        </w:tc>
        <w:tc>
          <w:tcPr>
            <w:tcW w:w="885" w:type="dxa"/>
            <w:tcBorders>
              <w:top w:val="nil"/>
              <w:left w:val="single" w:sz="4" w:space="0" w:color="auto"/>
              <w:bottom w:val="nil"/>
              <w:right w:val="single" w:sz="4" w:space="0" w:color="auto"/>
            </w:tcBorders>
            <w:vAlign w:val="bottom"/>
          </w:tcPr>
          <w:p w14:paraId="37052507" w14:textId="4A1DA8A3"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3.982.273</w:t>
            </w:r>
          </w:p>
        </w:tc>
      </w:tr>
      <w:tr w:rsidR="007B6F30" w:rsidRPr="00BE54B4" w14:paraId="6FBF58E5" w14:textId="77777777" w:rsidTr="007B6F30">
        <w:trPr>
          <w:cantSplit/>
          <w:trHeight w:val="20"/>
        </w:trPr>
        <w:tc>
          <w:tcPr>
            <w:tcW w:w="446" w:type="dxa"/>
            <w:tcBorders>
              <w:top w:val="nil"/>
              <w:left w:val="single" w:sz="4" w:space="0" w:color="auto"/>
              <w:bottom w:val="nil"/>
              <w:right w:val="nil"/>
            </w:tcBorders>
            <w:shd w:val="clear" w:color="auto" w:fill="auto"/>
          </w:tcPr>
          <w:p w14:paraId="165FC20A" w14:textId="77777777" w:rsidR="007B6F30" w:rsidRPr="00BE54B4" w:rsidRDefault="007B6F30" w:rsidP="007B6F30">
            <w:pPr>
              <w:rPr>
                <w:rFonts w:ascii="Arial" w:hAnsi="Arial" w:cs="Arial"/>
                <w:sz w:val="14"/>
                <w:szCs w:val="14"/>
              </w:rPr>
            </w:pPr>
            <w:r w:rsidRPr="00BE54B4">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72A3BABE" w14:textId="77777777" w:rsidR="007B6F30" w:rsidRPr="00BE54B4" w:rsidRDefault="007B6F30" w:rsidP="007B6F30">
            <w:pPr>
              <w:rPr>
                <w:rFonts w:ascii="Arial" w:hAnsi="Arial" w:cs="Arial"/>
                <w:sz w:val="14"/>
                <w:szCs w:val="14"/>
              </w:rPr>
            </w:pPr>
            <w:r w:rsidRPr="00BE54B4">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0E40054F" w14:textId="77777777" w:rsidR="007B6F30" w:rsidRPr="00BE54B4" w:rsidRDefault="007B6F30" w:rsidP="007B6F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DFC4F3" w14:textId="11B1BA6D" w:rsidR="007B6F30" w:rsidRPr="00BE54B4" w:rsidRDefault="007B6F30" w:rsidP="007B6F30">
            <w:pPr>
              <w:jc w:val="right"/>
              <w:rPr>
                <w:rFonts w:ascii="Arial" w:hAnsi="Arial" w:cs="Arial"/>
                <w:bCs/>
                <w:sz w:val="14"/>
                <w:szCs w:val="14"/>
              </w:rPr>
            </w:pPr>
            <w:r w:rsidRPr="00BE54B4">
              <w:rPr>
                <w:rFonts w:ascii="Arial" w:hAnsi="Arial" w:cs="Arial"/>
                <w:bCs/>
                <w:sz w:val="14"/>
                <w:szCs w:val="14"/>
              </w:rPr>
              <w:t>623.356</w:t>
            </w:r>
          </w:p>
        </w:tc>
        <w:tc>
          <w:tcPr>
            <w:tcW w:w="850" w:type="dxa"/>
            <w:tcBorders>
              <w:top w:val="nil"/>
              <w:left w:val="single" w:sz="4" w:space="0" w:color="auto"/>
              <w:bottom w:val="nil"/>
              <w:right w:val="single" w:sz="4" w:space="0" w:color="auto"/>
            </w:tcBorders>
            <w:vAlign w:val="bottom"/>
          </w:tcPr>
          <w:p w14:paraId="220B3D58" w14:textId="6A49A7E2" w:rsidR="007B6F30" w:rsidRPr="00BE54B4" w:rsidRDefault="007B6F30" w:rsidP="007B6F30">
            <w:pPr>
              <w:jc w:val="right"/>
              <w:rPr>
                <w:rFonts w:ascii="Arial" w:hAnsi="Arial" w:cs="Arial"/>
                <w:bCs/>
                <w:sz w:val="14"/>
                <w:szCs w:val="14"/>
              </w:rPr>
            </w:pPr>
            <w:r w:rsidRPr="00BE54B4">
              <w:rPr>
                <w:rFonts w:ascii="Arial" w:hAnsi="Arial" w:cs="Arial"/>
                <w:bCs/>
                <w:sz w:val="14"/>
                <w:szCs w:val="14"/>
              </w:rPr>
              <w:t>4.497.112</w:t>
            </w:r>
          </w:p>
        </w:tc>
        <w:tc>
          <w:tcPr>
            <w:tcW w:w="851" w:type="dxa"/>
            <w:tcBorders>
              <w:top w:val="nil"/>
              <w:left w:val="single" w:sz="4" w:space="0" w:color="auto"/>
              <w:bottom w:val="nil"/>
              <w:right w:val="single" w:sz="4" w:space="0" w:color="auto"/>
            </w:tcBorders>
            <w:vAlign w:val="bottom"/>
          </w:tcPr>
          <w:p w14:paraId="639F2267" w14:textId="26BA8376" w:rsidR="007B6F30" w:rsidRPr="00BE54B4" w:rsidRDefault="007B6F30" w:rsidP="007B6F30">
            <w:pPr>
              <w:jc w:val="right"/>
              <w:rPr>
                <w:rFonts w:ascii="Arial" w:hAnsi="Arial" w:cs="Arial"/>
                <w:bCs/>
                <w:sz w:val="14"/>
                <w:szCs w:val="14"/>
              </w:rPr>
            </w:pPr>
            <w:r w:rsidRPr="00BE54B4">
              <w:rPr>
                <w:rFonts w:ascii="Arial" w:hAnsi="Arial" w:cs="Arial"/>
                <w:bCs/>
                <w:sz w:val="14"/>
                <w:szCs w:val="14"/>
              </w:rPr>
              <w:t>5.120.468</w:t>
            </w:r>
          </w:p>
        </w:tc>
        <w:tc>
          <w:tcPr>
            <w:tcW w:w="859" w:type="dxa"/>
            <w:tcBorders>
              <w:top w:val="nil"/>
              <w:left w:val="single" w:sz="4" w:space="0" w:color="auto"/>
              <w:bottom w:val="nil"/>
              <w:right w:val="single" w:sz="4" w:space="0" w:color="auto"/>
            </w:tcBorders>
            <w:vAlign w:val="bottom"/>
          </w:tcPr>
          <w:p w14:paraId="49186BF5" w14:textId="6F68F2C3" w:rsidR="007B6F30" w:rsidRPr="00BE54B4" w:rsidRDefault="007B6F30" w:rsidP="007B6F30">
            <w:pPr>
              <w:jc w:val="right"/>
              <w:rPr>
                <w:rFonts w:ascii="Arial" w:hAnsi="Arial" w:cs="Arial"/>
                <w:bCs/>
                <w:sz w:val="14"/>
                <w:szCs w:val="14"/>
              </w:rPr>
            </w:pPr>
            <w:r w:rsidRPr="00BE54B4">
              <w:rPr>
                <w:rFonts w:ascii="Arial" w:hAnsi="Arial" w:cs="Arial"/>
                <w:bCs/>
                <w:sz w:val="14"/>
                <w:szCs w:val="14"/>
              </w:rPr>
              <w:t>552.653</w:t>
            </w:r>
          </w:p>
        </w:tc>
        <w:tc>
          <w:tcPr>
            <w:tcW w:w="871" w:type="dxa"/>
            <w:tcBorders>
              <w:top w:val="nil"/>
              <w:left w:val="single" w:sz="4" w:space="0" w:color="auto"/>
              <w:bottom w:val="nil"/>
              <w:right w:val="single" w:sz="4" w:space="0" w:color="auto"/>
            </w:tcBorders>
            <w:vAlign w:val="bottom"/>
          </w:tcPr>
          <w:p w14:paraId="48F2820D" w14:textId="3F1C380E" w:rsidR="007B6F30" w:rsidRPr="00BE54B4" w:rsidRDefault="007B6F30" w:rsidP="007B6F30">
            <w:pPr>
              <w:jc w:val="right"/>
              <w:rPr>
                <w:rFonts w:ascii="Arial" w:hAnsi="Arial" w:cs="Arial"/>
                <w:bCs/>
                <w:sz w:val="14"/>
                <w:szCs w:val="14"/>
              </w:rPr>
            </w:pPr>
            <w:r w:rsidRPr="00BE54B4">
              <w:rPr>
                <w:rFonts w:ascii="Arial" w:hAnsi="Arial" w:cs="Arial"/>
                <w:bCs/>
                <w:sz w:val="14"/>
                <w:szCs w:val="14"/>
              </w:rPr>
              <w:t>3.236.130</w:t>
            </w:r>
          </w:p>
        </w:tc>
        <w:tc>
          <w:tcPr>
            <w:tcW w:w="885" w:type="dxa"/>
            <w:tcBorders>
              <w:top w:val="nil"/>
              <w:left w:val="single" w:sz="4" w:space="0" w:color="auto"/>
              <w:bottom w:val="nil"/>
              <w:right w:val="single" w:sz="4" w:space="0" w:color="auto"/>
            </w:tcBorders>
            <w:vAlign w:val="bottom"/>
          </w:tcPr>
          <w:p w14:paraId="1A7403B8" w14:textId="517D5E1B" w:rsidR="007B6F30" w:rsidRPr="00BE54B4" w:rsidRDefault="007B6F30" w:rsidP="007B6F30">
            <w:pPr>
              <w:jc w:val="right"/>
              <w:rPr>
                <w:rFonts w:ascii="Arial" w:hAnsi="Arial" w:cs="Arial"/>
                <w:bCs/>
                <w:sz w:val="14"/>
                <w:szCs w:val="14"/>
              </w:rPr>
            </w:pPr>
            <w:r w:rsidRPr="00BE54B4">
              <w:rPr>
                <w:rFonts w:ascii="Arial" w:hAnsi="Arial" w:cs="Arial"/>
                <w:bCs/>
                <w:sz w:val="14"/>
                <w:szCs w:val="14"/>
              </w:rPr>
              <w:t>3.788.783</w:t>
            </w:r>
          </w:p>
        </w:tc>
      </w:tr>
      <w:tr w:rsidR="007B6F30" w:rsidRPr="00BE54B4" w14:paraId="59388BA6" w14:textId="77777777" w:rsidTr="007B6F30">
        <w:trPr>
          <w:cantSplit/>
          <w:trHeight w:val="20"/>
        </w:trPr>
        <w:tc>
          <w:tcPr>
            <w:tcW w:w="446" w:type="dxa"/>
            <w:tcBorders>
              <w:top w:val="nil"/>
              <w:left w:val="single" w:sz="4" w:space="0" w:color="auto"/>
              <w:bottom w:val="nil"/>
              <w:right w:val="nil"/>
            </w:tcBorders>
            <w:shd w:val="clear" w:color="auto" w:fill="auto"/>
          </w:tcPr>
          <w:p w14:paraId="1AC24C18" w14:textId="77777777" w:rsidR="007B6F30" w:rsidRPr="00BE54B4" w:rsidRDefault="007B6F30" w:rsidP="007B6F30">
            <w:pPr>
              <w:rPr>
                <w:rFonts w:ascii="Arial" w:hAnsi="Arial" w:cs="Arial"/>
                <w:sz w:val="14"/>
                <w:szCs w:val="14"/>
              </w:rPr>
            </w:pPr>
            <w:r w:rsidRPr="00BE54B4">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2AEDF4C9" w14:textId="77777777" w:rsidR="007B6F30" w:rsidRPr="00BE54B4" w:rsidRDefault="007B6F30" w:rsidP="007B6F30">
            <w:pPr>
              <w:rPr>
                <w:rFonts w:ascii="Arial" w:hAnsi="Arial" w:cs="Arial"/>
                <w:sz w:val="14"/>
                <w:szCs w:val="14"/>
              </w:rPr>
            </w:pPr>
            <w:r w:rsidRPr="00BE54B4">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05D4821D" w14:textId="77777777" w:rsidR="007B6F30" w:rsidRPr="00BE54B4" w:rsidRDefault="007B6F30" w:rsidP="007B6F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5F5C547" w14:textId="5C521118" w:rsidR="007B6F30" w:rsidRPr="00BE54B4" w:rsidRDefault="007B6F30" w:rsidP="007B6F30">
            <w:pPr>
              <w:jc w:val="right"/>
              <w:rPr>
                <w:rFonts w:ascii="Arial" w:hAnsi="Arial" w:cs="Arial"/>
                <w:bCs/>
                <w:sz w:val="14"/>
                <w:szCs w:val="14"/>
              </w:rPr>
            </w:pPr>
            <w:r w:rsidRPr="00BE54B4">
              <w:rPr>
                <w:rFonts w:ascii="Arial" w:hAnsi="Arial" w:cs="Arial"/>
                <w:bCs/>
                <w:sz w:val="14"/>
                <w:szCs w:val="14"/>
              </w:rPr>
              <w:t>18.507</w:t>
            </w:r>
          </w:p>
        </w:tc>
        <w:tc>
          <w:tcPr>
            <w:tcW w:w="850" w:type="dxa"/>
            <w:tcBorders>
              <w:top w:val="nil"/>
              <w:left w:val="single" w:sz="4" w:space="0" w:color="auto"/>
              <w:bottom w:val="nil"/>
              <w:right w:val="single" w:sz="4" w:space="0" w:color="auto"/>
            </w:tcBorders>
            <w:vAlign w:val="bottom"/>
          </w:tcPr>
          <w:p w14:paraId="58747C28" w14:textId="5366ADA5" w:rsidR="007B6F30" w:rsidRPr="00BE54B4" w:rsidRDefault="007B6F30" w:rsidP="007B6F30">
            <w:pPr>
              <w:jc w:val="right"/>
              <w:rPr>
                <w:rFonts w:ascii="Arial" w:hAnsi="Arial" w:cs="Arial"/>
                <w:bCs/>
                <w:sz w:val="14"/>
                <w:szCs w:val="14"/>
              </w:rPr>
            </w:pPr>
            <w:r w:rsidRPr="00BE54B4">
              <w:rPr>
                <w:rFonts w:ascii="Arial" w:hAnsi="Arial" w:cs="Arial"/>
                <w:bCs/>
                <w:sz w:val="14"/>
                <w:szCs w:val="14"/>
              </w:rPr>
              <w:t>13.193</w:t>
            </w:r>
          </w:p>
        </w:tc>
        <w:tc>
          <w:tcPr>
            <w:tcW w:w="851" w:type="dxa"/>
            <w:tcBorders>
              <w:top w:val="nil"/>
              <w:left w:val="single" w:sz="4" w:space="0" w:color="auto"/>
              <w:bottom w:val="nil"/>
              <w:right w:val="single" w:sz="4" w:space="0" w:color="auto"/>
            </w:tcBorders>
            <w:vAlign w:val="bottom"/>
          </w:tcPr>
          <w:p w14:paraId="3ADCDA07" w14:textId="25206A4F" w:rsidR="007B6F30" w:rsidRPr="00BE54B4" w:rsidRDefault="007B6F30" w:rsidP="007B6F30">
            <w:pPr>
              <w:jc w:val="right"/>
              <w:rPr>
                <w:rFonts w:ascii="Arial" w:hAnsi="Arial" w:cs="Arial"/>
                <w:bCs/>
                <w:sz w:val="14"/>
                <w:szCs w:val="14"/>
              </w:rPr>
            </w:pPr>
            <w:r w:rsidRPr="00BE54B4">
              <w:rPr>
                <w:rFonts w:ascii="Arial" w:hAnsi="Arial" w:cs="Arial"/>
                <w:bCs/>
                <w:sz w:val="14"/>
                <w:szCs w:val="14"/>
              </w:rPr>
              <w:t>31.700</w:t>
            </w:r>
          </w:p>
        </w:tc>
        <w:tc>
          <w:tcPr>
            <w:tcW w:w="859" w:type="dxa"/>
            <w:tcBorders>
              <w:top w:val="nil"/>
              <w:left w:val="single" w:sz="4" w:space="0" w:color="auto"/>
              <w:bottom w:val="nil"/>
              <w:right w:val="single" w:sz="4" w:space="0" w:color="auto"/>
            </w:tcBorders>
            <w:vAlign w:val="bottom"/>
          </w:tcPr>
          <w:p w14:paraId="449043C3" w14:textId="1F8E804C" w:rsidR="007B6F30" w:rsidRPr="00BE54B4" w:rsidRDefault="007B6F30" w:rsidP="007B6F30">
            <w:pPr>
              <w:jc w:val="right"/>
              <w:rPr>
                <w:rFonts w:ascii="Arial" w:hAnsi="Arial" w:cs="Arial"/>
                <w:bCs/>
                <w:sz w:val="14"/>
                <w:szCs w:val="14"/>
              </w:rPr>
            </w:pPr>
            <w:r w:rsidRPr="00BE54B4">
              <w:rPr>
                <w:rFonts w:ascii="Arial" w:hAnsi="Arial" w:cs="Arial"/>
                <w:bCs/>
                <w:sz w:val="14"/>
                <w:szCs w:val="14"/>
              </w:rPr>
              <w:t>12.921</w:t>
            </w:r>
          </w:p>
        </w:tc>
        <w:tc>
          <w:tcPr>
            <w:tcW w:w="871" w:type="dxa"/>
            <w:tcBorders>
              <w:top w:val="nil"/>
              <w:left w:val="single" w:sz="4" w:space="0" w:color="auto"/>
              <w:bottom w:val="nil"/>
              <w:right w:val="single" w:sz="4" w:space="0" w:color="auto"/>
            </w:tcBorders>
            <w:vAlign w:val="bottom"/>
          </w:tcPr>
          <w:p w14:paraId="6D8476A4" w14:textId="025D9001" w:rsidR="007B6F30" w:rsidRPr="00BE54B4" w:rsidRDefault="007B6F30" w:rsidP="007B6F30">
            <w:pPr>
              <w:jc w:val="right"/>
              <w:rPr>
                <w:rFonts w:ascii="Arial" w:hAnsi="Arial" w:cs="Arial"/>
                <w:bCs/>
                <w:sz w:val="14"/>
                <w:szCs w:val="14"/>
              </w:rPr>
            </w:pPr>
            <w:r w:rsidRPr="00BE54B4">
              <w:rPr>
                <w:rFonts w:ascii="Arial" w:hAnsi="Arial" w:cs="Arial"/>
                <w:bCs/>
                <w:sz w:val="14"/>
                <w:szCs w:val="14"/>
              </w:rPr>
              <w:t>10.774</w:t>
            </w:r>
          </w:p>
        </w:tc>
        <w:tc>
          <w:tcPr>
            <w:tcW w:w="885" w:type="dxa"/>
            <w:tcBorders>
              <w:top w:val="nil"/>
              <w:left w:val="single" w:sz="4" w:space="0" w:color="auto"/>
              <w:bottom w:val="nil"/>
              <w:right w:val="single" w:sz="4" w:space="0" w:color="auto"/>
            </w:tcBorders>
            <w:vAlign w:val="bottom"/>
          </w:tcPr>
          <w:p w14:paraId="0DC85383" w14:textId="34A05C9E" w:rsidR="007B6F30" w:rsidRPr="00BE54B4" w:rsidRDefault="007B6F30" w:rsidP="007B6F30">
            <w:pPr>
              <w:jc w:val="right"/>
              <w:rPr>
                <w:rFonts w:ascii="Arial" w:hAnsi="Arial" w:cs="Arial"/>
                <w:bCs/>
                <w:sz w:val="14"/>
                <w:szCs w:val="14"/>
              </w:rPr>
            </w:pPr>
            <w:r w:rsidRPr="00BE54B4">
              <w:rPr>
                <w:rFonts w:ascii="Arial" w:hAnsi="Arial" w:cs="Arial"/>
                <w:bCs/>
                <w:sz w:val="14"/>
                <w:szCs w:val="14"/>
              </w:rPr>
              <w:t>23.695</w:t>
            </w:r>
          </w:p>
        </w:tc>
      </w:tr>
      <w:tr w:rsidR="007B6F30" w:rsidRPr="00BE54B4" w14:paraId="465E83B2" w14:textId="77777777" w:rsidTr="007B6F30">
        <w:trPr>
          <w:cantSplit/>
          <w:trHeight w:val="20"/>
        </w:trPr>
        <w:tc>
          <w:tcPr>
            <w:tcW w:w="446" w:type="dxa"/>
            <w:tcBorders>
              <w:top w:val="nil"/>
              <w:left w:val="single" w:sz="4" w:space="0" w:color="auto"/>
              <w:bottom w:val="nil"/>
              <w:right w:val="nil"/>
            </w:tcBorders>
            <w:shd w:val="clear" w:color="auto" w:fill="auto"/>
          </w:tcPr>
          <w:p w14:paraId="69524EF2" w14:textId="77777777" w:rsidR="007B6F30" w:rsidRPr="00BE54B4" w:rsidRDefault="007B6F30" w:rsidP="007B6F30">
            <w:pPr>
              <w:rPr>
                <w:rFonts w:ascii="Arial" w:hAnsi="Arial" w:cs="Arial"/>
                <w:sz w:val="14"/>
                <w:szCs w:val="14"/>
              </w:rPr>
            </w:pPr>
            <w:r w:rsidRPr="00BE54B4">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15AB8C7B" w14:textId="77777777" w:rsidR="007B6F30" w:rsidRPr="00BE54B4" w:rsidRDefault="007B6F30" w:rsidP="007B6F30">
            <w:pPr>
              <w:rPr>
                <w:rFonts w:ascii="Arial" w:hAnsi="Arial" w:cs="Arial"/>
                <w:sz w:val="14"/>
                <w:szCs w:val="14"/>
              </w:rPr>
            </w:pPr>
            <w:r w:rsidRPr="00BE54B4">
              <w:rPr>
                <w:rFonts w:ascii="Arial" w:hAnsi="Arial" w:cs="Arial"/>
                <w:sz w:val="14"/>
                <w:szCs w:val="14"/>
              </w:rPr>
              <w:t>Diğer Finansal Varlıklara İlişkin Bilgiler</w:t>
            </w:r>
          </w:p>
        </w:tc>
        <w:tc>
          <w:tcPr>
            <w:tcW w:w="850" w:type="dxa"/>
            <w:tcBorders>
              <w:top w:val="nil"/>
              <w:left w:val="single" w:sz="4" w:space="0" w:color="auto"/>
              <w:bottom w:val="nil"/>
              <w:right w:val="single" w:sz="4" w:space="0" w:color="auto"/>
            </w:tcBorders>
          </w:tcPr>
          <w:p w14:paraId="71391A1B" w14:textId="77777777" w:rsidR="007B6F30" w:rsidRPr="00BE54B4" w:rsidRDefault="007B6F30" w:rsidP="007B6F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F72772B" w14:textId="679B2A98" w:rsidR="007B6F30" w:rsidRPr="00BE54B4" w:rsidRDefault="007B6F30" w:rsidP="007B6F30">
            <w:pPr>
              <w:jc w:val="right"/>
              <w:rPr>
                <w:rFonts w:ascii="Arial" w:hAnsi="Arial" w:cs="Arial"/>
                <w:bCs/>
                <w:sz w:val="14"/>
                <w:szCs w:val="14"/>
              </w:rPr>
            </w:pPr>
            <w:r w:rsidRPr="00BE54B4">
              <w:rPr>
                <w:rFonts w:ascii="Arial" w:hAnsi="Arial" w:cs="Arial"/>
                <w:bCs/>
                <w:sz w:val="14"/>
                <w:szCs w:val="14"/>
              </w:rPr>
              <w:t>133.210</w:t>
            </w:r>
          </w:p>
        </w:tc>
        <w:tc>
          <w:tcPr>
            <w:tcW w:w="850" w:type="dxa"/>
            <w:tcBorders>
              <w:top w:val="nil"/>
              <w:left w:val="single" w:sz="4" w:space="0" w:color="auto"/>
              <w:bottom w:val="nil"/>
              <w:right w:val="single" w:sz="4" w:space="0" w:color="auto"/>
            </w:tcBorders>
            <w:vAlign w:val="bottom"/>
          </w:tcPr>
          <w:p w14:paraId="37C7D6DC" w14:textId="46BDF783" w:rsidR="007B6F30" w:rsidRPr="00BE54B4" w:rsidRDefault="007B6F30" w:rsidP="007B6F30">
            <w:pPr>
              <w:jc w:val="right"/>
              <w:rPr>
                <w:rFonts w:ascii="Arial" w:hAnsi="Arial" w:cs="Arial"/>
                <w:bCs/>
                <w:sz w:val="14"/>
                <w:szCs w:val="14"/>
              </w:rPr>
            </w:pPr>
            <w:r w:rsidRPr="00BE54B4">
              <w:rPr>
                <w:rFonts w:ascii="Arial" w:hAnsi="Arial" w:cs="Arial"/>
                <w:bCs/>
                <w:sz w:val="14"/>
                <w:szCs w:val="14"/>
              </w:rPr>
              <w:t>13.553</w:t>
            </w:r>
          </w:p>
        </w:tc>
        <w:tc>
          <w:tcPr>
            <w:tcW w:w="851" w:type="dxa"/>
            <w:tcBorders>
              <w:top w:val="nil"/>
              <w:left w:val="single" w:sz="4" w:space="0" w:color="auto"/>
              <w:bottom w:val="nil"/>
              <w:right w:val="single" w:sz="4" w:space="0" w:color="auto"/>
            </w:tcBorders>
            <w:vAlign w:val="bottom"/>
          </w:tcPr>
          <w:p w14:paraId="66E7D8D4" w14:textId="00CD44D2" w:rsidR="007B6F30" w:rsidRPr="00BE54B4" w:rsidRDefault="007B6F30" w:rsidP="007B6F30">
            <w:pPr>
              <w:jc w:val="right"/>
              <w:rPr>
                <w:rFonts w:ascii="Arial" w:hAnsi="Arial" w:cs="Arial"/>
                <w:bCs/>
                <w:sz w:val="14"/>
                <w:szCs w:val="14"/>
              </w:rPr>
            </w:pPr>
            <w:r w:rsidRPr="00BE54B4">
              <w:rPr>
                <w:rFonts w:ascii="Arial" w:hAnsi="Arial" w:cs="Arial"/>
                <w:bCs/>
                <w:sz w:val="14"/>
                <w:szCs w:val="14"/>
              </w:rPr>
              <w:t>146.763</w:t>
            </w:r>
          </w:p>
        </w:tc>
        <w:tc>
          <w:tcPr>
            <w:tcW w:w="859" w:type="dxa"/>
            <w:tcBorders>
              <w:top w:val="nil"/>
              <w:left w:val="single" w:sz="4" w:space="0" w:color="auto"/>
              <w:bottom w:val="nil"/>
              <w:right w:val="single" w:sz="4" w:space="0" w:color="auto"/>
            </w:tcBorders>
            <w:vAlign w:val="bottom"/>
          </w:tcPr>
          <w:p w14:paraId="36AB6C54" w14:textId="3DB1F767" w:rsidR="007B6F30" w:rsidRPr="00BE54B4" w:rsidRDefault="007B6F30" w:rsidP="007B6F30">
            <w:pPr>
              <w:jc w:val="right"/>
              <w:rPr>
                <w:rFonts w:ascii="Arial" w:hAnsi="Arial" w:cs="Arial"/>
                <w:bCs/>
                <w:sz w:val="14"/>
                <w:szCs w:val="14"/>
              </w:rPr>
            </w:pPr>
            <w:r w:rsidRPr="00BE54B4">
              <w:rPr>
                <w:rFonts w:ascii="Arial" w:hAnsi="Arial" w:cs="Arial"/>
                <w:bCs/>
                <w:sz w:val="14"/>
                <w:szCs w:val="14"/>
              </w:rPr>
              <w:t>158.850</w:t>
            </w:r>
          </w:p>
        </w:tc>
        <w:tc>
          <w:tcPr>
            <w:tcW w:w="871" w:type="dxa"/>
            <w:tcBorders>
              <w:top w:val="nil"/>
              <w:left w:val="single" w:sz="4" w:space="0" w:color="auto"/>
              <w:bottom w:val="nil"/>
              <w:right w:val="single" w:sz="4" w:space="0" w:color="auto"/>
            </w:tcBorders>
            <w:vAlign w:val="bottom"/>
          </w:tcPr>
          <w:p w14:paraId="6967A95B" w14:textId="4146CC4F" w:rsidR="007B6F30" w:rsidRPr="00BE54B4" w:rsidRDefault="007B6F30" w:rsidP="007B6F30">
            <w:pPr>
              <w:jc w:val="right"/>
              <w:rPr>
                <w:rFonts w:ascii="Arial" w:hAnsi="Arial" w:cs="Arial"/>
                <w:bCs/>
                <w:sz w:val="14"/>
                <w:szCs w:val="14"/>
              </w:rPr>
            </w:pPr>
            <w:r w:rsidRPr="00BE54B4">
              <w:rPr>
                <w:rFonts w:ascii="Arial" w:hAnsi="Arial" w:cs="Arial"/>
                <w:bCs/>
                <w:sz w:val="14"/>
                <w:szCs w:val="14"/>
              </w:rPr>
              <w:t>10.945</w:t>
            </w:r>
          </w:p>
        </w:tc>
        <w:tc>
          <w:tcPr>
            <w:tcW w:w="885" w:type="dxa"/>
            <w:tcBorders>
              <w:top w:val="nil"/>
              <w:left w:val="single" w:sz="4" w:space="0" w:color="auto"/>
              <w:bottom w:val="nil"/>
              <w:right w:val="single" w:sz="4" w:space="0" w:color="auto"/>
            </w:tcBorders>
            <w:vAlign w:val="bottom"/>
          </w:tcPr>
          <w:p w14:paraId="48D8F5E7" w14:textId="5529AA4A" w:rsidR="007B6F30" w:rsidRPr="00BE54B4" w:rsidRDefault="007B6F30" w:rsidP="007B6F30">
            <w:pPr>
              <w:jc w:val="right"/>
              <w:rPr>
                <w:rFonts w:ascii="Arial" w:hAnsi="Arial" w:cs="Arial"/>
                <w:bCs/>
                <w:sz w:val="14"/>
                <w:szCs w:val="14"/>
              </w:rPr>
            </w:pPr>
            <w:r w:rsidRPr="00BE54B4">
              <w:rPr>
                <w:rFonts w:ascii="Arial" w:hAnsi="Arial" w:cs="Arial"/>
                <w:bCs/>
                <w:sz w:val="14"/>
                <w:szCs w:val="14"/>
              </w:rPr>
              <w:t>169.795</w:t>
            </w:r>
          </w:p>
        </w:tc>
      </w:tr>
      <w:tr w:rsidR="007B6F30" w:rsidRPr="00BE54B4" w14:paraId="08E49219" w14:textId="77777777" w:rsidTr="007B6F30">
        <w:trPr>
          <w:cantSplit/>
          <w:trHeight w:val="20"/>
        </w:trPr>
        <w:tc>
          <w:tcPr>
            <w:tcW w:w="446" w:type="dxa"/>
            <w:tcBorders>
              <w:top w:val="nil"/>
              <w:left w:val="single" w:sz="4" w:space="0" w:color="auto"/>
              <w:bottom w:val="nil"/>
              <w:right w:val="nil"/>
            </w:tcBorders>
            <w:shd w:val="clear" w:color="auto" w:fill="auto"/>
          </w:tcPr>
          <w:p w14:paraId="32EF2945"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C0EFB3C"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Gerçeğe Uygun Değer Farkı Diğer Kapsamlı Gelire Yansıtılan Finansal Varlıklar</w:t>
            </w:r>
          </w:p>
        </w:tc>
        <w:tc>
          <w:tcPr>
            <w:tcW w:w="850" w:type="dxa"/>
            <w:tcBorders>
              <w:top w:val="nil"/>
              <w:left w:val="single" w:sz="4" w:space="0" w:color="auto"/>
              <w:bottom w:val="nil"/>
              <w:right w:val="single" w:sz="4" w:space="0" w:color="auto"/>
            </w:tcBorders>
            <w:vAlign w:val="bottom"/>
          </w:tcPr>
          <w:p w14:paraId="05C8E4FF" w14:textId="77777777" w:rsidR="007B6F30" w:rsidRPr="00BE54B4" w:rsidRDefault="007B6F30" w:rsidP="007B6F30">
            <w:pPr>
              <w:jc w:val="center"/>
              <w:rPr>
                <w:rFonts w:ascii="Arial" w:hAnsi="Arial" w:cs="Arial"/>
                <w:b/>
                <w:bCs/>
                <w:sz w:val="14"/>
                <w:szCs w:val="14"/>
              </w:rPr>
            </w:pPr>
            <w:r w:rsidRPr="00BE54B4">
              <w:rPr>
                <w:rFonts w:ascii="Arial" w:hAnsi="Arial" w:cs="Arial"/>
                <w:b/>
                <w:sz w:val="14"/>
                <w:szCs w:val="14"/>
              </w:rPr>
              <w:t>(3)</w:t>
            </w:r>
          </w:p>
        </w:tc>
        <w:tc>
          <w:tcPr>
            <w:tcW w:w="851" w:type="dxa"/>
            <w:tcBorders>
              <w:top w:val="nil"/>
              <w:left w:val="single" w:sz="4" w:space="0" w:color="auto"/>
              <w:bottom w:val="nil"/>
              <w:right w:val="single" w:sz="4" w:space="0" w:color="auto"/>
            </w:tcBorders>
            <w:vAlign w:val="bottom"/>
          </w:tcPr>
          <w:p w14:paraId="1FCE2BA0" w14:textId="5DD5D2CD"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325.326</w:t>
            </w:r>
          </w:p>
        </w:tc>
        <w:tc>
          <w:tcPr>
            <w:tcW w:w="850" w:type="dxa"/>
            <w:tcBorders>
              <w:top w:val="nil"/>
              <w:left w:val="single" w:sz="4" w:space="0" w:color="auto"/>
              <w:bottom w:val="nil"/>
              <w:right w:val="single" w:sz="4" w:space="0" w:color="auto"/>
            </w:tcBorders>
            <w:vAlign w:val="bottom"/>
          </w:tcPr>
          <w:p w14:paraId="46BCDD62" w14:textId="6F04EA3F"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244.582</w:t>
            </w:r>
          </w:p>
        </w:tc>
        <w:tc>
          <w:tcPr>
            <w:tcW w:w="851" w:type="dxa"/>
            <w:tcBorders>
              <w:top w:val="nil"/>
              <w:left w:val="single" w:sz="4" w:space="0" w:color="auto"/>
              <w:bottom w:val="nil"/>
              <w:right w:val="single" w:sz="4" w:space="0" w:color="auto"/>
            </w:tcBorders>
            <w:vAlign w:val="bottom"/>
          </w:tcPr>
          <w:p w14:paraId="397CD40A" w14:textId="2A9B6E25"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569.908</w:t>
            </w:r>
          </w:p>
        </w:tc>
        <w:tc>
          <w:tcPr>
            <w:tcW w:w="859" w:type="dxa"/>
            <w:tcBorders>
              <w:top w:val="nil"/>
              <w:left w:val="single" w:sz="4" w:space="0" w:color="auto"/>
              <w:bottom w:val="nil"/>
              <w:right w:val="single" w:sz="4" w:space="0" w:color="auto"/>
            </w:tcBorders>
            <w:vAlign w:val="bottom"/>
          </w:tcPr>
          <w:p w14:paraId="0705C6F5" w14:textId="76CFF395"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755.313</w:t>
            </w:r>
          </w:p>
        </w:tc>
        <w:tc>
          <w:tcPr>
            <w:tcW w:w="871" w:type="dxa"/>
            <w:tcBorders>
              <w:top w:val="nil"/>
              <w:left w:val="single" w:sz="4" w:space="0" w:color="auto"/>
              <w:bottom w:val="nil"/>
              <w:right w:val="single" w:sz="4" w:space="0" w:color="auto"/>
            </w:tcBorders>
            <w:vAlign w:val="bottom"/>
          </w:tcPr>
          <w:p w14:paraId="03AE60F3" w14:textId="51956351"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315.264</w:t>
            </w:r>
          </w:p>
        </w:tc>
        <w:tc>
          <w:tcPr>
            <w:tcW w:w="885" w:type="dxa"/>
            <w:tcBorders>
              <w:top w:val="nil"/>
              <w:left w:val="single" w:sz="4" w:space="0" w:color="auto"/>
              <w:bottom w:val="nil"/>
              <w:right w:val="single" w:sz="4" w:space="0" w:color="auto"/>
            </w:tcBorders>
            <w:vAlign w:val="bottom"/>
          </w:tcPr>
          <w:p w14:paraId="53CA09BE" w14:textId="5D824D3A"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1.070.577</w:t>
            </w:r>
          </w:p>
        </w:tc>
      </w:tr>
      <w:tr w:rsidR="007B6F30" w:rsidRPr="00BE54B4" w14:paraId="5F59B253" w14:textId="77777777" w:rsidTr="007B6F30">
        <w:trPr>
          <w:cantSplit/>
          <w:trHeight w:val="20"/>
        </w:trPr>
        <w:tc>
          <w:tcPr>
            <w:tcW w:w="446" w:type="dxa"/>
            <w:tcBorders>
              <w:top w:val="nil"/>
              <w:left w:val="single" w:sz="4" w:space="0" w:color="auto"/>
              <w:bottom w:val="nil"/>
              <w:right w:val="nil"/>
            </w:tcBorders>
            <w:shd w:val="clear" w:color="auto" w:fill="auto"/>
          </w:tcPr>
          <w:p w14:paraId="43C574EA" w14:textId="77777777" w:rsidR="007B6F30" w:rsidRPr="00BE54B4" w:rsidRDefault="007B6F30" w:rsidP="007B6F30">
            <w:pPr>
              <w:rPr>
                <w:rFonts w:ascii="Arial" w:hAnsi="Arial" w:cs="Arial"/>
                <w:sz w:val="14"/>
                <w:szCs w:val="14"/>
              </w:rPr>
            </w:pPr>
            <w:r w:rsidRPr="00BE54B4">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092318D1" w14:textId="77777777" w:rsidR="007B6F30" w:rsidRPr="00BE54B4" w:rsidRDefault="007B6F30" w:rsidP="007B6F30">
            <w:pPr>
              <w:rPr>
                <w:rFonts w:ascii="Arial" w:hAnsi="Arial" w:cs="Arial"/>
                <w:sz w:val="14"/>
                <w:szCs w:val="14"/>
              </w:rPr>
            </w:pPr>
            <w:r w:rsidRPr="00BE54B4">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27BBB4E" w14:textId="77777777" w:rsidR="007B6F30" w:rsidRPr="00BE54B4" w:rsidRDefault="007B6F30" w:rsidP="007B6F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FC8BED4" w14:textId="27DD53A4" w:rsidR="007B6F30" w:rsidRPr="00BE54B4" w:rsidRDefault="007B6F30" w:rsidP="007B6F30">
            <w:pPr>
              <w:jc w:val="right"/>
              <w:rPr>
                <w:rFonts w:ascii="Arial" w:hAnsi="Arial" w:cs="Arial"/>
                <w:bCs/>
                <w:sz w:val="14"/>
                <w:szCs w:val="14"/>
              </w:rPr>
            </w:pPr>
            <w:r w:rsidRPr="00BE54B4">
              <w:rPr>
                <w:rFonts w:ascii="Arial" w:hAnsi="Arial" w:cs="Arial"/>
                <w:bCs/>
                <w:sz w:val="14"/>
                <w:szCs w:val="14"/>
              </w:rPr>
              <w:t>317.659</w:t>
            </w:r>
          </w:p>
        </w:tc>
        <w:tc>
          <w:tcPr>
            <w:tcW w:w="850" w:type="dxa"/>
            <w:tcBorders>
              <w:top w:val="nil"/>
              <w:left w:val="single" w:sz="4" w:space="0" w:color="auto"/>
              <w:bottom w:val="nil"/>
              <w:right w:val="single" w:sz="4" w:space="0" w:color="auto"/>
            </w:tcBorders>
            <w:vAlign w:val="bottom"/>
          </w:tcPr>
          <w:p w14:paraId="6637B29C" w14:textId="70DE7804" w:rsidR="007B6F30" w:rsidRPr="00BE54B4" w:rsidRDefault="007B6F30" w:rsidP="007B6F30">
            <w:pPr>
              <w:jc w:val="right"/>
              <w:rPr>
                <w:rFonts w:ascii="Arial" w:hAnsi="Arial" w:cs="Arial"/>
                <w:bCs/>
                <w:sz w:val="14"/>
                <w:szCs w:val="14"/>
              </w:rPr>
            </w:pPr>
            <w:r w:rsidRPr="00BE54B4">
              <w:rPr>
                <w:rFonts w:ascii="Arial" w:hAnsi="Arial" w:cs="Arial"/>
                <w:bCs/>
                <w:sz w:val="14"/>
                <w:szCs w:val="14"/>
              </w:rPr>
              <w:t>233.171</w:t>
            </w:r>
          </w:p>
        </w:tc>
        <w:tc>
          <w:tcPr>
            <w:tcW w:w="851" w:type="dxa"/>
            <w:tcBorders>
              <w:top w:val="nil"/>
              <w:left w:val="single" w:sz="4" w:space="0" w:color="auto"/>
              <w:bottom w:val="nil"/>
              <w:right w:val="single" w:sz="4" w:space="0" w:color="auto"/>
            </w:tcBorders>
            <w:vAlign w:val="bottom"/>
          </w:tcPr>
          <w:p w14:paraId="083FBA90" w14:textId="21AF2F8F" w:rsidR="007B6F30" w:rsidRPr="00BE54B4" w:rsidRDefault="007B6F30" w:rsidP="007B6F30">
            <w:pPr>
              <w:jc w:val="right"/>
              <w:rPr>
                <w:rFonts w:ascii="Arial" w:hAnsi="Arial" w:cs="Arial"/>
                <w:bCs/>
                <w:sz w:val="14"/>
                <w:szCs w:val="14"/>
              </w:rPr>
            </w:pPr>
            <w:r w:rsidRPr="00BE54B4">
              <w:rPr>
                <w:rFonts w:ascii="Arial" w:hAnsi="Arial" w:cs="Arial"/>
                <w:bCs/>
                <w:sz w:val="14"/>
                <w:szCs w:val="14"/>
              </w:rPr>
              <w:t>550.830</w:t>
            </w:r>
          </w:p>
        </w:tc>
        <w:tc>
          <w:tcPr>
            <w:tcW w:w="859" w:type="dxa"/>
            <w:tcBorders>
              <w:top w:val="nil"/>
              <w:left w:val="single" w:sz="4" w:space="0" w:color="auto"/>
              <w:bottom w:val="nil"/>
              <w:right w:val="single" w:sz="4" w:space="0" w:color="auto"/>
            </w:tcBorders>
            <w:vAlign w:val="bottom"/>
          </w:tcPr>
          <w:p w14:paraId="7FCD6DB5" w14:textId="3994660E" w:rsidR="007B6F30" w:rsidRPr="00BE54B4" w:rsidRDefault="007B6F30" w:rsidP="007B6F30">
            <w:pPr>
              <w:jc w:val="right"/>
              <w:rPr>
                <w:rFonts w:ascii="Arial" w:hAnsi="Arial" w:cs="Arial"/>
                <w:bCs/>
                <w:sz w:val="14"/>
                <w:szCs w:val="14"/>
              </w:rPr>
            </w:pPr>
            <w:r w:rsidRPr="00BE54B4">
              <w:rPr>
                <w:rFonts w:ascii="Arial" w:hAnsi="Arial" w:cs="Arial"/>
                <w:bCs/>
                <w:sz w:val="14"/>
                <w:szCs w:val="14"/>
              </w:rPr>
              <w:t>745.044</w:t>
            </w:r>
          </w:p>
        </w:tc>
        <w:tc>
          <w:tcPr>
            <w:tcW w:w="871" w:type="dxa"/>
            <w:tcBorders>
              <w:top w:val="nil"/>
              <w:left w:val="single" w:sz="4" w:space="0" w:color="auto"/>
              <w:bottom w:val="nil"/>
              <w:right w:val="single" w:sz="4" w:space="0" w:color="auto"/>
            </w:tcBorders>
            <w:vAlign w:val="bottom"/>
          </w:tcPr>
          <w:p w14:paraId="06F6B8CF" w14:textId="02DB7E20" w:rsidR="007B6F30" w:rsidRPr="00BE54B4" w:rsidRDefault="007B6F30" w:rsidP="007B6F30">
            <w:pPr>
              <w:jc w:val="right"/>
              <w:rPr>
                <w:rFonts w:ascii="Arial" w:hAnsi="Arial" w:cs="Arial"/>
                <w:bCs/>
                <w:sz w:val="14"/>
                <w:szCs w:val="14"/>
              </w:rPr>
            </w:pPr>
            <w:r w:rsidRPr="00BE54B4">
              <w:rPr>
                <w:rFonts w:ascii="Arial" w:hAnsi="Arial" w:cs="Arial"/>
                <w:bCs/>
                <w:sz w:val="14"/>
                <w:szCs w:val="14"/>
              </w:rPr>
              <w:t>306.067</w:t>
            </w:r>
          </w:p>
        </w:tc>
        <w:tc>
          <w:tcPr>
            <w:tcW w:w="885" w:type="dxa"/>
            <w:tcBorders>
              <w:top w:val="nil"/>
              <w:left w:val="single" w:sz="4" w:space="0" w:color="auto"/>
              <w:bottom w:val="nil"/>
              <w:right w:val="single" w:sz="4" w:space="0" w:color="auto"/>
            </w:tcBorders>
            <w:vAlign w:val="bottom"/>
          </w:tcPr>
          <w:p w14:paraId="421CA102" w14:textId="52C7A8F8" w:rsidR="007B6F30" w:rsidRPr="00BE54B4" w:rsidRDefault="007B6F30" w:rsidP="007B6F30">
            <w:pPr>
              <w:jc w:val="right"/>
              <w:rPr>
                <w:rFonts w:ascii="Arial" w:hAnsi="Arial" w:cs="Arial"/>
                <w:bCs/>
                <w:sz w:val="14"/>
                <w:szCs w:val="14"/>
              </w:rPr>
            </w:pPr>
            <w:r w:rsidRPr="00BE54B4">
              <w:rPr>
                <w:rFonts w:ascii="Arial" w:hAnsi="Arial" w:cs="Arial"/>
                <w:bCs/>
                <w:sz w:val="14"/>
                <w:szCs w:val="14"/>
              </w:rPr>
              <w:t>1.051.111</w:t>
            </w:r>
          </w:p>
        </w:tc>
      </w:tr>
      <w:tr w:rsidR="007B6F30" w:rsidRPr="00BE54B4" w14:paraId="1A574906" w14:textId="77777777" w:rsidTr="007B6F30">
        <w:trPr>
          <w:cantSplit/>
          <w:trHeight w:val="20"/>
        </w:trPr>
        <w:tc>
          <w:tcPr>
            <w:tcW w:w="446" w:type="dxa"/>
            <w:tcBorders>
              <w:top w:val="nil"/>
              <w:left w:val="single" w:sz="4" w:space="0" w:color="auto"/>
              <w:bottom w:val="nil"/>
              <w:right w:val="nil"/>
            </w:tcBorders>
            <w:shd w:val="clear" w:color="auto" w:fill="auto"/>
          </w:tcPr>
          <w:p w14:paraId="0F1B09E0" w14:textId="77777777" w:rsidR="007B6F30" w:rsidRPr="00BE54B4" w:rsidRDefault="007B6F30" w:rsidP="007B6F30">
            <w:pPr>
              <w:rPr>
                <w:rFonts w:ascii="Arial" w:hAnsi="Arial" w:cs="Arial"/>
                <w:sz w:val="14"/>
                <w:szCs w:val="14"/>
              </w:rPr>
            </w:pPr>
            <w:r w:rsidRPr="00BE54B4">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1B56832F" w14:textId="77777777" w:rsidR="007B6F30" w:rsidRPr="00BE54B4" w:rsidRDefault="007B6F30" w:rsidP="007B6F30">
            <w:pPr>
              <w:rPr>
                <w:rFonts w:ascii="Arial" w:hAnsi="Arial" w:cs="Arial"/>
                <w:sz w:val="14"/>
                <w:szCs w:val="14"/>
              </w:rPr>
            </w:pPr>
            <w:r w:rsidRPr="00BE54B4">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60F36D60" w14:textId="77777777" w:rsidR="007B6F30" w:rsidRPr="00BE54B4" w:rsidRDefault="007B6F30" w:rsidP="007B6F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415128" w14:textId="58C04F66" w:rsidR="007B6F30" w:rsidRPr="00BE54B4" w:rsidRDefault="007B6F30" w:rsidP="007B6F30">
            <w:pPr>
              <w:jc w:val="right"/>
              <w:rPr>
                <w:rFonts w:ascii="Arial" w:hAnsi="Arial" w:cs="Arial"/>
                <w:bCs/>
                <w:sz w:val="14"/>
                <w:szCs w:val="14"/>
              </w:rPr>
            </w:pPr>
            <w:r w:rsidRPr="00BE54B4">
              <w:rPr>
                <w:rFonts w:ascii="Arial" w:hAnsi="Arial" w:cs="Arial"/>
                <w:bCs/>
                <w:sz w:val="14"/>
                <w:szCs w:val="14"/>
              </w:rPr>
              <w:t>7.667</w:t>
            </w:r>
          </w:p>
        </w:tc>
        <w:tc>
          <w:tcPr>
            <w:tcW w:w="850" w:type="dxa"/>
            <w:tcBorders>
              <w:top w:val="nil"/>
              <w:left w:val="single" w:sz="4" w:space="0" w:color="auto"/>
              <w:bottom w:val="nil"/>
              <w:right w:val="single" w:sz="4" w:space="0" w:color="auto"/>
            </w:tcBorders>
            <w:vAlign w:val="bottom"/>
          </w:tcPr>
          <w:p w14:paraId="09268371" w14:textId="64B2DCB6" w:rsidR="007B6F30" w:rsidRPr="00BE54B4" w:rsidRDefault="007B6F30" w:rsidP="007B6F30">
            <w:pPr>
              <w:jc w:val="right"/>
              <w:rPr>
                <w:rFonts w:ascii="Arial" w:hAnsi="Arial" w:cs="Arial"/>
                <w:bCs/>
                <w:sz w:val="14"/>
                <w:szCs w:val="14"/>
              </w:rPr>
            </w:pPr>
            <w:r w:rsidRPr="00BE54B4">
              <w:rPr>
                <w:rFonts w:ascii="Arial" w:hAnsi="Arial" w:cs="Arial"/>
                <w:bCs/>
                <w:sz w:val="14"/>
                <w:szCs w:val="14"/>
              </w:rPr>
              <w:t>11.411</w:t>
            </w:r>
          </w:p>
        </w:tc>
        <w:tc>
          <w:tcPr>
            <w:tcW w:w="851" w:type="dxa"/>
            <w:tcBorders>
              <w:top w:val="nil"/>
              <w:left w:val="single" w:sz="4" w:space="0" w:color="auto"/>
              <w:bottom w:val="nil"/>
              <w:right w:val="single" w:sz="4" w:space="0" w:color="auto"/>
            </w:tcBorders>
            <w:vAlign w:val="bottom"/>
          </w:tcPr>
          <w:p w14:paraId="5B109A35" w14:textId="3CCA1818" w:rsidR="007B6F30" w:rsidRPr="00BE54B4" w:rsidRDefault="007B6F30" w:rsidP="007B6F30">
            <w:pPr>
              <w:jc w:val="right"/>
              <w:rPr>
                <w:rFonts w:ascii="Arial" w:hAnsi="Arial" w:cs="Arial"/>
                <w:bCs/>
                <w:sz w:val="14"/>
                <w:szCs w:val="14"/>
              </w:rPr>
            </w:pPr>
            <w:r w:rsidRPr="00BE54B4">
              <w:rPr>
                <w:rFonts w:ascii="Arial" w:hAnsi="Arial" w:cs="Arial"/>
                <w:bCs/>
                <w:sz w:val="14"/>
                <w:szCs w:val="14"/>
              </w:rPr>
              <w:t>19.078</w:t>
            </w:r>
          </w:p>
        </w:tc>
        <w:tc>
          <w:tcPr>
            <w:tcW w:w="859" w:type="dxa"/>
            <w:tcBorders>
              <w:top w:val="nil"/>
              <w:left w:val="single" w:sz="4" w:space="0" w:color="auto"/>
              <w:bottom w:val="nil"/>
              <w:right w:val="single" w:sz="4" w:space="0" w:color="auto"/>
            </w:tcBorders>
            <w:vAlign w:val="bottom"/>
          </w:tcPr>
          <w:p w14:paraId="75B7EAC4" w14:textId="25DDC9E7" w:rsidR="007B6F30" w:rsidRPr="00BE54B4" w:rsidRDefault="007B6F30" w:rsidP="007B6F30">
            <w:pPr>
              <w:jc w:val="right"/>
              <w:rPr>
                <w:rFonts w:ascii="Arial" w:hAnsi="Arial" w:cs="Arial"/>
                <w:bCs/>
                <w:sz w:val="14"/>
                <w:szCs w:val="14"/>
              </w:rPr>
            </w:pPr>
            <w:r w:rsidRPr="00BE54B4">
              <w:rPr>
                <w:rFonts w:ascii="Arial" w:hAnsi="Arial" w:cs="Arial"/>
                <w:bCs/>
                <w:sz w:val="14"/>
                <w:szCs w:val="14"/>
              </w:rPr>
              <w:t>7.667</w:t>
            </w:r>
          </w:p>
        </w:tc>
        <w:tc>
          <w:tcPr>
            <w:tcW w:w="871" w:type="dxa"/>
            <w:tcBorders>
              <w:top w:val="nil"/>
              <w:left w:val="single" w:sz="4" w:space="0" w:color="auto"/>
              <w:bottom w:val="nil"/>
              <w:right w:val="single" w:sz="4" w:space="0" w:color="auto"/>
            </w:tcBorders>
            <w:vAlign w:val="bottom"/>
          </w:tcPr>
          <w:p w14:paraId="2BB65AD0" w14:textId="766ED216" w:rsidR="007B6F30" w:rsidRPr="00BE54B4" w:rsidRDefault="007B6F30" w:rsidP="007B6F30">
            <w:pPr>
              <w:jc w:val="right"/>
              <w:rPr>
                <w:rFonts w:ascii="Arial" w:hAnsi="Arial" w:cs="Arial"/>
                <w:bCs/>
                <w:sz w:val="14"/>
                <w:szCs w:val="14"/>
              </w:rPr>
            </w:pPr>
            <w:r w:rsidRPr="00BE54B4">
              <w:rPr>
                <w:rFonts w:ascii="Arial" w:hAnsi="Arial" w:cs="Arial"/>
                <w:bCs/>
                <w:sz w:val="14"/>
                <w:szCs w:val="14"/>
              </w:rPr>
              <w:t>9.197</w:t>
            </w:r>
          </w:p>
        </w:tc>
        <w:tc>
          <w:tcPr>
            <w:tcW w:w="885" w:type="dxa"/>
            <w:tcBorders>
              <w:top w:val="nil"/>
              <w:left w:val="single" w:sz="4" w:space="0" w:color="auto"/>
              <w:bottom w:val="nil"/>
              <w:right w:val="single" w:sz="4" w:space="0" w:color="auto"/>
            </w:tcBorders>
            <w:vAlign w:val="bottom"/>
          </w:tcPr>
          <w:p w14:paraId="0DC6AFE9" w14:textId="5507887F" w:rsidR="007B6F30" w:rsidRPr="00BE54B4" w:rsidRDefault="007B6F30" w:rsidP="007B6F30">
            <w:pPr>
              <w:jc w:val="right"/>
              <w:rPr>
                <w:rFonts w:ascii="Arial" w:hAnsi="Arial" w:cs="Arial"/>
                <w:bCs/>
                <w:sz w:val="14"/>
                <w:szCs w:val="14"/>
              </w:rPr>
            </w:pPr>
            <w:r w:rsidRPr="00BE54B4">
              <w:rPr>
                <w:rFonts w:ascii="Arial" w:hAnsi="Arial" w:cs="Arial"/>
                <w:bCs/>
                <w:sz w:val="14"/>
                <w:szCs w:val="14"/>
              </w:rPr>
              <w:t>16.864</w:t>
            </w:r>
          </w:p>
        </w:tc>
      </w:tr>
      <w:tr w:rsidR="007B6F30" w:rsidRPr="00BE54B4" w14:paraId="7A48406A" w14:textId="77777777" w:rsidTr="007B6F30">
        <w:trPr>
          <w:cantSplit/>
          <w:trHeight w:val="20"/>
        </w:trPr>
        <w:tc>
          <w:tcPr>
            <w:tcW w:w="446" w:type="dxa"/>
            <w:tcBorders>
              <w:top w:val="nil"/>
              <w:left w:val="single" w:sz="4" w:space="0" w:color="auto"/>
              <w:bottom w:val="nil"/>
              <w:right w:val="nil"/>
            </w:tcBorders>
            <w:shd w:val="clear" w:color="auto" w:fill="auto"/>
          </w:tcPr>
          <w:p w14:paraId="21993AAE" w14:textId="77777777" w:rsidR="007B6F30" w:rsidRPr="00BE54B4" w:rsidRDefault="007B6F30" w:rsidP="007B6F30">
            <w:pPr>
              <w:rPr>
                <w:rFonts w:ascii="Arial" w:hAnsi="Arial" w:cs="Arial"/>
                <w:sz w:val="14"/>
                <w:szCs w:val="14"/>
              </w:rPr>
            </w:pPr>
            <w:r w:rsidRPr="00BE54B4">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0E6CF457" w14:textId="77777777" w:rsidR="007B6F30" w:rsidRPr="00BE54B4" w:rsidRDefault="007B6F30" w:rsidP="007B6F30">
            <w:pPr>
              <w:rPr>
                <w:rFonts w:ascii="Arial" w:hAnsi="Arial" w:cs="Arial"/>
                <w:sz w:val="14"/>
                <w:szCs w:val="14"/>
              </w:rPr>
            </w:pPr>
            <w:r w:rsidRPr="00BE54B4">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tcPr>
          <w:p w14:paraId="04E659E4" w14:textId="77777777" w:rsidR="007B6F30" w:rsidRPr="00BE54B4" w:rsidRDefault="007B6F30" w:rsidP="007B6F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0F004569" w14:textId="300B32BA"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73AE952" w14:textId="38A5D386"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06C8887" w14:textId="4CB0A03C"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41340B8" w14:textId="7DA3D4CA" w:rsidR="007B6F30" w:rsidRPr="00BE54B4" w:rsidRDefault="007B6F30" w:rsidP="007B6F30">
            <w:pPr>
              <w:jc w:val="right"/>
              <w:rPr>
                <w:rFonts w:ascii="Arial" w:hAnsi="Arial" w:cs="Arial"/>
                <w:bCs/>
                <w:sz w:val="14"/>
                <w:szCs w:val="14"/>
              </w:rPr>
            </w:pPr>
            <w:r w:rsidRPr="00BE54B4">
              <w:rPr>
                <w:rFonts w:ascii="Arial" w:hAnsi="Arial" w:cs="Arial"/>
                <w:bCs/>
                <w:sz w:val="14"/>
                <w:szCs w:val="14"/>
              </w:rPr>
              <w:t>2.602</w:t>
            </w:r>
          </w:p>
        </w:tc>
        <w:tc>
          <w:tcPr>
            <w:tcW w:w="871" w:type="dxa"/>
            <w:tcBorders>
              <w:top w:val="nil"/>
              <w:left w:val="single" w:sz="4" w:space="0" w:color="auto"/>
              <w:bottom w:val="nil"/>
              <w:right w:val="single" w:sz="4" w:space="0" w:color="auto"/>
            </w:tcBorders>
            <w:vAlign w:val="bottom"/>
          </w:tcPr>
          <w:p w14:paraId="41A691DC" w14:textId="2833D437"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E36758C" w14:textId="0E47F495" w:rsidR="007B6F30" w:rsidRPr="00BE54B4" w:rsidRDefault="007B6F30" w:rsidP="007B6F30">
            <w:pPr>
              <w:jc w:val="right"/>
              <w:rPr>
                <w:rFonts w:ascii="Arial" w:hAnsi="Arial" w:cs="Arial"/>
                <w:bCs/>
                <w:sz w:val="14"/>
                <w:szCs w:val="14"/>
              </w:rPr>
            </w:pPr>
            <w:r w:rsidRPr="00BE54B4">
              <w:rPr>
                <w:rFonts w:ascii="Arial" w:hAnsi="Arial" w:cs="Arial"/>
                <w:bCs/>
                <w:sz w:val="14"/>
                <w:szCs w:val="14"/>
              </w:rPr>
              <w:t>2.602</w:t>
            </w:r>
          </w:p>
        </w:tc>
      </w:tr>
      <w:tr w:rsidR="007B6F30" w:rsidRPr="00BE54B4" w14:paraId="043A21BF" w14:textId="77777777" w:rsidTr="007B6F30">
        <w:trPr>
          <w:cantSplit/>
          <w:trHeight w:val="20"/>
        </w:trPr>
        <w:tc>
          <w:tcPr>
            <w:tcW w:w="446" w:type="dxa"/>
            <w:tcBorders>
              <w:top w:val="nil"/>
              <w:left w:val="single" w:sz="4" w:space="0" w:color="auto"/>
              <w:bottom w:val="nil"/>
              <w:right w:val="nil"/>
            </w:tcBorders>
            <w:shd w:val="clear" w:color="auto" w:fill="auto"/>
          </w:tcPr>
          <w:p w14:paraId="40DC2A6E"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5954849E"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Türev Finansal Varlıklar</w:t>
            </w:r>
          </w:p>
        </w:tc>
        <w:tc>
          <w:tcPr>
            <w:tcW w:w="850" w:type="dxa"/>
            <w:tcBorders>
              <w:top w:val="nil"/>
              <w:left w:val="single" w:sz="4" w:space="0" w:color="auto"/>
              <w:bottom w:val="nil"/>
              <w:right w:val="single" w:sz="4" w:space="0" w:color="auto"/>
            </w:tcBorders>
            <w:vAlign w:val="bottom"/>
          </w:tcPr>
          <w:p w14:paraId="1A708641" w14:textId="77777777" w:rsidR="007B6F30" w:rsidRPr="00BE54B4" w:rsidRDefault="007B6F30" w:rsidP="007B6F30">
            <w:pPr>
              <w:jc w:val="center"/>
              <w:rPr>
                <w:rFonts w:ascii="Arial" w:hAnsi="Arial" w:cs="Arial"/>
                <w:b/>
                <w:bCs/>
                <w:sz w:val="14"/>
                <w:szCs w:val="14"/>
              </w:rPr>
            </w:pPr>
            <w:r w:rsidRPr="00BE54B4">
              <w:rPr>
                <w:rFonts w:ascii="Arial" w:hAnsi="Arial" w:cs="Arial"/>
                <w:b/>
                <w:bCs/>
                <w:sz w:val="14"/>
                <w:szCs w:val="14"/>
              </w:rPr>
              <w:t>(5)</w:t>
            </w:r>
          </w:p>
        </w:tc>
        <w:tc>
          <w:tcPr>
            <w:tcW w:w="851" w:type="dxa"/>
            <w:tcBorders>
              <w:top w:val="nil"/>
              <w:left w:val="single" w:sz="4" w:space="0" w:color="auto"/>
              <w:bottom w:val="nil"/>
              <w:right w:val="single" w:sz="4" w:space="0" w:color="auto"/>
            </w:tcBorders>
            <w:vAlign w:val="bottom"/>
          </w:tcPr>
          <w:p w14:paraId="23EEB05B" w14:textId="2EFFEE7F"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25.054</w:t>
            </w:r>
          </w:p>
        </w:tc>
        <w:tc>
          <w:tcPr>
            <w:tcW w:w="850" w:type="dxa"/>
            <w:tcBorders>
              <w:top w:val="nil"/>
              <w:left w:val="single" w:sz="4" w:space="0" w:color="auto"/>
              <w:bottom w:val="nil"/>
              <w:right w:val="single" w:sz="4" w:space="0" w:color="auto"/>
            </w:tcBorders>
            <w:vAlign w:val="bottom"/>
          </w:tcPr>
          <w:p w14:paraId="5E47A682" w14:textId="2B6D49AB"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3.861</w:t>
            </w:r>
          </w:p>
        </w:tc>
        <w:tc>
          <w:tcPr>
            <w:tcW w:w="851" w:type="dxa"/>
            <w:tcBorders>
              <w:top w:val="nil"/>
              <w:left w:val="single" w:sz="4" w:space="0" w:color="auto"/>
              <w:bottom w:val="nil"/>
              <w:right w:val="single" w:sz="4" w:space="0" w:color="auto"/>
            </w:tcBorders>
            <w:vAlign w:val="bottom"/>
          </w:tcPr>
          <w:p w14:paraId="7C95FE19" w14:textId="1AAFDC32"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28.915</w:t>
            </w:r>
          </w:p>
        </w:tc>
        <w:tc>
          <w:tcPr>
            <w:tcW w:w="859" w:type="dxa"/>
            <w:tcBorders>
              <w:top w:val="nil"/>
              <w:left w:val="single" w:sz="4" w:space="0" w:color="auto"/>
              <w:bottom w:val="nil"/>
              <w:right w:val="single" w:sz="4" w:space="0" w:color="auto"/>
            </w:tcBorders>
            <w:vAlign w:val="bottom"/>
          </w:tcPr>
          <w:p w14:paraId="69DB31D2" w14:textId="0E78693B"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13.684</w:t>
            </w:r>
          </w:p>
        </w:tc>
        <w:tc>
          <w:tcPr>
            <w:tcW w:w="871" w:type="dxa"/>
            <w:tcBorders>
              <w:top w:val="nil"/>
              <w:left w:val="single" w:sz="4" w:space="0" w:color="auto"/>
              <w:bottom w:val="nil"/>
              <w:right w:val="single" w:sz="4" w:space="0" w:color="auto"/>
            </w:tcBorders>
            <w:vAlign w:val="bottom"/>
          </w:tcPr>
          <w:p w14:paraId="191326B3" w14:textId="3D49526C"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EC0599A" w14:textId="2F8F2E49"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13.684</w:t>
            </w:r>
          </w:p>
        </w:tc>
      </w:tr>
      <w:tr w:rsidR="007B6F30" w:rsidRPr="00BE54B4" w14:paraId="781F1C01" w14:textId="77777777" w:rsidTr="007B6F30">
        <w:trPr>
          <w:cantSplit/>
          <w:trHeight w:val="20"/>
        </w:trPr>
        <w:tc>
          <w:tcPr>
            <w:tcW w:w="446" w:type="dxa"/>
            <w:tcBorders>
              <w:top w:val="nil"/>
              <w:left w:val="single" w:sz="4" w:space="0" w:color="auto"/>
              <w:bottom w:val="nil"/>
              <w:right w:val="nil"/>
            </w:tcBorders>
            <w:shd w:val="clear" w:color="auto" w:fill="auto"/>
          </w:tcPr>
          <w:p w14:paraId="452D43B9" w14:textId="77777777" w:rsidR="007B6F30" w:rsidRPr="00BE54B4" w:rsidRDefault="007B6F30" w:rsidP="007B6F30">
            <w:pPr>
              <w:rPr>
                <w:rFonts w:ascii="Arial" w:hAnsi="Arial" w:cs="Arial"/>
                <w:sz w:val="14"/>
                <w:szCs w:val="14"/>
              </w:rPr>
            </w:pPr>
            <w:r w:rsidRPr="00BE54B4">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748BF7E8" w14:textId="77777777" w:rsidR="007B6F30" w:rsidRPr="00BE54B4" w:rsidRDefault="007B6F30" w:rsidP="007B6F30">
            <w:pPr>
              <w:rPr>
                <w:rFonts w:ascii="Arial" w:hAnsi="Arial" w:cs="Arial"/>
                <w:sz w:val="14"/>
                <w:szCs w:val="14"/>
              </w:rPr>
            </w:pPr>
            <w:r w:rsidRPr="00BE54B4">
              <w:rPr>
                <w:rFonts w:ascii="Arial" w:hAnsi="Arial" w:cs="Arial"/>
                <w:sz w:val="14"/>
                <w:szCs w:val="14"/>
              </w:rPr>
              <w:t>Türev Finansal Varlıkların Gerçeğe Uygun Değer Farkı Kar Zarara Yansıtılan Kısmı</w:t>
            </w:r>
          </w:p>
        </w:tc>
        <w:tc>
          <w:tcPr>
            <w:tcW w:w="850" w:type="dxa"/>
            <w:tcBorders>
              <w:top w:val="nil"/>
              <w:left w:val="single" w:sz="4" w:space="0" w:color="auto"/>
              <w:bottom w:val="nil"/>
              <w:right w:val="single" w:sz="4" w:space="0" w:color="auto"/>
            </w:tcBorders>
          </w:tcPr>
          <w:p w14:paraId="38B2681B" w14:textId="77777777" w:rsidR="007B6F30" w:rsidRPr="00BE54B4" w:rsidRDefault="007B6F30" w:rsidP="007B6F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D8F07C2" w14:textId="679F310B" w:rsidR="007B6F30" w:rsidRPr="00BE54B4" w:rsidRDefault="007B6F30" w:rsidP="007B6F30">
            <w:pPr>
              <w:jc w:val="right"/>
              <w:rPr>
                <w:rFonts w:ascii="Arial" w:hAnsi="Arial" w:cs="Arial"/>
                <w:bCs/>
                <w:sz w:val="14"/>
                <w:szCs w:val="14"/>
              </w:rPr>
            </w:pPr>
            <w:r w:rsidRPr="00BE54B4">
              <w:rPr>
                <w:rFonts w:ascii="Arial" w:hAnsi="Arial" w:cs="Arial"/>
                <w:bCs/>
                <w:sz w:val="14"/>
                <w:szCs w:val="14"/>
              </w:rPr>
              <w:t>25.054</w:t>
            </w:r>
          </w:p>
        </w:tc>
        <w:tc>
          <w:tcPr>
            <w:tcW w:w="850" w:type="dxa"/>
            <w:tcBorders>
              <w:top w:val="nil"/>
              <w:left w:val="single" w:sz="4" w:space="0" w:color="auto"/>
              <w:bottom w:val="nil"/>
              <w:right w:val="single" w:sz="4" w:space="0" w:color="auto"/>
            </w:tcBorders>
            <w:vAlign w:val="bottom"/>
          </w:tcPr>
          <w:p w14:paraId="0AF8F54C" w14:textId="61296CC1" w:rsidR="007B6F30" w:rsidRPr="00BE54B4" w:rsidRDefault="007B6F30" w:rsidP="007B6F30">
            <w:pPr>
              <w:jc w:val="right"/>
              <w:rPr>
                <w:rFonts w:ascii="Arial" w:hAnsi="Arial" w:cs="Arial"/>
                <w:bCs/>
                <w:sz w:val="14"/>
                <w:szCs w:val="14"/>
              </w:rPr>
            </w:pPr>
            <w:r w:rsidRPr="00BE54B4">
              <w:rPr>
                <w:rFonts w:ascii="Arial" w:hAnsi="Arial" w:cs="Arial"/>
                <w:bCs/>
                <w:sz w:val="14"/>
                <w:szCs w:val="14"/>
              </w:rPr>
              <w:t>3.861</w:t>
            </w:r>
          </w:p>
        </w:tc>
        <w:tc>
          <w:tcPr>
            <w:tcW w:w="851" w:type="dxa"/>
            <w:tcBorders>
              <w:top w:val="nil"/>
              <w:left w:val="single" w:sz="4" w:space="0" w:color="auto"/>
              <w:bottom w:val="nil"/>
              <w:right w:val="single" w:sz="4" w:space="0" w:color="auto"/>
            </w:tcBorders>
            <w:vAlign w:val="bottom"/>
          </w:tcPr>
          <w:p w14:paraId="7C5E9870" w14:textId="0D3E0853" w:rsidR="007B6F30" w:rsidRPr="00BE54B4" w:rsidRDefault="007B6F30" w:rsidP="007B6F30">
            <w:pPr>
              <w:jc w:val="right"/>
              <w:rPr>
                <w:rFonts w:ascii="Arial" w:hAnsi="Arial" w:cs="Arial"/>
                <w:bCs/>
                <w:sz w:val="14"/>
                <w:szCs w:val="14"/>
              </w:rPr>
            </w:pPr>
            <w:r w:rsidRPr="00BE54B4">
              <w:rPr>
                <w:rFonts w:ascii="Arial" w:hAnsi="Arial" w:cs="Arial"/>
                <w:bCs/>
                <w:sz w:val="14"/>
                <w:szCs w:val="14"/>
              </w:rPr>
              <w:t>28.915</w:t>
            </w:r>
          </w:p>
        </w:tc>
        <w:tc>
          <w:tcPr>
            <w:tcW w:w="859" w:type="dxa"/>
            <w:tcBorders>
              <w:top w:val="nil"/>
              <w:left w:val="single" w:sz="4" w:space="0" w:color="auto"/>
              <w:bottom w:val="nil"/>
              <w:right w:val="single" w:sz="4" w:space="0" w:color="auto"/>
            </w:tcBorders>
            <w:vAlign w:val="bottom"/>
          </w:tcPr>
          <w:p w14:paraId="2F50B225" w14:textId="582AA5F5" w:rsidR="007B6F30" w:rsidRPr="00BE54B4" w:rsidRDefault="007B6F30" w:rsidP="007B6F30">
            <w:pPr>
              <w:jc w:val="right"/>
              <w:rPr>
                <w:rFonts w:ascii="Arial" w:hAnsi="Arial" w:cs="Arial"/>
                <w:bCs/>
                <w:sz w:val="14"/>
                <w:szCs w:val="14"/>
              </w:rPr>
            </w:pPr>
            <w:r w:rsidRPr="00BE54B4">
              <w:rPr>
                <w:rFonts w:ascii="Arial" w:hAnsi="Arial" w:cs="Arial"/>
                <w:bCs/>
                <w:sz w:val="14"/>
                <w:szCs w:val="14"/>
              </w:rPr>
              <w:t>13.684</w:t>
            </w:r>
          </w:p>
        </w:tc>
        <w:tc>
          <w:tcPr>
            <w:tcW w:w="871" w:type="dxa"/>
            <w:tcBorders>
              <w:top w:val="nil"/>
              <w:left w:val="single" w:sz="4" w:space="0" w:color="auto"/>
              <w:bottom w:val="nil"/>
              <w:right w:val="single" w:sz="4" w:space="0" w:color="auto"/>
            </w:tcBorders>
            <w:vAlign w:val="bottom"/>
          </w:tcPr>
          <w:p w14:paraId="45CF0338" w14:textId="27EC4C5E"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1BB43A7" w14:textId="70536608" w:rsidR="007B6F30" w:rsidRPr="00BE54B4" w:rsidRDefault="007B6F30" w:rsidP="007B6F30">
            <w:pPr>
              <w:jc w:val="right"/>
              <w:rPr>
                <w:rFonts w:ascii="Arial" w:hAnsi="Arial" w:cs="Arial"/>
                <w:bCs/>
                <w:sz w:val="14"/>
                <w:szCs w:val="14"/>
              </w:rPr>
            </w:pPr>
            <w:r w:rsidRPr="00BE54B4">
              <w:rPr>
                <w:rFonts w:ascii="Arial" w:hAnsi="Arial" w:cs="Arial"/>
                <w:bCs/>
                <w:sz w:val="14"/>
                <w:szCs w:val="14"/>
              </w:rPr>
              <w:t>13.684</w:t>
            </w:r>
          </w:p>
        </w:tc>
      </w:tr>
      <w:tr w:rsidR="007B6F30" w:rsidRPr="00BE54B4" w14:paraId="168E3546" w14:textId="77777777" w:rsidTr="007B6F30">
        <w:trPr>
          <w:cantSplit/>
          <w:trHeight w:val="20"/>
        </w:trPr>
        <w:tc>
          <w:tcPr>
            <w:tcW w:w="446" w:type="dxa"/>
            <w:tcBorders>
              <w:top w:val="nil"/>
              <w:left w:val="single" w:sz="4" w:space="0" w:color="auto"/>
              <w:bottom w:val="nil"/>
              <w:right w:val="nil"/>
            </w:tcBorders>
            <w:shd w:val="clear" w:color="auto" w:fill="auto"/>
          </w:tcPr>
          <w:p w14:paraId="5C82575C" w14:textId="77777777" w:rsidR="007B6F30" w:rsidRPr="00BE54B4" w:rsidRDefault="007B6F30" w:rsidP="007B6F30">
            <w:pPr>
              <w:rPr>
                <w:rFonts w:ascii="Arial" w:hAnsi="Arial" w:cs="Arial"/>
                <w:sz w:val="14"/>
                <w:szCs w:val="14"/>
              </w:rPr>
            </w:pPr>
            <w:r w:rsidRPr="00BE54B4">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F5E4E26" w14:textId="77777777" w:rsidR="007B6F30" w:rsidRPr="00BE54B4" w:rsidRDefault="007B6F30" w:rsidP="007B6F30">
            <w:pPr>
              <w:rPr>
                <w:rFonts w:ascii="Arial" w:hAnsi="Arial" w:cs="Arial"/>
                <w:sz w:val="14"/>
                <w:szCs w:val="14"/>
              </w:rPr>
            </w:pPr>
            <w:r w:rsidRPr="00BE54B4">
              <w:rPr>
                <w:rFonts w:ascii="Arial" w:hAnsi="Arial" w:cs="Arial"/>
                <w:sz w:val="14"/>
                <w:szCs w:val="14"/>
              </w:rPr>
              <w:t>Türev Finansal Varlıkların Gerçeğe Uygun Değer Farkı Diğer Kapsamlı Gelire Yansıtılan Kısmı</w:t>
            </w:r>
          </w:p>
        </w:tc>
        <w:tc>
          <w:tcPr>
            <w:tcW w:w="850" w:type="dxa"/>
            <w:tcBorders>
              <w:top w:val="nil"/>
              <w:left w:val="single" w:sz="4" w:space="0" w:color="auto"/>
              <w:bottom w:val="nil"/>
              <w:right w:val="single" w:sz="4" w:space="0" w:color="auto"/>
            </w:tcBorders>
          </w:tcPr>
          <w:p w14:paraId="2FE8C699" w14:textId="77777777" w:rsidR="007B6F30" w:rsidRPr="00BE54B4" w:rsidRDefault="007B6F30" w:rsidP="007B6F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6ED65F4" w14:textId="1FD21452"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A51E426" w14:textId="59626228"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21D3FF5" w14:textId="2E5C869A"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017974E" w14:textId="690D5B7C"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41435E4" w14:textId="6061F38D"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466472A0" w14:textId="507E9D5E"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r>
      <w:tr w:rsidR="007B6F30" w:rsidRPr="00BE54B4" w14:paraId="20202097" w14:textId="77777777" w:rsidTr="007B6F30">
        <w:trPr>
          <w:cantSplit/>
          <w:trHeight w:val="20"/>
        </w:trPr>
        <w:tc>
          <w:tcPr>
            <w:tcW w:w="446" w:type="dxa"/>
            <w:tcBorders>
              <w:top w:val="nil"/>
              <w:left w:val="single" w:sz="4" w:space="0" w:color="auto"/>
              <w:bottom w:val="nil"/>
              <w:right w:val="nil"/>
            </w:tcBorders>
            <w:shd w:val="clear" w:color="auto" w:fill="auto"/>
          </w:tcPr>
          <w:p w14:paraId="689E8D67"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25A3937E"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İTFA EDİLMİŞ MALİYETİ İLE ÖLÇÜLEN FİNANSAL VARLIKLAR (Net)</w:t>
            </w:r>
          </w:p>
        </w:tc>
        <w:tc>
          <w:tcPr>
            <w:tcW w:w="850" w:type="dxa"/>
            <w:tcBorders>
              <w:top w:val="nil"/>
              <w:left w:val="single" w:sz="4" w:space="0" w:color="auto"/>
              <w:bottom w:val="nil"/>
              <w:right w:val="single" w:sz="4" w:space="0" w:color="auto"/>
            </w:tcBorders>
          </w:tcPr>
          <w:p w14:paraId="0F5E11E8" w14:textId="77777777" w:rsidR="007B6F30" w:rsidRPr="00BE54B4" w:rsidRDefault="007B6F30" w:rsidP="007B6F30">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1195E5EB" w14:textId="2EA49544"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23.731.260</w:t>
            </w:r>
          </w:p>
        </w:tc>
        <w:tc>
          <w:tcPr>
            <w:tcW w:w="850" w:type="dxa"/>
            <w:tcBorders>
              <w:top w:val="nil"/>
              <w:left w:val="single" w:sz="4" w:space="0" w:color="auto"/>
              <w:bottom w:val="nil"/>
              <w:right w:val="single" w:sz="4" w:space="0" w:color="auto"/>
            </w:tcBorders>
            <w:vAlign w:val="bottom"/>
          </w:tcPr>
          <w:p w14:paraId="0D40CD53" w14:textId="7AFF2AF0"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28.333.930</w:t>
            </w:r>
          </w:p>
        </w:tc>
        <w:tc>
          <w:tcPr>
            <w:tcW w:w="851" w:type="dxa"/>
            <w:tcBorders>
              <w:top w:val="nil"/>
              <w:left w:val="single" w:sz="4" w:space="0" w:color="auto"/>
              <w:bottom w:val="nil"/>
              <w:right w:val="single" w:sz="4" w:space="0" w:color="auto"/>
            </w:tcBorders>
            <w:vAlign w:val="bottom"/>
          </w:tcPr>
          <w:p w14:paraId="572DAC7A" w14:textId="2A1F4634"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52.065.190</w:t>
            </w:r>
          </w:p>
        </w:tc>
        <w:tc>
          <w:tcPr>
            <w:tcW w:w="859" w:type="dxa"/>
            <w:tcBorders>
              <w:top w:val="nil"/>
              <w:left w:val="single" w:sz="4" w:space="0" w:color="auto"/>
              <w:bottom w:val="nil"/>
              <w:right w:val="single" w:sz="4" w:space="0" w:color="auto"/>
            </w:tcBorders>
            <w:vAlign w:val="bottom"/>
          </w:tcPr>
          <w:p w14:paraId="26E1AF8C" w14:textId="420A47A1"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23.290.701</w:t>
            </w:r>
          </w:p>
        </w:tc>
        <w:tc>
          <w:tcPr>
            <w:tcW w:w="871" w:type="dxa"/>
            <w:tcBorders>
              <w:top w:val="nil"/>
              <w:left w:val="single" w:sz="4" w:space="0" w:color="auto"/>
              <w:bottom w:val="nil"/>
              <w:right w:val="single" w:sz="4" w:space="0" w:color="auto"/>
            </w:tcBorders>
            <w:vAlign w:val="bottom"/>
          </w:tcPr>
          <w:p w14:paraId="3B186587" w14:textId="5C0D311D"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20.517.445</w:t>
            </w:r>
          </w:p>
        </w:tc>
        <w:tc>
          <w:tcPr>
            <w:tcW w:w="885" w:type="dxa"/>
            <w:tcBorders>
              <w:top w:val="nil"/>
              <w:left w:val="single" w:sz="4" w:space="0" w:color="auto"/>
              <w:bottom w:val="nil"/>
              <w:right w:val="single" w:sz="4" w:space="0" w:color="auto"/>
            </w:tcBorders>
            <w:vAlign w:val="bottom"/>
          </w:tcPr>
          <w:p w14:paraId="31FBB373" w14:textId="0F82C0BB"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43.808.146</w:t>
            </w:r>
          </w:p>
        </w:tc>
      </w:tr>
      <w:tr w:rsidR="007B6F30" w:rsidRPr="00BE54B4" w14:paraId="0CA6154B" w14:textId="77777777" w:rsidTr="007B6F30">
        <w:trPr>
          <w:cantSplit/>
          <w:trHeight w:val="20"/>
        </w:trPr>
        <w:tc>
          <w:tcPr>
            <w:tcW w:w="446" w:type="dxa"/>
            <w:tcBorders>
              <w:top w:val="nil"/>
              <w:left w:val="single" w:sz="4" w:space="0" w:color="auto"/>
              <w:bottom w:val="nil"/>
              <w:right w:val="nil"/>
            </w:tcBorders>
            <w:shd w:val="clear" w:color="auto" w:fill="auto"/>
          </w:tcPr>
          <w:p w14:paraId="0B8F0438"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08A19723"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 xml:space="preserve">Krediler </w:t>
            </w:r>
          </w:p>
        </w:tc>
        <w:tc>
          <w:tcPr>
            <w:tcW w:w="850" w:type="dxa"/>
            <w:tcBorders>
              <w:top w:val="nil"/>
              <w:left w:val="single" w:sz="4" w:space="0" w:color="auto"/>
              <w:bottom w:val="nil"/>
              <w:right w:val="single" w:sz="4" w:space="0" w:color="auto"/>
            </w:tcBorders>
          </w:tcPr>
          <w:p w14:paraId="3A2FD56F" w14:textId="77777777" w:rsidR="007B6F30" w:rsidRPr="00BE54B4" w:rsidRDefault="007B6F30" w:rsidP="007B6F30">
            <w:pPr>
              <w:jc w:val="center"/>
              <w:rPr>
                <w:rFonts w:ascii="Arial" w:hAnsi="Arial" w:cs="Arial"/>
                <w:sz w:val="14"/>
                <w:szCs w:val="14"/>
              </w:rPr>
            </w:pPr>
            <w:r w:rsidRPr="00BE54B4">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6CEABBCD" w14:textId="0CD50D0A"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24.097.079</w:t>
            </w:r>
          </w:p>
        </w:tc>
        <w:tc>
          <w:tcPr>
            <w:tcW w:w="850" w:type="dxa"/>
            <w:tcBorders>
              <w:top w:val="nil"/>
              <w:left w:val="single" w:sz="4" w:space="0" w:color="auto"/>
              <w:bottom w:val="nil"/>
              <w:right w:val="single" w:sz="4" w:space="0" w:color="auto"/>
            </w:tcBorders>
            <w:vAlign w:val="bottom"/>
          </w:tcPr>
          <w:p w14:paraId="603423D9" w14:textId="6461EB6F"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24.202.196</w:t>
            </w:r>
          </w:p>
        </w:tc>
        <w:tc>
          <w:tcPr>
            <w:tcW w:w="851" w:type="dxa"/>
            <w:tcBorders>
              <w:top w:val="nil"/>
              <w:left w:val="single" w:sz="4" w:space="0" w:color="auto"/>
              <w:bottom w:val="nil"/>
              <w:right w:val="single" w:sz="4" w:space="0" w:color="auto"/>
            </w:tcBorders>
            <w:vAlign w:val="bottom"/>
          </w:tcPr>
          <w:p w14:paraId="17626D3C" w14:textId="1B91E103"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48.299.275</w:t>
            </w:r>
          </w:p>
        </w:tc>
        <w:tc>
          <w:tcPr>
            <w:tcW w:w="859" w:type="dxa"/>
            <w:tcBorders>
              <w:top w:val="nil"/>
              <w:left w:val="single" w:sz="4" w:space="0" w:color="auto"/>
              <w:bottom w:val="nil"/>
              <w:right w:val="single" w:sz="4" w:space="0" w:color="auto"/>
            </w:tcBorders>
            <w:vAlign w:val="bottom"/>
          </w:tcPr>
          <w:p w14:paraId="581BD43F" w14:textId="7D500594"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23.254.473</w:t>
            </w:r>
          </w:p>
        </w:tc>
        <w:tc>
          <w:tcPr>
            <w:tcW w:w="871" w:type="dxa"/>
            <w:tcBorders>
              <w:top w:val="nil"/>
              <w:left w:val="single" w:sz="4" w:space="0" w:color="auto"/>
              <w:bottom w:val="nil"/>
              <w:right w:val="single" w:sz="4" w:space="0" w:color="auto"/>
            </w:tcBorders>
            <w:vAlign w:val="bottom"/>
          </w:tcPr>
          <w:p w14:paraId="3EAA5552" w14:textId="5F7BD0C6"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18.801.331</w:t>
            </w:r>
          </w:p>
        </w:tc>
        <w:tc>
          <w:tcPr>
            <w:tcW w:w="885" w:type="dxa"/>
            <w:tcBorders>
              <w:top w:val="nil"/>
              <w:left w:val="single" w:sz="4" w:space="0" w:color="auto"/>
              <w:bottom w:val="nil"/>
              <w:right w:val="single" w:sz="4" w:space="0" w:color="auto"/>
            </w:tcBorders>
            <w:vAlign w:val="bottom"/>
          </w:tcPr>
          <w:p w14:paraId="2797FBDD" w14:textId="5EC439D4"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42.055.804</w:t>
            </w:r>
          </w:p>
        </w:tc>
      </w:tr>
      <w:tr w:rsidR="007B6F30" w:rsidRPr="00BE54B4" w14:paraId="11117F56" w14:textId="77777777" w:rsidTr="007B6F30">
        <w:trPr>
          <w:cantSplit/>
          <w:trHeight w:val="20"/>
        </w:trPr>
        <w:tc>
          <w:tcPr>
            <w:tcW w:w="446" w:type="dxa"/>
            <w:tcBorders>
              <w:top w:val="nil"/>
              <w:left w:val="single" w:sz="4" w:space="0" w:color="auto"/>
              <w:bottom w:val="nil"/>
              <w:right w:val="nil"/>
            </w:tcBorders>
            <w:shd w:val="clear" w:color="auto" w:fill="auto"/>
          </w:tcPr>
          <w:p w14:paraId="5A8BA713"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3A957306"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Kiralama İşlemlerinden Alacaklar</w:t>
            </w:r>
          </w:p>
        </w:tc>
        <w:tc>
          <w:tcPr>
            <w:tcW w:w="850" w:type="dxa"/>
            <w:tcBorders>
              <w:top w:val="nil"/>
              <w:left w:val="single" w:sz="4" w:space="0" w:color="auto"/>
              <w:bottom w:val="nil"/>
              <w:right w:val="single" w:sz="4" w:space="0" w:color="auto"/>
            </w:tcBorders>
          </w:tcPr>
          <w:p w14:paraId="126A6EF8" w14:textId="77777777" w:rsidR="007B6F30" w:rsidRPr="00BE54B4" w:rsidRDefault="007B6F30" w:rsidP="007B6F30">
            <w:pPr>
              <w:jc w:val="center"/>
              <w:rPr>
                <w:rFonts w:ascii="Arial" w:hAnsi="Arial" w:cs="Arial"/>
                <w:b/>
                <w:sz w:val="14"/>
                <w:szCs w:val="14"/>
              </w:rPr>
            </w:pPr>
            <w:r w:rsidRPr="00BE54B4">
              <w:rPr>
                <w:rFonts w:ascii="Arial" w:hAnsi="Arial" w:cs="Arial"/>
                <w:b/>
                <w:sz w:val="14"/>
                <w:szCs w:val="14"/>
              </w:rPr>
              <w:t>(7)</w:t>
            </w:r>
          </w:p>
        </w:tc>
        <w:tc>
          <w:tcPr>
            <w:tcW w:w="851" w:type="dxa"/>
            <w:tcBorders>
              <w:top w:val="nil"/>
              <w:left w:val="single" w:sz="4" w:space="0" w:color="auto"/>
              <w:bottom w:val="nil"/>
              <w:right w:val="single" w:sz="4" w:space="0" w:color="auto"/>
            </w:tcBorders>
            <w:vAlign w:val="bottom"/>
          </w:tcPr>
          <w:p w14:paraId="4C4FCE0C" w14:textId="4671E1D8"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318.530</w:t>
            </w:r>
          </w:p>
        </w:tc>
        <w:tc>
          <w:tcPr>
            <w:tcW w:w="850" w:type="dxa"/>
            <w:tcBorders>
              <w:top w:val="nil"/>
              <w:left w:val="single" w:sz="4" w:space="0" w:color="auto"/>
              <w:bottom w:val="nil"/>
              <w:right w:val="single" w:sz="4" w:space="0" w:color="auto"/>
            </w:tcBorders>
            <w:vAlign w:val="bottom"/>
          </w:tcPr>
          <w:p w14:paraId="5E7849D2" w14:textId="19F1E653"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249.497</w:t>
            </w:r>
          </w:p>
        </w:tc>
        <w:tc>
          <w:tcPr>
            <w:tcW w:w="851" w:type="dxa"/>
            <w:tcBorders>
              <w:top w:val="nil"/>
              <w:left w:val="single" w:sz="4" w:space="0" w:color="auto"/>
              <w:bottom w:val="nil"/>
              <w:right w:val="single" w:sz="4" w:space="0" w:color="auto"/>
            </w:tcBorders>
            <w:vAlign w:val="bottom"/>
          </w:tcPr>
          <w:p w14:paraId="07DC049E" w14:textId="701DC33C"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568.027</w:t>
            </w:r>
          </w:p>
        </w:tc>
        <w:tc>
          <w:tcPr>
            <w:tcW w:w="859" w:type="dxa"/>
            <w:tcBorders>
              <w:top w:val="nil"/>
              <w:left w:val="single" w:sz="4" w:space="0" w:color="auto"/>
              <w:bottom w:val="nil"/>
              <w:right w:val="single" w:sz="4" w:space="0" w:color="auto"/>
            </w:tcBorders>
            <w:vAlign w:val="bottom"/>
          </w:tcPr>
          <w:p w14:paraId="182FE601" w14:textId="6935F09F"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291.476</w:t>
            </w:r>
          </w:p>
        </w:tc>
        <w:tc>
          <w:tcPr>
            <w:tcW w:w="871" w:type="dxa"/>
            <w:tcBorders>
              <w:top w:val="nil"/>
              <w:left w:val="single" w:sz="4" w:space="0" w:color="auto"/>
              <w:bottom w:val="nil"/>
              <w:right w:val="single" w:sz="4" w:space="0" w:color="auto"/>
            </w:tcBorders>
            <w:vAlign w:val="bottom"/>
          </w:tcPr>
          <w:p w14:paraId="009779E7" w14:textId="6ACFFF06"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68.673</w:t>
            </w:r>
          </w:p>
        </w:tc>
        <w:tc>
          <w:tcPr>
            <w:tcW w:w="885" w:type="dxa"/>
            <w:tcBorders>
              <w:top w:val="nil"/>
              <w:left w:val="single" w:sz="4" w:space="0" w:color="auto"/>
              <w:bottom w:val="nil"/>
              <w:right w:val="single" w:sz="4" w:space="0" w:color="auto"/>
            </w:tcBorders>
            <w:vAlign w:val="bottom"/>
          </w:tcPr>
          <w:p w14:paraId="4E2C359C" w14:textId="29BF2A4D"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360.149</w:t>
            </w:r>
          </w:p>
        </w:tc>
      </w:tr>
      <w:tr w:rsidR="007B6F30" w:rsidRPr="00BE54B4" w14:paraId="658306DC" w14:textId="77777777" w:rsidTr="007B6F30">
        <w:trPr>
          <w:cantSplit/>
          <w:trHeight w:val="20"/>
        </w:trPr>
        <w:tc>
          <w:tcPr>
            <w:tcW w:w="446" w:type="dxa"/>
            <w:tcBorders>
              <w:top w:val="nil"/>
              <w:left w:val="single" w:sz="4" w:space="0" w:color="auto"/>
              <w:bottom w:val="nil"/>
              <w:right w:val="nil"/>
            </w:tcBorders>
            <w:shd w:val="clear" w:color="auto" w:fill="auto"/>
          </w:tcPr>
          <w:p w14:paraId="674EC721"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543A225E"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İtfa Edilmiş Maliyeti ile Ölçülen Finansal Varlıklar</w:t>
            </w:r>
          </w:p>
        </w:tc>
        <w:tc>
          <w:tcPr>
            <w:tcW w:w="850" w:type="dxa"/>
            <w:tcBorders>
              <w:top w:val="nil"/>
              <w:left w:val="single" w:sz="4" w:space="0" w:color="auto"/>
              <w:bottom w:val="nil"/>
              <w:right w:val="single" w:sz="4" w:space="0" w:color="auto"/>
            </w:tcBorders>
          </w:tcPr>
          <w:p w14:paraId="554540C5" w14:textId="77777777" w:rsidR="007B6F30" w:rsidRPr="00BE54B4" w:rsidRDefault="007B6F30" w:rsidP="007B6F30">
            <w:pPr>
              <w:jc w:val="center"/>
              <w:rPr>
                <w:rFonts w:ascii="Arial" w:hAnsi="Arial" w:cs="Arial"/>
                <w:b/>
                <w:bCs/>
                <w:sz w:val="14"/>
                <w:szCs w:val="14"/>
              </w:rPr>
            </w:pPr>
            <w:r w:rsidRPr="00BE54B4">
              <w:rPr>
                <w:rFonts w:ascii="Arial" w:hAnsi="Arial" w:cs="Arial"/>
                <w:b/>
                <w:bCs/>
                <w:sz w:val="14"/>
                <w:szCs w:val="14"/>
              </w:rPr>
              <w:t>(4)</w:t>
            </w:r>
          </w:p>
        </w:tc>
        <w:tc>
          <w:tcPr>
            <w:tcW w:w="851" w:type="dxa"/>
            <w:tcBorders>
              <w:top w:val="nil"/>
              <w:left w:val="single" w:sz="4" w:space="0" w:color="auto"/>
              <w:bottom w:val="nil"/>
              <w:right w:val="single" w:sz="4" w:space="0" w:color="auto"/>
            </w:tcBorders>
            <w:vAlign w:val="bottom"/>
          </w:tcPr>
          <w:p w14:paraId="2256B2E2" w14:textId="40D7C0C5"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551.776</w:t>
            </w:r>
          </w:p>
        </w:tc>
        <w:tc>
          <w:tcPr>
            <w:tcW w:w="850" w:type="dxa"/>
            <w:tcBorders>
              <w:top w:val="nil"/>
              <w:left w:val="single" w:sz="4" w:space="0" w:color="auto"/>
              <w:bottom w:val="nil"/>
              <w:right w:val="single" w:sz="4" w:space="0" w:color="auto"/>
            </w:tcBorders>
            <w:vAlign w:val="bottom"/>
          </w:tcPr>
          <w:p w14:paraId="038AB22D" w14:textId="300B15AB"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4.680.025</w:t>
            </w:r>
          </w:p>
        </w:tc>
        <w:tc>
          <w:tcPr>
            <w:tcW w:w="851" w:type="dxa"/>
            <w:tcBorders>
              <w:top w:val="nil"/>
              <w:left w:val="single" w:sz="4" w:space="0" w:color="auto"/>
              <w:bottom w:val="nil"/>
              <w:right w:val="single" w:sz="4" w:space="0" w:color="auto"/>
            </w:tcBorders>
            <w:vAlign w:val="bottom"/>
          </w:tcPr>
          <w:p w14:paraId="748C24B7" w14:textId="344AFB44"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5.231.801</w:t>
            </w:r>
          </w:p>
        </w:tc>
        <w:tc>
          <w:tcPr>
            <w:tcW w:w="859" w:type="dxa"/>
            <w:tcBorders>
              <w:top w:val="nil"/>
              <w:left w:val="single" w:sz="4" w:space="0" w:color="auto"/>
              <w:bottom w:val="nil"/>
              <w:right w:val="single" w:sz="4" w:space="0" w:color="auto"/>
            </w:tcBorders>
            <w:vAlign w:val="bottom"/>
          </w:tcPr>
          <w:p w14:paraId="5CD2B07D" w14:textId="5104CC09"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832.051</w:t>
            </w:r>
          </w:p>
        </w:tc>
        <w:tc>
          <w:tcPr>
            <w:tcW w:w="871" w:type="dxa"/>
            <w:tcBorders>
              <w:top w:val="nil"/>
              <w:left w:val="single" w:sz="4" w:space="0" w:color="auto"/>
              <w:bottom w:val="nil"/>
              <w:right w:val="single" w:sz="4" w:space="0" w:color="auto"/>
            </w:tcBorders>
            <w:vAlign w:val="bottom"/>
          </w:tcPr>
          <w:p w14:paraId="19C98CF8" w14:textId="671A4C1C"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2.392.749</w:t>
            </w:r>
          </w:p>
        </w:tc>
        <w:tc>
          <w:tcPr>
            <w:tcW w:w="885" w:type="dxa"/>
            <w:tcBorders>
              <w:top w:val="nil"/>
              <w:left w:val="single" w:sz="4" w:space="0" w:color="auto"/>
              <w:bottom w:val="nil"/>
              <w:right w:val="single" w:sz="4" w:space="0" w:color="auto"/>
            </w:tcBorders>
            <w:vAlign w:val="bottom"/>
          </w:tcPr>
          <w:p w14:paraId="6431CC99" w14:textId="0A32A7FB"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3.224.800</w:t>
            </w:r>
          </w:p>
        </w:tc>
      </w:tr>
      <w:tr w:rsidR="007B6F30" w:rsidRPr="00BE54B4" w14:paraId="511358A1" w14:textId="77777777" w:rsidTr="007B6F30">
        <w:trPr>
          <w:cantSplit/>
          <w:trHeight w:val="20"/>
        </w:trPr>
        <w:tc>
          <w:tcPr>
            <w:tcW w:w="446" w:type="dxa"/>
            <w:tcBorders>
              <w:top w:val="nil"/>
              <w:left w:val="single" w:sz="4" w:space="0" w:color="auto"/>
              <w:bottom w:val="nil"/>
              <w:right w:val="nil"/>
            </w:tcBorders>
            <w:shd w:val="clear" w:color="auto" w:fill="auto"/>
          </w:tcPr>
          <w:p w14:paraId="6EAB1ABC" w14:textId="77777777" w:rsidR="007B6F30" w:rsidRPr="00BE54B4" w:rsidRDefault="007B6F30" w:rsidP="007B6F30">
            <w:pPr>
              <w:rPr>
                <w:rFonts w:ascii="Arial" w:hAnsi="Arial" w:cs="Arial"/>
                <w:b/>
                <w:bCs/>
                <w:sz w:val="14"/>
                <w:szCs w:val="14"/>
              </w:rPr>
            </w:pPr>
            <w:r w:rsidRPr="00BE54B4">
              <w:rPr>
                <w:rFonts w:ascii="Arial" w:hAnsi="Arial" w:cs="Arial"/>
                <w:sz w:val="14"/>
                <w:szCs w:val="14"/>
              </w:rPr>
              <w:t>2.3.1</w:t>
            </w:r>
          </w:p>
        </w:tc>
        <w:tc>
          <w:tcPr>
            <w:tcW w:w="3901" w:type="dxa"/>
            <w:tcBorders>
              <w:top w:val="nil"/>
              <w:left w:val="nil"/>
              <w:bottom w:val="nil"/>
              <w:right w:val="nil"/>
            </w:tcBorders>
            <w:shd w:val="clear" w:color="auto" w:fill="auto"/>
            <w:vAlign w:val="bottom"/>
          </w:tcPr>
          <w:p w14:paraId="352D7EF5" w14:textId="77777777" w:rsidR="007B6F30" w:rsidRPr="00BE54B4" w:rsidRDefault="007B6F30" w:rsidP="007B6F30">
            <w:pPr>
              <w:rPr>
                <w:rFonts w:ascii="Arial" w:hAnsi="Arial" w:cs="Arial"/>
                <w:sz w:val="14"/>
                <w:szCs w:val="14"/>
              </w:rPr>
            </w:pPr>
            <w:r w:rsidRPr="00BE54B4">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D6C3CC5" w14:textId="77777777" w:rsidR="007B6F30" w:rsidRPr="00BE54B4" w:rsidRDefault="007B6F30" w:rsidP="007B6F30">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2EEC1671" w14:textId="3B9637BF" w:rsidR="007B6F30" w:rsidRPr="00BE54B4" w:rsidRDefault="007B6F30" w:rsidP="007B6F30">
            <w:pPr>
              <w:jc w:val="right"/>
              <w:rPr>
                <w:rFonts w:ascii="Arial" w:hAnsi="Arial" w:cs="Arial"/>
                <w:bCs/>
                <w:sz w:val="14"/>
                <w:szCs w:val="14"/>
              </w:rPr>
            </w:pPr>
            <w:r w:rsidRPr="00BE54B4">
              <w:rPr>
                <w:rFonts w:ascii="Arial" w:hAnsi="Arial" w:cs="Arial"/>
                <w:bCs/>
                <w:sz w:val="14"/>
                <w:szCs w:val="14"/>
              </w:rPr>
              <w:t>551.776</w:t>
            </w:r>
          </w:p>
        </w:tc>
        <w:tc>
          <w:tcPr>
            <w:tcW w:w="850" w:type="dxa"/>
            <w:tcBorders>
              <w:top w:val="nil"/>
              <w:left w:val="single" w:sz="4" w:space="0" w:color="auto"/>
              <w:bottom w:val="nil"/>
              <w:right w:val="single" w:sz="4" w:space="0" w:color="auto"/>
            </w:tcBorders>
            <w:vAlign w:val="bottom"/>
          </w:tcPr>
          <w:p w14:paraId="4F85FCFF" w14:textId="0CE55E46" w:rsidR="007B6F30" w:rsidRPr="00BE54B4" w:rsidRDefault="007B6F30" w:rsidP="007B6F30">
            <w:pPr>
              <w:jc w:val="right"/>
              <w:rPr>
                <w:rFonts w:ascii="Arial" w:hAnsi="Arial" w:cs="Arial"/>
                <w:bCs/>
                <w:sz w:val="14"/>
                <w:szCs w:val="14"/>
              </w:rPr>
            </w:pPr>
            <w:r w:rsidRPr="00BE54B4">
              <w:rPr>
                <w:rFonts w:ascii="Arial" w:hAnsi="Arial" w:cs="Arial"/>
                <w:bCs/>
                <w:sz w:val="14"/>
                <w:szCs w:val="14"/>
              </w:rPr>
              <w:t>4.680.025</w:t>
            </w:r>
          </w:p>
        </w:tc>
        <w:tc>
          <w:tcPr>
            <w:tcW w:w="851" w:type="dxa"/>
            <w:tcBorders>
              <w:top w:val="nil"/>
              <w:left w:val="single" w:sz="4" w:space="0" w:color="auto"/>
              <w:bottom w:val="nil"/>
              <w:right w:val="single" w:sz="4" w:space="0" w:color="auto"/>
            </w:tcBorders>
            <w:vAlign w:val="bottom"/>
          </w:tcPr>
          <w:p w14:paraId="4DCB07B3" w14:textId="565E6CA2" w:rsidR="007B6F30" w:rsidRPr="00BE54B4" w:rsidRDefault="007B6F30" w:rsidP="007B6F30">
            <w:pPr>
              <w:jc w:val="right"/>
              <w:rPr>
                <w:rFonts w:ascii="Arial" w:hAnsi="Arial" w:cs="Arial"/>
                <w:bCs/>
                <w:sz w:val="14"/>
                <w:szCs w:val="14"/>
              </w:rPr>
            </w:pPr>
            <w:r w:rsidRPr="00BE54B4">
              <w:rPr>
                <w:rFonts w:ascii="Arial" w:hAnsi="Arial" w:cs="Arial"/>
                <w:bCs/>
                <w:sz w:val="14"/>
                <w:szCs w:val="14"/>
              </w:rPr>
              <w:t>5.231.801</w:t>
            </w:r>
          </w:p>
        </w:tc>
        <w:tc>
          <w:tcPr>
            <w:tcW w:w="859" w:type="dxa"/>
            <w:tcBorders>
              <w:top w:val="nil"/>
              <w:left w:val="single" w:sz="4" w:space="0" w:color="auto"/>
              <w:bottom w:val="nil"/>
              <w:right w:val="single" w:sz="4" w:space="0" w:color="auto"/>
            </w:tcBorders>
            <w:vAlign w:val="bottom"/>
          </w:tcPr>
          <w:p w14:paraId="2C641B26" w14:textId="74745307" w:rsidR="007B6F30" w:rsidRPr="00BE54B4" w:rsidRDefault="007B6F30" w:rsidP="007B6F30">
            <w:pPr>
              <w:jc w:val="right"/>
              <w:rPr>
                <w:rFonts w:ascii="Arial" w:hAnsi="Arial" w:cs="Arial"/>
                <w:bCs/>
                <w:sz w:val="14"/>
                <w:szCs w:val="14"/>
              </w:rPr>
            </w:pPr>
            <w:r w:rsidRPr="00BE54B4">
              <w:rPr>
                <w:rFonts w:ascii="Arial" w:hAnsi="Arial" w:cs="Arial"/>
                <w:bCs/>
                <w:sz w:val="14"/>
                <w:szCs w:val="14"/>
              </w:rPr>
              <w:t>832.051</w:t>
            </w:r>
          </w:p>
        </w:tc>
        <w:tc>
          <w:tcPr>
            <w:tcW w:w="871" w:type="dxa"/>
            <w:tcBorders>
              <w:top w:val="nil"/>
              <w:left w:val="single" w:sz="4" w:space="0" w:color="auto"/>
              <w:bottom w:val="nil"/>
              <w:right w:val="single" w:sz="4" w:space="0" w:color="auto"/>
            </w:tcBorders>
            <w:vAlign w:val="bottom"/>
          </w:tcPr>
          <w:p w14:paraId="17724285" w14:textId="4365AF99" w:rsidR="007B6F30" w:rsidRPr="00BE54B4" w:rsidRDefault="007B6F30" w:rsidP="007B6F30">
            <w:pPr>
              <w:jc w:val="right"/>
              <w:rPr>
                <w:rFonts w:ascii="Arial" w:hAnsi="Arial" w:cs="Arial"/>
                <w:bCs/>
                <w:sz w:val="14"/>
                <w:szCs w:val="14"/>
              </w:rPr>
            </w:pPr>
            <w:r w:rsidRPr="00BE54B4">
              <w:rPr>
                <w:rFonts w:ascii="Arial" w:hAnsi="Arial" w:cs="Arial"/>
                <w:bCs/>
                <w:sz w:val="14"/>
                <w:szCs w:val="14"/>
              </w:rPr>
              <w:t>2.392.749</w:t>
            </w:r>
          </w:p>
        </w:tc>
        <w:tc>
          <w:tcPr>
            <w:tcW w:w="885" w:type="dxa"/>
            <w:tcBorders>
              <w:top w:val="nil"/>
              <w:left w:val="single" w:sz="4" w:space="0" w:color="auto"/>
              <w:bottom w:val="nil"/>
              <w:right w:val="single" w:sz="4" w:space="0" w:color="auto"/>
            </w:tcBorders>
            <w:vAlign w:val="bottom"/>
          </w:tcPr>
          <w:p w14:paraId="156EA742" w14:textId="55258D9A" w:rsidR="007B6F30" w:rsidRPr="00BE54B4" w:rsidRDefault="007B6F30" w:rsidP="007B6F30">
            <w:pPr>
              <w:jc w:val="right"/>
              <w:rPr>
                <w:rFonts w:ascii="Arial" w:hAnsi="Arial" w:cs="Arial"/>
                <w:bCs/>
                <w:sz w:val="14"/>
                <w:szCs w:val="14"/>
              </w:rPr>
            </w:pPr>
            <w:r w:rsidRPr="00BE54B4">
              <w:rPr>
                <w:rFonts w:ascii="Arial" w:hAnsi="Arial" w:cs="Arial"/>
                <w:bCs/>
                <w:sz w:val="14"/>
                <w:szCs w:val="14"/>
              </w:rPr>
              <w:t>3.224.800</w:t>
            </w:r>
          </w:p>
        </w:tc>
      </w:tr>
      <w:tr w:rsidR="007B6F30" w:rsidRPr="00BE54B4" w14:paraId="10C73588" w14:textId="77777777" w:rsidTr="007B6F30">
        <w:trPr>
          <w:cantSplit/>
          <w:trHeight w:val="20"/>
        </w:trPr>
        <w:tc>
          <w:tcPr>
            <w:tcW w:w="446" w:type="dxa"/>
            <w:tcBorders>
              <w:top w:val="nil"/>
              <w:left w:val="single" w:sz="4" w:space="0" w:color="auto"/>
              <w:bottom w:val="nil"/>
              <w:right w:val="nil"/>
            </w:tcBorders>
            <w:shd w:val="clear" w:color="auto" w:fill="auto"/>
          </w:tcPr>
          <w:p w14:paraId="6E3C0788" w14:textId="77777777" w:rsidR="007B6F30" w:rsidRPr="00BE54B4" w:rsidRDefault="007B6F30" w:rsidP="007B6F30">
            <w:pPr>
              <w:rPr>
                <w:rFonts w:ascii="Arial" w:hAnsi="Arial" w:cs="Arial"/>
                <w:b/>
                <w:bCs/>
                <w:sz w:val="14"/>
                <w:szCs w:val="14"/>
              </w:rPr>
            </w:pPr>
            <w:r w:rsidRPr="00BE54B4">
              <w:rPr>
                <w:rFonts w:ascii="Arial" w:hAnsi="Arial" w:cs="Arial"/>
                <w:sz w:val="14"/>
                <w:szCs w:val="14"/>
              </w:rPr>
              <w:t>2.3.2</w:t>
            </w:r>
          </w:p>
        </w:tc>
        <w:tc>
          <w:tcPr>
            <w:tcW w:w="3901" w:type="dxa"/>
            <w:tcBorders>
              <w:top w:val="nil"/>
              <w:left w:val="nil"/>
              <w:bottom w:val="nil"/>
              <w:right w:val="nil"/>
            </w:tcBorders>
            <w:shd w:val="clear" w:color="auto" w:fill="auto"/>
            <w:vAlign w:val="bottom"/>
          </w:tcPr>
          <w:p w14:paraId="0FF9CD97" w14:textId="77777777" w:rsidR="007B6F30" w:rsidRPr="00BE54B4" w:rsidRDefault="007B6F30" w:rsidP="007B6F30">
            <w:pPr>
              <w:rPr>
                <w:rFonts w:ascii="Arial" w:hAnsi="Arial" w:cs="Arial"/>
                <w:sz w:val="14"/>
                <w:szCs w:val="14"/>
              </w:rPr>
            </w:pPr>
            <w:r w:rsidRPr="00BE54B4">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vAlign w:val="bottom"/>
          </w:tcPr>
          <w:p w14:paraId="7D50E3F5" w14:textId="77777777" w:rsidR="007B6F30" w:rsidRPr="00BE54B4" w:rsidRDefault="007B6F30" w:rsidP="007B6F30">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6B498D28" w14:textId="7F7A6E72"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09B425E" w14:textId="16EC0553"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EA1A697" w14:textId="77950901"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2346207F" w14:textId="16563807"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4597097" w14:textId="71D5B226"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6414380" w14:textId="2B879E44"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r>
      <w:tr w:rsidR="007B6F30" w:rsidRPr="00BE54B4" w14:paraId="3F0BED74" w14:textId="77777777" w:rsidTr="007B6F30">
        <w:trPr>
          <w:cantSplit/>
          <w:trHeight w:val="20"/>
        </w:trPr>
        <w:tc>
          <w:tcPr>
            <w:tcW w:w="446" w:type="dxa"/>
            <w:tcBorders>
              <w:top w:val="nil"/>
              <w:left w:val="single" w:sz="4" w:space="0" w:color="auto"/>
              <w:bottom w:val="nil"/>
              <w:right w:val="nil"/>
            </w:tcBorders>
            <w:shd w:val="clear" w:color="auto" w:fill="auto"/>
          </w:tcPr>
          <w:p w14:paraId="455D6671"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2B2FD432"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Beklenen Zarar Karşılıkları (-)</w:t>
            </w:r>
          </w:p>
        </w:tc>
        <w:tc>
          <w:tcPr>
            <w:tcW w:w="850" w:type="dxa"/>
            <w:tcBorders>
              <w:top w:val="nil"/>
              <w:left w:val="single" w:sz="4" w:space="0" w:color="auto"/>
              <w:bottom w:val="nil"/>
              <w:right w:val="single" w:sz="4" w:space="0" w:color="auto"/>
            </w:tcBorders>
          </w:tcPr>
          <w:p w14:paraId="64EC3F27" w14:textId="77777777" w:rsidR="007B6F30" w:rsidRPr="00BE54B4" w:rsidRDefault="007B6F30" w:rsidP="007B6F30">
            <w:pPr>
              <w:jc w:val="center"/>
              <w:rPr>
                <w:rFonts w:ascii="Arial" w:hAnsi="Arial" w:cs="Arial"/>
                <w:b/>
                <w:bCs/>
                <w:sz w:val="14"/>
                <w:szCs w:val="14"/>
              </w:rPr>
            </w:pPr>
            <w:r w:rsidRPr="00BE54B4">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7E5447C9" w14:textId="2B8772FC"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1.236.125</w:t>
            </w:r>
          </w:p>
        </w:tc>
        <w:tc>
          <w:tcPr>
            <w:tcW w:w="850" w:type="dxa"/>
            <w:tcBorders>
              <w:top w:val="nil"/>
              <w:left w:val="single" w:sz="4" w:space="0" w:color="auto"/>
              <w:bottom w:val="nil"/>
              <w:right w:val="single" w:sz="4" w:space="0" w:color="auto"/>
            </w:tcBorders>
            <w:vAlign w:val="bottom"/>
          </w:tcPr>
          <w:p w14:paraId="40B95FBC" w14:textId="0652FEB3"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797.788</w:t>
            </w:r>
          </w:p>
        </w:tc>
        <w:tc>
          <w:tcPr>
            <w:tcW w:w="851" w:type="dxa"/>
            <w:tcBorders>
              <w:top w:val="nil"/>
              <w:left w:val="single" w:sz="4" w:space="0" w:color="auto"/>
              <w:bottom w:val="nil"/>
              <w:right w:val="single" w:sz="4" w:space="0" w:color="auto"/>
            </w:tcBorders>
            <w:vAlign w:val="bottom"/>
          </w:tcPr>
          <w:p w14:paraId="644ACF44" w14:textId="3901C1A4"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2.033.913</w:t>
            </w:r>
          </w:p>
        </w:tc>
        <w:tc>
          <w:tcPr>
            <w:tcW w:w="859" w:type="dxa"/>
            <w:tcBorders>
              <w:top w:val="nil"/>
              <w:left w:val="single" w:sz="4" w:space="0" w:color="auto"/>
              <w:bottom w:val="nil"/>
              <w:right w:val="single" w:sz="4" w:space="0" w:color="auto"/>
            </w:tcBorders>
            <w:vAlign w:val="bottom"/>
          </w:tcPr>
          <w:p w14:paraId="563FB5D3" w14:textId="08352EB0"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1.087.299</w:t>
            </w:r>
          </w:p>
        </w:tc>
        <w:tc>
          <w:tcPr>
            <w:tcW w:w="871" w:type="dxa"/>
            <w:tcBorders>
              <w:top w:val="nil"/>
              <w:left w:val="single" w:sz="4" w:space="0" w:color="auto"/>
              <w:bottom w:val="nil"/>
              <w:right w:val="single" w:sz="4" w:space="0" w:color="auto"/>
            </w:tcBorders>
            <w:vAlign w:val="bottom"/>
          </w:tcPr>
          <w:p w14:paraId="652F46C0" w14:textId="4B731DB5"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745.308</w:t>
            </w:r>
          </w:p>
        </w:tc>
        <w:tc>
          <w:tcPr>
            <w:tcW w:w="885" w:type="dxa"/>
            <w:tcBorders>
              <w:top w:val="nil"/>
              <w:left w:val="single" w:sz="4" w:space="0" w:color="auto"/>
              <w:bottom w:val="nil"/>
              <w:right w:val="single" w:sz="4" w:space="0" w:color="auto"/>
            </w:tcBorders>
            <w:vAlign w:val="bottom"/>
          </w:tcPr>
          <w:p w14:paraId="61BA318E" w14:textId="42F9E372"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1.832.607</w:t>
            </w:r>
          </w:p>
        </w:tc>
      </w:tr>
      <w:tr w:rsidR="007B6F30" w:rsidRPr="00BE54B4" w14:paraId="1032975A" w14:textId="77777777" w:rsidTr="007B6F30">
        <w:trPr>
          <w:cantSplit/>
          <w:trHeight w:val="20"/>
        </w:trPr>
        <w:tc>
          <w:tcPr>
            <w:tcW w:w="446" w:type="dxa"/>
            <w:tcBorders>
              <w:top w:val="nil"/>
              <w:left w:val="single" w:sz="4" w:space="0" w:color="auto"/>
              <w:bottom w:val="nil"/>
              <w:right w:val="nil"/>
            </w:tcBorders>
            <w:shd w:val="clear" w:color="auto" w:fill="auto"/>
          </w:tcPr>
          <w:p w14:paraId="47A13EF3"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0FF8D8E1"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SATIŞ AMAÇLI ELDE TUTULAN VE DURDURULAN FAALİYETLERE İLİŞKİN DURAN VARLIKLAR (Net)</w:t>
            </w:r>
          </w:p>
        </w:tc>
        <w:tc>
          <w:tcPr>
            <w:tcW w:w="850" w:type="dxa"/>
            <w:tcBorders>
              <w:top w:val="nil"/>
              <w:left w:val="single" w:sz="4" w:space="0" w:color="auto"/>
              <w:bottom w:val="nil"/>
              <w:right w:val="single" w:sz="4" w:space="0" w:color="auto"/>
            </w:tcBorders>
            <w:vAlign w:val="bottom"/>
          </w:tcPr>
          <w:p w14:paraId="58A4F918" w14:textId="77777777" w:rsidR="007B6F30" w:rsidRPr="00BE54B4" w:rsidRDefault="007B6F30" w:rsidP="007B6F30">
            <w:pPr>
              <w:jc w:val="center"/>
              <w:rPr>
                <w:rFonts w:ascii="Arial" w:hAnsi="Arial" w:cs="Arial"/>
                <w:b/>
                <w:bCs/>
                <w:sz w:val="14"/>
                <w:szCs w:val="14"/>
              </w:rPr>
            </w:pPr>
            <w:r w:rsidRPr="00BE54B4">
              <w:rPr>
                <w:rFonts w:ascii="Arial" w:hAnsi="Arial" w:cs="Arial"/>
                <w:b/>
                <w:bCs/>
                <w:sz w:val="14"/>
                <w:szCs w:val="14"/>
              </w:rPr>
              <w:t>(8)</w:t>
            </w:r>
          </w:p>
        </w:tc>
        <w:tc>
          <w:tcPr>
            <w:tcW w:w="851" w:type="dxa"/>
            <w:tcBorders>
              <w:top w:val="nil"/>
              <w:left w:val="single" w:sz="4" w:space="0" w:color="auto"/>
              <w:bottom w:val="nil"/>
              <w:right w:val="single" w:sz="4" w:space="0" w:color="auto"/>
            </w:tcBorders>
            <w:vAlign w:val="bottom"/>
          </w:tcPr>
          <w:p w14:paraId="3E97C4FE" w14:textId="136E754A"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140.154</w:t>
            </w:r>
          </w:p>
        </w:tc>
        <w:tc>
          <w:tcPr>
            <w:tcW w:w="850" w:type="dxa"/>
            <w:tcBorders>
              <w:top w:val="nil"/>
              <w:left w:val="single" w:sz="4" w:space="0" w:color="auto"/>
              <w:bottom w:val="nil"/>
              <w:right w:val="single" w:sz="4" w:space="0" w:color="auto"/>
            </w:tcBorders>
            <w:vAlign w:val="bottom"/>
          </w:tcPr>
          <w:p w14:paraId="1EF32539" w14:textId="0F966104"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139</w:t>
            </w:r>
          </w:p>
        </w:tc>
        <w:tc>
          <w:tcPr>
            <w:tcW w:w="851" w:type="dxa"/>
            <w:tcBorders>
              <w:top w:val="nil"/>
              <w:left w:val="single" w:sz="4" w:space="0" w:color="auto"/>
              <w:bottom w:val="nil"/>
              <w:right w:val="single" w:sz="4" w:space="0" w:color="auto"/>
            </w:tcBorders>
            <w:vAlign w:val="bottom"/>
          </w:tcPr>
          <w:p w14:paraId="4AD354EA" w14:textId="171494B9"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140.293</w:t>
            </w:r>
          </w:p>
        </w:tc>
        <w:tc>
          <w:tcPr>
            <w:tcW w:w="859" w:type="dxa"/>
            <w:tcBorders>
              <w:top w:val="nil"/>
              <w:left w:val="single" w:sz="4" w:space="0" w:color="auto"/>
              <w:bottom w:val="nil"/>
              <w:right w:val="single" w:sz="4" w:space="0" w:color="auto"/>
            </w:tcBorders>
            <w:vAlign w:val="bottom"/>
          </w:tcPr>
          <w:p w14:paraId="4BF4E0E4" w14:textId="54B96E9D"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130.757</w:t>
            </w:r>
          </w:p>
        </w:tc>
        <w:tc>
          <w:tcPr>
            <w:tcW w:w="871" w:type="dxa"/>
            <w:tcBorders>
              <w:top w:val="nil"/>
              <w:left w:val="single" w:sz="4" w:space="0" w:color="auto"/>
              <w:bottom w:val="nil"/>
              <w:right w:val="single" w:sz="4" w:space="0" w:color="auto"/>
            </w:tcBorders>
            <w:vAlign w:val="bottom"/>
          </w:tcPr>
          <w:p w14:paraId="0C645622" w14:textId="5DA607B3"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293</w:t>
            </w:r>
          </w:p>
        </w:tc>
        <w:tc>
          <w:tcPr>
            <w:tcW w:w="885" w:type="dxa"/>
            <w:tcBorders>
              <w:top w:val="nil"/>
              <w:left w:val="single" w:sz="4" w:space="0" w:color="auto"/>
              <w:bottom w:val="nil"/>
              <w:right w:val="single" w:sz="4" w:space="0" w:color="auto"/>
            </w:tcBorders>
            <w:vAlign w:val="bottom"/>
          </w:tcPr>
          <w:p w14:paraId="00491EE3" w14:textId="2F4455B8"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131.050</w:t>
            </w:r>
          </w:p>
        </w:tc>
      </w:tr>
      <w:tr w:rsidR="007B6F30" w:rsidRPr="00BE54B4" w14:paraId="4D31E318" w14:textId="77777777" w:rsidTr="007B6F30">
        <w:trPr>
          <w:cantSplit/>
          <w:trHeight w:val="20"/>
        </w:trPr>
        <w:tc>
          <w:tcPr>
            <w:tcW w:w="446" w:type="dxa"/>
            <w:tcBorders>
              <w:top w:val="nil"/>
              <w:left w:val="single" w:sz="4" w:space="0" w:color="auto"/>
              <w:bottom w:val="nil"/>
              <w:right w:val="nil"/>
            </w:tcBorders>
            <w:shd w:val="clear" w:color="auto" w:fill="auto"/>
          </w:tcPr>
          <w:p w14:paraId="7FE5039A" w14:textId="77777777" w:rsidR="007B6F30" w:rsidRPr="00BE54B4" w:rsidRDefault="007B6F30" w:rsidP="007B6F30">
            <w:pPr>
              <w:rPr>
                <w:rFonts w:ascii="Arial" w:hAnsi="Arial" w:cs="Arial"/>
                <w:sz w:val="14"/>
                <w:szCs w:val="14"/>
              </w:rPr>
            </w:pPr>
            <w:r w:rsidRPr="00BE54B4">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FC82417" w14:textId="77777777" w:rsidR="007B6F30" w:rsidRPr="00BE54B4" w:rsidRDefault="007B6F30" w:rsidP="007B6F30">
            <w:pPr>
              <w:rPr>
                <w:rFonts w:ascii="Arial" w:hAnsi="Arial" w:cs="Arial"/>
                <w:sz w:val="14"/>
                <w:szCs w:val="14"/>
              </w:rPr>
            </w:pPr>
            <w:r w:rsidRPr="00BE54B4">
              <w:rPr>
                <w:rFonts w:ascii="Arial" w:hAnsi="Arial" w:cs="Arial"/>
                <w:sz w:val="14"/>
                <w:szCs w:val="14"/>
              </w:rPr>
              <w:t xml:space="preserve">Satış Amaçlı </w:t>
            </w:r>
          </w:p>
        </w:tc>
        <w:tc>
          <w:tcPr>
            <w:tcW w:w="850" w:type="dxa"/>
            <w:tcBorders>
              <w:top w:val="nil"/>
              <w:left w:val="single" w:sz="4" w:space="0" w:color="auto"/>
              <w:bottom w:val="nil"/>
              <w:right w:val="single" w:sz="4" w:space="0" w:color="auto"/>
            </w:tcBorders>
          </w:tcPr>
          <w:p w14:paraId="0C1D36B0" w14:textId="77777777" w:rsidR="007B6F30" w:rsidRPr="00BE54B4" w:rsidRDefault="007B6F30" w:rsidP="007B6F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79347B2E" w14:textId="0B9A2E83" w:rsidR="007B6F30" w:rsidRPr="00BE54B4" w:rsidRDefault="007B6F30" w:rsidP="007B6F30">
            <w:pPr>
              <w:jc w:val="right"/>
              <w:rPr>
                <w:rFonts w:ascii="Arial" w:hAnsi="Arial" w:cs="Arial"/>
                <w:bCs/>
                <w:sz w:val="14"/>
                <w:szCs w:val="14"/>
              </w:rPr>
            </w:pPr>
            <w:r w:rsidRPr="00BE54B4">
              <w:rPr>
                <w:rFonts w:ascii="Arial" w:hAnsi="Arial" w:cs="Arial"/>
                <w:bCs/>
                <w:sz w:val="14"/>
                <w:szCs w:val="14"/>
              </w:rPr>
              <w:t>140.154</w:t>
            </w:r>
          </w:p>
        </w:tc>
        <w:tc>
          <w:tcPr>
            <w:tcW w:w="850" w:type="dxa"/>
            <w:tcBorders>
              <w:top w:val="nil"/>
              <w:left w:val="single" w:sz="4" w:space="0" w:color="auto"/>
              <w:bottom w:val="nil"/>
              <w:right w:val="single" w:sz="4" w:space="0" w:color="auto"/>
            </w:tcBorders>
            <w:vAlign w:val="bottom"/>
          </w:tcPr>
          <w:p w14:paraId="06716AA2" w14:textId="34F71EFF" w:rsidR="007B6F30" w:rsidRPr="00BE54B4" w:rsidRDefault="007B6F30" w:rsidP="007B6F30">
            <w:pPr>
              <w:jc w:val="right"/>
              <w:rPr>
                <w:rFonts w:ascii="Arial" w:hAnsi="Arial" w:cs="Arial"/>
                <w:bCs/>
                <w:sz w:val="14"/>
                <w:szCs w:val="14"/>
              </w:rPr>
            </w:pPr>
            <w:r w:rsidRPr="00BE54B4">
              <w:rPr>
                <w:rFonts w:ascii="Arial" w:hAnsi="Arial" w:cs="Arial"/>
                <w:bCs/>
                <w:sz w:val="14"/>
                <w:szCs w:val="14"/>
              </w:rPr>
              <w:t>139</w:t>
            </w:r>
          </w:p>
        </w:tc>
        <w:tc>
          <w:tcPr>
            <w:tcW w:w="851" w:type="dxa"/>
            <w:tcBorders>
              <w:top w:val="nil"/>
              <w:left w:val="single" w:sz="4" w:space="0" w:color="auto"/>
              <w:bottom w:val="nil"/>
              <w:right w:val="single" w:sz="4" w:space="0" w:color="auto"/>
            </w:tcBorders>
            <w:vAlign w:val="bottom"/>
          </w:tcPr>
          <w:p w14:paraId="0A4DA07B" w14:textId="076CFA73" w:rsidR="007B6F30" w:rsidRPr="00BE54B4" w:rsidRDefault="007B6F30" w:rsidP="007B6F30">
            <w:pPr>
              <w:jc w:val="right"/>
              <w:rPr>
                <w:rFonts w:ascii="Arial" w:hAnsi="Arial" w:cs="Arial"/>
                <w:bCs/>
                <w:sz w:val="14"/>
                <w:szCs w:val="14"/>
              </w:rPr>
            </w:pPr>
            <w:r w:rsidRPr="00BE54B4">
              <w:rPr>
                <w:rFonts w:ascii="Arial" w:hAnsi="Arial" w:cs="Arial"/>
                <w:bCs/>
                <w:sz w:val="14"/>
                <w:szCs w:val="14"/>
              </w:rPr>
              <w:t>140.293</w:t>
            </w:r>
          </w:p>
        </w:tc>
        <w:tc>
          <w:tcPr>
            <w:tcW w:w="859" w:type="dxa"/>
            <w:tcBorders>
              <w:top w:val="nil"/>
              <w:left w:val="single" w:sz="4" w:space="0" w:color="auto"/>
              <w:bottom w:val="nil"/>
              <w:right w:val="single" w:sz="4" w:space="0" w:color="auto"/>
            </w:tcBorders>
            <w:vAlign w:val="bottom"/>
          </w:tcPr>
          <w:p w14:paraId="57C7B77B" w14:textId="71351C0A" w:rsidR="007B6F30" w:rsidRPr="00BE54B4" w:rsidRDefault="007B6F30" w:rsidP="007B6F30">
            <w:pPr>
              <w:jc w:val="right"/>
              <w:rPr>
                <w:rFonts w:ascii="Arial" w:hAnsi="Arial" w:cs="Arial"/>
                <w:bCs/>
                <w:sz w:val="14"/>
                <w:szCs w:val="14"/>
              </w:rPr>
            </w:pPr>
            <w:r w:rsidRPr="00BE54B4">
              <w:rPr>
                <w:rFonts w:ascii="Arial" w:hAnsi="Arial" w:cs="Arial"/>
                <w:bCs/>
                <w:sz w:val="14"/>
                <w:szCs w:val="14"/>
              </w:rPr>
              <w:t>130.757</w:t>
            </w:r>
          </w:p>
        </w:tc>
        <w:tc>
          <w:tcPr>
            <w:tcW w:w="871" w:type="dxa"/>
            <w:tcBorders>
              <w:top w:val="nil"/>
              <w:left w:val="single" w:sz="4" w:space="0" w:color="auto"/>
              <w:bottom w:val="nil"/>
              <w:right w:val="single" w:sz="4" w:space="0" w:color="auto"/>
            </w:tcBorders>
            <w:vAlign w:val="bottom"/>
          </w:tcPr>
          <w:p w14:paraId="23D6D6B5" w14:textId="11459287" w:rsidR="007B6F30" w:rsidRPr="00BE54B4" w:rsidRDefault="007B6F30" w:rsidP="007B6F30">
            <w:pPr>
              <w:jc w:val="right"/>
              <w:rPr>
                <w:rFonts w:ascii="Arial" w:hAnsi="Arial" w:cs="Arial"/>
                <w:bCs/>
                <w:sz w:val="14"/>
                <w:szCs w:val="14"/>
              </w:rPr>
            </w:pPr>
            <w:r w:rsidRPr="00BE54B4">
              <w:rPr>
                <w:rFonts w:ascii="Arial" w:hAnsi="Arial" w:cs="Arial"/>
                <w:bCs/>
                <w:sz w:val="14"/>
                <w:szCs w:val="14"/>
              </w:rPr>
              <w:t>293</w:t>
            </w:r>
          </w:p>
        </w:tc>
        <w:tc>
          <w:tcPr>
            <w:tcW w:w="885" w:type="dxa"/>
            <w:tcBorders>
              <w:top w:val="nil"/>
              <w:left w:val="single" w:sz="4" w:space="0" w:color="auto"/>
              <w:bottom w:val="nil"/>
              <w:right w:val="single" w:sz="4" w:space="0" w:color="auto"/>
            </w:tcBorders>
            <w:vAlign w:val="bottom"/>
          </w:tcPr>
          <w:p w14:paraId="03F79C40" w14:textId="36A65787" w:rsidR="007B6F30" w:rsidRPr="00BE54B4" w:rsidRDefault="007B6F30" w:rsidP="007B6F30">
            <w:pPr>
              <w:jc w:val="right"/>
              <w:rPr>
                <w:rFonts w:ascii="Arial" w:hAnsi="Arial" w:cs="Arial"/>
                <w:bCs/>
                <w:sz w:val="14"/>
                <w:szCs w:val="14"/>
              </w:rPr>
            </w:pPr>
            <w:r w:rsidRPr="00BE54B4">
              <w:rPr>
                <w:rFonts w:ascii="Arial" w:hAnsi="Arial" w:cs="Arial"/>
                <w:bCs/>
                <w:sz w:val="14"/>
                <w:szCs w:val="14"/>
              </w:rPr>
              <w:t>131.050</w:t>
            </w:r>
          </w:p>
        </w:tc>
      </w:tr>
      <w:tr w:rsidR="007B6F30" w:rsidRPr="00BE54B4" w14:paraId="6F21D6CF" w14:textId="77777777" w:rsidTr="007B6F30">
        <w:trPr>
          <w:cantSplit/>
          <w:trHeight w:val="20"/>
        </w:trPr>
        <w:tc>
          <w:tcPr>
            <w:tcW w:w="446" w:type="dxa"/>
            <w:tcBorders>
              <w:top w:val="nil"/>
              <w:left w:val="single" w:sz="4" w:space="0" w:color="auto"/>
              <w:bottom w:val="nil"/>
              <w:right w:val="nil"/>
            </w:tcBorders>
            <w:shd w:val="clear" w:color="auto" w:fill="auto"/>
          </w:tcPr>
          <w:p w14:paraId="0DE1F121" w14:textId="77777777" w:rsidR="007B6F30" w:rsidRPr="00BE54B4" w:rsidRDefault="007B6F30" w:rsidP="007B6F30">
            <w:pPr>
              <w:rPr>
                <w:rFonts w:ascii="Arial" w:hAnsi="Arial" w:cs="Arial"/>
                <w:sz w:val="14"/>
                <w:szCs w:val="14"/>
              </w:rPr>
            </w:pPr>
            <w:r w:rsidRPr="00BE54B4">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2FEC378F" w14:textId="77777777" w:rsidR="007B6F30" w:rsidRPr="00BE54B4" w:rsidRDefault="007B6F30" w:rsidP="007B6F30">
            <w:pPr>
              <w:rPr>
                <w:rFonts w:ascii="Arial" w:hAnsi="Arial" w:cs="Arial"/>
                <w:sz w:val="14"/>
                <w:szCs w:val="14"/>
              </w:rPr>
            </w:pPr>
            <w:r w:rsidRPr="00BE54B4">
              <w:rPr>
                <w:rFonts w:ascii="Arial" w:hAnsi="Arial" w:cs="Arial"/>
                <w:sz w:val="14"/>
                <w:szCs w:val="14"/>
              </w:rPr>
              <w:t>Durdurulan Faaliyetlere İlişkin</w:t>
            </w:r>
          </w:p>
        </w:tc>
        <w:tc>
          <w:tcPr>
            <w:tcW w:w="850" w:type="dxa"/>
            <w:tcBorders>
              <w:top w:val="nil"/>
              <w:left w:val="single" w:sz="4" w:space="0" w:color="auto"/>
              <w:bottom w:val="nil"/>
              <w:right w:val="single" w:sz="4" w:space="0" w:color="auto"/>
            </w:tcBorders>
          </w:tcPr>
          <w:p w14:paraId="141C481C" w14:textId="77777777" w:rsidR="007B6F30" w:rsidRPr="00BE54B4" w:rsidRDefault="007B6F30" w:rsidP="007B6F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1E69989" w14:textId="7AD0D122"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5DE2995" w14:textId="37F410DE"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A7E10B2" w14:textId="2937F6E2"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C0727E0" w14:textId="7F25A117"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9917DB6" w14:textId="1A174DCD"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D9097F1" w14:textId="139AFACD"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r>
      <w:tr w:rsidR="007B6F30" w:rsidRPr="00BE54B4" w14:paraId="2BE28FE9" w14:textId="77777777" w:rsidTr="007B6F30">
        <w:trPr>
          <w:cantSplit/>
          <w:trHeight w:val="20"/>
        </w:trPr>
        <w:tc>
          <w:tcPr>
            <w:tcW w:w="446" w:type="dxa"/>
            <w:tcBorders>
              <w:top w:val="nil"/>
              <w:left w:val="single" w:sz="4" w:space="0" w:color="auto"/>
              <w:bottom w:val="nil"/>
              <w:right w:val="nil"/>
            </w:tcBorders>
            <w:shd w:val="clear" w:color="auto" w:fill="auto"/>
          </w:tcPr>
          <w:p w14:paraId="003AB060"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668CF903"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ORTAKLIK YATIRIMLARI</w:t>
            </w:r>
          </w:p>
        </w:tc>
        <w:tc>
          <w:tcPr>
            <w:tcW w:w="850" w:type="dxa"/>
            <w:tcBorders>
              <w:top w:val="nil"/>
              <w:left w:val="single" w:sz="4" w:space="0" w:color="auto"/>
              <w:bottom w:val="nil"/>
              <w:right w:val="single" w:sz="4" w:space="0" w:color="auto"/>
            </w:tcBorders>
          </w:tcPr>
          <w:p w14:paraId="4939D363" w14:textId="77777777" w:rsidR="007B6F30" w:rsidRPr="00BE54B4" w:rsidRDefault="007B6F30" w:rsidP="007B6F30">
            <w:pPr>
              <w:jc w:val="center"/>
              <w:rPr>
                <w:rFonts w:ascii="Arial" w:hAnsi="Arial" w:cs="Arial"/>
                <w:b/>
                <w:bCs/>
                <w:sz w:val="14"/>
                <w:szCs w:val="14"/>
              </w:rPr>
            </w:pPr>
            <w:r w:rsidRPr="00BE54B4">
              <w:rPr>
                <w:rFonts w:ascii="Arial" w:hAnsi="Arial" w:cs="Arial"/>
                <w:b/>
                <w:bCs/>
                <w:sz w:val="14"/>
                <w:szCs w:val="14"/>
              </w:rPr>
              <w:t>(9)</w:t>
            </w:r>
          </w:p>
        </w:tc>
        <w:tc>
          <w:tcPr>
            <w:tcW w:w="851" w:type="dxa"/>
            <w:tcBorders>
              <w:top w:val="nil"/>
              <w:left w:val="single" w:sz="4" w:space="0" w:color="auto"/>
              <w:bottom w:val="nil"/>
              <w:right w:val="single" w:sz="4" w:space="0" w:color="auto"/>
            </w:tcBorders>
            <w:vAlign w:val="bottom"/>
          </w:tcPr>
          <w:p w14:paraId="5A860031" w14:textId="6306F498"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350.256</w:t>
            </w:r>
          </w:p>
        </w:tc>
        <w:tc>
          <w:tcPr>
            <w:tcW w:w="850" w:type="dxa"/>
            <w:tcBorders>
              <w:top w:val="nil"/>
              <w:left w:val="single" w:sz="4" w:space="0" w:color="auto"/>
              <w:bottom w:val="nil"/>
              <w:right w:val="single" w:sz="4" w:space="0" w:color="auto"/>
            </w:tcBorders>
            <w:vAlign w:val="bottom"/>
          </w:tcPr>
          <w:p w14:paraId="3762F9DE" w14:textId="1CE269C6"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5B73E32" w14:textId="3500A2C1"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350.256</w:t>
            </w:r>
          </w:p>
        </w:tc>
        <w:tc>
          <w:tcPr>
            <w:tcW w:w="859" w:type="dxa"/>
            <w:tcBorders>
              <w:top w:val="nil"/>
              <w:left w:val="single" w:sz="4" w:space="0" w:color="auto"/>
              <w:bottom w:val="nil"/>
              <w:right w:val="single" w:sz="4" w:space="0" w:color="auto"/>
            </w:tcBorders>
            <w:vAlign w:val="bottom"/>
          </w:tcPr>
          <w:p w14:paraId="4A6F6963" w14:textId="402ACFAF"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327.378</w:t>
            </w:r>
          </w:p>
        </w:tc>
        <w:tc>
          <w:tcPr>
            <w:tcW w:w="871" w:type="dxa"/>
            <w:tcBorders>
              <w:top w:val="nil"/>
              <w:left w:val="single" w:sz="4" w:space="0" w:color="auto"/>
              <w:bottom w:val="nil"/>
              <w:right w:val="single" w:sz="4" w:space="0" w:color="auto"/>
            </w:tcBorders>
            <w:vAlign w:val="bottom"/>
          </w:tcPr>
          <w:p w14:paraId="2F2ACE70" w14:textId="32034885"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183E5F81" w14:textId="381A11BC"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327.378</w:t>
            </w:r>
          </w:p>
        </w:tc>
      </w:tr>
      <w:tr w:rsidR="007B6F30" w:rsidRPr="00BE54B4" w14:paraId="5D0DF90E" w14:textId="77777777" w:rsidTr="007B6F30">
        <w:trPr>
          <w:cantSplit/>
          <w:trHeight w:val="20"/>
        </w:trPr>
        <w:tc>
          <w:tcPr>
            <w:tcW w:w="446" w:type="dxa"/>
            <w:tcBorders>
              <w:top w:val="nil"/>
              <w:left w:val="single" w:sz="4" w:space="0" w:color="auto"/>
              <w:bottom w:val="nil"/>
              <w:right w:val="nil"/>
            </w:tcBorders>
            <w:shd w:val="clear" w:color="auto" w:fill="auto"/>
          </w:tcPr>
          <w:p w14:paraId="2DB7B264"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7B436A82"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 xml:space="preserve">İştirakler (Net)  </w:t>
            </w:r>
          </w:p>
        </w:tc>
        <w:tc>
          <w:tcPr>
            <w:tcW w:w="850" w:type="dxa"/>
            <w:tcBorders>
              <w:top w:val="nil"/>
              <w:left w:val="single" w:sz="4" w:space="0" w:color="auto"/>
              <w:bottom w:val="nil"/>
              <w:right w:val="single" w:sz="4" w:space="0" w:color="auto"/>
            </w:tcBorders>
            <w:vAlign w:val="bottom"/>
          </w:tcPr>
          <w:p w14:paraId="645A08AB" w14:textId="77777777" w:rsidR="007B6F30" w:rsidRPr="00BE54B4" w:rsidRDefault="007B6F30" w:rsidP="007B6F30">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7630019F" w14:textId="74708713"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297A2D1A" w14:textId="1BFAD040"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2510E0E" w14:textId="0013F3E8"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c>
          <w:tcPr>
            <w:tcW w:w="859" w:type="dxa"/>
            <w:tcBorders>
              <w:top w:val="nil"/>
              <w:left w:val="single" w:sz="4" w:space="0" w:color="auto"/>
              <w:bottom w:val="nil"/>
              <w:right w:val="single" w:sz="4" w:space="0" w:color="auto"/>
            </w:tcBorders>
            <w:vAlign w:val="bottom"/>
          </w:tcPr>
          <w:p w14:paraId="6D0B634E" w14:textId="0AA22EBA"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c>
          <w:tcPr>
            <w:tcW w:w="871" w:type="dxa"/>
            <w:tcBorders>
              <w:top w:val="nil"/>
              <w:left w:val="single" w:sz="4" w:space="0" w:color="auto"/>
              <w:bottom w:val="nil"/>
              <w:right w:val="single" w:sz="4" w:space="0" w:color="auto"/>
            </w:tcBorders>
            <w:vAlign w:val="bottom"/>
          </w:tcPr>
          <w:p w14:paraId="68EDA9B6" w14:textId="64B690DE"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094870F" w14:textId="21C18324"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r>
      <w:tr w:rsidR="007B6F30" w:rsidRPr="00BE54B4" w14:paraId="75B610E6" w14:textId="77777777" w:rsidTr="007B6F30">
        <w:trPr>
          <w:cantSplit/>
          <w:trHeight w:val="20"/>
        </w:trPr>
        <w:tc>
          <w:tcPr>
            <w:tcW w:w="446" w:type="dxa"/>
            <w:tcBorders>
              <w:top w:val="nil"/>
              <w:left w:val="single" w:sz="4" w:space="0" w:color="auto"/>
              <w:bottom w:val="nil"/>
              <w:right w:val="nil"/>
            </w:tcBorders>
            <w:shd w:val="clear" w:color="auto" w:fill="auto"/>
          </w:tcPr>
          <w:p w14:paraId="7C18672C" w14:textId="77777777" w:rsidR="007B6F30" w:rsidRPr="00BE54B4" w:rsidRDefault="007B6F30" w:rsidP="007B6F30">
            <w:pPr>
              <w:rPr>
                <w:rFonts w:ascii="Arial" w:hAnsi="Arial" w:cs="Arial"/>
                <w:sz w:val="14"/>
                <w:szCs w:val="14"/>
              </w:rPr>
            </w:pPr>
            <w:r w:rsidRPr="00BE54B4">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4F3B0D87" w14:textId="77777777" w:rsidR="007B6F30" w:rsidRPr="00BE54B4" w:rsidRDefault="007B6F30" w:rsidP="007B6F30">
            <w:pPr>
              <w:rPr>
                <w:rFonts w:ascii="Arial" w:hAnsi="Arial" w:cs="Arial"/>
                <w:sz w:val="14"/>
                <w:szCs w:val="14"/>
              </w:rPr>
            </w:pPr>
            <w:proofErr w:type="spellStart"/>
            <w:r w:rsidRPr="00BE54B4">
              <w:rPr>
                <w:rFonts w:ascii="Arial" w:hAnsi="Arial" w:cs="Arial"/>
                <w:sz w:val="14"/>
                <w:szCs w:val="14"/>
              </w:rPr>
              <w:t>Özkaynak</w:t>
            </w:r>
            <w:proofErr w:type="spellEnd"/>
            <w:r w:rsidRPr="00BE54B4">
              <w:rPr>
                <w:rFonts w:ascii="Arial" w:hAnsi="Arial" w:cs="Arial"/>
                <w:sz w:val="14"/>
                <w:szCs w:val="14"/>
              </w:rPr>
              <w:t xml:space="preserve"> Yöntemine Göre Değerlenenler</w:t>
            </w:r>
          </w:p>
        </w:tc>
        <w:tc>
          <w:tcPr>
            <w:tcW w:w="850" w:type="dxa"/>
            <w:tcBorders>
              <w:top w:val="nil"/>
              <w:left w:val="single" w:sz="4" w:space="0" w:color="auto"/>
              <w:bottom w:val="nil"/>
              <w:right w:val="single" w:sz="4" w:space="0" w:color="auto"/>
            </w:tcBorders>
          </w:tcPr>
          <w:p w14:paraId="2782C857" w14:textId="77777777" w:rsidR="007B6F30" w:rsidRPr="00BE54B4" w:rsidRDefault="007B6F30" w:rsidP="007B6F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02201E" w14:textId="1880B7CB"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F01AFFE" w14:textId="1D17962E"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34A94D9" w14:textId="2CE92305"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5F4C7258" w14:textId="3E896E20"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12CB716A" w14:textId="30E6989F"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1CAA203" w14:textId="7011A8AA"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r>
      <w:tr w:rsidR="007B6F30" w:rsidRPr="00BE54B4" w14:paraId="18E4398A" w14:textId="77777777" w:rsidTr="007B6F30">
        <w:trPr>
          <w:cantSplit/>
          <w:trHeight w:val="20"/>
        </w:trPr>
        <w:tc>
          <w:tcPr>
            <w:tcW w:w="446" w:type="dxa"/>
            <w:tcBorders>
              <w:top w:val="nil"/>
              <w:left w:val="single" w:sz="4" w:space="0" w:color="auto"/>
              <w:bottom w:val="nil"/>
              <w:right w:val="nil"/>
            </w:tcBorders>
            <w:shd w:val="clear" w:color="auto" w:fill="auto"/>
          </w:tcPr>
          <w:p w14:paraId="64B33027" w14:textId="77777777" w:rsidR="007B6F30" w:rsidRPr="00BE54B4" w:rsidRDefault="007B6F30" w:rsidP="007B6F30">
            <w:pPr>
              <w:rPr>
                <w:rFonts w:ascii="Arial" w:hAnsi="Arial" w:cs="Arial"/>
                <w:sz w:val="14"/>
                <w:szCs w:val="14"/>
              </w:rPr>
            </w:pPr>
            <w:r w:rsidRPr="00BE54B4">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494B37E3" w14:textId="77777777" w:rsidR="007B6F30" w:rsidRPr="00BE54B4" w:rsidRDefault="007B6F30" w:rsidP="007B6F30">
            <w:pPr>
              <w:rPr>
                <w:rFonts w:ascii="Arial" w:hAnsi="Arial" w:cs="Arial"/>
                <w:sz w:val="14"/>
                <w:szCs w:val="14"/>
              </w:rPr>
            </w:pPr>
            <w:r w:rsidRPr="00BE54B4">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5ABD2A2" w14:textId="77777777" w:rsidR="007B6F30" w:rsidRPr="00BE54B4" w:rsidRDefault="007B6F30" w:rsidP="007B6F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089088C" w14:textId="06F142F3"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0F468AD" w14:textId="70A2065E"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4F82E38" w14:textId="12DB36CB"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0BBC8285" w14:textId="0A7FC94A"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9E7F0D9" w14:textId="0A772B70"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20F8814" w14:textId="1DA61EBE"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r>
      <w:tr w:rsidR="007B6F30" w:rsidRPr="00BE54B4" w14:paraId="1B5DF098" w14:textId="77777777" w:rsidTr="007B6F30">
        <w:trPr>
          <w:cantSplit/>
          <w:trHeight w:val="20"/>
        </w:trPr>
        <w:tc>
          <w:tcPr>
            <w:tcW w:w="446" w:type="dxa"/>
            <w:tcBorders>
              <w:top w:val="nil"/>
              <w:left w:val="single" w:sz="4" w:space="0" w:color="auto"/>
              <w:bottom w:val="nil"/>
              <w:right w:val="nil"/>
            </w:tcBorders>
            <w:shd w:val="clear" w:color="auto" w:fill="auto"/>
          </w:tcPr>
          <w:p w14:paraId="0680278C"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7D79D31D"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 xml:space="preserve">Bağlı Ortaklıklar (Net) </w:t>
            </w:r>
          </w:p>
        </w:tc>
        <w:tc>
          <w:tcPr>
            <w:tcW w:w="850" w:type="dxa"/>
            <w:tcBorders>
              <w:top w:val="nil"/>
              <w:left w:val="single" w:sz="4" w:space="0" w:color="auto"/>
              <w:bottom w:val="nil"/>
              <w:right w:val="single" w:sz="4" w:space="0" w:color="auto"/>
            </w:tcBorders>
            <w:vAlign w:val="bottom"/>
          </w:tcPr>
          <w:p w14:paraId="45A4F4A6" w14:textId="77777777" w:rsidR="007B6F30" w:rsidRPr="00BE54B4" w:rsidRDefault="007B6F30" w:rsidP="007B6F30">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7D6AE51" w14:textId="7ED1B9EC"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268.696</w:t>
            </w:r>
          </w:p>
        </w:tc>
        <w:tc>
          <w:tcPr>
            <w:tcW w:w="850" w:type="dxa"/>
            <w:tcBorders>
              <w:top w:val="nil"/>
              <w:left w:val="single" w:sz="4" w:space="0" w:color="auto"/>
              <w:bottom w:val="nil"/>
              <w:right w:val="single" w:sz="4" w:space="0" w:color="auto"/>
            </w:tcBorders>
            <w:vAlign w:val="bottom"/>
          </w:tcPr>
          <w:p w14:paraId="51465382" w14:textId="4ED68B12"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D8C2CD4" w14:textId="17A20097"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268.696</w:t>
            </w:r>
          </w:p>
        </w:tc>
        <w:tc>
          <w:tcPr>
            <w:tcW w:w="859" w:type="dxa"/>
            <w:tcBorders>
              <w:top w:val="nil"/>
              <w:left w:val="single" w:sz="4" w:space="0" w:color="auto"/>
              <w:bottom w:val="nil"/>
              <w:right w:val="single" w:sz="4" w:space="0" w:color="auto"/>
            </w:tcBorders>
            <w:vAlign w:val="bottom"/>
          </w:tcPr>
          <w:p w14:paraId="644A5A8C" w14:textId="635E881A"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268.696</w:t>
            </w:r>
          </w:p>
        </w:tc>
        <w:tc>
          <w:tcPr>
            <w:tcW w:w="871" w:type="dxa"/>
            <w:tcBorders>
              <w:top w:val="nil"/>
              <w:left w:val="single" w:sz="4" w:space="0" w:color="auto"/>
              <w:bottom w:val="nil"/>
              <w:right w:val="single" w:sz="4" w:space="0" w:color="auto"/>
            </w:tcBorders>
            <w:vAlign w:val="bottom"/>
          </w:tcPr>
          <w:p w14:paraId="13808953" w14:textId="35B49B58"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4520EE2C" w14:textId="78254401"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268.696</w:t>
            </w:r>
          </w:p>
        </w:tc>
      </w:tr>
      <w:tr w:rsidR="007B6F30" w:rsidRPr="00BE54B4" w14:paraId="231CE554" w14:textId="77777777" w:rsidTr="007B6F30">
        <w:trPr>
          <w:cantSplit/>
          <w:trHeight w:val="20"/>
        </w:trPr>
        <w:tc>
          <w:tcPr>
            <w:tcW w:w="446" w:type="dxa"/>
            <w:tcBorders>
              <w:top w:val="nil"/>
              <w:left w:val="single" w:sz="4" w:space="0" w:color="auto"/>
              <w:bottom w:val="nil"/>
              <w:right w:val="nil"/>
            </w:tcBorders>
            <w:shd w:val="clear" w:color="auto" w:fill="auto"/>
          </w:tcPr>
          <w:p w14:paraId="7DE3AC31" w14:textId="77777777" w:rsidR="007B6F30" w:rsidRPr="00BE54B4" w:rsidRDefault="007B6F30" w:rsidP="007B6F30">
            <w:pPr>
              <w:rPr>
                <w:rFonts w:ascii="Arial" w:hAnsi="Arial" w:cs="Arial"/>
                <w:sz w:val="14"/>
                <w:szCs w:val="14"/>
              </w:rPr>
            </w:pPr>
            <w:r w:rsidRPr="00BE54B4">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2251BDC0" w14:textId="77777777" w:rsidR="007B6F30" w:rsidRPr="00BE54B4" w:rsidRDefault="007B6F30" w:rsidP="007B6F30">
            <w:pPr>
              <w:rPr>
                <w:rFonts w:ascii="Arial" w:hAnsi="Arial" w:cs="Arial"/>
                <w:sz w:val="14"/>
                <w:szCs w:val="14"/>
              </w:rPr>
            </w:pPr>
            <w:r w:rsidRPr="00BE54B4">
              <w:rPr>
                <w:rFonts w:ascii="Arial" w:hAnsi="Arial" w:cs="Arial"/>
                <w:sz w:val="14"/>
                <w:szCs w:val="14"/>
              </w:rPr>
              <w:t>Konsolide Edilmeyen Mali Ortaklıklar</w:t>
            </w:r>
          </w:p>
        </w:tc>
        <w:tc>
          <w:tcPr>
            <w:tcW w:w="850" w:type="dxa"/>
            <w:tcBorders>
              <w:top w:val="nil"/>
              <w:left w:val="single" w:sz="4" w:space="0" w:color="auto"/>
              <w:bottom w:val="nil"/>
              <w:right w:val="single" w:sz="4" w:space="0" w:color="auto"/>
            </w:tcBorders>
          </w:tcPr>
          <w:p w14:paraId="34E94299" w14:textId="77777777" w:rsidR="007B6F30" w:rsidRPr="00BE54B4" w:rsidRDefault="007B6F30" w:rsidP="007B6F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E5F04AA" w14:textId="3CFD6C89"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A2CB262" w14:textId="613988C7"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FF0F7D1" w14:textId="77411F4B"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73ACA4DF" w14:textId="76D5C07D"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413DEF2E" w14:textId="075D2F3B"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00D8E68" w14:textId="4C165164"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r>
      <w:tr w:rsidR="007B6F30" w:rsidRPr="00BE54B4" w14:paraId="132973C5" w14:textId="77777777" w:rsidTr="007B6F30">
        <w:trPr>
          <w:cantSplit/>
          <w:trHeight w:val="20"/>
        </w:trPr>
        <w:tc>
          <w:tcPr>
            <w:tcW w:w="446" w:type="dxa"/>
            <w:tcBorders>
              <w:top w:val="nil"/>
              <w:left w:val="single" w:sz="4" w:space="0" w:color="auto"/>
              <w:bottom w:val="nil"/>
              <w:right w:val="nil"/>
            </w:tcBorders>
            <w:shd w:val="clear" w:color="auto" w:fill="auto"/>
          </w:tcPr>
          <w:p w14:paraId="26968E2D" w14:textId="77777777" w:rsidR="007B6F30" w:rsidRPr="00BE54B4" w:rsidRDefault="007B6F30" w:rsidP="007B6F30">
            <w:pPr>
              <w:rPr>
                <w:rFonts w:ascii="Arial" w:hAnsi="Arial" w:cs="Arial"/>
                <w:sz w:val="14"/>
                <w:szCs w:val="14"/>
              </w:rPr>
            </w:pPr>
            <w:r w:rsidRPr="00BE54B4">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78D92079" w14:textId="77777777" w:rsidR="007B6F30" w:rsidRPr="00BE54B4" w:rsidRDefault="007B6F30" w:rsidP="007B6F30">
            <w:pPr>
              <w:rPr>
                <w:rFonts w:ascii="Arial" w:hAnsi="Arial" w:cs="Arial"/>
                <w:sz w:val="14"/>
                <w:szCs w:val="14"/>
              </w:rPr>
            </w:pPr>
            <w:r w:rsidRPr="00BE54B4">
              <w:rPr>
                <w:rFonts w:ascii="Arial" w:hAnsi="Arial" w:cs="Arial"/>
                <w:sz w:val="14"/>
                <w:szCs w:val="14"/>
              </w:rPr>
              <w:t>Konsolide Edilmeyen Mali Olmayan Ortaklıklar</w:t>
            </w:r>
          </w:p>
        </w:tc>
        <w:tc>
          <w:tcPr>
            <w:tcW w:w="850" w:type="dxa"/>
            <w:tcBorders>
              <w:top w:val="nil"/>
              <w:left w:val="single" w:sz="4" w:space="0" w:color="auto"/>
              <w:bottom w:val="nil"/>
              <w:right w:val="single" w:sz="4" w:space="0" w:color="auto"/>
            </w:tcBorders>
          </w:tcPr>
          <w:p w14:paraId="3CBFB0C7" w14:textId="77777777" w:rsidR="007B6F30" w:rsidRPr="00BE54B4" w:rsidRDefault="007B6F30" w:rsidP="007B6F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0F62104" w14:textId="185A7AC2" w:rsidR="007B6F30" w:rsidRPr="00BE54B4" w:rsidRDefault="007B6F30" w:rsidP="007B6F30">
            <w:pPr>
              <w:jc w:val="right"/>
              <w:rPr>
                <w:rFonts w:ascii="Arial" w:hAnsi="Arial" w:cs="Arial"/>
                <w:bCs/>
                <w:sz w:val="14"/>
                <w:szCs w:val="14"/>
              </w:rPr>
            </w:pPr>
            <w:r w:rsidRPr="00BE54B4">
              <w:rPr>
                <w:rFonts w:ascii="Arial" w:hAnsi="Arial" w:cs="Arial"/>
                <w:bCs/>
                <w:sz w:val="14"/>
                <w:szCs w:val="14"/>
              </w:rPr>
              <w:t>268.696</w:t>
            </w:r>
          </w:p>
        </w:tc>
        <w:tc>
          <w:tcPr>
            <w:tcW w:w="850" w:type="dxa"/>
            <w:tcBorders>
              <w:top w:val="nil"/>
              <w:left w:val="single" w:sz="4" w:space="0" w:color="auto"/>
              <w:bottom w:val="nil"/>
              <w:right w:val="single" w:sz="4" w:space="0" w:color="auto"/>
            </w:tcBorders>
            <w:vAlign w:val="bottom"/>
          </w:tcPr>
          <w:p w14:paraId="3569428D" w14:textId="6224175A"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00A3227" w14:textId="1DA0BE59" w:rsidR="007B6F30" w:rsidRPr="00BE54B4" w:rsidRDefault="007B6F30" w:rsidP="007B6F30">
            <w:pPr>
              <w:jc w:val="right"/>
              <w:rPr>
                <w:rFonts w:ascii="Arial" w:hAnsi="Arial" w:cs="Arial"/>
                <w:bCs/>
                <w:sz w:val="14"/>
                <w:szCs w:val="14"/>
              </w:rPr>
            </w:pPr>
            <w:r w:rsidRPr="00BE54B4">
              <w:rPr>
                <w:rFonts w:ascii="Arial" w:hAnsi="Arial" w:cs="Arial"/>
                <w:bCs/>
                <w:sz w:val="14"/>
                <w:szCs w:val="14"/>
              </w:rPr>
              <w:t>268.696</w:t>
            </w:r>
          </w:p>
        </w:tc>
        <w:tc>
          <w:tcPr>
            <w:tcW w:w="859" w:type="dxa"/>
            <w:tcBorders>
              <w:top w:val="nil"/>
              <w:left w:val="single" w:sz="4" w:space="0" w:color="auto"/>
              <w:bottom w:val="nil"/>
              <w:right w:val="single" w:sz="4" w:space="0" w:color="auto"/>
            </w:tcBorders>
            <w:vAlign w:val="bottom"/>
          </w:tcPr>
          <w:p w14:paraId="20ED8EA6" w14:textId="3DCEF89A" w:rsidR="007B6F30" w:rsidRPr="00BE54B4" w:rsidRDefault="007B6F30" w:rsidP="007B6F30">
            <w:pPr>
              <w:jc w:val="right"/>
              <w:rPr>
                <w:rFonts w:ascii="Arial" w:hAnsi="Arial" w:cs="Arial"/>
                <w:bCs/>
                <w:sz w:val="14"/>
                <w:szCs w:val="14"/>
              </w:rPr>
            </w:pPr>
            <w:r w:rsidRPr="00BE54B4">
              <w:rPr>
                <w:rFonts w:ascii="Arial" w:hAnsi="Arial" w:cs="Arial"/>
                <w:bCs/>
                <w:sz w:val="14"/>
                <w:szCs w:val="14"/>
              </w:rPr>
              <w:t>268.696</w:t>
            </w:r>
          </w:p>
        </w:tc>
        <w:tc>
          <w:tcPr>
            <w:tcW w:w="871" w:type="dxa"/>
            <w:tcBorders>
              <w:top w:val="nil"/>
              <w:left w:val="single" w:sz="4" w:space="0" w:color="auto"/>
              <w:bottom w:val="nil"/>
              <w:right w:val="single" w:sz="4" w:space="0" w:color="auto"/>
            </w:tcBorders>
            <w:vAlign w:val="bottom"/>
          </w:tcPr>
          <w:p w14:paraId="54862D4D" w14:textId="2A57B22D"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A84C940" w14:textId="1FD6F8DC" w:rsidR="007B6F30" w:rsidRPr="00BE54B4" w:rsidRDefault="007B6F30" w:rsidP="007B6F30">
            <w:pPr>
              <w:jc w:val="right"/>
              <w:rPr>
                <w:rFonts w:ascii="Arial" w:hAnsi="Arial" w:cs="Arial"/>
                <w:bCs/>
                <w:sz w:val="14"/>
                <w:szCs w:val="14"/>
              </w:rPr>
            </w:pPr>
            <w:r w:rsidRPr="00BE54B4">
              <w:rPr>
                <w:rFonts w:ascii="Arial" w:hAnsi="Arial" w:cs="Arial"/>
                <w:bCs/>
                <w:sz w:val="14"/>
                <w:szCs w:val="14"/>
              </w:rPr>
              <w:t>268.696</w:t>
            </w:r>
          </w:p>
        </w:tc>
      </w:tr>
      <w:tr w:rsidR="007B6F30" w:rsidRPr="00BE54B4" w14:paraId="5B6205AD" w14:textId="77777777" w:rsidTr="007B6F30">
        <w:trPr>
          <w:cantSplit/>
          <w:trHeight w:val="20"/>
        </w:trPr>
        <w:tc>
          <w:tcPr>
            <w:tcW w:w="446" w:type="dxa"/>
            <w:tcBorders>
              <w:top w:val="nil"/>
              <w:left w:val="single" w:sz="4" w:space="0" w:color="auto"/>
              <w:bottom w:val="nil"/>
              <w:right w:val="nil"/>
            </w:tcBorders>
            <w:shd w:val="clear" w:color="auto" w:fill="auto"/>
          </w:tcPr>
          <w:p w14:paraId="384B060A"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31336D53"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 xml:space="preserve">Birlikte Kontrol Edilen Ortaklıklar (İş Ortaklıkları) (Net)  </w:t>
            </w:r>
          </w:p>
        </w:tc>
        <w:tc>
          <w:tcPr>
            <w:tcW w:w="850" w:type="dxa"/>
            <w:tcBorders>
              <w:top w:val="nil"/>
              <w:left w:val="single" w:sz="4" w:space="0" w:color="auto"/>
              <w:bottom w:val="nil"/>
              <w:right w:val="single" w:sz="4" w:space="0" w:color="auto"/>
            </w:tcBorders>
            <w:vAlign w:val="bottom"/>
          </w:tcPr>
          <w:p w14:paraId="1CF5CBC4" w14:textId="77777777" w:rsidR="007B6F30" w:rsidRPr="00BE54B4" w:rsidRDefault="007B6F30" w:rsidP="007B6F30">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440E85E7" w14:textId="3AB33054"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81.560</w:t>
            </w:r>
          </w:p>
        </w:tc>
        <w:tc>
          <w:tcPr>
            <w:tcW w:w="850" w:type="dxa"/>
            <w:tcBorders>
              <w:top w:val="nil"/>
              <w:left w:val="single" w:sz="4" w:space="0" w:color="auto"/>
              <w:bottom w:val="nil"/>
              <w:right w:val="single" w:sz="4" w:space="0" w:color="auto"/>
            </w:tcBorders>
            <w:vAlign w:val="bottom"/>
          </w:tcPr>
          <w:p w14:paraId="63420CEA" w14:textId="0751D1BF"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EDF6792" w14:textId="68E84DF2"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81.560</w:t>
            </w:r>
          </w:p>
        </w:tc>
        <w:tc>
          <w:tcPr>
            <w:tcW w:w="859" w:type="dxa"/>
            <w:tcBorders>
              <w:top w:val="nil"/>
              <w:left w:val="single" w:sz="4" w:space="0" w:color="auto"/>
              <w:bottom w:val="nil"/>
              <w:right w:val="single" w:sz="4" w:space="0" w:color="auto"/>
            </w:tcBorders>
            <w:vAlign w:val="bottom"/>
          </w:tcPr>
          <w:p w14:paraId="1C96E40A" w14:textId="0282545D"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58.682</w:t>
            </w:r>
          </w:p>
        </w:tc>
        <w:tc>
          <w:tcPr>
            <w:tcW w:w="871" w:type="dxa"/>
            <w:tcBorders>
              <w:top w:val="nil"/>
              <w:left w:val="single" w:sz="4" w:space="0" w:color="auto"/>
              <w:bottom w:val="nil"/>
              <w:right w:val="single" w:sz="4" w:space="0" w:color="auto"/>
            </w:tcBorders>
            <w:vAlign w:val="bottom"/>
          </w:tcPr>
          <w:p w14:paraId="63B71232" w14:textId="46BF3AE3"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141FBB5" w14:textId="6E71845F"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58.682</w:t>
            </w:r>
          </w:p>
        </w:tc>
      </w:tr>
      <w:tr w:rsidR="007B6F30" w:rsidRPr="00BE54B4" w14:paraId="6A19A064" w14:textId="77777777" w:rsidTr="007B6F30">
        <w:trPr>
          <w:cantSplit/>
          <w:trHeight w:val="20"/>
        </w:trPr>
        <w:tc>
          <w:tcPr>
            <w:tcW w:w="446" w:type="dxa"/>
            <w:tcBorders>
              <w:top w:val="nil"/>
              <w:left w:val="single" w:sz="4" w:space="0" w:color="auto"/>
              <w:bottom w:val="nil"/>
              <w:right w:val="nil"/>
            </w:tcBorders>
            <w:shd w:val="clear" w:color="auto" w:fill="auto"/>
          </w:tcPr>
          <w:p w14:paraId="5A809D28" w14:textId="77777777" w:rsidR="007B6F30" w:rsidRPr="00BE54B4" w:rsidRDefault="007B6F30" w:rsidP="007B6F30">
            <w:pPr>
              <w:rPr>
                <w:rFonts w:ascii="Arial" w:hAnsi="Arial" w:cs="Arial"/>
                <w:sz w:val="14"/>
                <w:szCs w:val="14"/>
              </w:rPr>
            </w:pPr>
            <w:r w:rsidRPr="00BE54B4">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1319EEA3" w14:textId="77777777" w:rsidR="007B6F30" w:rsidRPr="00BE54B4" w:rsidRDefault="007B6F30" w:rsidP="007B6F30">
            <w:pPr>
              <w:rPr>
                <w:rFonts w:ascii="Arial" w:hAnsi="Arial" w:cs="Arial"/>
                <w:sz w:val="14"/>
                <w:szCs w:val="14"/>
              </w:rPr>
            </w:pPr>
            <w:proofErr w:type="spellStart"/>
            <w:r w:rsidRPr="00BE54B4">
              <w:rPr>
                <w:rFonts w:ascii="Arial" w:hAnsi="Arial" w:cs="Arial"/>
                <w:sz w:val="14"/>
                <w:szCs w:val="14"/>
              </w:rPr>
              <w:t>Özkaynak</w:t>
            </w:r>
            <w:proofErr w:type="spellEnd"/>
            <w:r w:rsidRPr="00BE54B4">
              <w:rPr>
                <w:rFonts w:ascii="Arial" w:hAnsi="Arial" w:cs="Arial"/>
                <w:sz w:val="14"/>
                <w:szCs w:val="14"/>
              </w:rPr>
              <w:t xml:space="preserve"> Yöntemine Göre Değerlenenler</w:t>
            </w:r>
          </w:p>
        </w:tc>
        <w:tc>
          <w:tcPr>
            <w:tcW w:w="850" w:type="dxa"/>
            <w:tcBorders>
              <w:top w:val="nil"/>
              <w:left w:val="single" w:sz="4" w:space="0" w:color="auto"/>
              <w:bottom w:val="nil"/>
              <w:right w:val="single" w:sz="4" w:space="0" w:color="auto"/>
            </w:tcBorders>
          </w:tcPr>
          <w:p w14:paraId="64E4944A" w14:textId="77777777" w:rsidR="007B6F30" w:rsidRPr="00BE54B4" w:rsidRDefault="007B6F30" w:rsidP="007B6F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731A1D" w14:textId="33033AA5" w:rsidR="007B6F30" w:rsidRPr="00BE54B4" w:rsidRDefault="007B6F30" w:rsidP="007B6F30">
            <w:pPr>
              <w:jc w:val="right"/>
              <w:rPr>
                <w:rFonts w:ascii="Arial" w:hAnsi="Arial" w:cs="Arial"/>
                <w:bCs/>
                <w:sz w:val="14"/>
                <w:szCs w:val="14"/>
              </w:rPr>
            </w:pPr>
            <w:r w:rsidRPr="00BE54B4">
              <w:rPr>
                <w:rFonts w:ascii="Arial" w:hAnsi="Arial" w:cs="Arial"/>
                <w:bCs/>
                <w:sz w:val="14"/>
                <w:szCs w:val="14"/>
              </w:rPr>
              <w:t>81.560</w:t>
            </w:r>
          </w:p>
        </w:tc>
        <w:tc>
          <w:tcPr>
            <w:tcW w:w="850" w:type="dxa"/>
            <w:tcBorders>
              <w:top w:val="nil"/>
              <w:left w:val="single" w:sz="4" w:space="0" w:color="auto"/>
              <w:bottom w:val="nil"/>
              <w:right w:val="single" w:sz="4" w:space="0" w:color="auto"/>
            </w:tcBorders>
            <w:vAlign w:val="bottom"/>
          </w:tcPr>
          <w:p w14:paraId="438F04E0" w14:textId="1DED9DD7"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2B2E7BB" w14:textId="3FCD0909" w:rsidR="007B6F30" w:rsidRPr="00BE54B4" w:rsidRDefault="007B6F30" w:rsidP="007B6F30">
            <w:pPr>
              <w:jc w:val="right"/>
              <w:rPr>
                <w:rFonts w:ascii="Arial" w:hAnsi="Arial" w:cs="Arial"/>
                <w:bCs/>
                <w:sz w:val="14"/>
                <w:szCs w:val="14"/>
              </w:rPr>
            </w:pPr>
            <w:r w:rsidRPr="00BE54B4">
              <w:rPr>
                <w:rFonts w:ascii="Arial" w:hAnsi="Arial" w:cs="Arial"/>
                <w:bCs/>
                <w:sz w:val="14"/>
                <w:szCs w:val="14"/>
              </w:rPr>
              <w:t>81.560</w:t>
            </w:r>
          </w:p>
        </w:tc>
        <w:tc>
          <w:tcPr>
            <w:tcW w:w="859" w:type="dxa"/>
            <w:tcBorders>
              <w:top w:val="nil"/>
              <w:left w:val="single" w:sz="4" w:space="0" w:color="auto"/>
              <w:bottom w:val="nil"/>
              <w:right w:val="single" w:sz="4" w:space="0" w:color="auto"/>
            </w:tcBorders>
            <w:vAlign w:val="bottom"/>
          </w:tcPr>
          <w:p w14:paraId="3019DA1D" w14:textId="7C2E6067" w:rsidR="007B6F30" w:rsidRPr="00BE54B4" w:rsidRDefault="007B6F30" w:rsidP="007B6F30">
            <w:pPr>
              <w:jc w:val="right"/>
              <w:rPr>
                <w:rFonts w:ascii="Arial" w:hAnsi="Arial" w:cs="Arial"/>
                <w:bCs/>
                <w:sz w:val="14"/>
                <w:szCs w:val="14"/>
              </w:rPr>
            </w:pPr>
            <w:r w:rsidRPr="00BE54B4">
              <w:rPr>
                <w:rFonts w:ascii="Arial" w:hAnsi="Arial" w:cs="Arial"/>
                <w:bCs/>
                <w:sz w:val="14"/>
                <w:szCs w:val="14"/>
              </w:rPr>
              <w:t>58.682</w:t>
            </w:r>
          </w:p>
        </w:tc>
        <w:tc>
          <w:tcPr>
            <w:tcW w:w="871" w:type="dxa"/>
            <w:tcBorders>
              <w:top w:val="nil"/>
              <w:left w:val="single" w:sz="4" w:space="0" w:color="auto"/>
              <w:bottom w:val="nil"/>
              <w:right w:val="single" w:sz="4" w:space="0" w:color="auto"/>
            </w:tcBorders>
            <w:vAlign w:val="bottom"/>
          </w:tcPr>
          <w:p w14:paraId="6AD14E58" w14:textId="095F028C"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AB76E91" w14:textId="7211B5DF" w:rsidR="007B6F30" w:rsidRPr="00BE54B4" w:rsidRDefault="007B6F30" w:rsidP="007B6F30">
            <w:pPr>
              <w:jc w:val="right"/>
              <w:rPr>
                <w:rFonts w:ascii="Arial" w:hAnsi="Arial" w:cs="Arial"/>
                <w:bCs/>
                <w:sz w:val="14"/>
                <w:szCs w:val="14"/>
              </w:rPr>
            </w:pPr>
            <w:r w:rsidRPr="00BE54B4">
              <w:rPr>
                <w:rFonts w:ascii="Arial" w:hAnsi="Arial" w:cs="Arial"/>
                <w:bCs/>
                <w:sz w:val="14"/>
                <w:szCs w:val="14"/>
              </w:rPr>
              <w:t>58.682</w:t>
            </w:r>
          </w:p>
        </w:tc>
      </w:tr>
      <w:tr w:rsidR="007B6F30" w:rsidRPr="00BE54B4" w14:paraId="7BFEF2AB" w14:textId="77777777" w:rsidTr="007B6F30">
        <w:trPr>
          <w:cantSplit/>
          <w:trHeight w:val="20"/>
        </w:trPr>
        <w:tc>
          <w:tcPr>
            <w:tcW w:w="446" w:type="dxa"/>
            <w:tcBorders>
              <w:top w:val="nil"/>
              <w:left w:val="single" w:sz="4" w:space="0" w:color="auto"/>
              <w:bottom w:val="nil"/>
              <w:right w:val="nil"/>
            </w:tcBorders>
            <w:shd w:val="clear" w:color="auto" w:fill="auto"/>
          </w:tcPr>
          <w:p w14:paraId="742B15EF" w14:textId="77777777" w:rsidR="007B6F30" w:rsidRPr="00BE54B4" w:rsidRDefault="007B6F30" w:rsidP="007B6F30">
            <w:pPr>
              <w:rPr>
                <w:rFonts w:ascii="Arial" w:hAnsi="Arial" w:cs="Arial"/>
                <w:sz w:val="14"/>
                <w:szCs w:val="14"/>
              </w:rPr>
            </w:pPr>
            <w:r w:rsidRPr="00BE54B4">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33F56A76" w14:textId="77777777" w:rsidR="007B6F30" w:rsidRPr="00BE54B4" w:rsidRDefault="007B6F30" w:rsidP="007B6F30">
            <w:pPr>
              <w:rPr>
                <w:rFonts w:ascii="Arial" w:hAnsi="Arial" w:cs="Arial"/>
                <w:sz w:val="14"/>
                <w:szCs w:val="14"/>
              </w:rPr>
            </w:pPr>
            <w:r w:rsidRPr="00BE54B4">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901F56D" w14:textId="77777777" w:rsidR="007B6F30" w:rsidRPr="00BE54B4" w:rsidRDefault="007B6F30" w:rsidP="007B6F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3C1A13B" w14:textId="37E0867F"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CE10956" w14:textId="3B948304"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66D7C1C" w14:textId="4B72F1DD"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0B313828" w14:textId="40566D27"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A441D09" w14:textId="4EA64B02"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21ADF8D" w14:textId="5C43EB71"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r>
      <w:tr w:rsidR="007B6F30" w:rsidRPr="00BE54B4" w14:paraId="5460A596" w14:textId="77777777" w:rsidTr="007B6F30">
        <w:trPr>
          <w:cantSplit/>
          <w:trHeight w:val="20"/>
        </w:trPr>
        <w:tc>
          <w:tcPr>
            <w:tcW w:w="446" w:type="dxa"/>
            <w:tcBorders>
              <w:top w:val="nil"/>
              <w:left w:val="single" w:sz="4" w:space="0" w:color="auto"/>
              <w:bottom w:val="nil"/>
              <w:right w:val="nil"/>
            </w:tcBorders>
            <w:shd w:val="clear" w:color="auto" w:fill="auto"/>
          </w:tcPr>
          <w:p w14:paraId="7EB09123"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56BCF834"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 xml:space="preserve">MADDİ DURAN VARLIKLAR (Net) </w:t>
            </w:r>
          </w:p>
        </w:tc>
        <w:tc>
          <w:tcPr>
            <w:tcW w:w="850" w:type="dxa"/>
            <w:tcBorders>
              <w:top w:val="nil"/>
              <w:left w:val="single" w:sz="4" w:space="0" w:color="auto"/>
              <w:bottom w:val="nil"/>
              <w:right w:val="single" w:sz="4" w:space="0" w:color="auto"/>
            </w:tcBorders>
            <w:vAlign w:val="bottom"/>
          </w:tcPr>
          <w:p w14:paraId="2A8AD2E9" w14:textId="77777777" w:rsidR="007B6F30" w:rsidRPr="00BE54B4" w:rsidRDefault="007B6F30" w:rsidP="007B6F30">
            <w:pPr>
              <w:jc w:val="center"/>
              <w:rPr>
                <w:rFonts w:ascii="Arial" w:hAnsi="Arial" w:cs="Arial"/>
                <w:b/>
                <w:bCs/>
                <w:sz w:val="14"/>
                <w:szCs w:val="14"/>
              </w:rPr>
            </w:pPr>
            <w:r w:rsidRPr="00BE54B4">
              <w:rPr>
                <w:rFonts w:ascii="Arial" w:hAnsi="Arial" w:cs="Arial"/>
                <w:b/>
                <w:sz w:val="14"/>
                <w:szCs w:val="14"/>
              </w:rPr>
              <w:t>(10)</w:t>
            </w:r>
          </w:p>
        </w:tc>
        <w:tc>
          <w:tcPr>
            <w:tcW w:w="851" w:type="dxa"/>
            <w:tcBorders>
              <w:top w:val="nil"/>
              <w:left w:val="single" w:sz="4" w:space="0" w:color="auto"/>
              <w:bottom w:val="nil"/>
              <w:right w:val="single" w:sz="4" w:space="0" w:color="auto"/>
            </w:tcBorders>
            <w:vAlign w:val="bottom"/>
          </w:tcPr>
          <w:p w14:paraId="120BAF1F" w14:textId="13B59B15"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1.304.676</w:t>
            </w:r>
          </w:p>
        </w:tc>
        <w:tc>
          <w:tcPr>
            <w:tcW w:w="850" w:type="dxa"/>
            <w:tcBorders>
              <w:top w:val="nil"/>
              <w:left w:val="single" w:sz="4" w:space="0" w:color="auto"/>
              <w:bottom w:val="nil"/>
              <w:right w:val="single" w:sz="4" w:space="0" w:color="auto"/>
            </w:tcBorders>
            <w:vAlign w:val="bottom"/>
          </w:tcPr>
          <w:p w14:paraId="34021E59" w14:textId="390B2868"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16.833</w:t>
            </w:r>
          </w:p>
        </w:tc>
        <w:tc>
          <w:tcPr>
            <w:tcW w:w="851" w:type="dxa"/>
            <w:tcBorders>
              <w:top w:val="nil"/>
              <w:left w:val="single" w:sz="4" w:space="0" w:color="auto"/>
              <w:bottom w:val="nil"/>
              <w:right w:val="single" w:sz="4" w:space="0" w:color="auto"/>
            </w:tcBorders>
            <w:vAlign w:val="bottom"/>
          </w:tcPr>
          <w:p w14:paraId="1D0A56F2" w14:textId="7C19E4F6"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1.321.509</w:t>
            </w:r>
          </w:p>
        </w:tc>
        <w:tc>
          <w:tcPr>
            <w:tcW w:w="859" w:type="dxa"/>
            <w:tcBorders>
              <w:top w:val="nil"/>
              <w:left w:val="single" w:sz="4" w:space="0" w:color="auto"/>
              <w:bottom w:val="nil"/>
              <w:right w:val="single" w:sz="4" w:space="0" w:color="auto"/>
            </w:tcBorders>
            <w:vAlign w:val="bottom"/>
          </w:tcPr>
          <w:p w14:paraId="2AC9FD54" w14:textId="131EE84E"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1.372.244</w:t>
            </w:r>
          </w:p>
        </w:tc>
        <w:tc>
          <w:tcPr>
            <w:tcW w:w="871" w:type="dxa"/>
            <w:tcBorders>
              <w:top w:val="nil"/>
              <w:left w:val="single" w:sz="4" w:space="0" w:color="auto"/>
              <w:bottom w:val="nil"/>
              <w:right w:val="single" w:sz="4" w:space="0" w:color="auto"/>
            </w:tcBorders>
            <w:vAlign w:val="bottom"/>
          </w:tcPr>
          <w:p w14:paraId="22083A56" w14:textId="7F6E2EE9"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17.226</w:t>
            </w:r>
          </w:p>
        </w:tc>
        <w:tc>
          <w:tcPr>
            <w:tcW w:w="885" w:type="dxa"/>
            <w:tcBorders>
              <w:top w:val="nil"/>
              <w:left w:val="single" w:sz="4" w:space="0" w:color="auto"/>
              <w:bottom w:val="nil"/>
              <w:right w:val="single" w:sz="4" w:space="0" w:color="auto"/>
            </w:tcBorders>
            <w:vAlign w:val="bottom"/>
          </w:tcPr>
          <w:p w14:paraId="30B2BF46" w14:textId="4F595B8C"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1.389.470</w:t>
            </w:r>
          </w:p>
        </w:tc>
      </w:tr>
      <w:tr w:rsidR="007B6F30" w:rsidRPr="00BE54B4" w14:paraId="61F4514A" w14:textId="77777777" w:rsidTr="007B6F30">
        <w:trPr>
          <w:cantSplit/>
          <w:trHeight w:val="20"/>
        </w:trPr>
        <w:tc>
          <w:tcPr>
            <w:tcW w:w="446" w:type="dxa"/>
            <w:tcBorders>
              <w:top w:val="nil"/>
              <w:left w:val="single" w:sz="4" w:space="0" w:color="auto"/>
              <w:bottom w:val="nil"/>
              <w:right w:val="nil"/>
            </w:tcBorders>
            <w:shd w:val="clear" w:color="auto" w:fill="auto"/>
          </w:tcPr>
          <w:p w14:paraId="1ABD5E6F"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6DDC9439"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MADDİ OLMAYAN DURAN VARLIKLAR (Net)</w:t>
            </w:r>
          </w:p>
        </w:tc>
        <w:tc>
          <w:tcPr>
            <w:tcW w:w="850" w:type="dxa"/>
            <w:tcBorders>
              <w:top w:val="nil"/>
              <w:left w:val="single" w:sz="4" w:space="0" w:color="auto"/>
              <w:bottom w:val="nil"/>
              <w:right w:val="single" w:sz="4" w:space="0" w:color="auto"/>
            </w:tcBorders>
            <w:vAlign w:val="bottom"/>
          </w:tcPr>
          <w:p w14:paraId="422F4EFC" w14:textId="77777777" w:rsidR="007B6F30" w:rsidRPr="00BE54B4" w:rsidRDefault="007B6F30" w:rsidP="007B6F30">
            <w:pPr>
              <w:jc w:val="center"/>
              <w:rPr>
                <w:rFonts w:ascii="Arial" w:hAnsi="Arial" w:cs="Arial"/>
                <w:b/>
                <w:bCs/>
                <w:sz w:val="14"/>
                <w:szCs w:val="14"/>
              </w:rPr>
            </w:pPr>
            <w:r w:rsidRPr="00BE54B4">
              <w:rPr>
                <w:rFonts w:ascii="Arial" w:hAnsi="Arial" w:cs="Arial"/>
                <w:b/>
                <w:sz w:val="14"/>
                <w:szCs w:val="14"/>
              </w:rPr>
              <w:t>(11)</w:t>
            </w:r>
          </w:p>
        </w:tc>
        <w:tc>
          <w:tcPr>
            <w:tcW w:w="851" w:type="dxa"/>
            <w:tcBorders>
              <w:top w:val="nil"/>
              <w:left w:val="single" w:sz="4" w:space="0" w:color="auto"/>
              <w:bottom w:val="nil"/>
              <w:right w:val="single" w:sz="4" w:space="0" w:color="auto"/>
            </w:tcBorders>
            <w:vAlign w:val="bottom"/>
          </w:tcPr>
          <w:p w14:paraId="5E531570" w14:textId="0871A0A4"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69.289</w:t>
            </w:r>
          </w:p>
        </w:tc>
        <w:tc>
          <w:tcPr>
            <w:tcW w:w="850" w:type="dxa"/>
            <w:tcBorders>
              <w:top w:val="nil"/>
              <w:left w:val="single" w:sz="4" w:space="0" w:color="auto"/>
              <w:bottom w:val="nil"/>
              <w:right w:val="single" w:sz="4" w:space="0" w:color="auto"/>
            </w:tcBorders>
            <w:vAlign w:val="bottom"/>
          </w:tcPr>
          <w:p w14:paraId="1FB43A14" w14:textId="0A2C5D04"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6.534</w:t>
            </w:r>
          </w:p>
        </w:tc>
        <w:tc>
          <w:tcPr>
            <w:tcW w:w="851" w:type="dxa"/>
            <w:tcBorders>
              <w:top w:val="nil"/>
              <w:left w:val="single" w:sz="4" w:space="0" w:color="auto"/>
              <w:bottom w:val="nil"/>
              <w:right w:val="single" w:sz="4" w:space="0" w:color="auto"/>
            </w:tcBorders>
            <w:vAlign w:val="bottom"/>
          </w:tcPr>
          <w:p w14:paraId="5A1104A7" w14:textId="62F92716"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75.823</w:t>
            </w:r>
          </w:p>
        </w:tc>
        <w:tc>
          <w:tcPr>
            <w:tcW w:w="859" w:type="dxa"/>
            <w:tcBorders>
              <w:top w:val="nil"/>
              <w:left w:val="single" w:sz="4" w:space="0" w:color="auto"/>
              <w:bottom w:val="nil"/>
              <w:right w:val="single" w:sz="4" w:space="0" w:color="auto"/>
            </w:tcBorders>
            <w:vAlign w:val="bottom"/>
          </w:tcPr>
          <w:p w14:paraId="2BF5F230" w14:textId="2746AFEF"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40.535</w:t>
            </w:r>
          </w:p>
        </w:tc>
        <w:tc>
          <w:tcPr>
            <w:tcW w:w="871" w:type="dxa"/>
            <w:tcBorders>
              <w:top w:val="nil"/>
              <w:left w:val="single" w:sz="4" w:space="0" w:color="auto"/>
              <w:bottom w:val="nil"/>
              <w:right w:val="single" w:sz="4" w:space="0" w:color="auto"/>
            </w:tcBorders>
            <w:vAlign w:val="bottom"/>
          </w:tcPr>
          <w:p w14:paraId="1558F0B5" w14:textId="473C088C"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6.352</w:t>
            </w:r>
          </w:p>
        </w:tc>
        <w:tc>
          <w:tcPr>
            <w:tcW w:w="885" w:type="dxa"/>
            <w:tcBorders>
              <w:top w:val="nil"/>
              <w:left w:val="single" w:sz="4" w:space="0" w:color="auto"/>
              <w:bottom w:val="nil"/>
              <w:right w:val="single" w:sz="4" w:space="0" w:color="auto"/>
            </w:tcBorders>
            <w:vAlign w:val="bottom"/>
          </w:tcPr>
          <w:p w14:paraId="10171E5B" w14:textId="358EFE35"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46.887</w:t>
            </w:r>
          </w:p>
        </w:tc>
      </w:tr>
      <w:tr w:rsidR="007B6F30" w:rsidRPr="00BE54B4" w14:paraId="18EC09DE" w14:textId="77777777" w:rsidTr="007B6F30">
        <w:trPr>
          <w:cantSplit/>
          <w:trHeight w:val="20"/>
        </w:trPr>
        <w:tc>
          <w:tcPr>
            <w:tcW w:w="446" w:type="dxa"/>
            <w:tcBorders>
              <w:top w:val="nil"/>
              <w:left w:val="single" w:sz="4" w:space="0" w:color="auto"/>
              <w:bottom w:val="nil"/>
              <w:right w:val="nil"/>
            </w:tcBorders>
            <w:shd w:val="clear" w:color="auto" w:fill="auto"/>
          </w:tcPr>
          <w:p w14:paraId="74DF619D" w14:textId="77777777" w:rsidR="007B6F30" w:rsidRPr="00BE54B4" w:rsidRDefault="007B6F30" w:rsidP="007B6F30">
            <w:pPr>
              <w:rPr>
                <w:rFonts w:ascii="Arial" w:hAnsi="Arial" w:cs="Arial"/>
                <w:sz w:val="14"/>
                <w:szCs w:val="14"/>
              </w:rPr>
            </w:pPr>
            <w:r w:rsidRPr="00BE54B4">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38B0CD28" w14:textId="77777777" w:rsidR="007B6F30" w:rsidRPr="00BE54B4" w:rsidRDefault="007B6F30" w:rsidP="007B6F30">
            <w:pPr>
              <w:rPr>
                <w:rFonts w:ascii="Arial" w:hAnsi="Arial" w:cs="Arial"/>
                <w:sz w:val="14"/>
                <w:szCs w:val="14"/>
              </w:rPr>
            </w:pPr>
            <w:r w:rsidRPr="00BE54B4">
              <w:rPr>
                <w:rFonts w:ascii="Arial" w:hAnsi="Arial" w:cs="Arial"/>
                <w:sz w:val="14"/>
                <w:szCs w:val="14"/>
              </w:rPr>
              <w:t>Şerefiye</w:t>
            </w:r>
          </w:p>
        </w:tc>
        <w:tc>
          <w:tcPr>
            <w:tcW w:w="850" w:type="dxa"/>
            <w:tcBorders>
              <w:top w:val="nil"/>
              <w:left w:val="single" w:sz="4" w:space="0" w:color="auto"/>
              <w:bottom w:val="nil"/>
              <w:right w:val="single" w:sz="4" w:space="0" w:color="auto"/>
            </w:tcBorders>
          </w:tcPr>
          <w:p w14:paraId="71BB3A97" w14:textId="77777777" w:rsidR="007B6F30" w:rsidRPr="00BE54B4" w:rsidRDefault="007B6F30" w:rsidP="007B6F30">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6BD5A1E7" w14:textId="0B5D5F85"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1AFEFC1" w14:textId="182633B5" w:rsidR="007B6F30" w:rsidRPr="00BE54B4" w:rsidRDefault="007B6F30" w:rsidP="007B6F30">
            <w:pPr>
              <w:jc w:val="right"/>
              <w:rPr>
                <w:rFonts w:ascii="Arial" w:hAnsi="Arial" w:cs="Arial"/>
                <w:bCs/>
                <w:sz w:val="14"/>
                <w:szCs w:val="14"/>
              </w:rPr>
            </w:pPr>
            <w:r w:rsidRPr="00BE54B4">
              <w:rPr>
                <w:rFonts w:ascii="Arial" w:hAnsi="Arial" w:cs="Arial"/>
                <w:bCs/>
                <w:sz w:val="14"/>
                <w:szCs w:val="14"/>
              </w:rPr>
              <w:t>4.920</w:t>
            </w:r>
          </w:p>
        </w:tc>
        <w:tc>
          <w:tcPr>
            <w:tcW w:w="851" w:type="dxa"/>
            <w:tcBorders>
              <w:top w:val="nil"/>
              <w:left w:val="single" w:sz="4" w:space="0" w:color="auto"/>
              <w:bottom w:val="nil"/>
              <w:right w:val="single" w:sz="4" w:space="0" w:color="auto"/>
            </w:tcBorders>
            <w:vAlign w:val="bottom"/>
          </w:tcPr>
          <w:p w14:paraId="5CB776C6" w14:textId="0C9A57B0" w:rsidR="007B6F30" w:rsidRPr="00BE54B4" w:rsidRDefault="007B6F30" w:rsidP="007B6F30">
            <w:pPr>
              <w:jc w:val="right"/>
              <w:rPr>
                <w:rFonts w:ascii="Arial" w:hAnsi="Arial" w:cs="Arial"/>
                <w:bCs/>
                <w:sz w:val="14"/>
                <w:szCs w:val="14"/>
              </w:rPr>
            </w:pPr>
            <w:r w:rsidRPr="00BE54B4">
              <w:rPr>
                <w:rFonts w:ascii="Arial" w:hAnsi="Arial" w:cs="Arial"/>
                <w:bCs/>
                <w:sz w:val="14"/>
                <w:szCs w:val="14"/>
              </w:rPr>
              <w:t>4.920</w:t>
            </w:r>
          </w:p>
        </w:tc>
        <w:tc>
          <w:tcPr>
            <w:tcW w:w="859" w:type="dxa"/>
            <w:tcBorders>
              <w:top w:val="nil"/>
              <w:left w:val="single" w:sz="4" w:space="0" w:color="auto"/>
              <w:bottom w:val="nil"/>
              <w:right w:val="single" w:sz="4" w:space="0" w:color="auto"/>
            </w:tcBorders>
            <w:vAlign w:val="bottom"/>
          </w:tcPr>
          <w:p w14:paraId="36C3A280" w14:textId="26669018"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0A3DD4DB" w14:textId="2D077A58" w:rsidR="007B6F30" w:rsidRPr="00BE54B4" w:rsidRDefault="007B6F30" w:rsidP="007B6F30">
            <w:pPr>
              <w:jc w:val="right"/>
              <w:rPr>
                <w:rFonts w:ascii="Arial" w:hAnsi="Arial" w:cs="Arial"/>
                <w:bCs/>
                <w:sz w:val="14"/>
                <w:szCs w:val="14"/>
              </w:rPr>
            </w:pPr>
            <w:r w:rsidRPr="00BE54B4">
              <w:rPr>
                <w:rFonts w:ascii="Arial" w:hAnsi="Arial" w:cs="Arial"/>
                <w:bCs/>
                <w:sz w:val="14"/>
                <w:szCs w:val="14"/>
              </w:rPr>
              <w:t>4.783</w:t>
            </w:r>
          </w:p>
        </w:tc>
        <w:tc>
          <w:tcPr>
            <w:tcW w:w="885" w:type="dxa"/>
            <w:tcBorders>
              <w:top w:val="nil"/>
              <w:left w:val="single" w:sz="4" w:space="0" w:color="auto"/>
              <w:bottom w:val="nil"/>
              <w:right w:val="single" w:sz="4" w:space="0" w:color="auto"/>
            </w:tcBorders>
            <w:vAlign w:val="bottom"/>
          </w:tcPr>
          <w:p w14:paraId="011B8C8F" w14:textId="321C7D18" w:rsidR="007B6F30" w:rsidRPr="00BE54B4" w:rsidRDefault="007B6F30" w:rsidP="007B6F30">
            <w:pPr>
              <w:jc w:val="right"/>
              <w:rPr>
                <w:rFonts w:ascii="Arial" w:hAnsi="Arial" w:cs="Arial"/>
                <w:bCs/>
                <w:sz w:val="14"/>
                <w:szCs w:val="14"/>
              </w:rPr>
            </w:pPr>
            <w:r w:rsidRPr="00BE54B4">
              <w:rPr>
                <w:rFonts w:ascii="Arial" w:hAnsi="Arial" w:cs="Arial"/>
                <w:bCs/>
                <w:sz w:val="14"/>
                <w:szCs w:val="14"/>
              </w:rPr>
              <w:t>4.783</w:t>
            </w:r>
          </w:p>
        </w:tc>
      </w:tr>
      <w:tr w:rsidR="007B6F30" w:rsidRPr="00BE54B4" w14:paraId="37D8917E" w14:textId="77777777" w:rsidTr="007B6F30">
        <w:trPr>
          <w:cantSplit/>
          <w:trHeight w:val="20"/>
        </w:trPr>
        <w:tc>
          <w:tcPr>
            <w:tcW w:w="446" w:type="dxa"/>
            <w:tcBorders>
              <w:top w:val="nil"/>
              <w:left w:val="single" w:sz="4" w:space="0" w:color="auto"/>
              <w:bottom w:val="nil"/>
              <w:right w:val="nil"/>
            </w:tcBorders>
            <w:shd w:val="clear" w:color="auto" w:fill="auto"/>
          </w:tcPr>
          <w:p w14:paraId="32433ACE" w14:textId="77777777" w:rsidR="007B6F30" w:rsidRPr="00BE54B4" w:rsidRDefault="007B6F30" w:rsidP="007B6F30">
            <w:pPr>
              <w:rPr>
                <w:rFonts w:ascii="Arial" w:hAnsi="Arial" w:cs="Arial"/>
                <w:sz w:val="14"/>
                <w:szCs w:val="14"/>
              </w:rPr>
            </w:pPr>
            <w:r w:rsidRPr="00BE54B4">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5833B5CE" w14:textId="77777777" w:rsidR="007B6F30" w:rsidRPr="00BE54B4" w:rsidRDefault="007B6F30" w:rsidP="007B6F30">
            <w:pPr>
              <w:rPr>
                <w:rFonts w:ascii="Arial" w:hAnsi="Arial" w:cs="Arial"/>
                <w:sz w:val="14"/>
                <w:szCs w:val="14"/>
              </w:rPr>
            </w:pPr>
            <w:r w:rsidRPr="00BE54B4">
              <w:rPr>
                <w:rFonts w:ascii="Arial" w:hAnsi="Arial" w:cs="Arial"/>
                <w:sz w:val="14"/>
                <w:szCs w:val="14"/>
              </w:rPr>
              <w:t>Diğer</w:t>
            </w:r>
          </w:p>
        </w:tc>
        <w:tc>
          <w:tcPr>
            <w:tcW w:w="850" w:type="dxa"/>
            <w:tcBorders>
              <w:top w:val="nil"/>
              <w:left w:val="single" w:sz="4" w:space="0" w:color="auto"/>
              <w:bottom w:val="nil"/>
              <w:right w:val="single" w:sz="4" w:space="0" w:color="auto"/>
            </w:tcBorders>
          </w:tcPr>
          <w:p w14:paraId="52D29489" w14:textId="77777777" w:rsidR="007B6F30" w:rsidRPr="00BE54B4" w:rsidRDefault="007B6F30" w:rsidP="007B6F30">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0B736827" w14:textId="18229F81" w:rsidR="007B6F30" w:rsidRPr="00BE54B4" w:rsidRDefault="007B6F30" w:rsidP="007B6F30">
            <w:pPr>
              <w:jc w:val="right"/>
              <w:rPr>
                <w:rFonts w:ascii="Arial" w:hAnsi="Arial" w:cs="Arial"/>
                <w:bCs/>
                <w:sz w:val="14"/>
                <w:szCs w:val="14"/>
              </w:rPr>
            </w:pPr>
            <w:r w:rsidRPr="00BE54B4">
              <w:rPr>
                <w:rFonts w:ascii="Arial" w:hAnsi="Arial" w:cs="Arial"/>
                <w:bCs/>
                <w:sz w:val="14"/>
                <w:szCs w:val="14"/>
              </w:rPr>
              <w:t>69.289</w:t>
            </w:r>
          </w:p>
        </w:tc>
        <w:tc>
          <w:tcPr>
            <w:tcW w:w="850" w:type="dxa"/>
            <w:tcBorders>
              <w:top w:val="nil"/>
              <w:left w:val="single" w:sz="4" w:space="0" w:color="auto"/>
              <w:bottom w:val="nil"/>
              <w:right w:val="single" w:sz="4" w:space="0" w:color="auto"/>
            </w:tcBorders>
            <w:vAlign w:val="bottom"/>
          </w:tcPr>
          <w:p w14:paraId="2E693CEB" w14:textId="034DE3EB" w:rsidR="007B6F30" w:rsidRPr="00BE54B4" w:rsidRDefault="007B6F30" w:rsidP="007B6F30">
            <w:pPr>
              <w:jc w:val="right"/>
              <w:rPr>
                <w:rFonts w:ascii="Arial" w:hAnsi="Arial" w:cs="Arial"/>
                <w:bCs/>
                <w:sz w:val="14"/>
                <w:szCs w:val="14"/>
              </w:rPr>
            </w:pPr>
            <w:r w:rsidRPr="00BE54B4">
              <w:rPr>
                <w:rFonts w:ascii="Arial" w:hAnsi="Arial" w:cs="Arial"/>
                <w:bCs/>
                <w:sz w:val="14"/>
                <w:szCs w:val="14"/>
              </w:rPr>
              <w:t>1.614</w:t>
            </w:r>
          </w:p>
        </w:tc>
        <w:tc>
          <w:tcPr>
            <w:tcW w:w="851" w:type="dxa"/>
            <w:tcBorders>
              <w:top w:val="nil"/>
              <w:left w:val="single" w:sz="4" w:space="0" w:color="auto"/>
              <w:bottom w:val="nil"/>
              <w:right w:val="single" w:sz="4" w:space="0" w:color="auto"/>
            </w:tcBorders>
            <w:vAlign w:val="bottom"/>
          </w:tcPr>
          <w:p w14:paraId="132DBB1A" w14:textId="5E2D6FDB" w:rsidR="007B6F30" w:rsidRPr="00BE54B4" w:rsidRDefault="007B6F30" w:rsidP="007B6F30">
            <w:pPr>
              <w:jc w:val="right"/>
              <w:rPr>
                <w:rFonts w:ascii="Arial" w:hAnsi="Arial" w:cs="Arial"/>
                <w:bCs/>
                <w:sz w:val="14"/>
                <w:szCs w:val="14"/>
              </w:rPr>
            </w:pPr>
            <w:r w:rsidRPr="00BE54B4">
              <w:rPr>
                <w:rFonts w:ascii="Arial" w:hAnsi="Arial" w:cs="Arial"/>
                <w:bCs/>
                <w:sz w:val="14"/>
                <w:szCs w:val="14"/>
              </w:rPr>
              <w:t>70.903</w:t>
            </w:r>
          </w:p>
        </w:tc>
        <w:tc>
          <w:tcPr>
            <w:tcW w:w="859" w:type="dxa"/>
            <w:tcBorders>
              <w:top w:val="nil"/>
              <w:left w:val="single" w:sz="4" w:space="0" w:color="auto"/>
              <w:bottom w:val="nil"/>
              <w:right w:val="single" w:sz="4" w:space="0" w:color="auto"/>
            </w:tcBorders>
            <w:vAlign w:val="bottom"/>
          </w:tcPr>
          <w:p w14:paraId="7399351E" w14:textId="03DCF811" w:rsidR="007B6F30" w:rsidRPr="00BE54B4" w:rsidRDefault="007B6F30" w:rsidP="007B6F30">
            <w:pPr>
              <w:jc w:val="right"/>
              <w:rPr>
                <w:rFonts w:ascii="Arial" w:hAnsi="Arial" w:cs="Arial"/>
                <w:bCs/>
                <w:sz w:val="14"/>
                <w:szCs w:val="14"/>
              </w:rPr>
            </w:pPr>
            <w:r w:rsidRPr="00BE54B4">
              <w:rPr>
                <w:rFonts w:ascii="Arial" w:hAnsi="Arial" w:cs="Arial"/>
                <w:bCs/>
                <w:sz w:val="14"/>
                <w:szCs w:val="14"/>
              </w:rPr>
              <w:t>40.535</w:t>
            </w:r>
          </w:p>
        </w:tc>
        <w:tc>
          <w:tcPr>
            <w:tcW w:w="871" w:type="dxa"/>
            <w:tcBorders>
              <w:top w:val="nil"/>
              <w:left w:val="single" w:sz="4" w:space="0" w:color="auto"/>
              <w:bottom w:val="nil"/>
              <w:right w:val="single" w:sz="4" w:space="0" w:color="auto"/>
            </w:tcBorders>
            <w:vAlign w:val="bottom"/>
          </w:tcPr>
          <w:p w14:paraId="5797A892" w14:textId="65A65E97" w:rsidR="007B6F30" w:rsidRPr="00BE54B4" w:rsidRDefault="007B6F30" w:rsidP="007B6F30">
            <w:pPr>
              <w:jc w:val="right"/>
              <w:rPr>
                <w:rFonts w:ascii="Arial" w:hAnsi="Arial" w:cs="Arial"/>
                <w:bCs/>
                <w:sz w:val="14"/>
                <w:szCs w:val="14"/>
              </w:rPr>
            </w:pPr>
            <w:r w:rsidRPr="00BE54B4">
              <w:rPr>
                <w:rFonts w:ascii="Arial" w:hAnsi="Arial" w:cs="Arial"/>
                <w:bCs/>
                <w:sz w:val="14"/>
                <w:szCs w:val="14"/>
              </w:rPr>
              <w:t>1.569</w:t>
            </w:r>
          </w:p>
        </w:tc>
        <w:tc>
          <w:tcPr>
            <w:tcW w:w="885" w:type="dxa"/>
            <w:tcBorders>
              <w:top w:val="nil"/>
              <w:left w:val="single" w:sz="4" w:space="0" w:color="auto"/>
              <w:bottom w:val="nil"/>
              <w:right w:val="single" w:sz="4" w:space="0" w:color="auto"/>
            </w:tcBorders>
            <w:vAlign w:val="bottom"/>
          </w:tcPr>
          <w:p w14:paraId="702ADFCC" w14:textId="0218283A" w:rsidR="007B6F30" w:rsidRPr="00BE54B4" w:rsidRDefault="007B6F30" w:rsidP="007B6F30">
            <w:pPr>
              <w:jc w:val="right"/>
              <w:rPr>
                <w:rFonts w:ascii="Arial" w:hAnsi="Arial" w:cs="Arial"/>
                <w:bCs/>
                <w:sz w:val="14"/>
                <w:szCs w:val="14"/>
              </w:rPr>
            </w:pPr>
            <w:r w:rsidRPr="00BE54B4">
              <w:rPr>
                <w:rFonts w:ascii="Arial" w:hAnsi="Arial" w:cs="Arial"/>
                <w:bCs/>
                <w:sz w:val="14"/>
                <w:szCs w:val="14"/>
              </w:rPr>
              <w:t>42.104</w:t>
            </w:r>
          </w:p>
        </w:tc>
      </w:tr>
      <w:tr w:rsidR="007B6F30" w:rsidRPr="00BE54B4" w14:paraId="48A8AA0A" w14:textId="77777777" w:rsidTr="007B6F30">
        <w:trPr>
          <w:cantSplit/>
          <w:trHeight w:val="20"/>
        </w:trPr>
        <w:tc>
          <w:tcPr>
            <w:tcW w:w="446" w:type="dxa"/>
            <w:tcBorders>
              <w:top w:val="nil"/>
              <w:left w:val="single" w:sz="4" w:space="0" w:color="auto"/>
              <w:bottom w:val="nil"/>
              <w:right w:val="nil"/>
            </w:tcBorders>
            <w:shd w:val="clear" w:color="auto" w:fill="auto"/>
          </w:tcPr>
          <w:p w14:paraId="0A525655"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3C6C044"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YATIRIM AMAÇLI GAYRİMENKULLER (Net)</w:t>
            </w:r>
          </w:p>
        </w:tc>
        <w:tc>
          <w:tcPr>
            <w:tcW w:w="850" w:type="dxa"/>
            <w:tcBorders>
              <w:top w:val="nil"/>
              <w:left w:val="single" w:sz="4" w:space="0" w:color="auto"/>
              <w:bottom w:val="nil"/>
              <w:right w:val="single" w:sz="4" w:space="0" w:color="auto"/>
            </w:tcBorders>
            <w:vAlign w:val="bottom"/>
          </w:tcPr>
          <w:p w14:paraId="4ACAABD2" w14:textId="77777777" w:rsidR="007B6F30" w:rsidRPr="00BE54B4" w:rsidRDefault="007B6F30" w:rsidP="007B6F30">
            <w:pPr>
              <w:jc w:val="center"/>
              <w:rPr>
                <w:rFonts w:ascii="Arial" w:hAnsi="Arial" w:cs="Arial"/>
                <w:b/>
                <w:bCs/>
                <w:sz w:val="14"/>
                <w:szCs w:val="14"/>
              </w:rPr>
            </w:pPr>
            <w:r w:rsidRPr="00BE54B4">
              <w:rPr>
                <w:rFonts w:ascii="Arial" w:hAnsi="Arial" w:cs="Arial"/>
                <w:b/>
                <w:sz w:val="14"/>
                <w:szCs w:val="14"/>
              </w:rPr>
              <w:t>(12)</w:t>
            </w:r>
          </w:p>
        </w:tc>
        <w:tc>
          <w:tcPr>
            <w:tcW w:w="851" w:type="dxa"/>
            <w:tcBorders>
              <w:top w:val="nil"/>
              <w:left w:val="single" w:sz="4" w:space="0" w:color="auto"/>
              <w:bottom w:val="nil"/>
              <w:right w:val="single" w:sz="4" w:space="0" w:color="auto"/>
            </w:tcBorders>
            <w:vAlign w:val="bottom"/>
          </w:tcPr>
          <w:p w14:paraId="7DF68F6F" w14:textId="10291B53"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911.239</w:t>
            </w:r>
          </w:p>
        </w:tc>
        <w:tc>
          <w:tcPr>
            <w:tcW w:w="850" w:type="dxa"/>
            <w:tcBorders>
              <w:top w:val="nil"/>
              <w:left w:val="single" w:sz="4" w:space="0" w:color="auto"/>
              <w:bottom w:val="nil"/>
              <w:right w:val="single" w:sz="4" w:space="0" w:color="auto"/>
            </w:tcBorders>
            <w:vAlign w:val="bottom"/>
          </w:tcPr>
          <w:p w14:paraId="0378F83E" w14:textId="140A05D0"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3E427475" w14:textId="5F8DBB0D"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911.239</w:t>
            </w:r>
          </w:p>
        </w:tc>
        <w:tc>
          <w:tcPr>
            <w:tcW w:w="859" w:type="dxa"/>
            <w:tcBorders>
              <w:top w:val="nil"/>
              <w:left w:val="single" w:sz="4" w:space="0" w:color="auto"/>
              <w:bottom w:val="nil"/>
              <w:right w:val="single" w:sz="4" w:space="0" w:color="auto"/>
            </w:tcBorders>
            <w:vAlign w:val="bottom"/>
          </w:tcPr>
          <w:p w14:paraId="5C2E7D31" w14:textId="6F0E01C0"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1.261.475</w:t>
            </w:r>
          </w:p>
        </w:tc>
        <w:tc>
          <w:tcPr>
            <w:tcW w:w="871" w:type="dxa"/>
            <w:tcBorders>
              <w:top w:val="nil"/>
              <w:left w:val="single" w:sz="4" w:space="0" w:color="auto"/>
              <w:bottom w:val="nil"/>
              <w:right w:val="single" w:sz="4" w:space="0" w:color="auto"/>
            </w:tcBorders>
            <w:vAlign w:val="bottom"/>
          </w:tcPr>
          <w:p w14:paraId="7E859BD6" w14:textId="71AB9B2A"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66B8552E" w14:textId="62EA63FF"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1.261.475</w:t>
            </w:r>
          </w:p>
        </w:tc>
      </w:tr>
      <w:tr w:rsidR="007B6F30" w:rsidRPr="00BE54B4" w14:paraId="41145835" w14:textId="77777777" w:rsidTr="007B6F30">
        <w:trPr>
          <w:cantSplit/>
          <w:trHeight w:val="20"/>
        </w:trPr>
        <w:tc>
          <w:tcPr>
            <w:tcW w:w="446" w:type="dxa"/>
            <w:tcBorders>
              <w:top w:val="nil"/>
              <w:left w:val="single" w:sz="4" w:space="0" w:color="auto"/>
              <w:bottom w:val="nil"/>
              <w:right w:val="nil"/>
            </w:tcBorders>
            <w:shd w:val="clear" w:color="auto" w:fill="auto"/>
          </w:tcPr>
          <w:p w14:paraId="099023CB"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79B9D445"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CARİ VERGİ VARLIĞI</w:t>
            </w:r>
          </w:p>
        </w:tc>
        <w:tc>
          <w:tcPr>
            <w:tcW w:w="850" w:type="dxa"/>
            <w:tcBorders>
              <w:top w:val="nil"/>
              <w:left w:val="single" w:sz="4" w:space="0" w:color="auto"/>
              <w:bottom w:val="nil"/>
              <w:right w:val="single" w:sz="4" w:space="0" w:color="auto"/>
            </w:tcBorders>
            <w:vAlign w:val="bottom"/>
          </w:tcPr>
          <w:p w14:paraId="69115DBD" w14:textId="77777777" w:rsidR="007B6F30" w:rsidRPr="00BE54B4" w:rsidRDefault="007B6F30" w:rsidP="007B6F30">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78C6FD0C" w14:textId="5B4DCE4B"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3.093</w:t>
            </w:r>
          </w:p>
        </w:tc>
        <w:tc>
          <w:tcPr>
            <w:tcW w:w="850" w:type="dxa"/>
            <w:tcBorders>
              <w:top w:val="nil"/>
              <w:left w:val="single" w:sz="4" w:space="0" w:color="auto"/>
              <w:bottom w:val="nil"/>
              <w:right w:val="single" w:sz="4" w:space="0" w:color="auto"/>
            </w:tcBorders>
            <w:vAlign w:val="bottom"/>
          </w:tcPr>
          <w:p w14:paraId="46695454" w14:textId="52EFF4A7"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75C5AC89" w14:textId="5A89899A"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3.093</w:t>
            </w:r>
          </w:p>
        </w:tc>
        <w:tc>
          <w:tcPr>
            <w:tcW w:w="859" w:type="dxa"/>
            <w:tcBorders>
              <w:top w:val="nil"/>
              <w:left w:val="single" w:sz="4" w:space="0" w:color="auto"/>
              <w:bottom w:val="nil"/>
              <w:right w:val="single" w:sz="4" w:space="0" w:color="auto"/>
            </w:tcBorders>
            <w:vAlign w:val="bottom"/>
          </w:tcPr>
          <w:p w14:paraId="5A461378" w14:textId="25FC2489"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3.750</w:t>
            </w:r>
          </w:p>
        </w:tc>
        <w:tc>
          <w:tcPr>
            <w:tcW w:w="871" w:type="dxa"/>
            <w:tcBorders>
              <w:top w:val="nil"/>
              <w:left w:val="single" w:sz="4" w:space="0" w:color="auto"/>
              <w:bottom w:val="nil"/>
              <w:right w:val="single" w:sz="4" w:space="0" w:color="auto"/>
            </w:tcBorders>
            <w:vAlign w:val="bottom"/>
          </w:tcPr>
          <w:p w14:paraId="4D65CD71" w14:textId="3A9C53E1"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558742A3" w14:textId="3D3F1278"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3.750</w:t>
            </w:r>
          </w:p>
        </w:tc>
      </w:tr>
      <w:tr w:rsidR="007B6F30" w:rsidRPr="00BE54B4" w14:paraId="4F988ECB" w14:textId="77777777" w:rsidTr="007B6F30">
        <w:trPr>
          <w:cantSplit/>
          <w:trHeight w:val="20"/>
        </w:trPr>
        <w:tc>
          <w:tcPr>
            <w:tcW w:w="446" w:type="dxa"/>
            <w:tcBorders>
              <w:top w:val="nil"/>
              <w:left w:val="single" w:sz="4" w:space="0" w:color="auto"/>
              <w:bottom w:val="nil"/>
              <w:right w:val="nil"/>
            </w:tcBorders>
            <w:shd w:val="clear" w:color="auto" w:fill="auto"/>
          </w:tcPr>
          <w:p w14:paraId="4488BFCC"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4D32C715"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 xml:space="preserve">ERTELENMİŞ VERGİ VARLIĞI </w:t>
            </w:r>
          </w:p>
        </w:tc>
        <w:tc>
          <w:tcPr>
            <w:tcW w:w="850" w:type="dxa"/>
            <w:tcBorders>
              <w:top w:val="nil"/>
              <w:left w:val="single" w:sz="4" w:space="0" w:color="auto"/>
              <w:bottom w:val="nil"/>
              <w:right w:val="single" w:sz="4" w:space="0" w:color="auto"/>
            </w:tcBorders>
          </w:tcPr>
          <w:p w14:paraId="300C3F88" w14:textId="77777777" w:rsidR="007B6F30" w:rsidRPr="00BE54B4" w:rsidRDefault="007B6F30" w:rsidP="007B6F30">
            <w:pPr>
              <w:jc w:val="center"/>
              <w:rPr>
                <w:rFonts w:ascii="Arial" w:hAnsi="Arial" w:cs="Arial"/>
                <w:b/>
                <w:bCs/>
                <w:sz w:val="14"/>
                <w:szCs w:val="14"/>
              </w:rPr>
            </w:pPr>
            <w:r w:rsidRPr="00BE54B4">
              <w:rPr>
                <w:rFonts w:ascii="Arial" w:hAnsi="Arial" w:cs="Arial"/>
                <w:b/>
                <w:sz w:val="14"/>
                <w:szCs w:val="14"/>
              </w:rPr>
              <w:t>(13)</w:t>
            </w:r>
          </w:p>
        </w:tc>
        <w:tc>
          <w:tcPr>
            <w:tcW w:w="851" w:type="dxa"/>
            <w:tcBorders>
              <w:top w:val="nil"/>
              <w:left w:val="single" w:sz="4" w:space="0" w:color="auto"/>
              <w:bottom w:val="nil"/>
              <w:right w:val="single" w:sz="4" w:space="0" w:color="auto"/>
            </w:tcBorders>
            <w:vAlign w:val="bottom"/>
          </w:tcPr>
          <w:p w14:paraId="20EFF126" w14:textId="6970B81A"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317.282</w:t>
            </w:r>
          </w:p>
        </w:tc>
        <w:tc>
          <w:tcPr>
            <w:tcW w:w="850" w:type="dxa"/>
            <w:tcBorders>
              <w:top w:val="nil"/>
              <w:left w:val="single" w:sz="4" w:space="0" w:color="auto"/>
              <w:bottom w:val="nil"/>
              <w:right w:val="single" w:sz="4" w:space="0" w:color="auto"/>
            </w:tcBorders>
            <w:vAlign w:val="bottom"/>
          </w:tcPr>
          <w:p w14:paraId="70DA624C" w14:textId="2453B183"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9362043" w14:textId="39CDAFEE"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317.282</w:t>
            </w:r>
          </w:p>
        </w:tc>
        <w:tc>
          <w:tcPr>
            <w:tcW w:w="859" w:type="dxa"/>
            <w:tcBorders>
              <w:top w:val="nil"/>
              <w:left w:val="single" w:sz="4" w:space="0" w:color="auto"/>
              <w:bottom w:val="nil"/>
              <w:right w:val="single" w:sz="4" w:space="0" w:color="auto"/>
            </w:tcBorders>
            <w:vAlign w:val="bottom"/>
          </w:tcPr>
          <w:p w14:paraId="60EE0225" w14:textId="1A84FC1D"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191.360</w:t>
            </w:r>
          </w:p>
        </w:tc>
        <w:tc>
          <w:tcPr>
            <w:tcW w:w="871" w:type="dxa"/>
            <w:tcBorders>
              <w:top w:val="nil"/>
              <w:left w:val="single" w:sz="4" w:space="0" w:color="auto"/>
              <w:bottom w:val="nil"/>
              <w:right w:val="single" w:sz="4" w:space="0" w:color="auto"/>
            </w:tcBorders>
            <w:vAlign w:val="bottom"/>
          </w:tcPr>
          <w:p w14:paraId="25D5390F" w14:textId="0130E694"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7FFAB256" w14:textId="473DB07D"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191.360</w:t>
            </w:r>
          </w:p>
        </w:tc>
      </w:tr>
      <w:tr w:rsidR="007B6F30" w:rsidRPr="00BE54B4" w14:paraId="35952EBB" w14:textId="77777777" w:rsidTr="007B6F30">
        <w:trPr>
          <w:cantSplit/>
          <w:trHeight w:val="20"/>
        </w:trPr>
        <w:tc>
          <w:tcPr>
            <w:tcW w:w="446" w:type="dxa"/>
            <w:tcBorders>
              <w:top w:val="nil"/>
              <w:left w:val="single" w:sz="4" w:space="0" w:color="auto"/>
              <w:bottom w:val="nil"/>
              <w:right w:val="nil"/>
            </w:tcBorders>
            <w:shd w:val="clear" w:color="auto" w:fill="auto"/>
          </w:tcPr>
          <w:p w14:paraId="2AAADDD6"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780D1748"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 xml:space="preserve">DİĞER AKTİFLER  </w:t>
            </w:r>
          </w:p>
        </w:tc>
        <w:tc>
          <w:tcPr>
            <w:tcW w:w="850" w:type="dxa"/>
            <w:tcBorders>
              <w:top w:val="nil"/>
              <w:left w:val="single" w:sz="4" w:space="0" w:color="auto"/>
              <w:bottom w:val="nil"/>
              <w:right w:val="single" w:sz="4" w:space="0" w:color="auto"/>
            </w:tcBorders>
            <w:vAlign w:val="center"/>
          </w:tcPr>
          <w:p w14:paraId="29431C5E" w14:textId="77E87CF5" w:rsidR="007B6F30" w:rsidRPr="00BE54B4" w:rsidRDefault="007B6F30" w:rsidP="007B6F30">
            <w:pPr>
              <w:jc w:val="center"/>
              <w:rPr>
                <w:rFonts w:ascii="Arial" w:hAnsi="Arial" w:cs="Arial"/>
                <w:b/>
                <w:bCs/>
                <w:sz w:val="14"/>
                <w:szCs w:val="14"/>
              </w:rPr>
            </w:pPr>
            <w:r w:rsidRPr="00BE54B4">
              <w:rPr>
                <w:rFonts w:ascii="Arial" w:hAnsi="Arial" w:cs="Arial"/>
                <w:b/>
                <w:sz w:val="14"/>
                <w:szCs w:val="14"/>
              </w:rPr>
              <w:t>(14)</w:t>
            </w:r>
          </w:p>
        </w:tc>
        <w:tc>
          <w:tcPr>
            <w:tcW w:w="851" w:type="dxa"/>
            <w:tcBorders>
              <w:top w:val="nil"/>
              <w:left w:val="single" w:sz="4" w:space="0" w:color="auto"/>
              <w:bottom w:val="nil"/>
              <w:right w:val="single" w:sz="4" w:space="0" w:color="auto"/>
            </w:tcBorders>
            <w:vAlign w:val="bottom"/>
          </w:tcPr>
          <w:p w14:paraId="7F3D417C" w14:textId="22E2FFED"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776.463</w:t>
            </w:r>
          </w:p>
        </w:tc>
        <w:tc>
          <w:tcPr>
            <w:tcW w:w="850" w:type="dxa"/>
            <w:tcBorders>
              <w:top w:val="nil"/>
              <w:left w:val="single" w:sz="4" w:space="0" w:color="auto"/>
              <w:bottom w:val="nil"/>
              <w:right w:val="single" w:sz="4" w:space="0" w:color="auto"/>
            </w:tcBorders>
            <w:vAlign w:val="bottom"/>
          </w:tcPr>
          <w:p w14:paraId="052EEA74" w14:textId="7980DEFE"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43.989</w:t>
            </w:r>
          </w:p>
        </w:tc>
        <w:tc>
          <w:tcPr>
            <w:tcW w:w="851" w:type="dxa"/>
            <w:tcBorders>
              <w:top w:val="nil"/>
              <w:left w:val="single" w:sz="4" w:space="0" w:color="auto"/>
              <w:bottom w:val="nil"/>
              <w:right w:val="single" w:sz="4" w:space="0" w:color="auto"/>
            </w:tcBorders>
            <w:vAlign w:val="bottom"/>
          </w:tcPr>
          <w:p w14:paraId="071FA41F" w14:textId="5FF7A371"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820.452</w:t>
            </w:r>
          </w:p>
        </w:tc>
        <w:tc>
          <w:tcPr>
            <w:tcW w:w="859" w:type="dxa"/>
            <w:tcBorders>
              <w:top w:val="nil"/>
              <w:left w:val="single" w:sz="4" w:space="0" w:color="auto"/>
              <w:bottom w:val="nil"/>
              <w:right w:val="single" w:sz="4" w:space="0" w:color="auto"/>
            </w:tcBorders>
            <w:vAlign w:val="bottom"/>
          </w:tcPr>
          <w:p w14:paraId="0EA41BB1" w14:textId="722081FE"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640.871</w:t>
            </w:r>
          </w:p>
        </w:tc>
        <w:tc>
          <w:tcPr>
            <w:tcW w:w="871" w:type="dxa"/>
            <w:tcBorders>
              <w:top w:val="nil"/>
              <w:left w:val="single" w:sz="4" w:space="0" w:color="auto"/>
              <w:bottom w:val="nil"/>
              <w:right w:val="single" w:sz="4" w:space="0" w:color="auto"/>
            </w:tcBorders>
            <w:vAlign w:val="bottom"/>
          </w:tcPr>
          <w:p w14:paraId="48C70B19" w14:textId="6B77CB82"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28.943</w:t>
            </w:r>
          </w:p>
        </w:tc>
        <w:tc>
          <w:tcPr>
            <w:tcW w:w="885" w:type="dxa"/>
            <w:tcBorders>
              <w:top w:val="nil"/>
              <w:left w:val="single" w:sz="4" w:space="0" w:color="auto"/>
              <w:bottom w:val="nil"/>
              <w:right w:val="single" w:sz="4" w:space="0" w:color="auto"/>
            </w:tcBorders>
            <w:vAlign w:val="bottom"/>
          </w:tcPr>
          <w:p w14:paraId="1701A7F5" w14:textId="0F2D7EE1"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669.814</w:t>
            </w:r>
          </w:p>
        </w:tc>
      </w:tr>
      <w:tr w:rsidR="007B6F30" w:rsidRPr="00BE54B4" w14:paraId="00EE8896" w14:textId="77777777" w:rsidTr="007B6F30">
        <w:trPr>
          <w:cantSplit/>
          <w:trHeight w:val="20"/>
        </w:trPr>
        <w:tc>
          <w:tcPr>
            <w:tcW w:w="446" w:type="dxa"/>
            <w:tcBorders>
              <w:top w:val="nil"/>
              <w:left w:val="single" w:sz="4" w:space="0" w:color="auto"/>
              <w:bottom w:val="single" w:sz="4" w:space="0" w:color="auto"/>
              <w:right w:val="nil"/>
            </w:tcBorders>
            <w:shd w:val="clear" w:color="auto" w:fill="auto"/>
            <w:vAlign w:val="bottom"/>
          </w:tcPr>
          <w:p w14:paraId="372E95C6" w14:textId="77777777" w:rsidR="007B6F30" w:rsidRPr="00BE54B4" w:rsidRDefault="007B6F30" w:rsidP="007B6F30">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11349E9B" w14:textId="77777777" w:rsidR="007B6F30" w:rsidRPr="00BE54B4" w:rsidRDefault="007B6F30" w:rsidP="007B6F30">
            <w:pPr>
              <w:rPr>
                <w:rFonts w:ascii="Arial" w:hAnsi="Arial" w:cs="Arial"/>
                <w:b/>
                <w:bCs/>
                <w:sz w:val="14"/>
                <w:szCs w:val="14"/>
              </w:rPr>
            </w:pPr>
          </w:p>
        </w:tc>
        <w:tc>
          <w:tcPr>
            <w:tcW w:w="850" w:type="dxa"/>
            <w:tcBorders>
              <w:top w:val="nil"/>
              <w:left w:val="single" w:sz="4" w:space="0" w:color="auto"/>
              <w:bottom w:val="nil"/>
              <w:right w:val="single" w:sz="4" w:space="0" w:color="auto"/>
            </w:tcBorders>
          </w:tcPr>
          <w:p w14:paraId="2AB55356" w14:textId="77777777" w:rsidR="007B6F30" w:rsidRPr="00BE54B4" w:rsidRDefault="007B6F30" w:rsidP="007B6F30">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43A04022" w14:textId="77777777" w:rsidR="007B6F30" w:rsidRPr="00BE54B4" w:rsidRDefault="007B6F30" w:rsidP="007B6F30">
            <w:pPr>
              <w:jc w:val="right"/>
              <w:rPr>
                <w:rFonts w:ascii="Arial" w:hAnsi="Arial" w:cs="Arial"/>
                <w:b/>
                <w:bCs/>
                <w:sz w:val="14"/>
                <w:szCs w:val="14"/>
              </w:rPr>
            </w:pPr>
          </w:p>
        </w:tc>
        <w:tc>
          <w:tcPr>
            <w:tcW w:w="850" w:type="dxa"/>
            <w:tcBorders>
              <w:top w:val="nil"/>
              <w:left w:val="single" w:sz="4" w:space="0" w:color="auto"/>
              <w:bottom w:val="nil"/>
              <w:right w:val="single" w:sz="4" w:space="0" w:color="auto"/>
            </w:tcBorders>
            <w:vAlign w:val="bottom"/>
          </w:tcPr>
          <w:p w14:paraId="34861411" w14:textId="77777777" w:rsidR="007B6F30" w:rsidRPr="00BE54B4" w:rsidRDefault="007B6F30" w:rsidP="007B6F30">
            <w:pPr>
              <w:jc w:val="right"/>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558B6826" w14:textId="73E5088E" w:rsidR="007B6F30" w:rsidRPr="00BE54B4" w:rsidRDefault="007B6F30" w:rsidP="007B6F30">
            <w:pPr>
              <w:jc w:val="right"/>
              <w:rPr>
                <w:rFonts w:ascii="Arial" w:hAnsi="Arial" w:cs="Arial"/>
                <w:b/>
                <w:bCs/>
                <w:sz w:val="14"/>
                <w:szCs w:val="14"/>
              </w:rPr>
            </w:pPr>
          </w:p>
        </w:tc>
        <w:tc>
          <w:tcPr>
            <w:tcW w:w="859" w:type="dxa"/>
            <w:tcBorders>
              <w:top w:val="nil"/>
              <w:left w:val="single" w:sz="4" w:space="0" w:color="auto"/>
              <w:bottom w:val="nil"/>
              <w:right w:val="single" w:sz="4" w:space="0" w:color="auto"/>
            </w:tcBorders>
            <w:vAlign w:val="bottom"/>
          </w:tcPr>
          <w:p w14:paraId="094AD879" w14:textId="63E7FABF" w:rsidR="007B6F30" w:rsidRPr="00BE54B4" w:rsidRDefault="007B6F30" w:rsidP="007B6F30">
            <w:pPr>
              <w:jc w:val="right"/>
              <w:rPr>
                <w:rFonts w:ascii="Arial" w:hAnsi="Arial" w:cs="Arial"/>
                <w:bCs/>
                <w:sz w:val="14"/>
                <w:szCs w:val="14"/>
              </w:rPr>
            </w:pPr>
          </w:p>
        </w:tc>
        <w:tc>
          <w:tcPr>
            <w:tcW w:w="871" w:type="dxa"/>
            <w:tcBorders>
              <w:top w:val="nil"/>
              <w:left w:val="single" w:sz="4" w:space="0" w:color="auto"/>
              <w:bottom w:val="nil"/>
              <w:right w:val="single" w:sz="4" w:space="0" w:color="auto"/>
            </w:tcBorders>
            <w:vAlign w:val="bottom"/>
          </w:tcPr>
          <w:p w14:paraId="175F3F59" w14:textId="77777777" w:rsidR="007B6F30" w:rsidRPr="00BE54B4" w:rsidRDefault="007B6F30" w:rsidP="007B6F30">
            <w:pPr>
              <w:jc w:val="right"/>
              <w:rPr>
                <w:rFonts w:ascii="Arial" w:hAnsi="Arial" w:cs="Arial"/>
                <w:bCs/>
                <w:sz w:val="14"/>
                <w:szCs w:val="14"/>
              </w:rPr>
            </w:pPr>
          </w:p>
        </w:tc>
        <w:tc>
          <w:tcPr>
            <w:tcW w:w="885" w:type="dxa"/>
            <w:tcBorders>
              <w:top w:val="nil"/>
              <w:left w:val="single" w:sz="4" w:space="0" w:color="auto"/>
              <w:bottom w:val="nil"/>
              <w:right w:val="single" w:sz="4" w:space="0" w:color="auto"/>
            </w:tcBorders>
            <w:vAlign w:val="bottom"/>
          </w:tcPr>
          <w:p w14:paraId="3C0E054F" w14:textId="77777777" w:rsidR="007B6F30" w:rsidRPr="00BE54B4" w:rsidRDefault="007B6F30" w:rsidP="007B6F30">
            <w:pPr>
              <w:jc w:val="right"/>
              <w:rPr>
                <w:rFonts w:ascii="Arial" w:hAnsi="Arial" w:cs="Arial"/>
                <w:bCs/>
                <w:sz w:val="14"/>
                <w:szCs w:val="14"/>
              </w:rPr>
            </w:pPr>
          </w:p>
        </w:tc>
      </w:tr>
      <w:tr w:rsidR="007B6F30" w:rsidRPr="00BE54B4" w14:paraId="6FA8EA3B" w14:textId="77777777" w:rsidTr="007B6F30">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59FA90A6"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7C8C05F2"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VARLIKLAR TOPLAMI</w:t>
            </w:r>
          </w:p>
        </w:tc>
        <w:tc>
          <w:tcPr>
            <w:tcW w:w="850" w:type="dxa"/>
            <w:tcBorders>
              <w:top w:val="single" w:sz="4" w:space="0" w:color="auto"/>
              <w:left w:val="single" w:sz="4" w:space="0" w:color="auto"/>
              <w:bottom w:val="single" w:sz="4" w:space="0" w:color="auto"/>
              <w:right w:val="single" w:sz="4" w:space="0" w:color="auto"/>
            </w:tcBorders>
          </w:tcPr>
          <w:p w14:paraId="22CD11D2" w14:textId="77777777" w:rsidR="007B6F30" w:rsidRPr="00BE54B4" w:rsidRDefault="007B6F30" w:rsidP="007B6F30">
            <w:pPr>
              <w:jc w:val="center"/>
              <w:rPr>
                <w:rFonts w:ascii="Arial" w:hAnsi="Arial" w:cs="Arial"/>
                <w:b/>
                <w:bCs/>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43C24606" w14:textId="3A4618EB"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32.754.774</w:t>
            </w:r>
          </w:p>
        </w:tc>
        <w:tc>
          <w:tcPr>
            <w:tcW w:w="850" w:type="dxa"/>
            <w:tcBorders>
              <w:top w:val="single" w:sz="4" w:space="0" w:color="auto"/>
              <w:left w:val="single" w:sz="4" w:space="0" w:color="auto"/>
              <w:bottom w:val="single" w:sz="4" w:space="0" w:color="auto"/>
              <w:right w:val="single" w:sz="4" w:space="0" w:color="auto"/>
            </w:tcBorders>
            <w:vAlign w:val="bottom"/>
          </w:tcPr>
          <w:p w14:paraId="5C6C08CD" w14:textId="2E36B44E"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51.427.970</w:t>
            </w:r>
          </w:p>
        </w:tc>
        <w:tc>
          <w:tcPr>
            <w:tcW w:w="851" w:type="dxa"/>
            <w:tcBorders>
              <w:top w:val="single" w:sz="4" w:space="0" w:color="auto"/>
              <w:left w:val="single" w:sz="4" w:space="0" w:color="auto"/>
              <w:bottom w:val="single" w:sz="4" w:space="0" w:color="auto"/>
              <w:right w:val="single" w:sz="4" w:space="0" w:color="auto"/>
            </w:tcBorders>
            <w:vAlign w:val="bottom"/>
          </w:tcPr>
          <w:p w14:paraId="5F2E1935" w14:textId="03AFF260"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84.182.744</w:t>
            </w:r>
          </w:p>
        </w:tc>
        <w:tc>
          <w:tcPr>
            <w:tcW w:w="859" w:type="dxa"/>
            <w:tcBorders>
              <w:top w:val="single" w:sz="4" w:space="0" w:color="auto"/>
              <w:left w:val="single" w:sz="4" w:space="0" w:color="auto"/>
              <w:bottom w:val="single" w:sz="4" w:space="0" w:color="auto"/>
              <w:right w:val="single" w:sz="4" w:space="0" w:color="auto"/>
            </w:tcBorders>
            <w:vAlign w:val="bottom"/>
          </w:tcPr>
          <w:p w14:paraId="30317756" w14:textId="650734D1"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30.869.630</w:t>
            </w:r>
          </w:p>
        </w:tc>
        <w:tc>
          <w:tcPr>
            <w:tcW w:w="871" w:type="dxa"/>
            <w:tcBorders>
              <w:top w:val="single" w:sz="4" w:space="0" w:color="auto"/>
              <w:left w:val="single" w:sz="4" w:space="0" w:color="auto"/>
              <w:bottom w:val="single" w:sz="4" w:space="0" w:color="auto"/>
              <w:right w:val="single" w:sz="4" w:space="0" w:color="auto"/>
            </w:tcBorders>
            <w:vAlign w:val="bottom"/>
          </w:tcPr>
          <w:p w14:paraId="74BBF41B" w14:textId="7DD3A81F"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38.650.381</w:t>
            </w:r>
          </w:p>
        </w:tc>
        <w:tc>
          <w:tcPr>
            <w:tcW w:w="885" w:type="dxa"/>
            <w:tcBorders>
              <w:top w:val="single" w:sz="4" w:space="0" w:color="auto"/>
              <w:left w:val="single" w:sz="4" w:space="0" w:color="auto"/>
              <w:bottom w:val="single" w:sz="4" w:space="0" w:color="auto"/>
              <w:right w:val="single" w:sz="4" w:space="0" w:color="auto"/>
            </w:tcBorders>
            <w:vAlign w:val="bottom"/>
          </w:tcPr>
          <w:p w14:paraId="6990B627" w14:textId="774D682E"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69.520.011</w:t>
            </w:r>
          </w:p>
        </w:tc>
      </w:tr>
      <w:bookmarkEnd w:id="19"/>
    </w:tbl>
    <w:p w14:paraId="6E11B300" w14:textId="4EB82B40" w:rsidR="00914A59" w:rsidRPr="00BE54B4" w:rsidRDefault="00914A59" w:rsidP="005E389D">
      <w:pPr>
        <w:tabs>
          <w:tab w:val="left" w:pos="-426"/>
        </w:tabs>
        <w:spacing w:before="120"/>
        <w:ind w:left="-426" w:right="-784"/>
        <w:jc w:val="both"/>
        <w:rPr>
          <w:rFonts w:ascii="Arial" w:hAnsi="Arial" w:cs="Arial"/>
          <w:sz w:val="18"/>
          <w:szCs w:val="18"/>
        </w:rPr>
      </w:pPr>
    </w:p>
    <w:p w14:paraId="00DD42D1" w14:textId="08C0C29D" w:rsidR="00DA3348" w:rsidRPr="00BE54B4" w:rsidRDefault="00DA3348" w:rsidP="005E389D">
      <w:pPr>
        <w:tabs>
          <w:tab w:val="left" w:pos="-426"/>
        </w:tabs>
        <w:spacing w:before="120"/>
        <w:ind w:left="-426" w:right="-784"/>
        <w:jc w:val="both"/>
        <w:rPr>
          <w:rFonts w:ascii="Arial" w:hAnsi="Arial" w:cs="Arial"/>
          <w:sz w:val="18"/>
          <w:szCs w:val="18"/>
        </w:rPr>
      </w:pPr>
    </w:p>
    <w:p w14:paraId="65F6A8AC" w14:textId="77777777" w:rsidR="00DA3348" w:rsidRPr="00BE54B4" w:rsidRDefault="00DA3348" w:rsidP="005E389D">
      <w:pPr>
        <w:tabs>
          <w:tab w:val="left" w:pos="-426"/>
        </w:tabs>
        <w:spacing w:before="120"/>
        <w:ind w:left="-426" w:right="-784"/>
        <w:jc w:val="both"/>
        <w:rPr>
          <w:rFonts w:ascii="Arial" w:hAnsi="Arial" w:cs="Arial"/>
          <w:sz w:val="18"/>
          <w:szCs w:val="18"/>
        </w:rPr>
      </w:pPr>
    </w:p>
    <w:p w14:paraId="335C56DE" w14:textId="77777777" w:rsidR="00137883" w:rsidRPr="00BE54B4" w:rsidRDefault="00137883" w:rsidP="00137883">
      <w:pPr>
        <w:jc w:val="both"/>
        <w:rPr>
          <w:rFonts w:ascii="Arial" w:hAnsi="Arial" w:cs="Arial"/>
          <w:sz w:val="20"/>
          <w:szCs w:val="20"/>
        </w:rPr>
      </w:pPr>
    </w:p>
    <w:p w14:paraId="787D4AF3" w14:textId="77777777" w:rsidR="00137883" w:rsidRPr="00BE54B4" w:rsidRDefault="00137883" w:rsidP="00137883">
      <w:pPr>
        <w:jc w:val="both"/>
        <w:rPr>
          <w:rFonts w:ascii="Arial" w:hAnsi="Arial" w:cs="Arial"/>
          <w:sz w:val="20"/>
          <w:szCs w:val="20"/>
        </w:rPr>
      </w:pPr>
    </w:p>
    <w:p w14:paraId="79B15757" w14:textId="79F1BF86" w:rsidR="00137883" w:rsidRPr="00BE54B4" w:rsidRDefault="00137883" w:rsidP="00137883">
      <w:pPr>
        <w:jc w:val="both"/>
        <w:rPr>
          <w:rFonts w:ascii="Arial" w:hAnsi="Arial" w:cs="Arial"/>
          <w:sz w:val="20"/>
          <w:szCs w:val="20"/>
        </w:rPr>
      </w:pPr>
    </w:p>
    <w:p w14:paraId="4A4D611A" w14:textId="55C128A0" w:rsidR="006B5B4B" w:rsidRPr="00BE54B4" w:rsidRDefault="006B5B4B" w:rsidP="00137883">
      <w:pPr>
        <w:jc w:val="both"/>
        <w:rPr>
          <w:rFonts w:ascii="Arial" w:hAnsi="Arial" w:cs="Arial"/>
          <w:sz w:val="20"/>
          <w:szCs w:val="20"/>
        </w:rPr>
      </w:pPr>
    </w:p>
    <w:p w14:paraId="342762AC" w14:textId="77777777" w:rsidR="00137883" w:rsidRPr="00BE54B4" w:rsidRDefault="00137883" w:rsidP="00137883">
      <w:pPr>
        <w:jc w:val="center"/>
        <w:rPr>
          <w:rFonts w:ascii="Arial" w:hAnsi="Arial" w:cs="Arial"/>
          <w:sz w:val="16"/>
          <w:szCs w:val="16"/>
        </w:rPr>
      </w:pPr>
    </w:p>
    <w:p w14:paraId="5419A283" w14:textId="77777777" w:rsidR="00137883" w:rsidRPr="00BE54B4" w:rsidRDefault="00137883" w:rsidP="00C2342C">
      <w:pPr>
        <w:rPr>
          <w:rFonts w:ascii="Arial" w:hAnsi="Arial" w:cs="Arial"/>
          <w:sz w:val="16"/>
          <w:szCs w:val="16"/>
        </w:rPr>
      </w:pPr>
    </w:p>
    <w:p w14:paraId="39B94B83" w14:textId="77777777" w:rsidR="0077329F" w:rsidRPr="00BE54B4" w:rsidRDefault="0077329F" w:rsidP="009B755B">
      <w:pPr>
        <w:jc w:val="center"/>
        <w:rPr>
          <w:rFonts w:ascii="Arial" w:hAnsi="Arial" w:cs="Arial"/>
          <w:sz w:val="16"/>
          <w:szCs w:val="16"/>
        </w:rPr>
      </w:pPr>
    </w:p>
    <w:p w14:paraId="687D8438" w14:textId="77777777" w:rsidR="0077329F" w:rsidRPr="00BE54B4" w:rsidRDefault="0077329F" w:rsidP="009B755B">
      <w:pPr>
        <w:jc w:val="center"/>
        <w:rPr>
          <w:rFonts w:ascii="Arial" w:hAnsi="Arial" w:cs="Arial"/>
          <w:sz w:val="16"/>
          <w:szCs w:val="16"/>
        </w:rPr>
      </w:pPr>
    </w:p>
    <w:p w14:paraId="5BE0105B" w14:textId="77777777" w:rsidR="0077329F" w:rsidRPr="00BE54B4" w:rsidRDefault="0077329F" w:rsidP="009B755B">
      <w:pPr>
        <w:jc w:val="center"/>
        <w:rPr>
          <w:rFonts w:ascii="Arial" w:hAnsi="Arial" w:cs="Arial"/>
          <w:sz w:val="16"/>
          <w:szCs w:val="16"/>
        </w:rPr>
      </w:pPr>
    </w:p>
    <w:p w14:paraId="43D39FB7" w14:textId="77777777" w:rsidR="0077329F" w:rsidRPr="00BE54B4" w:rsidRDefault="0077329F" w:rsidP="009B755B">
      <w:pPr>
        <w:jc w:val="center"/>
        <w:rPr>
          <w:rFonts w:ascii="Arial" w:hAnsi="Arial" w:cs="Arial"/>
          <w:sz w:val="16"/>
          <w:szCs w:val="16"/>
        </w:rPr>
      </w:pPr>
    </w:p>
    <w:p w14:paraId="4ADE2D5F" w14:textId="77777777" w:rsidR="0077329F" w:rsidRPr="00BE54B4" w:rsidRDefault="0077329F" w:rsidP="009B755B">
      <w:pPr>
        <w:jc w:val="center"/>
        <w:rPr>
          <w:rFonts w:ascii="Arial" w:hAnsi="Arial" w:cs="Arial"/>
          <w:sz w:val="16"/>
          <w:szCs w:val="16"/>
        </w:rPr>
      </w:pPr>
    </w:p>
    <w:p w14:paraId="4DFE2E7C" w14:textId="0E493203" w:rsidR="0077329F" w:rsidRPr="00BE54B4" w:rsidRDefault="0077329F" w:rsidP="009B755B">
      <w:pPr>
        <w:jc w:val="center"/>
        <w:rPr>
          <w:rFonts w:ascii="Arial" w:hAnsi="Arial" w:cs="Arial"/>
          <w:sz w:val="16"/>
          <w:szCs w:val="16"/>
        </w:rPr>
      </w:pPr>
    </w:p>
    <w:p w14:paraId="2910542A" w14:textId="72799623" w:rsidR="00177A73" w:rsidRPr="00BE54B4" w:rsidRDefault="00177A73" w:rsidP="009B755B">
      <w:pPr>
        <w:jc w:val="center"/>
        <w:rPr>
          <w:rFonts w:ascii="Arial" w:hAnsi="Arial" w:cs="Arial"/>
          <w:sz w:val="16"/>
          <w:szCs w:val="16"/>
        </w:rPr>
      </w:pPr>
    </w:p>
    <w:p w14:paraId="1BDE74DB" w14:textId="77777777" w:rsidR="0077329F" w:rsidRPr="00BE54B4" w:rsidRDefault="0077329F" w:rsidP="00177A73">
      <w:pPr>
        <w:rPr>
          <w:rFonts w:ascii="Arial" w:hAnsi="Arial" w:cs="Arial"/>
          <w:sz w:val="16"/>
          <w:szCs w:val="16"/>
        </w:rPr>
      </w:pPr>
    </w:p>
    <w:p w14:paraId="5298877C" w14:textId="32C64395" w:rsidR="00137883" w:rsidRPr="00BE54B4" w:rsidRDefault="00137883" w:rsidP="009B755B">
      <w:pPr>
        <w:jc w:val="center"/>
        <w:rPr>
          <w:rFonts w:ascii="Arial" w:hAnsi="Arial" w:cs="Arial"/>
          <w:sz w:val="16"/>
          <w:szCs w:val="16"/>
        </w:rPr>
        <w:sectPr w:rsidR="00137883" w:rsidRPr="00BE54B4" w:rsidSect="00DF615F">
          <w:headerReference w:type="even" r:id="rId41"/>
          <w:headerReference w:type="default" r:id="rId42"/>
          <w:footerReference w:type="even" r:id="rId43"/>
          <w:footerReference w:type="default" r:id="rId44"/>
          <w:pgSz w:w="11907" w:h="16840" w:code="9"/>
          <w:pgMar w:top="1418" w:right="1418" w:bottom="1418" w:left="1418" w:header="720" w:footer="720" w:gutter="0"/>
          <w:pgNumType w:start="6"/>
          <w:cols w:space="720"/>
          <w:noEndnote/>
          <w:docGrid w:linePitch="326"/>
        </w:sectPr>
      </w:pPr>
      <w:r w:rsidRPr="00BE54B4">
        <w:rPr>
          <w:rFonts w:ascii="Arial" w:hAnsi="Arial" w:cs="Arial"/>
          <w:sz w:val="16"/>
          <w:szCs w:val="16"/>
        </w:rPr>
        <w:t>İlişikteki açıklama ve dipnotlar bu finansal tabloların tamamlayıcı bir parçasıdır.</w:t>
      </w:r>
    </w:p>
    <w:tbl>
      <w:tblPr>
        <w:tblW w:w="10295" w:type="dxa"/>
        <w:tblInd w:w="-341" w:type="dxa"/>
        <w:tblLayout w:type="fixed"/>
        <w:tblCellMar>
          <w:left w:w="30" w:type="dxa"/>
          <w:right w:w="30" w:type="dxa"/>
        </w:tblCellMar>
        <w:tblLook w:val="0000" w:firstRow="0" w:lastRow="0" w:firstColumn="0" w:lastColumn="0" w:noHBand="0" w:noVBand="0"/>
      </w:tblPr>
      <w:tblGrid>
        <w:gridCol w:w="569"/>
        <w:gridCol w:w="3999"/>
        <w:gridCol w:w="709"/>
        <w:gridCol w:w="856"/>
        <w:gridCol w:w="839"/>
        <w:gridCol w:w="877"/>
        <w:gridCol w:w="851"/>
        <w:gridCol w:w="787"/>
        <w:gridCol w:w="808"/>
      </w:tblGrid>
      <w:tr w:rsidR="00607234" w:rsidRPr="00BE54B4" w14:paraId="5C37121F" w14:textId="77777777" w:rsidTr="002E77D1">
        <w:trPr>
          <w:cantSplit/>
          <w:trHeight w:val="57"/>
        </w:trPr>
        <w:tc>
          <w:tcPr>
            <w:tcW w:w="4568" w:type="dxa"/>
            <w:gridSpan w:val="2"/>
            <w:vMerge w:val="restart"/>
            <w:tcBorders>
              <w:top w:val="single" w:sz="4" w:space="0" w:color="auto"/>
              <w:left w:val="single" w:sz="4" w:space="0" w:color="auto"/>
              <w:right w:val="single" w:sz="4" w:space="0" w:color="auto"/>
            </w:tcBorders>
          </w:tcPr>
          <w:p w14:paraId="7A3B70AB" w14:textId="77777777" w:rsidR="00607234" w:rsidRPr="00BE54B4" w:rsidRDefault="00607234" w:rsidP="00607234">
            <w:pPr>
              <w:autoSpaceDE w:val="0"/>
              <w:autoSpaceDN w:val="0"/>
              <w:adjustRightInd w:val="0"/>
              <w:ind w:left="150" w:hanging="150"/>
              <w:jc w:val="center"/>
              <w:rPr>
                <w:rFonts w:ascii="Arial" w:hAnsi="Arial" w:cs="Arial"/>
                <w:b/>
                <w:sz w:val="14"/>
                <w:szCs w:val="14"/>
              </w:rPr>
            </w:pPr>
          </w:p>
          <w:p w14:paraId="555E4682" w14:textId="77777777" w:rsidR="00607234" w:rsidRPr="00BE54B4" w:rsidRDefault="00607234" w:rsidP="00607234">
            <w:pPr>
              <w:autoSpaceDE w:val="0"/>
              <w:autoSpaceDN w:val="0"/>
              <w:adjustRightInd w:val="0"/>
              <w:ind w:left="150" w:hanging="150"/>
              <w:jc w:val="center"/>
              <w:rPr>
                <w:rFonts w:ascii="Arial" w:hAnsi="Arial" w:cs="Arial"/>
                <w:b/>
                <w:sz w:val="14"/>
                <w:szCs w:val="14"/>
              </w:rPr>
            </w:pPr>
          </w:p>
          <w:p w14:paraId="1CC3C2C5" w14:textId="77777777" w:rsidR="00607234" w:rsidRPr="00BE54B4" w:rsidRDefault="00607234" w:rsidP="00607234">
            <w:pPr>
              <w:autoSpaceDE w:val="0"/>
              <w:autoSpaceDN w:val="0"/>
              <w:adjustRightInd w:val="0"/>
              <w:ind w:left="150" w:hanging="150"/>
              <w:jc w:val="center"/>
              <w:rPr>
                <w:rFonts w:ascii="Arial" w:hAnsi="Arial" w:cs="Arial"/>
                <w:b/>
                <w:sz w:val="14"/>
                <w:szCs w:val="14"/>
              </w:rPr>
            </w:pPr>
            <w:r w:rsidRPr="00BE54B4">
              <w:rPr>
                <w:rFonts w:ascii="Arial" w:hAnsi="Arial" w:cs="Arial"/>
                <w:b/>
                <w:sz w:val="16"/>
                <w:szCs w:val="16"/>
              </w:rPr>
              <w:t>YÜKÜMLÜLÜKLER</w:t>
            </w:r>
          </w:p>
        </w:tc>
        <w:tc>
          <w:tcPr>
            <w:tcW w:w="709" w:type="dxa"/>
            <w:tcBorders>
              <w:top w:val="single" w:sz="4" w:space="0" w:color="auto"/>
              <w:left w:val="single" w:sz="4" w:space="0" w:color="auto"/>
              <w:right w:val="single" w:sz="4" w:space="0" w:color="auto"/>
            </w:tcBorders>
          </w:tcPr>
          <w:p w14:paraId="1D13B55E" w14:textId="77777777" w:rsidR="00607234" w:rsidRPr="00BE54B4" w:rsidRDefault="00607234" w:rsidP="00607234">
            <w:pPr>
              <w:autoSpaceDE w:val="0"/>
              <w:autoSpaceDN w:val="0"/>
              <w:adjustRightInd w:val="0"/>
              <w:jc w:val="center"/>
              <w:rPr>
                <w:rFonts w:ascii="Arial" w:hAnsi="Arial" w:cs="Arial"/>
                <w:b/>
                <w:sz w:val="14"/>
                <w:szCs w:val="14"/>
              </w:rPr>
            </w:pPr>
          </w:p>
        </w:tc>
        <w:tc>
          <w:tcPr>
            <w:tcW w:w="2572" w:type="dxa"/>
            <w:gridSpan w:val="3"/>
            <w:tcBorders>
              <w:top w:val="single" w:sz="4" w:space="0" w:color="auto"/>
              <w:left w:val="single" w:sz="4" w:space="0" w:color="auto"/>
              <w:bottom w:val="single" w:sz="4" w:space="0" w:color="auto"/>
              <w:right w:val="single" w:sz="4" w:space="0" w:color="auto"/>
            </w:tcBorders>
            <w:vAlign w:val="center"/>
          </w:tcPr>
          <w:p w14:paraId="133E18F1" w14:textId="2E0E8DA8" w:rsidR="00607234" w:rsidRPr="00BE54B4" w:rsidRDefault="005F1B55" w:rsidP="00607234">
            <w:pPr>
              <w:autoSpaceDE w:val="0"/>
              <w:autoSpaceDN w:val="0"/>
              <w:adjustRightInd w:val="0"/>
              <w:jc w:val="center"/>
              <w:rPr>
                <w:rFonts w:ascii="Arial" w:hAnsi="Arial" w:cs="Arial"/>
                <w:b/>
                <w:sz w:val="14"/>
                <w:szCs w:val="14"/>
              </w:rPr>
            </w:pPr>
            <w:r w:rsidRPr="00BE54B4">
              <w:rPr>
                <w:rFonts w:ascii="Arial" w:hAnsi="Arial" w:cs="Arial"/>
                <w:b/>
                <w:sz w:val="14"/>
                <w:szCs w:val="14"/>
              </w:rPr>
              <w:t>Sınırlı Denetimden Geçmiş</w:t>
            </w:r>
          </w:p>
        </w:tc>
        <w:tc>
          <w:tcPr>
            <w:tcW w:w="2446" w:type="dxa"/>
            <w:gridSpan w:val="3"/>
            <w:tcBorders>
              <w:top w:val="single" w:sz="4" w:space="0" w:color="auto"/>
              <w:left w:val="single" w:sz="4" w:space="0" w:color="auto"/>
              <w:right w:val="single" w:sz="4" w:space="0" w:color="auto"/>
            </w:tcBorders>
            <w:vAlign w:val="center"/>
          </w:tcPr>
          <w:p w14:paraId="18219AA9" w14:textId="17B568F7" w:rsidR="00607234" w:rsidRPr="00BE54B4" w:rsidRDefault="009C4B74" w:rsidP="00607234">
            <w:pPr>
              <w:autoSpaceDE w:val="0"/>
              <w:autoSpaceDN w:val="0"/>
              <w:adjustRightInd w:val="0"/>
              <w:jc w:val="center"/>
              <w:rPr>
                <w:rFonts w:ascii="Arial" w:hAnsi="Arial" w:cs="Arial"/>
                <w:b/>
                <w:sz w:val="14"/>
                <w:szCs w:val="14"/>
              </w:rPr>
            </w:pPr>
            <w:r w:rsidRPr="00BE54B4">
              <w:rPr>
                <w:rFonts w:ascii="Arial" w:hAnsi="Arial" w:cs="Arial"/>
                <w:b/>
                <w:sz w:val="14"/>
                <w:szCs w:val="14"/>
              </w:rPr>
              <w:t>Bağımsız</w:t>
            </w:r>
            <w:r w:rsidR="00607234" w:rsidRPr="00BE54B4">
              <w:rPr>
                <w:rFonts w:ascii="Arial" w:hAnsi="Arial" w:cs="Arial"/>
                <w:b/>
                <w:sz w:val="14"/>
                <w:szCs w:val="14"/>
              </w:rPr>
              <w:t xml:space="preserve"> Denetimden Geçmiş</w:t>
            </w:r>
          </w:p>
        </w:tc>
      </w:tr>
      <w:tr w:rsidR="00607234" w:rsidRPr="00BE54B4" w14:paraId="303432ED" w14:textId="77777777" w:rsidTr="002E77D1">
        <w:trPr>
          <w:cantSplit/>
          <w:trHeight w:val="57"/>
        </w:trPr>
        <w:tc>
          <w:tcPr>
            <w:tcW w:w="4568" w:type="dxa"/>
            <w:gridSpan w:val="2"/>
            <w:vMerge/>
            <w:tcBorders>
              <w:left w:val="single" w:sz="4" w:space="0" w:color="auto"/>
              <w:right w:val="single" w:sz="4" w:space="0" w:color="auto"/>
            </w:tcBorders>
          </w:tcPr>
          <w:p w14:paraId="47BF091A" w14:textId="77777777" w:rsidR="00607234" w:rsidRPr="00BE54B4" w:rsidRDefault="00607234" w:rsidP="00607234">
            <w:pPr>
              <w:autoSpaceDE w:val="0"/>
              <w:autoSpaceDN w:val="0"/>
              <w:adjustRightInd w:val="0"/>
              <w:ind w:left="150" w:hanging="150"/>
              <w:jc w:val="center"/>
              <w:rPr>
                <w:rFonts w:ascii="Arial" w:hAnsi="Arial" w:cs="Arial"/>
                <w:b/>
                <w:sz w:val="14"/>
                <w:szCs w:val="14"/>
              </w:rPr>
            </w:pPr>
          </w:p>
        </w:tc>
        <w:tc>
          <w:tcPr>
            <w:tcW w:w="709" w:type="dxa"/>
            <w:vMerge w:val="restart"/>
            <w:tcBorders>
              <w:left w:val="single" w:sz="4" w:space="0" w:color="auto"/>
              <w:right w:val="single" w:sz="4" w:space="0" w:color="auto"/>
            </w:tcBorders>
          </w:tcPr>
          <w:p w14:paraId="06CCFC1F" w14:textId="77777777" w:rsidR="00607234" w:rsidRPr="00BE54B4" w:rsidRDefault="00607234" w:rsidP="00607234">
            <w:pPr>
              <w:autoSpaceDE w:val="0"/>
              <w:autoSpaceDN w:val="0"/>
              <w:adjustRightInd w:val="0"/>
              <w:jc w:val="center"/>
              <w:rPr>
                <w:rFonts w:ascii="Arial" w:hAnsi="Arial" w:cs="Arial"/>
                <w:b/>
                <w:sz w:val="14"/>
                <w:szCs w:val="14"/>
              </w:rPr>
            </w:pPr>
            <w:r w:rsidRPr="00BE54B4">
              <w:rPr>
                <w:rFonts w:ascii="Arial" w:hAnsi="Arial" w:cs="Arial"/>
                <w:b/>
                <w:sz w:val="14"/>
                <w:szCs w:val="14"/>
              </w:rPr>
              <w:t>Dipnot (Beşinci Bölüm-II)</w:t>
            </w:r>
          </w:p>
        </w:tc>
        <w:tc>
          <w:tcPr>
            <w:tcW w:w="2572" w:type="dxa"/>
            <w:gridSpan w:val="3"/>
            <w:tcBorders>
              <w:top w:val="single" w:sz="4" w:space="0" w:color="auto"/>
              <w:left w:val="single" w:sz="4" w:space="0" w:color="auto"/>
              <w:bottom w:val="single" w:sz="4" w:space="0" w:color="auto"/>
              <w:right w:val="single" w:sz="4" w:space="0" w:color="auto"/>
            </w:tcBorders>
            <w:vAlign w:val="center"/>
          </w:tcPr>
          <w:p w14:paraId="42446762" w14:textId="77777777" w:rsidR="00607234" w:rsidRPr="00BE54B4" w:rsidRDefault="00607234" w:rsidP="00607234">
            <w:pPr>
              <w:autoSpaceDE w:val="0"/>
              <w:autoSpaceDN w:val="0"/>
              <w:adjustRightInd w:val="0"/>
              <w:jc w:val="center"/>
              <w:rPr>
                <w:rFonts w:ascii="Arial" w:hAnsi="Arial" w:cs="Arial"/>
                <w:b/>
                <w:sz w:val="14"/>
                <w:szCs w:val="14"/>
              </w:rPr>
            </w:pPr>
            <w:r w:rsidRPr="00BE54B4">
              <w:rPr>
                <w:rFonts w:ascii="Arial" w:hAnsi="Arial" w:cs="Arial"/>
                <w:b/>
                <w:sz w:val="14"/>
                <w:szCs w:val="14"/>
              </w:rPr>
              <w:t>Cari dönem</w:t>
            </w:r>
          </w:p>
          <w:p w14:paraId="15CFE8A6" w14:textId="4F2B7E62" w:rsidR="00607234" w:rsidRPr="00BE54B4" w:rsidRDefault="000F4E9C" w:rsidP="00695838">
            <w:pPr>
              <w:autoSpaceDE w:val="0"/>
              <w:autoSpaceDN w:val="0"/>
              <w:adjustRightInd w:val="0"/>
              <w:jc w:val="center"/>
              <w:rPr>
                <w:rFonts w:ascii="Arial" w:hAnsi="Arial" w:cs="Arial"/>
                <w:b/>
                <w:sz w:val="14"/>
                <w:szCs w:val="14"/>
              </w:rPr>
            </w:pPr>
            <w:r w:rsidRPr="00BE54B4">
              <w:rPr>
                <w:rFonts w:ascii="Arial" w:hAnsi="Arial" w:cs="Arial"/>
                <w:b/>
                <w:sz w:val="14"/>
                <w:szCs w:val="14"/>
              </w:rPr>
              <w:t>3</w:t>
            </w:r>
            <w:r w:rsidR="003C4EF8" w:rsidRPr="00BE54B4">
              <w:rPr>
                <w:rFonts w:ascii="Arial" w:hAnsi="Arial" w:cs="Arial"/>
                <w:b/>
                <w:sz w:val="14"/>
                <w:szCs w:val="14"/>
              </w:rPr>
              <w:t>0</w:t>
            </w:r>
            <w:r w:rsidRPr="00BE54B4">
              <w:rPr>
                <w:rFonts w:ascii="Arial" w:hAnsi="Arial" w:cs="Arial"/>
                <w:b/>
                <w:sz w:val="14"/>
                <w:szCs w:val="14"/>
              </w:rPr>
              <w:t xml:space="preserve"> </w:t>
            </w:r>
            <w:r w:rsidR="004A0795" w:rsidRPr="00BE54B4">
              <w:rPr>
                <w:rFonts w:ascii="Arial" w:hAnsi="Arial" w:cs="Arial"/>
                <w:b/>
                <w:sz w:val="14"/>
                <w:szCs w:val="14"/>
              </w:rPr>
              <w:t>Eylül</w:t>
            </w:r>
            <w:r w:rsidRPr="00BE54B4">
              <w:rPr>
                <w:rFonts w:ascii="Arial" w:hAnsi="Arial" w:cs="Arial"/>
                <w:b/>
                <w:sz w:val="14"/>
                <w:szCs w:val="14"/>
              </w:rPr>
              <w:t xml:space="preserve"> 202</w:t>
            </w:r>
            <w:r w:rsidR="005F1B55" w:rsidRPr="00BE54B4">
              <w:rPr>
                <w:rFonts w:ascii="Arial" w:hAnsi="Arial" w:cs="Arial"/>
                <w:b/>
                <w:sz w:val="14"/>
                <w:szCs w:val="14"/>
              </w:rPr>
              <w:t>1</w:t>
            </w:r>
          </w:p>
        </w:tc>
        <w:tc>
          <w:tcPr>
            <w:tcW w:w="2446" w:type="dxa"/>
            <w:gridSpan w:val="3"/>
            <w:tcBorders>
              <w:top w:val="single" w:sz="4" w:space="0" w:color="auto"/>
              <w:left w:val="single" w:sz="4" w:space="0" w:color="auto"/>
              <w:right w:val="single" w:sz="4" w:space="0" w:color="auto"/>
            </w:tcBorders>
            <w:vAlign w:val="center"/>
          </w:tcPr>
          <w:p w14:paraId="6F640E21" w14:textId="77777777" w:rsidR="00607234" w:rsidRPr="00BE54B4" w:rsidRDefault="00607234" w:rsidP="00607234">
            <w:pPr>
              <w:autoSpaceDE w:val="0"/>
              <w:autoSpaceDN w:val="0"/>
              <w:adjustRightInd w:val="0"/>
              <w:jc w:val="center"/>
              <w:rPr>
                <w:rFonts w:ascii="Arial" w:hAnsi="Arial" w:cs="Arial"/>
                <w:b/>
                <w:sz w:val="14"/>
                <w:szCs w:val="14"/>
              </w:rPr>
            </w:pPr>
            <w:r w:rsidRPr="00BE54B4">
              <w:rPr>
                <w:rFonts w:ascii="Arial" w:hAnsi="Arial" w:cs="Arial"/>
                <w:b/>
                <w:sz w:val="14"/>
                <w:szCs w:val="14"/>
              </w:rPr>
              <w:t>Önceki dönem</w:t>
            </w:r>
          </w:p>
          <w:p w14:paraId="3472B91C" w14:textId="636DCF3C" w:rsidR="00607234" w:rsidRPr="00BE54B4" w:rsidRDefault="009C4B74" w:rsidP="00607234">
            <w:pPr>
              <w:autoSpaceDE w:val="0"/>
              <w:autoSpaceDN w:val="0"/>
              <w:adjustRightInd w:val="0"/>
              <w:jc w:val="center"/>
              <w:rPr>
                <w:rFonts w:ascii="Arial" w:hAnsi="Arial" w:cs="Arial"/>
                <w:b/>
                <w:sz w:val="14"/>
                <w:szCs w:val="14"/>
              </w:rPr>
            </w:pPr>
            <w:r w:rsidRPr="00BE54B4">
              <w:rPr>
                <w:rFonts w:ascii="Arial" w:hAnsi="Arial" w:cs="Arial"/>
                <w:b/>
                <w:sz w:val="14"/>
                <w:szCs w:val="14"/>
              </w:rPr>
              <w:t xml:space="preserve">31 Aralık </w:t>
            </w:r>
            <w:r w:rsidR="005F1B55" w:rsidRPr="00BE54B4">
              <w:rPr>
                <w:rFonts w:ascii="Arial" w:hAnsi="Arial" w:cs="Arial"/>
                <w:b/>
                <w:sz w:val="14"/>
                <w:szCs w:val="14"/>
              </w:rPr>
              <w:t>2020</w:t>
            </w:r>
          </w:p>
        </w:tc>
      </w:tr>
      <w:tr w:rsidR="00607234" w:rsidRPr="00BE54B4" w14:paraId="4808FABE" w14:textId="77777777" w:rsidTr="002E77D1">
        <w:trPr>
          <w:cantSplit/>
          <w:trHeight w:val="57"/>
        </w:trPr>
        <w:tc>
          <w:tcPr>
            <w:tcW w:w="4568" w:type="dxa"/>
            <w:gridSpan w:val="2"/>
            <w:vMerge/>
            <w:tcBorders>
              <w:left w:val="single" w:sz="4" w:space="0" w:color="auto"/>
              <w:bottom w:val="single" w:sz="4" w:space="0" w:color="auto"/>
              <w:right w:val="single" w:sz="4" w:space="0" w:color="auto"/>
            </w:tcBorders>
          </w:tcPr>
          <w:p w14:paraId="5D928593" w14:textId="77777777" w:rsidR="00607234" w:rsidRPr="00BE54B4" w:rsidRDefault="00607234" w:rsidP="00607234">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591B47EF" w14:textId="77777777" w:rsidR="00607234" w:rsidRPr="00BE54B4" w:rsidRDefault="00607234" w:rsidP="00607234">
            <w:pPr>
              <w:autoSpaceDE w:val="0"/>
              <w:autoSpaceDN w:val="0"/>
              <w:adjustRightInd w:val="0"/>
              <w:jc w:val="center"/>
              <w:rPr>
                <w:rFonts w:ascii="Arial" w:hAnsi="Arial" w:cs="Arial"/>
                <w:b/>
                <w:sz w:val="14"/>
                <w:szCs w:val="14"/>
              </w:rPr>
            </w:pPr>
          </w:p>
        </w:tc>
        <w:tc>
          <w:tcPr>
            <w:tcW w:w="856" w:type="dxa"/>
            <w:tcBorders>
              <w:top w:val="single" w:sz="4" w:space="0" w:color="auto"/>
              <w:left w:val="single" w:sz="4" w:space="0" w:color="auto"/>
              <w:bottom w:val="single" w:sz="4" w:space="0" w:color="auto"/>
              <w:right w:val="single" w:sz="4" w:space="0" w:color="auto"/>
            </w:tcBorders>
            <w:vAlign w:val="bottom"/>
          </w:tcPr>
          <w:p w14:paraId="0CDA491B" w14:textId="651C66C9" w:rsidR="00607234" w:rsidRPr="00BE54B4" w:rsidRDefault="00607234" w:rsidP="00607234">
            <w:pPr>
              <w:autoSpaceDE w:val="0"/>
              <w:autoSpaceDN w:val="0"/>
              <w:adjustRightInd w:val="0"/>
              <w:jc w:val="center"/>
              <w:rPr>
                <w:rFonts w:ascii="Arial" w:hAnsi="Arial" w:cs="Arial"/>
                <w:b/>
                <w:sz w:val="14"/>
                <w:szCs w:val="14"/>
              </w:rPr>
            </w:pPr>
            <w:r w:rsidRPr="00BE54B4">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06F86D4F" w14:textId="0DA009DC" w:rsidR="00607234" w:rsidRPr="00BE54B4" w:rsidRDefault="00607234" w:rsidP="00607234">
            <w:pPr>
              <w:autoSpaceDE w:val="0"/>
              <w:autoSpaceDN w:val="0"/>
              <w:adjustRightInd w:val="0"/>
              <w:jc w:val="center"/>
              <w:rPr>
                <w:rFonts w:ascii="Arial" w:hAnsi="Arial" w:cs="Arial"/>
                <w:b/>
                <w:sz w:val="14"/>
                <w:szCs w:val="14"/>
              </w:rPr>
            </w:pPr>
            <w:r w:rsidRPr="00BE54B4">
              <w:rPr>
                <w:rFonts w:ascii="Arial" w:hAnsi="Arial" w:cs="Arial"/>
                <w:b/>
                <w:sz w:val="14"/>
                <w:szCs w:val="14"/>
              </w:rPr>
              <w:t>YP</w:t>
            </w:r>
          </w:p>
        </w:tc>
        <w:tc>
          <w:tcPr>
            <w:tcW w:w="877" w:type="dxa"/>
            <w:tcBorders>
              <w:top w:val="single" w:sz="4" w:space="0" w:color="auto"/>
              <w:left w:val="single" w:sz="4" w:space="0" w:color="auto"/>
              <w:bottom w:val="single" w:sz="4" w:space="0" w:color="auto"/>
              <w:right w:val="single" w:sz="4" w:space="0" w:color="auto"/>
            </w:tcBorders>
            <w:vAlign w:val="bottom"/>
          </w:tcPr>
          <w:p w14:paraId="45083838" w14:textId="4FA6F26C" w:rsidR="00607234" w:rsidRPr="00BE54B4" w:rsidRDefault="00607234" w:rsidP="00607234">
            <w:pPr>
              <w:autoSpaceDE w:val="0"/>
              <w:autoSpaceDN w:val="0"/>
              <w:adjustRightInd w:val="0"/>
              <w:jc w:val="center"/>
              <w:rPr>
                <w:rFonts w:ascii="Arial" w:hAnsi="Arial" w:cs="Arial"/>
                <w:b/>
                <w:sz w:val="14"/>
                <w:szCs w:val="14"/>
              </w:rPr>
            </w:pPr>
            <w:r w:rsidRPr="00BE54B4">
              <w:rPr>
                <w:rFonts w:ascii="Arial" w:hAnsi="Arial" w:cs="Arial"/>
                <w:b/>
                <w:sz w:val="14"/>
                <w:szCs w:val="14"/>
              </w:rPr>
              <w:t>Toplam</w:t>
            </w:r>
          </w:p>
        </w:tc>
        <w:tc>
          <w:tcPr>
            <w:tcW w:w="851" w:type="dxa"/>
            <w:tcBorders>
              <w:top w:val="single" w:sz="4" w:space="0" w:color="auto"/>
              <w:left w:val="single" w:sz="4" w:space="0" w:color="auto"/>
              <w:bottom w:val="single" w:sz="4" w:space="0" w:color="auto"/>
              <w:right w:val="single" w:sz="4" w:space="0" w:color="auto"/>
            </w:tcBorders>
            <w:vAlign w:val="bottom"/>
          </w:tcPr>
          <w:p w14:paraId="06A370CC" w14:textId="641CEEF6" w:rsidR="00607234" w:rsidRPr="00BE54B4" w:rsidRDefault="00607234" w:rsidP="00607234">
            <w:pPr>
              <w:autoSpaceDE w:val="0"/>
              <w:autoSpaceDN w:val="0"/>
              <w:adjustRightInd w:val="0"/>
              <w:jc w:val="center"/>
              <w:rPr>
                <w:rFonts w:ascii="Arial" w:eastAsia="Arial Unicode MS" w:hAnsi="Arial" w:cs="Arial"/>
                <w:b/>
                <w:bCs/>
                <w:noProof/>
                <w:sz w:val="14"/>
                <w:szCs w:val="14"/>
              </w:rPr>
            </w:pPr>
            <w:r w:rsidRPr="00BE54B4">
              <w:rPr>
                <w:rFonts w:ascii="Arial" w:hAnsi="Arial" w:cs="Arial"/>
                <w:b/>
                <w:sz w:val="14"/>
                <w:szCs w:val="14"/>
              </w:rPr>
              <w:t>TP</w:t>
            </w:r>
          </w:p>
        </w:tc>
        <w:tc>
          <w:tcPr>
            <w:tcW w:w="787" w:type="dxa"/>
            <w:tcBorders>
              <w:top w:val="single" w:sz="4" w:space="0" w:color="auto"/>
              <w:left w:val="single" w:sz="4" w:space="0" w:color="auto"/>
              <w:bottom w:val="single" w:sz="4" w:space="0" w:color="auto"/>
              <w:right w:val="single" w:sz="4" w:space="0" w:color="auto"/>
            </w:tcBorders>
            <w:vAlign w:val="bottom"/>
          </w:tcPr>
          <w:p w14:paraId="472AF4D6" w14:textId="77777777" w:rsidR="00607234" w:rsidRPr="00BE54B4" w:rsidRDefault="00607234" w:rsidP="00607234">
            <w:pPr>
              <w:autoSpaceDE w:val="0"/>
              <w:autoSpaceDN w:val="0"/>
              <w:adjustRightInd w:val="0"/>
              <w:jc w:val="center"/>
              <w:rPr>
                <w:rFonts w:ascii="Arial" w:eastAsia="Arial Unicode MS" w:hAnsi="Arial" w:cs="Arial"/>
                <w:b/>
                <w:bCs/>
                <w:noProof/>
                <w:sz w:val="14"/>
                <w:szCs w:val="14"/>
              </w:rPr>
            </w:pPr>
            <w:r w:rsidRPr="00BE54B4">
              <w:rPr>
                <w:rFonts w:ascii="Arial" w:hAnsi="Arial" w:cs="Arial"/>
                <w:b/>
                <w:sz w:val="14"/>
                <w:szCs w:val="14"/>
              </w:rPr>
              <w:t>YP</w:t>
            </w:r>
          </w:p>
        </w:tc>
        <w:tc>
          <w:tcPr>
            <w:tcW w:w="808" w:type="dxa"/>
            <w:tcBorders>
              <w:top w:val="single" w:sz="4" w:space="0" w:color="auto"/>
              <w:left w:val="single" w:sz="4" w:space="0" w:color="auto"/>
              <w:bottom w:val="single" w:sz="4" w:space="0" w:color="auto"/>
              <w:right w:val="single" w:sz="4" w:space="0" w:color="auto"/>
            </w:tcBorders>
            <w:vAlign w:val="bottom"/>
          </w:tcPr>
          <w:p w14:paraId="55FF8E75" w14:textId="77777777" w:rsidR="00607234" w:rsidRPr="00BE54B4" w:rsidRDefault="00607234" w:rsidP="00607234">
            <w:pPr>
              <w:autoSpaceDE w:val="0"/>
              <w:autoSpaceDN w:val="0"/>
              <w:adjustRightInd w:val="0"/>
              <w:jc w:val="center"/>
              <w:rPr>
                <w:rFonts w:ascii="Arial" w:hAnsi="Arial" w:cs="Arial"/>
                <w:b/>
                <w:sz w:val="14"/>
                <w:szCs w:val="14"/>
              </w:rPr>
            </w:pPr>
            <w:r w:rsidRPr="00BE54B4">
              <w:rPr>
                <w:rFonts w:ascii="Arial" w:hAnsi="Arial" w:cs="Arial"/>
                <w:b/>
                <w:sz w:val="14"/>
                <w:szCs w:val="14"/>
              </w:rPr>
              <w:t>Toplam</w:t>
            </w:r>
          </w:p>
        </w:tc>
      </w:tr>
      <w:tr w:rsidR="00607234" w:rsidRPr="00BE54B4" w14:paraId="1B8BBC0F" w14:textId="77777777" w:rsidTr="002E77D1">
        <w:trPr>
          <w:cantSplit/>
          <w:trHeight w:val="56"/>
        </w:trPr>
        <w:tc>
          <w:tcPr>
            <w:tcW w:w="569" w:type="dxa"/>
            <w:tcBorders>
              <w:top w:val="single" w:sz="4" w:space="0" w:color="auto"/>
              <w:left w:val="single" w:sz="4" w:space="0" w:color="auto"/>
            </w:tcBorders>
          </w:tcPr>
          <w:p w14:paraId="1B881581" w14:textId="77777777" w:rsidR="00607234" w:rsidRPr="00BE54B4" w:rsidRDefault="00607234" w:rsidP="00607234">
            <w:pPr>
              <w:autoSpaceDE w:val="0"/>
              <w:autoSpaceDN w:val="0"/>
              <w:adjustRightInd w:val="0"/>
              <w:jc w:val="both"/>
              <w:rPr>
                <w:rFonts w:ascii="Arial" w:hAnsi="Arial" w:cs="Arial"/>
                <w:b/>
                <w:sz w:val="14"/>
                <w:szCs w:val="14"/>
              </w:rPr>
            </w:pPr>
          </w:p>
        </w:tc>
        <w:tc>
          <w:tcPr>
            <w:tcW w:w="3999" w:type="dxa"/>
            <w:tcBorders>
              <w:top w:val="single" w:sz="4" w:space="0" w:color="auto"/>
              <w:right w:val="single" w:sz="4" w:space="0" w:color="auto"/>
            </w:tcBorders>
          </w:tcPr>
          <w:p w14:paraId="4EADBE78" w14:textId="77777777" w:rsidR="00607234" w:rsidRPr="00BE54B4" w:rsidRDefault="00607234" w:rsidP="00607234">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7A70DBCE" w14:textId="77777777" w:rsidR="00607234" w:rsidRPr="00BE54B4" w:rsidRDefault="00607234" w:rsidP="00607234">
            <w:pPr>
              <w:ind w:left="-210"/>
              <w:jc w:val="right"/>
              <w:rPr>
                <w:rFonts w:ascii="Arial" w:hAnsi="Arial" w:cs="Arial"/>
                <w:b/>
                <w:bCs/>
                <w:sz w:val="14"/>
                <w:szCs w:val="14"/>
              </w:rPr>
            </w:pPr>
          </w:p>
        </w:tc>
        <w:tc>
          <w:tcPr>
            <w:tcW w:w="856" w:type="dxa"/>
            <w:tcBorders>
              <w:top w:val="single" w:sz="4" w:space="0" w:color="auto"/>
              <w:right w:val="single" w:sz="4" w:space="0" w:color="auto"/>
            </w:tcBorders>
            <w:vAlign w:val="bottom"/>
          </w:tcPr>
          <w:p w14:paraId="2339D169" w14:textId="77777777" w:rsidR="00607234" w:rsidRPr="00BE54B4" w:rsidRDefault="00607234" w:rsidP="0059518B">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4BFD6726" w14:textId="2D33470F" w:rsidR="00607234" w:rsidRPr="00BE54B4" w:rsidRDefault="00607234" w:rsidP="0059518B">
            <w:pPr>
              <w:ind w:left="-210"/>
              <w:jc w:val="right"/>
              <w:rPr>
                <w:rFonts w:ascii="Arial" w:hAnsi="Arial" w:cs="Arial"/>
                <w:b/>
                <w:bCs/>
                <w:sz w:val="14"/>
                <w:szCs w:val="14"/>
              </w:rPr>
            </w:pPr>
          </w:p>
        </w:tc>
        <w:tc>
          <w:tcPr>
            <w:tcW w:w="877" w:type="dxa"/>
            <w:tcBorders>
              <w:top w:val="single" w:sz="4" w:space="0" w:color="auto"/>
              <w:left w:val="single" w:sz="4" w:space="0" w:color="auto"/>
              <w:right w:val="single" w:sz="4" w:space="0" w:color="auto"/>
            </w:tcBorders>
            <w:vAlign w:val="bottom"/>
          </w:tcPr>
          <w:p w14:paraId="2899FA6B" w14:textId="0386231B" w:rsidR="00607234" w:rsidRPr="00BE54B4" w:rsidRDefault="00607234" w:rsidP="0059518B">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56AD6259" w14:textId="6761A8EA" w:rsidR="00607234" w:rsidRPr="00BE54B4" w:rsidRDefault="00607234" w:rsidP="0059518B">
            <w:pPr>
              <w:ind w:left="-210"/>
              <w:jc w:val="right"/>
              <w:rPr>
                <w:rFonts w:ascii="Arial" w:hAnsi="Arial" w:cs="Arial"/>
                <w:b/>
                <w:bCs/>
                <w:sz w:val="14"/>
                <w:szCs w:val="14"/>
              </w:rPr>
            </w:pPr>
          </w:p>
        </w:tc>
        <w:tc>
          <w:tcPr>
            <w:tcW w:w="787" w:type="dxa"/>
            <w:tcBorders>
              <w:top w:val="single" w:sz="4" w:space="0" w:color="auto"/>
              <w:left w:val="single" w:sz="4" w:space="0" w:color="auto"/>
              <w:right w:val="single" w:sz="4" w:space="0" w:color="auto"/>
            </w:tcBorders>
            <w:vAlign w:val="bottom"/>
          </w:tcPr>
          <w:p w14:paraId="54A2DB8E" w14:textId="77777777" w:rsidR="00607234" w:rsidRPr="00BE54B4" w:rsidRDefault="00607234" w:rsidP="0059518B">
            <w:pPr>
              <w:ind w:left="-210"/>
              <w:jc w:val="right"/>
              <w:rPr>
                <w:rFonts w:ascii="Arial" w:hAnsi="Arial" w:cs="Arial"/>
                <w:b/>
                <w:bCs/>
                <w:sz w:val="14"/>
                <w:szCs w:val="14"/>
              </w:rPr>
            </w:pPr>
          </w:p>
        </w:tc>
        <w:tc>
          <w:tcPr>
            <w:tcW w:w="808" w:type="dxa"/>
            <w:tcBorders>
              <w:top w:val="single" w:sz="4" w:space="0" w:color="auto"/>
              <w:left w:val="single" w:sz="4" w:space="0" w:color="auto"/>
              <w:right w:val="single" w:sz="4" w:space="0" w:color="auto"/>
            </w:tcBorders>
            <w:vAlign w:val="bottom"/>
          </w:tcPr>
          <w:p w14:paraId="06CDADA8" w14:textId="77777777" w:rsidR="00607234" w:rsidRPr="00BE54B4" w:rsidRDefault="00607234" w:rsidP="0059518B">
            <w:pPr>
              <w:ind w:left="-210"/>
              <w:jc w:val="right"/>
              <w:rPr>
                <w:rFonts w:ascii="Arial" w:hAnsi="Arial" w:cs="Arial"/>
                <w:b/>
                <w:bCs/>
                <w:sz w:val="14"/>
                <w:szCs w:val="14"/>
              </w:rPr>
            </w:pPr>
          </w:p>
        </w:tc>
      </w:tr>
      <w:tr w:rsidR="007B6F30" w:rsidRPr="00BE54B4" w14:paraId="3400E459" w14:textId="77777777" w:rsidTr="007B17B6">
        <w:trPr>
          <w:cantSplit/>
          <w:trHeight w:val="57"/>
        </w:trPr>
        <w:tc>
          <w:tcPr>
            <w:tcW w:w="569" w:type="dxa"/>
            <w:tcBorders>
              <w:top w:val="nil"/>
              <w:left w:val="single" w:sz="4" w:space="0" w:color="auto"/>
              <w:bottom w:val="nil"/>
              <w:right w:val="nil"/>
            </w:tcBorders>
            <w:shd w:val="clear" w:color="auto" w:fill="auto"/>
          </w:tcPr>
          <w:p w14:paraId="5ABA3D80"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I.</w:t>
            </w:r>
          </w:p>
        </w:tc>
        <w:tc>
          <w:tcPr>
            <w:tcW w:w="3999" w:type="dxa"/>
            <w:tcBorders>
              <w:top w:val="nil"/>
              <w:left w:val="nil"/>
              <w:bottom w:val="nil"/>
              <w:right w:val="single" w:sz="4" w:space="0" w:color="auto"/>
            </w:tcBorders>
            <w:shd w:val="clear" w:color="auto" w:fill="auto"/>
            <w:vAlign w:val="bottom"/>
          </w:tcPr>
          <w:p w14:paraId="35D63E3A"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771E1208" w14:textId="77777777" w:rsidR="007B6F30" w:rsidRPr="00BE54B4" w:rsidRDefault="007B6F30" w:rsidP="007B6F30">
            <w:pPr>
              <w:jc w:val="center"/>
              <w:rPr>
                <w:rFonts w:ascii="Arial" w:hAnsi="Arial" w:cs="Arial"/>
                <w:b/>
                <w:bCs/>
                <w:sz w:val="14"/>
                <w:szCs w:val="14"/>
              </w:rPr>
            </w:pPr>
            <w:r w:rsidRPr="00BE54B4">
              <w:rPr>
                <w:rFonts w:ascii="Arial" w:hAnsi="Arial" w:cs="Arial"/>
                <w:b/>
                <w:sz w:val="14"/>
                <w:szCs w:val="14"/>
              </w:rPr>
              <w:t>(1)</w:t>
            </w:r>
          </w:p>
        </w:tc>
        <w:tc>
          <w:tcPr>
            <w:tcW w:w="856" w:type="dxa"/>
            <w:tcBorders>
              <w:top w:val="nil"/>
              <w:left w:val="single" w:sz="4" w:space="0" w:color="auto"/>
              <w:bottom w:val="nil"/>
              <w:right w:val="single" w:sz="4" w:space="0" w:color="auto"/>
            </w:tcBorders>
            <w:vAlign w:val="bottom"/>
          </w:tcPr>
          <w:p w14:paraId="73B93087" w14:textId="2E574B97"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18.918.933 </w:t>
            </w:r>
          </w:p>
        </w:tc>
        <w:tc>
          <w:tcPr>
            <w:tcW w:w="839" w:type="dxa"/>
            <w:tcBorders>
              <w:top w:val="nil"/>
              <w:left w:val="single" w:sz="4" w:space="0" w:color="auto"/>
              <w:bottom w:val="nil"/>
              <w:right w:val="single" w:sz="4" w:space="0" w:color="auto"/>
            </w:tcBorders>
            <w:vAlign w:val="bottom"/>
          </w:tcPr>
          <w:p w14:paraId="4A11C347" w14:textId="65FBA4A3"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47.634.914 </w:t>
            </w:r>
          </w:p>
        </w:tc>
        <w:tc>
          <w:tcPr>
            <w:tcW w:w="877" w:type="dxa"/>
            <w:tcBorders>
              <w:top w:val="nil"/>
              <w:left w:val="single" w:sz="4" w:space="0" w:color="auto"/>
              <w:bottom w:val="nil"/>
              <w:right w:val="single" w:sz="4" w:space="0" w:color="auto"/>
            </w:tcBorders>
            <w:vAlign w:val="bottom"/>
          </w:tcPr>
          <w:p w14:paraId="4DAD3536" w14:textId="01E7F7AE"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66.553.847 </w:t>
            </w:r>
          </w:p>
        </w:tc>
        <w:tc>
          <w:tcPr>
            <w:tcW w:w="851" w:type="dxa"/>
            <w:tcBorders>
              <w:left w:val="single" w:sz="4" w:space="0" w:color="auto"/>
              <w:right w:val="single" w:sz="4" w:space="0" w:color="auto"/>
            </w:tcBorders>
            <w:vAlign w:val="bottom"/>
          </w:tcPr>
          <w:p w14:paraId="57A6AA60" w14:textId="3C3B82CA"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15.389.368</w:t>
            </w:r>
          </w:p>
        </w:tc>
        <w:tc>
          <w:tcPr>
            <w:tcW w:w="787" w:type="dxa"/>
            <w:tcBorders>
              <w:left w:val="single" w:sz="4" w:space="0" w:color="auto"/>
              <w:right w:val="single" w:sz="4" w:space="0" w:color="auto"/>
            </w:tcBorders>
            <w:vAlign w:val="bottom"/>
          </w:tcPr>
          <w:p w14:paraId="2FE30D40" w14:textId="5215570C"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36.148.001</w:t>
            </w:r>
          </w:p>
        </w:tc>
        <w:tc>
          <w:tcPr>
            <w:tcW w:w="808" w:type="dxa"/>
            <w:tcBorders>
              <w:left w:val="single" w:sz="4" w:space="0" w:color="auto"/>
              <w:right w:val="single" w:sz="4" w:space="0" w:color="auto"/>
            </w:tcBorders>
            <w:vAlign w:val="bottom"/>
          </w:tcPr>
          <w:p w14:paraId="34802B10" w14:textId="17B95522"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51.537.369</w:t>
            </w:r>
          </w:p>
        </w:tc>
      </w:tr>
      <w:tr w:rsidR="007B6F30" w:rsidRPr="00BE54B4" w14:paraId="3DDF5043" w14:textId="77777777" w:rsidTr="007B17B6">
        <w:trPr>
          <w:cantSplit/>
          <w:trHeight w:val="57"/>
        </w:trPr>
        <w:tc>
          <w:tcPr>
            <w:tcW w:w="569" w:type="dxa"/>
            <w:tcBorders>
              <w:top w:val="nil"/>
              <w:left w:val="single" w:sz="4" w:space="0" w:color="auto"/>
              <w:bottom w:val="nil"/>
              <w:right w:val="nil"/>
            </w:tcBorders>
            <w:shd w:val="clear" w:color="auto" w:fill="auto"/>
          </w:tcPr>
          <w:p w14:paraId="2144F483"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II.</w:t>
            </w:r>
          </w:p>
        </w:tc>
        <w:tc>
          <w:tcPr>
            <w:tcW w:w="3999" w:type="dxa"/>
            <w:tcBorders>
              <w:top w:val="nil"/>
              <w:left w:val="nil"/>
              <w:bottom w:val="nil"/>
              <w:right w:val="single" w:sz="4" w:space="0" w:color="auto"/>
            </w:tcBorders>
            <w:shd w:val="clear" w:color="auto" w:fill="auto"/>
            <w:vAlign w:val="bottom"/>
          </w:tcPr>
          <w:p w14:paraId="6D6518AF"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5A70DC45" w14:textId="77777777" w:rsidR="007B6F30" w:rsidRPr="00BE54B4" w:rsidRDefault="007B6F30" w:rsidP="007B6F30">
            <w:pPr>
              <w:jc w:val="center"/>
              <w:rPr>
                <w:rFonts w:ascii="Arial" w:hAnsi="Arial" w:cs="Arial"/>
                <w:b/>
                <w:bCs/>
                <w:sz w:val="14"/>
                <w:szCs w:val="14"/>
              </w:rPr>
            </w:pPr>
            <w:r w:rsidRPr="00BE54B4">
              <w:rPr>
                <w:rFonts w:ascii="Arial" w:hAnsi="Arial" w:cs="Arial"/>
                <w:b/>
                <w:sz w:val="14"/>
                <w:szCs w:val="14"/>
              </w:rPr>
              <w:t>(2)</w:t>
            </w:r>
          </w:p>
        </w:tc>
        <w:tc>
          <w:tcPr>
            <w:tcW w:w="856" w:type="dxa"/>
            <w:tcBorders>
              <w:top w:val="nil"/>
              <w:left w:val="single" w:sz="4" w:space="0" w:color="auto"/>
              <w:bottom w:val="nil"/>
              <w:right w:val="single" w:sz="4" w:space="0" w:color="auto"/>
            </w:tcBorders>
            <w:vAlign w:val="bottom"/>
          </w:tcPr>
          <w:p w14:paraId="45605412" w14:textId="3B15885B"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72.687 </w:t>
            </w:r>
          </w:p>
        </w:tc>
        <w:tc>
          <w:tcPr>
            <w:tcW w:w="839" w:type="dxa"/>
            <w:tcBorders>
              <w:top w:val="nil"/>
              <w:left w:val="single" w:sz="4" w:space="0" w:color="auto"/>
              <w:bottom w:val="nil"/>
              <w:right w:val="single" w:sz="4" w:space="0" w:color="auto"/>
            </w:tcBorders>
            <w:vAlign w:val="bottom"/>
          </w:tcPr>
          <w:p w14:paraId="2F8F4EC2" w14:textId="441CE31A"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1.795.936 </w:t>
            </w:r>
          </w:p>
        </w:tc>
        <w:tc>
          <w:tcPr>
            <w:tcW w:w="877" w:type="dxa"/>
            <w:tcBorders>
              <w:top w:val="nil"/>
              <w:left w:val="single" w:sz="4" w:space="0" w:color="auto"/>
              <w:bottom w:val="nil"/>
              <w:right w:val="single" w:sz="4" w:space="0" w:color="auto"/>
            </w:tcBorders>
            <w:vAlign w:val="bottom"/>
          </w:tcPr>
          <w:p w14:paraId="73CDD920" w14:textId="23413756"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1.868.623 </w:t>
            </w:r>
          </w:p>
        </w:tc>
        <w:tc>
          <w:tcPr>
            <w:tcW w:w="851" w:type="dxa"/>
            <w:tcBorders>
              <w:left w:val="single" w:sz="4" w:space="0" w:color="auto"/>
              <w:right w:val="single" w:sz="4" w:space="0" w:color="auto"/>
            </w:tcBorders>
            <w:vAlign w:val="bottom"/>
          </w:tcPr>
          <w:p w14:paraId="36BF3615" w14:textId="3AA0163E"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72.778</w:t>
            </w:r>
          </w:p>
        </w:tc>
        <w:tc>
          <w:tcPr>
            <w:tcW w:w="787" w:type="dxa"/>
            <w:tcBorders>
              <w:left w:val="single" w:sz="4" w:space="0" w:color="auto"/>
              <w:right w:val="single" w:sz="4" w:space="0" w:color="auto"/>
            </w:tcBorders>
            <w:vAlign w:val="bottom"/>
          </w:tcPr>
          <w:p w14:paraId="608A967F" w14:textId="5A901C6F"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2.987.107</w:t>
            </w:r>
          </w:p>
        </w:tc>
        <w:tc>
          <w:tcPr>
            <w:tcW w:w="808" w:type="dxa"/>
            <w:tcBorders>
              <w:left w:val="single" w:sz="4" w:space="0" w:color="auto"/>
              <w:right w:val="single" w:sz="4" w:space="0" w:color="auto"/>
            </w:tcBorders>
            <w:vAlign w:val="bottom"/>
          </w:tcPr>
          <w:p w14:paraId="3FBC824B" w14:textId="3B33ABB6"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3.059.885</w:t>
            </w:r>
          </w:p>
        </w:tc>
      </w:tr>
      <w:tr w:rsidR="007B6F30" w:rsidRPr="00BE54B4" w14:paraId="31E78043" w14:textId="77777777" w:rsidTr="00955A7E">
        <w:trPr>
          <w:cantSplit/>
          <w:trHeight w:val="57"/>
        </w:trPr>
        <w:tc>
          <w:tcPr>
            <w:tcW w:w="569" w:type="dxa"/>
            <w:tcBorders>
              <w:top w:val="nil"/>
              <w:left w:val="single" w:sz="4" w:space="0" w:color="auto"/>
              <w:bottom w:val="nil"/>
              <w:right w:val="nil"/>
            </w:tcBorders>
            <w:shd w:val="clear" w:color="auto" w:fill="auto"/>
          </w:tcPr>
          <w:p w14:paraId="3B16EC16"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III.</w:t>
            </w:r>
          </w:p>
        </w:tc>
        <w:tc>
          <w:tcPr>
            <w:tcW w:w="3999" w:type="dxa"/>
            <w:tcBorders>
              <w:top w:val="nil"/>
              <w:left w:val="nil"/>
              <w:bottom w:val="nil"/>
              <w:right w:val="single" w:sz="4" w:space="0" w:color="auto"/>
            </w:tcBorders>
            <w:shd w:val="clear" w:color="auto" w:fill="auto"/>
            <w:vAlign w:val="bottom"/>
          </w:tcPr>
          <w:p w14:paraId="796BE859"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3BBD8ECD" w14:textId="77777777" w:rsidR="007B6F30" w:rsidRPr="00BE54B4" w:rsidRDefault="007B6F30" w:rsidP="007B6F30">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018E06A6" w14:textId="17F49E62"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36.983 </w:t>
            </w:r>
          </w:p>
        </w:tc>
        <w:tc>
          <w:tcPr>
            <w:tcW w:w="839" w:type="dxa"/>
            <w:tcBorders>
              <w:top w:val="nil"/>
              <w:left w:val="single" w:sz="4" w:space="0" w:color="auto"/>
              <w:bottom w:val="nil"/>
              <w:right w:val="single" w:sz="4" w:space="0" w:color="auto"/>
            </w:tcBorders>
            <w:vAlign w:val="bottom"/>
          </w:tcPr>
          <w:p w14:paraId="093C462E" w14:textId="1E6CDBA9"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 </w:t>
            </w:r>
          </w:p>
        </w:tc>
        <w:tc>
          <w:tcPr>
            <w:tcW w:w="877" w:type="dxa"/>
            <w:tcBorders>
              <w:top w:val="nil"/>
              <w:left w:val="single" w:sz="4" w:space="0" w:color="auto"/>
              <w:bottom w:val="nil"/>
              <w:right w:val="single" w:sz="4" w:space="0" w:color="auto"/>
            </w:tcBorders>
            <w:vAlign w:val="bottom"/>
          </w:tcPr>
          <w:p w14:paraId="5E18DF1C" w14:textId="5133B5DD"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36.983 </w:t>
            </w:r>
          </w:p>
        </w:tc>
        <w:tc>
          <w:tcPr>
            <w:tcW w:w="851" w:type="dxa"/>
            <w:tcBorders>
              <w:top w:val="nil"/>
              <w:left w:val="single" w:sz="4" w:space="0" w:color="auto"/>
              <w:bottom w:val="nil"/>
              <w:right w:val="single" w:sz="4" w:space="0" w:color="auto"/>
            </w:tcBorders>
            <w:vAlign w:val="bottom"/>
          </w:tcPr>
          <w:p w14:paraId="721C1AAC" w14:textId="1FF3722B"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1.246.687</w:t>
            </w:r>
          </w:p>
        </w:tc>
        <w:tc>
          <w:tcPr>
            <w:tcW w:w="787" w:type="dxa"/>
            <w:tcBorders>
              <w:top w:val="nil"/>
              <w:left w:val="single" w:sz="4" w:space="0" w:color="auto"/>
              <w:bottom w:val="nil"/>
              <w:right w:val="single" w:sz="4" w:space="0" w:color="auto"/>
            </w:tcBorders>
            <w:vAlign w:val="bottom"/>
          </w:tcPr>
          <w:p w14:paraId="3B382E46" w14:textId="2B2CFD16"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1.029.766</w:t>
            </w:r>
          </w:p>
        </w:tc>
        <w:tc>
          <w:tcPr>
            <w:tcW w:w="808" w:type="dxa"/>
            <w:tcBorders>
              <w:top w:val="nil"/>
              <w:left w:val="single" w:sz="4" w:space="0" w:color="auto"/>
              <w:bottom w:val="nil"/>
              <w:right w:val="single" w:sz="4" w:space="0" w:color="auto"/>
            </w:tcBorders>
            <w:vAlign w:val="bottom"/>
          </w:tcPr>
          <w:p w14:paraId="7553FB95" w14:textId="34E33BB7"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2.276.453</w:t>
            </w:r>
          </w:p>
        </w:tc>
      </w:tr>
      <w:tr w:rsidR="007B6F30" w:rsidRPr="00BE54B4" w14:paraId="1EE84D0C" w14:textId="77777777" w:rsidTr="00955A7E">
        <w:trPr>
          <w:cantSplit/>
          <w:trHeight w:val="57"/>
        </w:trPr>
        <w:tc>
          <w:tcPr>
            <w:tcW w:w="569" w:type="dxa"/>
            <w:tcBorders>
              <w:top w:val="nil"/>
              <w:left w:val="single" w:sz="4" w:space="0" w:color="auto"/>
              <w:bottom w:val="nil"/>
              <w:right w:val="nil"/>
            </w:tcBorders>
            <w:shd w:val="clear" w:color="auto" w:fill="auto"/>
          </w:tcPr>
          <w:p w14:paraId="19304B01"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IV.</w:t>
            </w:r>
          </w:p>
        </w:tc>
        <w:tc>
          <w:tcPr>
            <w:tcW w:w="3999" w:type="dxa"/>
            <w:tcBorders>
              <w:top w:val="nil"/>
              <w:left w:val="nil"/>
              <w:bottom w:val="nil"/>
              <w:right w:val="single" w:sz="4" w:space="0" w:color="auto"/>
            </w:tcBorders>
            <w:shd w:val="clear" w:color="auto" w:fill="auto"/>
            <w:vAlign w:val="bottom"/>
          </w:tcPr>
          <w:p w14:paraId="6CBA35D5"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EB02FBB" w14:textId="1DA98316" w:rsidR="007B6F30" w:rsidRPr="00BE54B4" w:rsidRDefault="007B6F30" w:rsidP="007B6F30">
            <w:pPr>
              <w:jc w:val="center"/>
              <w:rPr>
                <w:rFonts w:ascii="Arial" w:hAnsi="Arial" w:cs="Arial"/>
                <w:b/>
                <w:bCs/>
                <w:sz w:val="14"/>
                <w:szCs w:val="14"/>
              </w:rPr>
            </w:pPr>
            <w:r w:rsidRPr="00BE54B4">
              <w:rPr>
                <w:rFonts w:ascii="Arial" w:hAnsi="Arial" w:cs="Arial"/>
                <w:b/>
                <w:sz w:val="14"/>
                <w:szCs w:val="14"/>
              </w:rPr>
              <w:t>(3)</w:t>
            </w:r>
          </w:p>
        </w:tc>
        <w:tc>
          <w:tcPr>
            <w:tcW w:w="856" w:type="dxa"/>
            <w:tcBorders>
              <w:top w:val="nil"/>
              <w:left w:val="single" w:sz="4" w:space="0" w:color="auto"/>
              <w:bottom w:val="nil"/>
              <w:right w:val="single" w:sz="4" w:space="0" w:color="auto"/>
            </w:tcBorders>
            <w:vAlign w:val="bottom"/>
          </w:tcPr>
          <w:p w14:paraId="1560AC31" w14:textId="47D4C676"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4.805.374 </w:t>
            </w:r>
          </w:p>
        </w:tc>
        <w:tc>
          <w:tcPr>
            <w:tcW w:w="839" w:type="dxa"/>
            <w:tcBorders>
              <w:top w:val="nil"/>
              <w:left w:val="single" w:sz="4" w:space="0" w:color="auto"/>
              <w:bottom w:val="nil"/>
              <w:right w:val="single" w:sz="4" w:space="0" w:color="auto"/>
            </w:tcBorders>
            <w:vAlign w:val="bottom"/>
          </w:tcPr>
          <w:p w14:paraId="51536D2C" w14:textId="48CE7B47"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 </w:t>
            </w:r>
          </w:p>
        </w:tc>
        <w:tc>
          <w:tcPr>
            <w:tcW w:w="877" w:type="dxa"/>
            <w:tcBorders>
              <w:top w:val="nil"/>
              <w:left w:val="single" w:sz="4" w:space="0" w:color="auto"/>
              <w:bottom w:val="nil"/>
              <w:right w:val="single" w:sz="4" w:space="0" w:color="auto"/>
            </w:tcBorders>
            <w:vAlign w:val="bottom"/>
          </w:tcPr>
          <w:p w14:paraId="1B21AA5F" w14:textId="345C278A"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4.805.374 </w:t>
            </w:r>
          </w:p>
        </w:tc>
        <w:tc>
          <w:tcPr>
            <w:tcW w:w="851" w:type="dxa"/>
            <w:tcBorders>
              <w:top w:val="nil"/>
              <w:left w:val="single" w:sz="4" w:space="0" w:color="auto"/>
              <w:bottom w:val="nil"/>
              <w:right w:val="single" w:sz="4" w:space="0" w:color="auto"/>
            </w:tcBorders>
            <w:vAlign w:val="bottom"/>
          </w:tcPr>
          <w:p w14:paraId="0823DC73" w14:textId="728233BF"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4.042.163</w:t>
            </w:r>
          </w:p>
        </w:tc>
        <w:tc>
          <w:tcPr>
            <w:tcW w:w="787" w:type="dxa"/>
            <w:tcBorders>
              <w:top w:val="nil"/>
              <w:left w:val="single" w:sz="4" w:space="0" w:color="auto"/>
              <w:bottom w:val="nil"/>
              <w:right w:val="single" w:sz="4" w:space="0" w:color="auto"/>
            </w:tcBorders>
            <w:vAlign w:val="bottom"/>
          </w:tcPr>
          <w:p w14:paraId="62CCCE24" w14:textId="3C303B6E"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c>
          <w:tcPr>
            <w:tcW w:w="808" w:type="dxa"/>
            <w:tcBorders>
              <w:top w:val="nil"/>
              <w:left w:val="single" w:sz="4" w:space="0" w:color="auto"/>
              <w:bottom w:val="nil"/>
              <w:right w:val="single" w:sz="4" w:space="0" w:color="auto"/>
            </w:tcBorders>
            <w:vAlign w:val="bottom"/>
          </w:tcPr>
          <w:p w14:paraId="660D14EA" w14:textId="3123E68D"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4.042.163</w:t>
            </w:r>
          </w:p>
        </w:tc>
      </w:tr>
      <w:tr w:rsidR="007B6F30" w:rsidRPr="00BE54B4" w14:paraId="609E3437" w14:textId="77777777" w:rsidTr="00955A7E">
        <w:trPr>
          <w:cantSplit/>
          <w:trHeight w:val="57"/>
        </w:trPr>
        <w:tc>
          <w:tcPr>
            <w:tcW w:w="569" w:type="dxa"/>
            <w:tcBorders>
              <w:top w:val="nil"/>
              <w:left w:val="single" w:sz="4" w:space="0" w:color="auto"/>
              <w:bottom w:val="nil"/>
              <w:right w:val="nil"/>
            </w:tcBorders>
            <w:shd w:val="clear" w:color="auto" w:fill="auto"/>
          </w:tcPr>
          <w:p w14:paraId="50E07863"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V.</w:t>
            </w:r>
          </w:p>
        </w:tc>
        <w:tc>
          <w:tcPr>
            <w:tcW w:w="3999" w:type="dxa"/>
            <w:tcBorders>
              <w:top w:val="nil"/>
              <w:left w:val="nil"/>
              <w:bottom w:val="nil"/>
              <w:right w:val="single" w:sz="4" w:space="0" w:color="auto"/>
            </w:tcBorders>
            <w:shd w:val="clear" w:color="auto" w:fill="auto"/>
            <w:vAlign w:val="bottom"/>
          </w:tcPr>
          <w:p w14:paraId="4E773C30"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F4CEF8D" w14:textId="77777777" w:rsidR="007B6F30" w:rsidRPr="00BE54B4" w:rsidRDefault="007B6F30" w:rsidP="007B6F30">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654C6EE" w14:textId="4E659D51"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 </w:t>
            </w:r>
          </w:p>
        </w:tc>
        <w:tc>
          <w:tcPr>
            <w:tcW w:w="839" w:type="dxa"/>
            <w:tcBorders>
              <w:top w:val="nil"/>
              <w:left w:val="single" w:sz="4" w:space="0" w:color="auto"/>
              <w:bottom w:val="nil"/>
              <w:right w:val="single" w:sz="4" w:space="0" w:color="auto"/>
            </w:tcBorders>
            <w:vAlign w:val="bottom"/>
          </w:tcPr>
          <w:p w14:paraId="1AB3DE8A" w14:textId="2B511181"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 </w:t>
            </w:r>
          </w:p>
        </w:tc>
        <w:tc>
          <w:tcPr>
            <w:tcW w:w="877" w:type="dxa"/>
            <w:tcBorders>
              <w:top w:val="nil"/>
              <w:left w:val="single" w:sz="4" w:space="0" w:color="auto"/>
              <w:bottom w:val="nil"/>
              <w:right w:val="single" w:sz="4" w:space="0" w:color="auto"/>
            </w:tcBorders>
            <w:vAlign w:val="bottom"/>
          </w:tcPr>
          <w:p w14:paraId="7309B5B3" w14:textId="60195CF9"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 </w:t>
            </w:r>
          </w:p>
        </w:tc>
        <w:tc>
          <w:tcPr>
            <w:tcW w:w="851" w:type="dxa"/>
            <w:tcBorders>
              <w:top w:val="nil"/>
              <w:left w:val="single" w:sz="4" w:space="0" w:color="auto"/>
              <w:bottom w:val="nil"/>
              <w:right w:val="single" w:sz="4" w:space="0" w:color="auto"/>
            </w:tcBorders>
            <w:vAlign w:val="bottom"/>
          </w:tcPr>
          <w:p w14:paraId="558EE690" w14:textId="6D388A12"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c>
          <w:tcPr>
            <w:tcW w:w="787" w:type="dxa"/>
            <w:tcBorders>
              <w:top w:val="nil"/>
              <w:left w:val="single" w:sz="4" w:space="0" w:color="auto"/>
              <w:bottom w:val="nil"/>
              <w:right w:val="single" w:sz="4" w:space="0" w:color="auto"/>
            </w:tcBorders>
            <w:vAlign w:val="bottom"/>
          </w:tcPr>
          <w:p w14:paraId="66300331" w14:textId="3A0DC915"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c>
          <w:tcPr>
            <w:tcW w:w="808" w:type="dxa"/>
            <w:tcBorders>
              <w:top w:val="nil"/>
              <w:left w:val="single" w:sz="4" w:space="0" w:color="auto"/>
              <w:bottom w:val="nil"/>
              <w:right w:val="single" w:sz="4" w:space="0" w:color="auto"/>
            </w:tcBorders>
            <w:vAlign w:val="bottom"/>
          </w:tcPr>
          <w:p w14:paraId="5AF769AF" w14:textId="05CD0621"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r>
      <w:tr w:rsidR="007B6F30" w:rsidRPr="00BE54B4" w14:paraId="5DE5B07B" w14:textId="77777777" w:rsidTr="007B17B6">
        <w:trPr>
          <w:cantSplit/>
          <w:trHeight w:val="57"/>
        </w:trPr>
        <w:tc>
          <w:tcPr>
            <w:tcW w:w="569" w:type="dxa"/>
            <w:tcBorders>
              <w:top w:val="nil"/>
              <w:left w:val="single" w:sz="4" w:space="0" w:color="auto"/>
              <w:bottom w:val="nil"/>
              <w:right w:val="nil"/>
            </w:tcBorders>
            <w:shd w:val="clear" w:color="auto" w:fill="auto"/>
          </w:tcPr>
          <w:p w14:paraId="3046136C"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VI.</w:t>
            </w:r>
          </w:p>
        </w:tc>
        <w:tc>
          <w:tcPr>
            <w:tcW w:w="3999" w:type="dxa"/>
            <w:tcBorders>
              <w:top w:val="nil"/>
              <w:left w:val="nil"/>
              <w:bottom w:val="nil"/>
              <w:right w:val="single" w:sz="4" w:space="0" w:color="auto"/>
            </w:tcBorders>
            <w:shd w:val="clear" w:color="auto" w:fill="auto"/>
            <w:vAlign w:val="bottom"/>
          </w:tcPr>
          <w:p w14:paraId="0B63F03A"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14039A52" w14:textId="3FC7755B" w:rsidR="007B6F30" w:rsidRPr="00BE54B4" w:rsidRDefault="007B6F30" w:rsidP="007B6F30">
            <w:pPr>
              <w:jc w:val="center"/>
              <w:rPr>
                <w:rFonts w:ascii="Arial" w:hAnsi="Arial" w:cs="Arial"/>
                <w:b/>
                <w:bCs/>
                <w:sz w:val="14"/>
                <w:szCs w:val="14"/>
              </w:rPr>
            </w:pPr>
            <w:r w:rsidRPr="00BE54B4">
              <w:rPr>
                <w:rFonts w:ascii="Arial" w:hAnsi="Arial" w:cs="Arial"/>
                <w:b/>
                <w:sz w:val="14"/>
                <w:szCs w:val="14"/>
              </w:rPr>
              <w:t>(4)</w:t>
            </w:r>
          </w:p>
        </w:tc>
        <w:tc>
          <w:tcPr>
            <w:tcW w:w="856" w:type="dxa"/>
            <w:tcBorders>
              <w:top w:val="nil"/>
              <w:left w:val="single" w:sz="4" w:space="0" w:color="auto"/>
              <w:bottom w:val="nil"/>
              <w:right w:val="single" w:sz="4" w:space="0" w:color="auto"/>
            </w:tcBorders>
            <w:vAlign w:val="bottom"/>
          </w:tcPr>
          <w:p w14:paraId="5A1EADD9" w14:textId="4810B7DD"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7.079 </w:t>
            </w:r>
          </w:p>
        </w:tc>
        <w:tc>
          <w:tcPr>
            <w:tcW w:w="839" w:type="dxa"/>
            <w:tcBorders>
              <w:top w:val="nil"/>
              <w:left w:val="single" w:sz="4" w:space="0" w:color="auto"/>
              <w:bottom w:val="nil"/>
              <w:right w:val="single" w:sz="4" w:space="0" w:color="auto"/>
            </w:tcBorders>
            <w:vAlign w:val="bottom"/>
          </w:tcPr>
          <w:p w14:paraId="51F738BE" w14:textId="446A7958"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 </w:t>
            </w:r>
          </w:p>
        </w:tc>
        <w:tc>
          <w:tcPr>
            <w:tcW w:w="877" w:type="dxa"/>
            <w:tcBorders>
              <w:top w:val="nil"/>
              <w:left w:val="single" w:sz="4" w:space="0" w:color="auto"/>
              <w:bottom w:val="nil"/>
              <w:right w:val="single" w:sz="4" w:space="0" w:color="auto"/>
            </w:tcBorders>
            <w:vAlign w:val="bottom"/>
          </w:tcPr>
          <w:p w14:paraId="66201B38" w14:textId="43BDF990"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7.079 </w:t>
            </w:r>
          </w:p>
        </w:tc>
        <w:tc>
          <w:tcPr>
            <w:tcW w:w="851" w:type="dxa"/>
            <w:tcBorders>
              <w:left w:val="single" w:sz="4" w:space="0" w:color="auto"/>
              <w:right w:val="single" w:sz="4" w:space="0" w:color="auto"/>
            </w:tcBorders>
            <w:vAlign w:val="bottom"/>
          </w:tcPr>
          <w:p w14:paraId="6943E692" w14:textId="6C53A24B"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142.596</w:t>
            </w:r>
          </w:p>
        </w:tc>
        <w:tc>
          <w:tcPr>
            <w:tcW w:w="787" w:type="dxa"/>
            <w:tcBorders>
              <w:left w:val="single" w:sz="4" w:space="0" w:color="auto"/>
              <w:right w:val="single" w:sz="4" w:space="0" w:color="auto"/>
            </w:tcBorders>
            <w:vAlign w:val="bottom"/>
          </w:tcPr>
          <w:p w14:paraId="6CF16460" w14:textId="36414852"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c>
          <w:tcPr>
            <w:tcW w:w="808" w:type="dxa"/>
            <w:tcBorders>
              <w:left w:val="single" w:sz="4" w:space="0" w:color="auto"/>
              <w:right w:val="single" w:sz="4" w:space="0" w:color="auto"/>
            </w:tcBorders>
            <w:vAlign w:val="bottom"/>
          </w:tcPr>
          <w:p w14:paraId="03A4A1F4" w14:textId="3132D90D"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142.596</w:t>
            </w:r>
          </w:p>
        </w:tc>
      </w:tr>
      <w:tr w:rsidR="007B6F30" w:rsidRPr="00BE54B4" w14:paraId="39C951F0" w14:textId="77777777" w:rsidTr="00955A7E">
        <w:trPr>
          <w:cantSplit/>
          <w:trHeight w:val="57"/>
        </w:trPr>
        <w:tc>
          <w:tcPr>
            <w:tcW w:w="569" w:type="dxa"/>
            <w:tcBorders>
              <w:top w:val="nil"/>
              <w:left w:val="single" w:sz="4" w:space="0" w:color="auto"/>
              <w:bottom w:val="nil"/>
              <w:right w:val="nil"/>
            </w:tcBorders>
            <w:shd w:val="clear" w:color="auto" w:fill="auto"/>
          </w:tcPr>
          <w:p w14:paraId="4FB04A48"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6.1</w:t>
            </w:r>
          </w:p>
        </w:tc>
        <w:tc>
          <w:tcPr>
            <w:tcW w:w="3999" w:type="dxa"/>
            <w:tcBorders>
              <w:top w:val="nil"/>
              <w:left w:val="nil"/>
              <w:bottom w:val="nil"/>
              <w:right w:val="single" w:sz="4" w:space="0" w:color="auto"/>
            </w:tcBorders>
            <w:shd w:val="clear" w:color="auto" w:fill="auto"/>
            <w:vAlign w:val="bottom"/>
          </w:tcPr>
          <w:p w14:paraId="391E7FB4"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6215E42C" w14:textId="77777777" w:rsidR="007B6F30" w:rsidRPr="00BE54B4" w:rsidRDefault="007B6F30" w:rsidP="007B6F3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2AC446A" w14:textId="6A1BE5EC"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7.079 </w:t>
            </w:r>
          </w:p>
        </w:tc>
        <w:tc>
          <w:tcPr>
            <w:tcW w:w="839" w:type="dxa"/>
            <w:tcBorders>
              <w:top w:val="nil"/>
              <w:left w:val="single" w:sz="4" w:space="0" w:color="auto"/>
              <w:bottom w:val="nil"/>
              <w:right w:val="single" w:sz="4" w:space="0" w:color="auto"/>
            </w:tcBorders>
            <w:vAlign w:val="bottom"/>
          </w:tcPr>
          <w:p w14:paraId="4630F67E" w14:textId="4B507C0E"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23821A76" w14:textId="69B3FF72"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7.079 </w:t>
            </w:r>
          </w:p>
        </w:tc>
        <w:tc>
          <w:tcPr>
            <w:tcW w:w="851" w:type="dxa"/>
            <w:tcBorders>
              <w:top w:val="nil"/>
              <w:left w:val="single" w:sz="4" w:space="0" w:color="auto"/>
              <w:bottom w:val="nil"/>
              <w:right w:val="single" w:sz="4" w:space="0" w:color="auto"/>
            </w:tcBorders>
            <w:vAlign w:val="bottom"/>
          </w:tcPr>
          <w:p w14:paraId="7CDF4645" w14:textId="6B8D8119" w:rsidR="007B6F30" w:rsidRPr="00BE54B4" w:rsidRDefault="007B6F30" w:rsidP="007B6F30">
            <w:pPr>
              <w:jc w:val="right"/>
              <w:rPr>
                <w:rFonts w:ascii="Arial" w:hAnsi="Arial" w:cs="Arial"/>
                <w:bCs/>
                <w:sz w:val="14"/>
                <w:szCs w:val="14"/>
              </w:rPr>
            </w:pPr>
            <w:r w:rsidRPr="00BE54B4">
              <w:rPr>
                <w:rFonts w:ascii="Arial" w:hAnsi="Arial" w:cs="Arial"/>
                <w:bCs/>
                <w:sz w:val="14"/>
                <w:szCs w:val="14"/>
              </w:rPr>
              <w:t>142.596</w:t>
            </w:r>
          </w:p>
        </w:tc>
        <w:tc>
          <w:tcPr>
            <w:tcW w:w="787" w:type="dxa"/>
            <w:tcBorders>
              <w:top w:val="nil"/>
              <w:left w:val="single" w:sz="4" w:space="0" w:color="auto"/>
              <w:bottom w:val="nil"/>
              <w:right w:val="single" w:sz="4" w:space="0" w:color="auto"/>
            </w:tcBorders>
            <w:vAlign w:val="bottom"/>
          </w:tcPr>
          <w:p w14:paraId="1C97C08D" w14:textId="12F5EFB1"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04C2A1E4" w14:textId="0F552C83" w:rsidR="007B6F30" w:rsidRPr="00BE54B4" w:rsidRDefault="007B6F30" w:rsidP="007B6F30">
            <w:pPr>
              <w:jc w:val="right"/>
              <w:rPr>
                <w:rFonts w:ascii="Arial" w:hAnsi="Arial" w:cs="Arial"/>
                <w:bCs/>
                <w:sz w:val="14"/>
                <w:szCs w:val="14"/>
              </w:rPr>
            </w:pPr>
            <w:r w:rsidRPr="00BE54B4">
              <w:rPr>
                <w:rFonts w:ascii="Arial" w:hAnsi="Arial" w:cs="Arial"/>
                <w:bCs/>
                <w:sz w:val="14"/>
                <w:szCs w:val="14"/>
              </w:rPr>
              <w:t>142.596</w:t>
            </w:r>
          </w:p>
        </w:tc>
      </w:tr>
      <w:tr w:rsidR="007B6F30" w:rsidRPr="00BE54B4" w14:paraId="38FD2D4A" w14:textId="77777777" w:rsidTr="00955A7E">
        <w:trPr>
          <w:cantSplit/>
          <w:trHeight w:val="74"/>
        </w:trPr>
        <w:tc>
          <w:tcPr>
            <w:tcW w:w="569" w:type="dxa"/>
            <w:tcBorders>
              <w:top w:val="nil"/>
              <w:left w:val="single" w:sz="4" w:space="0" w:color="auto"/>
              <w:bottom w:val="nil"/>
              <w:right w:val="nil"/>
            </w:tcBorders>
            <w:shd w:val="clear" w:color="auto" w:fill="auto"/>
          </w:tcPr>
          <w:p w14:paraId="7B59412C"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6.2</w:t>
            </w:r>
          </w:p>
        </w:tc>
        <w:tc>
          <w:tcPr>
            <w:tcW w:w="3999" w:type="dxa"/>
            <w:tcBorders>
              <w:top w:val="nil"/>
              <w:left w:val="nil"/>
              <w:bottom w:val="nil"/>
              <w:right w:val="single" w:sz="4" w:space="0" w:color="auto"/>
            </w:tcBorders>
            <w:shd w:val="clear" w:color="auto" w:fill="auto"/>
            <w:vAlign w:val="bottom"/>
          </w:tcPr>
          <w:p w14:paraId="2A261EC9"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1377CAC8" w14:textId="77777777" w:rsidR="007B6F30" w:rsidRPr="00BE54B4" w:rsidRDefault="007B6F30" w:rsidP="007B6F3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A6C6913" w14:textId="395BBADD"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39" w:type="dxa"/>
            <w:tcBorders>
              <w:top w:val="nil"/>
              <w:left w:val="single" w:sz="4" w:space="0" w:color="auto"/>
              <w:bottom w:val="nil"/>
              <w:right w:val="single" w:sz="4" w:space="0" w:color="auto"/>
            </w:tcBorders>
            <w:vAlign w:val="bottom"/>
          </w:tcPr>
          <w:p w14:paraId="7A0BD038" w14:textId="0F1C9332"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4DE5302C" w14:textId="56478FA6"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51" w:type="dxa"/>
            <w:tcBorders>
              <w:top w:val="nil"/>
              <w:left w:val="single" w:sz="4" w:space="0" w:color="auto"/>
              <w:bottom w:val="nil"/>
              <w:right w:val="single" w:sz="4" w:space="0" w:color="auto"/>
            </w:tcBorders>
            <w:vAlign w:val="bottom"/>
          </w:tcPr>
          <w:p w14:paraId="75AB1240" w14:textId="2FE3ECA7"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3EE818E9" w14:textId="09E5BDD1"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69107FA1" w14:textId="6829F26F"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r>
      <w:tr w:rsidR="007B6F30" w:rsidRPr="00BE54B4" w14:paraId="34CB61EB" w14:textId="77777777" w:rsidTr="007B17B6">
        <w:trPr>
          <w:cantSplit/>
          <w:trHeight w:val="57"/>
        </w:trPr>
        <w:tc>
          <w:tcPr>
            <w:tcW w:w="569" w:type="dxa"/>
            <w:tcBorders>
              <w:top w:val="nil"/>
              <w:left w:val="single" w:sz="4" w:space="0" w:color="auto"/>
              <w:bottom w:val="nil"/>
              <w:right w:val="nil"/>
            </w:tcBorders>
            <w:shd w:val="clear" w:color="auto" w:fill="auto"/>
          </w:tcPr>
          <w:p w14:paraId="63BF35A4"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VII.</w:t>
            </w:r>
          </w:p>
        </w:tc>
        <w:tc>
          <w:tcPr>
            <w:tcW w:w="3999" w:type="dxa"/>
            <w:tcBorders>
              <w:top w:val="nil"/>
              <w:left w:val="nil"/>
              <w:bottom w:val="nil"/>
              <w:right w:val="single" w:sz="4" w:space="0" w:color="auto"/>
            </w:tcBorders>
            <w:shd w:val="clear" w:color="auto" w:fill="auto"/>
            <w:vAlign w:val="bottom"/>
          </w:tcPr>
          <w:p w14:paraId="3979B28A"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0CC3296F" w14:textId="4B215060" w:rsidR="007B6F30" w:rsidRPr="00BE54B4" w:rsidRDefault="007B6F30" w:rsidP="007B6F30">
            <w:pPr>
              <w:jc w:val="center"/>
              <w:rPr>
                <w:rFonts w:ascii="Arial" w:hAnsi="Arial" w:cs="Arial"/>
                <w:b/>
                <w:bCs/>
                <w:sz w:val="14"/>
                <w:szCs w:val="14"/>
              </w:rPr>
            </w:pPr>
            <w:r w:rsidRPr="00BE54B4">
              <w:rPr>
                <w:rFonts w:ascii="Arial" w:hAnsi="Arial" w:cs="Arial"/>
                <w:b/>
                <w:sz w:val="14"/>
                <w:szCs w:val="14"/>
              </w:rPr>
              <w:t>(5)</w:t>
            </w:r>
          </w:p>
        </w:tc>
        <w:tc>
          <w:tcPr>
            <w:tcW w:w="856" w:type="dxa"/>
            <w:tcBorders>
              <w:top w:val="nil"/>
              <w:left w:val="single" w:sz="4" w:space="0" w:color="auto"/>
              <w:bottom w:val="nil"/>
              <w:right w:val="single" w:sz="4" w:space="0" w:color="auto"/>
            </w:tcBorders>
            <w:vAlign w:val="bottom"/>
          </w:tcPr>
          <w:p w14:paraId="34E39A93" w14:textId="125EACC6"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320.148 </w:t>
            </w:r>
          </w:p>
        </w:tc>
        <w:tc>
          <w:tcPr>
            <w:tcW w:w="839" w:type="dxa"/>
            <w:tcBorders>
              <w:top w:val="nil"/>
              <w:left w:val="single" w:sz="4" w:space="0" w:color="auto"/>
              <w:bottom w:val="nil"/>
              <w:right w:val="single" w:sz="4" w:space="0" w:color="auto"/>
            </w:tcBorders>
            <w:vAlign w:val="bottom"/>
          </w:tcPr>
          <w:p w14:paraId="57AFD1F9" w14:textId="5516D6C2"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13.599 </w:t>
            </w:r>
          </w:p>
        </w:tc>
        <w:tc>
          <w:tcPr>
            <w:tcW w:w="877" w:type="dxa"/>
            <w:tcBorders>
              <w:top w:val="nil"/>
              <w:left w:val="single" w:sz="4" w:space="0" w:color="auto"/>
              <w:bottom w:val="nil"/>
              <w:right w:val="single" w:sz="4" w:space="0" w:color="auto"/>
            </w:tcBorders>
            <w:vAlign w:val="bottom"/>
          </w:tcPr>
          <w:p w14:paraId="024B22FB" w14:textId="6839BE78"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333.747 </w:t>
            </w:r>
          </w:p>
        </w:tc>
        <w:tc>
          <w:tcPr>
            <w:tcW w:w="851" w:type="dxa"/>
            <w:tcBorders>
              <w:left w:val="single" w:sz="4" w:space="0" w:color="auto"/>
              <w:right w:val="single" w:sz="4" w:space="0" w:color="auto"/>
            </w:tcBorders>
            <w:vAlign w:val="bottom"/>
          </w:tcPr>
          <w:p w14:paraId="36193DDF" w14:textId="32096616"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314.684</w:t>
            </w:r>
          </w:p>
        </w:tc>
        <w:tc>
          <w:tcPr>
            <w:tcW w:w="787" w:type="dxa"/>
            <w:tcBorders>
              <w:left w:val="single" w:sz="4" w:space="0" w:color="auto"/>
              <w:right w:val="single" w:sz="4" w:space="0" w:color="auto"/>
            </w:tcBorders>
            <w:vAlign w:val="bottom"/>
          </w:tcPr>
          <w:p w14:paraId="016776D9" w14:textId="25B0ACA9"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13.711</w:t>
            </w:r>
          </w:p>
        </w:tc>
        <w:tc>
          <w:tcPr>
            <w:tcW w:w="808" w:type="dxa"/>
            <w:tcBorders>
              <w:left w:val="single" w:sz="4" w:space="0" w:color="auto"/>
              <w:right w:val="single" w:sz="4" w:space="0" w:color="auto"/>
            </w:tcBorders>
            <w:vAlign w:val="bottom"/>
          </w:tcPr>
          <w:p w14:paraId="79470658" w14:textId="7BB74717"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328.395</w:t>
            </w:r>
          </w:p>
        </w:tc>
      </w:tr>
      <w:tr w:rsidR="007B6F30" w:rsidRPr="00BE54B4" w14:paraId="4E9047D9" w14:textId="77777777" w:rsidTr="007B17B6">
        <w:trPr>
          <w:cantSplit/>
          <w:trHeight w:val="57"/>
        </w:trPr>
        <w:tc>
          <w:tcPr>
            <w:tcW w:w="569" w:type="dxa"/>
            <w:tcBorders>
              <w:top w:val="nil"/>
              <w:left w:val="single" w:sz="4" w:space="0" w:color="auto"/>
              <w:bottom w:val="nil"/>
              <w:right w:val="nil"/>
            </w:tcBorders>
            <w:shd w:val="clear" w:color="auto" w:fill="auto"/>
          </w:tcPr>
          <w:p w14:paraId="797854CD"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 xml:space="preserve">VIII. </w:t>
            </w:r>
          </w:p>
        </w:tc>
        <w:tc>
          <w:tcPr>
            <w:tcW w:w="3999" w:type="dxa"/>
            <w:tcBorders>
              <w:top w:val="nil"/>
              <w:left w:val="nil"/>
              <w:bottom w:val="nil"/>
              <w:right w:val="single" w:sz="4" w:space="0" w:color="auto"/>
            </w:tcBorders>
            <w:shd w:val="clear" w:color="auto" w:fill="auto"/>
            <w:vAlign w:val="bottom"/>
          </w:tcPr>
          <w:p w14:paraId="185A33E9"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578639CD" w14:textId="11751B74" w:rsidR="007B6F30" w:rsidRPr="00BE54B4" w:rsidRDefault="007B6F30" w:rsidP="007B6F30">
            <w:pPr>
              <w:jc w:val="center"/>
              <w:rPr>
                <w:rFonts w:ascii="Arial" w:hAnsi="Arial" w:cs="Arial"/>
                <w:b/>
                <w:bCs/>
                <w:sz w:val="14"/>
                <w:szCs w:val="14"/>
              </w:rPr>
            </w:pPr>
            <w:r w:rsidRPr="00BE54B4">
              <w:rPr>
                <w:rFonts w:ascii="Arial" w:hAnsi="Arial" w:cs="Arial"/>
                <w:b/>
                <w:sz w:val="14"/>
                <w:szCs w:val="14"/>
              </w:rPr>
              <w:t>(6)</w:t>
            </w:r>
          </w:p>
        </w:tc>
        <w:tc>
          <w:tcPr>
            <w:tcW w:w="856" w:type="dxa"/>
            <w:tcBorders>
              <w:top w:val="nil"/>
              <w:left w:val="single" w:sz="4" w:space="0" w:color="auto"/>
              <w:bottom w:val="nil"/>
              <w:right w:val="single" w:sz="4" w:space="0" w:color="auto"/>
            </w:tcBorders>
            <w:vAlign w:val="bottom"/>
          </w:tcPr>
          <w:p w14:paraId="181DD3C0" w14:textId="0A4CF450"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202.997 </w:t>
            </w:r>
          </w:p>
        </w:tc>
        <w:tc>
          <w:tcPr>
            <w:tcW w:w="839" w:type="dxa"/>
            <w:tcBorders>
              <w:top w:val="nil"/>
              <w:left w:val="single" w:sz="4" w:space="0" w:color="auto"/>
              <w:bottom w:val="nil"/>
              <w:right w:val="single" w:sz="4" w:space="0" w:color="auto"/>
            </w:tcBorders>
            <w:vAlign w:val="bottom"/>
          </w:tcPr>
          <w:p w14:paraId="033BF7EA" w14:textId="4545580F"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3.189 </w:t>
            </w:r>
          </w:p>
        </w:tc>
        <w:tc>
          <w:tcPr>
            <w:tcW w:w="877" w:type="dxa"/>
            <w:tcBorders>
              <w:top w:val="nil"/>
              <w:left w:val="single" w:sz="4" w:space="0" w:color="auto"/>
              <w:bottom w:val="nil"/>
              <w:right w:val="single" w:sz="4" w:space="0" w:color="auto"/>
            </w:tcBorders>
            <w:vAlign w:val="bottom"/>
          </w:tcPr>
          <w:p w14:paraId="19AF4CB0" w14:textId="10501DBB"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206.186 </w:t>
            </w:r>
          </w:p>
        </w:tc>
        <w:tc>
          <w:tcPr>
            <w:tcW w:w="851" w:type="dxa"/>
            <w:tcBorders>
              <w:left w:val="single" w:sz="4" w:space="0" w:color="auto"/>
              <w:right w:val="single" w:sz="4" w:space="0" w:color="auto"/>
            </w:tcBorders>
            <w:vAlign w:val="bottom"/>
          </w:tcPr>
          <w:p w14:paraId="5364443D" w14:textId="6D5E52AA"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200.073</w:t>
            </w:r>
          </w:p>
        </w:tc>
        <w:tc>
          <w:tcPr>
            <w:tcW w:w="787" w:type="dxa"/>
            <w:tcBorders>
              <w:left w:val="single" w:sz="4" w:space="0" w:color="auto"/>
              <w:right w:val="single" w:sz="4" w:space="0" w:color="auto"/>
            </w:tcBorders>
            <w:vAlign w:val="bottom"/>
          </w:tcPr>
          <w:p w14:paraId="489ABF09" w14:textId="5DD10514"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2.451</w:t>
            </w:r>
          </w:p>
        </w:tc>
        <w:tc>
          <w:tcPr>
            <w:tcW w:w="808" w:type="dxa"/>
            <w:tcBorders>
              <w:left w:val="single" w:sz="4" w:space="0" w:color="auto"/>
              <w:right w:val="single" w:sz="4" w:space="0" w:color="auto"/>
            </w:tcBorders>
            <w:vAlign w:val="bottom"/>
          </w:tcPr>
          <w:p w14:paraId="739FA52B" w14:textId="009FAAEC"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202.524</w:t>
            </w:r>
          </w:p>
        </w:tc>
      </w:tr>
      <w:tr w:rsidR="007B6F30" w:rsidRPr="00BE54B4" w14:paraId="7BD0F98C" w14:textId="77777777" w:rsidTr="00955A7E">
        <w:trPr>
          <w:cantSplit/>
          <w:trHeight w:val="57"/>
        </w:trPr>
        <w:tc>
          <w:tcPr>
            <w:tcW w:w="569" w:type="dxa"/>
            <w:tcBorders>
              <w:top w:val="nil"/>
              <w:left w:val="single" w:sz="4" w:space="0" w:color="auto"/>
              <w:bottom w:val="nil"/>
              <w:right w:val="nil"/>
            </w:tcBorders>
            <w:shd w:val="clear" w:color="auto" w:fill="auto"/>
          </w:tcPr>
          <w:p w14:paraId="102138F6"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8.1</w:t>
            </w:r>
          </w:p>
        </w:tc>
        <w:tc>
          <w:tcPr>
            <w:tcW w:w="3999" w:type="dxa"/>
            <w:tcBorders>
              <w:top w:val="nil"/>
              <w:left w:val="nil"/>
              <w:bottom w:val="nil"/>
              <w:right w:val="single" w:sz="4" w:space="0" w:color="auto"/>
            </w:tcBorders>
            <w:shd w:val="clear" w:color="auto" w:fill="auto"/>
            <w:vAlign w:val="bottom"/>
          </w:tcPr>
          <w:p w14:paraId="6592E2C6"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4F12A29E" w14:textId="77777777" w:rsidR="007B6F30" w:rsidRPr="00BE54B4" w:rsidRDefault="007B6F30" w:rsidP="007B6F3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068CB1DC" w14:textId="6C914016"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39" w:type="dxa"/>
            <w:tcBorders>
              <w:top w:val="nil"/>
              <w:left w:val="single" w:sz="4" w:space="0" w:color="auto"/>
              <w:bottom w:val="nil"/>
              <w:right w:val="single" w:sz="4" w:space="0" w:color="auto"/>
            </w:tcBorders>
            <w:vAlign w:val="bottom"/>
          </w:tcPr>
          <w:p w14:paraId="2CE19420" w14:textId="1B546BD4"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12BEFA91" w14:textId="10B963C8"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51" w:type="dxa"/>
            <w:tcBorders>
              <w:top w:val="nil"/>
              <w:left w:val="single" w:sz="4" w:space="0" w:color="auto"/>
              <w:bottom w:val="nil"/>
              <w:right w:val="single" w:sz="4" w:space="0" w:color="auto"/>
            </w:tcBorders>
            <w:vAlign w:val="bottom"/>
          </w:tcPr>
          <w:p w14:paraId="18F55554" w14:textId="7F2B1DE6"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16D72766" w14:textId="597CCB64"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570F2A27" w14:textId="72F06035"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r>
      <w:tr w:rsidR="007B6F30" w:rsidRPr="00BE54B4" w14:paraId="02E8CBE2" w14:textId="77777777" w:rsidTr="00955A7E">
        <w:trPr>
          <w:cantSplit/>
          <w:trHeight w:val="57"/>
        </w:trPr>
        <w:tc>
          <w:tcPr>
            <w:tcW w:w="569" w:type="dxa"/>
            <w:tcBorders>
              <w:top w:val="nil"/>
              <w:left w:val="single" w:sz="4" w:space="0" w:color="auto"/>
              <w:bottom w:val="nil"/>
              <w:right w:val="nil"/>
            </w:tcBorders>
            <w:shd w:val="clear" w:color="auto" w:fill="auto"/>
          </w:tcPr>
          <w:p w14:paraId="1B0278D5"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8.2</w:t>
            </w:r>
          </w:p>
        </w:tc>
        <w:tc>
          <w:tcPr>
            <w:tcW w:w="3999" w:type="dxa"/>
            <w:tcBorders>
              <w:top w:val="nil"/>
              <w:left w:val="nil"/>
              <w:bottom w:val="nil"/>
              <w:right w:val="single" w:sz="4" w:space="0" w:color="auto"/>
            </w:tcBorders>
            <w:shd w:val="clear" w:color="auto" w:fill="auto"/>
            <w:vAlign w:val="bottom"/>
          </w:tcPr>
          <w:p w14:paraId="48E2385A"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2998BEA5" w14:textId="77777777" w:rsidR="007B6F30" w:rsidRPr="00BE54B4" w:rsidRDefault="007B6F30" w:rsidP="007B6F3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66C9961" w14:textId="3335B93D"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156.997 </w:t>
            </w:r>
          </w:p>
        </w:tc>
        <w:tc>
          <w:tcPr>
            <w:tcW w:w="839" w:type="dxa"/>
            <w:tcBorders>
              <w:top w:val="nil"/>
              <w:left w:val="single" w:sz="4" w:space="0" w:color="auto"/>
              <w:bottom w:val="nil"/>
              <w:right w:val="single" w:sz="4" w:space="0" w:color="auto"/>
            </w:tcBorders>
            <w:vAlign w:val="bottom"/>
          </w:tcPr>
          <w:p w14:paraId="4061632E" w14:textId="2F101AE0"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4F056E7F" w14:textId="17E3C251"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156.997 </w:t>
            </w:r>
          </w:p>
        </w:tc>
        <w:tc>
          <w:tcPr>
            <w:tcW w:w="851" w:type="dxa"/>
            <w:tcBorders>
              <w:top w:val="nil"/>
              <w:left w:val="single" w:sz="4" w:space="0" w:color="auto"/>
              <w:bottom w:val="nil"/>
              <w:right w:val="single" w:sz="4" w:space="0" w:color="auto"/>
            </w:tcBorders>
            <w:vAlign w:val="bottom"/>
          </w:tcPr>
          <w:p w14:paraId="63D693A2" w14:textId="1E676B2F" w:rsidR="007B6F30" w:rsidRPr="00BE54B4" w:rsidRDefault="007B6F30" w:rsidP="007B6F30">
            <w:pPr>
              <w:jc w:val="right"/>
              <w:rPr>
                <w:rFonts w:ascii="Arial" w:hAnsi="Arial" w:cs="Arial"/>
                <w:bCs/>
                <w:sz w:val="14"/>
                <w:szCs w:val="14"/>
              </w:rPr>
            </w:pPr>
            <w:r w:rsidRPr="00BE54B4">
              <w:rPr>
                <w:rFonts w:ascii="Arial" w:hAnsi="Arial" w:cs="Arial"/>
                <w:bCs/>
                <w:sz w:val="14"/>
                <w:szCs w:val="14"/>
              </w:rPr>
              <w:t>145.872</w:t>
            </w:r>
          </w:p>
        </w:tc>
        <w:tc>
          <w:tcPr>
            <w:tcW w:w="787" w:type="dxa"/>
            <w:tcBorders>
              <w:top w:val="nil"/>
              <w:left w:val="single" w:sz="4" w:space="0" w:color="auto"/>
              <w:bottom w:val="nil"/>
              <w:right w:val="single" w:sz="4" w:space="0" w:color="auto"/>
            </w:tcBorders>
            <w:vAlign w:val="bottom"/>
          </w:tcPr>
          <w:p w14:paraId="39EAA9EF" w14:textId="71405306"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7A8607DE" w14:textId="5553830B" w:rsidR="007B6F30" w:rsidRPr="00BE54B4" w:rsidRDefault="007B6F30" w:rsidP="007B6F30">
            <w:pPr>
              <w:jc w:val="right"/>
              <w:rPr>
                <w:rFonts w:ascii="Arial" w:hAnsi="Arial" w:cs="Arial"/>
                <w:bCs/>
                <w:sz w:val="14"/>
                <w:szCs w:val="14"/>
              </w:rPr>
            </w:pPr>
            <w:r w:rsidRPr="00BE54B4">
              <w:rPr>
                <w:rFonts w:ascii="Arial" w:hAnsi="Arial" w:cs="Arial"/>
                <w:bCs/>
                <w:sz w:val="14"/>
                <w:szCs w:val="14"/>
              </w:rPr>
              <w:t>145.872</w:t>
            </w:r>
          </w:p>
        </w:tc>
      </w:tr>
      <w:tr w:rsidR="007B6F30" w:rsidRPr="00BE54B4" w14:paraId="699C9701" w14:textId="77777777" w:rsidTr="00955A7E">
        <w:trPr>
          <w:cantSplit/>
          <w:trHeight w:val="57"/>
        </w:trPr>
        <w:tc>
          <w:tcPr>
            <w:tcW w:w="569" w:type="dxa"/>
            <w:tcBorders>
              <w:top w:val="nil"/>
              <w:left w:val="single" w:sz="4" w:space="0" w:color="auto"/>
              <w:bottom w:val="nil"/>
              <w:right w:val="nil"/>
            </w:tcBorders>
            <w:shd w:val="clear" w:color="auto" w:fill="auto"/>
          </w:tcPr>
          <w:p w14:paraId="37E256DF"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8.3</w:t>
            </w:r>
          </w:p>
        </w:tc>
        <w:tc>
          <w:tcPr>
            <w:tcW w:w="3999" w:type="dxa"/>
            <w:tcBorders>
              <w:top w:val="nil"/>
              <w:left w:val="nil"/>
              <w:bottom w:val="nil"/>
              <w:right w:val="single" w:sz="4" w:space="0" w:color="auto"/>
            </w:tcBorders>
            <w:shd w:val="clear" w:color="auto" w:fill="auto"/>
            <w:vAlign w:val="bottom"/>
          </w:tcPr>
          <w:p w14:paraId="012B8495"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7D89EAE4" w14:textId="77777777" w:rsidR="007B6F30" w:rsidRPr="00BE54B4" w:rsidRDefault="007B6F30" w:rsidP="007B6F3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38C2D56" w14:textId="17A26715"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39" w:type="dxa"/>
            <w:tcBorders>
              <w:top w:val="nil"/>
              <w:left w:val="single" w:sz="4" w:space="0" w:color="auto"/>
              <w:bottom w:val="nil"/>
              <w:right w:val="single" w:sz="4" w:space="0" w:color="auto"/>
            </w:tcBorders>
            <w:vAlign w:val="bottom"/>
          </w:tcPr>
          <w:p w14:paraId="30ECDE6D" w14:textId="4C59594F"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4FD1AD10" w14:textId="1AC40CE2"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51" w:type="dxa"/>
            <w:tcBorders>
              <w:top w:val="nil"/>
              <w:left w:val="single" w:sz="4" w:space="0" w:color="auto"/>
              <w:bottom w:val="nil"/>
              <w:right w:val="single" w:sz="4" w:space="0" w:color="auto"/>
            </w:tcBorders>
            <w:vAlign w:val="bottom"/>
          </w:tcPr>
          <w:p w14:paraId="2F0537D3" w14:textId="14BCDCEE"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763B5691" w14:textId="0384B687"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5D74EC5D" w14:textId="620D2FB3"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r>
      <w:tr w:rsidR="007B6F30" w:rsidRPr="00BE54B4" w14:paraId="473839B1" w14:textId="77777777" w:rsidTr="00955A7E">
        <w:trPr>
          <w:cantSplit/>
          <w:trHeight w:val="57"/>
        </w:trPr>
        <w:tc>
          <w:tcPr>
            <w:tcW w:w="569" w:type="dxa"/>
            <w:tcBorders>
              <w:top w:val="nil"/>
              <w:left w:val="single" w:sz="4" w:space="0" w:color="auto"/>
              <w:bottom w:val="nil"/>
              <w:right w:val="nil"/>
            </w:tcBorders>
            <w:shd w:val="clear" w:color="auto" w:fill="auto"/>
          </w:tcPr>
          <w:p w14:paraId="3759FECB"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8.4</w:t>
            </w:r>
          </w:p>
        </w:tc>
        <w:tc>
          <w:tcPr>
            <w:tcW w:w="3999" w:type="dxa"/>
            <w:tcBorders>
              <w:top w:val="nil"/>
              <w:left w:val="nil"/>
              <w:bottom w:val="nil"/>
              <w:right w:val="single" w:sz="4" w:space="0" w:color="auto"/>
            </w:tcBorders>
            <w:shd w:val="clear" w:color="auto" w:fill="auto"/>
            <w:vAlign w:val="bottom"/>
          </w:tcPr>
          <w:p w14:paraId="12908E23"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4EA986C4" w14:textId="77777777" w:rsidR="007B6F30" w:rsidRPr="00BE54B4" w:rsidRDefault="007B6F30" w:rsidP="007B6F3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AF0D19" w14:textId="6E2F0421"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46.000 </w:t>
            </w:r>
          </w:p>
        </w:tc>
        <w:tc>
          <w:tcPr>
            <w:tcW w:w="839" w:type="dxa"/>
            <w:tcBorders>
              <w:top w:val="nil"/>
              <w:left w:val="single" w:sz="4" w:space="0" w:color="auto"/>
              <w:bottom w:val="nil"/>
              <w:right w:val="single" w:sz="4" w:space="0" w:color="auto"/>
            </w:tcBorders>
            <w:vAlign w:val="bottom"/>
          </w:tcPr>
          <w:p w14:paraId="3677F104" w14:textId="1CBE5183"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3.189 </w:t>
            </w:r>
          </w:p>
        </w:tc>
        <w:tc>
          <w:tcPr>
            <w:tcW w:w="877" w:type="dxa"/>
            <w:tcBorders>
              <w:top w:val="nil"/>
              <w:left w:val="single" w:sz="4" w:space="0" w:color="auto"/>
              <w:bottom w:val="nil"/>
              <w:right w:val="single" w:sz="4" w:space="0" w:color="auto"/>
            </w:tcBorders>
            <w:vAlign w:val="bottom"/>
          </w:tcPr>
          <w:p w14:paraId="3E07947B" w14:textId="4C49DB3E"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49.189 </w:t>
            </w:r>
          </w:p>
        </w:tc>
        <w:tc>
          <w:tcPr>
            <w:tcW w:w="851" w:type="dxa"/>
            <w:tcBorders>
              <w:top w:val="nil"/>
              <w:left w:val="single" w:sz="4" w:space="0" w:color="auto"/>
              <w:bottom w:val="nil"/>
              <w:right w:val="single" w:sz="4" w:space="0" w:color="auto"/>
            </w:tcBorders>
            <w:vAlign w:val="bottom"/>
          </w:tcPr>
          <w:p w14:paraId="58A3F3EE" w14:textId="07569AFD" w:rsidR="007B6F30" w:rsidRPr="00BE54B4" w:rsidRDefault="007B6F30" w:rsidP="007B6F30">
            <w:pPr>
              <w:jc w:val="right"/>
              <w:rPr>
                <w:rFonts w:ascii="Arial" w:hAnsi="Arial" w:cs="Arial"/>
                <w:bCs/>
                <w:sz w:val="14"/>
                <w:szCs w:val="14"/>
              </w:rPr>
            </w:pPr>
            <w:r w:rsidRPr="00BE54B4">
              <w:rPr>
                <w:rFonts w:ascii="Arial" w:hAnsi="Arial" w:cs="Arial"/>
                <w:bCs/>
                <w:sz w:val="14"/>
                <w:szCs w:val="14"/>
              </w:rPr>
              <w:t>54.201</w:t>
            </w:r>
          </w:p>
        </w:tc>
        <w:tc>
          <w:tcPr>
            <w:tcW w:w="787" w:type="dxa"/>
            <w:tcBorders>
              <w:top w:val="nil"/>
              <w:left w:val="single" w:sz="4" w:space="0" w:color="auto"/>
              <w:bottom w:val="nil"/>
              <w:right w:val="single" w:sz="4" w:space="0" w:color="auto"/>
            </w:tcBorders>
            <w:vAlign w:val="bottom"/>
          </w:tcPr>
          <w:p w14:paraId="24D1CC6D" w14:textId="17E261A0" w:rsidR="007B6F30" w:rsidRPr="00BE54B4" w:rsidRDefault="007B6F30" w:rsidP="007B6F30">
            <w:pPr>
              <w:jc w:val="right"/>
              <w:rPr>
                <w:rFonts w:ascii="Arial" w:hAnsi="Arial" w:cs="Arial"/>
                <w:bCs/>
                <w:sz w:val="14"/>
                <w:szCs w:val="14"/>
              </w:rPr>
            </w:pPr>
            <w:r w:rsidRPr="00BE54B4">
              <w:rPr>
                <w:rFonts w:ascii="Arial" w:hAnsi="Arial" w:cs="Arial"/>
                <w:bCs/>
                <w:sz w:val="14"/>
                <w:szCs w:val="14"/>
              </w:rPr>
              <w:t>2.451</w:t>
            </w:r>
          </w:p>
        </w:tc>
        <w:tc>
          <w:tcPr>
            <w:tcW w:w="808" w:type="dxa"/>
            <w:tcBorders>
              <w:top w:val="nil"/>
              <w:left w:val="single" w:sz="4" w:space="0" w:color="auto"/>
              <w:bottom w:val="nil"/>
              <w:right w:val="single" w:sz="4" w:space="0" w:color="auto"/>
            </w:tcBorders>
            <w:vAlign w:val="bottom"/>
          </w:tcPr>
          <w:p w14:paraId="1F9C38B5" w14:textId="29497596" w:rsidR="007B6F30" w:rsidRPr="00BE54B4" w:rsidRDefault="007B6F30" w:rsidP="007B6F30">
            <w:pPr>
              <w:jc w:val="right"/>
              <w:rPr>
                <w:rFonts w:ascii="Arial" w:hAnsi="Arial" w:cs="Arial"/>
                <w:bCs/>
                <w:sz w:val="14"/>
                <w:szCs w:val="14"/>
              </w:rPr>
            </w:pPr>
            <w:r w:rsidRPr="00BE54B4">
              <w:rPr>
                <w:rFonts w:ascii="Arial" w:hAnsi="Arial" w:cs="Arial"/>
                <w:bCs/>
                <w:sz w:val="14"/>
                <w:szCs w:val="14"/>
              </w:rPr>
              <w:t>56.652</w:t>
            </w:r>
          </w:p>
        </w:tc>
      </w:tr>
      <w:tr w:rsidR="007B6F30" w:rsidRPr="00BE54B4" w14:paraId="2E344C8E" w14:textId="77777777" w:rsidTr="007B17B6">
        <w:trPr>
          <w:cantSplit/>
          <w:trHeight w:val="57"/>
        </w:trPr>
        <w:tc>
          <w:tcPr>
            <w:tcW w:w="569" w:type="dxa"/>
            <w:tcBorders>
              <w:top w:val="nil"/>
              <w:left w:val="single" w:sz="4" w:space="0" w:color="auto"/>
              <w:bottom w:val="nil"/>
              <w:right w:val="nil"/>
            </w:tcBorders>
            <w:shd w:val="clear" w:color="auto" w:fill="auto"/>
          </w:tcPr>
          <w:p w14:paraId="530A0F25"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IX.</w:t>
            </w:r>
          </w:p>
        </w:tc>
        <w:tc>
          <w:tcPr>
            <w:tcW w:w="3999" w:type="dxa"/>
            <w:tcBorders>
              <w:top w:val="nil"/>
              <w:left w:val="nil"/>
              <w:bottom w:val="nil"/>
              <w:right w:val="single" w:sz="4" w:space="0" w:color="auto"/>
            </w:tcBorders>
            <w:shd w:val="clear" w:color="auto" w:fill="auto"/>
            <w:vAlign w:val="bottom"/>
          </w:tcPr>
          <w:p w14:paraId="43F3E219"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7E35A2E2" w14:textId="3FD39DCC" w:rsidR="007B6F30" w:rsidRPr="00BE54B4" w:rsidRDefault="007B6F30" w:rsidP="007B6F30">
            <w:pPr>
              <w:jc w:val="center"/>
              <w:rPr>
                <w:rFonts w:ascii="Arial" w:hAnsi="Arial" w:cs="Arial"/>
                <w:b/>
                <w:bCs/>
                <w:sz w:val="14"/>
                <w:szCs w:val="14"/>
              </w:rPr>
            </w:pPr>
            <w:r w:rsidRPr="00BE54B4">
              <w:rPr>
                <w:rFonts w:ascii="Arial" w:hAnsi="Arial" w:cs="Arial"/>
                <w:b/>
                <w:sz w:val="14"/>
                <w:szCs w:val="14"/>
              </w:rPr>
              <w:t>(7)</w:t>
            </w:r>
          </w:p>
        </w:tc>
        <w:tc>
          <w:tcPr>
            <w:tcW w:w="856" w:type="dxa"/>
            <w:tcBorders>
              <w:top w:val="nil"/>
              <w:left w:val="single" w:sz="4" w:space="0" w:color="auto"/>
              <w:bottom w:val="nil"/>
              <w:right w:val="single" w:sz="4" w:space="0" w:color="auto"/>
            </w:tcBorders>
            <w:vAlign w:val="bottom"/>
          </w:tcPr>
          <w:p w14:paraId="0A676CB4" w14:textId="486CAC65"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70.460 </w:t>
            </w:r>
          </w:p>
        </w:tc>
        <w:tc>
          <w:tcPr>
            <w:tcW w:w="839" w:type="dxa"/>
            <w:tcBorders>
              <w:top w:val="nil"/>
              <w:left w:val="single" w:sz="4" w:space="0" w:color="auto"/>
              <w:bottom w:val="nil"/>
              <w:right w:val="single" w:sz="4" w:space="0" w:color="auto"/>
            </w:tcBorders>
            <w:vAlign w:val="bottom"/>
          </w:tcPr>
          <w:p w14:paraId="0AAAF703" w14:textId="0C1E747D"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763 </w:t>
            </w:r>
          </w:p>
        </w:tc>
        <w:tc>
          <w:tcPr>
            <w:tcW w:w="877" w:type="dxa"/>
            <w:tcBorders>
              <w:top w:val="nil"/>
              <w:left w:val="single" w:sz="4" w:space="0" w:color="auto"/>
              <w:bottom w:val="nil"/>
              <w:right w:val="single" w:sz="4" w:space="0" w:color="auto"/>
            </w:tcBorders>
            <w:vAlign w:val="bottom"/>
          </w:tcPr>
          <w:p w14:paraId="4F18285F" w14:textId="07679211"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71.223 </w:t>
            </w:r>
          </w:p>
        </w:tc>
        <w:tc>
          <w:tcPr>
            <w:tcW w:w="851" w:type="dxa"/>
            <w:tcBorders>
              <w:left w:val="single" w:sz="4" w:space="0" w:color="auto"/>
              <w:right w:val="single" w:sz="4" w:space="0" w:color="auto"/>
            </w:tcBorders>
            <w:vAlign w:val="bottom"/>
          </w:tcPr>
          <w:p w14:paraId="6AB6B514" w14:textId="4499A503"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74.012</w:t>
            </w:r>
          </w:p>
        </w:tc>
        <w:tc>
          <w:tcPr>
            <w:tcW w:w="787" w:type="dxa"/>
            <w:tcBorders>
              <w:left w:val="single" w:sz="4" w:space="0" w:color="auto"/>
              <w:right w:val="single" w:sz="4" w:space="0" w:color="auto"/>
            </w:tcBorders>
            <w:vAlign w:val="bottom"/>
          </w:tcPr>
          <w:p w14:paraId="7E4DBF91" w14:textId="4E02EDAB"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11.018</w:t>
            </w:r>
          </w:p>
        </w:tc>
        <w:tc>
          <w:tcPr>
            <w:tcW w:w="808" w:type="dxa"/>
            <w:tcBorders>
              <w:left w:val="single" w:sz="4" w:space="0" w:color="auto"/>
              <w:right w:val="single" w:sz="4" w:space="0" w:color="auto"/>
            </w:tcBorders>
            <w:vAlign w:val="bottom"/>
          </w:tcPr>
          <w:p w14:paraId="07BB0ED2" w14:textId="6AD9B3DD"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85.030</w:t>
            </w:r>
          </w:p>
        </w:tc>
      </w:tr>
      <w:tr w:rsidR="007B6F30" w:rsidRPr="00BE54B4" w14:paraId="43565369" w14:textId="77777777" w:rsidTr="00955A7E">
        <w:trPr>
          <w:cantSplit/>
          <w:trHeight w:val="57"/>
        </w:trPr>
        <w:tc>
          <w:tcPr>
            <w:tcW w:w="569" w:type="dxa"/>
            <w:tcBorders>
              <w:top w:val="nil"/>
              <w:left w:val="single" w:sz="4" w:space="0" w:color="auto"/>
              <w:bottom w:val="nil"/>
              <w:right w:val="nil"/>
            </w:tcBorders>
            <w:shd w:val="clear" w:color="auto" w:fill="auto"/>
          </w:tcPr>
          <w:p w14:paraId="2769BB41"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X.</w:t>
            </w:r>
          </w:p>
        </w:tc>
        <w:tc>
          <w:tcPr>
            <w:tcW w:w="3999" w:type="dxa"/>
            <w:tcBorders>
              <w:top w:val="nil"/>
              <w:left w:val="nil"/>
              <w:bottom w:val="nil"/>
              <w:right w:val="single" w:sz="4" w:space="0" w:color="auto"/>
            </w:tcBorders>
            <w:shd w:val="clear" w:color="auto" w:fill="auto"/>
            <w:vAlign w:val="bottom"/>
          </w:tcPr>
          <w:p w14:paraId="1E417406"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500CC1A0" w14:textId="77777777" w:rsidR="007B6F30" w:rsidRPr="00BE54B4" w:rsidRDefault="007B6F30" w:rsidP="007B6F30">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7911BBA8" w14:textId="2B5B4190"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 </w:t>
            </w:r>
          </w:p>
        </w:tc>
        <w:tc>
          <w:tcPr>
            <w:tcW w:w="839" w:type="dxa"/>
            <w:tcBorders>
              <w:top w:val="nil"/>
              <w:left w:val="single" w:sz="4" w:space="0" w:color="auto"/>
              <w:bottom w:val="nil"/>
              <w:right w:val="single" w:sz="4" w:space="0" w:color="auto"/>
            </w:tcBorders>
            <w:vAlign w:val="bottom"/>
          </w:tcPr>
          <w:p w14:paraId="45CDB635" w14:textId="66EEEB4E"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 </w:t>
            </w:r>
          </w:p>
        </w:tc>
        <w:tc>
          <w:tcPr>
            <w:tcW w:w="877" w:type="dxa"/>
            <w:tcBorders>
              <w:top w:val="nil"/>
              <w:left w:val="single" w:sz="4" w:space="0" w:color="auto"/>
              <w:bottom w:val="nil"/>
              <w:right w:val="single" w:sz="4" w:space="0" w:color="auto"/>
            </w:tcBorders>
            <w:vAlign w:val="bottom"/>
          </w:tcPr>
          <w:p w14:paraId="43FC0E9B" w14:textId="76C5FFCD"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 </w:t>
            </w:r>
          </w:p>
        </w:tc>
        <w:tc>
          <w:tcPr>
            <w:tcW w:w="851" w:type="dxa"/>
            <w:tcBorders>
              <w:top w:val="nil"/>
              <w:left w:val="single" w:sz="4" w:space="0" w:color="auto"/>
              <w:bottom w:val="nil"/>
              <w:right w:val="single" w:sz="4" w:space="0" w:color="auto"/>
            </w:tcBorders>
            <w:vAlign w:val="bottom"/>
          </w:tcPr>
          <w:p w14:paraId="146D00DA" w14:textId="3487ADC0"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c>
          <w:tcPr>
            <w:tcW w:w="787" w:type="dxa"/>
            <w:tcBorders>
              <w:top w:val="nil"/>
              <w:left w:val="single" w:sz="4" w:space="0" w:color="auto"/>
              <w:bottom w:val="nil"/>
              <w:right w:val="single" w:sz="4" w:space="0" w:color="auto"/>
            </w:tcBorders>
            <w:vAlign w:val="bottom"/>
          </w:tcPr>
          <w:p w14:paraId="34C669FC" w14:textId="1F78866D"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c>
          <w:tcPr>
            <w:tcW w:w="808" w:type="dxa"/>
            <w:tcBorders>
              <w:top w:val="nil"/>
              <w:left w:val="single" w:sz="4" w:space="0" w:color="auto"/>
              <w:bottom w:val="nil"/>
              <w:right w:val="single" w:sz="4" w:space="0" w:color="auto"/>
            </w:tcBorders>
            <w:vAlign w:val="bottom"/>
          </w:tcPr>
          <w:p w14:paraId="3ADCCAA1" w14:textId="700813FC"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r>
      <w:tr w:rsidR="007B6F30" w:rsidRPr="00BE54B4" w14:paraId="403A4A73" w14:textId="77777777" w:rsidTr="007B17B6">
        <w:trPr>
          <w:cantSplit/>
          <w:trHeight w:val="57"/>
        </w:trPr>
        <w:tc>
          <w:tcPr>
            <w:tcW w:w="569" w:type="dxa"/>
            <w:tcBorders>
              <w:top w:val="nil"/>
              <w:left w:val="single" w:sz="4" w:space="0" w:color="auto"/>
              <w:bottom w:val="nil"/>
              <w:right w:val="nil"/>
            </w:tcBorders>
            <w:shd w:val="clear" w:color="auto" w:fill="auto"/>
          </w:tcPr>
          <w:p w14:paraId="61CAC393"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XI.</w:t>
            </w:r>
          </w:p>
        </w:tc>
        <w:tc>
          <w:tcPr>
            <w:tcW w:w="3999" w:type="dxa"/>
            <w:tcBorders>
              <w:top w:val="nil"/>
              <w:left w:val="nil"/>
              <w:bottom w:val="nil"/>
              <w:right w:val="single" w:sz="4" w:space="0" w:color="auto"/>
            </w:tcBorders>
            <w:shd w:val="clear" w:color="auto" w:fill="auto"/>
            <w:vAlign w:val="bottom"/>
          </w:tcPr>
          <w:p w14:paraId="3ABDD5D7"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1FC1611D" w14:textId="54928B8E" w:rsidR="007B6F30" w:rsidRPr="00BE54B4" w:rsidRDefault="007B6F30" w:rsidP="007B6F30">
            <w:pPr>
              <w:jc w:val="center"/>
              <w:rPr>
                <w:rFonts w:ascii="Arial" w:hAnsi="Arial" w:cs="Arial"/>
                <w:b/>
                <w:bCs/>
                <w:sz w:val="14"/>
                <w:szCs w:val="14"/>
              </w:rPr>
            </w:pPr>
            <w:r w:rsidRPr="00BE54B4">
              <w:rPr>
                <w:rFonts w:ascii="Arial" w:hAnsi="Arial" w:cs="Arial"/>
                <w:b/>
                <w:sz w:val="14"/>
                <w:szCs w:val="14"/>
              </w:rPr>
              <w:t>(8)</w:t>
            </w:r>
          </w:p>
        </w:tc>
        <w:tc>
          <w:tcPr>
            <w:tcW w:w="856" w:type="dxa"/>
            <w:tcBorders>
              <w:top w:val="nil"/>
              <w:left w:val="single" w:sz="4" w:space="0" w:color="auto"/>
              <w:bottom w:val="nil"/>
              <w:right w:val="single" w:sz="4" w:space="0" w:color="auto"/>
            </w:tcBorders>
            <w:vAlign w:val="bottom"/>
          </w:tcPr>
          <w:p w14:paraId="4EC22E5A" w14:textId="24F34DF7"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 </w:t>
            </w:r>
          </w:p>
        </w:tc>
        <w:tc>
          <w:tcPr>
            <w:tcW w:w="839" w:type="dxa"/>
            <w:tcBorders>
              <w:top w:val="nil"/>
              <w:left w:val="single" w:sz="4" w:space="0" w:color="auto"/>
              <w:bottom w:val="nil"/>
              <w:right w:val="single" w:sz="4" w:space="0" w:color="auto"/>
            </w:tcBorders>
            <w:vAlign w:val="bottom"/>
          </w:tcPr>
          <w:p w14:paraId="00264972" w14:textId="2502C530"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 </w:t>
            </w:r>
          </w:p>
        </w:tc>
        <w:tc>
          <w:tcPr>
            <w:tcW w:w="877" w:type="dxa"/>
            <w:tcBorders>
              <w:top w:val="nil"/>
              <w:left w:val="single" w:sz="4" w:space="0" w:color="auto"/>
              <w:bottom w:val="nil"/>
              <w:right w:val="single" w:sz="4" w:space="0" w:color="auto"/>
            </w:tcBorders>
            <w:vAlign w:val="bottom"/>
          </w:tcPr>
          <w:p w14:paraId="393ADE4F" w14:textId="76538EB6"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 </w:t>
            </w:r>
          </w:p>
        </w:tc>
        <w:tc>
          <w:tcPr>
            <w:tcW w:w="851" w:type="dxa"/>
            <w:tcBorders>
              <w:left w:val="single" w:sz="4" w:space="0" w:color="auto"/>
              <w:right w:val="single" w:sz="4" w:space="0" w:color="auto"/>
            </w:tcBorders>
            <w:vAlign w:val="bottom"/>
          </w:tcPr>
          <w:p w14:paraId="58B75E5D" w14:textId="2C091CB6"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c>
          <w:tcPr>
            <w:tcW w:w="787" w:type="dxa"/>
            <w:tcBorders>
              <w:left w:val="single" w:sz="4" w:space="0" w:color="auto"/>
              <w:right w:val="single" w:sz="4" w:space="0" w:color="auto"/>
            </w:tcBorders>
            <w:vAlign w:val="bottom"/>
          </w:tcPr>
          <w:p w14:paraId="0DAC04E8" w14:textId="1AC22F41"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c>
          <w:tcPr>
            <w:tcW w:w="808" w:type="dxa"/>
            <w:tcBorders>
              <w:left w:val="single" w:sz="4" w:space="0" w:color="auto"/>
              <w:right w:val="single" w:sz="4" w:space="0" w:color="auto"/>
            </w:tcBorders>
            <w:vAlign w:val="bottom"/>
          </w:tcPr>
          <w:p w14:paraId="1B44FA12" w14:textId="36584157"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r>
      <w:tr w:rsidR="007B6F30" w:rsidRPr="00BE54B4" w14:paraId="5D102CD1" w14:textId="77777777" w:rsidTr="00955A7E">
        <w:trPr>
          <w:cantSplit/>
          <w:trHeight w:val="57"/>
        </w:trPr>
        <w:tc>
          <w:tcPr>
            <w:tcW w:w="569" w:type="dxa"/>
            <w:tcBorders>
              <w:top w:val="nil"/>
              <w:left w:val="single" w:sz="4" w:space="0" w:color="auto"/>
              <w:bottom w:val="nil"/>
              <w:right w:val="nil"/>
            </w:tcBorders>
            <w:shd w:val="clear" w:color="auto" w:fill="auto"/>
          </w:tcPr>
          <w:p w14:paraId="1746E350"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11.1</w:t>
            </w:r>
          </w:p>
        </w:tc>
        <w:tc>
          <w:tcPr>
            <w:tcW w:w="3999" w:type="dxa"/>
            <w:tcBorders>
              <w:top w:val="nil"/>
              <w:left w:val="nil"/>
              <w:bottom w:val="nil"/>
              <w:right w:val="single" w:sz="4" w:space="0" w:color="auto"/>
            </w:tcBorders>
            <w:shd w:val="clear" w:color="auto" w:fill="auto"/>
            <w:vAlign w:val="bottom"/>
          </w:tcPr>
          <w:p w14:paraId="158B3D1F"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19B48590" w14:textId="77777777" w:rsidR="007B6F30" w:rsidRPr="00BE54B4" w:rsidRDefault="007B6F30" w:rsidP="007B6F30">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21C0758" w14:textId="7E96D8DF"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39" w:type="dxa"/>
            <w:tcBorders>
              <w:top w:val="nil"/>
              <w:left w:val="single" w:sz="4" w:space="0" w:color="auto"/>
              <w:bottom w:val="nil"/>
              <w:right w:val="single" w:sz="4" w:space="0" w:color="auto"/>
            </w:tcBorders>
            <w:vAlign w:val="bottom"/>
          </w:tcPr>
          <w:p w14:paraId="39E9F266" w14:textId="7C0ACD7B"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221E976A" w14:textId="4579EC3B"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51" w:type="dxa"/>
            <w:tcBorders>
              <w:top w:val="nil"/>
              <w:left w:val="single" w:sz="4" w:space="0" w:color="auto"/>
              <w:bottom w:val="nil"/>
              <w:right w:val="single" w:sz="4" w:space="0" w:color="auto"/>
            </w:tcBorders>
            <w:vAlign w:val="bottom"/>
          </w:tcPr>
          <w:p w14:paraId="3D749ABD" w14:textId="25E6F9AE"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3D610BB1" w14:textId="4A2E50D5"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4F0A66A2" w14:textId="3E571EC7"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r>
      <w:tr w:rsidR="007B6F30" w:rsidRPr="00BE54B4" w14:paraId="57A4BDD9" w14:textId="77777777" w:rsidTr="00955A7E">
        <w:trPr>
          <w:cantSplit/>
          <w:trHeight w:val="57"/>
        </w:trPr>
        <w:tc>
          <w:tcPr>
            <w:tcW w:w="569" w:type="dxa"/>
            <w:tcBorders>
              <w:top w:val="nil"/>
              <w:left w:val="single" w:sz="4" w:space="0" w:color="auto"/>
              <w:bottom w:val="nil"/>
              <w:right w:val="nil"/>
            </w:tcBorders>
            <w:shd w:val="clear" w:color="auto" w:fill="auto"/>
          </w:tcPr>
          <w:p w14:paraId="50943135"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11.2</w:t>
            </w:r>
          </w:p>
        </w:tc>
        <w:tc>
          <w:tcPr>
            <w:tcW w:w="3999" w:type="dxa"/>
            <w:tcBorders>
              <w:top w:val="nil"/>
              <w:left w:val="nil"/>
              <w:bottom w:val="nil"/>
              <w:right w:val="single" w:sz="4" w:space="0" w:color="auto"/>
            </w:tcBorders>
            <w:shd w:val="clear" w:color="auto" w:fill="auto"/>
            <w:vAlign w:val="bottom"/>
          </w:tcPr>
          <w:p w14:paraId="60308B94"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416797FD" w14:textId="77777777" w:rsidR="007B6F30" w:rsidRPr="00BE54B4" w:rsidRDefault="007B6F30" w:rsidP="007B6F30">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44BEA861" w14:textId="716879B5"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39" w:type="dxa"/>
            <w:tcBorders>
              <w:top w:val="nil"/>
              <w:left w:val="single" w:sz="4" w:space="0" w:color="auto"/>
              <w:bottom w:val="nil"/>
              <w:right w:val="single" w:sz="4" w:space="0" w:color="auto"/>
            </w:tcBorders>
            <w:vAlign w:val="bottom"/>
          </w:tcPr>
          <w:p w14:paraId="5E904D16" w14:textId="501212A2"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3CADB426" w14:textId="6061B0AF"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51" w:type="dxa"/>
            <w:tcBorders>
              <w:top w:val="nil"/>
              <w:left w:val="single" w:sz="4" w:space="0" w:color="auto"/>
              <w:bottom w:val="nil"/>
              <w:right w:val="single" w:sz="4" w:space="0" w:color="auto"/>
            </w:tcBorders>
            <w:vAlign w:val="bottom"/>
          </w:tcPr>
          <w:p w14:paraId="3E3E9BFA" w14:textId="7BA6F5DB"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02F2A236" w14:textId="6CAF6A71"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3145A3AC" w14:textId="52A6455C"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r>
      <w:tr w:rsidR="007B6F30" w:rsidRPr="00BE54B4" w14:paraId="467950C8" w14:textId="77777777" w:rsidTr="007B17B6">
        <w:trPr>
          <w:cantSplit/>
          <w:trHeight w:val="57"/>
        </w:trPr>
        <w:tc>
          <w:tcPr>
            <w:tcW w:w="569" w:type="dxa"/>
            <w:tcBorders>
              <w:top w:val="nil"/>
              <w:left w:val="single" w:sz="4" w:space="0" w:color="auto"/>
              <w:bottom w:val="nil"/>
              <w:right w:val="nil"/>
            </w:tcBorders>
            <w:shd w:val="clear" w:color="auto" w:fill="auto"/>
          </w:tcPr>
          <w:p w14:paraId="66141FCC"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XII.</w:t>
            </w:r>
          </w:p>
        </w:tc>
        <w:tc>
          <w:tcPr>
            <w:tcW w:w="3999" w:type="dxa"/>
            <w:tcBorders>
              <w:top w:val="nil"/>
              <w:left w:val="nil"/>
              <w:bottom w:val="nil"/>
              <w:right w:val="single" w:sz="4" w:space="0" w:color="auto"/>
            </w:tcBorders>
            <w:shd w:val="clear" w:color="auto" w:fill="auto"/>
            <w:vAlign w:val="bottom"/>
          </w:tcPr>
          <w:p w14:paraId="2D14B984"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0F1DBFB8" w14:textId="6E9C4678" w:rsidR="007B6F30" w:rsidRPr="00BE54B4" w:rsidRDefault="007B6F30" w:rsidP="007B6F30">
            <w:pPr>
              <w:jc w:val="center"/>
              <w:rPr>
                <w:rFonts w:ascii="Arial" w:hAnsi="Arial" w:cs="Arial"/>
                <w:b/>
                <w:bCs/>
                <w:sz w:val="14"/>
                <w:szCs w:val="14"/>
              </w:rPr>
            </w:pPr>
            <w:r w:rsidRPr="00BE54B4">
              <w:rPr>
                <w:rFonts w:ascii="Arial" w:hAnsi="Arial" w:cs="Arial"/>
                <w:b/>
                <w:sz w:val="14"/>
                <w:szCs w:val="14"/>
              </w:rPr>
              <w:t>(9)</w:t>
            </w:r>
          </w:p>
        </w:tc>
        <w:tc>
          <w:tcPr>
            <w:tcW w:w="856" w:type="dxa"/>
            <w:tcBorders>
              <w:top w:val="nil"/>
              <w:left w:val="single" w:sz="4" w:space="0" w:color="auto"/>
              <w:bottom w:val="nil"/>
              <w:right w:val="single" w:sz="4" w:space="0" w:color="auto"/>
            </w:tcBorders>
            <w:vAlign w:val="bottom"/>
          </w:tcPr>
          <w:p w14:paraId="1649A8A4" w14:textId="1EC40FA1"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 </w:t>
            </w:r>
          </w:p>
        </w:tc>
        <w:tc>
          <w:tcPr>
            <w:tcW w:w="839" w:type="dxa"/>
            <w:tcBorders>
              <w:top w:val="nil"/>
              <w:left w:val="single" w:sz="4" w:space="0" w:color="auto"/>
              <w:bottom w:val="nil"/>
              <w:right w:val="single" w:sz="4" w:space="0" w:color="auto"/>
            </w:tcBorders>
            <w:vAlign w:val="bottom"/>
          </w:tcPr>
          <w:p w14:paraId="154DEDC5" w14:textId="62985619"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2.135.430 </w:t>
            </w:r>
          </w:p>
        </w:tc>
        <w:tc>
          <w:tcPr>
            <w:tcW w:w="877" w:type="dxa"/>
            <w:tcBorders>
              <w:top w:val="nil"/>
              <w:left w:val="single" w:sz="4" w:space="0" w:color="auto"/>
              <w:bottom w:val="nil"/>
              <w:right w:val="single" w:sz="4" w:space="0" w:color="auto"/>
            </w:tcBorders>
            <w:vAlign w:val="bottom"/>
          </w:tcPr>
          <w:p w14:paraId="5EB0AB49" w14:textId="092BE948"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2.135.430 </w:t>
            </w:r>
          </w:p>
        </w:tc>
        <w:tc>
          <w:tcPr>
            <w:tcW w:w="851" w:type="dxa"/>
            <w:tcBorders>
              <w:left w:val="single" w:sz="4" w:space="0" w:color="auto"/>
              <w:right w:val="single" w:sz="4" w:space="0" w:color="auto"/>
            </w:tcBorders>
            <w:vAlign w:val="bottom"/>
          </w:tcPr>
          <w:p w14:paraId="0350A341" w14:textId="6F61E834"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w:t>
            </w:r>
          </w:p>
        </w:tc>
        <w:tc>
          <w:tcPr>
            <w:tcW w:w="787" w:type="dxa"/>
            <w:tcBorders>
              <w:left w:val="single" w:sz="4" w:space="0" w:color="auto"/>
              <w:right w:val="single" w:sz="4" w:space="0" w:color="auto"/>
            </w:tcBorders>
            <w:vAlign w:val="bottom"/>
          </w:tcPr>
          <w:p w14:paraId="4793AAF0" w14:textId="5AFE7C04"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1.732.562</w:t>
            </w:r>
          </w:p>
        </w:tc>
        <w:tc>
          <w:tcPr>
            <w:tcW w:w="808" w:type="dxa"/>
            <w:tcBorders>
              <w:left w:val="single" w:sz="4" w:space="0" w:color="auto"/>
              <w:right w:val="single" w:sz="4" w:space="0" w:color="auto"/>
            </w:tcBorders>
            <w:vAlign w:val="bottom"/>
          </w:tcPr>
          <w:p w14:paraId="0711871E" w14:textId="45B5CE6D"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1.732.562</w:t>
            </w:r>
          </w:p>
        </w:tc>
      </w:tr>
      <w:tr w:rsidR="007B6F30" w:rsidRPr="00BE54B4" w14:paraId="0CAEE072" w14:textId="77777777" w:rsidTr="00955A7E">
        <w:trPr>
          <w:cantSplit/>
          <w:trHeight w:val="57"/>
        </w:trPr>
        <w:tc>
          <w:tcPr>
            <w:tcW w:w="569" w:type="dxa"/>
            <w:tcBorders>
              <w:top w:val="nil"/>
              <w:left w:val="single" w:sz="4" w:space="0" w:color="auto"/>
              <w:bottom w:val="nil"/>
              <w:right w:val="nil"/>
            </w:tcBorders>
            <w:shd w:val="clear" w:color="auto" w:fill="auto"/>
          </w:tcPr>
          <w:p w14:paraId="371CDC0D"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12.1</w:t>
            </w:r>
          </w:p>
        </w:tc>
        <w:tc>
          <w:tcPr>
            <w:tcW w:w="3999" w:type="dxa"/>
            <w:tcBorders>
              <w:top w:val="nil"/>
              <w:left w:val="nil"/>
              <w:bottom w:val="nil"/>
              <w:right w:val="single" w:sz="4" w:space="0" w:color="auto"/>
            </w:tcBorders>
            <w:shd w:val="clear" w:color="auto" w:fill="auto"/>
            <w:vAlign w:val="bottom"/>
          </w:tcPr>
          <w:p w14:paraId="6932BEEE"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5AD392FE" w14:textId="77777777" w:rsidR="007B6F30" w:rsidRPr="00BE54B4" w:rsidRDefault="007B6F30" w:rsidP="007B6F3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E91C43" w14:textId="74A12DB8"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39" w:type="dxa"/>
            <w:tcBorders>
              <w:top w:val="nil"/>
              <w:left w:val="single" w:sz="4" w:space="0" w:color="auto"/>
              <w:bottom w:val="nil"/>
              <w:right w:val="single" w:sz="4" w:space="0" w:color="auto"/>
            </w:tcBorders>
            <w:vAlign w:val="bottom"/>
          </w:tcPr>
          <w:p w14:paraId="5736514D" w14:textId="6663DF62"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2.135.430 </w:t>
            </w:r>
          </w:p>
        </w:tc>
        <w:tc>
          <w:tcPr>
            <w:tcW w:w="877" w:type="dxa"/>
            <w:tcBorders>
              <w:top w:val="nil"/>
              <w:left w:val="single" w:sz="4" w:space="0" w:color="auto"/>
              <w:bottom w:val="nil"/>
              <w:right w:val="single" w:sz="4" w:space="0" w:color="auto"/>
            </w:tcBorders>
            <w:vAlign w:val="bottom"/>
          </w:tcPr>
          <w:p w14:paraId="59A71DF3" w14:textId="207D900A"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2.135.430 </w:t>
            </w:r>
          </w:p>
        </w:tc>
        <w:tc>
          <w:tcPr>
            <w:tcW w:w="851" w:type="dxa"/>
            <w:tcBorders>
              <w:top w:val="nil"/>
              <w:left w:val="single" w:sz="4" w:space="0" w:color="auto"/>
              <w:bottom w:val="nil"/>
              <w:right w:val="single" w:sz="4" w:space="0" w:color="auto"/>
            </w:tcBorders>
            <w:vAlign w:val="bottom"/>
          </w:tcPr>
          <w:p w14:paraId="01BAEEA6" w14:textId="781DED34"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7B61F7A5" w14:textId="4149A920" w:rsidR="007B6F30" w:rsidRPr="00BE54B4" w:rsidRDefault="007B6F30" w:rsidP="007B6F30">
            <w:pPr>
              <w:jc w:val="right"/>
              <w:rPr>
                <w:rFonts w:ascii="Arial" w:hAnsi="Arial" w:cs="Arial"/>
                <w:bCs/>
                <w:sz w:val="14"/>
                <w:szCs w:val="14"/>
              </w:rPr>
            </w:pPr>
            <w:r w:rsidRPr="00BE54B4">
              <w:rPr>
                <w:rFonts w:ascii="Arial" w:hAnsi="Arial" w:cs="Arial"/>
                <w:bCs/>
                <w:sz w:val="14"/>
                <w:szCs w:val="14"/>
              </w:rPr>
              <w:t>1.732.562</w:t>
            </w:r>
          </w:p>
        </w:tc>
        <w:tc>
          <w:tcPr>
            <w:tcW w:w="808" w:type="dxa"/>
            <w:tcBorders>
              <w:top w:val="nil"/>
              <w:left w:val="single" w:sz="4" w:space="0" w:color="auto"/>
              <w:bottom w:val="nil"/>
              <w:right w:val="single" w:sz="4" w:space="0" w:color="auto"/>
            </w:tcBorders>
            <w:vAlign w:val="bottom"/>
          </w:tcPr>
          <w:p w14:paraId="78666EA0" w14:textId="4A136F3D" w:rsidR="007B6F30" w:rsidRPr="00BE54B4" w:rsidRDefault="007B6F30" w:rsidP="007B6F30">
            <w:pPr>
              <w:jc w:val="right"/>
              <w:rPr>
                <w:rFonts w:ascii="Arial" w:hAnsi="Arial" w:cs="Arial"/>
                <w:bCs/>
                <w:sz w:val="14"/>
                <w:szCs w:val="14"/>
              </w:rPr>
            </w:pPr>
            <w:r w:rsidRPr="00BE54B4">
              <w:rPr>
                <w:rFonts w:ascii="Arial" w:hAnsi="Arial" w:cs="Arial"/>
                <w:bCs/>
                <w:sz w:val="14"/>
                <w:szCs w:val="14"/>
              </w:rPr>
              <w:t>1.732.562</w:t>
            </w:r>
          </w:p>
        </w:tc>
      </w:tr>
      <w:tr w:rsidR="007B6F30" w:rsidRPr="00BE54B4" w14:paraId="50903C9F" w14:textId="77777777" w:rsidTr="00955A7E">
        <w:trPr>
          <w:cantSplit/>
          <w:trHeight w:val="57"/>
        </w:trPr>
        <w:tc>
          <w:tcPr>
            <w:tcW w:w="569" w:type="dxa"/>
            <w:tcBorders>
              <w:top w:val="nil"/>
              <w:left w:val="single" w:sz="4" w:space="0" w:color="auto"/>
              <w:bottom w:val="nil"/>
              <w:right w:val="nil"/>
            </w:tcBorders>
            <w:shd w:val="clear" w:color="auto" w:fill="auto"/>
          </w:tcPr>
          <w:p w14:paraId="2BE533AE"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12.2</w:t>
            </w:r>
          </w:p>
        </w:tc>
        <w:tc>
          <w:tcPr>
            <w:tcW w:w="3999" w:type="dxa"/>
            <w:tcBorders>
              <w:top w:val="nil"/>
              <w:left w:val="nil"/>
              <w:bottom w:val="nil"/>
              <w:right w:val="single" w:sz="4" w:space="0" w:color="auto"/>
            </w:tcBorders>
            <w:shd w:val="clear" w:color="auto" w:fill="auto"/>
            <w:vAlign w:val="bottom"/>
          </w:tcPr>
          <w:p w14:paraId="12FC71E1"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9A98C24" w14:textId="77777777" w:rsidR="007B6F30" w:rsidRPr="00BE54B4" w:rsidRDefault="007B6F30" w:rsidP="007B6F3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0E3DB63" w14:textId="0C0B9685"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39" w:type="dxa"/>
            <w:tcBorders>
              <w:top w:val="nil"/>
              <w:left w:val="single" w:sz="4" w:space="0" w:color="auto"/>
              <w:bottom w:val="nil"/>
              <w:right w:val="single" w:sz="4" w:space="0" w:color="auto"/>
            </w:tcBorders>
            <w:vAlign w:val="bottom"/>
          </w:tcPr>
          <w:p w14:paraId="131899A7" w14:textId="339A1959"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374B5FEE" w14:textId="39CB4B8A"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51" w:type="dxa"/>
            <w:tcBorders>
              <w:top w:val="nil"/>
              <w:left w:val="single" w:sz="4" w:space="0" w:color="auto"/>
              <w:bottom w:val="nil"/>
              <w:right w:val="single" w:sz="4" w:space="0" w:color="auto"/>
            </w:tcBorders>
            <w:vAlign w:val="bottom"/>
          </w:tcPr>
          <w:p w14:paraId="78724540" w14:textId="41E9D55B"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52D791F9" w14:textId="320F3B35"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3307E2B0" w14:textId="18810530"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r>
      <w:tr w:rsidR="007B6F30" w:rsidRPr="00BE54B4" w14:paraId="2B87CC70" w14:textId="77777777" w:rsidTr="00955A7E">
        <w:trPr>
          <w:cantSplit/>
          <w:trHeight w:val="57"/>
        </w:trPr>
        <w:tc>
          <w:tcPr>
            <w:tcW w:w="569" w:type="dxa"/>
            <w:tcBorders>
              <w:top w:val="nil"/>
              <w:left w:val="single" w:sz="4" w:space="0" w:color="auto"/>
              <w:bottom w:val="nil"/>
              <w:right w:val="nil"/>
            </w:tcBorders>
            <w:shd w:val="clear" w:color="auto" w:fill="auto"/>
          </w:tcPr>
          <w:p w14:paraId="487292ED"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XIII.</w:t>
            </w:r>
          </w:p>
        </w:tc>
        <w:tc>
          <w:tcPr>
            <w:tcW w:w="3999" w:type="dxa"/>
            <w:tcBorders>
              <w:top w:val="nil"/>
              <w:left w:val="nil"/>
              <w:bottom w:val="nil"/>
              <w:right w:val="single" w:sz="4" w:space="0" w:color="auto"/>
            </w:tcBorders>
            <w:shd w:val="clear" w:color="auto" w:fill="auto"/>
            <w:vAlign w:val="bottom"/>
          </w:tcPr>
          <w:p w14:paraId="6E7B6EE7"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105A87D6" w14:textId="7105FC7A" w:rsidR="007B6F30" w:rsidRPr="00BE54B4" w:rsidRDefault="007B6F30" w:rsidP="007B6F30">
            <w:pPr>
              <w:jc w:val="center"/>
              <w:rPr>
                <w:rFonts w:ascii="Arial" w:hAnsi="Arial" w:cs="Arial"/>
                <w:b/>
                <w:bCs/>
                <w:sz w:val="14"/>
                <w:szCs w:val="14"/>
              </w:rPr>
            </w:pPr>
            <w:r w:rsidRPr="00BE54B4">
              <w:rPr>
                <w:rFonts w:ascii="Arial" w:hAnsi="Arial" w:cs="Arial"/>
                <w:b/>
                <w:bCs/>
                <w:sz w:val="14"/>
                <w:szCs w:val="14"/>
              </w:rPr>
              <w:t>(10)</w:t>
            </w:r>
          </w:p>
        </w:tc>
        <w:tc>
          <w:tcPr>
            <w:tcW w:w="856" w:type="dxa"/>
            <w:tcBorders>
              <w:top w:val="nil"/>
              <w:left w:val="single" w:sz="4" w:space="0" w:color="auto"/>
              <w:bottom w:val="nil"/>
              <w:right w:val="single" w:sz="4" w:space="0" w:color="auto"/>
            </w:tcBorders>
            <w:vAlign w:val="bottom"/>
          </w:tcPr>
          <w:p w14:paraId="45BAFD9B" w14:textId="471DCFAA"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2.228.191 </w:t>
            </w:r>
          </w:p>
        </w:tc>
        <w:tc>
          <w:tcPr>
            <w:tcW w:w="839" w:type="dxa"/>
            <w:tcBorders>
              <w:top w:val="nil"/>
              <w:left w:val="single" w:sz="4" w:space="0" w:color="auto"/>
              <w:bottom w:val="nil"/>
              <w:right w:val="single" w:sz="4" w:space="0" w:color="auto"/>
            </w:tcBorders>
            <w:vAlign w:val="bottom"/>
          </w:tcPr>
          <w:p w14:paraId="6162BC32" w14:textId="5DB48120"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550.319 </w:t>
            </w:r>
          </w:p>
        </w:tc>
        <w:tc>
          <w:tcPr>
            <w:tcW w:w="877" w:type="dxa"/>
            <w:tcBorders>
              <w:top w:val="nil"/>
              <w:left w:val="single" w:sz="4" w:space="0" w:color="auto"/>
              <w:bottom w:val="nil"/>
              <w:right w:val="single" w:sz="4" w:space="0" w:color="auto"/>
            </w:tcBorders>
            <w:vAlign w:val="bottom"/>
          </w:tcPr>
          <w:p w14:paraId="1C2B8E7B" w14:textId="70CA96B1"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2.778.510 </w:t>
            </w:r>
          </w:p>
        </w:tc>
        <w:tc>
          <w:tcPr>
            <w:tcW w:w="851" w:type="dxa"/>
            <w:tcBorders>
              <w:top w:val="nil"/>
              <w:left w:val="single" w:sz="4" w:space="0" w:color="auto"/>
              <w:bottom w:val="nil"/>
              <w:right w:val="single" w:sz="4" w:space="0" w:color="auto"/>
            </w:tcBorders>
            <w:vAlign w:val="bottom"/>
          </w:tcPr>
          <w:p w14:paraId="7C19D037" w14:textId="22C1A212"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1.573.899</w:t>
            </w:r>
          </w:p>
        </w:tc>
        <w:tc>
          <w:tcPr>
            <w:tcW w:w="787" w:type="dxa"/>
            <w:tcBorders>
              <w:top w:val="nil"/>
              <w:left w:val="single" w:sz="4" w:space="0" w:color="auto"/>
              <w:bottom w:val="nil"/>
              <w:right w:val="single" w:sz="4" w:space="0" w:color="auto"/>
            </w:tcBorders>
            <w:vAlign w:val="bottom"/>
          </w:tcPr>
          <w:p w14:paraId="0555C605" w14:textId="55C1E73F"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190.199</w:t>
            </w:r>
          </w:p>
        </w:tc>
        <w:tc>
          <w:tcPr>
            <w:tcW w:w="808" w:type="dxa"/>
            <w:tcBorders>
              <w:top w:val="nil"/>
              <w:left w:val="single" w:sz="4" w:space="0" w:color="auto"/>
              <w:bottom w:val="nil"/>
              <w:right w:val="single" w:sz="4" w:space="0" w:color="auto"/>
            </w:tcBorders>
            <w:vAlign w:val="bottom"/>
          </w:tcPr>
          <w:p w14:paraId="469A60FE" w14:textId="15AE01C4"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1.764.098</w:t>
            </w:r>
          </w:p>
        </w:tc>
      </w:tr>
      <w:tr w:rsidR="007B6F30" w:rsidRPr="00BE54B4" w14:paraId="2124F59B" w14:textId="77777777" w:rsidTr="007B17B6">
        <w:trPr>
          <w:cantSplit/>
          <w:trHeight w:val="57"/>
        </w:trPr>
        <w:tc>
          <w:tcPr>
            <w:tcW w:w="569" w:type="dxa"/>
            <w:tcBorders>
              <w:top w:val="nil"/>
              <w:left w:val="single" w:sz="4" w:space="0" w:color="auto"/>
              <w:bottom w:val="nil"/>
              <w:right w:val="nil"/>
            </w:tcBorders>
            <w:shd w:val="clear" w:color="auto" w:fill="auto"/>
          </w:tcPr>
          <w:p w14:paraId="13BAA833"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XIV.</w:t>
            </w:r>
          </w:p>
        </w:tc>
        <w:tc>
          <w:tcPr>
            <w:tcW w:w="3999" w:type="dxa"/>
            <w:tcBorders>
              <w:top w:val="nil"/>
              <w:left w:val="nil"/>
              <w:bottom w:val="nil"/>
              <w:right w:val="single" w:sz="4" w:space="0" w:color="auto"/>
            </w:tcBorders>
            <w:shd w:val="clear" w:color="auto" w:fill="auto"/>
            <w:vAlign w:val="bottom"/>
          </w:tcPr>
          <w:p w14:paraId="7AD37940"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1DDF8C74" w14:textId="0503474C" w:rsidR="007B6F30" w:rsidRPr="00BE54B4" w:rsidRDefault="007B6F30" w:rsidP="007B6F30">
            <w:pPr>
              <w:jc w:val="center"/>
              <w:rPr>
                <w:rFonts w:ascii="Arial" w:hAnsi="Arial" w:cs="Arial"/>
                <w:b/>
                <w:bCs/>
                <w:sz w:val="14"/>
                <w:szCs w:val="14"/>
              </w:rPr>
            </w:pPr>
            <w:r w:rsidRPr="00BE54B4">
              <w:rPr>
                <w:rFonts w:ascii="Arial" w:hAnsi="Arial" w:cs="Arial"/>
                <w:b/>
                <w:sz w:val="14"/>
                <w:szCs w:val="14"/>
              </w:rPr>
              <w:t>(11)</w:t>
            </w:r>
          </w:p>
        </w:tc>
        <w:tc>
          <w:tcPr>
            <w:tcW w:w="856" w:type="dxa"/>
            <w:tcBorders>
              <w:top w:val="nil"/>
              <w:left w:val="single" w:sz="4" w:space="0" w:color="auto"/>
              <w:bottom w:val="nil"/>
              <w:right w:val="single" w:sz="4" w:space="0" w:color="auto"/>
            </w:tcBorders>
            <w:vAlign w:val="bottom"/>
          </w:tcPr>
          <w:p w14:paraId="60273ED7" w14:textId="2703FDFC"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5.381.591 </w:t>
            </w:r>
          </w:p>
        </w:tc>
        <w:tc>
          <w:tcPr>
            <w:tcW w:w="839" w:type="dxa"/>
            <w:tcBorders>
              <w:top w:val="nil"/>
              <w:left w:val="single" w:sz="4" w:space="0" w:color="auto"/>
              <w:bottom w:val="nil"/>
              <w:right w:val="single" w:sz="4" w:space="0" w:color="auto"/>
            </w:tcBorders>
            <w:vAlign w:val="bottom"/>
          </w:tcPr>
          <w:p w14:paraId="1861EE8D" w14:textId="5F3385C9"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4.151 </w:t>
            </w:r>
          </w:p>
        </w:tc>
        <w:tc>
          <w:tcPr>
            <w:tcW w:w="877" w:type="dxa"/>
            <w:tcBorders>
              <w:top w:val="nil"/>
              <w:left w:val="single" w:sz="4" w:space="0" w:color="auto"/>
              <w:bottom w:val="nil"/>
              <w:right w:val="single" w:sz="4" w:space="0" w:color="auto"/>
            </w:tcBorders>
            <w:vAlign w:val="bottom"/>
          </w:tcPr>
          <w:p w14:paraId="4CE409A7" w14:textId="56A056AC"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 xml:space="preserve"> 5.385.742 </w:t>
            </w:r>
          </w:p>
        </w:tc>
        <w:tc>
          <w:tcPr>
            <w:tcW w:w="851" w:type="dxa"/>
            <w:tcBorders>
              <w:left w:val="single" w:sz="4" w:space="0" w:color="auto"/>
              <w:right w:val="single" w:sz="4" w:space="0" w:color="auto"/>
            </w:tcBorders>
            <w:vAlign w:val="bottom"/>
          </w:tcPr>
          <w:p w14:paraId="241C0FE4" w14:textId="6A42FED0"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4.343.628</w:t>
            </w:r>
          </w:p>
        </w:tc>
        <w:tc>
          <w:tcPr>
            <w:tcW w:w="787" w:type="dxa"/>
            <w:tcBorders>
              <w:left w:val="single" w:sz="4" w:space="0" w:color="auto"/>
              <w:right w:val="single" w:sz="4" w:space="0" w:color="auto"/>
            </w:tcBorders>
            <w:vAlign w:val="bottom"/>
          </w:tcPr>
          <w:p w14:paraId="639A57D2" w14:textId="6DE56750"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5.308</w:t>
            </w:r>
          </w:p>
        </w:tc>
        <w:tc>
          <w:tcPr>
            <w:tcW w:w="808" w:type="dxa"/>
            <w:tcBorders>
              <w:left w:val="single" w:sz="4" w:space="0" w:color="auto"/>
              <w:right w:val="single" w:sz="4" w:space="0" w:color="auto"/>
            </w:tcBorders>
            <w:vAlign w:val="bottom"/>
          </w:tcPr>
          <w:p w14:paraId="332803C2" w14:textId="26E7B5A1"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4.348.936</w:t>
            </w:r>
          </w:p>
        </w:tc>
      </w:tr>
      <w:tr w:rsidR="007B6F30" w:rsidRPr="00BE54B4" w14:paraId="774AE095" w14:textId="77777777" w:rsidTr="00955A7E">
        <w:trPr>
          <w:cantSplit/>
          <w:trHeight w:val="57"/>
        </w:trPr>
        <w:tc>
          <w:tcPr>
            <w:tcW w:w="569" w:type="dxa"/>
            <w:tcBorders>
              <w:top w:val="nil"/>
              <w:left w:val="single" w:sz="4" w:space="0" w:color="auto"/>
              <w:bottom w:val="nil"/>
              <w:right w:val="nil"/>
            </w:tcBorders>
            <w:shd w:val="clear" w:color="auto" w:fill="auto"/>
          </w:tcPr>
          <w:p w14:paraId="21EF03C4"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14.1</w:t>
            </w:r>
          </w:p>
        </w:tc>
        <w:tc>
          <w:tcPr>
            <w:tcW w:w="3999" w:type="dxa"/>
            <w:tcBorders>
              <w:top w:val="nil"/>
              <w:left w:val="nil"/>
              <w:bottom w:val="nil"/>
              <w:right w:val="single" w:sz="4" w:space="0" w:color="auto"/>
            </w:tcBorders>
            <w:shd w:val="clear" w:color="auto" w:fill="auto"/>
            <w:vAlign w:val="bottom"/>
          </w:tcPr>
          <w:p w14:paraId="6970427A"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12B33F14" w14:textId="77777777" w:rsidR="007B6F30" w:rsidRPr="00BE54B4" w:rsidRDefault="007B6F30" w:rsidP="007B6F3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610608C" w14:textId="6029D87A"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1.350.000 </w:t>
            </w:r>
          </w:p>
        </w:tc>
        <w:tc>
          <w:tcPr>
            <w:tcW w:w="839" w:type="dxa"/>
            <w:tcBorders>
              <w:top w:val="nil"/>
              <w:left w:val="single" w:sz="4" w:space="0" w:color="auto"/>
              <w:bottom w:val="nil"/>
              <w:right w:val="single" w:sz="4" w:space="0" w:color="auto"/>
            </w:tcBorders>
            <w:vAlign w:val="bottom"/>
          </w:tcPr>
          <w:p w14:paraId="025DA5DB" w14:textId="4062B1E9"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0748C41C" w14:textId="25501F92"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1.350.000 </w:t>
            </w:r>
          </w:p>
        </w:tc>
        <w:tc>
          <w:tcPr>
            <w:tcW w:w="851" w:type="dxa"/>
            <w:tcBorders>
              <w:top w:val="nil"/>
              <w:left w:val="single" w:sz="4" w:space="0" w:color="auto"/>
              <w:bottom w:val="nil"/>
              <w:right w:val="single" w:sz="4" w:space="0" w:color="auto"/>
            </w:tcBorders>
            <w:vAlign w:val="bottom"/>
          </w:tcPr>
          <w:p w14:paraId="0187A64E" w14:textId="081470BA" w:rsidR="007B6F30" w:rsidRPr="00BE54B4" w:rsidRDefault="007B6F30" w:rsidP="007B6F30">
            <w:pPr>
              <w:jc w:val="right"/>
              <w:rPr>
                <w:rFonts w:ascii="Arial" w:hAnsi="Arial" w:cs="Arial"/>
                <w:bCs/>
                <w:sz w:val="14"/>
                <w:szCs w:val="14"/>
              </w:rPr>
            </w:pPr>
            <w:r w:rsidRPr="00BE54B4">
              <w:rPr>
                <w:rFonts w:ascii="Arial" w:hAnsi="Arial" w:cs="Arial"/>
                <w:bCs/>
                <w:sz w:val="14"/>
                <w:szCs w:val="14"/>
              </w:rPr>
              <w:t>1.350.000</w:t>
            </w:r>
          </w:p>
        </w:tc>
        <w:tc>
          <w:tcPr>
            <w:tcW w:w="787" w:type="dxa"/>
            <w:tcBorders>
              <w:top w:val="nil"/>
              <w:left w:val="single" w:sz="4" w:space="0" w:color="auto"/>
              <w:bottom w:val="nil"/>
              <w:right w:val="single" w:sz="4" w:space="0" w:color="auto"/>
            </w:tcBorders>
            <w:vAlign w:val="bottom"/>
          </w:tcPr>
          <w:p w14:paraId="4C03AF1D" w14:textId="7AE1917B"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4461CEE4" w14:textId="4FE7FE4D" w:rsidR="007B6F30" w:rsidRPr="00BE54B4" w:rsidRDefault="007B6F30" w:rsidP="007B6F30">
            <w:pPr>
              <w:jc w:val="right"/>
              <w:rPr>
                <w:rFonts w:ascii="Arial" w:hAnsi="Arial" w:cs="Arial"/>
                <w:bCs/>
                <w:sz w:val="14"/>
                <w:szCs w:val="14"/>
              </w:rPr>
            </w:pPr>
            <w:r w:rsidRPr="00BE54B4">
              <w:rPr>
                <w:rFonts w:ascii="Arial" w:hAnsi="Arial" w:cs="Arial"/>
                <w:bCs/>
                <w:sz w:val="14"/>
                <w:szCs w:val="14"/>
              </w:rPr>
              <w:t>1.350.000</w:t>
            </w:r>
          </w:p>
        </w:tc>
      </w:tr>
      <w:tr w:rsidR="007B6F30" w:rsidRPr="00BE54B4" w14:paraId="674B8243" w14:textId="77777777" w:rsidTr="00955A7E">
        <w:trPr>
          <w:cantSplit/>
          <w:trHeight w:val="57"/>
        </w:trPr>
        <w:tc>
          <w:tcPr>
            <w:tcW w:w="569" w:type="dxa"/>
            <w:tcBorders>
              <w:top w:val="nil"/>
              <w:left w:val="single" w:sz="4" w:space="0" w:color="auto"/>
              <w:bottom w:val="nil"/>
              <w:right w:val="nil"/>
            </w:tcBorders>
            <w:shd w:val="clear" w:color="auto" w:fill="auto"/>
          </w:tcPr>
          <w:p w14:paraId="0E96B994"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14.2</w:t>
            </w:r>
          </w:p>
        </w:tc>
        <w:tc>
          <w:tcPr>
            <w:tcW w:w="3999" w:type="dxa"/>
            <w:tcBorders>
              <w:top w:val="nil"/>
              <w:left w:val="nil"/>
              <w:bottom w:val="nil"/>
              <w:right w:val="single" w:sz="4" w:space="0" w:color="auto"/>
            </w:tcBorders>
            <w:shd w:val="clear" w:color="auto" w:fill="auto"/>
            <w:vAlign w:val="bottom"/>
          </w:tcPr>
          <w:p w14:paraId="475A2993"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68F9B8D4" w14:textId="77777777" w:rsidR="007B6F30" w:rsidRPr="00BE54B4" w:rsidRDefault="007B6F30" w:rsidP="007B6F3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97C1C78" w14:textId="0DD7FB69"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1.028.858 </w:t>
            </w:r>
          </w:p>
        </w:tc>
        <w:tc>
          <w:tcPr>
            <w:tcW w:w="839" w:type="dxa"/>
            <w:tcBorders>
              <w:top w:val="nil"/>
              <w:left w:val="single" w:sz="4" w:space="0" w:color="auto"/>
              <w:bottom w:val="nil"/>
              <w:right w:val="single" w:sz="4" w:space="0" w:color="auto"/>
            </w:tcBorders>
            <w:vAlign w:val="bottom"/>
          </w:tcPr>
          <w:p w14:paraId="53F82A41" w14:textId="31D496AE"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1FF17D69" w14:textId="43A55924"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1.028.858 </w:t>
            </w:r>
          </w:p>
        </w:tc>
        <w:tc>
          <w:tcPr>
            <w:tcW w:w="851" w:type="dxa"/>
            <w:tcBorders>
              <w:top w:val="nil"/>
              <w:left w:val="single" w:sz="4" w:space="0" w:color="auto"/>
              <w:bottom w:val="nil"/>
              <w:right w:val="single" w:sz="4" w:space="0" w:color="auto"/>
            </w:tcBorders>
            <w:vAlign w:val="bottom"/>
          </w:tcPr>
          <w:p w14:paraId="4F348158" w14:textId="198EFC4A" w:rsidR="007B6F30" w:rsidRPr="00BE54B4" w:rsidRDefault="007B6F30" w:rsidP="007B6F30">
            <w:pPr>
              <w:jc w:val="right"/>
              <w:rPr>
                <w:rFonts w:ascii="Arial" w:hAnsi="Arial" w:cs="Arial"/>
                <w:bCs/>
                <w:sz w:val="14"/>
                <w:szCs w:val="14"/>
              </w:rPr>
            </w:pPr>
            <w:r w:rsidRPr="00BE54B4">
              <w:rPr>
                <w:rFonts w:ascii="Arial" w:hAnsi="Arial" w:cs="Arial"/>
                <w:bCs/>
                <w:sz w:val="14"/>
                <w:szCs w:val="14"/>
              </w:rPr>
              <w:t>960.566</w:t>
            </w:r>
          </w:p>
        </w:tc>
        <w:tc>
          <w:tcPr>
            <w:tcW w:w="787" w:type="dxa"/>
            <w:tcBorders>
              <w:top w:val="nil"/>
              <w:left w:val="single" w:sz="4" w:space="0" w:color="auto"/>
              <w:bottom w:val="nil"/>
              <w:right w:val="single" w:sz="4" w:space="0" w:color="auto"/>
            </w:tcBorders>
            <w:vAlign w:val="bottom"/>
          </w:tcPr>
          <w:p w14:paraId="2C52EF20" w14:textId="222D0086"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04AC7685" w14:textId="655351EC" w:rsidR="007B6F30" w:rsidRPr="00BE54B4" w:rsidRDefault="007B6F30" w:rsidP="007B6F30">
            <w:pPr>
              <w:jc w:val="right"/>
              <w:rPr>
                <w:rFonts w:ascii="Arial" w:hAnsi="Arial" w:cs="Arial"/>
                <w:bCs/>
                <w:sz w:val="14"/>
                <w:szCs w:val="14"/>
              </w:rPr>
            </w:pPr>
            <w:r w:rsidRPr="00BE54B4">
              <w:rPr>
                <w:rFonts w:ascii="Arial" w:hAnsi="Arial" w:cs="Arial"/>
                <w:bCs/>
                <w:sz w:val="14"/>
                <w:szCs w:val="14"/>
              </w:rPr>
              <w:t>960.566</w:t>
            </w:r>
          </w:p>
        </w:tc>
      </w:tr>
      <w:tr w:rsidR="007B6F30" w:rsidRPr="00BE54B4" w14:paraId="35169886" w14:textId="77777777" w:rsidTr="00955A7E">
        <w:trPr>
          <w:cantSplit/>
          <w:trHeight w:val="57"/>
        </w:trPr>
        <w:tc>
          <w:tcPr>
            <w:tcW w:w="569" w:type="dxa"/>
            <w:tcBorders>
              <w:top w:val="nil"/>
              <w:left w:val="single" w:sz="4" w:space="0" w:color="auto"/>
              <w:bottom w:val="nil"/>
              <w:right w:val="nil"/>
            </w:tcBorders>
            <w:shd w:val="clear" w:color="auto" w:fill="auto"/>
          </w:tcPr>
          <w:p w14:paraId="56D13C26"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14.2.1</w:t>
            </w:r>
          </w:p>
        </w:tc>
        <w:tc>
          <w:tcPr>
            <w:tcW w:w="3999" w:type="dxa"/>
            <w:tcBorders>
              <w:top w:val="nil"/>
              <w:left w:val="nil"/>
              <w:bottom w:val="nil"/>
              <w:right w:val="single" w:sz="4" w:space="0" w:color="auto"/>
            </w:tcBorders>
            <w:shd w:val="clear" w:color="auto" w:fill="auto"/>
            <w:vAlign w:val="bottom"/>
          </w:tcPr>
          <w:p w14:paraId="33FD68A7"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1BA4A942" w14:textId="77777777" w:rsidR="007B6F30" w:rsidRPr="00BE54B4" w:rsidRDefault="007B6F30" w:rsidP="007B6F3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17CC071" w14:textId="3959A24E"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14.855 </w:t>
            </w:r>
          </w:p>
        </w:tc>
        <w:tc>
          <w:tcPr>
            <w:tcW w:w="839" w:type="dxa"/>
            <w:tcBorders>
              <w:top w:val="nil"/>
              <w:left w:val="single" w:sz="4" w:space="0" w:color="auto"/>
              <w:bottom w:val="nil"/>
              <w:right w:val="single" w:sz="4" w:space="0" w:color="auto"/>
            </w:tcBorders>
            <w:vAlign w:val="bottom"/>
          </w:tcPr>
          <w:p w14:paraId="48921D90" w14:textId="3EB45736"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4E109AD9" w14:textId="27829A65"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14.855 </w:t>
            </w:r>
          </w:p>
        </w:tc>
        <w:tc>
          <w:tcPr>
            <w:tcW w:w="851" w:type="dxa"/>
            <w:tcBorders>
              <w:top w:val="nil"/>
              <w:left w:val="single" w:sz="4" w:space="0" w:color="auto"/>
              <w:bottom w:val="nil"/>
              <w:right w:val="single" w:sz="4" w:space="0" w:color="auto"/>
            </w:tcBorders>
            <w:vAlign w:val="bottom"/>
          </w:tcPr>
          <w:p w14:paraId="16FE139C" w14:textId="35493D01" w:rsidR="007B6F30" w:rsidRPr="00BE54B4" w:rsidRDefault="007B6F30" w:rsidP="007B6F30">
            <w:pPr>
              <w:jc w:val="right"/>
              <w:rPr>
                <w:rFonts w:ascii="Arial" w:hAnsi="Arial" w:cs="Arial"/>
                <w:bCs/>
                <w:sz w:val="14"/>
                <w:szCs w:val="14"/>
              </w:rPr>
            </w:pPr>
            <w:r w:rsidRPr="00BE54B4">
              <w:rPr>
                <w:rFonts w:ascii="Arial" w:hAnsi="Arial" w:cs="Arial"/>
                <w:bCs/>
                <w:sz w:val="14"/>
                <w:szCs w:val="14"/>
              </w:rPr>
              <w:t>14.855</w:t>
            </w:r>
          </w:p>
        </w:tc>
        <w:tc>
          <w:tcPr>
            <w:tcW w:w="787" w:type="dxa"/>
            <w:tcBorders>
              <w:top w:val="nil"/>
              <w:left w:val="single" w:sz="4" w:space="0" w:color="auto"/>
              <w:bottom w:val="nil"/>
              <w:right w:val="single" w:sz="4" w:space="0" w:color="auto"/>
            </w:tcBorders>
            <w:vAlign w:val="bottom"/>
          </w:tcPr>
          <w:p w14:paraId="2C42F7DA" w14:textId="47B3A8EF"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202B382B" w14:textId="7CCACE0E" w:rsidR="007B6F30" w:rsidRPr="00BE54B4" w:rsidRDefault="007B6F30" w:rsidP="007B6F30">
            <w:pPr>
              <w:jc w:val="right"/>
              <w:rPr>
                <w:rFonts w:ascii="Arial" w:hAnsi="Arial" w:cs="Arial"/>
                <w:bCs/>
                <w:sz w:val="14"/>
                <w:szCs w:val="14"/>
              </w:rPr>
            </w:pPr>
            <w:r w:rsidRPr="00BE54B4">
              <w:rPr>
                <w:rFonts w:ascii="Arial" w:hAnsi="Arial" w:cs="Arial"/>
                <w:bCs/>
                <w:sz w:val="14"/>
                <w:szCs w:val="14"/>
              </w:rPr>
              <w:t>14.855</w:t>
            </w:r>
          </w:p>
        </w:tc>
      </w:tr>
      <w:tr w:rsidR="007B6F30" w:rsidRPr="00BE54B4" w14:paraId="7192CB33" w14:textId="77777777" w:rsidTr="00955A7E">
        <w:trPr>
          <w:cantSplit/>
          <w:trHeight w:val="57"/>
        </w:trPr>
        <w:tc>
          <w:tcPr>
            <w:tcW w:w="569" w:type="dxa"/>
            <w:tcBorders>
              <w:top w:val="nil"/>
              <w:left w:val="single" w:sz="4" w:space="0" w:color="auto"/>
              <w:bottom w:val="nil"/>
              <w:right w:val="nil"/>
            </w:tcBorders>
            <w:shd w:val="clear" w:color="auto" w:fill="auto"/>
          </w:tcPr>
          <w:p w14:paraId="3EE60A6C"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14.2.2</w:t>
            </w:r>
          </w:p>
        </w:tc>
        <w:tc>
          <w:tcPr>
            <w:tcW w:w="3999" w:type="dxa"/>
            <w:tcBorders>
              <w:top w:val="nil"/>
              <w:left w:val="nil"/>
              <w:bottom w:val="nil"/>
              <w:right w:val="single" w:sz="4" w:space="0" w:color="auto"/>
            </w:tcBorders>
            <w:shd w:val="clear" w:color="auto" w:fill="auto"/>
            <w:vAlign w:val="bottom"/>
          </w:tcPr>
          <w:p w14:paraId="1A2A9E7D"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700EDF4C" w14:textId="77777777" w:rsidR="007B6F30" w:rsidRPr="00BE54B4" w:rsidRDefault="007B6F30" w:rsidP="007B6F3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6C214B9" w14:textId="5869DE1F"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39" w:type="dxa"/>
            <w:tcBorders>
              <w:top w:val="nil"/>
              <w:left w:val="single" w:sz="4" w:space="0" w:color="auto"/>
              <w:bottom w:val="nil"/>
              <w:right w:val="single" w:sz="4" w:space="0" w:color="auto"/>
            </w:tcBorders>
            <w:vAlign w:val="bottom"/>
          </w:tcPr>
          <w:p w14:paraId="0DFF3C61" w14:textId="707B2566"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2864F2C3" w14:textId="3F56A79A"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51" w:type="dxa"/>
            <w:tcBorders>
              <w:top w:val="nil"/>
              <w:left w:val="single" w:sz="4" w:space="0" w:color="auto"/>
              <w:bottom w:val="nil"/>
              <w:right w:val="single" w:sz="4" w:space="0" w:color="auto"/>
            </w:tcBorders>
            <w:vAlign w:val="bottom"/>
          </w:tcPr>
          <w:p w14:paraId="0599682A" w14:textId="2F92D94C"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693DC8FB" w14:textId="363C85CE"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02542818" w14:textId="758CA956"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r>
      <w:tr w:rsidR="007B6F30" w:rsidRPr="00BE54B4" w14:paraId="3F97705A" w14:textId="77777777" w:rsidTr="00955A7E">
        <w:trPr>
          <w:cantSplit/>
          <w:trHeight w:val="57"/>
        </w:trPr>
        <w:tc>
          <w:tcPr>
            <w:tcW w:w="569" w:type="dxa"/>
            <w:tcBorders>
              <w:top w:val="nil"/>
              <w:left w:val="single" w:sz="4" w:space="0" w:color="auto"/>
              <w:bottom w:val="nil"/>
              <w:right w:val="nil"/>
            </w:tcBorders>
            <w:shd w:val="clear" w:color="auto" w:fill="auto"/>
          </w:tcPr>
          <w:p w14:paraId="278A635C"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14.2.3</w:t>
            </w:r>
          </w:p>
        </w:tc>
        <w:tc>
          <w:tcPr>
            <w:tcW w:w="3999" w:type="dxa"/>
            <w:tcBorders>
              <w:top w:val="nil"/>
              <w:left w:val="nil"/>
              <w:bottom w:val="nil"/>
              <w:right w:val="single" w:sz="4" w:space="0" w:color="auto"/>
            </w:tcBorders>
            <w:shd w:val="clear" w:color="auto" w:fill="auto"/>
            <w:vAlign w:val="bottom"/>
          </w:tcPr>
          <w:p w14:paraId="03128656"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78B83069" w14:textId="77777777" w:rsidR="007B6F30" w:rsidRPr="00BE54B4" w:rsidRDefault="007B6F30" w:rsidP="007B6F3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11740CB" w14:textId="7A6887FF"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1.014.003 </w:t>
            </w:r>
          </w:p>
        </w:tc>
        <w:tc>
          <w:tcPr>
            <w:tcW w:w="839" w:type="dxa"/>
            <w:tcBorders>
              <w:top w:val="nil"/>
              <w:left w:val="single" w:sz="4" w:space="0" w:color="auto"/>
              <w:bottom w:val="nil"/>
              <w:right w:val="single" w:sz="4" w:space="0" w:color="auto"/>
            </w:tcBorders>
            <w:vAlign w:val="bottom"/>
          </w:tcPr>
          <w:p w14:paraId="32C08276" w14:textId="173645AA"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02DC7E56" w14:textId="181B4056"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1.014.003 </w:t>
            </w:r>
          </w:p>
        </w:tc>
        <w:tc>
          <w:tcPr>
            <w:tcW w:w="851" w:type="dxa"/>
            <w:tcBorders>
              <w:top w:val="nil"/>
              <w:left w:val="single" w:sz="4" w:space="0" w:color="auto"/>
              <w:bottom w:val="nil"/>
              <w:right w:val="single" w:sz="4" w:space="0" w:color="auto"/>
            </w:tcBorders>
            <w:vAlign w:val="bottom"/>
          </w:tcPr>
          <w:p w14:paraId="4D261B91" w14:textId="3D0824F5" w:rsidR="007B6F30" w:rsidRPr="00BE54B4" w:rsidRDefault="007B6F30" w:rsidP="007B6F30">
            <w:pPr>
              <w:jc w:val="right"/>
              <w:rPr>
                <w:rFonts w:ascii="Arial" w:hAnsi="Arial" w:cs="Arial"/>
                <w:bCs/>
                <w:sz w:val="14"/>
                <w:szCs w:val="14"/>
              </w:rPr>
            </w:pPr>
            <w:r w:rsidRPr="00BE54B4">
              <w:rPr>
                <w:rFonts w:ascii="Arial" w:hAnsi="Arial" w:cs="Arial"/>
                <w:bCs/>
                <w:sz w:val="14"/>
                <w:szCs w:val="14"/>
              </w:rPr>
              <w:t>945.711</w:t>
            </w:r>
          </w:p>
        </w:tc>
        <w:tc>
          <w:tcPr>
            <w:tcW w:w="787" w:type="dxa"/>
            <w:tcBorders>
              <w:top w:val="nil"/>
              <w:left w:val="single" w:sz="4" w:space="0" w:color="auto"/>
              <w:bottom w:val="nil"/>
              <w:right w:val="single" w:sz="4" w:space="0" w:color="auto"/>
            </w:tcBorders>
            <w:vAlign w:val="bottom"/>
          </w:tcPr>
          <w:p w14:paraId="49FC57FA" w14:textId="2294F7FC"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70C7E48A" w14:textId="697CA6E0" w:rsidR="007B6F30" w:rsidRPr="00BE54B4" w:rsidRDefault="007B6F30" w:rsidP="007B6F30">
            <w:pPr>
              <w:jc w:val="right"/>
              <w:rPr>
                <w:rFonts w:ascii="Arial" w:hAnsi="Arial" w:cs="Arial"/>
                <w:bCs/>
                <w:sz w:val="14"/>
                <w:szCs w:val="14"/>
              </w:rPr>
            </w:pPr>
            <w:r w:rsidRPr="00BE54B4">
              <w:rPr>
                <w:rFonts w:ascii="Arial" w:hAnsi="Arial" w:cs="Arial"/>
                <w:bCs/>
                <w:sz w:val="14"/>
                <w:szCs w:val="14"/>
              </w:rPr>
              <w:t>945.711</w:t>
            </w:r>
          </w:p>
        </w:tc>
      </w:tr>
      <w:tr w:rsidR="007B6F30" w:rsidRPr="00BE54B4" w14:paraId="5FF90B12" w14:textId="77777777" w:rsidTr="00955A7E">
        <w:trPr>
          <w:cantSplit/>
          <w:trHeight w:val="57"/>
        </w:trPr>
        <w:tc>
          <w:tcPr>
            <w:tcW w:w="569" w:type="dxa"/>
            <w:tcBorders>
              <w:top w:val="nil"/>
              <w:left w:val="single" w:sz="4" w:space="0" w:color="auto"/>
              <w:bottom w:val="nil"/>
              <w:right w:val="nil"/>
            </w:tcBorders>
            <w:shd w:val="clear" w:color="auto" w:fill="auto"/>
          </w:tcPr>
          <w:p w14:paraId="2FBE0E07"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14.3</w:t>
            </w:r>
          </w:p>
        </w:tc>
        <w:tc>
          <w:tcPr>
            <w:tcW w:w="3999" w:type="dxa"/>
            <w:tcBorders>
              <w:top w:val="nil"/>
              <w:left w:val="nil"/>
              <w:bottom w:val="nil"/>
              <w:right w:val="single" w:sz="4" w:space="0" w:color="auto"/>
            </w:tcBorders>
            <w:shd w:val="clear" w:color="auto" w:fill="auto"/>
            <w:vAlign w:val="bottom"/>
          </w:tcPr>
          <w:p w14:paraId="292CFA83"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3D933082" w14:textId="77777777" w:rsidR="007B6F30" w:rsidRPr="00BE54B4" w:rsidRDefault="007B6F30" w:rsidP="007B6F3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85902AB" w14:textId="687FD1D8"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248.312 </w:t>
            </w:r>
          </w:p>
        </w:tc>
        <w:tc>
          <w:tcPr>
            <w:tcW w:w="839" w:type="dxa"/>
            <w:tcBorders>
              <w:top w:val="nil"/>
              <w:left w:val="single" w:sz="4" w:space="0" w:color="auto"/>
              <w:bottom w:val="nil"/>
              <w:right w:val="single" w:sz="4" w:space="0" w:color="auto"/>
            </w:tcBorders>
            <w:vAlign w:val="bottom"/>
          </w:tcPr>
          <w:p w14:paraId="70C3D723" w14:textId="0AA24AED"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4AC885EA" w14:textId="0F211874"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248.312 </w:t>
            </w:r>
          </w:p>
        </w:tc>
        <w:tc>
          <w:tcPr>
            <w:tcW w:w="851" w:type="dxa"/>
            <w:tcBorders>
              <w:top w:val="nil"/>
              <w:left w:val="single" w:sz="4" w:space="0" w:color="auto"/>
              <w:bottom w:val="nil"/>
              <w:right w:val="single" w:sz="4" w:space="0" w:color="auto"/>
            </w:tcBorders>
            <w:vAlign w:val="bottom"/>
          </w:tcPr>
          <w:p w14:paraId="52B8B88D" w14:textId="41428A65" w:rsidR="007B6F30" w:rsidRPr="00BE54B4" w:rsidRDefault="007B6F30" w:rsidP="007B6F30">
            <w:pPr>
              <w:jc w:val="right"/>
              <w:rPr>
                <w:rFonts w:ascii="Arial" w:hAnsi="Arial" w:cs="Arial"/>
                <w:bCs/>
                <w:sz w:val="14"/>
                <w:szCs w:val="14"/>
              </w:rPr>
            </w:pPr>
            <w:r w:rsidRPr="00BE54B4">
              <w:rPr>
                <w:rFonts w:ascii="Arial" w:hAnsi="Arial" w:cs="Arial"/>
                <w:bCs/>
                <w:sz w:val="14"/>
                <w:szCs w:val="14"/>
              </w:rPr>
              <w:t>254.045</w:t>
            </w:r>
          </w:p>
        </w:tc>
        <w:tc>
          <w:tcPr>
            <w:tcW w:w="787" w:type="dxa"/>
            <w:tcBorders>
              <w:top w:val="nil"/>
              <w:left w:val="single" w:sz="4" w:space="0" w:color="auto"/>
              <w:bottom w:val="nil"/>
              <w:right w:val="single" w:sz="4" w:space="0" w:color="auto"/>
            </w:tcBorders>
            <w:vAlign w:val="bottom"/>
          </w:tcPr>
          <w:p w14:paraId="138CE473" w14:textId="6C10F8E4"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1F24C07C" w14:textId="609F0273" w:rsidR="007B6F30" w:rsidRPr="00BE54B4" w:rsidRDefault="007B6F30" w:rsidP="007B6F30">
            <w:pPr>
              <w:jc w:val="right"/>
              <w:rPr>
                <w:rFonts w:ascii="Arial" w:hAnsi="Arial" w:cs="Arial"/>
                <w:bCs/>
                <w:sz w:val="14"/>
                <w:szCs w:val="14"/>
              </w:rPr>
            </w:pPr>
            <w:r w:rsidRPr="00BE54B4">
              <w:rPr>
                <w:rFonts w:ascii="Arial" w:hAnsi="Arial" w:cs="Arial"/>
                <w:bCs/>
                <w:sz w:val="14"/>
                <w:szCs w:val="14"/>
              </w:rPr>
              <w:t>254.045</w:t>
            </w:r>
          </w:p>
        </w:tc>
      </w:tr>
      <w:tr w:rsidR="007B6F30" w:rsidRPr="00BE54B4" w14:paraId="4E278186" w14:textId="77777777" w:rsidTr="00955A7E">
        <w:trPr>
          <w:cantSplit/>
          <w:trHeight w:val="57"/>
        </w:trPr>
        <w:tc>
          <w:tcPr>
            <w:tcW w:w="569" w:type="dxa"/>
            <w:tcBorders>
              <w:top w:val="nil"/>
              <w:left w:val="single" w:sz="4" w:space="0" w:color="auto"/>
              <w:bottom w:val="nil"/>
              <w:right w:val="nil"/>
            </w:tcBorders>
            <w:shd w:val="clear" w:color="auto" w:fill="auto"/>
          </w:tcPr>
          <w:p w14:paraId="702A89F4"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14.4</w:t>
            </w:r>
          </w:p>
        </w:tc>
        <w:tc>
          <w:tcPr>
            <w:tcW w:w="3999" w:type="dxa"/>
            <w:tcBorders>
              <w:top w:val="nil"/>
              <w:left w:val="nil"/>
              <w:bottom w:val="nil"/>
              <w:right w:val="single" w:sz="4" w:space="0" w:color="auto"/>
            </w:tcBorders>
            <w:shd w:val="clear" w:color="auto" w:fill="auto"/>
            <w:vAlign w:val="bottom"/>
          </w:tcPr>
          <w:p w14:paraId="2AFB3C5E"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0347BD31" w14:textId="77777777" w:rsidR="007B6F30" w:rsidRPr="00BE54B4" w:rsidRDefault="007B6F30" w:rsidP="007B6F3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14D2CBA" w14:textId="03B3D005"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128.764 </w:t>
            </w:r>
          </w:p>
        </w:tc>
        <w:tc>
          <w:tcPr>
            <w:tcW w:w="839" w:type="dxa"/>
            <w:tcBorders>
              <w:top w:val="nil"/>
              <w:left w:val="single" w:sz="4" w:space="0" w:color="auto"/>
              <w:bottom w:val="nil"/>
              <w:right w:val="single" w:sz="4" w:space="0" w:color="auto"/>
            </w:tcBorders>
            <w:vAlign w:val="bottom"/>
          </w:tcPr>
          <w:p w14:paraId="2A788CAD" w14:textId="243FF3EF"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4.151 </w:t>
            </w:r>
          </w:p>
        </w:tc>
        <w:tc>
          <w:tcPr>
            <w:tcW w:w="877" w:type="dxa"/>
            <w:tcBorders>
              <w:top w:val="nil"/>
              <w:left w:val="single" w:sz="4" w:space="0" w:color="auto"/>
              <w:bottom w:val="nil"/>
              <w:right w:val="single" w:sz="4" w:space="0" w:color="auto"/>
            </w:tcBorders>
            <w:vAlign w:val="bottom"/>
          </w:tcPr>
          <w:p w14:paraId="13ADF41F" w14:textId="447DE06E"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132.915 </w:t>
            </w:r>
          </w:p>
        </w:tc>
        <w:tc>
          <w:tcPr>
            <w:tcW w:w="851" w:type="dxa"/>
            <w:tcBorders>
              <w:top w:val="nil"/>
              <w:left w:val="single" w:sz="4" w:space="0" w:color="auto"/>
              <w:bottom w:val="nil"/>
              <w:right w:val="single" w:sz="4" w:space="0" w:color="auto"/>
            </w:tcBorders>
            <w:vAlign w:val="bottom"/>
          </w:tcPr>
          <w:p w14:paraId="7231A883" w14:textId="1E3216C2" w:rsidR="007B6F30" w:rsidRPr="00BE54B4" w:rsidRDefault="007B6F30" w:rsidP="007B6F30">
            <w:pPr>
              <w:jc w:val="right"/>
              <w:rPr>
                <w:rFonts w:ascii="Arial" w:hAnsi="Arial" w:cs="Arial"/>
                <w:bCs/>
                <w:sz w:val="14"/>
                <w:szCs w:val="14"/>
              </w:rPr>
            </w:pPr>
            <w:r w:rsidRPr="00BE54B4">
              <w:rPr>
                <w:rFonts w:ascii="Arial" w:hAnsi="Arial" w:cs="Arial"/>
                <w:bCs/>
                <w:sz w:val="14"/>
                <w:szCs w:val="14"/>
              </w:rPr>
              <w:t>93.130</w:t>
            </w:r>
          </w:p>
        </w:tc>
        <w:tc>
          <w:tcPr>
            <w:tcW w:w="787" w:type="dxa"/>
            <w:tcBorders>
              <w:top w:val="nil"/>
              <w:left w:val="single" w:sz="4" w:space="0" w:color="auto"/>
              <w:bottom w:val="nil"/>
              <w:right w:val="single" w:sz="4" w:space="0" w:color="auto"/>
            </w:tcBorders>
            <w:vAlign w:val="bottom"/>
          </w:tcPr>
          <w:p w14:paraId="761A8DC5" w14:textId="4A5A8934" w:rsidR="007B6F30" w:rsidRPr="00BE54B4" w:rsidRDefault="007B6F30" w:rsidP="007B6F30">
            <w:pPr>
              <w:jc w:val="right"/>
              <w:rPr>
                <w:rFonts w:ascii="Arial" w:hAnsi="Arial" w:cs="Arial"/>
                <w:bCs/>
                <w:sz w:val="14"/>
                <w:szCs w:val="14"/>
              </w:rPr>
            </w:pPr>
            <w:r w:rsidRPr="00BE54B4">
              <w:rPr>
                <w:rFonts w:ascii="Arial" w:hAnsi="Arial" w:cs="Arial"/>
                <w:bCs/>
                <w:sz w:val="14"/>
                <w:szCs w:val="14"/>
              </w:rPr>
              <w:t>5.308</w:t>
            </w:r>
          </w:p>
        </w:tc>
        <w:tc>
          <w:tcPr>
            <w:tcW w:w="808" w:type="dxa"/>
            <w:tcBorders>
              <w:top w:val="nil"/>
              <w:left w:val="single" w:sz="4" w:space="0" w:color="auto"/>
              <w:bottom w:val="nil"/>
              <w:right w:val="single" w:sz="4" w:space="0" w:color="auto"/>
            </w:tcBorders>
            <w:vAlign w:val="bottom"/>
          </w:tcPr>
          <w:p w14:paraId="73BDA9C9" w14:textId="716351CC" w:rsidR="007B6F30" w:rsidRPr="00BE54B4" w:rsidRDefault="007B6F30" w:rsidP="007B6F30">
            <w:pPr>
              <w:jc w:val="right"/>
              <w:rPr>
                <w:rFonts w:ascii="Arial" w:hAnsi="Arial" w:cs="Arial"/>
                <w:bCs/>
                <w:sz w:val="14"/>
                <w:szCs w:val="14"/>
              </w:rPr>
            </w:pPr>
            <w:r w:rsidRPr="00BE54B4">
              <w:rPr>
                <w:rFonts w:ascii="Arial" w:hAnsi="Arial" w:cs="Arial"/>
                <w:bCs/>
                <w:sz w:val="14"/>
                <w:szCs w:val="14"/>
              </w:rPr>
              <w:t>98.438</w:t>
            </w:r>
          </w:p>
        </w:tc>
      </w:tr>
      <w:tr w:rsidR="007B6F30" w:rsidRPr="00BE54B4" w14:paraId="1F5C0C28" w14:textId="77777777" w:rsidTr="00955A7E">
        <w:trPr>
          <w:cantSplit/>
          <w:trHeight w:val="57"/>
        </w:trPr>
        <w:tc>
          <w:tcPr>
            <w:tcW w:w="569" w:type="dxa"/>
            <w:tcBorders>
              <w:top w:val="nil"/>
              <w:left w:val="single" w:sz="4" w:space="0" w:color="auto"/>
              <w:bottom w:val="nil"/>
              <w:right w:val="nil"/>
            </w:tcBorders>
            <w:shd w:val="clear" w:color="auto" w:fill="auto"/>
          </w:tcPr>
          <w:p w14:paraId="5CA0D51C"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14.5</w:t>
            </w:r>
          </w:p>
        </w:tc>
        <w:tc>
          <w:tcPr>
            <w:tcW w:w="3999" w:type="dxa"/>
            <w:tcBorders>
              <w:top w:val="nil"/>
              <w:left w:val="nil"/>
              <w:bottom w:val="nil"/>
              <w:right w:val="single" w:sz="4" w:space="0" w:color="auto"/>
            </w:tcBorders>
            <w:shd w:val="clear" w:color="auto" w:fill="auto"/>
            <w:vAlign w:val="bottom"/>
          </w:tcPr>
          <w:p w14:paraId="211C6E70"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5AC57B4E" w14:textId="77777777" w:rsidR="007B6F30" w:rsidRPr="00BE54B4" w:rsidRDefault="007B6F30" w:rsidP="007B6F3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18E6FE02" w14:textId="2C17B62D"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1.745.942 </w:t>
            </w:r>
          </w:p>
        </w:tc>
        <w:tc>
          <w:tcPr>
            <w:tcW w:w="839" w:type="dxa"/>
            <w:tcBorders>
              <w:top w:val="nil"/>
              <w:left w:val="single" w:sz="4" w:space="0" w:color="auto"/>
              <w:bottom w:val="nil"/>
              <w:right w:val="single" w:sz="4" w:space="0" w:color="auto"/>
            </w:tcBorders>
            <w:vAlign w:val="bottom"/>
          </w:tcPr>
          <w:p w14:paraId="04BA3617" w14:textId="24B4AA80"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70F987EC" w14:textId="41FDB549"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1.745.942 </w:t>
            </w:r>
          </w:p>
        </w:tc>
        <w:tc>
          <w:tcPr>
            <w:tcW w:w="851" w:type="dxa"/>
            <w:tcBorders>
              <w:top w:val="nil"/>
              <w:left w:val="single" w:sz="4" w:space="0" w:color="auto"/>
              <w:bottom w:val="nil"/>
              <w:right w:val="single" w:sz="4" w:space="0" w:color="auto"/>
            </w:tcBorders>
            <w:vAlign w:val="bottom"/>
          </w:tcPr>
          <w:p w14:paraId="65183726" w14:textId="570E3FE2" w:rsidR="007B6F30" w:rsidRPr="00BE54B4" w:rsidRDefault="007B6F30" w:rsidP="007B6F30">
            <w:pPr>
              <w:jc w:val="right"/>
              <w:rPr>
                <w:rFonts w:ascii="Arial" w:hAnsi="Arial" w:cs="Arial"/>
                <w:bCs/>
                <w:sz w:val="14"/>
                <w:szCs w:val="14"/>
              </w:rPr>
            </w:pPr>
            <w:r w:rsidRPr="00BE54B4">
              <w:rPr>
                <w:rFonts w:ascii="Arial" w:hAnsi="Arial" w:cs="Arial"/>
                <w:bCs/>
                <w:sz w:val="14"/>
                <w:szCs w:val="14"/>
              </w:rPr>
              <w:t>1.494.079</w:t>
            </w:r>
          </w:p>
        </w:tc>
        <w:tc>
          <w:tcPr>
            <w:tcW w:w="787" w:type="dxa"/>
            <w:tcBorders>
              <w:top w:val="nil"/>
              <w:left w:val="single" w:sz="4" w:space="0" w:color="auto"/>
              <w:bottom w:val="nil"/>
              <w:right w:val="single" w:sz="4" w:space="0" w:color="auto"/>
            </w:tcBorders>
            <w:vAlign w:val="bottom"/>
          </w:tcPr>
          <w:p w14:paraId="6D08A882" w14:textId="497EC74D"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00357F2A" w14:textId="5865D0C7" w:rsidR="007B6F30" w:rsidRPr="00BE54B4" w:rsidRDefault="007B6F30" w:rsidP="007B6F30">
            <w:pPr>
              <w:jc w:val="right"/>
              <w:rPr>
                <w:rFonts w:ascii="Arial" w:hAnsi="Arial" w:cs="Arial"/>
                <w:bCs/>
                <w:sz w:val="14"/>
                <w:szCs w:val="14"/>
              </w:rPr>
            </w:pPr>
            <w:r w:rsidRPr="00BE54B4">
              <w:rPr>
                <w:rFonts w:ascii="Arial" w:hAnsi="Arial" w:cs="Arial"/>
                <w:bCs/>
                <w:sz w:val="14"/>
                <w:szCs w:val="14"/>
              </w:rPr>
              <w:t>1.494.079</w:t>
            </w:r>
          </w:p>
        </w:tc>
      </w:tr>
      <w:tr w:rsidR="007B6F30" w:rsidRPr="00BE54B4" w14:paraId="2FF79A03" w14:textId="77777777" w:rsidTr="00955A7E">
        <w:trPr>
          <w:cantSplit/>
          <w:trHeight w:val="57"/>
        </w:trPr>
        <w:tc>
          <w:tcPr>
            <w:tcW w:w="569" w:type="dxa"/>
            <w:tcBorders>
              <w:top w:val="nil"/>
              <w:left w:val="single" w:sz="4" w:space="0" w:color="auto"/>
              <w:bottom w:val="nil"/>
              <w:right w:val="nil"/>
            </w:tcBorders>
            <w:shd w:val="clear" w:color="auto" w:fill="auto"/>
          </w:tcPr>
          <w:p w14:paraId="294B2038"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14.5.1</w:t>
            </w:r>
          </w:p>
        </w:tc>
        <w:tc>
          <w:tcPr>
            <w:tcW w:w="3999" w:type="dxa"/>
            <w:tcBorders>
              <w:top w:val="nil"/>
              <w:left w:val="nil"/>
              <w:bottom w:val="nil"/>
              <w:right w:val="single" w:sz="4" w:space="0" w:color="auto"/>
            </w:tcBorders>
            <w:shd w:val="clear" w:color="auto" w:fill="auto"/>
            <w:vAlign w:val="bottom"/>
          </w:tcPr>
          <w:p w14:paraId="421FC35C"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5796710B" w14:textId="77777777" w:rsidR="007B6F30" w:rsidRPr="00BE54B4" w:rsidRDefault="007B6F30" w:rsidP="007B6F3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5D38902" w14:textId="3D20819E"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145.290 </w:t>
            </w:r>
          </w:p>
        </w:tc>
        <w:tc>
          <w:tcPr>
            <w:tcW w:w="839" w:type="dxa"/>
            <w:tcBorders>
              <w:top w:val="nil"/>
              <w:left w:val="single" w:sz="4" w:space="0" w:color="auto"/>
              <w:bottom w:val="nil"/>
              <w:right w:val="single" w:sz="4" w:space="0" w:color="auto"/>
            </w:tcBorders>
            <w:vAlign w:val="bottom"/>
          </w:tcPr>
          <w:p w14:paraId="4DD4687C" w14:textId="23196AE8"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4F2F309F" w14:textId="21271E53"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145.290 </w:t>
            </w:r>
          </w:p>
        </w:tc>
        <w:tc>
          <w:tcPr>
            <w:tcW w:w="851" w:type="dxa"/>
            <w:tcBorders>
              <w:top w:val="nil"/>
              <w:left w:val="single" w:sz="4" w:space="0" w:color="auto"/>
              <w:bottom w:val="nil"/>
              <w:right w:val="single" w:sz="4" w:space="0" w:color="auto"/>
            </w:tcBorders>
            <w:vAlign w:val="bottom"/>
          </w:tcPr>
          <w:p w14:paraId="417B9DEB" w14:textId="276F5D46" w:rsidR="007B6F30" w:rsidRPr="00BE54B4" w:rsidRDefault="007B6F30" w:rsidP="007B6F30">
            <w:pPr>
              <w:jc w:val="right"/>
              <w:rPr>
                <w:rFonts w:ascii="Arial" w:hAnsi="Arial" w:cs="Arial"/>
                <w:bCs/>
                <w:sz w:val="14"/>
                <w:szCs w:val="14"/>
              </w:rPr>
            </w:pPr>
            <w:r w:rsidRPr="00BE54B4">
              <w:rPr>
                <w:rFonts w:ascii="Arial" w:hAnsi="Arial" w:cs="Arial"/>
                <w:bCs/>
                <w:sz w:val="14"/>
                <w:szCs w:val="14"/>
              </w:rPr>
              <w:t>131.703</w:t>
            </w:r>
          </w:p>
        </w:tc>
        <w:tc>
          <w:tcPr>
            <w:tcW w:w="787" w:type="dxa"/>
            <w:tcBorders>
              <w:top w:val="nil"/>
              <w:left w:val="single" w:sz="4" w:space="0" w:color="auto"/>
              <w:bottom w:val="nil"/>
              <w:right w:val="single" w:sz="4" w:space="0" w:color="auto"/>
            </w:tcBorders>
            <w:vAlign w:val="bottom"/>
          </w:tcPr>
          <w:p w14:paraId="3E6621EE" w14:textId="77225070"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6F306DF7" w14:textId="6F8376A4" w:rsidR="007B6F30" w:rsidRPr="00BE54B4" w:rsidRDefault="007B6F30" w:rsidP="007B6F30">
            <w:pPr>
              <w:jc w:val="right"/>
              <w:rPr>
                <w:rFonts w:ascii="Arial" w:hAnsi="Arial" w:cs="Arial"/>
                <w:bCs/>
                <w:sz w:val="14"/>
                <w:szCs w:val="14"/>
              </w:rPr>
            </w:pPr>
            <w:r w:rsidRPr="00BE54B4">
              <w:rPr>
                <w:rFonts w:ascii="Arial" w:hAnsi="Arial" w:cs="Arial"/>
                <w:bCs/>
                <w:sz w:val="14"/>
                <w:szCs w:val="14"/>
              </w:rPr>
              <w:t>131.703</w:t>
            </w:r>
          </w:p>
        </w:tc>
      </w:tr>
      <w:tr w:rsidR="007B6F30" w:rsidRPr="00BE54B4" w14:paraId="01CA762A" w14:textId="77777777" w:rsidTr="00955A7E">
        <w:trPr>
          <w:cantSplit/>
          <w:trHeight w:val="57"/>
        </w:trPr>
        <w:tc>
          <w:tcPr>
            <w:tcW w:w="569" w:type="dxa"/>
            <w:tcBorders>
              <w:top w:val="nil"/>
              <w:left w:val="single" w:sz="4" w:space="0" w:color="auto"/>
              <w:bottom w:val="nil"/>
              <w:right w:val="nil"/>
            </w:tcBorders>
            <w:shd w:val="clear" w:color="auto" w:fill="auto"/>
          </w:tcPr>
          <w:p w14:paraId="48DC338A" w14:textId="77777777" w:rsidR="007B6F30" w:rsidRPr="00BE54B4" w:rsidRDefault="007B6F30" w:rsidP="007B6F30">
            <w:pPr>
              <w:rPr>
                <w:rFonts w:ascii="Arial" w:hAnsi="Arial" w:cs="Arial"/>
                <w:color w:val="000000"/>
                <w:sz w:val="14"/>
                <w:szCs w:val="14"/>
              </w:rPr>
            </w:pPr>
            <w:bookmarkStart w:id="22" w:name="_Hlk65740968"/>
            <w:r w:rsidRPr="00BE54B4">
              <w:rPr>
                <w:rFonts w:ascii="Arial" w:hAnsi="Arial" w:cs="Arial"/>
                <w:color w:val="000000"/>
                <w:sz w:val="14"/>
                <w:szCs w:val="14"/>
              </w:rPr>
              <w:t>14.5.2</w:t>
            </w:r>
          </w:p>
        </w:tc>
        <w:tc>
          <w:tcPr>
            <w:tcW w:w="3999" w:type="dxa"/>
            <w:tcBorders>
              <w:top w:val="nil"/>
              <w:left w:val="nil"/>
              <w:bottom w:val="nil"/>
              <w:right w:val="single" w:sz="4" w:space="0" w:color="auto"/>
            </w:tcBorders>
            <w:shd w:val="clear" w:color="auto" w:fill="auto"/>
            <w:vAlign w:val="bottom"/>
          </w:tcPr>
          <w:p w14:paraId="42B215CA"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44FACC5C" w14:textId="77777777" w:rsidR="007B6F30" w:rsidRPr="00BE54B4" w:rsidRDefault="007B6F30" w:rsidP="007B6F3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D3BCDD" w14:textId="74C31A09"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39" w:type="dxa"/>
            <w:tcBorders>
              <w:top w:val="nil"/>
              <w:left w:val="single" w:sz="4" w:space="0" w:color="auto"/>
              <w:bottom w:val="nil"/>
              <w:right w:val="single" w:sz="4" w:space="0" w:color="auto"/>
            </w:tcBorders>
            <w:vAlign w:val="bottom"/>
          </w:tcPr>
          <w:p w14:paraId="2441F6BA" w14:textId="7BCABAD6"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3BCC8CAE" w14:textId="2B6E8F6A"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51" w:type="dxa"/>
            <w:tcBorders>
              <w:top w:val="nil"/>
              <w:left w:val="single" w:sz="4" w:space="0" w:color="auto"/>
              <w:bottom w:val="nil"/>
              <w:right w:val="single" w:sz="4" w:space="0" w:color="auto"/>
            </w:tcBorders>
            <w:vAlign w:val="bottom"/>
          </w:tcPr>
          <w:p w14:paraId="647EC76D" w14:textId="3B842746"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6EB590EA" w14:textId="4D03CE82"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46854590" w14:textId="3A232C7F"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r>
      <w:tr w:rsidR="007B6F30" w:rsidRPr="00BE54B4" w14:paraId="12D2DC1E" w14:textId="77777777" w:rsidTr="00955A7E">
        <w:trPr>
          <w:cantSplit/>
          <w:trHeight w:val="57"/>
        </w:trPr>
        <w:tc>
          <w:tcPr>
            <w:tcW w:w="569" w:type="dxa"/>
            <w:tcBorders>
              <w:top w:val="nil"/>
              <w:left w:val="single" w:sz="4" w:space="0" w:color="auto"/>
              <w:bottom w:val="nil"/>
              <w:right w:val="nil"/>
            </w:tcBorders>
            <w:shd w:val="clear" w:color="auto" w:fill="auto"/>
          </w:tcPr>
          <w:p w14:paraId="4F23DC5C"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14.5.3</w:t>
            </w:r>
          </w:p>
        </w:tc>
        <w:tc>
          <w:tcPr>
            <w:tcW w:w="3999" w:type="dxa"/>
            <w:tcBorders>
              <w:top w:val="nil"/>
              <w:left w:val="nil"/>
              <w:bottom w:val="nil"/>
              <w:right w:val="single" w:sz="4" w:space="0" w:color="auto"/>
            </w:tcBorders>
            <w:shd w:val="clear" w:color="auto" w:fill="auto"/>
            <w:vAlign w:val="bottom"/>
          </w:tcPr>
          <w:p w14:paraId="2DC98A9E"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27D7AE09" w14:textId="77777777" w:rsidR="007B6F30" w:rsidRPr="00BE54B4" w:rsidRDefault="007B6F30" w:rsidP="007B6F3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87C5052" w14:textId="4B80B019"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1.600.540 </w:t>
            </w:r>
          </w:p>
        </w:tc>
        <w:tc>
          <w:tcPr>
            <w:tcW w:w="839" w:type="dxa"/>
            <w:tcBorders>
              <w:top w:val="nil"/>
              <w:left w:val="single" w:sz="4" w:space="0" w:color="auto"/>
              <w:bottom w:val="nil"/>
              <w:right w:val="single" w:sz="4" w:space="0" w:color="auto"/>
            </w:tcBorders>
            <w:vAlign w:val="bottom"/>
          </w:tcPr>
          <w:p w14:paraId="33CF61FB" w14:textId="22F079B6"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26C1D2A7" w14:textId="7E7A11A8"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1.600.540 </w:t>
            </w:r>
          </w:p>
        </w:tc>
        <w:tc>
          <w:tcPr>
            <w:tcW w:w="851" w:type="dxa"/>
            <w:tcBorders>
              <w:top w:val="nil"/>
              <w:left w:val="single" w:sz="4" w:space="0" w:color="auto"/>
              <w:bottom w:val="nil"/>
              <w:right w:val="single" w:sz="4" w:space="0" w:color="auto"/>
            </w:tcBorders>
            <w:vAlign w:val="bottom"/>
          </w:tcPr>
          <w:p w14:paraId="183C528F" w14:textId="3581115C" w:rsidR="007B6F30" w:rsidRPr="00BE54B4" w:rsidRDefault="007B6F30" w:rsidP="007B6F30">
            <w:pPr>
              <w:jc w:val="right"/>
              <w:rPr>
                <w:rFonts w:ascii="Arial" w:hAnsi="Arial" w:cs="Arial"/>
                <w:bCs/>
                <w:sz w:val="14"/>
                <w:szCs w:val="14"/>
              </w:rPr>
            </w:pPr>
            <w:r w:rsidRPr="00BE54B4">
              <w:rPr>
                <w:rFonts w:ascii="Arial" w:hAnsi="Arial" w:cs="Arial"/>
                <w:bCs/>
                <w:sz w:val="14"/>
                <w:szCs w:val="14"/>
              </w:rPr>
              <w:t>1.362.171</w:t>
            </w:r>
          </w:p>
        </w:tc>
        <w:tc>
          <w:tcPr>
            <w:tcW w:w="787" w:type="dxa"/>
            <w:tcBorders>
              <w:top w:val="nil"/>
              <w:left w:val="single" w:sz="4" w:space="0" w:color="auto"/>
              <w:bottom w:val="nil"/>
              <w:right w:val="single" w:sz="4" w:space="0" w:color="auto"/>
            </w:tcBorders>
            <w:vAlign w:val="bottom"/>
          </w:tcPr>
          <w:p w14:paraId="5D37EFC5" w14:textId="61583D57"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45F63EC5" w14:textId="63BBA9BC" w:rsidR="007B6F30" w:rsidRPr="00BE54B4" w:rsidRDefault="007B6F30" w:rsidP="007B6F30">
            <w:pPr>
              <w:jc w:val="right"/>
              <w:rPr>
                <w:rFonts w:ascii="Arial" w:hAnsi="Arial" w:cs="Arial"/>
                <w:bCs/>
                <w:sz w:val="14"/>
                <w:szCs w:val="14"/>
              </w:rPr>
            </w:pPr>
            <w:r w:rsidRPr="00BE54B4">
              <w:rPr>
                <w:rFonts w:ascii="Arial" w:hAnsi="Arial" w:cs="Arial"/>
                <w:bCs/>
                <w:sz w:val="14"/>
                <w:szCs w:val="14"/>
              </w:rPr>
              <w:t>1.362.171</w:t>
            </w:r>
          </w:p>
        </w:tc>
      </w:tr>
      <w:tr w:rsidR="007B6F30" w:rsidRPr="00BE54B4" w14:paraId="7A70548B" w14:textId="77777777" w:rsidTr="00955A7E">
        <w:trPr>
          <w:cantSplit/>
          <w:trHeight w:val="57"/>
        </w:trPr>
        <w:tc>
          <w:tcPr>
            <w:tcW w:w="569" w:type="dxa"/>
            <w:tcBorders>
              <w:top w:val="nil"/>
              <w:left w:val="single" w:sz="4" w:space="0" w:color="auto"/>
              <w:bottom w:val="nil"/>
              <w:right w:val="nil"/>
            </w:tcBorders>
            <w:shd w:val="clear" w:color="auto" w:fill="auto"/>
          </w:tcPr>
          <w:p w14:paraId="3E53287D"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14.5.4</w:t>
            </w:r>
          </w:p>
        </w:tc>
        <w:tc>
          <w:tcPr>
            <w:tcW w:w="3999" w:type="dxa"/>
            <w:tcBorders>
              <w:top w:val="nil"/>
              <w:left w:val="nil"/>
              <w:bottom w:val="nil"/>
              <w:right w:val="single" w:sz="4" w:space="0" w:color="auto"/>
            </w:tcBorders>
            <w:shd w:val="clear" w:color="auto" w:fill="auto"/>
            <w:vAlign w:val="bottom"/>
          </w:tcPr>
          <w:p w14:paraId="17452917"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3461D7D" w14:textId="77777777" w:rsidR="007B6F30" w:rsidRPr="00BE54B4" w:rsidRDefault="007B6F30" w:rsidP="007B6F3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CD353CC" w14:textId="2C04525E"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112 </w:t>
            </w:r>
          </w:p>
        </w:tc>
        <w:tc>
          <w:tcPr>
            <w:tcW w:w="839" w:type="dxa"/>
            <w:tcBorders>
              <w:top w:val="nil"/>
              <w:left w:val="single" w:sz="4" w:space="0" w:color="auto"/>
              <w:bottom w:val="nil"/>
              <w:right w:val="single" w:sz="4" w:space="0" w:color="auto"/>
            </w:tcBorders>
            <w:vAlign w:val="bottom"/>
          </w:tcPr>
          <w:p w14:paraId="1E6F3F08" w14:textId="3CD8AF33"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4713602C" w14:textId="5FC60334"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112 </w:t>
            </w:r>
          </w:p>
        </w:tc>
        <w:tc>
          <w:tcPr>
            <w:tcW w:w="851" w:type="dxa"/>
            <w:tcBorders>
              <w:top w:val="nil"/>
              <w:left w:val="single" w:sz="4" w:space="0" w:color="auto"/>
              <w:bottom w:val="nil"/>
              <w:right w:val="single" w:sz="4" w:space="0" w:color="auto"/>
            </w:tcBorders>
            <w:vAlign w:val="bottom"/>
          </w:tcPr>
          <w:p w14:paraId="43E61ED9" w14:textId="682D45EC" w:rsidR="007B6F30" w:rsidRPr="00BE54B4" w:rsidRDefault="007B6F30" w:rsidP="007B6F30">
            <w:pPr>
              <w:jc w:val="right"/>
              <w:rPr>
                <w:rFonts w:ascii="Arial" w:hAnsi="Arial" w:cs="Arial"/>
                <w:bCs/>
                <w:sz w:val="14"/>
                <w:szCs w:val="14"/>
              </w:rPr>
            </w:pPr>
            <w:r w:rsidRPr="00BE54B4">
              <w:rPr>
                <w:rFonts w:ascii="Arial" w:hAnsi="Arial" w:cs="Arial"/>
                <w:bCs/>
                <w:sz w:val="14"/>
                <w:szCs w:val="14"/>
              </w:rPr>
              <w:t>205</w:t>
            </w:r>
          </w:p>
        </w:tc>
        <w:tc>
          <w:tcPr>
            <w:tcW w:w="787" w:type="dxa"/>
            <w:tcBorders>
              <w:top w:val="nil"/>
              <w:left w:val="single" w:sz="4" w:space="0" w:color="auto"/>
              <w:bottom w:val="nil"/>
              <w:right w:val="single" w:sz="4" w:space="0" w:color="auto"/>
            </w:tcBorders>
            <w:vAlign w:val="bottom"/>
          </w:tcPr>
          <w:p w14:paraId="6E3A4DE2" w14:textId="5C23C94A"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4DCADC40" w14:textId="3A82B12F" w:rsidR="007B6F30" w:rsidRPr="00BE54B4" w:rsidRDefault="007B6F30" w:rsidP="007B6F30">
            <w:pPr>
              <w:jc w:val="right"/>
              <w:rPr>
                <w:rFonts w:ascii="Arial" w:hAnsi="Arial" w:cs="Arial"/>
                <w:bCs/>
                <w:sz w:val="14"/>
                <w:szCs w:val="14"/>
              </w:rPr>
            </w:pPr>
            <w:r w:rsidRPr="00BE54B4">
              <w:rPr>
                <w:rFonts w:ascii="Arial" w:hAnsi="Arial" w:cs="Arial"/>
                <w:bCs/>
                <w:sz w:val="14"/>
                <w:szCs w:val="14"/>
              </w:rPr>
              <w:t>205</w:t>
            </w:r>
          </w:p>
        </w:tc>
      </w:tr>
      <w:bookmarkEnd w:id="22"/>
      <w:tr w:rsidR="007B6F30" w:rsidRPr="00BE54B4" w14:paraId="5F66E80F" w14:textId="77777777" w:rsidTr="00955A7E">
        <w:trPr>
          <w:cantSplit/>
          <w:trHeight w:val="57"/>
        </w:trPr>
        <w:tc>
          <w:tcPr>
            <w:tcW w:w="569" w:type="dxa"/>
            <w:tcBorders>
              <w:top w:val="nil"/>
              <w:left w:val="single" w:sz="4" w:space="0" w:color="auto"/>
              <w:bottom w:val="nil"/>
              <w:right w:val="nil"/>
            </w:tcBorders>
            <w:shd w:val="clear" w:color="auto" w:fill="auto"/>
          </w:tcPr>
          <w:p w14:paraId="42685BC5"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14.6</w:t>
            </w:r>
          </w:p>
        </w:tc>
        <w:tc>
          <w:tcPr>
            <w:tcW w:w="3999" w:type="dxa"/>
            <w:tcBorders>
              <w:top w:val="nil"/>
              <w:left w:val="nil"/>
              <w:bottom w:val="nil"/>
              <w:right w:val="single" w:sz="4" w:space="0" w:color="auto"/>
            </w:tcBorders>
            <w:shd w:val="clear" w:color="auto" w:fill="auto"/>
            <w:vAlign w:val="bottom"/>
          </w:tcPr>
          <w:p w14:paraId="38957766"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59124DEF" w14:textId="77777777" w:rsidR="007B6F30" w:rsidRPr="00BE54B4" w:rsidRDefault="007B6F30" w:rsidP="007B6F3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5787C0C" w14:textId="4A75CD43"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(274.704)</w:t>
            </w:r>
          </w:p>
        </w:tc>
        <w:tc>
          <w:tcPr>
            <w:tcW w:w="839" w:type="dxa"/>
            <w:tcBorders>
              <w:top w:val="nil"/>
              <w:left w:val="single" w:sz="4" w:space="0" w:color="auto"/>
              <w:bottom w:val="nil"/>
              <w:right w:val="single" w:sz="4" w:space="0" w:color="auto"/>
            </w:tcBorders>
            <w:vAlign w:val="bottom"/>
          </w:tcPr>
          <w:p w14:paraId="08583892" w14:textId="24506858"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0FA022C2" w14:textId="3BBFCC1D"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(274.704)</w:t>
            </w:r>
          </w:p>
        </w:tc>
        <w:tc>
          <w:tcPr>
            <w:tcW w:w="851" w:type="dxa"/>
            <w:tcBorders>
              <w:top w:val="nil"/>
              <w:left w:val="single" w:sz="4" w:space="0" w:color="auto"/>
              <w:bottom w:val="nil"/>
              <w:right w:val="single" w:sz="4" w:space="0" w:color="auto"/>
            </w:tcBorders>
            <w:vAlign w:val="bottom"/>
          </w:tcPr>
          <w:p w14:paraId="2E44A769" w14:textId="7B76980F" w:rsidR="007B6F30" w:rsidRPr="00BE54B4" w:rsidRDefault="007B6F30" w:rsidP="007B6F30">
            <w:pPr>
              <w:jc w:val="right"/>
              <w:rPr>
                <w:rFonts w:ascii="Arial" w:hAnsi="Arial" w:cs="Arial"/>
                <w:bCs/>
                <w:sz w:val="14"/>
                <w:szCs w:val="14"/>
              </w:rPr>
            </w:pPr>
            <w:r w:rsidRPr="00BE54B4">
              <w:rPr>
                <w:rFonts w:ascii="Arial" w:hAnsi="Arial" w:cs="Arial"/>
                <w:bCs/>
                <w:sz w:val="14"/>
                <w:szCs w:val="14"/>
              </w:rPr>
              <w:t>(27.128)</w:t>
            </w:r>
          </w:p>
        </w:tc>
        <w:tc>
          <w:tcPr>
            <w:tcW w:w="787" w:type="dxa"/>
            <w:tcBorders>
              <w:top w:val="nil"/>
              <w:left w:val="single" w:sz="4" w:space="0" w:color="auto"/>
              <w:bottom w:val="nil"/>
              <w:right w:val="single" w:sz="4" w:space="0" w:color="auto"/>
            </w:tcBorders>
            <w:vAlign w:val="bottom"/>
          </w:tcPr>
          <w:p w14:paraId="1AD73BF7" w14:textId="17202D48"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4E243DE2" w14:textId="4875EFBC" w:rsidR="007B6F30" w:rsidRPr="00BE54B4" w:rsidRDefault="007B6F30" w:rsidP="007B6F30">
            <w:pPr>
              <w:jc w:val="right"/>
              <w:rPr>
                <w:rFonts w:ascii="Arial" w:hAnsi="Arial" w:cs="Arial"/>
                <w:bCs/>
                <w:sz w:val="14"/>
                <w:szCs w:val="14"/>
              </w:rPr>
            </w:pPr>
            <w:r w:rsidRPr="00BE54B4">
              <w:rPr>
                <w:rFonts w:ascii="Arial" w:hAnsi="Arial" w:cs="Arial"/>
                <w:bCs/>
                <w:sz w:val="14"/>
                <w:szCs w:val="14"/>
              </w:rPr>
              <w:t>(27.128)</w:t>
            </w:r>
          </w:p>
        </w:tc>
      </w:tr>
      <w:tr w:rsidR="007B6F30" w:rsidRPr="00BE54B4" w14:paraId="35A8FFA7" w14:textId="77777777" w:rsidTr="00955A7E">
        <w:trPr>
          <w:cantSplit/>
          <w:trHeight w:val="57"/>
        </w:trPr>
        <w:tc>
          <w:tcPr>
            <w:tcW w:w="569" w:type="dxa"/>
            <w:tcBorders>
              <w:top w:val="nil"/>
              <w:left w:val="single" w:sz="4" w:space="0" w:color="auto"/>
              <w:bottom w:val="nil"/>
              <w:right w:val="nil"/>
            </w:tcBorders>
            <w:shd w:val="clear" w:color="auto" w:fill="auto"/>
          </w:tcPr>
          <w:p w14:paraId="09E162F1"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14.6.1</w:t>
            </w:r>
          </w:p>
        </w:tc>
        <w:tc>
          <w:tcPr>
            <w:tcW w:w="3999" w:type="dxa"/>
            <w:tcBorders>
              <w:top w:val="nil"/>
              <w:left w:val="nil"/>
              <w:bottom w:val="nil"/>
              <w:right w:val="single" w:sz="4" w:space="0" w:color="auto"/>
            </w:tcBorders>
            <w:shd w:val="clear" w:color="auto" w:fill="auto"/>
            <w:vAlign w:val="bottom"/>
          </w:tcPr>
          <w:p w14:paraId="269D62B6"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7EE0AB91" w14:textId="77777777" w:rsidR="007B6F30" w:rsidRPr="00BE54B4" w:rsidRDefault="007B6F30" w:rsidP="007B6F3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35A9038" w14:textId="48064DB3"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(410.888)</w:t>
            </w:r>
          </w:p>
        </w:tc>
        <w:tc>
          <w:tcPr>
            <w:tcW w:w="839" w:type="dxa"/>
            <w:tcBorders>
              <w:top w:val="nil"/>
              <w:left w:val="single" w:sz="4" w:space="0" w:color="auto"/>
              <w:bottom w:val="nil"/>
              <w:right w:val="single" w:sz="4" w:space="0" w:color="auto"/>
            </w:tcBorders>
            <w:vAlign w:val="bottom"/>
          </w:tcPr>
          <w:p w14:paraId="0CF9F003" w14:textId="34DFABB6"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0B508435" w14:textId="03CB3D3D"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(410.888)</w:t>
            </w:r>
          </w:p>
        </w:tc>
        <w:tc>
          <w:tcPr>
            <w:tcW w:w="851" w:type="dxa"/>
            <w:tcBorders>
              <w:top w:val="nil"/>
              <w:left w:val="single" w:sz="4" w:space="0" w:color="auto"/>
              <w:bottom w:val="nil"/>
              <w:right w:val="single" w:sz="4" w:space="0" w:color="auto"/>
            </w:tcBorders>
            <w:vAlign w:val="bottom"/>
          </w:tcPr>
          <w:p w14:paraId="0C22D683" w14:textId="3E002EA4" w:rsidR="007B6F30" w:rsidRPr="00BE54B4" w:rsidRDefault="007B6F30" w:rsidP="007B6F30">
            <w:pPr>
              <w:jc w:val="right"/>
              <w:rPr>
                <w:rFonts w:ascii="Arial" w:hAnsi="Arial" w:cs="Arial"/>
                <w:bCs/>
                <w:sz w:val="14"/>
                <w:szCs w:val="14"/>
              </w:rPr>
            </w:pPr>
            <w:r w:rsidRPr="00BE54B4">
              <w:rPr>
                <w:rFonts w:ascii="Arial" w:hAnsi="Arial" w:cs="Arial"/>
                <w:bCs/>
                <w:sz w:val="14"/>
                <w:szCs w:val="14"/>
              </w:rPr>
              <w:t>(329.432)</w:t>
            </w:r>
          </w:p>
        </w:tc>
        <w:tc>
          <w:tcPr>
            <w:tcW w:w="787" w:type="dxa"/>
            <w:tcBorders>
              <w:top w:val="nil"/>
              <w:left w:val="single" w:sz="4" w:space="0" w:color="auto"/>
              <w:bottom w:val="nil"/>
              <w:right w:val="single" w:sz="4" w:space="0" w:color="auto"/>
            </w:tcBorders>
            <w:vAlign w:val="bottom"/>
          </w:tcPr>
          <w:p w14:paraId="2F8C0462" w14:textId="255A0FF0"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2990DE32" w14:textId="0B222695" w:rsidR="007B6F30" w:rsidRPr="00BE54B4" w:rsidRDefault="007B6F30" w:rsidP="007B6F30">
            <w:pPr>
              <w:jc w:val="right"/>
              <w:rPr>
                <w:rFonts w:ascii="Arial" w:hAnsi="Arial" w:cs="Arial"/>
                <w:bCs/>
                <w:sz w:val="14"/>
                <w:szCs w:val="14"/>
              </w:rPr>
            </w:pPr>
            <w:r w:rsidRPr="00BE54B4">
              <w:rPr>
                <w:rFonts w:ascii="Arial" w:hAnsi="Arial" w:cs="Arial"/>
                <w:bCs/>
                <w:sz w:val="14"/>
                <w:szCs w:val="14"/>
              </w:rPr>
              <w:t>(329.432)</w:t>
            </w:r>
          </w:p>
        </w:tc>
      </w:tr>
      <w:tr w:rsidR="007B6F30" w:rsidRPr="00BE54B4" w14:paraId="04082ECD" w14:textId="77777777" w:rsidTr="00955A7E">
        <w:trPr>
          <w:cantSplit/>
          <w:trHeight w:val="57"/>
        </w:trPr>
        <w:tc>
          <w:tcPr>
            <w:tcW w:w="569" w:type="dxa"/>
            <w:tcBorders>
              <w:top w:val="nil"/>
              <w:left w:val="single" w:sz="4" w:space="0" w:color="auto"/>
              <w:bottom w:val="nil"/>
              <w:right w:val="nil"/>
            </w:tcBorders>
            <w:shd w:val="clear" w:color="auto" w:fill="auto"/>
          </w:tcPr>
          <w:p w14:paraId="2F647B31"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14.6.2</w:t>
            </w:r>
          </w:p>
        </w:tc>
        <w:tc>
          <w:tcPr>
            <w:tcW w:w="3999" w:type="dxa"/>
            <w:tcBorders>
              <w:top w:val="nil"/>
              <w:left w:val="nil"/>
              <w:bottom w:val="nil"/>
              <w:right w:val="single" w:sz="4" w:space="0" w:color="auto"/>
            </w:tcBorders>
            <w:shd w:val="clear" w:color="auto" w:fill="auto"/>
            <w:vAlign w:val="bottom"/>
          </w:tcPr>
          <w:p w14:paraId="3CD6D241" w14:textId="77777777"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184CDE15" w14:textId="77777777" w:rsidR="007B6F30" w:rsidRPr="00BE54B4" w:rsidRDefault="007B6F30" w:rsidP="007B6F3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830C9D3" w14:textId="26F8F1A7"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136.184 </w:t>
            </w:r>
          </w:p>
        </w:tc>
        <w:tc>
          <w:tcPr>
            <w:tcW w:w="839" w:type="dxa"/>
            <w:tcBorders>
              <w:top w:val="nil"/>
              <w:left w:val="single" w:sz="4" w:space="0" w:color="auto"/>
              <w:bottom w:val="nil"/>
              <w:right w:val="single" w:sz="4" w:space="0" w:color="auto"/>
            </w:tcBorders>
            <w:vAlign w:val="bottom"/>
          </w:tcPr>
          <w:p w14:paraId="286B10D1" w14:textId="375B58C1"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547AAF46" w14:textId="4668A9B9"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136.184 </w:t>
            </w:r>
          </w:p>
        </w:tc>
        <w:tc>
          <w:tcPr>
            <w:tcW w:w="851" w:type="dxa"/>
            <w:tcBorders>
              <w:top w:val="nil"/>
              <w:left w:val="single" w:sz="4" w:space="0" w:color="auto"/>
              <w:bottom w:val="nil"/>
              <w:right w:val="single" w:sz="4" w:space="0" w:color="auto"/>
            </w:tcBorders>
            <w:vAlign w:val="bottom"/>
          </w:tcPr>
          <w:p w14:paraId="57F096A2" w14:textId="79986CD1" w:rsidR="007B6F30" w:rsidRPr="00BE54B4" w:rsidRDefault="007B6F30" w:rsidP="007B6F30">
            <w:pPr>
              <w:jc w:val="right"/>
              <w:rPr>
                <w:rFonts w:ascii="Arial" w:hAnsi="Arial" w:cs="Arial"/>
                <w:bCs/>
                <w:sz w:val="14"/>
                <w:szCs w:val="14"/>
              </w:rPr>
            </w:pPr>
            <w:r w:rsidRPr="00BE54B4">
              <w:rPr>
                <w:rFonts w:ascii="Arial" w:hAnsi="Arial" w:cs="Arial"/>
                <w:bCs/>
                <w:sz w:val="14"/>
                <w:szCs w:val="14"/>
              </w:rPr>
              <w:t>302.304</w:t>
            </w:r>
          </w:p>
        </w:tc>
        <w:tc>
          <w:tcPr>
            <w:tcW w:w="787" w:type="dxa"/>
            <w:tcBorders>
              <w:top w:val="nil"/>
              <w:left w:val="single" w:sz="4" w:space="0" w:color="auto"/>
              <w:bottom w:val="nil"/>
              <w:right w:val="single" w:sz="4" w:space="0" w:color="auto"/>
            </w:tcBorders>
            <w:vAlign w:val="bottom"/>
          </w:tcPr>
          <w:p w14:paraId="43CF97DF" w14:textId="21A0E6AB"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0E0229BF" w14:textId="78C2DFDB" w:rsidR="007B6F30" w:rsidRPr="00BE54B4" w:rsidRDefault="007B6F30" w:rsidP="007B6F30">
            <w:pPr>
              <w:jc w:val="right"/>
              <w:rPr>
                <w:rFonts w:ascii="Arial" w:hAnsi="Arial" w:cs="Arial"/>
                <w:bCs/>
                <w:sz w:val="14"/>
                <w:szCs w:val="14"/>
              </w:rPr>
            </w:pPr>
            <w:r w:rsidRPr="00BE54B4">
              <w:rPr>
                <w:rFonts w:ascii="Arial" w:hAnsi="Arial" w:cs="Arial"/>
                <w:bCs/>
                <w:sz w:val="14"/>
                <w:szCs w:val="14"/>
              </w:rPr>
              <w:t>302.304</w:t>
            </w:r>
          </w:p>
        </w:tc>
      </w:tr>
      <w:tr w:rsidR="007B6F30" w:rsidRPr="00BE54B4" w14:paraId="143D8A1F" w14:textId="77777777" w:rsidTr="007B17B6">
        <w:trPr>
          <w:cantSplit/>
          <w:trHeight w:val="57"/>
        </w:trPr>
        <w:tc>
          <w:tcPr>
            <w:tcW w:w="569" w:type="dxa"/>
            <w:tcBorders>
              <w:top w:val="nil"/>
              <w:left w:val="single" w:sz="4" w:space="0" w:color="auto"/>
              <w:right w:val="nil"/>
            </w:tcBorders>
            <w:shd w:val="clear" w:color="auto" w:fill="auto"/>
          </w:tcPr>
          <w:p w14:paraId="48F81A9B" w14:textId="07CB76C1" w:rsidR="007B6F30" w:rsidRPr="00BE54B4" w:rsidRDefault="007B6F30" w:rsidP="007B6F30">
            <w:pPr>
              <w:rPr>
                <w:rFonts w:ascii="Arial" w:hAnsi="Arial" w:cs="Arial"/>
                <w:color w:val="000000"/>
                <w:sz w:val="14"/>
                <w:szCs w:val="14"/>
              </w:rPr>
            </w:pPr>
            <w:r w:rsidRPr="00BE54B4">
              <w:rPr>
                <w:rFonts w:ascii="Arial" w:hAnsi="Arial" w:cs="Arial"/>
                <w:color w:val="000000"/>
                <w:sz w:val="14"/>
                <w:szCs w:val="14"/>
              </w:rPr>
              <w:t>14.7</w:t>
            </w:r>
          </w:p>
        </w:tc>
        <w:tc>
          <w:tcPr>
            <w:tcW w:w="3999" w:type="dxa"/>
            <w:tcBorders>
              <w:top w:val="nil"/>
              <w:left w:val="nil"/>
              <w:right w:val="single" w:sz="4" w:space="0" w:color="auto"/>
            </w:tcBorders>
            <w:shd w:val="clear" w:color="auto" w:fill="auto"/>
            <w:vAlign w:val="bottom"/>
          </w:tcPr>
          <w:p w14:paraId="7121859F" w14:textId="5623281B" w:rsidR="007B6F30" w:rsidRPr="00BE54B4" w:rsidRDefault="007B6F30" w:rsidP="007B6F30">
            <w:pPr>
              <w:rPr>
                <w:rFonts w:ascii="Arial" w:hAnsi="Arial" w:cs="Arial"/>
                <w:sz w:val="14"/>
                <w:szCs w:val="14"/>
              </w:rPr>
            </w:pPr>
            <w:r w:rsidRPr="00BE54B4">
              <w:rPr>
                <w:rFonts w:ascii="Arial" w:hAnsi="Arial" w:cs="Arial"/>
                <w:sz w:val="14"/>
                <w:szCs w:val="14"/>
              </w:rPr>
              <w:t>Azınlık Payları</w:t>
            </w:r>
          </w:p>
        </w:tc>
        <w:tc>
          <w:tcPr>
            <w:tcW w:w="709" w:type="dxa"/>
            <w:tcBorders>
              <w:top w:val="nil"/>
              <w:left w:val="single" w:sz="4" w:space="0" w:color="auto"/>
              <w:right w:val="single" w:sz="4" w:space="0" w:color="auto"/>
            </w:tcBorders>
          </w:tcPr>
          <w:p w14:paraId="2E101262" w14:textId="77777777" w:rsidR="007B6F30" w:rsidRPr="00BE54B4" w:rsidRDefault="007B6F30" w:rsidP="007B6F3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5A5882" w14:textId="3843EE3B"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1.154.419 </w:t>
            </w:r>
          </w:p>
        </w:tc>
        <w:tc>
          <w:tcPr>
            <w:tcW w:w="839" w:type="dxa"/>
            <w:tcBorders>
              <w:top w:val="nil"/>
              <w:left w:val="single" w:sz="4" w:space="0" w:color="auto"/>
              <w:bottom w:val="nil"/>
              <w:right w:val="single" w:sz="4" w:space="0" w:color="auto"/>
            </w:tcBorders>
            <w:vAlign w:val="bottom"/>
          </w:tcPr>
          <w:p w14:paraId="3BC88A4B" w14:textId="211726FA"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62C5A1F1" w14:textId="103EFA9F" w:rsidR="007B6F30" w:rsidRPr="00BE54B4" w:rsidRDefault="007B6F30" w:rsidP="007B6F30">
            <w:pPr>
              <w:jc w:val="right"/>
              <w:rPr>
                <w:rFonts w:ascii="Arial" w:hAnsi="Arial" w:cs="Arial"/>
                <w:bCs/>
                <w:sz w:val="14"/>
                <w:szCs w:val="14"/>
              </w:rPr>
            </w:pPr>
            <w:r w:rsidRPr="00BE54B4">
              <w:rPr>
                <w:rFonts w:ascii="Arial" w:hAnsi="Arial" w:cs="Arial"/>
                <w:bCs/>
                <w:sz w:val="14"/>
                <w:szCs w:val="14"/>
              </w:rPr>
              <w:t xml:space="preserve"> 1.154.419 </w:t>
            </w:r>
          </w:p>
        </w:tc>
        <w:tc>
          <w:tcPr>
            <w:tcW w:w="851" w:type="dxa"/>
            <w:tcBorders>
              <w:top w:val="nil"/>
              <w:left w:val="single" w:sz="4" w:space="0" w:color="auto"/>
              <w:right w:val="single" w:sz="4" w:space="0" w:color="auto"/>
            </w:tcBorders>
            <w:vAlign w:val="bottom"/>
          </w:tcPr>
          <w:p w14:paraId="399E098D" w14:textId="0C115667" w:rsidR="007B6F30" w:rsidRPr="00BE54B4" w:rsidRDefault="007B6F30" w:rsidP="007B6F30">
            <w:pPr>
              <w:jc w:val="right"/>
              <w:rPr>
                <w:rFonts w:ascii="Arial" w:hAnsi="Arial" w:cs="Arial"/>
                <w:bCs/>
                <w:sz w:val="14"/>
                <w:szCs w:val="14"/>
              </w:rPr>
            </w:pPr>
            <w:r w:rsidRPr="00BE54B4">
              <w:rPr>
                <w:rFonts w:ascii="Arial" w:hAnsi="Arial" w:cs="Arial"/>
                <w:bCs/>
                <w:sz w:val="14"/>
                <w:szCs w:val="14"/>
              </w:rPr>
              <w:t>218.936</w:t>
            </w:r>
          </w:p>
        </w:tc>
        <w:tc>
          <w:tcPr>
            <w:tcW w:w="787" w:type="dxa"/>
            <w:tcBorders>
              <w:top w:val="nil"/>
              <w:left w:val="single" w:sz="4" w:space="0" w:color="auto"/>
              <w:right w:val="single" w:sz="4" w:space="0" w:color="auto"/>
            </w:tcBorders>
            <w:vAlign w:val="bottom"/>
          </w:tcPr>
          <w:p w14:paraId="7EE138CA" w14:textId="14DB1CD8" w:rsidR="007B6F30" w:rsidRPr="00BE54B4" w:rsidRDefault="007B6F30" w:rsidP="007B6F30">
            <w:pPr>
              <w:jc w:val="right"/>
              <w:rPr>
                <w:rFonts w:ascii="Arial" w:hAnsi="Arial" w:cs="Arial"/>
                <w:bCs/>
                <w:sz w:val="14"/>
                <w:szCs w:val="14"/>
              </w:rPr>
            </w:pPr>
            <w:r w:rsidRPr="00BE54B4">
              <w:rPr>
                <w:rFonts w:ascii="Arial" w:hAnsi="Arial" w:cs="Arial"/>
                <w:bCs/>
                <w:sz w:val="14"/>
                <w:szCs w:val="14"/>
              </w:rPr>
              <w:t>-</w:t>
            </w:r>
          </w:p>
        </w:tc>
        <w:tc>
          <w:tcPr>
            <w:tcW w:w="808" w:type="dxa"/>
            <w:tcBorders>
              <w:top w:val="nil"/>
              <w:left w:val="single" w:sz="4" w:space="0" w:color="auto"/>
              <w:right w:val="single" w:sz="4" w:space="0" w:color="auto"/>
            </w:tcBorders>
            <w:vAlign w:val="bottom"/>
          </w:tcPr>
          <w:p w14:paraId="214CA408" w14:textId="352123B0" w:rsidR="007B6F30" w:rsidRPr="00BE54B4" w:rsidRDefault="007B6F30" w:rsidP="007B6F30">
            <w:pPr>
              <w:jc w:val="right"/>
              <w:rPr>
                <w:rFonts w:ascii="Arial" w:hAnsi="Arial" w:cs="Arial"/>
                <w:bCs/>
                <w:sz w:val="14"/>
                <w:szCs w:val="14"/>
              </w:rPr>
            </w:pPr>
            <w:r w:rsidRPr="00BE54B4">
              <w:rPr>
                <w:rFonts w:ascii="Arial" w:hAnsi="Arial" w:cs="Arial"/>
                <w:bCs/>
                <w:sz w:val="14"/>
                <w:szCs w:val="14"/>
              </w:rPr>
              <w:t>218.936</w:t>
            </w:r>
          </w:p>
        </w:tc>
      </w:tr>
      <w:tr w:rsidR="007B6F30" w:rsidRPr="00BE54B4" w14:paraId="3856EA72" w14:textId="77777777" w:rsidTr="007B17B6">
        <w:trPr>
          <w:cantSplit/>
          <w:trHeight w:val="57"/>
        </w:trPr>
        <w:tc>
          <w:tcPr>
            <w:tcW w:w="569" w:type="dxa"/>
            <w:tcBorders>
              <w:left w:val="single" w:sz="4" w:space="0" w:color="auto"/>
              <w:bottom w:val="single" w:sz="4" w:space="0" w:color="auto"/>
            </w:tcBorders>
            <w:shd w:val="clear" w:color="auto" w:fill="auto"/>
          </w:tcPr>
          <w:p w14:paraId="080D2C98" w14:textId="77777777" w:rsidR="007B6F30" w:rsidRPr="00BE54B4" w:rsidRDefault="007B6F30" w:rsidP="007B6F30">
            <w:pPr>
              <w:rPr>
                <w:rFonts w:ascii="Arial" w:hAnsi="Arial" w:cs="Arial"/>
                <w:color w:val="000000"/>
                <w:sz w:val="14"/>
                <w:szCs w:val="14"/>
              </w:rPr>
            </w:pPr>
          </w:p>
        </w:tc>
        <w:tc>
          <w:tcPr>
            <w:tcW w:w="3999" w:type="dxa"/>
            <w:tcBorders>
              <w:bottom w:val="single" w:sz="4" w:space="0" w:color="auto"/>
              <w:right w:val="single" w:sz="4" w:space="0" w:color="auto"/>
            </w:tcBorders>
            <w:shd w:val="clear" w:color="auto" w:fill="auto"/>
            <w:vAlign w:val="bottom"/>
          </w:tcPr>
          <w:p w14:paraId="7C7474E5" w14:textId="77777777" w:rsidR="007B6F30" w:rsidRPr="00BE54B4" w:rsidRDefault="007B6F30" w:rsidP="007B6F30">
            <w:pPr>
              <w:rPr>
                <w:rFonts w:ascii="Arial" w:hAnsi="Arial" w:cs="Arial"/>
                <w:sz w:val="14"/>
                <w:szCs w:val="14"/>
              </w:rPr>
            </w:pPr>
          </w:p>
        </w:tc>
        <w:tc>
          <w:tcPr>
            <w:tcW w:w="709" w:type="dxa"/>
            <w:tcBorders>
              <w:left w:val="single" w:sz="4" w:space="0" w:color="auto"/>
              <w:bottom w:val="single" w:sz="4" w:space="0" w:color="auto"/>
              <w:right w:val="single" w:sz="4" w:space="0" w:color="auto"/>
            </w:tcBorders>
          </w:tcPr>
          <w:p w14:paraId="1AB55F71" w14:textId="77777777" w:rsidR="007B6F30" w:rsidRPr="00BE54B4" w:rsidRDefault="007B6F30" w:rsidP="007B6F30">
            <w:pPr>
              <w:jc w:val="center"/>
              <w:rPr>
                <w:rFonts w:ascii="Arial" w:hAnsi="Arial" w:cs="Arial"/>
                <w:sz w:val="14"/>
                <w:szCs w:val="14"/>
              </w:rPr>
            </w:pPr>
          </w:p>
        </w:tc>
        <w:tc>
          <w:tcPr>
            <w:tcW w:w="856" w:type="dxa"/>
            <w:tcBorders>
              <w:top w:val="nil"/>
              <w:left w:val="single" w:sz="4" w:space="0" w:color="auto"/>
              <w:bottom w:val="single" w:sz="4" w:space="0" w:color="auto"/>
              <w:right w:val="single" w:sz="4" w:space="0" w:color="auto"/>
            </w:tcBorders>
            <w:vAlign w:val="bottom"/>
          </w:tcPr>
          <w:p w14:paraId="390B2310" w14:textId="77777777" w:rsidR="007B6F30" w:rsidRPr="00BE54B4" w:rsidRDefault="007B6F30" w:rsidP="007B6F30">
            <w:pPr>
              <w:jc w:val="right"/>
              <w:rPr>
                <w:rFonts w:ascii="Arial" w:hAnsi="Arial" w:cs="Arial"/>
                <w:bCs/>
                <w:sz w:val="14"/>
                <w:szCs w:val="14"/>
              </w:rPr>
            </w:pPr>
          </w:p>
        </w:tc>
        <w:tc>
          <w:tcPr>
            <w:tcW w:w="839" w:type="dxa"/>
            <w:tcBorders>
              <w:top w:val="nil"/>
              <w:left w:val="single" w:sz="4" w:space="0" w:color="auto"/>
              <w:bottom w:val="single" w:sz="4" w:space="0" w:color="auto"/>
              <w:right w:val="single" w:sz="4" w:space="0" w:color="auto"/>
            </w:tcBorders>
            <w:vAlign w:val="bottom"/>
          </w:tcPr>
          <w:p w14:paraId="7BD883EB" w14:textId="14025888" w:rsidR="007B6F30" w:rsidRPr="00BE54B4" w:rsidRDefault="007B6F30" w:rsidP="007B6F30">
            <w:pPr>
              <w:jc w:val="right"/>
              <w:rPr>
                <w:rFonts w:ascii="Arial" w:hAnsi="Arial" w:cs="Arial"/>
                <w:bCs/>
                <w:sz w:val="14"/>
                <w:szCs w:val="14"/>
              </w:rPr>
            </w:pPr>
          </w:p>
        </w:tc>
        <w:tc>
          <w:tcPr>
            <w:tcW w:w="877" w:type="dxa"/>
            <w:tcBorders>
              <w:top w:val="nil"/>
              <w:left w:val="single" w:sz="4" w:space="0" w:color="auto"/>
              <w:bottom w:val="single" w:sz="4" w:space="0" w:color="auto"/>
              <w:right w:val="single" w:sz="4" w:space="0" w:color="auto"/>
            </w:tcBorders>
            <w:vAlign w:val="bottom"/>
          </w:tcPr>
          <w:p w14:paraId="58861033" w14:textId="176E41A1" w:rsidR="007B6F30" w:rsidRPr="00BE54B4" w:rsidRDefault="007B6F30" w:rsidP="007B6F30">
            <w:pPr>
              <w:jc w:val="right"/>
              <w:rPr>
                <w:rFonts w:ascii="Arial" w:hAnsi="Arial" w:cs="Arial"/>
                <w:bCs/>
                <w:sz w:val="14"/>
                <w:szCs w:val="14"/>
              </w:rPr>
            </w:pPr>
          </w:p>
        </w:tc>
        <w:tc>
          <w:tcPr>
            <w:tcW w:w="851" w:type="dxa"/>
            <w:tcBorders>
              <w:left w:val="single" w:sz="4" w:space="0" w:color="auto"/>
              <w:bottom w:val="single" w:sz="4" w:space="0" w:color="auto"/>
              <w:right w:val="single" w:sz="4" w:space="0" w:color="auto"/>
            </w:tcBorders>
            <w:vAlign w:val="bottom"/>
          </w:tcPr>
          <w:p w14:paraId="3B1B3B68" w14:textId="52E28E9D" w:rsidR="007B6F30" w:rsidRPr="00BE54B4" w:rsidRDefault="007B6F30" w:rsidP="007B6F30">
            <w:pPr>
              <w:jc w:val="right"/>
              <w:rPr>
                <w:rFonts w:ascii="Arial" w:hAnsi="Arial" w:cs="Arial"/>
                <w:bCs/>
                <w:sz w:val="14"/>
                <w:szCs w:val="14"/>
              </w:rPr>
            </w:pPr>
          </w:p>
        </w:tc>
        <w:tc>
          <w:tcPr>
            <w:tcW w:w="787" w:type="dxa"/>
            <w:tcBorders>
              <w:left w:val="single" w:sz="4" w:space="0" w:color="auto"/>
              <w:bottom w:val="single" w:sz="4" w:space="0" w:color="auto"/>
              <w:right w:val="single" w:sz="4" w:space="0" w:color="auto"/>
            </w:tcBorders>
            <w:vAlign w:val="bottom"/>
          </w:tcPr>
          <w:p w14:paraId="1EC2D7F4" w14:textId="77777777" w:rsidR="007B6F30" w:rsidRPr="00BE54B4" w:rsidRDefault="007B6F30" w:rsidP="007B6F30">
            <w:pPr>
              <w:jc w:val="right"/>
              <w:rPr>
                <w:rFonts w:ascii="Arial" w:hAnsi="Arial" w:cs="Arial"/>
                <w:bCs/>
                <w:sz w:val="14"/>
                <w:szCs w:val="14"/>
              </w:rPr>
            </w:pPr>
          </w:p>
        </w:tc>
        <w:tc>
          <w:tcPr>
            <w:tcW w:w="808" w:type="dxa"/>
            <w:tcBorders>
              <w:left w:val="single" w:sz="4" w:space="0" w:color="auto"/>
              <w:bottom w:val="single" w:sz="4" w:space="0" w:color="auto"/>
              <w:right w:val="single" w:sz="4" w:space="0" w:color="auto"/>
            </w:tcBorders>
            <w:vAlign w:val="bottom"/>
          </w:tcPr>
          <w:p w14:paraId="33E376F2" w14:textId="77777777" w:rsidR="007B6F30" w:rsidRPr="00BE54B4" w:rsidRDefault="007B6F30" w:rsidP="007B6F30">
            <w:pPr>
              <w:jc w:val="right"/>
              <w:rPr>
                <w:rFonts w:ascii="Arial" w:hAnsi="Arial" w:cs="Arial"/>
                <w:bCs/>
                <w:sz w:val="14"/>
                <w:szCs w:val="14"/>
              </w:rPr>
            </w:pPr>
          </w:p>
        </w:tc>
      </w:tr>
      <w:tr w:rsidR="007B6F30" w:rsidRPr="00BE54B4" w14:paraId="5FE4990E" w14:textId="77777777" w:rsidTr="00955A7E">
        <w:trPr>
          <w:cantSplit/>
          <w:trHeight w:val="57"/>
        </w:trPr>
        <w:tc>
          <w:tcPr>
            <w:tcW w:w="569" w:type="dxa"/>
            <w:tcBorders>
              <w:top w:val="single" w:sz="4" w:space="0" w:color="auto"/>
              <w:left w:val="single" w:sz="4" w:space="0" w:color="auto"/>
              <w:bottom w:val="single" w:sz="4" w:space="0" w:color="auto"/>
              <w:right w:val="nil"/>
            </w:tcBorders>
            <w:shd w:val="clear" w:color="auto" w:fill="auto"/>
            <w:vAlign w:val="bottom"/>
          </w:tcPr>
          <w:p w14:paraId="17E8781E" w14:textId="77777777" w:rsidR="007B6F30" w:rsidRPr="00BE54B4" w:rsidRDefault="007B6F30" w:rsidP="007B6F30">
            <w:pPr>
              <w:rPr>
                <w:rFonts w:ascii="Arial" w:hAnsi="Arial" w:cs="Arial"/>
                <w:sz w:val="14"/>
                <w:szCs w:val="14"/>
              </w:rPr>
            </w:pPr>
          </w:p>
        </w:tc>
        <w:tc>
          <w:tcPr>
            <w:tcW w:w="3999" w:type="dxa"/>
            <w:tcBorders>
              <w:top w:val="single" w:sz="4" w:space="0" w:color="auto"/>
              <w:left w:val="nil"/>
              <w:bottom w:val="single" w:sz="4" w:space="0" w:color="auto"/>
              <w:right w:val="single" w:sz="4" w:space="0" w:color="auto"/>
            </w:tcBorders>
            <w:shd w:val="clear" w:color="auto" w:fill="auto"/>
            <w:vAlign w:val="bottom"/>
          </w:tcPr>
          <w:p w14:paraId="4C54DADC" w14:textId="77777777" w:rsidR="007B6F30" w:rsidRPr="00BE54B4" w:rsidRDefault="007B6F30" w:rsidP="007B6F30">
            <w:pPr>
              <w:rPr>
                <w:rFonts w:ascii="Arial" w:hAnsi="Arial" w:cs="Arial"/>
                <w:b/>
                <w:color w:val="000000"/>
                <w:sz w:val="14"/>
                <w:szCs w:val="14"/>
              </w:rPr>
            </w:pPr>
            <w:r w:rsidRPr="00BE54B4">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6E5CFA18" w14:textId="77777777" w:rsidR="007B6F30" w:rsidRPr="00BE54B4" w:rsidRDefault="007B6F30" w:rsidP="007B6F30">
            <w:pPr>
              <w:jc w:val="right"/>
              <w:rPr>
                <w:rFonts w:ascii="Arial" w:hAnsi="Arial" w:cs="Arial"/>
                <w:b/>
                <w:bCs/>
                <w:sz w:val="14"/>
                <w:szCs w:val="14"/>
              </w:rPr>
            </w:pPr>
          </w:p>
        </w:tc>
        <w:tc>
          <w:tcPr>
            <w:tcW w:w="856" w:type="dxa"/>
            <w:tcBorders>
              <w:top w:val="single" w:sz="4" w:space="0" w:color="auto"/>
              <w:left w:val="nil"/>
              <w:bottom w:val="single" w:sz="4" w:space="0" w:color="auto"/>
              <w:right w:val="single" w:sz="4" w:space="0" w:color="auto"/>
            </w:tcBorders>
            <w:vAlign w:val="bottom"/>
          </w:tcPr>
          <w:p w14:paraId="500CF3F4" w14:textId="5B216945"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32.044.443</w:t>
            </w:r>
          </w:p>
        </w:tc>
        <w:tc>
          <w:tcPr>
            <w:tcW w:w="839" w:type="dxa"/>
            <w:tcBorders>
              <w:top w:val="single" w:sz="4" w:space="0" w:color="auto"/>
              <w:left w:val="single" w:sz="4" w:space="0" w:color="auto"/>
              <w:bottom w:val="single" w:sz="4" w:space="0" w:color="auto"/>
              <w:right w:val="single" w:sz="4" w:space="0" w:color="auto"/>
            </w:tcBorders>
            <w:vAlign w:val="bottom"/>
          </w:tcPr>
          <w:p w14:paraId="750B4038" w14:textId="2BD06F28"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52.138.301</w:t>
            </w:r>
          </w:p>
        </w:tc>
        <w:tc>
          <w:tcPr>
            <w:tcW w:w="877" w:type="dxa"/>
            <w:tcBorders>
              <w:top w:val="single" w:sz="4" w:space="0" w:color="auto"/>
              <w:left w:val="single" w:sz="4" w:space="0" w:color="auto"/>
              <w:bottom w:val="single" w:sz="4" w:space="0" w:color="auto"/>
              <w:right w:val="single" w:sz="4" w:space="0" w:color="auto"/>
            </w:tcBorders>
            <w:vAlign w:val="bottom"/>
          </w:tcPr>
          <w:p w14:paraId="685E91CA" w14:textId="76452B5E"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84.182.744</w:t>
            </w:r>
          </w:p>
        </w:tc>
        <w:tc>
          <w:tcPr>
            <w:tcW w:w="851" w:type="dxa"/>
            <w:tcBorders>
              <w:top w:val="single" w:sz="4" w:space="0" w:color="auto"/>
              <w:left w:val="nil"/>
              <w:bottom w:val="single" w:sz="4" w:space="0" w:color="auto"/>
              <w:right w:val="single" w:sz="4" w:space="0" w:color="auto"/>
            </w:tcBorders>
            <w:vAlign w:val="bottom"/>
          </w:tcPr>
          <w:p w14:paraId="7FF35231" w14:textId="7A10860A"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27.399.888</w:t>
            </w:r>
          </w:p>
        </w:tc>
        <w:tc>
          <w:tcPr>
            <w:tcW w:w="787" w:type="dxa"/>
            <w:tcBorders>
              <w:top w:val="single" w:sz="4" w:space="0" w:color="auto"/>
              <w:left w:val="single" w:sz="4" w:space="0" w:color="auto"/>
              <w:bottom w:val="single" w:sz="4" w:space="0" w:color="auto"/>
              <w:right w:val="single" w:sz="4" w:space="0" w:color="auto"/>
            </w:tcBorders>
            <w:vAlign w:val="bottom"/>
          </w:tcPr>
          <w:p w14:paraId="34A51C29" w14:textId="17AB79AA"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42.120.123</w:t>
            </w:r>
          </w:p>
        </w:tc>
        <w:tc>
          <w:tcPr>
            <w:tcW w:w="808" w:type="dxa"/>
            <w:tcBorders>
              <w:top w:val="single" w:sz="4" w:space="0" w:color="auto"/>
              <w:left w:val="single" w:sz="4" w:space="0" w:color="auto"/>
              <w:bottom w:val="single" w:sz="4" w:space="0" w:color="auto"/>
              <w:right w:val="single" w:sz="4" w:space="0" w:color="auto"/>
            </w:tcBorders>
            <w:vAlign w:val="bottom"/>
          </w:tcPr>
          <w:p w14:paraId="3D361C33" w14:textId="1A98A6F1" w:rsidR="007B6F30" w:rsidRPr="00BE54B4" w:rsidRDefault="007B6F30" w:rsidP="007B6F30">
            <w:pPr>
              <w:jc w:val="right"/>
              <w:rPr>
                <w:rFonts w:ascii="Arial" w:hAnsi="Arial" w:cs="Arial"/>
                <w:b/>
                <w:bCs/>
                <w:sz w:val="14"/>
                <w:szCs w:val="14"/>
              </w:rPr>
            </w:pPr>
            <w:r w:rsidRPr="00BE54B4">
              <w:rPr>
                <w:rFonts w:ascii="Arial" w:hAnsi="Arial" w:cs="Arial"/>
                <w:b/>
                <w:bCs/>
                <w:sz w:val="14"/>
                <w:szCs w:val="14"/>
              </w:rPr>
              <w:t>69.520.011</w:t>
            </w:r>
          </w:p>
        </w:tc>
      </w:tr>
    </w:tbl>
    <w:p w14:paraId="2B5EA4FE" w14:textId="0B7D6C33" w:rsidR="00137883" w:rsidRPr="00BE54B4" w:rsidRDefault="00137883" w:rsidP="00137883">
      <w:pPr>
        <w:rPr>
          <w:rFonts w:ascii="Arial" w:hAnsi="Arial" w:cs="Arial"/>
          <w:sz w:val="18"/>
          <w:szCs w:val="18"/>
        </w:rPr>
      </w:pPr>
    </w:p>
    <w:p w14:paraId="65AC938D" w14:textId="77777777" w:rsidR="0051679B" w:rsidRPr="00BE54B4" w:rsidRDefault="0051679B" w:rsidP="00137883">
      <w:pPr>
        <w:rPr>
          <w:rFonts w:ascii="Arial" w:hAnsi="Arial" w:cs="Arial"/>
          <w:sz w:val="20"/>
          <w:szCs w:val="20"/>
        </w:rPr>
      </w:pPr>
    </w:p>
    <w:p w14:paraId="68EC7558" w14:textId="77777777" w:rsidR="00137883" w:rsidRPr="00BE54B4" w:rsidRDefault="00137883" w:rsidP="00137883">
      <w:pPr>
        <w:jc w:val="center"/>
        <w:rPr>
          <w:rFonts w:ascii="Arial" w:hAnsi="Arial" w:cs="Arial"/>
          <w:sz w:val="16"/>
          <w:szCs w:val="16"/>
        </w:rPr>
      </w:pPr>
    </w:p>
    <w:p w14:paraId="7158B271" w14:textId="77777777" w:rsidR="00137883" w:rsidRPr="00BE54B4" w:rsidRDefault="00137883" w:rsidP="00137883">
      <w:pPr>
        <w:jc w:val="center"/>
        <w:rPr>
          <w:rFonts w:ascii="Arial" w:hAnsi="Arial" w:cs="Arial"/>
          <w:sz w:val="16"/>
          <w:szCs w:val="16"/>
        </w:rPr>
      </w:pPr>
    </w:p>
    <w:p w14:paraId="72C28133" w14:textId="77777777" w:rsidR="00137883" w:rsidRPr="00BE54B4" w:rsidRDefault="00137883" w:rsidP="00137883">
      <w:pPr>
        <w:jc w:val="center"/>
        <w:rPr>
          <w:rFonts w:ascii="Arial" w:hAnsi="Arial" w:cs="Arial"/>
          <w:sz w:val="16"/>
          <w:szCs w:val="16"/>
        </w:rPr>
      </w:pPr>
    </w:p>
    <w:p w14:paraId="2AE36DF3" w14:textId="77777777" w:rsidR="00137883" w:rsidRPr="00BE54B4" w:rsidRDefault="00137883" w:rsidP="00137883">
      <w:pPr>
        <w:jc w:val="center"/>
        <w:rPr>
          <w:rFonts w:ascii="Arial" w:hAnsi="Arial" w:cs="Arial"/>
          <w:sz w:val="16"/>
          <w:szCs w:val="16"/>
        </w:rPr>
      </w:pPr>
    </w:p>
    <w:p w14:paraId="71FDD6D2" w14:textId="77777777" w:rsidR="00137883" w:rsidRPr="00BE54B4" w:rsidRDefault="00137883" w:rsidP="00137883">
      <w:pPr>
        <w:jc w:val="center"/>
        <w:rPr>
          <w:rFonts w:ascii="Arial" w:hAnsi="Arial" w:cs="Arial"/>
          <w:sz w:val="16"/>
          <w:szCs w:val="16"/>
        </w:rPr>
      </w:pPr>
    </w:p>
    <w:p w14:paraId="3227246F" w14:textId="77777777" w:rsidR="00137883" w:rsidRPr="00BE54B4" w:rsidRDefault="00137883" w:rsidP="00137883">
      <w:pPr>
        <w:jc w:val="center"/>
        <w:rPr>
          <w:rFonts w:ascii="Arial" w:hAnsi="Arial" w:cs="Arial"/>
          <w:sz w:val="16"/>
          <w:szCs w:val="16"/>
        </w:rPr>
      </w:pPr>
    </w:p>
    <w:p w14:paraId="22AD90C4" w14:textId="77777777" w:rsidR="00137883" w:rsidRPr="00BE54B4" w:rsidRDefault="00137883" w:rsidP="00137883">
      <w:pPr>
        <w:jc w:val="center"/>
        <w:rPr>
          <w:rFonts w:ascii="Arial" w:hAnsi="Arial" w:cs="Arial"/>
          <w:sz w:val="16"/>
          <w:szCs w:val="16"/>
        </w:rPr>
      </w:pPr>
    </w:p>
    <w:p w14:paraId="77976BE4" w14:textId="77777777" w:rsidR="00137883" w:rsidRPr="00BE54B4" w:rsidRDefault="00137883" w:rsidP="00137883">
      <w:pPr>
        <w:jc w:val="center"/>
        <w:rPr>
          <w:rFonts w:ascii="Arial" w:hAnsi="Arial" w:cs="Arial"/>
          <w:sz w:val="16"/>
          <w:szCs w:val="16"/>
        </w:rPr>
      </w:pPr>
    </w:p>
    <w:p w14:paraId="07130EFB" w14:textId="77777777" w:rsidR="00137883" w:rsidRPr="00BE54B4" w:rsidRDefault="00137883" w:rsidP="00137883">
      <w:pPr>
        <w:jc w:val="center"/>
        <w:rPr>
          <w:rFonts w:ascii="Arial" w:hAnsi="Arial" w:cs="Arial"/>
          <w:sz w:val="16"/>
          <w:szCs w:val="16"/>
        </w:rPr>
      </w:pPr>
    </w:p>
    <w:p w14:paraId="01325E1F" w14:textId="77777777" w:rsidR="00137883" w:rsidRPr="00BE54B4" w:rsidRDefault="00137883" w:rsidP="00137883">
      <w:pPr>
        <w:jc w:val="center"/>
        <w:rPr>
          <w:rFonts w:ascii="Arial" w:hAnsi="Arial" w:cs="Arial"/>
          <w:sz w:val="16"/>
          <w:szCs w:val="16"/>
        </w:rPr>
      </w:pPr>
    </w:p>
    <w:p w14:paraId="045181D0" w14:textId="77777777" w:rsidR="00137883" w:rsidRPr="00BE54B4" w:rsidRDefault="00137883" w:rsidP="00137883">
      <w:pPr>
        <w:jc w:val="center"/>
        <w:rPr>
          <w:rFonts w:ascii="Arial" w:hAnsi="Arial" w:cs="Arial"/>
          <w:sz w:val="16"/>
          <w:szCs w:val="16"/>
        </w:rPr>
      </w:pPr>
    </w:p>
    <w:p w14:paraId="718143C8" w14:textId="77777777" w:rsidR="00137883" w:rsidRPr="00BE54B4" w:rsidRDefault="00137883" w:rsidP="00137883">
      <w:pPr>
        <w:jc w:val="center"/>
        <w:rPr>
          <w:rFonts w:ascii="Arial" w:hAnsi="Arial" w:cs="Arial"/>
          <w:sz w:val="16"/>
          <w:szCs w:val="16"/>
        </w:rPr>
      </w:pPr>
    </w:p>
    <w:p w14:paraId="07124DB0" w14:textId="77777777" w:rsidR="00137883" w:rsidRPr="00BE54B4" w:rsidRDefault="00137883" w:rsidP="00137883">
      <w:pPr>
        <w:jc w:val="center"/>
        <w:rPr>
          <w:rFonts w:ascii="Arial" w:hAnsi="Arial" w:cs="Arial"/>
          <w:sz w:val="16"/>
          <w:szCs w:val="16"/>
        </w:rPr>
      </w:pPr>
    </w:p>
    <w:p w14:paraId="643B207E" w14:textId="77777777" w:rsidR="00137883" w:rsidRPr="00BE54B4" w:rsidRDefault="00137883" w:rsidP="00137883">
      <w:pPr>
        <w:jc w:val="center"/>
        <w:rPr>
          <w:rFonts w:ascii="Arial" w:hAnsi="Arial" w:cs="Arial"/>
          <w:sz w:val="16"/>
          <w:szCs w:val="16"/>
        </w:rPr>
      </w:pPr>
    </w:p>
    <w:p w14:paraId="3E6E26D1" w14:textId="77777777" w:rsidR="00FF21EB" w:rsidRPr="00BE54B4" w:rsidRDefault="00FF21EB" w:rsidP="00137883">
      <w:pPr>
        <w:jc w:val="center"/>
        <w:rPr>
          <w:rFonts w:ascii="Arial" w:hAnsi="Arial" w:cs="Arial"/>
          <w:sz w:val="16"/>
          <w:szCs w:val="16"/>
        </w:rPr>
      </w:pPr>
    </w:p>
    <w:p w14:paraId="2BE39311" w14:textId="77777777" w:rsidR="0051679B" w:rsidRPr="00BE54B4" w:rsidRDefault="0051679B" w:rsidP="00137883">
      <w:pPr>
        <w:jc w:val="center"/>
        <w:rPr>
          <w:rFonts w:ascii="Arial" w:hAnsi="Arial" w:cs="Arial"/>
          <w:sz w:val="16"/>
          <w:szCs w:val="16"/>
        </w:rPr>
      </w:pPr>
    </w:p>
    <w:p w14:paraId="21DFC224" w14:textId="77777777" w:rsidR="0051679B" w:rsidRPr="00BE54B4" w:rsidRDefault="0051679B" w:rsidP="00137883">
      <w:pPr>
        <w:jc w:val="center"/>
        <w:rPr>
          <w:rFonts w:ascii="Arial" w:hAnsi="Arial" w:cs="Arial"/>
          <w:sz w:val="16"/>
          <w:szCs w:val="16"/>
        </w:rPr>
      </w:pPr>
    </w:p>
    <w:p w14:paraId="52EA9601" w14:textId="77777777" w:rsidR="0051679B" w:rsidRPr="00BE54B4" w:rsidRDefault="0051679B" w:rsidP="00137883">
      <w:pPr>
        <w:jc w:val="center"/>
        <w:rPr>
          <w:rFonts w:ascii="Arial" w:hAnsi="Arial" w:cs="Arial"/>
          <w:sz w:val="16"/>
          <w:szCs w:val="16"/>
        </w:rPr>
      </w:pPr>
    </w:p>
    <w:p w14:paraId="02ACAC9E" w14:textId="77777777" w:rsidR="0051679B" w:rsidRPr="00BE54B4" w:rsidRDefault="0051679B" w:rsidP="00137883">
      <w:pPr>
        <w:jc w:val="center"/>
        <w:rPr>
          <w:rFonts w:ascii="Arial" w:hAnsi="Arial" w:cs="Arial"/>
          <w:sz w:val="16"/>
          <w:szCs w:val="16"/>
        </w:rPr>
      </w:pPr>
    </w:p>
    <w:p w14:paraId="082D0488" w14:textId="77777777" w:rsidR="0051679B" w:rsidRPr="00BE54B4" w:rsidRDefault="0051679B" w:rsidP="00137883">
      <w:pPr>
        <w:jc w:val="center"/>
        <w:rPr>
          <w:rFonts w:ascii="Arial" w:hAnsi="Arial" w:cs="Arial"/>
          <w:sz w:val="16"/>
          <w:szCs w:val="16"/>
        </w:rPr>
      </w:pPr>
    </w:p>
    <w:p w14:paraId="13B9BA57" w14:textId="77777777" w:rsidR="0051679B" w:rsidRPr="00BE54B4" w:rsidRDefault="0051679B" w:rsidP="00137883">
      <w:pPr>
        <w:jc w:val="center"/>
        <w:rPr>
          <w:rFonts w:ascii="Arial" w:hAnsi="Arial" w:cs="Arial"/>
          <w:sz w:val="16"/>
          <w:szCs w:val="16"/>
        </w:rPr>
      </w:pPr>
    </w:p>
    <w:p w14:paraId="14494004" w14:textId="1CC02E37" w:rsidR="00137883" w:rsidRPr="00BE54B4" w:rsidRDefault="00137883" w:rsidP="00137883">
      <w:pPr>
        <w:jc w:val="center"/>
        <w:rPr>
          <w:rFonts w:ascii="Arial" w:hAnsi="Arial" w:cs="Arial"/>
          <w:sz w:val="16"/>
          <w:szCs w:val="16"/>
        </w:rPr>
      </w:pPr>
      <w:r w:rsidRPr="00BE54B4">
        <w:rPr>
          <w:rFonts w:ascii="Arial" w:hAnsi="Arial" w:cs="Arial"/>
          <w:sz w:val="16"/>
          <w:szCs w:val="16"/>
        </w:rPr>
        <w:t>İlişikteki açıklama ve dipnotlar bu finansal tabloların tamamlayıcı bir parçasıdır.</w:t>
      </w:r>
    </w:p>
    <w:p w14:paraId="6D8228D6" w14:textId="77777777" w:rsidR="00137883" w:rsidRPr="00BE54B4" w:rsidRDefault="00137883" w:rsidP="00137883">
      <w:pPr>
        <w:jc w:val="center"/>
        <w:rPr>
          <w:rFonts w:ascii="Arial" w:hAnsi="Arial" w:cs="Arial"/>
          <w:sz w:val="20"/>
          <w:szCs w:val="20"/>
        </w:rPr>
        <w:sectPr w:rsidR="00137883" w:rsidRPr="00BE54B4" w:rsidSect="00CB7D33">
          <w:headerReference w:type="even" r:id="rId45"/>
          <w:headerReference w:type="default" r:id="rId46"/>
          <w:footerReference w:type="even" r:id="rId47"/>
          <w:footerReference w:type="default" r:id="rId48"/>
          <w:pgSz w:w="11907" w:h="16840" w:code="9"/>
          <w:pgMar w:top="1418" w:right="1418" w:bottom="1418" w:left="1418" w:header="720" w:footer="720" w:gutter="0"/>
          <w:cols w:space="720"/>
          <w:noEndnote/>
          <w:docGrid w:linePitch="326"/>
        </w:sectPr>
      </w:pPr>
    </w:p>
    <w:tbl>
      <w:tblPr>
        <w:tblW w:w="10397" w:type="dxa"/>
        <w:tblInd w:w="-714" w:type="dxa"/>
        <w:tblLayout w:type="fixed"/>
        <w:tblCellMar>
          <w:left w:w="0" w:type="dxa"/>
          <w:right w:w="0" w:type="dxa"/>
        </w:tblCellMar>
        <w:tblLook w:val="0000" w:firstRow="0" w:lastRow="0" w:firstColumn="0" w:lastColumn="0" w:noHBand="0" w:noVBand="0"/>
      </w:tblPr>
      <w:tblGrid>
        <w:gridCol w:w="571"/>
        <w:gridCol w:w="3932"/>
        <w:gridCol w:w="728"/>
        <w:gridCol w:w="831"/>
        <w:gridCol w:w="783"/>
        <w:gridCol w:w="849"/>
        <w:gridCol w:w="922"/>
        <w:gridCol w:w="931"/>
        <w:gridCol w:w="850"/>
      </w:tblGrid>
      <w:tr w:rsidR="00757A87" w:rsidRPr="00BE54B4" w14:paraId="626D7923" w14:textId="77777777" w:rsidTr="005B7C25">
        <w:trPr>
          <w:trHeight w:val="113"/>
        </w:trPr>
        <w:tc>
          <w:tcPr>
            <w:tcW w:w="4503" w:type="dxa"/>
            <w:gridSpan w:val="2"/>
            <w:vMerge w:val="restart"/>
            <w:tcBorders>
              <w:top w:val="single" w:sz="4" w:space="0" w:color="auto"/>
              <w:left w:val="single" w:sz="4" w:space="0" w:color="auto"/>
              <w:right w:val="single" w:sz="4" w:space="0" w:color="auto"/>
            </w:tcBorders>
          </w:tcPr>
          <w:p w14:paraId="35657887" w14:textId="77777777" w:rsidR="00757A87" w:rsidRPr="00BE54B4" w:rsidRDefault="00757A87" w:rsidP="00757A87">
            <w:pPr>
              <w:pStyle w:val="Balk3"/>
              <w:jc w:val="center"/>
              <w:rPr>
                <w:rFonts w:ascii="Arial" w:hAnsi="Arial" w:cs="Arial"/>
                <w:b w:val="0"/>
                <w:sz w:val="14"/>
                <w:szCs w:val="14"/>
              </w:rPr>
            </w:pPr>
          </w:p>
          <w:p w14:paraId="10CDA458" w14:textId="77777777" w:rsidR="00757A87" w:rsidRPr="00BE54B4" w:rsidRDefault="00757A87" w:rsidP="00757A87">
            <w:pPr>
              <w:pStyle w:val="NormalGirinti"/>
              <w:jc w:val="center"/>
              <w:rPr>
                <w:rFonts w:ascii="Arial" w:hAnsi="Arial" w:cs="Arial"/>
              </w:rPr>
            </w:pPr>
          </w:p>
          <w:p w14:paraId="3C267A84" w14:textId="77777777" w:rsidR="00757A87" w:rsidRPr="00BE54B4" w:rsidRDefault="00757A87" w:rsidP="00757A87">
            <w:pPr>
              <w:pStyle w:val="NormalGirinti"/>
              <w:rPr>
                <w:rFonts w:ascii="Arial" w:hAnsi="Arial" w:cs="Arial"/>
              </w:rPr>
            </w:pPr>
            <w:r w:rsidRPr="00BE54B4">
              <w:rPr>
                <w:rFonts w:ascii="Arial" w:hAnsi="Arial" w:cs="Arial"/>
                <w:b/>
                <w:bCs/>
                <w:noProof w:val="0"/>
                <w:sz w:val="14"/>
                <w:szCs w:val="14"/>
              </w:rPr>
              <w:t xml:space="preserve">                 </w:t>
            </w:r>
            <w:r w:rsidRPr="00BE54B4">
              <w:rPr>
                <w:rFonts w:ascii="Arial" w:hAnsi="Arial" w:cs="Arial"/>
                <w:b/>
                <w:bCs/>
                <w:noProof w:val="0"/>
                <w:sz w:val="14"/>
                <w:szCs w:val="14"/>
                <w:lang w:val="en-US"/>
              </w:rPr>
              <w:t>NAZIM HESAPLAR TABLOSU</w:t>
            </w:r>
          </w:p>
        </w:tc>
        <w:tc>
          <w:tcPr>
            <w:tcW w:w="728" w:type="dxa"/>
            <w:vMerge w:val="restart"/>
            <w:tcBorders>
              <w:top w:val="single" w:sz="4" w:space="0" w:color="auto"/>
              <w:left w:val="single" w:sz="4" w:space="0" w:color="auto"/>
              <w:bottom w:val="single" w:sz="4" w:space="0" w:color="auto"/>
              <w:right w:val="single" w:sz="4" w:space="0" w:color="auto"/>
            </w:tcBorders>
            <w:vAlign w:val="bottom"/>
          </w:tcPr>
          <w:p w14:paraId="2B36FCC9" w14:textId="77777777" w:rsidR="00757A87" w:rsidRPr="00BE54B4" w:rsidRDefault="00757A87" w:rsidP="00757A87">
            <w:pPr>
              <w:autoSpaceDE w:val="0"/>
              <w:autoSpaceDN w:val="0"/>
              <w:adjustRightInd w:val="0"/>
              <w:ind w:right="68"/>
              <w:jc w:val="center"/>
              <w:rPr>
                <w:rFonts w:ascii="Arial" w:hAnsi="Arial" w:cs="Arial"/>
                <w:b/>
                <w:sz w:val="14"/>
                <w:szCs w:val="14"/>
              </w:rPr>
            </w:pPr>
            <w:r w:rsidRPr="00BE54B4">
              <w:rPr>
                <w:rFonts w:ascii="Arial" w:hAnsi="Arial" w:cs="Arial"/>
                <w:b/>
                <w:sz w:val="14"/>
                <w:szCs w:val="14"/>
              </w:rPr>
              <w:t>Dipnot (Beşinci Bölüm-III)</w:t>
            </w:r>
          </w:p>
        </w:tc>
        <w:tc>
          <w:tcPr>
            <w:tcW w:w="2463" w:type="dxa"/>
            <w:gridSpan w:val="3"/>
            <w:tcBorders>
              <w:top w:val="single" w:sz="4" w:space="0" w:color="auto"/>
              <w:left w:val="single" w:sz="4" w:space="0" w:color="auto"/>
              <w:bottom w:val="single" w:sz="4" w:space="0" w:color="auto"/>
              <w:right w:val="single" w:sz="4" w:space="0" w:color="auto"/>
            </w:tcBorders>
            <w:vAlign w:val="bottom"/>
          </w:tcPr>
          <w:p w14:paraId="20080D22" w14:textId="67AD7665" w:rsidR="00757A87" w:rsidRPr="00BE54B4" w:rsidRDefault="005F1B55" w:rsidP="00757A87">
            <w:pPr>
              <w:autoSpaceDE w:val="0"/>
              <w:autoSpaceDN w:val="0"/>
              <w:adjustRightInd w:val="0"/>
              <w:ind w:left="-28"/>
              <w:jc w:val="center"/>
              <w:rPr>
                <w:rFonts w:ascii="Arial" w:hAnsi="Arial" w:cs="Arial"/>
                <w:b/>
                <w:sz w:val="14"/>
                <w:szCs w:val="14"/>
              </w:rPr>
            </w:pPr>
            <w:r w:rsidRPr="00BE54B4">
              <w:rPr>
                <w:rFonts w:ascii="Arial" w:hAnsi="Arial" w:cs="Arial"/>
                <w:b/>
                <w:sz w:val="14"/>
                <w:szCs w:val="14"/>
              </w:rPr>
              <w:t>Sınırlı</w:t>
            </w:r>
            <w:r w:rsidR="00757A87" w:rsidRPr="00BE54B4">
              <w:rPr>
                <w:rFonts w:ascii="Arial" w:hAnsi="Arial" w:cs="Arial"/>
                <w:b/>
                <w:sz w:val="14"/>
                <w:szCs w:val="14"/>
              </w:rPr>
              <w:t xml:space="preserve"> </w:t>
            </w:r>
            <w:r w:rsidR="009C4B74" w:rsidRPr="00BE54B4">
              <w:rPr>
                <w:rFonts w:ascii="Arial" w:hAnsi="Arial" w:cs="Arial"/>
                <w:b/>
                <w:sz w:val="14"/>
                <w:szCs w:val="14"/>
              </w:rPr>
              <w:t xml:space="preserve">Denetimden </w:t>
            </w:r>
            <w:r w:rsidR="00EC3F46" w:rsidRPr="00BE54B4">
              <w:rPr>
                <w:rFonts w:ascii="Arial" w:hAnsi="Arial" w:cs="Arial"/>
                <w:b/>
                <w:sz w:val="14"/>
                <w:szCs w:val="14"/>
              </w:rPr>
              <w:t>Geçmiş</w:t>
            </w:r>
          </w:p>
        </w:tc>
        <w:tc>
          <w:tcPr>
            <w:tcW w:w="2703" w:type="dxa"/>
            <w:gridSpan w:val="3"/>
            <w:tcBorders>
              <w:top w:val="single" w:sz="4" w:space="0" w:color="auto"/>
              <w:left w:val="single" w:sz="4" w:space="0" w:color="auto"/>
              <w:bottom w:val="single" w:sz="4" w:space="0" w:color="auto"/>
              <w:right w:val="single" w:sz="4" w:space="0" w:color="auto"/>
            </w:tcBorders>
            <w:vAlign w:val="bottom"/>
          </w:tcPr>
          <w:p w14:paraId="778C74E5" w14:textId="043D2082" w:rsidR="00757A87" w:rsidRPr="00BE54B4" w:rsidRDefault="009C4B74" w:rsidP="00757A87">
            <w:pPr>
              <w:autoSpaceDE w:val="0"/>
              <w:autoSpaceDN w:val="0"/>
              <w:adjustRightInd w:val="0"/>
              <w:ind w:left="-28"/>
              <w:jc w:val="center"/>
              <w:rPr>
                <w:rFonts w:ascii="Arial" w:hAnsi="Arial" w:cs="Arial"/>
                <w:b/>
                <w:sz w:val="14"/>
                <w:szCs w:val="14"/>
              </w:rPr>
            </w:pPr>
            <w:r w:rsidRPr="00BE54B4">
              <w:rPr>
                <w:rFonts w:ascii="Arial" w:hAnsi="Arial" w:cs="Arial"/>
                <w:b/>
                <w:sz w:val="14"/>
                <w:szCs w:val="14"/>
              </w:rPr>
              <w:t>Bağımsız</w:t>
            </w:r>
            <w:r w:rsidR="007C6999" w:rsidRPr="00BE54B4">
              <w:rPr>
                <w:rFonts w:ascii="Arial" w:hAnsi="Arial" w:cs="Arial"/>
                <w:b/>
                <w:sz w:val="14"/>
                <w:szCs w:val="14"/>
              </w:rPr>
              <w:t xml:space="preserve"> Denetimden G</w:t>
            </w:r>
            <w:r w:rsidR="00757A87" w:rsidRPr="00BE54B4">
              <w:rPr>
                <w:rFonts w:ascii="Arial" w:hAnsi="Arial" w:cs="Arial"/>
                <w:b/>
                <w:sz w:val="14"/>
                <w:szCs w:val="14"/>
              </w:rPr>
              <w:t>eçmiş</w:t>
            </w:r>
          </w:p>
        </w:tc>
      </w:tr>
      <w:tr w:rsidR="00757A87" w:rsidRPr="00BE54B4" w14:paraId="7927B832" w14:textId="77777777" w:rsidTr="005B7C25">
        <w:trPr>
          <w:trHeight w:val="113"/>
        </w:trPr>
        <w:tc>
          <w:tcPr>
            <w:tcW w:w="4503" w:type="dxa"/>
            <w:gridSpan w:val="2"/>
            <w:vMerge/>
            <w:tcBorders>
              <w:left w:val="single" w:sz="4" w:space="0" w:color="auto"/>
              <w:right w:val="single" w:sz="4" w:space="0" w:color="auto"/>
            </w:tcBorders>
          </w:tcPr>
          <w:p w14:paraId="1CCD2EF9" w14:textId="77777777" w:rsidR="00757A87" w:rsidRPr="00BE54B4" w:rsidRDefault="00757A87" w:rsidP="00757A87">
            <w:pPr>
              <w:pStyle w:val="Balk3"/>
              <w:jc w:val="both"/>
              <w:rPr>
                <w:rFonts w:ascii="Arial" w:hAnsi="Arial" w:cs="Arial"/>
                <w:bCs/>
                <w:sz w:val="14"/>
                <w:szCs w:val="14"/>
              </w:rPr>
            </w:pPr>
          </w:p>
        </w:tc>
        <w:tc>
          <w:tcPr>
            <w:tcW w:w="728" w:type="dxa"/>
            <w:vMerge/>
            <w:tcBorders>
              <w:top w:val="single" w:sz="4" w:space="0" w:color="auto"/>
              <w:left w:val="single" w:sz="4" w:space="0" w:color="auto"/>
              <w:bottom w:val="single" w:sz="4" w:space="0" w:color="auto"/>
              <w:right w:val="single" w:sz="4" w:space="0" w:color="auto"/>
            </w:tcBorders>
            <w:vAlign w:val="bottom"/>
          </w:tcPr>
          <w:p w14:paraId="068FD895" w14:textId="77777777" w:rsidR="00757A87" w:rsidRPr="00BE54B4" w:rsidRDefault="00757A87" w:rsidP="00757A87">
            <w:pPr>
              <w:autoSpaceDE w:val="0"/>
              <w:autoSpaceDN w:val="0"/>
              <w:adjustRightInd w:val="0"/>
              <w:jc w:val="center"/>
              <w:rPr>
                <w:rFonts w:ascii="Arial" w:hAnsi="Arial" w:cs="Arial"/>
                <w:b/>
                <w:sz w:val="14"/>
                <w:szCs w:val="14"/>
              </w:rPr>
            </w:pPr>
          </w:p>
        </w:tc>
        <w:tc>
          <w:tcPr>
            <w:tcW w:w="2463" w:type="dxa"/>
            <w:gridSpan w:val="3"/>
            <w:tcBorders>
              <w:top w:val="single" w:sz="4" w:space="0" w:color="auto"/>
              <w:left w:val="single" w:sz="4" w:space="0" w:color="auto"/>
              <w:bottom w:val="single" w:sz="4" w:space="0" w:color="auto"/>
              <w:right w:val="single" w:sz="4" w:space="0" w:color="auto"/>
            </w:tcBorders>
            <w:vAlign w:val="bottom"/>
          </w:tcPr>
          <w:p w14:paraId="63AC54B2" w14:textId="77777777" w:rsidR="00757A87" w:rsidRPr="00BE54B4" w:rsidRDefault="00757A87" w:rsidP="00757A87">
            <w:pPr>
              <w:autoSpaceDE w:val="0"/>
              <w:autoSpaceDN w:val="0"/>
              <w:adjustRightInd w:val="0"/>
              <w:jc w:val="center"/>
              <w:rPr>
                <w:rFonts w:ascii="Arial" w:hAnsi="Arial" w:cs="Arial"/>
                <w:b/>
                <w:sz w:val="14"/>
                <w:szCs w:val="14"/>
              </w:rPr>
            </w:pPr>
            <w:r w:rsidRPr="00BE54B4">
              <w:rPr>
                <w:rFonts w:ascii="Arial" w:hAnsi="Arial" w:cs="Arial"/>
                <w:b/>
                <w:sz w:val="14"/>
                <w:szCs w:val="14"/>
              </w:rPr>
              <w:t>Cari dönem</w:t>
            </w:r>
          </w:p>
          <w:p w14:paraId="60AD7F4E" w14:textId="4A77D0E7" w:rsidR="00757A87" w:rsidRPr="00BE54B4" w:rsidRDefault="000F4E9C" w:rsidP="00695838">
            <w:pPr>
              <w:autoSpaceDE w:val="0"/>
              <w:autoSpaceDN w:val="0"/>
              <w:adjustRightInd w:val="0"/>
              <w:jc w:val="center"/>
              <w:rPr>
                <w:rFonts w:ascii="Arial" w:hAnsi="Arial" w:cs="Arial"/>
                <w:b/>
                <w:sz w:val="14"/>
                <w:szCs w:val="14"/>
              </w:rPr>
            </w:pPr>
            <w:r w:rsidRPr="00BE54B4">
              <w:rPr>
                <w:rFonts w:ascii="Arial" w:hAnsi="Arial" w:cs="Arial"/>
                <w:b/>
                <w:sz w:val="14"/>
                <w:szCs w:val="14"/>
              </w:rPr>
              <w:t>3</w:t>
            </w:r>
            <w:r w:rsidR="003C4EF8" w:rsidRPr="00BE54B4">
              <w:rPr>
                <w:rFonts w:ascii="Arial" w:hAnsi="Arial" w:cs="Arial"/>
                <w:b/>
                <w:sz w:val="14"/>
                <w:szCs w:val="14"/>
              </w:rPr>
              <w:t>0</w:t>
            </w:r>
            <w:r w:rsidRPr="00BE54B4">
              <w:rPr>
                <w:rFonts w:ascii="Arial" w:hAnsi="Arial" w:cs="Arial"/>
                <w:b/>
                <w:sz w:val="14"/>
                <w:szCs w:val="14"/>
              </w:rPr>
              <w:t xml:space="preserve"> </w:t>
            </w:r>
            <w:r w:rsidR="009953BF" w:rsidRPr="00BE54B4">
              <w:rPr>
                <w:rFonts w:ascii="Arial" w:hAnsi="Arial" w:cs="Arial"/>
                <w:b/>
                <w:sz w:val="14"/>
                <w:szCs w:val="14"/>
              </w:rPr>
              <w:t>Eylül</w:t>
            </w:r>
            <w:r w:rsidRPr="00BE54B4">
              <w:rPr>
                <w:rFonts w:ascii="Arial" w:hAnsi="Arial" w:cs="Arial"/>
                <w:b/>
                <w:sz w:val="14"/>
                <w:szCs w:val="14"/>
              </w:rPr>
              <w:t xml:space="preserve"> 202</w:t>
            </w:r>
            <w:r w:rsidR="005F1B55" w:rsidRPr="00BE54B4">
              <w:rPr>
                <w:rFonts w:ascii="Arial" w:hAnsi="Arial" w:cs="Arial"/>
                <w:b/>
                <w:sz w:val="14"/>
                <w:szCs w:val="14"/>
              </w:rPr>
              <w:t>1</w:t>
            </w:r>
          </w:p>
        </w:tc>
        <w:tc>
          <w:tcPr>
            <w:tcW w:w="2703" w:type="dxa"/>
            <w:gridSpan w:val="3"/>
            <w:tcBorders>
              <w:top w:val="single" w:sz="4" w:space="0" w:color="auto"/>
              <w:left w:val="single" w:sz="4" w:space="0" w:color="auto"/>
              <w:bottom w:val="single" w:sz="4" w:space="0" w:color="auto"/>
              <w:right w:val="single" w:sz="4" w:space="0" w:color="auto"/>
            </w:tcBorders>
            <w:vAlign w:val="bottom"/>
          </w:tcPr>
          <w:p w14:paraId="5F141005" w14:textId="77777777" w:rsidR="00757A87" w:rsidRPr="00BE54B4" w:rsidRDefault="00757A87" w:rsidP="00757A87">
            <w:pPr>
              <w:autoSpaceDE w:val="0"/>
              <w:autoSpaceDN w:val="0"/>
              <w:adjustRightInd w:val="0"/>
              <w:jc w:val="center"/>
              <w:rPr>
                <w:rFonts w:ascii="Arial" w:hAnsi="Arial" w:cs="Arial"/>
                <w:b/>
                <w:sz w:val="14"/>
                <w:szCs w:val="14"/>
              </w:rPr>
            </w:pPr>
            <w:r w:rsidRPr="00BE54B4">
              <w:rPr>
                <w:rFonts w:ascii="Arial" w:hAnsi="Arial" w:cs="Arial"/>
                <w:b/>
                <w:sz w:val="14"/>
                <w:szCs w:val="14"/>
              </w:rPr>
              <w:t>Önceki dönem</w:t>
            </w:r>
          </w:p>
          <w:p w14:paraId="2BC329CF" w14:textId="3F30BC4C" w:rsidR="00757A87" w:rsidRPr="00BE54B4" w:rsidRDefault="009C4B74" w:rsidP="00757A87">
            <w:pPr>
              <w:autoSpaceDE w:val="0"/>
              <w:autoSpaceDN w:val="0"/>
              <w:adjustRightInd w:val="0"/>
              <w:jc w:val="center"/>
              <w:rPr>
                <w:rFonts w:ascii="Arial" w:hAnsi="Arial" w:cs="Arial"/>
                <w:b/>
                <w:sz w:val="14"/>
                <w:szCs w:val="14"/>
              </w:rPr>
            </w:pPr>
            <w:r w:rsidRPr="00BE54B4">
              <w:rPr>
                <w:rFonts w:ascii="Arial" w:hAnsi="Arial" w:cs="Arial"/>
                <w:b/>
                <w:sz w:val="14"/>
                <w:szCs w:val="14"/>
              </w:rPr>
              <w:t>31 Aralık 20</w:t>
            </w:r>
            <w:r w:rsidR="005F1B55" w:rsidRPr="00BE54B4">
              <w:rPr>
                <w:rFonts w:ascii="Arial" w:hAnsi="Arial" w:cs="Arial"/>
                <w:b/>
                <w:sz w:val="14"/>
                <w:szCs w:val="14"/>
              </w:rPr>
              <w:t>20</w:t>
            </w:r>
          </w:p>
        </w:tc>
      </w:tr>
      <w:tr w:rsidR="00757A87" w:rsidRPr="00BE54B4" w14:paraId="2A60B4D2" w14:textId="77777777" w:rsidTr="005B7C25">
        <w:trPr>
          <w:trHeight w:val="113"/>
        </w:trPr>
        <w:tc>
          <w:tcPr>
            <w:tcW w:w="4503" w:type="dxa"/>
            <w:gridSpan w:val="2"/>
            <w:vMerge/>
            <w:tcBorders>
              <w:left w:val="single" w:sz="4" w:space="0" w:color="auto"/>
              <w:bottom w:val="single" w:sz="4" w:space="0" w:color="auto"/>
              <w:right w:val="single" w:sz="4" w:space="0" w:color="auto"/>
            </w:tcBorders>
          </w:tcPr>
          <w:p w14:paraId="03D259BE" w14:textId="77777777" w:rsidR="00757A87" w:rsidRPr="00BE54B4" w:rsidRDefault="00757A87" w:rsidP="00757A87">
            <w:pPr>
              <w:pStyle w:val="Balk3"/>
              <w:jc w:val="both"/>
              <w:rPr>
                <w:rFonts w:ascii="Arial" w:hAnsi="Arial" w:cs="Arial"/>
                <w:bCs/>
                <w:sz w:val="14"/>
                <w:szCs w:val="14"/>
              </w:rPr>
            </w:pPr>
          </w:p>
        </w:tc>
        <w:tc>
          <w:tcPr>
            <w:tcW w:w="728" w:type="dxa"/>
            <w:vMerge/>
            <w:tcBorders>
              <w:top w:val="single" w:sz="4" w:space="0" w:color="auto"/>
              <w:left w:val="single" w:sz="4" w:space="0" w:color="auto"/>
              <w:bottom w:val="single" w:sz="4" w:space="0" w:color="auto"/>
              <w:right w:val="single" w:sz="4" w:space="0" w:color="auto"/>
            </w:tcBorders>
            <w:vAlign w:val="bottom"/>
          </w:tcPr>
          <w:p w14:paraId="37C98000" w14:textId="77777777" w:rsidR="00757A87" w:rsidRPr="00BE54B4" w:rsidRDefault="00757A87" w:rsidP="00757A87">
            <w:pPr>
              <w:autoSpaceDE w:val="0"/>
              <w:autoSpaceDN w:val="0"/>
              <w:adjustRightInd w:val="0"/>
              <w:jc w:val="center"/>
              <w:rPr>
                <w:rFonts w:ascii="Arial" w:hAnsi="Arial" w:cs="Arial"/>
                <w:b/>
                <w:sz w:val="14"/>
                <w:szCs w:val="14"/>
              </w:rPr>
            </w:pPr>
          </w:p>
        </w:tc>
        <w:tc>
          <w:tcPr>
            <w:tcW w:w="831" w:type="dxa"/>
            <w:tcBorders>
              <w:top w:val="single" w:sz="4" w:space="0" w:color="auto"/>
              <w:left w:val="single" w:sz="4" w:space="0" w:color="auto"/>
              <w:bottom w:val="single" w:sz="4" w:space="0" w:color="auto"/>
              <w:right w:val="single" w:sz="4" w:space="0" w:color="auto"/>
            </w:tcBorders>
            <w:vAlign w:val="bottom"/>
          </w:tcPr>
          <w:p w14:paraId="56F5132C" w14:textId="5CE9A658" w:rsidR="00757A87" w:rsidRPr="00BE54B4" w:rsidRDefault="00757A87" w:rsidP="00757A87">
            <w:pPr>
              <w:autoSpaceDE w:val="0"/>
              <w:autoSpaceDN w:val="0"/>
              <w:adjustRightInd w:val="0"/>
              <w:jc w:val="center"/>
              <w:rPr>
                <w:rFonts w:ascii="Arial" w:hAnsi="Arial" w:cs="Arial"/>
                <w:b/>
                <w:sz w:val="14"/>
                <w:szCs w:val="14"/>
              </w:rPr>
            </w:pPr>
            <w:r w:rsidRPr="00BE54B4">
              <w:rPr>
                <w:rFonts w:ascii="Arial" w:hAnsi="Arial" w:cs="Arial"/>
                <w:b/>
                <w:sz w:val="14"/>
                <w:szCs w:val="14"/>
              </w:rPr>
              <w:t>TP</w:t>
            </w:r>
          </w:p>
        </w:tc>
        <w:tc>
          <w:tcPr>
            <w:tcW w:w="783" w:type="dxa"/>
            <w:tcBorders>
              <w:top w:val="single" w:sz="4" w:space="0" w:color="auto"/>
              <w:left w:val="single" w:sz="4" w:space="0" w:color="auto"/>
              <w:bottom w:val="single" w:sz="4" w:space="0" w:color="auto"/>
              <w:right w:val="single" w:sz="4" w:space="0" w:color="auto"/>
            </w:tcBorders>
            <w:vAlign w:val="bottom"/>
          </w:tcPr>
          <w:p w14:paraId="525A788D" w14:textId="0A9F6EF7" w:rsidR="00757A87" w:rsidRPr="00BE54B4" w:rsidRDefault="00757A87" w:rsidP="00757A87">
            <w:pPr>
              <w:autoSpaceDE w:val="0"/>
              <w:autoSpaceDN w:val="0"/>
              <w:adjustRightInd w:val="0"/>
              <w:jc w:val="center"/>
              <w:rPr>
                <w:rFonts w:ascii="Arial" w:hAnsi="Arial" w:cs="Arial"/>
                <w:b/>
                <w:sz w:val="14"/>
                <w:szCs w:val="14"/>
              </w:rPr>
            </w:pPr>
            <w:r w:rsidRPr="00BE54B4">
              <w:rPr>
                <w:rFonts w:ascii="Arial" w:hAnsi="Arial" w:cs="Arial"/>
                <w:b/>
                <w:sz w:val="14"/>
                <w:szCs w:val="14"/>
              </w:rPr>
              <w:t>YP</w:t>
            </w:r>
          </w:p>
        </w:tc>
        <w:tc>
          <w:tcPr>
            <w:tcW w:w="849" w:type="dxa"/>
            <w:tcBorders>
              <w:top w:val="single" w:sz="4" w:space="0" w:color="auto"/>
              <w:left w:val="single" w:sz="4" w:space="0" w:color="auto"/>
              <w:bottom w:val="single" w:sz="4" w:space="0" w:color="auto"/>
              <w:right w:val="single" w:sz="4" w:space="0" w:color="auto"/>
            </w:tcBorders>
            <w:vAlign w:val="bottom"/>
          </w:tcPr>
          <w:p w14:paraId="5A8EC553" w14:textId="2170A9E9" w:rsidR="00757A87" w:rsidRPr="00BE54B4" w:rsidRDefault="00757A87" w:rsidP="00757A87">
            <w:pPr>
              <w:autoSpaceDE w:val="0"/>
              <w:autoSpaceDN w:val="0"/>
              <w:adjustRightInd w:val="0"/>
              <w:jc w:val="center"/>
              <w:rPr>
                <w:rFonts w:ascii="Arial" w:hAnsi="Arial" w:cs="Arial"/>
                <w:b/>
                <w:sz w:val="14"/>
                <w:szCs w:val="14"/>
              </w:rPr>
            </w:pPr>
            <w:r w:rsidRPr="00BE54B4">
              <w:rPr>
                <w:rFonts w:ascii="Arial" w:hAnsi="Arial" w:cs="Arial"/>
                <w:b/>
                <w:sz w:val="14"/>
                <w:szCs w:val="14"/>
              </w:rPr>
              <w:t>Toplam</w:t>
            </w:r>
          </w:p>
        </w:tc>
        <w:tc>
          <w:tcPr>
            <w:tcW w:w="922" w:type="dxa"/>
            <w:tcBorders>
              <w:top w:val="single" w:sz="4" w:space="0" w:color="auto"/>
              <w:left w:val="single" w:sz="4" w:space="0" w:color="auto"/>
              <w:bottom w:val="single" w:sz="4" w:space="0" w:color="auto"/>
              <w:right w:val="single" w:sz="4" w:space="0" w:color="auto"/>
            </w:tcBorders>
            <w:vAlign w:val="bottom"/>
          </w:tcPr>
          <w:p w14:paraId="48405FC2" w14:textId="169D794D" w:rsidR="00757A87" w:rsidRPr="00BE54B4" w:rsidRDefault="00757A87" w:rsidP="00757A87">
            <w:pPr>
              <w:autoSpaceDE w:val="0"/>
              <w:autoSpaceDN w:val="0"/>
              <w:adjustRightInd w:val="0"/>
              <w:jc w:val="center"/>
              <w:rPr>
                <w:rFonts w:ascii="Arial" w:hAnsi="Arial" w:cs="Arial"/>
                <w:b/>
                <w:sz w:val="14"/>
                <w:szCs w:val="14"/>
              </w:rPr>
            </w:pPr>
            <w:r w:rsidRPr="00BE54B4">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68A6748F" w14:textId="587FE59A" w:rsidR="00757A87" w:rsidRPr="00BE54B4" w:rsidRDefault="00757A87" w:rsidP="00757A87">
            <w:pPr>
              <w:autoSpaceDE w:val="0"/>
              <w:autoSpaceDN w:val="0"/>
              <w:adjustRightInd w:val="0"/>
              <w:jc w:val="center"/>
              <w:rPr>
                <w:rFonts w:ascii="Arial" w:hAnsi="Arial" w:cs="Arial"/>
                <w:b/>
                <w:sz w:val="14"/>
                <w:szCs w:val="14"/>
              </w:rPr>
            </w:pPr>
            <w:r w:rsidRPr="00BE54B4">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4D27F0B" w14:textId="10D34BD5" w:rsidR="00757A87" w:rsidRPr="00BE54B4" w:rsidRDefault="00757A87" w:rsidP="00757A87">
            <w:pPr>
              <w:autoSpaceDE w:val="0"/>
              <w:autoSpaceDN w:val="0"/>
              <w:adjustRightInd w:val="0"/>
              <w:jc w:val="center"/>
              <w:rPr>
                <w:rFonts w:ascii="Arial" w:hAnsi="Arial" w:cs="Arial"/>
                <w:b/>
                <w:sz w:val="14"/>
                <w:szCs w:val="14"/>
              </w:rPr>
            </w:pPr>
            <w:r w:rsidRPr="00BE54B4">
              <w:rPr>
                <w:rFonts w:ascii="Arial" w:hAnsi="Arial" w:cs="Arial"/>
                <w:b/>
                <w:sz w:val="14"/>
                <w:szCs w:val="14"/>
              </w:rPr>
              <w:t>Toplam</w:t>
            </w:r>
          </w:p>
        </w:tc>
      </w:tr>
      <w:tr w:rsidR="00757A87" w:rsidRPr="00BE54B4" w14:paraId="7A71CD8E" w14:textId="77777777" w:rsidTr="005B7C25">
        <w:trPr>
          <w:trHeight w:val="113"/>
        </w:trPr>
        <w:tc>
          <w:tcPr>
            <w:tcW w:w="571" w:type="dxa"/>
            <w:tcBorders>
              <w:top w:val="single" w:sz="4" w:space="0" w:color="auto"/>
              <w:left w:val="single" w:sz="4" w:space="0" w:color="auto"/>
              <w:right w:val="nil"/>
            </w:tcBorders>
          </w:tcPr>
          <w:p w14:paraId="5B059E60" w14:textId="77777777" w:rsidR="00757A87" w:rsidRPr="00BE54B4" w:rsidRDefault="00757A87" w:rsidP="00757A87">
            <w:pPr>
              <w:autoSpaceDE w:val="0"/>
              <w:autoSpaceDN w:val="0"/>
              <w:adjustRightInd w:val="0"/>
              <w:rPr>
                <w:rFonts w:ascii="Arial" w:hAnsi="Arial" w:cs="Arial"/>
                <w:sz w:val="14"/>
                <w:szCs w:val="14"/>
              </w:rPr>
            </w:pPr>
            <w:r w:rsidRPr="00BE54B4">
              <w:rPr>
                <w:rFonts w:ascii="Arial" w:hAnsi="Arial" w:cs="Arial"/>
                <w:sz w:val="14"/>
                <w:szCs w:val="14"/>
              </w:rPr>
              <w:t xml:space="preserve"> </w:t>
            </w:r>
          </w:p>
        </w:tc>
        <w:tc>
          <w:tcPr>
            <w:tcW w:w="3932" w:type="dxa"/>
            <w:tcBorders>
              <w:top w:val="single" w:sz="4" w:space="0" w:color="auto"/>
              <w:left w:val="nil"/>
              <w:right w:val="single" w:sz="4" w:space="0" w:color="auto"/>
            </w:tcBorders>
          </w:tcPr>
          <w:p w14:paraId="0199AAA9" w14:textId="77777777" w:rsidR="00757A87" w:rsidRPr="00BE54B4" w:rsidRDefault="00757A87" w:rsidP="00757A87">
            <w:pPr>
              <w:autoSpaceDE w:val="0"/>
              <w:autoSpaceDN w:val="0"/>
              <w:adjustRightInd w:val="0"/>
              <w:rPr>
                <w:rFonts w:ascii="Arial" w:hAnsi="Arial" w:cs="Arial"/>
                <w:sz w:val="14"/>
                <w:szCs w:val="14"/>
              </w:rPr>
            </w:pPr>
            <w:r w:rsidRPr="00BE54B4">
              <w:rPr>
                <w:rFonts w:ascii="Arial" w:hAnsi="Arial" w:cs="Arial"/>
                <w:sz w:val="14"/>
                <w:szCs w:val="14"/>
              </w:rPr>
              <w:t xml:space="preserve"> </w:t>
            </w:r>
          </w:p>
        </w:tc>
        <w:tc>
          <w:tcPr>
            <w:tcW w:w="728" w:type="dxa"/>
            <w:tcBorders>
              <w:top w:val="single" w:sz="4" w:space="0" w:color="auto"/>
              <w:left w:val="single" w:sz="4" w:space="0" w:color="auto"/>
              <w:right w:val="single" w:sz="4" w:space="0" w:color="auto"/>
            </w:tcBorders>
            <w:vAlign w:val="bottom"/>
          </w:tcPr>
          <w:p w14:paraId="7F34CA71" w14:textId="77777777" w:rsidR="00757A87" w:rsidRPr="00BE54B4" w:rsidRDefault="00757A87" w:rsidP="00757A87">
            <w:pPr>
              <w:autoSpaceDE w:val="0"/>
              <w:autoSpaceDN w:val="0"/>
              <w:adjustRightInd w:val="0"/>
              <w:jc w:val="right"/>
              <w:rPr>
                <w:rFonts w:ascii="Arial" w:hAnsi="Arial" w:cs="Arial"/>
                <w:b/>
                <w:sz w:val="14"/>
                <w:szCs w:val="14"/>
                <w:u w:val="single"/>
              </w:rPr>
            </w:pPr>
          </w:p>
        </w:tc>
        <w:tc>
          <w:tcPr>
            <w:tcW w:w="831" w:type="dxa"/>
            <w:tcBorders>
              <w:top w:val="single" w:sz="4" w:space="0" w:color="auto"/>
              <w:left w:val="single" w:sz="4" w:space="0" w:color="auto"/>
              <w:right w:val="single" w:sz="4" w:space="0" w:color="auto"/>
            </w:tcBorders>
          </w:tcPr>
          <w:p w14:paraId="36784832" w14:textId="77777777" w:rsidR="00757A87" w:rsidRPr="00BE54B4" w:rsidRDefault="00757A87" w:rsidP="00757A87">
            <w:pPr>
              <w:autoSpaceDE w:val="0"/>
              <w:autoSpaceDN w:val="0"/>
              <w:adjustRightInd w:val="0"/>
              <w:jc w:val="right"/>
              <w:rPr>
                <w:rFonts w:ascii="Arial" w:hAnsi="Arial" w:cs="Arial"/>
                <w:sz w:val="14"/>
                <w:szCs w:val="14"/>
              </w:rPr>
            </w:pPr>
          </w:p>
        </w:tc>
        <w:tc>
          <w:tcPr>
            <w:tcW w:w="783" w:type="dxa"/>
            <w:tcBorders>
              <w:top w:val="single" w:sz="4" w:space="0" w:color="auto"/>
              <w:left w:val="single" w:sz="4" w:space="0" w:color="auto"/>
              <w:right w:val="single" w:sz="4" w:space="0" w:color="auto"/>
            </w:tcBorders>
          </w:tcPr>
          <w:p w14:paraId="7E521295" w14:textId="12ED58E7" w:rsidR="00757A87" w:rsidRPr="00BE54B4" w:rsidRDefault="00757A87" w:rsidP="00757A87">
            <w:pPr>
              <w:autoSpaceDE w:val="0"/>
              <w:autoSpaceDN w:val="0"/>
              <w:adjustRightInd w:val="0"/>
              <w:jc w:val="right"/>
              <w:rPr>
                <w:rFonts w:ascii="Arial" w:hAnsi="Arial" w:cs="Arial"/>
                <w:sz w:val="14"/>
                <w:szCs w:val="14"/>
              </w:rPr>
            </w:pPr>
          </w:p>
        </w:tc>
        <w:tc>
          <w:tcPr>
            <w:tcW w:w="849" w:type="dxa"/>
            <w:tcBorders>
              <w:top w:val="single" w:sz="4" w:space="0" w:color="auto"/>
              <w:left w:val="single" w:sz="4" w:space="0" w:color="auto"/>
              <w:right w:val="single" w:sz="4" w:space="0" w:color="auto"/>
            </w:tcBorders>
          </w:tcPr>
          <w:p w14:paraId="32BBFD2F" w14:textId="73CF99F4" w:rsidR="00757A87" w:rsidRPr="00BE54B4" w:rsidRDefault="00757A87" w:rsidP="00757A87">
            <w:pPr>
              <w:autoSpaceDE w:val="0"/>
              <w:autoSpaceDN w:val="0"/>
              <w:adjustRightInd w:val="0"/>
              <w:jc w:val="right"/>
              <w:rPr>
                <w:rFonts w:ascii="Arial" w:hAnsi="Arial" w:cs="Arial"/>
                <w:sz w:val="14"/>
                <w:szCs w:val="14"/>
              </w:rPr>
            </w:pPr>
          </w:p>
        </w:tc>
        <w:tc>
          <w:tcPr>
            <w:tcW w:w="922" w:type="dxa"/>
            <w:tcBorders>
              <w:top w:val="single" w:sz="4" w:space="0" w:color="auto"/>
              <w:left w:val="single" w:sz="4" w:space="0" w:color="auto"/>
              <w:right w:val="single" w:sz="4" w:space="0" w:color="auto"/>
            </w:tcBorders>
            <w:vAlign w:val="bottom"/>
          </w:tcPr>
          <w:p w14:paraId="274741F9" w14:textId="3234E82E" w:rsidR="00757A87" w:rsidRPr="00BE54B4" w:rsidRDefault="00757A87" w:rsidP="00757A87">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73BAA247" w14:textId="77777777" w:rsidR="00757A87" w:rsidRPr="00BE54B4" w:rsidRDefault="00757A87" w:rsidP="00757A87">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59F0802B" w14:textId="77777777" w:rsidR="00757A87" w:rsidRPr="00BE54B4" w:rsidRDefault="00757A87" w:rsidP="00757A87">
            <w:pPr>
              <w:autoSpaceDE w:val="0"/>
              <w:autoSpaceDN w:val="0"/>
              <w:adjustRightInd w:val="0"/>
              <w:jc w:val="right"/>
              <w:rPr>
                <w:rFonts w:ascii="Arial" w:hAnsi="Arial" w:cs="Arial"/>
                <w:sz w:val="14"/>
                <w:szCs w:val="14"/>
              </w:rPr>
            </w:pPr>
          </w:p>
        </w:tc>
      </w:tr>
      <w:tr w:rsidR="007B6F30" w:rsidRPr="00BE54B4" w14:paraId="71338F1D" w14:textId="77777777" w:rsidTr="00F26B52">
        <w:trPr>
          <w:trHeight w:val="113"/>
        </w:trPr>
        <w:tc>
          <w:tcPr>
            <w:tcW w:w="571" w:type="dxa"/>
            <w:tcBorders>
              <w:top w:val="nil"/>
              <w:left w:val="single" w:sz="4" w:space="0" w:color="auto"/>
              <w:bottom w:val="nil"/>
              <w:right w:val="nil"/>
            </w:tcBorders>
          </w:tcPr>
          <w:p w14:paraId="7AE7BBEA" w14:textId="77777777" w:rsidR="007B6F30" w:rsidRPr="00BE54B4" w:rsidRDefault="007B6F30" w:rsidP="007B6F30">
            <w:pPr>
              <w:autoSpaceDE w:val="0"/>
              <w:autoSpaceDN w:val="0"/>
              <w:adjustRightInd w:val="0"/>
              <w:rPr>
                <w:rFonts w:ascii="Arial" w:hAnsi="Arial" w:cs="Arial"/>
                <w:b/>
                <w:sz w:val="14"/>
                <w:szCs w:val="14"/>
              </w:rPr>
            </w:pPr>
            <w:r w:rsidRPr="00BE54B4">
              <w:rPr>
                <w:rFonts w:ascii="Arial" w:hAnsi="Arial" w:cs="Arial"/>
                <w:b/>
                <w:sz w:val="14"/>
                <w:szCs w:val="14"/>
              </w:rPr>
              <w:t xml:space="preserve"> A.</w:t>
            </w:r>
          </w:p>
        </w:tc>
        <w:tc>
          <w:tcPr>
            <w:tcW w:w="3932" w:type="dxa"/>
            <w:tcBorders>
              <w:top w:val="nil"/>
              <w:left w:val="nil"/>
              <w:bottom w:val="nil"/>
              <w:right w:val="single" w:sz="4" w:space="0" w:color="auto"/>
            </w:tcBorders>
          </w:tcPr>
          <w:p w14:paraId="2720FF9D" w14:textId="77777777" w:rsidR="007B6F30" w:rsidRPr="00BE54B4" w:rsidRDefault="007B6F30" w:rsidP="007B6F30">
            <w:pPr>
              <w:autoSpaceDE w:val="0"/>
              <w:autoSpaceDN w:val="0"/>
              <w:adjustRightInd w:val="0"/>
              <w:rPr>
                <w:rFonts w:ascii="Arial" w:hAnsi="Arial" w:cs="Arial"/>
                <w:b/>
                <w:sz w:val="14"/>
                <w:szCs w:val="14"/>
              </w:rPr>
            </w:pPr>
            <w:r w:rsidRPr="00BE54B4">
              <w:rPr>
                <w:rFonts w:ascii="Arial" w:hAnsi="Arial" w:cs="Arial"/>
                <w:b/>
                <w:sz w:val="14"/>
                <w:szCs w:val="14"/>
              </w:rPr>
              <w:t>BİLANÇO DIŞI YÜKÜMLÜLÜKLER (I+II+III)</w:t>
            </w:r>
          </w:p>
        </w:tc>
        <w:tc>
          <w:tcPr>
            <w:tcW w:w="728" w:type="dxa"/>
            <w:tcBorders>
              <w:top w:val="nil"/>
              <w:left w:val="single" w:sz="4" w:space="0" w:color="auto"/>
              <w:bottom w:val="nil"/>
              <w:right w:val="single" w:sz="4" w:space="0" w:color="auto"/>
            </w:tcBorders>
            <w:vAlign w:val="bottom"/>
          </w:tcPr>
          <w:p w14:paraId="37FAEA66" w14:textId="63B16F4F" w:rsidR="007B6F30" w:rsidRPr="00BE54B4" w:rsidRDefault="007B6F30" w:rsidP="007B6F30">
            <w:pPr>
              <w:autoSpaceDE w:val="0"/>
              <w:autoSpaceDN w:val="0"/>
              <w:adjustRightInd w:val="0"/>
              <w:jc w:val="center"/>
              <w:rPr>
                <w:rFonts w:ascii="Arial" w:hAnsi="Arial" w:cs="Arial"/>
                <w:b/>
                <w:sz w:val="14"/>
                <w:szCs w:val="14"/>
              </w:rPr>
            </w:pPr>
          </w:p>
        </w:tc>
        <w:tc>
          <w:tcPr>
            <w:tcW w:w="831" w:type="dxa"/>
            <w:tcBorders>
              <w:top w:val="nil"/>
              <w:left w:val="nil"/>
              <w:bottom w:val="nil"/>
              <w:right w:val="single" w:sz="4" w:space="0" w:color="auto"/>
            </w:tcBorders>
            <w:vAlign w:val="bottom"/>
          </w:tcPr>
          <w:p w14:paraId="3F6A1FED" w14:textId="78F766AA"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11.107.189</w:t>
            </w:r>
          </w:p>
        </w:tc>
        <w:tc>
          <w:tcPr>
            <w:tcW w:w="783" w:type="dxa"/>
            <w:tcBorders>
              <w:top w:val="nil"/>
              <w:left w:val="single" w:sz="4" w:space="0" w:color="auto"/>
              <w:bottom w:val="nil"/>
              <w:right w:val="single" w:sz="4" w:space="0" w:color="auto"/>
            </w:tcBorders>
            <w:vAlign w:val="bottom"/>
          </w:tcPr>
          <w:p w14:paraId="69C22D62" w14:textId="462A8497"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10.214.010</w:t>
            </w:r>
          </w:p>
        </w:tc>
        <w:tc>
          <w:tcPr>
            <w:tcW w:w="849" w:type="dxa"/>
            <w:tcBorders>
              <w:top w:val="nil"/>
              <w:left w:val="single" w:sz="4" w:space="0" w:color="auto"/>
              <w:bottom w:val="nil"/>
              <w:right w:val="single" w:sz="4" w:space="0" w:color="auto"/>
            </w:tcBorders>
            <w:vAlign w:val="bottom"/>
          </w:tcPr>
          <w:p w14:paraId="481D163F" w14:textId="682D6002"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21.321.199</w:t>
            </w:r>
          </w:p>
        </w:tc>
        <w:tc>
          <w:tcPr>
            <w:tcW w:w="922" w:type="dxa"/>
            <w:tcBorders>
              <w:top w:val="nil"/>
              <w:left w:val="nil"/>
              <w:bottom w:val="nil"/>
              <w:right w:val="single" w:sz="4" w:space="0" w:color="auto"/>
            </w:tcBorders>
            <w:vAlign w:val="bottom"/>
          </w:tcPr>
          <w:p w14:paraId="2FFF2605" w14:textId="73A7B03D"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11.377.799</w:t>
            </w:r>
          </w:p>
        </w:tc>
        <w:tc>
          <w:tcPr>
            <w:tcW w:w="931" w:type="dxa"/>
            <w:tcBorders>
              <w:top w:val="nil"/>
              <w:left w:val="single" w:sz="4" w:space="0" w:color="auto"/>
              <w:bottom w:val="nil"/>
              <w:right w:val="single" w:sz="4" w:space="0" w:color="auto"/>
            </w:tcBorders>
            <w:vAlign w:val="bottom"/>
          </w:tcPr>
          <w:p w14:paraId="6A6254EC" w14:textId="23D84AFC"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9.281.131</w:t>
            </w:r>
          </w:p>
        </w:tc>
        <w:tc>
          <w:tcPr>
            <w:tcW w:w="850" w:type="dxa"/>
            <w:tcBorders>
              <w:top w:val="nil"/>
              <w:left w:val="single" w:sz="4" w:space="0" w:color="auto"/>
              <w:bottom w:val="nil"/>
              <w:right w:val="single" w:sz="4" w:space="0" w:color="auto"/>
            </w:tcBorders>
            <w:vAlign w:val="bottom"/>
          </w:tcPr>
          <w:p w14:paraId="5960CA09" w14:textId="05C8A99B"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20.658.930</w:t>
            </w:r>
          </w:p>
        </w:tc>
      </w:tr>
      <w:tr w:rsidR="007B6F30" w:rsidRPr="00BE54B4" w14:paraId="341588AB" w14:textId="77777777" w:rsidTr="00F26B52">
        <w:trPr>
          <w:trHeight w:val="113"/>
        </w:trPr>
        <w:tc>
          <w:tcPr>
            <w:tcW w:w="571" w:type="dxa"/>
            <w:tcBorders>
              <w:top w:val="nil"/>
              <w:left w:val="single" w:sz="4" w:space="0" w:color="auto"/>
              <w:bottom w:val="nil"/>
              <w:right w:val="nil"/>
            </w:tcBorders>
          </w:tcPr>
          <w:p w14:paraId="62062F30" w14:textId="77777777" w:rsidR="007B6F30" w:rsidRPr="00BE54B4" w:rsidRDefault="007B6F30" w:rsidP="007B6F30">
            <w:pPr>
              <w:autoSpaceDE w:val="0"/>
              <w:autoSpaceDN w:val="0"/>
              <w:adjustRightInd w:val="0"/>
              <w:rPr>
                <w:rFonts w:ascii="Arial" w:hAnsi="Arial" w:cs="Arial"/>
                <w:b/>
                <w:sz w:val="14"/>
                <w:szCs w:val="14"/>
              </w:rPr>
            </w:pPr>
            <w:r w:rsidRPr="00BE54B4">
              <w:rPr>
                <w:rFonts w:ascii="Arial" w:hAnsi="Arial" w:cs="Arial"/>
                <w:b/>
                <w:sz w:val="14"/>
                <w:szCs w:val="14"/>
              </w:rPr>
              <w:t xml:space="preserve"> I.</w:t>
            </w:r>
          </w:p>
        </w:tc>
        <w:tc>
          <w:tcPr>
            <w:tcW w:w="3932" w:type="dxa"/>
            <w:tcBorders>
              <w:top w:val="nil"/>
              <w:left w:val="nil"/>
              <w:bottom w:val="nil"/>
              <w:right w:val="single" w:sz="4" w:space="0" w:color="auto"/>
            </w:tcBorders>
          </w:tcPr>
          <w:p w14:paraId="224D34C2" w14:textId="77777777" w:rsidR="007B6F30" w:rsidRPr="00BE54B4" w:rsidRDefault="007B6F30" w:rsidP="007B6F30">
            <w:pPr>
              <w:autoSpaceDE w:val="0"/>
              <w:autoSpaceDN w:val="0"/>
              <w:adjustRightInd w:val="0"/>
              <w:rPr>
                <w:rFonts w:ascii="Arial" w:hAnsi="Arial" w:cs="Arial"/>
                <w:b/>
                <w:sz w:val="14"/>
                <w:szCs w:val="14"/>
              </w:rPr>
            </w:pPr>
            <w:r w:rsidRPr="00BE54B4">
              <w:rPr>
                <w:rFonts w:ascii="Arial" w:hAnsi="Arial" w:cs="Arial"/>
                <w:b/>
                <w:sz w:val="14"/>
                <w:szCs w:val="14"/>
              </w:rPr>
              <w:t>GARANTİ VE KEFALETLER</w:t>
            </w:r>
          </w:p>
        </w:tc>
        <w:tc>
          <w:tcPr>
            <w:tcW w:w="728" w:type="dxa"/>
            <w:tcBorders>
              <w:top w:val="nil"/>
              <w:left w:val="single" w:sz="4" w:space="0" w:color="auto"/>
              <w:bottom w:val="nil"/>
              <w:right w:val="single" w:sz="4" w:space="0" w:color="auto"/>
            </w:tcBorders>
            <w:vAlign w:val="bottom"/>
          </w:tcPr>
          <w:p w14:paraId="06EDB4AC" w14:textId="48CFB9BA" w:rsidR="007B6F30" w:rsidRPr="00BE54B4" w:rsidRDefault="007B6F30" w:rsidP="007B6F30">
            <w:pPr>
              <w:autoSpaceDE w:val="0"/>
              <w:autoSpaceDN w:val="0"/>
              <w:adjustRightInd w:val="0"/>
              <w:jc w:val="center"/>
              <w:rPr>
                <w:rFonts w:ascii="Arial" w:hAnsi="Arial" w:cs="Arial"/>
                <w:b/>
                <w:sz w:val="14"/>
                <w:szCs w:val="14"/>
              </w:rPr>
            </w:pPr>
            <w:r w:rsidRPr="00BE54B4">
              <w:rPr>
                <w:rFonts w:ascii="Arial" w:hAnsi="Arial" w:cs="Arial"/>
                <w:b/>
                <w:sz w:val="14"/>
                <w:szCs w:val="14"/>
              </w:rPr>
              <w:t>(1)</w:t>
            </w:r>
          </w:p>
        </w:tc>
        <w:tc>
          <w:tcPr>
            <w:tcW w:w="831" w:type="dxa"/>
            <w:tcBorders>
              <w:top w:val="nil"/>
              <w:left w:val="nil"/>
              <w:bottom w:val="nil"/>
              <w:right w:val="single" w:sz="4" w:space="0" w:color="auto"/>
            </w:tcBorders>
            <w:vAlign w:val="bottom"/>
          </w:tcPr>
          <w:p w14:paraId="6B226740" w14:textId="2FC90DAF"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6.841.271</w:t>
            </w:r>
          </w:p>
        </w:tc>
        <w:tc>
          <w:tcPr>
            <w:tcW w:w="783" w:type="dxa"/>
            <w:tcBorders>
              <w:top w:val="nil"/>
              <w:left w:val="single" w:sz="4" w:space="0" w:color="auto"/>
              <w:bottom w:val="nil"/>
              <w:right w:val="single" w:sz="4" w:space="0" w:color="auto"/>
            </w:tcBorders>
            <w:vAlign w:val="bottom"/>
          </w:tcPr>
          <w:p w14:paraId="0305F083" w14:textId="4F1ECE10"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7.243.040</w:t>
            </w:r>
          </w:p>
        </w:tc>
        <w:tc>
          <w:tcPr>
            <w:tcW w:w="849" w:type="dxa"/>
            <w:tcBorders>
              <w:top w:val="nil"/>
              <w:left w:val="single" w:sz="4" w:space="0" w:color="auto"/>
              <w:bottom w:val="nil"/>
              <w:right w:val="single" w:sz="4" w:space="0" w:color="auto"/>
            </w:tcBorders>
            <w:vAlign w:val="bottom"/>
          </w:tcPr>
          <w:p w14:paraId="460F39B0" w14:textId="6BD40D55"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14.084.311</w:t>
            </w:r>
          </w:p>
        </w:tc>
        <w:tc>
          <w:tcPr>
            <w:tcW w:w="922" w:type="dxa"/>
            <w:tcBorders>
              <w:top w:val="nil"/>
              <w:left w:val="nil"/>
              <w:bottom w:val="nil"/>
              <w:right w:val="single" w:sz="4" w:space="0" w:color="auto"/>
            </w:tcBorders>
            <w:vAlign w:val="bottom"/>
          </w:tcPr>
          <w:p w14:paraId="6838D4D1" w14:textId="12673E51"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5.710.137</w:t>
            </w:r>
          </w:p>
        </w:tc>
        <w:tc>
          <w:tcPr>
            <w:tcW w:w="931" w:type="dxa"/>
            <w:tcBorders>
              <w:top w:val="nil"/>
              <w:left w:val="single" w:sz="4" w:space="0" w:color="auto"/>
              <w:bottom w:val="nil"/>
              <w:right w:val="single" w:sz="4" w:space="0" w:color="auto"/>
            </w:tcBorders>
            <w:vAlign w:val="bottom"/>
          </w:tcPr>
          <w:p w14:paraId="674947D1" w14:textId="10CEDB98"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5.411.694</w:t>
            </w:r>
          </w:p>
        </w:tc>
        <w:tc>
          <w:tcPr>
            <w:tcW w:w="850" w:type="dxa"/>
            <w:tcBorders>
              <w:top w:val="nil"/>
              <w:left w:val="single" w:sz="4" w:space="0" w:color="auto"/>
              <w:bottom w:val="nil"/>
              <w:right w:val="single" w:sz="4" w:space="0" w:color="auto"/>
            </w:tcBorders>
            <w:vAlign w:val="bottom"/>
          </w:tcPr>
          <w:p w14:paraId="0154FA5E" w14:textId="0A2E841E"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11.121.831</w:t>
            </w:r>
          </w:p>
        </w:tc>
      </w:tr>
      <w:tr w:rsidR="007B6F30" w:rsidRPr="00BE54B4" w14:paraId="78D7BED8" w14:textId="77777777" w:rsidTr="00F26B52">
        <w:trPr>
          <w:trHeight w:val="113"/>
        </w:trPr>
        <w:tc>
          <w:tcPr>
            <w:tcW w:w="571" w:type="dxa"/>
            <w:tcBorders>
              <w:top w:val="nil"/>
              <w:left w:val="single" w:sz="4" w:space="0" w:color="auto"/>
              <w:bottom w:val="nil"/>
              <w:right w:val="nil"/>
            </w:tcBorders>
          </w:tcPr>
          <w:p w14:paraId="3928DB85"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1.1</w:t>
            </w:r>
          </w:p>
        </w:tc>
        <w:tc>
          <w:tcPr>
            <w:tcW w:w="3932" w:type="dxa"/>
            <w:tcBorders>
              <w:top w:val="nil"/>
              <w:left w:val="nil"/>
              <w:bottom w:val="nil"/>
              <w:right w:val="single" w:sz="4" w:space="0" w:color="auto"/>
            </w:tcBorders>
          </w:tcPr>
          <w:p w14:paraId="6F7A42A9"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Teminat Mektupları</w:t>
            </w:r>
          </w:p>
        </w:tc>
        <w:tc>
          <w:tcPr>
            <w:tcW w:w="728" w:type="dxa"/>
            <w:tcBorders>
              <w:top w:val="nil"/>
              <w:left w:val="single" w:sz="4" w:space="0" w:color="auto"/>
              <w:bottom w:val="nil"/>
              <w:right w:val="single" w:sz="4" w:space="0" w:color="auto"/>
            </w:tcBorders>
            <w:vAlign w:val="bottom"/>
          </w:tcPr>
          <w:p w14:paraId="405C3E89" w14:textId="77777777" w:rsidR="007B6F30" w:rsidRPr="00BE54B4" w:rsidRDefault="007B6F30" w:rsidP="007B6F30">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56140CA" w14:textId="411067B2"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6.766.712</w:t>
            </w:r>
          </w:p>
        </w:tc>
        <w:tc>
          <w:tcPr>
            <w:tcW w:w="783" w:type="dxa"/>
            <w:tcBorders>
              <w:top w:val="nil"/>
              <w:left w:val="single" w:sz="4" w:space="0" w:color="auto"/>
              <w:bottom w:val="nil"/>
              <w:right w:val="single" w:sz="4" w:space="0" w:color="auto"/>
            </w:tcBorders>
            <w:vAlign w:val="bottom"/>
          </w:tcPr>
          <w:p w14:paraId="1168AFD5" w14:textId="2D66EE35"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3.814.906</w:t>
            </w:r>
          </w:p>
        </w:tc>
        <w:tc>
          <w:tcPr>
            <w:tcW w:w="849" w:type="dxa"/>
            <w:tcBorders>
              <w:top w:val="nil"/>
              <w:left w:val="single" w:sz="4" w:space="0" w:color="auto"/>
              <w:bottom w:val="nil"/>
              <w:right w:val="single" w:sz="4" w:space="0" w:color="auto"/>
            </w:tcBorders>
            <w:vAlign w:val="bottom"/>
          </w:tcPr>
          <w:p w14:paraId="0FA168B6" w14:textId="60CD3939"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10.581.618</w:t>
            </w:r>
          </w:p>
        </w:tc>
        <w:tc>
          <w:tcPr>
            <w:tcW w:w="922" w:type="dxa"/>
            <w:tcBorders>
              <w:top w:val="nil"/>
              <w:left w:val="nil"/>
              <w:bottom w:val="nil"/>
              <w:right w:val="single" w:sz="4" w:space="0" w:color="auto"/>
            </w:tcBorders>
            <w:vAlign w:val="bottom"/>
          </w:tcPr>
          <w:p w14:paraId="2DD7F266" w14:textId="4DA39ADC"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5.647.191</w:t>
            </w:r>
          </w:p>
        </w:tc>
        <w:tc>
          <w:tcPr>
            <w:tcW w:w="931" w:type="dxa"/>
            <w:tcBorders>
              <w:top w:val="nil"/>
              <w:left w:val="single" w:sz="4" w:space="0" w:color="auto"/>
              <w:bottom w:val="nil"/>
              <w:right w:val="single" w:sz="4" w:space="0" w:color="auto"/>
            </w:tcBorders>
            <w:vAlign w:val="bottom"/>
          </w:tcPr>
          <w:p w14:paraId="507B0AB8" w14:textId="6D09155A"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3.555.738</w:t>
            </w:r>
          </w:p>
        </w:tc>
        <w:tc>
          <w:tcPr>
            <w:tcW w:w="850" w:type="dxa"/>
            <w:tcBorders>
              <w:top w:val="nil"/>
              <w:left w:val="single" w:sz="4" w:space="0" w:color="auto"/>
              <w:bottom w:val="nil"/>
              <w:right w:val="single" w:sz="4" w:space="0" w:color="auto"/>
            </w:tcBorders>
            <w:vAlign w:val="bottom"/>
          </w:tcPr>
          <w:p w14:paraId="1B57229E" w14:textId="5D37D98B"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9.202.929</w:t>
            </w:r>
          </w:p>
        </w:tc>
      </w:tr>
      <w:tr w:rsidR="007B6F30" w:rsidRPr="00BE54B4" w14:paraId="67391B80" w14:textId="77777777" w:rsidTr="00F26B52">
        <w:trPr>
          <w:trHeight w:val="113"/>
        </w:trPr>
        <w:tc>
          <w:tcPr>
            <w:tcW w:w="571" w:type="dxa"/>
            <w:tcBorders>
              <w:top w:val="nil"/>
              <w:left w:val="single" w:sz="4" w:space="0" w:color="auto"/>
              <w:bottom w:val="nil"/>
              <w:right w:val="nil"/>
            </w:tcBorders>
          </w:tcPr>
          <w:p w14:paraId="07C14E32"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1.1.1</w:t>
            </w:r>
          </w:p>
        </w:tc>
        <w:tc>
          <w:tcPr>
            <w:tcW w:w="3932" w:type="dxa"/>
            <w:tcBorders>
              <w:top w:val="nil"/>
              <w:left w:val="nil"/>
              <w:bottom w:val="nil"/>
              <w:right w:val="single" w:sz="4" w:space="0" w:color="auto"/>
            </w:tcBorders>
          </w:tcPr>
          <w:p w14:paraId="1DE19308"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Devlet İhale Kanunu Kapsamına Girenler</w:t>
            </w:r>
          </w:p>
        </w:tc>
        <w:tc>
          <w:tcPr>
            <w:tcW w:w="728" w:type="dxa"/>
            <w:tcBorders>
              <w:top w:val="nil"/>
              <w:left w:val="single" w:sz="4" w:space="0" w:color="auto"/>
              <w:bottom w:val="nil"/>
              <w:right w:val="single" w:sz="4" w:space="0" w:color="auto"/>
            </w:tcBorders>
            <w:vAlign w:val="bottom"/>
          </w:tcPr>
          <w:p w14:paraId="71D25C97" w14:textId="77777777" w:rsidR="007B6F30" w:rsidRPr="00BE54B4" w:rsidRDefault="007B6F30" w:rsidP="007B6F30">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43799BF6" w14:textId="3C1934F8"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1.243.712</w:t>
            </w:r>
          </w:p>
        </w:tc>
        <w:tc>
          <w:tcPr>
            <w:tcW w:w="783" w:type="dxa"/>
            <w:tcBorders>
              <w:top w:val="nil"/>
              <w:left w:val="single" w:sz="4" w:space="0" w:color="auto"/>
              <w:bottom w:val="nil"/>
              <w:right w:val="single" w:sz="4" w:space="0" w:color="auto"/>
            </w:tcBorders>
            <w:vAlign w:val="bottom"/>
          </w:tcPr>
          <w:p w14:paraId="1F1EB187" w14:textId="2E11F233"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349.321</w:t>
            </w:r>
          </w:p>
        </w:tc>
        <w:tc>
          <w:tcPr>
            <w:tcW w:w="849" w:type="dxa"/>
            <w:tcBorders>
              <w:top w:val="nil"/>
              <w:left w:val="single" w:sz="4" w:space="0" w:color="auto"/>
              <w:bottom w:val="nil"/>
              <w:right w:val="single" w:sz="4" w:space="0" w:color="auto"/>
            </w:tcBorders>
            <w:vAlign w:val="bottom"/>
          </w:tcPr>
          <w:p w14:paraId="707AA65E" w14:textId="01855BC8"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1.593.033</w:t>
            </w:r>
          </w:p>
        </w:tc>
        <w:tc>
          <w:tcPr>
            <w:tcW w:w="922" w:type="dxa"/>
            <w:tcBorders>
              <w:top w:val="nil"/>
              <w:left w:val="nil"/>
              <w:bottom w:val="nil"/>
              <w:right w:val="single" w:sz="4" w:space="0" w:color="auto"/>
            </w:tcBorders>
            <w:vAlign w:val="bottom"/>
          </w:tcPr>
          <w:p w14:paraId="2E370006" w14:textId="4A495FA1"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876.326</w:t>
            </w:r>
          </w:p>
        </w:tc>
        <w:tc>
          <w:tcPr>
            <w:tcW w:w="931" w:type="dxa"/>
            <w:tcBorders>
              <w:top w:val="nil"/>
              <w:left w:val="single" w:sz="4" w:space="0" w:color="auto"/>
              <w:bottom w:val="nil"/>
              <w:right w:val="single" w:sz="4" w:space="0" w:color="auto"/>
            </w:tcBorders>
            <w:vAlign w:val="bottom"/>
          </w:tcPr>
          <w:p w14:paraId="0F08A0B4" w14:textId="5323BF8B"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77.888</w:t>
            </w:r>
          </w:p>
        </w:tc>
        <w:tc>
          <w:tcPr>
            <w:tcW w:w="850" w:type="dxa"/>
            <w:tcBorders>
              <w:top w:val="nil"/>
              <w:left w:val="single" w:sz="4" w:space="0" w:color="auto"/>
              <w:bottom w:val="nil"/>
              <w:right w:val="single" w:sz="4" w:space="0" w:color="auto"/>
            </w:tcBorders>
            <w:vAlign w:val="bottom"/>
          </w:tcPr>
          <w:p w14:paraId="5909C78C" w14:textId="21BF679B"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954.214</w:t>
            </w:r>
          </w:p>
        </w:tc>
      </w:tr>
      <w:tr w:rsidR="007B6F30" w:rsidRPr="00BE54B4" w14:paraId="0B7A3066" w14:textId="77777777" w:rsidTr="00F26B52">
        <w:trPr>
          <w:trHeight w:val="113"/>
        </w:trPr>
        <w:tc>
          <w:tcPr>
            <w:tcW w:w="571" w:type="dxa"/>
            <w:tcBorders>
              <w:top w:val="nil"/>
              <w:left w:val="single" w:sz="4" w:space="0" w:color="auto"/>
              <w:bottom w:val="nil"/>
              <w:right w:val="nil"/>
            </w:tcBorders>
          </w:tcPr>
          <w:p w14:paraId="14E0EEF2"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1.1.2</w:t>
            </w:r>
          </w:p>
        </w:tc>
        <w:tc>
          <w:tcPr>
            <w:tcW w:w="3932" w:type="dxa"/>
            <w:tcBorders>
              <w:top w:val="nil"/>
              <w:left w:val="nil"/>
              <w:bottom w:val="nil"/>
              <w:right w:val="single" w:sz="4" w:space="0" w:color="auto"/>
            </w:tcBorders>
          </w:tcPr>
          <w:p w14:paraId="143B6D8B"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Dış Ticaret İşlemleri Dolayısıyla Verilenler</w:t>
            </w:r>
          </w:p>
        </w:tc>
        <w:tc>
          <w:tcPr>
            <w:tcW w:w="728" w:type="dxa"/>
            <w:tcBorders>
              <w:top w:val="nil"/>
              <w:left w:val="single" w:sz="4" w:space="0" w:color="auto"/>
              <w:bottom w:val="nil"/>
              <w:right w:val="single" w:sz="4" w:space="0" w:color="auto"/>
            </w:tcBorders>
            <w:vAlign w:val="bottom"/>
          </w:tcPr>
          <w:p w14:paraId="46E626BE" w14:textId="77777777" w:rsidR="007B6F30" w:rsidRPr="00BE54B4" w:rsidRDefault="007B6F30" w:rsidP="007B6F30">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42A862E7" w14:textId="741EC58B"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15</w:t>
            </w:r>
          </w:p>
        </w:tc>
        <w:tc>
          <w:tcPr>
            <w:tcW w:w="783" w:type="dxa"/>
            <w:tcBorders>
              <w:top w:val="nil"/>
              <w:left w:val="single" w:sz="4" w:space="0" w:color="auto"/>
              <w:bottom w:val="nil"/>
              <w:right w:val="single" w:sz="4" w:space="0" w:color="auto"/>
            </w:tcBorders>
            <w:vAlign w:val="bottom"/>
          </w:tcPr>
          <w:p w14:paraId="008D2ADB" w14:textId="5B8D670C"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1.286.701</w:t>
            </w:r>
          </w:p>
        </w:tc>
        <w:tc>
          <w:tcPr>
            <w:tcW w:w="849" w:type="dxa"/>
            <w:tcBorders>
              <w:top w:val="nil"/>
              <w:left w:val="single" w:sz="4" w:space="0" w:color="auto"/>
              <w:bottom w:val="nil"/>
              <w:right w:val="single" w:sz="4" w:space="0" w:color="auto"/>
            </w:tcBorders>
            <w:vAlign w:val="bottom"/>
          </w:tcPr>
          <w:p w14:paraId="309F5BFA" w14:textId="5AB71EFC"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1.286.716</w:t>
            </w:r>
          </w:p>
        </w:tc>
        <w:tc>
          <w:tcPr>
            <w:tcW w:w="922" w:type="dxa"/>
            <w:tcBorders>
              <w:top w:val="nil"/>
              <w:left w:val="nil"/>
              <w:bottom w:val="nil"/>
              <w:right w:val="single" w:sz="4" w:space="0" w:color="auto"/>
            </w:tcBorders>
            <w:vAlign w:val="bottom"/>
          </w:tcPr>
          <w:p w14:paraId="0669182D" w14:textId="77D4F95B"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15</w:t>
            </w:r>
          </w:p>
        </w:tc>
        <w:tc>
          <w:tcPr>
            <w:tcW w:w="931" w:type="dxa"/>
            <w:tcBorders>
              <w:top w:val="nil"/>
              <w:left w:val="single" w:sz="4" w:space="0" w:color="auto"/>
              <w:bottom w:val="nil"/>
              <w:right w:val="single" w:sz="4" w:space="0" w:color="auto"/>
            </w:tcBorders>
            <w:vAlign w:val="bottom"/>
          </w:tcPr>
          <w:p w14:paraId="08D11EF6" w14:textId="7F1FA9CF"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1.043.724</w:t>
            </w:r>
          </w:p>
        </w:tc>
        <w:tc>
          <w:tcPr>
            <w:tcW w:w="850" w:type="dxa"/>
            <w:tcBorders>
              <w:top w:val="nil"/>
              <w:left w:val="single" w:sz="4" w:space="0" w:color="auto"/>
              <w:bottom w:val="nil"/>
              <w:right w:val="single" w:sz="4" w:space="0" w:color="auto"/>
            </w:tcBorders>
            <w:vAlign w:val="bottom"/>
          </w:tcPr>
          <w:p w14:paraId="599D8813" w14:textId="4AB7D4E2"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1.043.739</w:t>
            </w:r>
          </w:p>
        </w:tc>
      </w:tr>
      <w:tr w:rsidR="007B6F30" w:rsidRPr="00BE54B4" w14:paraId="02E737C6" w14:textId="77777777" w:rsidTr="00F26B52">
        <w:trPr>
          <w:trHeight w:val="113"/>
        </w:trPr>
        <w:tc>
          <w:tcPr>
            <w:tcW w:w="571" w:type="dxa"/>
            <w:tcBorders>
              <w:top w:val="nil"/>
              <w:left w:val="single" w:sz="4" w:space="0" w:color="auto"/>
              <w:bottom w:val="nil"/>
              <w:right w:val="nil"/>
            </w:tcBorders>
          </w:tcPr>
          <w:p w14:paraId="699F7751"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1.1.3</w:t>
            </w:r>
          </w:p>
        </w:tc>
        <w:tc>
          <w:tcPr>
            <w:tcW w:w="3932" w:type="dxa"/>
            <w:tcBorders>
              <w:top w:val="nil"/>
              <w:left w:val="nil"/>
              <w:bottom w:val="nil"/>
              <w:right w:val="single" w:sz="4" w:space="0" w:color="auto"/>
            </w:tcBorders>
          </w:tcPr>
          <w:p w14:paraId="25B15C75"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Diğer Teminat Mektupları</w:t>
            </w:r>
          </w:p>
        </w:tc>
        <w:tc>
          <w:tcPr>
            <w:tcW w:w="728" w:type="dxa"/>
            <w:tcBorders>
              <w:top w:val="nil"/>
              <w:left w:val="single" w:sz="4" w:space="0" w:color="auto"/>
              <w:bottom w:val="nil"/>
              <w:right w:val="single" w:sz="4" w:space="0" w:color="auto"/>
            </w:tcBorders>
            <w:vAlign w:val="bottom"/>
          </w:tcPr>
          <w:p w14:paraId="2034BBEA" w14:textId="77777777" w:rsidR="007B6F30" w:rsidRPr="00BE54B4" w:rsidRDefault="007B6F30" w:rsidP="007B6F30">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4B2B3673" w14:textId="3E2C8B67"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5.522.985</w:t>
            </w:r>
          </w:p>
        </w:tc>
        <w:tc>
          <w:tcPr>
            <w:tcW w:w="783" w:type="dxa"/>
            <w:tcBorders>
              <w:top w:val="nil"/>
              <w:left w:val="single" w:sz="4" w:space="0" w:color="auto"/>
              <w:bottom w:val="nil"/>
              <w:right w:val="single" w:sz="4" w:space="0" w:color="auto"/>
            </w:tcBorders>
            <w:vAlign w:val="bottom"/>
          </w:tcPr>
          <w:p w14:paraId="369E136E" w14:textId="4DECD0CC"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2.178.884</w:t>
            </w:r>
          </w:p>
        </w:tc>
        <w:tc>
          <w:tcPr>
            <w:tcW w:w="849" w:type="dxa"/>
            <w:tcBorders>
              <w:top w:val="nil"/>
              <w:left w:val="single" w:sz="4" w:space="0" w:color="auto"/>
              <w:bottom w:val="nil"/>
              <w:right w:val="single" w:sz="4" w:space="0" w:color="auto"/>
            </w:tcBorders>
            <w:vAlign w:val="bottom"/>
          </w:tcPr>
          <w:p w14:paraId="2B729563" w14:textId="11130EE9"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7.701.869</w:t>
            </w:r>
          </w:p>
        </w:tc>
        <w:tc>
          <w:tcPr>
            <w:tcW w:w="922" w:type="dxa"/>
            <w:tcBorders>
              <w:top w:val="nil"/>
              <w:left w:val="nil"/>
              <w:bottom w:val="nil"/>
              <w:right w:val="single" w:sz="4" w:space="0" w:color="auto"/>
            </w:tcBorders>
            <w:vAlign w:val="bottom"/>
          </w:tcPr>
          <w:p w14:paraId="2219B775" w14:textId="7AA541C5"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4.770.850</w:t>
            </w:r>
          </w:p>
        </w:tc>
        <w:tc>
          <w:tcPr>
            <w:tcW w:w="931" w:type="dxa"/>
            <w:tcBorders>
              <w:top w:val="nil"/>
              <w:left w:val="single" w:sz="4" w:space="0" w:color="auto"/>
              <w:bottom w:val="nil"/>
              <w:right w:val="single" w:sz="4" w:space="0" w:color="auto"/>
            </w:tcBorders>
            <w:vAlign w:val="bottom"/>
          </w:tcPr>
          <w:p w14:paraId="4F9FC6DD" w14:textId="11631BFE"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2.434.126</w:t>
            </w:r>
          </w:p>
        </w:tc>
        <w:tc>
          <w:tcPr>
            <w:tcW w:w="850" w:type="dxa"/>
            <w:tcBorders>
              <w:top w:val="nil"/>
              <w:left w:val="single" w:sz="4" w:space="0" w:color="auto"/>
              <w:bottom w:val="nil"/>
              <w:right w:val="single" w:sz="4" w:space="0" w:color="auto"/>
            </w:tcBorders>
            <w:vAlign w:val="bottom"/>
          </w:tcPr>
          <w:p w14:paraId="3F9CF170" w14:textId="7FDAD86C"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7.204.976</w:t>
            </w:r>
          </w:p>
        </w:tc>
      </w:tr>
      <w:tr w:rsidR="007B6F30" w:rsidRPr="00BE54B4" w14:paraId="04B0504F" w14:textId="77777777" w:rsidTr="00F26B52">
        <w:trPr>
          <w:trHeight w:val="113"/>
        </w:trPr>
        <w:tc>
          <w:tcPr>
            <w:tcW w:w="571" w:type="dxa"/>
            <w:tcBorders>
              <w:top w:val="nil"/>
              <w:left w:val="single" w:sz="4" w:space="0" w:color="auto"/>
              <w:bottom w:val="nil"/>
              <w:right w:val="nil"/>
            </w:tcBorders>
          </w:tcPr>
          <w:p w14:paraId="7B53517C"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1.2.</w:t>
            </w:r>
          </w:p>
        </w:tc>
        <w:tc>
          <w:tcPr>
            <w:tcW w:w="3932" w:type="dxa"/>
            <w:tcBorders>
              <w:top w:val="nil"/>
              <w:left w:val="nil"/>
              <w:bottom w:val="nil"/>
              <w:right w:val="single" w:sz="4" w:space="0" w:color="auto"/>
            </w:tcBorders>
          </w:tcPr>
          <w:p w14:paraId="466A08D8"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Banka Kredileri</w:t>
            </w:r>
          </w:p>
        </w:tc>
        <w:tc>
          <w:tcPr>
            <w:tcW w:w="728" w:type="dxa"/>
            <w:tcBorders>
              <w:top w:val="nil"/>
              <w:left w:val="single" w:sz="4" w:space="0" w:color="auto"/>
              <w:bottom w:val="nil"/>
              <w:right w:val="single" w:sz="4" w:space="0" w:color="auto"/>
            </w:tcBorders>
            <w:vAlign w:val="bottom"/>
          </w:tcPr>
          <w:p w14:paraId="6CE22E8B" w14:textId="77777777" w:rsidR="007B6F30" w:rsidRPr="00BE54B4" w:rsidRDefault="007B6F30" w:rsidP="007B6F30">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43D4C14" w14:textId="232FAA3B"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115084C3" w14:textId="76A26C00"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85.826</w:t>
            </w:r>
          </w:p>
        </w:tc>
        <w:tc>
          <w:tcPr>
            <w:tcW w:w="849" w:type="dxa"/>
            <w:tcBorders>
              <w:top w:val="nil"/>
              <w:left w:val="single" w:sz="4" w:space="0" w:color="auto"/>
              <w:bottom w:val="nil"/>
              <w:right w:val="single" w:sz="4" w:space="0" w:color="auto"/>
            </w:tcBorders>
            <w:vAlign w:val="bottom"/>
          </w:tcPr>
          <w:p w14:paraId="707CBCE2" w14:textId="501642A5"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85.826</w:t>
            </w:r>
          </w:p>
        </w:tc>
        <w:tc>
          <w:tcPr>
            <w:tcW w:w="922" w:type="dxa"/>
            <w:tcBorders>
              <w:top w:val="nil"/>
              <w:left w:val="nil"/>
              <w:bottom w:val="nil"/>
              <w:right w:val="single" w:sz="4" w:space="0" w:color="auto"/>
            </w:tcBorders>
            <w:vAlign w:val="bottom"/>
          </w:tcPr>
          <w:p w14:paraId="3C206FCD" w14:textId="659E69C6"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36DD521" w14:textId="62677DE0"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49.363</w:t>
            </w:r>
          </w:p>
        </w:tc>
        <w:tc>
          <w:tcPr>
            <w:tcW w:w="850" w:type="dxa"/>
            <w:tcBorders>
              <w:top w:val="nil"/>
              <w:left w:val="single" w:sz="4" w:space="0" w:color="auto"/>
              <w:bottom w:val="nil"/>
              <w:right w:val="single" w:sz="4" w:space="0" w:color="auto"/>
            </w:tcBorders>
            <w:vAlign w:val="bottom"/>
          </w:tcPr>
          <w:p w14:paraId="67961BAB" w14:textId="50494684"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49.363</w:t>
            </w:r>
          </w:p>
        </w:tc>
      </w:tr>
      <w:tr w:rsidR="007B6F30" w:rsidRPr="00BE54B4" w14:paraId="468B1D6B" w14:textId="77777777" w:rsidTr="00F26B52">
        <w:trPr>
          <w:trHeight w:val="113"/>
        </w:trPr>
        <w:tc>
          <w:tcPr>
            <w:tcW w:w="571" w:type="dxa"/>
            <w:tcBorders>
              <w:top w:val="nil"/>
              <w:left w:val="single" w:sz="4" w:space="0" w:color="auto"/>
              <w:bottom w:val="nil"/>
              <w:right w:val="nil"/>
            </w:tcBorders>
          </w:tcPr>
          <w:p w14:paraId="7B058A5D"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1.2.1.</w:t>
            </w:r>
          </w:p>
        </w:tc>
        <w:tc>
          <w:tcPr>
            <w:tcW w:w="3932" w:type="dxa"/>
            <w:tcBorders>
              <w:top w:val="nil"/>
              <w:left w:val="nil"/>
              <w:bottom w:val="nil"/>
              <w:right w:val="single" w:sz="4" w:space="0" w:color="auto"/>
            </w:tcBorders>
          </w:tcPr>
          <w:p w14:paraId="1E99FD4F"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İthalat Kabul Kredileri</w:t>
            </w:r>
          </w:p>
        </w:tc>
        <w:tc>
          <w:tcPr>
            <w:tcW w:w="728" w:type="dxa"/>
            <w:tcBorders>
              <w:top w:val="nil"/>
              <w:left w:val="single" w:sz="4" w:space="0" w:color="auto"/>
              <w:bottom w:val="nil"/>
              <w:right w:val="single" w:sz="4" w:space="0" w:color="auto"/>
            </w:tcBorders>
            <w:vAlign w:val="bottom"/>
          </w:tcPr>
          <w:p w14:paraId="14978C5B" w14:textId="77777777" w:rsidR="007B6F30" w:rsidRPr="00BE54B4" w:rsidRDefault="007B6F30" w:rsidP="007B6F30">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FCD2672" w14:textId="01079D85"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38C22CB1" w14:textId="1C32A82C"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85.826</w:t>
            </w:r>
          </w:p>
        </w:tc>
        <w:tc>
          <w:tcPr>
            <w:tcW w:w="849" w:type="dxa"/>
            <w:tcBorders>
              <w:top w:val="nil"/>
              <w:left w:val="single" w:sz="4" w:space="0" w:color="auto"/>
              <w:bottom w:val="nil"/>
              <w:right w:val="single" w:sz="4" w:space="0" w:color="auto"/>
            </w:tcBorders>
            <w:vAlign w:val="bottom"/>
          </w:tcPr>
          <w:p w14:paraId="1CB20561" w14:textId="5E6A63F2"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85.826</w:t>
            </w:r>
          </w:p>
        </w:tc>
        <w:tc>
          <w:tcPr>
            <w:tcW w:w="922" w:type="dxa"/>
            <w:tcBorders>
              <w:top w:val="nil"/>
              <w:left w:val="nil"/>
              <w:bottom w:val="nil"/>
              <w:right w:val="single" w:sz="4" w:space="0" w:color="auto"/>
            </w:tcBorders>
            <w:vAlign w:val="bottom"/>
          </w:tcPr>
          <w:p w14:paraId="14F02B92" w14:textId="2CFEAF71"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CC42F78" w14:textId="4A880645"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49.363</w:t>
            </w:r>
          </w:p>
        </w:tc>
        <w:tc>
          <w:tcPr>
            <w:tcW w:w="850" w:type="dxa"/>
            <w:tcBorders>
              <w:top w:val="nil"/>
              <w:left w:val="single" w:sz="4" w:space="0" w:color="auto"/>
              <w:bottom w:val="nil"/>
              <w:right w:val="single" w:sz="4" w:space="0" w:color="auto"/>
            </w:tcBorders>
            <w:vAlign w:val="bottom"/>
          </w:tcPr>
          <w:p w14:paraId="6D5DE79B" w14:textId="50414D14"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49.363</w:t>
            </w:r>
          </w:p>
        </w:tc>
      </w:tr>
      <w:tr w:rsidR="007B6F30" w:rsidRPr="00BE54B4" w14:paraId="2431CAD1" w14:textId="77777777" w:rsidTr="00F26B52">
        <w:trPr>
          <w:trHeight w:val="113"/>
        </w:trPr>
        <w:tc>
          <w:tcPr>
            <w:tcW w:w="571" w:type="dxa"/>
            <w:tcBorders>
              <w:top w:val="nil"/>
              <w:left w:val="single" w:sz="4" w:space="0" w:color="auto"/>
              <w:bottom w:val="nil"/>
              <w:right w:val="nil"/>
            </w:tcBorders>
          </w:tcPr>
          <w:p w14:paraId="61F4724D"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1.2.2.</w:t>
            </w:r>
          </w:p>
        </w:tc>
        <w:tc>
          <w:tcPr>
            <w:tcW w:w="3932" w:type="dxa"/>
            <w:tcBorders>
              <w:top w:val="nil"/>
              <w:left w:val="nil"/>
              <w:bottom w:val="nil"/>
              <w:right w:val="single" w:sz="4" w:space="0" w:color="auto"/>
            </w:tcBorders>
          </w:tcPr>
          <w:p w14:paraId="79D1EB68"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Diğer Banka Kabulleri</w:t>
            </w:r>
          </w:p>
        </w:tc>
        <w:tc>
          <w:tcPr>
            <w:tcW w:w="728" w:type="dxa"/>
            <w:tcBorders>
              <w:top w:val="nil"/>
              <w:left w:val="single" w:sz="4" w:space="0" w:color="auto"/>
              <w:bottom w:val="nil"/>
              <w:right w:val="single" w:sz="4" w:space="0" w:color="auto"/>
            </w:tcBorders>
            <w:vAlign w:val="bottom"/>
          </w:tcPr>
          <w:p w14:paraId="0540E328" w14:textId="77777777" w:rsidR="007B6F30" w:rsidRPr="00BE54B4" w:rsidRDefault="007B6F30" w:rsidP="007B6F30">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38DCCE79" w14:textId="32891697"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0F99425E" w14:textId="50346E94"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30D626DC" w14:textId="068307CC"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22" w:type="dxa"/>
            <w:tcBorders>
              <w:top w:val="nil"/>
              <w:left w:val="nil"/>
              <w:bottom w:val="nil"/>
              <w:right w:val="single" w:sz="4" w:space="0" w:color="auto"/>
            </w:tcBorders>
            <w:vAlign w:val="bottom"/>
          </w:tcPr>
          <w:p w14:paraId="25571813" w14:textId="79CD5D72"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194360A1" w14:textId="0F8A1FFA"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48DEBE27" w14:textId="3B27F6B0"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r>
      <w:tr w:rsidR="007B6F30" w:rsidRPr="00BE54B4" w14:paraId="152B6F46" w14:textId="77777777" w:rsidTr="00F26B52">
        <w:trPr>
          <w:trHeight w:val="113"/>
        </w:trPr>
        <w:tc>
          <w:tcPr>
            <w:tcW w:w="571" w:type="dxa"/>
            <w:tcBorders>
              <w:top w:val="nil"/>
              <w:left w:val="single" w:sz="4" w:space="0" w:color="auto"/>
              <w:bottom w:val="nil"/>
              <w:right w:val="nil"/>
            </w:tcBorders>
          </w:tcPr>
          <w:p w14:paraId="253E75F1"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1.3.</w:t>
            </w:r>
          </w:p>
        </w:tc>
        <w:tc>
          <w:tcPr>
            <w:tcW w:w="3932" w:type="dxa"/>
            <w:tcBorders>
              <w:top w:val="nil"/>
              <w:left w:val="nil"/>
              <w:bottom w:val="nil"/>
              <w:right w:val="single" w:sz="4" w:space="0" w:color="auto"/>
            </w:tcBorders>
          </w:tcPr>
          <w:p w14:paraId="683F5300"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Akreditifler</w:t>
            </w:r>
          </w:p>
        </w:tc>
        <w:tc>
          <w:tcPr>
            <w:tcW w:w="728" w:type="dxa"/>
            <w:tcBorders>
              <w:top w:val="nil"/>
              <w:left w:val="single" w:sz="4" w:space="0" w:color="auto"/>
              <w:bottom w:val="nil"/>
              <w:right w:val="single" w:sz="4" w:space="0" w:color="auto"/>
            </w:tcBorders>
            <w:vAlign w:val="bottom"/>
          </w:tcPr>
          <w:p w14:paraId="60600688" w14:textId="77777777" w:rsidR="007B6F30" w:rsidRPr="00BE54B4" w:rsidRDefault="007B6F30" w:rsidP="007B6F30">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A2250C7" w14:textId="6BCEE364"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14.235</w:t>
            </w:r>
          </w:p>
        </w:tc>
        <w:tc>
          <w:tcPr>
            <w:tcW w:w="783" w:type="dxa"/>
            <w:tcBorders>
              <w:top w:val="nil"/>
              <w:left w:val="single" w:sz="4" w:space="0" w:color="auto"/>
              <w:bottom w:val="nil"/>
              <w:right w:val="single" w:sz="4" w:space="0" w:color="auto"/>
            </w:tcBorders>
            <w:vAlign w:val="bottom"/>
          </w:tcPr>
          <w:p w14:paraId="0ED918EA" w14:textId="7AF65BB3"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3.329.627</w:t>
            </w:r>
          </w:p>
        </w:tc>
        <w:tc>
          <w:tcPr>
            <w:tcW w:w="849" w:type="dxa"/>
            <w:tcBorders>
              <w:top w:val="nil"/>
              <w:left w:val="single" w:sz="4" w:space="0" w:color="auto"/>
              <w:bottom w:val="nil"/>
              <w:right w:val="single" w:sz="4" w:space="0" w:color="auto"/>
            </w:tcBorders>
            <w:vAlign w:val="bottom"/>
          </w:tcPr>
          <w:p w14:paraId="10E1F1BA" w14:textId="5828E347"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3.343.862</w:t>
            </w:r>
          </w:p>
        </w:tc>
        <w:tc>
          <w:tcPr>
            <w:tcW w:w="922" w:type="dxa"/>
            <w:tcBorders>
              <w:top w:val="nil"/>
              <w:left w:val="nil"/>
              <w:bottom w:val="nil"/>
              <w:right w:val="single" w:sz="4" w:space="0" w:color="auto"/>
            </w:tcBorders>
            <w:vAlign w:val="bottom"/>
          </w:tcPr>
          <w:p w14:paraId="5EE77FF2" w14:textId="47B360E8"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39.522</w:t>
            </w:r>
          </w:p>
        </w:tc>
        <w:tc>
          <w:tcPr>
            <w:tcW w:w="931" w:type="dxa"/>
            <w:tcBorders>
              <w:top w:val="nil"/>
              <w:left w:val="single" w:sz="4" w:space="0" w:color="auto"/>
              <w:bottom w:val="nil"/>
              <w:right w:val="single" w:sz="4" w:space="0" w:color="auto"/>
            </w:tcBorders>
            <w:vAlign w:val="bottom"/>
          </w:tcPr>
          <w:p w14:paraId="7224605F" w14:textId="643AF772"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1.731.270</w:t>
            </w:r>
          </w:p>
        </w:tc>
        <w:tc>
          <w:tcPr>
            <w:tcW w:w="850" w:type="dxa"/>
            <w:tcBorders>
              <w:top w:val="nil"/>
              <w:left w:val="single" w:sz="4" w:space="0" w:color="auto"/>
              <w:bottom w:val="nil"/>
              <w:right w:val="single" w:sz="4" w:space="0" w:color="auto"/>
            </w:tcBorders>
            <w:vAlign w:val="bottom"/>
          </w:tcPr>
          <w:p w14:paraId="78920735" w14:textId="6A25B0A3"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1.770.792</w:t>
            </w:r>
          </w:p>
        </w:tc>
      </w:tr>
      <w:tr w:rsidR="007B6F30" w:rsidRPr="00BE54B4" w14:paraId="59B75BD7" w14:textId="77777777" w:rsidTr="00F26B52">
        <w:trPr>
          <w:trHeight w:val="113"/>
        </w:trPr>
        <w:tc>
          <w:tcPr>
            <w:tcW w:w="571" w:type="dxa"/>
            <w:tcBorders>
              <w:top w:val="nil"/>
              <w:left w:val="single" w:sz="4" w:space="0" w:color="auto"/>
              <w:bottom w:val="nil"/>
              <w:right w:val="nil"/>
            </w:tcBorders>
          </w:tcPr>
          <w:p w14:paraId="3E587D03"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1.3.1.</w:t>
            </w:r>
          </w:p>
        </w:tc>
        <w:tc>
          <w:tcPr>
            <w:tcW w:w="3932" w:type="dxa"/>
            <w:tcBorders>
              <w:top w:val="nil"/>
              <w:left w:val="nil"/>
              <w:bottom w:val="nil"/>
              <w:right w:val="single" w:sz="4" w:space="0" w:color="auto"/>
            </w:tcBorders>
          </w:tcPr>
          <w:p w14:paraId="63C0B8D9"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Belgeli Akreditifler</w:t>
            </w:r>
          </w:p>
        </w:tc>
        <w:tc>
          <w:tcPr>
            <w:tcW w:w="728" w:type="dxa"/>
            <w:tcBorders>
              <w:top w:val="nil"/>
              <w:left w:val="single" w:sz="4" w:space="0" w:color="auto"/>
              <w:bottom w:val="nil"/>
              <w:right w:val="single" w:sz="4" w:space="0" w:color="auto"/>
            </w:tcBorders>
            <w:vAlign w:val="bottom"/>
          </w:tcPr>
          <w:p w14:paraId="73805816" w14:textId="77777777" w:rsidR="007B6F30" w:rsidRPr="00BE54B4" w:rsidRDefault="007B6F30" w:rsidP="007B6F30">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EC9B496" w14:textId="33A4015F"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6BCB7B0D" w14:textId="35D5668A"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5E52F9A2" w14:textId="56CB8B7B"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22" w:type="dxa"/>
            <w:tcBorders>
              <w:top w:val="nil"/>
              <w:left w:val="nil"/>
              <w:bottom w:val="nil"/>
              <w:right w:val="single" w:sz="4" w:space="0" w:color="auto"/>
            </w:tcBorders>
            <w:vAlign w:val="bottom"/>
          </w:tcPr>
          <w:p w14:paraId="1DC03C7B" w14:textId="7D42E7E1"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2DCF127" w14:textId="02659DB7"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11C6765" w14:textId="7985945A"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r>
      <w:tr w:rsidR="007B6F30" w:rsidRPr="00BE54B4" w14:paraId="1D61438F" w14:textId="77777777" w:rsidTr="00F26B52">
        <w:trPr>
          <w:trHeight w:val="113"/>
        </w:trPr>
        <w:tc>
          <w:tcPr>
            <w:tcW w:w="571" w:type="dxa"/>
            <w:tcBorders>
              <w:top w:val="nil"/>
              <w:left w:val="single" w:sz="4" w:space="0" w:color="auto"/>
              <w:bottom w:val="nil"/>
              <w:right w:val="nil"/>
            </w:tcBorders>
          </w:tcPr>
          <w:p w14:paraId="6A4B3240"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1.3.2.</w:t>
            </w:r>
          </w:p>
        </w:tc>
        <w:tc>
          <w:tcPr>
            <w:tcW w:w="3932" w:type="dxa"/>
            <w:tcBorders>
              <w:top w:val="nil"/>
              <w:left w:val="nil"/>
              <w:bottom w:val="nil"/>
              <w:right w:val="single" w:sz="4" w:space="0" w:color="auto"/>
            </w:tcBorders>
          </w:tcPr>
          <w:p w14:paraId="61D3B7B6"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Diğer Akreditifler</w:t>
            </w:r>
          </w:p>
        </w:tc>
        <w:tc>
          <w:tcPr>
            <w:tcW w:w="728" w:type="dxa"/>
            <w:tcBorders>
              <w:top w:val="nil"/>
              <w:left w:val="single" w:sz="4" w:space="0" w:color="auto"/>
              <w:bottom w:val="nil"/>
              <w:right w:val="single" w:sz="4" w:space="0" w:color="auto"/>
            </w:tcBorders>
            <w:vAlign w:val="bottom"/>
          </w:tcPr>
          <w:p w14:paraId="123BA1A1" w14:textId="77777777" w:rsidR="007B6F30" w:rsidRPr="00BE54B4" w:rsidRDefault="007B6F30" w:rsidP="007B6F30">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58CFEDE" w14:textId="59B2D53C"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14.235</w:t>
            </w:r>
          </w:p>
        </w:tc>
        <w:tc>
          <w:tcPr>
            <w:tcW w:w="783" w:type="dxa"/>
            <w:tcBorders>
              <w:top w:val="nil"/>
              <w:left w:val="single" w:sz="4" w:space="0" w:color="auto"/>
              <w:bottom w:val="nil"/>
              <w:right w:val="single" w:sz="4" w:space="0" w:color="auto"/>
            </w:tcBorders>
            <w:vAlign w:val="bottom"/>
          </w:tcPr>
          <w:p w14:paraId="4542DF21" w14:textId="3CAB39AF"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3.329.627</w:t>
            </w:r>
          </w:p>
        </w:tc>
        <w:tc>
          <w:tcPr>
            <w:tcW w:w="849" w:type="dxa"/>
            <w:tcBorders>
              <w:top w:val="nil"/>
              <w:left w:val="single" w:sz="4" w:space="0" w:color="auto"/>
              <w:bottom w:val="nil"/>
              <w:right w:val="single" w:sz="4" w:space="0" w:color="auto"/>
            </w:tcBorders>
            <w:vAlign w:val="bottom"/>
          </w:tcPr>
          <w:p w14:paraId="144CE2BB" w14:textId="0FD0D514"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3.343.862</w:t>
            </w:r>
          </w:p>
        </w:tc>
        <w:tc>
          <w:tcPr>
            <w:tcW w:w="922" w:type="dxa"/>
            <w:tcBorders>
              <w:top w:val="nil"/>
              <w:left w:val="nil"/>
              <w:bottom w:val="nil"/>
              <w:right w:val="single" w:sz="4" w:space="0" w:color="auto"/>
            </w:tcBorders>
            <w:vAlign w:val="bottom"/>
          </w:tcPr>
          <w:p w14:paraId="14B44F2B" w14:textId="56B78529"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39.522</w:t>
            </w:r>
          </w:p>
        </w:tc>
        <w:tc>
          <w:tcPr>
            <w:tcW w:w="931" w:type="dxa"/>
            <w:tcBorders>
              <w:top w:val="nil"/>
              <w:left w:val="single" w:sz="4" w:space="0" w:color="auto"/>
              <w:bottom w:val="nil"/>
              <w:right w:val="single" w:sz="4" w:space="0" w:color="auto"/>
            </w:tcBorders>
            <w:vAlign w:val="bottom"/>
          </w:tcPr>
          <w:p w14:paraId="644DE881" w14:textId="1541A079"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1.731.270</w:t>
            </w:r>
          </w:p>
        </w:tc>
        <w:tc>
          <w:tcPr>
            <w:tcW w:w="850" w:type="dxa"/>
            <w:tcBorders>
              <w:top w:val="nil"/>
              <w:left w:val="single" w:sz="4" w:space="0" w:color="auto"/>
              <w:bottom w:val="nil"/>
              <w:right w:val="single" w:sz="4" w:space="0" w:color="auto"/>
            </w:tcBorders>
            <w:vAlign w:val="bottom"/>
          </w:tcPr>
          <w:p w14:paraId="1BDD8C6F" w14:textId="10A32650"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1.770.792</w:t>
            </w:r>
          </w:p>
        </w:tc>
      </w:tr>
      <w:tr w:rsidR="007B6F30" w:rsidRPr="00BE54B4" w14:paraId="7A4A9CFF" w14:textId="77777777" w:rsidTr="00F26B52">
        <w:trPr>
          <w:trHeight w:val="113"/>
        </w:trPr>
        <w:tc>
          <w:tcPr>
            <w:tcW w:w="571" w:type="dxa"/>
            <w:tcBorders>
              <w:top w:val="nil"/>
              <w:left w:val="single" w:sz="4" w:space="0" w:color="auto"/>
              <w:bottom w:val="nil"/>
              <w:right w:val="nil"/>
            </w:tcBorders>
          </w:tcPr>
          <w:p w14:paraId="3769987F"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1.4.</w:t>
            </w:r>
          </w:p>
        </w:tc>
        <w:tc>
          <w:tcPr>
            <w:tcW w:w="3932" w:type="dxa"/>
            <w:tcBorders>
              <w:top w:val="nil"/>
              <w:left w:val="nil"/>
              <w:bottom w:val="nil"/>
              <w:right w:val="single" w:sz="4" w:space="0" w:color="auto"/>
            </w:tcBorders>
          </w:tcPr>
          <w:p w14:paraId="690C07EA"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Garanti Verilen Prefinansmanlar</w:t>
            </w:r>
          </w:p>
        </w:tc>
        <w:tc>
          <w:tcPr>
            <w:tcW w:w="728" w:type="dxa"/>
            <w:tcBorders>
              <w:top w:val="nil"/>
              <w:left w:val="single" w:sz="4" w:space="0" w:color="auto"/>
              <w:bottom w:val="nil"/>
              <w:right w:val="single" w:sz="4" w:space="0" w:color="auto"/>
            </w:tcBorders>
            <w:vAlign w:val="bottom"/>
          </w:tcPr>
          <w:p w14:paraId="0D989CAA" w14:textId="77777777" w:rsidR="007B6F30" w:rsidRPr="00BE54B4" w:rsidRDefault="007B6F30" w:rsidP="007B6F30">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3DC5723" w14:textId="598B2653"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34F7F78D" w14:textId="4A4A119F"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588652EF" w14:textId="1692E7F1"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22" w:type="dxa"/>
            <w:tcBorders>
              <w:top w:val="nil"/>
              <w:left w:val="nil"/>
              <w:bottom w:val="nil"/>
              <w:right w:val="single" w:sz="4" w:space="0" w:color="auto"/>
            </w:tcBorders>
            <w:vAlign w:val="bottom"/>
          </w:tcPr>
          <w:p w14:paraId="32BED484" w14:textId="7B93D7F7"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DEB8C9D" w14:textId="7BB409FD"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07E59DF" w14:textId="4C3849B2"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r>
      <w:tr w:rsidR="007B6F30" w:rsidRPr="00BE54B4" w14:paraId="0F1B7110" w14:textId="77777777" w:rsidTr="00F26B52">
        <w:trPr>
          <w:trHeight w:val="113"/>
        </w:trPr>
        <w:tc>
          <w:tcPr>
            <w:tcW w:w="571" w:type="dxa"/>
            <w:tcBorders>
              <w:top w:val="nil"/>
              <w:left w:val="single" w:sz="4" w:space="0" w:color="auto"/>
              <w:bottom w:val="nil"/>
              <w:right w:val="nil"/>
            </w:tcBorders>
          </w:tcPr>
          <w:p w14:paraId="1B75CC70"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1.5.</w:t>
            </w:r>
          </w:p>
        </w:tc>
        <w:tc>
          <w:tcPr>
            <w:tcW w:w="3932" w:type="dxa"/>
            <w:tcBorders>
              <w:top w:val="nil"/>
              <w:left w:val="nil"/>
              <w:bottom w:val="nil"/>
              <w:right w:val="single" w:sz="4" w:space="0" w:color="auto"/>
            </w:tcBorders>
          </w:tcPr>
          <w:p w14:paraId="1130AA73"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Cirolar</w:t>
            </w:r>
          </w:p>
        </w:tc>
        <w:tc>
          <w:tcPr>
            <w:tcW w:w="728" w:type="dxa"/>
            <w:tcBorders>
              <w:top w:val="nil"/>
              <w:left w:val="single" w:sz="4" w:space="0" w:color="auto"/>
              <w:bottom w:val="nil"/>
              <w:right w:val="single" w:sz="4" w:space="0" w:color="auto"/>
            </w:tcBorders>
            <w:vAlign w:val="bottom"/>
          </w:tcPr>
          <w:p w14:paraId="1307B561" w14:textId="77777777" w:rsidR="007B6F30" w:rsidRPr="00BE54B4" w:rsidRDefault="007B6F30" w:rsidP="007B6F30">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29EE54A" w14:textId="1CD8C09A"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72C694B5" w14:textId="42618253"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0E2A79C7" w14:textId="31D194B4"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22" w:type="dxa"/>
            <w:tcBorders>
              <w:top w:val="nil"/>
              <w:left w:val="nil"/>
              <w:bottom w:val="nil"/>
              <w:right w:val="single" w:sz="4" w:space="0" w:color="auto"/>
            </w:tcBorders>
            <w:vAlign w:val="bottom"/>
          </w:tcPr>
          <w:p w14:paraId="29C5F52D" w14:textId="363C2598"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2A5B75E6" w14:textId="554E9F34"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1C6B506" w14:textId="28E1E553"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r>
      <w:tr w:rsidR="007B6F30" w:rsidRPr="00BE54B4" w14:paraId="4C0440FA" w14:textId="77777777" w:rsidTr="00F26B52">
        <w:trPr>
          <w:trHeight w:val="113"/>
        </w:trPr>
        <w:tc>
          <w:tcPr>
            <w:tcW w:w="571" w:type="dxa"/>
            <w:tcBorders>
              <w:top w:val="nil"/>
              <w:left w:val="single" w:sz="4" w:space="0" w:color="auto"/>
              <w:bottom w:val="nil"/>
              <w:right w:val="nil"/>
            </w:tcBorders>
          </w:tcPr>
          <w:p w14:paraId="2ACD2A09"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1.5.1.</w:t>
            </w:r>
          </w:p>
        </w:tc>
        <w:tc>
          <w:tcPr>
            <w:tcW w:w="3932" w:type="dxa"/>
            <w:tcBorders>
              <w:top w:val="nil"/>
              <w:left w:val="nil"/>
              <w:bottom w:val="nil"/>
              <w:right w:val="single" w:sz="4" w:space="0" w:color="auto"/>
            </w:tcBorders>
          </w:tcPr>
          <w:p w14:paraId="1BD27017"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T.C. Merkez Bankasına Cirolar</w:t>
            </w:r>
          </w:p>
        </w:tc>
        <w:tc>
          <w:tcPr>
            <w:tcW w:w="728" w:type="dxa"/>
            <w:tcBorders>
              <w:top w:val="nil"/>
              <w:left w:val="single" w:sz="4" w:space="0" w:color="auto"/>
              <w:bottom w:val="nil"/>
              <w:right w:val="single" w:sz="4" w:space="0" w:color="auto"/>
            </w:tcBorders>
            <w:vAlign w:val="bottom"/>
          </w:tcPr>
          <w:p w14:paraId="7322ED81" w14:textId="77777777" w:rsidR="007B6F30" w:rsidRPr="00BE54B4" w:rsidRDefault="007B6F30" w:rsidP="007B6F30">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39389D6" w14:textId="50427C1B"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0EC72B35" w14:textId="219FF2EC"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0E6142B4" w14:textId="10371CC8"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22" w:type="dxa"/>
            <w:tcBorders>
              <w:top w:val="nil"/>
              <w:left w:val="nil"/>
              <w:bottom w:val="nil"/>
              <w:right w:val="single" w:sz="4" w:space="0" w:color="auto"/>
            </w:tcBorders>
            <w:vAlign w:val="bottom"/>
          </w:tcPr>
          <w:p w14:paraId="1DFE7530" w14:textId="6A4DC5FE"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5E267B6" w14:textId="6B08B3F5"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9B19094" w14:textId="609485A3"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r>
      <w:tr w:rsidR="007B6F30" w:rsidRPr="00BE54B4" w14:paraId="0156336C" w14:textId="77777777" w:rsidTr="00F26B52">
        <w:trPr>
          <w:trHeight w:val="113"/>
        </w:trPr>
        <w:tc>
          <w:tcPr>
            <w:tcW w:w="571" w:type="dxa"/>
            <w:tcBorders>
              <w:top w:val="nil"/>
              <w:left w:val="single" w:sz="4" w:space="0" w:color="auto"/>
              <w:bottom w:val="nil"/>
              <w:right w:val="nil"/>
            </w:tcBorders>
          </w:tcPr>
          <w:p w14:paraId="5A3D8E09"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1.5.2.</w:t>
            </w:r>
          </w:p>
        </w:tc>
        <w:tc>
          <w:tcPr>
            <w:tcW w:w="3932" w:type="dxa"/>
            <w:tcBorders>
              <w:top w:val="nil"/>
              <w:left w:val="nil"/>
              <w:bottom w:val="nil"/>
              <w:right w:val="single" w:sz="4" w:space="0" w:color="auto"/>
            </w:tcBorders>
          </w:tcPr>
          <w:p w14:paraId="067ED999"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Diğer Cirolar</w:t>
            </w:r>
          </w:p>
        </w:tc>
        <w:tc>
          <w:tcPr>
            <w:tcW w:w="728" w:type="dxa"/>
            <w:tcBorders>
              <w:top w:val="nil"/>
              <w:left w:val="single" w:sz="4" w:space="0" w:color="auto"/>
              <w:bottom w:val="nil"/>
              <w:right w:val="single" w:sz="4" w:space="0" w:color="auto"/>
            </w:tcBorders>
            <w:vAlign w:val="bottom"/>
          </w:tcPr>
          <w:p w14:paraId="4B6E6C64" w14:textId="77777777" w:rsidR="007B6F30" w:rsidRPr="00BE54B4" w:rsidRDefault="007B6F30" w:rsidP="007B6F30">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604A4CD" w14:textId="2D57DE5A"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3DA43D26" w14:textId="1EF9F74B"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3213E5E0" w14:textId="7690AE7E"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22" w:type="dxa"/>
            <w:tcBorders>
              <w:top w:val="nil"/>
              <w:left w:val="nil"/>
              <w:bottom w:val="nil"/>
              <w:right w:val="single" w:sz="4" w:space="0" w:color="auto"/>
            </w:tcBorders>
            <w:vAlign w:val="bottom"/>
          </w:tcPr>
          <w:p w14:paraId="66411FCD" w14:textId="381BE9CC"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B6DF5C1" w14:textId="6D409B01"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479D7BC" w14:textId="013A72EA"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r>
      <w:tr w:rsidR="007B6F30" w:rsidRPr="00BE54B4" w14:paraId="39799B88" w14:textId="77777777" w:rsidTr="00F26B52">
        <w:trPr>
          <w:trHeight w:val="113"/>
        </w:trPr>
        <w:tc>
          <w:tcPr>
            <w:tcW w:w="571" w:type="dxa"/>
            <w:tcBorders>
              <w:top w:val="nil"/>
              <w:left w:val="single" w:sz="4" w:space="0" w:color="auto"/>
              <w:bottom w:val="nil"/>
              <w:right w:val="nil"/>
            </w:tcBorders>
          </w:tcPr>
          <w:p w14:paraId="62FF6DE7"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1.6.</w:t>
            </w:r>
          </w:p>
        </w:tc>
        <w:tc>
          <w:tcPr>
            <w:tcW w:w="3932" w:type="dxa"/>
            <w:tcBorders>
              <w:top w:val="nil"/>
              <w:left w:val="nil"/>
              <w:bottom w:val="nil"/>
              <w:right w:val="single" w:sz="4" w:space="0" w:color="auto"/>
            </w:tcBorders>
          </w:tcPr>
          <w:p w14:paraId="7C28358B"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Diğer Garantilerimizden</w:t>
            </w:r>
          </w:p>
        </w:tc>
        <w:tc>
          <w:tcPr>
            <w:tcW w:w="728" w:type="dxa"/>
            <w:tcBorders>
              <w:top w:val="nil"/>
              <w:left w:val="single" w:sz="4" w:space="0" w:color="auto"/>
              <w:bottom w:val="nil"/>
              <w:right w:val="single" w:sz="4" w:space="0" w:color="auto"/>
            </w:tcBorders>
            <w:vAlign w:val="bottom"/>
          </w:tcPr>
          <w:p w14:paraId="2D9B201D" w14:textId="77777777" w:rsidR="007B6F30" w:rsidRPr="00BE54B4" w:rsidRDefault="007B6F30" w:rsidP="007B6F30">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6E6BEFD" w14:textId="27830518"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588CF1A0" w14:textId="68674428"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12.681</w:t>
            </w:r>
          </w:p>
        </w:tc>
        <w:tc>
          <w:tcPr>
            <w:tcW w:w="849" w:type="dxa"/>
            <w:tcBorders>
              <w:top w:val="nil"/>
              <w:left w:val="single" w:sz="4" w:space="0" w:color="auto"/>
              <w:bottom w:val="nil"/>
              <w:right w:val="single" w:sz="4" w:space="0" w:color="auto"/>
            </w:tcBorders>
            <w:vAlign w:val="bottom"/>
          </w:tcPr>
          <w:p w14:paraId="375C2B81" w14:textId="5CAE9596"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12.681</w:t>
            </w:r>
          </w:p>
        </w:tc>
        <w:tc>
          <w:tcPr>
            <w:tcW w:w="922" w:type="dxa"/>
            <w:tcBorders>
              <w:top w:val="nil"/>
              <w:left w:val="nil"/>
              <w:bottom w:val="nil"/>
              <w:right w:val="single" w:sz="4" w:space="0" w:color="auto"/>
            </w:tcBorders>
            <w:vAlign w:val="bottom"/>
          </w:tcPr>
          <w:p w14:paraId="332BD3E0" w14:textId="3B5D56B7"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36BFBF6" w14:textId="2132D77B"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75.323</w:t>
            </w:r>
          </w:p>
        </w:tc>
        <w:tc>
          <w:tcPr>
            <w:tcW w:w="850" w:type="dxa"/>
            <w:tcBorders>
              <w:top w:val="nil"/>
              <w:left w:val="single" w:sz="4" w:space="0" w:color="auto"/>
              <w:bottom w:val="nil"/>
              <w:right w:val="single" w:sz="4" w:space="0" w:color="auto"/>
            </w:tcBorders>
            <w:vAlign w:val="bottom"/>
          </w:tcPr>
          <w:p w14:paraId="50ADE010" w14:textId="1ACE74A2"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75.323</w:t>
            </w:r>
          </w:p>
        </w:tc>
      </w:tr>
      <w:tr w:rsidR="007B6F30" w:rsidRPr="00BE54B4" w14:paraId="0E9CF88A" w14:textId="77777777" w:rsidTr="00F26B52">
        <w:trPr>
          <w:trHeight w:val="113"/>
        </w:trPr>
        <w:tc>
          <w:tcPr>
            <w:tcW w:w="571" w:type="dxa"/>
            <w:tcBorders>
              <w:top w:val="nil"/>
              <w:left w:val="single" w:sz="4" w:space="0" w:color="auto"/>
              <w:bottom w:val="nil"/>
              <w:right w:val="nil"/>
            </w:tcBorders>
          </w:tcPr>
          <w:p w14:paraId="09508275"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1.7.</w:t>
            </w:r>
          </w:p>
        </w:tc>
        <w:tc>
          <w:tcPr>
            <w:tcW w:w="3932" w:type="dxa"/>
            <w:tcBorders>
              <w:top w:val="nil"/>
              <w:left w:val="nil"/>
              <w:bottom w:val="nil"/>
              <w:right w:val="single" w:sz="4" w:space="0" w:color="auto"/>
            </w:tcBorders>
          </w:tcPr>
          <w:p w14:paraId="70A97201"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Diğer Kefaletlerimizden</w:t>
            </w:r>
          </w:p>
        </w:tc>
        <w:tc>
          <w:tcPr>
            <w:tcW w:w="728" w:type="dxa"/>
            <w:tcBorders>
              <w:top w:val="nil"/>
              <w:left w:val="single" w:sz="4" w:space="0" w:color="auto"/>
              <w:bottom w:val="nil"/>
              <w:right w:val="single" w:sz="4" w:space="0" w:color="auto"/>
            </w:tcBorders>
            <w:vAlign w:val="bottom"/>
          </w:tcPr>
          <w:p w14:paraId="2F8796B6" w14:textId="77777777" w:rsidR="007B6F30" w:rsidRPr="00BE54B4" w:rsidRDefault="007B6F30" w:rsidP="007B6F30">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E9B89CC" w14:textId="30AD7A47"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60.324</w:t>
            </w:r>
          </w:p>
        </w:tc>
        <w:tc>
          <w:tcPr>
            <w:tcW w:w="783" w:type="dxa"/>
            <w:tcBorders>
              <w:top w:val="nil"/>
              <w:left w:val="single" w:sz="4" w:space="0" w:color="auto"/>
              <w:bottom w:val="nil"/>
              <w:right w:val="single" w:sz="4" w:space="0" w:color="auto"/>
            </w:tcBorders>
            <w:vAlign w:val="bottom"/>
          </w:tcPr>
          <w:p w14:paraId="53DC457F" w14:textId="0A38C705"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534255A6" w14:textId="3F37BA65"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60.324</w:t>
            </w:r>
          </w:p>
        </w:tc>
        <w:tc>
          <w:tcPr>
            <w:tcW w:w="922" w:type="dxa"/>
            <w:tcBorders>
              <w:top w:val="nil"/>
              <w:left w:val="nil"/>
              <w:bottom w:val="nil"/>
              <w:right w:val="single" w:sz="4" w:space="0" w:color="auto"/>
            </w:tcBorders>
            <w:vAlign w:val="bottom"/>
          </w:tcPr>
          <w:p w14:paraId="7FAD91D0" w14:textId="7A3E78B7"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23.424</w:t>
            </w:r>
          </w:p>
        </w:tc>
        <w:tc>
          <w:tcPr>
            <w:tcW w:w="931" w:type="dxa"/>
            <w:tcBorders>
              <w:top w:val="nil"/>
              <w:left w:val="single" w:sz="4" w:space="0" w:color="auto"/>
              <w:bottom w:val="nil"/>
              <w:right w:val="single" w:sz="4" w:space="0" w:color="auto"/>
            </w:tcBorders>
            <w:vAlign w:val="bottom"/>
          </w:tcPr>
          <w:p w14:paraId="40BFE6A0" w14:textId="1B6874FA"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CFF70F4" w14:textId="20848522"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23.424</w:t>
            </w:r>
          </w:p>
        </w:tc>
      </w:tr>
      <w:tr w:rsidR="007B6F30" w:rsidRPr="00BE54B4" w14:paraId="25C25055" w14:textId="77777777" w:rsidTr="00F26B52">
        <w:trPr>
          <w:trHeight w:val="113"/>
        </w:trPr>
        <w:tc>
          <w:tcPr>
            <w:tcW w:w="571" w:type="dxa"/>
            <w:tcBorders>
              <w:top w:val="nil"/>
              <w:left w:val="single" w:sz="4" w:space="0" w:color="auto"/>
              <w:bottom w:val="nil"/>
              <w:right w:val="nil"/>
            </w:tcBorders>
          </w:tcPr>
          <w:p w14:paraId="36F78CF1" w14:textId="77777777" w:rsidR="007B6F30" w:rsidRPr="00BE54B4" w:rsidRDefault="007B6F30" w:rsidP="007B6F30">
            <w:pPr>
              <w:autoSpaceDE w:val="0"/>
              <w:autoSpaceDN w:val="0"/>
              <w:adjustRightInd w:val="0"/>
              <w:rPr>
                <w:rFonts w:ascii="Arial" w:hAnsi="Arial" w:cs="Arial"/>
                <w:b/>
                <w:sz w:val="14"/>
                <w:szCs w:val="14"/>
              </w:rPr>
            </w:pPr>
            <w:r w:rsidRPr="00BE54B4">
              <w:rPr>
                <w:rFonts w:ascii="Arial" w:hAnsi="Arial" w:cs="Arial"/>
                <w:b/>
                <w:sz w:val="14"/>
                <w:szCs w:val="14"/>
              </w:rPr>
              <w:t xml:space="preserve"> II.</w:t>
            </w:r>
          </w:p>
        </w:tc>
        <w:tc>
          <w:tcPr>
            <w:tcW w:w="3932" w:type="dxa"/>
            <w:tcBorders>
              <w:top w:val="nil"/>
              <w:left w:val="nil"/>
              <w:bottom w:val="nil"/>
              <w:right w:val="single" w:sz="4" w:space="0" w:color="auto"/>
            </w:tcBorders>
          </w:tcPr>
          <w:p w14:paraId="51E6C5FA" w14:textId="77777777" w:rsidR="007B6F30" w:rsidRPr="00BE54B4" w:rsidRDefault="007B6F30" w:rsidP="007B6F30">
            <w:pPr>
              <w:autoSpaceDE w:val="0"/>
              <w:autoSpaceDN w:val="0"/>
              <w:adjustRightInd w:val="0"/>
              <w:rPr>
                <w:rFonts w:ascii="Arial" w:hAnsi="Arial" w:cs="Arial"/>
                <w:b/>
                <w:sz w:val="14"/>
                <w:szCs w:val="14"/>
              </w:rPr>
            </w:pPr>
            <w:r w:rsidRPr="00BE54B4">
              <w:rPr>
                <w:rFonts w:ascii="Arial" w:hAnsi="Arial" w:cs="Arial"/>
                <w:b/>
                <w:sz w:val="14"/>
                <w:szCs w:val="14"/>
              </w:rPr>
              <w:t>TAAHHÜTLER</w:t>
            </w:r>
          </w:p>
        </w:tc>
        <w:tc>
          <w:tcPr>
            <w:tcW w:w="728" w:type="dxa"/>
            <w:tcBorders>
              <w:top w:val="nil"/>
              <w:left w:val="single" w:sz="4" w:space="0" w:color="auto"/>
              <w:bottom w:val="nil"/>
              <w:right w:val="single" w:sz="4" w:space="0" w:color="auto"/>
            </w:tcBorders>
            <w:vAlign w:val="bottom"/>
          </w:tcPr>
          <w:p w14:paraId="1D45EC27" w14:textId="77777777" w:rsidR="007B6F30" w:rsidRPr="00BE54B4" w:rsidRDefault="007B6F30" w:rsidP="007B6F30">
            <w:pPr>
              <w:autoSpaceDE w:val="0"/>
              <w:autoSpaceDN w:val="0"/>
              <w:adjustRightInd w:val="0"/>
              <w:jc w:val="center"/>
              <w:rPr>
                <w:rFonts w:ascii="Arial" w:hAnsi="Arial" w:cs="Arial"/>
                <w:b/>
                <w:bCs/>
                <w:sz w:val="14"/>
                <w:szCs w:val="14"/>
              </w:rPr>
            </w:pPr>
            <w:r w:rsidRPr="00BE54B4">
              <w:rPr>
                <w:rFonts w:ascii="Arial" w:hAnsi="Arial" w:cs="Arial"/>
                <w:b/>
                <w:bCs/>
                <w:sz w:val="14"/>
                <w:szCs w:val="14"/>
              </w:rPr>
              <w:t>(1)</w:t>
            </w:r>
          </w:p>
        </w:tc>
        <w:tc>
          <w:tcPr>
            <w:tcW w:w="831" w:type="dxa"/>
            <w:tcBorders>
              <w:top w:val="nil"/>
              <w:left w:val="nil"/>
              <w:bottom w:val="nil"/>
              <w:right w:val="single" w:sz="4" w:space="0" w:color="auto"/>
            </w:tcBorders>
            <w:vAlign w:val="bottom"/>
          </w:tcPr>
          <w:p w14:paraId="421F094A" w14:textId="57F69BA4"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2.778.304</w:t>
            </w:r>
          </w:p>
        </w:tc>
        <w:tc>
          <w:tcPr>
            <w:tcW w:w="783" w:type="dxa"/>
            <w:tcBorders>
              <w:top w:val="nil"/>
              <w:left w:val="single" w:sz="4" w:space="0" w:color="auto"/>
              <w:bottom w:val="nil"/>
              <w:right w:val="single" w:sz="4" w:space="0" w:color="auto"/>
            </w:tcBorders>
            <w:vAlign w:val="bottom"/>
          </w:tcPr>
          <w:p w14:paraId="21C5A15E" w14:textId="2ABDD273"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580.076</w:t>
            </w:r>
          </w:p>
        </w:tc>
        <w:tc>
          <w:tcPr>
            <w:tcW w:w="849" w:type="dxa"/>
            <w:tcBorders>
              <w:top w:val="nil"/>
              <w:left w:val="single" w:sz="4" w:space="0" w:color="auto"/>
              <w:bottom w:val="nil"/>
              <w:right w:val="single" w:sz="4" w:space="0" w:color="auto"/>
            </w:tcBorders>
            <w:vAlign w:val="bottom"/>
          </w:tcPr>
          <w:p w14:paraId="57A8448A" w14:textId="4F3F4085"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3.358.380</w:t>
            </w:r>
          </w:p>
        </w:tc>
        <w:tc>
          <w:tcPr>
            <w:tcW w:w="922" w:type="dxa"/>
            <w:tcBorders>
              <w:top w:val="nil"/>
              <w:left w:val="nil"/>
              <w:bottom w:val="nil"/>
              <w:right w:val="single" w:sz="4" w:space="0" w:color="auto"/>
            </w:tcBorders>
            <w:vAlign w:val="bottom"/>
          </w:tcPr>
          <w:p w14:paraId="1E814FF7" w14:textId="2FBA8EE7"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2.395.012</w:t>
            </w:r>
          </w:p>
        </w:tc>
        <w:tc>
          <w:tcPr>
            <w:tcW w:w="931" w:type="dxa"/>
            <w:tcBorders>
              <w:top w:val="nil"/>
              <w:left w:val="single" w:sz="4" w:space="0" w:color="auto"/>
              <w:bottom w:val="nil"/>
              <w:right w:val="single" w:sz="4" w:space="0" w:color="auto"/>
            </w:tcBorders>
            <w:vAlign w:val="bottom"/>
          </w:tcPr>
          <w:p w14:paraId="61E56842" w14:textId="2ACF5AC4"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850.025</w:t>
            </w:r>
          </w:p>
        </w:tc>
        <w:tc>
          <w:tcPr>
            <w:tcW w:w="850" w:type="dxa"/>
            <w:tcBorders>
              <w:top w:val="nil"/>
              <w:left w:val="single" w:sz="4" w:space="0" w:color="auto"/>
              <w:bottom w:val="nil"/>
              <w:right w:val="single" w:sz="4" w:space="0" w:color="auto"/>
            </w:tcBorders>
            <w:vAlign w:val="bottom"/>
          </w:tcPr>
          <w:p w14:paraId="38DD884A" w14:textId="13BC51F5"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3.245.037</w:t>
            </w:r>
          </w:p>
        </w:tc>
      </w:tr>
      <w:tr w:rsidR="007B6F30" w:rsidRPr="00BE54B4" w14:paraId="12E6E432" w14:textId="77777777" w:rsidTr="00F26B52">
        <w:trPr>
          <w:trHeight w:val="113"/>
        </w:trPr>
        <w:tc>
          <w:tcPr>
            <w:tcW w:w="571" w:type="dxa"/>
            <w:tcBorders>
              <w:top w:val="nil"/>
              <w:left w:val="single" w:sz="4" w:space="0" w:color="auto"/>
              <w:bottom w:val="nil"/>
              <w:right w:val="nil"/>
            </w:tcBorders>
          </w:tcPr>
          <w:p w14:paraId="2A90915D"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2.1.</w:t>
            </w:r>
          </w:p>
        </w:tc>
        <w:tc>
          <w:tcPr>
            <w:tcW w:w="3932" w:type="dxa"/>
            <w:tcBorders>
              <w:top w:val="nil"/>
              <w:left w:val="nil"/>
              <w:bottom w:val="nil"/>
              <w:right w:val="single" w:sz="4" w:space="0" w:color="auto"/>
            </w:tcBorders>
          </w:tcPr>
          <w:p w14:paraId="07257761"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Cayılamaz Taahhütler</w:t>
            </w:r>
          </w:p>
        </w:tc>
        <w:tc>
          <w:tcPr>
            <w:tcW w:w="728" w:type="dxa"/>
            <w:tcBorders>
              <w:top w:val="nil"/>
              <w:left w:val="single" w:sz="4" w:space="0" w:color="auto"/>
              <w:bottom w:val="nil"/>
              <w:right w:val="single" w:sz="4" w:space="0" w:color="auto"/>
            </w:tcBorders>
            <w:vAlign w:val="bottom"/>
          </w:tcPr>
          <w:p w14:paraId="43616881"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CA2FEB1" w14:textId="489B17BE"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2.752.804</w:t>
            </w:r>
          </w:p>
        </w:tc>
        <w:tc>
          <w:tcPr>
            <w:tcW w:w="783" w:type="dxa"/>
            <w:tcBorders>
              <w:top w:val="nil"/>
              <w:left w:val="single" w:sz="4" w:space="0" w:color="auto"/>
              <w:bottom w:val="nil"/>
              <w:right w:val="single" w:sz="4" w:space="0" w:color="auto"/>
            </w:tcBorders>
            <w:vAlign w:val="bottom"/>
          </w:tcPr>
          <w:p w14:paraId="7AB54329" w14:textId="00EA9D4F"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580.076</w:t>
            </w:r>
          </w:p>
        </w:tc>
        <w:tc>
          <w:tcPr>
            <w:tcW w:w="849" w:type="dxa"/>
            <w:tcBorders>
              <w:top w:val="nil"/>
              <w:left w:val="single" w:sz="4" w:space="0" w:color="auto"/>
              <w:bottom w:val="nil"/>
              <w:right w:val="single" w:sz="4" w:space="0" w:color="auto"/>
            </w:tcBorders>
            <w:vAlign w:val="bottom"/>
          </w:tcPr>
          <w:p w14:paraId="3A68095F" w14:textId="43A1858A"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3.332.880</w:t>
            </w:r>
          </w:p>
        </w:tc>
        <w:tc>
          <w:tcPr>
            <w:tcW w:w="922" w:type="dxa"/>
            <w:tcBorders>
              <w:top w:val="nil"/>
              <w:left w:val="nil"/>
              <w:bottom w:val="nil"/>
              <w:right w:val="single" w:sz="4" w:space="0" w:color="auto"/>
            </w:tcBorders>
            <w:vAlign w:val="bottom"/>
          </w:tcPr>
          <w:p w14:paraId="0AF2F369" w14:textId="4B3D2FE7"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2.391.012</w:t>
            </w:r>
          </w:p>
        </w:tc>
        <w:tc>
          <w:tcPr>
            <w:tcW w:w="931" w:type="dxa"/>
            <w:tcBorders>
              <w:top w:val="nil"/>
              <w:left w:val="single" w:sz="4" w:space="0" w:color="auto"/>
              <w:bottom w:val="nil"/>
              <w:right w:val="single" w:sz="4" w:space="0" w:color="auto"/>
            </w:tcBorders>
            <w:vAlign w:val="bottom"/>
          </w:tcPr>
          <w:p w14:paraId="2570AEC1" w14:textId="5633CD22"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850.025</w:t>
            </w:r>
          </w:p>
        </w:tc>
        <w:tc>
          <w:tcPr>
            <w:tcW w:w="850" w:type="dxa"/>
            <w:tcBorders>
              <w:top w:val="nil"/>
              <w:left w:val="single" w:sz="4" w:space="0" w:color="auto"/>
              <w:bottom w:val="nil"/>
              <w:right w:val="single" w:sz="4" w:space="0" w:color="auto"/>
            </w:tcBorders>
            <w:vAlign w:val="bottom"/>
          </w:tcPr>
          <w:p w14:paraId="6EECF103" w14:textId="79539670"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3.241.037</w:t>
            </w:r>
          </w:p>
        </w:tc>
      </w:tr>
      <w:tr w:rsidR="007B6F30" w:rsidRPr="00BE54B4" w14:paraId="648415E5" w14:textId="77777777" w:rsidTr="00F26B52">
        <w:trPr>
          <w:trHeight w:val="113"/>
        </w:trPr>
        <w:tc>
          <w:tcPr>
            <w:tcW w:w="571" w:type="dxa"/>
            <w:tcBorders>
              <w:top w:val="nil"/>
              <w:left w:val="single" w:sz="4" w:space="0" w:color="auto"/>
              <w:bottom w:val="nil"/>
              <w:right w:val="nil"/>
            </w:tcBorders>
          </w:tcPr>
          <w:p w14:paraId="3ECD1F6A"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2.1.1.</w:t>
            </w:r>
          </w:p>
        </w:tc>
        <w:tc>
          <w:tcPr>
            <w:tcW w:w="3932" w:type="dxa"/>
            <w:tcBorders>
              <w:top w:val="nil"/>
              <w:left w:val="nil"/>
              <w:bottom w:val="nil"/>
              <w:right w:val="single" w:sz="4" w:space="0" w:color="auto"/>
            </w:tcBorders>
          </w:tcPr>
          <w:p w14:paraId="5E3B09C3"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Vadeli Aktif Değerler Alım-Satım Taahhütleri</w:t>
            </w:r>
          </w:p>
        </w:tc>
        <w:tc>
          <w:tcPr>
            <w:tcW w:w="728" w:type="dxa"/>
            <w:tcBorders>
              <w:top w:val="nil"/>
              <w:left w:val="single" w:sz="4" w:space="0" w:color="auto"/>
              <w:bottom w:val="nil"/>
              <w:right w:val="single" w:sz="4" w:space="0" w:color="auto"/>
            </w:tcBorders>
            <w:vAlign w:val="bottom"/>
          </w:tcPr>
          <w:p w14:paraId="19F25908"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E8DC4E6" w14:textId="268CCE8F"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329.848</w:t>
            </w:r>
          </w:p>
        </w:tc>
        <w:tc>
          <w:tcPr>
            <w:tcW w:w="783" w:type="dxa"/>
            <w:tcBorders>
              <w:top w:val="nil"/>
              <w:left w:val="single" w:sz="4" w:space="0" w:color="auto"/>
              <w:bottom w:val="nil"/>
              <w:right w:val="single" w:sz="4" w:space="0" w:color="auto"/>
            </w:tcBorders>
            <w:vAlign w:val="bottom"/>
          </w:tcPr>
          <w:p w14:paraId="71627035" w14:textId="02DD1793"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580.076</w:t>
            </w:r>
          </w:p>
        </w:tc>
        <w:tc>
          <w:tcPr>
            <w:tcW w:w="849" w:type="dxa"/>
            <w:tcBorders>
              <w:top w:val="nil"/>
              <w:left w:val="single" w:sz="4" w:space="0" w:color="auto"/>
              <w:bottom w:val="nil"/>
              <w:right w:val="single" w:sz="4" w:space="0" w:color="auto"/>
            </w:tcBorders>
            <w:vAlign w:val="bottom"/>
          </w:tcPr>
          <w:p w14:paraId="57EE7B5F" w14:textId="76DE0AC9"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909.924</w:t>
            </w:r>
          </w:p>
        </w:tc>
        <w:tc>
          <w:tcPr>
            <w:tcW w:w="922" w:type="dxa"/>
            <w:tcBorders>
              <w:top w:val="nil"/>
              <w:left w:val="nil"/>
              <w:bottom w:val="nil"/>
              <w:right w:val="single" w:sz="4" w:space="0" w:color="auto"/>
            </w:tcBorders>
            <w:vAlign w:val="bottom"/>
          </w:tcPr>
          <w:p w14:paraId="014E3D8F" w14:textId="40B3C5BC"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359.047</w:t>
            </w:r>
          </w:p>
        </w:tc>
        <w:tc>
          <w:tcPr>
            <w:tcW w:w="931" w:type="dxa"/>
            <w:tcBorders>
              <w:top w:val="nil"/>
              <w:left w:val="single" w:sz="4" w:space="0" w:color="auto"/>
              <w:bottom w:val="nil"/>
              <w:right w:val="single" w:sz="4" w:space="0" w:color="auto"/>
            </w:tcBorders>
            <w:vAlign w:val="bottom"/>
          </w:tcPr>
          <w:p w14:paraId="319C4C86" w14:textId="0EE45D5E"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850.025</w:t>
            </w:r>
          </w:p>
        </w:tc>
        <w:tc>
          <w:tcPr>
            <w:tcW w:w="850" w:type="dxa"/>
            <w:tcBorders>
              <w:top w:val="nil"/>
              <w:left w:val="single" w:sz="4" w:space="0" w:color="auto"/>
              <w:bottom w:val="nil"/>
              <w:right w:val="single" w:sz="4" w:space="0" w:color="auto"/>
            </w:tcBorders>
            <w:vAlign w:val="bottom"/>
          </w:tcPr>
          <w:p w14:paraId="543085A6" w14:textId="1A35FB1A"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1.209.072</w:t>
            </w:r>
          </w:p>
        </w:tc>
      </w:tr>
      <w:tr w:rsidR="007B6F30" w:rsidRPr="00BE54B4" w14:paraId="6889510E" w14:textId="77777777" w:rsidTr="00F26B52">
        <w:trPr>
          <w:trHeight w:val="113"/>
        </w:trPr>
        <w:tc>
          <w:tcPr>
            <w:tcW w:w="571" w:type="dxa"/>
            <w:tcBorders>
              <w:top w:val="nil"/>
              <w:left w:val="single" w:sz="4" w:space="0" w:color="auto"/>
              <w:bottom w:val="nil"/>
              <w:right w:val="nil"/>
            </w:tcBorders>
          </w:tcPr>
          <w:p w14:paraId="3A48D998"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2.1.2.</w:t>
            </w:r>
          </w:p>
        </w:tc>
        <w:tc>
          <w:tcPr>
            <w:tcW w:w="3932" w:type="dxa"/>
            <w:tcBorders>
              <w:top w:val="nil"/>
              <w:left w:val="nil"/>
              <w:bottom w:val="nil"/>
              <w:right w:val="single" w:sz="4" w:space="0" w:color="auto"/>
            </w:tcBorders>
          </w:tcPr>
          <w:p w14:paraId="17D0692C"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İştir. ve Bağ. Ort. Ser. </w:t>
            </w:r>
            <w:proofErr w:type="spellStart"/>
            <w:r w:rsidRPr="00BE54B4">
              <w:rPr>
                <w:rFonts w:ascii="Arial" w:hAnsi="Arial" w:cs="Arial"/>
                <w:sz w:val="14"/>
                <w:szCs w:val="14"/>
              </w:rPr>
              <w:t>İşt</w:t>
            </w:r>
            <w:proofErr w:type="spellEnd"/>
            <w:r w:rsidRPr="00BE54B4">
              <w:rPr>
                <w:rFonts w:ascii="Arial" w:hAnsi="Arial" w:cs="Arial"/>
                <w:sz w:val="14"/>
                <w:szCs w:val="14"/>
              </w:rPr>
              <w:t xml:space="preserve">. Taahhütleri </w:t>
            </w:r>
          </w:p>
        </w:tc>
        <w:tc>
          <w:tcPr>
            <w:tcW w:w="728" w:type="dxa"/>
            <w:tcBorders>
              <w:top w:val="nil"/>
              <w:left w:val="single" w:sz="4" w:space="0" w:color="auto"/>
              <w:bottom w:val="nil"/>
              <w:right w:val="single" w:sz="4" w:space="0" w:color="auto"/>
            </w:tcBorders>
            <w:vAlign w:val="bottom"/>
          </w:tcPr>
          <w:p w14:paraId="315F855E"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02235BB" w14:textId="3F50BD8E"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4DFE93E8" w14:textId="1784B6CC"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58BEA551" w14:textId="59656B27"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22" w:type="dxa"/>
            <w:tcBorders>
              <w:top w:val="nil"/>
              <w:left w:val="nil"/>
              <w:bottom w:val="nil"/>
              <w:right w:val="single" w:sz="4" w:space="0" w:color="auto"/>
            </w:tcBorders>
            <w:vAlign w:val="bottom"/>
          </w:tcPr>
          <w:p w14:paraId="388C2C75" w14:textId="1CBA406A"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4925F04" w14:textId="04767BF8"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E54067A" w14:textId="22EEE2B0"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r>
      <w:tr w:rsidR="007B6F30" w:rsidRPr="00BE54B4" w14:paraId="7DD03A15" w14:textId="77777777" w:rsidTr="00F26B52">
        <w:trPr>
          <w:trHeight w:val="113"/>
        </w:trPr>
        <w:tc>
          <w:tcPr>
            <w:tcW w:w="571" w:type="dxa"/>
            <w:tcBorders>
              <w:top w:val="nil"/>
              <w:left w:val="single" w:sz="4" w:space="0" w:color="auto"/>
              <w:bottom w:val="nil"/>
              <w:right w:val="nil"/>
            </w:tcBorders>
          </w:tcPr>
          <w:p w14:paraId="76F78503"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2.1.3.</w:t>
            </w:r>
          </w:p>
        </w:tc>
        <w:tc>
          <w:tcPr>
            <w:tcW w:w="3932" w:type="dxa"/>
            <w:tcBorders>
              <w:top w:val="nil"/>
              <w:left w:val="nil"/>
              <w:bottom w:val="nil"/>
              <w:right w:val="single" w:sz="4" w:space="0" w:color="auto"/>
            </w:tcBorders>
          </w:tcPr>
          <w:p w14:paraId="10B6B8C2"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Kullandırma Garantili Kredi Tahsis Taahhütleri</w:t>
            </w:r>
          </w:p>
        </w:tc>
        <w:tc>
          <w:tcPr>
            <w:tcW w:w="728" w:type="dxa"/>
            <w:tcBorders>
              <w:top w:val="nil"/>
              <w:left w:val="single" w:sz="4" w:space="0" w:color="auto"/>
              <w:bottom w:val="nil"/>
              <w:right w:val="single" w:sz="4" w:space="0" w:color="auto"/>
            </w:tcBorders>
            <w:vAlign w:val="bottom"/>
          </w:tcPr>
          <w:p w14:paraId="4CDA96E9"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20B92BD" w14:textId="22CC961B"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587.597</w:t>
            </w:r>
          </w:p>
        </w:tc>
        <w:tc>
          <w:tcPr>
            <w:tcW w:w="783" w:type="dxa"/>
            <w:tcBorders>
              <w:top w:val="nil"/>
              <w:left w:val="single" w:sz="4" w:space="0" w:color="auto"/>
              <w:bottom w:val="nil"/>
              <w:right w:val="single" w:sz="4" w:space="0" w:color="auto"/>
            </w:tcBorders>
            <w:vAlign w:val="bottom"/>
          </w:tcPr>
          <w:p w14:paraId="69C161DA" w14:textId="1DA7429B"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30D1FD08" w14:textId="34B30203"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587.597</w:t>
            </w:r>
          </w:p>
        </w:tc>
        <w:tc>
          <w:tcPr>
            <w:tcW w:w="922" w:type="dxa"/>
            <w:tcBorders>
              <w:top w:val="nil"/>
              <w:left w:val="nil"/>
              <w:bottom w:val="nil"/>
              <w:right w:val="single" w:sz="4" w:space="0" w:color="auto"/>
            </w:tcBorders>
            <w:vAlign w:val="bottom"/>
          </w:tcPr>
          <w:p w14:paraId="78DC3777" w14:textId="2D872D4F"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429.887</w:t>
            </w:r>
          </w:p>
        </w:tc>
        <w:tc>
          <w:tcPr>
            <w:tcW w:w="931" w:type="dxa"/>
            <w:tcBorders>
              <w:top w:val="nil"/>
              <w:left w:val="single" w:sz="4" w:space="0" w:color="auto"/>
              <w:bottom w:val="nil"/>
              <w:right w:val="single" w:sz="4" w:space="0" w:color="auto"/>
            </w:tcBorders>
            <w:vAlign w:val="bottom"/>
          </w:tcPr>
          <w:p w14:paraId="3348D3BB" w14:textId="3C219E78"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BEF7E62" w14:textId="7164953A"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429.887</w:t>
            </w:r>
          </w:p>
        </w:tc>
      </w:tr>
      <w:tr w:rsidR="007B6F30" w:rsidRPr="00BE54B4" w14:paraId="7E03104F" w14:textId="77777777" w:rsidTr="00F26B52">
        <w:trPr>
          <w:trHeight w:val="113"/>
        </w:trPr>
        <w:tc>
          <w:tcPr>
            <w:tcW w:w="571" w:type="dxa"/>
            <w:tcBorders>
              <w:top w:val="nil"/>
              <w:left w:val="single" w:sz="4" w:space="0" w:color="auto"/>
              <w:bottom w:val="nil"/>
              <w:right w:val="nil"/>
            </w:tcBorders>
          </w:tcPr>
          <w:p w14:paraId="38513895"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2.1.4.</w:t>
            </w:r>
          </w:p>
        </w:tc>
        <w:tc>
          <w:tcPr>
            <w:tcW w:w="3932" w:type="dxa"/>
            <w:tcBorders>
              <w:top w:val="nil"/>
              <w:left w:val="nil"/>
              <w:bottom w:val="nil"/>
              <w:right w:val="single" w:sz="4" w:space="0" w:color="auto"/>
            </w:tcBorders>
          </w:tcPr>
          <w:p w14:paraId="1EF476D6"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Menkul Kıymet İhracına Aracılık Taahhütleri</w:t>
            </w:r>
          </w:p>
        </w:tc>
        <w:tc>
          <w:tcPr>
            <w:tcW w:w="728" w:type="dxa"/>
            <w:tcBorders>
              <w:top w:val="nil"/>
              <w:left w:val="single" w:sz="4" w:space="0" w:color="auto"/>
              <w:bottom w:val="nil"/>
              <w:right w:val="single" w:sz="4" w:space="0" w:color="auto"/>
            </w:tcBorders>
            <w:vAlign w:val="bottom"/>
          </w:tcPr>
          <w:p w14:paraId="237FA6E4"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948E07F" w14:textId="5260EE6D"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6E2E46BC" w14:textId="6BA7B46C"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23DFBBA1" w14:textId="1BC1717F"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22" w:type="dxa"/>
            <w:tcBorders>
              <w:top w:val="nil"/>
              <w:left w:val="nil"/>
              <w:bottom w:val="nil"/>
              <w:right w:val="single" w:sz="4" w:space="0" w:color="auto"/>
            </w:tcBorders>
            <w:vAlign w:val="bottom"/>
          </w:tcPr>
          <w:p w14:paraId="733246AD" w14:textId="2001D020"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ACE507C" w14:textId="34FF5F0D"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7F285C8" w14:textId="29AE3622"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r>
      <w:tr w:rsidR="007B6F30" w:rsidRPr="00BE54B4" w14:paraId="3FC5E153" w14:textId="77777777" w:rsidTr="00F26B52">
        <w:trPr>
          <w:trHeight w:val="113"/>
        </w:trPr>
        <w:tc>
          <w:tcPr>
            <w:tcW w:w="571" w:type="dxa"/>
            <w:tcBorders>
              <w:top w:val="nil"/>
              <w:left w:val="single" w:sz="4" w:space="0" w:color="auto"/>
              <w:bottom w:val="nil"/>
              <w:right w:val="nil"/>
            </w:tcBorders>
          </w:tcPr>
          <w:p w14:paraId="5695B1EA"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2.1.5.</w:t>
            </w:r>
          </w:p>
        </w:tc>
        <w:tc>
          <w:tcPr>
            <w:tcW w:w="3932" w:type="dxa"/>
            <w:tcBorders>
              <w:top w:val="nil"/>
              <w:left w:val="nil"/>
              <w:bottom w:val="nil"/>
              <w:right w:val="single" w:sz="4" w:space="0" w:color="auto"/>
            </w:tcBorders>
          </w:tcPr>
          <w:p w14:paraId="47D74ABB"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Zorunlu Karşılık Ödeme Taahhüdü</w:t>
            </w:r>
          </w:p>
        </w:tc>
        <w:tc>
          <w:tcPr>
            <w:tcW w:w="728" w:type="dxa"/>
            <w:tcBorders>
              <w:top w:val="nil"/>
              <w:left w:val="single" w:sz="4" w:space="0" w:color="auto"/>
              <w:bottom w:val="nil"/>
              <w:right w:val="single" w:sz="4" w:space="0" w:color="auto"/>
            </w:tcBorders>
            <w:vAlign w:val="bottom"/>
          </w:tcPr>
          <w:p w14:paraId="295AB0EA"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E11A873" w14:textId="672BDC17"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77B4BF74" w14:textId="18A75F16"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51012854" w14:textId="67F784B7"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22" w:type="dxa"/>
            <w:tcBorders>
              <w:top w:val="nil"/>
              <w:left w:val="nil"/>
              <w:bottom w:val="nil"/>
              <w:right w:val="single" w:sz="4" w:space="0" w:color="auto"/>
            </w:tcBorders>
            <w:vAlign w:val="bottom"/>
          </w:tcPr>
          <w:p w14:paraId="1741D7B4" w14:textId="38FDFE13"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3FCCDEF" w14:textId="06B7AB2E"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47536D9" w14:textId="4BFA8ED7"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r>
      <w:tr w:rsidR="007B6F30" w:rsidRPr="00BE54B4" w14:paraId="0AD04E88" w14:textId="77777777" w:rsidTr="00F26B52">
        <w:trPr>
          <w:trHeight w:val="113"/>
        </w:trPr>
        <w:tc>
          <w:tcPr>
            <w:tcW w:w="571" w:type="dxa"/>
            <w:tcBorders>
              <w:top w:val="nil"/>
              <w:left w:val="single" w:sz="4" w:space="0" w:color="auto"/>
              <w:bottom w:val="nil"/>
              <w:right w:val="nil"/>
            </w:tcBorders>
          </w:tcPr>
          <w:p w14:paraId="2561F35D"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2.1.6.</w:t>
            </w:r>
          </w:p>
        </w:tc>
        <w:tc>
          <w:tcPr>
            <w:tcW w:w="3932" w:type="dxa"/>
            <w:tcBorders>
              <w:top w:val="nil"/>
              <w:left w:val="nil"/>
              <w:bottom w:val="nil"/>
              <w:right w:val="single" w:sz="4" w:space="0" w:color="auto"/>
            </w:tcBorders>
          </w:tcPr>
          <w:p w14:paraId="39C1F1D4"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Çekler İçin Ödeme Taahhütleri</w:t>
            </w:r>
          </w:p>
        </w:tc>
        <w:tc>
          <w:tcPr>
            <w:tcW w:w="728" w:type="dxa"/>
            <w:tcBorders>
              <w:top w:val="nil"/>
              <w:left w:val="single" w:sz="4" w:space="0" w:color="auto"/>
              <w:bottom w:val="nil"/>
              <w:right w:val="single" w:sz="4" w:space="0" w:color="auto"/>
            </w:tcBorders>
            <w:vAlign w:val="bottom"/>
          </w:tcPr>
          <w:p w14:paraId="606730F3"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AB8B531" w14:textId="1DAB4363"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814.030</w:t>
            </w:r>
          </w:p>
        </w:tc>
        <w:tc>
          <w:tcPr>
            <w:tcW w:w="783" w:type="dxa"/>
            <w:tcBorders>
              <w:top w:val="nil"/>
              <w:left w:val="single" w:sz="4" w:space="0" w:color="auto"/>
              <w:bottom w:val="nil"/>
              <w:right w:val="single" w:sz="4" w:space="0" w:color="auto"/>
            </w:tcBorders>
            <w:vAlign w:val="bottom"/>
          </w:tcPr>
          <w:p w14:paraId="65B3CB80" w14:textId="4E44FDD0"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077F6031" w14:textId="47C9EE07"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814.030</w:t>
            </w:r>
          </w:p>
        </w:tc>
        <w:tc>
          <w:tcPr>
            <w:tcW w:w="922" w:type="dxa"/>
            <w:tcBorders>
              <w:top w:val="nil"/>
              <w:left w:val="nil"/>
              <w:bottom w:val="nil"/>
              <w:right w:val="single" w:sz="4" w:space="0" w:color="auto"/>
            </w:tcBorders>
            <w:vAlign w:val="bottom"/>
          </w:tcPr>
          <w:p w14:paraId="71CDB96F" w14:textId="3E19126F"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667.621</w:t>
            </w:r>
          </w:p>
        </w:tc>
        <w:tc>
          <w:tcPr>
            <w:tcW w:w="931" w:type="dxa"/>
            <w:tcBorders>
              <w:top w:val="nil"/>
              <w:left w:val="single" w:sz="4" w:space="0" w:color="auto"/>
              <w:bottom w:val="nil"/>
              <w:right w:val="single" w:sz="4" w:space="0" w:color="auto"/>
            </w:tcBorders>
            <w:vAlign w:val="bottom"/>
          </w:tcPr>
          <w:p w14:paraId="7C4FCB63" w14:textId="06165759"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C3A7CBE" w14:textId="017716F6"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667.621</w:t>
            </w:r>
          </w:p>
        </w:tc>
      </w:tr>
      <w:tr w:rsidR="007B6F30" w:rsidRPr="00BE54B4" w14:paraId="7915BEAA" w14:textId="77777777" w:rsidTr="00F26B52">
        <w:trPr>
          <w:trHeight w:val="113"/>
        </w:trPr>
        <w:tc>
          <w:tcPr>
            <w:tcW w:w="571" w:type="dxa"/>
            <w:tcBorders>
              <w:top w:val="nil"/>
              <w:left w:val="single" w:sz="4" w:space="0" w:color="auto"/>
              <w:bottom w:val="nil"/>
              <w:right w:val="nil"/>
            </w:tcBorders>
          </w:tcPr>
          <w:p w14:paraId="74617226"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2.1.7.</w:t>
            </w:r>
          </w:p>
        </w:tc>
        <w:tc>
          <w:tcPr>
            <w:tcW w:w="3932" w:type="dxa"/>
            <w:tcBorders>
              <w:top w:val="nil"/>
              <w:left w:val="nil"/>
              <w:bottom w:val="nil"/>
              <w:right w:val="single" w:sz="4" w:space="0" w:color="auto"/>
            </w:tcBorders>
          </w:tcPr>
          <w:p w14:paraId="5965053A"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İhracat Taahhütlerinden Kaynaklanan Vergi Ve Fon Yükümlülükleri</w:t>
            </w:r>
          </w:p>
        </w:tc>
        <w:tc>
          <w:tcPr>
            <w:tcW w:w="728" w:type="dxa"/>
            <w:tcBorders>
              <w:top w:val="nil"/>
              <w:left w:val="single" w:sz="4" w:space="0" w:color="auto"/>
              <w:bottom w:val="nil"/>
              <w:right w:val="single" w:sz="4" w:space="0" w:color="auto"/>
            </w:tcBorders>
            <w:vAlign w:val="bottom"/>
          </w:tcPr>
          <w:p w14:paraId="138671CB"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068FD4A" w14:textId="28BD57BD"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15.258</w:t>
            </w:r>
          </w:p>
        </w:tc>
        <w:tc>
          <w:tcPr>
            <w:tcW w:w="783" w:type="dxa"/>
            <w:tcBorders>
              <w:top w:val="nil"/>
              <w:left w:val="single" w:sz="4" w:space="0" w:color="auto"/>
              <w:bottom w:val="nil"/>
              <w:right w:val="single" w:sz="4" w:space="0" w:color="auto"/>
            </w:tcBorders>
            <w:vAlign w:val="bottom"/>
          </w:tcPr>
          <w:p w14:paraId="4637C0C6" w14:textId="02DBB54C"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7568910B" w14:textId="41C6CA99"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15.258</w:t>
            </w:r>
          </w:p>
        </w:tc>
        <w:tc>
          <w:tcPr>
            <w:tcW w:w="922" w:type="dxa"/>
            <w:tcBorders>
              <w:top w:val="nil"/>
              <w:left w:val="nil"/>
              <w:bottom w:val="nil"/>
              <w:right w:val="single" w:sz="4" w:space="0" w:color="auto"/>
            </w:tcBorders>
            <w:vAlign w:val="bottom"/>
          </w:tcPr>
          <w:p w14:paraId="27C8258E" w14:textId="501C6ADF"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13.538</w:t>
            </w:r>
          </w:p>
        </w:tc>
        <w:tc>
          <w:tcPr>
            <w:tcW w:w="931" w:type="dxa"/>
            <w:tcBorders>
              <w:top w:val="nil"/>
              <w:left w:val="single" w:sz="4" w:space="0" w:color="auto"/>
              <w:bottom w:val="nil"/>
              <w:right w:val="single" w:sz="4" w:space="0" w:color="auto"/>
            </w:tcBorders>
            <w:vAlign w:val="bottom"/>
          </w:tcPr>
          <w:p w14:paraId="445583E4" w14:textId="4E779872"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FB18A5C" w14:textId="371B6870"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13.538</w:t>
            </w:r>
          </w:p>
        </w:tc>
      </w:tr>
      <w:tr w:rsidR="007B6F30" w:rsidRPr="00BE54B4" w14:paraId="20821D7C" w14:textId="77777777" w:rsidTr="00F26B52">
        <w:trPr>
          <w:trHeight w:val="113"/>
        </w:trPr>
        <w:tc>
          <w:tcPr>
            <w:tcW w:w="571" w:type="dxa"/>
            <w:tcBorders>
              <w:top w:val="nil"/>
              <w:left w:val="single" w:sz="4" w:space="0" w:color="auto"/>
              <w:bottom w:val="nil"/>
              <w:right w:val="nil"/>
            </w:tcBorders>
          </w:tcPr>
          <w:p w14:paraId="52407864"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2.1.8.</w:t>
            </w:r>
          </w:p>
        </w:tc>
        <w:tc>
          <w:tcPr>
            <w:tcW w:w="3932" w:type="dxa"/>
            <w:tcBorders>
              <w:top w:val="nil"/>
              <w:left w:val="nil"/>
              <w:bottom w:val="nil"/>
              <w:right w:val="single" w:sz="4" w:space="0" w:color="auto"/>
            </w:tcBorders>
          </w:tcPr>
          <w:p w14:paraId="0E577F41"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Kredi Kartı Harcama Limit Taahhütleri</w:t>
            </w:r>
          </w:p>
        </w:tc>
        <w:tc>
          <w:tcPr>
            <w:tcW w:w="728" w:type="dxa"/>
            <w:tcBorders>
              <w:top w:val="nil"/>
              <w:left w:val="single" w:sz="4" w:space="0" w:color="auto"/>
              <w:bottom w:val="nil"/>
              <w:right w:val="single" w:sz="4" w:space="0" w:color="auto"/>
            </w:tcBorders>
            <w:vAlign w:val="bottom"/>
          </w:tcPr>
          <w:p w14:paraId="4DB99BCE"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A05909E" w14:textId="02572CF3"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1.005.175</w:t>
            </w:r>
          </w:p>
        </w:tc>
        <w:tc>
          <w:tcPr>
            <w:tcW w:w="783" w:type="dxa"/>
            <w:tcBorders>
              <w:top w:val="nil"/>
              <w:left w:val="single" w:sz="4" w:space="0" w:color="auto"/>
              <w:bottom w:val="nil"/>
              <w:right w:val="single" w:sz="4" w:space="0" w:color="auto"/>
            </w:tcBorders>
            <w:vAlign w:val="bottom"/>
          </w:tcPr>
          <w:p w14:paraId="52EEF31A" w14:textId="656416D4"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2BA20F2D" w14:textId="4BCCB7D5"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1.005.175</w:t>
            </w:r>
          </w:p>
        </w:tc>
        <w:tc>
          <w:tcPr>
            <w:tcW w:w="922" w:type="dxa"/>
            <w:tcBorders>
              <w:top w:val="nil"/>
              <w:left w:val="nil"/>
              <w:bottom w:val="nil"/>
              <w:right w:val="single" w:sz="4" w:space="0" w:color="auto"/>
            </w:tcBorders>
            <w:vAlign w:val="bottom"/>
          </w:tcPr>
          <w:p w14:paraId="649B1AB4" w14:textId="742F03D9"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919.974</w:t>
            </w:r>
          </w:p>
        </w:tc>
        <w:tc>
          <w:tcPr>
            <w:tcW w:w="931" w:type="dxa"/>
            <w:tcBorders>
              <w:top w:val="nil"/>
              <w:left w:val="single" w:sz="4" w:space="0" w:color="auto"/>
              <w:bottom w:val="nil"/>
              <w:right w:val="single" w:sz="4" w:space="0" w:color="auto"/>
            </w:tcBorders>
            <w:vAlign w:val="bottom"/>
          </w:tcPr>
          <w:p w14:paraId="2D5C68AC" w14:textId="67421958"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4D285CEF" w14:textId="57EA1604"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919.974</w:t>
            </w:r>
          </w:p>
        </w:tc>
      </w:tr>
      <w:tr w:rsidR="007B6F30" w:rsidRPr="00BE54B4" w14:paraId="43BCAB01" w14:textId="77777777" w:rsidTr="00F26B52">
        <w:trPr>
          <w:trHeight w:val="113"/>
        </w:trPr>
        <w:tc>
          <w:tcPr>
            <w:tcW w:w="571" w:type="dxa"/>
            <w:tcBorders>
              <w:top w:val="nil"/>
              <w:left w:val="single" w:sz="4" w:space="0" w:color="auto"/>
              <w:bottom w:val="nil"/>
              <w:right w:val="nil"/>
            </w:tcBorders>
          </w:tcPr>
          <w:p w14:paraId="3AB1DDA9"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2.1.9.</w:t>
            </w:r>
          </w:p>
        </w:tc>
        <w:tc>
          <w:tcPr>
            <w:tcW w:w="3932" w:type="dxa"/>
            <w:tcBorders>
              <w:top w:val="nil"/>
              <w:left w:val="nil"/>
              <w:bottom w:val="nil"/>
              <w:right w:val="single" w:sz="4" w:space="0" w:color="auto"/>
            </w:tcBorders>
          </w:tcPr>
          <w:p w14:paraId="54917E66"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Kredi Kartları ve Bankacılık Hizmetlerine İlişkin Promosyon Uygulama Taahhütleri</w:t>
            </w:r>
          </w:p>
        </w:tc>
        <w:tc>
          <w:tcPr>
            <w:tcW w:w="728" w:type="dxa"/>
            <w:tcBorders>
              <w:top w:val="nil"/>
              <w:left w:val="single" w:sz="4" w:space="0" w:color="auto"/>
              <w:bottom w:val="nil"/>
              <w:right w:val="single" w:sz="4" w:space="0" w:color="auto"/>
            </w:tcBorders>
            <w:vAlign w:val="bottom"/>
          </w:tcPr>
          <w:p w14:paraId="6CAAFF5F"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EDEFC24" w14:textId="07B537AE"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350</w:t>
            </w:r>
          </w:p>
        </w:tc>
        <w:tc>
          <w:tcPr>
            <w:tcW w:w="783" w:type="dxa"/>
            <w:tcBorders>
              <w:top w:val="nil"/>
              <w:left w:val="single" w:sz="4" w:space="0" w:color="auto"/>
              <w:bottom w:val="nil"/>
              <w:right w:val="single" w:sz="4" w:space="0" w:color="auto"/>
            </w:tcBorders>
            <w:vAlign w:val="bottom"/>
          </w:tcPr>
          <w:p w14:paraId="409C2F6A" w14:textId="4E25C4C2"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719D2769" w14:textId="19FA294F"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350</w:t>
            </w:r>
          </w:p>
        </w:tc>
        <w:tc>
          <w:tcPr>
            <w:tcW w:w="922" w:type="dxa"/>
            <w:tcBorders>
              <w:top w:val="nil"/>
              <w:left w:val="nil"/>
              <w:bottom w:val="nil"/>
              <w:right w:val="single" w:sz="4" w:space="0" w:color="auto"/>
            </w:tcBorders>
            <w:vAlign w:val="bottom"/>
          </w:tcPr>
          <w:p w14:paraId="7713C410" w14:textId="32CB0843"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398</w:t>
            </w:r>
          </w:p>
        </w:tc>
        <w:tc>
          <w:tcPr>
            <w:tcW w:w="931" w:type="dxa"/>
            <w:tcBorders>
              <w:top w:val="nil"/>
              <w:left w:val="single" w:sz="4" w:space="0" w:color="auto"/>
              <w:bottom w:val="nil"/>
              <w:right w:val="single" w:sz="4" w:space="0" w:color="auto"/>
            </w:tcBorders>
            <w:vAlign w:val="bottom"/>
          </w:tcPr>
          <w:p w14:paraId="4C559106" w14:textId="1499A8E3"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9A96CB9" w14:textId="63E8A537"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398</w:t>
            </w:r>
          </w:p>
        </w:tc>
      </w:tr>
      <w:tr w:rsidR="007B6F30" w:rsidRPr="00BE54B4" w14:paraId="19300566" w14:textId="77777777" w:rsidTr="00F26B52">
        <w:trPr>
          <w:trHeight w:val="113"/>
        </w:trPr>
        <w:tc>
          <w:tcPr>
            <w:tcW w:w="571" w:type="dxa"/>
            <w:tcBorders>
              <w:top w:val="nil"/>
              <w:left w:val="single" w:sz="4" w:space="0" w:color="auto"/>
              <w:bottom w:val="nil"/>
              <w:right w:val="nil"/>
            </w:tcBorders>
          </w:tcPr>
          <w:p w14:paraId="37F92F3D"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2.1.10.</w:t>
            </w:r>
          </w:p>
        </w:tc>
        <w:tc>
          <w:tcPr>
            <w:tcW w:w="3932" w:type="dxa"/>
            <w:tcBorders>
              <w:top w:val="nil"/>
              <w:left w:val="nil"/>
              <w:bottom w:val="nil"/>
              <w:right w:val="single" w:sz="4" w:space="0" w:color="auto"/>
            </w:tcBorders>
          </w:tcPr>
          <w:p w14:paraId="6D9603E2"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Açığa Menkul Kıymet Satış Taahhütlerinden Alacaklar</w:t>
            </w:r>
          </w:p>
        </w:tc>
        <w:tc>
          <w:tcPr>
            <w:tcW w:w="728" w:type="dxa"/>
            <w:tcBorders>
              <w:top w:val="nil"/>
              <w:left w:val="single" w:sz="4" w:space="0" w:color="auto"/>
              <w:bottom w:val="nil"/>
              <w:right w:val="single" w:sz="4" w:space="0" w:color="auto"/>
            </w:tcBorders>
            <w:vAlign w:val="bottom"/>
          </w:tcPr>
          <w:p w14:paraId="2F1FF54E"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604F7FA" w14:textId="2D0F8594"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54C0443E" w14:textId="47845C5A"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0823324E" w14:textId="3BD7BD84"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22" w:type="dxa"/>
            <w:tcBorders>
              <w:top w:val="nil"/>
              <w:left w:val="nil"/>
              <w:bottom w:val="nil"/>
              <w:right w:val="single" w:sz="4" w:space="0" w:color="auto"/>
            </w:tcBorders>
            <w:vAlign w:val="bottom"/>
          </w:tcPr>
          <w:p w14:paraId="78128314" w14:textId="653549DE"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93B9CFC" w14:textId="1C039690"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F026029" w14:textId="1CBA5C6B"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r>
      <w:tr w:rsidR="007B6F30" w:rsidRPr="00BE54B4" w14:paraId="7146C373" w14:textId="77777777" w:rsidTr="00F26B52">
        <w:trPr>
          <w:trHeight w:val="113"/>
        </w:trPr>
        <w:tc>
          <w:tcPr>
            <w:tcW w:w="571" w:type="dxa"/>
            <w:tcBorders>
              <w:top w:val="nil"/>
              <w:left w:val="single" w:sz="4" w:space="0" w:color="auto"/>
              <w:bottom w:val="nil"/>
              <w:right w:val="nil"/>
            </w:tcBorders>
          </w:tcPr>
          <w:p w14:paraId="624BE14F"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2.1.11.</w:t>
            </w:r>
          </w:p>
        </w:tc>
        <w:tc>
          <w:tcPr>
            <w:tcW w:w="3932" w:type="dxa"/>
            <w:tcBorders>
              <w:top w:val="nil"/>
              <w:left w:val="nil"/>
              <w:bottom w:val="nil"/>
              <w:right w:val="single" w:sz="4" w:space="0" w:color="auto"/>
            </w:tcBorders>
          </w:tcPr>
          <w:p w14:paraId="140F89F0"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Açığa Menkul Kıymet Satış Taahhütlerinden Borçlar</w:t>
            </w:r>
          </w:p>
        </w:tc>
        <w:tc>
          <w:tcPr>
            <w:tcW w:w="728" w:type="dxa"/>
            <w:tcBorders>
              <w:top w:val="nil"/>
              <w:left w:val="single" w:sz="4" w:space="0" w:color="auto"/>
              <w:bottom w:val="nil"/>
              <w:right w:val="single" w:sz="4" w:space="0" w:color="auto"/>
            </w:tcBorders>
            <w:vAlign w:val="bottom"/>
          </w:tcPr>
          <w:p w14:paraId="332B87CB"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300175EA" w14:textId="5E8E3C1B"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751FF406" w14:textId="11A4B8C5"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413D3F9A" w14:textId="775112B0"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22" w:type="dxa"/>
            <w:tcBorders>
              <w:top w:val="nil"/>
              <w:left w:val="nil"/>
              <w:bottom w:val="nil"/>
              <w:right w:val="single" w:sz="4" w:space="0" w:color="auto"/>
            </w:tcBorders>
            <w:vAlign w:val="bottom"/>
          </w:tcPr>
          <w:p w14:paraId="280534CA" w14:textId="02881ACC"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AC6EC24" w14:textId="4649EE98"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C5E1B35" w14:textId="18AE005B"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r>
      <w:tr w:rsidR="007B6F30" w:rsidRPr="00BE54B4" w14:paraId="6F9019FC" w14:textId="77777777" w:rsidTr="00F26B52">
        <w:trPr>
          <w:trHeight w:val="113"/>
        </w:trPr>
        <w:tc>
          <w:tcPr>
            <w:tcW w:w="571" w:type="dxa"/>
            <w:tcBorders>
              <w:top w:val="nil"/>
              <w:left w:val="single" w:sz="4" w:space="0" w:color="auto"/>
              <w:bottom w:val="nil"/>
              <w:right w:val="nil"/>
            </w:tcBorders>
          </w:tcPr>
          <w:p w14:paraId="42C51514"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2.1.12.</w:t>
            </w:r>
          </w:p>
        </w:tc>
        <w:tc>
          <w:tcPr>
            <w:tcW w:w="3932" w:type="dxa"/>
            <w:tcBorders>
              <w:top w:val="nil"/>
              <w:left w:val="nil"/>
              <w:bottom w:val="nil"/>
              <w:right w:val="single" w:sz="4" w:space="0" w:color="auto"/>
            </w:tcBorders>
          </w:tcPr>
          <w:p w14:paraId="1DC67550"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Diğer Cayılamaz Taahhütler</w:t>
            </w:r>
          </w:p>
        </w:tc>
        <w:tc>
          <w:tcPr>
            <w:tcW w:w="728" w:type="dxa"/>
            <w:tcBorders>
              <w:top w:val="nil"/>
              <w:left w:val="single" w:sz="4" w:space="0" w:color="auto"/>
              <w:bottom w:val="nil"/>
              <w:right w:val="single" w:sz="4" w:space="0" w:color="auto"/>
            </w:tcBorders>
            <w:vAlign w:val="bottom"/>
          </w:tcPr>
          <w:p w14:paraId="618F37C1"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6C341EC" w14:textId="7C46E1D2"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546</w:t>
            </w:r>
          </w:p>
        </w:tc>
        <w:tc>
          <w:tcPr>
            <w:tcW w:w="783" w:type="dxa"/>
            <w:tcBorders>
              <w:top w:val="nil"/>
              <w:left w:val="single" w:sz="4" w:space="0" w:color="auto"/>
              <w:bottom w:val="nil"/>
              <w:right w:val="single" w:sz="4" w:space="0" w:color="auto"/>
            </w:tcBorders>
            <w:vAlign w:val="bottom"/>
          </w:tcPr>
          <w:p w14:paraId="15844603" w14:textId="4652271B"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3F165426" w14:textId="58B30D59"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546</w:t>
            </w:r>
          </w:p>
        </w:tc>
        <w:tc>
          <w:tcPr>
            <w:tcW w:w="922" w:type="dxa"/>
            <w:tcBorders>
              <w:top w:val="nil"/>
              <w:left w:val="nil"/>
              <w:bottom w:val="nil"/>
              <w:right w:val="single" w:sz="4" w:space="0" w:color="auto"/>
            </w:tcBorders>
            <w:vAlign w:val="bottom"/>
          </w:tcPr>
          <w:p w14:paraId="4E5AE212" w14:textId="344DE959"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547</w:t>
            </w:r>
          </w:p>
        </w:tc>
        <w:tc>
          <w:tcPr>
            <w:tcW w:w="931" w:type="dxa"/>
            <w:tcBorders>
              <w:top w:val="nil"/>
              <w:left w:val="single" w:sz="4" w:space="0" w:color="auto"/>
              <w:bottom w:val="nil"/>
              <w:right w:val="single" w:sz="4" w:space="0" w:color="auto"/>
            </w:tcBorders>
            <w:vAlign w:val="bottom"/>
          </w:tcPr>
          <w:p w14:paraId="0F9FA927" w14:textId="3FC31A61"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B29041F" w14:textId="02F12AA5"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547</w:t>
            </w:r>
          </w:p>
        </w:tc>
      </w:tr>
      <w:tr w:rsidR="007B6F30" w:rsidRPr="00BE54B4" w14:paraId="0F1B7AD9" w14:textId="77777777" w:rsidTr="00F26B52">
        <w:trPr>
          <w:trHeight w:val="113"/>
        </w:trPr>
        <w:tc>
          <w:tcPr>
            <w:tcW w:w="571" w:type="dxa"/>
            <w:tcBorders>
              <w:top w:val="nil"/>
              <w:left w:val="single" w:sz="4" w:space="0" w:color="auto"/>
              <w:bottom w:val="nil"/>
              <w:right w:val="nil"/>
            </w:tcBorders>
          </w:tcPr>
          <w:p w14:paraId="0641DB27"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2.2.</w:t>
            </w:r>
          </w:p>
        </w:tc>
        <w:tc>
          <w:tcPr>
            <w:tcW w:w="3932" w:type="dxa"/>
            <w:tcBorders>
              <w:top w:val="nil"/>
              <w:left w:val="nil"/>
              <w:bottom w:val="nil"/>
              <w:right w:val="single" w:sz="4" w:space="0" w:color="auto"/>
            </w:tcBorders>
          </w:tcPr>
          <w:p w14:paraId="27810B5C"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Cayılabilir Taahhütler</w:t>
            </w:r>
          </w:p>
        </w:tc>
        <w:tc>
          <w:tcPr>
            <w:tcW w:w="728" w:type="dxa"/>
            <w:tcBorders>
              <w:top w:val="nil"/>
              <w:left w:val="single" w:sz="4" w:space="0" w:color="auto"/>
              <w:bottom w:val="nil"/>
              <w:right w:val="single" w:sz="4" w:space="0" w:color="auto"/>
            </w:tcBorders>
            <w:vAlign w:val="bottom"/>
          </w:tcPr>
          <w:p w14:paraId="1C9D9800"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3516CB60" w14:textId="681407AA"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25.500</w:t>
            </w:r>
          </w:p>
        </w:tc>
        <w:tc>
          <w:tcPr>
            <w:tcW w:w="783" w:type="dxa"/>
            <w:tcBorders>
              <w:top w:val="nil"/>
              <w:left w:val="single" w:sz="4" w:space="0" w:color="auto"/>
              <w:bottom w:val="nil"/>
              <w:right w:val="single" w:sz="4" w:space="0" w:color="auto"/>
            </w:tcBorders>
            <w:vAlign w:val="bottom"/>
          </w:tcPr>
          <w:p w14:paraId="28D9F311" w14:textId="6376FA05"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5F94BB31" w14:textId="666275EB"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25.500</w:t>
            </w:r>
          </w:p>
        </w:tc>
        <w:tc>
          <w:tcPr>
            <w:tcW w:w="922" w:type="dxa"/>
            <w:tcBorders>
              <w:top w:val="nil"/>
              <w:left w:val="nil"/>
              <w:bottom w:val="nil"/>
              <w:right w:val="single" w:sz="4" w:space="0" w:color="auto"/>
            </w:tcBorders>
            <w:vAlign w:val="bottom"/>
          </w:tcPr>
          <w:p w14:paraId="64DCE7BA" w14:textId="34682E44"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4.000</w:t>
            </w:r>
          </w:p>
        </w:tc>
        <w:tc>
          <w:tcPr>
            <w:tcW w:w="931" w:type="dxa"/>
            <w:tcBorders>
              <w:top w:val="nil"/>
              <w:left w:val="single" w:sz="4" w:space="0" w:color="auto"/>
              <w:bottom w:val="nil"/>
              <w:right w:val="single" w:sz="4" w:space="0" w:color="auto"/>
            </w:tcBorders>
            <w:vAlign w:val="bottom"/>
          </w:tcPr>
          <w:p w14:paraId="09B2BF76" w14:textId="3E6575B0"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967D322" w14:textId="7A37FDFB"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4.000</w:t>
            </w:r>
          </w:p>
        </w:tc>
      </w:tr>
      <w:tr w:rsidR="007B6F30" w:rsidRPr="00BE54B4" w14:paraId="4D2D4B91" w14:textId="77777777" w:rsidTr="00F26B52">
        <w:trPr>
          <w:trHeight w:val="113"/>
        </w:trPr>
        <w:tc>
          <w:tcPr>
            <w:tcW w:w="571" w:type="dxa"/>
            <w:tcBorders>
              <w:top w:val="nil"/>
              <w:left w:val="single" w:sz="4" w:space="0" w:color="auto"/>
              <w:bottom w:val="nil"/>
              <w:right w:val="nil"/>
            </w:tcBorders>
          </w:tcPr>
          <w:p w14:paraId="2C4492DA"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2.2.1.</w:t>
            </w:r>
          </w:p>
        </w:tc>
        <w:tc>
          <w:tcPr>
            <w:tcW w:w="3932" w:type="dxa"/>
            <w:tcBorders>
              <w:top w:val="nil"/>
              <w:left w:val="nil"/>
              <w:bottom w:val="nil"/>
              <w:right w:val="single" w:sz="4" w:space="0" w:color="auto"/>
            </w:tcBorders>
          </w:tcPr>
          <w:p w14:paraId="5DC27BA0"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Cayılabilir Kredi Tahsis Taahhütleri</w:t>
            </w:r>
          </w:p>
        </w:tc>
        <w:tc>
          <w:tcPr>
            <w:tcW w:w="728" w:type="dxa"/>
            <w:tcBorders>
              <w:top w:val="nil"/>
              <w:left w:val="single" w:sz="4" w:space="0" w:color="auto"/>
              <w:bottom w:val="nil"/>
              <w:right w:val="single" w:sz="4" w:space="0" w:color="auto"/>
            </w:tcBorders>
            <w:vAlign w:val="bottom"/>
          </w:tcPr>
          <w:p w14:paraId="090D9F71"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38911E1" w14:textId="6A52ABFC"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7CF7D62C" w14:textId="009CC6CE"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53C73503" w14:textId="198381AA"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22" w:type="dxa"/>
            <w:tcBorders>
              <w:top w:val="nil"/>
              <w:left w:val="nil"/>
              <w:bottom w:val="nil"/>
              <w:right w:val="single" w:sz="4" w:space="0" w:color="auto"/>
            </w:tcBorders>
            <w:vAlign w:val="bottom"/>
          </w:tcPr>
          <w:p w14:paraId="6AAA5E42" w14:textId="0C85ECFE"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24EEEA43" w14:textId="50D738ED"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C9DCF79" w14:textId="4FD7DEDE"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r>
      <w:tr w:rsidR="007B6F30" w:rsidRPr="00BE54B4" w14:paraId="44AE1AC4" w14:textId="77777777" w:rsidTr="00F26B52">
        <w:trPr>
          <w:trHeight w:val="113"/>
        </w:trPr>
        <w:tc>
          <w:tcPr>
            <w:tcW w:w="571" w:type="dxa"/>
            <w:tcBorders>
              <w:top w:val="nil"/>
              <w:left w:val="single" w:sz="4" w:space="0" w:color="auto"/>
              <w:bottom w:val="nil"/>
              <w:right w:val="nil"/>
            </w:tcBorders>
          </w:tcPr>
          <w:p w14:paraId="5DB8E832"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2.2.2.</w:t>
            </w:r>
          </w:p>
        </w:tc>
        <w:tc>
          <w:tcPr>
            <w:tcW w:w="3932" w:type="dxa"/>
            <w:tcBorders>
              <w:top w:val="nil"/>
              <w:left w:val="nil"/>
              <w:bottom w:val="nil"/>
              <w:right w:val="single" w:sz="4" w:space="0" w:color="auto"/>
            </w:tcBorders>
          </w:tcPr>
          <w:p w14:paraId="19B09CEF"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Diğer Cayılabilir Taahhütler</w:t>
            </w:r>
          </w:p>
        </w:tc>
        <w:tc>
          <w:tcPr>
            <w:tcW w:w="728" w:type="dxa"/>
            <w:tcBorders>
              <w:top w:val="nil"/>
              <w:left w:val="single" w:sz="4" w:space="0" w:color="auto"/>
              <w:bottom w:val="nil"/>
              <w:right w:val="single" w:sz="4" w:space="0" w:color="auto"/>
            </w:tcBorders>
            <w:vAlign w:val="bottom"/>
          </w:tcPr>
          <w:p w14:paraId="27813D57"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E9924A9" w14:textId="65120C68"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25.500</w:t>
            </w:r>
          </w:p>
        </w:tc>
        <w:tc>
          <w:tcPr>
            <w:tcW w:w="783" w:type="dxa"/>
            <w:tcBorders>
              <w:top w:val="nil"/>
              <w:left w:val="single" w:sz="4" w:space="0" w:color="auto"/>
              <w:bottom w:val="nil"/>
              <w:right w:val="single" w:sz="4" w:space="0" w:color="auto"/>
            </w:tcBorders>
            <w:vAlign w:val="bottom"/>
          </w:tcPr>
          <w:p w14:paraId="18D07E5C" w14:textId="0072D939"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4C60DA6F" w14:textId="51041CFF"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25.500</w:t>
            </w:r>
          </w:p>
        </w:tc>
        <w:tc>
          <w:tcPr>
            <w:tcW w:w="922" w:type="dxa"/>
            <w:tcBorders>
              <w:top w:val="nil"/>
              <w:left w:val="nil"/>
              <w:bottom w:val="nil"/>
              <w:right w:val="single" w:sz="4" w:space="0" w:color="auto"/>
            </w:tcBorders>
            <w:vAlign w:val="bottom"/>
          </w:tcPr>
          <w:p w14:paraId="241AF525" w14:textId="03E8CA66"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4.000</w:t>
            </w:r>
          </w:p>
        </w:tc>
        <w:tc>
          <w:tcPr>
            <w:tcW w:w="931" w:type="dxa"/>
            <w:tcBorders>
              <w:top w:val="nil"/>
              <w:left w:val="single" w:sz="4" w:space="0" w:color="auto"/>
              <w:bottom w:val="nil"/>
              <w:right w:val="single" w:sz="4" w:space="0" w:color="auto"/>
            </w:tcBorders>
            <w:vAlign w:val="bottom"/>
          </w:tcPr>
          <w:p w14:paraId="393B4B4F" w14:textId="3F042B71"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2C4D863" w14:textId="0519D778"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4.000</w:t>
            </w:r>
          </w:p>
        </w:tc>
      </w:tr>
      <w:tr w:rsidR="007B6F30" w:rsidRPr="00BE54B4" w14:paraId="0923C486" w14:textId="77777777" w:rsidTr="00F26B52">
        <w:trPr>
          <w:trHeight w:val="113"/>
        </w:trPr>
        <w:tc>
          <w:tcPr>
            <w:tcW w:w="571" w:type="dxa"/>
            <w:tcBorders>
              <w:top w:val="nil"/>
              <w:left w:val="single" w:sz="4" w:space="0" w:color="auto"/>
              <w:bottom w:val="nil"/>
              <w:right w:val="nil"/>
            </w:tcBorders>
          </w:tcPr>
          <w:p w14:paraId="6645B202" w14:textId="77777777" w:rsidR="007B6F30" w:rsidRPr="00BE54B4" w:rsidRDefault="007B6F30" w:rsidP="007B6F30">
            <w:pPr>
              <w:autoSpaceDE w:val="0"/>
              <w:autoSpaceDN w:val="0"/>
              <w:adjustRightInd w:val="0"/>
              <w:rPr>
                <w:rFonts w:ascii="Arial" w:hAnsi="Arial" w:cs="Arial"/>
                <w:b/>
                <w:sz w:val="14"/>
                <w:szCs w:val="14"/>
              </w:rPr>
            </w:pPr>
            <w:r w:rsidRPr="00BE54B4">
              <w:rPr>
                <w:rFonts w:ascii="Arial" w:hAnsi="Arial" w:cs="Arial"/>
                <w:b/>
                <w:sz w:val="14"/>
                <w:szCs w:val="14"/>
              </w:rPr>
              <w:t xml:space="preserve"> III.</w:t>
            </w:r>
          </w:p>
        </w:tc>
        <w:tc>
          <w:tcPr>
            <w:tcW w:w="3932" w:type="dxa"/>
            <w:tcBorders>
              <w:top w:val="nil"/>
              <w:left w:val="nil"/>
              <w:bottom w:val="nil"/>
              <w:right w:val="single" w:sz="4" w:space="0" w:color="auto"/>
            </w:tcBorders>
          </w:tcPr>
          <w:p w14:paraId="1ACAEAA5" w14:textId="77777777" w:rsidR="007B6F30" w:rsidRPr="00BE54B4" w:rsidRDefault="007B6F30" w:rsidP="007B6F30">
            <w:pPr>
              <w:autoSpaceDE w:val="0"/>
              <w:autoSpaceDN w:val="0"/>
              <w:adjustRightInd w:val="0"/>
              <w:rPr>
                <w:rFonts w:ascii="Arial" w:hAnsi="Arial" w:cs="Arial"/>
                <w:b/>
                <w:sz w:val="14"/>
                <w:szCs w:val="14"/>
              </w:rPr>
            </w:pPr>
            <w:r w:rsidRPr="00BE54B4">
              <w:rPr>
                <w:rFonts w:ascii="Arial" w:hAnsi="Arial" w:cs="Arial"/>
                <w:b/>
                <w:sz w:val="14"/>
                <w:szCs w:val="14"/>
              </w:rPr>
              <w:t>TÜREV FİNANSAL ARAÇLAR</w:t>
            </w:r>
          </w:p>
        </w:tc>
        <w:tc>
          <w:tcPr>
            <w:tcW w:w="728" w:type="dxa"/>
            <w:tcBorders>
              <w:top w:val="nil"/>
              <w:left w:val="single" w:sz="4" w:space="0" w:color="auto"/>
              <w:bottom w:val="nil"/>
              <w:right w:val="single" w:sz="4" w:space="0" w:color="auto"/>
            </w:tcBorders>
            <w:vAlign w:val="bottom"/>
          </w:tcPr>
          <w:p w14:paraId="75986F57" w14:textId="77777777" w:rsidR="007B6F30" w:rsidRPr="00BE54B4" w:rsidRDefault="007B6F30" w:rsidP="007B6F30">
            <w:pPr>
              <w:autoSpaceDE w:val="0"/>
              <w:autoSpaceDN w:val="0"/>
              <w:adjustRightInd w:val="0"/>
              <w:jc w:val="center"/>
              <w:rPr>
                <w:rFonts w:ascii="Arial" w:hAnsi="Arial" w:cs="Arial"/>
                <w:b/>
                <w:bCs/>
                <w:sz w:val="14"/>
                <w:szCs w:val="14"/>
              </w:rPr>
            </w:pPr>
            <w:r w:rsidRPr="00BE54B4">
              <w:rPr>
                <w:rFonts w:ascii="Arial" w:hAnsi="Arial" w:cs="Arial"/>
                <w:b/>
                <w:bCs/>
                <w:sz w:val="14"/>
                <w:szCs w:val="14"/>
              </w:rPr>
              <w:t>(2)</w:t>
            </w:r>
          </w:p>
        </w:tc>
        <w:tc>
          <w:tcPr>
            <w:tcW w:w="831" w:type="dxa"/>
            <w:tcBorders>
              <w:top w:val="nil"/>
              <w:left w:val="nil"/>
              <w:bottom w:val="nil"/>
              <w:right w:val="single" w:sz="4" w:space="0" w:color="auto"/>
            </w:tcBorders>
            <w:vAlign w:val="bottom"/>
          </w:tcPr>
          <w:p w14:paraId="798C71D4" w14:textId="25D952CF"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1.487.614</w:t>
            </w:r>
          </w:p>
        </w:tc>
        <w:tc>
          <w:tcPr>
            <w:tcW w:w="783" w:type="dxa"/>
            <w:tcBorders>
              <w:top w:val="nil"/>
              <w:left w:val="single" w:sz="4" w:space="0" w:color="auto"/>
              <w:bottom w:val="nil"/>
              <w:right w:val="single" w:sz="4" w:space="0" w:color="auto"/>
            </w:tcBorders>
            <w:vAlign w:val="bottom"/>
          </w:tcPr>
          <w:p w14:paraId="4FEEC0B2" w14:textId="1D4A8AEB"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2.390.894</w:t>
            </w:r>
          </w:p>
        </w:tc>
        <w:tc>
          <w:tcPr>
            <w:tcW w:w="849" w:type="dxa"/>
            <w:tcBorders>
              <w:top w:val="nil"/>
              <w:left w:val="single" w:sz="4" w:space="0" w:color="auto"/>
              <w:bottom w:val="nil"/>
              <w:right w:val="single" w:sz="4" w:space="0" w:color="auto"/>
            </w:tcBorders>
            <w:vAlign w:val="bottom"/>
          </w:tcPr>
          <w:p w14:paraId="767018EF" w14:textId="4FC02A4B"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3.878.508</w:t>
            </w:r>
          </w:p>
        </w:tc>
        <w:tc>
          <w:tcPr>
            <w:tcW w:w="922" w:type="dxa"/>
            <w:tcBorders>
              <w:top w:val="nil"/>
              <w:left w:val="nil"/>
              <w:bottom w:val="nil"/>
              <w:right w:val="single" w:sz="4" w:space="0" w:color="auto"/>
            </w:tcBorders>
            <w:vAlign w:val="bottom"/>
          </w:tcPr>
          <w:p w14:paraId="73F44DAB" w14:textId="7F4B3C31"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3.272.650</w:t>
            </w:r>
          </w:p>
        </w:tc>
        <w:tc>
          <w:tcPr>
            <w:tcW w:w="931" w:type="dxa"/>
            <w:tcBorders>
              <w:top w:val="nil"/>
              <w:left w:val="single" w:sz="4" w:space="0" w:color="auto"/>
              <w:bottom w:val="nil"/>
              <w:right w:val="single" w:sz="4" w:space="0" w:color="auto"/>
            </w:tcBorders>
            <w:vAlign w:val="bottom"/>
          </w:tcPr>
          <w:p w14:paraId="7E549D11" w14:textId="394EFB8F"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3.019.412</w:t>
            </w:r>
          </w:p>
        </w:tc>
        <w:tc>
          <w:tcPr>
            <w:tcW w:w="850" w:type="dxa"/>
            <w:tcBorders>
              <w:top w:val="nil"/>
              <w:left w:val="single" w:sz="4" w:space="0" w:color="auto"/>
              <w:bottom w:val="nil"/>
              <w:right w:val="single" w:sz="4" w:space="0" w:color="auto"/>
            </w:tcBorders>
            <w:vAlign w:val="bottom"/>
          </w:tcPr>
          <w:p w14:paraId="0F1A9070" w14:textId="1D253B78"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6.292.062</w:t>
            </w:r>
          </w:p>
        </w:tc>
      </w:tr>
      <w:tr w:rsidR="007B6F30" w:rsidRPr="00BE54B4" w14:paraId="0CA1FCB3" w14:textId="77777777" w:rsidTr="00F26B52">
        <w:trPr>
          <w:trHeight w:val="113"/>
        </w:trPr>
        <w:tc>
          <w:tcPr>
            <w:tcW w:w="571" w:type="dxa"/>
            <w:tcBorders>
              <w:top w:val="nil"/>
              <w:left w:val="single" w:sz="4" w:space="0" w:color="auto"/>
              <w:bottom w:val="nil"/>
              <w:right w:val="nil"/>
            </w:tcBorders>
          </w:tcPr>
          <w:p w14:paraId="3C37061F"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3.1.</w:t>
            </w:r>
          </w:p>
        </w:tc>
        <w:tc>
          <w:tcPr>
            <w:tcW w:w="3932" w:type="dxa"/>
            <w:tcBorders>
              <w:top w:val="nil"/>
              <w:left w:val="nil"/>
              <w:bottom w:val="nil"/>
              <w:right w:val="single" w:sz="4" w:space="0" w:color="auto"/>
            </w:tcBorders>
          </w:tcPr>
          <w:p w14:paraId="25F2AB01"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Riskten Korunma Amaçlı Türev Finansal Araçlar</w:t>
            </w:r>
          </w:p>
        </w:tc>
        <w:tc>
          <w:tcPr>
            <w:tcW w:w="728" w:type="dxa"/>
            <w:tcBorders>
              <w:top w:val="nil"/>
              <w:left w:val="single" w:sz="4" w:space="0" w:color="auto"/>
              <w:bottom w:val="nil"/>
              <w:right w:val="single" w:sz="4" w:space="0" w:color="auto"/>
            </w:tcBorders>
            <w:vAlign w:val="bottom"/>
          </w:tcPr>
          <w:p w14:paraId="699713BC"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9D607B9" w14:textId="1A235FAE"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1E57E03C" w14:textId="5A1A6748"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5F126B53" w14:textId="41F92387"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22" w:type="dxa"/>
            <w:tcBorders>
              <w:top w:val="nil"/>
              <w:left w:val="nil"/>
              <w:bottom w:val="nil"/>
              <w:right w:val="single" w:sz="4" w:space="0" w:color="auto"/>
            </w:tcBorders>
            <w:vAlign w:val="bottom"/>
          </w:tcPr>
          <w:p w14:paraId="63DD1359" w14:textId="665B5152"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33C276E" w14:textId="6B1FA6CC"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5C18898" w14:textId="432BA3D1"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r>
      <w:tr w:rsidR="007B6F30" w:rsidRPr="00BE54B4" w14:paraId="716EF831" w14:textId="77777777" w:rsidTr="00F26B52">
        <w:trPr>
          <w:trHeight w:val="113"/>
        </w:trPr>
        <w:tc>
          <w:tcPr>
            <w:tcW w:w="571" w:type="dxa"/>
            <w:tcBorders>
              <w:top w:val="nil"/>
              <w:left w:val="single" w:sz="4" w:space="0" w:color="auto"/>
              <w:bottom w:val="nil"/>
              <w:right w:val="nil"/>
            </w:tcBorders>
          </w:tcPr>
          <w:p w14:paraId="3D680B76"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3.1.1.</w:t>
            </w:r>
          </w:p>
        </w:tc>
        <w:tc>
          <w:tcPr>
            <w:tcW w:w="3932" w:type="dxa"/>
            <w:tcBorders>
              <w:top w:val="nil"/>
              <w:left w:val="nil"/>
              <w:bottom w:val="nil"/>
              <w:right w:val="single" w:sz="4" w:space="0" w:color="auto"/>
            </w:tcBorders>
          </w:tcPr>
          <w:p w14:paraId="5B8C7CB1"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Gerçeğe Uygun Değer Riskinden Korunma Amaçlı İşlemler</w:t>
            </w:r>
          </w:p>
        </w:tc>
        <w:tc>
          <w:tcPr>
            <w:tcW w:w="728" w:type="dxa"/>
            <w:tcBorders>
              <w:top w:val="nil"/>
              <w:left w:val="single" w:sz="4" w:space="0" w:color="auto"/>
              <w:bottom w:val="nil"/>
              <w:right w:val="single" w:sz="4" w:space="0" w:color="auto"/>
            </w:tcBorders>
            <w:vAlign w:val="bottom"/>
          </w:tcPr>
          <w:p w14:paraId="37986F70"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DE3E871" w14:textId="0DD4BAE0"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7E5293F3" w14:textId="3511EC22"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4ACF65DD" w14:textId="0B9C9624"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22" w:type="dxa"/>
            <w:tcBorders>
              <w:top w:val="nil"/>
              <w:left w:val="nil"/>
              <w:bottom w:val="nil"/>
              <w:right w:val="single" w:sz="4" w:space="0" w:color="auto"/>
            </w:tcBorders>
            <w:vAlign w:val="bottom"/>
          </w:tcPr>
          <w:p w14:paraId="6DF7ED0F" w14:textId="174F0C1D"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B4E3C54" w14:textId="1862A531"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36D414C" w14:textId="7FF279B4"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r>
      <w:tr w:rsidR="007B6F30" w:rsidRPr="00BE54B4" w14:paraId="383FA3A0" w14:textId="77777777" w:rsidTr="00F26B52">
        <w:trPr>
          <w:trHeight w:val="113"/>
        </w:trPr>
        <w:tc>
          <w:tcPr>
            <w:tcW w:w="571" w:type="dxa"/>
            <w:tcBorders>
              <w:top w:val="nil"/>
              <w:left w:val="single" w:sz="4" w:space="0" w:color="auto"/>
              <w:bottom w:val="nil"/>
              <w:right w:val="nil"/>
            </w:tcBorders>
          </w:tcPr>
          <w:p w14:paraId="49346C1B"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3.1.2.</w:t>
            </w:r>
          </w:p>
        </w:tc>
        <w:tc>
          <w:tcPr>
            <w:tcW w:w="3932" w:type="dxa"/>
            <w:tcBorders>
              <w:top w:val="nil"/>
              <w:left w:val="nil"/>
              <w:bottom w:val="nil"/>
              <w:right w:val="single" w:sz="4" w:space="0" w:color="auto"/>
            </w:tcBorders>
          </w:tcPr>
          <w:p w14:paraId="7B242ED5"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Nakit Akış Riskinden Korunma Amaçlı İşlemler</w:t>
            </w:r>
          </w:p>
        </w:tc>
        <w:tc>
          <w:tcPr>
            <w:tcW w:w="728" w:type="dxa"/>
            <w:tcBorders>
              <w:top w:val="nil"/>
              <w:left w:val="single" w:sz="4" w:space="0" w:color="auto"/>
              <w:bottom w:val="nil"/>
              <w:right w:val="single" w:sz="4" w:space="0" w:color="auto"/>
            </w:tcBorders>
            <w:vAlign w:val="bottom"/>
          </w:tcPr>
          <w:p w14:paraId="36259837"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79B5685" w14:textId="1138A8FD"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256FFEBE" w14:textId="45B7B772"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0315E123" w14:textId="34055978"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22" w:type="dxa"/>
            <w:tcBorders>
              <w:top w:val="nil"/>
              <w:left w:val="nil"/>
              <w:bottom w:val="nil"/>
              <w:right w:val="single" w:sz="4" w:space="0" w:color="auto"/>
            </w:tcBorders>
            <w:vAlign w:val="bottom"/>
          </w:tcPr>
          <w:p w14:paraId="5B4D531D" w14:textId="24B46D3B"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07A7745" w14:textId="7F64BF02"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53E75F2" w14:textId="511F2722"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r>
      <w:tr w:rsidR="007B6F30" w:rsidRPr="00BE54B4" w14:paraId="7EE258F9" w14:textId="77777777" w:rsidTr="00F26B52">
        <w:trPr>
          <w:trHeight w:val="113"/>
        </w:trPr>
        <w:tc>
          <w:tcPr>
            <w:tcW w:w="571" w:type="dxa"/>
            <w:tcBorders>
              <w:top w:val="nil"/>
              <w:left w:val="single" w:sz="4" w:space="0" w:color="auto"/>
              <w:bottom w:val="nil"/>
              <w:right w:val="nil"/>
            </w:tcBorders>
          </w:tcPr>
          <w:p w14:paraId="7C74FB60"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3.1.3.</w:t>
            </w:r>
          </w:p>
        </w:tc>
        <w:tc>
          <w:tcPr>
            <w:tcW w:w="3932" w:type="dxa"/>
            <w:tcBorders>
              <w:top w:val="nil"/>
              <w:left w:val="nil"/>
              <w:bottom w:val="nil"/>
              <w:right w:val="single" w:sz="4" w:space="0" w:color="auto"/>
            </w:tcBorders>
          </w:tcPr>
          <w:p w14:paraId="2EDC924E"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Yurtdışındaki Net Yatırım Riskinden Korunma Amaçlı İşlemler</w:t>
            </w:r>
          </w:p>
        </w:tc>
        <w:tc>
          <w:tcPr>
            <w:tcW w:w="728" w:type="dxa"/>
            <w:tcBorders>
              <w:top w:val="nil"/>
              <w:left w:val="single" w:sz="4" w:space="0" w:color="auto"/>
              <w:bottom w:val="nil"/>
              <w:right w:val="single" w:sz="4" w:space="0" w:color="auto"/>
            </w:tcBorders>
            <w:vAlign w:val="bottom"/>
          </w:tcPr>
          <w:p w14:paraId="5EE57AB3"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0EA0EB4" w14:textId="4C462E41"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2FF3D1EB" w14:textId="3B694F67"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0CEF5B0E" w14:textId="5217E973"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22" w:type="dxa"/>
            <w:tcBorders>
              <w:top w:val="nil"/>
              <w:left w:val="nil"/>
              <w:bottom w:val="nil"/>
              <w:right w:val="single" w:sz="4" w:space="0" w:color="auto"/>
            </w:tcBorders>
            <w:vAlign w:val="bottom"/>
          </w:tcPr>
          <w:p w14:paraId="24A0FFFE" w14:textId="68212BCD"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F897A61" w14:textId="4A61C22F"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828C389" w14:textId="374E1C65"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r>
      <w:tr w:rsidR="007B6F30" w:rsidRPr="00BE54B4" w14:paraId="17374ACD" w14:textId="77777777" w:rsidTr="00F26B52">
        <w:trPr>
          <w:trHeight w:val="113"/>
        </w:trPr>
        <w:tc>
          <w:tcPr>
            <w:tcW w:w="571" w:type="dxa"/>
            <w:tcBorders>
              <w:top w:val="nil"/>
              <w:left w:val="single" w:sz="4" w:space="0" w:color="auto"/>
              <w:bottom w:val="nil"/>
              <w:right w:val="nil"/>
            </w:tcBorders>
          </w:tcPr>
          <w:p w14:paraId="4C7C5279"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3.2.</w:t>
            </w:r>
          </w:p>
        </w:tc>
        <w:tc>
          <w:tcPr>
            <w:tcW w:w="3932" w:type="dxa"/>
            <w:tcBorders>
              <w:top w:val="nil"/>
              <w:left w:val="nil"/>
              <w:bottom w:val="nil"/>
              <w:right w:val="single" w:sz="4" w:space="0" w:color="auto"/>
            </w:tcBorders>
          </w:tcPr>
          <w:p w14:paraId="5874DC46"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Alım Satım Amaçlı Türev Finansal Araçlar</w:t>
            </w:r>
          </w:p>
        </w:tc>
        <w:tc>
          <w:tcPr>
            <w:tcW w:w="728" w:type="dxa"/>
            <w:tcBorders>
              <w:top w:val="nil"/>
              <w:left w:val="single" w:sz="4" w:space="0" w:color="auto"/>
              <w:bottom w:val="nil"/>
              <w:right w:val="single" w:sz="4" w:space="0" w:color="auto"/>
            </w:tcBorders>
            <w:vAlign w:val="bottom"/>
          </w:tcPr>
          <w:p w14:paraId="16334DFD"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3CCFE36" w14:textId="7A63C21B"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1.487.614</w:t>
            </w:r>
          </w:p>
        </w:tc>
        <w:tc>
          <w:tcPr>
            <w:tcW w:w="783" w:type="dxa"/>
            <w:tcBorders>
              <w:top w:val="nil"/>
              <w:left w:val="single" w:sz="4" w:space="0" w:color="auto"/>
              <w:bottom w:val="nil"/>
              <w:right w:val="single" w:sz="4" w:space="0" w:color="auto"/>
            </w:tcBorders>
            <w:vAlign w:val="bottom"/>
          </w:tcPr>
          <w:p w14:paraId="308BC04E" w14:textId="601A8423"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2.390.894</w:t>
            </w:r>
          </w:p>
        </w:tc>
        <w:tc>
          <w:tcPr>
            <w:tcW w:w="849" w:type="dxa"/>
            <w:tcBorders>
              <w:top w:val="nil"/>
              <w:left w:val="single" w:sz="4" w:space="0" w:color="auto"/>
              <w:bottom w:val="nil"/>
              <w:right w:val="single" w:sz="4" w:space="0" w:color="auto"/>
            </w:tcBorders>
            <w:vAlign w:val="bottom"/>
          </w:tcPr>
          <w:p w14:paraId="673DDA15" w14:textId="744C1624"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3.878.508</w:t>
            </w:r>
          </w:p>
        </w:tc>
        <w:tc>
          <w:tcPr>
            <w:tcW w:w="922" w:type="dxa"/>
            <w:tcBorders>
              <w:top w:val="nil"/>
              <w:left w:val="nil"/>
              <w:bottom w:val="nil"/>
              <w:right w:val="single" w:sz="4" w:space="0" w:color="auto"/>
            </w:tcBorders>
            <w:vAlign w:val="bottom"/>
          </w:tcPr>
          <w:p w14:paraId="49438D3F" w14:textId="1574A970"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3.272.650</w:t>
            </w:r>
          </w:p>
        </w:tc>
        <w:tc>
          <w:tcPr>
            <w:tcW w:w="931" w:type="dxa"/>
            <w:tcBorders>
              <w:top w:val="nil"/>
              <w:left w:val="single" w:sz="4" w:space="0" w:color="auto"/>
              <w:bottom w:val="nil"/>
              <w:right w:val="single" w:sz="4" w:space="0" w:color="auto"/>
            </w:tcBorders>
            <w:vAlign w:val="bottom"/>
          </w:tcPr>
          <w:p w14:paraId="3F8E756A" w14:textId="650D7FBF"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3.019.412</w:t>
            </w:r>
          </w:p>
        </w:tc>
        <w:tc>
          <w:tcPr>
            <w:tcW w:w="850" w:type="dxa"/>
            <w:tcBorders>
              <w:top w:val="nil"/>
              <w:left w:val="single" w:sz="4" w:space="0" w:color="auto"/>
              <w:bottom w:val="nil"/>
              <w:right w:val="single" w:sz="4" w:space="0" w:color="auto"/>
            </w:tcBorders>
            <w:vAlign w:val="bottom"/>
          </w:tcPr>
          <w:p w14:paraId="573B40F1" w14:textId="3532584C"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6.292.062</w:t>
            </w:r>
          </w:p>
        </w:tc>
      </w:tr>
      <w:tr w:rsidR="007B6F30" w:rsidRPr="00BE54B4" w14:paraId="726E6790" w14:textId="77777777" w:rsidTr="00F26B52">
        <w:trPr>
          <w:trHeight w:val="113"/>
        </w:trPr>
        <w:tc>
          <w:tcPr>
            <w:tcW w:w="571" w:type="dxa"/>
            <w:tcBorders>
              <w:top w:val="nil"/>
              <w:left w:val="single" w:sz="4" w:space="0" w:color="auto"/>
              <w:bottom w:val="nil"/>
              <w:right w:val="nil"/>
            </w:tcBorders>
          </w:tcPr>
          <w:p w14:paraId="3F3D4781"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3.2.1</w:t>
            </w:r>
          </w:p>
        </w:tc>
        <w:tc>
          <w:tcPr>
            <w:tcW w:w="3932" w:type="dxa"/>
            <w:tcBorders>
              <w:top w:val="nil"/>
              <w:left w:val="nil"/>
              <w:bottom w:val="nil"/>
              <w:right w:val="single" w:sz="4" w:space="0" w:color="auto"/>
            </w:tcBorders>
          </w:tcPr>
          <w:p w14:paraId="2CED0013"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Vadeli Alım-Satım İşlemleri</w:t>
            </w:r>
          </w:p>
        </w:tc>
        <w:tc>
          <w:tcPr>
            <w:tcW w:w="728" w:type="dxa"/>
            <w:tcBorders>
              <w:top w:val="nil"/>
              <w:left w:val="single" w:sz="4" w:space="0" w:color="auto"/>
              <w:bottom w:val="nil"/>
              <w:right w:val="single" w:sz="4" w:space="0" w:color="auto"/>
            </w:tcBorders>
            <w:vAlign w:val="bottom"/>
          </w:tcPr>
          <w:p w14:paraId="1B289513"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86E5666" w14:textId="25FA64B5"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76.263</w:t>
            </w:r>
          </w:p>
        </w:tc>
        <w:tc>
          <w:tcPr>
            <w:tcW w:w="783" w:type="dxa"/>
            <w:tcBorders>
              <w:top w:val="nil"/>
              <w:left w:val="single" w:sz="4" w:space="0" w:color="auto"/>
              <w:bottom w:val="nil"/>
              <w:right w:val="single" w:sz="4" w:space="0" w:color="auto"/>
            </w:tcBorders>
            <w:vAlign w:val="bottom"/>
          </w:tcPr>
          <w:p w14:paraId="203BA5CF" w14:textId="11F63086"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74.049</w:t>
            </w:r>
          </w:p>
        </w:tc>
        <w:tc>
          <w:tcPr>
            <w:tcW w:w="849" w:type="dxa"/>
            <w:tcBorders>
              <w:top w:val="nil"/>
              <w:left w:val="single" w:sz="4" w:space="0" w:color="auto"/>
              <w:bottom w:val="nil"/>
              <w:right w:val="single" w:sz="4" w:space="0" w:color="auto"/>
            </w:tcBorders>
            <w:vAlign w:val="bottom"/>
          </w:tcPr>
          <w:p w14:paraId="32FF2F97" w14:textId="2CB04412"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150.312</w:t>
            </w:r>
          </w:p>
        </w:tc>
        <w:tc>
          <w:tcPr>
            <w:tcW w:w="922" w:type="dxa"/>
            <w:tcBorders>
              <w:top w:val="nil"/>
              <w:left w:val="nil"/>
              <w:bottom w:val="nil"/>
              <w:right w:val="single" w:sz="4" w:space="0" w:color="auto"/>
            </w:tcBorders>
            <w:vAlign w:val="bottom"/>
          </w:tcPr>
          <w:p w14:paraId="7EEBA7E8" w14:textId="221D7E1A"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128.188</w:t>
            </w:r>
          </w:p>
        </w:tc>
        <w:tc>
          <w:tcPr>
            <w:tcW w:w="931" w:type="dxa"/>
            <w:tcBorders>
              <w:top w:val="nil"/>
              <w:left w:val="single" w:sz="4" w:space="0" w:color="auto"/>
              <w:bottom w:val="nil"/>
              <w:right w:val="single" w:sz="4" w:space="0" w:color="auto"/>
            </w:tcBorders>
            <w:vAlign w:val="bottom"/>
          </w:tcPr>
          <w:p w14:paraId="31955D5A" w14:textId="77E1364F"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114.937</w:t>
            </w:r>
          </w:p>
        </w:tc>
        <w:tc>
          <w:tcPr>
            <w:tcW w:w="850" w:type="dxa"/>
            <w:tcBorders>
              <w:top w:val="nil"/>
              <w:left w:val="single" w:sz="4" w:space="0" w:color="auto"/>
              <w:bottom w:val="nil"/>
              <w:right w:val="single" w:sz="4" w:space="0" w:color="auto"/>
            </w:tcBorders>
            <w:vAlign w:val="bottom"/>
          </w:tcPr>
          <w:p w14:paraId="4A2B1917" w14:textId="502C44F0"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243.125</w:t>
            </w:r>
          </w:p>
        </w:tc>
      </w:tr>
      <w:tr w:rsidR="007B6F30" w:rsidRPr="00BE54B4" w14:paraId="1C9741E1" w14:textId="77777777" w:rsidTr="00F26B52">
        <w:trPr>
          <w:trHeight w:val="113"/>
        </w:trPr>
        <w:tc>
          <w:tcPr>
            <w:tcW w:w="571" w:type="dxa"/>
            <w:tcBorders>
              <w:top w:val="nil"/>
              <w:left w:val="single" w:sz="4" w:space="0" w:color="auto"/>
              <w:bottom w:val="nil"/>
              <w:right w:val="nil"/>
            </w:tcBorders>
          </w:tcPr>
          <w:p w14:paraId="1087E1D9"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3.2.1.1</w:t>
            </w:r>
          </w:p>
        </w:tc>
        <w:tc>
          <w:tcPr>
            <w:tcW w:w="3932" w:type="dxa"/>
            <w:tcBorders>
              <w:top w:val="nil"/>
              <w:left w:val="nil"/>
              <w:bottom w:val="nil"/>
              <w:right w:val="single" w:sz="4" w:space="0" w:color="auto"/>
            </w:tcBorders>
          </w:tcPr>
          <w:p w14:paraId="47EFEFEA"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Vadeli Döviz Alım İşlemleri</w:t>
            </w:r>
          </w:p>
        </w:tc>
        <w:tc>
          <w:tcPr>
            <w:tcW w:w="728" w:type="dxa"/>
            <w:tcBorders>
              <w:top w:val="nil"/>
              <w:left w:val="single" w:sz="4" w:space="0" w:color="auto"/>
              <w:bottom w:val="nil"/>
              <w:right w:val="single" w:sz="4" w:space="0" w:color="auto"/>
            </w:tcBorders>
            <w:vAlign w:val="bottom"/>
          </w:tcPr>
          <w:p w14:paraId="5AD3B2AE"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F5C6552" w14:textId="013033A5"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53.746</w:t>
            </w:r>
          </w:p>
        </w:tc>
        <w:tc>
          <w:tcPr>
            <w:tcW w:w="783" w:type="dxa"/>
            <w:tcBorders>
              <w:top w:val="nil"/>
              <w:left w:val="single" w:sz="4" w:space="0" w:color="auto"/>
              <w:bottom w:val="nil"/>
              <w:right w:val="single" w:sz="4" w:space="0" w:color="auto"/>
            </w:tcBorders>
            <w:vAlign w:val="bottom"/>
          </w:tcPr>
          <w:p w14:paraId="6C70C753" w14:textId="3139F0E6"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20.620</w:t>
            </w:r>
          </w:p>
        </w:tc>
        <w:tc>
          <w:tcPr>
            <w:tcW w:w="849" w:type="dxa"/>
            <w:tcBorders>
              <w:top w:val="nil"/>
              <w:left w:val="single" w:sz="4" w:space="0" w:color="auto"/>
              <w:bottom w:val="nil"/>
              <w:right w:val="single" w:sz="4" w:space="0" w:color="auto"/>
            </w:tcBorders>
            <w:vAlign w:val="bottom"/>
          </w:tcPr>
          <w:p w14:paraId="398F55DC" w14:textId="16DB64A0"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74.366</w:t>
            </w:r>
          </w:p>
        </w:tc>
        <w:tc>
          <w:tcPr>
            <w:tcW w:w="922" w:type="dxa"/>
            <w:tcBorders>
              <w:top w:val="nil"/>
              <w:left w:val="nil"/>
              <w:bottom w:val="nil"/>
              <w:right w:val="single" w:sz="4" w:space="0" w:color="auto"/>
            </w:tcBorders>
            <w:vAlign w:val="bottom"/>
          </w:tcPr>
          <w:p w14:paraId="067AB2C7" w14:textId="1B7124EE"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83.763</w:t>
            </w:r>
          </w:p>
        </w:tc>
        <w:tc>
          <w:tcPr>
            <w:tcW w:w="931" w:type="dxa"/>
            <w:tcBorders>
              <w:top w:val="nil"/>
              <w:left w:val="single" w:sz="4" w:space="0" w:color="auto"/>
              <w:bottom w:val="nil"/>
              <w:right w:val="single" w:sz="4" w:space="0" w:color="auto"/>
            </w:tcBorders>
            <w:vAlign w:val="bottom"/>
          </w:tcPr>
          <w:p w14:paraId="2C292F8C" w14:textId="182DBF0B"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39.298</w:t>
            </w:r>
          </w:p>
        </w:tc>
        <w:tc>
          <w:tcPr>
            <w:tcW w:w="850" w:type="dxa"/>
            <w:tcBorders>
              <w:top w:val="nil"/>
              <w:left w:val="single" w:sz="4" w:space="0" w:color="auto"/>
              <w:bottom w:val="nil"/>
              <w:right w:val="single" w:sz="4" w:space="0" w:color="auto"/>
            </w:tcBorders>
            <w:vAlign w:val="bottom"/>
          </w:tcPr>
          <w:p w14:paraId="4311CAA0" w14:textId="5702B6E4"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123.061</w:t>
            </w:r>
          </w:p>
        </w:tc>
      </w:tr>
      <w:tr w:rsidR="007B6F30" w:rsidRPr="00BE54B4" w14:paraId="08878AA6" w14:textId="77777777" w:rsidTr="00F26B52">
        <w:trPr>
          <w:trHeight w:val="113"/>
        </w:trPr>
        <w:tc>
          <w:tcPr>
            <w:tcW w:w="571" w:type="dxa"/>
            <w:tcBorders>
              <w:top w:val="nil"/>
              <w:left w:val="single" w:sz="4" w:space="0" w:color="auto"/>
              <w:bottom w:val="nil"/>
              <w:right w:val="nil"/>
            </w:tcBorders>
          </w:tcPr>
          <w:p w14:paraId="71C721D6"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3.2.1.2</w:t>
            </w:r>
          </w:p>
        </w:tc>
        <w:tc>
          <w:tcPr>
            <w:tcW w:w="3932" w:type="dxa"/>
            <w:tcBorders>
              <w:top w:val="nil"/>
              <w:left w:val="nil"/>
              <w:bottom w:val="nil"/>
              <w:right w:val="single" w:sz="4" w:space="0" w:color="auto"/>
            </w:tcBorders>
          </w:tcPr>
          <w:p w14:paraId="7F6A0B6B"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Vadeli Döviz Satım İşlemleri</w:t>
            </w:r>
          </w:p>
        </w:tc>
        <w:tc>
          <w:tcPr>
            <w:tcW w:w="728" w:type="dxa"/>
            <w:tcBorders>
              <w:top w:val="nil"/>
              <w:left w:val="single" w:sz="4" w:space="0" w:color="auto"/>
              <w:bottom w:val="nil"/>
              <w:right w:val="single" w:sz="4" w:space="0" w:color="auto"/>
            </w:tcBorders>
            <w:vAlign w:val="bottom"/>
          </w:tcPr>
          <w:p w14:paraId="224511AB"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FC01438" w14:textId="79B00E86"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22.517</w:t>
            </w:r>
          </w:p>
        </w:tc>
        <w:tc>
          <w:tcPr>
            <w:tcW w:w="783" w:type="dxa"/>
            <w:tcBorders>
              <w:top w:val="nil"/>
              <w:left w:val="single" w:sz="4" w:space="0" w:color="auto"/>
              <w:bottom w:val="nil"/>
              <w:right w:val="single" w:sz="4" w:space="0" w:color="auto"/>
            </w:tcBorders>
            <w:vAlign w:val="bottom"/>
          </w:tcPr>
          <w:p w14:paraId="17F70043" w14:textId="722A1C4E"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53.429</w:t>
            </w:r>
          </w:p>
        </w:tc>
        <w:tc>
          <w:tcPr>
            <w:tcW w:w="849" w:type="dxa"/>
            <w:tcBorders>
              <w:top w:val="nil"/>
              <w:left w:val="single" w:sz="4" w:space="0" w:color="auto"/>
              <w:bottom w:val="nil"/>
              <w:right w:val="single" w:sz="4" w:space="0" w:color="auto"/>
            </w:tcBorders>
            <w:vAlign w:val="bottom"/>
          </w:tcPr>
          <w:p w14:paraId="3254373A" w14:textId="548CDB0A"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75.946</w:t>
            </w:r>
          </w:p>
        </w:tc>
        <w:tc>
          <w:tcPr>
            <w:tcW w:w="922" w:type="dxa"/>
            <w:tcBorders>
              <w:top w:val="nil"/>
              <w:left w:val="nil"/>
              <w:bottom w:val="nil"/>
              <w:right w:val="single" w:sz="4" w:space="0" w:color="auto"/>
            </w:tcBorders>
            <w:vAlign w:val="bottom"/>
          </w:tcPr>
          <w:p w14:paraId="4EC38218" w14:textId="122F21D7"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44.425</w:t>
            </w:r>
          </w:p>
        </w:tc>
        <w:tc>
          <w:tcPr>
            <w:tcW w:w="931" w:type="dxa"/>
            <w:tcBorders>
              <w:top w:val="nil"/>
              <w:left w:val="single" w:sz="4" w:space="0" w:color="auto"/>
              <w:bottom w:val="nil"/>
              <w:right w:val="single" w:sz="4" w:space="0" w:color="auto"/>
            </w:tcBorders>
            <w:vAlign w:val="bottom"/>
          </w:tcPr>
          <w:p w14:paraId="3D62BCAB" w14:textId="5513A08D"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75.639</w:t>
            </w:r>
          </w:p>
        </w:tc>
        <w:tc>
          <w:tcPr>
            <w:tcW w:w="850" w:type="dxa"/>
            <w:tcBorders>
              <w:top w:val="nil"/>
              <w:left w:val="single" w:sz="4" w:space="0" w:color="auto"/>
              <w:bottom w:val="nil"/>
              <w:right w:val="single" w:sz="4" w:space="0" w:color="auto"/>
            </w:tcBorders>
            <w:vAlign w:val="bottom"/>
          </w:tcPr>
          <w:p w14:paraId="0FECBFD2" w14:textId="2E70C11C"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120.064</w:t>
            </w:r>
          </w:p>
        </w:tc>
      </w:tr>
      <w:tr w:rsidR="007B6F30" w:rsidRPr="00BE54B4" w14:paraId="07BF38B8" w14:textId="77777777" w:rsidTr="00F26B52">
        <w:trPr>
          <w:trHeight w:val="113"/>
        </w:trPr>
        <w:tc>
          <w:tcPr>
            <w:tcW w:w="571" w:type="dxa"/>
            <w:tcBorders>
              <w:top w:val="nil"/>
              <w:left w:val="single" w:sz="4" w:space="0" w:color="auto"/>
              <w:bottom w:val="nil"/>
              <w:right w:val="nil"/>
            </w:tcBorders>
          </w:tcPr>
          <w:p w14:paraId="52DEADFD"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3.2.2.</w:t>
            </w:r>
          </w:p>
        </w:tc>
        <w:tc>
          <w:tcPr>
            <w:tcW w:w="3932" w:type="dxa"/>
            <w:tcBorders>
              <w:top w:val="nil"/>
              <w:left w:val="nil"/>
              <w:bottom w:val="nil"/>
              <w:right w:val="single" w:sz="4" w:space="0" w:color="auto"/>
            </w:tcBorders>
          </w:tcPr>
          <w:p w14:paraId="43C598C7"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Diğer Vadeli Alım-Satım İşlemleri</w:t>
            </w:r>
          </w:p>
        </w:tc>
        <w:tc>
          <w:tcPr>
            <w:tcW w:w="728" w:type="dxa"/>
            <w:tcBorders>
              <w:top w:val="nil"/>
              <w:left w:val="single" w:sz="4" w:space="0" w:color="auto"/>
              <w:bottom w:val="nil"/>
              <w:right w:val="single" w:sz="4" w:space="0" w:color="auto"/>
            </w:tcBorders>
            <w:vAlign w:val="bottom"/>
          </w:tcPr>
          <w:p w14:paraId="0E82EA48"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3BDDDCA" w14:textId="3ABBEE77"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1.411.351</w:t>
            </w:r>
          </w:p>
        </w:tc>
        <w:tc>
          <w:tcPr>
            <w:tcW w:w="783" w:type="dxa"/>
            <w:tcBorders>
              <w:top w:val="nil"/>
              <w:left w:val="single" w:sz="4" w:space="0" w:color="auto"/>
              <w:bottom w:val="nil"/>
              <w:right w:val="single" w:sz="4" w:space="0" w:color="auto"/>
            </w:tcBorders>
            <w:vAlign w:val="bottom"/>
          </w:tcPr>
          <w:p w14:paraId="7D4979A8" w14:textId="56B83148"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2.316.845</w:t>
            </w:r>
          </w:p>
        </w:tc>
        <w:tc>
          <w:tcPr>
            <w:tcW w:w="849" w:type="dxa"/>
            <w:tcBorders>
              <w:top w:val="nil"/>
              <w:left w:val="single" w:sz="4" w:space="0" w:color="auto"/>
              <w:bottom w:val="nil"/>
              <w:right w:val="single" w:sz="4" w:space="0" w:color="auto"/>
            </w:tcBorders>
            <w:vAlign w:val="bottom"/>
          </w:tcPr>
          <w:p w14:paraId="5E92294E" w14:textId="73478021"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3.728.196</w:t>
            </w:r>
          </w:p>
        </w:tc>
        <w:tc>
          <w:tcPr>
            <w:tcW w:w="922" w:type="dxa"/>
            <w:tcBorders>
              <w:top w:val="nil"/>
              <w:left w:val="nil"/>
              <w:bottom w:val="nil"/>
              <w:right w:val="single" w:sz="4" w:space="0" w:color="auto"/>
            </w:tcBorders>
            <w:vAlign w:val="bottom"/>
          </w:tcPr>
          <w:p w14:paraId="4F62736B" w14:textId="2BBAAD62"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3.144.462</w:t>
            </w:r>
          </w:p>
        </w:tc>
        <w:tc>
          <w:tcPr>
            <w:tcW w:w="931" w:type="dxa"/>
            <w:tcBorders>
              <w:top w:val="nil"/>
              <w:left w:val="single" w:sz="4" w:space="0" w:color="auto"/>
              <w:bottom w:val="nil"/>
              <w:right w:val="single" w:sz="4" w:space="0" w:color="auto"/>
            </w:tcBorders>
            <w:vAlign w:val="bottom"/>
          </w:tcPr>
          <w:p w14:paraId="0EF2B09B" w14:textId="44B99AFB"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2.904.475</w:t>
            </w:r>
          </w:p>
        </w:tc>
        <w:tc>
          <w:tcPr>
            <w:tcW w:w="850" w:type="dxa"/>
            <w:tcBorders>
              <w:top w:val="nil"/>
              <w:left w:val="single" w:sz="4" w:space="0" w:color="auto"/>
              <w:bottom w:val="nil"/>
              <w:right w:val="single" w:sz="4" w:space="0" w:color="auto"/>
            </w:tcBorders>
            <w:vAlign w:val="bottom"/>
          </w:tcPr>
          <w:p w14:paraId="0F6DF0E5" w14:textId="5DA3CF66"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6.048.937</w:t>
            </w:r>
          </w:p>
        </w:tc>
      </w:tr>
      <w:tr w:rsidR="007B6F30" w:rsidRPr="00BE54B4" w14:paraId="008DC8BB" w14:textId="77777777" w:rsidTr="00F26B52">
        <w:trPr>
          <w:trHeight w:val="113"/>
        </w:trPr>
        <w:tc>
          <w:tcPr>
            <w:tcW w:w="571" w:type="dxa"/>
            <w:tcBorders>
              <w:top w:val="nil"/>
              <w:left w:val="single" w:sz="4" w:space="0" w:color="auto"/>
              <w:bottom w:val="nil"/>
              <w:right w:val="nil"/>
            </w:tcBorders>
          </w:tcPr>
          <w:p w14:paraId="4DEF8ECF"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3.3.</w:t>
            </w:r>
          </w:p>
        </w:tc>
        <w:tc>
          <w:tcPr>
            <w:tcW w:w="3932" w:type="dxa"/>
            <w:tcBorders>
              <w:top w:val="nil"/>
              <w:left w:val="nil"/>
              <w:bottom w:val="nil"/>
              <w:right w:val="single" w:sz="4" w:space="0" w:color="auto"/>
            </w:tcBorders>
          </w:tcPr>
          <w:p w14:paraId="7A467C3A"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Diğer</w:t>
            </w:r>
          </w:p>
        </w:tc>
        <w:tc>
          <w:tcPr>
            <w:tcW w:w="728" w:type="dxa"/>
            <w:tcBorders>
              <w:top w:val="nil"/>
              <w:left w:val="single" w:sz="4" w:space="0" w:color="auto"/>
              <w:bottom w:val="nil"/>
              <w:right w:val="single" w:sz="4" w:space="0" w:color="auto"/>
            </w:tcBorders>
            <w:vAlign w:val="bottom"/>
          </w:tcPr>
          <w:p w14:paraId="7D18C5E3"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B4DF5A6" w14:textId="190B5E30"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05BB7427" w14:textId="64291600"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5B49976F" w14:textId="173DF18B"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22" w:type="dxa"/>
            <w:tcBorders>
              <w:top w:val="nil"/>
              <w:left w:val="nil"/>
              <w:bottom w:val="nil"/>
              <w:right w:val="single" w:sz="4" w:space="0" w:color="auto"/>
            </w:tcBorders>
            <w:vAlign w:val="bottom"/>
          </w:tcPr>
          <w:p w14:paraId="3A6C8961" w14:textId="0C958DCF"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0DF2813" w14:textId="755BC5D4"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C1158F0" w14:textId="7BD6E4F9"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r>
      <w:tr w:rsidR="007B6F30" w:rsidRPr="00BE54B4" w14:paraId="12FCD7BF" w14:textId="77777777" w:rsidTr="00F26B52">
        <w:trPr>
          <w:trHeight w:val="113"/>
        </w:trPr>
        <w:tc>
          <w:tcPr>
            <w:tcW w:w="571" w:type="dxa"/>
            <w:tcBorders>
              <w:top w:val="nil"/>
              <w:left w:val="single" w:sz="4" w:space="0" w:color="auto"/>
              <w:bottom w:val="nil"/>
              <w:right w:val="nil"/>
            </w:tcBorders>
          </w:tcPr>
          <w:p w14:paraId="5A5A63BB" w14:textId="77777777" w:rsidR="007B6F30" w:rsidRPr="00BE54B4" w:rsidRDefault="007B6F30" w:rsidP="007B6F30">
            <w:pPr>
              <w:autoSpaceDE w:val="0"/>
              <w:autoSpaceDN w:val="0"/>
              <w:adjustRightInd w:val="0"/>
              <w:rPr>
                <w:rFonts w:ascii="Arial" w:hAnsi="Arial" w:cs="Arial"/>
                <w:b/>
                <w:sz w:val="14"/>
                <w:szCs w:val="14"/>
              </w:rPr>
            </w:pPr>
            <w:r w:rsidRPr="00BE54B4">
              <w:rPr>
                <w:rFonts w:ascii="Arial" w:hAnsi="Arial" w:cs="Arial"/>
                <w:b/>
                <w:sz w:val="14"/>
                <w:szCs w:val="14"/>
              </w:rPr>
              <w:t xml:space="preserve"> B.</w:t>
            </w:r>
          </w:p>
        </w:tc>
        <w:tc>
          <w:tcPr>
            <w:tcW w:w="3932" w:type="dxa"/>
            <w:tcBorders>
              <w:top w:val="nil"/>
              <w:left w:val="nil"/>
              <w:bottom w:val="nil"/>
              <w:right w:val="single" w:sz="4" w:space="0" w:color="auto"/>
            </w:tcBorders>
          </w:tcPr>
          <w:p w14:paraId="58B0E6CF" w14:textId="77777777" w:rsidR="007B6F30" w:rsidRPr="00BE54B4" w:rsidRDefault="007B6F30" w:rsidP="007B6F30">
            <w:pPr>
              <w:autoSpaceDE w:val="0"/>
              <w:autoSpaceDN w:val="0"/>
              <w:adjustRightInd w:val="0"/>
              <w:rPr>
                <w:rFonts w:ascii="Arial" w:hAnsi="Arial" w:cs="Arial"/>
                <w:b/>
                <w:sz w:val="14"/>
                <w:szCs w:val="14"/>
              </w:rPr>
            </w:pPr>
            <w:r w:rsidRPr="00BE54B4">
              <w:rPr>
                <w:rFonts w:ascii="Arial" w:hAnsi="Arial" w:cs="Arial"/>
                <w:b/>
                <w:sz w:val="14"/>
                <w:szCs w:val="14"/>
              </w:rPr>
              <w:t>EMANET VE REHİNLİ KIYMETLER (IV + V+VI)</w:t>
            </w:r>
          </w:p>
        </w:tc>
        <w:tc>
          <w:tcPr>
            <w:tcW w:w="728" w:type="dxa"/>
            <w:tcBorders>
              <w:top w:val="nil"/>
              <w:left w:val="single" w:sz="4" w:space="0" w:color="auto"/>
              <w:bottom w:val="nil"/>
              <w:right w:val="single" w:sz="4" w:space="0" w:color="auto"/>
            </w:tcBorders>
            <w:vAlign w:val="bottom"/>
          </w:tcPr>
          <w:p w14:paraId="15936B65" w14:textId="77777777" w:rsidR="007B6F30" w:rsidRPr="00BE54B4" w:rsidRDefault="007B6F30" w:rsidP="007B6F30">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2FC04F68" w14:textId="3E68186B"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102.242.742</w:t>
            </w:r>
          </w:p>
        </w:tc>
        <w:tc>
          <w:tcPr>
            <w:tcW w:w="783" w:type="dxa"/>
            <w:tcBorders>
              <w:top w:val="nil"/>
              <w:left w:val="single" w:sz="4" w:space="0" w:color="auto"/>
              <w:bottom w:val="nil"/>
              <w:right w:val="single" w:sz="4" w:space="0" w:color="auto"/>
            </w:tcBorders>
            <w:vAlign w:val="bottom"/>
          </w:tcPr>
          <w:p w14:paraId="2236800A" w14:textId="3A7DA02E"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32.680.036</w:t>
            </w:r>
          </w:p>
        </w:tc>
        <w:tc>
          <w:tcPr>
            <w:tcW w:w="849" w:type="dxa"/>
            <w:tcBorders>
              <w:top w:val="nil"/>
              <w:left w:val="single" w:sz="4" w:space="0" w:color="auto"/>
              <w:bottom w:val="nil"/>
              <w:right w:val="single" w:sz="4" w:space="0" w:color="auto"/>
            </w:tcBorders>
            <w:vAlign w:val="bottom"/>
          </w:tcPr>
          <w:p w14:paraId="03FA23D1" w14:textId="0076E05A"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134.922.778</w:t>
            </w:r>
          </w:p>
        </w:tc>
        <w:tc>
          <w:tcPr>
            <w:tcW w:w="922" w:type="dxa"/>
            <w:tcBorders>
              <w:top w:val="nil"/>
              <w:left w:val="nil"/>
              <w:bottom w:val="nil"/>
              <w:right w:val="single" w:sz="4" w:space="0" w:color="auto"/>
            </w:tcBorders>
            <w:vAlign w:val="bottom"/>
          </w:tcPr>
          <w:p w14:paraId="538BAD26" w14:textId="710FA7F0"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87.262.122</w:t>
            </w:r>
          </w:p>
        </w:tc>
        <w:tc>
          <w:tcPr>
            <w:tcW w:w="931" w:type="dxa"/>
            <w:tcBorders>
              <w:top w:val="nil"/>
              <w:left w:val="single" w:sz="4" w:space="0" w:color="auto"/>
              <w:bottom w:val="nil"/>
              <w:right w:val="single" w:sz="4" w:space="0" w:color="auto"/>
            </w:tcBorders>
            <w:vAlign w:val="bottom"/>
          </w:tcPr>
          <w:p w14:paraId="307E7222" w14:textId="295ED388"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24.652.412</w:t>
            </w:r>
          </w:p>
        </w:tc>
        <w:tc>
          <w:tcPr>
            <w:tcW w:w="850" w:type="dxa"/>
            <w:tcBorders>
              <w:top w:val="nil"/>
              <w:left w:val="single" w:sz="4" w:space="0" w:color="auto"/>
              <w:bottom w:val="nil"/>
              <w:right w:val="single" w:sz="4" w:space="0" w:color="auto"/>
            </w:tcBorders>
            <w:vAlign w:val="bottom"/>
          </w:tcPr>
          <w:p w14:paraId="7DED4855" w14:textId="4AE9B8D1"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111.914.534</w:t>
            </w:r>
          </w:p>
        </w:tc>
      </w:tr>
      <w:tr w:rsidR="007B6F30" w:rsidRPr="00BE54B4" w14:paraId="2511D6D8" w14:textId="77777777" w:rsidTr="00F26B52">
        <w:trPr>
          <w:trHeight w:val="113"/>
        </w:trPr>
        <w:tc>
          <w:tcPr>
            <w:tcW w:w="571" w:type="dxa"/>
            <w:tcBorders>
              <w:top w:val="nil"/>
              <w:left w:val="single" w:sz="4" w:space="0" w:color="auto"/>
              <w:bottom w:val="nil"/>
              <w:right w:val="nil"/>
            </w:tcBorders>
          </w:tcPr>
          <w:p w14:paraId="08ED7F66" w14:textId="77777777" w:rsidR="007B6F30" w:rsidRPr="00BE54B4" w:rsidRDefault="007B6F30" w:rsidP="007B6F30">
            <w:pPr>
              <w:autoSpaceDE w:val="0"/>
              <w:autoSpaceDN w:val="0"/>
              <w:adjustRightInd w:val="0"/>
              <w:rPr>
                <w:rFonts w:ascii="Arial" w:hAnsi="Arial" w:cs="Arial"/>
                <w:b/>
                <w:sz w:val="14"/>
                <w:szCs w:val="14"/>
              </w:rPr>
            </w:pPr>
            <w:r w:rsidRPr="00BE54B4">
              <w:rPr>
                <w:rFonts w:ascii="Arial" w:hAnsi="Arial" w:cs="Arial"/>
                <w:b/>
                <w:sz w:val="14"/>
                <w:szCs w:val="14"/>
              </w:rPr>
              <w:t xml:space="preserve"> IV.</w:t>
            </w:r>
          </w:p>
        </w:tc>
        <w:tc>
          <w:tcPr>
            <w:tcW w:w="3932" w:type="dxa"/>
            <w:tcBorders>
              <w:top w:val="nil"/>
              <w:left w:val="nil"/>
              <w:bottom w:val="nil"/>
              <w:right w:val="single" w:sz="4" w:space="0" w:color="auto"/>
            </w:tcBorders>
          </w:tcPr>
          <w:p w14:paraId="1A3D2AB3" w14:textId="77777777" w:rsidR="007B6F30" w:rsidRPr="00BE54B4" w:rsidRDefault="007B6F30" w:rsidP="007B6F30">
            <w:pPr>
              <w:autoSpaceDE w:val="0"/>
              <w:autoSpaceDN w:val="0"/>
              <w:adjustRightInd w:val="0"/>
              <w:rPr>
                <w:rFonts w:ascii="Arial" w:hAnsi="Arial" w:cs="Arial"/>
                <w:b/>
                <w:sz w:val="14"/>
                <w:szCs w:val="14"/>
              </w:rPr>
            </w:pPr>
            <w:r w:rsidRPr="00BE54B4">
              <w:rPr>
                <w:rFonts w:ascii="Arial" w:hAnsi="Arial" w:cs="Arial"/>
                <w:b/>
                <w:sz w:val="14"/>
                <w:szCs w:val="14"/>
              </w:rPr>
              <w:t>EMANET KIYMETLER</w:t>
            </w:r>
          </w:p>
        </w:tc>
        <w:tc>
          <w:tcPr>
            <w:tcW w:w="728" w:type="dxa"/>
            <w:tcBorders>
              <w:top w:val="nil"/>
              <w:left w:val="single" w:sz="4" w:space="0" w:color="auto"/>
              <w:bottom w:val="nil"/>
              <w:right w:val="single" w:sz="4" w:space="0" w:color="auto"/>
            </w:tcBorders>
            <w:vAlign w:val="bottom"/>
          </w:tcPr>
          <w:p w14:paraId="379BC2CF" w14:textId="77777777" w:rsidR="007B6F30" w:rsidRPr="00BE54B4" w:rsidRDefault="007B6F30" w:rsidP="007B6F30">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146F7484" w14:textId="6B8995CA"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7.318.501</w:t>
            </w:r>
          </w:p>
        </w:tc>
        <w:tc>
          <w:tcPr>
            <w:tcW w:w="783" w:type="dxa"/>
            <w:tcBorders>
              <w:top w:val="nil"/>
              <w:left w:val="single" w:sz="4" w:space="0" w:color="auto"/>
              <w:bottom w:val="nil"/>
              <w:right w:val="single" w:sz="4" w:space="0" w:color="auto"/>
            </w:tcBorders>
            <w:vAlign w:val="bottom"/>
          </w:tcPr>
          <w:p w14:paraId="25101F98" w14:textId="18444FF6"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8.841.179</w:t>
            </w:r>
          </w:p>
        </w:tc>
        <w:tc>
          <w:tcPr>
            <w:tcW w:w="849" w:type="dxa"/>
            <w:tcBorders>
              <w:top w:val="nil"/>
              <w:left w:val="single" w:sz="4" w:space="0" w:color="auto"/>
              <w:bottom w:val="nil"/>
              <w:right w:val="single" w:sz="4" w:space="0" w:color="auto"/>
            </w:tcBorders>
            <w:vAlign w:val="bottom"/>
          </w:tcPr>
          <w:p w14:paraId="69570122" w14:textId="0FBC4CD6"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16.159.680</w:t>
            </w:r>
          </w:p>
        </w:tc>
        <w:tc>
          <w:tcPr>
            <w:tcW w:w="922" w:type="dxa"/>
            <w:tcBorders>
              <w:top w:val="nil"/>
              <w:left w:val="nil"/>
              <w:bottom w:val="nil"/>
              <w:right w:val="single" w:sz="4" w:space="0" w:color="auto"/>
            </w:tcBorders>
            <w:vAlign w:val="bottom"/>
          </w:tcPr>
          <w:p w14:paraId="6D8D585D" w14:textId="2E30B08B"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5.519.997</w:t>
            </w:r>
          </w:p>
        </w:tc>
        <w:tc>
          <w:tcPr>
            <w:tcW w:w="931" w:type="dxa"/>
            <w:tcBorders>
              <w:top w:val="nil"/>
              <w:left w:val="single" w:sz="4" w:space="0" w:color="auto"/>
              <w:bottom w:val="nil"/>
              <w:right w:val="single" w:sz="4" w:space="0" w:color="auto"/>
            </w:tcBorders>
            <w:vAlign w:val="bottom"/>
          </w:tcPr>
          <w:p w14:paraId="6283C778" w14:textId="77A570D7"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8.677.435</w:t>
            </w:r>
          </w:p>
        </w:tc>
        <w:tc>
          <w:tcPr>
            <w:tcW w:w="850" w:type="dxa"/>
            <w:tcBorders>
              <w:top w:val="nil"/>
              <w:left w:val="single" w:sz="4" w:space="0" w:color="auto"/>
              <w:bottom w:val="nil"/>
              <w:right w:val="single" w:sz="4" w:space="0" w:color="auto"/>
            </w:tcBorders>
            <w:vAlign w:val="bottom"/>
          </w:tcPr>
          <w:p w14:paraId="74881EC8" w14:textId="542BDEBA"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14.197.432</w:t>
            </w:r>
          </w:p>
        </w:tc>
      </w:tr>
      <w:tr w:rsidR="007B6F30" w:rsidRPr="00BE54B4" w14:paraId="32A012AF" w14:textId="77777777" w:rsidTr="00F26B52">
        <w:trPr>
          <w:trHeight w:val="113"/>
        </w:trPr>
        <w:tc>
          <w:tcPr>
            <w:tcW w:w="571" w:type="dxa"/>
            <w:tcBorders>
              <w:top w:val="nil"/>
              <w:left w:val="single" w:sz="4" w:space="0" w:color="auto"/>
              <w:bottom w:val="nil"/>
              <w:right w:val="nil"/>
            </w:tcBorders>
          </w:tcPr>
          <w:p w14:paraId="386BDD6F"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4.1.</w:t>
            </w:r>
          </w:p>
        </w:tc>
        <w:tc>
          <w:tcPr>
            <w:tcW w:w="3932" w:type="dxa"/>
            <w:tcBorders>
              <w:top w:val="nil"/>
              <w:left w:val="nil"/>
              <w:bottom w:val="nil"/>
              <w:right w:val="single" w:sz="4" w:space="0" w:color="auto"/>
            </w:tcBorders>
          </w:tcPr>
          <w:p w14:paraId="1D1AB14F"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Müşteri Fon Ve Portföy Mevcutları</w:t>
            </w:r>
          </w:p>
        </w:tc>
        <w:tc>
          <w:tcPr>
            <w:tcW w:w="728" w:type="dxa"/>
            <w:tcBorders>
              <w:top w:val="nil"/>
              <w:left w:val="single" w:sz="4" w:space="0" w:color="auto"/>
              <w:bottom w:val="nil"/>
              <w:right w:val="single" w:sz="4" w:space="0" w:color="auto"/>
            </w:tcBorders>
            <w:vAlign w:val="bottom"/>
          </w:tcPr>
          <w:p w14:paraId="2410F034"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B31EF87" w14:textId="45DC779F"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4.310.933</w:t>
            </w:r>
          </w:p>
        </w:tc>
        <w:tc>
          <w:tcPr>
            <w:tcW w:w="783" w:type="dxa"/>
            <w:tcBorders>
              <w:top w:val="nil"/>
              <w:left w:val="single" w:sz="4" w:space="0" w:color="auto"/>
              <w:bottom w:val="nil"/>
              <w:right w:val="single" w:sz="4" w:space="0" w:color="auto"/>
            </w:tcBorders>
            <w:vAlign w:val="bottom"/>
          </w:tcPr>
          <w:p w14:paraId="6063DCC9" w14:textId="35E5EC59"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4E3DD22F" w14:textId="50A8E726"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4.310.933</w:t>
            </w:r>
          </w:p>
        </w:tc>
        <w:tc>
          <w:tcPr>
            <w:tcW w:w="922" w:type="dxa"/>
            <w:tcBorders>
              <w:top w:val="nil"/>
              <w:left w:val="nil"/>
              <w:bottom w:val="nil"/>
              <w:right w:val="single" w:sz="4" w:space="0" w:color="auto"/>
            </w:tcBorders>
            <w:vAlign w:val="bottom"/>
          </w:tcPr>
          <w:p w14:paraId="38DBBFD3" w14:textId="1F33B6A3"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2.911.168</w:t>
            </w:r>
          </w:p>
        </w:tc>
        <w:tc>
          <w:tcPr>
            <w:tcW w:w="931" w:type="dxa"/>
            <w:tcBorders>
              <w:top w:val="nil"/>
              <w:left w:val="single" w:sz="4" w:space="0" w:color="auto"/>
              <w:bottom w:val="nil"/>
              <w:right w:val="single" w:sz="4" w:space="0" w:color="auto"/>
            </w:tcBorders>
            <w:vAlign w:val="bottom"/>
          </w:tcPr>
          <w:p w14:paraId="615ADFB0" w14:textId="76160786"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6443B33" w14:textId="1145A293"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2.911.168</w:t>
            </w:r>
          </w:p>
        </w:tc>
      </w:tr>
      <w:tr w:rsidR="007B6F30" w:rsidRPr="00BE54B4" w14:paraId="17E1CBFB" w14:textId="77777777" w:rsidTr="00F26B52">
        <w:trPr>
          <w:trHeight w:val="113"/>
        </w:trPr>
        <w:tc>
          <w:tcPr>
            <w:tcW w:w="571" w:type="dxa"/>
            <w:tcBorders>
              <w:top w:val="nil"/>
              <w:left w:val="single" w:sz="4" w:space="0" w:color="auto"/>
              <w:bottom w:val="nil"/>
              <w:right w:val="nil"/>
            </w:tcBorders>
          </w:tcPr>
          <w:p w14:paraId="41F9807E"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4.2.</w:t>
            </w:r>
          </w:p>
        </w:tc>
        <w:tc>
          <w:tcPr>
            <w:tcW w:w="3932" w:type="dxa"/>
            <w:tcBorders>
              <w:top w:val="nil"/>
              <w:left w:val="nil"/>
              <w:bottom w:val="nil"/>
              <w:right w:val="single" w:sz="4" w:space="0" w:color="auto"/>
            </w:tcBorders>
          </w:tcPr>
          <w:p w14:paraId="1BC32F1A"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Emanete Alınan Menkul Değerler</w:t>
            </w:r>
          </w:p>
        </w:tc>
        <w:tc>
          <w:tcPr>
            <w:tcW w:w="728" w:type="dxa"/>
            <w:tcBorders>
              <w:top w:val="nil"/>
              <w:left w:val="single" w:sz="4" w:space="0" w:color="auto"/>
              <w:bottom w:val="nil"/>
              <w:right w:val="single" w:sz="4" w:space="0" w:color="auto"/>
            </w:tcBorders>
            <w:vAlign w:val="bottom"/>
          </w:tcPr>
          <w:p w14:paraId="29F2BD4E"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4E17CA7" w14:textId="7AB88E51"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14.533</w:t>
            </w:r>
          </w:p>
        </w:tc>
        <w:tc>
          <w:tcPr>
            <w:tcW w:w="783" w:type="dxa"/>
            <w:tcBorders>
              <w:top w:val="nil"/>
              <w:left w:val="single" w:sz="4" w:space="0" w:color="auto"/>
              <w:bottom w:val="nil"/>
              <w:right w:val="single" w:sz="4" w:space="0" w:color="auto"/>
            </w:tcBorders>
            <w:vAlign w:val="bottom"/>
          </w:tcPr>
          <w:p w14:paraId="6A27F2A8" w14:textId="1538C0C0"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365.118</w:t>
            </w:r>
          </w:p>
        </w:tc>
        <w:tc>
          <w:tcPr>
            <w:tcW w:w="849" w:type="dxa"/>
            <w:tcBorders>
              <w:top w:val="nil"/>
              <w:left w:val="single" w:sz="4" w:space="0" w:color="auto"/>
              <w:bottom w:val="nil"/>
              <w:right w:val="single" w:sz="4" w:space="0" w:color="auto"/>
            </w:tcBorders>
            <w:vAlign w:val="bottom"/>
          </w:tcPr>
          <w:p w14:paraId="250981DD" w14:textId="3D473B06"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379.651</w:t>
            </w:r>
          </w:p>
        </w:tc>
        <w:tc>
          <w:tcPr>
            <w:tcW w:w="922" w:type="dxa"/>
            <w:tcBorders>
              <w:top w:val="nil"/>
              <w:left w:val="nil"/>
              <w:bottom w:val="nil"/>
              <w:right w:val="single" w:sz="4" w:space="0" w:color="auto"/>
            </w:tcBorders>
            <w:vAlign w:val="bottom"/>
          </w:tcPr>
          <w:p w14:paraId="60553067" w14:textId="76B0D642"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137.652</w:t>
            </w:r>
          </w:p>
        </w:tc>
        <w:tc>
          <w:tcPr>
            <w:tcW w:w="931" w:type="dxa"/>
            <w:tcBorders>
              <w:top w:val="nil"/>
              <w:left w:val="single" w:sz="4" w:space="0" w:color="auto"/>
              <w:bottom w:val="nil"/>
              <w:right w:val="single" w:sz="4" w:space="0" w:color="auto"/>
            </w:tcBorders>
            <w:vAlign w:val="bottom"/>
          </w:tcPr>
          <w:p w14:paraId="3F2EBBCE" w14:textId="3FB1004A"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344.021</w:t>
            </w:r>
          </w:p>
        </w:tc>
        <w:tc>
          <w:tcPr>
            <w:tcW w:w="850" w:type="dxa"/>
            <w:tcBorders>
              <w:top w:val="nil"/>
              <w:left w:val="single" w:sz="4" w:space="0" w:color="auto"/>
              <w:bottom w:val="nil"/>
              <w:right w:val="single" w:sz="4" w:space="0" w:color="auto"/>
            </w:tcBorders>
            <w:vAlign w:val="bottom"/>
          </w:tcPr>
          <w:p w14:paraId="7EE7A63F" w14:textId="309EAD6E"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481.673</w:t>
            </w:r>
          </w:p>
        </w:tc>
      </w:tr>
      <w:tr w:rsidR="007B6F30" w:rsidRPr="00BE54B4" w14:paraId="1D89EDBA" w14:textId="77777777" w:rsidTr="00F26B52">
        <w:trPr>
          <w:trHeight w:val="113"/>
        </w:trPr>
        <w:tc>
          <w:tcPr>
            <w:tcW w:w="571" w:type="dxa"/>
            <w:tcBorders>
              <w:top w:val="nil"/>
              <w:left w:val="single" w:sz="4" w:space="0" w:color="auto"/>
              <w:bottom w:val="nil"/>
              <w:right w:val="nil"/>
            </w:tcBorders>
          </w:tcPr>
          <w:p w14:paraId="4C5B10DC"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4.3.</w:t>
            </w:r>
          </w:p>
        </w:tc>
        <w:tc>
          <w:tcPr>
            <w:tcW w:w="3932" w:type="dxa"/>
            <w:tcBorders>
              <w:top w:val="nil"/>
              <w:left w:val="nil"/>
              <w:bottom w:val="nil"/>
              <w:right w:val="single" w:sz="4" w:space="0" w:color="auto"/>
            </w:tcBorders>
          </w:tcPr>
          <w:p w14:paraId="5CA295FF"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Tahsile Alınan Çekler</w:t>
            </w:r>
          </w:p>
        </w:tc>
        <w:tc>
          <w:tcPr>
            <w:tcW w:w="728" w:type="dxa"/>
            <w:tcBorders>
              <w:top w:val="nil"/>
              <w:left w:val="single" w:sz="4" w:space="0" w:color="auto"/>
              <w:bottom w:val="nil"/>
              <w:right w:val="single" w:sz="4" w:space="0" w:color="auto"/>
            </w:tcBorders>
            <w:vAlign w:val="bottom"/>
          </w:tcPr>
          <w:p w14:paraId="64613BD0"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F3C3DF6" w14:textId="70B034A3"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2.070.849</w:t>
            </w:r>
          </w:p>
        </w:tc>
        <w:tc>
          <w:tcPr>
            <w:tcW w:w="783" w:type="dxa"/>
            <w:tcBorders>
              <w:top w:val="nil"/>
              <w:left w:val="single" w:sz="4" w:space="0" w:color="auto"/>
              <w:bottom w:val="nil"/>
              <w:right w:val="single" w:sz="4" w:space="0" w:color="auto"/>
            </w:tcBorders>
            <w:vAlign w:val="bottom"/>
          </w:tcPr>
          <w:p w14:paraId="03CC56F6" w14:textId="32E03ACA"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406.260</w:t>
            </w:r>
          </w:p>
        </w:tc>
        <w:tc>
          <w:tcPr>
            <w:tcW w:w="849" w:type="dxa"/>
            <w:tcBorders>
              <w:top w:val="nil"/>
              <w:left w:val="single" w:sz="4" w:space="0" w:color="auto"/>
              <w:bottom w:val="nil"/>
              <w:right w:val="single" w:sz="4" w:space="0" w:color="auto"/>
            </w:tcBorders>
            <w:vAlign w:val="bottom"/>
          </w:tcPr>
          <w:p w14:paraId="2311B7C7" w14:textId="5F3C2EAC"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2.477.109</w:t>
            </w:r>
          </w:p>
        </w:tc>
        <w:tc>
          <w:tcPr>
            <w:tcW w:w="922" w:type="dxa"/>
            <w:tcBorders>
              <w:top w:val="nil"/>
              <w:left w:val="nil"/>
              <w:bottom w:val="nil"/>
              <w:right w:val="single" w:sz="4" w:space="0" w:color="auto"/>
            </w:tcBorders>
            <w:vAlign w:val="bottom"/>
          </w:tcPr>
          <w:p w14:paraId="01409526" w14:textId="33B20C4D"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1.696.146</w:t>
            </w:r>
          </w:p>
        </w:tc>
        <w:tc>
          <w:tcPr>
            <w:tcW w:w="931" w:type="dxa"/>
            <w:tcBorders>
              <w:top w:val="nil"/>
              <w:left w:val="single" w:sz="4" w:space="0" w:color="auto"/>
              <w:bottom w:val="nil"/>
              <w:right w:val="single" w:sz="4" w:space="0" w:color="auto"/>
            </w:tcBorders>
            <w:vAlign w:val="bottom"/>
          </w:tcPr>
          <w:p w14:paraId="25A68C94" w14:textId="0FDFDA8C"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275.497</w:t>
            </w:r>
          </w:p>
        </w:tc>
        <w:tc>
          <w:tcPr>
            <w:tcW w:w="850" w:type="dxa"/>
            <w:tcBorders>
              <w:top w:val="nil"/>
              <w:left w:val="single" w:sz="4" w:space="0" w:color="auto"/>
              <w:bottom w:val="nil"/>
              <w:right w:val="single" w:sz="4" w:space="0" w:color="auto"/>
            </w:tcBorders>
            <w:vAlign w:val="bottom"/>
          </w:tcPr>
          <w:p w14:paraId="016BBEF8" w14:textId="585F4395"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1.971.643</w:t>
            </w:r>
          </w:p>
        </w:tc>
      </w:tr>
      <w:tr w:rsidR="007B6F30" w:rsidRPr="00BE54B4" w14:paraId="62970B9A" w14:textId="77777777" w:rsidTr="00F26B52">
        <w:trPr>
          <w:trHeight w:val="113"/>
        </w:trPr>
        <w:tc>
          <w:tcPr>
            <w:tcW w:w="571" w:type="dxa"/>
            <w:tcBorders>
              <w:top w:val="nil"/>
              <w:left w:val="single" w:sz="4" w:space="0" w:color="auto"/>
              <w:bottom w:val="nil"/>
              <w:right w:val="nil"/>
            </w:tcBorders>
          </w:tcPr>
          <w:p w14:paraId="4F71A830"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4.4.</w:t>
            </w:r>
          </w:p>
        </w:tc>
        <w:tc>
          <w:tcPr>
            <w:tcW w:w="3932" w:type="dxa"/>
            <w:tcBorders>
              <w:top w:val="nil"/>
              <w:left w:val="nil"/>
              <w:bottom w:val="nil"/>
              <w:right w:val="single" w:sz="4" w:space="0" w:color="auto"/>
            </w:tcBorders>
          </w:tcPr>
          <w:p w14:paraId="564E1C31"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Tahsile Alınan Ticari Senetler</w:t>
            </w:r>
          </w:p>
        </w:tc>
        <w:tc>
          <w:tcPr>
            <w:tcW w:w="728" w:type="dxa"/>
            <w:tcBorders>
              <w:top w:val="nil"/>
              <w:left w:val="single" w:sz="4" w:space="0" w:color="auto"/>
              <w:bottom w:val="nil"/>
              <w:right w:val="single" w:sz="4" w:space="0" w:color="auto"/>
            </w:tcBorders>
            <w:vAlign w:val="bottom"/>
          </w:tcPr>
          <w:p w14:paraId="0D9C6D14"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49C89A3" w14:textId="22D76DC7"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664.094</w:t>
            </w:r>
          </w:p>
        </w:tc>
        <w:tc>
          <w:tcPr>
            <w:tcW w:w="783" w:type="dxa"/>
            <w:tcBorders>
              <w:top w:val="nil"/>
              <w:left w:val="single" w:sz="4" w:space="0" w:color="auto"/>
              <w:bottom w:val="nil"/>
              <w:right w:val="single" w:sz="4" w:space="0" w:color="auto"/>
            </w:tcBorders>
            <w:vAlign w:val="bottom"/>
          </w:tcPr>
          <w:p w14:paraId="5825CA05" w14:textId="3D9B3758"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112.695</w:t>
            </w:r>
          </w:p>
        </w:tc>
        <w:tc>
          <w:tcPr>
            <w:tcW w:w="849" w:type="dxa"/>
            <w:tcBorders>
              <w:top w:val="nil"/>
              <w:left w:val="single" w:sz="4" w:space="0" w:color="auto"/>
              <w:bottom w:val="nil"/>
              <w:right w:val="single" w:sz="4" w:space="0" w:color="auto"/>
            </w:tcBorders>
            <w:vAlign w:val="bottom"/>
          </w:tcPr>
          <w:p w14:paraId="703E8D26" w14:textId="06A712D3"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776.789</w:t>
            </w:r>
          </w:p>
        </w:tc>
        <w:tc>
          <w:tcPr>
            <w:tcW w:w="922" w:type="dxa"/>
            <w:tcBorders>
              <w:top w:val="nil"/>
              <w:left w:val="nil"/>
              <w:bottom w:val="nil"/>
              <w:right w:val="single" w:sz="4" w:space="0" w:color="auto"/>
            </w:tcBorders>
            <w:vAlign w:val="bottom"/>
          </w:tcPr>
          <w:p w14:paraId="4511539C" w14:textId="6753C873"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526.549</w:t>
            </w:r>
          </w:p>
        </w:tc>
        <w:tc>
          <w:tcPr>
            <w:tcW w:w="931" w:type="dxa"/>
            <w:tcBorders>
              <w:top w:val="nil"/>
              <w:left w:val="single" w:sz="4" w:space="0" w:color="auto"/>
              <w:bottom w:val="nil"/>
              <w:right w:val="single" w:sz="4" w:space="0" w:color="auto"/>
            </w:tcBorders>
            <w:vAlign w:val="bottom"/>
          </w:tcPr>
          <w:p w14:paraId="44C15C1E" w14:textId="2188D216"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83.168</w:t>
            </w:r>
          </w:p>
        </w:tc>
        <w:tc>
          <w:tcPr>
            <w:tcW w:w="850" w:type="dxa"/>
            <w:tcBorders>
              <w:top w:val="nil"/>
              <w:left w:val="single" w:sz="4" w:space="0" w:color="auto"/>
              <w:bottom w:val="nil"/>
              <w:right w:val="single" w:sz="4" w:space="0" w:color="auto"/>
            </w:tcBorders>
            <w:vAlign w:val="bottom"/>
          </w:tcPr>
          <w:p w14:paraId="48F7B993" w14:textId="596CA228"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609.717</w:t>
            </w:r>
          </w:p>
        </w:tc>
      </w:tr>
      <w:tr w:rsidR="007B6F30" w:rsidRPr="00BE54B4" w14:paraId="011E9790" w14:textId="77777777" w:rsidTr="00F26B52">
        <w:trPr>
          <w:trHeight w:val="113"/>
        </w:trPr>
        <w:tc>
          <w:tcPr>
            <w:tcW w:w="571" w:type="dxa"/>
            <w:tcBorders>
              <w:top w:val="nil"/>
              <w:left w:val="single" w:sz="4" w:space="0" w:color="auto"/>
              <w:bottom w:val="nil"/>
              <w:right w:val="nil"/>
            </w:tcBorders>
          </w:tcPr>
          <w:p w14:paraId="57A4EC8F"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4.5.</w:t>
            </w:r>
          </w:p>
        </w:tc>
        <w:tc>
          <w:tcPr>
            <w:tcW w:w="3932" w:type="dxa"/>
            <w:tcBorders>
              <w:top w:val="nil"/>
              <w:left w:val="nil"/>
              <w:bottom w:val="nil"/>
              <w:right w:val="single" w:sz="4" w:space="0" w:color="auto"/>
            </w:tcBorders>
          </w:tcPr>
          <w:p w14:paraId="6D140D14"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Tahsile Alınan Diğer Kıymetler</w:t>
            </w:r>
          </w:p>
        </w:tc>
        <w:tc>
          <w:tcPr>
            <w:tcW w:w="728" w:type="dxa"/>
            <w:tcBorders>
              <w:top w:val="nil"/>
              <w:left w:val="single" w:sz="4" w:space="0" w:color="auto"/>
              <w:bottom w:val="nil"/>
              <w:right w:val="single" w:sz="4" w:space="0" w:color="auto"/>
            </w:tcBorders>
            <w:vAlign w:val="bottom"/>
          </w:tcPr>
          <w:p w14:paraId="35469E05"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3BDCE77" w14:textId="5289D2B0"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103</w:t>
            </w:r>
          </w:p>
        </w:tc>
        <w:tc>
          <w:tcPr>
            <w:tcW w:w="783" w:type="dxa"/>
            <w:tcBorders>
              <w:top w:val="nil"/>
              <w:left w:val="single" w:sz="4" w:space="0" w:color="auto"/>
              <w:bottom w:val="nil"/>
              <w:right w:val="single" w:sz="4" w:space="0" w:color="auto"/>
            </w:tcBorders>
            <w:vAlign w:val="bottom"/>
          </w:tcPr>
          <w:p w14:paraId="46D09FBC" w14:textId="0C647FF5"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373A9757" w14:textId="068DA190"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103</w:t>
            </w:r>
          </w:p>
        </w:tc>
        <w:tc>
          <w:tcPr>
            <w:tcW w:w="922" w:type="dxa"/>
            <w:tcBorders>
              <w:top w:val="nil"/>
              <w:left w:val="nil"/>
              <w:bottom w:val="nil"/>
              <w:right w:val="single" w:sz="4" w:space="0" w:color="auto"/>
            </w:tcBorders>
            <w:vAlign w:val="bottom"/>
          </w:tcPr>
          <w:p w14:paraId="7128F311" w14:textId="0510F660"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103</w:t>
            </w:r>
          </w:p>
        </w:tc>
        <w:tc>
          <w:tcPr>
            <w:tcW w:w="931" w:type="dxa"/>
            <w:tcBorders>
              <w:top w:val="nil"/>
              <w:left w:val="single" w:sz="4" w:space="0" w:color="auto"/>
              <w:bottom w:val="nil"/>
              <w:right w:val="single" w:sz="4" w:space="0" w:color="auto"/>
            </w:tcBorders>
            <w:vAlign w:val="bottom"/>
          </w:tcPr>
          <w:p w14:paraId="4B01B76E" w14:textId="05ED524C"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BE6D24D" w14:textId="131F4363"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103</w:t>
            </w:r>
          </w:p>
        </w:tc>
      </w:tr>
      <w:tr w:rsidR="007B6F30" w:rsidRPr="00BE54B4" w14:paraId="08CA2CD1" w14:textId="77777777" w:rsidTr="00F26B52">
        <w:trPr>
          <w:trHeight w:val="113"/>
        </w:trPr>
        <w:tc>
          <w:tcPr>
            <w:tcW w:w="571" w:type="dxa"/>
            <w:tcBorders>
              <w:top w:val="nil"/>
              <w:left w:val="single" w:sz="4" w:space="0" w:color="auto"/>
              <w:bottom w:val="nil"/>
              <w:right w:val="nil"/>
            </w:tcBorders>
          </w:tcPr>
          <w:p w14:paraId="0DA91CA6"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4.6.</w:t>
            </w:r>
          </w:p>
        </w:tc>
        <w:tc>
          <w:tcPr>
            <w:tcW w:w="3932" w:type="dxa"/>
            <w:tcBorders>
              <w:top w:val="nil"/>
              <w:left w:val="nil"/>
              <w:bottom w:val="nil"/>
              <w:right w:val="single" w:sz="4" w:space="0" w:color="auto"/>
            </w:tcBorders>
          </w:tcPr>
          <w:p w14:paraId="2BBCBBA9"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İhracına Aracı Olunan Kıymetler</w:t>
            </w:r>
          </w:p>
        </w:tc>
        <w:tc>
          <w:tcPr>
            <w:tcW w:w="728" w:type="dxa"/>
            <w:tcBorders>
              <w:top w:val="nil"/>
              <w:left w:val="single" w:sz="4" w:space="0" w:color="auto"/>
              <w:bottom w:val="nil"/>
              <w:right w:val="single" w:sz="4" w:space="0" w:color="auto"/>
            </w:tcBorders>
            <w:vAlign w:val="bottom"/>
          </w:tcPr>
          <w:p w14:paraId="02781FF2"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05B39A0" w14:textId="027BD6B3"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52463BC8" w14:textId="63E84C25"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10B623FB" w14:textId="61BE0D58"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22" w:type="dxa"/>
            <w:tcBorders>
              <w:top w:val="nil"/>
              <w:left w:val="nil"/>
              <w:bottom w:val="nil"/>
              <w:right w:val="single" w:sz="4" w:space="0" w:color="auto"/>
            </w:tcBorders>
            <w:vAlign w:val="bottom"/>
          </w:tcPr>
          <w:p w14:paraId="556E4511" w14:textId="233CF545"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25C7D94" w14:textId="59DE29EF"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14A41C7" w14:textId="644C8A2E"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r>
      <w:tr w:rsidR="007B6F30" w:rsidRPr="00BE54B4" w14:paraId="4A2315F5" w14:textId="77777777" w:rsidTr="00F26B52">
        <w:trPr>
          <w:trHeight w:val="113"/>
        </w:trPr>
        <w:tc>
          <w:tcPr>
            <w:tcW w:w="571" w:type="dxa"/>
            <w:tcBorders>
              <w:top w:val="nil"/>
              <w:left w:val="single" w:sz="4" w:space="0" w:color="auto"/>
              <w:bottom w:val="nil"/>
              <w:right w:val="nil"/>
            </w:tcBorders>
          </w:tcPr>
          <w:p w14:paraId="4F25F6E9"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4.7.</w:t>
            </w:r>
          </w:p>
        </w:tc>
        <w:tc>
          <w:tcPr>
            <w:tcW w:w="3932" w:type="dxa"/>
            <w:tcBorders>
              <w:top w:val="nil"/>
              <w:left w:val="nil"/>
              <w:bottom w:val="nil"/>
              <w:right w:val="single" w:sz="4" w:space="0" w:color="auto"/>
            </w:tcBorders>
          </w:tcPr>
          <w:p w14:paraId="7E7E3031"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Diğer Emanet Kıymetler</w:t>
            </w:r>
          </w:p>
        </w:tc>
        <w:tc>
          <w:tcPr>
            <w:tcW w:w="728" w:type="dxa"/>
            <w:tcBorders>
              <w:top w:val="nil"/>
              <w:left w:val="single" w:sz="4" w:space="0" w:color="auto"/>
              <w:bottom w:val="nil"/>
              <w:right w:val="single" w:sz="4" w:space="0" w:color="auto"/>
            </w:tcBorders>
            <w:vAlign w:val="bottom"/>
          </w:tcPr>
          <w:p w14:paraId="4A0BC90D"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58829B0" w14:textId="5312DB02"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224.864</w:t>
            </w:r>
          </w:p>
        </w:tc>
        <w:tc>
          <w:tcPr>
            <w:tcW w:w="783" w:type="dxa"/>
            <w:tcBorders>
              <w:top w:val="nil"/>
              <w:left w:val="single" w:sz="4" w:space="0" w:color="auto"/>
              <w:bottom w:val="nil"/>
              <w:right w:val="single" w:sz="4" w:space="0" w:color="auto"/>
            </w:tcBorders>
            <w:vAlign w:val="bottom"/>
          </w:tcPr>
          <w:p w14:paraId="4AEF896E" w14:textId="1568C71A"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703.576</w:t>
            </w:r>
          </w:p>
        </w:tc>
        <w:tc>
          <w:tcPr>
            <w:tcW w:w="849" w:type="dxa"/>
            <w:tcBorders>
              <w:top w:val="nil"/>
              <w:left w:val="single" w:sz="4" w:space="0" w:color="auto"/>
              <w:bottom w:val="nil"/>
              <w:right w:val="single" w:sz="4" w:space="0" w:color="auto"/>
            </w:tcBorders>
            <w:vAlign w:val="bottom"/>
          </w:tcPr>
          <w:p w14:paraId="28288FF0" w14:textId="6FAAEF15"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928.440</w:t>
            </w:r>
          </w:p>
        </w:tc>
        <w:tc>
          <w:tcPr>
            <w:tcW w:w="922" w:type="dxa"/>
            <w:tcBorders>
              <w:top w:val="nil"/>
              <w:left w:val="nil"/>
              <w:bottom w:val="nil"/>
              <w:right w:val="single" w:sz="4" w:space="0" w:color="auto"/>
            </w:tcBorders>
            <w:vAlign w:val="bottom"/>
          </w:tcPr>
          <w:p w14:paraId="412CDE4D" w14:textId="1AE06BD7"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215.254</w:t>
            </w:r>
          </w:p>
        </w:tc>
        <w:tc>
          <w:tcPr>
            <w:tcW w:w="931" w:type="dxa"/>
            <w:tcBorders>
              <w:top w:val="nil"/>
              <w:left w:val="single" w:sz="4" w:space="0" w:color="auto"/>
              <w:bottom w:val="nil"/>
              <w:right w:val="single" w:sz="4" w:space="0" w:color="auto"/>
            </w:tcBorders>
            <w:vAlign w:val="bottom"/>
          </w:tcPr>
          <w:p w14:paraId="7158FCFF" w14:textId="46AE6397"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1.519.560</w:t>
            </w:r>
          </w:p>
        </w:tc>
        <w:tc>
          <w:tcPr>
            <w:tcW w:w="850" w:type="dxa"/>
            <w:tcBorders>
              <w:top w:val="nil"/>
              <w:left w:val="single" w:sz="4" w:space="0" w:color="auto"/>
              <w:bottom w:val="nil"/>
              <w:right w:val="single" w:sz="4" w:space="0" w:color="auto"/>
            </w:tcBorders>
            <w:vAlign w:val="bottom"/>
          </w:tcPr>
          <w:p w14:paraId="7DEEB858" w14:textId="55A55149"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1.734.814</w:t>
            </w:r>
          </w:p>
        </w:tc>
      </w:tr>
      <w:tr w:rsidR="007B6F30" w:rsidRPr="00BE54B4" w14:paraId="4EAE7705" w14:textId="77777777" w:rsidTr="00F26B52">
        <w:trPr>
          <w:trHeight w:val="113"/>
        </w:trPr>
        <w:tc>
          <w:tcPr>
            <w:tcW w:w="571" w:type="dxa"/>
            <w:tcBorders>
              <w:top w:val="nil"/>
              <w:left w:val="single" w:sz="4" w:space="0" w:color="auto"/>
              <w:bottom w:val="nil"/>
              <w:right w:val="nil"/>
            </w:tcBorders>
          </w:tcPr>
          <w:p w14:paraId="3F0E39F0"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4.8.</w:t>
            </w:r>
          </w:p>
        </w:tc>
        <w:tc>
          <w:tcPr>
            <w:tcW w:w="3932" w:type="dxa"/>
            <w:tcBorders>
              <w:top w:val="nil"/>
              <w:left w:val="nil"/>
              <w:bottom w:val="nil"/>
              <w:right w:val="single" w:sz="4" w:space="0" w:color="auto"/>
            </w:tcBorders>
          </w:tcPr>
          <w:p w14:paraId="1FD16F2D"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Emanet Kıymet Alanlar</w:t>
            </w:r>
          </w:p>
        </w:tc>
        <w:tc>
          <w:tcPr>
            <w:tcW w:w="728" w:type="dxa"/>
            <w:tcBorders>
              <w:top w:val="nil"/>
              <w:left w:val="single" w:sz="4" w:space="0" w:color="auto"/>
              <w:bottom w:val="nil"/>
              <w:right w:val="single" w:sz="4" w:space="0" w:color="auto"/>
            </w:tcBorders>
            <w:vAlign w:val="bottom"/>
          </w:tcPr>
          <w:p w14:paraId="40A2D3A9"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12A1D2A" w14:textId="0BA2F324"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33.125</w:t>
            </w:r>
          </w:p>
        </w:tc>
        <w:tc>
          <w:tcPr>
            <w:tcW w:w="783" w:type="dxa"/>
            <w:tcBorders>
              <w:top w:val="nil"/>
              <w:left w:val="single" w:sz="4" w:space="0" w:color="auto"/>
              <w:bottom w:val="nil"/>
              <w:right w:val="single" w:sz="4" w:space="0" w:color="auto"/>
            </w:tcBorders>
            <w:vAlign w:val="bottom"/>
          </w:tcPr>
          <w:p w14:paraId="374F5DA0" w14:textId="05565EF5"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7.253.530</w:t>
            </w:r>
          </w:p>
        </w:tc>
        <w:tc>
          <w:tcPr>
            <w:tcW w:w="849" w:type="dxa"/>
            <w:tcBorders>
              <w:top w:val="nil"/>
              <w:left w:val="single" w:sz="4" w:space="0" w:color="auto"/>
              <w:bottom w:val="nil"/>
              <w:right w:val="single" w:sz="4" w:space="0" w:color="auto"/>
            </w:tcBorders>
            <w:vAlign w:val="bottom"/>
          </w:tcPr>
          <w:p w14:paraId="648BBA1A" w14:textId="5D859D4A"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7.286.655</w:t>
            </w:r>
          </w:p>
        </w:tc>
        <w:tc>
          <w:tcPr>
            <w:tcW w:w="922" w:type="dxa"/>
            <w:tcBorders>
              <w:top w:val="nil"/>
              <w:left w:val="nil"/>
              <w:bottom w:val="nil"/>
              <w:right w:val="single" w:sz="4" w:space="0" w:color="auto"/>
            </w:tcBorders>
            <w:vAlign w:val="bottom"/>
          </w:tcPr>
          <w:p w14:paraId="419ECAB8" w14:textId="34ED1AC0"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33.125</w:t>
            </w:r>
          </w:p>
        </w:tc>
        <w:tc>
          <w:tcPr>
            <w:tcW w:w="931" w:type="dxa"/>
            <w:tcBorders>
              <w:top w:val="nil"/>
              <w:left w:val="single" w:sz="4" w:space="0" w:color="auto"/>
              <w:bottom w:val="nil"/>
              <w:right w:val="single" w:sz="4" w:space="0" w:color="auto"/>
            </w:tcBorders>
            <w:vAlign w:val="bottom"/>
          </w:tcPr>
          <w:p w14:paraId="03D3C3E6" w14:textId="2662E919"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6.455.189</w:t>
            </w:r>
          </w:p>
        </w:tc>
        <w:tc>
          <w:tcPr>
            <w:tcW w:w="850" w:type="dxa"/>
            <w:tcBorders>
              <w:top w:val="nil"/>
              <w:left w:val="single" w:sz="4" w:space="0" w:color="auto"/>
              <w:bottom w:val="nil"/>
              <w:right w:val="single" w:sz="4" w:space="0" w:color="auto"/>
            </w:tcBorders>
            <w:vAlign w:val="bottom"/>
          </w:tcPr>
          <w:p w14:paraId="6E0EF3DE" w14:textId="67195C8B"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6.488.314</w:t>
            </w:r>
          </w:p>
        </w:tc>
      </w:tr>
      <w:tr w:rsidR="007B6F30" w:rsidRPr="00BE54B4" w14:paraId="7A78E3D1" w14:textId="77777777" w:rsidTr="00F26B52">
        <w:trPr>
          <w:trHeight w:val="113"/>
        </w:trPr>
        <w:tc>
          <w:tcPr>
            <w:tcW w:w="571" w:type="dxa"/>
            <w:tcBorders>
              <w:top w:val="nil"/>
              <w:left w:val="single" w:sz="4" w:space="0" w:color="auto"/>
              <w:bottom w:val="nil"/>
              <w:right w:val="nil"/>
            </w:tcBorders>
          </w:tcPr>
          <w:p w14:paraId="1618DFE6" w14:textId="77777777" w:rsidR="007B6F30" w:rsidRPr="00BE54B4" w:rsidRDefault="007B6F30" w:rsidP="007B6F30">
            <w:pPr>
              <w:autoSpaceDE w:val="0"/>
              <w:autoSpaceDN w:val="0"/>
              <w:adjustRightInd w:val="0"/>
              <w:rPr>
                <w:rFonts w:ascii="Arial" w:hAnsi="Arial" w:cs="Arial"/>
                <w:b/>
                <w:sz w:val="14"/>
                <w:szCs w:val="14"/>
              </w:rPr>
            </w:pPr>
            <w:r w:rsidRPr="00BE54B4">
              <w:rPr>
                <w:rFonts w:ascii="Arial" w:hAnsi="Arial" w:cs="Arial"/>
                <w:b/>
                <w:sz w:val="14"/>
                <w:szCs w:val="14"/>
              </w:rPr>
              <w:t xml:space="preserve"> V.</w:t>
            </w:r>
          </w:p>
        </w:tc>
        <w:tc>
          <w:tcPr>
            <w:tcW w:w="3932" w:type="dxa"/>
            <w:tcBorders>
              <w:top w:val="nil"/>
              <w:left w:val="nil"/>
              <w:bottom w:val="nil"/>
              <w:right w:val="single" w:sz="4" w:space="0" w:color="auto"/>
            </w:tcBorders>
          </w:tcPr>
          <w:p w14:paraId="53522F4E" w14:textId="77777777" w:rsidR="007B6F30" w:rsidRPr="00BE54B4" w:rsidRDefault="007B6F30" w:rsidP="007B6F30">
            <w:pPr>
              <w:autoSpaceDE w:val="0"/>
              <w:autoSpaceDN w:val="0"/>
              <w:adjustRightInd w:val="0"/>
              <w:rPr>
                <w:rFonts w:ascii="Arial" w:hAnsi="Arial" w:cs="Arial"/>
                <w:b/>
                <w:sz w:val="14"/>
                <w:szCs w:val="14"/>
              </w:rPr>
            </w:pPr>
            <w:r w:rsidRPr="00BE54B4">
              <w:rPr>
                <w:rFonts w:ascii="Arial" w:hAnsi="Arial" w:cs="Arial"/>
                <w:b/>
                <w:sz w:val="14"/>
                <w:szCs w:val="14"/>
              </w:rPr>
              <w:t>REHİNLİ KIYMETLER</w:t>
            </w:r>
          </w:p>
        </w:tc>
        <w:tc>
          <w:tcPr>
            <w:tcW w:w="728" w:type="dxa"/>
            <w:tcBorders>
              <w:top w:val="nil"/>
              <w:left w:val="single" w:sz="4" w:space="0" w:color="auto"/>
              <w:bottom w:val="nil"/>
              <w:right w:val="single" w:sz="4" w:space="0" w:color="auto"/>
            </w:tcBorders>
            <w:vAlign w:val="bottom"/>
          </w:tcPr>
          <w:p w14:paraId="12ED9862" w14:textId="77777777" w:rsidR="007B6F30" w:rsidRPr="00BE54B4" w:rsidRDefault="007B6F30" w:rsidP="007B6F30">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7945518F" w14:textId="69F01A3D"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94.924.241</w:t>
            </w:r>
          </w:p>
        </w:tc>
        <w:tc>
          <w:tcPr>
            <w:tcW w:w="783" w:type="dxa"/>
            <w:tcBorders>
              <w:top w:val="nil"/>
              <w:left w:val="single" w:sz="4" w:space="0" w:color="auto"/>
              <w:bottom w:val="nil"/>
              <w:right w:val="single" w:sz="4" w:space="0" w:color="auto"/>
            </w:tcBorders>
            <w:vAlign w:val="bottom"/>
          </w:tcPr>
          <w:p w14:paraId="54C6D975" w14:textId="3B2B87C1"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23.838.857</w:t>
            </w:r>
          </w:p>
        </w:tc>
        <w:tc>
          <w:tcPr>
            <w:tcW w:w="849" w:type="dxa"/>
            <w:tcBorders>
              <w:top w:val="nil"/>
              <w:left w:val="single" w:sz="4" w:space="0" w:color="auto"/>
              <w:bottom w:val="nil"/>
              <w:right w:val="single" w:sz="4" w:space="0" w:color="auto"/>
            </w:tcBorders>
            <w:vAlign w:val="bottom"/>
          </w:tcPr>
          <w:p w14:paraId="4FAA6B5E" w14:textId="1003B8AE"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118.763.098</w:t>
            </w:r>
          </w:p>
        </w:tc>
        <w:tc>
          <w:tcPr>
            <w:tcW w:w="922" w:type="dxa"/>
            <w:tcBorders>
              <w:top w:val="nil"/>
              <w:left w:val="nil"/>
              <w:bottom w:val="nil"/>
              <w:right w:val="single" w:sz="4" w:space="0" w:color="auto"/>
            </w:tcBorders>
            <w:vAlign w:val="bottom"/>
          </w:tcPr>
          <w:p w14:paraId="3FFBA14C" w14:textId="4871CAB9"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81.742.125</w:t>
            </w:r>
          </w:p>
        </w:tc>
        <w:tc>
          <w:tcPr>
            <w:tcW w:w="931" w:type="dxa"/>
            <w:tcBorders>
              <w:top w:val="nil"/>
              <w:left w:val="single" w:sz="4" w:space="0" w:color="auto"/>
              <w:bottom w:val="nil"/>
              <w:right w:val="single" w:sz="4" w:space="0" w:color="auto"/>
            </w:tcBorders>
            <w:vAlign w:val="bottom"/>
          </w:tcPr>
          <w:p w14:paraId="3367B534" w14:textId="159F3B7C"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15.974.977</w:t>
            </w:r>
          </w:p>
        </w:tc>
        <w:tc>
          <w:tcPr>
            <w:tcW w:w="850" w:type="dxa"/>
            <w:tcBorders>
              <w:top w:val="nil"/>
              <w:left w:val="single" w:sz="4" w:space="0" w:color="auto"/>
              <w:bottom w:val="nil"/>
              <w:right w:val="single" w:sz="4" w:space="0" w:color="auto"/>
            </w:tcBorders>
            <w:vAlign w:val="bottom"/>
          </w:tcPr>
          <w:p w14:paraId="2C9F6881" w14:textId="2B54783A"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97.717.102</w:t>
            </w:r>
          </w:p>
        </w:tc>
      </w:tr>
      <w:tr w:rsidR="007B6F30" w:rsidRPr="00BE54B4" w14:paraId="155C435D" w14:textId="77777777" w:rsidTr="00F26B52">
        <w:trPr>
          <w:trHeight w:val="113"/>
        </w:trPr>
        <w:tc>
          <w:tcPr>
            <w:tcW w:w="571" w:type="dxa"/>
            <w:tcBorders>
              <w:top w:val="nil"/>
              <w:left w:val="single" w:sz="4" w:space="0" w:color="auto"/>
              <w:bottom w:val="nil"/>
              <w:right w:val="nil"/>
            </w:tcBorders>
          </w:tcPr>
          <w:p w14:paraId="0AC8C9A8"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5.1.</w:t>
            </w:r>
          </w:p>
        </w:tc>
        <w:tc>
          <w:tcPr>
            <w:tcW w:w="3932" w:type="dxa"/>
            <w:tcBorders>
              <w:top w:val="nil"/>
              <w:left w:val="nil"/>
              <w:bottom w:val="nil"/>
              <w:right w:val="single" w:sz="4" w:space="0" w:color="auto"/>
            </w:tcBorders>
          </w:tcPr>
          <w:p w14:paraId="53ECE7E7"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Menkul Kıymetler</w:t>
            </w:r>
          </w:p>
        </w:tc>
        <w:tc>
          <w:tcPr>
            <w:tcW w:w="728" w:type="dxa"/>
            <w:tcBorders>
              <w:top w:val="nil"/>
              <w:left w:val="single" w:sz="4" w:space="0" w:color="auto"/>
              <w:bottom w:val="nil"/>
              <w:right w:val="single" w:sz="4" w:space="0" w:color="auto"/>
            </w:tcBorders>
            <w:vAlign w:val="bottom"/>
          </w:tcPr>
          <w:p w14:paraId="428979C3"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384771F" w14:textId="79D09C36"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11.192.116</w:t>
            </w:r>
          </w:p>
        </w:tc>
        <w:tc>
          <w:tcPr>
            <w:tcW w:w="783" w:type="dxa"/>
            <w:tcBorders>
              <w:top w:val="nil"/>
              <w:left w:val="single" w:sz="4" w:space="0" w:color="auto"/>
              <w:bottom w:val="nil"/>
              <w:right w:val="single" w:sz="4" w:space="0" w:color="auto"/>
            </w:tcBorders>
            <w:vAlign w:val="bottom"/>
          </w:tcPr>
          <w:p w14:paraId="3CD6FEB6" w14:textId="5305BBE0"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5.404.207</w:t>
            </w:r>
          </w:p>
        </w:tc>
        <w:tc>
          <w:tcPr>
            <w:tcW w:w="849" w:type="dxa"/>
            <w:tcBorders>
              <w:top w:val="nil"/>
              <w:left w:val="single" w:sz="4" w:space="0" w:color="auto"/>
              <w:bottom w:val="nil"/>
              <w:right w:val="single" w:sz="4" w:space="0" w:color="auto"/>
            </w:tcBorders>
            <w:vAlign w:val="bottom"/>
          </w:tcPr>
          <w:p w14:paraId="2798A232" w14:textId="1E056EBF"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16.596.323</w:t>
            </w:r>
          </w:p>
        </w:tc>
        <w:tc>
          <w:tcPr>
            <w:tcW w:w="922" w:type="dxa"/>
            <w:tcBorders>
              <w:top w:val="nil"/>
              <w:left w:val="nil"/>
              <w:bottom w:val="nil"/>
              <w:right w:val="single" w:sz="4" w:space="0" w:color="auto"/>
            </w:tcBorders>
            <w:vAlign w:val="bottom"/>
          </w:tcPr>
          <w:p w14:paraId="2F10F672" w14:textId="0D6C21B3"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11.668.013</w:t>
            </w:r>
          </w:p>
        </w:tc>
        <w:tc>
          <w:tcPr>
            <w:tcW w:w="931" w:type="dxa"/>
            <w:tcBorders>
              <w:top w:val="nil"/>
              <w:left w:val="single" w:sz="4" w:space="0" w:color="auto"/>
              <w:bottom w:val="nil"/>
              <w:right w:val="single" w:sz="4" w:space="0" w:color="auto"/>
            </w:tcBorders>
            <w:vAlign w:val="bottom"/>
          </w:tcPr>
          <w:p w14:paraId="38CB4DA1" w14:textId="562C604E"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4.659.421</w:t>
            </w:r>
          </w:p>
        </w:tc>
        <w:tc>
          <w:tcPr>
            <w:tcW w:w="850" w:type="dxa"/>
            <w:tcBorders>
              <w:top w:val="nil"/>
              <w:left w:val="single" w:sz="4" w:space="0" w:color="auto"/>
              <w:bottom w:val="nil"/>
              <w:right w:val="single" w:sz="4" w:space="0" w:color="auto"/>
            </w:tcBorders>
            <w:vAlign w:val="bottom"/>
          </w:tcPr>
          <w:p w14:paraId="6A6DE7A3" w14:textId="274762F2"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16.327.434</w:t>
            </w:r>
          </w:p>
        </w:tc>
      </w:tr>
      <w:tr w:rsidR="007B6F30" w:rsidRPr="00BE54B4" w14:paraId="0E17A3CB" w14:textId="77777777" w:rsidTr="00F26B52">
        <w:trPr>
          <w:trHeight w:val="113"/>
        </w:trPr>
        <w:tc>
          <w:tcPr>
            <w:tcW w:w="571" w:type="dxa"/>
            <w:tcBorders>
              <w:top w:val="nil"/>
              <w:left w:val="single" w:sz="4" w:space="0" w:color="auto"/>
              <w:bottom w:val="nil"/>
              <w:right w:val="nil"/>
            </w:tcBorders>
          </w:tcPr>
          <w:p w14:paraId="0F9116E3"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5.2.</w:t>
            </w:r>
          </w:p>
        </w:tc>
        <w:tc>
          <w:tcPr>
            <w:tcW w:w="3932" w:type="dxa"/>
            <w:tcBorders>
              <w:top w:val="nil"/>
              <w:left w:val="nil"/>
              <w:bottom w:val="nil"/>
              <w:right w:val="single" w:sz="4" w:space="0" w:color="auto"/>
            </w:tcBorders>
          </w:tcPr>
          <w:p w14:paraId="4C27BC9C"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Teminat Senetleri</w:t>
            </w:r>
          </w:p>
        </w:tc>
        <w:tc>
          <w:tcPr>
            <w:tcW w:w="728" w:type="dxa"/>
            <w:tcBorders>
              <w:top w:val="nil"/>
              <w:left w:val="single" w:sz="4" w:space="0" w:color="auto"/>
              <w:bottom w:val="nil"/>
              <w:right w:val="single" w:sz="4" w:space="0" w:color="auto"/>
            </w:tcBorders>
            <w:vAlign w:val="bottom"/>
          </w:tcPr>
          <w:p w14:paraId="2B7B84B7"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355AFC5" w14:textId="51765E37"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1.978.969</w:t>
            </w:r>
          </w:p>
        </w:tc>
        <w:tc>
          <w:tcPr>
            <w:tcW w:w="783" w:type="dxa"/>
            <w:tcBorders>
              <w:top w:val="nil"/>
              <w:left w:val="single" w:sz="4" w:space="0" w:color="auto"/>
              <w:bottom w:val="nil"/>
              <w:right w:val="single" w:sz="4" w:space="0" w:color="auto"/>
            </w:tcBorders>
            <w:vAlign w:val="bottom"/>
          </w:tcPr>
          <w:p w14:paraId="6C08CCD0" w14:textId="45095319"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322.700</w:t>
            </w:r>
          </w:p>
        </w:tc>
        <w:tc>
          <w:tcPr>
            <w:tcW w:w="849" w:type="dxa"/>
            <w:tcBorders>
              <w:top w:val="nil"/>
              <w:left w:val="single" w:sz="4" w:space="0" w:color="auto"/>
              <w:bottom w:val="nil"/>
              <w:right w:val="single" w:sz="4" w:space="0" w:color="auto"/>
            </w:tcBorders>
            <w:vAlign w:val="bottom"/>
          </w:tcPr>
          <w:p w14:paraId="166036AC" w14:textId="11C5CE3C"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2.301.669</w:t>
            </w:r>
          </w:p>
        </w:tc>
        <w:tc>
          <w:tcPr>
            <w:tcW w:w="922" w:type="dxa"/>
            <w:tcBorders>
              <w:top w:val="nil"/>
              <w:left w:val="nil"/>
              <w:bottom w:val="nil"/>
              <w:right w:val="single" w:sz="4" w:space="0" w:color="auto"/>
            </w:tcBorders>
            <w:vAlign w:val="bottom"/>
          </w:tcPr>
          <w:p w14:paraId="3C9F245E" w14:textId="6E144006"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1.438.998</w:t>
            </w:r>
          </w:p>
        </w:tc>
        <w:tc>
          <w:tcPr>
            <w:tcW w:w="931" w:type="dxa"/>
            <w:tcBorders>
              <w:top w:val="nil"/>
              <w:left w:val="single" w:sz="4" w:space="0" w:color="auto"/>
              <w:bottom w:val="nil"/>
              <w:right w:val="single" w:sz="4" w:space="0" w:color="auto"/>
            </w:tcBorders>
            <w:vAlign w:val="bottom"/>
          </w:tcPr>
          <w:p w14:paraId="4042F35B" w14:textId="207DCED5"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219.572</w:t>
            </w:r>
          </w:p>
        </w:tc>
        <w:tc>
          <w:tcPr>
            <w:tcW w:w="850" w:type="dxa"/>
            <w:tcBorders>
              <w:top w:val="nil"/>
              <w:left w:val="single" w:sz="4" w:space="0" w:color="auto"/>
              <w:bottom w:val="nil"/>
              <w:right w:val="single" w:sz="4" w:space="0" w:color="auto"/>
            </w:tcBorders>
            <w:vAlign w:val="bottom"/>
          </w:tcPr>
          <w:p w14:paraId="637EAF4A" w14:textId="33F53638"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1.658.570</w:t>
            </w:r>
          </w:p>
        </w:tc>
      </w:tr>
      <w:tr w:rsidR="007B6F30" w:rsidRPr="00BE54B4" w14:paraId="3F392DAC" w14:textId="77777777" w:rsidTr="00F26B52">
        <w:trPr>
          <w:trHeight w:val="113"/>
        </w:trPr>
        <w:tc>
          <w:tcPr>
            <w:tcW w:w="571" w:type="dxa"/>
            <w:tcBorders>
              <w:top w:val="nil"/>
              <w:left w:val="single" w:sz="4" w:space="0" w:color="auto"/>
              <w:bottom w:val="nil"/>
              <w:right w:val="nil"/>
            </w:tcBorders>
          </w:tcPr>
          <w:p w14:paraId="3BF36A87"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5.3.</w:t>
            </w:r>
          </w:p>
        </w:tc>
        <w:tc>
          <w:tcPr>
            <w:tcW w:w="3932" w:type="dxa"/>
            <w:tcBorders>
              <w:top w:val="nil"/>
              <w:left w:val="nil"/>
              <w:bottom w:val="nil"/>
              <w:right w:val="single" w:sz="4" w:space="0" w:color="auto"/>
            </w:tcBorders>
          </w:tcPr>
          <w:p w14:paraId="044A9756"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Emtia</w:t>
            </w:r>
          </w:p>
        </w:tc>
        <w:tc>
          <w:tcPr>
            <w:tcW w:w="728" w:type="dxa"/>
            <w:tcBorders>
              <w:top w:val="nil"/>
              <w:left w:val="single" w:sz="4" w:space="0" w:color="auto"/>
              <w:bottom w:val="nil"/>
              <w:right w:val="single" w:sz="4" w:space="0" w:color="auto"/>
            </w:tcBorders>
            <w:vAlign w:val="bottom"/>
          </w:tcPr>
          <w:p w14:paraId="3C9C6CFF"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4B85597" w14:textId="6C8599B4"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10.703.399</w:t>
            </w:r>
          </w:p>
        </w:tc>
        <w:tc>
          <w:tcPr>
            <w:tcW w:w="783" w:type="dxa"/>
            <w:tcBorders>
              <w:top w:val="nil"/>
              <w:left w:val="single" w:sz="4" w:space="0" w:color="auto"/>
              <w:bottom w:val="nil"/>
              <w:right w:val="single" w:sz="4" w:space="0" w:color="auto"/>
            </w:tcBorders>
            <w:vAlign w:val="bottom"/>
          </w:tcPr>
          <w:p w14:paraId="0D754374" w14:textId="5C667A49"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2.427.789</w:t>
            </w:r>
          </w:p>
        </w:tc>
        <w:tc>
          <w:tcPr>
            <w:tcW w:w="849" w:type="dxa"/>
            <w:tcBorders>
              <w:top w:val="nil"/>
              <w:left w:val="single" w:sz="4" w:space="0" w:color="auto"/>
              <w:bottom w:val="nil"/>
              <w:right w:val="single" w:sz="4" w:space="0" w:color="auto"/>
            </w:tcBorders>
            <w:vAlign w:val="bottom"/>
          </w:tcPr>
          <w:p w14:paraId="159D7B19" w14:textId="626E31F0"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13.131.188</w:t>
            </w:r>
          </w:p>
        </w:tc>
        <w:tc>
          <w:tcPr>
            <w:tcW w:w="922" w:type="dxa"/>
            <w:tcBorders>
              <w:top w:val="nil"/>
              <w:left w:val="nil"/>
              <w:bottom w:val="nil"/>
              <w:right w:val="single" w:sz="4" w:space="0" w:color="auto"/>
            </w:tcBorders>
            <w:vAlign w:val="bottom"/>
          </w:tcPr>
          <w:p w14:paraId="580E59A9" w14:textId="333A58BA"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6.545.244</w:t>
            </w:r>
          </w:p>
        </w:tc>
        <w:tc>
          <w:tcPr>
            <w:tcW w:w="931" w:type="dxa"/>
            <w:tcBorders>
              <w:top w:val="nil"/>
              <w:left w:val="single" w:sz="4" w:space="0" w:color="auto"/>
              <w:bottom w:val="nil"/>
              <w:right w:val="single" w:sz="4" w:space="0" w:color="auto"/>
            </w:tcBorders>
            <w:vAlign w:val="bottom"/>
          </w:tcPr>
          <w:p w14:paraId="39929F3B" w14:textId="773C054A"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1.758.326</w:t>
            </w:r>
          </w:p>
        </w:tc>
        <w:tc>
          <w:tcPr>
            <w:tcW w:w="850" w:type="dxa"/>
            <w:tcBorders>
              <w:top w:val="nil"/>
              <w:left w:val="single" w:sz="4" w:space="0" w:color="auto"/>
              <w:bottom w:val="nil"/>
              <w:right w:val="single" w:sz="4" w:space="0" w:color="auto"/>
            </w:tcBorders>
            <w:vAlign w:val="bottom"/>
          </w:tcPr>
          <w:p w14:paraId="48F3776B" w14:textId="2D425A3A"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8.303.570</w:t>
            </w:r>
          </w:p>
        </w:tc>
      </w:tr>
      <w:tr w:rsidR="007B6F30" w:rsidRPr="00BE54B4" w14:paraId="1ED5A81C" w14:textId="77777777" w:rsidTr="00F26B52">
        <w:trPr>
          <w:trHeight w:val="113"/>
        </w:trPr>
        <w:tc>
          <w:tcPr>
            <w:tcW w:w="571" w:type="dxa"/>
            <w:tcBorders>
              <w:top w:val="nil"/>
              <w:left w:val="single" w:sz="4" w:space="0" w:color="auto"/>
              <w:bottom w:val="nil"/>
              <w:right w:val="nil"/>
            </w:tcBorders>
          </w:tcPr>
          <w:p w14:paraId="0F99E53F"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5.4.</w:t>
            </w:r>
          </w:p>
        </w:tc>
        <w:tc>
          <w:tcPr>
            <w:tcW w:w="3932" w:type="dxa"/>
            <w:tcBorders>
              <w:top w:val="nil"/>
              <w:left w:val="nil"/>
              <w:bottom w:val="nil"/>
              <w:right w:val="single" w:sz="4" w:space="0" w:color="auto"/>
            </w:tcBorders>
          </w:tcPr>
          <w:p w14:paraId="1DFC597C" w14:textId="77777777" w:rsidR="007B6F30" w:rsidRPr="00BE54B4" w:rsidRDefault="007B6F30" w:rsidP="007B6F30">
            <w:pPr>
              <w:autoSpaceDE w:val="0"/>
              <w:autoSpaceDN w:val="0"/>
              <w:adjustRightInd w:val="0"/>
              <w:rPr>
                <w:rFonts w:ascii="Arial" w:hAnsi="Arial" w:cs="Arial"/>
                <w:sz w:val="14"/>
                <w:szCs w:val="14"/>
              </w:rPr>
            </w:pPr>
            <w:proofErr w:type="spellStart"/>
            <w:r w:rsidRPr="00BE54B4">
              <w:rPr>
                <w:rFonts w:ascii="Arial" w:hAnsi="Arial" w:cs="Arial"/>
                <w:sz w:val="14"/>
                <w:szCs w:val="14"/>
              </w:rPr>
              <w:t>Varant</w:t>
            </w:r>
            <w:proofErr w:type="spellEnd"/>
          </w:p>
        </w:tc>
        <w:tc>
          <w:tcPr>
            <w:tcW w:w="728" w:type="dxa"/>
            <w:tcBorders>
              <w:top w:val="nil"/>
              <w:left w:val="single" w:sz="4" w:space="0" w:color="auto"/>
              <w:bottom w:val="nil"/>
              <w:right w:val="single" w:sz="4" w:space="0" w:color="auto"/>
            </w:tcBorders>
            <w:vAlign w:val="bottom"/>
          </w:tcPr>
          <w:p w14:paraId="7501BB57"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4153137" w14:textId="387EA1D9"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0F060090" w14:textId="6D13DD9E"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62739D02" w14:textId="2E29E3CC"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22" w:type="dxa"/>
            <w:tcBorders>
              <w:top w:val="nil"/>
              <w:left w:val="nil"/>
              <w:bottom w:val="nil"/>
              <w:right w:val="single" w:sz="4" w:space="0" w:color="auto"/>
            </w:tcBorders>
            <w:vAlign w:val="bottom"/>
          </w:tcPr>
          <w:p w14:paraId="5E7CFBE1" w14:textId="506E23CA"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BD7C991" w14:textId="74FA6B3F"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05CAFEC" w14:textId="52449A96"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w:t>
            </w:r>
          </w:p>
        </w:tc>
      </w:tr>
      <w:tr w:rsidR="007B6F30" w:rsidRPr="00BE54B4" w14:paraId="4F526FD6" w14:textId="77777777" w:rsidTr="00F26B52">
        <w:trPr>
          <w:trHeight w:val="113"/>
        </w:trPr>
        <w:tc>
          <w:tcPr>
            <w:tcW w:w="571" w:type="dxa"/>
            <w:tcBorders>
              <w:top w:val="nil"/>
              <w:left w:val="single" w:sz="4" w:space="0" w:color="auto"/>
              <w:bottom w:val="nil"/>
              <w:right w:val="nil"/>
            </w:tcBorders>
          </w:tcPr>
          <w:p w14:paraId="059EF691"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5.5.</w:t>
            </w:r>
          </w:p>
        </w:tc>
        <w:tc>
          <w:tcPr>
            <w:tcW w:w="3932" w:type="dxa"/>
            <w:tcBorders>
              <w:top w:val="nil"/>
              <w:left w:val="nil"/>
              <w:bottom w:val="nil"/>
              <w:right w:val="single" w:sz="4" w:space="0" w:color="auto"/>
            </w:tcBorders>
          </w:tcPr>
          <w:p w14:paraId="3E65DB96"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Gayrimenkul</w:t>
            </w:r>
          </w:p>
        </w:tc>
        <w:tc>
          <w:tcPr>
            <w:tcW w:w="728" w:type="dxa"/>
            <w:tcBorders>
              <w:top w:val="nil"/>
              <w:left w:val="single" w:sz="4" w:space="0" w:color="auto"/>
              <w:bottom w:val="nil"/>
              <w:right w:val="single" w:sz="4" w:space="0" w:color="auto"/>
            </w:tcBorders>
            <w:vAlign w:val="bottom"/>
          </w:tcPr>
          <w:p w14:paraId="64A5EB32"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062CC2B" w14:textId="1814C415"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64.528.380</w:t>
            </w:r>
          </w:p>
        </w:tc>
        <w:tc>
          <w:tcPr>
            <w:tcW w:w="783" w:type="dxa"/>
            <w:tcBorders>
              <w:top w:val="nil"/>
              <w:left w:val="single" w:sz="4" w:space="0" w:color="auto"/>
              <w:bottom w:val="nil"/>
              <w:right w:val="single" w:sz="4" w:space="0" w:color="auto"/>
            </w:tcBorders>
            <w:vAlign w:val="bottom"/>
          </w:tcPr>
          <w:p w14:paraId="46AE0441" w14:textId="6FB30B3B"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12.729.443</w:t>
            </w:r>
          </w:p>
        </w:tc>
        <w:tc>
          <w:tcPr>
            <w:tcW w:w="849" w:type="dxa"/>
            <w:tcBorders>
              <w:top w:val="nil"/>
              <w:left w:val="single" w:sz="4" w:space="0" w:color="auto"/>
              <w:bottom w:val="nil"/>
              <w:right w:val="single" w:sz="4" w:space="0" w:color="auto"/>
            </w:tcBorders>
            <w:vAlign w:val="bottom"/>
          </w:tcPr>
          <w:p w14:paraId="2F05AAC9" w14:textId="42C2B9B7"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77.257.823</w:t>
            </w:r>
          </w:p>
        </w:tc>
        <w:tc>
          <w:tcPr>
            <w:tcW w:w="922" w:type="dxa"/>
            <w:tcBorders>
              <w:top w:val="nil"/>
              <w:left w:val="nil"/>
              <w:bottom w:val="nil"/>
              <w:right w:val="single" w:sz="4" w:space="0" w:color="auto"/>
            </w:tcBorders>
            <w:vAlign w:val="bottom"/>
          </w:tcPr>
          <w:p w14:paraId="4C3CD7F9" w14:textId="5A6E8B9C"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56.903.781</w:t>
            </w:r>
          </w:p>
        </w:tc>
        <w:tc>
          <w:tcPr>
            <w:tcW w:w="931" w:type="dxa"/>
            <w:tcBorders>
              <w:top w:val="nil"/>
              <w:left w:val="single" w:sz="4" w:space="0" w:color="auto"/>
              <w:bottom w:val="nil"/>
              <w:right w:val="single" w:sz="4" w:space="0" w:color="auto"/>
            </w:tcBorders>
            <w:vAlign w:val="bottom"/>
          </w:tcPr>
          <w:p w14:paraId="55363A21" w14:textId="29D40DD3"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6.988.385</w:t>
            </w:r>
          </w:p>
        </w:tc>
        <w:tc>
          <w:tcPr>
            <w:tcW w:w="850" w:type="dxa"/>
            <w:tcBorders>
              <w:top w:val="nil"/>
              <w:left w:val="single" w:sz="4" w:space="0" w:color="auto"/>
              <w:bottom w:val="nil"/>
              <w:right w:val="single" w:sz="4" w:space="0" w:color="auto"/>
            </w:tcBorders>
            <w:vAlign w:val="bottom"/>
          </w:tcPr>
          <w:p w14:paraId="1C60F98E" w14:textId="29ECBA71"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63.892.166</w:t>
            </w:r>
          </w:p>
        </w:tc>
      </w:tr>
      <w:tr w:rsidR="007B6F30" w:rsidRPr="00BE54B4" w14:paraId="031947F4" w14:textId="77777777" w:rsidTr="00F26B52">
        <w:trPr>
          <w:trHeight w:val="113"/>
        </w:trPr>
        <w:tc>
          <w:tcPr>
            <w:tcW w:w="571" w:type="dxa"/>
            <w:tcBorders>
              <w:top w:val="nil"/>
              <w:left w:val="single" w:sz="4" w:space="0" w:color="auto"/>
              <w:bottom w:val="nil"/>
              <w:right w:val="nil"/>
            </w:tcBorders>
          </w:tcPr>
          <w:p w14:paraId="289947E0"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5.6.</w:t>
            </w:r>
          </w:p>
        </w:tc>
        <w:tc>
          <w:tcPr>
            <w:tcW w:w="3932" w:type="dxa"/>
            <w:tcBorders>
              <w:top w:val="nil"/>
              <w:left w:val="nil"/>
              <w:bottom w:val="nil"/>
              <w:right w:val="single" w:sz="4" w:space="0" w:color="auto"/>
            </w:tcBorders>
          </w:tcPr>
          <w:p w14:paraId="1B671BC4"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Diğer Rehinli Kıymetler</w:t>
            </w:r>
          </w:p>
        </w:tc>
        <w:tc>
          <w:tcPr>
            <w:tcW w:w="728" w:type="dxa"/>
            <w:tcBorders>
              <w:top w:val="nil"/>
              <w:left w:val="single" w:sz="4" w:space="0" w:color="auto"/>
              <w:bottom w:val="nil"/>
              <w:right w:val="single" w:sz="4" w:space="0" w:color="auto"/>
            </w:tcBorders>
            <w:vAlign w:val="bottom"/>
          </w:tcPr>
          <w:p w14:paraId="5DA0FB4E"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41161C5" w14:textId="435B6EE2"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6.234.915</w:t>
            </w:r>
          </w:p>
        </w:tc>
        <w:tc>
          <w:tcPr>
            <w:tcW w:w="783" w:type="dxa"/>
            <w:tcBorders>
              <w:top w:val="nil"/>
              <w:left w:val="single" w:sz="4" w:space="0" w:color="auto"/>
              <w:bottom w:val="nil"/>
              <w:right w:val="single" w:sz="4" w:space="0" w:color="auto"/>
            </w:tcBorders>
            <w:vAlign w:val="bottom"/>
          </w:tcPr>
          <w:p w14:paraId="3F43FEF8" w14:textId="25B99FEE"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2.945.398</w:t>
            </w:r>
          </w:p>
        </w:tc>
        <w:tc>
          <w:tcPr>
            <w:tcW w:w="849" w:type="dxa"/>
            <w:tcBorders>
              <w:top w:val="nil"/>
              <w:left w:val="single" w:sz="4" w:space="0" w:color="auto"/>
              <w:bottom w:val="nil"/>
              <w:right w:val="single" w:sz="4" w:space="0" w:color="auto"/>
            </w:tcBorders>
            <w:vAlign w:val="bottom"/>
          </w:tcPr>
          <w:p w14:paraId="4A0741AC" w14:textId="5D394068"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9.180.313</w:t>
            </w:r>
          </w:p>
        </w:tc>
        <w:tc>
          <w:tcPr>
            <w:tcW w:w="922" w:type="dxa"/>
            <w:tcBorders>
              <w:top w:val="nil"/>
              <w:left w:val="nil"/>
              <w:bottom w:val="nil"/>
              <w:right w:val="single" w:sz="4" w:space="0" w:color="auto"/>
            </w:tcBorders>
            <w:vAlign w:val="bottom"/>
          </w:tcPr>
          <w:p w14:paraId="03D5B5A8" w14:textId="5476AA4E"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4.924.606</w:t>
            </w:r>
          </w:p>
        </w:tc>
        <w:tc>
          <w:tcPr>
            <w:tcW w:w="931" w:type="dxa"/>
            <w:tcBorders>
              <w:top w:val="nil"/>
              <w:left w:val="single" w:sz="4" w:space="0" w:color="auto"/>
              <w:bottom w:val="nil"/>
              <w:right w:val="single" w:sz="4" w:space="0" w:color="auto"/>
            </w:tcBorders>
            <w:vAlign w:val="bottom"/>
          </w:tcPr>
          <w:p w14:paraId="38A6AB19" w14:textId="5AA5A654"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2.341.372</w:t>
            </w:r>
          </w:p>
        </w:tc>
        <w:tc>
          <w:tcPr>
            <w:tcW w:w="850" w:type="dxa"/>
            <w:tcBorders>
              <w:top w:val="nil"/>
              <w:left w:val="single" w:sz="4" w:space="0" w:color="auto"/>
              <w:bottom w:val="nil"/>
              <w:right w:val="single" w:sz="4" w:space="0" w:color="auto"/>
            </w:tcBorders>
            <w:vAlign w:val="bottom"/>
          </w:tcPr>
          <w:p w14:paraId="6CFEB958" w14:textId="0D16A967"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7.265.978</w:t>
            </w:r>
          </w:p>
        </w:tc>
      </w:tr>
      <w:tr w:rsidR="007B6F30" w:rsidRPr="00BE54B4" w14:paraId="2DF47BD0" w14:textId="77777777" w:rsidTr="007B17B6">
        <w:trPr>
          <w:trHeight w:val="113"/>
        </w:trPr>
        <w:tc>
          <w:tcPr>
            <w:tcW w:w="571" w:type="dxa"/>
            <w:tcBorders>
              <w:top w:val="nil"/>
              <w:left w:val="single" w:sz="4" w:space="0" w:color="auto"/>
              <w:right w:val="nil"/>
            </w:tcBorders>
          </w:tcPr>
          <w:p w14:paraId="7BEA0D2A"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 xml:space="preserve"> 5.7.</w:t>
            </w:r>
          </w:p>
        </w:tc>
        <w:tc>
          <w:tcPr>
            <w:tcW w:w="3932" w:type="dxa"/>
            <w:tcBorders>
              <w:top w:val="nil"/>
              <w:left w:val="nil"/>
              <w:right w:val="single" w:sz="4" w:space="0" w:color="auto"/>
            </w:tcBorders>
          </w:tcPr>
          <w:p w14:paraId="5D0806EF" w14:textId="77777777" w:rsidR="007B6F30" w:rsidRPr="00BE54B4" w:rsidRDefault="007B6F30" w:rsidP="007B6F30">
            <w:pPr>
              <w:autoSpaceDE w:val="0"/>
              <w:autoSpaceDN w:val="0"/>
              <w:adjustRightInd w:val="0"/>
              <w:rPr>
                <w:rFonts w:ascii="Arial" w:hAnsi="Arial" w:cs="Arial"/>
                <w:sz w:val="14"/>
                <w:szCs w:val="14"/>
              </w:rPr>
            </w:pPr>
            <w:r w:rsidRPr="00BE54B4">
              <w:rPr>
                <w:rFonts w:ascii="Arial" w:hAnsi="Arial" w:cs="Arial"/>
                <w:sz w:val="14"/>
                <w:szCs w:val="14"/>
              </w:rPr>
              <w:t>Rehinli Kıymet Alanlar</w:t>
            </w:r>
          </w:p>
        </w:tc>
        <w:tc>
          <w:tcPr>
            <w:tcW w:w="728" w:type="dxa"/>
            <w:tcBorders>
              <w:top w:val="nil"/>
              <w:left w:val="single" w:sz="4" w:space="0" w:color="auto"/>
              <w:right w:val="single" w:sz="4" w:space="0" w:color="auto"/>
            </w:tcBorders>
            <w:vAlign w:val="bottom"/>
          </w:tcPr>
          <w:p w14:paraId="17FEE75A" w14:textId="77777777" w:rsidR="007B6F30" w:rsidRPr="00BE54B4" w:rsidRDefault="007B6F30" w:rsidP="007B6F30">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4C9A266" w14:textId="7868B28A"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286.462</w:t>
            </w:r>
          </w:p>
        </w:tc>
        <w:tc>
          <w:tcPr>
            <w:tcW w:w="783" w:type="dxa"/>
            <w:tcBorders>
              <w:top w:val="nil"/>
              <w:left w:val="single" w:sz="4" w:space="0" w:color="auto"/>
              <w:bottom w:val="nil"/>
              <w:right w:val="single" w:sz="4" w:space="0" w:color="auto"/>
            </w:tcBorders>
            <w:vAlign w:val="bottom"/>
          </w:tcPr>
          <w:p w14:paraId="4A34A1CE" w14:textId="63965363"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9.320</w:t>
            </w:r>
          </w:p>
        </w:tc>
        <w:tc>
          <w:tcPr>
            <w:tcW w:w="849" w:type="dxa"/>
            <w:tcBorders>
              <w:top w:val="nil"/>
              <w:left w:val="single" w:sz="4" w:space="0" w:color="auto"/>
              <w:bottom w:val="nil"/>
              <w:right w:val="single" w:sz="4" w:space="0" w:color="auto"/>
            </w:tcBorders>
            <w:vAlign w:val="bottom"/>
          </w:tcPr>
          <w:p w14:paraId="2DC7085E" w14:textId="1909F587"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295.782</w:t>
            </w:r>
          </w:p>
        </w:tc>
        <w:tc>
          <w:tcPr>
            <w:tcW w:w="922" w:type="dxa"/>
            <w:tcBorders>
              <w:top w:val="nil"/>
              <w:left w:val="nil"/>
              <w:right w:val="single" w:sz="4" w:space="0" w:color="auto"/>
            </w:tcBorders>
            <w:vAlign w:val="bottom"/>
          </w:tcPr>
          <w:p w14:paraId="28FE2A15" w14:textId="3D6D068C"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261.483</w:t>
            </w:r>
          </w:p>
        </w:tc>
        <w:tc>
          <w:tcPr>
            <w:tcW w:w="931" w:type="dxa"/>
            <w:tcBorders>
              <w:top w:val="nil"/>
              <w:left w:val="single" w:sz="4" w:space="0" w:color="auto"/>
              <w:right w:val="single" w:sz="4" w:space="0" w:color="auto"/>
            </w:tcBorders>
            <w:vAlign w:val="bottom"/>
          </w:tcPr>
          <w:p w14:paraId="39A13EEC" w14:textId="2FDA08B7"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7.901</w:t>
            </w:r>
          </w:p>
        </w:tc>
        <w:tc>
          <w:tcPr>
            <w:tcW w:w="850" w:type="dxa"/>
            <w:tcBorders>
              <w:top w:val="nil"/>
              <w:left w:val="single" w:sz="4" w:space="0" w:color="auto"/>
              <w:right w:val="single" w:sz="4" w:space="0" w:color="auto"/>
            </w:tcBorders>
            <w:vAlign w:val="bottom"/>
          </w:tcPr>
          <w:p w14:paraId="79F7AEA9" w14:textId="73A46390" w:rsidR="007B6F30" w:rsidRPr="00BE54B4" w:rsidRDefault="007B6F30" w:rsidP="007B6F30">
            <w:pPr>
              <w:ind w:left="-210" w:right="32"/>
              <w:jc w:val="right"/>
              <w:rPr>
                <w:rFonts w:ascii="Arial" w:hAnsi="Arial" w:cs="Arial"/>
                <w:bCs/>
                <w:sz w:val="14"/>
                <w:szCs w:val="14"/>
              </w:rPr>
            </w:pPr>
            <w:r w:rsidRPr="00BE54B4">
              <w:rPr>
                <w:rFonts w:ascii="Arial" w:hAnsi="Arial" w:cs="Arial"/>
                <w:bCs/>
                <w:sz w:val="14"/>
                <w:szCs w:val="14"/>
              </w:rPr>
              <w:t>269.384</w:t>
            </w:r>
          </w:p>
        </w:tc>
      </w:tr>
      <w:tr w:rsidR="007B6F30" w:rsidRPr="00BE54B4" w14:paraId="6AC62442" w14:textId="77777777" w:rsidTr="007B17B6">
        <w:trPr>
          <w:trHeight w:val="113"/>
        </w:trPr>
        <w:tc>
          <w:tcPr>
            <w:tcW w:w="571" w:type="dxa"/>
            <w:tcBorders>
              <w:top w:val="nil"/>
              <w:left w:val="single" w:sz="4" w:space="0" w:color="auto"/>
            </w:tcBorders>
          </w:tcPr>
          <w:p w14:paraId="173E9C21" w14:textId="77777777" w:rsidR="007B6F30" w:rsidRPr="00BE54B4" w:rsidRDefault="007B6F30" w:rsidP="007B6F30">
            <w:pPr>
              <w:autoSpaceDE w:val="0"/>
              <w:autoSpaceDN w:val="0"/>
              <w:adjustRightInd w:val="0"/>
              <w:rPr>
                <w:rFonts w:ascii="Arial" w:hAnsi="Arial" w:cs="Arial"/>
                <w:b/>
                <w:sz w:val="14"/>
                <w:szCs w:val="14"/>
              </w:rPr>
            </w:pPr>
            <w:r w:rsidRPr="00BE54B4">
              <w:rPr>
                <w:rFonts w:ascii="Arial" w:hAnsi="Arial" w:cs="Arial"/>
                <w:b/>
                <w:sz w:val="14"/>
                <w:szCs w:val="14"/>
              </w:rPr>
              <w:t xml:space="preserve"> VI.</w:t>
            </w:r>
          </w:p>
        </w:tc>
        <w:tc>
          <w:tcPr>
            <w:tcW w:w="3932" w:type="dxa"/>
            <w:tcBorders>
              <w:top w:val="nil"/>
              <w:right w:val="single" w:sz="4" w:space="0" w:color="auto"/>
            </w:tcBorders>
          </w:tcPr>
          <w:p w14:paraId="57F84EFE" w14:textId="77777777" w:rsidR="007B6F30" w:rsidRPr="00BE54B4" w:rsidRDefault="007B6F30" w:rsidP="007B6F30">
            <w:pPr>
              <w:autoSpaceDE w:val="0"/>
              <w:autoSpaceDN w:val="0"/>
              <w:adjustRightInd w:val="0"/>
              <w:rPr>
                <w:rFonts w:ascii="Arial" w:hAnsi="Arial" w:cs="Arial"/>
                <w:b/>
                <w:sz w:val="14"/>
                <w:szCs w:val="14"/>
              </w:rPr>
            </w:pPr>
            <w:r w:rsidRPr="00BE54B4">
              <w:rPr>
                <w:rFonts w:ascii="Arial" w:hAnsi="Arial" w:cs="Arial"/>
                <w:b/>
                <w:sz w:val="14"/>
                <w:szCs w:val="14"/>
              </w:rPr>
              <w:t>KABUL EDİLEN AVALLER VE KEFALETLER</w:t>
            </w:r>
          </w:p>
        </w:tc>
        <w:tc>
          <w:tcPr>
            <w:tcW w:w="728" w:type="dxa"/>
            <w:tcBorders>
              <w:top w:val="nil"/>
              <w:left w:val="single" w:sz="4" w:space="0" w:color="auto"/>
              <w:right w:val="single" w:sz="4" w:space="0" w:color="auto"/>
            </w:tcBorders>
            <w:vAlign w:val="bottom"/>
          </w:tcPr>
          <w:p w14:paraId="6BFB382B" w14:textId="77777777" w:rsidR="007B6F30" w:rsidRPr="00BE54B4" w:rsidRDefault="007B6F30" w:rsidP="007B6F30">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5E43D007" w14:textId="2E1CF97C" w:rsidR="007B6F30" w:rsidRPr="00BE54B4" w:rsidRDefault="007B6F30" w:rsidP="007B6F30">
            <w:pPr>
              <w:ind w:left="-210" w:right="32"/>
              <w:jc w:val="right"/>
              <w:rPr>
                <w:rFonts w:ascii="Arial" w:hAnsi="Arial" w:cs="Arial"/>
                <w:b/>
                <w:bCs/>
                <w:sz w:val="14"/>
                <w:szCs w:val="14"/>
              </w:rPr>
            </w:pPr>
            <w:r w:rsidRPr="00BE54B4">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36092E31" w14:textId="289BE1CA" w:rsidR="007B6F30" w:rsidRPr="00BE54B4" w:rsidRDefault="007B6F30" w:rsidP="007B6F30">
            <w:pPr>
              <w:ind w:left="-210" w:right="32"/>
              <w:jc w:val="right"/>
              <w:rPr>
                <w:rFonts w:ascii="Arial" w:hAnsi="Arial" w:cs="Arial"/>
                <w:b/>
                <w:bCs/>
                <w:sz w:val="14"/>
                <w:szCs w:val="14"/>
              </w:rPr>
            </w:pPr>
            <w:r w:rsidRPr="00BE54B4">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4D553A13" w14:textId="7F31D0C1" w:rsidR="007B6F30" w:rsidRPr="00BE54B4" w:rsidRDefault="007B6F30" w:rsidP="007B6F30">
            <w:pPr>
              <w:ind w:left="-210" w:right="32"/>
              <w:jc w:val="right"/>
              <w:rPr>
                <w:rFonts w:ascii="Arial" w:hAnsi="Arial" w:cs="Arial"/>
                <w:b/>
                <w:bCs/>
                <w:sz w:val="14"/>
                <w:szCs w:val="14"/>
              </w:rPr>
            </w:pPr>
            <w:r w:rsidRPr="00BE54B4">
              <w:rPr>
                <w:rFonts w:ascii="Arial" w:hAnsi="Arial" w:cs="Arial"/>
                <w:bCs/>
                <w:sz w:val="14"/>
                <w:szCs w:val="14"/>
              </w:rPr>
              <w:t>-</w:t>
            </w:r>
          </w:p>
        </w:tc>
        <w:tc>
          <w:tcPr>
            <w:tcW w:w="922" w:type="dxa"/>
            <w:tcBorders>
              <w:top w:val="nil"/>
              <w:left w:val="nil"/>
              <w:right w:val="single" w:sz="4" w:space="0" w:color="auto"/>
            </w:tcBorders>
            <w:vAlign w:val="bottom"/>
          </w:tcPr>
          <w:p w14:paraId="1FA6B7EB" w14:textId="1EF956E4" w:rsidR="007B6F30" w:rsidRPr="00BE54B4" w:rsidRDefault="007B6F30" w:rsidP="007B6F30">
            <w:pPr>
              <w:ind w:left="-210" w:right="32"/>
              <w:jc w:val="right"/>
              <w:rPr>
                <w:rFonts w:ascii="Arial" w:hAnsi="Arial" w:cs="Arial"/>
                <w:b/>
                <w:bCs/>
                <w:sz w:val="14"/>
                <w:szCs w:val="14"/>
              </w:rPr>
            </w:pPr>
            <w:r w:rsidRPr="00BE54B4">
              <w:rPr>
                <w:rFonts w:ascii="Arial" w:hAnsi="Arial" w:cs="Arial"/>
                <w:bCs/>
                <w:sz w:val="14"/>
                <w:szCs w:val="14"/>
              </w:rPr>
              <w:t>-</w:t>
            </w:r>
          </w:p>
        </w:tc>
        <w:tc>
          <w:tcPr>
            <w:tcW w:w="931" w:type="dxa"/>
            <w:tcBorders>
              <w:top w:val="nil"/>
              <w:left w:val="single" w:sz="4" w:space="0" w:color="auto"/>
              <w:right w:val="single" w:sz="4" w:space="0" w:color="auto"/>
            </w:tcBorders>
            <w:vAlign w:val="bottom"/>
          </w:tcPr>
          <w:p w14:paraId="59EA743B" w14:textId="0429E1E9" w:rsidR="007B6F30" w:rsidRPr="00BE54B4" w:rsidRDefault="007B6F30" w:rsidP="007B6F30">
            <w:pPr>
              <w:ind w:left="-210" w:right="32"/>
              <w:jc w:val="right"/>
              <w:rPr>
                <w:rFonts w:ascii="Arial" w:hAnsi="Arial" w:cs="Arial"/>
                <w:b/>
                <w:bCs/>
                <w:sz w:val="14"/>
                <w:szCs w:val="14"/>
              </w:rPr>
            </w:pPr>
            <w:r w:rsidRPr="00BE54B4">
              <w:rPr>
                <w:rFonts w:ascii="Arial" w:hAnsi="Arial" w:cs="Arial"/>
                <w:bCs/>
                <w:sz w:val="14"/>
                <w:szCs w:val="14"/>
              </w:rPr>
              <w:t>-</w:t>
            </w:r>
          </w:p>
        </w:tc>
        <w:tc>
          <w:tcPr>
            <w:tcW w:w="850" w:type="dxa"/>
            <w:tcBorders>
              <w:top w:val="nil"/>
              <w:left w:val="single" w:sz="4" w:space="0" w:color="auto"/>
              <w:right w:val="single" w:sz="4" w:space="0" w:color="auto"/>
            </w:tcBorders>
            <w:vAlign w:val="bottom"/>
          </w:tcPr>
          <w:p w14:paraId="1279EEAD" w14:textId="1DDE8E45" w:rsidR="007B6F30" w:rsidRPr="00BE54B4" w:rsidRDefault="007B6F30" w:rsidP="007B6F30">
            <w:pPr>
              <w:ind w:left="-210" w:right="32"/>
              <w:jc w:val="right"/>
              <w:rPr>
                <w:rFonts w:ascii="Arial" w:hAnsi="Arial" w:cs="Arial"/>
                <w:b/>
                <w:bCs/>
                <w:sz w:val="14"/>
                <w:szCs w:val="14"/>
              </w:rPr>
            </w:pPr>
            <w:r w:rsidRPr="00BE54B4">
              <w:rPr>
                <w:rFonts w:ascii="Arial" w:hAnsi="Arial" w:cs="Arial"/>
                <w:bCs/>
                <w:sz w:val="14"/>
                <w:szCs w:val="14"/>
              </w:rPr>
              <w:t>-</w:t>
            </w:r>
          </w:p>
        </w:tc>
      </w:tr>
      <w:tr w:rsidR="007B6F30" w:rsidRPr="00BE54B4" w14:paraId="3AF742EA" w14:textId="77777777" w:rsidTr="007B17B6">
        <w:trPr>
          <w:trHeight w:val="113"/>
        </w:trPr>
        <w:tc>
          <w:tcPr>
            <w:tcW w:w="571" w:type="dxa"/>
            <w:tcBorders>
              <w:left w:val="single" w:sz="4" w:space="0" w:color="auto"/>
              <w:bottom w:val="single" w:sz="4" w:space="0" w:color="auto"/>
              <w:right w:val="nil"/>
            </w:tcBorders>
          </w:tcPr>
          <w:p w14:paraId="4E69E7C5" w14:textId="77777777" w:rsidR="007B6F30" w:rsidRPr="00BE54B4" w:rsidRDefault="007B6F30" w:rsidP="007B6F30">
            <w:pPr>
              <w:autoSpaceDE w:val="0"/>
              <w:autoSpaceDN w:val="0"/>
              <w:adjustRightInd w:val="0"/>
              <w:rPr>
                <w:rFonts w:ascii="Arial" w:hAnsi="Arial" w:cs="Arial"/>
                <w:b/>
                <w:sz w:val="14"/>
                <w:szCs w:val="14"/>
              </w:rPr>
            </w:pPr>
          </w:p>
        </w:tc>
        <w:tc>
          <w:tcPr>
            <w:tcW w:w="3932" w:type="dxa"/>
            <w:tcBorders>
              <w:left w:val="nil"/>
              <w:bottom w:val="single" w:sz="4" w:space="0" w:color="auto"/>
              <w:right w:val="single" w:sz="4" w:space="0" w:color="auto"/>
            </w:tcBorders>
          </w:tcPr>
          <w:p w14:paraId="4FED4AB4" w14:textId="77777777" w:rsidR="007B6F30" w:rsidRPr="00BE54B4" w:rsidRDefault="007B6F30" w:rsidP="007B6F30">
            <w:pPr>
              <w:autoSpaceDE w:val="0"/>
              <w:autoSpaceDN w:val="0"/>
              <w:adjustRightInd w:val="0"/>
              <w:rPr>
                <w:rFonts w:ascii="Arial" w:hAnsi="Arial" w:cs="Arial"/>
                <w:b/>
                <w:sz w:val="14"/>
                <w:szCs w:val="14"/>
              </w:rPr>
            </w:pPr>
          </w:p>
        </w:tc>
        <w:tc>
          <w:tcPr>
            <w:tcW w:w="728" w:type="dxa"/>
            <w:tcBorders>
              <w:left w:val="single" w:sz="4" w:space="0" w:color="auto"/>
              <w:bottom w:val="single" w:sz="4" w:space="0" w:color="auto"/>
              <w:right w:val="single" w:sz="4" w:space="0" w:color="auto"/>
            </w:tcBorders>
            <w:vAlign w:val="bottom"/>
          </w:tcPr>
          <w:p w14:paraId="5D57C8EF" w14:textId="77777777" w:rsidR="007B6F30" w:rsidRPr="00BE54B4" w:rsidRDefault="007B6F30" w:rsidP="007B6F30">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42D84240" w14:textId="77777777" w:rsidR="007B6F30" w:rsidRPr="00BE54B4" w:rsidRDefault="007B6F30" w:rsidP="007B6F30">
            <w:pPr>
              <w:ind w:left="-210" w:right="33"/>
              <w:jc w:val="right"/>
              <w:rPr>
                <w:rFonts w:ascii="Arial" w:hAnsi="Arial" w:cs="Arial"/>
                <w:sz w:val="14"/>
                <w:szCs w:val="14"/>
              </w:rPr>
            </w:pPr>
          </w:p>
        </w:tc>
        <w:tc>
          <w:tcPr>
            <w:tcW w:w="783" w:type="dxa"/>
            <w:tcBorders>
              <w:top w:val="nil"/>
              <w:left w:val="single" w:sz="4" w:space="0" w:color="auto"/>
              <w:bottom w:val="nil"/>
              <w:right w:val="single" w:sz="4" w:space="0" w:color="auto"/>
            </w:tcBorders>
            <w:vAlign w:val="bottom"/>
          </w:tcPr>
          <w:p w14:paraId="74966B26" w14:textId="6A9074A8" w:rsidR="007B6F30" w:rsidRPr="00BE54B4" w:rsidRDefault="007B6F30" w:rsidP="007B6F30">
            <w:pPr>
              <w:ind w:left="-210" w:right="33"/>
              <w:jc w:val="right"/>
              <w:rPr>
                <w:rFonts w:ascii="Arial" w:hAnsi="Arial" w:cs="Arial"/>
                <w:sz w:val="14"/>
                <w:szCs w:val="14"/>
              </w:rPr>
            </w:pPr>
          </w:p>
        </w:tc>
        <w:tc>
          <w:tcPr>
            <w:tcW w:w="849" w:type="dxa"/>
            <w:tcBorders>
              <w:top w:val="nil"/>
              <w:left w:val="single" w:sz="4" w:space="0" w:color="auto"/>
              <w:bottom w:val="nil"/>
              <w:right w:val="single" w:sz="4" w:space="0" w:color="auto"/>
            </w:tcBorders>
            <w:vAlign w:val="bottom"/>
          </w:tcPr>
          <w:p w14:paraId="2D61A611" w14:textId="2500F5B7" w:rsidR="007B6F30" w:rsidRPr="00BE54B4" w:rsidRDefault="007B6F30" w:rsidP="007B6F30">
            <w:pPr>
              <w:ind w:left="-210" w:right="33"/>
              <w:jc w:val="right"/>
              <w:rPr>
                <w:rFonts w:ascii="Arial" w:hAnsi="Arial" w:cs="Arial"/>
                <w:sz w:val="14"/>
                <w:szCs w:val="14"/>
              </w:rPr>
            </w:pPr>
          </w:p>
        </w:tc>
        <w:tc>
          <w:tcPr>
            <w:tcW w:w="922" w:type="dxa"/>
            <w:tcBorders>
              <w:left w:val="nil"/>
              <w:bottom w:val="nil"/>
              <w:right w:val="single" w:sz="4" w:space="0" w:color="auto"/>
            </w:tcBorders>
            <w:vAlign w:val="bottom"/>
          </w:tcPr>
          <w:p w14:paraId="0BC46819" w14:textId="59A1C078" w:rsidR="007B6F30" w:rsidRPr="00BE54B4" w:rsidRDefault="007B6F30" w:rsidP="007B6F30">
            <w:pPr>
              <w:ind w:left="-210" w:right="33"/>
              <w:jc w:val="right"/>
              <w:rPr>
                <w:rFonts w:ascii="Arial" w:hAnsi="Arial" w:cs="Arial"/>
                <w:sz w:val="14"/>
                <w:szCs w:val="14"/>
              </w:rPr>
            </w:pPr>
          </w:p>
        </w:tc>
        <w:tc>
          <w:tcPr>
            <w:tcW w:w="931" w:type="dxa"/>
            <w:tcBorders>
              <w:left w:val="single" w:sz="4" w:space="0" w:color="auto"/>
              <w:bottom w:val="nil"/>
              <w:right w:val="single" w:sz="4" w:space="0" w:color="auto"/>
            </w:tcBorders>
            <w:vAlign w:val="bottom"/>
          </w:tcPr>
          <w:p w14:paraId="08DA3072" w14:textId="77777777" w:rsidR="007B6F30" w:rsidRPr="00BE54B4" w:rsidRDefault="007B6F30" w:rsidP="007B6F30">
            <w:pPr>
              <w:ind w:left="-210" w:right="33"/>
              <w:jc w:val="right"/>
              <w:rPr>
                <w:rFonts w:ascii="Arial" w:hAnsi="Arial" w:cs="Arial"/>
                <w:sz w:val="14"/>
                <w:szCs w:val="14"/>
              </w:rPr>
            </w:pPr>
          </w:p>
        </w:tc>
        <w:tc>
          <w:tcPr>
            <w:tcW w:w="850" w:type="dxa"/>
            <w:tcBorders>
              <w:left w:val="single" w:sz="4" w:space="0" w:color="auto"/>
              <w:bottom w:val="nil"/>
              <w:right w:val="single" w:sz="4" w:space="0" w:color="auto"/>
            </w:tcBorders>
            <w:vAlign w:val="bottom"/>
          </w:tcPr>
          <w:p w14:paraId="35814315" w14:textId="6A317A27" w:rsidR="007B6F30" w:rsidRPr="00BE54B4" w:rsidRDefault="007B6F30" w:rsidP="007B6F30">
            <w:pPr>
              <w:ind w:left="-210" w:right="33"/>
              <w:jc w:val="right"/>
              <w:rPr>
                <w:rFonts w:ascii="Arial" w:hAnsi="Arial" w:cs="Arial"/>
                <w:sz w:val="14"/>
                <w:szCs w:val="14"/>
              </w:rPr>
            </w:pPr>
          </w:p>
        </w:tc>
      </w:tr>
      <w:tr w:rsidR="007B6F30" w:rsidRPr="00BE54B4" w14:paraId="70EE0051" w14:textId="77777777" w:rsidTr="00F26B52">
        <w:trPr>
          <w:trHeight w:val="113"/>
        </w:trPr>
        <w:tc>
          <w:tcPr>
            <w:tcW w:w="571" w:type="dxa"/>
            <w:tcBorders>
              <w:top w:val="single" w:sz="4" w:space="0" w:color="auto"/>
              <w:left w:val="single" w:sz="4" w:space="0" w:color="auto"/>
              <w:bottom w:val="single" w:sz="4" w:space="0" w:color="auto"/>
              <w:right w:val="nil"/>
            </w:tcBorders>
          </w:tcPr>
          <w:p w14:paraId="3ACECD05" w14:textId="77777777" w:rsidR="007B6F30" w:rsidRPr="00BE54B4" w:rsidRDefault="007B6F30" w:rsidP="007B6F30">
            <w:pPr>
              <w:autoSpaceDE w:val="0"/>
              <w:autoSpaceDN w:val="0"/>
              <w:adjustRightInd w:val="0"/>
              <w:rPr>
                <w:rFonts w:ascii="Arial" w:hAnsi="Arial" w:cs="Arial"/>
                <w:b/>
                <w:sz w:val="14"/>
                <w:szCs w:val="14"/>
              </w:rPr>
            </w:pPr>
            <w:r w:rsidRPr="00BE54B4">
              <w:rPr>
                <w:rFonts w:ascii="Arial" w:hAnsi="Arial" w:cs="Arial"/>
                <w:b/>
                <w:sz w:val="14"/>
                <w:szCs w:val="14"/>
              </w:rPr>
              <w:t xml:space="preserve"> </w:t>
            </w:r>
          </w:p>
        </w:tc>
        <w:tc>
          <w:tcPr>
            <w:tcW w:w="3932" w:type="dxa"/>
            <w:tcBorders>
              <w:top w:val="single" w:sz="4" w:space="0" w:color="auto"/>
              <w:left w:val="nil"/>
              <w:bottom w:val="single" w:sz="4" w:space="0" w:color="auto"/>
              <w:right w:val="single" w:sz="4" w:space="0" w:color="auto"/>
            </w:tcBorders>
          </w:tcPr>
          <w:p w14:paraId="2A9C13A2" w14:textId="77777777" w:rsidR="007B6F30" w:rsidRPr="00BE54B4" w:rsidRDefault="007B6F30" w:rsidP="007B6F30">
            <w:pPr>
              <w:autoSpaceDE w:val="0"/>
              <w:autoSpaceDN w:val="0"/>
              <w:adjustRightInd w:val="0"/>
              <w:rPr>
                <w:rFonts w:ascii="Arial" w:hAnsi="Arial" w:cs="Arial"/>
                <w:b/>
                <w:sz w:val="14"/>
                <w:szCs w:val="14"/>
              </w:rPr>
            </w:pPr>
            <w:r w:rsidRPr="00BE54B4">
              <w:rPr>
                <w:rFonts w:ascii="Arial" w:hAnsi="Arial" w:cs="Arial"/>
                <w:b/>
                <w:sz w:val="14"/>
                <w:szCs w:val="14"/>
              </w:rPr>
              <w:t>BİLANÇO DIŞI HESAPLAR TOPLAMI (A+B)</w:t>
            </w:r>
          </w:p>
        </w:tc>
        <w:tc>
          <w:tcPr>
            <w:tcW w:w="728" w:type="dxa"/>
            <w:tcBorders>
              <w:top w:val="single" w:sz="4" w:space="0" w:color="auto"/>
              <w:left w:val="single" w:sz="4" w:space="0" w:color="auto"/>
              <w:bottom w:val="single" w:sz="4" w:space="0" w:color="auto"/>
              <w:right w:val="single" w:sz="4" w:space="0" w:color="auto"/>
            </w:tcBorders>
            <w:vAlign w:val="bottom"/>
          </w:tcPr>
          <w:p w14:paraId="40A9E706" w14:textId="77777777" w:rsidR="007B6F30" w:rsidRPr="00BE54B4" w:rsidRDefault="007B6F30" w:rsidP="007B6F30">
            <w:pPr>
              <w:autoSpaceDE w:val="0"/>
              <w:autoSpaceDN w:val="0"/>
              <w:adjustRightInd w:val="0"/>
              <w:jc w:val="right"/>
              <w:rPr>
                <w:rFonts w:ascii="Arial" w:hAnsi="Arial" w:cs="Arial"/>
                <w:b/>
                <w:sz w:val="14"/>
                <w:szCs w:val="14"/>
              </w:rPr>
            </w:pPr>
          </w:p>
        </w:tc>
        <w:tc>
          <w:tcPr>
            <w:tcW w:w="831" w:type="dxa"/>
            <w:tcBorders>
              <w:top w:val="single" w:sz="4" w:space="0" w:color="auto"/>
              <w:left w:val="nil"/>
              <w:bottom w:val="single" w:sz="4" w:space="0" w:color="auto"/>
              <w:right w:val="single" w:sz="4" w:space="0" w:color="auto"/>
            </w:tcBorders>
            <w:vAlign w:val="bottom"/>
          </w:tcPr>
          <w:p w14:paraId="2666E6DA" w14:textId="35227C2B"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113.349.931</w:t>
            </w:r>
          </w:p>
        </w:tc>
        <w:tc>
          <w:tcPr>
            <w:tcW w:w="783" w:type="dxa"/>
            <w:tcBorders>
              <w:top w:val="single" w:sz="4" w:space="0" w:color="auto"/>
              <w:left w:val="single" w:sz="4" w:space="0" w:color="auto"/>
              <w:bottom w:val="single" w:sz="4" w:space="0" w:color="auto"/>
              <w:right w:val="single" w:sz="4" w:space="0" w:color="auto"/>
            </w:tcBorders>
            <w:vAlign w:val="bottom"/>
          </w:tcPr>
          <w:p w14:paraId="1F85B7B5" w14:textId="0702416F"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42.894.046</w:t>
            </w:r>
          </w:p>
        </w:tc>
        <w:tc>
          <w:tcPr>
            <w:tcW w:w="849" w:type="dxa"/>
            <w:tcBorders>
              <w:top w:val="single" w:sz="4" w:space="0" w:color="auto"/>
              <w:left w:val="single" w:sz="4" w:space="0" w:color="auto"/>
              <w:bottom w:val="single" w:sz="4" w:space="0" w:color="auto"/>
              <w:right w:val="single" w:sz="4" w:space="0" w:color="auto"/>
            </w:tcBorders>
            <w:vAlign w:val="bottom"/>
          </w:tcPr>
          <w:p w14:paraId="4CA6A7C1" w14:textId="7C95018F"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156.243.977</w:t>
            </w:r>
          </w:p>
        </w:tc>
        <w:tc>
          <w:tcPr>
            <w:tcW w:w="922" w:type="dxa"/>
            <w:tcBorders>
              <w:top w:val="single" w:sz="4" w:space="0" w:color="auto"/>
              <w:left w:val="nil"/>
              <w:bottom w:val="single" w:sz="4" w:space="0" w:color="auto"/>
              <w:right w:val="single" w:sz="4" w:space="0" w:color="auto"/>
            </w:tcBorders>
            <w:vAlign w:val="bottom"/>
          </w:tcPr>
          <w:p w14:paraId="51109B5C" w14:textId="14759051"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98.639.921</w:t>
            </w:r>
          </w:p>
        </w:tc>
        <w:tc>
          <w:tcPr>
            <w:tcW w:w="931" w:type="dxa"/>
            <w:tcBorders>
              <w:top w:val="single" w:sz="4" w:space="0" w:color="auto"/>
              <w:left w:val="single" w:sz="4" w:space="0" w:color="auto"/>
              <w:bottom w:val="single" w:sz="4" w:space="0" w:color="auto"/>
              <w:right w:val="single" w:sz="4" w:space="0" w:color="auto"/>
            </w:tcBorders>
            <w:vAlign w:val="bottom"/>
          </w:tcPr>
          <w:p w14:paraId="0524EB85" w14:textId="6DA5C873"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33.933.543</w:t>
            </w:r>
          </w:p>
        </w:tc>
        <w:tc>
          <w:tcPr>
            <w:tcW w:w="850" w:type="dxa"/>
            <w:tcBorders>
              <w:top w:val="single" w:sz="4" w:space="0" w:color="auto"/>
              <w:left w:val="single" w:sz="4" w:space="0" w:color="auto"/>
              <w:bottom w:val="single" w:sz="4" w:space="0" w:color="auto"/>
              <w:right w:val="single" w:sz="4" w:space="0" w:color="auto"/>
            </w:tcBorders>
            <w:vAlign w:val="bottom"/>
          </w:tcPr>
          <w:p w14:paraId="746C11A6" w14:textId="25D8E4E6" w:rsidR="007B6F30" w:rsidRPr="00BE54B4" w:rsidRDefault="007B6F30" w:rsidP="007B6F30">
            <w:pPr>
              <w:ind w:left="-210" w:right="32"/>
              <w:jc w:val="right"/>
              <w:rPr>
                <w:rFonts w:ascii="Arial" w:hAnsi="Arial" w:cs="Arial"/>
                <w:b/>
                <w:bCs/>
                <w:sz w:val="14"/>
                <w:szCs w:val="14"/>
              </w:rPr>
            </w:pPr>
            <w:r w:rsidRPr="00BE54B4">
              <w:rPr>
                <w:rFonts w:ascii="Arial" w:hAnsi="Arial" w:cs="Arial"/>
                <w:b/>
                <w:bCs/>
                <w:sz w:val="14"/>
                <w:szCs w:val="14"/>
              </w:rPr>
              <w:t>132.573.464</w:t>
            </w:r>
          </w:p>
        </w:tc>
      </w:tr>
    </w:tbl>
    <w:p w14:paraId="0E4E3523" w14:textId="4FC4950C" w:rsidR="00137883" w:rsidRPr="00BE54B4" w:rsidRDefault="00137883" w:rsidP="00137883">
      <w:pPr>
        <w:jc w:val="center"/>
        <w:rPr>
          <w:rFonts w:ascii="Arial" w:hAnsi="Arial" w:cs="Arial"/>
          <w:sz w:val="16"/>
          <w:szCs w:val="16"/>
        </w:rPr>
      </w:pPr>
    </w:p>
    <w:p w14:paraId="4396BE6F" w14:textId="76363E3A" w:rsidR="00757A87" w:rsidRPr="00BE54B4" w:rsidRDefault="00757A87" w:rsidP="00137883">
      <w:pPr>
        <w:jc w:val="center"/>
        <w:rPr>
          <w:rFonts w:ascii="Arial" w:hAnsi="Arial" w:cs="Arial"/>
          <w:sz w:val="16"/>
          <w:szCs w:val="16"/>
        </w:rPr>
      </w:pPr>
    </w:p>
    <w:p w14:paraId="19FE2CA3" w14:textId="1C27290C" w:rsidR="00757A87" w:rsidRPr="00BE54B4" w:rsidRDefault="00757A87" w:rsidP="00137883">
      <w:pPr>
        <w:jc w:val="center"/>
        <w:rPr>
          <w:rFonts w:ascii="Arial" w:hAnsi="Arial" w:cs="Arial"/>
          <w:sz w:val="16"/>
          <w:szCs w:val="16"/>
        </w:rPr>
      </w:pPr>
    </w:p>
    <w:p w14:paraId="27275163" w14:textId="57435A43" w:rsidR="0071185E" w:rsidRPr="00BE54B4" w:rsidRDefault="0071185E" w:rsidP="00137883">
      <w:pPr>
        <w:jc w:val="center"/>
        <w:rPr>
          <w:rFonts w:ascii="Arial" w:hAnsi="Arial" w:cs="Arial"/>
          <w:sz w:val="16"/>
          <w:szCs w:val="16"/>
        </w:rPr>
      </w:pPr>
    </w:p>
    <w:p w14:paraId="69593549" w14:textId="77777777" w:rsidR="00137883" w:rsidRPr="00BE54B4" w:rsidRDefault="00137883" w:rsidP="00137883">
      <w:pPr>
        <w:jc w:val="center"/>
        <w:rPr>
          <w:rFonts w:ascii="Arial" w:hAnsi="Arial" w:cs="Arial"/>
          <w:sz w:val="16"/>
          <w:szCs w:val="16"/>
        </w:rPr>
      </w:pPr>
    </w:p>
    <w:p w14:paraId="1E5E2CDB" w14:textId="77777777" w:rsidR="00137883" w:rsidRPr="00BE54B4" w:rsidRDefault="00137883" w:rsidP="00137883">
      <w:pPr>
        <w:jc w:val="center"/>
        <w:rPr>
          <w:rFonts w:ascii="Arial" w:hAnsi="Arial" w:cs="Arial"/>
          <w:sz w:val="16"/>
          <w:szCs w:val="16"/>
        </w:rPr>
      </w:pPr>
    </w:p>
    <w:p w14:paraId="59834138" w14:textId="77777777" w:rsidR="00FF21EB" w:rsidRPr="00BE54B4" w:rsidRDefault="00FF21EB" w:rsidP="00137883">
      <w:pPr>
        <w:jc w:val="center"/>
        <w:rPr>
          <w:rFonts w:ascii="Arial" w:hAnsi="Arial" w:cs="Arial"/>
          <w:sz w:val="16"/>
          <w:szCs w:val="16"/>
        </w:rPr>
      </w:pPr>
    </w:p>
    <w:p w14:paraId="6EA5493B" w14:textId="0A5E956A" w:rsidR="00137883" w:rsidRPr="00BE54B4" w:rsidRDefault="00137883" w:rsidP="00137883">
      <w:pPr>
        <w:jc w:val="center"/>
        <w:rPr>
          <w:rFonts w:ascii="Arial" w:hAnsi="Arial" w:cs="Arial"/>
          <w:sz w:val="16"/>
          <w:szCs w:val="16"/>
        </w:rPr>
      </w:pPr>
      <w:r w:rsidRPr="00BE54B4">
        <w:rPr>
          <w:rFonts w:ascii="Arial" w:hAnsi="Arial" w:cs="Arial"/>
          <w:sz w:val="16"/>
          <w:szCs w:val="16"/>
        </w:rPr>
        <w:t>İlişikteki açıklama ve dipnotlar bu finansal tabloların tamamlayıcı bir parçasıdır.</w:t>
      </w:r>
    </w:p>
    <w:p w14:paraId="60E51CBA" w14:textId="77777777" w:rsidR="00A92263" w:rsidRPr="00BE54B4" w:rsidRDefault="00A92263" w:rsidP="0071185E">
      <w:pPr>
        <w:rPr>
          <w:rFonts w:ascii="Arial" w:hAnsi="Arial" w:cs="Arial"/>
          <w:sz w:val="16"/>
          <w:szCs w:val="16"/>
        </w:rPr>
        <w:sectPr w:rsidR="00A92263" w:rsidRPr="00BE54B4" w:rsidSect="00CB7D33">
          <w:headerReference w:type="even" r:id="rId49"/>
          <w:headerReference w:type="default" r:id="rId50"/>
          <w:footerReference w:type="even" r:id="rId51"/>
          <w:footerReference w:type="default" r:id="rId52"/>
          <w:pgSz w:w="11907" w:h="16840" w:code="9"/>
          <w:pgMar w:top="1418" w:right="1418" w:bottom="1418" w:left="1418" w:header="720" w:footer="720" w:gutter="0"/>
          <w:cols w:space="720"/>
          <w:noEndnote/>
          <w:docGrid w:linePitch="326"/>
        </w:sectPr>
      </w:pPr>
    </w:p>
    <w:p w14:paraId="624FE3DC" w14:textId="77777777" w:rsidR="00A92263" w:rsidRPr="00BE54B4" w:rsidRDefault="00A92263" w:rsidP="00137883">
      <w:pPr>
        <w:jc w:val="center"/>
        <w:rPr>
          <w:rFonts w:ascii="Arial" w:hAnsi="Arial" w:cs="Arial"/>
          <w:sz w:val="20"/>
          <w:szCs w:val="20"/>
        </w:rPr>
        <w:sectPr w:rsidR="00A92263" w:rsidRPr="00BE54B4" w:rsidSect="00CB7D33">
          <w:headerReference w:type="even" r:id="rId53"/>
          <w:headerReference w:type="default" r:id="rId54"/>
          <w:footerReference w:type="even" r:id="rId55"/>
          <w:footerReference w:type="default" r:id="rId56"/>
          <w:type w:val="continuous"/>
          <w:pgSz w:w="11907" w:h="16840" w:code="9"/>
          <w:pgMar w:top="1418" w:right="1418" w:bottom="1418" w:left="1418" w:header="720" w:footer="720" w:gutter="0"/>
          <w:cols w:space="720"/>
          <w:noEndnote/>
          <w:docGrid w:linePitch="326"/>
        </w:sectPr>
      </w:pPr>
    </w:p>
    <w:tbl>
      <w:tblPr>
        <w:tblW w:w="9782" w:type="dxa"/>
        <w:tblInd w:w="-289" w:type="dxa"/>
        <w:tblLayout w:type="fixed"/>
        <w:tblLook w:val="0000" w:firstRow="0" w:lastRow="0" w:firstColumn="0" w:lastColumn="0" w:noHBand="0" w:noVBand="0"/>
      </w:tblPr>
      <w:tblGrid>
        <w:gridCol w:w="710"/>
        <w:gridCol w:w="4394"/>
        <w:gridCol w:w="709"/>
        <w:gridCol w:w="992"/>
        <w:gridCol w:w="951"/>
        <w:gridCol w:w="951"/>
        <w:gridCol w:w="1075"/>
      </w:tblGrid>
      <w:tr w:rsidR="00955A7E" w:rsidRPr="00BE54B4" w14:paraId="47D5C3FA" w14:textId="4EB68245" w:rsidTr="00E604E5">
        <w:trPr>
          <w:cantSplit/>
          <w:trHeight w:val="115"/>
        </w:trPr>
        <w:tc>
          <w:tcPr>
            <w:tcW w:w="5104" w:type="dxa"/>
            <w:gridSpan w:val="2"/>
            <w:vMerge w:val="restart"/>
            <w:tcBorders>
              <w:top w:val="single" w:sz="4" w:space="0" w:color="auto"/>
              <w:left w:val="single" w:sz="4" w:space="0" w:color="auto"/>
              <w:right w:val="single" w:sz="4" w:space="0" w:color="auto"/>
            </w:tcBorders>
            <w:vAlign w:val="center"/>
          </w:tcPr>
          <w:p w14:paraId="3FCD3E30" w14:textId="77777777" w:rsidR="00955A7E" w:rsidRPr="00BE54B4" w:rsidRDefault="00955A7E" w:rsidP="00955A7E">
            <w:pPr>
              <w:autoSpaceDE w:val="0"/>
              <w:autoSpaceDN w:val="0"/>
              <w:adjustRightInd w:val="0"/>
              <w:ind w:left="150" w:hanging="150"/>
              <w:jc w:val="center"/>
              <w:rPr>
                <w:rFonts w:ascii="Arial" w:hAnsi="Arial" w:cs="Arial"/>
                <w:b/>
                <w:sz w:val="14"/>
                <w:szCs w:val="14"/>
              </w:rPr>
            </w:pPr>
            <w:bookmarkStart w:id="29" w:name="OLE_LINK15"/>
            <w:r w:rsidRPr="00BE54B4">
              <w:rPr>
                <w:rFonts w:ascii="Arial" w:hAnsi="Arial" w:cs="Arial"/>
                <w:b/>
                <w:sz w:val="14"/>
                <w:szCs w:val="14"/>
              </w:rPr>
              <w:lastRenderedPageBreak/>
              <w:t>KAR VEYA ZARAR TABLOSU</w:t>
            </w:r>
          </w:p>
        </w:tc>
        <w:tc>
          <w:tcPr>
            <w:tcW w:w="709" w:type="dxa"/>
            <w:vMerge w:val="restart"/>
            <w:tcBorders>
              <w:top w:val="single" w:sz="4" w:space="0" w:color="auto"/>
              <w:left w:val="single" w:sz="4" w:space="0" w:color="auto"/>
              <w:right w:val="single" w:sz="4" w:space="0" w:color="auto"/>
            </w:tcBorders>
            <w:vAlign w:val="center"/>
          </w:tcPr>
          <w:p w14:paraId="3FD78D9B" w14:textId="77777777" w:rsidR="00955A7E" w:rsidRPr="00BE54B4" w:rsidRDefault="00955A7E" w:rsidP="00955A7E">
            <w:pPr>
              <w:autoSpaceDE w:val="0"/>
              <w:autoSpaceDN w:val="0"/>
              <w:adjustRightInd w:val="0"/>
              <w:ind w:left="-108" w:right="-28"/>
              <w:jc w:val="center"/>
              <w:rPr>
                <w:rFonts w:ascii="Arial" w:hAnsi="Arial" w:cs="Arial"/>
                <w:b/>
                <w:sz w:val="14"/>
                <w:szCs w:val="14"/>
              </w:rPr>
            </w:pPr>
            <w:r w:rsidRPr="00BE54B4">
              <w:rPr>
                <w:rFonts w:ascii="Arial" w:hAnsi="Arial" w:cs="Arial"/>
                <w:b/>
                <w:sz w:val="14"/>
                <w:szCs w:val="14"/>
              </w:rPr>
              <w:t>Dipnot (Beşinci Bölüm-IV)</w:t>
            </w:r>
          </w:p>
        </w:tc>
        <w:tc>
          <w:tcPr>
            <w:tcW w:w="992" w:type="dxa"/>
            <w:tcBorders>
              <w:top w:val="single" w:sz="4" w:space="0" w:color="auto"/>
              <w:left w:val="single" w:sz="4" w:space="0" w:color="auto"/>
              <w:bottom w:val="single" w:sz="4" w:space="0" w:color="auto"/>
              <w:right w:val="single" w:sz="4" w:space="0" w:color="auto"/>
            </w:tcBorders>
          </w:tcPr>
          <w:p w14:paraId="4B6048CD" w14:textId="0771BE06" w:rsidR="00955A7E" w:rsidRPr="00BE54B4" w:rsidRDefault="00955A7E" w:rsidP="00955A7E">
            <w:pPr>
              <w:autoSpaceDE w:val="0"/>
              <w:autoSpaceDN w:val="0"/>
              <w:adjustRightInd w:val="0"/>
              <w:ind w:left="-108" w:right="-28"/>
              <w:jc w:val="right"/>
              <w:rPr>
                <w:rFonts w:ascii="Arial" w:hAnsi="Arial" w:cs="Arial"/>
                <w:sz w:val="14"/>
                <w:szCs w:val="14"/>
              </w:rPr>
            </w:pPr>
            <w:r w:rsidRPr="00BE54B4">
              <w:rPr>
                <w:rFonts w:ascii="Arial" w:hAnsi="Arial" w:cs="Arial"/>
                <w:b/>
                <w:sz w:val="15"/>
                <w:szCs w:val="15"/>
              </w:rPr>
              <w:t>Sınırlı Denetimden Geçmiş</w:t>
            </w:r>
          </w:p>
        </w:tc>
        <w:tc>
          <w:tcPr>
            <w:tcW w:w="951" w:type="dxa"/>
            <w:tcBorders>
              <w:top w:val="single" w:sz="4" w:space="0" w:color="auto"/>
              <w:left w:val="single" w:sz="4" w:space="0" w:color="auto"/>
              <w:bottom w:val="single" w:sz="4" w:space="0" w:color="auto"/>
              <w:right w:val="single" w:sz="4" w:space="0" w:color="auto"/>
            </w:tcBorders>
          </w:tcPr>
          <w:p w14:paraId="0B4C30E8" w14:textId="04CE7F53" w:rsidR="00955A7E" w:rsidRPr="00BE54B4" w:rsidRDefault="00955A7E" w:rsidP="00955A7E">
            <w:pPr>
              <w:autoSpaceDE w:val="0"/>
              <w:autoSpaceDN w:val="0"/>
              <w:adjustRightInd w:val="0"/>
              <w:ind w:left="-108" w:right="-28"/>
              <w:jc w:val="right"/>
              <w:rPr>
                <w:rFonts w:ascii="Arial" w:hAnsi="Arial" w:cs="Arial"/>
                <w:b/>
                <w:sz w:val="14"/>
                <w:szCs w:val="14"/>
              </w:rPr>
            </w:pPr>
            <w:r w:rsidRPr="00BE54B4">
              <w:rPr>
                <w:rFonts w:ascii="Arial" w:hAnsi="Arial" w:cs="Arial"/>
                <w:b/>
                <w:sz w:val="15"/>
                <w:szCs w:val="15"/>
              </w:rPr>
              <w:t>Sınırlı Denetimden Geçmiş</w:t>
            </w:r>
          </w:p>
        </w:tc>
        <w:tc>
          <w:tcPr>
            <w:tcW w:w="951" w:type="dxa"/>
            <w:tcBorders>
              <w:top w:val="single" w:sz="4" w:space="0" w:color="auto"/>
              <w:left w:val="single" w:sz="4" w:space="0" w:color="auto"/>
              <w:bottom w:val="single" w:sz="4" w:space="0" w:color="auto"/>
              <w:right w:val="single" w:sz="4" w:space="0" w:color="auto"/>
            </w:tcBorders>
          </w:tcPr>
          <w:p w14:paraId="64141921" w14:textId="00F736D3" w:rsidR="00955A7E" w:rsidRPr="00BE54B4" w:rsidRDefault="00955A7E" w:rsidP="00955A7E">
            <w:pPr>
              <w:autoSpaceDE w:val="0"/>
              <w:autoSpaceDN w:val="0"/>
              <w:adjustRightInd w:val="0"/>
              <w:ind w:left="-108" w:right="-28"/>
              <w:jc w:val="right"/>
              <w:rPr>
                <w:rFonts w:ascii="Arial" w:hAnsi="Arial" w:cs="Arial"/>
                <w:b/>
                <w:sz w:val="14"/>
                <w:szCs w:val="14"/>
              </w:rPr>
            </w:pPr>
            <w:r w:rsidRPr="00BE54B4">
              <w:rPr>
                <w:rFonts w:ascii="Arial" w:hAnsi="Arial" w:cs="Arial"/>
                <w:b/>
                <w:sz w:val="15"/>
                <w:szCs w:val="15"/>
              </w:rPr>
              <w:t>Sınırlı Denetimden Geçmiş</w:t>
            </w:r>
          </w:p>
        </w:tc>
        <w:tc>
          <w:tcPr>
            <w:tcW w:w="1075" w:type="dxa"/>
            <w:tcBorders>
              <w:top w:val="single" w:sz="4" w:space="0" w:color="auto"/>
              <w:left w:val="single" w:sz="4" w:space="0" w:color="auto"/>
              <w:bottom w:val="single" w:sz="4" w:space="0" w:color="auto"/>
              <w:right w:val="single" w:sz="4" w:space="0" w:color="auto"/>
            </w:tcBorders>
          </w:tcPr>
          <w:p w14:paraId="4AB0656F" w14:textId="26FEDB73" w:rsidR="00955A7E" w:rsidRPr="00BE54B4" w:rsidRDefault="00955A7E" w:rsidP="00955A7E">
            <w:pPr>
              <w:autoSpaceDE w:val="0"/>
              <w:autoSpaceDN w:val="0"/>
              <w:adjustRightInd w:val="0"/>
              <w:ind w:left="-108" w:right="-28"/>
              <w:jc w:val="right"/>
              <w:rPr>
                <w:rFonts w:ascii="Arial" w:hAnsi="Arial" w:cs="Arial"/>
                <w:b/>
                <w:sz w:val="14"/>
                <w:szCs w:val="14"/>
              </w:rPr>
            </w:pPr>
            <w:r w:rsidRPr="00BE54B4">
              <w:rPr>
                <w:rFonts w:ascii="Arial" w:hAnsi="Arial" w:cs="Arial"/>
                <w:b/>
                <w:sz w:val="15"/>
                <w:szCs w:val="15"/>
              </w:rPr>
              <w:t>Sınırlı Denetimden Geçmiş</w:t>
            </w:r>
          </w:p>
        </w:tc>
      </w:tr>
      <w:tr w:rsidR="00955A7E" w:rsidRPr="00BE54B4" w14:paraId="1D80BBC8" w14:textId="6C304164" w:rsidTr="00E604E5">
        <w:trPr>
          <w:cantSplit/>
          <w:trHeight w:val="563"/>
        </w:trPr>
        <w:tc>
          <w:tcPr>
            <w:tcW w:w="5104" w:type="dxa"/>
            <w:gridSpan w:val="2"/>
            <w:vMerge/>
            <w:tcBorders>
              <w:left w:val="single" w:sz="4" w:space="0" w:color="auto"/>
              <w:right w:val="single" w:sz="4" w:space="0" w:color="auto"/>
            </w:tcBorders>
          </w:tcPr>
          <w:p w14:paraId="6ECC300C" w14:textId="77777777" w:rsidR="00955A7E" w:rsidRPr="00BE54B4" w:rsidRDefault="00955A7E" w:rsidP="00955A7E">
            <w:pPr>
              <w:autoSpaceDE w:val="0"/>
              <w:autoSpaceDN w:val="0"/>
              <w:adjustRightInd w:val="0"/>
              <w:ind w:right="-102" w:hanging="114"/>
              <w:jc w:val="both"/>
              <w:rPr>
                <w:rFonts w:ascii="Arial" w:hAnsi="Arial" w:cs="Arial"/>
                <w:bCs/>
                <w:sz w:val="14"/>
                <w:szCs w:val="14"/>
              </w:rPr>
            </w:pPr>
          </w:p>
        </w:tc>
        <w:tc>
          <w:tcPr>
            <w:tcW w:w="709" w:type="dxa"/>
            <w:vMerge/>
            <w:tcBorders>
              <w:left w:val="single" w:sz="4" w:space="0" w:color="auto"/>
              <w:right w:val="single" w:sz="4" w:space="0" w:color="auto"/>
            </w:tcBorders>
          </w:tcPr>
          <w:p w14:paraId="2A5C4195" w14:textId="77777777" w:rsidR="00955A7E" w:rsidRPr="00BE54B4" w:rsidRDefault="00955A7E" w:rsidP="00955A7E">
            <w:pPr>
              <w:autoSpaceDE w:val="0"/>
              <w:autoSpaceDN w:val="0"/>
              <w:adjustRightInd w:val="0"/>
              <w:ind w:left="-108" w:right="-28"/>
              <w:jc w:val="right"/>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vAlign w:val="bottom"/>
          </w:tcPr>
          <w:p w14:paraId="14FC5577" w14:textId="77777777" w:rsidR="00955A7E" w:rsidRPr="00BE54B4" w:rsidRDefault="00955A7E" w:rsidP="00E604E5">
            <w:pPr>
              <w:autoSpaceDE w:val="0"/>
              <w:autoSpaceDN w:val="0"/>
              <w:adjustRightInd w:val="0"/>
              <w:ind w:left="-108" w:right="-28"/>
              <w:jc w:val="right"/>
              <w:rPr>
                <w:rFonts w:ascii="Arial" w:hAnsi="Arial" w:cs="Arial"/>
                <w:b/>
                <w:sz w:val="14"/>
                <w:szCs w:val="14"/>
              </w:rPr>
            </w:pPr>
            <w:r w:rsidRPr="00BE54B4">
              <w:rPr>
                <w:rFonts w:ascii="Arial" w:hAnsi="Arial" w:cs="Arial"/>
                <w:b/>
                <w:sz w:val="14"/>
                <w:szCs w:val="14"/>
              </w:rPr>
              <w:t>Cari dönem</w:t>
            </w:r>
          </w:p>
          <w:p w14:paraId="2F67786E" w14:textId="115EE6D5" w:rsidR="00955A7E" w:rsidRPr="00BE54B4" w:rsidRDefault="00955A7E" w:rsidP="00E604E5">
            <w:pPr>
              <w:autoSpaceDE w:val="0"/>
              <w:autoSpaceDN w:val="0"/>
              <w:adjustRightInd w:val="0"/>
              <w:ind w:left="-108" w:right="-28"/>
              <w:jc w:val="right"/>
              <w:rPr>
                <w:rFonts w:ascii="Arial" w:hAnsi="Arial" w:cs="Arial"/>
                <w:b/>
                <w:sz w:val="14"/>
                <w:szCs w:val="14"/>
              </w:rPr>
            </w:pPr>
            <w:r w:rsidRPr="00BE54B4">
              <w:rPr>
                <w:rFonts w:ascii="Arial" w:hAnsi="Arial" w:cs="Arial"/>
                <w:b/>
                <w:sz w:val="14"/>
                <w:szCs w:val="14"/>
              </w:rPr>
              <w:t>1 Ocak – 30</w:t>
            </w:r>
          </w:p>
          <w:p w14:paraId="0CD9E05B" w14:textId="1F89ED3E" w:rsidR="00955A7E" w:rsidRPr="00BE54B4" w:rsidRDefault="009953BF" w:rsidP="00E604E5">
            <w:pPr>
              <w:autoSpaceDE w:val="0"/>
              <w:autoSpaceDN w:val="0"/>
              <w:adjustRightInd w:val="0"/>
              <w:ind w:left="-108" w:right="-28"/>
              <w:jc w:val="right"/>
              <w:rPr>
                <w:rFonts w:ascii="Arial" w:hAnsi="Arial" w:cs="Arial"/>
                <w:b/>
                <w:sz w:val="14"/>
                <w:szCs w:val="14"/>
              </w:rPr>
            </w:pPr>
            <w:r w:rsidRPr="00BE54B4">
              <w:rPr>
                <w:rFonts w:ascii="Arial" w:hAnsi="Arial" w:cs="Arial"/>
                <w:b/>
                <w:sz w:val="14"/>
                <w:szCs w:val="14"/>
              </w:rPr>
              <w:t>Eylül</w:t>
            </w:r>
            <w:r w:rsidR="00955A7E" w:rsidRPr="00BE54B4">
              <w:rPr>
                <w:rFonts w:ascii="Arial" w:hAnsi="Arial" w:cs="Arial"/>
                <w:b/>
                <w:sz w:val="14"/>
                <w:szCs w:val="14"/>
              </w:rPr>
              <w:t xml:space="preserve"> 2021</w:t>
            </w:r>
          </w:p>
        </w:tc>
        <w:tc>
          <w:tcPr>
            <w:tcW w:w="951" w:type="dxa"/>
            <w:tcBorders>
              <w:top w:val="single" w:sz="4" w:space="0" w:color="auto"/>
              <w:left w:val="single" w:sz="4" w:space="0" w:color="auto"/>
              <w:bottom w:val="single" w:sz="4" w:space="0" w:color="auto"/>
              <w:right w:val="single" w:sz="4" w:space="0" w:color="auto"/>
            </w:tcBorders>
            <w:vAlign w:val="bottom"/>
          </w:tcPr>
          <w:p w14:paraId="720A43FA" w14:textId="77777777" w:rsidR="00955A7E" w:rsidRPr="00BE54B4" w:rsidRDefault="00955A7E" w:rsidP="00E604E5">
            <w:pPr>
              <w:autoSpaceDE w:val="0"/>
              <w:autoSpaceDN w:val="0"/>
              <w:adjustRightInd w:val="0"/>
              <w:ind w:left="-108" w:right="-28"/>
              <w:jc w:val="right"/>
              <w:rPr>
                <w:rFonts w:ascii="Arial" w:hAnsi="Arial" w:cs="Arial"/>
                <w:b/>
                <w:sz w:val="14"/>
                <w:szCs w:val="14"/>
              </w:rPr>
            </w:pPr>
            <w:r w:rsidRPr="00BE54B4">
              <w:rPr>
                <w:rFonts w:ascii="Arial" w:hAnsi="Arial" w:cs="Arial"/>
                <w:b/>
                <w:sz w:val="14"/>
                <w:szCs w:val="14"/>
              </w:rPr>
              <w:t>Önceki dönem</w:t>
            </w:r>
          </w:p>
          <w:p w14:paraId="0EDEBE97" w14:textId="00CA3327" w:rsidR="00955A7E" w:rsidRPr="00BE54B4" w:rsidRDefault="00955A7E" w:rsidP="00E604E5">
            <w:pPr>
              <w:autoSpaceDE w:val="0"/>
              <w:autoSpaceDN w:val="0"/>
              <w:adjustRightInd w:val="0"/>
              <w:ind w:left="-108" w:right="-28"/>
              <w:jc w:val="right"/>
              <w:rPr>
                <w:rFonts w:ascii="Arial" w:hAnsi="Arial" w:cs="Arial"/>
                <w:b/>
                <w:sz w:val="14"/>
                <w:szCs w:val="14"/>
              </w:rPr>
            </w:pPr>
            <w:r w:rsidRPr="00BE54B4">
              <w:rPr>
                <w:rFonts w:ascii="Arial" w:hAnsi="Arial" w:cs="Arial"/>
                <w:b/>
                <w:sz w:val="14"/>
                <w:szCs w:val="14"/>
              </w:rPr>
              <w:t>1 Ocak – 30</w:t>
            </w:r>
          </w:p>
          <w:p w14:paraId="72FB0A2D" w14:textId="4F723336" w:rsidR="00955A7E" w:rsidRPr="00BE54B4" w:rsidRDefault="009953BF" w:rsidP="00E604E5">
            <w:pPr>
              <w:autoSpaceDE w:val="0"/>
              <w:autoSpaceDN w:val="0"/>
              <w:adjustRightInd w:val="0"/>
              <w:ind w:left="-108" w:right="-28"/>
              <w:jc w:val="right"/>
              <w:rPr>
                <w:rFonts w:ascii="Arial" w:hAnsi="Arial" w:cs="Arial"/>
                <w:b/>
                <w:sz w:val="14"/>
                <w:szCs w:val="14"/>
              </w:rPr>
            </w:pPr>
            <w:r w:rsidRPr="00BE54B4">
              <w:rPr>
                <w:rFonts w:ascii="Arial" w:hAnsi="Arial" w:cs="Arial"/>
                <w:b/>
                <w:sz w:val="14"/>
                <w:szCs w:val="14"/>
              </w:rPr>
              <w:t>Eylül</w:t>
            </w:r>
            <w:r w:rsidR="00955A7E" w:rsidRPr="00BE54B4">
              <w:rPr>
                <w:rFonts w:ascii="Arial" w:hAnsi="Arial" w:cs="Arial"/>
                <w:b/>
                <w:sz w:val="14"/>
                <w:szCs w:val="14"/>
              </w:rPr>
              <w:t xml:space="preserve"> 2020</w:t>
            </w:r>
          </w:p>
        </w:tc>
        <w:tc>
          <w:tcPr>
            <w:tcW w:w="951" w:type="dxa"/>
            <w:tcBorders>
              <w:top w:val="single" w:sz="4" w:space="0" w:color="auto"/>
              <w:left w:val="single" w:sz="4" w:space="0" w:color="auto"/>
              <w:bottom w:val="single" w:sz="4" w:space="0" w:color="auto"/>
              <w:right w:val="single" w:sz="4" w:space="0" w:color="auto"/>
            </w:tcBorders>
            <w:vAlign w:val="bottom"/>
          </w:tcPr>
          <w:p w14:paraId="18B267FB" w14:textId="77777777" w:rsidR="00955A7E" w:rsidRPr="00BE54B4" w:rsidRDefault="00955A7E" w:rsidP="00E604E5">
            <w:pPr>
              <w:autoSpaceDE w:val="0"/>
              <w:autoSpaceDN w:val="0"/>
              <w:adjustRightInd w:val="0"/>
              <w:ind w:left="-108" w:right="-28"/>
              <w:jc w:val="right"/>
              <w:rPr>
                <w:rFonts w:ascii="Arial" w:hAnsi="Arial" w:cs="Arial"/>
                <w:b/>
                <w:sz w:val="14"/>
                <w:szCs w:val="14"/>
              </w:rPr>
            </w:pPr>
            <w:r w:rsidRPr="00BE54B4">
              <w:rPr>
                <w:rFonts w:ascii="Arial" w:hAnsi="Arial" w:cs="Arial"/>
                <w:b/>
                <w:sz w:val="14"/>
                <w:szCs w:val="14"/>
              </w:rPr>
              <w:t>Cari dönem</w:t>
            </w:r>
          </w:p>
          <w:p w14:paraId="0F4BD1D7" w14:textId="6819145D" w:rsidR="00955A7E" w:rsidRPr="00BE54B4" w:rsidRDefault="00955A7E" w:rsidP="00E604E5">
            <w:pPr>
              <w:autoSpaceDE w:val="0"/>
              <w:autoSpaceDN w:val="0"/>
              <w:adjustRightInd w:val="0"/>
              <w:ind w:left="-108" w:right="-28"/>
              <w:jc w:val="right"/>
              <w:rPr>
                <w:rFonts w:ascii="Arial" w:hAnsi="Arial" w:cs="Arial"/>
                <w:b/>
                <w:sz w:val="14"/>
                <w:szCs w:val="14"/>
              </w:rPr>
            </w:pPr>
            <w:r w:rsidRPr="00BE54B4">
              <w:rPr>
                <w:rFonts w:ascii="Arial" w:hAnsi="Arial" w:cs="Arial"/>
                <w:b/>
                <w:sz w:val="14"/>
                <w:szCs w:val="14"/>
              </w:rPr>
              <w:t xml:space="preserve">1 </w:t>
            </w:r>
            <w:r w:rsidR="009953BF" w:rsidRPr="00BE54B4">
              <w:rPr>
                <w:rFonts w:ascii="Arial" w:hAnsi="Arial" w:cs="Arial"/>
                <w:b/>
                <w:sz w:val="14"/>
                <w:szCs w:val="14"/>
              </w:rPr>
              <w:t>Temmuz</w:t>
            </w:r>
            <w:r w:rsidRPr="00BE54B4">
              <w:rPr>
                <w:rFonts w:ascii="Arial" w:hAnsi="Arial" w:cs="Arial"/>
                <w:b/>
                <w:sz w:val="14"/>
                <w:szCs w:val="14"/>
              </w:rPr>
              <w:t xml:space="preserve"> – 30</w:t>
            </w:r>
          </w:p>
          <w:p w14:paraId="2607CD6F" w14:textId="66E32EF2" w:rsidR="00955A7E" w:rsidRPr="00BE54B4" w:rsidRDefault="009953BF" w:rsidP="00E604E5">
            <w:pPr>
              <w:autoSpaceDE w:val="0"/>
              <w:autoSpaceDN w:val="0"/>
              <w:adjustRightInd w:val="0"/>
              <w:ind w:left="-108" w:right="-28"/>
              <w:jc w:val="right"/>
              <w:rPr>
                <w:rFonts w:ascii="Arial" w:hAnsi="Arial" w:cs="Arial"/>
                <w:b/>
                <w:sz w:val="14"/>
                <w:szCs w:val="14"/>
              </w:rPr>
            </w:pPr>
            <w:r w:rsidRPr="00BE54B4">
              <w:rPr>
                <w:rFonts w:ascii="Arial" w:hAnsi="Arial" w:cs="Arial"/>
                <w:b/>
                <w:sz w:val="14"/>
                <w:szCs w:val="14"/>
              </w:rPr>
              <w:t>Eylül</w:t>
            </w:r>
            <w:r w:rsidR="00955A7E" w:rsidRPr="00BE54B4">
              <w:rPr>
                <w:rFonts w:ascii="Arial" w:hAnsi="Arial" w:cs="Arial"/>
                <w:b/>
                <w:sz w:val="14"/>
                <w:szCs w:val="14"/>
              </w:rPr>
              <w:t xml:space="preserve"> 2021</w:t>
            </w:r>
          </w:p>
        </w:tc>
        <w:tc>
          <w:tcPr>
            <w:tcW w:w="1075" w:type="dxa"/>
            <w:tcBorders>
              <w:top w:val="single" w:sz="4" w:space="0" w:color="auto"/>
              <w:left w:val="single" w:sz="4" w:space="0" w:color="auto"/>
              <w:bottom w:val="single" w:sz="4" w:space="0" w:color="auto"/>
              <w:right w:val="single" w:sz="4" w:space="0" w:color="auto"/>
            </w:tcBorders>
            <w:vAlign w:val="bottom"/>
          </w:tcPr>
          <w:p w14:paraId="13581934" w14:textId="77777777" w:rsidR="00955A7E" w:rsidRPr="00BE54B4" w:rsidRDefault="00955A7E" w:rsidP="00E604E5">
            <w:pPr>
              <w:autoSpaceDE w:val="0"/>
              <w:autoSpaceDN w:val="0"/>
              <w:adjustRightInd w:val="0"/>
              <w:ind w:left="-108" w:right="-28"/>
              <w:jc w:val="right"/>
              <w:rPr>
                <w:rFonts w:ascii="Arial" w:hAnsi="Arial" w:cs="Arial"/>
                <w:b/>
                <w:sz w:val="14"/>
                <w:szCs w:val="14"/>
              </w:rPr>
            </w:pPr>
            <w:r w:rsidRPr="00BE54B4">
              <w:rPr>
                <w:rFonts w:ascii="Arial" w:hAnsi="Arial" w:cs="Arial"/>
                <w:b/>
                <w:sz w:val="14"/>
                <w:szCs w:val="14"/>
              </w:rPr>
              <w:t>Önceki dönem</w:t>
            </w:r>
          </w:p>
          <w:p w14:paraId="35CBA9EC" w14:textId="252F32A4" w:rsidR="00955A7E" w:rsidRPr="00BE54B4" w:rsidRDefault="00955A7E" w:rsidP="00E604E5">
            <w:pPr>
              <w:autoSpaceDE w:val="0"/>
              <w:autoSpaceDN w:val="0"/>
              <w:adjustRightInd w:val="0"/>
              <w:ind w:left="-108" w:right="-28"/>
              <w:jc w:val="right"/>
              <w:rPr>
                <w:rFonts w:ascii="Arial" w:hAnsi="Arial" w:cs="Arial"/>
                <w:b/>
                <w:sz w:val="14"/>
                <w:szCs w:val="14"/>
              </w:rPr>
            </w:pPr>
            <w:r w:rsidRPr="00BE54B4">
              <w:rPr>
                <w:rFonts w:ascii="Arial" w:hAnsi="Arial" w:cs="Arial"/>
                <w:b/>
                <w:sz w:val="14"/>
                <w:szCs w:val="14"/>
              </w:rPr>
              <w:t xml:space="preserve">1 </w:t>
            </w:r>
            <w:r w:rsidR="009953BF" w:rsidRPr="00BE54B4">
              <w:rPr>
                <w:rFonts w:ascii="Arial" w:hAnsi="Arial" w:cs="Arial"/>
                <w:b/>
                <w:sz w:val="14"/>
                <w:szCs w:val="14"/>
              </w:rPr>
              <w:t>Temmuz</w:t>
            </w:r>
            <w:r w:rsidRPr="00BE54B4">
              <w:rPr>
                <w:rFonts w:ascii="Arial" w:hAnsi="Arial" w:cs="Arial"/>
                <w:b/>
                <w:sz w:val="14"/>
                <w:szCs w:val="14"/>
              </w:rPr>
              <w:t xml:space="preserve"> – 30</w:t>
            </w:r>
          </w:p>
          <w:p w14:paraId="12499304" w14:textId="2F6567C2" w:rsidR="00955A7E" w:rsidRPr="00BE54B4" w:rsidRDefault="009953BF" w:rsidP="00E604E5">
            <w:pPr>
              <w:autoSpaceDE w:val="0"/>
              <w:autoSpaceDN w:val="0"/>
              <w:adjustRightInd w:val="0"/>
              <w:ind w:left="-108" w:right="-28"/>
              <w:jc w:val="right"/>
              <w:rPr>
                <w:rFonts w:ascii="Arial" w:hAnsi="Arial" w:cs="Arial"/>
                <w:b/>
                <w:sz w:val="14"/>
                <w:szCs w:val="14"/>
              </w:rPr>
            </w:pPr>
            <w:r w:rsidRPr="00BE54B4">
              <w:rPr>
                <w:rFonts w:ascii="Arial" w:hAnsi="Arial" w:cs="Arial"/>
                <w:b/>
                <w:sz w:val="14"/>
                <w:szCs w:val="14"/>
              </w:rPr>
              <w:t>Eylül</w:t>
            </w:r>
            <w:r w:rsidR="00955A7E" w:rsidRPr="00BE54B4">
              <w:rPr>
                <w:rFonts w:ascii="Arial" w:hAnsi="Arial" w:cs="Arial"/>
                <w:b/>
                <w:sz w:val="14"/>
                <w:szCs w:val="14"/>
              </w:rPr>
              <w:t xml:space="preserve"> 2020</w:t>
            </w:r>
          </w:p>
        </w:tc>
      </w:tr>
      <w:tr w:rsidR="00955A7E" w:rsidRPr="00BE54B4" w14:paraId="47EC432E" w14:textId="2B99B355" w:rsidTr="00E604E5">
        <w:trPr>
          <w:cantSplit/>
          <w:trHeight w:val="115"/>
        </w:trPr>
        <w:tc>
          <w:tcPr>
            <w:tcW w:w="710" w:type="dxa"/>
            <w:tcBorders>
              <w:top w:val="single" w:sz="4" w:space="0" w:color="auto"/>
              <w:left w:val="single" w:sz="4" w:space="0" w:color="auto"/>
            </w:tcBorders>
          </w:tcPr>
          <w:p w14:paraId="6EB0AE63" w14:textId="77777777" w:rsidR="00955A7E" w:rsidRPr="00BE54B4" w:rsidRDefault="00955A7E" w:rsidP="00955A7E">
            <w:pPr>
              <w:autoSpaceDE w:val="0"/>
              <w:autoSpaceDN w:val="0"/>
              <w:adjustRightInd w:val="0"/>
              <w:ind w:left="-108"/>
              <w:jc w:val="both"/>
              <w:rPr>
                <w:rFonts w:ascii="Arial" w:hAnsi="Arial" w:cs="Arial"/>
                <w:bCs/>
                <w:sz w:val="14"/>
                <w:szCs w:val="14"/>
              </w:rPr>
            </w:pPr>
          </w:p>
        </w:tc>
        <w:tc>
          <w:tcPr>
            <w:tcW w:w="4394" w:type="dxa"/>
            <w:tcBorders>
              <w:top w:val="single" w:sz="4" w:space="0" w:color="auto"/>
              <w:right w:val="single" w:sz="4" w:space="0" w:color="auto"/>
            </w:tcBorders>
          </w:tcPr>
          <w:p w14:paraId="0B1EF7CA" w14:textId="77777777" w:rsidR="00955A7E" w:rsidRPr="00BE54B4" w:rsidRDefault="00955A7E" w:rsidP="00955A7E">
            <w:pPr>
              <w:autoSpaceDE w:val="0"/>
              <w:autoSpaceDN w:val="0"/>
              <w:adjustRightInd w:val="0"/>
              <w:ind w:right="-102" w:hanging="114"/>
              <w:jc w:val="both"/>
              <w:rPr>
                <w:rFonts w:ascii="Arial" w:hAnsi="Arial" w:cs="Arial"/>
                <w:bCs/>
                <w:sz w:val="14"/>
                <w:szCs w:val="14"/>
              </w:rPr>
            </w:pPr>
          </w:p>
        </w:tc>
        <w:tc>
          <w:tcPr>
            <w:tcW w:w="709" w:type="dxa"/>
            <w:tcBorders>
              <w:top w:val="single" w:sz="4" w:space="0" w:color="auto"/>
              <w:right w:val="single" w:sz="4" w:space="0" w:color="auto"/>
            </w:tcBorders>
          </w:tcPr>
          <w:p w14:paraId="3E14C28C" w14:textId="77777777" w:rsidR="00955A7E" w:rsidRPr="00BE54B4" w:rsidRDefault="00955A7E" w:rsidP="00955A7E">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vAlign w:val="bottom"/>
          </w:tcPr>
          <w:p w14:paraId="3D78373F" w14:textId="77777777" w:rsidR="00955A7E" w:rsidRPr="00BE54B4" w:rsidRDefault="00955A7E" w:rsidP="00955A7E">
            <w:pPr>
              <w:autoSpaceDE w:val="0"/>
              <w:autoSpaceDN w:val="0"/>
              <w:adjustRightInd w:val="0"/>
              <w:ind w:left="-108" w:right="-28"/>
              <w:jc w:val="right"/>
              <w:rPr>
                <w:rFonts w:ascii="Arial" w:hAnsi="Arial" w:cs="Arial"/>
                <w:b/>
                <w:bCs/>
                <w:sz w:val="14"/>
                <w:szCs w:val="14"/>
              </w:rPr>
            </w:pPr>
          </w:p>
        </w:tc>
        <w:tc>
          <w:tcPr>
            <w:tcW w:w="951" w:type="dxa"/>
            <w:tcBorders>
              <w:top w:val="single" w:sz="4" w:space="0" w:color="auto"/>
              <w:left w:val="single" w:sz="4" w:space="0" w:color="auto"/>
              <w:right w:val="single" w:sz="4" w:space="0" w:color="auto"/>
            </w:tcBorders>
          </w:tcPr>
          <w:p w14:paraId="6FC5D802" w14:textId="77777777" w:rsidR="00955A7E" w:rsidRPr="00BE54B4" w:rsidRDefault="00955A7E" w:rsidP="00955A7E">
            <w:pPr>
              <w:autoSpaceDE w:val="0"/>
              <w:autoSpaceDN w:val="0"/>
              <w:adjustRightInd w:val="0"/>
              <w:ind w:left="-108" w:right="-28"/>
              <w:jc w:val="right"/>
              <w:rPr>
                <w:rFonts w:ascii="Arial" w:hAnsi="Arial" w:cs="Arial"/>
                <w:b/>
                <w:bCs/>
                <w:sz w:val="14"/>
                <w:szCs w:val="14"/>
              </w:rPr>
            </w:pPr>
          </w:p>
        </w:tc>
        <w:tc>
          <w:tcPr>
            <w:tcW w:w="951" w:type="dxa"/>
            <w:tcBorders>
              <w:top w:val="single" w:sz="4" w:space="0" w:color="auto"/>
              <w:left w:val="single" w:sz="4" w:space="0" w:color="auto"/>
              <w:right w:val="single" w:sz="4" w:space="0" w:color="auto"/>
            </w:tcBorders>
          </w:tcPr>
          <w:p w14:paraId="6403BC73" w14:textId="77777777" w:rsidR="00955A7E" w:rsidRPr="00BE54B4" w:rsidRDefault="00955A7E" w:rsidP="00955A7E">
            <w:pPr>
              <w:autoSpaceDE w:val="0"/>
              <w:autoSpaceDN w:val="0"/>
              <w:adjustRightInd w:val="0"/>
              <w:ind w:left="-108" w:right="-28"/>
              <w:jc w:val="right"/>
              <w:rPr>
                <w:rFonts w:ascii="Arial" w:hAnsi="Arial" w:cs="Arial"/>
                <w:b/>
                <w:bCs/>
                <w:sz w:val="14"/>
                <w:szCs w:val="14"/>
              </w:rPr>
            </w:pPr>
          </w:p>
        </w:tc>
        <w:tc>
          <w:tcPr>
            <w:tcW w:w="1075" w:type="dxa"/>
            <w:tcBorders>
              <w:top w:val="single" w:sz="4" w:space="0" w:color="auto"/>
              <w:left w:val="single" w:sz="4" w:space="0" w:color="auto"/>
              <w:right w:val="single" w:sz="4" w:space="0" w:color="auto"/>
            </w:tcBorders>
          </w:tcPr>
          <w:p w14:paraId="4281842B" w14:textId="77777777" w:rsidR="00955A7E" w:rsidRPr="00BE54B4" w:rsidRDefault="00955A7E" w:rsidP="00955A7E">
            <w:pPr>
              <w:autoSpaceDE w:val="0"/>
              <w:autoSpaceDN w:val="0"/>
              <w:adjustRightInd w:val="0"/>
              <w:ind w:left="-108" w:right="-28"/>
              <w:jc w:val="right"/>
              <w:rPr>
                <w:rFonts w:ascii="Arial" w:hAnsi="Arial" w:cs="Arial"/>
                <w:b/>
                <w:bCs/>
                <w:sz w:val="14"/>
                <w:szCs w:val="14"/>
              </w:rPr>
            </w:pPr>
          </w:p>
        </w:tc>
      </w:tr>
      <w:tr w:rsidR="007B6F30" w:rsidRPr="00BE54B4" w14:paraId="77243761" w14:textId="7DB8399D" w:rsidTr="00E604E5">
        <w:trPr>
          <w:cantSplit/>
          <w:trHeight w:val="75"/>
        </w:trPr>
        <w:tc>
          <w:tcPr>
            <w:tcW w:w="710" w:type="dxa"/>
            <w:tcBorders>
              <w:top w:val="nil"/>
              <w:left w:val="single" w:sz="4" w:space="0" w:color="auto"/>
              <w:bottom w:val="nil"/>
              <w:right w:val="nil"/>
            </w:tcBorders>
            <w:shd w:val="clear" w:color="auto" w:fill="auto"/>
          </w:tcPr>
          <w:p w14:paraId="4DDA06A4"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I.</w:t>
            </w:r>
          </w:p>
        </w:tc>
        <w:tc>
          <w:tcPr>
            <w:tcW w:w="4394" w:type="dxa"/>
            <w:tcBorders>
              <w:top w:val="nil"/>
              <w:left w:val="nil"/>
              <w:bottom w:val="nil"/>
              <w:right w:val="single" w:sz="4" w:space="0" w:color="auto"/>
            </w:tcBorders>
            <w:shd w:val="clear" w:color="auto" w:fill="auto"/>
            <w:vAlign w:val="bottom"/>
          </w:tcPr>
          <w:p w14:paraId="403D8DA1"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 xml:space="preserve">KÂR PAYI GELİRLERİ  </w:t>
            </w:r>
          </w:p>
        </w:tc>
        <w:tc>
          <w:tcPr>
            <w:tcW w:w="709" w:type="dxa"/>
            <w:tcBorders>
              <w:left w:val="single" w:sz="4" w:space="0" w:color="auto"/>
              <w:right w:val="single" w:sz="4" w:space="0" w:color="auto"/>
            </w:tcBorders>
            <w:vAlign w:val="bottom"/>
          </w:tcPr>
          <w:p w14:paraId="146F4158" w14:textId="77777777" w:rsidR="007B6F30" w:rsidRPr="00BE54B4" w:rsidRDefault="007B6F30" w:rsidP="007B6F30">
            <w:pPr>
              <w:jc w:val="center"/>
              <w:rPr>
                <w:rFonts w:ascii="Arial" w:hAnsi="Arial" w:cs="Arial"/>
                <w:b/>
                <w:bCs/>
                <w:sz w:val="14"/>
                <w:szCs w:val="14"/>
              </w:rPr>
            </w:pPr>
            <w:r w:rsidRPr="00BE54B4">
              <w:rPr>
                <w:rFonts w:ascii="Arial" w:hAnsi="Arial" w:cs="Arial"/>
                <w:b/>
                <w:sz w:val="14"/>
                <w:szCs w:val="14"/>
              </w:rPr>
              <w:t>(1)</w:t>
            </w:r>
          </w:p>
        </w:tc>
        <w:tc>
          <w:tcPr>
            <w:tcW w:w="992" w:type="dxa"/>
            <w:tcBorders>
              <w:top w:val="nil"/>
              <w:left w:val="single" w:sz="4" w:space="0" w:color="auto"/>
              <w:bottom w:val="nil"/>
              <w:right w:val="single" w:sz="4" w:space="0" w:color="auto"/>
            </w:tcBorders>
            <w:vAlign w:val="bottom"/>
          </w:tcPr>
          <w:p w14:paraId="0B2A7702" w14:textId="175B496D" w:rsidR="007B6F30" w:rsidRPr="00BE54B4" w:rsidRDefault="007B6F30" w:rsidP="007B6F30">
            <w:pPr>
              <w:ind w:left="-210" w:right="-13"/>
              <w:jc w:val="right"/>
              <w:rPr>
                <w:rFonts w:ascii="Arial" w:hAnsi="Arial" w:cs="Arial"/>
                <w:sz w:val="14"/>
                <w:szCs w:val="14"/>
              </w:rPr>
            </w:pPr>
            <w:r w:rsidRPr="00BE54B4">
              <w:rPr>
                <w:rFonts w:ascii="Arial" w:hAnsi="Arial" w:cs="Arial"/>
                <w:b/>
                <w:sz w:val="14"/>
                <w:szCs w:val="14"/>
              </w:rPr>
              <w:t>3.427.134</w:t>
            </w:r>
          </w:p>
        </w:tc>
        <w:tc>
          <w:tcPr>
            <w:tcW w:w="951" w:type="dxa"/>
            <w:tcBorders>
              <w:top w:val="nil"/>
              <w:left w:val="single" w:sz="4" w:space="0" w:color="auto"/>
              <w:bottom w:val="nil"/>
              <w:right w:val="single" w:sz="4" w:space="0" w:color="auto"/>
            </w:tcBorders>
            <w:vAlign w:val="bottom"/>
          </w:tcPr>
          <w:p w14:paraId="62105C4F" w14:textId="77945449"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2.559.368</w:t>
            </w:r>
          </w:p>
        </w:tc>
        <w:tc>
          <w:tcPr>
            <w:tcW w:w="951" w:type="dxa"/>
            <w:tcBorders>
              <w:top w:val="nil"/>
              <w:left w:val="nil"/>
              <w:bottom w:val="nil"/>
              <w:right w:val="single" w:sz="4" w:space="0" w:color="auto"/>
            </w:tcBorders>
            <w:vAlign w:val="bottom"/>
          </w:tcPr>
          <w:p w14:paraId="7ADEE590" w14:textId="10726C68"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1.223.766</w:t>
            </w:r>
          </w:p>
        </w:tc>
        <w:tc>
          <w:tcPr>
            <w:tcW w:w="1075" w:type="dxa"/>
            <w:tcBorders>
              <w:top w:val="nil"/>
              <w:left w:val="single" w:sz="4" w:space="0" w:color="auto"/>
              <w:bottom w:val="nil"/>
              <w:right w:val="single" w:sz="4" w:space="0" w:color="auto"/>
            </w:tcBorders>
            <w:vAlign w:val="bottom"/>
          </w:tcPr>
          <w:p w14:paraId="1F872DA1" w14:textId="225DDD44"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927.548</w:t>
            </w:r>
          </w:p>
        </w:tc>
      </w:tr>
      <w:tr w:rsidR="007B6F30" w:rsidRPr="00BE54B4" w14:paraId="4DA5F01E" w14:textId="1FEE3B0E" w:rsidTr="00E604E5">
        <w:trPr>
          <w:cantSplit/>
          <w:trHeight w:val="58"/>
        </w:trPr>
        <w:tc>
          <w:tcPr>
            <w:tcW w:w="710" w:type="dxa"/>
            <w:tcBorders>
              <w:top w:val="nil"/>
              <w:left w:val="single" w:sz="4" w:space="0" w:color="auto"/>
              <w:bottom w:val="nil"/>
              <w:right w:val="nil"/>
            </w:tcBorders>
            <w:shd w:val="clear" w:color="auto" w:fill="auto"/>
          </w:tcPr>
          <w:p w14:paraId="436D7229" w14:textId="77777777" w:rsidR="007B6F30" w:rsidRPr="00BE54B4" w:rsidRDefault="007B6F30" w:rsidP="007B6F30">
            <w:pPr>
              <w:rPr>
                <w:rFonts w:ascii="Arial" w:hAnsi="Arial" w:cs="Arial"/>
                <w:sz w:val="14"/>
                <w:szCs w:val="14"/>
              </w:rPr>
            </w:pPr>
            <w:r w:rsidRPr="00BE54B4">
              <w:rPr>
                <w:rFonts w:ascii="Arial" w:hAnsi="Arial" w:cs="Arial"/>
                <w:sz w:val="14"/>
                <w:szCs w:val="14"/>
              </w:rPr>
              <w:t>1.1</w:t>
            </w:r>
          </w:p>
        </w:tc>
        <w:tc>
          <w:tcPr>
            <w:tcW w:w="4394" w:type="dxa"/>
            <w:tcBorders>
              <w:top w:val="nil"/>
              <w:left w:val="nil"/>
              <w:bottom w:val="nil"/>
              <w:right w:val="single" w:sz="4" w:space="0" w:color="auto"/>
            </w:tcBorders>
            <w:shd w:val="clear" w:color="auto" w:fill="auto"/>
            <w:vAlign w:val="bottom"/>
          </w:tcPr>
          <w:p w14:paraId="58C1545A" w14:textId="77777777" w:rsidR="007B6F30" w:rsidRPr="00BE54B4" w:rsidRDefault="007B6F30" w:rsidP="007B6F30">
            <w:pPr>
              <w:rPr>
                <w:rFonts w:ascii="Arial" w:hAnsi="Arial" w:cs="Arial"/>
                <w:sz w:val="14"/>
                <w:szCs w:val="14"/>
              </w:rPr>
            </w:pPr>
            <w:r w:rsidRPr="00BE54B4">
              <w:rPr>
                <w:rFonts w:ascii="Arial" w:hAnsi="Arial" w:cs="Arial"/>
                <w:sz w:val="14"/>
                <w:szCs w:val="14"/>
              </w:rPr>
              <w:t>Kredilerden Alınan Kâr Payları</w:t>
            </w:r>
          </w:p>
        </w:tc>
        <w:tc>
          <w:tcPr>
            <w:tcW w:w="709" w:type="dxa"/>
            <w:tcBorders>
              <w:top w:val="nil"/>
              <w:left w:val="single" w:sz="4" w:space="0" w:color="auto"/>
              <w:bottom w:val="nil"/>
              <w:right w:val="single" w:sz="4" w:space="0" w:color="auto"/>
            </w:tcBorders>
          </w:tcPr>
          <w:p w14:paraId="0BCDE926"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75761238" w14:textId="05FE44B6"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2.841.586</w:t>
            </w:r>
          </w:p>
        </w:tc>
        <w:tc>
          <w:tcPr>
            <w:tcW w:w="951" w:type="dxa"/>
            <w:tcBorders>
              <w:top w:val="nil"/>
              <w:left w:val="single" w:sz="4" w:space="0" w:color="auto"/>
              <w:bottom w:val="nil"/>
              <w:right w:val="single" w:sz="4" w:space="0" w:color="auto"/>
            </w:tcBorders>
            <w:vAlign w:val="bottom"/>
          </w:tcPr>
          <w:p w14:paraId="55F4B52C" w14:textId="0F70DDAA"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2.194.190</w:t>
            </w:r>
          </w:p>
        </w:tc>
        <w:tc>
          <w:tcPr>
            <w:tcW w:w="951" w:type="dxa"/>
            <w:tcBorders>
              <w:top w:val="nil"/>
              <w:left w:val="nil"/>
              <w:bottom w:val="nil"/>
              <w:right w:val="single" w:sz="4" w:space="0" w:color="auto"/>
            </w:tcBorders>
            <w:vAlign w:val="bottom"/>
          </w:tcPr>
          <w:p w14:paraId="7D70170A" w14:textId="77F46D2A"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999.747</w:t>
            </w:r>
          </w:p>
        </w:tc>
        <w:tc>
          <w:tcPr>
            <w:tcW w:w="1075" w:type="dxa"/>
            <w:tcBorders>
              <w:top w:val="nil"/>
              <w:left w:val="single" w:sz="4" w:space="0" w:color="auto"/>
              <w:bottom w:val="nil"/>
              <w:right w:val="single" w:sz="4" w:space="0" w:color="auto"/>
            </w:tcBorders>
            <w:vAlign w:val="bottom"/>
          </w:tcPr>
          <w:p w14:paraId="115C3918" w14:textId="438BA14A"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785.306</w:t>
            </w:r>
          </w:p>
        </w:tc>
      </w:tr>
      <w:tr w:rsidR="007B6F30" w:rsidRPr="00BE54B4" w14:paraId="1740ED95" w14:textId="1A06F941" w:rsidTr="00E604E5">
        <w:trPr>
          <w:cantSplit/>
          <w:trHeight w:val="58"/>
        </w:trPr>
        <w:tc>
          <w:tcPr>
            <w:tcW w:w="710" w:type="dxa"/>
            <w:tcBorders>
              <w:top w:val="nil"/>
              <w:left w:val="single" w:sz="4" w:space="0" w:color="auto"/>
              <w:bottom w:val="nil"/>
              <w:right w:val="nil"/>
            </w:tcBorders>
            <w:shd w:val="clear" w:color="auto" w:fill="auto"/>
          </w:tcPr>
          <w:p w14:paraId="71F99FD0" w14:textId="77777777" w:rsidR="007B6F30" w:rsidRPr="00BE54B4" w:rsidRDefault="007B6F30" w:rsidP="007B6F30">
            <w:pPr>
              <w:rPr>
                <w:rFonts w:ascii="Arial" w:hAnsi="Arial" w:cs="Arial"/>
                <w:sz w:val="14"/>
                <w:szCs w:val="14"/>
              </w:rPr>
            </w:pPr>
            <w:r w:rsidRPr="00BE54B4">
              <w:rPr>
                <w:rFonts w:ascii="Arial" w:hAnsi="Arial" w:cs="Arial"/>
                <w:sz w:val="14"/>
                <w:szCs w:val="14"/>
              </w:rPr>
              <w:t>1.2</w:t>
            </w:r>
          </w:p>
        </w:tc>
        <w:tc>
          <w:tcPr>
            <w:tcW w:w="4394" w:type="dxa"/>
            <w:tcBorders>
              <w:top w:val="nil"/>
              <w:left w:val="nil"/>
              <w:bottom w:val="nil"/>
              <w:right w:val="single" w:sz="4" w:space="0" w:color="auto"/>
            </w:tcBorders>
            <w:shd w:val="clear" w:color="auto" w:fill="auto"/>
            <w:vAlign w:val="bottom"/>
          </w:tcPr>
          <w:p w14:paraId="1074E481" w14:textId="77777777" w:rsidR="007B6F30" w:rsidRPr="00BE54B4" w:rsidRDefault="007B6F30" w:rsidP="007B6F30">
            <w:pPr>
              <w:rPr>
                <w:rFonts w:ascii="Arial" w:hAnsi="Arial" w:cs="Arial"/>
                <w:sz w:val="14"/>
                <w:szCs w:val="14"/>
              </w:rPr>
            </w:pPr>
            <w:r w:rsidRPr="00BE54B4">
              <w:rPr>
                <w:rFonts w:ascii="Arial" w:hAnsi="Arial" w:cs="Arial"/>
                <w:sz w:val="14"/>
                <w:szCs w:val="14"/>
              </w:rPr>
              <w:t>Zorunlu Karşılıklardan Alınan Gelirler</w:t>
            </w:r>
          </w:p>
        </w:tc>
        <w:tc>
          <w:tcPr>
            <w:tcW w:w="709" w:type="dxa"/>
            <w:tcBorders>
              <w:top w:val="nil"/>
              <w:left w:val="single" w:sz="4" w:space="0" w:color="auto"/>
              <w:bottom w:val="nil"/>
              <w:right w:val="single" w:sz="4" w:space="0" w:color="auto"/>
            </w:tcBorders>
          </w:tcPr>
          <w:p w14:paraId="6F6ED8BD"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0A7DCD7D" w14:textId="5EB7622E"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92.845</w:t>
            </w:r>
          </w:p>
        </w:tc>
        <w:tc>
          <w:tcPr>
            <w:tcW w:w="951" w:type="dxa"/>
            <w:tcBorders>
              <w:top w:val="nil"/>
              <w:left w:val="single" w:sz="4" w:space="0" w:color="auto"/>
              <w:bottom w:val="nil"/>
              <w:right w:val="single" w:sz="4" w:space="0" w:color="auto"/>
            </w:tcBorders>
            <w:vAlign w:val="bottom"/>
          </w:tcPr>
          <w:p w14:paraId="06DC6DC9" w14:textId="438694F7"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6.813</w:t>
            </w:r>
          </w:p>
        </w:tc>
        <w:tc>
          <w:tcPr>
            <w:tcW w:w="951" w:type="dxa"/>
            <w:tcBorders>
              <w:top w:val="nil"/>
              <w:left w:val="nil"/>
              <w:bottom w:val="nil"/>
              <w:right w:val="single" w:sz="4" w:space="0" w:color="auto"/>
            </w:tcBorders>
            <w:vAlign w:val="bottom"/>
          </w:tcPr>
          <w:p w14:paraId="7C5F4009" w14:textId="1D0DA8FD"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38.944</w:t>
            </w:r>
          </w:p>
        </w:tc>
        <w:tc>
          <w:tcPr>
            <w:tcW w:w="1075" w:type="dxa"/>
            <w:tcBorders>
              <w:top w:val="nil"/>
              <w:left w:val="single" w:sz="4" w:space="0" w:color="auto"/>
              <w:bottom w:val="nil"/>
              <w:right w:val="single" w:sz="4" w:space="0" w:color="auto"/>
            </w:tcBorders>
            <w:vAlign w:val="bottom"/>
          </w:tcPr>
          <w:p w14:paraId="1894FA8C" w14:textId="40FA25AF"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3.305</w:t>
            </w:r>
          </w:p>
        </w:tc>
      </w:tr>
      <w:tr w:rsidR="007B6F30" w:rsidRPr="00BE54B4" w14:paraId="4C63330C" w14:textId="265C8EB9" w:rsidTr="00E604E5">
        <w:trPr>
          <w:cantSplit/>
          <w:trHeight w:val="58"/>
        </w:trPr>
        <w:tc>
          <w:tcPr>
            <w:tcW w:w="710" w:type="dxa"/>
            <w:tcBorders>
              <w:top w:val="nil"/>
              <w:left w:val="single" w:sz="4" w:space="0" w:color="auto"/>
              <w:bottom w:val="nil"/>
              <w:right w:val="nil"/>
            </w:tcBorders>
            <w:shd w:val="clear" w:color="auto" w:fill="auto"/>
          </w:tcPr>
          <w:p w14:paraId="30E7374F" w14:textId="77777777" w:rsidR="007B6F30" w:rsidRPr="00BE54B4" w:rsidRDefault="007B6F30" w:rsidP="007B6F30">
            <w:pPr>
              <w:rPr>
                <w:rFonts w:ascii="Arial" w:hAnsi="Arial" w:cs="Arial"/>
                <w:sz w:val="14"/>
                <w:szCs w:val="14"/>
              </w:rPr>
            </w:pPr>
            <w:r w:rsidRPr="00BE54B4">
              <w:rPr>
                <w:rFonts w:ascii="Arial" w:hAnsi="Arial" w:cs="Arial"/>
                <w:sz w:val="14"/>
                <w:szCs w:val="14"/>
              </w:rPr>
              <w:t>1.3</w:t>
            </w:r>
          </w:p>
        </w:tc>
        <w:tc>
          <w:tcPr>
            <w:tcW w:w="4394" w:type="dxa"/>
            <w:tcBorders>
              <w:top w:val="nil"/>
              <w:left w:val="nil"/>
              <w:bottom w:val="nil"/>
              <w:right w:val="single" w:sz="4" w:space="0" w:color="auto"/>
            </w:tcBorders>
            <w:shd w:val="clear" w:color="auto" w:fill="auto"/>
            <w:vAlign w:val="bottom"/>
          </w:tcPr>
          <w:p w14:paraId="3141A4CC" w14:textId="77777777" w:rsidR="007B6F30" w:rsidRPr="00BE54B4" w:rsidRDefault="007B6F30" w:rsidP="007B6F30">
            <w:pPr>
              <w:rPr>
                <w:rFonts w:ascii="Arial" w:hAnsi="Arial" w:cs="Arial"/>
                <w:sz w:val="14"/>
                <w:szCs w:val="14"/>
              </w:rPr>
            </w:pPr>
            <w:r w:rsidRPr="00BE54B4">
              <w:rPr>
                <w:rFonts w:ascii="Arial" w:hAnsi="Arial" w:cs="Arial"/>
                <w:sz w:val="14"/>
                <w:szCs w:val="14"/>
              </w:rPr>
              <w:t>Bankalardan Alınan Gelirler</w:t>
            </w:r>
          </w:p>
        </w:tc>
        <w:tc>
          <w:tcPr>
            <w:tcW w:w="709" w:type="dxa"/>
            <w:tcBorders>
              <w:top w:val="nil"/>
              <w:left w:val="single" w:sz="4" w:space="0" w:color="auto"/>
              <w:bottom w:val="nil"/>
              <w:right w:val="single" w:sz="4" w:space="0" w:color="auto"/>
            </w:tcBorders>
          </w:tcPr>
          <w:p w14:paraId="3E5BEA72"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673DE410" w14:textId="57847786"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256</w:t>
            </w:r>
          </w:p>
        </w:tc>
        <w:tc>
          <w:tcPr>
            <w:tcW w:w="951" w:type="dxa"/>
            <w:tcBorders>
              <w:top w:val="nil"/>
              <w:left w:val="single" w:sz="4" w:space="0" w:color="auto"/>
              <w:bottom w:val="nil"/>
              <w:right w:val="single" w:sz="4" w:space="0" w:color="auto"/>
            </w:tcBorders>
            <w:vAlign w:val="bottom"/>
          </w:tcPr>
          <w:p w14:paraId="44E97564" w14:textId="2869A0E8"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1.110</w:t>
            </w:r>
          </w:p>
        </w:tc>
        <w:tc>
          <w:tcPr>
            <w:tcW w:w="951" w:type="dxa"/>
            <w:tcBorders>
              <w:top w:val="nil"/>
              <w:left w:val="nil"/>
              <w:bottom w:val="nil"/>
              <w:right w:val="single" w:sz="4" w:space="0" w:color="auto"/>
            </w:tcBorders>
            <w:vAlign w:val="bottom"/>
          </w:tcPr>
          <w:p w14:paraId="49E22549" w14:textId="774EBECB"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74</w:t>
            </w:r>
          </w:p>
        </w:tc>
        <w:tc>
          <w:tcPr>
            <w:tcW w:w="1075" w:type="dxa"/>
            <w:tcBorders>
              <w:top w:val="nil"/>
              <w:left w:val="single" w:sz="4" w:space="0" w:color="auto"/>
              <w:bottom w:val="nil"/>
              <w:right w:val="single" w:sz="4" w:space="0" w:color="auto"/>
            </w:tcBorders>
            <w:vAlign w:val="bottom"/>
          </w:tcPr>
          <w:p w14:paraId="47DC1C15" w14:textId="799F6F4D"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604</w:t>
            </w:r>
          </w:p>
        </w:tc>
      </w:tr>
      <w:tr w:rsidR="007B6F30" w:rsidRPr="00BE54B4" w14:paraId="19654C69" w14:textId="622E3967" w:rsidTr="00E604E5">
        <w:trPr>
          <w:cantSplit/>
          <w:trHeight w:val="58"/>
        </w:trPr>
        <w:tc>
          <w:tcPr>
            <w:tcW w:w="710" w:type="dxa"/>
            <w:tcBorders>
              <w:top w:val="nil"/>
              <w:left w:val="single" w:sz="4" w:space="0" w:color="auto"/>
              <w:bottom w:val="nil"/>
              <w:right w:val="nil"/>
            </w:tcBorders>
            <w:shd w:val="clear" w:color="auto" w:fill="auto"/>
          </w:tcPr>
          <w:p w14:paraId="14AA2928" w14:textId="77777777" w:rsidR="007B6F30" w:rsidRPr="00BE54B4" w:rsidRDefault="007B6F30" w:rsidP="007B6F30">
            <w:pPr>
              <w:rPr>
                <w:rFonts w:ascii="Arial" w:hAnsi="Arial" w:cs="Arial"/>
                <w:sz w:val="14"/>
                <w:szCs w:val="14"/>
              </w:rPr>
            </w:pPr>
            <w:r w:rsidRPr="00BE54B4">
              <w:rPr>
                <w:rFonts w:ascii="Arial" w:hAnsi="Arial" w:cs="Arial"/>
                <w:sz w:val="14"/>
                <w:szCs w:val="14"/>
              </w:rPr>
              <w:t>1.4</w:t>
            </w:r>
          </w:p>
        </w:tc>
        <w:tc>
          <w:tcPr>
            <w:tcW w:w="4394" w:type="dxa"/>
            <w:tcBorders>
              <w:top w:val="nil"/>
              <w:left w:val="nil"/>
              <w:bottom w:val="nil"/>
              <w:right w:val="single" w:sz="4" w:space="0" w:color="auto"/>
            </w:tcBorders>
            <w:shd w:val="clear" w:color="auto" w:fill="auto"/>
            <w:vAlign w:val="bottom"/>
          </w:tcPr>
          <w:p w14:paraId="5EF9962E" w14:textId="77777777" w:rsidR="007B6F30" w:rsidRPr="00BE54B4" w:rsidRDefault="007B6F30" w:rsidP="007B6F30">
            <w:pPr>
              <w:rPr>
                <w:rFonts w:ascii="Arial" w:hAnsi="Arial" w:cs="Arial"/>
                <w:sz w:val="14"/>
                <w:szCs w:val="14"/>
              </w:rPr>
            </w:pPr>
            <w:r w:rsidRPr="00BE54B4">
              <w:rPr>
                <w:rFonts w:ascii="Arial" w:hAnsi="Arial" w:cs="Arial"/>
                <w:sz w:val="14"/>
                <w:szCs w:val="14"/>
              </w:rPr>
              <w:t>Para Piyasası İşlemlerinden Alınan Gelirler</w:t>
            </w:r>
          </w:p>
        </w:tc>
        <w:tc>
          <w:tcPr>
            <w:tcW w:w="709" w:type="dxa"/>
            <w:tcBorders>
              <w:top w:val="nil"/>
              <w:left w:val="single" w:sz="4" w:space="0" w:color="auto"/>
              <w:bottom w:val="nil"/>
              <w:right w:val="single" w:sz="4" w:space="0" w:color="auto"/>
            </w:tcBorders>
          </w:tcPr>
          <w:p w14:paraId="28035AD3"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23C00AA6" w14:textId="747DDBE6"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951" w:type="dxa"/>
            <w:tcBorders>
              <w:top w:val="nil"/>
              <w:left w:val="single" w:sz="4" w:space="0" w:color="auto"/>
              <w:bottom w:val="nil"/>
              <w:right w:val="single" w:sz="4" w:space="0" w:color="auto"/>
            </w:tcBorders>
            <w:vAlign w:val="bottom"/>
          </w:tcPr>
          <w:p w14:paraId="56125045" w14:textId="4BDD25E1"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951" w:type="dxa"/>
            <w:tcBorders>
              <w:top w:val="nil"/>
              <w:left w:val="nil"/>
              <w:bottom w:val="nil"/>
              <w:right w:val="single" w:sz="4" w:space="0" w:color="auto"/>
            </w:tcBorders>
            <w:vAlign w:val="bottom"/>
          </w:tcPr>
          <w:p w14:paraId="1035EC18" w14:textId="7E0315AE"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1075" w:type="dxa"/>
            <w:tcBorders>
              <w:top w:val="nil"/>
              <w:left w:val="single" w:sz="4" w:space="0" w:color="auto"/>
              <w:bottom w:val="nil"/>
              <w:right w:val="single" w:sz="4" w:space="0" w:color="auto"/>
            </w:tcBorders>
            <w:vAlign w:val="bottom"/>
          </w:tcPr>
          <w:p w14:paraId="225D1437" w14:textId="27A85146"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r>
      <w:tr w:rsidR="007B6F30" w:rsidRPr="00BE54B4" w14:paraId="72208CFA" w14:textId="67DD35C1" w:rsidTr="00E604E5">
        <w:trPr>
          <w:cantSplit/>
          <w:trHeight w:val="58"/>
        </w:trPr>
        <w:tc>
          <w:tcPr>
            <w:tcW w:w="710" w:type="dxa"/>
            <w:tcBorders>
              <w:top w:val="nil"/>
              <w:left w:val="single" w:sz="4" w:space="0" w:color="auto"/>
              <w:bottom w:val="nil"/>
              <w:right w:val="nil"/>
            </w:tcBorders>
            <w:shd w:val="clear" w:color="auto" w:fill="auto"/>
          </w:tcPr>
          <w:p w14:paraId="5E312445" w14:textId="77777777" w:rsidR="007B6F30" w:rsidRPr="00BE54B4" w:rsidRDefault="007B6F30" w:rsidP="007B6F30">
            <w:pPr>
              <w:rPr>
                <w:rFonts w:ascii="Arial" w:hAnsi="Arial" w:cs="Arial"/>
                <w:sz w:val="14"/>
                <w:szCs w:val="14"/>
              </w:rPr>
            </w:pPr>
            <w:r w:rsidRPr="00BE54B4">
              <w:rPr>
                <w:rFonts w:ascii="Arial" w:hAnsi="Arial" w:cs="Arial"/>
                <w:sz w:val="14"/>
                <w:szCs w:val="14"/>
              </w:rPr>
              <w:t>1.5</w:t>
            </w:r>
          </w:p>
        </w:tc>
        <w:tc>
          <w:tcPr>
            <w:tcW w:w="4394" w:type="dxa"/>
            <w:tcBorders>
              <w:top w:val="nil"/>
              <w:left w:val="nil"/>
              <w:bottom w:val="nil"/>
              <w:right w:val="single" w:sz="4" w:space="0" w:color="auto"/>
            </w:tcBorders>
            <w:shd w:val="clear" w:color="auto" w:fill="auto"/>
            <w:vAlign w:val="bottom"/>
          </w:tcPr>
          <w:p w14:paraId="1E4959E3" w14:textId="77777777" w:rsidR="007B6F30" w:rsidRPr="00BE54B4" w:rsidRDefault="007B6F30" w:rsidP="007B6F30">
            <w:pPr>
              <w:rPr>
                <w:rFonts w:ascii="Arial" w:hAnsi="Arial" w:cs="Arial"/>
                <w:sz w:val="14"/>
                <w:szCs w:val="14"/>
              </w:rPr>
            </w:pPr>
            <w:r w:rsidRPr="00BE54B4">
              <w:rPr>
                <w:rFonts w:ascii="Arial" w:hAnsi="Arial" w:cs="Arial"/>
                <w:sz w:val="14"/>
                <w:szCs w:val="14"/>
              </w:rPr>
              <w:t>Menkul Değerlerden Alınan Gelirler</w:t>
            </w:r>
          </w:p>
        </w:tc>
        <w:tc>
          <w:tcPr>
            <w:tcW w:w="709" w:type="dxa"/>
            <w:tcBorders>
              <w:top w:val="nil"/>
              <w:left w:val="single" w:sz="4" w:space="0" w:color="auto"/>
              <w:bottom w:val="nil"/>
              <w:right w:val="single" w:sz="4" w:space="0" w:color="auto"/>
            </w:tcBorders>
          </w:tcPr>
          <w:p w14:paraId="7F0A25BD"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4356C06A" w14:textId="7F42AC10"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466.054</w:t>
            </w:r>
          </w:p>
        </w:tc>
        <w:tc>
          <w:tcPr>
            <w:tcW w:w="951" w:type="dxa"/>
            <w:tcBorders>
              <w:top w:val="nil"/>
              <w:left w:val="single" w:sz="4" w:space="0" w:color="auto"/>
              <w:bottom w:val="nil"/>
              <w:right w:val="single" w:sz="4" w:space="0" w:color="auto"/>
            </w:tcBorders>
            <w:vAlign w:val="bottom"/>
          </w:tcPr>
          <w:p w14:paraId="2CB6FB42" w14:textId="31CAFD71"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343.416</w:t>
            </w:r>
          </w:p>
        </w:tc>
        <w:tc>
          <w:tcPr>
            <w:tcW w:w="951" w:type="dxa"/>
            <w:tcBorders>
              <w:top w:val="nil"/>
              <w:left w:val="nil"/>
              <w:bottom w:val="nil"/>
              <w:right w:val="single" w:sz="4" w:space="0" w:color="auto"/>
            </w:tcBorders>
            <w:vAlign w:val="bottom"/>
          </w:tcPr>
          <w:p w14:paraId="793BF370" w14:textId="5369A753"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174.737</w:t>
            </w:r>
          </w:p>
        </w:tc>
        <w:tc>
          <w:tcPr>
            <w:tcW w:w="1075" w:type="dxa"/>
            <w:tcBorders>
              <w:top w:val="nil"/>
              <w:left w:val="single" w:sz="4" w:space="0" w:color="auto"/>
              <w:bottom w:val="nil"/>
              <w:right w:val="single" w:sz="4" w:space="0" w:color="auto"/>
            </w:tcBorders>
            <w:vAlign w:val="bottom"/>
          </w:tcPr>
          <w:p w14:paraId="2C641AA9" w14:textId="4C7A3A4E"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133.771</w:t>
            </w:r>
          </w:p>
        </w:tc>
      </w:tr>
      <w:tr w:rsidR="007B6F30" w:rsidRPr="00BE54B4" w14:paraId="46EC74B4" w14:textId="175F8E4D" w:rsidTr="00E604E5">
        <w:trPr>
          <w:cantSplit/>
          <w:trHeight w:val="58"/>
        </w:trPr>
        <w:tc>
          <w:tcPr>
            <w:tcW w:w="710" w:type="dxa"/>
            <w:tcBorders>
              <w:top w:val="nil"/>
              <w:left w:val="single" w:sz="4" w:space="0" w:color="auto"/>
              <w:bottom w:val="nil"/>
              <w:right w:val="nil"/>
            </w:tcBorders>
            <w:shd w:val="clear" w:color="auto" w:fill="auto"/>
          </w:tcPr>
          <w:p w14:paraId="65CD574B" w14:textId="77777777" w:rsidR="007B6F30" w:rsidRPr="00BE54B4" w:rsidRDefault="007B6F30" w:rsidP="007B6F30">
            <w:pPr>
              <w:rPr>
                <w:rFonts w:ascii="Arial" w:hAnsi="Arial" w:cs="Arial"/>
                <w:sz w:val="14"/>
                <w:szCs w:val="14"/>
              </w:rPr>
            </w:pPr>
            <w:r w:rsidRPr="00BE54B4">
              <w:rPr>
                <w:rFonts w:ascii="Arial" w:hAnsi="Arial" w:cs="Arial"/>
                <w:sz w:val="14"/>
                <w:szCs w:val="14"/>
              </w:rPr>
              <w:t>1.5.1</w:t>
            </w:r>
          </w:p>
        </w:tc>
        <w:tc>
          <w:tcPr>
            <w:tcW w:w="4394" w:type="dxa"/>
            <w:tcBorders>
              <w:top w:val="nil"/>
              <w:left w:val="nil"/>
              <w:bottom w:val="nil"/>
              <w:right w:val="single" w:sz="4" w:space="0" w:color="auto"/>
            </w:tcBorders>
            <w:shd w:val="clear" w:color="auto" w:fill="auto"/>
            <w:vAlign w:val="bottom"/>
          </w:tcPr>
          <w:p w14:paraId="119AB77C" w14:textId="77777777" w:rsidR="007B6F30" w:rsidRPr="00BE54B4" w:rsidRDefault="007B6F30" w:rsidP="007B6F30">
            <w:pPr>
              <w:rPr>
                <w:rFonts w:ascii="Arial" w:hAnsi="Arial" w:cs="Arial"/>
                <w:sz w:val="14"/>
                <w:szCs w:val="14"/>
              </w:rPr>
            </w:pPr>
            <w:r w:rsidRPr="00BE54B4">
              <w:rPr>
                <w:rFonts w:ascii="Arial" w:hAnsi="Arial" w:cs="Arial"/>
                <w:sz w:val="14"/>
                <w:szCs w:val="14"/>
              </w:rPr>
              <w:t>Gerçeğe Uygun Değer Farkı Kar Zarara Yansıtılanlar</w:t>
            </w:r>
          </w:p>
        </w:tc>
        <w:tc>
          <w:tcPr>
            <w:tcW w:w="709" w:type="dxa"/>
            <w:tcBorders>
              <w:top w:val="nil"/>
              <w:left w:val="single" w:sz="4" w:space="0" w:color="auto"/>
              <w:bottom w:val="nil"/>
              <w:right w:val="single" w:sz="4" w:space="0" w:color="auto"/>
            </w:tcBorders>
          </w:tcPr>
          <w:p w14:paraId="777DBE59"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2DFC6647" w14:textId="081BA878"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175.538</w:t>
            </w:r>
          </w:p>
        </w:tc>
        <w:tc>
          <w:tcPr>
            <w:tcW w:w="951" w:type="dxa"/>
            <w:tcBorders>
              <w:top w:val="nil"/>
              <w:left w:val="single" w:sz="4" w:space="0" w:color="auto"/>
              <w:bottom w:val="nil"/>
              <w:right w:val="single" w:sz="4" w:space="0" w:color="auto"/>
            </w:tcBorders>
            <w:vAlign w:val="bottom"/>
          </w:tcPr>
          <w:p w14:paraId="46F8E7D1" w14:textId="217E3B47"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76.492</w:t>
            </w:r>
          </w:p>
        </w:tc>
        <w:tc>
          <w:tcPr>
            <w:tcW w:w="951" w:type="dxa"/>
            <w:tcBorders>
              <w:top w:val="nil"/>
              <w:left w:val="nil"/>
              <w:bottom w:val="nil"/>
              <w:right w:val="single" w:sz="4" w:space="0" w:color="auto"/>
            </w:tcBorders>
            <w:vAlign w:val="bottom"/>
          </w:tcPr>
          <w:p w14:paraId="1C581B8C" w14:textId="02B4D1BD"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70.712</w:t>
            </w:r>
          </w:p>
        </w:tc>
        <w:tc>
          <w:tcPr>
            <w:tcW w:w="1075" w:type="dxa"/>
            <w:tcBorders>
              <w:top w:val="nil"/>
              <w:left w:val="single" w:sz="4" w:space="0" w:color="auto"/>
              <w:bottom w:val="nil"/>
              <w:right w:val="single" w:sz="4" w:space="0" w:color="auto"/>
            </w:tcBorders>
            <w:vAlign w:val="bottom"/>
          </w:tcPr>
          <w:p w14:paraId="47E2EFB2" w14:textId="1AB57353"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34.832</w:t>
            </w:r>
          </w:p>
        </w:tc>
      </w:tr>
      <w:tr w:rsidR="007B6F30" w:rsidRPr="00BE54B4" w14:paraId="2B0AA281" w14:textId="681263B1" w:rsidTr="00E604E5">
        <w:trPr>
          <w:cantSplit/>
          <w:trHeight w:val="58"/>
        </w:trPr>
        <w:tc>
          <w:tcPr>
            <w:tcW w:w="710" w:type="dxa"/>
            <w:tcBorders>
              <w:top w:val="nil"/>
              <w:left w:val="single" w:sz="4" w:space="0" w:color="auto"/>
              <w:bottom w:val="nil"/>
              <w:right w:val="nil"/>
            </w:tcBorders>
            <w:shd w:val="clear" w:color="auto" w:fill="auto"/>
          </w:tcPr>
          <w:p w14:paraId="7845FF18" w14:textId="77777777" w:rsidR="007B6F30" w:rsidRPr="00BE54B4" w:rsidRDefault="007B6F30" w:rsidP="007B6F30">
            <w:pPr>
              <w:rPr>
                <w:rFonts w:ascii="Arial" w:hAnsi="Arial" w:cs="Arial"/>
                <w:sz w:val="14"/>
                <w:szCs w:val="14"/>
              </w:rPr>
            </w:pPr>
            <w:r w:rsidRPr="00BE54B4">
              <w:rPr>
                <w:rFonts w:ascii="Arial" w:hAnsi="Arial" w:cs="Arial"/>
                <w:sz w:val="14"/>
                <w:szCs w:val="14"/>
              </w:rPr>
              <w:t>1.5.2</w:t>
            </w:r>
          </w:p>
        </w:tc>
        <w:tc>
          <w:tcPr>
            <w:tcW w:w="4394" w:type="dxa"/>
            <w:tcBorders>
              <w:top w:val="nil"/>
              <w:left w:val="nil"/>
              <w:bottom w:val="nil"/>
              <w:right w:val="single" w:sz="4" w:space="0" w:color="auto"/>
            </w:tcBorders>
            <w:shd w:val="clear" w:color="auto" w:fill="auto"/>
            <w:vAlign w:val="bottom"/>
          </w:tcPr>
          <w:p w14:paraId="30583687" w14:textId="77777777" w:rsidR="007B6F30" w:rsidRPr="00BE54B4" w:rsidRDefault="007B6F30" w:rsidP="007B6F30">
            <w:pPr>
              <w:rPr>
                <w:rFonts w:ascii="Arial" w:hAnsi="Arial" w:cs="Arial"/>
                <w:sz w:val="14"/>
                <w:szCs w:val="14"/>
              </w:rPr>
            </w:pPr>
            <w:r w:rsidRPr="00BE54B4">
              <w:rPr>
                <w:rFonts w:ascii="Arial" w:hAnsi="Arial" w:cs="Arial"/>
                <w:sz w:val="14"/>
                <w:szCs w:val="14"/>
              </w:rPr>
              <w:t>Gerçeğe Uygun Değer Farkı Diğer Kapsamlı Gelire Yansıtılanlar</w:t>
            </w:r>
          </w:p>
        </w:tc>
        <w:tc>
          <w:tcPr>
            <w:tcW w:w="709" w:type="dxa"/>
            <w:tcBorders>
              <w:top w:val="nil"/>
              <w:left w:val="single" w:sz="4" w:space="0" w:color="auto"/>
              <w:bottom w:val="nil"/>
              <w:right w:val="single" w:sz="4" w:space="0" w:color="auto"/>
            </w:tcBorders>
          </w:tcPr>
          <w:p w14:paraId="4330A7CB"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3CA1ECEA" w14:textId="3E16090D"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99.850</w:t>
            </w:r>
          </w:p>
        </w:tc>
        <w:tc>
          <w:tcPr>
            <w:tcW w:w="951" w:type="dxa"/>
            <w:tcBorders>
              <w:top w:val="nil"/>
              <w:left w:val="single" w:sz="4" w:space="0" w:color="auto"/>
              <w:bottom w:val="nil"/>
              <w:right w:val="single" w:sz="4" w:space="0" w:color="auto"/>
            </w:tcBorders>
            <w:vAlign w:val="bottom"/>
          </w:tcPr>
          <w:p w14:paraId="5FD7CBA0" w14:textId="5A0D91E4"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122.725</w:t>
            </w:r>
          </w:p>
        </w:tc>
        <w:tc>
          <w:tcPr>
            <w:tcW w:w="951" w:type="dxa"/>
            <w:tcBorders>
              <w:top w:val="nil"/>
              <w:left w:val="nil"/>
              <w:bottom w:val="nil"/>
              <w:right w:val="single" w:sz="4" w:space="0" w:color="auto"/>
            </w:tcBorders>
            <w:vAlign w:val="bottom"/>
          </w:tcPr>
          <w:p w14:paraId="6C429000" w14:textId="55A2CB24"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28.199</w:t>
            </w:r>
          </w:p>
        </w:tc>
        <w:tc>
          <w:tcPr>
            <w:tcW w:w="1075" w:type="dxa"/>
            <w:tcBorders>
              <w:top w:val="nil"/>
              <w:left w:val="single" w:sz="4" w:space="0" w:color="auto"/>
              <w:bottom w:val="nil"/>
              <w:right w:val="single" w:sz="4" w:space="0" w:color="auto"/>
            </w:tcBorders>
            <w:vAlign w:val="bottom"/>
          </w:tcPr>
          <w:p w14:paraId="248769F3" w14:textId="0AD6EDF7"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42.133</w:t>
            </w:r>
          </w:p>
        </w:tc>
      </w:tr>
      <w:tr w:rsidR="007B6F30" w:rsidRPr="00BE54B4" w14:paraId="22129F67" w14:textId="79F85149" w:rsidTr="00E604E5">
        <w:trPr>
          <w:cantSplit/>
          <w:trHeight w:val="58"/>
        </w:trPr>
        <w:tc>
          <w:tcPr>
            <w:tcW w:w="710" w:type="dxa"/>
            <w:tcBorders>
              <w:top w:val="nil"/>
              <w:left w:val="single" w:sz="4" w:space="0" w:color="auto"/>
              <w:bottom w:val="nil"/>
              <w:right w:val="nil"/>
            </w:tcBorders>
            <w:shd w:val="clear" w:color="auto" w:fill="auto"/>
          </w:tcPr>
          <w:p w14:paraId="5208EC01" w14:textId="77777777" w:rsidR="007B6F30" w:rsidRPr="00BE54B4" w:rsidRDefault="007B6F30" w:rsidP="007B6F30">
            <w:pPr>
              <w:rPr>
                <w:rFonts w:ascii="Arial" w:hAnsi="Arial" w:cs="Arial"/>
                <w:sz w:val="14"/>
                <w:szCs w:val="14"/>
              </w:rPr>
            </w:pPr>
            <w:r w:rsidRPr="00BE54B4">
              <w:rPr>
                <w:rFonts w:ascii="Arial" w:hAnsi="Arial" w:cs="Arial"/>
                <w:sz w:val="14"/>
                <w:szCs w:val="14"/>
              </w:rPr>
              <w:t>1.5.3</w:t>
            </w:r>
          </w:p>
        </w:tc>
        <w:tc>
          <w:tcPr>
            <w:tcW w:w="4394" w:type="dxa"/>
            <w:tcBorders>
              <w:top w:val="nil"/>
              <w:left w:val="nil"/>
              <w:bottom w:val="nil"/>
              <w:right w:val="single" w:sz="4" w:space="0" w:color="auto"/>
            </w:tcBorders>
            <w:shd w:val="clear" w:color="auto" w:fill="auto"/>
            <w:vAlign w:val="bottom"/>
          </w:tcPr>
          <w:p w14:paraId="3B52C498" w14:textId="77777777" w:rsidR="007B6F30" w:rsidRPr="00BE54B4" w:rsidRDefault="007B6F30" w:rsidP="007B6F30">
            <w:pPr>
              <w:rPr>
                <w:rFonts w:ascii="Arial" w:hAnsi="Arial" w:cs="Arial"/>
                <w:sz w:val="14"/>
                <w:szCs w:val="14"/>
              </w:rPr>
            </w:pPr>
            <w:r w:rsidRPr="00BE54B4">
              <w:rPr>
                <w:rFonts w:ascii="Arial" w:hAnsi="Arial" w:cs="Arial"/>
                <w:sz w:val="14"/>
                <w:szCs w:val="14"/>
              </w:rPr>
              <w:t>İtfa Edilmiş Maliyeti İle Ölçülenler</w:t>
            </w:r>
          </w:p>
        </w:tc>
        <w:tc>
          <w:tcPr>
            <w:tcW w:w="709" w:type="dxa"/>
            <w:tcBorders>
              <w:top w:val="nil"/>
              <w:left w:val="single" w:sz="4" w:space="0" w:color="auto"/>
              <w:bottom w:val="nil"/>
              <w:right w:val="single" w:sz="4" w:space="0" w:color="auto"/>
            </w:tcBorders>
          </w:tcPr>
          <w:p w14:paraId="714CDA13"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2C570975" w14:textId="7273D0E1"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190.666</w:t>
            </w:r>
          </w:p>
        </w:tc>
        <w:tc>
          <w:tcPr>
            <w:tcW w:w="951" w:type="dxa"/>
            <w:tcBorders>
              <w:top w:val="nil"/>
              <w:left w:val="single" w:sz="4" w:space="0" w:color="auto"/>
              <w:bottom w:val="nil"/>
              <w:right w:val="single" w:sz="4" w:space="0" w:color="auto"/>
            </w:tcBorders>
            <w:vAlign w:val="bottom"/>
          </w:tcPr>
          <w:p w14:paraId="74E16305" w14:textId="747EE093"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144.199</w:t>
            </w:r>
          </w:p>
        </w:tc>
        <w:tc>
          <w:tcPr>
            <w:tcW w:w="951" w:type="dxa"/>
            <w:tcBorders>
              <w:top w:val="nil"/>
              <w:left w:val="nil"/>
              <w:bottom w:val="nil"/>
              <w:right w:val="single" w:sz="4" w:space="0" w:color="auto"/>
            </w:tcBorders>
            <w:vAlign w:val="bottom"/>
          </w:tcPr>
          <w:p w14:paraId="708BF634" w14:textId="427A6655"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75.826</w:t>
            </w:r>
          </w:p>
        </w:tc>
        <w:tc>
          <w:tcPr>
            <w:tcW w:w="1075" w:type="dxa"/>
            <w:tcBorders>
              <w:top w:val="nil"/>
              <w:left w:val="single" w:sz="4" w:space="0" w:color="auto"/>
              <w:bottom w:val="nil"/>
              <w:right w:val="single" w:sz="4" w:space="0" w:color="auto"/>
            </w:tcBorders>
            <w:vAlign w:val="bottom"/>
          </w:tcPr>
          <w:p w14:paraId="46535EB2" w14:textId="676B0C2C"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56.806</w:t>
            </w:r>
          </w:p>
        </w:tc>
      </w:tr>
      <w:tr w:rsidR="007B6F30" w:rsidRPr="00BE54B4" w14:paraId="36FDCD64" w14:textId="0764B234" w:rsidTr="00E604E5">
        <w:trPr>
          <w:cantSplit/>
          <w:trHeight w:val="58"/>
        </w:trPr>
        <w:tc>
          <w:tcPr>
            <w:tcW w:w="710" w:type="dxa"/>
            <w:tcBorders>
              <w:top w:val="nil"/>
              <w:left w:val="single" w:sz="4" w:space="0" w:color="auto"/>
              <w:bottom w:val="nil"/>
              <w:right w:val="nil"/>
            </w:tcBorders>
            <w:shd w:val="clear" w:color="auto" w:fill="auto"/>
          </w:tcPr>
          <w:p w14:paraId="3F79FA59" w14:textId="77777777" w:rsidR="007B6F30" w:rsidRPr="00BE54B4" w:rsidRDefault="007B6F30" w:rsidP="007B6F30">
            <w:pPr>
              <w:rPr>
                <w:rFonts w:ascii="Arial" w:hAnsi="Arial" w:cs="Arial"/>
                <w:sz w:val="14"/>
                <w:szCs w:val="14"/>
              </w:rPr>
            </w:pPr>
            <w:r w:rsidRPr="00BE54B4">
              <w:rPr>
                <w:rFonts w:ascii="Arial" w:hAnsi="Arial" w:cs="Arial"/>
                <w:sz w:val="14"/>
                <w:szCs w:val="14"/>
              </w:rPr>
              <w:t>1.6</w:t>
            </w:r>
          </w:p>
        </w:tc>
        <w:tc>
          <w:tcPr>
            <w:tcW w:w="4394" w:type="dxa"/>
            <w:tcBorders>
              <w:top w:val="nil"/>
              <w:left w:val="nil"/>
              <w:bottom w:val="nil"/>
              <w:right w:val="single" w:sz="4" w:space="0" w:color="auto"/>
            </w:tcBorders>
            <w:shd w:val="clear" w:color="auto" w:fill="auto"/>
            <w:vAlign w:val="bottom"/>
          </w:tcPr>
          <w:p w14:paraId="4586108F" w14:textId="77777777" w:rsidR="007B6F30" w:rsidRPr="00BE54B4" w:rsidRDefault="007B6F30" w:rsidP="007B6F30">
            <w:pPr>
              <w:rPr>
                <w:rFonts w:ascii="Arial" w:hAnsi="Arial" w:cs="Arial"/>
                <w:sz w:val="14"/>
                <w:szCs w:val="14"/>
              </w:rPr>
            </w:pPr>
            <w:r w:rsidRPr="00BE54B4">
              <w:rPr>
                <w:rFonts w:ascii="Arial" w:hAnsi="Arial" w:cs="Arial"/>
                <w:sz w:val="14"/>
                <w:szCs w:val="14"/>
              </w:rPr>
              <w:t>Finansal Kiralama Gelirleri</w:t>
            </w:r>
          </w:p>
        </w:tc>
        <w:tc>
          <w:tcPr>
            <w:tcW w:w="709" w:type="dxa"/>
            <w:tcBorders>
              <w:top w:val="nil"/>
              <w:left w:val="single" w:sz="4" w:space="0" w:color="auto"/>
              <w:bottom w:val="nil"/>
              <w:right w:val="single" w:sz="4" w:space="0" w:color="auto"/>
            </w:tcBorders>
          </w:tcPr>
          <w:p w14:paraId="43360AD3"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0B4A286E" w14:textId="10BEDA1D"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25.359</w:t>
            </w:r>
          </w:p>
        </w:tc>
        <w:tc>
          <w:tcPr>
            <w:tcW w:w="951" w:type="dxa"/>
            <w:tcBorders>
              <w:top w:val="nil"/>
              <w:left w:val="single" w:sz="4" w:space="0" w:color="auto"/>
              <w:bottom w:val="nil"/>
              <w:right w:val="single" w:sz="4" w:space="0" w:color="auto"/>
            </w:tcBorders>
            <w:vAlign w:val="bottom"/>
          </w:tcPr>
          <w:p w14:paraId="019A0C91" w14:textId="2E21C49D"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11.802</w:t>
            </w:r>
          </w:p>
        </w:tc>
        <w:tc>
          <w:tcPr>
            <w:tcW w:w="951" w:type="dxa"/>
            <w:tcBorders>
              <w:top w:val="nil"/>
              <w:left w:val="nil"/>
              <w:bottom w:val="nil"/>
              <w:right w:val="single" w:sz="4" w:space="0" w:color="auto"/>
            </w:tcBorders>
            <w:vAlign w:val="bottom"/>
          </w:tcPr>
          <w:p w14:paraId="44F1A780" w14:textId="608079F9"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9.927</w:t>
            </w:r>
          </w:p>
        </w:tc>
        <w:tc>
          <w:tcPr>
            <w:tcW w:w="1075" w:type="dxa"/>
            <w:tcBorders>
              <w:top w:val="nil"/>
              <w:left w:val="single" w:sz="4" w:space="0" w:color="auto"/>
              <w:bottom w:val="nil"/>
              <w:right w:val="single" w:sz="4" w:space="0" w:color="auto"/>
            </w:tcBorders>
            <w:vAlign w:val="bottom"/>
          </w:tcPr>
          <w:p w14:paraId="3D1518B5" w14:textId="57145200"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4.012</w:t>
            </w:r>
          </w:p>
        </w:tc>
      </w:tr>
      <w:tr w:rsidR="007B6F30" w:rsidRPr="00BE54B4" w14:paraId="141F9B48" w14:textId="6D61AAD9" w:rsidTr="00E604E5">
        <w:trPr>
          <w:cantSplit/>
          <w:trHeight w:val="58"/>
        </w:trPr>
        <w:tc>
          <w:tcPr>
            <w:tcW w:w="710" w:type="dxa"/>
            <w:tcBorders>
              <w:top w:val="nil"/>
              <w:left w:val="single" w:sz="4" w:space="0" w:color="auto"/>
              <w:bottom w:val="nil"/>
              <w:right w:val="nil"/>
            </w:tcBorders>
            <w:shd w:val="clear" w:color="auto" w:fill="auto"/>
          </w:tcPr>
          <w:p w14:paraId="41BD4F78" w14:textId="77777777" w:rsidR="007B6F30" w:rsidRPr="00BE54B4" w:rsidRDefault="007B6F30" w:rsidP="007B6F30">
            <w:pPr>
              <w:rPr>
                <w:rFonts w:ascii="Arial" w:hAnsi="Arial" w:cs="Arial"/>
                <w:sz w:val="14"/>
                <w:szCs w:val="14"/>
              </w:rPr>
            </w:pPr>
            <w:r w:rsidRPr="00BE54B4">
              <w:rPr>
                <w:rFonts w:ascii="Arial" w:hAnsi="Arial" w:cs="Arial"/>
                <w:sz w:val="14"/>
                <w:szCs w:val="14"/>
              </w:rPr>
              <w:t>1.7</w:t>
            </w:r>
          </w:p>
        </w:tc>
        <w:tc>
          <w:tcPr>
            <w:tcW w:w="4394" w:type="dxa"/>
            <w:tcBorders>
              <w:top w:val="nil"/>
              <w:left w:val="nil"/>
              <w:bottom w:val="nil"/>
              <w:right w:val="single" w:sz="4" w:space="0" w:color="auto"/>
            </w:tcBorders>
            <w:shd w:val="clear" w:color="auto" w:fill="auto"/>
            <w:vAlign w:val="bottom"/>
          </w:tcPr>
          <w:p w14:paraId="169E75C7" w14:textId="77777777" w:rsidR="007B6F30" w:rsidRPr="00BE54B4" w:rsidRDefault="007B6F30" w:rsidP="007B6F30">
            <w:pPr>
              <w:rPr>
                <w:rFonts w:ascii="Arial" w:hAnsi="Arial" w:cs="Arial"/>
                <w:sz w:val="14"/>
                <w:szCs w:val="14"/>
              </w:rPr>
            </w:pPr>
            <w:r w:rsidRPr="00BE54B4">
              <w:rPr>
                <w:rFonts w:ascii="Arial" w:hAnsi="Arial" w:cs="Arial"/>
                <w:sz w:val="14"/>
                <w:szCs w:val="14"/>
              </w:rPr>
              <w:t xml:space="preserve">Diğer Kâr Payı Gelirleri  </w:t>
            </w:r>
          </w:p>
        </w:tc>
        <w:tc>
          <w:tcPr>
            <w:tcW w:w="709" w:type="dxa"/>
            <w:tcBorders>
              <w:top w:val="nil"/>
              <w:left w:val="single" w:sz="4" w:space="0" w:color="auto"/>
              <w:bottom w:val="nil"/>
              <w:right w:val="single" w:sz="4" w:space="0" w:color="auto"/>
            </w:tcBorders>
          </w:tcPr>
          <w:p w14:paraId="58191C32"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565BA040" w14:textId="419AAB2F"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1.034</w:t>
            </w:r>
          </w:p>
        </w:tc>
        <w:tc>
          <w:tcPr>
            <w:tcW w:w="951" w:type="dxa"/>
            <w:tcBorders>
              <w:top w:val="nil"/>
              <w:left w:val="single" w:sz="4" w:space="0" w:color="auto"/>
              <w:bottom w:val="nil"/>
              <w:right w:val="single" w:sz="4" w:space="0" w:color="auto"/>
            </w:tcBorders>
            <w:vAlign w:val="bottom"/>
          </w:tcPr>
          <w:p w14:paraId="04B22098" w14:textId="2A9274F8"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2.037</w:t>
            </w:r>
          </w:p>
        </w:tc>
        <w:tc>
          <w:tcPr>
            <w:tcW w:w="951" w:type="dxa"/>
            <w:tcBorders>
              <w:top w:val="nil"/>
              <w:left w:val="nil"/>
              <w:bottom w:val="nil"/>
              <w:right w:val="single" w:sz="4" w:space="0" w:color="auto"/>
            </w:tcBorders>
            <w:vAlign w:val="bottom"/>
          </w:tcPr>
          <w:p w14:paraId="5C74E570" w14:textId="4F9E1AAB"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337</w:t>
            </w:r>
          </w:p>
        </w:tc>
        <w:tc>
          <w:tcPr>
            <w:tcW w:w="1075" w:type="dxa"/>
            <w:tcBorders>
              <w:top w:val="nil"/>
              <w:left w:val="single" w:sz="4" w:space="0" w:color="auto"/>
              <w:bottom w:val="nil"/>
              <w:right w:val="single" w:sz="4" w:space="0" w:color="auto"/>
            </w:tcBorders>
            <w:vAlign w:val="bottom"/>
          </w:tcPr>
          <w:p w14:paraId="56E43187" w14:textId="541F23E1"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550</w:t>
            </w:r>
          </w:p>
        </w:tc>
      </w:tr>
      <w:tr w:rsidR="007B6F30" w:rsidRPr="00BE54B4" w14:paraId="1817B694" w14:textId="0B4CFB10" w:rsidTr="00E604E5">
        <w:trPr>
          <w:cantSplit/>
          <w:trHeight w:val="58"/>
        </w:trPr>
        <w:tc>
          <w:tcPr>
            <w:tcW w:w="710" w:type="dxa"/>
            <w:tcBorders>
              <w:top w:val="nil"/>
              <w:left w:val="single" w:sz="4" w:space="0" w:color="auto"/>
              <w:bottom w:val="nil"/>
              <w:right w:val="nil"/>
            </w:tcBorders>
            <w:shd w:val="clear" w:color="auto" w:fill="auto"/>
          </w:tcPr>
          <w:p w14:paraId="1B94DF71"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II.</w:t>
            </w:r>
          </w:p>
        </w:tc>
        <w:tc>
          <w:tcPr>
            <w:tcW w:w="4394" w:type="dxa"/>
            <w:tcBorders>
              <w:top w:val="nil"/>
              <w:left w:val="nil"/>
              <w:bottom w:val="nil"/>
              <w:right w:val="single" w:sz="4" w:space="0" w:color="auto"/>
            </w:tcBorders>
            <w:shd w:val="clear" w:color="auto" w:fill="auto"/>
            <w:vAlign w:val="bottom"/>
          </w:tcPr>
          <w:p w14:paraId="394CB410"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 xml:space="preserve">KÂR PAYI GİDERLERİ (-)  </w:t>
            </w:r>
          </w:p>
        </w:tc>
        <w:tc>
          <w:tcPr>
            <w:tcW w:w="709" w:type="dxa"/>
            <w:tcBorders>
              <w:left w:val="single" w:sz="4" w:space="0" w:color="auto"/>
              <w:right w:val="single" w:sz="4" w:space="0" w:color="auto"/>
            </w:tcBorders>
            <w:vAlign w:val="bottom"/>
          </w:tcPr>
          <w:p w14:paraId="4EA4A4A0" w14:textId="77777777" w:rsidR="007B6F30" w:rsidRPr="00BE54B4" w:rsidRDefault="007B6F30" w:rsidP="007B6F30">
            <w:pPr>
              <w:jc w:val="center"/>
              <w:rPr>
                <w:rFonts w:ascii="Arial" w:hAnsi="Arial" w:cs="Arial"/>
                <w:b/>
                <w:bCs/>
                <w:sz w:val="14"/>
                <w:szCs w:val="14"/>
              </w:rPr>
            </w:pPr>
            <w:r w:rsidRPr="00BE54B4">
              <w:rPr>
                <w:rFonts w:ascii="Arial" w:hAnsi="Arial" w:cs="Arial"/>
                <w:b/>
                <w:sz w:val="14"/>
                <w:szCs w:val="14"/>
              </w:rPr>
              <w:t>(2)</w:t>
            </w:r>
          </w:p>
        </w:tc>
        <w:tc>
          <w:tcPr>
            <w:tcW w:w="992" w:type="dxa"/>
            <w:tcBorders>
              <w:top w:val="nil"/>
              <w:left w:val="single" w:sz="4" w:space="0" w:color="auto"/>
              <w:bottom w:val="nil"/>
              <w:right w:val="single" w:sz="4" w:space="0" w:color="auto"/>
            </w:tcBorders>
            <w:vAlign w:val="bottom"/>
          </w:tcPr>
          <w:p w14:paraId="1D4C6DA9" w14:textId="49B04761" w:rsidR="007B6F30" w:rsidRPr="00BE54B4" w:rsidRDefault="007B6F30" w:rsidP="007B6F30">
            <w:pPr>
              <w:ind w:left="-210" w:right="-13"/>
              <w:jc w:val="right"/>
              <w:rPr>
                <w:rFonts w:ascii="Arial" w:hAnsi="Arial" w:cs="Arial"/>
                <w:sz w:val="14"/>
                <w:szCs w:val="14"/>
              </w:rPr>
            </w:pPr>
            <w:r w:rsidRPr="00BE54B4">
              <w:rPr>
                <w:rFonts w:ascii="Arial" w:hAnsi="Arial" w:cs="Arial"/>
                <w:b/>
                <w:sz w:val="14"/>
                <w:szCs w:val="14"/>
              </w:rPr>
              <w:t>2.354.585</w:t>
            </w:r>
          </w:p>
        </w:tc>
        <w:tc>
          <w:tcPr>
            <w:tcW w:w="951" w:type="dxa"/>
            <w:tcBorders>
              <w:top w:val="nil"/>
              <w:left w:val="single" w:sz="4" w:space="0" w:color="auto"/>
              <w:bottom w:val="nil"/>
              <w:right w:val="single" w:sz="4" w:space="0" w:color="auto"/>
            </w:tcBorders>
            <w:vAlign w:val="bottom"/>
          </w:tcPr>
          <w:p w14:paraId="4C4D2427" w14:textId="7CD82ED3"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1.303.309</w:t>
            </w:r>
          </w:p>
        </w:tc>
        <w:tc>
          <w:tcPr>
            <w:tcW w:w="951" w:type="dxa"/>
            <w:tcBorders>
              <w:top w:val="nil"/>
              <w:left w:val="nil"/>
              <w:bottom w:val="nil"/>
              <w:right w:val="single" w:sz="4" w:space="0" w:color="auto"/>
            </w:tcBorders>
            <w:vAlign w:val="bottom"/>
          </w:tcPr>
          <w:p w14:paraId="1AFA9185" w14:textId="0C894340"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823.929</w:t>
            </w:r>
          </w:p>
        </w:tc>
        <w:tc>
          <w:tcPr>
            <w:tcW w:w="1075" w:type="dxa"/>
            <w:tcBorders>
              <w:top w:val="nil"/>
              <w:left w:val="single" w:sz="4" w:space="0" w:color="auto"/>
              <w:bottom w:val="nil"/>
              <w:right w:val="single" w:sz="4" w:space="0" w:color="auto"/>
            </w:tcBorders>
            <w:vAlign w:val="bottom"/>
          </w:tcPr>
          <w:p w14:paraId="23484152" w14:textId="6D0FA784"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451.326</w:t>
            </w:r>
          </w:p>
        </w:tc>
      </w:tr>
      <w:tr w:rsidR="007B6F30" w:rsidRPr="00BE54B4" w14:paraId="7E3DEB1A" w14:textId="25FEBC95" w:rsidTr="00E604E5">
        <w:trPr>
          <w:cantSplit/>
          <w:trHeight w:val="58"/>
        </w:trPr>
        <w:tc>
          <w:tcPr>
            <w:tcW w:w="710" w:type="dxa"/>
            <w:tcBorders>
              <w:top w:val="nil"/>
              <w:left w:val="single" w:sz="4" w:space="0" w:color="auto"/>
              <w:bottom w:val="nil"/>
              <w:right w:val="nil"/>
            </w:tcBorders>
            <w:shd w:val="clear" w:color="auto" w:fill="auto"/>
          </w:tcPr>
          <w:p w14:paraId="60C3F87F" w14:textId="77777777" w:rsidR="007B6F30" w:rsidRPr="00BE54B4" w:rsidRDefault="007B6F30" w:rsidP="007B6F30">
            <w:pPr>
              <w:rPr>
                <w:rFonts w:ascii="Arial" w:hAnsi="Arial" w:cs="Arial"/>
                <w:sz w:val="14"/>
                <w:szCs w:val="14"/>
              </w:rPr>
            </w:pPr>
            <w:r w:rsidRPr="00BE54B4">
              <w:rPr>
                <w:rFonts w:ascii="Arial" w:hAnsi="Arial" w:cs="Arial"/>
                <w:sz w:val="14"/>
                <w:szCs w:val="14"/>
              </w:rPr>
              <w:t>2.1</w:t>
            </w:r>
          </w:p>
        </w:tc>
        <w:tc>
          <w:tcPr>
            <w:tcW w:w="4394" w:type="dxa"/>
            <w:tcBorders>
              <w:top w:val="nil"/>
              <w:left w:val="nil"/>
              <w:bottom w:val="nil"/>
              <w:right w:val="single" w:sz="4" w:space="0" w:color="auto"/>
            </w:tcBorders>
            <w:shd w:val="clear" w:color="auto" w:fill="auto"/>
            <w:vAlign w:val="bottom"/>
          </w:tcPr>
          <w:p w14:paraId="59210AD5" w14:textId="77777777" w:rsidR="007B6F30" w:rsidRPr="00BE54B4" w:rsidRDefault="007B6F30" w:rsidP="007B6F30">
            <w:pPr>
              <w:rPr>
                <w:rFonts w:ascii="Arial" w:hAnsi="Arial" w:cs="Arial"/>
                <w:sz w:val="14"/>
                <w:szCs w:val="14"/>
              </w:rPr>
            </w:pPr>
            <w:r w:rsidRPr="00BE54B4">
              <w:rPr>
                <w:rFonts w:ascii="Arial" w:hAnsi="Arial" w:cs="Arial"/>
                <w:sz w:val="14"/>
                <w:szCs w:val="14"/>
              </w:rPr>
              <w:t>Katılma Hesaplarına Verilen Kâr Payları</w:t>
            </w:r>
          </w:p>
        </w:tc>
        <w:tc>
          <w:tcPr>
            <w:tcW w:w="709" w:type="dxa"/>
            <w:tcBorders>
              <w:top w:val="nil"/>
              <w:left w:val="single" w:sz="4" w:space="0" w:color="auto"/>
              <w:bottom w:val="nil"/>
              <w:right w:val="single" w:sz="4" w:space="0" w:color="auto"/>
            </w:tcBorders>
          </w:tcPr>
          <w:p w14:paraId="63A98064"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78AF758F" w14:textId="0C9A5C3B"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1.386.211</w:t>
            </w:r>
          </w:p>
        </w:tc>
        <w:tc>
          <w:tcPr>
            <w:tcW w:w="951" w:type="dxa"/>
            <w:tcBorders>
              <w:top w:val="nil"/>
              <w:left w:val="single" w:sz="4" w:space="0" w:color="auto"/>
              <w:bottom w:val="nil"/>
              <w:right w:val="single" w:sz="4" w:space="0" w:color="auto"/>
            </w:tcBorders>
            <w:vAlign w:val="bottom"/>
          </w:tcPr>
          <w:p w14:paraId="6D720307" w14:textId="24CDCC9C"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803.781</w:t>
            </w:r>
          </w:p>
        </w:tc>
        <w:tc>
          <w:tcPr>
            <w:tcW w:w="951" w:type="dxa"/>
            <w:tcBorders>
              <w:top w:val="nil"/>
              <w:left w:val="nil"/>
              <w:bottom w:val="nil"/>
              <w:right w:val="single" w:sz="4" w:space="0" w:color="auto"/>
            </w:tcBorders>
            <w:vAlign w:val="bottom"/>
          </w:tcPr>
          <w:p w14:paraId="29A328B0" w14:textId="062F473B"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515.907</w:t>
            </w:r>
          </w:p>
        </w:tc>
        <w:tc>
          <w:tcPr>
            <w:tcW w:w="1075" w:type="dxa"/>
            <w:tcBorders>
              <w:top w:val="nil"/>
              <w:left w:val="single" w:sz="4" w:space="0" w:color="auto"/>
              <w:bottom w:val="nil"/>
              <w:right w:val="single" w:sz="4" w:space="0" w:color="auto"/>
            </w:tcBorders>
            <w:vAlign w:val="bottom"/>
          </w:tcPr>
          <w:p w14:paraId="38957925" w14:textId="5E7ECF08"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244.421</w:t>
            </w:r>
          </w:p>
        </w:tc>
      </w:tr>
      <w:tr w:rsidR="007B6F30" w:rsidRPr="00BE54B4" w14:paraId="70300ABB" w14:textId="59555230" w:rsidTr="00E604E5">
        <w:trPr>
          <w:cantSplit/>
          <w:trHeight w:val="58"/>
        </w:trPr>
        <w:tc>
          <w:tcPr>
            <w:tcW w:w="710" w:type="dxa"/>
            <w:tcBorders>
              <w:top w:val="nil"/>
              <w:left w:val="single" w:sz="4" w:space="0" w:color="auto"/>
              <w:bottom w:val="nil"/>
              <w:right w:val="nil"/>
            </w:tcBorders>
            <w:shd w:val="clear" w:color="auto" w:fill="auto"/>
          </w:tcPr>
          <w:p w14:paraId="287143E6" w14:textId="77777777" w:rsidR="007B6F30" w:rsidRPr="00BE54B4" w:rsidRDefault="007B6F30" w:rsidP="007B6F30">
            <w:pPr>
              <w:rPr>
                <w:rFonts w:ascii="Arial" w:hAnsi="Arial" w:cs="Arial"/>
                <w:sz w:val="14"/>
                <w:szCs w:val="14"/>
              </w:rPr>
            </w:pPr>
            <w:r w:rsidRPr="00BE54B4">
              <w:rPr>
                <w:rFonts w:ascii="Arial" w:hAnsi="Arial" w:cs="Arial"/>
                <w:sz w:val="14"/>
                <w:szCs w:val="14"/>
              </w:rPr>
              <w:t>2.2</w:t>
            </w:r>
          </w:p>
        </w:tc>
        <w:tc>
          <w:tcPr>
            <w:tcW w:w="4394" w:type="dxa"/>
            <w:tcBorders>
              <w:top w:val="nil"/>
              <w:left w:val="nil"/>
              <w:bottom w:val="nil"/>
              <w:right w:val="single" w:sz="4" w:space="0" w:color="auto"/>
            </w:tcBorders>
            <w:shd w:val="clear" w:color="auto" w:fill="auto"/>
            <w:vAlign w:val="bottom"/>
          </w:tcPr>
          <w:p w14:paraId="1C46A759" w14:textId="77777777" w:rsidR="007B6F30" w:rsidRPr="00BE54B4" w:rsidRDefault="007B6F30" w:rsidP="007B6F30">
            <w:pPr>
              <w:rPr>
                <w:rFonts w:ascii="Arial" w:hAnsi="Arial" w:cs="Arial"/>
                <w:sz w:val="14"/>
                <w:szCs w:val="14"/>
              </w:rPr>
            </w:pPr>
            <w:r w:rsidRPr="00BE54B4">
              <w:rPr>
                <w:rFonts w:ascii="Arial" w:hAnsi="Arial" w:cs="Arial"/>
                <w:sz w:val="14"/>
                <w:szCs w:val="14"/>
              </w:rPr>
              <w:t xml:space="preserve">Kullanılan Kredilere Verilen Kâr Payları </w:t>
            </w:r>
          </w:p>
        </w:tc>
        <w:tc>
          <w:tcPr>
            <w:tcW w:w="709" w:type="dxa"/>
            <w:tcBorders>
              <w:top w:val="nil"/>
              <w:left w:val="single" w:sz="4" w:space="0" w:color="auto"/>
              <w:bottom w:val="nil"/>
              <w:right w:val="single" w:sz="4" w:space="0" w:color="auto"/>
            </w:tcBorders>
          </w:tcPr>
          <w:p w14:paraId="5D8EBE2C"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48228AB5" w14:textId="41D95ACB"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197.249</w:t>
            </w:r>
          </w:p>
        </w:tc>
        <w:tc>
          <w:tcPr>
            <w:tcW w:w="951" w:type="dxa"/>
            <w:tcBorders>
              <w:top w:val="nil"/>
              <w:left w:val="single" w:sz="4" w:space="0" w:color="auto"/>
              <w:bottom w:val="nil"/>
              <w:right w:val="single" w:sz="4" w:space="0" w:color="auto"/>
            </w:tcBorders>
            <w:vAlign w:val="bottom"/>
          </w:tcPr>
          <w:p w14:paraId="5B8DD64E" w14:textId="3943EF5E"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190.492</w:t>
            </w:r>
          </w:p>
        </w:tc>
        <w:tc>
          <w:tcPr>
            <w:tcW w:w="951" w:type="dxa"/>
            <w:tcBorders>
              <w:top w:val="nil"/>
              <w:left w:val="nil"/>
              <w:bottom w:val="nil"/>
              <w:right w:val="single" w:sz="4" w:space="0" w:color="auto"/>
            </w:tcBorders>
            <w:vAlign w:val="bottom"/>
          </w:tcPr>
          <w:p w14:paraId="432D5E65" w14:textId="7E42CB87"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62.620</w:t>
            </w:r>
          </w:p>
        </w:tc>
        <w:tc>
          <w:tcPr>
            <w:tcW w:w="1075" w:type="dxa"/>
            <w:tcBorders>
              <w:top w:val="nil"/>
              <w:left w:val="single" w:sz="4" w:space="0" w:color="auto"/>
              <w:bottom w:val="nil"/>
              <w:right w:val="single" w:sz="4" w:space="0" w:color="auto"/>
            </w:tcBorders>
            <w:vAlign w:val="bottom"/>
          </w:tcPr>
          <w:p w14:paraId="393EDBCC" w14:textId="4952960E"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66.702</w:t>
            </w:r>
          </w:p>
        </w:tc>
      </w:tr>
      <w:tr w:rsidR="007B6F30" w:rsidRPr="00BE54B4" w14:paraId="372B0CDE" w14:textId="3B82EB37" w:rsidTr="00E604E5">
        <w:trPr>
          <w:cantSplit/>
          <w:trHeight w:val="58"/>
        </w:trPr>
        <w:tc>
          <w:tcPr>
            <w:tcW w:w="710" w:type="dxa"/>
            <w:tcBorders>
              <w:top w:val="nil"/>
              <w:left w:val="single" w:sz="4" w:space="0" w:color="auto"/>
              <w:bottom w:val="nil"/>
              <w:right w:val="nil"/>
            </w:tcBorders>
            <w:shd w:val="clear" w:color="auto" w:fill="auto"/>
          </w:tcPr>
          <w:p w14:paraId="7E18A4FC" w14:textId="77777777" w:rsidR="007B6F30" w:rsidRPr="00BE54B4" w:rsidRDefault="007B6F30" w:rsidP="007B6F30">
            <w:pPr>
              <w:rPr>
                <w:rFonts w:ascii="Arial" w:hAnsi="Arial" w:cs="Arial"/>
                <w:sz w:val="14"/>
                <w:szCs w:val="14"/>
              </w:rPr>
            </w:pPr>
            <w:r w:rsidRPr="00BE54B4">
              <w:rPr>
                <w:rFonts w:ascii="Arial" w:hAnsi="Arial" w:cs="Arial"/>
                <w:sz w:val="14"/>
                <w:szCs w:val="14"/>
              </w:rPr>
              <w:t>2.3</w:t>
            </w:r>
          </w:p>
        </w:tc>
        <w:tc>
          <w:tcPr>
            <w:tcW w:w="4394" w:type="dxa"/>
            <w:tcBorders>
              <w:top w:val="nil"/>
              <w:left w:val="nil"/>
              <w:bottom w:val="nil"/>
              <w:right w:val="single" w:sz="4" w:space="0" w:color="auto"/>
            </w:tcBorders>
            <w:shd w:val="clear" w:color="auto" w:fill="auto"/>
            <w:vAlign w:val="bottom"/>
          </w:tcPr>
          <w:p w14:paraId="127E5DE5" w14:textId="77777777" w:rsidR="007B6F30" w:rsidRPr="00BE54B4" w:rsidRDefault="007B6F30" w:rsidP="007B6F30">
            <w:pPr>
              <w:rPr>
                <w:rFonts w:ascii="Arial" w:hAnsi="Arial" w:cs="Arial"/>
                <w:sz w:val="14"/>
                <w:szCs w:val="14"/>
              </w:rPr>
            </w:pPr>
            <w:r w:rsidRPr="00BE54B4">
              <w:rPr>
                <w:rFonts w:ascii="Arial" w:hAnsi="Arial" w:cs="Arial"/>
                <w:sz w:val="14"/>
                <w:szCs w:val="14"/>
              </w:rPr>
              <w:t>Para Piyasası İşlemlerine Verilen Kâr Payları</w:t>
            </w:r>
          </w:p>
        </w:tc>
        <w:tc>
          <w:tcPr>
            <w:tcW w:w="709" w:type="dxa"/>
            <w:tcBorders>
              <w:top w:val="nil"/>
              <w:left w:val="single" w:sz="4" w:space="0" w:color="auto"/>
              <w:bottom w:val="nil"/>
              <w:right w:val="single" w:sz="4" w:space="0" w:color="auto"/>
            </w:tcBorders>
          </w:tcPr>
          <w:p w14:paraId="14E4E7E5"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2CA0FD88" w14:textId="005369A9"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74.154</w:t>
            </w:r>
          </w:p>
        </w:tc>
        <w:tc>
          <w:tcPr>
            <w:tcW w:w="951" w:type="dxa"/>
            <w:tcBorders>
              <w:top w:val="nil"/>
              <w:left w:val="single" w:sz="4" w:space="0" w:color="auto"/>
              <w:bottom w:val="nil"/>
              <w:right w:val="single" w:sz="4" w:space="0" w:color="auto"/>
            </w:tcBorders>
            <w:vAlign w:val="bottom"/>
          </w:tcPr>
          <w:p w14:paraId="5B2DD402" w14:textId="4ADC1090"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35.056</w:t>
            </w:r>
          </w:p>
        </w:tc>
        <w:tc>
          <w:tcPr>
            <w:tcW w:w="951" w:type="dxa"/>
            <w:tcBorders>
              <w:top w:val="nil"/>
              <w:left w:val="nil"/>
              <w:bottom w:val="nil"/>
              <w:right w:val="single" w:sz="4" w:space="0" w:color="auto"/>
            </w:tcBorders>
            <w:vAlign w:val="bottom"/>
          </w:tcPr>
          <w:p w14:paraId="7ACF8C0A" w14:textId="777442F2"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19.956</w:t>
            </w:r>
          </w:p>
        </w:tc>
        <w:tc>
          <w:tcPr>
            <w:tcW w:w="1075" w:type="dxa"/>
            <w:tcBorders>
              <w:top w:val="nil"/>
              <w:left w:val="single" w:sz="4" w:space="0" w:color="auto"/>
              <w:bottom w:val="nil"/>
              <w:right w:val="single" w:sz="4" w:space="0" w:color="auto"/>
            </w:tcBorders>
            <w:vAlign w:val="bottom"/>
          </w:tcPr>
          <w:p w14:paraId="2886691C" w14:textId="25AF9DA6"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27.889</w:t>
            </w:r>
          </w:p>
        </w:tc>
      </w:tr>
      <w:tr w:rsidR="007B6F30" w:rsidRPr="00BE54B4" w14:paraId="041B3C99" w14:textId="477B1FA1" w:rsidTr="00E604E5">
        <w:trPr>
          <w:cantSplit/>
          <w:trHeight w:val="58"/>
        </w:trPr>
        <w:tc>
          <w:tcPr>
            <w:tcW w:w="710" w:type="dxa"/>
            <w:tcBorders>
              <w:top w:val="nil"/>
              <w:left w:val="single" w:sz="4" w:space="0" w:color="auto"/>
              <w:bottom w:val="nil"/>
              <w:right w:val="nil"/>
            </w:tcBorders>
            <w:shd w:val="clear" w:color="auto" w:fill="auto"/>
          </w:tcPr>
          <w:p w14:paraId="09997EE9" w14:textId="77777777" w:rsidR="007B6F30" w:rsidRPr="00BE54B4" w:rsidRDefault="007B6F30" w:rsidP="007B6F30">
            <w:pPr>
              <w:rPr>
                <w:rFonts w:ascii="Arial" w:hAnsi="Arial" w:cs="Arial"/>
                <w:sz w:val="14"/>
                <w:szCs w:val="14"/>
              </w:rPr>
            </w:pPr>
            <w:r w:rsidRPr="00BE54B4">
              <w:rPr>
                <w:rFonts w:ascii="Arial" w:hAnsi="Arial" w:cs="Arial"/>
                <w:sz w:val="14"/>
                <w:szCs w:val="14"/>
              </w:rPr>
              <w:t>2.4</w:t>
            </w:r>
          </w:p>
        </w:tc>
        <w:tc>
          <w:tcPr>
            <w:tcW w:w="4394" w:type="dxa"/>
            <w:tcBorders>
              <w:top w:val="nil"/>
              <w:left w:val="nil"/>
              <w:bottom w:val="nil"/>
              <w:right w:val="single" w:sz="4" w:space="0" w:color="auto"/>
            </w:tcBorders>
            <w:shd w:val="clear" w:color="auto" w:fill="auto"/>
            <w:vAlign w:val="bottom"/>
          </w:tcPr>
          <w:p w14:paraId="60A67773" w14:textId="77777777" w:rsidR="007B6F30" w:rsidRPr="00BE54B4" w:rsidRDefault="007B6F30" w:rsidP="007B6F30">
            <w:pPr>
              <w:rPr>
                <w:rFonts w:ascii="Arial" w:hAnsi="Arial" w:cs="Arial"/>
                <w:sz w:val="14"/>
                <w:szCs w:val="14"/>
              </w:rPr>
            </w:pPr>
            <w:r w:rsidRPr="00BE54B4">
              <w:rPr>
                <w:rFonts w:ascii="Arial" w:hAnsi="Arial" w:cs="Arial"/>
                <w:sz w:val="14"/>
                <w:szCs w:val="14"/>
              </w:rPr>
              <w:t>İhraç Edilen Menkul Kıymetlere Verilen Kâr Payları</w:t>
            </w:r>
          </w:p>
        </w:tc>
        <w:tc>
          <w:tcPr>
            <w:tcW w:w="709" w:type="dxa"/>
            <w:tcBorders>
              <w:top w:val="nil"/>
              <w:left w:val="single" w:sz="4" w:space="0" w:color="auto"/>
              <w:bottom w:val="nil"/>
              <w:right w:val="single" w:sz="4" w:space="0" w:color="auto"/>
            </w:tcBorders>
          </w:tcPr>
          <w:p w14:paraId="6D416991"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017BC402" w14:textId="5D3FB714"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619.176</w:t>
            </w:r>
          </w:p>
        </w:tc>
        <w:tc>
          <w:tcPr>
            <w:tcW w:w="951" w:type="dxa"/>
            <w:tcBorders>
              <w:top w:val="nil"/>
              <w:left w:val="single" w:sz="4" w:space="0" w:color="auto"/>
              <w:bottom w:val="nil"/>
              <w:right w:val="single" w:sz="4" w:space="0" w:color="auto"/>
            </w:tcBorders>
            <w:vAlign w:val="bottom"/>
          </w:tcPr>
          <w:p w14:paraId="7ED862A2" w14:textId="17497D88"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185.241</w:t>
            </w:r>
          </w:p>
        </w:tc>
        <w:tc>
          <w:tcPr>
            <w:tcW w:w="951" w:type="dxa"/>
            <w:tcBorders>
              <w:top w:val="nil"/>
              <w:left w:val="nil"/>
              <w:bottom w:val="nil"/>
              <w:right w:val="single" w:sz="4" w:space="0" w:color="auto"/>
            </w:tcBorders>
            <w:vAlign w:val="bottom"/>
          </w:tcPr>
          <w:p w14:paraId="3259A9F4" w14:textId="796182AD"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204.889</w:t>
            </w:r>
          </w:p>
        </w:tc>
        <w:tc>
          <w:tcPr>
            <w:tcW w:w="1075" w:type="dxa"/>
            <w:tcBorders>
              <w:top w:val="nil"/>
              <w:left w:val="single" w:sz="4" w:space="0" w:color="auto"/>
              <w:bottom w:val="nil"/>
              <w:right w:val="single" w:sz="4" w:space="0" w:color="auto"/>
            </w:tcBorders>
            <w:vAlign w:val="bottom"/>
          </w:tcPr>
          <w:p w14:paraId="59792FC4" w14:textId="0488B67A"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63.271</w:t>
            </w:r>
          </w:p>
        </w:tc>
      </w:tr>
      <w:tr w:rsidR="007B6F30" w:rsidRPr="00BE54B4" w14:paraId="3E556CFD" w14:textId="192A4899" w:rsidTr="00E604E5">
        <w:trPr>
          <w:cantSplit/>
          <w:trHeight w:val="58"/>
        </w:trPr>
        <w:tc>
          <w:tcPr>
            <w:tcW w:w="710" w:type="dxa"/>
            <w:tcBorders>
              <w:top w:val="nil"/>
              <w:left w:val="single" w:sz="4" w:space="0" w:color="auto"/>
              <w:bottom w:val="nil"/>
              <w:right w:val="nil"/>
            </w:tcBorders>
            <w:shd w:val="clear" w:color="auto" w:fill="auto"/>
          </w:tcPr>
          <w:p w14:paraId="23F07215" w14:textId="77777777" w:rsidR="007B6F30" w:rsidRPr="00BE54B4" w:rsidRDefault="007B6F30" w:rsidP="007B6F30">
            <w:pPr>
              <w:rPr>
                <w:rFonts w:ascii="Arial" w:hAnsi="Arial" w:cs="Arial"/>
                <w:sz w:val="14"/>
                <w:szCs w:val="14"/>
              </w:rPr>
            </w:pPr>
            <w:r w:rsidRPr="00BE54B4">
              <w:rPr>
                <w:rFonts w:ascii="Arial" w:hAnsi="Arial" w:cs="Arial"/>
                <w:sz w:val="14"/>
                <w:szCs w:val="14"/>
              </w:rPr>
              <w:t>2.5</w:t>
            </w:r>
          </w:p>
        </w:tc>
        <w:tc>
          <w:tcPr>
            <w:tcW w:w="4394" w:type="dxa"/>
            <w:tcBorders>
              <w:top w:val="nil"/>
              <w:left w:val="nil"/>
              <w:bottom w:val="nil"/>
              <w:right w:val="single" w:sz="4" w:space="0" w:color="auto"/>
            </w:tcBorders>
            <w:shd w:val="clear" w:color="auto" w:fill="auto"/>
            <w:vAlign w:val="bottom"/>
          </w:tcPr>
          <w:p w14:paraId="5A554CF4" w14:textId="77777777" w:rsidR="007B6F30" w:rsidRPr="00BE54B4" w:rsidRDefault="007B6F30" w:rsidP="007B6F30">
            <w:pPr>
              <w:rPr>
                <w:rFonts w:ascii="Arial" w:hAnsi="Arial" w:cs="Arial"/>
                <w:sz w:val="14"/>
                <w:szCs w:val="14"/>
              </w:rPr>
            </w:pPr>
            <w:r w:rsidRPr="00BE54B4">
              <w:rPr>
                <w:rFonts w:ascii="Arial" w:hAnsi="Arial" w:cs="Arial"/>
                <w:sz w:val="14"/>
                <w:szCs w:val="14"/>
              </w:rPr>
              <w:t>Kiralama Kâr Payı Giderleri</w:t>
            </w:r>
          </w:p>
        </w:tc>
        <w:tc>
          <w:tcPr>
            <w:tcW w:w="709" w:type="dxa"/>
            <w:tcBorders>
              <w:top w:val="nil"/>
              <w:left w:val="single" w:sz="4" w:space="0" w:color="auto"/>
              <w:bottom w:val="nil"/>
              <w:right w:val="single" w:sz="4" w:space="0" w:color="auto"/>
            </w:tcBorders>
          </w:tcPr>
          <w:p w14:paraId="15760579"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6BBCA010" w14:textId="0BCD0DBC"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37.492</w:t>
            </w:r>
          </w:p>
        </w:tc>
        <w:tc>
          <w:tcPr>
            <w:tcW w:w="951" w:type="dxa"/>
            <w:tcBorders>
              <w:top w:val="nil"/>
              <w:left w:val="single" w:sz="4" w:space="0" w:color="auto"/>
              <w:bottom w:val="nil"/>
              <w:right w:val="single" w:sz="4" w:space="0" w:color="auto"/>
            </w:tcBorders>
            <w:vAlign w:val="bottom"/>
          </w:tcPr>
          <w:p w14:paraId="748B3D0A" w14:textId="66D4D1A6"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43.784</w:t>
            </w:r>
          </w:p>
        </w:tc>
        <w:tc>
          <w:tcPr>
            <w:tcW w:w="951" w:type="dxa"/>
            <w:tcBorders>
              <w:top w:val="nil"/>
              <w:left w:val="nil"/>
              <w:bottom w:val="nil"/>
              <w:right w:val="single" w:sz="4" w:space="0" w:color="auto"/>
            </w:tcBorders>
            <w:vAlign w:val="bottom"/>
          </w:tcPr>
          <w:p w14:paraId="236F4E0E" w14:textId="0D7BABF1"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12.393</w:t>
            </w:r>
          </w:p>
        </w:tc>
        <w:tc>
          <w:tcPr>
            <w:tcW w:w="1075" w:type="dxa"/>
            <w:tcBorders>
              <w:top w:val="nil"/>
              <w:left w:val="single" w:sz="4" w:space="0" w:color="auto"/>
              <w:bottom w:val="nil"/>
              <w:right w:val="single" w:sz="4" w:space="0" w:color="auto"/>
            </w:tcBorders>
            <w:vAlign w:val="bottom"/>
          </w:tcPr>
          <w:p w14:paraId="062FD99F" w14:textId="358692EE"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13.996</w:t>
            </w:r>
          </w:p>
        </w:tc>
      </w:tr>
      <w:tr w:rsidR="007B6F30" w:rsidRPr="00BE54B4" w14:paraId="0CE18354" w14:textId="74BC598A" w:rsidTr="00E604E5">
        <w:trPr>
          <w:cantSplit/>
          <w:trHeight w:val="58"/>
        </w:trPr>
        <w:tc>
          <w:tcPr>
            <w:tcW w:w="710" w:type="dxa"/>
            <w:tcBorders>
              <w:top w:val="nil"/>
              <w:left w:val="single" w:sz="4" w:space="0" w:color="auto"/>
              <w:bottom w:val="nil"/>
              <w:right w:val="nil"/>
            </w:tcBorders>
            <w:shd w:val="clear" w:color="auto" w:fill="auto"/>
          </w:tcPr>
          <w:p w14:paraId="6E430464" w14:textId="77777777" w:rsidR="007B6F30" w:rsidRPr="00BE54B4" w:rsidRDefault="007B6F30" w:rsidP="007B6F30">
            <w:pPr>
              <w:rPr>
                <w:rFonts w:ascii="Arial" w:hAnsi="Arial" w:cs="Arial"/>
                <w:sz w:val="14"/>
                <w:szCs w:val="14"/>
              </w:rPr>
            </w:pPr>
            <w:r w:rsidRPr="00BE54B4">
              <w:rPr>
                <w:rFonts w:ascii="Arial" w:hAnsi="Arial" w:cs="Arial"/>
                <w:sz w:val="14"/>
                <w:szCs w:val="14"/>
              </w:rPr>
              <w:t>2.6</w:t>
            </w:r>
          </w:p>
        </w:tc>
        <w:tc>
          <w:tcPr>
            <w:tcW w:w="4394" w:type="dxa"/>
            <w:tcBorders>
              <w:top w:val="nil"/>
              <w:left w:val="nil"/>
              <w:bottom w:val="nil"/>
              <w:right w:val="single" w:sz="4" w:space="0" w:color="auto"/>
            </w:tcBorders>
            <w:shd w:val="clear" w:color="auto" w:fill="auto"/>
            <w:vAlign w:val="bottom"/>
          </w:tcPr>
          <w:p w14:paraId="1C0C7268" w14:textId="77777777" w:rsidR="007B6F30" w:rsidRPr="00BE54B4" w:rsidRDefault="007B6F30" w:rsidP="007B6F30">
            <w:pPr>
              <w:rPr>
                <w:rFonts w:ascii="Arial" w:hAnsi="Arial" w:cs="Arial"/>
                <w:sz w:val="14"/>
                <w:szCs w:val="14"/>
              </w:rPr>
            </w:pPr>
            <w:r w:rsidRPr="00BE54B4">
              <w:rPr>
                <w:rFonts w:ascii="Arial" w:hAnsi="Arial" w:cs="Arial"/>
                <w:sz w:val="14"/>
                <w:szCs w:val="14"/>
              </w:rPr>
              <w:t xml:space="preserve">Diğer Kâr Payı Giderleri  </w:t>
            </w:r>
          </w:p>
        </w:tc>
        <w:tc>
          <w:tcPr>
            <w:tcW w:w="709" w:type="dxa"/>
            <w:tcBorders>
              <w:top w:val="nil"/>
              <w:left w:val="single" w:sz="4" w:space="0" w:color="auto"/>
              <w:bottom w:val="nil"/>
              <w:right w:val="single" w:sz="4" w:space="0" w:color="auto"/>
            </w:tcBorders>
          </w:tcPr>
          <w:p w14:paraId="248DBFD9"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6D05A6EB" w14:textId="06BF744E"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40.303</w:t>
            </w:r>
          </w:p>
        </w:tc>
        <w:tc>
          <w:tcPr>
            <w:tcW w:w="951" w:type="dxa"/>
            <w:tcBorders>
              <w:top w:val="nil"/>
              <w:left w:val="single" w:sz="4" w:space="0" w:color="auto"/>
              <w:bottom w:val="nil"/>
              <w:right w:val="single" w:sz="4" w:space="0" w:color="auto"/>
            </w:tcBorders>
            <w:vAlign w:val="bottom"/>
          </w:tcPr>
          <w:p w14:paraId="656D99A9" w14:textId="414B9845"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44.955</w:t>
            </w:r>
          </w:p>
        </w:tc>
        <w:tc>
          <w:tcPr>
            <w:tcW w:w="951" w:type="dxa"/>
            <w:tcBorders>
              <w:top w:val="nil"/>
              <w:left w:val="nil"/>
              <w:bottom w:val="nil"/>
              <w:right w:val="single" w:sz="4" w:space="0" w:color="auto"/>
            </w:tcBorders>
            <w:vAlign w:val="bottom"/>
          </w:tcPr>
          <w:p w14:paraId="56203951" w14:textId="0C1D74E6"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8.164</w:t>
            </w:r>
          </w:p>
        </w:tc>
        <w:tc>
          <w:tcPr>
            <w:tcW w:w="1075" w:type="dxa"/>
            <w:tcBorders>
              <w:top w:val="nil"/>
              <w:left w:val="single" w:sz="4" w:space="0" w:color="auto"/>
              <w:bottom w:val="nil"/>
              <w:right w:val="single" w:sz="4" w:space="0" w:color="auto"/>
            </w:tcBorders>
            <w:vAlign w:val="bottom"/>
          </w:tcPr>
          <w:p w14:paraId="78C3E67C" w14:textId="48796189"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35.047</w:t>
            </w:r>
          </w:p>
        </w:tc>
      </w:tr>
      <w:tr w:rsidR="007B6F30" w:rsidRPr="00BE54B4" w14:paraId="0FCB9246" w14:textId="0E6E1DDC" w:rsidTr="00E604E5">
        <w:trPr>
          <w:cantSplit/>
          <w:trHeight w:val="58"/>
        </w:trPr>
        <w:tc>
          <w:tcPr>
            <w:tcW w:w="710" w:type="dxa"/>
            <w:tcBorders>
              <w:top w:val="nil"/>
              <w:left w:val="single" w:sz="4" w:space="0" w:color="auto"/>
              <w:bottom w:val="nil"/>
              <w:right w:val="nil"/>
            </w:tcBorders>
            <w:shd w:val="clear" w:color="auto" w:fill="auto"/>
          </w:tcPr>
          <w:p w14:paraId="4277EE07"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III.</w:t>
            </w:r>
          </w:p>
        </w:tc>
        <w:tc>
          <w:tcPr>
            <w:tcW w:w="4394" w:type="dxa"/>
            <w:tcBorders>
              <w:top w:val="nil"/>
              <w:left w:val="nil"/>
              <w:bottom w:val="nil"/>
              <w:right w:val="single" w:sz="4" w:space="0" w:color="auto"/>
            </w:tcBorders>
            <w:shd w:val="clear" w:color="auto" w:fill="auto"/>
            <w:vAlign w:val="bottom"/>
          </w:tcPr>
          <w:p w14:paraId="0DF36B72" w14:textId="2F07BFD6" w:rsidR="007B6F30" w:rsidRPr="00BE54B4" w:rsidRDefault="007B6F30" w:rsidP="007B6F30">
            <w:pPr>
              <w:rPr>
                <w:rFonts w:ascii="Arial" w:hAnsi="Arial" w:cs="Arial"/>
                <w:b/>
                <w:bCs/>
                <w:sz w:val="14"/>
                <w:szCs w:val="14"/>
              </w:rPr>
            </w:pPr>
            <w:r w:rsidRPr="00BE54B4">
              <w:rPr>
                <w:rFonts w:ascii="Arial" w:hAnsi="Arial" w:cs="Arial"/>
                <w:b/>
                <w:bCs/>
                <w:sz w:val="14"/>
                <w:szCs w:val="14"/>
              </w:rPr>
              <w:t>NET KÂR PAYI GELİRİ/GİDERİ (I-II)</w:t>
            </w:r>
          </w:p>
        </w:tc>
        <w:tc>
          <w:tcPr>
            <w:tcW w:w="709" w:type="dxa"/>
            <w:tcBorders>
              <w:top w:val="nil"/>
              <w:left w:val="single" w:sz="4" w:space="0" w:color="auto"/>
              <w:bottom w:val="nil"/>
              <w:right w:val="single" w:sz="4" w:space="0" w:color="auto"/>
            </w:tcBorders>
          </w:tcPr>
          <w:p w14:paraId="4E6DB347" w14:textId="77777777" w:rsidR="007B6F30" w:rsidRPr="00BE54B4" w:rsidRDefault="007B6F30" w:rsidP="007B6F30">
            <w:pPr>
              <w:jc w:val="center"/>
              <w:rPr>
                <w:rFonts w:ascii="Arial" w:hAnsi="Arial" w:cs="Arial"/>
                <w:b/>
                <w:bCs/>
                <w:sz w:val="14"/>
                <w:szCs w:val="14"/>
              </w:rPr>
            </w:pPr>
          </w:p>
        </w:tc>
        <w:tc>
          <w:tcPr>
            <w:tcW w:w="992" w:type="dxa"/>
            <w:tcBorders>
              <w:top w:val="nil"/>
              <w:left w:val="single" w:sz="4" w:space="0" w:color="auto"/>
              <w:bottom w:val="nil"/>
              <w:right w:val="single" w:sz="4" w:space="0" w:color="auto"/>
            </w:tcBorders>
            <w:vAlign w:val="bottom"/>
          </w:tcPr>
          <w:p w14:paraId="618393D7" w14:textId="739FA892" w:rsidR="007B6F30" w:rsidRPr="00BE54B4" w:rsidRDefault="007B6F30" w:rsidP="007B6F30">
            <w:pPr>
              <w:ind w:left="-210" w:right="-13"/>
              <w:jc w:val="right"/>
              <w:rPr>
                <w:rFonts w:ascii="Arial" w:hAnsi="Arial" w:cs="Arial"/>
                <w:sz w:val="14"/>
                <w:szCs w:val="14"/>
              </w:rPr>
            </w:pPr>
            <w:r w:rsidRPr="00BE54B4">
              <w:rPr>
                <w:rFonts w:ascii="Arial" w:hAnsi="Arial" w:cs="Arial"/>
                <w:b/>
                <w:sz w:val="14"/>
                <w:szCs w:val="14"/>
              </w:rPr>
              <w:t>1.072.549</w:t>
            </w:r>
          </w:p>
        </w:tc>
        <w:tc>
          <w:tcPr>
            <w:tcW w:w="951" w:type="dxa"/>
            <w:tcBorders>
              <w:top w:val="nil"/>
              <w:left w:val="single" w:sz="4" w:space="0" w:color="auto"/>
              <w:bottom w:val="nil"/>
              <w:right w:val="single" w:sz="4" w:space="0" w:color="auto"/>
            </w:tcBorders>
            <w:vAlign w:val="bottom"/>
          </w:tcPr>
          <w:p w14:paraId="56FD6575" w14:textId="233A44E5"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1.256.059</w:t>
            </w:r>
          </w:p>
        </w:tc>
        <w:tc>
          <w:tcPr>
            <w:tcW w:w="951" w:type="dxa"/>
            <w:tcBorders>
              <w:top w:val="nil"/>
              <w:left w:val="nil"/>
              <w:bottom w:val="nil"/>
              <w:right w:val="single" w:sz="4" w:space="0" w:color="auto"/>
            </w:tcBorders>
            <w:vAlign w:val="bottom"/>
          </w:tcPr>
          <w:p w14:paraId="185A22AE" w14:textId="0D71BF7D"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399.837</w:t>
            </w:r>
          </w:p>
        </w:tc>
        <w:tc>
          <w:tcPr>
            <w:tcW w:w="1075" w:type="dxa"/>
            <w:tcBorders>
              <w:top w:val="nil"/>
              <w:left w:val="single" w:sz="4" w:space="0" w:color="auto"/>
              <w:bottom w:val="nil"/>
              <w:right w:val="single" w:sz="4" w:space="0" w:color="auto"/>
            </w:tcBorders>
            <w:vAlign w:val="bottom"/>
          </w:tcPr>
          <w:p w14:paraId="317C294F" w14:textId="2B116E30"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476.222</w:t>
            </w:r>
          </w:p>
        </w:tc>
      </w:tr>
      <w:tr w:rsidR="007B6F30" w:rsidRPr="00BE54B4" w14:paraId="270CFB7F" w14:textId="034991DF" w:rsidTr="00E604E5">
        <w:trPr>
          <w:cantSplit/>
          <w:trHeight w:val="58"/>
        </w:trPr>
        <w:tc>
          <w:tcPr>
            <w:tcW w:w="710" w:type="dxa"/>
            <w:tcBorders>
              <w:top w:val="nil"/>
              <w:left w:val="single" w:sz="4" w:space="0" w:color="auto"/>
              <w:bottom w:val="nil"/>
              <w:right w:val="nil"/>
            </w:tcBorders>
            <w:shd w:val="clear" w:color="auto" w:fill="auto"/>
          </w:tcPr>
          <w:p w14:paraId="0FB741E1"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IV.</w:t>
            </w:r>
          </w:p>
        </w:tc>
        <w:tc>
          <w:tcPr>
            <w:tcW w:w="4394" w:type="dxa"/>
            <w:tcBorders>
              <w:top w:val="nil"/>
              <w:left w:val="nil"/>
              <w:bottom w:val="nil"/>
              <w:right w:val="single" w:sz="4" w:space="0" w:color="auto"/>
            </w:tcBorders>
            <w:shd w:val="clear" w:color="auto" w:fill="auto"/>
            <w:vAlign w:val="bottom"/>
          </w:tcPr>
          <w:p w14:paraId="0466FBEE"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NET ÜCRET VE KOMİSYON GELİRLERİ/GİDERLERİ</w:t>
            </w:r>
          </w:p>
        </w:tc>
        <w:tc>
          <w:tcPr>
            <w:tcW w:w="709" w:type="dxa"/>
            <w:tcBorders>
              <w:top w:val="nil"/>
              <w:left w:val="single" w:sz="4" w:space="0" w:color="auto"/>
              <w:bottom w:val="nil"/>
              <w:right w:val="single" w:sz="4" w:space="0" w:color="auto"/>
            </w:tcBorders>
          </w:tcPr>
          <w:p w14:paraId="7DDB8CDC" w14:textId="77777777" w:rsidR="007B6F30" w:rsidRPr="00BE54B4" w:rsidRDefault="007B6F30" w:rsidP="007B6F30">
            <w:pPr>
              <w:jc w:val="center"/>
              <w:rPr>
                <w:rFonts w:ascii="Arial" w:hAnsi="Arial" w:cs="Arial"/>
                <w:b/>
                <w:bCs/>
                <w:sz w:val="14"/>
                <w:szCs w:val="14"/>
              </w:rPr>
            </w:pPr>
          </w:p>
        </w:tc>
        <w:tc>
          <w:tcPr>
            <w:tcW w:w="992" w:type="dxa"/>
            <w:tcBorders>
              <w:top w:val="nil"/>
              <w:left w:val="single" w:sz="4" w:space="0" w:color="auto"/>
              <w:bottom w:val="nil"/>
              <w:right w:val="single" w:sz="4" w:space="0" w:color="auto"/>
            </w:tcBorders>
            <w:vAlign w:val="bottom"/>
          </w:tcPr>
          <w:p w14:paraId="6AB7C4FD" w14:textId="56BCF164" w:rsidR="007B6F30" w:rsidRPr="00BE54B4" w:rsidRDefault="007B6F30" w:rsidP="007B6F30">
            <w:pPr>
              <w:ind w:left="-210" w:right="-13"/>
              <w:jc w:val="right"/>
              <w:rPr>
                <w:rFonts w:ascii="Arial" w:hAnsi="Arial" w:cs="Arial"/>
                <w:sz w:val="14"/>
                <w:szCs w:val="14"/>
              </w:rPr>
            </w:pPr>
            <w:r w:rsidRPr="00BE54B4">
              <w:rPr>
                <w:rFonts w:ascii="Arial" w:hAnsi="Arial" w:cs="Arial"/>
                <w:b/>
                <w:sz w:val="14"/>
                <w:szCs w:val="14"/>
              </w:rPr>
              <w:t>273.875</w:t>
            </w:r>
          </w:p>
        </w:tc>
        <w:tc>
          <w:tcPr>
            <w:tcW w:w="951" w:type="dxa"/>
            <w:tcBorders>
              <w:top w:val="nil"/>
              <w:left w:val="single" w:sz="4" w:space="0" w:color="auto"/>
              <w:bottom w:val="nil"/>
              <w:right w:val="single" w:sz="4" w:space="0" w:color="auto"/>
            </w:tcBorders>
            <w:vAlign w:val="bottom"/>
          </w:tcPr>
          <w:p w14:paraId="36FD9D0F" w14:textId="7ED547CC"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162.576</w:t>
            </w:r>
          </w:p>
        </w:tc>
        <w:tc>
          <w:tcPr>
            <w:tcW w:w="951" w:type="dxa"/>
            <w:tcBorders>
              <w:top w:val="nil"/>
              <w:left w:val="nil"/>
              <w:bottom w:val="nil"/>
              <w:right w:val="single" w:sz="4" w:space="0" w:color="auto"/>
            </w:tcBorders>
            <w:vAlign w:val="bottom"/>
          </w:tcPr>
          <w:p w14:paraId="42E72172" w14:textId="57304F00"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103.413</w:t>
            </w:r>
          </w:p>
        </w:tc>
        <w:tc>
          <w:tcPr>
            <w:tcW w:w="1075" w:type="dxa"/>
            <w:tcBorders>
              <w:top w:val="nil"/>
              <w:left w:val="single" w:sz="4" w:space="0" w:color="auto"/>
              <w:bottom w:val="nil"/>
              <w:right w:val="single" w:sz="4" w:space="0" w:color="auto"/>
            </w:tcBorders>
            <w:vAlign w:val="bottom"/>
          </w:tcPr>
          <w:p w14:paraId="386DC724" w14:textId="67D8DF91"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62.437</w:t>
            </w:r>
          </w:p>
        </w:tc>
      </w:tr>
      <w:tr w:rsidR="007B6F30" w:rsidRPr="00BE54B4" w14:paraId="52C76313" w14:textId="667D9395" w:rsidTr="00E604E5">
        <w:trPr>
          <w:cantSplit/>
          <w:trHeight w:val="58"/>
        </w:trPr>
        <w:tc>
          <w:tcPr>
            <w:tcW w:w="710" w:type="dxa"/>
            <w:tcBorders>
              <w:top w:val="nil"/>
              <w:left w:val="single" w:sz="4" w:space="0" w:color="auto"/>
              <w:bottom w:val="nil"/>
              <w:right w:val="nil"/>
            </w:tcBorders>
            <w:shd w:val="clear" w:color="auto" w:fill="auto"/>
          </w:tcPr>
          <w:p w14:paraId="38190BF5" w14:textId="77777777" w:rsidR="007B6F30" w:rsidRPr="00BE54B4" w:rsidRDefault="007B6F30" w:rsidP="007B6F30">
            <w:pPr>
              <w:rPr>
                <w:rFonts w:ascii="Arial" w:hAnsi="Arial" w:cs="Arial"/>
                <w:sz w:val="14"/>
                <w:szCs w:val="14"/>
              </w:rPr>
            </w:pPr>
            <w:r w:rsidRPr="00BE54B4">
              <w:rPr>
                <w:rFonts w:ascii="Arial" w:hAnsi="Arial" w:cs="Arial"/>
                <w:sz w:val="14"/>
                <w:szCs w:val="14"/>
              </w:rPr>
              <w:t>4.1</w:t>
            </w:r>
          </w:p>
        </w:tc>
        <w:tc>
          <w:tcPr>
            <w:tcW w:w="4394" w:type="dxa"/>
            <w:tcBorders>
              <w:top w:val="nil"/>
              <w:left w:val="nil"/>
              <w:bottom w:val="nil"/>
              <w:right w:val="single" w:sz="4" w:space="0" w:color="auto"/>
            </w:tcBorders>
            <w:shd w:val="clear" w:color="auto" w:fill="auto"/>
            <w:vAlign w:val="bottom"/>
          </w:tcPr>
          <w:p w14:paraId="33EC8128" w14:textId="77777777" w:rsidR="007B6F30" w:rsidRPr="00BE54B4" w:rsidRDefault="007B6F30" w:rsidP="007B6F30">
            <w:pPr>
              <w:rPr>
                <w:rFonts w:ascii="Arial" w:hAnsi="Arial" w:cs="Arial"/>
                <w:sz w:val="14"/>
                <w:szCs w:val="14"/>
              </w:rPr>
            </w:pPr>
            <w:r w:rsidRPr="00BE54B4">
              <w:rPr>
                <w:rFonts w:ascii="Arial" w:hAnsi="Arial" w:cs="Arial"/>
                <w:sz w:val="14"/>
                <w:szCs w:val="14"/>
              </w:rPr>
              <w:t>Alınan Ücret ve Komisyonlar</w:t>
            </w:r>
          </w:p>
        </w:tc>
        <w:tc>
          <w:tcPr>
            <w:tcW w:w="709" w:type="dxa"/>
            <w:tcBorders>
              <w:top w:val="nil"/>
              <w:left w:val="single" w:sz="4" w:space="0" w:color="auto"/>
              <w:bottom w:val="nil"/>
              <w:right w:val="single" w:sz="4" w:space="0" w:color="auto"/>
            </w:tcBorders>
          </w:tcPr>
          <w:p w14:paraId="1323BC7E"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5D02E2E5" w14:textId="0605B797"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398.619</w:t>
            </w:r>
          </w:p>
        </w:tc>
        <w:tc>
          <w:tcPr>
            <w:tcW w:w="951" w:type="dxa"/>
            <w:tcBorders>
              <w:top w:val="nil"/>
              <w:left w:val="single" w:sz="4" w:space="0" w:color="auto"/>
              <w:bottom w:val="nil"/>
              <w:right w:val="single" w:sz="4" w:space="0" w:color="auto"/>
            </w:tcBorders>
            <w:vAlign w:val="bottom"/>
          </w:tcPr>
          <w:p w14:paraId="3919F0A7" w14:textId="2E4A00B8"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281.002</w:t>
            </w:r>
          </w:p>
        </w:tc>
        <w:tc>
          <w:tcPr>
            <w:tcW w:w="951" w:type="dxa"/>
            <w:tcBorders>
              <w:top w:val="nil"/>
              <w:left w:val="nil"/>
              <w:bottom w:val="nil"/>
              <w:right w:val="single" w:sz="4" w:space="0" w:color="auto"/>
            </w:tcBorders>
            <w:vAlign w:val="bottom"/>
          </w:tcPr>
          <w:p w14:paraId="2DBF8863" w14:textId="680A67F6"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145.828</w:t>
            </w:r>
          </w:p>
        </w:tc>
        <w:tc>
          <w:tcPr>
            <w:tcW w:w="1075" w:type="dxa"/>
            <w:tcBorders>
              <w:top w:val="nil"/>
              <w:left w:val="single" w:sz="4" w:space="0" w:color="auto"/>
              <w:bottom w:val="nil"/>
              <w:right w:val="single" w:sz="4" w:space="0" w:color="auto"/>
            </w:tcBorders>
            <w:vAlign w:val="bottom"/>
          </w:tcPr>
          <w:p w14:paraId="7A93B45C" w14:textId="167E062B"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103.773</w:t>
            </w:r>
          </w:p>
        </w:tc>
      </w:tr>
      <w:tr w:rsidR="007B6F30" w:rsidRPr="00BE54B4" w14:paraId="32278AE5" w14:textId="0F7B2995" w:rsidTr="00E604E5">
        <w:trPr>
          <w:cantSplit/>
          <w:trHeight w:val="58"/>
        </w:trPr>
        <w:tc>
          <w:tcPr>
            <w:tcW w:w="710" w:type="dxa"/>
            <w:tcBorders>
              <w:top w:val="nil"/>
              <w:left w:val="single" w:sz="4" w:space="0" w:color="auto"/>
              <w:bottom w:val="nil"/>
              <w:right w:val="nil"/>
            </w:tcBorders>
            <w:shd w:val="clear" w:color="auto" w:fill="auto"/>
          </w:tcPr>
          <w:p w14:paraId="4630C1B8" w14:textId="77777777" w:rsidR="007B6F30" w:rsidRPr="00BE54B4" w:rsidRDefault="007B6F30" w:rsidP="007B6F30">
            <w:pPr>
              <w:rPr>
                <w:rFonts w:ascii="Arial" w:hAnsi="Arial" w:cs="Arial"/>
                <w:sz w:val="14"/>
                <w:szCs w:val="14"/>
              </w:rPr>
            </w:pPr>
            <w:r w:rsidRPr="00BE54B4">
              <w:rPr>
                <w:rFonts w:ascii="Arial" w:hAnsi="Arial" w:cs="Arial"/>
                <w:sz w:val="14"/>
                <w:szCs w:val="14"/>
              </w:rPr>
              <w:t>4.1.1</w:t>
            </w:r>
          </w:p>
        </w:tc>
        <w:tc>
          <w:tcPr>
            <w:tcW w:w="4394" w:type="dxa"/>
            <w:tcBorders>
              <w:top w:val="nil"/>
              <w:left w:val="nil"/>
              <w:bottom w:val="nil"/>
              <w:right w:val="single" w:sz="4" w:space="0" w:color="auto"/>
            </w:tcBorders>
            <w:shd w:val="clear" w:color="auto" w:fill="auto"/>
            <w:vAlign w:val="bottom"/>
          </w:tcPr>
          <w:p w14:paraId="5784864F" w14:textId="77777777" w:rsidR="007B6F30" w:rsidRPr="00BE54B4" w:rsidRDefault="007B6F30" w:rsidP="007B6F30">
            <w:pPr>
              <w:rPr>
                <w:rFonts w:ascii="Arial" w:hAnsi="Arial" w:cs="Arial"/>
                <w:sz w:val="14"/>
                <w:szCs w:val="14"/>
              </w:rPr>
            </w:pPr>
            <w:r w:rsidRPr="00BE54B4">
              <w:rPr>
                <w:rFonts w:ascii="Arial" w:hAnsi="Arial" w:cs="Arial"/>
                <w:sz w:val="14"/>
                <w:szCs w:val="14"/>
              </w:rPr>
              <w:t>Gayri Nakdi Kredilerden</w:t>
            </w:r>
          </w:p>
        </w:tc>
        <w:tc>
          <w:tcPr>
            <w:tcW w:w="709" w:type="dxa"/>
            <w:tcBorders>
              <w:top w:val="nil"/>
              <w:left w:val="single" w:sz="4" w:space="0" w:color="auto"/>
              <w:bottom w:val="nil"/>
              <w:right w:val="single" w:sz="4" w:space="0" w:color="auto"/>
            </w:tcBorders>
          </w:tcPr>
          <w:p w14:paraId="12217612"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28BB3D33" w14:textId="7BBF5664"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114.497</w:t>
            </w:r>
          </w:p>
        </w:tc>
        <w:tc>
          <w:tcPr>
            <w:tcW w:w="951" w:type="dxa"/>
            <w:tcBorders>
              <w:top w:val="nil"/>
              <w:left w:val="single" w:sz="4" w:space="0" w:color="auto"/>
              <w:bottom w:val="nil"/>
              <w:right w:val="single" w:sz="4" w:space="0" w:color="auto"/>
            </w:tcBorders>
            <w:vAlign w:val="bottom"/>
          </w:tcPr>
          <w:p w14:paraId="20F290F2" w14:textId="302773D8"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97.403</w:t>
            </w:r>
          </w:p>
        </w:tc>
        <w:tc>
          <w:tcPr>
            <w:tcW w:w="951" w:type="dxa"/>
            <w:tcBorders>
              <w:top w:val="nil"/>
              <w:left w:val="nil"/>
              <w:bottom w:val="nil"/>
              <w:right w:val="single" w:sz="4" w:space="0" w:color="auto"/>
            </w:tcBorders>
            <w:vAlign w:val="bottom"/>
          </w:tcPr>
          <w:p w14:paraId="5627233F" w14:textId="7493EBD3"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42.811</w:t>
            </w:r>
          </w:p>
        </w:tc>
        <w:tc>
          <w:tcPr>
            <w:tcW w:w="1075" w:type="dxa"/>
            <w:tcBorders>
              <w:top w:val="nil"/>
              <w:left w:val="single" w:sz="4" w:space="0" w:color="auto"/>
              <w:bottom w:val="nil"/>
              <w:right w:val="single" w:sz="4" w:space="0" w:color="auto"/>
            </w:tcBorders>
            <w:vAlign w:val="bottom"/>
          </w:tcPr>
          <w:p w14:paraId="02F6EBDC" w14:textId="28F2C97B"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33.012</w:t>
            </w:r>
          </w:p>
        </w:tc>
      </w:tr>
      <w:tr w:rsidR="007B6F30" w:rsidRPr="00BE54B4" w14:paraId="1313B596" w14:textId="55C30946" w:rsidTr="00E604E5">
        <w:trPr>
          <w:cantSplit/>
          <w:trHeight w:val="58"/>
        </w:trPr>
        <w:tc>
          <w:tcPr>
            <w:tcW w:w="710" w:type="dxa"/>
            <w:tcBorders>
              <w:top w:val="nil"/>
              <w:left w:val="single" w:sz="4" w:space="0" w:color="auto"/>
              <w:bottom w:val="nil"/>
              <w:right w:val="nil"/>
            </w:tcBorders>
            <w:shd w:val="clear" w:color="auto" w:fill="auto"/>
          </w:tcPr>
          <w:p w14:paraId="320843F7" w14:textId="77777777" w:rsidR="007B6F30" w:rsidRPr="00BE54B4" w:rsidRDefault="007B6F30" w:rsidP="007B6F30">
            <w:pPr>
              <w:rPr>
                <w:rFonts w:ascii="Arial" w:hAnsi="Arial" w:cs="Arial"/>
                <w:sz w:val="14"/>
                <w:szCs w:val="14"/>
              </w:rPr>
            </w:pPr>
            <w:r w:rsidRPr="00BE54B4">
              <w:rPr>
                <w:rFonts w:ascii="Arial" w:hAnsi="Arial" w:cs="Arial"/>
                <w:sz w:val="14"/>
                <w:szCs w:val="14"/>
              </w:rPr>
              <w:t>4.1.2</w:t>
            </w:r>
          </w:p>
        </w:tc>
        <w:tc>
          <w:tcPr>
            <w:tcW w:w="4394" w:type="dxa"/>
            <w:tcBorders>
              <w:top w:val="nil"/>
              <w:left w:val="nil"/>
              <w:bottom w:val="nil"/>
              <w:right w:val="single" w:sz="4" w:space="0" w:color="auto"/>
            </w:tcBorders>
            <w:shd w:val="clear" w:color="auto" w:fill="auto"/>
            <w:vAlign w:val="bottom"/>
          </w:tcPr>
          <w:p w14:paraId="02242D3B" w14:textId="77777777" w:rsidR="007B6F30" w:rsidRPr="00BE54B4" w:rsidRDefault="007B6F30" w:rsidP="007B6F30">
            <w:pPr>
              <w:rPr>
                <w:rFonts w:ascii="Arial" w:hAnsi="Arial" w:cs="Arial"/>
                <w:sz w:val="14"/>
                <w:szCs w:val="14"/>
              </w:rPr>
            </w:pPr>
            <w:r w:rsidRPr="00BE54B4">
              <w:rPr>
                <w:rFonts w:ascii="Arial" w:hAnsi="Arial" w:cs="Arial"/>
                <w:sz w:val="14"/>
                <w:szCs w:val="14"/>
              </w:rPr>
              <w:t>Diğer</w:t>
            </w:r>
          </w:p>
        </w:tc>
        <w:tc>
          <w:tcPr>
            <w:tcW w:w="709" w:type="dxa"/>
            <w:tcBorders>
              <w:left w:val="single" w:sz="4" w:space="0" w:color="auto"/>
              <w:right w:val="single" w:sz="4" w:space="0" w:color="auto"/>
            </w:tcBorders>
            <w:vAlign w:val="bottom"/>
          </w:tcPr>
          <w:p w14:paraId="40E7E363" w14:textId="77777777" w:rsidR="007B6F30" w:rsidRPr="00BE54B4" w:rsidRDefault="007B6F30" w:rsidP="007B6F30">
            <w:pPr>
              <w:jc w:val="center"/>
              <w:rPr>
                <w:rFonts w:ascii="Arial" w:hAnsi="Arial" w:cs="Arial"/>
                <w:sz w:val="14"/>
                <w:szCs w:val="14"/>
              </w:rPr>
            </w:pPr>
            <w:r w:rsidRPr="00BE54B4">
              <w:rPr>
                <w:rFonts w:ascii="Arial" w:hAnsi="Arial" w:cs="Arial"/>
                <w:b/>
                <w:bCs/>
                <w:sz w:val="14"/>
                <w:szCs w:val="14"/>
              </w:rPr>
              <w:t>(3)</w:t>
            </w:r>
          </w:p>
        </w:tc>
        <w:tc>
          <w:tcPr>
            <w:tcW w:w="992" w:type="dxa"/>
            <w:tcBorders>
              <w:top w:val="nil"/>
              <w:left w:val="single" w:sz="4" w:space="0" w:color="auto"/>
              <w:bottom w:val="nil"/>
              <w:right w:val="single" w:sz="4" w:space="0" w:color="auto"/>
            </w:tcBorders>
            <w:vAlign w:val="bottom"/>
          </w:tcPr>
          <w:p w14:paraId="1B0B143A" w14:textId="05283B2B"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284.122</w:t>
            </w:r>
          </w:p>
        </w:tc>
        <w:tc>
          <w:tcPr>
            <w:tcW w:w="951" w:type="dxa"/>
            <w:tcBorders>
              <w:top w:val="nil"/>
              <w:left w:val="single" w:sz="4" w:space="0" w:color="auto"/>
              <w:bottom w:val="nil"/>
              <w:right w:val="single" w:sz="4" w:space="0" w:color="auto"/>
            </w:tcBorders>
            <w:vAlign w:val="bottom"/>
          </w:tcPr>
          <w:p w14:paraId="26FE8EB6" w14:textId="0F4C01E0"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183.599</w:t>
            </w:r>
          </w:p>
        </w:tc>
        <w:tc>
          <w:tcPr>
            <w:tcW w:w="951" w:type="dxa"/>
            <w:tcBorders>
              <w:top w:val="nil"/>
              <w:left w:val="nil"/>
              <w:bottom w:val="nil"/>
              <w:right w:val="single" w:sz="4" w:space="0" w:color="auto"/>
            </w:tcBorders>
            <w:vAlign w:val="bottom"/>
          </w:tcPr>
          <w:p w14:paraId="69759B3B" w14:textId="71F0AD89"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103.017</w:t>
            </w:r>
          </w:p>
        </w:tc>
        <w:tc>
          <w:tcPr>
            <w:tcW w:w="1075" w:type="dxa"/>
            <w:tcBorders>
              <w:top w:val="nil"/>
              <w:left w:val="single" w:sz="4" w:space="0" w:color="auto"/>
              <w:bottom w:val="nil"/>
              <w:right w:val="single" w:sz="4" w:space="0" w:color="auto"/>
            </w:tcBorders>
            <w:vAlign w:val="bottom"/>
          </w:tcPr>
          <w:p w14:paraId="36479EAB" w14:textId="29D01A22"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70.761</w:t>
            </w:r>
          </w:p>
        </w:tc>
      </w:tr>
      <w:tr w:rsidR="007B6F30" w:rsidRPr="00BE54B4" w14:paraId="3545B23A" w14:textId="749EE79A" w:rsidTr="00E604E5">
        <w:trPr>
          <w:cantSplit/>
          <w:trHeight w:val="58"/>
        </w:trPr>
        <w:tc>
          <w:tcPr>
            <w:tcW w:w="710" w:type="dxa"/>
            <w:tcBorders>
              <w:top w:val="nil"/>
              <w:left w:val="single" w:sz="4" w:space="0" w:color="auto"/>
              <w:bottom w:val="nil"/>
              <w:right w:val="nil"/>
            </w:tcBorders>
            <w:shd w:val="clear" w:color="auto" w:fill="auto"/>
          </w:tcPr>
          <w:p w14:paraId="7629FE07" w14:textId="77777777" w:rsidR="007B6F30" w:rsidRPr="00BE54B4" w:rsidRDefault="007B6F30" w:rsidP="007B6F30">
            <w:pPr>
              <w:rPr>
                <w:rFonts w:ascii="Arial" w:hAnsi="Arial" w:cs="Arial"/>
                <w:sz w:val="14"/>
                <w:szCs w:val="14"/>
              </w:rPr>
            </w:pPr>
            <w:r w:rsidRPr="00BE54B4">
              <w:rPr>
                <w:rFonts w:ascii="Arial" w:hAnsi="Arial" w:cs="Arial"/>
                <w:sz w:val="14"/>
                <w:szCs w:val="14"/>
              </w:rPr>
              <w:t>4.2</w:t>
            </w:r>
          </w:p>
        </w:tc>
        <w:tc>
          <w:tcPr>
            <w:tcW w:w="4394" w:type="dxa"/>
            <w:tcBorders>
              <w:top w:val="nil"/>
              <w:left w:val="nil"/>
              <w:bottom w:val="nil"/>
              <w:right w:val="single" w:sz="4" w:space="0" w:color="auto"/>
            </w:tcBorders>
            <w:shd w:val="clear" w:color="auto" w:fill="auto"/>
            <w:vAlign w:val="bottom"/>
          </w:tcPr>
          <w:p w14:paraId="440337C5" w14:textId="77777777" w:rsidR="007B6F30" w:rsidRPr="00BE54B4" w:rsidRDefault="007B6F30" w:rsidP="007B6F30">
            <w:pPr>
              <w:rPr>
                <w:rFonts w:ascii="Arial" w:hAnsi="Arial" w:cs="Arial"/>
                <w:sz w:val="14"/>
                <w:szCs w:val="14"/>
              </w:rPr>
            </w:pPr>
            <w:r w:rsidRPr="00BE54B4">
              <w:rPr>
                <w:rFonts w:ascii="Arial" w:hAnsi="Arial" w:cs="Arial"/>
                <w:sz w:val="14"/>
                <w:szCs w:val="14"/>
              </w:rPr>
              <w:t>Verilen Ücret ve Komisyonlar (-)</w:t>
            </w:r>
          </w:p>
        </w:tc>
        <w:tc>
          <w:tcPr>
            <w:tcW w:w="709" w:type="dxa"/>
            <w:tcBorders>
              <w:top w:val="nil"/>
              <w:left w:val="single" w:sz="4" w:space="0" w:color="auto"/>
              <w:bottom w:val="nil"/>
              <w:right w:val="single" w:sz="4" w:space="0" w:color="auto"/>
            </w:tcBorders>
          </w:tcPr>
          <w:p w14:paraId="4A7F69B1"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15067F13" w14:textId="2F87543B"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124.744</w:t>
            </w:r>
          </w:p>
        </w:tc>
        <w:tc>
          <w:tcPr>
            <w:tcW w:w="951" w:type="dxa"/>
            <w:tcBorders>
              <w:top w:val="nil"/>
              <w:left w:val="single" w:sz="4" w:space="0" w:color="auto"/>
              <w:bottom w:val="nil"/>
              <w:right w:val="single" w:sz="4" w:space="0" w:color="auto"/>
            </w:tcBorders>
            <w:vAlign w:val="bottom"/>
          </w:tcPr>
          <w:p w14:paraId="6B4632DB" w14:textId="111349A3"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118.426</w:t>
            </w:r>
          </w:p>
        </w:tc>
        <w:tc>
          <w:tcPr>
            <w:tcW w:w="951" w:type="dxa"/>
            <w:tcBorders>
              <w:top w:val="nil"/>
              <w:left w:val="nil"/>
              <w:bottom w:val="nil"/>
              <w:right w:val="single" w:sz="4" w:space="0" w:color="auto"/>
            </w:tcBorders>
            <w:vAlign w:val="bottom"/>
          </w:tcPr>
          <w:p w14:paraId="7126A209" w14:textId="2BFCBD5F"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42.415</w:t>
            </w:r>
          </w:p>
        </w:tc>
        <w:tc>
          <w:tcPr>
            <w:tcW w:w="1075" w:type="dxa"/>
            <w:tcBorders>
              <w:top w:val="nil"/>
              <w:left w:val="single" w:sz="4" w:space="0" w:color="auto"/>
              <w:bottom w:val="nil"/>
              <w:right w:val="single" w:sz="4" w:space="0" w:color="auto"/>
            </w:tcBorders>
            <w:vAlign w:val="bottom"/>
          </w:tcPr>
          <w:p w14:paraId="0F27E4DA" w14:textId="1880074C"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41.336</w:t>
            </w:r>
          </w:p>
        </w:tc>
      </w:tr>
      <w:tr w:rsidR="007B6F30" w:rsidRPr="00BE54B4" w14:paraId="6FC67C3F" w14:textId="088333E0" w:rsidTr="00E604E5">
        <w:trPr>
          <w:cantSplit/>
          <w:trHeight w:val="58"/>
        </w:trPr>
        <w:tc>
          <w:tcPr>
            <w:tcW w:w="710" w:type="dxa"/>
            <w:tcBorders>
              <w:top w:val="nil"/>
              <w:left w:val="single" w:sz="4" w:space="0" w:color="auto"/>
              <w:bottom w:val="nil"/>
              <w:right w:val="nil"/>
            </w:tcBorders>
            <w:shd w:val="clear" w:color="auto" w:fill="auto"/>
          </w:tcPr>
          <w:p w14:paraId="4DD328FF" w14:textId="77777777" w:rsidR="007B6F30" w:rsidRPr="00BE54B4" w:rsidRDefault="007B6F30" w:rsidP="007B6F30">
            <w:pPr>
              <w:rPr>
                <w:rFonts w:ascii="Arial" w:hAnsi="Arial" w:cs="Arial"/>
                <w:sz w:val="14"/>
                <w:szCs w:val="14"/>
              </w:rPr>
            </w:pPr>
            <w:r w:rsidRPr="00BE54B4">
              <w:rPr>
                <w:rFonts w:ascii="Arial" w:hAnsi="Arial" w:cs="Arial"/>
                <w:sz w:val="14"/>
                <w:szCs w:val="14"/>
              </w:rPr>
              <w:t>4.2.1</w:t>
            </w:r>
          </w:p>
        </w:tc>
        <w:tc>
          <w:tcPr>
            <w:tcW w:w="4394" w:type="dxa"/>
            <w:tcBorders>
              <w:top w:val="nil"/>
              <w:left w:val="nil"/>
              <w:bottom w:val="nil"/>
              <w:right w:val="single" w:sz="4" w:space="0" w:color="auto"/>
            </w:tcBorders>
            <w:shd w:val="clear" w:color="auto" w:fill="auto"/>
            <w:vAlign w:val="bottom"/>
          </w:tcPr>
          <w:p w14:paraId="38D894E1" w14:textId="77777777" w:rsidR="007B6F30" w:rsidRPr="00BE54B4" w:rsidRDefault="007B6F30" w:rsidP="007B6F30">
            <w:pPr>
              <w:rPr>
                <w:rFonts w:ascii="Arial" w:hAnsi="Arial" w:cs="Arial"/>
                <w:sz w:val="14"/>
                <w:szCs w:val="14"/>
              </w:rPr>
            </w:pPr>
            <w:r w:rsidRPr="00BE54B4">
              <w:rPr>
                <w:rFonts w:ascii="Arial" w:hAnsi="Arial" w:cs="Arial"/>
                <w:sz w:val="14"/>
                <w:szCs w:val="14"/>
              </w:rPr>
              <w:t>Gayri Nakdi Kredilere</w:t>
            </w:r>
          </w:p>
        </w:tc>
        <w:tc>
          <w:tcPr>
            <w:tcW w:w="709" w:type="dxa"/>
            <w:tcBorders>
              <w:top w:val="nil"/>
              <w:left w:val="single" w:sz="4" w:space="0" w:color="auto"/>
              <w:bottom w:val="nil"/>
              <w:right w:val="single" w:sz="4" w:space="0" w:color="auto"/>
            </w:tcBorders>
          </w:tcPr>
          <w:p w14:paraId="67D45833"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58487BE9" w14:textId="02A4C023"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397</w:t>
            </w:r>
          </w:p>
        </w:tc>
        <w:tc>
          <w:tcPr>
            <w:tcW w:w="951" w:type="dxa"/>
            <w:tcBorders>
              <w:top w:val="nil"/>
              <w:left w:val="single" w:sz="4" w:space="0" w:color="auto"/>
              <w:bottom w:val="nil"/>
              <w:right w:val="single" w:sz="4" w:space="0" w:color="auto"/>
            </w:tcBorders>
            <w:vAlign w:val="bottom"/>
          </w:tcPr>
          <w:p w14:paraId="20A5F324" w14:textId="0D77EC4F"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156</w:t>
            </w:r>
          </w:p>
        </w:tc>
        <w:tc>
          <w:tcPr>
            <w:tcW w:w="951" w:type="dxa"/>
            <w:tcBorders>
              <w:top w:val="nil"/>
              <w:left w:val="nil"/>
              <w:bottom w:val="nil"/>
              <w:right w:val="single" w:sz="4" w:space="0" w:color="auto"/>
            </w:tcBorders>
            <w:vAlign w:val="bottom"/>
          </w:tcPr>
          <w:p w14:paraId="4C469199" w14:textId="4CB14E55"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223</w:t>
            </w:r>
          </w:p>
        </w:tc>
        <w:tc>
          <w:tcPr>
            <w:tcW w:w="1075" w:type="dxa"/>
            <w:tcBorders>
              <w:top w:val="nil"/>
              <w:left w:val="single" w:sz="4" w:space="0" w:color="auto"/>
              <w:bottom w:val="nil"/>
              <w:right w:val="single" w:sz="4" w:space="0" w:color="auto"/>
            </w:tcBorders>
            <w:vAlign w:val="bottom"/>
          </w:tcPr>
          <w:p w14:paraId="2C69C017" w14:textId="10998400"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50</w:t>
            </w:r>
          </w:p>
        </w:tc>
      </w:tr>
      <w:tr w:rsidR="007B6F30" w:rsidRPr="00BE54B4" w14:paraId="2934D30F" w14:textId="6FFAF02B" w:rsidTr="00E604E5">
        <w:trPr>
          <w:cantSplit/>
          <w:trHeight w:val="58"/>
        </w:trPr>
        <w:tc>
          <w:tcPr>
            <w:tcW w:w="710" w:type="dxa"/>
            <w:tcBorders>
              <w:top w:val="nil"/>
              <w:left w:val="single" w:sz="4" w:space="0" w:color="auto"/>
              <w:bottom w:val="nil"/>
              <w:right w:val="nil"/>
            </w:tcBorders>
            <w:shd w:val="clear" w:color="auto" w:fill="auto"/>
          </w:tcPr>
          <w:p w14:paraId="2C997E97" w14:textId="77777777" w:rsidR="007B6F30" w:rsidRPr="00BE54B4" w:rsidRDefault="007B6F30" w:rsidP="007B6F30">
            <w:pPr>
              <w:rPr>
                <w:rFonts w:ascii="Arial" w:hAnsi="Arial" w:cs="Arial"/>
                <w:sz w:val="14"/>
                <w:szCs w:val="14"/>
              </w:rPr>
            </w:pPr>
            <w:r w:rsidRPr="00BE54B4">
              <w:rPr>
                <w:rFonts w:ascii="Arial" w:hAnsi="Arial" w:cs="Arial"/>
                <w:sz w:val="14"/>
                <w:szCs w:val="14"/>
              </w:rPr>
              <w:t>4.2.2</w:t>
            </w:r>
          </w:p>
        </w:tc>
        <w:tc>
          <w:tcPr>
            <w:tcW w:w="4394" w:type="dxa"/>
            <w:tcBorders>
              <w:top w:val="nil"/>
              <w:left w:val="nil"/>
              <w:bottom w:val="nil"/>
              <w:right w:val="single" w:sz="4" w:space="0" w:color="auto"/>
            </w:tcBorders>
            <w:shd w:val="clear" w:color="auto" w:fill="auto"/>
            <w:vAlign w:val="bottom"/>
          </w:tcPr>
          <w:p w14:paraId="179A2A85" w14:textId="77777777" w:rsidR="007B6F30" w:rsidRPr="00BE54B4" w:rsidRDefault="007B6F30" w:rsidP="007B6F30">
            <w:pPr>
              <w:rPr>
                <w:rFonts w:ascii="Arial" w:hAnsi="Arial" w:cs="Arial"/>
                <w:sz w:val="14"/>
                <w:szCs w:val="14"/>
              </w:rPr>
            </w:pPr>
            <w:r w:rsidRPr="00BE54B4">
              <w:rPr>
                <w:rFonts w:ascii="Arial" w:hAnsi="Arial" w:cs="Arial"/>
                <w:sz w:val="14"/>
                <w:szCs w:val="14"/>
              </w:rPr>
              <w:t>Diğer</w:t>
            </w:r>
          </w:p>
        </w:tc>
        <w:tc>
          <w:tcPr>
            <w:tcW w:w="709" w:type="dxa"/>
            <w:tcBorders>
              <w:left w:val="single" w:sz="4" w:space="0" w:color="auto"/>
              <w:right w:val="single" w:sz="4" w:space="0" w:color="auto"/>
            </w:tcBorders>
            <w:vAlign w:val="bottom"/>
          </w:tcPr>
          <w:p w14:paraId="105DE49F" w14:textId="77777777" w:rsidR="007B6F30" w:rsidRPr="00BE54B4" w:rsidRDefault="007B6F30" w:rsidP="007B6F30">
            <w:pPr>
              <w:jc w:val="center"/>
              <w:rPr>
                <w:rFonts w:ascii="Arial" w:hAnsi="Arial" w:cs="Arial"/>
                <w:sz w:val="14"/>
                <w:szCs w:val="14"/>
              </w:rPr>
            </w:pPr>
            <w:r w:rsidRPr="00BE54B4">
              <w:rPr>
                <w:rFonts w:ascii="Arial" w:hAnsi="Arial" w:cs="Arial"/>
                <w:b/>
                <w:bCs/>
                <w:sz w:val="14"/>
                <w:szCs w:val="14"/>
              </w:rPr>
              <w:t>(3)</w:t>
            </w:r>
          </w:p>
        </w:tc>
        <w:tc>
          <w:tcPr>
            <w:tcW w:w="992" w:type="dxa"/>
            <w:tcBorders>
              <w:top w:val="nil"/>
              <w:left w:val="single" w:sz="4" w:space="0" w:color="auto"/>
              <w:bottom w:val="nil"/>
              <w:right w:val="single" w:sz="4" w:space="0" w:color="auto"/>
            </w:tcBorders>
            <w:vAlign w:val="bottom"/>
          </w:tcPr>
          <w:p w14:paraId="7D1852FE" w14:textId="6C69BBDB"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124.347</w:t>
            </w:r>
          </w:p>
        </w:tc>
        <w:tc>
          <w:tcPr>
            <w:tcW w:w="951" w:type="dxa"/>
            <w:tcBorders>
              <w:top w:val="nil"/>
              <w:left w:val="single" w:sz="4" w:space="0" w:color="auto"/>
              <w:bottom w:val="nil"/>
              <w:right w:val="single" w:sz="4" w:space="0" w:color="auto"/>
            </w:tcBorders>
            <w:vAlign w:val="bottom"/>
          </w:tcPr>
          <w:p w14:paraId="16EE7A1E" w14:textId="7644A012"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118.270</w:t>
            </w:r>
          </w:p>
        </w:tc>
        <w:tc>
          <w:tcPr>
            <w:tcW w:w="951" w:type="dxa"/>
            <w:tcBorders>
              <w:top w:val="nil"/>
              <w:left w:val="nil"/>
              <w:bottom w:val="nil"/>
              <w:right w:val="single" w:sz="4" w:space="0" w:color="auto"/>
            </w:tcBorders>
            <w:vAlign w:val="bottom"/>
          </w:tcPr>
          <w:p w14:paraId="7088B702" w14:textId="41BDC7E1"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42.192</w:t>
            </w:r>
          </w:p>
        </w:tc>
        <w:tc>
          <w:tcPr>
            <w:tcW w:w="1075" w:type="dxa"/>
            <w:tcBorders>
              <w:top w:val="nil"/>
              <w:left w:val="single" w:sz="4" w:space="0" w:color="auto"/>
              <w:bottom w:val="nil"/>
              <w:right w:val="single" w:sz="4" w:space="0" w:color="auto"/>
            </w:tcBorders>
            <w:vAlign w:val="bottom"/>
          </w:tcPr>
          <w:p w14:paraId="08DC9C35" w14:textId="145B0FA7"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41.286</w:t>
            </w:r>
          </w:p>
        </w:tc>
      </w:tr>
      <w:tr w:rsidR="007B6F30" w:rsidRPr="00BE54B4" w14:paraId="4D1ED028" w14:textId="12615707" w:rsidTr="00E604E5">
        <w:trPr>
          <w:cantSplit/>
          <w:trHeight w:val="58"/>
        </w:trPr>
        <w:tc>
          <w:tcPr>
            <w:tcW w:w="710" w:type="dxa"/>
            <w:tcBorders>
              <w:top w:val="nil"/>
              <w:left w:val="single" w:sz="4" w:space="0" w:color="auto"/>
              <w:bottom w:val="nil"/>
              <w:right w:val="nil"/>
            </w:tcBorders>
            <w:shd w:val="clear" w:color="auto" w:fill="auto"/>
          </w:tcPr>
          <w:p w14:paraId="6A91B8CB"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V.</w:t>
            </w:r>
          </w:p>
        </w:tc>
        <w:tc>
          <w:tcPr>
            <w:tcW w:w="4394" w:type="dxa"/>
            <w:tcBorders>
              <w:top w:val="nil"/>
              <w:left w:val="nil"/>
              <w:bottom w:val="nil"/>
              <w:right w:val="single" w:sz="4" w:space="0" w:color="auto"/>
            </w:tcBorders>
            <w:shd w:val="clear" w:color="auto" w:fill="auto"/>
            <w:vAlign w:val="bottom"/>
          </w:tcPr>
          <w:p w14:paraId="736B357C"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TEMETTÜ GELİRLERİ</w:t>
            </w:r>
          </w:p>
        </w:tc>
        <w:tc>
          <w:tcPr>
            <w:tcW w:w="709" w:type="dxa"/>
            <w:tcBorders>
              <w:left w:val="single" w:sz="4" w:space="0" w:color="auto"/>
              <w:right w:val="single" w:sz="4" w:space="0" w:color="auto"/>
            </w:tcBorders>
            <w:vAlign w:val="bottom"/>
          </w:tcPr>
          <w:p w14:paraId="72EFCBE8" w14:textId="77777777" w:rsidR="007B6F30" w:rsidRPr="00BE54B4" w:rsidRDefault="007B6F30" w:rsidP="007B6F30">
            <w:pPr>
              <w:jc w:val="center"/>
              <w:rPr>
                <w:rFonts w:ascii="Arial" w:hAnsi="Arial" w:cs="Arial"/>
                <w:b/>
                <w:bCs/>
                <w:sz w:val="14"/>
                <w:szCs w:val="14"/>
              </w:rPr>
            </w:pPr>
            <w:r w:rsidRPr="00BE54B4">
              <w:rPr>
                <w:rFonts w:ascii="Arial" w:hAnsi="Arial" w:cs="Arial"/>
                <w:b/>
                <w:sz w:val="14"/>
                <w:szCs w:val="14"/>
              </w:rPr>
              <w:t>(4)</w:t>
            </w:r>
          </w:p>
        </w:tc>
        <w:tc>
          <w:tcPr>
            <w:tcW w:w="992" w:type="dxa"/>
            <w:tcBorders>
              <w:top w:val="nil"/>
              <w:left w:val="single" w:sz="4" w:space="0" w:color="auto"/>
              <w:bottom w:val="nil"/>
              <w:right w:val="single" w:sz="4" w:space="0" w:color="auto"/>
            </w:tcBorders>
            <w:vAlign w:val="bottom"/>
          </w:tcPr>
          <w:p w14:paraId="746E78D7" w14:textId="04742FB2" w:rsidR="007B6F30" w:rsidRPr="00BE54B4" w:rsidRDefault="007B6F30" w:rsidP="007B6F30">
            <w:pPr>
              <w:ind w:left="-210" w:right="-13"/>
              <w:jc w:val="right"/>
              <w:rPr>
                <w:rFonts w:ascii="Arial" w:hAnsi="Arial" w:cs="Arial"/>
                <w:sz w:val="14"/>
                <w:szCs w:val="14"/>
              </w:rPr>
            </w:pPr>
            <w:r w:rsidRPr="00BE54B4">
              <w:rPr>
                <w:rFonts w:ascii="Arial" w:hAnsi="Arial" w:cs="Arial"/>
                <w:b/>
                <w:sz w:val="14"/>
                <w:szCs w:val="14"/>
              </w:rPr>
              <w:t>52</w:t>
            </w:r>
          </w:p>
        </w:tc>
        <w:tc>
          <w:tcPr>
            <w:tcW w:w="951" w:type="dxa"/>
            <w:tcBorders>
              <w:top w:val="nil"/>
              <w:left w:val="single" w:sz="4" w:space="0" w:color="auto"/>
              <w:bottom w:val="nil"/>
              <w:right w:val="single" w:sz="4" w:space="0" w:color="auto"/>
            </w:tcBorders>
            <w:vAlign w:val="bottom"/>
          </w:tcPr>
          <w:p w14:paraId="18B3BEE8" w14:textId="27556036"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w:t>
            </w:r>
          </w:p>
        </w:tc>
        <w:tc>
          <w:tcPr>
            <w:tcW w:w="951" w:type="dxa"/>
            <w:tcBorders>
              <w:top w:val="nil"/>
              <w:left w:val="nil"/>
              <w:bottom w:val="nil"/>
              <w:right w:val="single" w:sz="4" w:space="0" w:color="auto"/>
            </w:tcBorders>
            <w:vAlign w:val="bottom"/>
          </w:tcPr>
          <w:p w14:paraId="3BE80566" w14:textId="1158AC4C"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52</w:t>
            </w:r>
          </w:p>
        </w:tc>
        <w:tc>
          <w:tcPr>
            <w:tcW w:w="1075" w:type="dxa"/>
            <w:tcBorders>
              <w:top w:val="nil"/>
              <w:left w:val="single" w:sz="4" w:space="0" w:color="auto"/>
              <w:bottom w:val="nil"/>
              <w:right w:val="single" w:sz="4" w:space="0" w:color="auto"/>
            </w:tcBorders>
            <w:vAlign w:val="bottom"/>
          </w:tcPr>
          <w:p w14:paraId="3B545CBE" w14:textId="6E1238F7"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w:t>
            </w:r>
          </w:p>
        </w:tc>
      </w:tr>
      <w:tr w:rsidR="007B6F30" w:rsidRPr="00BE54B4" w14:paraId="7E6323B2" w14:textId="2E76BD84" w:rsidTr="00E604E5">
        <w:trPr>
          <w:cantSplit/>
          <w:trHeight w:val="58"/>
        </w:trPr>
        <w:tc>
          <w:tcPr>
            <w:tcW w:w="710" w:type="dxa"/>
            <w:tcBorders>
              <w:top w:val="nil"/>
              <w:left w:val="single" w:sz="4" w:space="0" w:color="auto"/>
              <w:bottom w:val="nil"/>
              <w:right w:val="nil"/>
            </w:tcBorders>
            <w:shd w:val="clear" w:color="auto" w:fill="auto"/>
          </w:tcPr>
          <w:p w14:paraId="322478B5"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VI.</w:t>
            </w:r>
          </w:p>
        </w:tc>
        <w:tc>
          <w:tcPr>
            <w:tcW w:w="4394" w:type="dxa"/>
            <w:tcBorders>
              <w:top w:val="nil"/>
              <w:left w:val="nil"/>
              <w:bottom w:val="nil"/>
              <w:right w:val="single" w:sz="4" w:space="0" w:color="auto"/>
            </w:tcBorders>
            <w:shd w:val="clear" w:color="auto" w:fill="auto"/>
            <w:vAlign w:val="bottom"/>
          </w:tcPr>
          <w:p w14:paraId="3C3779FE"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TİCARİ KAR/ZARAR (Net)</w:t>
            </w:r>
          </w:p>
        </w:tc>
        <w:tc>
          <w:tcPr>
            <w:tcW w:w="709" w:type="dxa"/>
            <w:tcBorders>
              <w:left w:val="single" w:sz="4" w:space="0" w:color="auto"/>
              <w:right w:val="single" w:sz="4" w:space="0" w:color="auto"/>
            </w:tcBorders>
            <w:vAlign w:val="bottom"/>
          </w:tcPr>
          <w:p w14:paraId="374FCEA1" w14:textId="77777777" w:rsidR="007B6F30" w:rsidRPr="00BE54B4" w:rsidRDefault="007B6F30" w:rsidP="007B6F30">
            <w:pPr>
              <w:jc w:val="center"/>
              <w:rPr>
                <w:rFonts w:ascii="Arial" w:hAnsi="Arial" w:cs="Arial"/>
                <w:b/>
                <w:bCs/>
                <w:sz w:val="14"/>
                <w:szCs w:val="14"/>
              </w:rPr>
            </w:pPr>
            <w:r w:rsidRPr="00BE54B4">
              <w:rPr>
                <w:rFonts w:ascii="Arial" w:hAnsi="Arial" w:cs="Arial"/>
                <w:b/>
                <w:sz w:val="14"/>
                <w:szCs w:val="14"/>
              </w:rPr>
              <w:t>(5)</w:t>
            </w:r>
          </w:p>
        </w:tc>
        <w:tc>
          <w:tcPr>
            <w:tcW w:w="992" w:type="dxa"/>
            <w:tcBorders>
              <w:top w:val="nil"/>
              <w:left w:val="single" w:sz="4" w:space="0" w:color="auto"/>
              <w:bottom w:val="nil"/>
              <w:right w:val="single" w:sz="4" w:space="0" w:color="auto"/>
            </w:tcBorders>
            <w:vAlign w:val="bottom"/>
          </w:tcPr>
          <w:p w14:paraId="0BB6C9AA" w14:textId="4C205650" w:rsidR="007B6F30" w:rsidRPr="00BE54B4" w:rsidRDefault="007B6F30" w:rsidP="007B6F30">
            <w:pPr>
              <w:ind w:left="-210" w:right="-13"/>
              <w:jc w:val="right"/>
              <w:rPr>
                <w:rFonts w:ascii="Arial" w:hAnsi="Arial" w:cs="Arial"/>
                <w:sz w:val="14"/>
                <w:szCs w:val="14"/>
              </w:rPr>
            </w:pPr>
            <w:r w:rsidRPr="00BE54B4">
              <w:rPr>
                <w:rFonts w:ascii="Arial" w:hAnsi="Arial" w:cs="Arial"/>
                <w:b/>
                <w:sz w:val="14"/>
                <w:szCs w:val="14"/>
              </w:rPr>
              <w:t>(193.767)</w:t>
            </w:r>
          </w:p>
        </w:tc>
        <w:tc>
          <w:tcPr>
            <w:tcW w:w="951" w:type="dxa"/>
            <w:tcBorders>
              <w:top w:val="nil"/>
              <w:left w:val="single" w:sz="4" w:space="0" w:color="auto"/>
              <w:bottom w:val="nil"/>
              <w:right w:val="single" w:sz="4" w:space="0" w:color="auto"/>
            </w:tcBorders>
            <w:vAlign w:val="bottom"/>
          </w:tcPr>
          <w:p w14:paraId="63C2B2C4" w14:textId="72CC28B9"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148.929</w:t>
            </w:r>
          </w:p>
        </w:tc>
        <w:tc>
          <w:tcPr>
            <w:tcW w:w="951" w:type="dxa"/>
            <w:tcBorders>
              <w:top w:val="nil"/>
              <w:left w:val="nil"/>
              <w:bottom w:val="nil"/>
              <w:right w:val="single" w:sz="4" w:space="0" w:color="auto"/>
            </w:tcBorders>
            <w:vAlign w:val="bottom"/>
          </w:tcPr>
          <w:p w14:paraId="2F64DFFB" w14:textId="1D434010"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(182.734)</w:t>
            </w:r>
          </w:p>
        </w:tc>
        <w:tc>
          <w:tcPr>
            <w:tcW w:w="1075" w:type="dxa"/>
            <w:tcBorders>
              <w:top w:val="nil"/>
              <w:left w:val="single" w:sz="4" w:space="0" w:color="auto"/>
              <w:bottom w:val="nil"/>
              <w:right w:val="single" w:sz="4" w:space="0" w:color="auto"/>
            </w:tcBorders>
            <w:vAlign w:val="bottom"/>
          </w:tcPr>
          <w:p w14:paraId="1C51384A" w14:textId="1053DB28"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89.980</w:t>
            </w:r>
          </w:p>
        </w:tc>
      </w:tr>
      <w:tr w:rsidR="007B6F30" w:rsidRPr="00BE54B4" w14:paraId="3B5ED2B4" w14:textId="72E91F5C" w:rsidTr="00E604E5">
        <w:trPr>
          <w:cantSplit/>
          <w:trHeight w:val="58"/>
        </w:trPr>
        <w:tc>
          <w:tcPr>
            <w:tcW w:w="710" w:type="dxa"/>
            <w:tcBorders>
              <w:top w:val="nil"/>
              <w:left w:val="single" w:sz="4" w:space="0" w:color="auto"/>
              <w:bottom w:val="nil"/>
              <w:right w:val="nil"/>
            </w:tcBorders>
            <w:shd w:val="clear" w:color="auto" w:fill="auto"/>
          </w:tcPr>
          <w:p w14:paraId="3C5D528F" w14:textId="77777777" w:rsidR="007B6F30" w:rsidRPr="00BE54B4" w:rsidRDefault="007B6F30" w:rsidP="007B6F30">
            <w:pPr>
              <w:rPr>
                <w:rFonts w:ascii="Arial" w:hAnsi="Arial" w:cs="Arial"/>
                <w:b/>
                <w:bCs/>
                <w:sz w:val="14"/>
                <w:szCs w:val="14"/>
              </w:rPr>
            </w:pPr>
            <w:r w:rsidRPr="00BE54B4">
              <w:rPr>
                <w:rFonts w:ascii="Arial" w:hAnsi="Arial" w:cs="Arial"/>
                <w:sz w:val="14"/>
                <w:szCs w:val="14"/>
              </w:rPr>
              <w:t>6.1</w:t>
            </w:r>
          </w:p>
        </w:tc>
        <w:tc>
          <w:tcPr>
            <w:tcW w:w="4394" w:type="dxa"/>
            <w:tcBorders>
              <w:top w:val="nil"/>
              <w:left w:val="nil"/>
              <w:bottom w:val="nil"/>
              <w:right w:val="single" w:sz="4" w:space="0" w:color="auto"/>
            </w:tcBorders>
            <w:shd w:val="clear" w:color="auto" w:fill="auto"/>
            <w:vAlign w:val="bottom"/>
          </w:tcPr>
          <w:p w14:paraId="63350B31" w14:textId="77777777" w:rsidR="007B6F30" w:rsidRPr="00BE54B4" w:rsidRDefault="007B6F30" w:rsidP="007B6F30">
            <w:pPr>
              <w:rPr>
                <w:rFonts w:ascii="Arial" w:hAnsi="Arial" w:cs="Arial"/>
                <w:b/>
                <w:bCs/>
                <w:sz w:val="14"/>
                <w:szCs w:val="14"/>
              </w:rPr>
            </w:pPr>
            <w:r w:rsidRPr="00BE54B4">
              <w:rPr>
                <w:rFonts w:ascii="Arial" w:hAnsi="Arial" w:cs="Arial"/>
                <w:sz w:val="14"/>
                <w:szCs w:val="14"/>
              </w:rPr>
              <w:t xml:space="preserve">Sermaye Piyasası İşlemleri Kârı/Zararı </w:t>
            </w:r>
          </w:p>
        </w:tc>
        <w:tc>
          <w:tcPr>
            <w:tcW w:w="709" w:type="dxa"/>
            <w:tcBorders>
              <w:left w:val="single" w:sz="4" w:space="0" w:color="auto"/>
              <w:right w:val="single" w:sz="4" w:space="0" w:color="auto"/>
            </w:tcBorders>
          </w:tcPr>
          <w:p w14:paraId="04FB4F70" w14:textId="77777777" w:rsidR="007B6F30" w:rsidRPr="00BE54B4" w:rsidRDefault="007B6F30" w:rsidP="007B6F30">
            <w:pPr>
              <w:jc w:val="center"/>
              <w:rPr>
                <w:rFonts w:ascii="Arial" w:hAnsi="Arial" w:cs="Arial"/>
                <w:b/>
                <w:bCs/>
                <w:sz w:val="14"/>
                <w:szCs w:val="14"/>
              </w:rPr>
            </w:pPr>
          </w:p>
        </w:tc>
        <w:tc>
          <w:tcPr>
            <w:tcW w:w="992" w:type="dxa"/>
            <w:tcBorders>
              <w:top w:val="nil"/>
              <w:left w:val="single" w:sz="4" w:space="0" w:color="auto"/>
              <w:bottom w:val="nil"/>
              <w:right w:val="single" w:sz="4" w:space="0" w:color="auto"/>
            </w:tcBorders>
            <w:vAlign w:val="bottom"/>
          </w:tcPr>
          <w:p w14:paraId="38234019" w14:textId="7C0B50E3"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(109.578)</w:t>
            </w:r>
          </w:p>
        </w:tc>
        <w:tc>
          <w:tcPr>
            <w:tcW w:w="951" w:type="dxa"/>
            <w:tcBorders>
              <w:top w:val="nil"/>
              <w:left w:val="single" w:sz="4" w:space="0" w:color="auto"/>
              <w:bottom w:val="nil"/>
              <w:right w:val="single" w:sz="4" w:space="0" w:color="auto"/>
            </w:tcBorders>
            <w:vAlign w:val="bottom"/>
          </w:tcPr>
          <w:p w14:paraId="1D9029C2" w14:textId="6676C26A"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2.273</w:t>
            </w:r>
          </w:p>
        </w:tc>
        <w:tc>
          <w:tcPr>
            <w:tcW w:w="951" w:type="dxa"/>
            <w:tcBorders>
              <w:top w:val="nil"/>
              <w:left w:val="nil"/>
              <w:bottom w:val="nil"/>
              <w:right w:val="single" w:sz="4" w:space="0" w:color="auto"/>
            </w:tcBorders>
            <w:vAlign w:val="bottom"/>
          </w:tcPr>
          <w:p w14:paraId="06315467" w14:textId="750D3B5D"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(96.249)</w:t>
            </w:r>
          </w:p>
        </w:tc>
        <w:tc>
          <w:tcPr>
            <w:tcW w:w="1075" w:type="dxa"/>
            <w:tcBorders>
              <w:top w:val="nil"/>
              <w:left w:val="single" w:sz="4" w:space="0" w:color="auto"/>
              <w:bottom w:val="nil"/>
              <w:right w:val="single" w:sz="4" w:space="0" w:color="auto"/>
            </w:tcBorders>
            <w:vAlign w:val="bottom"/>
          </w:tcPr>
          <w:p w14:paraId="7464FA44" w14:textId="2428A481"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(7.604)</w:t>
            </w:r>
          </w:p>
        </w:tc>
      </w:tr>
      <w:tr w:rsidR="007B6F30" w:rsidRPr="00BE54B4" w14:paraId="5EB86641" w14:textId="60E1E7A1" w:rsidTr="00E604E5">
        <w:trPr>
          <w:cantSplit/>
          <w:trHeight w:val="58"/>
        </w:trPr>
        <w:tc>
          <w:tcPr>
            <w:tcW w:w="710" w:type="dxa"/>
            <w:tcBorders>
              <w:top w:val="nil"/>
              <w:left w:val="single" w:sz="4" w:space="0" w:color="auto"/>
              <w:bottom w:val="nil"/>
              <w:right w:val="nil"/>
            </w:tcBorders>
            <w:shd w:val="clear" w:color="auto" w:fill="auto"/>
          </w:tcPr>
          <w:p w14:paraId="3FC61224" w14:textId="77777777" w:rsidR="007B6F30" w:rsidRPr="00BE54B4" w:rsidRDefault="007B6F30" w:rsidP="007B6F30">
            <w:pPr>
              <w:rPr>
                <w:rFonts w:ascii="Arial" w:hAnsi="Arial" w:cs="Arial"/>
                <w:sz w:val="14"/>
                <w:szCs w:val="14"/>
              </w:rPr>
            </w:pPr>
            <w:r w:rsidRPr="00BE54B4">
              <w:rPr>
                <w:rFonts w:ascii="Arial" w:hAnsi="Arial" w:cs="Arial"/>
                <w:sz w:val="14"/>
                <w:szCs w:val="14"/>
              </w:rPr>
              <w:t>6.2</w:t>
            </w:r>
          </w:p>
        </w:tc>
        <w:tc>
          <w:tcPr>
            <w:tcW w:w="4394" w:type="dxa"/>
            <w:tcBorders>
              <w:top w:val="nil"/>
              <w:left w:val="nil"/>
              <w:bottom w:val="nil"/>
              <w:right w:val="single" w:sz="4" w:space="0" w:color="auto"/>
            </w:tcBorders>
            <w:shd w:val="clear" w:color="auto" w:fill="auto"/>
            <w:vAlign w:val="bottom"/>
          </w:tcPr>
          <w:p w14:paraId="2CB2C53F" w14:textId="77777777" w:rsidR="007B6F30" w:rsidRPr="00BE54B4" w:rsidRDefault="007B6F30" w:rsidP="007B6F30">
            <w:pPr>
              <w:rPr>
                <w:rFonts w:ascii="Arial" w:hAnsi="Arial" w:cs="Arial"/>
                <w:sz w:val="14"/>
                <w:szCs w:val="14"/>
              </w:rPr>
            </w:pPr>
            <w:r w:rsidRPr="00BE54B4">
              <w:rPr>
                <w:rFonts w:ascii="Arial" w:hAnsi="Arial" w:cs="Arial"/>
                <w:sz w:val="14"/>
                <w:szCs w:val="14"/>
              </w:rPr>
              <w:t>Türev Finansal İşlemlerden Kâr/Zarar</w:t>
            </w:r>
          </w:p>
        </w:tc>
        <w:tc>
          <w:tcPr>
            <w:tcW w:w="709" w:type="dxa"/>
            <w:tcBorders>
              <w:top w:val="nil"/>
              <w:left w:val="single" w:sz="4" w:space="0" w:color="auto"/>
              <w:bottom w:val="nil"/>
              <w:right w:val="single" w:sz="4" w:space="0" w:color="auto"/>
            </w:tcBorders>
          </w:tcPr>
          <w:p w14:paraId="6145D761"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4F6487BE" w14:textId="463BB0CB"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(84.593)</w:t>
            </w:r>
          </w:p>
        </w:tc>
        <w:tc>
          <w:tcPr>
            <w:tcW w:w="951" w:type="dxa"/>
            <w:tcBorders>
              <w:top w:val="nil"/>
              <w:left w:val="single" w:sz="4" w:space="0" w:color="auto"/>
              <w:bottom w:val="nil"/>
              <w:right w:val="single" w:sz="4" w:space="0" w:color="auto"/>
            </w:tcBorders>
            <w:vAlign w:val="bottom"/>
          </w:tcPr>
          <w:p w14:paraId="67872A85" w14:textId="6E0E7455"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87.721</w:t>
            </w:r>
          </w:p>
        </w:tc>
        <w:tc>
          <w:tcPr>
            <w:tcW w:w="951" w:type="dxa"/>
            <w:tcBorders>
              <w:top w:val="nil"/>
              <w:left w:val="nil"/>
              <w:bottom w:val="nil"/>
              <w:right w:val="single" w:sz="4" w:space="0" w:color="auto"/>
            </w:tcBorders>
            <w:vAlign w:val="bottom"/>
          </w:tcPr>
          <w:p w14:paraId="17183B03" w14:textId="3B91C8CE"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(60.424)</w:t>
            </w:r>
          </w:p>
        </w:tc>
        <w:tc>
          <w:tcPr>
            <w:tcW w:w="1075" w:type="dxa"/>
            <w:tcBorders>
              <w:top w:val="nil"/>
              <w:left w:val="single" w:sz="4" w:space="0" w:color="auto"/>
              <w:bottom w:val="nil"/>
              <w:right w:val="single" w:sz="4" w:space="0" w:color="auto"/>
            </w:tcBorders>
            <w:vAlign w:val="bottom"/>
          </w:tcPr>
          <w:p w14:paraId="557FFF1A" w14:textId="151AA2A9"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62.466</w:t>
            </w:r>
          </w:p>
        </w:tc>
      </w:tr>
      <w:tr w:rsidR="007B6F30" w:rsidRPr="00BE54B4" w14:paraId="08EC6C21" w14:textId="2A6A6CB3" w:rsidTr="00E604E5">
        <w:trPr>
          <w:cantSplit/>
          <w:trHeight w:val="58"/>
        </w:trPr>
        <w:tc>
          <w:tcPr>
            <w:tcW w:w="710" w:type="dxa"/>
            <w:tcBorders>
              <w:top w:val="nil"/>
              <w:left w:val="single" w:sz="4" w:space="0" w:color="auto"/>
              <w:bottom w:val="nil"/>
              <w:right w:val="nil"/>
            </w:tcBorders>
            <w:shd w:val="clear" w:color="auto" w:fill="auto"/>
          </w:tcPr>
          <w:p w14:paraId="6337AA78" w14:textId="77777777" w:rsidR="007B6F30" w:rsidRPr="00BE54B4" w:rsidRDefault="007B6F30" w:rsidP="007B6F30">
            <w:pPr>
              <w:rPr>
                <w:rFonts w:ascii="Arial" w:hAnsi="Arial" w:cs="Arial"/>
                <w:sz w:val="14"/>
                <w:szCs w:val="14"/>
              </w:rPr>
            </w:pPr>
            <w:r w:rsidRPr="00BE54B4">
              <w:rPr>
                <w:rFonts w:ascii="Arial" w:hAnsi="Arial" w:cs="Arial"/>
                <w:sz w:val="14"/>
                <w:szCs w:val="14"/>
              </w:rPr>
              <w:t>6.3</w:t>
            </w:r>
          </w:p>
        </w:tc>
        <w:tc>
          <w:tcPr>
            <w:tcW w:w="4394" w:type="dxa"/>
            <w:tcBorders>
              <w:top w:val="nil"/>
              <w:left w:val="nil"/>
              <w:bottom w:val="nil"/>
              <w:right w:val="single" w:sz="4" w:space="0" w:color="auto"/>
            </w:tcBorders>
            <w:shd w:val="clear" w:color="auto" w:fill="auto"/>
            <w:vAlign w:val="bottom"/>
          </w:tcPr>
          <w:p w14:paraId="6993BC25" w14:textId="77777777" w:rsidR="007B6F30" w:rsidRPr="00BE54B4" w:rsidRDefault="007B6F30" w:rsidP="007B6F30">
            <w:pPr>
              <w:rPr>
                <w:rFonts w:ascii="Arial" w:hAnsi="Arial" w:cs="Arial"/>
                <w:sz w:val="14"/>
                <w:szCs w:val="14"/>
              </w:rPr>
            </w:pPr>
            <w:r w:rsidRPr="00BE54B4">
              <w:rPr>
                <w:rFonts w:ascii="Arial" w:hAnsi="Arial" w:cs="Arial"/>
                <w:sz w:val="14"/>
                <w:szCs w:val="14"/>
              </w:rPr>
              <w:t xml:space="preserve">Kambiyo İşlemleri Kârı/Zararı </w:t>
            </w:r>
          </w:p>
        </w:tc>
        <w:tc>
          <w:tcPr>
            <w:tcW w:w="709" w:type="dxa"/>
            <w:tcBorders>
              <w:top w:val="nil"/>
              <w:left w:val="single" w:sz="4" w:space="0" w:color="auto"/>
              <w:bottom w:val="nil"/>
              <w:right w:val="single" w:sz="4" w:space="0" w:color="auto"/>
            </w:tcBorders>
          </w:tcPr>
          <w:p w14:paraId="63A5CFA0"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6B1B1473" w14:textId="39DEF135"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404</w:t>
            </w:r>
          </w:p>
        </w:tc>
        <w:tc>
          <w:tcPr>
            <w:tcW w:w="951" w:type="dxa"/>
            <w:tcBorders>
              <w:top w:val="nil"/>
              <w:left w:val="single" w:sz="4" w:space="0" w:color="auto"/>
              <w:bottom w:val="nil"/>
              <w:right w:val="single" w:sz="4" w:space="0" w:color="auto"/>
            </w:tcBorders>
            <w:vAlign w:val="bottom"/>
          </w:tcPr>
          <w:p w14:paraId="3DA228A2" w14:textId="5B2EEB20"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58.935</w:t>
            </w:r>
          </w:p>
        </w:tc>
        <w:tc>
          <w:tcPr>
            <w:tcW w:w="951" w:type="dxa"/>
            <w:tcBorders>
              <w:top w:val="nil"/>
              <w:left w:val="nil"/>
              <w:bottom w:val="nil"/>
              <w:right w:val="single" w:sz="4" w:space="0" w:color="auto"/>
            </w:tcBorders>
            <w:vAlign w:val="bottom"/>
          </w:tcPr>
          <w:p w14:paraId="6C2E5857" w14:textId="31FF2429"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(26.061)</w:t>
            </w:r>
          </w:p>
        </w:tc>
        <w:tc>
          <w:tcPr>
            <w:tcW w:w="1075" w:type="dxa"/>
            <w:tcBorders>
              <w:top w:val="nil"/>
              <w:left w:val="single" w:sz="4" w:space="0" w:color="auto"/>
              <w:bottom w:val="nil"/>
              <w:right w:val="single" w:sz="4" w:space="0" w:color="auto"/>
            </w:tcBorders>
            <w:vAlign w:val="bottom"/>
          </w:tcPr>
          <w:p w14:paraId="4FD8EA37" w14:textId="3B7CE10F"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35.118</w:t>
            </w:r>
          </w:p>
        </w:tc>
      </w:tr>
      <w:tr w:rsidR="007B6F30" w:rsidRPr="00BE54B4" w14:paraId="7DD804D6" w14:textId="4F9E1BFE" w:rsidTr="00E604E5">
        <w:trPr>
          <w:cantSplit/>
          <w:trHeight w:val="58"/>
        </w:trPr>
        <w:tc>
          <w:tcPr>
            <w:tcW w:w="710" w:type="dxa"/>
            <w:tcBorders>
              <w:top w:val="nil"/>
              <w:left w:val="single" w:sz="4" w:space="0" w:color="auto"/>
              <w:bottom w:val="nil"/>
              <w:right w:val="nil"/>
            </w:tcBorders>
            <w:shd w:val="clear" w:color="auto" w:fill="auto"/>
          </w:tcPr>
          <w:p w14:paraId="70FCD446" w14:textId="77777777" w:rsidR="007B6F30" w:rsidRPr="00BE54B4" w:rsidRDefault="007B6F30" w:rsidP="007B6F30">
            <w:pPr>
              <w:rPr>
                <w:rFonts w:ascii="Arial" w:hAnsi="Arial" w:cs="Arial"/>
                <w:sz w:val="14"/>
                <w:szCs w:val="14"/>
              </w:rPr>
            </w:pPr>
            <w:r w:rsidRPr="00BE54B4">
              <w:rPr>
                <w:rFonts w:ascii="Arial" w:hAnsi="Arial" w:cs="Arial"/>
                <w:b/>
                <w:bCs/>
                <w:sz w:val="14"/>
                <w:szCs w:val="14"/>
              </w:rPr>
              <w:t>VII.</w:t>
            </w:r>
          </w:p>
        </w:tc>
        <w:tc>
          <w:tcPr>
            <w:tcW w:w="4394" w:type="dxa"/>
            <w:tcBorders>
              <w:top w:val="nil"/>
              <w:left w:val="nil"/>
              <w:bottom w:val="nil"/>
              <w:right w:val="single" w:sz="4" w:space="0" w:color="auto"/>
            </w:tcBorders>
            <w:shd w:val="clear" w:color="auto" w:fill="auto"/>
            <w:vAlign w:val="bottom"/>
          </w:tcPr>
          <w:p w14:paraId="2E687AAA" w14:textId="77777777" w:rsidR="007B6F30" w:rsidRPr="00BE54B4" w:rsidRDefault="007B6F30" w:rsidP="007B6F30">
            <w:pPr>
              <w:rPr>
                <w:rFonts w:ascii="Arial" w:hAnsi="Arial" w:cs="Arial"/>
                <w:sz w:val="14"/>
                <w:szCs w:val="14"/>
              </w:rPr>
            </w:pPr>
            <w:r w:rsidRPr="00BE54B4">
              <w:rPr>
                <w:rFonts w:ascii="Arial" w:hAnsi="Arial" w:cs="Arial"/>
                <w:b/>
                <w:bCs/>
                <w:sz w:val="14"/>
                <w:szCs w:val="14"/>
              </w:rPr>
              <w:t>DİĞER FAALİYET GELİRLERİ</w:t>
            </w:r>
          </w:p>
        </w:tc>
        <w:tc>
          <w:tcPr>
            <w:tcW w:w="709" w:type="dxa"/>
            <w:tcBorders>
              <w:top w:val="nil"/>
              <w:left w:val="single" w:sz="4" w:space="0" w:color="auto"/>
              <w:bottom w:val="nil"/>
              <w:right w:val="single" w:sz="4" w:space="0" w:color="auto"/>
            </w:tcBorders>
            <w:vAlign w:val="bottom"/>
          </w:tcPr>
          <w:p w14:paraId="7936A1B3" w14:textId="77777777" w:rsidR="007B6F30" w:rsidRPr="00BE54B4" w:rsidRDefault="007B6F30" w:rsidP="007B6F30">
            <w:pPr>
              <w:jc w:val="center"/>
              <w:rPr>
                <w:rFonts w:ascii="Arial" w:hAnsi="Arial" w:cs="Arial"/>
                <w:sz w:val="14"/>
                <w:szCs w:val="14"/>
              </w:rPr>
            </w:pPr>
            <w:r w:rsidRPr="00BE54B4">
              <w:rPr>
                <w:rFonts w:ascii="Arial" w:hAnsi="Arial" w:cs="Arial"/>
                <w:b/>
                <w:sz w:val="14"/>
                <w:szCs w:val="14"/>
              </w:rPr>
              <w:t>(6)</w:t>
            </w:r>
          </w:p>
        </w:tc>
        <w:tc>
          <w:tcPr>
            <w:tcW w:w="992" w:type="dxa"/>
            <w:tcBorders>
              <w:top w:val="nil"/>
              <w:left w:val="single" w:sz="4" w:space="0" w:color="auto"/>
              <w:bottom w:val="nil"/>
              <w:right w:val="single" w:sz="4" w:space="0" w:color="auto"/>
            </w:tcBorders>
            <w:vAlign w:val="bottom"/>
          </w:tcPr>
          <w:p w14:paraId="3FE636FB" w14:textId="40D2CFB2" w:rsidR="007B6F30" w:rsidRPr="00BE54B4" w:rsidRDefault="007B6F30" w:rsidP="007B6F30">
            <w:pPr>
              <w:ind w:left="-210" w:right="-13"/>
              <w:jc w:val="right"/>
              <w:rPr>
                <w:rFonts w:ascii="Arial" w:hAnsi="Arial" w:cs="Arial"/>
                <w:sz w:val="14"/>
                <w:szCs w:val="14"/>
              </w:rPr>
            </w:pPr>
            <w:r w:rsidRPr="00BE54B4">
              <w:rPr>
                <w:rFonts w:ascii="Arial" w:hAnsi="Arial" w:cs="Arial"/>
                <w:b/>
                <w:sz w:val="14"/>
                <w:szCs w:val="14"/>
              </w:rPr>
              <w:t>912.592</w:t>
            </w:r>
          </w:p>
        </w:tc>
        <w:tc>
          <w:tcPr>
            <w:tcW w:w="951" w:type="dxa"/>
            <w:tcBorders>
              <w:top w:val="nil"/>
              <w:left w:val="single" w:sz="4" w:space="0" w:color="auto"/>
              <w:bottom w:val="nil"/>
              <w:right w:val="single" w:sz="4" w:space="0" w:color="auto"/>
            </w:tcBorders>
            <w:vAlign w:val="bottom"/>
          </w:tcPr>
          <w:p w14:paraId="6E76DD62" w14:textId="4E950899"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541.389</w:t>
            </w:r>
          </w:p>
        </w:tc>
        <w:tc>
          <w:tcPr>
            <w:tcW w:w="951" w:type="dxa"/>
            <w:tcBorders>
              <w:top w:val="nil"/>
              <w:left w:val="nil"/>
              <w:bottom w:val="nil"/>
              <w:right w:val="single" w:sz="4" w:space="0" w:color="auto"/>
            </w:tcBorders>
            <w:vAlign w:val="bottom"/>
          </w:tcPr>
          <w:p w14:paraId="1B41CE33" w14:textId="4677A947"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389.251</w:t>
            </w:r>
          </w:p>
        </w:tc>
        <w:tc>
          <w:tcPr>
            <w:tcW w:w="1075" w:type="dxa"/>
            <w:tcBorders>
              <w:top w:val="nil"/>
              <w:left w:val="single" w:sz="4" w:space="0" w:color="auto"/>
              <w:bottom w:val="nil"/>
              <w:right w:val="single" w:sz="4" w:space="0" w:color="auto"/>
            </w:tcBorders>
            <w:vAlign w:val="bottom"/>
          </w:tcPr>
          <w:p w14:paraId="7FA4BB35" w14:textId="315619A3"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363.509</w:t>
            </w:r>
          </w:p>
        </w:tc>
      </w:tr>
      <w:tr w:rsidR="007B6F30" w:rsidRPr="00BE54B4" w14:paraId="4E41BFFD" w14:textId="6DAEDB95" w:rsidTr="00E604E5">
        <w:trPr>
          <w:cantSplit/>
          <w:trHeight w:val="58"/>
        </w:trPr>
        <w:tc>
          <w:tcPr>
            <w:tcW w:w="710" w:type="dxa"/>
            <w:tcBorders>
              <w:top w:val="nil"/>
              <w:left w:val="single" w:sz="4" w:space="0" w:color="auto"/>
              <w:bottom w:val="nil"/>
              <w:right w:val="nil"/>
            </w:tcBorders>
            <w:shd w:val="clear" w:color="auto" w:fill="auto"/>
          </w:tcPr>
          <w:p w14:paraId="633E74C9"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VIII.</w:t>
            </w:r>
          </w:p>
        </w:tc>
        <w:tc>
          <w:tcPr>
            <w:tcW w:w="4394" w:type="dxa"/>
            <w:tcBorders>
              <w:top w:val="nil"/>
              <w:left w:val="nil"/>
              <w:bottom w:val="nil"/>
              <w:right w:val="single" w:sz="4" w:space="0" w:color="auto"/>
            </w:tcBorders>
            <w:shd w:val="clear" w:color="auto" w:fill="auto"/>
            <w:vAlign w:val="bottom"/>
          </w:tcPr>
          <w:p w14:paraId="6E132459"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FAALİYET BRÜT KÂRI (III+IV+V+VI+VII)</w:t>
            </w:r>
          </w:p>
        </w:tc>
        <w:tc>
          <w:tcPr>
            <w:tcW w:w="709" w:type="dxa"/>
            <w:tcBorders>
              <w:left w:val="single" w:sz="4" w:space="0" w:color="auto"/>
              <w:right w:val="single" w:sz="4" w:space="0" w:color="auto"/>
            </w:tcBorders>
          </w:tcPr>
          <w:p w14:paraId="6F6668A9" w14:textId="77777777" w:rsidR="007B6F30" w:rsidRPr="00BE54B4" w:rsidRDefault="007B6F30" w:rsidP="007B6F30">
            <w:pPr>
              <w:jc w:val="center"/>
              <w:rPr>
                <w:rFonts w:ascii="Arial" w:hAnsi="Arial" w:cs="Arial"/>
                <w:b/>
                <w:bCs/>
                <w:sz w:val="14"/>
                <w:szCs w:val="14"/>
              </w:rPr>
            </w:pPr>
          </w:p>
        </w:tc>
        <w:tc>
          <w:tcPr>
            <w:tcW w:w="992" w:type="dxa"/>
            <w:tcBorders>
              <w:top w:val="nil"/>
              <w:left w:val="single" w:sz="4" w:space="0" w:color="auto"/>
              <w:bottom w:val="nil"/>
              <w:right w:val="single" w:sz="4" w:space="0" w:color="auto"/>
            </w:tcBorders>
            <w:vAlign w:val="bottom"/>
          </w:tcPr>
          <w:p w14:paraId="46C9FED3" w14:textId="4F225828" w:rsidR="007B6F30" w:rsidRPr="00BE54B4" w:rsidRDefault="007B6F30" w:rsidP="007B6F30">
            <w:pPr>
              <w:ind w:left="-210" w:right="-13"/>
              <w:jc w:val="right"/>
              <w:rPr>
                <w:rFonts w:ascii="Arial" w:hAnsi="Arial" w:cs="Arial"/>
                <w:sz w:val="14"/>
                <w:szCs w:val="14"/>
              </w:rPr>
            </w:pPr>
            <w:r w:rsidRPr="00BE54B4">
              <w:rPr>
                <w:rFonts w:ascii="Arial" w:hAnsi="Arial" w:cs="Arial"/>
                <w:b/>
                <w:sz w:val="14"/>
                <w:szCs w:val="14"/>
              </w:rPr>
              <w:t>2.065.301</w:t>
            </w:r>
          </w:p>
        </w:tc>
        <w:tc>
          <w:tcPr>
            <w:tcW w:w="951" w:type="dxa"/>
            <w:tcBorders>
              <w:top w:val="nil"/>
              <w:left w:val="single" w:sz="4" w:space="0" w:color="auto"/>
              <w:bottom w:val="nil"/>
              <w:right w:val="single" w:sz="4" w:space="0" w:color="auto"/>
            </w:tcBorders>
            <w:vAlign w:val="bottom"/>
          </w:tcPr>
          <w:p w14:paraId="6EC5132F" w14:textId="63E9A78D"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2.108.953</w:t>
            </w:r>
          </w:p>
        </w:tc>
        <w:tc>
          <w:tcPr>
            <w:tcW w:w="951" w:type="dxa"/>
            <w:tcBorders>
              <w:top w:val="nil"/>
              <w:left w:val="nil"/>
              <w:bottom w:val="nil"/>
              <w:right w:val="single" w:sz="4" w:space="0" w:color="auto"/>
            </w:tcBorders>
            <w:vAlign w:val="bottom"/>
          </w:tcPr>
          <w:p w14:paraId="26C2B133" w14:textId="15CDAD68"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709.819</w:t>
            </w:r>
          </w:p>
        </w:tc>
        <w:tc>
          <w:tcPr>
            <w:tcW w:w="1075" w:type="dxa"/>
            <w:tcBorders>
              <w:top w:val="nil"/>
              <w:left w:val="single" w:sz="4" w:space="0" w:color="auto"/>
              <w:bottom w:val="nil"/>
              <w:right w:val="single" w:sz="4" w:space="0" w:color="auto"/>
            </w:tcBorders>
            <w:vAlign w:val="bottom"/>
          </w:tcPr>
          <w:p w14:paraId="682AE2BB" w14:textId="34CA48B9"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992.148</w:t>
            </w:r>
          </w:p>
        </w:tc>
      </w:tr>
      <w:tr w:rsidR="007B6F30" w:rsidRPr="00BE54B4" w14:paraId="37BF11C8" w14:textId="504906A9" w:rsidTr="00E604E5">
        <w:trPr>
          <w:cantSplit/>
          <w:trHeight w:val="58"/>
        </w:trPr>
        <w:tc>
          <w:tcPr>
            <w:tcW w:w="710" w:type="dxa"/>
            <w:tcBorders>
              <w:top w:val="nil"/>
              <w:left w:val="single" w:sz="4" w:space="0" w:color="auto"/>
              <w:bottom w:val="nil"/>
              <w:right w:val="nil"/>
            </w:tcBorders>
            <w:shd w:val="clear" w:color="auto" w:fill="auto"/>
          </w:tcPr>
          <w:p w14:paraId="4B6F36DC"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IX.</w:t>
            </w:r>
          </w:p>
        </w:tc>
        <w:tc>
          <w:tcPr>
            <w:tcW w:w="4394" w:type="dxa"/>
            <w:tcBorders>
              <w:top w:val="nil"/>
              <w:left w:val="nil"/>
              <w:bottom w:val="nil"/>
              <w:right w:val="single" w:sz="4" w:space="0" w:color="auto"/>
            </w:tcBorders>
            <w:shd w:val="clear" w:color="auto" w:fill="auto"/>
            <w:vAlign w:val="bottom"/>
          </w:tcPr>
          <w:p w14:paraId="0498699F"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BEKLENEN ZARAR KARŞILIKLARI (-)</w:t>
            </w:r>
          </w:p>
        </w:tc>
        <w:tc>
          <w:tcPr>
            <w:tcW w:w="709" w:type="dxa"/>
            <w:tcBorders>
              <w:top w:val="nil"/>
              <w:left w:val="single" w:sz="4" w:space="0" w:color="auto"/>
              <w:bottom w:val="nil"/>
              <w:right w:val="single" w:sz="4" w:space="0" w:color="auto"/>
            </w:tcBorders>
            <w:vAlign w:val="bottom"/>
          </w:tcPr>
          <w:p w14:paraId="6618A81D" w14:textId="77777777" w:rsidR="007B6F30" w:rsidRPr="00BE54B4" w:rsidRDefault="007B6F30" w:rsidP="007B6F30">
            <w:pPr>
              <w:jc w:val="center"/>
              <w:rPr>
                <w:rFonts w:ascii="Arial" w:hAnsi="Arial" w:cs="Arial"/>
                <w:b/>
                <w:bCs/>
                <w:sz w:val="14"/>
                <w:szCs w:val="14"/>
              </w:rPr>
            </w:pPr>
            <w:r w:rsidRPr="00BE54B4">
              <w:rPr>
                <w:rFonts w:ascii="Arial" w:hAnsi="Arial" w:cs="Arial"/>
                <w:b/>
                <w:sz w:val="14"/>
                <w:szCs w:val="14"/>
              </w:rPr>
              <w:t>(7)</w:t>
            </w:r>
          </w:p>
        </w:tc>
        <w:tc>
          <w:tcPr>
            <w:tcW w:w="992" w:type="dxa"/>
            <w:tcBorders>
              <w:top w:val="nil"/>
              <w:left w:val="single" w:sz="4" w:space="0" w:color="auto"/>
              <w:bottom w:val="nil"/>
              <w:right w:val="single" w:sz="4" w:space="0" w:color="auto"/>
            </w:tcBorders>
            <w:vAlign w:val="bottom"/>
          </w:tcPr>
          <w:p w14:paraId="5AF658F2" w14:textId="4F54ADC8" w:rsidR="007B6F30" w:rsidRPr="00BE54B4" w:rsidRDefault="007B6F30" w:rsidP="007B6F30">
            <w:pPr>
              <w:ind w:left="-210" w:right="-13"/>
              <w:jc w:val="right"/>
              <w:rPr>
                <w:rFonts w:ascii="Arial" w:hAnsi="Arial" w:cs="Arial"/>
                <w:sz w:val="14"/>
                <w:szCs w:val="14"/>
              </w:rPr>
            </w:pPr>
            <w:r w:rsidRPr="00BE54B4">
              <w:rPr>
                <w:rFonts w:ascii="Arial" w:hAnsi="Arial" w:cs="Arial"/>
                <w:b/>
                <w:sz w:val="14"/>
                <w:szCs w:val="14"/>
              </w:rPr>
              <w:t>725.088</w:t>
            </w:r>
          </w:p>
        </w:tc>
        <w:tc>
          <w:tcPr>
            <w:tcW w:w="951" w:type="dxa"/>
            <w:tcBorders>
              <w:top w:val="nil"/>
              <w:left w:val="single" w:sz="4" w:space="0" w:color="auto"/>
              <w:bottom w:val="nil"/>
              <w:right w:val="single" w:sz="4" w:space="0" w:color="auto"/>
            </w:tcBorders>
            <w:vAlign w:val="bottom"/>
          </w:tcPr>
          <w:p w14:paraId="0FA4C0E4" w14:textId="38B80EA6"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913.989</w:t>
            </w:r>
          </w:p>
        </w:tc>
        <w:tc>
          <w:tcPr>
            <w:tcW w:w="951" w:type="dxa"/>
            <w:tcBorders>
              <w:top w:val="nil"/>
              <w:left w:val="nil"/>
              <w:bottom w:val="nil"/>
              <w:right w:val="single" w:sz="4" w:space="0" w:color="auto"/>
            </w:tcBorders>
            <w:vAlign w:val="bottom"/>
          </w:tcPr>
          <w:p w14:paraId="313BC6D6" w14:textId="0816CEF3"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220.955</w:t>
            </w:r>
          </w:p>
        </w:tc>
        <w:tc>
          <w:tcPr>
            <w:tcW w:w="1075" w:type="dxa"/>
            <w:tcBorders>
              <w:top w:val="nil"/>
              <w:left w:val="single" w:sz="4" w:space="0" w:color="auto"/>
              <w:bottom w:val="nil"/>
              <w:right w:val="single" w:sz="4" w:space="0" w:color="auto"/>
            </w:tcBorders>
            <w:vAlign w:val="bottom"/>
          </w:tcPr>
          <w:p w14:paraId="1C915C5C" w14:textId="279DACAD"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552.733</w:t>
            </w:r>
          </w:p>
        </w:tc>
      </w:tr>
      <w:tr w:rsidR="007B6F30" w:rsidRPr="00BE54B4" w14:paraId="1A3EFAA5" w14:textId="0F90FC88" w:rsidTr="00E604E5">
        <w:trPr>
          <w:cantSplit/>
          <w:trHeight w:val="58"/>
        </w:trPr>
        <w:tc>
          <w:tcPr>
            <w:tcW w:w="710" w:type="dxa"/>
            <w:tcBorders>
              <w:top w:val="nil"/>
              <w:left w:val="single" w:sz="4" w:space="0" w:color="auto"/>
              <w:bottom w:val="nil"/>
              <w:right w:val="nil"/>
            </w:tcBorders>
            <w:shd w:val="clear" w:color="auto" w:fill="auto"/>
          </w:tcPr>
          <w:p w14:paraId="381A05A4"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X.</w:t>
            </w:r>
          </w:p>
        </w:tc>
        <w:tc>
          <w:tcPr>
            <w:tcW w:w="4394" w:type="dxa"/>
            <w:tcBorders>
              <w:top w:val="nil"/>
              <w:left w:val="nil"/>
              <w:bottom w:val="nil"/>
              <w:right w:val="single" w:sz="4" w:space="0" w:color="auto"/>
            </w:tcBorders>
            <w:shd w:val="clear" w:color="auto" w:fill="auto"/>
          </w:tcPr>
          <w:p w14:paraId="59573234"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DİĞER KARŞILIK GİDERLERİ (-)</w:t>
            </w:r>
          </w:p>
        </w:tc>
        <w:tc>
          <w:tcPr>
            <w:tcW w:w="709" w:type="dxa"/>
            <w:tcBorders>
              <w:left w:val="single" w:sz="4" w:space="0" w:color="auto"/>
              <w:right w:val="single" w:sz="4" w:space="0" w:color="auto"/>
            </w:tcBorders>
            <w:vAlign w:val="bottom"/>
          </w:tcPr>
          <w:p w14:paraId="012DD5A1" w14:textId="3BDD39B8" w:rsidR="007B6F30" w:rsidRPr="00BE54B4" w:rsidRDefault="007B6F30" w:rsidP="007B6F30">
            <w:pPr>
              <w:jc w:val="center"/>
              <w:rPr>
                <w:rFonts w:ascii="Arial" w:hAnsi="Arial" w:cs="Arial"/>
                <w:b/>
                <w:bCs/>
                <w:sz w:val="14"/>
                <w:szCs w:val="14"/>
              </w:rPr>
            </w:pPr>
            <w:r w:rsidRPr="00BE54B4">
              <w:rPr>
                <w:rFonts w:ascii="Arial" w:hAnsi="Arial" w:cs="Arial"/>
                <w:b/>
                <w:bCs/>
                <w:sz w:val="14"/>
                <w:szCs w:val="14"/>
              </w:rPr>
              <w:t>(7)</w:t>
            </w:r>
          </w:p>
        </w:tc>
        <w:tc>
          <w:tcPr>
            <w:tcW w:w="992" w:type="dxa"/>
            <w:tcBorders>
              <w:top w:val="nil"/>
              <w:left w:val="single" w:sz="4" w:space="0" w:color="auto"/>
              <w:bottom w:val="nil"/>
              <w:right w:val="single" w:sz="4" w:space="0" w:color="auto"/>
            </w:tcBorders>
            <w:vAlign w:val="bottom"/>
          </w:tcPr>
          <w:p w14:paraId="566921B5" w14:textId="66F63127" w:rsidR="007B6F30" w:rsidRPr="00BE54B4" w:rsidRDefault="007B6F30" w:rsidP="007B6F30">
            <w:pPr>
              <w:ind w:left="-210" w:right="-13"/>
              <w:jc w:val="right"/>
              <w:rPr>
                <w:rFonts w:ascii="Arial" w:hAnsi="Arial" w:cs="Arial"/>
                <w:sz w:val="14"/>
                <w:szCs w:val="14"/>
              </w:rPr>
            </w:pPr>
            <w:r w:rsidRPr="00BE54B4">
              <w:rPr>
                <w:rFonts w:ascii="Arial" w:hAnsi="Arial" w:cs="Arial"/>
                <w:b/>
                <w:sz w:val="14"/>
                <w:szCs w:val="14"/>
              </w:rPr>
              <w:t>13.019</w:t>
            </w:r>
          </w:p>
        </w:tc>
        <w:tc>
          <w:tcPr>
            <w:tcW w:w="951" w:type="dxa"/>
            <w:tcBorders>
              <w:top w:val="nil"/>
              <w:left w:val="single" w:sz="4" w:space="0" w:color="auto"/>
              <w:bottom w:val="nil"/>
              <w:right w:val="single" w:sz="4" w:space="0" w:color="auto"/>
            </w:tcBorders>
            <w:vAlign w:val="bottom"/>
          </w:tcPr>
          <w:p w14:paraId="1B27FCC2" w14:textId="615E0EA5"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5.211</w:t>
            </w:r>
          </w:p>
        </w:tc>
        <w:tc>
          <w:tcPr>
            <w:tcW w:w="951" w:type="dxa"/>
            <w:tcBorders>
              <w:top w:val="nil"/>
              <w:left w:val="nil"/>
              <w:bottom w:val="nil"/>
              <w:right w:val="single" w:sz="4" w:space="0" w:color="auto"/>
            </w:tcBorders>
            <w:vAlign w:val="bottom"/>
          </w:tcPr>
          <w:p w14:paraId="29619012" w14:textId="7064B996"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(3.143)</w:t>
            </w:r>
          </w:p>
        </w:tc>
        <w:tc>
          <w:tcPr>
            <w:tcW w:w="1075" w:type="dxa"/>
            <w:tcBorders>
              <w:top w:val="nil"/>
              <w:left w:val="single" w:sz="4" w:space="0" w:color="auto"/>
              <w:bottom w:val="nil"/>
              <w:right w:val="single" w:sz="4" w:space="0" w:color="auto"/>
            </w:tcBorders>
            <w:vAlign w:val="bottom"/>
          </w:tcPr>
          <w:p w14:paraId="4834AF58" w14:textId="5E77C9E9"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(17.144)</w:t>
            </w:r>
          </w:p>
        </w:tc>
      </w:tr>
      <w:tr w:rsidR="007B6F30" w:rsidRPr="00BE54B4" w14:paraId="55C0B420" w14:textId="283796D1" w:rsidTr="00E604E5">
        <w:trPr>
          <w:cantSplit/>
          <w:trHeight w:val="58"/>
        </w:trPr>
        <w:tc>
          <w:tcPr>
            <w:tcW w:w="710" w:type="dxa"/>
            <w:tcBorders>
              <w:top w:val="nil"/>
              <w:left w:val="single" w:sz="4" w:space="0" w:color="auto"/>
              <w:bottom w:val="nil"/>
              <w:right w:val="nil"/>
            </w:tcBorders>
            <w:shd w:val="clear" w:color="auto" w:fill="auto"/>
          </w:tcPr>
          <w:p w14:paraId="7D223B5E"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XI.</w:t>
            </w:r>
          </w:p>
        </w:tc>
        <w:tc>
          <w:tcPr>
            <w:tcW w:w="4394" w:type="dxa"/>
            <w:tcBorders>
              <w:top w:val="nil"/>
              <w:left w:val="nil"/>
              <w:bottom w:val="nil"/>
              <w:right w:val="single" w:sz="4" w:space="0" w:color="auto"/>
            </w:tcBorders>
            <w:shd w:val="clear" w:color="auto" w:fill="auto"/>
            <w:vAlign w:val="bottom"/>
          </w:tcPr>
          <w:p w14:paraId="254C8487" w14:textId="77777777" w:rsidR="007B6F30" w:rsidRPr="00BE54B4" w:rsidRDefault="007B6F30" w:rsidP="007B6F30">
            <w:pPr>
              <w:rPr>
                <w:rFonts w:ascii="Arial" w:hAnsi="Arial" w:cs="Arial"/>
                <w:b/>
                <w:bCs/>
                <w:sz w:val="14"/>
                <w:szCs w:val="14"/>
              </w:rPr>
            </w:pPr>
            <w:r w:rsidRPr="00BE54B4">
              <w:rPr>
                <w:rFonts w:ascii="Arial" w:hAnsi="Arial" w:cs="Arial"/>
                <w:b/>
                <w:bCs/>
                <w:sz w:val="14"/>
                <w:szCs w:val="14"/>
              </w:rPr>
              <w:t>PERSONEL GİDERLERİ (-)</w:t>
            </w:r>
          </w:p>
        </w:tc>
        <w:tc>
          <w:tcPr>
            <w:tcW w:w="709" w:type="dxa"/>
            <w:tcBorders>
              <w:left w:val="single" w:sz="4" w:space="0" w:color="auto"/>
              <w:right w:val="single" w:sz="4" w:space="0" w:color="auto"/>
            </w:tcBorders>
          </w:tcPr>
          <w:p w14:paraId="038500CB" w14:textId="3EF5834E" w:rsidR="007B6F30" w:rsidRPr="00BE54B4" w:rsidRDefault="007B6F30" w:rsidP="007B6F30">
            <w:pPr>
              <w:jc w:val="center"/>
              <w:rPr>
                <w:rFonts w:ascii="Arial" w:hAnsi="Arial" w:cs="Arial"/>
                <w:b/>
                <w:sz w:val="14"/>
                <w:szCs w:val="14"/>
              </w:rPr>
            </w:pPr>
          </w:p>
        </w:tc>
        <w:tc>
          <w:tcPr>
            <w:tcW w:w="992" w:type="dxa"/>
            <w:tcBorders>
              <w:top w:val="nil"/>
              <w:left w:val="single" w:sz="4" w:space="0" w:color="auto"/>
              <w:bottom w:val="nil"/>
              <w:right w:val="single" w:sz="4" w:space="0" w:color="auto"/>
            </w:tcBorders>
            <w:vAlign w:val="bottom"/>
          </w:tcPr>
          <w:p w14:paraId="207C25BE" w14:textId="3489C729" w:rsidR="007B6F30" w:rsidRPr="00BE54B4" w:rsidRDefault="007B6F30" w:rsidP="007B6F30">
            <w:pPr>
              <w:ind w:left="-210" w:right="-13"/>
              <w:jc w:val="right"/>
              <w:rPr>
                <w:rFonts w:ascii="Arial" w:hAnsi="Arial" w:cs="Arial"/>
                <w:sz w:val="14"/>
                <w:szCs w:val="14"/>
              </w:rPr>
            </w:pPr>
            <w:r w:rsidRPr="00BE54B4">
              <w:rPr>
                <w:rFonts w:ascii="Arial" w:hAnsi="Arial" w:cs="Arial"/>
                <w:b/>
                <w:sz w:val="14"/>
                <w:szCs w:val="14"/>
              </w:rPr>
              <w:t>584.449</w:t>
            </w:r>
          </w:p>
        </w:tc>
        <w:tc>
          <w:tcPr>
            <w:tcW w:w="951" w:type="dxa"/>
            <w:tcBorders>
              <w:top w:val="nil"/>
              <w:left w:val="single" w:sz="4" w:space="0" w:color="auto"/>
              <w:bottom w:val="nil"/>
              <w:right w:val="single" w:sz="4" w:space="0" w:color="auto"/>
            </w:tcBorders>
            <w:vAlign w:val="bottom"/>
          </w:tcPr>
          <w:p w14:paraId="0BBE84C5" w14:textId="34C178A0"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546.100</w:t>
            </w:r>
          </w:p>
        </w:tc>
        <w:tc>
          <w:tcPr>
            <w:tcW w:w="951" w:type="dxa"/>
            <w:tcBorders>
              <w:top w:val="nil"/>
              <w:left w:val="nil"/>
              <w:bottom w:val="nil"/>
              <w:right w:val="single" w:sz="4" w:space="0" w:color="auto"/>
            </w:tcBorders>
            <w:vAlign w:val="bottom"/>
          </w:tcPr>
          <w:p w14:paraId="2E1DE457" w14:textId="7D3D54BC"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203.665</w:t>
            </w:r>
          </w:p>
        </w:tc>
        <w:tc>
          <w:tcPr>
            <w:tcW w:w="1075" w:type="dxa"/>
            <w:tcBorders>
              <w:top w:val="nil"/>
              <w:left w:val="single" w:sz="4" w:space="0" w:color="auto"/>
              <w:bottom w:val="nil"/>
              <w:right w:val="single" w:sz="4" w:space="0" w:color="auto"/>
            </w:tcBorders>
            <w:vAlign w:val="bottom"/>
          </w:tcPr>
          <w:p w14:paraId="77A18D37" w14:textId="5AC872B3"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192.674</w:t>
            </w:r>
          </w:p>
        </w:tc>
      </w:tr>
      <w:tr w:rsidR="007B6F30" w:rsidRPr="00BE54B4" w14:paraId="2A0071FE" w14:textId="0BB36727" w:rsidTr="00E604E5">
        <w:trPr>
          <w:cantSplit/>
          <w:trHeight w:val="58"/>
        </w:trPr>
        <w:tc>
          <w:tcPr>
            <w:tcW w:w="710" w:type="dxa"/>
            <w:tcBorders>
              <w:top w:val="nil"/>
              <w:left w:val="single" w:sz="4" w:space="0" w:color="auto"/>
              <w:bottom w:val="nil"/>
              <w:right w:val="nil"/>
            </w:tcBorders>
            <w:shd w:val="clear" w:color="auto" w:fill="auto"/>
          </w:tcPr>
          <w:p w14:paraId="5CCB221D" w14:textId="77777777" w:rsidR="007B6F30" w:rsidRPr="00BE54B4" w:rsidRDefault="007B6F30" w:rsidP="007B6F30">
            <w:pPr>
              <w:rPr>
                <w:rFonts w:ascii="Arial" w:hAnsi="Arial" w:cs="Arial"/>
                <w:b/>
                <w:sz w:val="14"/>
                <w:szCs w:val="14"/>
              </w:rPr>
            </w:pPr>
            <w:r w:rsidRPr="00BE54B4">
              <w:rPr>
                <w:rFonts w:ascii="Arial" w:hAnsi="Arial" w:cs="Arial"/>
                <w:b/>
                <w:sz w:val="14"/>
                <w:szCs w:val="14"/>
              </w:rPr>
              <w:t>XII.</w:t>
            </w:r>
          </w:p>
        </w:tc>
        <w:tc>
          <w:tcPr>
            <w:tcW w:w="4394" w:type="dxa"/>
            <w:tcBorders>
              <w:top w:val="nil"/>
              <w:left w:val="nil"/>
              <w:bottom w:val="nil"/>
              <w:right w:val="single" w:sz="4" w:space="0" w:color="auto"/>
            </w:tcBorders>
            <w:shd w:val="clear" w:color="auto" w:fill="auto"/>
          </w:tcPr>
          <w:p w14:paraId="77E8A15A" w14:textId="77777777" w:rsidR="007B6F30" w:rsidRPr="00BE54B4" w:rsidRDefault="007B6F30" w:rsidP="007B6F30">
            <w:pPr>
              <w:rPr>
                <w:rFonts w:ascii="Arial" w:hAnsi="Arial" w:cs="Arial"/>
                <w:b/>
                <w:sz w:val="14"/>
                <w:szCs w:val="14"/>
              </w:rPr>
            </w:pPr>
            <w:r w:rsidRPr="00BE54B4">
              <w:rPr>
                <w:rFonts w:ascii="Arial" w:hAnsi="Arial" w:cs="Arial"/>
                <w:b/>
                <w:sz w:val="14"/>
                <w:szCs w:val="14"/>
              </w:rPr>
              <w:t>DİĞER FAALİYET GİDERLERİ (-)</w:t>
            </w:r>
          </w:p>
        </w:tc>
        <w:tc>
          <w:tcPr>
            <w:tcW w:w="709" w:type="dxa"/>
            <w:tcBorders>
              <w:left w:val="single" w:sz="4" w:space="0" w:color="auto"/>
              <w:right w:val="single" w:sz="4" w:space="0" w:color="auto"/>
            </w:tcBorders>
            <w:vAlign w:val="bottom"/>
          </w:tcPr>
          <w:p w14:paraId="3282EC56" w14:textId="77777777" w:rsidR="007B6F30" w:rsidRPr="00BE54B4" w:rsidRDefault="007B6F30" w:rsidP="007B6F30">
            <w:pPr>
              <w:jc w:val="center"/>
              <w:rPr>
                <w:rFonts w:ascii="Arial" w:hAnsi="Arial" w:cs="Arial"/>
                <w:b/>
                <w:bCs/>
                <w:sz w:val="14"/>
                <w:szCs w:val="14"/>
              </w:rPr>
            </w:pPr>
            <w:r w:rsidRPr="00BE54B4">
              <w:rPr>
                <w:rFonts w:ascii="Arial" w:hAnsi="Arial" w:cs="Arial"/>
                <w:b/>
                <w:sz w:val="14"/>
                <w:szCs w:val="14"/>
              </w:rPr>
              <w:t>(8)</w:t>
            </w:r>
          </w:p>
        </w:tc>
        <w:tc>
          <w:tcPr>
            <w:tcW w:w="992" w:type="dxa"/>
            <w:tcBorders>
              <w:top w:val="nil"/>
              <w:left w:val="single" w:sz="4" w:space="0" w:color="auto"/>
              <w:bottom w:val="nil"/>
              <w:right w:val="single" w:sz="4" w:space="0" w:color="auto"/>
            </w:tcBorders>
            <w:vAlign w:val="bottom"/>
          </w:tcPr>
          <w:p w14:paraId="63B175C8" w14:textId="56E53091" w:rsidR="007B6F30" w:rsidRPr="00BE54B4" w:rsidRDefault="007B6F30" w:rsidP="007B6F30">
            <w:pPr>
              <w:ind w:left="-210" w:right="-13"/>
              <w:jc w:val="right"/>
              <w:rPr>
                <w:rFonts w:ascii="Arial" w:hAnsi="Arial" w:cs="Arial"/>
                <w:sz w:val="14"/>
                <w:szCs w:val="14"/>
              </w:rPr>
            </w:pPr>
            <w:r w:rsidRPr="00BE54B4">
              <w:rPr>
                <w:rFonts w:ascii="Arial" w:hAnsi="Arial" w:cs="Arial"/>
                <w:b/>
                <w:sz w:val="14"/>
                <w:szCs w:val="14"/>
              </w:rPr>
              <w:t>547.705</w:t>
            </w:r>
          </w:p>
        </w:tc>
        <w:tc>
          <w:tcPr>
            <w:tcW w:w="951" w:type="dxa"/>
            <w:tcBorders>
              <w:top w:val="nil"/>
              <w:left w:val="single" w:sz="4" w:space="0" w:color="auto"/>
              <w:bottom w:val="nil"/>
              <w:right w:val="single" w:sz="4" w:space="0" w:color="auto"/>
            </w:tcBorders>
            <w:vAlign w:val="bottom"/>
          </w:tcPr>
          <w:p w14:paraId="17DC8814" w14:textId="578F47AD"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456.157</w:t>
            </w:r>
          </w:p>
        </w:tc>
        <w:tc>
          <w:tcPr>
            <w:tcW w:w="951" w:type="dxa"/>
            <w:tcBorders>
              <w:top w:val="nil"/>
              <w:left w:val="nil"/>
              <w:bottom w:val="nil"/>
              <w:right w:val="single" w:sz="4" w:space="0" w:color="auto"/>
            </w:tcBorders>
            <w:vAlign w:val="bottom"/>
          </w:tcPr>
          <w:p w14:paraId="2E17812F" w14:textId="2EBD937D"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163.851</w:t>
            </w:r>
          </w:p>
        </w:tc>
        <w:tc>
          <w:tcPr>
            <w:tcW w:w="1075" w:type="dxa"/>
            <w:tcBorders>
              <w:top w:val="nil"/>
              <w:left w:val="single" w:sz="4" w:space="0" w:color="auto"/>
              <w:bottom w:val="nil"/>
              <w:right w:val="single" w:sz="4" w:space="0" w:color="auto"/>
            </w:tcBorders>
            <w:vAlign w:val="bottom"/>
          </w:tcPr>
          <w:p w14:paraId="7C88F37E" w14:textId="7624CD6F"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165.841</w:t>
            </w:r>
          </w:p>
        </w:tc>
      </w:tr>
      <w:tr w:rsidR="007B6F30" w:rsidRPr="00BE54B4" w14:paraId="16E0E4A7" w14:textId="2CF22F0C" w:rsidTr="00E604E5">
        <w:trPr>
          <w:cantSplit/>
          <w:trHeight w:val="58"/>
        </w:trPr>
        <w:tc>
          <w:tcPr>
            <w:tcW w:w="710" w:type="dxa"/>
            <w:tcBorders>
              <w:top w:val="nil"/>
              <w:left w:val="single" w:sz="4" w:space="0" w:color="auto"/>
              <w:bottom w:val="nil"/>
              <w:right w:val="nil"/>
            </w:tcBorders>
            <w:shd w:val="clear" w:color="auto" w:fill="auto"/>
          </w:tcPr>
          <w:p w14:paraId="6E21EC2C" w14:textId="77777777" w:rsidR="007B6F30" w:rsidRPr="00BE54B4" w:rsidRDefault="007B6F30" w:rsidP="007B6F30">
            <w:pPr>
              <w:rPr>
                <w:rFonts w:ascii="Arial" w:hAnsi="Arial" w:cs="Arial"/>
                <w:b/>
                <w:sz w:val="14"/>
                <w:szCs w:val="14"/>
              </w:rPr>
            </w:pPr>
            <w:r w:rsidRPr="00BE54B4">
              <w:rPr>
                <w:rFonts w:ascii="Arial" w:hAnsi="Arial" w:cs="Arial"/>
                <w:b/>
                <w:sz w:val="14"/>
                <w:szCs w:val="14"/>
              </w:rPr>
              <w:t>XIII.</w:t>
            </w:r>
          </w:p>
        </w:tc>
        <w:tc>
          <w:tcPr>
            <w:tcW w:w="4394" w:type="dxa"/>
            <w:tcBorders>
              <w:top w:val="nil"/>
              <w:left w:val="nil"/>
              <w:bottom w:val="nil"/>
              <w:right w:val="single" w:sz="4" w:space="0" w:color="auto"/>
            </w:tcBorders>
            <w:shd w:val="clear" w:color="auto" w:fill="auto"/>
          </w:tcPr>
          <w:p w14:paraId="266E3817" w14:textId="77777777" w:rsidR="007B6F30" w:rsidRPr="00BE54B4" w:rsidRDefault="007B6F30" w:rsidP="007B6F30">
            <w:pPr>
              <w:rPr>
                <w:rFonts w:ascii="Arial" w:hAnsi="Arial" w:cs="Arial"/>
                <w:b/>
                <w:sz w:val="14"/>
                <w:szCs w:val="14"/>
              </w:rPr>
            </w:pPr>
            <w:r w:rsidRPr="00BE54B4">
              <w:rPr>
                <w:rFonts w:ascii="Arial" w:hAnsi="Arial" w:cs="Arial"/>
                <w:b/>
                <w:sz w:val="14"/>
                <w:szCs w:val="14"/>
              </w:rPr>
              <w:t>NET FAALİYET KÂRI/ZARARI (VIII-IX-X-XI-XII)</w:t>
            </w:r>
          </w:p>
        </w:tc>
        <w:tc>
          <w:tcPr>
            <w:tcW w:w="709" w:type="dxa"/>
            <w:tcBorders>
              <w:top w:val="nil"/>
              <w:left w:val="single" w:sz="4" w:space="0" w:color="auto"/>
              <w:bottom w:val="nil"/>
              <w:right w:val="single" w:sz="4" w:space="0" w:color="auto"/>
            </w:tcBorders>
          </w:tcPr>
          <w:p w14:paraId="6D6A979B" w14:textId="77777777" w:rsidR="007B6F30" w:rsidRPr="00BE54B4" w:rsidRDefault="007B6F30" w:rsidP="007B6F30">
            <w:pPr>
              <w:jc w:val="center"/>
              <w:rPr>
                <w:rFonts w:ascii="Arial" w:hAnsi="Arial" w:cs="Arial"/>
                <w:b/>
                <w:bCs/>
                <w:sz w:val="14"/>
                <w:szCs w:val="14"/>
              </w:rPr>
            </w:pPr>
          </w:p>
        </w:tc>
        <w:tc>
          <w:tcPr>
            <w:tcW w:w="992" w:type="dxa"/>
            <w:tcBorders>
              <w:top w:val="nil"/>
              <w:left w:val="single" w:sz="4" w:space="0" w:color="auto"/>
              <w:bottom w:val="nil"/>
              <w:right w:val="single" w:sz="4" w:space="0" w:color="auto"/>
            </w:tcBorders>
            <w:vAlign w:val="bottom"/>
          </w:tcPr>
          <w:p w14:paraId="2D46F990" w14:textId="7CEA18E7" w:rsidR="007B6F30" w:rsidRPr="00BE54B4" w:rsidRDefault="007B6F30" w:rsidP="007B6F30">
            <w:pPr>
              <w:ind w:left="-210" w:right="-13"/>
              <w:jc w:val="right"/>
              <w:rPr>
                <w:rFonts w:ascii="Arial" w:hAnsi="Arial" w:cs="Arial"/>
                <w:sz w:val="14"/>
                <w:szCs w:val="14"/>
              </w:rPr>
            </w:pPr>
            <w:r w:rsidRPr="00BE54B4">
              <w:rPr>
                <w:rFonts w:ascii="Arial" w:hAnsi="Arial" w:cs="Arial"/>
                <w:b/>
                <w:sz w:val="14"/>
                <w:szCs w:val="14"/>
              </w:rPr>
              <w:t>195.040</w:t>
            </w:r>
          </w:p>
        </w:tc>
        <w:tc>
          <w:tcPr>
            <w:tcW w:w="951" w:type="dxa"/>
            <w:tcBorders>
              <w:top w:val="nil"/>
              <w:left w:val="single" w:sz="4" w:space="0" w:color="auto"/>
              <w:bottom w:val="nil"/>
              <w:right w:val="single" w:sz="4" w:space="0" w:color="auto"/>
            </w:tcBorders>
            <w:vAlign w:val="bottom"/>
          </w:tcPr>
          <w:p w14:paraId="4B53001D" w14:textId="590F5AC5"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187.496</w:t>
            </w:r>
          </w:p>
        </w:tc>
        <w:tc>
          <w:tcPr>
            <w:tcW w:w="951" w:type="dxa"/>
            <w:tcBorders>
              <w:top w:val="nil"/>
              <w:left w:val="nil"/>
              <w:bottom w:val="nil"/>
              <w:right w:val="single" w:sz="4" w:space="0" w:color="auto"/>
            </w:tcBorders>
            <w:vAlign w:val="bottom"/>
          </w:tcPr>
          <w:p w14:paraId="2A8F123F" w14:textId="3D1A2603"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124.491</w:t>
            </w:r>
          </w:p>
        </w:tc>
        <w:tc>
          <w:tcPr>
            <w:tcW w:w="1075" w:type="dxa"/>
            <w:tcBorders>
              <w:top w:val="nil"/>
              <w:left w:val="single" w:sz="4" w:space="0" w:color="auto"/>
              <w:bottom w:val="nil"/>
              <w:right w:val="single" w:sz="4" w:space="0" w:color="auto"/>
            </w:tcBorders>
            <w:vAlign w:val="bottom"/>
          </w:tcPr>
          <w:p w14:paraId="6203A604" w14:textId="0861BF77"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98.044</w:t>
            </w:r>
          </w:p>
        </w:tc>
      </w:tr>
      <w:tr w:rsidR="007B6F30" w:rsidRPr="00BE54B4" w14:paraId="25DE1E3E" w14:textId="4104CC4F" w:rsidTr="00E604E5">
        <w:trPr>
          <w:cantSplit/>
          <w:trHeight w:val="58"/>
        </w:trPr>
        <w:tc>
          <w:tcPr>
            <w:tcW w:w="710" w:type="dxa"/>
            <w:tcBorders>
              <w:top w:val="nil"/>
              <w:left w:val="single" w:sz="4" w:space="0" w:color="auto"/>
              <w:bottom w:val="nil"/>
              <w:right w:val="nil"/>
            </w:tcBorders>
            <w:shd w:val="clear" w:color="auto" w:fill="auto"/>
          </w:tcPr>
          <w:p w14:paraId="4CB09E41" w14:textId="77777777" w:rsidR="007B6F30" w:rsidRPr="00BE54B4" w:rsidRDefault="007B6F30" w:rsidP="007B6F30">
            <w:pPr>
              <w:rPr>
                <w:rFonts w:ascii="Arial" w:hAnsi="Arial" w:cs="Arial"/>
                <w:b/>
                <w:sz w:val="14"/>
                <w:szCs w:val="14"/>
              </w:rPr>
            </w:pPr>
            <w:r w:rsidRPr="00BE54B4">
              <w:rPr>
                <w:rFonts w:ascii="Arial" w:hAnsi="Arial" w:cs="Arial"/>
                <w:b/>
                <w:sz w:val="14"/>
                <w:szCs w:val="14"/>
              </w:rPr>
              <w:t>XIV.</w:t>
            </w:r>
          </w:p>
        </w:tc>
        <w:tc>
          <w:tcPr>
            <w:tcW w:w="4394" w:type="dxa"/>
            <w:tcBorders>
              <w:top w:val="nil"/>
              <w:left w:val="nil"/>
              <w:bottom w:val="nil"/>
              <w:right w:val="single" w:sz="4" w:space="0" w:color="auto"/>
            </w:tcBorders>
            <w:shd w:val="clear" w:color="auto" w:fill="auto"/>
          </w:tcPr>
          <w:p w14:paraId="2EB3F74F" w14:textId="77777777" w:rsidR="007B6F30" w:rsidRPr="00BE54B4" w:rsidRDefault="007B6F30" w:rsidP="007B6F30">
            <w:pPr>
              <w:rPr>
                <w:rFonts w:ascii="Arial" w:hAnsi="Arial" w:cs="Arial"/>
                <w:b/>
                <w:sz w:val="14"/>
                <w:szCs w:val="14"/>
              </w:rPr>
            </w:pPr>
            <w:r w:rsidRPr="00BE54B4">
              <w:rPr>
                <w:rFonts w:ascii="Arial" w:hAnsi="Arial" w:cs="Arial"/>
                <w:b/>
                <w:sz w:val="14"/>
                <w:szCs w:val="14"/>
              </w:rPr>
              <w:t>BİRLEŞME İŞLEMİ SONRASINDA GELİR OLARAK KAYDEDİLEN FAZLALIK TUTARI</w:t>
            </w:r>
          </w:p>
        </w:tc>
        <w:tc>
          <w:tcPr>
            <w:tcW w:w="709" w:type="dxa"/>
            <w:tcBorders>
              <w:top w:val="nil"/>
              <w:left w:val="single" w:sz="4" w:space="0" w:color="auto"/>
              <w:bottom w:val="nil"/>
              <w:right w:val="single" w:sz="4" w:space="0" w:color="auto"/>
            </w:tcBorders>
          </w:tcPr>
          <w:p w14:paraId="4923676B" w14:textId="77777777" w:rsidR="007B6F30" w:rsidRPr="00BE54B4" w:rsidRDefault="007B6F30" w:rsidP="007B6F30">
            <w:pPr>
              <w:jc w:val="center"/>
              <w:rPr>
                <w:rFonts w:ascii="Arial" w:hAnsi="Arial" w:cs="Arial"/>
                <w:b/>
                <w:bCs/>
                <w:sz w:val="14"/>
                <w:szCs w:val="14"/>
              </w:rPr>
            </w:pPr>
          </w:p>
        </w:tc>
        <w:tc>
          <w:tcPr>
            <w:tcW w:w="992" w:type="dxa"/>
            <w:tcBorders>
              <w:top w:val="nil"/>
              <w:left w:val="single" w:sz="4" w:space="0" w:color="auto"/>
              <w:bottom w:val="nil"/>
              <w:right w:val="single" w:sz="4" w:space="0" w:color="auto"/>
            </w:tcBorders>
            <w:vAlign w:val="bottom"/>
          </w:tcPr>
          <w:p w14:paraId="6E4345EA" w14:textId="28FAFA65" w:rsidR="007B6F30" w:rsidRPr="00BE54B4" w:rsidRDefault="007B6F30" w:rsidP="007B6F30">
            <w:pPr>
              <w:ind w:left="-210" w:right="-13"/>
              <w:jc w:val="right"/>
              <w:rPr>
                <w:rFonts w:ascii="Arial" w:hAnsi="Arial" w:cs="Arial"/>
                <w:sz w:val="14"/>
                <w:szCs w:val="14"/>
              </w:rPr>
            </w:pPr>
            <w:r w:rsidRPr="00BE54B4">
              <w:rPr>
                <w:rFonts w:ascii="Arial" w:hAnsi="Arial" w:cs="Arial"/>
                <w:b/>
                <w:sz w:val="14"/>
                <w:szCs w:val="14"/>
              </w:rPr>
              <w:t>-</w:t>
            </w:r>
          </w:p>
        </w:tc>
        <w:tc>
          <w:tcPr>
            <w:tcW w:w="951" w:type="dxa"/>
            <w:tcBorders>
              <w:top w:val="nil"/>
              <w:left w:val="single" w:sz="4" w:space="0" w:color="auto"/>
              <w:bottom w:val="nil"/>
              <w:right w:val="single" w:sz="4" w:space="0" w:color="auto"/>
            </w:tcBorders>
            <w:vAlign w:val="bottom"/>
          </w:tcPr>
          <w:p w14:paraId="6A5E8520" w14:textId="15D0518F"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w:t>
            </w:r>
          </w:p>
        </w:tc>
        <w:tc>
          <w:tcPr>
            <w:tcW w:w="951" w:type="dxa"/>
            <w:tcBorders>
              <w:top w:val="nil"/>
              <w:left w:val="nil"/>
              <w:bottom w:val="nil"/>
              <w:right w:val="single" w:sz="4" w:space="0" w:color="auto"/>
            </w:tcBorders>
            <w:vAlign w:val="bottom"/>
          </w:tcPr>
          <w:p w14:paraId="39CE55E4" w14:textId="73D5A5E0"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w:t>
            </w:r>
          </w:p>
        </w:tc>
        <w:tc>
          <w:tcPr>
            <w:tcW w:w="1075" w:type="dxa"/>
            <w:tcBorders>
              <w:top w:val="nil"/>
              <w:left w:val="single" w:sz="4" w:space="0" w:color="auto"/>
              <w:bottom w:val="nil"/>
              <w:right w:val="single" w:sz="4" w:space="0" w:color="auto"/>
            </w:tcBorders>
            <w:vAlign w:val="bottom"/>
          </w:tcPr>
          <w:p w14:paraId="701EB8E8" w14:textId="2B12514F"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w:t>
            </w:r>
          </w:p>
        </w:tc>
      </w:tr>
      <w:tr w:rsidR="007B6F30" w:rsidRPr="00BE54B4" w14:paraId="13EB1DB2" w14:textId="65A87DB0" w:rsidTr="00E604E5">
        <w:trPr>
          <w:cantSplit/>
          <w:trHeight w:val="58"/>
        </w:trPr>
        <w:tc>
          <w:tcPr>
            <w:tcW w:w="710" w:type="dxa"/>
            <w:tcBorders>
              <w:top w:val="nil"/>
              <w:left w:val="single" w:sz="4" w:space="0" w:color="auto"/>
              <w:bottom w:val="nil"/>
              <w:right w:val="nil"/>
            </w:tcBorders>
            <w:shd w:val="clear" w:color="auto" w:fill="auto"/>
          </w:tcPr>
          <w:p w14:paraId="553AEA4B" w14:textId="77777777" w:rsidR="007B6F30" w:rsidRPr="00BE54B4" w:rsidRDefault="007B6F30" w:rsidP="007B6F30">
            <w:pPr>
              <w:rPr>
                <w:rFonts w:ascii="Arial" w:hAnsi="Arial" w:cs="Arial"/>
                <w:b/>
                <w:sz w:val="14"/>
                <w:szCs w:val="14"/>
              </w:rPr>
            </w:pPr>
            <w:r w:rsidRPr="00BE54B4">
              <w:rPr>
                <w:rFonts w:ascii="Arial" w:hAnsi="Arial" w:cs="Arial"/>
                <w:b/>
                <w:sz w:val="14"/>
                <w:szCs w:val="14"/>
              </w:rPr>
              <w:t>XV.</w:t>
            </w:r>
          </w:p>
        </w:tc>
        <w:tc>
          <w:tcPr>
            <w:tcW w:w="4394" w:type="dxa"/>
            <w:tcBorders>
              <w:top w:val="nil"/>
              <w:left w:val="nil"/>
              <w:bottom w:val="nil"/>
              <w:right w:val="single" w:sz="4" w:space="0" w:color="auto"/>
            </w:tcBorders>
            <w:shd w:val="clear" w:color="auto" w:fill="auto"/>
          </w:tcPr>
          <w:p w14:paraId="503B1ACF" w14:textId="77777777" w:rsidR="007B6F30" w:rsidRPr="00BE54B4" w:rsidRDefault="007B6F30" w:rsidP="007B6F30">
            <w:pPr>
              <w:rPr>
                <w:rFonts w:ascii="Arial" w:hAnsi="Arial" w:cs="Arial"/>
                <w:b/>
                <w:sz w:val="14"/>
                <w:szCs w:val="14"/>
              </w:rPr>
            </w:pPr>
            <w:r w:rsidRPr="00BE54B4">
              <w:rPr>
                <w:rFonts w:ascii="Arial" w:hAnsi="Arial" w:cs="Arial"/>
                <w:b/>
                <w:sz w:val="14"/>
                <w:szCs w:val="14"/>
              </w:rPr>
              <w:t>ÖZKAYNAK YÖNTEMİ UYGULANAN ORTAKLIKLARDAN KÂR/ZARAR</w:t>
            </w:r>
          </w:p>
        </w:tc>
        <w:tc>
          <w:tcPr>
            <w:tcW w:w="709" w:type="dxa"/>
            <w:tcBorders>
              <w:top w:val="nil"/>
              <w:left w:val="single" w:sz="4" w:space="0" w:color="auto"/>
              <w:bottom w:val="nil"/>
              <w:right w:val="single" w:sz="4" w:space="0" w:color="auto"/>
            </w:tcBorders>
          </w:tcPr>
          <w:p w14:paraId="06804FB2" w14:textId="77777777" w:rsidR="007B6F30" w:rsidRPr="00BE54B4" w:rsidRDefault="007B6F30" w:rsidP="007B6F30">
            <w:pPr>
              <w:jc w:val="center"/>
              <w:rPr>
                <w:rFonts w:ascii="Arial" w:hAnsi="Arial" w:cs="Arial"/>
                <w:b/>
                <w:bCs/>
                <w:sz w:val="14"/>
                <w:szCs w:val="14"/>
              </w:rPr>
            </w:pPr>
          </w:p>
        </w:tc>
        <w:tc>
          <w:tcPr>
            <w:tcW w:w="992" w:type="dxa"/>
            <w:tcBorders>
              <w:top w:val="nil"/>
              <w:left w:val="single" w:sz="4" w:space="0" w:color="auto"/>
              <w:bottom w:val="nil"/>
              <w:right w:val="single" w:sz="4" w:space="0" w:color="auto"/>
            </w:tcBorders>
            <w:vAlign w:val="bottom"/>
          </w:tcPr>
          <w:p w14:paraId="037E00A3" w14:textId="78C61B10" w:rsidR="007B6F30" w:rsidRPr="00BE54B4" w:rsidRDefault="007B6F30" w:rsidP="007B6F30">
            <w:pPr>
              <w:ind w:left="-210" w:right="-13"/>
              <w:jc w:val="right"/>
              <w:rPr>
                <w:rFonts w:ascii="Arial" w:hAnsi="Arial" w:cs="Arial"/>
                <w:sz w:val="14"/>
                <w:szCs w:val="14"/>
              </w:rPr>
            </w:pPr>
            <w:r w:rsidRPr="00BE54B4">
              <w:rPr>
                <w:rFonts w:ascii="Arial" w:hAnsi="Arial" w:cs="Arial"/>
                <w:b/>
                <w:sz w:val="14"/>
                <w:szCs w:val="14"/>
              </w:rPr>
              <w:t>23.904</w:t>
            </w:r>
          </w:p>
        </w:tc>
        <w:tc>
          <w:tcPr>
            <w:tcW w:w="951" w:type="dxa"/>
            <w:tcBorders>
              <w:top w:val="nil"/>
              <w:left w:val="single" w:sz="4" w:space="0" w:color="auto"/>
              <w:bottom w:val="nil"/>
              <w:right w:val="single" w:sz="4" w:space="0" w:color="auto"/>
            </w:tcBorders>
            <w:vAlign w:val="bottom"/>
          </w:tcPr>
          <w:p w14:paraId="170DFDAA" w14:textId="7212F9E8"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15.779</w:t>
            </w:r>
          </w:p>
        </w:tc>
        <w:tc>
          <w:tcPr>
            <w:tcW w:w="951" w:type="dxa"/>
            <w:tcBorders>
              <w:top w:val="nil"/>
              <w:left w:val="nil"/>
              <w:bottom w:val="nil"/>
              <w:right w:val="single" w:sz="4" w:space="0" w:color="auto"/>
            </w:tcBorders>
            <w:vAlign w:val="bottom"/>
          </w:tcPr>
          <w:p w14:paraId="15DA2239" w14:textId="5D0A2879"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9.784</w:t>
            </w:r>
          </w:p>
        </w:tc>
        <w:tc>
          <w:tcPr>
            <w:tcW w:w="1075" w:type="dxa"/>
            <w:tcBorders>
              <w:top w:val="nil"/>
              <w:left w:val="single" w:sz="4" w:space="0" w:color="auto"/>
              <w:bottom w:val="nil"/>
              <w:right w:val="single" w:sz="4" w:space="0" w:color="auto"/>
            </w:tcBorders>
            <w:vAlign w:val="bottom"/>
          </w:tcPr>
          <w:p w14:paraId="0BEAA7E0" w14:textId="7660560D"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6.053</w:t>
            </w:r>
          </w:p>
        </w:tc>
      </w:tr>
      <w:tr w:rsidR="007B6F30" w:rsidRPr="00BE54B4" w14:paraId="535EC09C" w14:textId="4436F52C" w:rsidTr="00E604E5">
        <w:trPr>
          <w:cantSplit/>
          <w:trHeight w:val="58"/>
        </w:trPr>
        <w:tc>
          <w:tcPr>
            <w:tcW w:w="710" w:type="dxa"/>
            <w:tcBorders>
              <w:top w:val="nil"/>
              <w:left w:val="single" w:sz="4" w:space="0" w:color="auto"/>
              <w:bottom w:val="nil"/>
              <w:right w:val="nil"/>
            </w:tcBorders>
            <w:shd w:val="clear" w:color="auto" w:fill="auto"/>
          </w:tcPr>
          <w:p w14:paraId="3DDEFD25" w14:textId="77777777" w:rsidR="007B6F30" w:rsidRPr="00BE54B4" w:rsidRDefault="007B6F30" w:rsidP="007B6F30">
            <w:pPr>
              <w:rPr>
                <w:rFonts w:ascii="Arial" w:hAnsi="Arial" w:cs="Arial"/>
                <w:b/>
                <w:sz w:val="14"/>
                <w:szCs w:val="14"/>
              </w:rPr>
            </w:pPr>
            <w:r w:rsidRPr="00BE54B4">
              <w:rPr>
                <w:rFonts w:ascii="Arial" w:hAnsi="Arial" w:cs="Arial"/>
                <w:b/>
                <w:sz w:val="14"/>
                <w:szCs w:val="14"/>
              </w:rPr>
              <w:t>XVI.</w:t>
            </w:r>
          </w:p>
        </w:tc>
        <w:tc>
          <w:tcPr>
            <w:tcW w:w="4394" w:type="dxa"/>
            <w:tcBorders>
              <w:top w:val="nil"/>
              <w:left w:val="nil"/>
              <w:bottom w:val="nil"/>
              <w:right w:val="single" w:sz="4" w:space="0" w:color="auto"/>
            </w:tcBorders>
            <w:shd w:val="clear" w:color="auto" w:fill="auto"/>
          </w:tcPr>
          <w:p w14:paraId="2EA25939" w14:textId="77777777" w:rsidR="007B6F30" w:rsidRPr="00BE54B4" w:rsidRDefault="007B6F30" w:rsidP="007B6F30">
            <w:pPr>
              <w:rPr>
                <w:rFonts w:ascii="Arial" w:hAnsi="Arial" w:cs="Arial"/>
                <w:b/>
                <w:sz w:val="14"/>
                <w:szCs w:val="14"/>
              </w:rPr>
            </w:pPr>
            <w:r w:rsidRPr="00BE54B4">
              <w:rPr>
                <w:rFonts w:ascii="Arial" w:hAnsi="Arial" w:cs="Arial"/>
                <w:b/>
                <w:sz w:val="14"/>
                <w:szCs w:val="14"/>
              </w:rPr>
              <w:t>NET PARASAL POZİSYON KÂRI/ZARARI</w:t>
            </w:r>
          </w:p>
        </w:tc>
        <w:tc>
          <w:tcPr>
            <w:tcW w:w="709" w:type="dxa"/>
            <w:tcBorders>
              <w:top w:val="nil"/>
              <w:left w:val="single" w:sz="4" w:space="0" w:color="auto"/>
              <w:bottom w:val="nil"/>
              <w:right w:val="single" w:sz="4" w:space="0" w:color="auto"/>
            </w:tcBorders>
          </w:tcPr>
          <w:p w14:paraId="25459EF3" w14:textId="77777777" w:rsidR="007B6F30" w:rsidRPr="00BE54B4" w:rsidRDefault="007B6F30" w:rsidP="007B6F30">
            <w:pPr>
              <w:jc w:val="center"/>
              <w:rPr>
                <w:rFonts w:ascii="Arial" w:hAnsi="Arial" w:cs="Arial"/>
                <w:b/>
                <w:bCs/>
                <w:sz w:val="14"/>
                <w:szCs w:val="14"/>
              </w:rPr>
            </w:pPr>
          </w:p>
        </w:tc>
        <w:tc>
          <w:tcPr>
            <w:tcW w:w="992" w:type="dxa"/>
            <w:tcBorders>
              <w:top w:val="nil"/>
              <w:left w:val="single" w:sz="4" w:space="0" w:color="auto"/>
              <w:bottom w:val="nil"/>
              <w:right w:val="single" w:sz="4" w:space="0" w:color="auto"/>
            </w:tcBorders>
            <w:vAlign w:val="bottom"/>
          </w:tcPr>
          <w:p w14:paraId="7AEF8F70" w14:textId="68D21CFE" w:rsidR="007B6F30" w:rsidRPr="00BE54B4" w:rsidRDefault="007B6F30" w:rsidP="007B6F30">
            <w:pPr>
              <w:ind w:left="-210" w:right="-13"/>
              <w:jc w:val="right"/>
              <w:rPr>
                <w:rFonts w:ascii="Arial" w:hAnsi="Arial" w:cs="Arial"/>
                <w:sz w:val="14"/>
                <w:szCs w:val="14"/>
              </w:rPr>
            </w:pPr>
            <w:r w:rsidRPr="00BE54B4">
              <w:rPr>
                <w:rFonts w:ascii="Arial" w:hAnsi="Arial" w:cs="Arial"/>
                <w:b/>
                <w:sz w:val="14"/>
                <w:szCs w:val="14"/>
              </w:rPr>
              <w:t>-</w:t>
            </w:r>
          </w:p>
        </w:tc>
        <w:tc>
          <w:tcPr>
            <w:tcW w:w="951" w:type="dxa"/>
            <w:tcBorders>
              <w:top w:val="nil"/>
              <w:left w:val="single" w:sz="4" w:space="0" w:color="auto"/>
              <w:bottom w:val="nil"/>
              <w:right w:val="single" w:sz="4" w:space="0" w:color="auto"/>
            </w:tcBorders>
            <w:vAlign w:val="bottom"/>
          </w:tcPr>
          <w:p w14:paraId="533E8F47" w14:textId="5DA7C8E9"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w:t>
            </w:r>
          </w:p>
        </w:tc>
        <w:tc>
          <w:tcPr>
            <w:tcW w:w="951" w:type="dxa"/>
            <w:tcBorders>
              <w:top w:val="nil"/>
              <w:left w:val="nil"/>
              <w:bottom w:val="nil"/>
              <w:right w:val="single" w:sz="4" w:space="0" w:color="auto"/>
            </w:tcBorders>
            <w:vAlign w:val="bottom"/>
          </w:tcPr>
          <w:p w14:paraId="2AE52EAB" w14:textId="08D36C30"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w:t>
            </w:r>
          </w:p>
        </w:tc>
        <w:tc>
          <w:tcPr>
            <w:tcW w:w="1075" w:type="dxa"/>
            <w:tcBorders>
              <w:top w:val="nil"/>
              <w:left w:val="single" w:sz="4" w:space="0" w:color="auto"/>
              <w:bottom w:val="nil"/>
              <w:right w:val="single" w:sz="4" w:space="0" w:color="auto"/>
            </w:tcBorders>
            <w:vAlign w:val="bottom"/>
          </w:tcPr>
          <w:p w14:paraId="0B6866B0" w14:textId="7E569EAB"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w:t>
            </w:r>
          </w:p>
        </w:tc>
      </w:tr>
      <w:tr w:rsidR="007B6F30" w:rsidRPr="00BE54B4" w14:paraId="71FC67B5" w14:textId="3F382F46" w:rsidTr="00E604E5">
        <w:trPr>
          <w:cantSplit/>
          <w:trHeight w:val="58"/>
        </w:trPr>
        <w:tc>
          <w:tcPr>
            <w:tcW w:w="710" w:type="dxa"/>
            <w:tcBorders>
              <w:top w:val="nil"/>
              <w:left w:val="single" w:sz="4" w:space="0" w:color="auto"/>
              <w:bottom w:val="nil"/>
              <w:right w:val="nil"/>
            </w:tcBorders>
            <w:shd w:val="clear" w:color="auto" w:fill="auto"/>
          </w:tcPr>
          <w:p w14:paraId="75100380" w14:textId="77777777" w:rsidR="007B6F30" w:rsidRPr="00BE54B4" w:rsidRDefault="007B6F30" w:rsidP="007B6F30">
            <w:pPr>
              <w:rPr>
                <w:rFonts w:ascii="Arial" w:hAnsi="Arial" w:cs="Arial"/>
                <w:b/>
                <w:sz w:val="14"/>
                <w:szCs w:val="14"/>
              </w:rPr>
            </w:pPr>
            <w:r w:rsidRPr="00BE54B4">
              <w:rPr>
                <w:rFonts w:ascii="Arial" w:hAnsi="Arial" w:cs="Arial"/>
                <w:b/>
                <w:sz w:val="14"/>
                <w:szCs w:val="14"/>
              </w:rPr>
              <w:t>XVII.</w:t>
            </w:r>
          </w:p>
        </w:tc>
        <w:tc>
          <w:tcPr>
            <w:tcW w:w="4394" w:type="dxa"/>
            <w:tcBorders>
              <w:top w:val="nil"/>
              <w:left w:val="nil"/>
              <w:bottom w:val="nil"/>
              <w:right w:val="single" w:sz="4" w:space="0" w:color="auto"/>
            </w:tcBorders>
            <w:shd w:val="clear" w:color="auto" w:fill="auto"/>
          </w:tcPr>
          <w:p w14:paraId="026335BF" w14:textId="77777777" w:rsidR="007B6F30" w:rsidRPr="00BE54B4" w:rsidRDefault="007B6F30" w:rsidP="007B6F30">
            <w:pPr>
              <w:rPr>
                <w:rFonts w:ascii="Arial" w:hAnsi="Arial" w:cs="Arial"/>
                <w:b/>
                <w:sz w:val="14"/>
                <w:szCs w:val="14"/>
              </w:rPr>
            </w:pPr>
            <w:r w:rsidRPr="00BE54B4">
              <w:rPr>
                <w:rFonts w:ascii="Arial" w:hAnsi="Arial" w:cs="Arial"/>
                <w:b/>
                <w:sz w:val="14"/>
                <w:szCs w:val="14"/>
              </w:rPr>
              <w:t>SÜRDÜRÜLEN FAALİYETLER VERGİ ÖNCESİ K/Z (XIII+...+XVI)</w:t>
            </w:r>
          </w:p>
        </w:tc>
        <w:tc>
          <w:tcPr>
            <w:tcW w:w="709" w:type="dxa"/>
            <w:tcBorders>
              <w:left w:val="single" w:sz="4" w:space="0" w:color="auto"/>
              <w:right w:val="single" w:sz="4" w:space="0" w:color="auto"/>
            </w:tcBorders>
            <w:vAlign w:val="bottom"/>
          </w:tcPr>
          <w:p w14:paraId="331197C3" w14:textId="77777777" w:rsidR="007B6F30" w:rsidRPr="00BE54B4" w:rsidRDefault="007B6F30" w:rsidP="007B6F30">
            <w:pPr>
              <w:jc w:val="center"/>
              <w:rPr>
                <w:rFonts w:ascii="Arial" w:hAnsi="Arial" w:cs="Arial"/>
                <w:b/>
                <w:bCs/>
                <w:sz w:val="14"/>
                <w:szCs w:val="14"/>
              </w:rPr>
            </w:pPr>
            <w:r w:rsidRPr="00BE54B4">
              <w:rPr>
                <w:rFonts w:ascii="Arial" w:hAnsi="Arial" w:cs="Arial"/>
                <w:b/>
                <w:sz w:val="14"/>
                <w:szCs w:val="14"/>
              </w:rPr>
              <w:t>(9)</w:t>
            </w:r>
          </w:p>
        </w:tc>
        <w:tc>
          <w:tcPr>
            <w:tcW w:w="992" w:type="dxa"/>
            <w:tcBorders>
              <w:top w:val="nil"/>
              <w:left w:val="single" w:sz="4" w:space="0" w:color="auto"/>
              <w:bottom w:val="nil"/>
              <w:right w:val="single" w:sz="4" w:space="0" w:color="auto"/>
            </w:tcBorders>
            <w:vAlign w:val="bottom"/>
          </w:tcPr>
          <w:p w14:paraId="44F7D03C" w14:textId="5C11F936" w:rsidR="007B6F30" w:rsidRPr="00BE54B4" w:rsidRDefault="007B6F30" w:rsidP="007B6F30">
            <w:pPr>
              <w:ind w:left="-210" w:right="-13"/>
              <w:jc w:val="right"/>
              <w:rPr>
                <w:rFonts w:ascii="Arial" w:hAnsi="Arial" w:cs="Arial"/>
                <w:sz w:val="14"/>
                <w:szCs w:val="14"/>
              </w:rPr>
            </w:pPr>
            <w:r w:rsidRPr="00BE54B4">
              <w:rPr>
                <w:rFonts w:ascii="Arial" w:hAnsi="Arial" w:cs="Arial"/>
                <w:b/>
                <w:sz w:val="14"/>
                <w:szCs w:val="14"/>
              </w:rPr>
              <w:t>218.944</w:t>
            </w:r>
          </w:p>
        </w:tc>
        <w:tc>
          <w:tcPr>
            <w:tcW w:w="951" w:type="dxa"/>
            <w:tcBorders>
              <w:top w:val="nil"/>
              <w:left w:val="single" w:sz="4" w:space="0" w:color="auto"/>
              <w:bottom w:val="nil"/>
              <w:right w:val="single" w:sz="4" w:space="0" w:color="auto"/>
            </w:tcBorders>
            <w:vAlign w:val="bottom"/>
          </w:tcPr>
          <w:p w14:paraId="2EC127EF" w14:textId="6371682D"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203.275</w:t>
            </w:r>
          </w:p>
        </w:tc>
        <w:tc>
          <w:tcPr>
            <w:tcW w:w="951" w:type="dxa"/>
            <w:tcBorders>
              <w:top w:val="nil"/>
              <w:left w:val="nil"/>
              <w:bottom w:val="nil"/>
              <w:right w:val="single" w:sz="4" w:space="0" w:color="auto"/>
            </w:tcBorders>
            <w:vAlign w:val="bottom"/>
          </w:tcPr>
          <w:p w14:paraId="60B285EB" w14:textId="10B65FBE"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134.275</w:t>
            </w:r>
          </w:p>
        </w:tc>
        <w:tc>
          <w:tcPr>
            <w:tcW w:w="1075" w:type="dxa"/>
            <w:tcBorders>
              <w:top w:val="nil"/>
              <w:left w:val="single" w:sz="4" w:space="0" w:color="auto"/>
              <w:bottom w:val="nil"/>
              <w:right w:val="single" w:sz="4" w:space="0" w:color="auto"/>
            </w:tcBorders>
            <w:vAlign w:val="bottom"/>
          </w:tcPr>
          <w:p w14:paraId="697A7941" w14:textId="38330738"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104.097</w:t>
            </w:r>
          </w:p>
        </w:tc>
      </w:tr>
      <w:tr w:rsidR="007B6F30" w:rsidRPr="00BE54B4" w14:paraId="4DE697E8" w14:textId="1A8A90E0" w:rsidTr="00E604E5">
        <w:trPr>
          <w:cantSplit/>
          <w:trHeight w:val="58"/>
        </w:trPr>
        <w:tc>
          <w:tcPr>
            <w:tcW w:w="710" w:type="dxa"/>
            <w:tcBorders>
              <w:top w:val="nil"/>
              <w:left w:val="single" w:sz="4" w:space="0" w:color="auto"/>
              <w:bottom w:val="nil"/>
              <w:right w:val="nil"/>
            </w:tcBorders>
            <w:shd w:val="clear" w:color="auto" w:fill="auto"/>
          </w:tcPr>
          <w:p w14:paraId="7B2389C1" w14:textId="77777777" w:rsidR="007B6F30" w:rsidRPr="00BE54B4" w:rsidRDefault="007B6F30" w:rsidP="007B6F30">
            <w:pPr>
              <w:rPr>
                <w:rFonts w:ascii="Arial" w:hAnsi="Arial" w:cs="Arial"/>
                <w:b/>
                <w:sz w:val="14"/>
                <w:szCs w:val="14"/>
              </w:rPr>
            </w:pPr>
            <w:r w:rsidRPr="00BE54B4">
              <w:rPr>
                <w:rFonts w:ascii="Arial" w:hAnsi="Arial" w:cs="Arial"/>
                <w:b/>
                <w:sz w:val="14"/>
                <w:szCs w:val="14"/>
              </w:rPr>
              <w:t xml:space="preserve">XVIII. </w:t>
            </w:r>
          </w:p>
        </w:tc>
        <w:tc>
          <w:tcPr>
            <w:tcW w:w="4394" w:type="dxa"/>
            <w:tcBorders>
              <w:top w:val="nil"/>
              <w:left w:val="nil"/>
              <w:bottom w:val="nil"/>
              <w:right w:val="single" w:sz="4" w:space="0" w:color="auto"/>
            </w:tcBorders>
            <w:shd w:val="clear" w:color="auto" w:fill="auto"/>
          </w:tcPr>
          <w:p w14:paraId="1D68ACD3" w14:textId="77777777" w:rsidR="007B6F30" w:rsidRPr="00BE54B4" w:rsidRDefault="007B6F30" w:rsidP="007B6F30">
            <w:pPr>
              <w:rPr>
                <w:rFonts w:ascii="Arial" w:hAnsi="Arial" w:cs="Arial"/>
                <w:b/>
                <w:sz w:val="14"/>
                <w:szCs w:val="14"/>
              </w:rPr>
            </w:pPr>
            <w:r w:rsidRPr="00BE54B4">
              <w:rPr>
                <w:rFonts w:ascii="Arial" w:hAnsi="Arial" w:cs="Arial"/>
                <w:b/>
                <w:sz w:val="14"/>
                <w:szCs w:val="14"/>
              </w:rPr>
              <w:t>SÜRDÜRÜLEN FAALİYETLER VERGİ KARŞILIĞI (±)</w:t>
            </w:r>
          </w:p>
        </w:tc>
        <w:tc>
          <w:tcPr>
            <w:tcW w:w="709" w:type="dxa"/>
            <w:tcBorders>
              <w:left w:val="single" w:sz="4" w:space="0" w:color="auto"/>
              <w:right w:val="single" w:sz="4" w:space="0" w:color="auto"/>
            </w:tcBorders>
            <w:vAlign w:val="bottom"/>
          </w:tcPr>
          <w:p w14:paraId="53BAC9EE" w14:textId="77777777" w:rsidR="007B6F30" w:rsidRPr="00BE54B4" w:rsidRDefault="007B6F30" w:rsidP="007B6F30">
            <w:pPr>
              <w:jc w:val="center"/>
              <w:rPr>
                <w:rFonts w:ascii="Arial" w:hAnsi="Arial" w:cs="Arial"/>
                <w:b/>
                <w:bCs/>
                <w:sz w:val="14"/>
                <w:szCs w:val="14"/>
              </w:rPr>
            </w:pPr>
            <w:r w:rsidRPr="00BE54B4">
              <w:rPr>
                <w:rFonts w:ascii="Arial" w:hAnsi="Arial" w:cs="Arial"/>
                <w:b/>
                <w:sz w:val="14"/>
                <w:szCs w:val="14"/>
              </w:rPr>
              <w:t>(10)</w:t>
            </w:r>
          </w:p>
        </w:tc>
        <w:tc>
          <w:tcPr>
            <w:tcW w:w="992" w:type="dxa"/>
            <w:tcBorders>
              <w:top w:val="nil"/>
              <w:left w:val="single" w:sz="4" w:space="0" w:color="auto"/>
              <w:bottom w:val="nil"/>
              <w:right w:val="single" w:sz="4" w:space="0" w:color="auto"/>
            </w:tcBorders>
            <w:vAlign w:val="bottom"/>
          </w:tcPr>
          <w:p w14:paraId="3FE1A0E7" w14:textId="18A8BB53" w:rsidR="007B6F30" w:rsidRPr="00BE54B4" w:rsidRDefault="007B6F30" w:rsidP="007B6F30">
            <w:pPr>
              <w:ind w:left="-210" w:right="-13"/>
              <w:jc w:val="right"/>
              <w:rPr>
                <w:rFonts w:ascii="Arial" w:hAnsi="Arial" w:cs="Arial"/>
                <w:sz w:val="14"/>
                <w:szCs w:val="14"/>
              </w:rPr>
            </w:pPr>
            <w:r w:rsidRPr="00BE54B4">
              <w:rPr>
                <w:rFonts w:ascii="Arial" w:hAnsi="Arial" w:cs="Arial"/>
                <w:b/>
                <w:sz w:val="14"/>
                <w:szCs w:val="14"/>
              </w:rPr>
              <w:t>(19.150)</w:t>
            </w:r>
          </w:p>
        </w:tc>
        <w:tc>
          <w:tcPr>
            <w:tcW w:w="951" w:type="dxa"/>
            <w:tcBorders>
              <w:top w:val="nil"/>
              <w:left w:val="single" w:sz="4" w:space="0" w:color="auto"/>
              <w:bottom w:val="nil"/>
              <w:right w:val="single" w:sz="4" w:space="0" w:color="auto"/>
            </w:tcBorders>
            <w:vAlign w:val="bottom"/>
          </w:tcPr>
          <w:p w14:paraId="1D09F1DD" w14:textId="2310B001"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44.039</w:t>
            </w:r>
          </w:p>
        </w:tc>
        <w:tc>
          <w:tcPr>
            <w:tcW w:w="951" w:type="dxa"/>
            <w:tcBorders>
              <w:top w:val="nil"/>
              <w:left w:val="nil"/>
              <w:bottom w:val="nil"/>
              <w:right w:val="single" w:sz="4" w:space="0" w:color="auto"/>
            </w:tcBorders>
            <w:vAlign w:val="bottom"/>
          </w:tcPr>
          <w:p w14:paraId="12A2F553" w14:textId="523CEC01"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10.152</w:t>
            </w:r>
          </w:p>
        </w:tc>
        <w:tc>
          <w:tcPr>
            <w:tcW w:w="1075" w:type="dxa"/>
            <w:tcBorders>
              <w:top w:val="nil"/>
              <w:left w:val="single" w:sz="4" w:space="0" w:color="auto"/>
              <w:bottom w:val="nil"/>
              <w:right w:val="single" w:sz="4" w:space="0" w:color="auto"/>
            </w:tcBorders>
            <w:vAlign w:val="bottom"/>
          </w:tcPr>
          <w:p w14:paraId="50E4A82E" w14:textId="00685FD4"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17.834</w:t>
            </w:r>
          </w:p>
        </w:tc>
      </w:tr>
      <w:tr w:rsidR="007B6F30" w:rsidRPr="00BE54B4" w14:paraId="4BF1716B" w14:textId="6F14DF80" w:rsidTr="00E604E5">
        <w:trPr>
          <w:cantSplit/>
          <w:trHeight w:val="58"/>
        </w:trPr>
        <w:tc>
          <w:tcPr>
            <w:tcW w:w="710" w:type="dxa"/>
            <w:tcBorders>
              <w:top w:val="nil"/>
              <w:left w:val="single" w:sz="4" w:space="0" w:color="auto"/>
              <w:bottom w:val="nil"/>
              <w:right w:val="nil"/>
            </w:tcBorders>
            <w:shd w:val="clear" w:color="auto" w:fill="auto"/>
          </w:tcPr>
          <w:p w14:paraId="225E7EE4" w14:textId="77777777" w:rsidR="007B6F30" w:rsidRPr="00BE54B4" w:rsidRDefault="007B6F30" w:rsidP="007B6F30">
            <w:pPr>
              <w:rPr>
                <w:rFonts w:ascii="Arial" w:hAnsi="Arial" w:cs="Arial"/>
                <w:sz w:val="14"/>
                <w:szCs w:val="14"/>
              </w:rPr>
            </w:pPr>
            <w:r w:rsidRPr="00BE54B4">
              <w:rPr>
                <w:rFonts w:ascii="Arial" w:hAnsi="Arial" w:cs="Arial"/>
                <w:sz w:val="14"/>
                <w:szCs w:val="14"/>
              </w:rPr>
              <w:t>18.1</w:t>
            </w:r>
          </w:p>
        </w:tc>
        <w:tc>
          <w:tcPr>
            <w:tcW w:w="4394" w:type="dxa"/>
            <w:tcBorders>
              <w:top w:val="nil"/>
              <w:left w:val="nil"/>
              <w:bottom w:val="nil"/>
              <w:right w:val="single" w:sz="4" w:space="0" w:color="auto"/>
            </w:tcBorders>
            <w:shd w:val="clear" w:color="auto" w:fill="auto"/>
          </w:tcPr>
          <w:p w14:paraId="1E36C1FA" w14:textId="77777777" w:rsidR="007B6F30" w:rsidRPr="00BE54B4" w:rsidRDefault="007B6F30" w:rsidP="007B6F30">
            <w:pPr>
              <w:rPr>
                <w:rFonts w:ascii="Arial" w:hAnsi="Arial" w:cs="Arial"/>
                <w:sz w:val="14"/>
                <w:szCs w:val="14"/>
              </w:rPr>
            </w:pPr>
            <w:r w:rsidRPr="00BE54B4">
              <w:rPr>
                <w:rFonts w:ascii="Arial" w:hAnsi="Arial" w:cs="Arial"/>
                <w:sz w:val="14"/>
                <w:szCs w:val="14"/>
              </w:rPr>
              <w:t>Cari Vergi Karşılığı</w:t>
            </w:r>
          </w:p>
        </w:tc>
        <w:tc>
          <w:tcPr>
            <w:tcW w:w="709" w:type="dxa"/>
            <w:tcBorders>
              <w:top w:val="nil"/>
              <w:left w:val="single" w:sz="4" w:space="0" w:color="auto"/>
              <w:bottom w:val="nil"/>
              <w:right w:val="single" w:sz="4" w:space="0" w:color="auto"/>
            </w:tcBorders>
          </w:tcPr>
          <w:p w14:paraId="35BC62CC"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1726F0D2" w14:textId="3F310143"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6.811</w:t>
            </w:r>
          </w:p>
        </w:tc>
        <w:tc>
          <w:tcPr>
            <w:tcW w:w="951" w:type="dxa"/>
            <w:tcBorders>
              <w:top w:val="nil"/>
              <w:left w:val="single" w:sz="4" w:space="0" w:color="auto"/>
              <w:bottom w:val="nil"/>
              <w:right w:val="single" w:sz="4" w:space="0" w:color="auto"/>
            </w:tcBorders>
            <w:vAlign w:val="bottom"/>
          </w:tcPr>
          <w:p w14:paraId="3D700F68" w14:textId="6125F0C5"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3.404</w:t>
            </w:r>
          </w:p>
        </w:tc>
        <w:tc>
          <w:tcPr>
            <w:tcW w:w="951" w:type="dxa"/>
            <w:tcBorders>
              <w:top w:val="nil"/>
              <w:left w:val="nil"/>
              <w:bottom w:val="nil"/>
              <w:right w:val="single" w:sz="4" w:space="0" w:color="auto"/>
            </w:tcBorders>
            <w:vAlign w:val="bottom"/>
          </w:tcPr>
          <w:p w14:paraId="6C852C8D" w14:textId="07929BD9"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2.413</w:t>
            </w:r>
          </w:p>
        </w:tc>
        <w:tc>
          <w:tcPr>
            <w:tcW w:w="1075" w:type="dxa"/>
            <w:tcBorders>
              <w:top w:val="nil"/>
              <w:left w:val="single" w:sz="4" w:space="0" w:color="auto"/>
              <w:bottom w:val="nil"/>
              <w:right w:val="single" w:sz="4" w:space="0" w:color="auto"/>
            </w:tcBorders>
            <w:vAlign w:val="bottom"/>
          </w:tcPr>
          <w:p w14:paraId="0ECF15D5" w14:textId="04079762"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1.242</w:t>
            </w:r>
          </w:p>
        </w:tc>
      </w:tr>
      <w:tr w:rsidR="007B6F30" w:rsidRPr="00BE54B4" w14:paraId="49DE415D" w14:textId="3985483F" w:rsidTr="00E604E5">
        <w:trPr>
          <w:cantSplit/>
          <w:trHeight w:val="58"/>
        </w:trPr>
        <w:tc>
          <w:tcPr>
            <w:tcW w:w="710" w:type="dxa"/>
            <w:tcBorders>
              <w:top w:val="nil"/>
              <w:left w:val="single" w:sz="4" w:space="0" w:color="auto"/>
              <w:bottom w:val="nil"/>
              <w:right w:val="nil"/>
            </w:tcBorders>
            <w:shd w:val="clear" w:color="auto" w:fill="auto"/>
          </w:tcPr>
          <w:p w14:paraId="0898FA81" w14:textId="77777777" w:rsidR="007B6F30" w:rsidRPr="00BE54B4" w:rsidRDefault="007B6F30" w:rsidP="007B6F30">
            <w:pPr>
              <w:rPr>
                <w:rFonts w:ascii="Arial" w:hAnsi="Arial" w:cs="Arial"/>
                <w:sz w:val="14"/>
                <w:szCs w:val="14"/>
              </w:rPr>
            </w:pPr>
            <w:r w:rsidRPr="00BE54B4">
              <w:rPr>
                <w:rFonts w:ascii="Arial" w:hAnsi="Arial" w:cs="Arial"/>
                <w:sz w:val="14"/>
                <w:szCs w:val="14"/>
              </w:rPr>
              <w:t>18.2</w:t>
            </w:r>
          </w:p>
        </w:tc>
        <w:tc>
          <w:tcPr>
            <w:tcW w:w="4394" w:type="dxa"/>
            <w:tcBorders>
              <w:top w:val="nil"/>
              <w:left w:val="nil"/>
              <w:bottom w:val="nil"/>
              <w:right w:val="single" w:sz="4" w:space="0" w:color="auto"/>
            </w:tcBorders>
            <w:shd w:val="clear" w:color="auto" w:fill="auto"/>
          </w:tcPr>
          <w:p w14:paraId="6FCED82A" w14:textId="77777777" w:rsidR="007B6F30" w:rsidRPr="00BE54B4" w:rsidRDefault="007B6F30" w:rsidP="007B6F30">
            <w:pPr>
              <w:rPr>
                <w:rFonts w:ascii="Arial" w:hAnsi="Arial" w:cs="Arial"/>
                <w:sz w:val="14"/>
                <w:szCs w:val="14"/>
              </w:rPr>
            </w:pPr>
            <w:r w:rsidRPr="00BE54B4">
              <w:rPr>
                <w:rFonts w:ascii="Arial" w:hAnsi="Arial" w:cs="Arial"/>
                <w:sz w:val="14"/>
                <w:szCs w:val="14"/>
              </w:rPr>
              <w:t>Ertelenmiş Vergi Gider Etkisi (+)</w:t>
            </w:r>
          </w:p>
        </w:tc>
        <w:tc>
          <w:tcPr>
            <w:tcW w:w="709" w:type="dxa"/>
            <w:tcBorders>
              <w:top w:val="nil"/>
              <w:left w:val="single" w:sz="4" w:space="0" w:color="auto"/>
              <w:bottom w:val="nil"/>
              <w:right w:val="single" w:sz="4" w:space="0" w:color="auto"/>
            </w:tcBorders>
          </w:tcPr>
          <w:p w14:paraId="6D47B106"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725F376D" w14:textId="32474A4B"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260.890</w:t>
            </w:r>
          </w:p>
        </w:tc>
        <w:tc>
          <w:tcPr>
            <w:tcW w:w="951" w:type="dxa"/>
            <w:tcBorders>
              <w:top w:val="nil"/>
              <w:left w:val="single" w:sz="4" w:space="0" w:color="auto"/>
              <w:bottom w:val="nil"/>
              <w:right w:val="single" w:sz="4" w:space="0" w:color="auto"/>
            </w:tcBorders>
            <w:vAlign w:val="bottom"/>
          </w:tcPr>
          <w:p w14:paraId="5310A151" w14:textId="545A7AC1"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254.890</w:t>
            </w:r>
          </w:p>
        </w:tc>
        <w:tc>
          <w:tcPr>
            <w:tcW w:w="951" w:type="dxa"/>
            <w:tcBorders>
              <w:top w:val="nil"/>
              <w:left w:val="nil"/>
              <w:bottom w:val="nil"/>
              <w:right w:val="single" w:sz="4" w:space="0" w:color="auto"/>
            </w:tcBorders>
            <w:vAlign w:val="bottom"/>
          </w:tcPr>
          <w:p w14:paraId="5FD6C2F7" w14:textId="2E24230B"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76.447</w:t>
            </w:r>
          </w:p>
        </w:tc>
        <w:tc>
          <w:tcPr>
            <w:tcW w:w="1075" w:type="dxa"/>
            <w:tcBorders>
              <w:top w:val="nil"/>
              <w:left w:val="single" w:sz="4" w:space="0" w:color="auto"/>
              <w:bottom w:val="nil"/>
              <w:right w:val="single" w:sz="4" w:space="0" w:color="auto"/>
            </w:tcBorders>
            <w:vAlign w:val="bottom"/>
          </w:tcPr>
          <w:p w14:paraId="493177BF" w14:textId="199BB746"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153.072</w:t>
            </w:r>
          </w:p>
        </w:tc>
      </w:tr>
      <w:tr w:rsidR="007B6F30" w:rsidRPr="00BE54B4" w14:paraId="40304F95" w14:textId="09CBB295" w:rsidTr="00E604E5">
        <w:trPr>
          <w:cantSplit/>
          <w:trHeight w:val="58"/>
        </w:trPr>
        <w:tc>
          <w:tcPr>
            <w:tcW w:w="710" w:type="dxa"/>
            <w:tcBorders>
              <w:top w:val="nil"/>
              <w:left w:val="single" w:sz="4" w:space="0" w:color="auto"/>
              <w:bottom w:val="nil"/>
              <w:right w:val="nil"/>
            </w:tcBorders>
            <w:shd w:val="clear" w:color="auto" w:fill="auto"/>
          </w:tcPr>
          <w:p w14:paraId="6E7E74DC" w14:textId="77777777" w:rsidR="007B6F30" w:rsidRPr="00BE54B4" w:rsidRDefault="007B6F30" w:rsidP="007B6F30">
            <w:pPr>
              <w:rPr>
                <w:rFonts w:ascii="Arial" w:hAnsi="Arial" w:cs="Arial"/>
                <w:sz w:val="14"/>
                <w:szCs w:val="14"/>
              </w:rPr>
            </w:pPr>
            <w:r w:rsidRPr="00BE54B4">
              <w:rPr>
                <w:rFonts w:ascii="Arial" w:hAnsi="Arial" w:cs="Arial"/>
                <w:sz w:val="14"/>
                <w:szCs w:val="14"/>
              </w:rPr>
              <w:t>18.3</w:t>
            </w:r>
          </w:p>
        </w:tc>
        <w:tc>
          <w:tcPr>
            <w:tcW w:w="4394" w:type="dxa"/>
            <w:tcBorders>
              <w:top w:val="nil"/>
              <w:left w:val="nil"/>
              <w:bottom w:val="nil"/>
              <w:right w:val="single" w:sz="4" w:space="0" w:color="auto"/>
            </w:tcBorders>
            <w:shd w:val="clear" w:color="auto" w:fill="auto"/>
          </w:tcPr>
          <w:p w14:paraId="0456013B" w14:textId="77777777" w:rsidR="007B6F30" w:rsidRPr="00BE54B4" w:rsidRDefault="007B6F30" w:rsidP="007B6F30">
            <w:pPr>
              <w:rPr>
                <w:rFonts w:ascii="Arial" w:hAnsi="Arial" w:cs="Arial"/>
                <w:sz w:val="14"/>
                <w:szCs w:val="14"/>
              </w:rPr>
            </w:pPr>
            <w:r w:rsidRPr="00BE54B4">
              <w:rPr>
                <w:rFonts w:ascii="Arial" w:hAnsi="Arial" w:cs="Arial"/>
                <w:sz w:val="14"/>
                <w:szCs w:val="14"/>
              </w:rPr>
              <w:t>Ertelenmiş Vergi Gelir Etkisi (-)</w:t>
            </w:r>
          </w:p>
        </w:tc>
        <w:tc>
          <w:tcPr>
            <w:tcW w:w="709" w:type="dxa"/>
            <w:tcBorders>
              <w:top w:val="nil"/>
              <w:left w:val="single" w:sz="4" w:space="0" w:color="auto"/>
              <w:bottom w:val="nil"/>
              <w:right w:val="single" w:sz="4" w:space="0" w:color="auto"/>
            </w:tcBorders>
          </w:tcPr>
          <w:p w14:paraId="7279D7B9"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4755C340" w14:textId="05D2B161"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286.851</w:t>
            </w:r>
          </w:p>
        </w:tc>
        <w:tc>
          <w:tcPr>
            <w:tcW w:w="951" w:type="dxa"/>
            <w:tcBorders>
              <w:top w:val="nil"/>
              <w:left w:val="single" w:sz="4" w:space="0" w:color="auto"/>
              <w:bottom w:val="nil"/>
              <w:right w:val="single" w:sz="4" w:space="0" w:color="auto"/>
            </w:tcBorders>
            <w:vAlign w:val="bottom"/>
          </w:tcPr>
          <w:p w14:paraId="4767CB95" w14:textId="2D54000D"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214.255</w:t>
            </w:r>
          </w:p>
        </w:tc>
        <w:tc>
          <w:tcPr>
            <w:tcW w:w="951" w:type="dxa"/>
            <w:tcBorders>
              <w:top w:val="nil"/>
              <w:left w:val="nil"/>
              <w:bottom w:val="nil"/>
              <w:right w:val="single" w:sz="4" w:space="0" w:color="auto"/>
            </w:tcBorders>
            <w:vAlign w:val="bottom"/>
          </w:tcPr>
          <w:p w14:paraId="7192436B" w14:textId="0A92B616"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68.708</w:t>
            </w:r>
          </w:p>
        </w:tc>
        <w:tc>
          <w:tcPr>
            <w:tcW w:w="1075" w:type="dxa"/>
            <w:tcBorders>
              <w:top w:val="nil"/>
              <w:left w:val="single" w:sz="4" w:space="0" w:color="auto"/>
              <w:bottom w:val="nil"/>
              <w:right w:val="single" w:sz="4" w:space="0" w:color="auto"/>
            </w:tcBorders>
            <w:vAlign w:val="bottom"/>
          </w:tcPr>
          <w:p w14:paraId="668EA996" w14:textId="390962BD"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136.480</w:t>
            </w:r>
          </w:p>
        </w:tc>
      </w:tr>
      <w:tr w:rsidR="007B6F30" w:rsidRPr="00BE54B4" w14:paraId="5D93B8F1" w14:textId="0A0CC6D2" w:rsidTr="00E604E5">
        <w:trPr>
          <w:cantSplit/>
          <w:trHeight w:val="58"/>
        </w:trPr>
        <w:tc>
          <w:tcPr>
            <w:tcW w:w="710" w:type="dxa"/>
            <w:tcBorders>
              <w:top w:val="nil"/>
              <w:left w:val="single" w:sz="4" w:space="0" w:color="auto"/>
              <w:bottom w:val="nil"/>
              <w:right w:val="nil"/>
            </w:tcBorders>
            <w:shd w:val="clear" w:color="auto" w:fill="auto"/>
          </w:tcPr>
          <w:p w14:paraId="1869DF19" w14:textId="77777777" w:rsidR="007B6F30" w:rsidRPr="00BE54B4" w:rsidRDefault="007B6F30" w:rsidP="007B6F30">
            <w:pPr>
              <w:rPr>
                <w:rFonts w:ascii="Arial" w:hAnsi="Arial" w:cs="Arial"/>
                <w:b/>
                <w:sz w:val="14"/>
                <w:szCs w:val="14"/>
              </w:rPr>
            </w:pPr>
            <w:r w:rsidRPr="00BE54B4">
              <w:rPr>
                <w:rFonts w:ascii="Arial" w:hAnsi="Arial" w:cs="Arial"/>
                <w:b/>
                <w:sz w:val="14"/>
                <w:szCs w:val="14"/>
              </w:rPr>
              <w:t>XIX.</w:t>
            </w:r>
          </w:p>
        </w:tc>
        <w:tc>
          <w:tcPr>
            <w:tcW w:w="4394" w:type="dxa"/>
            <w:tcBorders>
              <w:top w:val="nil"/>
              <w:left w:val="nil"/>
              <w:bottom w:val="nil"/>
              <w:right w:val="single" w:sz="4" w:space="0" w:color="auto"/>
            </w:tcBorders>
            <w:shd w:val="clear" w:color="auto" w:fill="auto"/>
          </w:tcPr>
          <w:p w14:paraId="30A07F00" w14:textId="77777777" w:rsidR="007B6F30" w:rsidRPr="00BE54B4" w:rsidRDefault="007B6F30" w:rsidP="007B6F30">
            <w:pPr>
              <w:rPr>
                <w:rFonts w:ascii="Arial" w:hAnsi="Arial" w:cs="Arial"/>
                <w:b/>
                <w:sz w:val="14"/>
                <w:szCs w:val="14"/>
              </w:rPr>
            </w:pPr>
            <w:r w:rsidRPr="00BE54B4">
              <w:rPr>
                <w:rFonts w:ascii="Arial" w:hAnsi="Arial" w:cs="Arial"/>
                <w:b/>
                <w:sz w:val="14"/>
                <w:szCs w:val="14"/>
              </w:rPr>
              <w:t>SÜRDÜRÜLEN FAALİYETLER DÖNEM NET K/Z (XVII±XVIII)</w:t>
            </w:r>
          </w:p>
        </w:tc>
        <w:tc>
          <w:tcPr>
            <w:tcW w:w="709" w:type="dxa"/>
            <w:tcBorders>
              <w:left w:val="single" w:sz="4" w:space="0" w:color="auto"/>
              <w:right w:val="single" w:sz="4" w:space="0" w:color="auto"/>
            </w:tcBorders>
            <w:vAlign w:val="bottom"/>
          </w:tcPr>
          <w:p w14:paraId="1834F054" w14:textId="77777777" w:rsidR="007B6F30" w:rsidRPr="00BE54B4" w:rsidRDefault="007B6F30" w:rsidP="007B6F30">
            <w:pPr>
              <w:jc w:val="center"/>
              <w:rPr>
                <w:rFonts w:ascii="Arial" w:hAnsi="Arial" w:cs="Arial"/>
                <w:b/>
                <w:bCs/>
                <w:sz w:val="14"/>
                <w:szCs w:val="14"/>
              </w:rPr>
            </w:pPr>
            <w:r w:rsidRPr="00BE54B4">
              <w:rPr>
                <w:rFonts w:ascii="Arial" w:hAnsi="Arial" w:cs="Arial"/>
                <w:b/>
                <w:sz w:val="14"/>
                <w:szCs w:val="14"/>
              </w:rPr>
              <w:t>(11)</w:t>
            </w:r>
          </w:p>
        </w:tc>
        <w:tc>
          <w:tcPr>
            <w:tcW w:w="992" w:type="dxa"/>
            <w:tcBorders>
              <w:top w:val="nil"/>
              <w:left w:val="single" w:sz="4" w:space="0" w:color="auto"/>
              <w:bottom w:val="nil"/>
              <w:right w:val="single" w:sz="4" w:space="0" w:color="auto"/>
            </w:tcBorders>
            <w:vAlign w:val="bottom"/>
          </w:tcPr>
          <w:p w14:paraId="41F48B60" w14:textId="381DBD95" w:rsidR="007B6F30" w:rsidRPr="00BE54B4" w:rsidRDefault="007B6F30" w:rsidP="007B6F30">
            <w:pPr>
              <w:ind w:left="-210" w:right="-13"/>
              <w:jc w:val="right"/>
              <w:rPr>
                <w:rFonts w:ascii="Arial" w:hAnsi="Arial" w:cs="Arial"/>
                <w:sz w:val="14"/>
                <w:szCs w:val="14"/>
              </w:rPr>
            </w:pPr>
            <w:r w:rsidRPr="00BE54B4">
              <w:rPr>
                <w:rFonts w:ascii="Arial" w:hAnsi="Arial" w:cs="Arial"/>
                <w:b/>
                <w:sz w:val="14"/>
                <w:szCs w:val="14"/>
              </w:rPr>
              <w:t>238.094</w:t>
            </w:r>
          </w:p>
        </w:tc>
        <w:tc>
          <w:tcPr>
            <w:tcW w:w="951" w:type="dxa"/>
            <w:tcBorders>
              <w:top w:val="nil"/>
              <w:left w:val="single" w:sz="4" w:space="0" w:color="auto"/>
              <w:bottom w:val="nil"/>
              <w:right w:val="single" w:sz="4" w:space="0" w:color="auto"/>
            </w:tcBorders>
            <w:vAlign w:val="bottom"/>
          </w:tcPr>
          <w:p w14:paraId="54330CB7" w14:textId="3786AE63"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159.236</w:t>
            </w:r>
          </w:p>
        </w:tc>
        <w:tc>
          <w:tcPr>
            <w:tcW w:w="951" w:type="dxa"/>
            <w:tcBorders>
              <w:top w:val="nil"/>
              <w:left w:val="nil"/>
              <w:bottom w:val="nil"/>
              <w:right w:val="single" w:sz="4" w:space="0" w:color="auto"/>
            </w:tcBorders>
            <w:vAlign w:val="bottom"/>
          </w:tcPr>
          <w:p w14:paraId="677373C1" w14:textId="44DCD3F9"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124.123</w:t>
            </w:r>
          </w:p>
        </w:tc>
        <w:tc>
          <w:tcPr>
            <w:tcW w:w="1075" w:type="dxa"/>
            <w:tcBorders>
              <w:top w:val="nil"/>
              <w:left w:val="single" w:sz="4" w:space="0" w:color="auto"/>
              <w:bottom w:val="nil"/>
              <w:right w:val="single" w:sz="4" w:space="0" w:color="auto"/>
            </w:tcBorders>
            <w:vAlign w:val="bottom"/>
          </w:tcPr>
          <w:p w14:paraId="27342C46" w14:textId="72299FA3"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86.263</w:t>
            </w:r>
          </w:p>
        </w:tc>
      </w:tr>
      <w:tr w:rsidR="007B6F30" w:rsidRPr="00BE54B4" w14:paraId="139575E3" w14:textId="179345EF" w:rsidTr="00E604E5">
        <w:trPr>
          <w:cantSplit/>
          <w:trHeight w:val="58"/>
        </w:trPr>
        <w:tc>
          <w:tcPr>
            <w:tcW w:w="710" w:type="dxa"/>
            <w:tcBorders>
              <w:top w:val="nil"/>
              <w:left w:val="single" w:sz="4" w:space="0" w:color="auto"/>
              <w:bottom w:val="nil"/>
              <w:right w:val="nil"/>
            </w:tcBorders>
            <w:shd w:val="clear" w:color="auto" w:fill="auto"/>
          </w:tcPr>
          <w:p w14:paraId="072AD1F1" w14:textId="77777777" w:rsidR="007B6F30" w:rsidRPr="00BE54B4" w:rsidRDefault="007B6F30" w:rsidP="007B6F30">
            <w:pPr>
              <w:rPr>
                <w:rFonts w:ascii="Arial" w:hAnsi="Arial" w:cs="Arial"/>
                <w:b/>
                <w:sz w:val="14"/>
                <w:szCs w:val="14"/>
              </w:rPr>
            </w:pPr>
            <w:r w:rsidRPr="00BE54B4">
              <w:rPr>
                <w:rFonts w:ascii="Arial" w:hAnsi="Arial" w:cs="Arial"/>
                <w:b/>
                <w:sz w:val="14"/>
                <w:szCs w:val="14"/>
              </w:rPr>
              <w:t>XX.</w:t>
            </w:r>
          </w:p>
        </w:tc>
        <w:tc>
          <w:tcPr>
            <w:tcW w:w="4394" w:type="dxa"/>
            <w:tcBorders>
              <w:top w:val="nil"/>
              <w:left w:val="nil"/>
              <w:bottom w:val="nil"/>
              <w:right w:val="single" w:sz="4" w:space="0" w:color="auto"/>
            </w:tcBorders>
            <w:shd w:val="clear" w:color="auto" w:fill="auto"/>
          </w:tcPr>
          <w:p w14:paraId="10C4BC9B" w14:textId="77777777" w:rsidR="007B6F30" w:rsidRPr="00BE54B4" w:rsidRDefault="007B6F30" w:rsidP="007B6F30">
            <w:pPr>
              <w:rPr>
                <w:rFonts w:ascii="Arial" w:hAnsi="Arial" w:cs="Arial"/>
                <w:b/>
                <w:sz w:val="14"/>
                <w:szCs w:val="14"/>
              </w:rPr>
            </w:pPr>
            <w:r w:rsidRPr="00BE54B4">
              <w:rPr>
                <w:rFonts w:ascii="Arial" w:hAnsi="Arial" w:cs="Arial"/>
                <w:b/>
                <w:sz w:val="14"/>
                <w:szCs w:val="14"/>
              </w:rPr>
              <w:t>DURDURULAN FAALİYETLERDEN GELİRLER</w:t>
            </w:r>
          </w:p>
        </w:tc>
        <w:tc>
          <w:tcPr>
            <w:tcW w:w="709" w:type="dxa"/>
            <w:tcBorders>
              <w:left w:val="single" w:sz="4" w:space="0" w:color="auto"/>
              <w:right w:val="single" w:sz="4" w:space="0" w:color="auto"/>
            </w:tcBorders>
            <w:vAlign w:val="bottom"/>
          </w:tcPr>
          <w:p w14:paraId="668446AC" w14:textId="77777777" w:rsidR="007B6F30" w:rsidRPr="00BE54B4" w:rsidRDefault="007B6F30" w:rsidP="007B6F30">
            <w:pPr>
              <w:jc w:val="center"/>
              <w:rPr>
                <w:rFonts w:ascii="Arial" w:hAnsi="Arial" w:cs="Arial"/>
                <w:b/>
                <w:bCs/>
                <w:sz w:val="14"/>
                <w:szCs w:val="14"/>
              </w:rPr>
            </w:pPr>
            <w:r w:rsidRPr="00BE54B4">
              <w:rPr>
                <w:rFonts w:ascii="Arial" w:hAnsi="Arial" w:cs="Arial"/>
                <w:b/>
                <w:sz w:val="14"/>
                <w:szCs w:val="14"/>
              </w:rPr>
              <w:t>(11)</w:t>
            </w:r>
          </w:p>
        </w:tc>
        <w:tc>
          <w:tcPr>
            <w:tcW w:w="992" w:type="dxa"/>
            <w:tcBorders>
              <w:top w:val="nil"/>
              <w:left w:val="single" w:sz="4" w:space="0" w:color="auto"/>
              <w:bottom w:val="nil"/>
              <w:right w:val="single" w:sz="4" w:space="0" w:color="auto"/>
            </w:tcBorders>
            <w:vAlign w:val="bottom"/>
          </w:tcPr>
          <w:p w14:paraId="7B980F72" w14:textId="41DE185E" w:rsidR="007B6F30" w:rsidRPr="00BE54B4" w:rsidRDefault="007B6F30" w:rsidP="007B6F30">
            <w:pPr>
              <w:ind w:left="-210" w:right="-13"/>
              <w:jc w:val="right"/>
              <w:rPr>
                <w:rFonts w:ascii="Arial" w:hAnsi="Arial" w:cs="Arial"/>
                <w:sz w:val="14"/>
                <w:szCs w:val="14"/>
              </w:rPr>
            </w:pPr>
            <w:r w:rsidRPr="00BE54B4">
              <w:rPr>
                <w:rFonts w:ascii="Arial" w:hAnsi="Arial" w:cs="Arial"/>
                <w:b/>
                <w:sz w:val="14"/>
                <w:szCs w:val="14"/>
              </w:rPr>
              <w:t>-</w:t>
            </w:r>
          </w:p>
        </w:tc>
        <w:tc>
          <w:tcPr>
            <w:tcW w:w="951" w:type="dxa"/>
            <w:tcBorders>
              <w:top w:val="nil"/>
              <w:left w:val="single" w:sz="4" w:space="0" w:color="auto"/>
              <w:bottom w:val="nil"/>
              <w:right w:val="single" w:sz="4" w:space="0" w:color="auto"/>
            </w:tcBorders>
            <w:vAlign w:val="bottom"/>
          </w:tcPr>
          <w:p w14:paraId="354DDB99" w14:textId="079788BA"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w:t>
            </w:r>
          </w:p>
        </w:tc>
        <w:tc>
          <w:tcPr>
            <w:tcW w:w="951" w:type="dxa"/>
            <w:tcBorders>
              <w:top w:val="nil"/>
              <w:left w:val="nil"/>
              <w:bottom w:val="nil"/>
              <w:right w:val="single" w:sz="4" w:space="0" w:color="auto"/>
            </w:tcBorders>
            <w:vAlign w:val="bottom"/>
          </w:tcPr>
          <w:p w14:paraId="72B1B592" w14:textId="5B650862"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w:t>
            </w:r>
          </w:p>
        </w:tc>
        <w:tc>
          <w:tcPr>
            <w:tcW w:w="1075" w:type="dxa"/>
            <w:tcBorders>
              <w:top w:val="nil"/>
              <w:left w:val="single" w:sz="4" w:space="0" w:color="auto"/>
              <w:bottom w:val="nil"/>
              <w:right w:val="single" w:sz="4" w:space="0" w:color="auto"/>
            </w:tcBorders>
            <w:vAlign w:val="bottom"/>
          </w:tcPr>
          <w:p w14:paraId="07EEA6C3" w14:textId="5E86B0FD"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w:t>
            </w:r>
          </w:p>
        </w:tc>
      </w:tr>
      <w:tr w:rsidR="007B6F30" w:rsidRPr="00BE54B4" w14:paraId="1B49D7E9" w14:textId="69803E82" w:rsidTr="00E604E5">
        <w:trPr>
          <w:cantSplit/>
          <w:trHeight w:val="58"/>
        </w:trPr>
        <w:tc>
          <w:tcPr>
            <w:tcW w:w="710" w:type="dxa"/>
            <w:tcBorders>
              <w:top w:val="nil"/>
              <w:left w:val="single" w:sz="4" w:space="0" w:color="auto"/>
              <w:bottom w:val="nil"/>
              <w:right w:val="nil"/>
            </w:tcBorders>
            <w:shd w:val="clear" w:color="auto" w:fill="auto"/>
          </w:tcPr>
          <w:p w14:paraId="67D84779" w14:textId="77777777" w:rsidR="007B6F30" w:rsidRPr="00BE54B4" w:rsidRDefault="007B6F30" w:rsidP="007B6F30">
            <w:pPr>
              <w:rPr>
                <w:rFonts w:ascii="Arial" w:hAnsi="Arial" w:cs="Arial"/>
                <w:sz w:val="14"/>
                <w:szCs w:val="14"/>
              </w:rPr>
            </w:pPr>
            <w:r w:rsidRPr="00BE54B4">
              <w:rPr>
                <w:rFonts w:ascii="Arial" w:hAnsi="Arial" w:cs="Arial"/>
                <w:sz w:val="14"/>
                <w:szCs w:val="14"/>
              </w:rPr>
              <w:t>20.1</w:t>
            </w:r>
          </w:p>
        </w:tc>
        <w:tc>
          <w:tcPr>
            <w:tcW w:w="4394" w:type="dxa"/>
            <w:tcBorders>
              <w:top w:val="nil"/>
              <w:left w:val="nil"/>
              <w:bottom w:val="nil"/>
              <w:right w:val="single" w:sz="4" w:space="0" w:color="auto"/>
            </w:tcBorders>
            <w:shd w:val="clear" w:color="auto" w:fill="auto"/>
          </w:tcPr>
          <w:p w14:paraId="6F3AEE21" w14:textId="77777777" w:rsidR="007B6F30" w:rsidRPr="00BE54B4" w:rsidRDefault="007B6F30" w:rsidP="007B6F30">
            <w:pPr>
              <w:rPr>
                <w:rFonts w:ascii="Arial" w:hAnsi="Arial" w:cs="Arial"/>
                <w:sz w:val="14"/>
                <w:szCs w:val="14"/>
              </w:rPr>
            </w:pPr>
            <w:r w:rsidRPr="00BE54B4">
              <w:rPr>
                <w:rFonts w:ascii="Arial" w:hAnsi="Arial" w:cs="Arial"/>
                <w:sz w:val="14"/>
                <w:szCs w:val="14"/>
              </w:rPr>
              <w:t>Satış Amaçlı Elde Tutulan Duran Varlık Gelirleri</w:t>
            </w:r>
          </w:p>
        </w:tc>
        <w:tc>
          <w:tcPr>
            <w:tcW w:w="709" w:type="dxa"/>
            <w:tcBorders>
              <w:top w:val="nil"/>
              <w:left w:val="single" w:sz="4" w:space="0" w:color="auto"/>
              <w:bottom w:val="nil"/>
              <w:right w:val="single" w:sz="4" w:space="0" w:color="auto"/>
            </w:tcBorders>
          </w:tcPr>
          <w:p w14:paraId="42CE6DE3"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045A67B9" w14:textId="7040D0BE"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951" w:type="dxa"/>
            <w:tcBorders>
              <w:top w:val="nil"/>
              <w:left w:val="single" w:sz="4" w:space="0" w:color="auto"/>
              <w:bottom w:val="nil"/>
              <w:right w:val="single" w:sz="4" w:space="0" w:color="auto"/>
            </w:tcBorders>
            <w:vAlign w:val="bottom"/>
          </w:tcPr>
          <w:p w14:paraId="7D9C1FC0" w14:textId="4E088263"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951" w:type="dxa"/>
            <w:tcBorders>
              <w:top w:val="nil"/>
              <w:left w:val="nil"/>
              <w:bottom w:val="nil"/>
              <w:right w:val="single" w:sz="4" w:space="0" w:color="auto"/>
            </w:tcBorders>
            <w:vAlign w:val="bottom"/>
          </w:tcPr>
          <w:p w14:paraId="702D4C3C" w14:textId="377EDCB2"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1075" w:type="dxa"/>
            <w:tcBorders>
              <w:top w:val="nil"/>
              <w:left w:val="single" w:sz="4" w:space="0" w:color="auto"/>
              <w:bottom w:val="nil"/>
              <w:right w:val="single" w:sz="4" w:space="0" w:color="auto"/>
            </w:tcBorders>
            <w:vAlign w:val="bottom"/>
          </w:tcPr>
          <w:p w14:paraId="77EAFFDA" w14:textId="315E9EF7"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r>
      <w:tr w:rsidR="007B6F30" w:rsidRPr="00BE54B4" w14:paraId="3C41EEBC" w14:textId="0D664D5A" w:rsidTr="00E604E5">
        <w:trPr>
          <w:cantSplit/>
          <w:trHeight w:val="58"/>
        </w:trPr>
        <w:tc>
          <w:tcPr>
            <w:tcW w:w="710" w:type="dxa"/>
            <w:tcBorders>
              <w:top w:val="nil"/>
              <w:left w:val="single" w:sz="4" w:space="0" w:color="auto"/>
              <w:bottom w:val="nil"/>
              <w:right w:val="nil"/>
            </w:tcBorders>
            <w:shd w:val="clear" w:color="auto" w:fill="auto"/>
          </w:tcPr>
          <w:p w14:paraId="7AECC5DB" w14:textId="77777777" w:rsidR="007B6F30" w:rsidRPr="00BE54B4" w:rsidRDefault="007B6F30" w:rsidP="007B6F30">
            <w:pPr>
              <w:rPr>
                <w:rFonts w:ascii="Arial" w:hAnsi="Arial" w:cs="Arial"/>
                <w:sz w:val="14"/>
                <w:szCs w:val="14"/>
              </w:rPr>
            </w:pPr>
            <w:r w:rsidRPr="00BE54B4">
              <w:rPr>
                <w:rFonts w:ascii="Arial" w:hAnsi="Arial" w:cs="Arial"/>
                <w:sz w:val="14"/>
                <w:szCs w:val="14"/>
              </w:rPr>
              <w:t>20.2</w:t>
            </w:r>
          </w:p>
        </w:tc>
        <w:tc>
          <w:tcPr>
            <w:tcW w:w="4394" w:type="dxa"/>
            <w:tcBorders>
              <w:top w:val="nil"/>
              <w:left w:val="nil"/>
              <w:bottom w:val="nil"/>
              <w:right w:val="single" w:sz="4" w:space="0" w:color="auto"/>
            </w:tcBorders>
            <w:shd w:val="clear" w:color="auto" w:fill="auto"/>
          </w:tcPr>
          <w:p w14:paraId="686F55F2" w14:textId="77777777" w:rsidR="007B6F30" w:rsidRPr="00BE54B4" w:rsidRDefault="007B6F30" w:rsidP="007B6F30">
            <w:pPr>
              <w:rPr>
                <w:rFonts w:ascii="Arial" w:hAnsi="Arial" w:cs="Arial"/>
                <w:sz w:val="14"/>
                <w:szCs w:val="14"/>
              </w:rPr>
            </w:pPr>
            <w:r w:rsidRPr="00BE54B4">
              <w:rPr>
                <w:rFonts w:ascii="Arial" w:hAnsi="Arial" w:cs="Arial"/>
                <w:sz w:val="14"/>
                <w:szCs w:val="14"/>
              </w:rPr>
              <w:t>İştirak, Bağlı Ortaklık ve Birlikte Kontrol Edilen Ortaklıklar (İş Ort.) Satış Karları</w:t>
            </w:r>
          </w:p>
        </w:tc>
        <w:tc>
          <w:tcPr>
            <w:tcW w:w="709" w:type="dxa"/>
            <w:tcBorders>
              <w:top w:val="nil"/>
              <w:left w:val="single" w:sz="4" w:space="0" w:color="auto"/>
              <w:bottom w:val="nil"/>
              <w:right w:val="single" w:sz="4" w:space="0" w:color="auto"/>
            </w:tcBorders>
          </w:tcPr>
          <w:p w14:paraId="12411AA1"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66A753AD" w14:textId="1605326A"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951" w:type="dxa"/>
            <w:tcBorders>
              <w:top w:val="nil"/>
              <w:left w:val="single" w:sz="4" w:space="0" w:color="auto"/>
              <w:bottom w:val="nil"/>
              <w:right w:val="single" w:sz="4" w:space="0" w:color="auto"/>
            </w:tcBorders>
            <w:vAlign w:val="bottom"/>
          </w:tcPr>
          <w:p w14:paraId="31A5B848" w14:textId="21CAAB8C"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951" w:type="dxa"/>
            <w:tcBorders>
              <w:top w:val="nil"/>
              <w:left w:val="nil"/>
              <w:bottom w:val="nil"/>
              <w:right w:val="single" w:sz="4" w:space="0" w:color="auto"/>
            </w:tcBorders>
            <w:vAlign w:val="bottom"/>
          </w:tcPr>
          <w:p w14:paraId="6CC9F692" w14:textId="7723DF04"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1075" w:type="dxa"/>
            <w:tcBorders>
              <w:top w:val="nil"/>
              <w:left w:val="single" w:sz="4" w:space="0" w:color="auto"/>
              <w:bottom w:val="nil"/>
              <w:right w:val="single" w:sz="4" w:space="0" w:color="auto"/>
            </w:tcBorders>
            <w:vAlign w:val="bottom"/>
          </w:tcPr>
          <w:p w14:paraId="28B2329D" w14:textId="599CE1BE"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r>
      <w:tr w:rsidR="007B6F30" w:rsidRPr="00BE54B4" w14:paraId="4429E9A2" w14:textId="574C7E5C" w:rsidTr="00E604E5">
        <w:trPr>
          <w:cantSplit/>
          <w:trHeight w:val="58"/>
        </w:trPr>
        <w:tc>
          <w:tcPr>
            <w:tcW w:w="710" w:type="dxa"/>
            <w:tcBorders>
              <w:top w:val="nil"/>
              <w:left w:val="single" w:sz="4" w:space="0" w:color="auto"/>
              <w:bottom w:val="nil"/>
              <w:right w:val="nil"/>
            </w:tcBorders>
            <w:shd w:val="clear" w:color="auto" w:fill="auto"/>
          </w:tcPr>
          <w:p w14:paraId="487088CC" w14:textId="77777777" w:rsidR="007B6F30" w:rsidRPr="00BE54B4" w:rsidRDefault="007B6F30" w:rsidP="007B6F30">
            <w:pPr>
              <w:rPr>
                <w:rFonts w:ascii="Arial" w:hAnsi="Arial" w:cs="Arial"/>
                <w:sz w:val="14"/>
                <w:szCs w:val="14"/>
              </w:rPr>
            </w:pPr>
            <w:r w:rsidRPr="00BE54B4">
              <w:rPr>
                <w:rFonts w:ascii="Arial" w:hAnsi="Arial" w:cs="Arial"/>
                <w:sz w:val="14"/>
                <w:szCs w:val="14"/>
              </w:rPr>
              <w:t>20.3</w:t>
            </w:r>
          </w:p>
        </w:tc>
        <w:tc>
          <w:tcPr>
            <w:tcW w:w="4394" w:type="dxa"/>
            <w:tcBorders>
              <w:top w:val="nil"/>
              <w:left w:val="nil"/>
              <w:bottom w:val="nil"/>
              <w:right w:val="single" w:sz="4" w:space="0" w:color="auto"/>
            </w:tcBorders>
            <w:shd w:val="clear" w:color="auto" w:fill="auto"/>
          </w:tcPr>
          <w:p w14:paraId="203CE688" w14:textId="77777777" w:rsidR="007B6F30" w:rsidRPr="00BE54B4" w:rsidRDefault="007B6F30" w:rsidP="007B6F30">
            <w:pPr>
              <w:rPr>
                <w:rFonts w:ascii="Arial" w:hAnsi="Arial" w:cs="Arial"/>
                <w:sz w:val="14"/>
                <w:szCs w:val="14"/>
              </w:rPr>
            </w:pPr>
            <w:r w:rsidRPr="00BE54B4">
              <w:rPr>
                <w:rFonts w:ascii="Arial" w:hAnsi="Arial" w:cs="Arial"/>
                <w:sz w:val="14"/>
                <w:szCs w:val="14"/>
              </w:rPr>
              <w:t>Diğer Durdurulan Faaliyet Gelirleri</w:t>
            </w:r>
          </w:p>
        </w:tc>
        <w:tc>
          <w:tcPr>
            <w:tcW w:w="709" w:type="dxa"/>
            <w:tcBorders>
              <w:top w:val="nil"/>
              <w:left w:val="single" w:sz="4" w:space="0" w:color="auto"/>
              <w:bottom w:val="nil"/>
              <w:right w:val="single" w:sz="4" w:space="0" w:color="auto"/>
            </w:tcBorders>
          </w:tcPr>
          <w:p w14:paraId="5B64C2E0"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4394F28D" w14:textId="728D1DDF"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951" w:type="dxa"/>
            <w:tcBorders>
              <w:top w:val="nil"/>
              <w:left w:val="single" w:sz="4" w:space="0" w:color="auto"/>
              <w:bottom w:val="nil"/>
              <w:right w:val="single" w:sz="4" w:space="0" w:color="auto"/>
            </w:tcBorders>
            <w:vAlign w:val="bottom"/>
          </w:tcPr>
          <w:p w14:paraId="11B14EA6" w14:textId="1F9E8406"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951" w:type="dxa"/>
            <w:tcBorders>
              <w:top w:val="nil"/>
              <w:left w:val="nil"/>
              <w:bottom w:val="nil"/>
              <w:right w:val="single" w:sz="4" w:space="0" w:color="auto"/>
            </w:tcBorders>
            <w:vAlign w:val="bottom"/>
          </w:tcPr>
          <w:p w14:paraId="32EDA422" w14:textId="1F3BA8B5"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1075" w:type="dxa"/>
            <w:tcBorders>
              <w:top w:val="nil"/>
              <w:left w:val="single" w:sz="4" w:space="0" w:color="auto"/>
              <w:bottom w:val="nil"/>
              <w:right w:val="single" w:sz="4" w:space="0" w:color="auto"/>
            </w:tcBorders>
            <w:vAlign w:val="bottom"/>
          </w:tcPr>
          <w:p w14:paraId="2C987AA5" w14:textId="4CCF204F"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r>
      <w:tr w:rsidR="007B6F30" w:rsidRPr="00BE54B4" w14:paraId="3D9AB61C" w14:textId="70A5E301" w:rsidTr="00E604E5">
        <w:trPr>
          <w:cantSplit/>
          <w:trHeight w:val="58"/>
        </w:trPr>
        <w:tc>
          <w:tcPr>
            <w:tcW w:w="710" w:type="dxa"/>
            <w:tcBorders>
              <w:top w:val="nil"/>
              <w:left w:val="single" w:sz="4" w:space="0" w:color="auto"/>
              <w:bottom w:val="nil"/>
              <w:right w:val="nil"/>
            </w:tcBorders>
            <w:shd w:val="clear" w:color="auto" w:fill="auto"/>
          </w:tcPr>
          <w:p w14:paraId="16F4C099" w14:textId="77777777" w:rsidR="007B6F30" w:rsidRPr="00BE54B4" w:rsidRDefault="007B6F30" w:rsidP="007B6F30">
            <w:pPr>
              <w:rPr>
                <w:rFonts w:ascii="Arial" w:hAnsi="Arial" w:cs="Arial"/>
                <w:b/>
                <w:sz w:val="14"/>
                <w:szCs w:val="14"/>
              </w:rPr>
            </w:pPr>
            <w:r w:rsidRPr="00BE54B4">
              <w:rPr>
                <w:rFonts w:ascii="Arial" w:hAnsi="Arial" w:cs="Arial"/>
                <w:b/>
                <w:sz w:val="14"/>
                <w:szCs w:val="14"/>
              </w:rPr>
              <w:t>XXI.</w:t>
            </w:r>
          </w:p>
        </w:tc>
        <w:tc>
          <w:tcPr>
            <w:tcW w:w="4394" w:type="dxa"/>
            <w:tcBorders>
              <w:top w:val="nil"/>
              <w:left w:val="nil"/>
              <w:bottom w:val="nil"/>
              <w:right w:val="single" w:sz="4" w:space="0" w:color="auto"/>
            </w:tcBorders>
            <w:shd w:val="clear" w:color="auto" w:fill="auto"/>
          </w:tcPr>
          <w:p w14:paraId="468D71C4" w14:textId="77777777" w:rsidR="007B6F30" w:rsidRPr="00BE54B4" w:rsidRDefault="007B6F30" w:rsidP="007B6F30">
            <w:pPr>
              <w:rPr>
                <w:rFonts w:ascii="Arial" w:hAnsi="Arial" w:cs="Arial"/>
                <w:b/>
                <w:sz w:val="14"/>
                <w:szCs w:val="14"/>
              </w:rPr>
            </w:pPr>
            <w:r w:rsidRPr="00BE54B4">
              <w:rPr>
                <w:rFonts w:ascii="Arial" w:hAnsi="Arial" w:cs="Arial"/>
                <w:b/>
                <w:sz w:val="14"/>
                <w:szCs w:val="14"/>
              </w:rPr>
              <w:t>DURDURULAN FAALİYETLERDEN GİDERLER (-)</w:t>
            </w:r>
          </w:p>
        </w:tc>
        <w:tc>
          <w:tcPr>
            <w:tcW w:w="709" w:type="dxa"/>
            <w:tcBorders>
              <w:top w:val="nil"/>
              <w:left w:val="single" w:sz="4" w:space="0" w:color="auto"/>
              <w:bottom w:val="nil"/>
              <w:right w:val="single" w:sz="4" w:space="0" w:color="auto"/>
            </w:tcBorders>
          </w:tcPr>
          <w:p w14:paraId="3B525148" w14:textId="77777777" w:rsidR="007B6F30" w:rsidRPr="00BE54B4" w:rsidRDefault="007B6F30" w:rsidP="007B6F30">
            <w:pPr>
              <w:jc w:val="center"/>
              <w:rPr>
                <w:rFonts w:ascii="Arial" w:hAnsi="Arial" w:cs="Arial"/>
                <w:b/>
                <w:bCs/>
                <w:sz w:val="14"/>
                <w:szCs w:val="14"/>
              </w:rPr>
            </w:pPr>
          </w:p>
        </w:tc>
        <w:tc>
          <w:tcPr>
            <w:tcW w:w="992" w:type="dxa"/>
            <w:tcBorders>
              <w:top w:val="nil"/>
              <w:left w:val="single" w:sz="4" w:space="0" w:color="auto"/>
              <w:bottom w:val="nil"/>
              <w:right w:val="single" w:sz="4" w:space="0" w:color="auto"/>
            </w:tcBorders>
            <w:vAlign w:val="bottom"/>
          </w:tcPr>
          <w:p w14:paraId="60051244" w14:textId="41175915" w:rsidR="007B6F30" w:rsidRPr="00BE54B4" w:rsidRDefault="007B6F30" w:rsidP="007B6F30">
            <w:pPr>
              <w:ind w:left="-210" w:right="-13"/>
              <w:jc w:val="right"/>
              <w:rPr>
                <w:rFonts w:ascii="Arial" w:hAnsi="Arial" w:cs="Arial"/>
                <w:sz w:val="14"/>
                <w:szCs w:val="14"/>
              </w:rPr>
            </w:pPr>
            <w:r w:rsidRPr="00BE54B4">
              <w:rPr>
                <w:rFonts w:ascii="Arial" w:hAnsi="Arial" w:cs="Arial"/>
                <w:b/>
                <w:sz w:val="14"/>
                <w:szCs w:val="14"/>
              </w:rPr>
              <w:t>-</w:t>
            </w:r>
          </w:p>
        </w:tc>
        <w:tc>
          <w:tcPr>
            <w:tcW w:w="951" w:type="dxa"/>
            <w:tcBorders>
              <w:top w:val="nil"/>
              <w:left w:val="single" w:sz="4" w:space="0" w:color="auto"/>
              <w:bottom w:val="nil"/>
              <w:right w:val="single" w:sz="4" w:space="0" w:color="auto"/>
            </w:tcBorders>
            <w:vAlign w:val="bottom"/>
          </w:tcPr>
          <w:p w14:paraId="073BDD2B" w14:textId="0BE9D2C4"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w:t>
            </w:r>
          </w:p>
        </w:tc>
        <w:tc>
          <w:tcPr>
            <w:tcW w:w="951" w:type="dxa"/>
            <w:tcBorders>
              <w:top w:val="nil"/>
              <w:left w:val="nil"/>
              <w:bottom w:val="nil"/>
              <w:right w:val="single" w:sz="4" w:space="0" w:color="auto"/>
            </w:tcBorders>
            <w:vAlign w:val="bottom"/>
          </w:tcPr>
          <w:p w14:paraId="614F2417" w14:textId="2447556A"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w:t>
            </w:r>
          </w:p>
        </w:tc>
        <w:tc>
          <w:tcPr>
            <w:tcW w:w="1075" w:type="dxa"/>
            <w:tcBorders>
              <w:top w:val="nil"/>
              <w:left w:val="single" w:sz="4" w:space="0" w:color="auto"/>
              <w:bottom w:val="nil"/>
              <w:right w:val="single" w:sz="4" w:space="0" w:color="auto"/>
            </w:tcBorders>
            <w:vAlign w:val="bottom"/>
          </w:tcPr>
          <w:p w14:paraId="2702A01D" w14:textId="446CA819"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w:t>
            </w:r>
          </w:p>
        </w:tc>
      </w:tr>
      <w:tr w:rsidR="007B6F30" w:rsidRPr="00BE54B4" w14:paraId="4D430DAA" w14:textId="2AC55107" w:rsidTr="00E604E5">
        <w:trPr>
          <w:cantSplit/>
          <w:trHeight w:val="58"/>
        </w:trPr>
        <w:tc>
          <w:tcPr>
            <w:tcW w:w="710" w:type="dxa"/>
            <w:tcBorders>
              <w:top w:val="nil"/>
              <w:left w:val="single" w:sz="4" w:space="0" w:color="auto"/>
              <w:bottom w:val="nil"/>
              <w:right w:val="nil"/>
            </w:tcBorders>
            <w:shd w:val="clear" w:color="auto" w:fill="auto"/>
          </w:tcPr>
          <w:p w14:paraId="7349303A" w14:textId="77777777" w:rsidR="007B6F30" w:rsidRPr="00BE54B4" w:rsidRDefault="007B6F30" w:rsidP="007B6F30">
            <w:pPr>
              <w:rPr>
                <w:rFonts w:ascii="Arial" w:hAnsi="Arial" w:cs="Arial"/>
                <w:sz w:val="14"/>
                <w:szCs w:val="14"/>
              </w:rPr>
            </w:pPr>
            <w:r w:rsidRPr="00BE54B4">
              <w:rPr>
                <w:rFonts w:ascii="Arial" w:hAnsi="Arial" w:cs="Arial"/>
                <w:sz w:val="14"/>
                <w:szCs w:val="14"/>
              </w:rPr>
              <w:t>21.1</w:t>
            </w:r>
          </w:p>
        </w:tc>
        <w:tc>
          <w:tcPr>
            <w:tcW w:w="4394" w:type="dxa"/>
            <w:tcBorders>
              <w:top w:val="nil"/>
              <w:left w:val="nil"/>
              <w:bottom w:val="nil"/>
              <w:right w:val="single" w:sz="4" w:space="0" w:color="auto"/>
            </w:tcBorders>
            <w:shd w:val="clear" w:color="auto" w:fill="auto"/>
          </w:tcPr>
          <w:p w14:paraId="59CC1C07" w14:textId="77777777" w:rsidR="007B6F30" w:rsidRPr="00BE54B4" w:rsidRDefault="007B6F30" w:rsidP="007B6F30">
            <w:pPr>
              <w:rPr>
                <w:rFonts w:ascii="Arial" w:hAnsi="Arial" w:cs="Arial"/>
                <w:sz w:val="14"/>
                <w:szCs w:val="14"/>
              </w:rPr>
            </w:pPr>
            <w:r w:rsidRPr="00BE54B4">
              <w:rPr>
                <w:rFonts w:ascii="Arial" w:hAnsi="Arial" w:cs="Arial"/>
                <w:sz w:val="14"/>
                <w:szCs w:val="14"/>
              </w:rPr>
              <w:t>Satış Amaçlı Elde Tutulan Duran Varlık Giderleri</w:t>
            </w:r>
          </w:p>
        </w:tc>
        <w:tc>
          <w:tcPr>
            <w:tcW w:w="709" w:type="dxa"/>
            <w:tcBorders>
              <w:top w:val="nil"/>
              <w:left w:val="single" w:sz="4" w:space="0" w:color="auto"/>
              <w:bottom w:val="nil"/>
              <w:right w:val="single" w:sz="4" w:space="0" w:color="auto"/>
            </w:tcBorders>
          </w:tcPr>
          <w:p w14:paraId="065C153C"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15A7465D" w14:textId="17799755"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951" w:type="dxa"/>
            <w:tcBorders>
              <w:top w:val="nil"/>
              <w:left w:val="single" w:sz="4" w:space="0" w:color="auto"/>
              <w:bottom w:val="nil"/>
              <w:right w:val="single" w:sz="4" w:space="0" w:color="auto"/>
            </w:tcBorders>
            <w:vAlign w:val="bottom"/>
          </w:tcPr>
          <w:p w14:paraId="0E7286D0" w14:textId="1901302B"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951" w:type="dxa"/>
            <w:tcBorders>
              <w:top w:val="nil"/>
              <w:left w:val="nil"/>
              <w:bottom w:val="nil"/>
              <w:right w:val="single" w:sz="4" w:space="0" w:color="auto"/>
            </w:tcBorders>
            <w:vAlign w:val="bottom"/>
          </w:tcPr>
          <w:p w14:paraId="0C470C9B" w14:textId="5DA1A641"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1075" w:type="dxa"/>
            <w:tcBorders>
              <w:top w:val="nil"/>
              <w:left w:val="single" w:sz="4" w:space="0" w:color="auto"/>
              <w:bottom w:val="nil"/>
              <w:right w:val="single" w:sz="4" w:space="0" w:color="auto"/>
            </w:tcBorders>
            <w:vAlign w:val="bottom"/>
          </w:tcPr>
          <w:p w14:paraId="6EC240DF" w14:textId="0469CB78"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r>
      <w:tr w:rsidR="007B6F30" w:rsidRPr="00BE54B4" w14:paraId="507D9899" w14:textId="2D3FA838" w:rsidTr="00E604E5">
        <w:trPr>
          <w:cantSplit/>
          <w:trHeight w:val="115"/>
        </w:trPr>
        <w:tc>
          <w:tcPr>
            <w:tcW w:w="710" w:type="dxa"/>
            <w:tcBorders>
              <w:top w:val="nil"/>
              <w:left w:val="single" w:sz="4" w:space="0" w:color="auto"/>
              <w:bottom w:val="nil"/>
              <w:right w:val="nil"/>
            </w:tcBorders>
            <w:shd w:val="clear" w:color="auto" w:fill="auto"/>
          </w:tcPr>
          <w:p w14:paraId="20700F39" w14:textId="77777777" w:rsidR="007B6F30" w:rsidRPr="00BE54B4" w:rsidRDefault="007B6F30" w:rsidP="007B6F30">
            <w:pPr>
              <w:rPr>
                <w:rFonts w:ascii="Arial" w:hAnsi="Arial" w:cs="Arial"/>
                <w:sz w:val="14"/>
                <w:szCs w:val="14"/>
              </w:rPr>
            </w:pPr>
            <w:r w:rsidRPr="00BE54B4">
              <w:rPr>
                <w:rFonts w:ascii="Arial" w:hAnsi="Arial" w:cs="Arial"/>
                <w:sz w:val="14"/>
                <w:szCs w:val="14"/>
              </w:rPr>
              <w:t>21.2</w:t>
            </w:r>
          </w:p>
        </w:tc>
        <w:tc>
          <w:tcPr>
            <w:tcW w:w="4394" w:type="dxa"/>
            <w:tcBorders>
              <w:top w:val="nil"/>
              <w:left w:val="nil"/>
              <w:bottom w:val="nil"/>
              <w:right w:val="single" w:sz="4" w:space="0" w:color="auto"/>
            </w:tcBorders>
            <w:shd w:val="clear" w:color="auto" w:fill="auto"/>
          </w:tcPr>
          <w:p w14:paraId="0604B6BB" w14:textId="77777777" w:rsidR="007B6F30" w:rsidRPr="00BE54B4" w:rsidRDefault="007B6F30" w:rsidP="007B6F30">
            <w:pPr>
              <w:rPr>
                <w:rFonts w:ascii="Arial" w:hAnsi="Arial" w:cs="Arial"/>
                <w:sz w:val="14"/>
                <w:szCs w:val="14"/>
              </w:rPr>
            </w:pPr>
            <w:r w:rsidRPr="00BE54B4">
              <w:rPr>
                <w:rFonts w:ascii="Arial" w:hAnsi="Arial" w:cs="Arial"/>
                <w:sz w:val="14"/>
                <w:szCs w:val="14"/>
              </w:rPr>
              <w:t>İştirak, Bağlı Ortaklık ve Birlikte Kontrol Edilen Ortaklıklar (İş Ort.) Satış Zararları</w:t>
            </w:r>
          </w:p>
        </w:tc>
        <w:tc>
          <w:tcPr>
            <w:tcW w:w="709" w:type="dxa"/>
            <w:tcBorders>
              <w:top w:val="nil"/>
              <w:left w:val="single" w:sz="4" w:space="0" w:color="auto"/>
              <w:bottom w:val="nil"/>
              <w:right w:val="single" w:sz="4" w:space="0" w:color="auto"/>
            </w:tcBorders>
          </w:tcPr>
          <w:p w14:paraId="7DE2E02C"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03BEF9B0" w14:textId="69AF6B85"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951" w:type="dxa"/>
            <w:tcBorders>
              <w:top w:val="nil"/>
              <w:left w:val="single" w:sz="4" w:space="0" w:color="auto"/>
              <w:bottom w:val="nil"/>
              <w:right w:val="single" w:sz="4" w:space="0" w:color="auto"/>
            </w:tcBorders>
            <w:vAlign w:val="bottom"/>
          </w:tcPr>
          <w:p w14:paraId="5E8F4C2C" w14:textId="28E932BA"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951" w:type="dxa"/>
            <w:tcBorders>
              <w:top w:val="nil"/>
              <w:left w:val="nil"/>
              <w:bottom w:val="nil"/>
              <w:right w:val="single" w:sz="4" w:space="0" w:color="auto"/>
            </w:tcBorders>
            <w:vAlign w:val="bottom"/>
          </w:tcPr>
          <w:p w14:paraId="59C801A5" w14:textId="154BCB10"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1075" w:type="dxa"/>
            <w:tcBorders>
              <w:top w:val="nil"/>
              <w:left w:val="single" w:sz="4" w:space="0" w:color="auto"/>
              <w:bottom w:val="nil"/>
              <w:right w:val="single" w:sz="4" w:space="0" w:color="auto"/>
            </w:tcBorders>
            <w:vAlign w:val="bottom"/>
          </w:tcPr>
          <w:p w14:paraId="7E2533E6" w14:textId="4E4130D9"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r>
      <w:tr w:rsidR="007B6F30" w:rsidRPr="00BE54B4" w14:paraId="385BF4D2" w14:textId="7444EA4C" w:rsidTr="00E604E5">
        <w:trPr>
          <w:cantSplit/>
          <w:trHeight w:val="115"/>
        </w:trPr>
        <w:tc>
          <w:tcPr>
            <w:tcW w:w="710" w:type="dxa"/>
            <w:tcBorders>
              <w:top w:val="nil"/>
              <w:left w:val="single" w:sz="4" w:space="0" w:color="auto"/>
              <w:bottom w:val="nil"/>
              <w:right w:val="nil"/>
            </w:tcBorders>
            <w:shd w:val="clear" w:color="auto" w:fill="auto"/>
          </w:tcPr>
          <w:p w14:paraId="7D54003E" w14:textId="77777777" w:rsidR="007B6F30" w:rsidRPr="00BE54B4" w:rsidRDefault="007B6F30" w:rsidP="007B6F30">
            <w:pPr>
              <w:rPr>
                <w:rFonts w:ascii="Arial" w:hAnsi="Arial" w:cs="Arial"/>
                <w:sz w:val="14"/>
                <w:szCs w:val="14"/>
              </w:rPr>
            </w:pPr>
            <w:r w:rsidRPr="00BE54B4">
              <w:rPr>
                <w:rFonts w:ascii="Arial" w:hAnsi="Arial" w:cs="Arial"/>
                <w:sz w:val="14"/>
                <w:szCs w:val="14"/>
              </w:rPr>
              <w:t>21.3</w:t>
            </w:r>
          </w:p>
        </w:tc>
        <w:tc>
          <w:tcPr>
            <w:tcW w:w="4394" w:type="dxa"/>
            <w:tcBorders>
              <w:top w:val="nil"/>
              <w:left w:val="nil"/>
              <w:bottom w:val="nil"/>
              <w:right w:val="single" w:sz="4" w:space="0" w:color="auto"/>
            </w:tcBorders>
            <w:shd w:val="clear" w:color="auto" w:fill="auto"/>
          </w:tcPr>
          <w:p w14:paraId="1A9A427C" w14:textId="77777777" w:rsidR="007B6F30" w:rsidRPr="00BE54B4" w:rsidRDefault="007B6F30" w:rsidP="007B6F30">
            <w:pPr>
              <w:rPr>
                <w:rFonts w:ascii="Arial" w:hAnsi="Arial" w:cs="Arial"/>
                <w:sz w:val="14"/>
                <w:szCs w:val="14"/>
              </w:rPr>
            </w:pPr>
            <w:r w:rsidRPr="00BE54B4">
              <w:rPr>
                <w:rFonts w:ascii="Arial" w:hAnsi="Arial" w:cs="Arial"/>
                <w:sz w:val="14"/>
                <w:szCs w:val="14"/>
              </w:rPr>
              <w:t>Diğer Durdurulan Faaliyet Giderleri</w:t>
            </w:r>
          </w:p>
        </w:tc>
        <w:tc>
          <w:tcPr>
            <w:tcW w:w="709" w:type="dxa"/>
            <w:tcBorders>
              <w:top w:val="nil"/>
              <w:left w:val="single" w:sz="4" w:space="0" w:color="auto"/>
              <w:bottom w:val="nil"/>
              <w:right w:val="single" w:sz="4" w:space="0" w:color="auto"/>
            </w:tcBorders>
          </w:tcPr>
          <w:p w14:paraId="2AF5618B"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22ABEAD0" w14:textId="35FBE2C1"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951" w:type="dxa"/>
            <w:tcBorders>
              <w:top w:val="nil"/>
              <w:left w:val="single" w:sz="4" w:space="0" w:color="auto"/>
              <w:bottom w:val="nil"/>
              <w:right w:val="single" w:sz="4" w:space="0" w:color="auto"/>
            </w:tcBorders>
            <w:vAlign w:val="bottom"/>
          </w:tcPr>
          <w:p w14:paraId="1164CC0B" w14:textId="2029A89F"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951" w:type="dxa"/>
            <w:tcBorders>
              <w:top w:val="nil"/>
              <w:left w:val="nil"/>
              <w:bottom w:val="nil"/>
              <w:right w:val="single" w:sz="4" w:space="0" w:color="auto"/>
            </w:tcBorders>
            <w:vAlign w:val="bottom"/>
          </w:tcPr>
          <w:p w14:paraId="735A43F4" w14:textId="79369B4C"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1075" w:type="dxa"/>
            <w:tcBorders>
              <w:top w:val="nil"/>
              <w:left w:val="single" w:sz="4" w:space="0" w:color="auto"/>
              <w:bottom w:val="nil"/>
              <w:right w:val="single" w:sz="4" w:space="0" w:color="auto"/>
            </w:tcBorders>
            <w:vAlign w:val="bottom"/>
          </w:tcPr>
          <w:p w14:paraId="12DD6D9B" w14:textId="3336A53E"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r>
      <w:tr w:rsidR="007B6F30" w:rsidRPr="00BE54B4" w14:paraId="2BEFA290" w14:textId="53C2A0DC" w:rsidTr="00E604E5">
        <w:trPr>
          <w:cantSplit/>
          <w:trHeight w:val="115"/>
        </w:trPr>
        <w:tc>
          <w:tcPr>
            <w:tcW w:w="710" w:type="dxa"/>
            <w:tcBorders>
              <w:top w:val="nil"/>
              <w:left w:val="single" w:sz="4" w:space="0" w:color="auto"/>
              <w:bottom w:val="nil"/>
              <w:right w:val="nil"/>
            </w:tcBorders>
            <w:shd w:val="clear" w:color="auto" w:fill="auto"/>
          </w:tcPr>
          <w:p w14:paraId="3ACBEC2A" w14:textId="77777777" w:rsidR="007B6F30" w:rsidRPr="00BE54B4" w:rsidRDefault="007B6F30" w:rsidP="007B6F30">
            <w:pPr>
              <w:rPr>
                <w:rFonts w:ascii="Arial" w:hAnsi="Arial" w:cs="Arial"/>
                <w:b/>
                <w:sz w:val="14"/>
                <w:szCs w:val="14"/>
              </w:rPr>
            </w:pPr>
            <w:r w:rsidRPr="00BE54B4">
              <w:rPr>
                <w:rFonts w:ascii="Arial" w:hAnsi="Arial" w:cs="Arial"/>
                <w:b/>
                <w:sz w:val="14"/>
                <w:szCs w:val="14"/>
              </w:rPr>
              <w:t>XXII.</w:t>
            </w:r>
          </w:p>
        </w:tc>
        <w:tc>
          <w:tcPr>
            <w:tcW w:w="4394" w:type="dxa"/>
            <w:tcBorders>
              <w:top w:val="nil"/>
              <w:left w:val="nil"/>
              <w:bottom w:val="nil"/>
              <w:right w:val="single" w:sz="4" w:space="0" w:color="auto"/>
            </w:tcBorders>
            <w:shd w:val="clear" w:color="auto" w:fill="auto"/>
          </w:tcPr>
          <w:p w14:paraId="3C2FD2DC" w14:textId="77777777" w:rsidR="007B6F30" w:rsidRPr="00BE54B4" w:rsidRDefault="007B6F30" w:rsidP="007B6F30">
            <w:pPr>
              <w:rPr>
                <w:rFonts w:ascii="Arial" w:hAnsi="Arial" w:cs="Arial"/>
                <w:b/>
                <w:sz w:val="14"/>
                <w:szCs w:val="14"/>
              </w:rPr>
            </w:pPr>
            <w:r w:rsidRPr="00BE54B4">
              <w:rPr>
                <w:rFonts w:ascii="Arial" w:hAnsi="Arial" w:cs="Arial"/>
                <w:b/>
                <w:sz w:val="14"/>
                <w:szCs w:val="14"/>
              </w:rPr>
              <w:t>DURDURULAN FAALİYETLER VERGİ ÖNCESİ K/Z (XX-XXI)</w:t>
            </w:r>
          </w:p>
        </w:tc>
        <w:tc>
          <w:tcPr>
            <w:tcW w:w="709" w:type="dxa"/>
            <w:tcBorders>
              <w:top w:val="nil"/>
              <w:left w:val="single" w:sz="4" w:space="0" w:color="auto"/>
              <w:bottom w:val="nil"/>
              <w:right w:val="single" w:sz="4" w:space="0" w:color="auto"/>
            </w:tcBorders>
          </w:tcPr>
          <w:p w14:paraId="11B92654" w14:textId="77777777" w:rsidR="007B6F30" w:rsidRPr="00BE54B4" w:rsidRDefault="007B6F30" w:rsidP="007B6F30">
            <w:pPr>
              <w:jc w:val="center"/>
              <w:rPr>
                <w:rFonts w:ascii="Arial" w:hAnsi="Arial" w:cs="Arial"/>
                <w:b/>
                <w:bCs/>
                <w:sz w:val="14"/>
                <w:szCs w:val="14"/>
              </w:rPr>
            </w:pPr>
          </w:p>
        </w:tc>
        <w:tc>
          <w:tcPr>
            <w:tcW w:w="992" w:type="dxa"/>
            <w:tcBorders>
              <w:top w:val="nil"/>
              <w:left w:val="single" w:sz="4" w:space="0" w:color="auto"/>
              <w:bottom w:val="nil"/>
              <w:right w:val="single" w:sz="4" w:space="0" w:color="auto"/>
            </w:tcBorders>
            <w:vAlign w:val="bottom"/>
          </w:tcPr>
          <w:p w14:paraId="07002748" w14:textId="526E004F" w:rsidR="007B6F30" w:rsidRPr="00BE54B4" w:rsidRDefault="007B6F30" w:rsidP="007B6F30">
            <w:pPr>
              <w:ind w:left="-210" w:right="-13"/>
              <w:jc w:val="right"/>
              <w:rPr>
                <w:rFonts w:ascii="Arial" w:hAnsi="Arial" w:cs="Arial"/>
                <w:sz w:val="14"/>
                <w:szCs w:val="14"/>
              </w:rPr>
            </w:pPr>
            <w:r w:rsidRPr="00BE54B4">
              <w:rPr>
                <w:rFonts w:ascii="Arial" w:hAnsi="Arial" w:cs="Arial"/>
                <w:b/>
                <w:sz w:val="14"/>
                <w:szCs w:val="14"/>
              </w:rPr>
              <w:t>-</w:t>
            </w:r>
          </w:p>
        </w:tc>
        <w:tc>
          <w:tcPr>
            <w:tcW w:w="951" w:type="dxa"/>
            <w:tcBorders>
              <w:top w:val="nil"/>
              <w:left w:val="single" w:sz="4" w:space="0" w:color="auto"/>
              <w:bottom w:val="nil"/>
              <w:right w:val="single" w:sz="4" w:space="0" w:color="auto"/>
            </w:tcBorders>
            <w:vAlign w:val="bottom"/>
          </w:tcPr>
          <w:p w14:paraId="58B2C476" w14:textId="0A21C09F"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w:t>
            </w:r>
          </w:p>
        </w:tc>
        <w:tc>
          <w:tcPr>
            <w:tcW w:w="951" w:type="dxa"/>
            <w:tcBorders>
              <w:top w:val="nil"/>
              <w:left w:val="nil"/>
              <w:bottom w:val="nil"/>
              <w:right w:val="single" w:sz="4" w:space="0" w:color="auto"/>
            </w:tcBorders>
            <w:vAlign w:val="bottom"/>
          </w:tcPr>
          <w:p w14:paraId="067762BD" w14:textId="4BE74570"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w:t>
            </w:r>
          </w:p>
        </w:tc>
        <w:tc>
          <w:tcPr>
            <w:tcW w:w="1075" w:type="dxa"/>
            <w:tcBorders>
              <w:top w:val="nil"/>
              <w:left w:val="single" w:sz="4" w:space="0" w:color="auto"/>
              <w:bottom w:val="nil"/>
              <w:right w:val="single" w:sz="4" w:space="0" w:color="auto"/>
            </w:tcBorders>
            <w:vAlign w:val="bottom"/>
          </w:tcPr>
          <w:p w14:paraId="6CA1F1AF" w14:textId="2EEC9765"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w:t>
            </w:r>
          </w:p>
        </w:tc>
      </w:tr>
      <w:tr w:rsidR="007B6F30" w:rsidRPr="00BE54B4" w14:paraId="61D2DFB5" w14:textId="1BC1B7A5" w:rsidTr="00E604E5">
        <w:trPr>
          <w:cantSplit/>
          <w:trHeight w:val="115"/>
        </w:trPr>
        <w:tc>
          <w:tcPr>
            <w:tcW w:w="710" w:type="dxa"/>
            <w:tcBorders>
              <w:top w:val="nil"/>
              <w:left w:val="single" w:sz="4" w:space="0" w:color="auto"/>
              <w:bottom w:val="nil"/>
              <w:right w:val="nil"/>
            </w:tcBorders>
            <w:shd w:val="clear" w:color="auto" w:fill="auto"/>
          </w:tcPr>
          <w:p w14:paraId="233C4B00" w14:textId="77777777" w:rsidR="007B6F30" w:rsidRPr="00BE54B4" w:rsidRDefault="007B6F30" w:rsidP="007B6F30">
            <w:pPr>
              <w:rPr>
                <w:rFonts w:ascii="Arial" w:hAnsi="Arial" w:cs="Arial"/>
                <w:b/>
                <w:sz w:val="14"/>
                <w:szCs w:val="14"/>
              </w:rPr>
            </w:pPr>
            <w:r w:rsidRPr="00BE54B4">
              <w:rPr>
                <w:rFonts w:ascii="Arial" w:hAnsi="Arial" w:cs="Arial"/>
                <w:b/>
                <w:sz w:val="14"/>
                <w:szCs w:val="14"/>
              </w:rPr>
              <w:t>XXIII.</w:t>
            </w:r>
          </w:p>
        </w:tc>
        <w:tc>
          <w:tcPr>
            <w:tcW w:w="4394" w:type="dxa"/>
            <w:tcBorders>
              <w:top w:val="nil"/>
              <w:left w:val="nil"/>
              <w:bottom w:val="nil"/>
              <w:right w:val="single" w:sz="4" w:space="0" w:color="auto"/>
            </w:tcBorders>
            <w:shd w:val="clear" w:color="auto" w:fill="auto"/>
          </w:tcPr>
          <w:p w14:paraId="5B160CED" w14:textId="77777777" w:rsidR="007B6F30" w:rsidRPr="00BE54B4" w:rsidRDefault="007B6F30" w:rsidP="007B6F30">
            <w:pPr>
              <w:rPr>
                <w:rFonts w:ascii="Arial" w:hAnsi="Arial" w:cs="Arial"/>
                <w:b/>
                <w:sz w:val="14"/>
                <w:szCs w:val="14"/>
              </w:rPr>
            </w:pPr>
            <w:r w:rsidRPr="00BE54B4">
              <w:rPr>
                <w:rFonts w:ascii="Arial" w:hAnsi="Arial" w:cs="Arial"/>
                <w:b/>
                <w:sz w:val="14"/>
                <w:szCs w:val="14"/>
              </w:rPr>
              <w:t>DURDURULAN FAALİYETLER VERGİ KARŞILIĞI (±)</w:t>
            </w:r>
          </w:p>
        </w:tc>
        <w:tc>
          <w:tcPr>
            <w:tcW w:w="709" w:type="dxa"/>
            <w:tcBorders>
              <w:top w:val="nil"/>
              <w:left w:val="single" w:sz="4" w:space="0" w:color="auto"/>
              <w:bottom w:val="nil"/>
              <w:right w:val="single" w:sz="4" w:space="0" w:color="auto"/>
            </w:tcBorders>
          </w:tcPr>
          <w:p w14:paraId="77FAB656" w14:textId="77777777" w:rsidR="007B6F30" w:rsidRPr="00BE54B4" w:rsidRDefault="007B6F30" w:rsidP="007B6F30">
            <w:pPr>
              <w:jc w:val="center"/>
              <w:rPr>
                <w:rFonts w:ascii="Arial" w:hAnsi="Arial" w:cs="Arial"/>
                <w:b/>
                <w:bCs/>
                <w:sz w:val="14"/>
                <w:szCs w:val="14"/>
              </w:rPr>
            </w:pPr>
          </w:p>
        </w:tc>
        <w:tc>
          <w:tcPr>
            <w:tcW w:w="992" w:type="dxa"/>
            <w:tcBorders>
              <w:top w:val="nil"/>
              <w:left w:val="single" w:sz="4" w:space="0" w:color="auto"/>
              <w:bottom w:val="nil"/>
              <w:right w:val="single" w:sz="4" w:space="0" w:color="auto"/>
            </w:tcBorders>
            <w:vAlign w:val="bottom"/>
          </w:tcPr>
          <w:p w14:paraId="68320411" w14:textId="4578C2ED" w:rsidR="007B6F30" w:rsidRPr="00BE54B4" w:rsidRDefault="007B6F30" w:rsidP="007B6F30">
            <w:pPr>
              <w:ind w:left="-210" w:right="-13"/>
              <w:jc w:val="right"/>
              <w:rPr>
                <w:rFonts w:ascii="Arial" w:hAnsi="Arial" w:cs="Arial"/>
                <w:sz w:val="14"/>
                <w:szCs w:val="14"/>
              </w:rPr>
            </w:pPr>
            <w:r w:rsidRPr="00BE54B4">
              <w:rPr>
                <w:rFonts w:ascii="Arial" w:hAnsi="Arial" w:cs="Arial"/>
                <w:b/>
                <w:sz w:val="14"/>
                <w:szCs w:val="14"/>
              </w:rPr>
              <w:t>-</w:t>
            </w:r>
          </w:p>
        </w:tc>
        <w:tc>
          <w:tcPr>
            <w:tcW w:w="951" w:type="dxa"/>
            <w:tcBorders>
              <w:top w:val="nil"/>
              <w:left w:val="single" w:sz="4" w:space="0" w:color="auto"/>
              <w:bottom w:val="nil"/>
              <w:right w:val="single" w:sz="4" w:space="0" w:color="auto"/>
            </w:tcBorders>
            <w:vAlign w:val="bottom"/>
          </w:tcPr>
          <w:p w14:paraId="5BB8384F" w14:textId="1D1BE706"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w:t>
            </w:r>
          </w:p>
        </w:tc>
        <w:tc>
          <w:tcPr>
            <w:tcW w:w="951" w:type="dxa"/>
            <w:tcBorders>
              <w:top w:val="nil"/>
              <w:left w:val="nil"/>
              <w:bottom w:val="nil"/>
              <w:right w:val="single" w:sz="4" w:space="0" w:color="auto"/>
            </w:tcBorders>
            <w:vAlign w:val="bottom"/>
          </w:tcPr>
          <w:p w14:paraId="659CC8C1" w14:textId="527A85EE"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w:t>
            </w:r>
          </w:p>
        </w:tc>
        <w:tc>
          <w:tcPr>
            <w:tcW w:w="1075" w:type="dxa"/>
            <w:tcBorders>
              <w:top w:val="nil"/>
              <w:left w:val="single" w:sz="4" w:space="0" w:color="auto"/>
              <w:bottom w:val="nil"/>
              <w:right w:val="single" w:sz="4" w:space="0" w:color="auto"/>
            </w:tcBorders>
            <w:vAlign w:val="bottom"/>
          </w:tcPr>
          <w:p w14:paraId="71AEEC29" w14:textId="1FFBC4EC"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w:t>
            </w:r>
          </w:p>
        </w:tc>
      </w:tr>
      <w:tr w:rsidR="007B6F30" w:rsidRPr="00BE54B4" w14:paraId="6505017C" w14:textId="5EA6DC13" w:rsidTr="00E604E5">
        <w:trPr>
          <w:cantSplit/>
          <w:trHeight w:val="115"/>
        </w:trPr>
        <w:tc>
          <w:tcPr>
            <w:tcW w:w="710" w:type="dxa"/>
            <w:tcBorders>
              <w:top w:val="nil"/>
              <w:left w:val="single" w:sz="4" w:space="0" w:color="auto"/>
              <w:bottom w:val="nil"/>
              <w:right w:val="nil"/>
            </w:tcBorders>
            <w:shd w:val="clear" w:color="auto" w:fill="auto"/>
          </w:tcPr>
          <w:p w14:paraId="71DD134B" w14:textId="77777777" w:rsidR="007B6F30" w:rsidRPr="00BE54B4" w:rsidRDefault="007B6F30" w:rsidP="007B6F30">
            <w:pPr>
              <w:rPr>
                <w:rFonts w:ascii="Arial" w:hAnsi="Arial" w:cs="Arial"/>
                <w:sz w:val="14"/>
                <w:szCs w:val="14"/>
              </w:rPr>
            </w:pPr>
            <w:r w:rsidRPr="00BE54B4">
              <w:rPr>
                <w:rFonts w:ascii="Arial" w:hAnsi="Arial" w:cs="Arial"/>
                <w:sz w:val="14"/>
                <w:szCs w:val="14"/>
              </w:rPr>
              <w:t>23.1</w:t>
            </w:r>
          </w:p>
        </w:tc>
        <w:tc>
          <w:tcPr>
            <w:tcW w:w="4394" w:type="dxa"/>
            <w:tcBorders>
              <w:top w:val="nil"/>
              <w:left w:val="nil"/>
              <w:bottom w:val="nil"/>
              <w:right w:val="single" w:sz="4" w:space="0" w:color="auto"/>
            </w:tcBorders>
            <w:shd w:val="clear" w:color="auto" w:fill="auto"/>
          </w:tcPr>
          <w:p w14:paraId="493A1DB4" w14:textId="77777777" w:rsidR="007B6F30" w:rsidRPr="00BE54B4" w:rsidRDefault="007B6F30" w:rsidP="007B6F30">
            <w:pPr>
              <w:rPr>
                <w:rFonts w:ascii="Arial" w:hAnsi="Arial" w:cs="Arial"/>
                <w:sz w:val="14"/>
                <w:szCs w:val="14"/>
              </w:rPr>
            </w:pPr>
            <w:r w:rsidRPr="00BE54B4">
              <w:rPr>
                <w:rFonts w:ascii="Arial" w:hAnsi="Arial" w:cs="Arial"/>
                <w:sz w:val="14"/>
                <w:szCs w:val="14"/>
              </w:rPr>
              <w:t>Cari Vergi Karşılığı</w:t>
            </w:r>
          </w:p>
        </w:tc>
        <w:tc>
          <w:tcPr>
            <w:tcW w:w="709" w:type="dxa"/>
            <w:tcBorders>
              <w:top w:val="nil"/>
              <w:left w:val="single" w:sz="4" w:space="0" w:color="auto"/>
              <w:bottom w:val="nil"/>
              <w:right w:val="single" w:sz="4" w:space="0" w:color="auto"/>
            </w:tcBorders>
          </w:tcPr>
          <w:p w14:paraId="55926D2A"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6D72B7E0" w14:textId="18BE6655"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951" w:type="dxa"/>
            <w:tcBorders>
              <w:top w:val="nil"/>
              <w:left w:val="single" w:sz="4" w:space="0" w:color="auto"/>
              <w:bottom w:val="nil"/>
              <w:right w:val="single" w:sz="4" w:space="0" w:color="auto"/>
            </w:tcBorders>
            <w:vAlign w:val="bottom"/>
          </w:tcPr>
          <w:p w14:paraId="6B1E3D54" w14:textId="532E95F2"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951" w:type="dxa"/>
            <w:tcBorders>
              <w:top w:val="nil"/>
              <w:left w:val="nil"/>
              <w:bottom w:val="nil"/>
              <w:right w:val="single" w:sz="4" w:space="0" w:color="auto"/>
            </w:tcBorders>
            <w:vAlign w:val="bottom"/>
          </w:tcPr>
          <w:p w14:paraId="701A303F" w14:textId="3D3B3F47"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1075" w:type="dxa"/>
            <w:tcBorders>
              <w:top w:val="nil"/>
              <w:left w:val="single" w:sz="4" w:space="0" w:color="auto"/>
              <w:bottom w:val="nil"/>
              <w:right w:val="single" w:sz="4" w:space="0" w:color="auto"/>
            </w:tcBorders>
            <w:vAlign w:val="bottom"/>
          </w:tcPr>
          <w:p w14:paraId="4255B66B" w14:textId="419934A5"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r>
      <w:tr w:rsidR="007B6F30" w:rsidRPr="00BE54B4" w14:paraId="645F733C" w14:textId="6D4407D3" w:rsidTr="00E604E5">
        <w:trPr>
          <w:cantSplit/>
          <w:trHeight w:val="115"/>
        </w:trPr>
        <w:tc>
          <w:tcPr>
            <w:tcW w:w="710" w:type="dxa"/>
            <w:tcBorders>
              <w:top w:val="nil"/>
              <w:left w:val="single" w:sz="4" w:space="0" w:color="auto"/>
              <w:bottom w:val="nil"/>
              <w:right w:val="nil"/>
            </w:tcBorders>
            <w:shd w:val="clear" w:color="auto" w:fill="auto"/>
          </w:tcPr>
          <w:p w14:paraId="0C16EEA8" w14:textId="77777777" w:rsidR="007B6F30" w:rsidRPr="00BE54B4" w:rsidRDefault="007B6F30" w:rsidP="007B6F30">
            <w:pPr>
              <w:rPr>
                <w:rFonts w:ascii="Arial" w:hAnsi="Arial" w:cs="Arial"/>
                <w:sz w:val="14"/>
                <w:szCs w:val="14"/>
              </w:rPr>
            </w:pPr>
            <w:r w:rsidRPr="00BE54B4">
              <w:rPr>
                <w:rFonts w:ascii="Arial" w:hAnsi="Arial" w:cs="Arial"/>
                <w:sz w:val="14"/>
                <w:szCs w:val="14"/>
              </w:rPr>
              <w:t>23.2</w:t>
            </w:r>
          </w:p>
        </w:tc>
        <w:tc>
          <w:tcPr>
            <w:tcW w:w="4394" w:type="dxa"/>
            <w:tcBorders>
              <w:top w:val="nil"/>
              <w:left w:val="nil"/>
              <w:bottom w:val="nil"/>
              <w:right w:val="single" w:sz="4" w:space="0" w:color="auto"/>
            </w:tcBorders>
            <w:shd w:val="clear" w:color="auto" w:fill="auto"/>
          </w:tcPr>
          <w:p w14:paraId="66CE5921" w14:textId="77777777" w:rsidR="007B6F30" w:rsidRPr="00BE54B4" w:rsidRDefault="007B6F30" w:rsidP="007B6F30">
            <w:pPr>
              <w:rPr>
                <w:rFonts w:ascii="Arial" w:hAnsi="Arial" w:cs="Arial"/>
                <w:sz w:val="14"/>
                <w:szCs w:val="14"/>
              </w:rPr>
            </w:pPr>
            <w:r w:rsidRPr="00BE54B4">
              <w:rPr>
                <w:rFonts w:ascii="Arial" w:hAnsi="Arial" w:cs="Arial"/>
                <w:sz w:val="14"/>
                <w:szCs w:val="14"/>
              </w:rPr>
              <w:t>Ertelenmiş Vergi Gider Etkisi (+)</w:t>
            </w:r>
          </w:p>
        </w:tc>
        <w:tc>
          <w:tcPr>
            <w:tcW w:w="709" w:type="dxa"/>
            <w:tcBorders>
              <w:top w:val="nil"/>
              <w:left w:val="single" w:sz="4" w:space="0" w:color="auto"/>
              <w:bottom w:val="nil"/>
              <w:right w:val="single" w:sz="4" w:space="0" w:color="auto"/>
            </w:tcBorders>
          </w:tcPr>
          <w:p w14:paraId="153E2660"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0C52ED1F" w14:textId="2D856ECA"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951" w:type="dxa"/>
            <w:tcBorders>
              <w:top w:val="nil"/>
              <w:left w:val="single" w:sz="4" w:space="0" w:color="auto"/>
              <w:bottom w:val="nil"/>
              <w:right w:val="single" w:sz="4" w:space="0" w:color="auto"/>
            </w:tcBorders>
            <w:vAlign w:val="bottom"/>
          </w:tcPr>
          <w:p w14:paraId="2C6596DF" w14:textId="32449E07"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951" w:type="dxa"/>
            <w:tcBorders>
              <w:top w:val="nil"/>
              <w:left w:val="nil"/>
              <w:bottom w:val="nil"/>
              <w:right w:val="single" w:sz="4" w:space="0" w:color="auto"/>
            </w:tcBorders>
            <w:vAlign w:val="bottom"/>
          </w:tcPr>
          <w:p w14:paraId="6C7C5509" w14:textId="0D6F3A41"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1075" w:type="dxa"/>
            <w:tcBorders>
              <w:top w:val="nil"/>
              <w:left w:val="single" w:sz="4" w:space="0" w:color="auto"/>
              <w:bottom w:val="nil"/>
              <w:right w:val="single" w:sz="4" w:space="0" w:color="auto"/>
            </w:tcBorders>
            <w:vAlign w:val="bottom"/>
          </w:tcPr>
          <w:p w14:paraId="65ED2B80" w14:textId="3629C648"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r>
      <w:tr w:rsidR="007B6F30" w:rsidRPr="00BE54B4" w14:paraId="54B2471B" w14:textId="56AAC576" w:rsidTr="00E604E5">
        <w:trPr>
          <w:cantSplit/>
          <w:trHeight w:val="115"/>
        </w:trPr>
        <w:tc>
          <w:tcPr>
            <w:tcW w:w="710" w:type="dxa"/>
            <w:tcBorders>
              <w:top w:val="nil"/>
              <w:left w:val="single" w:sz="4" w:space="0" w:color="auto"/>
              <w:bottom w:val="nil"/>
              <w:right w:val="nil"/>
            </w:tcBorders>
            <w:shd w:val="clear" w:color="auto" w:fill="auto"/>
          </w:tcPr>
          <w:p w14:paraId="3CD4AEBF" w14:textId="77777777" w:rsidR="007B6F30" w:rsidRPr="00BE54B4" w:rsidRDefault="007B6F30" w:rsidP="007B6F30">
            <w:pPr>
              <w:rPr>
                <w:rFonts w:ascii="Arial" w:hAnsi="Arial" w:cs="Arial"/>
                <w:sz w:val="14"/>
                <w:szCs w:val="14"/>
              </w:rPr>
            </w:pPr>
            <w:r w:rsidRPr="00BE54B4">
              <w:rPr>
                <w:rFonts w:ascii="Arial" w:hAnsi="Arial" w:cs="Arial"/>
                <w:sz w:val="14"/>
                <w:szCs w:val="14"/>
              </w:rPr>
              <w:t>23.3</w:t>
            </w:r>
          </w:p>
        </w:tc>
        <w:tc>
          <w:tcPr>
            <w:tcW w:w="4394" w:type="dxa"/>
            <w:tcBorders>
              <w:top w:val="nil"/>
              <w:left w:val="nil"/>
              <w:bottom w:val="nil"/>
              <w:right w:val="single" w:sz="4" w:space="0" w:color="auto"/>
            </w:tcBorders>
            <w:shd w:val="clear" w:color="auto" w:fill="auto"/>
          </w:tcPr>
          <w:p w14:paraId="4640A915" w14:textId="64AF1B69" w:rsidR="007B6F30" w:rsidRPr="00BE54B4" w:rsidRDefault="007B6F30" w:rsidP="007B6F30">
            <w:pPr>
              <w:rPr>
                <w:rFonts w:ascii="Arial" w:hAnsi="Arial" w:cs="Arial"/>
                <w:sz w:val="14"/>
                <w:szCs w:val="14"/>
              </w:rPr>
            </w:pPr>
            <w:r w:rsidRPr="00BE54B4">
              <w:rPr>
                <w:rFonts w:ascii="Arial" w:hAnsi="Arial" w:cs="Arial"/>
                <w:sz w:val="14"/>
                <w:szCs w:val="14"/>
              </w:rPr>
              <w:t>Ertelenmiş Vergi Gelir Etkisi (-)</w:t>
            </w:r>
          </w:p>
        </w:tc>
        <w:tc>
          <w:tcPr>
            <w:tcW w:w="709" w:type="dxa"/>
            <w:tcBorders>
              <w:top w:val="nil"/>
              <w:left w:val="single" w:sz="4" w:space="0" w:color="auto"/>
              <w:bottom w:val="nil"/>
              <w:right w:val="single" w:sz="4" w:space="0" w:color="auto"/>
            </w:tcBorders>
          </w:tcPr>
          <w:p w14:paraId="39A36059"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4BB40861" w14:textId="7BA87884"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951" w:type="dxa"/>
            <w:tcBorders>
              <w:top w:val="nil"/>
              <w:left w:val="single" w:sz="4" w:space="0" w:color="auto"/>
              <w:bottom w:val="nil"/>
              <w:right w:val="single" w:sz="4" w:space="0" w:color="auto"/>
            </w:tcBorders>
            <w:vAlign w:val="bottom"/>
          </w:tcPr>
          <w:p w14:paraId="1C0E4AF9" w14:textId="53B4CE6A"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951" w:type="dxa"/>
            <w:tcBorders>
              <w:top w:val="nil"/>
              <w:left w:val="nil"/>
              <w:bottom w:val="nil"/>
              <w:right w:val="single" w:sz="4" w:space="0" w:color="auto"/>
            </w:tcBorders>
            <w:vAlign w:val="bottom"/>
          </w:tcPr>
          <w:p w14:paraId="70A0CBAB" w14:textId="5A5F8861"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c>
          <w:tcPr>
            <w:tcW w:w="1075" w:type="dxa"/>
            <w:tcBorders>
              <w:top w:val="nil"/>
              <w:left w:val="single" w:sz="4" w:space="0" w:color="auto"/>
              <w:bottom w:val="nil"/>
              <w:right w:val="single" w:sz="4" w:space="0" w:color="auto"/>
            </w:tcBorders>
            <w:vAlign w:val="bottom"/>
          </w:tcPr>
          <w:p w14:paraId="70661249" w14:textId="7CBC264B"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w:t>
            </w:r>
          </w:p>
        </w:tc>
      </w:tr>
      <w:tr w:rsidR="007B6F30" w:rsidRPr="00BE54B4" w14:paraId="53FA4CA1" w14:textId="16D8733B" w:rsidTr="00E604E5">
        <w:trPr>
          <w:cantSplit/>
          <w:trHeight w:val="115"/>
        </w:trPr>
        <w:tc>
          <w:tcPr>
            <w:tcW w:w="710" w:type="dxa"/>
            <w:tcBorders>
              <w:top w:val="nil"/>
              <w:left w:val="single" w:sz="4" w:space="0" w:color="auto"/>
              <w:bottom w:val="nil"/>
              <w:right w:val="nil"/>
            </w:tcBorders>
            <w:shd w:val="clear" w:color="auto" w:fill="auto"/>
          </w:tcPr>
          <w:p w14:paraId="565EB6CA" w14:textId="77777777" w:rsidR="007B6F30" w:rsidRPr="00BE54B4" w:rsidRDefault="007B6F30" w:rsidP="007B6F30">
            <w:pPr>
              <w:rPr>
                <w:rFonts w:ascii="Arial" w:hAnsi="Arial" w:cs="Arial"/>
                <w:b/>
                <w:sz w:val="14"/>
                <w:szCs w:val="14"/>
              </w:rPr>
            </w:pPr>
            <w:r w:rsidRPr="00BE54B4">
              <w:rPr>
                <w:rFonts w:ascii="Arial" w:hAnsi="Arial" w:cs="Arial"/>
                <w:b/>
                <w:sz w:val="14"/>
                <w:szCs w:val="14"/>
              </w:rPr>
              <w:t>XXIV.</w:t>
            </w:r>
          </w:p>
        </w:tc>
        <w:tc>
          <w:tcPr>
            <w:tcW w:w="4394" w:type="dxa"/>
            <w:tcBorders>
              <w:top w:val="nil"/>
              <w:left w:val="nil"/>
              <w:bottom w:val="nil"/>
              <w:right w:val="single" w:sz="4" w:space="0" w:color="auto"/>
            </w:tcBorders>
            <w:shd w:val="clear" w:color="auto" w:fill="auto"/>
          </w:tcPr>
          <w:p w14:paraId="0A975760" w14:textId="77777777" w:rsidR="007B6F30" w:rsidRPr="00BE54B4" w:rsidRDefault="007B6F30" w:rsidP="007B6F30">
            <w:pPr>
              <w:rPr>
                <w:rFonts w:ascii="Arial" w:hAnsi="Arial" w:cs="Arial"/>
                <w:b/>
                <w:sz w:val="14"/>
                <w:szCs w:val="14"/>
              </w:rPr>
            </w:pPr>
            <w:r w:rsidRPr="00BE54B4">
              <w:rPr>
                <w:rFonts w:ascii="Arial" w:hAnsi="Arial" w:cs="Arial"/>
                <w:b/>
                <w:sz w:val="14"/>
                <w:szCs w:val="14"/>
              </w:rPr>
              <w:t>DURDURULAN FAALİYETLER DÖNEM NET K/Z (XXII±XXIII)</w:t>
            </w:r>
          </w:p>
        </w:tc>
        <w:tc>
          <w:tcPr>
            <w:tcW w:w="709" w:type="dxa"/>
            <w:tcBorders>
              <w:top w:val="nil"/>
              <w:left w:val="single" w:sz="4" w:space="0" w:color="auto"/>
              <w:bottom w:val="nil"/>
              <w:right w:val="single" w:sz="4" w:space="0" w:color="auto"/>
            </w:tcBorders>
          </w:tcPr>
          <w:p w14:paraId="6AFFB83E" w14:textId="77777777" w:rsidR="007B6F30" w:rsidRPr="00BE54B4" w:rsidRDefault="007B6F30" w:rsidP="007B6F30">
            <w:pPr>
              <w:jc w:val="center"/>
              <w:rPr>
                <w:rFonts w:ascii="Arial" w:hAnsi="Arial" w:cs="Arial"/>
                <w:b/>
                <w:bCs/>
                <w:sz w:val="14"/>
                <w:szCs w:val="14"/>
              </w:rPr>
            </w:pPr>
          </w:p>
        </w:tc>
        <w:tc>
          <w:tcPr>
            <w:tcW w:w="992" w:type="dxa"/>
            <w:tcBorders>
              <w:top w:val="nil"/>
              <w:left w:val="single" w:sz="4" w:space="0" w:color="auto"/>
              <w:bottom w:val="nil"/>
              <w:right w:val="single" w:sz="4" w:space="0" w:color="auto"/>
            </w:tcBorders>
            <w:vAlign w:val="bottom"/>
          </w:tcPr>
          <w:p w14:paraId="6F4C0F77" w14:textId="5915F45F" w:rsidR="007B6F30" w:rsidRPr="00BE54B4" w:rsidRDefault="007B6F30" w:rsidP="007B6F30">
            <w:pPr>
              <w:ind w:left="-210" w:right="-13"/>
              <w:jc w:val="right"/>
              <w:rPr>
                <w:rFonts w:ascii="Arial" w:hAnsi="Arial" w:cs="Arial"/>
                <w:sz w:val="14"/>
                <w:szCs w:val="14"/>
              </w:rPr>
            </w:pPr>
            <w:r w:rsidRPr="00BE54B4">
              <w:rPr>
                <w:rFonts w:ascii="Arial" w:hAnsi="Arial" w:cs="Arial"/>
                <w:b/>
                <w:sz w:val="14"/>
                <w:szCs w:val="14"/>
              </w:rPr>
              <w:t>-</w:t>
            </w:r>
          </w:p>
        </w:tc>
        <w:tc>
          <w:tcPr>
            <w:tcW w:w="951" w:type="dxa"/>
            <w:tcBorders>
              <w:top w:val="nil"/>
              <w:left w:val="single" w:sz="4" w:space="0" w:color="auto"/>
              <w:bottom w:val="nil"/>
              <w:right w:val="single" w:sz="4" w:space="0" w:color="auto"/>
            </w:tcBorders>
            <w:vAlign w:val="bottom"/>
          </w:tcPr>
          <w:p w14:paraId="3234D8AC" w14:textId="2BAFEAB7"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w:t>
            </w:r>
          </w:p>
        </w:tc>
        <w:tc>
          <w:tcPr>
            <w:tcW w:w="951" w:type="dxa"/>
            <w:tcBorders>
              <w:top w:val="nil"/>
              <w:left w:val="nil"/>
              <w:bottom w:val="nil"/>
              <w:right w:val="single" w:sz="4" w:space="0" w:color="auto"/>
            </w:tcBorders>
            <w:vAlign w:val="bottom"/>
          </w:tcPr>
          <w:p w14:paraId="4C02D048" w14:textId="16CC384A"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w:t>
            </w:r>
          </w:p>
        </w:tc>
        <w:tc>
          <w:tcPr>
            <w:tcW w:w="1075" w:type="dxa"/>
            <w:tcBorders>
              <w:top w:val="nil"/>
              <w:left w:val="single" w:sz="4" w:space="0" w:color="auto"/>
              <w:bottom w:val="nil"/>
              <w:right w:val="single" w:sz="4" w:space="0" w:color="auto"/>
            </w:tcBorders>
            <w:vAlign w:val="bottom"/>
          </w:tcPr>
          <w:p w14:paraId="08C969E4" w14:textId="6DEF5AA7"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w:t>
            </w:r>
          </w:p>
        </w:tc>
      </w:tr>
      <w:tr w:rsidR="007B6F30" w:rsidRPr="00BE54B4" w14:paraId="30B401E6" w14:textId="31EFFFEF" w:rsidTr="00E604E5">
        <w:trPr>
          <w:cantSplit/>
          <w:trHeight w:val="115"/>
        </w:trPr>
        <w:tc>
          <w:tcPr>
            <w:tcW w:w="710" w:type="dxa"/>
            <w:tcBorders>
              <w:top w:val="nil"/>
              <w:left w:val="single" w:sz="4" w:space="0" w:color="auto"/>
              <w:right w:val="nil"/>
            </w:tcBorders>
            <w:shd w:val="clear" w:color="auto" w:fill="auto"/>
          </w:tcPr>
          <w:p w14:paraId="445A94D4" w14:textId="77777777" w:rsidR="007B6F30" w:rsidRPr="00BE54B4" w:rsidRDefault="007B6F30" w:rsidP="007B6F30">
            <w:pPr>
              <w:rPr>
                <w:rFonts w:ascii="Arial" w:hAnsi="Arial" w:cs="Arial"/>
                <w:b/>
                <w:sz w:val="14"/>
                <w:szCs w:val="14"/>
              </w:rPr>
            </w:pPr>
            <w:r w:rsidRPr="00BE54B4">
              <w:rPr>
                <w:rFonts w:ascii="Arial" w:hAnsi="Arial" w:cs="Arial"/>
                <w:b/>
                <w:sz w:val="14"/>
                <w:szCs w:val="14"/>
              </w:rPr>
              <w:t>XXV.</w:t>
            </w:r>
          </w:p>
        </w:tc>
        <w:tc>
          <w:tcPr>
            <w:tcW w:w="4394" w:type="dxa"/>
            <w:tcBorders>
              <w:top w:val="nil"/>
              <w:left w:val="nil"/>
              <w:bottom w:val="nil"/>
              <w:right w:val="single" w:sz="4" w:space="0" w:color="auto"/>
            </w:tcBorders>
            <w:shd w:val="clear" w:color="auto" w:fill="auto"/>
          </w:tcPr>
          <w:p w14:paraId="620C68C6" w14:textId="77777777" w:rsidR="007B6F30" w:rsidRPr="00BE54B4" w:rsidRDefault="007B6F30" w:rsidP="007B6F30">
            <w:pPr>
              <w:rPr>
                <w:rFonts w:ascii="Arial" w:hAnsi="Arial" w:cs="Arial"/>
                <w:b/>
                <w:sz w:val="14"/>
                <w:szCs w:val="14"/>
              </w:rPr>
            </w:pPr>
            <w:r w:rsidRPr="00BE54B4">
              <w:rPr>
                <w:rFonts w:ascii="Arial" w:hAnsi="Arial" w:cs="Arial"/>
                <w:b/>
                <w:sz w:val="14"/>
                <w:szCs w:val="14"/>
              </w:rPr>
              <w:t>DÖNEM NET KARI/ZARARI (XIX+XXIV)</w:t>
            </w:r>
          </w:p>
        </w:tc>
        <w:tc>
          <w:tcPr>
            <w:tcW w:w="709" w:type="dxa"/>
            <w:tcBorders>
              <w:left w:val="single" w:sz="4" w:space="0" w:color="auto"/>
              <w:right w:val="single" w:sz="4" w:space="0" w:color="auto"/>
            </w:tcBorders>
            <w:vAlign w:val="bottom"/>
          </w:tcPr>
          <w:p w14:paraId="111C5304" w14:textId="77777777" w:rsidR="007B6F30" w:rsidRPr="00BE54B4" w:rsidRDefault="007B6F30" w:rsidP="007B6F30">
            <w:pPr>
              <w:jc w:val="center"/>
              <w:rPr>
                <w:rFonts w:ascii="Arial" w:hAnsi="Arial" w:cs="Arial"/>
                <w:b/>
                <w:bCs/>
                <w:sz w:val="14"/>
                <w:szCs w:val="14"/>
              </w:rPr>
            </w:pPr>
            <w:bookmarkStart w:id="30" w:name="OLE_LINK21"/>
            <w:bookmarkStart w:id="31" w:name="OLE_LINK22"/>
            <w:r w:rsidRPr="00BE54B4">
              <w:rPr>
                <w:rFonts w:ascii="Arial" w:hAnsi="Arial" w:cs="Arial"/>
                <w:b/>
                <w:sz w:val="14"/>
                <w:szCs w:val="14"/>
              </w:rPr>
              <w:t>(12)</w:t>
            </w:r>
            <w:bookmarkEnd w:id="30"/>
            <w:bookmarkEnd w:id="31"/>
          </w:p>
        </w:tc>
        <w:tc>
          <w:tcPr>
            <w:tcW w:w="992" w:type="dxa"/>
            <w:tcBorders>
              <w:top w:val="nil"/>
              <w:left w:val="single" w:sz="4" w:space="0" w:color="auto"/>
              <w:bottom w:val="nil"/>
              <w:right w:val="single" w:sz="4" w:space="0" w:color="auto"/>
            </w:tcBorders>
            <w:vAlign w:val="bottom"/>
          </w:tcPr>
          <w:p w14:paraId="06A98730" w14:textId="1275A9D0" w:rsidR="007B6F30" w:rsidRPr="00BE54B4" w:rsidRDefault="007B6F30" w:rsidP="007B6F30">
            <w:pPr>
              <w:ind w:left="-210" w:right="-13"/>
              <w:jc w:val="right"/>
              <w:rPr>
                <w:rFonts w:ascii="Arial" w:hAnsi="Arial" w:cs="Arial"/>
                <w:sz w:val="14"/>
                <w:szCs w:val="14"/>
              </w:rPr>
            </w:pPr>
            <w:r w:rsidRPr="00BE54B4">
              <w:rPr>
                <w:rFonts w:ascii="Arial" w:hAnsi="Arial" w:cs="Arial"/>
                <w:b/>
                <w:sz w:val="14"/>
                <w:szCs w:val="14"/>
              </w:rPr>
              <w:t>238.094</w:t>
            </w:r>
          </w:p>
        </w:tc>
        <w:tc>
          <w:tcPr>
            <w:tcW w:w="951" w:type="dxa"/>
            <w:tcBorders>
              <w:top w:val="nil"/>
              <w:left w:val="single" w:sz="4" w:space="0" w:color="auto"/>
              <w:bottom w:val="nil"/>
              <w:right w:val="single" w:sz="4" w:space="0" w:color="auto"/>
            </w:tcBorders>
            <w:vAlign w:val="bottom"/>
          </w:tcPr>
          <w:p w14:paraId="46C0A8E6" w14:textId="71DCF2AE"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159.236</w:t>
            </w:r>
          </w:p>
        </w:tc>
        <w:tc>
          <w:tcPr>
            <w:tcW w:w="951" w:type="dxa"/>
            <w:tcBorders>
              <w:top w:val="nil"/>
              <w:left w:val="nil"/>
              <w:bottom w:val="nil"/>
              <w:right w:val="single" w:sz="4" w:space="0" w:color="auto"/>
            </w:tcBorders>
            <w:vAlign w:val="bottom"/>
          </w:tcPr>
          <w:p w14:paraId="6495C844" w14:textId="4456EAFB"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124.123</w:t>
            </w:r>
          </w:p>
        </w:tc>
        <w:tc>
          <w:tcPr>
            <w:tcW w:w="1075" w:type="dxa"/>
            <w:tcBorders>
              <w:top w:val="nil"/>
              <w:left w:val="single" w:sz="4" w:space="0" w:color="auto"/>
              <w:bottom w:val="nil"/>
              <w:right w:val="single" w:sz="4" w:space="0" w:color="auto"/>
            </w:tcBorders>
            <w:vAlign w:val="bottom"/>
          </w:tcPr>
          <w:p w14:paraId="5F3A3ED3" w14:textId="63A7E5DE" w:rsidR="007B6F30" w:rsidRPr="00BE54B4" w:rsidRDefault="007B6F30" w:rsidP="007B6F30">
            <w:pPr>
              <w:ind w:left="-210" w:right="-13"/>
              <w:jc w:val="right"/>
              <w:rPr>
                <w:rFonts w:ascii="Arial" w:hAnsi="Arial" w:cs="Arial"/>
                <w:b/>
                <w:sz w:val="14"/>
                <w:szCs w:val="14"/>
              </w:rPr>
            </w:pPr>
            <w:r w:rsidRPr="00BE54B4">
              <w:rPr>
                <w:rFonts w:ascii="Arial" w:hAnsi="Arial" w:cs="Arial"/>
                <w:b/>
                <w:sz w:val="14"/>
                <w:szCs w:val="14"/>
              </w:rPr>
              <w:t>86.263</w:t>
            </w:r>
          </w:p>
        </w:tc>
      </w:tr>
      <w:tr w:rsidR="007B6F30" w:rsidRPr="00BE54B4" w14:paraId="47032D37" w14:textId="58891E09" w:rsidTr="00E604E5">
        <w:trPr>
          <w:cantSplit/>
          <w:trHeight w:val="115"/>
        </w:trPr>
        <w:tc>
          <w:tcPr>
            <w:tcW w:w="710" w:type="dxa"/>
            <w:tcBorders>
              <w:top w:val="nil"/>
              <w:left w:val="single" w:sz="4" w:space="0" w:color="auto"/>
              <w:bottom w:val="nil"/>
              <w:right w:val="nil"/>
            </w:tcBorders>
            <w:shd w:val="clear" w:color="auto" w:fill="auto"/>
            <w:vAlign w:val="bottom"/>
          </w:tcPr>
          <w:p w14:paraId="4A107C57" w14:textId="22B3875C" w:rsidR="007B6F30" w:rsidRPr="00BE54B4" w:rsidRDefault="007B6F30" w:rsidP="007B6F30">
            <w:pPr>
              <w:rPr>
                <w:rFonts w:ascii="Arial" w:hAnsi="Arial" w:cs="Arial"/>
                <w:sz w:val="14"/>
                <w:szCs w:val="14"/>
              </w:rPr>
            </w:pPr>
            <w:r w:rsidRPr="00BE54B4">
              <w:rPr>
                <w:rFonts w:ascii="Arial" w:hAnsi="Arial" w:cs="Arial"/>
                <w:sz w:val="14"/>
                <w:szCs w:val="14"/>
              </w:rPr>
              <w:t>25.1</w:t>
            </w:r>
          </w:p>
        </w:tc>
        <w:tc>
          <w:tcPr>
            <w:tcW w:w="4394" w:type="dxa"/>
            <w:tcBorders>
              <w:top w:val="nil"/>
              <w:left w:val="nil"/>
              <w:bottom w:val="nil"/>
              <w:right w:val="single" w:sz="4" w:space="0" w:color="auto"/>
            </w:tcBorders>
            <w:shd w:val="clear" w:color="auto" w:fill="auto"/>
            <w:vAlign w:val="bottom"/>
          </w:tcPr>
          <w:p w14:paraId="757EEB3F" w14:textId="4585BD48" w:rsidR="007B6F30" w:rsidRPr="00BE54B4" w:rsidRDefault="007B6F30" w:rsidP="007B6F30">
            <w:pPr>
              <w:rPr>
                <w:rFonts w:ascii="Arial" w:hAnsi="Arial" w:cs="Arial"/>
                <w:sz w:val="14"/>
                <w:szCs w:val="14"/>
              </w:rPr>
            </w:pPr>
            <w:r w:rsidRPr="00BE54B4">
              <w:rPr>
                <w:rFonts w:ascii="Arial" w:hAnsi="Arial" w:cs="Arial"/>
                <w:sz w:val="14"/>
                <w:szCs w:val="14"/>
              </w:rPr>
              <w:t>Grubun Kârı / Zararı (-)</w:t>
            </w:r>
          </w:p>
        </w:tc>
        <w:tc>
          <w:tcPr>
            <w:tcW w:w="709" w:type="dxa"/>
            <w:tcBorders>
              <w:left w:val="single" w:sz="4" w:space="0" w:color="auto"/>
              <w:right w:val="single" w:sz="4" w:space="0" w:color="auto"/>
            </w:tcBorders>
            <w:vAlign w:val="bottom"/>
          </w:tcPr>
          <w:p w14:paraId="2113C155" w14:textId="77777777" w:rsidR="007B6F30" w:rsidRPr="00BE54B4" w:rsidRDefault="007B6F30" w:rsidP="007B6F30">
            <w:pPr>
              <w:jc w:val="center"/>
              <w:rPr>
                <w:rFonts w:ascii="Arial" w:hAnsi="Arial" w:cs="Arial"/>
                <w:b/>
                <w:sz w:val="14"/>
                <w:szCs w:val="14"/>
              </w:rPr>
            </w:pPr>
          </w:p>
        </w:tc>
        <w:tc>
          <w:tcPr>
            <w:tcW w:w="992" w:type="dxa"/>
            <w:tcBorders>
              <w:top w:val="nil"/>
              <w:left w:val="single" w:sz="4" w:space="0" w:color="auto"/>
              <w:bottom w:val="nil"/>
              <w:right w:val="single" w:sz="4" w:space="0" w:color="auto"/>
            </w:tcBorders>
            <w:vAlign w:val="bottom"/>
          </w:tcPr>
          <w:p w14:paraId="0DEC8DA8" w14:textId="3B2A56AE"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136.184</w:t>
            </w:r>
          </w:p>
        </w:tc>
        <w:tc>
          <w:tcPr>
            <w:tcW w:w="951" w:type="dxa"/>
            <w:tcBorders>
              <w:top w:val="nil"/>
              <w:left w:val="single" w:sz="4" w:space="0" w:color="auto"/>
              <w:bottom w:val="nil"/>
              <w:right w:val="single" w:sz="4" w:space="0" w:color="auto"/>
            </w:tcBorders>
            <w:vAlign w:val="bottom"/>
          </w:tcPr>
          <w:p w14:paraId="2322836B" w14:textId="2066F486"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157.160</w:t>
            </w:r>
          </w:p>
        </w:tc>
        <w:tc>
          <w:tcPr>
            <w:tcW w:w="951" w:type="dxa"/>
            <w:tcBorders>
              <w:top w:val="nil"/>
              <w:left w:val="nil"/>
              <w:bottom w:val="nil"/>
              <w:right w:val="single" w:sz="4" w:space="0" w:color="auto"/>
            </w:tcBorders>
            <w:vAlign w:val="bottom"/>
          </w:tcPr>
          <w:p w14:paraId="28630073" w14:textId="28BF8482"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91.767</w:t>
            </w:r>
          </w:p>
        </w:tc>
        <w:tc>
          <w:tcPr>
            <w:tcW w:w="1075" w:type="dxa"/>
            <w:tcBorders>
              <w:top w:val="nil"/>
              <w:left w:val="single" w:sz="4" w:space="0" w:color="auto"/>
              <w:bottom w:val="nil"/>
              <w:right w:val="single" w:sz="4" w:space="0" w:color="auto"/>
            </w:tcBorders>
            <w:vAlign w:val="bottom"/>
          </w:tcPr>
          <w:p w14:paraId="1F522300" w14:textId="20366EBF"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86.034</w:t>
            </w:r>
          </w:p>
        </w:tc>
      </w:tr>
      <w:tr w:rsidR="007B6F30" w:rsidRPr="00BE54B4" w14:paraId="06AF33F7" w14:textId="2D1587C6" w:rsidTr="00E604E5">
        <w:trPr>
          <w:cantSplit/>
          <w:trHeight w:val="115"/>
        </w:trPr>
        <w:tc>
          <w:tcPr>
            <w:tcW w:w="710" w:type="dxa"/>
            <w:tcBorders>
              <w:top w:val="nil"/>
              <w:left w:val="single" w:sz="4" w:space="0" w:color="auto"/>
              <w:bottom w:val="nil"/>
              <w:right w:val="nil"/>
            </w:tcBorders>
            <w:shd w:val="clear" w:color="auto" w:fill="auto"/>
            <w:vAlign w:val="bottom"/>
          </w:tcPr>
          <w:p w14:paraId="4E237120" w14:textId="69B5DC19" w:rsidR="007B6F30" w:rsidRPr="00BE54B4" w:rsidRDefault="007B6F30" w:rsidP="007B6F30">
            <w:pPr>
              <w:rPr>
                <w:rFonts w:ascii="Arial" w:hAnsi="Arial" w:cs="Arial"/>
                <w:sz w:val="14"/>
                <w:szCs w:val="14"/>
              </w:rPr>
            </w:pPr>
            <w:r w:rsidRPr="00BE54B4">
              <w:rPr>
                <w:rFonts w:ascii="Arial" w:hAnsi="Arial" w:cs="Arial"/>
                <w:sz w:val="14"/>
                <w:szCs w:val="14"/>
              </w:rPr>
              <w:t>25.2</w:t>
            </w:r>
          </w:p>
        </w:tc>
        <w:tc>
          <w:tcPr>
            <w:tcW w:w="4394" w:type="dxa"/>
            <w:tcBorders>
              <w:top w:val="nil"/>
              <w:left w:val="nil"/>
              <w:bottom w:val="nil"/>
              <w:right w:val="single" w:sz="4" w:space="0" w:color="auto"/>
            </w:tcBorders>
            <w:shd w:val="clear" w:color="auto" w:fill="auto"/>
            <w:vAlign w:val="bottom"/>
          </w:tcPr>
          <w:p w14:paraId="40B7AE0B" w14:textId="00C99303" w:rsidR="007B6F30" w:rsidRPr="00BE54B4" w:rsidRDefault="007B6F30" w:rsidP="007B6F30">
            <w:pPr>
              <w:rPr>
                <w:rFonts w:ascii="Arial" w:hAnsi="Arial" w:cs="Arial"/>
                <w:sz w:val="14"/>
                <w:szCs w:val="14"/>
              </w:rPr>
            </w:pPr>
            <w:r w:rsidRPr="00BE54B4">
              <w:rPr>
                <w:rFonts w:ascii="Arial" w:hAnsi="Arial" w:cs="Arial"/>
                <w:sz w:val="14"/>
                <w:szCs w:val="14"/>
              </w:rPr>
              <w:t>Azınlık Payları Kârı / Zararı (-)</w:t>
            </w:r>
          </w:p>
        </w:tc>
        <w:tc>
          <w:tcPr>
            <w:tcW w:w="709" w:type="dxa"/>
            <w:tcBorders>
              <w:left w:val="single" w:sz="4" w:space="0" w:color="auto"/>
              <w:right w:val="single" w:sz="4" w:space="0" w:color="auto"/>
            </w:tcBorders>
            <w:vAlign w:val="bottom"/>
          </w:tcPr>
          <w:p w14:paraId="619CB888" w14:textId="77777777" w:rsidR="007B6F30" w:rsidRPr="00BE54B4" w:rsidRDefault="007B6F30" w:rsidP="007B6F30">
            <w:pPr>
              <w:jc w:val="center"/>
              <w:rPr>
                <w:rFonts w:ascii="Arial" w:hAnsi="Arial" w:cs="Arial"/>
                <w:b/>
                <w:sz w:val="14"/>
                <w:szCs w:val="14"/>
              </w:rPr>
            </w:pPr>
          </w:p>
        </w:tc>
        <w:tc>
          <w:tcPr>
            <w:tcW w:w="992" w:type="dxa"/>
            <w:tcBorders>
              <w:top w:val="nil"/>
              <w:left w:val="single" w:sz="4" w:space="0" w:color="auto"/>
              <w:bottom w:val="nil"/>
              <w:right w:val="single" w:sz="4" w:space="0" w:color="auto"/>
            </w:tcBorders>
            <w:vAlign w:val="bottom"/>
          </w:tcPr>
          <w:p w14:paraId="54601FC2" w14:textId="63436A47"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101.910</w:t>
            </w:r>
          </w:p>
        </w:tc>
        <w:tc>
          <w:tcPr>
            <w:tcW w:w="951" w:type="dxa"/>
            <w:tcBorders>
              <w:top w:val="nil"/>
              <w:left w:val="single" w:sz="4" w:space="0" w:color="auto"/>
              <w:bottom w:val="nil"/>
              <w:right w:val="single" w:sz="4" w:space="0" w:color="auto"/>
            </w:tcBorders>
            <w:vAlign w:val="bottom"/>
          </w:tcPr>
          <w:p w14:paraId="06874BE7" w14:textId="3F0366A1"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2.076</w:t>
            </w:r>
          </w:p>
        </w:tc>
        <w:tc>
          <w:tcPr>
            <w:tcW w:w="951" w:type="dxa"/>
            <w:tcBorders>
              <w:top w:val="nil"/>
              <w:left w:val="nil"/>
              <w:bottom w:val="nil"/>
              <w:right w:val="single" w:sz="4" w:space="0" w:color="auto"/>
            </w:tcBorders>
            <w:vAlign w:val="bottom"/>
          </w:tcPr>
          <w:p w14:paraId="352DEB23" w14:textId="00850A5B"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32.356</w:t>
            </w:r>
          </w:p>
        </w:tc>
        <w:tc>
          <w:tcPr>
            <w:tcW w:w="1075" w:type="dxa"/>
            <w:tcBorders>
              <w:top w:val="nil"/>
              <w:left w:val="single" w:sz="4" w:space="0" w:color="auto"/>
              <w:bottom w:val="nil"/>
              <w:right w:val="single" w:sz="4" w:space="0" w:color="auto"/>
            </w:tcBorders>
            <w:vAlign w:val="bottom"/>
          </w:tcPr>
          <w:p w14:paraId="2E06896D" w14:textId="718745E0"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229</w:t>
            </w:r>
          </w:p>
        </w:tc>
      </w:tr>
      <w:tr w:rsidR="007B6F30" w:rsidRPr="00BE54B4" w14:paraId="730BA22E" w14:textId="4BD2F3E9" w:rsidTr="00E604E5">
        <w:trPr>
          <w:cantSplit/>
          <w:trHeight w:val="115"/>
        </w:trPr>
        <w:tc>
          <w:tcPr>
            <w:tcW w:w="710" w:type="dxa"/>
            <w:tcBorders>
              <w:top w:val="nil"/>
              <w:left w:val="single" w:sz="4" w:space="0" w:color="auto"/>
              <w:bottom w:val="single" w:sz="4" w:space="0" w:color="auto"/>
              <w:right w:val="nil"/>
            </w:tcBorders>
            <w:shd w:val="clear" w:color="auto" w:fill="auto"/>
            <w:vAlign w:val="bottom"/>
          </w:tcPr>
          <w:p w14:paraId="04B996A5" w14:textId="77777777" w:rsidR="007B6F30" w:rsidRPr="00BE54B4" w:rsidRDefault="007B6F30" w:rsidP="007B6F30">
            <w:pPr>
              <w:rPr>
                <w:rFonts w:ascii="Arial" w:hAnsi="Arial" w:cs="Arial"/>
                <w:sz w:val="14"/>
                <w:szCs w:val="14"/>
              </w:rPr>
            </w:pPr>
            <w:r w:rsidRPr="00BE54B4">
              <w:rPr>
                <w:rFonts w:ascii="Arial" w:hAnsi="Arial" w:cs="Arial"/>
                <w:sz w:val="14"/>
                <w:szCs w:val="14"/>
              </w:rPr>
              <w:t> </w:t>
            </w:r>
          </w:p>
        </w:tc>
        <w:tc>
          <w:tcPr>
            <w:tcW w:w="4394" w:type="dxa"/>
            <w:tcBorders>
              <w:top w:val="nil"/>
              <w:left w:val="nil"/>
              <w:bottom w:val="single" w:sz="4" w:space="0" w:color="auto"/>
              <w:right w:val="single" w:sz="4" w:space="0" w:color="auto"/>
            </w:tcBorders>
            <w:shd w:val="clear" w:color="auto" w:fill="auto"/>
            <w:vAlign w:val="bottom"/>
          </w:tcPr>
          <w:p w14:paraId="5ED4F35C" w14:textId="77777777" w:rsidR="007B6F30" w:rsidRPr="00BE54B4" w:rsidRDefault="007B6F30" w:rsidP="007B6F30">
            <w:pPr>
              <w:rPr>
                <w:rFonts w:ascii="Arial" w:hAnsi="Arial" w:cs="Arial"/>
                <w:sz w:val="14"/>
                <w:szCs w:val="14"/>
              </w:rPr>
            </w:pPr>
            <w:r w:rsidRPr="00BE54B4">
              <w:rPr>
                <w:rFonts w:ascii="Arial" w:hAnsi="Arial" w:cs="Arial"/>
                <w:sz w:val="14"/>
                <w:szCs w:val="14"/>
              </w:rPr>
              <w:t>Hisse Başına Kâr/Zarar</w:t>
            </w:r>
          </w:p>
        </w:tc>
        <w:tc>
          <w:tcPr>
            <w:tcW w:w="709" w:type="dxa"/>
            <w:tcBorders>
              <w:top w:val="nil"/>
              <w:left w:val="single" w:sz="4" w:space="0" w:color="auto"/>
              <w:bottom w:val="single" w:sz="4" w:space="0" w:color="auto"/>
              <w:right w:val="single" w:sz="4" w:space="0" w:color="auto"/>
            </w:tcBorders>
          </w:tcPr>
          <w:p w14:paraId="2A88EBD6" w14:textId="77777777" w:rsidR="007B6F30" w:rsidRPr="00BE54B4" w:rsidRDefault="007B6F30" w:rsidP="007B6F30">
            <w:pPr>
              <w:jc w:val="center"/>
              <w:rPr>
                <w:rFonts w:ascii="Arial" w:hAnsi="Arial" w:cs="Arial"/>
                <w:sz w:val="14"/>
                <w:szCs w:val="14"/>
              </w:rPr>
            </w:pPr>
          </w:p>
        </w:tc>
        <w:tc>
          <w:tcPr>
            <w:tcW w:w="992" w:type="dxa"/>
            <w:tcBorders>
              <w:top w:val="nil"/>
              <w:left w:val="single" w:sz="4" w:space="0" w:color="auto"/>
              <w:bottom w:val="single" w:sz="4" w:space="0" w:color="auto"/>
              <w:right w:val="single" w:sz="4" w:space="0" w:color="auto"/>
            </w:tcBorders>
            <w:vAlign w:val="bottom"/>
          </w:tcPr>
          <w:p w14:paraId="61CC3B4B" w14:textId="6D908637"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 xml:space="preserve">0,10 </w:t>
            </w:r>
          </w:p>
        </w:tc>
        <w:tc>
          <w:tcPr>
            <w:tcW w:w="951" w:type="dxa"/>
            <w:tcBorders>
              <w:top w:val="nil"/>
              <w:left w:val="single" w:sz="4" w:space="0" w:color="auto"/>
              <w:bottom w:val="single" w:sz="4" w:space="0" w:color="auto"/>
              <w:right w:val="single" w:sz="4" w:space="0" w:color="auto"/>
            </w:tcBorders>
            <w:vAlign w:val="bottom"/>
          </w:tcPr>
          <w:p w14:paraId="7B4CA8F1" w14:textId="49C03757"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0,120</w:t>
            </w:r>
          </w:p>
        </w:tc>
        <w:tc>
          <w:tcPr>
            <w:tcW w:w="951" w:type="dxa"/>
            <w:tcBorders>
              <w:top w:val="nil"/>
              <w:left w:val="nil"/>
              <w:bottom w:val="single" w:sz="4" w:space="0" w:color="auto"/>
              <w:right w:val="single" w:sz="4" w:space="0" w:color="auto"/>
            </w:tcBorders>
            <w:vAlign w:val="bottom"/>
          </w:tcPr>
          <w:p w14:paraId="1B72A40A" w14:textId="6E17F273"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0,07</w:t>
            </w:r>
          </w:p>
        </w:tc>
        <w:tc>
          <w:tcPr>
            <w:tcW w:w="1075" w:type="dxa"/>
            <w:tcBorders>
              <w:top w:val="nil"/>
              <w:left w:val="single" w:sz="4" w:space="0" w:color="auto"/>
              <w:bottom w:val="single" w:sz="4" w:space="0" w:color="auto"/>
              <w:right w:val="single" w:sz="4" w:space="0" w:color="auto"/>
            </w:tcBorders>
            <w:vAlign w:val="bottom"/>
          </w:tcPr>
          <w:p w14:paraId="76E41F43" w14:textId="1A4ACF44" w:rsidR="007B6F30" w:rsidRPr="00BE54B4" w:rsidRDefault="007B6F30" w:rsidP="007B6F30">
            <w:pPr>
              <w:ind w:left="-210" w:right="-13"/>
              <w:jc w:val="right"/>
              <w:rPr>
                <w:rFonts w:ascii="Arial" w:hAnsi="Arial" w:cs="Arial"/>
                <w:sz w:val="14"/>
                <w:szCs w:val="14"/>
              </w:rPr>
            </w:pPr>
            <w:r w:rsidRPr="00BE54B4">
              <w:rPr>
                <w:rFonts w:ascii="Arial" w:hAnsi="Arial" w:cs="Arial"/>
                <w:sz w:val="14"/>
                <w:szCs w:val="14"/>
              </w:rPr>
              <w:t>0,070</w:t>
            </w:r>
          </w:p>
        </w:tc>
      </w:tr>
      <w:bookmarkEnd w:id="29"/>
    </w:tbl>
    <w:p w14:paraId="0E365D13" w14:textId="139181AC" w:rsidR="00450963" w:rsidRPr="00BE54B4" w:rsidRDefault="00450963" w:rsidP="00137883">
      <w:pPr>
        <w:jc w:val="center"/>
        <w:rPr>
          <w:rFonts w:ascii="Arial" w:hAnsi="Arial" w:cs="Arial"/>
          <w:sz w:val="16"/>
          <w:szCs w:val="16"/>
        </w:rPr>
      </w:pPr>
    </w:p>
    <w:p w14:paraId="50284CFE" w14:textId="1DF8BBA9" w:rsidR="007C7CF3" w:rsidRPr="00BE54B4" w:rsidRDefault="007C7CF3" w:rsidP="00137883">
      <w:pPr>
        <w:jc w:val="center"/>
        <w:rPr>
          <w:rFonts w:ascii="Arial" w:hAnsi="Arial" w:cs="Arial"/>
          <w:sz w:val="16"/>
          <w:szCs w:val="16"/>
        </w:rPr>
      </w:pPr>
    </w:p>
    <w:p w14:paraId="297F425E" w14:textId="0D089B9E" w:rsidR="007D3F58" w:rsidRPr="00BE54B4" w:rsidRDefault="007D3F58" w:rsidP="00137883">
      <w:pPr>
        <w:jc w:val="center"/>
        <w:rPr>
          <w:rFonts w:ascii="Arial" w:hAnsi="Arial" w:cs="Arial"/>
          <w:sz w:val="16"/>
          <w:szCs w:val="16"/>
        </w:rPr>
      </w:pPr>
    </w:p>
    <w:p w14:paraId="1E46B353" w14:textId="77777777" w:rsidR="007D3F58" w:rsidRPr="00BE54B4" w:rsidRDefault="007D3F58" w:rsidP="00137883">
      <w:pPr>
        <w:jc w:val="center"/>
        <w:rPr>
          <w:rFonts w:ascii="Arial" w:hAnsi="Arial" w:cs="Arial"/>
          <w:sz w:val="16"/>
          <w:szCs w:val="16"/>
        </w:rPr>
      </w:pPr>
    </w:p>
    <w:p w14:paraId="5399B6ED" w14:textId="47B811A0" w:rsidR="00137883" w:rsidRPr="00BE54B4" w:rsidRDefault="00137883" w:rsidP="00137883">
      <w:pPr>
        <w:jc w:val="center"/>
        <w:rPr>
          <w:rFonts w:ascii="Arial" w:hAnsi="Arial" w:cs="Arial"/>
          <w:sz w:val="16"/>
          <w:szCs w:val="16"/>
        </w:rPr>
      </w:pPr>
      <w:r w:rsidRPr="00BE54B4">
        <w:rPr>
          <w:rFonts w:ascii="Arial" w:hAnsi="Arial" w:cs="Arial"/>
          <w:sz w:val="16"/>
          <w:szCs w:val="16"/>
        </w:rPr>
        <w:t>İlişikteki açıklama ve dipnotlar bu finansal tabloların tamamlayıcı bir parçasıdır.</w:t>
      </w:r>
    </w:p>
    <w:p w14:paraId="729EAB45" w14:textId="77777777" w:rsidR="00137883" w:rsidRPr="00BE54B4" w:rsidRDefault="00137883" w:rsidP="00137883">
      <w:pPr>
        <w:jc w:val="center"/>
        <w:rPr>
          <w:rFonts w:ascii="Arial" w:hAnsi="Arial" w:cs="Arial"/>
          <w:sz w:val="16"/>
          <w:szCs w:val="16"/>
        </w:rPr>
        <w:sectPr w:rsidR="00137883" w:rsidRPr="00BE54B4" w:rsidSect="00CB7D33">
          <w:headerReference w:type="even" r:id="rId57"/>
          <w:headerReference w:type="default" r:id="rId58"/>
          <w:footerReference w:type="even" r:id="rId59"/>
          <w:footerReference w:type="default" r:id="rId60"/>
          <w:pgSz w:w="11907" w:h="16840" w:code="9"/>
          <w:pgMar w:top="1418" w:right="1418" w:bottom="1418" w:left="1418" w:header="720" w:footer="720" w:gutter="0"/>
          <w:cols w:space="720"/>
          <w:noEndnote/>
          <w:docGrid w:linePitch="326"/>
        </w:sectPr>
      </w:pPr>
    </w:p>
    <w:tbl>
      <w:tblPr>
        <w:tblW w:w="9736" w:type="dxa"/>
        <w:tblInd w:w="-243" w:type="dxa"/>
        <w:tblCellMar>
          <w:left w:w="70" w:type="dxa"/>
          <w:right w:w="70" w:type="dxa"/>
        </w:tblCellMar>
        <w:tblLook w:val="0000" w:firstRow="0" w:lastRow="0" w:firstColumn="0" w:lastColumn="0" w:noHBand="0" w:noVBand="0"/>
      </w:tblPr>
      <w:tblGrid>
        <w:gridCol w:w="580"/>
        <w:gridCol w:w="6321"/>
        <w:gridCol w:w="1417"/>
        <w:gridCol w:w="1418"/>
      </w:tblGrid>
      <w:tr w:rsidR="008F009F" w:rsidRPr="00BE54B4" w14:paraId="047B5E64" w14:textId="3E94393E" w:rsidTr="00D50E73">
        <w:trPr>
          <w:trHeight w:val="113"/>
        </w:trPr>
        <w:tc>
          <w:tcPr>
            <w:tcW w:w="6901" w:type="dxa"/>
            <w:gridSpan w:val="2"/>
            <w:vMerge w:val="restart"/>
            <w:tcBorders>
              <w:top w:val="single" w:sz="4" w:space="0" w:color="auto"/>
              <w:left w:val="single" w:sz="4" w:space="0" w:color="auto"/>
              <w:right w:val="single" w:sz="4" w:space="0" w:color="auto"/>
            </w:tcBorders>
            <w:shd w:val="clear" w:color="auto" w:fill="auto"/>
            <w:noWrap/>
            <w:vAlign w:val="center"/>
          </w:tcPr>
          <w:p w14:paraId="4C1D5F31" w14:textId="77777777" w:rsidR="008F009F" w:rsidRPr="00BE54B4" w:rsidRDefault="008F009F" w:rsidP="008F009F">
            <w:pPr>
              <w:jc w:val="center"/>
              <w:rPr>
                <w:rFonts w:ascii="Arial" w:hAnsi="Arial" w:cs="Arial"/>
                <w:b/>
                <w:bCs/>
                <w:sz w:val="16"/>
                <w:szCs w:val="16"/>
              </w:rPr>
            </w:pPr>
          </w:p>
          <w:p w14:paraId="1DD9AEA6" w14:textId="77777777" w:rsidR="008F009F" w:rsidRPr="00BE54B4" w:rsidRDefault="008F009F" w:rsidP="008F009F">
            <w:pPr>
              <w:jc w:val="center"/>
              <w:rPr>
                <w:rFonts w:ascii="Arial" w:hAnsi="Arial" w:cs="Arial"/>
                <w:sz w:val="16"/>
                <w:szCs w:val="16"/>
              </w:rPr>
            </w:pPr>
            <w:r w:rsidRPr="00BE54B4">
              <w:rPr>
                <w:rFonts w:ascii="Arial" w:hAnsi="Arial" w:cs="Arial"/>
                <w:b/>
                <w:bCs/>
                <w:sz w:val="16"/>
                <w:szCs w:val="16"/>
              </w:rPr>
              <w:t>KAR VEYA ZARAR VE DİĞER KAPSAMLI GELİR TABLOSU</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430DD399" w14:textId="2F1253F2" w:rsidR="008F009F" w:rsidRPr="00BE54B4" w:rsidRDefault="008F009F" w:rsidP="008F009F">
            <w:pPr>
              <w:jc w:val="right"/>
              <w:rPr>
                <w:rFonts w:ascii="Arial" w:hAnsi="Arial" w:cs="Arial"/>
                <w:sz w:val="16"/>
                <w:szCs w:val="16"/>
              </w:rPr>
            </w:pPr>
            <w:proofErr w:type="spellStart"/>
            <w:r w:rsidRPr="00BE54B4">
              <w:rPr>
                <w:rFonts w:ascii="Arial" w:hAnsi="Arial" w:cs="Arial"/>
                <w:b/>
                <w:sz w:val="16"/>
                <w:szCs w:val="16"/>
                <w:lang w:val="en-US" w:eastAsia="en-US"/>
              </w:rPr>
              <w:t>Sınırlı</w:t>
            </w:r>
            <w:proofErr w:type="spellEnd"/>
            <w:r w:rsidRPr="00BE54B4">
              <w:rPr>
                <w:rFonts w:ascii="Arial" w:hAnsi="Arial" w:cs="Arial"/>
                <w:b/>
                <w:sz w:val="16"/>
                <w:szCs w:val="16"/>
                <w:lang w:val="en-US" w:eastAsia="en-US"/>
              </w:rPr>
              <w:t xml:space="preserve"> </w:t>
            </w:r>
            <w:proofErr w:type="spellStart"/>
            <w:r w:rsidRPr="00BE54B4">
              <w:rPr>
                <w:rFonts w:ascii="Arial" w:hAnsi="Arial" w:cs="Arial"/>
                <w:b/>
                <w:sz w:val="16"/>
                <w:szCs w:val="16"/>
                <w:lang w:val="en-US" w:eastAsia="en-US"/>
              </w:rPr>
              <w:t>Denetimden</w:t>
            </w:r>
            <w:proofErr w:type="spellEnd"/>
            <w:r w:rsidRPr="00BE54B4">
              <w:rPr>
                <w:rFonts w:ascii="Arial" w:hAnsi="Arial" w:cs="Arial"/>
                <w:b/>
                <w:sz w:val="16"/>
                <w:szCs w:val="16"/>
                <w:lang w:val="en-US" w:eastAsia="en-US"/>
              </w:rPr>
              <w:t xml:space="preserve"> </w:t>
            </w:r>
            <w:proofErr w:type="spellStart"/>
            <w:r w:rsidRPr="00BE54B4">
              <w:rPr>
                <w:rFonts w:ascii="Arial" w:hAnsi="Arial" w:cs="Arial"/>
                <w:b/>
                <w:sz w:val="16"/>
                <w:szCs w:val="16"/>
                <w:lang w:val="en-US" w:eastAsia="en-US"/>
              </w:rPr>
              <w:t>Geçmiş</w:t>
            </w:r>
            <w:proofErr w:type="spellEnd"/>
          </w:p>
        </w:tc>
        <w:tc>
          <w:tcPr>
            <w:tcW w:w="1418" w:type="dxa"/>
            <w:tcBorders>
              <w:top w:val="single" w:sz="4" w:space="0" w:color="auto"/>
              <w:left w:val="single" w:sz="4" w:space="0" w:color="auto"/>
              <w:bottom w:val="single" w:sz="4" w:space="0" w:color="auto"/>
              <w:right w:val="single" w:sz="4" w:space="0" w:color="auto"/>
            </w:tcBorders>
          </w:tcPr>
          <w:p w14:paraId="5764DB62" w14:textId="2C9DF874" w:rsidR="008F009F" w:rsidRPr="00BE54B4" w:rsidRDefault="008F009F" w:rsidP="008F009F">
            <w:pPr>
              <w:jc w:val="right"/>
              <w:rPr>
                <w:rFonts w:ascii="Arial" w:hAnsi="Arial" w:cs="Arial"/>
                <w:b/>
                <w:sz w:val="16"/>
                <w:szCs w:val="16"/>
              </w:rPr>
            </w:pPr>
            <w:proofErr w:type="spellStart"/>
            <w:r w:rsidRPr="00BE54B4">
              <w:rPr>
                <w:rFonts w:ascii="Arial" w:hAnsi="Arial" w:cs="Arial"/>
                <w:b/>
                <w:sz w:val="16"/>
                <w:szCs w:val="16"/>
                <w:lang w:val="en-US" w:eastAsia="en-US"/>
              </w:rPr>
              <w:t>Sınırlı</w:t>
            </w:r>
            <w:proofErr w:type="spellEnd"/>
            <w:r w:rsidRPr="00BE54B4">
              <w:rPr>
                <w:rFonts w:ascii="Arial" w:hAnsi="Arial" w:cs="Arial"/>
                <w:b/>
                <w:sz w:val="16"/>
                <w:szCs w:val="16"/>
                <w:lang w:val="en-US" w:eastAsia="en-US"/>
              </w:rPr>
              <w:t xml:space="preserve"> </w:t>
            </w:r>
            <w:proofErr w:type="spellStart"/>
            <w:r w:rsidRPr="00BE54B4">
              <w:rPr>
                <w:rFonts w:ascii="Arial" w:hAnsi="Arial" w:cs="Arial"/>
                <w:b/>
                <w:sz w:val="16"/>
                <w:szCs w:val="16"/>
                <w:lang w:val="en-US" w:eastAsia="en-US"/>
              </w:rPr>
              <w:t>Denetimden</w:t>
            </w:r>
            <w:proofErr w:type="spellEnd"/>
            <w:r w:rsidRPr="00BE54B4">
              <w:rPr>
                <w:rFonts w:ascii="Arial" w:hAnsi="Arial" w:cs="Arial"/>
                <w:b/>
                <w:sz w:val="16"/>
                <w:szCs w:val="16"/>
                <w:lang w:val="en-US" w:eastAsia="en-US"/>
              </w:rPr>
              <w:t xml:space="preserve"> </w:t>
            </w:r>
            <w:proofErr w:type="spellStart"/>
            <w:r w:rsidRPr="00BE54B4">
              <w:rPr>
                <w:rFonts w:ascii="Arial" w:hAnsi="Arial" w:cs="Arial"/>
                <w:b/>
                <w:sz w:val="16"/>
                <w:szCs w:val="16"/>
                <w:lang w:val="en-US" w:eastAsia="en-US"/>
              </w:rPr>
              <w:t>Geçmiş</w:t>
            </w:r>
            <w:proofErr w:type="spellEnd"/>
          </w:p>
        </w:tc>
      </w:tr>
      <w:tr w:rsidR="008F009F" w:rsidRPr="00BE54B4" w14:paraId="1CA49103" w14:textId="534132F7" w:rsidTr="00D50E73">
        <w:trPr>
          <w:trHeight w:val="113"/>
        </w:trPr>
        <w:tc>
          <w:tcPr>
            <w:tcW w:w="6901" w:type="dxa"/>
            <w:gridSpan w:val="2"/>
            <w:vMerge/>
            <w:tcBorders>
              <w:left w:val="single" w:sz="4" w:space="0" w:color="auto"/>
              <w:right w:val="single" w:sz="4" w:space="0" w:color="auto"/>
            </w:tcBorders>
            <w:shd w:val="clear" w:color="auto" w:fill="auto"/>
            <w:noWrap/>
            <w:vAlign w:val="bottom"/>
          </w:tcPr>
          <w:p w14:paraId="0BE0D296" w14:textId="77777777" w:rsidR="008F009F" w:rsidRPr="00BE54B4" w:rsidRDefault="008F009F" w:rsidP="008F009F">
            <w:pPr>
              <w:jc w:val="both"/>
              <w:rPr>
                <w:rFonts w:ascii="Arial" w:hAnsi="Arial" w:cs="Arial"/>
                <w:b/>
                <w:bCs/>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14BBC0" w14:textId="77777777" w:rsidR="008F009F" w:rsidRPr="00BE54B4" w:rsidRDefault="008F009F" w:rsidP="008F009F">
            <w:pPr>
              <w:ind w:right="3"/>
              <w:jc w:val="right"/>
              <w:rPr>
                <w:rFonts w:ascii="Arial" w:hAnsi="Arial" w:cs="Arial"/>
                <w:b/>
                <w:sz w:val="16"/>
                <w:szCs w:val="16"/>
              </w:rPr>
            </w:pPr>
            <w:r w:rsidRPr="00BE54B4">
              <w:rPr>
                <w:rFonts w:ascii="Arial" w:hAnsi="Arial" w:cs="Arial"/>
                <w:b/>
                <w:sz w:val="16"/>
                <w:szCs w:val="16"/>
              </w:rPr>
              <w:t>Cari dönem</w:t>
            </w:r>
          </w:p>
          <w:p w14:paraId="3BDF081F" w14:textId="77777777" w:rsidR="008F009F" w:rsidRPr="00BE54B4" w:rsidRDefault="008F009F" w:rsidP="008F009F">
            <w:pPr>
              <w:ind w:right="3"/>
              <w:jc w:val="right"/>
              <w:rPr>
                <w:rFonts w:ascii="Arial" w:hAnsi="Arial" w:cs="Arial"/>
                <w:b/>
                <w:sz w:val="16"/>
                <w:szCs w:val="16"/>
              </w:rPr>
            </w:pPr>
            <w:r w:rsidRPr="00BE54B4">
              <w:rPr>
                <w:rFonts w:ascii="Arial" w:hAnsi="Arial" w:cs="Arial"/>
                <w:b/>
                <w:sz w:val="16"/>
                <w:szCs w:val="16"/>
              </w:rPr>
              <w:t xml:space="preserve">1 Ocak – </w:t>
            </w:r>
          </w:p>
          <w:p w14:paraId="0B92DFE8" w14:textId="0D8F2BAA" w:rsidR="008F009F" w:rsidRPr="00BE54B4" w:rsidRDefault="009953BF" w:rsidP="00E4143E">
            <w:pPr>
              <w:ind w:right="3"/>
              <w:rPr>
                <w:rFonts w:ascii="Arial" w:hAnsi="Arial" w:cs="Arial"/>
                <w:b/>
                <w:sz w:val="16"/>
                <w:szCs w:val="16"/>
              </w:rPr>
            </w:pPr>
            <w:r w:rsidRPr="00BE54B4">
              <w:rPr>
                <w:rFonts w:ascii="Arial" w:hAnsi="Arial" w:cs="Arial"/>
                <w:b/>
                <w:sz w:val="16"/>
                <w:szCs w:val="16"/>
              </w:rPr>
              <w:t xml:space="preserve">      </w:t>
            </w:r>
            <w:r w:rsidR="008F009F" w:rsidRPr="00BE54B4">
              <w:rPr>
                <w:rFonts w:ascii="Arial" w:hAnsi="Arial" w:cs="Arial"/>
                <w:b/>
                <w:sz w:val="16"/>
                <w:szCs w:val="16"/>
              </w:rPr>
              <w:t>3</w:t>
            </w:r>
            <w:r w:rsidR="00E4143E" w:rsidRPr="00BE54B4">
              <w:rPr>
                <w:rFonts w:ascii="Arial" w:hAnsi="Arial" w:cs="Arial"/>
                <w:b/>
                <w:sz w:val="16"/>
                <w:szCs w:val="16"/>
              </w:rPr>
              <w:t>0</w:t>
            </w:r>
            <w:r w:rsidR="008F009F" w:rsidRPr="00BE54B4">
              <w:rPr>
                <w:rFonts w:ascii="Arial" w:hAnsi="Arial" w:cs="Arial"/>
                <w:b/>
                <w:sz w:val="16"/>
                <w:szCs w:val="16"/>
              </w:rPr>
              <w:t xml:space="preserve"> </w:t>
            </w:r>
            <w:r w:rsidRPr="00BE54B4">
              <w:rPr>
                <w:rFonts w:ascii="Arial" w:hAnsi="Arial" w:cs="Arial"/>
                <w:b/>
                <w:sz w:val="16"/>
                <w:szCs w:val="16"/>
              </w:rPr>
              <w:t>Eylül</w:t>
            </w:r>
            <w:r w:rsidR="008F009F" w:rsidRPr="00BE54B4">
              <w:rPr>
                <w:rFonts w:ascii="Arial" w:hAnsi="Arial" w:cs="Arial"/>
                <w:b/>
                <w:sz w:val="16"/>
                <w:szCs w:val="16"/>
              </w:rPr>
              <w:t xml:space="preserve"> 2021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607634E" w14:textId="77777777" w:rsidR="008F009F" w:rsidRPr="00BE54B4" w:rsidRDefault="008F009F" w:rsidP="008F009F">
            <w:pPr>
              <w:ind w:right="3"/>
              <w:jc w:val="right"/>
              <w:rPr>
                <w:rFonts w:ascii="Arial" w:hAnsi="Arial" w:cs="Arial"/>
                <w:b/>
                <w:sz w:val="16"/>
                <w:szCs w:val="16"/>
              </w:rPr>
            </w:pPr>
            <w:r w:rsidRPr="00BE54B4">
              <w:rPr>
                <w:rFonts w:ascii="Arial" w:hAnsi="Arial" w:cs="Arial"/>
                <w:b/>
                <w:sz w:val="16"/>
                <w:szCs w:val="16"/>
              </w:rPr>
              <w:t>Önceki dönem</w:t>
            </w:r>
          </w:p>
          <w:p w14:paraId="20E9F376" w14:textId="77777777" w:rsidR="008F009F" w:rsidRPr="00BE54B4" w:rsidRDefault="008F009F" w:rsidP="008F009F">
            <w:pPr>
              <w:ind w:right="3"/>
              <w:jc w:val="right"/>
              <w:rPr>
                <w:rFonts w:ascii="Arial" w:hAnsi="Arial" w:cs="Arial"/>
                <w:b/>
                <w:sz w:val="16"/>
                <w:szCs w:val="16"/>
              </w:rPr>
            </w:pPr>
            <w:r w:rsidRPr="00BE54B4">
              <w:rPr>
                <w:rFonts w:ascii="Arial" w:hAnsi="Arial" w:cs="Arial"/>
                <w:b/>
                <w:sz w:val="16"/>
                <w:szCs w:val="16"/>
              </w:rPr>
              <w:t xml:space="preserve">1 Ocak – </w:t>
            </w:r>
          </w:p>
          <w:p w14:paraId="074D0AF2" w14:textId="54E577F0" w:rsidR="008F009F" w:rsidRPr="00BE54B4" w:rsidRDefault="008F009F" w:rsidP="008F009F">
            <w:pPr>
              <w:ind w:right="3"/>
              <w:jc w:val="right"/>
              <w:rPr>
                <w:rFonts w:ascii="Arial" w:hAnsi="Arial" w:cs="Arial"/>
                <w:b/>
                <w:sz w:val="16"/>
                <w:szCs w:val="16"/>
              </w:rPr>
            </w:pPr>
            <w:r w:rsidRPr="00BE54B4">
              <w:rPr>
                <w:rFonts w:ascii="Arial" w:hAnsi="Arial" w:cs="Arial"/>
                <w:b/>
                <w:sz w:val="16"/>
                <w:szCs w:val="16"/>
              </w:rPr>
              <w:t>3</w:t>
            </w:r>
            <w:r w:rsidR="00E4143E" w:rsidRPr="00BE54B4">
              <w:rPr>
                <w:rFonts w:ascii="Arial" w:hAnsi="Arial" w:cs="Arial"/>
                <w:b/>
                <w:sz w:val="16"/>
                <w:szCs w:val="16"/>
              </w:rPr>
              <w:t>0</w:t>
            </w:r>
            <w:r w:rsidRPr="00BE54B4">
              <w:rPr>
                <w:rFonts w:ascii="Arial" w:hAnsi="Arial" w:cs="Arial"/>
                <w:b/>
                <w:sz w:val="16"/>
                <w:szCs w:val="16"/>
              </w:rPr>
              <w:t xml:space="preserve"> </w:t>
            </w:r>
            <w:r w:rsidR="009953BF" w:rsidRPr="00BE54B4">
              <w:rPr>
                <w:rFonts w:ascii="Arial" w:hAnsi="Arial" w:cs="Arial"/>
                <w:b/>
                <w:sz w:val="16"/>
                <w:szCs w:val="16"/>
              </w:rPr>
              <w:t>Eylül</w:t>
            </w:r>
            <w:r w:rsidRPr="00BE54B4">
              <w:rPr>
                <w:rFonts w:ascii="Arial" w:hAnsi="Arial" w:cs="Arial"/>
                <w:b/>
                <w:sz w:val="16"/>
                <w:szCs w:val="16"/>
              </w:rPr>
              <w:t xml:space="preserve"> 2020</w:t>
            </w:r>
          </w:p>
        </w:tc>
      </w:tr>
      <w:tr w:rsidR="008F009F" w:rsidRPr="00BE54B4" w14:paraId="49E0316A" w14:textId="31A997E4" w:rsidTr="00D50E73">
        <w:trPr>
          <w:trHeight w:val="113"/>
        </w:trPr>
        <w:tc>
          <w:tcPr>
            <w:tcW w:w="580" w:type="dxa"/>
            <w:tcBorders>
              <w:top w:val="single" w:sz="4" w:space="0" w:color="auto"/>
              <w:left w:val="single" w:sz="4" w:space="0" w:color="auto"/>
            </w:tcBorders>
            <w:shd w:val="clear" w:color="auto" w:fill="auto"/>
            <w:noWrap/>
          </w:tcPr>
          <w:p w14:paraId="705BEFBC" w14:textId="77777777" w:rsidR="008F009F" w:rsidRPr="00BE54B4" w:rsidRDefault="008F009F" w:rsidP="008F009F">
            <w:pPr>
              <w:rPr>
                <w:rFonts w:ascii="Arial" w:hAnsi="Arial" w:cs="Arial"/>
                <w:sz w:val="16"/>
                <w:szCs w:val="16"/>
              </w:rPr>
            </w:pPr>
            <w:r w:rsidRPr="00BE54B4">
              <w:rPr>
                <w:rFonts w:ascii="Arial" w:hAnsi="Arial" w:cs="Arial"/>
                <w:sz w:val="16"/>
                <w:szCs w:val="16"/>
              </w:rPr>
              <w:t> </w:t>
            </w:r>
          </w:p>
        </w:tc>
        <w:tc>
          <w:tcPr>
            <w:tcW w:w="6321" w:type="dxa"/>
            <w:tcBorders>
              <w:top w:val="single" w:sz="4" w:space="0" w:color="auto"/>
              <w:right w:val="single" w:sz="4" w:space="0" w:color="auto"/>
            </w:tcBorders>
            <w:shd w:val="clear" w:color="auto" w:fill="auto"/>
            <w:noWrap/>
          </w:tcPr>
          <w:p w14:paraId="120902B9" w14:textId="77777777" w:rsidR="008F009F" w:rsidRPr="00BE54B4" w:rsidRDefault="008F009F" w:rsidP="008F009F">
            <w:pPr>
              <w:rPr>
                <w:rFonts w:ascii="Arial" w:hAnsi="Arial" w:cs="Arial"/>
                <w:sz w:val="16"/>
                <w:szCs w:val="16"/>
              </w:rPr>
            </w:pPr>
            <w:r w:rsidRPr="00BE54B4">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7EBA3DC2" w14:textId="77777777" w:rsidR="008F009F" w:rsidRPr="00BE54B4" w:rsidRDefault="008F009F" w:rsidP="008F009F">
            <w:pPr>
              <w:ind w:right="3"/>
              <w:jc w:val="right"/>
              <w:rPr>
                <w:rFonts w:ascii="Arial" w:hAnsi="Arial" w:cs="Arial"/>
                <w:sz w:val="16"/>
                <w:szCs w:val="16"/>
              </w:rPr>
            </w:pPr>
          </w:p>
        </w:tc>
        <w:tc>
          <w:tcPr>
            <w:tcW w:w="1418" w:type="dxa"/>
            <w:tcBorders>
              <w:top w:val="single" w:sz="4" w:space="0" w:color="auto"/>
              <w:left w:val="single" w:sz="4" w:space="0" w:color="auto"/>
              <w:right w:val="single" w:sz="4" w:space="0" w:color="auto"/>
            </w:tcBorders>
          </w:tcPr>
          <w:p w14:paraId="5234E596" w14:textId="77777777" w:rsidR="008F009F" w:rsidRPr="00BE54B4" w:rsidRDefault="008F009F" w:rsidP="008F009F">
            <w:pPr>
              <w:ind w:right="3"/>
              <w:jc w:val="right"/>
              <w:rPr>
                <w:rFonts w:ascii="Arial" w:hAnsi="Arial" w:cs="Arial"/>
                <w:sz w:val="16"/>
                <w:szCs w:val="16"/>
              </w:rPr>
            </w:pPr>
          </w:p>
        </w:tc>
      </w:tr>
      <w:tr w:rsidR="009C315D" w:rsidRPr="00BE54B4" w14:paraId="3FAD689B" w14:textId="52588A93" w:rsidTr="000E3344">
        <w:trPr>
          <w:trHeight w:val="228"/>
        </w:trPr>
        <w:tc>
          <w:tcPr>
            <w:tcW w:w="580" w:type="dxa"/>
            <w:tcBorders>
              <w:top w:val="nil"/>
              <w:left w:val="single" w:sz="4" w:space="0" w:color="auto"/>
              <w:bottom w:val="nil"/>
              <w:right w:val="nil"/>
            </w:tcBorders>
            <w:shd w:val="clear" w:color="auto" w:fill="auto"/>
            <w:noWrap/>
          </w:tcPr>
          <w:p w14:paraId="38D485C0" w14:textId="77777777" w:rsidR="009C315D" w:rsidRPr="00BE54B4" w:rsidRDefault="009C315D" w:rsidP="009C315D">
            <w:pPr>
              <w:rPr>
                <w:rFonts w:ascii="Arial" w:hAnsi="Arial" w:cs="Arial"/>
                <w:b/>
                <w:bCs/>
                <w:sz w:val="16"/>
                <w:szCs w:val="16"/>
              </w:rPr>
            </w:pPr>
            <w:r w:rsidRPr="00BE54B4">
              <w:rPr>
                <w:rFonts w:ascii="Arial" w:hAnsi="Arial" w:cs="Arial"/>
                <w:b/>
                <w:bCs/>
                <w:sz w:val="16"/>
                <w:szCs w:val="16"/>
              </w:rPr>
              <w:t>I.</w:t>
            </w:r>
          </w:p>
        </w:tc>
        <w:tc>
          <w:tcPr>
            <w:tcW w:w="6321" w:type="dxa"/>
            <w:tcBorders>
              <w:top w:val="nil"/>
              <w:left w:val="nil"/>
              <w:bottom w:val="nil"/>
              <w:right w:val="single" w:sz="4" w:space="0" w:color="auto"/>
            </w:tcBorders>
            <w:shd w:val="clear" w:color="auto" w:fill="auto"/>
            <w:vAlign w:val="bottom"/>
          </w:tcPr>
          <w:p w14:paraId="4C1BF336" w14:textId="77777777" w:rsidR="009C315D" w:rsidRPr="00BE54B4" w:rsidRDefault="009C315D" w:rsidP="009C315D">
            <w:pPr>
              <w:rPr>
                <w:rFonts w:ascii="Arial" w:hAnsi="Arial" w:cs="Arial"/>
                <w:b/>
                <w:bCs/>
                <w:sz w:val="16"/>
                <w:szCs w:val="16"/>
              </w:rPr>
            </w:pPr>
            <w:r w:rsidRPr="00BE54B4">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674E3E00" w14:textId="6B3A8D9B" w:rsidR="009C315D" w:rsidRPr="00BE54B4" w:rsidRDefault="00CA0A8A" w:rsidP="009C315D">
            <w:pPr>
              <w:ind w:right="33"/>
              <w:jc w:val="right"/>
              <w:rPr>
                <w:rFonts w:ascii="Arial" w:hAnsi="Arial" w:cs="Arial"/>
                <w:b/>
                <w:bCs/>
                <w:color w:val="000000" w:themeColor="text1"/>
                <w:sz w:val="16"/>
                <w:szCs w:val="14"/>
              </w:rPr>
            </w:pPr>
            <w:r w:rsidRPr="00BE54B4">
              <w:rPr>
                <w:rFonts w:ascii="Arial" w:hAnsi="Arial" w:cs="Arial"/>
                <w:b/>
                <w:bCs/>
                <w:color w:val="000000" w:themeColor="text1"/>
                <w:sz w:val="16"/>
                <w:szCs w:val="14"/>
              </w:rPr>
              <w:t>238.094</w:t>
            </w:r>
          </w:p>
        </w:tc>
        <w:tc>
          <w:tcPr>
            <w:tcW w:w="1418" w:type="dxa"/>
            <w:tcBorders>
              <w:top w:val="nil"/>
              <w:left w:val="single" w:sz="4" w:space="0" w:color="auto"/>
              <w:bottom w:val="nil"/>
              <w:right w:val="single" w:sz="4" w:space="0" w:color="auto"/>
            </w:tcBorders>
            <w:shd w:val="clear" w:color="auto" w:fill="auto"/>
            <w:vAlign w:val="bottom"/>
          </w:tcPr>
          <w:p w14:paraId="29C91680" w14:textId="1F9D1C33" w:rsidR="009C315D" w:rsidRPr="00BE54B4" w:rsidRDefault="009C315D" w:rsidP="009C315D">
            <w:pPr>
              <w:ind w:right="33"/>
              <w:jc w:val="right"/>
              <w:rPr>
                <w:rFonts w:ascii="Arial" w:hAnsi="Arial" w:cs="Arial"/>
                <w:b/>
                <w:bCs/>
                <w:color w:val="000000" w:themeColor="text1"/>
                <w:sz w:val="16"/>
                <w:szCs w:val="14"/>
              </w:rPr>
            </w:pPr>
            <w:r w:rsidRPr="00BE54B4">
              <w:rPr>
                <w:rFonts w:ascii="Arial" w:hAnsi="Arial" w:cs="Arial"/>
                <w:b/>
                <w:bCs/>
                <w:color w:val="000000" w:themeColor="text1"/>
                <w:sz w:val="16"/>
                <w:szCs w:val="14"/>
              </w:rPr>
              <w:t>159.236</w:t>
            </w:r>
          </w:p>
        </w:tc>
      </w:tr>
      <w:tr w:rsidR="009C315D" w:rsidRPr="00BE54B4" w14:paraId="74573C36" w14:textId="2270F1F6" w:rsidTr="000E3344">
        <w:trPr>
          <w:trHeight w:val="113"/>
        </w:trPr>
        <w:tc>
          <w:tcPr>
            <w:tcW w:w="580" w:type="dxa"/>
            <w:tcBorders>
              <w:top w:val="nil"/>
              <w:left w:val="single" w:sz="4" w:space="0" w:color="auto"/>
              <w:bottom w:val="nil"/>
              <w:right w:val="nil"/>
            </w:tcBorders>
            <w:shd w:val="clear" w:color="auto" w:fill="auto"/>
            <w:noWrap/>
          </w:tcPr>
          <w:p w14:paraId="7A92DDA5" w14:textId="77777777" w:rsidR="009C315D" w:rsidRPr="00BE54B4" w:rsidRDefault="009C315D" w:rsidP="009C315D">
            <w:pPr>
              <w:rPr>
                <w:rFonts w:ascii="Arial" w:hAnsi="Arial" w:cs="Arial"/>
                <w:b/>
                <w:bCs/>
                <w:sz w:val="16"/>
                <w:szCs w:val="16"/>
              </w:rPr>
            </w:pPr>
            <w:r w:rsidRPr="00BE54B4">
              <w:rPr>
                <w:rFonts w:ascii="Arial" w:hAnsi="Arial" w:cs="Arial"/>
                <w:b/>
                <w:bCs/>
                <w:sz w:val="16"/>
                <w:szCs w:val="16"/>
              </w:rPr>
              <w:t>II.</w:t>
            </w:r>
          </w:p>
        </w:tc>
        <w:tc>
          <w:tcPr>
            <w:tcW w:w="6321" w:type="dxa"/>
            <w:tcBorders>
              <w:top w:val="nil"/>
              <w:left w:val="nil"/>
              <w:bottom w:val="nil"/>
              <w:right w:val="single" w:sz="4" w:space="0" w:color="auto"/>
            </w:tcBorders>
            <w:shd w:val="clear" w:color="auto" w:fill="auto"/>
            <w:vAlign w:val="bottom"/>
          </w:tcPr>
          <w:p w14:paraId="6F4DECE3" w14:textId="77777777" w:rsidR="009C315D" w:rsidRPr="00BE54B4" w:rsidRDefault="009C315D" w:rsidP="009C315D">
            <w:pPr>
              <w:rPr>
                <w:rFonts w:ascii="Arial" w:hAnsi="Arial" w:cs="Arial"/>
                <w:b/>
                <w:bCs/>
                <w:sz w:val="16"/>
                <w:szCs w:val="16"/>
              </w:rPr>
            </w:pPr>
            <w:r w:rsidRPr="00BE54B4">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1B85BAAD" w14:textId="06A00762" w:rsidR="009C315D" w:rsidRPr="00BE54B4" w:rsidRDefault="00CA0A8A" w:rsidP="009C315D">
            <w:pPr>
              <w:ind w:right="33"/>
              <w:jc w:val="right"/>
              <w:rPr>
                <w:rFonts w:ascii="Arial" w:hAnsi="Arial" w:cs="Arial"/>
                <w:b/>
                <w:bCs/>
                <w:color w:val="000000" w:themeColor="text1"/>
                <w:sz w:val="16"/>
                <w:szCs w:val="14"/>
              </w:rPr>
            </w:pPr>
            <w:r w:rsidRPr="00BE54B4">
              <w:rPr>
                <w:rFonts w:ascii="Arial" w:hAnsi="Arial" w:cs="Arial"/>
                <w:b/>
                <w:bCs/>
                <w:color w:val="000000" w:themeColor="text1"/>
                <w:sz w:val="16"/>
                <w:szCs w:val="14"/>
              </w:rPr>
              <w:t>28.744</w:t>
            </w:r>
          </w:p>
        </w:tc>
        <w:tc>
          <w:tcPr>
            <w:tcW w:w="1418" w:type="dxa"/>
            <w:tcBorders>
              <w:top w:val="nil"/>
              <w:left w:val="single" w:sz="4" w:space="0" w:color="auto"/>
              <w:bottom w:val="nil"/>
              <w:right w:val="single" w:sz="4" w:space="0" w:color="auto"/>
            </w:tcBorders>
            <w:shd w:val="clear" w:color="auto" w:fill="auto"/>
            <w:vAlign w:val="bottom"/>
          </w:tcPr>
          <w:p w14:paraId="61FF2C74" w14:textId="694F8101" w:rsidR="009C315D" w:rsidRPr="00BE54B4" w:rsidRDefault="009C315D" w:rsidP="009C315D">
            <w:pPr>
              <w:ind w:right="33"/>
              <w:jc w:val="right"/>
              <w:rPr>
                <w:rFonts w:ascii="Arial" w:hAnsi="Arial" w:cs="Arial"/>
                <w:b/>
                <w:bCs/>
                <w:color w:val="000000" w:themeColor="text1"/>
                <w:sz w:val="16"/>
                <w:szCs w:val="14"/>
              </w:rPr>
            </w:pPr>
            <w:r w:rsidRPr="00BE54B4">
              <w:rPr>
                <w:rFonts w:ascii="Arial" w:hAnsi="Arial" w:cs="Arial"/>
                <w:b/>
                <w:bCs/>
                <w:color w:val="000000" w:themeColor="text1"/>
                <w:sz w:val="16"/>
                <w:szCs w:val="14"/>
              </w:rPr>
              <w:t>26.218</w:t>
            </w:r>
          </w:p>
        </w:tc>
      </w:tr>
      <w:tr w:rsidR="009C315D" w:rsidRPr="00BE54B4" w14:paraId="341FA9F3" w14:textId="15593FED" w:rsidTr="000E3344">
        <w:trPr>
          <w:trHeight w:val="113"/>
        </w:trPr>
        <w:tc>
          <w:tcPr>
            <w:tcW w:w="580" w:type="dxa"/>
            <w:tcBorders>
              <w:top w:val="nil"/>
              <w:left w:val="single" w:sz="4" w:space="0" w:color="auto"/>
              <w:bottom w:val="nil"/>
              <w:right w:val="nil"/>
            </w:tcBorders>
            <w:shd w:val="clear" w:color="auto" w:fill="auto"/>
            <w:noWrap/>
          </w:tcPr>
          <w:p w14:paraId="51ADDAC1" w14:textId="77777777" w:rsidR="009C315D" w:rsidRPr="00BE54B4" w:rsidRDefault="009C315D" w:rsidP="009C315D">
            <w:pPr>
              <w:rPr>
                <w:rFonts w:ascii="Arial" w:hAnsi="Arial" w:cs="Arial"/>
                <w:b/>
                <w:bCs/>
                <w:sz w:val="16"/>
                <w:szCs w:val="16"/>
              </w:rPr>
            </w:pPr>
            <w:r w:rsidRPr="00BE54B4">
              <w:rPr>
                <w:rFonts w:ascii="Arial" w:hAnsi="Arial" w:cs="Arial"/>
                <w:b/>
                <w:sz w:val="16"/>
                <w:szCs w:val="16"/>
              </w:rPr>
              <w:t>2.1</w:t>
            </w:r>
          </w:p>
        </w:tc>
        <w:tc>
          <w:tcPr>
            <w:tcW w:w="6321" w:type="dxa"/>
            <w:tcBorders>
              <w:top w:val="nil"/>
              <w:left w:val="nil"/>
              <w:bottom w:val="nil"/>
              <w:right w:val="single" w:sz="4" w:space="0" w:color="auto"/>
            </w:tcBorders>
            <w:shd w:val="clear" w:color="auto" w:fill="auto"/>
            <w:vAlign w:val="bottom"/>
          </w:tcPr>
          <w:p w14:paraId="15ADF0C3" w14:textId="77777777" w:rsidR="009C315D" w:rsidRPr="00BE54B4" w:rsidRDefault="009C315D" w:rsidP="009C315D">
            <w:pPr>
              <w:rPr>
                <w:rFonts w:ascii="Arial" w:hAnsi="Arial" w:cs="Arial"/>
                <w:b/>
                <w:bCs/>
                <w:sz w:val="16"/>
                <w:szCs w:val="16"/>
              </w:rPr>
            </w:pPr>
            <w:r w:rsidRPr="00BE54B4">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4CFA29BA" w14:textId="5BDD4981" w:rsidR="009C315D" w:rsidRPr="00BE54B4" w:rsidRDefault="00CA0A8A" w:rsidP="009C315D">
            <w:pPr>
              <w:ind w:right="33"/>
              <w:jc w:val="right"/>
              <w:rPr>
                <w:rFonts w:ascii="Arial" w:hAnsi="Arial" w:cs="Arial"/>
                <w:b/>
                <w:bCs/>
                <w:color w:val="000000" w:themeColor="text1"/>
                <w:sz w:val="16"/>
                <w:szCs w:val="14"/>
              </w:rPr>
            </w:pPr>
            <w:r w:rsidRPr="00BE54B4">
              <w:rPr>
                <w:rFonts w:ascii="Arial" w:hAnsi="Arial" w:cs="Arial"/>
                <w:b/>
                <w:bCs/>
                <w:color w:val="000000" w:themeColor="text1"/>
                <w:sz w:val="16"/>
                <w:szCs w:val="14"/>
              </w:rPr>
              <w:t>(5.733)</w:t>
            </w:r>
          </w:p>
        </w:tc>
        <w:tc>
          <w:tcPr>
            <w:tcW w:w="1418" w:type="dxa"/>
            <w:tcBorders>
              <w:top w:val="nil"/>
              <w:left w:val="single" w:sz="4" w:space="0" w:color="auto"/>
              <w:bottom w:val="nil"/>
              <w:right w:val="single" w:sz="4" w:space="0" w:color="auto"/>
            </w:tcBorders>
            <w:shd w:val="clear" w:color="auto" w:fill="auto"/>
            <w:vAlign w:val="bottom"/>
          </w:tcPr>
          <w:p w14:paraId="1BF61C26" w14:textId="2A14F136" w:rsidR="009C315D" w:rsidRPr="00BE54B4" w:rsidRDefault="009C315D" w:rsidP="009C315D">
            <w:pPr>
              <w:ind w:right="33"/>
              <w:jc w:val="right"/>
              <w:rPr>
                <w:rFonts w:ascii="Arial" w:hAnsi="Arial" w:cs="Arial"/>
                <w:b/>
                <w:bCs/>
                <w:color w:val="000000" w:themeColor="text1"/>
                <w:sz w:val="16"/>
                <w:szCs w:val="14"/>
              </w:rPr>
            </w:pPr>
            <w:r w:rsidRPr="00BE54B4">
              <w:rPr>
                <w:rFonts w:ascii="Arial" w:hAnsi="Arial" w:cs="Arial"/>
                <w:b/>
                <w:bCs/>
                <w:color w:val="000000" w:themeColor="text1"/>
                <w:sz w:val="16"/>
                <w:szCs w:val="14"/>
              </w:rPr>
              <w:t>(5.105)</w:t>
            </w:r>
          </w:p>
        </w:tc>
      </w:tr>
      <w:tr w:rsidR="009C315D" w:rsidRPr="00BE54B4" w14:paraId="3D42703F" w14:textId="4BA2A85C" w:rsidTr="000E3344">
        <w:trPr>
          <w:trHeight w:val="113"/>
        </w:trPr>
        <w:tc>
          <w:tcPr>
            <w:tcW w:w="580" w:type="dxa"/>
            <w:tcBorders>
              <w:top w:val="nil"/>
              <w:left w:val="single" w:sz="4" w:space="0" w:color="auto"/>
              <w:bottom w:val="nil"/>
              <w:right w:val="nil"/>
            </w:tcBorders>
            <w:shd w:val="clear" w:color="auto" w:fill="auto"/>
            <w:noWrap/>
          </w:tcPr>
          <w:p w14:paraId="3DC79FE7" w14:textId="77777777" w:rsidR="009C315D" w:rsidRPr="00BE54B4" w:rsidRDefault="009C315D" w:rsidP="009C315D">
            <w:pPr>
              <w:rPr>
                <w:rFonts w:ascii="Arial" w:hAnsi="Arial" w:cs="Arial"/>
                <w:b/>
                <w:bCs/>
                <w:sz w:val="16"/>
                <w:szCs w:val="16"/>
              </w:rPr>
            </w:pPr>
            <w:r w:rsidRPr="00BE54B4">
              <w:rPr>
                <w:rFonts w:ascii="Arial" w:hAnsi="Arial" w:cs="Arial"/>
                <w:sz w:val="16"/>
                <w:szCs w:val="16"/>
              </w:rPr>
              <w:t>2.1.1</w:t>
            </w:r>
          </w:p>
        </w:tc>
        <w:tc>
          <w:tcPr>
            <w:tcW w:w="6321" w:type="dxa"/>
            <w:tcBorders>
              <w:top w:val="nil"/>
              <w:left w:val="nil"/>
              <w:bottom w:val="nil"/>
              <w:right w:val="single" w:sz="4" w:space="0" w:color="auto"/>
            </w:tcBorders>
            <w:shd w:val="clear" w:color="auto" w:fill="auto"/>
            <w:vAlign w:val="bottom"/>
          </w:tcPr>
          <w:p w14:paraId="2E4E257B" w14:textId="77777777" w:rsidR="009C315D" w:rsidRPr="00BE54B4" w:rsidRDefault="009C315D" w:rsidP="009C315D">
            <w:pPr>
              <w:rPr>
                <w:rFonts w:ascii="Arial" w:hAnsi="Arial" w:cs="Arial"/>
                <w:b/>
                <w:bCs/>
                <w:sz w:val="16"/>
                <w:szCs w:val="16"/>
              </w:rPr>
            </w:pPr>
            <w:r w:rsidRPr="00BE54B4">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07009AE1" w14:textId="2E309EF5" w:rsidR="009C315D" w:rsidRPr="00BE54B4" w:rsidRDefault="00F02B69" w:rsidP="009C315D">
            <w:pPr>
              <w:ind w:right="33"/>
              <w:jc w:val="right"/>
              <w:rPr>
                <w:rFonts w:ascii="Arial" w:hAnsi="Arial" w:cs="Arial"/>
                <w:bCs/>
                <w:color w:val="000000" w:themeColor="text1"/>
                <w:sz w:val="16"/>
                <w:szCs w:val="14"/>
              </w:rPr>
            </w:pPr>
            <w:r w:rsidRPr="00BE54B4">
              <w:rPr>
                <w:rFonts w:ascii="Arial" w:hAnsi="Arial" w:cs="Arial"/>
                <w:bCs/>
                <w:color w:val="000000" w:themeColor="text1"/>
                <w:sz w:val="16"/>
                <w:szCs w:val="14"/>
              </w:rPr>
              <w:t>(5.733)</w:t>
            </w:r>
          </w:p>
        </w:tc>
        <w:tc>
          <w:tcPr>
            <w:tcW w:w="1418" w:type="dxa"/>
            <w:tcBorders>
              <w:top w:val="nil"/>
              <w:left w:val="single" w:sz="4" w:space="0" w:color="auto"/>
              <w:bottom w:val="nil"/>
              <w:right w:val="single" w:sz="4" w:space="0" w:color="auto"/>
            </w:tcBorders>
            <w:shd w:val="clear" w:color="auto" w:fill="auto"/>
            <w:vAlign w:val="bottom"/>
          </w:tcPr>
          <w:p w14:paraId="3A21A0FF" w14:textId="5CDA1B00" w:rsidR="009C315D" w:rsidRPr="00BE54B4" w:rsidRDefault="009C315D" w:rsidP="009C315D">
            <w:pPr>
              <w:ind w:right="33"/>
              <w:jc w:val="right"/>
              <w:rPr>
                <w:rFonts w:ascii="Arial" w:hAnsi="Arial" w:cs="Arial"/>
                <w:bCs/>
                <w:color w:val="000000" w:themeColor="text1"/>
                <w:sz w:val="16"/>
                <w:szCs w:val="14"/>
              </w:rPr>
            </w:pPr>
            <w:r w:rsidRPr="00BE54B4">
              <w:rPr>
                <w:rFonts w:ascii="Arial" w:hAnsi="Arial" w:cs="Arial"/>
                <w:bCs/>
                <w:color w:val="000000" w:themeColor="text1"/>
                <w:sz w:val="16"/>
                <w:szCs w:val="14"/>
              </w:rPr>
              <w:t>(</w:t>
            </w:r>
            <w:r w:rsidR="00F02B69" w:rsidRPr="00BE54B4">
              <w:rPr>
                <w:rFonts w:ascii="Arial" w:hAnsi="Arial" w:cs="Arial"/>
                <w:bCs/>
                <w:color w:val="000000" w:themeColor="text1"/>
                <w:sz w:val="16"/>
                <w:szCs w:val="14"/>
              </w:rPr>
              <w:t>5.105</w:t>
            </w:r>
            <w:r w:rsidRPr="00BE54B4">
              <w:rPr>
                <w:rFonts w:ascii="Arial" w:hAnsi="Arial" w:cs="Arial"/>
                <w:bCs/>
                <w:color w:val="000000" w:themeColor="text1"/>
                <w:sz w:val="16"/>
                <w:szCs w:val="14"/>
              </w:rPr>
              <w:t>)</w:t>
            </w:r>
          </w:p>
        </w:tc>
      </w:tr>
      <w:tr w:rsidR="009C315D" w:rsidRPr="00BE54B4" w14:paraId="54F93979" w14:textId="372A2CBB" w:rsidTr="000E3344">
        <w:trPr>
          <w:trHeight w:val="141"/>
        </w:trPr>
        <w:tc>
          <w:tcPr>
            <w:tcW w:w="580" w:type="dxa"/>
            <w:tcBorders>
              <w:top w:val="nil"/>
              <w:left w:val="single" w:sz="4" w:space="0" w:color="auto"/>
              <w:bottom w:val="nil"/>
              <w:right w:val="nil"/>
            </w:tcBorders>
            <w:shd w:val="clear" w:color="auto" w:fill="auto"/>
            <w:noWrap/>
          </w:tcPr>
          <w:p w14:paraId="38D8F7CE" w14:textId="77777777" w:rsidR="009C315D" w:rsidRPr="00BE54B4" w:rsidRDefault="009C315D" w:rsidP="009C315D">
            <w:pPr>
              <w:rPr>
                <w:rFonts w:ascii="Arial" w:hAnsi="Arial" w:cs="Arial"/>
                <w:b/>
                <w:bCs/>
                <w:sz w:val="16"/>
                <w:szCs w:val="16"/>
              </w:rPr>
            </w:pPr>
            <w:r w:rsidRPr="00BE54B4">
              <w:rPr>
                <w:rFonts w:ascii="Arial" w:hAnsi="Arial" w:cs="Arial"/>
                <w:sz w:val="16"/>
                <w:szCs w:val="16"/>
              </w:rPr>
              <w:t>2.1.2</w:t>
            </w:r>
          </w:p>
        </w:tc>
        <w:tc>
          <w:tcPr>
            <w:tcW w:w="6321" w:type="dxa"/>
            <w:tcBorders>
              <w:top w:val="nil"/>
              <w:left w:val="nil"/>
              <w:bottom w:val="nil"/>
              <w:right w:val="single" w:sz="4" w:space="0" w:color="auto"/>
            </w:tcBorders>
            <w:shd w:val="clear" w:color="auto" w:fill="auto"/>
            <w:vAlign w:val="bottom"/>
          </w:tcPr>
          <w:p w14:paraId="76A76848" w14:textId="77777777" w:rsidR="009C315D" w:rsidRPr="00BE54B4" w:rsidRDefault="009C315D" w:rsidP="009C315D">
            <w:pPr>
              <w:rPr>
                <w:rFonts w:ascii="Arial" w:hAnsi="Arial" w:cs="Arial"/>
                <w:b/>
                <w:bCs/>
                <w:sz w:val="16"/>
                <w:szCs w:val="16"/>
              </w:rPr>
            </w:pPr>
            <w:r w:rsidRPr="00BE54B4">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0F58992E" w14:textId="1A4EFA98" w:rsidR="009C315D" w:rsidRPr="00BE54B4" w:rsidRDefault="00F02B69" w:rsidP="009C315D">
            <w:pPr>
              <w:ind w:right="33"/>
              <w:jc w:val="right"/>
              <w:rPr>
                <w:rFonts w:ascii="Arial" w:hAnsi="Arial" w:cs="Arial"/>
                <w:bCs/>
                <w:color w:val="000000" w:themeColor="text1"/>
                <w:sz w:val="16"/>
                <w:szCs w:val="14"/>
              </w:rPr>
            </w:pPr>
            <w:r w:rsidRPr="00BE54B4">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6802D075" w14:textId="58C20F82" w:rsidR="009C315D" w:rsidRPr="00BE54B4" w:rsidRDefault="009C315D" w:rsidP="009C315D">
            <w:pPr>
              <w:ind w:right="33"/>
              <w:jc w:val="right"/>
              <w:rPr>
                <w:rFonts w:ascii="Arial" w:hAnsi="Arial" w:cs="Arial"/>
                <w:bCs/>
                <w:color w:val="000000" w:themeColor="text1"/>
                <w:sz w:val="16"/>
                <w:szCs w:val="14"/>
              </w:rPr>
            </w:pPr>
            <w:r w:rsidRPr="00BE54B4">
              <w:rPr>
                <w:rFonts w:ascii="Arial" w:hAnsi="Arial" w:cs="Arial"/>
                <w:bCs/>
                <w:color w:val="000000" w:themeColor="text1"/>
                <w:sz w:val="16"/>
                <w:szCs w:val="14"/>
              </w:rPr>
              <w:t>-</w:t>
            </w:r>
          </w:p>
        </w:tc>
      </w:tr>
      <w:tr w:rsidR="009C315D" w:rsidRPr="00BE54B4" w14:paraId="3DFD5B46" w14:textId="4F040021" w:rsidTr="000E3344">
        <w:trPr>
          <w:trHeight w:val="113"/>
        </w:trPr>
        <w:tc>
          <w:tcPr>
            <w:tcW w:w="580" w:type="dxa"/>
            <w:tcBorders>
              <w:top w:val="nil"/>
              <w:left w:val="single" w:sz="4" w:space="0" w:color="auto"/>
              <w:bottom w:val="nil"/>
              <w:right w:val="nil"/>
            </w:tcBorders>
            <w:shd w:val="clear" w:color="auto" w:fill="auto"/>
            <w:noWrap/>
          </w:tcPr>
          <w:p w14:paraId="781EC6E6" w14:textId="77777777" w:rsidR="009C315D" w:rsidRPr="00BE54B4" w:rsidRDefault="009C315D" w:rsidP="009C315D">
            <w:pPr>
              <w:rPr>
                <w:rFonts w:ascii="Arial" w:hAnsi="Arial" w:cs="Arial"/>
                <w:b/>
                <w:bCs/>
                <w:sz w:val="16"/>
                <w:szCs w:val="16"/>
              </w:rPr>
            </w:pPr>
            <w:r w:rsidRPr="00BE54B4">
              <w:rPr>
                <w:rFonts w:ascii="Arial" w:hAnsi="Arial" w:cs="Arial"/>
                <w:sz w:val="16"/>
                <w:szCs w:val="16"/>
              </w:rPr>
              <w:t>2.1.3</w:t>
            </w:r>
          </w:p>
        </w:tc>
        <w:tc>
          <w:tcPr>
            <w:tcW w:w="6321" w:type="dxa"/>
            <w:tcBorders>
              <w:top w:val="nil"/>
              <w:left w:val="nil"/>
              <w:bottom w:val="nil"/>
              <w:right w:val="single" w:sz="4" w:space="0" w:color="auto"/>
            </w:tcBorders>
            <w:shd w:val="clear" w:color="auto" w:fill="auto"/>
            <w:vAlign w:val="bottom"/>
          </w:tcPr>
          <w:p w14:paraId="4FC14DA1" w14:textId="77777777" w:rsidR="009C315D" w:rsidRPr="00BE54B4" w:rsidRDefault="009C315D" w:rsidP="009C315D">
            <w:pPr>
              <w:rPr>
                <w:rFonts w:ascii="Arial" w:hAnsi="Arial" w:cs="Arial"/>
                <w:b/>
                <w:bCs/>
                <w:sz w:val="16"/>
                <w:szCs w:val="16"/>
              </w:rPr>
            </w:pPr>
            <w:r w:rsidRPr="00BE54B4">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45CBFEDE" w14:textId="62F05EAD" w:rsidR="009C315D" w:rsidRPr="00BE54B4" w:rsidRDefault="00F02B69" w:rsidP="009C315D">
            <w:pPr>
              <w:ind w:right="33"/>
              <w:jc w:val="right"/>
              <w:rPr>
                <w:rFonts w:ascii="Arial" w:hAnsi="Arial" w:cs="Arial"/>
                <w:bCs/>
                <w:color w:val="000000" w:themeColor="text1"/>
                <w:sz w:val="16"/>
                <w:szCs w:val="14"/>
              </w:rPr>
            </w:pPr>
            <w:r w:rsidRPr="00BE54B4">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6785D3D8" w14:textId="27D9D3C2" w:rsidR="009C315D" w:rsidRPr="00BE54B4" w:rsidRDefault="009C315D" w:rsidP="009C315D">
            <w:pPr>
              <w:ind w:right="33"/>
              <w:jc w:val="right"/>
              <w:rPr>
                <w:rFonts w:ascii="Arial" w:hAnsi="Arial" w:cs="Arial"/>
                <w:bCs/>
                <w:color w:val="000000" w:themeColor="text1"/>
                <w:sz w:val="16"/>
                <w:szCs w:val="14"/>
              </w:rPr>
            </w:pPr>
            <w:r w:rsidRPr="00BE54B4">
              <w:rPr>
                <w:rFonts w:ascii="Arial" w:hAnsi="Arial" w:cs="Arial"/>
                <w:bCs/>
                <w:color w:val="000000" w:themeColor="text1"/>
                <w:sz w:val="16"/>
                <w:szCs w:val="14"/>
              </w:rPr>
              <w:t>-</w:t>
            </w:r>
          </w:p>
        </w:tc>
      </w:tr>
      <w:tr w:rsidR="009C315D" w:rsidRPr="00BE54B4" w14:paraId="067A295E" w14:textId="141CE7DA" w:rsidTr="000E3344">
        <w:trPr>
          <w:trHeight w:val="113"/>
        </w:trPr>
        <w:tc>
          <w:tcPr>
            <w:tcW w:w="580" w:type="dxa"/>
            <w:tcBorders>
              <w:top w:val="nil"/>
              <w:left w:val="single" w:sz="4" w:space="0" w:color="auto"/>
              <w:bottom w:val="nil"/>
              <w:right w:val="nil"/>
            </w:tcBorders>
            <w:shd w:val="clear" w:color="auto" w:fill="auto"/>
            <w:noWrap/>
          </w:tcPr>
          <w:p w14:paraId="3BA350FD" w14:textId="77777777" w:rsidR="009C315D" w:rsidRPr="00BE54B4" w:rsidRDefault="009C315D" w:rsidP="009C315D">
            <w:pPr>
              <w:rPr>
                <w:rFonts w:ascii="Arial" w:hAnsi="Arial" w:cs="Arial"/>
                <w:b/>
                <w:bCs/>
                <w:sz w:val="16"/>
                <w:szCs w:val="16"/>
              </w:rPr>
            </w:pPr>
            <w:r w:rsidRPr="00BE54B4">
              <w:rPr>
                <w:rFonts w:ascii="Arial" w:hAnsi="Arial" w:cs="Arial"/>
                <w:sz w:val="16"/>
                <w:szCs w:val="16"/>
              </w:rPr>
              <w:t>2.1.4</w:t>
            </w:r>
          </w:p>
        </w:tc>
        <w:tc>
          <w:tcPr>
            <w:tcW w:w="6321" w:type="dxa"/>
            <w:tcBorders>
              <w:top w:val="nil"/>
              <w:left w:val="nil"/>
              <w:bottom w:val="nil"/>
              <w:right w:val="single" w:sz="4" w:space="0" w:color="auto"/>
            </w:tcBorders>
            <w:shd w:val="clear" w:color="auto" w:fill="auto"/>
            <w:vAlign w:val="bottom"/>
          </w:tcPr>
          <w:p w14:paraId="0366DB79" w14:textId="77777777" w:rsidR="009C315D" w:rsidRPr="00BE54B4" w:rsidRDefault="009C315D" w:rsidP="009C315D">
            <w:pPr>
              <w:rPr>
                <w:rFonts w:ascii="Arial" w:hAnsi="Arial" w:cs="Arial"/>
                <w:b/>
                <w:bCs/>
                <w:sz w:val="16"/>
                <w:szCs w:val="16"/>
              </w:rPr>
            </w:pPr>
            <w:r w:rsidRPr="00BE54B4">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1BFE511B" w14:textId="3A6CFB4C" w:rsidR="009C315D" w:rsidRPr="00BE54B4" w:rsidRDefault="00F02B69" w:rsidP="009C315D">
            <w:pPr>
              <w:ind w:right="33"/>
              <w:jc w:val="right"/>
              <w:rPr>
                <w:rFonts w:ascii="Arial" w:hAnsi="Arial" w:cs="Arial"/>
                <w:bCs/>
                <w:color w:val="000000" w:themeColor="text1"/>
                <w:sz w:val="16"/>
                <w:szCs w:val="14"/>
              </w:rPr>
            </w:pPr>
            <w:r w:rsidRPr="00BE54B4">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33F75CA1" w14:textId="6A9D7D22" w:rsidR="009C315D" w:rsidRPr="00BE54B4" w:rsidRDefault="009C315D" w:rsidP="009C315D">
            <w:pPr>
              <w:ind w:right="33"/>
              <w:jc w:val="right"/>
              <w:rPr>
                <w:rFonts w:ascii="Arial" w:hAnsi="Arial" w:cs="Arial"/>
                <w:bCs/>
                <w:color w:val="000000" w:themeColor="text1"/>
                <w:sz w:val="16"/>
                <w:szCs w:val="14"/>
              </w:rPr>
            </w:pPr>
            <w:r w:rsidRPr="00BE54B4">
              <w:rPr>
                <w:rFonts w:ascii="Arial" w:hAnsi="Arial" w:cs="Arial"/>
                <w:bCs/>
                <w:color w:val="000000" w:themeColor="text1"/>
                <w:sz w:val="16"/>
                <w:szCs w:val="14"/>
              </w:rPr>
              <w:t>-</w:t>
            </w:r>
          </w:p>
        </w:tc>
      </w:tr>
      <w:tr w:rsidR="009C315D" w:rsidRPr="00BE54B4" w14:paraId="150305E8" w14:textId="33A95C70" w:rsidTr="000E3344">
        <w:trPr>
          <w:trHeight w:val="113"/>
        </w:trPr>
        <w:tc>
          <w:tcPr>
            <w:tcW w:w="580" w:type="dxa"/>
            <w:tcBorders>
              <w:top w:val="nil"/>
              <w:left w:val="single" w:sz="4" w:space="0" w:color="auto"/>
              <w:bottom w:val="nil"/>
              <w:right w:val="nil"/>
            </w:tcBorders>
            <w:shd w:val="clear" w:color="auto" w:fill="auto"/>
            <w:noWrap/>
          </w:tcPr>
          <w:p w14:paraId="1791A33D" w14:textId="77777777" w:rsidR="009C315D" w:rsidRPr="00BE54B4" w:rsidRDefault="009C315D" w:rsidP="009C315D">
            <w:pPr>
              <w:rPr>
                <w:rFonts w:ascii="Arial" w:hAnsi="Arial" w:cs="Arial"/>
                <w:b/>
                <w:bCs/>
                <w:sz w:val="16"/>
                <w:szCs w:val="16"/>
              </w:rPr>
            </w:pPr>
            <w:r w:rsidRPr="00BE54B4">
              <w:rPr>
                <w:rFonts w:ascii="Arial" w:hAnsi="Arial" w:cs="Arial"/>
                <w:sz w:val="16"/>
                <w:szCs w:val="16"/>
              </w:rPr>
              <w:t>2.1.5</w:t>
            </w:r>
          </w:p>
        </w:tc>
        <w:tc>
          <w:tcPr>
            <w:tcW w:w="6321" w:type="dxa"/>
            <w:tcBorders>
              <w:top w:val="nil"/>
              <w:left w:val="nil"/>
              <w:bottom w:val="nil"/>
              <w:right w:val="single" w:sz="4" w:space="0" w:color="auto"/>
            </w:tcBorders>
            <w:shd w:val="clear" w:color="auto" w:fill="auto"/>
            <w:vAlign w:val="bottom"/>
          </w:tcPr>
          <w:p w14:paraId="49301574" w14:textId="77777777" w:rsidR="009C315D" w:rsidRPr="00BE54B4" w:rsidRDefault="009C315D" w:rsidP="009C315D">
            <w:pPr>
              <w:rPr>
                <w:rFonts w:ascii="Arial" w:hAnsi="Arial" w:cs="Arial"/>
                <w:b/>
                <w:bCs/>
                <w:sz w:val="16"/>
                <w:szCs w:val="16"/>
              </w:rPr>
            </w:pPr>
            <w:r w:rsidRPr="00BE54B4">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54B3E91E" w14:textId="01F17465" w:rsidR="009C315D" w:rsidRPr="00BE54B4" w:rsidRDefault="00F02B69" w:rsidP="009C315D">
            <w:pPr>
              <w:ind w:right="33"/>
              <w:jc w:val="right"/>
              <w:rPr>
                <w:rFonts w:ascii="Arial" w:hAnsi="Arial" w:cs="Arial"/>
                <w:bCs/>
                <w:color w:val="000000" w:themeColor="text1"/>
                <w:sz w:val="16"/>
                <w:szCs w:val="14"/>
              </w:rPr>
            </w:pPr>
            <w:r w:rsidRPr="00BE54B4">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034C0743" w14:textId="3F2A5E34" w:rsidR="009C315D" w:rsidRPr="00BE54B4" w:rsidRDefault="00F02B69" w:rsidP="009C315D">
            <w:pPr>
              <w:ind w:right="33"/>
              <w:jc w:val="right"/>
              <w:rPr>
                <w:rFonts w:ascii="Arial" w:hAnsi="Arial" w:cs="Arial"/>
                <w:bCs/>
                <w:color w:val="000000" w:themeColor="text1"/>
                <w:sz w:val="16"/>
                <w:szCs w:val="14"/>
              </w:rPr>
            </w:pPr>
            <w:r w:rsidRPr="00BE54B4">
              <w:rPr>
                <w:rFonts w:ascii="Arial" w:hAnsi="Arial" w:cs="Arial"/>
                <w:bCs/>
                <w:color w:val="000000" w:themeColor="text1"/>
                <w:sz w:val="16"/>
                <w:szCs w:val="14"/>
              </w:rPr>
              <w:t>-</w:t>
            </w:r>
          </w:p>
        </w:tc>
      </w:tr>
      <w:tr w:rsidR="009C315D" w:rsidRPr="00BE54B4" w14:paraId="1C78344C" w14:textId="16BF4F43" w:rsidTr="000E3344">
        <w:trPr>
          <w:trHeight w:val="113"/>
        </w:trPr>
        <w:tc>
          <w:tcPr>
            <w:tcW w:w="580" w:type="dxa"/>
            <w:tcBorders>
              <w:top w:val="nil"/>
              <w:left w:val="single" w:sz="4" w:space="0" w:color="auto"/>
              <w:bottom w:val="nil"/>
              <w:right w:val="nil"/>
            </w:tcBorders>
            <w:shd w:val="clear" w:color="auto" w:fill="auto"/>
            <w:noWrap/>
          </w:tcPr>
          <w:p w14:paraId="30065F3D" w14:textId="77777777" w:rsidR="009C315D" w:rsidRPr="00BE54B4" w:rsidRDefault="009C315D" w:rsidP="009C315D">
            <w:pPr>
              <w:rPr>
                <w:rFonts w:ascii="Arial" w:hAnsi="Arial" w:cs="Arial"/>
                <w:b/>
                <w:bCs/>
                <w:sz w:val="16"/>
                <w:szCs w:val="16"/>
              </w:rPr>
            </w:pPr>
            <w:r w:rsidRPr="00BE54B4">
              <w:rPr>
                <w:rFonts w:ascii="Arial" w:hAnsi="Arial" w:cs="Arial"/>
                <w:b/>
                <w:sz w:val="16"/>
                <w:szCs w:val="16"/>
              </w:rPr>
              <w:t>2.2</w:t>
            </w:r>
          </w:p>
        </w:tc>
        <w:tc>
          <w:tcPr>
            <w:tcW w:w="6321" w:type="dxa"/>
            <w:tcBorders>
              <w:top w:val="nil"/>
              <w:left w:val="nil"/>
              <w:bottom w:val="nil"/>
              <w:right w:val="single" w:sz="4" w:space="0" w:color="auto"/>
            </w:tcBorders>
            <w:shd w:val="clear" w:color="auto" w:fill="auto"/>
            <w:vAlign w:val="bottom"/>
          </w:tcPr>
          <w:p w14:paraId="7F806559" w14:textId="77777777" w:rsidR="009C315D" w:rsidRPr="00BE54B4" w:rsidRDefault="009C315D" w:rsidP="009C315D">
            <w:pPr>
              <w:rPr>
                <w:rFonts w:ascii="Arial" w:hAnsi="Arial" w:cs="Arial"/>
                <w:b/>
                <w:bCs/>
                <w:sz w:val="16"/>
                <w:szCs w:val="16"/>
              </w:rPr>
            </w:pPr>
            <w:r w:rsidRPr="00BE54B4">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7BBCFE64" w14:textId="4EE0ED8C" w:rsidR="009C315D" w:rsidRPr="00BE54B4" w:rsidRDefault="00F02B69" w:rsidP="009C315D">
            <w:pPr>
              <w:ind w:right="33"/>
              <w:jc w:val="right"/>
              <w:rPr>
                <w:rFonts w:ascii="Arial" w:hAnsi="Arial" w:cs="Arial"/>
                <w:b/>
                <w:bCs/>
                <w:color w:val="000000" w:themeColor="text1"/>
                <w:sz w:val="16"/>
                <w:szCs w:val="14"/>
              </w:rPr>
            </w:pPr>
            <w:r w:rsidRPr="00BE54B4">
              <w:rPr>
                <w:rFonts w:ascii="Arial" w:hAnsi="Arial" w:cs="Arial"/>
                <w:b/>
                <w:bCs/>
                <w:color w:val="000000" w:themeColor="text1"/>
                <w:sz w:val="16"/>
                <w:szCs w:val="14"/>
              </w:rPr>
              <w:t>34.477</w:t>
            </w:r>
          </w:p>
        </w:tc>
        <w:tc>
          <w:tcPr>
            <w:tcW w:w="1418" w:type="dxa"/>
            <w:tcBorders>
              <w:top w:val="nil"/>
              <w:left w:val="single" w:sz="4" w:space="0" w:color="auto"/>
              <w:bottom w:val="nil"/>
              <w:right w:val="single" w:sz="4" w:space="0" w:color="auto"/>
            </w:tcBorders>
            <w:shd w:val="clear" w:color="auto" w:fill="auto"/>
            <w:vAlign w:val="bottom"/>
          </w:tcPr>
          <w:p w14:paraId="4450807A" w14:textId="5E5494D5" w:rsidR="009C315D" w:rsidRPr="00BE54B4" w:rsidRDefault="009C315D" w:rsidP="009C315D">
            <w:pPr>
              <w:ind w:right="33"/>
              <w:jc w:val="right"/>
              <w:rPr>
                <w:rFonts w:ascii="Arial" w:hAnsi="Arial" w:cs="Arial"/>
                <w:b/>
                <w:bCs/>
                <w:color w:val="000000" w:themeColor="text1"/>
                <w:sz w:val="16"/>
                <w:szCs w:val="14"/>
              </w:rPr>
            </w:pPr>
            <w:r w:rsidRPr="00BE54B4">
              <w:rPr>
                <w:rFonts w:ascii="Arial" w:hAnsi="Arial" w:cs="Arial"/>
                <w:b/>
                <w:bCs/>
                <w:color w:val="000000" w:themeColor="text1"/>
                <w:sz w:val="16"/>
                <w:szCs w:val="14"/>
              </w:rPr>
              <w:t>31.323</w:t>
            </w:r>
          </w:p>
        </w:tc>
      </w:tr>
      <w:tr w:rsidR="009C315D" w:rsidRPr="00BE54B4" w14:paraId="2E33CFE6" w14:textId="5F5DAF92" w:rsidTr="000E3344">
        <w:trPr>
          <w:trHeight w:val="113"/>
        </w:trPr>
        <w:tc>
          <w:tcPr>
            <w:tcW w:w="580" w:type="dxa"/>
            <w:tcBorders>
              <w:top w:val="nil"/>
              <w:left w:val="single" w:sz="4" w:space="0" w:color="auto"/>
              <w:bottom w:val="nil"/>
              <w:right w:val="nil"/>
            </w:tcBorders>
            <w:shd w:val="clear" w:color="auto" w:fill="auto"/>
            <w:noWrap/>
          </w:tcPr>
          <w:p w14:paraId="4A7B05BA" w14:textId="77777777" w:rsidR="009C315D" w:rsidRPr="00BE54B4" w:rsidRDefault="009C315D" w:rsidP="009C315D">
            <w:pPr>
              <w:rPr>
                <w:rFonts w:ascii="Arial" w:hAnsi="Arial" w:cs="Arial"/>
                <w:b/>
                <w:bCs/>
                <w:sz w:val="16"/>
                <w:szCs w:val="16"/>
              </w:rPr>
            </w:pPr>
            <w:r w:rsidRPr="00BE54B4">
              <w:rPr>
                <w:rFonts w:ascii="Arial" w:hAnsi="Arial" w:cs="Arial"/>
                <w:sz w:val="16"/>
                <w:szCs w:val="16"/>
              </w:rPr>
              <w:t>2.2.1</w:t>
            </w:r>
          </w:p>
        </w:tc>
        <w:tc>
          <w:tcPr>
            <w:tcW w:w="6321" w:type="dxa"/>
            <w:tcBorders>
              <w:top w:val="nil"/>
              <w:left w:val="nil"/>
              <w:bottom w:val="nil"/>
              <w:right w:val="single" w:sz="4" w:space="0" w:color="auto"/>
            </w:tcBorders>
            <w:shd w:val="clear" w:color="auto" w:fill="auto"/>
            <w:vAlign w:val="bottom"/>
          </w:tcPr>
          <w:p w14:paraId="6C977A4C" w14:textId="77777777" w:rsidR="009C315D" w:rsidRPr="00BE54B4" w:rsidRDefault="009C315D" w:rsidP="009C315D">
            <w:pPr>
              <w:rPr>
                <w:rFonts w:ascii="Arial" w:hAnsi="Arial" w:cs="Arial"/>
                <w:b/>
                <w:bCs/>
                <w:sz w:val="16"/>
                <w:szCs w:val="16"/>
              </w:rPr>
            </w:pPr>
            <w:r w:rsidRPr="00BE54B4">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0A3BABA0" w14:textId="72CC4E12" w:rsidR="009C315D" w:rsidRPr="00BE54B4" w:rsidRDefault="00F02B69" w:rsidP="009C315D">
            <w:pPr>
              <w:ind w:right="33"/>
              <w:jc w:val="right"/>
              <w:rPr>
                <w:rFonts w:ascii="Arial" w:hAnsi="Arial" w:cs="Arial"/>
                <w:bCs/>
                <w:color w:val="000000" w:themeColor="text1"/>
                <w:sz w:val="16"/>
                <w:szCs w:val="14"/>
              </w:rPr>
            </w:pPr>
            <w:r w:rsidRPr="00BE54B4">
              <w:rPr>
                <w:rFonts w:ascii="Arial" w:hAnsi="Arial" w:cs="Arial"/>
                <w:bCs/>
                <w:color w:val="000000" w:themeColor="text1"/>
                <w:sz w:val="16"/>
                <w:szCs w:val="14"/>
              </w:rPr>
              <w:t>52.656</w:t>
            </w:r>
          </w:p>
        </w:tc>
        <w:tc>
          <w:tcPr>
            <w:tcW w:w="1418" w:type="dxa"/>
            <w:tcBorders>
              <w:top w:val="nil"/>
              <w:left w:val="single" w:sz="4" w:space="0" w:color="auto"/>
              <w:bottom w:val="nil"/>
              <w:right w:val="single" w:sz="4" w:space="0" w:color="auto"/>
            </w:tcBorders>
            <w:shd w:val="clear" w:color="auto" w:fill="auto"/>
            <w:vAlign w:val="bottom"/>
          </w:tcPr>
          <w:p w14:paraId="2825596B" w14:textId="6DDEA829" w:rsidR="009C315D" w:rsidRPr="00BE54B4" w:rsidRDefault="009C315D" w:rsidP="009C315D">
            <w:pPr>
              <w:ind w:right="33"/>
              <w:jc w:val="right"/>
              <w:rPr>
                <w:rFonts w:ascii="Arial" w:hAnsi="Arial" w:cs="Arial"/>
                <w:bCs/>
                <w:color w:val="000000" w:themeColor="text1"/>
                <w:sz w:val="16"/>
                <w:szCs w:val="14"/>
              </w:rPr>
            </w:pPr>
            <w:r w:rsidRPr="00BE54B4">
              <w:rPr>
                <w:rFonts w:ascii="Arial" w:hAnsi="Arial" w:cs="Arial"/>
                <w:bCs/>
                <w:color w:val="000000" w:themeColor="text1"/>
                <w:sz w:val="16"/>
                <w:szCs w:val="14"/>
              </w:rPr>
              <w:t>54.245</w:t>
            </w:r>
          </w:p>
        </w:tc>
      </w:tr>
      <w:tr w:rsidR="009C315D" w:rsidRPr="00BE54B4" w14:paraId="23D552AA" w14:textId="3BE42E7F" w:rsidTr="000E3344">
        <w:trPr>
          <w:trHeight w:val="113"/>
        </w:trPr>
        <w:tc>
          <w:tcPr>
            <w:tcW w:w="580" w:type="dxa"/>
            <w:tcBorders>
              <w:top w:val="nil"/>
              <w:left w:val="single" w:sz="4" w:space="0" w:color="auto"/>
              <w:bottom w:val="nil"/>
              <w:right w:val="nil"/>
            </w:tcBorders>
            <w:shd w:val="clear" w:color="auto" w:fill="auto"/>
            <w:noWrap/>
          </w:tcPr>
          <w:p w14:paraId="14BB7BEE" w14:textId="77777777" w:rsidR="009C315D" w:rsidRPr="00BE54B4" w:rsidRDefault="009C315D" w:rsidP="009C315D">
            <w:pPr>
              <w:rPr>
                <w:rFonts w:ascii="Arial" w:hAnsi="Arial" w:cs="Arial"/>
                <w:b/>
                <w:bCs/>
                <w:sz w:val="16"/>
                <w:szCs w:val="16"/>
              </w:rPr>
            </w:pPr>
            <w:r w:rsidRPr="00BE54B4">
              <w:rPr>
                <w:rFonts w:ascii="Arial" w:hAnsi="Arial" w:cs="Arial"/>
                <w:sz w:val="16"/>
                <w:szCs w:val="16"/>
              </w:rPr>
              <w:t>2.2.2</w:t>
            </w:r>
          </w:p>
        </w:tc>
        <w:tc>
          <w:tcPr>
            <w:tcW w:w="6321" w:type="dxa"/>
            <w:tcBorders>
              <w:top w:val="nil"/>
              <w:left w:val="nil"/>
              <w:bottom w:val="nil"/>
              <w:right w:val="single" w:sz="4" w:space="0" w:color="auto"/>
            </w:tcBorders>
            <w:shd w:val="clear" w:color="auto" w:fill="auto"/>
            <w:noWrap/>
            <w:vAlign w:val="bottom"/>
          </w:tcPr>
          <w:p w14:paraId="778E16F9" w14:textId="77777777" w:rsidR="009C315D" w:rsidRPr="00BE54B4" w:rsidRDefault="009C315D" w:rsidP="009C315D">
            <w:pPr>
              <w:rPr>
                <w:rFonts w:ascii="Arial" w:hAnsi="Arial" w:cs="Arial"/>
                <w:b/>
                <w:bCs/>
                <w:sz w:val="16"/>
                <w:szCs w:val="16"/>
              </w:rPr>
            </w:pPr>
            <w:r w:rsidRPr="00BE54B4">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21145388" w14:textId="01739EA3" w:rsidR="009C315D" w:rsidRPr="00BE54B4" w:rsidRDefault="00F02B69" w:rsidP="009C315D">
            <w:pPr>
              <w:ind w:right="33"/>
              <w:jc w:val="right"/>
              <w:rPr>
                <w:rFonts w:ascii="Arial" w:hAnsi="Arial" w:cs="Arial"/>
                <w:bCs/>
                <w:color w:val="000000" w:themeColor="text1"/>
                <w:sz w:val="16"/>
                <w:szCs w:val="14"/>
              </w:rPr>
            </w:pPr>
            <w:r w:rsidRPr="00BE54B4">
              <w:rPr>
                <w:rFonts w:ascii="Arial" w:hAnsi="Arial" w:cs="Arial"/>
                <w:bCs/>
                <w:color w:val="000000" w:themeColor="text1"/>
                <w:sz w:val="16"/>
                <w:szCs w:val="14"/>
              </w:rPr>
              <w:t>(25.783)</w:t>
            </w:r>
          </w:p>
        </w:tc>
        <w:tc>
          <w:tcPr>
            <w:tcW w:w="1418" w:type="dxa"/>
            <w:tcBorders>
              <w:top w:val="nil"/>
              <w:left w:val="single" w:sz="4" w:space="0" w:color="auto"/>
              <w:bottom w:val="nil"/>
              <w:right w:val="single" w:sz="4" w:space="0" w:color="auto"/>
            </w:tcBorders>
            <w:shd w:val="clear" w:color="auto" w:fill="auto"/>
            <w:vAlign w:val="bottom"/>
          </w:tcPr>
          <w:p w14:paraId="3BD882B2" w14:textId="11E6259B" w:rsidR="009C315D" w:rsidRPr="00BE54B4" w:rsidRDefault="009C315D" w:rsidP="009C315D">
            <w:pPr>
              <w:ind w:right="33"/>
              <w:jc w:val="right"/>
              <w:rPr>
                <w:rFonts w:ascii="Arial" w:hAnsi="Arial" w:cs="Arial"/>
                <w:bCs/>
                <w:color w:val="000000" w:themeColor="text1"/>
                <w:sz w:val="16"/>
                <w:szCs w:val="14"/>
              </w:rPr>
            </w:pPr>
            <w:r w:rsidRPr="00BE54B4">
              <w:rPr>
                <w:rFonts w:ascii="Arial" w:hAnsi="Arial" w:cs="Arial"/>
                <w:bCs/>
                <w:color w:val="000000" w:themeColor="text1"/>
                <w:sz w:val="16"/>
                <w:szCs w:val="14"/>
              </w:rPr>
              <w:t>(29.387)</w:t>
            </w:r>
          </w:p>
        </w:tc>
      </w:tr>
      <w:tr w:rsidR="009C315D" w:rsidRPr="00BE54B4" w14:paraId="28C1E062" w14:textId="7C1AC838" w:rsidTr="000E3344">
        <w:trPr>
          <w:trHeight w:val="113"/>
        </w:trPr>
        <w:tc>
          <w:tcPr>
            <w:tcW w:w="580" w:type="dxa"/>
            <w:tcBorders>
              <w:top w:val="nil"/>
              <w:left w:val="single" w:sz="4" w:space="0" w:color="auto"/>
              <w:bottom w:val="nil"/>
              <w:right w:val="nil"/>
            </w:tcBorders>
            <w:shd w:val="clear" w:color="auto" w:fill="auto"/>
            <w:noWrap/>
          </w:tcPr>
          <w:p w14:paraId="49D0F775" w14:textId="77777777" w:rsidR="009C315D" w:rsidRPr="00BE54B4" w:rsidRDefault="009C315D" w:rsidP="009C315D">
            <w:pPr>
              <w:rPr>
                <w:rFonts w:ascii="Arial" w:hAnsi="Arial" w:cs="Arial"/>
                <w:sz w:val="16"/>
                <w:szCs w:val="16"/>
              </w:rPr>
            </w:pPr>
            <w:r w:rsidRPr="00BE54B4">
              <w:rPr>
                <w:rFonts w:ascii="Arial" w:hAnsi="Arial" w:cs="Arial"/>
                <w:sz w:val="16"/>
                <w:szCs w:val="16"/>
              </w:rPr>
              <w:t>2.2.3</w:t>
            </w:r>
          </w:p>
        </w:tc>
        <w:tc>
          <w:tcPr>
            <w:tcW w:w="6321" w:type="dxa"/>
            <w:tcBorders>
              <w:top w:val="nil"/>
              <w:left w:val="nil"/>
              <w:bottom w:val="nil"/>
              <w:right w:val="single" w:sz="4" w:space="0" w:color="auto"/>
            </w:tcBorders>
            <w:shd w:val="clear" w:color="auto" w:fill="auto"/>
            <w:vAlign w:val="bottom"/>
          </w:tcPr>
          <w:p w14:paraId="70B22A14" w14:textId="77777777" w:rsidR="009C315D" w:rsidRPr="00BE54B4" w:rsidRDefault="009C315D" w:rsidP="009C315D">
            <w:pPr>
              <w:rPr>
                <w:rFonts w:ascii="Arial" w:hAnsi="Arial" w:cs="Arial"/>
                <w:sz w:val="16"/>
                <w:szCs w:val="16"/>
              </w:rPr>
            </w:pPr>
            <w:r w:rsidRPr="00BE54B4">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7E0534A7" w14:textId="4B99930E" w:rsidR="009C315D" w:rsidRPr="00BE54B4" w:rsidRDefault="00F02B69" w:rsidP="009C315D">
            <w:pPr>
              <w:ind w:right="33"/>
              <w:jc w:val="right"/>
              <w:rPr>
                <w:rFonts w:ascii="Arial" w:hAnsi="Arial" w:cs="Arial"/>
                <w:bCs/>
                <w:color w:val="000000" w:themeColor="text1"/>
                <w:sz w:val="16"/>
                <w:szCs w:val="14"/>
              </w:rPr>
            </w:pPr>
            <w:r w:rsidRPr="00BE54B4">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2A7FF937" w14:textId="453D76C3" w:rsidR="009C315D" w:rsidRPr="00BE54B4" w:rsidRDefault="009C315D" w:rsidP="009C315D">
            <w:pPr>
              <w:ind w:right="33"/>
              <w:jc w:val="right"/>
              <w:rPr>
                <w:rFonts w:ascii="Arial" w:hAnsi="Arial" w:cs="Arial"/>
                <w:bCs/>
                <w:color w:val="000000" w:themeColor="text1"/>
                <w:sz w:val="16"/>
                <w:szCs w:val="14"/>
              </w:rPr>
            </w:pPr>
            <w:r w:rsidRPr="00BE54B4">
              <w:rPr>
                <w:rFonts w:ascii="Arial" w:hAnsi="Arial" w:cs="Arial"/>
                <w:bCs/>
                <w:color w:val="000000" w:themeColor="text1"/>
                <w:sz w:val="16"/>
                <w:szCs w:val="14"/>
              </w:rPr>
              <w:t>-</w:t>
            </w:r>
          </w:p>
        </w:tc>
      </w:tr>
      <w:tr w:rsidR="009C315D" w:rsidRPr="00BE54B4" w14:paraId="02DB504E" w14:textId="0A8889FA" w:rsidTr="000E3344">
        <w:trPr>
          <w:trHeight w:val="113"/>
        </w:trPr>
        <w:tc>
          <w:tcPr>
            <w:tcW w:w="580" w:type="dxa"/>
            <w:tcBorders>
              <w:top w:val="nil"/>
              <w:left w:val="single" w:sz="4" w:space="0" w:color="auto"/>
              <w:bottom w:val="nil"/>
              <w:right w:val="nil"/>
            </w:tcBorders>
            <w:shd w:val="clear" w:color="auto" w:fill="auto"/>
          </w:tcPr>
          <w:p w14:paraId="30C9D0DE" w14:textId="77777777" w:rsidR="009C315D" w:rsidRPr="00BE54B4" w:rsidRDefault="009C315D" w:rsidP="009C315D">
            <w:pPr>
              <w:rPr>
                <w:rFonts w:ascii="Arial" w:hAnsi="Arial" w:cs="Arial"/>
                <w:sz w:val="16"/>
                <w:szCs w:val="16"/>
              </w:rPr>
            </w:pPr>
            <w:r w:rsidRPr="00BE54B4">
              <w:rPr>
                <w:rFonts w:ascii="Arial" w:hAnsi="Arial" w:cs="Arial"/>
                <w:sz w:val="16"/>
                <w:szCs w:val="16"/>
              </w:rPr>
              <w:t>2.2.4</w:t>
            </w:r>
          </w:p>
        </w:tc>
        <w:tc>
          <w:tcPr>
            <w:tcW w:w="6321" w:type="dxa"/>
            <w:tcBorders>
              <w:top w:val="nil"/>
              <w:left w:val="nil"/>
              <w:bottom w:val="nil"/>
              <w:right w:val="single" w:sz="4" w:space="0" w:color="auto"/>
            </w:tcBorders>
            <w:shd w:val="clear" w:color="auto" w:fill="auto"/>
            <w:vAlign w:val="bottom"/>
          </w:tcPr>
          <w:p w14:paraId="495E9024" w14:textId="77777777" w:rsidR="009C315D" w:rsidRPr="00BE54B4" w:rsidRDefault="009C315D" w:rsidP="009C315D">
            <w:pPr>
              <w:rPr>
                <w:rFonts w:ascii="Arial" w:hAnsi="Arial" w:cs="Arial"/>
                <w:sz w:val="16"/>
                <w:szCs w:val="16"/>
              </w:rPr>
            </w:pPr>
            <w:r w:rsidRPr="00BE54B4">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4BCC9775" w14:textId="5DAB50A2" w:rsidR="009C315D" w:rsidRPr="00BE54B4" w:rsidRDefault="00F02B69" w:rsidP="009C315D">
            <w:pPr>
              <w:ind w:right="33"/>
              <w:jc w:val="right"/>
              <w:rPr>
                <w:rFonts w:ascii="Arial" w:hAnsi="Arial" w:cs="Arial"/>
                <w:bCs/>
                <w:color w:val="000000" w:themeColor="text1"/>
                <w:sz w:val="16"/>
                <w:szCs w:val="14"/>
              </w:rPr>
            </w:pPr>
            <w:r w:rsidRPr="00BE54B4">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3321EAE0" w14:textId="6201ED4E" w:rsidR="009C315D" w:rsidRPr="00BE54B4" w:rsidRDefault="009C315D" w:rsidP="009C315D">
            <w:pPr>
              <w:ind w:right="33"/>
              <w:jc w:val="right"/>
              <w:rPr>
                <w:rFonts w:ascii="Arial" w:hAnsi="Arial" w:cs="Arial"/>
                <w:bCs/>
                <w:color w:val="000000" w:themeColor="text1"/>
                <w:sz w:val="16"/>
                <w:szCs w:val="14"/>
              </w:rPr>
            </w:pPr>
            <w:r w:rsidRPr="00BE54B4">
              <w:rPr>
                <w:rFonts w:ascii="Arial" w:hAnsi="Arial" w:cs="Arial"/>
                <w:bCs/>
                <w:color w:val="000000" w:themeColor="text1"/>
                <w:sz w:val="16"/>
                <w:szCs w:val="14"/>
              </w:rPr>
              <w:t>-</w:t>
            </w:r>
          </w:p>
        </w:tc>
      </w:tr>
      <w:tr w:rsidR="009C315D" w:rsidRPr="00BE54B4" w14:paraId="52671C32" w14:textId="373C6FEA" w:rsidTr="000E3344">
        <w:trPr>
          <w:trHeight w:val="113"/>
        </w:trPr>
        <w:tc>
          <w:tcPr>
            <w:tcW w:w="580" w:type="dxa"/>
            <w:tcBorders>
              <w:top w:val="nil"/>
              <w:left w:val="single" w:sz="4" w:space="0" w:color="auto"/>
              <w:bottom w:val="nil"/>
              <w:right w:val="nil"/>
            </w:tcBorders>
            <w:shd w:val="clear" w:color="auto" w:fill="auto"/>
          </w:tcPr>
          <w:p w14:paraId="32A469EC" w14:textId="77777777" w:rsidR="009C315D" w:rsidRPr="00BE54B4" w:rsidRDefault="009C315D" w:rsidP="009C315D">
            <w:pPr>
              <w:rPr>
                <w:rFonts w:ascii="Arial" w:hAnsi="Arial" w:cs="Arial"/>
                <w:sz w:val="16"/>
                <w:szCs w:val="16"/>
              </w:rPr>
            </w:pPr>
            <w:r w:rsidRPr="00BE54B4">
              <w:rPr>
                <w:rFonts w:ascii="Arial" w:hAnsi="Arial" w:cs="Arial"/>
                <w:sz w:val="16"/>
                <w:szCs w:val="16"/>
              </w:rPr>
              <w:t>2.2.5</w:t>
            </w:r>
          </w:p>
        </w:tc>
        <w:tc>
          <w:tcPr>
            <w:tcW w:w="6321" w:type="dxa"/>
            <w:tcBorders>
              <w:top w:val="nil"/>
              <w:left w:val="nil"/>
              <w:bottom w:val="nil"/>
              <w:right w:val="single" w:sz="4" w:space="0" w:color="auto"/>
            </w:tcBorders>
            <w:shd w:val="clear" w:color="auto" w:fill="auto"/>
            <w:vAlign w:val="bottom"/>
          </w:tcPr>
          <w:p w14:paraId="6880554E" w14:textId="77777777" w:rsidR="009C315D" w:rsidRPr="00BE54B4" w:rsidRDefault="009C315D" w:rsidP="009C315D">
            <w:pPr>
              <w:rPr>
                <w:rFonts w:ascii="Arial" w:hAnsi="Arial" w:cs="Arial"/>
                <w:sz w:val="16"/>
                <w:szCs w:val="16"/>
              </w:rPr>
            </w:pPr>
            <w:r w:rsidRPr="00BE54B4">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1E5588A0" w14:textId="10414646" w:rsidR="009C315D" w:rsidRPr="00BE54B4" w:rsidRDefault="00F02B69" w:rsidP="009C315D">
            <w:pPr>
              <w:ind w:right="33"/>
              <w:jc w:val="right"/>
              <w:rPr>
                <w:rFonts w:ascii="Arial" w:hAnsi="Arial" w:cs="Arial"/>
                <w:bCs/>
                <w:color w:val="000000" w:themeColor="text1"/>
                <w:sz w:val="16"/>
                <w:szCs w:val="14"/>
              </w:rPr>
            </w:pPr>
            <w:r w:rsidRPr="00BE54B4">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249E2400" w14:textId="7EF9BAB3" w:rsidR="009C315D" w:rsidRPr="00BE54B4" w:rsidRDefault="009C315D" w:rsidP="009C315D">
            <w:pPr>
              <w:ind w:right="33"/>
              <w:jc w:val="right"/>
              <w:rPr>
                <w:rFonts w:ascii="Arial" w:hAnsi="Arial" w:cs="Arial"/>
                <w:bCs/>
                <w:color w:val="000000" w:themeColor="text1"/>
                <w:sz w:val="16"/>
                <w:szCs w:val="14"/>
              </w:rPr>
            </w:pPr>
            <w:r w:rsidRPr="00BE54B4">
              <w:rPr>
                <w:rFonts w:ascii="Arial" w:hAnsi="Arial" w:cs="Arial"/>
                <w:bCs/>
                <w:color w:val="000000" w:themeColor="text1"/>
                <w:sz w:val="16"/>
                <w:szCs w:val="14"/>
              </w:rPr>
              <w:t>-</w:t>
            </w:r>
          </w:p>
        </w:tc>
      </w:tr>
      <w:tr w:rsidR="009C315D" w:rsidRPr="00BE54B4" w14:paraId="17B7EFE6" w14:textId="61D7CC1F" w:rsidTr="000E3344">
        <w:trPr>
          <w:trHeight w:val="113"/>
        </w:trPr>
        <w:tc>
          <w:tcPr>
            <w:tcW w:w="580" w:type="dxa"/>
            <w:tcBorders>
              <w:top w:val="nil"/>
              <w:left w:val="single" w:sz="4" w:space="0" w:color="auto"/>
              <w:bottom w:val="nil"/>
              <w:right w:val="nil"/>
            </w:tcBorders>
            <w:shd w:val="clear" w:color="auto" w:fill="auto"/>
            <w:noWrap/>
          </w:tcPr>
          <w:p w14:paraId="58B17B3C" w14:textId="77777777" w:rsidR="009C315D" w:rsidRPr="00BE54B4" w:rsidRDefault="009C315D" w:rsidP="009C315D">
            <w:pPr>
              <w:rPr>
                <w:rFonts w:ascii="Arial" w:hAnsi="Arial" w:cs="Arial"/>
                <w:sz w:val="16"/>
                <w:szCs w:val="16"/>
              </w:rPr>
            </w:pPr>
            <w:r w:rsidRPr="00BE54B4">
              <w:rPr>
                <w:rFonts w:ascii="Arial" w:hAnsi="Arial" w:cs="Arial"/>
                <w:sz w:val="16"/>
                <w:szCs w:val="16"/>
              </w:rPr>
              <w:t>2.2.6</w:t>
            </w:r>
          </w:p>
        </w:tc>
        <w:tc>
          <w:tcPr>
            <w:tcW w:w="6321" w:type="dxa"/>
            <w:tcBorders>
              <w:top w:val="nil"/>
              <w:left w:val="nil"/>
              <w:bottom w:val="nil"/>
              <w:right w:val="single" w:sz="4" w:space="0" w:color="auto"/>
            </w:tcBorders>
            <w:shd w:val="clear" w:color="auto" w:fill="auto"/>
            <w:noWrap/>
            <w:vAlign w:val="bottom"/>
          </w:tcPr>
          <w:p w14:paraId="2BD19B2B" w14:textId="77777777" w:rsidR="009C315D" w:rsidRPr="00BE54B4" w:rsidRDefault="009C315D" w:rsidP="009C315D">
            <w:pPr>
              <w:rPr>
                <w:rFonts w:ascii="Arial" w:hAnsi="Arial" w:cs="Arial"/>
                <w:sz w:val="16"/>
                <w:szCs w:val="16"/>
              </w:rPr>
            </w:pPr>
            <w:r w:rsidRPr="00BE54B4">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233A8974" w14:textId="2F7D3C19" w:rsidR="009C315D" w:rsidRPr="00BE54B4" w:rsidRDefault="00F02B69" w:rsidP="009C315D">
            <w:pPr>
              <w:ind w:right="33"/>
              <w:jc w:val="right"/>
              <w:rPr>
                <w:rFonts w:ascii="Arial" w:hAnsi="Arial" w:cs="Arial"/>
                <w:bCs/>
                <w:color w:val="000000" w:themeColor="text1"/>
                <w:sz w:val="16"/>
                <w:szCs w:val="14"/>
              </w:rPr>
            </w:pPr>
            <w:r w:rsidRPr="00BE54B4">
              <w:rPr>
                <w:rFonts w:ascii="Arial" w:hAnsi="Arial" w:cs="Arial"/>
                <w:bCs/>
                <w:color w:val="000000" w:themeColor="text1"/>
                <w:sz w:val="16"/>
                <w:szCs w:val="14"/>
              </w:rPr>
              <w:t>7.604</w:t>
            </w:r>
          </w:p>
        </w:tc>
        <w:tc>
          <w:tcPr>
            <w:tcW w:w="1418" w:type="dxa"/>
            <w:tcBorders>
              <w:top w:val="nil"/>
              <w:left w:val="single" w:sz="4" w:space="0" w:color="auto"/>
              <w:bottom w:val="nil"/>
              <w:right w:val="single" w:sz="4" w:space="0" w:color="auto"/>
            </w:tcBorders>
            <w:shd w:val="clear" w:color="auto" w:fill="auto"/>
            <w:vAlign w:val="bottom"/>
          </w:tcPr>
          <w:p w14:paraId="2EBE9CFA" w14:textId="4D7C5E69" w:rsidR="009C315D" w:rsidRPr="00BE54B4" w:rsidRDefault="009C315D" w:rsidP="009C315D">
            <w:pPr>
              <w:ind w:right="33"/>
              <w:jc w:val="right"/>
              <w:rPr>
                <w:rFonts w:ascii="Arial" w:hAnsi="Arial" w:cs="Arial"/>
                <w:bCs/>
                <w:color w:val="000000" w:themeColor="text1"/>
                <w:sz w:val="16"/>
                <w:szCs w:val="14"/>
              </w:rPr>
            </w:pPr>
            <w:r w:rsidRPr="00BE54B4">
              <w:rPr>
                <w:rFonts w:ascii="Arial" w:hAnsi="Arial" w:cs="Arial"/>
                <w:bCs/>
                <w:color w:val="000000" w:themeColor="text1"/>
                <w:sz w:val="16"/>
                <w:szCs w:val="14"/>
              </w:rPr>
              <w:t>6.465</w:t>
            </w:r>
          </w:p>
        </w:tc>
      </w:tr>
      <w:tr w:rsidR="009C315D" w:rsidRPr="00BE54B4" w14:paraId="4392487C" w14:textId="6198E2E2" w:rsidTr="000E3344">
        <w:trPr>
          <w:trHeight w:val="113"/>
        </w:trPr>
        <w:tc>
          <w:tcPr>
            <w:tcW w:w="580" w:type="dxa"/>
            <w:tcBorders>
              <w:top w:val="nil"/>
              <w:left w:val="single" w:sz="4" w:space="0" w:color="auto"/>
              <w:right w:val="nil"/>
            </w:tcBorders>
            <w:shd w:val="clear" w:color="auto" w:fill="auto"/>
            <w:noWrap/>
          </w:tcPr>
          <w:p w14:paraId="067B0C58" w14:textId="77777777" w:rsidR="009C315D" w:rsidRPr="00BE54B4" w:rsidRDefault="009C315D" w:rsidP="009C315D">
            <w:pPr>
              <w:rPr>
                <w:rFonts w:ascii="Arial" w:hAnsi="Arial" w:cs="Arial"/>
                <w:sz w:val="16"/>
                <w:szCs w:val="16"/>
              </w:rPr>
            </w:pPr>
          </w:p>
        </w:tc>
        <w:tc>
          <w:tcPr>
            <w:tcW w:w="6321" w:type="dxa"/>
            <w:tcBorders>
              <w:top w:val="nil"/>
              <w:left w:val="nil"/>
              <w:right w:val="single" w:sz="4" w:space="0" w:color="auto"/>
            </w:tcBorders>
            <w:shd w:val="clear" w:color="auto" w:fill="auto"/>
            <w:noWrap/>
            <w:vAlign w:val="bottom"/>
          </w:tcPr>
          <w:p w14:paraId="399551E1" w14:textId="77777777" w:rsidR="009C315D" w:rsidRPr="00BE54B4" w:rsidRDefault="009C315D" w:rsidP="009C315D">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3072EA46" w14:textId="7357597D" w:rsidR="009C315D" w:rsidRPr="00BE54B4" w:rsidRDefault="009C315D" w:rsidP="009C315D">
            <w:pPr>
              <w:ind w:right="33"/>
              <w:jc w:val="right"/>
              <w:rPr>
                <w:rFonts w:ascii="Arial" w:hAnsi="Arial" w:cs="Arial"/>
                <w:bCs/>
                <w:color w:val="000000" w:themeColor="text1"/>
                <w:sz w:val="16"/>
                <w:szCs w:val="14"/>
              </w:rPr>
            </w:pPr>
          </w:p>
        </w:tc>
        <w:tc>
          <w:tcPr>
            <w:tcW w:w="1418" w:type="dxa"/>
            <w:tcBorders>
              <w:top w:val="nil"/>
              <w:left w:val="single" w:sz="4" w:space="0" w:color="auto"/>
              <w:right w:val="single" w:sz="4" w:space="0" w:color="auto"/>
            </w:tcBorders>
            <w:shd w:val="clear" w:color="auto" w:fill="auto"/>
            <w:vAlign w:val="bottom"/>
          </w:tcPr>
          <w:p w14:paraId="4144DD8E" w14:textId="77777777" w:rsidR="009C315D" w:rsidRPr="00BE54B4" w:rsidRDefault="009C315D" w:rsidP="009C315D">
            <w:pPr>
              <w:ind w:right="33"/>
              <w:jc w:val="right"/>
              <w:rPr>
                <w:rFonts w:ascii="Arial" w:hAnsi="Arial" w:cs="Arial"/>
                <w:bCs/>
                <w:color w:val="000000" w:themeColor="text1"/>
                <w:sz w:val="16"/>
                <w:szCs w:val="14"/>
              </w:rPr>
            </w:pPr>
          </w:p>
        </w:tc>
      </w:tr>
      <w:tr w:rsidR="009C315D" w:rsidRPr="00BE54B4" w14:paraId="231D8060" w14:textId="09F4682E" w:rsidTr="000E3344">
        <w:trPr>
          <w:trHeight w:val="113"/>
        </w:trPr>
        <w:tc>
          <w:tcPr>
            <w:tcW w:w="580" w:type="dxa"/>
            <w:tcBorders>
              <w:top w:val="nil"/>
              <w:left w:val="single" w:sz="4" w:space="0" w:color="auto"/>
              <w:bottom w:val="single" w:sz="4" w:space="0" w:color="auto"/>
              <w:right w:val="nil"/>
            </w:tcBorders>
            <w:shd w:val="clear" w:color="auto" w:fill="auto"/>
            <w:noWrap/>
          </w:tcPr>
          <w:p w14:paraId="5DF39AB5" w14:textId="77777777" w:rsidR="009C315D" w:rsidRPr="00BE54B4" w:rsidRDefault="009C315D" w:rsidP="009C315D">
            <w:pPr>
              <w:rPr>
                <w:rFonts w:ascii="Arial" w:hAnsi="Arial" w:cs="Arial"/>
                <w:b/>
                <w:bCs/>
                <w:sz w:val="16"/>
                <w:szCs w:val="16"/>
              </w:rPr>
            </w:pPr>
            <w:r w:rsidRPr="00BE54B4">
              <w:rPr>
                <w:rFonts w:ascii="Arial" w:hAnsi="Arial" w:cs="Arial"/>
                <w:b/>
                <w:bCs/>
                <w:sz w:val="16"/>
                <w:szCs w:val="16"/>
              </w:rPr>
              <w:t>III.</w:t>
            </w:r>
          </w:p>
        </w:tc>
        <w:tc>
          <w:tcPr>
            <w:tcW w:w="6321" w:type="dxa"/>
            <w:tcBorders>
              <w:top w:val="nil"/>
              <w:left w:val="nil"/>
              <w:bottom w:val="single" w:sz="4" w:space="0" w:color="auto"/>
              <w:right w:val="single" w:sz="4" w:space="0" w:color="auto"/>
            </w:tcBorders>
            <w:shd w:val="clear" w:color="auto" w:fill="auto"/>
            <w:noWrap/>
            <w:vAlign w:val="bottom"/>
          </w:tcPr>
          <w:p w14:paraId="6582ED8A" w14:textId="77777777" w:rsidR="009C315D" w:rsidRPr="00BE54B4" w:rsidRDefault="009C315D" w:rsidP="009C315D">
            <w:pPr>
              <w:rPr>
                <w:rFonts w:ascii="Arial" w:hAnsi="Arial" w:cs="Arial"/>
                <w:b/>
                <w:bCs/>
                <w:sz w:val="16"/>
                <w:szCs w:val="16"/>
              </w:rPr>
            </w:pPr>
            <w:r w:rsidRPr="00BE54B4">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6ADFB487" w14:textId="3D280AA9" w:rsidR="009C315D" w:rsidRPr="00BE54B4" w:rsidRDefault="00F02B69" w:rsidP="009C315D">
            <w:pPr>
              <w:ind w:right="33"/>
              <w:jc w:val="right"/>
              <w:rPr>
                <w:rFonts w:ascii="Arial" w:hAnsi="Arial" w:cs="Arial"/>
                <w:b/>
                <w:bCs/>
                <w:color w:val="000000" w:themeColor="text1"/>
                <w:sz w:val="16"/>
                <w:szCs w:val="14"/>
              </w:rPr>
            </w:pPr>
            <w:r w:rsidRPr="00BE54B4">
              <w:rPr>
                <w:rFonts w:ascii="Arial" w:hAnsi="Arial" w:cs="Arial"/>
                <w:b/>
                <w:bCs/>
                <w:color w:val="000000" w:themeColor="text1"/>
                <w:sz w:val="16"/>
                <w:szCs w:val="14"/>
              </w:rPr>
              <w:t>266.838</w:t>
            </w:r>
          </w:p>
        </w:tc>
        <w:tc>
          <w:tcPr>
            <w:tcW w:w="1418" w:type="dxa"/>
            <w:tcBorders>
              <w:top w:val="nil"/>
              <w:left w:val="single" w:sz="4" w:space="0" w:color="auto"/>
              <w:bottom w:val="single" w:sz="4" w:space="0" w:color="auto"/>
              <w:right w:val="single" w:sz="4" w:space="0" w:color="auto"/>
            </w:tcBorders>
            <w:shd w:val="clear" w:color="auto" w:fill="auto"/>
            <w:vAlign w:val="bottom"/>
          </w:tcPr>
          <w:p w14:paraId="004D6D27" w14:textId="373EC5E0" w:rsidR="009C315D" w:rsidRPr="00BE54B4" w:rsidRDefault="009C315D" w:rsidP="009C315D">
            <w:pPr>
              <w:ind w:right="33"/>
              <w:jc w:val="right"/>
              <w:rPr>
                <w:rFonts w:ascii="Arial" w:hAnsi="Arial" w:cs="Arial"/>
                <w:b/>
                <w:bCs/>
                <w:color w:val="000000" w:themeColor="text1"/>
                <w:sz w:val="16"/>
                <w:szCs w:val="14"/>
              </w:rPr>
            </w:pPr>
            <w:r w:rsidRPr="00BE54B4">
              <w:rPr>
                <w:rFonts w:ascii="Arial" w:hAnsi="Arial" w:cs="Arial"/>
                <w:b/>
                <w:bCs/>
                <w:color w:val="000000" w:themeColor="text1"/>
                <w:sz w:val="16"/>
                <w:szCs w:val="14"/>
              </w:rPr>
              <w:t>185.454</w:t>
            </w:r>
          </w:p>
        </w:tc>
      </w:tr>
    </w:tbl>
    <w:p w14:paraId="58598D41" w14:textId="77777777" w:rsidR="00137883" w:rsidRPr="00BE54B4" w:rsidRDefault="00137883" w:rsidP="00137883">
      <w:pPr>
        <w:ind w:left="-266" w:right="-490"/>
        <w:rPr>
          <w:rFonts w:ascii="Arial" w:hAnsi="Arial" w:cs="Arial"/>
          <w:sz w:val="20"/>
          <w:szCs w:val="20"/>
        </w:rPr>
      </w:pPr>
    </w:p>
    <w:p w14:paraId="7E8CE62E" w14:textId="77777777" w:rsidR="00137883" w:rsidRPr="00BE54B4" w:rsidRDefault="00137883" w:rsidP="00137883">
      <w:pPr>
        <w:jc w:val="center"/>
        <w:rPr>
          <w:rFonts w:ascii="Arial" w:hAnsi="Arial" w:cs="Arial"/>
          <w:sz w:val="20"/>
          <w:szCs w:val="20"/>
        </w:rPr>
      </w:pPr>
    </w:p>
    <w:p w14:paraId="7E675E4E" w14:textId="77777777" w:rsidR="00137883" w:rsidRPr="00BE54B4" w:rsidRDefault="00137883" w:rsidP="00137883">
      <w:pPr>
        <w:jc w:val="center"/>
        <w:rPr>
          <w:rFonts w:ascii="Arial" w:hAnsi="Arial" w:cs="Arial"/>
          <w:sz w:val="20"/>
          <w:szCs w:val="20"/>
        </w:rPr>
      </w:pPr>
    </w:p>
    <w:p w14:paraId="5E99D03E" w14:textId="77777777" w:rsidR="00137883" w:rsidRPr="00BE54B4" w:rsidRDefault="00137883" w:rsidP="00137883">
      <w:pPr>
        <w:jc w:val="center"/>
        <w:rPr>
          <w:rFonts w:ascii="Arial" w:hAnsi="Arial" w:cs="Arial"/>
          <w:sz w:val="20"/>
          <w:szCs w:val="20"/>
        </w:rPr>
      </w:pPr>
    </w:p>
    <w:p w14:paraId="4DD6C8BE" w14:textId="77777777" w:rsidR="00137883" w:rsidRPr="00BE54B4" w:rsidRDefault="00137883" w:rsidP="00137883">
      <w:pPr>
        <w:jc w:val="center"/>
        <w:rPr>
          <w:rFonts w:ascii="Arial" w:hAnsi="Arial" w:cs="Arial"/>
          <w:sz w:val="20"/>
          <w:szCs w:val="20"/>
        </w:rPr>
      </w:pPr>
    </w:p>
    <w:p w14:paraId="43E00248" w14:textId="77777777" w:rsidR="00137883" w:rsidRPr="00BE54B4" w:rsidRDefault="00137883" w:rsidP="00137883">
      <w:pPr>
        <w:jc w:val="center"/>
        <w:rPr>
          <w:rFonts w:ascii="Arial" w:hAnsi="Arial" w:cs="Arial"/>
          <w:sz w:val="20"/>
          <w:szCs w:val="20"/>
        </w:rPr>
      </w:pPr>
    </w:p>
    <w:p w14:paraId="03C45528" w14:textId="77777777" w:rsidR="00137883" w:rsidRPr="00BE54B4" w:rsidRDefault="00137883" w:rsidP="00137883">
      <w:pPr>
        <w:jc w:val="center"/>
        <w:rPr>
          <w:rFonts w:ascii="Arial" w:hAnsi="Arial" w:cs="Arial"/>
          <w:sz w:val="20"/>
          <w:szCs w:val="20"/>
        </w:rPr>
      </w:pPr>
    </w:p>
    <w:p w14:paraId="1E03A092" w14:textId="77777777" w:rsidR="00137883" w:rsidRPr="00BE54B4" w:rsidRDefault="00137883" w:rsidP="00137883">
      <w:pPr>
        <w:jc w:val="center"/>
        <w:rPr>
          <w:rFonts w:ascii="Arial" w:hAnsi="Arial" w:cs="Arial"/>
          <w:sz w:val="20"/>
          <w:szCs w:val="20"/>
        </w:rPr>
      </w:pPr>
    </w:p>
    <w:p w14:paraId="0C33CDFE" w14:textId="77777777" w:rsidR="00137883" w:rsidRPr="00BE54B4" w:rsidRDefault="00137883" w:rsidP="00137883">
      <w:pPr>
        <w:jc w:val="center"/>
        <w:rPr>
          <w:rFonts w:ascii="Arial" w:hAnsi="Arial" w:cs="Arial"/>
          <w:sz w:val="20"/>
          <w:szCs w:val="20"/>
        </w:rPr>
      </w:pPr>
    </w:p>
    <w:p w14:paraId="3A7251A8" w14:textId="77777777" w:rsidR="00137883" w:rsidRPr="00BE54B4" w:rsidRDefault="00137883" w:rsidP="00137883">
      <w:pPr>
        <w:jc w:val="center"/>
        <w:rPr>
          <w:rFonts w:ascii="Arial" w:hAnsi="Arial" w:cs="Arial"/>
          <w:sz w:val="20"/>
          <w:szCs w:val="20"/>
        </w:rPr>
      </w:pPr>
    </w:p>
    <w:p w14:paraId="4EB35F57" w14:textId="77777777" w:rsidR="00137883" w:rsidRPr="00BE54B4" w:rsidRDefault="00137883" w:rsidP="00137883">
      <w:pPr>
        <w:jc w:val="center"/>
        <w:rPr>
          <w:rFonts w:ascii="Arial" w:hAnsi="Arial" w:cs="Arial"/>
          <w:sz w:val="20"/>
          <w:szCs w:val="20"/>
        </w:rPr>
      </w:pPr>
    </w:p>
    <w:p w14:paraId="525D671E" w14:textId="77777777" w:rsidR="00137883" w:rsidRPr="00BE54B4" w:rsidRDefault="00137883" w:rsidP="00137883">
      <w:pPr>
        <w:jc w:val="center"/>
        <w:rPr>
          <w:rFonts w:ascii="Arial" w:hAnsi="Arial" w:cs="Arial"/>
          <w:sz w:val="20"/>
          <w:szCs w:val="20"/>
        </w:rPr>
      </w:pPr>
    </w:p>
    <w:p w14:paraId="6449D3EC" w14:textId="77777777" w:rsidR="00137883" w:rsidRPr="00BE54B4" w:rsidRDefault="00137883" w:rsidP="00137883">
      <w:pPr>
        <w:jc w:val="center"/>
        <w:rPr>
          <w:rFonts w:ascii="Arial" w:hAnsi="Arial" w:cs="Arial"/>
          <w:sz w:val="20"/>
          <w:szCs w:val="20"/>
        </w:rPr>
      </w:pPr>
    </w:p>
    <w:p w14:paraId="7F53DF65" w14:textId="77777777" w:rsidR="00137883" w:rsidRPr="00BE54B4" w:rsidRDefault="00137883" w:rsidP="00137883">
      <w:pPr>
        <w:jc w:val="center"/>
        <w:rPr>
          <w:rFonts w:ascii="Arial" w:hAnsi="Arial" w:cs="Arial"/>
          <w:sz w:val="20"/>
          <w:szCs w:val="20"/>
        </w:rPr>
      </w:pPr>
    </w:p>
    <w:p w14:paraId="4FAE1DA7" w14:textId="77777777" w:rsidR="00137883" w:rsidRPr="00BE54B4" w:rsidRDefault="00137883" w:rsidP="00137883">
      <w:pPr>
        <w:rPr>
          <w:rFonts w:ascii="Arial" w:hAnsi="Arial" w:cs="Arial"/>
          <w:sz w:val="20"/>
          <w:szCs w:val="20"/>
        </w:rPr>
      </w:pPr>
    </w:p>
    <w:p w14:paraId="65B46229" w14:textId="77777777" w:rsidR="00137883" w:rsidRPr="00BE54B4" w:rsidRDefault="00137883" w:rsidP="00137883">
      <w:pPr>
        <w:jc w:val="center"/>
        <w:rPr>
          <w:rFonts w:ascii="Arial" w:hAnsi="Arial" w:cs="Arial"/>
          <w:sz w:val="20"/>
          <w:szCs w:val="20"/>
        </w:rPr>
      </w:pPr>
    </w:p>
    <w:p w14:paraId="5426BE92" w14:textId="77777777" w:rsidR="00137883" w:rsidRPr="00BE54B4" w:rsidRDefault="00137883" w:rsidP="00137883">
      <w:pPr>
        <w:jc w:val="center"/>
        <w:rPr>
          <w:rFonts w:ascii="Arial" w:hAnsi="Arial" w:cs="Arial"/>
          <w:sz w:val="20"/>
          <w:szCs w:val="20"/>
        </w:rPr>
      </w:pPr>
    </w:p>
    <w:p w14:paraId="6D69D4A8" w14:textId="77777777" w:rsidR="00137883" w:rsidRPr="00BE54B4" w:rsidRDefault="00137883" w:rsidP="00137883">
      <w:pPr>
        <w:jc w:val="center"/>
        <w:rPr>
          <w:rFonts w:ascii="Arial" w:hAnsi="Arial" w:cs="Arial"/>
          <w:sz w:val="20"/>
          <w:szCs w:val="20"/>
        </w:rPr>
      </w:pPr>
    </w:p>
    <w:p w14:paraId="10102745" w14:textId="77777777" w:rsidR="00137883" w:rsidRPr="00BE54B4" w:rsidRDefault="00137883" w:rsidP="00137883">
      <w:pPr>
        <w:jc w:val="center"/>
        <w:rPr>
          <w:rFonts w:ascii="Arial" w:hAnsi="Arial" w:cs="Arial"/>
          <w:sz w:val="20"/>
          <w:szCs w:val="20"/>
        </w:rPr>
      </w:pPr>
    </w:p>
    <w:p w14:paraId="56BF4DD1" w14:textId="77777777" w:rsidR="00137883" w:rsidRPr="00BE54B4" w:rsidRDefault="00137883" w:rsidP="00137883">
      <w:pPr>
        <w:jc w:val="center"/>
        <w:rPr>
          <w:rFonts w:ascii="Arial" w:hAnsi="Arial" w:cs="Arial"/>
          <w:sz w:val="20"/>
          <w:szCs w:val="20"/>
        </w:rPr>
      </w:pPr>
    </w:p>
    <w:p w14:paraId="04193D45" w14:textId="77777777" w:rsidR="00137883" w:rsidRPr="00BE54B4" w:rsidRDefault="00137883" w:rsidP="00137883">
      <w:pPr>
        <w:jc w:val="center"/>
        <w:rPr>
          <w:rFonts w:ascii="Arial" w:hAnsi="Arial" w:cs="Arial"/>
          <w:sz w:val="20"/>
          <w:szCs w:val="20"/>
        </w:rPr>
      </w:pPr>
    </w:p>
    <w:p w14:paraId="57503A96" w14:textId="77777777" w:rsidR="00137883" w:rsidRPr="00BE54B4" w:rsidRDefault="00137883" w:rsidP="00137883">
      <w:pPr>
        <w:jc w:val="center"/>
        <w:rPr>
          <w:rFonts w:ascii="Arial" w:hAnsi="Arial" w:cs="Arial"/>
          <w:sz w:val="20"/>
          <w:szCs w:val="20"/>
        </w:rPr>
      </w:pPr>
    </w:p>
    <w:p w14:paraId="3BE46103" w14:textId="77777777" w:rsidR="00137883" w:rsidRPr="00BE54B4" w:rsidRDefault="00137883" w:rsidP="00137883">
      <w:pPr>
        <w:jc w:val="center"/>
        <w:rPr>
          <w:rFonts w:ascii="Arial" w:hAnsi="Arial" w:cs="Arial"/>
          <w:sz w:val="20"/>
          <w:szCs w:val="20"/>
        </w:rPr>
      </w:pPr>
    </w:p>
    <w:p w14:paraId="436A85BC" w14:textId="77777777" w:rsidR="00137883" w:rsidRPr="00BE54B4" w:rsidRDefault="00137883" w:rsidP="00137883">
      <w:pPr>
        <w:jc w:val="center"/>
        <w:rPr>
          <w:rFonts w:ascii="Arial" w:hAnsi="Arial" w:cs="Arial"/>
          <w:sz w:val="20"/>
          <w:szCs w:val="20"/>
        </w:rPr>
      </w:pPr>
    </w:p>
    <w:p w14:paraId="6899485F" w14:textId="77777777" w:rsidR="00137883" w:rsidRPr="00BE54B4" w:rsidRDefault="00137883" w:rsidP="00137883">
      <w:pPr>
        <w:jc w:val="center"/>
        <w:rPr>
          <w:rFonts w:ascii="Arial" w:hAnsi="Arial" w:cs="Arial"/>
          <w:sz w:val="20"/>
          <w:szCs w:val="20"/>
        </w:rPr>
      </w:pPr>
    </w:p>
    <w:p w14:paraId="5B7A64DD" w14:textId="77777777" w:rsidR="00137883" w:rsidRPr="00BE54B4" w:rsidRDefault="00137883" w:rsidP="00137883">
      <w:pPr>
        <w:jc w:val="center"/>
        <w:rPr>
          <w:rFonts w:ascii="Arial" w:hAnsi="Arial" w:cs="Arial"/>
          <w:sz w:val="20"/>
          <w:szCs w:val="20"/>
        </w:rPr>
      </w:pPr>
    </w:p>
    <w:p w14:paraId="017C51E6" w14:textId="77777777" w:rsidR="00137883" w:rsidRPr="00BE54B4" w:rsidRDefault="00137883" w:rsidP="00137883">
      <w:pPr>
        <w:jc w:val="center"/>
        <w:rPr>
          <w:rFonts w:ascii="Arial" w:hAnsi="Arial" w:cs="Arial"/>
          <w:sz w:val="20"/>
          <w:szCs w:val="20"/>
        </w:rPr>
      </w:pPr>
    </w:p>
    <w:p w14:paraId="195E8F57" w14:textId="77777777" w:rsidR="00137883" w:rsidRPr="00BE54B4" w:rsidRDefault="00137883" w:rsidP="00137883">
      <w:pPr>
        <w:jc w:val="center"/>
        <w:rPr>
          <w:rFonts w:ascii="Arial" w:hAnsi="Arial" w:cs="Arial"/>
          <w:sz w:val="20"/>
          <w:szCs w:val="20"/>
        </w:rPr>
      </w:pPr>
    </w:p>
    <w:p w14:paraId="5BADCB94" w14:textId="77777777" w:rsidR="00137883" w:rsidRPr="00BE54B4" w:rsidRDefault="00137883" w:rsidP="00137883">
      <w:pPr>
        <w:jc w:val="center"/>
        <w:rPr>
          <w:rFonts w:ascii="Arial" w:hAnsi="Arial" w:cs="Arial"/>
          <w:sz w:val="20"/>
          <w:szCs w:val="20"/>
        </w:rPr>
      </w:pPr>
    </w:p>
    <w:p w14:paraId="3567E357" w14:textId="77777777" w:rsidR="00137883" w:rsidRPr="00BE54B4" w:rsidRDefault="00137883" w:rsidP="00137883">
      <w:pPr>
        <w:jc w:val="center"/>
        <w:rPr>
          <w:rFonts w:ascii="Arial" w:hAnsi="Arial" w:cs="Arial"/>
          <w:sz w:val="20"/>
          <w:szCs w:val="20"/>
        </w:rPr>
      </w:pPr>
    </w:p>
    <w:p w14:paraId="6D89586B" w14:textId="77777777" w:rsidR="00137883" w:rsidRPr="00BE54B4" w:rsidRDefault="00137883" w:rsidP="00137883">
      <w:pPr>
        <w:jc w:val="center"/>
        <w:rPr>
          <w:rFonts w:ascii="Arial" w:hAnsi="Arial" w:cs="Arial"/>
          <w:sz w:val="20"/>
          <w:szCs w:val="20"/>
        </w:rPr>
      </w:pPr>
    </w:p>
    <w:p w14:paraId="4911FC94" w14:textId="77777777" w:rsidR="00137883" w:rsidRPr="00BE54B4" w:rsidRDefault="00137883" w:rsidP="00137883">
      <w:pPr>
        <w:jc w:val="center"/>
        <w:rPr>
          <w:rFonts w:ascii="Arial" w:hAnsi="Arial" w:cs="Arial"/>
          <w:sz w:val="20"/>
          <w:szCs w:val="20"/>
        </w:rPr>
      </w:pPr>
    </w:p>
    <w:p w14:paraId="26C029B0" w14:textId="483C6BCE" w:rsidR="009B755B" w:rsidRPr="00BE54B4" w:rsidRDefault="009B755B" w:rsidP="00137883">
      <w:pPr>
        <w:jc w:val="center"/>
        <w:rPr>
          <w:rFonts w:ascii="Arial" w:hAnsi="Arial" w:cs="Arial"/>
          <w:sz w:val="20"/>
          <w:szCs w:val="20"/>
        </w:rPr>
      </w:pPr>
    </w:p>
    <w:p w14:paraId="5100AA08" w14:textId="2187D9D6" w:rsidR="00177A73" w:rsidRPr="00BE54B4" w:rsidRDefault="00177A73" w:rsidP="00137883">
      <w:pPr>
        <w:jc w:val="center"/>
        <w:rPr>
          <w:rFonts w:ascii="Arial" w:hAnsi="Arial" w:cs="Arial"/>
          <w:sz w:val="20"/>
          <w:szCs w:val="20"/>
        </w:rPr>
      </w:pPr>
    </w:p>
    <w:p w14:paraId="28D55A35" w14:textId="77777777" w:rsidR="009B755B" w:rsidRPr="00BE54B4" w:rsidRDefault="009B755B" w:rsidP="00137883">
      <w:pPr>
        <w:jc w:val="center"/>
        <w:rPr>
          <w:rFonts w:ascii="Arial" w:hAnsi="Arial" w:cs="Arial"/>
          <w:sz w:val="20"/>
          <w:szCs w:val="20"/>
        </w:rPr>
      </w:pPr>
    </w:p>
    <w:p w14:paraId="555D6C00" w14:textId="19F86EEC" w:rsidR="00137883" w:rsidRPr="00BE54B4" w:rsidRDefault="00137883" w:rsidP="00957C03">
      <w:pPr>
        <w:jc w:val="center"/>
        <w:rPr>
          <w:rFonts w:ascii="Arial" w:hAnsi="Arial" w:cs="Arial"/>
          <w:sz w:val="16"/>
          <w:szCs w:val="16"/>
        </w:rPr>
        <w:sectPr w:rsidR="00137883" w:rsidRPr="00BE54B4" w:rsidSect="00CB7D33">
          <w:headerReference w:type="even" r:id="rId61"/>
          <w:headerReference w:type="default" r:id="rId62"/>
          <w:footerReference w:type="even" r:id="rId63"/>
          <w:footerReference w:type="default" r:id="rId64"/>
          <w:pgSz w:w="11907" w:h="16840" w:code="9"/>
          <w:pgMar w:top="1418" w:right="1418" w:bottom="1418" w:left="1418" w:header="720" w:footer="720" w:gutter="0"/>
          <w:cols w:space="720"/>
          <w:noEndnote/>
          <w:docGrid w:linePitch="326"/>
        </w:sectPr>
      </w:pPr>
      <w:r w:rsidRPr="00BE54B4">
        <w:rPr>
          <w:rFonts w:ascii="Arial" w:hAnsi="Arial" w:cs="Arial"/>
          <w:sz w:val="16"/>
          <w:szCs w:val="16"/>
        </w:rPr>
        <w:t>İlişikteki açıklama ve dipnotlar bu finansal tablol</w:t>
      </w:r>
      <w:r w:rsidR="00450963" w:rsidRPr="00BE54B4">
        <w:rPr>
          <w:rFonts w:ascii="Arial" w:hAnsi="Arial" w:cs="Arial"/>
          <w:sz w:val="16"/>
          <w:szCs w:val="16"/>
        </w:rPr>
        <w:t>arın tamamlayıcı bir parçasıdır.</w:t>
      </w:r>
    </w:p>
    <w:tbl>
      <w:tblPr>
        <w:tblStyle w:val="TabloKlavuzu1"/>
        <w:tblW w:w="14885" w:type="dxa"/>
        <w:tblLayout w:type="fixed"/>
        <w:tblLook w:val="06A0" w:firstRow="1" w:lastRow="0" w:firstColumn="1" w:lastColumn="0" w:noHBand="1" w:noVBand="1"/>
      </w:tblPr>
      <w:tblGrid>
        <w:gridCol w:w="452"/>
        <w:gridCol w:w="2344"/>
        <w:gridCol w:w="630"/>
        <w:gridCol w:w="807"/>
        <w:gridCol w:w="679"/>
        <w:gridCol w:w="659"/>
        <w:gridCol w:w="877"/>
        <w:gridCol w:w="693"/>
        <w:gridCol w:w="720"/>
        <w:gridCol w:w="414"/>
        <w:gridCol w:w="758"/>
        <w:gridCol w:w="727"/>
        <w:gridCol w:w="367"/>
        <w:gridCol w:w="853"/>
        <w:gridCol w:w="800"/>
        <w:gridCol w:w="744"/>
        <w:gridCol w:w="792"/>
        <w:gridCol w:w="752"/>
        <w:gridCol w:w="796"/>
        <w:gridCol w:w="21"/>
      </w:tblGrid>
      <w:tr w:rsidR="00B56AEE" w:rsidRPr="00BE54B4" w14:paraId="4BC27B64" w14:textId="77777777" w:rsidTr="00B56AEE">
        <w:trPr>
          <w:trHeight w:val="940"/>
        </w:trPr>
        <w:tc>
          <w:tcPr>
            <w:tcW w:w="2799" w:type="dxa"/>
            <w:gridSpan w:val="2"/>
            <w:vMerge w:val="restart"/>
            <w:vAlign w:val="center"/>
            <w:hideMark/>
          </w:tcPr>
          <w:p w14:paraId="7C052E57" w14:textId="77777777" w:rsidR="009B755B" w:rsidRPr="00BE54B4" w:rsidRDefault="009B755B" w:rsidP="00AE44C5">
            <w:pPr>
              <w:jc w:val="center"/>
              <w:rPr>
                <w:rFonts w:ascii="Arial" w:hAnsi="Arial" w:cs="Arial"/>
                <w:b/>
                <w:bCs/>
                <w:color w:val="000000"/>
                <w:sz w:val="12"/>
                <w:szCs w:val="12"/>
              </w:rPr>
            </w:pPr>
            <w:r w:rsidRPr="00BE54B4">
              <w:rPr>
                <w:rFonts w:ascii="Arial" w:hAnsi="Arial" w:cs="Arial"/>
                <w:b/>
                <w:bCs/>
                <w:color w:val="000000"/>
                <w:sz w:val="12"/>
                <w:szCs w:val="12"/>
              </w:rPr>
              <w:lastRenderedPageBreak/>
              <w:t>ÖZKAYNAK KALEMLERİNDEKİ DEĞİŞİKLİKLER</w:t>
            </w:r>
          </w:p>
          <w:p w14:paraId="6DCFB77D" w14:textId="374537C6" w:rsidR="009B755B" w:rsidRPr="00BE54B4" w:rsidRDefault="009B755B" w:rsidP="00BF4536">
            <w:pPr>
              <w:jc w:val="center"/>
              <w:rPr>
                <w:rFonts w:ascii="Arial" w:hAnsi="Arial" w:cs="Arial"/>
                <w:b/>
                <w:bCs/>
                <w:color w:val="000000"/>
                <w:sz w:val="12"/>
                <w:szCs w:val="12"/>
              </w:rPr>
            </w:pPr>
            <w:r w:rsidRPr="00BE54B4">
              <w:rPr>
                <w:rFonts w:ascii="Arial" w:hAnsi="Arial" w:cs="Arial"/>
                <w:b/>
                <w:bCs/>
                <w:color w:val="000000"/>
                <w:sz w:val="12"/>
                <w:szCs w:val="12"/>
              </w:rPr>
              <w:t>(</w:t>
            </w:r>
            <w:r w:rsidR="008F009F" w:rsidRPr="00BE54B4">
              <w:rPr>
                <w:rFonts w:ascii="Arial" w:hAnsi="Arial" w:cs="Arial"/>
                <w:b/>
                <w:bCs/>
                <w:color w:val="000000"/>
                <w:sz w:val="12"/>
                <w:szCs w:val="12"/>
              </w:rPr>
              <w:t>Sınırlı</w:t>
            </w:r>
            <w:r w:rsidR="0089397A" w:rsidRPr="00BE54B4">
              <w:rPr>
                <w:rFonts w:ascii="Arial" w:hAnsi="Arial" w:cs="Arial"/>
                <w:b/>
                <w:bCs/>
                <w:color w:val="000000"/>
                <w:sz w:val="12"/>
                <w:szCs w:val="12"/>
              </w:rPr>
              <w:t xml:space="preserve"> </w:t>
            </w:r>
            <w:r w:rsidR="009C4B74" w:rsidRPr="00BE54B4">
              <w:rPr>
                <w:rFonts w:ascii="Arial" w:hAnsi="Arial" w:cs="Arial"/>
                <w:b/>
                <w:bCs/>
                <w:color w:val="000000"/>
                <w:sz w:val="12"/>
                <w:szCs w:val="12"/>
              </w:rPr>
              <w:t xml:space="preserve">Denetimden </w:t>
            </w:r>
            <w:r w:rsidR="00EC3F46" w:rsidRPr="00BE54B4">
              <w:rPr>
                <w:rFonts w:ascii="Arial" w:hAnsi="Arial" w:cs="Arial"/>
                <w:b/>
                <w:bCs/>
                <w:color w:val="000000"/>
                <w:sz w:val="12"/>
                <w:szCs w:val="12"/>
              </w:rPr>
              <w:t>Geçmiş</w:t>
            </w:r>
            <w:r w:rsidRPr="00BE54B4">
              <w:rPr>
                <w:rFonts w:ascii="Arial" w:hAnsi="Arial" w:cs="Arial"/>
                <w:b/>
                <w:bCs/>
                <w:color w:val="000000"/>
                <w:sz w:val="12"/>
                <w:szCs w:val="12"/>
              </w:rPr>
              <w:t>)</w:t>
            </w:r>
          </w:p>
        </w:tc>
        <w:tc>
          <w:tcPr>
            <w:tcW w:w="3654" w:type="dxa"/>
            <w:gridSpan w:val="5"/>
            <w:shd w:val="clear" w:color="auto" w:fill="auto"/>
          </w:tcPr>
          <w:p w14:paraId="44770F9D" w14:textId="77777777" w:rsidR="009B755B" w:rsidRPr="00BE54B4" w:rsidRDefault="009B755B" w:rsidP="00AE44C5">
            <w:pPr>
              <w:rPr>
                <w:rFonts w:ascii="Arial" w:hAnsi="Arial" w:cs="Arial"/>
                <w:b/>
                <w:color w:val="000000"/>
                <w:sz w:val="12"/>
                <w:szCs w:val="12"/>
              </w:rPr>
            </w:pPr>
            <w:r w:rsidRPr="00BE54B4">
              <w:rPr>
                <w:rFonts w:ascii="Arial" w:hAnsi="Arial" w:cs="Arial"/>
                <w:b/>
                <w:color w:val="000000"/>
                <w:sz w:val="12"/>
                <w:szCs w:val="12"/>
              </w:rPr>
              <w:t> </w:t>
            </w:r>
          </w:p>
          <w:p w14:paraId="269ECC02" w14:textId="257FADA7" w:rsidR="009B755B" w:rsidRPr="00BE54B4" w:rsidRDefault="009B755B" w:rsidP="00BA65F3">
            <w:pPr>
              <w:rPr>
                <w:rFonts w:ascii="Arial" w:hAnsi="Arial" w:cs="Arial"/>
                <w:b/>
                <w:color w:val="000000"/>
                <w:sz w:val="12"/>
                <w:szCs w:val="12"/>
              </w:rPr>
            </w:pPr>
            <w:r w:rsidRPr="00BE54B4">
              <w:rPr>
                <w:rFonts w:ascii="Arial" w:hAnsi="Arial" w:cs="Arial"/>
                <w:b/>
                <w:color w:val="000000"/>
                <w:sz w:val="12"/>
                <w:szCs w:val="12"/>
              </w:rPr>
              <w:t> </w:t>
            </w:r>
          </w:p>
          <w:p w14:paraId="2433D93B" w14:textId="0C424BEC" w:rsidR="009B755B" w:rsidRPr="00BE54B4" w:rsidRDefault="009B755B" w:rsidP="00AE44C5">
            <w:pPr>
              <w:rPr>
                <w:rFonts w:ascii="Arial" w:hAnsi="Arial" w:cs="Arial"/>
                <w:b/>
                <w:color w:val="000000"/>
                <w:sz w:val="12"/>
                <w:szCs w:val="12"/>
              </w:rPr>
            </w:pPr>
          </w:p>
        </w:tc>
        <w:tc>
          <w:tcPr>
            <w:tcW w:w="1827" w:type="dxa"/>
            <w:gridSpan w:val="3"/>
            <w:tcBorders>
              <w:bottom w:val="single" w:sz="4" w:space="0" w:color="auto"/>
            </w:tcBorders>
            <w:vAlign w:val="bottom"/>
            <w:hideMark/>
          </w:tcPr>
          <w:p w14:paraId="724D2A5A" w14:textId="4DB72C49" w:rsidR="009B755B" w:rsidRPr="00BE54B4" w:rsidRDefault="009B755B" w:rsidP="00BA65F3">
            <w:pPr>
              <w:jc w:val="center"/>
              <w:rPr>
                <w:rFonts w:ascii="Arial" w:hAnsi="Arial" w:cs="Arial"/>
                <w:b/>
                <w:color w:val="000000"/>
                <w:sz w:val="12"/>
                <w:szCs w:val="12"/>
              </w:rPr>
            </w:pPr>
            <w:r w:rsidRPr="00BE54B4">
              <w:rPr>
                <w:rFonts w:ascii="Arial" w:hAnsi="Arial" w:cs="Arial"/>
                <w:b/>
                <w:color w:val="000000"/>
                <w:sz w:val="12"/>
                <w:szCs w:val="12"/>
              </w:rPr>
              <w:t>Kâr veya Zararda Yeniden Sınıflandırılmayacak Birikmiş Diğer Kapsamlı Gelirler ve Giderler</w:t>
            </w:r>
          </w:p>
        </w:tc>
        <w:tc>
          <w:tcPr>
            <w:tcW w:w="1852" w:type="dxa"/>
            <w:gridSpan w:val="3"/>
            <w:tcBorders>
              <w:bottom w:val="single" w:sz="4" w:space="0" w:color="auto"/>
            </w:tcBorders>
            <w:vAlign w:val="bottom"/>
            <w:hideMark/>
          </w:tcPr>
          <w:p w14:paraId="0C1723AD" w14:textId="0A665716" w:rsidR="009B755B" w:rsidRPr="00BE54B4" w:rsidRDefault="009B755B" w:rsidP="00BA65F3">
            <w:pPr>
              <w:jc w:val="center"/>
              <w:rPr>
                <w:rFonts w:ascii="Arial" w:hAnsi="Arial" w:cs="Arial"/>
                <w:b/>
                <w:color w:val="000000"/>
                <w:sz w:val="12"/>
                <w:szCs w:val="12"/>
              </w:rPr>
            </w:pPr>
            <w:r w:rsidRPr="00BE54B4">
              <w:rPr>
                <w:rFonts w:ascii="Arial" w:hAnsi="Arial" w:cs="Arial"/>
                <w:b/>
                <w:color w:val="000000"/>
                <w:sz w:val="12"/>
                <w:szCs w:val="12"/>
              </w:rPr>
              <w:t>Kâr veya Zararda Yeniden Sınıflandırılacak Birikmiş Diğer Kapsamlı Gelirler ve Giderler</w:t>
            </w:r>
          </w:p>
        </w:tc>
        <w:tc>
          <w:tcPr>
            <w:tcW w:w="4753" w:type="dxa"/>
            <w:gridSpan w:val="7"/>
            <w:tcBorders>
              <w:bottom w:val="single" w:sz="4" w:space="0" w:color="auto"/>
            </w:tcBorders>
          </w:tcPr>
          <w:p w14:paraId="6EC06DCD" w14:textId="77777777" w:rsidR="009B755B" w:rsidRPr="00BE54B4" w:rsidRDefault="009B755B" w:rsidP="00AE44C5">
            <w:pPr>
              <w:rPr>
                <w:rFonts w:ascii="Arial" w:hAnsi="Arial" w:cs="Arial"/>
                <w:b/>
                <w:color w:val="000000"/>
                <w:sz w:val="12"/>
                <w:szCs w:val="12"/>
              </w:rPr>
            </w:pPr>
          </w:p>
          <w:p w14:paraId="67413606" w14:textId="77777777" w:rsidR="009B755B" w:rsidRPr="00BE54B4" w:rsidRDefault="009B755B" w:rsidP="00AE44C5">
            <w:pPr>
              <w:rPr>
                <w:rFonts w:ascii="Arial" w:hAnsi="Arial" w:cs="Arial"/>
                <w:b/>
                <w:color w:val="000000"/>
                <w:sz w:val="12"/>
                <w:szCs w:val="12"/>
              </w:rPr>
            </w:pPr>
          </w:p>
        </w:tc>
      </w:tr>
      <w:tr w:rsidR="00B56AEE" w:rsidRPr="00BE54B4" w14:paraId="76FA6B42" w14:textId="77777777" w:rsidTr="00B56AEE">
        <w:trPr>
          <w:gridAfter w:val="1"/>
          <w:wAfter w:w="20" w:type="dxa"/>
          <w:trHeight w:val="772"/>
        </w:trPr>
        <w:tc>
          <w:tcPr>
            <w:tcW w:w="2799" w:type="dxa"/>
            <w:gridSpan w:val="2"/>
            <w:vMerge/>
            <w:tcBorders>
              <w:bottom w:val="single" w:sz="4" w:space="0" w:color="auto"/>
            </w:tcBorders>
            <w:hideMark/>
          </w:tcPr>
          <w:p w14:paraId="7F0484CA" w14:textId="77777777" w:rsidR="007660AF" w:rsidRPr="00BE54B4" w:rsidRDefault="007660AF" w:rsidP="007660AF">
            <w:pPr>
              <w:rPr>
                <w:rFonts w:ascii="Arial" w:hAnsi="Arial" w:cs="Arial"/>
                <w:b/>
                <w:bCs/>
                <w:color w:val="000000"/>
                <w:sz w:val="12"/>
                <w:szCs w:val="12"/>
              </w:rPr>
            </w:pPr>
          </w:p>
        </w:tc>
        <w:tc>
          <w:tcPr>
            <w:tcW w:w="631" w:type="dxa"/>
            <w:tcBorders>
              <w:bottom w:val="single" w:sz="4" w:space="0" w:color="auto"/>
            </w:tcBorders>
            <w:vAlign w:val="bottom"/>
          </w:tcPr>
          <w:p w14:paraId="6B6734F0" w14:textId="77777777" w:rsidR="007660AF" w:rsidRPr="00BE54B4" w:rsidRDefault="007660AF" w:rsidP="007660AF">
            <w:pPr>
              <w:ind w:left="-104"/>
              <w:jc w:val="center"/>
              <w:rPr>
                <w:rFonts w:ascii="Arial" w:hAnsi="Arial" w:cs="Arial"/>
                <w:b/>
                <w:bCs/>
                <w:sz w:val="12"/>
                <w:szCs w:val="12"/>
              </w:rPr>
            </w:pPr>
            <w:r w:rsidRPr="00BE54B4">
              <w:rPr>
                <w:rFonts w:ascii="Arial" w:hAnsi="Arial" w:cs="Arial"/>
                <w:b/>
                <w:bCs/>
                <w:sz w:val="12"/>
                <w:szCs w:val="12"/>
              </w:rPr>
              <w:t>Dipnot</w:t>
            </w:r>
          </w:p>
          <w:p w14:paraId="7166C941" w14:textId="77777777" w:rsidR="007660AF" w:rsidRPr="00BE54B4" w:rsidRDefault="007660AF" w:rsidP="007660AF">
            <w:pPr>
              <w:ind w:left="-104"/>
              <w:jc w:val="center"/>
              <w:rPr>
                <w:rFonts w:ascii="Arial" w:hAnsi="Arial" w:cs="Arial"/>
                <w:b/>
                <w:bCs/>
                <w:sz w:val="12"/>
                <w:szCs w:val="12"/>
              </w:rPr>
            </w:pPr>
            <w:r w:rsidRPr="00BE54B4">
              <w:rPr>
                <w:rFonts w:ascii="Arial" w:hAnsi="Arial" w:cs="Arial"/>
                <w:b/>
                <w:bCs/>
                <w:sz w:val="12"/>
                <w:szCs w:val="12"/>
              </w:rPr>
              <w:t>(Beşinci</w:t>
            </w:r>
          </w:p>
          <w:p w14:paraId="0F43BC60" w14:textId="77777777" w:rsidR="007660AF" w:rsidRPr="00BE54B4" w:rsidRDefault="007660AF" w:rsidP="007660AF">
            <w:pPr>
              <w:jc w:val="center"/>
              <w:rPr>
                <w:rFonts w:ascii="Arial" w:hAnsi="Arial" w:cs="Arial"/>
                <w:b/>
                <w:color w:val="000000"/>
                <w:sz w:val="12"/>
                <w:szCs w:val="12"/>
              </w:rPr>
            </w:pPr>
            <w:r w:rsidRPr="00BE54B4">
              <w:rPr>
                <w:rFonts w:ascii="Arial" w:hAnsi="Arial" w:cs="Arial"/>
                <w:b/>
                <w:bCs/>
                <w:sz w:val="12"/>
                <w:szCs w:val="12"/>
              </w:rPr>
              <w:t>Bölüm-V)</w:t>
            </w:r>
          </w:p>
        </w:tc>
        <w:tc>
          <w:tcPr>
            <w:tcW w:w="808" w:type="dxa"/>
            <w:tcBorders>
              <w:bottom w:val="single" w:sz="4" w:space="0" w:color="auto"/>
            </w:tcBorders>
            <w:vAlign w:val="bottom"/>
            <w:hideMark/>
          </w:tcPr>
          <w:p w14:paraId="349E68CC" w14:textId="77777777" w:rsidR="007660AF" w:rsidRPr="00BE54B4" w:rsidRDefault="007660AF" w:rsidP="007660AF">
            <w:pPr>
              <w:jc w:val="center"/>
              <w:rPr>
                <w:rFonts w:ascii="Arial" w:hAnsi="Arial" w:cs="Arial"/>
                <w:b/>
                <w:color w:val="000000"/>
                <w:sz w:val="12"/>
                <w:szCs w:val="12"/>
              </w:rPr>
            </w:pPr>
            <w:r w:rsidRPr="00BE54B4">
              <w:rPr>
                <w:rFonts w:ascii="Arial" w:hAnsi="Arial" w:cs="Arial"/>
                <w:b/>
                <w:color w:val="000000"/>
                <w:sz w:val="12"/>
                <w:szCs w:val="12"/>
              </w:rPr>
              <w:t>Ödenmiş Sermaye</w:t>
            </w:r>
          </w:p>
        </w:tc>
        <w:tc>
          <w:tcPr>
            <w:tcW w:w="679" w:type="dxa"/>
            <w:tcBorders>
              <w:bottom w:val="single" w:sz="4" w:space="0" w:color="auto"/>
            </w:tcBorders>
            <w:vAlign w:val="bottom"/>
            <w:hideMark/>
          </w:tcPr>
          <w:p w14:paraId="3C271D3F" w14:textId="77777777" w:rsidR="007660AF" w:rsidRPr="00BE54B4" w:rsidRDefault="007660AF" w:rsidP="007660AF">
            <w:pPr>
              <w:jc w:val="center"/>
              <w:rPr>
                <w:rFonts w:ascii="Arial" w:hAnsi="Arial" w:cs="Arial"/>
                <w:b/>
                <w:color w:val="000000"/>
                <w:sz w:val="12"/>
                <w:szCs w:val="12"/>
              </w:rPr>
            </w:pPr>
            <w:r w:rsidRPr="00BE54B4">
              <w:rPr>
                <w:rFonts w:ascii="Arial" w:hAnsi="Arial" w:cs="Arial"/>
                <w:b/>
                <w:color w:val="000000"/>
                <w:sz w:val="12"/>
                <w:szCs w:val="12"/>
              </w:rPr>
              <w:t>Hisse Senedi İhraç Primleri</w:t>
            </w:r>
          </w:p>
        </w:tc>
        <w:tc>
          <w:tcPr>
            <w:tcW w:w="659" w:type="dxa"/>
            <w:tcBorders>
              <w:bottom w:val="single" w:sz="4" w:space="0" w:color="auto"/>
            </w:tcBorders>
            <w:vAlign w:val="bottom"/>
            <w:hideMark/>
          </w:tcPr>
          <w:p w14:paraId="4399CA23" w14:textId="77777777" w:rsidR="007660AF" w:rsidRPr="00BE54B4" w:rsidRDefault="007660AF" w:rsidP="007660AF">
            <w:pPr>
              <w:jc w:val="center"/>
              <w:rPr>
                <w:rFonts w:ascii="Arial" w:hAnsi="Arial" w:cs="Arial"/>
                <w:b/>
                <w:color w:val="000000"/>
                <w:sz w:val="12"/>
                <w:szCs w:val="12"/>
              </w:rPr>
            </w:pPr>
            <w:r w:rsidRPr="00BE54B4">
              <w:rPr>
                <w:rFonts w:ascii="Arial" w:hAnsi="Arial" w:cs="Arial"/>
                <w:b/>
                <w:color w:val="000000"/>
                <w:sz w:val="12"/>
                <w:szCs w:val="12"/>
              </w:rPr>
              <w:t>Hisse Senedi İptal Kârları</w:t>
            </w:r>
          </w:p>
        </w:tc>
        <w:tc>
          <w:tcPr>
            <w:tcW w:w="876" w:type="dxa"/>
            <w:tcBorders>
              <w:bottom w:val="single" w:sz="4" w:space="0" w:color="auto"/>
            </w:tcBorders>
            <w:vAlign w:val="bottom"/>
            <w:hideMark/>
          </w:tcPr>
          <w:p w14:paraId="0DD0DAFB" w14:textId="77777777" w:rsidR="007660AF" w:rsidRPr="00BE54B4" w:rsidRDefault="007660AF" w:rsidP="007660AF">
            <w:pPr>
              <w:jc w:val="center"/>
              <w:rPr>
                <w:rFonts w:ascii="Arial" w:hAnsi="Arial" w:cs="Arial"/>
                <w:b/>
                <w:color w:val="000000"/>
                <w:sz w:val="12"/>
                <w:szCs w:val="12"/>
              </w:rPr>
            </w:pPr>
            <w:r w:rsidRPr="00BE54B4">
              <w:rPr>
                <w:rFonts w:ascii="Arial" w:hAnsi="Arial" w:cs="Arial"/>
                <w:b/>
                <w:color w:val="000000"/>
                <w:sz w:val="12"/>
                <w:szCs w:val="12"/>
              </w:rPr>
              <w:t>Diğer Sermaye Yedekleri</w:t>
            </w:r>
          </w:p>
          <w:p w14:paraId="7DEC68CB" w14:textId="206D8403" w:rsidR="007660AF" w:rsidRPr="00BE54B4" w:rsidRDefault="007660AF" w:rsidP="007660AF">
            <w:pPr>
              <w:ind w:left="-156" w:firstLine="156"/>
              <w:jc w:val="center"/>
              <w:rPr>
                <w:rFonts w:ascii="Arial" w:hAnsi="Arial" w:cs="Arial"/>
                <w:b/>
                <w:color w:val="000000"/>
                <w:sz w:val="12"/>
                <w:szCs w:val="12"/>
              </w:rPr>
            </w:pPr>
            <w:r w:rsidRPr="00BE54B4">
              <w:rPr>
                <w:rFonts w:ascii="Arial" w:hAnsi="Arial" w:cs="Arial"/>
                <w:b/>
                <w:color w:val="000000"/>
                <w:sz w:val="12"/>
                <w:szCs w:val="12"/>
                <w:vertAlign w:val="superscript"/>
              </w:rPr>
              <w:t>(*)</w:t>
            </w:r>
          </w:p>
        </w:tc>
        <w:tc>
          <w:tcPr>
            <w:tcW w:w="693" w:type="dxa"/>
            <w:tcBorders>
              <w:bottom w:val="single" w:sz="4" w:space="0" w:color="auto"/>
            </w:tcBorders>
            <w:noWrap/>
            <w:vAlign w:val="bottom"/>
            <w:hideMark/>
          </w:tcPr>
          <w:p w14:paraId="717D29E8" w14:textId="77777777" w:rsidR="007660AF" w:rsidRPr="00BE54B4" w:rsidRDefault="007660AF" w:rsidP="007660AF">
            <w:pPr>
              <w:jc w:val="center"/>
              <w:rPr>
                <w:rFonts w:ascii="Arial" w:hAnsi="Arial" w:cs="Arial"/>
                <w:b/>
                <w:color w:val="000000"/>
                <w:sz w:val="12"/>
                <w:szCs w:val="12"/>
              </w:rPr>
            </w:pPr>
          </w:p>
          <w:p w14:paraId="69BD945A" w14:textId="77777777" w:rsidR="007660AF" w:rsidRPr="00BE54B4" w:rsidRDefault="007660AF" w:rsidP="007660AF">
            <w:pPr>
              <w:jc w:val="center"/>
              <w:rPr>
                <w:rFonts w:ascii="Arial" w:hAnsi="Arial" w:cs="Arial"/>
                <w:b/>
                <w:color w:val="000000"/>
                <w:sz w:val="12"/>
                <w:szCs w:val="12"/>
              </w:rPr>
            </w:pPr>
            <w:r w:rsidRPr="00BE54B4">
              <w:rPr>
                <w:rFonts w:ascii="Arial" w:hAnsi="Arial" w:cs="Arial"/>
                <w:b/>
                <w:color w:val="000000"/>
                <w:sz w:val="12"/>
                <w:szCs w:val="12"/>
              </w:rPr>
              <w:t>1</w:t>
            </w:r>
          </w:p>
        </w:tc>
        <w:tc>
          <w:tcPr>
            <w:tcW w:w="720" w:type="dxa"/>
            <w:tcBorders>
              <w:bottom w:val="single" w:sz="4" w:space="0" w:color="auto"/>
            </w:tcBorders>
            <w:noWrap/>
            <w:vAlign w:val="bottom"/>
            <w:hideMark/>
          </w:tcPr>
          <w:p w14:paraId="28F13044" w14:textId="77777777" w:rsidR="007660AF" w:rsidRPr="00BE54B4" w:rsidRDefault="007660AF" w:rsidP="007660AF">
            <w:pPr>
              <w:jc w:val="center"/>
              <w:rPr>
                <w:rFonts w:ascii="Arial" w:hAnsi="Arial" w:cs="Arial"/>
                <w:b/>
                <w:color w:val="000000"/>
                <w:sz w:val="12"/>
                <w:szCs w:val="12"/>
              </w:rPr>
            </w:pPr>
          </w:p>
          <w:p w14:paraId="47D565F0" w14:textId="77777777" w:rsidR="007660AF" w:rsidRPr="00BE54B4" w:rsidRDefault="007660AF" w:rsidP="007660AF">
            <w:pPr>
              <w:jc w:val="center"/>
              <w:rPr>
                <w:rFonts w:ascii="Arial" w:hAnsi="Arial" w:cs="Arial"/>
                <w:b/>
                <w:color w:val="000000"/>
                <w:sz w:val="12"/>
                <w:szCs w:val="12"/>
              </w:rPr>
            </w:pPr>
            <w:r w:rsidRPr="00BE54B4">
              <w:rPr>
                <w:rFonts w:ascii="Arial" w:hAnsi="Arial" w:cs="Arial"/>
                <w:b/>
                <w:color w:val="000000"/>
                <w:sz w:val="12"/>
                <w:szCs w:val="12"/>
              </w:rPr>
              <w:t>2</w:t>
            </w:r>
          </w:p>
        </w:tc>
        <w:tc>
          <w:tcPr>
            <w:tcW w:w="413" w:type="dxa"/>
            <w:tcBorders>
              <w:bottom w:val="single" w:sz="4" w:space="0" w:color="auto"/>
            </w:tcBorders>
            <w:noWrap/>
            <w:vAlign w:val="bottom"/>
            <w:hideMark/>
          </w:tcPr>
          <w:p w14:paraId="60B47BBB" w14:textId="77777777" w:rsidR="007660AF" w:rsidRPr="00BE54B4" w:rsidRDefault="007660AF" w:rsidP="007660AF">
            <w:pPr>
              <w:jc w:val="center"/>
              <w:rPr>
                <w:rFonts w:ascii="Arial" w:hAnsi="Arial" w:cs="Arial"/>
                <w:b/>
                <w:color w:val="000000"/>
                <w:sz w:val="12"/>
                <w:szCs w:val="12"/>
              </w:rPr>
            </w:pPr>
          </w:p>
          <w:p w14:paraId="06FBA315" w14:textId="77777777" w:rsidR="007660AF" w:rsidRPr="00BE54B4" w:rsidRDefault="007660AF" w:rsidP="007660AF">
            <w:pPr>
              <w:jc w:val="center"/>
              <w:rPr>
                <w:rFonts w:ascii="Arial" w:hAnsi="Arial" w:cs="Arial"/>
                <w:b/>
                <w:color w:val="000000"/>
                <w:sz w:val="12"/>
                <w:szCs w:val="12"/>
              </w:rPr>
            </w:pPr>
            <w:r w:rsidRPr="00BE54B4">
              <w:rPr>
                <w:rFonts w:ascii="Arial" w:hAnsi="Arial" w:cs="Arial"/>
                <w:b/>
                <w:color w:val="000000"/>
                <w:sz w:val="12"/>
                <w:szCs w:val="12"/>
              </w:rPr>
              <w:t>3</w:t>
            </w:r>
          </w:p>
        </w:tc>
        <w:tc>
          <w:tcPr>
            <w:tcW w:w="758" w:type="dxa"/>
            <w:tcBorders>
              <w:bottom w:val="single" w:sz="4" w:space="0" w:color="auto"/>
            </w:tcBorders>
            <w:noWrap/>
            <w:vAlign w:val="bottom"/>
            <w:hideMark/>
          </w:tcPr>
          <w:p w14:paraId="7EAC108D" w14:textId="77777777" w:rsidR="007660AF" w:rsidRPr="00BE54B4" w:rsidRDefault="007660AF" w:rsidP="007660AF">
            <w:pPr>
              <w:jc w:val="center"/>
              <w:rPr>
                <w:rFonts w:ascii="Arial" w:hAnsi="Arial" w:cs="Arial"/>
                <w:b/>
                <w:color w:val="000000"/>
                <w:sz w:val="12"/>
                <w:szCs w:val="12"/>
              </w:rPr>
            </w:pPr>
          </w:p>
          <w:p w14:paraId="2A03ECB5" w14:textId="77777777" w:rsidR="007660AF" w:rsidRPr="00BE54B4" w:rsidRDefault="007660AF" w:rsidP="007660AF">
            <w:pPr>
              <w:jc w:val="center"/>
              <w:rPr>
                <w:rFonts w:ascii="Arial" w:hAnsi="Arial" w:cs="Arial"/>
                <w:b/>
                <w:color w:val="000000"/>
                <w:sz w:val="12"/>
                <w:szCs w:val="12"/>
              </w:rPr>
            </w:pPr>
            <w:r w:rsidRPr="00BE54B4">
              <w:rPr>
                <w:rFonts w:ascii="Arial" w:hAnsi="Arial" w:cs="Arial"/>
                <w:b/>
                <w:color w:val="000000"/>
                <w:sz w:val="12"/>
                <w:szCs w:val="12"/>
              </w:rPr>
              <w:t>4</w:t>
            </w:r>
          </w:p>
        </w:tc>
        <w:tc>
          <w:tcPr>
            <w:tcW w:w="727" w:type="dxa"/>
            <w:tcBorders>
              <w:bottom w:val="single" w:sz="4" w:space="0" w:color="auto"/>
            </w:tcBorders>
            <w:noWrap/>
            <w:vAlign w:val="bottom"/>
            <w:hideMark/>
          </w:tcPr>
          <w:p w14:paraId="739C9C6A" w14:textId="77777777" w:rsidR="007660AF" w:rsidRPr="00BE54B4" w:rsidRDefault="007660AF" w:rsidP="007660AF">
            <w:pPr>
              <w:jc w:val="center"/>
              <w:rPr>
                <w:rFonts w:ascii="Arial" w:hAnsi="Arial" w:cs="Arial"/>
                <w:b/>
                <w:color w:val="000000"/>
                <w:sz w:val="12"/>
                <w:szCs w:val="12"/>
              </w:rPr>
            </w:pPr>
          </w:p>
          <w:p w14:paraId="5A298558" w14:textId="77777777" w:rsidR="007660AF" w:rsidRPr="00BE54B4" w:rsidRDefault="007660AF" w:rsidP="007660AF">
            <w:pPr>
              <w:jc w:val="center"/>
              <w:rPr>
                <w:rFonts w:ascii="Arial" w:hAnsi="Arial" w:cs="Arial"/>
                <w:b/>
                <w:color w:val="000000"/>
                <w:sz w:val="12"/>
                <w:szCs w:val="12"/>
              </w:rPr>
            </w:pPr>
            <w:r w:rsidRPr="00BE54B4">
              <w:rPr>
                <w:rFonts w:ascii="Arial" w:hAnsi="Arial" w:cs="Arial"/>
                <w:b/>
                <w:color w:val="000000"/>
                <w:sz w:val="12"/>
                <w:szCs w:val="12"/>
              </w:rPr>
              <w:t>5</w:t>
            </w:r>
          </w:p>
        </w:tc>
        <w:tc>
          <w:tcPr>
            <w:tcW w:w="365" w:type="dxa"/>
            <w:tcBorders>
              <w:bottom w:val="single" w:sz="4" w:space="0" w:color="auto"/>
            </w:tcBorders>
            <w:noWrap/>
            <w:vAlign w:val="bottom"/>
            <w:hideMark/>
          </w:tcPr>
          <w:p w14:paraId="05ED5E1C" w14:textId="77777777" w:rsidR="007660AF" w:rsidRPr="00BE54B4" w:rsidRDefault="007660AF" w:rsidP="007660AF">
            <w:pPr>
              <w:jc w:val="center"/>
              <w:rPr>
                <w:rFonts w:ascii="Arial" w:hAnsi="Arial" w:cs="Arial"/>
                <w:b/>
                <w:color w:val="000000"/>
                <w:sz w:val="12"/>
                <w:szCs w:val="12"/>
              </w:rPr>
            </w:pPr>
          </w:p>
          <w:p w14:paraId="7E40032D" w14:textId="77777777" w:rsidR="007660AF" w:rsidRPr="00BE54B4" w:rsidRDefault="007660AF" w:rsidP="007660AF">
            <w:pPr>
              <w:jc w:val="center"/>
              <w:rPr>
                <w:rFonts w:ascii="Arial" w:hAnsi="Arial" w:cs="Arial"/>
                <w:b/>
                <w:color w:val="000000"/>
                <w:sz w:val="12"/>
                <w:szCs w:val="12"/>
              </w:rPr>
            </w:pPr>
            <w:r w:rsidRPr="00BE54B4">
              <w:rPr>
                <w:rFonts w:ascii="Arial" w:hAnsi="Arial" w:cs="Arial"/>
                <w:b/>
                <w:color w:val="000000"/>
                <w:sz w:val="12"/>
                <w:szCs w:val="12"/>
              </w:rPr>
              <w:t>6</w:t>
            </w:r>
          </w:p>
        </w:tc>
        <w:tc>
          <w:tcPr>
            <w:tcW w:w="853" w:type="dxa"/>
            <w:tcBorders>
              <w:bottom w:val="single" w:sz="4" w:space="0" w:color="auto"/>
            </w:tcBorders>
            <w:vAlign w:val="bottom"/>
            <w:hideMark/>
          </w:tcPr>
          <w:p w14:paraId="78C6DF96" w14:textId="77777777" w:rsidR="007660AF" w:rsidRPr="00BE54B4" w:rsidRDefault="007660AF" w:rsidP="007660AF">
            <w:pPr>
              <w:jc w:val="center"/>
              <w:rPr>
                <w:rFonts w:ascii="Arial" w:hAnsi="Arial" w:cs="Arial"/>
                <w:b/>
                <w:color w:val="000000"/>
                <w:sz w:val="12"/>
                <w:szCs w:val="12"/>
              </w:rPr>
            </w:pPr>
            <w:r w:rsidRPr="00BE54B4">
              <w:rPr>
                <w:rFonts w:ascii="Arial" w:hAnsi="Arial" w:cs="Arial"/>
                <w:b/>
                <w:color w:val="000000"/>
                <w:sz w:val="12"/>
                <w:szCs w:val="12"/>
              </w:rPr>
              <w:t>Kar Yedekleri</w:t>
            </w:r>
          </w:p>
        </w:tc>
        <w:tc>
          <w:tcPr>
            <w:tcW w:w="800" w:type="dxa"/>
            <w:tcBorders>
              <w:bottom w:val="single" w:sz="4" w:space="0" w:color="auto"/>
            </w:tcBorders>
            <w:vAlign w:val="bottom"/>
            <w:hideMark/>
          </w:tcPr>
          <w:p w14:paraId="007C82A5" w14:textId="77777777" w:rsidR="007660AF" w:rsidRPr="00BE54B4" w:rsidRDefault="007660AF" w:rsidP="007660AF">
            <w:pPr>
              <w:jc w:val="center"/>
              <w:rPr>
                <w:rFonts w:ascii="Arial" w:hAnsi="Arial" w:cs="Arial"/>
                <w:b/>
                <w:color w:val="000000"/>
                <w:sz w:val="12"/>
                <w:szCs w:val="12"/>
              </w:rPr>
            </w:pPr>
            <w:r w:rsidRPr="00BE54B4">
              <w:rPr>
                <w:rFonts w:ascii="Arial" w:hAnsi="Arial" w:cs="Arial"/>
                <w:b/>
                <w:color w:val="000000"/>
                <w:sz w:val="12"/>
                <w:szCs w:val="12"/>
              </w:rPr>
              <w:t>Geçmiş Dönem Kârı / (Zararı)</w:t>
            </w:r>
          </w:p>
        </w:tc>
        <w:tc>
          <w:tcPr>
            <w:tcW w:w="744" w:type="dxa"/>
            <w:tcBorders>
              <w:bottom w:val="single" w:sz="4" w:space="0" w:color="auto"/>
            </w:tcBorders>
            <w:vAlign w:val="bottom"/>
            <w:hideMark/>
          </w:tcPr>
          <w:p w14:paraId="43AC9EE0" w14:textId="77777777" w:rsidR="007660AF" w:rsidRPr="00BE54B4" w:rsidRDefault="007660AF" w:rsidP="007660AF">
            <w:pPr>
              <w:jc w:val="center"/>
              <w:rPr>
                <w:rFonts w:ascii="Arial" w:hAnsi="Arial" w:cs="Arial"/>
                <w:b/>
                <w:color w:val="000000"/>
                <w:sz w:val="12"/>
                <w:szCs w:val="12"/>
              </w:rPr>
            </w:pPr>
            <w:r w:rsidRPr="00BE54B4">
              <w:rPr>
                <w:rFonts w:ascii="Arial" w:hAnsi="Arial" w:cs="Arial"/>
                <w:b/>
                <w:color w:val="000000"/>
                <w:sz w:val="12"/>
                <w:szCs w:val="12"/>
              </w:rPr>
              <w:t>Dönem Net Kar veya Zararı</w:t>
            </w:r>
          </w:p>
        </w:tc>
        <w:tc>
          <w:tcPr>
            <w:tcW w:w="792" w:type="dxa"/>
            <w:tcBorders>
              <w:bottom w:val="single" w:sz="4" w:space="0" w:color="auto"/>
            </w:tcBorders>
            <w:vAlign w:val="bottom"/>
            <w:hideMark/>
          </w:tcPr>
          <w:p w14:paraId="5057D449" w14:textId="77777777" w:rsidR="007660AF" w:rsidRPr="00BE54B4" w:rsidRDefault="007660AF" w:rsidP="007660AF">
            <w:pPr>
              <w:jc w:val="center"/>
              <w:rPr>
                <w:rFonts w:ascii="Arial" w:hAnsi="Arial" w:cs="Arial"/>
                <w:b/>
                <w:color w:val="000000"/>
                <w:sz w:val="12"/>
                <w:szCs w:val="12"/>
              </w:rPr>
            </w:pPr>
            <w:r w:rsidRPr="00BE54B4">
              <w:rPr>
                <w:rFonts w:ascii="Arial" w:hAnsi="Arial" w:cs="Arial"/>
                <w:b/>
                <w:color w:val="000000"/>
                <w:sz w:val="12"/>
                <w:szCs w:val="12"/>
              </w:rPr>
              <w:t xml:space="preserve">Azınlık Payları Hariç Toplam </w:t>
            </w:r>
            <w:proofErr w:type="spellStart"/>
            <w:r w:rsidRPr="00BE54B4">
              <w:rPr>
                <w:rFonts w:ascii="Arial" w:hAnsi="Arial" w:cs="Arial"/>
                <w:b/>
                <w:color w:val="000000"/>
                <w:sz w:val="12"/>
                <w:szCs w:val="12"/>
              </w:rPr>
              <w:t>Özkaynak</w:t>
            </w:r>
            <w:proofErr w:type="spellEnd"/>
          </w:p>
        </w:tc>
        <w:tc>
          <w:tcPr>
            <w:tcW w:w="752" w:type="dxa"/>
            <w:tcBorders>
              <w:bottom w:val="single" w:sz="4" w:space="0" w:color="auto"/>
            </w:tcBorders>
            <w:vAlign w:val="bottom"/>
            <w:hideMark/>
          </w:tcPr>
          <w:p w14:paraId="5477E2D0" w14:textId="77777777" w:rsidR="007660AF" w:rsidRPr="00BE54B4" w:rsidRDefault="007660AF" w:rsidP="007660AF">
            <w:pPr>
              <w:jc w:val="center"/>
              <w:rPr>
                <w:rFonts w:ascii="Arial" w:hAnsi="Arial" w:cs="Arial"/>
                <w:b/>
                <w:color w:val="000000"/>
                <w:sz w:val="12"/>
                <w:szCs w:val="12"/>
              </w:rPr>
            </w:pPr>
            <w:r w:rsidRPr="00BE54B4">
              <w:rPr>
                <w:rFonts w:ascii="Arial" w:hAnsi="Arial" w:cs="Arial"/>
                <w:b/>
                <w:color w:val="000000"/>
                <w:sz w:val="12"/>
                <w:szCs w:val="12"/>
              </w:rPr>
              <w:t>Azınlık Payları</w:t>
            </w:r>
          </w:p>
        </w:tc>
        <w:tc>
          <w:tcPr>
            <w:tcW w:w="796" w:type="dxa"/>
            <w:tcBorders>
              <w:bottom w:val="single" w:sz="4" w:space="0" w:color="auto"/>
            </w:tcBorders>
            <w:vAlign w:val="bottom"/>
            <w:hideMark/>
          </w:tcPr>
          <w:p w14:paraId="16452DCA" w14:textId="77777777" w:rsidR="007660AF" w:rsidRPr="00BE54B4" w:rsidRDefault="007660AF" w:rsidP="007660AF">
            <w:pPr>
              <w:jc w:val="center"/>
              <w:rPr>
                <w:rFonts w:ascii="Arial" w:hAnsi="Arial" w:cs="Arial"/>
                <w:b/>
                <w:color w:val="000000"/>
                <w:sz w:val="12"/>
                <w:szCs w:val="12"/>
              </w:rPr>
            </w:pPr>
            <w:r w:rsidRPr="00BE54B4">
              <w:rPr>
                <w:rFonts w:ascii="Arial" w:hAnsi="Arial" w:cs="Arial"/>
                <w:b/>
                <w:color w:val="000000"/>
                <w:sz w:val="12"/>
                <w:szCs w:val="12"/>
              </w:rPr>
              <w:t xml:space="preserve">Toplam </w:t>
            </w:r>
            <w:proofErr w:type="spellStart"/>
            <w:r w:rsidRPr="00BE54B4">
              <w:rPr>
                <w:rFonts w:ascii="Arial" w:hAnsi="Arial" w:cs="Arial"/>
                <w:b/>
                <w:color w:val="000000"/>
                <w:sz w:val="12"/>
                <w:szCs w:val="12"/>
              </w:rPr>
              <w:t>Özkaynak</w:t>
            </w:r>
            <w:proofErr w:type="spellEnd"/>
          </w:p>
        </w:tc>
      </w:tr>
      <w:tr w:rsidR="00B56AEE" w:rsidRPr="00BE54B4" w14:paraId="6E66D6B0" w14:textId="77777777" w:rsidTr="00B56AEE">
        <w:trPr>
          <w:gridAfter w:val="1"/>
          <w:wAfter w:w="21" w:type="dxa"/>
          <w:trHeight w:val="237"/>
        </w:trPr>
        <w:tc>
          <w:tcPr>
            <w:tcW w:w="453" w:type="dxa"/>
            <w:tcBorders>
              <w:top w:val="single" w:sz="4" w:space="0" w:color="auto"/>
              <w:left w:val="nil"/>
              <w:bottom w:val="nil"/>
              <w:right w:val="nil"/>
            </w:tcBorders>
            <w:noWrap/>
            <w:hideMark/>
          </w:tcPr>
          <w:p w14:paraId="7FF1AAC0" w14:textId="77777777" w:rsidR="007660AF" w:rsidRPr="00BE54B4" w:rsidRDefault="007660AF" w:rsidP="007660AF">
            <w:pPr>
              <w:rPr>
                <w:rFonts w:ascii="Arial" w:hAnsi="Arial" w:cs="Arial"/>
                <w:color w:val="000000"/>
                <w:sz w:val="12"/>
                <w:szCs w:val="12"/>
              </w:rPr>
            </w:pPr>
            <w:r w:rsidRPr="00BE54B4">
              <w:rPr>
                <w:rFonts w:ascii="Arial" w:hAnsi="Arial" w:cs="Arial"/>
                <w:color w:val="000000"/>
                <w:sz w:val="12"/>
                <w:szCs w:val="12"/>
              </w:rPr>
              <w:t> </w:t>
            </w:r>
          </w:p>
        </w:tc>
        <w:tc>
          <w:tcPr>
            <w:tcW w:w="2345" w:type="dxa"/>
            <w:tcBorders>
              <w:top w:val="single" w:sz="4" w:space="0" w:color="auto"/>
              <w:left w:val="nil"/>
              <w:bottom w:val="nil"/>
              <w:right w:val="nil"/>
            </w:tcBorders>
            <w:noWrap/>
            <w:hideMark/>
          </w:tcPr>
          <w:p w14:paraId="7530779D" w14:textId="77777777" w:rsidR="007660AF" w:rsidRPr="00BE54B4" w:rsidRDefault="007660AF" w:rsidP="007660AF">
            <w:pPr>
              <w:rPr>
                <w:rFonts w:ascii="Arial" w:hAnsi="Arial" w:cs="Arial"/>
                <w:b/>
                <w:bCs/>
                <w:color w:val="000000"/>
                <w:sz w:val="12"/>
                <w:szCs w:val="12"/>
              </w:rPr>
            </w:pPr>
            <w:r w:rsidRPr="00BE54B4">
              <w:rPr>
                <w:rFonts w:ascii="Arial" w:hAnsi="Arial" w:cs="Arial"/>
                <w:b/>
                <w:bCs/>
                <w:color w:val="000000"/>
                <w:sz w:val="12"/>
                <w:szCs w:val="12"/>
              </w:rPr>
              <w:t>Cari dönem</w:t>
            </w:r>
          </w:p>
        </w:tc>
        <w:tc>
          <w:tcPr>
            <w:tcW w:w="631" w:type="dxa"/>
            <w:tcBorders>
              <w:top w:val="single" w:sz="4" w:space="0" w:color="auto"/>
              <w:left w:val="nil"/>
              <w:bottom w:val="nil"/>
              <w:right w:val="nil"/>
            </w:tcBorders>
            <w:vAlign w:val="bottom"/>
          </w:tcPr>
          <w:p w14:paraId="5F69C994" w14:textId="77777777" w:rsidR="007660AF" w:rsidRPr="00BE54B4" w:rsidRDefault="007660AF" w:rsidP="00DC0AD8">
            <w:pPr>
              <w:jc w:val="right"/>
              <w:rPr>
                <w:rFonts w:ascii="Arial" w:hAnsi="Arial" w:cs="Arial"/>
                <w:color w:val="000000"/>
                <w:sz w:val="12"/>
                <w:szCs w:val="12"/>
              </w:rPr>
            </w:pPr>
          </w:p>
        </w:tc>
        <w:tc>
          <w:tcPr>
            <w:tcW w:w="808" w:type="dxa"/>
            <w:tcBorders>
              <w:top w:val="single" w:sz="4" w:space="0" w:color="auto"/>
              <w:left w:val="nil"/>
              <w:bottom w:val="nil"/>
              <w:right w:val="nil"/>
            </w:tcBorders>
            <w:noWrap/>
            <w:vAlign w:val="bottom"/>
            <w:hideMark/>
          </w:tcPr>
          <w:p w14:paraId="7867233B" w14:textId="77777777" w:rsidR="007660AF" w:rsidRPr="00BE54B4" w:rsidRDefault="007660AF" w:rsidP="00DC0AD8">
            <w:pPr>
              <w:jc w:val="right"/>
              <w:rPr>
                <w:rFonts w:ascii="Arial" w:hAnsi="Arial" w:cs="Arial"/>
                <w:color w:val="000000"/>
                <w:sz w:val="12"/>
                <w:szCs w:val="12"/>
              </w:rPr>
            </w:pPr>
            <w:r w:rsidRPr="00BE54B4">
              <w:rPr>
                <w:rFonts w:ascii="Arial" w:hAnsi="Arial" w:cs="Arial"/>
                <w:color w:val="000000"/>
                <w:sz w:val="12"/>
                <w:szCs w:val="12"/>
              </w:rPr>
              <w:t> </w:t>
            </w:r>
          </w:p>
        </w:tc>
        <w:tc>
          <w:tcPr>
            <w:tcW w:w="679" w:type="dxa"/>
            <w:tcBorders>
              <w:top w:val="single" w:sz="4" w:space="0" w:color="auto"/>
              <w:left w:val="nil"/>
              <w:bottom w:val="nil"/>
              <w:right w:val="nil"/>
            </w:tcBorders>
            <w:noWrap/>
            <w:vAlign w:val="bottom"/>
            <w:hideMark/>
          </w:tcPr>
          <w:p w14:paraId="27BF80ED" w14:textId="77777777" w:rsidR="007660AF" w:rsidRPr="00BE54B4" w:rsidRDefault="007660AF" w:rsidP="00DC0AD8">
            <w:pPr>
              <w:jc w:val="right"/>
              <w:rPr>
                <w:rFonts w:ascii="Arial" w:hAnsi="Arial" w:cs="Arial"/>
                <w:color w:val="000000"/>
                <w:sz w:val="12"/>
                <w:szCs w:val="12"/>
              </w:rPr>
            </w:pPr>
            <w:r w:rsidRPr="00BE54B4">
              <w:rPr>
                <w:rFonts w:ascii="Arial" w:hAnsi="Arial" w:cs="Arial"/>
                <w:color w:val="000000"/>
                <w:sz w:val="12"/>
                <w:szCs w:val="12"/>
              </w:rPr>
              <w:t> </w:t>
            </w:r>
          </w:p>
        </w:tc>
        <w:tc>
          <w:tcPr>
            <w:tcW w:w="659" w:type="dxa"/>
            <w:tcBorders>
              <w:top w:val="single" w:sz="4" w:space="0" w:color="auto"/>
              <w:left w:val="nil"/>
              <w:bottom w:val="nil"/>
              <w:right w:val="nil"/>
            </w:tcBorders>
            <w:noWrap/>
            <w:vAlign w:val="bottom"/>
            <w:hideMark/>
          </w:tcPr>
          <w:p w14:paraId="78C1CC8D" w14:textId="77777777" w:rsidR="007660AF" w:rsidRPr="00BE54B4" w:rsidRDefault="007660AF" w:rsidP="00DC0AD8">
            <w:pPr>
              <w:jc w:val="right"/>
              <w:rPr>
                <w:rFonts w:ascii="Arial" w:hAnsi="Arial" w:cs="Arial"/>
                <w:color w:val="000000"/>
                <w:sz w:val="12"/>
                <w:szCs w:val="12"/>
              </w:rPr>
            </w:pPr>
            <w:r w:rsidRPr="00BE54B4">
              <w:rPr>
                <w:rFonts w:ascii="Arial" w:hAnsi="Arial" w:cs="Arial"/>
                <w:color w:val="000000"/>
                <w:sz w:val="12"/>
                <w:szCs w:val="12"/>
              </w:rPr>
              <w:t> </w:t>
            </w:r>
          </w:p>
        </w:tc>
        <w:tc>
          <w:tcPr>
            <w:tcW w:w="876" w:type="dxa"/>
            <w:tcBorders>
              <w:top w:val="single" w:sz="4" w:space="0" w:color="auto"/>
              <w:left w:val="nil"/>
              <w:bottom w:val="nil"/>
              <w:right w:val="nil"/>
            </w:tcBorders>
            <w:noWrap/>
            <w:vAlign w:val="bottom"/>
            <w:hideMark/>
          </w:tcPr>
          <w:p w14:paraId="3DD12FDD" w14:textId="77777777" w:rsidR="007660AF" w:rsidRPr="00BE54B4" w:rsidRDefault="007660AF" w:rsidP="00DC0AD8">
            <w:pPr>
              <w:jc w:val="right"/>
              <w:rPr>
                <w:rFonts w:ascii="Arial" w:hAnsi="Arial" w:cs="Arial"/>
                <w:color w:val="000000"/>
                <w:sz w:val="12"/>
                <w:szCs w:val="12"/>
              </w:rPr>
            </w:pPr>
            <w:r w:rsidRPr="00BE54B4">
              <w:rPr>
                <w:rFonts w:ascii="Arial" w:hAnsi="Arial" w:cs="Arial"/>
                <w:color w:val="000000"/>
                <w:sz w:val="12"/>
                <w:szCs w:val="12"/>
              </w:rPr>
              <w:t> </w:t>
            </w:r>
          </w:p>
        </w:tc>
        <w:tc>
          <w:tcPr>
            <w:tcW w:w="693" w:type="dxa"/>
            <w:tcBorders>
              <w:top w:val="single" w:sz="4" w:space="0" w:color="auto"/>
              <w:left w:val="nil"/>
              <w:bottom w:val="nil"/>
              <w:right w:val="nil"/>
            </w:tcBorders>
            <w:noWrap/>
            <w:vAlign w:val="bottom"/>
            <w:hideMark/>
          </w:tcPr>
          <w:p w14:paraId="1D2607D4" w14:textId="77777777" w:rsidR="007660AF" w:rsidRPr="00BE54B4" w:rsidRDefault="007660AF" w:rsidP="00DC0AD8">
            <w:pPr>
              <w:jc w:val="right"/>
              <w:rPr>
                <w:rFonts w:ascii="Arial" w:hAnsi="Arial" w:cs="Arial"/>
                <w:color w:val="000000"/>
                <w:sz w:val="12"/>
                <w:szCs w:val="12"/>
              </w:rPr>
            </w:pPr>
            <w:r w:rsidRPr="00BE54B4">
              <w:rPr>
                <w:rFonts w:ascii="Arial" w:hAnsi="Arial" w:cs="Arial"/>
                <w:color w:val="000000"/>
                <w:sz w:val="12"/>
                <w:szCs w:val="12"/>
              </w:rPr>
              <w:t> </w:t>
            </w:r>
          </w:p>
        </w:tc>
        <w:tc>
          <w:tcPr>
            <w:tcW w:w="720" w:type="dxa"/>
            <w:tcBorders>
              <w:top w:val="single" w:sz="4" w:space="0" w:color="auto"/>
              <w:left w:val="nil"/>
              <w:bottom w:val="nil"/>
              <w:right w:val="nil"/>
            </w:tcBorders>
            <w:noWrap/>
            <w:vAlign w:val="bottom"/>
            <w:hideMark/>
          </w:tcPr>
          <w:p w14:paraId="570721FC" w14:textId="77777777" w:rsidR="007660AF" w:rsidRPr="00BE54B4" w:rsidRDefault="007660AF" w:rsidP="00DC0AD8">
            <w:pPr>
              <w:jc w:val="right"/>
              <w:rPr>
                <w:rFonts w:ascii="Arial" w:hAnsi="Arial" w:cs="Arial"/>
                <w:color w:val="000000"/>
                <w:sz w:val="12"/>
                <w:szCs w:val="12"/>
              </w:rPr>
            </w:pPr>
            <w:r w:rsidRPr="00BE54B4">
              <w:rPr>
                <w:rFonts w:ascii="Arial" w:hAnsi="Arial" w:cs="Arial"/>
                <w:color w:val="000000"/>
                <w:sz w:val="12"/>
                <w:szCs w:val="12"/>
              </w:rPr>
              <w:t> </w:t>
            </w:r>
          </w:p>
        </w:tc>
        <w:tc>
          <w:tcPr>
            <w:tcW w:w="413" w:type="dxa"/>
            <w:tcBorders>
              <w:top w:val="single" w:sz="4" w:space="0" w:color="auto"/>
              <w:left w:val="nil"/>
              <w:bottom w:val="nil"/>
              <w:right w:val="nil"/>
            </w:tcBorders>
            <w:noWrap/>
            <w:vAlign w:val="bottom"/>
            <w:hideMark/>
          </w:tcPr>
          <w:p w14:paraId="47AFB5CF" w14:textId="77777777" w:rsidR="007660AF" w:rsidRPr="00BE54B4" w:rsidRDefault="007660AF" w:rsidP="00DC0AD8">
            <w:pPr>
              <w:jc w:val="right"/>
              <w:rPr>
                <w:rFonts w:ascii="Arial" w:hAnsi="Arial" w:cs="Arial"/>
                <w:color w:val="000000"/>
                <w:sz w:val="12"/>
                <w:szCs w:val="12"/>
              </w:rPr>
            </w:pPr>
            <w:r w:rsidRPr="00BE54B4">
              <w:rPr>
                <w:rFonts w:ascii="Arial" w:hAnsi="Arial" w:cs="Arial"/>
                <w:color w:val="000000"/>
                <w:sz w:val="12"/>
                <w:szCs w:val="12"/>
              </w:rPr>
              <w:t> </w:t>
            </w:r>
          </w:p>
        </w:tc>
        <w:tc>
          <w:tcPr>
            <w:tcW w:w="758" w:type="dxa"/>
            <w:tcBorders>
              <w:top w:val="single" w:sz="4" w:space="0" w:color="auto"/>
              <w:left w:val="nil"/>
              <w:bottom w:val="nil"/>
              <w:right w:val="nil"/>
            </w:tcBorders>
            <w:noWrap/>
            <w:vAlign w:val="bottom"/>
            <w:hideMark/>
          </w:tcPr>
          <w:p w14:paraId="3ADEAA4E" w14:textId="77777777" w:rsidR="007660AF" w:rsidRPr="00BE54B4" w:rsidRDefault="007660AF" w:rsidP="00DC0AD8">
            <w:pPr>
              <w:jc w:val="right"/>
              <w:rPr>
                <w:rFonts w:ascii="Arial" w:hAnsi="Arial" w:cs="Arial"/>
                <w:color w:val="000000"/>
                <w:sz w:val="12"/>
                <w:szCs w:val="12"/>
              </w:rPr>
            </w:pPr>
            <w:r w:rsidRPr="00BE54B4">
              <w:rPr>
                <w:rFonts w:ascii="Arial" w:hAnsi="Arial" w:cs="Arial"/>
                <w:color w:val="000000"/>
                <w:sz w:val="12"/>
                <w:szCs w:val="12"/>
              </w:rPr>
              <w:t> </w:t>
            </w:r>
          </w:p>
        </w:tc>
        <w:tc>
          <w:tcPr>
            <w:tcW w:w="727" w:type="dxa"/>
            <w:tcBorders>
              <w:top w:val="single" w:sz="4" w:space="0" w:color="auto"/>
              <w:left w:val="nil"/>
              <w:bottom w:val="nil"/>
              <w:right w:val="nil"/>
            </w:tcBorders>
            <w:noWrap/>
            <w:vAlign w:val="bottom"/>
            <w:hideMark/>
          </w:tcPr>
          <w:p w14:paraId="0B383F97" w14:textId="77777777" w:rsidR="007660AF" w:rsidRPr="00BE54B4" w:rsidRDefault="007660AF" w:rsidP="00DC0AD8">
            <w:pPr>
              <w:jc w:val="right"/>
              <w:rPr>
                <w:rFonts w:ascii="Arial" w:hAnsi="Arial" w:cs="Arial"/>
                <w:color w:val="000000"/>
                <w:sz w:val="12"/>
                <w:szCs w:val="12"/>
              </w:rPr>
            </w:pPr>
            <w:r w:rsidRPr="00BE54B4">
              <w:rPr>
                <w:rFonts w:ascii="Arial" w:hAnsi="Arial" w:cs="Arial"/>
                <w:color w:val="000000"/>
                <w:sz w:val="12"/>
                <w:szCs w:val="12"/>
              </w:rPr>
              <w:t> </w:t>
            </w:r>
          </w:p>
        </w:tc>
        <w:tc>
          <w:tcPr>
            <w:tcW w:w="365" w:type="dxa"/>
            <w:tcBorders>
              <w:top w:val="single" w:sz="4" w:space="0" w:color="auto"/>
              <w:left w:val="nil"/>
              <w:bottom w:val="nil"/>
              <w:right w:val="nil"/>
            </w:tcBorders>
            <w:noWrap/>
            <w:vAlign w:val="bottom"/>
            <w:hideMark/>
          </w:tcPr>
          <w:p w14:paraId="07EC41C0" w14:textId="77777777" w:rsidR="007660AF" w:rsidRPr="00BE54B4" w:rsidRDefault="007660AF" w:rsidP="00DC0AD8">
            <w:pPr>
              <w:jc w:val="right"/>
              <w:rPr>
                <w:rFonts w:ascii="Arial" w:hAnsi="Arial" w:cs="Arial"/>
                <w:color w:val="000000"/>
                <w:sz w:val="12"/>
                <w:szCs w:val="12"/>
              </w:rPr>
            </w:pPr>
            <w:r w:rsidRPr="00BE54B4">
              <w:rPr>
                <w:rFonts w:ascii="Arial" w:hAnsi="Arial" w:cs="Arial"/>
                <w:color w:val="000000"/>
                <w:sz w:val="12"/>
                <w:szCs w:val="12"/>
              </w:rPr>
              <w:t> </w:t>
            </w:r>
          </w:p>
        </w:tc>
        <w:tc>
          <w:tcPr>
            <w:tcW w:w="853" w:type="dxa"/>
            <w:tcBorders>
              <w:top w:val="single" w:sz="4" w:space="0" w:color="auto"/>
              <w:left w:val="nil"/>
              <w:bottom w:val="nil"/>
              <w:right w:val="nil"/>
            </w:tcBorders>
            <w:noWrap/>
            <w:vAlign w:val="bottom"/>
            <w:hideMark/>
          </w:tcPr>
          <w:p w14:paraId="0DA31794" w14:textId="77777777" w:rsidR="007660AF" w:rsidRPr="00BE54B4" w:rsidRDefault="007660AF" w:rsidP="00DC0AD8">
            <w:pPr>
              <w:jc w:val="right"/>
              <w:rPr>
                <w:rFonts w:ascii="Arial" w:hAnsi="Arial" w:cs="Arial"/>
                <w:color w:val="000000"/>
                <w:sz w:val="12"/>
                <w:szCs w:val="12"/>
              </w:rPr>
            </w:pPr>
            <w:r w:rsidRPr="00BE54B4">
              <w:rPr>
                <w:rFonts w:ascii="Arial" w:hAnsi="Arial" w:cs="Arial"/>
                <w:color w:val="000000"/>
                <w:sz w:val="12"/>
                <w:szCs w:val="12"/>
              </w:rPr>
              <w:t> </w:t>
            </w:r>
          </w:p>
        </w:tc>
        <w:tc>
          <w:tcPr>
            <w:tcW w:w="800" w:type="dxa"/>
            <w:tcBorders>
              <w:top w:val="single" w:sz="4" w:space="0" w:color="auto"/>
              <w:left w:val="nil"/>
              <w:bottom w:val="nil"/>
              <w:right w:val="nil"/>
            </w:tcBorders>
            <w:noWrap/>
            <w:vAlign w:val="bottom"/>
            <w:hideMark/>
          </w:tcPr>
          <w:p w14:paraId="44CC3E6A" w14:textId="77777777" w:rsidR="007660AF" w:rsidRPr="00BE54B4" w:rsidRDefault="007660AF" w:rsidP="00DC0AD8">
            <w:pPr>
              <w:jc w:val="right"/>
              <w:rPr>
                <w:rFonts w:ascii="Arial" w:hAnsi="Arial" w:cs="Arial"/>
                <w:color w:val="000000"/>
                <w:sz w:val="12"/>
                <w:szCs w:val="12"/>
              </w:rPr>
            </w:pPr>
          </w:p>
        </w:tc>
        <w:tc>
          <w:tcPr>
            <w:tcW w:w="744" w:type="dxa"/>
            <w:tcBorders>
              <w:top w:val="single" w:sz="4" w:space="0" w:color="auto"/>
              <w:left w:val="nil"/>
              <w:bottom w:val="nil"/>
              <w:right w:val="nil"/>
            </w:tcBorders>
            <w:noWrap/>
            <w:vAlign w:val="bottom"/>
            <w:hideMark/>
          </w:tcPr>
          <w:p w14:paraId="6A834471" w14:textId="77777777" w:rsidR="007660AF" w:rsidRPr="00BE54B4" w:rsidRDefault="007660AF" w:rsidP="00DC0AD8">
            <w:pPr>
              <w:jc w:val="right"/>
              <w:rPr>
                <w:rFonts w:ascii="Arial" w:hAnsi="Arial" w:cs="Arial"/>
                <w:color w:val="000000"/>
                <w:sz w:val="12"/>
                <w:szCs w:val="12"/>
              </w:rPr>
            </w:pPr>
          </w:p>
        </w:tc>
        <w:tc>
          <w:tcPr>
            <w:tcW w:w="792" w:type="dxa"/>
            <w:tcBorders>
              <w:top w:val="single" w:sz="4" w:space="0" w:color="auto"/>
              <w:left w:val="nil"/>
              <w:bottom w:val="nil"/>
              <w:right w:val="nil"/>
            </w:tcBorders>
            <w:noWrap/>
            <w:vAlign w:val="bottom"/>
            <w:hideMark/>
          </w:tcPr>
          <w:p w14:paraId="48E59E62" w14:textId="77777777" w:rsidR="007660AF" w:rsidRPr="00BE54B4" w:rsidRDefault="007660AF" w:rsidP="00DC0AD8">
            <w:pPr>
              <w:jc w:val="right"/>
              <w:rPr>
                <w:rFonts w:ascii="Arial" w:hAnsi="Arial" w:cs="Arial"/>
                <w:color w:val="000000"/>
                <w:sz w:val="12"/>
                <w:szCs w:val="12"/>
              </w:rPr>
            </w:pPr>
          </w:p>
        </w:tc>
        <w:tc>
          <w:tcPr>
            <w:tcW w:w="752" w:type="dxa"/>
            <w:tcBorders>
              <w:top w:val="single" w:sz="4" w:space="0" w:color="auto"/>
              <w:left w:val="nil"/>
              <w:bottom w:val="nil"/>
              <w:right w:val="nil"/>
            </w:tcBorders>
            <w:noWrap/>
            <w:vAlign w:val="bottom"/>
            <w:hideMark/>
          </w:tcPr>
          <w:p w14:paraId="2BF9EEB1" w14:textId="77777777" w:rsidR="007660AF" w:rsidRPr="00BE54B4" w:rsidRDefault="007660AF" w:rsidP="00DC0AD8">
            <w:pPr>
              <w:jc w:val="right"/>
              <w:rPr>
                <w:rFonts w:ascii="Arial" w:hAnsi="Arial" w:cs="Arial"/>
                <w:color w:val="000000"/>
                <w:sz w:val="12"/>
                <w:szCs w:val="12"/>
              </w:rPr>
            </w:pPr>
            <w:r w:rsidRPr="00BE54B4">
              <w:rPr>
                <w:rFonts w:ascii="Arial" w:hAnsi="Arial" w:cs="Arial"/>
                <w:color w:val="000000"/>
                <w:sz w:val="12"/>
                <w:szCs w:val="12"/>
              </w:rPr>
              <w:t> </w:t>
            </w:r>
          </w:p>
        </w:tc>
        <w:tc>
          <w:tcPr>
            <w:tcW w:w="796" w:type="dxa"/>
            <w:tcBorders>
              <w:top w:val="single" w:sz="4" w:space="0" w:color="auto"/>
              <w:left w:val="nil"/>
              <w:bottom w:val="nil"/>
              <w:right w:val="nil"/>
            </w:tcBorders>
            <w:noWrap/>
            <w:vAlign w:val="bottom"/>
            <w:hideMark/>
          </w:tcPr>
          <w:p w14:paraId="2E46D504" w14:textId="77777777" w:rsidR="007660AF" w:rsidRPr="00BE54B4" w:rsidRDefault="007660AF" w:rsidP="00DC0AD8">
            <w:pPr>
              <w:ind w:right="-460"/>
              <w:jc w:val="right"/>
              <w:rPr>
                <w:rFonts w:ascii="Arial" w:hAnsi="Arial" w:cs="Arial"/>
                <w:color w:val="000000"/>
                <w:sz w:val="12"/>
                <w:szCs w:val="12"/>
              </w:rPr>
            </w:pPr>
            <w:r w:rsidRPr="00BE54B4">
              <w:rPr>
                <w:rFonts w:ascii="Arial" w:hAnsi="Arial" w:cs="Arial"/>
                <w:color w:val="000000"/>
                <w:sz w:val="12"/>
                <w:szCs w:val="12"/>
              </w:rPr>
              <w:t> </w:t>
            </w:r>
          </w:p>
        </w:tc>
      </w:tr>
      <w:tr w:rsidR="00B56AEE" w:rsidRPr="00BE54B4" w14:paraId="1B244F87" w14:textId="77777777" w:rsidTr="00B56AEE">
        <w:trPr>
          <w:gridAfter w:val="1"/>
          <w:wAfter w:w="21" w:type="dxa"/>
          <w:trHeight w:val="237"/>
        </w:trPr>
        <w:tc>
          <w:tcPr>
            <w:tcW w:w="453" w:type="dxa"/>
            <w:tcBorders>
              <w:top w:val="nil"/>
              <w:left w:val="nil"/>
              <w:bottom w:val="nil"/>
              <w:right w:val="nil"/>
            </w:tcBorders>
            <w:noWrap/>
            <w:hideMark/>
          </w:tcPr>
          <w:p w14:paraId="7A470EC7" w14:textId="77777777" w:rsidR="007660AF" w:rsidRPr="00BE54B4" w:rsidRDefault="007660AF" w:rsidP="007660AF">
            <w:pPr>
              <w:rPr>
                <w:rFonts w:ascii="Arial" w:hAnsi="Arial" w:cs="Arial"/>
                <w:color w:val="000000"/>
                <w:sz w:val="12"/>
                <w:szCs w:val="12"/>
              </w:rPr>
            </w:pPr>
            <w:r w:rsidRPr="00BE54B4">
              <w:rPr>
                <w:rFonts w:ascii="Arial" w:hAnsi="Arial" w:cs="Arial"/>
                <w:color w:val="000000"/>
                <w:sz w:val="12"/>
                <w:szCs w:val="12"/>
              </w:rPr>
              <w:t> </w:t>
            </w:r>
          </w:p>
        </w:tc>
        <w:tc>
          <w:tcPr>
            <w:tcW w:w="2345" w:type="dxa"/>
            <w:tcBorders>
              <w:top w:val="nil"/>
              <w:left w:val="nil"/>
              <w:bottom w:val="nil"/>
              <w:right w:val="nil"/>
            </w:tcBorders>
            <w:noWrap/>
            <w:hideMark/>
          </w:tcPr>
          <w:p w14:paraId="130ED76A" w14:textId="75D78B33" w:rsidR="007660AF" w:rsidRPr="00BE54B4" w:rsidRDefault="007660AF" w:rsidP="007660AF">
            <w:pPr>
              <w:rPr>
                <w:rFonts w:ascii="Arial" w:hAnsi="Arial" w:cs="Arial"/>
                <w:b/>
                <w:bCs/>
                <w:color w:val="000000"/>
                <w:sz w:val="12"/>
                <w:szCs w:val="12"/>
              </w:rPr>
            </w:pPr>
            <w:r w:rsidRPr="00BE54B4">
              <w:rPr>
                <w:rFonts w:ascii="Arial" w:hAnsi="Arial" w:cs="Arial"/>
                <w:b/>
                <w:bCs/>
                <w:color w:val="000000"/>
                <w:sz w:val="12"/>
                <w:szCs w:val="12"/>
              </w:rPr>
              <w:t>(1 Ocak-</w:t>
            </w:r>
            <w:r w:rsidR="000F4E9C" w:rsidRPr="00BE54B4">
              <w:rPr>
                <w:rFonts w:ascii="Arial" w:hAnsi="Arial" w:cs="Arial"/>
                <w:b/>
                <w:bCs/>
                <w:color w:val="000000"/>
                <w:sz w:val="12"/>
                <w:szCs w:val="12"/>
              </w:rPr>
              <w:t>3</w:t>
            </w:r>
            <w:r w:rsidR="001449ED" w:rsidRPr="00BE54B4">
              <w:rPr>
                <w:rFonts w:ascii="Arial" w:hAnsi="Arial" w:cs="Arial"/>
                <w:b/>
                <w:bCs/>
                <w:color w:val="000000"/>
                <w:sz w:val="12"/>
                <w:szCs w:val="12"/>
              </w:rPr>
              <w:t>0</w:t>
            </w:r>
            <w:r w:rsidR="000F4E9C" w:rsidRPr="00BE54B4">
              <w:rPr>
                <w:rFonts w:ascii="Arial" w:hAnsi="Arial" w:cs="Arial"/>
                <w:b/>
                <w:bCs/>
                <w:color w:val="000000"/>
                <w:sz w:val="12"/>
                <w:szCs w:val="12"/>
              </w:rPr>
              <w:t xml:space="preserve"> </w:t>
            </w:r>
            <w:r w:rsidR="009C315D" w:rsidRPr="00BE54B4">
              <w:rPr>
                <w:rFonts w:ascii="Arial" w:hAnsi="Arial" w:cs="Arial"/>
                <w:b/>
                <w:bCs/>
                <w:color w:val="000000"/>
                <w:sz w:val="12"/>
                <w:szCs w:val="12"/>
              </w:rPr>
              <w:t>Eylül</w:t>
            </w:r>
            <w:r w:rsidR="000F4E9C" w:rsidRPr="00BE54B4">
              <w:rPr>
                <w:rFonts w:ascii="Arial" w:hAnsi="Arial" w:cs="Arial"/>
                <w:b/>
                <w:bCs/>
                <w:color w:val="000000"/>
                <w:sz w:val="12"/>
                <w:szCs w:val="12"/>
              </w:rPr>
              <w:t xml:space="preserve"> 202</w:t>
            </w:r>
            <w:r w:rsidR="008F009F" w:rsidRPr="00BE54B4">
              <w:rPr>
                <w:rFonts w:ascii="Arial" w:hAnsi="Arial" w:cs="Arial"/>
                <w:b/>
                <w:bCs/>
                <w:color w:val="000000"/>
                <w:sz w:val="12"/>
                <w:szCs w:val="12"/>
              </w:rPr>
              <w:t>1</w:t>
            </w:r>
            <w:r w:rsidRPr="00BE54B4">
              <w:rPr>
                <w:rFonts w:ascii="Arial" w:hAnsi="Arial" w:cs="Arial"/>
                <w:b/>
                <w:bCs/>
                <w:color w:val="000000"/>
                <w:sz w:val="12"/>
                <w:szCs w:val="12"/>
              </w:rPr>
              <w:t>)</w:t>
            </w:r>
          </w:p>
        </w:tc>
        <w:tc>
          <w:tcPr>
            <w:tcW w:w="631" w:type="dxa"/>
            <w:tcBorders>
              <w:top w:val="nil"/>
              <w:left w:val="nil"/>
              <w:bottom w:val="nil"/>
              <w:right w:val="nil"/>
            </w:tcBorders>
            <w:vAlign w:val="bottom"/>
          </w:tcPr>
          <w:p w14:paraId="3B6ABF5F" w14:textId="77777777" w:rsidR="007660AF" w:rsidRPr="00BE54B4" w:rsidRDefault="007660AF" w:rsidP="00DC0AD8">
            <w:pPr>
              <w:jc w:val="right"/>
              <w:rPr>
                <w:rFonts w:ascii="Arial" w:hAnsi="Arial" w:cs="Arial"/>
                <w:color w:val="000000"/>
                <w:sz w:val="12"/>
                <w:szCs w:val="12"/>
              </w:rPr>
            </w:pPr>
          </w:p>
        </w:tc>
        <w:tc>
          <w:tcPr>
            <w:tcW w:w="808" w:type="dxa"/>
            <w:tcBorders>
              <w:top w:val="nil"/>
              <w:left w:val="nil"/>
              <w:bottom w:val="nil"/>
              <w:right w:val="nil"/>
            </w:tcBorders>
            <w:noWrap/>
            <w:vAlign w:val="bottom"/>
            <w:hideMark/>
          </w:tcPr>
          <w:p w14:paraId="093C6C64" w14:textId="77777777" w:rsidR="007660AF" w:rsidRPr="00BE54B4" w:rsidRDefault="007660AF" w:rsidP="00DC0AD8">
            <w:pPr>
              <w:jc w:val="right"/>
              <w:rPr>
                <w:rFonts w:ascii="Arial" w:hAnsi="Arial" w:cs="Arial"/>
                <w:color w:val="000000"/>
                <w:sz w:val="12"/>
                <w:szCs w:val="12"/>
              </w:rPr>
            </w:pPr>
            <w:r w:rsidRPr="00BE54B4">
              <w:rPr>
                <w:rFonts w:ascii="Arial" w:hAnsi="Arial" w:cs="Arial"/>
                <w:color w:val="000000"/>
                <w:sz w:val="12"/>
                <w:szCs w:val="12"/>
              </w:rPr>
              <w:t> </w:t>
            </w:r>
          </w:p>
        </w:tc>
        <w:tc>
          <w:tcPr>
            <w:tcW w:w="679" w:type="dxa"/>
            <w:tcBorders>
              <w:top w:val="nil"/>
              <w:left w:val="nil"/>
              <w:bottom w:val="nil"/>
              <w:right w:val="nil"/>
            </w:tcBorders>
            <w:noWrap/>
            <w:vAlign w:val="bottom"/>
            <w:hideMark/>
          </w:tcPr>
          <w:p w14:paraId="6E16F9BD" w14:textId="77777777" w:rsidR="007660AF" w:rsidRPr="00BE54B4" w:rsidRDefault="007660AF" w:rsidP="00DC0AD8">
            <w:pPr>
              <w:jc w:val="right"/>
              <w:rPr>
                <w:rFonts w:ascii="Arial" w:hAnsi="Arial" w:cs="Arial"/>
                <w:color w:val="000000"/>
                <w:sz w:val="12"/>
                <w:szCs w:val="12"/>
              </w:rPr>
            </w:pPr>
            <w:r w:rsidRPr="00BE54B4">
              <w:rPr>
                <w:rFonts w:ascii="Arial" w:hAnsi="Arial" w:cs="Arial"/>
                <w:color w:val="000000"/>
                <w:sz w:val="12"/>
                <w:szCs w:val="12"/>
              </w:rPr>
              <w:t> </w:t>
            </w:r>
          </w:p>
        </w:tc>
        <w:tc>
          <w:tcPr>
            <w:tcW w:w="659" w:type="dxa"/>
            <w:tcBorders>
              <w:top w:val="nil"/>
              <w:left w:val="nil"/>
              <w:bottom w:val="nil"/>
              <w:right w:val="nil"/>
            </w:tcBorders>
            <w:noWrap/>
            <w:vAlign w:val="bottom"/>
            <w:hideMark/>
          </w:tcPr>
          <w:p w14:paraId="0277B775" w14:textId="77777777" w:rsidR="007660AF" w:rsidRPr="00BE54B4" w:rsidRDefault="007660AF" w:rsidP="00DC0AD8">
            <w:pPr>
              <w:jc w:val="right"/>
              <w:rPr>
                <w:rFonts w:ascii="Arial" w:hAnsi="Arial" w:cs="Arial"/>
                <w:color w:val="000000"/>
                <w:sz w:val="12"/>
                <w:szCs w:val="12"/>
              </w:rPr>
            </w:pPr>
            <w:r w:rsidRPr="00BE54B4">
              <w:rPr>
                <w:rFonts w:ascii="Arial" w:hAnsi="Arial" w:cs="Arial"/>
                <w:color w:val="000000"/>
                <w:sz w:val="12"/>
                <w:szCs w:val="12"/>
              </w:rPr>
              <w:t> </w:t>
            </w:r>
          </w:p>
        </w:tc>
        <w:tc>
          <w:tcPr>
            <w:tcW w:w="876" w:type="dxa"/>
            <w:tcBorders>
              <w:top w:val="nil"/>
              <w:left w:val="nil"/>
              <w:bottom w:val="nil"/>
              <w:right w:val="nil"/>
            </w:tcBorders>
            <w:noWrap/>
            <w:vAlign w:val="bottom"/>
            <w:hideMark/>
          </w:tcPr>
          <w:p w14:paraId="45C5B748" w14:textId="77777777" w:rsidR="007660AF" w:rsidRPr="00BE54B4" w:rsidRDefault="007660AF" w:rsidP="00DC0AD8">
            <w:pPr>
              <w:jc w:val="right"/>
              <w:rPr>
                <w:rFonts w:ascii="Arial" w:hAnsi="Arial" w:cs="Arial"/>
                <w:color w:val="000000"/>
                <w:sz w:val="12"/>
                <w:szCs w:val="12"/>
              </w:rPr>
            </w:pPr>
            <w:r w:rsidRPr="00BE54B4">
              <w:rPr>
                <w:rFonts w:ascii="Arial" w:hAnsi="Arial" w:cs="Arial"/>
                <w:color w:val="000000"/>
                <w:sz w:val="12"/>
                <w:szCs w:val="12"/>
              </w:rPr>
              <w:t> </w:t>
            </w:r>
          </w:p>
        </w:tc>
        <w:tc>
          <w:tcPr>
            <w:tcW w:w="693" w:type="dxa"/>
            <w:tcBorders>
              <w:top w:val="nil"/>
              <w:left w:val="nil"/>
              <w:bottom w:val="nil"/>
              <w:right w:val="nil"/>
            </w:tcBorders>
            <w:noWrap/>
            <w:vAlign w:val="bottom"/>
            <w:hideMark/>
          </w:tcPr>
          <w:p w14:paraId="4D150C57" w14:textId="77777777" w:rsidR="007660AF" w:rsidRPr="00BE54B4" w:rsidRDefault="007660AF" w:rsidP="00DC0AD8">
            <w:pPr>
              <w:jc w:val="right"/>
              <w:rPr>
                <w:rFonts w:ascii="Arial" w:hAnsi="Arial" w:cs="Arial"/>
                <w:color w:val="000000"/>
                <w:sz w:val="12"/>
                <w:szCs w:val="12"/>
              </w:rPr>
            </w:pPr>
            <w:r w:rsidRPr="00BE54B4">
              <w:rPr>
                <w:rFonts w:ascii="Arial" w:hAnsi="Arial" w:cs="Arial"/>
                <w:color w:val="000000"/>
                <w:sz w:val="12"/>
                <w:szCs w:val="12"/>
              </w:rPr>
              <w:t> </w:t>
            </w:r>
          </w:p>
        </w:tc>
        <w:tc>
          <w:tcPr>
            <w:tcW w:w="720" w:type="dxa"/>
            <w:tcBorders>
              <w:top w:val="nil"/>
              <w:left w:val="nil"/>
              <w:bottom w:val="nil"/>
              <w:right w:val="nil"/>
            </w:tcBorders>
            <w:noWrap/>
            <w:vAlign w:val="bottom"/>
            <w:hideMark/>
          </w:tcPr>
          <w:p w14:paraId="3B874584" w14:textId="77777777" w:rsidR="007660AF" w:rsidRPr="00BE54B4" w:rsidRDefault="007660AF" w:rsidP="00DC0AD8">
            <w:pPr>
              <w:jc w:val="right"/>
              <w:rPr>
                <w:rFonts w:ascii="Arial" w:hAnsi="Arial" w:cs="Arial"/>
                <w:color w:val="000000"/>
                <w:sz w:val="12"/>
                <w:szCs w:val="12"/>
              </w:rPr>
            </w:pPr>
            <w:r w:rsidRPr="00BE54B4">
              <w:rPr>
                <w:rFonts w:ascii="Arial" w:hAnsi="Arial" w:cs="Arial"/>
                <w:color w:val="000000"/>
                <w:sz w:val="12"/>
                <w:szCs w:val="12"/>
              </w:rPr>
              <w:t> </w:t>
            </w:r>
          </w:p>
        </w:tc>
        <w:tc>
          <w:tcPr>
            <w:tcW w:w="413" w:type="dxa"/>
            <w:tcBorders>
              <w:top w:val="nil"/>
              <w:left w:val="nil"/>
              <w:bottom w:val="nil"/>
              <w:right w:val="nil"/>
            </w:tcBorders>
            <w:noWrap/>
            <w:vAlign w:val="bottom"/>
            <w:hideMark/>
          </w:tcPr>
          <w:p w14:paraId="4F829F9C" w14:textId="77777777" w:rsidR="007660AF" w:rsidRPr="00BE54B4" w:rsidRDefault="007660AF" w:rsidP="00DC0AD8">
            <w:pPr>
              <w:jc w:val="right"/>
              <w:rPr>
                <w:rFonts w:ascii="Arial" w:hAnsi="Arial" w:cs="Arial"/>
                <w:color w:val="000000"/>
                <w:sz w:val="12"/>
                <w:szCs w:val="12"/>
              </w:rPr>
            </w:pPr>
            <w:r w:rsidRPr="00BE54B4">
              <w:rPr>
                <w:rFonts w:ascii="Arial" w:hAnsi="Arial" w:cs="Arial"/>
                <w:color w:val="000000"/>
                <w:sz w:val="12"/>
                <w:szCs w:val="12"/>
              </w:rPr>
              <w:t> </w:t>
            </w:r>
          </w:p>
        </w:tc>
        <w:tc>
          <w:tcPr>
            <w:tcW w:w="758" w:type="dxa"/>
            <w:tcBorders>
              <w:top w:val="nil"/>
              <w:left w:val="nil"/>
              <w:bottom w:val="nil"/>
              <w:right w:val="nil"/>
            </w:tcBorders>
            <w:noWrap/>
            <w:vAlign w:val="bottom"/>
            <w:hideMark/>
          </w:tcPr>
          <w:p w14:paraId="61320886" w14:textId="77777777" w:rsidR="007660AF" w:rsidRPr="00BE54B4" w:rsidRDefault="007660AF" w:rsidP="00DC0AD8">
            <w:pPr>
              <w:jc w:val="right"/>
              <w:rPr>
                <w:rFonts w:ascii="Arial" w:hAnsi="Arial" w:cs="Arial"/>
                <w:color w:val="000000"/>
                <w:sz w:val="12"/>
                <w:szCs w:val="12"/>
              </w:rPr>
            </w:pPr>
            <w:r w:rsidRPr="00BE54B4">
              <w:rPr>
                <w:rFonts w:ascii="Arial" w:hAnsi="Arial" w:cs="Arial"/>
                <w:color w:val="000000"/>
                <w:sz w:val="12"/>
                <w:szCs w:val="12"/>
              </w:rPr>
              <w:t> </w:t>
            </w:r>
          </w:p>
        </w:tc>
        <w:tc>
          <w:tcPr>
            <w:tcW w:w="727" w:type="dxa"/>
            <w:tcBorders>
              <w:top w:val="nil"/>
              <w:left w:val="nil"/>
              <w:bottom w:val="nil"/>
              <w:right w:val="nil"/>
            </w:tcBorders>
            <w:noWrap/>
            <w:vAlign w:val="bottom"/>
            <w:hideMark/>
          </w:tcPr>
          <w:p w14:paraId="577DE940" w14:textId="77777777" w:rsidR="007660AF" w:rsidRPr="00BE54B4" w:rsidRDefault="007660AF" w:rsidP="00DC0AD8">
            <w:pPr>
              <w:jc w:val="right"/>
              <w:rPr>
                <w:rFonts w:ascii="Arial" w:hAnsi="Arial" w:cs="Arial"/>
                <w:color w:val="000000"/>
                <w:sz w:val="12"/>
                <w:szCs w:val="12"/>
              </w:rPr>
            </w:pPr>
            <w:r w:rsidRPr="00BE54B4">
              <w:rPr>
                <w:rFonts w:ascii="Arial" w:hAnsi="Arial" w:cs="Arial"/>
                <w:color w:val="000000"/>
                <w:sz w:val="12"/>
                <w:szCs w:val="12"/>
              </w:rPr>
              <w:t> </w:t>
            </w:r>
          </w:p>
        </w:tc>
        <w:tc>
          <w:tcPr>
            <w:tcW w:w="365" w:type="dxa"/>
            <w:tcBorders>
              <w:top w:val="nil"/>
              <w:left w:val="nil"/>
              <w:bottom w:val="nil"/>
              <w:right w:val="nil"/>
            </w:tcBorders>
            <w:noWrap/>
            <w:vAlign w:val="bottom"/>
            <w:hideMark/>
          </w:tcPr>
          <w:p w14:paraId="146A1DA9" w14:textId="77777777" w:rsidR="007660AF" w:rsidRPr="00BE54B4" w:rsidRDefault="007660AF" w:rsidP="00DC0AD8">
            <w:pPr>
              <w:jc w:val="right"/>
              <w:rPr>
                <w:rFonts w:ascii="Arial" w:hAnsi="Arial" w:cs="Arial"/>
                <w:color w:val="000000"/>
                <w:sz w:val="12"/>
                <w:szCs w:val="12"/>
              </w:rPr>
            </w:pPr>
            <w:r w:rsidRPr="00BE54B4">
              <w:rPr>
                <w:rFonts w:ascii="Arial" w:hAnsi="Arial" w:cs="Arial"/>
                <w:color w:val="000000"/>
                <w:sz w:val="12"/>
                <w:szCs w:val="12"/>
              </w:rPr>
              <w:t> </w:t>
            </w:r>
          </w:p>
        </w:tc>
        <w:tc>
          <w:tcPr>
            <w:tcW w:w="853" w:type="dxa"/>
            <w:tcBorders>
              <w:top w:val="nil"/>
              <w:left w:val="nil"/>
              <w:bottom w:val="nil"/>
              <w:right w:val="nil"/>
            </w:tcBorders>
            <w:noWrap/>
            <w:vAlign w:val="bottom"/>
            <w:hideMark/>
          </w:tcPr>
          <w:p w14:paraId="460094F7" w14:textId="77777777" w:rsidR="007660AF" w:rsidRPr="00BE54B4" w:rsidRDefault="007660AF" w:rsidP="00DC0AD8">
            <w:pPr>
              <w:jc w:val="right"/>
              <w:rPr>
                <w:rFonts w:ascii="Arial" w:hAnsi="Arial" w:cs="Arial"/>
                <w:color w:val="000000"/>
                <w:sz w:val="12"/>
                <w:szCs w:val="12"/>
              </w:rPr>
            </w:pPr>
            <w:r w:rsidRPr="00BE54B4">
              <w:rPr>
                <w:rFonts w:ascii="Arial" w:hAnsi="Arial" w:cs="Arial"/>
                <w:color w:val="000000"/>
                <w:sz w:val="12"/>
                <w:szCs w:val="12"/>
              </w:rPr>
              <w:t> </w:t>
            </w:r>
          </w:p>
        </w:tc>
        <w:tc>
          <w:tcPr>
            <w:tcW w:w="800" w:type="dxa"/>
            <w:tcBorders>
              <w:top w:val="nil"/>
              <w:left w:val="nil"/>
              <w:bottom w:val="nil"/>
              <w:right w:val="nil"/>
            </w:tcBorders>
            <w:noWrap/>
            <w:vAlign w:val="bottom"/>
          </w:tcPr>
          <w:p w14:paraId="1F5FA6E4" w14:textId="77777777" w:rsidR="007660AF" w:rsidRPr="00BE54B4" w:rsidRDefault="007660AF" w:rsidP="00DC0AD8">
            <w:pPr>
              <w:jc w:val="right"/>
              <w:rPr>
                <w:rFonts w:ascii="Arial" w:hAnsi="Arial" w:cs="Arial"/>
                <w:color w:val="000000"/>
                <w:sz w:val="12"/>
                <w:szCs w:val="12"/>
              </w:rPr>
            </w:pPr>
          </w:p>
        </w:tc>
        <w:tc>
          <w:tcPr>
            <w:tcW w:w="744" w:type="dxa"/>
            <w:tcBorders>
              <w:top w:val="nil"/>
              <w:left w:val="nil"/>
              <w:bottom w:val="nil"/>
              <w:right w:val="nil"/>
            </w:tcBorders>
            <w:noWrap/>
            <w:vAlign w:val="bottom"/>
          </w:tcPr>
          <w:p w14:paraId="33924688" w14:textId="77777777" w:rsidR="007660AF" w:rsidRPr="00BE54B4" w:rsidRDefault="007660AF" w:rsidP="00DC0AD8">
            <w:pPr>
              <w:jc w:val="right"/>
              <w:rPr>
                <w:rFonts w:ascii="Arial" w:hAnsi="Arial" w:cs="Arial"/>
                <w:color w:val="000000"/>
                <w:sz w:val="12"/>
                <w:szCs w:val="12"/>
              </w:rPr>
            </w:pPr>
          </w:p>
        </w:tc>
        <w:tc>
          <w:tcPr>
            <w:tcW w:w="792" w:type="dxa"/>
            <w:tcBorders>
              <w:top w:val="nil"/>
              <w:left w:val="nil"/>
              <w:bottom w:val="nil"/>
              <w:right w:val="nil"/>
            </w:tcBorders>
            <w:noWrap/>
            <w:vAlign w:val="bottom"/>
          </w:tcPr>
          <w:p w14:paraId="0DA890BF" w14:textId="77777777" w:rsidR="007660AF" w:rsidRPr="00BE54B4" w:rsidRDefault="007660AF" w:rsidP="00DC0AD8">
            <w:pPr>
              <w:jc w:val="right"/>
              <w:rPr>
                <w:rFonts w:ascii="Arial" w:hAnsi="Arial" w:cs="Arial"/>
                <w:color w:val="000000"/>
                <w:sz w:val="12"/>
                <w:szCs w:val="12"/>
              </w:rPr>
            </w:pPr>
          </w:p>
        </w:tc>
        <w:tc>
          <w:tcPr>
            <w:tcW w:w="752" w:type="dxa"/>
            <w:tcBorders>
              <w:top w:val="nil"/>
              <w:left w:val="nil"/>
              <w:bottom w:val="nil"/>
              <w:right w:val="nil"/>
            </w:tcBorders>
            <w:noWrap/>
            <w:vAlign w:val="bottom"/>
            <w:hideMark/>
          </w:tcPr>
          <w:p w14:paraId="16C5B1DA" w14:textId="77777777" w:rsidR="007660AF" w:rsidRPr="00BE54B4" w:rsidRDefault="007660AF" w:rsidP="00DC0AD8">
            <w:pPr>
              <w:jc w:val="right"/>
              <w:rPr>
                <w:rFonts w:ascii="Arial" w:hAnsi="Arial" w:cs="Arial"/>
                <w:color w:val="000000"/>
                <w:sz w:val="12"/>
                <w:szCs w:val="12"/>
              </w:rPr>
            </w:pPr>
            <w:r w:rsidRPr="00BE54B4">
              <w:rPr>
                <w:rFonts w:ascii="Arial" w:hAnsi="Arial" w:cs="Arial"/>
                <w:color w:val="000000"/>
                <w:sz w:val="12"/>
                <w:szCs w:val="12"/>
              </w:rPr>
              <w:t> </w:t>
            </w:r>
          </w:p>
        </w:tc>
        <w:tc>
          <w:tcPr>
            <w:tcW w:w="796" w:type="dxa"/>
            <w:tcBorders>
              <w:top w:val="nil"/>
              <w:left w:val="nil"/>
              <w:bottom w:val="nil"/>
              <w:right w:val="nil"/>
            </w:tcBorders>
            <w:noWrap/>
            <w:vAlign w:val="bottom"/>
            <w:hideMark/>
          </w:tcPr>
          <w:p w14:paraId="3944B018" w14:textId="77777777" w:rsidR="007660AF" w:rsidRPr="00BE54B4" w:rsidRDefault="007660AF" w:rsidP="00DC0AD8">
            <w:pPr>
              <w:ind w:right="-460"/>
              <w:jc w:val="right"/>
              <w:rPr>
                <w:rFonts w:ascii="Arial" w:hAnsi="Arial" w:cs="Arial"/>
                <w:color w:val="000000"/>
                <w:sz w:val="12"/>
                <w:szCs w:val="12"/>
              </w:rPr>
            </w:pPr>
            <w:r w:rsidRPr="00BE54B4">
              <w:rPr>
                <w:rFonts w:ascii="Arial" w:hAnsi="Arial" w:cs="Arial"/>
                <w:color w:val="000000"/>
                <w:sz w:val="12"/>
                <w:szCs w:val="12"/>
              </w:rPr>
              <w:t> </w:t>
            </w:r>
          </w:p>
        </w:tc>
      </w:tr>
      <w:tr w:rsidR="00B56AEE" w:rsidRPr="00BE54B4" w14:paraId="159546F8" w14:textId="77777777" w:rsidTr="00B56AEE">
        <w:trPr>
          <w:gridAfter w:val="1"/>
          <w:wAfter w:w="21" w:type="dxa"/>
          <w:trHeight w:val="91"/>
        </w:trPr>
        <w:tc>
          <w:tcPr>
            <w:tcW w:w="453" w:type="dxa"/>
            <w:tcBorders>
              <w:top w:val="nil"/>
              <w:left w:val="nil"/>
              <w:bottom w:val="nil"/>
              <w:right w:val="nil"/>
            </w:tcBorders>
            <w:noWrap/>
          </w:tcPr>
          <w:p w14:paraId="42EEC1D6" w14:textId="77777777" w:rsidR="007660AF" w:rsidRPr="00BE54B4" w:rsidRDefault="007660AF" w:rsidP="007660AF">
            <w:pPr>
              <w:rPr>
                <w:rFonts w:ascii="Arial" w:hAnsi="Arial" w:cs="Arial"/>
                <w:b/>
                <w:bCs/>
                <w:color w:val="000000"/>
                <w:sz w:val="12"/>
                <w:szCs w:val="12"/>
              </w:rPr>
            </w:pPr>
          </w:p>
        </w:tc>
        <w:tc>
          <w:tcPr>
            <w:tcW w:w="2345" w:type="dxa"/>
            <w:tcBorders>
              <w:top w:val="nil"/>
              <w:left w:val="nil"/>
              <w:bottom w:val="nil"/>
              <w:right w:val="nil"/>
            </w:tcBorders>
            <w:noWrap/>
          </w:tcPr>
          <w:p w14:paraId="5C8F01D6" w14:textId="77777777" w:rsidR="007660AF" w:rsidRPr="00BE54B4" w:rsidRDefault="007660AF" w:rsidP="007660AF">
            <w:pPr>
              <w:rPr>
                <w:rFonts w:ascii="Arial" w:hAnsi="Arial" w:cs="Arial"/>
                <w:b/>
                <w:bCs/>
                <w:color w:val="000000"/>
                <w:sz w:val="12"/>
                <w:szCs w:val="12"/>
              </w:rPr>
            </w:pPr>
          </w:p>
        </w:tc>
        <w:tc>
          <w:tcPr>
            <w:tcW w:w="631" w:type="dxa"/>
            <w:tcBorders>
              <w:top w:val="nil"/>
              <w:left w:val="nil"/>
              <w:bottom w:val="nil"/>
              <w:right w:val="nil"/>
            </w:tcBorders>
            <w:vAlign w:val="bottom"/>
          </w:tcPr>
          <w:p w14:paraId="75465970" w14:textId="77777777" w:rsidR="007660AF" w:rsidRPr="00BE54B4" w:rsidRDefault="007660AF" w:rsidP="00DC0AD8">
            <w:pPr>
              <w:jc w:val="right"/>
              <w:rPr>
                <w:rFonts w:ascii="Arial" w:hAnsi="Arial" w:cs="Arial"/>
                <w:b/>
                <w:bCs/>
                <w:sz w:val="12"/>
                <w:szCs w:val="12"/>
              </w:rPr>
            </w:pPr>
          </w:p>
        </w:tc>
        <w:tc>
          <w:tcPr>
            <w:tcW w:w="808" w:type="dxa"/>
            <w:tcBorders>
              <w:top w:val="nil"/>
              <w:left w:val="nil"/>
              <w:bottom w:val="nil"/>
              <w:right w:val="nil"/>
            </w:tcBorders>
            <w:noWrap/>
            <w:vAlign w:val="bottom"/>
          </w:tcPr>
          <w:p w14:paraId="26E210B4" w14:textId="77777777" w:rsidR="007660AF" w:rsidRPr="00BE54B4" w:rsidRDefault="007660AF" w:rsidP="00DC0AD8">
            <w:pPr>
              <w:jc w:val="right"/>
              <w:rPr>
                <w:rFonts w:ascii="Arial" w:hAnsi="Arial" w:cs="Arial"/>
                <w:b/>
                <w:sz w:val="12"/>
                <w:szCs w:val="12"/>
              </w:rPr>
            </w:pPr>
          </w:p>
        </w:tc>
        <w:tc>
          <w:tcPr>
            <w:tcW w:w="679" w:type="dxa"/>
            <w:tcBorders>
              <w:top w:val="nil"/>
              <w:left w:val="nil"/>
              <w:bottom w:val="nil"/>
              <w:right w:val="nil"/>
            </w:tcBorders>
            <w:noWrap/>
            <w:vAlign w:val="bottom"/>
          </w:tcPr>
          <w:p w14:paraId="49A79C56" w14:textId="77777777" w:rsidR="007660AF" w:rsidRPr="00BE54B4" w:rsidRDefault="007660AF" w:rsidP="00DC0AD8">
            <w:pPr>
              <w:jc w:val="right"/>
              <w:rPr>
                <w:rFonts w:ascii="Arial" w:hAnsi="Arial" w:cs="Arial"/>
                <w:b/>
                <w:sz w:val="12"/>
                <w:szCs w:val="12"/>
              </w:rPr>
            </w:pPr>
          </w:p>
        </w:tc>
        <w:tc>
          <w:tcPr>
            <w:tcW w:w="659" w:type="dxa"/>
            <w:tcBorders>
              <w:top w:val="nil"/>
              <w:left w:val="nil"/>
              <w:bottom w:val="nil"/>
              <w:right w:val="nil"/>
            </w:tcBorders>
            <w:noWrap/>
            <w:vAlign w:val="bottom"/>
          </w:tcPr>
          <w:p w14:paraId="3E256C01" w14:textId="77777777" w:rsidR="007660AF" w:rsidRPr="00BE54B4" w:rsidRDefault="007660AF" w:rsidP="00DC0AD8">
            <w:pPr>
              <w:jc w:val="right"/>
              <w:rPr>
                <w:rFonts w:ascii="Arial" w:hAnsi="Arial" w:cs="Arial"/>
                <w:b/>
                <w:sz w:val="12"/>
                <w:szCs w:val="12"/>
              </w:rPr>
            </w:pPr>
          </w:p>
        </w:tc>
        <w:tc>
          <w:tcPr>
            <w:tcW w:w="876" w:type="dxa"/>
            <w:tcBorders>
              <w:top w:val="nil"/>
              <w:left w:val="nil"/>
              <w:bottom w:val="nil"/>
              <w:right w:val="nil"/>
            </w:tcBorders>
            <w:noWrap/>
            <w:vAlign w:val="bottom"/>
          </w:tcPr>
          <w:p w14:paraId="3CAD3742" w14:textId="77777777" w:rsidR="007660AF" w:rsidRPr="00BE54B4" w:rsidRDefault="007660AF" w:rsidP="00DC0AD8">
            <w:pPr>
              <w:jc w:val="right"/>
              <w:rPr>
                <w:rFonts w:ascii="Arial" w:hAnsi="Arial" w:cs="Arial"/>
                <w:b/>
                <w:sz w:val="12"/>
                <w:szCs w:val="12"/>
              </w:rPr>
            </w:pPr>
          </w:p>
        </w:tc>
        <w:tc>
          <w:tcPr>
            <w:tcW w:w="693" w:type="dxa"/>
            <w:tcBorders>
              <w:top w:val="nil"/>
              <w:left w:val="nil"/>
              <w:bottom w:val="nil"/>
              <w:right w:val="nil"/>
            </w:tcBorders>
            <w:noWrap/>
            <w:vAlign w:val="bottom"/>
          </w:tcPr>
          <w:p w14:paraId="5C2DB119" w14:textId="77777777" w:rsidR="007660AF" w:rsidRPr="00BE54B4" w:rsidRDefault="007660AF" w:rsidP="00DC0AD8">
            <w:pPr>
              <w:jc w:val="right"/>
              <w:rPr>
                <w:rFonts w:ascii="Arial" w:hAnsi="Arial" w:cs="Arial"/>
                <w:b/>
                <w:sz w:val="12"/>
                <w:szCs w:val="12"/>
              </w:rPr>
            </w:pPr>
          </w:p>
        </w:tc>
        <w:tc>
          <w:tcPr>
            <w:tcW w:w="720" w:type="dxa"/>
            <w:tcBorders>
              <w:top w:val="nil"/>
              <w:left w:val="nil"/>
              <w:bottom w:val="nil"/>
              <w:right w:val="nil"/>
            </w:tcBorders>
            <w:noWrap/>
            <w:vAlign w:val="bottom"/>
          </w:tcPr>
          <w:p w14:paraId="5FEFE8EB" w14:textId="77777777" w:rsidR="007660AF" w:rsidRPr="00BE54B4" w:rsidRDefault="007660AF" w:rsidP="00DC0AD8">
            <w:pPr>
              <w:jc w:val="right"/>
              <w:rPr>
                <w:rFonts w:ascii="Arial" w:hAnsi="Arial" w:cs="Arial"/>
                <w:b/>
                <w:sz w:val="12"/>
                <w:szCs w:val="12"/>
              </w:rPr>
            </w:pPr>
          </w:p>
        </w:tc>
        <w:tc>
          <w:tcPr>
            <w:tcW w:w="413" w:type="dxa"/>
            <w:tcBorders>
              <w:top w:val="nil"/>
              <w:left w:val="nil"/>
              <w:bottom w:val="nil"/>
              <w:right w:val="nil"/>
            </w:tcBorders>
            <w:noWrap/>
            <w:vAlign w:val="bottom"/>
          </w:tcPr>
          <w:p w14:paraId="11C75B3C" w14:textId="77777777" w:rsidR="007660AF" w:rsidRPr="00BE54B4" w:rsidRDefault="007660AF" w:rsidP="00DC0AD8">
            <w:pPr>
              <w:jc w:val="right"/>
              <w:rPr>
                <w:rFonts w:ascii="Arial" w:hAnsi="Arial" w:cs="Arial"/>
                <w:b/>
                <w:sz w:val="12"/>
                <w:szCs w:val="12"/>
              </w:rPr>
            </w:pPr>
          </w:p>
        </w:tc>
        <w:tc>
          <w:tcPr>
            <w:tcW w:w="758" w:type="dxa"/>
            <w:tcBorders>
              <w:top w:val="nil"/>
              <w:left w:val="nil"/>
              <w:bottom w:val="nil"/>
              <w:right w:val="nil"/>
            </w:tcBorders>
            <w:noWrap/>
            <w:vAlign w:val="bottom"/>
          </w:tcPr>
          <w:p w14:paraId="2803DACD" w14:textId="77777777" w:rsidR="007660AF" w:rsidRPr="00BE54B4" w:rsidRDefault="007660AF" w:rsidP="00DC0AD8">
            <w:pPr>
              <w:jc w:val="right"/>
              <w:rPr>
                <w:rFonts w:ascii="Arial" w:hAnsi="Arial" w:cs="Arial"/>
                <w:b/>
                <w:sz w:val="12"/>
                <w:szCs w:val="12"/>
              </w:rPr>
            </w:pPr>
          </w:p>
        </w:tc>
        <w:tc>
          <w:tcPr>
            <w:tcW w:w="727" w:type="dxa"/>
            <w:tcBorders>
              <w:top w:val="nil"/>
              <w:left w:val="nil"/>
              <w:bottom w:val="nil"/>
              <w:right w:val="nil"/>
            </w:tcBorders>
            <w:noWrap/>
            <w:vAlign w:val="bottom"/>
          </w:tcPr>
          <w:p w14:paraId="36EDA152" w14:textId="77777777" w:rsidR="007660AF" w:rsidRPr="00BE54B4" w:rsidRDefault="007660AF" w:rsidP="00DC0AD8">
            <w:pPr>
              <w:jc w:val="right"/>
              <w:rPr>
                <w:rFonts w:ascii="Arial" w:hAnsi="Arial" w:cs="Arial"/>
                <w:b/>
                <w:sz w:val="12"/>
                <w:szCs w:val="12"/>
              </w:rPr>
            </w:pPr>
          </w:p>
        </w:tc>
        <w:tc>
          <w:tcPr>
            <w:tcW w:w="365" w:type="dxa"/>
            <w:tcBorders>
              <w:top w:val="nil"/>
              <w:left w:val="nil"/>
              <w:bottom w:val="nil"/>
              <w:right w:val="nil"/>
            </w:tcBorders>
            <w:noWrap/>
            <w:vAlign w:val="bottom"/>
          </w:tcPr>
          <w:p w14:paraId="55529F21" w14:textId="77777777" w:rsidR="007660AF" w:rsidRPr="00BE54B4" w:rsidRDefault="007660AF" w:rsidP="00DC0AD8">
            <w:pPr>
              <w:jc w:val="right"/>
              <w:rPr>
                <w:rFonts w:ascii="Arial" w:hAnsi="Arial" w:cs="Arial"/>
                <w:b/>
                <w:sz w:val="12"/>
                <w:szCs w:val="12"/>
              </w:rPr>
            </w:pPr>
          </w:p>
        </w:tc>
        <w:tc>
          <w:tcPr>
            <w:tcW w:w="853" w:type="dxa"/>
            <w:tcBorders>
              <w:top w:val="nil"/>
              <w:left w:val="nil"/>
              <w:bottom w:val="nil"/>
              <w:right w:val="nil"/>
            </w:tcBorders>
            <w:noWrap/>
            <w:vAlign w:val="bottom"/>
          </w:tcPr>
          <w:p w14:paraId="5DAF94BF" w14:textId="77777777" w:rsidR="007660AF" w:rsidRPr="00BE54B4" w:rsidRDefault="007660AF" w:rsidP="00DC0AD8">
            <w:pPr>
              <w:jc w:val="right"/>
              <w:rPr>
                <w:rFonts w:ascii="Arial" w:hAnsi="Arial" w:cs="Arial"/>
                <w:b/>
                <w:sz w:val="12"/>
                <w:szCs w:val="12"/>
              </w:rPr>
            </w:pPr>
          </w:p>
        </w:tc>
        <w:tc>
          <w:tcPr>
            <w:tcW w:w="800" w:type="dxa"/>
            <w:tcBorders>
              <w:top w:val="nil"/>
              <w:left w:val="nil"/>
              <w:bottom w:val="nil"/>
              <w:right w:val="nil"/>
            </w:tcBorders>
            <w:noWrap/>
            <w:vAlign w:val="bottom"/>
          </w:tcPr>
          <w:p w14:paraId="33EA4279" w14:textId="77777777" w:rsidR="007660AF" w:rsidRPr="00BE54B4" w:rsidRDefault="007660AF" w:rsidP="00DC0AD8">
            <w:pPr>
              <w:jc w:val="right"/>
              <w:rPr>
                <w:rFonts w:ascii="Arial" w:hAnsi="Arial" w:cs="Arial"/>
                <w:b/>
                <w:sz w:val="12"/>
                <w:szCs w:val="12"/>
              </w:rPr>
            </w:pPr>
          </w:p>
        </w:tc>
        <w:tc>
          <w:tcPr>
            <w:tcW w:w="744" w:type="dxa"/>
            <w:tcBorders>
              <w:top w:val="nil"/>
              <w:left w:val="nil"/>
              <w:bottom w:val="nil"/>
              <w:right w:val="nil"/>
            </w:tcBorders>
            <w:noWrap/>
            <w:vAlign w:val="bottom"/>
          </w:tcPr>
          <w:p w14:paraId="3D04E2B1" w14:textId="77777777" w:rsidR="007660AF" w:rsidRPr="00BE54B4" w:rsidRDefault="007660AF" w:rsidP="00DC0AD8">
            <w:pPr>
              <w:jc w:val="right"/>
              <w:rPr>
                <w:rFonts w:ascii="Arial" w:hAnsi="Arial" w:cs="Arial"/>
                <w:b/>
                <w:sz w:val="12"/>
                <w:szCs w:val="12"/>
              </w:rPr>
            </w:pPr>
          </w:p>
        </w:tc>
        <w:tc>
          <w:tcPr>
            <w:tcW w:w="792" w:type="dxa"/>
            <w:tcBorders>
              <w:top w:val="nil"/>
              <w:left w:val="nil"/>
              <w:bottom w:val="nil"/>
              <w:right w:val="nil"/>
            </w:tcBorders>
            <w:noWrap/>
            <w:vAlign w:val="bottom"/>
          </w:tcPr>
          <w:p w14:paraId="7F7965C1" w14:textId="77777777" w:rsidR="007660AF" w:rsidRPr="00BE54B4" w:rsidRDefault="007660AF" w:rsidP="00DC0AD8">
            <w:pPr>
              <w:jc w:val="right"/>
              <w:rPr>
                <w:rFonts w:ascii="Arial" w:hAnsi="Arial" w:cs="Arial"/>
                <w:b/>
                <w:sz w:val="12"/>
                <w:szCs w:val="12"/>
              </w:rPr>
            </w:pPr>
          </w:p>
        </w:tc>
        <w:tc>
          <w:tcPr>
            <w:tcW w:w="752" w:type="dxa"/>
            <w:tcBorders>
              <w:top w:val="nil"/>
              <w:left w:val="nil"/>
              <w:bottom w:val="nil"/>
              <w:right w:val="nil"/>
            </w:tcBorders>
            <w:noWrap/>
            <w:vAlign w:val="bottom"/>
          </w:tcPr>
          <w:p w14:paraId="6F41ABED" w14:textId="77777777" w:rsidR="007660AF" w:rsidRPr="00BE54B4" w:rsidRDefault="007660AF" w:rsidP="00DC0AD8">
            <w:pPr>
              <w:jc w:val="right"/>
              <w:rPr>
                <w:rFonts w:ascii="Arial" w:hAnsi="Arial" w:cs="Arial"/>
                <w:b/>
                <w:sz w:val="12"/>
                <w:szCs w:val="12"/>
              </w:rPr>
            </w:pPr>
          </w:p>
        </w:tc>
        <w:tc>
          <w:tcPr>
            <w:tcW w:w="796" w:type="dxa"/>
            <w:tcBorders>
              <w:top w:val="nil"/>
              <w:left w:val="nil"/>
              <w:bottom w:val="nil"/>
              <w:right w:val="nil"/>
            </w:tcBorders>
            <w:noWrap/>
            <w:vAlign w:val="bottom"/>
          </w:tcPr>
          <w:p w14:paraId="456D8507" w14:textId="77777777" w:rsidR="007660AF" w:rsidRPr="00BE54B4" w:rsidRDefault="007660AF" w:rsidP="00DC0AD8">
            <w:pPr>
              <w:jc w:val="right"/>
              <w:rPr>
                <w:rFonts w:ascii="Arial" w:hAnsi="Arial" w:cs="Arial"/>
                <w:b/>
                <w:sz w:val="12"/>
                <w:szCs w:val="12"/>
              </w:rPr>
            </w:pPr>
          </w:p>
        </w:tc>
      </w:tr>
      <w:tr w:rsidR="00B56AEE" w:rsidRPr="00BE54B4" w14:paraId="3A5E2E23" w14:textId="77777777" w:rsidTr="00B56AEE">
        <w:trPr>
          <w:gridAfter w:val="1"/>
          <w:wAfter w:w="21" w:type="dxa"/>
          <w:trHeight w:val="102"/>
        </w:trPr>
        <w:tc>
          <w:tcPr>
            <w:tcW w:w="453" w:type="dxa"/>
            <w:tcBorders>
              <w:top w:val="nil"/>
              <w:left w:val="nil"/>
              <w:bottom w:val="nil"/>
              <w:right w:val="nil"/>
            </w:tcBorders>
            <w:noWrap/>
            <w:hideMark/>
          </w:tcPr>
          <w:p w14:paraId="5B0BBA78" w14:textId="77777777" w:rsidR="00B56AEE" w:rsidRPr="00BE54B4" w:rsidRDefault="00B56AEE" w:rsidP="00B56AEE">
            <w:pPr>
              <w:rPr>
                <w:rFonts w:ascii="Arial" w:hAnsi="Arial" w:cs="Arial"/>
                <w:b/>
                <w:bCs/>
                <w:color w:val="000000"/>
                <w:sz w:val="12"/>
                <w:szCs w:val="12"/>
              </w:rPr>
            </w:pPr>
            <w:r w:rsidRPr="00BE54B4">
              <w:rPr>
                <w:rFonts w:ascii="Arial" w:hAnsi="Arial" w:cs="Arial"/>
                <w:b/>
                <w:bCs/>
                <w:color w:val="000000"/>
                <w:sz w:val="12"/>
                <w:szCs w:val="12"/>
              </w:rPr>
              <w:t>I.</w:t>
            </w:r>
          </w:p>
        </w:tc>
        <w:tc>
          <w:tcPr>
            <w:tcW w:w="2345" w:type="dxa"/>
            <w:tcBorders>
              <w:top w:val="nil"/>
              <w:left w:val="nil"/>
              <w:bottom w:val="nil"/>
              <w:right w:val="nil"/>
            </w:tcBorders>
            <w:noWrap/>
            <w:hideMark/>
          </w:tcPr>
          <w:p w14:paraId="6BFD71EC" w14:textId="77777777" w:rsidR="00B56AEE" w:rsidRPr="00BE54B4" w:rsidRDefault="00B56AEE" w:rsidP="00B56AEE">
            <w:pPr>
              <w:rPr>
                <w:rFonts w:ascii="Arial" w:hAnsi="Arial" w:cs="Arial"/>
                <w:b/>
                <w:bCs/>
                <w:color w:val="000000"/>
                <w:sz w:val="12"/>
                <w:szCs w:val="12"/>
              </w:rPr>
            </w:pPr>
            <w:r w:rsidRPr="00BE54B4">
              <w:rPr>
                <w:rFonts w:ascii="Arial" w:hAnsi="Arial" w:cs="Arial"/>
                <w:b/>
                <w:bCs/>
                <w:color w:val="000000"/>
                <w:sz w:val="12"/>
                <w:szCs w:val="12"/>
              </w:rPr>
              <w:t xml:space="preserve">Önceki Dönem Sonu Bakiyesi </w:t>
            </w:r>
          </w:p>
        </w:tc>
        <w:tc>
          <w:tcPr>
            <w:tcW w:w="631" w:type="dxa"/>
            <w:tcBorders>
              <w:top w:val="nil"/>
              <w:left w:val="nil"/>
              <w:bottom w:val="nil"/>
              <w:right w:val="nil"/>
            </w:tcBorders>
            <w:vAlign w:val="bottom"/>
          </w:tcPr>
          <w:p w14:paraId="75084CE3" w14:textId="4ADA7752" w:rsidR="00B56AEE" w:rsidRPr="00BE54B4" w:rsidRDefault="00B56AEE" w:rsidP="00B56AEE">
            <w:pPr>
              <w:jc w:val="center"/>
              <w:rPr>
                <w:rFonts w:ascii="Arial" w:hAnsi="Arial" w:cs="Arial"/>
                <w:b/>
                <w:sz w:val="12"/>
                <w:szCs w:val="12"/>
              </w:rPr>
            </w:pPr>
          </w:p>
        </w:tc>
        <w:tc>
          <w:tcPr>
            <w:tcW w:w="808" w:type="dxa"/>
            <w:tcBorders>
              <w:top w:val="nil"/>
              <w:left w:val="nil"/>
              <w:bottom w:val="nil"/>
              <w:right w:val="nil"/>
            </w:tcBorders>
            <w:noWrap/>
            <w:vAlign w:val="bottom"/>
          </w:tcPr>
          <w:p w14:paraId="5A7A9EDE" w14:textId="1FF87C46"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1.350.000</w:t>
            </w:r>
          </w:p>
        </w:tc>
        <w:tc>
          <w:tcPr>
            <w:tcW w:w="679" w:type="dxa"/>
            <w:tcBorders>
              <w:top w:val="nil"/>
              <w:left w:val="nil"/>
              <w:bottom w:val="nil"/>
              <w:right w:val="nil"/>
            </w:tcBorders>
            <w:noWrap/>
            <w:vAlign w:val="bottom"/>
          </w:tcPr>
          <w:p w14:paraId="2D2D94F9" w14:textId="1AC45602"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14.855</w:t>
            </w:r>
          </w:p>
        </w:tc>
        <w:tc>
          <w:tcPr>
            <w:tcW w:w="659" w:type="dxa"/>
            <w:tcBorders>
              <w:top w:val="nil"/>
              <w:left w:val="nil"/>
              <w:bottom w:val="nil"/>
              <w:right w:val="nil"/>
            </w:tcBorders>
            <w:noWrap/>
            <w:vAlign w:val="bottom"/>
          </w:tcPr>
          <w:p w14:paraId="48B8E4A1" w14:textId="1F51CF13"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w:t>
            </w:r>
          </w:p>
        </w:tc>
        <w:tc>
          <w:tcPr>
            <w:tcW w:w="876" w:type="dxa"/>
            <w:tcBorders>
              <w:top w:val="nil"/>
              <w:left w:val="nil"/>
              <w:bottom w:val="nil"/>
              <w:right w:val="nil"/>
            </w:tcBorders>
            <w:noWrap/>
            <w:vAlign w:val="bottom"/>
          </w:tcPr>
          <w:p w14:paraId="7827DBF6" w14:textId="021C3868"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945.711</w:t>
            </w:r>
          </w:p>
        </w:tc>
        <w:tc>
          <w:tcPr>
            <w:tcW w:w="693" w:type="dxa"/>
            <w:tcBorders>
              <w:top w:val="nil"/>
              <w:left w:val="nil"/>
              <w:bottom w:val="nil"/>
              <w:right w:val="nil"/>
            </w:tcBorders>
            <w:noWrap/>
            <w:vAlign w:val="bottom"/>
          </w:tcPr>
          <w:p w14:paraId="2C2E66A7" w14:textId="0FACA010"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300.370</w:t>
            </w:r>
          </w:p>
        </w:tc>
        <w:tc>
          <w:tcPr>
            <w:tcW w:w="720" w:type="dxa"/>
            <w:tcBorders>
              <w:top w:val="nil"/>
              <w:left w:val="nil"/>
              <w:bottom w:val="nil"/>
              <w:right w:val="nil"/>
            </w:tcBorders>
            <w:noWrap/>
            <w:vAlign w:val="bottom"/>
          </w:tcPr>
          <w:p w14:paraId="0B24D8EE" w14:textId="6C8534B8"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(46.325)</w:t>
            </w:r>
          </w:p>
        </w:tc>
        <w:tc>
          <w:tcPr>
            <w:tcW w:w="413" w:type="dxa"/>
            <w:tcBorders>
              <w:top w:val="nil"/>
              <w:left w:val="nil"/>
              <w:bottom w:val="nil"/>
              <w:right w:val="nil"/>
            </w:tcBorders>
            <w:noWrap/>
            <w:vAlign w:val="bottom"/>
          </w:tcPr>
          <w:p w14:paraId="1FA2E826" w14:textId="2EAE65DB"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w:t>
            </w:r>
          </w:p>
        </w:tc>
        <w:tc>
          <w:tcPr>
            <w:tcW w:w="758" w:type="dxa"/>
            <w:tcBorders>
              <w:top w:val="nil"/>
              <w:left w:val="nil"/>
              <w:bottom w:val="nil"/>
              <w:right w:val="nil"/>
            </w:tcBorders>
            <w:noWrap/>
            <w:vAlign w:val="bottom"/>
          </w:tcPr>
          <w:p w14:paraId="47B0AA6F" w14:textId="529B66F1"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96.212</w:t>
            </w:r>
          </w:p>
        </w:tc>
        <w:tc>
          <w:tcPr>
            <w:tcW w:w="727" w:type="dxa"/>
            <w:tcBorders>
              <w:top w:val="nil"/>
              <w:left w:val="nil"/>
              <w:bottom w:val="nil"/>
              <w:right w:val="nil"/>
            </w:tcBorders>
            <w:noWrap/>
            <w:vAlign w:val="bottom"/>
          </w:tcPr>
          <w:p w14:paraId="5F8739BE" w14:textId="2EC90A1D"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2.226</w:t>
            </w:r>
          </w:p>
        </w:tc>
        <w:tc>
          <w:tcPr>
            <w:tcW w:w="365" w:type="dxa"/>
            <w:tcBorders>
              <w:top w:val="nil"/>
              <w:left w:val="nil"/>
              <w:bottom w:val="nil"/>
              <w:right w:val="nil"/>
            </w:tcBorders>
            <w:noWrap/>
            <w:vAlign w:val="bottom"/>
          </w:tcPr>
          <w:p w14:paraId="61BF0A8F" w14:textId="049F0637"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w:t>
            </w:r>
          </w:p>
        </w:tc>
        <w:tc>
          <w:tcPr>
            <w:tcW w:w="853" w:type="dxa"/>
            <w:tcBorders>
              <w:top w:val="nil"/>
              <w:left w:val="nil"/>
              <w:bottom w:val="nil"/>
              <w:right w:val="nil"/>
            </w:tcBorders>
            <w:noWrap/>
            <w:vAlign w:val="bottom"/>
          </w:tcPr>
          <w:p w14:paraId="7904F64C" w14:textId="1794AB81"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1.494.079</w:t>
            </w:r>
          </w:p>
        </w:tc>
        <w:tc>
          <w:tcPr>
            <w:tcW w:w="800" w:type="dxa"/>
            <w:tcBorders>
              <w:top w:val="nil"/>
              <w:left w:val="nil"/>
              <w:bottom w:val="nil"/>
              <w:right w:val="nil"/>
            </w:tcBorders>
            <w:noWrap/>
            <w:vAlign w:val="bottom"/>
          </w:tcPr>
          <w:p w14:paraId="4E69C675" w14:textId="3D843354"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(329.432)</w:t>
            </w:r>
          </w:p>
        </w:tc>
        <w:tc>
          <w:tcPr>
            <w:tcW w:w="744" w:type="dxa"/>
            <w:tcBorders>
              <w:top w:val="nil"/>
              <w:left w:val="nil"/>
              <w:bottom w:val="nil"/>
              <w:right w:val="nil"/>
            </w:tcBorders>
            <w:noWrap/>
            <w:vAlign w:val="bottom"/>
          </w:tcPr>
          <w:p w14:paraId="4AEF524A" w14:textId="13B1F197"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302.304</w:t>
            </w:r>
          </w:p>
        </w:tc>
        <w:tc>
          <w:tcPr>
            <w:tcW w:w="792" w:type="dxa"/>
            <w:tcBorders>
              <w:top w:val="nil"/>
              <w:left w:val="nil"/>
              <w:bottom w:val="nil"/>
              <w:right w:val="nil"/>
            </w:tcBorders>
            <w:noWrap/>
            <w:vAlign w:val="bottom"/>
          </w:tcPr>
          <w:p w14:paraId="5A34CE47" w14:textId="2C8DD9B1"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4.130.000</w:t>
            </w:r>
          </w:p>
        </w:tc>
        <w:tc>
          <w:tcPr>
            <w:tcW w:w="752" w:type="dxa"/>
            <w:tcBorders>
              <w:top w:val="nil"/>
              <w:left w:val="nil"/>
              <w:bottom w:val="nil"/>
              <w:right w:val="nil"/>
            </w:tcBorders>
            <w:noWrap/>
            <w:vAlign w:val="bottom"/>
          </w:tcPr>
          <w:p w14:paraId="36DA5B20" w14:textId="58E518BE"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218.936</w:t>
            </w:r>
          </w:p>
        </w:tc>
        <w:tc>
          <w:tcPr>
            <w:tcW w:w="796" w:type="dxa"/>
            <w:tcBorders>
              <w:top w:val="nil"/>
              <w:left w:val="nil"/>
              <w:bottom w:val="nil"/>
              <w:right w:val="nil"/>
            </w:tcBorders>
            <w:noWrap/>
            <w:vAlign w:val="bottom"/>
          </w:tcPr>
          <w:p w14:paraId="71E6B297" w14:textId="67F308C3"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4.348.936</w:t>
            </w:r>
          </w:p>
        </w:tc>
      </w:tr>
      <w:tr w:rsidR="00B56AEE" w:rsidRPr="00BE54B4" w14:paraId="51E13AD9" w14:textId="77777777" w:rsidTr="00B56AEE">
        <w:trPr>
          <w:gridAfter w:val="1"/>
          <w:wAfter w:w="21" w:type="dxa"/>
          <w:trHeight w:val="27"/>
        </w:trPr>
        <w:tc>
          <w:tcPr>
            <w:tcW w:w="453" w:type="dxa"/>
            <w:tcBorders>
              <w:top w:val="nil"/>
              <w:left w:val="nil"/>
              <w:bottom w:val="nil"/>
              <w:right w:val="nil"/>
            </w:tcBorders>
            <w:noWrap/>
            <w:hideMark/>
          </w:tcPr>
          <w:p w14:paraId="4A1CC21E" w14:textId="77777777" w:rsidR="00B56AEE" w:rsidRPr="00BE54B4" w:rsidRDefault="00B56AEE" w:rsidP="00B56AEE">
            <w:pPr>
              <w:rPr>
                <w:rFonts w:ascii="Arial" w:hAnsi="Arial" w:cs="Arial"/>
                <w:b/>
                <w:bCs/>
                <w:color w:val="000000"/>
                <w:sz w:val="12"/>
                <w:szCs w:val="12"/>
              </w:rPr>
            </w:pPr>
            <w:r w:rsidRPr="00BE54B4">
              <w:rPr>
                <w:rFonts w:ascii="Arial" w:hAnsi="Arial" w:cs="Arial"/>
                <w:b/>
                <w:bCs/>
                <w:color w:val="000000"/>
                <w:sz w:val="12"/>
                <w:szCs w:val="12"/>
              </w:rPr>
              <w:t>II.</w:t>
            </w:r>
          </w:p>
        </w:tc>
        <w:tc>
          <w:tcPr>
            <w:tcW w:w="2345" w:type="dxa"/>
            <w:tcBorders>
              <w:top w:val="nil"/>
              <w:left w:val="nil"/>
              <w:bottom w:val="nil"/>
              <w:right w:val="nil"/>
            </w:tcBorders>
            <w:noWrap/>
            <w:hideMark/>
          </w:tcPr>
          <w:p w14:paraId="4C4FC4BA" w14:textId="77777777" w:rsidR="00B56AEE" w:rsidRPr="00BE54B4" w:rsidRDefault="00B56AEE" w:rsidP="00B56AEE">
            <w:pPr>
              <w:rPr>
                <w:rFonts w:ascii="Arial" w:hAnsi="Arial" w:cs="Arial"/>
                <w:b/>
                <w:bCs/>
                <w:color w:val="000000"/>
                <w:sz w:val="12"/>
                <w:szCs w:val="12"/>
              </w:rPr>
            </w:pPr>
            <w:r w:rsidRPr="00BE54B4">
              <w:rPr>
                <w:rFonts w:ascii="Arial" w:hAnsi="Arial" w:cs="Arial"/>
                <w:b/>
                <w:bCs/>
                <w:color w:val="000000"/>
                <w:sz w:val="12"/>
                <w:szCs w:val="12"/>
              </w:rPr>
              <w:t>TMS 8 Uyarınca Yapılan Düzeltmeler</w:t>
            </w:r>
          </w:p>
        </w:tc>
        <w:tc>
          <w:tcPr>
            <w:tcW w:w="631" w:type="dxa"/>
            <w:tcBorders>
              <w:top w:val="nil"/>
              <w:left w:val="nil"/>
              <w:bottom w:val="nil"/>
              <w:right w:val="nil"/>
            </w:tcBorders>
            <w:vAlign w:val="bottom"/>
          </w:tcPr>
          <w:p w14:paraId="2B3AE684" w14:textId="77777777" w:rsidR="00B56AEE" w:rsidRPr="00BE54B4" w:rsidRDefault="00B56AEE" w:rsidP="00B56AEE">
            <w:pPr>
              <w:jc w:val="right"/>
              <w:rPr>
                <w:rFonts w:ascii="Arial" w:hAnsi="Arial" w:cs="Arial"/>
                <w:b/>
                <w:sz w:val="12"/>
                <w:szCs w:val="12"/>
              </w:rPr>
            </w:pPr>
          </w:p>
        </w:tc>
        <w:tc>
          <w:tcPr>
            <w:tcW w:w="808" w:type="dxa"/>
            <w:tcBorders>
              <w:top w:val="nil"/>
              <w:left w:val="nil"/>
              <w:bottom w:val="nil"/>
              <w:right w:val="nil"/>
            </w:tcBorders>
            <w:noWrap/>
            <w:vAlign w:val="bottom"/>
          </w:tcPr>
          <w:p w14:paraId="0DAA32B8" w14:textId="0D45BA26"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w:t>
            </w:r>
          </w:p>
        </w:tc>
        <w:tc>
          <w:tcPr>
            <w:tcW w:w="679" w:type="dxa"/>
            <w:tcBorders>
              <w:top w:val="nil"/>
              <w:left w:val="nil"/>
              <w:bottom w:val="nil"/>
              <w:right w:val="nil"/>
            </w:tcBorders>
            <w:noWrap/>
            <w:vAlign w:val="bottom"/>
          </w:tcPr>
          <w:p w14:paraId="55686B60" w14:textId="58201377"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w:t>
            </w:r>
          </w:p>
        </w:tc>
        <w:tc>
          <w:tcPr>
            <w:tcW w:w="659" w:type="dxa"/>
            <w:tcBorders>
              <w:top w:val="nil"/>
              <w:left w:val="nil"/>
              <w:bottom w:val="nil"/>
              <w:right w:val="nil"/>
            </w:tcBorders>
            <w:noWrap/>
            <w:vAlign w:val="bottom"/>
          </w:tcPr>
          <w:p w14:paraId="21EC1400" w14:textId="10847548"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w:t>
            </w:r>
          </w:p>
        </w:tc>
        <w:tc>
          <w:tcPr>
            <w:tcW w:w="876" w:type="dxa"/>
            <w:tcBorders>
              <w:top w:val="nil"/>
              <w:left w:val="nil"/>
              <w:bottom w:val="nil"/>
              <w:right w:val="nil"/>
            </w:tcBorders>
            <w:noWrap/>
            <w:vAlign w:val="bottom"/>
          </w:tcPr>
          <w:p w14:paraId="78C7FA78" w14:textId="7E068E3A"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w:t>
            </w:r>
          </w:p>
        </w:tc>
        <w:tc>
          <w:tcPr>
            <w:tcW w:w="693" w:type="dxa"/>
            <w:tcBorders>
              <w:top w:val="nil"/>
              <w:left w:val="nil"/>
              <w:bottom w:val="nil"/>
              <w:right w:val="nil"/>
            </w:tcBorders>
            <w:noWrap/>
            <w:vAlign w:val="bottom"/>
          </w:tcPr>
          <w:p w14:paraId="2AE0CFD2" w14:textId="63153E63"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w:t>
            </w:r>
          </w:p>
        </w:tc>
        <w:tc>
          <w:tcPr>
            <w:tcW w:w="720" w:type="dxa"/>
            <w:tcBorders>
              <w:top w:val="nil"/>
              <w:left w:val="nil"/>
              <w:bottom w:val="nil"/>
              <w:right w:val="nil"/>
            </w:tcBorders>
            <w:noWrap/>
            <w:vAlign w:val="bottom"/>
          </w:tcPr>
          <w:p w14:paraId="0D917971" w14:textId="4E150115"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w:t>
            </w:r>
          </w:p>
        </w:tc>
        <w:tc>
          <w:tcPr>
            <w:tcW w:w="413" w:type="dxa"/>
            <w:tcBorders>
              <w:top w:val="nil"/>
              <w:left w:val="nil"/>
              <w:bottom w:val="nil"/>
              <w:right w:val="nil"/>
            </w:tcBorders>
            <w:noWrap/>
            <w:vAlign w:val="bottom"/>
          </w:tcPr>
          <w:p w14:paraId="20ECA8D6" w14:textId="61000260"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w:t>
            </w:r>
          </w:p>
        </w:tc>
        <w:tc>
          <w:tcPr>
            <w:tcW w:w="758" w:type="dxa"/>
            <w:tcBorders>
              <w:top w:val="nil"/>
              <w:left w:val="nil"/>
              <w:bottom w:val="nil"/>
              <w:right w:val="nil"/>
            </w:tcBorders>
            <w:noWrap/>
            <w:vAlign w:val="bottom"/>
          </w:tcPr>
          <w:p w14:paraId="3215E9D7" w14:textId="274B3DD6"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w:t>
            </w:r>
          </w:p>
        </w:tc>
        <w:tc>
          <w:tcPr>
            <w:tcW w:w="727" w:type="dxa"/>
            <w:tcBorders>
              <w:top w:val="nil"/>
              <w:left w:val="nil"/>
              <w:bottom w:val="nil"/>
              <w:right w:val="nil"/>
            </w:tcBorders>
            <w:noWrap/>
            <w:vAlign w:val="bottom"/>
          </w:tcPr>
          <w:p w14:paraId="0DB8BD9E" w14:textId="0AE8F28B"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w:t>
            </w:r>
          </w:p>
        </w:tc>
        <w:tc>
          <w:tcPr>
            <w:tcW w:w="365" w:type="dxa"/>
            <w:tcBorders>
              <w:top w:val="nil"/>
              <w:left w:val="nil"/>
              <w:bottom w:val="nil"/>
              <w:right w:val="nil"/>
            </w:tcBorders>
            <w:noWrap/>
            <w:vAlign w:val="bottom"/>
          </w:tcPr>
          <w:p w14:paraId="034F0814" w14:textId="08FA5AA4"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w:t>
            </w:r>
          </w:p>
        </w:tc>
        <w:tc>
          <w:tcPr>
            <w:tcW w:w="853" w:type="dxa"/>
            <w:tcBorders>
              <w:top w:val="nil"/>
              <w:left w:val="nil"/>
              <w:bottom w:val="nil"/>
              <w:right w:val="nil"/>
            </w:tcBorders>
            <w:noWrap/>
            <w:vAlign w:val="bottom"/>
          </w:tcPr>
          <w:p w14:paraId="09F5AB27" w14:textId="0A4E1B6C"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w:t>
            </w:r>
          </w:p>
        </w:tc>
        <w:tc>
          <w:tcPr>
            <w:tcW w:w="800" w:type="dxa"/>
            <w:tcBorders>
              <w:top w:val="nil"/>
              <w:left w:val="nil"/>
              <w:bottom w:val="nil"/>
              <w:right w:val="nil"/>
            </w:tcBorders>
            <w:noWrap/>
            <w:vAlign w:val="bottom"/>
          </w:tcPr>
          <w:p w14:paraId="30B3C060" w14:textId="235211DA"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w:t>
            </w:r>
          </w:p>
        </w:tc>
        <w:tc>
          <w:tcPr>
            <w:tcW w:w="744" w:type="dxa"/>
            <w:tcBorders>
              <w:top w:val="nil"/>
              <w:left w:val="nil"/>
              <w:bottom w:val="nil"/>
              <w:right w:val="nil"/>
            </w:tcBorders>
            <w:noWrap/>
            <w:vAlign w:val="bottom"/>
          </w:tcPr>
          <w:p w14:paraId="7AE7FF19" w14:textId="3C661F8C"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w:t>
            </w:r>
          </w:p>
        </w:tc>
        <w:tc>
          <w:tcPr>
            <w:tcW w:w="792" w:type="dxa"/>
            <w:tcBorders>
              <w:top w:val="nil"/>
              <w:left w:val="nil"/>
              <w:bottom w:val="nil"/>
              <w:right w:val="nil"/>
            </w:tcBorders>
            <w:noWrap/>
            <w:vAlign w:val="bottom"/>
          </w:tcPr>
          <w:p w14:paraId="31326A0A" w14:textId="6CD00D26"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w:t>
            </w:r>
          </w:p>
        </w:tc>
        <w:tc>
          <w:tcPr>
            <w:tcW w:w="752" w:type="dxa"/>
            <w:tcBorders>
              <w:top w:val="nil"/>
              <w:left w:val="nil"/>
              <w:bottom w:val="nil"/>
              <w:right w:val="nil"/>
            </w:tcBorders>
            <w:noWrap/>
            <w:vAlign w:val="bottom"/>
          </w:tcPr>
          <w:p w14:paraId="761ADEEA" w14:textId="6E62F515"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w:t>
            </w:r>
          </w:p>
        </w:tc>
        <w:tc>
          <w:tcPr>
            <w:tcW w:w="796" w:type="dxa"/>
            <w:tcBorders>
              <w:top w:val="nil"/>
              <w:left w:val="nil"/>
              <w:bottom w:val="nil"/>
              <w:right w:val="nil"/>
            </w:tcBorders>
            <w:noWrap/>
            <w:vAlign w:val="bottom"/>
          </w:tcPr>
          <w:p w14:paraId="7FE6BCAD" w14:textId="576F9557"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w:t>
            </w:r>
          </w:p>
        </w:tc>
      </w:tr>
      <w:tr w:rsidR="00B56AEE" w:rsidRPr="00BE54B4" w14:paraId="720E8B43" w14:textId="77777777" w:rsidTr="00B56AEE">
        <w:trPr>
          <w:gridAfter w:val="1"/>
          <w:wAfter w:w="21" w:type="dxa"/>
          <w:trHeight w:val="27"/>
        </w:trPr>
        <w:tc>
          <w:tcPr>
            <w:tcW w:w="453" w:type="dxa"/>
            <w:tcBorders>
              <w:top w:val="nil"/>
              <w:left w:val="nil"/>
              <w:bottom w:val="nil"/>
              <w:right w:val="nil"/>
            </w:tcBorders>
            <w:noWrap/>
            <w:hideMark/>
          </w:tcPr>
          <w:p w14:paraId="489B765E" w14:textId="77777777" w:rsidR="00B56AEE" w:rsidRPr="00BE54B4" w:rsidRDefault="00B56AEE" w:rsidP="00B56AEE">
            <w:pPr>
              <w:rPr>
                <w:rFonts w:ascii="Arial" w:hAnsi="Arial" w:cs="Arial"/>
                <w:b/>
                <w:color w:val="000000"/>
                <w:sz w:val="12"/>
                <w:szCs w:val="12"/>
              </w:rPr>
            </w:pPr>
            <w:r w:rsidRPr="00BE54B4">
              <w:rPr>
                <w:rFonts w:ascii="Arial" w:hAnsi="Arial" w:cs="Arial"/>
                <w:b/>
                <w:color w:val="000000"/>
                <w:sz w:val="12"/>
                <w:szCs w:val="12"/>
              </w:rPr>
              <w:t>2.1</w:t>
            </w:r>
          </w:p>
        </w:tc>
        <w:tc>
          <w:tcPr>
            <w:tcW w:w="2345" w:type="dxa"/>
            <w:tcBorders>
              <w:top w:val="nil"/>
              <w:left w:val="nil"/>
              <w:bottom w:val="nil"/>
              <w:right w:val="nil"/>
            </w:tcBorders>
            <w:noWrap/>
            <w:hideMark/>
          </w:tcPr>
          <w:p w14:paraId="0F18BE55" w14:textId="0E56774B" w:rsidR="00B56AEE" w:rsidRPr="00BE54B4" w:rsidRDefault="00B56AEE" w:rsidP="00B56AEE">
            <w:pPr>
              <w:rPr>
                <w:rFonts w:ascii="Arial" w:hAnsi="Arial" w:cs="Arial"/>
                <w:color w:val="000000"/>
                <w:sz w:val="12"/>
                <w:szCs w:val="12"/>
              </w:rPr>
            </w:pPr>
            <w:r w:rsidRPr="00BE54B4">
              <w:rPr>
                <w:rFonts w:ascii="Arial" w:hAnsi="Arial" w:cs="Arial"/>
                <w:color w:val="000000"/>
                <w:sz w:val="12"/>
                <w:szCs w:val="12"/>
              </w:rPr>
              <w:t xml:space="preserve">Hataların Düzeltilmesinin Etkisi </w:t>
            </w:r>
          </w:p>
        </w:tc>
        <w:tc>
          <w:tcPr>
            <w:tcW w:w="631" w:type="dxa"/>
            <w:tcBorders>
              <w:top w:val="nil"/>
              <w:left w:val="nil"/>
              <w:bottom w:val="nil"/>
              <w:right w:val="nil"/>
            </w:tcBorders>
            <w:vAlign w:val="bottom"/>
          </w:tcPr>
          <w:p w14:paraId="434A6F9C" w14:textId="77777777" w:rsidR="00B56AEE" w:rsidRPr="00BE54B4" w:rsidRDefault="00B56AEE" w:rsidP="00B56AEE">
            <w:pPr>
              <w:jc w:val="right"/>
              <w:rPr>
                <w:rFonts w:ascii="Arial" w:hAnsi="Arial" w:cs="Arial"/>
                <w:b/>
                <w:sz w:val="12"/>
                <w:szCs w:val="12"/>
              </w:rPr>
            </w:pPr>
          </w:p>
        </w:tc>
        <w:tc>
          <w:tcPr>
            <w:tcW w:w="808" w:type="dxa"/>
            <w:tcBorders>
              <w:top w:val="nil"/>
              <w:left w:val="nil"/>
              <w:bottom w:val="nil"/>
              <w:right w:val="nil"/>
            </w:tcBorders>
            <w:noWrap/>
            <w:vAlign w:val="bottom"/>
          </w:tcPr>
          <w:p w14:paraId="19A89E5F" w14:textId="7E7DF374"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79" w:type="dxa"/>
            <w:tcBorders>
              <w:top w:val="nil"/>
              <w:left w:val="nil"/>
              <w:bottom w:val="nil"/>
              <w:right w:val="nil"/>
            </w:tcBorders>
            <w:noWrap/>
            <w:vAlign w:val="bottom"/>
          </w:tcPr>
          <w:p w14:paraId="74D06F29" w14:textId="0FFABDBD"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59" w:type="dxa"/>
            <w:tcBorders>
              <w:top w:val="nil"/>
              <w:left w:val="nil"/>
              <w:bottom w:val="nil"/>
              <w:right w:val="nil"/>
            </w:tcBorders>
            <w:noWrap/>
            <w:vAlign w:val="bottom"/>
          </w:tcPr>
          <w:p w14:paraId="7B457120" w14:textId="3DF0F01E"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76" w:type="dxa"/>
            <w:tcBorders>
              <w:top w:val="nil"/>
              <w:left w:val="nil"/>
              <w:bottom w:val="nil"/>
              <w:right w:val="nil"/>
            </w:tcBorders>
            <w:noWrap/>
            <w:vAlign w:val="bottom"/>
          </w:tcPr>
          <w:p w14:paraId="3211D4EF" w14:textId="16C8AD80"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93" w:type="dxa"/>
            <w:tcBorders>
              <w:top w:val="nil"/>
              <w:left w:val="nil"/>
              <w:bottom w:val="nil"/>
              <w:right w:val="nil"/>
            </w:tcBorders>
            <w:noWrap/>
            <w:vAlign w:val="bottom"/>
          </w:tcPr>
          <w:p w14:paraId="7122957C" w14:textId="4F33BD77"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20" w:type="dxa"/>
            <w:tcBorders>
              <w:top w:val="nil"/>
              <w:left w:val="nil"/>
              <w:bottom w:val="nil"/>
              <w:right w:val="nil"/>
            </w:tcBorders>
            <w:noWrap/>
            <w:vAlign w:val="bottom"/>
          </w:tcPr>
          <w:p w14:paraId="56CDACE2" w14:textId="6AFAFDD1"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413" w:type="dxa"/>
            <w:tcBorders>
              <w:top w:val="nil"/>
              <w:left w:val="nil"/>
              <w:bottom w:val="nil"/>
              <w:right w:val="nil"/>
            </w:tcBorders>
            <w:noWrap/>
            <w:vAlign w:val="bottom"/>
          </w:tcPr>
          <w:p w14:paraId="2B6E373D" w14:textId="1BB8A39B"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58" w:type="dxa"/>
            <w:tcBorders>
              <w:top w:val="nil"/>
              <w:left w:val="nil"/>
              <w:bottom w:val="nil"/>
              <w:right w:val="nil"/>
            </w:tcBorders>
            <w:noWrap/>
            <w:vAlign w:val="bottom"/>
          </w:tcPr>
          <w:p w14:paraId="3E49F088" w14:textId="7E0E20AE"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27" w:type="dxa"/>
            <w:tcBorders>
              <w:top w:val="nil"/>
              <w:left w:val="nil"/>
              <w:bottom w:val="nil"/>
              <w:right w:val="nil"/>
            </w:tcBorders>
            <w:noWrap/>
            <w:vAlign w:val="bottom"/>
          </w:tcPr>
          <w:p w14:paraId="359D7549" w14:textId="09E0B1D1"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365" w:type="dxa"/>
            <w:tcBorders>
              <w:top w:val="nil"/>
              <w:left w:val="nil"/>
              <w:bottom w:val="nil"/>
              <w:right w:val="nil"/>
            </w:tcBorders>
            <w:noWrap/>
            <w:vAlign w:val="bottom"/>
          </w:tcPr>
          <w:p w14:paraId="74A9503A" w14:textId="34B9990F"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53" w:type="dxa"/>
            <w:tcBorders>
              <w:top w:val="nil"/>
              <w:left w:val="nil"/>
              <w:bottom w:val="nil"/>
              <w:right w:val="nil"/>
            </w:tcBorders>
            <w:noWrap/>
            <w:vAlign w:val="bottom"/>
          </w:tcPr>
          <w:p w14:paraId="1E77B1B1" w14:textId="3D9C79B7"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00" w:type="dxa"/>
            <w:tcBorders>
              <w:top w:val="nil"/>
              <w:left w:val="nil"/>
              <w:bottom w:val="nil"/>
              <w:right w:val="nil"/>
            </w:tcBorders>
            <w:noWrap/>
            <w:vAlign w:val="bottom"/>
          </w:tcPr>
          <w:p w14:paraId="70E88713" w14:textId="1CB3A878"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44" w:type="dxa"/>
            <w:tcBorders>
              <w:top w:val="nil"/>
              <w:left w:val="nil"/>
              <w:bottom w:val="nil"/>
              <w:right w:val="nil"/>
            </w:tcBorders>
            <w:noWrap/>
            <w:vAlign w:val="bottom"/>
          </w:tcPr>
          <w:p w14:paraId="2392D173" w14:textId="06C1C52A"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92" w:type="dxa"/>
            <w:tcBorders>
              <w:top w:val="nil"/>
              <w:left w:val="nil"/>
              <w:bottom w:val="nil"/>
              <w:right w:val="nil"/>
            </w:tcBorders>
            <w:noWrap/>
            <w:vAlign w:val="bottom"/>
          </w:tcPr>
          <w:p w14:paraId="5279F1D5" w14:textId="19F075A1"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52" w:type="dxa"/>
            <w:tcBorders>
              <w:top w:val="nil"/>
              <w:left w:val="nil"/>
              <w:bottom w:val="nil"/>
              <w:right w:val="nil"/>
            </w:tcBorders>
            <w:noWrap/>
            <w:vAlign w:val="bottom"/>
          </w:tcPr>
          <w:p w14:paraId="2B3F560A" w14:textId="1D3CA2FA"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96" w:type="dxa"/>
            <w:tcBorders>
              <w:top w:val="nil"/>
              <w:left w:val="nil"/>
              <w:bottom w:val="nil"/>
              <w:right w:val="nil"/>
            </w:tcBorders>
            <w:noWrap/>
            <w:vAlign w:val="bottom"/>
          </w:tcPr>
          <w:p w14:paraId="37D4996C" w14:textId="0466AD6C"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r>
      <w:tr w:rsidR="00B56AEE" w:rsidRPr="00BE54B4" w14:paraId="0C868077" w14:textId="77777777" w:rsidTr="00B56AEE">
        <w:trPr>
          <w:gridAfter w:val="1"/>
          <w:wAfter w:w="21" w:type="dxa"/>
          <w:trHeight w:val="27"/>
        </w:trPr>
        <w:tc>
          <w:tcPr>
            <w:tcW w:w="453" w:type="dxa"/>
            <w:tcBorders>
              <w:top w:val="nil"/>
              <w:left w:val="nil"/>
              <w:bottom w:val="nil"/>
              <w:right w:val="nil"/>
            </w:tcBorders>
            <w:noWrap/>
            <w:hideMark/>
          </w:tcPr>
          <w:p w14:paraId="33019109" w14:textId="77777777" w:rsidR="00B56AEE" w:rsidRPr="00BE54B4" w:rsidRDefault="00B56AEE" w:rsidP="00B56AEE">
            <w:pPr>
              <w:rPr>
                <w:rFonts w:ascii="Arial" w:hAnsi="Arial" w:cs="Arial"/>
                <w:b/>
                <w:color w:val="000000"/>
                <w:sz w:val="12"/>
                <w:szCs w:val="12"/>
              </w:rPr>
            </w:pPr>
            <w:r w:rsidRPr="00BE54B4">
              <w:rPr>
                <w:rFonts w:ascii="Arial" w:hAnsi="Arial" w:cs="Arial"/>
                <w:b/>
                <w:color w:val="000000"/>
                <w:sz w:val="12"/>
                <w:szCs w:val="12"/>
              </w:rPr>
              <w:t>2.2</w:t>
            </w:r>
          </w:p>
        </w:tc>
        <w:tc>
          <w:tcPr>
            <w:tcW w:w="2345" w:type="dxa"/>
            <w:tcBorders>
              <w:top w:val="nil"/>
              <w:left w:val="nil"/>
              <w:bottom w:val="nil"/>
              <w:right w:val="nil"/>
            </w:tcBorders>
            <w:noWrap/>
            <w:hideMark/>
          </w:tcPr>
          <w:p w14:paraId="5E25DE4F" w14:textId="77777777" w:rsidR="00B56AEE" w:rsidRPr="00BE54B4" w:rsidRDefault="00B56AEE" w:rsidP="00B56AEE">
            <w:pPr>
              <w:rPr>
                <w:rFonts w:ascii="Arial" w:hAnsi="Arial" w:cs="Arial"/>
                <w:color w:val="000000"/>
                <w:sz w:val="12"/>
                <w:szCs w:val="12"/>
              </w:rPr>
            </w:pPr>
            <w:r w:rsidRPr="00BE54B4">
              <w:rPr>
                <w:rFonts w:ascii="Arial" w:hAnsi="Arial" w:cs="Arial"/>
                <w:color w:val="000000"/>
                <w:sz w:val="12"/>
                <w:szCs w:val="12"/>
              </w:rPr>
              <w:t>Muhasebe Politikasında Yapılan Değişikliklerin Etkisi</w:t>
            </w:r>
          </w:p>
        </w:tc>
        <w:tc>
          <w:tcPr>
            <w:tcW w:w="631" w:type="dxa"/>
            <w:tcBorders>
              <w:top w:val="nil"/>
              <w:left w:val="nil"/>
              <w:bottom w:val="nil"/>
              <w:right w:val="nil"/>
            </w:tcBorders>
            <w:vAlign w:val="bottom"/>
          </w:tcPr>
          <w:p w14:paraId="6DCE66F2" w14:textId="77777777" w:rsidR="00B56AEE" w:rsidRPr="00BE54B4" w:rsidRDefault="00B56AEE" w:rsidP="00B56AEE">
            <w:pPr>
              <w:jc w:val="right"/>
              <w:rPr>
                <w:rFonts w:ascii="Arial" w:hAnsi="Arial" w:cs="Arial"/>
                <w:b/>
                <w:sz w:val="12"/>
                <w:szCs w:val="12"/>
              </w:rPr>
            </w:pPr>
          </w:p>
        </w:tc>
        <w:tc>
          <w:tcPr>
            <w:tcW w:w="808" w:type="dxa"/>
            <w:tcBorders>
              <w:top w:val="nil"/>
              <w:left w:val="nil"/>
              <w:bottom w:val="nil"/>
              <w:right w:val="nil"/>
            </w:tcBorders>
            <w:noWrap/>
            <w:vAlign w:val="bottom"/>
          </w:tcPr>
          <w:p w14:paraId="2250417C" w14:textId="15FBAA99"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79" w:type="dxa"/>
            <w:tcBorders>
              <w:top w:val="nil"/>
              <w:left w:val="nil"/>
              <w:bottom w:val="nil"/>
              <w:right w:val="nil"/>
            </w:tcBorders>
            <w:noWrap/>
            <w:vAlign w:val="bottom"/>
          </w:tcPr>
          <w:p w14:paraId="7BECF75A" w14:textId="2948625C"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59" w:type="dxa"/>
            <w:tcBorders>
              <w:top w:val="nil"/>
              <w:left w:val="nil"/>
              <w:bottom w:val="nil"/>
              <w:right w:val="nil"/>
            </w:tcBorders>
            <w:noWrap/>
            <w:vAlign w:val="bottom"/>
          </w:tcPr>
          <w:p w14:paraId="4CDA3892" w14:textId="5DFD1DD7"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76" w:type="dxa"/>
            <w:tcBorders>
              <w:top w:val="nil"/>
              <w:left w:val="nil"/>
              <w:bottom w:val="nil"/>
              <w:right w:val="nil"/>
            </w:tcBorders>
            <w:noWrap/>
            <w:vAlign w:val="bottom"/>
          </w:tcPr>
          <w:p w14:paraId="6AB9230F" w14:textId="7BC19EF9"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93" w:type="dxa"/>
            <w:tcBorders>
              <w:top w:val="nil"/>
              <w:left w:val="nil"/>
              <w:bottom w:val="nil"/>
              <w:right w:val="nil"/>
            </w:tcBorders>
            <w:noWrap/>
            <w:vAlign w:val="bottom"/>
          </w:tcPr>
          <w:p w14:paraId="5B82F779" w14:textId="7473B211"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20" w:type="dxa"/>
            <w:tcBorders>
              <w:top w:val="nil"/>
              <w:left w:val="nil"/>
              <w:bottom w:val="nil"/>
              <w:right w:val="nil"/>
            </w:tcBorders>
            <w:noWrap/>
            <w:vAlign w:val="bottom"/>
          </w:tcPr>
          <w:p w14:paraId="4A5CD4EB" w14:textId="65BB99B4"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413" w:type="dxa"/>
            <w:tcBorders>
              <w:top w:val="nil"/>
              <w:left w:val="nil"/>
              <w:bottom w:val="nil"/>
              <w:right w:val="nil"/>
            </w:tcBorders>
            <w:noWrap/>
            <w:vAlign w:val="bottom"/>
          </w:tcPr>
          <w:p w14:paraId="66610DCA" w14:textId="6E3B5642"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58" w:type="dxa"/>
            <w:tcBorders>
              <w:top w:val="nil"/>
              <w:left w:val="nil"/>
              <w:bottom w:val="nil"/>
              <w:right w:val="nil"/>
            </w:tcBorders>
            <w:noWrap/>
            <w:vAlign w:val="bottom"/>
          </w:tcPr>
          <w:p w14:paraId="345AF718" w14:textId="5DF4E902"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27" w:type="dxa"/>
            <w:tcBorders>
              <w:top w:val="nil"/>
              <w:left w:val="nil"/>
              <w:bottom w:val="nil"/>
              <w:right w:val="nil"/>
            </w:tcBorders>
            <w:noWrap/>
            <w:vAlign w:val="bottom"/>
          </w:tcPr>
          <w:p w14:paraId="20C61F19" w14:textId="53D991ED"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365" w:type="dxa"/>
            <w:tcBorders>
              <w:top w:val="nil"/>
              <w:left w:val="nil"/>
              <w:bottom w:val="nil"/>
              <w:right w:val="nil"/>
            </w:tcBorders>
            <w:noWrap/>
            <w:vAlign w:val="bottom"/>
          </w:tcPr>
          <w:p w14:paraId="6BA3D194" w14:textId="501F9776"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53" w:type="dxa"/>
            <w:tcBorders>
              <w:top w:val="nil"/>
              <w:left w:val="nil"/>
              <w:bottom w:val="nil"/>
              <w:right w:val="nil"/>
            </w:tcBorders>
            <w:noWrap/>
            <w:vAlign w:val="bottom"/>
          </w:tcPr>
          <w:p w14:paraId="06AC1042" w14:textId="60FFF0B3"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00" w:type="dxa"/>
            <w:tcBorders>
              <w:top w:val="nil"/>
              <w:left w:val="nil"/>
              <w:bottom w:val="nil"/>
              <w:right w:val="nil"/>
            </w:tcBorders>
            <w:noWrap/>
            <w:vAlign w:val="bottom"/>
          </w:tcPr>
          <w:p w14:paraId="11F86043" w14:textId="0E398929"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44" w:type="dxa"/>
            <w:tcBorders>
              <w:top w:val="nil"/>
              <w:left w:val="nil"/>
              <w:bottom w:val="nil"/>
              <w:right w:val="nil"/>
            </w:tcBorders>
            <w:noWrap/>
            <w:vAlign w:val="bottom"/>
          </w:tcPr>
          <w:p w14:paraId="0091AB3B" w14:textId="1C407590"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92" w:type="dxa"/>
            <w:tcBorders>
              <w:top w:val="nil"/>
              <w:left w:val="nil"/>
              <w:bottom w:val="nil"/>
              <w:right w:val="nil"/>
            </w:tcBorders>
            <w:noWrap/>
            <w:vAlign w:val="bottom"/>
          </w:tcPr>
          <w:p w14:paraId="6F62B572" w14:textId="1D7BFB2D"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52" w:type="dxa"/>
            <w:tcBorders>
              <w:top w:val="nil"/>
              <w:left w:val="nil"/>
              <w:bottom w:val="nil"/>
              <w:right w:val="nil"/>
            </w:tcBorders>
            <w:noWrap/>
            <w:vAlign w:val="bottom"/>
          </w:tcPr>
          <w:p w14:paraId="38D7CD67" w14:textId="4C105DA1"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96" w:type="dxa"/>
            <w:tcBorders>
              <w:top w:val="nil"/>
              <w:left w:val="nil"/>
              <w:bottom w:val="nil"/>
              <w:right w:val="nil"/>
            </w:tcBorders>
            <w:noWrap/>
            <w:vAlign w:val="bottom"/>
          </w:tcPr>
          <w:p w14:paraId="49EFB884" w14:textId="24740735"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r>
      <w:tr w:rsidR="00B56AEE" w:rsidRPr="00BE54B4" w14:paraId="7BE4EB30" w14:textId="77777777" w:rsidTr="00B56AEE">
        <w:trPr>
          <w:gridAfter w:val="1"/>
          <w:wAfter w:w="21" w:type="dxa"/>
          <w:trHeight w:val="27"/>
        </w:trPr>
        <w:tc>
          <w:tcPr>
            <w:tcW w:w="453" w:type="dxa"/>
            <w:tcBorders>
              <w:top w:val="nil"/>
              <w:left w:val="nil"/>
              <w:bottom w:val="nil"/>
              <w:right w:val="nil"/>
            </w:tcBorders>
            <w:noWrap/>
            <w:hideMark/>
          </w:tcPr>
          <w:p w14:paraId="1EFB06E9" w14:textId="77777777" w:rsidR="00B56AEE" w:rsidRPr="00BE54B4" w:rsidRDefault="00B56AEE" w:rsidP="00B56AEE">
            <w:pPr>
              <w:rPr>
                <w:rFonts w:ascii="Arial" w:hAnsi="Arial" w:cs="Arial"/>
                <w:b/>
                <w:bCs/>
                <w:color w:val="000000"/>
                <w:sz w:val="12"/>
                <w:szCs w:val="12"/>
              </w:rPr>
            </w:pPr>
            <w:r w:rsidRPr="00BE54B4">
              <w:rPr>
                <w:rFonts w:ascii="Arial" w:hAnsi="Arial" w:cs="Arial"/>
                <w:b/>
                <w:bCs/>
                <w:color w:val="000000"/>
                <w:sz w:val="12"/>
                <w:szCs w:val="12"/>
              </w:rPr>
              <w:t>III.</w:t>
            </w:r>
          </w:p>
        </w:tc>
        <w:tc>
          <w:tcPr>
            <w:tcW w:w="2345" w:type="dxa"/>
            <w:tcBorders>
              <w:top w:val="nil"/>
              <w:left w:val="nil"/>
              <w:bottom w:val="nil"/>
              <w:right w:val="nil"/>
            </w:tcBorders>
            <w:noWrap/>
            <w:hideMark/>
          </w:tcPr>
          <w:p w14:paraId="1F44DC88" w14:textId="77777777" w:rsidR="00B56AEE" w:rsidRPr="00BE54B4" w:rsidRDefault="00B56AEE" w:rsidP="00B56AEE">
            <w:pPr>
              <w:rPr>
                <w:rFonts w:ascii="Arial" w:hAnsi="Arial" w:cs="Arial"/>
                <w:b/>
                <w:bCs/>
                <w:color w:val="000000"/>
                <w:sz w:val="12"/>
                <w:szCs w:val="12"/>
              </w:rPr>
            </w:pPr>
            <w:r w:rsidRPr="00BE54B4">
              <w:rPr>
                <w:rFonts w:ascii="Arial" w:hAnsi="Arial" w:cs="Arial"/>
                <w:b/>
                <w:bCs/>
                <w:color w:val="000000"/>
                <w:sz w:val="12"/>
                <w:szCs w:val="12"/>
              </w:rPr>
              <w:t>Yeni Bakiye (I+II)</w:t>
            </w:r>
          </w:p>
        </w:tc>
        <w:tc>
          <w:tcPr>
            <w:tcW w:w="631" w:type="dxa"/>
            <w:tcBorders>
              <w:top w:val="nil"/>
              <w:left w:val="nil"/>
              <w:bottom w:val="nil"/>
              <w:right w:val="nil"/>
            </w:tcBorders>
            <w:vAlign w:val="bottom"/>
          </w:tcPr>
          <w:p w14:paraId="2FCD169D" w14:textId="77777777" w:rsidR="00B56AEE" w:rsidRPr="00BE54B4" w:rsidRDefault="00B56AEE" w:rsidP="00B56AEE">
            <w:pPr>
              <w:jc w:val="right"/>
              <w:rPr>
                <w:rFonts w:ascii="Arial" w:hAnsi="Arial" w:cs="Arial"/>
                <w:b/>
                <w:sz w:val="12"/>
                <w:szCs w:val="12"/>
              </w:rPr>
            </w:pPr>
          </w:p>
        </w:tc>
        <w:tc>
          <w:tcPr>
            <w:tcW w:w="808" w:type="dxa"/>
            <w:tcBorders>
              <w:top w:val="nil"/>
              <w:left w:val="nil"/>
              <w:bottom w:val="nil"/>
              <w:right w:val="nil"/>
            </w:tcBorders>
            <w:noWrap/>
            <w:vAlign w:val="bottom"/>
          </w:tcPr>
          <w:p w14:paraId="69E94A44" w14:textId="1D4A6FB9"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1.350.000</w:t>
            </w:r>
          </w:p>
        </w:tc>
        <w:tc>
          <w:tcPr>
            <w:tcW w:w="679" w:type="dxa"/>
            <w:tcBorders>
              <w:top w:val="nil"/>
              <w:left w:val="nil"/>
              <w:bottom w:val="nil"/>
              <w:right w:val="nil"/>
            </w:tcBorders>
            <w:noWrap/>
            <w:vAlign w:val="bottom"/>
          </w:tcPr>
          <w:p w14:paraId="35D30C9D" w14:textId="4BACBB90"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14.855</w:t>
            </w:r>
          </w:p>
        </w:tc>
        <w:tc>
          <w:tcPr>
            <w:tcW w:w="659" w:type="dxa"/>
            <w:tcBorders>
              <w:top w:val="nil"/>
              <w:left w:val="nil"/>
              <w:bottom w:val="nil"/>
              <w:right w:val="nil"/>
            </w:tcBorders>
            <w:noWrap/>
            <w:vAlign w:val="bottom"/>
          </w:tcPr>
          <w:p w14:paraId="7C97AAD0" w14:textId="06FF3FAC"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w:t>
            </w:r>
          </w:p>
        </w:tc>
        <w:tc>
          <w:tcPr>
            <w:tcW w:w="876" w:type="dxa"/>
            <w:tcBorders>
              <w:top w:val="nil"/>
              <w:left w:val="nil"/>
              <w:bottom w:val="nil"/>
              <w:right w:val="nil"/>
            </w:tcBorders>
            <w:noWrap/>
            <w:vAlign w:val="bottom"/>
          </w:tcPr>
          <w:p w14:paraId="6180EE36" w14:textId="076B804B"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945.711</w:t>
            </w:r>
          </w:p>
        </w:tc>
        <w:tc>
          <w:tcPr>
            <w:tcW w:w="693" w:type="dxa"/>
            <w:tcBorders>
              <w:top w:val="nil"/>
              <w:left w:val="nil"/>
              <w:bottom w:val="nil"/>
              <w:right w:val="nil"/>
            </w:tcBorders>
            <w:noWrap/>
            <w:vAlign w:val="bottom"/>
          </w:tcPr>
          <w:p w14:paraId="2A3F892D" w14:textId="422576DE"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300.370</w:t>
            </w:r>
          </w:p>
        </w:tc>
        <w:tc>
          <w:tcPr>
            <w:tcW w:w="720" w:type="dxa"/>
            <w:tcBorders>
              <w:top w:val="nil"/>
              <w:left w:val="nil"/>
              <w:bottom w:val="nil"/>
              <w:right w:val="nil"/>
            </w:tcBorders>
            <w:noWrap/>
            <w:vAlign w:val="bottom"/>
          </w:tcPr>
          <w:p w14:paraId="627E4AFA" w14:textId="324DF046"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(46.325)</w:t>
            </w:r>
          </w:p>
        </w:tc>
        <w:tc>
          <w:tcPr>
            <w:tcW w:w="413" w:type="dxa"/>
            <w:tcBorders>
              <w:top w:val="nil"/>
              <w:left w:val="nil"/>
              <w:bottom w:val="nil"/>
              <w:right w:val="nil"/>
            </w:tcBorders>
            <w:noWrap/>
            <w:vAlign w:val="bottom"/>
          </w:tcPr>
          <w:p w14:paraId="220F4B8A" w14:textId="20EA4593"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w:t>
            </w:r>
          </w:p>
        </w:tc>
        <w:tc>
          <w:tcPr>
            <w:tcW w:w="758" w:type="dxa"/>
            <w:tcBorders>
              <w:top w:val="nil"/>
              <w:left w:val="nil"/>
              <w:bottom w:val="nil"/>
              <w:right w:val="nil"/>
            </w:tcBorders>
            <w:noWrap/>
            <w:vAlign w:val="bottom"/>
          </w:tcPr>
          <w:p w14:paraId="3FD1A421" w14:textId="03E5A7D8"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96.212</w:t>
            </w:r>
          </w:p>
        </w:tc>
        <w:tc>
          <w:tcPr>
            <w:tcW w:w="727" w:type="dxa"/>
            <w:tcBorders>
              <w:top w:val="nil"/>
              <w:left w:val="nil"/>
              <w:bottom w:val="nil"/>
              <w:right w:val="nil"/>
            </w:tcBorders>
            <w:noWrap/>
            <w:vAlign w:val="bottom"/>
          </w:tcPr>
          <w:p w14:paraId="68926C43" w14:textId="1C64C125"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2.226</w:t>
            </w:r>
          </w:p>
        </w:tc>
        <w:tc>
          <w:tcPr>
            <w:tcW w:w="365" w:type="dxa"/>
            <w:tcBorders>
              <w:top w:val="nil"/>
              <w:left w:val="nil"/>
              <w:bottom w:val="nil"/>
              <w:right w:val="nil"/>
            </w:tcBorders>
            <w:noWrap/>
            <w:vAlign w:val="bottom"/>
          </w:tcPr>
          <w:p w14:paraId="54504438" w14:textId="672F3E10"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w:t>
            </w:r>
          </w:p>
        </w:tc>
        <w:tc>
          <w:tcPr>
            <w:tcW w:w="853" w:type="dxa"/>
            <w:tcBorders>
              <w:top w:val="nil"/>
              <w:left w:val="nil"/>
              <w:bottom w:val="nil"/>
              <w:right w:val="nil"/>
            </w:tcBorders>
            <w:noWrap/>
            <w:vAlign w:val="bottom"/>
          </w:tcPr>
          <w:p w14:paraId="2655F82E" w14:textId="5260BAC2"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1.494.079</w:t>
            </w:r>
          </w:p>
        </w:tc>
        <w:tc>
          <w:tcPr>
            <w:tcW w:w="800" w:type="dxa"/>
            <w:tcBorders>
              <w:top w:val="nil"/>
              <w:left w:val="nil"/>
              <w:bottom w:val="nil"/>
              <w:right w:val="nil"/>
            </w:tcBorders>
            <w:noWrap/>
            <w:vAlign w:val="bottom"/>
          </w:tcPr>
          <w:p w14:paraId="4B1EBC66" w14:textId="63E987AE"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(329.432)</w:t>
            </w:r>
          </w:p>
        </w:tc>
        <w:tc>
          <w:tcPr>
            <w:tcW w:w="744" w:type="dxa"/>
            <w:tcBorders>
              <w:top w:val="nil"/>
              <w:left w:val="nil"/>
              <w:bottom w:val="nil"/>
              <w:right w:val="nil"/>
            </w:tcBorders>
            <w:noWrap/>
            <w:vAlign w:val="bottom"/>
          </w:tcPr>
          <w:p w14:paraId="752E7E07" w14:textId="11070AEF"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302.304</w:t>
            </w:r>
          </w:p>
        </w:tc>
        <w:tc>
          <w:tcPr>
            <w:tcW w:w="792" w:type="dxa"/>
            <w:tcBorders>
              <w:top w:val="nil"/>
              <w:left w:val="nil"/>
              <w:bottom w:val="nil"/>
              <w:right w:val="nil"/>
            </w:tcBorders>
            <w:noWrap/>
            <w:vAlign w:val="bottom"/>
          </w:tcPr>
          <w:p w14:paraId="13A5BEBE" w14:textId="563B3BCE"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4.130.000</w:t>
            </w:r>
          </w:p>
        </w:tc>
        <w:tc>
          <w:tcPr>
            <w:tcW w:w="752" w:type="dxa"/>
            <w:tcBorders>
              <w:top w:val="nil"/>
              <w:left w:val="nil"/>
              <w:bottom w:val="nil"/>
              <w:right w:val="nil"/>
            </w:tcBorders>
            <w:noWrap/>
            <w:vAlign w:val="bottom"/>
          </w:tcPr>
          <w:p w14:paraId="58933D96" w14:textId="39722487"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218.936</w:t>
            </w:r>
          </w:p>
        </w:tc>
        <w:tc>
          <w:tcPr>
            <w:tcW w:w="796" w:type="dxa"/>
            <w:tcBorders>
              <w:top w:val="nil"/>
              <w:left w:val="nil"/>
              <w:bottom w:val="nil"/>
              <w:right w:val="nil"/>
            </w:tcBorders>
            <w:noWrap/>
            <w:vAlign w:val="bottom"/>
          </w:tcPr>
          <w:p w14:paraId="23AE9709" w14:textId="6AF02EF3"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4.348.936</w:t>
            </w:r>
          </w:p>
        </w:tc>
      </w:tr>
      <w:tr w:rsidR="00B56AEE" w:rsidRPr="00BE54B4" w14:paraId="2E3780DD" w14:textId="77777777" w:rsidTr="00B56AEE">
        <w:trPr>
          <w:gridAfter w:val="1"/>
          <w:wAfter w:w="21" w:type="dxa"/>
          <w:trHeight w:val="27"/>
        </w:trPr>
        <w:tc>
          <w:tcPr>
            <w:tcW w:w="453" w:type="dxa"/>
            <w:tcBorders>
              <w:top w:val="nil"/>
              <w:left w:val="nil"/>
              <w:bottom w:val="nil"/>
              <w:right w:val="nil"/>
            </w:tcBorders>
            <w:noWrap/>
            <w:hideMark/>
          </w:tcPr>
          <w:p w14:paraId="181F961D" w14:textId="77777777" w:rsidR="00B56AEE" w:rsidRPr="00BE54B4" w:rsidRDefault="00B56AEE" w:rsidP="00B56AEE">
            <w:pPr>
              <w:rPr>
                <w:rFonts w:ascii="Arial" w:hAnsi="Arial" w:cs="Arial"/>
                <w:b/>
                <w:bCs/>
                <w:color w:val="000000"/>
                <w:sz w:val="12"/>
                <w:szCs w:val="12"/>
              </w:rPr>
            </w:pPr>
            <w:r w:rsidRPr="00BE54B4">
              <w:rPr>
                <w:rFonts w:ascii="Arial" w:hAnsi="Arial" w:cs="Arial"/>
                <w:b/>
                <w:bCs/>
                <w:color w:val="000000"/>
                <w:sz w:val="12"/>
                <w:szCs w:val="12"/>
              </w:rPr>
              <w:t>IV.</w:t>
            </w:r>
          </w:p>
        </w:tc>
        <w:tc>
          <w:tcPr>
            <w:tcW w:w="2345" w:type="dxa"/>
            <w:tcBorders>
              <w:top w:val="nil"/>
              <w:left w:val="nil"/>
              <w:bottom w:val="nil"/>
              <w:right w:val="nil"/>
            </w:tcBorders>
            <w:noWrap/>
            <w:hideMark/>
          </w:tcPr>
          <w:p w14:paraId="0ECE8BD0" w14:textId="77777777" w:rsidR="00B56AEE" w:rsidRPr="00BE54B4" w:rsidRDefault="00B56AEE" w:rsidP="00B56AEE">
            <w:pPr>
              <w:rPr>
                <w:rFonts w:ascii="Arial" w:hAnsi="Arial" w:cs="Arial"/>
                <w:color w:val="000000"/>
                <w:sz w:val="12"/>
                <w:szCs w:val="12"/>
              </w:rPr>
            </w:pPr>
            <w:r w:rsidRPr="00BE54B4">
              <w:rPr>
                <w:rFonts w:ascii="Arial" w:hAnsi="Arial" w:cs="Arial"/>
                <w:color w:val="000000"/>
                <w:sz w:val="12"/>
                <w:szCs w:val="12"/>
              </w:rPr>
              <w:t>Toplam Kapsamlı Gelir</w:t>
            </w:r>
          </w:p>
        </w:tc>
        <w:tc>
          <w:tcPr>
            <w:tcW w:w="631" w:type="dxa"/>
            <w:tcBorders>
              <w:top w:val="nil"/>
              <w:left w:val="nil"/>
              <w:bottom w:val="nil"/>
              <w:right w:val="nil"/>
            </w:tcBorders>
            <w:vAlign w:val="bottom"/>
          </w:tcPr>
          <w:p w14:paraId="24D663A9" w14:textId="77777777" w:rsidR="00B56AEE" w:rsidRPr="00BE54B4" w:rsidRDefault="00B56AEE" w:rsidP="00B56AEE">
            <w:pPr>
              <w:jc w:val="right"/>
              <w:rPr>
                <w:rFonts w:ascii="Arial" w:hAnsi="Arial" w:cs="Arial"/>
                <w:sz w:val="12"/>
                <w:szCs w:val="12"/>
              </w:rPr>
            </w:pPr>
          </w:p>
        </w:tc>
        <w:tc>
          <w:tcPr>
            <w:tcW w:w="808" w:type="dxa"/>
            <w:tcBorders>
              <w:top w:val="nil"/>
              <w:left w:val="nil"/>
              <w:bottom w:val="nil"/>
              <w:right w:val="nil"/>
            </w:tcBorders>
            <w:noWrap/>
            <w:vAlign w:val="bottom"/>
          </w:tcPr>
          <w:p w14:paraId="4FBA0D9B" w14:textId="5C2C0F37"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79" w:type="dxa"/>
            <w:tcBorders>
              <w:top w:val="nil"/>
              <w:left w:val="nil"/>
              <w:bottom w:val="nil"/>
              <w:right w:val="nil"/>
            </w:tcBorders>
            <w:noWrap/>
            <w:vAlign w:val="bottom"/>
          </w:tcPr>
          <w:p w14:paraId="2FA8CA87" w14:textId="2B93D8D2"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59" w:type="dxa"/>
            <w:tcBorders>
              <w:top w:val="nil"/>
              <w:left w:val="nil"/>
              <w:bottom w:val="nil"/>
              <w:right w:val="nil"/>
            </w:tcBorders>
            <w:noWrap/>
            <w:vAlign w:val="bottom"/>
          </w:tcPr>
          <w:p w14:paraId="796E6100" w14:textId="14685FB7"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76" w:type="dxa"/>
            <w:tcBorders>
              <w:top w:val="nil"/>
              <w:left w:val="nil"/>
              <w:bottom w:val="nil"/>
              <w:right w:val="nil"/>
            </w:tcBorders>
            <w:noWrap/>
            <w:vAlign w:val="bottom"/>
          </w:tcPr>
          <w:p w14:paraId="1A8C338A" w14:textId="62B95F92"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93" w:type="dxa"/>
            <w:tcBorders>
              <w:top w:val="nil"/>
              <w:left w:val="nil"/>
              <w:bottom w:val="nil"/>
              <w:right w:val="nil"/>
            </w:tcBorders>
            <w:noWrap/>
            <w:vAlign w:val="bottom"/>
          </w:tcPr>
          <w:p w14:paraId="0FA1F666" w14:textId="52FB41DB"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(5.733)</w:t>
            </w:r>
          </w:p>
        </w:tc>
        <w:tc>
          <w:tcPr>
            <w:tcW w:w="720" w:type="dxa"/>
            <w:tcBorders>
              <w:top w:val="nil"/>
              <w:left w:val="nil"/>
              <w:bottom w:val="nil"/>
              <w:right w:val="nil"/>
            </w:tcBorders>
            <w:noWrap/>
            <w:vAlign w:val="bottom"/>
          </w:tcPr>
          <w:p w14:paraId="5376628C" w14:textId="60726E41"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413" w:type="dxa"/>
            <w:tcBorders>
              <w:top w:val="nil"/>
              <w:left w:val="nil"/>
              <w:bottom w:val="nil"/>
              <w:right w:val="nil"/>
            </w:tcBorders>
            <w:noWrap/>
            <w:vAlign w:val="bottom"/>
          </w:tcPr>
          <w:p w14:paraId="7FAF773D" w14:textId="14EADFE2"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58" w:type="dxa"/>
            <w:tcBorders>
              <w:top w:val="nil"/>
              <w:left w:val="nil"/>
              <w:bottom w:val="nil"/>
              <w:right w:val="nil"/>
            </w:tcBorders>
            <w:noWrap/>
            <w:vAlign w:val="bottom"/>
          </w:tcPr>
          <w:p w14:paraId="097E4BF6" w14:textId="169EA057"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52.656</w:t>
            </w:r>
          </w:p>
        </w:tc>
        <w:tc>
          <w:tcPr>
            <w:tcW w:w="727" w:type="dxa"/>
            <w:tcBorders>
              <w:top w:val="nil"/>
              <w:left w:val="nil"/>
              <w:bottom w:val="nil"/>
              <w:right w:val="nil"/>
            </w:tcBorders>
            <w:noWrap/>
            <w:vAlign w:val="bottom"/>
          </w:tcPr>
          <w:p w14:paraId="4D34C5F4" w14:textId="5E79DA75"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(18.179)</w:t>
            </w:r>
          </w:p>
        </w:tc>
        <w:tc>
          <w:tcPr>
            <w:tcW w:w="365" w:type="dxa"/>
            <w:tcBorders>
              <w:top w:val="nil"/>
              <w:left w:val="nil"/>
              <w:bottom w:val="nil"/>
              <w:right w:val="nil"/>
            </w:tcBorders>
            <w:noWrap/>
            <w:vAlign w:val="bottom"/>
          </w:tcPr>
          <w:p w14:paraId="7C9AF435" w14:textId="1A09F325"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53" w:type="dxa"/>
            <w:tcBorders>
              <w:top w:val="nil"/>
              <w:left w:val="nil"/>
              <w:bottom w:val="nil"/>
              <w:right w:val="nil"/>
            </w:tcBorders>
            <w:noWrap/>
            <w:vAlign w:val="bottom"/>
          </w:tcPr>
          <w:p w14:paraId="5F979BE6" w14:textId="3FD63C0A"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00" w:type="dxa"/>
            <w:tcBorders>
              <w:top w:val="nil"/>
              <w:left w:val="nil"/>
              <w:bottom w:val="nil"/>
              <w:right w:val="nil"/>
            </w:tcBorders>
            <w:noWrap/>
            <w:vAlign w:val="bottom"/>
          </w:tcPr>
          <w:p w14:paraId="5644B021" w14:textId="1E6E203C"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44" w:type="dxa"/>
            <w:tcBorders>
              <w:top w:val="nil"/>
              <w:left w:val="nil"/>
              <w:bottom w:val="nil"/>
              <w:right w:val="nil"/>
            </w:tcBorders>
            <w:noWrap/>
            <w:vAlign w:val="bottom"/>
          </w:tcPr>
          <w:p w14:paraId="2425B935" w14:textId="06E7CDEE"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136.184</w:t>
            </w:r>
          </w:p>
        </w:tc>
        <w:tc>
          <w:tcPr>
            <w:tcW w:w="792" w:type="dxa"/>
            <w:tcBorders>
              <w:top w:val="nil"/>
              <w:left w:val="nil"/>
              <w:bottom w:val="nil"/>
              <w:right w:val="nil"/>
            </w:tcBorders>
            <w:noWrap/>
            <w:vAlign w:val="bottom"/>
          </w:tcPr>
          <w:p w14:paraId="563EEA36" w14:textId="05D3E7B9"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164.928</w:t>
            </w:r>
          </w:p>
        </w:tc>
        <w:tc>
          <w:tcPr>
            <w:tcW w:w="752" w:type="dxa"/>
            <w:tcBorders>
              <w:top w:val="nil"/>
              <w:left w:val="nil"/>
              <w:bottom w:val="nil"/>
              <w:right w:val="nil"/>
            </w:tcBorders>
            <w:noWrap/>
            <w:vAlign w:val="bottom"/>
          </w:tcPr>
          <w:p w14:paraId="46AC1027" w14:textId="2D6D69E4"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101.910</w:t>
            </w:r>
          </w:p>
        </w:tc>
        <w:tc>
          <w:tcPr>
            <w:tcW w:w="796" w:type="dxa"/>
            <w:tcBorders>
              <w:top w:val="nil"/>
              <w:left w:val="nil"/>
              <w:bottom w:val="nil"/>
              <w:right w:val="nil"/>
            </w:tcBorders>
            <w:noWrap/>
            <w:vAlign w:val="bottom"/>
          </w:tcPr>
          <w:p w14:paraId="51F48FA5" w14:textId="598426D2"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266.838</w:t>
            </w:r>
          </w:p>
        </w:tc>
      </w:tr>
      <w:tr w:rsidR="00B56AEE" w:rsidRPr="00BE54B4" w14:paraId="2395915B" w14:textId="77777777" w:rsidTr="00B56AEE">
        <w:trPr>
          <w:gridAfter w:val="1"/>
          <w:wAfter w:w="21" w:type="dxa"/>
          <w:trHeight w:val="27"/>
        </w:trPr>
        <w:tc>
          <w:tcPr>
            <w:tcW w:w="453" w:type="dxa"/>
            <w:tcBorders>
              <w:top w:val="nil"/>
              <w:left w:val="nil"/>
              <w:bottom w:val="nil"/>
              <w:right w:val="nil"/>
            </w:tcBorders>
            <w:noWrap/>
            <w:hideMark/>
          </w:tcPr>
          <w:p w14:paraId="2257628C" w14:textId="77777777" w:rsidR="00B56AEE" w:rsidRPr="00BE54B4" w:rsidRDefault="00B56AEE" w:rsidP="00B56AEE">
            <w:pPr>
              <w:rPr>
                <w:rFonts w:ascii="Arial" w:hAnsi="Arial" w:cs="Arial"/>
                <w:b/>
                <w:bCs/>
                <w:color w:val="000000"/>
                <w:sz w:val="12"/>
                <w:szCs w:val="12"/>
              </w:rPr>
            </w:pPr>
            <w:r w:rsidRPr="00BE54B4">
              <w:rPr>
                <w:rFonts w:ascii="Arial" w:hAnsi="Arial" w:cs="Arial"/>
                <w:b/>
                <w:bCs/>
                <w:color w:val="000000"/>
                <w:sz w:val="12"/>
                <w:szCs w:val="12"/>
              </w:rPr>
              <w:t>V.</w:t>
            </w:r>
          </w:p>
        </w:tc>
        <w:tc>
          <w:tcPr>
            <w:tcW w:w="2345" w:type="dxa"/>
            <w:tcBorders>
              <w:top w:val="nil"/>
              <w:left w:val="nil"/>
              <w:bottom w:val="nil"/>
              <w:right w:val="nil"/>
            </w:tcBorders>
            <w:noWrap/>
            <w:hideMark/>
          </w:tcPr>
          <w:p w14:paraId="0D6C5A8C" w14:textId="77777777" w:rsidR="00B56AEE" w:rsidRPr="00BE54B4" w:rsidRDefault="00B56AEE" w:rsidP="00B56AEE">
            <w:pPr>
              <w:rPr>
                <w:rFonts w:ascii="Arial" w:hAnsi="Arial" w:cs="Arial"/>
                <w:color w:val="000000"/>
                <w:sz w:val="12"/>
                <w:szCs w:val="12"/>
              </w:rPr>
            </w:pPr>
            <w:r w:rsidRPr="00BE54B4">
              <w:rPr>
                <w:rFonts w:ascii="Arial" w:hAnsi="Arial" w:cs="Arial"/>
                <w:color w:val="000000"/>
                <w:sz w:val="12"/>
                <w:szCs w:val="12"/>
              </w:rPr>
              <w:t>Nakden Gerçekleştirilen Sermaye Artırımı</w:t>
            </w:r>
          </w:p>
        </w:tc>
        <w:tc>
          <w:tcPr>
            <w:tcW w:w="631" w:type="dxa"/>
            <w:tcBorders>
              <w:top w:val="nil"/>
              <w:left w:val="nil"/>
              <w:bottom w:val="nil"/>
              <w:right w:val="nil"/>
            </w:tcBorders>
            <w:vAlign w:val="bottom"/>
          </w:tcPr>
          <w:p w14:paraId="10DA5D7E" w14:textId="77777777" w:rsidR="00B56AEE" w:rsidRPr="00BE54B4" w:rsidRDefault="00B56AEE" w:rsidP="00B56AEE">
            <w:pPr>
              <w:jc w:val="right"/>
              <w:rPr>
                <w:rFonts w:ascii="Arial" w:hAnsi="Arial" w:cs="Arial"/>
                <w:sz w:val="12"/>
                <w:szCs w:val="12"/>
              </w:rPr>
            </w:pPr>
          </w:p>
        </w:tc>
        <w:tc>
          <w:tcPr>
            <w:tcW w:w="808" w:type="dxa"/>
            <w:tcBorders>
              <w:top w:val="nil"/>
              <w:left w:val="nil"/>
              <w:bottom w:val="nil"/>
              <w:right w:val="nil"/>
            </w:tcBorders>
            <w:noWrap/>
            <w:vAlign w:val="bottom"/>
          </w:tcPr>
          <w:p w14:paraId="244159D5" w14:textId="3E4425DC"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79" w:type="dxa"/>
            <w:tcBorders>
              <w:top w:val="nil"/>
              <w:left w:val="nil"/>
              <w:bottom w:val="nil"/>
              <w:right w:val="nil"/>
            </w:tcBorders>
            <w:noWrap/>
            <w:vAlign w:val="bottom"/>
          </w:tcPr>
          <w:p w14:paraId="7A1FF68D" w14:textId="12D87BD9"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59" w:type="dxa"/>
            <w:tcBorders>
              <w:top w:val="nil"/>
              <w:left w:val="nil"/>
              <w:bottom w:val="nil"/>
              <w:right w:val="nil"/>
            </w:tcBorders>
            <w:noWrap/>
            <w:vAlign w:val="bottom"/>
          </w:tcPr>
          <w:p w14:paraId="37426593" w14:textId="181B8B27"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76" w:type="dxa"/>
            <w:tcBorders>
              <w:top w:val="nil"/>
              <w:left w:val="nil"/>
              <w:bottom w:val="nil"/>
              <w:right w:val="nil"/>
            </w:tcBorders>
            <w:noWrap/>
            <w:vAlign w:val="bottom"/>
          </w:tcPr>
          <w:p w14:paraId="093F970A" w14:textId="2D18E734"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93" w:type="dxa"/>
            <w:tcBorders>
              <w:top w:val="nil"/>
              <w:left w:val="nil"/>
              <w:bottom w:val="nil"/>
              <w:right w:val="nil"/>
            </w:tcBorders>
            <w:noWrap/>
            <w:vAlign w:val="bottom"/>
          </w:tcPr>
          <w:p w14:paraId="67921DEB" w14:textId="269744EB"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20" w:type="dxa"/>
            <w:tcBorders>
              <w:top w:val="nil"/>
              <w:left w:val="nil"/>
              <w:bottom w:val="nil"/>
              <w:right w:val="nil"/>
            </w:tcBorders>
            <w:noWrap/>
            <w:vAlign w:val="bottom"/>
          </w:tcPr>
          <w:p w14:paraId="6B929E8E" w14:textId="4FCAEB2C"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413" w:type="dxa"/>
            <w:tcBorders>
              <w:top w:val="nil"/>
              <w:left w:val="nil"/>
              <w:bottom w:val="nil"/>
              <w:right w:val="nil"/>
            </w:tcBorders>
            <w:noWrap/>
            <w:vAlign w:val="bottom"/>
          </w:tcPr>
          <w:p w14:paraId="72D993C9" w14:textId="223DD903"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58" w:type="dxa"/>
            <w:tcBorders>
              <w:top w:val="nil"/>
              <w:left w:val="nil"/>
              <w:bottom w:val="nil"/>
              <w:right w:val="nil"/>
            </w:tcBorders>
            <w:noWrap/>
            <w:vAlign w:val="bottom"/>
          </w:tcPr>
          <w:p w14:paraId="20077CEF" w14:textId="573A655C"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27" w:type="dxa"/>
            <w:tcBorders>
              <w:top w:val="nil"/>
              <w:left w:val="nil"/>
              <w:bottom w:val="nil"/>
              <w:right w:val="nil"/>
            </w:tcBorders>
            <w:noWrap/>
            <w:vAlign w:val="bottom"/>
          </w:tcPr>
          <w:p w14:paraId="5A509A7D" w14:textId="608DAFE7"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365" w:type="dxa"/>
            <w:tcBorders>
              <w:top w:val="nil"/>
              <w:left w:val="nil"/>
              <w:bottom w:val="nil"/>
              <w:right w:val="nil"/>
            </w:tcBorders>
            <w:noWrap/>
            <w:vAlign w:val="bottom"/>
          </w:tcPr>
          <w:p w14:paraId="61439A0E" w14:textId="01B18415"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53" w:type="dxa"/>
            <w:tcBorders>
              <w:top w:val="nil"/>
              <w:left w:val="nil"/>
              <w:bottom w:val="nil"/>
              <w:right w:val="nil"/>
            </w:tcBorders>
            <w:noWrap/>
            <w:vAlign w:val="bottom"/>
          </w:tcPr>
          <w:p w14:paraId="7979F375" w14:textId="2A6A04A3"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00" w:type="dxa"/>
            <w:tcBorders>
              <w:top w:val="nil"/>
              <w:left w:val="nil"/>
              <w:bottom w:val="nil"/>
              <w:right w:val="nil"/>
            </w:tcBorders>
            <w:noWrap/>
            <w:vAlign w:val="bottom"/>
          </w:tcPr>
          <w:p w14:paraId="567DD0AE" w14:textId="0CF90969"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44" w:type="dxa"/>
            <w:tcBorders>
              <w:top w:val="nil"/>
              <w:left w:val="nil"/>
              <w:bottom w:val="nil"/>
              <w:right w:val="nil"/>
            </w:tcBorders>
            <w:noWrap/>
            <w:vAlign w:val="bottom"/>
          </w:tcPr>
          <w:p w14:paraId="33BB82BF" w14:textId="6F0BEA56"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92" w:type="dxa"/>
            <w:tcBorders>
              <w:top w:val="nil"/>
              <w:left w:val="nil"/>
              <w:bottom w:val="nil"/>
              <w:right w:val="nil"/>
            </w:tcBorders>
            <w:noWrap/>
            <w:vAlign w:val="bottom"/>
          </w:tcPr>
          <w:p w14:paraId="3B93A391" w14:textId="5BD5C96F"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52" w:type="dxa"/>
            <w:tcBorders>
              <w:top w:val="nil"/>
              <w:left w:val="nil"/>
              <w:bottom w:val="nil"/>
              <w:right w:val="nil"/>
            </w:tcBorders>
            <w:noWrap/>
            <w:vAlign w:val="bottom"/>
          </w:tcPr>
          <w:p w14:paraId="29F6C4C6" w14:textId="401CEFA4"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96" w:type="dxa"/>
            <w:tcBorders>
              <w:top w:val="nil"/>
              <w:left w:val="nil"/>
              <w:bottom w:val="nil"/>
              <w:right w:val="nil"/>
            </w:tcBorders>
            <w:noWrap/>
            <w:vAlign w:val="bottom"/>
          </w:tcPr>
          <w:p w14:paraId="7AE7A443" w14:textId="094203BB"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r>
      <w:tr w:rsidR="00B56AEE" w:rsidRPr="00BE54B4" w14:paraId="5F079D94" w14:textId="77777777" w:rsidTr="00B56AEE">
        <w:trPr>
          <w:gridAfter w:val="1"/>
          <w:wAfter w:w="21" w:type="dxa"/>
          <w:trHeight w:val="27"/>
        </w:trPr>
        <w:tc>
          <w:tcPr>
            <w:tcW w:w="453" w:type="dxa"/>
            <w:tcBorders>
              <w:top w:val="nil"/>
              <w:left w:val="nil"/>
              <w:bottom w:val="nil"/>
              <w:right w:val="nil"/>
            </w:tcBorders>
            <w:noWrap/>
            <w:hideMark/>
          </w:tcPr>
          <w:p w14:paraId="3BF62301" w14:textId="77777777" w:rsidR="00B56AEE" w:rsidRPr="00BE54B4" w:rsidRDefault="00B56AEE" w:rsidP="00B56AEE">
            <w:pPr>
              <w:rPr>
                <w:rFonts w:ascii="Arial" w:hAnsi="Arial" w:cs="Arial"/>
                <w:b/>
                <w:bCs/>
                <w:color w:val="000000"/>
                <w:sz w:val="12"/>
                <w:szCs w:val="12"/>
              </w:rPr>
            </w:pPr>
            <w:r w:rsidRPr="00BE54B4">
              <w:rPr>
                <w:rFonts w:ascii="Arial" w:hAnsi="Arial" w:cs="Arial"/>
                <w:b/>
                <w:bCs/>
                <w:color w:val="000000"/>
                <w:sz w:val="12"/>
                <w:szCs w:val="12"/>
              </w:rPr>
              <w:t>VI.</w:t>
            </w:r>
          </w:p>
        </w:tc>
        <w:tc>
          <w:tcPr>
            <w:tcW w:w="2345" w:type="dxa"/>
            <w:tcBorders>
              <w:top w:val="nil"/>
              <w:left w:val="nil"/>
              <w:bottom w:val="nil"/>
              <w:right w:val="nil"/>
            </w:tcBorders>
            <w:noWrap/>
            <w:hideMark/>
          </w:tcPr>
          <w:p w14:paraId="6CA9BA1F" w14:textId="77777777" w:rsidR="00B56AEE" w:rsidRPr="00BE54B4" w:rsidRDefault="00B56AEE" w:rsidP="00B56AEE">
            <w:pPr>
              <w:rPr>
                <w:rFonts w:ascii="Arial" w:hAnsi="Arial" w:cs="Arial"/>
                <w:color w:val="000000"/>
                <w:sz w:val="12"/>
                <w:szCs w:val="12"/>
              </w:rPr>
            </w:pPr>
            <w:r w:rsidRPr="00BE54B4">
              <w:rPr>
                <w:rFonts w:ascii="Arial" w:hAnsi="Arial" w:cs="Arial"/>
                <w:color w:val="000000"/>
                <w:sz w:val="12"/>
                <w:szCs w:val="12"/>
              </w:rPr>
              <w:t>İç Kaynaklardan Gerçekleştirilen Sermaye Artırımı</w:t>
            </w:r>
          </w:p>
        </w:tc>
        <w:tc>
          <w:tcPr>
            <w:tcW w:w="631" w:type="dxa"/>
            <w:tcBorders>
              <w:top w:val="nil"/>
              <w:left w:val="nil"/>
              <w:bottom w:val="nil"/>
              <w:right w:val="nil"/>
            </w:tcBorders>
            <w:vAlign w:val="bottom"/>
          </w:tcPr>
          <w:p w14:paraId="46563285" w14:textId="77777777" w:rsidR="00B56AEE" w:rsidRPr="00BE54B4" w:rsidRDefault="00B56AEE" w:rsidP="00B56AEE">
            <w:pPr>
              <w:jc w:val="right"/>
              <w:rPr>
                <w:rFonts w:ascii="Arial" w:hAnsi="Arial" w:cs="Arial"/>
                <w:sz w:val="12"/>
                <w:szCs w:val="12"/>
              </w:rPr>
            </w:pPr>
          </w:p>
        </w:tc>
        <w:tc>
          <w:tcPr>
            <w:tcW w:w="808" w:type="dxa"/>
            <w:tcBorders>
              <w:top w:val="nil"/>
              <w:left w:val="nil"/>
              <w:bottom w:val="nil"/>
              <w:right w:val="nil"/>
            </w:tcBorders>
            <w:noWrap/>
            <w:vAlign w:val="bottom"/>
          </w:tcPr>
          <w:p w14:paraId="73DCEA83" w14:textId="4032D74B"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79" w:type="dxa"/>
            <w:tcBorders>
              <w:top w:val="nil"/>
              <w:left w:val="nil"/>
              <w:bottom w:val="nil"/>
              <w:right w:val="nil"/>
            </w:tcBorders>
            <w:noWrap/>
            <w:vAlign w:val="bottom"/>
          </w:tcPr>
          <w:p w14:paraId="7D1D8764" w14:textId="60BD9DB4"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59" w:type="dxa"/>
            <w:tcBorders>
              <w:top w:val="nil"/>
              <w:left w:val="nil"/>
              <w:bottom w:val="nil"/>
              <w:right w:val="nil"/>
            </w:tcBorders>
            <w:noWrap/>
            <w:vAlign w:val="bottom"/>
          </w:tcPr>
          <w:p w14:paraId="70E0056E" w14:textId="7ACA6583"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76" w:type="dxa"/>
            <w:tcBorders>
              <w:top w:val="nil"/>
              <w:left w:val="nil"/>
              <w:bottom w:val="nil"/>
              <w:right w:val="nil"/>
            </w:tcBorders>
            <w:noWrap/>
            <w:vAlign w:val="bottom"/>
          </w:tcPr>
          <w:p w14:paraId="5D3D41C6" w14:textId="7B46EB71"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93" w:type="dxa"/>
            <w:tcBorders>
              <w:top w:val="nil"/>
              <w:left w:val="nil"/>
              <w:bottom w:val="nil"/>
              <w:right w:val="nil"/>
            </w:tcBorders>
            <w:noWrap/>
            <w:vAlign w:val="bottom"/>
          </w:tcPr>
          <w:p w14:paraId="121129AA" w14:textId="61CEC316"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20" w:type="dxa"/>
            <w:tcBorders>
              <w:top w:val="nil"/>
              <w:left w:val="nil"/>
              <w:bottom w:val="nil"/>
              <w:right w:val="nil"/>
            </w:tcBorders>
            <w:noWrap/>
            <w:vAlign w:val="bottom"/>
          </w:tcPr>
          <w:p w14:paraId="37782557" w14:textId="44C4DE51"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413" w:type="dxa"/>
            <w:tcBorders>
              <w:top w:val="nil"/>
              <w:left w:val="nil"/>
              <w:bottom w:val="nil"/>
              <w:right w:val="nil"/>
            </w:tcBorders>
            <w:noWrap/>
            <w:vAlign w:val="bottom"/>
          </w:tcPr>
          <w:p w14:paraId="173D587E" w14:textId="219B9498"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58" w:type="dxa"/>
            <w:tcBorders>
              <w:top w:val="nil"/>
              <w:left w:val="nil"/>
              <w:bottom w:val="nil"/>
              <w:right w:val="nil"/>
            </w:tcBorders>
            <w:noWrap/>
            <w:vAlign w:val="bottom"/>
          </w:tcPr>
          <w:p w14:paraId="2778A41B" w14:textId="66A6236E"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27" w:type="dxa"/>
            <w:tcBorders>
              <w:top w:val="nil"/>
              <w:left w:val="nil"/>
              <w:bottom w:val="nil"/>
              <w:right w:val="nil"/>
            </w:tcBorders>
            <w:noWrap/>
            <w:vAlign w:val="bottom"/>
          </w:tcPr>
          <w:p w14:paraId="5A3C5A7A" w14:textId="2E15B67F"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365" w:type="dxa"/>
            <w:tcBorders>
              <w:top w:val="nil"/>
              <w:left w:val="nil"/>
              <w:bottom w:val="nil"/>
              <w:right w:val="nil"/>
            </w:tcBorders>
            <w:noWrap/>
            <w:vAlign w:val="bottom"/>
          </w:tcPr>
          <w:p w14:paraId="5867DCC6" w14:textId="31888C24"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53" w:type="dxa"/>
            <w:tcBorders>
              <w:top w:val="nil"/>
              <w:left w:val="nil"/>
              <w:bottom w:val="nil"/>
              <w:right w:val="nil"/>
            </w:tcBorders>
            <w:noWrap/>
            <w:vAlign w:val="bottom"/>
          </w:tcPr>
          <w:p w14:paraId="238D8BB2" w14:textId="4ADBFA78"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00" w:type="dxa"/>
            <w:tcBorders>
              <w:top w:val="nil"/>
              <w:left w:val="nil"/>
              <w:bottom w:val="nil"/>
              <w:right w:val="nil"/>
            </w:tcBorders>
            <w:noWrap/>
            <w:vAlign w:val="bottom"/>
          </w:tcPr>
          <w:p w14:paraId="0834F77F" w14:textId="3DBF38EB"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44" w:type="dxa"/>
            <w:tcBorders>
              <w:top w:val="nil"/>
              <w:left w:val="nil"/>
              <w:bottom w:val="nil"/>
              <w:right w:val="nil"/>
            </w:tcBorders>
            <w:noWrap/>
            <w:vAlign w:val="bottom"/>
          </w:tcPr>
          <w:p w14:paraId="73076FB7" w14:textId="0D35D22C"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92" w:type="dxa"/>
            <w:tcBorders>
              <w:top w:val="nil"/>
              <w:left w:val="nil"/>
              <w:bottom w:val="nil"/>
              <w:right w:val="nil"/>
            </w:tcBorders>
            <w:noWrap/>
            <w:vAlign w:val="bottom"/>
          </w:tcPr>
          <w:p w14:paraId="7F55C29A" w14:textId="18C51393"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52" w:type="dxa"/>
            <w:tcBorders>
              <w:top w:val="nil"/>
              <w:left w:val="nil"/>
              <w:bottom w:val="nil"/>
              <w:right w:val="nil"/>
            </w:tcBorders>
            <w:noWrap/>
            <w:vAlign w:val="bottom"/>
          </w:tcPr>
          <w:p w14:paraId="1817895B" w14:textId="3F642CCE"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96" w:type="dxa"/>
            <w:tcBorders>
              <w:top w:val="nil"/>
              <w:left w:val="nil"/>
              <w:bottom w:val="nil"/>
              <w:right w:val="nil"/>
            </w:tcBorders>
            <w:noWrap/>
            <w:vAlign w:val="bottom"/>
          </w:tcPr>
          <w:p w14:paraId="59FD21D4" w14:textId="03DD3525"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r>
      <w:tr w:rsidR="00B56AEE" w:rsidRPr="00BE54B4" w14:paraId="06A0B6C2" w14:textId="77777777" w:rsidTr="00B56AEE">
        <w:trPr>
          <w:gridAfter w:val="1"/>
          <w:wAfter w:w="21" w:type="dxa"/>
          <w:trHeight w:val="27"/>
        </w:trPr>
        <w:tc>
          <w:tcPr>
            <w:tcW w:w="453" w:type="dxa"/>
            <w:tcBorders>
              <w:top w:val="nil"/>
              <w:left w:val="nil"/>
              <w:bottom w:val="nil"/>
              <w:right w:val="nil"/>
            </w:tcBorders>
            <w:noWrap/>
            <w:hideMark/>
          </w:tcPr>
          <w:p w14:paraId="42350F42" w14:textId="77777777" w:rsidR="00B56AEE" w:rsidRPr="00BE54B4" w:rsidRDefault="00B56AEE" w:rsidP="00B56AEE">
            <w:pPr>
              <w:rPr>
                <w:rFonts w:ascii="Arial" w:hAnsi="Arial" w:cs="Arial"/>
                <w:b/>
                <w:bCs/>
                <w:color w:val="000000"/>
                <w:sz w:val="12"/>
                <w:szCs w:val="12"/>
              </w:rPr>
            </w:pPr>
            <w:r w:rsidRPr="00BE54B4">
              <w:rPr>
                <w:rFonts w:ascii="Arial" w:hAnsi="Arial" w:cs="Arial"/>
                <w:b/>
                <w:bCs/>
                <w:color w:val="000000"/>
                <w:sz w:val="12"/>
                <w:szCs w:val="12"/>
              </w:rPr>
              <w:t>VII.</w:t>
            </w:r>
          </w:p>
        </w:tc>
        <w:tc>
          <w:tcPr>
            <w:tcW w:w="2345" w:type="dxa"/>
            <w:tcBorders>
              <w:top w:val="nil"/>
              <w:left w:val="nil"/>
              <w:bottom w:val="nil"/>
              <w:right w:val="nil"/>
            </w:tcBorders>
            <w:hideMark/>
          </w:tcPr>
          <w:p w14:paraId="08971E50" w14:textId="77777777" w:rsidR="00B56AEE" w:rsidRPr="00BE54B4" w:rsidRDefault="00B56AEE" w:rsidP="00B56AEE">
            <w:pPr>
              <w:rPr>
                <w:rFonts w:ascii="Arial" w:hAnsi="Arial" w:cs="Arial"/>
                <w:color w:val="000000"/>
                <w:sz w:val="12"/>
                <w:szCs w:val="12"/>
              </w:rPr>
            </w:pPr>
            <w:r w:rsidRPr="00BE54B4">
              <w:rPr>
                <w:rFonts w:ascii="Arial" w:hAnsi="Arial" w:cs="Arial"/>
                <w:color w:val="000000"/>
                <w:sz w:val="12"/>
                <w:szCs w:val="12"/>
              </w:rPr>
              <w:t>Ödenmiş Sermaye Enflasyon Düzeltme Farkı</w:t>
            </w:r>
          </w:p>
        </w:tc>
        <w:tc>
          <w:tcPr>
            <w:tcW w:w="631" w:type="dxa"/>
            <w:tcBorders>
              <w:top w:val="nil"/>
              <w:left w:val="nil"/>
              <w:bottom w:val="nil"/>
              <w:right w:val="nil"/>
            </w:tcBorders>
            <w:vAlign w:val="bottom"/>
          </w:tcPr>
          <w:p w14:paraId="2872938B" w14:textId="77777777" w:rsidR="00B56AEE" w:rsidRPr="00BE54B4" w:rsidRDefault="00B56AEE" w:rsidP="00B56AEE">
            <w:pPr>
              <w:jc w:val="right"/>
              <w:rPr>
                <w:rFonts w:ascii="Arial" w:hAnsi="Arial" w:cs="Arial"/>
                <w:sz w:val="12"/>
                <w:szCs w:val="12"/>
              </w:rPr>
            </w:pPr>
          </w:p>
        </w:tc>
        <w:tc>
          <w:tcPr>
            <w:tcW w:w="808" w:type="dxa"/>
            <w:tcBorders>
              <w:top w:val="nil"/>
              <w:left w:val="nil"/>
              <w:bottom w:val="nil"/>
              <w:right w:val="nil"/>
            </w:tcBorders>
            <w:noWrap/>
            <w:vAlign w:val="bottom"/>
          </w:tcPr>
          <w:p w14:paraId="4E9302FA" w14:textId="0C74D948"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79" w:type="dxa"/>
            <w:tcBorders>
              <w:top w:val="nil"/>
              <w:left w:val="nil"/>
              <w:bottom w:val="nil"/>
              <w:right w:val="nil"/>
            </w:tcBorders>
            <w:noWrap/>
            <w:vAlign w:val="bottom"/>
          </w:tcPr>
          <w:p w14:paraId="78E61599" w14:textId="6262A032"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59" w:type="dxa"/>
            <w:tcBorders>
              <w:top w:val="nil"/>
              <w:left w:val="nil"/>
              <w:bottom w:val="nil"/>
              <w:right w:val="nil"/>
            </w:tcBorders>
            <w:noWrap/>
            <w:vAlign w:val="bottom"/>
          </w:tcPr>
          <w:p w14:paraId="2DD77430" w14:textId="66610C69"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76" w:type="dxa"/>
            <w:tcBorders>
              <w:top w:val="nil"/>
              <w:left w:val="nil"/>
              <w:bottom w:val="nil"/>
              <w:right w:val="nil"/>
            </w:tcBorders>
            <w:noWrap/>
            <w:vAlign w:val="bottom"/>
          </w:tcPr>
          <w:p w14:paraId="3D91149A" w14:textId="3469E10A"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93" w:type="dxa"/>
            <w:tcBorders>
              <w:top w:val="nil"/>
              <w:left w:val="nil"/>
              <w:bottom w:val="nil"/>
              <w:right w:val="nil"/>
            </w:tcBorders>
            <w:noWrap/>
            <w:vAlign w:val="bottom"/>
          </w:tcPr>
          <w:p w14:paraId="01D03682" w14:textId="40E9BBB7"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20" w:type="dxa"/>
            <w:tcBorders>
              <w:top w:val="nil"/>
              <w:left w:val="nil"/>
              <w:bottom w:val="nil"/>
              <w:right w:val="nil"/>
            </w:tcBorders>
            <w:noWrap/>
            <w:vAlign w:val="bottom"/>
          </w:tcPr>
          <w:p w14:paraId="2BC7D58C" w14:textId="00CDC427"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413" w:type="dxa"/>
            <w:tcBorders>
              <w:top w:val="nil"/>
              <w:left w:val="nil"/>
              <w:bottom w:val="nil"/>
              <w:right w:val="nil"/>
            </w:tcBorders>
            <w:noWrap/>
            <w:vAlign w:val="bottom"/>
          </w:tcPr>
          <w:p w14:paraId="2C5817CE" w14:textId="77963C52"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58" w:type="dxa"/>
            <w:tcBorders>
              <w:top w:val="nil"/>
              <w:left w:val="nil"/>
              <w:bottom w:val="nil"/>
              <w:right w:val="nil"/>
            </w:tcBorders>
            <w:noWrap/>
            <w:vAlign w:val="bottom"/>
          </w:tcPr>
          <w:p w14:paraId="4A96104E" w14:textId="459C587D"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27" w:type="dxa"/>
            <w:tcBorders>
              <w:top w:val="nil"/>
              <w:left w:val="nil"/>
              <w:bottom w:val="nil"/>
              <w:right w:val="nil"/>
            </w:tcBorders>
            <w:noWrap/>
            <w:vAlign w:val="bottom"/>
          </w:tcPr>
          <w:p w14:paraId="79FC4B56" w14:textId="626981CA"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365" w:type="dxa"/>
            <w:tcBorders>
              <w:top w:val="nil"/>
              <w:left w:val="nil"/>
              <w:bottom w:val="nil"/>
              <w:right w:val="nil"/>
            </w:tcBorders>
            <w:noWrap/>
            <w:vAlign w:val="bottom"/>
          </w:tcPr>
          <w:p w14:paraId="5EE31BA0" w14:textId="4D7D4E0D"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53" w:type="dxa"/>
            <w:tcBorders>
              <w:top w:val="nil"/>
              <w:left w:val="nil"/>
              <w:bottom w:val="nil"/>
              <w:right w:val="nil"/>
            </w:tcBorders>
            <w:noWrap/>
            <w:vAlign w:val="bottom"/>
          </w:tcPr>
          <w:p w14:paraId="49A7ACDB" w14:textId="30DEFC2A"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00" w:type="dxa"/>
            <w:tcBorders>
              <w:top w:val="nil"/>
              <w:left w:val="nil"/>
              <w:bottom w:val="nil"/>
              <w:right w:val="nil"/>
            </w:tcBorders>
            <w:noWrap/>
            <w:vAlign w:val="bottom"/>
          </w:tcPr>
          <w:p w14:paraId="409F1E55" w14:textId="47393094"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44" w:type="dxa"/>
            <w:tcBorders>
              <w:top w:val="nil"/>
              <w:left w:val="nil"/>
              <w:bottom w:val="nil"/>
              <w:right w:val="nil"/>
            </w:tcBorders>
            <w:noWrap/>
            <w:vAlign w:val="bottom"/>
          </w:tcPr>
          <w:p w14:paraId="335B7560" w14:textId="1F6EF946"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92" w:type="dxa"/>
            <w:tcBorders>
              <w:top w:val="nil"/>
              <w:left w:val="nil"/>
              <w:bottom w:val="nil"/>
              <w:right w:val="nil"/>
            </w:tcBorders>
            <w:noWrap/>
            <w:vAlign w:val="bottom"/>
          </w:tcPr>
          <w:p w14:paraId="56B2BD30" w14:textId="4A27DF1F"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52" w:type="dxa"/>
            <w:tcBorders>
              <w:top w:val="nil"/>
              <w:left w:val="nil"/>
              <w:bottom w:val="nil"/>
              <w:right w:val="nil"/>
            </w:tcBorders>
            <w:noWrap/>
            <w:vAlign w:val="bottom"/>
          </w:tcPr>
          <w:p w14:paraId="2210C80F" w14:textId="12ACF754"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96" w:type="dxa"/>
            <w:tcBorders>
              <w:top w:val="nil"/>
              <w:left w:val="nil"/>
              <w:bottom w:val="nil"/>
              <w:right w:val="nil"/>
            </w:tcBorders>
            <w:noWrap/>
            <w:vAlign w:val="bottom"/>
          </w:tcPr>
          <w:p w14:paraId="78D7B752" w14:textId="5A3BCC1E"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r>
      <w:tr w:rsidR="00B56AEE" w:rsidRPr="00BE54B4" w14:paraId="5BEFE493" w14:textId="77777777" w:rsidTr="00B56AEE">
        <w:trPr>
          <w:gridAfter w:val="1"/>
          <w:wAfter w:w="21" w:type="dxa"/>
          <w:trHeight w:val="27"/>
        </w:trPr>
        <w:tc>
          <w:tcPr>
            <w:tcW w:w="453" w:type="dxa"/>
            <w:tcBorders>
              <w:top w:val="nil"/>
              <w:left w:val="nil"/>
              <w:bottom w:val="nil"/>
              <w:right w:val="nil"/>
            </w:tcBorders>
            <w:noWrap/>
            <w:hideMark/>
          </w:tcPr>
          <w:p w14:paraId="5E8FEE97" w14:textId="77777777" w:rsidR="00B56AEE" w:rsidRPr="00BE54B4" w:rsidRDefault="00B56AEE" w:rsidP="00B56AEE">
            <w:pPr>
              <w:rPr>
                <w:rFonts w:ascii="Arial" w:hAnsi="Arial" w:cs="Arial"/>
                <w:b/>
                <w:bCs/>
                <w:color w:val="000000"/>
                <w:sz w:val="12"/>
                <w:szCs w:val="12"/>
              </w:rPr>
            </w:pPr>
            <w:r w:rsidRPr="00BE54B4">
              <w:rPr>
                <w:rFonts w:ascii="Arial" w:hAnsi="Arial" w:cs="Arial"/>
                <w:b/>
                <w:bCs/>
                <w:color w:val="000000"/>
                <w:sz w:val="12"/>
                <w:szCs w:val="12"/>
              </w:rPr>
              <w:t>VIII.</w:t>
            </w:r>
          </w:p>
        </w:tc>
        <w:tc>
          <w:tcPr>
            <w:tcW w:w="2345" w:type="dxa"/>
            <w:tcBorders>
              <w:top w:val="nil"/>
              <w:left w:val="nil"/>
              <w:bottom w:val="nil"/>
              <w:right w:val="nil"/>
            </w:tcBorders>
            <w:noWrap/>
            <w:hideMark/>
          </w:tcPr>
          <w:p w14:paraId="52C106F3" w14:textId="77777777" w:rsidR="00B56AEE" w:rsidRPr="00BE54B4" w:rsidRDefault="00B56AEE" w:rsidP="00B56AEE">
            <w:pPr>
              <w:rPr>
                <w:rFonts w:ascii="Arial" w:hAnsi="Arial" w:cs="Arial"/>
                <w:color w:val="000000"/>
                <w:sz w:val="12"/>
                <w:szCs w:val="12"/>
              </w:rPr>
            </w:pPr>
            <w:r w:rsidRPr="00BE54B4">
              <w:rPr>
                <w:rFonts w:ascii="Arial" w:hAnsi="Arial" w:cs="Arial"/>
                <w:color w:val="000000"/>
                <w:sz w:val="12"/>
                <w:szCs w:val="12"/>
              </w:rPr>
              <w:t xml:space="preserve">Hisse Senedine Dönüştürülebilir Tahviller </w:t>
            </w:r>
          </w:p>
        </w:tc>
        <w:tc>
          <w:tcPr>
            <w:tcW w:w="631" w:type="dxa"/>
            <w:tcBorders>
              <w:top w:val="nil"/>
              <w:left w:val="nil"/>
              <w:bottom w:val="nil"/>
              <w:right w:val="nil"/>
            </w:tcBorders>
            <w:vAlign w:val="bottom"/>
          </w:tcPr>
          <w:p w14:paraId="523467ED" w14:textId="77777777" w:rsidR="00B56AEE" w:rsidRPr="00BE54B4" w:rsidRDefault="00B56AEE" w:rsidP="00B56AEE">
            <w:pPr>
              <w:jc w:val="right"/>
              <w:rPr>
                <w:rFonts w:ascii="Arial" w:hAnsi="Arial" w:cs="Arial"/>
                <w:sz w:val="12"/>
                <w:szCs w:val="12"/>
              </w:rPr>
            </w:pPr>
          </w:p>
        </w:tc>
        <w:tc>
          <w:tcPr>
            <w:tcW w:w="808" w:type="dxa"/>
            <w:tcBorders>
              <w:top w:val="nil"/>
              <w:left w:val="nil"/>
              <w:bottom w:val="nil"/>
              <w:right w:val="nil"/>
            </w:tcBorders>
            <w:noWrap/>
            <w:vAlign w:val="bottom"/>
          </w:tcPr>
          <w:p w14:paraId="3F83CC29" w14:textId="351293F9"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79" w:type="dxa"/>
            <w:tcBorders>
              <w:top w:val="nil"/>
              <w:left w:val="nil"/>
              <w:bottom w:val="nil"/>
              <w:right w:val="nil"/>
            </w:tcBorders>
            <w:noWrap/>
            <w:vAlign w:val="bottom"/>
          </w:tcPr>
          <w:p w14:paraId="3E3C0B4C" w14:textId="7BAFF90A"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59" w:type="dxa"/>
            <w:tcBorders>
              <w:top w:val="nil"/>
              <w:left w:val="nil"/>
              <w:bottom w:val="nil"/>
              <w:right w:val="nil"/>
            </w:tcBorders>
            <w:noWrap/>
            <w:vAlign w:val="bottom"/>
          </w:tcPr>
          <w:p w14:paraId="208A4A9D" w14:textId="64AF4E78"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76" w:type="dxa"/>
            <w:tcBorders>
              <w:top w:val="nil"/>
              <w:left w:val="nil"/>
              <w:bottom w:val="nil"/>
              <w:right w:val="nil"/>
            </w:tcBorders>
            <w:noWrap/>
            <w:vAlign w:val="bottom"/>
          </w:tcPr>
          <w:p w14:paraId="745D2101" w14:textId="3ABDB2B9"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93" w:type="dxa"/>
            <w:tcBorders>
              <w:top w:val="nil"/>
              <w:left w:val="nil"/>
              <w:bottom w:val="nil"/>
              <w:right w:val="nil"/>
            </w:tcBorders>
            <w:noWrap/>
            <w:vAlign w:val="bottom"/>
          </w:tcPr>
          <w:p w14:paraId="33C81781" w14:textId="75AB818A"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20" w:type="dxa"/>
            <w:tcBorders>
              <w:top w:val="nil"/>
              <w:left w:val="nil"/>
              <w:bottom w:val="nil"/>
              <w:right w:val="nil"/>
            </w:tcBorders>
            <w:noWrap/>
            <w:vAlign w:val="bottom"/>
          </w:tcPr>
          <w:p w14:paraId="1E3A7852" w14:textId="371D9345"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413" w:type="dxa"/>
            <w:tcBorders>
              <w:top w:val="nil"/>
              <w:left w:val="nil"/>
              <w:bottom w:val="nil"/>
              <w:right w:val="nil"/>
            </w:tcBorders>
            <w:noWrap/>
            <w:vAlign w:val="bottom"/>
          </w:tcPr>
          <w:p w14:paraId="4426AE11" w14:textId="2953B54C"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58" w:type="dxa"/>
            <w:tcBorders>
              <w:top w:val="nil"/>
              <w:left w:val="nil"/>
              <w:bottom w:val="nil"/>
              <w:right w:val="nil"/>
            </w:tcBorders>
            <w:noWrap/>
            <w:vAlign w:val="bottom"/>
          </w:tcPr>
          <w:p w14:paraId="1AF09892" w14:textId="51946A27"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27" w:type="dxa"/>
            <w:tcBorders>
              <w:top w:val="nil"/>
              <w:left w:val="nil"/>
              <w:bottom w:val="nil"/>
              <w:right w:val="nil"/>
            </w:tcBorders>
            <w:noWrap/>
            <w:vAlign w:val="bottom"/>
          </w:tcPr>
          <w:p w14:paraId="1B19DD14" w14:textId="6F828613"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365" w:type="dxa"/>
            <w:tcBorders>
              <w:top w:val="nil"/>
              <w:left w:val="nil"/>
              <w:bottom w:val="nil"/>
              <w:right w:val="nil"/>
            </w:tcBorders>
            <w:noWrap/>
            <w:vAlign w:val="bottom"/>
          </w:tcPr>
          <w:p w14:paraId="4A42F90B" w14:textId="2B5B6C0C"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53" w:type="dxa"/>
            <w:tcBorders>
              <w:top w:val="nil"/>
              <w:left w:val="nil"/>
              <w:bottom w:val="nil"/>
              <w:right w:val="nil"/>
            </w:tcBorders>
            <w:noWrap/>
            <w:vAlign w:val="bottom"/>
          </w:tcPr>
          <w:p w14:paraId="0658FE5B" w14:textId="36DCAF3D"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00" w:type="dxa"/>
            <w:tcBorders>
              <w:top w:val="nil"/>
              <w:left w:val="nil"/>
              <w:bottom w:val="nil"/>
              <w:right w:val="nil"/>
            </w:tcBorders>
            <w:noWrap/>
            <w:vAlign w:val="bottom"/>
          </w:tcPr>
          <w:p w14:paraId="1F2296FE" w14:textId="45E90DAC"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44" w:type="dxa"/>
            <w:tcBorders>
              <w:top w:val="nil"/>
              <w:left w:val="nil"/>
              <w:bottom w:val="nil"/>
              <w:right w:val="nil"/>
            </w:tcBorders>
            <w:noWrap/>
            <w:vAlign w:val="bottom"/>
          </w:tcPr>
          <w:p w14:paraId="0D074F04" w14:textId="5C0AB914"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92" w:type="dxa"/>
            <w:tcBorders>
              <w:top w:val="nil"/>
              <w:left w:val="nil"/>
              <w:bottom w:val="nil"/>
              <w:right w:val="nil"/>
            </w:tcBorders>
            <w:noWrap/>
            <w:vAlign w:val="bottom"/>
          </w:tcPr>
          <w:p w14:paraId="6C6EFD87" w14:textId="01A6E0DD"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52" w:type="dxa"/>
            <w:tcBorders>
              <w:top w:val="nil"/>
              <w:left w:val="nil"/>
              <w:bottom w:val="nil"/>
              <w:right w:val="nil"/>
            </w:tcBorders>
            <w:noWrap/>
            <w:vAlign w:val="bottom"/>
          </w:tcPr>
          <w:p w14:paraId="79012345" w14:textId="6477B753"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96" w:type="dxa"/>
            <w:tcBorders>
              <w:top w:val="nil"/>
              <w:left w:val="nil"/>
              <w:bottom w:val="nil"/>
              <w:right w:val="nil"/>
            </w:tcBorders>
            <w:noWrap/>
            <w:vAlign w:val="bottom"/>
          </w:tcPr>
          <w:p w14:paraId="3BB2F864" w14:textId="056E269E"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r>
      <w:tr w:rsidR="00B56AEE" w:rsidRPr="00BE54B4" w14:paraId="423EDF6C" w14:textId="77777777" w:rsidTr="00B56AEE">
        <w:trPr>
          <w:gridAfter w:val="1"/>
          <w:wAfter w:w="21" w:type="dxa"/>
          <w:trHeight w:val="27"/>
        </w:trPr>
        <w:tc>
          <w:tcPr>
            <w:tcW w:w="453" w:type="dxa"/>
            <w:tcBorders>
              <w:top w:val="nil"/>
              <w:left w:val="nil"/>
              <w:bottom w:val="nil"/>
              <w:right w:val="nil"/>
            </w:tcBorders>
            <w:noWrap/>
            <w:hideMark/>
          </w:tcPr>
          <w:p w14:paraId="1D20C9D9" w14:textId="77777777" w:rsidR="00B56AEE" w:rsidRPr="00BE54B4" w:rsidRDefault="00B56AEE" w:rsidP="00B56AEE">
            <w:pPr>
              <w:rPr>
                <w:rFonts w:ascii="Arial" w:hAnsi="Arial" w:cs="Arial"/>
                <w:b/>
                <w:bCs/>
                <w:color w:val="000000"/>
                <w:sz w:val="12"/>
                <w:szCs w:val="12"/>
              </w:rPr>
            </w:pPr>
            <w:r w:rsidRPr="00BE54B4">
              <w:rPr>
                <w:rFonts w:ascii="Arial" w:hAnsi="Arial" w:cs="Arial"/>
                <w:b/>
                <w:bCs/>
                <w:color w:val="000000"/>
                <w:sz w:val="12"/>
                <w:szCs w:val="12"/>
              </w:rPr>
              <w:t>IX.</w:t>
            </w:r>
          </w:p>
        </w:tc>
        <w:tc>
          <w:tcPr>
            <w:tcW w:w="2345" w:type="dxa"/>
            <w:tcBorders>
              <w:top w:val="nil"/>
              <w:left w:val="nil"/>
              <w:bottom w:val="nil"/>
              <w:right w:val="nil"/>
            </w:tcBorders>
            <w:noWrap/>
            <w:hideMark/>
          </w:tcPr>
          <w:p w14:paraId="0DEC59A2" w14:textId="77777777" w:rsidR="00B56AEE" w:rsidRPr="00BE54B4" w:rsidRDefault="00B56AEE" w:rsidP="00B56AEE">
            <w:pPr>
              <w:rPr>
                <w:rFonts w:ascii="Arial" w:hAnsi="Arial" w:cs="Arial"/>
                <w:color w:val="000000"/>
                <w:sz w:val="12"/>
                <w:szCs w:val="12"/>
              </w:rPr>
            </w:pPr>
            <w:r w:rsidRPr="00BE54B4">
              <w:rPr>
                <w:rFonts w:ascii="Arial" w:hAnsi="Arial" w:cs="Arial"/>
                <w:color w:val="000000"/>
                <w:sz w:val="12"/>
                <w:szCs w:val="12"/>
              </w:rPr>
              <w:t>Sermaye Benzeri Borçlanma Araçları</w:t>
            </w:r>
          </w:p>
        </w:tc>
        <w:tc>
          <w:tcPr>
            <w:tcW w:w="631" w:type="dxa"/>
            <w:tcBorders>
              <w:top w:val="nil"/>
              <w:left w:val="nil"/>
              <w:bottom w:val="nil"/>
              <w:right w:val="nil"/>
            </w:tcBorders>
            <w:vAlign w:val="bottom"/>
          </w:tcPr>
          <w:p w14:paraId="3F37607C" w14:textId="77777777" w:rsidR="00B56AEE" w:rsidRPr="00BE54B4" w:rsidRDefault="00B56AEE" w:rsidP="00B56AEE">
            <w:pPr>
              <w:jc w:val="right"/>
              <w:rPr>
                <w:rFonts w:ascii="Arial" w:hAnsi="Arial" w:cs="Arial"/>
                <w:sz w:val="12"/>
                <w:szCs w:val="12"/>
              </w:rPr>
            </w:pPr>
          </w:p>
        </w:tc>
        <w:tc>
          <w:tcPr>
            <w:tcW w:w="808" w:type="dxa"/>
            <w:tcBorders>
              <w:top w:val="nil"/>
              <w:left w:val="nil"/>
              <w:bottom w:val="nil"/>
              <w:right w:val="nil"/>
            </w:tcBorders>
            <w:noWrap/>
            <w:vAlign w:val="bottom"/>
          </w:tcPr>
          <w:p w14:paraId="4A7D5D92" w14:textId="4B4C2EC6"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79" w:type="dxa"/>
            <w:tcBorders>
              <w:top w:val="nil"/>
              <w:left w:val="nil"/>
              <w:bottom w:val="nil"/>
              <w:right w:val="nil"/>
            </w:tcBorders>
            <w:noWrap/>
            <w:vAlign w:val="bottom"/>
          </w:tcPr>
          <w:p w14:paraId="467B92CA" w14:textId="785A43A6"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59" w:type="dxa"/>
            <w:tcBorders>
              <w:top w:val="nil"/>
              <w:left w:val="nil"/>
              <w:bottom w:val="nil"/>
              <w:right w:val="nil"/>
            </w:tcBorders>
            <w:noWrap/>
            <w:vAlign w:val="bottom"/>
          </w:tcPr>
          <w:p w14:paraId="0DBB26AD" w14:textId="358C9294"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76" w:type="dxa"/>
            <w:tcBorders>
              <w:top w:val="nil"/>
              <w:left w:val="nil"/>
              <w:bottom w:val="nil"/>
              <w:right w:val="nil"/>
            </w:tcBorders>
            <w:noWrap/>
            <w:vAlign w:val="bottom"/>
          </w:tcPr>
          <w:p w14:paraId="5FC785C6" w14:textId="6AF09A67"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93" w:type="dxa"/>
            <w:tcBorders>
              <w:top w:val="nil"/>
              <w:left w:val="nil"/>
              <w:bottom w:val="nil"/>
              <w:right w:val="nil"/>
            </w:tcBorders>
            <w:noWrap/>
            <w:vAlign w:val="bottom"/>
          </w:tcPr>
          <w:p w14:paraId="0463EF59" w14:textId="26CB1958"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20" w:type="dxa"/>
            <w:tcBorders>
              <w:top w:val="nil"/>
              <w:left w:val="nil"/>
              <w:bottom w:val="nil"/>
              <w:right w:val="nil"/>
            </w:tcBorders>
            <w:noWrap/>
            <w:vAlign w:val="bottom"/>
          </w:tcPr>
          <w:p w14:paraId="08E1EAD3" w14:textId="5D41EF9F"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413" w:type="dxa"/>
            <w:tcBorders>
              <w:top w:val="nil"/>
              <w:left w:val="nil"/>
              <w:bottom w:val="nil"/>
              <w:right w:val="nil"/>
            </w:tcBorders>
            <w:noWrap/>
            <w:vAlign w:val="bottom"/>
          </w:tcPr>
          <w:p w14:paraId="5DFA4AB0" w14:textId="239B203E"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58" w:type="dxa"/>
            <w:tcBorders>
              <w:top w:val="nil"/>
              <w:left w:val="nil"/>
              <w:bottom w:val="nil"/>
              <w:right w:val="nil"/>
            </w:tcBorders>
            <w:noWrap/>
            <w:vAlign w:val="bottom"/>
          </w:tcPr>
          <w:p w14:paraId="661017F4" w14:textId="16969936"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27" w:type="dxa"/>
            <w:tcBorders>
              <w:top w:val="nil"/>
              <w:left w:val="nil"/>
              <w:bottom w:val="nil"/>
              <w:right w:val="nil"/>
            </w:tcBorders>
            <w:noWrap/>
            <w:vAlign w:val="bottom"/>
          </w:tcPr>
          <w:p w14:paraId="1273D990" w14:textId="1A8BA38A"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365" w:type="dxa"/>
            <w:tcBorders>
              <w:top w:val="nil"/>
              <w:left w:val="nil"/>
              <w:bottom w:val="nil"/>
              <w:right w:val="nil"/>
            </w:tcBorders>
            <w:noWrap/>
            <w:vAlign w:val="bottom"/>
          </w:tcPr>
          <w:p w14:paraId="016E2EB3" w14:textId="785676D0"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53" w:type="dxa"/>
            <w:tcBorders>
              <w:top w:val="nil"/>
              <w:left w:val="nil"/>
              <w:bottom w:val="nil"/>
              <w:right w:val="nil"/>
            </w:tcBorders>
            <w:noWrap/>
            <w:vAlign w:val="bottom"/>
          </w:tcPr>
          <w:p w14:paraId="7B024424" w14:textId="62454535"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00" w:type="dxa"/>
            <w:tcBorders>
              <w:top w:val="nil"/>
              <w:left w:val="nil"/>
              <w:bottom w:val="nil"/>
              <w:right w:val="nil"/>
            </w:tcBorders>
            <w:noWrap/>
            <w:vAlign w:val="bottom"/>
          </w:tcPr>
          <w:p w14:paraId="20FD2559" w14:textId="53F0FE64"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44" w:type="dxa"/>
            <w:tcBorders>
              <w:top w:val="nil"/>
              <w:left w:val="nil"/>
              <w:bottom w:val="nil"/>
              <w:right w:val="nil"/>
            </w:tcBorders>
            <w:noWrap/>
            <w:vAlign w:val="bottom"/>
          </w:tcPr>
          <w:p w14:paraId="2A8E878C" w14:textId="6E6BEFDD"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92" w:type="dxa"/>
            <w:tcBorders>
              <w:top w:val="nil"/>
              <w:left w:val="nil"/>
              <w:bottom w:val="nil"/>
              <w:right w:val="nil"/>
            </w:tcBorders>
            <w:noWrap/>
            <w:vAlign w:val="bottom"/>
          </w:tcPr>
          <w:p w14:paraId="38F2D2E3" w14:textId="05DC81B7"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52" w:type="dxa"/>
            <w:tcBorders>
              <w:top w:val="nil"/>
              <w:left w:val="nil"/>
              <w:bottom w:val="nil"/>
              <w:right w:val="nil"/>
            </w:tcBorders>
            <w:noWrap/>
            <w:vAlign w:val="bottom"/>
          </w:tcPr>
          <w:p w14:paraId="56911DD0" w14:textId="139D1F15"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96" w:type="dxa"/>
            <w:tcBorders>
              <w:top w:val="nil"/>
              <w:left w:val="nil"/>
              <w:bottom w:val="nil"/>
              <w:right w:val="nil"/>
            </w:tcBorders>
            <w:noWrap/>
            <w:vAlign w:val="bottom"/>
          </w:tcPr>
          <w:p w14:paraId="18319C1E" w14:textId="5193C61E"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r>
      <w:tr w:rsidR="00B56AEE" w:rsidRPr="00BE54B4" w14:paraId="21530133" w14:textId="77777777" w:rsidTr="00B56AEE">
        <w:trPr>
          <w:gridAfter w:val="1"/>
          <w:wAfter w:w="21" w:type="dxa"/>
          <w:trHeight w:val="27"/>
        </w:trPr>
        <w:tc>
          <w:tcPr>
            <w:tcW w:w="453" w:type="dxa"/>
            <w:tcBorders>
              <w:top w:val="nil"/>
              <w:left w:val="nil"/>
              <w:bottom w:val="nil"/>
              <w:right w:val="nil"/>
            </w:tcBorders>
            <w:noWrap/>
            <w:hideMark/>
          </w:tcPr>
          <w:p w14:paraId="010E18BE" w14:textId="77777777" w:rsidR="00B56AEE" w:rsidRPr="00BE54B4" w:rsidRDefault="00B56AEE" w:rsidP="00B56AEE">
            <w:pPr>
              <w:rPr>
                <w:rFonts w:ascii="Arial" w:hAnsi="Arial" w:cs="Arial"/>
                <w:b/>
                <w:bCs/>
                <w:color w:val="000000"/>
                <w:sz w:val="12"/>
                <w:szCs w:val="12"/>
              </w:rPr>
            </w:pPr>
            <w:r w:rsidRPr="00BE54B4">
              <w:rPr>
                <w:rFonts w:ascii="Arial" w:hAnsi="Arial" w:cs="Arial"/>
                <w:b/>
                <w:bCs/>
                <w:color w:val="000000"/>
                <w:sz w:val="12"/>
                <w:szCs w:val="12"/>
              </w:rPr>
              <w:t>X.</w:t>
            </w:r>
          </w:p>
        </w:tc>
        <w:tc>
          <w:tcPr>
            <w:tcW w:w="2345" w:type="dxa"/>
            <w:tcBorders>
              <w:top w:val="nil"/>
              <w:left w:val="nil"/>
              <w:bottom w:val="nil"/>
              <w:right w:val="nil"/>
            </w:tcBorders>
            <w:noWrap/>
            <w:hideMark/>
          </w:tcPr>
          <w:p w14:paraId="14D7D0B9" w14:textId="45DC6E11" w:rsidR="00B56AEE" w:rsidRPr="00BE54B4" w:rsidRDefault="00B56AEE" w:rsidP="00B56AEE">
            <w:pPr>
              <w:rPr>
                <w:rFonts w:ascii="Arial" w:hAnsi="Arial" w:cs="Arial"/>
                <w:color w:val="000000"/>
                <w:sz w:val="12"/>
                <w:szCs w:val="12"/>
              </w:rPr>
            </w:pPr>
            <w:r w:rsidRPr="00BE54B4">
              <w:rPr>
                <w:rFonts w:ascii="Arial" w:hAnsi="Arial" w:cs="Arial"/>
                <w:color w:val="000000"/>
                <w:sz w:val="12"/>
                <w:szCs w:val="12"/>
              </w:rPr>
              <w:t>Diğer Değişiklikler Nedeniyle Artış/Azalış</w:t>
            </w:r>
          </w:p>
        </w:tc>
        <w:tc>
          <w:tcPr>
            <w:tcW w:w="631" w:type="dxa"/>
            <w:tcBorders>
              <w:top w:val="nil"/>
              <w:left w:val="nil"/>
              <w:bottom w:val="nil"/>
              <w:right w:val="nil"/>
            </w:tcBorders>
            <w:vAlign w:val="bottom"/>
          </w:tcPr>
          <w:p w14:paraId="366EF651" w14:textId="77777777" w:rsidR="00B56AEE" w:rsidRPr="00BE54B4" w:rsidRDefault="00B56AEE" w:rsidP="00B56AEE">
            <w:pPr>
              <w:jc w:val="right"/>
              <w:rPr>
                <w:rFonts w:ascii="Arial" w:hAnsi="Arial" w:cs="Arial"/>
                <w:sz w:val="12"/>
                <w:szCs w:val="12"/>
              </w:rPr>
            </w:pPr>
          </w:p>
        </w:tc>
        <w:tc>
          <w:tcPr>
            <w:tcW w:w="808" w:type="dxa"/>
            <w:tcBorders>
              <w:top w:val="nil"/>
              <w:left w:val="nil"/>
              <w:bottom w:val="nil"/>
              <w:right w:val="nil"/>
            </w:tcBorders>
            <w:noWrap/>
            <w:vAlign w:val="bottom"/>
          </w:tcPr>
          <w:p w14:paraId="59EC4DBD" w14:textId="64DA0566"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79" w:type="dxa"/>
            <w:tcBorders>
              <w:top w:val="nil"/>
              <w:left w:val="nil"/>
              <w:bottom w:val="nil"/>
              <w:right w:val="nil"/>
            </w:tcBorders>
            <w:noWrap/>
            <w:vAlign w:val="bottom"/>
          </w:tcPr>
          <w:p w14:paraId="596F38C1" w14:textId="02BC9992"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59" w:type="dxa"/>
            <w:tcBorders>
              <w:top w:val="nil"/>
              <w:left w:val="nil"/>
              <w:bottom w:val="nil"/>
              <w:right w:val="nil"/>
            </w:tcBorders>
            <w:noWrap/>
            <w:vAlign w:val="bottom"/>
          </w:tcPr>
          <w:p w14:paraId="1AE12FF0" w14:textId="254C60A0"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76" w:type="dxa"/>
            <w:tcBorders>
              <w:top w:val="nil"/>
              <w:left w:val="nil"/>
              <w:bottom w:val="nil"/>
              <w:right w:val="nil"/>
            </w:tcBorders>
            <w:noWrap/>
            <w:vAlign w:val="bottom"/>
          </w:tcPr>
          <w:p w14:paraId="4BF8CC46" w14:textId="7B47F60D"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68.292</w:t>
            </w:r>
          </w:p>
        </w:tc>
        <w:tc>
          <w:tcPr>
            <w:tcW w:w="693" w:type="dxa"/>
            <w:tcBorders>
              <w:top w:val="nil"/>
              <w:left w:val="nil"/>
              <w:bottom w:val="nil"/>
              <w:right w:val="nil"/>
            </w:tcBorders>
            <w:noWrap/>
            <w:vAlign w:val="bottom"/>
          </w:tcPr>
          <w:p w14:paraId="22C17B37" w14:textId="38D05285"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20" w:type="dxa"/>
            <w:tcBorders>
              <w:top w:val="nil"/>
              <w:left w:val="nil"/>
              <w:bottom w:val="nil"/>
              <w:right w:val="nil"/>
            </w:tcBorders>
            <w:noWrap/>
            <w:vAlign w:val="bottom"/>
          </w:tcPr>
          <w:p w14:paraId="73A0A207" w14:textId="6617049F"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413" w:type="dxa"/>
            <w:tcBorders>
              <w:top w:val="nil"/>
              <w:left w:val="nil"/>
              <w:bottom w:val="nil"/>
              <w:right w:val="nil"/>
            </w:tcBorders>
            <w:noWrap/>
            <w:vAlign w:val="bottom"/>
          </w:tcPr>
          <w:p w14:paraId="7474D775" w14:textId="0C7293E1"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58" w:type="dxa"/>
            <w:tcBorders>
              <w:top w:val="nil"/>
              <w:left w:val="nil"/>
              <w:bottom w:val="nil"/>
              <w:right w:val="nil"/>
            </w:tcBorders>
            <w:noWrap/>
            <w:vAlign w:val="bottom"/>
          </w:tcPr>
          <w:p w14:paraId="417A9984" w14:textId="66D4EAB9"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27" w:type="dxa"/>
            <w:tcBorders>
              <w:top w:val="nil"/>
              <w:left w:val="nil"/>
              <w:bottom w:val="nil"/>
              <w:right w:val="nil"/>
            </w:tcBorders>
            <w:noWrap/>
            <w:vAlign w:val="bottom"/>
          </w:tcPr>
          <w:p w14:paraId="17603A17" w14:textId="0382F3EA"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365" w:type="dxa"/>
            <w:tcBorders>
              <w:top w:val="nil"/>
              <w:left w:val="nil"/>
              <w:bottom w:val="nil"/>
              <w:right w:val="nil"/>
            </w:tcBorders>
            <w:noWrap/>
            <w:vAlign w:val="bottom"/>
          </w:tcPr>
          <w:p w14:paraId="61A155BA" w14:textId="4D597646"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53" w:type="dxa"/>
            <w:tcBorders>
              <w:top w:val="nil"/>
              <w:left w:val="nil"/>
              <w:bottom w:val="nil"/>
              <w:right w:val="nil"/>
            </w:tcBorders>
            <w:noWrap/>
            <w:vAlign w:val="bottom"/>
          </w:tcPr>
          <w:p w14:paraId="0562A474" w14:textId="7A652636"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7.937</w:t>
            </w:r>
          </w:p>
        </w:tc>
        <w:tc>
          <w:tcPr>
            <w:tcW w:w="800" w:type="dxa"/>
            <w:tcBorders>
              <w:top w:val="nil"/>
              <w:left w:val="nil"/>
              <w:bottom w:val="nil"/>
              <w:right w:val="nil"/>
            </w:tcBorders>
            <w:noWrap/>
            <w:vAlign w:val="bottom"/>
          </w:tcPr>
          <w:p w14:paraId="344BAE7D" w14:textId="5B536F5A" w:rsidR="00B56AEE" w:rsidRPr="00BE54B4" w:rsidRDefault="00B56AEE" w:rsidP="00B56AEE">
            <w:pPr>
              <w:ind w:left="-37" w:right="-85"/>
              <w:jc w:val="right"/>
              <w:rPr>
                <w:rFonts w:ascii="Arial" w:hAnsi="Arial" w:cs="Arial"/>
                <w:bCs/>
                <w:color w:val="000000" w:themeColor="text1"/>
                <w:sz w:val="12"/>
                <w:szCs w:val="12"/>
              </w:rPr>
            </w:pPr>
            <w:r w:rsidRPr="00BE54B4">
              <w:rPr>
                <w:rFonts w:ascii="Arial" w:hAnsi="Arial" w:cs="Arial"/>
                <w:bCs/>
                <w:color w:val="000000" w:themeColor="text1"/>
                <w:sz w:val="12"/>
                <w:szCs w:val="12"/>
              </w:rPr>
              <w:t>(139.834)</w:t>
            </w:r>
            <w:r w:rsidRPr="00BE54B4">
              <w:rPr>
                <w:rFonts w:ascii="Arial" w:hAnsi="Arial" w:cs="Arial"/>
                <w:sz w:val="12"/>
                <w:szCs w:val="12"/>
                <w:vertAlign w:val="superscript"/>
                <w:lang w:val="en-US" w:eastAsia="en-US"/>
              </w:rPr>
              <w:t xml:space="preserve"> (**)</w:t>
            </w:r>
          </w:p>
        </w:tc>
        <w:tc>
          <w:tcPr>
            <w:tcW w:w="744" w:type="dxa"/>
            <w:tcBorders>
              <w:top w:val="nil"/>
              <w:left w:val="nil"/>
              <w:bottom w:val="nil"/>
              <w:right w:val="nil"/>
            </w:tcBorders>
            <w:noWrap/>
            <w:vAlign w:val="bottom"/>
          </w:tcPr>
          <w:p w14:paraId="5671BBAA" w14:textId="39563B12"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92" w:type="dxa"/>
            <w:tcBorders>
              <w:top w:val="nil"/>
              <w:left w:val="nil"/>
              <w:bottom w:val="nil"/>
              <w:right w:val="nil"/>
            </w:tcBorders>
            <w:noWrap/>
            <w:vAlign w:val="bottom"/>
          </w:tcPr>
          <w:p w14:paraId="643942D2" w14:textId="45AC3EC7"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(63.605)</w:t>
            </w:r>
          </w:p>
        </w:tc>
        <w:tc>
          <w:tcPr>
            <w:tcW w:w="752" w:type="dxa"/>
            <w:tcBorders>
              <w:top w:val="nil"/>
              <w:left w:val="nil"/>
              <w:bottom w:val="nil"/>
              <w:right w:val="nil"/>
            </w:tcBorders>
            <w:noWrap/>
            <w:vAlign w:val="bottom"/>
          </w:tcPr>
          <w:p w14:paraId="03C558DF" w14:textId="7BF130EE"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833.573</w:t>
            </w:r>
          </w:p>
        </w:tc>
        <w:tc>
          <w:tcPr>
            <w:tcW w:w="796" w:type="dxa"/>
            <w:tcBorders>
              <w:top w:val="nil"/>
              <w:left w:val="nil"/>
              <w:bottom w:val="nil"/>
              <w:right w:val="nil"/>
            </w:tcBorders>
            <w:noWrap/>
            <w:vAlign w:val="bottom"/>
          </w:tcPr>
          <w:p w14:paraId="44EF09AD" w14:textId="6EEF1617"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769.968</w:t>
            </w:r>
          </w:p>
        </w:tc>
      </w:tr>
      <w:tr w:rsidR="00B56AEE" w:rsidRPr="00BE54B4" w14:paraId="0033C7D5" w14:textId="77777777" w:rsidTr="00B56AEE">
        <w:trPr>
          <w:gridAfter w:val="1"/>
          <w:wAfter w:w="21" w:type="dxa"/>
          <w:trHeight w:val="27"/>
        </w:trPr>
        <w:tc>
          <w:tcPr>
            <w:tcW w:w="453" w:type="dxa"/>
            <w:tcBorders>
              <w:top w:val="nil"/>
              <w:left w:val="nil"/>
              <w:bottom w:val="nil"/>
              <w:right w:val="nil"/>
            </w:tcBorders>
            <w:noWrap/>
            <w:hideMark/>
          </w:tcPr>
          <w:p w14:paraId="0861C2B8" w14:textId="77777777" w:rsidR="00B56AEE" w:rsidRPr="00BE54B4" w:rsidRDefault="00B56AEE" w:rsidP="00B56AEE">
            <w:pPr>
              <w:rPr>
                <w:rFonts w:ascii="Arial" w:hAnsi="Arial" w:cs="Arial"/>
                <w:b/>
                <w:bCs/>
                <w:color w:val="000000"/>
                <w:sz w:val="12"/>
                <w:szCs w:val="12"/>
              </w:rPr>
            </w:pPr>
            <w:r w:rsidRPr="00BE54B4">
              <w:rPr>
                <w:rFonts w:ascii="Arial" w:hAnsi="Arial" w:cs="Arial"/>
                <w:b/>
                <w:bCs/>
                <w:color w:val="000000"/>
                <w:sz w:val="12"/>
                <w:szCs w:val="12"/>
              </w:rPr>
              <w:t>XI.</w:t>
            </w:r>
          </w:p>
        </w:tc>
        <w:tc>
          <w:tcPr>
            <w:tcW w:w="2345" w:type="dxa"/>
            <w:tcBorders>
              <w:top w:val="nil"/>
              <w:left w:val="nil"/>
              <w:bottom w:val="nil"/>
              <w:right w:val="nil"/>
            </w:tcBorders>
            <w:noWrap/>
            <w:hideMark/>
          </w:tcPr>
          <w:p w14:paraId="2977C15F" w14:textId="77777777" w:rsidR="00B56AEE" w:rsidRPr="00BE54B4" w:rsidRDefault="00B56AEE" w:rsidP="00B56AEE">
            <w:pPr>
              <w:rPr>
                <w:rFonts w:ascii="Arial" w:hAnsi="Arial" w:cs="Arial"/>
                <w:color w:val="000000"/>
                <w:sz w:val="12"/>
                <w:szCs w:val="12"/>
              </w:rPr>
            </w:pPr>
            <w:r w:rsidRPr="00BE54B4">
              <w:rPr>
                <w:rFonts w:ascii="Arial" w:hAnsi="Arial" w:cs="Arial"/>
                <w:color w:val="000000"/>
                <w:sz w:val="12"/>
                <w:szCs w:val="12"/>
              </w:rPr>
              <w:t>Kâr Dağıtımı</w:t>
            </w:r>
          </w:p>
        </w:tc>
        <w:tc>
          <w:tcPr>
            <w:tcW w:w="631" w:type="dxa"/>
            <w:tcBorders>
              <w:top w:val="nil"/>
              <w:left w:val="nil"/>
              <w:bottom w:val="nil"/>
              <w:right w:val="nil"/>
            </w:tcBorders>
            <w:vAlign w:val="bottom"/>
          </w:tcPr>
          <w:p w14:paraId="724219A6" w14:textId="77777777" w:rsidR="00B56AEE" w:rsidRPr="00BE54B4" w:rsidRDefault="00B56AEE" w:rsidP="00B56AEE">
            <w:pPr>
              <w:jc w:val="right"/>
              <w:rPr>
                <w:rFonts w:ascii="Arial" w:hAnsi="Arial" w:cs="Arial"/>
                <w:sz w:val="12"/>
                <w:szCs w:val="12"/>
              </w:rPr>
            </w:pPr>
          </w:p>
        </w:tc>
        <w:tc>
          <w:tcPr>
            <w:tcW w:w="808" w:type="dxa"/>
            <w:tcBorders>
              <w:top w:val="nil"/>
              <w:left w:val="nil"/>
              <w:bottom w:val="nil"/>
              <w:right w:val="nil"/>
            </w:tcBorders>
            <w:noWrap/>
            <w:vAlign w:val="bottom"/>
          </w:tcPr>
          <w:p w14:paraId="6CDEE1B9" w14:textId="6E4032C6"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79" w:type="dxa"/>
            <w:tcBorders>
              <w:top w:val="nil"/>
              <w:left w:val="nil"/>
              <w:bottom w:val="nil"/>
              <w:right w:val="nil"/>
            </w:tcBorders>
            <w:noWrap/>
            <w:vAlign w:val="bottom"/>
          </w:tcPr>
          <w:p w14:paraId="3D86701E" w14:textId="1209EC80"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59" w:type="dxa"/>
            <w:tcBorders>
              <w:top w:val="nil"/>
              <w:left w:val="nil"/>
              <w:bottom w:val="nil"/>
              <w:right w:val="nil"/>
            </w:tcBorders>
            <w:noWrap/>
            <w:vAlign w:val="bottom"/>
          </w:tcPr>
          <w:p w14:paraId="6987F6C1" w14:textId="412DBD43"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76" w:type="dxa"/>
            <w:tcBorders>
              <w:top w:val="nil"/>
              <w:left w:val="nil"/>
              <w:bottom w:val="nil"/>
              <w:right w:val="nil"/>
            </w:tcBorders>
            <w:noWrap/>
            <w:vAlign w:val="bottom"/>
          </w:tcPr>
          <w:p w14:paraId="20122B5F" w14:textId="4B531F08"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93" w:type="dxa"/>
            <w:tcBorders>
              <w:top w:val="nil"/>
              <w:left w:val="nil"/>
              <w:bottom w:val="nil"/>
              <w:right w:val="nil"/>
            </w:tcBorders>
            <w:noWrap/>
            <w:vAlign w:val="bottom"/>
          </w:tcPr>
          <w:p w14:paraId="7416AC82" w14:textId="281E04F7"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20" w:type="dxa"/>
            <w:tcBorders>
              <w:top w:val="nil"/>
              <w:left w:val="nil"/>
              <w:bottom w:val="nil"/>
              <w:right w:val="nil"/>
            </w:tcBorders>
            <w:noWrap/>
            <w:vAlign w:val="bottom"/>
          </w:tcPr>
          <w:p w14:paraId="24E4DEA1" w14:textId="0614D0EA"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413" w:type="dxa"/>
            <w:tcBorders>
              <w:top w:val="nil"/>
              <w:left w:val="nil"/>
              <w:bottom w:val="nil"/>
              <w:right w:val="nil"/>
            </w:tcBorders>
            <w:noWrap/>
            <w:vAlign w:val="bottom"/>
          </w:tcPr>
          <w:p w14:paraId="7B3D9370" w14:textId="680E387B"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58" w:type="dxa"/>
            <w:tcBorders>
              <w:top w:val="nil"/>
              <w:left w:val="nil"/>
              <w:bottom w:val="nil"/>
              <w:right w:val="nil"/>
            </w:tcBorders>
            <w:noWrap/>
            <w:vAlign w:val="bottom"/>
          </w:tcPr>
          <w:p w14:paraId="044E1E6F" w14:textId="1986EE9D"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27" w:type="dxa"/>
            <w:tcBorders>
              <w:top w:val="nil"/>
              <w:left w:val="nil"/>
              <w:bottom w:val="nil"/>
              <w:right w:val="nil"/>
            </w:tcBorders>
            <w:noWrap/>
            <w:vAlign w:val="bottom"/>
          </w:tcPr>
          <w:p w14:paraId="43F24DC8" w14:textId="1683159D"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365" w:type="dxa"/>
            <w:tcBorders>
              <w:top w:val="nil"/>
              <w:left w:val="nil"/>
              <w:bottom w:val="nil"/>
              <w:right w:val="nil"/>
            </w:tcBorders>
            <w:noWrap/>
            <w:vAlign w:val="bottom"/>
          </w:tcPr>
          <w:p w14:paraId="419EDA1B" w14:textId="76B69DBB"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53" w:type="dxa"/>
            <w:tcBorders>
              <w:top w:val="nil"/>
              <w:left w:val="nil"/>
              <w:bottom w:val="nil"/>
              <w:right w:val="nil"/>
            </w:tcBorders>
            <w:noWrap/>
            <w:vAlign w:val="bottom"/>
          </w:tcPr>
          <w:p w14:paraId="06221F98" w14:textId="6D048A0E"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243.926</w:t>
            </w:r>
          </w:p>
        </w:tc>
        <w:tc>
          <w:tcPr>
            <w:tcW w:w="800" w:type="dxa"/>
            <w:tcBorders>
              <w:top w:val="nil"/>
              <w:left w:val="nil"/>
              <w:bottom w:val="nil"/>
              <w:right w:val="nil"/>
            </w:tcBorders>
            <w:noWrap/>
            <w:vAlign w:val="bottom"/>
          </w:tcPr>
          <w:p w14:paraId="6622BF44" w14:textId="62311B11"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58.378</w:t>
            </w:r>
          </w:p>
        </w:tc>
        <w:tc>
          <w:tcPr>
            <w:tcW w:w="744" w:type="dxa"/>
            <w:tcBorders>
              <w:top w:val="nil"/>
              <w:left w:val="nil"/>
              <w:bottom w:val="nil"/>
              <w:right w:val="nil"/>
            </w:tcBorders>
            <w:noWrap/>
            <w:vAlign w:val="bottom"/>
          </w:tcPr>
          <w:p w14:paraId="5E10849E" w14:textId="10E84F3E"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(302.304)</w:t>
            </w:r>
          </w:p>
        </w:tc>
        <w:tc>
          <w:tcPr>
            <w:tcW w:w="792" w:type="dxa"/>
            <w:tcBorders>
              <w:top w:val="nil"/>
              <w:left w:val="nil"/>
              <w:bottom w:val="nil"/>
              <w:right w:val="nil"/>
            </w:tcBorders>
            <w:noWrap/>
            <w:vAlign w:val="bottom"/>
          </w:tcPr>
          <w:p w14:paraId="3ABC9756" w14:textId="3B77D442"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52" w:type="dxa"/>
            <w:tcBorders>
              <w:top w:val="nil"/>
              <w:left w:val="nil"/>
              <w:bottom w:val="nil"/>
              <w:right w:val="nil"/>
            </w:tcBorders>
            <w:noWrap/>
            <w:vAlign w:val="bottom"/>
          </w:tcPr>
          <w:p w14:paraId="70069455" w14:textId="23C08702"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96" w:type="dxa"/>
            <w:tcBorders>
              <w:top w:val="nil"/>
              <w:left w:val="nil"/>
              <w:bottom w:val="nil"/>
              <w:right w:val="nil"/>
            </w:tcBorders>
            <w:noWrap/>
            <w:vAlign w:val="bottom"/>
          </w:tcPr>
          <w:p w14:paraId="477575C4" w14:textId="50C72055"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r>
      <w:tr w:rsidR="00B56AEE" w:rsidRPr="00BE54B4" w14:paraId="27D88F63" w14:textId="77777777" w:rsidTr="00B56AEE">
        <w:trPr>
          <w:gridAfter w:val="1"/>
          <w:wAfter w:w="21" w:type="dxa"/>
          <w:trHeight w:val="27"/>
        </w:trPr>
        <w:tc>
          <w:tcPr>
            <w:tcW w:w="453" w:type="dxa"/>
            <w:tcBorders>
              <w:top w:val="nil"/>
              <w:left w:val="nil"/>
              <w:bottom w:val="nil"/>
              <w:right w:val="nil"/>
            </w:tcBorders>
            <w:noWrap/>
            <w:hideMark/>
          </w:tcPr>
          <w:p w14:paraId="5D85F1DF" w14:textId="77777777" w:rsidR="00B56AEE" w:rsidRPr="00BE54B4" w:rsidRDefault="00B56AEE" w:rsidP="00B56AEE">
            <w:pPr>
              <w:rPr>
                <w:rFonts w:ascii="Arial" w:hAnsi="Arial" w:cs="Arial"/>
                <w:b/>
                <w:color w:val="000000"/>
                <w:sz w:val="12"/>
                <w:szCs w:val="12"/>
              </w:rPr>
            </w:pPr>
            <w:r w:rsidRPr="00BE54B4">
              <w:rPr>
                <w:rFonts w:ascii="Arial" w:hAnsi="Arial" w:cs="Arial"/>
                <w:b/>
                <w:color w:val="000000"/>
                <w:sz w:val="12"/>
                <w:szCs w:val="12"/>
              </w:rPr>
              <w:t>11.1</w:t>
            </w:r>
          </w:p>
        </w:tc>
        <w:tc>
          <w:tcPr>
            <w:tcW w:w="2345" w:type="dxa"/>
            <w:tcBorders>
              <w:top w:val="nil"/>
              <w:left w:val="nil"/>
              <w:bottom w:val="nil"/>
              <w:right w:val="nil"/>
            </w:tcBorders>
            <w:noWrap/>
            <w:hideMark/>
          </w:tcPr>
          <w:p w14:paraId="769CDA64" w14:textId="77777777" w:rsidR="00B56AEE" w:rsidRPr="00BE54B4" w:rsidRDefault="00B56AEE" w:rsidP="00B56AEE">
            <w:pPr>
              <w:rPr>
                <w:rFonts w:ascii="Arial" w:hAnsi="Arial" w:cs="Arial"/>
                <w:color w:val="000000"/>
                <w:sz w:val="12"/>
                <w:szCs w:val="12"/>
              </w:rPr>
            </w:pPr>
            <w:r w:rsidRPr="00BE54B4">
              <w:rPr>
                <w:rFonts w:ascii="Arial" w:hAnsi="Arial" w:cs="Arial"/>
                <w:color w:val="000000"/>
                <w:sz w:val="12"/>
                <w:szCs w:val="12"/>
              </w:rPr>
              <w:t>Dağıtılan Temettü</w:t>
            </w:r>
          </w:p>
        </w:tc>
        <w:tc>
          <w:tcPr>
            <w:tcW w:w="631" w:type="dxa"/>
            <w:tcBorders>
              <w:top w:val="nil"/>
              <w:left w:val="nil"/>
              <w:bottom w:val="nil"/>
              <w:right w:val="nil"/>
            </w:tcBorders>
            <w:vAlign w:val="bottom"/>
          </w:tcPr>
          <w:p w14:paraId="7A732982" w14:textId="77777777" w:rsidR="00B56AEE" w:rsidRPr="00BE54B4" w:rsidRDefault="00B56AEE" w:rsidP="00B56AEE">
            <w:pPr>
              <w:jc w:val="right"/>
              <w:rPr>
                <w:rFonts w:ascii="Arial" w:hAnsi="Arial" w:cs="Arial"/>
                <w:b/>
                <w:sz w:val="12"/>
                <w:szCs w:val="12"/>
              </w:rPr>
            </w:pPr>
          </w:p>
        </w:tc>
        <w:tc>
          <w:tcPr>
            <w:tcW w:w="808" w:type="dxa"/>
            <w:tcBorders>
              <w:top w:val="nil"/>
              <w:left w:val="nil"/>
              <w:bottom w:val="nil"/>
              <w:right w:val="nil"/>
            </w:tcBorders>
            <w:noWrap/>
            <w:vAlign w:val="bottom"/>
          </w:tcPr>
          <w:p w14:paraId="2F0C51BF" w14:textId="0D79907C"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79" w:type="dxa"/>
            <w:tcBorders>
              <w:top w:val="nil"/>
              <w:left w:val="nil"/>
              <w:bottom w:val="nil"/>
              <w:right w:val="nil"/>
            </w:tcBorders>
            <w:noWrap/>
            <w:vAlign w:val="bottom"/>
          </w:tcPr>
          <w:p w14:paraId="06A8C70F" w14:textId="61544E4C"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59" w:type="dxa"/>
            <w:tcBorders>
              <w:top w:val="nil"/>
              <w:left w:val="nil"/>
              <w:bottom w:val="nil"/>
              <w:right w:val="nil"/>
            </w:tcBorders>
            <w:noWrap/>
            <w:vAlign w:val="bottom"/>
          </w:tcPr>
          <w:p w14:paraId="13E9468B" w14:textId="688A7FE2"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76" w:type="dxa"/>
            <w:tcBorders>
              <w:top w:val="nil"/>
              <w:left w:val="nil"/>
              <w:bottom w:val="nil"/>
              <w:right w:val="nil"/>
            </w:tcBorders>
            <w:noWrap/>
            <w:vAlign w:val="bottom"/>
          </w:tcPr>
          <w:p w14:paraId="77440FE5" w14:textId="050FA4F6"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93" w:type="dxa"/>
            <w:tcBorders>
              <w:top w:val="nil"/>
              <w:left w:val="nil"/>
              <w:bottom w:val="nil"/>
              <w:right w:val="nil"/>
            </w:tcBorders>
            <w:noWrap/>
            <w:vAlign w:val="bottom"/>
          </w:tcPr>
          <w:p w14:paraId="0922B663" w14:textId="3882C8CC"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20" w:type="dxa"/>
            <w:tcBorders>
              <w:top w:val="nil"/>
              <w:left w:val="nil"/>
              <w:bottom w:val="nil"/>
              <w:right w:val="nil"/>
            </w:tcBorders>
            <w:noWrap/>
            <w:vAlign w:val="bottom"/>
          </w:tcPr>
          <w:p w14:paraId="13BBA08D" w14:textId="0F5B6C86"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413" w:type="dxa"/>
            <w:tcBorders>
              <w:top w:val="nil"/>
              <w:left w:val="nil"/>
              <w:bottom w:val="nil"/>
              <w:right w:val="nil"/>
            </w:tcBorders>
            <w:noWrap/>
            <w:vAlign w:val="bottom"/>
          </w:tcPr>
          <w:p w14:paraId="200AF79F" w14:textId="74D34857"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58" w:type="dxa"/>
            <w:tcBorders>
              <w:top w:val="nil"/>
              <w:left w:val="nil"/>
              <w:bottom w:val="nil"/>
              <w:right w:val="nil"/>
            </w:tcBorders>
            <w:noWrap/>
            <w:vAlign w:val="bottom"/>
          </w:tcPr>
          <w:p w14:paraId="5FCA63A7" w14:textId="3BB589F8"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27" w:type="dxa"/>
            <w:tcBorders>
              <w:top w:val="nil"/>
              <w:left w:val="nil"/>
              <w:bottom w:val="nil"/>
              <w:right w:val="nil"/>
            </w:tcBorders>
            <w:noWrap/>
            <w:vAlign w:val="bottom"/>
          </w:tcPr>
          <w:p w14:paraId="725DF626" w14:textId="060E3AED"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365" w:type="dxa"/>
            <w:tcBorders>
              <w:top w:val="nil"/>
              <w:left w:val="nil"/>
              <w:bottom w:val="nil"/>
              <w:right w:val="nil"/>
            </w:tcBorders>
            <w:noWrap/>
            <w:vAlign w:val="bottom"/>
          </w:tcPr>
          <w:p w14:paraId="19B91302" w14:textId="29AF1685"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53" w:type="dxa"/>
            <w:tcBorders>
              <w:top w:val="nil"/>
              <w:left w:val="nil"/>
              <w:bottom w:val="nil"/>
              <w:right w:val="nil"/>
            </w:tcBorders>
            <w:noWrap/>
            <w:vAlign w:val="bottom"/>
          </w:tcPr>
          <w:p w14:paraId="6C1AE94C" w14:textId="37512D05"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00" w:type="dxa"/>
            <w:tcBorders>
              <w:top w:val="nil"/>
              <w:left w:val="nil"/>
              <w:bottom w:val="nil"/>
              <w:right w:val="nil"/>
            </w:tcBorders>
            <w:noWrap/>
            <w:vAlign w:val="bottom"/>
          </w:tcPr>
          <w:p w14:paraId="5F7503F1" w14:textId="6309F0FA"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44" w:type="dxa"/>
            <w:tcBorders>
              <w:top w:val="nil"/>
              <w:left w:val="nil"/>
              <w:bottom w:val="nil"/>
              <w:right w:val="nil"/>
            </w:tcBorders>
            <w:noWrap/>
            <w:vAlign w:val="bottom"/>
          </w:tcPr>
          <w:p w14:paraId="27250DCB" w14:textId="22412BE8"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92" w:type="dxa"/>
            <w:tcBorders>
              <w:top w:val="nil"/>
              <w:left w:val="nil"/>
              <w:bottom w:val="nil"/>
              <w:right w:val="nil"/>
            </w:tcBorders>
            <w:noWrap/>
            <w:vAlign w:val="bottom"/>
          </w:tcPr>
          <w:p w14:paraId="538EE509" w14:textId="20E74087"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52" w:type="dxa"/>
            <w:tcBorders>
              <w:top w:val="nil"/>
              <w:left w:val="nil"/>
              <w:bottom w:val="nil"/>
              <w:right w:val="nil"/>
            </w:tcBorders>
            <w:noWrap/>
            <w:vAlign w:val="bottom"/>
          </w:tcPr>
          <w:p w14:paraId="2BF55E44" w14:textId="2992B21C"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96" w:type="dxa"/>
            <w:tcBorders>
              <w:top w:val="nil"/>
              <w:left w:val="nil"/>
              <w:bottom w:val="nil"/>
              <w:right w:val="nil"/>
            </w:tcBorders>
            <w:noWrap/>
            <w:vAlign w:val="bottom"/>
          </w:tcPr>
          <w:p w14:paraId="7F2E21ED" w14:textId="36457248"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r>
      <w:tr w:rsidR="00B56AEE" w:rsidRPr="00BE54B4" w14:paraId="30C2DB4D" w14:textId="77777777" w:rsidTr="00B56AEE">
        <w:trPr>
          <w:gridAfter w:val="1"/>
          <w:wAfter w:w="21" w:type="dxa"/>
          <w:trHeight w:val="27"/>
        </w:trPr>
        <w:tc>
          <w:tcPr>
            <w:tcW w:w="453" w:type="dxa"/>
            <w:tcBorders>
              <w:top w:val="nil"/>
              <w:left w:val="nil"/>
              <w:bottom w:val="nil"/>
              <w:right w:val="nil"/>
            </w:tcBorders>
            <w:noWrap/>
            <w:hideMark/>
          </w:tcPr>
          <w:p w14:paraId="3A01A068" w14:textId="77777777" w:rsidR="00B56AEE" w:rsidRPr="00BE54B4" w:rsidRDefault="00B56AEE" w:rsidP="00B56AEE">
            <w:pPr>
              <w:rPr>
                <w:rFonts w:ascii="Arial" w:hAnsi="Arial" w:cs="Arial"/>
                <w:b/>
                <w:color w:val="000000"/>
                <w:sz w:val="12"/>
                <w:szCs w:val="12"/>
              </w:rPr>
            </w:pPr>
            <w:r w:rsidRPr="00BE54B4">
              <w:rPr>
                <w:rFonts w:ascii="Arial" w:hAnsi="Arial" w:cs="Arial"/>
                <w:b/>
                <w:color w:val="000000"/>
                <w:sz w:val="12"/>
                <w:szCs w:val="12"/>
              </w:rPr>
              <w:t>11.2</w:t>
            </w:r>
          </w:p>
        </w:tc>
        <w:tc>
          <w:tcPr>
            <w:tcW w:w="2345" w:type="dxa"/>
            <w:tcBorders>
              <w:top w:val="nil"/>
              <w:left w:val="nil"/>
              <w:bottom w:val="nil"/>
              <w:right w:val="nil"/>
            </w:tcBorders>
            <w:noWrap/>
            <w:hideMark/>
          </w:tcPr>
          <w:p w14:paraId="6B738EA5" w14:textId="77777777" w:rsidR="00B56AEE" w:rsidRPr="00BE54B4" w:rsidRDefault="00B56AEE" w:rsidP="00B56AEE">
            <w:pPr>
              <w:rPr>
                <w:rFonts w:ascii="Arial" w:hAnsi="Arial" w:cs="Arial"/>
                <w:color w:val="000000"/>
                <w:sz w:val="12"/>
                <w:szCs w:val="12"/>
              </w:rPr>
            </w:pPr>
            <w:r w:rsidRPr="00BE54B4">
              <w:rPr>
                <w:rFonts w:ascii="Arial" w:hAnsi="Arial" w:cs="Arial"/>
                <w:color w:val="000000"/>
                <w:sz w:val="12"/>
                <w:szCs w:val="12"/>
              </w:rPr>
              <w:t>Yedeklere Aktarılan Tutarlar</w:t>
            </w:r>
          </w:p>
        </w:tc>
        <w:tc>
          <w:tcPr>
            <w:tcW w:w="631" w:type="dxa"/>
            <w:tcBorders>
              <w:top w:val="nil"/>
              <w:left w:val="nil"/>
              <w:bottom w:val="nil"/>
              <w:right w:val="nil"/>
            </w:tcBorders>
            <w:vAlign w:val="bottom"/>
          </w:tcPr>
          <w:p w14:paraId="4B343A1D" w14:textId="77777777" w:rsidR="00B56AEE" w:rsidRPr="00BE54B4" w:rsidRDefault="00B56AEE" w:rsidP="00B56AEE">
            <w:pPr>
              <w:jc w:val="right"/>
              <w:rPr>
                <w:rFonts w:ascii="Arial" w:hAnsi="Arial" w:cs="Arial"/>
                <w:b/>
                <w:sz w:val="12"/>
                <w:szCs w:val="12"/>
              </w:rPr>
            </w:pPr>
          </w:p>
        </w:tc>
        <w:tc>
          <w:tcPr>
            <w:tcW w:w="808" w:type="dxa"/>
            <w:tcBorders>
              <w:top w:val="nil"/>
              <w:left w:val="nil"/>
              <w:bottom w:val="nil"/>
              <w:right w:val="nil"/>
            </w:tcBorders>
            <w:noWrap/>
            <w:vAlign w:val="bottom"/>
          </w:tcPr>
          <w:p w14:paraId="2DA65336" w14:textId="63FF4911"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79" w:type="dxa"/>
            <w:tcBorders>
              <w:top w:val="nil"/>
              <w:left w:val="nil"/>
              <w:bottom w:val="nil"/>
              <w:right w:val="nil"/>
            </w:tcBorders>
            <w:noWrap/>
            <w:vAlign w:val="bottom"/>
          </w:tcPr>
          <w:p w14:paraId="60D30EF0" w14:textId="2E9CED6A"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59" w:type="dxa"/>
            <w:tcBorders>
              <w:top w:val="nil"/>
              <w:left w:val="nil"/>
              <w:bottom w:val="nil"/>
              <w:right w:val="nil"/>
            </w:tcBorders>
            <w:noWrap/>
            <w:vAlign w:val="bottom"/>
          </w:tcPr>
          <w:p w14:paraId="1BF1029A" w14:textId="00707FB2"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76" w:type="dxa"/>
            <w:tcBorders>
              <w:top w:val="nil"/>
              <w:left w:val="nil"/>
              <w:bottom w:val="nil"/>
              <w:right w:val="nil"/>
            </w:tcBorders>
            <w:noWrap/>
            <w:vAlign w:val="bottom"/>
          </w:tcPr>
          <w:p w14:paraId="07FD99A0" w14:textId="792C7CF0"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93" w:type="dxa"/>
            <w:tcBorders>
              <w:top w:val="nil"/>
              <w:left w:val="nil"/>
              <w:bottom w:val="nil"/>
              <w:right w:val="nil"/>
            </w:tcBorders>
            <w:noWrap/>
            <w:vAlign w:val="bottom"/>
          </w:tcPr>
          <w:p w14:paraId="26FB5423" w14:textId="3C2651D2"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20" w:type="dxa"/>
            <w:tcBorders>
              <w:top w:val="nil"/>
              <w:left w:val="nil"/>
              <w:bottom w:val="nil"/>
              <w:right w:val="nil"/>
            </w:tcBorders>
            <w:noWrap/>
            <w:vAlign w:val="bottom"/>
          </w:tcPr>
          <w:p w14:paraId="12D7815C" w14:textId="032B704A"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413" w:type="dxa"/>
            <w:tcBorders>
              <w:top w:val="nil"/>
              <w:left w:val="nil"/>
              <w:bottom w:val="nil"/>
              <w:right w:val="nil"/>
            </w:tcBorders>
            <w:noWrap/>
            <w:vAlign w:val="bottom"/>
          </w:tcPr>
          <w:p w14:paraId="708A5433" w14:textId="1BD8F254"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58" w:type="dxa"/>
            <w:tcBorders>
              <w:top w:val="nil"/>
              <w:left w:val="nil"/>
              <w:bottom w:val="nil"/>
              <w:right w:val="nil"/>
            </w:tcBorders>
            <w:noWrap/>
            <w:vAlign w:val="bottom"/>
          </w:tcPr>
          <w:p w14:paraId="05CD280F" w14:textId="4C3DD1AB"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27" w:type="dxa"/>
            <w:tcBorders>
              <w:top w:val="nil"/>
              <w:left w:val="nil"/>
              <w:bottom w:val="nil"/>
              <w:right w:val="nil"/>
            </w:tcBorders>
            <w:noWrap/>
            <w:vAlign w:val="bottom"/>
          </w:tcPr>
          <w:p w14:paraId="2A8680EC" w14:textId="1AFDD3CE"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365" w:type="dxa"/>
            <w:tcBorders>
              <w:top w:val="nil"/>
              <w:left w:val="nil"/>
              <w:bottom w:val="nil"/>
              <w:right w:val="nil"/>
            </w:tcBorders>
            <w:noWrap/>
            <w:vAlign w:val="bottom"/>
          </w:tcPr>
          <w:p w14:paraId="050C9D6D" w14:textId="74150A75"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53" w:type="dxa"/>
            <w:tcBorders>
              <w:top w:val="nil"/>
              <w:left w:val="nil"/>
              <w:bottom w:val="nil"/>
              <w:right w:val="nil"/>
            </w:tcBorders>
            <w:noWrap/>
            <w:vAlign w:val="bottom"/>
          </w:tcPr>
          <w:p w14:paraId="50002135" w14:textId="01908303"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243.926</w:t>
            </w:r>
          </w:p>
        </w:tc>
        <w:tc>
          <w:tcPr>
            <w:tcW w:w="800" w:type="dxa"/>
            <w:tcBorders>
              <w:top w:val="nil"/>
              <w:left w:val="nil"/>
              <w:bottom w:val="nil"/>
              <w:right w:val="nil"/>
            </w:tcBorders>
            <w:noWrap/>
            <w:vAlign w:val="bottom"/>
          </w:tcPr>
          <w:p w14:paraId="3006DA74" w14:textId="1FFEC4B0"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(243.926)</w:t>
            </w:r>
          </w:p>
        </w:tc>
        <w:tc>
          <w:tcPr>
            <w:tcW w:w="744" w:type="dxa"/>
            <w:tcBorders>
              <w:top w:val="nil"/>
              <w:left w:val="nil"/>
              <w:bottom w:val="nil"/>
              <w:right w:val="nil"/>
            </w:tcBorders>
            <w:noWrap/>
            <w:vAlign w:val="bottom"/>
          </w:tcPr>
          <w:p w14:paraId="11F752B5" w14:textId="1DE38FB2"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92" w:type="dxa"/>
            <w:tcBorders>
              <w:top w:val="nil"/>
              <w:left w:val="nil"/>
              <w:bottom w:val="nil"/>
              <w:right w:val="nil"/>
            </w:tcBorders>
            <w:noWrap/>
            <w:vAlign w:val="bottom"/>
          </w:tcPr>
          <w:p w14:paraId="582CB6EE" w14:textId="7D3F96D2"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52" w:type="dxa"/>
            <w:tcBorders>
              <w:top w:val="nil"/>
              <w:left w:val="nil"/>
              <w:bottom w:val="nil"/>
              <w:right w:val="nil"/>
            </w:tcBorders>
            <w:noWrap/>
            <w:vAlign w:val="bottom"/>
          </w:tcPr>
          <w:p w14:paraId="4672A5BF" w14:textId="44C5487C"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96" w:type="dxa"/>
            <w:tcBorders>
              <w:top w:val="nil"/>
              <w:left w:val="nil"/>
              <w:bottom w:val="nil"/>
              <w:right w:val="nil"/>
            </w:tcBorders>
            <w:noWrap/>
            <w:vAlign w:val="bottom"/>
          </w:tcPr>
          <w:p w14:paraId="374D6FB2" w14:textId="7F14DBF3"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r>
      <w:tr w:rsidR="00B56AEE" w:rsidRPr="00BE54B4" w14:paraId="1359B680" w14:textId="77777777" w:rsidTr="00B56AEE">
        <w:trPr>
          <w:gridAfter w:val="1"/>
          <w:wAfter w:w="21" w:type="dxa"/>
          <w:trHeight w:val="27"/>
        </w:trPr>
        <w:tc>
          <w:tcPr>
            <w:tcW w:w="453" w:type="dxa"/>
            <w:tcBorders>
              <w:top w:val="nil"/>
              <w:left w:val="nil"/>
              <w:bottom w:val="nil"/>
              <w:right w:val="nil"/>
            </w:tcBorders>
            <w:noWrap/>
            <w:hideMark/>
          </w:tcPr>
          <w:p w14:paraId="3E63F86F" w14:textId="77777777" w:rsidR="00B56AEE" w:rsidRPr="00BE54B4" w:rsidRDefault="00B56AEE" w:rsidP="00B56AEE">
            <w:pPr>
              <w:rPr>
                <w:rFonts w:ascii="Arial" w:hAnsi="Arial" w:cs="Arial"/>
                <w:b/>
                <w:color w:val="000000"/>
                <w:sz w:val="12"/>
                <w:szCs w:val="12"/>
              </w:rPr>
            </w:pPr>
            <w:r w:rsidRPr="00BE54B4">
              <w:rPr>
                <w:rFonts w:ascii="Arial" w:hAnsi="Arial" w:cs="Arial"/>
                <w:b/>
                <w:color w:val="000000"/>
                <w:sz w:val="12"/>
                <w:szCs w:val="12"/>
              </w:rPr>
              <w:t>11.3</w:t>
            </w:r>
          </w:p>
        </w:tc>
        <w:tc>
          <w:tcPr>
            <w:tcW w:w="2345" w:type="dxa"/>
            <w:tcBorders>
              <w:top w:val="nil"/>
              <w:left w:val="nil"/>
              <w:bottom w:val="nil"/>
              <w:right w:val="nil"/>
            </w:tcBorders>
            <w:noWrap/>
            <w:hideMark/>
          </w:tcPr>
          <w:p w14:paraId="1C3E7D8A" w14:textId="77777777" w:rsidR="00B56AEE" w:rsidRPr="00BE54B4" w:rsidRDefault="00B56AEE" w:rsidP="00B56AEE">
            <w:pPr>
              <w:rPr>
                <w:rFonts w:ascii="Arial" w:hAnsi="Arial" w:cs="Arial"/>
                <w:color w:val="000000"/>
                <w:sz w:val="12"/>
                <w:szCs w:val="12"/>
              </w:rPr>
            </w:pPr>
            <w:r w:rsidRPr="00BE54B4">
              <w:rPr>
                <w:rFonts w:ascii="Arial" w:hAnsi="Arial" w:cs="Arial"/>
                <w:color w:val="000000"/>
                <w:sz w:val="12"/>
                <w:szCs w:val="12"/>
              </w:rPr>
              <w:t xml:space="preserve">Diğer </w:t>
            </w:r>
          </w:p>
        </w:tc>
        <w:tc>
          <w:tcPr>
            <w:tcW w:w="631" w:type="dxa"/>
            <w:tcBorders>
              <w:top w:val="nil"/>
              <w:left w:val="nil"/>
              <w:bottom w:val="nil"/>
              <w:right w:val="nil"/>
            </w:tcBorders>
            <w:vAlign w:val="bottom"/>
          </w:tcPr>
          <w:p w14:paraId="2462C7FD" w14:textId="77777777" w:rsidR="00B56AEE" w:rsidRPr="00BE54B4" w:rsidRDefault="00B56AEE" w:rsidP="00B56AEE">
            <w:pPr>
              <w:jc w:val="right"/>
              <w:rPr>
                <w:rFonts w:ascii="Arial" w:hAnsi="Arial" w:cs="Arial"/>
                <w:b/>
                <w:sz w:val="12"/>
                <w:szCs w:val="12"/>
              </w:rPr>
            </w:pPr>
          </w:p>
        </w:tc>
        <w:tc>
          <w:tcPr>
            <w:tcW w:w="808" w:type="dxa"/>
            <w:tcBorders>
              <w:top w:val="nil"/>
              <w:left w:val="nil"/>
              <w:bottom w:val="nil"/>
              <w:right w:val="nil"/>
            </w:tcBorders>
            <w:noWrap/>
            <w:vAlign w:val="bottom"/>
          </w:tcPr>
          <w:p w14:paraId="7C9EF8DE" w14:textId="634B1BF3"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79" w:type="dxa"/>
            <w:tcBorders>
              <w:top w:val="nil"/>
              <w:left w:val="nil"/>
              <w:bottom w:val="nil"/>
              <w:right w:val="nil"/>
            </w:tcBorders>
            <w:noWrap/>
            <w:vAlign w:val="bottom"/>
          </w:tcPr>
          <w:p w14:paraId="79BE532F" w14:textId="5CA538A9"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59" w:type="dxa"/>
            <w:tcBorders>
              <w:top w:val="nil"/>
              <w:left w:val="nil"/>
              <w:bottom w:val="nil"/>
              <w:right w:val="nil"/>
            </w:tcBorders>
            <w:noWrap/>
            <w:vAlign w:val="bottom"/>
          </w:tcPr>
          <w:p w14:paraId="158A19B4" w14:textId="2481EBA6"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76" w:type="dxa"/>
            <w:tcBorders>
              <w:top w:val="nil"/>
              <w:left w:val="nil"/>
              <w:bottom w:val="nil"/>
              <w:right w:val="nil"/>
            </w:tcBorders>
            <w:noWrap/>
            <w:vAlign w:val="bottom"/>
          </w:tcPr>
          <w:p w14:paraId="6E08C9F5" w14:textId="7920266A"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693" w:type="dxa"/>
            <w:tcBorders>
              <w:top w:val="nil"/>
              <w:left w:val="nil"/>
              <w:bottom w:val="nil"/>
              <w:right w:val="nil"/>
            </w:tcBorders>
            <w:noWrap/>
            <w:vAlign w:val="bottom"/>
          </w:tcPr>
          <w:p w14:paraId="6238A55A" w14:textId="6DA6717C"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20" w:type="dxa"/>
            <w:tcBorders>
              <w:top w:val="nil"/>
              <w:left w:val="nil"/>
              <w:bottom w:val="nil"/>
              <w:right w:val="nil"/>
            </w:tcBorders>
            <w:noWrap/>
            <w:vAlign w:val="bottom"/>
          </w:tcPr>
          <w:p w14:paraId="322C5685" w14:textId="6E0B6018"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413" w:type="dxa"/>
            <w:tcBorders>
              <w:top w:val="nil"/>
              <w:left w:val="nil"/>
              <w:bottom w:val="nil"/>
              <w:right w:val="nil"/>
            </w:tcBorders>
            <w:noWrap/>
            <w:vAlign w:val="bottom"/>
          </w:tcPr>
          <w:p w14:paraId="6A000A93" w14:textId="52E66F72"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58" w:type="dxa"/>
            <w:tcBorders>
              <w:top w:val="nil"/>
              <w:left w:val="nil"/>
              <w:bottom w:val="nil"/>
              <w:right w:val="nil"/>
            </w:tcBorders>
            <w:noWrap/>
            <w:vAlign w:val="bottom"/>
          </w:tcPr>
          <w:p w14:paraId="1EA29693" w14:textId="6DC3AF9F"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27" w:type="dxa"/>
            <w:tcBorders>
              <w:top w:val="nil"/>
              <w:left w:val="nil"/>
              <w:bottom w:val="nil"/>
              <w:right w:val="nil"/>
            </w:tcBorders>
            <w:noWrap/>
            <w:vAlign w:val="bottom"/>
          </w:tcPr>
          <w:p w14:paraId="5E7751D4" w14:textId="2271D4E2"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365" w:type="dxa"/>
            <w:tcBorders>
              <w:top w:val="nil"/>
              <w:left w:val="nil"/>
              <w:bottom w:val="nil"/>
              <w:right w:val="nil"/>
            </w:tcBorders>
            <w:noWrap/>
            <w:vAlign w:val="bottom"/>
          </w:tcPr>
          <w:p w14:paraId="228B1659" w14:textId="26A4F2DC"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53" w:type="dxa"/>
            <w:tcBorders>
              <w:top w:val="nil"/>
              <w:left w:val="nil"/>
              <w:bottom w:val="nil"/>
              <w:right w:val="nil"/>
            </w:tcBorders>
            <w:noWrap/>
            <w:vAlign w:val="bottom"/>
          </w:tcPr>
          <w:p w14:paraId="4CE51020" w14:textId="7254ACC7"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800" w:type="dxa"/>
            <w:tcBorders>
              <w:top w:val="nil"/>
              <w:left w:val="nil"/>
              <w:bottom w:val="nil"/>
              <w:right w:val="nil"/>
            </w:tcBorders>
            <w:noWrap/>
            <w:vAlign w:val="bottom"/>
          </w:tcPr>
          <w:p w14:paraId="0AA87385" w14:textId="0B9580E7"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302.304</w:t>
            </w:r>
          </w:p>
        </w:tc>
        <w:tc>
          <w:tcPr>
            <w:tcW w:w="744" w:type="dxa"/>
            <w:tcBorders>
              <w:top w:val="nil"/>
              <w:left w:val="nil"/>
              <w:bottom w:val="nil"/>
              <w:right w:val="nil"/>
            </w:tcBorders>
            <w:noWrap/>
            <w:vAlign w:val="bottom"/>
          </w:tcPr>
          <w:p w14:paraId="7B646B43" w14:textId="017EDA17"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(302.304)</w:t>
            </w:r>
          </w:p>
        </w:tc>
        <w:tc>
          <w:tcPr>
            <w:tcW w:w="792" w:type="dxa"/>
            <w:tcBorders>
              <w:top w:val="nil"/>
              <w:left w:val="nil"/>
              <w:bottom w:val="nil"/>
              <w:right w:val="nil"/>
            </w:tcBorders>
            <w:noWrap/>
            <w:vAlign w:val="bottom"/>
          </w:tcPr>
          <w:p w14:paraId="5673E126" w14:textId="70489032"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52" w:type="dxa"/>
            <w:tcBorders>
              <w:top w:val="nil"/>
              <w:left w:val="nil"/>
              <w:bottom w:val="nil"/>
              <w:right w:val="nil"/>
            </w:tcBorders>
            <w:noWrap/>
            <w:vAlign w:val="bottom"/>
          </w:tcPr>
          <w:p w14:paraId="369159BA" w14:textId="23930BA0"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c>
          <w:tcPr>
            <w:tcW w:w="796" w:type="dxa"/>
            <w:tcBorders>
              <w:top w:val="nil"/>
              <w:left w:val="nil"/>
              <w:bottom w:val="nil"/>
              <w:right w:val="nil"/>
            </w:tcBorders>
            <w:noWrap/>
            <w:vAlign w:val="bottom"/>
          </w:tcPr>
          <w:p w14:paraId="012C1622" w14:textId="1D46EFA5" w:rsidR="00B56AEE" w:rsidRPr="00BE54B4" w:rsidRDefault="00B56AEE" w:rsidP="00B56AEE">
            <w:pPr>
              <w:jc w:val="right"/>
              <w:rPr>
                <w:rFonts w:ascii="Arial" w:hAnsi="Arial" w:cs="Arial"/>
                <w:bCs/>
                <w:color w:val="000000" w:themeColor="text1"/>
                <w:sz w:val="12"/>
                <w:szCs w:val="12"/>
              </w:rPr>
            </w:pPr>
            <w:r w:rsidRPr="00BE54B4">
              <w:rPr>
                <w:rFonts w:ascii="Arial" w:hAnsi="Arial" w:cs="Arial"/>
                <w:bCs/>
                <w:color w:val="000000" w:themeColor="text1"/>
                <w:sz w:val="12"/>
                <w:szCs w:val="12"/>
              </w:rPr>
              <w:t>-</w:t>
            </w:r>
          </w:p>
        </w:tc>
      </w:tr>
      <w:tr w:rsidR="00B56AEE" w:rsidRPr="00BE54B4" w14:paraId="731DAFC8" w14:textId="77777777" w:rsidTr="00B56AEE">
        <w:trPr>
          <w:gridAfter w:val="1"/>
          <w:wAfter w:w="21" w:type="dxa"/>
          <w:trHeight w:val="27"/>
        </w:trPr>
        <w:tc>
          <w:tcPr>
            <w:tcW w:w="453" w:type="dxa"/>
            <w:tcBorders>
              <w:top w:val="nil"/>
              <w:left w:val="nil"/>
              <w:bottom w:val="single" w:sz="4" w:space="0" w:color="auto"/>
              <w:right w:val="nil"/>
            </w:tcBorders>
            <w:noWrap/>
            <w:hideMark/>
          </w:tcPr>
          <w:p w14:paraId="73BAFD0D" w14:textId="77777777" w:rsidR="00B56AEE" w:rsidRPr="00BE54B4" w:rsidRDefault="00B56AEE" w:rsidP="00B56AEE">
            <w:pPr>
              <w:rPr>
                <w:rFonts w:ascii="Arial" w:hAnsi="Arial" w:cs="Arial"/>
                <w:color w:val="000000"/>
                <w:sz w:val="12"/>
                <w:szCs w:val="12"/>
              </w:rPr>
            </w:pPr>
            <w:r w:rsidRPr="00BE54B4">
              <w:rPr>
                <w:rFonts w:ascii="Arial" w:hAnsi="Arial" w:cs="Arial"/>
                <w:color w:val="000000"/>
                <w:sz w:val="12"/>
                <w:szCs w:val="12"/>
              </w:rPr>
              <w:t> </w:t>
            </w:r>
          </w:p>
        </w:tc>
        <w:tc>
          <w:tcPr>
            <w:tcW w:w="2345" w:type="dxa"/>
            <w:tcBorders>
              <w:top w:val="nil"/>
              <w:left w:val="nil"/>
              <w:bottom w:val="single" w:sz="4" w:space="0" w:color="auto"/>
              <w:right w:val="nil"/>
            </w:tcBorders>
            <w:noWrap/>
            <w:hideMark/>
          </w:tcPr>
          <w:p w14:paraId="678ADC09" w14:textId="77777777" w:rsidR="00B56AEE" w:rsidRPr="00BE54B4" w:rsidRDefault="00B56AEE" w:rsidP="00B56AEE">
            <w:pPr>
              <w:jc w:val="both"/>
              <w:rPr>
                <w:rFonts w:ascii="Arial" w:hAnsi="Arial" w:cs="Arial"/>
                <w:color w:val="000000"/>
                <w:sz w:val="12"/>
                <w:szCs w:val="12"/>
              </w:rPr>
            </w:pPr>
            <w:r w:rsidRPr="00BE54B4">
              <w:rPr>
                <w:rFonts w:ascii="Arial" w:hAnsi="Arial" w:cs="Arial"/>
                <w:color w:val="000000"/>
                <w:sz w:val="12"/>
                <w:szCs w:val="12"/>
              </w:rPr>
              <w:t> </w:t>
            </w:r>
          </w:p>
        </w:tc>
        <w:tc>
          <w:tcPr>
            <w:tcW w:w="631" w:type="dxa"/>
            <w:tcBorders>
              <w:top w:val="nil"/>
              <w:left w:val="nil"/>
              <w:bottom w:val="single" w:sz="4" w:space="0" w:color="auto"/>
              <w:right w:val="nil"/>
            </w:tcBorders>
            <w:vAlign w:val="bottom"/>
          </w:tcPr>
          <w:p w14:paraId="552834B0" w14:textId="77777777" w:rsidR="00B56AEE" w:rsidRPr="00BE54B4" w:rsidRDefault="00B56AEE" w:rsidP="00B56AEE">
            <w:pPr>
              <w:jc w:val="right"/>
              <w:rPr>
                <w:rFonts w:ascii="Arial" w:hAnsi="Arial" w:cs="Arial"/>
                <w:color w:val="000000"/>
                <w:sz w:val="12"/>
                <w:szCs w:val="12"/>
              </w:rPr>
            </w:pPr>
          </w:p>
        </w:tc>
        <w:tc>
          <w:tcPr>
            <w:tcW w:w="808" w:type="dxa"/>
            <w:tcBorders>
              <w:top w:val="nil"/>
              <w:left w:val="nil"/>
              <w:bottom w:val="single" w:sz="4" w:space="0" w:color="auto"/>
              <w:right w:val="nil"/>
            </w:tcBorders>
            <w:noWrap/>
            <w:vAlign w:val="bottom"/>
          </w:tcPr>
          <w:p w14:paraId="027A219A" w14:textId="39301023" w:rsidR="00B56AEE" w:rsidRPr="00BE54B4" w:rsidRDefault="00B56AEE" w:rsidP="00B56AEE">
            <w:pPr>
              <w:jc w:val="right"/>
              <w:rPr>
                <w:rFonts w:ascii="Arial" w:hAnsi="Arial" w:cs="Arial"/>
                <w:bCs/>
                <w:color w:val="000000" w:themeColor="text1"/>
                <w:sz w:val="12"/>
                <w:szCs w:val="12"/>
              </w:rPr>
            </w:pPr>
          </w:p>
        </w:tc>
        <w:tc>
          <w:tcPr>
            <w:tcW w:w="679" w:type="dxa"/>
            <w:tcBorders>
              <w:top w:val="nil"/>
              <w:left w:val="nil"/>
              <w:bottom w:val="single" w:sz="4" w:space="0" w:color="auto"/>
              <w:right w:val="nil"/>
            </w:tcBorders>
            <w:noWrap/>
            <w:vAlign w:val="bottom"/>
          </w:tcPr>
          <w:p w14:paraId="2267C65F" w14:textId="3BB28AA9" w:rsidR="00B56AEE" w:rsidRPr="00BE54B4" w:rsidRDefault="00B56AEE" w:rsidP="00B56AEE">
            <w:pPr>
              <w:jc w:val="right"/>
              <w:rPr>
                <w:rFonts w:ascii="Arial" w:hAnsi="Arial" w:cs="Arial"/>
                <w:bCs/>
                <w:color w:val="000000" w:themeColor="text1"/>
                <w:sz w:val="12"/>
                <w:szCs w:val="12"/>
              </w:rPr>
            </w:pPr>
          </w:p>
        </w:tc>
        <w:tc>
          <w:tcPr>
            <w:tcW w:w="659" w:type="dxa"/>
            <w:tcBorders>
              <w:top w:val="nil"/>
              <w:left w:val="nil"/>
              <w:bottom w:val="single" w:sz="4" w:space="0" w:color="auto"/>
              <w:right w:val="nil"/>
            </w:tcBorders>
            <w:noWrap/>
            <w:vAlign w:val="bottom"/>
          </w:tcPr>
          <w:p w14:paraId="0231F18D" w14:textId="2626DB29" w:rsidR="00B56AEE" w:rsidRPr="00BE54B4" w:rsidRDefault="00B56AEE" w:rsidP="00B56AEE">
            <w:pPr>
              <w:jc w:val="right"/>
              <w:rPr>
                <w:rFonts w:ascii="Arial" w:hAnsi="Arial" w:cs="Arial"/>
                <w:bCs/>
                <w:color w:val="000000" w:themeColor="text1"/>
                <w:sz w:val="12"/>
                <w:szCs w:val="12"/>
              </w:rPr>
            </w:pPr>
          </w:p>
        </w:tc>
        <w:tc>
          <w:tcPr>
            <w:tcW w:w="876" w:type="dxa"/>
            <w:tcBorders>
              <w:top w:val="nil"/>
              <w:left w:val="nil"/>
              <w:bottom w:val="single" w:sz="4" w:space="0" w:color="auto"/>
              <w:right w:val="nil"/>
            </w:tcBorders>
            <w:noWrap/>
            <w:vAlign w:val="bottom"/>
          </w:tcPr>
          <w:p w14:paraId="510C59D5" w14:textId="48CA326D" w:rsidR="00B56AEE" w:rsidRPr="00BE54B4" w:rsidRDefault="00B56AEE" w:rsidP="00B56AEE">
            <w:pPr>
              <w:jc w:val="right"/>
              <w:rPr>
                <w:rFonts w:ascii="Arial" w:hAnsi="Arial" w:cs="Arial"/>
                <w:bCs/>
                <w:color w:val="000000" w:themeColor="text1"/>
                <w:sz w:val="12"/>
                <w:szCs w:val="12"/>
              </w:rPr>
            </w:pPr>
          </w:p>
        </w:tc>
        <w:tc>
          <w:tcPr>
            <w:tcW w:w="693" w:type="dxa"/>
            <w:tcBorders>
              <w:top w:val="nil"/>
              <w:left w:val="nil"/>
              <w:bottom w:val="single" w:sz="4" w:space="0" w:color="auto"/>
              <w:right w:val="nil"/>
            </w:tcBorders>
            <w:noWrap/>
            <w:vAlign w:val="bottom"/>
          </w:tcPr>
          <w:p w14:paraId="61DF0F47" w14:textId="6AC954E1" w:rsidR="00B56AEE" w:rsidRPr="00BE54B4" w:rsidRDefault="00B56AEE" w:rsidP="00B56AEE">
            <w:pPr>
              <w:jc w:val="right"/>
              <w:rPr>
                <w:rFonts w:ascii="Arial" w:hAnsi="Arial" w:cs="Arial"/>
                <w:bCs/>
                <w:color w:val="000000" w:themeColor="text1"/>
                <w:sz w:val="12"/>
                <w:szCs w:val="12"/>
              </w:rPr>
            </w:pPr>
          </w:p>
        </w:tc>
        <w:tc>
          <w:tcPr>
            <w:tcW w:w="720" w:type="dxa"/>
            <w:tcBorders>
              <w:top w:val="nil"/>
              <w:left w:val="nil"/>
              <w:bottom w:val="single" w:sz="4" w:space="0" w:color="auto"/>
              <w:right w:val="nil"/>
            </w:tcBorders>
            <w:noWrap/>
            <w:vAlign w:val="bottom"/>
          </w:tcPr>
          <w:p w14:paraId="455A11E6" w14:textId="42524FB9" w:rsidR="00B56AEE" w:rsidRPr="00BE54B4" w:rsidRDefault="00B56AEE" w:rsidP="00B56AEE">
            <w:pPr>
              <w:jc w:val="right"/>
              <w:rPr>
                <w:rFonts w:ascii="Arial" w:hAnsi="Arial" w:cs="Arial"/>
                <w:bCs/>
                <w:color w:val="000000" w:themeColor="text1"/>
                <w:sz w:val="12"/>
                <w:szCs w:val="12"/>
              </w:rPr>
            </w:pPr>
          </w:p>
        </w:tc>
        <w:tc>
          <w:tcPr>
            <w:tcW w:w="413" w:type="dxa"/>
            <w:tcBorders>
              <w:top w:val="nil"/>
              <w:left w:val="nil"/>
              <w:bottom w:val="single" w:sz="4" w:space="0" w:color="auto"/>
              <w:right w:val="nil"/>
            </w:tcBorders>
            <w:noWrap/>
            <w:vAlign w:val="bottom"/>
          </w:tcPr>
          <w:p w14:paraId="2B6D8F1B" w14:textId="192BD9E1" w:rsidR="00B56AEE" w:rsidRPr="00BE54B4" w:rsidRDefault="00B56AEE" w:rsidP="00B56AEE">
            <w:pPr>
              <w:jc w:val="right"/>
              <w:rPr>
                <w:rFonts w:ascii="Arial" w:hAnsi="Arial" w:cs="Arial"/>
                <w:bCs/>
                <w:color w:val="000000" w:themeColor="text1"/>
                <w:sz w:val="12"/>
                <w:szCs w:val="12"/>
              </w:rPr>
            </w:pPr>
          </w:p>
        </w:tc>
        <w:tc>
          <w:tcPr>
            <w:tcW w:w="758" w:type="dxa"/>
            <w:tcBorders>
              <w:top w:val="nil"/>
              <w:left w:val="nil"/>
              <w:bottom w:val="single" w:sz="4" w:space="0" w:color="auto"/>
              <w:right w:val="nil"/>
            </w:tcBorders>
            <w:noWrap/>
            <w:vAlign w:val="bottom"/>
          </w:tcPr>
          <w:p w14:paraId="2517BD87" w14:textId="5161349A" w:rsidR="00B56AEE" w:rsidRPr="00BE54B4" w:rsidRDefault="00B56AEE" w:rsidP="00B56AEE">
            <w:pPr>
              <w:jc w:val="right"/>
              <w:rPr>
                <w:rFonts w:ascii="Arial" w:hAnsi="Arial" w:cs="Arial"/>
                <w:bCs/>
                <w:color w:val="000000" w:themeColor="text1"/>
                <w:sz w:val="12"/>
                <w:szCs w:val="12"/>
              </w:rPr>
            </w:pPr>
          </w:p>
        </w:tc>
        <w:tc>
          <w:tcPr>
            <w:tcW w:w="727" w:type="dxa"/>
            <w:tcBorders>
              <w:top w:val="nil"/>
              <w:left w:val="nil"/>
              <w:bottom w:val="single" w:sz="4" w:space="0" w:color="auto"/>
              <w:right w:val="nil"/>
            </w:tcBorders>
            <w:noWrap/>
            <w:vAlign w:val="bottom"/>
          </w:tcPr>
          <w:p w14:paraId="1ACE98CC" w14:textId="73FDA824" w:rsidR="00B56AEE" w:rsidRPr="00BE54B4" w:rsidRDefault="00B56AEE" w:rsidP="00B56AEE">
            <w:pPr>
              <w:jc w:val="right"/>
              <w:rPr>
                <w:rFonts w:ascii="Arial" w:hAnsi="Arial" w:cs="Arial"/>
                <w:bCs/>
                <w:color w:val="000000" w:themeColor="text1"/>
                <w:sz w:val="12"/>
                <w:szCs w:val="12"/>
              </w:rPr>
            </w:pPr>
          </w:p>
        </w:tc>
        <w:tc>
          <w:tcPr>
            <w:tcW w:w="365" w:type="dxa"/>
            <w:tcBorders>
              <w:top w:val="nil"/>
              <w:left w:val="nil"/>
              <w:bottom w:val="single" w:sz="4" w:space="0" w:color="auto"/>
              <w:right w:val="nil"/>
            </w:tcBorders>
            <w:noWrap/>
            <w:vAlign w:val="bottom"/>
          </w:tcPr>
          <w:p w14:paraId="02C878CB" w14:textId="77777777" w:rsidR="00B56AEE" w:rsidRPr="00BE54B4" w:rsidRDefault="00B56AEE" w:rsidP="00B56AEE">
            <w:pPr>
              <w:jc w:val="right"/>
              <w:rPr>
                <w:rFonts w:ascii="Arial" w:hAnsi="Arial" w:cs="Arial"/>
                <w:bCs/>
                <w:color w:val="000000" w:themeColor="text1"/>
                <w:sz w:val="12"/>
                <w:szCs w:val="12"/>
              </w:rPr>
            </w:pPr>
          </w:p>
        </w:tc>
        <w:tc>
          <w:tcPr>
            <w:tcW w:w="853" w:type="dxa"/>
            <w:tcBorders>
              <w:top w:val="nil"/>
              <w:left w:val="nil"/>
              <w:bottom w:val="single" w:sz="4" w:space="0" w:color="auto"/>
              <w:right w:val="nil"/>
            </w:tcBorders>
            <w:noWrap/>
            <w:vAlign w:val="bottom"/>
          </w:tcPr>
          <w:p w14:paraId="5FCEBD70" w14:textId="65285860" w:rsidR="00B56AEE" w:rsidRPr="00BE54B4" w:rsidRDefault="00B56AEE" w:rsidP="00B56AEE">
            <w:pPr>
              <w:jc w:val="right"/>
              <w:rPr>
                <w:rFonts w:ascii="Arial" w:hAnsi="Arial" w:cs="Arial"/>
                <w:bCs/>
                <w:color w:val="000000" w:themeColor="text1"/>
                <w:sz w:val="12"/>
                <w:szCs w:val="12"/>
              </w:rPr>
            </w:pPr>
          </w:p>
        </w:tc>
        <w:tc>
          <w:tcPr>
            <w:tcW w:w="800" w:type="dxa"/>
            <w:tcBorders>
              <w:top w:val="nil"/>
              <w:left w:val="nil"/>
              <w:bottom w:val="single" w:sz="4" w:space="0" w:color="auto"/>
              <w:right w:val="nil"/>
            </w:tcBorders>
            <w:noWrap/>
            <w:vAlign w:val="bottom"/>
          </w:tcPr>
          <w:p w14:paraId="19466CA6" w14:textId="57D338E9" w:rsidR="00B56AEE" w:rsidRPr="00BE54B4" w:rsidRDefault="00B56AEE" w:rsidP="00B56AEE">
            <w:pPr>
              <w:jc w:val="right"/>
              <w:rPr>
                <w:rFonts w:ascii="Arial" w:hAnsi="Arial" w:cs="Arial"/>
                <w:bCs/>
                <w:color w:val="000000" w:themeColor="text1"/>
                <w:sz w:val="12"/>
                <w:szCs w:val="12"/>
              </w:rPr>
            </w:pPr>
          </w:p>
        </w:tc>
        <w:tc>
          <w:tcPr>
            <w:tcW w:w="744" w:type="dxa"/>
            <w:tcBorders>
              <w:top w:val="nil"/>
              <w:left w:val="nil"/>
              <w:bottom w:val="single" w:sz="4" w:space="0" w:color="auto"/>
              <w:right w:val="nil"/>
            </w:tcBorders>
            <w:noWrap/>
            <w:vAlign w:val="bottom"/>
          </w:tcPr>
          <w:p w14:paraId="3DC2E98E" w14:textId="5D3B1AE9" w:rsidR="00B56AEE" w:rsidRPr="00BE54B4" w:rsidRDefault="00B56AEE" w:rsidP="00B56AEE">
            <w:pPr>
              <w:jc w:val="right"/>
              <w:rPr>
                <w:rFonts w:ascii="Arial" w:hAnsi="Arial" w:cs="Arial"/>
                <w:bCs/>
                <w:color w:val="000000" w:themeColor="text1"/>
                <w:sz w:val="12"/>
                <w:szCs w:val="12"/>
              </w:rPr>
            </w:pPr>
          </w:p>
        </w:tc>
        <w:tc>
          <w:tcPr>
            <w:tcW w:w="792" w:type="dxa"/>
            <w:tcBorders>
              <w:top w:val="nil"/>
              <w:left w:val="nil"/>
              <w:bottom w:val="single" w:sz="4" w:space="0" w:color="auto"/>
              <w:right w:val="nil"/>
            </w:tcBorders>
            <w:noWrap/>
            <w:vAlign w:val="bottom"/>
          </w:tcPr>
          <w:p w14:paraId="7986D0D6" w14:textId="3F84356F" w:rsidR="00B56AEE" w:rsidRPr="00BE54B4" w:rsidRDefault="00B56AEE" w:rsidP="00B56AEE">
            <w:pPr>
              <w:jc w:val="right"/>
              <w:rPr>
                <w:rFonts w:ascii="Arial" w:hAnsi="Arial" w:cs="Arial"/>
                <w:bCs/>
                <w:color w:val="000000" w:themeColor="text1"/>
                <w:sz w:val="12"/>
                <w:szCs w:val="12"/>
              </w:rPr>
            </w:pPr>
          </w:p>
        </w:tc>
        <w:tc>
          <w:tcPr>
            <w:tcW w:w="752" w:type="dxa"/>
            <w:tcBorders>
              <w:top w:val="nil"/>
              <w:left w:val="nil"/>
              <w:bottom w:val="single" w:sz="4" w:space="0" w:color="auto"/>
              <w:right w:val="nil"/>
            </w:tcBorders>
            <w:noWrap/>
            <w:vAlign w:val="bottom"/>
          </w:tcPr>
          <w:p w14:paraId="4406A34B" w14:textId="4E02C687" w:rsidR="00B56AEE" w:rsidRPr="00BE54B4" w:rsidRDefault="00B56AEE" w:rsidP="00B56AEE">
            <w:pPr>
              <w:jc w:val="right"/>
              <w:rPr>
                <w:rFonts w:ascii="Arial" w:hAnsi="Arial" w:cs="Arial"/>
                <w:bCs/>
                <w:color w:val="000000" w:themeColor="text1"/>
                <w:sz w:val="12"/>
                <w:szCs w:val="12"/>
              </w:rPr>
            </w:pPr>
          </w:p>
        </w:tc>
        <w:tc>
          <w:tcPr>
            <w:tcW w:w="796" w:type="dxa"/>
            <w:tcBorders>
              <w:top w:val="nil"/>
              <w:left w:val="nil"/>
              <w:bottom w:val="single" w:sz="4" w:space="0" w:color="auto"/>
              <w:right w:val="nil"/>
            </w:tcBorders>
            <w:noWrap/>
            <w:vAlign w:val="bottom"/>
          </w:tcPr>
          <w:p w14:paraId="4DB35055" w14:textId="5B8715C3" w:rsidR="00B56AEE" w:rsidRPr="00BE54B4" w:rsidRDefault="00B56AEE" w:rsidP="00B56AEE">
            <w:pPr>
              <w:jc w:val="right"/>
              <w:rPr>
                <w:rFonts w:ascii="Arial" w:hAnsi="Arial" w:cs="Arial"/>
                <w:bCs/>
                <w:color w:val="000000" w:themeColor="text1"/>
                <w:sz w:val="12"/>
                <w:szCs w:val="12"/>
              </w:rPr>
            </w:pPr>
          </w:p>
        </w:tc>
      </w:tr>
      <w:tr w:rsidR="00B56AEE" w:rsidRPr="00BE54B4" w14:paraId="2B633D96" w14:textId="77777777" w:rsidTr="00B56AEE">
        <w:trPr>
          <w:gridAfter w:val="1"/>
          <w:wAfter w:w="21" w:type="dxa"/>
          <w:trHeight w:val="27"/>
        </w:trPr>
        <w:tc>
          <w:tcPr>
            <w:tcW w:w="453" w:type="dxa"/>
            <w:tcBorders>
              <w:top w:val="single" w:sz="4" w:space="0" w:color="auto"/>
              <w:left w:val="nil"/>
              <w:bottom w:val="double" w:sz="4" w:space="0" w:color="auto"/>
              <w:right w:val="nil"/>
            </w:tcBorders>
            <w:noWrap/>
            <w:hideMark/>
          </w:tcPr>
          <w:p w14:paraId="54ED82DE" w14:textId="77777777" w:rsidR="00B56AEE" w:rsidRPr="00BE54B4" w:rsidRDefault="00B56AEE" w:rsidP="00B56AEE">
            <w:pPr>
              <w:rPr>
                <w:rFonts w:ascii="Arial" w:hAnsi="Arial" w:cs="Arial"/>
                <w:b/>
                <w:bCs/>
                <w:color w:val="000000"/>
                <w:sz w:val="12"/>
                <w:szCs w:val="12"/>
              </w:rPr>
            </w:pPr>
            <w:r w:rsidRPr="00BE54B4">
              <w:rPr>
                <w:rFonts w:ascii="Arial" w:hAnsi="Arial" w:cs="Arial"/>
                <w:b/>
                <w:bCs/>
                <w:color w:val="000000"/>
                <w:sz w:val="12"/>
                <w:szCs w:val="12"/>
              </w:rPr>
              <w:t> </w:t>
            </w:r>
          </w:p>
        </w:tc>
        <w:tc>
          <w:tcPr>
            <w:tcW w:w="2345" w:type="dxa"/>
            <w:tcBorders>
              <w:top w:val="single" w:sz="4" w:space="0" w:color="auto"/>
              <w:left w:val="nil"/>
              <w:bottom w:val="double" w:sz="4" w:space="0" w:color="auto"/>
              <w:right w:val="nil"/>
            </w:tcBorders>
            <w:noWrap/>
            <w:hideMark/>
          </w:tcPr>
          <w:p w14:paraId="36C25830" w14:textId="77777777" w:rsidR="00B56AEE" w:rsidRPr="00BE54B4" w:rsidRDefault="00B56AEE" w:rsidP="00B56AEE">
            <w:pPr>
              <w:rPr>
                <w:rFonts w:ascii="Arial" w:hAnsi="Arial" w:cs="Arial"/>
                <w:b/>
                <w:bCs/>
                <w:color w:val="000000"/>
                <w:sz w:val="12"/>
                <w:szCs w:val="12"/>
              </w:rPr>
            </w:pPr>
            <w:r w:rsidRPr="00BE54B4">
              <w:rPr>
                <w:rFonts w:ascii="Arial" w:hAnsi="Arial" w:cs="Arial"/>
                <w:b/>
                <w:bCs/>
                <w:color w:val="000000"/>
                <w:sz w:val="12"/>
                <w:szCs w:val="12"/>
              </w:rPr>
              <w:t>Dönem Sonu Bakiyesi (III+IV+…...+X+XI)</w:t>
            </w:r>
          </w:p>
        </w:tc>
        <w:tc>
          <w:tcPr>
            <w:tcW w:w="631" w:type="dxa"/>
            <w:tcBorders>
              <w:top w:val="single" w:sz="4" w:space="0" w:color="auto"/>
              <w:left w:val="nil"/>
              <w:bottom w:val="double" w:sz="4" w:space="0" w:color="auto"/>
              <w:right w:val="nil"/>
            </w:tcBorders>
            <w:vAlign w:val="bottom"/>
          </w:tcPr>
          <w:p w14:paraId="58BE0599" w14:textId="77777777" w:rsidR="00B56AEE" w:rsidRPr="00BE54B4" w:rsidRDefault="00B56AEE" w:rsidP="00B56AEE">
            <w:pPr>
              <w:jc w:val="right"/>
              <w:rPr>
                <w:rFonts w:ascii="Arial" w:hAnsi="Arial" w:cs="Arial"/>
                <w:b/>
                <w:sz w:val="12"/>
                <w:szCs w:val="12"/>
              </w:rPr>
            </w:pPr>
          </w:p>
        </w:tc>
        <w:tc>
          <w:tcPr>
            <w:tcW w:w="808" w:type="dxa"/>
            <w:tcBorders>
              <w:top w:val="single" w:sz="4" w:space="0" w:color="auto"/>
              <w:left w:val="nil"/>
              <w:bottom w:val="double" w:sz="4" w:space="0" w:color="auto"/>
              <w:right w:val="nil"/>
            </w:tcBorders>
            <w:noWrap/>
            <w:vAlign w:val="bottom"/>
          </w:tcPr>
          <w:p w14:paraId="0CE9A876" w14:textId="38DC07EA"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1.350.000</w:t>
            </w:r>
          </w:p>
        </w:tc>
        <w:tc>
          <w:tcPr>
            <w:tcW w:w="679" w:type="dxa"/>
            <w:tcBorders>
              <w:top w:val="single" w:sz="4" w:space="0" w:color="auto"/>
              <w:left w:val="nil"/>
              <w:bottom w:val="double" w:sz="4" w:space="0" w:color="auto"/>
              <w:right w:val="nil"/>
            </w:tcBorders>
            <w:noWrap/>
            <w:vAlign w:val="bottom"/>
          </w:tcPr>
          <w:p w14:paraId="7AF05D3A" w14:textId="6C2869B5"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14.855</w:t>
            </w:r>
          </w:p>
        </w:tc>
        <w:tc>
          <w:tcPr>
            <w:tcW w:w="659" w:type="dxa"/>
            <w:tcBorders>
              <w:top w:val="single" w:sz="4" w:space="0" w:color="auto"/>
              <w:left w:val="nil"/>
              <w:bottom w:val="double" w:sz="4" w:space="0" w:color="auto"/>
              <w:right w:val="nil"/>
            </w:tcBorders>
            <w:noWrap/>
            <w:vAlign w:val="bottom"/>
          </w:tcPr>
          <w:p w14:paraId="72357A45" w14:textId="325B76CB"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w:t>
            </w:r>
          </w:p>
        </w:tc>
        <w:tc>
          <w:tcPr>
            <w:tcW w:w="876" w:type="dxa"/>
            <w:tcBorders>
              <w:top w:val="single" w:sz="4" w:space="0" w:color="auto"/>
              <w:left w:val="nil"/>
              <w:bottom w:val="double" w:sz="4" w:space="0" w:color="auto"/>
              <w:right w:val="nil"/>
            </w:tcBorders>
            <w:noWrap/>
            <w:vAlign w:val="bottom"/>
          </w:tcPr>
          <w:p w14:paraId="08A0A12E" w14:textId="01F246F8"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1.014.003</w:t>
            </w:r>
          </w:p>
        </w:tc>
        <w:tc>
          <w:tcPr>
            <w:tcW w:w="693" w:type="dxa"/>
            <w:tcBorders>
              <w:top w:val="single" w:sz="4" w:space="0" w:color="auto"/>
              <w:left w:val="nil"/>
              <w:bottom w:val="double" w:sz="4" w:space="0" w:color="auto"/>
              <w:right w:val="nil"/>
            </w:tcBorders>
            <w:noWrap/>
            <w:vAlign w:val="bottom"/>
          </w:tcPr>
          <w:p w14:paraId="15541BC9" w14:textId="46994FFD"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294.637</w:t>
            </w:r>
          </w:p>
        </w:tc>
        <w:tc>
          <w:tcPr>
            <w:tcW w:w="720" w:type="dxa"/>
            <w:tcBorders>
              <w:top w:val="single" w:sz="4" w:space="0" w:color="auto"/>
              <w:left w:val="nil"/>
              <w:bottom w:val="double" w:sz="4" w:space="0" w:color="auto"/>
              <w:right w:val="nil"/>
            </w:tcBorders>
            <w:noWrap/>
            <w:vAlign w:val="bottom"/>
          </w:tcPr>
          <w:p w14:paraId="56BA98BA" w14:textId="029E8A16"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(46.325)</w:t>
            </w:r>
          </w:p>
        </w:tc>
        <w:tc>
          <w:tcPr>
            <w:tcW w:w="413" w:type="dxa"/>
            <w:tcBorders>
              <w:top w:val="single" w:sz="4" w:space="0" w:color="auto"/>
              <w:left w:val="nil"/>
              <w:bottom w:val="double" w:sz="4" w:space="0" w:color="auto"/>
              <w:right w:val="nil"/>
            </w:tcBorders>
            <w:noWrap/>
            <w:vAlign w:val="bottom"/>
          </w:tcPr>
          <w:p w14:paraId="4F8205F0" w14:textId="7F4C2B91"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w:t>
            </w:r>
          </w:p>
        </w:tc>
        <w:tc>
          <w:tcPr>
            <w:tcW w:w="758" w:type="dxa"/>
            <w:tcBorders>
              <w:top w:val="single" w:sz="4" w:space="0" w:color="auto"/>
              <w:left w:val="nil"/>
              <w:bottom w:val="double" w:sz="4" w:space="0" w:color="auto"/>
              <w:right w:val="nil"/>
            </w:tcBorders>
            <w:noWrap/>
            <w:vAlign w:val="bottom"/>
          </w:tcPr>
          <w:p w14:paraId="4A2AB761" w14:textId="6194B9B6"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148.868</w:t>
            </w:r>
          </w:p>
        </w:tc>
        <w:tc>
          <w:tcPr>
            <w:tcW w:w="727" w:type="dxa"/>
            <w:tcBorders>
              <w:top w:val="single" w:sz="4" w:space="0" w:color="auto"/>
              <w:left w:val="nil"/>
              <w:bottom w:val="double" w:sz="4" w:space="0" w:color="auto"/>
              <w:right w:val="nil"/>
            </w:tcBorders>
            <w:noWrap/>
            <w:vAlign w:val="bottom"/>
          </w:tcPr>
          <w:p w14:paraId="63C9F35B" w14:textId="21A5751A"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(15.953)</w:t>
            </w:r>
          </w:p>
        </w:tc>
        <w:tc>
          <w:tcPr>
            <w:tcW w:w="365" w:type="dxa"/>
            <w:tcBorders>
              <w:top w:val="single" w:sz="4" w:space="0" w:color="auto"/>
              <w:left w:val="nil"/>
              <w:bottom w:val="double" w:sz="4" w:space="0" w:color="auto"/>
              <w:right w:val="nil"/>
            </w:tcBorders>
            <w:noWrap/>
            <w:vAlign w:val="bottom"/>
          </w:tcPr>
          <w:p w14:paraId="5589D235" w14:textId="61CCA04B"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w:t>
            </w:r>
          </w:p>
        </w:tc>
        <w:tc>
          <w:tcPr>
            <w:tcW w:w="853" w:type="dxa"/>
            <w:tcBorders>
              <w:top w:val="single" w:sz="4" w:space="0" w:color="auto"/>
              <w:left w:val="nil"/>
              <w:bottom w:val="double" w:sz="4" w:space="0" w:color="auto"/>
              <w:right w:val="nil"/>
            </w:tcBorders>
            <w:noWrap/>
            <w:vAlign w:val="bottom"/>
          </w:tcPr>
          <w:p w14:paraId="23522787" w14:textId="48279555"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1.745.942</w:t>
            </w:r>
          </w:p>
        </w:tc>
        <w:tc>
          <w:tcPr>
            <w:tcW w:w="800" w:type="dxa"/>
            <w:tcBorders>
              <w:top w:val="single" w:sz="4" w:space="0" w:color="auto"/>
              <w:left w:val="nil"/>
              <w:bottom w:val="double" w:sz="4" w:space="0" w:color="auto"/>
              <w:right w:val="nil"/>
            </w:tcBorders>
            <w:noWrap/>
            <w:vAlign w:val="bottom"/>
          </w:tcPr>
          <w:p w14:paraId="21C32B94" w14:textId="3198B360"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(410.888)</w:t>
            </w:r>
          </w:p>
        </w:tc>
        <w:tc>
          <w:tcPr>
            <w:tcW w:w="744" w:type="dxa"/>
            <w:tcBorders>
              <w:top w:val="single" w:sz="4" w:space="0" w:color="auto"/>
              <w:left w:val="nil"/>
              <w:bottom w:val="double" w:sz="4" w:space="0" w:color="auto"/>
              <w:right w:val="nil"/>
            </w:tcBorders>
            <w:noWrap/>
            <w:vAlign w:val="bottom"/>
          </w:tcPr>
          <w:p w14:paraId="576B95D2" w14:textId="4A262704"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136.184</w:t>
            </w:r>
          </w:p>
        </w:tc>
        <w:tc>
          <w:tcPr>
            <w:tcW w:w="792" w:type="dxa"/>
            <w:tcBorders>
              <w:top w:val="single" w:sz="4" w:space="0" w:color="auto"/>
              <w:left w:val="nil"/>
              <w:bottom w:val="double" w:sz="4" w:space="0" w:color="auto"/>
              <w:right w:val="nil"/>
            </w:tcBorders>
            <w:noWrap/>
            <w:vAlign w:val="bottom"/>
          </w:tcPr>
          <w:p w14:paraId="555F76F3" w14:textId="34B3A6AF"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4.231.323</w:t>
            </w:r>
          </w:p>
        </w:tc>
        <w:tc>
          <w:tcPr>
            <w:tcW w:w="752" w:type="dxa"/>
            <w:tcBorders>
              <w:top w:val="single" w:sz="4" w:space="0" w:color="auto"/>
              <w:left w:val="nil"/>
              <w:bottom w:val="double" w:sz="4" w:space="0" w:color="auto"/>
              <w:right w:val="nil"/>
            </w:tcBorders>
            <w:noWrap/>
            <w:vAlign w:val="bottom"/>
          </w:tcPr>
          <w:p w14:paraId="4A632410" w14:textId="6B0E666E"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1.154.419</w:t>
            </w:r>
          </w:p>
        </w:tc>
        <w:tc>
          <w:tcPr>
            <w:tcW w:w="796" w:type="dxa"/>
            <w:tcBorders>
              <w:top w:val="single" w:sz="4" w:space="0" w:color="auto"/>
              <w:left w:val="nil"/>
              <w:bottom w:val="double" w:sz="4" w:space="0" w:color="auto"/>
              <w:right w:val="nil"/>
            </w:tcBorders>
            <w:noWrap/>
            <w:vAlign w:val="bottom"/>
          </w:tcPr>
          <w:p w14:paraId="586B6735" w14:textId="227C8884" w:rsidR="00B56AEE" w:rsidRPr="00BE54B4" w:rsidRDefault="00B56AEE" w:rsidP="00B56AEE">
            <w:pPr>
              <w:jc w:val="right"/>
              <w:rPr>
                <w:rFonts w:ascii="Arial" w:hAnsi="Arial" w:cs="Arial"/>
                <w:b/>
                <w:bCs/>
                <w:color w:val="000000" w:themeColor="text1"/>
                <w:sz w:val="12"/>
                <w:szCs w:val="12"/>
              </w:rPr>
            </w:pPr>
            <w:r w:rsidRPr="00BE54B4">
              <w:rPr>
                <w:rFonts w:ascii="Arial" w:hAnsi="Arial" w:cs="Arial"/>
                <w:b/>
                <w:bCs/>
                <w:color w:val="000000" w:themeColor="text1"/>
                <w:sz w:val="12"/>
                <w:szCs w:val="12"/>
              </w:rPr>
              <w:t>5.385.742</w:t>
            </w:r>
          </w:p>
        </w:tc>
      </w:tr>
    </w:tbl>
    <w:p w14:paraId="1CEB4132" w14:textId="09D1975C" w:rsidR="00137883" w:rsidRPr="00BE54B4" w:rsidRDefault="000E2A24" w:rsidP="00B54A74">
      <w:pPr>
        <w:autoSpaceDE w:val="0"/>
        <w:autoSpaceDN w:val="0"/>
        <w:spacing w:before="120"/>
        <w:ind w:right="-1044"/>
        <w:rPr>
          <w:rFonts w:ascii="Arial" w:hAnsi="Arial" w:cs="Arial"/>
          <w:sz w:val="12"/>
          <w:szCs w:val="12"/>
        </w:rPr>
      </w:pPr>
      <w:r w:rsidRPr="00BE54B4">
        <w:rPr>
          <w:rFonts w:ascii="Arial" w:hAnsi="Arial" w:cs="Arial"/>
          <w:sz w:val="12"/>
          <w:szCs w:val="12"/>
          <w:vertAlign w:val="superscript"/>
        </w:rPr>
        <w:t xml:space="preserve"> </w:t>
      </w:r>
      <w:r w:rsidR="00BF4536" w:rsidRPr="00BE54B4">
        <w:rPr>
          <w:rFonts w:ascii="Arial" w:hAnsi="Arial" w:cs="Arial"/>
          <w:sz w:val="12"/>
          <w:szCs w:val="12"/>
          <w:vertAlign w:val="superscript"/>
        </w:rPr>
        <w:t>(*)</w:t>
      </w:r>
      <w:r w:rsidR="00BF4536" w:rsidRPr="00BE54B4">
        <w:rPr>
          <w:rFonts w:ascii="Arial" w:hAnsi="Arial" w:cs="Arial"/>
          <w:sz w:val="12"/>
          <w:szCs w:val="12"/>
        </w:rPr>
        <w:t xml:space="preserve"> </w:t>
      </w:r>
      <w:r w:rsidR="00E47EDA" w:rsidRPr="00BE54B4">
        <w:rPr>
          <w:rFonts w:ascii="Arial" w:hAnsi="Arial" w:cs="Arial"/>
          <w:sz w:val="12"/>
          <w:szCs w:val="12"/>
        </w:rPr>
        <w:t xml:space="preserve">Ana Ortaklık Banka, “Bereket </w:t>
      </w:r>
      <w:proofErr w:type="spellStart"/>
      <w:r w:rsidR="00E47EDA" w:rsidRPr="00BE54B4">
        <w:rPr>
          <w:rFonts w:ascii="Arial" w:hAnsi="Arial" w:cs="Arial"/>
          <w:sz w:val="12"/>
          <w:szCs w:val="12"/>
        </w:rPr>
        <w:t>One</w:t>
      </w:r>
      <w:proofErr w:type="spellEnd"/>
      <w:r w:rsidR="00E47EDA" w:rsidRPr="00BE54B4">
        <w:rPr>
          <w:rFonts w:ascii="Arial" w:hAnsi="Arial" w:cs="Arial"/>
          <w:sz w:val="12"/>
          <w:szCs w:val="12"/>
        </w:rPr>
        <w:t xml:space="preserve"> Ltd</w:t>
      </w:r>
      <w:r w:rsidR="00D32502" w:rsidRPr="00BE54B4">
        <w:rPr>
          <w:rFonts w:ascii="Arial" w:hAnsi="Arial" w:cs="Arial"/>
          <w:sz w:val="12"/>
          <w:szCs w:val="12"/>
        </w:rPr>
        <w:t>.</w:t>
      </w:r>
      <w:r w:rsidR="00E47EDA" w:rsidRPr="00BE54B4">
        <w:rPr>
          <w:rFonts w:ascii="Arial" w:hAnsi="Arial" w:cs="Arial"/>
          <w:sz w:val="12"/>
          <w:szCs w:val="12"/>
        </w:rPr>
        <w:t xml:space="preserve">” aracılığıyla ihraç etmiş olduğu 205.000.000 ABD Doları tutarında vadesiz ilave ana sermaye </w:t>
      </w:r>
      <w:proofErr w:type="spellStart"/>
      <w:r w:rsidR="00E47EDA" w:rsidRPr="00BE54B4">
        <w:rPr>
          <w:rFonts w:ascii="Arial" w:hAnsi="Arial" w:cs="Arial"/>
          <w:sz w:val="12"/>
          <w:szCs w:val="12"/>
        </w:rPr>
        <w:t>Tier</w:t>
      </w:r>
      <w:proofErr w:type="spellEnd"/>
      <w:r w:rsidR="00E47EDA" w:rsidRPr="00BE54B4">
        <w:rPr>
          <w:rFonts w:ascii="Arial" w:hAnsi="Arial" w:cs="Arial"/>
          <w:sz w:val="12"/>
          <w:szCs w:val="12"/>
        </w:rPr>
        <w:t xml:space="preserve"> 1 </w:t>
      </w:r>
      <w:proofErr w:type="spellStart"/>
      <w:r w:rsidR="00E47EDA" w:rsidRPr="00BE54B4">
        <w:rPr>
          <w:rFonts w:ascii="Arial" w:hAnsi="Arial" w:cs="Arial"/>
          <w:sz w:val="12"/>
          <w:szCs w:val="12"/>
        </w:rPr>
        <w:t>sukuk</w:t>
      </w:r>
      <w:proofErr w:type="spellEnd"/>
      <w:r w:rsidR="00E47EDA" w:rsidRPr="00BE54B4">
        <w:rPr>
          <w:rFonts w:ascii="Arial" w:hAnsi="Arial" w:cs="Arial"/>
          <w:sz w:val="12"/>
          <w:szCs w:val="12"/>
        </w:rPr>
        <w:t xml:space="preserve"> işlemi “TMS 32 Finansal Araçlar: Sunum” Standardı (“TMS 32”) çerçevesinde “diğer sermaye yedekleri” altında muhasebeleştirmiştir</w:t>
      </w:r>
      <w:r w:rsidR="00137883" w:rsidRPr="00BE54B4">
        <w:rPr>
          <w:rFonts w:ascii="Arial" w:hAnsi="Arial" w:cs="Arial"/>
          <w:sz w:val="12"/>
          <w:szCs w:val="12"/>
        </w:rPr>
        <w:t>.</w:t>
      </w:r>
    </w:p>
    <w:p w14:paraId="1EAEA20B" w14:textId="70087292" w:rsidR="00C2244C" w:rsidRPr="00BE54B4" w:rsidRDefault="00C2244C" w:rsidP="00B54A74">
      <w:pPr>
        <w:autoSpaceDE w:val="0"/>
        <w:autoSpaceDN w:val="0"/>
        <w:spacing w:before="60"/>
        <w:ind w:right="-455"/>
        <w:rPr>
          <w:rFonts w:ascii="Arial" w:hAnsi="Arial" w:cs="Arial"/>
          <w:sz w:val="12"/>
          <w:szCs w:val="12"/>
        </w:rPr>
      </w:pPr>
      <w:r w:rsidRPr="00BE54B4">
        <w:rPr>
          <w:rFonts w:ascii="Arial" w:hAnsi="Arial" w:cs="Arial"/>
          <w:sz w:val="12"/>
          <w:szCs w:val="12"/>
          <w:vertAlign w:val="superscript"/>
        </w:rPr>
        <w:t>(**)</w:t>
      </w:r>
      <w:r w:rsidRPr="00BE54B4">
        <w:rPr>
          <w:rFonts w:ascii="Arial" w:hAnsi="Arial" w:cs="Arial"/>
          <w:sz w:val="12"/>
          <w:szCs w:val="12"/>
        </w:rPr>
        <w:t xml:space="preserve"> </w:t>
      </w:r>
      <w:r w:rsidR="00C232BA" w:rsidRPr="00BE54B4">
        <w:rPr>
          <w:rFonts w:ascii="Arial" w:hAnsi="Arial" w:cs="Arial"/>
          <w:sz w:val="12"/>
          <w:szCs w:val="12"/>
        </w:rPr>
        <w:t xml:space="preserve">Ana Ortaklık </w:t>
      </w:r>
      <w:r w:rsidR="00245A58" w:rsidRPr="00BE54B4">
        <w:rPr>
          <w:rFonts w:ascii="Arial" w:hAnsi="Arial" w:cs="Arial"/>
          <w:sz w:val="12"/>
          <w:szCs w:val="12"/>
        </w:rPr>
        <w:t>Banka, vadesiz</w:t>
      </w:r>
      <w:r w:rsidR="002B1193" w:rsidRPr="00BE54B4">
        <w:rPr>
          <w:rFonts w:ascii="Arial" w:hAnsi="Arial" w:cs="Arial"/>
          <w:sz w:val="12"/>
          <w:szCs w:val="12"/>
        </w:rPr>
        <w:t xml:space="preserve"> ilave ana sermaye </w:t>
      </w:r>
      <w:proofErr w:type="spellStart"/>
      <w:r w:rsidR="002B1193" w:rsidRPr="00BE54B4">
        <w:rPr>
          <w:rFonts w:ascii="Arial" w:hAnsi="Arial" w:cs="Arial"/>
          <w:sz w:val="12"/>
          <w:szCs w:val="12"/>
        </w:rPr>
        <w:t>Tier</w:t>
      </w:r>
      <w:proofErr w:type="spellEnd"/>
      <w:r w:rsidR="002B1193" w:rsidRPr="00BE54B4">
        <w:rPr>
          <w:rFonts w:ascii="Arial" w:hAnsi="Arial" w:cs="Arial"/>
          <w:sz w:val="12"/>
          <w:szCs w:val="12"/>
        </w:rPr>
        <w:t xml:space="preserve"> 1 </w:t>
      </w:r>
      <w:proofErr w:type="spellStart"/>
      <w:r w:rsidR="002B1193" w:rsidRPr="00BE54B4">
        <w:rPr>
          <w:rFonts w:ascii="Arial" w:hAnsi="Arial" w:cs="Arial"/>
          <w:sz w:val="12"/>
          <w:szCs w:val="12"/>
        </w:rPr>
        <w:t>sukuk</w:t>
      </w:r>
      <w:proofErr w:type="spellEnd"/>
      <w:r w:rsidR="002B1193" w:rsidRPr="00BE54B4">
        <w:rPr>
          <w:rFonts w:ascii="Arial" w:hAnsi="Arial" w:cs="Arial"/>
          <w:sz w:val="12"/>
          <w:szCs w:val="12"/>
        </w:rPr>
        <w:t xml:space="preserve"> işleminin kupon kar payı tutarı olan </w:t>
      </w:r>
      <w:r w:rsidR="00400D5A" w:rsidRPr="00BE54B4">
        <w:rPr>
          <w:rFonts w:ascii="Arial" w:hAnsi="Arial" w:cs="Arial"/>
          <w:sz w:val="12"/>
          <w:szCs w:val="12"/>
        </w:rPr>
        <w:t xml:space="preserve">158.013 TL’yi Şubat ve Ağustos 2021 tarihlerinde </w:t>
      </w:r>
      <w:r w:rsidR="002B1193" w:rsidRPr="00BE54B4">
        <w:rPr>
          <w:rFonts w:ascii="Arial" w:hAnsi="Arial" w:cs="Arial"/>
          <w:sz w:val="12"/>
          <w:szCs w:val="12"/>
        </w:rPr>
        <w:t xml:space="preserve">ödemiş ve “geçmiş yıllar kar / zararı “hesabı altında muhasebeleştirmiştir. İlgili ödemeye ilişkin </w:t>
      </w:r>
      <w:r w:rsidR="003C41DE" w:rsidRPr="00BE54B4">
        <w:rPr>
          <w:rFonts w:ascii="Arial" w:hAnsi="Arial" w:cs="Arial"/>
          <w:sz w:val="12"/>
          <w:szCs w:val="12"/>
        </w:rPr>
        <w:t xml:space="preserve">30.954 TL </w:t>
      </w:r>
      <w:r w:rsidR="002B1193" w:rsidRPr="00BE54B4">
        <w:rPr>
          <w:rFonts w:ascii="Arial" w:hAnsi="Arial" w:cs="Arial"/>
          <w:sz w:val="12"/>
          <w:szCs w:val="12"/>
        </w:rPr>
        <w:t>tutarındaki ertelenmiş vergi giderini de “geçmiş yıllar kar / zararı “hesabı altında muhasebeleştirmiştir</w:t>
      </w:r>
      <w:r w:rsidR="00917D7E" w:rsidRPr="00BE54B4">
        <w:rPr>
          <w:rFonts w:ascii="Arial" w:hAnsi="Arial" w:cs="Arial"/>
          <w:sz w:val="12"/>
          <w:szCs w:val="12"/>
        </w:rPr>
        <w:t>.</w:t>
      </w:r>
    </w:p>
    <w:p w14:paraId="0830CBDF" w14:textId="77777777" w:rsidR="00137883" w:rsidRPr="00BE54B4" w:rsidRDefault="00137883" w:rsidP="00FF21EB">
      <w:pPr>
        <w:spacing w:before="60" w:after="60"/>
        <w:ind w:right="-1044"/>
        <w:rPr>
          <w:rFonts w:ascii="Arial" w:hAnsi="Arial" w:cs="Arial"/>
          <w:sz w:val="12"/>
          <w:szCs w:val="12"/>
        </w:rPr>
      </w:pPr>
      <w:r w:rsidRPr="00BE54B4">
        <w:rPr>
          <w:rFonts w:ascii="Arial" w:hAnsi="Arial" w:cs="Arial"/>
          <w:sz w:val="12"/>
          <w:szCs w:val="12"/>
        </w:rPr>
        <w:t>1. Duran varlıklar birikmiş yeniden değerleme artışları/azalışları,</w:t>
      </w:r>
    </w:p>
    <w:p w14:paraId="5309E009" w14:textId="77777777" w:rsidR="00137883" w:rsidRPr="00BE54B4" w:rsidRDefault="00137883" w:rsidP="00261A7F">
      <w:pPr>
        <w:spacing w:before="60" w:after="60"/>
        <w:ind w:right="-1044"/>
        <w:rPr>
          <w:rFonts w:ascii="Arial" w:hAnsi="Arial" w:cs="Arial"/>
          <w:sz w:val="12"/>
          <w:szCs w:val="12"/>
        </w:rPr>
      </w:pPr>
      <w:r w:rsidRPr="00BE54B4">
        <w:rPr>
          <w:rFonts w:ascii="Arial" w:hAnsi="Arial" w:cs="Arial"/>
          <w:sz w:val="12"/>
          <w:szCs w:val="12"/>
        </w:rPr>
        <w:t>2. Tanımlanmış fayda planlarının birikmiş yeniden ölçüm kazançları/kayıpları,</w:t>
      </w:r>
    </w:p>
    <w:p w14:paraId="3CE491AF" w14:textId="77777777" w:rsidR="00137883" w:rsidRPr="00BE54B4" w:rsidRDefault="00137883" w:rsidP="00261A7F">
      <w:pPr>
        <w:spacing w:before="60" w:after="60"/>
        <w:ind w:right="-1044"/>
        <w:rPr>
          <w:rFonts w:ascii="Arial" w:hAnsi="Arial" w:cs="Arial"/>
          <w:sz w:val="12"/>
          <w:szCs w:val="12"/>
        </w:rPr>
      </w:pPr>
      <w:r w:rsidRPr="00BE54B4">
        <w:rPr>
          <w:rFonts w:ascii="Arial" w:hAnsi="Arial" w:cs="Arial"/>
          <w:sz w:val="12"/>
          <w:szCs w:val="12"/>
        </w:rPr>
        <w:t>3. Diğer (</w:t>
      </w:r>
      <w:proofErr w:type="spellStart"/>
      <w:r w:rsidRPr="00BE54B4">
        <w:rPr>
          <w:rFonts w:ascii="Arial" w:hAnsi="Arial" w:cs="Arial"/>
          <w:sz w:val="12"/>
          <w:szCs w:val="12"/>
        </w:rPr>
        <w:t>Özkaynak</w:t>
      </w:r>
      <w:proofErr w:type="spellEnd"/>
      <w:r w:rsidRPr="00BE54B4">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27B5CD4D" w14:textId="77777777" w:rsidR="00137883" w:rsidRPr="00BE54B4" w:rsidRDefault="00137883" w:rsidP="00261A7F">
      <w:pPr>
        <w:spacing w:before="60" w:after="60"/>
        <w:ind w:right="-1044"/>
        <w:rPr>
          <w:rFonts w:ascii="Arial" w:hAnsi="Arial" w:cs="Arial"/>
          <w:sz w:val="12"/>
          <w:szCs w:val="12"/>
        </w:rPr>
      </w:pPr>
      <w:r w:rsidRPr="00BE54B4">
        <w:rPr>
          <w:rFonts w:ascii="Arial" w:hAnsi="Arial" w:cs="Arial"/>
          <w:sz w:val="12"/>
          <w:szCs w:val="12"/>
        </w:rPr>
        <w:t>4. Yabancı para çevirim farkları,</w:t>
      </w:r>
    </w:p>
    <w:p w14:paraId="0491DDF1" w14:textId="77777777" w:rsidR="00137883" w:rsidRPr="00BE54B4" w:rsidRDefault="00137883" w:rsidP="00261A7F">
      <w:pPr>
        <w:spacing w:before="60" w:after="60"/>
        <w:ind w:right="-1044"/>
        <w:rPr>
          <w:rFonts w:ascii="Arial" w:hAnsi="Arial" w:cs="Arial"/>
          <w:sz w:val="12"/>
          <w:szCs w:val="12"/>
        </w:rPr>
      </w:pPr>
      <w:r w:rsidRPr="00BE54B4">
        <w:rPr>
          <w:rFonts w:ascii="Arial" w:hAnsi="Arial" w:cs="Arial"/>
          <w:sz w:val="12"/>
          <w:szCs w:val="12"/>
        </w:rPr>
        <w:t>5. Gerçeğe uygun değer farkı diğer kapsamlı gelire yansıtılan finansal varlıkların birikmiş yeniden değerleme ve/veya sınıflandırma kazançları/kayıpları,</w:t>
      </w:r>
    </w:p>
    <w:p w14:paraId="6AFC074B" w14:textId="77777777" w:rsidR="00137883" w:rsidRPr="00BE54B4" w:rsidRDefault="00137883" w:rsidP="00261A7F">
      <w:pPr>
        <w:spacing w:before="60" w:after="60"/>
        <w:ind w:left="142" w:right="-1044" w:hanging="142"/>
        <w:rPr>
          <w:rFonts w:ascii="Arial" w:hAnsi="Arial" w:cs="Arial"/>
          <w:sz w:val="12"/>
          <w:szCs w:val="12"/>
        </w:rPr>
      </w:pPr>
      <w:r w:rsidRPr="00BE54B4">
        <w:rPr>
          <w:rFonts w:ascii="Arial" w:hAnsi="Arial" w:cs="Arial"/>
          <w:sz w:val="12"/>
          <w:szCs w:val="12"/>
        </w:rPr>
        <w:t xml:space="preserve">6. Diğer (Nakit akış riskinden korunma kazançları/kayıpları, </w:t>
      </w:r>
      <w:proofErr w:type="spellStart"/>
      <w:r w:rsidRPr="00BE54B4">
        <w:rPr>
          <w:rFonts w:ascii="Arial" w:hAnsi="Arial" w:cs="Arial"/>
          <w:sz w:val="12"/>
          <w:szCs w:val="12"/>
        </w:rPr>
        <w:t>özkaynak</w:t>
      </w:r>
      <w:proofErr w:type="spellEnd"/>
      <w:r w:rsidRPr="00BE54B4">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70ADE30B" w14:textId="1B91FE06" w:rsidR="00137883" w:rsidRPr="00BE54B4" w:rsidRDefault="00137883" w:rsidP="00137883">
      <w:pPr>
        <w:jc w:val="both"/>
        <w:rPr>
          <w:rFonts w:ascii="Arial" w:hAnsi="Arial" w:cs="Arial"/>
          <w:sz w:val="20"/>
          <w:szCs w:val="20"/>
        </w:rPr>
      </w:pPr>
    </w:p>
    <w:p w14:paraId="4ACAF47C" w14:textId="62A90B86" w:rsidR="007D3F58" w:rsidRPr="00BE54B4" w:rsidRDefault="007D3F58" w:rsidP="00137883">
      <w:pPr>
        <w:jc w:val="both"/>
        <w:rPr>
          <w:rFonts w:ascii="Arial" w:hAnsi="Arial" w:cs="Arial"/>
          <w:sz w:val="20"/>
          <w:szCs w:val="20"/>
        </w:rPr>
      </w:pPr>
    </w:p>
    <w:p w14:paraId="69678EA9" w14:textId="77777777" w:rsidR="007D3F58" w:rsidRPr="00BE54B4" w:rsidRDefault="007D3F58" w:rsidP="00137883">
      <w:pPr>
        <w:jc w:val="both"/>
        <w:rPr>
          <w:rFonts w:ascii="Arial" w:hAnsi="Arial" w:cs="Arial"/>
          <w:sz w:val="20"/>
          <w:szCs w:val="20"/>
        </w:rPr>
      </w:pPr>
    </w:p>
    <w:p w14:paraId="4FC1DAF3" w14:textId="77777777" w:rsidR="00137883" w:rsidRPr="00BE54B4" w:rsidRDefault="00137883" w:rsidP="00137883">
      <w:pPr>
        <w:jc w:val="center"/>
        <w:rPr>
          <w:rFonts w:ascii="Arial" w:hAnsi="Arial" w:cs="Arial"/>
          <w:sz w:val="16"/>
          <w:szCs w:val="16"/>
        </w:rPr>
      </w:pPr>
      <w:r w:rsidRPr="00BE54B4">
        <w:rPr>
          <w:rFonts w:ascii="Arial" w:hAnsi="Arial" w:cs="Arial"/>
          <w:sz w:val="16"/>
          <w:szCs w:val="16"/>
        </w:rPr>
        <w:t>İlişikteki açıklama ve dipnotlar bu finansal tabloların tamamlayıcı bir parçasıdır.</w:t>
      </w:r>
    </w:p>
    <w:p w14:paraId="5AF97C2F" w14:textId="77777777" w:rsidR="00137883" w:rsidRPr="00BE54B4" w:rsidRDefault="00137883" w:rsidP="00137883">
      <w:pPr>
        <w:jc w:val="center"/>
        <w:rPr>
          <w:rFonts w:ascii="Arial" w:hAnsi="Arial" w:cs="Arial"/>
          <w:sz w:val="16"/>
          <w:szCs w:val="16"/>
        </w:rPr>
        <w:sectPr w:rsidR="00137883" w:rsidRPr="00BE54B4" w:rsidSect="00CB7D33">
          <w:headerReference w:type="even" r:id="rId65"/>
          <w:headerReference w:type="default" r:id="rId66"/>
          <w:footerReference w:type="even" r:id="rId67"/>
          <w:footerReference w:type="default" r:id="rId68"/>
          <w:headerReference w:type="first" r:id="rId69"/>
          <w:pgSz w:w="16840" w:h="11907" w:orient="landscape" w:code="9"/>
          <w:pgMar w:top="1418" w:right="1418" w:bottom="1418" w:left="1418" w:header="720" w:footer="720" w:gutter="0"/>
          <w:cols w:space="708"/>
          <w:docGrid w:linePitch="360"/>
        </w:sectPr>
      </w:pPr>
    </w:p>
    <w:tbl>
      <w:tblPr>
        <w:tblStyle w:val="TabloKlavuzu1"/>
        <w:tblW w:w="15233" w:type="dxa"/>
        <w:tblInd w:w="-147" w:type="dxa"/>
        <w:tblLayout w:type="fixed"/>
        <w:tblLook w:val="06A0" w:firstRow="1" w:lastRow="0" w:firstColumn="1" w:lastColumn="0" w:noHBand="1" w:noVBand="1"/>
      </w:tblPr>
      <w:tblGrid>
        <w:gridCol w:w="568"/>
        <w:gridCol w:w="2551"/>
        <w:gridCol w:w="761"/>
        <w:gridCol w:w="738"/>
        <w:gridCol w:w="686"/>
        <w:gridCol w:w="699"/>
        <w:gridCol w:w="798"/>
        <w:gridCol w:w="735"/>
        <w:gridCol w:w="709"/>
        <w:gridCol w:w="402"/>
        <w:gridCol w:w="696"/>
        <w:gridCol w:w="708"/>
        <w:gridCol w:w="408"/>
        <w:gridCol w:w="776"/>
        <w:gridCol w:w="814"/>
        <w:gridCol w:w="709"/>
        <w:gridCol w:w="851"/>
        <w:gridCol w:w="708"/>
        <w:gridCol w:w="916"/>
      </w:tblGrid>
      <w:tr w:rsidR="0089397A" w:rsidRPr="00BE54B4" w14:paraId="513D109F" w14:textId="77777777" w:rsidTr="00CA2F91">
        <w:trPr>
          <w:trHeight w:val="672"/>
        </w:trPr>
        <w:tc>
          <w:tcPr>
            <w:tcW w:w="3119" w:type="dxa"/>
            <w:gridSpan w:val="2"/>
            <w:vMerge w:val="restart"/>
            <w:vAlign w:val="center"/>
            <w:hideMark/>
          </w:tcPr>
          <w:p w14:paraId="74A09332" w14:textId="77777777" w:rsidR="0089397A" w:rsidRPr="00BE54B4" w:rsidRDefault="0089397A" w:rsidP="00CC12B8">
            <w:pPr>
              <w:jc w:val="center"/>
              <w:rPr>
                <w:rFonts w:ascii="Arial" w:hAnsi="Arial" w:cs="Arial"/>
                <w:b/>
                <w:bCs/>
                <w:color w:val="000000"/>
                <w:sz w:val="12"/>
                <w:szCs w:val="12"/>
              </w:rPr>
            </w:pPr>
            <w:r w:rsidRPr="00BE54B4">
              <w:rPr>
                <w:rFonts w:ascii="Arial" w:hAnsi="Arial" w:cs="Arial"/>
                <w:b/>
                <w:bCs/>
                <w:color w:val="000000"/>
                <w:sz w:val="12"/>
                <w:szCs w:val="12"/>
              </w:rPr>
              <w:lastRenderedPageBreak/>
              <w:t>ÖZKAYNAK KALEMLERİNDEKİ DEĞİŞİKLİKLER</w:t>
            </w:r>
          </w:p>
          <w:p w14:paraId="4F3BD7F4" w14:textId="1961BA5A" w:rsidR="0089397A" w:rsidRPr="00BE54B4" w:rsidRDefault="0089397A" w:rsidP="00590AA1">
            <w:pPr>
              <w:jc w:val="center"/>
              <w:rPr>
                <w:rFonts w:ascii="Arial" w:hAnsi="Arial" w:cs="Arial"/>
                <w:b/>
                <w:bCs/>
                <w:color w:val="000000"/>
                <w:sz w:val="12"/>
                <w:szCs w:val="12"/>
              </w:rPr>
            </w:pPr>
            <w:r w:rsidRPr="00BE54B4">
              <w:rPr>
                <w:rFonts w:ascii="Arial" w:hAnsi="Arial" w:cs="Arial"/>
                <w:b/>
                <w:bCs/>
                <w:color w:val="000000"/>
                <w:sz w:val="12"/>
                <w:szCs w:val="12"/>
              </w:rPr>
              <w:t>(</w:t>
            </w:r>
            <w:r w:rsidR="008F009F" w:rsidRPr="00BE54B4">
              <w:rPr>
                <w:rFonts w:ascii="Arial" w:hAnsi="Arial" w:cs="Arial"/>
                <w:b/>
                <w:bCs/>
                <w:color w:val="000000"/>
                <w:sz w:val="12"/>
                <w:szCs w:val="12"/>
              </w:rPr>
              <w:t>Sınırlı</w:t>
            </w:r>
            <w:r w:rsidRPr="00BE54B4">
              <w:rPr>
                <w:rFonts w:ascii="Arial" w:hAnsi="Arial" w:cs="Arial"/>
                <w:b/>
                <w:bCs/>
                <w:color w:val="000000"/>
                <w:sz w:val="12"/>
                <w:szCs w:val="12"/>
              </w:rPr>
              <w:t xml:space="preserve"> denetimden geçmiş)</w:t>
            </w:r>
          </w:p>
        </w:tc>
        <w:tc>
          <w:tcPr>
            <w:tcW w:w="3682" w:type="dxa"/>
            <w:gridSpan w:val="5"/>
            <w:shd w:val="clear" w:color="auto" w:fill="auto"/>
          </w:tcPr>
          <w:p w14:paraId="45D88FF8" w14:textId="77777777" w:rsidR="0089397A" w:rsidRPr="00BE54B4" w:rsidRDefault="0089397A" w:rsidP="00CC12B8">
            <w:pPr>
              <w:rPr>
                <w:rFonts w:ascii="Arial" w:hAnsi="Arial" w:cs="Arial"/>
                <w:b/>
                <w:color w:val="000000"/>
                <w:sz w:val="12"/>
                <w:szCs w:val="12"/>
              </w:rPr>
            </w:pPr>
            <w:r w:rsidRPr="00BE54B4">
              <w:rPr>
                <w:rFonts w:ascii="Arial" w:hAnsi="Arial" w:cs="Arial"/>
                <w:b/>
                <w:color w:val="000000"/>
                <w:sz w:val="12"/>
                <w:szCs w:val="12"/>
              </w:rPr>
              <w:t> </w:t>
            </w:r>
          </w:p>
          <w:p w14:paraId="2017FF41" w14:textId="77777777" w:rsidR="0089397A" w:rsidRPr="00BE54B4" w:rsidRDefault="0089397A" w:rsidP="00CC12B8">
            <w:pPr>
              <w:rPr>
                <w:rFonts w:ascii="Arial" w:hAnsi="Arial" w:cs="Arial"/>
                <w:b/>
                <w:color w:val="000000"/>
                <w:sz w:val="12"/>
                <w:szCs w:val="12"/>
              </w:rPr>
            </w:pPr>
            <w:r w:rsidRPr="00BE54B4">
              <w:rPr>
                <w:rFonts w:ascii="Arial" w:hAnsi="Arial" w:cs="Arial"/>
                <w:b/>
                <w:color w:val="000000"/>
                <w:sz w:val="12"/>
                <w:szCs w:val="12"/>
              </w:rPr>
              <w:t> </w:t>
            </w:r>
          </w:p>
          <w:p w14:paraId="53A81224" w14:textId="77777777" w:rsidR="0089397A" w:rsidRPr="00BE54B4" w:rsidRDefault="0089397A" w:rsidP="00CC12B8">
            <w:pPr>
              <w:rPr>
                <w:rFonts w:ascii="Arial" w:hAnsi="Arial" w:cs="Arial"/>
                <w:b/>
                <w:color w:val="000000"/>
                <w:sz w:val="12"/>
                <w:szCs w:val="12"/>
              </w:rPr>
            </w:pPr>
          </w:p>
        </w:tc>
        <w:tc>
          <w:tcPr>
            <w:tcW w:w="1846" w:type="dxa"/>
            <w:gridSpan w:val="3"/>
            <w:tcBorders>
              <w:bottom w:val="single" w:sz="4" w:space="0" w:color="auto"/>
            </w:tcBorders>
            <w:vAlign w:val="bottom"/>
            <w:hideMark/>
          </w:tcPr>
          <w:p w14:paraId="71CCCB63" w14:textId="77777777" w:rsidR="0089397A" w:rsidRPr="00BE54B4" w:rsidRDefault="0089397A" w:rsidP="00CC12B8">
            <w:pPr>
              <w:jc w:val="center"/>
              <w:rPr>
                <w:rFonts w:ascii="Arial" w:hAnsi="Arial" w:cs="Arial"/>
                <w:b/>
                <w:color w:val="000000"/>
                <w:sz w:val="12"/>
                <w:szCs w:val="12"/>
              </w:rPr>
            </w:pPr>
            <w:r w:rsidRPr="00BE54B4">
              <w:rPr>
                <w:rFonts w:ascii="Arial" w:hAnsi="Arial" w:cs="Arial"/>
                <w:b/>
                <w:color w:val="000000"/>
                <w:sz w:val="12"/>
                <w:szCs w:val="12"/>
              </w:rPr>
              <w:t>Kâr veya Zararda Yeniden Sınıflandırılmayacak Birikmiş Diğer Kapsamlı Gelirler ve Giderler</w:t>
            </w:r>
          </w:p>
        </w:tc>
        <w:tc>
          <w:tcPr>
            <w:tcW w:w="1812" w:type="dxa"/>
            <w:gridSpan w:val="3"/>
            <w:tcBorders>
              <w:bottom w:val="single" w:sz="4" w:space="0" w:color="auto"/>
            </w:tcBorders>
            <w:vAlign w:val="bottom"/>
            <w:hideMark/>
          </w:tcPr>
          <w:p w14:paraId="58A38CC6" w14:textId="77777777" w:rsidR="0089397A" w:rsidRPr="00BE54B4" w:rsidRDefault="0089397A" w:rsidP="00CC12B8">
            <w:pPr>
              <w:jc w:val="center"/>
              <w:rPr>
                <w:rFonts w:ascii="Arial" w:hAnsi="Arial" w:cs="Arial"/>
                <w:b/>
                <w:color w:val="000000"/>
                <w:sz w:val="12"/>
                <w:szCs w:val="12"/>
              </w:rPr>
            </w:pPr>
            <w:r w:rsidRPr="00BE54B4">
              <w:rPr>
                <w:rFonts w:ascii="Arial" w:hAnsi="Arial" w:cs="Arial"/>
                <w:b/>
                <w:color w:val="000000"/>
                <w:sz w:val="12"/>
                <w:szCs w:val="12"/>
              </w:rPr>
              <w:t>Kâr veya Zararda Yeniden Sınıflandırılacak Birikmiş Diğer Kapsamlı Gelirler ve Giderler</w:t>
            </w:r>
          </w:p>
        </w:tc>
        <w:tc>
          <w:tcPr>
            <w:tcW w:w="4774" w:type="dxa"/>
            <w:gridSpan w:val="6"/>
            <w:tcBorders>
              <w:bottom w:val="single" w:sz="4" w:space="0" w:color="auto"/>
            </w:tcBorders>
          </w:tcPr>
          <w:p w14:paraId="155C72DB" w14:textId="77777777" w:rsidR="0089397A" w:rsidRPr="00BE54B4" w:rsidRDefault="0089397A" w:rsidP="00CC12B8">
            <w:pPr>
              <w:rPr>
                <w:rFonts w:ascii="Arial" w:hAnsi="Arial" w:cs="Arial"/>
                <w:b/>
                <w:color w:val="000000"/>
                <w:sz w:val="12"/>
                <w:szCs w:val="12"/>
              </w:rPr>
            </w:pPr>
          </w:p>
          <w:p w14:paraId="16AEF6C1" w14:textId="77777777" w:rsidR="0089397A" w:rsidRPr="00BE54B4" w:rsidRDefault="0089397A" w:rsidP="00CC12B8">
            <w:pPr>
              <w:rPr>
                <w:rFonts w:ascii="Arial" w:hAnsi="Arial" w:cs="Arial"/>
                <w:b/>
                <w:color w:val="000000"/>
                <w:sz w:val="12"/>
                <w:szCs w:val="12"/>
              </w:rPr>
            </w:pPr>
          </w:p>
        </w:tc>
      </w:tr>
      <w:tr w:rsidR="0089397A" w:rsidRPr="00BE54B4" w14:paraId="54A96A27" w14:textId="77777777" w:rsidTr="00F71F04">
        <w:trPr>
          <w:trHeight w:val="552"/>
        </w:trPr>
        <w:tc>
          <w:tcPr>
            <w:tcW w:w="3119" w:type="dxa"/>
            <w:gridSpan w:val="2"/>
            <w:vMerge/>
            <w:tcBorders>
              <w:bottom w:val="single" w:sz="4" w:space="0" w:color="auto"/>
            </w:tcBorders>
            <w:hideMark/>
          </w:tcPr>
          <w:p w14:paraId="2EB37AAE" w14:textId="77777777" w:rsidR="0089397A" w:rsidRPr="00BE54B4" w:rsidRDefault="0089397A" w:rsidP="00CC12B8">
            <w:pPr>
              <w:rPr>
                <w:rFonts w:ascii="Arial" w:hAnsi="Arial" w:cs="Arial"/>
                <w:b/>
                <w:bCs/>
                <w:color w:val="000000"/>
                <w:sz w:val="12"/>
                <w:szCs w:val="12"/>
              </w:rPr>
            </w:pPr>
          </w:p>
        </w:tc>
        <w:tc>
          <w:tcPr>
            <w:tcW w:w="761" w:type="dxa"/>
            <w:tcBorders>
              <w:bottom w:val="single" w:sz="4" w:space="0" w:color="auto"/>
            </w:tcBorders>
            <w:vAlign w:val="bottom"/>
          </w:tcPr>
          <w:p w14:paraId="367633A9" w14:textId="77777777" w:rsidR="0089397A" w:rsidRPr="00BE54B4" w:rsidRDefault="0089397A" w:rsidP="00CC12B8">
            <w:pPr>
              <w:ind w:left="-104"/>
              <w:jc w:val="center"/>
              <w:rPr>
                <w:rFonts w:ascii="Arial" w:hAnsi="Arial" w:cs="Arial"/>
                <w:b/>
                <w:bCs/>
                <w:sz w:val="12"/>
                <w:szCs w:val="12"/>
              </w:rPr>
            </w:pPr>
            <w:r w:rsidRPr="00BE54B4">
              <w:rPr>
                <w:rFonts w:ascii="Arial" w:hAnsi="Arial" w:cs="Arial"/>
                <w:b/>
                <w:bCs/>
                <w:sz w:val="12"/>
                <w:szCs w:val="12"/>
              </w:rPr>
              <w:t>Dipnot</w:t>
            </w:r>
          </w:p>
          <w:p w14:paraId="6FA8BB0D" w14:textId="77777777" w:rsidR="0089397A" w:rsidRPr="00BE54B4" w:rsidRDefault="0089397A" w:rsidP="00CC12B8">
            <w:pPr>
              <w:ind w:left="-104"/>
              <w:jc w:val="center"/>
              <w:rPr>
                <w:rFonts w:ascii="Arial" w:hAnsi="Arial" w:cs="Arial"/>
                <w:b/>
                <w:bCs/>
                <w:sz w:val="12"/>
                <w:szCs w:val="12"/>
              </w:rPr>
            </w:pPr>
            <w:r w:rsidRPr="00BE54B4">
              <w:rPr>
                <w:rFonts w:ascii="Arial" w:hAnsi="Arial" w:cs="Arial"/>
                <w:b/>
                <w:bCs/>
                <w:sz w:val="12"/>
                <w:szCs w:val="12"/>
              </w:rPr>
              <w:t>(Beşinci</w:t>
            </w:r>
          </w:p>
          <w:p w14:paraId="371CC7B3" w14:textId="77777777" w:rsidR="0089397A" w:rsidRPr="00BE54B4" w:rsidRDefault="0089397A" w:rsidP="00CC12B8">
            <w:pPr>
              <w:jc w:val="center"/>
              <w:rPr>
                <w:rFonts w:ascii="Arial" w:hAnsi="Arial" w:cs="Arial"/>
                <w:b/>
                <w:color w:val="000000"/>
                <w:sz w:val="12"/>
                <w:szCs w:val="12"/>
              </w:rPr>
            </w:pPr>
            <w:r w:rsidRPr="00BE54B4">
              <w:rPr>
                <w:rFonts w:ascii="Arial" w:hAnsi="Arial" w:cs="Arial"/>
                <w:b/>
                <w:bCs/>
                <w:sz w:val="12"/>
                <w:szCs w:val="12"/>
              </w:rPr>
              <w:t>Bölüm-V)</w:t>
            </w:r>
          </w:p>
        </w:tc>
        <w:tc>
          <w:tcPr>
            <w:tcW w:w="738" w:type="dxa"/>
            <w:tcBorders>
              <w:bottom w:val="single" w:sz="4" w:space="0" w:color="auto"/>
            </w:tcBorders>
            <w:vAlign w:val="bottom"/>
            <w:hideMark/>
          </w:tcPr>
          <w:p w14:paraId="6626001B" w14:textId="77777777" w:rsidR="0089397A" w:rsidRPr="00BE54B4" w:rsidRDefault="0089397A" w:rsidP="00CC12B8">
            <w:pPr>
              <w:jc w:val="center"/>
              <w:rPr>
                <w:rFonts w:ascii="Arial" w:hAnsi="Arial" w:cs="Arial"/>
                <w:b/>
                <w:color w:val="000000"/>
                <w:sz w:val="12"/>
                <w:szCs w:val="12"/>
              </w:rPr>
            </w:pPr>
            <w:r w:rsidRPr="00BE54B4">
              <w:rPr>
                <w:rFonts w:ascii="Arial" w:hAnsi="Arial" w:cs="Arial"/>
                <w:b/>
                <w:color w:val="000000"/>
                <w:sz w:val="12"/>
                <w:szCs w:val="12"/>
              </w:rPr>
              <w:t>Ödenmiş Sermaye</w:t>
            </w:r>
          </w:p>
        </w:tc>
        <w:tc>
          <w:tcPr>
            <w:tcW w:w="686" w:type="dxa"/>
            <w:tcBorders>
              <w:bottom w:val="single" w:sz="4" w:space="0" w:color="auto"/>
            </w:tcBorders>
            <w:vAlign w:val="bottom"/>
            <w:hideMark/>
          </w:tcPr>
          <w:p w14:paraId="5ADF0318" w14:textId="77777777" w:rsidR="0089397A" w:rsidRPr="00BE54B4" w:rsidRDefault="0089397A" w:rsidP="00CC12B8">
            <w:pPr>
              <w:jc w:val="center"/>
              <w:rPr>
                <w:rFonts w:ascii="Arial" w:hAnsi="Arial" w:cs="Arial"/>
                <w:b/>
                <w:color w:val="000000"/>
                <w:sz w:val="12"/>
                <w:szCs w:val="12"/>
              </w:rPr>
            </w:pPr>
            <w:r w:rsidRPr="00BE54B4">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38869027" w14:textId="77777777" w:rsidR="0089397A" w:rsidRPr="00BE54B4" w:rsidRDefault="0089397A" w:rsidP="00CC12B8">
            <w:pPr>
              <w:jc w:val="center"/>
              <w:rPr>
                <w:rFonts w:ascii="Arial" w:hAnsi="Arial" w:cs="Arial"/>
                <w:b/>
                <w:color w:val="000000"/>
                <w:sz w:val="12"/>
                <w:szCs w:val="12"/>
              </w:rPr>
            </w:pPr>
            <w:r w:rsidRPr="00BE54B4">
              <w:rPr>
                <w:rFonts w:ascii="Arial" w:hAnsi="Arial" w:cs="Arial"/>
                <w:b/>
                <w:color w:val="000000"/>
                <w:sz w:val="12"/>
                <w:szCs w:val="12"/>
              </w:rPr>
              <w:t>Hisse Senedi İptal Kârları</w:t>
            </w:r>
          </w:p>
        </w:tc>
        <w:tc>
          <w:tcPr>
            <w:tcW w:w="798" w:type="dxa"/>
            <w:tcBorders>
              <w:bottom w:val="single" w:sz="4" w:space="0" w:color="auto"/>
            </w:tcBorders>
            <w:vAlign w:val="bottom"/>
            <w:hideMark/>
          </w:tcPr>
          <w:p w14:paraId="7703C966" w14:textId="77777777" w:rsidR="00F71F04" w:rsidRPr="00BE54B4" w:rsidRDefault="00F71F04" w:rsidP="00F71F04">
            <w:pPr>
              <w:jc w:val="center"/>
              <w:rPr>
                <w:rFonts w:ascii="Arial" w:hAnsi="Arial" w:cs="Arial"/>
                <w:b/>
                <w:color w:val="000000"/>
                <w:sz w:val="12"/>
                <w:szCs w:val="12"/>
              </w:rPr>
            </w:pPr>
            <w:r w:rsidRPr="00BE54B4">
              <w:rPr>
                <w:rFonts w:ascii="Arial" w:hAnsi="Arial" w:cs="Arial"/>
                <w:b/>
                <w:color w:val="000000"/>
                <w:sz w:val="12"/>
                <w:szCs w:val="12"/>
              </w:rPr>
              <w:t>Diğer Sermaye Yedekleri</w:t>
            </w:r>
          </w:p>
          <w:p w14:paraId="1D54F93E" w14:textId="2A14B22A" w:rsidR="0089397A" w:rsidRPr="00BE54B4" w:rsidRDefault="00F71F04" w:rsidP="00F71F04">
            <w:pPr>
              <w:jc w:val="center"/>
              <w:rPr>
                <w:rFonts w:ascii="Arial" w:hAnsi="Arial" w:cs="Arial"/>
                <w:b/>
                <w:color w:val="000000"/>
                <w:sz w:val="12"/>
                <w:szCs w:val="12"/>
              </w:rPr>
            </w:pPr>
            <w:r w:rsidRPr="00BE54B4">
              <w:rPr>
                <w:rFonts w:ascii="Arial" w:hAnsi="Arial" w:cs="Arial"/>
                <w:b/>
                <w:color w:val="000000"/>
                <w:sz w:val="12"/>
                <w:szCs w:val="12"/>
                <w:vertAlign w:val="superscript"/>
              </w:rPr>
              <w:t>(*)</w:t>
            </w:r>
          </w:p>
        </w:tc>
        <w:tc>
          <w:tcPr>
            <w:tcW w:w="735" w:type="dxa"/>
            <w:tcBorders>
              <w:bottom w:val="single" w:sz="4" w:space="0" w:color="auto"/>
            </w:tcBorders>
            <w:noWrap/>
            <w:vAlign w:val="bottom"/>
            <w:hideMark/>
          </w:tcPr>
          <w:p w14:paraId="5FEA8787" w14:textId="77777777" w:rsidR="0089397A" w:rsidRPr="00BE54B4" w:rsidRDefault="0089397A" w:rsidP="00CC12B8">
            <w:pPr>
              <w:jc w:val="center"/>
              <w:rPr>
                <w:rFonts w:ascii="Arial" w:hAnsi="Arial" w:cs="Arial"/>
                <w:b/>
                <w:color w:val="000000"/>
                <w:sz w:val="12"/>
                <w:szCs w:val="12"/>
              </w:rPr>
            </w:pPr>
          </w:p>
          <w:p w14:paraId="435E353D" w14:textId="77777777" w:rsidR="0089397A" w:rsidRPr="00BE54B4" w:rsidRDefault="0089397A" w:rsidP="00CC12B8">
            <w:pPr>
              <w:jc w:val="center"/>
              <w:rPr>
                <w:rFonts w:ascii="Arial" w:hAnsi="Arial" w:cs="Arial"/>
                <w:b/>
                <w:color w:val="000000"/>
                <w:sz w:val="12"/>
                <w:szCs w:val="12"/>
              </w:rPr>
            </w:pPr>
            <w:r w:rsidRPr="00BE54B4">
              <w:rPr>
                <w:rFonts w:ascii="Arial" w:hAnsi="Arial" w:cs="Arial"/>
                <w:b/>
                <w:color w:val="000000"/>
                <w:sz w:val="12"/>
                <w:szCs w:val="12"/>
              </w:rPr>
              <w:t>1</w:t>
            </w:r>
          </w:p>
        </w:tc>
        <w:tc>
          <w:tcPr>
            <w:tcW w:w="709" w:type="dxa"/>
            <w:tcBorders>
              <w:bottom w:val="single" w:sz="4" w:space="0" w:color="auto"/>
            </w:tcBorders>
            <w:noWrap/>
            <w:vAlign w:val="bottom"/>
            <w:hideMark/>
          </w:tcPr>
          <w:p w14:paraId="102D2DEB" w14:textId="77777777" w:rsidR="0089397A" w:rsidRPr="00BE54B4" w:rsidRDefault="0089397A" w:rsidP="00CC12B8">
            <w:pPr>
              <w:jc w:val="center"/>
              <w:rPr>
                <w:rFonts w:ascii="Arial" w:hAnsi="Arial" w:cs="Arial"/>
                <w:b/>
                <w:color w:val="000000"/>
                <w:sz w:val="12"/>
                <w:szCs w:val="12"/>
              </w:rPr>
            </w:pPr>
          </w:p>
          <w:p w14:paraId="30475229" w14:textId="77777777" w:rsidR="0089397A" w:rsidRPr="00BE54B4" w:rsidRDefault="0089397A" w:rsidP="00CC12B8">
            <w:pPr>
              <w:jc w:val="center"/>
              <w:rPr>
                <w:rFonts w:ascii="Arial" w:hAnsi="Arial" w:cs="Arial"/>
                <w:b/>
                <w:color w:val="000000"/>
                <w:sz w:val="12"/>
                <w:szCs w:val="12"/>
              </w:rPr>
            </w:pPr>
            <w:r w:rsidRPr="00BE54B4">
              <w:rPr>
                <w:rFonts w:ascii="Arial" w:hAnsi="Arial" w:cs="Arial"/>
                <w:b/>
                <w:color w:val="000000"/>
                <w:sz w:val="12"/>
                <w:szCs w:val="12"/>
              </w:rPr>
              <w:t>2</w:t>
            </w:r>
          </w:p>
        </w:tc>
        <w:tc>
          <w:tcPr>
            <w:tcW w:w="402" w:type="dxa"/>
            <w:tcBorders>
              <w:bottom w:val="single" w:sz="4" w:space="0" w:color="auto"/>
            </w:tcBorders>
            <w:noWrap/>
            <w:vAlign w:val="bottom"/>
            <w:hideMark/>
          </w:tcPr>
          <w:p w14:paraId="3B27B4CE" w14:textId="77777777" w:rsidR="0089397A" w:rsidRPr="00BE54B4" w:rsidRDefault="0089397A" w:rsidP="00CC12B8">
            <w:pPr>
              <w:jc w:val="center"/>
              <w:rPr>
                <w:rFonts w:ascii="Arial" w:hAnsi="Arial" w:cs="Arial"/>
                <w:b/>
                <w:color w:val="000000"/>
                <w:sz w:val="12"/>
                <w:szCs w:val="12"/>
              </w:rPr>
            </w:pPr>
          </w:p>
          <w:p w14:paraId="7D50085E" w14:textId="77777777" w:rsidR="0089397A" w:rsidRPr="00BE54B4" w:rsidRDefault="0089397A" w:rsidP="00CC12B8">
            <w:pPr>
              <w:jc w:val="center"/>
              <w:rPr>
                <w:rFonts w:ascii="Arial" w:hAnsi="Arial" w:cs="Arial"/>
                <w:b/>
                <w:color w:val="000000"/>
                <w:sz w:val="12"/>
                <w:szCs w:val="12"/>
              </w:rPr>
            </w:pPr>
            <w:r w:rsidRPr="00BE54B4">
              <w:rPr>
                <w:rFonts w:ascii="Arial" w:hAnsi="Arial" w:cs="Arial"/>
                <w:b/>
                <w:color w:val="000000"/>
                <w:sz w:val="12"/>
                <w:szCs w:val="12"/>
              </w:rPr>
              <w:t>3</w:t>
            </w:r>
          </w:p>
        </w:tc>
        <w:tc>
          <w:tcPr>
            <w:tcW w:w="696" w:type="dxa"/>
            <w:tcBorders>
              <w:bottom w:val="single" w:sz="4" w:space="0" w:color="auto"/>
            </w:tcBorders>
            <w:noWrap/>
            <w:vAlign w:val="bottom"/>
            <w:hideMark/>
          </w:tcPr>
          <w:p w14:paraId="025DED92" w14:textId="77777777" w:rsidR="0089397A" w:rsidRPr="00BE54B4" w:rsidRDefault="0089397A" w:rsidP="00CC12B8">
            <w:pPr>
              <w:jc w:val="center"/>
              <w:rPr>
                <w:rFonts w:ascii="Arial" w:hAnsi="Arial" w:cs="Arial"/>
                <w:b/>
                <w:color w:val="000000"/>
                <w:sz w:val="12"/>
                <w:szCs w:val="12"/>
              </w:rPr>
            </w:pPr>
          </w:p>
          <w:p w14:paraId="686FB169" w14:textId="77777777" w:rsidR="0089397A" w:rsidRPr="00BE54B4" w:rsidRDefault="0089397A" w:rsidP="00CC12B8">
            <w:pPr>
              <w:jc w:val="center"/>
              <w:rPr>
                <w:rFonts w:ascii="Arial" w:hAnsi="Arial" w:cs="Arial"/>
                <w:b/>
                <w:color w:val="000000"/>
                <w:sz w:val="12"/>
                <w:szCs w:val="12"/>
              </w:rPr>
            </w:pPr>
            <w:r w:rsidRPr="00BE54B4">
              <w:rPr>
                <w:rFonts w:ascii="Arial" w:hAnsi="Arial" w:cs="Arial"/>
                <w:b/>
                <w:color w:val="000000"/>
                <w:sz w:val="12"/>
                <w:szCs w:val="12"/>
              </w:rPr>
              <w:t>4</w:t>
            </w:r>
          </w:p>
        </w:tc>
        <w:tc>
          <w:tcPr>
            <w:tcW w:w="708" w:type="dxa"/>
            <w:tcBorders>
              <w:bottom w:val="single" w:sz="4" w:space="0" w:color="auto"/>
            </w:tcBorders>
            <w:noWrap/>
            <w:vAlign w:val="bottom"/>
            <w:hideMark/>
          </w:tcPr>
          <w:p w14:paraId="1FF5EBE8" w14:textId="77777777" w:rsidR="0089397A" w:rsidRPr="00BE54B4" w:rsidRDefault="0089397A" w:rsidP="00CC12B8">
            <w:pPr>
              <w:jc w:val="center"/>
              <w:rPr>
                <w:rFonts w:ascii="Arial" w:hAnsi="Arial" w:cs="Arial"/>
                <w:b/>
                <w:color w:val="000000"/>
                <w:sz w:val="12"/>
                <w:szCs w:val="12"/>
              </w:rPr>
            </w:pPr>
          </w:p>
          <w:p w14:paraId="3867D6D5" w14:textId="77777777" w:rsidR="0089397A" w:rsidRPr="00BE54B4" w:rsidRDefault="0089397A" w:rsidP="00CC12B8">
            <w:pPr>
              <w:jc w:val="center"/>
              <w:rPr>
                <w:rFonts w:ascii="Arial" w:hAnsi="Arial" w:cs="Arial"/>
                <w:b/>
                <w:color w:val="000000"/>
                <w:sz w:val="12"/>
                <w:szCs w:val="12"/>
              </w:rPr>
            </w:pPr>
            <w:r w:rsidRPr="00BE54B4">
              <w:rPr>
                <w:rFonts w:ascii="Arial" w:hAnsi="Arial" w:cs="Arial"/>
                <w:b/>
                <w:color w:val="000000"/>
                <w:sz w:val="12"/>
                <w:szCs w:val="12"/>
              </w:rPr>
              <w:t>5</w:t>
            </w:r>
          </w:p>
        </w:tc>
        <w:tc>
          <w:tcPr>
            <w:tcW w:w="408" w:type="dxa"/>
            <w:tcBorders>
              <w:bottom w:val="single" w:sz="4" w:space="0" w:color="auto"/>
            </w:tcBorders>
            <w:noWrap/>
            <w:vAlign w:val="bottom"/>
            <w:hideMark/>
          </w:tcPr>
          <w:p w14:paraId="02A98206" w14:textId="77777777" w:rsidR="0089397A" w:rsidRPr="00BE54B4" w:rsidRDefault="0089397A" w:rsidP="00CC12B8">
            <w:pPr>
              <w:jc w:val="center"/>
              <w:rPr>
                <w:rFonts w:ascii="Arial" w:hAnsi="Arial" w:cs="Arial"/>
                <w:b/>
                <w:color w:val="000000"/>
                <w:sz w:val="12"/>
                <w:szCs w:val="12"/>
              </w:rPr>
            </w:pPr>
          </w:p>
          <w:p w14:paraId="3BEDCF16" w14:textId="77777777" w:rsidR="0089397A" w:rsidRPr="00BE54B4" w:rsidRDefault="0089397A" w:rsidP="00CC12B8">
            <w:pPr>
              <w:jc w:val="center"/>
              <w:rPr>
                <w:rFonts w:ascii="Arial" w:hAnsi="Arial" w:cs="Arial"/>
                <w:b/>
                <w:color w:val="000000"/>
                <w:sz w:val="12"/>
                <w:szCs w:val="12"/>
              </w:rPr>
            </w:pPr>
            <w:r w:rsidRPr="00BE54B4">
              <w:rPr>
                <w:rFonts w:ascii="Arial" w:hAnsi="Arial" w:cs="Arial"/>
                <w:b/>
                <w:color w:val="000000"/>
                <w:sz w:val="12"/>
                <w:szCs w:val="12"/>
              </w:rPr>
              <w:t>6</w:t>
            </w:r>
          </w:p>
        </w:tc>
        <w:tc>
          <w:tcPr>
            <w:tcW w:w="776" w:type="dxa"/>
            <w:tcBorders>
              <w:bottom w:val="single" w:sz="4" w:space="0" w:color="auto"/>
            </w:tcBorders>
            <w:vAlign w:val="bottom"/>
            <w:hideMark/>
          </w:tcPr>
          <w:p w14:paraId="2D2E4D99" w14:textId="77777777" w:rsidR="0089397A" w:rsidRPr="00BE54B4" w:rsidRDefault="0089397A" w:rsidP="00CC12B8">
            <w:pPr>
              <w:jc w:val="center"/>
              <w:rPr>
                <w:rFonts w:ascii="Arial" w:hAnsi="Arial" w:cs="Arial"/>
                <w:b/>
                <w:color w:val="000000"/>
                <w:sz w:val="12"/>
                <w:szCs w:val="12"/>
              </w:rPr>
            </w:pPr>
            <w:r w:rsidRPr="00BE54B4">
              <w:rPr>
                <w:rFonts w:ascii="Arial" w:hAnsi="Arial" w:cs="Arial"/>
                <w:b/>
                <w:color w:val="000000"/>
                <w:sz w:val="12"/>
                <w:szCs w:val="12"/>
              </w:rPr>
              <w:t>Kar Yedekleri</w:t>
            </w:r>
          </w:p>
        </w:tc>
        <w:tc>
          <w:tcPr>
            <w:tcW w:w="814" w:type="dxa"/>
            <w:tcBorders>
              <w:bottom w:val="single" w:sz="4" w:space="0" w:color="auto"/>
            </w:tcBorders>
            <w:vAlign w:val="bottom"/>
            <w:hideMark/>
          </w:tcPr>
          <w:p w14:paraId="64639F73" w14:textId="77777777" w:rsidR="0089397A" w:rsidRPr="00BE54B4" w:rsidRDefault="0089397A" w:rsidP="00CC12B8">
            <w:pPr>
              <w:jc w:val="center"/>
              <w:rPr>
                <w:rFonts w:ascii="Arial" w:hAnsi="Arial" w:cs="Arial"/>
                <w:b/>
                <w:color w:val="000000"/>
                <w:sz w:val="12"/>
                <w:szCs w:val="12"/>
              </w:rPr>
            </w:pPr>
            <w:r w:rsidRPr="00BE54B4">
              <w:rPr>
                <w:rFonts w:ascii="Arial" w:hAnsi="Arial" w:cs="Arial"/>
                <w:b/>
                <w:color w:val="000000"/>
                <w:sz w:val="12"/>
                <w:szCs w:val="12"/>
              </w:rPr>
              <w:t>Geçmiş Dönem Kârı / (Zararı)</w:t>
            </w:r>
          </w:p>
        </w:tc>
        <w:tc>
          <w:tcPr>
            <w:tcW w:w="709" w:type="dxa"/>
            <w:tcBorders>
              <w:bottom w:val="single" w:sz="4" w:space="0" w:color="auto"/>
            </w:tcBorders>
            <w:vAlign w:val="bottom"/>
            <w:hideMark/>
          </w:tcPr>
          <w:p w14:paraId="5CE8F9CF" w14:textId="77777777" w:rsidR="0089397A" w:rsidRPr="00BE54B4" w:rsidRDefault="0089397A" w:rsidP="00CC12B8">
            <w:pPr>
              <w:jc w:val="center"/>
              <w:rPr>
                <w:rFonts w:ascii="Arial" w:hAnsi="Arial" w:cs="Arial"/>
                <w:b/>
                <w:color w:val="000000"/>
                <w:sz w:val="12"/>
                <w:szCs w:val="12"/>
              </w:rPr>
            </w:pPr>
            <w:r w:rsidRPr="00BE54B4">
              <w:rPr>
                <w:rFonts w:ascii="Arial" w:hAnsi="Arial" w:cs="Arial"/>
                <w:b/>
                <w:color w:val="000000"/>
                <w:sz w:val="12"/>
                <w:szCs w:val="12"/>
              </w:rPr>
              <w:t>Dönem Net Kar veya Zararı</w:t>
            </w:r>
          </w:p>
        </w:tc>
        <w:tc>
          <w:tcPr>
            <w:tcW w:w="851" w:type="dxa"/>
            <w:tcBorders>
              <w:bottom w:val="single" w:sz="4" w:space="0" w:color="auto"/>
            </w:tcBorders>
            <w:vAlign w:val="bottom"/>
            <w:hideMark/>
          </w:tcPr>
          <w:p w14:paraId="70C45DC7" w14:textId="77777777" w:rsidR="0089397A" w:rsidRPr="00BE54B4" w:rsidRDefault="0089397A" w:rsidP="00CC12B8">
            <w:pPr>
              <w:jc w:val="center"/>
              <w:rPr>
                <w:rFonts w:ascii="Arial" w:hAnsi="Arial" w:cs="Arial"/>
                <w:b/>
                <w:color w:val="000000"/>
                <w:sz w:val="12"/>
                <w:szCs w:val="12"/>
              </w:rPr>
            </w:pPr>
            <w:r w:rsidRPr="00BE54B4">
              <w:rPr>
                <w:rFonts w:ascii="Arial" w:hAnsi="Arial" w:cs="Arial"/>
                <w:b/>
                <w:color w:val="000000"/>
                <w:sz w:val="12"/>
                <w:szCs w:val="12"/>
              </w:rPr>
              <w:t xml:space="preserve">Azınlık Payları Hariç Toplam </w:t>
            </w:r>
            <w:proofErr w:type="spellStart"/>
            <w:r w:rsidRPr="00BE54B4">
              <w:rPr>
                <w:rFonts w:ascii="Arial" w:hAnsi="Arial" w:cs="Arial"/>
                <w:b/>
                <w:color w:val="000000"/>
                <w:sz w:val="12"/>
                <w:szCs w:val="12"/>
              </w:rPr>
              <w:t>Özkaynak</w:t>
            </w:r>
            <w:proofErr w:type="spellEnd"/>
          </w:p>
        </w:tc>
        <w:tc>
          <w:tcPr>
            <w:tcW w:w="708" w:type="dxa"/>
            <w:tcBorders>
              <w:bottom w:val="single" w:sz="4" w:space="0" w:color="auto"/>
            </w:tcBorders>
            <w:vAlign w:val="bottom"/>
            <w:hideMark/>
          </w:tcPr>
          <w:p w14:paraId="384E847E" w14:textId="77777777" w:rsidR="0089397A" w:rsidRPr="00BE54B4" w:rsidRDefault="0089397A" w:rsidP="00CC12B8">
            <w:pPr>
              <w:jc w:val="center"/>
              <w:rPr>
                <w:rFonts w:ascii="Arial" w:hAnsi="Arial" w:cs="Arial"/>
                <w:b/>
                <w:color w:val="000000"/>
                <w:sz w:val="12"/>
                <w:szCs w:val="12"/>
              </w:rPr>
            </w:pPr>
            <w:r w:rsidRPr="00BE54B4">
              <w:rPr>
                <w:rFonts w:ascii="Arial" w:hAnsi="Arial" w:cs="Arial"/>
                <w:b/>
                <w:color w:val="000000"/>
                <w:sz w:val="12"/>
                <w:szCs w:val="12"/>
              </w:rPr>
              <w:t>Azınlık Payları</w:t>
            </w:r>
          </w:p>
        </w:tc>
        <w:tc>
          <w:tcPr>
            <w:tcW w:w="916" w:type="dxa"/>
            <w:tcBorders>
              <w:bottom w:val="single" w:sz="4" w:space="0" w:color="auto"/>
            </w:tcBorders>
            <w:vAlign w:val="bottom"/>
            <w:hideMark/>
          </w:tcPr>
          <w:p w14:paraId="373DB083" w14:textId="77777777" w:rsidR="0089397A" w:rsidRPr="00BE54B4" w:rsidRDefault="0089397A" w:rsidP="00CC12B8">
            <w:pPr>
              <w:jc w:val="center"/>
              <w:rPr>
                <w:rFonts w:ascii="Arial" w:hAnsi="Arial" w:cs="Arial"/>
                <w:b/>
                <w:color w:val="000000"/>
                <w:sz w:val="12"/>
                <w:szCs w:val="12"/>
              </w:rPr>
            </w:pPr>
            <w:r w:rsidRPr="00BE54B4">
              <w:rPr>
                <w:rFonts w:ascii="Arial" w:hAnsi="Arial" w:cs="Arial"/>
                <w:b/>
                <w:color w:val="000000"/>
                <w:sz w:val="12"/>
                <w:szCs w:val="12"/>
              </w:rPr>
              <w:t xml:space="preserve">Toplam </w:t>
            </w:r>
            <w:proofErr w:type="spellStart"/>
            <w:r w:rsidRPr="00BE54B4">
              <w:rPr>
                <w:rFonts w:ascii="Arial" w:hAnsi="Arial" w:cs="Arial"/>
                <w:b/>
                <w:color w:val="000000"/>
                <w:sz w:val="12"/>
                <w:szCs w:val="12"/>
              </w:rPr>
              <w:t>Özkaynak</w:t>
            </w:r>
            <w:proofErr w:type="spellEnd"/>
          </w:p>
        </w:tc>
      </w:tr>
      <w:tr w:rsidR="0089397A" w:rsidRPr="00BE54B4" w14:paraId="637A197C" w14:textId="77777777" w:rsidTr="00333D2C">
        <w:trPr>
          <w:trHeight w:val="170"/>
        </w:trPr>
        <w:tc>
          <w:tcPr>
            <w:tcW w:w="568" w:type="dxa"/>
            <w:tcBorders>
              <w:top w:val="single" w:sz="4" w:space="0" w:color="auto"/>
              <w:left w:val="nil"/>
              <w:bottom w:val="nil"/>
              <w:right w:val="nil"/>
            </w:tcBorders>
            <w:noWrap/>
            <w:hideMark/>
          </w:tcPr>
          <w:p w14:paraId="025A4ED6" w14:textId="77777777" w:rsidR="0089397A" w:rsidRPr="00BE54B4" w:rsidRDefault="0089397A" w:rsidP="00CC12B8">
            <w:pPr>
              <w:rPr>
                <w:rFonts w:ascii="Arial" w:hAnsi="Arial" w:cs="Arial"/>
                <w:color w:val="000000"/>
                <w:sz w:val="12"/>
                <w:szCs w:val="12"/>
              </w:rPr>
            </w:pPr>
            <w:r w:rsidRPr="00BE54B4">
              <w:rPr>
                <w:rFonts w:ascii="Arial" w:hAnsi="Arial" w:cs="Arial"/>
                <w:color w:val="000000"/>
                <w:sz w:val="12"/>
                <w:szCs w:val="12"/>
              </w:rPr>
              <w:t> </w:t>
            </w:r>
          </w:p>
        </w:tc>
        <w:tc>
          <w:tcPr>
            <w:tcW w:w="2551" w:type="dxa"/>
            <w:tcBorders>
              <w:top w:val="single" w:sz="4" w:space="0" w:color="auto"/>
              <w:left w:val="nil"/>
              <w:bottom w:val="nil"/>
              <w:right w:val="nil"/>
            </w:tcBorders>
            <w:noWrap/>
            <w:hideMark/>
          </w:tcPr>
          <w:p w14:paraId="5D8F1419" w14:textId="0DDDD745" w:rsidR="0089397A" w:rsidRPr="00BE54B4" w:rsidRDefault="0089397A" w:rsidP="00CC12B8">
            <w:pPr>
              <w:rPr>
                <w:rFonts w:ascii="Arial" w:hAnsi="Arial" w:cs="Arial"/>
                <w:b/>
                <w:bCs/>
                <w:color w:val="000000"/>
                <w:sz w:val="12"/>
                <w:szCs w:val="12"/>
              </w:rPr>
            </w:pPr>
            <w:r w:rsidRPr="00BE54B4">
              <w:rPr>
                <w:rFonts w:ascii="Arial" w:hAnsi="Arial" w:cs="Arial"/>
                <w:b/>
                <w:bCs/>
                <w:color w:val="000000"/>
                <w:sz w:val="12"/>
                <w:szCs w:val="12"/>
              </w:rPr>
              <w:t>Önceki dönem</w:t>
            </w:r>
          </w:p>
        </w:tc>
        <w:tc>
          <w:tcPr>
            <w:tcW w:w="761" w:type="dxa"/>
            <w:tcBorders>
              <w:top w:val="single" w:sz="4" w:space="0" w:color="auto"/>
              <w:left w:val="nil"/>
              <w:bottom w:val="nil"/>
              <w:right w:val="nil"/>
            </w:tcBorders>
          </w:tcPr>
          <w:p w14:paraId="5502F14E" w14:textId="77777777" w:rsidR="0089397A" w:rsidRPr="00BE54B4" w:rsidRDefault="0089397A" w:rsidP="00CC12B8">
            <w:pPr>
              <w:jc w:val="center"/>
              <w:rPr>
                <w:rFonts w:ascii="Arial" w:hAnsi="Arial" w:cs="Arial"/>
                <w:color w:val="000000"/>
                <w:sz w:val="12"/>
                <w:szCs w:val="12"/>
              </w:rPr>
            </w:pPr>
          </w:p>
        </w:tc>
        <w:tc>
          <w:tcPr>
            <w:tcW w:w="738" w:type="dxa"/>
            <w:tcBorders>
              <w:top w:val="single" w:sz="4" w:space="0" w:color="auto"/>
              <w:left w:val="nil"/>
              <w:bottom w:val="nil"/>
              <w:right w:val="nil"/>
            </w:tcBorders>
            <w:noWrap/>
            <w:hideMark/>
          </w:tcPr>
          <w:p w14:paraId="6CF00F3B" w14:textId="77777777" w:rsidR="0089397A" w:rsidRPr="00BE54B4" w:rsidRDefault="0089397A" w:rsidP="00CC12B8">
            <w:pPr>
              <w:jc w:val="center"/>
              <w:rPr>
                <w:rFonts w:ascii="Arial" w:hAnsi="Arial" w:cs="Arial"/>
                <w:color w:val="000000"/>
                <w:sz w:val="12"/>
                <w:szCs w:val="12"/>
              </w:rPr>
            </w:pPr>
            <w:r w:rsidRPr="00BE54B4">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508538BA" w14:textId="77777777" w:rsidR="0089397A" w:rsidRPr="00BE54B4" w:rsidRDefault="0089397A" w:rsidP="00CC12B8">
            <w:pPr>
              <w:jc w:val="center"/>
              <w:rPr>
                <w:rFonts w:ascii="Arial" w:hAnsi="Arial" w:cs="Arial"/>
                <w:color w:val="000000"/>
                <w:sz w:val="12"/>
                <w:szCs w:val="12"/>
              </w:rPr>
            </w:pPr>
            <w:r w:rsidRPr="00BE54B4">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21DE1FCC" w14:textId="77777777" w:rsidR="0089397A" w:rsidRPr="00BE54B4" w:rsidRDefault="0089397A" w:rsidP="00CC12B8">
            <w:pPr>
              <w:jc w:val="center"/>
              <w:rPr>
                <w:rFonts w:ascii="Arial" w:hAnsi="Arial" w:cs="Arial"/>
                <w:color w:val="000000"/>
                <w:sz w:val="12"/>
                <w:szCs w:val="12"/>
              </w:rPr>
            </w:pPr>
            <w:r w:rsidRPr="00BE54B4">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6176A1FC" w14:textId="77777777" w:rsidR="0089397A" w:rsidRPr="00BE54B4" w:rsidRDefault="0089397A" w:rsidP="00CC12B8">
            <w:pPr>
              <w:jc w:val="center"/>
              <w:rPr>
                <w:rFonts w:ascii="Arial" w:hAnsi="Arial" w:cs="Arial"/>
                <w:color w:val="000000"/>
                <w:sz w:val="12"/>
                <w:szCs w:val="12"/>
              </w:rPr>
            </w:pPr>
            <w:r w:rsidRPr="00BE54B4">
              <w:rPr>
                <w:rFonts w:ascii="Arial" w:hAnsi="Arial" w:cs="Arial"/>
                <w:color w:val="000000"/>
                <w:sz w:val="12"/>
                <w:szCs w:val="12"/>
              </w:rPr>
              <w:t> </w:t>
            </w:r>
          </w:p>
        </w:tc>
        <w:tc>
          <w:tcPr>
            <w:tcW w:w="735" w:type="dxa"/>
            <w:tcBorders>
              <w:top w:val="single" w:sz="4" w:space="0" w:color="auto"/>
              <w:left w:val="nil"/>
              <w:bottom w:val="nil"/>
              <w:right w:val="nil"/>
            </w:tcBorders>
            <w:noWrap/>
            <w:hideMark/>
          </w:tcPr>
          <w:p w14:paraId="1F312853" w14:textId="77777777" w:rsidR="0089397A" w:rsidRPr="00BE54B4" w:rsidRDefault="0089397A" w:rsidP="00CC12B8">
            <w:pPr>
              <w:jc w:val="center"/>
              <w:rPr>
                <w:rFonts w:ascii="Arial" w:hAnsi="Arial" w:cs="Arial"/>
                <w:color w:val="000000"/>
                <w:sz w:val="12"/>
                <w:szCs w:val="12"/>
              </w:rPr>
            </w:pPr>
            <w:r w:rsidRPr="00BE54B4">
              <w:rPr>
                <w:rFonts w:ascii="Arial" w:hAnsi="Arial" w:cs="Arial"/>
                <w:color w:val="000000"/>
                <w:sz w:val="12"/>
                <w:szCs w:val="12"/>
              </w:rPr>
              <w:t> </w:t>
            </w:r>
          </w:p>
        </w:tc>
        <w:tc>
          <w:tcPr>
            <w:tcW w:w="709" w:type="dxa"/>
            <w:tcBorders>
              <w:top w:val="single" w:sz="4" w:space="0" w:color="auto"/>
              <w:left w:val="nil"/>
              <w:bottom w:val="nil"/>
              <w:right w:val="nil"/>
            </w:tcBorders>
            <w:noWrap/>
            <w:hideMark/>
          </w:tcPr>
          <w:p w14:paraId="3BE4C195" w14:textId="77777777" w:rsidR="0089397A" w:rsidRPr="00BE54B4" w:rsidRDefault="0089397A" w:rsidP="00CC12B8">
            <w:pPr>
              <w:jc w:val="center"/>
              <w:rPr>
                <w:rFonts w:ascii="Arial" w:hAnsi="Arial" w:cs="Arial"/>
                <w:color w:val="000000"/>
                <w:sz w:val="12"/>
                <w:szCs w:val="12"/>
              </w:rPr>
            </w:pPr>
            <w:r w:rsidRPr="00BE54B4">
              <w:rPr>
                <w:rFonts w:ascii="Arial" w:hAnsi="Arial" w:cs="Arial"/>
                <w:color w:val="000000"/>
                <w:sz w:val="12"/>
                <w:szCs w:val="12"/>
              </w:rPr>
              <w:t> </w:t>
            </w:r>
          </w:p>
        </w:tc>
        <w:tc>
          <w:tcPr>
            <w:tcW w:w="402" w:type="dxa"/>
            <w:tcBorders>
              <w:top w:val="single" w:sz="4" w:space="0" w:color="auto"/>
              <w:left w:val="nil"/>
              <w:bottom w:val="nil"/>
              <w:right w:val="nil"/>
            </w:tcBorders>
            <w:noWrap/>
            <w:hideMark/>
          </w:tcPr>
          <w:p w14:paraId="51E34B44" w14:textId="77777777" w:rsidR="0089397A" w:rsidRPr="00BE54B4" w:rsidRDefault="0089397A" w:rsidP="00CC12B8">
            <w:pPr>
              <w:jc w:val="center"/>
              <w:rPr>
                <w:rFonts w:ascii="Arial" w:hAnsi="Arial" w:cs="Arial"/>
                <w:color w:val="000000"/>
                <w:sz w:val="12"/>
                <w:szCs w:val="12"/>
              </w:rPr>
            </w:pPr>
            <w:r w:rsidRPr="00BE54B4">
              <w:rPr>
                <w:rFonts w:ascii="Arial" w:hAnsi="Arial" w:cs="Arial"/>
                <w:color w:val="000000"/>
                <w:sz w:val="12"/>
                <w:szCs w:val="12"/>
              </w:rPr>
              <w:t> </w:t>
            </w:r>
          </w:p>
        </w:tc>
        <w:tc>
          <w:tcPr>
            <w:tcW w:w="696" w:type="dxa"/>
            <w:tcBorders>
              <w:top w:val="single" w:sz="4" w:space="0" w:color="auto"/>
              <w:left w:val="nil"/>
              <w:bottom w:val="nil"/>
              <w:right w:val="nil"/>
            </w:tcBorders>
            <w:noWrap/>
            <w:hideMark/>
          </w:tcPr>
          <w:p w14:paraId="17CB5D40" w14:textId="77777777" w:rsidR="0089397A" w:rsidRPr="00BE54B4" w:rsidRDefault="0089397A" w:rsidP="00CC12B8">
            <w:pPr>
              <w:jc w:val="center"/>
              <w:rPr>
                <w:rFonts w:ascii="Arial" w:hAnsi="Arial" w:cs="Arial"/>
                <w:color w:val="000000"/>
                <w:sz w:val="12"/>
                <w:szCs w:val="12"/>
              </w:rPr>
            </w:pPr>
            <w:r w:rsidRPr="00BE54B4">
              <w:rPr>
                <w:rFonts w:ascii="Arial" w:hAnsi="Arial" w:cs="Arial"/>
                <w:color w:val="000000"/>
                <w:sz w:val="12"/>
                <w:szCs w:val="12"/>
              </w:rPr>
              <w:t> </w:t>
            </w:r>
          </w:p>
        </w:tc>
        <w:tc>
          <w:tcPr>
            <w:tcW w:w="708" w:type="dxa"/>
            <w:tcBorders>
              <w:top w:val="single" w:sz="4" w:space="0" w:color="auto"/>
              <w:left w:val="nil"/>
              <w:bottom w:val="nil"/>
              <w:right w:val="nil"/>
            </w:tcBorders>
            <w:noWrap/>
            <w:hideMark/>
          </w:tcPr>
          <w:p w14:paraId="6FC52927" w14:textId="77777777" w:rsidR="0089397A" w:rsidRPr="00BE54B4" w:rsidRDefault="0089397A" w:rsidP="00CC12B8">
            <w:pPr>
              <w:jc w:val="center"/>
              <w:rPr>
                <w:rFonts w:ascii="Arial" w:hAnsi="Arial" w:cs="Arial"/>
                <w:color w:val="000000"/>
                <w:sz w:val="12"/>
                <w:szCs w:val="12"/>
              </w:rPr>
            </w:pPr>
            <w:r w:rsidRPr="00BE54B4">
              <w:rPr>
                <w:rFonts w:ascii="Arial" w:hAnsi="Arial" w:cs="Arial"/>
                <w:color w:val="000000"/>
                <w:sz w:val="12"/>
                <w:szCs w:val="12"/>
              </w:rPr>
              <w:t> </w:t>
            </w:r>
          </w:p>
        </w:tc>
        <w:tc>
          <w:tcPr>
            <w:tcW w:w="408" w:type="dxa"/>
            <w:tcBorders>
              <w:top w:val="single" w:sz="4" w:space="0" w:color="auto"/>
              <w:left w:val="nil"/>
              <w:bottom w:val="nil"/>
              <w:right w:val="nil"/>
            </w:tcBorders>
            <w:noWrap/>
            <w:hideMark/>
          </w:tcPr>
          <w:p w14:paraId="79C8B340" w14:textId="77777777" w:rsidR="0089397A" w:rsidRPr="00BE54B4" w:rsidRDefault="0089397A" w:rsidP="00CC12B8">
            <w:pPr>
              <w:jc w:val="center"/>
              <w:rPr>
                <w:rFonts w:ascii="Arial" w:hAnsi="Arial" w:cs="Arial"/>
                <w:color w:val="000000"/>
                <w:sz w:val="12"/>
                <w:szCs w:val="12"/>
              </w:rPr>
            </w:pPr>
            <w:r w:rsidRPr="00BE54B4">
              <w:rPr>
                <w:rFonts w:ascii="Arial" w:hAnsi="Arial" w:cs="Arial"/>
                <w:color w:val="000000"/>
                <w:sz w:val="12"/>
                <w:szCs w:val="12"/>
              </w:rPr>
              <w:t> </w:t>
            </w:r>
          </w:p>
        </w:tc>
        <w:tc>
          <w:tcPr>
            <w:tcW w:w="776" w:type="dxa"/>
            <w:tcBorders>
              <w:top w:val="single" w:sz="4" w:space="0" w:color="auto"/>
              <w:left w:val="nil"/>
              <w:bottom w:val="nil"/>
              <w:right w:val="nil"/>
            </w:tcBorders>
            <w:noWrap/>
            <w:hideMark/>
          </w:tcPr>
          <w:p w14:paraId="2391A8A5" w14:textId="77777777" w:rsidR="0089397A" w:rsidRPr="00BE54B4" w:rsidRDefault="0089397A" w:rsidP="00CC12B8">
            <w:pPr>
              <w:jc w:val="center"/>
              <w:rPr>
                <w:rFonts w:ascii="Arial" w:hAnsi="Arial" w:cs="Arial"/>
                <w:color w:val="000000"/>
                <w:sz w:val="12"/>
                <w:szCs w:val="12"/>
              </w:rPr>
            </w:pPr>
            <w:r w:rsidRPr="00BE54B4">
              <w:rPr>
                <w:rFonts w:ascii="Arial" w:hAnsi="Arial" w:cs="Arial"/>
                <w:color w:val="000000"/>
                <w:sz w:val="12"/>
                <w:szCs w:val="12"/>
              </w:rPr>
              <w:t> </w:t>
            </w:r>
          </w:p>
        </w:tc>
        <w:tc>
          <w:tcPr>
            <w:tcW w:w="814" w:type="dxa"/>
            <w:tcBorders>
              <w:top w:val="single" w:sz="4" w:space="0" w:color="auto"/>
              <w:left w:val="nil"/>
              <w:bottom w:val="nil"/>
              <w:right w:val="nil"/>
            </w:tcBorders>
            <w:noWrap/>
            <w:hideMark/>
          </w:tcPr>
          <w:p w14:paraId="25FF884D" w14:textId="77777777" w:rsidR="0089397A" w:rsidRPr="00BE54B4" w:rsidRDefault="0089397A" w:rsidP="00CC12B8">
            <w:pPr>
              <w:jc w:val="center"/>
              <w:rPr>
                <w:rFonts w:ascii="Arial" w:hAnsi="Arial" w:cs="Arial"/>
                <w:color w:val="000000"/>
                <w:sz w:val="12"/>
                <w:szCs w:val="12"/>
              </w:rPr>
            </w:pPr>
          </w:p>
        </w:tc>
        <w:tc>
          <w:tcPr>
            <w:tcW w:w="709" w:type="dxa"/>
            <w:tcBorders>
              <w:top w:val="single" w:sz="4" w:space="0" w:color="auto"/>
              <w:left w:val="nil"/>
              <w:bottom w:val="nil"/>
              <w:right w:val="nil"/>
            </w:tcBorders>
            <w:noWrap/>
            <w:hideMark/>
          </w:tcPr>
          <w:p w14:paraId="571CBAF4" w14:textId="77777777" w:rsidR="0089397A" w:rsidRPr="00BE54B4" w:rsidRDefault="0089397A" w:rsidP="00CC12B8">
            <w:pPr>
              <w:jc w:val="center"/>
              <w:rPr>
                <w:rFonts w:ascii="Arial" w:hAnsi="Arial" w:cs="Arial"/>
                <w:color w:val="000000"/>
                <w:sz w:val="12"/>
                <w:szCs w:val="12"/>
              </w:rPr>
            </w:pPr>
          </w:p>
        </w:tc>
        <w:tc>
          <w:tcPr>
            <w:tcW w:w="851" w:type="dxa"/>
            <w:tcBorders>
              <w:top w:val="single" w:sz="4" w:space="0" w:color="auto"/>
              <w:left w:val="nil"/>
              <w:bottom w:val="nil"/>
              <w:right w:val="nil"/>
            </w:tcBorders>
            <w:noWrap/>
            <w:hideMark/>
          </w:tcPr>
          <w:p w14:paraId="043CF956" w14:textId="77777777" w:rsidR="0089397A" w:rsidRPr="00BE54B4" w:rsidRDefault="0089397A" w:rsidP="00CC12B8">
            <w:pPr>
              <w:jc w:val="center"/>
              <w:rPr>
                <w:rFonts w:ascii="Arial" w:hAnsi="Arial" w:cs="Arial"/>
                <w:color w:val="000000"/>
                <w:sz w:val="12"/>
                <w:szCs w:val="12"/>
              </w:rPr>
            </w:pPr>
          </w:p>
        </w:tc>
        <w:tc>
          <w:tcPr>
            <w:tcW w:w="708" w:type="dxa"/>
            <w:tcBorders>
              <w:top w:val="single" w:sz="4" w:space="0" w:color="auto"/>
              <w:left w:val="nil"/>
              <w:bottom w:val="nil"/>
              <w:right w:val="nil"/>
            </w:tcBorders>
            <w:noWrap/>
            <w:hideMark/>
          </w:tcPr>
          <w:p w14:paraId="323611CA" w14:textId="77777777" w:rsidR="0089397A" w:rsidRPr="00BE54B4" w:rsidRDefault="0089397A" w:rsidP="00CC12B8">
            <w:pPr>
              <w:jc w:val="center"/>
              <w:rPr>
                <w:rFonts w:ascii="Arial" w:hAnsi="Arial" w:cs="Arial"/>
                <w:color w:val="000000"/>
                <w:sz w:val="12"/>
                <w:szCs w:val="12"/>
              </w:rPr>
            </w:pPr>
            <w:r w:rsidRPr="00BE54B4">
              <w:rPr>
                <w:rFonts w:ascii="Arial" w:hAnsi="Arial" w:cs="Arial"/>
                <w:color w:val="000000"/>
                <w:sz w:val="12"/>
                <w:szCs w:val="12"/>
              </w:rPr>
              <w:t> </w:t>
            </w:r>
          </w:p>
        </w:tc>
        <w:tc>
          <w:tcPr>
            <w:tcW w:w="916" w:type="dxa"/>
            <w:tcBorders>
              <w:top w:val="single" w:sz="4" w:space="0" w:color="auto"/>
              <w:left w:val="nil"/>
              <w:bottom w:val="nil"/>
              <w:right w:val="nil"/>
            </w:tcBorders>
            <w:noWrap/>
            <w:hideMark/>
          </w:tcPr>
          <w:p w14:paraId="5F55390A" w14:textId="77777777" w:rsidR="0089397A" w:rsidRPr="00BE54B4" w:rsidRDefault="0089397A" w:rsidP="00CC12B8">
            <w:pPr>
              <w:ind w:right="-460"/>
              <w:jc w:val="center"/>
              <w:rPr>
                <w:rFonts w:ascii="Arial" w:hAnsi="Arial" w:cs="Arial"/>
                <w:color w:val="000000"/>
                <w:sz w:val="12"/>
                <w:szCs w:val="12"/>
              </w:rPr>
            </w:pPr>
            <w:r w:rsidRPr="00BE54B4">
              <w:rPr>
                <w:rFonts w:ascii="Arial" w:hAnsi="Arial" w:cs="Arial"/>
                <w:color w:val="000000"/>
                <w:sz w:val="12"/>
                <w:szCs w:val="12"/>
              </w:rPr>
              <w:t> </w:t>
            </w:r>
          </w:p>
        </w:tc>
      </w:tr>
      <w:tr w:rsidR="00DD58CC" w:rsidRPr="00BE54B4" w14:paraId="1891A6C5" w14:textId="77777777" w:rsidTr="00333D2C">
        <w:trPr>
          <w:trHeight w:val="170"/>
        </w:trPr>
        <w:tc>
          <w:tcPr>
            <w:tcW w:w="568" w:type="dxa"/>
            <w:tcBorders>
              <w:top w:val="nil"/>
              <w:left w:val="nil"/>
              <w:bottom w:val="nil"/>
              <w:right w:val="nil"/>
            </w:tcBorders>
            <w:noWrap/>
            <w:hideMark/>
          </w:tcPr>
          <w:p w14:paraId="5E30969E" w14:textId="77777777" w:rsidR="00DD58CC" w:rsidRPr="00BE54B4" w:rsidRDefault="00DD58CC" w:rsidP="00DD58CC">
            <w:pPr>
              <w:rPr>
                <w:rFonts w:ascii="Arial" w:hAnsi="Arial" w:cs="Arial"/>
                <w:color w:val="000000"/>
                <w:sz w:val="12"/>
                <w:szCs w:val="12"/>
              </w:rPr>
            </w:pPr>
            <w:r w:rsidRPr="00BE54B4">
              <w:rPr>
                <w:rFonts w:ascii="Arial" w:hAnsi="Arial" w:cs="Arial"/>
                <w:color w:val="000000"/>
                <w:sz w:val="12"/>
                <w:szCs w:val="12"/>
              </w:rPr>
              <w:t> </w:t>
            </w:r>
          </w:p>
        </w:tc>
        <w:tc>
          <w:tcPr>
            <w:tcW w:w="2551" w:type="dxa"/>
            <w:tcBorders>
              <w:top w:val="nil"/>
              <w:left w:val="nil"/>
              <w:bottom w:val="nil"/>
              <w:right w:val="nil"/>
            </w:tcBorders>
            <w:noWrap/>
            <w:hideMark/>
          </w:tcPr>
          <w:p w14:paraId="090F0CCF" w14:textId="6054FF4B" w:rsidR="00DD58CC" w:rsidRPr="00BE54B4" w:rsidRDefault="00DD58CC" w:rsidP="008A3A46">
            <w:pPr>
              <w:rPr>
                <w:rFonts w:ascii="Arial" w:hAnsi="Arial" w:cs="Arial"/>
                <w:b/>
                <w:bCs/>
                <w:color w:val="000000"/>
                <w:sz w:val="12"/>
                <w:szCs w:val="12"/>
              </w:rPr>
            </w:pPr>
            <w:r w:rsidRPr="00BE54B4">
              <w:rPr>
                <w:rFonts w:ascii="Arial" w:hAnsi="Arial" w:cs="Arial"/>
                <w:b/>
                <w:bCs/>
                <w:color w:val="000000"/>
                <w:sz w:val="12"/>
                <w:szCs w:val="12"/>
              </w:rPr>
              <w:t>(1 Ocak</w:t>
            </w:r>
            <w:r w:rsidR="00261930" w:rsidRPr="00BE54B4">
              <w:rPr>
                <w:rFonts w:ascii="Arial" w:hAnsi="Arial" w:cs="Arial"/>
                <w:b/>
                <w:bCs/>
                <w:color w:val="000000"/>
                <w:sz w:val="12"/>
                <w:szCs w:val="12"/>
              </w:rPr>
              <w:t>-</w:t>
            </w:r>
            <w:r w:rsidR="008A3A46" w:rsidRPr="00BE54B4">
              <w:rPr>
                <w:rFonts w:ascii="Arial" w:hAnsi="Arial" w:cs="Arial"/>
                <w:b/>
                <w:bCs/>
                <w:color w:val="000000"/>
                <w:sz w:val="12"/>
                <w:szCs w:val="12"/>
              </w:rPr>
              <w:t>3</w:t>
            </w:r>
            <w:r w:rsidR="00941CC7" w:rsidRPr="00BE54B4">
              <w:rPr>
                <w:rFonts w:ascii="Arial" w:hAnsi="Arial" w:cs="Arial"/>
                <w:b/>
                <w:bCs/>
                <w:color w:val="000000"/>
                <w:sz w:val="12"/>
                <w:szCs w:val="12"/>
              </w:rPr>
              <w:t>0</w:t>
            </w:r>
            <w:r w:rsidR="00C352E4" w:rsidRPr="00BE54B4">
              <w:rPr>
                <w:rFonts w:ascii="Arial" w:hAnsi="Arial" w:cs="Arial"/>
                <w:b/>
                <w:bCs/>
                <w:color w:val="000000"/>
                <w:sz w:val="12"/>
                <w:szCs w:val="12"/>
              </w:rPr>
              <w:t xml:space="preserve"> </w:t>
            </w:r>
            <w:r w:rsidR="009C315D" w:rsidRPr="00BE54B4">
              <w:rPr>
                <w:rFonts w:ascii="Arial" w:hAnsi="Arial" w:cs="Arial"/>
                <w:b/>
                <w:bCs/>
                <w:color w:val="000000"/>
                <w:sz w:val="12"/>
                <w:szCs w:val="12"/>
              </w:rPr>
              <w:t>Eylül</w:t>
            </w:r>
            <w:r w:rsidR="00C352E4" w:rsidRPr="00BE54B4">
              <w:rPr>
                <w:rFonts w:ascii="Arial" w:hAnsi="Arial" w:cs="Arial"/>
                <w:b/>
                <w:bCs/>
                <w:color w:val="000000"/>
                <w:sz w:val="12"/>
                <w:szCs w:val="12"/>
              </w:rPr>
              <w:t xml:space="preserve"> 20</w:t>
            </w:r>
            <w:r w:rsidR="008F009F" w:rsidRPr="00BE54B4">
              <w:rPr>
                <w:rFonts w:ascii="Arial" w:hAnsi="Arial" w:cs="Arial"/>
                <w:b/>
                <w:bCs/>
                <w:color w:val="000000"/>
                <w:sz w:val="12"/>
                <w:szCs w:val="12"/>
              </w:rPr>
              <w:t>20</w:t>
            </w:r>
            <w:r w:rsidRPr="00BE54B4">
              <w:rPr>
                <w:rFonts w:ascii="Arial" w:hAnsi="Arial" w:cs="Arial"/>
                <w:b/>
                <w:bCs/>
                <w:color w:val="000000"/>
                <w:sz w:val="12"/>
                <w:szCs w:val="12"/>
              </w:rPr>
              <w:t>)</w:t>
            </w:r>
          </w:p>
        </w:tc>
        <w:tc>
          <w:tcPr>
            <w:tcW w:w="761" w:type="dxa"/>
            <w:tcBorders>
              <w:top w:val="nil"/>
              <w:left w:val="nil"/>
              <w:bottom w:val="nil"/>
              <w:right w:val="nil"/>
            </w:tcBorders>
            <w:vAlign w:val="bottom"/>
          </w:tcPr>
          <w:p w14:paraId="216B19C6" w14:textId="77777777" w:rsidR="00DD58CC" w:rsidRPr="00BE54B4" w:rsidRDefault="00DD58CC" w:rsidP="00FA44F0">
            <w:pPr>
              <w:jc w:val="right"/>
              <w:rPr>
                <w:rFonts w:ascii="Arial" w:hAnsi="Arial" w:cs="Arial"/>
                <w:color w:val="000000"/>
                <w:sz w:val="12"/>
                <w:szCs w:val="12"/>
              </w:rPr>
            </w:pPr>
          </w:p>
        </w:tc>
        <w:tc>
          <w:tcPr>
            <w:tcW w:w="738" w:type="dxa"/>
            <w:tcBorders>
              <w:top w:val="nil"/>
              <w:left w:val="nil"/>
              <w:bottom w:val="nil"/>
              <w:right w:val="nil"/>
            </w:tcBorders>
            <w:noWrap/>
            <w:vAlign w:val="bottom"/>
            <w:hideMark/>
          </w:tcPr>
          <w:p w14:paraId="24C879BA" w14:textId="77777777" w:rsidR="00DD58CC" w:rsidRPr="00BE54B4" w:rsidRDefault="00DD58CC" w:rsidP="00FA44F0">
            <w:pPr>
              <w:jc w:val="right"/>
              <w:rPr>
                <w:rFonts w:ascii="Arial" w:hAnsi="Arial" w:cs="Arial"/>
                <w:color w:val="000000"/>
                <w:sz w:val="12"/>
                <w:szCs w:val="12"/>
              </w:rPr>
            </w:pPr>
            <w:r w:rsidRPr="00BE54B4">
              <w:rPr>
                <w:rFonts w:ascii="Arial" w:hAnsi="Arial" w:cs="Arial"/>
                <w:color w:val="000000"/>
                <w:sz w:val="12"/>
                <w:szCs w:val="12"/>
              </w:rPr>
              <w:t> </w:t>
            </w:r>
          </w:p>
        </w:tc>
        <w:tc>
          <w:tcPr>
            <w:tcW w:w="686" w:type="dxa"/>
            <w:tcBorders>
              <w:top w:val="nil"/>
              <w:left w:val="nil"/>
              <w:bottom w:val="nil"/>
              <w:right w:val="nil"/>
            </w:tcBorders>
            <w:noWrap/>
            <w:vAlign w:val="bottom"/>
            <w:hideMark/>
          </w:tcPr>
          <w:p w14:paraId="39F2A246" w14:textId="77777777" w:rsidR="00DD58CC" w:rsidRPr="00BE54B4" w:rsidRDefault="00DD58CC" w:rsidP="00FA44F0">
            <w:pPr>
              <w:jc w:val="right"/>
              <w:rPr>
                <w:rFonts w:ascii="Arial" w:hAnsi="Arial" w:cs="Arial"/>
                <w:color w:val="000000"/>
                <w:sz w:val="12"/>
                <w:szCs w:val="12"/>
              </w:rPr>
            </w:pPr>
            <w:r w:rsidRPr="00BE54B4">
              <w:rPr>
                <w:rFonts w:ascii="Arial" w:hAnsi="Arial" w:cs="Arial"/>
                <w:color w:val="000000"/>
                <w:sz w:val="12"/>
                <w:szCs w:val="12"/>
              </w:rPr>
              <w:t> </w:t>
            </w:r>
          </w:p>
        </w:tc>
        <w:tc>
          <w:tcPr>
            <w:tcW w:w="699" w:type="dxa"/>
            <w:tcBorders>
              <w:top w:val="nil"/>
              <w:left w:val="nil"/>
              <w:bottom w:val="nil"/>
              <w:right w:val="nil"/>
            </w:tcBorders>
            <w:noWrap/>
            <w:vAlign w:val="bottom"/>
            <w:hideMark/>
          </w:tcPr>
          <w:p w14:paraId="2C4818C5" w14:textId="77777777" w:rsidR="00DD58CC" w:rsidRPr="00BE54B4" w:rsidRDefault="00DD58CC" w:rsidP="00FA44F0">
            <w:pPr>
              <w:jc w:val="right"/>
              <w:rPr>
                <w:rFonts w:ascii="Arial" w:hAnsi="Arial" w:cs="Arial"/>
                <w:color w:val="000000"/>
                <w:sz w:val="12"/>
                <w:szCs w:val="12"/>
              </w:rPr>
            </w:pPr>
            <w:r w:rsidRPr="00BE54B4">
              <w:rPr>
                <w:rFonts w:ascii="Arial" w:hAnsi="Arial" w:cs="Arial"/>
                <w:color w:val="000000"/>
                <w:sz w:val="12"/>
                <w:szCs w:val="12"/>
              </w:rPr>
              <w:t> </w:t>
            </w:r>
          </w:p>
        </w:tc>
        <w:tc>
          <w:tcPr>
            <w:tcW w:w="798" w:type="dxa"/>
            <w:tcBorders>
              <w:top w:val="nil"/>
              <w:left w:val="nil"/>
              <w:bottom w:val="nil"/>
              <w:right w:val="nil"/>
            </w:tcBorders>
            <w:noWrap/>
            <w:vAlign w:val="bottom"/>
            <w:hideMark/>
          </w:tcPr>
          <w:p w14:paraId="64EB0007" w14:textId="77777777" w:rsidR="00DD58CC" w:rsidRPr="00BE54B4" w:rsidRDefault="00DD58CC" w:rsidP="00FA44F0">
            <w:pPr>
              <w:jc w:val="right"/>
              <w:rPr>
                <w:rFonts w:ascii="Arial" w:hAnsi="Arial" w:cs="Arial"/>
                <w:color w:val="000000"/>
                <w:sz w:val="12"/>
                <w:szCs w:val="12"/>
              </w:rPr>
            </w:pPr>
            <w:r w:rsidRPr="00BE54B4">
              <w:rPr>
                <w:rFonts w:ascii="Arial" w:hAnsi="Arial" w:cs="Arial"/>
                <w:color w:val="000000"/>
                <w:sz w:val="12"/>
                <w:szCs w:val="12"/>
              </w:rPr>
              <w:t> </w:t>
            </w:r>
          </w:p>
        </w:tc>
        <w:tc>
          <w:tcPr>
            <w:tcW w:w="735" w:type="dxa"/>
            <w:tcBorders>
              <w:top w:val="nil"/>
              <w:left w:val="nil"/>
              <w:bottom w:val="nil"/>
              <w:right w:val="nil"/>
            </w:tcBorders>
            <w:noWrap/>
            <w:vAlign w:val="bottom"/>
            <w:hideMark/>
          </w:tcPr>
          <w:p w14:paraId="266CEACE" w14:textId="77777777" w:rsidR="00DD58CC" w:rsidRPr="00BE54B4" w:rsidRDefault="00DD58CC" w:rsidP="00FA44F0">
            <w:pPr>
              <w:jc w:val="right"/>
              <w:rPr>
                <w:rFonts w:ascii="Arial" w:hAnsi="Arial" w:cs="Arial"/>
                <w:color w:val="000000"/>
                <w:sz w:val="12"/>
                <w:szCs w:val="12"/>
              </w:rPr>
            </w:pPr>
            <w:r w:rsidRPr="00BE54B4">
              <w:rPr>
                <w:rFonts w:ascii="Arial" w:hAnsi="Arial" w:cs="Arial"/>
                <w:color w:val="000000"/>
                <w:sz w:val="12"/>
                <w:szCs w:val="12"/>
              </w:rPr>
              <w:t> </w:t>
            </w:r>
          </w:p>
        </w:tc>
        <w:tc>
          <w:tcPr>
            <w:tcW w:w="709" w:type="dxa"/>
            <w:tcBorders>
              <w:top w:val="nil"/>
              <w:left w:val="nil"/>
              <w:bottom w:val="nil"/>
              <w:right w:val="nil"/>
            </w:tcBorders>
            <w:noWrap/>
            <w:vAlign w:val="bottom"/>
            <w:hideMark/>
          </w:tcPr>
          <w:p w14:paraId="3B78A7A5" w14:textId="77777777" w:rsidR="00DD58CC" w:rsidRPr="00BE54B4" w:rsidRDefault="00DD58CC" w:rsidP="00FA44F0">
            <w:pPr>
              <w:jc w:val="right"/>
              <w:rPr>
                <w:rFonts w:ascii="Arial" w:hAnsi="Arial" w:cs="Arial"/>
                <w:color w:val="000000"/>
                <w:sz w:val="12"/>
                <w:szCs w:val="12"/>
              </w:rPr>
            </w:pPr>
            <w:r w:rsidRPr="00BE54B4">
              <w:rPr>
                <w:rFonts w:ascii="Arial" w:hAnsi="Arial" w:cs="Arial"/>
                <w:color w:val="000000"/>
                <w:sz w:val="12"/>
                <w:szCs w:val="12"/>
              </w:rPr>
              <w:t> </w:t>
            </w:r>
          </w:p>
        </w:tc>
        <w:tc>
          <w:tcPr>
            <w:tcW w:w="402" w:type="dxa"/>
            <w:tcBorders>
              <w:top w:val="nil"/>
              <w:left w:val="nil"/>
              <w:bottom w:val="nil"/>
              <w:right w:val="nil"/>
            </w:tcBorders>
            <w:noWrap/>
            <w:vAlign w:val="bottom"/>
            <w:hideMark/>
          </w:tcPr>
          <w:p w14:paraId="1EC4315F" w14:textId="77777777" w:rsidR="00DD58CC" w:rsidRPr="00BE54B4" w:rsidRDefault="00DD58CC" w:rsidP="00FA44F0">
            <w:pPr>
              <w:jc w:val="right"/>
              <w:rPr>
                <w:rFonts w:ascii="Arial" w:hAnsi="Arial" w:cs="Arial"/>
                <w:color w:val="000000"/>
                <w:sz w:val="12"/>
                <w:szCs w:val="12"/>
              </w:rPr>
            </w:pPr>
            <w:r w:rsidRPr="00BE54B4">
              <w:rPr>
                <w:rFonts w:ascii="Arial" w:hAnsi="Arial" w:cs="Arial"/>
                <w:color w:val="000000"/>
                <w:sz w:val="12"/>
                <w:szCs w:val="12"/>
              </w:rPr>
              <w:t> </w:t>
            </w:r>
          </w:p>
        </w:tc>
        <w:tc>
          <w:tcPr>
            <w:tcW w:w="696" w:type="dxa"/>
            <w:tcBorders>
              <w:top w:val="nil"/>
              <w:left w:val="nil"/>
              <w:bottom w:val="nil"/>
              <w:right w:val="nil"/>
            </w:tcBorders>
            <w:noWrap/>
            <w:vAlign w:val="bottom"/>
            <w:hideMark/>
          </w:tcPr>
          <w:p w14:paraId="67A6C77A" w14:textId="77777777" w:rsidR="00DD58CC" w:rsidRPr="00BE54B4" w:rsidRDefault="00DD58CC" w:rsidP="00FA44F0">
            <w:pPr>
              <w:jc w:val="right"/>
              <w:rPr>
                <w:rFonts w:ascii="Arial" w:hAnsi="Arial" w:cs="Arial"/>
                <w:color w:val="000000"/>
                <w:sz w:val="12"/>
                <w:szCs w:val="12"/>
              </w:rPr>
            </w:pPr>
            <w:r w:rsidRPr="00BE54B4">
              <w:rPr>
                <w:rFonts w:ascii="Arial" w:hAnsi="Arial" w:cs="Arial"/>
                <w:color w:val="000000"/>
                <w:sz w:val="12"/>
                <w:szCs w:val="12"/>
              </w:rPr>
              <w:t> </w:t>
            </w:r>
          </w:p>
        </w:tc>
        <w:tc>
          <w:tcPr>
            <w:tcW w:w="708" w:type="dxa"/>
            <w:tcBorders>
              <w:top w:val="nil"/>
              <w:left w:val="nil"/>
              <w:bottom w:val="nil"/>
              <w:right w:val="nil"/>
            </w:tcBorders>
            <w:noWrap/>
            <w:vAlign w:val="bottom"/>
            <w:hideMark/>
          </w:tcPr>
          <w:p w14:paraId="043F757B" w14:textId="77777777" w:rsidR="00DD58CC" w:rsidRPr="00BE54B4" w:rsidRDefault="00DD58CC" w:rsidP="00FA44F0">
            <w:pPr>
              <w:jc w:val="right"/>
              <w:rPr>
                <w:rFonts w:ascii="Arial" w:hAnsi="Arial" w:cs="Arial"/>
                <w:color w:val="000000"/>
                <w:sz w:val="12"/>
                <w:szCs w:val="12"/>
              </w:rPr>
            </w:pPr>
            <w:r w:rsidRPr="00BE54B4">
              <w:rPr>
                <w:rFonts w:ascii="Arial" w:hAnsi="Arial" w:cs="Arial"/>
                <w:color w:val="000000"/>
                <w:sz w:val="12"/>
                <w:szCs w:val="12"/>
              </w:rPr>
              <w:t> </w:t>
            </w:r>
          </w:p>
        </w:tc>
        <w:tc>
          <w:tcPr>
            <w:tcW w:w="408" w:type="dxa"/>
            <w:tcBorders>
              <w:top w:val="nil"/>
              <w:left w:val="nil"/>
              <w:bottom w:val="nil"/>
              <w:right w:val="nil"/>
            </w:tcBorders>
            <w:noWrap/>
            <w:vAlign w:val="bottom"/>
            <w:hideMark/>
          </w:tcPr>
          <w:p w14:paraId="118AA137" w14:textId="77777777" w:rsidR="00DD58CC" w:rsidRPr="00BE54B4" w:rsidRDefault="00DD58CC" w:rsidP="00FA44F0">
            <w:pPr>
              <w:jc w:val="right"/>
              <w:rPr>
                <w:rFonts w:ascii="Arial" w:hAnsi="Arial" w:cs="Arial"/>
                <w:color w:val="000000"/>
                <w:sz w:val="12"/>
                <w:szCs w:val="12"/>
              </w:rPr>
            </w:pPr>
            <w:r w:rsidRPr="00BE54B4">
              <w:rPr>
                <w:rFonts w:ascii="Arial" w:hAnsi="Arial" w:cs="Arial"/>
                <w:color w:val="000000"/>
                <w:sz w:val="12"/>
                <w:szCs w:val="12"/>
              </w:rPr>
              <w:t> </w:t>
            </w:r>
          </w:p>
        </w:tc>
        <w:tc>
          <w:tcPr>
            <w:tcW w:w="776" w:type="dxa"/>
            <w:tcBorders>
              <w:top w:val="nil"/>
              <w:left w:val="nil"/>
              <w:bottom w:val="nil"/>
              <w:right w:val="nil"/>
            </w:tcBorders>
            <w:noWrap/>
            <w:vAlign w:val="bottom"/>
            <w:hideMark/>
          </w:tcPr>
          <w:p w14:paraId="0E5770EF" w14:textId="77777777" w:rsidR="00DD58CC" w:rsidRPr="00BE54B4" w:rsidRDefault="00DD58CC" w:rsidP="00FA44F0">
            <w:pPr>
              <w:jc w:val="right"/>
              <w:rPr>
                <w:rFonts w:ascii="Arial" w:hAnsi="Arial" w:cs="Arial"/>
                <w:color w:val="000000"/>
                <w:sz w:val="12"/>
                <w:szCs w:val="12"/>
              </w:rPr>
            </w:pPr>
            <w:r w:rsidRPr="00BE54B4">
              <w:rPr>
                <w:rFonts w:ascii="Arial" w:hAnsi="Arial" w:cs="Arial"/>
                <w:color w:val="000000"/>
                <w:sz w:val="12"/>
                <w:szCs w:val="12"/>
              </w:rPr>
              <w:t> </w:t>
            </w:r>
          </w:p>
        </w:tc>
        <w:tc>
          <w:tcPr>
            <w:tcW w:w="814" w:type="dxa"/>
            <w:tcBorders>
              <w:top w:val="nil"/>
              <w:left w:val="nil"/>
              <w:bottom w:val="nil"/>
              <w:right w:val="nil"/>
            </w:tcBorders>
            <w:noWrap/>
            <w:vAlign w:val="bottom"/>
          </w:tcPr>
          <w:p w14:paraId="4B942BE8" w14:textId="77777777" w:rsidR="00DD58CC" w:rsidRPr="00BE54B4" w:rsidRDefault="00DD58CC" w:rsidP="00FA44F0">
            <w:pPr>
              <w:jc w:val="right"/>
              <w:rPr>
                <w:rFonts w:ascii="Arial" w:hAnsi="Arial" w:cs="Arial"/>
                <w:color w:val="000000"/>
                <w:sz w:val="12"/>
                <w:szCs w:val="12"/>
              </w:rPr>
            </w:pPr>
          </w:p>
        </w:tc>
        <w:tc>
          <w:tcPr>
            <w:tcW w:w="709" w:type="dxa"/>
            <w:tcBorders>
              <w:top w:val="nil"/>
              <w:left w:val="nil"/>
              <w:bottom w:val="nil"/>
              <w:right w:val="nil"/>
            </w:tcBorders>
            <w:noWrap/>
            <w:vAlign w:val="bottom"/>
          </w:tcPr>
          <w:p w14:paraId="0E654E22" w14:textId="77777777" w:rsidR="00DD58CC" w:rsidRPr="00BE54B4" w:rsidRDefault="00DD58CC" w:rsidP="00FA44F0">
            <w:pPr>
              <w:jc w:val="right"/>
              <w:rPr>
                <w:rFonts w:ascii="Arial" w:hAnsi="Arial" w:cs="Arial"/>
                <w:color w:val="000000"/>
                <w:sz w:val="12"/>
                <w:szCs w:val="12"/>
              </w:rPr>
            </w:pPr>
          </w:p>
        </w:tc>
        <w:tc>
          <w:tcPr>
            <w:tcW w:w="851" w:type="dxa"/>
            <w:tcBorders>
              <w:top w:val="nil"/>
              <w:left w:val="nil"/>
              <w:bottom w:val="nil"/>
              <w:right w:val="nil"/>
            </w:tcBorders>
            <w:noWrap/>
            <w:vAlign w:val="bottom"/>
          </w:tcPr>
          <w:p w14:paraId="5F732293" w14:textId="77777777" w:rsidR="00DD58CC" w:rsidRPr="00BE54B4" w:rsidRDefault="00DD58CC" w:rsidP="00FA44F0">
            <w:pPr>
              <w:jc w:val="right"/>
              <w:rPr>
                <w:rFonts w:ascii="Arial" w:hAnsi="Arial" w:cs="Arial"/>
                <w:color w:val="000000"/>
                <w:sz w:val="12"/>
                <w:szCs w:val="12"/>
              </w:rPr>
            </w:pPr>
          </w:p>
        </w:tc>
        <w:tc>
          <w:tcPr>
            <w:tcW w:w="708" w:type="dxa"/>
            <w:tcBorders>
              <w:top w:val="nil"/>
              <w:left w:val="nil"/>
              <w:bottom w:val="nil"/>
              <w:right w:val="nil"/>
            </w:tcBorders>
            <w:noWrap/>
            <w:vAlign w:val="bottom"/>
            <w:hideMark/>
          </w:tcPr>
          <w:p w14:paraId="5F025265" w14:textId="77777777" w:rsidR="00DD58CC" w:rsidRPr="00BE54B4" w:rsidRDefault="00DD58CC" w:rsidP="00FA44F0">
            <w:pPr>
              <w:jc w:val="right"/>
              <w:rPr>
                <w:rFonts w:ascii="Arial" w:hAnsi="Arial" w:cs="Arial"/>
                <w:color w:val="000000"/>
                <w:sz w:val="12"/>
                <w:szCs w:val="12"/>
              </w:rPr>
            </w:pPr>
            <w:r w:rsidRPr="00BE54B4">
              <w:rPr>
                <w:rFonts w:ascii="Arial" w:hAnsi="Arial" w:cs="Arial"/>
                <w:color w:val="000000"/>
                <w:sz w:val="12"/>
                <w:szCs w:val="12"/>
              </w:rPr>
              <w:t> </w:t>
            </w:r>
          </w:p>
        </w:tc>
        <w:tc>
          <w:tcPr>
            <w:tcW w:w="916" w:type="dxa"/>
            <w:tcBorders>
              <w:top w:val="nil"/>
              <w:left w:val="nil"/>
              <w:bottom w:val="nil"/>
              <w:right w:val="nil"/>
            </w:tcBorders>
            <w:noWrap/>
            <w:vAlign w:val="bottom"/>
            <w:hideMark/>
          </w:tcPr>
          <w:p w14:paraId="771FC33B" w14:textId="77777777" w:rsidR="00DD58CC" w:rsidRPr="00BE54B4" w:rsidRDefault="00DD58CC" w:rsidP="00FA44F0">
            <w:pPr>
              <w:ind w:right="-460"/>
              <w:jc w:val="right"/>
              <w:rPr>
                <w:rFonts w:ascii="Arial" w:hAnsi="Arial" w:cs="Arial"/>
                <w:color w:val="000000"/>
                <w:sz w:val="12"/>
                <w:szCs w:val="12"/>
              </w:rPr>
            </w:pPr>
            <w:r w:rsidRPr="00BE54B4">
              <w:rPr>
                <w:rFonts w:ascii="Arial" w:hAnsi="Arial" w:cs="Arial"/>
                <w:color w:val="000000"/>
                <w:sz w:val="12"/>
                <w:szCs w:val="12"/>
              </w:rPr>
              <w:t> </w:t>
            </w:r>
          </w:p>
        </w:tc>
      </w:tr>
      <w:tr w:rsidR="0089397A" w:rsidRPr="00BE54B4" w14:paraId="6A428B4B" w14:textId="77777777" w:rsidTr="00333D2C">
        <w:trPr>
          <w:trHeight w:val="74"/>
        </w:trPr>
        <w:tc>
          <w:tcPr>
            <w:tcW w:w="568" w:type="dxa"/>
            <w:tcBorders>
              <w:top w:val="nil"/>
              <w:left w:val="nil"/>
              <w:bottom w:val="nil"/>
              <w:right w:val="nil"/>
            </w:tcBorders>
            <w:noWrap/>
          </w:tcPr>
          <w:p w14:paraId="26B7A29E" w14:textId="77777777" w:rsidR="0089397A" w:rsidRPr="00BE54B4" w:rsidRDefault="0089397A" w:rsidP="00CC12B8">
            <w:pPr>
              <w:rPr>
                <w:rFonts w:ascii="Arial" w:hAnsi="Arial" w:cs="Arial"/>
                <w:b/>
                <w:bCs/>
                <w:color w:val="000000"/>
                <w:sz w:val="12"/>
                <w:szCs w:val="12"/>
              </w:rPr>
            </w:pPr>
          </w:p>
        </w:tc>
        <w:tc>
          <w:tcPr>
            <w:tcW w:w="2551" w:type="dxa"/>
            <w:tcBorders>
              <w:top w:val="nil"/>
              <w:left w:val="nil"/>
              <w:bottom w:val="nil"/>
              <w:right w:val="nil"/>
            </w:tcBorders>
            <w:noWrap/>
          </w:tcPr>
          <w:p w14:paraId="6DE65313" w14:textId="77777777" w:rsidR="0089397A" w:rsidRPr="00BE54B4" w:rsidRDefault="0089397A" w:rsidP="00CC12B8">
            <w:pPr>
              <w:rPr>
                <w:rFonts w:ascii="Arial" w:hAnsi="Arial" w:cs="Arial"/>
                <w:b/>
                <w:bCs/>
                <w:color w:val="000000"/>
                <w:sz w:val="12"/>
                <w:szCs w:val="12"/>
              </w:rPr>
            </w:pPr>
          </w:p>
        </w:tc>
        <w:tc>
          <w:tcPr>
            <w:tcW w:w="761" w:type="dxa"/>
            <w:tcBorders>
              <w:top w:val="nil"/>
              <w:left w:val="nil"/>
              <w:bottom w:val="nil"/>
              <w:right w:val="nil"/>
            </w:tcBorders>
            <w:vAlign w:val="bottom"/>
          </w:tcPr>
          <w:p w14:paraId="380DEB47" w14:textId="77777777" w:rsidR="0089397A" w:rsidRPr="00BE54B4" w:rsidRDefault="0089397A" w:rsidP="00FA44F0">
            <w:pPr>
              <w:jc w:val="right"/>
              <w:rPr>
                <w:rFonts w:ascii="Arial" w:hAnsi="Arial" w:cs="Arial"/>
                <w:b/>
                <w:bCs/>
                <w:sz w:val="12"/>
                <w:szCs w:val="12"/>
              </w:rPr>
            </w:pPr>
          </w:p>
        </w:tc>
        <w:tc>
          <w:tcPr>
            <w:tcW w:w="738" w:type="dxa"/>
            <w:tcBorders>
              <w:top w:val="nil"/>
              <w:left w:val="nil"/>
              <w:bottom w:val="nil"/>
              <w:right w:val="nil"/>
            </w:tcBorders>
            <w:noWrap/>
            <w:vAlign w:val="bottom"/>
          </w:tcPr>
          <w:p w14:paraId="0907C183" w14:textId="77777777" w:rsidR="0089397A" w:rsidRPr="00BE54B4" w:rsidRDefault="0089397A" w:rsidP="00FA44F0">
            <w:pPr>
              <w:jc w:val="right"/>
              <w:rPr>
                <w:rFonts w:ascii="Arial" w:hAnsi="Arial" w:cs="Arial"/>
                <w:b/>
                <w:sz w:val="12"/>
                <w:szCs w:val="12"/>
              </w:rPr>
            </w:pPr>
          </w:p>
        </w:tc>
        <w:tc>
          <w:tcPr>
            <w:tcW w:w="686" w:type="dxa"/>
            <w:tcBorders>
              <w:top w:val="nil"/>
              <w:left w:val="nil"/>
              <w:bottom w:val="nil"/>
              <w:right w:val="nil"/>
            </w:tcBorders>
            <w:noWrap/>
            <w:vAlign w:val="bottom"/>
          </w:tcPr>
          <w:p w14:paraId="09977358" w14:textId="77777777" w:rsidR="0089397A" w:rsidRPr="00BE54B4" w:rsidRDefault="0089397A" w:rsidP="00FA44F0">
            <w:pPr>
              <w:jc w:val="right"/>
              <w:rPr>
                <w:rFonts w:ascii="Arial" w:hAnsi="Arial" w:cs="Arial"/>
                <w:b/>
                <w:sz w:val="12"/>
                <w:szCs w:val="12"/>
              </w:rPr>
            </w:pPr>
          </w:p>
        </w:tc>
        <w:tc>
          <w:tcPr>
            <w:tcW w:w="699" w:type="dxa"/>
            <w:tcBorders>
              <w:top w:val="nil"/>
              <w:left w:val="nil"/>
              <w:bottom w:val="nil"/>
              <w:right w:val="nil"/>
            </w:tcBorders>
            <w:noWrap/>
            <w:vAlign w:val="bottom"/>
          </w:tcPr>
          <w:p w14:paraId="1230A5A7" w14:textId="77777777" w:rsidR="0089397A" w:rsidRPr="00BE54B4" w:rsidRDefault="0089397A" w:rsidP="00FA44F0">
            <w:pPr>
              <w:jc w:val="right"/>
              <w:rPr>
                <w:rFonts w:ascii="Arial" w:hAnsi="Arial" w:cs="Arial"/>
                <w:b/>
                <w:sz w:val="12"/>
                <w:szCs w:val="12"/>
              </w:rPr>
            </w:pPr>
          </w:p>
        </w:tc>
        <w:tc>
          <w:tcPr>
            <w:tcW w:w="798" w:type="dxa"/>
            <w:tcBorders>
              <w:top w:val="nil"/>
              <w:left w:val="nil"/>
              <w:bottom w:val="nil"/>
              <w:right w:val="nil"/>
            </w:tcBorders>
            <w:noWrap/>
            <w:vAlign w:val="bottom"/>
          </w:tcPr>
          <w:p w14:paraId="6F4FB15C" w14:textId="77777777" w:rsidR="0089397A" w:rsidRPr="00BE54B4" w:rsidRDefault="0089397A" w:rsidP="00FA44F0">
            <w:pPr>
              <w:jc w:val="right"/>
              <w:rPr>
                <w:rFonts w:ascii="Arial" w:hAnsi="Arial" w:cs="Arial"/>
                <w:b/>
                <w:sz w:val="12"/>
                <w:szCs w:val="12"/>
              </w:rPr>
            </w:pPr>
          </w:p>
        </w:tc>
        <w:tc>
          <w:tcPr>
            <w:tcW w:w="735" w:type="dxa"/>
            <w:tcBorders>
              <w:top w:val="nil"/>
              <w:left w:val="nil"/>
              <w:bottom w:val="nil"/>
              <w:right w:val="nil"/>
            </w:tcBorders>
            <w:noWrap/>
            <w:vAlign w:val="bottom"/>
          </w:tcPr>
          <w:p w14:paraId="5F541161" w14:textId="77777777" w:rsidR="0089397A" w:rsidRPr="00BE54B4" w:rsidRDefault="0089397A" w:rsidP="00FA44F0">
            <w:pPr>
              <w:jc w:val="right"/>
              <w:rPr>
                <w:rFonts w:ascii="Arial" w:hAnsi="Arial" w:cs="Arial"/>
                <w:b/>
                <w:sz w:val="12"/>
                <w:szCs w:val="12"/>
              </w:rPr>
            </w:pPr>
          </w:p>
        </w:tc>
        <w:tc>
          <w:tcPr>
            <w:tcW w:w="709" w:type="dxa"/>
            <w:tcBorders>
              <w:top w:val="nil"/>
              <w:left w:val="nil"/>
              <w:bottom w:val="nil"/>
              <w:right w:val="nil"/>
            </w:tcBorders>
            <w:noWrap/>
            <w:vAlign w:val="bottom"/>
          </w:tcPr>
          <w:p w14:paraId="372B92ED" w14:textId="77777777" w:rsidR="0089397A" w:rsidRPr="00BE54B4" w:rsidRDefault="0089397A" w:rsidP="00FA44F0">
            <w:pPr>
              <w:jc w:val="right"/>
              <w:rPr>
                <w:rFonts w:ascii="Arial" w:hAnsi="Arial" w:cs="Arial"/>
                <w:b/>
                <w:sz w:val="12"/>
                <w:szCs w:val="12"/>
              </w:rPr>
            </w:pPr>
          </w:p>
        </w:tc>
        <w:tc>
          <w:tcPr>
            <w:tcW w:w="402" w:type="dxa"/>
            <w:tcBorders>
              <w:top w:val="nil"/>
              <w:left w:val="nil"/>
              <w:bottom w:val="nil"/>
              <w:right w:val="nil"/>
            </w:tcBorders>
            <w:noWrap/>
            <w:vAlign w:val="bottom"/>
          </w:tcPr>
          <w:p w14:paraId="1DB05C07" w14:textId="77777777" w:rsidR="0089397A" w:rsidRPr="00BE54B4" w:rsidRDefault="0089397A" w:rsidP="00FA44F0">
            <w:pPr>
              <w:jc w:val="right"/>
              <w:rPr>
                <w:rFonts w:ascii="Arial" w:hAnsi="Arial" w:cs="Arial"/>
                <w:b/>
                <w:sz w:val="12"/>
                <w:szCs w:val="12"/>
              </w:rPr>
            </w:pPr>
          </w:p>
        </w:tc>
        <w:tc>
          <w:tcPr>
            <w:tcW w:w="696" w:type="dxa"/>
            <w:tcBorders>
              <w:top w:val="nil"/>
              <w:left w:val="nil"/>
              <w:bottom w:val="nil"/>
              <w:right w:val="nil"/>
            </w:tcBorders>
            <w:noWrap/>
            <w:vAlign w:val="bottom"/>
          </w:tcPr>
          <w:p w14:paraId="11C7286D" w14:textId="77777777" w:rsidR="0089397A" w:rsidRPr="00BE54B4" w:rsidRDefault="0089397A" w:rsidP="00FA44F0">
            <w:pPr>
              <w:jc w:val="right"/>
              <w:rPr>
                <w:rFonts w:ascii="Arial" w:hAnsi="Arial" w:cs="Arial"/>
                <w:b/>
                <w:sz w:val="12"/>
                <w:szCs w:val="12"/>
              </w:rPr>
            </w:pPr>
          </w:p>
        </w:tc>
        <w:tc>
          <w:tcPr>
            <w:tcW w:w="708" w:type="dxa"/>
            <w:tcBorders>
              <w:top w:val="nil"/>
              <w:left w:val="nil"/>
              <w:bottom w:val="nil"/>
              <w:right w:val="nil"/>
            </w:tcBorders>
            <w:noWrap/>
            <w:vAlign w:val="bottom"/>
          </w:tcPr>
          <w:p w14:paraId="206693B3" w14:textId="77777777" w:rsidR="0089397A" w:rsidRPr="00BE54B4" w:rsidRDefault="0089397A" w:rsidP="00FA44F0">
            <w:pPr>
              <w:jc w:val="right"/>
              <w:rPr>
                <w:rFonts w:ascii="Arial" w:hAnsi="Arial" w:cs="Arial"/>
                <w:b/>
                <w:sz w:val="12"/>
                <w:szCs w:val="12"/>
              </w:rPr>
            </w:pPr>
          </w:p>
        </w:tc>
        <w:tc>
          <w:tcPr>
            <w:tcW w:w="408" w:type="dxa"/>
            <w:tcBorders>
              <w:top w:val="nil"/>
              <w:left w:val="nil"/>
              <w:bottom w:val="nil"/>
              <w:right w:val="nil"/>
            </w:tcBorders>
            <w:noWrap/>
            <w:vAlign w:val="bottom"/>
          </w:tcPr>
          <w:p w14:paraId="1A3CF30D" w14:textId="77777777" w:rsidR="0089397A" w:rsidRPr="00BE54B4" w:rsidRDefault="0089397A" w:rsidP="00FA44F0">
            <w:pPr>
              <w:jc w:val="right"/>
              <w:rPr>
                <w:rFonts w:ascii="Arial" w:hAnsi="Arial" w:cs="Arial"/>
                <w:b/>
                <w:sz w:val="12"/>
                <w:szCs w:val="12"/>
              </w:rPr>
            </w:pPr>
          </w:p>
        </w:tc>
        <w:tc>
          <w:tcPr>
            <w:tcW w:w="776" w:type="dxa"/>
            <w:tcBorders>
              <w:top w:val="nil"/>
              <w:left w:val="nil"/>
              <w:bottom w:val="nil"/>
              <w:right w:val="nil"/>
            </w:tcBorders>
            <w:noWrap/>
            <w:vAlign w:val="bottom"/>
          </w:tcPr>
          <w:p w14:paraId="2F44F5F7" w14:textId="77777777" w:rsidR="0089397A" w:rsidRPr="00BE54B4" w:rsidRDefault="0089397A" w:rsidP="00FA44F0">
            <w:pPr>
              <w:jc w:val="right"/>
              <w:rPr>
                <w:rFonts w:ascii="Arial" w:hAnsi="Arial" w:cs="Arial"/>
                <w:b/>
                <w:sz w:val="12"/>
                <w:szCs w:val="12"/>
              </w:rPr>
            </w:pPr>
          </w:p>
        </w:tc>
        <w:tc>
          <w:tcPr>
            <w:tcW w:w="814" w:type="dxa"/>
            <w:tcBorders>
              <w:top w:val="nil"/>
              <w:left w:val="nil"/>
              <w:bottom w:val="nil"/>
              <w:right w:val="nil"/>
            </w:tcBorders>
            <w:noWrap/>
            <w:vAlign w:val="bottom"/>
          </w:tcPr>
          <w:p w14:paraId="039CE012" w14:textId="77777777" w:rsidR="0089397A" w:rsidRPr="00BE54B4" w:rsidRDefault="0089397A" w:rsidP="00FA44F0">
            <w:pPr>
              <w:jc w:val="right"/>
              <w:rPr>
                <w:rFonts w:ascii="Arial" w:hAnsi="Arial" w:cs="Arial"/>
                <w:b/>
                <w:sz w:val="12"/>
                <w:szCs w:val="12"/>
              </w:rPr>
            </w:pPr>
          </w:p>
        </w:tc>
        <w:tc>
          <w:tcPr>
            <w:tcW w:w="709" w:type="dxa"/>
            <w:tcBorders>
              <w:top w:val="nil"/>
              <w:left w:val="nil"/>
              <w:bottom w:val="nil"/>
              <w:right w:val="nil"/>
            </w:tcBorders>
            <w:noWrap/>
            <w:vAlign w:val="bottom"/>
          </w:tcPr>
          <w:p w14:paraId="344CD620" w14:textId="77777777" w:rsidR="0089397A" w:rsidRPr="00BE54B4" w:rsidRDefault="0089397A" w:rsidP="00FA44F0">
            <w:pPr>
              <w:jc w:val="right"/>
              <w:rPr>
                <w:rFonts w:ascii="Arial" w:hAnsi="Arial" w:cs="Arial"/>
                <w:b/>
                <w:sz w:val="12"/>
                <w:szCs w:val="12"/>
              </w:rPr>
            </w:pPr>
          </w:p>
        </w:tc>
        <w:tc>
          <w:tcPr>
            <w:tcW w:w="851" w:type="dxa"/>
            <w:tcBorders>
              <w:top w:val="nil"/>
              <w:left w:val="nil"/>
              <w:bottom w:val="nil"/>
              <w:right w:val="nil"/>
            </w:tcBorders>
            <w:noWrap/>
            <w:vAlign w:val="bottom"/>
          </w:tcPr>
          <w:p w14:paraId="02BF5D53" w14:textId="77777777" w:rsidR="0089397A" w:rsidRPr="00BE54B4" w:rsidRDefault="0089397A" w:rsidP="00FA44F0">
            <w:pPr>
              <w:jc w:val="right"/>
              <w:rPr>
                <w:rFonts w:ascii="Arial" w:hAnsi="Arial" w:cs="Arial"/>
                <w:b/>
                <w:sz w:val="12"/>
                <w:szCs w:val="12"/>
              </w:rPr>
            </w:pPr>
          </w:p>
        </w:tc>
        <w:tc>
          <w:tcPr>
            <w:tcW w:w="708" w:type="dxa"/>
            <w:tcBorders>
              <w:top w:val="nil"/>
              <w:left w:val="nil"/>
              <w:bottom w:val="nil"/>
              <w:right w:val="nil"/>
            </w:tcBorders>
            <w:noWrap/>
            <w:vAlign w:val="bottom"/>
          </w:tcPr>
          <w:p w14:paraId="026BE883" w14:textId="77777777" w:rsidR="0089397A" w:rsidRPr="00BE54B4" w:rsidRDefault="0089397A" w:rsidP="00FA44F0">
            <w:pPr>
              <w:jc w:val="right"/>
              <w:rPr>
                <w:rFonts w:ascii="Arial" w:hAnsi="Arial" w:cs="Arial"/>
                <w:b/>
                <w:sz w:val="12"/>
                <w:szCs w:val="12"/>
              </w:rPr>
            </w:pPr>
          </w:p>
        </w:tc>
        <w:tc>
          <w:tcPr>
            <w:tcW w:w="916" w:type="dxa"/>
            <w:tcBorders>
              <w:top w:val="nil"/>
              <w:left w:val="nil"/>
              <w:bottom w:val="nil"/>
              <w:right w:val="nil"/>
            </w:tcBorders>
            <w:noWrap/>
            <w:vAlign w:val="bottom"/>
          </w:tcPr>
          <w:p w14:paraId="00C39548" w14:textId="77777777" w:rsidR="0089397A" w:rsidRPr="00BE54B4" w:rsidRDefault="0089397A" w:rsidP="00FA44F0">
            <w:pPr>
              <w:jc w:val="right"/>
              <w:rPr>
                <w:rFonts w:ascii="Arial" w:hAnsi="Arial" w:cs="Arial"/>
                <w:b/>
                <w:sz w:val="12"/>
                <w:szCs w:val="12"/>
              </w:rPr>
            </w:pPr>
          </w:p>
        </w:tc>
      </w:tr>
      <w:tr w:rsidR="009C315D" w:rsidRPr="00BE54B4" w14:paraId="077C95EA" w14:textId="77777777" w:rsidTr="00333D2C">
        <w:trPr>
          <w:trHeight w:val="74"/>
        </w:trPr>
        <w:tc>
          <w:tcPr>
            <w:tcW w:w="568" w:type="dxa"/>
            <w:tcBorders>
              <w:top w:val="nil"/>
              <w:left w:val="nil"/>
              <w:bottom w:val="nil"/>
              <w:right w:val="nil"/>
            </w:tcBorders>
            <w:noWrap/>
            <w:hideMark/>
          </w:tcPr>
          <w:p w14:paraId="15E6B1E7" w14:textId="77777777" w:rsidR="009C315D" w:rsidRPr="00BE54B4" w:rsidRDefault="009C315D" w:rsidP="009C315D">
            <w:pPr>
              <w:rPr>
                <w:rFonts w:ascii="Arial" w:hAnsi="Arial" w:cs="Arial"/>
                <w:b/>
                <w:bCs/>
                <w:color w:val="000000"/>
                <w:sz w:val="12"/>
                <w:szCs w:val="12"/>
              </w:rPr>
            </w:pPr>
            <w:r w:rsidRPr="00BE54B4">
              <w:rPr>
                <w:rFonts w:ascii="Arial" w:hAnsi="Arial" w:cs="Arial"/>
                <w:b/>
                <w:bCs/>
                <w:color w:val="000000"/>
                <w:sz w:val="12"/>
                <w:szCs w:val="12"/>
              </w:rPr>
              <w:t>I.</w:t>
            </w:r>
          </w:p>
        </w:tc>
        <w:tc>
          <w:tcPr>
            <w:tcW w:w="2551" w:type="dxa"/>
            <w:tcBorders>
              <w:top w:val="nil"/>
              <w:left w:val="nil"/>
              <w:bottom w:val="nil"/>
              <w:right w:val="nil"/>
            </w:tcBorders>
            <w:noWrap/>
            <w:hideMark/>
          </w:tcPr>
          <w:p w14:paraId="4E43A12A" w14:textId="77777777" w:rsidR="009C315D" w:rsidRPr="00BE54B4" w:rsidRDefault="009C315D" w:rsidP="009C315D">
            <w:pPr>
              <w:rPr>
                <w:rFonts w:ascii="Arial" w:hAnsi="Arial" w:cs="Arial"/>
                <w:b/>
                <w:bCs/>
                <w:color w:val="000000"/>
                <w:sz w:val="12"/>
                <w:szCs w:val="12"/>
              </w:rPr>
            </w:pPr>
            <w:r w:rsidRPr="00BE54B4">
              <w:rPr>
                <w:rFonts w:ascii="Arial" w:hAnsi="Arial" w:cs="Arial"/>
                <w:b/>
                <w:bCs/>
                <w:color w:val="000000"/>
                <w:sz w:val="12"/>
                <w:szCs w:val="12"/>
              </w:rPr>
              <w:t xml:space="preserve">Önceki Dönem Sonu Bakiyesi </w:t>
            </w:r>
          </w:p>
        </w:tc>
        <w:tc>
          <w:tcPr>
            <w:tcW w:w="761" w:type="dxa"/>
            <w:tcBorders>
              <w:top w:val="nil"/>
              <w:left w:val="nil"/>
              <w:bottom w:val="nil"/>
              <w:right w:val="nil"/>
            </w:tcBorders>
            <w:vAlign w:val="bottom"/>
          </w:tcPr>
          <w:p w14:paraId="138AB595" w14:textId="74966971" w:rsidR="009C315D" w:rsidRPr="00BE54B4" w:rsidRDefault="009C315D" w:rsidP="009C315D">
            <w:pPr>
              <w:jc w:val="center"/>
              <w:rPr>
                <w:rFonts w:ascii="Arial" w:hAnsi="Arial" w:cs="Arial"/>
                <w:b/>
                <w:sz w:val="12"/>
                <w:szCs w:val="12"/>
              </w:rPr>
            </w:pPr>
          </w:p>
        </w:tc>
        <w:tc>
          <w:tcPr>
            <w:tcW w:w="738" w:type="dxa"/>
            <w:tcBorders>
              <w:top w:val="nil"/>
              <w:left w:val="nil"/>
              <w:bottom w:val="nil"/>
              <w:right w:val="nil"/>
            </w:tcBorders>
            <w:noWrap/>
            <w:vAlign w:val="bottom"/>
          </w:tcPr>
          <w:p w14:paraId="4B64C921" w14:textId="0A02334D"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900.000</w:t>
            </w:r>
          </w:p>
        </w:tc>
        <w:tc>
          <w:tcPr>
            <w:tcW w:w="686" w:type="dxa"/>
            <w:tcBorders>
              <w:top w:val="nil"/>
              <w:left w:val="nil"/>
              <w:bottom w:val="nil"/>
              <w:right w:val="nil"/>
            </w:tcBorders>
            <w:noWrap/>
            <w:vAlign w:val="bottom"/>
          </w:tcPr>
          <w:p w14:paraId="7484D313" w14:textId="16D3A500"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w:t>
            </w:r>
          </w:p>
        </w:tc>
        <w:tc>
          <w:tcPr>
            <w:tcW w:w="699" w:type="dxa"/>
            <w:tcBorders>
              <w:top w:val="nil"/>
              <w:left w:val="nil"/>
              <w:bottom w:val="nil"/>
              <w:right w:val="nil"/>
            </w:tcBorders>
            <w:noWrap/>
            <w:vAlign w:val="bottom"/>
          </w:tcPr>
          <w:p w14:paraId="26A262CF" w14:textId="1B56D675"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w:t>
            </w:r>
          </w:p>
        </w:tc>
        <w:tc>
          <w:tcPr>
            <w:tcW w:w="798" w:type="dxa"/>
            <w:tcBorders>
              <w:top w:val="nil"/>
              <w:left w:val="nil"/>
              <w:bottom w:val="nil"/>
              <w:right w:val="nil"/>
            </w:tcBorders>
            <w:noWrap/>
            <w:vAlign w:val="bottom"/>
          </w:tcPr>
          <w:p w14:paraId="3EB5700C" w14:textId="319FC6E3"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1.344.905</w:t>
            </w:r>
          </w:p>
        </w:tc>
        <w:tc>
          <w:tcPr>
            <w:tcW w:w="735" w:type="dxa"/>
            <w:tcBorders>
              <w:top w:val="nil"/>
              <w:left w:val="nil"/>
              <w:bottom w:val="nil"/>
              <w:right w:val="nil"/>
            </w:tcBorders>
            <w:noWrap/>
            <w:vAlign w:val="bottom"/>
          </w:tcPr>
          <w:p w14:paraId="519855D3" w14:textId="154C22AB"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270.910</w:t>
            </w:r>
          </w:p>
        </w:tc>
        <w:tc>
          <w:tcPr>
            <w:tcW w:w="709" w:type="dxa"/>
            <w:tcBorders>
              <w:top w:val="nil"/>
              <w:left w:val="nil"/>
              <w:bottom w:val="nil"/>
              <w:right w:val="nil"/>
            </w:tcBorders>
            <w:noWrap/>
            <w:vAlign w:val="bottom"/>
          </w:tcPr>
          <w:p w14:paraId="5C2154D8" w14:textId="736DE1D2"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(27.506)</w:t>
            </w:r>
          </w:p>
        </w:tc>
        <w:tc>
          <w:tcPr>
            <w:tcW w:w="402" w:type="dxa"/>
            <w:tcBorders>
              <w:top w:val="nil"/>
              <w:left w:val="nil"/>
              <w:bottom w:val="nil"/>
              <w:right w:val="nil"/>
            </w:tcBorders>
            <w:noWrap/>
            <w:vAlign w:val="bottom"/>
          </w:tcPr>
          <w:p w14:paraId="05C0D078" w14:textId="331DF8A9"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w:t>
            </w:r>
          </w:p>
        </w:tc>
        <w:tc>
          <w:tcPr>
            <w:tcW w:w="696" w:type="dxa"/>
            <w:tcBorders>
              <w:top w:val="nil"/>
              <w:left w:val="nil"/>
              <w:bottom w:val="nil"/>
              <w:right w:val="nil"/>
            </w:tcBorders>
            <w:noWrap/>
            <w:vAlign w:val="bottom"/>
          </w:tcPr>
          <w:p w14:paraId="510A3195" w14:textId="6B001A76"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73.496</w:t>
            </w:r>
          </w:p>
        </w:tc>
        <w:tc>
          <w:tcPr>
            <w:tcW w:w="708" w:type="dxa"/>
            <w:tcBorders>
              <w:top w:val="nil"/>
              <w:left w:val="nil"/>
              <w:bottom w:val="nil"/>
              <w:right w:val="nil"/>
            </w:tcBorders>
            <w:noWrap/>
            <w:vAlign w:val="bottom"/>
          </w:tcPr>
          <w:p w14:paraId="0F1CFE7E" w14:textId="7D0B7D03"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39.532</w:t>
            </w:r>
          </w:p>
        </w:tc>
        <w:tc>
          <w:tcPr>
            <w:tcW w:w="408" w:type="dxa"/>
            <w:tcBorders>
              <w:top w:val="nil"/>
              <w:left w:val="nil"/>
              <w:bottom w:val="nil"/>
              <w:right w:val="nil"/>
            </w:tcBorders>
            <w:noWrap/>
            <w:vAlign w:val="bottom"/>
          </w:tcPr>
          <w:p w14:paraId="665BE7AF" w14:textId="5AD9754D"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w:t>
            </w:r>
          </w:p>
        </w:tc>
        <w:tc>
          <w:tcPr>
            <w:tcW w:w="776" w:type="dxa"/>
            <w:tcBorders>
              <w:top w:val="nil"/>
              <w:left w:val="nil"/>
              <w:bottom w:val="nil"/>
              <w:right w:val="nil"/>
            </w:tcBorders>
            <w:noWrap/>
            <w:vAlign w:val="bottom"/>
          </w:tcPr>
          <w:p w14:paraId="6ED42274" w14:textId="3F6453E1"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1.430.839</w:t>
            </w:r>
          </w:p>
        </w:tc>
        <w:tc>
          <w:tcPr>
            <w:tcW w:w="814" w:type="dxa"/>
            <w:tcBorders>
              <w:top w:val="nil"/>
              <w:left w:val="nil"/>
              <w:bottom w:val="nil"/>
              <w:right w:val="nil"/>
            </w:tcBorders>
            <w:noWrap/>
            <w:vAlign w:val="bottom"/>
          </w:tcPr>
          <w:p w14:paraId="5B3A9BF9" w14:textId="265851B1"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(248.391)</w:t>
            </w:r>
          </w:p>
        </w:tc>
        <w:tc>
          <w:tcPr>
            <w:tcW w:w="709" w:type="dxa"/>
            <w:tcBorders>
              <w:top w:val="nil"/>
              <w:left w:val="nil"/>
              <w:bottom w:val="nil"/>
              <w:right w:val="nil"/>
            </w:tcBorders>
            <w:noWrap/>
            <w:vAlign w:val="bottom"/>
          </w:tcPr>
          <w:p w14:paraId="727E8595" w14:textId="0D96DD55"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90.045</w:t>
            </w:r>
          </w:p>
        </w:tc>
        <w:tc>
          <w:tcPr>
            <w:tcW w:w="851" w:type="dxa"/>
            <w:tcBorders>
              <w:top w:val="nil"/>
              <w:left w:val="nil"/>
              <w:bottom w:val="nil"/>
              <w:right w:val="nil"/>
            </w:tcBorders>
            <w:noWrap/>
            <w:vAlign w:val="bottom"/>
          </w:tcPr>
          <w:p w14:paraId="7AD79512" w14:textId="2B1E7804"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3.873.830</w:t>
            </w:r>
          </w:p>
        </w:tc>
        <w:tc>
          <w:tcPr>
            <w:tcW w:w="708" w:type="dxa"/>
            <w:tcBorders>
              <w:top w:val="nil"/>
              <w:left w:val="nil"/>
              <w:bottom w:val="nil"/>
              <w:right w:val="nil"/>
            </w:tcBorders>
            <w:noWrap/>
            <w:vAlign w:val="bottom"/>
          </w:tcPr>
          <w:p w14:paraId="3B7EBBC4" w14:textId="4B63BE07"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157.436</w:t>
            </w:r>
          </w:p>
        </w:tc>
        <w:tc>
          <w:tcPr>
            <w:tcW w:w="916" w:type="dxa"/>
            <w:tcBorders>
              <w:top w:val="nil"/>
              <w:left w:val="nil"/>
              <w:bottom w:val="nil"/>
              <w:right w:val="nil"/>
            </w:tcBorders>
            <w:noWrap/>
            <w:vAlign w:val="bottom"/>
          </w:tcPr>
          <w:p w14:paraId="07F61B29" w14:textId="159780A4"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4.031.266</w:t>
            </w:r>
          </w:p>
        </w:tc>
      </w:tr>
      <w:tr w:rsidR="009C315D" w:rsidRPr="00BE54B4" w14:paraId="34A213FC" w14:textId="77777777" w:rsidTr="00333D2C">
        <w:trPr>
          <w:trHeight w:val="20"/>
        </w:trPr>
        <w:tc>
          <w:tcPr>
            <w:tcW w:w="568" w:type="dxa"/>
            <w:tcBorders>
              <w:top w:val="nil"/>
              <w:left w:val="nil"/>
              <w:bottom w:val="nil"/>
              <w:right w:val="nil"/>
            </w:tcBorders>
            <w:noWrap/>
            <w:hideMark/>
          </w:tcPr>
          <w:p w14:paraId="518FF751" w14:textId="77777777" w:rsidR="009C315D" w:rsidRPr="00BE54B4" w:rsidRDefault="009C315D" w:rsidP="009C315D">
            <w:pPr>
              <w:rPr>
                <w:rFonts w:ascii="Arial" w:hAnsi="Arial" w:cs="Arial"/>
                <w:b/>
                <w:bCs/>
                <w:color w:val="000000"/>
                <w:sz w:val="12"/>
                <w:szCs w:val="12"/>
              </w:rPr>
            </w:pPr>
            <w:r w:rsidRPr="00BE54B4">
              <w:rPr>
                <w:rFonts w:ascii="Arial" w:hAnsi="Arial" w:cs="Arial"/>
                <w:b/>
                <w:bCs/>
                <w:color w:val="000000"/>
                <w:sz w:val="12"/>
                <w:szCs w:val="12"/>
              </w:rPr>
              <w:t>II.</w:t>
            </w:r>
          </w:p>
        </w:tc>
        <w:tc>
          <w:tcPr>
            <w:tcW w:w="2551" w:type="dxa"/>
            <w:tcBorders>
              <w:top w:val="nil"/>
              <w:left w:val="nil"/>
              <w:bottom w:val="nil"/>
              <w:right w:val="nil"/>
            </w:tcBorders>
            <w:noWrap/>
            <w:hideMark/>
          </w:tcPr>
          <w:p w14:paraId="1B0FB8F1" w14:textId="77777777" w:rsidR="009C315D" w:rsidRPr="00BE54B4" w:rsidRDefault="009C315D" w:rsidP="009C315D">
            <w:pPr>
              <w:rPr>
                <w:rFonts w:ascii="Arial" w:hAnsi="Arial" w:cs="Arial"/>
                <w:b/>
                <w:bCs/>
                <w:color w:val="000000"/>
                <w:sz w:val="12"/>
                <w:szCs w:val="12"/>
              </w:rPr>
            </w:pPr>
            <w:r w:rsidRPr="00BE54B4">
              <w:rPr>
                <w:rFonts w:ascii="Arial" w:hAnsi="Arial" w:cs="Arial"/>
                <w:b/>
                <w:bCs/>
                <w:color w:val="000000"/>
                <w:sz w:val="12"/>
                <w:szCs w:val="12"/>
              </w:rPr>
              <w:t>TMS 8 Uyarınca Yapılan Düzeltmeler</w:t>
            </w:r>
          </w:p>
        </w:tc>
        <w:tc>
          <w:tcPr>
            <w:tcW w:w="761" w:type="dxa"/>
            <w:tcBorders>
              <w:top w:val="nil"/>
              <w:left w:val="nil"/>
              <w:bottom w:val="nil"/>
              <w:right w:val="nil"/>
            </w:tcBorders>
          </w:tcPr>
          <w:p w14:paraId="4536B936" w14:textId="77777777" w:rsidR="009C315D" w:rsidRPr="00BE54B4" w:rsidRDefault="009C315D" w:rsidP="009C315D">
            <w:pPr>
              <w:jc w:val="right"/>
              <w:rPr>
                <w:rFonts w:ascii="Arial" w:hAnsi="Arial" w:cs="Arial"/>
                <w:b/>
                <w:sz w:val="12"/>
                <w:szCs w:val="12"/>
              </w:rPr>
            </w:pPr>
          </w:p>
        </w:tc>
        <w:tc>
          <w:tcPr>
            <w:tcW w:w="738" w:type="dxa"/>
            <w:tcBorders>
              <w:top w:val="nil"/>
              <w:left w:val="nil"/>
              <w:bottom w:val="nil"/>
              <w:right w:val="nil"/>
            </w:tcBorders>
            <w:noWrap/>
            <w:vAlign w:val="bottom"/>
          </w:tcPr>
          <w:p w14:paraId="5F6C2747" w14:textId="4C55443E"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w:t>
            </w:r>
          </w:p>
        </w:tc>
        <w:tc>
          <w:tcPr>
            <w:tcW w:w="686" w:type="dxa"/>
            <w:tcBorders>
              <w:top w:val="nil"/>
              <w:left w:val="nil"/>
              <w:bottom w:val="nil"/>
              <w:right w:val="nil"/>
            </w:tcBorders>
            <w:noWrap/>
            <w:vAlign w:val="bottom"/>
          </w:tcPr>
          <w:p w14:paraId="532BC6C1" w14:textId="59C6B7E7"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w:t>
            </w:r>
          </w:p>
        </w:tc>
        <w:tc>
          <w:tcPr>
            <w:tcW w:w="699" w:type="dxa"/>
            <w:tcBorders>
              <w:top w:val="nil"/>
              <w:left w:val="nil"/>
              <w:bottom w:val="nil"/>
              <w:right w:val="nil"/>
            </w:tcBorders>
            <w:noWrap/>
            <w:vAlign w:val="bottom"/>
          </w:tcPr>
          <w:p w14:paraId="5174AC89" w14:textId="463D9F97"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w:t>
            </w:r>
          </w:p>
        </w:tc>
        <w:tc>
          <w:tcPr>
            <w:tcW w:w="798" w:type="dxa"/>
            <w:tcBorders>
              <w:top w:val="nil"/>
              <w:left w:val="nil"/>
              <w:bottom w:val="nil"/>
              <w:right w:val="nil"/>
            </w:tcBorders>
            <w:noWrap/>
            <w:vAlign w:val="bottom"/>
          </w:tcPr>
          <w:p w14:paraId="040BD61F" w14:textId="02BD5264"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w:t>
            </w:r>
          </w:p>
        </w:tc>
        <w:tc>
          <w:tcPr>
            <w:tcW w:w="735" w:type="dxa"/>
            <w:tcBorders>
              <w:top w:val="nil"/>
              <w:left w:val="nil"/>
              <w:bottom w:val="nil"/>
              <w:right w:val="nil"/>
            </w:tcBorders>
            <w:noWrap/>
            <w:vAlign w:val="bottom"/>
          </w:tcPr>
          <w:p w14:paraId="55220846" w14:textId="280240EE"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w:t>
            </w:r>
          </w:p>
        </w:tc>
        <w:tc>
          <w:tcPr>
            <w:tcW w:w="709" w:type="dxa"/>
            <w:tcBorders>
              <w:top w:val="nil"/>
              <w:left w:val="nil"/>
              <w:bottom w:val="nil"/>
              <w:right w:val="nil"/>
            </w:tcBorders>
            <w:noWrap/>
            <w:vAlign w:val="bottom"/>
          </w:tcPr>
          <w:p w14:paraId="15A45B4B" w14:textId="7EA899EE"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w:t>
            </w:r>
          </w:p>
        </w:tc>
        <w:tc>
          <w:tcPr>
            <w:tcW w:w="402" w:type="dxa"/>
            <w:tcBorders>
              <w:top w:val="nil"/>
              <w:left w:val="nil"/>
              <w:bottom w:val="nil"/>
              <w:right w:val="nil"/>
            </w:tcBorders>
            <w:noWrap/>
            <w:vAlign w:val="bottom"/>
          </w:tcPr>
          <w:p w14:paraId="5D4F1B5E" w14:textId="4811A6BF"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w:t>
            </w:r>
          </w:p>
        </w:tc>
        <w:tc>
          <w:tcPr>
            <w:tcW w:w="696" w:type="dxa"/>
            <w:tcBorders>
              <w:top w:val="nil"/>
              <w:left w:val="nil"/>
              <w:bottom w:val="nil"/>
              <w:right w:val="nil"/>
            </w:tcBorders>
            <w:noWrap/>
            <w:vAlign w:val="bottom"/>
          </w:tcPr>
          <w:p w14:paraId="3ED9DE28" w14:textId="16F07FFB"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w:t>
            </w:r>
          </w:p>
        </w:tc>
        <w:tc>
          <w:tcPr>
            <w:tcW w:w="708" w:type="dxa"/>
            <w:tcBorders>
              <w:top w:val="nil"/>
              <w:left w:val="nil"/>
              <w:bottom w:val="nil"/>
              <w:right w:val="nil"/>
            </w:tcBorders>
            <w:noWrap/>
            <w:vAlign w:val="bottom"/>
          </w:tcPr>
          <w:p w14:paraId="472C8BC8" w14:textId="46AA4325"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(8.999)</w:t>
            </w:r>
          </w:p>
        </w:tc>
        <w:tc>
          <w:tcPr>
            <w:tcW w:w="408" w:type="dxa"/>
            <w:tcBorders>
              <w:top w:val="nil"/>
              <w:left w:val="nil"/>
              <w:bottom w:val="nil"/>
              <w:right w:val="nil"/>
            </w:tcBorders>
            <w:noWrap/>
            <w:vAlign w:val="bottom"/>
          </w:tcPr>
          <w:p w14:paraId="12FB5D0A" w14:textId="557A23E4"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w:t>
            </w:r>
          </w:p>
        </w:tc>
        <w:tc>
          <w:tcPr>
            <w:tcW w:w="776" w:type="dxa"/>
            <w:tcBorders>
              <w:top w:val="nil"/>
              <w:left w:val="nil"/>
              <w:bottom w:val="nil"/>
              <w:right w:val="nil"/>
            </w:tcBorders>
            <w:noWrap/>
            <w:vAlign w:val="bottom"/>
          </w:tcPr>
          <w:p w14:paraId="502CF2E4" w14:textId="5D472D01"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w:t>
            </w:r>
          </w:p>
        </w:tc>
        <w:tc>
          <w:tcPr>
            <w:tcW w:w="814" w:type="dxa"/>
            <w:tcBorders>
              <w:top w:val="nil"/>
              <w:left w:val="nil"/>
              <w:bottom w:val="nil"/>
              <w:right w:val="nil"/>
            </w:tcBorders>
            <w:noWrap/>
            <w:vAlign w:val="bottom"/>
          </w:tcPr>
          <w:p w14:paraId="676EFFC0" w14:textId="3C166CF7" w:rsidR="009C315D" w:rsidRPr="00BE54B4" w:rsidRDefault="009C315D" w:rsidP="009C315D">
            <w:pPr>
              <w:ind w:left="-103" w:right="-59"/>
              <w:jc w:val="right"/>
              <w:rPr>
                <w:rFonts w:ascii="Arial" w:hAnsi="Arial" w:cs="Arial"/>
                <w:b/>
                <w:sz w:val="12"/>
                <w:szCs w:val="12"/>
                <w:lang w:val="en-US" w:eastAsia="en-US"/>
              </w:rPr>
            </w:pPr>
            <w:r w:rsidRPr="00BE54B4">
              <w:rPr>
                <w:rFonts w:ascii="Arial" w:hAnsi="Arial" w:cs="Arial"/>
                <w:b/>
                <w:sz w:val="12"/>
                <w:szCs w:val="12"/>
                <w:lang w:val="en-US" w:eastAsia="en-US"/>
              </w:rPr>
              <w:t>8.999</w:t>
            </w:r>
          </w:p>
        </w:tc>
        <w:tc>
          <w:tcPr>
            <w:tcW w:w="709" w:type="dxa"/>
            <w:tcBorders>
              <w:top w:val="nil"/>
              <w:left w:val="nil"/>
              <w:bottom w:val="nil"/>
              <w:right w:val="nil"/>
            </w:tcBorders>
            <w:noWrap/>
            <w:vAlign w:val="bottom"/>
          </w:tcPr>
          <w:p w14:paraId="28564A4F" w14:textId="30064300"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w:t>
            </w:r>
          </w:p>
        </w:tc>
        <w:tc>
          <w:tcPr>
            <w:tcW w:w="851" w:type="dxa"/>
            <w:tcBorders>
              <w:top w:val="nil"/>
              <w:left w:val="nil"/>
              <w:bottom w:val="nil"/>
              <w:right w:val="nil"/>
            </w:tcBorders>
            <w:noWrap/>
            <w:vAlign w:val="bottom"/>
          </w:tcPr>
          <w:p w14:paraId="116D7F36" w14:textId="2672B0AB"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w:t>
            </w:r>
          </w:p>
        </w:tc>
        <w:tc>
          <w:tcPr>
            <w:tcW w:w="708" w:type="dxa"/>
            <w:tcBorders>
              <w:top w:val="nil"/>
              <w:left w:val="nil"/>
              <w:bottom w:val="nil"/>
              <w:right w:val="nil"/>
            </w:tcBorders>
            <w:noWrap/>
            <w:vAlign w:val="bottom"/>
          </w:tcPr>
          <w:p w14:paraId="30B5EB2C" w14:textId="5A2393C7"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w:t>
            </w:r>
          </w:p>
        </w:tc>
        <w:tc>
          <w:tcPr>
            <w:tcW w:w="916" w:type="dxa"/>
            <w:tcBorders>
              <w:top w:val="nil"/>
              <w:left w:val="nil"/>
              <w:bottom w:val="nil"/>
              <w:right w:val="nil"/>
            </w:tcBorders>
            <w:noWrap/>
            <w:vAlign w:val="bottom"/>
          </w:tcPr>
          <w:p w14:paraId="4E0BC56F" w14:textId="0A021DD0"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w:t>
            </w:r>
          </w:p>
        </w:tc>
      </w:tr>
      <w:tr w:rsidR="009C315D" w:rsidRPr="00BE54B4" w14:paraId="07726226" w14:textId="77777777" w:rsidTr="00333D2C">
        <w:trPr>
          <w:trHeight w:val="20"/>
        </w:trPr>
        <w:tc>
          <w:tcPr>
            <w:tcW w:w="568" w:type="dxa"/>
            <w:tcBorders>
              <w:top w:val="nil"/>
              <w:left w:val="nil"/>
              <w:bottom w:val="nil"/>
              <w:right w:val="nil"/>
            </w:tcBorders>
            <w:noWrap/>
            <w:hideMark/>
          </w:tcPr>
          <w:p w14:paraId="48E56A29" w14:textId="77777777" w:rsidR="009C315D" w:rsidRPr="00BE54B4" w:rsidRDefault="009C315D" w:rsidP="009C315D">
            <w:pPr>
              <w:rPr>
                <w:rFonts w:ascii="Arial" w:hAnsi="Arial" w:cs="Arial"/>
                <w:b/>
                <w:color w:val="000000"/>
                <w:sz w:val="12"/>
                <w:szCs w:val="12"/>
              </w:rPr>
            </w:pPr>
            <w:r w:rsidRPr="00BE54B4">
              <w:rPr>
                <w:rFonts w:ascii="Arial" w:hAnsi="Arial" w:cs="Arial"/>
                <w:b/>
                <w:color w:val="000000"/>
                <w:sz w:val="12"/>
                <w:szCs w:val="12"/>
              </w:rPr>
              <w:t>2.1</w:t>
            </w:r>
          </w:p>
        </w:tc>
        <w:tc>
          <w:tcPr>
            <w:tcW w:w="2551" w:type="dxa"/>
            <w:tcBorders>
              <w:top w:val="nil"/>
              <w:left w:val="nil"/>
              <w:bottom w:val="nil"/>
              <w:right w:val="nil"/>
            </w:tcBorders>
            <w:noWrap/>
            <w:hideMark/>
          </w:tcPr>
          <w:p w14:paraId="242688E7" w14:textId="77777777" w:rsidR="009C315D" w:rsidRPr="00BE54B4" w:rsidRDefault="009C315D" w:rsidP="009C315D">
            <w:pPr>
              <w:rPr>
                <w:rFonts w:ascii="Arial" w:hAnsi="Arial" w:cs="Arial"/>
                <w:color w:val="000000"/>
                <w:sz w:val="12"/>
                <w:szCs w:val="12"/>
              </w:rPr>
            </w:pPr>
            <w:r w:rsidRPr="00BE54B4">
              <w:rPr>
                <w:rFonts w:ascii="Arial" w:hAnsi="Arial" w:cs="Arial"/>
                <w:color w:val="000000"/>
                <w:sz w:val="12"/>
                <w:szCs w:val="12"/>
              </w:rPr>
              <w:t xml:space="preserve">Hataların Düzeltilmesinin Etkisi </w:t>
            </w:r>
          </w:p>
        </w:tc>
        <w:tc>
          <w:tcPr>
            <w:tcW w:w="761" w:type="dxa"/>
            <w:tcBorders>
              <w:top w:val="nil"/>
              <w:left w:val="nil"/>
              <w:bottom w:val="nil"/>
              <w:right w:val="nil"/>
            </w:tcBorders>
          </w:tcPr>
          <w:p w14:paraId="755ECFDF" w14:textId="77777777" w:rsidR="009C315D" w:rsidRPr="00BE54B4" w:rsidRDefault="009C315D" w:rsidP="009C315D">
            <w:pPr>
              <w:jc w:val="right"/>
              <w:rPr>
                <w:rFonts w:ascii="Arial" w:hAnsi="Arial" w:cs="Arial"/>
                <w:b/>
                <w:sz w:val="12"/>
                <w:szCs w:val="12"/>
              </w:rPr>
            </w:pPr>
          </w:p>
        </w:tc>
        <w:tc>
          <w:tcPr>
            <w:tcW w:w="738" w:type="dxa"/>
            <w:tcBorders>
              <w:top w:val="nil"/>
              <w:left w:val="nil"/>
              <w:bottom w:val="nil"/>
              <w:right w:val="nil"/>
            </w:tcBorders>
            <w:noWrap/>
            <w:vAlign w:val="bottom"/>
          </w:tcPr>
          <w:p w14:paraId="51598291" w14:textId="0DBF3B90"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86" w:type="dxa"/>
            <w:tcBorders>
              <w:top w:val="nil"/>
              <w:left w:val="nil"/>
              <w:bottom w:val="nil"/>
              <w:right w:val="nil"/>
            </w:tcBorders>
            <w:noWrap/>
            <w:vAlign w:val="bottom"/>
          </w:tcPr>
          <w:p w14:paraId="71F2C585" w14:textId="0D7B226F"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99" w:type="dxa"/>
            <w:tcBorders>
              <w:top w:val="nil"/>
              <w:left w:val="nil"/>
              <w:bottom w:val="nil"/>
              <w:right w:val="nil"/>
            </w:tcBorders>
            <w:noWrap/>
            <w:vAlign w:val="bottom"/>
          </w:tcPr>
          <w:p w14:paraId="09907F26" w14:textId="2E3B7A7D"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98" w:type="dxa"/>
            <w:tcBorders>
              <w:top w:val="nil"/>
              <w:left w:val="nil"/>
              <w:bottom w:val="nil"/>
              <w:right w:val="nil"/>
            </w:tcBorders>
            <w:noWrap/>
            <w:vAlign w:val="bottom"/>
          </w:tcPr>
          <w:p w14:paraId="076A83CA" w14:textId="5CD7C8F2"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35" w:type="dxa"/>
            <w:tcBorders>
              <w:top w:val="nil"/>
              <w:left w:val="nil"/>
              <w:bottom w:val="nil"/>
              <w:right w:val="nil"/>
            </w:tcBorders>
            <w:noWrap/>
            <w:vAlign w:val="bottom"/>
          </w:tcPr>
          <w:p w14:paraId="1C4E8B97" w14:textId="32914CB8"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9" w:type="dxa"/>
            <w:tcBorders>
              <w:top w:val="nil"/>
              <w:left w:val="nil"/>
              <w:bottom w:val="nil"/>
              <w:right w:val="nil"/>
            </w:tcBorders>
            <w:noWrap/>
            <w:vAlign w:val="bottom"/>
          </w:tcPr>
          <w:p w14:paraId="0C4DE3F8" w14:textId="21DBE39E"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402" w:type="dxa"/>
            <w:tcBorders>
              <w:top w:val="nil"/>
              <w:left w:val="nil"/>
              <w:bottom w:val="nil"/>
              <w:right w:val="nil"/>
            </w:tcBorders>
            <w:noWrap/>
            <w:vAlign w:val="bottom"/>
          </w:tcPr>
          <w:p w14:paraId="232F58D8" w14:textId="27D2F32F"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96" w:type="dxa"/>
            <w:tcBorders>
              <w:top w:val="nil"/>
              <w:left w:val="nil"/>
              <w:bottom w:val="nil"/>
              <w:right w:val="nil"/>
            </w:tcBorders>
            <w:noWrap/>
            <w:vAlign w:val="bottom"/>
          </w:tcPr>
          <w:p w14:paraId="6A700F56" w14:textId="3415C402"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8" w:type="dxa"/>
            <w:tcBorders>
              <w:top w:val="nil"/>
              <w:left w:val="nil"/>
              <w:bottom w:val="nil"/>
              <w:right w:val="nil"/>
            </w:tcBorders>
            <w:noWrap/>
            <w:vAlign w:val="bottom"/>
          </w:tcPr>
          <w:p w14:paraId="68095146" w14:textId="14E54386"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(8.999)</w:t>
            </w:r>
          </w:p>
        </w:tc>
        <w:tc>
          <w:tcPr>
            <w:tcW w:w="408" w:type="dxa"/>
            <w:tcBorders>
              <w:top w:val="nil"/>
              <w:left w:val="nil"/>
              <w:bottom w:val="nil"/>
              <w:right w:val="nil"/>
            </w:tcBorders>
            <w:noWrap/>
            <w:vAlign w:val="bottom"/>
          </w:tcPr>
          <w:p w14:paraId="487FCE02" w14:textId="7CC7C051"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76" w:type="dxa"/>
            <w:tcBorders>
              <w:top w:val="nil"/>
              <w:left w:val="nil"/>
              <w:bottom w:val="nil"/>
              <w:right w:val="nil"/>
            </w:tcBorders>
            <w:noWrap/>
            <w:vAlign w:val="bottom"/>
          </w:tcPr>
          <w:p w14:paraId="6A0F0BEC" w14:textId="61CED50F"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814" w:type="dxa"/>
            <w:tcBorders>
              <w:top w:val="nil"/>
              <w:left w:val="nil"/>
              <w:bottom w:val="nil"/>
              <w:right w:val="nil"/>
            </w:tcBorders>
            <w:noWrap/>
            <w:vAlign w:val="bottom"/>
          </w:tcPr>
          <w:p w14:paraId="5E495DD6" w14:textId="194EBF45"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8.999</w:t>
            </w:r>
          </w:p>
        </w:tc>
        <w:tc>
          <w:tcPr>
            <w:tcW w:w="709" w:type="dxa"/>
            <w:tcBorders>
              <w:top w:val="nil"/>
              <w:left w:val="nil"/>
              <w:bottom w:val="nil"/>
              <w:right w:val="nil"/>
            </w:tcBorders>
            <w:noWrap/>
            <w:vAlign w:val="bottom"/>
          </w:tcPr>
          <w:p w14:paraId="3FA1B34F" w14:textId="62AD89D4"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851" w:type="dxa"/>
            <w:tcBorders>
              <w:top w:val="nil"/>
              <w:left w:val="nil"/>
              <w:bottom w:val="nil"/>
              <w:right w:val="nil"/>
            </w:tcBorders>
            <w:noWrap/>
            <w:vAlign w:val="bottom"/>
          </w:tcPr>
          <w:p w14:paraId="3968AC00" w14:textId="6AC388A4"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8" w:type="dxa"/>
            <w:tcBorders>
              <w:top w:val="nil"/>
              <w:left w:val="nil"/>
              <w:bottom w:val="nil"/>
              <w:right w:val="nil"/>
            </w:tcBorders>
            <w:noWrap/>
            <w:vAlign w:val="bottom"/>
          </w:tcPr>
          <w:p w14:paraId="7F9B4EB8" w14:textId="2EFEE275"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916" w:type="dxa"/>
            <w:tcBorders>
              <w:top w:val="nil"/>
              <w:left w:val="nil"/>
              <w:bottom w:val="nil"/>
              <w:right w:val="nil"/>
            </w:tcBorders>
            <w:noWrap/>
            <w:vAlign w:val="bottom"/>
          </w:tcPr>
          <w:p w14:paraId="0427D711" w14:textId="23C3C607"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r>
      <w:tr w:rsidR="009C315D" w:rsidRPr="00BE54B4" w14:paraId="195B7DE0" w14:textId="77777777" w:rsidTr="00333D2C">
        <w:trPr>
          <w:trHeight w:val="20"/>
        </w:trPr>
        <w:tc>
          <w:tcPr>
            <w:tcW w:w="568" w:type="dxa"/>
            <w:tcBorders>
              <w:top w:val="nil"/>
              <w:left w:val="nil"/>
              <w:bottom w:val="nil"/>
              <w:right w:val="nil"/>
            </w:tcBorders>
            <w:noWrap/>
            <w:hideMark/>
          </w:tcPr>
          <w:p w14:paraId="4A2BFD68" w14:textId="77777777" w:rsidR="009C315D" w:rsidRPr="00BE54B4" w:rsidRDefault="009C315D" w:rsidP="009C315D">
            <w:pPr>
              <w:rPr>
                <w:rFonts w:ascii="Arial" w:hAnsi="Arial" w:cs="Arial"/>
                <w:b/>
                <w:color w:val="000000"/>
                <w:sz w:val="12"/>
                <w:szCs w:val="12"/>
              </w:rPr>
            </w:pPr>
            <w:r w:rsidRPr="00BE54B4">
              <w:rPr>
                <w:rFonts w:ascii="Arial" w:hAnsi="Arial" w:cs="Arial"/>
                <w:b/>
                <w:color w:val="000000"/>
                <w:sz w:val="12"/>
                <w:szCs w:val="12"/>
              </w:rPr>
              <w:t>2.2</w:t>
            </w:r>
          </w:p>
        </w:tc>
        <w:tc>
          <w:tcPr>
            <w:tcW w:w="2551" w:type="dxa"/>
            <w:tcBorders>
              <w:top w:val="nil"/>
              <w:left w:val="nil"/>
              <w:bottom w:val="nil"/>
              <w:right w:val="nil"/>
            </w:tcBorders>
            <w:noWrap/>
            <w:hideMark/>
          </w:tcPr>
          <w:p w14:paraId="14A56210" w14:textId="77777777" w:rsidR="009C315D" w:rsidRPr="00BE54B4" w:rsidRDefault="009C315D" w:rsidP="009C315D">
            <w:pPr>
              <w:rPr>
                <w:rFonts w:ascii="Arial" w:hAnsi="Arial" w:cs="Arial"/>
                <w:color w:val="000000"/>
                <w:sz w:val="12"/>
                <w:szCs w:val="12"/>
              </w:rPr>
            </w:pPr>
            <w:r w:rsidRPr="00BE54B4">
              <w:rPr>
                <w:rFonts w:ascii="Arial" w:hAnsi="Arial" w:cs="Arial"/>
                <w:color w:val="000000"/>
                <w:sz w:val="12"/>
                <w:szCs w:val="12"/>
              </w:rPr>
              <w:t>Muhasebe Politikasında Yapılan Değişikliklerin Etkisi</w:t>
            </w:r>
          </w:p>
        </w:tc>
        <w:tc>
          <w:tcPr>
            <w:tcW w:w="761" w:type="dxa"/>
            <w:tcBorders>
              <w:top w:val="nil"/>
              <w:left w:val="nil"/>
              <w:bottom w:val="nil"/>
              <w:right w:val="nil"/>
            </w:tcBorders>
          </w:tcPr>
          <w:p w14:paraId="27AFCD24" w14:textId="77777777" w:rsidR="009C315D" w:rsidRPr="00BE54B4" w:rsidRDefault="009C315D" w:rsidP="009C315D">
            <w:pPr>
              <w:jc w:val="right"/>
              <w:rPr>
                <w:rFonts w:ascii="Arial" w:hAnsi="Arial" w:cs="Arial"/>
                <w:b/>
                <w:sz w:val="12"/>
                <w:szCs w:val="12"/>
              </w:rPr>
            </w:pPr>
          </w:p>
        </w:tc>
        <w:tc>
          <w:tcPr>
            <w:tcW w:w="738" w:type="dxa"/>
            <w:tcBorders>
              <w:top w:val="nil"/>
              <w:left w:val="nil"/>
              <w:bottom w:val="nil"/>
              <w:right w:val="nil"/>
            </w:tcBorders>
            <w:noWrap/>
            <w:vAlign w:val="bottom"/>
          </w:tcPr>
          <w:p w14:paraId="1E5DA2F1" w14:textId="562DE7EA"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86" w:type="dxa"/>
            <w:tcBorders>
              <w:top w:val="nil"/>
              <w:left w:val="nil"/>
              <w:bottom w:val="nil"/>
              <w:right w:val="nil"/>
            </w:tcBorders>
            <w:noWrap/>
            <w:vAlign w:val="bottom"/>
          </w:tcPr>
          <w:p w14:paraId="0940A842" w14:textId="0150BBB4"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99" w:type="dxa"/>
            <w:tcBorders>
              <w:top w:val="nil"/>
              <w:left w:val="nil"/>
              <w:bottom w:val="nil"/>
              <w:right w:val="nil"/>
            </w:tcBorders>
            <w:noWrap/>
            <w:vAlign w:val="bottom"/>
          </w:tcPr>
          <w:p w14:paraId="1083A201" w14:textId="02F34C70"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98" w:type="dxa"/>
            <w:tcBorders>
              <w:top w:val="nil"/>
              <w:left w:val="nil"/>
              <w:bottom w:val="nil"/>
              <w:right w:val="nil"/>
            </w:tcBorders>
            <w:noWrap/>
            <w:vAlign w:val="bottom"/>
          </w:tcPr>
          <w:p w14:paraId="24EAB26B" w14:textId="7A74B7EE"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35" w:type="dxa"/>
            <w:tcBorders>
              <w:top w:val="nil"/>
              <w:left w:val="nil"/>
              <w:bottom w:val="nil"/>
              <w:right w:val="nil"/>
            </w:tcBorders>
            <w:noWrap/>
            <w:vAlign w:val="bottom"/>
          </w:tcPr>
          <w:p w14:paraId="5ACB733C" w14:textId="107B092A"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9" w:type="dxa"/>
            <w:tcBorders>
              <w:top w:val="nil"/>
              <w:left w:val="nil"/>
              <w:bottom w:val="nil"/>
              <w:right w:val="nil"/>
            </w:tcBorders>
            <w:noWrap/>
            <w:vAlign w:val="bottom"/>
          </w:tcPr>
          <w:p w14:paraId="4A109FC2" w14:textId="3FE87622"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402" w:type="dxa"/>
            <w:tcBorders>
              <w:top w:val="nil"/>
              <w:left w:val="nil"/>
              <w:bottom w:val="nil"/>
              <w:right w:val="nil"/>
            </w:tcBorders>
            <w:noWrap/>
            <w:vAlign w:val="bottom"/>
          </w:tcPr>
          <w:p w14:paraId="7ACDC2F2" w14:textId="70E59C72"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96" w:type="dxa"/>
            <w:tcBorders>
              <w:top w:val="nil"/>
              <w:left w:val="nil"/>
              <w:bottom w:val="nil"/>
              <w:right w:val="nil"/>
            </w:tcBorders>
            <w:noWrap/>
            <w:vAlign w:val="bottom"/>
          </w:tcPr>
          <w:p w14:paraId="42BCA637" w14:textId="7587600A"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8" w:type="dxa"/>
            <w:tcBorders>
              <w:top w:val="nil"/>
              <w:left w:val="nil"/>
              <w:bottom w:val="nil"/>
              <w:right w:val="nil"/>
            </w:tcBorders>
            <w:noWrap/>
            <w:vAlign w:val="bottom"/>
          </w:tcPr>
          <w:p w14:paraId="5A415FD3" w14:textId="70137F73"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408" w:type="dxa"/>
            <w:tcBorders>
              <w:top w:val="nil"/>
              <w:left w:val="nil"/>
              <w:bottom w:val="nil"/>
              <w:right w:val="nil"/>
            </w:tcBorders>
            <w:noWrap/>
            <w:vAlign w:val="bottom"/>
          </w:tcPr>
          <w:p w14:paraId="1906054F" w14:textId="13CE59DE"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76" w:type="dxa"/>
            <w:tcBorders>
              <w:top w:val="nil"/>
              <w:left w:val="nil"/>
              <w:bottom w:val="nil"/>
              <w:right w:val="nil"/>
            </w:tcBorders>
            <w:noWrap/>
            <w:vAlign w:val="bottom"/>
          </w:tcPr>
          <w:p w14:paraId="17067182" w14:textId="191CB880"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814" w:type="dxa"/>
            <w:tcBorders>
              <w:top w:val="nil"/>
              <w:left w:val="nil"/>
              <w:bottom w:val="nil"/>
              <w:right w:val="nil"/>
            </w:tcBorders>
            <w:noWrap/>
            <w:vAlign w:val="bottom"/>
          </w:tcPr>
          <w:p w14:paraId="6D3D387A" w14:textId="638349A6" w:rsidR="009C315D" w:rsidRPr="00BE54B4" w:rsidRDefault="009C315D" w:rsidP="009C315D">
            <w:pPr>
              <w:ind w:left="-103"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9" w:type="dxa"/>
            <w:tcBorders>
              <w:top w:val="nil"/>
              <w:left w:val="nil"/>
              <w:bottom w:val="nil"/>
              <w:right w:val="nil"/>
            </w:tcBorders>
            <w:noWrap/>
            <w:vAlign w:val="bottom"/>
          </w:tcPr>
          <w:p w14:paraId="60AC9F9F" w14:textId="17DABA6D"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851" w:type="dxa"/>
            <w:tcBorders>
              <w:top w:val="nil"/>
              <w:left w:val="nil"/>
              <w:bottom w:val="nil"/>
              <w:right w:val="nil"/>
            </w:tcBorders>
            <w:noWrap/>
            <w:vAlign w:val="bottom"/>
          </w:tcPr>
          <w:p w14:paraId="597487FA" w14:textId="4181283F"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8" w:type="dxa"/>
            <w:tcBorders>
              <w:top w:val="nil"/>
              <w:left w:val="nil"/>
              <w:bottom w:val="nil"/>
              <w:right w:val="nil"/>
            </w:tcBorders>
            <w:noWrap/>
            <w:vAlign w:val="bottom"/>
          </w:tcPr>
          <w:p w14:paraId="66916D44" w14:textId="5FD81624"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916" w:type="dxa"/>
            <w:tcBorders>
              <w:top w:val="nil"/>
              <w:left w:val="nil"/>
              <w:bottom w:val="nil"/>
              <w:right w:val="nil"/>
            </w:tcBorders>
            <w:noWrap/>
            <w:vAlign w:val="bottom"/>
          </w:tcPr>
          <w:p w14:paraId="7419B5AC" w14:textId="5AD47F0E"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r>
      <w:tr w:rsidR="009C315D" w:rsidRPr="00BE54B4" w14:paraId="36E364C4" w14:textId="77777777" w:rsidTr="00333D2C">
        <w:trPr>
          <w:trHeight w:val="20"/>
        </w:trPr>
        <w:tc>
          <w:tcPr>
            <w:tcW w:w="568" w:type="dxa"/>
            <w:tcBorders>
              <w:top w:val="nil"/>
              <w:left w:val="nil"/>
              <w:bottom w:val="nil"/>
              <w:right w:val="nil"/>
            </w:tcBorders>
            <w:noWrap/>
            <w:hideMark/>
          </w:tcPr>
          <w:p w14:paraId="65F8AD8D" w14:textId="77777777" w:rsidR="009C315D" w:rsidRPr="00BE54B4" w:rsidRDefault="009C315D" w:rsidP="009C315D">
            <w:pPr>
              <w:rPr>
                <w:rFonts w:ascii="Arial" w:hAnsi="Arial" w:cs="Arial"/>
                <w:b/>
                <w:bCs/>
                <w:color w:val="000000"/>
                <w:sz w:val="12"/>
                <w:szCs w:val="12"/>
              </w:rPr>
            </w:pPr>
            <w:r w:rsidRPr="00BE54B4">
              <w:rPr>
                <w:rFonts w:ascii="Arial" w:hAnsi="Arial" w:cs="Arial"/>
                <w:b/>
                <w:bCs/>
                <w:color w:val="000000"/>
                <w:sz w:val="12"/>
                <w:szCs w:val="12"/>
              </w:rPr>
              <w:t>III.</w:t>
            </w:r>
          </w:p>
        </w:tc>
        <w:tc>
          <w:tcPr>
            <w:tcW w:w="2551" w:type="dxa"/>
            <w:tcBorders>
              <w:top w:val="nil"/>
              <w:left w:val="nil"/>
              <w:bottom w:val="nil"/>
              <w:right w:val="nil"/>
            </w:tcBorders>
            <w:noWrap/>
            <w:hideMark/>
          </w:tcPr>
          <w:p w14:paraId="1026D663" w14:textId="77777777" w:rsidR="009C315D" w:rsidRPr="00BE54B4" w:rsidRDefault="009C315D" w:rsidP="009C315D">
            <w:pPr>
              <w:rPr>
                <w:rFonts w:ascii="Arial" w:hAnsi="Arial" w:cs="Arial"/>
                <w:b/>
                <w:bCs/>
                <w:color w:val="000000"/>
                <w:sz w:val="12"/>
                <w:szCs w:val="12"/>
              </w:rPr>
            </w:pPr>
            <w:r w:rsidRPr="00BE54B4">
              <w:rPr>
                <w:rFonts w:ascii="Arial" w:hAnsi="Arial" w:cs="Arial"/>
                <w:b/>
                <w:bCs/>
                <w:color w:val="000000"/>
                <w:sz w:val="12"/>
                <w:szCs w:val="12"/>
              </w:rPr>
              <w:t>Yeni Bakiye (I+II)</w:t>
            </w:r>
          </w:p>
        </w:tc>
        <w:tc>
          <w:tcPr>
            <w:tcW w:w="761" w:type="dxa"/>
            <w:tcBorders>
              <w:top w:val="nil"/>
              <w:left w:val="nil"/>
              <w:bottom w:val="nil"/>
              <w:right w:val="nil"/>
            </w:tcBorders>
          </w:tcPr>
          <w:p w14:paraId="3CFB577A" w14:textId="77777777" w:rsidR="009C315D" w:rsidRPr="00BE54B4" w:rsidRDefault="009C315D" w:rsidP="009C315D">
            <w:pPr>
              <w:jc w:val="right"/>
              <w:rPr>
                <w:rFonts w:ascii="Arial" w:hAnsi="Arial" w:cs="Arial"/>
                <w:b/>
                <w:sz w:val="12"/>
                <w:szCs w:val="12"/>
              </w:rPr>
            </w:pPr>
          </w:p>
        </w:tc>
        <w:tc>
          <w:tcPr>
            <w:tcW w:w="738" w:type="dxa"/>
            <w:tcBorders>
              <w:top w:val="nil"/>
              <w:left w:val="nil"/>
              <w:bottom w:val="nil"/>
              <w:right w:val="nil"/>
            </w:tcBorders>
            <w:noWrap/>
            <w:vAlign w:val="bottom"/>
          </w:tcPr>
          <w:p w14:paraId="1157B00D" w14:textId="1F5246AA"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900.000</w:t>
            </w:r>
          </w:p>
        </w:tc>
        <w:tc>
          <w:tcPr>
            <w:tcW w:w="686" w:type="dxa"/>
            <w:tcBorders>
              <w:top w:val="nil"/>
              <w:left w:val="nil"/>
              <w:bottom w:val="nil"/>
              <w:right w:val="nil"/>
            </w:tcBorders>
            <w:noWrap/>
            <w:vAlign w:val="bottom"/>
          </w:tcPr>
          <w:p w14:paraId="6C099632" w14:textId="32115CA9"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w:t>
            </w:r>
          </w:p>
        </w:tc>
        <w:tc>
          <w:tcPr>
            <w:tcW w:w="699" w:type="dxa"/>
            <w:tcBorders>
              <w:top w:val="nil"/>
              <w:left w:val="nil"/>
              <w:bottom w:val="nil"/>
              <w:right w:val="nil"/>
            </w:tcBorders>
            <w:noWrap/>
            <w:vAlign w:val="bottom"/>
          </w:tcPr>
          <w:p w14:paraId="46D3F433" w14:textId="6438869C"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w:t>
            </w:r>
          </w:p>
        </w:tc>
        <w:tc>
          <w:tcPr>
            <w:tcW w:w="798" w:type="dxa"/>
            <w:tcBorders>
              <w:top w:val="nil"/>
              <w:left w:val="nil"/>
              <w:bottom w:val="nil"/>
              <w:right w:val="nil"/>
            </w:tcBorders>
            <w:noWrap/>
            <w:vAlign w:val="bottom"/>
          </w:tcPr>
          <w:p w14:paraId="4C4C2211" w14:textId="3F34643E"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1.344.905</w:t>
            </w:r>
          </w:p>
        </w:tc>
        <w:tc>
          <w:tcPr>
            <w:tcW w:w="735" w:type="dxa"/>
            <w:tcBorders>
              <w:top w:val="nil"/>
              <w:left w:val="nil"/>
              <w:bottom w:val="nil"/>
              <w:right w:val="nil"/>
            </w:tcBorders>
            <w:noWrap/>
            <w:vAlign w:val="bottom"/>
          </w:tcPr>
          <w:p w14:paraId="1FC3C257" w14:textId="24B0E241"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270.910</w:t>
            </w:r>
          </w:p>
        </w:tc>
        <w:tc>
          <w:tcPr>
            <w:tcW w:w="709" w:type="dxa"/>
            <w:tcBorders>
              <w:top w:val="nil"/>
              <w:left w:val="nil"/>
              <w:bottom w:val="nil"/>
              <w:right w:val="nil"/>
            </w:tcBorders>
            <w:noWrap/>
            <w:vAlign w:val="bottom"/>
          </w:tcPr>
          <w:p w14:paraId="3403471E" w14:textId="4C67EFA1"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(27.506)</w:t>
            </w:r>
          </w:p>
        </w:tc>
        <w:tc>
          <w:tcPr>
            <w:tcW w:w="402" w:type="dxa"/>
            <w:tcBorders>
              <w:top w:val="nil"/>
              <w:left w:val="nil"/>
              <w:bottom w:val="nil"/>
              <w:right w:val="nil"/>
            </w:tcBorders>
            <w:noWrap/>
            <w:vAlign w:val="bottom"/>
          </w:tcPr>
          <w:p w14:paraId="7CCC169F" w14:textId="7DF9E976"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w:t>
            </w:r>
          </w:p>
        </w:tc>
        <w:tc>
          <w:tcPr>
            <w:tcW w:w="696" w:type="dxa"/>
            <w:tcBorders>
              <w:top w:val="nil"/>
              <w:left w:val="nil"/>
              <w:bottom w:val="nil"/>
              <w:right w:val="nil"/>
            </w:tcBorders>
            <w:noWrap/>
            <w:vAlign w:val="bottom"/>
          </w:tcPr>
          <w:p w14:paraId="3C8CD1F7" w14:textId="43A2D157"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73.496</w:t>
            </w:r>
          </w:p>
        </w:tc>
        <w:tc>
          <w:tcPr>
            <w:tcW w:w="708" w:type="dxa"/>
            <w:tcBorders>
              <w:top w:val="nil"/>
              <w:left w:val="nil"/>
              <w:bottom w:val="nil"/>
              <w:right w:val="nil"/>
            </w:tcBorders>
            <w:noWrap/>
            <w:vAlign w:val="bottom"/>
          </w:tcPr>
          <w:p w14:paraId="015FC27B" w14:textId="07944B86"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30.533</w:t>
            </w:r>
          </w:p>
        </w:tc>
        <w:tc>
          <w:tcPr>
            <w:tcW w:w="408" w:type="dxa"/>
            <w:tcBorders>
              <w:top w:val="nil"/>
              <w:left w:val="nil"/>
              <w:bottom w:val="nil"/>
              <w:right w:val="nil"/>
            </w:tcBorders>
            <w:noWrap/>
            <w:vAlign w:val="bottom"/>
          </w:tcPr>
          <w:p w14:paraId="51B4A2AD" w14:textId="373FDDCA"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w:t>
            </w:r>
          </w:p>
        </w:tc>
        <w:tc>
          <w:tcPr>
            <w:tcW w:w="776" w:type="dxa"/>
            <w:tcBorders>
              <w:top w:val="nil"/>
              <w:left w:val="nil"/>
              <w:bottom w:val="nil"/>
              <w:right w:val="nil"/>
            </w:tcBorders>
            <w:noWrap/>
            <w:vAlign w:val="bottom"/>
          </w:tcPr>
          <w:p w14:paraId="19D1B752" w14:textId="4B705B53"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1.430.839</w:t>
            </w:r>
          </w:p>
        </w:tc>
        <w:tc>
          <w:tcPr>
            <w:tcW w:w="814" w:type="dxa"/>
            <w:tcBorders>
              <w:top w:val="nil"/>
              <w:left w:val="nil"/>
              <w:bottom w:val="nil"/>
              <w:right w:val="nil"/>
            </w:tcBorders>
            <w:noWrap/>
            <w:vAlign w:val="bottom"/>
          </w:tcPr>
          <w:p w14:paraId="1D727605" w14:textId="4A50BAE8" w:rsidR="009C315D" w:rsidRPr="00BE54B4" w:rsidRDefault="009C315D" w:rsidP="009C315D">
            <w:pPr>
              <w:ind w:left="-10" w:right="-59"/>
              <w:jc w:val="right"/>
              <w:rPr>
                <w:rFonts w:ascii="Arial" w:hAnsi="Arial" w:cs="Arial"/>
                <w:b/>
                <w:sz w:val="12"/>
                <w:szCs w:val="12"/>
                <w:lang w:val="en-US" w:eastAsia="en-US"/>
              </w:rPr>
            </w:pPr>
            <w:r w:rsidRPr="00BE54B4">
              <w:rPr>
                <w:rFonts w:ascii="Arial" w:hAnsi="Arial" w:cs="Arial"/>
                <w:b/>
                <w:sz w:val="12"/>
                <w:szCs w:val="12"/>
                <w:lang w:val="en-US" w:eastAsia="en-US"/>
              </w:rPr>
              <w:t>(239.392)</w:t>
            </w:r>
          </w:p>
        </w:tc>
        <w:tc>
          <w:tcPr>
            <w:tcW w:w="709" w:type="dxa"/>
            <w:tcBorders>
              <w:top w:val="nil"/>
              <w:left w:val="nil"/>
              <w:bottom w:val="nil"/>
              <w:right w:val="nil"/>
            </w:tcBorders>
            <w:noWrap/>
            <w:vAlign w:val="bottom"/>
          </w:tcPr>
          <w:p w14:paraId="4B265E41" w14:textId="46B6993A"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90.045</w:t>
            </w:r>
          </w:p>
        </w:tc>
        <w:tc>
          <w:tcPr>
            <w:tcW w:w="851" w:type="dxa"/>
            <w:tcBorders>
              <w:top w:val="nil"/>
              <w:left w:val="nil"/>
              <w:bottom w:val="nil"/>
              <w:right w:val="nil"/>
            </w:tcBorders>
            <w:noWrap/>
            <w:vAlign w:val="bottom"/>
          </w:tcPr>
          <w:p w14:paraId="19FAC58C" w14:textId="1D8799B4"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3.873.830</w:t>
            </w:r>
          </w:p>
        </w:tc>
        <w:tc>
          <w:tcPr>
            <w:tcW w:w="708" w:type="dxa"/>
            <w:tcBorders>
              <w:top w:val="nil"/>
              <w:left w:val="nil"/>
              <w:bottom w:val="nil"/>
              <w:right w:val="nil"/>
            </w:tcBorders>
            <w:noWrap/>
            <w:vAlign w:val="bottom"/>
          </w:tcPr>
          <w:p w14:paraId="44794ED8" w14:textId="4DFBF9C9"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157.436</w:t>
            </w:r>
          </w:p>
        </w:tc>
        <w:tc>
          <w:tcPr>
            <w:tcW w:w="916" w:type="dxa"/>
            <w:tcBorders>
              <w:top w:val="nil"/>
              <w:left w:val="nil"/>
              <w:bottom w:val="nil"/>
              <w:right w:val="nil"/>
            </w:tcBorders>
            <w:noWrap/>
            <w:vAlign w:val="bottom"/>
          </w:tcPr>
          <w:p w14:paraId="7CD29D24" w14:textId="65564ACC"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4.031.266</w:t>
            </w:r>
          </w:p>
        </w:tc>
      </w:tr>
      <w:tr w:rsidR="009C315D" w:rsidRPr="00BE54B4" w14:paraId="0011F5D9" w14:textId="77777777" w:rsidTr="00333D2C">
        <w:trPr>
          <w:trHeight w:val="20"/>
        </w:trPr>
        <w:tc>
          <w:tcPr>
            <w:tcW w:w="568" w:type="dxa"/>
            <w:tcBorders>
              <w:top w:val="nil"/>
              <w:left w:val="nil"/>
              <w:bottom w:val="nil"/>
              <w:right w:val="nil"/>
            </w:tcBorders>
            <w:noWrap/>
            <w:hideMark/>
          </w:tcPr>
          <w:p w14:paraId="4C9D8241" w14:textId="77777777" w:rsidR="009C315D" w:rsidRPr="00BE54B4" w:rsidRDefault="009C315D" w:rsidP="009C315D">
            <w:pPr>
              <w:rPr>
                <w:rFonts w:ascii="Arial" w:hAnsi="Arial" w:cs="Arial"/>
                <w:b/>
                <w:bCs/>
                <w:color w:val="000000"/>
                <w:sz w:val="12"/>
                <w:szCs w:val="12"/>
              </w:rPr>
            </w:pPr>
            <w:r w:rsidRPr="00BE54B4">
              <w:rPr>
                <w:rFonts w:ascii="Arial" w:hAnsi="Arial" w:cs="Arial"/>
                <w:b/>
                <w:bCs/>
                <w:color w:val="000000"/>
                <w:sz w:val="12"/>
                <w:szCs w:val="12"/>
              </w:rPr>
              <w:t>IV.</w:t>
            </w:r>
          </w:p>
        </w:tc>
        <w:tc>
          <w:tcPr>
            <w:tcW w:w="2551" w:type="dxa"/>
            <w:tcBorders>
              <w:top w:val="nil"/>
              <w:left w:val="nil"/>
              <w:bottom w:val="nil"/>
              <w:right w:val="nil"/>
            </w:tcBorders>
            <w:noWrap/>
            <w:hideMark/>
          </w:tcPr>
          <w:p w14:paraId="519AC34A" w14:textId="77777777" w:rsidR="009C315D" w:rsidRPr="00BE54B4" w:rsidRDefault="009C315D" w:rsidP="009C315D">
            <w:pPr>
              <w:rPr>
                <w:rFonts w:ascii="Arial" w:hAnsi="Arial" w:cs="Arial"/>
                <w:color w:val="000000"/>
                <w:sz w:val="12"/>
                <w:szCs w:val="12"/>
              </w:rPr>
            </w:pPr>
            <w:r w:rsidRPr="00BE54B4">
              <w:rPr>
                <w:rFonts w:ascii="Arial" w:hAnsi="Arial" w:cs="Arial"/>
                <w:color w:val="000000"/>
                <w:sz w:val="12"/>
                <w:szCs w:val="12"/>
              </w:rPr>
              <w:t>Toplam Kapsamlı Gelir</w:t>
            </w:r>
          </w:p>
        </w:tc>
        <w:tc>
          <w:tcPr>
            <w:tcW w:w="761" w:type="dxa"/>
            <w:tcBorders>
              <w:top w:val="nil"/>
              <w:left w:val="nil"/>
              <w:bottom w:val="nil"/>
              <w:right w:val="nil"/>
            </w:tcBorders>
          </w:tcPr>
          <w:p w14:paraId="3942D941" w14:textId="77777777" w:rsidR="009C315D" w:rsidRPr="00BE54B4" w:rsidRDefault="009C315D" w:rsidP="009C315D">
            <w:pPr>
              <w:jc w:val="right"/>
              <w:rPr>
                <w:rFonts w:ascii="Arial" w:hAnsi="Arial" w:cs="Arial"/>
                <w:sz w:val="12"/>
                <w:szCs w:val="12"/>
              </w:rPr>
            </w:pPr>
          </w:p>
        </w:tc>
        <w:tc>
          <w:tcPr>
            <w:tcW w:w="738" w:type="dxa"/>
            <w:tcBorders>
              <w:top w:val="nil"/>
              <w:left w:val="nil"/>
              <w:bottom w:val="nil"/>
              <w:right w:val="nil"/>
            </w:tcBorders>
            <w:noWrap/>
            <w:vAlign w:val="bottom"/>
          </w:tcPr>
          <w:p w14:paraId="5495779E" w14:textId="6882E634"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86" w:type="dxa"/>
            <w:tcBorders>
              <w:top w:val="nil"/>
              <w:left w:val="nil"/>
              <w:bottom w:val="nil"/>
              <w:right w:val="nil"/>
            </w:tcBorders>
            <w:noWrap/>
            <w:vAlign w:val="bottom"/>
          </w:tcPr>
          <w:p w14:paraId="051ABC8C" w14:textId="52D95076"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99" w:type="dxa"/>
            <w:tcBorders>
              <w:top w:val="nil"/>
              <w:left w:val="nil"/>
              <w:bottom w:val="nil"/>
              <w:right w:val="nil"/>
            </w:tcBorders>
            <w:noWrap/>
            <w:vAlign w:val="bottom"/>
          </w:tcPr>
          <w:p w14:paraId="6DBFF9A9" w14:textId="2B1669C5"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98" w:type="dxa"/>
            <w:tcBorders>
              <w:top w:val="nil"/>
              <w:left w:val="nil"/>
              <w:bottom w:val="nil"/>
              <w:right w:val="nil"/>
            </w:tcBorders>
            <w:noWrap/>
            <w:vAlign w:val="bottom"/>
          </w:tcPr>
          <w:p w14:paraId="78D9A813" w14:textId="7817B9B6"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35" w:type="dxa"/>
            <w:tcBorders>
              <w:top w:val="nil"/>
              <w:left w:val="nil"/>
              <w:bottom w:val="nil"/>
              <w:right w:val="nil"/>
            </w:tcBorders>
            <w:noWrap/>
            <w:vAlign w:val="bottom"/>
          </w:tcPr>
          <w:p w14:paraId="5111DF75" w14:textId="490BC242"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(5.105)</w:t>
            </w:r>
          </w:p>
        </w:tc>
        <w:tc>
          <w:tcPr>
            <w:tcW w:w="709" w:type="dxa"/>
            <w:tcBorders>
              <w:top w:val="nil"/>
              <w:left w:val="nil"/>
              <w:bottom w:val="nil"/>
              <w:right w:val="nil"/>
            </w:tcBorders>
            <w:noWrap/>
            <w:vAlign w:val="bottom"/>
          </w:tcPr>
          <w:p w14:paraId="35B65D67" w14:textId="1AA42B12"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402" w:type="dxa"/>
            <w:tcBorders>
              <w:top w:val="nil"/>
              <w:left w:val="nil"/>
              <w:bottom w:val="nil"/>
              <w:right w:val="nil"/>
            </w:tcBorders>
            <w:noWrap/>
            <w:vAlign w:val="bottom"/>
          </w:tcPr>
          <w:p w14:paraId="302A005A" w14:textId="70D7E94C"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96" w:type="dxa"/>
            <w:tcBorders>
              <w:top w:val="nil"/>
              <w:left w:val="nil"/>
              <w:bottom w:val="nil"/>
              <w:right w:val="nil"/>
            </w:tcBorders>
            <w:noWrap/>
            <w:vAlign w:val="bottom"/>
          </w:tcPr>
          <w:p w14:paraId="565C3E8E" w14:textId="67F49483"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54.245</w:t>
            </w:r>
          </w:p>
        </w:tc>
        <w:tc>
          <w:tcPr>
            <w:tcW w:w="708" w:type="dxa"/>
            <w:tcBorders>
              <w:top w:val="nil"/>
              <w:left w:val="nil"/>
              <w:bottom w:val="nil"/>
              <w:right w:val="nil"/>
            </w:tcBorders>
            <w:noWrap/>
            <w:vAlign w:val="bottom"/>
          </w:tcPr>
          <w:p w14:paraId="2BD8C0D4" w14:textId="69C213B8"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(22.922)</w:t>
            </w:r>
          </w:p>
        </w:tc>
        <w:tc>
          <w:tcPr>
            <w:tcW w:w="408" w:type="dxa"/>
            <w:tcBorders>
              <w:top w:val="nil"/>
              <w:left w:val="nil"/>
              <w:bottom w:val="nil"/>
              <w:right w:val="nil"/>
            </w:tcBorders>
            <w:noWrap/>
            <w:vAlign w:val="bottom"/>
          </w:tcPr>
          <w:p w14:paraId="356A466E" w14:textId="7987F840"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76" w:type="dxa"/>
            <w:tcBorders>
              <w:top w:val="nil"/>
              <w:left w:val="nil"/>
              <w:bottom w:val="nil"/>
              <w:right w:val="nil"/>
            </w:tcBorders>
            <w:noWrap/>
            <w:vAlign w:val="bottom"/>
          </w:tcPr>
          <w:p w14:paraId="491CB364" w14:textId="1F1E8EED"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814" w:type="dxa"/>
            <w:tcBorders>
              <w:top w:val="nil"/>
              <w:left w:val="nil"/>
              <w:bottom w:val="nil"/>
              <w:right w:val="nil"/>
            </w:tcBorders>
            <w:noWrap/>
            <w:vAlign w:val="bottom"/>
          </w:tcPr>
          <w:p w14:paraId="6D1ADD77" w14:textId="16C92DDE"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9" w:type="dxa"/>
            <w:tcBorders>
              <w:top w:val="nil"/>
              <w:left w:val="nil"/>
              <w:bottom w:val="nil"/>
              <w:right w:val="nil"/>
            </w:tcBorders>
            <w:noWrap/>
            <w:vAlign w:val="bottom"/>
          </w:tcPr>
          <w:p w14:paraId="3AAF0BC7" w14:textId="4A438FFD"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157.160</w:t>
            </w:r>
          </w:p>
        </w:tc>
        <w:tc>
          <w:tcPr>
            <w:tcW w:w="851" w:type="dxa"/>
            <w:tcBorders>
              <w:top w:val="nil"/>
              <w:left w:val="nil"/>
              <w:bottom w:val="nil"/>
              <w:right w:val="nil"/>
            </w:tcBorders>
            <w:noWrap/>
            <w:vAlign w:val="bottom"/>
          </w:tcPr>
          <w:p w14:paraId="68639A59" w14:textId="6487084D"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183.378</w:t>
            </w:r>
          </w:p>
        </w:tc>
        <w:tc>
          <w:tcPr>
            <w:tcW w:w="708" w:type="dxa"/>
            <w:tcBorders>
              <w:top w:val="nil"/>
              <w:left w:val="nil"/>
              <w:bottom w:val="nil"/>
              <w:right w:val="nil"/>
            </w:tcBorders>
            <w:noWrap/>
            <w:vAlign w:val="bottom"/>
          </w:tcPr>
          <w:p w14:paraId="502525FE" w14:textId="2C840FBF"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2.076</w:t>
            </w:r>
          </w:p>
        </w:tc>
        <w:tc>
          <w:tcPr>
            <w:tcW w:w="916" w:type="dxa"/>
            <w:tcBorders>
              <w:top w:val="nil"/>
              <w:left w:val="nil"/>
              <w:bottom w:val="nil"/>
              <w:right w:val="nil"/>
            </w:tcBorders>
            <w:noWrap/>
            <w:vAlign w:val="bottom"/>
          </w:tcPr>
          <w:p w14:paraId="3C2F5D10" w14:textId="4512FC6A"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185.454</w:t>
            </w:r>
          </w:p>
        </w:tc>
      </w:tr>
      <w:tr w:rsidR="009C315D" w:rsidRPr="00BE54B4" w14:paraId="505F294B" w14:textId="77777777" w:rsidTr="00333D2C">
        <w:trPr>
          <w:trHeight w:val="20"/>
        </w:trPr>
        <w:tc>
          <w:tcPr>
            <w:tcW w:w="568" w:type="dxa"/>
            <w:tcBorders>
              <w:top w:val="nil"/>
              <w:left w:val="nil"/>
              <w:bottom w:val="nil"/>
              <w:right w:val="nil"/>
            </w:tcBorders>
            <w:noWrap/>
            <w:hideMark/>
          </w:tcPr>
          <w:p w14:paraId="4C1140CD" w14:textId="77777777" w:rsidR="009C315D" w:rsidRPr="00BE54B4" w:rsidRDefault="009C315D" w:rsidP="009C315D">
            <w:pPr>
              <w:rPr>
                <w:rFonts w:ascii="Arial" w:hAnsi="Arial" w:cs="Arial"/>
                <w:b/>
                <w:bCs/>
                <w:color w:val="000000"/>
                <w:sz w:val="12"/>
                <w:szCs w:val="12"/>
              </w:rPr>
            </w:pPr>
            <w:r w:rsidRPr="00BE54B4">
              <w:rPr>
                <w:rFonts w:ascii="Arial" w:hAnsi="Arial" w:cs="Arial"/>
                <w:b/>
                <w:bCs/>
                <w:color w:val="000000"/>
                <w:sz w:val="12"/>
                <w:szCs w:val="12"/>
              </w:rPr>
              <w:t>V.</w:t>
            </w:r>
          </w:p>
        </w:tc>
        <w:tc>
          <w:tcPr>
            <w:tcW w:w="2551" w:type="dxa"/>
            <w:tcBorders>
              <w:top w:val="nil"/>
              <w:left w:val="nil"/>
              <w:bottom w:val="nil"/>
              <w:right w:val="nil"/>
            </w:tcBorders>
            <w:noWrap/>
            <w:hideMark/>
          </w:tcPr>
          <w:p w14:paraId="4CEFD070" w14:textId="77777777" w:rsidR="009C315D" w:rsidRPr="00BE54B4" w:rsidRDefault="009C315D" w:rsidP="009C315D">
            <w:pPr>
              <w:rPr>
                <w:rFonts w:ascii="Arial" w:hAnsi="Arial" w:cs="Arial"/>
                <w:color w:val="000000"/>
                <w:sz w:val="12"/>
                <w:szCs w:val="12"/>
              </w:rPr>
            </w:pPr>
            <w:r w:rsidRPr="00BE54B4">
              <w:rPr>
                <w:rFonts w:ascii="Arial" w:hAnsi="Arial" w:cs="Arial"/>
                <w:color w:val="000000"/>
                <w:sz w:val="12"/>
                <w:szCs w:val="12"/>
              </w:rPr>
              <w:t>Nakden Gerçekleştirilen Sermaye Artırımı</w:t>
            </w:r>
          </w:p>
        </w:tc>
        <w:tc>
          <w:tcPr>
            <w:tcW w:w="761" w:type="dxa"/>
            <w:tcBorders>
              <w:top w:val="nil"/>
              <w:left w:val="nil"/>
              <w:bottom w:val="nil"/>
              <w:right w:val="nil"/>
            </w:tcBorders>
          </w:tcPr>
          <w:p w14:paraId="271C499B" w14:textId="77777777" w:rsidR="009C315D" w:rsidRPr="00BE54B4" w:rsidRDefault="009C315D" w:rsidP="009C315D">
            <w:pPr>
              <w:jc w:val="right"/>
              <w:rPr>
                <w:rFonts w:ascii="Arial" w:hAnsi="Arial" w:cs="Arial"/>
                <w:sz w:val="12"/>
                <w:szCs w:val="12"/>
              </w:rPr>
            </w:pPr>
          </w:p>
        </w:tc>
        <w:tc>
          <w:tcPr>
            <w:tcW w:w="738" w:type="dxa"/>
            <w:tcBorders>
              <w:top w:val="nil"/>
              <w:left w:val="nil"/>
              <w:bottom w:val="nil"/>
              <w:right w:val="nil"/>
            </w:tcBorders>
            <w:noWrap/>
            <w:vAlign w:val="bottom"/>
          </w:tcPr>
          <w:p w14:paraId="03408EE3" w14:textId="7CB6CC61"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450.000</w:t>
            </w:r>
          </w:p>
        </w:tc>
        <w:tc>
          <w:tcPr>
            <w:tcW w:w="686" w:type="dxa"/>
            <w:tcBorders>
              <w:top w:val="nil"/>
              <w:left w:val="nil"/>
              <w:bottom w:val="nil"/>
              <w:right w:val="nil"/>
            </w:tcBorders>
            <w:noWrap/>
            <w:vAlign w:val="bottom"/>
          </w:tcPr>
          <w:p w14:paraId="5EB64A31" w14:textId="1E79F318"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14.855</w:t>
            </w:r>
          </w:p>
        </w:tc>
        <w:tc>
          <w:tcPr>
            <w:tcW w:w="699" w:type="dxa"/>
            <w:tcBorders>
              <w:top w:val="nil"/>
              <w:left w:val="nil"/>
              <w:bottom w:val="nil"/>
              <w:right w:val="nil"/>
            </w:tcBorders>
            <w:noWrap/>
            <w:vAlign w:val="bottom"/>
          </w:tcPr>
          <w:p w14:paraId="12492EB2" w14:textId="1FD606AC"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98" w:type="dxa"/>
            <w:tcBorders>
              <w:top w:val="nil"/>
              <w:left w:val="nil"/>
              <w:bottom w:val="nil"/>
              <w:right w:val="nil"/>
            </w:tcBorders>
            <w:noWrap/>
            <w:vAlign w:val="bottom"/>
          </w:tcPr>
          <w:p w14:paraId="1C911492" w14:textId="2CD354ED"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(464.855)</w:t>
            </w:r>
          </w:p>
        </w:tc>
        <w:tc>
          <w:tcPr>
            <w:tcW w:w="735" w:type="dxa"/>
            <w:tcBorders>
              <w:top w:val="nil"/>
              <w:left w:val="nil"/>
              <w:bottom w:val="nil"/>
              <w:right w:val="nil"/>
            </w:tcBorders>
            <w:noWrap/>
            <w:vAlign w:val="bottom"/>
          </w:tcPr>
          <w:p w14:paraId="04CED778" w14:textId="07AD7D79"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9" w:type="dxa"/>
            <w:tcBorders>
              <w:top w:val="nil"/>
              <w:left w:val="nil"/>
              <w:bottom w:val="nil"/>
              <w:right w:val="nil"/>
            </w:tcBorders>
            <w:noWrap/>
            <w:vAlign w:val="bottom"/>
          </w:tcPr>
          <w:p w14:paraId="0E2CD370" w14:textId="69776E19"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402" w:type="dxa"/>
            <w:tcBorders>
              <w:top w:val="nil"/>
              <w:left w:val="nil"/>
              <w:bottom w:val="nil"/>
              <w:right w:val="nil"/>
            </w:tcBorders>
            <w:noWrap/>
            <w:vAlign w:val="bottom"/>
          </w:tcPr>
          <w:p w14:paraId="68B8360B" w14:textId="745DFE6B"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96" w:type="dxa"/>
            <w:tcBorders>
              <w:top w:val="nil"/>
              <w:left w:val="nil"/>
              <w:bottom w:val="nil"/>
              <w:right w:val="nil"/>
            </w:tcBorders>
            <w:noWrap/>
            <w:vAlign w:val="bottom"/>
          </w:tcPr>
          <w:p w14:paraId="7DFE3356" w14:textId="0958513D"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8" w:type="dxa"/>
            <w:tcBorders>
              <w:top w:val="nil"/>
              <w:left w:val="nil"/>
              <w:bottom w:val="nil"/>
              <w:right w:val="nil"/>
            </w:tcBorders>
            <w:noWrap/>
            <w:vAlign w:val="bottom"/>
          </w:tcPr>
          <w:p w14:paraId="1C04674D" w14:textId="28511C54"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408" w:type="dxa"/>
            <w:tcBorders>
              <w:top w:val="nil"/>
              <w:left w:val="nil"/>
              <w:bottom w:val="nil"/>
              <w:right w:val="nil"/>
            </w:tcBorders>
            <w:noWrap/>
            <w:vAlign w:val="bottom"/>
          </w:tcPr>
          <w:p w14:paraId="6FFBAE97" w14:textId="26590BFC"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76" w:type="dxa"/>
            <w:tcBorders>
              <w:top w:val="nil"/>
              <w:left w:val="nil"/>
              <w:bottom w:val="nil"/>
              <w:right w:val="nil"/>
            </w:tcBorders>
            <w:noWrap/>
            <w:vAlign w:val="bottom"/>
          </w:tcPr>
          <w:p w14:paraId="2565CAD9" w14:textId="0A011FBE"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814" w:type="dxa"/>
            <w:tcBorders>
              <w:top w:val="nil"/>
              <w:left w:val="nil"/>
              <w:bottom w:val="nil"/>
              <w:right w:val="nil"/>
            </w:tcBorders>
            <w:noWrap/>
            <w:vAlign w:val="bottom"/>
          </w:tcPr>
          <w:p w14:paraId="4D23A133" w14:textId="6330CC63"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9" w:type="dxa"/>
            <w:tcBorders>
              <w:top w:val="nil"/>
              <w:left w:val="nil"/>
              <w:bottom w:val="nil"/>
              <w:right w:val="nil"/>
            </w:tcBorders>
            <w:noWrap/>
            <w:vAlign w:val="bottom"/>
          </w:tcPr>
          <w:p w14:paraId="6AEC0E79" w14:textId="31815190"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851" w:type="dxa"/>
            <w:tcBorders>
              <w:top w:val="nil"/>
              <w:left w:val="nil"/>
              <w:bottom w:val="nil"/>
              <w:right w:val="nil"/>
            </w:tcBorders>
            <w:noWrap/>
            <w:vAlign w:val="bottom"/>
          </w:tcPr>
          <w:p w14:paraId="7CF415D7" w14:textId="568F37BF"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8" w:type="dxa"/>
            <w:tcBorders>
              <w:top w:val="nil"/>
              <w:left w:val="nil"/>
              <w:bottom w:val="nil"/>
              <w:right w:val="nil"/>
            </w:tcBorders>
            <w:noWrap/>
            <w:vAlign w:val="bottom"/>
          </w:tcPr>
          <w:p w14:paraId="3AF6C9E0" w14:textId="5FF81AE6"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916" w:type="dxa"/>
            <w:tcBorders>
              <w:top w:val="nil"/>
              <w:left w:val="nil"/>
              <w:bottom w:val="nil"/>
              <w:right w:val="nil"/>
            </w:tcBorders>
            <w:noWrap/>
            <w:vAlign w:val="bottom"/>
          </w:tcPr>
          <w:p w14:paraId="28AB5817" w14:textId="6F9B0578"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r>
      <w:tr w:rsidR="009C315D" w:rsidRPr="00BE54B4" w14:paraId="4D01F557" w14:textId="77777777" w:rsidTr="00333D2C">
        <w:trPr>
          <w:trHeight w:val="20"/>
        </w:trPr>
        <w:tc>
          <w:tcPr>
            <w:tcW w:w="568" w:type="dxa"/>
            <w:tcBorders>
              <w:top w:val="nil"/>
              <w:left w:val="nil"/>
              <w:bottom w:val="nil"/>
              <w:right w:val="nil"/>
            </w:tcBorders>
            <w:noWrap/>
            <w:hideMark/>
          </w:tcPr>
          <w:p w14:paraId="6DC01243" w14:textId="77777777" w:rsidR="009C315D" w:rsidRPr="00BE54B4" w:rsidRDefault="009C315D" w:rsidP="009C315D">
            <w:pPr>
              <w:rPr>
                <w:rFonts w:ascii="Arial" w:hAnsi="Arial" w:cs="Arial"/>
                <w:b/>
                <w:bCs/>
                <w:color w:val="000000"/>
                <w:sz w:val="12"/>
                <w:szCs w:val="12"/>
              </w:rPr>
            </w:pPr>
            <w:r w:rsidRPr="00BE54B4">
              <w:rPr>
                <w:rFonts w:ascii="Arial" w:hAnsi="Arial" w:cs="Arial"/>
                <w:b/>
                <w:bCs/>
                <w:color w:val="000000"/>
                <w:sz w:val="12"/>
                <w:szCs w:val="12"/>
              </w:rPr>
              <w:t>VI.</w:t>
            </w:r>
          </w:p>
        </w:tc>
        <w:tc>
          <w:tcPr>
            <w:tcW w:w="2551" w:type="dxa"/>
            <w:tcBorders>
              <w:top w:val="nil"/>
              <w:left w:val="nil"/>
              <w:bottom w:val="nil"/>
              <w:right w:val="nil"/>
            </w:tcBorders>
            <w:noWrap/>
            <w:hideMark/>
          </w:tcPr>
          <w:p w14:paraId="7C898361" w14:textId="77777777" w:rsidR="009C315D" w:rsidRPr="00BE54B4" w:rsidRDefault="009C315D" w:rsidP="009C315D">
            <w:pPr>
              <w:rPr>
                <w:rFonts w:ascii="Arial" w:hAnsi="Arial" w:cs="Arial"/>
                <w:color w:val="000000"/>
                <w:sz w:val="12"/>
                <w:szCs w:val="12"/>
              </w:rPr>
            </w:pPr>
            <w:r w:rsidRPr="00BE54B4">
              <w:rPr>
                <w:rFonts w:ascii="Arial" w:hAnsi="Arial" w:cs="Arial"/>
                <w:color w:val="000000"/>
                <w:sz w:val="12"/>
                <w:szCs w:val="12"/>
              </w:rPr>
              <w:t>İç Kaynaklardan Gerçekleştirilen Sermaye Artırımı</w:t>
            </w:r>
          </w:p>
        </w:tc>
        <w:tc>
          <w:tcPr>
            <w:tcW w:w="761" w:type="dxa"/>
            <w:tcBorders>
              <w:top w:val="nil"/>
              <w:left w:val="nil"/>
              <w:bottom w:val="nil"/>
              <w:right w:val="nil"/>
            </w:tcBorders>
          </w:tcPr>
          <w:p w14:paraId="428227EF" w14:textId="77777777" w:rsidR="009C315D" w:rsidRPr="00BE54B4" w:rsidRDefault="009C315D" w:rsidP="009C315D">
            <w:pPr>
              <w:jc w:val="right"/>
              <w:rPr>
                <w:rFonts w:ascii="Arial" w:hAnsi="Arial" w:cs="Arial"/>
                <w:sz w:val="12"/>
                <w:szCs w:val="12"/>
              </w:rPr>
            </w:pPr>
          </w:p>
        </w:tc>
        <w:tc>
          <w:tcPr>
            <w:tcW w:w="738" w:type="dxa"/>
            <w:tcBorders>
              <w:top w:val="nil"/>
              <w:left w:val="nil"/>
              <w:bottom w:val="nil"/>
              <w:right w:val="nil"/>
            </w:tcBorders>
            <w:noWrap/>
            <w:vAlign w:val="bottom"/>
          </w:tcPr>
          <w:p w14:paraId="1642D3DE" w14:textId="5A4AC022"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86" w:type="dxa"/>
            <w:tcBorders>
              <w:top w:val="nil"/>
              <w:left w:val="nil"/>
              <w:bottom w:val="nil"/>
              <w:right w:val="nil"/>
            </w:tcBorders>
            <w:noWrap/>
            <w:vAlign w:val="bottom"/>
          </w:tcPr>
          <w:p w14:paraId="1CC6AF89" w14:textId="6F886CE0"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99" w:type="dxa"/>
            <w:tcBorders>
              <w:top w:val="nil"/>
              <w:left w:val="nil"/>
              <w:bottom w:val="nil"/>
              <w:right w:val="nil"/>
            </w:tcBorders>
            <w:noWrap/>
            <w:vAlign w:val="bottom"/>
          </w:tcPr>
          <w:p w14:paraId="0D48E3FA" w14:textId="3F9B0470"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98" w:type="dxa"/>
            <w:tcBorders>
              <w:top w:val="nil"/>
              <w:left w:val="nil"/>
              <w:bottom w:val="nil"/>
              <w:right w:val="nil"/>
            </w:tcBorders>
            <w:noWrap/>
            <w:vAlign w:val="bottom"/>
          </w:tcPr>
          <w:p w14:paraId="405EB30E" w14:textId="392AEFC2"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35" w:type="dxa"/>
            <w:tcBorders>
              <w:top w:val="nil"/>
              <w:left w:val="nil"/>
              <w:bottom w:val="nil"/>
              <w:right w:val="nil"/>
            </w:tcBorders>
            <w:noWrap/>
            <w:vAlign w:val="bottom"/>
          </w:tcPr>
          <w:p w14:paraId="0C07F3A2" w14:textId="1989EC55"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9" w:type="dxa"/>
            <w:tcBorders>
              <w:top w:val="nil"/>
              <w:left w:val="nil"/>
              <w:bottom w:val="nil"/>
              <w:right w:val="nil"/>
            </w:tcBorders>
            <w:noWrap/>
            <w:vAlign w:val="bottom"/>
          </w:tcPr>
          <w:p w14:paraId="281A55A2" w14:textId="2FB7C2A3"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402" w:type="dxa"/>
            <w:tcBorders>
              <w:top w:val="nil"/>
              <w:left w:val="nil"/>
              <w:bottom w:val="nil"/>
              <w:right w:val="nil"/>
            </w:tcBorders>
            <w:noWrap/>
            <w:vAlign w:val="bottom"/>
          </w:tcPr>
          <w:p w14:paraId="15540225" w14:textId="5B80577A"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96" w:type="dxa"/>
            <w:tcBorders>
              <w:top w:val="nil"/>
              <w:left w:val="nil"/>
              <w:bottom w:val="nil"/>
              <w:right w:val="nil"/>
            </w:tcBorders>
            <w:noWrap/>
            <w:vAlign w:val="bottom"/>
          </w:tcPr>
          <w:p w14:paraId="52E2F432" w14:textId="1908560E"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8" w:type="dxa"/>
            <w:tcBorders>
              <w:top w:val="nil"/>
              <w:left w:val="nil"/>
              <w:bottom w:val="nil"/>
              <w:right w:val="nil"/>
            </w:tcBorders>
            <w:noWrap/>
            <w:vAlign w:val="bottom"/>
          </w:tcPr>
          <w:p w14:paraId="67BF0930" w14:textId="1DBC867E"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408" w:type="dxa"/>
            <w:tcBorders>
              <w:top w:val="nil"/>
              <w:left w:val="nil"/>
              <w:bottom w:val="nil"/>
              <w:right w:val="nil"/>
            </w:tcBorders>
            <w:noWrap/>
            <w:vAlign w:val="bottom"/>
          </w:tcPr>
          <w:p w14:paraId="26D06D47" w14:textId="2897F4CD"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76" w:type="dxa"/>
            <w:tcBorders>
              <w:top w:val="nil"/>
              <w:left w:val="nil"/>
              <w:bottom w:val="nil"/>
              <w:right w:val="nil"/>
            </w:tcBorders>
            <w:noWrap/>
            <w:vAlign w:val="bottom"/>
          </w:tcPr>
          <w:p w14:paraId="24FCF36B" w14:textId="0A9B7D4B"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814" w:type="dxa"/>
            <w:tcBorders>
              <w:top w:val="nil"/>
              <w:left w:val="nil"/>
              <w:bottom w:val="nil"/>
              <w:right w:val="nil"/>
            </w:tcBorders>
            <w:noWrap/>
            <w:vAlign w:val="bottom"/>
          </w:tcPr>
          <w:p w14:paraId="1713134F" w14:textId="6157B135"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9" w:type="dxa"/>
            <w:tcBorders>
              <w:top w:val="nil"/>
              <w:left w:val="nil"/>
              <w:bottom w:val="nil"/>
              <w:right w:val="nil"/>
            </w:tcBorders>
            <w:noWrap/>
            <w:vAlign w:val="bottom"/>
          </w:tcPr>
          <w:p w14:paraId="51D88375" w14:textId="447A890B"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851" w:type="dxa"/>
            <w:tcBorders>
              <w:top w:val="nil"/>
              <w:left w:val="nil"/>
              <w:bottom w:val="nil"/>
              <w:right w:val="nil"/>
            </w:tcBorders>
            <w:noWrap/>
            <w:vAlign w:val="bottom"/>
          </w:tcPr>
          <w:p w14:paraId="7A37FD76" w14:textId="08499B8E"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8" w:type="dxa"/>
            <w:tcBorders>
              <w:top w:val="nil"/>
              <w:left w:val="nil"/>
              <w:bottom w:val="nil"/>
              <w:right w:val="nil"/>
            </w:tcBorders>
            <w:noWrap/>
            <w:vAlign w:val="bottom"/>
          </w:tcPr>
          <w:p w14:paraId="51038F87" w14:textId="0255BD4C"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916" w:type="dxa"/>
            <w:tcBorders>
              <w:top w:val="nil"/>
              <w:left w:val="nil"/>
              <w:bottom w:val="nil"/>
              <w:right w:val="nil"/>
            </w:tcBorders>
            <w:noWrap/>
            <w:vAlign w:val="bottom"/>
          </w:tcPr>
          <w:p w14:paraId="10A60B08" w14:textId="289C7A1F"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r>
      <w:tr w:rsidR="009C315D" w:rsidRPr="00BE54B4" w14:paraId="1F3E2B70" w14:textId="77777777" w:rsidTr="00333D2C">
        <w:trPr>
          <w:trHeight w:val="20"/>
        </w:trPr>
        <w:tc>
          <w:tcPr>
            <w:tcW w:w="568" w:type="dxa"/>
            <w:tcBorders>
              <w:top w:val="nil"/>
              <w:left w:val="nil"/>
              <w:bottom w:val="nil"/>
              <w:right w:val="nil"/>
            </w:tcBorders>
            <w:noWrap/>
            <w:hideMark/>
          </w:tcPr>
          <w:p w14:paraId="5F2DF6BA" w14:textId="77777777" w:rsidR="009C315D" w:rsidRPr="00BE54B4" w:rsidRDefault="009C315D" w:rsidP="009C315D">
            <w:pPr>
              <w:rPr>
                <w:rFonts w:ascii="Arial" w:hAnsi="Arial" w:cs="Arial"/>
                <w:b/>
                <w:bCs/>
                <w:color w:val="000000"/>
                <w:sz w:val="12"/>
                <w:szCs w:val="12"/>
              </w:rPr>
            </w:pPr>
            <w:r w:rsidRPr="00BE54B4">
              <w:rPr>
                <w:rFonts w:ascii="Arial" w:hAnsi="Arial" w:cs="Arial"/>
                <w:b/>
                <w:bCs/>
                <w:color w:val="000000"/>
                <w:sz w:val="12"/>
                <w:szCs w:val="12"/>
              </w:rPr>
              <w:t>VII.</w:t>
            </w:r>
          </w:p>
        </w:tc>
        <w:tc>
          <w:tcPr>
            <w:tcW w:w="2551" w:type="dxa"/>
            <w:tcBorders>
              <w:top w:val="nil"/>
              <w:left w:val="nil"/>
              <w:bottom w:val="nil"/>
              <w:right w:val="nil"/>
            </w:tcBorders>
            <w:hideMark/>
          </w:tcPr>
          <w:p w14:paraId="015F1B89" w14:textId="77777777" w:rsidR="009C315D" w:rsidRPr="00BE54B4" w:rsidRDefault="009C315D" w:rsidP="009C315D">
            <w:pPr>
              <w:rPr>
                <w:rFonts w:ascii="Arial" w:hAnsi="Arial" w:cs="Arial"/>
                <w:color w:val="000000"/>
                <w:sz w:val="12"/>
                <w:szCs w:val="12"/>
              </w:rPr>
            </w:pPr>
            <w:r w:rsidRPr="00BE54B4">
              <w:rPr>
                <w:rFonts w:ascii="Arial" w:hAnsi="Arial" w:cs="Arial"/>
                <w:color w:val="000000"/>
                <w:sz w:val="12"/>
                <w:szCs w:val="12"/>
              </w:rPr>
              <w:t>Ödenmiş Sermaye Enflasyon Düzeltme Farkı</w:t>
            </w:r>
          </w:p>
        </w:tc>
        <w:tc>
          <w:tcPr>
            <w:tcW w:w="761" w:type="dxa"/>
            <w:tcBorders>
              <w:top w:val="nil"/>
              <w:left w:val="nil"/>
              <w:bottom w:val="nil"/>
              <w:right w:val="nil"/>
            </w:tcBorders>
          </w:tcPr>
          <w:p w14:paraId="38B001B4" w14:textId="77777777" w:rsidR="009C315D" w:rsidRPr="00BE54B4" w:rsidRDefault="009C315D" w:rsidP="009C315D">
            <w:pPr>
              <w:jc w:val="right"/>
              <w:rPr>
                <w:rFonts w:ascii="Arial" w:hAnsi="Arial" w:cs="Arial"/>
                <w:sz w:val="12"/>
                <w:szCs w:val="12"/>
              </w:rPr>
            </w:pPr>
          </w:p>
        </w:tc>
        <w:tc>
          <w:tcPr>
            <w:tcW w:w="738" w:type="dxa"/>
            <w:tcBorders>
              <w:top w:val="nil"/>
              <w:left w:val="nil"/>
              <w:bottom w:val="nil"/>
              <w:right w:val="nil"/>
            </w:tcBorders>
            <w:noWrap/>
            <w:vAlign w:val="bottom"/>
          </w:tcPr>
          <w:p w14:paraId="533E334D" w14:textId="73B8B7B7"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86" w:type="dxa"/>
            <w:tcBorders>
              <w:top w:val="nil"/>
              <w:left w:val="nil"/>
              <w:bottom w:val="nil"/>
              <w:right w:val="nil"/>
            </w:tcBorders>
            <w:noWrap/>
            <w:vAlign w:val="bottom"/>
          </w:tcPr>
          <w:p w14:paraId="1442FF45" w14:textId="3C23A05B"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99" w:type="dxa"/>
            <w:tcBorders>
              <w:top w:val="nil"/>
              <w:left w:val="nil"/>
              <w:bottom w:val="nil"/>
              <w:right w:val="nil"/>
            </w:tcBorders>
            <w:noWrap/>
            <w:vAlign w:val="bottom"/>
          </w:tcPr>
          <w:p w14:paraId="6947BBED" w14:textId="45242E30"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98" w:type="dxa"/>
            <w:tcBorders>
              <w:top w:val="nil"/>
              <w:left w:val="nil"/>
              <w:bottom w:val="nil"/>
              <w:right w:val="nil"/>
            </w:tcBorders>
            <w:noWrap/>
            <w:vAlign w:val="bottom"/>
          </w:tcPr>
          <w:p w14:paraId="00016657" w14:textId="3AC484F6"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35" w:type="dxa"/>
            <w:tcBorders>
              <w:top w:val="nil"/>
              <w:left w:val="nil"/>
              <w:bottom w:val="nil"/>
              <w:right w:val="nil"/>
            </w:tcBorders>
            <w:noWrap/>
            <w:vAlign w:val="bottom"/>
          </w:tcPr>
          <w:p w14:paraId="50BFD904" w14:textId="0F50ACFF"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9" w:type="dxa"/>
            <w:tcBorders>
              <w:top w:val="nil"/>
              <w:left w:val="nil"/>
              <w:bottom w:val="nil"/>
              <w:right w:val="nil"/>
            </w:tcBorders>
            <w:noWrap/>
            <w:vAlign w:val="bottom"/>
          </w:tcPr>
          <w:p w14:paraId="6AF55E3F" w14:textId="733DA81C"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402" w:type="dxa"/>
            <w:tcBorders>
              <w:top w:val="nil"/>
              <w:left w:val="nil"/>
              <w:bottom w:val="nil"/>
              <w:right w:val="nil"/>
            </w:tcBorders>
            <w:noWrap/>
            <w:vAlign w:val="bottom"/>
          </w:tcPr>
          <w:p w14:paraId="622D7EE3" w14:textId="575F5960"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96" w:type="dxa"/>
            <w:tcBorders>
              <w:top w:val="nil"/>
              <w:left w:val="nil"/>
              <w:bottom w:val="nil"/>
              <w:right w:val="nil"/>
            </w:tcBorders>
            <w:noWrap/>
            <w:vAlign w:val="bottom"/>
          </w:tcPr>
          <w:p w14:paraId="0669A8CE" w14:textId="662D7824"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8" w:type="dxa"/>
            <w:tcBorders>
              <w:top w:val="nil"/>
              <w:left w:val="nil"/>
              <w:bottom w:val="nil"/>
              <w:right w:val="nil"/>
            </w:tcBorders>
            <w:noWrap/>
            <w:vAlign w:val="bottom"/>
          </w:tcPr>
          <w:p w14:paraId="1E7D8E40" w14:textId="7A74F9D9"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408" w:type="dxa"/>
            <w:tcBorders>
              <w:top w:val="nil"/>
              <w:left w:val="nil"/>
              <w:bottom w:val="nil"/>
              <w:right w:val="nil"/>
            </w:tcBorders>
            <w:noWrap/>
            <w:vAlign w:val="bottom"/>
          </w:tcPr>
          <w:p w14:paraId="51C6F58E" w14:textId="052FFAF3"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76" w:type="dxa"/>
            <w:tcBorders>
              <w:top w:val="nil"/>
              <w:left w:val="nil"/>
              <w:bottom w:val="nil"/>
              <w:right w:val="nil"/>
            </w:tcBorders>
            <w:noWrap/>
            <w:vAlign w:val="bottom"/>
          </w:tcPr>
          <w:p w14:paraId="58C72D4A" w14:textId="4D2772C8"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814" w:type="dxa"/>
            <w:tcBorders>
              <w:top w:val="nil"/>
              <w:left w:val="nil"/>
              <w:bottom w:val="nil"/>
              <w:right w:val="nil"/>
            </w:tcBorders>
            <w:noWrap/>
            <w:vAlign w:val="bottom"/>
          </w:tcPr>
          <w:p w14:paraId="6C214E84" w14:textId="165E616A"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9" w:type="dxa"/>
            <w:tcBorders>
              <w:top w:val="nil"/>
              <w:left w:val="nil"/>
              <w:bottom w:val="nil"/>
              <w:right w:val="nil"/>
            </w:tcBorders>
            <w:noWrap/>
            <w:vAlign w:val="bottom"/>
          </w:tcPr>
          <w:p w14:paraId="54CE079A" w14:textId="515848F9"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851" w:type="dxa"/>
            <w:tcBorders>
              <w:top w:val="nil"/>
              <w:left w:val="nil"/>
              <w:bottom w:val="nil"/>
              <w:right w:val="nil"/>
            </w:tcBorders>
            <w:noWrap/>
            <w:vAlign w:val="bottom"/>
          </w:tcPr>
          <w:p w14:paraId="7F067D47" w14:textId="34F71D66"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8" w:type="dxa"/>
            <w:tcBorders>
              <w:top w:val="nil"/>
              <w:left w:val="nil"/>
              <w:bottom w:val="nil"/>
              <w:right w:val="nil"/>
            </w:tcBorders>
            <w:noWrap/>
            <w:vAlign w:val="bottom"/>
          </w:tcPr>
          <w:p w14:paraId="370100EF" w14:textId="49FC4C36"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916" w:type="dxa"/>
            <w:tcBorders>
              <w:top w:val="nil"/>
              <w:left w:val="nil"/>
              <w:bottom w:val="nil"/>
              <w:right w:val="nil"/>
            </w:tcBorders>
            <w:noWrap/>
            <w:vAlign w:val="bottom"/>
          </w:tcPr>
          <w:p w14:paraId="3C8D9948" w14:textId="1A4C6EDB"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r>
      <w:tr w:rsidR="009C315D" w:rsidRPr="00BE54B4" w14:paraId="1C184088" w14:textId="77777777" w:rsidTr="00333D2C">
        <w:trPr>
          <w:trHeight w:val="20"/>
        </w:trPr>
        <w:tc>
          <w:tcPr>
            <w:tcW w:w="568" w:type="dxa"/>
            <w:tcBorders>
              <w:top w:val="nil"/>
              <w:left w:val="nil"/>
              <w:bottom w:val="nil"/>
              <w:right w:val="nil"/>
            </w:tcBorders>
            <w:noWrap/>
            <w:hideMark/>
          </w:tcPr>
          <w:p w14:paraId="2F1517B8" w14:textId="77777777" w:rsidR="009C315D" w:rsidRPr="00BE54B4" w:rsidRDefault="009C315D" w:rsidP="009C315D">
            <w:pPr>
              <w:rPr>
                <w:rFonts w:ascii="Arial" w:hAnsi="Arial" w:cs="Arial"/>
                <w:b/>
                <w:bCs/>
                <w:color w:val="000000"/>
                <w:sz w:val="12"/>
                <w:szCs w:val="12"/>
              </w:rPr>
            </w:pPr>
            <w:r w:rsidRPr="00BE54B4">
              <w:rPr>
                <w:rFonts w:ascii="Arial" w:hAnsi="Arial" w:cs="Arial"/>
                <w:b/>
                <w:bCs/>
                <w:color w:val="000000"/>
                <w:sz w:val="12"/>
                <w:szCs w:val="12"/>
              </w:rPr>
              <w:t>VIII.</w:t>
            </w:r>
          </w:p>
        </w:tc>
        <w:tc>
          <w:tcPr>
            <w:tcW w:w="2551" w:type="dxa"/>
            <w:tcBorders>
              <w:top w:val="nil"/>
              <w:left w:val="nil"/>
              <w:bottom w:val="nil"/>
              <w:right w:val="nil"/>
            </w:tcBorders>
            <w:noWrap/>
            <w:hideMark/>
          </w:tcPr>
          <w:p w14:paraId="573BB1E1" w14:textId="77777777" w:rsidR="009C315D" w:rsidRPr="00BE54B4" w:rsidRDefault="009C315D" w:rsidP="009C315D">
            <w:pPr>
              <w:rPr>
                <w:rFonts w:ascii="Arial" w:hAnsi="Arial" w:cs="Arial"/>
                <w:color w:val="000000"/>
                <w:sz w:val="12"/>
                <w:szCs w:val="12"/>
              </w:rPr>
            </w:pPr>
            <w:r w:rsidRPr="00BE54B4">
              <w:rPr>
                <w:rFonts w:ascii="Arial" w:hAnsi="Arial" w:cs="Arial"/>
                <w:color w:val="000000"/>
                <w:sz w:val="12"/>
                <w:szCs w:val="12"/>
              </w:rPr>
              <w:t xml:space="preserve">Hisse Senedine Dönüştürülebilir Tahviller </w:t>
            </w:r>
          </w:p>
        </w:tc>
        <w:tc>
          <w:tcPr>
            <w:tcW w:w="761" w:type="dxa"/>
            <w:tcBorders>
              <w:top w:val="nil"/>
              <w:left w:val="nil"/>
              <w:bottom w:val="nil"/>
              <w:right w:val="nil"/>
            </w:tcBorders>
          </w:tcPr>
          <w:p w14:paraId="2823DBE2" w14:textId="77777777" w:rsidR="009C315D" w:rsidRPr="00BE54B4" w:rsidRDefault="009C315D" w:rsidP="009C315D">
            <w:pPr>
              <w:jc w:val="right"/>
              <w:rPr>
                <w:rFonts w:ascii="Arial" w:hAnsi="Arial" w:cs="Arial"/>
                <w:sz w:val="12"/>
                <w:szCs w:val="12"/>
              </w:rPr>
            </w:pPr>
          </w:p>
        </w:tc>
        <w:tc>
          <w:tcPr>
            <w:tcW w:w="738" w:type="dxa"/>
            <w:tcBorders>
              <w:top w:val="nil"/>
              <w:left w:val="nil"/>
              <w:bottom w:val="nil"/>
              <w:right w:val="nil"/>
            </w:tcBorders>
            <w:noWrap/>
            <w:vAlign w:val="bottom"/>
          </w:tcPr>
          <w:p w14:paraId="02B72A19" w14:textId="616B5B7E"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86" w:type="dxa"/>
            <w:tcBorders>
              <w:top w:val="nil"/>
              <w:left w:val="nil"/>
              <w:bottom w:val="nil"/>
              <w:right w:val="nil"/>
            </w:tcBorders>
            <w:noWrap/>
            <w:vAlign w:val="bottom"/>
          </w:tcPr>
          <w:p w14:paraId="47D6AF03" w14:textId="517EF3CE"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99" w:type="dxa"/>
            <w:tcBorders>
              <w:top w:val="nil"/>
              <w:left w:val="nil"/>
              <w:bottom w:val="nil"/>
              <w:right w:val="nil"/>
            </w:tcBorders>
            <w:noWrap/>
            <w:vAlign w:val="bottom"/>
          </w:tcPr>
          <w:p w14:paraId="1204ED32" w14:textId="7D747E99"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98" w:type="dxa"/>
            <w:tcBorders>
              <w:top w:val="nil"/>
              <w:left w:val="nil"/>
              <w:bottom w:val="nil"/>
              <w:right w:val="nil"/>
            </w:tcBorders>
            <w:noWrap/>
            <w:vAlign w:val="bottom"/>
          </w:tcPr>
          <w:p w14:paraId="620C5F3E" w14:textId="4FCBF8CD"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35" w:type="dxa"/>
            <w:tcBorders>
              <w:top w:val="nil"/>
              <w:left w:val="nil"/>
              <w:bottom w:val="nil"/>
              <w:right w:val="nil"/>
            </w:tcBorders>
            <w:noWrap/>
            <w:vAlign w:val="bottom"/>
          </w:tcPr>
          <w:p w14:paraId="0FAEC3B0" w14:textId="37048EAA"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9" w:type="dxa"/>
            <w:tcBorders>
              <w:top w:val="nil"/>
              <w:left w:val="nil"/>
              <w:bottom w:val="nil"/>
              <w:right w:val="nil"/>
            </w:tcBorders>
            <w:noWrap/>
            <w:vAlign w:val="bottom"/>
          </w:tcPr>
          <w:p w14:paraId="3E95FB92" w14:textId="2B581269"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402" w:type="dxa"/>
            <w:tcBorders>
              <w:top w:val="nil"/>
              <w:left w:val="nil"/>
              <w:bottom w:val="nil"/>
              <w:right w:val="nil"/>
            </w:tcBorders>
            <w:noWrap/>
            <w:vAlign w:val="bottom"/>
          </w:tcPr>
          <w:p w14:paraId="1AE0F891" w14:textId="29548F92"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96" w:type="dxa"/>
            <w:tcBorders>
              <w:top w:val="nil"/>
              <w:left w:val="nil"/>
              <w:bottom w:val="nil"/>
              <w:right w:val="nil"/>
            </w:tcBorders>
            <w:noWrap/>
            <w:vAlign w:val="bottom"/>
          </w:tcPr>
          <w:p w14:paraId="43AC9510" w14:textId="3031647B"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8" w:type="dxa"/>
            <w:tcBorders>
              <w:top w:val="nil"/>
              <w:left w:val="nil"/>
              <w:bottom w:val="nil"/>
              <w:right w:val="nil"/>
            </w:tcBorders>
            <w:noWrap/>
            <w:vAlign w:val="bottom"/>
          </w:tcPr>
          <w:p w14:paraId="4EDF5E1A" w14:textId="021A65C1"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408" w:type="dxa"/>
            <w:tcBorders>
              <w:top w:val="nil"/>
              <w:left w:val="nil"/>
              <w:bottom w:val="nil"/>
              <w:right w:val="nil"/>
            </w:tcBorders>
            <w:noWrap/>
            <w:vAlign w:val="bottom"/>
          </w:tcPr>
          <w:p w14:paraId="6A29FCBC" w14:textId="25BBFBCE"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76" w:type="dxa"/>
            <w:tcBorders>
              <w:top w:val="nil"/>
              <w:left w:val="nil"/>
              <w:bottom w:val="nil"/>
              <w:right w:val="nil"/>
            </w:tcBorders>
            <w:noWrap/>
            <w:vAlign w:val="bottom"/>
          </w:tcPr>
          <w:p w14:paraId="67D1AAB6" w14:textId="25428964"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814" w:type="dxa"/>
            <w:tcBorders>
              <w:top w:val="nil"/>
              <w:left w:val="nil"/>
              <w:bottom w:val="nil"/>
              <w:right w:val="nil"/>
            </w:tcBorders>
            <w:noWrap/>
            <w:vAlign w:val="bottom"/>
          </w:tcPr>
          <w:p w14:paraId="718EEFF7" w14:textId="2CA73A2F"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9" w:type="dxa"/>
            <w:tcBorders>
              <w:top w:val="nil"/>
              <w:left w:val="nil"/>
              <w:bottom w:val="nil"/>
              <w:right w:val="nil"/>
            </w:tcBorders>
            <w:noWrap/>
            <w:vAlign w:val="bottom"/>
          </w:tcPr>
          <w:p w14:paraId="1398CD7F" w14:textId="2DBCBF13"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851" w:type="dxa"/>
            <w:tcBorders>
              <w:top w:val="nil"/>
              <w:left w:val="nil"/>
              <w:bottom w:val="nil"/>
              <w:right w:val="nil"/>
            </w:tcBorders>
            <w:noWrap/>
            <w:vAlign w:val="bottom"/>
          </w:tcPr>
          <w:p w14:paraId="681030DD" w14:textId="03143E86"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8" w:type="dxa"/>
            <w:tcBorders>
              <w:top w:val="nil"/>
              <w:left w:val="nil"/>
              <w:bottom w:val="nil"/>
              <w:right w:val="nil"/>
            </w:tcBorders>
            <w:noWrap/>
            <w:vAlign w:val="bottom"/>
          </w:tcPr>
          <w:p w14:paraId="502F832C" w14:textId="7383F8A0"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916" w:type="dxa"/>
            <w:tcBorders>
              <w:top w:val="nil"/>
              <w:left w:val="nil"/>
              <w:bottom w:val="nil"/>
              <w:right w:val="nil"/>
            </w:tcBorders>
            <w:noWrap/>
            <w:vAlign w:val="bottom"/>
          </w:tcPr>
          <w:p w14:paraId="49C8169C" w14:textId="1960600C"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r>
      <w:tr w:rsidR="009C315D" w:rsidRPr="00BE54B4" w14:paraId="4348C4B2" w14:textId="77777777" w:rsidTr="00333D2C">
        <w:trPr>
          <w:trHeight w:val="20"/>
        </w:trPr>
        <w:tc>
          <w:tcPr>
            <w:tcW w:w="568" w:type="dxa"/>
            <w:tcBorders>
              <w:top w:val="nil"/>
              <w:left w:val="nil"/>
              <w:bottom w:val="nil"/>
              <w:right w:val="nil"/>
            </w:tcBorders>
            <w:noWrap/>
            <w:hideMark/>
          </w:tcPr>
          <w:p w14:paraId="69705D6C" w14:textId="77777777" w:rsidR="009C315D" w:rsidRPr="00BE54B4" w:rsidRDefault="009C315D" w:rsidP="009C315D">
            <w:pPr>
              <w:rPr>
                <w:rFonts w:ascii="Arial" w:hAnsi="Arial" w:cs="Arial"/>
                <w:b/>
                <w:bCs/>
                <w:color w:val="000000"/>
                <w:sz w:val="12"/>
                <w:szCs w:val="12"/>
              </w:rPr>
            </w:pPr>
            <w:r w:rsidRPr="00BE54B4">
              <w:rPr>
                <w:rFonts w:ascii="Arial" w:hAnsi="Arial" w:cs="Arial"/>
                <w:b/>
                <w:bCs/>
                <w:color w:val="000000"/>
                <w:sz w:val="12"/>
                <w:szCs w:val="12"/>
              </w:rPr>
              <w:t>IX.</w:t>
            </w:r>
          </w:p>
        </w:tc>
        <w:tc>
          <w:tcPr>
            <w:tcW w:w="2551" w:type="dxa"/>
            <w:tcBorders>
              <w:top w:val="nil"/>
              <w:left w:val="nil"/>
              <w:bottom w:val="nil"/>
              <w:right w:val="nil"/>
            </w:tcBorders>
            <w:noWrap/>
            <w:hideMark/>
          </w:tcPr>
          <w:p w14:paraId="16BCE508" w14:textId="77777777" w:rsidR="009C315D" w:rsidRPr="00BE54B4" w:rsidRDefault="009C315D" w:rsidP="009C315D">
            <w:pPr>
              <w:rPr>
                <w:rFonts w:ascii="Arial" w:hAnsi="Arial" w:cs="Arial"/>
                <w:color w:val="000000"/>
                <w:sz w:val="12"/>
                <w:szCs w:val="12"/>
              </w:rPr>
            </w:pPr>
            <w:r w:rsidRPr="00BE54B4">
              <w:rPr>
                <w:rFonts w:ascii="Arial" w:hAnsi="Arial" w:cs="Arial"/>
                <w:color w:val="000000"/>
                <w:sz w:val="12"/>
                <w:szCs w:val="12"/>
              </w:rPr>
              <w:t>Sermaye Benzeri Borçlanma Araçları</w:t>
            </w:r>
          </w:p>
        </w:tc>
        <w:tc>
          <w:tcPr>
            <w:tcW w:w="761" w:type="dxa"/>
            <w:tcBorders>
              <w:top w:val="nil"/>
              <w:left w:val="nil"/>
              <w:bottom w:val="nil"/>
              <w:right w:val="nil"/>
            </w:tcBorders>
          </w:tcPr>
          <w:p w14:paraId="67AB33DA" w14:textId="77777777" w:rsidR="009C315D" w:rsidRPr="00BE54B4" w:rsidRDefault="009C315D" w:rsidP="009C315D">
            <w:pPr>
              <w:jc w:val="right"/>
              <w:rPr>
                <w:rFonts w:ascii="Arial" w:hAnsi="Arial" w:cs="Arial"/>
                <w:sz w:val="12"/>
                <w:szCs w:val="12"/>
              </w:rPr>
            </w:pPr>
          </w:p>
        </w:tc>
        <w:tc>
          <w:tcPr>
            <w:tcW w:w="738" w:type="dxa"/>
            <w:tcBorders>
              <w:top w:val="nil"/>
              <w:left w:val="nil"/>
              <w:bottom w:val="nil"/>
              <w:right w:val="nil"/>
            </w:tcBorders>
            <w:noWrap/>
            <w:vAlign w:val="bottom"/>
          </w:tcPr>
          <w:p w14:paraId="2DF12B22" w14:textId="4AF8B95A"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86" w:type="dxa"/>
            <w:tcBorders>
              <w:top w:val="nil"/>
              <w:left w:val="nil"/>
              <w:bottom w:val="nil"/>
              <w:right w:val="nil"/>
            </w:tcBorders>
            <w:noWrap/>
            <w:vAlign w:val="bottom"/>
          </w:tcPr>
          <w:p w14:paraId="18107146" w14:textId="6220EF42"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99" w:type="dxa"/>
            <w:tcBorders>
              <w:top w:val="nil"/>
              <w:left w:val="nil"/>
              <w:bottom w:val="nil"/>
              <w:right w:val="nil"/>
            </w:tcBorders>
            <w:noWrap/>
            <w:vAlign w:val="bottom"/>
          </w:tcPr>
          <w:p w14:paraId="49D64D91" w14:textId="01DF3BAD"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98" w:type="dxa"/>
            <w:tcBorders>
              <w:top w:val="nil"/>
              <w:left w:val="nil"/>
              <w:bottom w:val="nil"/>
              <w:right w:val="nil"/>
            </w:tcBorders>
            <w:noWrap/>
            <w:vAlign w:val="bottom"/>
          </w:tcPr>
          <w:p w14:paraId="3D6A83ED" w14:textId="005F4D33"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35" w:type="dxa"/>
            <w:tcBorders>
              <w:top w:val="nil"/>
              <w:left w:val="nil"/>
              <w:bottom w:val="nil"/>
              <w:right w:val="nil"/>
            </w:tcBorders>
            <w:noWrap/>
            <w:vAlign w:val="bottom"/>
          </w:tcPr>
          <w:p w14:paraId="3A53E32E" w14:textId="119D547C"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9" w:type="dxa"/>
            <w:tcBorders>
              <w:top w:val="nil"/>
              <w:left w:val="nil"/>
              <w:bottom w:val="nil"/>
              <w:right w:val="nil"/>
            </w:tcBorders>
            <w:noWrap/>
            <w:vAlign w:val="bottom"/>
          </w:tcPr>
          <w:p w14:paraId="3F3F2B83" w14:textId="453F99BE"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402" w:type="dxa"/>
            <w:tcBorders>
              <w:top w:val="nil"/>
              <w:left w:val="nil"/>
              <w:bottom w:val="nil"/>
              <w:right w:val="nil"/>
            </w:tcBorders>
            <w:noWrap/>
            <w:vAlign w:val="bottom"/>
          </w:tcPr>
          <w:p w14:paraId="75750539" w14:textId="16BC49E4"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96" w:type="dxa"/>
            <w:tcBorders>
              <w:top w:val="nil"/>
              <w:left w:val="nil"/>
              <w:bottom w:val="nil"/>
              <w:right w:val="nil"/>
            </w:tcBorders>
            <w:noWrap/>
            <w:vAlign w:val="bottom"/>
          </w:tcPr>
          <w:p w14:paraId="2556443C" w14:textId="41B3C5AF"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8" w:type="dxa"/>
            <w:tcBorders>
              <w:top w:val="nil"/>
              <w:left w:val="nil"/>
              <w:bottom w:val="nil"/>
              <w:right w:val="nil"/>
            </w:tcBorders>
            <w:noWrap/>
            <w:vAlign w:val="bottom"/>
          </w:tcPr>
          <w:p w14:paraId="79847441" w14:textId="0BEE6842"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408" w:type="dxa"/>
            <w:tcBorders>
              <w:top w:val="nil"/>
              <w:left w:val="nil"/>
              <w:bottom w:val="nil"/>
              <w:right w:val="nil"/>
            </w:tcBorders>
            <w:noWrap/>
            <w:vAlign w:val="bottom"/>
          </w:tcPr>
          <w:p w14:paraId="696CE63C" w14:textId="43928F62"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76" w:type="dxa"/>
            <w:tcBorders>
              <w:top w:val="nil"/>
              <w:left w:val="nil"/>
              <w:bottom w:val="nil"/>
              <w:right w:val="nil"/>
            </w:tcBorders>
            <w:noWrap/>
            <w:vAlign w:val="bottom"/>
          </w:tcPr>
          <w:p w14:paraId="11C9791F" w14:textId="7F643256"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814" w:type="dxa"/>
            <w:tcBorders>
              <w:top w:val="nil"/>
              <w:left w:val="nil"/>
              <w:bottom w:val="nil"/>
              <w:right w:val="nil"/>
            </w:tcBorders>
            <w:noWrap/>
            <w:vAlign w:val="bottom"/>
          </w:tcPr>
          <w:p w14:paraId="79384E42" w14:textId="1839DB40"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9" w:type="dxa"/>
            <w:tcBorders>
              <w:top w:val="nil"/>
              <w:left w:val="nil"/>
              <w:bottom w:val="nil"/>
              <w:right w:val="nil"/>
            </w:tcBorders>
            <w:noWrap/>
            <w:vAlign w:val="bottom"/>
          </w:tcPr>
          <w:p w14:paraId="001F3C6E" w14:textId="62DAE06C"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851" w:type="dxa"/>
            <w:tcBorders>
              <w:top w:val="nil"/>
              <w:left w:val="nil"/>
              <w:bottom w:val="nil"/>
              <w:right w:val="nil"/>
            </w:tcBorders>
            <w:noWrap/>
            <w:vAlign w:val="bottom"/>
          </w:tcPr>
          <w:p w14:paraId="495E0494" w14:textId="1A11C53B"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8" w:type="dxa"/>
            <w:tcBorders>
              <w:top w:val="nil"/>
              <w:left w:val="nil"/>
              <w:bottom w:val="nil"/>
              <w:right w:val="nil"/>
            </w:tcBorders>
            <w:noWrap/>
            <w:vAlign w:val="bottom"/>
          </w:tcPr>
          <w:p w14:paraId="36E27995" w14:textId="38284832"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916" w:type="dxa"/>
            <w:tcBorders>
              <w:top w:val="nil"/>
              <w:left w:val="nil"/>
              <w:bottom w:val="nil"/>
              <w:right w:val="nil"/>
            </w:tcBorders>
            <w:noWrap/>
            <w:vAlign w:val="bottom"/>
          </w:tcPr>
          <w:p w14:paraId="295F2CDC" w14:textId="0397148C"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r>
      <w:tr w:rsidR="009C315D" w:rsidRPr="00BE54B4" w14:paraId="34513CE4" w14:textId="77777777" w:rsidTr="00333D2C">
        <w:trPr>
          <w:trHeight w:val="20"/>
        </w:trPr>
        <w:tc>
          <w:tcPr>
            <w:tcW w:w="568" w:type="dxa"/>
            <w:tcBorders>
              <w:top w:val="nil"/>
              <w:left w:val="nil"/>
              <w:bottom w:val="nil"/>
              <w:right w:val="nil"/>
            </w:tcBorders>
            <w:noWrap/>
            <w:hideMark/>
          </w:tcPr>
          <w:p w14:paraId="59AEB329" w14:textId="77777777" w:rsidR="009C315D" w:rsidRPr="00BE54B4" w:rsidRDefault="009C315D" w:rsidP="009C315D">
            <w:pPr>
              <w:rPr>
                <w:rFonts w:ascii="Arial" w:hAnsi="Arial" w:cs="Arial"/>
                <w:b/>
                <w:bCs/>
                <w:color w:val="000000"/>
                <w:sz w:val="12"/>
                <w:szCs w:val="12"/>
              </w:rPr>
            </w:pPr>
            <w:r w:rsidRPr="00BE54B4">
              <w:rPr>
                <w:rFonts w:ascii="Arial" w:hAnsi="Arial" w:cs="Arial"/>
                <w:b/>
                <w:bCs/>
                <w:color w:val="000000"/>
                <w:sz w:val="12"/>
                <w:szCs w:val="12"/>
              </w:rPr>
              <w:t>X.</w:t>
            </w:r>
          </w:p>
        </w:tc>
        <w:tc>
          <w:tcPr>
            <w:tcW w:w="2551" w:type="dxa"/>
            <w:tcBorders>
              <w:top w:val="nil"/>
              <w:left w:val="nil"/>
              <w:bottom w:val="nil"/>
              <w:right w:val="nil"/>
            </w:tcBorders>
            <w:noWrap/>
            <w:hideMark/>
          </w:tcPr>
          <w:p w14:paraId="1E1C0536" w14:textId="77777777" w:rsidR="009C315D" w:rsidRPr="00BE54B4" w:rsidRDefault="009C315D" w:rsidP="009C315D">
            <w:pPr>
              <w:rPr>
                <w:rFonts w:ascii="Arial" w:hAnsi="Arial" w:cs="Arial"/>
                <w:color w:val="000000"/>
                <w:sz w:val="12"/>
                <w:szCs w:val="12"/>
              </w:rPr>
            </w:pPr>
            <w:r w:rsidRPr="00BE54B4">
              <w:rPr>
                <w:rFonts w:ascii="Arial" w:hAnsi="Arial" w:cs="Arial"/>
                <w:color w:val="000000"/>
                <w:sz w:val="12"/>
                <w:szCs w:val="12"/>
              </w:rPr>
              <w:t>Diğer Değişiklikler Nedeniyle Artış/Azalış</w:t>
            </w:r>
          </w:p>
        </w:tc>
        <w:tc>
          <w:tcPr>
            <w:tcW w:w="761" w:type="dxa"/>
            <w:tcBorders>
              <w:top w:val="nil"/>
              <w:left w:val="nil"/>
              <w:bottom w:val="nil"/>
              <w:right w:val="nil"/>
            </w:tcBorders>
          </w:tcPr>
          <w:p w14:paraId="3400AFE0" w14:textId="77777777" w:rsidR="009C315D" w:rsidRPr="00BE54B4" w:rsidRDefault="009C315D" w:rsidP="009C315D">
            <w:pPr>
              <w:jc w:val="right"/>
              <w:rPr>
                <w:rFonts w:ascii="Arial" w:hAnsi="Arial" w:cs="Arial"/>
                <w:sz w:val="12"/>
                <w:szCs w:val="12"/>
              </w:rPr>
            </w:pPr>
          </w:p>
        </w:tc>
        <w:tc>
          <w:tcPr>
            <w:tcW w:w="738" w:type="dxa"/>
            <w:tcBorders>
              <w:top w:val="nil"/>
              <w:left w:val="nil"/>
              <w:bottom w:val="nil"/>
              <w:right w:val="nil"/>
            </w:tcBorders>
            <w:noWrap/>
            <w:vAlign w:val="bottom"/>
          </w:tcPr>
          <w:p w14:paraId="1967F440" w14:textId="3E10D8F7"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86" w:type="dxa"/>
            <w:tcBorders>
              <w:top w:val="nil"/>
              <w:left w:val="nil"/>
              <w:bottom w:val="nil"/>
              <w:right w:val="nil"/>
            </w:tcBorders>
            <w:noWrap/>
            <w:vAlign w:val="bottom"/>
          </w:tcPr>
          <w:p w14:paraId="441206DA" w14:textId="3604909C"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99" w:type="dxa"/>
            <w:tcBorders>
              <w:top w:val="nil"/>
              <w:left w:val="nil"/>
              <w:bottom w:val="nil"/>
              <w:right w:val="nil"/>
            </w:tcBorders>
            <w:noWrap/>
            <w:vAlign w:val="bottom"/>
          </w:tcPr>
          <w:p w14:paraId="029DBD9A" w14:textId="0C667C52"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98" w:type="dxa"/>
            <w:tcBorders>
              <w:top w:val="nil"/>
              <w:left w:val="nil"/>
              <w:bottom w:val="nil"/>
              <w:right w:val="nil"/>
            </w:tcBorders>
            <w:noWrap/>
            <w:vAlign w:val="bottom"/>
          </w:tcPr>
          <w:p w14:paraId="787F7FB4" w14:textId="1534AAED"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98.652</w:t>
            </w:r>
          </w:p>
        </w:tc>
        <w:tc>
          <w:tcPr>
            <w:tcW w:w="735" w:type="dxa"/>
            <w:tcBorders>
              <w:top w:val="nil"/>
              <w:left w:val="nil"/>
              <w:bottom w:val="nil"/>
              <w:right w:val="nil"/>
            </w:tcBorders>
            <w:noWrap/>
            <w:vAlign w:val="bottom"/>
          </w:tcPr>
          <w:p w14:paraId="4E531687" w14:textId="03B7768A"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9" w:type="dxa"/>
            <w:tcBorders>
              <w:top w:val="nil"/>
              <w:left w:val="nil"/>
              <w:bottom w:val="nil"/>
              <w:right w:val="nil"/>
            </w:tcBorders>
            <w:noWrap/>
            <w:vAlign w:val="bottom"/>
          </w:tcPr>
          <w:p w14:paraId="64940671" w14:textId="5457F860"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402" w:type="dxa"/>
            <w:tcBorders>
              <w:top w:val="nil"/>
              <w:left w:val="nil"/>
              <w:bottom w:val="nil"/>
              <w:right w:val="nil"/>
            </w:tcBorders>
            <w:noWrap/>
            <w:vAlign w:val="bottom"/>
          </w:tcPr>
          <w:p w14:paraId="1DC80F3E" w14:textId="31B18711"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96" w:type="dxa"/>
            <w:tcBorders>
              <w:top w:val="nil"/>
              <w:left w:val="nil"/>
              <w:bottom w:val="nil"/>
              <w:right w:val="nil"/>
            </w:tcBorders>
            <w:noWrap/>
            <w:vAlign w:val="bottom"/>
          </w:tcPr>
          <w:p w14:paraId="1EFD9079" w14:textId="073EF379"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8" w:type="dxa"/>
            <w:tcBorders>
              <w:top w:val="nil"/>
              <w:left w:val="nil"/>
              <w:bottom w:val="nil"/>
              <w:right w:val="nil"/>
            </w:tcBorders>
            <w:noWrap/>
            <w:vAlign w:val="bottom"/>
          </w:tcPr>
          <w:p w14:paraId="009C285C" w14:textId="0074EEFA"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(3.590)</w:t>
            </w:r>
          </w:p>
        </w:tc>
        <w:tc>
          <w:tcPr>
            <w:tcW w:w="408" w:type="dxa"/>
            <w:tcBorders>
              <w:top w:val="nil"/>
              <w:left w:val="nil"/>
              <w:bottom w:val="nil"/>
              <w:right w:val="nil"/>
            </w:tcBorders>
            <w:noWrap/>
            <w:vAlign w:val="bottom"/>
          </w:tcPr>
          <w:p w14:paraId="01C4FFF5" w14:textId="2E507986"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76" w:type="dxa"/>
            <w:tcBorders>
              <w:top w:val="nil"/>
              <w:left w:val="nil"/>
              <w:bottom w:val="nil"/>
              <w:right w:val="nil"/>
            </w:tcBorders>
            <w:noWrap/>
            <w:vAlign w:val="bottom"/>
          </w:tcPr>
          <w:p w14:paraId="7D9C05C3" w14:textId="64A1F180"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18</w:t>
            </w:r>
          </w:p>
        </w:tc>
        <w:tc>
          <w:tcPr>
            <w:tcW w:w="814" w:type="dxa"/>
            <w:tcBorders>
              <w:top w:val="nil"/>
              <w:left w:val="nil"/>
              <w:bottom w:val="nil"/>
              <w:right w:val="nil"/>
            </w:tcBorders>
            <w:noWrap/>
            <w:vAlign w:val="bottom"/>
          </w:tcPr>
          <w:p w14:paraId="6595F22C" w14:textId="180E5BA2"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(120.942)</w:t>
            </w:r>
            <w:r w:rsidRPr="00BE54B4">
              <w:rPr>
                <w:rFonts w:ascii="Arial" w:hAnsi="Arial" w:cs="Arial"/>
                <w:sz w:val="12"/>
                <w:szCs w:val="12"/>
                <w:vertAlign w:val="superscript"/>
                <w:lang w:val="en-US" w:eastAsia="en-US"/>
              </w:rPr>
              <w:t>(**)</w:t>
            </w:r>
          </w:p>
        </w:tc>
        <w:tc>
          <w:tcPr>
            <w:tcW w:w="709" w:type="dxa"/>
            <w:tcBorders>
              <w:top w:val="nil"/>
              <w:left w:val="nil"/>
              <w:bottom w:val="nil"/>
              <w:right w:val="nil"/>
            </w:tcBorders>
            <w:noWrap/>
            <w:vAlign w:val="bottom"/>
          </w:tcPr>
          <w:p w14:paraId="44787BE5" w14:textId="58B0AF50"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851" w:type="dxa"/>
            <w:tcBorders>
              <w:top w:val="nil"/>
              <w:left w:val="nil"/>
              <w:bottom w:val="nil"/>
              <w:right w:val="nil"/>
            </w:tcBorders>
            <w:noWrap/>
            <w:vAlign w:val="bottom"/>
          </w:tcPr>
          <w:p w14:paraId="5D35C7F9" w14:textId="48E848F3"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(25.862)</w:t>
            </w:r>
          </w:p>
        </w:tc>
        <w:tc>
          <w:tcPr>
            <w:tcW w:w="708" w:type="dxa"/>
            <w:tcBorders>
              <w:top w:val="nil"/>
              <w:left w:val="nil"/>
              <w:bottom w:val="nil"/>
              <w:right w:val="nil"/>
            </w:tcBorders>
            <w:noWrap/>
            <w:vAlign w:val="bottom"/>
          </w:tcPr>
          <w:p w14:paraId="734575BE" w14:textId="416EF75C"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(6.993)</w:t>
            </w:r>
          </w:p>
        </w:tc>
        <w:tc>
          <w:tcPr>
            <w:tcW w:w="916" w:type="dxa"/>
            <w:tcBorders>
              <w:top w:val="nil"/>
              <w:left w:val="nil"/>
              <w:bottom w:val="nil"/>
              <w:right w:val="nil"/>
            </w:tcBorders>
            <w:noWrap/>
            <w:vAlign w:val="bottom"/>
          </w:tcPr>
          <w:p w14:paraId="4AC2F581" w14:textId="7F932970"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(32.855)</w:t>
            </w:r>
          </w:p>
        </w:tc>
      </w:tr>
      <w:tr w:rsidR="009C315D" w:rsidRPr="00BE54B4" w14:paraId="026FF0F9" w14:textId="77777777" w:rsidTr="00333D2C">
        <w:trPr>
          <w:trHeight w:val="20"/>
        </w:trPr>
        <w:tc>
          <w:tcPr>
            <w:tcW w:w="568" w:type="dxa"/>
            <w:tcBorders>
              <w:top w:val="nil"/>
              <w:left w:val="nil"/>
              <w:bottom w:val="nil"/>
              <w:right w:val="nil"/>
            </w:tcBorders>
            <w:noWrap/>
            <w:hideMark/>
          </w:tcPr>
          <w:p w14:paraId="2B99C74D" w14:textId="77777777" w:rsidR="009C315D" w:rsidRPr="00BE54B4" w:rsidRDefault="009C315D" w:rsidP="009C315D">
            <w:pPr>
              <w:rPr>
                <w:rFonts w:ascii="Arial" w:hAnsi="Arial" w:cs="Arial"/>
                <w:b/>
                <w:bCs/>
                <w:color w:val="000000"/>
                <w:sz w:val="12"/>
                <w:szCs w:val="12"/>
              </w:rPr>
            </w:pPr>
            <w:r w:rsidRPr="00BE54B4">
              <w:rPr>
                <w:rFonts w:ascii="Arial" w:hAnsi="Arial" w:cs="Arial"/>
                <w:b/>
                <w:bCs/>
                <w:color w:val="000000"/>
                <w:sz w:val="12"/>
                <w:szCs w:val="12"/>
              </w:rPr>
              <w:t>XI.</w:t>
            </w:r>
          </w:p>
        </w:tc>
        <w:tc>
          <w:tcPr>
            <w:tcW w:w="2551" w:type="dxa"/>
            <w:tcBorders>
              <w:top w:val="nil"/>
              <w:left w:val="nil"/>
              <w:bottom w:val="nil"/>
              <w:right w:val="nil"/>
            </w:tcBorders>
            <w:noWrap/>
            <w:hideMark/>
          </w:tcPr>
          <w:p w14:paraId="457FB1F5" w14:textId="77777777" w:rsidR="009C315D" w:rsidRPr="00BE54B4" w:rsidRDefault="009C315D" w:rsidP="009C315D">
            <w:pPr>
              <w:rPr>
                <w:rFonts w:ascii="Arial" w:hAnsi="Arial" w:cs="Arial"/>
                <w:color w:val="000000"/>
                <w:sz w:val="12"/>
                <w:szCs w:val="12"/>
              </w:rPr>
            </w:pPr>
            <w:r w:rsidRPr="00BE54B4">
              <w:rPr>
                <w:rFonts w:ascii="Arial" w:hAnsi="Arial" w:cs="Arial"/>
                <w:color w:val="000000"/>
                <w:sz w:val="12"/>
                <w:szCs w:val="12"/>
              </w:rPr>
              <w:t>Kâr Dağıtımı</w:t>
            </w:r>
          </w:p>
        </w:tc>
        <w:tc>
          <w:tcPr>
            <w:tcW w:w="761" w:type="dxa"/>
            <w:tcBorders>
              <w:top w:val="nil"/>
              <w:left w:val="nil"/>
              <w:bottom w:val="nil"/>
              <w:right w:val="nil"/>
            </w:tcBorders>
          </w:tcPr>
          <w:p w14:paraId="4EDAEDCD" w14:textId="77777777" w:rsidR="009C315D" w:rsidRPr="00BE54B4" w:rsidRDefault="009C315D" w:rsidP="009C315D">
            <w:pPr>
              <w:jc w:val="right"/>
              <w:rPr>
                <w:rFonts w:ascii="Arial" w:hAnsi="Arial" w:cs="Arial"/>
                <w:sz w:val="12"/>
                <w:szCs w:val="12"/>
              </w:rPr>
            </w:pPr>
          </w:p>
        </w:tc>
        <w:tc>
          <w:tcPr>
            <w:tcW w:w="738" w:type="dxa"/>
            <w:tcBorders>
              <w:top w:val="nil"/>
              <w:left w:val="nil"/>
              <w:bottom w:val="nil"/>
              <w:right w:val="nil"/>
            </w:tcBorders>
            <w:noWrap/>
            <w:vAlign w:val="bottom"/>
          </w:tcPr>
          <w:p w14:paraId="3FE1BD98" w14:textId="4513F182"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86" w:type="dxa"/>
            <w:tcBorders>
              <w:top w:val="nil"/>
              <w:left w:val="nil"/>
              <w:bottom w:val="nil"/>
              <w:right w:val="nil"/>
            </w:tcBorders>
            <w:noWrap/>
            <w:vAlign w:val="bottom"/>
          </w:tcPr>
          <w:p w14:paraId="52334E2E" w14:textId="09267F26"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99" w:type="dxa"/>
            <w:tcBorders>
              <w:top w:val="nil"/>
              <w:left w:val="nil"/>
              <w:bottom w:val="nil"/>
              <w:right w:val="nil"/>
            </w:tcBorders>
            <w:noWrap/>
            <w:vAlign w:val="bottom"/>
          </w:tcPr>
          <w:p w14:paraId="154B0C03" w14:textId="0A75C4AA"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98" w:type="dxa"/>
            <w:tcBorders>
              <w:top w:val="nil"/>
              <w:left w:val="nil"/>
              <w:bottom w:val="nil"/>
              <w:right w:val="nil"/>
            </w:tcBorders>
            <w:noWrap/>
            <w:vAlign w:val="bottom"/>
          </w:tcPr>
          <w:p w14:paraId="7B1885A2" w14:textId="075FA5E0"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35" w:type="dxa"/>
            <w:tcBorders>
              <w:top w:val="nil"/>
              <w:left w:val="nil"/>
              <w:bottom w:val="nil"/>
              <w:right w:val="nil"/>
            </w:tcBorders>
            <w:noWrap/>
            <w:vAlign w:val="bottom"/>
          </w:tcPr>
          <w:p w14:paraId="76CBA10B" w14:textId="5DEBFC1D"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9" w:type="dxa"/>
            <w:tcBorders>
              <w:top w:val="nil"/>
              <w:left w:val="nil"/>
              <w:bottom w:val="nil"/>
              <w:right w:val="nil"/>
            </w:tcBorders>
            <w:noWrap/>
            <w:vAlign w:val="bottom"/>
          </w:tcPr>
          <w:p w14:paraId="7CEE134F" w14:textId="78D63DA6"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402" w:type="dxa"/>
            <w:tcBorders>
              <w:top w:val="nil"/>
              <w:left w:val="nil"/>
              <w:bottom w:val="nil"/>
              <w:right w:val="nil"/>
            </w:tcBorders>
            <w:noWrap/>
            <w:vAlign w:val="bottom"/>
          </w:tcPr>
          <w:p w14:paraId="5467C8B1" w14:textId="22E36EB0"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96" w:type="dxa"/>
            <w:tcBorders>
              <w:top w:val="nil"/>
              <w:left w:val="nil"/>
              <w:bottom w:val="nil"/>
              <w:right w:val="nil"/>
            </w:tcBorders>
            <w:noWrap/>
            <w:vAlign w:val="bottom"/>
          </w:tcPr>
          <w:p w14:paraId="2C8B060B" w14:textId="2401D805"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8" w:type="dxa"/>
            <w:tcBorders>
              <w:top w:val="nil"/>
              <w:left w:val="nil"/>
              <w:bottom w:val="nil"/>
              <w:right w:val="nil"/>
            </w:tcBorders>
            <w:noWrap/>
            <w:vAlign w:val="bottom"/>
          </w:tcPr>
          <w:p w14:paraId="6C73A25E" w14:textId="38170C7F"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408" w:type="dxa"/>
            <w:tcBorders>
              <w:top w:val="nil"/>
              <w:left w:val="nil"/>
              <w:bottom w:val="nil"/>
              <w:right w:val="nil"/>
            </w:tcBorders>
            <w:noWrap/>
            <w:vAlign w:val="bottom"/>
          </w:tcPr>
          <w:p w14:paraId="2B28F034" w14:textId="3207BE2B"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76" w:type="dxa"/>
            <w:tcBorders>
              <w:top w:val="nil"/>
              <w:left w:val="nil"/>
              <w:bottom w:val="nil"/>
              <w:right w:val="nil"/>
            </w:tcBorders>
            <w:noWrap/>
            <w:vAlign w:val="bottom"/>
          </w:tcPr>
          <w:p w14:paraId="5C93BEB3" w14:textId="0CD40D9E"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63.017</w:t>
            </w:r>
          </w:p>
        </w:tc>
        <w:tc>
          <w:tcPr>
            <w:tcW w:w="814" w:type="dxa"/>
            <w:tcBorders>
              <w:top w:val="nil"/>
              <w:left w:val="nil"/>
              <w:bottom w:val="nil"/>
              <w:right w:val="nil"/>
            </w:tcBorders>
            <w:noWrap/>
            <w:vAlign w:val="bottom"/>
          </w:tcPr>
          <w:p w14:paraId="2B07C1A1" w14:textId="2EA0105D"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27.028</w:t>
            </w:r>
          </w:p>
        </w:tc>
        <w:tc>
          <w:tcPr>
            <w:tcW w:w="709" w:type="dxa"/>
            <w:tcBorders>
              <w:top w:val="nil"/>
              <w:left w:val="nil"/>
              <w:bottom w:val="nil"/>
              <w:right w:val="nil"/>
            </w:tcBorders>
            <w:noWrap/>
            <w:vAlign w:val="bottom"/>
          </w:tcPr>
          <w:p w14:paraId="639C06D7" w14:textId="2080D6DB"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(90.045)</w:t>
            </w:r>
          </w:p>
        </w:tc>
        <w:tc>
          <w:tcPr>
            <w:tcW w:w="851" w:type="dxa"/>
            <w:tcBorders>
              <w:top w:val="nil"/>
              <w:left w:val="nil"/>
              <w:bottom w:val="nil"/>
              <w:right w:val="nil"/>
            </w:tcBorders>
            <w:noWrap/>
            <w:vAlign w:val="bottom"/>
          </w:tcPr>
          <w:p w14:paraId="73BF5FA3" w14:textId="0E9A46F9"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8" w:type="dxa"/>
            <w:tcBorders>
              <w:top w:val="nil"/>
              <w:left w:val="nil"/>
              <w:bottom w:val="nil"/>
              <w:right w:val="nil"/>
            </w:tcBorders>
            <w:noWrap/>
            <w:vAlign w:val="bottom"/>
          </w:tcPr>
          <w:p w14:paraId="0FC4E1E2" w14:textId="7FA26F3C"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916" w:type="dxa"/>
            <w:tcBorders>
              <w:top w:val="nil"/>
              <w:left w:val="nil"/>
              <w:bottom w:val="nil"/>
              <w:right w:val="nil"/>
            </w:tcBorders>
            <w:noWrap/>
            <w:vAlign w:val="bottom"/>
          </w:tcPr>
          <w:p w14:paraId="0F1A63B6" w14:textId="27ECCDC0"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r>
      <w:tr w:rsidR="009C315D" w:rsidRPr="00BE54B4" w14:paraId="7595E275" w14:textId="77777777" w:rsidTr="00333D2C">
        <w:trPr>
          <w:trHeight w:val="20"/>
        </w:trPr>
        <w:tc>
          <w:tcPr>
            <w:tcW w:w="568" w:type="dxa"/>
            <w:tcBorders>
              <w:top w:val="nil"/>
              <w:left w:val="nil"/>
              <w:bottom w:val="nil"/>
              <w:right w:val="nil"/>
            </w:tcBorders>
            <w:noWrap/>
            <w:hideMark/>
          </w:tcPr>
          <w:p w14:paraId="1B7C283F" w14:textId="77777777" w:rsidR="009C315D" w:rsidRPr="00BE54B4" w:rsidRDefault="009C315D" w:rsidP="009C315D">
            <w:pPr>
              <w:rPr>
                <w:rFonts w:ascii="Arial" w:hAnsi="Arial" w:cs="Arial"/>
                <w:b/>
                <w:color w:val="000000"/>
                <w:sz w:val="12"/>
                <w:szCs w:val="12"/>
              </w:rPr>
            </w:pPr>
            <w:r w:rsidRPr="00BE54B4">
              <w:rPr>
                <w:rFonts w:ascii="Arial" w:hAnsi="Arial" w:cs="Arial"/>
                <w:b/>
                <w:color w:val="000000"/>
                <w:sz w:val="12"/>
                <w:szCs w:val="12"/>
              </w:rPr>
              <w:t>11.1</w:t>
            </w:r>
          </w:p>
        </w:tc>
        <w:tc>
          <w:tcPr>
            <w:tcW w:w="2551" w:type="dxa"/>
            <w:tcBorders>
              <w:top w:val="nil"/>
              <w:left w:val="nil"/>
              <w:bottom w:val="nil"/>
              <w:right w:val="nil"/>
            </w:tcBorders>
            <w:noWrap/>
            <w:hideMark/>
          </w:tcPr>
          <w:p w14:paraId="0520BDAD" w14:textId="77777777" w:rsidR="009C315D" w:rsidRPr="00BE54B4" w:rsidRDefault="009C315D" w:rsidP="009C315D">
            <w:pPr>
              <w:rPr>
                <w:rFonts w:ascii="Arial" w:hAnsi="Arial" w:cs="Arial"/>
                <w:color w:val="000000"/>
                <w:sz w:val="12"/>
                <w:szCs w:val="12"/>
              </w:rPr>
            </w:pPr>
            <w:r w:rsidRPr="00BE54B4">
              <w:rPr>
                <w:rFonts w:ascii="Arial" w:hAnsi="Arial" w:cs="Arial"/>
                <w:color w:val="000000"/>
                <w:sz w:val="12"/>
                <w:szCs w:val="12"/>
              </w:rPr>
              <w:t>Dağıtılan Temettü</w:t>
            </w:r>
          </w:p>
        </w:tc>
        <w:tc>
          <w:tcPr>
            <w:tcW w:w="761" w:type="dxa"/>
            <w:tcBorders>
              <w:top w:val="nil"/>
              <w:left w:val="nil"/>
              <w:bottom w:val="nil"/>
              <w:right w:val="nil"/>
            </w:tcBorders>
          </w:tcPr>
          <w:p w14:paraId="54195696" w14:textId="77777777" w:rsidR="009C315D" w:rsidRPr="00BE54B4" w:rsidRDefault="009C315D" w:rsidP="009C315D">
            <w:pPr>
              <w:jc w:val="right"/>
              <w:rPr>
                <w:rFonts w:ascii="Arial" w:hAnsi="Arial" w:cs="Arial"/>
                <w:b/>
                <w:sz w:val="12"/>
                <w:szCs w:val="12"/>
              </w:rPr>
            </w:pPr>
          </w:p>
        </w:tc>
        <w:tc>
          <w:tcPr>
            <w:tcW w:w="738" w:type="dxa"/>
            <w:tcBorders>
              <w:top w:val="nil"/>
              <w:left w:val="nil"/>
              <w:bottom w:val="nil"/>
              <w:right w:val="nil"/>
            </w:tcBorders>
            <w:noWrap/>
            <w:vAlign w:val="bottom"/>
          </w:tcPr>
          <w:p w14:paraId="6B1B8FEE" w14:textId="4402E2F8"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86" w:type="dxa"/>
            <w:tcBorders>
              <w:top w:val="nil"/>
              <w:left w:val="nil"/>
              <w:bottom w:val="nil"/>
              <w:right w:val="nil"/>
            </w:tcBorders>
            <w:noWrap/>
            <w:vAlign w:val="bottom"/>
          </w:tcPr>
          <w:p w14:paraId="1B6D9CB1" w14:textId="0F97783B"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99" w:type="dxa"/>
            <w:tcBorders>
              <w:top w:val="nil"/>
              <w:left w:val="nil"/>
              <w:bottom w:val="nil"/>
              <w:right w:val="nil"/>
            </w:tcBorders>
            <w:noWrap/>
            <w:vAlign w:val="bottom"/>
          </w:tcPr>
          <w:p w14:paraId="5720F642" w14:textId="3DEA377B"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98" w:type="dxa"/>
            <w:tcBorders>
              <w:top w:val="nil"/>
              <w:left w:val="nil"/>
              <w:bottom w:val="nil"/>
              <w:right w:val="nil"/>
            </w:tcBorders>
            <w:noWrap/>
            <w:vAlign w:val="bottom"/>
          </w:tcPr>
          <w:p w14:paraId="26943884" w14:textId="2A6C2054"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35" w:type="dxa"/>
            <w:tcBorders>
              <w:top w:val="nil"/>
              <w:left w:val="nil"/>
              <w:bottom w:val="nil"/>
              <w:right w:val="nil"/>
            </w:tcBorders>
            <w:noWrap/>
            <w:vAlign w:val="bottom"/>
          </w:tcPr>
          <w:p w14:paraId="1F48E111" w14:textId="3961088E"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9" w:type="dxa"/>
            <w:tcBorders>
              <w:top w:val="nil"/>
              <w:left w:val="nil"/>
              <w:bottom w:val="nil"/>
              <w:right w:val="nil"/>
            </w:tcBorders>
            <w:noWrap/>
            <w:vAlign w:val="bottom"/>
          </w:tcPr>
          <w:p w14:paraId="49EF1D18" w14:textId="2E07DD36"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402" w:type="dxa"/>
            <w:tcBorders>
              <w:top w:val="nil"/>
              <w:left w:val="nil"/>
              <w:bottom w:val="nil"/>
              <w:right w:val="nil"/>
            </w:tcBorders>
            <w:noWrap/>
            <w:vAlign w:val="bottom"/>
          </w:tcPr>
          <w:p w14:paraId="753C0C57" w14:textId="632E882A"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96" w:type="dxa"/>
            <w:tcBorders>
              <w:top w:val="nil"/>
              <w:left w:val="nil"/>
              <w:bottom w:val="nil"/>
              <w:right w:val="nil"/>
            </w:tcBorders>
            <w:noWrap/>
            <w:vAlign w:val="bottom"/>
          </w:tcPr>
          <w:p w14:paraId="1BB251A8" w14:textId="7E3F5E0A"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8" w:type="dxa"/>
            <w:tcBorders>
              <w:top w:val="nil"/>
              <w:left w:val="nil"/>
              <w:bottom w:val="nil"/>
              <w:right w:val="nil"/>
            </w:tcBorders>
            <w:noWrap/>
            <w:vAlign w:val="bottom"/>
          </w:tcPr>
          <w:p w14:paraId="22F34AD0" w14:textId="1E9A69B3"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408" w:type="dxa"/>
            <w:tcBorders>
              <w:top w:val="nil"/>
              <w:left w:val="nil"/>
              <w:bottom w:val="nil"/>
              <w:right w:val="nil"/>
            </w:tcBorders>
            <w:noWrap/>
            <w:vAlign w:val="bottom"/>
          </w:tcPr>
          <w:p w14:paraId="6A89CA8D" w14:textId="38A7B16B"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76" w:type="dxa"/>
            <w:tcBorders>
              <w:top w:val="nil"/>
              <w:left w:val="nil"/>
              <w:bottom w:val="nil"/>
              <w:right w:val="nil"/>
            </w:tcBorders>
            <w:noWrap/>
            <w:vAlign w:val="bottom"/>
          </w:tcPr>
          <w:p w14:paraId="432C7DE1" w14:textId="14CB9ED6"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814" w:type="dxa"/>
            <w:tcBorders>
              <w:top w:val="nil"/>
              <w:left w:val="nil"/>
              <w:bottom w:val="nil"/>
              <w:right w:val="nil"/>
            </w:tcBorders>
            <w:noWrap/>
            <w:vAlign w:val="bottom"/>
          </w:tcPr>
          <w:p w14:paraId="1CE607D8" w14:textId="2CC7CABA"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9" w:type="dxa"/>
            <w:tcBorders>
              <w:top w:val="nil"/>
              <w:left w:val="nil"/>
              <w:bottom w:val="nil"/>
              <w:right w:val="nil"/>
            </w:tcBorders>
            <w:noWrap/>
            <w:vAlign w:val="bottom"/>
          </w:tcPr>
          <w:p w14:paraId="3FC79A8C" w14:textId="629145FF"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851" w:type="dxa"/>
            <w:tcBorders>
              <w:top w:val="nil"/>
              <w:left w:val="nil"/>
              <w:bottom w:val="nil"/>
              <w:right w:val="nil"/>
            </w:tcBorders>
            <w:noWrap/>
            <w:vAlign w:val="bottom"/>
          </w:tcPr>
          <w:p w14:paraId="6780C5B9" w14:textId="33958E41"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8" w:type="dxa"/>
            <w:tcBorders>
              <w:top w:val="nil"/>
              <w:left w:val="nil"/>
              <w:bottom w:val="nil"/>
              <w:right w:val="nil"/>
            </w:tcBorders>
            <w:noWrap/>
            <w:vAlign w:val="bottom"/>
          </w:tcPr>
          <w:p w14:paraId="522E3461" w14:textId="29DFC2BA"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916" w:type="dxa"/>
            <w:tcBorders>
              <w:top w:val="nil"/>
              <w:left w:val="nil"/>
              <w:bottom w:val="nil"/>
              <w:right w:val="nil"/>
            </w:tcBorders>
            <w:noWrap/>
            <w:vAlign w:val="bottom"/>
          </w:tcPr>
          <w:p w14:paraId="519C55D6" w14:textId="53082EAE"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r>
      <w:tr w:rsidR="009C315D" w:rsidRPr="00BE54B4" w14:paraId="15C78FF5" w14:textId="77777777" w:rsidTr="00333D2C">
        <w:trPr>
          <w:trHeight w:val="20"/>
        </w:trPr>
        <w:tc>
          <w:tcPr>
            <w:tcW w:w="568" w:type="dxa"/>
            <w:tcBorders>
              <w:top w:val="nil"/>
              <w:left w:val="nil"/>
              <w:bottom w:val="nil"/>
              <w:right w:val="nil"/>
            </w:tcBorders>
            <w:noWrap/>
            <w:hideMark/>
          </w:tcPr>
          <w:p w14:paraId="121D9C0A" w14:textId="77777777" w:rsidR="009C315D" w:rsidRPr="00BE54B4" w:rsidRDefault="009C315D" w:rsidP="009C315D">
            <w:pPr>
              <w:rPr>
                <w:rFonts w:ascii="Arial" w:hAnsi="Arial" w:cs="Arial"/>
                <w:b/>
                <w:color w:val="000000"/>
                <w:sz w:val="12"/>
                <w:szCs w:val="12"/>
              </w:rPr>
            </w:pPr>
            <w:r w:rsidRPr="00BE54B4">
              <w:rPr>
                <w:rFonts w:ascii="Arial" w:hAnsi="Arial" w:cs="Arial"/>
                <w:b/>
                <w:color w:val="000000"/>
                <w:sz w:val="12"/>
                <w:szCs w:val="12"/>
              </w:rPr>
              <w:t>11.2</w:t>
            </w:r>
          </w:p>
        </w:tc>
        <w:tc>
          <w:tcPr>
            <w:tcW w:w="2551" w:type="dxa"/>
            <w:tcBorders>
              <w:top w:val="nil"/>
              <w:left w:val="nil"/>
              <w:bottom w:val="nil"/>
              <w:right w:val="nil"/>
            </w:tcBorders>
            <w:noWrap/>
            <w:hideMark/>
          </w:tcPr>
          <w:p w14:paraId="14F7F717" w14:textId="77777777" w:rsidR="009C315D" w:rsidRPr="00BE54B4" w:rsidRDefault="009C315D" w:rsidP="009C315D">
            <w:pPr>
              <w:rPr>
                <w:rFonts w:ascii="Arial" w:hAnsi="Arial" w:cs="Arial"/>
                <w:color w:val="000000"/>
                <w:sz w:val="12"/>
                <w:szCs w:val="12"/>
              </w:rPr>
            </w:pPr>
            <w:r w:rsidRPr="00BE54B4">
              <w:rPr>
                <w:rFonts w:ascii="Arial" w:hAnsi="Arial" w:cs="Arial"/>
                <w:color w:val="000000"/>
                <w:sz w:val="12"/>
                <w:szCs w:val="12"/>
              </w:rPr>
              <w:t>Yedeklere Aktarılan Tutarlar</w:t>
            </w:r>
          </w:p>
        </w:tc>
        <w:tc>
          <w:tcPr>
            <w:tcW w:w="761" w:type="dxa"/>
            <w:tcBorders>
              <w:top w:val="nil"/>
              <w:left w:val="nil"/>
              <w:bottom w:val="nil"/>
              <w:right w:val="nil"/>
            </w:tcBorders>
          </w:tcPr>
          <w:p w14:paraId="07CEDD77" w14:textId="77777777" w:rsidR="009C315D" w:rsidRPr="00BE54B4" w:rsidRDefault="009C315D" w:rsidP="009C315D">
            <w:pPr>
              <w:jc w:val="right"/>
              <w:rPr>
                <w:rFonts w:ascii="Arial" w:hAnsi="Arial" w:cs="Arial"/>
                <w:b/>
                <w:sz w:val="12"/>
                <w:szCs w:val="12"/>
              </w:rPr>
            </w:pPr>
          </w:p>
        </w:tc>
        <w:tc>
          <w:tcPr>
            <w:tcW w:w="738" w:type="dxa"/>
            <w:tcBorders>
              <w:top w:val="nil"/>
              <w:left w:val="nil"/>
              <w:bottom w:val="nil"/>
              <w:right w:val="nil"/>
            </w:tcBorders>
            <w:noWrap/>
            <w:vAlign w:val="bottom"/>
          </w:tcPr>
          <w:p w14:paraId="2612C2DF" w14:textId="4F7A9C19"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86" w:type="dxa"/>
            <w:tcBorders>
              <w:top w:val="nil"/>
              <w:left w:val="nil"/>
              <w:bottom w:val="nil"/>
              <w:right w:val="nil"/>
            </w:tcBorders>
            <w:noWrap/>
            <w:vAlign w:val="bottom"/>
          </w:tcPr>
          <w:p w14:paraId="38CAB808" w14:textId="372C63ED"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99" w:type="dxa"/>
            <w:tcBorders>
              <w:top w:val="nil"/>
              <w:left w:val="nil"/>
              <w:bottom w:val="nil"/>
              <w:right w:val="nil"/>
            </w:tcBorders>
            <w:noWrap/>
            <w:vAlign w:val="bottom"/>
          </w:tcPr>
          <w:p w14:paraId="5402EEA3" w14:textId="1A28B367"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98" w:type="dxa"/>
            <w:tcBorders>
              <w:top w:val="nil"/>
              <w:left w:val="nil"/>
              <w:bottom w:val="nil"/>
              <w:right w:val="nil"/>
            </w:tcBorders>
            <w:noWrap/>
            <w:vAlign w:val="bottom"/>
          </w:tcPr>
          <w:p w14:paraId="0F89B3FE" w14:textId="448F07DD"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35" w:type="dxa"/>
            <w:tcBorders>
              <w:top w:val="nil"/>
              <w:left w:val="nil"/>
              <w:bottom w:val="nil"/>
              <w:right w:val="nil"/>
            </w:tcBorders>
            <w:noWrap/>
            <w:vAlign w:val="bottom"/>
          </w:tcPr>
          <w:p w14:paraId="30CAC368" w14:textId="72FAF512"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9" w:type="dxa"/>
            <w:tcBorders>
              <w:top w:val="nil"/>
              <w:left w:val="nil"/>
              <w:bottom w:val="nil"/>
              <w:right w:val="nil"/>
            </w:tcBorders>
            <w:noWrap/>
            <w:vAlign w:val="bottom"/>
          </w:tcPr>
          <w:p w14:paraId="6DB74618" w14:textId="1B17EA16"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402" w:type="dxa"/>
            <w:tcBorders>
              <w:top w:val="nil"/>
              <w:left w:val="nil"/>
              <w:bottom w:val="nil"/>
              <w:right w:val="nil"/>
            </w:tcBorders>
            <w:noWrap/>
            <w:vAlign w:val="bottom"/>
          </w:tcPr>
          <w:p w14:paraId="2B08F457" w14:textId="556AB215"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96" w:type="dxa"/>
            <w:tcBorders>
              <w:top w:val="nil"/>
              <w:left w:val="nil"/>
              <w:bottom w:val="nil"/>
              <w:right w:val="nil"/>
            </w:tcBorders>
            <w:noWrap/>
            <w:vAlign w:val="bottom"/>
          </w:tcPr>
          <w:p w14:paraId="11927D8F" w14:textId="736878BB"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8" w:type="dxa"/>
            <w:tcBorders>
              <w:top w:val="nil"/>
              <w:left w:val="nil"/>
              <w:bottom w:val="nil"/>
              <w:right w:val="nil"/>
            </w:tcBorders>
            <w:noWrap/>
            <w:vAlign w:val="bottom"/>
          </w:tcPr>
          <w:p w14:paraId="3BE78328" w14:textId="51CCA0E1"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408" w:type="dxa"/>
            <w:tcBorders>
              <w:top w:val="nil"/>
              <w:left w:val="nil"/>
              <w:bottom w:val="nil"/>
              <w:right w:val="nil"/>
            </w:tcBorders>
            <w:noWrap/>
            <w:vAlign w:val="bottom"/>
          </w:tcPr>
          <w:p w14:paraId="3B9F75D1" w14:textId="12B051AC"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76" w:type="dxa"/>
            <w:tcBorders>
              <w:top w:val="nil"/>
              <w:left w:val="nil"/>
              <w:bottom w:val="nil"/>
              <w:right w:val="nil"/>
            </w:tcBorders>
            <w:noWrap/>
            <w:vAlign w:val="bottom"/>
          </w:tcPr>
          <w:p w14:paraId="6F77960F" w14:textId="73F12D76"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63.017</w:t>
            </w:r>
          </w:p>
        </w:tc>
        <w:tc>
          <w:tcPr>
            <w:tcW w:w="814" w:type="dxa"/>
            <w:tcBorders>
              <w:top w:val="nil"/>
              <w:left w:val="nil"/>
              <w:bottom w:val="nil"/>
              <w:right w:val="nil"/>
            </w:tcBorders>
            <w:noWrap/>
            <w:vAlign w:val="bottom"/>
          </w:tcPr>
          <w:p w14:paraId="59C4B40F" w14:textId="2AA524CE"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(63.017)</w:t>
            </w:r>
          </w:p>
        </w:tc>
        <w:tc>
          <w:tcPr>
            <w:tcW w:w="709" w:type="dxa"/>
            <w:tcBorders>
              <w:top w:val="nil"/>
              <w:left w:val="nil"/>
              <w:bottom w:val="nil"/>
              <w:right w:val="nil"/>
            </w:tcBorders>
            <w:noWrap/>
            <w:vAlign w:val="bottom"/>
          </w:tcPr>
          <w:p w14:paraId="6A3C91F7" w14:textId="38991169"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851" w:type="dxa"/>
            <w:tcBorders>
              <w:top w:val="nil"/>
              <w:left w:val="nil"/>
              <w:bottom w:val="nil"/>
              <w:right w:val="nil"/>
            </w:tcBorders>
            <w:noWrap/>
            <w:vAlign w:val="bottom"/>
          </w:tcPr>
          <w:p w14:paraId="30B8ADDD" w14:textId="5370EF17"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8" w:type="dxa"/>
            <w:tcBorders>
              <w:top w:val="nil"/>
              <w:left w:val="nil"/>
              <w:bottom w:val="nil"/>
              <w:right w:val="nil"/>
            </w:tcBorders>
            <w:noWrap/>
            <w:vAlign w:val="bottom"/>
          </w:tcPr>
          <w:p w14:paraId="37F2B7CD" w14:textId="0FB73ABA"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916" w:type="dxa"/>
            <w:tcBorders>
              <w:top w:val="nil"/>
              <w:left w:val="nil"/>
              <w:bottom w:val="nil"/>
              <w:right w:val="nil"/>
            </w:tcBorders>
            <w:noWrap/>
            <w:vAlign w:val="bottom"/>
          </w:tcPr>
          <w:p w14:paraId="7581F602" w14:textId="6468CB35"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r>
      <w:tr w:rsidR="009C315D" w:rsidRPr="00BE54B4" w14:paraId="528F7CB3" w14:textId="77777777" w:rsidTr="00333D2C">
        <w:trPr>
          <w:trHeight w:val="20"/>
        </w:trPr>
        <w:tc>
          <w:tcPr>
            <w:tcW w:w="568" w:type="dxa"/>
            <w:tcBorders>
              <w:top w:val="nil"/>
              <w:left w:val="nil"/>
              <w:bottom w:val="nil"/>
              <w:right w:val="nil"/>
            </w:tcBorders>
            <w:noWrap/>
            <w:hideMark/>
          </w:tcPr>
          <w:p w14:paraId="23EA6CC4" w14:textId="77777777" w:rsidR="009C315D" w:rsidRPr="00BE54B4" w:rsidRDefault="009C315D" w:rsidP="009C315D">
            <w:pPr>
              <w:rPr>
                <w:rFonts w:ascii="Arial" w:hAnsi="Arial" w:cs="Arial"/>
                <w:b/>
                <w:color w:val="000000"/>
                <w:sz w:val="12"/>
                <w:szCs w:val="12"/>
              </w:rPr>
            </w:pPr>
            <w:r w:rsidRPr="00BE54B4">
              <w:rPr>
                <w:rFonts w:ascii="Arial" w:hAnsi="Arial" w:cs="Arial"/>
                <w:b/>
                <w:color w:val="000000"/>
                <w:sz w:val="12"/>
                <w:szCs w:val="12"/>
              </w:rPr>
              <w:t>11.3</w:t>
            </w:r>
          </w:p>
        </w:tc>
        <w:tc>
          <w:tcPr>
            <w:tcW w:w="2551" w:type="dxa"/>
            <w:tcBorders>
              <w:top w:val="nil"/>
              <w:left w:val="nil"/>
              <w:bottom w:val="nil"/>
              <w:right w:val="nil"/>
            </w:tcBorders>
            <w:noWrap/>
            <w:hideMark/>
          </w:tcPr>
          <w:p w14:paraId="735B6EF8" w14:textId="77777777" w:rsidR="009C315D" w:rsidRPr="00BE54B4" w:rsidRDefault="009C315D" w:rsidP="009C315D">
            <w:pPr>
              <w:rPr>
                <w:rFonts w:ascii="Arial" w:hAnsi="Arial" w:cs="Arial"/>
                <w:color w:val="000000"/>
                <w:sz w:val="12"/>
                <w:szCs w:val="12"/>
              </w:rPr>
            </w:pPr>
            <w:r w:rsidRPr="00BE54B4">
              <w:rPr>
                <w:rFonts w:ascii="Arial" w:hAnsi="Arial" w:cs="Arial"/>
                <w:color w:val="000000"/>
                <w:sz w:val="12"/>
                <w:szCs w:val="12"/>
              </w:rPr>
              <w:t xml:space="preserve">Diğer </w:t>
            </w:r>
          </w:p>
        </w:tc>
        <w:tc>
          <w:tcPr>
            <w:tcW w:w="761" w:type="dxa"/>
            <w:tcBorders>
              <w:top w:val="nil"/>
              <w:left w:val="nil"/>
              <w:bottom w:val="nil"/>
              <w:right w:val="nil"/>
            </w:tcBorders>
          </w:tcPr>
          <w:p w14:paraId="15BD2325" w14:textId="77777777" w:rsidR="009C315D" w:rsidRPr="00BE54B4" w:rsidRDefault="009C315D" w:rsidP="009C315D">
            <w:pPr>
              <w:jc w:val="right"/>
              <w:rPr>
                <w:rFonts w:ascii="Arial" w:hAnsi="Arial" w:cs="Arial"/>
                <w:b/>
                <w:sz w:val="12"/>
                <w:szCs w:val="12"/>
              </w:rPr>
            </w:pPr>
          </w:p>
        </w:tc>
        <w:tc>
          <w:tcPr>
            <w:tcW w:w="738" w:type="dxa"/>
            <w:tcBorders>
              <w:top w:val="nil"/>
              <w:left w:val="nil"/>
              <w:bottom w:val="nil"/>
              <w:right w:val="nil"/>
            </w:tcBorders>
            <w:noWrap/>
            <w:vAlign w:val="bottom"/>
          </w:tcPr>
          <w:p w14:paraId="13FA1072" w14:textId="323CB401"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86" w:type="dxa"/>
            <w:tcBorders>
              <w:top w:val="nil"/>
              <w:left w:val="nil"/>
              <w:bottom w:val="nil"/>
              <w:right w:val="nil"/>
            </w:tcBorders>
            <w:noWrap/>
            <w:vAlign w:val="bottom"/>
          </w:tcPr>
          <w:p w14:paraId="7B559C42" w14:textId="6B2CF2A1"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99" w:type="dxa"/>
            <w:tcBorders>
              <w:top w:val="nil"/>
              <w:left w:val="nil"/>
              <w:bottom w:val="nil"/>
              <w:right w:val="nil"/>
            </w:tcBorders>
            <w:noWrap/>
            <w:vAlign w:val="bottom"/>
          </w:tcPr>
          <w:p w14:paraId="1E588EAF" w14:textId="5BA8CD72"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98" w:type="dxa"/>
            <w:tcBorders>
              <w:top w:val="nil"/>
              <w:left w:val="nil"/>
              <w:bottom w:val="nil"/>
              <w:right w:val="nil"/>
            </w:tcBorders>
            <w:noWrap/>
            <w:vAlign w:val="bottom"/>
          </w:tcPr>
          <w:p w14:paraId="4666890B" w14:textId="71F32488"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35" w:type="dxa"/>
            <w:tcBorders>
              <w:top w:val="nil"/>
              <w:left w:val="nil"/>
              <w:bottom w:val="nil"/>
              <w:right w:val="nil"/>
            </w:tcBorders>
            <w:noWrap/>
            <w:vAlign w:val="bottom"/>
          </w:tcPr>
          <w:p w14:paraId="66A4510C" w14:textId="3CC75A38"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9" w:type="dxa"/>
            <w:tcBorders>
              <w:top w:val="nil"/>
              <w:left w:val="nil"/>
              <w:bottom w:val="nil"/>
              <w:right w:val="nil"/>
            </w:tcBorders>
            <w:noWrap/>
            <w:vAlign w:val="bottom"/>
          </w:tcPr>
          <w:p w14:paraId="48C62255" w14:textId="217ED4B6"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402" w:type="dxa"/>
            <w:tcBorders>
              <w:top w:val="nil"/>
              <w:left w:val="nil"/>
              <w:bottom w:val="nil"/>
              <w:right w:val="nil"/>
            </w:tcBorders>
            <w:noWrap/>
            <w:vAlign w:val="bottom"/>
          </w:tcPr>
          <w:p w14:paraId="74200313" w14:textId="03C2D5DE"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696" w:type="dxa"/>
            <w:tcBorders>
              <w:top w:val="nil"/>
              <w:left w:val="nil"/>
              <w:bottom w:val="nil"/>
              <w:right w:val="nil"/>
            </w:tcBorders>
            <w:noWrap/>
            <w:vAlign w:val="bottom"/>
          </w:tcPr>
          <w:p w14:paraId="0B22D4D6" w14:textId="03CC126E"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8" w:type="dxa"/>
            <w:tcBorders>
              <w:top w:val="nil"/>
              <w:left w:val="nil"/>
              <w:bottom w:val="nil"/>
              <w:right w:val="nil"/>
            </w:tcBorders>
            <w:noWrap/>
            <w:vAlign w:val="bottom"/>
          </w:tcPr>
          <w:p w14:paraId="524BBCA1" w14:textId="5CC2A905"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408" w:type="dxa"/>
            <w:tcBorders>
              <w:top w:val="nil"/>
              <w:left w:val="nil"/>
              <w:bottom w:val="nil"/>
              <w:right w:val="nil"/>
            </w:tcBorders>
            <w:noWrap/>
            <w:vAlign w:val="bottom"/>
          </w:tcPr>
          <w:p w14:paraId="3E9050BE" w14:textId="1A92B4BA"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76" w:type="dxa"/>
            <w:tcBorders>
              <w:top w:val="nil"/>
              <w:left w:val="nil"/>
              <w:bottom w:val="nil"/>
              <w:right w:val="nil"/>
            </w:tcBorders>
            <w:noWrap/>
            <w:vAlign w:val="bottom"/>
          </w:tcPr>
          <w:p w14:paraId="41766436" w14:textId="7777B01B"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814" w:type="dxa"/>
            <w:tcBorders>
              <w:top w:val="nil"/>
              <w:left w:val="nil"/>
              <w:bottom w:val="nil"/>
              <w:right w:val="nil"/>
            </w:tcBorders>
            <w:noWrap/>
            <w:vAlign w:val="bottom"/>
          </w:tcPr>
          <w:p w14:paraId="75EF47A0" w14:textId="6F800CF9"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90.045</w:t>
            </w:r>
          </w:p>
        </w:tc>
        <w:tc>
          <w:tcPr>
            <w:tcW w:w="709" w:type="dxa"/>
            <w:tcBorders>
              <w:top w:val="nil"/>
              <w:left w:val="nil"/>
              <w:bottom w:val="nil"/>
              <w:right w:val="nil"/>
            </w:tcBorders>
            <w:noWrap/>
            <w:vAlign w:val="bottom"/>
          </w:tcPr>
          <w:p w14:paraId="779BC76C" w14:textId="7AC15796"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(90.045)</w:t>
            </w:r>
          </w:p>
        </w:tc>
        <w:tc>
          <w:tcPr>
            <w:tcW w:w="851" w:type="dxa"/>
            <w:tcBorders>
              <w:top w:val="nil"/>
              <w:left w:val="nil"/>
              <w:bottom w:val="nil"/>
              <w:right w:val="nil"/>
            </w:tcBorders>
            <w:noWrap/>
            <w:vAlign w:val="bottom"/>
          </w:tcPr>
          <w:p w14:paraId="2E3E75A5" w14:textId="42D043C1"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708" w:type="dxa"/>
            <w:tcBorders>
              <w:top w:val="nil"/>
              <w:left w:val="nil"/>
              <w:bottom w:val="nil"/>
              <w:right w:val="nil"/>
            </w:tcBorders>
            <w:noWrap/>
            <w:vAlign w:val="bottom"/>
          </w:tcPr>
          <w:p w14:paraId="2D33F4B6" w14:textId="5FFF352A"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c>
          <w:tcPr>
            <w:tcW w:w="916" w:type="dxa"/>
            <w:tcBorders>
              <w:top w:val="nil"/>
              <w:left w:val="nil"/>
              <w:bottom w:val="nil"/>
              <w:right w:val="nil"/>
            </w:tcBorders>
            <w:noWrap/>
            <w:vAlign w:val="bottom"/>
          </w:tcPr>
          <w:p w14:paraId="3D3FC5AE" w14:textId="20EFD19F" w:rsidR="009C315D" w:rsidRPr="00BE54B4" w:rsidRDefault="009C315D" w:rsidP="009C315D">
            <w:pPr>
              <w:ind w:right="-59"/>
              <w:jc w:val="right"/>
              <w:rPr>
                <w:rFonts w:ascii="Arial" w:hAnsi="Arial" w:cs="Arial"/>
                <w:sz w:val="12"/>
                <w:szCs w:val="12"/>
                <w:lang w:val="en-US" w:eastAsia="en-US"/>
              </w:rPr>
            </w:pPr>
            <w:r w:rsidRPr="00BE54B4">
              <w:rPr>
                <w:rFonts w:ascii="Arial" w:hAnsi="Arial" w:cs="Arial"/>
                <w:sz w:val="12"/>
                <w:szCs w:val="12"/>
                <w:lang w:val="en-US" w:eastAsia="en-US"/>
              </w:rPr>
              <w:t>-</w:t>
            </w:r>
          </w:p>
        </w:tc>
      </w:tr>
      <w:tr w:rsidR="009C315D" w:rsidRPr="00BE54B4" w14:paraId="3566C813" w14:textId="77777777" w:rsidTr="00333D2C">
        <w:trPr>
          <w:trHeight w:val="20"/>
        </w:trPr>
        <w:tc>
          <w:tcPr>
            <w:tcW w:w="568" w:type="dxa"/>
            <w:tcBorders>
              <w:top w:val="nil"/>
              <w:left w:val="nil"/>
              <w:bottom w:val="single" w:sz="4" w:space="0" w:color="auto"/>
              <w:right w:val="nil"/>
            </w:tcBorders>
            <w:noWrap/>
            <w:hideMark/>
          </w:tcPr>
          <w:p w14:paraId="65AFCCB8" w14:textId="77777777" w:rsidR="009C315D" w:rsidRPr="00BE54B4" w:rsidRDefault="009C315D" w:rsidP="009C315D">
            <w:pPr>
              <w:rPr>
                <w:rFonts w:ascii="Arial" w:hAnsi="Arial" w:cs="Arial"/>
                <w:color w:val="000000"/>
                <w:sz w:val="12"/>
                <w:szCs w:val="12"/>
              </w:rPr>
            </w:pPr>
            <w:r w:rsidRPr="00BE54B4">
              <w:rPr>
                <w:rFonts w:ascii="Arial" w:hAnsi="Arial" w:cs="Arial"/>
                <w:color w:val="000000"/>
                <w:sz w:val="12"/>
                <w:szCs w:val="12"/>
              </w:rPr>
              <w:t> </w:t>
            </w:r>
          </w:p>
        </w:tc>
        <w:tc>
          <w:tcPr>
            <w:tcW w:w="2551" w:type="dxa"/>
            <w:tcBorders>
              <w:top w:val="nil"/>
              <w:left w:val="nil"/>
              <w:bottom w:val="single" w:sz="4" w:space="0" w:color="auto"/>
              <w:right w:val="nil"/>
            </w:tcBorders>
            <w:noWrap/>
            <w:hideMark/>
          </w:tcPr>
          <w:p w14:paraId="244DAC0D" w14:textId="77777777" w:rsidR="009C315D" w:rsidRPr="00BE54B4" w:rsidRDefault="009C315D" w:rsidP="009C315D">
            <w:pPr>
              <w:jc w:val="both"/>
              <w:rPr>
                <w:rFonts w:ascii="Arial" w:hAnsi="Arial" w:cs="Arial"/>
                <w:color w:val="000000"/>
                <w:sz w:val="12"/>
                <w:szCs w:val="12"/>
              </w:rPr>
            </w:pPr>
            <w:r w:rsidRPr="00BE54B4">
              <w:rPr>
                <w:rFonts w:ascii="Arial" w:hAnsi="Arial" w:cs="Arial"/>
                <w:color w:val="000000"/>
                <w:sz w:val="12"/>
                <w:szCs w:val="12"/>
              </w:rPr>
              <w:t> </w:t>
            </w:r>
          </w:p>
        </w:tc>
        <w:tc>
          <w:tcPr>
            <w:tcW w:w="761" w:type="dxa"/>
            <w:tcBorders>
              <w:top w:val="nil"/>
              <w:left w:val="nil"/>
              <w:bottom w:val="single" w:sz="4" w:space="0" w:color="auto"/>
              <w:right w:val="nil"/>
            </w:tcBorders>
          </w:tcPr>
          <w:p w14:paraId="52CE3634" w14:textId="77777777" w:rsidR="009C315D" w:rsidRPr="00BE54B4" w:rsidRDefault="009C315D" w:rsidP="009C315D">
            <w:pPr>
              <w:jc w:val="right"/>
              <w:rPr>
                <w:rFonts w:ascii="Arial" w:hAnsi="Arial" w:cs="Arial"/>
                <w:color w:val="000000"/>
                <w:sz w:val="12"/>
                <w:szCs w:val="12"/>
              </w:rPr>
            </w:pPr>
          </w:p>
        </w:tc>
        <w:tc>
          <w:tcPr>
            <w:tcW w:w="738" w:type="dxa"/>
            <w:tcBorders>
              <w:top w:val="nil"/>
              <w:left w:val="nil"/>
              <w:bottom w:val="single" w:sz="4" w:space="0" w:color="auto"/>
              <w:right w:val="nil"/>
            </w:tcBorders>
            <w:noWrap/>
            <w:vAlign w:val="bottom"/>
          </w:tcPr>
          <w:p w14:paraId="4C024DAB" w14:textId="77777777" w:rsidR="009C315D" w:rsidRPr="00BE54B4" w:rsidRDefault="009C315D" w:rsidP="009C315D">
            <w:pPr>
              <w:ind w:right="-59"/>
              <w:jc w:val="right"/>
              <w:rPr>
                <w:rFonts w:ascii="Arial" w:hAnsi="Arial" w:cs="Arial"/>
                <w:sz w:val="12"/>
                <w:szCs w:val="12"/>
                <w:lang w:val="en-US" w:eastAsia="en-US"/>
              </w:rPr>
            </w:pPr>
          </w:p>
        </w:tc>
        <w:tc>
          <w:tcPr>
            <w:tcW w:w="686" w:type="dxa"/>
            <w:tcBorders>
              <w:top w:val="nil"/>
              <w:left w:val="nil"/>
              <w:bottom w:val="single" w:sz="4" w:space="0" w:color="auto"/>
              <w:right w:val="nil"/>
            </w:tcBorders>
            <w:noWrap/>
            <w:vAlign w:val="bottom"/>
          </w:tcPr>
          <w:p w14:paraId="0F6A7EBA" w14:textId="77777777" w:rsidR="009C315D" w:rsidRPr="00BE54B4" w:rsidRDefault="009C315D" w:rsidP="009C315D">
            <w:pPr>
              <w:ind w:right="-59"/>
              <w:jc w:val="right"/>
              <w:rPr>
                <w:rFonts w:ascii="Arial" w:hAnsi="Arial" w:cs="Arial"/>
                <w:sz w:val="12"/>
                <w:szCs w:val="12"/>
                <w:lang w:val="en-US" w:eastAsia="en-US"/>
              </w:rPr>
            </w:pPr>
          </w:p>
        </w:tc>
        <w:tc>
          <w:tcPr>
            <w:tcW w:w="699" w:type="dxa"/>
            <w:tcBorders>
              <w:top w:val="nil"/>
              <w:left w:val="nil"/>
              <w:bottom w:val="single" w:sz="4" w:space="0" w:color="auto"/>
              <w:right w:val="nil"/>
            </w:tcBorders>
            <w:noWrap/>
            <w:vAlign w:val="bottom"/>
          </w:tcPr>
          <w:p w14:paraId="038C64BD" w14:textId="77777777" w:rsidR="009C315D" w:rsidRPr="00BE54B4" w:rsidRDefault="009C315D" w:rsidP="009C315D">
            <w:pPr>
              <w:ind w:right="-59"/>
              <w:jc w:val="right"/>
              <w:rPr>
                <w:rFonts w:ascii="Arial" w:hAnsi="Arial" w:cs="Arial"/>
                <w:sz w:val="12"/>
                <w:szCs w:val="12"/>
                <w:lang w:val="en-US" w:eastAsia="en-US"/>
              </w:rPr>
            </w:pPr>
          </w:p>
        </w:tc>
        <w:tc>
          <w:tcPr>
            <w:tcW w:w="798" w:type="dxa"/>
            <w:tcBorders>
              <w:top w:val="nil"/>
              <w:left w:val="nil"/>
              <w:bottom w:val="single" w:sz="4" w:space="0" w:color="auto"/>
              <w:right w:val="nil"/>
            </w:tcBorders>
            <w:noWrap/>
            <w:vAlign w:val="bottom"/>
          </w:tcPr>
          <w:p w14:paraId="3C015EDB" w14:textId="77777777" w:rsidR="009C315D" w:rsidRPr="00BE54B4" w:rsidRDefault="009C315D" w:rsidP="009C315D">
            <w:pPr>
              <w:ind w:right="-59"/>
              <w:jc w:val="right"/>
              <w:rPr>
                <w:rFonts w:ascii="Arial" w:hAnsi="Arial" w:cs="Arial"/>
                <w:sz w:val="12"/>
                <w:szCs w:val="12"/>
                <w:lang w:val="en-US" w:eastAsia="en-US"/>
              </w:rPr>
            </w:pPr>
          </w:p>
        </w:tc>
        <w:tc>
          <w:tcPr>
            <w:tcW w:w="735" w:type="dxa"/>
            <w:tcBorders>
              <w:top w:val="nil"/>
              <w:left w:val="nil"/>
              <w:bottom w:val="single" w:sz="4" w:space="0" w:color="auto"/>
              <w:right w:val="nil"/>
            </w:tcBorders>
            <w:noWrap/>
            <w:vAlign w:val="bottom"/>
          </w:tcPr>
          <w:p w14:paraId="1BA0DA3E" w14:textId="77777777" w:rsidR="009C315D" w:rsidRPr="00BE54B4" w:rsidRDefault="009C315D" w:rsidP="009C315D">
            <w:pPr>
              <w:ind w:right="-59"/>
              <w:jc w:val="right"/>
              <w:rPr>
                <w:rFonts w:ascii="Arial" w:hAnsi="Arial" w:cs="Arial"/>
                <w:sz w:val="12"/>
                <w:szCs w:val="12"/>
                <w:lang w:val="en-US" w:eastAsia="en-US"/>
              </w:rPr>
            </w:pPr>
          </w:p>
        </w:tc>
        <w:tc>
          <w:tcPr>
            <w:tcW w:w="709" w:type="dxa"/>
            <w:tcBorders>
              <w:top w:val="nil"/>
              <w:left w:val="nil"/>
              <w:bottom w:val="single" w:sz="4" w:space="0" w:color="auto"/>
              <w:right w:val="nil"/>
            </w:tcBorders>
            <w:noWrap/>
            <w:vAlign w:val="bottom"/>
          </w:tcPr>
          <w:p w14:paraId="04E13878" w14:textId="77777777" w:rsidR="009C315D" w:rsidRPr="00BE54B4" w:rsidRDefault="009C315D" w:rsidP="009C315D">
            <w:pPr>
              <w:ind w:right="-59"/>
              <w:jc w:val="right"/>
              <w:rPr>
                <w:rFonts w:ascii="Arial" w:hAnsi="Arial" w:cs="Arial"/>
                <w:sz w:val="12"/>
                <w:szCs w:val="12"/>
                <w:lang w:val="en-US" w:eastAsia="en-US"/>
              </w:rPr>
            </w:pPr>
          </w:p>
        </w:tc>
        <w:tc>
          <w:tcPr>
            <w:tcW w:w="402" w:type="dxa"/>
            <w:tcBorders>
              <w:top w:val="nil"/>
              <w:left w:val="nil"/>
              <w:bottom w:val="single" w:sz="4" w:space="0" w:color="auto"/>
              <w:right w:val="nil"/>
            </w:tcBorders>
            <w:noWrap/>
            <w:vAlign w:val="bottom"/>
          </w:tcPr>
          <w:p w14:paraId="4F40130F" w14:textId="77777777" w:rsidR="009C315D" w:rsidRPr="00BE54B4" w:rsidRDefault="009C315D" w:rsidP="009C315D">
            <w:pPr>
              <w:ind w:right="-59"/>
              <w:jc w:val="right"/>
              <w:rPr>
                <w:rFonts w:ascii="Arial" w:hAnsi="Arial" w:cs="Arial"/>
                <w:sz w:val="12"/>
                <w:szCs w:val="12"/>
                <w:lang w:val="en-US" w:eastAsia="en-US"/>
              </w:rPr>
            </w:pPr>
          </w:p>
        </w:tc>
        <w:tc>
          <w:tcPr>
            <w:tcW w:w="696" w:type="dxa"/>
            <w:tcBorders>
              <w:top w:val="nil"/>
              <w:left w:val="nil"/>
              <w:bottom w:val="single" w:sz="4" w:space="0" w:color="auto"/>
              <w:right w:val="nil"/>
            </w:tcBorders>
            <w:noWrap/>
            <w:vAlign w:val="bottom"/>
          </w:tcPr>
          <w:p w14:paraId="6827FA84" w14:textId="77777777" w:rsidR="009C315D" w:rsidRPr="00BE54B4" w:rsidRDefault="009C315D" w:rsidP="009C315D">
            <w:pPr>
              <w:ind w:right="-59"/>
              <w:jc w:val="right"/>
              <w:rPr>
                <w:rFonts w:ascii="Arial" w:hAnsi="Arial" w:cs="Arial"/>
                <w:sz w:val="12"/>
                <w:szCs w:val="12"/>
                <w:lang w:val="en-US" w:eastAsia="en-US"/>
              </w:rPr>
            </w:pPr>
          </w:p>
        </w:tc>
        <w:tc>
          <w:tcPr>
            <w:tcW w:w="708" w:type="dxa"/>
            <w:tcBorders>
              <w:top w:val="nil"/>
              <w:left w:val="nil"/>
              <w:bottom w:val="single" w:sz="4" w:space="0" w:color="auto"/>
              <w:right w:val="nil"/>
            </w:tcBorders>
            <w:noWrap/>
            <w:vAlign w:val="bottom"/>
          </w:tcPr>
          <w:p w14:paraId="60C29283" w14:textId="77777777" w:rsidR="009C315D" w:rsidRPr="00BE54B4" w:rsidRDefault="009C315D" w:rsidP="009C315D">
            <w:pPr>
              <w:ind w:right="-59"/>
              <w:jc w:val="right"/>
              <w:rPr>
                <w:rFonts w:ascii="Arial" w:hAnsi="Arial" w:cs="Arial"/>
                <w:sz w:val="12"/>
                <w:szCs w:val="12"/>
                <w:lang w:val="en-US" w:eastAsia="en-US"/>
              </w:rPr>
            </w:pPr>
          </w:p>
        </w:tc>
        <w:tc>
          <w:tcPr>
            <w:tcW w:w="408" w:type="dxa"/>
            <w:tcBorders>
              <w:top w:val="nil"/>
              <w:left w:val="nil"/>
              <w:bottom w:val="single" w:sz="4" w:space="0" w:color="auto"/>
              <w:right w:val="nil"/>
            </w:tcBorders>
            <w:noWrap/>
            <w:vAlign w:val="bottom"/>
          </w:tcPr>
          <w:p w14:paraId="237B8F65" w14:textId="77777777" w:rsidR="009C315D" w:rsidRPr="00BE54B4" w:rsidRDefault="009C315D" w:rsidP="009C315D">
            <w:pPr>
              <w:ind w:right="-59"/>
              <w:jc w:val="right"/>
              <w:rPr>
                <w:rFonts w:ascii="Arial" w:hAnsi="Arial" w:cs="Arial"/>
                <w:sz w:val="12"/>
                <w:szCs w:val="12"/>
                <w:lang w:val="en-US" w:eastAsia="en-US"/>
              </w:rPr>
            </w:pPr>
          </w:p>
        </w:tc>
        <w:tc>
          <w:tcPr>
            <w:tcW w:w="776" w:type="dxa"/>
            <w:tcBorders>
              <w:top w:val="nil"/>
              <w:left w:val="nil"/>
              <w:bottom w:val="single" w:sz="4" w:space="0" w:color="auto"/>
              <w:right w:val="nil"/>
            </w:tcBorders>
            <w:noWrap/>
            <w:vAlign w:val="bottom"/>
          </w:tcPr>
          <w:p w14:paraId="5638ED6E" w14:textId="77777777" w:rsidR="009C315D" w:rsidRPr="00BE54B4" w:rsidRDefault="009C315D" w:rsidP="009C315D">
            <w:pPr>
              <w:ind w:right="-59"/>
              <w:jc w:val="right"/>
              <w:rPr>
                <w:rFonts w:ascii="Arial" w:hAnsi="Arial" w:cs="Arial"/>
                <w:sz w:val="12"/>
                <w:szCs w:val="12"/>
                <w:lang w:val="en-US" w:eastAsia="en-US"/>
              </w:rPr>
            </w:pPr>
          </w:p>
        </w:tc>
        <w:tc>
          <w:tcPr>
            <w:tcW w:w="814" w:type="dxa"/>
            <w:tcBorders>
              <w:top w:val="nil"/>
              <w:left w:val="nil"/>
              <w:bottom w:val="single" w:sz="4" w:space="0" w:color="auto"/>
              <w:right w:val="nil"/>
            </w:tcBorders>
            <w:noWrap/>
            <w:vAlign w:val="bottom"/>
          </w:tcPr>
          <w:p w14:paraId="60F989B3" w14:textId="77777777" w:rsidR="009C315D" w:rsidRPr="00BE54B4" w:rsidRDefault="009C315D" w:rsidP="009C315D">
            <w:pPr>
              <w:ind w:right="-59"/>
              <w:jc w:val="right"/>
              <w:rPr>
                <w:rFonts w:ascii="Arial" w:hAnsi="Arial" w:cs="Arial"/>
                <w:sz w:val="12"/>
                <w:szCs w:val="12"/>
                <w:lang w:val="en-US" w:eastAsia="en-US"/>
              </w:rPr>
            </w:pPr>
          </w:p>
        </w:tc>
        <w:tc>
          <w:tcPr>
            <w:tcW w:w="709" w:type="dxa"/>
            <w:tcBorders>
              <w:top w:val="nil"/>
              <w:left w:val="nil"/>
              <w:bottom w:val="single" w:sz="4" w:space="0" w:color="auto"/>
              <w:right w:val="nil"/>
            </w:tcBorders>
            <w:noWrap/>
            <w:vAlign w:val="bottom"/>
          </w:tcPr>
          <w:p w14:paraId="602471B7" w14:textId="77777777" w:rsidR="009C315D" w:rsidRPr="00BE54B4" w:rsidRDefault="009C315D" w:rsidP="009C315D">
            <w:pPr>
              <w:ind w:right="-59"/>
              <w:jc w:val="right"/>
              <w:rPr>
                <w:rFonts w:ascii="Arial" w:hAnsi="Arial" w:cs="Arial"/>
                <w:sz w:val="12"/>
                <w:szCs w:val="12"/>
                <w:lang w:val="en-US" w:eastAsia="en-US"/>
              </w:rPr>
            </w:pPr>
          </w:p>
        </w:tc>
        <w:tc>
          <w:tcPr>
            <w:tcW w:w="851" w:type="dxa"/>
            <w:tcBorders>
              <w:top w:val="nil"/>
              <w:left w:val="nil"/>
              <w:bottom w:val="single" w:sz="4" w:space="0" w:color="auto"/>
              <w:right w:val="nil"/>
            </w:tcBorders>
            <w:noWrap/>
            <w:vAlign w:val="bottom"/>
          </w:tcPr>
          <w:p w14:paraId="712B6394" w14:textId="77777777" w:rsidR="009C315D" w:rsidRPr="00BE54B4" w:rsidRDefault="009C315D" w:rsidP="009C315D">
            <w:pPr>
              <w:ind w:right="-59"/>
              <w:jc w:val="right"/>
              <w:rPr>
                <w:rFonts w:ascii="Arial" w:hAnsi="Arial" w:cs="Arial"/>
                <w:sz w:val="12"/>
                <w:szCs w:val="12"/>
                <w:lang w:val="en-US" w:eastAsia="en-US"/>
              </w:rPr>
            </w:pPr>
          </w:p>
        </w:tc>
        <w:tc>
          <w:tcPr>
            <w:tcW w:w="708" w:type="dxa"/>
            <w:tcBorders>
              <w:top w:val="nil"/>
              <w:left w:val="nil"/>
              <w:bottom w:val="single" w:sz="4" w:space="0" w:color="auto"/>
              <w:right w:val="nil"/>
            </w:tcBorders>
            <w:noWrap/>
            <w:vAlign w:val="bottom"/>
          </w:tcPr>
          <w:p w14:paraId="28980666" w14:textId="77777777" w:rsidR="009C315D" w:rsidRPr="00BE54B4" w:rsidRDefault="009C315D" w:rsidP="009C315D">
            <w:pPr>
              <w:ind w:right="-59"/>
              <w:jc w:val="right"/>
              <w:rPr>
                <w:rFonts w:ascii="Arial" w:hAnsi="Arial" w:cs="Arial"/>
                <w:sz w:val="12"/>
                <w:szCs w:val="12"/>
                <w:lang w:val="en-US" w:eastAsia="en-US"/>
              </w:rPr>
            </w:pPr>
          </w:p>
        </w:tc>
        <w:tc>
          <w:tcPr>
            <w:tcW w:w="916" w:type="dxa"/>
            <w:tcBorders>
              <w:top w:val="nil"/>
              <w:left w:val="nil"/>
              <w:bottom w:val="single" w:sz="4" w:space="0" w:color="auto"/>
              <w:right w:val="nil"/>
            </w:tcBorders>
            <w:noWrap/>
            <w:vAlign w:val="bottom"/>
          </w:tcPr>
          <w:p w14:paraId="6B3A449A" w14:textId="77777777" w:rsidR="009C315D" w:rsidRPr="00BE54B4" w:rsidRDefault="009C315D" w:rsidP="009C315D">
            <w:pPr>
              <w:ind w:right="-59"/>
              <w:jc w:val="right"/>
              <w:rPr>
                <w:rFonts w:ascii="Arial" w:hAnsi="Arial" w:cs="Arial"/>
                <w:sz w:val="12"/>
                <w:szCs w:val="12"/>
                <w:lang w:val="en-US" w:eastAsia="en-US"/>
              </w:rPr>
            </w:pPr>
          </w:p>
        </w:tc>
      </w:tr>
      <w:tr w:rsidR="009C315D" w:rsidRPr="00BE54B4" w14:paraId="4E73E705" w14:textId="77777777" w:rsidTr="00333D2C">
        <w:trPr>
          <w:trHeight w:val="64"/>
        </w:trPr>
        <w:tc>
          <w:tcPr>
            <w:tcW w:w="568" w:type="dxa"/>
            <w:tcBorders>
              <w:top w:val="single" w:sz="4" w:space="0" w:color="auto"/>
              <w:left w:val="nil"/>
              <w:bottom w:val="double" w:sz="4" w:space="0" w:color="auto"/>
              <w:right w:val="nil"/>
            </w:tcBorders>
            <w:noWrap/>
            <w:hideMark/>
          </w:tcPr>
          <w:p w14:paraId="43164BC1" w14:textId="77777777" w:rsidR="009C315D" w:rsidRPr="00BE54B4" w:rsidRDefault="009C315D" w:rsidP="009C315D">
            <w:pPr>
              <w:rPr>
                <w:rFonts w:ascii="Arial" w:hAnsi="Arial" w:cs="Arial"/>
                <w:b/>
                <w:bCs/>
                <w:color w:val="000000"/>
                <w:sz w:val="12"/>
                <w:szCs w:val="12"/>
              </w:rPr>
            </w:pPr>
            <w:r w:rsidRPr="00BE54B4">
              <w:rPr>
                <w:rFonts w:ascii="Arial" w:hAnsi="Arial" w:cs="Arial"/>
                <w:b/>
                <w:bCs/>
                <w:color w:val="000000"/>
                <w:sz w:val="12"/>
                <w:szCs w:val="12"/>
              </w:rPr>
              <w:t> </w:t>
            </w:r>
          </w:p>
        </w:tc>
        <w:tc>
          <w:tcPr>
            <w:tcW w:w="2551" w:type="dxa"/>
            <w:tcBorders>
              <w:top w:val="single" w:sz="4" w:space="0" w:color="auto"/>
              <w:left w:val="nil"/>
              <w:bottom w:val="double" w:sz="4" w:space="0" w:color="auto"/>
              <w:right w:val="nil"/>
            </w:tcBorders>
            <w:noWrap/>
            <w:hideMark/>
          </w:tcPr>
          <w:p w14:paraId="4965168F" w14:textId="77777777" w:rsidR="009C315D" w:rsidRPr="00BE54B4" w:rsidRDefault="009C315D" w:rsidP="009C315D">
            <w:pPr>
              <w:rPr>
                <w:rFonts w:ascii="Arial" w:hAnsi="Arial" w:cs="Arial"/>
                <w:b/>
                <w:bCs/>
                <w:color w:val="000000"/>
                <w:sz w:val="12"/>
                <w:szCs w:val="12"/>
              </w:rPr>
            </w:pPr>
            <w:r w:rsidRPr="00BE54B4">
              <w:rPr>
                <w:rFonts w:ascii="Arial" w:hAnsi="Arial" w:cs="Arial"/>
                <w:b/>
                <w:bCs/>
                <w:color w:val="000000"/>
                <w:sz w:val="12"/>
                <w:szCs w:val="12"/>
              </w:rPr>
              <w:t>Dönem Sonu Bakiyesi (III+IV+…...+X+XI)</w:t>
            </w:r>
          </w:p>
        </w:tc>
        <w:tc>
          <w:tcPr>
            <w:tcW w:w="761" w:type="dxa"/>
            <w:tcBorders>
              <w:top w:val="single" w:sz="4" w:space="0" w:color="auto"/>
              <w:left w:val="nil"/>
              <w:bottom w:val="double" w:sz="4" w:space="0" w:color="auto"/>
              <w:right w:val="nil"/>
            </w:tcBorders>
          </w:tcPr>
          <w:p w14:paraId="461F57EC" w14:textId="77777777" w:rsidR="009C315D" w:rsidRPr="00BE54B4" w:rsidRDefault="009C315D" w:rsidP="009C315D">
            <w:pPr>
              <w:jc w:val="right"/>
              <w:rPr>
                <w:rFonts w:ascii="Arial" w:hAnsi="Arial" w:cs="Arial"/>
                <w:b/>
                <w:sz w:val="12"/>
                <w:szCs w:val="12"/>
              </w:rPr>
            </w:pPr>
          </w:p>
        </w:tc>
        <w:tc>
          <w:tcPr>
            <w:tcW w:w="738" w:type="dxa"/>
            <w:tcBorders>
              <w:top w:val="single" w:sz="4" w:space="0" w:color="auto"/>
              <w:left w:val="nil"/>
              <w:bottom w:val="double" w:sz="4" w:space="0" w:color="auto"/>
              <w:right w:val="nil"/>
            </w:tcBorders>
            <w:noWrap/>
            <w:vAlign w:val="bottom"/>
          </w:tcPr>
          <w:p w14:paraId="3B7CC8C2" w14:textId="3EDA18DB"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1.350.000</w:t>
            </w:r>
          </w:p>
        </w:tc>
        <w:tc>
          <w:tcPr>
            <w:tcW w:w="686" w:type="dxa"/>
            <w:tcBorders>
              <w:top w:val="single" w:sz="4" w:space="0" w:color="auto"/>
              <w:left w:val="nil"/>
              <w:bottom w:val="double" w:sz="4" w:space="0" w:color="auto"/>
              <w:right w:val="nil"/>
            </w:tcBorders>
            <w:noWrap/>
            <w:vAlign w:val="bottom"/>
          </w:tcPr>
          <w:p w14:paraId="3D2E9404" w14:textId="04B70C80"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14.855</w:t>
            </w:r>
          </w:p>
        </w:tc>
        <w:tc>
          <w:tcPr>
            <w:tcW w:w="699" w:type="dxa"/>
            <w:tcBorders>
              <w:top w:val="single" w:sz="4" w:space="0" w:color="auto"/>
              <w:left w:val="nil"/>
              <w:bottom w:val="double" w:sz="4" w:space="0" w:color="auto"/>
              <w:right w:val="nil"/>
            </w:tcBorders>
            <w:noWrap/>
            <w:vAlign w:val="bottom"/>
          </w:tcPr>
          <w:p w14:paraId="3EF1399E" w14:textId="7E0C029E"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w:t>
            </w:r>
          </w:p>
        </w:tc>
        <w:tc>
          <w:tcPr>
            <w:tcW w:w="798" w:type="dxa"/>
            <w:tcBorders>
              <w:top w:val="single" w:sz="4" w:space="0" w:color="auto"/>
              <w:left w:val="nil"/>
              <w:bottom w:val="double" w:sz="4" w:space="0" w:color="auto"/>
              <w:right w:val="nil"/>
            </w:tcBorders>
            <w:noWrap/>
            <w:vAlign w:val="bottom"/>
          </w:tcPr>
          <w:p w14:paraId="473C25E9" w14:textId="39F5A8BF"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978.702</w:t>
            </w:r>
          </w:p>
        </w:tc>
        <w:tc>
          <w:tcPr>
            <w:tcW w:w="735" w:type="dxa"/>
            <w:tcBorders>
              <w:top w:val="single" w:sz="4" w:space="0" w:color="auto"/>
              <w:left w:val="nil"/>
              <w:bottom w:val="double" w:sz="4" w:space="0" w:color="auto"/>
              <w:right w:val="nil"/>
            </w:tcBorders>
            <w:noWrap/>
            <w:vAlign w:val="bottom"/>
          </w:tcPr>
          <w:p w14:paraId="6987285E" w14:textId="58E2B5C8"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265.805</w:t>
            </w:r>
          </w:p>
        </w:tc>
        <w:tc>
          <w:tcPr>
            <w:tcW w:w="709" w:type="dxa"/>
            <w:tcBorders>
              <w:top w:val="single" w:sz="4" w:space="0" w:color="auto"/>
              <w:left w:val="nil"/>
              <w:bottom w:val="double" w:sz="4" w:space="0" w:color="auto"/>
              <w:right w:val="nil"/>
            </w:tcBorders>
            <w:noWrap/>
            <w:vAlign w:val="bottom"/>
          </w:tcPr>
          <w:p w14:paraId="01249E5B" w14:textId="0D9A3159"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(27.506)</w:t>
            </w:r>
          </w:p>
        </w:tc>
        <w:tc>
          <w:tcPr>
            <w:tcW w:w="402" w:type="dxa"/>
            <w:tcBorders>
              <w:top w:val="single" w:sz="4" w:space="0" w:color="auto"/>
              <w:left w:val="nil"/>
              <w:bottom w:val="double" w:sz="4" w:space="0" w:color="auto"/>
              <w:right w:val="nil"/>
            </w:tcBorders>
            <w:noWrap/>
            <w:vAlign w:val="bottom"/>
          </w:tcPr>
          <w:p w14:paraId="74DBB45D" w14:textId="67734F7E"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w:t>
            </w:r>
          </w:p>
        </w:tc>
        <w:tc>
          <w:tcPr>
            <w:tcW w:w="696" w:type="dxa"/>
            <w:tcBorders>
              <w:top w:val="single" w:sz="4" w:space="0" w:color="auto"/>
              <w:left w:val="nil"/>
              <w:bottom w:val="double" w:sz="4" w:space="0" w:color="auto"/>
              <w:right w:val="nil"/>
            </w:tcBorders>
            <w:noWrap/>
            <w:vAlign w:val="bottom"/>
          </w:tcPr>
          <w:p w14:paraId="2BA3538A" w14:textId="7CB8901C"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127.741</w:t>
            </w:r>
          </w:p>
        </w:tc>
        <w:tc>
          <w:tcPr>
            <w:tcW w:w="708" w:type="dxa"/>
            <w:tcBorders>
              <w:top w:val="single" w:sz="4" w:space="0" w:color="auto"/>
              <w:left w:val="nil"/>
              <w:bottom w:val="double" w:sz="4" w:space="0" w:color="auto"/>
              <w:right w:val="nil"/>
            </w:tcBorders>
            <w:noWrap/>
            <w:vAlign w:val="bottom"/>
          </w:tcPr>
          <w:p w14:paraId="33C8AEF9" w14:textId="1CF9AEE2"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4.021</w:t>
            </w:r>
          </w:p>
        </w:tc>
        <w:tc>
          <w:tcPr>
            <w:tcW w:w="408" w:type="dxa"/>
            <w:tcBorders>
              <w:top w:val="single" w:sz="4" w:space="0" w:color="auto"/>
              <w:left w:val="nil"/>
              <w:bottom w:val="double" w:sz="4" w:space="0" w:color="auto"/>
              <w:right w:val="nil"/>
            </w:tcBorders>
            <w:noWrap/>
            <w:vAlign w:val="bottom"/>
          </w:tcPr>
          <w:p w14:paraId="34ED5821" w14:textId="4E4990F6"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w:t>
            </w:r>
          </w:p>
        </w:tc>
        <w:tc>
          <w:tcPr>
            <w:tcW w:w="776" w:type="dxa"/>
            <w:tcBorders>
              <w:top w:val="single" w:sz="4" w:space="0" w:color="auto"/>
              <w:left w:val="nil"/>
              <w:bottom w:val="double" w:sz="4" w:space="0" w:color="auto"/>
              <w:right w:val="nil"/>
            </w:tcBorders>
            <w:noWrap/>
            <w:vAlign w:val="bottom"/>
          </w:tcPr>
          <w:p w14:paraId="105AC362" w14:textId="13607970"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1.493.874</w:t>
            </w:r>
          </w:p>
        </w:tc>
        <w:tc>
          <w:tcPr>
            <w:tcW w:w="814" w:type="dxa"/>
            <w:tcBorders>
              <w:top w:val="single" w:sz="4" w:space="0" w:color="auto"/>
              <w:left w:val="nil"/>
              <w:bottom w:val="double" w:sz="4" w:space="0" w:color="auto"/>
              <w:right w:val="nil"/>
            </w:tcBorders>
            <w:noWrap/>
            <w:vAlign w:val="bottom"/>
          </w:tcPr>
          <w:p w14:paraId="05062E78" w14:textId="0F6FC577" w:rsidR="009C315D" w:rsidRPr="00BE54B4" w:rsidRDefault="009C315D" w:rsidP="009C315D">
            <w:pPr>
              <w:ind w:left="-103" w:right="-59"/>
              <w:jc w:val="right"/>
              <w:rPr>
                <w:rFonts w:ascii="Arial" w:hAnsi="Arial" w:cs="Arial"/>
                <w:b/>
                <w:sz w:val="12"/>
                <w:szCs w:val="12"/>
                <w:lang w:val="en-US" w:eastAsia="en-US"/>
              </w:rPr>
            </w:pPr>
            <w:r w:rsidRPr="00BE54B4">
              <w:rPr>
                <w:rFonts w:ascii="Arial" w:hAnsi="Arial" w:cs="Arial"/>
                <w:b/>
                <w:sz w:val="12"/>
                <w:szCs w:val="12"/>
                <w:lang w:val="en-US" w:eastAsia="en-US"/>
              </w:rPr>
              <w:t>(333.306)</w:t>
            </w:r>
          </w:p>
        </w:tc>
        <w:tc>
          <w:tcPr>
            <w:tcW w:w="709" w:type="dxa"/>
            <w:tcBorders>
              <w:top w:val="single" w:sz="4" w:space="0" w:color="auto"/>
              <w:left w:val="nil"/>
              <w:bottom w:val="double" w:sz="4" w:space="0" w:color="auto"/>
              <w:right w:val="nil"/>
            </w:tcBorders>
            <w:noWrap/>
            <w:vAlign w:val="bottom"/>
          </w:tcPr>
          <w:p w14:paraId="593156FB" w14:textId="19E19A9A"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157.160</w:t>
            </w:r>
          </w:p>
        </w:tc>
        <w:tc>
          <w:tcPr>
            <w:tcW w:w="851" w:type="dxa"/>
            <w:tcBorders>
              <w:top w:val="single" w:sz="4" w:space="0" w:color="auto"/>
              <w:left w:val="nil"/>
              <w:bottom w:val="double" w:sz="4" w:space="0" w:color="auto"/>
              <w:right w:val="nil"/>
            </w:tcBorders>
            <w:noWrap/>
            <w:vAlign w:val="bottom"/>
          </w:tcPr>
          <w:p w14:paraId="54E2CD86" w14:textId="11C44482"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4.031.346</w:t>
            </w:r>
          </w:p>
        </w:tc>
        <w:tc>
          <w:tcPr>
            <w:tcW w:w="708" w:type="dxa"/>
            <w:tcBorders>
              <w:top w:val="single" w:sz="4" w:space="0" w:color="auto"/>
              <w:left w:val="nil"/>
              <w:bottom w:val="double" w:sz="4" w:space="0" w:color="auto"/>
              <w:right w:val="nil"/>
            </w:tcBorders>
            <w:noWrap/>
            <w:vAlign w:val="bottom"/>
          </w:tcPr>
          <w:p w14:paraId="1BF36E91" w14:textId="51B4E82A"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152.519</w:t>
            </w:r>
          </w:p>
        </w:tc>
        <w:tc>
          <w:tcPr>
            <w:tcW w:w="916" w:type="dxa"/>
            <w:tcBorders>
              <w:top w:val="single" w:sz="4" w:space="0" w:color="auto"/>
              <w:left w:val="nil"/>
              <w:bottom w:val="double" w:sz="4" w:space="0" w:color="auto"/>
              <w:right w:val="nil"/>
            </w:tcBorders>
            <w:noWrap/>
            <w:vAlign w:val="bottom"/>
          </w:tcPr>
          <w:p w14:paraId="64E55ED4" w14:textId="1A16C441" w:rsidR="009C315D" w:rsidRPr="00BE54B4" w:rsidRDefault="009C315D" w:rsidP="009C315D">
            <w:pPr>
              <w:ind w:right="-59"/>
              <w:jc w:val="right"/>
              <w:rPr>
                <w:rFonts w:ascii="Arial" w:hAnsi="Arial" w:cs="Arial"/>
                <w:b/>
                <w:sz w:val="12"/>
                <w:szCs w:val="12"/>
                <w:lang w:val="en-US" w:eastAsia="en-US"/>
              </w:rPr>
            </w:pPr>
            <w:r w:rsidRPr="00BE54B4">
              <w:rPr>
                <w:rFonts w:ascii="Arial" w:hAnsi="Arial" w:cs="Arial"/>
                <w:b/>
                <w:sz w:val="12"/>
                <w:szCs w:val="12"/>
                <w:lang w:val="en-US" w:eastAsia="en-US"/>
              </w:rPr>
              <w:t>4.183.865</w:t>
            </w:r>
          </w:p>
        </w:tc>
      </w:tr>
    </w:tbl>
    <w:p w14:paraId="287FBD60" w14:textId="77777777" w:rsidR="00D14044" w:rsidRPr="00BE54B4" w:rsidRDefault="00D14044" w:rsidP="00D14044">
      <w:pPr>
        <w:autoSpaceDE w:val="0"/>
        <w:autoSpaceDN w:val="0"/>
        <w:spacing w:before="120"/>
        <w:ind w:right="-1044"/>
        <w:rPr>
          <w:rFonts w:ascii="Arial" w:hAnsi="Arial" w:cs="Arial"/>
          <w:sz w:val="12"/>
          <w:szCs w:val="12"/>
        </w:rPr>
      </w:pPr>
      <w:r w:rsidRPr="00BE54B4">
        <w:rPr>
          <w:rFonts w:ascii="Arial" w:hAnsi="Arial" w:cs="Arial"/>
          <w:sz w:val="12"/>
          <w:szCs w:val="12"/>
          <w:vertAlign w:val="superscript"/>
        </w:rPr>
        <w:t>(*)</w:t>
      </w:r>
      <w:r w:rsidRPr="00BE54B4">
        <w:rPr>
          <w:rFonts w:ascii="Arial" w:hAnsi="Arial" w:cs="Arial"/>
          <w:sz w:val="12"/>
          <w:szCs w:val="12"/>
        </w:rPr>
        <w:t xml:space="preserve"> Ana Ortaklık Banka, “Bereket </w:t>
      </w:r>
      <w:proofErr w:type="spellStart"/>
      <w:r w:rsidRPr="00BE54B4">
        <w:rPr>
          <w:rFonts w:ascii="Arial" w:hAnsi="Arial" w:cs="Arial"/>
          <w:sz w:val="12"/>
          <w:szCs w:val="12"/>
        </w:rPr>
        <w:t>One</w:t>
      </w:r>
      <w:proofErr w:type="spellEnd"/>
      <w:r w:rsidRPr="00BE54B4">
        <w:rPr>
          <w:rFonts w:ascii="Arial" w:hAnsi="Arial" w:cs="Arial"/>
          <w:sz w:val="12"/>
          <w:szCs w:val="12"/>
        </w:rPr>
        <w:t xml:space="preserve"> Ltd.” aracılığıyla ihraç etmiş olduğu 205.000.000 ABD Doları tutarında vadesiz ilave ana sermaye </w:t>
      </w:r>
      <w:proofErr w:type="spellStart"/>
      <w:r w:rsidRPr="00BE54B4">
        <w:rPr>
          <w:rFonts w:ascii="Arial" w:hAnsi="Arial" w:cs="Arial"/>
          <w:sz w:val="12"/>
          <w:szCs w:val="12"/>
        </w:rPr>
        <w:t>Tier</w:t>
      </w:r>
      <w:proofErr w:type="spellEnd"/>
      <w:r w:rsidRPr="00BE54B4">
        <w:rPr>
          <w:rFonts w:ascii="Arial" w:hAnsi="Arial" w:cs="Arial"/>
          <w:sz w:val="12"/>
          <w:szCs w:val="12"/>
        </w:rPr>
        <w:t xml:space="preserve"> 1 </w:t>
      </w:r>
      <w:proofErr w:type="spellStart"/>
      <w:r w:rsidRPr="00BE54B4">
        <w:rPr>
          <w:rFonts w:ascii="Arial" w:hAnsi="Arial" w:cs="Arial"/>
          <w:sz w:val="12"/>
          <w:szCs w:val="12"/>
        </w:rPr>
        <w:t>sukuk</w:t>
      </w:r>
      <w:proofErr w:type="spellEnd"/>
      <w:r w:rsidRPr="00BE54B4">
        <w:rPr>
          <w:rFonts w:ascii="Arial" w:hAnsi="Arial" w:cs="Arial"/>
          <w:sz w:val="12"/>
          <w:szCs w:val="12"/>
        </w:rPr>
        <w:t xml:space="preserve"> işlemi “TMS 32 Finansal Araçlar: Sunum” Standardı (“TMS 32”) çerçevesinde “diğer sermaye yedekleri” altında muhasebeleştirmiştir.</w:t>
      </w:r>
    </w:p>
    <w:p w14:paraId="4790CEB6" w14:textId="610CD7A1" w:rsidR="00D14044" w:rsidRPr="00BE54B4" w:rsidRDefault="00D14044" w:rsidP="00D14044">
      <w:pPr>
        <w:autoSpaceDE w:val="0"/>
        <w:autoSpaceDN w:val="0"/>
        <w:spacing w:before="60"/>
        <w:ind w:right="-455"/>
        <w:rPr>
          <w:rFonts w:ascii="Arial" w:hAnsi="Arial" w:cs="Arial"/>
          <w:sz w:val="12"/>
          <w:szCs w:val="12"/>
        </w:rPr>
      </w:pPr>
      <w:r w:rsidRPr="00BE54B4">
        <w:rPr>
          <w:rFonts w:ascii="Arial" w:hAnsi="Arial" w:cs="Arial"/>
          <w:sz w:val="12"/>
          <w:szCs w:val="12"/>
          <w:vertAlign w:val="superscript"/>
        </w:rPr>
        <w:t>(**)</w:t>
      </w:r>
      <w:r w:rsidRPr="00BE54B4">
        <w:rPr>
          <w:rFonts w:ascii="Arial" w:hAnsi="Arial" w:cs="Arial"/>
          <w:sz w:val="12"/>
          <w:szCs w:val="12"/>
        </w:rPr>
        <w:t xml:space="preserve"> Ana Ortaklık Banka, vadesiz ilave ana sermaye </w:t>
      </w:r>
      <w:proofErr w:type="spellStart"/>
      <w:r w:rsidRPr="00BE54B4">
        <w:rPr>
          <w:rFonts w:ascii="Arial" w:hAnsi="Arial" w:cs="Arial"/>
          <w:sz w:val="12"/>
          <w:szCs w:val="12"/>
        </w:rPr>
        <w:t>Tier</w:t>
      </w:r>
      <w:proofErr w:type="spellEnd"/>
      <w:r w:rsidRPr="00BE54B4">
        <w:rPr>
          <w:rFonts w:ascii="Arial" w:hAnsi="Arial" w:cs="Arial"/>
          <w:sz w:val="12"/>
          <w:szCs w:val="12"/>
        </w:rPr>
        <w:t xml:space="preserve"> 1 </w:t>
      </w:r>
      <w:proofErr w:type="spellStart"/>
      <w:r w:rsidRPr="00BE54B4">
        <w:rPr>
          <w:rFonts w:ascii="Arial" w:hAnsi="Arial" w:cs="Arial"/>
          <w:sz w:val="12"/>
          <w:szCs w:val="12"/>
        </w:rPr>
        <w:t>sukuk</w:t>
      </w:r>
      <w:proofErr w:type="spellEnd"/>
      <w:r w:rsidRPr="00BE54B4">
        <w:rPr>
          <w:rFonts w:ascii="Arial" w:hAnsi="Arial" w:cs="Arial"/>
          <w:sz w:val="12"/>
          <w:szCs w:val="12"/>
        </w:rPr>
        <w:t xml:space="preserve"> işleminin kupon kar payı tutarı </w:t>
      </w:r>
      <w:r w:rsidR="003C41DE" w:rsidRPr="00BE54B4">
        <w:rPr>
          <w:rFonts w:ascii="Arial" w:hAnsi="Arial" w:cs="Arial"/>
          <w:sz w:val="12"/>
          <w:szCs w:val="12"/>
        </w:rPr>
        <w:t xml:space="preserve">138.241 TL’yi Şubat ve Ağustos 2020 </w:t>
      </w:r>
      <w:r w:rsidRPr="00BE54B4">
        <w:rPr>
          <w:rFonts w:ascii="Arial" w:hAnsi="Arial" w:cs="Arial"/>
          <w:sz w:val="12"/>
          <w:szCs w:val="12"/>
        </w:rPr>
        <w:t>tarih</w:t>
      </w:r>
      <w:r w:rsidR="003C41DE" w:rsidRPr="00BE54B4">
        <w:rPr>
          <w:rFonts w:ascii="Arial" w:hAnsi="Arial" w:cs="Arial"/>
          <w:sz w:val="12"/>
          <w:szCs w:val="12"/>
        </w:rPr>
        <w:t>ler</w:t>
      </w:r>
      <w:r w:rsidR="00887B7D" w:rsidRPr="00BE54B4">
        <w:rPr>
          <w:rFonts w:ascii="Arial" w:hAnsi="Arial" w:cs="Arial"/>
          <w:sz w:val="12"/>
          <w:szCs w:val="12"/>
        </w:rPr>
        <w:t>inde</w:t>
      </w:r>
      <w:r w:rsidRPr="00BE54B4">
        <w:rPr>
          <w:rFonts w:ascii="Arial" w:hAnsi="Arial" w:cs="Arial"/>
          <w:sz w:val="12"/>
          <w:szCs w:val="12"/>
        </w:rPr>
        <w:t xml:space="preserve"> ödemiş ve “geçmiş yıllar kar / zararı “hesabı altında muhasebeleştirmiştir.</w:t>
      </w:r>
      <w:r w:rsidRPr="00BE54B4">
        <w:t xml:space="preserve"> </w:t>
      </w:r>
      <w:r w:rsidRPr="00BE54B4">
        <w:rPr>
          <w:rFonts w:ascii="Arial" w:hAnsi="Arial" w:cs="Arial"/>
          <w:sz w:val="12"/>
          <w:szCs w:val="12"/>
        </w:rPr>
        <w:t xml:space="preserve">İlgili ödemeye ilişkin </w:t>
      </w:r>
      <w:bookmarkStart w:id="38" w:name="_Hlk75860262"/>
      <w:r w:rsidR="00C11BCE" w:rsidRPr="00BE54B4">
        <w:rPr>
          <w:rFonts w:ascii="Arial" w:hAnsi="Arial" w:cs="Arial"/>
          <w:sz w:val="12"/>
          <w:szCs w:val="12"/>
        </w:rPr>
        <w:t>24.520</w:t>
      </w:r>
      <w:r w:rsidR="00941CC7" w:rsidRPr="00BE54B4">
        <w:rPr>
          <w:rFonts w:ascii="Arial" w:hAnsi="Arial" w:cs="Arial"/>
          <w:sz w:val="12"/>
          <w:szCs w:val="12"/>
        </w:rPr>
        <w:t xml:space="preserve"> </w:t>
      </w:r>
      <w:bookmarkEnd w:id="38"/>
      <w:r w:rsidRPr="00BE54B4">
        <w:rPr>
          <w:rFonts w:ascii="Arial" w:hAnsi="Arial" w:cs="Arial"/>
          <w:sz w:val="12"/>
          <w:szCs w:val="12"/>
        </w:rPr>
        <w:t>TL tutarındaki ertelenmiş vergi gideri de “geçmiş yıllar kar / zararı “ hesabı altında muhasebeleştirmiştir.</w:t>
      </w:r>
    </w:p>
    <w:p w14:paraId="38490820" w14:textId="77777777" w:rsidR="00D14044" w:rsidRPr="00BE54B4" w:rsidRDefault="00D14044" w:rsidP="00D14044">
      <w:pPr>
        <w:spacing w:before="60" w:after="60"/>
        <w:ind w:right="-1044"/>
        <w:rPr>
          <w:rFonts w:ascii="Arial" w:hAnsi="Arial" w:cs="Arial"/>
          <w:sz w:val="12"/>
          <w:szCs w:val="12"/>
        </w:rPr>
      </w:pPr>
      <w:r w:rsidRPr="00BE54B4">
        <w:rPr>
          <w:rFonts w:ascii="Arial" w:hAnsi="Arial" w:cs="Arial"/>
          <w:sz w:val="12"/>
          <w:szCs w:val="12"/>
        </w:rPr>
        <w:t>1. Duran varlıklar birikmiş yeniden değerleme artışları/azalışları,</w:t>
      </w:r>
    </w:p>
    <w:p w14:paraId="64C981EC" w14:textId="77777777" w:rsidR="00D14044" w:rsidRPr="00BE54B4" w:rsidRDefault="00D14044" w:rsidP="00D14044">
      <w:pPr>
        <w:spacing w:before="60" w:after="60"/>
        <w:ind w:right="-1044"/>
        <w:rPr>
          <w:rFonts w:ascii="Arial" w:hAnsi="Arial" w:cs="Arial"/>
          <w:sz w:val="12"/>
          <w:szCs w:val="12"/>
        </w:rPr>
      </w:pPr>
      <w:r w:rsidRPr="00BE54B4">
        <w:rPr>
          <w:rFonts w:ascii="Arial" w:hAnsi="Arial" w:cs="Arial"/>
          <w:sz w:val="12"/>
          <w:szCs w:val="12"/>
        </w:rPr>
        <w:t>2. Tanımlanmış fayda planlarının birikmiş yeniden ölçüm kazançları/kayıpları,</w:t>
      </w:r>
    </w:p>
    <w:p w14:paraId="218A33D2" w14:textId="77777777" w:rsidR="00D14044" w:rsidRPr="00BE54B4" w:rsidRDefault="00D14044" w:rsidP="00D14044">
      <w:pPr>
        <w:spacing w:before="60" w:after="60"/>
        <w:ind w:right="-1044"/>
        <w:rPr>
          <w:rFonts w:ascii="Arial" w:hAnsi="Arial" w:cs="Arial"/>
          <w:sz w:val="12"/>
          <w:szCs w:val="12"/>
        </w:rPr>
      </w:pPr>
      <w:r w:rsidRPr="00BE54B4">
        <w:rPr>
          <w:rFonts w:ascii="Arial" w:hAnsi="Arial" w:cs="Arial"/>
          <w:sz w:val="12"/>
          <w:szCs w:val="12"/>
        </w:rPr>
        <w:t>3. Diğer (</w:t>
      </w:r>
      <w:proofErr w:type="spellStart"/>
      <w:r w:rsidRPr="00BE54B4">
        <w:rPr>
          <w:rFonts w:ascii="Arial" w:hAnsi="Arial" w:cs="Arial"/>
          <w:sz w:val="12"/>
          <w:szCs w:val="12"/>
        </w:rPr>
        <w:t>Özkaynak</w:t>
      </w:r>
      <w:proofErr w:type="spellEnd"/>
      <w:r w:rsidRPr="00BE54B4">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4DF2C725" w14:textId="77777777" w:rsidR="00D14044" w:rsidRPr="00BE54B4" w:rsidRDefault="00D14044" w:rsidP="00D14044">
      <w:pPr>
        <w:spacing w:before="60" w:after="60"/>
        <w:ind w:right="-1044"/>
        <w:rPr>
          <w:rFonts w:ascii="Arial" w:hAnsi="Arial" w:cs="Arial"/>
          <w:sz w:val="12"/>
          <w:szCs w:val="12"/>
        </w:rPr>
      </w:pPr>
      <w:r w:rsidRPr="00BE54B4">
        <w:rPr>
          <w:rFonts w:ascii="Arial" w:hAnsi="Arial" w:cs="Arial"/>
          <w:sz w:val="12"/>
          <w:szCs w:val="12"/>
        </w:rPr>
        <w:t>4. Yabancı para çevirim farkları,</w:t>
      </w:r>
    </w:p>
    <w:p w14:paraId="75CEB7B2" w14:textId="77777777" w:rsidR="00D14044" w:rsidRPr="00BE54B4" w:rsidRDefault="00D14044" w:rsidP="00D14044">
      <w:pPr>
        <w:spacing w:before="60" w:after="60"/>
        <w:ind w:right="-1044"/>
        <w:rPr>
          <w:rFonts w:ascii="Arial" w:hAnsi="Arial" w:cs="Arial"/>
          <w:sz w:val="12"/>
          <w:szCs w:val="12"/>
        </w:rPr>
      </w:pPr>
      <w:r w:rsidRPr="00BE54B4">
        <w:rPr>
          <w:rFonts w:ascii="Arial" w:hAnsi="Arial" w:cs="Arial"/>
          <w:sz w:val="12"/>
          <w:szCs w:val="12"/>
        </w:rPr>
        <w:t>5. Gerçeğe uygun değer farkı diğer kapsamlı gelire yansıtılan finansal varlıkların birikmiş yeniden değerleme ve/veya sınıflandırma kazançları/kayıpları,</w:t>
      </w:r>
    </w:p>
    <w:p w14:paraId="7FE7FD7C" w14:textId="1C0CC746" w:rsidR="00AA145C" w:rsidRPr="00BE54B4" w:rsidRDefault="00D14044" w:rsidP="00D14044">
      <w:pPr>
        <w:spacing w:before="60" w:after="60"/>
        <w:ind w:left="142" w:right="-1044" w:hanging="142"/>
        <w:rPr>
          <w:rFonts w:ascii="Arial" w:hAnsi="Arial" w:cs="Arial"/>
          <w:sz w:val="20"/>
          <w:szCs w:val="20"/>
        </w:rPr>
      </w:pPr>
      <w:r w:rsidRPr="00BE54B4">
        <w:rPr>
          <w:rFonts w:ascii="Arial" w:hAnsi="Arial" w:cs="Arial"/>
          <w:sz w:val="12"/>
          <w:szCs w:val="12"/>
        </w:rPr>
        <w:t xml:space="preserve">6. Diğer (Nakit akış riskinden korunma kazançları/kayıpları, </w:t>
      </w:r>
      <w:proofErr w:type="spellStart"/>
      <w:r w:rsidRPr="00BE54B4">
        <w:rPr>
          <w:rFonts w:ascii="Arial" w:hAnsi="Arial" w:cs="Arial"/>
          <w:sz w:val="12"/>
          <w:szCs w:val="12"/>
        </w:rPr>
        <w:t>özkaynak</w:t>
      </w:r>
      <w:proofErr w:type="spellEnd"/>
      <w:r w:rsidRPr="00BE54B4">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w:t>
      </w:r>
    </w:p>
    <w:p w14:paraId="643F2CDE" w14:textId="69669D2F" w:rsidR="00AA145C" w:rsidRPr="00BE54B4" w:rsidRDefault="00AA145C" w:rsidP="00137883">
      <w:pPr>
        <w:jc w:val="both"/>
        <w:rPr>
          <w:rFonts w:ascii="Arial" w:hAnsi="Arial" w:cs="Arial"/>
          <w:sz w:val="20"/>
          <w:szCs w:val="20"/>
        </w:rPr>
      </w:pPr>
    </w:p>
    <w:p w14:paraId="20A913FB" w14:textId="7270D31B" w:rsidR="00AA145C" w:rsidRPr="00BE54B4" w:rsidRDefault="00AA145C" w:rsidP="00137883">
      <w:pPr>
        <w:jc w:val="both"/>
        <w:rPr>
          <w:rFonts w:ascii="Arial" w:hAnsi="Arial" w:cs="Arial"/>
          <w:sz w:val="20"/>
          <w:szCs w:val="20"/>
        </w:rPr>
      </w:pPr>
    </w:p>
    <w:p w14:paraId="6D5FB28F" w14:textId="79452FE5" w:rsidR="00AA145C" w:rsidRPr="00BE54B4" w:rsidRDefault="00AA145C" w:rsidP="00137883">
      <w:pPr>
        <w:jc w:val="both"/>
        <w:rPr>
          <w:rFonts w:ascii="Arial" w:hAnsi="Arial" w:cs="Arial"/>
          <w:sz w:val="20"/>
          <w:szCs w:val="20"/>
        </w:rPr>
      </w:pPr>
    </w:p>
    <w:p w14:paraId="6E4B5ABA" w14:textId="77777777" w:rsidR="00AA145C" w:rsidRPr="00BE54B4" w:rsidRDefault="00AA145C" w:rsidP="00137883">
      <w:pPr>
        <w:jc w:val="both"/>
        <w:rPr>
          <w:rFonts w:ascii="Arial" w:hAnsi="Arial" w:cs="Arial"/>
          <w:sz w:val="20"/>
          <w:szCs w:val="20"/>
        </w:rPr>
      </w:pPr>
    </w:p>
    <w:p w14:paraId="5F78B4F9" w14:textId="2766CA08" w:rsidR="00876F05" w:rsidRPr="00BE54B4" w:rsidRDefault="00876F05" w:rsidP="00137883">
      <w:pPr>
        <w:jc w:val="both"/>
        <w:rPr>
          <w:rFonts w:ascii="Arial" w:hAnsi="Arial" w:cs="Arial"/>
          <w:sz w:val="20"/>
          <w:szCs w:val="20"/>
        </w:rPr>
      </w:pPr>
    </w:p>
    <w:p w14:paraId="65B33FB8" w14:textId="77777777" w:rsidR="00137883" w:rsidRPr="00BE54B4" w:rsidRDefault="00137883" w:rsidP="00137883">
      <w:pPr>
        <w:jc w:val="both"/>
        <w:rPr>
          <w:rFonts w:ascii="Arial" w:hAnsi="Arial" w:cs="Arial"/>
          <w:sz w:val="20"/>
          <w:szCs w:val="20"/>
        </w:rPr>
      </w:pPr>
    </w:p>
    <w:p w14:paraId="7C75A651" w14:textId="77777777" w:rsidR="00137883" w:rsidRPr="00BE54B4" w:rsidRDefault="00137883" w:rsidP="00137883">
      <w:pPr>
        <w:jc w:val="center"/>
        <w:rPr>
          <w:rFonts w:ascii="Arial" w:hAnsi="Arial" w:cs="Arial"/>
          <w:sz w:val="16"/>
          <w:szCs w:val="16"/>
        </w:rPr>
        <w:sectPr w:rsidR="00137883" w:rsidRPr="00BE54B4" w:rsidSect="00CB7D33">
          <w:headerReference w:type="even" r:id="rId70"/>
          <w:headerReference w:type="default" r:id="rId71"/>
          <w:footerReference w:type="even" r:id="rId72"/>
          <w:footerReference w:type="default" r:id="rId73"/>
          <w:pgSz w:w="16840" w:h="11907" w:orient="landscape" w:code="9"/>
          <w:pgMar w:top="1418" w:right="1418" w:bottom="1418" w:left="1418" w:header="720" w:footer="720" w:gutter="0"/>
          <w:cols w:space="708"/>
          <w:docGrid w:linePitch="360"/>
        </w:sectPr>
      </w:pPr>
      <w:r w:rsidRPr="00BE54B4">
        <w:rPr>
          <w:rFonts w:ascii="Arial" w:hAnsi="Arial" w:cs="Arial"/>
          <w:sz w:val="16"/>
          <w:szCs w:val="16"/>
        </w:rPr>
        <w:t>İlişikteki açıklama ve dipnotlar bu finansal tabloların tamamlayıcı bir parçasıdır.</w:t>
      </w:r>
    </w:p>
    <w:tbl>
      <w:tblPr>
        <w:tblW w:w="9526" w:type="dxa"/>
        <w:tblInd w:w="-34" w:type="dxa"/>
        <w:tblLayout w:type="fixed"/>
        <w:tblLook w:val="0000" w:firstRow="0" w:lastRow="0" w:firstColumn="0" w:lastColumn="0" w:noHBand="0" w:noVBand="0"/>
      </w:tblPr>
      <w:tblGrid>
        <w:gridCol w:w="621"/>
        <w:gridCol w:w="5645"/>
        <w:gridCol w:w="709"/>
        <w:gridCol w:w="1275"/>
        <w:gridCol w:w="1276"/>
      </w:tblGrid>
      <w:tr w:rsidR="008F009F" w:rsidRPr="00BE54B4" w14:paraId="638D6D18" w14:textId="3C40C373" w:rsidTr="009E5542">
        <w:trPr>
          <w:trHeight w:val="113"/>
        </w:trPr>
        <w:tc>
          <w:tcPr>
            <w:tcW w:w="621" w:type="dxa"/>
            <w:vMerge w:val="restart"/>
            <w:tcBorders>
              <w:top w:val="single" w:sz="4" w:space="0" w:color="auto"/>
              <w:left w:val="single" w:sz="4" w:space="0" w:color="auto"/>
            </w:tcBorders>
          </w:tcPr>
          <w:p w14:paraId="487A5993" w14:textId="77777777" w:rsidR="008F009F" w:rsidRPr="00BE54B4" w:rsidRDefault="008F009F" w:rsidP="008F009F">
            <w:pPr>
              <w:autoSpaceDE w:val="0"/>
              <w:autoSpaceDN w:val="0"/>
              <w:adjustRightInd w:val="0"/>
              <w:ind w:left="-108"/>
              <w:jc w:val="both"/>
              <w:rPr>
                <w:rFonts w:ascii="Arial" w:hAnsi="Arial" w:cs="Arial"/>
                <w:b/>
                <w:bCs/>
                <w:sz w:val="14"/>
                <w:szCs w:val="14"/>
              </w:rPr>
            </w:pPr>
          </w:p>
        </w:tc>
        <w:tc>
          <w:tcPr>
            <w:tcW w:w="5645" w:type="dxa"/>
            <w:vMerge w:val="restart"/>
            <w:tcBorders>
              <w:top w:val="single" w:sz="4" w:space="0" w:color="auto"/>
              <w:left w:val="nil"/>
              <w:right w:val="single" w:sz="4" w:space="0" w:color="auto"/>
            </w:tcBorders>
            <w:vAlign w:val="center"/>
          </w:tcPr>
          <w:p w14:paraId="18CB48D4" w14:textId="4FBA8E7E" w:rsidR="008F009F" w:rsidRPr="00BE54B4" w:rsidRDefault="008F009F" w:rsidP="008F009F">
            <w:pPr>
              <w:autoSpaceDE w:val="0"/>
              <w:autoSpaceDN w:val="0"/>
              <w:adjustRightInd w:val="0"/>
              <w:ind w:left="9"/>
              <w:rPr>
                <w:rFonts w:ascii="Arial" w:hAnsi="Arial" w:cs="Arial"/>
                <w:b/>
                <w:bCs/>
                <w:sz w:val="14"/>
                <w:szCs w:val="14"/>
              </w:rPr>
            </w:pPr>
            <w:r w:rsidRPr="00BE54B4">
              <w:rPr>
                <w:rFonts w:ascii="Arial" w:hAnsi="Arial" w:cs="Arial"/>
                <w:b/>
                <w:bCs/>
                <w:sz w:val="14"/>
                <w:szCs w:val="14"/>
              </w:rPr>
              <w:t>NAKİT AKIŞ TABLOSU</w:t>
            </w:r>
          </w:p>
        </w:tc>
        <w:tc>
          <w:tcPr>
            <w:tcW w:w="709" w:type="dxa"/>
            <w:vMerge w:val="restart"/>
            <w:tcBorders>
              <w:top w:val="single" w:sz="4" w:space="0" w:color="auto"/>
              <w:left w:val="single" w:sz="4" w:space="0" w:color="auto"/>
              <w:right w:val="single" w:sz="4" w:space="0" w:color="auto"/>
            </w:tcBorders>
            <w:vAlign w:val="bottom"/>
          </w:tcPr>
          <w:p w14:paraId="49B59A1F" w14:textId="77777777" w:rsidR="008F009F" w:rsidRPr="00BE54B4" w:rsidRDefault="008F009F" w:rsidP="008F009F">
            <w:pPr>
              <w:ind w:left="-76"/>
              <w:jc w:val="center"/>
              <w:rPr>
                <w:rFonts w:ascii="Arial" w:hAnsi="Arial" w:cs="Arial"/>
                <w:b/>
                <w:sz w:val="14"/>
                <w:szCs w:val="14"/>
              </w:rPr>
            </w:pPr>
            <w:r w:rsidRPr="00BE54B4">
              <w:rPr>
                <w:rFonts w:ascii="Arial" w:hAnsi="Arial" w:cs="Arial"/>
                <w:b/>
                <w:sz w:val="14"/>
                <w:szCs w:val="14"/>
              </w:rPr>
              <w:t>Dipnot (Beşinci Bölüm-VI)</w:t>
            </w:r>
          </w:p>
        </w:tc>
        <w:tc>
          <w:tcPr>
            <w:tcW w:w="1275" w:type="dxa"/>
            <w:tcBorders>
              <w:top w:val="single" w:sz="4" w:space="0" w:color="auto"/>
              <w:left w:val="single" w:sz="4" w:space="0" w:color="auto"/>
              <w:bottom w:val="single" w:sz="4" w:space="0" w:color="auto"/>
              <w:right w:val="single" w:sz="4" w:space="0" w:color="auto"/>
            </w:tcBorders>
            <w:vAlign w:val="bottom"/>
          </w:tcPr>
          <w:p w14:paraId="56E67E70" w14:textId="75E5FB8E" w:rsidR="008F009F" w:rsidRPr="00BE54B4" w:rsidRDefault="008F009F" w:rsidP="008F009F">
            <w:pPr>
              <w:jc w:val="right"/>
              <w:rPr>
                <w:rFonts w:ascii="Arial" w:hAnsi="Arial" w:cs="Arial"/>
                <w:b/>
                <w:sz w:val="14"/>
                <w:szCs w:val="14"/>
              </w:rPr>
            </w:pPr>
            <w:proofErr w:type="spellStart"/>
            <w:r w:rsidRPr="00BE54B4">
              <w:rPr>
                <w:rFonts w:ascii="Arial" w:hAnsi="Arial" w:cs="Arial"/>
                <w:b/>
                <w:sz w:val="14"/>
                <w:szCs w:val="14"/>
                <w:lang w:val="en-US" w:eastAsia="en-US"/>
              </w:rPr>
              <w:t>Sınırlı</w:t>
            </w:r>
            <w:proofErr w:type="spellEnd"/>
            <w:r w:rsidRPr="00BE54B4">
              <w:rPr>
                <w:rFonts w:ascii="Arial" w:hAnsi="Arial" w:cs="Arial"/>
                <w:b/>
                <w:sz w:val="14"/>
                <w:szCs w:val="14"/>
                <w:lang w:val="en-US" w:eastAsia="en-US"/>
              </w:rPr>
              <w:t xml:space="preserve"> </w:t>
            </w:r>
            <w:proofErr w:type="spellStart"/>
            <w:r w:rsidRPr="00BE54B4">
              <w:rPr>
                <w:rFonts w:ascii="Arial" w:hAnsi="Arial" w:cs="Arial"/>
                <w:b/>
                <w:sz w:val="14"/>
                <w:szCs w:val="14"/>
                <w:lang w:val="en-US" w:eastAsia="en-US"/>
              </w:rPr>
              <w:t>Denetimden</w:t>
            </w:r>
            <w:proofErr w:type="spellEnd"/>
            <w:r w:rsidRPr="00BE54B4">
              <w:rPr>
                <w:rFonts w:ascii="Arial" w:hAnsi="Arial" w:cs="Arial"/>
                <w:b/>
                <w:sz w:val="14"/>
                <w:szCs w:val="14"/>
                <w:lang w:val="en-US" w:eastAsia="en-US"/>
              </w:rPr>
              <w:t xml:space="preserve"> </w:t>
            </w:r>
            <w:proofErr w:type="spellStart"/>
            <w:r w:rsidRPr="00BE54B4">
              <w:rPr>
                <w:rFonts w:ascii="Arial" w:hAnsi="Arial" w:cs="Arial"/>
                <w:b/>
                <w:sz w:val="14"/>
                <w:szCs w:val="14"/>
                <w:lang w:val="en-US" w:eastAsia="en-US"/>
              </w:rPr>
              <w:t>Geçmiş</w:t>
            </w:r>
            <w:proofErr w:type="spellEnd"/>
          </w:p>
        </w:tc>
        <w:tc>
          <w:tcPr>
            <w:tcW w:w="1276" w:type="dxa"/>
            <w:tcBorders>
              <w:top w:val="single" w:sz="4" w:space="0" w:color="auto"/>
              <w:left w:val="single" w:sz="4" w:space="0" w:color="auto"/>
              <w:bottom w:val="single" w:sz="4" w:space="0" w:color="auto"/>
              <w:right w:val="single" w:sz="4" w:space="0" w:color="auto"/>
            </w:tcBorders>
            <w:vAlign w:val="bottom"/>
          </w:tcPr>
          <w:p w14:paraId="1B96D7CA" w14:textId="2C12EBB0" w:rsidR="008F009F" w:rsidRPr="00BE54B4" w:rsidRDefault="008F009F" w:rsidP="008F009F">
            <w:pPr>
              <w:jc w:val="right"/>
              <w:rPr>
                <w:rFonts w:ascii="Arial" w:hAnsi="Arial" w:cs="Arial"/>
                <w:b/>
                <w:sz w:val="14"/>
                <w:szCs w:val="14"/>
              </w:rPr>
            </w:pPr>
            <w:proofErr w:type="spellStart"/>
            <w:r w:rsidRPr="00BE54B4">
              <w:rPr>
                <w:rFonts w:ascii="Arial" w:hAnsi="Arial" w:cs="Arial"/>
                <w:b/>
                <w:sz w:val="14"/>
                <w:szCs w:val="14"/>
                <w:lang w:val="en-US" w:eastAsia="en-US"/>
              </w:rPr>
              <w:t>Sınırlı</w:t>
            </w:r>
            <w:proofErr w:type="spellEnd"/>
            <w:r w:rsidRPr="00BE54B4">
              <w:rPr>
                <w:rFonts w:ascii="Arial" w:hAnsi="Arial" w:cs="Arial"/>
                <w:b/>
                <w:sz w:val="14"/>
                <w:szCs w:val="14"/>
                <w:lang w:val="en-US" w:eastAsia="en-US"/>
              </w:rPr>
              <w:t xml:space="preserve"> </w:t>
            </w:r>
            <w:proofErr w:type="spellStart"/>
            <w:r w:rsidRPr="00BE54B4">
              <w:rPr>
                <w:rFonts w:ascii="Arial" w:hAnsi="Arial" w:cs="Arial"/>
                <w:b/>
                <w:sz w:val="14"/>
                <w:szCs w:val="14"/>
                <w:lang w:val="en-US" w:eastAsia="en-US"/>
              </w:rPr>
              <w:t>Denetimden</w:t>
            </w:r>
            <w:proofErr w:type="spellEnd"/>
            <w:r w:rsidRPr="00BE54B4">
              <w:rPr>
                <w:rFonts w:ascii="Arial" w:hAnsi="Arial" w:cs="Arial"/>
                <w:b/>
                <w:sz w:val="14"/>
                <w:szCs w:val="14"/>
                <w:lang w:val="en-US" w:eastAsia="en-US"/>
              </w:rPr>
              <w:t xml:space="preserve"> </w:t>
            </w:r>
            <w:proofErr w:type="spellStart"/>
            <w:r w:rsidRPr="00BE54B4">
              <w:rPr>
                <w:rFonts w:ascii="Arial" w:hAnsi="Arial" w:cs="Arial"/>
                <w:b/>
                <w:sz w:val="14"/>
                <w:szCs w:val="14"/>
                <w:lang w:val="en-US" w:eastAsia="en-US"/>
              </w:rPr>
              <w:t>Geçmiş</w:t>
            </w:r>
            <w:proofErr w:type="spellEnd"/>
          </w:p>
        </w:tc>
      </w:tr>
      <w:tr w:rsidR="00FA44F0" w:rsidRPr="00BE54B4" w14:paraId="6D079DF0" w14:textId="04E11F07" w:rsidTr="009E5542">
        <w:trPr>
          <w:trHeight w:val="113"/>
        </w:trPr>
        <w:tc>
          <w:tcPr>
            <w:tcW w:w="621" w:type="dxa"/>
            <w:vMerge/>
            <w:tcBorders>
              <w:left w:val="single" w:sz="4" w:space="0" w:color="auto"/>
              <w:bottom w:val="single" w:sz="4" w:space="0" w:color="auto"/>
            </w:tcBorders>
          </w:tcPr>
          <w:p w14:paraId="439F2CD3" w14:textId="77777777" w:rsidR="00FA44F0" w:rsidRPr="00BE54B4" w:rsidRDefault="00FA44F0" w:rsidP="00FA44F0">
            <w:pPr>
              <w:autoSpaceDE w:val="0"/>
              <w:autoSpaceDN w:val="0"/>
              <w:adjustRightInd w:val="0"/>
              <w:ind w:left="-108"/>
              <w:jc w:val="both"/>
              <w:rPr>
                <w:rFonts w:ascii="Arial" w:hAnsi="Arial" w:cs="Arial"/>
                <w:b/>
                <w:bCs/>
                <w:sz w:val="14"/>
                <w:szCs w:val="14"/>
              </w:rPr>
            </w:pPr>
          </w:p>
        </w:tc>
        <w:tc>
          <w:tcPr>
            <w:tcW w:w="5645" w:type="dxa"/>
            <w:vMerge/>
            <w:tcBorders>
              <w:left w:val="nil"/>
              <w:bottom w:val="single" w:sz="4" w:space="0" w:color="auto"/>
              <w:right w:val="single" w:sz="4" w:space="0" w:color="auto"/>
            </w:tcBorders>
            <w:vAlign w:val="center"/>
          </w:tcPr>
          <w:p w14:paraId="4C878533" w14:textId="5645D2F3" w:rsidR="00FA44F0" w:rsidRPr="00BE54B4" w:rsidRDefault="00FA44F0" w:rsidP="00FA44F0">
            <w:pPr>
              <w:autoSpaceDE w:val="0"/>
              <w:autoSpaceDN w:val="0"/>
              <w:adjustRightInd w:val="0"/>
              <w:ind w:left="9"/>
              <w:rPr>
                <w:rFonts w:ascii="Arial" w:hAnsi="Arial" w:cs="Arial"/>
                <w:b/>
                <w:bCs/>
                <w:sz w:val="14"/>
                <w:szCs w:val="14"/>
              </w:rPr>
            </w:pPr>
          </w:p>
        </w:tc>
        <w:tc>
          <w:tcPr>
            <w:tcW w:w="709" w:type="dxa"/>
            <w:vMerge/>
            <w:tcBorders>
              <w:left w:val="single" w:sz="4" w:space="0" w:color="auto"/>
              <w:bottom w:val="single" w:sz="4" w:space="0" w:color="auto"/>
              <w:right w:val="single" w:sz="4" w:space="0" w:color="auto"/>
            </w:tcBorders>
            <w:vAlign w:val="bottom"/>
          </w:tcPr>
          <w:p w14:paraId="060DDA9C" w14:textId="77777777" w:rsidR="00FA44F0" w:rsidRPr="00BE54B4" w:rsidRDefault="00FA44F0" w:rsidP="00FA44F0">
            <w:pPr>
              <w:ind w:left="-76"/>
              <w:jc w:val="center"/>
              <w:rPr>
                <w:rFonts w:ascii="Arial" w:hAnsi="Arial" w:cs="Arial"/>
                <w:b/>
                <w:sz w:val="14"/>
                <w:szCs w:val="14"/>
              </w:rPr>
            </w:pPr>
          </w:p>
        </w:tc>
        <w:tc>
          <w:tcPr>
            <w:tcW w:w="1275" w:type="dxa"/>
            <w:tcBorders>
              <w:top w:val="single" w:sz="4" w:space="0" w:color="auto"/>
              <w:left w:val="single" w:sz="4" w:space="0" w:color="auto"/>
              <w:bottom w:val="single" w:sz="4" w:space="0" w:color="auto"/>
              <w:right w:val="single" w:sz="4" w:space="0" w:color="auto"/>
            </w:tcBorders>
            <w:vAlign w:val="bottom"/>
          </w:tcPr>
          <w:p w14:paraId="4350DF24" w14:textId="77777777" w:rsidR="00FA44F0" w:rsidRPr="00BE54B4" w:rsidRDefault="00FA44F0" w:rsidP="00FA44F0">
            <w:pPr>
              <w:ind w:left="-70" w:right="3"/>
              <w:jc w:val="right"/>
              <w:rPr>
                <w:rFonts w:ascii="Arial" w:hAnsi="Arial" w:cs="Arial"/>
                <w:b/>
                <w:sz w:val="14"/>
                <w:szCs w:val="14"/>
              </w:rPr>
            </w:pPr>
            <w:r w:rsidRPr="00BE54B4">
              <w:rPr>
                <w:rFonts w:ascii="Arial" w:hAnsi="Arial" w:cs="Arial"/>
                <w:b/>
                <w:sz w:val="14"/>
                <w:szCs w:val="14"/>
              </w:rPr>
              <w:t>Cari dönem</w:t>
            </w:r>
          </w:p>
          <w:p w14:paraId="108D4F7B" w14:textId="77777777" w:rsidR="00FA44F0" w:rsidRPr="00BE54B4" w:rsidRDefault="00FA44F0" w:rsidP="00FA44F0">
            <w:pPr>
              <w:ind w:left="-70" w:right="3"/>
              <w:jc w:val="right"/>
              <w:rPr>
                <w:rFonts w:ascii="Arial" w:hAnsi="Arial" w:cs="Arial"/>
                <w:b/>
                <w:sz w:val="14"/>
                <w:szCs w:val="14"/>
              </w:rPr>
            </w:pPr>
            <w:r w:rsidRPr="00BE54B4">
              <w:rPr>
                <w:rFonts w:ascii="Arial" w:hAnsi="Arial" w:cs="Arial"/>
                <w:b/>
                <w:sz w:val="14"/>
                <w:szCs w:val="14"/>
              </w:rPr>
              <w:t>1 Ocak-</w:t>
            </w:r>
          </w:p>
          <w:p w14:paraId="7FA4B6D9" w14:textId="76814ED2" w:rsidR="00FA44F0" w:rsidRPr="00BE54B4" w:rsidRDefault="000F4E9C" w:rsidP="00376B89">
            <w:pPr>
              <w:ind w:left="-70" w:right="3"/>
              <w:jc w:val="right"/>
              <w:rPr>
                <w:rFonts w:ascii="Arial" w:hAnsi="Arial" w:cs="Arial"/>
                <w:b/>
                <w:sz w:val="14"/>
                <w:szCs w:val="14"/>
              </w:rPr>
            </w:pPr>
            <w:r w:rsidRPr="00BE54B4">
              <w:rPr>
                <w:rFonts w:ascii="Arial" w:hAnsi="Arial" w:cs="Arial"/>
                <w:b/>
                <w:sz w:val="14"/>
                <w:szCs w:val="14"/>
              </w:rPr>
              <w:t>3</w:t>
            </w:r>
            <w:r w:rsidR="00941CC7" w:rsidRPr="00BE54B4">
              <w:rPr>
                <w:rFonts w:ascii="Arial" w:hAnsi="Arial" w:cs="Arial"/>
                <w:b/>
                <w:sz w:val="14"/>
                <w:szCs w:val="14"/>
              </w:rPr>
              <w:t>0</w:t>
            </w:r>
            <w:r w:rsidRPr="00BE54B4">
              <w:rPr>
                <w:rFonts w:ascii="Arial" w:hAnsi="Arial" w:cs="Arial"/>
                <w:b/>
                <w:sz w:val="14"/>
                <w:szCs w:val="14"/>
              </w:rPr>
              <w:t xml:space="preserve"> </w:t>
            </w:r>
            <w:r w:rsidR="00290DEC" w:rsidRPr="00BE54B4">
              <w:rPr>
                <w:rFonts w:ascii="Arial" w:hAnsi="Arial" w:cs="Arial"/>
                <w:b/>
                <w:sz w:val="14"/>
                <w:szCs w:val="14"/>
              </w:rPr>
              <w:t>Eylül</w:t>
            </w:r>
            <w:r w:rsidR="00276AED" w:rsidRPr="00BE54B4">
              <w:rPr>
                <w:rFonts w:ascii="Arial" w:hAnsi="Arial" w:cs="Arial"/>
                <w:b/>
                <w:sz w:val="14"/>
                <w:szCs w:val="14"/>
              </w:rPr>
              <w:t xml:space="preserve"> </w:t>
            </w:r>
            <w:r w:rsidRPr="00BE54B4">
              <w:rPr>
                <w:rFonts w:ascii="Arial" w:hAnsi="Arial" w:cs="Arial"/>
                <w:b/>
                <w:sz w:val="14"/>
                <w:szCs w:val="14"/>
              </w:rPr>
              <w:t>202</w:t>
            </w:r>
            <w:r w:rsidR="008F009F" w:rsidRPr="00BE54B4">
              <w:rPr>
                <w:rFonts w:ascii="Arial" w:hAnsi="Arial" w:cs="Arial"/>
                <w:b/>
                <w:sz w:val="14"/>
                <w:szCs w:val="14"/>
              </w:rPr>
              <w:t>1</w:t>
            </w:r>
          </w:p>
        </w:tc>
        <w:tc>
          <w:tcPr>
            <w:tcW w:w="1276" w:type="dxa"/>
            <w:tcBorders>
              <w:top w:val="single" w:sz="4" w:space="0" w:color="auto"/>
              <w:left w:val="single" w:sz="4" w:space="0" w:color="auto"/>
              <w:bottom w:val="single" w:sz="4" w:space="0" w:color="auto"/>
              <w:right w:val="single" w:sz="4" w:space="0" w:color="auto"/>
            </w:tcBorders>
            <w:vAlign w:val="bottom"/>
          </w:tcPr>
          <w:p w14:paraId="3214D1E4" w14:textId="77777777" w:rsidR="00FA44F0" w:rsidRPr="00BE54B4" w:rsidRDefault="00FA44F0" w:rsidP="00FA44F0">
            <w:pPr>
              <w:ind w:left="-70" w:right="3"/>
              <w:jc w:val="right"/>
              <w:rPr>
                <w:rFonts w:ascii="Arial" w:hAnsi="Arial" w:cs="Arial"/>
                <w:b/>
                <w:sz w:val="14"/>
                <w:szCs w:val="14"/>
              </w:rPr>
            </w:pPr>
            <w:r w:rsidRPr="00BE54B4">
              <w:rPr>
                <w:rFonts w:ascii="Arial" w:hAnsi="Arial" w:cs="Arial"/>
                <w:b/>
                <w:sz w:val="14"/>
                <w:szCs w:val="14"/>
              </w:rPr>
              <w:t>Önceki dönem</w:t>
            </w:r>
          </w:p>
          <w:p w14:paraId="63C4F257" w14:textId="77777777" w:rsidR="00FA44F0" w:rsidRPr="00BE54B4" w:rsidRDefault="00FA44F0" w:rsidP="00FA44F0">
            <w:pPr>
              <w:ind w:left="-70" w:right="3"/>
              <w:jc w:val="right"/>
              <w:rPr>
                <w:rFonts w:ascii="Arial" w:hAnsi="Arial" w:cs="Arial"/>
                <w:b/>
                <w:sz w:val="14"/>
                <w:szCs w:val="14"/>
              </w:rPr>
            </w:pPr>
            <w:r w:rsidRPr="00BE54B4">
              <w:rPr>
                <w:rFonts w:ascii="Arial" w:hAnsi="Arial" w:cs="Arial"/>
                <w:b/>
                <w:sz w:val="14"/>
                <w:szCs w:val="14"/>
              </w:rPr>
              <w:t>1 Ocak-</w:t>
            </w:r>
          </w:p>
          <w:p w14:paraId="4B6FFD53" w14:textId="1B5D13B8" w:rsidR="00FA44F0" w:rsidRPr="00BE54B4" w:rsidRDefault="000D6734" w:rsidP="00775391">
            <w:pPr>
              <w:ind w:left="-70" w:right="3"/>
              <w:jc w:val="right"/>
              <w:rPr>
                <w:rFonts w:ascii="Arial" w:hAnsi="Arial" w:cs="Arial"/>
                <w:b/>
                <w:sz w:val="14"/>
                <w:szCs w:val="14"/>
              </w:rPr>
            </w:pPr>
            <w:r w:rsidRPr="00BE54B4">
              <w:rPr>
                <w:rFonts w:ascii="Arial" w:hAnsi="Arial" w:cs="Arial"/>
                <w:b/>
                <w:sz w:val="14"/>
                <w:szCs w:val="14"/>
              </w:rPr>
              <w:t>3</w:t>
            </w:r>
            <w:r w:rsidR="00941CC7" w:rsidRPr="00BE54B4">
              <w:rPr>
                <w:rFonts w:ascii="Arial" w:hAnsi="Arial" w:cs="Arial"/>
                <w:b/>
                <w:sz w:val="14"/>
                <w:szCs w:val="14"/>
              </w:rPr>
              <w:t>0</w:t>
            </w:r>
            <w:r w:rsidRPr="00BE54B4">
              <w:rPr>
                <w:rFonts w:ascii="Arial" w:hAnsi="Arial" w:cs="Arial"/>
                <w:b/>
                <w:sz w:val="14"/>
                <w:szCs w:val="14"/>
              </w:rPr>
              <w:t xml:space="preserve"> </w:t>
            </w:r>
            <w:r w:rsidR="00290DEC" w:rsidRPr="00BE54B4">
              <w:rPr>
                <w:rFonts w:ascii="Arial" w:hAnsi="Arial" w:cs="Arial"/>
                <w:b/>
                <w:sz w:val="14"/>
                <w:szCs w:val="14"/>
              </w:rPr>
              <w:t>Eylül</w:t>
            </w:r>
            <w:r w:rsidRPr="00BE54B4">
              <w:rPr>
                <w:rFonts w:ascii="Arial" w:hAnsi="Arial" w:cs="Arial"/>
                <w:b/>
                <w:sz w:val="14"/>
                <w:szCs w:val="14"/>
              </w:rPr>
              <w:t xml:space="preserve"> </w:t>
            </w:r>
            <w:r w:rsidR="00C352E4" w:rsidRPr="00BE54B4">
              <w:rPr>
                <w:rFonts w:ascii="Arial" w:hAnsi="Arial" w:cs="Arial"/>
                <w:b/>
                <w:sz w:val="14"/>
                <w:szCs w:val="14"/>
              </w:rPr>
              <w:t>20</w:t>
            </w:r>
            <w:r w:rsidR="008F009F" w:rsidRPr="00BE54B4">
              <w:rPr>
                <w:rFonts w:ascii="Arial" w:hAnsi="Arial" w:cs="Arial"/>
                <w:b/>
                <w:sz w:val="14"/>
                <w:szCs w:val="14"/>
              </w:rPr>
              <w:t>20</w:t>
            </w:r>
          </w:p>
        </w:tc>
      </w:tr>
      <w:tr w:rsidR="00F83830" w:rsidRPr="00BE54B4" w14:paraId="5109E245" w14:textId="22563252" w:rsidTr="009E5542">
        <w:trPr>
          <w:trHeight w:val="113"/>
        </w:trPr>
        <w:tc>
          <w:tcPr>
            <w:tcW w:w="621" w:type="dxa"/>
            <w:tcBorders>
              <w:top w:val="single" w:sz="4" w:space="0" w:color="auto"/>
              <w:left w:val="single" w:sz="4" w:space="0" w:color="auto"/>
            </w:tcBorders>
            <w:vAlign w:val="bottom"/>
          </w:tcPr>
          <w:p w14:paraId="5842EACF" w14:textId="77777777" w:rsidR="00F83830" w:rsidRPr="00BE54B4" w:rsidRDefault="00F83830" w:rsidP="00AE44C5">
            <w:pPr>
              <w:ind w:left="-108"/>
              <w:jc w:val="both"/>
              <w:rPr>
                <w:rFonts w:ascii="Arial" w:hAnsi="Arial" w:cs="Arial"/>
                <w:b/>
                <w:bCs/>
                <w:sz w:val="14"/>
                <w:szCs w:val="14"/>
              </w:rPr>
            </w:pPr>
          </w:p>
        </w:tc>
        <w:tc>
          <w:tcPr>
            <w:tcW w:w="5645" w:type="dxa"/>
            <w:tcBorders>
              <w:top w:val="single" w:sz="4" w:space="0" w:color="auto"/>
              <w:right w:val="single" w:sz="4" w:space="0" w:color="auto"/>
            </w:tcBorders>
            <w:vAlign w:val="bottom"/>
          </w:tcPr>
          <w:p w14:paraId="1A36F353" w14:textId="77777777" w:rsidR="00F83830" w:rsidRPr="00BE54B4" w:rsidRDefault="00F83830" w:rsidP="00AE44C5">
            <w:pPr>
              <w:jc w:val="both"/>
              <w:rPr>
                <w:rFonts w:ascii="Arial" w:hAnsi="Arial" w:cs="Arial"/>
                <w:b/>
                <w:bCs/>
                <w:sz w:val="14"/>
                <w:szCs w:val="14"/>
              </w:rPr>
            </w:pPr>
          </w:p>
        </w:tc>
        <w:tc>
          <w:tcPr>
            <w:tcW w:w="709" w:type="dxa"/>
            <w:tcBorders>
              <w:top w:val="single" w:sz="4" w:space="0" w:color="auto"/>
              <w:left w:val="single" w:sz="4" w:space="0" w:color="auto"/>
              <w:right w:val="single" w:sz="4" w:space="0" w:color="auto"/>
            </w:tcBorders>
            <w:vAlign w:val="bottom"/>
          </w:tcPr>
          <w:p w14:paraId="49216EC0" w14:textId="77777777" w:rsidR="00F83830" w:rsidRPr="00BE54B4" w:rsidRDefault="00F83830" w:rsidP="00AE44C5">
            <w:pPr>
              <w:ind w:left="-76"/>
              <w:jc w:val="center"/>
              <w:rPr>
                <w:rFonts w:ascii="Arial" w:hAnsi="Arial" w:cs="Arial"/>
                <w:sz w:val="14"/>
                <w:szCs w:val="14"/>
              </w:rPr>
            </w:pPr>
          </w:p>
        </w:tc>
        <w:tc>
          <w:tcPr>
            <w:tcW w:w="1275" w:type="dxa"/>
            <w:tcBorders>
              <w:top w:val="single" w:sz="4" w:space="0" w:color="auto"/>
              <w:left w:val="single" w:sz="4" w:space="0" w:color="auto"/>
              <w:right w:val="single" w:sz="4" w:space="0" w:color="auto"/>
            </w:tcBorders>
            <w:vAlign w:val="bottom"/>
          </w:tcPr>
          <w:p w14:paraId="22A28D0D" w14:textId="77777777" w:rsidR="00F83830" w:rsidRPr="00BE54B4" w:rsidRDefault="00F83830" w:rsidP="00AE44C5">
            <w:pPr>
              <w:tabs>
                <w:tab w:val="decimal" w:pos="1177"/>
              </w:tabs>
              <w:ind w:left="-249" w:right="163"/>
              <w:jc w:val="right"/>
              <w:rPr>
                <w:rFonts w:ascii="Arial" w:hAnsi="Arial" w:cs="Arial"/>
                <w:b/>
                <w:sz w:val="14"/>
                <w:szCs w:val="14"/>
              </w:rPr>
            </w:pPr>
          </w:p>
        </w:tc>
        <w:tc>
          <w:tcPr>
            <w:tcW w:w="1276" w:type="dxa"/>
            <w:tcBorders>
              <w:top w:val="single" w:sz="4" w:space="0" w:color="auto"/>
              <w:left w:val="single" w:sz="4" w:space="0" w:color="auto"/>
              <w:right w:val="single" w:sz="4" w:space="0" w:color="auto"/>
            </w:tcBorders>
          </w:tcPr>
          <w:p w14:paraId="5FD52D1C" w14:textId="77777777" w:rsidR="00F83830" w:rsidRPr="00BE54B4" w:rsidRDefault="00F83830" w:rsidP="00AE44C5">
            <w:pPr>
              <w:tabs>
                <w:tab w:val="decimal" w:pos="1177"/>
              </w:tabs>
              <w:ind w:left="-249" w:right="163"/>
              <w:jc w:val="right"/>
              <w:rPr>
                <w:rFonts w:ascii="Arial" w:hAnsi="Arial" w:cs="Arial"/>
                <w:b/>
                <w:sz w:val="14"/>
                <w:szCs w:val="14"/>
              </w:rPr>
            </w:pPr>
          </w:p>
        </w:tc>
      </w:tr>
      <w:tr w:rsidR="00F83830" w:rsidRPr="00BE54B4" w14:paraId="296606FE" w14:textId="1030634A" w:rsidTr="009E5542">
        <w:trPr>
          <w:trHeight w:val="113"/>
        </w:trPr>
        <w:tc>
          <w:tcPr>
            <w:tcW w:w="621" w:type="dxa"/>
            <w:tcBorders>
              <w:left w:val="single" w:sz="4" w:space="0" w:color="auto"/>
            </w:tcBorders>
          </w:tcPr>
          <w:p w14:paraId="033A53E7" w14:textId="77777777" w:rsidR="00F83830" w:rsidRPr="00BE54B4" w:rsidRDefault="00F83830" w:rsidP="008525A9">
            <w:pPr>
              <w:ind w:left="-108"/>
              <w:rPr>
                <w:rFonts w:ascii="Arial" w:hAnsi="Arial" w:cs="Arial"/>
                <w:b/>
                <w:bCs/>
                <w:sz w:val="14"/>
                <w:szCs w:val="14"/>
              </w:rPr>
            </w:pPr>
            <w:r w:rsidRPr="00BE54B4">
              <w:rPr>
                <w:rFonts w:ascii="Arial" w:hAnsi="Arial" w:cs="Arial"/>
                <w:b/>
                <w:bCs/>
                <w:sz w:val="14"/>
                <w:szCs w:val="14"/>
              </w:rPr>
              <w:t xml:space="preserve"> A.</w:t>
            </w:r>
          </w:p>
        </w:tc>
        <w:tc>
          <w:tcPr>
            <w:tcW w:w="5645" w:type="dxa"/>
            <w:tcBorders>
              <w:right w:val="single" w:sz="4" w:space="0" w:color="auto"/>
            </w:tcBorders>
            <w:vAlign w:val="bottom"/>
          </w:tcPr>
          <w:p w14:paraId="040047EA" w14:textId="1D083999" w:rsidR="00F83830" w:rsidRPr="00BE54B4" w:rsidRDefault="00F83830" w:rsidP="00AE44C5">
            <w:pPr>
              <w:jc w:val="both"/>
              <w:rPr>
                <w:rFonts w:ascii="Arial" w:hAnsi="Arial" w:cs="Arial"/>
                <w:b/>
                <w:sz w:val="14"/>
                <w:szCs w:val="14"/>
              </w:rPr>
            </w:pPr>
            <w:r w:rsidRPr="00BE54B4">
              <w:rPr>
                <w:rFonts w:ascii="Arial" w:hAnsi="Arial" w:cs="Arial"/>
                <w:b/>
                <w:sz w:val="14"/>
                <w:szCs w:val="14"/>
              </w:rPr>
              <w:t>BANKACILIK FAALİYETLERİNE İLİŞKİN NAKİT AKIŞLARI</w:t>
            </w:r>
          </w:p>
        </w:tc>
        <w:tc>
          <w:tcPr>
            <w:tcW w:w="709" w:type="dxa"/>
            <w:tcBorders>
              <w:left w:val="single" w:sz="4" w:space="0" w:color="auto"/>
              <w:right w:val="single" w:sz="4" w:space="0" w:color="auto"/>
            </w:tcBorders>
            <w:vAlign w:val="bottom"/>
          </w:tcPr>
          <w:p w14:paraId="19D3A178" w14:textId="77777777" w:rsidR="00F83830" w:rsidRPr="00BE54B4" w:rsidRDefault="00F83830" w:rsidP="00AE44C5">
            <w:pPr>
              <w:ind w:left="-76"/>
              <w:jc w:val="center"/>
              <w:rPr>
                <w:rFonts w:ascii="Arial" w:hAnsi="Arial" w:cs="Arial"/>
                <w:sz w:val="14"/>
                <w:szCs w:val="14"/>
                <w:lang w:eastAsia="en-US"/>
              </w:rPr>
            </w:pPr>
          </w:p>
        </w:tc>
        <w:tc>
          <w:tcPr>
            <w:tcW w:w="1275" w:type="dxa"/>
            <w:tcBorders>
              <w:left w:val="single" w:sz="4" w:space="0" w:color="auto"/>
              <w:right w:val="single" w:sz="4" w:space="0" w:color="auto"/>
            </w:tcBorders>
            <w:vAlign w:val="bottom"/>
          </w:tcPr>
          <w:p w14:paraId="66E63AAE" w14:textId="77777777" w:rsidR="00F83830" w:rsidRPr="00BE54B4" w:rsidRDefault="00F83830" w:rsidP="00AE44C5">
            <w:pPr>
              <w:tabs>
                <w:tab w:val="decimal" w:pos="1177"/>
              </w:tabs>
              <w:ind w:left="-249" w:right="163"/>
              <w:jc w:val="right"/>
              <w:rPr>
                <w:rFonts w:ascii="Arial" w:hAnsi="Arial" w:cs="Arial"/>
                <w:b/>
                <w:sz w:val="14"/>
                <w:szCs w:val="14"/>
              </w:rPr>
            </w:pPr>
          </w:p>
        </w:tc>
        <w:tc>
          <w:tcPr>
            <w:tcW w:w="1276" w:type="dxa"/>
            <w:tcBorders>
              <w:left w:val="single" w:sz="4" w:space="0" w:color="auto"/>
              <w:right w:val="single" w:sz="4" w:space="0" w:color="auto"/>
            </w:tcBorders>
          </w:tcPr>
          <w:p w14:paraId="2B5DD8BD" w14:textId="77777777" w:rsidR="00F83830" w:rsidRPr="00BE54B4" w:rsidRDefault="00F83830" w:rsidP="00AE44C5">
            <w:pPr>
              <w:tabs>
                <w:tab w:val="decimal" w:pos="1177"/>
              </w:tabs>
              <w:ind w:left="-249" w:right="163"/>
              <w:jc w:val="right"/>
              <w:rPr>
                <w:rFonts w:ascii="Arial" w:hAnsi="Arial" w:cs="Arial"/>
                <w:b/>
                <w:sz w:val="14"/>
                <w:szCs w:val="14"/>
              </w:rPr>
            </w:pPr>
          </w:p>
        </w:tc>
      </w:tr>
      <w:tr w:rsidR="00F83830" w:rsidRPr="00BE54B4" w14:paraId="3A445420" w14:textId="4A508FBE" w:rsidTr="009E5542">
        <w:trPr>
          <w:trHeight w:val="70"/>
        </w:trPr>
        <w:tc>
          <w:tcPr>
            <w:tcW w:w="621" w:type="dxa"/>
            <w:tcBorders>
              <w:left w:val="single" w:sz="4" w:space="0" w:color="auto"/>
            </w:tcBorders>
          </w:tcPr>
          <w:p w14:paraId="4A2719B0" w14:textId="77777777" w:rsidR="00F83830" w:rsidRPr="00BE54B4" w:rsidRDefault="00F83830" w:rsidP="008525A9">
            <w:pPr>
              <w:ind w:left="-108"/>
              <w:rPr>
                <w:rFonts w:ascii="Arial" w:hAnsi="Arial" w:cs="Arial"/>
                <w:b/>
                <w:bCs/>
                <w:sz w:val="14"/>
                <w:szCs w:val="14"/>
              </w:rPr>
            </w:pPr>
          </w:p>
        </w:tc>
        <w:tc>
          <w:tcPr>
            <w:tcW w:w="5645" w:type="dxa"/>
            <w:tcBorders>
              <w:right w:val="single" w:sz="4" w:space="0" w:color="auto"/>
            </w:tcBorders>
            <w:vAlign w:val="bottom"/>
          </w:tcPr>
          <w:p w14:paraId="59113F7D" w14:textId="77777777" w:rsidR="00F83830" w:rsidRPr="00BE54B4" w:rsidRDefault="00F83830" w:rsidP="00AE44C5">
            <w:pPr>
              <w:jc w:val="both"/>
              <w:rPr>
                <w:rFonts w:ascii="Arial" w:hAnsi="Arial" w:cs="Arial"/>
                <w:b/>
                <w:bCs/>
                <w:sz w:val="14"/>
                <w:szCs w:val="14"/>
              </w:rPr>
            </w:pPr>
          </w:p>
        </w:tc>
        <w:tc>
          <w:tcPr>
            <w:tcW w:w="709" w:type="dxa"/>
            <w:tcBorders>
              <w:left w:val="single" w:sz="4" w:space="0" w:color="auto"/>
              <w:right w:val="single" w:sz="4" w:space="0" w:color="auto"/>
            </w:tcBorders>
            <w:vAlign w:val="bottom"/>
          </w:tcPr>
          <w:p w14:paraId="05BD945A" w14:textId="77777777" w:rsidR="00F83830" w:rsidRPr="00BE54B4" w:rsidRDefault="00F83830" w:rsidP="00AE44C5">
            <w:pPr>
              <w:ind w:left="-76"/>
              <w:jc w:val="center"/>
              <w:rPr>
                <w:rFonts w:ascii="Arial" w:hAnsi="Arial" w:cs="Arial"/>
                <w:sz w:val="14"/>
                <w:szCs w:val="14"/>
                <w:lang w:eastAsia="en-US"/>
              </w:rPr>
            </w:pPr>
          </w:p>
        </w:tc>
        <w:tc>
          <w:tcPr>
            <w:tcW w:w="1275" w:type="dxa"/>
            <w:tcBorders>
              <w:left w:val="single" w:sz="4" w:space="0" w:color="auto"/>
              <w:right w:val="single" w:sz="4" w:space="0" w:color="auto"/>
            </w:tcBorders>
            <w:vAlign w:val="bottom"/>
          </w:tcPr>
          <w:p w14:paraId="54F0F06C" w14:textId="77777777" w:rsidR="00F83830" w:rsidRPr="00BE54B4" w:rsidRDefault="00F83830" w:rsidP="00AE44C5">
            <w:pPr>
              <w:tabs>
                <w:tab w:val="decimal" w:pos="1177"/>
              </w:tabs>
              <w:ind w:left="-249" w:right="163"/>
              <w:jc w:val="right"/>
              <w:rPr>
                <w:rFonts w:ascii="Arial" w:hAnsi="Arial" w:cs="Arial"/>
                <w:sz w:val="14"/>
                <w:szCs w:val="14"/>
              </w:rPr>
            </w:pPr>
          </w:p>
        </w:tc>
        <w:tc>
          <w:tcPr>
            <w:tcW w:w="1276" w:type="dxa"/>
            <w:tcBorders>
              <w:left w:val="single" w:sz="4" w:space="0" w:color="auto"/>
              <w:right w:val="single" w:sz="4" w:space="0" w:color="auto"/>
            </w:tcBorders>
            <w:vAlign w:val="bottom"/>
          </w:tcPr>
          <w:p w14:paraId="0FA75800" w14:textId="77777777" w:rsidR="00F83830" w:rsidRPr="00BE54B4" w:rsidRDefault="00F83830" w:rsidP="00D72961">
            <w:pPr>
              <w:tabs>
                <w:tab w:val="decimal" w:pos="1177"/>
              </w:tabs>
              <w:ind w:left="-249" w:right="163"/>
              <w:jc w:val="right"/>
              <w:rPr>
                <w:rFonts w:ascii="Arial" w:hAnsi="Arial" w:cs="Arial"/>
                <w:sz w:val="14"/>
                <w:szCs w:val="14"/>
              </w:rPr>
            </w:pPr>
          </w:p>
        </w:tc>
      </w:tr>
      <w:tr w:rsidR="00364B50" w:rsidRPr="00BE54B4" w14:paraId="1E8D18D2" w14:textId="21E7A1AA" w:rsidTr="00364B50">
        <w:trPr>
          <w:trHeight w:val="113"/>
        </w:trPr>
        <w:tc>
          <w:tcPr>
            <w:tcW w:w="621" w:type="dxa"/>
            <w:tcBorders>
              <w:left w:val="single" w:sz="4" w:space="0" w:color="auto"/>
            </w:tcBorders>
          </w:tcPr>
          <w:p w14:paraId="6A5C10E3" w14:textId="77777777" w:rsidR="00364B50" w:rsidRPr="00BE54B4" w:rsidRDefault="00364B50" w:rsidP="00364B50">
            <w:pPr>
              <w:ind w:left="-108"/>
              <w:rPr>
                <w:rFonts w:ascii="Arial" w:eastAsia="Arial Unicode MS" w:hAnsi="Arial" w:cs="Arial"/>
                <w:b/>
                <w:bCs/>
                <w:noProof/>
                <w:sz w:val="14"/>
                <w:szCs w:val="14"/>
              </w:rPr>
            </w:pPr>
            <w:r w:rsidRPr="00BE54B4">
              <w:rPr>
                <w:rFonts w:ascii="Arial" w:hAnsi="Arial" w:cs="Arial"/>
                <w:b/>
                <w:bCs/>
                <w:sz w:val="14"/>
                <w:szCs w:val="14"/>
              </w:rPr>
              <w:t xml:space="preserve"> 1.1</w:t>
            </w:r>
          </w:p>
        </w:tc>
        <w:tc>
          <w:tcPr>
            <w:tcW w:w="5645" w:type="dxa"/>
            <w:tcBorders>
              <w:right w:val="single" w:sz="4" w:space="0" w:color="auto"/>
            </w:tcBorders>
            <w:vAlign w:val="bottom"/>
          </w:tcPr>
          <w:p w14:paraId="6900B652" w14:textId="77777777" w:rsidR="00364B50" w:rsidRPr="00BE54B4" w:rsidRDefault="00364B50" w:rsidP="00364B50">
            <w:pPr>
              <w:jc w:val="both"/>
              <w:rPr>
                <w:rFonts w:ascii="Arial" w:hAnsi="Arial" w:cs="Arial"/>
                <w:b/>
                <w:sz w:val="14"/>
                <w:szCs w:val="14"/>
              </w:rPr>
            </w:pPr>
            <w:r w:rsidRPr="00BE54B4">
              <w:rPr>
                <w:rFonts w:ascii="Arial" w:hAnsi="Arial" w:cs="Arial"/>
                <w:b/>
                <w:sz w:val="14"/>
                <w:szCs w:val="14"/>
              </w:rPr>
              <w:t>Bankacılık Faaliyet Konusu Varlık ve Yükümlülüklerdeki Değişim Öncesi Faaliyet Kârı</w:t>
            </w:r>
          </w:p>
        </w:tc>
        <w:tc>
          <w:tcPr>
            <w:tcW w:w="709" w:type="dxa"/>
            <w:tcBorders>
              <w:top w:val="nil"/>
              <w:left w:val="single" w:sz="4" w:space="0" w:color="auto"/>
              <w:bottom w:val="nil"/>
              <w:right w:val="single" w:sz="4" w:space="0" w:color="auto"/>
            </w:tcBorders>
            <w:vAlign w:val="bottom"/>
          </w:tcPr>
          <w:p w14:paraId="5B5F4A2B" w14:textId="77777777" w:rsidR="00364B50" w:rsidRPr="00BE54B4" w:rsidRDefault="00364B50" w:rsidP="00364B50">
            <w:pPr>
              <w:ind w:left="-76"/>
              <w:jc w:val="center"/>
              <w:rPr>
                <w:rFonts w:ascii="Arial" w:hAnsi="Arial" w:cs="Arial"/>
                <w:sz w:val="14"/>
                <w:szCs w:val="14"/>
                <w:lang w:eastAsia="en-US"/>
              </w:rPr>
            </w:pPr>
          </w:p>
        </w:tc>
        <w:tc>
          <w:tcPr>
            <w:tcW w:w="1275" w:type="dxa"/>
            <w:tcBorders>
              <w:top w:val="nil"/>
              <w:left w:val="single" w:sz="4" w:space="0" w:color="auto"/>
              <w:bottom w:val="nil"/>
              <w:right w:val="single" w:sz="4" w:space="0" w:color="auto"/>
            </w:tcBorders>
            <w:vAlign w:val="bottom"/>
          </w:tcPr>
          <w:p w14:paraId="71AD406A" w14:textId="5961420E" w:rsidR="00364B50" w:rsidRPr="00BE54B4" w:rsidRDefault="00364B50" w:rsidP="00364B50">
            <w:pPr>
              <w:ind w:left="567" w:right="33" w:hanging="567"/>
              <w:jc w:val="right"/>
              <w:rPr>
                <w:rFonts w:ascii="Arial" w:hAnsi="Arial" w:cs="Arial"/>
                <w:b/>
                <w:sz w:val="15"/>
                <w:szCs w:val="15"/>
              </w:rPr>
            </w:pPr>
            <w:r w:rsidRPr="00BE54B4">
              <w:rPr>
                <w:rFonts w:ascii="Arial" w:hAnsi="Arial" w:cs="Arial"/>
                <w:b/>
                <w:sz w:val="15"/>
                <w:szCs w:val="15"/>
              </w:rPr>
              <w:t>1.287.790</w:t>
            </w:r>
          </w:p>
        </w:tc>
        <w:tc>
          <w:tcPr>
            <w:tcW w:w="1276" w:type="dxa"/>
            <w:tcBorders>
              <w:top w:val="nil"/>
              <w:left w:val="single" w:sz="4" w:space="0" w:color="auto"/>
              <w:bottom w:val="nil"/>
              <w:right w:val="single" w:sz="4" w:space="0" w:color="auto"/>
            </w:tcBorders>
            <w:vAlign w:val="bottom"/>
          </w:tcPr>
          <w:p w14:paraId="4E31A9EF" w14:textId="19D95173" w:rsidR="00364B50" w:rsidRPr="00BE54B4" w:rsidRDefault="00364B50" w:rsidP="00364B50">
            <w:pPr>
              <w:ind w:left="567" w:right="33" w:hanging="567"/>
              <w:jc w:val="right"/>
              <w:rPr>
                <w:rFonts w:ascii="Arial" w:hAnsi="Arial" w:cs="Arial"/>
                <w:b/>
                <w:sz w:val="15"/>
                <w:szCs w:val="15"/>
                <w:lang w:val="en-US" w:eastAsia="en-US"/>
              </w:rPr>
            </w:pPr>
            <w:r w:rsidRPr="00BE54B4">
              <w:rPr>
                <w:rFonts w:ascii="Arial" w:hAnsi="Arial" w:cs="Arial"/>
                <w:b/>
                <w:sz w:val="15"/>
                <w:szCs w:val="15"/>
              </w:rPr>
              <w:t>1.368.616</w:t>
            </w:r>
          </w:p>
        </w:tc>
      </w:tr>
      <w:tr w:rsidR="00364B50" w:rsidRPr="00BE54B4" w14:paraId="4B1D1737" w14:textId="625111FC" w:rsidTr="00364B50">
        <w:trPr>
          <w:trHeight w:val="66"/>
        </w:trPr>
        <w:tc>
          <w:tcPr>
            <w:tcW w:w="621" w:type="dxa"/>
            <w:tcBorders>
              <w:left w:val="single" w:sz="4" w:space="0" w:color="auto"/>
            </w:tcBorders>
          </w:tcPr>
          <w:p w14:paraId="25FE02F0" w14:textId="77777777" w:rsidR="00364B50" w:rsidRPr="00BE54B4" w:rsidRDefault="00364B50" w:rsidP="00364B50">
            <w:pPr>
              <w:ind w:left="-108"/>
              <w:rPr>
                <w:rFonts w:ascii="Arial" w:hAnsi="Arial" w:cs="Arial"/>
                <w:b/>
                <w:bCs/>
                <w:sz w:val="14"/>
                <w:szCs w:val="14"/>
              </w:rPr>
            </w:pPr>
          </w:p>
        </w:tc>
        <w:tc>
          <w:tcPr>
            <w:tcW w:w="5645" w:type="dxa"/>
            <w:tcBorders>
              <w:right w:val="single" w:sz="4" w:space="0" w:color="auto"/>
            </w:tcBorders>
            <w:vAlign w:val="bottom"/>
          </w:tcPr>
          <w:p w14:paraId="1CC37214" w14:textId="77777777" w:rsidR="00364B50" w:rsidRPr="00BE54B4" w:rsidRDefault="00364B50" w:rsidP="00364B50">
            <w:pPr>
              <w:jc w:val="both"/>
              <w:rPr>
                <w:rFonts w:ascii="Arial" w:hAnsi="Arial" w:cs="Arial"/>
                <w:sz w:val="14"/>
                <w:szCs w:val="14"/>
              </w:rPr>
            </w:pPr>
          </w:p>
        </w:tc>
        <w:tc>
          <w:tcPr>
            <w:tcW w:w="709" w:type="dxa"/>
            <w:tcBorders>
              <w:top w:val="nil"/>
              <w:left w:val="single" w:sz="4" w:space="0" w:color="auto"/>
              <w:bottom w:val="nil"/>
              <w:right w:val="single" w:sz="4" w:space="0" w:color="auto"/>
            </w:tcBorders>
            <w:vAlign w:val="bottom"/>
          </w:tcPr>
          <w:p w14:paraId="10FC2849" w14:textId="77777777" w:rsidR="00364B50" w:rsidRPr="00BE54B4" w:rsidRDefault="00364B50" w:rsidP="00364B50">
            <w:pPr>
              <w:ind w:left="-76"/>
              <w:jc w:val="center"/>
              <w:rPr>
                <w:rFonts w:ascii="Arial" w:hAnsi="Arial" w:cs="Arial"/>
                <w:sz w:val="14"/>
                <w:szCs w:val="14"/>
                <w:lang w:val="en-US" w:eastAsia="en-US"/>
              </w:rPr>
            </w:pPr>
          </w:p>
        </w:tc>
        <w:tc>
          <w:tcPr>
            <w:tcW w:w="1275" w:type="dxa"/>
            <w:tcBorders>
              <w:top w:val="nil"/>
              <w:left w:val="single" w:sz="4" w:space="0" w:color="auto"/>
              <w:bottom w:val="nil"/>
              <w:right w:val="single" w:sz="4" w:space="0" w:color="auto"/>
            </w:tcBorders>
            <w:vAlign w:val="bottom"/>
          </w:tcPr>
          <w:p w14:paraId="34A222C8" w14:textId="032FFBC4" w:rsidR="00364B50" w:rsidRPr="00BE54B4" w:rsidRDefault="00364B50" w:rsidP="00364B50">
            <w:pPr>
              <w:ind w:left="567" w:right="33" w:hanging="567"/>
              <w:jc w:val="right"/>
              <w:rPr>
                <w:rFonts w:ascii="Arial" w:hAnsi="Arial" w:cs="Arial"/>
                <w:sz w:val="15"/>
                <w:szCs w:val="15"/>
              </w:rPr>
            </w:pPr>
          </w:p>
        </w:tc>
        <w:tc>
          <w:tcPr>
            <w:tcW w:w="1276" w:type="dxa"/>
            <w:tcBorders>
              <w:top w:val="nil"/>
              <w:left w:val="single" w:sz="4" w:space="0" w:color="auto"/>
              <w:bottom w:val="nil"/>
              <w:right w:val="single" w:sz="4" w:space="0" w:color="auto"/>
            </w:tcBorders>
            <w:vAlign w:val="bottom"/>
          </w:tcPr>
          <w:p w14:paraId="5B2BDA6B" w14:textId="411665FE"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 </w:t>
            </w:r>
          </w:p>
        </w:tc>
      </w:tr>
      <w:tr w:rsidR="00364B50" w:rsidRPr="00BE54B4" w14:paraId="7FEB3125" w14:textId="3C672DF6" w:rsidTr="00364B50">
        <w:trPr>
          <w:trHeight w:val="113"/>
        </w:trPr>
        <w:tc>
          <w:tcPr>
            <w:tcW w:w="621" w:type="dxa"/>
            <w:tcBorders>
              <w:left w:val="single" w:sz="4" w:space="0" w:color="auto"/>
            </w:tcBorders>
          </w:tcPr>
          <w:p w14:paraId="36107A8A" w14:textId="77777777" w:rsidR="00364B50" w:rsidRPr="00BE54B4" w:rsidRDefault="00364B50" w:rsidP="00364B50">
            <w:pPr>
              <w:ind w:left="-108"/>
              <w:rPr>
                <w:rFonts w:ascii="Arial" w:hAnsi="Arial" w:cs="Arial"/>
                <w:bCs/>
                <w:sz w:val="14"/>
                <w:szCs w:val="14"/>
              </w:rPr>
            </w:pPr>
            <w:r w:rsidRPr="00BE54B4">
              <w:rPr>
                <w:rFonts w:ascii="Arial" w:hAnsi="Arial" w:cs="Arial"/>
                <w:bCs/>
                <w:sz w:val="14"/>
                <w:szCs w:val="14"/>
              </w:rPr>
              <w:t xml:space="preserve"> 1.1.1</w:t>
            </w:r>
          </w:p>
        </w:tc>
        <w:tc>
          <w:tcPr>
            <w:tcW w:w="5645" w:type="dxa"/>
            <w:tcBorders>
              <w:right w:val="single" w:sz="4" w:space="0" w:color="auto"/>
            </w:tcBorders>
            <w:vAlign w:val="bottom"/>
          </w:tcPr>
          <w:p w14:paraId="3139C6A4"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Alınan Kâr Payları</w:t>
            </w:r>
          </w:p>
        </w:tc>
        <w:tc>
          <w:tcPr>
            <w:tcW w:w="709" w:type="dxa"/>
            <w:tcBorders>
              <w:top w:val="nil"/>
              <w:left w:val="single" w:sz="4" w:space="0" w:color="auto"/>
              <w:bottom w:val="nil"/>
              <w:right w:val="single" w:sz="4" w:space="0" w:color="auto"/>
            </w:tcBorders>
            <w:vAlign w:val="bottom"/>
          </w:tcPr>
          <w:p w14:paraId="10865880" w14:textId="77777777" w:rsidR="00364B50" w:rsidRPr="00BE54B4" w:rsidRDefault="00364B50" w:rsidP="00364B50">
            <w:pPr>
              <w:ind w:left="-76"/>
              <w:jc w:val="center"/>
              <w:rPr>
                <w:rFonts w:ascii="Arial" w:hAnsi="Arial" w:cs="Arial"/>
                <w:sz w:val="14"/>
                <w:szCs w:val="14"/>
                <w:lang w:val="en-US" w:eastAsia="en-US"/>
              </w:rPr>
            </w:pPr>
          </w:p>
        </w:tc>
        <w:tc>
          <w:tcPr>
            <w:tcW w:w="1275" w:type="dxa"/>
            <w:tcBorders>
              <w:top w:val="nil"/>
              <w:left w:val="single" w:sz="4" w:space="0" w:color="auto"/>
              <w:bottom w:val="nil"/>
              <w:right w:val="single" w:sz="4" w:space="0" w:color="auto"/>
            </w:tcBorders>
            <w:vAlign w:val="bottom"/>
          </w:tcPr>
          <w:p w14:paraId="0CFDCE97" w14:textId="68A9724F"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3.417.032</w:t>
            </w:r>
          </w:p>
        </w:tc>
        <w:tc>
          <w:tcPr>
            <w:tcW w:w="1276" w:type="dxa"/>
            <w:tcBorders>
              <w:top w:val="nil"/>
              <w:left w:val="single" w:sz="4" w:space="0" w:color="auto"/>
              <w:bottom w:val="nil"/>
              <w:right w:val="single" w:sz="4" w:space="0" w:color="auto"/>
            </w:tcBorders>
            <w:vAlign w:val="bottom"/>
          </w:tcPr>
          <w:p w14:paraId="5D5B1034" w14:textId="0BBFBEB3"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2.451.414</w:t>
            </w:r>
          </w:p>
        </w:tc>
      </w:tr>
      <w:tr w:rsidR="00364B50" w:rsidRPr="00BE54B4" w14:paraId="05DB1448" w14:textId="098992EE" w:rsidTr="00364B50">
        <w:trPr>
          <w:trHeight w:val="113"/>
        </w:trPr>
        <w:tc>
          <w:tcPr>
            <w:tcW w:w="621" w:type="dxa"/>
            <w:tcBorders>
              <w:left w:val="single" w:sz="4" w:space="0" w:color="auto"/>
            </w:tcBorders>
          </w:tcPr>
          <w:p w14:paraId="7CC964C7" w14:textId="77777777" w:rsidR="00364B50" w:rsidRPr="00BE54B4" w:rsidRDefault="00364B50" w:rsidP="00364B50">
            <w:pPr>
              <w:ind w:left="-108"/>
              <w:rPr>
                <w:rFonts w:ascii="Arial" w:hAnsi="Arial" w:cs="Arial"/>
                <w:bCs/>
                <w:sz w:val="14"/>
                <w:szCs w:val="14"/>
              </w:rPr>
            </w:pPr>
            <w:r w:rsidRPr="00BE54B4">
              <w:rPr>
                <w:rFonts w:ascii="Arial" w:hAnsi="Arial" w:cs="Arial"/>
                <w:bCs/>
                <w:sz w:val="14"/>
                <w:szCs w:val="14"/>
              </w:rPr>
              <w:t xml:space="preserve"> 1.1.2</w:t>
            </w:r>
          </w:p>
        </w:tc>
        <w:tc>
          <w:tcPr>
            <w:tcW w:w="5645" w:type="dxa"/>
            <w:tcBorders>
              <w:right w:val="single" w:sz="4" w:space="0" w:color="auto"/>
            </w:tcBorders>
            <w:vAlign w:val="bottom"/>
          </w:tcPr>
          <w:p w14:paraId="552C2EBD"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Ödenen Kâr Payları</w:t>
            </w:r>
          </w:p>
        </w:tc>
        <w:tc>
          <w:tcPr>
            <w:tcW w:w="709" w:type="dxa"/>
            <w:tcBorders>
              <w:top w:val="nil"/>
              <w:left w:val="single" w:sz="4" w:space="0" w:color="auto"/>
              <w:bottom w:val="nil"/>
              <w:right w:val="single" w:sz="4" w:space="0" w:color="auto"/>
            </w:tcBorders>
            <w:vAlign w:val="bottom"/>
          </w:tcPr>
          <w:p w14:paraId="1B09D9A9" w14:textId="77777777" w:rsidR="00364B50" w:rsidRPr="00BE54B4" w:rsidRDefault="00364B50" w:rsidP="00364B50">
            <w:pPr>
              <w:ind w:left="-76"/>
              <w:jc w:val="center"/>
              <w:rPr>
                <w:rFonts w:ascii="Arial" w:hAnsi="Arial" w:cs="Arial"/>
                <w:sz w:val="14"/>
                <w:szCs w:val="14"/>
                <w:lang w:val="en-US" w:eastAsia="en-US"/>
              </w:rPr>
            </w:pPr>
          </w:p>
        </w:tc>
        <w:tc>
          <w:tcPr>
            <w:tcW w:w="1275" w:type="dxa"/>
            <w:tcBorders>
              <w:top w:val="nil"/>
              <w:left w:val="single" w:sz="4" w:space="0" w:color="auto"/>
              <w:bottom w:val="nil"/>
              <w:right w:val="single" w:sz="4" w:space="0" w:color="auto"/>
            </w:tcBorders>
            <w:vAlign w:val="bottom"/>
          </w:tcPr>
          <w:p w14:paraId="63EFE96E" w14:textId="72C1228B"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(2.216.756)</w:t>
            </w:r>
          </w:p>
        </w:tc>
        <w:tc>
          <w:tcPr>
            <w:tcW w:w="1276" w:type="dxa"/>
            <w:tcBorders>
              <w:top w:val="nil"/>
              <w:left w:val="single" w:sz="4" w:space="0" w:color="auto"/>
              <w:bottom w:val="nil"/>
              <w:right w:val="single" w:sz="4" w:space="0" w:color="auto"/>
            </w:tcBorders>
            <w:vAlign w:val="bottom"/>
          </w:tcPr>
          <w:p w14:paraId="7DD6677C" w14:textId="610124BB"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(751.896)</w:t>
            </w:r>
          </w:p>
        </w:tc>
      </w:tr>
      <w:tr w:rsidR="00364B50" w:rsidRPr="00BE54B4" w14:paraId="456B8CFB" w14:textId="254CF4A3" w:rsidTr="00364B50">
        <w:trPr>
          <w:trHeight w:val="113"/>
        </w:trPr>
        <w:tc>
          <w:tcPr>
            <w:tcW w:w="621" w:type="dxa"/>
            <w:tcBorders>
              <w:left w:val="single" w:sz="4" w:space="0" w:color="auto"/>
            </w:tcBorders>
          </w:tcPr>
          <w:p w14:paraId="40A5B02D" w14:textId="77777777" w:rsidR="00364B50" w:rsidRPr="00BE54B4" w:rsidRDefault="00364B50" w:rsidP="00364B50">
            <w:pPr>
              <w:ind w:left="-108"/>
              <w:rPr>
                <w:rFonts w:ascii="Arial" w:hAnsi="Arial" w:cs="Arial"/>
                <w:bCs/>
                <w:sz w:val="14"/>
                <w:szCs w:val="14"/>
              </w:rPr>
            </w:pPr>
            <w:r w:rsidRPr="00BE54B4">
              <w:rPr>
                <w:rFonts w:ascii="Arial" w:hAnsi="Arial" w:cs="Arial"/>
                <w:bCs/>
                <w:sz w:val="14"/>
                <w:szCs w:val="14"/>
              </w:rPr>
              <w:t xml:space="preserve"> 1.1.3</w:t>
            </w:r>
          </w:p>
        </w:tc>
        <w:tc>
          <w:tcPr>
            <w:tcW w:w="5645" w:type="dxa"/>
            <w:tcBorders>
              <w:right w:val="single" w:sz="4" w:space="0" w:color="auto"/>
            </w:tcBorders>
            <w:vAlign w:val="bottom"/>
          </w:tcPr>
          <w:p w14:paraId="2F6473A8"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Alınan Temettüler</w:t>
            </w:r>
          </w:p>
        </w:tc>
        <w:tc>
          <w:tcPr>
            <w:tcW w:w="709" w:type="dxa"/>
            <w:tcBorders>
              <w:top w:val="nil"/>
              <w:left w:val="single" w:sz="4" w:space="0" w:color="auto"/>
              <w:bottom w:val="nil"/>
              <w:right w:val="single" w:sz="4" w:space="0" w:color="auto"/>
            </w:tcBorders>
            <w:vAlign w:val="bottom"/>
          </w:tcPr>
          <w:p w14:paraId="3BB5CE8C" w14:textId="77777777" w:rsidR="00364B50" w:rsidRPr="00BE54B4" w:rsidRDefault="00364B50" w:rsidP="00364B50">
            <w:pPr>
              <w:ind w:left="-76"/>
              <w:jc w:val="center"/>
              <w:rPr>
                <w:rFonts w:ascii="Arial" w:hAnsi="Arial" w:cs="Arial"/>
                <w:sz w:val="14"/>
                <w:szCs w:val="14"/>
                <w:lang w:val="en-US" w:eastAsia="en-US"/>
              </w:rPr>
            </w:pPr>
          </w:p>
        </w:tc>
        <w:tc>
          <w:tcPr>
            <w:tcW w:w="1275" w:type="dxa"/>
            <w:tcBorders>
              <w:top w:val="nil"/>
              <w:left w:val="single" w:sz="4" w:space="0" w:color="auto"/>
              <w:bottom w:val="nil"/>
              <w:right w:val="single" w:sz="4" w:space="0" w:color="auto"/>
            </w:tcBorders>
            <w:vAlign w:val="bottom"/>
          </w:tcPr>
          <w:p w14:paraId="48C19485" w14:textId="05B3884D"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52</w:t>
            </w:r>
          </w:p>
        </w:tc>
        <w:tc>
          <w:tcPr>
            <w:tcW w:w="1276" w:type="dxa"/>
            <w:tcBorders>
              <w:top w:val="nil"/>
              <w:left w:val="single" w:sz="4" w:space="0" w:color="auto"/>
              <w:bottom w:val="nil"/>
              <w:right w:val="single" w:sz="4" w:space="0" w:color="auto"/>
            </w:tcBorders>
            <w:vAlign w:val="bottom"/>
          </w:tcPr>
          <w:p w14:paraId="1451DCF8" w14:textId="108F0947"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w:t>
            </w:r>
          </w:p>
        </w:tc>
      </w:tr>
      <w:tr w:rsidR="00364B50" w:rsidRPr="00BE54B4" w14:paraId="246EF602" w14:textId="2396E213" w:rsidTr="00364B50">
        <w:trPr>
          <w:trHeight w:val="113"/>
        </w:trPr>
        <w:tc>
          <w:tcPr>
            <w:tcW w:w="621" w:type="dxa"/>
            <w:tcBorders>
              <w:left w:val="single" w:sz="4" w:space="0" w:color="auto"/>
            </w:tcBorders>
          </w:tcPr>
          <w:p w14:paraId="4A0C4AC8" w14:textId="77777777" w:rsidR="00364B50" w:rsidRPr="00BE54B4" w:rsidRDefault="00364B50" w:rsidP="00364B50">
            <w:pPr>
              <w:ind w:left="-108"/>
              <w:rPr>
                <w:rFonts w:ascii="Arial" w:hAnsi="Arial" w:cs="Arial"/>
                <w:bCs/>
                <w:sz w:val="14"/>
                <w:szCs w:val="14"/>
              </w:rPr>
            </w:pPr>
            <w:r w:rsidRPr="00BE54B4">
              <w:rPr>
                <w:rFonts w:ascii="Arial" w:hAnsi="Arial" w:cs="Arial"/>
                <w:bCs/>
                <w:sz w:val="14"/>
                <w:szCs w:val="14"/>
              </w:rPr>
              <w:t xml:space="preserve"> 1.1.4</w:t>
            </w:r>
          </w:p>
        </w:tc>
        <w:tc>
          <w:tcPr>
            <w:tcW w:w="5645" w:type="dxa"/>
            <w:tcBorders>
              <w:right w:val="single" w:sz="4" w:space="0" w:color="auto"/>
            </w:tcBorders>
            <w:vAlign w:val="bottom"/>
          </w:tcPr>
          <w:p w14:paraId="549DAD14"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Alınan Ücret ve Komisyonlar</w:t>
            </w:r>
          </w:p>
        </w:tc>
        <w:tc>
          <w:tcPr>
            <w:tcW w:w="709" w:type="dxa"/>
            <w:tcBorders>
              <w:top w:val="nil"/>
              <w:left w:val="single" w:sz="4" w:space="0" w:color="auto"/>
              <w:bottom w:val="nil"/>
              <w:right w:val="single" w:sz="4" w:space="0" w:color="auto"/>
            </w:tcBorders>
            <w:vAlign w:val="bottom"/>
          </w:tcPr>
          <w:p w14:paraId="4005AA9D" w14:textId="77777777" w:rsidR="00364B50" w:rsidRPr="00BE54B4" w:rsidRDefault="00364B50" w:rsidP="00364B50">
            <w:pPr>
              <w:ind w:left="-76"/>
              <w:jc w:val="center"/>
              <w:rPr>
                <w:rFonts w:ascii="Arial" w:hAnsi="Arial" w:cs="Arial"/>
                <w:sz w:val="14"/>
                <w:szCs w:val="14"/>
                <w:lang w:val="en-US" w:eastAsia="en-US"/>
              </w:rPr>
            </w:pPr>
          </w:p>
        </w:tc>
        <w:tc>
          <w:tcPr>
            <w:tcW w:w="1275" w:type="dxa"/>
            <w:tcBorders>
              <w:top w:val="nil"/>
              <w:left w:val="single" w:sz="4" w:space="0" w:color="auto"/>
              <w:bottom w:val="nil"/>
              <w:right w:val="single" w:sz="4" w:space="0" w:color="auto"/>
            </w:tcBorders>
            <w:vAlign w:val="bottom"/>
          </w:tcPr>
          <w:p w14:paraId="346F146A" w14:textId="0940FF7D"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277.267</w:t>
            </w:r>
          </w:p>
        </w:tc>
        <w:tc>
          <w:tcPr>
            <w:tcW w:w="1276" w:type="dxa"/>
            <w:tcBorders>
              <w:top w:val="nil"/>
              <w:left w:val="single" w:sz="4" w:space="0" w:color="auto"/>
              <w:bottom w:val="nil"/>
              <w:right w:val="single" w:sz="4" w:space="0" w:color="auto"/>
            </w:tcBorders>
            <w:vAlign w:val="bottom"/>
          </w:tcPr>
          <w:p w14:paraId="6E6BAD6B" w14:textId="0BB7532D"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183.599</w:t>
            </w:r>
          </w:p>
        </w:tc>
      </w:tr>
      <w:tr w:rsidR="00364B50" w:rsidRPr="00BE54B4" w14:paraId="6AC45220" w14:textId="33E8DCC1" w:rsidTr="00364B50">
        <w:trPr>
          <w:trHeight w:val="113"/>
        </w:trPr>
        <w:tc>
          <w:tcPr>
            <w:tcW w:w="621" w:type="dxa"/>
            <w:tcBorders>
              <w:left w:val="single" w:sz="4" w:space="0" w:color="auto"/>
            </w:tcBorders>
          </w:tcPr>
          <w:p w14:paraId="4FE079DA" w14:textId="77777777" w:rsidR="00364B50" w:rsidRPr="00BE54B4" w:rsidRDefault="00364B50" w:rsidP="00364B50">
            <w:pPr>
              <w:ind w:left="-108"/>
              <w:rPr>
                <w:rFonts w:ascii="Arial" w:hAnsi="Arial" w:cs="Arial"/>
                <w:bCs/>
                <w:sz w:val="14"/>
                <w:szCs w:val="14"/>
              </w:rPr>
            </w:pPr>
            <w:r w:rsidRPr="00BE54B4">
              <w:rPr>
                <w:rFonts w:ascii="Arial" w:hAnsi="Arial" w:cs="Arial"/>
                <w:bCs/>
                <w:sz w:val="14"/>
                <w:szCs w:val="14"/>
              </w:rPr>
              <w:t xml:space="preserve"> 1.1.5</w:t>
            </w:r>
          </w:p>
        </w:tc>
        <w:tc>
          <w:tcPr>
            <w:tcW w:w="5645" w:type="dxa"/>
            <w:tcBorders>
              <w:right w:val="single" w:sz="4" w:space="0" w:color="auto"/>
            </w:tcBorders>
            <w:vAlign w:val="bottom"/>
          </w:tcPr>
          <w:p w14:paraId="71AF72D7"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 xml:space="preserve">Elde Edilen Diğer Kazançlar </w:t>
            </w:r>
          </w:p>
        </w:tc>
        <w:tc>
          <w:tcPr>
            <w:tcW w:w="709" w:type="dxa"/>
            <w:tcBorders>
              <w:top w:val="nil"/>
              <w:left w:val="single" w:sz="4" w:space="0" w:color="auto"/>
              <w:bottom w:val="nil"/>
              <w:right w:val="single" w:sz="4" w:space="0" w:color="auto"/>
            </w:tcBorders>
            <w:vAlign w:val="bottom"/>
          </w:tcPr>
          <w:p w14:paraId="72D5895B" w14:textId="77777777" w:rsidR="00364B50" w:rsidRPr="00BE54B4" w:rsidRDefault="00364B50" w:rsidP="00364B50">
            <w:pPr>
              <w:ind w:left="-76"/>
              <w:jc w:val="center"/>
              <w:rPr>
                <w:rFonts w:ascii="Arial" w:hAnsi="Arial" w:cs="Arial"/>
                <w:b/>
                <w:sz w:val="14"/>
                <w:szCs w:val="14"/>
                <w:lang w:val="en-US" w:eastAsia="en-US"/>
              </w:rPr>
            </w:pPr>
          </w:p>
        </w:tc>
        <w:tc>
          <w:tcPr>
            <w:tcW w:w="1275" w:type="dxa"/>
            <w:tcBorders>
              <w:top w:val="nil"/>
              <w:left w:val="single" w:sz="4" w:space="0" w:color="auto"/>
              <w:bottom w:val="nil"/>
              <w:right w:val="single" w:sz="4" w:space="0" w:color="auto"/>
            </w:tcBorders>
            <w:vAlign w:val="bottom"/>
          </w:tcPr>
          <w:p w14:paraId="05034D97" w14:textId="2058CD3A"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516.846</w:t>
            </w:r>
          </w:p>
        </w:tc>
        <w:tc>
          <w:tcPr>
            <w:tcW w:w="1276" w:type="dxa"/>
            <w:tcBorders>
              <w:top w:val="nil"/>
              <w:left w:val="single" w:sz="4" w:space="0" w:color="auto"/>
              <w:bottom w:val="nil"/>
              <w:right w:val="single" w:sz="4" w:space="0" w:color="auto"/>
            </w:tcBorders>
            <w:vAlign w:val="bottom"/>
          </w:tcPr>
          <w:p w14:paraId="0769ADC3" w14:textId="4A98DB13"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512.707</w:t>
            </w:r>
          </w:p>
        </w:tc>
      </w:tr>
      <w:tr w:rsidR="00364B50" w:rsidRPr="00BE54B4" w14:paraId="1C38B2B6" w14:textId="7C3BB68D" w:rsidTr="00364B50">
        <w:trPr>
          <w:trHeight w:val="113"/>
        </w:trPr>
        <w:tc>
          <w:tcPr>
            <w:tcW w:w="621" w:type="dxa"/>
            <w:tcBorders>
              <w:left w:val="single" w:sz="4" w:space="0" w:color="auto"/>
            </w:tcBorders>
          </w:tcPr>
          <w:p w14:paraId="088F7F47" w14:textId="77777777" w:rsidR="00364B50" w:rsidRPr="00BE54B4" w:rsidRDefault="00364B50" w:rsidP="00364B50">
            <w:pPr>
              <w:ind w:left="-108"/>
              <w:rPr>
                <w:rFonts w:ascii="Arial" w:hAnsi="Arial" w:cs="Arial"/>
                <w:bCs/>
                <w:sz w:val="14"/>
                <w:szCs w:val="14"/>
              </w:rPr>
            </w:pPr>
            <w:r w:rsidRPr="00BE54B4">
              <w:rPr>
                <w:rFonts w:ascii="Arial" w:hAnsi="Arial" w:cs="Arial"/>
                <w:bCs/>
                <w:sz w:val="14"/>
                <w:szCs w:val="14"/>
              </w:rPr>
              <w:t xml:space="preserve"> 1.1.6</w:t>
            </w:r>
          </w:p>
        </w:tc>
        <w:tc>
          <w:tcPr>
            <w:tcW w:w="5645" w:type="dxa"/>
            <w:tcBorders>
              <w:right w:val="single" w:sz="4" w:space="0" w:color="auto"/>
            </w:tcBorders>
            <w:vAlign w:val="bottom"/>
          </w:tcPr>
          <w:p w14:paraId="04127E9E"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 xml:space="preserve">Zarar Olarak Muhasebeleştirilen Donuk Alacaklardan Tahsilatlar </w:t>
            </w:r>
          </w:p>
        </w:tc>
        <w:tc>
          <w:tcPr>
            <w:tcW w:w="709" w:type="dxa"/>
            <w:tcBorders>
              <w:top w:val="nil"/>
              <w:left w:val="single" w:sz="4" w:space="0" w:color="auto"/>
              <w:bottom w:val="nil"/>
              <w:right w:val="single" w:sz="4" w:space="0" w:color="auto"/>
            </w:tcBorders>
            <w:vAlign w:val="bottom"/>
          </w:tcPr>
          <w:p w14:paraId="5490333D" w14:textId="36BC3FA5" w:rsidR="00364B50" w:rsidRPr="00BE54B4" w:rsidRDefault="00364B50" w:rsidP="00364B50">
            <w:pPr>
              <w:jc w:val="center"/>
              <w:rPr>
                <w:rFonts w:ascii="Arial" w:eastAsia="Arial Unicode MS" w:hAnsi="Arial" w:cs="Arial"/>
                <w:b/>
                <w:bCs/>
                <w:noProof/>
                <w:sz w:val="14"/>
                <w:szCs w:val="14"/>
                <w:lang w:val="en-US" w:eastAsia="en-US"/>
              </w:rPr>
            </w:pPr>
          </w:p>
        </w:tc>
        <w:tc>
          <w:tcPr>
            <w:tcW w:w="1275" w:type="dxa"/>
            <w:tcBorders>
              <w:top w:val="nil"/>
              <w:left w:val="single" w:sz="4" w:space="0" w:color="auto"/>
              <w:bottom w:val="nil"/>
              <w:right w:val="single" w:sz="4" w:space="0" w:color="auto"/>
            </w:tcBorders>
            <w:vAlign w:val="bottom"/>
          </w:tcPr>
          <w:p w14:paraId="3B0A7BB5" w14:textId="08ED7D39"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348.949</w:t>
            </w:r>
          </w:p>
        </w:tc>
        <w:tc>
          <w:tcPr>
            <w:tcW w:w="1276" w:type="dxa"/>
            <w:tcBorders>
              <w:top w:val="nil"/>
              <w:left w:val="single" w:sz="4" w:space="0" w:color="auto"/>
              <w:bottom w:val="nil"/>
              <w:right w:val="single" w:sz="4" w:space="0" w:color="auto"/>
            </w:tcBorders>
            <w:vAlign w:val="bottom"/>
          </w:tcPr>
          <w:p w14:paraId="19D73F94" w14:textId="183AA253"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342.964</w:t>
            </w:r>
          </w:p>
        </w:tc>
      </w:tr>
      <w:tr w:rsidR="00364B50" w:rsidRPr="00BE54B4" w14:paraId="76DCF23D" w14:textId="71AECA15" w:rsidTr="00364B50">
        <w:trPr>
          <w:trHeight w:val="113"/>
        </w:trPr>
        <w:tc>
          <w:tcPr>
            <w:tcW w:w="621" w:type="dxa"/>
            <w:tcBorders>
              <w:left w:val="single" w:sz="4" w:space="0" w:color="auto"/>
            </w:tcBorders>
          </w:tcPr>
          <w:p w14:paraId="462CAF6E" w14:textId="77777777" w:rsidR="00364B50" w:rsidRPr="00BE54B4" w:rsidRDefault="00364B50" w:rsidP="00364B50">
            <w:pPr>
              <w:ind w:left="-108"/>
              <w:rPr>
                <w:rFonts w:ascii="Arial" w:hAnsi="Arial" w:cs="Arial"/>
                <w:bCs/>
                <w:sz w:val="14"/>
                <w:szCs w:val="14"/>
              </w:rPr>
            </w:pPr>
            <w:r w:rsidRPr="00BE54B4">
              <w:rPr>
                <w:rFonts w:ascii="Arial" w:hAnsi="Arial" w:cs="Arial"/>
                <w:bCs/>
                <w:sz w:val="14"/>
                <w:szCs w:val="14"/>
              </w:rPr>
              <w:t xml:space="preserve"> 1.1.7</w:t>
            </w:r>
          </w:p>
        </w:tc>
        <w:tc>
          <w:tcPr>
            <w:tcW w:w="5645" w:type="dxa"/>
            <w:tcBorders>
              <w:right w:val="single" w:sz="4" w:space="0" w:color="auto"/>
            </w:tcBorders>
            <w:vAlign w:val="bottom"/>
          </w:tcPr>
          <w:p w14:paraId="3B52FB75"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Personele ve Hizmet Tedarik Edenlere Yapılan Nakit Ödemeler</w:t>
            </w:r>
          </w:p>
        </w:tc>
        <w:tc>
          <w:tcPr>
            <w:tcW w:w="709" w:type="dxa"/>
            <w:tcBorders>
              <w:top w:val="nil"/>
              <w:left w:val="single" w:sz="4" w:space="0" w:color="auto"/>
              <w:bottom w:val="nil"/>
              <w:right w:val="single" w:sz="4" w:space="0" w:color="auto"/>
            </w:tcBorders>
            <w:vAlign w:val="bottom"/>
          </w:tcPr>
          <w:p w14:paraId="798591F0" w14:textId="77777777" w:rsidR="00364B50" w:rsidRPr="00BE54B4" w:rsidRDefault="00364B50" w:rsidP="00364B50">
            <w:pPr>
              <w:ind w:left="-76"/>
              <w:jc w:val="center"/>
              <w:rPr>
                <w:rFonts w:ascii="Arial" w:hAnsi="Arial" w:cs="Arial"/>
                <w:b/>
                <w:sz w:val="14"/>
                <w:szCs w:val="14"/>
                <w:lang w:val="en-US" w:eastAsia="en-US"/>
              </w:rPr>
            </w:pPr>
          </w:p>
        </w:tc>
        <w:tc>
          <w:tcPr>
            <w:tcW w:w="1275" w:type="dxa"/>
            <w:tcBorders>
              <w:top w:val="nil"/>
              <w:left w:val="single" w:sz="4" w:space="0" w:color="auto"/>
              <w:bottom w:val="nil"/>
              <w:right w:val="single" w:sz="4" w:space="0" w:color="auto"/>
            </w:tcBorders>
            <w:vAlign w:val="bottom"/>
          </w:tcPr>
          <w:p w14:paraId="143CAD9C" w14:textId="328ED575"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(716.320)</w:t>
            </w:r>
          </w:p>
        </w:tc>
        <w:tc>
          <w:tcPr>
            <w:tcW w:w="1276" w:type="dxa"/>
            <w:tcBorders>
              <w:top w:val="nil"/>
              <w:left w:val="single" w:sz="4" w:space="0" w:color="auto"/>
              <w:bottom w:val="nil"/>
              <w:right w:val="single" w:sz="4" w:space="0" w:color="auto"/>
            </w:tcBorders>
            <w:vAlign w:val="bottom"/>
          </w:tcPr>
          <w:p w14:paraId="598B861B" w14:textId="5BC87EE9"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(682.656)</w:t>
            </w:r>
          </w:p>
        </w:tc>
      </w:tr>
      <w:tr w:rsidR="00364B50" w:rsidRPr="00BE54B4" w14:paraId="3DA1CF3A" w14:textId="58A4AB06" w:rsidTr="00364B50">
        <w:trPr>
          <w:trHeight w:val="113"/>
        </w:trPr>
        <w:tc>
          <w:tcPr>
            <w:tcW w:w="621" w:type="dxa"/>
            <w:tcBorders>
              <w:left w:val="single" w:sz="4" w:space="0" w:color="auto"/>
            </w:tcBorders>
          </w:tcPr>
          <w:p w14:paraId="154613AF" w14:textId="77777777" w:rsidR="00364B50" w:rsidRPr="00BE54B4" w:rsidRDefault="00364B50" w:rsidP="00364B50">
            <w:pPr>
              <w:ind w:left="-108"/>
              <w:rPr>
                <w:rFonts w:ascii="Arial" w:hAnsi="Arial" w:cs="Arial"/>
                <w:bCs/>
                <w:sz w:val="14"/>
                <w:szCs w:val="14"/>
              </w:rPr>
            </w:pPr>
            <w:r w:rsidRPr="00BE54B4">
              <w:rPr>
                <w:rFonts w:ascii="Arial" w:hAnsi="Arial" w:cs="Arial"/>
                <w:bCs/>
                <w:sz w:val="14"/>
                <w:szCs w:val="14"/>
              </w:rPr>
              <w:t xml:space="preserve"> 1.1.8</w:t>
            </w:r>
          </w:p>
        </w:tc>
        <w:tc>
          <w:tcPr>
            <w:tcW w:w="5645" w:type="dxa"/>
            <w:tcBorders>
              <w:right w:val="single" w:sz="4" w:space="0" w:color="auto"/>
            </w:tcBorders>
            <w:vAlign w:val="bottom"/>
          </w:tcPr>
          <w:p w14:paraId="3C6DEE6D"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Ödenen Vergiler</w:t>
            </w:r>
          </w:p>
        </w:tc>
        <w:tc>
          <w:tcPr>
            <w:tcW w:w="709" w:type="dxa"/>
            <w:tcBorders>
              <w:top w:val="nil"/>
              <w:left w:val="single" w:sz="4" w:space="0" w:color="auto"/>
              <w:bottom w:val="nil"/>
              <w:right w:val="single" w:sz="4" w:space="0" w:color="auto"/>
            </w:tcBorders>
            <w:vAlign w:val="bottom"/>
          </w:tcPr>
          <w:p w14:paraId="60609ADF" w14:textId="77777777" w:rsidR="00364B50" w:rsidRPr="00BE54B4" w:rsidRDefault="00364B50" w:rsidP="00364B50">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5223D97" w14:textId="047E0207"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(44.101)</w:t>
            </w:r>
          </w:p>
        </w:tc>
        <w:tc>
          <w:tcPr>
            <w:tcW w:w="1276" w:type="dxa"/>
            <w:tcBorders>
              <w:top w:val="nil"/>
              <w:left w:val="single" w:sz="4" w:space="0" w:color="auto"/>
              <w:bottom w:val="nil"/>
              <w:right w:val="single" w:sz="4" w:space="0" w:color="auto"/>
            </w:tcBorders>
            <w:vAlign w:val="bottom"/>
          </w:tcPr>
          <w:p w14:paraId="4041F0A1" w14:textId="2A9AE1DE"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(42.662)</w:t>
            </w:r>
          </w:p>
        </w:tc>
      </w:tr>
      <w:tr w:rsidR="00364B50" w:rsidRPr="00BE54B4" w14:paraId="654BF14E" w14:textId="3CB91619" w:rsidTr="00364B50">
        <w:trPr>
          <w:trHeight w:val="113"/>
        </w:trPr>
        <w:tc>
          <w:tcPr>
            <w:tcW w:w="621" w:type="dxa"/>
            <w:tcBorders>
              <w:left w:val="single" w:sz="4" w:space="0" w:color="auto"/>
            </w:tcBorders>
          </w:tcPr>
          <w:p w14:paraId="0397CA34" w14:textId="77777777" w:rsidR="00364B50" w:rsidRPr="00BE54B4" w:rsidRDefault="00364B50" w:rsidP="00364B50">
            <w:pPr>
              <w:ind w:left="-108"/>
              <w:rPr>
                <w:rFonts w:ascii="Arial" w:hAnsi="Arial" w:cs="Arial"/>
                <w:bCs/>
                <w:sz w:val="14"/>
                <w:szCs w:val="14"/>
              </w:rPr>
            </w:pPr>
            <w:r w:rsidRPr="00BE54B4">
              <w:rPr>
                <w:rFonts w:ascii="Arial" w:hAnsi="Arial" w:cs="Arial"/>
                <w:bCs/>
                <w:sz w:val="14"/>
                <w:szCs w:val="14"/>
              </w:rPr>
              <w:t xml:space="preserve"> 1.1.9</w:t>
            </w:r>
          </w:p>
        </w:tc>
        <w:tc>
          <w:tcPr>
            <w:tcW w:w="5645" w:type="dxa"/>
            <w:tcBorders>
              <w:right w:val="single" w:sz="4" w:space="0" w:color="auto"/>
            </w:tcBorders>
            <w:vAlign w:val="bottom"/>
          </w:tcPr>
          <w:p w14:paraId="7134D01B"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Diğer</w:t>
            </w:r>
          </w:p>
        </w:tc>
        <w:tc>
          <w:tcPr>
            <w:tcW w:w="709" w:type="dxa"/>
            <w:tcBorders>
              <w:top w:val="nil"/>
              <w:left w:val="single" w:sz="4" w:space="0" w:color="auto"/>
              <w:bottom w:val="nil"/>
              <w:right w:val="single" w:sz="4" w:space="0" w:color="auto"/>
            </w:tcBorders>
            <w:vAlign w:val="bottom"/>
          </w:tcPr>
          <w:p w14:paraId="122083E3" w14:textId="6EE25F8D" w:rsidR="00364B50" w:rsidRPr="00BE54B4" w:rsidRDefault="00364B50" w:rsidP="00364B50">
            <w:pPr>
              <w:jc w:val="center"/>
              <w:rPr>
                <w:rFonts w:ascii="Arial" w:eastAsia="Arial Unicode MS" w:hAnsi="Arial" w:cs="Arial"/>
                <w:b/>
                <w:bCs/>
                <w:noProof/>
                <w:sz w:val="14"/>
                <w:szCs w:val="14"/>
                <w:lang w:val="en-US" w:eastAsia="en-US"/>
              </w:rPr>
            </w:pPr>
          </w:p>
        </w:tc>
        <w:tc>
          <w:tcPr>
            <w:tcW w:w="1275" w:type="dxa"/>
            <w:tcBorders>
              <w:top w:val="nil"/>
              <w:left w:val="single" w:sz="4" w:space="0" w:color="auto"/>
              <w:bottom w:val="nil"/>
              <w:right w:val="single" w:sz="4" w:space="0" w:color="auto"/>
            </w:tcBorders>
            <w:vAlign w:val="bottom"/>
          </w:tcPr>
          <w:p w14:paraId="04705A7C" w14:textId="080C8B70"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(295.179)</w:t>
            </w:r>
          </w:p>
        </w:tc>
        <w:tc>
          <w:tcPr>
            <w:tcW w:w="1276" w:type="dxa"/>
            <w:tcBorders>
              <w:top w:val="nil"/>
              <w:left w:val="single" w:sz="4" w:space="0" w:color="auto"/>
              <w:bottom w:val="nil"/>
              <w:right w:val="single" w:sz="4" w:space="0" w:color="auto"/>
            </w:tcBorders>
            <w:vAlign w:val="bottom"/>
          </w:tcPr>
          <w:p w14:paraId="23918D1C" w14:textId="79FE6AC4"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(644.854)</w:t>
            </w:r>
          </w:p>
        </w:tc>
      </w:tr>
      <w:tr w:rsidR="00364B50" w:rsidRPr="00BE54B4" w14:paraId="749F3C91" w14:textId="21DF1E5A" w:rsidTr="00364B50">
        <w:trPr>
          <w:trHeight w:val="113"/>
        </w:trPr>
        <w:tc>
          <w:tcPr>
            <w:tcW w:w="621" w:type="dxa"/>
            <w:tcBorders>
              <w:left w:val="single" w:sz="4" w:space="0" w:color="auto"/>
            </w:tcBorders>
          </w:tcPr>
          <w:p w14:paraId="2D752843" w14:textId="77777777" w:rsidR="00364B50" w:rsidRPr="00BE54B4" w:rsidRDefault="00364B50" w:rsidP="00364B50">
            <w:pPr>
              <w:ind w:left="-108"/>
              <w:rPr>
                <w:rFonts w:ascii="Arial" w:hAnsi="Arial" w:cs="Arial"/>
                <w:sz w:val="14"/>
                <w:szCs w:val="14"/>
              </w:rPr>
            </w:pPr>
          </w:p>
        </w:tc>
        <w:tc>
          <w:tcPr>
            <w:tcW w:w="5645" w:type="dxa"/>
            <w:tcBorders>
              <w:right w:val="single" w:sz="4" w:space="0" w:color="auto"/>
            </w:tcBorders>
            <w:vAlign w:val="bottom"/>
          </w:tcPr>
          <w:p w14:paraId="02964D8A" w14:textId="77777777" w:rsidR="00364B50" w:rsidRPr="00BE54B4" w:rsidRDefault="00364B50" w:rsidP="00364B50">
            <w:pPr>
              <w:jc w:val="both"/>
              <w:rPr>
                <w:rFonts w:ascii="Arial" w:hAnsi="Arial" w:cs="Arial"/>
                <w:sz w:val="14"/>
                <w:szCs w:val="14"/>
              </w:rPr>
            </w:pPr>
          </w:p>
        </w:tc>
        <w:tc>
          <w:tcPr>
            <w:tcW w:w="709" w:type="dxa"/>
            <w:tcBorders>
              <w:top w:val="nil"/>
              <w:left w:val="single" w:sz="4" w:space="0" w:color="auto"/>
              <w:bottom w:val="nil"/>
              <w:right w:val="single" w:sz="4" w:space="0" w:color="auto"/>
            </w:tcBorders>
            <w:vAlign w:val="bottom"/>
          </w:tcPr>
          <w:p w14:paraId="5B294747" w14:textId="77777777" w:rsidR="00364B50" w:rsidRPr="00BE54B4" w:rsidRDefault="00364B50" w:rsidP="00364B50">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59A045B6" w14:textId="644DFB76" w:rsidR="00364B50" w:rsidRPr="00BE54B4" w:rsidRDefault="00364B50" w:rsidP="00364B50">
            <w:pPr>
              <w:ind w:left="567" w:right="33" w:hanging="567"/>
              <w:jc w:val="right"/>
              <w:rPr>
                <w:rFonts w:ascii="Arial" w:hAnsi="Arial" w:cs="Arial"/>
                <w:sz w:val="15"/>
                <w:szCs w:val="15"/>
              </w:rPr>
            </w:pPr>
          </w:p>
        </w:tc>
        <w:tc>
          <w:tcPr>
            <w:tcW w:w="1276" w:type="dxa"/>
            <w:tcBorders>
              <w:top w:val="nil"/>
              <w:left w:val="single" w:sz="4" w:space="0" w:color="auto"/>
              <w:bottom w:val="nil"/>
              <w:right w:val="single" w:sz="4" w:space="0" w:color="auto"/>
            </w:tcBorders>
            <w:vAlign w:val="bottom"/>
          </w:tcPr>
          <w:p w14:paraId="079C187F" w14:textId="3052D87E"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 </w:t>
            </w:r>
          </w:p>
        </w:tc>
      </w:tr>
      <w:tr w:rsidR="00364B50" w:rsidRPr="00BE54B4" w14:paraId="116D1D87" w14:textId="0A6483A7" w:rsidTr="00364B50">
        <w:trPr>
          <w:trHeight w:val="113"/>
        </w:trPr>
        <w:tc>
          <w:tcPr>
            <w:tcW w:w="621" w:type="dxa"/>
            <w:tcBorders>
              <w:left w:val="single" w:sz="4" w:space="0" w:color="auto"/>
            </w:tcBorders>
          </w:tcPr>
          <w:p w14:paraId="1BE384A2" w14:textId="77777777" w:rsidR="00364B50" w:rsidRPr="00BE54B4" w:rsidRDefault="00364B50" w:rsidP="00364B50">
            <w:pPr>
              <w:ind w:left="-108"/>
              <w:rPr>
                <w:rFonts w:ascii="Arial" w:hAnsi="Arial" w:cs="Arial"/>
                <w:sz w:val="14"/>
                <w:szCs w:val="14"/>
              </w:rPr>
            </w:pPr>
            <w:r w:rsidRPr="00BE54B4">
              <w:rPr>
                <w:rFonts w:ascii="Arial" w:hAnsi="Arial" w:cs="Arial"/>
                <w:b/>
                <w:bCs/>
                <w:sz w:val="14"/>
                <w:szCs w:val="14"/>
              </w:rPr>
              <w:t xml:space="preserve"> 1.2</w:t>
            </w:r>
          </w:p>
        </w:tc>
        <w:tc>
          <w:tcPr>
            <w:tcW w:w="5645" w:type="dxa"/>
            <w:tcBorders>
              <w:right w:val="single" w:sz="4" w:space="0" w:color="auto"/>
            </w:tcBorders>
            <w:vAlign w:val="bottom"/>
          </w:tcPr>
          <w:p w14:paraId="0263FB5E" w14:textId="77777777" w:rsidR="00364B50" w:rsidRPr="00BE54B4" w:rsidRDefault="00364B50" w:rsidP="00364B50">
            <w:pPr>
              <w:jc w:val="both"/>
              <w:rPr>
                <w:rFonts w:ascii="Arial" w:hAnsi="Arial" w:cs="Arial"/>
                <w:b/>
                <w:sz w:val="14"/>
                <w:szCs w:val="14"/>
              </w:rPr>
            </w:pPr>
            <w:r w:rsidRPr="00BE54B4">
              <w:rPr>
                <w:rFonts w:ascii="Arial" w:hAnsi="Arial" w:cs="Arial"/>
                <w:b/>
                <w:sz w:val="14"/>
                <w:szCs w:val="14"/>
              </w:rPr>
              <w:t>Bankacılık Faaliyetleri Konusu Varlık ve Yükümlülüklerdeki Değişim</w:t>
            </w:r>
          </w:p>
        </w:tc>
        <w:tc>
          <w:tcPr>
            <w:tcW w:w="709" w:type="dxa"/>
            <w:tcBorders>
              <w:top w:val="nil"/>
              <w:left w:val="single" w:sz="4" w:space="0" w:color="auto"/>
              <w:bottom w:val="nil"/>
              <w:right w:val="single" w:sz="4" w:space="0" w:color="auto"/>
            </w:tcBorders>
            <w:vAlign w:val="bottom"/>
          </w:tcPr>
          <w:p w14:paraId="50AF07AF" w14:textId="77777777" w:rsidR="00364B50" w:rsidRPr="00BE54B4" w:rsidRDefault="00364B50" w:rsidP="00364B50">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65C6A9CD" w14:textId="18EC6A6A" w:rsidR="00364B50" w:rsidRPr="00BE54B4" w:rsidRDefault="00364B50" w:rsidP="00364B50">
            <w:pPr>
              <w:ind w:left="567" w:right="33" w:hanging="567"/>
              <w:jc w:val="right"/>
              <w:rPr>
                <w:rFonts w:ascii="Arial" w:hAnsi="Arial" w:cs="Arial"/>
                <w:b/>
                <w:sz w:val="15"/>
                <w:szCs w:val="15"/>
              </w:rPr>
            </w:pPr>
            <w:r w:rsidRPr="00BE54B4">
              <w:rPr>
                <w:rFonts w:ascii="Arial" w:hAnsi="Arial" w:cs="Arial"/>
                <w:b/>
                <w:sz w:val="15"/>
                <w:szCs w:val="15"/>
              </w:rPr>
              <w:t>3.621.635</w:t>
            </w:r>
          </w:p>
        </w:tc>
        <w:tc>
          <w:tcPr>
            <w:tcW w:w="1276" w:type="dxa"/>
            <w:tcBorders>
              <w:top w:val="nil"/>
              <w:left w:val="single" w:sz="4" w:space="0" w:color="auto"/>
              <w:bottom w:val="nil"/>
              <w:right w:val="single" w:sz="4" w:space="0" w:color="auto"/>
            </w:tcBorders>
            <w:vAlign w:val="bottom"/>
          </w:tcPr>
          <w:p w14:paraId="4D1B4408" w14:textId="692E168A" w:rsidR="00364B50" w:rsidRPr="00BE54B4" w:rsidRDefault="00364B50" w:rsidP="00364B50">
            <w:pPr>
              <w:ind w:left="567" w:right="33" w:hanging="567"/>
              <w:jc w:val="right"/>
              <w:rPr>
                <w:rFonts w:ascii="Arial" w:hAnsi="Arial" w:cs="Arial"/>
                <w:b/>
                <w:sz w:val="15"/>
                <w:szCs w:val="15"/>
                <w:lang w:val="en-US" w:eastAsia="en-US"/>
              </w:rPr>
            </w:pPr>
            <w:r w:rsidRPr="00BE54B4">
              <w:rPr>
                <w:rFonts w:ascii="Arial" w:hAnsi="Arial" w:cs="Arial"/>
                <w:b/>
                <w:sz w:val="15"/>
                <w:szCs w:val="15"/>
              </w:rPr>
              <w:t>(2.797.891)</w:t>
            </w:r>
          </w:p>
        </w:tc>
      </w:tr>
      <w:tr w:rsidR="00364B50" w:rsidRPr="00BE54B4" w14:paraId="28F4F46E" w14:textId="2A0DC0BF" w:rsidTr="00364B50">
        <w:trPr>
          <w:trHeight w:val="113"/>
        </w:trPr>
        <w:tc>
          <w:tcPr>
            <w:tcW w:w="621" w:type="dxa"/>
            <w:tcBorders>
              <w:left w:val="single" w:sz="4" w:space="0" w:color="auto"/>
            </w:tcBorders>
          </w:tcPr>
          <w:p w14:paraId="221287C8" w14:textId="77777777" w:rsidR="00364B50" w:rsidRPr="00BE54B4" w:rsidRDefault="00364B50" w:rsidP="00364B50">
            <w:pPr>
              <w:ind w:left="-108"/>
              <w:rPr>
                <w:rFonts w:ascii="Arial" w:hAnsi="Arial" w:cs="Arial"/>
                <w:sz w:val="14"/>
                <w:szCs w:val="14"/>
              </w:rPr>
            </w:pPr>
          </w:p>
        </w:tc>
        <w:tc>
          <w:tcPr>
            <w:tcW w:w="5645" w:type="dxa"/>
            <w:tcBorders>
              <w:right w:val="single" w:sz="4" w:space="0" w:color="auto"/>
            </w:tcBorders>
            <w:vAlign w:val="bottom"/>
          </w:tcPr>
          <w:p w14:paraId="3BEFBEED" w14:textId="77777777" w:rsidR="00364B50" w:rsidRPr="00BE54B4" w:rsidRDefault="00364B50" w:rsidP="00364B50">
            <w:pPr>
              <w:jc w:val="both"/>
              <w:rPr>
                <w:rFonts w:ascii="Arial" w:hAnsi="Arial" w:cs="Arial"/>
                <w:sz w:val="14"/>
                <w:szCs w:val="14"/>
              </w:rPr>
            </w:pPr>
          </w:p>
        </w:tc>
        <w:tc>
          <w:tcPr>
            <w:tcW w:w="709" w:type="dxa"/>
            <w:tcBorders>
              <w:top w:val="nil"/>
              <w:left w:val="single" w:sz="4" w:space="0" w:color="auto"/>
              <w:bottom w:val="nil"/>
              <w:right w:val="single" w:sz="4" w:space="0" w:color="auto"/>
            </w:tcBorders>
            <w:vAlign w:val="bottom"/>
          </w:tcPr>
          <w:p w14:paraId="777C5792" w14:textId="77777777" w:rsidR="00364B50" w:rsidRPr="00BE54B4" w:rsidRDefault="00364B50" w:rsidP="00364B50">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8387532" w14:textId="40BB343B" w:rsidR="00364B50" w:rsidRPr="00BE54B4" w:rsidRDefault="00364B50" w:rsidP="00364B50">
            <w:pPr>
              <w:ind w:left="567" w:right="33" w:hanging="567"/>
              <w:jc w:val="right"/>
              <w:rPr>
                <w:rFonts w:ascii="Arial" w:hAnsi="Arial" w:cs="Arial"/>
                <w:sz w:val="15"/>
                <w:szCs w:val="15"/>
              </w:rPr>
            </w:pPr>
          </w:p>
        </w:tc>
        <w:tc>
          <w:tcPr>
            <w:tcW w:w="1276" w:type="dxa"/>
            <w:tcBorders>
              <w:top w:val="nil"/>
              <w:left w:val="single" w:sz="4" w:space="0" w:color="auto"/>
              <w:bottom w:val="nil"/>
              <w:right w:val="single" w:sz="4" w:space="0" w:color="auto"/>
            </w:tcBorders>
            <w:vAlign w:val="bottom"/>
          </w:tcPr>
          <w:p w14:paraId="6CA8310E" w14:textId="28239AA7"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 </w:t>
            </w:r>
          </w:p>
        </w:tc>
      </w:tr>
      <w:tr w:rsidR="00364B50" w:rsidRPr="00BE54B4" w14:paraId="5FE81634" w14:textId="0B6EE5D8" w:rsidTr="00364B50">
        <w:trPr>
          <w:trHeight w:val="113"/>
        </w:trPr>
        <w:tc>
          <w:tcPr>
            <w:tcW w:w="621" w:type="dxa"/>
            <w:tcBorders>
              <w:left w:val="single" w:sz="4" w:space="0" w:color="auto"/>
            </w:tcBorders>
          </w:tcPr>
          <w:p w14:paraId="5851DDC7" w14:textId="77777777" w:rsidR="00364B50" w:rsidRPr="00BE54B4" w:rsidRDefault="00364B50" w:rsidP="00364B50">
            <w:pPr>
              <w:ind w:left="-108"/>
              <w:rPr>
                <w:rFonts w:ascii="Arial" w:hAnsi="Arial" w:cs="Arial"/>
                <w:bCs/>
                <w:sz w:val="14"/>
                <w:szCs w:val="14"/>
              </w:rPr>
            </w:pPr>
            <w:r w:rsidRPr="00BE54B4">
              <w:rPr>
                <w:rFonts w:ascii="Arial" w:hAnsi="Arial" w:cs="Arial"/>
                <w:bCs/>
                <w:sz w:val="14"/>
                <w:szCs w:val="14"/>
              </w:rPr>
              <w:t xml:space="preserve"> 1.2.1</w:t>
            </w:r>
          </w:p>
        </w:tc>
        <w:tc>
          <w:tcPr>
            <w:tcW w:w="5645" w:type="dxa"/>
            <w:tcBorders>
              <w:right w:val="single" w:sz="4" w:space="0" w:color="auto"/>
            </w:tcBorders>
          </w:tcPr>
          <w:p w14:paraId="57B5EF83" w14:textId="08CB07A0" w:rsidR="00364B50" w:rsidRPr="00BE54B4" w:rsidRDefault="00364B50" w:rsidP="00364B50">
            <w:pPr>
              <w:jc w:val="both"/>
              <w:rPr>
                <w:rFonts w:ascii="Arial" w:hAnsi="Arial" w:cs="Arial"/>
                <w:sz w:val="14"/>
                <w:szCs w:val="14"/>
              </w:rPr>
            </w:pPr>
            <w:r w:rsidRPr="00BE54B4">
              <w:rPr>
                <w:rFonts w:ascii="Arial" w:hAnsi="Arial" w:cs="Arial"/>
                <w:sz w:val="14"/>
                <w:szCs w:val="14"/>
              </w:rPr>
              <w:t>Gerçeğe Uygun Değer Farkı K/</w:t>
            </w:r>
            <w:proofErr w:type="spellStart"/>
            <w:r w:rsidRPr="00BE54B4">
              <w:rPr>
                <w:rFonts w:ascii="Arial" w:hAnsi="Arial" w:cs="Arial"/>
                <w:sz w:val="14"/>
                <w:szCs w:val="14"/>
              </w:rPr>
              <w:t>Z’a</w:t>
            </w:r>
            <w:proofErr w:type="spellEnd"/>
            <w:r w:rsidRPr="00BE54B4">
              <w:rPr>
                <w:rFonts w:ascii="Arial" w:hAnsi="Arial" w:cs="Arial"/>
                <w:sz w:val="14"/>
                <w:szCs w:val="14"/>
              </w:rPr>
              <w:t xml:space="preserve"> Yansıtılan </w:t>
            </w:r>
            <w:proofErr w:type="spellStart"/>
            <w:r w:rsidRPr="00BE54B4">
              <w:rPr>
                <w:rFonts w:ascii="Arial" w:hAnsi="Arial" w:cs="Arial"/>
                <w:sz w:val="14"/>
                <w:szCs w:val="14"/>
              </w:rPr>
              <w:t>FV’larda</w:t>
            </w:r>
            <w:proofErr w:type="spellEnd"/>
            <w:r w:rsidRPr="00BE54B4">
              <w:rPr>
                <w:rFonts w:ascii="Arial" w:hAnsi="Arial" w:cs="Arial"/>
                <w:sz w:val="14"/>
                <w:szCs w:val="14"/>
              </w:rPr>
              <w:t xml:space="preserve"> Net (Artış) Azalış</w:t>
            </w:r>
          </w:p>
        </w:tc>
        <w:tc>
          <w:tcPr>
            <w:tcW w:w="709" w:type="dxa"/>
            <w:tcBorders>
              <w:top w:val="nil"/>
              <w:left w:val="single" w:sz="4" w:space="0" w:color="auto"/>
              <w:bottom w:val="nil"/>
              <w:right w:val="single" w:sz="4" w:space="0" w:color="auto"/>
            </w:tcBorders>
            <w:vAlign w:val="bottom"/>
          </w:tcPr>
          <w:p w14:paraId="79B254B8" w14:textId="77777777" w:rsidR="00364B50" w:rsidRPr="00BE54B4" w:rsidRDefault="00364B50" w:rsidP="00364B50">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496918C5" w14:textId="00255E84"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(1.368.088)</w:t>
            </w:r>
          </w:p>
        </w:tc>
        <w:tc>
          <w:tcPr>
            <w:tcW w:w="1276" w:type="dxa"/>
            <w:tcBorders>
              <w:top w:val="nil"/>
              <w:left w:val="single" w:sz="4" w:space="0" w:color="auto"/>
              <w:bottom w:val="nil"/>
              <w:right w:val="single" w:sz="4" w:space="0" w:color="auto"/>
            </w:tcBorders>
            <w:vAlign w:val="bottom"/>
          </w:tcPr>
          <w:p w14:paraId="38743768" w14:textId="4952BC33"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(3.298.754)</w:t>
            </w:r>
          </w:p>
        </w:tc>
      </w:tr>
      <w:tr w:rsidR="00364B50" w:rsidRPr="00BE54B4" w14:paraId="62B5D1DB" w14:textId="5D7E6380" w:rsidTr="00364B50">
        <w:trPr>
          <w:trHeight w:val="113"/>
        </w:trPr>
        <w:tc>
          <w:tcPr>
            <w:tcW w:w="621" w:type="dxa"/>
            <w:tcBorders>
              <w:left w:val="single" w:sz="4" w:space="0" w:color="auto"/>
            </w:tcBorders>
          </w:tcPr>
          <w:p w14:paraId="65A8C485" w14:textId="77777777" w:rsidR="00364B50" w:rsidRPr="00BE54B4" w:rsidRDefault="00364B50" w:rsidP="00364B50">
            <w:pPr>
              <w:ind w:left="-108"/>
              <w:rPr>
                <w:rFonts w:ascii="Arial" w:hAnsi="Arial" w:cs="Arial"/>
                <w:bCs/>
                <w:sz w:val="14"/>
                <w:szCs w:val="14"/>
              </w:rPr>
            </w:pPr>
            <w:r w:rsidRPr="00BE54B4">
              <w:rPr>
                <w:rFonts w:ascii="Arial" w:hAnsi="Arial" w:cs="Arial"/>
                <w:bCs/>
                <w:sz w:val="14"/>
                <w:szCs w:val="14"/>
              </w:rPr>
              <w:t xml:space="preserve"> 1.2.2</w:t>
            </w:r>
          </w:p>
        </w:tc>
        <w:tc>
          <w:tcPr>
            <w:tcW w:w="5645" w:type="dxa"/>
            <w:tcBorders>
              <w:right w:val="single" w:sz="4" w:space="0" w:color="auto"/>
            </w:tcBorders>
          </w:tcPr>
          <w:p w14:paraId="16881748" w14:textId="77777777" w:rsidR="00364B50" w:rsidRPr="00BE54B4" w:rsidRDefault="00364B50" w:rsidP="00364B50">
            <w:pPr>
              <w:rPr>
                <w:rFonts w:ascii="Arial" w:hAnsi="Arial" w:cs="Arial"/>
                <w:sz w:val="14"/>
                <w:szCs w:val="14"/>
              </w:rPr>
            </w:pPr>
            <w:r w:rsidRPr="00BE54B4">
              <w:rPr>
                <w:rFonts w:ascii="Arial" w:hAnsi="Arial" w:cs="Arial"/>
                <w:sz w:val="14"/>
                <w:szCs w:val="14"/>
              </w:rPr>
              <w:t>Bankalar Hesabındaki Net (Artış) Azalış</w:t>
            </w:r>
          </w:p>
        </w:tc>
        <w:tc>
          <w:tcPr>
            <w:tcW w:w="709" w:type="dxa"/>
            <w:tcBorders>
              <w:top w:val="nil"/>
              <w:left w:val="single" w:sz="4" w:space="0" w:color="auto"/>
              <w:bottom w:val="nil"/>
              <w:right w:val="single" w:sz="4" w:space="0" w:color="auto"/>
            </w:tcBorders>
            <w:vAlign w:val="bottom"/>
          </w:tcPr>
          <w:p w14:paraId="7DF1ED62" w14:textId="77777777" w:rsidR="00364B50" w:rsidRPr="00BE54B4" w:rsidRDefault="00364B50" w:rsidP="00364B50">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452CCCB3" w14:textId="2016718C"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(3.462.488)</w:t>
            </w:r>
          </w:p>
        </w:tc>
        <w:tc>
          <w:tcPr>
            <w:tcW w:w="1276" w:type="dxa"/>
            <w:tcBorders>
              <w:top w:val="nil"/>
              <w:left w:val="single" w:sz="4" w:space="0" w:color="auto"/>
              <w:bottom w:val="nil"/>
              <w:right w:val="single" w:sz="4" w:space="0" w:color="auto"/>
            </w:tcBorders>
            <w:vAlign w:val="bottom"/>
          </w:tcPr>
          <w:p w14:paraId="54BC13B8" w14:textId="6946EFB2"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(509.495)</w:t>
            </w:r>
          </w:p>
        </w:tc>
      </w:tr>
      <w:tr w:rsidR="00364B50" w:rsidRPr="00BE54B4" w14:paraId="02469911" w14:textId="4E4D5B1A" w:rsidTr="00364B50">
        <w:trPr>
          <w:trHeight w:val="113"/>
        </w:trPr>
        <w:tc>
          <w:tcPr>
            <w:tcW w:w="621" w:type="dxa"/>
            <w:tcBorders>
              <w:left w:val="single" w:sz="4" w:space="0" w:color="auto"/>
            </w:tcBorders>
          </w:tcPr>
          <w:p w14:paraId="7440AECC" w14:textId="77777777" w:rsidR="00364B50" w:rsidRPr="00BE54B4" w:rsidRDefault="00364B50" w:rsidP="00364B50">
            <w:pPr>
              <w:ind w:left="-108"/>
              <w:rPr>
                <w:rFonts w:ascii="Arial" w:hAnsi="Arial" w:cs="Arial"/>
                <w:bCs/>
                <w:sz w:val="14"/>
                <w:szCs w:val="14"/>
              </w:rPr>
            </w:pPr>
            <w:r w:rsidRPr="00BE54B4">
              <w:rPr>
                <w:rFonts w:ascii="Arial" w:hAnsi="Arial" w:cs="Arial"/>
                <w:bCs/>
                <w:sz w:val="14"/>
                <w:szCs w:val="14"/>
              </w:rPr>
              <w:t xml:space="preserve"> 1.2.3</w:t>
            </w:r>
          </w:p>
        </w:tc>
        <w:tc>
          <w:tcPr>
            <w:tcW w:w="5645" w:type="dxa"/>
            <w:tcBorders>
              <w:right w:val="single" w:sz="4" w:space="0" w:color="auto"/>
            </w:tcBorders>
          </w:tcPr>
          <w:p w14:paraId="707ECC0E"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Kredilerdeki Net (Artış) Azalış</w:t>
            </w:r>
          </w:p>
        </w:tc>
        <w:tc>
          <w:tcPr>
            <w:tcW w:w="709" w:type="dxa"/>
            <w:tcBorders>
              <w:top w:val="nil"/>
              <w:left w:val="single" w:sz="4" w:space="0" w:color="auto"/>
              <w:bottom w:val="nil"/>
              <w:right w:val="single" w:sz="4" w:space="0" w:color="auto"/>
            </w:tcBorders>
            <w:vAlign w:val="bottom"/>
          </w:tcPr>
          <w:p w14:paraId="4B673058" w14:textId="77777777" w:rsidR="00364B50" w:rsidRPr="00BE54B4" w:rsidRDefault="00364B50" w:rsidP="00364B50">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50B6722A" w14:textId="0B380142"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(5.454.017)</w:t>
            </w:r>
          </w:p>
        </w:tc>
        <w:tc>
          <w:tcPr>
            <w:tcW w:w="1276" w:type="dxa"/>
            <w:tcBorders>
              <w:top w:val="nil"/>
              <w:left w:val="single" w:sz="4" w:space="0" w:color="auto"/>
              <w:bottom w:val="nil"/>
              <w:right w:val="single" w:sz="4" w:space="0" w:color="auto"/>
            </w:tcBorders>
            <w:vAlign w:val="bottom"/>
          </w:tcPr>
          <w:p w14:paraId="08ACC572" w14:textId="302DE865"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(7.855.083)</w:t>
            </w:r>
          </w:p>
        </w:tc>
      </w:tr>
      <w:tr w:rsidR="00364B50" w:rsidRPr="00BE54B4" w14:paraId="41548A24" w14:textId="671F6773" w:rsidTr="00364B50">
        <w:trPr>
          <w:trHeight w:val="113"/>
        </w:trPr>
        <w:tc>
          <w:tcPr>
            <w:tcW w:w="621" w:type="dxa"/>
            <w:tcBorders>
              <w:left w:val="single" w:sz="4" w:space="0" w:color="auto"/>
            </w:tcBorders>
          </w:tcPr>
          <w:p w14:paraId="696AD28D" w14:textId="77777777" w:rsidR="00364B50" w:rsidRPr="00BE54B4" w:rsidRDefault="00364B50" w:rsidP="00364B50">
            <w:pPr>
              <w:ind w:left="-108"/>
              <w:rPr>
                <w:rFonts w:ascii="Arial" w:hAnsi="Arial" w:cs="Arial"/>
                <w:bCs/>
                <w:sz w:val="14"/>
                <w:szCs w:val="14"/>
              </w:rPr>
            </w:pPr>
            <w:r w:rsidRPr="00BE54B4">
              <w:rPr>
                <w:rFonts w:ascii="Arial" w:hAnsi="Arial" w:cs="Arial"/>
                <w:bCs/>
                <w:sz w:val="14"/>
                <w:szCs w:val="14"/>
              </w:rPr>
              <w:t xml:space="preserve"> 1.2.4</w:t>
            </w:r>
          </w:p>
        </w:tc>
        <w:tc>
          <w:tcPr>
            <w:tcW w:w="5645" w:type="dxa"/>
            <w:tcBorders>
              <w:right w:val="single" w:sz="4" w:space="0" w:color="auto"/>
            </w:tcBorders>
          </w:tcPr>
          <w:p w14:paraId="421C5FF7"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Diğer Varlıklarda Net (Artış) Azalış</w:t>
            </w:r>
          </w:p>
        </w:tc>
        <w:tc>
          <w:tcPr>
            <w:tcW w:w="709" w:type="dxa"/>
            <w:tcBorders>
              <w:top w:val="nil"/>
              <w:left w:val="single" w:sz="4" w:space="0" w:color="auto"/>
              <w:bottom w:val="nil"/>
              <w:right w:val="single" w:sz="4" w:space="0" w:color="auto"/>
            </w:tcBorders>
            <w:vAlign w:val="bottom"/>
          </w:tcPr>
          <w:p w14:paraId="559A510F" w14:textId="77777777" w:rsidR="00364B50" w:rsidRPr="00BE54B4" w:rsidRDefault="00364B50" w:rsidP="00364B50">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1C248D7C" w14:textId="34980A9F"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255.614</w:t>
            </w:r>
          </w:p>
        </w:tc>
        <w:tc>
          <w:tcPr>
            <w:tcW w:w="1276" w:type="dxa"/>
            <w:tcBorders>
              <w:top w:val="nil"/>
              <w:left w:val="single" w:sz="4" w:space="0" w:color="auto"/>
              <w:bottom w:val="nil"/>
              <w:right w:val="single" w:sz="4" w:space="0" w:color="auto"/>
            </w:tcBorders>
            <w:vAlign w:val="bottom"/>
          </w:tcPr>
          <w:p w14:paraId="3AD09A18" w14:textId="6C8B2120"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(620.055)</w:t>
            </w:r>
          </w:p>
        </w:tc>
      </w:tr>
      <w:tr w:rsidR="00364B50" w:rsidRPr="00BE54B4" w14:paraId="7CBA544C" w14:textId="6FB45319" w:rsidTr="00364B50">
        <w:trPr>
          <w:trHeight w:val="113"/>
        </w:trPr>
        <w:tc>
          <w:tcPr>
            <w:tcW w:w="621" w:type="dxa"/>
            <w:tcBorders>
              <w:left w:val="single" w:sz="4" w:space="0" w:color="auto"/>
            </w:tcBorders>
          </w:tcPr>
          <w:p w14:paraId="6344547A" w14:textId="77777777" w:rsidR="00364B50" w:rsidRPr="00BE54B4" w:rsidRDefault="00364B50" w:rsidP="00364B50">
            <w:pPr>
              <w:ind w:left="-108"/>
              <w:rPr>
                <w:rFonts w:ascii="Arial" w:hAnsi="Arial" w:cs="Arial"/>
                <w:bCs/>
                <w:sz w:val="14"/>
                <w:szCs w:val="14"/>
              </w:rPr>
            </w:pPr>
            <w:r w:rsidRPr="00BE54B4">
              <w:rPr>
                <w:rFonts w:ascii="Arial" w:hAnsi="Arial" w:cs="Arial"/>
                <w:bCs/>
                <w:sz w:val="14"/>
                <w:szCs w:val="14"/>
              </w:rPr>
              <w:t xml:space="preserve"> 1.2.5</w:t>
            </w:r>
          </w:p>
        </w:tc>
        <w:tc>
          <w:tcPr>
            <w:tcW w:w="5645" w:type="dxa"/>
            <w:tcBorders>
              <w:right w:val="single" w:sz="4" w:space="0" w:color="auto"/>
            </w:tcBorders>
          </w:tcPr>
          <w:p w14:paraId="4F69BE83"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Bankalardan Toplanan Fonlarda Net Artış (Azalış)</w:t>
            </w:r>
          </w:p>
        </w:tc>
        <w:tc>
          <w:tcPr>
            <w:tcW w:w="709" w:type="dxa"/>
            <w:tcBorders>
              <w:top w:val="nil"/>
              <w:left w:val="single" w:sz="4" w:space="0" w:color="auto"/>
              <w:bottom w:val="nil"/>
              <w:right w:val="single" w:sz="4" w:space="0" w:color="auto"/>
            </w:tcBorders>
            <w:vAlign w:val="bottom"/>
          </w:tcPr>
          <w:p w14:paraId="26BE7A8A" w14:textId="77777777" w:rsidR="00364B50" w:rsidRPr="00BE54B4" w:rsidRDefault="00364B50" w:rsidP="00364B50">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46FB687" w14:textId="6A14968C"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875.752</w:t>
            </w:r>
          </w:p>
        </w:tc>
        <w:tc>
          <w:tcPr>
            <w:tcW w:w="1276" w:type="dxa"/>
            <w:tcBorders>
              <w:top w:val="nil"/>
              <w:left w:val="single" w:sz="4" w:space="0" w:color="auto"/>
              <w:bottom w:val="nil"/>
              <w:right w:val="single" w:sz="4" w:space="0" w:color="auto"/>
            </w:tcBorders>
            <w:vAlign w:val="bottom"/>
          </w:tcPr>
          <w:p w14:paraId="73E4D1C0" w14:textId="24A43BA9"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(1.198.387)</w:t>
            </w:r>
          </w:p>
        </w:tc>
      </w:tr>
      <w:tr w:rsidR="00364B50" w:rsidRPr="00BE54B4" w14:paraId="36CCC027" w14:textId="2C4FB3B4" w:rsidTr="00364B50">
        <w:trPr>
          <w:trHeight w:val="113"/>
        </w:trPr>
        <w:tc>
          <w:tcPr>
            <w:tcW w:w="621" w:type="dxa"/>
            <w:tcBorders>
              <w:left w:val="single" w:sz="4" w:space="0" w:color="auto"/>
            </w:tcBorders>
          </w:tcPr>
          <w:p w14:paraId="1340E02C" w14:textId="77777777" w:rsidR="00364B50" w:rsidRPr="00BE54B4" w:rsidRDefault="00364B50" w:rsidP="00364B50">
            <w:pPr>
              <w:ind w:left="-108"/>
              <w:rPr>
                <w:rFonts w:ascii="Arial" w:hAnsi="Arial" w:cs="Arial"/>
                <w:bCs/>
                <w:sz w:val="14"/>
                <w:szCs w:val="14"/>
              </w:rPr>
            </w:pPr>
            <w:r w:rsidRPr="00BE54B4">
              <w:rPr>
                <w:rFonts w:ascii="Arial" w:hAnsi="Arial" w:cs="Arial"/>
                <w:bCs/>
                <w:sz w:val="14"/>
                <w:szCs w:val="14"/>
              </w:rPr>
              <w:t xml:space="preserve"> 1.2.6</w:t>
            </w:r>
          </w:p>
        </w:tc>
        <w:tc>
          <w:tcPr>
            <w:tcW w:w="5645" w:type="dxa"/>
            <w:tcBorders>
              <w:right w:val="single" w:sz="4" w:space="0" w:color="auto"/>
            </w:tcBorders>
          </w:tcPr>
          <w:p w14:paraId="3AE4B580"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Diğer Toplanan Fonlarda Net Artış (Azalış)</w:t>
            </w:r>
          </w:p>
        </w:tc>
        <w:tc>
          <w:tcPr>
            <w:tcW w:w="709" w:type="dxa"/>
            <w:tcBorders>
              <w:top w:val="nil"/>
              <w:left w:val="single" w:sz="4" w:space="0" w:color="auto"/>
              <w:bottom w:val="nil"/>
              <w:right w:val="single" w:sz="4" w:space="0" w:color="auto"/>
            </w:tcBorders>
            <w:vAlign w:val="bottom"/>
          </w:tcPr>
          <w:p w14:paraId="7313CE35" w14:textId="77777777" w:rsidR="00364B50" w:rsidRPr="00BE54B4" w:rsidRDefault="00364B50" w:rsidP="00364B50">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59DAB7DF" w14:textId="645E1CDA"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11.957.112</w:t>
            </w:r>
          </w:p>
        </w:tc>
        <w:tc>
          <w:tcPr>
            <w:tcW w:w="1276" w:type="dxa"/>
            <w:tcBorders>
              <w:top w:val="nil"/>
              <w:left w:val="single" w:sz="4" w:space="0" w:color="auto"/>
              <w:bottom w:val="nil"/>
              <w:right w:val="single" w:sz="4" w:space="0" w:color="auto"/>
            </w:tcBorders>
            <w:vAlign w:val="bottom"/>
          </w:tcPr>
          <w:p w14:paraId="08ADCB19" w14:textId="29CAB680"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9.301.438</w:t>
            </w:r>
          </w:p>
        </w:tc>
      </w:tr>
      <w:tr w:rsidR="00364B50" w:rsidRPr="00BE54B4" w14:paraId="5792B573" w14:textId="0E55353C" w:rsidTr="00364B50">
        <w:trPr>
          <w:trHeight w:val="113"/>
        </w:trPr>
        <w:tc>
          <w:tcPr>
            <w:tcW w:w="621" w:type="dxa"/>
            <w:tcBorders>
              <w:left w:val="single" w:sz="4" w:space="0" w:color="auto"/>
            </w:tcBorders>
          </w:tcPr>
          <w:p w14:paraId="67F45F59" w14:textId="77777777" w:rsidR="00364B50" w:rsidRPr="00BE54B4" w:rsidRDefault="00364B50" w:rsidP="00364B50">
            <w:pPr>
              <w:ind w:left="-108"/>
              <w:rPr>
                <w:rFonts w:ascii="Arial" w:hAnsi="Arial" w:cs="Arial"/>
                <w:bCs/>
                <w:sz w:val="14"/>
                <w:szCs w:val="14"/>
              </w:rPr>
            </w:pPr>
            <w:r w:rsidRPr="00BE54B4">
              <w:rPr>
                <w:rFonts w:ascii="Arial" w:hAnsi="Arial" w:cs="Arial"/>
                <w:bCs/>
                <w:sz w:val="14"/>
                <w:szCs w:val="14"/>
              </w:rPr>
              <w:t xml:space="preserve"> 1.2.7</w:t>
            </w:r>
          </w:p>
        </w:tc>
        <w:tc>
          <w:tcPr>
            <w:tcW w:w="5645" w:type="dxa"/>
            <w:tcBorders>
              <w:right w:val="single" w:sz="4" w:space="0" w:color="auto"/>
            </w:tcBorders>
          </w:tcPr>
          <w:p w14:paraId="24FAC89A" w14:textId="6D8FFF6D" w:rsidR="00364B50" w:rsidRPr="00BE54B4" w:rsidRDefault="00364B50" w:rsidP="00364B50">
            <w:pPr>
              <w:jc w:val="both"/>
              <w:rPr>
                <w:rFonts w:ascii="Arial" w:hAnsi="Arial" w:cs="Arial"/>
                <w:sz w:val="14"/>
                <w:szCs w:val="14"/>
              </w:rPr>
            </w:pPr>
            <w:r w:rsidRPr="00BE54B4">
              <w:rPr>
                <w:rFonts w:ascii="Arial" w:hAnsi="Arial" w:cs="Arial"/>
                <w:sz w:val="14"/>
                <w:szCs w:val="14"/>
              </w:rPr>
              <w:t>Gerçeğe Uygun Değer Farkı K/</w:t>
            </w:r>
            <w:proofErr w:type="spellStart"/>
            <w:r w:rsidRPr="00BE54B4">
              <w:rPr>
                <w:rFonts w:ascii="Arial" w:hAnsi="Arial" w:cs="Arial"/>
                <w:sz w:val="14"/>
                <w:szCs w:val="14"/>
              </w:rPr>
              <w:t>Z’a</w:t>
            </w:r>
            <w:proofErr w:type="spellEnd"/>
            <w:r w:rsidRPr="00BE54B4">
              <w:rPr>
                <w:rFonts w:ascii="Arial" w:hAnsi="Arial" w:cs="Arial"/>
                <w:sz w:val="14"/>
                <w:szCs w:val="14"/>
              </w:rPr>
              <w:t xml:space="preserve"> Yansıtılan </w:t>
            </w:r>
            <w:proofErr w:type="spellStart"/>
            <w:r w:rsidRPr="00BE54B4">
              <w:rPr>
                <w:rFonts w:ascii="Arial" w:hAnsi="Arial" w:cs="Arial"/>
                <w:sz w:val="14"/>
                <w:szCs w:val="14"/>
              </w:rPr>
              <w:t>FY’lerde</w:t>
            </w:r>
            <w:proofErr w:type="spellEnd"/>
            <w:r w:rsidRPr="00BE54B4">
              <w:rPr>
                <w:rFonts w:ascii="Arial" w:hAnsi="Arial" w:cs="Arial"/>
                <w:sz w:val="14"/>
                <w:szCs w:val="14"/>
              </w:rPr>
              <w:t xml:space="preserve"> Net Artış (Azalış)</w:t>
            </w:r>
          </w:p>
        </w:tc>
        <w:tc>
          <w:tcPr>
            <w:tcW w:w="709" w:type="dxa"/>
            <w:tcBorders>
              <w:top w:val="nil"/>
              <w:left w:val="single" w:sz="4" w:space="0" w:color="auto"/>
              <w:bottom w:val="nil"/>
              <w:right w:val="single" w:sz="4" w:space="0" w:color="auto"/>
            </w:tcBorders>
            <w:vAlign w:val="bottom"/>
          </w:tcPr>
          <w:p w14:paraId="43EE8BAB" w14:textId="77777777" w:rsidR="00364B50" w:rsidRPr="00BE54B4" w:rsidRDefault="00364B50" w:rsidP="00364B50">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31710327" w14:textId="4E9DE4C6"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w:t>
            </w:r>
          </w:p>
        </w:tc>
        <w:tc>
          <w:tcPr>
            <w:tcW w:w="1276" w:type="dxa"/>
            <w:tcBorders>
              <w:top w:val="nil"/>
              <w:left w:val="single" w:sz="4" w:space="0" w:color="auto"/>
              <w:bottom w:val="nil"/>
              <w:right w:val="single" w:sz="4" w:space="0" w:color="auto"/>
            </w:tcBorders>
            <w:vAlign w:val="bottom"/>
          </w:tcPr>
          <w:p w14:paraId="75E7E648" w14:textId="3974BFFE"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w:t>
            </w:r>
          </w:p>
        </w:tc>
      </w:tr>
      <w:tr w:rsidR="00364B50" w:rsidRPr="00BE54B4" w14:paraId="0CF74D47" w14:textId="5C7A4DCB" w:rsidTr="00364B50">
        <w:trPr>
          <w:trHeight w:val="113"/>
        </w:trPr>
        <w:tc>
          <w:tcPr>
            <w:tcW w:w="621" w:type="dxa"/>
            <w:tcBorders>
              <w:left w:val="single" w:sz="4" w:space="0" w:color="auto"/>
            </w:tcBorders>
          </w:tcPr>
          <w:p w14:paraId="3247E527" w14:textId="77777777" w:rsidR="00364B50" w:rsidRPr="00BE54B4" w:rsidRDefault="00364B50" w:rsidP="00364B50">
            <w:pPr>
              <w:ind w:left="-108"/>
              <w:rPr>
                <w:rFonts w:ascii="Arial" w:hAnsi="Arial" w:cs="Arial"/>
                <w:bCs/>
                <w:sz w:val="14"/>
                <w:szCs w:val="14"/>
              </w:rPr>
            </w:pPr>
            <w:r w:rsidRPr="00BE54B4">
              <w:rPr>
                <w:rFonts w:ascii="Arial" w:hAnsi="Arial" w:cs="Arial"/>
                <w:bCs/>
                <w:sz w:val="14"/>
                <w:szCs w:val="14"/>
              </w:rPr>
              <w:t xml:space="preserve"> 1.2.8</w:t>
            </w:r>
          </w:p>
        </w:tc>
        <w:tc>
          <w:tcPr>
            <w:tcW w:w="5645" w:type="dxa"/>
            <w:tcBorders>
              <w:right w:val="single" w:sz="4" w:space="0" w:color="auto"/>
            </w:tcBorders>
          </w:tcPr>
          <w:p w14:paraId="0B2EE3FC"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Alınan Kredilerdeki Net Artış (Azalış)</w:t>
            </w:r>
          </w:p>
        </w:tc>
        <w:tc>
          <w:tcPr>
            <w:tcW w:w="709" w:type="dxa"/>
            <w:tcBorders>
              <w:top w:val="nil"/>
              <w:left w:val="single" w:sz="4" w:space="0" w:color="auto"/>
              <w:bottom w:val="nil"/>
              <w:right w:val="single" w:sz="4" w:space="0" w:color="auto"/>
            </w:tcBorders>
            <w:vAlign w:val="bottom"/>
          </w:tcPr>
          <w:p w14:paraId="20ECF3B8" w14:textId="77777777" w:rsidR="00364B50" w:rsidRPr="00BE54B4" w:rsidRDefault="00364B50" w:rsidP="00364B50">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3D4EA406" w14:textId="344162BA"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w:t>
            </w:r>
          </w:p>
        </w:tc>
        <w:tc>
          <w:tcPr>
            <w:tcW w:w="1276" w:type="dxa"/>
            <w:tcBorders>
              <w:top w:val="nil"/>
              <w:left w:val="single" w:sz="4" w:space="0" w:color="auto"/>
              <w:bottom w:val="nil"/>
              <w:right w:val="single" w:sz="4" w:space="0" w:color="auto"/>
            </w:tcBorders>
            <w:vAlign w:val="bottom"/>
          </w:tcPr>
          <w:p w14:paraId="5B07457A" w14:textId="5624EF4E"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w:t>
            </w:r>
          </w:p>
        </w:tc>
      </w:tr>
      <w:tr w:rsidR="00364B50" w:rsidRPr="00BE54B4" w14:paraId="6C7AE40D" w14:textId="41014644" w:rsidTr="00364B50">
        <w:trPr>
          <w:trHeight w:val="113"/>
        </w:trPr>
        <w:tc>
          <w:tcPr>
            <w:tcW w:w="621" w:type="dxa"/>
            <w:tcBorders>
              <w:left w:val="single" w:sz="4" w:space="0" w:color="auto"/>
            </w:tcBorders>
          </w:tcPr>
          <w:p w14:paraId="065C6122" w14:textId="77777777" w:rsidR="00364B50" w:rsidRPr="00BE54B4" w:rsidRDefault="00364B50" w:rsidP="00364B50">
            <w:pPr>
              <w:ind w:left="-108"/>
              <w:rPr>
                <w:rFonts w:ascii="Arial" w:hAnsi="Arial" w:cs="Arial"/>
                <w:bCs/>
                <w:sz w:val="14"/>
                <w:szCs w:val="14"/>
              </w:rPr>
            </w:pPr>
            <w:r w:rsidRPr="00BE54B4">
              <w:rPr>
                <w:rFonts w:ascii="Arial" w:hAnsi="Arial" w:cs="Arial"/>
                <w:bCs/>
                <w:sz w:val="14"/>
                <w:szCs w:val="14"/>
              </w:rPr>
              <w:t xml:space="preserve"> 1.2.9</w:t>
            </w:r>
          </w:p>
        </w:tc>
        <w:tc>
          <w:tcPr>
            <w:tcW w:w="5645" w:type="dxa"/>
            <w:tcBorders>
              <w:right w:val="single" w:sz="4" w:space="0" w:color="auto"/>
            </w:tcBorders>
          </w:tcPr>
          <w:p w14:paraId="2106FBA4"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Vadesi Gelmiş Borçlarda Net Artış (Azalış)</w:t>
            </w:r>
          </w:p>
        </w:tc>
        <w:tc>
          <w:tcPr>
            <w:tcW w:w="709" w:type="dxa"/>
            <w:tcBorders>
              <w:top w:val="nil"/>
              <w:left w:val="single" w:sz="4" w:space="0" w:color="auto"/>
              <w:bottom w:val="nil"/>
              <w:right w:val="single" w:sz="4" w:space="0" w:color="auto"/>
            </w:tcBorders>
            <w:vAlign w:val="bottom"/>
          </w:tcPr>
          <w:p w14:paraId="23F09573" w14:textId="77777777" w:rsidR="00364B50" w:rsidRPr="00BE54B4" w:rsidRDefault="00364B50" w:rsidP="00364B50">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5FA23292" w14:textId="6C367589"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w:t>
            </w:r>
          </w:p>
        </w:tc>
        <w:tc>
          <w:tcPr>
            <w:tcW w:w="1276" w:type="dxa"/>
            <w:tcBorders>
              <w:top w:val="nil"/>
              <w:left w:val="single" w:sz="4" w:space="0" w:color="auto"/>
              <w:bottom w:val="nil"/>
              <w:right w:val="single" w:sz="4" w:space="0" w:color="auto"/>
            </w:tcBorders>
            <w:vAlign w:val="bottom"/>
          </w:tcPr>
          <w:p w14:paraId="68F17C96" w14:textId="537B9006"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w:t>
            </w:r>
          </w:p>
        </w:tc>
      </w:tr>
      <w:tr w:rsidR="00364B50" w:rsidRPr="00BE54B4" w14:paraId="240C858A" w14:textId="13457730" w:rsidTr="00364B50">
        <w:trPr>
          <w:trHeight w:val="113"/>
        </w:trPr>
        <w:tc>
          <w:tcPr>
            <w:tcW w:w="621" w:type="dxa"/>
            <w:tcBorders>
              <w:left w:val="single" w:sz="4" w:space="0" w:color="auto"/>
            </w:tcBorders>
          </w:tcPr>
          <w:p w14:paraId="418BBED5" w14:textId="77777777" w:rsidR="00364B50" w:rsidRPr="00BE54B4" w:rsidRDefault="00364B50" w:rsidP="00364B50">
            <w:pPr>
              <w:ind w:left="-108"/>
              <w:rPr>
                <w:rFonts w:ascii="Arial" w:hAnsi="Arial" w:cs="Arial"/>
                <w:bCs/>
                <w:sz w:val="14"/>
                <w:szCs w:val="14"/>
              </w:rPr>
            </w:pPr>
            <w:r w:rsidRPr="00BE54B4">
              <w:rPr>
                <w:rFonts w:ascii="Arial" w:hAnsi="Arial" w:cs="Arial"/>
                <w:bCs/>
                <w:sz w:val="14"/>
                <w:szCs w:val="14"/>
              </w:rPr>
              <w:t xml:space="preserve"> 1.2.10</w:t>
            </w:r>
          </w:p>
        </w:tc>
        <w:tc>
          <w:tcPr>
            <w:tcW w:w="5645" w:type="dxa"/>
            <w:tcBorders>
              <w:right w:val="single" w:sz="4" w:space="0" w:color="auto"/>
            </w:tcBorders>
          </w:tcPr>
          <w:p w14:paraId="2924D1D0"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 xml:space="preserve">Diğer Borçlarda Net Artış (Azalış) </w:t>
            </w:r>
          </w:p>
        </w:tc>
        <w:tc>
          <w:tcPr>
            <w:tcW w:w="709" w:type="dxa"/>
            <w:tcBorders>
              <w:top w:val="nil"/>
              <w:left w:val="single" w:sz="4" w:space="0" w:color="auto"/>
              <w:bottom w:val="nil"/>
              <w:right w:val="single" w:sz="4" w:space="0" w:color="auto"/>
            </w:tcBorders>
            <w:vAlign w:val="bottom"/>
          </w:tcPr>
          <w:p w14:paraId="0491E9A4" w14:textId="7D78906A" w:rsidR="00364B50" w:rsidRPr="00BE54B4" w:rsidRDefault="00364B50" w:rsidP="00364B50">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6CBCDA38" w14:textId="7A2E37AE"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817.750</w:t>
            </w:r>
          </w:p>
        </w:tc>
        <w:tc>
          <w:tcPr>
            <w:tcW w:w="1276" w:type="dxa"/>
            <w:tcBorders>
              <w:top w:val="nil"/>
              <w:left w:val="single" w:sz="4" w:space="0" w:color="auto"/>
              <w:bottom w:val="nil"/>
              <w:right w:val="single" w:sz="4" w:space="0" w:color="auto"/>
            </w:tcBorders>
            <w:vAlign w:val="bottom"/>
          </w:tcPr>
          <w:p w14:paraId="6AFA271B" w14:textId="0F5EFD5A"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1.382.445</w:t>
            </w:r>
          </w:p>
        </w:tc>
      </w:tr>
      <w:tr w:rsidR="00364B50" w:rsidRPr="00BE54B4" w14:paraId="280CD0DB" w14:textId="19BB1944" w:rsidTr="00364B50">
        <w:trPr>
          <w:trHeight w:val="113"/>
        </w:trPr>
        <w:tc>
          <w:tcPr>
            <w:tcW w:w="621" w:type="dxa"/>
            <w:tcBorders>
              <w:left w:val="single" w:sz="4" w:space="0" w:color="auto"/>
            </w:tcBorders>
          </w:tcPr>
          <w:p w14:paraId="0F6BC7E4" w14:textId="77777777" w:rsidR="00364B50" w:rsidRPr="00BE54B4" w:rsidRDefault="00364B50" w:rsidP="00364B50">
            <w:pPr>
              <w:ind w:left="-108"/>
              <w:rPr>
                <w:rFonts w:ascii="Arial" w:hAnsi="Arial" w:cs="Arial"/>
                <w:bCs/>
                <w:sz w:val="14"/>
                <w:szCs w:val="14"/>
              </w:rPr>
            </w:pPr>
          </w:p>
        </w:tc>
        <w:tc>
          <w:tcPr>
            <w:tcW w:w="5645" w:type="dxa"/>
            <w:tcBorders>
              <w:right w:val="single" w:sz="4" w:space="0" w:color="auto"/>
            </w:tcBorders>
            <w:vAlign w:val="bottom"/>
          </w:tcPr>
          <w:p w14:paraId="34E0379E" w14:textId="77777777" w:rsidR="00364B50" w:rsidRPr="00BE54B4" w:rsidRDefault="00364B50" w:rsidP="00364B50">
            <w:pPr>
              <w:jc w:val="both"/>
              <w:rPr>
                <w:rFonts w:ascii="Arial" w:hAnsi="Arial" w:cs="Arial"/>
                <w:sz w:val="14"/>
                <w:szCs w:val="14"/>
              </w:rPr>
            </w:pPr>
          </w:p>
        </w:tc>
        <w:tc>
          <w:tcPr>
            <w:tcW w:w="709" w:type="dxa"/>
            <w:tcBorders>
              <w:top w:val="nil"/>
              <w:left w:val="single" w:sz="4" w:space="0" w:color="auto"/>
              <w:bottom w:val="nil"/>
              <w:right w:val="single" w:sz="4" w:space="0" w:color="auto"/>
            </w:tcBorders>
            <w:vAlign w:val="bottom"/>
          </w:tcPr>
          <w:p w14:paraId="18C26E4F" w14:textId="77777777" w:rsidR="00364B50" w:rsidRPr="00BE54B4" w:rsidRDefault="00364B50" w:rsidP="00364B50">
            <w:pPr>
              <w:jc w:val="center"/>
              <w:rPr>
                <w:rFonts w:ascii="Arial" w:eastAsia="Arial Unicode MS" w:hAnsi="Arial" w:cs="Arial"/>
                <w:b/>
                <w:bCs/>
                <w:noProof/>
                <w:sz w:val="14"/>
                <w:szCs w:val="14"/>
                <w:lang w:val="en-US" w:eastAsia="en-US"/>
              </w:rPr>
            </w:pPr>
          </w:p>
        </w:tc>
        <w:tc>
          <w:tcPr>
            <w:tcW w:w="1275" w:type="dxa"/>
            <w:tcBorders>
              <w:top w:val="nil"/>
              <w:left w:val="single" w:sz="4" w:space="0" w:color="auto"/>
              <w:bottom w:val="nil"/>
              <w:right w:val="single" w:sz="4" w:space="0" w:color="auto"/>
            </w:tcBorders>
            <w:vAlign w:val="bottom"/>
          </w:tcPr>
          <w:p w14:paraId="760E923B" w14:textId="5A1B1A1A" w:rsidR="00364B50" w:rsidRPr="00BE54B4" w:rsidRDefault="00364B50" w:rsidP="00364B50">
            <w:pPr>
              <w:ind w:left="567" w:right="33" w:hanging="567"/>
              <w:jc w:val="right"/>
              <w:rPr>
                <w:rFonts w:ascii="Arial" w:hAnsi="Arial" w:cs="Arial"/>
                <w:sz w:val="15"/>
                <w:szCs w:val="15"/>
              </w:rPr>
            </w:pPr>
          </w:p>
        </w:tc>
        <w:tc>
          <w:tcPr>
            <w:tcW w:w="1276" w:type="dxa"/>
            <w:tcBorders>
              <w:top w:val="nil"/>
              <w:left w:val="single" w:sz="4" w:space="0" w:color="auto"/>
              <w:bottom w:val="nil"/>
              <w:right w:val="single" w:sz="4" w:space="0" w:color="auto"/>
            </w:tcBorders>
            <w:vAlign w:val="bottom"/>
          </w:tcPr>
          <w:p w14:paraId="39C51341" w14:textId="4A2A2EFA"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 </w:t>
            </w:r>
          </w:p>
        </w:tc>
      </w:tr>
      <w:tr w:rsidR="00364B50" w:rsidRPr="00BE54B4" w14:paraId="53ECD93B" w14:textId="58807E60" w:rsidTr="00364B50">
        <w:trPr>
          <w:trHeight w:val="70"/>
        </w:trPr>
        <w:tc>
          <w:tcPr>
            <w:tcW w:w="621" w:type="dxa"/>
            <w:tcBorders>
              <w:left w:val="single" w:sz="4" w:space="0" w:color="auto"/>
            </w:tcBorders>
          </w:tcPr>
          <w:p w14:paraId="0EB518EF" w14:textId="77777777" w:rsidR="00364B50" w:rsidRPr="00BE54B4" w:rsidRDefault="00364B50" w:rsidP="00364B50">
            <w:pPr>
              <w:ind w:left="-108"/>
              <w:rPr>
                <w:rFonts w:ascii="Arial" w:hAnsi="Arial" w:cs="Arial"/>
                <w:b/>
                <w:bCs/>
                <w:sz w:val="14"/>
                <w:szCs w:val="14"/>
              </w:rPr>
            </w:pPr>
            <w:r w:rsidRPr="00BE54B4">
              <w:rPr>
                <w:rFonts w:ascii="Arial" w:hAnsi="Arial" w:cs="Arial"/>
                <w:b/>
                <w:bCs/>
                <w:sz w:val="14"/>
                <w:szCs w:val="14"/>
              </w:rPr>
              <w:t xml:space="preserve"> I.</w:t>
            </w:r>
          </w:p>
        </w:tc>
        <w:tc>
          <w:tcPr>
            <w:tcW w:w="5645" w:type="dxa"/>
            <w:tcBorders>
              <w:right w:val="single" w:sz="4" w:space="0" w:color="auto"/>
            </w:tcBorders>
            <w:vAlign w:val="bottom"/>
          </w:tcPr>
          <w:p w14:paraId="548A4537" w14:textId="77777777" w:rsidR="00364B50" w:rsidRPr="00BE54B4" w:rsidRDefault="00364B50" w:rsidP="00364B50">
            <w:pPr>
              <w:jc w:val="both"/>
              <w:rPr>
                <w:rFonts w:ascii="Arial" w:hAnsi="Arial" w:cs="Arial"/>
                <w:sz w:val="14"/>
                <w:szCs w:val="14"/>
              </w:rPr>
            </w:pPr>
            <w:r w:rsidRPr="00BE54B4">
              <w:rPr>
                <w:rFonts w:ascii="Arial" w:hAnsi="Arial" w:cs="Arial"/>
                <w:b/>
                <w:sz w:val="14"/>
                <w:szCs w:val="14"/>
              </w:rPr>
              <w:t>Bankacılık Faaliyetlerinden Kaynaklanan Net Nakit Akışı</w:t>
            </w:r>
          </w:p>
        </w:tc>
        <w:tc>
          <w:tcPr>
            <w:tcW w:w="709" w:type="dxa"/>
            <w:tcBorders>
              <w:top w:val="nil"/>
              <w:left w:val="single" w:sz="4" w:space="0" w:color="auto"/>
              <w:bottom w:val="nil"/>
              <w:right w:val="single" w:sz="4" w:space="0" w:color="auto"/>
            </w:tcBorders>
            <w:vAlign w:val="bottom"/>
          </w:tcPr>
          <w:p w14:paraId="578E3841" w14:textId="77777777" w:rsidR="00364B50" w:rsidRPr="00BE54B4" w:rsidRDefault="00364B50" w:rsidP="00364B50">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0610F753" w14:textId="14B886EB" w:rsidR="00364B50" w:rsidRPr="00BE54B4" w:rsidRDefault="00364B50" w:rsidP="00364B50">
            <w:pPr>
              <w:ind w:left="567" w:right="33" w:hanging="567"/>
              <w:jc w:val="right"/>
              <w:rPr>
                <w:rFonts w:ascii="Arial" w:hAnsi="Arial" w:cs="Arial"/>
                <w:b/>
                <w:sz w:val="15"/>
                <w:szCs w:val="15"/>
              </w:rPr>
            </w:pPr>
            <w:r w:rsidRPr="00BE54B4">
              <w:rPr>
                <w:rFonts w:ascii="Arial" w:hAnsi="Arial" w:cs="Arial"/>
                <w:b/>
                <w:sz w:val="15"/>
                <w:szCs w:val="15"/>
              </w:rPr>
              <w:t>4.909.425</w:t>
            </w:r>
          </w:p>
        </w:tc>
        <w:tc>
          <w:tcPr>
            <w:tcW w:w="1276" w:type="dxa"/>
            <w:tcBorders>
              <w:top w:val="nil"/>
              <w:left w:val="single" w:sz="4" w:space="0" w:color="auto"/>
              <w:bottom w:val="nil"/>
              <w:right w:val="single" w:sz="4" w:space="0" w:color="auto"/>
            </w:tcBorders>
            <w:vAlign w:val="bottom"/>
          </w:tcPr>
          <w:p w14:paraId="547D19F1" w14:textId="23562A9B" w:rsidR="00364B50" w:rsidRPr="00BE54B4" w:rsidRDefault="00364B50" w:rsidP="00364B50">
            <w:pPr>
              <w:ind w:left="567" w:right="33" w:hanging="567"/>
              <w:jc w:val="right"/>
              <w:rPr>
                <w:rFonts w:ascii="Arial" w:hAnsi="Arial" w:cs="Arial"/>
                <w:b/>
                <w:sz w:val="15"/>
                <w:szCs w:val="15"/>
                <w:lang w:val="en-US" w:eastAsia="en-US"/>
              </w:rPr>
            </w:pPr>
            <w:r w:rsidRPr="00BE54B4">
              <w:rPr>
                <w:rFonts w:ascii="Arial" w:hAnsi="Arial" w:cs="Arial"/>
                <w:b/>
                <w:sz w:val="15"/>
                <w:szCs w:val="15"/>
              </w:rPr>
              <w:t>(1.429.275)</w:t>
            </w:r>
          </w:p>
        </w:tc>
      </w:tr>
      <w:tr w:rsidR="00364B50" w:rsidRPr="00BE54B4" w14:paraId="58CF7ACA" w14:textId="5E59100F" w:rsidTr="00364B50">
        <w:trPr>
          <w:trHeight w:val="113"/>
        </w:trPr>
        <w:tc>
          <w:tcPr>
            <w:tcW w:w="621" w:type="dxa"/>
            <w:tcBorders>
              <w:left w:val="single" w:sz="4" w:space="0" w:color="auto"/>
            </w:tcBorders>
          </w:tcPr>
          <w:p w14:paraId="4056A179" w14:textId="77777777" w:rsidR="00364B50" w:rsidRPr="00BE54B4" w:rsidRDefault="00364B50" w:rsidP="00364B50">
            <w:pPr>
              <w:ind w:left="-108"/>
              <w:rPr>
                <w:rFonts w:ascii="Arial" w:hAnsi="Arial" w:cs="Arial"/>
                <w:b/>
                <w:bCs/>
                <w:sz w:val="14"/>
                <w:szCs w:val="14"/>
              </w:rPr>
            </w:pPr>
          </w:p>
        </w:tc>
        <w:tc>
          <w:tcPr>
            <w:tcW w:w="5645" w:type="dxa"/>
            <w:tcBorders>
              <w:right w:val="single" w:sz="4" w:space="0" w:color="auto"/>
            </w:tcBorders>
            <w:vAlign w:val="bottom"/>
          </w:tcPr>
          <w:p w14:paraId="567D6E28" w14:textId="77777777" w:rsidR="00364B50" w:rsidRPr="00BE54B4" w:rsidRDefault="00364B50" w:rsidP="00364B50">
            <w:pPr>
              <w:jc w:val="both"/>
              <w:rPr>
                <w:rFonts w:ascii="Arial" w:hAnsi="Arial" w:cs="Arial"/>
                <w:b/>
                <w:sz w:val="14"/>
                <w:szCs w:val="14"/>
              </w:rPr>
            </w:pPr>
          </w:p>
        </w:tc>
        <w:tc>
          <w:tcPr>
            <w:tcW w:w="709" w:type="dxa"/>
            <w:tcBorders>
              <w:top w:val="nil"/>
              <w:left w:val="single" w:sz="4" w:space="0" w:color="auto"/>
              <w:bottom w:val="nil"/>
              <w:right w:val="single" w:sz="4" w:space="0" w:color="auto"/>
            </w:tcBorders>
            <w:vAlign w:val="bottom"/>
          </w:tcPr>
          <w:p w14:paraId="24F7CE26" w14:textId="77777777" w:rsidR="00364B50" w:rsidRPr="00BE54B4" w:rsidRDefault="00364B50" w:rsidP="00364B50">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51AC4492" w14:textId="061C9D32" w:rsidR="00364B50" w:rsidRPr="00BE54B4" w:rsidRDefault="00364B50" w:rsidP="00364B50">
            <w:pPr>
              <w:ind w:left="567" w:right="33" w:hanging="567"/>
              <w:jc w:val="right"/>
              <w:rPr>
                <w:rFonts w:ascii="Arial" w:hAnsi="Arial" w:cs="Arial"/>
                <w:sz w:val="15"/>
                <w:szCs w:val="15"/>
              </w:rPr>
            </w:pPr>
          </w:p>
        </w:tc>
        <w:tc>
          <w:tcPr>
            <w:tcW w:w="1276" w:type="dxa"/>
            <w:tcBorders>
              <w:top w:val="nil"/>
              <w:left w:val="single" w:sz="4" w:space="0" w:color="auto"/>
              <w:bottom w:val="nil"/>
              <w:right w:val="single" w:sz="4" w:space="0" w:color="auto"/>
            </w:tcBorders>
            <w:vAlign w:val="bottom"/>
          </w:tcPr>
          <w:p w14:paraId="19CA03AA" w14:textId="3BAD4477"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 </w:t>
            </w:r>
          </w:p>
        </w:tc>
      </w:tr>
      <w:tr w:rsidR="00364B50" w:rsidRPr="00BE54B4" w14:paraId="6044656E" w14:textId="75FB6007" w:rsidTr="00364B50">
        <w:trPr>
          <w:trHeight w:val="113"/>
        </w:trPr>
        <w:tc>
          <w:tcPr>
            <w:tcW w:w="621" w:type="dxa"/>
            <w:tcBorders>
              <w:left w:val="single" w:sz="4" w:space="0" w:color="auto"/>
            </w:tcBorders>
          </w:tcPr>
          <w:p w14:paraId="2AA68AD9" w14:textId="77777777" w:rsidR="00364B50" w:rsidRPr="00BE54B4" w:rsidRDefault="00364B50" w:rsidP="00364B50">
            <w:pPr>
              <w:ind w:left="-108"/>
              <w:rPr>
                <w:rFonts w:ascii="Arial" w:hAnsi="Arial" w:cs="Arial"/>
                <w:b/>
                <w:bCs/>
                <w:sz w:val="14"/>
                <w:szCs w:val="14"/>
              </w:rPr>
            </w:pPr>
            <w:r w:rsidRPr="00BE54B4">
              <w:rPr>
                <w:rFonts w:ascii="Arial" w:hAnsi="Arial" w:cs="Arial"/>
                <w:b/>
                <w:bCs/>
                <w:sz w:val="14"/>
                <w:szCs w:val="14"/>
              </w:rPr>
              <w:t xml:space="preserve"> B.</w:t>
            </w:r>
          </w:p>
        </w:tc>
        <w:tc>
          <w:tcPr>
            <w:tcW w:w="5645" w:type="dxa"/>
            <w:tcBorders>
              <w:right w:val="single" w:sz="4" w:space="0" w:color="auto"/>
            </w:tcBorders>
            <w:vAlign w:val="bottom"/>
          </w:tcPr>
          <w:p w14:paraId="52297D26" w14:textId="77777777" w:rsidR="00364B50" w:rsidRPr="00BE54B4" w:rsidRDefault="00364B50" w:rsidP="00364B50">
            <w:pPr>
              <w:jc w:val="both"/>
              <w:rPr>
                <w:rFonts w:ascii="Arial" w:hAnsi="Arial" w:cs="Arial"/>
                <w:b/>
                <w:bCs/>
                <w:sz w:val="14"/>
                <w:szCs w:val="14"/>
              </w:rPr>
            </w:pPr>
            <w:r w:rsidRPr="00BE54B4">
              <w:rPr>
                <w:rFonts w:ascii="Arial" w:hAnsi="Arial" w:cs="Arial"/>
                <w:b/>
                <w:bCs/>
                <w:sz w:val="14"/>
                <w:szCs w:val="14"/>
              </w:rPr>
              <w:t>YATIRIM FAALİYETLERİNE İLİŞKİN NAKİT AKIŞLARI</w:t>
            </w:r>
          </w:p>
        </w:tc>
        <w:tc>
          <w:tcPr>
            <w:tcW w:w="709" w:type="dxa"/>
            <w:tcBorders>
              <w:top w:val="nil"/>
              <w:left w:val="single" w:sz="4" w:space="0" w:color="auto"/>
              <w:bottom w:val="nil"/>
              <w:right w:val="single" w:sz="4" w:space="0" w:color="auto"/>
            </w:tcBorders>
            <w:vAlign w:val="bottom"/>
          </w:tcPr>
          <w:p w14:paraId="1CB2FE3D" w14:textId="77777777" w:rsidR="00364B50" w:rsidRPr="00BE54B4" w:rsidRDefault="00364B50" w:rsidP="00364B50">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19D01F10" w14:textId="12C74702" w:rsidR="00364B50" w:rsidRPr="00BE54B4" w:rsidRDefault="00364B50" w:rsidP="00364B50">
            <w:pPr>
              <w:ind w:left="567" w:right="33" w:hanging="567"/>
              <w:jc w:val="right"/>
              <w:rPr>
                <w:rFonts w:ascii="Arial" w:hAnsi="Arial" w:cs="Arial"/>
                <w:sz w:val="15"/>
                <w:szCs w:val="15"/>
              </w:rPr>
            </w:pPr>
          </w:p>
        </w:tc>
        <w:tc>
          <w:tcPr>
            <w:tcW w:w="1276" w:type="dxa"/>
            <w:tcBorders>
              <w:top w:val="nil"/>
              <w:left w:val="single" w:sz="4" w:space="0" w:color="auto"/>
              <w:bottom w:val="nil"/>
              <w:right w:val="single" w:sz="4" w:space="0" w:color="auto"/>
            </w:tcBorders>
            <w:vAlign w:val="bottom"/>
          </w:tcPr>
          <w:p w14:paraId="479FF37D" w14:textId="01286000"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 </w:t>
            </w:r>
          </w:p>
        </w:tc>
      </w:tr>
      <w:tr w:rsidR="00364B50" w:rsidRPr="00BE54B4" w14:paraId="3573A019" w14:textId="5E4CE17E" w:rsidTr="00364B50">
        <w:trPr>
          <w:trHeight w:val="113"/>
        </w:trPr>
        <w:tc>
          <w:tcPr>
            <w:tcW w:w="621" w:type="dxa"/>
            <w:tcBorders>
              <w:left w:val="single" w:sz="4" w:space="0" w:color="auto"/>
            </w:tcBorders>
          </w:tcPr>
          <w:p w14:paraId="3AF404C7" w14:textId="77777777" w:rsidR="00364B50" w:rsidRPr="00BE54B4" w:rsidRDefault="00364B50" w:rsidP="00364B50">
            <w:pPr>
              <w:ind w:left="-108"/>
              <w:rPr>
                <w:rFonts w:ascii="Arial" w:hAnsi="Arial" w:cs="Arial"/>
                <w:b/>
                <w:bCs/>
                <w:sz w:val="14"/>
                <w:szCs w:val="14"/>
              </w:rPr>
            </w:pPr>
          </w:p>
        </w:tc>
        <w:tc>
          <w:tcPr>
            <w:tcW w:w="5645" w:type="dxa"/>
            <w:tcBorders>
              <w:right w:val="single" w:sz="4" w:space="0" w:color="auto"/>
            </w:tcBorders>
            <w:vAlign w:val="bottom"/>
          </w:tcPr>
          <w:p w14:paraId="3E681BA3" w14:textId="77777777" w:rsidR="00364B50" w:rsidRPr="00BE54B4" w:rsidRDefault="00364B50" w:rsidP="00364B50">
            <w:pPr>
              <w:jc w:val="both"/>
              <w:rPr>
                <w:rFonts w:ascii="Arial" w:hAnsi="Arial" w:cs="Arial"/>
                <w:b/>
                <w:bCs/>
                <w:sz w:val="14"/>
                <w:szCs w:val="14"/>
              </w:rPr>
            </w:pPr>
          </w:p>
        </w:tc>
        <w:tc>
          <w:tcPr>
            <w:tcW w:w="709" w:type="dxa"/>
            <w:tcBorders>
              <w:top w:val="nil"/>
              <w:left w:val="single" w:sz="4" w:space="0" w:color="auto"/>
              <w:bottom w:val="nil"/>
              <w:right w:val="single" w:sz="4" w:space="0" w:color="auto"/>
            </w:tcBorders>
            <w:vAlign w:val="bottom"/>
          </w:tcPr>
          <w:p w14:paraId="3AF911C9" w14:textId="77777777" w:rsidR="00364B50" w:rsidRPr="00BE54B4" w:rsidRDefault="00364B50" w:rsidP="00364B50">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002C1022" w14:textId="01FBC1EA" w:rsidR="00364B50" w:rsidRPr="00BE54B4" w:rsidRDefault="00364B50" w:rsidP="00364B50">
            <w:pPr>
              <w:ind w:left="567" w:right="33" w:hanging="567"/>
              <w:jc w:val="right"/>
              <w:rPr>
                <w:rFonts w:ascii="Arial" w:hAnsi="Arial" w:cs="Arial"/>
                <w:sz w:val="15"/>
                <w:szCs w:val="15"/>
              </w:rPr>
            </w:pPr>
          </w:p>
        </w:tc>
        <w:tc>
          <w:tcPr>
            <w:tcW w:w="1276" w:type="dxa"/>
            <w:tcBorders>
              <w:top w:val="nil"/>
              <w:left w:val="single" w:sz="4" w:space="0" w:color="auto"/>
              <w:bottom w:val="nil"/>
              <w:right w:val="single" w:sz="4" w:space="0" w:color="auto"/>
            </w:tcBorders>
            <w:vAlign w:val="bottom"/>
          </w:tcPr>
          <w:p w14:paraId="46738BDE" w14:textId="04F7A084"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 </w:t>
            </w:r>
          </w:p>
        </w:tc>
      </w:tr>
      <w:tr w:rsidR="00364B50" w:rsidRPr="00BE54B4" w14:paraId="15EBF4DF" w14:textId="59C9AF78" w:rsidTr="00364B50">
        <w:trPr>
          <w:trHeight w:val="113"/>
        </w:trPr>
        <w:tc>
          <w:tcPr>
            <w:tcW w:w="621" w:type="dxa"/>
            <w:tcBorders>
              <w:left w:val="single" w:sz="4" w:space="0" w:color="auto"/>
            </w:tcBorders>
          </w:tcPr>
          <w:p w14:paraId="2FD1BE52" w14:textId="77777777" w:rsidR="00364B50" w:rsidRPr="00BE54B4" w:rsidRDefault="00364B50" w:rsidP="00364B50">
            <w:pPr>
              <w:ind w:left="-108"/>
              <w:rPr>
                <w:rFonts w:ascii="Arial" w:hAnsi="Arial" w:cs="Arial"/>
                <w:b/>
                <w:bCs/>
                <w:sz w:val="14"/>
                <w:szCs w:val="14"/>
              </w:rPr>
            </w:pPr>
            <w:r w:rsidRPr="00BE54B4">
              <w:rPr>
                <w:rFonts w:ascii="Arial" w:hAnsi="Arial" w:cs="Arial"/>
                <w:b/>
                <w:bCs/>
                <w:sz w:val="14"/>
                <w:szCs w:val="14"/>
              </w:rPr>
              <w:t xml:space="preserve"> II.</w:t>
            </w:r>
          </w:p>
        </w:tc>
        <w:tc>
          <w:tcPr>
            <w:tcW w:w="5645" w:type="dxa"/>
            <w:tcBorders>
              <w:right w:val="single" w:sz="4" w:space="0" w:color="auto"/>
            </w:tcBorders>
            <w:vAlign w:val="bottom"/>
          </w:tcPr>
          <w:p w14:paraId="1C7F0C7C" w14:textId="77777777" w:rsidR="00364B50" w:rsidRPr="00BE54B4" w:rsidRDefault="00364B50" w:rsidP="00364B50">
            <w:pPr>
              <w:jc w:val="both"/>
              <w:rPr>
                <w:rFonts w:ascii="Arial" w:hAnsi="Arial" w:cs="Arial"/>
                <w:b/>
                <w:sz w:val="14"/>
                <w:szCs w:val="14"/>
              </w:rPr>
            </w:pPr>
            <w:r w:rsidRPr="00BE54B4">
              <w:rPr>
                <w:rFonts w:ascii="Arial" w:hAnsi="Arial" w:cs="Arial"/>
                <w:b/>
                <w:sz w:val="14"/>
                <w:szCs w:val="14"/>
              </w:rPr>
              <w:t>Yatırım Faaliyetlerinden Kaynaklanan Net Nakit Akışı</w:t>
            </w:r>
          </w:p>
        </w:tc>
        <w:tc>
          <w:tcPr>
            <w:tcW w:w="709" w:type="dxa"/>
            <w:tcBorders>
              <w:top w:val="nil"/>
              <w:left w:val="single" w:sz="4" w:space="0" w:color="auto"/>
              <w:bottom w:val="nil"/>
              <w:right w:val="single" w:sz="4" w:space="0" w:color="auto"/>
            </w:tcBorders>
            <w:vAlign w:val="bottom"/>
          </w:tcPr>
          <w:p w14:paraId="510EA978" w14:textId="77777777" w:rsidR="00364B50" w:rsidRPr="00BE54B4" w:rsidRDefault="00364B50" w:rsidP="00364B50">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3A8831D1" w14:textId="7F3D3242" w:rsidR="00364B50" w:rsidRPr="00BE54B4" w:rsidRDefault="00364B50" w:rsidP="00364B50">
            <w:pPr>
              <w:ind w:left="567" w:right="33" w:hanging="567"/>
              <w:jc w:val="right"/>
              <w:rPr>
                <w:rFonts w:ascii="Arial" w:hAnsi="Arial" w:cs="Arial"/>
                <w:b/>
                <w:sz w:val="15"/>
                <w:szCs w:val="15"/>
              </w:rPr>
            </w:pPr>
            <w:r w:rsidRPr="00BE54B4">
              <w:rPr>
                <w:rFonts w:ascii="Arial" w:hAnsi="Arial" w:cs="Arial"/>
                <w:b/>
                <w:sz w:val="15"/>
                <w:szCs w:val="15"/>
              </w:rPr>
              <w:t>(797.680)</w:t>
            </w:r>
          </w:p>
        </w:tc>
        <w:tc>
          <w:tcPr>
            <w:tcW w:w="1276" w:type="dxa"/>
            <w:tcBorders>
              <w:top w:val="nil"/>
              <w:left w:val="single" w:sz="4" w:space="0" w:color="auto"/>
              <w:bottom w:val="nil"/>
              <w:right w:val="single" w:sz="4" w:space="0" w:color="auto"/>
            </w:tcBorders>
            <w:vAlign w:val="bottom"/>
          </w:tcPr>
          <w:p w14:paraId="295D770C" w14:textId="61FA6E22" w:rsidR="00364B50" w:rsidRPr="00BE54B4" w:rsidRDefault="00364B50" w:rsidP="00364B50">
            <w:pPr>
              <w:ind w:left="567" w:right="33" w:hanging="567"/>
              <w:jc w:val="right"/>
              <w:rPr>
                <w:rFonts w:ascii="Arial" w:hAnsi="Arial" w:cs="Arial"/>
                <w:b/>
                <w:sz w:val="15"/>
                <w:szCs w:val="15"/>
                <w:lang w:val="en-US" w:eastAsia="en-US"/>
              </w:rPr>
            </w:pPr>
            <w:r w:rsidRPr="00BE54B4">
              <w:rPr>
                <w:rFonts w:ascii="Arial" w:hAnsi="Arial" w:cs="Arial"/>
                <w:b/>
                <w:sz w:val="15"/>
                <w:szCs w:val="15"/>
              </w:rPr>
              <w:t>(1.174.022)</w:t>
            </w:r>
          </w:p>
        </w:tc>
      </w:tr>
      <w:tr w:rsidR="00364B50" w:rsidRPr="00BE54B4" w14:paraId="17F39B53" w14:textId="01ACC2C8" w:rsidTr="00364B50">
        <w:trPr>
          <w:trHeight w:val="113"/>
        </w:trPr>
        <w:tc>
          <w:tcPr>
            <w:tcW w:w="621" w:type="dxa"/>
            <w:tcBorders>
              <w:left w:val="single" w:sz="4" w:space="0" w:color="auto"/>
            </w:tcBorders>
          </w:tcPr>
          <w:p w14:paraId="181DCF9A" w14:textId="77777777" w:rsidR="00364B50" w:rsidRPr="00BE54B4" w:rsidRDefault="00364B50" w:rsidP="00364B50">
            <w:pPr>
              <w:ind w:left="-108"/>
              <w:rPr>
                <w:rFonts w:ascii="Arial" w:hAnsi="Arial" w:cs="Arial"/>
                <w:b/>
                <w:bCs/>
                <w:sz w:val="14"/>
                <w:szCs w:val="14"/>
              </w:rPr>
            </w:pPr>
          </w:p>
        </w:tc>
        <w:tc>
          <w:tcPr>
            <w:tcW w:w="5645" w:type="dxa"/>
            <w:tcBorders>
              <w:right w:val="single" w:sz="4" w:space="0" w:color="auto"/>
            </w:tcBorders>
            <w:vAlign w:val="bottom"/>
          </w:tcPr>
          <w:p w14:paraId="4AB21073" w14:textId="77777777" w:rsidR="00364B50" w:rsidRPr="00BE54B4" w:rsidRDefault="00364B50" w:rsidP="00364B50">
            <w:pPr>
              <w:jc w:val="both"/>
              <w:rPr>
                <w:rFonts w:ascii="Arial" w:hAnsi="Arial" w:cs="Arial"/>
                <w:b/>
                <w:sz w:val="14"/>
                <w:szCs w:val="14"/>
              </w:rPr>
            </w:pPr>
          </w:p>
        </w:tc>
        <w:tc>
          <w:tcPr>
            <w:tcW w:w="709" w:type="dxa"/>
            <w:tcBorders>
              <w:top w:val="nil"/>
              <w:left w:val="single" w:sz="4" w:space="0" w:color="auto"/>
              <w:bottom w:val="nil"/>
              <w:right w:val="single" w:sz="4" w:space="0" w:color="auto"/>
            </w:tcBorders>
            <w:vAlign w:val="bottom"/>
          </w:tcPr>
          <w:p w14:paraId="2C2DECE3" w14:textId="77777777" w:rsidR="00364B50" w:rsidRPr="00BE54B4" w:rsidRDefault="00364B50" w:rsidP="00364B50">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8E58386" w14:textId="69BE1179" w:rsidR="00364B50" w:rsidRPr="00BE54B4" w:rsidRDefault="00364B50" w:rsidP="00364B50">
            <w:pPr>
              <w:ind w:left="567" w:right="33" w:hanging="567"/>
              <w:jc w:val="right"/>
              <w:rPr>
                <w:rFonts w:ascii="Arial" w:hAnsi="Arial" w:cs="Arial"/>
                <w:sz w:val="15"/>
                <w:szCs w:val="15"/>
              </w:rPr>
            </w:pPr>
          </w:p>
        </w:tc>
        <w:tc>
          <w:tcPr>
            <w:tcW w:w="1276" w:type="dxa"/>
            <w:tcBorders>
              <w:top w:val="nil"/>
              <w:left w:val="single" w:sz="4" w:space="0" w:color="auto"/>
              <w:bottom w:val="nil"/>
              <w:right w:val="single" w:sz="4" w:space="0" w:color="auto"/>
            </w:tcBorders>
            <w:vAlign w:val="bottom"/>
          </w:tcPr>
          <w:p w14:paraId="5BB927B4" w14:textId="5F5FFE68"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 </w:t>
            </w:r>
          </w:p>
        </w:tc>
      </w:tr>
      <w:tr w:rsidR="00364B50" w:rsidRPr="00BE54B4" w14:paraId="1B51AD60" w14:textId="6935154F" w:rsidTr="00364B50">
        <w:trPr>
          <w:trHeight w:val="113"/>
        </w:trPr>
        <w:tc>
          <w:tcPr>
            <w:tcW w:w="621" w:type="dxa"/>
            <w:tcBorders>
              <w:left w:val="single" w:sz="4" w:space="0" w:color="auto"/>
            </w:tcBorders>
          </w:tcPr>
          <w:p w14:paraId="779A8B80" w14:textId="77777777" w:rsidR="00364B50" w:rsidRPr="00BE54B4" w:rsidRDefault="00364B50" w:rsidP="00364B50">
            <w:pPr>
              <w:ind w:left="-108"/>
              <w:rPr>
                <w:rFonts w:ascii="Arial" w:hAnsi="Arial" w:cs="Arial"/>
                <w:sz w:val="14"/>
                <w:szCs w:val="14"/>
              </w:rPr>
            </w:pPr>
            <w:r w:rsidRPr="00BE54B4">
              <w:rPr>
                <w:rFonts w:ascii="Arial" w:hAnsi="Arial" w:cs="Arial"/>
                <w:sz w:val="14"/>
                <w:szCs w:val="14"/>
              </w:rPr>
              <w:t xml:space="preserve"> 2.1</w:t>
            </w:r>
          </w:p>
        </w:tc>
        <w:tc>
          <w:tcPr>
            <w:tcW w:w="5645" w:type="dxa"/>
            <w:tcBorders>
              <w:right w:val="single" w:sz="4" w:space="0" w:color="auto"/>
            </w:tcBorders>
          </w:tcPr>
          <w:p w14:paraId="7EE6B138"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 xml:space="preserve">İktisap Edilen İştirakler, Bağlı Ortaklıklar ve Birlikte Kontrol Edilen Ortaklıklar (İş Ortaklıkları) </w:t>
            </w:r>
          </w:p>
        </w:tc>
        <w:tc>
          <w:tcPr>
            <w:tcW w:w="709" w:type="dxa"/>
            <w:tcBorders>
              <w:top w:val="nil"/>
              <w:left w:val="single" w:sz="4" w:space="0" w:color="auto"/>
              <w:bottom w:val="nil"/>
              <w:right w:val="single" w:sz="4" w:space="0" w:color="auto"/>
            </w:tcBorders>
            <w:vAlign w:val="bottom"/>
          </w:tcPr>
          <w:p w14:paraId="7329BE22" w14:textId="77777777" w:rsidR="00364B50" w:rsidRPr="00BE54B4" w:rsidRDefault="00364B50" w:rsidP="00364B50">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237003E2" w14:textId="1AF4B80E"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(9.037)</w:t>
            </w:r>
          </w:p>
        </w:tc>
        <w:tc>
          <w:tcPr>
            <w:tcW w:w="1276" w:type="dxa"/>
            <w:tcBorders>
              <w:top w:val="nil"/>
              <w:left w:val="single" w:sz="4" w:space="0" w:color="auto"/>
              <w:bottom w:val="nil"/>
              <w:right w:val="single" w:sz="4" w:space="0" w:color="auto"/>
            </w:tcBorders>
            <w:vAlign w:val="bottom"/>
          </w:tcPr>
          <w:p w14:paraId="347F5E47" w14:textId="70A93CFD"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(708)</w:t>
            </w:r>
          </w:p>
        </w:tc>
      </w:tr>
      <w:tr w:rsidR="00364B50" w:rsidRPr="00BE54B4" w14:paraId="61EA7008" w14:textId="155096D2" w:rsidTr="00364B50">
        <w:trPr>
          <w:trHeight w:val="113"/>
        </w:trPr>
        <w:tc>
          <w:tcPr>
            <w:tcW w:w="621" w:type="dxa"/>
            <w:tcBorders>
              <w:left w:val="single" w:sz="4" w:space="0" w:color="auto"/>
            </w:tcBorders>
          </w:tcPr>
          <w:p w14:paraId="2774FF2A" w14:textId="77777777" w:rsidR="00364B50" w:rsidRPr="00BE54B4" w:rsidRDefault="00364B50" w:rsidP="00364B50">
            <w:pPr>
              <w:ind w:left="-108"/>
              <w:rPr>
                <w:rFonts w:ascii="Arial" w:hAnsi="Arial" w:cs="Arial"/>
                <w:sz w:val="14"/>
                <w:szCs w:val="14"/>
              </w:rPr>
            </w:pPr>
            <w:r w:rsidRPr="00BE54B4">
              <w:rPr>
                <w:rFonts w:ascii="Arial" w:hAnsi="Arial" w:cs="Arial"/>
                <w:sz w:val="14"/>
                <w:szCs w:val="14"/>
              </w:rPr>
              <w:t xml:space="preserve"> 2.2</w:t>
            </w:r>
          </w:p>
        </w:tc>
        <w:tc>
          <w:tcPr>
            <w:tcW w:w="5645" w:type="dxa"/>
            <w:tcBorders>
              <w:right w:val="single" w:sz="4" w:space="0" w:color="auto"/>
            </w:tcBorders>
          </w:tcPr>
          <w:p w14:paraId="4E6DA614" w14:textId="77777777" w:rsidR="00364B50" w:rsidRPr="00BE54B4" w:rsidRDefault="00364B50" w:rsidP="00364B50">
            <w:pPr>
              <w:rPr>
                <w:rFonts w:ascii="Arial" w:hAnsi="Arial" w:cs="Arial"/>
                <w:sz w:val="14"/>
                <w:szCs w:val="14"/>
              </w:rPr>
            </w:pPr>
            <w:r w:rsidRPr="00BE54B4">
              <w:rPr>
                <w:rFonts w:ascii="Arial" w:hAnsi="Arial" w:cs="Arial"/>
                <w:sz w:val="14"/>
                <w:szCs w:val="14"/>
              </w:rPr>
              <w:t xml:space="preserve">Elden Çıkarılan İştirakler, Bağlı Ortaklıklar ve Birlikte Kontrol Edilen Ortaklıklar (İş Ortaklıkları) </w:t>
            </w:r>
          </w:p>
        </w:tc>
        <w:tc>
          <w:tcPr>
            <w:tcW w:w="709" w:type="dxa"/>
            <w:tcBorders>
              <w:top w:val="nil"/>
              <w:left w:val="single" w:sz="4" w:space="0" w:color="auto"/>
              <w:bottom w:val="nil"/>
              <w:right w:val="single" w:sz="4" w:space="0" w:color="auto"/>
            </w:tcBorders>
            <w:vAlign w:val="bottom"/>
          </w:tcPr>
          <w:p w14:paraId="5F893377" w14:textId="77777777" w:rsidR="00364B50" w:rsidRPr="00BE54B4" w:rsidRDefault="00364B50" w:rsidP="00364B50">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2D885325" w14:textId="61C1A159"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w:t>
            </w:r>
          </w:p>
        </w:tc>
        <w:tc>
          <w:tcPr>
            <w:tcW w:w="1276" w:type="dxa"/>
            <w:tcBorders>
              <w:top w:val="nil"/>
              <w:left w:val="single" w:sz="4" w:space="0" w:color="auto"/>
              <w:bottom w:val="nil"/>
              <w:right w:val="single" w:sz="4" w:space="0" w:color="auto"/>
            </w:tcBorders>
            <w:vAlign w:val="bottom"/>
          </w:tcPr>
          <w:p w14:paraId="4FB6C5A3" w14:textId="364FEA0C"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18.000</w:t>
            </w:r>
          </w:p>
        </w:tc>
      </w:tr>
      <w:tr w:rsidR="00364B50" w:rsidRPr="00BE54B4" w14:paraId="44DC2BEF" w14:textId="31C8E5C4" w:rsidTr="00364B50">
        <w:trPr>
          <w:trHeight w:val="113"/>
        </w:trPr>
        <w:tc>
          <w:tcPr>
            <w:tcW w:w="621" w:type="dxa"/>
            <w:tcBorders>
              <w:left w:val="single" w:sz="4" w:space="0" w:color="auto"/>
            </w:tcBorders>
          </w:tcPr>
          <w:p w14:paraId="79D8C895" w14:textId="77777777" w:rsidR="00364B50" w:rsidRPr="00BE54B4" w:rsidRDefault="00364B50" w:rsidP="00364B50">
            <w:pPr>
              <w:ind w:left="-108"/>
              <w:rPr>
                <w:rFonts w:ascii="Arial" w:hAnsi="Arial" w:cs="Arial"/>
                <w:sz w:val="14"/>
                <w:szCs w:val="14"/>
              </w:rPr>
            </w:pPr>
            <w:r w:rsidRPr="00BE54B4">
              <w:rPr>
                <w:rFonts w:ascii="Arial" w:hAnsi="Arial" w:cs="Arial"/>
                <w:sz w:val="14"/>
                <w:szCs w:val="14"/>
              </w:rPr>
              <w:t xml:space="preserve"> 2.3</w:t>
            </w:r>
          </w:p>
        </w:tc>
        <w:tc>
          <w:tcPr>
            <w:tcW w:w="5645" w:type="dxa"/>
            <w:tcBorders>
              <w:right w:val="single" w:sz="4" w:space="0" w:color="auto"/>
            </w:tcBorders>
          </w:tcPr>
          <w:p w14:paraId="0C93E8A1"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 xml:space="preserve">Satın Alınan Menkul ve Gayrimenkuller </w:t>
            </w:r>
          </w:p>
        </w:tc>
        <w:tc>
          <w:tcPr>
            <w:tcW w:w="709" w:type="dxa"/>
            <w:tcBorders>
              <w:top w:val="nil"/>
              <w:left w:val="single" w:sz="4" w:space="0" w:color="auto"/>
              <w:bottom w:val="nil"/>
              <w:right w:val="single" w:sz="4" w:space="0" w:color="auto"/>
            </w:tcBorders>
            <w:vAlign w:val="bottom"/>
          </w:tcPr>
          <w:p w14:paraId="21501C91" w14:textId="77777777" w:rsidR="00364B50" w:rsidRPr="00BE54B4" w:rsidRDefault="00364B50" w:rsidP="00364B50">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1964A35F" w14:textId="60C51470"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(152.273)</w:t>
            </w:r>
          </w:p>
        </w:tc>
        <w:tc>
          <w:tcPr>
            <w:tcW w:w="1276" w:type="dxa"/>
            <w:tcBorders>
              <w:top w:val="nil"/>
              <w:left w:val="single" w:sz="4" w:space="0" w:color="auto"/>
              <w:bottom w:val="nil"/>
              <w:right w:val="single" w:sz="4" w:space="0" w:color="auto"/>
            </w:tcBorders>
            <w:vAlign w:val="bottom"/>
          </w:tcPr>
          <w:p w14:paraId="03236B18" w14:textId="55FEA489"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(112.474)</w:t>
            </w:r>
          </w:p>
        </w:tc>
      </w:tr>
      <w:tr w:rsidR="00364B50" w:rsidRPr="00BE54B4" w14:paraId="3121190E" w14:textId="00D037DD" w:rsidTr="00364B50">
        <w:trPr>
          <w:trHeight w:val="113"/>
        </w:trPr>
        <w:tc>
          <w:tcPr>
            <w:tcW w:w="621" w:type="dxa"/>
            <w:tcBorders>
              <w:left w:val="single" w:sz="4" w:space="0" w:color="auto"/>
            </w:tcBorders>
          </w:tcPr>
          <w:p w14:paraId="4D8E410C" w14:textId="77777777" w:rsidR="00364B50" w:rsidRPr="00BE54B4" w:rsidRDefault="00364B50" w:rsidP="00364B50">
            <w:pPr>
              <w:ind w:left="-108"/>
              <w:rPr>
                <w:rFonts w:ascii="Arial" w:hAnsi="Arial" w:cs="Arial"/>
                <w:sz w:val="14"/>
                <w:szCs w:val="14"/>
              </w:rPr>
            </w:pPr>
            <w:r w:rsidRPr="00BE54B4">
              <w:rPr>
                <w:rFonts w:ascii="Arial" w:hAnsi="Arial" w:cs="Arial"/>
                <w:sz w:val="14"/>
                <w:szCs w:val="14"/>
              </w:rPr>
              <w:t xml:space="preserve"> 2.4</w:t>
            </w:r>
          </w:p>
        </w:tc>
        <w:tc>
          <w:tcPr>
            <w:tcW w:w="5645" w:type="dxa"/>
            <w:tcBorders>
              <w:right w:val="single" w:sz="4" w:space="0" w:color="auto"/>
            </w:tcBorders>
          </w:tcPr>
          <w:p w14:paraId="65623F4D"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Elden Çıkarılan Menkul ve Gayrimenkuller</w:t>
            </w:r>
          </w:p>
        </w:tc>
        <w:tc>
          <w:tcPr>
            <w:tcW w:w="709" w:type="dxa"/>
            <w:tcBorders>
              <w:top w:val="nil"/>
              <w:left w:val="single" w:sz="4" w:space="0" w:color="auto"/>
              <w:bottom w:val="nil"/>
              <w:right w:val="single" w:sz="4" w:space="0" w:color="auto"/>
            </w:tcBorders>
            <w:vAlign w:val="bottom"/>
          </w:tcPr>
          <w:p w14:paraId="052353EE" w14:textId="77777777" w:rsidR="00364B50" w:rsidRPr="00BE54B4" w:rsidRDefault="00364B50" w:rsidP="00364B50">
            <w:pPr>
              <w:ind w:left="-89" w:right="-18"/>
              <w:jc w:val="center"/>
              <w:rPr>
                <w:rFonts w:ascii="Arial" w:eastAsia="Arial Unicode MS" w:hAnsi="Arial" w:cs="Arial"/>
                <w:b/>
                <w:bCs/>
                <w:noProof/>
                <w:sz w:val="14"/>
                <w:szCs w:val="14"/>
                <w:lang w:val="en-US" w:eastAsia="en-US"/>
              </w:rPr>
            </w:pPr>
          </w:p>
        </w:tc>
        <w:tc>
          <w:tcPr>
            <w:tcW w:w="1275" w:type="dxa"/>
            <w:tcBorders>
              <w:top w:val="nil"/>
              <w:left w:val="single" w:sz="4" w:space="0" w:color="auto"/>
              <w:bottom w:val="nil"/>
              <w:right w:val="single" w:sz="4" w:space="0" w:color="auto"/>
            </w:tcBorders>
            <w:vAlign w:val="bottom"/>
          </w:tcPr>
          <w:p w14:paraId="3757749A" w14:textId="458DAB62"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569.393</w:t>
            </w:r>
          </w:p>
        </w:tc>
        <w:tc>
          <w:tcPr>
            <w:tcW w:w="1276" w:type="dxa"/>
            <w:tcBorders>
              <w:top w:val="nil"/>
              <w:left w:val="single" w:sz="4" w:space="0" w:color="auto"/>
              <w:bottom w:val="nil"/>
              <w:right w:val="single" w:sz="4" w:space="0" w:color="auto"/>
            </w:tcBorders>
            <w:vAlign w:val="bottom"/>
          </w:tcPr>
          <w:p w14:paraId="4EFBB8FB" w14:textId="4C2002A9"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227.099</w:t>
            </w:r>
          </w:p>
        </w:tc>
      </w:tr>
      <w:tr w:rsidR="00364B50" w:rsidRPr="00BE54B4" w14:paraId="30666203" w14:textId="29F45FA7" w:rsidTr="00364B50">
        <w:trPr>
          <w:trHeight w:val="113"/>
        </w:trPr>
        <w:tc>
          <w:tcPr>
            <w:tcW w:w="621" w:type="dxa"/>
            <w:tcBorders>
              <w:left w:val="single" w:sz="4" w:space="0" w:color="auto"/>
            </w:tcBorders>
          </w:tcPr>
          <w:p w14:paraId="5DCAF125" w14:textId="77777777" w:rsidR="00364B50" w:rsidRPr="00BE54B4" w:rsidRDefault="00364B50" w:rsidP="00364B50">
            <w:pPr>
              <w:ind w:left="-108"/>
              <w:rPr>
                <w:rFonts w:ascii="Arial" w:hAnsi="Arial" w:cs="Arial"/>
                <w:sz w:val="14"/>
                <w:szCs w:val="14"/>
              </w:rPr>
            </w:pPr>
            <w:r w:rsidRPr="00BE54B4">
              <w:rPr>
                <w:rFonts w:ascii="Arial" w:hAnsi="Arial" w:cs="Arial"/>
                <w:sz w:val="14"/>
                <w:szCs w:val="14"/>
              </w:rPr>
              <w:t xml:space="preserve"> 2.5</w:t>
            </w:r>
          </w:p>
        </w:tc>
        <w:tc>
          <w:tcPr>
            <w:tcW w:w="5645" w:type="dxa"/>
            <w:tcBorders>
              <w:right w:val="single" w:sz="4" w:space="0" w:color="auto"/>
            </w:tcBorders>
          </w:tcPr>
          <w:p w14:paraId="4D920816"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Elde Edilen Gerçeğe Uygun Değer Farkı Diğer Kapsamlı Gelire Yansıtılan Finansal Varlıklar</w:t>
            </w:r>
          </w:p>
        </w:tc>
        <w:tc>
          <w:tcPr>
            <w:tcW w:w="709" w:type="dxa"/>
            <w:tcBorders>
              <w:top w:val="nil"/>
              <w:left w:val="single" w:sz="4" w:space="0" w:color="auto"/>
              <w:bottom w:val="nil"/>
              <w:right w:val="single" w:sz="4" w:space="0" w:color="auto"/>
            </w:tcBorders>
            <w:vAlign w:val="bottom"/>
          </w:tcPr>
          <w:p w14:paraId="764D0031" w14:textId="77777777" w:rsidR="00364B50" w:rsidRPr="00BE54B4" w:rsidRDefault="00364B50" w:rsidP="00364B50">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030D4D98" w14:textId="510BDE73"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(26.279)</w:t>
            </w:r>
          </w:p>
        </w:tc>
        <w:tc>
          <w:tcPr>
            <w:tcW w:w="1276" w:type="dxa"/>
            <w:tcBorders>
              <w:top w:val="nil"/>
              <w:left w:val="single" w:sz="4" w:space="0" w:color="auto"/>
              <w:bottom w:val="nil"/>
              <w:right w:val="single" w:sz="4" w:space="0" w:color="auto"/>
            </w:tcBorders>
            <w:vAlign w:val="bottom"/>
          </w:tcPr>
          <w:p w14:paraId="1F0654AC" w14:textId="07FE51CF"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(406.249)</w:t>
            </w:r>
          </w:p>
        </w:tc>
      </w:tr>
      <w:tr w:rsidR="00364B50" w:rsidRPr="00BE54B4" w14:paraId="74664945" w14:textId="50EB1D81" w:rsidTr="00364B50">
        <w:trPr>
          <w:trHeight w:val="113"/>
        </w:trPr>
        <w:tc>
          <w:tcPr>
            <w:tcW w:w="621" w:type="dxa"/>
            <w:tcBorders>
              <w:left w:val="single" w:sz="4" w:space="0" w:color="auto"/>
            </w:tcBorders>
          </w:tcPr>
          <w:p w14:paraId="62CAE3DB" w14:textId="77777777" w:rsidR="00364B50" w:rsidRPr="00BE54B4" w:rsidRDefault="00364B50" w:rsidP="00364B50">
            <w:pPr>
              <w:ind w:left="-108"/>
              <w:rPr>
                <w:rFonts w:ascii="Arial" w:hAnsi="Arial" w:cs="Arial"/>
                <w:sz w:val="14"/>
                <w:szCs w:val="14"/>
              </w:rPr>
            </w:pPr>
            <w:r w:rsidRPr="00BE54B4">
              <w:rPr>
                <w:rFonts w:ascii="Arial" w:hAnsi="Arial" w:cs="Arial"/>
                <w:sz w:val="14"/>
                <w:szCs w:val="14"/>
              </w:rPr>
              <w:t xml:space="preserve"> 2.6</w:t>
            </w:r>
          </w:p>
        </w:tc>
        <w:tc>
          <w:tcPr>
            <w:tcW w:w="5645" w:type="dxa"/>
            <w:tcBorders>
              <w:right w:val="single" w:sz="4" w:space="0" w:color="auto"/>
            </w:tcBorders>
          </w:tcPr>
          <w:p w14:paraId="1C944671"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Elden Çıkarılan Gerçeğe Uygun Değer Farkı Diğer Kapsamlı Gelire Yansıtılan Finansal Varlıklar</w:t>
            </w:r>
          </w:p>
        </w:tc>
        <w:tc>
          <w:tcPr>
            <w:tcW w:w="709" w:type="dxa"/>
            <w:tcBorders>
              <w:top w:val="nil"/>
              <w:left w:val="single" w:sz="4" w:space="0" w:color="auto"/>
              <w:bottom w:val="nil"/>
              <w:right w:val="single" w:sz="4" w:space="0" w:color="auto"/>
            </w:tcBorders>
            <w:vAlign w:val="bottom"/>
          </w:tcPr>
          <w:p w14:paraId="7F5F1684" w14:textId="77777777" w:rsidR="00364B50" w:rsidRPr="00BE54B4" w:rsidRDefault="00364B50" w:rsidP="00364B50">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7DEFD25E" w14:textId="739B2BBD"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487.725</w:t>
            </w:r>
          </w:p>
        </w:tc>
        <w:tc>
          <w:tcPr>
            <w:tcW w:w="1276" w:type="dxa"/>
            <w:tcBorders>
              <w:top w:val="nil"/>
              <w:left w:val="single" w:sz="4" w:space="0" w:color="auto"/>
              <w:bottom w:val="nil"/>
              <w:right w:val="single" w:sz="4" w:space="0" w:color="auto"/>
            </w:tcBorders>
            <w:vAlign w:val="bottom"/>
          </w:tcPr>
          <w:p w14:paraId="66D7C197" w14:textId="6D9FB459"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157.974</w:t>
            </w:r>
          </w:p>
        </w:tc>
      </w:tr>
      <w:tr w:rsidR="00364B50" w:rsidRPr="00BE54B4" w14:paraId="14F5E8B7" w14:textId="7E2AB4FD" w:rsidTr="00364B50">
        <w:trPr>
          <w:trHeight w:val="113"/>
        </w:trPr>
        <w:tc>
          <w:tcPr>
            <w:tcW w:w="621" w:type="dxa"/>
            <w:tcBorders>
              <w:left w:val="single" w:sz="4" w:space="0" w:color="auto"/>
            </w:tcBorders>
          </w:tcPr>
          <w:p w14:paraId="1315D647" w14:textId="77777777" w:rsidR="00364B50" w:rsidRPr="00BE54B4" w:rsidRDefault="00364B50" w:rsidP="00364B50">
            <w:pPr>
              <w:ind w:left="-108"/>
              <w:rPr>
                <w:rFonts w:ascii="Arial" w:hAnsi="Arial" w:cs="Arial"/>
                <w:sz w:val="14"/>
                <w:szCs w:val="14"/>
              </w:rPr>
            </w:pPr>
            <w:r w:rsidRPr="00BE54B4">
              <w:rPr>
                <w:rFonts w:ascii="Arial" w:hAnsi="Arial" w:cs="Arial"/>
                <w:sz w:val="14"/>
                <w:szCs w:val="14"/>
              </w:rPr>
              <w:t xml:space="preserve"> 2.7</w:t>
            </w:r>
          </w:p>
        </w:tc>
        <w:tc>
          <w:tcPr>
            <w:tcW w:w="5645" w:type="dxa"/>
            <w:tcBorders>
              <w:right w:val="single" w:sz="4" w:space="0" w:color="auto"/>
            </w:tcBorders>
            <w:shd w:val="clear" w:color="auto" w:fill="auto"/>
          </w:tcPr>
          <w:p w14:paraId="47CA1F29"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Satın Alınan İtfa Edilmiş Maliyeti ile Ölçülen Finansal Varlıklar</w:t>
            </w:r>
          </w:p>
        </w:tc>
        <w:tc>
          <w:tcPr>
            <w:tcW w:w="709" w:type="dxa"/>
            <w:tcBorders>
              <w:top w:val="nil"/>
              <w:left w:val="single" w:sz="4" w:space="0" w:color="auto"/>
              <w:bottom w:val="nil"/>
              <w:right w:val="single" w:sz="4" w:space="0" w:color="auto"/>
            </w:tcBorders>
            <w:vAlign w:val="bottom"/>
          </w:tcPr>
          <w:p w14:paraId="301A38AB" w14:textId="15493DCD" w:rsidR="00364B50" w:rsidRPr="00BE54B4" w:rsidRDefault="00364B50" w:rsidP="00364B50">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78FCCA9D" w14:textId="0440F96A"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(3.151.694)</w:t>
            </w:r>
          </w:p>
        </w:tc>
        <w:tc>
          <w:tcPr>
            <w:tcW w:w="1276" w:type="dxa"/>
            <w:tcBorders>
              <w:top w:val="nil"/>
              <w:left w:val="single" w:sz="4" w:space="0" w:color="auto"/>
              <w:bottom w:val="nil"/>
              <w:right w:val="single" w:sz="4" w:space="0" w:color="auto"/>
            </w:tcBorders>
            <w:vAlign w:val="bottom"/>
          </w:tcPr>
          <w:p w14:paraId="476E46C5" w14:textId="21DEB59B"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(1.884.206)</w:t>
            </w:r>
          </w:p>
        </w:tc>
      </w:tr>
      <w:tr w:rsidR="00364B50" w:rsidRPr="00BE54B4" w14:paraId="65F7DA21" w14:textId="6C9DCCF4" w:rsidTr="00364B50">
        <w:trPr>
          <w:trHeight w:val="113"/>
        </w:trPr>
        <w:tc>
          <w:tcPr>
            <w:tcW w:w="621" w:type="dxa"/>
            <w:tcBorders>
              <w:left w:val="single" w:sz="4" w:space="0" w:color="auto"/>
            </w:tcBorders>
          </w:tcPr>
          <w:p w14:paraId="38ED7BBD" w14:textId="77777777" w:rsidR="00364B50" w:rsidRPr="00BE54B4" w:rsidRDefault="00364B50" w:rsidP="00364B50">
            <w:pPr>
              <w:ind w:left="-108"/>
              <w:rPr>
                <w:rFonts w:ascii="Arial" w:hAnsi="Arial" w:cs="Arial"/>
                <w:sz w:val="14"/>
                <w:szCs w:val="14"/>
              </w:rPr>
            </w:pPr>
            <w:r w:rsidRPr="00BE54B4">
              <w:rPr>
                <w:rFonts w:ascii="Arial" w:hAnsi="Arial" w:cs="Arial"/>
                <w:sz w:val="14"/>
                <w:szCs w:val="14"/>
              </w:rPr>
              <w:t xml:space="preserve"> 2.8</w:t>
            </w:r>
          </w:p>
        </w:tc>
        <w:tc>
          <w:tcPr>
            <w:tcW w:w="5645" w:type="dxa"/>
            <w:tcBorders>
              <w:right w:val="single" w:sz="4" w:space="0" w:color="auto"/>
            </w:tcBorders>
          </w:tcPr>
          <w:p w14:paraId="09B0D18A"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Satılan İtfa Edilmiş Maliyeti ile Ölçülen Finansal Varlıklar</w:t>
            </w:r>
          </w:p>
        </w:tc>
        <w:tc>
          <w:tcPr>
            <w:tcW w:w="709" w:type="dxa"/>
            <w:tcBorders>
              <w:top w:val="nil"/>
              <w:left w:val="single" w:sz="4" w:space="0" w:color="auto"/>
              <w:bottom w:val="nil"/>
              <w:right w:val="single" w:sz="4" w:space="0" w:color="auto"/>
            </w:tcBorders>
            <w:vAlign w:val="bottom"/>
          </w:tcPr>
          <w:p w14:paraId="5F63405F" w14:textId="35D4AEBA" w:rsidR="00364B50" w:rsidRPr="00BE54B4" w:rsidRDefault="00364B50" w:rsidP="00364B50">
            <w:pPr>
              <w:ind w:left="-76"/>
              <w:jc w:val="center"/>
              <w:rPr>
                <w:rFonts w:ascii="Arial" w:eastAsia="Arial Unicode MS" w:hAnsi="Arial" w:cs="Arial"/>
                <w:b/>
                <w:bCs/>
                <w:noProof/>
                <w:sz w:val="14"/>
                <w:szCs w:val="14"/>
                <w:lang w:val="en-US" w:eastAsia="en-US"/>
              </w:rPr>
            </w:pPr>
          </w:p>
        </w:tc>
        <w:tc>
          <w:tcPr>
            <w:tcW w:w="1275" w:type="dxa"/>
            <w:tcBorders>
              <w:top w:val="nil"/>
              <w:left w:val="single" w:sz="4" w:space="0" w:color="auto"/>
              <w:bottom w:val="nil"/>
              <w:right w:val="single" w:sz="4" w:space="0" w:color="auto"/>
            </w:tcBorders>
            <w:vAlign w:val="bottom"/>
          </w:tcPr>
          <w:p w14:paraId="7DA960EA" w14:textId="4979CC7C"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1.484.485</w:t>
            </w:r>
          </w:p>
        </w:tc>
        <w:tc>
          <w:tcPr>
            <w:tcW w:w="1276" w:type="dxa"/>
            <w:tcBorders>
              <w:top w:val="nil"/>
              <w:left w:val="single" w:sz="4" w:space="0" w:color="auto"/>
              <w:bottom w:val="nil"/>
              <w:right w:val="single" w:sz="4" w:space="0" w:color="auto"/>
            </w:tcBorders>
            <w:vAlign w:val="bottom"/>
          </w:tcPr>
          <w:p w14:paraId="7CCCA13A" w14:textId="5E0AE259"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826.542</w:t>
            </w:r>
          </w:p>
        </w:tc>
      </w:tr>
      <w:tr w:rsidR="00364B50" w:rsidRPr="00BE54B4" w14:paraId="49E317F7" w14:textId="5152202F" w:rsidTr="00364B50">
        <w:trPr>
          <w:trHeight w:val="113"/>
        </w:trPr>
        <w:tc>
          <w:tcPr>
            <w:tcW w:w="621" w:type="dxa"/>
            <w:tcBorders>
              <w:left w:val="single" w:sz="4" w:space="0" w:color="auto"/>
            </w:tcBorders>
          </w:tcPr>
          <w:p w14:paraId="70781E32" w14:textId="77777777" w:rsidR="00364B50" w:rsidRPr="00BE54B4" w:rsidRDefault="00364B50" w:rsidP="00364B50">
            <w:pPr>
              <w:ind w:left="-108"/>
              <w:rPr>
                <w:rFonts w:ascii="Arial" w:hAnsi="Arial" w:cs="Arial"/>
                <w:sz w:val="14"/>
                <w:szCs w:val="14"/>
              </w:rPr>
            </w:pPr>
            <w:r w:rsidRPr="00BE54B4">
              <w:rPr>
                <w:rFonts w:ascii="Arial" w:hAnsi="Arial" w:cs="Arial"/>
                <w:sz w:val="14"/>
                <w:szCs w:val="14"/>
              </w:rPr>
              <w:t xml:space="preserve"> 2.9</w:t>
            </w:r>
          </w:p>
        </w:tc>
        <w:tc>
          <w:tcPr>
            <w:tcW w:w="5645" w:type="dxa"/>
            <w:tcBorders>
              <w:right w:val="single" w:sz="4" w:space="0" w:color="auto"/>
            </w:tcBorders>
          </w:tcPr>
          <w:p w14:paraId="4B2B47D1"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 xml:space="preserve">Diğer </w:t>
            </w:r>
          </w:p>
        </w:tc>
        <w:tc>
          <w:tcPr>
            <w:tcW w:w="709" w:type="dxa"/>
            <w:tcBorders>
              <w:top w:val="nil"/>
              <w:left w:val="single" w:sz="4" w:space="0" w:color="auto"/>
              <w:bottom w:val="nil"/>
              <w:right w:val="single" w:sz="4" w:space="0" w:color="auto"/>
            </w:tcBorders>
            <w:vAlign w:val="bottom"/>
          </w:tcPr>
          <w:p w14:paraId="566F0D3E" w14:textId="77777777" w:rsidR="00364B50" w:rsidRPr="00BE54B4" w:rsidRDefault="00364B50" w:rsidP="00364B50">
            <w:pPr>
              <w:ind w:left="-76"/>
              <w:jc w:val="center"/>
              <w:rPr>
                <w:rFonts w:ascii="Arial" w:eastAsia="Arial Unicode MS" w:hAnsi="Arial" w:cs="Arial"/>
                <w:b/>
                <w:bCs/>
                <w:noProof/>
                <w:sz w:val="14"/>
                <w:szCs w:val="14"/>
                <w:lang w:val="en-US" w:eastAsia="en-US"/>
              </w:rPr>
            </w:pPr>
          </w:p>
        </w:tc>
        <w:tc>
          <w:tcPr>
            <w:tcW w:w="1275" w:type="dxa"/>
            <w:tcBorders>
              <w:top w:val="nil"/>
              <w:left w:val="single" w:sz="4" w:space="0" w:color="auto"/>
              <w:bottom w:val="nil"/>
              <w:right w:val="single" w:sz="4" w:space="0" w:color="auto"/>
            </w:tcBorders>
            <w:vAlign w:val="bottom"/>
          </w:tcPr>
          <w:p w14:paraId="7D5BE813" w14:textId="2F893845"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w:t>
            </w:r>
          </w:p>
        </w:tc>
        <w:tc>
          <w:tcPr>
            <w:tcW w:w="1276" w:type="dxa"/>
            <w:tcBorders>
              <w:top w:val="nil"/>
              <w:left w:val="single" w:sz="4" w:space="0" w:color="auto"/>
              <w:bottom w:val="nil"/>
              <w:right w:val="single" w:sz="4" w:space="0" w:color="auto"/>
            </w:tcBorders>
            <w:vAlign w:val="bottom"/>
          </w:tcPr>
          <w:p w14:paraId="56A99D7D" w14:textId="2E8185C2"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w:t>
            </w:r>
          </w:p>
        </w:tc>
      </w:tr>
      <w:tr w:rsidR="00364B50" w:rsidRPr="00BE54B4" w14:paraId="723063C8" w14:textId="440BAC43" w:rsidTr="00364B50">
        <w:trPr>
          <w:trHeight w:val="113"/>
        </w:trPr>
        <w:tc>
          <w:tcPr>
            <w:tcW w:w="621" w:type="dxa"/>
            <w:tcBorders>
              <w:left w:val="single" w:sz="4" w:space="0" w:color="auto"/>
            </w:tcBorders>
          </w:tcPr>
          <w:p w14:paraId="281B2A56" w14:textId="77777777" w:rsidR="00364B50" w:rsidRPr="00BE54B4" w:rsidRDefault="00364B50" w:rsidP="00364B50">
            <w:pPr>
              <w:ind w:left="-108"/>
              <w:rPr>
                <w:rFonts w:ascii="Arial" w:hAnsi="Arial" w:cs="Arial"/>
                <w:sz w:val="14"/>
                <w:szCs w:val="14"/>
              </w:rPr>
            </w:pPr>
          </w:p>
        </w:tc>
        <w:tc>
          <w:tcPr>
            <w:tcW w:w="5645" w:type="dxa"/>
            <w:tcBorders>
              <w:right w:val="single" w:sz="4" w:space="0" w:color="auto"/>
            </w:tcBorders>
            <w:vAlign w:val="bottom"/>
          </w:tcPr>
          <w:p w14:paraId="3533E349" w14:textId="77777777" w:rsidR="00364B50" w:rsidRPr="00BE54B4" w:rsidRDefault="00364B50" w:rsidP="00364B50">
            <w:pPr>
              <w:jc w:val="both"/>
              <w:rPr>
                <w:rFonts w:ascii="Arial" w:hAnsi="Arial" w:cs="Arial"/>
                <w:sz w:val="14"/>
                <w:szCs w:val="14"/>
              </w:rPr>
            </w:pPr>
          </w:p>
        </w:tc>
        <w:tc>
          <w:tcPr>
            <w:tcW w:w="709" w:type="dxa"/>
            <w:tcBorders>
              <w:top w:val="nil"/>
              <w:left w:val="single" w:sz="4" w:space="0" w:color="auto"/>
              <w:bottom w:val="nil"/>
              <w:right w:val="single" w:sz="4" w:space="0" w:color="auto"/>
            </w:tcBorders>
            <w:vAlign w:val="bottom"/>
          </w:tcPr>
          <w:p w14:paraId="22A32A48" w14:textId="77777777" w:rsidR="00364B50" w:rsidRPr="00BE54B4" w:rsidRDefault="00364B50" w:rsidP="00364B50">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6899DFED" w14:textId="2BAB7E0F" w:rsidR="00364B50" w:rsidRPr="00BE54B4" w:rsidRDefault="00364B50" w:rsidP="00364B50">
            <w:pPr>
              <w:ind w:left="567" w:right="33" w:hanging="567"/>
              <w:jc w:val="right"/>
              <w:rPr>
                <w:rFonts w:ascii="Arial" w:hAnsi="Arial" w:cs="Arial"/>
                <w:sz w:val="15"/>
                <w:szCs w:val="15"/>
              </w:rPr>
            </w:pPr>
          </w:p>
        </w:tc>
        <w:tc>
          <w:tcPr>
            <w:tcW w:w="1276" w:type="dxa"/>
            <w:tcBorders>
              <w:top w:val="nil"/>
              <w:left w:val="single" w:sz="4" w:space="0" w:color="auto"/>
              <w:bottom w:val="nil"/>
              <w:right w:val="single" w:sz="4" w:space="0" w:color="auto"/>
            </w:tcBorders>
            <w:vAlign w:val="bottom"/>
          </w:tcPr>
          <w:p w14:paraId="0EDC56BE" w14:textId="55E1B05F"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 </w:t>
            </w:r>
          </w:p>
        </w:tc>
      </w:tr>
      <w:tr w:rsidR="00364B50" w:rsidRPr="00BE54B4" w14:paraId="2DA3E1B7" w14:textId="35F866AE" w:rsidTr="00364B50">
        <w:trPr>
          <w:trHeight w:val="113"/>
        </w:trPr>
        <w:tc>
          <w:tcPr>
            <w:tcW w:w="621" w:type="dxa"/>
            <w:tcBorders>
              <w:left w:val="single" w:sz="4" w:space="0" w:color="auto"/>
            </w:tcBorders>
          </w:tcPr>
          <w:p w14:paraId="4570E3F2" w14:textId="77777777" w:rsidR="00364B50" w:rsidRPr="00BE54B4" w:rsidRDefault="00364B50" w:rsidP="00364B50">
            <w:pPr>
              <w:ind w:left="-108"/>
              <w:rPr>
                <w:rFonts w:ascii="Arial" w:hAnsi="Arial" w:cs="Arial"/>
                <w:b/>
                <w:bCs/>
                <w:sz w:val="14"/>
                <w:szCs w:val="14"/>
              </w:rPr>
            </w:pPr>
            <w:r w:rsidRPr="00BE54B4">
              <w:rPr>
                <w:rFonts w:ascii="Arial" w:hAnsi="Arial" w:cs="Arial"/>
                <w:b/>
                <w:bCs/>
                <w:sz w:val="14"/>
                <w:szCs w:val="14"/>
              </w:rPr>
              <w:t xml:space="preserve"> C.</w:t>
            </w:r>
          </w:p>
        </w:tc>
        <w:tc>
          <w:tcPr>
            <w:tcW w:w="5645" w:type="dxa"/>
            <w:tcBorders>
              <w:right w:val="single" w:sz="4" w:space="0" w:color="auto"/>
            </w:tcBorders>
            <w:vAlign w:val="bottom"/>
          </w:tcPr>
          <w:p w14:paraId="16E59129" w14:textId="77777777" w:rsidR="00364B50" w:rsidRPr="00BE54B4" w:rsidRDefault="00364B50" w:rsidP="00364B50">
            <w:pPr>
              <w:jc w:val="both"/>
              <w:rPr>
                <w:rFonts w:ascii="Arial" w:hAnsi="Arial" w:cs="Arial"/>
                <w:b/>
                <w:bCs/>
                <w:sz w:val="14"/>
                <w:szCs w:val="14"/>
              </w:rPr>
            </w:pPr>
            <w:r w:rsidRPr="00BE54B4">
              <w:rPr>
                <w:rFonts w:ascii="Arial" w:hAnsi="Arial" w:cs="Arial"/>
                <w:b/>
                <w:bCs/>
                <w:sz w:val="14"/>
                <w:szCs w:val="14"/>
              </w:rPr>
              <w:t>FİNANSMAN FAALİYETLERİNE İLİŞKİN NAKİT AKIŞLARI</w:t>
            </w:r>
          </w:p>
        </w:tc>
        <w:tc>
          <w:tcPr>
            <w:tcW w:w="709" w:type="dxa"/>
            <w:tcBorders>
              <w:top w:val="nil"/>
              <w:left w:val="single" w:sz="4" w:space="0" w:color="auto"/>
              <w:bottom w:val="nil"/>
              <w:right w:val="single" w:sz="4" w:space="0" w:color="auto"/>
            </w:tcBorders>
            <w:vAlign w:val="bottom"/>
          </w:tcPr>
          <w:p w14:paraId="7FFE87FD" w14:textId="77777777" w:rsidR="00364B50" w:rsidRPr="00BE54B4" w:rsidRDefault="00364B50" w:rsidP="00364B50">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62B3FAA8" w14:textId="6D0FE1AF" w:rsidR="00364B50" w:rsidRPr="00BE54B4" w:rsidRDefault="00364B50" w:rsidP="00364B50">
            <w:pPr>
              <w:ind w:left="567" w:right="33" w:hanging="567"/>
              <w:jc w:val="right"/>
              <w:rPr>
                <w:rFonts w:ascii="Arial" w:hAnsi="Arial" w:cs="Arial"/>
                <w:sz w:val="15"/>
                <w:szCs w:val="15"/>
              </w:rPr>
            </w:pPr>
          </w:p>
        </w:tc>
        <w:tc>
          <w:tcPr>
            <w:tcW w:w="1276" w:type="dxa"/>
            <w:tcBorders>
              <w:top w:val="nil"/>
              <w:left w:val="single" w:sz="4" w:space="0" w:color="auto"/>
              <w:bottom w:val="nil"/>
              <w:right w:val="single" w:sz="4" w:space="0" w:color="auto"/>
            </w:tcBorders>
            <w:vAlign w:val="bottom"/>
          </w:tcPr>
          <w:p w14:paraId="1587E8C5" w14:textId="4E382200"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 </w:t>
            </w:r>
          </w:p>
        </w:tc>
      </w:tr>
      <w:tr w:rsidR="00364B50" w:rsidRPr="00BE54B4" w14:paraId="5A76CEB6" w14:textId="19F992F4" w:rsidTr="00364B50">
        <w:trPr>
          <w:trHeight w:val="113"/>
        </w:trPr>
        <w:tc>
          <w:tcPr>
            <w:tcW w:w="621" w:type="dxa"/>
            <w:tcBorders>
              <w:left w:val="single" w:sz="4" w:space="0" w:color="auto"/>
            </w:tcBorders>
          </w:tcPr>
          <w:p w14:paraId="0316E56D" w14:textId="77777777" w:rsidR="00364B50" w:rsidRPr="00BE54B4" w:rsidRDefault="00364B50" w:rsidP="00364B50">
            <w:pPr>
              <w:ind w:left="-108"/>
              <w:rPr>
                <w:rFonts w:ascii="Arial" w:hAnsi="Arial" w:cs="Arial"/>
                <w:b/>
                <w:bCs/>
                <w:sz w:val="14"/>
                <w:szCs w:val="14"/>
              </w:rPr>
            </w:pPr>
          </w:p>
        </w:tc>
        <w:tc>
          <w:tcPr>
            <w:tcW w:w="5645" w:type="dxa"/>
            <w:tcBorders>
              <w:right w:val="single" w:sz="4" w:space="0" w:color="auto"/>
            </w:tcBorders>
            <w:vAlign w:val="bottom"/>
          </w:tcPr>
          <w:p w14:paraId="206C4610" w14:textId="77777777" w:rsidR="00364B50" w:rsidRPr="00BE54B4" w:rsidRDefault="00364B50" w:rsidP="00364B50">
            <w:pPr>
              <w:jc w:val="both"/>
              <w:rPr>
                <w:rFonts w:ascii="Arial" w:hAnsi="Arial" w:cs="Arial"/>
                <w:b/>
                <w:bCs/>
                <w:sz w:val="14"/>
                <w:szCs w:val="14"/>
              </w:rPr>
            </w:pPr>
          </w:p>
        </w:tc>
        <w:tc>
          <w:tcPr>
            <w:tcW w:w="709" w:type="dxa"/>
            <w:tcBorders>
              <w:top w:val="nil"/>
              <w:left w:val="single" w:sz="4" w:space="0" w:color="auto"/>
              <w:bottom w:val="nil"/>
              <w:right w:val="single" w:sz="4" w:space="0" w:color="auto"/>
            </w:tcBorders>
            <w:vAlign w:val="bottom"/>
          </w:tcPr>
          <w:p w14:paraId="74C8A7E2" w14:textId="77777777" w:rsidR="00364B50" w:rsidRPr="00BE54B4" w:rsidRDefault="00364B50" w:rsidP="00364B50">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50DD724D" w14:textId="1551E76B" w:rsidR="00364B50" w:rsidRPr="00BE54B4" w:rsidRDefault="00364B50" w:rsidP="00364B50">
            <w:pPr>
              <w:ind w:left="567" w:right="33" w:hanging="567"/>
              <w:jc w:val="right"/>
              <w:rPr>
                <w:rFonts w:ascii="Arial" w:hAnsi="Arial" w:cs="Arial"/>
                <w:sz w:val="15"/>
                <w:szCs w:val="15"/>
              </w:rPr>
            </w:pPr>
          </w:p>
        </w:tc>
        <w:tc>
          <w:tcPr>
            <w:tcW w:w="1276" w:type="dxa"/>
            <w:tcBorders>
              <w:top w:val="nil"/>
              <w:left w:val="single" w:sz="4" w:space="0" w:color="auto"/>
              <w:bottom w:val="nil"/>
              <w:right w:val="single" w:sz="4" w:space="0" w:color="auto"/>
            </w:tcBorders>
            <w:vAlign w:val="bottom"/>
          </w:tcPr>
          <w:p w14:paraId="168755C3" w14:textId="5A7D2CA5"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 </w:t>
            </w:r>
          </w:p>
        </w:tc>
      </w:tr>
      <w:tr w:rsidR="00364B50" w:rsidRPr="00BE54B4" w14:paraId="74A86184" w14:textId="60F1D961" w:rsidTr="00364B50">
        <w:trPr>
          <w:trHeight w:val="113"/>
        </w:trPr>
        <w:tc>
          <w:tcPr>
            <w:tcW w:w="621" w:type="dxa"/>
            <w:tcBorders>
              <w:left w:val="single" w:sz="4" w:space="0" w:color="auto"/>
            </w:tcBorders>
          </w:tcPr>
          <w:p w14:paraId="1AE4F4AF" w14:textId="77777777" w:rsidR="00364B50" w:rsidRPr="00BE54B4" w:rsidRDefault="00364B50" w:rsidP="00364B50">
            <w:pPr>
              <w:ind w:left="-108"/>
              <w:rPr>
                <w:rFonts w:ascii="Arial" w:hAnsi="Arial" w:cs="Arial"/>
                <w:b/>
                <w:sz w:val="14"/>
                <w:szCs w:val="14"/>
              </w:rPr>
            </w:pPr>
            <w:r w:rsidRPr="00BE54B4">
              <w:rPr>
                <w:rFonts w:ascii="Arial" w:hAnsi="Arial" w:cs="Arial"/>
                <w:b/>
                <w:bCs/>
                <w:sz w:val="14"/>
                <w:szCs w:val="14"/>
              </w:rPr>
              <w:t xml:space="preserve"> III.</w:t>
            </w:r>
          </w:p>
        </w:tc>
        <w:tc>
          <w:tcPr>
            <w:tcW w:w="5645" w:type="dxa"/>
            <w:tcBorders>
              <w:right w:val="single" w:sz="4" w:space="0" w:color="auto"/>
            </w:tcBorders>
            <w:vAlign w:val="bottom"/>
          </w:tcPr>
          <w:p w14:paraId="5C8BABDF" w14:textId="77777777" w:rsidR="00364B50" w:rsidRPr="00BE54B4" w:rsidRDefault="00364B50" w:rsidP="00364B50">
            <w:pPr>
              <w:jc w:val="both"/>
              <w:rPr>
                <w:rFonts w:ascii="Arial" w:hAnsi="Arial" w:cs="Arial"/>
                <w:b/>
                <w:sz w:val="14"/>
                <w:szCs w:val="14"/>
              </w:rPr>
            </w:pPr>
            <w:r w:rsidRPr="00BE54B4">
              <w:rPr>
                <w:rFonts w:ascii="Arial" w:hAnsi="Arial" w:cs="Arial"/>
                <w:b/>
                <w:sz w:val="14"/>
                <w:szCs w:val="14"/>
              </w:rPr>
              <w:t>Finansman Faaliyetlerinden Sağlanan Net Nakit</w:t>
            </w:r>
          </w:p>
        </w:tc>
        <w:tc>
          <w:tcPr>
            <w:tcW w:w="709" w:type="dxa"/>
            <w:tcBorders>
              <w:top w:val="nil"/>
              <w:left w:val="single" w:sz="4" w:space="0" w:color="auto"/>
              <w:bottom w:val="nil"/>
              <w:right w:val="single" w:sz="4" w:space="0" w:color="auto"/>
            </w:tcBorders>
            <w:vAlign w:val="bottom"/>
          </w:tcPr>
          <w:p w14:paraId="754D8318" w14:textId="77777777" w:rsidR="00364B50" w:rsidRPr="00BE54B4" w:rsidRDefault="00364B50" w:rsidP="00364B50">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39AB1DF0" w14:textId="497C2E46" w:rsidR="00364B50" w:rsidRPr="00BE54B4" w:rsidRDefault="00364B50" w:rsidP="00364B50">
            <w:pPr>
              <w:ind w:left="567" w:right="33" w:hanging="567"/>
              <w:jc w:val="right"/>
              <w:rPr>
                <w:rFonts w:ascii="Arial" w:hAnsi="Arial" w:cs="Arial"/>
                <w:b/>
                <w:sz w:val="15"/>
                <w:szCs w:val="15"/>
              </w:rPr>
            </w:pPr>
            <w:r w:rsidRPr="00BE54B4">
              <w:rPr>
                <w:rFonts w:ascii="Arial" w:hAnsi="Arial" w:cs="Arial"/>
                <w:b/>
                <w:sz w:val="15"/>
                <w:szCs w:val="15"/>
              </w:rPr>
              <w:t>(2.095.133)</w:t>
            </w:r>
          </w:p>
        </w:tc>
        <w:tc>
          <w:tcPr>
            <w:tcW w:w="1276" w:type="dxa"/>
            <w:tcBorders>
              <w:top w:val="nil"/>
              <w:left w:val="single" w:sz="4" w:space="0" w:color="auto"/>
              <w:bottom w:val="nil"/>
              <w:right w:val="single" w:sz="4" w:space="0" w:color="auto"/>
            </w:tcBorders>
            <w:vAlign w:val="bottom"/>
          </w:tcPr>
          <w:p w14:paraId="392D3947" w14:textId="5769462D" w:rsidR="00364B50" w:rsidRPr="00BE54B4" w:rsidRDefault="00364B50" w:rsidP="00364B50">
            <w:pPr>
              <w:ind w:left="567" w:right="33" w:hanging="567"/>
              <w:jc w:val="right"/>
              <w:rPr>
                <w:rFonts w:ascii="Arial" w:hAnsi="Arial" w:cs="Arial"/>
                <w:b/>
                <w:sz w:val="15"/>
                <w:szCs w:val="15"/>
                <w:lang w:val="en-US" w:eastAsia="en-US"/>
              </w:rPr>
            </w:pPr>
            <w:r w:rsidRPr="00BE54B4">
              <w:rPr>
                <w:rFonts w:ascii="Arial" w:hAnsi="Arial" w:cs="Arial"/>
                <w:b/>
                <w:sz w:val="15"/>
                <w:szCs w:val="15"/>
              </w:rPr>
              <w:t>1.377.824</w:t>
            </w:r>
          </w:p>
        </w:tc>
      </w:tr>
      <w:tr w:rsidR="00364B50" w:rsidRPr="00BE54B4" w14:paraId="33E79E94" w14:textId="16FB26DF" w:rsidTr="00364B50">
        <w:trPr>
          <w:trHeight w:val="113"/>
        </w:trPr>
        <w:tc>
          <w:tcPr>
            <w:tcW w:w="621" w:type="dxa"/>
            <w:tcBorders>
              <w:left w:val="single" w:sz="4" w:space="0" w:color="auto"/>
            </w:tcBorders>
          </w:tcPr>
          <w:p w14:paraId="7AB20347" w14:textId="77777777" w:rsidR="00364B50" w:rsidRPr="00BE54B4" w:rsidRDefault="00364B50" w:rsidP="00364B50">
            <w:pPr>
              <w:ind w:left="-108"/>
              <w:rPr>
                <w:rFonts w:ascii="Arial" w:hAnsi="Arial" w:cs="Arial"/>
                <w:b/>
                <w:bCs/>
                <w:sz w:val="14"/>
                <w:szCs w:val="14"/>
              </w:rPr>
            </w:pPr>
          </w:p>
        </w:tc>
        <w:tc>
          <w:tcPr>
            <w:tcW w:w="5645" w:type="dxa"/>
            <w:tcBorders>
              <w:right w:val="single" w:sz="4" w:space="0" w:color="auto"/>
            </w:tcBorders>
            <w:vAlign w:val="bottom"/>
          </w:tcPr>
          <w:p w14:paraId="1A34C497" w14:textId="77777777" w:rsidR="00364B50" w:rsidRPr="00BE54B4" w:rsidRDefault="00364B50" w:rsidP="00364B50">
            <w:pPr>
              <w:jc w:val="both"/>
              <w:rPr>
                <w:rFonts w:ascii="Arial" w:hAnsi="Arial" w:cs="Arial"/>
                <w:b/>
                <w:sz w:val="14"/>
                <w:szCs w:val="14"/>
              </w:rPr>
            </w:pPr>
          </w:p>
        </w:tc>
        <w:tc>
          <w:tcPr>
            <w:tcW w:w="709" w:type="dxa"/>
            <w:tcBorders>
              <w:top w:val="nil"/>
              <w:left w:val="single" w:sz="4" w:space="0" w:color="auto"/>
              <w:bottom w:val="nil"/>
              <w:right w:val="single" w:sz="4" w:space="0" w:color="auto"/>
            </w:tcBorders>
            <w:vAlign w:val="bottom"/>
          </w:tcPr>
          <w:p w14:paraId="756689D4" w14:textId="77777777" w:rsidR="00364B50" w:rsidRPr="00BE54B4" w:rsidRDefault="00364B50" w:rsidP="00364B50">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9C273F6" w14:textId="3C081FB4" w:rsidR="00364B50" w:rsidRPr="00BE54B4" w:rsidRDefault="00364B50" w:rsidP="00364B50">
            <w:pPr>
              <w:ind w:left="567" w:right="33" w:hanging="567"/>
              <w:jc w:val="right"/>
              <w:rPr>
                <w:rFonts w:ascii="Arial" w:hAnsi="Arial" w:cs="Arial"/>
                <w:sz w:val="15"/>
                <w:szCs w:val="15"/>
              </w:rPr>
            </w:pPr>
          </w:p>
        </w:tc>
        <w:tc>
          <w:tcPr>
            <w:tcW w:w="1276" w:type="dxa"/>
            <w:tcBorders>
              <w:top w:val="nil"/>
              <w:left w:val="single" w:sz="4" w:space="0" w:color="auto"/>
              <w:bottom w:val="nil"/>
              <w:right w:val="single" w:sz="4" w:space="0" w:color="auto"/>
            </w:tcBorders>
            <w:vAlign w:val="bottom"/>
          </w:tcPr>
          <w:p w14:paraId="3C0EF6D4" w14:textId="7CB62355"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 </w:t>
            </w:r>
          </w:p>
        </w:tc>
      </w:tr>
      <w:tr w:rsidR="00364B50" w:rsidRPr="00BE54B4" w14:paraId="5B927705" w14:textId="251FF73D" w:rsidTr="00364B50">
        <w:trPr>
          <w:trHeight w:val="113"/>
        </w:trPr>
        <w:tc>
          <w:tcPr>
            <w:tcW w:w="621" w:type="dxa"/>
            <w:tcBorders>
              <w:left w:val="single" w:sz="4" w:space="0" w:color="auto"/>
            </w:tcBorders>
          </w:tcPr>
          <w:p w14:paraId="57BB5121" w14:textId="77777777" w:rsidR="00364B50" w:rsidRPr="00BE54B4" w:rsidRDefault="00364B50" w:rsidP="00364B50">
            <w:pPr>
              <w:ind w:left="-108"/>
              <w:rPr>
                <w:rFonts w:ascii="Arial" w:hAnsi="Arial" w:cs="Arial"/>
                <w:b/>
                <w:bCs/>
                <w:sz w:val="14"/>
                <w:szCs w:val="14"/>
              </w:rPr>
            </w:pPr>
            <w:r w:rsidRPr="00BE54B4">
              <w:rPr>
                <w:rFonts w:ascii="Arial" w:hAnsi="Arial" w:cs="Arial"/>
                <w:sz w:val="14"/>
                <w:szCs w:val="14"/>
              </w:rPr>
              <w:t xml:space="preserve"> 3.1</w:t>
            </w:r>
          </w:p>
        </w:tc>
        <w:tc>
          <w:tcPr>
            <w:tcW w:w="5645" w:type="dxa"/>
            <w:tcBorders>
              <w:right w:val="single" w:sz="4" w:space="0" w:color="auto"/>
            </w:tcBorders>
            <w:vAlign w:val="bottom"/>
          </w:tcPr>
          <w:p w14:paraId="48245620"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Krediler ve İhraç Edilen Menkul Değerlerden Sağlanan Nakit</w:t>
            </w:r>
          </w:p>
        </w:tc>
        <w:tc>
          <w:tcPr>
            <w:tcW w:w="709" w:type="dxa"/>
            <w:tcBorders>
              <w:top w:val="nil"/>
              <w:left w:val="single" w:sz="4" w:space="0" w:color="auto"/>
              <w:bottom w:val="nil"/>
              <w:right w:val="single" w:sz="4" w:space="0" w:color="auto"/>
            </w:tcBorders>
            <w:vAlign w:val="bottom"/>
          </w:tcPr>
          <w:p w14:paraId="3508DC1F" w14:textId="77777777" w:rsidR="00364B50" w:rsidRPr="00BE54B4" w:rsidRDefault="00364B50" w:rsidP="00364B50">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2FF16A94" w14:textId="248A2274"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28.430.601</w:t>
            </w:r>
          </w:p>
        </w:tc>
        <w:tc>
          <w:tcPr>
            <w:tcW w:w="1276" w:type="dxa"/>
            <w:tcBorders>
              <w:top w:val="nil"/>
              <w:left w:val="single" w:sz="4" w:space="0" w:color="auto"/>
              <w:bottom w:val="nil"/>
              <w:right w:val="single" w:sz="4" w:space="0" w:color="auto"/>
            </w:tcBorders>
            <w:vAlign w:val="bottom"/>
          </w:tcPr>
          <w:p w14:paraId="565C98EE" w14:textId="421FC01B"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20.422.501</w:t>
            </w:r>
          </w:p>
        </w:tc>
      </w:tr>
      <w:tr w:rsidR="00364B50" w:rsidRPr="00BE54B4" w14:paraId="005C5CB5" w14:textId="3963BE06" w:rsidTr="00364B50">
        <w:trPr>
          <w:trHeight w:val="113"/>
        </w:trPr>
        <w:tc>
          <w:tcPr>
            <w:tcW w:w="621" w:type="dxa"/>
            <w:tcBorders>
              <w:left w:val="single" w:sz="4" w:space="0" w:color="auto"/>
            </w:tcBorders>
          </w:tcPr>
          <w:p w14:paraId="1CECF10E" w14:textId="77777777" w:rsidR="00364B50" w:rsidRPr="00BE54B4" w:rsidRDefault="00364B50" w:rsidP="00364B50">
            <w:pPr>
              <w:ind w:left="-108"/>
              <w:rPr>
                <w:rFonts w:ascii="Arial" w:hAnsi="Arial" w:cs="Arial"/>
                <w:sz w:val="14"/>
                <w:szCs w:val="14"/>
              </w:rPr>
            </w:pPr>
            <w:r w:rsidRPr="00BE54B4">
              <w:rPr>
                <w:rFonts w:ascii="Arial" w:hAnsi="Arial" w:cs="Arial"/>
                <w:sz w:val="14"/>
                <w:szCs w:val="14"/>
              </w:rPr>
              <w:t xml:space="preserve"> 3.2</w:t>
            </w:r>
          </w:p>
        </w:tc>
        <w:tc>
          <w:tcPr>
            <w:tcW w:w="5645" w:type="dxa"/>
            <w:tcBorders>
              <w:right w:val="single" w:sz="4" w:space="0" w:color="auto"/>
            </w:tcBorders>
            <w:vAlign w:val="bottom"/>
          </w:tcPr>
          <w:p w14:paraId="48E871B0"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Krediler ve İhraç Edilen Menkul Değerlerden Kaynaklanan Nakit Çıkışı</w:t>
            </w:r>
          </w:p>
        </w:tc>
        <w:tc>
          <w:tcPr>
            <w:tcW w:w="709" w:type="dxa"/>
            <w:tcBorders>
              <w:top w:val="nil"/>
              <w:left w:val="single" w:sz="4" w:space="0" w:color="auto"/>
              <w:bottom w:val="nil"/>
              <w:right w:val="single" w:sz="4" w:space="0" w:color="auto"/>
            </w:tcBorders>
            <w:vAlign w:val="bottom"/>
          </w:tcPr>
          <w:p w14:paraId="185E5158" w14:textId="77777777" w:rsidR="00364B50" w:rsidRPr="00BE54B4" w:rsidRDefault="00364B50" w:rsidP="00364B50">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5635FBA" w14:textId="76710A0D"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(31.240.402)</w:t>
            </w:r>
          </w:p>
        </w:tc>
        <w:tc>
          <w:tcPr>
            <w:tcW w:w="1276" w:type="dxa"/>
            <w:tcBorders>
              <w:top w:val="nil"/>
              <w:left w:val="single" w:sz="4" w:space="0" w:color="auto"/>
              <w:bottom w:val="nil"/>
              <w:right w:val="single" w:sz="4" w:space="0" w:color="auto"/>
            </w:tcBorders>
            <w:vAlign w:val="bottom"/>
          </w:tcPr>
          <w:p w14:paraId="427DC4AC" w14:textId="0C1D3831"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(18.841.316)</w:t>
            </w:r>
          </w:p>
        </w:tc>
      </w:tr>
      <w:tr w:rsidR="00364B50" w:rsidRPr="00BE54B4" w14:paraId="4DB99C81" w14:textId="6DEEC1D0" w:rsidTr="00364B50">
        <w:trPr>
          <w:trHeight w:val="113"/>
        </w:trPr>
        <w:tc>
          <w:tcPr>
            <w:tcW w:w="621" w:type="dxa"/>
            <w:tcBorders>
              <w:left w:val="single" w:sz="4" w:space="0" w:color="auto"/>
            </w:tcBorders>
          </w:tcPr>
          <w:p w14:paraId="725D4239" w14:textId="77777777" w:rsidR="00364B50" w:rsidRPr="00BE54B4" w:rsidRDefault="00364B50" w:rsidP="00364B50">
            <w:pPr>
              <w:ind w:left="-108"/>
              <w:rPr>
                <w:rFonts w:ascii="Arial" w:hAnsi="Arial" w:cs="Arial"/>
                <w:sz w:val="14"/>
                <w:szCs w:val="14"/>
              </w:rPr>
            </w:pPr>
            <w:r w:rsidRPr="00BE54B4">
              <w:rPr>
                <w:rFonts w:ascii="Arial" w:hAnsi="Arial" w:cs="Arial"/>
                <w:sz w:val="14"/>
                <w:szCs w:val="14"/>
              </w:rPr>
              <w:t xml:space="preserve"> 3.3</w:t>
            </w:r>
          </w:p>
        </w:tc>
        <w:tc>
          <w:tcPr>
            <w:tcW w:w="5645" w:type="dxa"/>
            <w:tcBorders>
              <w:right w:val="single" w:sz="4" w:space="0" w:color="auto"/>
            </w:tcBorders>
            <w:vAlign w:val="bottom"/>
          </w:tcPr>
          <w:p w14:paraId="7EC286EE"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İhraç Edilen Sermaye Araçları</w:t>
            </w:r>
          </w:p>
        </w:tc>
        <w:tc>
          <w:tcPr>
            <w:tcW w:w="709" w:type="dxa"/>
            <w:tcBorders>
              <w:top w:val="nil"/>
              <w:left w:val="single" w:sz="4" w:space="0" w:color="auto"/>
              <w:bottom w:val="nil"/>
              <w:right w:val="single" w:sz="4" w:space="0" w:color="auto"/>
            </w:tcBorders>
            <w:vAlign w:val="bottom"/>
          </w:tcPr>
          <w:p w14:paraId="07BF5B37" w14:textId="77777777" w:rsidR="00364B50" w:rsidRPr="00BE54B4" w:rsidRDefault="00364B50" w:rsidP="00364B50">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531AFF1B" w14:textId="4B1EF17B"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w:t>
            </w:r>
          </w:p>
        </w:tc>
        <w:tc>
          <w:tcPr>
            <w:tcW w:w="1276" w:type="dxa"/>
            <w:tcBorders>
              <w:top w:val="nil"/>
              <w:left w:val="single" w:sz="4" w:space="0" w:color="auto"/>
              <w:bottom w:val="nil"/>
              <w:right w:val="single" w:sz="4" w:space="0" w:color="auto"/>
            </w:tcBorders>
            <w:vAlign w:val="bottom"/>
          </w:tcPr>
          <w:p w14:paraId="7B8E45C4" w14:textId="0D8F1D03"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w:t>
            </w:r>
          </w:p>
        </w:tc>
      </w:tr>
      <w:tr w:rsidR="00364B50" w:rsidRPr="00BE54B4" w14:paraId="0B28A0E5" w14:textId="1C175E20" w:rsidTr="00364B50">
        <w:trPr>
          <w:trHeight w:val="113"/>
        </w:trPr>
        <w:tc>
          <w:tcPr>
            <w:tcW w:w="621" w:type="dxa"/>
            <w:tcBorders>
              <w:left w:val="single" w:sz="4" w:space="0" w:color="auto"/>
            </w:tcBorders>
          </w:tcPr>
          <w:p w14:paraId="64B5D7B4" w14:textId="77777777" w:rsidR="00364B50" w:rsidRPr="00BE54B4" w:rsidRDefault="00364B50" w:rsidP="00364B50">
            <w:pPr>
              <w:ind w:left="-108"/>
              <w:rPr>
                <w:rFonts w:ascii="Arial" w:hAnsi="Arial" w:cs="Arial"/>
                <w:sz w:val="14"/>
                <w:szCs w:val="14"/>
              </w:rPr>
            </w:pPr>
            <w:r w:rsidRPr="00BE54B4">
              <w:rPr>
                <w:rFonts w:ascii="Arial" w:hAnsi="Arial" w:cs="Arial"/>
                <w:sz w:val="14"/>
                <w:szCs w:val="14"/>
              </w:rPr>
              <w:t xml:space="preserve"> 3.4</w:t>
            </w:r>
          </w:p>
        </w:tc>
        <w:tc>
          <w:tcPr>
            <w:tcW w:w="5645" w:type="dxa"/>
            <w:tcBorders>
              <w:right w:val="single" w:sz="4" w:space="0" w:color="auto"/>
            </w:tcBorders>
            <w:vAlign w:val="bottom"/>
          </w:tcPr>
          <w:p w14:paraId="2F21023D"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Temettü Ödemeleri</w:t>
            </w:r>
          </w:p>
        </w:tc>
        <w:tc>
          <w:tcPr>
            <w:tcW w:w="709" w:type="dxa"/>
            <w:tcBorders>
              <w:top w:val="nil"/>
              <w:left w:val="single" w:sz="4" w:space="0" w:color="auto"/>
              <w:bottom w:val="nil"/>
              <w:right w:val="single" w:sz="4" w:space="0" w:color="auto"/>
            </w:tcBorders>
            <w:vAlign w:val="bottom"/>
          </w:tcPr>
          <w:p w14:paraId="205F9C94" w14:textId="77777777" w:rsidR="00364B50" w:rsidRPr="00BE54B4" w:rsidRDefault="00364B50" w:rsidP="00364B50">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0F069902" w14:textId="3D99D984"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w:t>
            </w:r>
          </w:p>
        </w:tc>
        <w:tc>
          <w:tcPr>
            <w:tcW w:w="1276" w:type="dxa"/>
            <w:tcBorders>
              <w:top w:val="nil"/>
              <w:left w:val="single" w:sz="4" w:space="0" w:color="auto"/>
              <w:bottom w:val="nil"/>
              <w:right w:val="single" w:sz="4" w:space="0" w:color="auto"/>
            </w:tcBorders>
            <w:vAlign w:val="bottom"/>
          </w:tcPr>
          <w:p w14:paraId="4782B715" w14:textId="5162D5B8"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w:t>
            </w:r>
          </w:p>
        </w:tc>
      </w:tr>
      <w:tr w:rsidR="00364B50" w:rsidRPr="00BE54B4" w14:paraId="3B290B8D" w14:textId="7CB68913" w:rsidTr="00364B50">
        <w:trPr>
          <w:trHeight w:val="113"/>
        </w:trPr>
        <w:tc>
          <w:tcPr>
            <w:tcW w:w="621" w:type="dxa"/>
            <w:tcBorders>
              <w:left w:val="single" w:sz="4" w:space="0" w:color="auto"/>
            </w:tcBorders>
          </w:tcPr>
          <w:p w14:paraId="30B12964" w14:textId="77777777" w:rsidR="00364B50" w:rsidRPr="00BE54B4" w:rsidRDefault="00364B50" w:rsidP="00364B50">
            <w:pPr>
              <w:ind w:left="-108"/>
              <w:rPr>
                <w:rFonts w:ascii="Arial" w:hAnsi="Arial" w:cs="Arial"/>
                <w:sz w:val="14"/>
                <w:szCs w:val="14"/>
              </w:rPr>
            </w:pPr>
            <w:r w:rsidRPr="00BE54B4">
              <w:rPr>
                <w:rFonts w:ascii="Arial" w:hAnsi="Arial" w:cs="Arial"/>
                <w:sz w:val="14"/>
                <w:szCs w:val="14"/>
              </w:rPr>
              <w:t xml:space="preserve"> 3.5</w:t>
            </w:r>
          </w:p>
        </w:tc>
        <w:tc>
          <w:tcPr>
            <w:tcW w:w="5645" w:type="dxa"/>
            <w:tcBorders>
              <w:right w:val="single" w:sz="4" w:space="0" w:color="auto"/>
            </w:tcBorders>
            <w:vAlign w:val="bottom"/>
          </w:tcPr>
          <w:p w14:paraId="178D9DA6" w14:textId="39AD3E10" w:rsidR="00364B50" w:rsidRPr="00BE54B4" w:rsidRDefault="00364B50" w:rsidP="00364B50">
            <w:pPr>
              <w:jc w:val="both"/>
              <w:rPr>
                <w:rFonts w:ascii="Arial" w:hAnsi="Arial" w:cs="Arial"/>
                <w:sz w:val="14"/>
                <w:szCs w:val="14"/>
              </w:rPr>
            </w:pPr>
            <w:r w:rsidRPr="00BE54B4">
              <w:rPr>
                <w:rFonts w:ascii="Arial" w:hAnsi="Arial" w:cs="Arial"/>
                <w:sz w:val="14"/>
                <w:szCs w:val="14"/>
              </w:rPr>
              <w:t>Kiralamaya İlişkin Ödemeler</w:t>
            </w:r>
          </w:p>
        </w:tc>
        <w:tc>
          <w:tcPr>
            <w:tcW w:w="709" w:type="dxa"/>
            <w:tcBorders>
              <w:top w:val="nil"/>
              <w:left w:val="single" w:sz="4" w:space="0" w:color="auto"/>
              <w:bottom w:val="nil"/>
              <w:right w:val="single" w:sz="4" w:space="0" w:color="auto"/>
            </w:tcBorders>
            <w:vAlign w:val="bottom"/>
          </w:tcPr>
          <w:p w14:paraId="2EE5A540" w14:textId="77777777" w:rsidR="00364B50" w:rsidRPr="00BE54B4" w:rsidRDefault="00364B50" w:rsidP="00364B50">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3B0147B7" w14:textId="070FCFF9"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(62.802)</w:t>
            </w:r>
          </w:p>
        </w:tc>
        <w:tc>
          <w:tcPr>
            <w:tcW w:w="1276" w:type="dxa"/>
            <w:tcBorders>
              <w:top w:val="nil"/>
              <w:left w:val="single" w:sz="4" w:space="0" w:color="auto"/>
              <w:bottom w:val="nil"/>
              <w:right w:val="single" w:sz="4" w:space="0" w:color="auto"/>
            </w:tcBorders>
            <w:vAlign w:val="bottom"/>
          </w:tcPr>
          <w:p w14:paraId="01B5A60D" w14:textId="3C1E36A2"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(65.121)</w:t>
            </w:r>
          </w:p>
        </w:tc>
      </w:tr>
      <w:tr w:rsidR="00364B50" w:rsidRPr="00BE54B4" w14:paraId="1C15F5FF" w14:textId="30AFF5D9" w:rsidTr="00364B50">
        <w:trPr>
          <w:trHeight w:val="113"/>
        </w:trPr>
        <w:tc>
          <w:tcPr>
            <w:tcW w:w="621" w:type="dxa"/>
            <w:tcBorders>
              <w:left w:val="single" w:sz="4" w:space="0" w:color="auto"/>
            </w:tcBorders>
          </w:tcPr>
          <w:p w14:paraId="30ACF26C" w14:textId="77777777" w:rsidR="00364B50" w:rsidRPr="00BE54B4" w:rsidRDefault="00364B50" w:rsidP="00364B50">
            <w:pPr>
              <w:ind w:left="-108"/>
              <w:rPr>
                <w:rFonts w:ascii="Arial" w:hAnsi="Arial" w:cs="Arial"/>
                <w:sz w:val="14"/>
                <w:szCs w:val="14"/>
              </w:rPr>
            </w:pPr>
            <w:r w:rsidRPr="00BE54B4">
              <w:rPr>
                <w:rFonts w:ascii="Arial" w:hAnsi="Arial" w:cs="Arial"/>
                <w:sz w:val="14"/>
                <w:szCs w:val="14"/>
              </w:rPr>
              <w:t xml:space="preserve"> 3.6</w:t>
            </w:r>
          </w:p>
        </w:tc>
        <w:tc>
          <w:tcPr>
            <w:tcW w:w="5645" w:type="dxa"/>
            <w:tcBorders>
              <w:right w:val="single" w:sz="4" w:space="0" w:color="auto"/>
            </w:tcBorders>
            <w:vAlign w:val="bottom"/>
          </w:tcPr>
          <w:p w14:paraId="75DCD6AC" w14:textId="77777777" w:rsidR="00364B50" w:rsidRPr="00BE54B4" w:rsidRDefault="00364B50" w:rsidP="00364B50">
            <w:pPr>
              <w:jc w:val="both"/>
              <w:rPr>
                <w:rFonts w:ascii="Arial" w:hAnsi="Arial" w:cs="Arial"/>
                <w:sz w:val="14"/>
                <w:szCs w:val="14"/>
              </w:rPr>
            </w:pPr>
            <w:r w:rsidRPr="00BE54B4">
              <w:rPr>
                <w:rFonts w:ascii="Arial" w:hAnsi="Arial" w:cs="Arial"/>
                <w:sz w:val="14"/>
                <w:szCs w:val="14"/>
              </w:rPr>
              <w:t>Diğer</w:t>
            </w:r>
          </w:p>
        </w:tc>
        <w:tc>
          <w:tcPr>
            <w:tcW w:w="709" w:type="dxa"/>
            <w:tcBorders>
              <w:top w:val="nil"/>
              <w:left w:val="single" w:sz="4" w:space="0" w:color="auto"/>
              <w:bottom w:val="nil"/>
              <w:right w:val="single" w:sz="4" w:space="0" w:color="auto"/>
            </w:tcBorders>
            <w:vAlign w:val="bottom"/>
          </w:tcPr>
          <w:p w14:paraId="34248297" w14:textId="77777777" w:rsidR="00364B50" w:rsidRPr="00BE54B4" w:rsidRDefault="00364B50" w:rsidP="00364B50">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7B2A94D" w14:textId="102CEA75" w:rsidR="00364B50" w:rsidRPr="00BE54B4" w:rsidRDefault="00364B50" w:rsidP="00364B50">
            <w:pPr>
              <w:ind w:left="567" w:right="33" w:hanging="567"/>
              <w:jc w:val="right"/>
              <w:rPr>
                <w:rFonts w:ascii="Arial" w:hAnsi="Arial" w:cs="Arial"/>
                <w:sz w:val="15"/>
                <w:szCs w:val="15"/>
              </w:rPr>
            </w:pPr>
            <w:r w:rsidRPr="00BE54B4">
              <w:rPr>
                <w:rFonts w:ascii="Arial" w:hAnsi="Arial" w:cs="Arial"/>
                <w:sz w:val="15"/>
                <w:szCs w:val="15"/>
              </w:rPr>
              <w:t>777.470</w:t>
            </w:r>
          </w:p>
        </w:tc>
        <w:tc>
          <w:tcPr>
            <w:tcW w:w="1276" w:type="dxa"/>
            <w:tcBorders>
              <w:top w:val="nil"/>
              <w:left w:val="single" w:sz="4" w:space="0" w:color="auto"/>
              <w:bottom w:val="nil"/>
              <w:right w:val="single" w:sz="4" w:space="0" w:color="auto"/>
            </w:tcBorders>
            <w:vAlign w:val="bottom"/>
          </w:tcPr>
          <w:p w14:paraId="6977575B" w14:textId="47D1DFC4"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(138.240)</w:t>
            </w:r>
          </w:p>
        </w:tc>
      </w:tr>
      <w:tr w:rsidR="00364B50" w:rsidRPr="00BE54B4" w14:paraId="4080E4E4" w14:textId="225F2084" w:rsidTr="00364B50">
        <w:trPr>
          <w:trHeight w:val="113"/>
        </w:trPr>
        <w:tc>
          <w:tcPr>
            <w:tcW w:w="621" w:type="dxa"/>
            <w:tcBorders>
              <w:left w:val="single" w:sz="4" w:space="0" w:color="auto"/>
            </w:tcBorders>
          </w:tcPr>
          <w:p w14:paraId="118AF767" w14:textId="77777777" w:rsidR="00364B50" w:rsidRPr="00BE54B4" w:rsidRDefault="00364B50" w:rsidP="00364B50">
            <w:pPr>
              <w:ind w:left="-108"/>
              <w:rPr>
                <w:rFonts w:ascii="Arial" w:hAnsi="Arial" w:cs="Arial"/>
                <w:sz w:val="14"/>
                <w:szCs w:val="14"/>
              </w:rPr>
            </w:pPr>
          </w:p>
        </w:tc>
        <w:tc>
          <w:tcPr>
            <w:tcW w:w="5645" w:type="dxa"/>
            <w:tcBorders>
              <w:right w:val="single" w:sz="4" w:space="0" w:color="auto"/>
            </w:tcBorders>
            <w:vAlign w:val="bottom"/>
          </w:tcPr>
          <w:p w14:paraId="1B41F400" w14:textId="77777777" w:rsidR="00364B50" w:rsidRPr="00BE54B4" w:rsidRDefault="00364B50" w:rsidP="00364B50">
            <w:pPr>
              <w:jc w:val="both"/>
              <w:rPr>
                <w:rFonts w:ascii="Arial" w:hAnsi="Arial" w:cs="Arial"/>
                <w:sz w:val="14"/>
                <w:szCs w:val="14"/>
              </w:rPr>
            </w:pPr>
          </w:p>
        </w:tc>
        <w:tc>
          <w:tcPr>
            <w:tcW w:w="709" w:type="dxa"/>
            <w:tcBorders>
              <w:top w:val="nil"/>
              <w:left w:val="single" w:sz="4" w:space="0" w:color="auto"/>
              <w:bottom w:val="nil"/>
              <w:right w:val="single" w:sz="4" w:space="0" w:color="auto"/>
            </w:tcBorders>
            <w:vAlign w:val="bottom"/>
          </w:tcPr>
          <w:p w14:paraId="4C3A65B6" w14:textId="77777777" w:rsidR="00364B50" w:rsidRPr="00BE54B4" w:rsidRDefault="00364B50" w:rsidP="00364B50">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75CDC6B" w14:textId="262B47F2" w:rsidR="00364B50" w:rsidRPr="00BE54B4" w:rsidRDefault="00364B50" w:rsidP="00364B50">
            <w:pPr>
              <w:ind w:left="567" w:right="33" w:hanging="567"/>
              <w:jc w:val="right"/>
              <w:rPr>
                <w:rFonts w:ascii="Arial" w:hAnsi="Arial" w:cs="Arial"/>
                <w:sz w:val="15"/>
                <w:szCs w:val="15"/>
              </w:rPr>
            </w:pPr>
          </w:p>
        </w:tc>
        <w:tc>
          <w:tcPr>
            <w:tcW w:w="1276" w:type="dxa"/>
            <w:tcBorders>
              <w:top w:val="nil"/>
              <w:left w:val="single" w:sz="4" w:space="0" w:color="auto"/>
              <w:bottom w:val="nil"/>
              <w:right w:val="single" w:sz="4" w:space="0" w:color="auto"/>
            </w:tcBorders>
            <w:vAlign w:val="bottom"/>
          </w:tcPr>
          <w:p w14:paraId="366F355B" w14:textId="59824149"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 </w:t>
            </w:r>
          </w:p>
        </w:tc>
      </w:tr>
      <w:tr w:rsidR="00364B50" w:rsidRPr="00BE54B4" w14:paraId="1EFB2F2D" w14:textId="635EAFE2" w:rsidTr="00364B50">
        <w:trPr>
          <w:trHeight w:val="63"/>
        </w:trPr>
        <w:tc>
          <w:tcPr>
            <w:tcW w:w="621" w:type="dxa"/>
            <w:tcBorders>
              <w:left w:val="single" w:sz="4" w:space="0" w:color="auto"/>
            </w:tcBorders>
          </w:tcPr>
          <w:p w14:paraId="2BD9C796" w14:textId="77777777" w:rsidR="00364B50" w:rsidRPr="00BE54B4" w:rsidRDefault="00364B50" w:rsidP="00364B50">
            <w:pPr>
              <w:ind w:left="-108"/>
              <w:rPr>
                <w:rFonts w:ascii="Arial" w:hAnsi="Arial" w:cs="Arial"/>
                <w:sz w:val="14"/>
                <w:szCs w:val="14"/>
              </w:rPr>
            </w:pPr>
            <w:r w:rsidRPr="00BE54B4">
              <w:rPr>
                <w:rFonts w:ascii="Arial" w:hAnsi="Arial" w:cs="Arial"/>
                <w:b/>
                <w:bCs/>
                <w:sz w:val="14"/>
                <w:szCs w:val="14"/>
              </w:rPr>
              <w:t xml:space="preserve"> IV.</w:t>
            </w:r>
          </w:p>
        </w:tc>
        <w:tc>
          <w:tcPr>
            <w:tcW w:w="5645" w:type="dxa"/>
            <w:tcBorders>
              <w:right w:val="single" w:sz="4" w:space="0" w:color="auto"/>
            </w:tcBorders>
            <w:vAlign w:val="bottom"/>
          </w:tcPr>
          <w:p w14:paraId="5CCA8747" w14:textId="77777777" w:rsidR="00364B50" w:rsidRPr="00BE54B4" w:rsidRDefault="00364B50" w:rsidP="00364B50">
            <w:pPr>
              <w:jc w:val="both"/>
              <w:rPr>
                <w:rFonts w:ascii="Arial" w:hAnsi="Arial" w:cs="Arial"/>
                <w:sz w:val="14"/>
                <w:szCs w:val="14"/>
              </w:rPr>
            </w:pPr>
            <w:r w:rsidRPr="00BE54B4">
              <w:rPr>
                <w:rFonts w:ascii="Arial" w:hAnsi="Arial" w:cs="Arial"/>
                <w:b/>
                <w:sz w:val="14"/>
                <w:szCs w:val="14"/>
              </w:rPr>
              <w:t>Yabancı Para Çevrim Farklarının Nakit ve Nakde Eşdeğer Varlıklar Üzerindeki Etkisi</w:t>
            </w:r>
          </w:p>
        </w:tc>
        <w:tc>
          <w:tcPr>
            <w:tcW w:w="709" w:type="dxa"/>
            <w:tcBorders>
              <w:top w:val="nil"/>
              <w:left w:val="single" w:sz="4" w:space="0" w:color="auto"/>
              <w:bottom w:val="nil"/>
              <w:right w:val="single" w:sz="4" w:space="0" w:color="auto"/>
            </w:tcBorders>
            <w:vAlign w:val="bottom"/>
          </w:tcPr>
          <w:p w14:paraId="60B49B10" w14:textId="3B3FD376" w:rsidR="00364B50" w:rsidRPr="00BE54B4" w:rsidRDefault="00364B50" w:rsidP="00364B50">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0BADA0B6" w14:textId="2A648968" w:rsidR="00364B50" w:rsidRPr="00BE54B4" w:rsidRDefault="00364B50" w:rsidP="00364B50">
            <w:pPr>
              <w:ind w:left="567" w:right="33" w:hanging="567"/>
              <w:jc w:val="right"/>
              <w:rPr>
                <w:rFonts w:ascii="Arial" w:hAnsi="Arial" w:cs="Arial"/>
                <w:b/>
                <w:sz w:val="15"/>
                <w:szCs w:val="15"/>
              </w:rPr>
            </w:pPr>
            <w:r w:rsidRPr="00BE54B4">
              <w:rPr>
                <w:rFonts w:ascii="Arial" w:hAnsi="Arial" w:cs="Arial"/>
                <w:b/>
                <w:sz w:val="15"/>
                <w:szCs w:val="15"/>
              </w:rPr>
              <w:t>377.804</w:t>
            </w:r>
          </w:p>
        </w:tc>
        <w:tc>
          <w:tcPr>
            <w:tcW w:w="1276" w:type="dxa"/>
            <w:tcBorders>
              <w:top w:val="nil"/>
              <w:left w:val="single" w:sz="4" w:space="0" w:color="auto"/>
              <w:bottom w:val="nil"/>
              <w:right w:val="single" w:sz="4" w:space="0" w:color="auto"/>
            </w:tcBorders>
            <w:vAlign w:val="bottom"/>
          </w:tcPr>
          <w:p w14:paraId="428E6A69" w14:textId="6DDFC4DB" w:rsidR="00364B50" w:rsidRPr="00BE54B4" w:rsidRDefault="00364B50" w:rsidP="00364B50">
            <w:pPr>
              <w:ind w:left="567" w:right="33" w:hanging="567"/>
              <w:jc w:val="right"/>
              <w:rPr>
                <w:rFonts w:ascii="Arial" w:hAnsi="Arial" w:cs="Arial"/>
                <w:b/>
                <w:sz w:val="15"/>
                <w:szCs w:val="15"/>
                <w:lang w:val="en-US" w:eastAsia="en-US"/>
              </w:rPr>
            </w:pPr>
            <w:r w:rsidRPr="00BE54B4">
              <w:rPr>
                <w:rFonts w:ascii="Arial" w:hAnsi="Arial" w:cs="Arial"/>
                <w:b/>
                <w:sz w:val="15"/>
                <w:szCs w:val="15"/>
              </w:rPr>
              <w:t>735.470</w:t>
            </w:r>
          </w:p>
        </w:tc>
      </w:tr>
      <w:tr w:rsidR="00364B50" w:rsidRPr="00BE54B4" w14:paraId="62F98BC7" w14:textId="6C951AE7" w:rsidTr="00364B50">
        <w:trPr>
          <w:trHeight w:val="113"/>
        </w:trPr>
        <w:tc>
          <w:tcPr>
            <w:tcW w:w="621" w:type="dxa"/>
            <w:tcBorders>
              <w:left w:val="single" w:sz="4" w:space="0" w:color="auto"/>
            </w:tcBorders>
          </w:tcPr>
          <w:p w14:paraId="254D88A6" w14:textId="77777777" w:rsidR="00364B50" w:rsidRPr="00BE54B4" w:rsidRDefault="00364B50" w:rsidP="00364B50">
            <w:pPr>
              <w:ind w:left="-108"/>
              <w:rPr>
                <w:rFonts w:ascii="Arial" w:hAnsi="Arial" w:cs="Arial"/>
                <w:b/>
                <w:bCs/>
                <w:sz w:val="14"/>
                <w:szCs w:val="14"/>
              </w:rPr>
            </w:pPr>
          </w:p>
        </w:tc>
        <w:tc>
          <w:tcPr>
            <w:tcW w:w="5645" w:type="dxa"/>
            <w:tcBorders>
              <w:right w:val="single" w:sz="4" w:space="0" w:color="auto"/>
            </w:tcBorders>
            <w:vAlign w:val="bottom"/>
          </w:tcPr>
          <w:p w14:paraId="2A7FFDBB" w14:textId="77777777" w:rsidR="00364B50" w:rsidRPr="00BE54B4" w:rsidRDefault="00364B50" w:rsidP="00364B50">
            <w:pPr>
              <w:jc w:val="both"/>
              <w:rPr>
                <w:rFonts w:ascii="Arial" w:hAnsi="Arial" w:cs="Arial"/>
                <w:b/>
                <w:sz w:val="14"/>
                <w:szCs w:val="14"/>
              </w:rPr>
            </w:pPr>
          </w:p>
        </w:tc>
        <w:tc>
          <w:tcPr>
            <w:tcW w:w="709" w:type="dxa"/>
            <w:tcBorders>
              <w:top w:val="nil"/>
              <w:left w:val="single" w:sz="4" w:space="0" w:color="auto"/>
              <w:bottom w:val="nil"/>
              <w:right w:val="single" w:sz="4" w:space="0" w:color="auto"/>
            </w:tcBorders>
            <w:vAlign w:val="bottom"/>
          </w:tcPr>
          <w:p w14:paraId="0B35B5F8" w14:textId="77777777" w:rsidR="00364B50" w:rsidRPr="00BE54B4" w:rsidRDefault="00364B50" w:rsidP="00364B50">
            <w:pPr>
              <w:ind w:left="-76"/>
              <w:jc w:val="center"/>
              <w:rPr>
                <w:rFonts w:ascii="Arial" w:hAnsi="Arial" w:cs="Arial"/>
                <w:b/>
                <w:sz w:val="14"/>
                <w:szCs w:val="14"/>
                <w:lang w:val="en-US" w:eastAsia="en-US"/>
              </w:rPr>
            </w:pPr>
          </w:p>
        </w:tc>
        <w:tc>
          <w:tcPr>
            <w:tcW w:w="1275" w:type="dxa"/>
            <w:tcBorders>
              <w:top w:val="nil"/>
              <w:left w:val="single" w:sz="4" w:space="0" w:color="auto"/>
              <w:bottom w:val="nil"/>
              <w:right w:val="single" w:sz="4" w:space="0" w:color="auto"/>
            </w:tcBorders>
            <w:vAlign w:val="bottom"/>
          </w:tcPr>
          <w:p w14:paraId="2692A610" w14:textId="6DF83478" w:rsidR="00364B50" w:rsidRPr="00BE54B4" w:rsidRDefault="00364B50" w:rsidP="00364B50">
            <w:pPr>
              <w:ind w:left="567" w:right="33" w:hanging="567"/>
              <w:jc w:val="right"/>
              <w:rPr>
                <w:rFonts w:ascii="Arial" w:hAnsi="Arial" w:cs="Arial"/>
                <w:sz w:val="15"/>
                <w:szCs w:val="15"/>
              </w:rPr>
            </w:pPr>
          </w:p>
        </w:tc>
        <w:tc>
          <w:tcPr>
            <w:tcW w:w="1276" w:type="dxa"/>
            <w:tcBorders>
              <w:top w:val="nil"/>
              <w:left w:val="single" w:sz="4" w:space="0" w:color="auto"/>
              <w:bottom w:val="nil"/>
              <w:right w:val="single" w:sz="4" w:space="0" w:color="auto"/>
            </w:tcBorders>
            <w:vAlign w:val="bottom"/>
          </w:tcPr>
          <w:p w14:paraId="2F360B2D" w14:textId="3C8FEE16"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 </w:t>
            </w:r>
          </w:p>
        </w:tc>
      </w:tr>
      <w:tr w:rsidR="00364B50" w:rsidRPr="00BE54B4" w14:paraId="5EF313E5" w14:textId="47578F8B" w:rsidTr="00364B50">
        <w:trPr>
          <w:trHeight w:val="113"/>
        </w:trPr>
        <w:tc>
          <w:tcPr>
            <w:tcW w:w="621" w:type="dxa"/>
            <w:tcBorders>
              <w:left w:val="single" w:sz="4" w:space="0" w:color="auto"/>
            </w:tcBorders>
          </w:tcPr>
          <w:p w14:paraId="1A743493" w14:textId="77777777" w:rsidR="00364B50" w:rsidRPr="00BE54B4" w:rsidRDefault="00364B50" w:rsidP="00364B50">
            <w:pPr>
              <w:ind w:left="-108"/>
              <w:rPr>
                <w:rFonts w:ascii="Arial" w:hAnsi="Arial" w:cs="Arial"/>
                <w:b/>
                <w:bCs/>
                <w:sz w:val="14"/>
                <w:szCs w:val="14"/>
              </w:rPr>
            </w:pPr>
            <w:r w:rsidRPr="00BE54B4">
              <w:rPr>
                <w:rFonts w:ascii="Arial" w:hAnsi="Arial" w:cs="Arial"/>
                <w:b/>
                <w:bCs/>
                <w:sz w:val="14"/>
                <w:szCs w:val="14"/>
              </w:rPr>
              <w:t xml:space="preserve"> V.</w:t>
            </w:r>
          </w:p>
        </w:tc>
        <w:tc>
          <w:tcPr>
            <w:tcW w:w="5645" w:type="dxa"/>
            <w:tcBorders>
              <w:right w:val="single" w:sz="4" w:space="0" w:color="auto"/>
            </w:tcBorders>
            <w:vAlign w:val="bottom"/>
          </w:tcPr>
          <w:p w14:paraId="7711B8BA" w14:textId="77777777" w:rsidR="00364B50" w:rsidRPr="00BE54B4" w:rsidRDefault="00364B50" w:rsidP="00364B50">
            <w:pPr>
              <w:jc w:val="both"/>
              <w:rPr>
                <w:rFonts w:ascii="Arial" w:hAnsi="Arial" w:cs="Arial"/>
                <w:b/>
                <w:sz w:val="14"/>
                <w:szCs w:val="14"/>
              </w:rPr>
            </w:pPr>
            <w:r w:rsidRPr="00BE54B4">
              <w:rPr>
                <w:rFonts w:ascii="Arial" w:hAnsi="Arial" w:cs="Arial"/>
                <w:b/>
                <w:sz w:val="14"/>
                <w:szCs w:val="14"/>
              </w:rPr>
              <w:t xml:space="preserve">Nakit ve Nakde Eşdeğer Varlıklardaki Net Artış </w:t>
            </w:r>
          </w:p>
        </w:tc>
        <w:tc>
          <w:tcPr>
            <w:tcW w:w="709" w:type="dxa"/>
            <w:tcBorders>
              <w:top w:val="nil"/>
              <w:left w:val="single" w:sz="4" w:space="0" w:color="auto"/>
              <w:bottom w:val="nil"/>
              <w:right w:val="single" w:sz="4" w:space="0" w:color="auto"/>
            </w:tcBorders>
            <w:vAlign w:val="bottom"/>
          </w:tcPr>
          <w:p w14:paraId="7DE8A2CA" w14:textId="77777777" w:rsidR="00364B50" w:rsidRPr="00BE54B4" w:rsidRDefault="00364B50" w:rsidP="00364B50">
            <w:pPr>
              <w:ind w:left="-76"/>
              <w:jc w:val="center"/>
              <w:rPr>
                <w:rFonts w:ascii="Arial" w:hAnsi="Arial" w:cs="Arial"/>
                <w:b/>
                <w:sz w:val="14"/>
                <w:szCs w:val="14"/>
                <w:lang w:val="en-US" w:eastAsia="en-US"/>
              </w:rPr>
            </w:pPr>
          </w:p>
        </w:tc>
        <w:tc>
          <w:tcPr>
            <w:tcW w:w="1275" w:type="dxa"/>
            <w:tcBorders>
              <w:top w:val="nil"/>
              <w:left w:val="single" w:sz="4" w:space="0" w:color="auto"/>
              <w:bottom w:val="nil"/>
              <w:right w:val="single" w:sz="4" w:space="0" w:color="auto"/>
            </w:tcBorders>
            <w:vAlign w:val="bottom"/>
          </w:tcPr>
          <w:p w14:paraId="60BA1CE3" w14:textId="6DA36CEE" w:rsidR="00364B50" w:rsidRPr="00BE54B4" w:rsidRDefault="00364B50" w:rsidP="00364B50">
            <w:pPr>
              <w:ind w:left="567" w:right="33" w:hanging="567"/>
              <w:jc w:val="right"/>
              <w:rPr>
                <w:rFonts w:ascii="Arial" w:hAnsi="Arial" w:cs="Arial"/>
                <w:b/>
                <w:sz w:val="15"/>
                <w:szCs w:val="15"/>
              </w:rPr>
            </w:pPr>
            <w:r w:rsidRPr="00BE54B4">
              <w:rPr>
                <w:rFonts w:ascii="Arial" w:hAnsi="Arial" w:cs="Arial"/>
                <w:b/>
                <w:sz w:val="15"/>
                <w:szCs w:val="15"/>
              </w:rPr>
              <w:t>2.394.416</w:t>
            </w:r>
          </w:p>
        </w:tc>
        <w:tc>
          <w:tcPr>
            <w:tcW w:w="1276" w:type="dxa"/>
            <w:tcBorders>
              <w:top w:val="nil"/>
              <w:left w:val="single" w:sz="4" w:space="0" w:color="auto"/>
              <w:bottom w:val="nil"/>
              <w:right w:val="single" w:sz="4" w:space="0" w:color="auto"/>
            </w:tcBorders>
            <w:vAlign w:val="bottom"/>
          </w:tcPr>
          <w:p w14:paraId="052AAB4E" w14:textId="33BF3467" w:rsidR="00364B50" w:rsidRPr="00BE54B4" w:rsidRDefault="00364B50" w:rsidP="00364B50">
            <w:pPr>
              <w:ind w:left="567" w:right="33" w:hanging="567"/>
              <w:jc w:val="right"/>
              <w:rPr>
                <w:rFonts w:ascii="Arial" w:hAnsi="Arial" w:cs="Arial"/>
                <w:b/>
                <w:sz w:val="15"/>
                <w:szCs w:val="15"/>
                <w:lang w:val="en-US" w:eastAsia="en-US"/>
              </w:rPr>
            </w:pPr>
            <w:r w:rsidRPr="00BE54B4">
              <w:rPr>
                <w:rFonts w:ascii="Arial" w:hAnsi="Arial" w:cs="Arial"/>
                <w:b/>
                <w:sz w:val="15"/>
                <w:szCs w:val="15"/>
              </w:rPr>
              <w:t>(490.003)</w:t>
            </w:r>
          </w:p>
        </w:tc>
      </w:tr>
      <w:tr w:rsidR="00364B50" w:rsidRPr="00BE54B4" w14:paraId="42133B3D" w14:textId="50FA80B7" w:rsidTr="00364B50">
        <w:trPr>
          <w:trHeight w:val="113"/>
        </w:trPr>
        <w:tc>
          <w:tcPr>
            <w:tcW w:w="621" w:type="dxa"/>
            <w:tcBorders>
              <w:left w:val="single" w:sz="4" w:space="0" w:color="auto"/>
            </w:tcBorders>
          </w:tcPr>
          <w:p w14:paraId="2E4F1375" w14:textId="77777777" w:rsidR="00364B50" w:rsidRPr="00BE54B4" w:rsidRDefault="00364B50" w:rsidP="00364B50">
            <w:pPr>
              <w:ind w:left="-108"/>
              <w:rPr>
                <w:rFonts w:ascii="Arial" w:hAnsi="Arial" w:cs="Arial"/>
                <w:b/>
                <w:bCs/>
                <w:sz w:val="14"/>
                <w:szCs w:val="14"/>
              </w:rPr>
            </w:pPr>
          </w:p>
        </w:tc>
        <w:tc>
          <w:tcPr>
            <w:tcW w:w="5645" w:type="dxa"/>
            <w:tcBorders>
              <w:right w:val="single" w:sz="4" w:space="0" w:color="auto"/>
            </w:tcBorders>
            <w:vAlign w:val="bottom"/>
          </w:tcPr>
          <w:p w14:paraId="2AAA2C1F" w14:textId="77777777" w:rsidR="00364B50" w:rsidRPr="00BE54B4" w:rsidRDefault="00364B50" w:rsidP="00364B50">
            <w:pPr>
              <w:jc w:val="both"/>
              <w:rPr>
                <w:rFonts w:ascii="Arial" w:hAnsi="Arial" w:cs="Arial"/>
                <w:b/>
                <w:sz w:val="14"/>
                <w:szCs w:val="14"/>
              </w:rPr>
            </w:pPr>
          </w:p>
        </w:tc>
        <w:tc>
          <w:tcPr>
            <w:tcW w:w="709" w:type="dxa"/>
            <w:tcBorders>
              <w:top w:val="nil"/>
              <w:left w:val="single" w:sz="4" w:space="0" w:color="auto"/>
              <w:bottom w:val="nil"/>
              <w:right w:val="single" w:sz="4" w:space="0" w:color="auto"/>
            </w:tcBorders>
            <w:vAlign w:val="bottom"/>
          </w:tcPr>
          <w:p w14:paraId="5D6B7914" w14:textId="77777777" w:rsidR="00364B50" w:rsidRPr="00BE54B4" w:rsidRDefault="00364B50" w:rsidP="00364B50">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F10C99B" w14:textId="3196DA4D" w:rsidR="00364B50" w:rsidRPr="00BE54B4" w:rsidRDefault="00364B50" w:rsidP="00364B50">
            <w:pPr>
              <w:ind w:left="567" w:right="33" w:hanging="567"/>
              <w:jc w:val="right"/>
              <w:rPr>
                <w:rFonts w:ascii="Arial" w:hAnsi="Arial" w:cs="Arial"/>
                <w:sz w:val="15"/>
                <w:szCs w:val="15"/>
              </w:rPr>
            </w:pPr>
          </w:p>
        </w:tc>
        <w:tc>
          <w:tcPr>
            <w:tcW w:w="1276" w:type="dxa"/>
            <w:tcBorders>
              <w:top w:val="nil"/>
              <w:left w:val="single" w:sz="4" w:space="0" w:color="auto"/>
              <w:bottom w:val="nil"/>
              <w:right w:val="single" w:sz="4" w:space="0" w:color="auto"/>
            </w:tcBorders>
            <w:vAlign w:val="bottom"/>
          </w:tcPr>
          <w:p w14:paraId="3528BADB" w14:textId="494A1A60"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 </w:t>
            </w:r>
          </w:p>
        </w:tc>
      </w:tr>
      <w:tr w:rsidR="00364B50" w:rsidRPr="00BE54B4" w14:paraId="64E59222" w14:textId="76953D3F" w:rsidTr="00364B50">
        <w:trPr>
          <w:trHeight w:val="113"/>
        </w:trPr>
        <w:tc>
          <w:tcPr>
            <w:tcW w:w="621" w:type="dxa"/>
            <w:tcBorders>
              <w:left w:val="single" w:sz="4" w:space="0" w:color="auto"/>
            </w:tcBorders>
          </w:tcPr>
          <w:p w14:paraId="76D47DC8" w14:textId="77777777" w:rsidR="00364B50" w:rsidRPr="00BE54B4" w:rsidRDefault="00364B50" w:rsidP="00364B50">
            <w:pPr>
              <w:ind w:left="-108"/>
              <w:rPr>
                <w:rFonts w:ascii="Arial" w:hAnsi="Arial" w:cs="Arial"/>
                <w:b/>
                <w:bCs/>
                <w:sz w:val="14"/>
                <w:szCs w:val="14"/>
              </w:rPr>
            </w:pPr>
            <w:r w:rsidRPr="00BE54B4">
              <w:rPr>
                <w:rFonts w:ascii="Arial" w:hAnsi="Arial" w:cs="Arial"/>
                <w:b/>
                <w:bCs/>
                <w:sz w:val="14"/>
                <w:szCs w:val="14"/>
              </w:rPr>
              <w:t xml:space="preserve"> VI.</w:t>
            </w:r>
          </w:p>
        </w:tc>
        <w:tc>
          <w:tcPr>
            <w:tcW w:w="5645" w:type="dxa"/>
            <w:tcBorders>
              <w:right w:val="single" w:sz="4" w:space="0" w:color="auto"/>
            </w:tcBorders>
            <w:vAlign w:val="bottom"/>
          </w:tcPr>
          <w:p w14:paraId="50EA4DB4" w14:textId="77777777" w:rsidR="00364B50" w:rsidRPr="00BE54B4" w:rsidRDefault="00364B50" w:rsidP="00364B50">
            <w:pPr>
              <w:jc w:val="both"/>
              <w:rPr>
                <w:rFonts w:ascii="Arial" w:hAnsi="Arial" w:cs="Arial"/>
                <w:b/>
                <w:sz w:val="14"/>
                <w:szCs w:val="14"/>
              </w:rPr>
            </w:pPr>
            <w:r w:rsidRPr="00BE54B4">
              <w:rPr>
                <w:rFonts w:ascii="Arial" w:hAnsi="Arial" w:cs="Arial"/>
                <w:b/>
                <w:sz w:val="14"/>
                <w:szCs w:val="14"/>
              </w:rPr>
              <w:t>Dönem Başındaki Nakit ve Nakde Eşdeğer Varlıklar</w:t>
            </w:r>
          </w:p>
        </w:tc>
        <w:tc>
          <w:tcPr>
            <w:tcW w:w="709" w:type="dxa"/>
            <w:tcBorders>
              <w:top w:val="nil"/>
              <w:left w:val="single" w:sz="4" w:space="0" w:color="auto"/>
              <w:bottom w:val="nil"/>
              <w:right w:val="single" w:sz="4" w:space="0" w:color="auto"/>
            </w:tcBorders>
            <w:vAlign w:val="bottom"/>
          </w:tcPr>
          <w:p w14:paraId="47B3C988" w14:textId="1AA0310F" w:rsidR="00364B50" w:rsidRPr="00BE54B4" w:rsidRDefault="00364B50" w:rsidP="00364B50">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574749C3" w14:textId="0514AA23" w:rsidR="00364B50" w:rsidRPr="00BE54B4" w:rsidRDefault="00364B50" w:rsidP="00364B50">
            <w:pPr>
              <w:ind w:left="567" w:right="33" w:hanging="567"/>
              <w:jc w:val="right"/>
              <w:rPr>
                <w:rFonts w:ascii="Arial" w:hAnsi="Arial" w:cs="Arial"/>
                <w:b/>
                <w:sz w:val="15"/>
                <w:szCs w:val="15"/>
              </w:rPr>
            </w:pPr>
            <w:r w:rsidRPr="00BE54B4">
              <w:rPr>
                <w:rFonts w:ascii="Arial" w:hAnsi="Arial" w:cs="Arial"/>
                <w:b/>
                <w:sz w:val="15"/>
                <w:szCs w:val="15"/>
              </w:rPr>
              <w:t>8.055.277</w:t>
            </w:r>
          </w:p>
        </w:tc>
        <w:tc>
          <w:tcPr>
            <w:tcW w:w="1276" w:type="dxa"/>
            <w:tcBorders>
              <w:top w:val="nil"/>
              <w:left w:val="single" w:sz="4" w:space="0" w:color="auto"/>
              <w:bottom w:val="nil"/>
              <w:right w:val="single" w:sz="4" w:space="0" w:color="auto"/>
            </w:tcBorders>
            <w:vAlign w:val="bottom"/>
          </w:tcPr>
          <w:p w14:paraId="565B83FC" w14:textId="25699340" w:rsidR="00364B50" w:rsidRPr="00BE54B4" w:rsidRDefault="00364B50" w:rsidP="00364B50">
            <w:pPr>
              <w:ind w:left="567" w:right="33" w:hanging="567"/>
              <w:jc w:val="right"/>
              <w:rPr>
                <w:rFonts w:ascii="Arial" w:hAnsi="Arial" w:cs="Arial"/>
                <w:b/>
                <w:sz w:val="15"/>
                <w:szCs w:val="15"/>
                <w:lang w:val="en-US" w:eastAsia="en-US"/>
              </w:rPr>
            </w:pPr>
            <w:r w:rsidRPr="00BE54B4">
              <w:rPr>
                <w:rFonts w:ascii="Arial" w:hAnsi="Arial" w:cs="Arial"/>
                <w:b/>
                <w:sz w:val="15"/>
                <w:szCs w:val="15"/>
              </w:rPr>
              <w:t>7.189.681</w:t>
            </w:r>
          </w:p>
        </w:tc>
      </w:tr>
      <w:tr w:rsidR="00364B50" w:rsidRPr="00BE54B4" w14:paraId="3A01D204" w14:textId="0FE33C2F" w:rsidTr="00364B50">
        <w:trPr>
          <w:trHeight w:val="113"/>
        </w:trPr>
        <w:tc>
          <w:tcPr>
            <w:tcW w:w="621" w:type="dxa"/>
            <w:tcBorders>
              <w:left w:val="single" w:sz="4" w:space="0" w:color="auto"/>
            </w:tcBorders>
          </w:tcPr>
          <w:p w14:paraId="56240974" w14:textId="77777777" w:rsidR="00364B50" w:rsidRPr="00BE54B4" w:rsidRDefault="00364B50" w:rsidP="00364B50">
            <w:pPr>
              <w:ind w:left="-108"/>
              <w:rPr>
                <w:rFonts w:ascii="Arial" w:hAnsi="Arial" w:cs="Arial"/>
                <w:b/>
                <w:bCs/>
                <w:sz w:val="14"/>
                <w:szCs w:val="14"/>
              </w:rPr>
            </w:pPr>
          </w:p>
        </w:tc>
        <w:tc>
          <w:tcPr>
            <w:tcW w:w="5645" w:type="dxa"/>
            <w:tcBorders>
              <w:right w:val="single" w:sz="4" w:space="0" w:color="auto"/>
            </w:tcBorders>
            <w:vAlign w:val="bottom"/>
          </w:tcPr>
          <w:p w14:paraId="3F8B7E95" w14:textId="77777777" w:rsidR="00364B50" w:rsidRPr="00BE54B4" w:rsidRDefault="00364B50" w:rsidP="00364B50">
            <w:pPr>
              <w:jc w:val="both"/>
              <w:rPr>
                <w:rFonts w:ascii="Arial" w:hAnsi="Arial" w:cs="Arial"/>
                <w:b/>
                <w:sz w:val="14"/>
                <w:szCs w:val="14"/>
              </w:rPr>
            </w:pPr>
          </w:p>
        </w:tc>
        <w:tc>
          <w:tcPr>
            <w:tcW w:w="709" w:type="dxa"/>
            <w:tcBorders>
              <w:top w:val="nil"/>
              <w:left w:val="single" w:sz="4" w:space="0" w:color="auto"/>
              <w:bottom w:val="nil"/>
              <w:right w:val="single" w:sz="4" w:space="0" w:color="auto"/>
            </w:tcBorders>
            <w:vAlign w:val="bottom"/>
          </w:tcPr>
          <w:p w14:paraId="6583F2FE" w14:textId="77777777" w:rsidR="00364B50" w:rsidRPr="00BE54B4" w:rsidRDefault="00364B50" w:rsidP="00364B50">
            <w:pPr>
              <w:ind w:left="-76"/>
              <w:jc w:val="center"/>
              <w:rPr>
                <w:rFonts w:ascii="Arial" w:hAnsi="Arial" w:cs="Arial"/>
                <w:b/>
                <w:sz w:val="14"/>
                <w:szCs w:val="14"/>
                <w:lang w:val="en-US" w:eastAsia="en-US"/>
              </w:rPr>
            </w:pPr>
          </w:p>
        </w:tc>
        <w:tc>
          <w:tcPr>
            <w:tcW w:w="1275" w:type="dxa"/>
            <w:tcBorders>
              <w:top w:val="nil"/>
              <w:left w:val="single" w:sz="4" w:space="0" w:color="auto"/>
              <w:bottom w:val="nil"/>
              <w:right w:val="single" w:sz="4" w:space="0" w:color="auto"/>
            </w:tcBorders>
            <w:vAlign w:val="bottom"/>
          </w:tcPr>
          <w:p w14:paraId="120DE473" w14:textId="04CFAF40" w:rsidR="00364B50" w:rsidRPr="00BE54B4" w:rsidRDefault="00364B50" w:rsidP="00364B50">
            <w:pPr>
              <w:ind w:left="567" w:right="33" w:hanging="567"/>
              <w:jc w:val="right"/>
              <w:rPr>
                <w:rFonts w:ascii="Arial" w:hAnsi="Arial" w:cs="Arial"/>
                <w:sz w:val="15"/>
                <w:szCs w:val="15"/>
              </w:rPr>
            </w:pPr>
          </w:p>
        </w:tc>
        <w:tc>
          <w:tcPr>
            <w:tcW w:w="1276" w:type="dxa"/>
            <w:tcBorders>
              <w:top w:val="nil"/>
              <w:left w:val="single" w:sz="4" w:space="0" w:color="auto"/>
              <w:bottom w:val="nil"/>
              <w:right w:val="single" w:sz="4" w:space="0" w:color="auto"/>
            </w:tcBorders>
            <w:vAlign w:val="bottom"/>
          </w:tcPr>
          <w:p w14:paraId="1B887E30" w14:textId="5E42BACA" w:rsidR="00364B50" w:rsidRPr="00BE54B4" w:rsidRDefault="00364B50" w:rsidP="00364B50">
            <w:pPr>
              <w:ind w:left="567" w:right="33" w:hanging="567"/>
              <w:jc w:val="right"/>
              <w:rPr>
                <w:rFonts w:ascii="Arial" w:hAnsi="Arial" w:cs="Arial"/>
                <w:sz w:val="15"/>
                <w:szCs w:val="15"/>
                <w:lang w:val="en-US" w:eastAsia="en-US"/>
              </w:rPr>
            </w:pPr>
            <w:r w:rsidRPr="00BE54B4">
              <w:rPr>
                <w:rFonts w:ascii="Arial" w:hAnsi="Arial" w:cs="Arial"/>
                <w:sz w:val="15"/>
                <w:szCs w:val="15"/>
              </w:rPr>
              <w:t> </w:t>
            </w:r>
          </w:p>
        </w:tc>
      </w:tr>
      <w:tr w:rsidR="00364B50" w:rsidRPr="00BE54B4" w14:paraId="26D0A467" w14:textId="5E5DCA3B" w:rsidTr="00364B50">
        <w:trPr>
          <w:trHeight w:val="113"/>
        </w:trPr>
        <w:tc>
          <w:tcPr>
            <w:tcW w:w="621" w:type="dxa"/>
            <w:tcBorders>
              <w:left w:val="single" w:sz="4" w:space="0" w:color="auto"/>
            </w:tcBorders>
          </w:tcPr>
          <w:p w14:paraId="72E2ACCE" w14:textId="77777777" w:rsidR="00364B50" w:rsidRPr="00BE54B4" w:rsidRDefault="00364B50" w:rsidP="00364B50">
            <w:pPr>
              <w:ind w:left="-108"/>
              <w:rPr>
                <w:rFonts w:ascii="Arial" w:hAnsi="Arial" w:cs="Arial"/>
                <w:b/>
                <w:bCs/>
                <w:sz w:val="14"/>
                <w:szCs w:val="14"/>
              </w:rPr>
            </w:pPr>
            <w:r w:rsidRPr="00BE54B4">
              <w:rPr>
                <w:rFonts w:ascii="Arial" w:hAnsi="Arial" w:cs="Arial"/>
                <w:b/>
                <w:bCs/>
                <w:sz w:val="14"/>
                <w:szCs w:val="14"/>
              </w:rPr>
              <w:t xml:space="preserve"> VII.</w:t>
            </w:r>
          </w:p>
        </w:tc>
        <w:tc>
          <w:tcPr>
            <w:tcW w:w="5645" w:type="dxa"/>
            <w:tcBorders>
              <w:right w:val="single" w:sz="4" w:space="0" w:color="auto"/>
            </w:tcBorders>
            <w:vAlign w:val="bottom"/>
          </w:tcPr>
          <w:p w14:paraId="7D0C545E" w14:textId="77777777" w:rsidR="00364B50" w:rsidRPr="00BE54B4" w:rsidRDefault="00364B50" w:rsidP="00364B50">
            <w:pPr>
              <w:jc w:val="both"/>
              <w:rPr>
                <w:rFonts w:ascii="Arial" w:hAnsi="Arial" w:cs="Arial"/>
                <w:b/>
                <w:sz w:val="14"/>
                <w:szCs w:val="14"/>
              </w:rPr>
            </w:pPr>
            <w:r w:rsidRPr="00BE54B4">
              <w:rPr>
                <w:rFonts w:ascii="Arial" w:hAnsi="Arial" w:cs="Arial"/>
                <w:b/>
                <w:sz w:val="14"/>
                <w:szCs w:val="14"/>
              </w:rPr>
              <w:t>Dönem Sonundaki Nakit ve Nakde Eşdeğer Varlıklar</w:t>
            </w:r>
          </w:p>
        </w:tc>
        <w:tc>
          <w:tcPr>
            <w:tcW w:w="709" w:type="dxa"/>
            <w:tcBorders>
              <w:top w:val="nil"/>
              <w:left w:val="single" w:sz="4" w:space="0" w:color="auto"/>
              <w:bottom w:val="nil"/>
              <w:right w:val="single" w:sz="4" w:space="0" w:color="auto"/>
            </w:tcBorders>
            <w:vAlign w:val="bottom"/>
          </w:tcPr>
          <w:p w14:paraId="5D0D8BF7" w14:textId="0E86C21A" w:rsidR="00364B50" w:rsidRPr="00BE54B4" w:rsidRDefault="00364B50" w:rsidP="00364B50">
            <w:pPr>
              <w:ind w:left="-76"/>
              <w:jc w:val="center"/>
              <w:rPr>
                <w:rFonts w:ascii="Arial" w:hAnsi="Arial" w:cs="Arial"/>
                <w:b/>
                <w:sz w:val="14"/>
                <w:szCs w:val="14"/>
                <w:lang w:val="en-US" w:eastAsia="en-US"/>
              </w:rPr>
            </w:pPr>
          </w:p>
        </w:tc>
        <w:tc>
          <w:tcPr>
            <w:tcW w:w="1275" w:type="dxa"/>
            <w:tcBorders>
              <w:top w:val="nil"/>
              <w:left w:val="single" w:sz="4" w:space="0" w:color="auto"/>
              <w:bottom w:val="nil"/>
              <w:right w:val="single" w:sz="4" w:space="0" w:color="auto"/>
            </w:tcBorders>
            <w:vAlign w:val="bottom"/>
          </w:tcPr>
          <w:p w14:paraId="6BBF5945" w14:textId="6FCB03E0" w:rsidR="00364B50" w:rsidRPr="00BE54B4" w:rsidRDefault="00364B50" w:rsidP="00364B50">
            <w:pPr>
              <w:ind w:left="567" w:right="33" w:hanging="567"/>
              <w:jc w:val="right"/>
              <w:rPr>
                <w:rFonts w:ascii="Arial" w:hAnsi="Arial" w:cs="Arial"/>
                <w:b/>
                <w:sz w:val="15"/>
                <w:szCs w:val="15"/>
              </w:rPr>
            </w:pPr>
            <w:r w:rsidRPr="00BE54B4">
              <w:rPr>
                <w:rFonts w:ascii="Arial" w:hAnsi="Arial" w:cs="Arial"/>
                <w:b/>
                <w:sz w:val="15"/>
                <w:szCs w:val="15"/>
              </w:rPr>
              <w:t>10.449.693</w:t>
            </w:r>
          </w:p>
        </w:tc>
        <w:tc>
          <w:tcPr>
            <w:tcW w:w="1276" w:type="dxa"/>
            <w:tcBorders>
              <w:top w:val="nil"/>
              <w:left w:val="single" w:sz="4" w:space="0" w:color="auto"/>
              <w:bottom w:val="nil"/>
              <w:right w:val="single" w:sz="4" w:space="0" w:color="auto"/>
            </w:tcBorders>
            <w:vAlign w:val="bottom"/>
          </w:tcPr>
          <w:p w14:paraId="4F242E9F" w14:textId="707676AE" w:rsidR="00364B50" w:rsidRPr="00BE54B4" w:rsidRDefault="00364B50" w:rsidP="00364B50">
            <w:pPr>
              <w:ind w:left="567" w:right="33" w:hanging="567"/>
              <w:jc w:val="right"/>
              <w:rPr>
                <w:rFonts w:ascii="Arial" w:hAnsi="Arial" w:cs="Arial"/>
                <w:b/>
                <w:sz w:val="15"/>
                <w:szCs w:val="15"/>
                <w:lang w:val="en-US" w:eastAsia="en-US"/>
              </w:rPr>
            </w:pPr>
            <w:r w:rsidRPr="00BE54B4">
              <w:rPr>
                <w:rFonts w:ascii="Arial" w:hAnsi="Arial" w:cs="Arial"/>
                <w:b/>
                <w:sz w:val="15"/>
                <w:szCs w:val="15"/>
              </w:rPr>
              <w:t>6.699.678</w:t>
            </w:r>
          </w:p>
        </w:tc>
      </w:tr>
      <w:tr w:rsidR="00290DEC" w:rsidRPr="00BE54B4" w14:paraId="02445A73" w14:textId="3A1D66E6" w:rsidTr="009E5542">
        <w:trPr>
          <w:trHeight w:val="113"/>
        </w:trPr>
        <w:tc>
          <w:tcPr>
            <w:tcW w:w="621" w:type="dxa"/>
            <w:tcBorders>
              <w:left w:val="single" w:sz="4" w:space="0" w:color="auto"/>
              <w:bottom w:val="single" w:sz="4" w:space="0" w:color="auto"/>
            </w:tcBorders>
            <w:vAlign w:val="bottom"/>
          </w:tcPr>
          <w:p w14:paraId="2D3FD278" w14:textId="77777777" w:rsidR="00290DEC" w:rsidRPr="00BE54B4" w:rsidRDefault="00290DEC" w:rsidP="00290DEC">
            <w:pPr>
              <w:ind w:left="-108"/>
              <w:rPr>
                <w:rFonts w:ascii="Arial" w:hAnsi="Arial" w:cs="Arial"/>
                <w:b/>
                <w:bCs/>
                <w:sz w:val="14"/>
                <w:szCs w:val="14"/>
              </w:rPr>
            </w:pPr>
          </w:p>
        </w:tc>
        <w:tc>
          <w:tcPr>
            <w:tcW w:w="5645" w:type="dxa"/>
            <w:tcBorders>
              <w:bottom w:val="single" w:sz="4" w:space="0" w:color="auto"/>
              <w:right w:val="single" w:sz="4" w:space="0" w:color="auto"/>
            </w:tcBorders>
            <w:vAlign w:val="bottom"/>
          </w:tcPr>
          <w:p w14:paraId="047A1146" w14:textId="77777777" w:rsidR="00290DEC" w:rsidRPr="00BE54B4" w:rsidRDefault="00290DEC" w:rsidP="00290DEC">
            <w:pPr>
              <w:jc w:val="both"/>
              <w:rPr>
                <w:rFonts w:ascii="Arial" w:hAnsi="Arial" w:cs="Arial"/>
                <w:b/>
                <w:sz w:val="14"/>
                <w:szCs w:val="14"/>
              </w:rPr>
            </w:pPr>
          </w:p>
        </w:tc>
        <w:tc>
          <w:tcPr>
            <w:tcW w:w="709" w:type="dxa"/>
            <w:tcBorders>
              <w:left w:val="single" w:sz="4" w:space="0" w:color="auto"/>
              <w:bottom w:val="single" w:sz="4" w:space="0" w:color="auto"/>
              <w:right w:val="single" w:sz="4" w:space="0" w:color="auto"/>
            </w:tcBorders>
            <w:vAlign w:val="bottom"/>
          </w:tcPr>
          <w:p w14:paraId="59F56F70" w14:textId="77777777" w:rsidR="00290DEC" w:rsidRPr="00BE54B4" w:rsidRDefault="00290DEC" w:rsidP="00290DEC">
            <w:pPr>
              <w:ind w:left="-76"/>
              <w:jc w:val="center"/>
              <w:rPr>
                <w:rFonts w:ascii="Arial" w:hAnsi="Arial" w:cs="Arial"/>
                <w:b/>
                <w:sz w:val="14"/>
                <w:szCs w:val="14"/>
                <w:lang w:val="en-US" w:eastAsia="en-US"/>
              </w:rPr>
            </w:pPr>
          </w:p>
        </w:tc>
        <w:tc>
          <w:tcPr>
            <w:tcW w:w="1275" w:type="dxa"/>
            <w:tcBorders>
              <w:left w:val="single" w:sz="4" w:space="0" w:color="auto"/>
              <w:bottom w:val="single" w:sz="4" w:space="0" w:color="auto"/>
              <w:right w:val="single" w:sz="4" w:space="0" w:color="auto"/>
            </w:tcBorders>
            <w:shd w:val="clear" w:color="auto" w:fill="auto"/>
            <w:vAlign w:val="bottom"/>
          </w:tcPr>
          <w:p w14:paraId="37C100B1" w14:textId="77777777" w:rsidR="00290DEC" w:rsidRPr="00BE54B4" w:rsidRDefault="00290DEC" w:rsidP="00290DEC">
            <w:pPr>
              <w:ind w:left="-210" w:right="33"/>
              <w:jc w:val="right"/>
              <w:rPr>
                <w:rFonts w:ascii="Arial" w:hAnsi="Arial" w:cs="Arial"/>
                <w:b/>
                <w:sz w:val="14"/>
                <w:szCs w:val="14"/>
                <w:lang w:val="en-US" w:eastAsia="en-US"/>
              </w:rPr>
            </w:pPr>
          </w:p>
        </w:tc>
        <w:tc>
          <w:tcPr>
            <w:tcW w:w="1276" w:type="dxa"/>
            <w:tcBorders>
              <w:left w:val="single" w:sz="4" w:space="0" w:color="auto"/>
              <w:bottom w:val="single" w:sz="4" w:space="0" w:color="auto"/>
              <w:right w:val="single" w:sz="4" w:space="0" w:color="auto"/>
            </w:tcBorders>
          </w:tcPr>
          <w:p w14:paraId="150156EE" w14:textId="77777777" w:rsidR="00290DEC" w:rsidRPr="00BE54B4" w:rsidRDefault="00290DEC" w:rsidP="00290DEC">
            <w:pPr>
              <w:ind w:left="-210" w:right="33"/>
              <w:jc w:val="right"/>
              <w:rPr>
                <w:rFonts w:ascii="Arial" w:hAnsi="Arial" w:cs="Arial"/>
                <w:b/>
                <w:sz w:val="14"/>
                <w:szCs w:val="14"/>
              </w:rPr>
            </w:pPr>
          </w:p>
        </w:tc>
      </w:tr>
    </w:tbl>
    <w:p w14:paraId="355B34FC" w14:textId="7FEC5420" w:rsidR="007D3F58" w:rsidRPr="00BE54B4" w:rsidRDefault="007D3F58" w:rsidP="00E74A87">
      <w:pPr>
        <w:spacing w:before="120" w:after="120"/>
        <w:ind w:right="-142"/>
        <w:jc w:val="both"/>
        <w:rPr>
          <w:rFonts w:ascii="Arial" w:hAnsi="Arial" w:cs="Arial"/>
          <w:sz w:val="14"/>
          <w:szCs w:val="14"/>
        </w:rPr>
      </w:pPr>
    </w:p>
    <w:p w14:paraId="4C9A3DD8" w14:textId="77777777" w:rsidR="003D75CB" w:rsidRPr="00BE54B4" w:rsidRDefault="003D75CB" w:rsidP="00E74A87">
      <w:pPr>
        <w:spacing w:before="120" w:after="120"/>
        <w:ind w:right="-142"/>
        <w:jc w:val="both"/>
        <w:rPr>
          <w:rFonts w:ascii="Arial" w:hAnsi="Arial" w:cs="Arial"/>
          <w:sz w:val="14"/>
          <w:szCs w:val="14"/>
        </w:rPr>
      </w:pPr>
    </w:p>
    <w:p w14:paraId="007896CF" w14:textId="77777777" w:rsidR="00D325B4" w:rsidRPr="00BE54B4" w:rsidRDefault="00D325B4" w:rsidP="00D325B4">
      <w:pPr>
        <w:jc w:val="both"/>
        <w:rPr>
          <w:rFonts w:ascii="Arial" w:hAnsi="Arial" w:cs="Arial"/>
          <w:sz w:val="14"/>
          <w:szCs w:val="14"/>
        </w:rPr>
      </w:pPr>
    </w:p>
    <w:p w14:paraId="79173930" w14:textId="192F9B89" w:rsidR="007D3F58" w:rsidRPr="00BE54B4" w:rsidRDefault="00D325B4" w:rsidP="00D325B4">
      <w:pPr>
        <w:jc w:val="center"/>
        <w:rPr>
          <w:rFonts w:ascii="Arial" w:hAnsi="Arial" w:cs="Arial"/>
          <w:sz w:val="16"/>
          <w:szCs w:val="16"/>
        </w:rPr>
      </w:pPr>
      <w:r w:rsidRPr="00BE54B4">
        <w:rPr>
          <w:rFonts w:ascii="Arial" w:hAnsi="Arial" w:cs="Arial"/>
          <w:sz w:val="16"/>
          <w:szCs w:val="16"/>
        </w:rPr>
        <w:t>İlişikteki açıklama ve dipnotlar bu finansal tabloların tamamlayıcı bir parçasıdır.</w:t>
      </w:r>
    </w:p>
    <w:p w14:paraId="793205F0" w14:textId="77777777" w:rsidR="000D6734" w:rsidRPr="00BE54B4" w:rsidRDefault="000D6734" w:rsidP="00D325B4">
      <w:pPr>
        <w:jc w:val="center"/>
        <w:rPr>
          <w:rFonts w:ascii="Arial" w:hAnsi="Arial" w:cs="Arial"/>
          <w:sz w:val="16"/>
          <w:szCs w:val="16"/>
        </w:rPr>
        <w:sectPr w:rsidR="000D6734" w:rsidRPr="00BE54B4" w:rsidSect="00CB7D33">
          <w:headerReference w:type="even" r:id="rId74"/>
          <w:headerReference w:type="default" r:id="rId75"/>
          <w:footerReference w:type="even" r:id="rId76"/>
          <w:footerReference w:type="default" r:id="rId77"/>
          <w:pgSz w:w="11907" w:h="16840" w:code="9"/>
          <w:pgMar w:top="1418" w:right="850" w:bottom="993" w:left="1418" w:header="720" w:footer="720" w:gutter="0"/>
          <w:cols w:space="708"/>
          <w:docGrid w:linePitch="360"/>
        </w:sectPr>
      </w:pPr>
    </w:p>
    <w:p w14:paraId="4AC60ADE" w14:textId="77777777" w:rsidR="00632D27" w:rsidRPr="00BE54B4" w:rsidRDefault="00BA2F97" w:rsidP="00DB751C">
      <w:pPr>
        <w:tabs>
          <w:tab w:val="left" w:pos="530"/>
        </w:tabs>
        <w:rPr>
          <w:rFonts w:ascii="Arial" w:hAnsi="Arial" w:cs="Arial"/>
          <w:b/>
          <w:color w:val="000000" w:themeColor="text1"/>
          <w:sz w:val="20"/>
          <w:szCs w:val="20"/>
        </w:rPr>
      </w:pPr>
      <w:r w:rsidRPr="00BE54B4">
        <w:rPr>
          <w:rFonts w:ascii="Arial" w:hAnsi="Arial" w:cs="Arial"/>
          <w:b/>
          <w:color w:val="000000" w:themeColor="text1"/>
          <w:sz w:val="20"/>
          <w:szCs w:val="20"/>
        </w:rPr>
        <w:lastRenderedPageBreak/>
        <w:t>ÜÇÜNCÜ BÖLÜM</w:t>
      </w:r>
    </w:p>
    <w:p w14:paraId="2A9BC429" w14:textId="77777777" w:rsidR="00632D27" w:rsidRPr="00BE54B4" w:rsidRDefault="00BA2F97" w:rsidP="00900783">
      <w:pPr>
        <w:pStyle w:val="GvdeMetniGirintisi"/>
        <w:spacing w:before="120" w:after="120"/>
        <w:ind w:firstLine="0"/>
        <w:rPr>
          <w:rFonts w:ascii="Arial" w:hAnsi="Arial" w:cs="Arial"/>
          <w:b/>
          <w:color w:val="000000" w:themeColor="text1"/>
          <w:sz w:val="20"/>
          <w:szCs w:val="20"/>
        </w:rPr>
      </w:pPr>
      <w:r w:rsidRPr="00BE54B4">
        <w:rPr>
          <w:rFonts w:ascii="Arial" w:hAnsi="Arial" w:cs="Arial"/>
          <w:b/>
          <w:color w:val="000000" w:themeColor="text1"/>
          <w:sz w:val="20"/>
          <w:szCs w:val="20"/>
        </w:rPr>
        <w:t>M</w:t>
      </w:r>
      <w:r w:rsidR="0050322F" w:rsidRPr="00BE54B4">
        <w:rPr>
          <w:rFonts w:ascii="Arial" w:hAnsi="Arial" w:cs="Arial"/>
          <w:b/>
          <w:color w:val="000000" w:themeColor="text1"/>
          <w:sz w:val="20"/>
          <w:szCs w:val="20"/>
        </w:rPr>
        <w:t xml:space="preserve">uhasebe </w:t>
      </w:r>
      <w:r w:rsidRPr="00BE54B4">
        <w:rPr>
          <w:rFonts w:ascii="Arial" w:hAnsi="Arial" w:cs="Arial"/>
          <w:b/>
          <w:color w:val="000000" w:themeColor="text1"/>
          <w:sz w:val="20"/>
          <w:szCs w:val="20"/>
        </w:rPr>
        <w:t>P</w:t>
      </w:r>
      <w:r w:rsidR="0050322F" w:rsidRPr="00BE54B4">
        <w:rPr>
          <w:rFonts w:ascii="Arial" w:hAnsi="Arial" w:cs="Arial"/>
          <w:b/>
          <w:color w:val="000000" w:themeColor="text1"/>
          <w:sz w:val="20"/>
          <w:szCs w:val="20"/>
        </w:rPr>
        <w:t>olitikaları</w:t>
      </w:r>
    </w:p>
    <w:p w14:paraId="34C126BF" w14:textId="77777777" w:rsidR="00632D27" w:rsidRPr="00BE54B4" w:rsidRDefault="00632D27" w:rsidP="00874558">
      <w:pPr>
        <w:pStyle w:val="GvdeMetni2"/>
        <w:numPr>
          <w:ilvl w:val="0"/>
          <w:numId w:val="6"/>
        </w:numPr>
        <w:tabs>
          <w:tab w:val="left" w:pos="540"/>
        </w:tabs>
        <w:spacing w:before="120" w:after="120"/>
        <w:ind w:left="-14" w:hanging="560"/>
        <w:rPr>
          <w:rFonts w:ascii="Arial" w:hAnsi="Arial" w:cs="Arial"/>
          <w:color w:val="000000" w:themeColor="text1"/>
          <w:sz w:val="20"/>
        </w:rPr>
      </w:pPr>
      <w:r w:rsidRPr="00BE54B4">
        <w:rPr>
          <w:rFonts w:ascii="Arial" w:hAnsi="Arial" w:cs="Arial"/>
          <w:color w:val="000000" w:themeColor="text1"/>
          <w:sz w:val="20"/>
        </w:rPr>
        <w:t>Sunum esaslarına ilişkin açıklamalar:</w:t>
      </w:r>
    </w:p>
    <w:p w14:paraId="70F83CA8" w14:textId="77777777" w:rsidR="00632D27" w:rsidRPr="00BE54B4" w:rsidRDefault="00632D27" w:rsidP="00874558">
      <w:pPr>
        <w:pStyle w:val="GvdeMetni2"/>
        <w:numPr>
          <w:ilvl w:val="0"/>
          <w:numId w:val="9"/>
        </w:numPr>
        <w:spacing w:before="120" w:after="120"/>
        <w:ind w:left="0" w:hanging="567"/>
        <w:rPr>
          <w:rFonts w:ascii="Arial" w:hAnsi="Arial" w:cs="Arial"/>
          <w:color w:val="000000" w:themeColor="text1"/>
          <w:sz w:val="20"/>
        </w:rPr>
      </w:pPr>
      <w:r w:rsidRPr="00BE54B4">
        <w:rPr>
          <w:rFonts w:ascii="Arial" w:hAnsi="Arial" w:cs="Arial"/>
          <w:color w:val="000000" w:themeColor="text1"/>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E3BFFF9" w14:textId="77777777" w:rsidR="00A91171" w:rsidRPr="00BE54B4" w:rsidRDefault="00814B9B" w:rsidP="00A91171">
      <w:pPr>
        <w:pStyle w:val="GvdeMetni"/>
        <w:spacing w:after="120"/>
        <w:rPr>
          <w:rFonts w:ascii="Arial" w:hAnsi="Arial" w:cs="Arial"/>
          <w:color w:val="000000" w:themeColor="text1"/>
          <w:sz w:val="20"/>
        </w:rPr>
      </w:pPr>
      <w:r w:rsidRPr="00BE54B4">
        <w:rPr>
          <w:rFonts w:ascii="Arial" w:hAnsi="Arial" w:cs="Arial"/>
          <w:color w:val="000000" w:themeColor="text1"/>
          <w:sz w:val="20"/>
        </w:rPr>
        <w:t xml:space="preserve">Konsolide finansal tablolar, 5411 Sayılı Bankacılık Kanunu’na ilişkin olarak 1 Kasım 2006 tarih ve 26333 sayılı Resmi </w:t>
      </w:r>
      <w:proofErr w:type="spellStart"/>
      <w:r w:rsidRPr="00BE54B4">
        <w:rPr>
          <w:rFonts w:ascii="Arial" w:hAnsi="Arial" w:cs="Arial"/>
          <w:color w:val="000000" w:themeColor="text1"/>
          <w:sz w:val="20"/>
        </w:rPr>
        <w:t>Gazete'de</w:t>
      </w:r>
      <w:proofErr w:type="spellEnd"/>
      <w:r w:rsidRPr="00BE54B4">
        <w:rPr>
          <w:rFonts w:ascii="Arial" w:hAnsi="Arial" w:cs="Arial"/>
          <w:color w:val="000000" w:themeColor="text1"/>
          <w:sz w:val="20"/>
        </w:rPr>
        <w:t xml:space="preserve"> yayımlanan Bankaların Muhasebe Uygulamalarına ve Belgelerin Saklanmasına İlişkin Usul ve Esaslar Hakkında Yönetmelik (“Yönetmelik”) hükümleri ve Bankacılık Düzenleme ve Denetleme Kurulu (“BDDK”) tarafından muhasebe ve finansal raporlama esaslarına ilişkin yayımlanan diğer yönetmelik, tebliğ, açıklama ve genelgelere ve BDDK tarafından özel bir düzenleme yapılmamış olması durumunda Kamu Gözetimi, Muhasebe ve Denetim Standartları Kurumu (“KGK”) tarafından yürürlüğe konulmuş olan Türkiye Muhasebe Standartları (“TMS”) ve Türkiye Finansal Raporlama Standartları (“TFRS”) hükümlerine (tümü “BDDK Muhasebe ve Finansal Raporlama Mevzuatı”) uygun olarak hazırlanmıştır. Düzenlenen kamuya açıklanacak konsolide finansal tabloların biçim ve içerikleri ile bunların açıklama ve dipnotları 28 Haziran 2012 tarih ve 28337 sayılı Resmi </w:t>
      </w:r>
      <w:proofErr w:type="spellStart"/>
      <w:r w:rsidRPr="00BE54B4">
        <w:rPr>
          <w:rFonts w:ascii="Arial" w:hAnsi="Arial" w:cs="Arial"/>
          <w:color w:val="000000" w:themeColor="text1"/>
          <w:sz w:val="20"/>
        </w:rPr>
        <w:t>Gazete’de</w:t>
      </w:r>
      <w:proofErr w:type="spellEnd"/>
      <w:r w:rsidRPr="00BE54B4">
        <w:rPr>
          <w:rFonts w:ascii="Arial" w:hAnsi="Arial" w:cs="Arial"/>
          <w:color w:val="000000" w:themeColor="text1"/>
          <w:sz w:val="20"/>
        </w:rPr>
        <w:t xml:space="preserve"> yayımlanan “Bankalarca Kamuya Açıklanacak Finansal Tablolar ile Bunlara İlişkin Açıklama ve Dipnotlar Hakkında Tebliğ” ile bu tebliğe ek ve değişiklikler getiren tebliğlere uygun olarak hazırlanmıştır. Ana Ortaklık Banka, muhasebe kayıtlarını Türk parası olarak, Bankacılık Kanunu, Türk Ticaret Kanunu ve Türk vergi mevzuatına uygun olarak tutmaktadır.</w:t>
      </w:r>
    </w:p>
    <w:p w14:paraId="5ED7F8E7" w14:textId="77777777" w:rsidR="00A91171" w:rsidRPr="00BE54B4" w:rsidRDefault="00A91171" w:rsidP="00A91171">
      <w:pPr>
        <w:pStyle w:val="GvdeMetni"/>
        <w:spacing w:after="120"/>
        <w:rPr>
          <w:rFonts w:ascii="Arial" w:hAnsi="Arial" w:cs="Arial"/>
          <w:color w:val="000000" w:themeColor="text1"/>
          <w:sz w:val="20"/>
        </w:rPr>
      </w:pPr>
      <w:r w:rsidRPr="00BE54B4">
        <w:rPr>
          <w:rFonts w:ascii="Arial" w:hAnsi="Arial" w:cs="Arial"/>
          <w:color w:val="000000" w:themeColor="text1"/>
          <w:sz w:val="20"/>
        </w:rPr>
        <w:t>Konsolide finansal tablolar, gerçeğe uygun değerleri ile gösterilen finansal varlıklar, yükümlülükler</w:t>
      </w:r>
      <w:r w:rsidR="00E20D2C" w:rsidRPr="00BE54B4">
        <w:rPr>
          <w:rFonts w:ascii="Arial" w:hAnsi="Arial" w:cs="Arial"/>
          <w:color w:val="000000" w:themeColor="text1"/>
          <w:sz w:val="20"/>
        </w:rPr>
        <w:t>,</w:t>
      </w:r>
      <w:r w:rsidRPr="00BE54B4">
        <w:rPr>
          <w:rFonts w:ascii="Arial" w:hAnsi="Arial" w:cs="Arial"/>
          <w:color w:val="000000" w:themeColor="text1"/>
          <w:sz w:val="20"/>
        </w:rPr>
        <w:t xml:space="preserve"> </w:t>
      </w:r>
      <w:r w:rsidR="00530C91" w:rsidRPr="00BE54B4">
        <w:rPr>
          <w:rFonts w:ascii="Arial" w:hAnsi="Arial" w:cs="Arial"/>
          <w:color w:val="000000" w:themeColor="text1"/>
          <w:sz w:val="20"/>
        </w:rPr>
        <w:t xml:space="preserve">yeniden değerlenen </w:t>
      </w:r>
      <w:r w:rsidRPr="00BE54B4">
        <w:rPr>
          <w:rFonts w:ascii="Arial" w:hAnsi="Arial" w:cs="Arial"/>
          <w:color w:val="000000" w:themeColor="text1"/>
          <w:sz w:val="20"/>
        </w:rPr>
        <w:t>gayrimenkuller</w:t>
      </w:r>
      <w:r w:rsidR="00E20D2C" w:rsidRPr="00BE54B4">
        <w:rPr>
          <w:rFonts w:ascii="Arial" w:hAnsi="Arial" w:cs="Arial"/>
          <w:color w:val="000000" w:themeColor="text1"/>
          <w:sz w:val="20"/>
        </w:rPr>
        <w:t xml:space="preserve"> ve yatırım amaçlı gayrimenkuller</w:t>
      </w:r>
      <w:r w:rsidRPr="00BE54B4">
        <w:rPr>
          <w:rFonts w:ascii="Arial" w:hAnsi="Arial" w:cs="Arial"/>
          <w:color w:val="000000" w:themeColor="text1"/>
          <w:sz w:val="20"/>
        </w:rPr>
        <w:t xml:space="preserve"> dışında tarihi maliyet esası baz alınarak TL olarak hazırlanmıştır.</w:t>
      </w:r>
    </w:p>
    <w:p w14:paraId="1E74A317" w14:textId="77777777" w:rsidR="00632D27" w:rsidRPr="00BE54B4" w:rsidRDefault="006F621D" w:rsidP="00952022">
      <w:pPr>
        <w:pStyle w:val="GvdeMetni"/>
        <w:tabs>
          <w:tab w:val="clear" w:pos="0"/>
          <w:tab w:val="clear" w:pos="567"/>
          <w:tab w:val="clear" w:pos="720"/>
        </w:tabs>
        <w:ind w:left="14" w:hanging="588"/>
        <w:rPr>
          <w:rFonts w:ascii="Arial" w:hAnsi="Arial" w:cs="Arial"/>
          <w:b/>
          <w:color w:val="000000" w:themeColor="text1"/>
          <w:sz w:val="20"/>
        </w:rPr>
      </w:pPr>
      <w:r w:rsidRPr="00BE54B4">
        <w:rPr>
          <w:rFonts w:ascii="Arial" w:hAnsi="Arial" w:cs="Arial"/>
          <w:b/>
          <w:color w:val="000000" w:themeColor="text1"/>
          <w:sz w:val="20"/>
        </w:rPr>
        <w:t>b.</w:t>
      </w:r>
      <w:r w:rsidR="00632D27" w:rsidRPr="00BE54B4">
        <w:rPr>
          <w:rFonts w:ascii="Arial" w:hAnsi="Arial" w:cs="Arial"/>
          <w:b/>
          <w:color w:val="000000" w:themeColor="text1"/>
          <w:sz w:val="20"/>
        </w:rPr>
        <w:t xml:space="preserve"> </w:t>
      </w:r>
      <w:r w:rsidR="00632D27" w:rsidRPr="00BE54B4">
        <w:rPr>
          <w:rFonts w:ascii="Arial" w:hAnsi="Arial" w:cs="Arial"/>
          <w:b/>
          <w:color w:val="000000" w:themeColor="text1"/>
          <w:sz w:val="20"/>
        </w:rPr>
        <w:tab/>
        <w:t>Finansal tabloların hazırlanmasında izlenen muhasebe politikaları ve kullanılan değerleme esasları:</w:t>
      </w:r>
    </w:p>
    <w:p w14:paraId="04B28539" w14:textId="43EE09EC" w:rsidR="00267790" w:rsidRPr="00BE54B4" w:rsidRDefault="00A52676" w:rsidP="00103629">
      <w:pPr>
        <w:pStyle w:val="GvdeMetni"/>
        <w:spacing w:before="120" w:after="120"/>
        <w:rPr>
          <w:rFonts w:ascii="Arial" w:hAnsi="Arial" w:cs="Arial"/>
          <w:color w:val="000000" w:themeColor="text1"/>
          <w:sz w:val="20"/>
        </w:rPr>
      </w:pPr>
      <w:r w:rsidRPr="00BE54B4">
        <w:rPr>
          <w:rFonts w:ascii="Arial" w:hAnsi="Arial" w:cs="Arial"/>
          <w:color w:val="000000" w:themeColor="text1"/>
          <w:sz w:val="20"/>
        </w:rPr>
        <w:t>Konsolide 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w:t>
      </w:r>
      <w:r w:rsidR="00C85A62" w:rsidRPr="00BE54B4">
        <w:rPr>
          <w:rFonts w:ascii="Arial" w:hAnsi="Arial" w:cs="Arial"/>
          <w:color w:val="000000" w:themeColor="text1"/>
          <w:sz w:val="20"/>
        </w:rPr>
        <w:t xml:space="preserve">tir. </w:t>
      </w:r>
      <w:r w:rsidR="000F4E9C" w:rsidRPr="00BE54B4">
        <w:rPr>
          <w:rFonts w:ascii="Arial" w:hAnsi="Arial" w:cs="Arial"/>
          <w:color w:val="000000" w:themeColor="text1"/>
          <w:sz w:val="20"/>
        </w:rPr>
        <w:t>3</w:t>
      </w:r>
      <w:r w:rsidR="006C0E2A" w:rsidRPr="00BE54B4">
        <w:rPr>
          <w:rFonts w:ascii="Arial" w:hAnsi="Arial" w:cs="Arial"/>
          <w:color w:val="000000" w:themeColor="text1"/>
          <w:sz w:val="20"/>
        </w:rPr>
        <w:t>0</w:t>
      </w:r>
      <w:r w:rsidR="000F4E9C" w:rsidRPr="00BE54B4">
        <w:rPr>
          <w:rFonts w:ascii="Arial" w:hAnsi="Arial" w:cs="Arial"/>
          <w:color w:val="000000" w:themeColor="text1"/>
          <w:sz w:val="20"/>
        </w:rPr>
        <w:t xml:space="preserve"> </w:t>
      </w:r>
      <w:r w:rsidR="00A5434B" w:rsidRPr="00BE54B4">
        <w:rPr>
          <w:rFonts w:ascii="Arial" w:hAnsi="Arial" w:cs="Arial"/>
          <w:color w:val="000000" w:themeColor="text1"/>
          <w:sz w:val="20"/>
        </w:rPr>
        <w:t>Eylül</w:t>
      </w:r>
      <w:r w:rsidR="000F4E9C" w:rsidRPr="00BE54B4">
        <w:rPr>
          <w:rFonts w:ascii="Arial" w:hAnsi="Arial" w:cs="Arial"/>
          <w:color w:val="000000" w:themeColor="text1"/>
          <w:sz w:val="20"/>
        </w:rPr>
        <w:t xml:space="preserve"> 202</w:t>
      </w:r>
      <w:r w:rsidR="004D10BD" w:rsidRPr="00BE54B4">
        <w:rPr>
          <w:rFonts w:ascii="Arial" w:hAnsi="Arial" w:cs="Arial"/>
          <w:color w:val="000000" w:themeColor="text1"/>
          <w:sz w:val="20"/>
        </w:rPr>
        <w:t>1</w:t>
      </w:r>
      <w:r w:rsidR="00F60AC0" w:rsidRPr="00BE54B4">
        <w:rPr>
          <w:rFonts w:ascii="Arial" w:hAnsi="Arial" w:cs="Arial"/>
          <w:color w:val="000000" w:themeColor="text1"/>
          <w:sz w:val="20"/>
        </w:rPr>
        <w:t xml:space="preserve"> itibarıyla </w:t>
      </w:r>
      <w:proofErr w:type="spellStart"/>
      <w:r w:rsidR="002273A9" w:rsidRPr="00BE54B4">
        <w:rPr>
          <w:rFonts w:ascii="Arial" w:hAnsi="Arial" w:cs="Arial"/>
          <w:color w:val="000000" w:themeColor="text1"/>
          <w:sz w:val="20"/>
        </w:rPr>
        <w:t>Özkaynaktan</w:t>
      </w:r>
      <w:proofErr w:type="spellEnd"/>
      <w:r w:rsidR="002273A9" w:rsidRPr="00BE54B4">
        <w:rPr>
          <w:rFonts w:ascii="Arial" w:hAnsi="Arial" w:cs="Arial"/>
          <w:color w:val="000000" w:themeColor="text1"/>
          <w:sz w:val="20"/>
        </w:rPr>
        <w:t xml:space="preserve"> pay alma yöntemiyle m</w:t>
      </w:r>
      <w:r w:rsidR="00661AF0" w:rsidRPr="00BE54B4">
        <w:rPr>
          <w:rFonts w:ascii="Arial" w:hAnsi="Arial" w:cs="Arial"/>
          <w:color w:val="000000" w:themeColor="text1"/>
          <w:sz w:val="20"/>
        </w:rPr>
        <w:t>uhasebeleşen ortaklık yatırımı</w:t>
      </w:r>
      <w:r w:rsidR="002273A9" w:rsidRPr="00BE54B4">
        <w:rPr>
          <w:rFonts w:ascii="Arial" w:hAnsi="Arial" w:cs="Arial"/>
          <w:color w:val="000000" w:themeColor="text1"/>
          <w:sz w:val="20"/>
        </w:rPr>
        <w:t xml:space="preserve"> Katılım Emeklilik ve Hayat </w:t>
      </w:r>
      <w:proofErr w:type="spellStart"/>
      <w:r w:rsidR="002273A9" w:rsidRPr="00BE54B4">
        <w:rPr>
          <w:rFonts w:ascii="Arial" w:hAnsi="Arial" w:cs="Arial"/>
          <w:color w:val="000000" w:themeColor="text1"/>
          <w:sz w:val="20"/>
        </w:rPr>
        <w:t>A.Ş’dir</w:t>
      </w:r>
      <w:proofErr w:type="spellEnd"/>
      <w:r w:rsidR="002273A9" w:rsidRPr="00BE54B4">
        <w:rPr>
          <w:rFonts w:ascii="Arial" w:hAnsi="Arial" w:cs="Arial"/>
          <w:color w:val="000000" w:themeColor="text1"/>
          <w:sz w:val="20"/>
        </w:rPr>
        <w:t xml:space="preserve">. </w:t>
      </w:r>
      <w:r w:rsidR="00E57635" w:rsidRPr="00BE54B4">
        <w:rPr>
          <w:rFonts w:ascii="Arial" w:hAnsi="Arial" w:cs="Arial"/>
          <w:color w:val="000000" w:themeColor="text1"/>
          <w:sz w:val="20"/>
        </w:rPr>
        <w:t>Tam Konsolidasyon Yöntemiyle muhaseb</w:t>
      </w:r>
      <w:r w:rsidR="008B4A92" w:rsidRPr="00BE54B4">
        <w:rPr>
          <w:rFonts w:ascii="Arial" w:hAnsi="Arial" w:cs="Arial"/>
          <w:color w:val="000000" w:themeColor="text1"/>
          <w:sz w:val="20"/>
        </w:rPr>
        <w:t>eleştirilen bağlı ortaklıklar,</w:t>
      </w:r>
      <w:r w:rsidR="00E57635" w:rsidRPr="00BE54B4">
        <w:rPr>
          <w:rFonts w:ascii="Arial" w:hAnsi="Arial" w:cs="Arial"/>
          <w:color w:val="000000" w:themeColor="text1"/>
          <w:sz w:val="20"/>
        </w:rPr>
        <w:t xml:space="preserve"> gayrimenkul yatırım fonları</w:t>
      </w:r>
      <w:r w:rsidR="00276004" w:rsidRPr="00BE54B4">
        <w:rPr>
          <w:rFonts w:ascii="Arial" w:hAnsi="Arial" w:cs="Arial"/>
          <w:color w:val="000000" w:themeColor="text1"/>
          <w:sz w:val="20"/>
        </w:rPr>
        <w:t>,</w:t>
      </w:r>
      <w:r w:rsidR="008B4A92" w:rsidRPr="00BE54B4">
        <w:rPr>
          <w:rFonts w:ascii="Arial" w:hAnsi="Arial" w:cs="Arial"/>
          <w:color w:val="000000" w:themeColor="text1"/>
          <w:sz w:val="20"/>
        </w:rPr>
        <w:t xml:space="preserve"> girişim sermayesi yatırım fonları </w:t>
      </w:r>
      <w:r w:rsidR="00276004" w:rsidRPr="00BE54B4">
        <w:rPr>
          <w:rFonts w:ascii="Arial" w:hAnsi="Arial" w:cs="Arial"/>
          <w:color w:val="000000" w:themeColor="text1"/>
          <w:sz w:val="20"/>
        </w:rPr>
        <w:t>ve menkul kıymet yatırım fonları</w:t>
      </w:r>
      <w:r w:rsidR="00831255" w:rsidRPr="00BE54B4">
        <w:rPr>
          <w:rFonts w:ascii="Arial" w:hAnsi="Arial" w:cs="Arial"/>
          <w:color w:val="000000" w:themeColor="text1"/>
          <w:sz w:val="20"/>
        </w:rPr>
        <w:t xml:space="preserve"> sırasıyla</w:t>
      </w:r>
      <w:r w:rsidR="00AB7706" w:rsidRPr="00BE54B4">
        <w:rPr>
          <w:rFonts w:ascii="Arial" w:hAnsi="Arial" w:cs="Arial"/>
          <w:color w:val="000000" w:themeColor="text1"/>
          <w:sz w:val="20"/>
        </w:rPr>
        <w:t>;</w:t>
      </w:r>
      <w:r w:rsidR="00E57635" w:rsidRPr="00BE54B4">
        <w:rPr>
          <w:rFonts w:ascii="Arial" w:hAnsi="Arial" w:cs="Arial"/>
          <w:color w:val="000000" w:themeColor="text1"/>
          <w:sz w:val="20"/>
        </w:rPr>
        <w:t xml:space="preserve"> </w:t>
      </w:r>
      <w:r w:rsidR="005158A3" w:rsidRPr="00BE54B4">
        <w:rPr>
          <w:rFonts w:ascii="Arial" w:hAnsi="Arial" w:cs="Arial"/>
          <w:color w:val="000000" w:themeColor="text1"/>
          <w:sz w:val="20"/>
        </w:rPr>
        <w:t>Bereket Varlık Kiralama A.Ş</w:t>
      </w:r>
      <w:r w:rsidR="004A7488" w:rsidRPr="00BE54B4">
        <w:rPr>
          <w:rFonts w:ascii="Arial" w:hAnsi="Arial" w:cs="Arial"/>
          <w:color w:val="000000" w:themeColor="text1"/>
          <w:sz w:val="20"/>
        </w:rPr>
        <w:t>.</w:t>
      </w:r>
      <w:r w:rsidR="00831693" w:rsidRPr="00BE54B4">
        <w:rPr>
          <w:rFonts w:ascii="Arial" w:hAnsi="Arial" w:cs="Arial"/>
          <w:color w:val="000000" w:themeColor="text1"/>
          <w:sz w:val="20"/>
        </w:rPr>
        <w:t>,</w:t>
      </w:r>
      <w:r w:rsidR="00566C02" w:rsidRPr="00BE54B4">
        <w:rPr>
          <w:rFonts w:ascii="Arial" w:hAnsi="Arial" w:cs="Arial"/>
          <w:color w:val="000000" w:themeColor="text1"/>
          <w:sz w:val="20"/>
        </w:rPr>
        <w:t xml:space="preserve"> Değer Varlık Kiralama A.Ş.,</w:t>
      </w:r>
      <w:r w:rsidR="00913616" w:rsidRPr="00BE54B4">
        <w:rPr>
          <w:rFonts w:ascii="Arial" w:hAnsi="Arial" w:cs="Arial"/>
          <w:color w:val="000000" w:themeColor="text1"/>
          <w:sz w:val="20"/>
        </w:rPr>
        <w:t xml:space="preserve"> </w:t>
      </w:r>
      <w:r w:rsidR="00B7412B" w:rsidRPr="00BE54B4">
        <w:rPr>
          <w:rFonts w:ascii="Arial" w:hAnsi="Arial" w:cs="Arial"/>
          <w:color w:val="000000" w:themeColor="text1"/>
          <w:sz w:val="20"/>
        </w:rPr>
        <w:t xml:space="preserve">Albaraka </w:t>
      </w:r>
      <w:r w:rsidR="00913616" w:rsidRPr="00BE54B4">
        <w:rPr>
          <w:rFonts w:ascii="Arial" w:hAnsi="Arial" w:cs="Arial"/>
          <w:color w:val="000000" w:themeColor="text1"/>
          <w:sz w:val="20"/>
        </w:rPr>
        <w:t xml:space="preserve">Portföy Yönetimi </w:t>
      </w:r>
      <w:r w:rsidR="00B7412B" w:rsidRPr="00BE54B4">
        <w:rPr>
          <w:rFonts w:ascii="Arial" w:hAnsi="Arial" w:cs="Arial"/>
          <w:color w:val="000000" w:themeColor="text1"/>
          <w:sz w:val="20"/>
        </w:rPr>
        <w:t>A.Ş</w:t>
      </w:r>
      <w:r w:rsidR="004A7488" w:rsidRPr="00BE54B4">
        <w:rPr>
          <w:rFonts w:ascii="Arial" w:hAnsi="Arial" w:cs="Arial"/>
          <w:color w:val="000000" w:themeColor="text1"/>
          <w:sz w:val="20"/>
        </w:rPr>
        <w:t>.</w:t>
      </w:r>
      <w:r w:rsidR="00E57635" w:rsidRPr="00BE54B4">
        <w:rPr>
          <w:rFonts w:ascii="Arial" w:hAnsi="Arial" w:cs="Arial"/>
          <w:color w:val="000000" w:themeColor="text1"/>
          <w:sz w:val="20"/>
        </w:rPr>
        <w:t>,</w:t>
      </w:r>
      <w:r w:rsidR="004169DD" w:rsidRPr="00BE54B4">
        <w:rPr>
          <w:rFonts w:ascii="Arial" w:hAnsi="Arial" w:cs="Arial"/>
          <w:color w:val="000000" w:themeColor="text1"/>
          <w:sz w:val="20"/>
        </w:rPr>
        <w:t xml:space="preserve"> </w:t>
      </w:r>
      <w:proofErr w:type="spellStart"/>
      <w:r w:rsidR="004169DD" w:rsidRPr="00BE54B4">
        <w:rPr>
          <w:rFonts w:ascii="Arial" w:hAnsi="Arial" w:cs="Arial"/>
          <w:color w:val="000000" w:themeColor="text1"/>
          <w:sz w:val="20"/>
        </w:rPr>
        <w:t>Insha</w:t>
      </w:r>
      <w:proofErr w:type="spellEnd"/>
      <w:r w:rsidR="004169DD" w:rsidRPr="00BE54B4">
        <w:rPr>
          <w:rFonts w:ascii="Arial" w:hAnsi="Arial" w:cs="Arial"/>
          <w:color w:val="000000" w:themeColor="text1"/>
          <w:sz w:val="20"/>
        </w:rPr>
        <w:t xml:space="preserve"> GMBH</w:t>
      </w:r>
      <w:r w:rsidR="003156F3" w:rsidRPr="00BE54B4">
        <w:rPr>
          <w:rFonts w:ascii="Arial" w:hAnsi="Arial" w:cs="Arial"/>
          <w:color w:val="000000" w:themeColor="text1"/>
          <w:sz w:val="20"/>
        </w:rPr>
        <w:t>;</w:t>
      </w:r>
      <w:r w:rsidR="00E57635" w:rsidRPr="00BE54B4">
        <w:rPr>
          <w:rFonts w:ascii="Arial" w:hAnsi="Arial" w:cs="Arial"/>
          <w:color w:val="000000" w:themeColor="text1"/>
          <w:sz w:val="14"/>
          <w:szCs w:val="14"/>
        </w:rPr>
        <w:t xml:space="preserve"> </w:t>
      </w:r>
      <w:r w:rsidR="00E57635" w:rsidRPr="00BE54B4">
        <w:rPr>
          <w:rFonts w:ascii="Arial" w:hAnsi="Arial" w:cs="Arial"/>
          <w:color w:val="000000" w:themeColor="text1"/>
          <w:sz w:val="20"/>
        </w:rPr>
        <w:t xml:space="preserve">Albaraka Portföy Yönetimi A.Ş. </w:t>
      </w:r>
      <w:proofErr w:type="spellStart"/>
      <w:r w:rsidR="00E57635" w:rsidRPr="00BE54B4">
        <w:rPr>
          <w:rFonts w:ascii="Arial" w:hAnsi="Arial" w:cs="Arial"/>
          <w:color w:val="000000" w:themeColor="text1"/>
          <w:sz w:val="20"/>
        </w:rPr>
        <w:t>One</w:t>
      </w:r>
      <w:proofErr w:type="spellEnd"/>
      <w:r w:rsidR="00E57635" w:rsidRPr="00BE54B4">
        <w:rPr>
          <w:rFonts w:ascii="Arial" w:hAnsi="Arial" w:cs="Arial"/>
          <w:color w:val="000000" w:themeColor="text1"/>
          <w:sz w:val="20"/>
        </w:rPr>
        <w:t xml:space="preserve"> </w:t>
      </w:r>
      <w:proofErr w:type="spellStart"/>
      <w:r w:rsidR="00E57635" w:rsidRPr="00BE54B4">
        <w:rPr>
          <w:rFonts w:ascii="Arial" w:hAnsi="Arial" w:cs="Arial"/>
          <w:color w:val="000000" w:themeColor="text1"/>
          <w:sz w:val="20"/>
        </w:rPr>
        <w:t>Tower</w:t>
      </w:r>
      <w:proofErr w:type="spellEnd"/>
      <w:r w:rsidR="00E57635" w:rsidRPr="00BE54B4">
        <w:rPr>
          <w:rFonts w:ascii="Arial" w:hAnsi="Arial" w:cs="Arial"/>
          <w:color w:val="000000" w:themeColor="text1"/>
          <w:sz w:val="20"/>
        </w:rPr>
        <w:t xml:space="preserve"> Gayrimenkul Yatırım Fonu</w:t>
      </w:r>
      <w:r w:rsidR="006A46DC" w:rsidRPr="00BE54B4">
        <w:rPr>
          <w:rFonts w:ascii="Arial" w:hAnsi="Arial" w:cs="Arial"/>
          <w:color w:val="000000" w:themeColor="text1"/>
          <w:sz w:val="20"/>
        </w:rPr>
        <w:t xml:space="preserve">, </w:t>
      </w:r>
      <w:r w:rsidR="00831693" w:rsidRPr="00BE54B4">
        <w:rPr>
          <w:rFonts w:ascii="Arial" w:hAnsi="Arial" w:cs="Arial"/>
          <w:color w:val="000000" w:themeColor="text1"/>
          <w:sz w:val="20"/>
        </w:rPr>
        <w:t>Albaraka Portföy Yönetimi A.Ş Dükkan Gayrimenkul Yatırım Fonu</w:t>
      </w:r>
      <w:r w:rsidR="008B4A92" w:rsidRPr="00BE54B4">
        <w:rPr>
          <w:rFonts w:ascii="Arial" w:hAnsi="Arial" w:cs="Arial"/>
          <w:color w:val="000000" w:themeColor="text1"/>
          <w:sz w:val="20"/>
        </w:rPr>
        <w:t>,</w:t>
      </w:r>
      <w:r w:rsidR="00E57635" w:rsidRPr="00BE54B4">
        <w:rPr>
          <w:rFonts w:ascii="Arial" w:hAnsi="Arial" w:cs="Arial"/>
          <w:color w:val="000000" w:themeColor="text1"/>
          <w:sz w:val="20"/>
        </w:rPr>
        <w:t xml:space="preserve"> Albaraka Portföy Yönetimi A.Ş. </w:t>
      </w:r>
      <w:proofErr w:type="spellStart"/>
      <w:r w:rsidR="00E57635" w:rsidRPr="00BE54B4">
        <w:rPr>
          <w:rFonts w:ascii="Arial" w:hAnsi="Arial" w:cs="Arial"/>
          <w:color w:val="000000" w:themeColor="text1"/>
          <w:sz w:val="20"/>
        </w:rPr>
        <w:t>Batışeh</w:t>
      </w:r>
      <w:r w:rsidR="008B4A92" w:rsidRPr="00BE54B4">
        <w:rPr>
          <w:rFonts w:ascii="Arial" w:hAnsi="Arial" w:cs="Arial"/>
          <w:color w:val="000000" w:themeColor="text1"/>
          <w:sz w:val="20"/>
        </w:rPr>
        <w:t>ir</w:t>
      </w:r>
      <w:proofErr w:type="spellEnd"/>
      <w:r w:rsidR="008B4A92" w:rsidRPr="00BE54B4">
        <w:rPr>
          <w:rFonts w:ascii="Arial" w:hAnsi="Arial" w:cs="Arial"/>
          <w:color w:val="000000" w:themeColor="text1"/>
          <w:sz w:val="20"/>
        </w:rPr>
        <w:t xml:space="preserve"> Gayrimenkul Yatırım Fonu</w:t>
      </w:r>
      <w:r w:rsidR="00C95346" w:rsidRPr="00BE54B4">
        <w:rPr>
          <w:rFonts w:ascii="Arial" w:hAnsi="Arial" w:cs="Arial"/>
          <w:color w:val="000000" w:themeColor="text1"/>
          <w:sz w:val="20"/>
        </w:rPr>
        <w:t xml:space="preserve"> ve </w:t>
      </w:r>
      <w:r w:rsidR="008B4A92" w:rsidRPr="00BE54B4">
        <w:rPr>
          <w:rFonts w:ascii="Arial" w:hAnsi="Arial" w:cs="Arial"/>
          <w:color w:val="000000" w:themeColor="text1"/>
          <w:sz w:val="20"/>
        </w:rPr>
        <w:t xml:space="preserve">Albaraka Portföy Yönetimi A.Ş. Metropol Gayrimenkul Yatırım </w:t>
      </w:r>
      <w:r w:rsidR="008B4A92" w:rsidRPr="00BE54B4">
        <w:rPr>
          <w:rFonts w:ascii="Arial" w:hAnsi="Arial" w:cs="Arial"/>
          <w:color w:val="auto"/>
          <w:sz w:val="20"/>
        </w:rPr>
        <w:t>Fonu</w:t>
      </w:r>
      <w:r w:rsidR="003156F3" w:rsidRPr="00BE54B4">
        <w:rPr>
          <w:rFonts w:ascii="Arial" w:hAnsi="Arial" w:cs="Arial"/>
          <w:color w:val="auto"/>
          <w:sz w:val="20"/>
        </w:rPr>
        <w:t>;</w:t>
      </w:r>
      <w:r w:rsidR="008B4A92" w:rsidRPr="00BE54B4">
        <w:rPr>
          <w:rFonts w:ascii="Arial" w:hAnsi="Arial" w:cs="Arial"/>
          <w:color w:val="auto"/>
          <w:sz w:val="20"/>
        </w:rPr>
        <w:t xml:space="preserve"> Albaraka Portföy Yönetimi A</w:t>
      </w:r>
      <w:r w:rsidR="008B4A92" w:rsidRPr="00BE54B4">
        <w:rPr>
          <w:rFonts w:ascii="Arial" w:hAnsi="Arial" w:cs="Arial"/>
          <w:color w:val="000000" w:themeColor="text1"/>
          <w:sz w:val="20"/>
        </w:rPr>
        <w:t xml:space="preserve">.Ş. </w:t>
      </w:r>
      <w:r w:rsidR="00E1315A" w:rsidRPr="00BE54B4">
        <w:rPr>
          <w:rFonts w:ascii="Arial" w:hAnsi="Arial" w:cs="Arial"/>
          <w:color w:val="000000" w:themeColor="text1"/>
          <w:sz w:val="20"/>
        </w:rPr>
        <w:t>Değer</w:t>
      </w:r>
      <w:r w:rsidR="008B4A92" w:rsidRPr="00BE54B4">
        <w:rPr>
          <w:rFonts w:ascii="Arial" w:hAnsi="Arial" w:cs="Arial"/>
          <w:color w:val="000000" w:themeColor="text1"/>
          <w:sz w:val="20"/>
        </w:rPr>
        <w:t xml:space="preserve"> Girişim Sermayesi Yatırım Fonu</w:t>
      </w:r>
      <w:r w:rsidR="00276004" w:rsidRPr="00BE54B4">
        <w:rPr>
          <w:rFonts w:ascii="Arial" w:hAnsi="Arial" w:cs="Arial"/>
          <w:color w:val="000000" w:themeColor="text1"/>
          <w:sz w:val="20"/>
        </w:rPr>
        <w:t>,</w:t>
      </w:r>
      <w:r w:rsidR="00276004" w:rsidRPr="00BE54B4">
        <w:t xml:space="preserve"> </w:t>
      </w:r>
      <w:r w:rsidR="00831255" w:rsidRPr="00BE54B4">
        <w:rPr>
          <w:rFonts w:ascii="Arial" w:hAnsi="Arial" w:cs="Arial"/>
          <w:color w:val="000000" w:themeColor="text1"/>
          <w:sz w:val="20"/>
        </w:rPr>
        <w:t xml:space="preserve">Albaraka Portföy Yönetimi A.Ş. </w:t>
      </w:r>
      <w:proofErr w:type="spellStart"/>
      <w:r w:rsidR="00831255" w:rsidRPr="00BE54B4">
        <w:rPr>
          <w:rFonts w:ascii="Arial" w:hAnsi="Arial" w:cs="Arial"/>
          <w:color w:val="000000" w:themeColor="text1"/>
          <w:sz w:val="20"/>
        </w:rPr>
        <w:t>Fintech</w:t>
      </w:r>
      <w:proofErr w:type="spellEnd"/>
      <w:r w:rsidR="00831255" w:rsidRPr="00BE54B4">
        <w:rPr>
          <w:rFonts w:ascii="Arial" w:hAnsi="Arial" w:cs="Arial"/>
          <w:color w:val="000000" w:themeColor="text1"/>
          <w:sz w:val="20"/>
        </w:rPr>
        <w:t xml:space="preserve"> Girişim Sermayesi Yatırım Fonu, </w:t>
      </w:r>
      <w:r w:rsidR="0096031E" w:rsidRPr="00BE54B4">
        <w:rPr>
          <w:rFonts w:ascii="Arial" w:hAnsi="Arial" w:cs="Arial"/>
          <w:color w:val="000000" w:themeColor="text1"/>
          <w:sz w:val="20"/>
        </w:rPr>
        <w:t xml:space="preserve">Albaraka Portföy Yönetimi A.Ş. </w:t>
      </w:r>
      <w:proofErr w:type="spellStart"/>
      <w:r w:rsidR="00DE3219" w:rsidRPr="00BE54B4">
        <w:rPr>
          <w:rFonts w:ascii="Arial" w:hAnsi="Arial" w:cs="Arial"/>
          <w:color w:val="000000" w:themeColor="text1"/>
          <w:sz w:val="20"/>
        </w:rPr>
        <w:t>İ</w:t>
      </w:r>
      <w:r w:rsidR="0096031E" w:rsidRPr="00BE54B4">
        <w:rPr>
          <w:rFonts w:ascii="Arial" w:hAnsi="Arial" w:cs="Arial"/>
          <w:color w:val="000000" w:themeColor="text1"/>
          <w:sz w:val="20"/>
        </w:rPr>
        <w:t>novasyon</w:t>
      </w:r>
      <w:proofErr w:type="spellEnd"/>
      <w:r w:rsidR="0096031E" w:rsidRPr="00BE54B4">
        <w:rPr>
          <w:rFonts w:ascii="Arial" w:hAnsi="Arial" w:cs="Arial"/>
          <w:color w:val="000000" w:themeColor="text1"/>
          <w:sz w:val="20"/>
        </w:rPr>
        <w:t xml:space="preserve"> Girişim Sermayesi Yatırım Fonu, </w:t>
      </w:r>
      <w:r w:rsidR="00C5568F" w:rsidRPr="00BE54B4">
        <w:rPr>
          <w:rFonts w:ascii="Arial" w:hAnsi="Arial" w:cs="Arial"/>
          <w:color w:val="000000" w:themeColor="text1"/>
          <w:sz w:val="20"/>
        </w:rPr>
        <w:t>Albaraka Portföy Yönetimi A.Ş. Start-</w:t>
      </w:r>
      <w:proofErr w:type="spellStart"/>
      <w:r w:rsidR="00C5568F" w:rsidRPr="00BE54B4">
        <w:rPr>
          <w:rFonts w:ascii="Arial" w:hAnsi="Arial" w:cs="Arial"/>
          <w:color w:val="000000" w:themeColor="text1"/>
          <w:sz w:val="20"/>
        </w:rPr>
        <w:t>Up</w:t>
      </w:r>
      <w:proofErr w:type="spellEnd"/>
      <w:r w:rsidR="00C5568F" w:rsidRPr="00BE54B4">
        <w:rPr>
          <w:rFonts w:ascii="Arial" w:hAnsi="Arial" w:cs="Arial"/>
          <w:color w:val="000000" w:themeColor="text1"/>
          <w:sz w:val="20"/>
        </w:rPr>
        <w:t xml:space="preserve"> Girişim Sermayesi Yatırım Fonu</w:t>
      </w:r>
      <w:r w:rsidR="0096031E" w:rsidRPr="00BE54B4">
        <w:rPr>
          <w:rFonts w:ascii="Arial" w:hAnsi="Arial" w:cs="Arial"/>
          <w:color w:val="000000" w:themeColor="text1"/>
          <w:sz w:val="20"/>
        </w:rPr>
        <w:t>,</w:t>
      </w:r>
      <w:r w:rsidR="00E05B3D" w:rsidRPr="00BE54B4">
        <w:rPr>
          <w:rFonts w:ascii="Arial" w:hAnsi="Arial" w:cs="Arial"/>
          <w:color w:val="000000" w:themeColor="text1"/>
          <w:sz w:val="20"/>
        </w:rPr>
        <w:t xml:space="preserve"> Albaraka Portföy Yönetimi A.Ş. Bilişim Vadisi Girişim Sermayesi Yatırım Fonu</w:t>
      </w:r>
      <w:r w:rsidR="003156F3" w:rsidRPr="00BE54B4">
        <w:rPr>
          <w:rFonts w:ascii="Arial" w:hAnsi="Arial" w:cs="Arial"/>
          <w:color w:val="000000" w:themeColor="text1"/>
          <w:sz w:val="20"/>
        </w:rPr>
        <w:t>;</w:t>
      </w:r>
      <w:r w:rsidR="00276004" w:rsidRPr="00BE54B4">
        <w:rPr>
          <w:rFonts w:ascii="Arial" w:hAnsi="Arial" w:cs="Arial"/>
          <w:color w:val="000000" w:themeColor="text1"/>
          <w:sz w:val="20"/>
        </w:rPr>
        <w:t xml:space="preserve"> Albaraka Portföy Yönetimi A.Ş. Kira Sertifikaları Katılım </w:t>
      </w:r>
      <w:r w:rsidR="00266FF2" w:rsidRPr="00BE54B4">
        <w:rPr>
          <w:rFonts w:ascii="Arial" w:hAnsi="Arial" w:cs="Arial"/>
          <w:color w:val="000000" w:themeColor="text1"/>
          <w:sz w:val="20"/>
        </w:rPr>
        <w:t>Fonu</w:t>
      </w:r>
      <w:r w:rsidR="00E05B3D" w:rsidRPr="00BE54B4">
        <w:rPr>
          <w:rFonts w:ascii="Arial" w:hAnsi="Arial" w:cs="Arial"/>
          <w:color w:val="000000" w:themeColor="text1"/>
          <w:sz w:val="20"/>
        </w:rPr>
        <w:t xml:space="preserve">, </w:t>
      </w:r>
      <w:r w:rsidR="00F46304" w:rsidRPr="00BE54B4">
        <w:rPr>
          <w:rFonts w:ascii="Arial" w:hAnsi="Arial" w:cs="Arial"/>
          <w:color w:val="000000" w:themeColor="text1"/>
          <w:sz w:val="20"/>
        </w:rPr>
        <w:t xml:space="preserve">Albaraka Portföy Yönetimi A.Ş. Kısa Vadeli Katılım Serbest </w:t>
      </w:r>
      <w:r w:rsidR="00E05B3D" w:rsidRPr="00BE54B4">
        <w:rPr>
          <w:rFonts w:ascii="Arial" w:hAnsi="Arial" w:cs="Arial"/>
          <w:color w:val="000000" w:themeColor="text1"/>
          <w:sz w:val="20"/>
        </w:rPr>
        <w:t>Fonu</w:t>
      </w:r>
      <w:r w:rsidR="00F46304" w:rsidRPr="00BE54B4">
        <w:rPr>
          <w:rFonts w:ascii="Arial" w:hAnsi="Arial" w:cs="Arial"/>
          <w:color w:val="000000" w:themeColor="text1"/>
          <w:sz w:val="20"/>
        </w:rPr>
        <w:t>’n</w:t>
      </w:r>
      <w:r w:rsidR="008B4A92" w:rsidRPr="00BE54B4">
        <w:rPr>
          <w:rFonts w:ascii="Arial" w:hAnsi="Arial" w:cs="Arial"/>
          <w:color w:val="000000" w:themeColor="text1"/>
          <w:sz w:val="20"/>
        </w:rPr>
        <w:t xml:space="preserve">dan </w:t>
      </w:r>
      <w:r w:rsidR="00E57635" w:rsidRPr="00BE54B4">
        <w:rPr>
          <w:rFonts w:ascii="Arial" w:hAnsi="Arial" w:cs="Arial"/>
          <w:color w:val="000000" w:themeColor="text1"/>
          <w:sz w:val="20"/>
        </w:rPr>
        <w:t>oluşmaktadır</w:t>
      </w:r>
      <w:r w:rsidR="003C0BC0" w:rsidRPr="00BE54B4">
        <w:rPr>
          <w:rFonts w:ascii="Arial" w:hAnsi="Arial" w:cs="Arial"/>
          <w:color w:val="000000" w:themeColor="text1"/>
          <w:sz w:val="20"/>
        </w:rPr>
        <w:t>.</w:t>
      </w:r>
      <w:r w:rsidR="00103629" w:rsidRPr="00BE54B4">
        <w:rPr>
          <w:rFonts w:ascii="Arial" w:hAnsi="Arial" w:cs="Arial"/>
          <w:color w:val="000000" w:themeColor="text1"/>
          <w:sz w:val="20"/>
        </w:rPr>
        <w:t xml:space="preserve"> </w:t>
      </w:r>
    </w:p>
    <w:p w14:paraId="1E491423" w14:textId="18BF89CE" w:rsidR="00C42FC9" w:rsidRPr="00BE54B4" w:rsidRDefault="00C42FC9" w:rsidP="00103629">
      <w:pPr>
        <w:pStyle w:val="GvdeMetni"/>
        <w:spacing w:before="120" w:after="120"/>
        <w:rPr>
          <w:rFonts w:ascii="Arial" w:hAnsi="Arial" w:cs="Arial"/>
          <w:bCs/>
          <w:color w:val="000000" w:themeColor="text1"/>
          <w:sz w:val="20"/>
        </w:rPr>
      </w:pPr>
      <w:r w:rsidRPr="00BE54B4">
        <w:rPr>
          <w:rFonts w:ascii="Arial" w:hAnsi="Arial" w:cs="Arial"/>
          <w:bCs/>
          <w:color w:val="000000" w:themeColor="text1"/>
          <w:sz w:val="20"/>
        </w:rPr>
        <w:t xml:space="preserve">Finansal tabloların BDDK Raporlama ve Muhasebe </w:t>
      </w:r>
      <w:proofErr w:type="spellStart"/>
      <w:r w:rsidRPr="00BE54B4">
        <w:rPr>
          <w:rFonts w:ascii="Arial" w:hAnsi="Arial" w:cs="Arial"/>
          <w:bCs/>
          <w:color w:val="000000" w:themeColor="text1"/>
          <w:sz w:val="20"/>
        </w:rPr>
        <w:t>Mevzuatı’na</w:t>
      </w:r>
      <w:proofErr w:type="spellEnd"/>
      <w:r w:rsidRPr="00BE54B4">
        <w:rPr>
          <w:rFonts w:ascii="Arial" w:hAnsi="Arial" w:cs="Arial"/>
          <w:bCs/>
          <w:color w:val="000000" w:themeColor="text1"/>
          <w:sz w:val="20"/>
        </w:rPr>
        <w:t xml:space="preserve"> göre hazırlanmasında, Grup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24B9" w:rsidRPr="00BE54B4">
        <w:rPr>
          <w:rFonts w:ascii="Arial" w:hAnsi="Arial" w:cs="Arial"/>
          <w:bCs/>
          <w:color w:val="000000" w:themeColor="text1"/>
          <w:sz w:val="20"/>
        </w:rPr>
        <w:t xml:space="preserve"> ertelenmiş vergi varlık ve yükümlülüklerini,</w:t>
      </w:r>
      <w:r w:rsidR="007A2DA5" w:rsidRPr="00BE54B4">
        <w:rPr>
          <w:rFonts w:ascii="Arial" w:hAnsi="Arial" w:cs="Arial"/>
          <w:bCs/>
          <w:color w:val="000000" w:themeColor="text1"/>
          <w:sz w:val="20"/>
        </w:rPr>
        <w:t xml:space="preserve"> dava karşılıklarını, </w:t>
      </w:r>
      <w:r w:rsidRPr="00BE54B4">
        <w:rPr>
          <w:rFonts w:ascii="Arial" w:hAnsi="Arial" w:cs="Arial"/>
          <w:bCs/>
          <w:color w:val="000000" w:themeColor="text1"/>
          <w:sz w:val="20"/>
        </w:rPr>
        <w:t>finansal varlıkların değer düşüklüğü ve gayrimenkullerin değerlemesini içermekte olup düzenli olarak gözden geçirilmekte, gerekli düzeltmeler yapılmakta ve bu düzeltmelerin etkisi mali tablolara yansıtılmaktadır. Kullanılan varsayım ve tahminler ilgili dipnotlarda açıklanmaktadır.</w:t>
      </w:r>
      <w:r w:rsidR="00DF15D3" w:rsidRPr="00BE54B4">
        <w:t xml:space="preserve"> </w:t>
      </w:r>
      <w:r w:rsidR="00DF15D3" w:rsidRPr="00BE54B4">
        <w:rPr>
          <w:rFonts w:ascii="Arial" w:hAnsi="Arial" w:cs="Arial"/>
          <w:bCs/>
          <w:color w:val="000000" w:themeColor="text1"/>
          <w:sz w:val="20"/>
        </w:rPr>
        <w:t>Finansal tabloların hazırlanmasında izlenen muhasebe politikaları ve kullanılan değerleme esasları, “BDDK Muhasebe ve Finansal Raporlama Mevzuatı” kapsamında yer alan esaslara göre belirlenmiş ve uygulanmış olup, 31 Aralık 20</w:t>
      </w:r>
      <w:r w:rsidR="00C17034" w:rsidRPr="00BE54B4">
        <w:rPr>
          <w:rFonts w:ascii="Arial" w:hAnsi="Arial" w:cs="Arial"/>
          <w:bCs/>
          <w:color w:val="000000" w:themeColor="text1"/>
          <w:sz w:val="20"/>
        </w:rPr>
        <w:t>20</w:t>
      </w:r>
      <w:r w:rsidR="00DF15D3" w:rsidRPr="00BE54B4">
        <w:rPr>
          <w:rFonts w:ascii="Arial" w:hAnsi="Arial" w:cs="Arial"/>
          <w:bCs/>
          <w:color w:val="000000" w:themeColor="text1"/>
          <w:sz w:val="20"/>
        </w:rPr>
        <w:t>’d</w:t>
      </w:r>
      <w:r w:rsidR="00C17034" w:rsidRPr="00BE54B4">
        <w:rPr>
          <w:rFonts w:ascii="Arial" w:hAnsi="Arial" w:cs="Arial"/>
          <w:bCs/>
          <w:color w:val="000000" w:themeColor="text1"/>
          <w:sz w:val="20"/>
        </w:rPr>
        <w:t xml:space="preserve">e </w:t>
      </w:r>
      <w:r w:rsidR="00DF15D3" w:rsidRPr="00BE54B4">
        <w:rPr>
          <w:rFonts w:ascii="Arial" w:hAnsi="Arial" w:cs="Arial"/>
          <w:bCs/>
          <w:color w:val="000000" w:themeColor="text1"/>
          <w:sz w:val="20"/>
        </w:rPr>
        <w:t xml:space="preserve">sona eren yıla ilişkin olarak hazırlanan yıllık finansal tablolarda uygulanan </w:t>
      </w:r>
      <w:r w:rsidR="00C17034" w:rsidRPr="00BE54B4">
        <w:rPr>
          <w:rFonts w:ascii="Arial" w:hAnsi="Arial" w:cs="Arial"/>
          <w:bCs/>
          <w:color w:val="000000" w:themeColor="text1"/>
          <w:sz w:val="20"/>
        </w:rPr>
        <w:t>m</w:t>
      </w:r>
      <w:r w:rsidR="00DF15D3" w:rsidRPr="00BE54B4">
        <w:rPr>
          <w:rFonts w:ascii="Arial" w:hAnsi="Arial" w:cs="Arial"/>
          <w:bCs/>
          <w:color w:val="000000" w:themeColor="text1"/>
          <w:sz w:val="20"/>
        </w:rPr>
        <w:t>uhasebe politikalarıyla tutarlıdır.</w:t>
      </w:r>
    </w:p>
    <w:p w14:paraId="464A60DB" w14:textId="77777777" w:rsidR="00FF5CF9" w:rsidRPr="00BE54B4" w:rsidRDefault="00FF5CF9">
      <w:pPr>
        <w:rPr>
          <w:rFonts w:ascii="Arial" w:hAnsi="Arial" w:cs="Arial"/>
          <w:b/>
          <w:bCs/>
          <w:color w:val="000000" w:themeColor="text1"/>
          <w:sz w:val="20"/>
          <w:szCs w:val="20"/>
          <w:lang w:eastAsia="en-US"/>
        </w:rPr>
      </w:pPr>
      <w:r w:rsidRPr="00BE54B4">
        <w:rPr>
          <w:rFonts w:ascii="Arial" w:hAnsi="Arial" w:cs="Arial"/>
          <w:bCs/>
          <w:color w:val="000000" w:themeColor="text1"/>
          <w:sz w:val="20"/>
        </w:rPr>
        <w:br w:type="page"/>
      </w:r>
    </w:p>
    <w:p w14:paraId="520CE799" w14:textId="4070E693" w:rsidR="00F8078B" w:rsidRPr="00BE54B4" w:rsidRDefault="00F8078B" w:rsidP="00F8078B">
      <w:pPr>
        <w:pStyle w:val="GvdeMetni2"/>
        <w:tabs>
          <w:tab w:val="left" w:pos="540"/>
        </w:tabs>
        <w:spacing w:before="120" w:after="120"/>
        <w:ind w:left="-567"/>
        <w:rPr>
          <w:rFonts w:ascii="Arial" w:hAnsi="Arial" w:cs="Arial"/>
          <w:bCs/>
          <w:color w:val="000000" w:themeColor="text1"/>
          <w:sz w:val="20"/>
        </w:rPr>
      </w:pPr>
      <w:r w:rsidRPr="00BE54B4">
        <w:rPr>
          <w:rFonts w:ascii="Arial" w:hAnsi="Arial" w:cs="Arial"/>
          <w:bCs/>
          <w:color w:val="000000" w:themeColor="text1"/>
          <w:sz w:val="20"/>
        </w:rPr>
        <w:lastRenderedPageBreak/>
        <w:t>I.        Sunum esaslarına ilişkin açıklamalar (devamı):</w:t>
      </w:r>
    </w:p>
    <w:p w14:paraId="0A8980EA" w14:textId="48A95684" w:rsidR="00F8078B" w:rsidRPr="00BE54B4" w:rsidRDefault="00F8078B" w:rsidP="00F8078B">
      <w:pPr>
        <w:pStyle w:val="GvdeMetni2"/>
        <w:tabs>
          <w:tab w:val="left" w:pos="540"/>
        </w:tabs>
        <w:spacing w:before="120" w:after="120"/>
        <w:ind w:right="-180" w:hanging="567"/>
        <w:rPr>
          <w:rFonts w:ascii="Arial" w:hAnsi="Arial" w:cs="Arial"/>
          <w:bCs/>
          <w:color w:val="000000" w:themeColor="text1"/>
          <w:sz w:val="20"/>
        </w:rPr>
      </w:pPr>
      <w:r w:rsidRPr="00BE54B4">
        <w:rPr>
          <w:rFonts w:ascii="Arial" w:hAnsi="Arial" w:cs="Arial"/>
          <w:color w:val="000000" w:themeColor="text1"/>
          <w:sz w:val="20"/>
        </w:rPr>
        <w:t xml:space="preserve">b.     Finansal tabloların hazırlanmasında izlenen muhasebe politikaları ve kullanılan değerleme esasları </w:t>
      </w:r>
      <w:r w:rsidRPr="00BE54B4">
        <w:rPr>
          <w:rFonts w:ascii="Arial" w:hAnsi="Arial" w:cs="Arial"/>
          <w:bCs/>
          <w:color w:val="000000" w:themeColor="text1"/>
          <w:sz w:val="20"/>
        </w:rPr>
        <w:t>(devamı):</w:t>
      </w:r>
    </w:p>
    <w:p w14:paraId="7B0E675E" w14:textId="364DF25E" w:rsidR="00F8078B" w:rsidRPr="00BE54B4" w:rsidRDefault="00FF5CF9" w:rsidP="00F8078B">
      <w:pPr>
        <w:spacing w:before="120" w:after="120"/>
        <w:jc w:val="both"/>
        <w:rPr>
          <w:rFonts w:ascii="Arial" w:hAnsi="Arial" w:cs="Arial"/>
          <w:bCs/>
          <w:color w:val="000000" w:themeColor="text1"/>
          <w:sz w:val="20"/>
        </w:rPr>
      </w:pPr>
      <w:r w:rsidRPr="00BE54B4">
        <w:rPr>
          <w:rFonts w:ascii="Arial" w:hAnsi="Arial" w:cs="Arial"/>
          <w:bCs/>
          <w:color w:val="000000" w:themeColor="text1"/>
          <w:sz w:val="20"/>
        </w:rPr>
        <w:t xml:space="preserve">Son dönemde Çin’de ortaya çıkan, dünyada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w:t>
      </w:r>
      <w:r w:rsidR="00F8078B" w:rsidRPr="00BE54B4">
        <w:rPr>
          <w:rFonts w:ascii="Arial" w:hAnsi="Arial" w:cs="Arial"/>
          <w:bCs/>
          <w:color w:val="000000" w:themeColor="text1"/>
          <w:sz w:val="20"/>
        </w:rPr>
        <w:t xml:space="preserve">Bu tedbirlerin yanı sıra, ülkemizde ve dünya genelinde virüs salgınının bireyler ve işletmeler üzerindeki ekonomik etkilerinin asgari seviyeye indirilebilmesi için ekonomik tedbirler de alınmaktadır. </w:t>
      </w:r>
    </w:p>
    <w:p w14:paraId="68E9E141" w14:textId="797E0736" w:rsidR="007330E6" w:rsidRPr="00BE54B4" w:rsidRDefault="00F8078B" w:rsidP="00F8078B">
      <w:pPr>
        <w:spacing w:before="120" w:after="120"/>
        <w:jc w:val="both"/>
        <w:rPr>
          <w:rFonts w:ascii="Arial" w:hAnsi="Arial" w:cs="Arial"/>
          <w:bCs/>
          <w:color w:val="000000" w:themeColor="text1"/>
          <w:sz w:val="20"/>
        </w:rPr>
      </w:pPr>
      <w:r w:rsidRPr="00BE54B4">
        <w:rPr>
          <w:rFonts w:ascii="Arial" w:hAnsi="Arial" w:cs="Arial"/>
          <w:bCs/>
          <w:color w:val="000000" w:themeColor="text1"/>
          <w:sz w:val="20"/>
        </w:rPr>
        <w:t xml:space="preserve">Ana Ortaklık Banka, </w:t>
      </w:r>
      <w:r w:rsidR="00FD4567" w:rsidRPr="00BE54B4">
        <w:rPr>
          <w:rFonts w:ascii="Arial" w:hAnsi="Arial" w:cs="Arial"/>
          <w:bCs/>
          <w:sz w:val="20"/>
          <w:szCs w:val="20"/>
        </w:rPr>
        <w:t>3</w:t>
      </w:r>
      <w:r w:rsidR="00766987" w:rsidRPr="00BE54B4">
        <w:rPr>
          <w:rFonts w:ascii="Arial" w:hAnsi="Arial" w:cs="Arial"/>
          <w:bCs/>
          <w:sz w:val="20"/>
          <w:szCs w:val="20"/>
        </w:rPr>
        <w:t>0</w:t>
      </w:r>
      <w:r w:rsidR="00FD4567" w:rsidRPr="00BE54B4">
        <w:rPr>
          <w:rFonts w:ascii="Arial" w:hAnsi="Arial" w:cs="Arial"/>
          <w:bCs/>
          <w:sz w:val="20"/>
          <w:szCs w:val="20"/>
        </w:rPr>
        <w:t xml:space="preserve"> </w:t>
      </w:r>
      <w:r w:rsidR="00290DEC" w:rsidRPr="00BE54B4">
        <w:rPr>
          <w:rFonts w:ascii="Arial" w:hAnsi="Arial" w:cs="Arial"/>
          <w:bCs/>
          <w:sz w:val="20"/>
          <w:szCs w:val="20"/>
        </w:rPr>
        <w:t>Eylül</w:t>
      </w:r>
      <w:r w:rsidR="00FD4567" w:rsidRPr="00BE54B4">
        <w:rPr>
          <w:rFonts w:ascii="Arial" w:hAnsi="Arial" w:cs="Arial"/>
          <w:bCs/>
          <w:sz w:val="20"/>
          <w:szCs w:val="20"/>
        </w:rPr>
        <w:t xml:space="preserve"> 2021 </w:t>
      </w:r>
      <w:r w:rsidRPr="00BE54B4">
        <w:rPr>
          <w:rFonts w:ascii="Arial" w:hAnsi="Arial" w:cs="Arial"/>
          <w:bCs/>
          <w:color w:val="000000" w:themeColor="text1"/>
          <w:sz w:val="20"/>
        </w:rPr>
        <w:t>tarihli</w:t>
      </w:r>
      <w:r w:rsidR="00032FDE" w:rsidRPr="00BE54B4">
        <w:rPr>
          <w:rFonts w:ascii="Arial" w:hAnsi="Arial" w:cs="Arial"/>
          <w:bCs/>
          <w:color w:val="000000" w:themeColor="text1"/>
          <w:sz w:val="20"/>
        </w:rPr>
        <w:t xml:space="preserve"> ara dönem</w:t>
      </w:r>
      <w:r w:rsidRPr="00BE54B4">
        <w:rPr>
          <w:rFonts w:ascii="Arial" w:hAnsi="Arial" w:cs="Arial"/>
          <w:bCs/>
          <w:color w:val="000000" w:themeColor="text1"/>
          <w:sz w:val="20"/>
        </w:rPr>
        <w:t xml:space="preserve"> mali tablolarını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p>
    <w:p w14:paraId="7496440D" w14:textId="77777777" w:rsidR="002E643F" w:rsidRPr="00BE54B4" w:rsidRDefault="006F621D" w:rsidP="00900783">
      <w:pPr>
        <w:pStyle w:val="GvdeMetni"/>
        <w:tabs>
          <w:tab w:val="clear" w:pos="0"/>
          <w:tab w:val="clear" w:pos="567"/>
          <w:tab w:val="clear" w:pos="720"/>
        </w:tabs>
        <w:spacing w:before="120" w:after="120"/>
        <w:ind w:left="14" w:hanging="581"/>
        <w:rPr>
          <w:rFonts w:ascii="Arial" w:hAnsi="Arial" w:cs="Arial"/>
          <w:b/>
          <w:color w:val="000000" w:themeColor="text1"/>
          <w:sz w:val="20"/>
        </w:rPr>
      </w:pPr>
      <w:r w:rsidRPr="00BE54B4">
        <w:rPr>
          <w:rFonts w:ascii="Arial" w:hAnsi="Arial" w:cs="Arial"/>
          <w:b/>
          <w:color w:val="000000" w:themeColor="text1"/>
          <w:sz w:val="20"/>
        </w:rPr>
        <w:t>c.</w:t>
      </w:r>
      <w:r w:rsidR="002E643F" w:rsidRPr="00BE54B4">
        <w:rPr>
          <w:rFonts w:ascii="Arial" w:hAnsi="Arial" w:cs="Arial"/>
          <w:b/>
          <w:color w:val="000000" w:themeColor="text1"/>
          <w:sz w:val="20"/>
        </w:rPr>
        <w:tab/>
        <w:t xml:space="preserve">Finansal tabloların paranın cari satın alma gücüne göre düzenlenmesi: </w:t>
      </w:r>
    </w:p>
    <w:p w14:paraId="43BD8F8C" w14:textId="508FFADF" w:rsidR="002E643F" w:rsidRPr="00BE54B4" w:rsidRDefault="002E643F" w:rsidP="00900783">
      <w:pPr>
        <w:pStyle w:val="GvdeMetni"/>
        <w:tabs>
          <w:tab w:val="clear" w:pos="0"/>
          <w:tab w:val="clear" w:pos="567"/>
          <w:tab w:val="clear" w:pos="720"/>
        </w:tabs>
        <w:spacing w:before="120" w:after="120"/>
        <w:rPr>
          <w:rFonts w:ascii="Arial" w:hAnsi="Arial" w:cs="Arial"/>
          <w:color w:val="000000" w:themeColor="text1"/>
          <w:sz w:val="20"/>
        </w:rPr>
      </w:pPr>
      <w:r w:rsidRPr="00BE54B4">
        <w:rPr>
          <w:rFonts w:ascii="Arial" w:hAnsi="Arial" w:cs="Arial"/>
          <w:color w:val="000000" w:themeColor="text1"/>
          <w:sz w:val="20"/>
        </w:rPr>
        <w:t>31 Aralık 2004 tarihine kadar “Yüksek Enflasyonlu Ekonomilerde Finansal Raporlamaya İlişkin Türkiye Muhasebe Standardı” (“TMS 29”) uyarınca enflasyon düzeltmesine tabi tutulan ilişikteki finansal tablolar</w:t>
      </w:r>
      <w:r w:rsidR="007A2DA5" w:rsidRPr="00BE54B4">
        <w:rPr>
          <w:rFonts w:ascii="Arial" w:hAnsi="Arial" w:cs="Arial"/>
          <w:color w:val="000000" w:themeColor="text1"/>
          <w:sz w:val="20"/>
        </w:rPr>
        <w:t>a, BDDK’nın 21 Nisan 2005 tarih</w:t>
      </w:r>
      <w:r w:rsidRPr="00BE54B4">
        <w:rPr>
          <w:rFonts w:ascii="Arial" w:hAnsi="Arial" w:cs="Arial"/>
          <w:color w:val="000000" w:themeColor="text1"/>
          <w:sz w:val="20"/>
        </w:rPr>
        <w:t xml:space="preserve"> 1623 sayılı kararı ve 28 Nisan 2005 tarihli Genelgesi ile 1 Ocak 2005 tarihinden itibaren enflasyon muhasebesi uygulanmamıştır.</w:t>
      </w:r>
    </w:p>
    <w:p w14:paraId="28E6977B" w14:textId="77777777" w:rsidR="00C03DC1" w:rsidRPr="00BE54B4" w:rsidRDefault="00C03DC1" w:rsidP="00C03DC1">
      <w:pPr>
        <w:pStyle w:val="GvdeMetniGirintisi"/>
        <w:spacing w:before="120" w:after="120"/>
        <w:ind w:left="-567" w:firstLine="0"/>
        <w:rPr>
          <w:rFonts w:ascii="Arial" w:hAnsi="Arial" w:cs="Arial"/>
          <w:b/>
          <w:sz w:val="20"/>
        </w:rPr>
      </w:pPr>
      <w:r w:rsidRPr="00BE54B4">
        <w:rPr>
          <w:rFonts w:ascii="Arial" w:hAnsi="Arial" w:cs="Arial"/>
          <w:b/>
          <w:sz w:val="20"/>
          <w:szCs w:val="20"/>
        </w:rPr>
        <w:t>d.      Karşılaştırmalı bilgiler ve sınıflamalar:</w:t>
      </w:r>
    </w:p>
    <w:p w14:paraId="314E1939" w14:textId="0FF352FF" w:rsidR="00C03DC1" w:rsidRPr="00BE54B4" w:rsidRDefault="00C03DC1" w:rsidP="00C03DC1">
      <w:pPr>
        <w:pStyle w:val="GvdeMetni"/>
        <w:tabs>
          <w:tab w:val="clear" w:pos="0"/>
          <w:tab w:val="clear" w:pos="567"/>
          <w:tab w:val="clear" w:pos="720"/>
        </w:tabs>
        <w:spacing w:before="120" w:after="120"/>
        <w:rPr>
          <w:rFonts w:ascii="Arial" w:hAnsi="Arial" w:cs="Arial"/>
          <w:bCs/>
          <w:color w:val="auto"/>
          <w:sz w:val="20"/>
          <w:lang w:eastAsia="tr-TR"/>
        </w:rPr>
      </w:pPr>
      <w:r w:rsidRPr="00BE54B4">
        <w:rPr>
          <w:rFonts w:ascii="Arial" w:hAnsi="Arial" w:cs="Arial"/>
          <w:bCs/>
          <w:color w:val="auto"/>
          <w:sz w:val="20"/>
          <w:lang w:eastAsia="tr-TR"/>
        </w:rPr>
        <w:t xml:space="preserve">Muhasebe politikalarında yapılan önemli değişiklikler geriye dönük olarak uygulanmakta ve önceki dönem finansal tabloları yeniden düzenlenmektedir. Mali durum ve performans trendlerinin tespitine imkan vermek üzere, Banka’nın finansal tabloları önceki dönemle karşılaştırmalı olarak hazırlanmaktadır. Cari dönem finansal tabloların sunumu ile uygunluk sağlanması açısından karşılaştırmalı bilgiler gerekli görüldüğünde yeniden düzenlenir. </w:t>
      </w:r>
      <w:r w:rsidR="001A4222" w:rsidRPr="00BE54B4">
        <w:rPr>
          <w:rFonts w:ascii="Arial" w:hAnsi="Arial" w:cs="Arial"/>
          <w:bCs/>
          <w:color w:val="auto"/>
          <w:sz w:val="20"/>
          <w:lang w:eastAsia="tr-TR"/>
        </w:rPr>
        <w:t>Ana Ortaklık Banka, cari dönem finansal tabloların sunumu ile uygunluk sağlaması açısından önceki dönem nakit akış tablosunda yeniden düzenleme yapmıştır.</w:t>
      </w:r>
    </w:p>
    <w:p w14:paraId="5A38CC31" w14:textId="77777777" w:rsidR="00EC38D3" w:rsidRPr="00BE54B4" w:rsidRDefault="00EC38D3" w:rsidP="00DB4D34">
      <w:pPr>
        <w:pStyle w:val="GvdeMetni2"/>
        <w:spacing w:before="120" w:after="120"/>
        <w:ind w:hanging="567"/>
        <w:rPr>
          <w:rFonts w:ascii="Arial" w:hAnsi="Arial" w:cs="Arial"/>
          <w:color w:val="000000" w:themeColor="text1"/>
          <w:sz w:val="20"/>
        </w:rPr>
      </w:pPr>
      <w:r w:rsidRPr="00BE54B4">
        <w:rPr>
          <w:rFonts w:ascii="Arial" w:hAnsi="Arial" w:cs="Arial"/>
          <w:color w:val="000000" w:themeColor="text1"/>
          <w:sz w:val="20"/>
        </w:rPr>
        <w:t>II.</w:t>
      </w:r>
      <w:r w:rsidRPr="00BE54B4">
        <w:rPr>
          <w:rFonts w:ascii="Arial" w:hAnsi="Arial" w:cs="Arial"/>
          <w:color w:val="000000" w:themeColor="text1"/>
          <w:sz w:val="20"/>
        </w:rPr>
        <w:tab/>
        <w:t xml:space="preserve">Finansal araçların kullanım stratejisi ve yabancı para cinsinden işlemlere ilişkin açıklamalar: </w:t>
      </w:r>
    </w:p>
    <w:p w14:paraId="4FFE67F0" w14:textId="77777777" w:rsidR="00EC38D3" w:rsidRPr="00BE54B4" w:rsidRDefault="00EC38D3" w:rsidP="00900783">
      <w:pPr>
        <w:spacing w:before="120" w:after="120"/>
        <w:jc w:val="both"/>
        <w:rPr>
          <w:rFonts w:ascii="Arial" w:hAnsi="Arial" w:cs="Arial"/>
          <w:bCs/>
          <w:color w:val="000000" w:themeColor="text1"/>
          <w:sz w:val="20"/>
          <w:szCs w:val="20"/>
        </w:rPr>
      </w:pPr>
      <w:r w:rsidRPr="00BE54B4">
        <w:rPr>
          <w:rFonts w:ascii="Arial" w:hAnsi="Arial" w:cs="Arial"/>
          <w:bCs/>
          <w:color w:val="000000" w:themeColor="text1"/>
          <w:sz w:val="20"/>
          <w:szCs w:val="20"/>
        </w:rPr>
        <w:t xml:space="preserve">Grup, finansal araçlara ilişkin stratejilerini kaynak yapısını dikkate alarak oluşturmaktadır. Ana Ortaklık Banka’nın kaynak yapısı, esas olarak özel cari hesaplar ile katılma hesaplarında toplanan fonlardan meydana gelmektedir. Toplanan fonlar dışında Ana Ortaklık Banka’nın en önemli fon kaynakları </w:t>
      </w:r>
      <w:proofErr w:type="spellStart"/>
      <w:r w:rsidRPr="00BE54B4">
        <w:rPr>
          <w:rFonts w:ascii="Arial" w:hAnsi="Arial" w:cs="Arial"/>
          <w:bCs/>
          <w:color w:val="000000" w:themeColor="text1"/>
          <w:sz w:val="20"/>
          <w:szCs w:val="20"/>
        </w:rPr>
        <w:t>özkaynaklar</w:t>
      </w:r>
      <w:proofErr w:type="spellEnd"/>
      <w:r w:rsidRPr="00BE54B4">
        <w:rPr>
          <w:rFonts w:ascii="Arial" w:hAnsi="Arial" w:cs="Arial"/>
          <w:bCs/>
          <w:color w:val="000000" w:themeColor="text1"/>
          <w:sz w:val="20"/>
          <w:szCs w:val="20"/>
        </w:rPr>
        <w:t xml:space="preserve"> ve yurtdışı finansal kurumlardan sağlanan fonlardır. Ana Ortaklık Banka, vadesi gelmiş yükümlülüklerin </w:t>
      </w:r>
      <w:proofErr w:type="spellStart"/>
      <w:r w:rsidRPr="00BE54B4">
        <w:rPr>
          <w:rFonts w:ascii="Arial" w:hAnsi="Arial" w:cs="Arial"/>
          <w:bCs/>
          <w:color w:val="000000" w:themeColor="text1"/>
          <w:sz w:val="20"/>
          <w:szCs w:val="20"/>
        </w:rPr>
        <w:t>karşılanabilirliğini</w:t>
      </w:r>
      <w:proofErr w:type="spellEnd"/>
      <w:r w:rsidRPr="00BE54B4">
        <w:rPr>
          <w:rFonts w:ascii="Arial" w:hAnsi="Arial" w:cs="Arial"/>
          <w:bCs/>
          <w:color w:val="000000" w:themeColor="text1"/>
          <w:sz w:val="20"/>
          <w:szCs w:val="20"/>
        </w:rPr>
        <w:t xml:space="preserve"> sağlayan likidite yapısını, yeterli düzeyde nakit varlık bulundurarak korumaktadır.</w:t>
      </w:r>
    </w:p>
    <w:p w14:paraId="6DE650DB" w14:textId="77777777" w:rsidR="00EC38D3" w:rsidRPr="00BE54B4" w:rsidRDefault="00EC38D3" w:rsidP="00C275B1">
      <w:pPr>
        <w:autoSpaceDE w:val="0"/>
        <w:autoSpaceDN w:val="0"/>
        <w:adjustRightInd w:val="0"/>
        <w:jc w:val="both"/>
        <w:rPr>
          <w:rFonts w:ascii="Arial" w:hAnsi="Arial" w:cs="Arial"/>
          <w:color w:val="000000" w:themeColor="text1"/>
          <w:sz w:val="20"/>
          <w:szCs w:val="20"/>
        </w:rPr>
      </w:pPr>
      <w:r w:rsidRPr="00BE54B4">
        <w:rPr>
          <w:rFonts w:ascii="Arial" w:hAnsi="Arial" w:cs="Arial"/>
          <w:color w:val="000000" w:themeColor="text1"/>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Ana Ortaklık Banka gişe döviz alış kurlarından değerlemeye tabi tutularak Türk Lirası’na çevrilmiş ve oluşan kur farkları kambiyo işlemleri karı veya zararı olarak kayıtlara yansıtılmıştır.</w:t>
      </w:r>
    </w:p>
    <w:p w14:paraId="37B8C643" w14:textId="6CDD23FC" w:rsidR="00632D27" w:rsidRPr="00BE54B4" w:rsidRDefault="00C60082" w:rsidP="00900783">
      <w:pPr>
        <w:autoSpaceDE w:val="0"/>
        <w:autoSpaceDN w:val="0"/>
        <w:adjustRightInd w:val="0"/>
        <w:spacing w:before="120" w:after="120"/>
        <w:jc w:val="both"/>
        <w:rPr>
          <w:rFonts w:ascii="Arial" w:hAnsi="Arial" w:cs="Arial"/>
          <w:color w:val="000000" w:themeColor="text1"/>
          <w:sz w:val="20"/>
          <w:szCs w:val="20"/>
        </w:rPr>
      </w:pPr>
      <w:r w:rsidRPr="00BE54B4">
        <w:rPr>
          <w:rFonts w:ascii="Arial" w:hAnsi="Arial" w:cs="Arial"/>
          <w:sz w:val="20"/>
          <w:szCs w:val="20"/>
        </w:rPr>
        <w:t>Yabancı para krediler hesaplarında izlenen krediler takibe intikal ettiklerinde yabancı para krediler hesaplarında izlenmeye devam edilirler ve cari kurlarla değerlenirler</w:t>
      </w:r>
      <w:r w:rsidR="00CC0AAF" w:rsidRPr="00BE54B4">
        <w:rPr>
          <w:rFonts w:ascii="Arial" w:hAnsi="Arial" w:cs="Arial"/>
          <w:sz w:val="20"/>
          <w:szCs w:val="20"/>
        </w:rPr>
        <w:t>.</w:t>
      </w:r>
    </w:p>
    <w:p w14:paraId="64403FDE" w14:textId="1F67BA1A" w:rsidR="00C275B1" w:rsidRPr="00BE54B4" w:rsidRDefault="00632D27" w:rsidP="007E0606">
      <w:pPr>
        <w:pStyle w:val="GvdeMetniGirintisi"/>
        <w:spacing w:before="120"/>
        <w:ind w:firstLine="0"/>
        <w:rPr>
          <w:rFonts w:ascii="Arial" w:hAnsi="Arial" w:cs="Arial"/>
          <w:color w:val="000000" w:themeColor="text1"/>
          <w:sz w:val="20"/>
          <w:szCs w:val="20"/>
        </w:rPr>
      </w:pPr>
      <w:r w:rsidRPr="00BE54B4">
        <w:rPr>
          <w:rFonts w:ascii="Arial" w:hAnsi="Arial" w:cs="Arial"/>
          <w:color w:val="000000" w:themeColor="text1"/>
          <w:sz w:val="20"/>
          <w:szCs w:val="20"/>
        </w:rPr>
        <w:t>Borçlanmayı temsil eden menkul değerler ile parasal nitelikli finansal varlıkların Türk Lirası’na dönüştürülmesinden kaynaklanan farklar gelir tablosuna dahil edilmektedir.</w:t>
      </w:r>
    </w:p>
    <w:p w14:paraId="0FDF0B9B" w14:textId="4B6B8DBB" w:rsidR="00F03F84" w:rsidRPr="00BE54B4" w:rsidRDefault="00C37434" w:rsidP="007E0606">
      <w:pPr>
        <w:pStyle w:val="GvdeMetniGirintisi"/>
        <w:spacing w:before="120"/>
        <w:ind w:firstLine="0"/>
        <w:rPr>
          <w:rFonts w:ascii="Arial" w:hAnsi="Arial" w:cs="Arial"/>
          <w:color w:val="000000" w:themeColor="text1"/>
          <w:sz w:val="20"/>
          <w:szCs w:val="20"/>
        </w:rPr>
      </w:pPr>
      <w:r w:rsidRPr="00BE54B4">
        <w:rPr>
          <w:rFonts w:ascii="Arial" w:hAnsi="Arial" w:cs="Arial"/>
          <w:color w:val="000000" w:themeColor="text1"/>
          <w:sz w:val="20"/>
          <w:szCs w:val="20"/>
        </w:rPr>
        <w:t xml:space="preserve">Ana Ortaklık </w:t>
      </w:r>
      <w:r w:rsidR="008A1EA3" w:rsidRPr="00BE54B4">
        <w:rPr>
          <w:rFonts w:ascii="Arial" w:hAnsi="Arial" w:cs="Arial"/>
          <w:color w:val="000000" w:themeColor="text1"/>
          <w:sz w:val="20"/>
          <w:szCs w:val="20"/>
        </w:rPr>
        <w:t>Banka’nın yurtdışı şubelerinin</w:t>
      </w:r>
      <w:r w:rsidR="00F03F84" w:rsidRPr="00BE54B4">
        <w:rPr>
          <w:rFonts w:ascii="Arial" w:hAnsi="Arial" w:cs="Arial"/>
          <w:color w:val="000000" w:themeColor="text1"/>
          <w:sz w:val="20"/>
          <w:szCs w:val="20"/>
        </w:rPr>
        <w:t xml:space="preserve"> </w:t>
      </w:r>
      <w:r w:rsidR="00A23274" w:rsidRPr="00BE54B4">
        <w:rPr>
          <w:rFonts w:ascii="Arial" w:hAnsi="Arial" w:cs="Arial"/>
          <w:color w:val="000000" w:themeColor="text1"/>
          <w:sz w:val="20"/>
          <w:szCs w:val="20"/>
        </w:rPr>
        <w:t xml:space="preserve">ve </w:t>
      </w:r>
      <w:r w:rsidR="00C00020" w:rsidRPr="00BE54B4">
        <w:rPr>
          <w:rFonts w:ascii="Arial" w:hAnsi="Arial" w:cs="Arial"/>
          <w:color w:val="000000" w:themeColor="text1"/>
          <w:sz w:val="20"/>
          <w:szCs w:val="20"/>
        </w:rPr>
        <w:t>yurtdışı bağlı ortaklığının</w:t>
      </w:r>
      <w:r w:rsidR="00A23274" w:rsidRPr="00BE54B4">
        <w:rPr>
          <w:rFonts w:ascii="Arial" w:hAnsi="Arial" w:cs="Arial"/>
          <w:color w:val="000000" w:themeColor="text1"/>
          <w:sz w:val="20"/>
          <w:szCs w:val="20"/>
        </w:rPr>
        <w:t xml:space="preserve"> </w:t>
      </w:r>
      <w:r w:rsidR="00F03F84" w:rsidRPr="00BE54B4">
        <w:rPr>
          <w:rFonts w:ascii="Arial" w:hAnsi="Arial" w:cs="Arial"/>
          <w:color w:val="000000" w:themeColor="text1"/>
          <w:sz w:val="20"/>
          <w:szCs w:val="20"/>
        </w:rPr>
        <w:t xml:space="preserve">finansal tablolarının TL’ye çevrilmesinde bilanço kalemleri için dönem sonu </w:t>
      </w:r>
      <w:r w:rsidR="00454747" w:rsidRPr="00BE54B4">
        <w:rPr>
          <w:rFonts w:ascii="Arial" w:hAnsi="Arial" w:cs="Arial"/>
          <w:color w:val="000000" w:themeColor="text1"/>
          <w:sz w:val="20"/>
          <w:szCs w:val="20"/>
        </w:rPr>
        <w:t>Ana Ortakl</w:t>
      </w:r>
      <w:r w:rsidR="00052B3D" w:rsidRPr="00BE54B4">
        <w:rPr>
          <w:rFonts w:ascii="Arial" w:hAnsi="Arial" w:cs="Arial"/>
          <w:color w:val="000000" w:themeColor="text1"/>
          <w:sz w:val="20"/>
          <w:szCs w:val="20"/>
        </w:rPr>
        <w:t xml:space="preserve">ık </w:t>
      </w:r>
      <w:r w:rsidR="00F03F84" w:rsidRPr="00BE54B4">
        <w:rPr>
          <w:rFonts w:ascii="Arial" w:hAnsi="Arial" w:cs="Arial"/>
          <w:color w:val="000000" w:themeColor="text1"/>
          <w:sz w:val="20"/>
          <w:szCs w:val="20"/>
        </w:rPr>
        <w:t>Banka gişe döviz</w:t>
      </w:r>
      <w:r w:rsidR="002F35A5" w:rsidRPr="00BE54B4">
        <w:rPr>
          <w:rFonts w:ascii="Arial" w:hAnsi="Arial" w:cs="Arial"/>
          <w:color w:val="000000" w:themeColor="text1"/>
          <w:sz w:val="20"/>
          <w:szCs w:val="20"/>
        </w:rPr>
        <w:t xml:space="preserve"> alış kuru esas alınmıştır. Kar/</w:t>
      </w:r>
      <w:r w:rsidR="00F03F84" w:rsidRPr="00BE54B4">
        <w:rPr>
          <w:rFonts w:ascii="Arial" w:hAnsi="Arial" w:cs="Arial"/>
          <w:color w:val="000000" w:themeColor="text1"/>
          <w:sz w:val="20"/>
          <w:szCs w:val="20"/>
        </w:rPr>
        <w:t xml:space="preserve">zarar kalemleri ise işlem tarihindeki </w:t>
      </w:r>
      <w:r w:rsidR="00052B3D" w:rsidRPr="00BE54B4">
        <w:rPr>
          <w:rFonts w:ascii="Arial" w:hAnsi="Arial" w:cs="Arial"/>
          <w:color w:val="000000" w:themeColor="text1"/>
          <w:sz w:val="20"/>
          <w:szCs w:val="20"/>
        </w:rPr>
        <w:t xml:space="preserve">Ana Ortaklık </w:t>
      </w:r>
      <w:r w:rsidR="00F03F84" w:rsidRPr="00BE54B4">
        <w:rPr>
          <w:rFonts w:ascii="Arial" w:hAnsi="Arial" w:cs="Arial"/>
          <w:color w:val="000000" w:themeColor="text1"/>
          <w:sz w:val="20"/>
          <w:szCs w:val="20"/>
        </w:rPr>
        <w:t xml:space="preserve">Banka gişe döviz alış kuru kullanılarak TL’ye dönüştürülmekte ve çevrimden doğan tüm kur farkları TMS 21 uyarınca </w:t>
      </w:r>
      <w:proofErr w:type="spellStart"/>
      <w:r w:rsidR="00D04E74" w:rsidRPr="00BE54B4">
        <w:rPr>
          <w:rFonts w:ascii="Arial" w:hAnsi="Arial" w:cs="Arial"/>
          <w:color w:val="000000" w:themeColor="text1"/>
          <w:sz w:val="20"/>
          <w:szCs w:val="20"/>
        </w:rPr>
        <w:t>özkaynak</w:t>
      </w:r>
      <w:r w:rsidR="00F03F84" w:rsidRPr="00BE54B4">
        <w:rPr>
          <w:rFonts w:ascii="Arial" w:hAnsi="Arial" w:cs="Arial"/>
          <w:color w:val="000000" w:themeColor="text1"/>
          <w:sz w:val="20"/>
          <w:szCs w:val="20"/>
        </w:rPr>
        <w:t>lar</w:t>
      </w:r>
      <w:proofErr w:type="spellEnd"/>
      <w:r w:rsidR="00F03F84" w:rsidRPr="00BE54B4">
        <w:rPr>
          <w:rFonts w:ascii="Arial" w:hAnsi="Arial" w:cs="Arial"/>
          <w:color w:val="000000" w:themeColor="text1"/>
          <w:sz w:val="20"/>
          <w:szCs w:val="20"/>
        </w:rPr>
        <w:t xml:space="preserve"> altında diğer sermaye yedekleri hesabında muhasebeleştirilmektedir.</w:t>
      </w:r>
    </w:p>
    <w:p w14:paraId="7ACCF89F" w14:textId="77777777" w:rsidR="008762C7" w:rsidRPr="00BE54B4" w:rsidRDefault="008762C7" w:rsidP="00900783">
      <w:pPr>
        <w:autoSpaceDE w:val="0"/>
        <w:autoSpaceDN w:val="0"/>
        <w:adjustRightInd w:val="0"/>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Aktif ve pasif hesaplarda izlenen ve bir vadeye bağlı olmayan kıymetli maden (</w:t>
      </w:r>
      <w:r w:rsidR="00580AC5" w:rsidRPr="00BE54B4">
        <w:rPr>
          <w:rFonts w:ascii="Arial" w:hAnsi="Arial" w:cs="Arial"/>
          <w:color w:val="000000" w:themeColor="text1"/>
          <w:sz w:val="20"/>
          <w:szCs w:val="20"/>
        </w:rPr>
        <w:t>a</w:t>
      </w:r>
      <w:r w:rsidRPr="00BE54B4">
        <w:rPr>
          <w:rFonts w:ascii="Arial" w:hAnsi="Arial" w:cs="Arial"/>
          <w:color w:val="000000" w:themeColor="text1"/>
          <w:sz w:val="20"/>
          <w:szCs w:val="20"/>
        </w:rPr>
        <w:t>ltın</w:t>
      </w:r>
      <w:r w:rsidR="00580AC5" w:rsidRPr="00BE54B4">
        <w:rPr>
          <w:rFonts w:ascii="Arial" w:hAnsi="Arial" w:cs="Arial"/>
          <w:color w:val="000000" w:themeColor="text1"/>
          <w:sz w:val="20"/>
          <w:szCs w:val="20"/>
        </w:rPr>
        <w:t xml:space="preserve"> ve gümüş</w:t>
      </w:r>
      <w:r w:rsidRPr="00BE54B4">
        <w:rPr>
          <w:rFonts w:ascii="Arial" w:hAnsi="Arial" w:cs="Arial"/>
          <w:color w:val="000000" w:themeColor="text1"/>
          <w:sz w:val="20"/>
          <w:szCs w:val="20"/>
        </w:rPr>
        <w:t xml:space="preserve">) cinsinden varlık ve yükümlülükler dönem sonu </w:t>
      </w:r>
      <w:r w:rsidR="00052B3D" w:rsidRPr="00BE54B4">
        <w:rPr>
          <w:rFonts w:ascii="Arial" w:hAnsi="Arial" w:cs="Arial"/>
          <w:color w:val="000000" w:themeColor="text1"/>
          <w:sz w:val="20"/>
          <w:szCs w:val="20"/>
        </w:rPr>
        <w:t xml:space="preserve">Ana Ortaklık </w:t>
      </w:r>
      <w:r w:rsidRPr="00BE54B4">
        <w:rPr>
          <w:rFonts w:ascii="Arial" w:hAnsi="Arial" w:cs="Arial"/>
          <w:color w:val="000000" w:themeColor="text1"/>
          <w:sz w:val="20"/>
          <w:szCs w:val="20"/>
        </w:rPr>
        <w:t>Banka gişe altın alış kurlarından değerlemeye tabi tutularak Türk Lirası’na çevrilmiş ve oluşan değerleme farkları kambiyo işlemleri karı veya zararı olarak kayıtlara yansıtılmıştır.</w:t>
      </w:r>
    </w:p>
    <w:p w14:paraId="591AD12F" w14:textId="6F1406B5" w:rsidR="007E0606" w:rsidRPr="00BE54B4" w:rsidRDefault="00D76D4D" w:rsidP="003D4D81">
      <w:pPr>
        <w:pStyle w:val="GvdeMetniGirintisi"/>
        <w:spacing w:before="120" w:after="120"/>
        <w:ind w:firstLine="0"/>
        <w:rPr>
          <w:rFonts w:ascii="Arial" w:hAnsi="Arial" w:cs="Arial"/>
          <w:b/>
          <w:color w:val="000000" w:themeColor="text1"/>
          <w:sz w:val="20"/>
          <w:szCs w:val="20"/>
        </w:rPr>
      </w:pPr>
      <w:r w:rsidRPr="00BE54B4">
        <w:rPr>
          <w:rFonts w:ascii="Arial" w:hAnsi="Arial" w:cs="Arial"/>
          <w:color w:val="000000" w:themeColor="text1"/>
          <w:sz w:val="20"/>
          <w:szCs w:val="20"/>
        </w:rPr>
        <w:t>Grubu</w:t>
      </w:r>
      <w:r w:rsidR="00052B3D" w:rsidRPr="00BE54B4">
        <w:rPr>
          <w:rFonts w:ascii="Arial" w:hAnsi="Arial" w:cs="Arial"/>
          <w:color w:val="000000" w:themeColor="text1"/>
          <w:sz w:val="20"/>
          <w:szCs w:val="20"/>
        </w:rPr>
        <w:t>n</w:t>
      </w:r>
      <w:r w:rsidR="00632D27" w:rsidRPr="00BE54B4">
        <w:rPr>
          <w:rFonts w:ascii="Arial" w:hAnsi="Arial" w:cs="Arial"/>
          <w:color w:val="000000" w:themeColor="text1"/>
          <w:sz w:val="20"/>
          <w:szCs w:val="20"/>
        </w:rPr>
        <w:t xml:space="preserve"> aktifleştirdiği kur farkı bulunmamaktadır. </w:t>
      </w:r>
      <w:r w:rsidR="007E0606" w:rsidRPr="00BE54B4">
        <w:rPr>
          <w:rFonts w:ascii="Arial" w:hAnsi="Arial" w:cs="Arial"/>
          <w:b/>
          <w:color w:val="000000" w:themeColor="text1"/>
          <w:sz w:val="20"/>
          <w:szCs w:val="20"/>
        </w:rPr>
        <w:br w:type="page"/>
      </w:r>
    </w:p>
    <w:p w14:paraId="31F7366B" w14:textId="6391529A" w:rsidR="00E305F2" w:rsidRPr="00BE54B4" w:rsidRDefault="00E305F2" w:rsidP="00177A73">
      <w:pPr>
        <w:pStyle w:val="GvdeMetniGirintisi"/>
        <w:spacing w:after="120" w:line="230" w:lineRule="auto"/>
        <w:ind w:left="-504" w:hanging="63"/>
        <w:rPr>
          <w:rFonts w:ascii="Arial" w:hAnsi="Arial" w:cs="Arial"/>
          <w:color w:val="000000" w:themeColor="text1"/>
          <w:sz w:val="20"/>
          <w:szCs w:val="20"/>
        </w:rPr>
      </w:pPr>
      <w:r w:rsidRPr="00BE54B4">
        <w:rPr>
          <w:rFonts w:ascii="Arial" w:hAnsi="Arial" w:cs="Arial"/>
          <w:b/>
          <w:color w:val="000000" w:themeColor="text1"/>
          <w:sz w:val="20"/>
          <w:szCs w:val="20"/>
        </w:rPr>
        <w:lastRenderedPageBreak/>
        <w:t>III.</w:t>
      </w:r>
      <w:r w:rsidR="00BA2F97" w:rsidRPr="00BE54B4">
        <w:rPr>
          <w:rFonts w:ascii="Arial" w:hAnsi="Arial" w:cs="Arial"/>
          <w:b/>
          <w:color w:val="000000" w:themeColor="text1"/>
          <w:sz w:val="20"/>
          <w:szCs w:val="20"/>
        </w:rPr>
        <w:tab/>
      </w:r>
      <w:r w:rsidRPr="00BE54B4">
        <w:rPr>
          <w:rFonts w:ascii="Arial" w:hAnsi="Arial" w:cs="Arial"/>
          <w:b/>
          <w:color w:val="000000" w:themeColor="text1"/>
          <w:sz w:val="20"/>
          <w:szCs w:val="20"/>
        </w:rPr>
        <w:t>Konsolide edilen ortaklıklara ilişkin bilgiler:</w:t>
      </w:r>
    </w:p>
    <w:p w14:paraId="73EF638F" w14:textId="77777777" w:rsidR="005158A3" w:rsidRPr="00BE54B4" w:rsidRDefault="005158A3" w:rsidP="00177A73">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BE54B4">
        <w:rPr>
          <w:rFonts w:ascii="Arial" w:hAnsi="Arial" w:cs="Arial"/>
          <w:color w:val="000000" w:themeColor="text1"/>
          <w:sz w:val="20"/>
          <w:szCs w:val="20"/>
          <w:lang w:eastAsia="en-US"/>
        </w:rPr>
        <w:t xml:space="preserve">Konsolide finansal tabloların hazırlanmasında 8 Kasım 2006 tarih ve 26340 sayılı Resmi </w:t>
      </w:r>
      <w:proofErr w:type="spellStart"/>
      <w:r w:rsidRPr="00BE54B4">
        <w:rPr>
          <w:rFonts w:ascii="Arial" w:hAnsi="Arial" w:cs="Arial"/>
          <w:color w:val="000000" w:themeColor="text1"/>
          <w:sz w:val="20"/>
          <w:szCs w:val="20"/>
          <w:lang w:eastAsia="en-US"/>
        </w:rPr>
        <w:t>Gazete’de</w:t>
      </w:r>
      <w:proofErr w:type="spellEnd"/>
      <w:r w:rsidRPr="00BE54B4">
        <w:rPr>
          <w:rFonts w:ascii="Arial" w:hAnsi="Arial" w:cs="Arial"/>
          <w:color w:val="000000" w:themeColor="text1"/>
          <w:sz w:val="20"/>
          <w:szCs w:val="20"/>
          <w:lang w:eastAsia="en-US"/>
        </w:rPr>
        <w:t xml:space="preserve"> yayı</w:t>
      </w:r>
      <w:r w:rsidR="00BD1B96" w:rsidRPr="00BE54B4">
        <w:rPr>
          <w:rFonts w:ascii="Arial" w:hAnsi="Arial" w:cs="Arial"/>
          <w:color w:val="000000" w:themeColor="text1"/>
          <w:sz w:val="20"/>
          <w:szCs w:val="20"/>
          <w:lang w:eastAsia="en-US"/>
        </w:rPr>
        <w:t>m</w:t>
      </w:r>
      <w:r w:rsidRPr="00BE54B4">
        <w:rPr>
          <w:rFonts w:ascii="Arial" w:hAnsi="Arial" w:cs="Arial"/>
          <w:color w:val="000000" w:themeColor="text1"/>
          <w:sz w:val="20"/>
          <w:szCs w:val="20"/>
          <w:lang w:eastAsia="en-US"/>
        </w:rPr>
        <w:t xml:space="preserve">lanan “Bankaların Konsolide Finansal Tablolarının Düzenlenmesine İlişkin Tebliğ” ve “Konsolide Finansal Tablolara İlişkin Türkiye Finansal Raporlama </w:t>
      </w:r>
      <w:proofErr w:type="spellStart"/>
      <w:r w:rsidRPr="00BE54B4">
        <w:rPr>
          <w:rFonts w:ascii="Arial" w:hAnsi="Arial" w:cs="Arial"/>
          <w:color w:val="000000" w:themeColor="text1"/>
          <w:sz w:val="20"/>
          <w:szCs w:val="20"/>
          <w:lang w:eastAsia="en-US"/>
        </w:rPr>
        <w:t>Standardı”nda</w:t>
      </w:r>
      <w:proofErr w:type="spellEnd"/>
      <w:r w:rsidRPr="00BE54B4">
        <w:rPr>
          <w:rFonts w:ascii="Arial" w:hAnsi="Arial" w:cs="Arial"/>
          <w:color w:val="000000" w:themeColor="text1"/>
          <w:sz w:val="20"/>
          <w:szCs w:val="20"/>
          <w:lang w:eastAsia="en-US"/>
        </w:rPr>
        <w:t xml:space="preserve"> (“TFRS 10”) belirlenen yöntem, usul ve esaslara uyulmaktad</w:t>
      </w:r>
      <w:r w:rsidRPr="00BE54B4">
        <w:rPr>
          <w:rFonts w:ascii="Arial" w:eastAsia="ArialMT" w:hAnsi="Arial" w:cs="Arial"/>
          <w:color w:val="000000" w:themeColor="text1"/>
          <w:sz w:val="20"/>
          <w:szCs w:val="20"/>
          <w:lang w:eastAsia="en-US"/>
        </w:rPr>
        <w:t>ı</w:t>
      </w:r>
      <w:r w:rsidRPr="00BE54B4">
        <w:rPr>
          <w:rFonts w:ascii="Arial" w:hAnsi="Arial" w:cs="Arial"/>
          <w:color w:val="000000" w:themeColor="text1"/>
          <w:sz w:val="20"/>
          <w:szCs w:val="20"/>
          <w:lang w:eastAsia="en-US"/>
        </w:rPr>
        <w:t>r.</w:t>
      </w:r>
    </w:p>
    <w:p w14:paraId="41CB6A19" w14:textId="77777777" w:rsidR="004A02DD" w:rsidRPr="00BE54B4" w:rsidRDefault="004A02DD" w:rsidP="00177A73">
      <w:pPr>
        <w:pStyle w:val="ListeParagraf"/>
        <w:numPr>
          <w:ilvl w:val="0"/>
          <w:numId w:val="10"/>
        </w:numPr>
        <w:autoSpaceDE w:val="0"/>
        <w:autoSpaceDN w:val="0"/>
        <w:adjustRightInd w:val="0"/>
        <w:spacing w:before="60" w:after="60" w:line="230" w:lineRule="auto"/>
        <w:ind w:left="0" w:hanging="567"/>
        <w:jc w:val="both"/>
        <w:rPr>
          <w:rFonts w:ascii="Arial" w:hAnsi="Arial" w:cs="Arial"/>
          <w:b/>
          <w:color w:val="000000" w:themeColor="text1"/>
          <w:sz w:val="20"/>
          <w:szCs w:val="20"/>
          <w:lang w:eastAsia="en-US"/>
        </w:rPr>
      </w:pPr>
      <w:r w:rsidRPr="00BE54B4">
        <w:rPr>
          <w:rFonts w:ascii="Arial" w:hAnsi="Arial" w:cs="Arial"/>
          <w:b/>
          <w:color w:val="000000" w:themeColor="text1"/>
          <w:sz w:val="20"/>
          <w:szCs w:val="20"/>
          <w:lang w:eastAsia="en-US"/>
        </w:rPr>
        <w:t>Birlikte kontrol edilen ortaklıkların konsolide edilme esasları:</w:t>
      </w:r>
    </w:p>
    <w:p w14:paraId="33B21261" w14:textId="77777777" w:rsidR="00504F3B" w:rsidRPr="00BE54B4" w:rsidRDefault="00A00D61" w:rsidP="00177A73">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BE54B4">
        <w:rPr>
          <w:rFonts w:ascii="Arial" w:hAnsi="Arial" w:cs="Arial"/>
          <w:color w:val="000000" w:themeColor="text1"/>
          <w:sz w:val="20"/>
          <w:szCs w:val="20"/>
          <w:lang w:eastAsia="en-US"/>
        </w:rPr>
        <w:t xml:space="preserve">Birlikte kontrol edilen ortaklık, Ana Ortaklık Banka’nın sermayesine katıldığı, bir ortaklık sözleşmesi çerçevesinde başka bir grupla birlikte kontrol ettiği, ana faaliyet konusu </w:t>
      </w:r>
      <w:r w:rsidR="00504F3B" w:rsidRPr="00BE54B4">
        <w:rPr>
          <w:rFonts w:ascii="Arial" w:hAnsi="Arial" w:cs="Arial"/>
          <w:color w:val="000000" w:themeColor="text1"/>
          <w:sz w:val="20"/>
          <w:szCs w:val="20"/>
          <w:lang w:eastAsia="en-US"/>
        </w:rPr>
        <w:t xml:space="preserve">bireysel emeklilik ve sigortacılık </w:t>
      </w:r>
      <w:r w:rsidRPr="00BE54B4">
        <w:rPr>
          <w:rFonts w:ascii="Arial" w:hAnsi="Arial" w:cs="Arial"/>
          <w:color w:val="000000" w:themeColor="text1"/>
          <w:sz w:val="20"/>
          <w:szCs w:val="20"/>
          <w:lang w:eastAsia="en-US"/>
        </w:rPr>
        <w:t xml:space="preserve">olan ve bu konudaki özel kanunlara göre izin ve ruhsat ile faaliyet gösteren, yurt içinde kurulu bulunan ortaklıktır. İlgili birlikte kontrol edilen ortaklık, </w:t>
      </w:r>
      <w:proofErr w:type="spellStart"/>
      <w:r w:rsidR="00D04E74" w:rsidRPr="00BE54B4">
        <w:rPr>
          <w:rFonts w:ascii="Arial" w:hAnsi="Arial" w:cs="Arial"/>
          <w:color w:val="000000" w:themeColor="text1"/>
          <w:sz w:val="20"/>
          <w:szCs w:val="20"/>
          <w:lang w:eastAsia="en-US"/>
        </w:rPr>
        <w:t>özkaynak</w:t>
      </w:r>
      <w:proofErr w:type="spellEnd"/>
      <w:r w:rsidRPr="00BE54B4">
        <w:rPr>
          <w:rFonts w:ascii="Arial" w:hAnsi="Arial" w:cs="Arial"/>
          <w:color w:val="000000" w:themeColor="text1"/>
          <w:sz w:val="20"/>
          <w:szCs w:val="20"/>
          <w:lang w:eastAsia="en-US"/>
        </w:rPr>
        <w:t xml:space="preserve"> yöntemi ile konsolidasyona dahil edilmiştir.</w:t>
      </w:r>
      <w:r w:rsidR="00504F3B" w:rsidRPr="00BE54B4">
        <w:rPr>
          <w:rFonts w:ascii="Arial" w:hAnsi="Arial" w:cs="Arial"/>
          <w:color w:val="000000" w:themeColor="text1"/>
          <w:sz w:val="20"/>
          <w:szCs w:val="20"/>
          <w:lang w:eastAsia="en-US"/>
        </w:rPr>
        <w:t xml:space="preserve"> Birlikte kontrol edilen ortaklık tarafından kullanılan muhasebe politikalarının Ana Ortaklık Banka’dan farklı olduğu durumlarda, muhasebe politikalarının uyumlaştırılması gerçekleştirilmiştir.</w:t>
      </w:r>
    </w:p>
    <w:p w14:paraId="5177F026" w14:textId="77777777" w:rsidR="00A00D61" w:rsidRPr="00BE54B4" w:rsidRDefault="00D04E74" w:rsidP="00177A73">
      <w:pPr>
        <w:autoSpaceDE w:val="0"/>
        <w:autoSpaceDN w:val="0"/>
        <w:adjustRightInd w:val="0"/>
        <w:spacing w:before="120" w:after="120" w:line="230" w:lineRule="auto"/>
        <w:jc w:val="both"/>
        <w:rPr>
          <w:rFonts w:ascii="Arial" w:hAnsi="Arial" w:cs="Arial"/>
          <w:color w:val="000000" w:themeColor="text1"/>
          <w:sz w:val="20"/>
          <w:szCs w:val="20"/>
          <w:lang w:eastAsia="en-US"/>
        </w:rPr>
      </w:pPr>
      <w:proofErr w:type="spellStart"/>
      <w:r w:rsidRPr="00BE54B4">
        <w:rPr>
          <w:rFonts w:ascii="Arial" w:hAnsi="Arial" w:cs="Arial"/>
          <w:color w:val="000000" w:themeColor="text1"/>
          <w:sz w:val="20"/>
          <w:szCs w:val="20"/>
          <w:lang w:eastAsia="en-US"/>
        </w:rPr>
        <w:t>Özkaynak</w:t>
      </w:r>
      <w:proofErr w:type="spellEnd"/>
      <w:r w:rsidR="00A00D61" w:rsidRPr="00BE54B4">
        <w:rPr>
          <w:rFonts w:ascii="Arial" w:hAnsi="Arial" w:cs="Arial"/>
          <w:color w:val="000000" w:themeColor="text1"/>
          <w:sz w:val="20"/>
          <w:szCs w:val="20"/>
          <w:lang w:eastAsia="en-US"/>
        </w:rPr>
        <w:t xml:space="preserve"> yöntemi, birlikte kontrol edilen ortaklıktaki sermaye payının defter değerinin, iştirak edilen ortaklığın </w:t>
      </w:r>
      <w:proofErr w:type="spellStart"/>
      <w:r w:rsidRPr="00BE54B4">
        <w:rPr>
          <w:rFonts w:ascii="Arial" w:hAnsi="Arial" w:cs="Arial"/>
          <w:color w:val="000000" w:themeColor="text1"/>
          <w:sz w:val="20"/>
          <w:szCs w:val="20"/>
          <w:lang w:eastAsia="en-US"/>
        </w:rPr>
        <w:t>özkaynak</w:t>
      </w:r>
      <w:r w:rsidR="00A00D61" w:rsidRPr="00BE54B4">
        <w:rPr>
          <w:rFonts w:ascii="Arial" w:hAnsi="Arial" w:cs="Arial"/>
          <w:color w:val="000000" w:themeColor="text1"/>
          <w:sz w:val="20"/>
          <w:szCs w:val="20"/>
          <w:lang w:eastAsia="en-US"/>
        </w:rPr>
        <w:t>larında</w:t>
      </w:r>
      <w:proofErr w:type="spellEnd"/>
      <w:r w:rsidR="00A00D61" w:rsidRPr="00BE54B4">
        <w:rPr>
          <w:rFonts w:ascii="Arial" w:hAnsi="Arial" w:cs="Arial"/>
          <w:color w:val="000000" w:themeColor="text1"/>
          <w:sz w:val="20"/>
          <w:szCs w:val="20"/>
          <w:lang w:eastAsia="en-US"/>
        </w:rPr>
        <w:t xml:space="preserve"> dönem içinde ortaya çıkan değişiklik tutarından, iştirak edene düşen pay kadar artırılıp azaltılmasını ve iştirak edilen ortaklıktan alınan kâr paylarının, birlikte kontrol edilen ortaklık tutarının bu şekilde değiştirilmiş değerinden düşülmesini öngören muhasebeleştirme yöntemidir.</w:t>
      </w:r>
    </w:p>
    <w:p w14:paraId="0144C4A4" w14:textId="77777777" w:rsidR="007C65F1" w:rsidRPr="00BE54B4" w:rsidRDefault="003251BB" w:rsidP="00177A73">
      <w:pPr>
        <w:autoSpaceDE w:val="0"/>
        <w:autoSpaceDN w:val="0"/>
        <w:adjustRightInd w:val="0"/>
        <w:spacing w:after="120" w:line="230" w:lineRule="auto"/>
        <w:jc w:val="both"/>
        <w:rPr>
          <w:rFonts w:ascii="Arial" w:hAnsi="Arial" w:cs="Arial"/>
          <w:color w:val="000000" w:themeColor="text1"/>
          <w:sz w:val="20"/>
          <w:szCs w:val="20"/>
          <w:lang w:eastAsia="en-US"/>
        </w:rPr>
      </w:pPr>
      <w:r w:rsidRPr="00BE54B4">
        <w:rPr>
          <w:rFonts w:ascii="Arial" w:hAnsi="Arial" w:cs="Arial"/>
          <w:color w:val="000000" w:themeColor="text1"/>
          <w:sz w:val="20"/>
          <w:szCs w:val="20"/>
          <w:lang w:eastAsia="en-US"/>
        </w:rPr>
        <w:t>Konsolidasyon kapsamındaki birlikte kontrol edilen ortaklığın unvanı, ana merkezinin bulunduğu yer, faaliyet konusu ve etkin ve doğrudan ve dolaylı ortaklık oranları aşağıdaki gibidir:</w:t>
      </w:r>
    </w:p>
    <w:tbl>
      <w:tblPr>
        <w:tblW w:w="5000" w:type="pct"/>
        <w:tblLook w:val="04A0" w:firstRow="1" w:lastRow="0" w:firstColumn="1" w:lastColumn="0" w:noHBand="0" w:noVBand="1"/>
      </w:tblPr>
      <w:tblGrid>
        <w:gridCol w:w="2722"/>
        <w:gridCol w:w="1609"/>
        <w:gridCol w:w="1763"/>
        <w:gridCol w:w="1485"/>
        <w:gridCol w:w="1918"/>
      </w:tblGrid>
      <w:tr w:rsidR="002C76CF" w:rsidRPr="00BE54B4" w14:paraId="5264B733" w14:textId="77777777" w:rsidTr="00234107">
        <w:trPr>
          <w:trHeight w:val="227"/>
        </w:trPr>
        <w:tc>
          <w:tcPr>
            <w:tcW w:w="1433" w:type="pct"/>
            <w:tcBorders>
              <w:top w:val="single" w:sz="4" w:space="0" w:color="auto"/>
              <w:left w:val="nil"/>
              <w:bottom w:val="single" w:sz="4" w:space="0" w:color="auto"/>
              <w:right w:val="nil"/>
            </w:tcBorders>
            <w:vAlign w:val="bottom"/>
          </w:tcPr>
          <w:p w14:paraId="46386B18" w14:textId="77777777" w:rsidR="00C048AA" w:rsidRPr="00BE54B4" w:rsidRDefault="00C048AA" w:rsidP="00177A73">
            <w:pPr>
              <w:autoSpaceDE w:val="0"/>
              <w:autoSpaceDN w:val="0"/>
              <w:adjustRightInd w:val="0"/>
              <w:spacing w:line="230" w:lineRule="auto"/>
              <w:rPr>
                <w:rFonts w:ascii="Arial" w:hAnsi="Arial" w:cs="Arial"/>
                <w:b/>
                <w:color w:val="000000" w:themeColor="text1"/>
                <w:sz w:val="16"/>
                <w:szCs w:val="16"/>
                <w:lang w:eastAsia="en-US"/>
              </w:rPr>
            </w:pPr>
            <w:r w:rsidRPr="00BE54B4">
              <w:rPr>
                <w:rFonts w:ascii="Arial" w:hAnsi="Arial" w:cs="Arial"/>
                <w:b/>
                <w:color w:val="000000" w:themeColor="text1"/>
                <w:sz w:val="16"/>
                <w:szCs w:val="16"/>
                <w:lang w:eastAsia="en-US"/>
              </w:rPr>
              <w:t>Unvanı</w:t>
            </w:r>
          </w:p>
        </w:tc>
        <w:tc>
          <w:tcPr>
            <w:tcW w:w="847" w:type="pct"/>
            <w:tcBorders>
              <w:top w:val="single" w:sz="4" w:space="0" w:color="auto"/>
              <w:left w:val="nil"/>
              <w:bottom w:val="single" w:sz="4" w:space="0" w:color="auto"/>
              <w:right w:val="nil"/>
            </w:tcBorders>
            <w:vAlign w:val="bottom"/>
          </w:tcPr>
          <w:p w14:paraId="7D71554D" w14:textId="77777777" w:rsidR="00C048AA" w:rsidRPr="00BE54B4" w:rsidRDefault="00C048AA" w:rsidP="00177A73">
            <w:pPr>
              <w:autoSpaceDE w:val="0"/>
              <w:autoSpaceDN w:val="0"/>
              <w:adjustRightInd w:val="0"/>
              <w:spacing w:line="230" w:lineRule="auto"/>
              <w:rPr>
                <w:rFonts w:ascii="Arial" w:hAnsi="Arial" w:cs="Arial"/>
                <w:b/>
                <w:color w:val="000000" w:themeColor="text1"/>
                <w:sz w:val="16"/>
                <w:szCs w:val="16"/>
                <w:lang w:eastAsia="en-US"/>
              </w:rPr>
            </w:pPr>
            <w:r w:rsidRPr="00BE54B4">
              <w:rPr>
                <w:rFonts w:ascii="Arial" w:hAnsi="Arial" w:cs="Arial"/>
                <w:b/>
                <w:color w:val="000000" w:themeColor="text1"/>
                <w:sz w:val="16"/>
                <w:szCs w:val="16"/>
                <w:lang w:eastAsia="en-US"/>
              </w:rPr>
              <w:t>Faaliyet</w:t>
            </w:r>
            <w:r w:rsidR="00E86F70" w:rsidRPr="00BE54B4">
              <w:rPr>
                <w:rFonts w:ascii="Arial" w:hAnsi="Arial" w:cs="Arial"/>
                <w:b/>
                <w:color w:val="000000" w:themeColor="text1"/>
                <w:sz w:val="16"/>
                <w:szCs w:val="16"/>
                <w:lang w:eastAsia="en-US"/>
              </w:rPr>
              <w:t xml:space="preserve"> </w:t>
            </w:r>
            <w:r w:rsidR="00AE48B9" w:rsidRPr="00BE54B4">
              <w:rPr>
                <w:rFonts w:ascii="Arial" w:hAnsi="Arial" w:cs="Arial"/>
                <w:b/>
                <w:color w:val="000000" w:themeColor="text1"/>
                <w:sz w:val="16"/>
                <w:szCs w:val="16"/>
                <w:lang w:eastAsia="en-US"/>
              </w:rPr>
              <w:t>m</w:t>
            </w:r>
            <w:r w:rsidRPr="00BE54B4">
              <w:rPr>
                <w:rFonts w:ascii="Arial" w:hAnsi="Arial" w:cs="Arial"/>
                <w:b/>
                <w:color w:val="000000" w:themeColor="text1"/>
                <w:sz w:val="16"/>
                <w:szCs w:val="16"/>
                <w:lang w:eastAsia="en-US"/>
              </w:rPr>
              <w:t>erkezi</w:t>
            </w:r>
          </w:p>
          <w:p w14:paraId="7FE2719D" w14:textId="77777777" w:rsidR="00C048AA" w:rsidRPr="00BE54B4" w:rsidRDefault="00C048AA" w:rsidP="00177A73">
            <w:pPr>
              <w:autoSpaceDE w:val="0"/>
              <w:autoSpaceDN w:val="0"/>
              <w:adjustRightInd w:val="0"/>
              <w:spacing w:line="230" w:lineRule="auto"/>
              <w:rPr>
                <w:rFonts w:ascii="Arial" w:hAnsi="Arial" w:cs="Arial"/>
                <w:b/>
                <w:color w:val="000000" w:themeColor="text1"/>
                <w:sz w:val="16"/>
                <w:szCs w:val="16"/>
                <w:lang w:eastAsia="en-US"/>
              </w:rPr>
            </w:pPr>
            <w:r w:rsidRPr="00BE54B4">
              <w:rPr>
                <w:rFonts w:ascii="Arial" w:hAnsi="Arial" w:cs="Arial"/>
                <w:b/>
                <w:color w:val="000000" w:themeColor="text1"/>
                <w:sz w:val="16"/>
                <w:szCs w:val="16"/>
                <w:lang w:eastAsia="en-US"/>
              </w:rPr>
              <w:t>(Şehir/Ülke)</w:t>
            </w:r>
          </w:p>
        </w:tc>
        <w:tc>
          <w:tcPr>
            <w:tcW w:w="928" w:type="pct"/>
            <w:tcBorders>
              <w:top w:val="single" w:sz="4" w:space="0" w:color="auto"/>
              <w:left w:val="nil"/>
              <w:bottom w:val="single" w:sz="4" w:space="0" w:color="auto"/>
              <w:right w:val="nil"/>
            </w:tcBorders>
            <w:vAlign w:val="bottom"/>
          </w:tcPr>
          <w:p w14:paraId="2D2DA3F9" w14:textId="77777777" w:rsidR="00C048AA" w:rsidRPr="00BE54B4" w:rsidRDefault="00C048AA" w:rsidP="00177A73">
            <w:pPr>
              <w:autoSpaceDE w:val="0"/>
              <w:autoSpaceDN w:val="0"/>
              <w:adjustRightInd w:val="0"/>
              <w:spacing w:line="230" w:lineRule="auto"/>
              <w:rPr>
                <w:rFonts w:ascii="Arial" w:hAnsi="Arial" w:cs="Arial"/>
                <w:b/>
                <w:color w:val="000000" w:themeColor="text1"/>
                <w:sz w:val="16"/>
                <w:szCs w:val="16"/>
                <w:lang w:eastAsia="en-US"/>
              </w:rPr>
            </w:pPr>
            <w:r w:rsidRPr="00BE54B4">
              <w:rPr>
                <w:rFonts w:ascii="Arial" w:hAnsi="Arial" w:cs="Arial"/>
                <w:b/>
                <w:color w:val="000000" w:themeColor="text1"/>
                <w:sz w:val="16"/>
                <w:szCs w:val="16"/>
                <w:lang w:eastAsia="en-US"/>
              </w:rPr>
              <w:t>Faaliyet</w:t>
            </w:r>
            <w:r w:rsidR="00E86F70" w:rsidRPr="00BE54B4">
              <w:rPr>
                <w:rFonts w:ascii="Arial" w:hAnsi="Arial" w:cs="Arial"/>
                <w:b/>
                <w:color w:val="000000" w:themeColor="text1"/>
                <w:sz w:val="16"/>
                <w:szCs w:val="16"/>
                <w:lang w:eastAsia="en-US"/>
              </w:rPr>
              <w:t xml:space="preserve"> </w:t>
            </w:r>
            <w:r w:rsidR="00AE48B9" w:rsidRPr="00BE54B4">
              <w:rPr>
                <w:rFonts w:ascii="Arial" w:hAnsi="Arial" w:cs="Arial"/>
                <w:b/>
                <w:color w:val="000000" w:themeColor="text1"/>
                <w:sz w:val="16"/>
                <w:szCs w:val="16"/>
                <w:lang w:eastAsia="en-US"/>
              </w:rPr>
              <w:t>k</w:t>
            </w:r>
            <w:r w:rsidRPr="00BE54B4">
              <w:rPr>
                <w:rFonts w:ascii="Arial" w:hAnsi="Arial" w:cs="Arial"/>
                <w:b/>
                <w:color w:val="000000" w:themeColor="text1"/>
                <w:sz w:val="16"/>
                <w:szCs w:val="16"/>
                <w:lang w:eastAsia="en-US"/>
              </w:rPr>
              <w:t>onusu</w:t>
            </w:r>
          </w:p>
        </w:tc>
        <w:tc>
          <w:tcPr>
            <w:tcW w:w="782" w:type="pct"/>
            <w:tcBorders>
              <w:top w:val="single" w:sz="4" w:space="0" w:color="auto"/>
              <w:left w:val="nil"/>
              <w:bottom w:val="single" w:sz="4" w:space="0" w:color="auto"/>
              <w:right w:val="nil"/>
            </w:tcBorders>
            <w:vAlign w:val="bottom"/>
          </w:tcPr>
          <w:p w14:paraId="4AF85EC0" w14:textId="77777777" w:rsidR="00C048AA" w:rsidRPr="00BE54B4" w:rsidRDefault="00C048AA" w:rsidP="00177A73">
            <w:pPr>
              <w:autoSpaceDE w:val="0"/>
              <w:autoSpaceDN w:val="0"/>
              <w:adjustRightInd w:val="0"/>
              <w:spacing w:line="230" w:lineRule="auto"/>
              <w:jc w:val="right"/>
              <w:rPr>
                <w:rFonts w:ascii="Arial" w:hAnsi="Arial" w:cs="Arial"/>
                <w:b/>
                <w:color w:val="000000" w:themeColor="text1"/>
                <w:sz w:val="16"/>
                <w:szCs w:val="16"/>
                <w:lang w:eastAsia="en-US"/>
              </w:rPr>
            </w:pPr>
            <w:r w:rsidRPr="00BE54B4">
              <w:rPr>
                <w:rFonts w:ascii="Arial" w:hAnsi="Arial" w:cs="Arial"/>
                <w:b/>
                <w:color w:val="000000" w:themeColor="text1"/>
                <w:sz w:val="16"/>
                <w:szCs w:val="16"/>
                <w:lang w:eastAsia="en-US"/>
              </w:rPr>
              <w:t>Etkin</w:t>
            </w:r>
            <w:r w:rsidR="00E86F70" w:rsidRPr="00BE54B4">
              <w:rPr>
                <w:rFonts w:ascii="Arial" w:hAnsi="Arial" w:cs="Arial"/>
                <w:b/>
                <w:color w:val="000000" w:themeColor="text1"/>
                <w:sz w:val="16"/>
                <w:szCs w:val="16"/>
                <w:lang w:eastAsia="en-US"/>
              </w:rPr>
              <w:t xml:space="preserve"> </w:t>
            </w:r>
            <w:r w:rsidR="00AE48B9" w:rsidRPr="00BE54B4">
              <w:rPr>
                <w:rFonts w:ascii="Arial" w:hAnsi="Arial" w:cs="Arial"/>
                <w:b/>
                <w:color w:val="000000" w:themeColor="text1"/>
                <w:sz w:val="16"/>
                <w:szCs w:val="16"/>
                <w:lang w:eastAsia="en-US"/>
              </w:rPr>
              <w:t>o</w:t>
            </w:r>
            <w:r w:rsidRPr="00BE54B4">
              <w:rPr>
                <w:rFonts w:ascii="Arial" w:hAnsi="Arial" w:cs="Arial"/>
                <w:b/>
                <w:color w:val="000000" w:themeColor="text1"/>
                <w:sz w:val="16"/>
                <w:szCs w:val="16"/>
                <w:lang w:eastAsia="en-US"/>
              </w:rPr>
              <w:t>rtaklık</w:t>
            </w:r>
          </w:p>
          <w:p w14:paraId="3557B6AE" w14:textId="0D455056" w:rsidR="00C048AA" w:rsidRPr="00BE54B4" w:rsidRDefault="003779B0" w:rsidP="00177A73">
            <w:pPr>
              <w:autoSpaceDE w:val="0"/>
              <w:autoSpaceDN w:val="0"/>
              <w:adjustRightInd w:val="0"/>
              <w:spacing w:line="230" w:lineRule="auto"/>
              <w:jc w:val="right"/>
              <w:rPr>
                <w:rFonts w:ascii="Arial" w:hAnsi="Arial" w:cs="Arial"/>
                <w:b/>
                <w:color w:val="000000" w:themeColor="text1"/>
                <w:sz w:val="16"/>
                <w:szCs w:val="16"/>
                <w:lang w:eastAsia="en-US"/>
              </w:rPr>
            </w:pPr>
            <w:r w:rsidRPr="00BE54B4">
              <w:rPr>
                <w:rFonts w:ascii="Arial" w:hAnsi="Arial" w:cs="Arial"/>
                <w:b/>
                <w:color w:val="000000" w:themeColor="text1"/>
                <w:sz w:val="16"/>
                <w:szCs w:val="16"/>
                <w:lang w:eastAsia="en-US"/>
              </w:rPr>
              <w:t>O</w:t>
            </w:r>
            <w:r w:rsidR="00C048AA" w:rsidRPr="00BE54B4">
              <w:rPr>
                <w:rFonts w:ascii="Arial" w:hAnsi="Arial" w:cs="Arial"/>
                <w:b/>
                <w:color w:val="000000" w:themeColor="text1"/>
                <w:sz w:val="16"/>
                <w:szCs w:val="16"/>
                <w:lang w:eastAsia="en-US"/>
              </w:rPr>
              <w:t>ranı</w:t>
            </w:r>
            <w:r w:rsidRPr="00BE54B4">
              <w:rPr>
                <w:rFonts w:ascii="Arial" w:hAnsi="Arial" w:cs="Arial"/>
                <w:b/>
                <w:color w:val="000000" w:themeColor="text1"/>
                <w:sz w:val="16"/>
                <w:szCs w:val="16"/>
                <w:lang w:eastAsia="en-US"/>
              </w:rPr>
              <w:t xml:space="preserve"> </w:t>
            </w:r>
            <w:r w:rsidR="00C048AA" w:rsidRPr="00BE54B4">
              <w:rPr>
                <w:rFonts w:ascii="Arial" w:hAnsi="Arial" w:cs="Arial"/>
                <w:b/>
                <w:color w:val="000000" w:themeColor="text1"/>
                <w:sz w:val="16"/>
                <w:szCs w:val="16"/>
                <w:lang w:eastAsia="en-US"/>
              </w:rPr>
              <w:t>(%)</w:t>
            </w:r>
          </w:p>
        </w:tc>
        <w:tc>
          <w:tcPr>
            <w:tcW w:w="1010" w:type="pct"/>
            <w:tcBorders>
              <w:top w:val="single" w:sz="4" w:space="0" w:color="auto"/>
              <w:left w:val="nil"/>
              <w:bottom w:val="single" w:sz="4" w:space="0" w:color="auto"/>
              <w:right w:val="nil"/>
            </w:tcBorders>
            <w:vAlign w:val="bottom"/>
          </w:tcPr>
          <w:p w14:paraId="0107FD44" w14:textId="03DB1C70" w:rsidR="00E86F70" w:rsidRPr="00BE54B4" w:rsidRDefault="00C048AA" w:rsidP="00177A73">
            <w:pPr>
              <w:autoSpaceDE w:val="0"/>
              <w:autoSpaceDN w:val="0"/>
              <w:adjustRightInd w:val="0"/>
              <w:spacing w:line="230" w:lineRule="auto"/>
              <w:jc w:val="right"/>
              <w:rPr>
                <w:rFonts w:ascii="Arial" w:hAnsi="Arial" w:cs="Arial"/>
                <w:b/>
                <w:color w:val="000000" w:themeColor="text1"/>
                <w:sz w:val="16"/>
                <w:szCs w:val="16"/>
                <w:lang w:eastAsia="en-US"/>
              </w:rPr>
            </w:pPr>
            <w:r w:rsidRPr="00BE54B4">
              <w:rPr>
                <w:rFonts w:ascii="Arial" w:hAnsi="Arial" w:cs="Arial"/>
                <w:b/>
                <w:color w:val="000000" w:themeColor="text1"/>
                <w:sz w:val="16"/>
                <w:szCs w:val="16"/>
                <w:lang w:eastAsia="en-US"/>
              </w:rPr>
              <w:t>Doğrudan ve</w:t>
            </w:r>
            <w:r w:rsidR="00E86F70" w:rsidRPr="00BE54B4">
              <w:rPr>
                <w:rFonts w:ascii="Arial" w:hAnsi="Arial" w:cs="Arial"/>
                <w:b/>
                <w:color w:val="000000" w:themeColor="text1"/>
                <w:sz w:val="16"/>
                <w:szCs w:val="16"/>
                <w:lang w:eastAsia="en-US"/>
              </w:rPr>
              <w:t xml:space="preserve"> </w:t>
            </w:r>
            <w:r w:rsidR="00AB467B" w:rsidRPr="00BE54B4">
              <w:rPr>
                <w:rFonts w:ascii="Arial" w:hAnsi="Arial" w:cs="Arial"/>
                <w:b/>
                <w:color w:val="000000" w:themeColor="text1"/>
                <w:sz w:val="16"/>
                <w:szCs w:val="16"/>
                <w:lang w:eastAsia="en-US"/>
              </w:rPr>
              <w:t>dolaylı</w:t>
            </w:r>
          </w:p>
          <w:p w14:paraId="2A8BDB31" w14:textId="77777777" w:rsidR="00C048AA" w:rsidRPr="00BE54B4" w:rsidRDefault="00C048AA" w:rsidP="00177A73">
            <w:pPr>
              <w:autoSpaceDE w:val="0"/>
              <w:autoSpaceDN w:val="0"/>
              <w:adjustRightInd w:val="0"/>
              <w:spacing w:line="230" w:lineRule="auto"/>
              <w:jc w:val="right"/>
              <w:rPr>
                <w:rFonts w:ascii="Arial" w:hAnsi="Arial" w:cs="Arial"/>
                <w:b/>
                <w:color w:val="000000" w:themeColor="text1"/>
                <w:sz w:val="16"/>
                <w:szCs w:val="16"/>
                <w:lang w:eastAsia="en-US"/>
              </w:rPr>
            </w:pPr>
            <w:r w:rsidRPr="00BE54B4">
              <w:rPr>
                <w:rFonts w:ascii="Arial" w:hAnsi="Arial" w:cs="Arial"/>
                <w:b/>
                <w:color w:val="000000" w:themeColor="text1"/>
                <w:sz w:val="16"/>
                <w:szCs w:val="16"/>
                <w:lang w:eastAsia="en-US"/>
              </w:rPr>
              <w:t>ortaklık</w:t>
            </w:r>
            <w:r w:rsidR="00E86F70" w:rsidRPr="00BE54B4">
              <w:rPr>
                <w:rFonts w:ascii="Arial" w:hAnsi="Arial" w:cs="Arial"/>
                <w:b/>
                <w:color w:val="000000" w:themeColor="text1"/>
                <w:sz w:val="16"/>
                <w:szCs w:val="16"/>
                <w:lang w:eastAsia="en-US"/>
              </w:rPr>
              <w:t xml:space="preserve"> </w:t>
            </w:r>
            <w:r w:rsidRPr="00BE54B4">
              <w:rPr>
                <w:rFonts w:ascii="Arial" w:hAnsi="Arial" w:cs="Arial"/>
                <w:b/>
                <w:color w:val="000000" w:themeColor="text1"/>
                <w:sz w:val="16"/>
                <w:szCs w:val="16"/>
                <w:lang w:eastAsia="en-US"/>
              </w:rPr>
              <w:t>oranı (%)</w:t>
            </w:r>
          </w:p>
        </w:tc>
      </w:tr>
      <w:tr w:rsidR="0092573F" w:rsidRPr="00BE54B4" w14:paraId="31C5D7BC" w14:textId="77777777" w:rsidTr="004D10BD">
        <w:trPr>
          <w:trHeight w:val="286"/>
        </w:trPr>
        <w:tc>
          <w:tcPr>
            <w:tcW w:w="1433" w:type="pct"/>
            <w:tcBorders>
              <w:top w:val="single" w:sz="4" w:space="0" w:color="auto"/>
              <w:left w:val="nil"/>
              <w:right w:val="nil"/>
            </w:tcBorders>
            <w:vAlign w:val="bottom"/>
          </w:tcPr>
          <w:p w14:paraId="7CD5010B" w14:textId="77777777" w:rsidR="0092573F" w:rsidRPr="00BE54B4" w:rsidRDefault="0092573F" w:rsidP="00177A73">
            <w:pPr>
              <w:autoSpaceDE w:val="0"/>
              <w:autoSpaceDN w:val="0"/>
              <w:adjustRightInd w:val="0"/>
              <w:spacing w:line="230" w:lineRule="auto"/>
              <w:rPr>
                <w:rFonts w:ascii="Arial" w:hAnsi="Arial" w:cs="Arial"/>
                <w:color w:val="000000" w:themeColor="text1"/>
                <w:sz w:val="16"/>
                <w:szCs w:val="16"/>
                <w:lang w:eastAsia="en-US"/>
              </w:rPr>
            </w:pPr>
          </w:p>
        </w:tc>
        <w:tc>
          <w:tcPr>
            <w:tcW w:w="847" w:type="pct"/>
            <w:tcBorders>
              <w:top w:val="single" w:sz="4" w:space="0" w:color="auto"/>
              <w:left w:val="nil"/>
              <w:right w:val="nil"/>
            </w:tcBorders>
            <w:vAlign w:val="bottom"/>
          </w:tcPr>
          <w:p w14:paraId="1295FF88" w14:textId="77777777" w:rsidR="0092573F" w:rsidRPr="00BE54B4" w:rsidRDefault="0092573F" w:rsidP="00177A73">
            <w:pPr>
              <w:autoSpaceDE w:val="0"/>
              <w:autoSpaceDN w:val="0"/>
              <w:adjustRightInd w:val="0"/>
              <w:spacing w:line="230" w:lineRule="auto"/>
              <w:rPr>
                <w:rFonts w:ascii="Arial" w:hAnsi="Arial" w:cs="Arial"/>
                <w:color w:val="000000" w:themeColor="text1"/>
                <w:sz w:val="16"/>
                <w:szCs w:val="16"/>
                <w:lang w:eastAsia="en-US"/>
              </w:rPr>
            </w:pPr>
          </w:p>
        </w:tc>
        <w:tc>
          <w:tcPr>
            <w:tcW w:w="928" w:type="pct"/>
            <w:tcBorders>
              <w:top w:val="single" w:sz="4" w:space="0" w:color="auto"/>
              <w:left w:val="nil"/>
              <w:right w:val="nil"/>
            </w:tcBorders>
            <w:vAlign w:val="bottom"/>
          </w:tcPr>
          <w:p w14:paraId="1F78B3B0" w14:textId="77777777" w:rsidR="0092573F" w:rsidRPr="00BE54B4" w:rsidRDefault="0092573F" w:rsidP="00177A73">
            <w:pPr>
              <w:autoSpaceDE w:val="0"/>
              <w:autoSpaceDN w:val="0"/>
              <w:adjustRightInd w:val="0"/>
              <w:spacing w:line="230" w:lineRule="auto"/>
              <w:jc w:val="right"/>
              <w:rPr>
                <w:rFonts w:ascii="Arial" w:hAnsi="Arial" w:cs="Arial"/>
                <w:color w:val="000000" w:themeColor="text1"/>
                <w:sz w:val="16"/>
                <w:szCs w:val="16"/>
                <w:lang w:eastAsia="en-US"/>
              </w:rPr>
            </w:pPr>
          </w:p>
        </w:tc>
        <w:tc>
          <w:tcPr>
            <w:tcW w:w="782" w:type="pct"/>
            <w:tcBorders>
              <w:top w:val="single" w:sz="4" w:space="0" w:color="auto"/>
              <w:left w:val="nil"/>
              <w:right w:val="nil"/>
            </w:tcBorders>
            <w:vAlign w:val="bottom"/>
          </w:tcPr>
          <w:p w14:paraId="74923203" w14:textId="77777777" w:rsidR="0092573F" w:rsidRPr="00BE54B4" w:rsidRDefault="0092573F" w:rsidP="00177A73">
            <w:pPr>
              <w:autoSpaceDE w:val="0"/>
              <w:autoSpaceDN w:val="0"/>
              <w:adjustRightInd w:val="0"/>
              <w:spacing w:line="230" w:lineRule="auto"/>
              <w:jc w:val="right"/>
              <w:rPr>
                <w:rFonts w:ascii="Arial" w:hAnsi="Arial" w:cs="Arial"/>
                <w:color w:val="000000" w:themeColor="text1"/>
                <w:sz w:val="16"/>
                <w:szCs w:val="16"/>
                <w:lang w:eastAsia="en-US"/>
              </w:rPr>
            </w:pPr>
          </w:p>
        </w:tc>
        <w:tc>
          <w:tcPr>
            <w:tcW w:w="1010" w:type="pct"/>
            <w:tcBorders>
              <w:top w:val="single" w:sz="4" w:space="0" w:color="auto"/>
              <w:left w:val="nil"/>
              <w:right w:val="nil"/>
            </w:tcBorders>
            <w:vAlign w:val="bottom"/>
          </w:tcPr>
          <w:p w14:paraId="27959D72" w14:textId="77777777" w:rsidR="0092573F" w:rsidRPr="00BE54B4" w:rsidRDefault="0092573F" w:rsidP="00177A73">
            <w:pPr>
              <w:autoSpaceDE w:val="0"/>
              <w:autoSpaceDN w:val="0"/>
              <w:adjustRightInd w:val="0"/>
              <w:spacing w:line="230" w:lineRule="auto"/>
              <w:jc w:val="right"/>
              <w:rPr>
                <w:rFonts w:ascii="Arial" w:hAnsi="Arial" w:cs="Arial"/>
                <w:color w:val="000000" w:themeColor="text1"/>
                <w:sz w:val="16"/>
                <w:szCs w:val="16"/>
                <w:lang w:eastAsia="en-US"/>
              </w:rPr>
            </w:pPr>
          </w:p>
        </w:tc>
      </w:tr>
      <w:tr w:rsidR="00E86F70" w:rsidRPr="00BE54B4" w14:paraId="7E74538E" w14:textId="77777777" w:rsidTr="00464DF3">
        <w:trPr>
          <w:trHeight w:val="227"/>
        </w:trPr>
        <w:tc>
          <w:tcPr>
            <w:tcW w:w="1433" w:type="pct"/>
            <w:tcBorders>
              <w:top w:val="nil"/>
              <w:left w:val="nil"/>
              <w:bottom w:val="single" w:sz="4" w:space="0" w:color="auto"/>
              <w:right w:val="nil"/>
            </w:tcBorders>
          </w:tcPr>
          <w:p w14:paraId="0DF21F6A" w14:textId="77777777" w:rsidR="00C048AA" w:rsidRPr="00BE54B4" w:rsidRDefault="00C048AA" w:rsidP="00177A73">
            <w:pPr>
              <w:autoSpaceDE w:val="0"/>
              <w:autoSpaceDN w:val="0"/>
              <w:adjustRightInd w:val="0"/>
              <w:spacing w:line="230" w:lineRule="auto"/>
              <w:rPr>
                <w:rFonts w:ascii="Arial" w:hAnsi="Arial" w:cs="Arial"/>
                <w:color w:val="000000" w:themeColor="text1"/>
                <w:sz w:val="16"/>
                <w:szCs w:val="16"/>
                <w:lang w:eastAsia="en-US"/>
              </w:rPr>
            </w:pPr>
            <w:r w:rsidRPr="00BE54B4">
              <w:rPr>
                <w:rFonts w:ascii="Arial" w:hAnsi="Arial" w:cs="Arial"/>
                <w:color w:val="000000" w:themeColor="text1"/>
                <w:sz w:val="16"/>
                <w:szCs w:val="16"/>
                <w:lang w:eastAsia="en-US"/>
              </w:rPr>
              <w:t>Katılım Emeklilik ve Hayat A.Ş.</w:t>
            </w:r>
          </w:p>
        </w:tc>
        <w:tc>
          <w:tcPr>
            <w:tcW w:w="847" w:type="pct"/>
            <w:tcBorders>
              <w:top w:val="nil"/>
              <w:left w:val="nil"/>
              <w:bottom w:val="single" w:sz="4" w:space="0" w:color="auto"/>
              <w:right w:val="nil"/>
            </w:tcBorders>
          </w:tcPr>
          <w:p w14:paraId="1CABF05D" w14:textId="77777777" w:rsidR="00C048AA" w:rsidRPr="00BE54B4" w:rsidRDefault="00C048AA" w:rsidP="00177A73">
            <w:pPr>
              <w:autoSpaceDE w:val="0"/>
              <w:autoSpaceDN w:val="0"/>
              <w:adjustRightInd w:val="0"/>
              <w:spacing w:line="230" w:lineRule="auto"/>
              <w:rPr>
                <w:rFonts w:ascii="Arial" w:hAnsi="Arial" w:cs="Arial"/>
                <w:color w:val="000000" w:themeColor="text1"/>
                <w:sz w:val="16"/>
                <w:szCs w:val="16"/>
                <w:lang w:eastAsia="en-US"/>
              </w:rPr>
            </w:pPr>
            <w:r w:rsidRPr="00BE54B4">
              <w:rPr>
                <w:rFonts w:ascii="Arial" w:hAnsi="Arial" w:cs="Arial"/>
                <w:color w:val="000000" w:themeColor="text1"/>
                <w:sz w:val="16"/>
                <w:szCs w:val="16"/>
                <w:lang w:eastAsia="en-US"/>
              </w:rPr>
              <w:t>İstanbul/Türkiye</w:t>
            </w:r>
          </w:p>
        </w:tc>
        <w:tc>
          <w:tcPr>
            <w:tcW w:w="928" w:type="pct"/>
            <w:tcBorders>
              <w:top w:val="nil"/>
              <w:left w:val="nil"/>
              <w:bottom w:val="single" w:sz="4" w:space="0" w:color="auto"/>
              <w:right w:val="nil"/>
            </w:tcBorders>
          </w:tcPr>
          <w:p w14:paraId="0B30E4DF" w14:textId="77777777" w:rsidR="00C048AA" w:rsidRPr="00BE54B4" w:rsidRDefault="007430A8" w:rsidP="00177A73">
            <w:pPr>
              <w:autoSpaceDE w:val="0"/>
              <w:autoSpaceDN w:val="0"/>
              <w:adjustRightInd w:val="0"/>
              <w:spacing w:line="230" w:lineRule="auto"/>
              <w:rPr>
                <w:rFonts w:ascii="Arial" w:hAnsi="Arial" w:cs="Arial"/>
                <w:color w:val="000000" w:themeColor="text1"/>
                <w:sz w:val="16"/>
                <w:szCs w:val="16"/>
                <w:lang w:eastAsia="en-US"/>
              </w:rPr>
            </w:pPr>
            <w:r w:rsidRPr="00BE54B4">
              <w:rPr>
                <w:rFonts w:ascii="Arial" w:hAnsi="Arial" w:cs="Arial"/>
                <w:color w:val="000000" w:themeColor="text1"/>
                <w:sz w:val="16"/>
                <w:szCs w:val="16"/>
                <w:lang w:eastAsia="en-US"/>
              </w:rPr>
              <w:t>Bireysel Emeklilik ve Sigortacılık</w:t>
            </w:r>
          </w:p>
        </w:tc>
        <w:tc>
          <w:tcPr>
            <w:tcW w:w="782" w:type="pct"/>
            <w:tcBorders>
              <w:top w:val="nil"/>
              <w:left w:val="nil"/>
              <w:bottom w:val="single" w:sz="4" w:space="0" w:color="auto"/>
              <w:right w:val="nil"/>
            </w:tcBorders>
          </w:tcPr>
          <w:p w14:paraId="6DC9049E" w14:textId="77777777" w:rsidR="00C048AA" w:rsidRPr="00BE54B4" w:rsidRDefault="007430A8" w:rsidP="00177A73">
            <w:pPr>
              <w:autoSpaceDE w:val="0"/>
              <w:autoSpaceDN w:val="0"/>
              <w:adjustRightInd w:val="0"/>
              <w:spacing w:line="230" w:lineRule="auto"/>
              <w:ind w:right="-6"/>
              <w:jc w:val="right"/>
              <w:rPr>
                <w:rFonts w:ascii="Arial" w:hAnsi="Arial" w:cs="Arial"/>
                <w:color w:val="000000" w:themeColor="text1"/>
                <w:sz w:val="16"/>
                <w:szCs w:val="16"/>
                <w:lang w:eastAsia="en-US"/>
              </w:rPr>
            </w:pPr>
            <w:r w:rsidRPr="00BE54B4">
              <w:rPr>
                <w:rFonts w:ascii="Arial" w:hAnsi="Arial" w:cs="Arial"/>
                <w:color w:val="000000" w:themeColor="text1"/>
                <w:sz w:val="16"/>
                <w:szCs w:val="16"/>
                <w:lang w:eastAsia="en-US"/>
              </w:rPr>
              <w:t>50,00</w:t>
            </w:r>
          </w:p>
        </w:tc>
        <w:tc>
          <w:tcPr>
            <w:tcW w:w="1010" w:type="pct"/>
            <w:tcBorders>
              <w:top w:val="nil"/>
              <w:left w:val="nil"/>
              <w:bottom w:val="single" w:sz="4" w:space="0" w:color="auto"/>
              <w:right w:val="nil"/>
            </w:tcBorders>
          </w:tcPr>
          <w:p w14:paraId="53C317C9" w14:textId="77777777" w:rsidR="00C048AA" w:rsidRPr="00BE54B4" w:rsidRDefault="007430A8" w:rsidP="00177A73">
            <w:pPr>
              <w:autoSpaceDE w:val="0"/>
              <w:autoSpaceDN w:val="0"/>
              <w:adjustRightInd w:val="0"/>
              <w:spacing w:line="230" w:lineRule="auto"/>
              <w:jc w:val="right"/>
              <w:rPr>
                <w:rFonts w:ascii="Arial" w:hAnsi="Arial" w:cs="Arial"/>
                <w:color w:val="000000" w:themeColor="text1"/>
                <w:sz w:val="16"/>
                <w:szCs w:val="16"/>
                <w:lang w:eastAsia="en-US"/>
              </w:rPr>
            </w:pPr>
            <w:r w:rsidRPr="00BE54B4">
              <w:rPr>
                <w:rFonts w:ascii="Arial" w:hAnsi="Arial" w:cs="Arial"/>
                <w:color w:val="000000" w:themeColor="text1"/>
                <w:sz w:val="16"/>
                <w:szCs w:val="16"/>
                <w:lang w:eastAsia="en-US"/>
              </w:rPr>
              <w:t>50,00</w:t>
            </w:r>
          </w:p>
        </w:tc>
      </w:tr>
    </w:tbl>
    <w:p w14:paraId="4FB6711C" w14:textId="77777777" w:rsidR="005158A3" w:rsidRPr="00BE54B4" w:rsidRDefault="006F621D" w:rsidP="00177A73">
      <w:pPr>
        <w:autoSpaceDE w:val="0"/>
        <w:autoSpaceDN w:val="0"/>
        <w:adjustRightInd w:val="0"/>
        <w:spacing w:before="120" w:after="120" w:line="230" w:lineRule="auto"/>
        <w:ind w:left="-532" w:hanging="35"/>
        <w:jc w:val="both"/>
        <w:rPr>
          <w:rFonts w:ascii="Arial" w:hAnsi="Arial" w:cs="Arial"/>
          <w:b/>
          <w:color w:val="000000" w:themeColor="text1"/>
          <w:sz w:val="20"/>
          <w:szCs w:val="20"/>
          <w:lang w:eastAsia="en-US"/>
        </w:rPr>
      </w:pPr>
      <w:r w:rsidRPr="00BE54B4">
        <w:rPr>
          <w:rFonts w:ascii="Arial" w:hAnsi="Arial" w:cs="Arial"/>
          <w:b/>
          <w:color w:val="000000" w:themeColor="text1"/>
          <w:sz w:val="20"/>
          <w:szCs w:val="20"/>
          <w:lang w:eastAsia="en-US"/>
        </w:rPr>
        <w:t>b.</w:t>
      </w:r>
      <w:r w:rsidR="006D3F66" w:rsidRPr="00BE54B4">
        <w:rPr>
          <w:rFonts w:ascii="Arial" w:hAnsi="Arial" w:cs="Arial"/>
          <w:b/>
          <w:color w:val="000000" w:themeColor="text1"/>
          <w:sz w:val="20"/>
          <w:szCs w:val="20"/>
          <w:lang w:eastAsia="en-US"/>
        </w:rPr>
        <w:tab/>
      </w:r>
      <w:r w:rsidR="005158A3" w:rsidRPr="00BE54B4">
        <w:rPr>
          <w:rFonts w:ascii="Arial" w:hAnsi="Arial" w:cs="Arial"/>
          <w:b/>
          <w:color w:val="000000" w:themeColor="text1"/>
          <w:sz w:val="20"/>
          <w:szCs w:val="20"/>
          <w:lang w:eastAsia="en-US"/>
        </w:rPr>
        <w:t>Bağlı ortaklıkların konsolide edilme esasları:</w:t>
      </w:r>
    </w:p>
    <w:p w14:paraId="251E2933" w14:textId="77777777" w:rsidR="005158A3" w:rsidRPr="00BE54B4" w:rsidRDefault="005158A3" w:rsidP="00177A73">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BE54B4">
        <w:rPr>
          <w:rFonts w:ascii="Arial" w:hAnsi="Arial" w:cs="Arial"/>
          <w:color w:val="000000" w:themeColor="text1"/>
          <w:sz w:val="20"/>
          <w:szCs w:val="20"/>
          <w:lang w:eastAsia="en-US"/>
        </w:rPr>
        <w:t>Bağlı ortaklıklar sermayesi veya yönetimi doğrudan veya dolaylı olarak</w:t>
      </w:r>
      <w:r w:rsidR="00170C83" w:rsidRPr="00BE54B4">
        <w:rPr>
          <w:rFonts w:ascii="Arial" w:hAnsi="Arial" w:cs="Arial"/>
          <w:color w:val="000000" w:themeColor="text1"/>
          <w:sz w:val="20"/>
          <w:szCs w:val="20"/>
          <w:lang w:eastAsia="en-US"/>
        </w:rPr>
        <w:t xml:space="preserve"> Ana Ortaklık</w:t>
      </w:r>
      <w:r w:rsidRPr="00BE54B4">
        <w:rPr>
          <w:rFonts w:ascii="Arial" w:hAnsi="Arial" w:cs="Arial"/>
          <w:color w:val="000000" w:themeColor="text1"/>
          <w:sz w:val="20"/>
          <w:szCs w:val="20"/>
          <w:lang w:eastAsia="en-US"/>
        </w:rPr>
        <w:t xml:space="preserve"> Banka tarafından kontrol edilen ortaklıklardır. Bağlı ortaklıklar, faaliyet sonuçları, aktif ve </w:t>
      </w:r>
      <w:proofErr w:type="spellStart"/>
      <w:r w:rsidR="00D04E74" w:rsidRPr="00BE54B4">
        <w:rPr>
          <w:rFonts w:ascii="Arial" w:hAnsi="Arial" w:cs="Arial"/>
          <w:color w:val="000000" w:themeColor="text1"/>
          <w:sz w:val="20"/>
          <w:szCs w:val="20"/>
          <w:lang w:eastAsia="en-US"/>
        </w:rPr>
        <w:t>özkaynak</w:t>
      </w:r>
      <w:proofErr w:type="spellEnd"/>
      <w:r w:rsidRPr="00BE54B4">
        <w:rPr>
          <w:rFonts w:ascii="Arial" w:hAnsi="Arial" w:cs="Arial"/>
          <w:color w:val="000000" w:themeColor="text1"/>
          <w:sz w:val="20"/>
          <w:szCs w:val="20"/>
          <w:lang w:eastAsia="en-US"/>
        </w:rPr>
        <w:t xml:space="preserve"> büyüklükleri bazında tam konsolidasyon yöntemi kullanılmak suretiyle konsolide edilmektedir. İlgili bağlı ortaklıkların finansal tabloları konsolide finansal tablolara kontrolün Ana Ortaklık Banka’ya geçtiği tarihten itibaren dahil edilmektedir.</w:t>
      </w:r>
    </w:p>
    <w:p w14:paraId="0B8CA6DB" w14:textId="39DD8460" w:rsidR="009B06D7" w:rsidRPr="00BE54B4" w:rsidRDefault="008B3D0F" w:rsidP="00177A73">
      <w:pPr>
        <w:autoSpaceDE w:val="0"/>
        <w:autoSpaceDN w:val="0"/>
        <w:adjustRightInd w:val="0"/>
        <w:spacing w:before="120" w:after="60" w:line="230" w:lineRule="auto"/>
        <w:jc w:val="both"/>
        <w:rPr>
          <w:rFonts w:ascii="Arial" w:hAnsi="Arial" w:cs="Arial"/>
          <w:b/>
          <w:color w:val="000000" w:themeColor="text1"/>
          <w:sz w:val="20"/>
          <w:szCs w:val="20"/>
          <w:lang w:eastAsia="en-US"/>
        </w:rPr>
      </w:pPr>
      <w:r w:rsidRPr="00BE54B4">
        <w:rPr>
          <w:rFonts w:ascii="Arial" w:hAnsi="Arial" w:cs="Arial"/>
          <w:color w:val="000000" w:themeColor="text1"/>
          <w:sz w:val="20"/>
          <w:szCs w:val="20"/>
          <w:lang w:eastAsia="en-US"/>
        </w:rPr>
        <w:t xml:space="preserve">Kontrol, Ana Ortaklık </w:t>
      </w:r>
      <w:r w:rsidR="006E75FE" w:rsidRPr="00BE54B4">
        <w:rPr>
          <w:rFonts w:ascii="Arial" w:hAnsi="Arial" w:cs="Arial"/>
          <w:color w:val="000000" w:themeColor="text1"/>
          <w:sz w:val="20"/>
          <w:szCs w:val="20"/>
          <w:lang w:eastAsia="en-US"/>
        </w:rPr>
        <w:t>Banka</w:t>
      </w:r>
      <w:r w:rsidRPr="00BE54B4">
        <w:rPr>
          <w:rFonts w:ascii="Arial" w:hAnsi="Arial" w:cs="Arial"/>
          <w:color w:val="000000" w:themeColor="text1"/>
          <w:sz w:val="20"/>
          <w:szCs w:val="20"/>
          <w:lang w:eastAsia="en-US"/>
        </w:rPr>
        <w:t>’nın bir tüzel kişiliğe yaptığı yatırım üzerinde güce sahip olması,</w:t>
      </w:r>
      <w:r w:rsidR="00AA3256" w:rsidRPr="00BE54B4">
        <w:rPr>
          <w:rFonts w:ascii="Arial" w:hAnsi="Arial" w:cs="Arial"/>
          <w:color w:val="000000" w:themeColor="text1"/>
          <w:sz w:val="20"/>
          <w:szCs w:val="20"/>
          <w:lang w:eastAsia="en-US"/>
        </w:rPr>
        <w:t xml:space="preserve"> </w:t>
      </w:r>
      <w:r w:rsidRPr="00BE54B4">
        <w:rPr>
          <w:rFonts w:ascii="Arial" w:hAnsi="Arial" w:cs="Arial"/>
          <w:color w:val="000000" w:themeColor="text1"/>
          <w:sz w:val="20"/>
          <w:szCs w:val="20"/>
          <w:lang w:eastAsia="en-US"/>
        </w:rPr>
        <w:t>yatırım yaptığı tüzel kişilikle olan ilişkisinden dolayı değişken getirilere maruz kalması veya bu getirilerde</w:t>
      </w:r>
      <w:r w:rsidR="00AA3256" w:rsidRPr="00BE54B4">
        <w:rPr>
          <w:rFonts w:ascii="Arial" w:hAnsi="Arial" w:cs="Arial"/>
          <w:color w:val="000000" w:themeColor="text1"/>
          <w:sz w:val="20"/>
          <w:szCs w:val="20"/>
          <w:lang w:eastAsia="en-US"/>
        </w:rPr>
        <w:t xml:space="preserve"> </w:t>
      </w:r>
      <w:r w:rsidRPr="00BE54B4">
        <w:rPr>
          <w:rFonts w:ascii="Arial" w:hAnsi="Arial" w:cs="Arial"/>
          <w:color w:val="000000" w:themeColor="text1"/>
          <w:sz w:val="20"/>
          <w:szCs w:val="20"/>
          <w:lang w:eastAsia="en-US"/>
        </w:rPr>
        <w:t>hak sahibi olması ve elde edeceği getirilerin miktarını etkileyebilmek için yatırım yaptığı işletme üzerindeki gücünü kullanma imkanına sahip olması olarak kabul edilmiştir.</w:t>
      </w:r>
    </w:p>
    <w:p w14:paraId="2DE9C493" w14:textId="77777777" w:rsidR="0084268A" w:rsidRPr="00BE54B4" w:rsidRDefault="0084268A" w:rsidP="00177A73">
      <w:pPr>
        <w:autoSpaceDE w:val="0"/>
        <w:autoSpaceDN w:val="0"/>
        <w:adjustRightInd w:val="0"/>
        <w:spacing w:before="60" w:after="60" w:line="230" w:lineRule="auto"/>
        <w:jc w:val="both"/>
        <w:rPr>
          <w:rFonts w:ascii="Arial" w:hAnsi="Arial" w:cs="Arial"/>
          <w:color w:val="000000" w:themeColor="text1"/>
          <w:sz w:val="20"/>
          <w:szCs w:val="20"/>
          <w:lang w:eastAsia="en-US"/>
        </w:rPr>
      </w:pPr>
      <w:r w:rsidRPr="00BE54B4">
        <w:rPr>
          <w:rFonts w:ascii="Arial" w:hAnsi="Arial" w:cs="Arial"/>
          <w:color w:val="000000" w:themeColor="text1"/>
          <w:sz w:val="20"/>
          <w:szCs w:val="20"/>
          <w:lang w:eastAsia="en-US"/>
        </w:rPr>
        <w:t>Tam konsolidasyon yöntemine göre, bağlı ortaklıkların aktif, pasif, gelir, gider ve bilanço dışı yükümlülüklerinin yüzde yüzü Ana Ortaklık Banka’nın aktif, pasif, gelir, gider ve bilanço dışı yükümlülükl</w:t>
      </w:r>
      <w:r w:rsidR="00D76D4D" w:rsidRPr="00BE54B4">
        <w:rPr>
          <w:rFonts w:ascii="Arial" w:hAnsi="Arial" w:cs="Arial"/>
          <w:color w:val="000000" w:themeColor="text1"/>
          <w:sz w:val="20"/>
          <w:szCs w:val="20"/>
          <w:lang w:eastAsia="en-US"/>
        </w:rPr>
        <w:t>eri ile birleştirilmiştir. Grub</w:t>
      </w:r>
      <w:r w:rsidRPr="00BE54B4">
        <w:rPr>
          <w:rFonts w:ascii="Arial" w:hAnsi="Arial" w:cs="Arial"/>
          <w:color w:val="000000" w:themeColor="text1"/>
          <w:sz w:val="20"/>
          <w:szCs w:val="20"/>
          <w:lang w:eastAsia="en-US"/>
        </w:rPr>
        <w:t>un her bir bağlı ortaklıktaki yatırımının defter değeri ile her bir bağlı ortaklığın serm</w:t>
      </w:r>
      <w:r w:rsidR="00D76D4D" w:rsidRPr="00BE54B4">
        <w:rPr>
          <w:rFonts w:ascii="Arial" w:hAnsi="Arial" w:cs="Arial"/>
          <w:color w:val="000000" w:themeColor="text1"/>
          <w:sz w:val="20"/>
          <w:szCs w:val="20"/>
          <w:lang w:eastAsia="en-US"/>
        </w:rPr>
        <w:t>ayesinin maliyet değerinin Grub</w:t>
      </w:r>
      <w:r w:rsidRPr="00BE54B4">
        <w:rPr>
          <w:rFonts w:ascii="Arial" w:hAnsi="Arial" w:cs="Arial"/>
          <w:color w:val="000000" w:themeColor="text1"/>
          <w:sz w:val="20"/>
          <w:szCs w:val="20"/>
          <w:lang w:eastAsia="en-US"/>
        </w:rPr>
        <w:t>a ait olan kısmı netleştirilmiştir. Konsolidasyon kapsamındaki ortaklıklar arasındaki işlemlerden kaynaklanan bakiyeler ile gerçekleşmemiş karlar ve zararlar karşılıklı olarak mahsup edilmiştir.</w:t>
      </w:r>
    </w:p>
    <w:p w14:paraId="7C270AE6" w14:textId="77777777" w:rsidR="00CA1075" w:rsidRPr="00BE54B4" w:rsidRDefault="0084268A" w:rsidP="00177A73">
      <w:pPr>
        <w:tabs>
          <w:tab w:val="left" w:pos="7938"/>
          <w:tab w:val="left" w:pos="8505"/>
        </w:tabs>
        <w:autoSpaceDE w:val="0"/>
        <w:autoSpaceDN w:val="0"/>
        <w:adjustRightInd w:val="0"/>
        <w:spacing w:before="60" w:after="60" w:line="230" w:lineRule="auto"/>
        <w:jc w:val="both"/>
        <w:rPr>
          <w:rFonts w:ascii="Arial" w:hAnsi="Arial" w:cs="Arial"/>
          <w:color w:val="000000" w:themeColor="text1"/>
          <w:sz w:val="20"/>
          <w:szCs w:val="20"/>
          <w:lang w:eastAsia="en-US"/>
        </w:rPr>
      </w:pPr>
      <w:r w:rsidRPr="00BE54B4">
        <w:rPr>
          <w:rFonts w:ascii="Arial" w:hAnsi="Arial" w:cs="Arial"/>
          <w:color w:val="000000" w:themeColor="text1"/>
          <w:sz w:val="20"/>
          <w:szCs w:val="20"/>
          <w:lang w:eastAsia="en-US"/>
        </w:rPr>
        <w:t>Bağlı ortaklıklarca kullanılan muhasebe politikalarının Ana Ortaklık Banka’dan farklı olduğu</w:t>
      </w:r>
      <w:r w:rsidR="00806B5B" w:rsidRPr="00BE54B4">
        <w:rPr>
          <w:rFonts w:ascii="Arial" w:hAnsi="Arial" w:cs="Arial"/>
          <w:color w:val="000000" w:themeColor="text1"/>
          <w:sz w:val="20"/>
          <w:szCs w:val="20"/>
          <w:lang w:eastAsia="en-US"/>
        </w:rPr>
        <w:t xml:space="preserve"> </w:t>
      </w:r>
      <w:r w:rsidRPr="00BE54B4">
        <w:rPr>
          <w:rFonts w:ascii="Arial" w:hAnsi="Arial" w:cs="Arial"/>
          <w:color w:val="000000" w:themeColor="text1"/>
          <w:sz w:val="20"/>
          <w:szCs w:val="20"/>
          <w:lang w:eastAsia="en-US"/>
        </w:rPr>
        <w:t>durumlarda, muhasebe politikalarının uyumlaştırılması gerçekleştirilmiştir.</w:t>
      </w:r>
    </w:p>
    <w:p w14:paraId="00DA0F0C" w14:textId="77777777" w:rsidR="0084268A" w:rsidRPr="00BE54B4" w:rsidRDefault="0084268A" w:rsidP="00177A73">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BE54B4">
        <w:rPr>
          <w:rFonts w:ascii="Arial" w:hAnsi="Arial" w:cs="Arial"/>
          <w:color w:val="000000" w:themeColor="text1"/>
          <w:sz w:val="20"/>
          <w:szCs w:val="20"/>
          <w:lang w:eastAsia="en-US"/>
        </w:rPr>
        <w:t>Konsolidasyon kapsamındaki bağlı ortakl</w:t>
      </w:r>
      <w:r w:rsidR="00913616" w:rsidRPr="00BE54B4">
        <w:rPr>
          <w:rFonts w:ascii="Arial" w:hAnsi="Arial" w:cs="Arial"/>
          <w:color w:val="000000" w:themeColor="text1"/>
          <w:sz w:val="20"/>
          <w:szCs w:val="20"/>
          <w:lang w:eastAsia="en-US"/>
        </w:rPr>
        <w:t>ıkların</w:t>
      </w:r>
      <w:r w:rsidRPr="00BE54B4">
        <w:rPr>
          <w:rFonts w:ascii="Arial" w:hAnsi="Arial" w:cs="Arial"/>
          <w:color w:val="000000" w:themeColor="text1"/>
          <w:sz w:val="20"/>
          <w:szCs w:val="20"/>
          <w:lang w:eastAsia="en-US"/>
        </w:rPr>
        <w:t xml:space="preserve"> unvanı, ana merkezinin bulunduğ</w:t>
      </w:r>
      <w:r w:rsidR="00CA1075" w:rsidRPr="00BE54B4">
        <w:rPr>
          <w:rFonts w:ascii="Arial" w:hAnsi="Arial" w:cs="Arial"/>
          <w:color w:val="000000" w:themeColor="text1"/>
          <w:sz w:val="20"/>
          <w:szCs w:val="20"/>
          <w:lang w:eastAsia="en-US"/>
        </w:rPr>
        <w:t>u yer, faaliyet</w:t>
      </w:r>
      <w:r w:rsidR="00806B5B" w:rsidRPr="00BE54B4">
        <w:rPr>
          <w:rFonts w:ascii="Arial" w:hAnsi="Arial" w:cs="Arial"/>
          <w:color w:val="000000" w:themeColor="text1"/>
          <w:sz w:val="20"/>
          <w:szCs w:val="20"/>
          <w:lang w:eastAsia="en-US"/>
        </w:rPr>
        <w:t xml:space="preserve"> </w:t>
      </w:r>
      <w:r w:rsidRPr="00BE54B4">
        <w:rPr>
          <w:rFonts w:ascii="Arial" w:hAnsi="Arial" w:cs="Arial"/>
          <w:color w:val="000000" w:themeColor="text1"/>
          <w:sz w:val="20"/>
          <w:szCs w:val="20"/>
          <w:lang w:eastAsia="en-US"/>
        </w:rPr>
        <w:t>konusu ve etkin ve doğrudan ve dolaylı ortaklık oranları aşağıdaki gibidir:</w:t>
      </w:r>
    </w:p>
    <w:tbl>
      <w:tblPr>
        <w:tblW w:w="4984" w:type="pct"/>
        <w:tblLook w:val="04A0" w:firstRow="1" w:lastRow="0" w:firstColumn="1" w:lastColumn="0" w:noHBand="0" w:noVBand="1"/>
      </w:tblPr>
      <w:tblGrid>
        <w:gridCol w:w="1439"/>
        <w:gridCol w:w="1314"/>
        <w:gridCol w:w="4289"/>
        <w:gridCol w:w="990"/>
        <w:gridCol w:w="1435"/>
      </w:tblGrid>
      <w:tr w:rsidR="002C76CF" w:rsidRPr="00BE54B4" w14:paraId="4F2A3DDD" w14:textId="77777777" w:rsidTr="003779B0">
        <w:trPr>
          <w:trHeight w:val="258"/>
        </w:trPr>
        <w:tc>
          <w:tcPr>
            <w:tcW w:w="760" w:type="pct"/>
            <w:tcBorders>
              <w:top w:val="single" w:sz="4" w:space="0" w:color="auto"/>
              <w:left w:val="nil"/>
              <w:bottom w:val="single" w:sz="4" w:space="0" w:color="auto"/>
              <w:right w:val="nil"/>
            </w:tcBorders>
            <w:vAlign w:val="bottom"/>
          </w:tcPr>
          <w:p w14:paraId="487FEBA4" w14:textId="77777777" w:rsidR="0084268A" w:rsidRPr="00BE54B4" w:rsidRDefault="0084268A" w:rsidP="00177A73">
            <w:pPr>
              <w:autoSpaceDE w:val="0"/>
              <w:autoSpaceDN w:val="0"/>
              <w:adjustRightInd w:val="0"/>
              <w:spacing w:line="230" w:lineRule="auto"/>
              <w:rPr>
                <w:rFonts w:ascii="Arial" w:hAnsi="Arial" w:cs="Arial"/>
                <w:b/>
                <w:color w:val="000000" w:themeColor="text1"/>
                <w:sz w:val="16"/>
                <w:szCs w:val="16"/>
                <w:lang w:eastAsia="en-US"/>
              </w:rPr>
            </w:pPr>
            <w:r w:rsidRPr="00BE54B4">
              <w:rPr>
                <w:rFonts w:ascii="Arial" w:hAnsi="Arial" w:cs="Arial"/>
                <w:b/>
                <w:color w:val="000000" w:themeColor="text1"/>
                <w:sz w:val="16"/>
                <w:szCs w:val="16"/>
                <w:lang w:eastAsia="en-US"/>
              </w:rPr>
              <w:t>Unvanı</w:t>
            </w:r>
          </w:p>
        </w:tc>
        <w:tc>
          <w:tcPr>
            <w:tcW w:w="694" w:type="pct"/>
            <w:tcBorders>
              <w:top w:val="single" w:sz="4" w:space="0" w:color="auto"/>
              <w:left w:val="nil"/>
              <w:bottom w:val="single" w:sz="4" w:space="0" w:color="auto"/>
              <w:right w:val="nil"/>
            </w:tcBorders>
            <w:vAlign w:val="bottom"/>
          </w:tcPr>
          <w:p w14:paraId="6E7FD9D4" w14:textId="77777777" w:rsidR="0084268A" w:rsidRPr="00BE54B4" w:rsidRDefault="0084268A" w:rsidP="00177A73">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BE54B4">
              <w:rPr>
                <w:rFonts w:ascii="Arial" w:hAnsi="Arial" w:cs="Arial"/>
                <w:b/>
                <w:color w:val="000000" w:themeColor="text1"/>
                <w:sz w:val="16"/>
                <w:szCs w:val="16"/>
                <w:lang w:eastAsia="en-US"/>
              </w:rPr>
              <w:t xml:space="preserve">Faaliyet </w:t>
            </w:r>
            <w:r w:rsidR="003C174D" w:rsidRPr="00BE54B4">
              <w:rPr>
                <w:rFonts w:ascii="Arial" w:hAnsi="Arial" w:cs="Arial"/>
                <w:b/>
                <w:color w:val="000000" w:themeColor="text1"/>
                <w:sz w:val="16"/>
                <w:szCs w:val="16"/>
                <w:lang w:eastAsia="en-US"/>
              </w:rPr>
              <w:t>m</w:t>
            </w:r>
            <w:r w:rsidRPr="00BE54B4">
              <w:rPr>
                <w:rFonts w:ascii="Arial" w:hAnsi="Arial" w:cs="Arial"/>
                <w:b/>
                <w:color w:val="000000" w:themeColor="text1"/>
                <w:sz w:val="16"/>
                <w:szCs w:val="16"/>
                <w:lang w:eastAsia="en-US"/>
              </w:rPr>
              <w:t>erkezi</w:t>
            </w:r>
          </w:p>
          <w:p w14:paraId="39D48ADC" w14:textId="50FB33E0" w:rsidR="0084268A" w:rsidRPr="00BE54B4" w:rsidRDefault="0084268A" w:rsidP="00177A73">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BE54B4">
              <w:rPr>
                <w:rFonts w:ascii="Arial" w:hAnsi="Arial" w:cs="Arial"/>
                <w:b/>
                <w:color w:val="000000" w:themeColor="text1"/>
                <w:sz w:val="16"/>
                <w:szCs w:val="16"/>
                <w:lang w:eastAsia="en-US"/>
              </w:rPr>
              <w:t>(Şehir/Ülke)</w:t>
            </w:r>
          </w:p>
        </w:tc>
        <w:tc>
          <w:tcPr>
            <w:tcW w:w="2265" w:type="pct"/>
            <w:tcBorders>
              <w:top w:val="single" w:sz="4" w:space="0" w:color="auto"/>
              <w:left w:val="nil"/>
              <w:bottom w:val="single" w:sz="4" w:space="0" w:color="auto"/>
              <w:right w:val="nil"/>
            </w:tcBorders>
            <w:vAlign w:val="bottom"/>
          </w:tcPr>
          <w:p w14:paraId="29DFE2AE" w14:textId="77777777" w:rsidR="0084268A" w:rsidRPr="00BE54B4" w:rsidRDefault="0084268A" w:rsidP="00177A73">
            <w:pPr>
              <w:autoSpaceDE w:val="0"/>
              <w:autoSpaceDN w:val="0"/>
              <w:adjustRightInd w:val="0"/>
              <w:spacing w:line="230" w:lineRule="auto"/>
              <w:jc w:val="center"/>
              <w:rPr>
                <w:rFonts w:ascii="Arial" w:hAnsi="Arial" w:cs="Arial"/>
                <w:b/>
                <w:color w:val="000000" w:themeColor="text1"/>
                <w:sz w:val="16"/>
                <w:szCs w:val="16"/>
                <w:lang w:eastAsia="en-US"/>
              </w:rPr>
            </w:pPr>
            <w:r w:rsidRPr="00BE54B4">
              <w:rPr>
                <w:rFonts w:ascii="Arial" w:hAnsi="Arial" w:cs="Arial"/>
                <w:b/>
                <w:color w:val="000000" w:themeColor="text1"/>
                <w:sz w:val="16"/>
                <w:szCs w:val="16"/>
                <w:lang w:eastAsia="en-US"/>
              </w:rPr>
              <w:t xml:space="preserve">Faaliyet </w:t>
            </w:r>
            <w:r w:rsidR="003C174D" w:rsidRPr="00BE54B4">
              <w:rPr>
                <w:rFonts w:ascii="Arial" w:hAnsi="Arial" w:cs="Arial"/>
                <w:b/>
                <w:color w:val="000000" w:themeColor="text1"/>
                <w:sz w:val="16"/>
                <w:szCs w:val="16"/>
                <w:lang w:eastAsia="en-US"/>
              </w:rPr>
              <w:t>k</w:t>
            </w:r>
            <w:r w:rsidRPr="00BE54B4">
              <w:rPr>
                <w:rFonts w:ascii="Arial" w:hAnsi="Arial" w:cs="Arial"/>
                <w:b/>
                <w:color w:val="000000" w:themeColor="text1"/>
                <w:sz w:val="16"/>
                <w:szCs w:val="16"/>
                <w:lang w:eastAsia="en-US"/>
              </w:rPr>
              <w:t>onusu</w:t>
            </w:r>
          </w:p>
        </w:tc>
        <w:tc>
          <w:tcPr>
            <w:tcW w:w="523" w:type="pct"/>
            <w:tcBorders>
              <w:top w:val="single" w:sz="4" w:space="0" w:color="auto"/>
              <w:left w:val="nil"/>
              <w:bottom w:val="single" w:sz="4" w:space="0" w:color="auto"/>
              <w:right w:val="nil"/>
            </w:tcBorders>
            <w:vAlign w:val="bottom"/>
          </w:tcPr>
          <w:p w14:paraId="0D07EF00" w14:textId="77777777" w:rsidR="0084268A" w:rsidRPr="00BE54B4" w:rsidRDefault="0084268A" w:rsidP="00177A73">
            <w:pPr>
              <w:autoSpaceDE w:val="0"/>
              <w:autoSpaceDN w:val="0"/>
              <w:adjustRightInd w:val="0"/>
              <w:spacing w:line="230" w:lineRule="auto"/>
              <w:ind w:left="-40" w:firstLine="38"/>
              <w:jc w:val="center"/>
              <w:rPr>
                <w:rFonts w:ascii="Arial" w:hAnsi="Arial" w:cs="Arial"/>
                <w:b/>
                <w:color w:val="000000" w:themeColor="text1"/>
                <w:sz w:val="16"/>
                <w:szCs w:val="16"/>
                <w:lang w:eastAsia="en-US"/>
              </w:rPr>
            </w:pPr>
            <w:r w:rsidRPr="00BE54B4">
              <w:rPr>
                <w:rFonts w:ascii="Arial" w:hAnsi="Arial" w:cs="Arial"/>
                <w:b/>
                <w:color w:val="000000" w:themeColor="text1"/>
                <w:sz w:val="16"/>
                <w:szCs w:val="16"/>
                <w:lang w:eastAsia="en-US"/>
              </w:rPr>
              <w:t xml:space="preserve">Etkin </w:t>
            </w:r>
            <w:r w:rsidR="00F14BC9" w:rsidRPr="00BE54B4">
              <w:rPr>
                <w:rFonts w:ascii="Arial" w:hAnsi="Arial" w:cs="Arial"/>
                <w:b/>
                <w:color w:val="000000" w:themeColor="text1"/>
                <w:sz w:val="16"/>
                <w:szCs w:val="16"/>
                <w:lang w:eastAsia="en-US"/>
              </w:rPr>
              <w:t>o</w:t>
            </w:r>
            <w:r w:rsidRPr="00BE54B4">
              <w:rPr>
                <w:rFonts w:ascii="Arial" w:hAnsi="Arial" w:cs="Arial"/>
                <w:b/>
                <w:color w:val="000000" w:themeColor="text1"/>
                <w:sz w:val="16"/>
                <w:szCs w:val="16"/>
                <w:lang w:eastAsia="en-US"/>
              </w:rPr>
              <w:t>rtaklık</w:t>
            </w:r>
          </w:p>
          <w:p w14:paraId="046898E9" w14:textId="77777777" w:rsidR="0084268A" w:rsidRPr="00BE54B4" w:rsidRDefault="002D3DF5" w:rsidP="00177A73">
            <w:pPr>
              <w:autoSpaceDE w:val="0"/>
              <w:autoSpaceDN w:val="0"/>
              <w:adjustRightInd w:val="0"/>
              <w:spacing w:line="230" w:lineRule="auto"/>
              <w:ind w:left="-30" w:firstLine="38"/>
              <w:jc w:val="center"/>
              <w:rPr>
                <w:rFonts w:ascii="Arial" w:hAnsi="Arial" w:cs="Arial"/>
                <w:b/>
                <w:color w:val="000000" w:themeColor="text1"/>
                <w:sz w:val="16"/>
                <w:szCs w:val="16"/>
                <w:lang w:eastAsia="en-US"/>
              </w:rPr>
            </w:pPr>
            <w:r w:rsidRPr="00BE54B4">
              <w:rPr>
                <w:rFonts w:ascii="Arial" w:hAnsi="Arial" w:cs="Arial"/>
                <w:b/>
                <w:color w:val="000000" w:themeColor="text1"/>
                <w:sz w:val="16"/>
                <w:szCs w:val="16"/>
                <w:lang w:eastAsia="en-US"/>
              </w:rPr>
              <w:t>o</w:t>
            </w:r>
            <w:r w:rsidR="0084268A" w:rsidRPr="00BE54B4">
              <w:rPr>
                <w:rFonts w:ascii="Arial" w:hAnsi="Arial" w:cs="Arial"/>
                <w:b/>
                <w:color w:val="000000" w:themeColor="text1"/>
                <w:sz w:val="16"/>
                <w:szCs w:val="16"/>
                <w:lang w:eastAsia="en-US"/>
              </w:rPr>
              <w:t>ranı</w:t>
            </w:r>
            <w:r w:rsidRPr="00BE54B4">
              <w:rPr>
                <w:rFonts w:ascii="Arial" w:hAnsi="Arial" w:cs="Arial"/>
                <w:b/>
                <w:color w:val="000000" w:themeColor="text1"/>
                <w:sz w:val="16"/>
                <w:szCs w:val="16"/>
                <w:lang w:eastAsia="en-US"/>
              </w:rPr>
              <w:t xml:space="preserve"> </w:t>
            </w:r>
            <w:r w:rsidR="0084268A" w:rsidRPr="00BE54B4">
              <w:rPr>
                <w:rFonts w:ascii="Arial" w:hAnsi="Arial" w:cs="Arial"/>
                <w:b/>
                <w:color w:val="000000" w:themeColor="text1"/>
                <w:sz w:val="16"/>
                <w:szCs w:val="16"/>
                <w:lang w:eastAsia="en-US"/>
              </w:rPr>
              <w:t>(%)</w:t>
            </w:r>
          </w:p>
        </w:tc>
        <w:tc>
          <w:tcPr>
            <w:tcW w:w="758" w:type="pct"/>
            <w:tcBorders>
              <w:top w:val="single" w:sz="4" w:space="0" w:color="auto"/>
              <w:left w:val="nil"/>
              <w:bottom w:val="single" w:sz="4" w:space="0" w:color="auto"/>
              <w:right w:val="nil"/>
            </w:tcBorders>
            <w:vAlign w:val="bottom"/>
          </w:tcPr>
          <w:p w14:paraId="3BBEE82E" w14:textId="77777777" w:rsidR="0084268A" w:rsidRPr="00BE54B4" w:rsidRDefault="0084268A" w:rsidP="00177A73">
            <w:pPr>
              <w:autoSpaceDE w:val="0"/>
              <w:autoSpaceDN w:val="0"/>
              <w:adjustRightInd w:val="0"/>
              <w:spacing w:line="230" w:lineRule="auto"/>
              <w:ind w:left="-108" w:firstLine="38"/>
              <w:jc w:val="center"/>
              <w:rPr>
                <w:rFonts w:ascii="Arial" w:hAnsi="Arial" w:cs="Arial"/>
                <w:b/>
                <w:color w:val="000000" w:themeColor="text1"/>
                <w:sz w:val="16"/>
                <w:szCs w:val="16"/>
                <w:lang w:eastAsia="en-US"/>
              </w:rPr>
            </w:pPr>
            <w:r w:rsidRPr="00BE54B4">
              <w:rPr>
                <w:rFonts w:ascii="Arial" w:hAnsi="Arial" w:cs="Arial"/>
                <w:b/>
                <w:color w:val="000000" w:themeColor="text1"/>
                <w:sz w:val="16"/>
                <w:szCs w:val="16"/>
                <w:lang w:eastAsia="en-US"/>
              </w:rPr>
              <w:t>Doğrudan ve dolaylı</w:t>
            </w:r>
          </w:p>
          <w:p w14:paraId="25DDF5C5" w14:textId="77777777" w:rsidR="0084268A" w:rsidRPr="00BE54B4" w:rsidRDefault="0084268A" w:rsidP="00177A73">
            <w:pPr>
              <w:autoSpaceDE w:val="0"/>
              <w:autoSpaceDN w:val="0"/>
              <w:adjustRightInd w:val="0"/>
              <w:spacing w:line="230" w:lineRule="auto"/>
              <w:ind w:left="-100" w:firstLine="38"/>
              <w:jc w:val="center"/>
              <w:rPr>
                <w:rFonts w:ascii="Arial" w:hAnsi="Arial" w:cs="Arial"/>
                <w:b/>
                <w:color w:val="000000" w:themeColor="text1"/>
                <w:sz w:val="16"/>
                <w:szCs w:val="16"/>
                <w:lang w:eastAsia="en-US"/>
              </w:rPr>
            </w:pPr>
            <w:r w:rsidRPr="00BE54B4">
              <w:rPr>
                <w:rFonts w:ascii="Arial" w:hAnsi="Arial" w:cs="Arial"/>
                <w:b/>
                <w:color w:val="000000" w:themeColor="text1"/>
                <w:sz w:val="16"/>
                <w:szCs w:val="16"/>
                <w:lang w:eastAsia="en-US"/>
              </w:rPr>
              <w:t>ortaklık oranı (%)</w:t>
            </w:r>
          </w:p>
        </w:tc>
      </w:tr>
      <w:tr w:rsidR="00C05860" w:rsidRPr="00BE54B4" w14:paraId="26F4EB33" w14:textId="77777777" w:rsidTr="003779B0">
        <w:trPr>
          <w:trHeight w:val="113"/>
        </w:trPr>
        <w:tc>
          <w:tcPr>
            <w:tcW w:w="760" w:type="pct"/>
            <w:tcBorders>
              <w:left w:val="nil"/>
              <w:bottom w:val="nil"/>
              <w:right w:val="nil"/>
            </w:tcBorders>
            <w:vAlign w:val="center"/>
          </w:tcPr>
          <w:p w14:paraId="22942313" w14:textId="77777777" w:rsidR="00C05860" w:rsidRPr="00BE54B4" w:rsidRDefault="00C05860" w:rsidP="00177A73">
            <w:pPr>
              <w:autoSpaceDE w:val="0"/>
              <w:autoSpaceDN w:val="0"/>
              <w:adjustRightInd w:val="0"/>
              <w:spacing w:line="230" w:lineRule="auto"/>
              <w:ind w:right="-108"/>
              <w:jc w:val="center"/>
              <w:rPr>
                <w:rFonts w:ascii="Arial" w:hAnsi="Arial" w:cs="Arial"/>
                <w:color w:val="000000" w:themeColor="text1"/>
                <w:sz w:val="16"/>
                <w:szCs w:val="16"/>
                <w:lang w:eastAsia="en-US"/>
              </w:rPr>
            </w:pPr>
          </w:p>
        </w:tc>
        <w:tc>
          <w:tcPr>
            <w:tcW w:w="694" w:type="pct"/>
            <w:tcBorders>
              <w:left w:val="nil"/>
              <w:bottom w:val="nil"/>
              <w:right w:val="nil"/>
            </w:tcBorders>
            <w:vAlign w:val="center"/>
          </w:tcPr>
          <w:p w14:paraId="281256F0" w14:textId="77777777" w:rsidR="00C05860" w:rsidRPr="00BE54B4" w:rsidRDefault="00C05860" w:rsidP="00177A73">
            <w:pPr>
              <w:autoSpaceDE w:val="0"/>
              <w:autoSpaceDN w:val="0"/>
              <w:adjustRightInd w:val="0"/>
              <w:spacing w:line="230" w:lineRule="auto"/>
              <w:ind w:left="-108" w:right="-86"/>
              <w:jc w:val="center"/>
              <w:rPr>
                <w:rFonts w:ascii="Arial" w:hAnsi="Arial" w:cs="Arial"/>
                <w:color w:val="000000" w:themeColor="text1"/>
                <w:sz w:val="16"/>
                <w:szCs w:val="16"/>
                <w:lang w:eastAsia="en-US"/>
              </w:rPr>
            </w:pPr>
          </w:p>
        </w:tc>
        <w:tc>
          <w:tcPr>
            <w:tcW w:w="2265" w:type="pct"/>
            <w:tcBorders>
              <w:left w:val="nil"/>
              <w:bottom w:val="nil"/>
              <w:right w:val="nil"/>
            </w:tcBorders>
            <w:vAlign w:val="center"/>
          </w:tcPr>
          <w:p w14:paraId="629DF027" w14:textId="77777777" w:rsidR="00C05860" w:rsidRPr="00BE54B4" w:rsidRDefault="00C05860" w:rsidP="00177A73">
            <w:pPr>
              <w:autoSpaceDE w:val="0"/>
              <w:autoSpaceDN w:val="0"/>
              <w:adjustRightInd w:val="0"/>
              <w:spacing w:line="230" w:lineRule="auto"/>
              <w:jc w:val="center"/>
              <w:rPr>
                <w:rFonts w:ascii="Arial" w:hAnsi="Arial" w:cs="Arial"/>
                <w:color w:val="000000" w:themeColor="text1"/>
                <w:sz w:val="16"/>
                <w:szCs w:val="16"/>
                <w:lang w:eastAsia="en-US"/>
              </w:rPr>
            </w:pPr>
          </w:p>
        </w:tc>
        <w:tc>
          <w:tcPr>
            <w:tcW w:w="523" w:type="pct"/>
            <w:tcBorders>
              <w:left w:val="nil"/>
              <w:bottom w:val="nil"/>
              <w:right w:val="nil"/>
            </w:tcBorders>
            <w:vAlign w:val="center"/>
          </w:tcPr>
          <w:p w14:paraId="6013067F" w14:textId="77777777" w:rsidR="00C05860" w:rsidRPr="00BE54B4" w:rsidRDefault="00C05860" w:rsidP="00177A73">
            <w:pPr>
              <w:autoSpaceDE w:val="0"/>
              <w:autoSpaceDN w:val="0"/>
              <w:adjustRightInd w:val="0"/>
              <w:spacing w:line="230" w:lineRule="auto"/>
              <w:jc w:val="center"/>
              <w:rPr>
                <w:rFonts w:ascii="Arial" w:hAnsi="Arial" w:cs="Arial"/>
                <w:color w:val="000000" w:themeColor="text1"/>
                <w:sz w:val="16"/>
                <w:szCs w:val="16"/>
                <w:lang w:eastAsia="en-US"/>
              </w:rPr>
            </w:pPr>
          </w:p>
        </w:tc>
        <w:tc>
          <w:tcPr>
            <w:tcW w:w="758" w:type="pct"/>
            <w:tcBorders>
              <w:left w:val="nil"/>
              <w:bottom w:val="nil"/>
              <w:right w:val="nil"/>
            </w:tcBorders>
            <w:vAlign w:val="center"/>
          </w:tcPr>
          <w:p w14:paraId="54ED196A" w14:textId="77777777" w:rsidR="00C05860" w:rsidRPr="00BE54B4" w:rsidRDefault="00C05860" w:rsidP="00177A73">
            <w:pPr>
              <w:autoSpaceDE w:val="0"/>
              <w:autoSpaceDN w:val="0"/>
              <w:adjustRightInd w:val="0"/>
              <w:spacing w:line="230" w:lineRule="auto"/>
              <w:jc w:val="center"/>
              <w:rPr>
                <w:rFonts w:ascii="Arial" w:hAnsi="Arial" w:cs="Arial"/>
                <w:color w:val="000000" w:themeColor="text1"/>
                <w:sz w:val="16"/>
                <w:szCs w:val="16"/>
                <w:lang w:eastAsia="en-US"/>
              </w:rPr>
            </w:pPr>
          </w:p>
        </w:tc>
      </w:tr>
      <w:tr w:rsidR="00B86B47" w:rsidRPr="00BE54B4" w14:paraId="7207BF39" w14:textId="77777777" w:rsidTr="00A92C3D">
        <w:trPr>
          <w:trHeight w:val="113"/>
        </w:trPr>
        <w:tc>
          <w:tcPr>
            <w:tcW w:w="760" w:type="pct"/>
            <w:tcBorders>
              <w:top w:val="nil"/>
              <w:left w:val="nil"/>
              <w:bottom w:val="nil"/>
              <w:right w:val="nil"/>
            </w:tcBorders>
            <w:shd w:val="clear" w:color="auto" w:fill="auto"/>
            <w:vAlign w:val="center"/>
          </w:tcPr>
          <w:p w14:paraId="1CEFC864" w14:textId="77777777" w:rsidR="0084268A" w:rsidRPr="00BE54B4" w:rsidRDefault="0084268A" w:rsidP="00177A73">
            <w:pPr>
              <w:autoSpaceDE w:val="0"/>
              <w:autoSpaceDN w:val="0"/>
              <w:adjustRightInd w:val="0"/>
              <w:spacing w:line="230" w:lineRule="auto"/>
              <w:ind w:right="-108"/>
              <w:rPr>
                <w:rFonts w:ascii="Arial" w:hAnsi="Arial" w:cs="Arial"/>
                <w:color w:val="000000" w:themeColor="text1"/>
                <w:sz w:val="16"/>
                <w:szCs w:val="16"/>
                <w:lang w:eastAsia="en-US"/>
              </w:rPr>
            </w:pPr>
            <w:r w:rsidRPr="00BE54B4">
              <w:rPr>
                <w:rFonts w:ascii="Arial" w:hAnsi="Arial" w:cs="Arial"/>
                <w:color w:val="000000" w:themeColor="text1"/>
                <w:sz w:val="16"/>
                <w:szCs w:val="16"/>
                <w:lang w:eastAsia="en-US"/>
              </w:rPr>
              <w:t>Bereket Varlık Kiralama A.Ş.</w:t>
            </w:r>
          </w:p>
        </w:tc>
        <w:tc>
          <w:tcPr>
            <w:tcW w:w="694" w:type="pct"/>
            <w:tcBorders>
              <w:top w:val="nil"/>
              <w:left w:val="nil"/>
              <w:bottom w:val="nil"/>
              <w:right w:val="nil"/>
            </w:tcBorders>
            <w:shd w:val="clear" w:color="auto" w:fill="auto"/>
            <w:vAlign w:val="center"/>
          </w:tcPr>
          <w:p w14:paraId="35E75508" w14:textId="77777777" w:rsidR="0084268A" w:rsidRPr="00BE54B4" w:rsidRDefault="0084268A" w:rsidP="00177A73">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BE54B4">
              <w:rPr>
                <w:rFonts w:ascii="Arial" w:hAnsi="Arial" w:cs="Arial"/>
                <w:color w:val="000000" w:themeColor="text1"/>
                <w:sz w:val="16"/>
                <w:szCs w:val="16"/>
                <w:lang w:eastAsia="en-US"/>
              </w:rPr>
              <w:t>İstanbul/Türkiye</w:t>
            </w:r>
          </w:p>
        </w:tc>
        <w:tc>
          <w:tcPr>
            <w:tcW w:w="2265" w:type="pct"/>
            <w:tcBorders>
              <w:top w:val="nil"/>
              <w:left w:val="nil"/>
              <w:bottom w:val="nil"/>
              <w:right w:val="nil"/>
            </w:tcBorders>
            <w:shd w:val="clear" w:color="auto" w:fill="auto"/>
            <w:vAlign w:val="center"/>
          </w:tcPr>
          <w:p w14:paraId="06B5F04C" w14:textId="25E2C26A" w:rsidR="0084268A" w:rsidRPr="00BE54B4" w:rsidRDefault="0084268A" w:rsidP="00177A73">
            <w:pPr>
              <w:autoSpaceDE w:val="0"/>
              <w:autoSpaceDN w:val="0"/>
              <w:adjustRightInd w:val="0"/>
              <w:spacing w:line="230" w:lineRule="auto"/>
              <w:jc w:val="center"/>
              <w:rPr>
                <w:rFonts w:ascii="Arial" w:hAnsi="Arial" w:cs="Arial"/>
                <w:color w:val="000000" w:themeColor="text1"/>
                <w:sz w:val="16"/>
                <w:szCs w:val="16"/>
                <w:lang w:eastAsia="en-US"/>
              </w:rPr>
            </w:pPr>
            <w:r w:rsidRPr="00BE54B4">
              <w:rPr>
                <w:rFonts w:ascii="Arial" w:hAnsi="Arial" w:cs="Arial"/>
                <w:color w:val="000000" w:themeColor="text1"/>
                <w:sz w:val="16"/>
                <w:szCs w:val="16"/>
                <w:lang w:eastAsia="en-US"/>
              </w:rPr>
              <w:t>Kira sertifikası ihracı</w:t>
            </w:r>
          </w:p>
        </w:tc>
        <w:tc>
          <w:tcPr>
            <w:tcW w:w="523" w:type="pct"/>
            <w:tcBorders>
              <w:top w:val="nil"/>
              <w:left w:val="nil"/>
              <w:bottom w:val="nil"/>
              <w:right w:val="nil"/>
            </w:tcBorders>
            <w:shd w:val="clear" w:color="auto" w:fill="auto"/>
            <w:vAlign w:val="center"/>
          </w:tcPr>
          <w:p w14:paraId="0CD045AA" w14:textId="77777777" w:rsidR="0084268A" w:rsidRPr="00BE54B4" w:rsidRDefault="0084268A" w:rsidP="00177A73">
            <w:pPr>
              <w:autoSpaceDE w:val="0"/>
              <w:autoSpaceDN w:val="0"/>
              <w:adjustRightInd w:val="0"/>
              <w:spacing w:line="230" w:lineRule="auto"/>
              <w:jc w:val="center"/>
              <w:rPr>
                <w:rFonts w:ascii="Arial" w:hAnsi="Arial" w:cs="Arial"/>
                <w:color w:val="000000" w:themeColor="text1"/>
                <w:sz w:val="16"/>
                <w:szCs w:val="16"/>
                <w:lang w:eastAsia="en-US"/>
              </w:rPr>
            </w:pPr>
            <w:r w:rsidRPr="00BE54B4">
              <w:rPr>
                <w:rFonts w:ascii="Arial" w:hAnsi="Arial" w:cs="Arial"/>
                <w:color w:val="000000" w:themeColor="text1"/>
                <w:sz w:val="16"/>
                <w:szCs w:val="16"/>
                <w:lang w:eastAsia="en-US"/>
              </w:rPr>
              <w:t>100,00</w:t>
            </w:r>
          </w:p>
        </w:tc>
        <w:tc>
          <w:tcPr>
            <w:tcW w:w="758" w:type="pct"/>
            <w:tcBorders>
              <w:top w:val="nil"/>
              <w:left w:val="nil"/>
              <w:bottom w:val="nil"/>
              <w:right w:val="nil"/>
            </w:tcBorders>
            <w:shd w:val="clear" w:color="auto" w:fill="auto"/>
            <w:vAlign w:val="center"/>
          </w:tcPr>
          <w:p w14:paraId="2D0D4B1F" w14:textId="77777777" w:rsidR="0084268A" w:rsidRPr="00BE54B4" w:rsidRDefault="0084268A" w:rsidP="00177A73">
            <w:pPr>
              <w:autoSpaceDE w:val="0"/>
              <w:autoSpaceDN w:val="0"/>
              <w:adjustRightInd w:val="0"/>
              <w:spacing w:line="230" w:lineRule="auto"/>
              <w:jc w:val="center"/>
              <w:rPr>
                <w:rFonts w:ascii="Arial" w:hAnsi="Arial" w:cs="Arial"/>
                <w:color w:val="000000" w:themeColor="text1"/>
                <w:sz w:val="16"/>
                <w:szCs w:val="16"/>
                <w:lang w:eastAsia="en-US"/>
              </w:rPr>
            </w:pPr>
            <w:r w:rsidRPr="00BE54B4">
              <w:rPr>
                <w:rFonts w:ascii="Arial" w:hAnsi="Arial" w:cs="Arial"/>
                <w:color w:val="000000" w:themeColor="text1"/>
                <w:sz w:val="16"/>
                <w:szCs w:val="16"/>
                <w:lang w:eastAsia="en-US"/>
              </w:rPr>
              <w:t>100,00</w:t>
            </w:r>
          </w:p>
        </w:tc>
      </w:tr>
      <w:tr w:rsidR="00A82F10" w:rsidRPr="00BE54B4" w14:paraId="4DBE3200" w14:textId="77777777" w:rsidTr="00A92C3D">
        <w:trPr>
          <w:trHeight w:val="113"/>
        </w:trPr>
        <w:tc>
          <w:tcPr>
            <w:tcW w:w="760" w:type="pct"/>
            <w:tcBorders>
              <w:top w:val="nil"/>
              <w:left w:val="nil"/>
              <w:bottom w:val="nil"/>
              <w:right w:val="nil"/>
            </w:tcBorders>
            <w:shd w:val="clear" w:color="auto" w:fill="auto"/>
            <w:vAlign w:val="center"/>
          </w:tcPr>
          <w:p w14:paraId="76E53529" w14:textId="6DABDFCF" w:rsidR="00A82F10" w:rsidRPr="00BE54B4" w:rsidRDefault="00A82F10" w:rsidP="00A82F10">
            <w:pPr>
              <w:autoSpaceDE w:val="0"/>
              <w:autoSpaceDN w:val="0"/>
              <w:adjustRightInd w:val="0"/>
              <w:spacing w:line="230" w:lineRule="auto"/>
              <w:ind w:right="-108"/>
              <w:rPr>
                <w:rFonts w:ascii="Arial" w:hAnsi="Arial" w:cs="Arial"/>
                <w:color w:val="000000" w:themeColor="text1"/>
                <w:sz w:val="16"/>
                <w:szCs w:val="16"/>
                <w:lang w:eastAsia="en-US"/>
              </w:rPr>
            </w:pPr>
            <w:r w:rsidRPr="00BE54B4">
              <w:rPr>
                <w:rFonts w:ascii="Arial" w:hAnsi="Arial" w:cs="Arial"/>
                <w:color w:val="000000" w:themeColor="text1"/>
                <w:sz w:val="16"/>
                <w:szCs w:val="16"/>
                <w:lang w:eastAsia="en-US"/>
              </w:rPr>
              <w:t>Değer Varlık Kiralama A.Ş.</w:t>
            </w:r>
          </w:p>
        </w:tc>
        <w:tc>
          <w:tcPr>
            <w:tcW w:w="694" w:type="pct"/>
            <w:tcBorders>
              <w:top w:val="nil"/>
              <w:left w:val="nil"/>
              <w:bottom w:val="nil"/>
              <w:right w:val="nil"/>
            </w:tcBorders>
            <w:shd w:val="clear" w:color="auto" w:fill="auto"/>
            <w:vAlign w:val="center"/>
          </w:tcPr>
          <w:p w14:paraId="523565DF" w14:textId="2F3E3289" w:rsidR="00A82F10" w:rsidRPr="00BE54B4" w:rsidRDefault="00A82F10" w:rsidP="00A82F10">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BE54B4">
              <w:rPr>
                <w:rFonts w:ascii="Arial" w:hAnsi="Arial" w:cs="Arial"/>
                <w:color w:val="000000" w:themeColor="text1"/>
                <w:sz w:val="16"/>
                <w:szCs w:val="16"/>
                <w:lang w:eastAsia="en-US"/>
              </w:rPr>
              <w:t>İstanbul/Türkiye</w:t>
            </w:r>
          </w:p>
        </w:tc>
        <w:tc>
          <w:tcPr>
            <w:tcW w:w="2265" w:type="pct"/>
            <w:tcBorders>
              <w:top w:val="nil"/>
              <w:left w:val="nil"/>
              <w:bottom w:val="nil"/>
              <w:right w:val="nil"/>
            </w:tcBorders>
            <w:shd w:val="clear" w:color="auto" w:fill="auto"/>
            <w:vAlign w:val="center"/>
          </w:tcPr>
          <w:p w14:paraId="6591FF24" w14:textId="00257296" w:rsidR="00A82F10" w:rsidRPr="00BE54B4"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BE54B4">
              <w:rPr>
                <w:rFonts w:ascii="Arial" w:hAnsi="Arial" w:cs="Arial"/>
                <w:color w:val="000000" w:themeColor="text1"/>
                <w:sz w:val="16"/>
                <w:szCs w:val="16"/>
                <w:lang w:eastAsia="en-US"/>
              </w:rPr>
              <w:t>Kira sertifikası ihracı</w:t>
            </w:r>
          </w:p>
        </w:tc>
        <w:tc>
          <w:tcPr>
            <w:tcW w:w="523" w:type="pct"/>
            <w:tcBorders>
              <w:top w:val="nil"/>
              <w:left w:val="nil"/>
              <w:bottom w:val="nil"/>
              <w:right w:val="nil"/>
            </w:tcBorders>
            <w:shd w:val="clear" w:color="auto" w:fill="auto"/>
            <w:vAlign w:val="center"/>
          </w:tcPr>
          <w:p w14:paraId="2CF5EDD5" w14:textId="37A99C8A" w:rsidR="00A82F10" w:rsidRPr="00BE54B4"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BE54B4">
              <w:rPr>
                <w:rFonts w:ascii="Arial" w:hAnsi="Arial" w:cs="Arial"/>
                <w:color w:val="000000" w:themeColor="text1"/>
                <w:sz w:val="16"/>
                <w:szCs w:val="16"/>
                <w:lang w:eastAsia="en-US"/>
              </w:rPr>
              <w:t>100,00</w:t>
            </w:r>
          </w:p>
        </w:tc>
        <w:tc>
          <w:tcPr>
            <w:tcW w:w="758" w:type="pct"/>
            <w:tcBorders>
              <w:top w:val="nil"/>
              <w:left w:val="nil"/>
              <w:bottom w:val="nil"/>
              <w:right w:val="nil"/>
            </w:tcBorders>
            <w:shd w:val="clear" w:color="auto" w:fill="auto"/>
            <w:vAlign w:val="center"/>
          </w:tcPr>
          <w:p w14:paraId="71B1D17A" w14:textId="00E72EE2" w:rsidR="00A82F10" w:rsidRPr="00BE54B4"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BE54B4">
              <w:rPr>
                <w:rFonts w:ascii="Arial" w:hAnsi="Arial" w:cs="Arial"/>
                <w:color w:val="000000" w:themeColor="text1"/>
                <w:sz w:val="16"/>
                <w:szCs w:val="16"/>
                <w:lang w:eastAsia="en-US"/>
              </w:rPr>
              <w:t>100,00</w:t>
            </w:r>
          </w:p>
        </w:tc>
      </w:tr>
      <w:tr w:rsidR="00A82F10" w:rsidRPr="00BE54B4" w14:paraId="5163D278" w14:textId="77777777" w:rsidTr="00A92C3D">
        <w:trPr>
          <w:trHeight w:val="158"/>
        </w:trPr>
        <w:tc>
          <w:tcPr>
            <w:tcW w:w="760" w:type="pct"/>
            <w:tcBorders>
              <w:top w:val="nil"/>
              <w:left w:val="nil"/>
              <w:right w:val="nil"/>
            </w:tcBorders>
            <w:shd w:val="clear" w:color="auto" w:fill="auto"/>
            <w:vAlign w:val="center"/>
          </w:tcPr>
          <w:p w14:paraId="2E3FDB2E" w14:textId="77777777" w:rsidR="00A82F10" w:rsidRPr="00BE54B4" w:rsidRDefault="00A82F10" w:rsidP="00A82F10">
            <w:pPr>
              <w:autoSpaceDE w:val="0"/>
              <w:autoSpaceDN w:val="0"/>
              <w:adjustRightInd w:val="0"/>
              <w:spacing w:line="230" w:lineRule="auto"/>
              <w:rPr>
                <w:rFonts w:ascii="Arial" w:hAnsi="Arial" w:cs="Arial"/>
                <w:color w:val="000000" w:themeColor="text1"/>
                <w:sz w:val="16"/>
                <w:szCs w:val="16"/>
                <w:lang w:eastAsia="en-US"/>
              </w:rPr>
            </w:pPr>
            <w:r w:rsidRPr="00BE54B4">
              <w:rPr>
                <w:rFonts w:ascii="Arial" w:hAnsi="Arial" w:cs="Arial"/>
                <w:color w:val="000000" w:themeColor="text1"/>
                <w:sz w:val="16"/>
                <w:szCs w:val="16"/>
                <w:lang w:eastAsia="en-US"/>
              </w:rPr>
              <w:t>Albaraka Portföy Yönetimi A.Ş.</w:t>
            </w:r>
          </w:p>
        </w:tc>
        <w:tc>
          <w:tcPr>
            <w:tcW w:w="694" w:type="pct"/>
            <w:tcBorders>
              <w:top w:val="nil"/>
              <w:left w:val="nil"/>
              <w:right w:val="nil"/>
            </w:tcBorders>
            <w:shd w:val="clear" w:color="auto" w:fill="auto"/>
            <w:vAlign w:val="center"/>
          </w:tcPr>
          <w:p w14:paraId="62C835B9" w14:textId="77777777" w:rsidR="00A82F10" w:rsidRPr="00BE54B4" w:rsidRDefault="00A82F10" w:rsidP="00A82F10">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BE54B4">
              <w:rPr>
                <w:rFonts w:ascii="Arial" w:hAnsi="Arial" w:cs="Arial"/>
                <w:color w:val="000000" w:themeColor="text1"/>
                <w:sz w:val="16"/>
                <w:szCs w:val="16"/>
                <w:lang w:eastAsia="en-US"/>
              </w:rPr>
              <w:t>İstanbul/Türkiye</w:t>
            </w:r>
          </w:p>
        </w:tc>
        <w:tc>
          <w:tcPr>
            <w:tcW w:w="2265" w:type="pct"/>
            <w:tcBorders>
              <w:top w:val="nil"/>
              <w:left w:val="nil"/>
              <w:right w:val="nil"/>
            </w:tcBorders>
            <w:shd w:val="clear" w:color="auto" w:fill="auto"/>
            <w:vAlign w:val="center"/>
          </w:tcPr>
          <w:p w14:paraId="4A6F8FF7" w14:textId="512E9016" w:rsidR="00A82F10" w:rsidRPr="00BE54B4" w:rsidRDefault="00A82F10" w:rsidP="00A82F10">
            <w:pPr>
              <w:autoSpaceDE w:val="0"/>
              <w:autoSpaceDN w:val="0"/>
              <w:adjustRightInd w:val="0"/>
              <w:spacing w:line="230" w:lineRule="auto"/>
              <w:ind w:right="-92" w:hanging="375"/>
              <w:jc w:val="center"/>
              <w:rPr>
                <w:rFonts w:ascii="Arial" w:hAnsi="Arial" w:cs="Arial"/>
                <w:color w:val="000000" w:themeColor="text1"/>
                <w:sz w:val="16"/>
                <w:szCs w:val="16"/>
                <w:lang w:eastAsia="en-US"/>
              </w:rPr>
            </w:pPr>
            <w:r w:rsidRPr="00BE54B4">
              <w:rPr>
                <w:rFonts w:ascii="Arial" w:hAnsi="Arial" w:cs="Arial"/>
                <w:color w:val="000000" w:themeColor="text1"/>
                <w:sz w:val="16"/>
                <w:szCs w:val="16"/>
                <w:lang w:eastAsia="en-US"/>
              </w:rPr>
              <w:t>Yatırım fonlarının</w:t>
            </w:r>
          </w:p>
          <w:p w14:paraId="35C1D505" w14:textId="3AC59EF2" w:rsidR="00A82F10" w:rsidRPr="00BE54B4" w:rsidRDefault="00A82F10" w:rsidP="00A82F10">
            <w:pPr>
              <w:autoSpaceDE w:val="0"/>
              <w:autoSpaceDN w:val="0"/>
              <w:adjustRightInd w:val="0"/>
              <w:spacing w:line="230" w:lineRule="auto"/>
              <w:ind w:right="-92" w:hanging="375"/>
              <w:jc w:val="center"/>
              <w:rPr>
                <w:rFonts w:ascii="Arial" w:hAnsi="Arial" w:cs="Arial"/>
                <w:color w:val="000000" w:themeColor="text1"/>
                <w:sz w:val="16"/>
                <w:szCs w:val="16"/>
                <w:lang w:eastAsia="en-US"/>
              </w:rPr>
            </w:pPr>
            <w:r w:rsidRPr="00BE54B4">
              <w:rPr>
                <w:rFonts w:ascii="Arial" w:hAnsi="Arial" w:cs="Arial"/>
                <w:color w:val="000000" w:themeColor="text1"/>
                <w:sz w:val="16"/>
                <w:szCs w:val="16"/>
                <w:lang w:eastAsia="en-US"/>
              </w:rPr>
              <w:t>kurulması ve yönetimi</w:t>
            </w:r>
          </w:p>
        </w:tc>
        <w:tc>
          <w:tcPr>
            <w:tcW w:w="523" w:type="pct"/>
            <w:tcBorders>
              <w:top w:val="nil"/>
              <w:left w:val="nil"/>
              <w:right w:val="nil"/>
            </w:tcBorders>
            <w:shd w:val="clear" w:color="auto" w:fill="auto"/>
            <w:vAlign w:val="center"/>
          </w:tcPr>
          <w:p w14:paraId="68160059" w14:textId="77777777" w:rsidR="00A82F10" w:rsidRPr="00BE54B4"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BE54B4">
              <w:rPr>
                <w:rFonts w:ascii="Arial" w:hAnsi="Arial" w:cs="Arial"/>
                <w:color w:val="000000" w:themeColor="text1"/>
                <w:sz w:val="16"/>
                <w:szCs w:val="16"/>
                <w:lang w:eastAsia="en-US"/>
              </w:rPr>
              <w:t>100,00</w:t>
            </w:r>
          </w:p>
        </w:tc>
        <w:tc>
          <w:tcPr>
            <w:tcW w:w="758" w:type="pct"/>
            <w:tcBorders>
              <w:top w:val="nil"/>
              <w:left w:val="nil"/>
              <w:right w:val="nil"/>
            </w:tcBorders>
            <w:shd w:val="clear" w:color="auto" w:fill="auto"/>
            <w:vAlign w:val="center"/>
          </w:tcPr>
          <w:p w14:paraId="2F1846E0" w14:textId="77777777" w:rsidR="00A82F10" w:rsidRPr="00BE54B4"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BE54B4">
              <w:rPr>
                <w:rFonts w:ascii="Arial" w:hAnsi="Arial" w:cs="Arial"/>
                <w:color w:val="000000" w:themeColor="text1"/>
                <w:sz w:val="16"/>
                <w:szCs w:val="16"/>
                <w:lang w:eastAsia="en-US"/>
              </w:rPr>
              <w:t>100,00</w:t>
            </w:r>
          </w:p>
        </w:tc>
      </w:tr>
      <w:tr w:rsidR="00A82F10" w:rsidRPr="00BE54B4" w14:paraId="2AA3B0EB" w14:textId="77777777" w:rsidTr="003779B0">
        <w:trPr>
          <w:trHeight w:val="218"/>
        </w:trPr>
        <w:tc>
          <w:tcPr>
            <w:tcW w:w="760" w:type="pct"/>
            <w:tcBorders>
              <w:left w:val="nil"/>
              <w:bottom w:val="single" w:sz="4" w:space="0" w:color="auto"/>
              <w:right w:val="nil"/>
            </w:tcBorders>
            <w:shd w:val="clear" w:color="auto" w:fill="auto"/>
            <w:vAlign w:val="center"/>
          </w:tcPr>
          <w:p w14:paraId="7D8E304A" w14:textId="44DCB9ED" w:rsidR="00A82F10" w:rsidRPr="00BE54B4" w:rsidRDefault="00A82F10" w:rsidP="00A82F10">
            <w:pPr>
              <w:autoSpaceDE w:val="0"/>
              <w:autoSpaceDN w:val="0"/>
              <w:adjustRightInd w:val="0"/>
              <w:spacing w:line="230" w:lineRule="auto"/>
              <w:rPr>
                <w:rFonts w:ascii="Arial" w:hAnsi="Arial" w:cs="Arial"/>
                <w:color w:val="000000" w:themeColor="text1"/>
                <w:sz w:val="16"/>
                <w:szCs w:val="16"/>
                <w:lang w:eastAsia="en-US"/>
              </w:rPr>
            </w:pPr>
            <w:proofErr w:type="spellStart"/>
            <w:r w:rsidRPr="00BE54B4">
              <w:rPr>
                <w:rFonts w:ascii="Arial" w:hAnsi="Arial" w:cs="Arial"/>
                <w:color w:val="000000" w:themeColor="text1"/>
                <w:sz w:val="16"/>
                <w:szCs w:val="16"/>
                <w:lang w:eastAsia="en-US"/>
              </w:rPr>
              <w:t>Insha</w:t>
            </w:r>
            <w:proofErr w:type="spellEnd"/>
            <w:r w:rsidRPr="00BE54B4">
              <w:rPr>
                <w:rFonts w:ascii="Arial" w:hAnsi="Arial" w:cs="Arial"/>
                <w:color w:val="000000" w:themeColor="text1"/>
                <w:sz w:val="16"/>
                <w:szCs w:val="16"/>
                <w:lang w:eastAsia="en-US"/>
              </w:rPr>
              <w:t xml:space="preserve"> </w:t>
            </w:r>
            <w:proofErr w:type="spellStart"/>
            <w:r w:rsidRPr="00BE54B4">
              <w:rPr>
                <w:rFonts w:ascii="Arial" w:hAnsi="Arial" w:cs="Arial"/>
                <w:color w:val="000000" w:themeColor="text1"/>
                <w:sz w:val="16"/>
                <w:szCs w:val="16"/>
                <w:lang w:eastAsia="en-US"/>
              </w:rPr>
              <w:t>Gmbh</w:t>
            </w:r>
            <w:proofErr w:type="spellEnd"/>
          </w:p>
        </w:tc>
        <w:tc>
          <w:tcPr>
            <w:tcW w:w="694" w:type="pct"/>
            <w:tcBorders>
              <w:left w:val="nil"/>
              <w:bottom w:val="single" w:sz="4" w:space="0" w:color="auto"/>
              <w:right w:val="nil"/>
            </w:tcBorders>
            <w:shd w:val="clear" w:color="auto" w:fill="auto"/>
            <w:vAlign w:val="center"/>
          </w:tcPr>
          <w:p w14:paraId="52DF79E6" w14:textId="198A4B7A" w:rsidR="00A82F10" w:rsidRPr="00BE54B4" w:rsidRDefault="00A82F10" w:rsidP="00A82F10">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BE54B4">
              <w:rPr>
                <w:rFonts w:ascii="Arial" w:hAnsi="Arial" w:cs="Arial"/>
                <w:color w:val="000000" w:themeColor="text1"/>
                <w:sz w:val="16"/>
                <w:szCs w:val="16"/>
                <w:lang w:eastAsia="en-US"/>
              </w:rPr>
              <w:t>Berlin/Almanya</w:t>
            </w:r>
          </w:p>
        </w:tc>
        <w:tc>
          <w:tcPr>
            <w:tcW w:w="2265" w:type="pct"/>
            <w:tcBorders>
              <w:left w:val="nil"/>
              <w:bottom w:val="single" w:sz="4" w:space="0" w:color="auto"/>
              <w:right w:val="nil"/>
            </w:tcBorders>
            <w:shd w:val="clear" w:color="auto" w:fill="auto"/>
            <w:vAlign w:val="center"/>
          </w:tcPr>
          <w:p w14:paraId="62543F80" w14:textId="726D83B9" w:rsidR="00A82F10" w:rsidRPr="00BE54B4" w:rsidRDefault="00A82F10" w:rsidP="00A82F10">
            <w:pPr>
              <w:autoSpaceDE w:val="0"/>
              <w:autoSpaceDN w:val="0"/>
              <w:adjustRightInd w:val="0"/>
              <w:spacing w:line="230" w:lineRule="auto"/>
              <w:ind w:right="-92"/>
              <w:jc w:val="both"/>
              <w:rPr>
                <w:rFonts w:ascii="Arial" w:hAnsi="Arial" w:cs="Arial"/>
                <w:color w:val="000000" w:themeColor="text1"/>
                <w:sz w:val="16"/>
                <w:szCs w:val="16"/>
                <w:lang w:eastAsia="en-US"/>
              </w:rPr>
            </w:pPr>
            <w:r w:rsidRPr="00BE54B4">
              <w:rPr>
                <w:rFonts w:ascii="Arial" w:hAnsi="Arial" w:cs="Arial"/>
                <w:color w:val="000000" w:themeColor="text1"/>
                <w:sz w:val="16"/>
                <w:szCs w:val="16"/>
                <w:lang w:eastAsia="en-US"/>
              </w:rPr>
              <w:t xml:space="preserve">Almanya’da </w:t>
            </w:r>
            <w:proofErr w:type="spellStart"/>
            <w:r w:rsidRPr="00BE54B4">
              <w:rPr>
                <w:rFonts w:ascii="Arial" w:hAnsi="Arial" w:cs="Arial"/>
                <w:color w:val="000000" w:themeColor="text1"/>
                <w:sz w:val="16"/>
                <w:szCs w:val="16"/>
                <w:lang w:eastAsia="en-US"/>
              </w:rPr>
              <w:t>Solarisbank</w:t>
            </w:r>
            <w:proofErr w:type="spellEnd"/>
            <w:r w:rsidRPr="00BE54B4">
              <w:rPr>
                <w:rFonts w:ascii="Arial" w:hAnsi="Arial" w:cs="Arial"/>
                <w:color w:val="000000" w:themeColor="text1"/>
                <w:sz w:val="16"/>
                <w:szCs w:val="16"/>
                <w:lang w:eastAsia="en-US"/>
              </w:rPr>
              <w:t xml:space="preserve"> AG’nin bankacılık lisansıyla dijital katılım bankacılığı hizmeti verilmesi, bu lisans ile </w:t>
            </w:r>
            <w:proofErr w:type="spellStart"/>
            <w:r w:rsidRPr="00BE54B4">
              <w:rPr>
                <w:rFonts w:ascii="Arial" w:hAnsi="Arial" w:cs="Arial"/>
                <w:color w:val="000000" w:themeColor="text1"/>
                <w:sz w:val="16"/>
                <w:szCs w:val="16"/>
                <w:lang w:eastAsia="en-US"/>
              </w:rPr>
              <w:t>mudaraba</w:t>
            </w:r>
            <w:proofErr w:type="spellEnd"/>
            <w:r w:rsidRPr="00BE54B4">
              <w:rPr>
                <w:rFonts w:ascii="Arial" w:hAnsi="Arial" w:cs="Arial"/>
                <w:color w:val="000000" w:themeColor="text1"/>
                <w:sz w:val="16"/>
                <w:szCs w:val="16"/>
                <w:lang w:eastAsia="en-US"/>
              </w:rPr>
              <w:t xml:space="preserve"> yöntemiyle fon toplanması ve fonların imzalanan sözleşmeye istinaden faizsiz finans ilkelerine uygun yöntemlerle değerlendirilmesi </w:t>
            </w:r>
          </w:p>
        </w:tc>
        <w:tc>
          <w:tcPr>
            <w:tcW w:w="523" w:type="pct"/>
            <w:tcBorders>
              <w:left w:val="nil"/>
              <w:bottom w:val="single" w:sz="4" w:space="0" w:color="auto"/>
              <w:right w:val="nil"/>
            </w:tcBorders>
            <w:shd w:val="clear" w:color="auto" w:fill="auto"/>
            <w:vAlign w:val="center"/>
          </w:tcPr>
          <w:p w14:paraId="5514EE43" w14:textId="4ECFA975" w:rsidR="00A82F10" w:rsidRPr="00BE54B4"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BE54B4">
              <w:rPr>
                <w:rFonts w:ascii="Arial" w:hAnsi="Arial" w:cs="Arial"/>
                <w:sz w:val="16"/>
                <w:szCs w:val="16"/>
              </w:rPr>
              <w:t>100,00</w:t>
            </w:r>
          </w:p>
        </w:tc>
        <w:tc>
          <w:tcPr>
            <w:tcW w:w="758" w:type="pct"/>
            <w:tcBorders>
              <w:left w:val="nil"/>
              <w:bottom w:val="single" w:sz="4" w:space="0" w:color="auto"/>
              <w:right w:val="nil"/>
            </w:tcBorders>
            <w:shd w:val="clear" w:color="auto" w:fill="auto"/>
            <w:vAlign w:val="center"/>
          </w:tcPr>
          <w:p w14:paraId="1F05553C" w14:textId="70B4BE4F" w:rsidR="00A82F10" w:rsidRPr="00BE54B4"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BE54B4">
              <w:rPr>
                <w:rFonts w:ascii="Arial" w:hAnsi="Arial" w:cs="Arial"/>
                <w:sz w:val="16"/>
                <w:szCs w:val="16"/>
              </w:rPr>
              <w:t>100,00</w:t>
            </w:r>
          </w:p>
        </w:tc>
      </w:tr>
    </w:tbl>
    <w:p w14:paraId="1D151DC7" w14:textId="0FDA1EAC" w:rsidR="007E0606" w:rsidRPr="00BE54B4" w:rsidRDefault="007E0606" w:rsidP="00D5633E">
      <w:pPr>
        <w:pStyle w:val="GvdeMetniGirintisi"/>
        <w:spacing w:before="240" w:after="120"/>
        <w:ind w:left="-504" w:hanging="63"/>
        <w:rPr>
          <w:rFonts w:ascii="Arial" w:hAnsi="Arial" w:cs="Arial"/>
          <w:color w:val="000000" w:themeColor="text1"/>
          <w:sz w:val="20"/>
          <w:szCs w:val="20"/>
        </w:rPr>
      </w:pPr>
      <w:r w:rsidRPr="00BE54B4">
        <w:rPr>
          <w:rFonts w:ascii="Arial" w:hAnsi="Arial" w:cs="Arial"/>
          <w:b/>
          <w:color w:val="000000" w:themeColor="text1"/>
          <w:sz w:val="20"/>
          <w:szCs w:val="20"/>
        </w:rPr>
        <w:lastRenderedPageBreak/>
        <w:t>III.</w:t>
      </w:r>
      <w:r w:rsidRPr="00BE54B4">
        <w:rPr>
          <w:rFonts w:ascii="Arial" w:hAnsi="Arial" w:cs="Arial"/>
          <w:b/>
          <w:color w:val="000000" w:themeColor="text1"/>
          <w:sz w:val="20"/>
          <w:szCs w:val="20"/>
        </w:rPr>
        <w:tab/>
        <w:t>Konsolide edilen ortaklıklara ilişkin bilgiler (devamı):</w:t>
      </w:r>
    </w:p>
    <w:p w14:paraId="64C70435" w14:textId="427BEF22" w:rsidR="00C356CF" w:rsidRPr="00BE54B4" w:rsidRDefault="00114A60" w:rsidP="00F14D18">
      <w:pPr>
        <w:pStyle w:val="GvdeMetniGirintisi"/>
        <w:spacing w:before="120" w:after="120"/>
        <w:ind w:hanging="574"/>
        <w:rPr>
          <w:rFonts w:ascii="Arial" w:hAnsi="Arial" w:cs="Arial"/>
          <w:b/>
          <w:color w:val="000000" w:themeColor="text1"/>
          <w:sz w:val="20"/>
          <w:szCs w:val="20"/>
        </w:rPr>
      </w:pPr>
      <w:r w:rsidRPr="00BE54B4">
        <w:rPr>
          <w:rFonts w:ascii="Arial" w:hAnsi="Arial" w:cs="Arial"/>
          <w:b/>
          <w:color w:val="000000" w:themeColor="text1"/>
          <w:sz w:val="20"/>
          <w:szCs w:val="20"/>
        </w:rPr>
        <w:t>c.</w:t>
      </w:r>
      <w:r w:rsidRPr="00BE54B4">
        <w:rPr>
          <w:rFonts w:ascii="Arial" w:hAnsi="Arial" w:cs="Arial"/>
          <w:b/>
          <w:color w:val="000000" w:themeColor="text1"/>
          <w:sz w:val="20"/>
          <w:szCs w:val="20"/>
        </w:rPr>
        <w:tab/>
      </w:r>
      <w:r w:rsidR="00961132" w:rsidRPr="00BE54B4">
        <w:rPr>
          <w:rFonts w:ascii="Arial" w:hAnsi="Arial" w:cs="Arial"/>
          <w:b/>
          <w:color w:val="000000" w:themeColor="text1"/>
          <w:sz w:val="20"/>
          <w:szCs w:val="20"/>
        </w:rPr>
        <w:t>Y</w:t>
      </w:r>
      <w:r w:rsidR="006534A9" w:rsidRPr="00BE54B4">
        <w:rPr>
          <w:rFonts w:ascii="Arial" w:hAnsi="Arial" w:cs="Arial"/>
          <w:b/>
          <w:color w:val="000000" w:themeColor="text1"/>
          <w:sz w:val="20"/>
          <w:szCs w:val="20"/>
        </w:rPr>
        <w:t xml:space="preserve">atırım fonlarının konsolide edilme esasları: </w:t>
      </w:r>
    </w:p>
    <w:p w14:paraId="41F9411E" w14:textId="215FA93C" w:rsidR="00C356CF" w:rsidRPr="00BE54B4" w:rsidRDefault="008874BD" w:rsidP="0069657B">
      <w:pPr>
        <w:spacing w:after="120"/>
        <w:jc w:val="both"/>
        <w:rPr>
          <w:rFonts w:ascii="Arial" w:hAnsi="Arial" w:cs="Arial"/>
          <w:color w:val="000000" w:themeColor="text1"/>
          <w:sz w:val="20"/>
          <w:szCs w:val="20"/>
        </w:rPr>
      </w:pPr>
      <w:r w:rsidRPr="00BE54B4">
        <w:rPr>
          <w:rFonts w:ascii="Arial" w:hAnsi="Arial" w:cs="Arial"/>
          <w:color w:val="000000"/>
          <w:sz w:val="20"/>
          <w:szCs w:val="20"/>
        </w:rPr>
        <w:t xml:space="preserve">Ana Ortaklık </w:t>
      </w:r>
      <w:r w:rsidR="00FA5C57" w:rsidRPr="00BE54B4">
        <w:rPr>
          <w:rFonts w:ascii="Arial" w:hAnsi="Arial" w:cs="Arial"/>
          <w:color w:val="000000"/>
          <w:sz w:val="20"/>
          <w:szCs w:val="20"/>
        </w:rPr>
        <w:t>Banka bağlı ortaklığı Albaraka Portföy Yönetimi A.Ş.’</w:t>
      </w:r>
      <w:proofErr w:type="spellStart"/>
      <w:r w:rsidR="00FA5C57" w:rsidRPr="00BE54B4">
        <w:rPr>
          <w:rFonts w:ascii="Arial" w:hAnsi="Arial" w:cs="Arial"/>
          <w:color w:val="000000"/>
          <w:sz w:val="20"/>
          <w:szCs w:val="20"/>
        </w:rPr>
        <w:t>nin</w:t>
      </w:r>
      <w:proofErr w:type="spellEnd"/>
      <w:r w:rsidR="00FA5C57" w:rsidRPr="00BE54B4">
        <w:rPr>
          <w:rFonts w:ascii="Arial" w:hAnsi="Arial" w:cs="Arial"/>
          <w:color w:val="000000"/>
          <w:sz w:val="20"/>
          <w:szCs w:val="20"/>
        </w:rPr>
        <w:t xml:space="preserve"> fon kurucusu</w:t>
      </w:r>
      <w:r w:rsidR="00F14BC9" w:rsidRPr="00BE54B4">
        <w:rPr>
          <w:rFonts w:ascii="Arial" w:hAnsi="Arial" w:cs="Arial"/>
          <w:color w:val="000000"/>
          <w:sz w:val="20"/>
          <w:szCs w:val="20"/>
        </w:rPr>
        <w:t xml:space="preserve"> olduğu</w:t>
      </w:r>
      <w:r w:rsidR="00FA5C57" w:rsidRPr="00BE54B4">
        <w:rPr>
          <w:rFonts w:ascii="Arial" w:hAnsi="Arial" w:cs="Arial"/>
          <w:color w:val="000000"/>
          <w:sz w:val="20"/>
          <w:szCs w:val="20"/>
        </w:rPr>
        <w:t xml:space="preserve"> ve Grubun “Konsolide Finansal Tablolara İlişkin Türkiye Fin</w:t>
      </w:r>
      <w:r w:rsidR="00F14BC9" w:rsidRPr="00BE54B4">
        <w:rPr>
          <w:rFonts w:ascii="Arial" w:hAnsi="Arial" w:cs="Arial"/>
          <w:color w:val="000000"/>
          <w:sz w:val="20"/>
          <w:szCs w:val="20"/>
        </w:rPr>
        <w:t xml:space="preserve">ansal Raporlama </w:t>
      </w:r>
      <w:proofErr w:type="spellStart"/>
      <w:r w:rsidR="00F14BC9" w:rsidRPr="00BE54B4">
        <w:rPr>
          <w:rFonts w:ascii="Arial" w:hAnsi="Arial" w:cs="Arial"/>
          <w:color w:val="000000"/>
          <w:sz w:val="20"/>
          <w:szCs w:val="20"/>
        </w:rPr>
        <w:t>Standardı”nda</w:t>
      </w:r>
      <w:proofErr w:type="spellEnd"/>
      <w:r w:rsidR="00F14BC9" w:rsidRPr="00BE54B4">
        <w:rPr>
          <w:rFonts w:ascii="Arial" w:hAnsi="Arial" w:cs="Arial"/>
          <w:color w:val="000000"/>
          <w:sz w:val="20"/>
          <w:szCs w:val="20"/>
        </w:rPr>
        <w:t xml:space="preserve"> (“</w:t>
      </w:r>
      <w:r w:rsidR="00FA5C57" w:rsidRPr="00BE54B4">
        <w:rPr>
          <w:rFonts w:ascii="Arial" w:hAnsi="Arial" w:cs="Arial"/>
          <w:color w:val="000000"/>
          <w:sz w:val="20"/>
          <w:szCs w:val="20"/>
        </w:rPr>
        <w:t>TFRS 10”) belirlenen yöntem, usul ve esaslara göre kontrol ettiği</w:t>
      </w:r>
      <w:r w:rsidR="00F14BC9" w:rsidRPr="00BE54B4">
        <w:rPr>
          <w:rFonts w:ascii="Arial" w:hAnsi="Arial" w:cs="Arial"/>
          <w:color w:val="000000"/>
          <w:sz w:val="20"/>
          <w:szCs w:val="20"/>
        </w:rPr>
        <w:t xml:space="preserve"> yatırım f</w:t>
      </w:r>
      <w:r w:rsidR="00FA5C57" w:rsidRPr="00BE54B4">
        <w:rPr>
          <w:rFonts w:ascii="Arial" w:hAnsi="Arial" w:cs="Arial"/>
          <w:color w:val="000000"/>
          <w:sz w:val="20"/>
          <w:szCs w:val="20"/>
        </w:rPr>
        <w:t>onlarını tam konsolidasyon yöntemine göre muhasebeleştirmiştir.</w:t>
      </w:r>
      <w:r w:rsidR="00F14BC9" w:rsidRPr="00BE54B4">
        <w:rPr>
          <w:rFonts w:ascii="Arial" w:hAnsi="Arial" w:cs="Arial"/>
          <w:color w:val="000000"/>
          <w:sz w:val="20"/>
          <w:szCs w:val="20"/>
        </w:rPr>
        <w:t xml:space="preserve"> </w:t>
      </w:r>
      <w:r w:rsidR="00AC6BD5" w:rsidRPr="00BE54B4">
        <w:rPr>
          <w:rFonts w:ascii="Arial" w:hAnsi="Arial" w:cs="Arial"/>
          <w:color w:val="000000" w:themeColor="text1"/>
          <w:sz w:val="20"/>
          <w:szCs w:val="20"/>
        </w:rPr>
        <w:t>Tam konsolidasyon kapsamında tama</w:t>
      </w:r>
      <w:r w:rsidR="00961132" w:rsidRPr="00BE54B4">
        <w:rPr>
          <w:rFonts w:ascii="Arial" w:hAnsi="Arial" w:cs="Arial"/>
          <w:color w:val="000000" w:themeColor="text1"/>
          <w:sz w:val="20"/>
          <w:szCs w:val="20"/>
        </w:rPr>
        <w:t>mına sahip olunmayan</w:t>
      </w:r>
      <w:r w:rsidR="00AC6BD5" w:rsidRPr="00BE54B4">
        <w:rPr>
          <w:rFonts w:ascii="Arial" w:hAnsi="Arial" w:cs="Arial"/>
          <w:color w:val="000000" w:themeColor="text1"/>
          <w:sz w:val="20"/>
          <w:szCs w:val="20"/>
        </w:rPr>
        <w:t xml:space="preserve"> yatırım fon</w:t>
      </w:r>
      <w:r w:rsidR="006A5C2F" w:rsidRPr="00BE54B4">
        <w:rPr>
          <w:rFonts w:ascii="Arial" w:hAnsi="Arial" w:cs="Arial"/>
          <w:color w:val="000000" w:themeColor="text1"/>
          <w:sz w:val="20"/>
          <w:szCs w:val="20"/>
        </w:rPr>
        <w:t>ları</w:t>
      </w:r>
      <w:r w:rsidR="00AC6BD5" w:rsidRPr="00BE54B4">
        <w:rPr>
          <w:rFonts w:ascii="Arial" w:hAnsi="Arial" w:cs="Arial"/>
          <w:color w:val="000000" w:themeColor="text1"/>
          <w:sz w:val="20"/>
          <w:szCs w:val="20"/>
        </w:rPr>
        <w:t xml:space="preserve"> için gelir tablosunda ve bilançoda </w:t>
      </w:r>
      <w:proofErr w:type="spellStart"/>
      <w:r w:rsidR="00AC6BD5" w:rsidRPr="00BE54B4">
        <w:rPr>
          <w:rFonts w:ascii="Arial" w:hAnsi="Arial" w:cs="Arial"/>
          <w:color w:val="000000" w:themeColor="text1"/>
          <w:sz w:val="20"/>
          <w:szCs w:val="20"/>
        </w:rPr>
        <w:t>özkaynaklar</w:t>
      </w:r>
      <w:proofErr w:type="spellEnd"/>
      <w:r w:rsidR="00AC6BD5" w:rsidRPr="00BE54B4">
        <w:rPr>
          <w:rFonts w:ascii="Arial" w:hAnsi="Arial" w:cs="Arial"/>
          <w:color w:val="000000" w:themeColor="text1"/>
          <w:sz w:val="20"/>
          <w:szCs w:val="20"/>
        </w:rPr>
        <w:t xml:space="preserve"> altında “azınlık payları” hesaplamaları yapılmış</w:t>
      </w:r>
      <w:r w:rsidR="00D248E8" w:rsidRPr="00BE54B4">
        <w:rPr>
          <w:rFonts w:ascii="Arial" w:hAnsi="Arial" w:cs="Arial"/>
          <w:color w:val="000000" w:themeColor="text1"/>
          <w:sz w:val="20"/>
          <w:szCs w:val="20"/>
        </w:rPr>
        <w:t xml:space="preserve"> ve ayrı bir kalem olarak gösterime tabi tutulmuştur.</w:t>
      </w:r>
      <w:r w:rsidR="00135F2C" w:rsidRPr="00BE54B4">
        <w:rPr>
          <w:rFonts w:ascii="Arial" w:hAnsi="Arial" w:cs="Arial"/>
          <w:color w:val="000000" w:themeColor="text1"/>
          <w:sz w:val="20"/>
          <w:szCs w:val="20"/>
        </w:rPr>
        <w:t xml:space="preserve"> </w:t>
      </w:r>
      <w:r w:rsidR="00C356CF" w:rsidRPr="00BE54B4">
        <w:rPr>
          <w:rFonts w:ascii="Arial" w:hAnsi="Arial" w:cs="Arial"/>
          <w:color w:val="000000" w:themeColor="text1"/>
          <w:sz w:val="20"/>
          <w:szCs w:val="20"/>
        </w:rPr>
        <w:t>İlgili fonlara ili</w:t>
      </w:r>
      <w:r w:rsidR="003A47D7" w:rsidRPr="00BE54B4">
        <w:rPr>
          <w:rFonts w:ascii="Arial" w:hAnsi="Arial" w:cs="Arial"/>
          <w:color w:val="000000" w:themeColor="text1"/>
          <w:sz w:val="20"/>
          <w:szCs w:val="20"/>
        </w:rPr>
        <w:t>şkin bilgiler aşağıdaki gibidir:</w:t>
      </w:r>
    </w:p>
    <w:tbl>
      <w:tblPr>
        <w:tblW w:w="5538" w:type="pct"/>
        <w:tblInd w:w="-572" w:type="dxa"/>
        <w:tblLayout w:type="fixed"/>
        <w:tblLook w:val="04A0" w:firstRow="1" w:lastRow="0" w:firstColumn="1" w:lastColumn="0" w:noHBand="0" w:noVBand="1"/>
      </w:tblPr>
      <w:tblGrid>
        <w:gridCol w:w="2138"/>
        <w:gridCol w:w="1286"/>
        <w:gridCol w:w="5260"/>
        <w:gridCol w:w="824"/>
        <w:gridCol w:w="1000"/>
      </w:tblGrid>
      <w:tr w:rsidR="004C5B32" w:rsidRPr="00BE54B4" w14:paraId="222BEF10" w14:textId="77777777" w:rsidTr="00771E76">
        <w:trPr>
          <w:trHeight w:val="227"/>
          <w:tblHeader/>
        </w:trPr>
        <w:tc>
          <w:tcPr>
            <w:tcW w:w="1017" w:type="pct"/>
            <w:tcBorders>
              <w:top w:val="single" w:sz="4" w:space="0" w:color="auto"/>
              <w:left w:val="single" w:sz="4" w:space="0" w:color="auto"/>
              <w:bottom w:val="single" w:sz="4" w:space="0" w:color="auto"/>
              <w:right w:val="single" w:sz="4" w:space="0" w:color="auto"/>
            </w:tcBorders>
            <w:vAlign w:val="bottom"/>
          </w:tcPr>
          <w:p w14:paraId="1243E9E7" w14:textId="77777777" w:rsidR="00C356CF" w:rsidRPr="00BE54B4" w:rsidRDefault="00C356CF" w:rsidP="00B85D6C">
            <w:pPr>
              <w:autoSpaceDE w:val="0"/>
              <w:autoSpaceDN w:val="0"/>
              <w:adjustRightInd w:val="0"/>
              <w:rPr>
                <w:rFonts w:ascii="Arial" w:hAnsi="Arial" w:cs="Arial"/>
                <w:b/>
                <w:color w:val="000000" w:themeColor="text1"/>
                <w:sz w:val="15"/>
                <w:szCs w:val="15"/>
                <w:lang w:eastAsia="en-US"/>
              </w:rPr>
            </w:pPr>
            <w:r w:rsidRPr="00BE54B4">
              <w:rPr>
                <w:rFonts w:ascii="Arial" w:hAnsi="Arial" w:cs="Arial"/>
                <w:b/>
                <w:color w:val="000000" w:themeColor="text1"/>
                <w:sz w:val="15"/>
                <w:szCs w:val="15"/>
                <w:lang w:eastAsia="en-US"/>
              </w:rPr>
              <w:t>Unvanı</w:t>
            </w:r>
          </w:p>
        </w:tc>
        <w:tc>
          <w:tcPr>
            <w:tcW w:w="612" w:type="pct"/>
            <w:tcBorders>
              <w:top w:val="single" w:sz="4" w:space="0" w:color="auto"/>
              <w:left w:val="single" w:sz="4" w:space="0" w:color="auto"/>
              <w:bottom w:val="single" w:sz="4" w:space="0" w:color="auto"/>
              <w:right w:val="single" w:sz="4" w:space="0" w:color="auto"/>
            </w:tcBorders>
            <w:vAlign w:val="bottom"/>
          </w:tcPr>
          <w:p w14:paraId="5270F9C4" w14:textId="77777777" w:rsidR="00C356CF" w:rsidRPr="00BE54B4" w:rsidRDefault="00C356CF" w:rsidP="004C5B32">
            <w:pPr>
              <w:autoSpaceDE w:val="0"/>
              <w:autoSpaceDN w:val="0"/>
              <w:adjustRightInd w:val="0"/>
              <w:ind w:left="-108" w:right="-86"/>
              <w:jc w:val="center"/>
              <w:rPr>
                <w:rFonts w:ascii="Arial" w:hAnsi="Arial" w:cs="Arial"/>
                <w:b/>
                <w:color w:val="000000" w:themeColor="text1"/>
                <w:sz w:val="15"/>
                <w:szCs w:val="15"/>
                <w:lang w:eastAsia="en-US"/>
              </w:rPr>
            </w:pPr>
            <w:r w:rsidRPr="00BE54B4">
              <w:rPr>
                <w:rFonts w:ascii="Arial" w:hAnsi="Arial" w:cs="Arial"/>
                <w:b/>
                <w:color w:val="000000" w:themeColor="text1"/>
                <w:sz w:val="15"/>
                <w:szCs w:val="15"/>
                <w:lang w:eastAsia="en-US"/>
              </w:rPr>
              <w:t xml:space="preserve">Faaliyet </w:t>
            </w:r>
            <w:r w:rsidR="003C174D" w:rsidRPr="00BE54B4">
              <w:rPr>
                <w:rFonts w:ascii="Arial" w:hAnsi="Arial" w:cs="Arial"/>
                <w:b/>
                <w:color w:val="000000" w:themeColor="text1"/>
                <w:sz w:val="15"/>
                <w:szCs w:val="15"/>
                <w:lang w:eastAsia="en-US"/>
              </w:rPr>
              <w:t>m</w:t>
            </w:r>
            <w:r w:rsidRPr="00BE54B4">
              <w:rPr>
                <w:rFonts w:ascii="Arial" w:hAnsi="Arial" w:cs="Arial"/>
                <w:b/>
                <w:color w:val="000000" w:themeColor="text1"/>
                <w:sz w:val="15"/>
                <w:szCs w:val="15"/>
                <w:lang w:eastAsia="en-US"/>
              </w:rPr>
              <w:t>erkezi</w:t>
            </w:r>
          </w:p>
          <w:p w14:paraId="532AAC8B" w14:textId="013F8CCD" w:rsidR="00C356CF" w:rsidRPr="00BE54B4" w:rsidRDefault="00C356CF" w:rsidP="004C5B32">
            <w:pPr>
              <w:autoSpaceDE w:val="0"/>
              <w:autoSpaceDN w:val="0"/>
              <w:adjustRightInd w:val="0"/>
              <w:ind w:left="-108" w:right="-86"/>
              <w:jc w:val="center"/>
              <w:rPr>
                <w:rFonts w:ascii="Arial" w:hAnsi="Arial" w:cs="Arial"/>
                <w:b/>
                <w:color w:val="000000" w:themeColor="text1"/>
                <w:sz w:val="15"/>
                <w:szCs w:val="15"/>
                <w:lang w:eastAsia="en-US"/>
              </w:rPr>
            </w:pPr>
            <w:r w:rsidRPr="00BE54B4">
              <w:rPr>
                <w:rFonts w:ascii="Arial" w:hAnsi="Arial" w:cs="Arial"/>
                <w:b/>
                <w:color w:val="000000" w:themeColor="text1"/>
                <w:sz w:val="15"/>
                <w:szCs w:val="15"/>
                <w:lang w:eastAsia="en-US"/>
              </w:rPr>
              <w:t>(Şehir/Ülke)</w:t>
            </w:r>
          </w:p>
        </w:tc>
        <w:tc>
          <w:tcPr>
            <w:tcW w:w="2503" w:type="pct"/>
            <w:tcBorders>
              <w:top w:val="single" w:sz="4" w:space="0" w:color="auto"/>
              <w:left w:val="single" w:sz="4" w:space="0" w:color="auto"/>
              <w:bottom w:val="single" w:sz="4" w:space="0" w:color="auto"/>
              <w:right w:val="single" w:sz="4" w:space="0" w:color="auto"/>
            </w:tcBorders>
            <w:vAlign w:val="bottom"/>
          </w:tcPr>
          <w:p w14:paraId="272A3042" w14:textId="77777777" w:rsidR="00C356CF" w:rsidRPr="00BE54B4" w:rsidRDefault="00C356CF" w:rsidP="00B85D6C">
            <w:pPr>
              <w:autoSpaceDE w:val="0"/>
              <w:autoSpaceDN w:val="0"/>
              <w:adjustRightInd w:val="0"/>
              <w:jc w:val="both"/>
              <w:rPr>
                <w:rFonts w:ascii="Arial" w:hAnsi="Arial" w:cs="Arial"/>
                <w:b/>
                <w:color w:val="000000" w:themeColor="text1"/>
                <w:sz w:val="15"/>
                <w:szCs w:val="15"/>
                <w:lang w:eastAsia="en-US"/>
              </w:rPr>
            </w:pPr>
            <w:r w:rsidRPr="00BE54B4">
              <w:rPr>
                <w:rFonts w:ascii="Arial" w:hAnsi="Arial" w:cs="Arial"/>
                <w:b/>
                <w:color w:val="000000" w:themeColor="text1"/>
                <w:sz w:val="15"/>
                <w:szCs w:val="15"/>
                <w:lang w:eastAsia="en-US"/>
              </w:rPr>
              <w:t xml:space="preserve">Faaliyet </w:t>
            </w:r>
            <w:r w:rsidR="003C174D" w:rsidRPr="00BE54B4">
              <w:rPr>
                <w:rFonts w:ascii="Arial" w:hAnsi="Arial" w:cs="Arial"/>
                <w:b/>
                <w:color w:val="000000" w:themeColor="text1"/>
                <w:sz w:val="15"/>
                <w:szCs w:val="15"/>
                <w:lang w:eastAsia="en-US"/>
              </w:rPr>
              <w:t>k</w:t>
            </w:r>
            <w:r w:rsidRPr="00BE54B4">
              <w:rPr>
                <w:rFonts w:ascii="Arial" w:hAnsi="Arial" w:cs="Arial"/>
                <w:b/>
                <w:color w:val="000000" w:themeColor="text1"/>
                <w:sz w:val="15"/>
                <w:szCs w:val="15"/>
                <w:lang w:eastAsia="en-US"/>
              </w:rPr>
              <w:t>onusu</w:t>
            </w:r>
          </w:p>
        </w:tc>
        <w:tc>
          <w:tcPr>
            <w:tcW w:w="392" w:type="pct"/>
            <w:tcBorders>
              <w:top w:val="single" w:sz="4" w:space="0" w:color="auto"/>
              <w:left w:val="single" w:sz="4" w:space="0" w:color="auto"/>
              <w:bottom w:val="single" w:sz="4" w:space="0" w:color="auto"/>
              <w:right w:val="single" w:sz="4" w:space="0" w:color="auto"/>
            </w:tcBorders>
            <w:vAlign w:val="bottom"/>
          </w:tcPr>
          <w:p w14:paraId="188A0CB3" w14:textId="077CC011" w:rsidR="00C356CF" w:rsidRPr="00BE54B4" w:rsidRDefault="004D78D4" w:rsidP="0083448E">
            <w:pPr>
              <w:autoSpaceDE w:val="0"/>
              <w:autoSpaceDN w:val="0"/>
              <w:adjustRightInd w:val="0"/>
              <w:ind w:right="-20"/>
              <w:jc w:val="right"/>
              <w:rPr>
                <w:rFonts w:ascii="Arial" w:hAnsi="Arial" w:cs="Arial"/>
                <w:b/>
                <w:color w:val="000000" w:themeColor="text1"/>
                <w:sz w:val="15"/>
                <w:szCs w:val="15"/>
                <w:lang w:eastAsia="en-US"/>
              </w:rPr>
            </w:pPr>
            <w:r w:rsidRPr="00BE54B4">
              <w:rPr>
                <w:rFonts w:ascii="Arial" w:hAnsi="Arial" w:cs="Arial"/>
                <w:b/>
                <w:color w:val="000000" w:themeColor="text1"/>
                <w:sz w:val="15"/>
                <w:szCs w:val="15"/>
                <w:lang w:eastAsia="en-US"/>
              </w:rPr>
              <w:t>Ana Ortaklık Banka e</w:t>
            </w:r>
            <w:r w:rsidR="00C356CF" w:rsidRPr="00BE54B4">
              <w:rPr>
                <w:rFonts w:ascii="Arial" w:hAnsi="Arial" w:cs="Arial"/>
                <w:b/>
                <w:color w:val="000000" w:themeColor="text1"/>
                <w:sz w:val="15"/>
                <w:szCs w:val="15"/>
                <w:lang w:eastAsia="en-US"/>
              </w:rPr>
              <w:t xml:space="preserve">tkin </w:t>
            </w:r>
            <w:r w:rsidR="00F14BC9" w:rsidRPr="00BE54B4">
              <w:rPr>
                <w:rFonts w:ascii="Arial" w:hAnsi="Arial" w:cs="Arial"/>
                <w:b/>
                <w:color w:val="000000" w:themeColor="text1"/>
                <w:sz w:val="15"/>
                <w:szCs w:val="15"/>
                <w:lang w:eastAsia="en-US"/>
              </w:rPr>
              <w:t>o</w:t>
            </w:r>
            <w:r w:rsidR="00C356CF" w:rsidRPr="00BE54B4">
              <w:rPr>
                <w:rFonts w:ascii="Arial" w:hAnsi="Arial" w:cs="Arial"/>
                <w:b/>
                <w:color w:val="000000" w:themeColor="text1"/>
                <w:sz w:val="15"/>
                <w:szCs w:val="15"/>
                <w:lang w:eastAsia="en-US"/>
              </w:rPr>
              <w:t>rtaklık</w:t>
            </w:r>
          </w:p>
          <w:p w14:paraId="0315F5C4" w14:textId="77777777" w:rsidR="00C356CF" w:rsidRPr="00BE54B4" w:rsidRDefault="0082203D" w:rsidP="0083448E">
            <w:pPr>
              <w:autoSpaceDE w:val="0"/>
              <w:autoSpaceDN w:val="0"/>
              <w:adjustRightInd w:val="0"/>
              <w:ind w:left="-86" w:right="-20" w:firstLine="80"/>
              <w:jc w:val="right"/>
              <w:rPr>
                <w:rFonts w:ascii="Arial" w:hAnsi="Arial" w:cs="Arial"/>
                <w:b/>
                <w:color w:val="000000" w:themeColor="text1"/>
                <w:sz w:val="15"/>
                <w:szCs w:val="15"/>
                <w:lang w:eastAsia="en-US"/>
              </w:rPr>
            </w:pPr>
            <w:r w:rsidRPr="00BE54B4">
              <w:rPr>
                <w:rFonts w:ascii="Arial" w:hAnsi="Arial" w:cs="Arial"/>
                <w:b/>
                <w:color w:val="000000" w:themeColor="text1"/>
                <w:sz w:val="15"/>
                <w:szCs w:val="15"/>
                <w:lang w:eastAsia="en-US"/>
              </w:rPr>
              <w:t>o</w:t>
            </w:r>
            <w:r w:rsidR="00C356CF" w:rsidRPr="00BE54B4">
              <w:rPr>
                <w:rFonts w:ascii="Arial" w:hAnsi="Arial" w:cs="Arial"/>
                <w:b/>
                <w:color w:val="000000" w:themeColor="text1"/>
                <w:sz w:val="15"/>
                <w:szCs w:val="15"/>
                <w:lang w:eastAsia="en-US"/>
              </w:rPr>
              <w:t>ranı</w:t>
            </w:r>
            <w:r w:rsidRPr="00BE54B4">
              <w:rPr>
                <w:rFonts w:ascii="Arial" w:hAnsi="Arial" w:cs="Arial"/>
                <w:b/>
                <w:color w:val="000000" w:themeColor="text1"/>
                <w:sz w:val="15"/>
                <w:szCs w:val="15"/>
                <w:lang w:eastAsia="en-US"/>
              </w:rPr>
              <w:t xml:space="preserve"> </w:t>
            </w:r>
            <w:r w:rsidR="00C356CF" w:rsidRPr="00BE54B4">
              <w:rPr>
                <w:rFonts w:ascii="Arial" w:hAnsi="Arial" w:cs="Arial"/>
                <w:b/>
                <w:color w:val="000000" w:themeColor="text1"/>
                <w:sz w:val="15"/>
                <w:szCs w:val="15"/>
                <w:lang w:eastAsia="en-US"/>
              </w:rPr>
              <w:t>(%)</w:t>
            </w:r>
          </w:p>
        </w:tc>
        <w:tc>
          <w:tcPr>
            <w:tcW w:w="476" w:type="pct"/>
            <w:tcBorders>
              <w:top w:val="single" w:sz="4" w:space="0" w:color="auto"/>
              <w:left w:val="single" w:sz="4" w:space="0" w:color="auto"/>
              <w:bottom w:val="single" w:sz="4" w:space="0" w:color="auto"/>
              <w:right w:val="single" w:sz="4" w:space="0" w:color="auto"/>
            </w:tcBorders>
            <w:vAlign w:val="bottom"/>
          </w:tcPr>
          <w:p w14:paraId="36738AD0" w14:textId="6DD2BC37" w:rsidR="004D78D4" w:rsidRPr="00BE54B4" w:rsidRDefault="004D78D4" w:rsidP="0083448E">
            <w:pPr>
              <w:autoSpaceDE w:val="0"/>
              <w:autoSpaceDN w:val="0"/>
              <w:adjustRightInd w:val="0"/>
              <w:ind w:left="-30"/>
              <w:jc w:val="right"/>
              <w:rPr>
                <w:rFonts w:ascii="Arial" w:hAnsi="Arial" w:cs="Arial"/>
                <w:b/>
                <w:color w:val="000000" w:themeColor="text1"/>
                <w:sz w:val="15"/>
                <w:szCs w:val="15"/>
                <w:lang w:eastAsia="en-US"/>
              </w:rPr>
            </w:pPr>
            <w:r w:rsidRPr="00BE54B4">
              <w:rPr>
                <w:rFonts w:ascii="Arial" w:hAnsi="Arial" w:cs="Arial"/>
                <w:b/>
                <w:color w:val="000000" w:themeColor="text1"/>
                <w:sz w:val="15"/>
                <w:szCs w:val="15"/>
                <w:lang w:eastAsia="en-US"/>
              </w:rPr>
              <w:t>Grubun d</w:t>
            </w:r>
            <w:r w:rsidR="00C356CF" w:rsidRPr="00BE54B4">
              <w:rPr>
                <w:rFonts w:ascii="Arial" w:hAnsi="Arial" w:cs="Arial"/>
                <w:b/>
                <w:color w:val="000000" w:themeColor="text1"/>
                <w:sz w:val="15"/>
                <w:szCs w:val="15"/>
                <w:lang w:eastAsia="en-US"/>
              </w:rPr>
              <w:t xml:space="preserve">oğrudan ve dolaylı </w:t>
            </w:r>
            <w:r w:rsidRPr="00BE54B4">
              <w:rPr>
                <w:rFonts w:ascii="Arial" w:hAnsi="Arial" w:cs="Arial"/>
                <w:b/>
                <w:color w:val="000000" w:themeColor="text1"/>
                <w:sz w:val="15"/>
                <w:szCs w:val="15"/>
                <w:lang w:eastAsia="en-US"/>
              </w:rPr>
              <w:t>etkin</w:t>
            </w:r>
          </w:p>
          <w:p w14:paraId="7C81FF4C" w14:textId="64FF6FDE" w:rsidR="00C356CF" w:rsidRPr="00BE54B4" w:rsidRDefault="00C356CF" w:rsidP="0083448E">
            <w:pPr>
              <w:autoSpaceDE w:val="0"/>
              <w:autoSpaceDN w:val="0"/>
              <w:adjustRightInd w:val="0"/>
              <w:ind w:left="-30"/>
              <w:jc w:val="right"/>
              <w:rPr>
                <w:rFonts w:ascii="Arial" w:hAnsi="Arial" w:cs="Arial"/>
                <w:b/>
                <w:color w:val="000000" w:themeColor="text1"/>
                <w:sz w:val="15"/>
                <w:szCs w:val="15"/>
                <w:lang w:eastAsia="en-US"/>
              </w:rPr>
            </w:pPr>
            <w:r w:rsidRPr="00BE54B4">
              <w:rPr>
                <w:rFonts w:ascii="Arial" w:hAnsi="Arial" w:cs="Arial"/>
                <w:b/>
                <w:color w:val="000000" w:themeColor="text1"/>
                <w:sz w:val="15"/>
                <w:szCs w:val="15"/>
                <w:lang w:eastAsia="en-US"/>
              </w:rPr>
              <w:t>ortaklık oranı (%)</w:t>
            </w:r>
          </w:p>
        </w:tc>
      </w:tr>
      <w:tr w:rsidR="00FF22C1" w:rsidRPr="00BE54B4" w14:paraId="56841D93" w14:textId="77777777" w:rsidTr="00FF22C1">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bottom"/>
          </w:tcPr>
          <w:p w14:paraId="008651A2" w14:textId="19BFD0A5" w:rsidR="00FF22C1" w:rsidRPr="00BE54B4" w:rsidRDefault="00FF22C1" w:rsidP="00FF22C1">
            <w:pPr>
              <w:autoSpaceDE w:val="0"/>
              <w:autoSpaceDN w:val="0"/>
              <w:adjustRightInd w:val="0"/>
              <w:ind w:right="-86"/>
              <w:rPr>
                <w:rFonts w:ascii="Arial" w:hAnsi="Arial" w:cs="Arial"/>
                <w:color w:val="000000" w:themeColor="text1"/>
                <w:sz w:val="15"/>
                <w:szCs w:val="15"/>
              </w:rPr>
            </w:pPr>
            <w:r w:rsidRPr="00BE54B4">
              <w:rPr>
                <w:rFonts w:ascii="Arial" w:hAnsi="Arial" w:cs="Arial"/>
                <w:color w:val="000000" w:themeColor="text1"/>
                <w:sz w:val="15"/>
                <w:szCs w:val="15"/>
                <w:lang w:eastAsia="en-US"/>
              </w:rPr>
              <w:t xml:space="preserve">Albaraka Portföy Yönetimi A.Ş. </w:t>
            </w:r>
            <w:proofErr w:type="spellStart"/>
            <w:r w:rsidRPr="00BE54B4">
              <w:rPr>
                <w:rFonts w:ascii="Arial" w:hAnsi="Arial" w:cs="Arial"/>
                <w:color w:val="000000" w:themeColor="text1"/>
                <w:sz w:val="15"/>
                <w:szCs w:val="15"/>
                <w:lang w:eastAsia="en-US"/>
              </w:rPr>
              <w:t>One</w:t>
            </w:r>
            <w:proofErr w:type="spellEnd"/>
            <w:r w:rsidRPr="00BE54B4">
              <w:rPr>
                <w:rFonts w:ascii="Arial" w:hAnsi="Arial" w:cs="Arial"/>
                <w:color w:val="000000" w:themeColor="text1"/>
                <w:sz w:val="15"/>
                <w:szCs w:val="15"/>
                <w:lang w:eastAsia="en-US"/>
              </w:rPr>
              <w:t xml:space="preserve"> </w:t>
            </w:r>
            <w:proofErr w:type="spellStart"/>
            <w:r w:rsidRPr="00BE54B4">
              <w:rPr>
                <w:rFonts w:ascii="Arial" w:hAnsi="Arial" w:cs="Arial"/>
                <w:color w:val="000000" w:themeColor="text1"/>
                <w:sz w:val="15"/>
                <w:szCs w:val="15"/>
                <w:lang w:eastAsia="en-US"/>
              </w:rPr>
              <w:t>Tower</w:t>
            </w:r>
            <w:proofErr w:type="spellEnd"/>
            <w:r w:rsidRPr="00BE54B4">
              <w:rPr>
                <w:rFonts w:ascii="Arial" w:hAnsi="Arial" w:cs="Arial"/>
                <w:color w:val="000000" w:themeColor="text1"/>
                <w:sz w:val="15"/>
                <w:szCs w:val="15"/>
                <w:lang w:eastAsia="en-US"/>
              </w:rPr>
              <w:t xml:space="preserve"> Gayrimenkul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3BF663BB" w14:textId="77777777" w:rsidR="00FF22C1" w:rsidRPr="00BE54B4" w:rsidRDefault="00FF22C1" w:rsidP="00FF22C1">
            <w:pPr>
              <w:autoSpaceDE w:val="0"/>
              <w:autoSpaceDN w:val="0"/>
              <w:adjustRightInd w:val="0"/>
              <w:ind w:left="-97" w:right="-86"/>
              <w:jc w:val="center"/>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vAlign w:val="bottom"/>
          </w:tcPr>
          <w:p w14:paraId="765CD965" w14:textId="77777777" w:rsidR="00FF22C1" w:rsidRPr="00BE54B4" w:rsidRDefault="00FF22C1" w:rsidP="00FF22C1">
            <w:pPr>
              <w:tabs>
                <w:tab w:val="left" w:pos="4747"/>
              </w:tabs>
              <w:autoSpaceDE w:val="0"/>
              <w:autoSpaceDN w:val="0"/>
              <w:adjustRightInd w:val="0"/>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 xml:space="preserve">Gayrimenkul ve gayrimenkule dayalı hakları satın almak, kiraya vermek, kiralamak ve satmak </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630CE28A" w14:textId="1ED40806" w:rsidR="00FF22C1" w:rsidRPr="00BE54B4" w:rsidRDefault="00FF22C1" w:rsidP="00FF22C1">
            <w:pPr>
              <w:autoSpaceDE w:val="0"/>
              <w:autoSpaceDN w:val="0"/>
              <w:adjustRightInd w:val="0"/>
              <w:jc w:val="right"/>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57,99</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005BA2E0" w14:textId="2E480C80" w:rsidR="00FF22C1" w:rsidRPr="00BE54B4" w:rsidRDefault="00FF22C1" w:rsidP="00FF22C1">
            <w:pPr>
              <w:autoSpaceDE w:val="0"/>
              <w:autoSpaceDN w:val="0"/>
              <w:adjustRightInd w:val="0"/>
              <w:jc w:val="right"/>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57,99</w:t>
            </w:r>
          </w:p>
        </w:tc>
      </w:tr>
      <w:tr w:rsidR="00FF22C1" w:rsidRPr="00BE54B4" w14:paraId="034DEFC3" w14:textId="77777777" w:rsidTr="00FF22C1">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bottom"/>
          </w:tcPr>
          <w:p w14:paraId="256F8512" w14:textId="4E64A3F6" w:rsidR="00FF22C1" w:rsidRPr="00BE54B4" w:rsidRDefault="00FF22C1" w:rsidP="00FF22C1">
            <w:pPr>
              <w:autoSpaceDE w:val="0"/>
              <w:autoSpaceDN w:val="0"/>
              <w:adjustRightInd w:val="0"/>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Albaraka Portföy Yönetimi A.Ş. Dükkan Gayrimenkul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4250BE48" w14:textId="77777777" w:rsidR="00FF22C1" w:rsidRPr="00BE54B4" w:rsidRDefault="00FF22C1" w:rsidP="00FF22C1">
            <w:pPr>
              <w:autoSpaceDE w:val="0"/>
              <w:autoSpaceDN w:val="0"/>
              <w:adjustRightInd w:val="0"/>
              <w:ind w:left="-97" w:right="-86"/>
              <w:jc w:val="center"/>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vAlign w:val="bottom"/>
          </w:tcPr>
          <w:p w14:paraId="2EA0B995" w14:textId="77777777" w:rsidR="00FF22C1" w:rsidRPr="00BE54B4" w:rsidRDefault="00FF22C1" w:rsidP="00FF22C1">
            <w:pPr>
              <w:tabs>
                <w:tab w:val="left" w:pos="4747"/>
              </w:tabs>
              <w:autoSpaceDE w:val="0"/>
              <w:autoSpaceDN w:val="0"/>
              <w:adjustRightInd w:val="0"/>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 xml:space="preserve">Gayrimenkul ve gayrimenkule dayalı hakları satın almak, kiraya vermek, kiralamak ve satmak </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66FC5268" w14:textId="4F3E1422" w:rsidR="00FF22C1" w:rsidRPr="00BE54B4" w:rsidRDefault="00FF22C1" w:rsidP="00FF22C1">
            <w:pPr>
              <w:autoSpaceDE w:val="0"/>
              <w:autoSpaceDN w:val="0"/>
              <w:adjustRightInd w:val="0"/>
              <w:jc w:val="right"/>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15,09</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78F25258" w14:textId="14F5313B" w:rsidR="00FF22C1" w:rsidRPr="00BE54B4" w:rsidRDefault="00FF22C1" w:rsidP="00FF22C1">
            <w:pPr>
              <w:autoSpaceDE w:val="0"/>
              <w:autoSpaceDN w:val="0"/>
              <w:adjustRightInd w:val="0"/>
              <w:jc w:val="right"/>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15,20</w:t>
            </w:r>
          </w:p>
        </w:tc>
      </w:tr>
      <w:tr w:rsidR="00FF22C1" w:rsidRPr="00BE54B4" w14:paraId="02D00F54" w14:textId="77777777" w:rsidTr="00FF22C1">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bottom"/>
          </w:tcPr>
          <w:p w14:paraId="5FF3ADA2" w14:textId="5F75DA12" w:rsidR="00FF22C1" w:rsidRPr="00BE54B4" w:rsidRDefault="00FF22C1" w:rsidP="00FF22C1">
            <w:pPr>
              <w:autoSpaceDE w:val="0"/>
              <w:autoSpaceDN w:val="0"/>
              <w:adjustRightInd w:val="0"/>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 xml:space="preserve">Albaraka Portföy Yönetimi A.Ş. </w:t>
            </w:r>
            <w:proofErr w:type="spellStart"/>
            <w:r w:rsidRPr="00BE54B4">
              <w:rPr>
                <w:rFonts w:ascii="Arial" w:hAnsi="Arial" w:cs="Arial"/>
                <w:color w:val="000000" w:themeColor="text1"/>
                <w:sz w:val="15"/>
                <w:szCs w:val="15"/>
                <w:lang w:eastAsia="en-US"/>
              </w:rPr>
              <w:t>Batışehir</w:t>
            </w:r>
            <w:proofErr w:type="spellEnd"/>
            <w:r w:rsidRPr="00BE54B4">
              <w:rPr>
                <w:rFonts w:ascii="Arial" w:hAnsi="Arial" w:cs="Arial"/>
                <w:color w:val="000000" w:themeColor="text1"/>
                <w:sz w:val="15"/>
                <w:szCs w:val="15"/>
                <w:lang w:eastAsia="en-US"/>
              </w:rPr>
              <w:t xml:space="preserve"> Gayrimenkul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2258F69F" w14:textId="77777777" w:rsidR="00FF22C1" w:rsidRPr="00BE54B4" w:rsidRDefault="00FF22C1" w:rsidP="00FF22C1">
            <w:pPr>
              <w:autoSpaceDE w:val="0"/>
              <w:autoSpaceDN w:val="0"/>
              <w:adjustRightInd w:val="0"/>
              <w:ind w:left="-97" w:right="-86"/>
              <w:jc w:val="center"/>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vAlign w:val="bottom"/>
          </w:tcPr>
          <w:p w14:paraId="49FA0947" w14:textId="77777777" w:rsidR="00FF22C1" w:rsidRPr="00BE54B4" w:rsidRDefault="00FF22C1" w:rsidP="00FF22C1">
            <w:pPr>
              <w:tabs>
                <w:tab w:val="left" w:pos="4747"/>
              </w:tabs>
              <w:autoSpaceDE w:val="0"/>
              <w:autoSpaceDN w:val="0"/>
              <w:adjustRightInd w:val="0"/>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Gayrimenkul ve gayrimenkule dayalı hakları satın almak, kiraya vermek, kiralamak ve satmak</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1842C8A1" w14:textId="06AA03A2" w:rsidR="00FF22C1" w:rsidRPr="00BE54B4" w:rsidRDefault="00FF22C1" w:rsidP="00FF22C1">
            <w:pPr>
              <w:autoSpaceDE w:val="0"/>
              <w:autoSpaceDN w:val="0"/>
              <w:adjustRightInd w:val="0"/>
              <w:jc w:val="right"/>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58,61</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5517882D" w14:textId="6FC5274A" w:rsidR="00FF22C1" w:rsidRPr="00BE54B4" w:rsidRDefault="00FF22C1" w:rsidP="00FF22C1">
            <w:pPr>
              <w:autoSpaceDE w:val="0"/>
              <w:autoSpaceDN w:val="0"/>
              <w:adjustRightInd w:val="0"/>
              <w:jc w:val="right"/>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58,61</w:t>
            </w:r>
          </w:p>
        </w:tc>
      </w:tr>
      <w:tr w:rsidR="00FF22C1" w:rsidRPr="00BE54B4" w14:paraId="793D52DA" w14:textId="77777777" w:rsidTr="00FF22C1">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bottom"/>
          </w:tcPr>
          <w:p w14:paraId="63BC5C33" w14:textId="54DD78E6" w:rsidR="00FF22C1" w:rsidRPr="00BE54B4" w:rsidRDefault="00FF22C1" w:rsidP="00FF22C1">
            <w:pPr>
              <w:autoSpaceDE w:val="0"/>
              <w:autoSpaceDN w:val="0"/>
              <w:adjustRightInd w:val="0"/>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Albaraka Portföy Yönetimi A.Ş. Metropol Gayrimenkul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4C2A0471" w14:textId="4BB18D9C" w:rsidR="00FF22C1" w:rsidRPr="00BE54B4" w:rsidRDefault="00FF22C1" w:rsidP="00FF22C1">
            <w:pPr>
              <w:autoSpaceDE w:val="0"/>
              <w:autoSpaceDN w:val="0"/>
              <w:adjustRightInd w:val="0"/>
              <w:ind w:left="-97" w:right="-86"/>
              <w:jc w:val="center"/>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vAlign w:val="bottom"/>
          </w:tcPr>
          <w:p w14:paraId="02F93CD2" w14:textId="00B93DB9" w:rsidR="00FF22C1" w:rsidRPr="00BE54B4" w:rsidRDefault="00FF22C1" w:rsidP="00FF22C1">
            <w:pPr>
              <w:tabs>
                <w:tab w:val="left" w:pos="4747"/>
              </w:tabs>
              <w:autoSpaceDE w:val="0"/>
              <w:autoSpaceDN w:val="0"/>
              <w:adjustRightInd w:val="0"/>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Gayrimenkul ve gayrimenkule dayalı hakları satın almak, kiraya vermek, kiralamak ve satmak</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2E9EE8A1" w14:textId="380E3A39" w:rsidR="00FF22C1" w:rsidRPr="00BE54B4" w:rsidRDefault="00FF22C1" w:rsidP="00FF22C1">
            <w:pPr>
              <w:autoSpaceDE w:val="0"/>
              <w:autoSpaceDN w:val="0"/>
              <w:adjustRightInd w:val="0"/>
              <w:jc w:val="right"/>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57,93</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214F4601" w14:textId="658F2F21" w:rsidR="00FF22C1" w:rsidRPr="00BE54B4" w:rsidRDefault="00FF22C1" w:rsidP="00FF22C1">
            <w:pPr>
              <w:autoSpaceDE w:val="0"/>
              <w:autoSpaceDN w:val="0"/>
              <w:adjustRightInd w:val="0"/>
              <w:jc w:val="right"/>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57,93</w:t>
            </w:r>
          </w:p>
        </w:tc>
      </w:tr>
      <w:tr w:rsidR="00FF22C1" w:rsidRPr="00BE54B4" w14:paraId="18777F4A" w14:textId="77777777" w:rsidTr="00FF22C1">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0AAF54B7" w14:textId="37D6A68B" w:rsidR="00FF22C1" w:rsidRPr="00BE54B4" w:rsidRDefault="00FF22C1" w:rsidP="00FF22C1">
            <w:pPr>
              <w:autoSpaceDE w:val="0"/>
              <w:autoSpaceDN w:val="0"/>
              <w:adjustRightInd w:val="0"/>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Albaraka Portföy Yönetimi A.Ş. Değer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0351B98A" w14:textId="2F8B0123" w:rsidR="00FF22C1" w:rsidRPr="00BE54B4" w:rsidRDefault="00FF22C1" w:rsidP="00FF22C1">
            <w:pPr>
              <w:autoSpaceDE w:val="0"/>
              <w:autoSpaceDN w:val="0"/>
              <w:adjustRightInd w:val="0"/>
              <w:ind w:left="-97" w:right="-86"/>
              <w:jc w:val="center"/>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71479A6D" w14:textId="1A4EE78F" w:rsidR="00FF22C1" w:rsidRPr="00BE54B4" w:rsidRDefault="00FF22C1" w:rsidP="00FF22C1">
            <w:pPr>
              <w:tabs>
                <w:tab w:val="left" w:pos="4747"/>
              </w:tabs>
              <w:autoSpaceDE w:val="0"/>
              <w:autoSpaceDN w:val="0"/>
              <w:adjustRightInd w:val="0"/>
              <w:jc w:val="both"/>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Finansal ve kurumsal yapılandırma ve geliştirme yapılabilecek şirket paylarına yatırım yapmak ve şirketin gelişim veya ileri aşamalarında satış, birleşme, halka arz gibi yöntemlerle yatırımı sonlandırmak</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62FC49C0" w14:textId="19239EDF" w:rsidR="00FF22C1" w:rsidRPr="00BE54B4" w:rsidRDefault="00FF22C1" w:rsidP="00FF22C1">
            <w:pPr>
              <w:autoSpaceDE w:val="0"/>
              <w:autoSpaceDN w:val="0"/>
              <w:adjustRightInd w:val="0"/>
              <w:jc w:val="right"/>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95,33</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03A628CA" w14:textId="3FCEAB9D" w:rsidR="00FF22C1" w:rsidRPr="00BE54B4" w:rsidRDefault="00FF22C1" w:rsidP="00FF22C1">
            <w:pPr>
              <w:autoSpaceDE w:val="0"/>
              <w:autoSpaceDN w:val="0"/>
              <w:adjustRightInd w:val="0"/>
              <w:jc w:val="right"/>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95,33</w:t>
            </w:r>
          </w:p>
        </w:tc>
      </w:tr>
      <w:tr w:rsidR="00171EB2" w:rsidRPr="00BE54B4" w14:paraId="7CDD2D1F" w14:textId="77777777" w:rsidTr="00FF22C1">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02D4CBDA" w14:textId="58B6E6D9" w:rsidR="00171EB2" w:rsidRPr="00BE54B4" w:rsidRDefault="00171EB2" w:rsidP="00171EB2">
            <w:pPr>
              <w:autoSpaceDE w:val="0"/>
              <w:autoSpaceDN w:val="0"/>
              <w:adjustRightInd w:val="0"/>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 xml:space="preserve">Albaraka Portföy Yönetimi A.Ş. </w:t>
            </w:r>
            <w:proofErr w:type="spellStart"/>
            <w:r w:rsidRPr="00BE54B4">
              <w:rPr>
                <w:rFonts w:ascii="Arial" w:hAnsi="Arial" w:cs="Arial"/>
                <w:color w:val="000000" w:themeColor="text1"/>
                <w:sz w:val="15"/>
                <w:szCs w:val="15"/>
                <w:lang w:eastAsia="en-US"/>
              </w:rPr>
              <w:t>Fintech</w:t>
            </w:r>
            <w:proofErr w:type="spellEnd"/>
            <w:r w:rsidRPr="00BE54B4">
              <w:rPr>
                <w:rFonts w:ascii="Arial" w:hAnsi="Arial" w:cs="Arial"/>
                <w:color w:val="000000" w:themeColor="text1"/>
                <w:sz w:val="15"/>
                <w:szCs w:val="15"/>
                <w:lang w:eastAsia="en-US"/>
              </w:rPr>
              <w:t xml:space="preserve">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389D2949" w14:textId="79C42F54" w:rsidR="00171EB2" w:rsidRPr="00BE54B4" w:rsidRDefault="00171EB2" w:rsidP="00171EB2">
            <w:pPr>
              <w:autoSpaceDE w:val="0"/>
              <w:autoSpaceDN w:val="0"/>
              <w:adjustRightInd w:val="0"/>
              <w:ind w:left="-97" w:right="-86"/>
              <w:jc w:val="center"/>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0045AD1E" w14:textId="07B2F0D5" w:rsidR="00171EB2" w:rsidRPr="00BE54B4" w:rsidRDefault="00171EB2" w:rsidP="00171EB2">
            <w:pPr>
              <w:tabs>
                <w:tab w:val="left" w:pos="4747"/>
              </w:tabs>
              <w:autoSpaceDE w:val="0"/>
              <w:autoSpaceDN w:val="0"/>
              <w:adjustRightInd w:val="0"/>
              <w:jc w:val="both"/>
              <w:rPr>
                <w:rFonts w:ascii="Arial" w:hAnsi="Arial" w:cs="Arial"/>
                <w:color w:val="000000" w:themeColor="text1"/>
                <w:sz w:val="15"/>
                <w:szCs w:val="15"/>
                <w:lang w:eastAsia="en-US"/>
              </w:rPr>
            </w:pPr>
            <w:proofErr w:type="spellStart"/>
            <w:r w:rsidRPr="00BE54B4">
              <w:rPr>
                <w:rFonts w:ascii="Arial" w:hAnsi="Arial" w:cs="Arial"/>
                <w:color w:val="000000" w:themeColor="text1"/>
                <w:sz w:val="15"/>
                <w:szCs w:val="15"/>
                <w:lang w:eastAsia="en-US"/>
              </w:rPr>
              <w:t>Fintech</w:t>
            </w:r>
            <w:proofErr w:type="spellEnd"/>
            <w:r w:rsidRPr="00BE54B4">
              <w:rPr>
                <w:rFonts w:ascii="Arial" w:hAnsi="Arial" w:cs="Arial"/>
                <w:color w:val="000000" w:themeColor="text1"/>
                <w:sz w:val="15"/>
                <w:szCs w:val="15"/>
                <w:lang w:eastAsia="en-US"/>
              </w:rPr>
              <w:t xml:space="preserve"> girişim şirketleri veya finans şirketlerine ürün veya hizmet sağlayan teknoloji ve </w:t>
            </w:r>
            <w:proofErr w:type="spellStart"/>
            <w:r w:rsidRPr="00BE54B4">
              <w:rPr>
                <w:rFonts w:ascii="Arial" w:hAnsi="Arial" w:cs="Arial"/>
                <w:color w:val="000000" w:themeColor="text1"/>
                <w:sz w:val="15"/>
                <w:szCs w:val="15"/>
                <w:lang w:eastAsia="en-US"/>
              </w:rPr>
              <w:t>inovasyon</w:t>
            </w:r>
            <w:proofErr w:type="spellEnd"/>
            <w:r w:rsidRPr="00BE54B4">
              <w:rPr>
                <w:rFonts w:ascii="Arial" w:hAnsi="Arial" w:cs="Arial"/>
                <w:color w:val="000000" w:themeColor="text1"/>
                <w:sz w:val="15"/>
                <w:szCs w:val="15"/>
                <w:lang w:eastAsia="en-US"/>
              </w:rPr>
              <w:t xml:space="preserve"> şirketlerine başlangıç aşamalarında yatırım yapmak ve şirketin gelişim veya ileri aşamalarında satış, birleşme, halka arz gibi yöntemlerle yatırımı sonlandırmak</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0C0F08FB" w14:textId="477CD636" w:rsidR="00171EB2" w:rsidRPr="00BE54B4" w:rsidRDefault="00171EB2" w:rsidP="00FF22C1">
            <w:pPr>
              <w:autoSpaceDE w:val="0"/>
              <w:autoSpaceDN w:val="0"/>
              <w:adjustRightInd w:val="0"/>
              <w:jc w:val="right"/>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100,00</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37D837B0" w14:textId="00E416CE" w:rsidR="00171EB2" w:rsidRPr="00BE54B4" w:rsidRDefault="00171EB2" w:rsidP="00FF22C1">
            <w:pPr>
              <w:autoSpaceDE w:val="0"/>
              <w:autoSpaceDN w:val="0"/>
              <w:adjustRightInd w:val="0"/>
              <w:jc w:val="right"/>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100,00</w:t>
            </w:r>
          </w:p>
        </w:tc>
      </w:tr>
      <w:tr w:rsidR="00FF22C1" w:rsidRPr="00BE54B4" w14:paraId="204B7305" w14:textId="77777777" w:rsidTr="00FF22C1">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1BA3F95E" w14:textId="4BEB84B9" w:rsidR="00FF22C1" w:rsidRPr="00BE54B4" w:rsidRDefault="00FF22C1" w:rsidP="00FF22C1">
            <w:pPr>
              <w:autoSpaceDE w:val="0"/>
              <w:autoSpaceDN w:val="0"/>
              <w:adjustRightInd w:val="0"/>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 xml:space="preserve">Albaraka Portföy Yönetimi A.Ş. </w:t>
            </w:r>
            <w:proofErr w:type="spellStart"/>
            <w:r w:rsidRPr="00BE54B4">
              <w:rPr>
                <w:rFonts w:ascii="Arial" w:hAnsi="Arial" w:cs="Arial"/>
                <w:color w:val="000000" w:themeColor="text1"/>
                <w:sz w:val="15"/>
                <w:szCs w:val="15"/>
                <w:lang w:eastAsia="en-US"/>
              </w:rPr>
              <w:t>İnovasyon</w:t>
            </w:r>
            <w:proofErr w:type="spellEnd"/>
            <w:r w:rsidRPr="00BE54B4">
              <w:rPr>
                <w:rFonts w:ascii="Arial" w:hAnsi="Arial" w:cs="Arial"/>
                <w:color w:val="000000" w:themeColor="text1"/>
                <w:sz w:val="15"/>
                <w:szCs w:val="15"/>
                <w:lang w:eastAsia="en-US"/>
              </w:rPr>
              <w:t xml:space="preserve">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7CA24451" w14:textId="3A39FD75" w:rsidR="00FF22C1" w:rsidRPr="00BE54B4" w:rsidRDefault="00FF22C1" w:rsidP="00FF22C1">
            <w:pPr>
              <w:autoSpaceDE w:val="0"/>
              <w:autoSpaceDN w:val="0"/>
              <w:adjustRightInd w:val="0"/>
              <w:ind w:left="-97" w:right="-86"/>
              <w:jc w:val="center"/>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7823C7F7" w14:textId="5DBD4F8A" w:rsidR="00FF22C1" w:rsidRPr="00BE54B4" w:rsidRDefault="00FF22C1" w:rsidP="00FF22C1">
            <w:pPr>
              <w:tabs>
                <w:tab w:val="left" w:pos="4747"/>
              </w:tabs>
              <w:autoSpaceDE w:val="0"/>
              <w:autoSpaceDN w:val="0"/>
              <w:adjustRightInd w:val="0"/>
              <w:jc w:val="both"/>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 xml:space="preserve">Ana Ortaklık Banka içerisinde geliştirilmiş </w:t>
            </w:r>
            <w:proofErr w:type="spellStart"/>
            <w:r w:rsidRPr="00BE54B4">
              <w:rPr>
                <w:rFonts w:ascii="Arial" w:hAnsi="Arial" w:cs="Arial"/>
                <w:color w:val="000000" w:themeColor="text1"/>
                <w:sz w:val="15"/>
                <w:szCs w:val="15"/>
                <w:lang w:eastAsia="en-US"/>
              </w:rPr>
              <w:t>inovatif</w:t>
            </w:r>
            <w:proofErr w:type="spellEnd"/>
            <w:r w:rsidRPr="00BE54B4">
              <w:rPr>
                <w:rFonts w:ascii="Arial" w:hAnsi="Arial" w:cs="Arial"/>
                <w:color w:val="000000" w:themeColor="text1"/>
                <w:sz w:val="15"/>
                <w:szCs w:val="15"/>
                <w:lang w:eastAsia="en-US"/>
              </w:rPr>
              <w:t xml:space="preserve"> </w:t>
            </w:r>
            <w:proofErr w:type="spellStart"/>
            <w:r w:rsidRPr="00BE54B4">
              <w:rPr>
                <w:rFonts w:ascii="Arial" w:hAnsi="Arial" w:cs="Arial"/>
                <w:color w:val="000000" w:themeColor="text1"/>
                <w:sz w:val="15"/>
                <w:szCs w:val="15"/>
                <w:lang w:eastAsia="en-US"/>
              </w:rPr>
              <w:t>fintech</w:t>
            </w:r>
            <w:proofErr w:type="spellEnd"/>
            <w:r w:rsidRPr="00BE54B4">
              <w:rPr>
                <w:rFonts w:ascii="Arial" w:hAnsi="Arial" w:cs="Arial"/>
                <w:color w:val="000000" w:themeColor="text1"/>
                <w:sz w:val="15"/>
                <w:szCs w:val="15"/>
                <w:lang w:eastAsia="en-US"/>
              </w:rPr>
              <w:t xml:space="preserve"> projelerini kurucu ortak sıfatıyla şirketleştirerek ya da halihazırda kurulu şirketlere ortak olarak daha esnek ve çevik bir yapıya kavuşturmak; bu şirketlerin paylarına yatırım yapmak ve gelişim veya ileri aşamalarında satış, birleşme, halka arz gibi yöntemlerle yatırımı sonlandırmak</w:t>
            </w:r>
          </w:p>
        </w:tc>
        <w:tc>
          <w:tcPr>
            <w:tcW w:w="392" w:type="pct"/>
            <w:tcBorders>
              <w:top w:val="single" w:sz="4" w:space="0" w:color="auto"/>
              <w:left w:val="single" w:sz="4" w:space="0" w:color="auto"/>
              <w:bottom w:val="single" w:sz="4" w:space="0" w:color="auto"/>
              <w:right w:val="single" w:sz="4" w:space="0" w:color="auto"/>
            </w:tcBorders>
            <w:vAlign w:val="bottom"/>
          </w:tcPr>
          <w:p w14:paraId="0FBB4858" w14:textId="5092D142" w:rsidR="00FF22C1" w:rsidRPr="00BE54B4" w:rsidRDefault="00FF22C1" w:rsidP="00FF22C1">
            <w:pPr>
              <w:autoSpaceDE w:val="0"/>
              <w:autoSpaceDN w:val="0"/>
              <w:adjustRightInd w:val="0"/>
              <w:jc w:val="right"/>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13,91</w:t>
            </w:r>
          </w:p>
        </w:tc>
        <w:tc>
          <w:tcPr>
            <w:tcW w:w="476" w:type="pct"/>
            <w:tcBorders>
              <w:top w:val="single" w:sz="4" w:space="0" w:color="auto"/>
              <w:left w:val="single" w:sz="4" w:space="0" w:color="auto"/>
              <w:bottom w:val="single" w:sz="4" w:space="0" w:color="auto"/>
              <w:right w:val="single" w:sz="4" w:space="0" w:color="auto"/>
            </w:tcBorders>
            <w:vAlign w:val="bottom"/>
          </w:tcPr>
          <w:p w14:paraId="1ED303F4" w14:textId="68C808D4" w:rsidR="00FF22C1" w:rsidRPr="00BE54B4" w:rsidRDefault="00FF22C1" w:rsidP="00FF22C1">
            <w:pPr>
              <w:autoSpaceDE w:val="0"/>
              <w:autoSpaceDN w:val="0"/>
              <w:adjustRightInd w:val="0"/>
              <w:jc w:val="right"/>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28,44</w:t>
            </w:r>
          </w:p>
        </w:tc>
      </w:tr>
      <w:tr w:rsidR="003156F3" w:rsidRPr="00BE54B4" w14:paraId="0C6FD47D" w14:textId="77777777" w:rsidTr="00FF22C1">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5379DD27" w14:textId="324C0F4E" w:rsidR="003156F3" w:rsidRPr="00BE54B4" w:rsidRDefault="003156F3" w:rsidP="003156F3">
            <w:pPr>
              <w:autoSpaceDE w:val="0"/>
              <w:autoSpaceDN w:val="0"/>
              <w:adjustRightInd w:val="0"/>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Albaraka Portföy Yönetimi A.Ş. Start-</w:t>
            </w:r>
            <w:proofErr w:type="spellStart"/>
            <w:r w:rsidRPr="00BE54B4">
              <w:rPr>
                <w:rFonts w:ascii="Arial" w:hAnsi="Arial" w:cs="Arial"/>
                <w:color w:val="000000" w:themeColor="text1"/>
                <w:sz w:val="15"/>
                <w:szCs w:val="15"/>
                <w:lang w:eastAsia="en-US"/>
              </w:rPr>
              <w:t>Up</w:t>
            </w:r>
            <w:proofErr w:type="spellEnd"/>
            <w:r w:rsidRPr="00BE54B4">
              <w:rPr>
                <w:rFonts w:ascii="Arial" w:hAnsi="Arial" w:cs="Arial"/>
                <w:color w:val="000000" w:themeColor="text1"/>
                <w:sz w:val="15"/>
                <w:szCs w:val="15"/>
                <w:lang w:eastAsia="en-US"/>
              </w:rPr>
              <w:t xml:space="preserve"> Girişim Sermayesi Yatırım Fonu</w:t>
            </w:r>
            <w:r w:rsidRPr="00BE54B4">
              <w:rPr>
                <w:rFonts w:ascii="Arial" w:hAnsi="Arial" w:cs="Arial"/>
                <w:color w:val="000000" w:themeColor="text1"/>
                <w:sz w:val="15"/>
                <w:szCs w:val="15"/>
                <w:vertAlign w:val="superscript"/>
                <w:lang w:eastAsia="en-US"/>
              </w:rPr>
              <w:t>(*)</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0525FAA3" w14:textId="45D10D21" w:rsidR="003156F3" w:rsidRPr="00BE54B4" w:rsidRDefault="003156F3" w:rsidP="003156F3">
            <w:pPr>
              <w:autoSpaceDE w:val="0"/>
              <w:autoSpaceDN w:val="0"/>
              <w:adjustRightInd w:val="0"/>
              <w:ind w:left="-97" w:right="-86"/>
              <w:jc w:val="center"/>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1D0CEE0C" w14:textId="3EFB5000" w:rsidR="003156F3" w:rsidRPr="00BE54B4" w:rsidRDefault="003156F3" w:rsidP="003156F3">
            <w:pPr>
              <w:tabs>
                <w:tab w:val="left" w:pos="4747"/>
              </w:tabs>
              <w:autoSpaceDE w:val="0"/>
              <w:autoSpaceDN w:val="0"/>
              <w:adjustRightInd w:val="0"/>
              <w:jc w:val="both"/>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Yeni nesil girişim şirketlerine (start-</w:t>
            </w:r>
            <w:proofErr w:type="spellStart"/>
            <w:r w:rsidRPr="00BE54B4">
              <w:rPr>
                <w:rFonts w:ascii="Arial" w:hAnsi="Arial" w:cs="Arial"/>
                <w:color w:val="000000" w:themeColor="text1"/>
                <w:sz w:val="15"/>
                <w:szCs w:val="15"/>
                <w:lang w:eastAsia="en-US"/>
              </w:rPr>
              <w:t>up</w:t>
            </w:r>
            <w:proofErr w:type="spellEnd"/>
            <w:r w:rsidRPr="00BE54B4">
              <w:rPr>
                <w:rFonts w:ascii="Arial" w:hAnsi="Arial" w:cs="Arial"/>
                <w:color w:val="000000" w:themeColor="text1"/>
                <w:sz w:val="15"/>
                <w:szCs w:val="15"/>
                <w:lang w:eastAsia="en-US"/>
              </w:rPr>
              <w:t>) başlangıç veya büyüme aşamalarında yatırım yapmak ya da bu şirketlerin kurucusu olmak ve şirketin gelişim veya ileri aşamalarında satış, birleşme, halka arz gibi yöntemlerle yatırımı sonlandırmak.</w:t>
            </w:r>
          </w:p>
        </w:tc>
        <w:tc>
          <w:tcPr>
            <w:tcW w:w="392" w:type="pct"/>
            <w:tcBorders>
              <w:top w:val="single" w:sz="4" w:space="0" w:color="auto"/>
              <w:left w:val="single" w:sz="4" w:space="0" w:color="auto"/>
              <w:bottom w:val="single" w:sz="4" w:space="0" w:color="auto"/>
              <w:right w:val="single" w:sz="4" w:space="0" w:color="auto"/>
            </w:tcBorders>
            <w:vAlign w:val="bottom"/>
          </w:tcPr>
          <w:p w14:paraId="141509FE" w14:textId="17A72783" w:rsidR="003156F3" w:rsidRPr="00BE54B4" w:rsidRDefault="003156F3" w:rsidP="00FF22C1">
            <w:pPr>
              <w:autoSpaceDE w:val="0"/>
              <w:autoSpaceDN w:val="0"/>
              <w:adjustRightInd w:val="0"/>
              <w:jc w:val="right"/>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0,00</w:t>
            </w:r>
          </w:p>
        </w:tc>
        <w:tc>
          <w:tcPr>
            <w:tcW w:w="476" w:type="pct"/>
            <w:tcBorders>
              <w:top w:val="single" w:sz="4" w:space="0" w:color="auto"/>
              <w:left w:val="single" w:sz="4" w:space="0" w:color="auto"/>
              <w:bottom w:val="single" w:sz="4" w:space="0" w:color="auto"/>
              <w:right w:val="single" w:sz="4" w:space="0" w:color="auto"/>
            </w:tcBorders>
            <w:vAlign w:val="bottom"/>
          </w:tcPr>
          <w:p w14:paraId="062D21A1" w14:textId="6123089B" w:rsidR="003156F3" w:rsidRPr="00BE54B4" w:rsidRDefault="00FF22C1" w:rsidP="00FF22C1">
            <w:pPr>
              <w:autoSpaceDE w:val="0"/>
              <w:autoSpaceDN w:val="0"/>
              <w:adjustRightInd w:val="0"/>
              <w:jc w:val="right"/>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49,35</w:t>
            </w:r>
          </w:p>
        </w:tc>
      </w:tr>
      <w:tr w:rsidR="00FF22C1" w:rsidRPr="00BE54B4" w14:paraId="33E78D80" w14:textId="77777777" w:rsidTr="00FF22C1">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34B91597" w14:textId="4C4C7D56" w:rsidR="00FF22C1" w:rsidRPr="00BE54B4" w:rsidRDefault="00FF22C1" w:rsidP="00FF22C1">
            <w:pPr>
              <w:autoSpaceDE w:val="0"/>
              <w:autoSpaceDN w:val="0"/>
              <w:adjustRightInd w:val="0"/>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Albaraka Portföy Yönetimi A.Ş. Bilişim Vadisi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3B7E23B6" w14:textId="331579D4" w:rsidR="00FF22C1" w:rsidRPr="00BE54B4" w:rsidRDefault="00FF22C1" w:rsidP="00FF22C1">
            <w:pPr>
              <w:autoSpaceDE w:val="0"/>
              <w:autoSpaceDN w:val="0"/>
              <w:adjustRightInd w:val="0"/>
              <w:ind w:left="-97" w:right="-86"/>
              <w:jc w:val="center"/>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712CDF7F" w14:textId="680AEDFC" w:rsidR="00FF22C1" w:rsidRPr="00BE54B4" w:rsidRDefault="00FF22C1" w:rsidP="00FF22C1">
            <w:pPr>
              <w:tabs>
                <w:tab w:val="left" w:pos="4747"/>
              </w:tabs>
              <w:jc w:val="both"/>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Öncelikle merkezi Muallim Köy Teknoloji Geliştirme Bölgesi Yönetici A.Ş.'</w:t>
            </w:r>
            <w:proofErr w:type="spellStart"/>
            <w:r w:rsidRPr="00BE54B4">
              <w:rPr>
                <w:rFonts w:ascii="Arial" w:hAnsi="Arial" w:cs="Arial"/>
                <w:color w:val="000000" w:themeColor="text1"/>
                <w:sz w:val="15"/>
                <w:szCs w:val="15"/>
                <w:lang w:eastAsia="en-US"/>
              </w:rPr>
              <w:t>nin</w:t>
            </w:r>
            <w:proofErr w:type="spellEnd"/>
            <w:r w:rsidRPr="00BE54B4">
              <w:rPr>
                <w:rFonts w:ascii="Arial" w:hAnsi="Arial" w:cs="Arial"/>
                <w:color w:val="000000" w:themeColor="text1"/>
                <w:sz w:val="15"/>
                <w:szCs w:val="15"/>
                <w:lang w:eastAsia="en-US"/>
              </w:rPr>
              <w:t xml:space="preserve"> kurduğu ve işlettiği teknoparkta (Bilişim Vadisi) bulunan veya halihazırda merkezleri Bilişim Vadisi'nde olmasa da yatırım dönemini takip edecek 6 (altı) ay içerisinde ticari merkezlerini veya şubelerini yasal ve geçerli bir şekilde Bilişim Vadisi'ne taşımayı ve yasal yükümlülüklerini raporlamak için Bilişim Vadisi'nin yönlendireceği ortak mali raporlama sistemlerine kayıtlı olmayı taahhüt edecek, teknoloji tabanlı şirketlerden ürün ve pazar uyumu sağlamış ve hedef pazarı oturmuş yüksek büyümeye hazır hale gelmiş bilgi ve iletişim teknolojileri, oyun, finans, siber güvenlik, </w:t>
            </w:r>
            <w:proofErr w:type="spellStart"/>
            <w:r w:rsidRPr="00BE54B4">
              <w:rPr>
                <w:rFonts w:ascii="Arial" w:hAnsi="Arial" w:cs="Arial"/>
                <w:color w:val="000000" w:themeColor="text1"/>
                <w:sz w:val="15"/>
                <w:szCs w:val="15"/>
                <w:lang w:eastAsia="en-US"/>
              </w:rPr>
              <w:t>mobilite</w:t>
            </w:r>
            <w:proofErr w:type="spellEnd"/>
            <w:r w:rsidRPr="00BE54B4">
              <w:rPr>
                <w:rFonts w:ascii="Arial" w:hAnsi="Arial" w:cs="Arial"/>
                <w:color w:val="000000" w:themeColor="text1"/>
                <w:sz w:val="15"/>
                <w:szCs w:val="15"/>
                <w:lang w:eastAsia="en-US"/>
              </w:rPr>
              <w:t>, tarım, sağlık, enerji gibi "Sivil Teknolojiler" alanındaki şirketlere yatırım yapmak.</w:t>
            </w:r>
          </w:p>
        </w:tc>
        <w:tc>
          <w:tcPr>
            <w:tcW w:w="392" w:type="pct"/>
            <w:tcBorders>
              <w:top w:val="single" w:sz="4" w:space="0" w:color="auto"/>
              <w:left w:val="single" w:sz="4" w:space="0" w:color="auto"/>
              <w:bottom w:val="single" w:sz="4" w:space="0" w:color="auto"/>
              <w:right w:val="single" w:sz="4" w:space="0" w:color="auto"/>
            </w:tcBorders>
            <w:vAlign w:val="bottom"/>
          </w:tcPr>
          <w:p w14:paraId="6186F7EE" w14:textId="62B31D6B" w:rsidR="00FF22C1" w:rsidRPr="00BE54B4" w:rsidRDefault="00FF22C1" w:rsidP="00FF22C1">
            <w:pPr>
              <w:autoSpaceDE w:val="0"/>
              <w:autoSpaceDN w:val="0"/>
              <w:adjustRightInd w:val="0"/>
              <w:jc w:val="right"/>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19,31</w:t>
            </w:r>
          </w:p>
        </w:tc>
        <w:tc>
          <w:tcPr>
            <w:tcW w:w="476" w:type="pct"/>
            <w:tcBorders>
              <w:top w:val="single" w:sz="4" w:space="0" w:color="auto"/>
              <w:left w:val="single" w:sz="4" w:space="0" w:color="auto"/>
              <w:bottom w:val="single" w:sz="4" w:space="0" w:color="auto"/>
              <w:right w:val="single" w:sz="4" w:space="0" w:color="auto"/>
            </w:tcBorders>
            <w:vAlign w:val="bottom"/>
          </w:tcPr>
          <w:p w14:paraId="11E25BC7" w14:textId="1F30F4C7" w:rsidR="00FF22C1" w:rsidRPr="00BE54B4" w:rsidRDefault="00FF22C1" w:rsidP="00FF22C1">
            <w:pPr>
              <w:autoSpaceDE w:val="0"/>
              <w:autoSpaceDN w:val="0"/>
              <w:adjustRightInd w:val="0"/>
              <w:jc w:val="right"/>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19,31</w:t>
            </w:r>
          </w:p>
        </w:tc>
      </w:tr>
      <w:tr w:rsidR="00FF22C1" w:rsidRPr="00BE54B4" w14:paraId="6A79C1A6" w14:textId="77777777" w:rsidTr="00FF22C1">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73FA68C7" w14:textId="68D4850A" w:rsidR="00FF22C1" w:rsidRPr="00BE54B4" w:rsidRDefault="00FF22C1" w:rsidP="00FF22C1">
            <w:pPr>
              <w:autoSpaceDE w:val="0"/>
              <w:autoSpaceDN w:val="0"/>
              <w:adjustRightInd w:val="0"/>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Albaraka Portföy Yönetimi A.Ş. Kira Sertifikaları Katılım Fonu</w:t>
            </w:r>
            <w:r w:rsidRPr="00BE54B4">
              <w:rPr>
                <w:rFonts w:ascii="Arial" w:hAnsi="Arial" w:cs="Arial"/>
                <w:color w:val="000000" w:themeColor="text1"/>
                <w:sz w:val="15"/>
                <w:szCs w:val="15"/>
                <w:vertAlign w:val="superscript"/>
                <w:lang w:eastAsia="en-US"/>
              </w:rPr>
              <w:t>(*)</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6892A309" w14:textId="2DC45728" w:rsidR="00FF22C1" w:rsidRPr="00BE54B4" w:rsidRDefault="00FF22C1" w:rsidP="00FF22C1">
            <w:pPr>
              <w:autoSpaceDE w:val="0"/>
              <w:autoSpaceDN w:val="0"/>
              <w:adjustRightInd w:val="0"/>
              <w:ind w:left="-97" w:right="-86"/>
              <w:jc w:val="center"/>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5C857D24" w14:textId="0F590955" w:rsidR="00FF22C1" w:rsidRPr="00BE54B4" w:rsidRDefault="00FF22C1" w:rsidP="00FF22C1">
            <w:pPr>
              <w:tabs>
                <w:tab w:val="left" w:pos="4747"/>
              </w:tabs>
              <w:autoSpaceDE w:val="0"/>
              <w:autoSpaceDN w:val="0"/>
              <w:adjustRightInd w:val="0"/>
              <w:jc w:val="both"/>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 xml:space="preserve">Kamu ve özel sektör tarafından ihraç edilmiş kira sertifikaları ile ortaklık payları, altın, katılma hesapları, </w:t>
            </w:r>
            <w:proofErr w:type="spellStart"/>
            <w:r w:rsidRPr="00BE54B4">
              <w:rPr>
                <w:rFonts w:ascii="Arial" w:hAnsi="Arial" w:cs="Arial"/>
                <w:color w:val="000000" w:themeColor="text1"/>
                <w:sz w:val="15"/>
                <w:szCs w:val="15"/>
                <w:lang w:eastAsia="en-US"/>
              </w:rPr>
              <w:t>vaad</w:t>
            </w:r>
            <w:proofErr w:type="spellEnd"/>
            <w:r w:rsidRPr="00BE54B4">
              <w:rPr>
                <w:rFonts w:ascii="Arial" w:hAnsi="Arial" w:cs="Arial"/>
                <w:color w:val="000000" w:themeColor="text1"/>
                <w:sz w:val="15"/>
                <w:szCs w:val="15"/>
                <w:lang w:eastAsia="en-US"/>
              </w:rPr>
              <w:t xml:space="preserve"> sözleşmeleri ve Kurulca uygun görülen diğer faize dayalı olmayan para ve sermaye piyasası araçları almak </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081EA500" w14:textId="7A8C849C" w:rsidR="00FF22C1" w:rsidRPr="00BE54B4" w:rsidRDefault="00FF22C1" w:rsidP="00FF22C1">
            <w:pPr>
              <w:autoSpaceDE w:val="0"/>
              <w:autoSpaceDN w:val="0"/>
              <w:adjustRightInd w:val="0"/>
              <w:jc w:val="right"/>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0,00</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1AAC9917" w14:textId="4ED48E0D" w:rsidR="00FF22C1" w:rsidRPr="00BE54B4" w:rsidRDefault="00FF22C1" w:rsidP="00FF22C1">
            <w:pPr>
              <w:autoSpaceDE w:val="0"/>
              <w:autoSpaceDN w:val="0"/>
              <w:adjustRightInd w:val="0"/>
              <w:jc w:val="right"/>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30,85</w:t>
            </w:r>
          </w:p>
        </w:tc>
      </w:tr>
      <w:tr w:rsidR="00FF22C1" w:rsidRPr="00BE54B4" w14:paraId="620F603C" w14:textId="77777777" w:rsidTr="00FF22C1">
        <w:trPr>
          <w:trHeight w:val="458"/>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4FFA30F2" w14:textId="3FE62027" w:rsidR="00FF22C1" w:rsidRPr="00BE54B4" w:rsidRDefault="00FF22C1" w:rsidP="00FF22C1">
            <w:pPr>
              <w:autoSpaceDE w:val="0"/>
              <w:autoSpaceDN w:val="0"/>
              <w:adjustRightInd w:val="0"/>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Albaraka Portföy Yönetimi A.Ş. Kısa Vadeli Katılım Serbest Fonu</w:t>
            </w:r>
            <w:r w:rsidRPr="00BE54B4">
              <w:rPr>
                <w:rFonts w:ascii="Arial" w:hAnsi="Arial" w:cs="Arial"/>
                <w:color w:val="000000" w:themeColor="text1"/>
                <w:sz w:val="15"/>
                <w:szCs w:val="15"/>
                <w:vertAlign w:val="superscript"/>
                <w:lang w:eastAsia="en-US"/>
              </w:rPr>
              <w:t>(*)</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4C34A581" w14:textId="45B01CE7" w:rsidR="00FF22C1" w:rsidRPr="00BE54B4" w:rsidRDefault="00FF22C1" w:rsidP="00FF22C1">
            <w:pPr>
              <w:autoSpaceDE w:val="0"/>
              <w:autoSpaceDN w:val="0"/>
              <w:adjustRightInd w:val="0"/>
              <w:ind w:left="-97" w:right="-86"/>
              <w:jc w:val="center"/>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1ABE2DCB" w14:textId="1AD48C16" w:rsidR="00FF22C1" w:rsidRPr="00BE54B4" w:rsidRDefault="00FF22C1" w:rsidP="00FF22C1">
            <w:pPr>
              <w:tabs>
                <w:tab w:val="left" w:pos="4747"/>
              </w:tabs>
              <w:autoSpaceDE w:val="0"/>
              <w:autoSpaceDN w:val="0"/>
              <w:adjustRightInd w:val="0"/>
              <w:jc w:val="both"/>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 xml:space="preserve">Fon portföyüne %0-100 aralığında yerli kamu ve özel sektör kira sertifikalarına veya altına dayalı sermaye piyasası araçları, katılma hesapları, </w:t>
            </w:r>
            <w:proofErr w:type="spellStart"/>
            <w:r w:rsidRPr="00BE54B4">
              <w:rPr>
                <w:rFonts w:ascii="Arial" w:hAnsi="Arial" w:cs="Arial"/>
                <w:color w:val="000000" w:themeColor="text1"/>
                <w:sz w:val="15"/>
                <w:szCs w:val="15"/>
                <w:lang w:eastAsia="en-US"/>
              </w:rPr>
              <w:t>vaad</w:t>
            </w:r>
            <w:proofErr w:type="spellEnd"/>
            <w:r w:rsidRPr="00BE54B4">
              <w:rPr>
                <w:rFonts w:ascii="Arial" w:hAnsi="Arial" w:cs="Arial"/>
                <w:color w:val="000000" w:themeColor="text1"/>
                <w:sz w:val="15"/>
                <w:szCs w:val="15"/>
                <w:lang w:eastAsia="en-US"/>
              </w:rPr>
              <w:t xml:space="preserve"> sözleşmeleri ve Kurulca uygun görülen diğer faize dayalı olmayan para ve sermaye piyasası araçları almak</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0CEF75C1" w14:textId="65C8FCE1" w:rsidR="00FF22C1" w:rsidRPr="00BE54B4" w:rsidRDefault="00FF22C1" w:rsidP="00FF22C1">
            <w:pPr>
              <w:autoSpaceDE w:val="0"/>
              <w:autoSpaceDN w:val="0"/>
              <w:adjustRightInd w:val="0"/>
              <w:jc w:val="right"/>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0,00</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598518A5" w14:textId="37C92D48" w:rsidR="00FF22C1" w:rsidRPr="00BE54B4" w:rsidRDefault="00FF22C1" w:rsidP="00FF22C1">
            <w:pPr>
              <w:autoSpaceDE w:val="0"/>
              <w:autoSpaceDN w:val="0"/>
              <w:adjustRightInd w:val="0"/>
              <w:jc w:val="right"/>
              <w:rPr>
                <w:rFonts w:ascii="Arial" w:hAnsi="Arial" w:cs="Arial"/>
                <w:color w:val="000000" w:themeColor="text1"/>
                <w:sz w:val="15"/>
                <w:szCs w:val="15"/>
                <w:lang w:eastAsia="en-US"/>
              </w:rPr>
            </w:pPr>
            <w:r w:rsidRPr="00BE54B4">
              <w:rPr>
                <w:rFonts w:ascii="Arial" w:hAnsi="Arial" w:cs="Arial"/>
                <w:color w:val="000000" w:themeColor="text1"/>
                <w:sz w:val="15"/>
                <w:szCs w:val="15"/>
                <w:lang w:eastAsia="en-US"/>
              </w:rPr>
              <w:t>93,06</w:t>
            </w:r>
          </w:p>
        </w:tc>
      </w:tr>
    </w:tbl>
    <w:p w14:paraId="656600D0" w14:textId="24883B56" w:rsidR="00245A58" w:rsidRPr="00BE54B4" w:rsidRDefault="00757032" w:rsidP="002D588C">
      <w:pPr>
        <w:pStyle w:val="GvdeMetniGirintisi"/>
        <w:spacing w:before="120" w:after="120" w:line="230" w:lineRule="auto"/>
        <w:ind w:left="-567" w:right="-426" w:hanging="574"/>
        <w:rPr>
          <w:rFonts w:ascii="Arial" w:hAnsi="Arial" w:cs="Arial"/>
          <w:color w:val="000000" w:themeColor="text1"/>
          <w:sz w:val="16"/>
          <w:szCs w:val="16"/>
        </w:rPr>
      </w:pPr>
      <w:r w:rsidRPr="00BE54B4">
        <w:rPr>
          <w:rFonts w:ascii="Arial" w:hAnsi="Arial" w:cs="Arial"/>
          <w:color w:val="000000" w:themeColor="text1"/>
          <w:sz w:val="16"/>
          <w:szCs w:val="16"/>
        </w:rPr>
        <w:tab/>
      </w:r>
      <w:r w:rsidRPr="00BE54B4">
        <w:rPr>
          <w:rFonts w:ascii="Arial" w:hAnsi="Arial" w:cs="Arial"/>
          <w:color w:val="000000" w:themeColor="text1"/>
          <w:sz w:val="16"/>
          <w:szCs w:val="16"/>
          <w:vertAlign w:val="superscript"/>
        </w:rPr>
        <w:t>(*)</w:t>
      </w:r>
      <w:r w:rsidRPr="00BE54B4">
        <w:rPr>
          <w:rFonts w:ascii="Arial" w:hAnsi="Arial" w:cs="Arial"/>
          <w:color w:val="000000" w:themeColor="text1"/>
          <w:sz w:val="16"/>
          <w:szCs w:val="16"/>
        </w:rPr>
        <w:t xml:space="preserve"> İlgili fonlar</w:t>
      </w:r>
      <w:r w:rsidR="006E54F4" w:rsidRPr="00BE54B4">
        <w:rPr>
          <w:rFonts w:ascii="Arial" w:hAnsi="Arial" w:cs="Arial"/>
          <w:color w:val="000000" w:themeColor="text1"/>
          <w:sz w:val="16"/>
          <w:szCs w:val="16"/>
        </w:rPr>
        <w:t>,</w:t>
      </w:r>
      <w:r w:rsidR="007A06F2" w:rsidRPr="00BE54B4">
        <w:rPr>
          <w:rFonts w:ascii="Arial" w:hAnsi="Arial" w:cs="Arial"/>
          <w:color w:val="000000" w:themeColor="text1"/>
          <w:sz w:val="16"/>
          <w:szCs w:val="16"/>
        </w:rPr>
        <w:t xml:space="preserve"> Ana Ortaklık B</w:t>
      </w:r>
      <w:r w:rsidRPr="00BE54B4">
        <w:rPr>
          <w:rFonts w:ascii="Arial" w:hAnsi="Arial" w:cs="Arial"/>
          <w:color w:val="000000" w:themeColor="text1"/>
          <w:sz w:val="16"/>
          <w:szCs w:val="16"/>
        </w:rPr>
        <w:t xml:space="preserve">anka </w:t>
      </w:r>
      <w:r w:rsidR="0084307B" w:rsidRPr="00BE54B4">
        <w:rPr>
          <w:rFonts w:ascii="Arial" w:hAnsi="Arial" w:cs="Arial"/>
          <w:color w:val="000000" w:themeColor="text1"/>
          <w:sz w:val="16"/>
          <w:szCs w:val="16"/>
        </w:rPr>
        <w:t xml:space="preserve">tarafından </w:t>
      </w:r>
      <w:r w:rsidR="006E54F4" w:rsidRPr="00BE54B4">
        <w:rPr>
          <w:rFonts w:ascii="Arial" w:hAnsi="Arial" w:cs="Arial"/>
          <w:color w:val="000000" w:themeColor="text1"/>
          <w:sz w:val="16"/>
          <w:szCs w:val="16"/>
        </w:rPr>
        <w:t>kontrol ve</w:t>
      </w:r>
      <w:r w:rsidRPr="00BE54B4">
        <w:rPr>
          <w:rFonts w:ascii="Arial" w:hAnsi="Arial" w:cs="Arial"/>
          <w:color w:val="000000" w:themeColor="text1"/>
          <w:sz w:val="16"/>
          <w:szCs w:val="16"/>
        </w:rPr>
        <w:t xml:space="preserve"> konsolide edilen fonlar tarafından kontrol edilmektedir. Dolayısıyla bu fonlar ü</w:t>
      </w:r>
      <w:r w:rsidR="003905A5" w:rsidRPr="00BE54B4">
        <w:rPr>
          <w:rFonts w:ascii="Arial" w:hAnsi="Arial" w:cs="Arial"/>
          <w:color w:val="000000" w:themeColor="text1"/>
          <w:sz w:val="16"/>
          <w:szCs w:val="16"/>
        </w:rPr>
        <w:t>zerinde Ana Ortaklık B</w:t>
      </w:r>
      <w:r w:rsidR="007A06F2" w:rsidRPr="00BE54B4">
        <w:rPr>
          <w:rFonts w:ascii="Arial" w:hAnsi="Arial" w:cs="Arial"/>
          <w:color w:val="000000" w:themeColor="text1"/>
          <w:sz w:val="16"/>
          <w:szCs w:val="16"/>
        </w:rPr>
        <w:t xml:space="preserve">anka’nın </w:t>
      </w:r>
      <w:r w:rsidRPr="00BE54B4">
        <w:rPr>
          <w:rFonts w:ascii="Arial" w:hAnsi="Arial" w:cs="Arial"/>
          <w:color w:val="000000" w:themeColor="text1"/>
          <w:sz w:val="16"/>
          <w:szCs w:val="16"/>
        </w:rPr>
        <w:t>dolaylı kontrol gücü vardır.</w:t>
      </w:r>
    </w:p>
    <w:p w14:paraId="5C636AB8" w14:textId="2A974F2D" w:rsidR="003B2051" w:rsidRPr="00BE54B4" w:rsidRDefault="003B2051" w:rsidP="00C0406C">
      <w:pPr>
        <w:pStyle w:val="GvdeMetniGirintisi"/>
        <w:spacing w:before="120" w:after="120" w:line="230" w:lineRule="auto"/>
        <w:ind w:firstLine="0"/>
        <w:rPr>
          <w:rFonts w:ascii="Arial" w:hAnsi="Arial" w:cs="Arial"/>
          <w:b/>
          <w:color w:val="000000" w:themeColor="text1"/>
          <w:sz w:val="20"/>
          <w:szCs w:val="20"/>
        </w:rPr>
      </w:pPr>
    </w:p>
    <w:p w14:paraId="09C5444C" w14:textId="6FD9CE01" w:rsidR="00457FA7" w:rsidRPr="00BE54B4" w:rsidRDefault="00457FA7">
      <w:pPr>
        <w:rPr>
          <w:rFonts w:ascii="Arial" w:hAnsi="Arial" w:cs="Arial"/>
          <w:b/>
          <w:color w:val="000000" w:themeColor="text1"/>
          <w:sz w:val="20"/>
          <w:szCs w:val="20"/>
          <w:lang w:eastAsia="en-US"/>
        </w:rPr>
      </w:pPr>
      <w:r w:rsidRPr="00BE54B4">
        <w:rPr>
          <w:rFonts w:ascii="Arial" w:hAnsi="Arial" w:cs="Arial"/>
          <w:b/>
          <w:color w:val="000000" w:themeColor="text1"/>
          <w:sz w:val="20"/>
          <w:szCs w:val="20"/>
        </w:rPr>
        <w:br w:type="page"/>
      </w:r>
    </w:p>
    <w:p w14:paraId="44CA75B8" w14:textId="62293D3D" w:rsidR="003B2051" w:rsidRPr="00BE54B4" w:rsidRDefault="003B2051" w:rsidP="003B2051">
      <w:pPr>
        <w:pStyle w:val="GvdeMetniGirintisi"/>
        <w:spacing w:before="240" w:after="120"/>
        <w:ind w:left="-504" w:hanging="63"/>
        <w:rPr>
          <w:rFonts w:ascii="Arial" w:hAnsi="Arial" w:cs="Arial"/>
          <w:color w:val="000000" w:themeColor="text1"/>
          <w:sz w:val="20"/>
          <w:szCs w:val="20"/>
        </w:rPr>
      </w:pPr>
      <w:r w:rsidRPr="00BE54B4">
        <w:rPr>
          <w:rFonts w:ascii="Arial" w:hAnsi="Arial" w:cs="Arial"/>
          <w:b/>
          <w:color w:val="000000" w:themeColor="text1"/>
          <w:sz w:val="20"/>
          <w:szCs w:val="20"/>
        </w:rPr>
        <w:lastRenderedPageBreak/>
        <w:t>III.</w:t>
      </w:r>
      <w:r w:rsidRPr="00BE54B4">
        <w:rPr>
          <w:rFonts w:ascii="Arial" w:hAnsi="Arial" w:cs="Arial"/>
          <w:b/>
          <w:color w:val="000000" w:themeColor="text1"/>
          <w:sz w:val="20"/>
          <w:szCs w:val="20"/>
        </w:rPr>
        <w:tab/>
        <w:t>Konsolide edilen ortaklıklara ilişkin bilgiler (devamı):</w:t>
      </w:r>
    </w:p>
    <w:p w14:paraId="02E8A8FD" w14:textId="3F011584" w:rsidR="00DB3C20" w:rsidRPr="00BE54B4" w:rsidRDefault="00C356CF" w:rsidP="00177A73">
      <w:pPr>
        <w:pStyle w:val="GvdeMetniGirintisi"/>
        <w:spacing w:before="120" w:after="120" w:line="230" w:lineRule="auto"/>
        <w:ind w:hanging="574"/>
        <w:rPr>
          <w:rFonts w:ascii="Arial" w:hAnsi="Arial" w:cs="Arial"/>
          <w:b/>
          <w:color w:val="000000" w:themeColor="text1"/>
          <w:sz w:val="20"/>
          <w:szCs w:val="20"/>
        </w:rPr>
      </w:pPr>
      <w:r w:rsidRPr="00BE54B4">
        <w:rPr>
          <w:rFonts w:ascii="Arial" w:hAnsi="Arial" w:cs="Arial"/>
          <w:b/>
          <w:color w:val="000000" w:themeColor="text1"/>
          <w:sz w:val="20"/>
          <w:szCs w:val="20"/>
        </w:rPr>
        <w:t>d</w:t>
      </w:r>
      <w:r w:rsidR="006F621D" w:rsidRPr="00BE54B4">
        <w:rPr>
          <w:rFonts w:ascii="Arial" w:hAnsi="Arial" w:cs="Arial"/>
          <w:b/>
          <w:color w:val="000000" w:themeColor="text1"/>
          <w:sz w:val="20"/>
          <w:szCs w:val="20"/>
        </w:rPr>
        <w:t>.</w:t>
      </w:r>
      <w:r w:rsidR="006D3F66" w:rsidRPr="00BE54B4">
        <w:rPr>
          <w:rFonts w:ascii="Arial" w:hAnsi="Arial" w:cs="Arial"/>
          <w:b/>
          <w:color w:val="000000" w:themeColor="text1"/>
          <w:sz w:val="20"/>
          <w:szCs w:val="20"/>
        </w:rPr>
        <w:tab/>
      </w:r>
      <w:r w:rsidR="004A02DD" w:rsidRPr="00BE54B4">
        <w:rPr>
          <w:rFonts w:ascii="Arial" w:hAnsi="Arial" w:cs="Arial"/>
          <w:b/>
          <w:color w:val="000000" w:themeColor="text1"/>
          <w:sz w:val="20"/>
          <w:szCs w:val="20"/>
        </w:rPr>
        <w:t>Konsolidasyon kapsamında bulunmayan iştirakler, bağlı ortaklıklar ve birlikte kontrol edilen ortaklıkların konsolide finansal tablolarda gösterimi:</w:t>
      </w:r>
    </w:p>
    <w:p w14:paraId="32A7B07B" w14:textId="77777777" w:rsidR="004A02DD" w:rsidRPr="00BE54B4" w:rsidRDefault="004A02DD" w:rsidP="00177A73">
      <w:pPr>
        <w:pStyle w:val="GvdeMetniGirintisi"/>
        <w:spacing w:before="120" w:after="120" w:line="230" w:lineRule="auto"/>
        <w:ind w:firstLine="0"/>
        <w:rPr>
          <w:rFonts w:ascii="Arial" w:hAnsi="Arial" w:cs="Arial"/>
          <w:color w:val="000000" w:themeColor="text1"/>
          <w:sz w:val="20"/>
          <w:szCs w:val="20"/>
        </w:rPr>
      </w:pPr>
      <w:r w:rsidRPr="00BE54B4">
        <w:rPr>
          <w:rFonts w:ascii="Arial" w:hAnsi="Arial" w:cs="Arial"/>
          <w:color w:val="000000" w:themeColor="text1"/>
          <w:sz w:val="20"/>
          <w:szCs w:val="20"/>
        </w:rPr>
        <w:t xml:space="preserve">Konsolidasyon kapsamında bulunmayan </w:t>
      </w:r>
      <w:r w:rsidR="00F34B8A" w:rsidRPr="00BE54B4">
        <w:rPr>
          <w:rFonts w:ascii="Arial" w:hAnsi="Arial" w:cs="Arial"/>
          <w:color w:val="000000" w:themeColor="text1"/>
          <w:sz w:val="20"/>
          <w:szCs w:val="20"/>
        </w:rPr>
        <w:t>Türk parası cinsiden iştirakler ve</w:t>
      </w:r>
      <w:r w:rsidRPr="00BE54B4">
        <w:rPr>
          <w:rFonts w:ascii="Arial" w:hAnsi="Arial" w:cs="Arial"/>
          <w:color w:val="000000" w:themeColor="text1"/>
          <w:sz w:val="20"/>
          <w:szCs w:val="20"/>
        </w:rPr>
        <w:t xml:space="preserve"> bağlı ortaklıklar “Bireysel Finansal Tablolara İlişkin Türkiye Muhasebe Standardı” (“TMS</w:t>
      </w:r>
      <w:r w:rsidR="00181D78" w:rsidRPr="00BE54B4">
        <w:rPr>
          <w:rFonts w:ascii="Arial" w:hAnsi="Arial" w:cs="Arial"/>
          <w:color w:val="000000" w:themeColor="text1"/>
          <w:sz w:val="20"/>
          <w:szCs w:val="20"/>
        </w:rPr>
        <w:t xml:space="preserve"> </w:t>
      </w:r>
      <w:r w:rsidRPr="00BE54B4">
        <w:rPr>
          <w:rFonts w:ascii="Arial" w:hAnsi="Arial" w:cs="Arial"/>
          <w:color w:val="000000" w:themeColor="text1"/>
          <w:sz w:val="20"/>
          <w:szCs w:val="20"/>
        </w:rPr>
        <w:t xml:space="preserve">27”) uyarınca maliyet değeriyle muhasebeleştirilmekte ve varsa değer kaybı ile ilgili karşılık düşüldükten sonra, konsolide finansal tablolara yansıtılmaktadır. </w:t>
      </w:r>
    </w:p>
    <w:p w14:paraId="5A83ED46" w14:textId="77777777" w:rsidR="00D8375B" w:rsidRPr="00BE54B4" w:rsidRDefault="00D8375B" w:rsidP="00177A73">
      <w:pPr>
        <w:pStyle w:val="GvdeMetniGirintisi"/>
        <w:spacing w:before="120" w:after="120" w:line="230" w:lineRule="auto"/>
        <w:ind w:firstLine="0"/>
        <w:rPr>
          <w:rFonts w:ascii="Arial" w:hAnsi="Arial" w:cs="Arial"/>
          <w:color w:val="000000" w:themeColor="text1"/>
          <w:sz w:val="20"/>
          <w:szCs w:val="20"/>
        </w:rPr>
      </w:pPr>
      <w:r w:rsidRPr="00BE54B4">
        <w:rPr>
          <w:rFonts w:ascii="Arial" w:hAnsi="Arial" w:cs="Arial"/>
          <w:color w:val="000000" w:themeColor="text1"/>
          <w:sz w:val="20"/>
          <w:szCs w:val="20"/>
        </w:rPr>
        <w:t>Konsolide finansal tablolarda, konsolidasyon kapsamında bulunmayan kredi kuruluşu veya finansal kuruluş niteliğinde olmayan bağlı ortaklıklar maliyet değeriyle muhasebeleştirilmekte ve varsa değer kaybı ile ilgili karşılık düşüldükten sonra, konsolide finansal tablolara yansıtılmaktadır.</w:t>
      </w:r>
    </w:p>
    <w:p w14:paraId="49A0C9E6" w14:textId="77777777" w:rsidR="00373C86" w:rsidRPr="00BE54B4" w:rsidRDefault="00373C86" w:rsidP="00177A73">
      <w:pPr>
        <w:pStyle w:val="GvdeMetniGirintisi"/>
        <w:spacing w:before="120" w:after="120" w:line="230" w:lineRule="auto"/>
        <w:ind w:firstLine="0"/>
        <w:rPr>
          <w:rFonts w:ascii="Arial" w:hAnsi="Arial" w:cs="Arial"/>
          <w:color w:val="000000" w:themeColor="text1"/>
          <w:sz w:val="20"/>
          <w:szCs w:val="20"/>
        </w:rPr>
      </w:pPr>
      <w:r w:rsidRPr="00BE54B4">
        <w:rPr>
          <w:rFonts w:ascii="Arial" w:hAnsi="Arial" w:cs="Arial"/>
          <w:color w:val="000000" w:themeColor="text1"/>
          <w:sz w:val="20"/>
          <w:szCs w:val="20"/>
        </w:rPr>
        <w:t>Maliyet bedelinin, geri kazanılabilir tutarın (satış maliyetleri düşülmüş gerçeğe uygun değeri ile kullanım değerinden yüksek olanı) üzerinde olması durumunda ilgili iştirak ve bağlı ortaklıkların değeri geri kazanılabilir tutara eşitlenmiştir.</w:t>
      </w:r>
    </w:p>
    <w:p w14:paraId="60EC3862" w14:textId="77777777" w:rsidR="00632D27" w:rsidRPr="00BE54B4" w:rsidRDefault="00C275B1" w:rsidP="00177A73">
      <w:pPr>
        <w:pStyle w:val="GvdeMetniGirintisi"/>
        <w:spacing w:after="120" w:line="230" w:lineRule="auto"/>
        <w:ind w:left="-504" w:hanging="63"/>
        <w:rPr>
          <w:rFonts w:ascii="Arial" w:hAnsi="Arial" w:cs="Arial"/>
          <w:b/>
          <w:color w:val="000000" w:themeColor="text1"/>
          <w:sz w:val="20"/>
          <w:szCs w:val="20"/>
        </w:rPr>
      </w:pPr>
      <w:r w:rsidRPr="00BE54B4">
        <w:rPr>
          <w:rFonts w:ascii="Arial" w:hAnsi="Arial" w:cs="Arial"/>
          <w:b/>
          <w:color w:val="000000" w:themeColor="text1"/>
          <w:sz w:val="20"/>
          <w:szCs w:val="20"/>
        </w:rPr>
        <w:t>IV.</w:t>
      </w:r>
      <w:r w:rsidR="00BA2F97" w:rsidRPr="00BE54B4">
        <w:rPr>
          <w:rFonts w:ascii="Arial" w:hAnsi="Arial" w:cs="Arial"/>
          <w:b/>
          <w:color w:val="000000" w:themeColor="text1"/>
          <w:sz w:val="20"/>
          <w:szCs w:val="20"/>
        </w:rPr>
        <w:tab/>
      </w:r>
      <w:r w:rsidR="00632D27" w:rsidRPr="00BE54B4">
        <w:rPr>
          <w:rFonts w:ascii="Arial" w:hAnsi="Arial" w:cs="Arial"/>
          <w:b/>
          <w:color w:val="000000" w:themeColor="text1"/>
          <w:sz w:val="20"/>
          <w:szCs w:val="20"/>
        </w:rPr>
        <w:t>Vadeli işlem ve opsiyon sözleşmeleri ile türev ürünlere ilişkin açıklamalar:</w:t>
      </w:r>
    </w:p>
    <w:p w14:paraId="574732E5" w14:textId="77777777" w:rsidR="00457D46" w:rsidRPr="00BE54B4" w:rsidRDefault="00457D46" w:rsidP="00177A73">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BE54B4">
        <w:rPr>
          <w:rFonts w:ascii="Arial" w:hAnsi="Arial" w:cs="Arial"/>
          <w:color w:val="000000" w:themeColor="text1"/>
          <w:sz w:val="20"/>
          <w:szCs w:val="20"/>
          <w:lang w:eastAsia="en-US"/>
        </w:rPr>
        <w:t xml:space="preserve">Grubun </w:t>
      </w:r>
      <w:r w:rsidRPr="00BE54B4">
        <w:rPr>
          <w:rFonts w:ascii="Arial" w:hAnsi="Arial" w:cs="Arial"/>
          <w:color w:val="000000"/>
          <w:sz w:val="20"/>
          <w:szCs w:val="20"/>
          <w:lang w:eastAsia="en-US"/>
        </w:rPr>
        <w:t>genel olarak türev işlemleri portföyü vadeli döviz alım satım,</w:t>
      </w:r>
      <w:r w:rsidRPr="00BE54B4">
        <w:rPr>
          <w:rFonts w:ascii="Arial" w:hAnsi="Arial" w:cs="Arial"/>
          <w:color w:val="000000" w:themeColor="text1"/>
          <w:sz w:val="20"/>
          <w:szCs w:val="20"/>
          <w:lang w:eastAsia="en-US"/>
        </w:rPr>
        <w:t xml:space="preserve"> vadeli kıymet alım satım ve swap sözleşmelerinden oluşmaktadır. </w:t>
      </w:r>
      <w:r w:rsidRPr="00BE54B4">
        <w:rPr>
          <w:rFonts w:ascii="Arial" w:hAnsi="Arial" w:cs="Arial"/>
          <w:color w:val="000000"/>
          <w:sz w:val="20"/>
          <w:szCs w:val="20"/>
          <w:lang w:eastAsia="en-US"/>
        </w:rPr>
        <w:t xml:space="preserve">Türev işlemler portföyü piyasa koşullarına göre dönem içinde değişiklik göstermektedir. </w:t>
      </w:r>
      <w:r w:rsidRPr="00BE54B4">
        <w:rPr>
          <w:rFonts w:ascii="Arial" w:hAnsi="Arial" w:cs="Arial"/>
          <w:color w:val="000000" w:themeColor="text1"/>
          <w:sz w:val="20"/>
          <w:szCs w:val="20"/>
          <w:lang w:eastAsia="en-US"/>
        </w:rPr>
        <w:t>Grup valörlü spot döviz alım-satım işlemlerini vadeli aktif değerler alım satım taahhütlerinde muhasebeleştirmektedir.</w:t>
      </w:r>
    </w:p>
    <w:p w14:paraId="616E398D" w14:textId="77777777" w:rsidR="00457D46" w:rsidRPr="00BE54B4" w:rsidRDefault="00457D46" w:rsidP="00177A73">
      <w:pPr>
        <w:spacing w:line="230" w:lineRule="auto"/>
        <w:jc w:val="both"/>
        <w:rPr>
          <w:rFonts w:ascii="Arial" w:hAnsi="Arial" w:cs="Arial"/>
        </w:rPr>
      </w:pPr>
      <w:r w:rsidRPr="00BE54B4">
        <w:rPr>
          <w:rFonts w:ascii="Arial" w:hAnsi="Arial" w:cs="Arial"/>
          <w:color w:val="000000" w:themeColor="text1"/>
          <w:sz w:val="20"/>
          <w:szCs w:val="20"/>
        </w:rPr>
        <w:t>Türev işlemlerden doğan yükümlülük ve alacaklar sözleşme tutarları üzerinden nazım hesaplara kaydedilmektedir. Türev finansal araçlar, ilk kayda alımında sözleşme tarihindeki gerçeğe uygun değeri ile muhasebeleştirilmekte ve sonraki raporlama dönemlerinde gerçeğe uygun değerleri ile yeniden hesaplanarak mali tablolara yansıtılmaktadır.</w:t>
      </w:r>
      <w:r w:rsidRPr="00BE54B4">
        <w:rPr>
          <w:rFonts w:ascii="Arial" w:hAnsi="Arial" w:cs="Arial"/>
        </w:rPr>
        <w:t xml:space="preserve"> </w:t>
      </w:r>
    </w:p>
    <w:p w14:paraId="27348B37" w14:textId="77777777" w:rsidR="00632D27" w:rsidRPr="00BE54B4" w:rsidRDefault="00632D27" w:rsidP="00177A73">
      <w:pPr>
        <w:spacing w:before="120" w:line="230" w:lineRule="auto"/>
        <w:ind w:left="-567"/>
        <w:rPr>
          <w:rFonts w:ascii="Arial" w:hAnsi="Arial" w:cs="Arial"/>
          <w:b/>
        </w:rPr>
      </w:pPr>
      <w:r w:rsidRPr="00BE54B4">
        <w:rPr>
          <w:rFonts w:ascii="Arial" w:hAnsi="Arial" w:cs="Arial"/>
          <w:b/>
          <w:color w:val="000000" w:themeColor="text1"/>
          <w:sz w:val="20"/>
        </w:rPr>
        <w:t>V.</w:t>
      </w:r>
      <w:r w:rsidRPr="00BE54B4">
        <w:rPr>
          <w:rFonts w:ascii="Arial" w:hAnsi="Arial" w:cs="Arial"/>
          <w:b/>
          <w:color w:val="000000" w:themeColor="text1"/>
          <w:sz w:val="20"/>
        </w:rPr>
        <w:tab/>
        <w:t>Kar payı gelir ve giderine ilişkin açıklamalar:</w:t>
      </w:r>
    </w:p>
    <w:p w14:paraId="25CD81B1" w14:textId="77777777" w:rsidR="00632D27" w:rsidRPr="00BE54B4" w:rsidRDefault="00461F32" w:rsidP="00177A73">
      <w:pPr>
        <w:pStyle w:val="GvdeMetniGirintisi"/>
        <w:spacing w:before="120" w:after="120" w:line="230" w:lineRule="auto"/>
        <w:ind w:firstLine="0"/>
        <w:jc w:val="left"/>
        <w:rPr>
          <w:rFonts w:ascii="Arial" w:hAnsi="Arial" w:cs="Arial"/>
          <w:i/>
          <w:color w:val="000000" w:themeColor="text1"/>
          <w:sz w:val="20"/>
          <w:szCs w:val="20"/>
          <w:lang w:eastAsia="tr-TR"/>
        </w:rPr>
      </w:pPr>
      <w:r w:rsidRPr="00BE54B4">
        <w:rPr>
          <w:rFonts w:ascii="Arial" w:hAnsi="Arial" w:cs="Arial"/>
          <w:i/>
          <w:color w:val="000000" w:themeColor="text1"/>
          <w:sz w:val="20"/>
          <w:szCs w:val="20"/>
          <w:lang w:eastAsia="tr-TR"/>
        </w:rPr>
        <w:t>Kar payı gelirleri</w:t>
      </w:r>
    </w:p>
    <w:p w14:paraId="2F7A6AD6" w14:textId="77777777" w:rsidR="00457D46" w:rsidRPr="00BE54B4" w:rsidRDefault="00457D46" w:rsidP="00177A73">
      <w:pPr>
        <w:autoSpaceDE w:val="0"/>
        <w:autoSpaceDN w:val="0"/>
        <w:adjustRightInd w:val="0"/>
        <w:spacing w:before="120" w:after="120" w:line="230" w:lineRule="auto"/>
        <w:jc w:val="both"/>
        <w:rPr>
          <w:rFonts w:ascii="Arial" w:hAnsi="Arial" w:cs="Arial"/>
          <w:sz w:val="20"/>
          <w:szCs w:val="20"/>
        </w:rPr>
      </w:pPr>
      <w:r w:rsidRPr="00BE54B4">
        <w:rPr>
          <w:rFonts w:ascii="Arial" w:hAnsi="Arial" w:cs="Arial"/>
          <w:sz w:val="20"/>
          <w:szCs w:val="20"/>
        </w:rPr>
        <w:t>Kar payı gelirleri, TFRS 9’da belirlenen finansal varlığın gelecekteki nakit akımlarının bugünkü net değerine eşitleyen iç verim oranı yöntemine göre muhasebeleştirilmekte ve tahakkuk esasına göre kayıtlara yansıtılmaktadır.</w:t>
      </w:r>
    </w:p>
    <w:p w14:paraId="06615FCC" w14:textId="67D7EDCD" w:rsidR="00457D46" w:rsidRPr="00BE54B4" w:rsidRDefault="00E15D8C" w:rsidP="00177A73">
      <w:pPr>
        <w:autoSpaceDE w:val="0"/>
        <w:autoSpaceDN w:val="0"/>
        <w:adjustRightInd w:val="0"/>
        <w:spacing w:before="120" w:after="120" w:line="230" w:lineRule="auto"/>
        <w:jc w:val="both"/>
        <w:rPr>
          <w:rFonts w:ascii="Arial" w:hAnsi="Arial" w:cs="Arial"/>
          <w:color w:val="000000" w:themeColor="text1"/>
          <w:sz w:val="20"/>
          <w:szCs w:val="20"/>
        </w:rPr>
      </w:pPr>
      <w:r w:rsidRPr="00BE54B4">
        <w:rPr>
          <w:rFonts w:ascii="Arial" w:hAnsi="Arial" w:cs="Arial"/>
          <w:color w:val="000000" w:themeColor="text1"/>
          <w:sz w:val="20"/>
          <w:szCs w:val="20"/>
        </w:rPr>
        <w:t>Kar-zarar Yatırım Ortaklığı projeleri finansal durum tablosunda “Krediler” hesabı altında takip edilmektedir. Kar-zarar Yatırım Ortaklığı projeleri her yıl periyodik olarak yeniden değerlemeye tabi tutulup değerlemeye ilişkin pozitif farklar kar veya zarar tablosunda “Kredilerden Alınan Kar Payları Gelirleri” hesabında, negatif farklar “Beklenen Zarar Karşılıkları” hesabında gösterilmektedir</w:t>
      </w:r>
      <w:r w:rsidR="00457D46" w:rsidRPr="00BE54B4">
        <w:rPr>
          <w:rFonts w:ascii="Arial" w:hAnsi="Arial" w:cs="Arial"/>
          <w:color w:val="000000" w:themeColor="text1"/>
          <w:sz w:val="20"/>
          <w:szCs w:val="20"/>
        </w:rPr>
        <w:t>.</w:t>
      </w:r>
    </w:p>
    <w:p w14:paraId="60A4D698" w14:textId="77777777" w:rsidR="00457D46" w:rsidRPr="00BE54B4" w:rsidRDefault="00457D46" w:rsidP="00177A73">
      <w:pPr>
        <w:autoSpaceDE w:val="0"/>
        <w:autoSpaceDN w:val="0"/>
        <w:adjustRightInd w:val="0"/>
        <w:spacing w:line="230" w:lineRule="auto"/>
        <w:jc w:val="both"/>
        <w:rPr>
          <w:rFonts w:ascii="Arial" w:hAnsi="Arial" w:cs="Arial"/>
          <w:sz w:val="20"/>
          <w:szCs w:val="20"/>
        </w:rPr>
      </w:pPr>
      <w:r w:rsidRPr="00BE54B4">
        <w:rPr>
          <w:rFonts w:ascii="Arial" w:hAnsi="Arial" w:cs="Arial"/>
          <w:sz w:val="20"/>
          <w:szCs w:val="20"/>
        </w:rPr>
        <w:t>Ana Ortaklık Banka, donuk alacakları için 1 Ocak 2018 tarihinden itibaren reeskont hesaplamaya başlamıştır. Donuk alacakların net defter değeri (Brüt Defter Değeri – Beklenen Zarar Karşılığı), etkin kar payı oranı ile reeskont edilmekte ve donuk alacağın brüt defter değeri üzerinde muhasebeleştirilmektedir.</w:t>
      </w:r>
    </w:p>
    <w:p w14:paraId="2EC97BFB" w14:textId="77777777" w:rsidR="00457D46" w:rsidRPr="00BE54B4" w:rsidRDefault="00457D46" w:rsidP="00177A73">
      <w:pPr>
        <w:pStyle w:val="GvdeMetniGirintisi"/>
        <w:spacing w:before="120" w:after="120" w:line="230" w:lineRule="auto"/>
        <w:ind w:firstLine="0"/>
        <w:jc w:val="left"/>
        <w:rPr>
          <w:rFonts w:ascii="Arial" w:hAnsi="Arial" w:cs="Arial"/>
          <w:i/>
          <w:color w:val="000000" w:themeColor="text1"/>
          <w:sz w:val="20"/>
          <w:szCs w:val="20"/>
          <w:lang w:eastAsia="tr-TR"/>
        </w:rPr>
      </w:pPr>
      <w:r w:rsidRPr="00BE54B4">
        <w:rPr>
          <w:rFonts w:ascii="Arial" w:hAnsi="Arial" w:cs="Arial"/>
          <w:i/>
          <w:color w:val="000000" w:themeColor="text1"/>
          <w:sz w:val="20"/>
          <w:szCs w:val="20"/>
          <w:lang w:eastAsia="tr-TR"/>
        </w:rPr>
        <w:t>Kar payı giderleri</w:t>
      </w:r>
    </w:p>
    <w:p w14:paraId="02A62235" w14:textId="131A7BA8" w:rsidR="00457D46" w:rsidRPr="00BE54B4" w:rsidRDefault="00457D46" w:rsidP="00177A73">
      <w:pPr>
        <w:pStyle w:val="GvdeMetni"/>
        <w:tabs>
          <w:tab w:val="clear" w:pos="0"/>
          <w:tab w:val="clear" w:pos="567"/>
          <w:tab w:val="clear" w:pos="720"/>
        </w:tabs>
        <w:spacing w:before="120" w:after="120" w:line="230" w:lineRule="auto"/>
        <w:rPr>
          <w:rFonts w:ascii="Arial" w:hAnsi="Arial" w:cs="Arial"/>
          <w:color w:val="000000" w:themeColor="text1"/>
          <w:sz w:val="20"/>
          <w:lang w:eastAsia="tr-TR"/>
        </w:rPr>
      </w:pPr>
      <w:r w:rsidRPr="00BE54B4">
        <w:rPr>
          <w:rFonts w:ascii="Arial" w:hAnsi="Arial" w:cs="Arial"/>
          <w:color w:val="000000" w:themeColor="text1"/>
          <w:sz w:val="20"/>
          <w:lang w:eastAsia="tr-TR"/>
        </w:rPr>
        <w:t>Ana Ortaklık Banka, kar payı giderlerini tahakkuk esasına göre muhasebeleştirmektedir. Kar/zarar katılma hesapları üzerinden birim değer hesaplama yöntemine göre hesaplanan gider reeskontu, bilançoda “Toplanan Fonlar” hesabı üzerinde gösterilmiştir.</w:t>
      </w:r>
    </w:p>
    <w:p w14:paraId="7A06A66F" w14:textId="71E096AC" w:rsidR="005D3CA7" w:rsidRPr="00BE54B4" w:rsidRDefault="005D3CA7">
      <w:pPr>
        <w:rPr>
          <w:rFonts w:ascii="Arial" w:hAnsi="Arial" w:cs="Arial"/>
          <w:color w:val="000000" w:themeColor="text1"/>
          <w:sz w:val="20"/>
          <w:szCs w:val="20"/>
        </w:rPr>
      </w:pPr>
      <w:r w:rsidRPr="00BE54B4">
        <w:rPr>
          <w:rFonts w:ascii="Arial" w:hAnsi="Arial" w:cs="Arial"/>
          <w:color w:val="000000" w:themeColor="text1"/>
          <w:sz w:val="20"/>
        </w:rPr>
        <w:br w:type="page"/>
      </w:r>
    </w:p>
    <w:p w14:paraId="7422921A" w14:textId="3FBF4A11" w:rsidR="004434AC" w:rsidRPr="00BE54B4" w:rsidRDefault="004434AC" w:rsidP="00177A73">
      <w:pPr>
        <w:spacing w:before="60" w:after="60" w:line="230" w:lineRule="auto"/>
        <w:ind w:left="-567"/>
        <w:rPr>
          <w:rFonts w:ascii="Arial" w:hAnsi="Arial" w:cs="Arial"/>
          <w:b/>
          <w:color w:val="000000" w:themeColor="text1"/>
          <w:sz w:val="20"/>
        </w:rPr>
      </w:pPr>
      <w:r w:rsidRPr="00BE54B4">
        <w:rPr>
          <w:rFonts w:ascii="Arial" w:hAnsi="Arial" w:cs="Arial"/>
          <w:b/>
          <w:color w:val="000000" w:themeColor="text1"/>
          <w:sz w:val="20"/>
        </w:rPr>
        <w:lastRenderedPageBreak/>
        <w:t xml:space="preserve">VI. </w:t>
      </w:r>
      <w:r w:rsidRPr="00BE54B4">
        <w:rPr>
          <w:rFonts w:ascii="Arial" w:hAnsi="Arial" w:cs="Arial"/>
          <w:b/>
          <w:color w:val="000000" w:themeColor="text1"/>
          <w:sz w:val="20"/>
        </w:rPr>
        <w:tab/>
        <w:t>Ücret ve komisyon gelir ve giderlerine ilişkin açıklamalar:</w:t>
      </w:r>
    </w:p>
    <w:p w14:paraId="47AC7ECC" w14:textId="236EFE68" w:rsidR="00632D27" w:rsidRPr="00BE54B4" w:rsidRDefault="00632D27" w:rsidP="00177A73">
      <w:pPr>
        <w:pStyle w:val="GvdeMetniGirintisi"/>
        <w:spacing w:before="120" w:after="120" w:line="230" w:lineRule="auto"/>
        <w:ind w:firstLine="0"/>
        <w:rPr>
          <w:rFonts w:ascii="Arial" w:hAnsi="Arial" w:cs="Arial"/>
          <w:color w:val="000000" w:themeColor="text1"/>
          <w:sz w:val="20"/>
          <w:szCs w:val="20"/>
        </w:rPr>
      </w:pPr>
      <w:r w:rsidRPr="00BE54B4">
        <w:rPr>
          <w:rFonts w:ascii="Arial" w:hAnsi="Arial" w:cs="Arial"/>
          <w:color w:val="000000" w:themeColor="text1"/>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003D4D81" w:rsidRPr="00BE54B4">
        <w:rPr>
          <w:rFonts w:ascii="Arial" w:hAnsi="Arial" w:cs="Arial"/>
          <w:sz w:val="20"/>
          <w:szCs w:val="20"/>
        </w:rPr>
        <w:t xml:space="preserve"> İtfa edilmiş maliyeti ile ölçülen finansal enstrümanların etkin kar oranının ayrılmaz bir parçası olanlar dışındaki ücret ve komisyonlar, TFRS 15 Müşteri Sözleşmelerinden Hasılat standardına uygun olarak muhasebeleştirilmektedir.</w:t>
      </w:r>
    </w:p>
    <w:p w14:paraId="3F893A1E" w14:textId="12BAFA3A" w:rsidR="00632D27" w:rsidRPr="00BE54B4" w:rsidRDefault="00567F75" w:rsidP="00177A73">
      <w:pPr>
        <w:spacing w:before="120" w:after="120" w:line="230" w:lineRule="auto"/>
        <w:jc w:val="both"/>
        <w:rPr>
          <w:rFonts w:ascii="Arial" w:hAnsi="Arial" w:cs="Arial"/>
          <w:color w:val="000000" w:themeColor="text1"/>
          <w:sz w:val="20"/>
          <w:szCs w:val="20"/>
        </w:rPr>
      </w:pPr>
      <w:r w:rsidRPr="00BE54B4">
        <w:rPr>
          <w:rFonts w:ascii="Arial" w:hAnsi="Arial" w:cs="Arial"/>
          <w:color w:val="000000" w:themeColor="text1"/>
          <w:sz w:val="20"/>
          <w:szCs w:val="20"/>
        </w:rPr>
        <w:t xml:space="preserve">Ana Ortaklık </w:t>
      </w:r>
      <w:r w:rsidR="00632D27" w:rsidRPr="00BE54B4">
        <w:rPr>
          <w:rFonts w:ascii="Arial" w:hAnsi="Arial" w:cs="Arial"/>
          <w:color w:val="000000" w:themeColor="text1"/>
          <w:sz w:val="20"/>
          <w:szCs w:val="20"/>
        </w:rPr>
        <w:t>Banka tarafınd</w:t>
      </w:r>
      <w:r w:rsidR="00C05AC3" w:rsidRPr="00BE54B4">
        <w:rPr>
          <w:rFonts w:ascii="Arial" w:hAnsi="Arial" w:cs="Arial"/>
          <w:color w:val="000000" w:themeColor="text1"/>
          <w:sz w:val="20"/>
          <w:szCs w:val="20"/>
        </w:rPr>
        <w:t xml:space="preserve">an kullandırılan nakdi ve </w:t>
      </w:r>
      <w:proofErr w:type="spellStart"/>
      <w:r w:rsidR="00C05AC3" w:rsidRPr="00BE54B4">
        <w:rPr>
          <w:rFonts w:ascii="Arial" w:hAnsi="Arial" w:cs="Arial"/>
          <w:color w:val="000000" w:themeColor="text1"/>
          <w:sz w:val="20"/>
          <w:szCs w:val="20"/>
        </w:rPr>
        <w:t>gayri</w:t>
      </w:r>
      <w:r w:rsidR="00632D27" w:rsidRPr="00BE54B4">
        <w:rPr>
          <w:rFonts w:ascii="Arial" w:hAnsi="Arial" w:cs="Arial"/>
          <w:color w:val="000000" w:themeColor="text1"/>
          <w:sz w:val="20"/>
          <w:szCs w:val="20"/>
        </w:rPr>
        <w:t>nakdi</w:t>
      </w:r>
      <w:proofErr w:type="spellEnd"/>
      <w:r w:rsidR="00632D27" w:rsidRPr="00BE54B4">
        <w:rPr>
          <w:rFonts w:ascii="Arial" w:hAnsi="Arial" w:cs="Arial"/>
          <w:color w:val="000000" w:themeColor="text1"/>
          <w:sz w:val="20"/>
          <w:szCs w:val="20"/>
        </w:rPr>
        <w:t xml:space="preserve"> krediler için peşin tahsil edilen ücret ve komisyonların dönemi ilgilendiren bölümü TMS</w:t>
      </w:r>
      <w:r w:rsidR="00AC150C" w:rsidRPr="00BE54B4">
        <w:rPr>
          <w:rFonts w:ascii="Arial" w:hAnsi="Arial" w:cs="Arial"/>
          <w:color w:val="000000" w:themeColor="text1"/>
          <w:sz w:val="20"/>
          <w:szCs w:val="20"/>
        </w:rPr>
        <w:t xml:space="preserve"> </w:t>
      </w:r>
      <w:r w:rsidR="00AC150C" w:rsidRPr="00BE54B4">
        <w:rPr>
          <w:rFonts w:ascii="Arial" w:hAnsi="Arial" w:cs="Arial"/>
          <w:sz w:val="20"/>
          <w:szCs w:val="20"/>
        </w:rPr>
        <w:t>ve TFRS</w:t>
      </w:r>
      <w:r w:rsidR="00632D27" w:rsidRPr="00BE54B4">
        <w:rPr>
          <w:rFonts w:ascii="Arial" w:hAnsi="Arial" w:cs="Arial"/>
          <w:color w:val="000000" w:themeColor="text1"/>
          <w:sz w:val="20"/>
          <w:szCs w:val="20"/>
        </w:rPr>
        <w:t xml:space="preserve"> hükümleri çerçevesinde sırasıyla iç verim yöntemi ve ilgili kredinin komisyon dönemi içerisinde doğrusal olarak dönem gelirlerine yansıtılmaktadır. Peşin tahsil edilen ücret ve komisyonların gelecek</w:t>
      </w:r>
      <w:r w:rsidR="00C05860" w:rsidRPr="00BE54B4">
        <w:rPr>
          <w:rFonts w:ascii="Arial" w:hAnsi="Arial" w:cs="Arial"/>
          <w:color w:val="000000" w:themeColor="text1"/>
          <w:sz w:val="20"/>
          <w:szCs w:val="20"/>
        </w:rPr>
        <w:t xml:space="preserve"> döneme ilişkin kısımları ise “Kazanılmamış Gelirler”</w:t>
      </w:r>
      <w:r w:rsidR="00632D27" w:rsidRPr="00BE54B4">
        <w:rPr>
          <w:rFonts w:ascii="Arial" w:hAnsi="Arial" w:cs="Arial"/>
          <w:color w:val="000000" w:themeColor="text1"/>
          <w:sz w:val="20"/>
          <w:szCs w:val="20"/>
        </w:rPr>
        <w:t xml:space="preserve"> he</w:t>
      </w:r>
      <w:r w:rsidR="00C05860" w:rsidRPr="00BE54B4">
        <w:rPr>
          <w:rFonts w:ascii="Arial" w:hAnsi="Arial" w:cs="Arial"/>
          <w:color w:val="000000" w:themeColor="text1"/>
          <w:sz w:val="20"/>
          <w:szCs w:val="20"/>
        </w:rPr>
        <w:t>sabına kaydedilerek bilançoda “</w:t>
      </w:r>
      <w:r w:rsidR="004A681F" w:rsidRPr="00BE54B4">
        <w:rPr>
          <w:rFonts w:ascii="Arial" w:hAnsi="Arial" w:cs="Arial"/>
          <w:color w:val="000000" w:themeColor="text1"/>
          <w:sz w:val="20"/>
          <w:szCs w:val="20"/>
        </w:rPr>
        <w:t>Diğer Yükümlülükler</w:t>
      </w:r>
      <w:r w:rsidR="00C05860" w:rsidRPr="00BE54B4">
        <w:rPr>
          <w:rFonts w:ascii="Arial" w:hAnsi="Arial" w:cs="Arial"/>
          <w:color w:val="000000" w:themeColor="text1"/>
          <w:sz w:val="20"/>
          <w:szCs w:val="20"/>
        </w:rPr>
        <w:t>”</w:t>
      </w:r>
      <w:r w:rsidR="00632D27" w:rsidRPr="00BE54B4">
        <w:rPr>
          <w:rFonts w:ascii="Arial" w:hAnsi="Arial" w:cs="Arial"/>
          <w:color w:val="000000" w:themeColor="text1"/>
          <w:sz w:val="20"/>
          <w:szCs w:val="20"/>
        </w:rPr>
        <w:t xml:space="preserve"> içerisinde gösterilmektedir. Nakdi kredilerden alınan komisyonların döneme isabe</w:t>
      </w:r>
      <w:r w:rsidR="00C05860" w:rsidRPr="00BE54B4">
        <w:rPr>
          <w:rFonts w:ascii="Arial" w:hAnsi="Arial" w:cs="Arial"/>
          <w:color w:val="000000" w:themeColor="text1"/>
          <w:sz w:val="20"/>
          <w:szCs w:val="20"/>
        </w:rPr>
        <w:t>t eden kısmı gelir tablosunda “</w:t>
      </w:r>
      <w:r w:rsidR="00632D27" w:rsidRPr="00BE54B4">
        <w:rPr>
          <w:rFonts w:ascii="Arial" w:hAnsi="Arial" w:cs="Arial"/>
          <w:color w:val="000000" w:themeColor="text1"/>
          <w:sz w:val="20"/>
          <w:szCs w:val="20"/>
        </w:rPr>
        <w:t>Kredilerden Alınan Kar Payları” kaleminde gösterilmektedir.</w:t>
      </w:r>
    </w:p>
    <w:p w14:paraId="0E875ADB" w14:textId="78B4C3C2" w:rsidR="008E72A6" w:rsidRPr="00BE54B4" w:rsidRDefault="008E72A6" w:rsidP="00E15D8C">
      <w:pPr>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BDDK’nın 8 Haziran 2012 tarih ve B.02.1.BDK.0.13.00.0-91.11-12061 sayılı yazısı ile</w:t>
      </w:r>
      <w:r w:rsidR="00D1534F" w:rsidRPr="00BE54B4">
        <w:rPr>
          <w:rFonts w:ascii="Arial" w:hAnsi="Arial" w:cs="Arial"/>
          <w:color w:val="000000" w:themeColor="text1"/>
          <w:sz w:val="20"/>
          <w:szCs w:val="20"/>
        </w:rPr>
        <w:t xml:space="preserve"> </w:t>
      </w:r>
      <w:r w:rsidRPr="00BE54B4">
        <w:rPr>
          <w:rFonts w:ascii="Arial" w:hAnsi="Arial" w:cs="Arial"/>
          <w:color w:val="000000" w:themeColor="text1"/>
          <w:sz w:val="20"/>
          <w:szCs w:val="20"/>
        </w:rPr>
        <w:t xml:space="preserve">uzun vadeli </w:t>
      </w:r>
      <w:proofErr w:type="spellStart"/>
      <w:r w:rsidRPr="00BE54B4">
        <w:rPr>
          <w:rFonts w:ascii="Arial" w:hAnsi="Arial" w:cs="Arial"/>
          <w:color w:val="000000" w:themeColor="text1"/>
          <w:sz w:val="20"/>
          <w:szCs w:val="20"/>
        </w:rPr>
        <w:t>gayrinakdi</w:t>
      </w:r>
      <w:proofErr w:type="spellEnd"/>
      <w:r w:rsidRPr="00BE54B4">
        <w:rPr>
          <w:rFonts w:ascii="Arial" w:hAnsi="Arial" w:cs="Arial"/>
          <w:color w:val="000000" w:themeColor="text1"/>
          <w:sz w:val="20"/>
          <w:szCs w:val="20"/>
        </w:rPr>
        <w:t xml:space="preserve"> kredilerden üçer aylık ya da üçer aydan daha kısa periyotlarla tahsil edilen komisyonların doğrudan gelir kaydedilmesinde sakınca bulunmadığı ifade edilmiş olup, </w:t>
      </w:r>
      <w:r w:rsidR="00567F75" w:rsidRPr="00BE54B4">
        <w:rPr>
          <w:rFonts w:ascii="Arial" w:hAnsi="Arial" w:cs="Arial"/>
          <w:color w:val="000000" w:themeColor="text1"/>
          <w:sz w:val="20"/>
          <w:szCs w:val="20"/>
        </w:rPr>
        <w:t>Ana Orta</w:t>
      </w:r>
      <w:r w:rsidR="00454747" w:rsidRPr="00BE54B4">
        <w:rPr>
          <w:rFonts w:ascii="Arial" w:hAnsi="Arial" w:cs="Arial"/>
          <w:color w:val="000000" w:themeColor="text1"/>
          <w:sz w:val="20"/>
          <w:szCs w:val="20"/>
        </w:rPr>
        <w:t>k</w:t>
      </w:r>
      <w:r w:rsidR="00567F75" w:rsidRPr="00BE54B4">
        <w:rPr>
          <w:rFonts w:ascii="Arial" w:hAnsi="Arial" w:cs="Arial"/>
          <w:color w:val="000000" w:themeColor="text1"/>
          <w:sz w:val="20"/>
          <w:szCs w:val="20"/>
        </w:rPr>
        <w:t xml:space="preserve">lık </w:t>
      </w:r>
      <w:r w:rsidRPr="00BE54B4">
        <w:rPr>
          <w:rFonts w:ascii="Arial" w:hAnsi="Arial" w:cs="Arial"/>
          <w:color w:val="000000" w:themeColor="text1"/>
          <w:sz w:val="20"/>
          <w:szCs w:val="20"/>
        </w:rPr>
        <w:t xml:space="preserve">Banka söz konusu </w:t>
      </w:r>
      <w:r w:rsidR="00DB2E8B" w:rsidRPr="00BE54B4">
        <w:rPr>
          <w:rFonts w:ascii="Arial" w:hAnsi="Arial" w:cs="Arial"/>
          <w:color w:val="000000" w:themeColor="text1"/>
          <w:sz w:val="20"/>
          <w:szCs w:val="20"/>
        </w:rPr>
        <w:t xml:space="preserve">nakdi ve </w:t>
      </w:r>
      <w:proofErr w:type="spellStart"/>
      <w:r w:rsidRPr="00BE54B4">
        <w:rPr>
          <w:rFonts w:ascii="Arial" w:hAnsi="Arial" w:cs="Arial"/>
          <w:color w:val="000000" w:themeColor="text1"/>
          <w:sz w:val="20"/>
          <w:szCs w:val="20"/>
        </w:rPr>
        <w:t>gayrinakdi</w:t>
      </w:r>
      <w:proofErr w:type="spellEnd"/>
      <w:r w:rsidRPr="00BE54B4">
        <w:rPr>
          <w:rFonts w:ascii="Arial" w:hAnsi="Arial" w:cs="Arial"/>
          <w:color w:val="000000" w:themeColor="text1"/>
          <w:sz w:val="20"/>
          <w:szCs w:val="20"/>
        </w:rPr>
        <w:t xml:space="preserve"> kredi komisyonlarını doğrudan gelir kaydetmektedir.</w:t>
      </w:r>
    </w:p>
    <w:p w14:paraId="39A83373" w14:textId="77777777" w:rsidR="00632D27" w:rsidRPr="00BE54B4" w:rsidRDefault="00632D27" w:rsidP="00E15D8C">
      <w:pPr>
        <w:pStyle w:val="GvdeMetni2"/>
        <w:spacing w:before="120" w:after="120"/>
        <w:ind w:hanging="567"/>
        <w:rPr>
          <w:rFonts w:ascii="Arial" w:hAnsi="Arial" w:cs="Arial"/>
          <w:color w:val="000000" w:themeColor="text1"/>
          <w:sz w:val="20"/>
        </w:rPr>
      </w:pPr>
      <w:r w:rsidRPr="00BE54B4">
        <w:rPr>
          <w:rFonts w:ascii="Arial" w:hAnsi="Arial" w:cs="Arial"/>
          <w:color w:val="000000" w:themeColor="text1"/>
          <w:sz w:val="20"/>
        </w:rPr>
        <w:t>VI</w:t>
      </w:r>
      <w:r w:rsidR="002638F7" w:rsidRPr="00BE54B4">
        <w:rPr>
          <w:rFonts w:ascii="Arial" w:hAnsi="Arial" w:cs="Arial"/>
          <w:color w:val="000000" w:themeColor="text1"/>
          <w:sz w:val="20"/>
        </w:rPr>
        <w:t>I</w:t>
      </w:r>
      <w:r w:rsidRPr="00BE54B4">
        <w:rPr>
          <w:rFonts w:ascii="Arial" w:hAnsi="Arial" w:cs="Arial"/>
          <w:color w:val="000000" w:themeColor="text1"/>
          <w:sz w:val="20"/>
        </w:rPr>
        <w:t>.</w:t>
      </w:r>
      <w:r w:rsidRPr="00BE54B4">
        <w:rPr>
          <w:rFonts w:ascii="Arial" w:hAnsi="Arial" w:cs="Arial"/>
          <w:color w:val="000000" w:themeColor="text1"/>
          <w:sz w:val="20"/>
        </w:rPr>
        <w:tab/>
        <w:t>Finansal varlıklara ilişkin açıklamalar:</w:t>
      </w:r>
    </w:p>
    <w:p w14:paraId="3F4D06D2" w14:textId="2D90C4DB" w:rsidR="000279A3" w:rsidRPr="00BE54B4" w:rsidRDefault="000279A3" w:rsidP="000279A3">
      <w:pPr>
        <w:autoSpaceDE w:val="0"/>
        <w:autoSpaceDN w:val="0"/>
        <w:adjustRightInd w:val="0"/>
        <w:spacing w:before="120" w:after="120"/>
        <w:jc w:val="both"/>
        <w:rPr>
          <w:rFonts w:ascii="Arial" w:hAnsi="Arial" w:cs="Arial"/>
          <w:sz w:val="20"/>
          <w:szCs w:val="20"/>
        </w:rPr>
      </w:pPr>
      <w:r w:rsidRPr="00BE54B4">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Ana Ortaklık Banka’nın bu finansal araçlara hukuki olarak taraf olması durumunda Ana Ortaklık Banka’nın bilançosunda yer almaktadır.</w:t>
      </w:r>
    </w:p>
    <w:p w14:paraId="48275F0A" w14:textId="77777777" w:rsidR="0099169F" w:rsidRPr="00BE54B4" w:rsidRDefault="0099169F" w:rsidP="0099169F">
      <w:pPr>
        <w:autoSpaceDE w:val="0"/>
        <w:autoSpaceDN w:val="0"/>
        <w:adjustRightInd w:val="0"/>
        <w:spacing w:before="120" w:after="120"/>
        <w:jc w:val="both"/>
        <w:rPr>
          <w:rFonts w:ascii="Arial" w:hAnsi="Arial" w:cs="Arial"/>
          <w:sz w:val="20"/>
          <w:szCs w:val="20"/>
        </w:rPr>
      </w:pPr>
      <w:r w:rsidRPr="00BE54B4">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2B442C5C" w14:textId="21A29672" w:rsidR="0099169F" w:rsidRPr="00BE54B4" w:rsidRDefault="003B202C" w:rsidP="0099169F">
      <w:pPr>
        <w:autoSpaceDE w:val="0"/>
        <w:autoSpaceDN w:val="0"/>
        <w:adjustRightInd w:val="0"/>
        <w:spacing w:before="120" w:after="120"/>
        <w:jc w:val="both"/>
        <w:rPr>
          <w:rFonts w:ascii="Arial" w:hAnsi="Arial" w:cs="Arial"/>
          <w:b/>
          <w:sz w:val="20"/>
          <w:szCs w:val="20"/>
        </w:rPr>
      </w:pPr>
      <w:r w:rsidRPr="00BE54B4">
        <w:rPr>
          <w:rFonts w:ascii="Arial" w:hAnsi="Arial" w:cs="Arial"/>
          <w:b/>
          <w:sz w:val="20"/>
          <w:szCs w:val="20"/>
        </w:rPr>
        <w:t>İş Modeli Değerlendirmesi</w:t>
      </w:r>
      <w:r w:rsidR="0099169F" w:rsidRPr="00BE54B4">
        <w:rPr>
          <w:rFonts w:ascii="Arial" w:hAnsi="Arial" w:cs="Arial"/>
          <w:b/>
          <w:sz w:val="20"/>
          <w:szCs w:val="20"/>
        </w:rPr>
        <w:t>:</w:t>
      </w:r>
    </w:p>
    <w:p w14:paraId="08DEC02E" w14:textId="7EB52E4B" w:rsidR="0099169F" w:rsidRPr="00BE54B4" w:rsidRDefault="0099169F" w:rsidP="0099169F">
      <w:pPr>
        <w:autoSpaceDE w:val="0"/>
        <w:autoSpaceDN w:val="0"/>
        <w:adjustRightInd w:val="0"/>
        <w:spacing w:before="120" w:after="120"/>
        <w:jc w:val="both"/>
        <w:rPr>
          <w:rFonts w:ascii="Arial" w:hAnsi="Arial" w:cs="Arial"/>
          <w:sz w:val="20"/>
          <w:szCs w:val="20"/>
        </w:rPr>
      </w:pPr>
      <w:r w:rsidRPr="00BE54B4">
        <w:rPr>
          <w:rFonts w:ascii="Arial" w:hAnsi="Arial" w:cs="Arial"/>
          <w:sz w:val="20"/>
          <w:szCs w:val="20"/>
        </w:rPr>
        <w:t>Ana Ortaklık Banka’nın iş modeli TFRS 9 uyarınca, belirli bir yönetim amacına ulaşılması için finansal varlık gruplarının birlikte nasıl yönetildiğini gösteren bir düzeyde belirlenmektedir.</w:t>
      </w:r>
    </w:p>
    <w:p w14:paraId="0427BDF5" w14:textId="0653E007" w:rsidR="0099169F" w:rsidRPr="00BE54B4" w:rsidRDefault="0099169F" w:rsidP="0099169F">
      <w:pPr>
        <w:autoSpaceDE w:val="0"/>
        <w:autoSpaceDN w:val="0"/>
        <w:adjustRightInd w:val="0"/>
        <w:spacing w:before="120" w:after="120"/>
        <w:jc w:val="both"/>
        <w:rPr>
          <w:rFonts w:ascii="Arial" w:hAnsi="Arial" w:cs="Arial"/>
          <w:sz w:val="20"/>
          <w:szCs w:val="20"/>
        </w:rPr>
      </w:pPr>
      <w:r w:rsidRPr="00BE54B4">
        <w:rPr>
          <w:rFonts w:ascii="Arial" w:hAnsi="Arial" w:cs="Arial"/>
          <w:sz w:val="20"/>
          <w:szCs w:val="20"/>
        </w:rPr>
        <w:t>Ana Ortaklık Banka’nın iş modeli, yönetimin bireysel bir finansal araca ilişkin niyetine bağlı değildir, dolayısıyla söz konusu şart finansal araç bazında bir sınıflandırma yaklaşımı olmamakla beraber, finansal varlıkların bir araya getirilmesiyle oluşan bir değerlendirmedir.</w:t>
      </w:r>
    </w:p>
    <w:p w14:paraId="70909013" w14:textId="498FCCEB" w:rsidR="0099169F" w:rsidRPr="00BE54B4" w:rsidRDefault="0099169F" w:rsidP="0099169F">
      <w:pPr>
        <w:autoSpaceDE w:val="0"/>
        <w:autoSpaceDN w:val="0"/>
        <w:adjustRightInd w:val="0"/>
        <w:spacing w:before="120" w:after="120"/>
        <w:jc w:val="both"/>
        <w:rPr>
          <w:rFonts w:ascii="Arial" w:hAnsi="Arial" w:cs="Arial"/>
          <w:sz w:val="20"/>
          <w:szCs w:val="20"/>
        </w:rPr>
      </w:pPr>
      <w:r w:rsidRPr="00BE54B4">
        <w:rPr>
          <w:rFonts w:ascii="Arial" w:hAnsi="Arial" w:cs="Arial"/>
          <w:sz w:val="20"/>
          <w:szCs w:val="20"/>
        </w:rPr>
        <w:t>Ana Ortaklık Banka’nın iş modelleri üç kategoriden oluşmaktadır. Bu kategoriler aşağıda belirtilmiştir:</w:t>
      </w:r>
    </w:p>
    <w:p w14:paraId="53DA1993" w14:textId="161C5BBE" w:rsidR="0099169F" w:rsidRPr="00BE54B4" w:rsidRDefault="0099169F" w:rsidP="003F1176">
      <w:pPr>
        <w:pStyle w:val="ListeParagraf"/>
        <w:numPr>
          <w:ilvl w:val="0"/>
          <w:numId w:val="45"/>
        </w:numPr>
        <w:autoSpaceDE w:val="0"/>
        <w:autoSpaceDN w:val="0"/>
        <w:adjustRightInd w:val="0"/>
        <w:spacing w:before="120" w:after="120"/>
        <w:ind w:left="336"/>
        <w:jc w:val="both"/>
        <w:rPr>
          <w:rFonts w:ascii="Arial" w:hAnsi="Arial" w:cs="Arial"/>
          <w:b/>
          <w:sz w:val="20"/>
          <w:szCs w:val="20"/>
        </w:rPr>
      </w:pPr>
      <w:r w:rsidRPr="00BE54B4">
        <w:rPr>
          <w:rFonts w:ascii="Arial" w:hAnsi="Arial" w:cs="Arial"/>
          <w:b/>
          <w:sz w:val="20"/>
          <w:szCs w:val="20"/>
        </w:rPr>
        <w:t>Finansal Varlıkları</w:t>
      </w:r>
      <w:r w:rsidR="003B49F3" w:rsidRPr="00BE54B4">
        <w:rPr>
          <w:rFonts w:ascii="Arial" w:hAnsi="Arial" w:cs="Arial"/>
          <w:b/>
          <w:sz w:val="20"/>
          <w:szCs w:val="20"/>
        </w:rPr>
        <w:t>n</w:t>
      </w:r>
      <w:r w:rsidRPr="00BE54B4">
        <w:rPr>
          <w:rFonts w:ascii="Arial" w:hAnsi="Arial" w:cs="Arial"/>
          <w:b/>
          <w:sz w:val="20"/>
          <w:szCs w:val="20"/>
        </w:rPr>
        <w:t xml:space="preserve"> Sözleşmeye Bağlı Nakit Akışlarını Tahsil Etmek İçin Elde Tutmayı Amaçlayan İş Modeli:</w:t>
      </w:r>
    </w:p>
    <w:p w14:paraId="7114017A" w14:textId="6B461FCB" w:rsidR="0099169F" w:rsidRPr="00BE54B4" w:rsidRDefault="0099169F" w:rsidP="0099169F">
      <w:pPr>
        <w:autoSpaceDE w:val="0"/>
        <w:autoSpaceDN w:val="0"/>
        <w:adjustRightInd w:val="0"/>
        <w:spacing w:before="120" w:after="120"/>
        <w:jc w:val="both"/>
        <w:rPr>
          <w:rFonts w:ascii="Arial" w:hAnsi="Arial" w:cs="Arial"/>
          <w:sz w:val="20"/>
          <w:szCs w:val="20"/>
        </w:rPr>
      </w:pPr>
      <w:r w:rsidRPr="00BE54B4">
        <w:rPr>
          <w:rFonts w:ascii="Arial" w:hAnsi="Arial" w:cs="Arial"/>
          <w:sz w:val="20"/>
          <w:szCs w:val="20"/>
        </w:rPr>
        <w:t xml:space="preserve">Ana Ortaklık </w:t>
      </w:r>
      <w:r w:rsidR="003B202C" w:rsidRPr="00BE54B4">
        <w:rPr>
          <w:rFonts w:ascii="Arial" w:hAnsi="Arial" w:cs="Arial"/>
          <w:sz w:val="20"/>
          <w:szCs w:val="20"/>
        </w:rPr>
        <w:t>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itfa edilmiş maliyeti ile ölçülür</w:t>
      </w:r>
      <w:r w:rsidRPr="00BE54B4">
        <w:rPr>
          <w:rFonts w:ascii="Arial" w:hAnsi="Arial" w:cs="Arial"/>
          <w:sz w:val="20"/>
          <w:szCs w:val="20"/>
        </w:rPr>
        <w:t>.</w:t>
      </w:r>
    </w:p>
    <w:p w14:paraId="2789A6CC" w14:textId="4E91FDEC" w:rsidR="0099169F" w:rsidRPr="00BE54B4" w:rsidRDefault="0099169F" w:rsidP="003F1176">
      <w:pPr>
        <w:pStyle w:val="ListeParagraf"/>
        <w:numPr>
          <w:ilvl w:val="0"/>
          <w:numId w:val="45"/>
        </w:numPr>
        <w:autoSpaceDE w:val="0"/>
        <w:autoSpaceDN w:val="0"/>
        <w:adjustRightInd w:val="0"/>
        <w:spacing w:before="120" w:after="120"/>
        <w:ind w:left="378"/>
        <w:jc w:val="both"/>
        <w:rPr>
          <w:rFonts w:ascii="Arial" w:hAnsi="Arial" w:cs="Arial"/>
          <w:sz w:val="20"/>
          <w:szCs w:val="20"/>
        </w:rPr>
      </w:pPr>
      <w:r w:rsidRPr="00BE54B4">
        <w:rPr>
          <w:rFonts w:ascii="Arial" w:hAnsi="Arial" w:cs="Arial"/>
          <w:b/>
          <w:sz w:val="20"/>
          <w:szCs w:val="20"/>
        </w:rPr>
        <w:t>Finansal Varlıkların Sözleşmeye Bağlı Nakit Akışlarının Tahsil Edilmesini ve Satılmasını Amaçlayan İş Modeli:</w:t>
      </w:r>
      <w:r w:rsidRPr="00BE54B4">
        <w:rPr>
          <w:rFonts w:ascii="Arial" w:hAnsi="Arial" w:cs="Arial"/>
          <w:sz w:val="20"/>
          <w:szCs w:val="20"/>
        </w:rPr>
        <w:t xml:space="preserve"> </w:t>
      </w:r>
    </w:p>
    <w:p w14:paraId="66D0B527" w14:textId="01879A10" w:rsidR="0099169F" w:rsidRPr="00BE54B4" w:rsidRDefault="003B202C" w:rsidP="0099169F">
      <w:pPr>
        <w:autoSpaceDE w:val="0"/>
        <w:autoSpaceDN w:val="0"/>
        <w:adjustRightInd w:val="0"/>
        <w:spacing w:before="120" w:after="120"/>
        <w:jc w:val="both"/>
        <w:rPr>
          <w:rFonts w:ascii="Arial" w:hAnsi="Arial" w:cs="Arial"/>
          <w:sz w:val="20"/>
          <w:szCs w:val="20"/>
        </w:rPr>
      </w:pPr>
      <w:r w:rsidRPr="00BE54B4">
        <w:rPr>
          <w:rFonts w:ascii="Arial" w:hAnsi="Arial" w:cs="Arial"/>
          <w:sz w:val="20"/>
          <w:szCs w:val="20"/>
        </w:rPr>
        <w:t>Ana Ortaklık 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gerçeğe uygun değer değişimi diğer kapsamlı gelir altında muhasebeleştirilir</w:t>
      </w:r>
      <w:r w:rsidR="0099169F" w:rsidRPr="00BE54B4">
        <w:rPr>
          <w:rFonts w:ascii="Arial" w:hAnsi="Arial" w:cs="Arial"/>
          <w:sz w:val="20"/>
          <w:szCs w:val="20"/>
        </w:rPr>
        <w:t>.</w:t>
      </w:r>
    </w:p>
    <w:p w14:paraId="6FC27939" w14:textId="5A6CE3CC" w:rsidR="0099169F" w:rsidRPr="00BE54B4" w:rsidRDefault="0099169F" w:rsidP="001C23FA">
      <w:pPr>
        <w:pStyle w:val="ListeParagraf"/>
        <w:numPr>
          <w:ilvl w:val="0"/>
          <w:numId w:val="45"/>
        </w:numPr>
        <w:autoSpaceDE w:val="0"/>
        <w:autoSpaceDN w:val="0"/>
        <w:adjustRightInd w:val="0"/>
        <w:spacing w:before="120" w:after="120"/>
        <w:ind w:left="336" w:hanging="336"/>
        <w:jc w:val="both"/>
        <w:rPr>
          <w:rFonts w:ascii="Arial" w:hAnsi="Arial" w:cs="Arial"/>
          <w:b/>
          <w:sz w:val="20"/>
          <w:szCs w:val="20"/>
        </w:rPr>
      </w:pPr>
      <w:r w:rsidRPr="00BE54B4">
        <w:rPr>
          <w:rFonts w:ascii="Arial" w:hAnsi="Arial" w:cs="Arial"/>
          <w:b/>
          <w:sz w:val="20"/>
          <w:szCs w:val="20"/>
        </w:rPr>
        <w:t xml:space="preserve">Diğer İş Modelleri: </w:t>
      </w:r>
    </w:p>
    <w:p w14:paraId="5F8EA63F" w14:textId="77777777" w:rsidR="004434AC" w:rsidRPr="00BE54B4" w:rsidRDefault="0099169F" w:rsidP="004434AC">
      <w:pPr>
        <w:autoSpaceDE w:val="0"/>
        <w:autoSpaceDN w:val="0"/>
        <w:adjustRightInd w:val="0"/>
        <w:spacing w:before="120" w:after="120"/>
        <w:jc w:val="both"/>
        <w:rPr>
          <w:rFonts w:ascii="Arial" w:hAnsi="Arial" w:cs="Arial"/>
          <w:sz w:val="20"/>
          <w:szCs w:val="20"/>
        </w:rPr>
      </w:pPr>
      <w:r w:rsidRPr="00BE54B4">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174DC7CC" w14:textId="77777777" w:rsidR="0067042C" w:rsidRPr="00BE54B4" w:rsidRDefault="0067042C" w:rsidP="0067042C">
      <w:pPr>
        <w:autoSpaceDE w:val="0"/>
        <w:autoSpaceDN w:val="0"/>
        <w:adjustRightInd w:val="0"/>
        <w:spacing w:before="120" w:after="120"/>
        <w:ind w:left="-567"/>
        <w:jc w:val="both"/>
        <w:rPr>
          <w:rFonts w:ascii="Arial" w:hAnsi="Arial" w:cs="Arial"/>
          <w:b/>
          <w:sz w:val="20"/>
          <w:szCs w:val="20"/>
        </w:rPr>
      </w:pPr>
      <w:r w:rsidRPr="00BE54B4">
        <w:rPr>
          <w:rFonts w:ascii="Arial" w:hAnsi="Arial" w:cs="Arial"/>
          <w:b/>
          <w:color w:val="000000" w:themeColor="text1"/>
          <w:sz w:val="20"/>
        </w:rPr>
        <w:lastRenderedPageBreak/>
        <w:t>VII.</w:t>
      </w:r>
      <w:r w:rsidRPr="00BE54B4">
        <w:rPr>
          <w:rFonts w:ascii="Arial" w:hAnsi="Arial" w:cs="Arial"/>
          <w:b/>
          <w:color w:val="000000" w:themeColor="text1"/>
          <w:sz w:val="20"/>
        </w:rPr>
        <w:tab/>
        <w:t>Finansal varlıklara ilişkin açıklamalar (devamı):</w:t>
      </w:r>
    </w:p>
    <w:p w14:paraId="6339EB56" w14:textId="22A945B7" w:rsidR="0099169F" w:rsidRPr="00BE54B4" w:rsidRDefault="0099169F" w:rsidP="0099169F">
      <w:pPr>
        <w:autoSpaceDE w:val="0"/>
        <w:autoSpaceDN w:val="0"/>
        <w:adjustRightInd w:val="0"/>
        <w:spacing w:before="120" w:after="120"/>
        <w:jc w:val="both"/>
        <w:rPr>
          <w:rFonts w:ascii="Arial" w:hAnsi="Arial" w:cs="Arial"/>
          <w:b/>
          <w:sz w:val="20"/>
          <w:szCs w:val="20"/>
        </w:rPr>
      </w:pPr>
      <w:r w:rsidRPr="00BE54B4">
        <w:rPr>
          <w:rFonts w:ascii="Arial" w:hAnsi="Arial" w:cs="Arial"/>
          <w:b/>
          <w:sz w:val="20"/>
          <w:szCs w:val="20"/>
        </w:rPr>
        <w:t>Sadece anapara ve anapara bakiyesine ilişkin kar payı ödemelerini içeren sözleşmeye bağlı nakit akışları</w:t>
      </w:r>
      <w:r w:rsidR="003B202C" w:rsidRPr="00BE54B4">
        <w:rPr>
          <w:rFonts w:ascii="Arial" w:hAnsi="Arial" w:cs="Arial"/>
          <w:b/>
          <w:sz w:val="20"/>
          <w:szCs w:val="20"/>
        </w:rPr>
        <w:t>:</w:t>
      </w:r>
    </w:p>
    <w:p w14:paraId="28B8A08C" w14:textId="2559D2DE" w:rsidR="005F7076" w:rsidRPr="00BE54B4" w:rsidRDefault="0099169F" w:rsidP="0099169F">
      <w:pPr>
        <w:autoSpaceDE w:val="0"/>
        <w:autoSpaceDN w:val="0"/>
        <w:adjustRightInd w:val="0"/>
        <w:spacing w:before="120" w:after="120"/>
        <w:jc w:val="both"/>
        <w:rPr>
          <w:rFonts w:ascii="Arial" w:hAnsi="Arial" w:cs="Arial"/>
          <w:sz w:val="20"/>
          <w:szCs w:val="20"/>
        </w:rPr>
      </w:pPr>
      <w:r w:rsidRPr="00BE54B4">
        <w:rPr>
          <w:rFonts w:ascii="Arial" w:hAnsi="Arial" w:cs="Arial"/>
          <w:sz w:val="20"/>
          <w:szCs w:val="20"/>
        </w:rPr>
        <w:t xml:space="preserve">Ana Ortaklık Banka, </w:t>
      </w:r>
      <w:r w:rsidR="003B202C" w:rsidRPr="00BE54B4">
        <w:rPr>
          <w:rFonts w:ascii="Arial" w:hAnsi="Arial" w:cs="Arial"/>
          <w:sz w:val="20"/>
          <w:szCs w:val="20"/>
        </w:rPr>
        <w:t>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r w:rsidRPr="00BE54B4">
        <w:rPr>
          <w:rFonts w:ascii="Arial" w:hAnsi="Arial" w:cs="Arial"/>
          <w:sz w:val="20"/>
          <w:szCs w:val="20"/>
        </w:rPr>
        <w:t>.</w:t>
      </w:r>
    </w:p>
    <w:p w14:paraId="3B8E0B87" w14:textId="2E97438E" w:rsidR="00F116F8" w:rsidRPr="00BE54B4" w:rsidRDefault="00F116F8" w:rsidP="00F116F8">
      <w:pPr>
        <w:spacing w:before="120" w:after="120"/>
        <w:rPr>
          <w:rFonts w:ascii="Arial" w:hAnsi="Arial" w:cs="Arial"/>
          <w:b/>
          <w:sz w:val="20"/>
          <w:szCs w:val="20"/>
          <w:lang w:eastAsia="en-US"/>
        </w:rPr>
      </w:pPr>
      <w:r w:rsidRPr="00BE54B4">
        <w:rPr>
          <w:rFonts w:ascii="Arial" w:hAnsi="Arial" w:cs="Arial"/>
          <w:b/>
          <w:bCs/>
          <w:sz w:val="20"/>
          <w:szCs w:val="20"/>
        </w:rPr>
        <w:t>Gerçeğe uygun değer farkı kar/zarara yansıtılan finansal varlıklar:</w:t>
      </w:r>
    </w:p>
    <w:p w14:paraId="535D10CF" w14:textId="202C51BA" w:rsidR="00F116F8" w:rsidRPr="00BE54B4" w:rsidRDefault="00F116F8" w:rsidP="00F116F8">
      <w:pPr>
        <w:autoSpaceDE w:val="0"/>
        <w:autoSpaceDN w:val="0"/>
        <w:adjustRightInd w:val="0"/>
        <w:jc w:val="both"/>
        <w:rPr>
          <w:rFonts w:ascii="Arial" w:hAnsi="Arial" w:cs="Arial"/>
          <w:sz w:val="19"/>
          <w:szCs w:val="19"/>
        </w:rPr>
      </w:pPr>
      <w:r w:rsidRPr="00BE54B4">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r w:rsidR="00FD1594" w:rsidRPr="00BE54B4">
        <w:rPr>
          <w:rFonts w:ascii="Arial" w:hAnsi="Arial" w:cs="Arial"/>
          <w:sz w:val="20"/>
          <w:szCs w:val="20"/>
        </w:rPr>
        <w:t xml:space="preserve"> Ana Ortaklık Banka’nın </w:t>
      </w:r>
      <w:r w:rsidR="00AC5D41" w:rsidRPr="00BE54B4">
        <w:rPr>
          <w:rFonts w:ascii="Arial" w:hAnsi="Arial" w:cs="Arial"/>
          <w:sz w:val="20"/>
          <w:szCs w:val="20"/>
        </w:rPr>
        <w:t>BDDK Tekdüzen Hesap Planına göre krediler üzerinde izlediği kar zarar ortaklığı yatırımlarının muhasebeleştirilmesi TFRS 9 hükümleri gözetilerek gerçeğe uygun değer üzerinden ölçülmektedir</w:t>
      </w:r>
      <w:r w:rsidR="00FD1594" w:rsidRPr="00BE54B4">
        <w:rPr>
          <w:rFonts w:ascii="Arial" w:hAnsi="Arial" w:cs="Arial"/>
          <w:sz w:val="20"/>
          <w:szCs w:val="20"/>
        </w:rPr>
        <w:t>.</w:t>
      </w:r>
    </w:p>
    <w:p w14:paraId="5F4801B1" w14:textId="03CE67D5" w:rsidR="00DB67B6" w:rsidRPr="00BE54B4" w:rsidRDefault="00DB67B6" w:rsidP="00F116F8">
      <w:pPr>
        <w:autoSpaceDE w:val="0"/>
        <w:autoSpaceDN w:val="0"/>
        <w:adjustRightInd w:val="0"/>
        <w:jc w:val="both"/>
        <w:rPr>
          <w:rFonts w:ascii="Arial" w:hAnsi="Arial" w:cs="Arial"/>
          <w:sz w:val="19"/>
          <w:szCs w:val="19"/>
        </w:rPr>
      </w:pPr>
    </w:p>
    <w:p w14:paraId="2071FDCB" w14:textId="5A42682E" w:rsidR="00CF44C0" w:rsidRPr="00BE54B4" w:rsidRDefault="00CF44C0" w:rsidP="00CF44C0">
      <w:pPr>
        <w:spacing w:after="120"/>
        <w:jc w:val="both"/>
        <w:rPr>
          <w:rFonts w:ascii="Arial" w:hAnsi="Arial" w:cs="Arial"/>
          <w:sz w:val="20"/>
          <w:szCs w:val="20"/>
        </w:rPr>
      </w:pPr>
      <w:r w:rsidRPr="00BE54B4">
        <w:rPr>
          <w:rFonts w:ascii="Arial" w:hAnsi="Arial" w:cs="Arial"/>
          <w:sz w:val="20"/>
          <w:szCs w:val="20"/>
        </w:rPr>
        <w:t>Kar zarar ortaklığı yatırımlarının gerçeğe uygun değer ölçümlemelerinde, 31 Aralık 2020 tarihi itibarıyla değerleme uzmanlarınca hazırlanan değerleme raporları baz alınmıştır. 3</w:t>
      </w:r>
      <w:r w:rsidR="006C0E2A" w:rsidRPr="00BE54B4">
        <w:rPr>
          <w:rFonts w:ascii="Arial" w:hAnsi="Arial" w:cs="Arial"/>
          <w:sz w:val="20"/>
          <w:szCs w:val="20"/>
        </w:rPr>
        <w:t>0</w:t>
      </w:r>
      <w:r w:rsidRPr="00BE54B4">
        <w:rPr>
          <w:rFonts w:ascii="Arial" w:hAnsi="Arial" w:cs="Arial"/>
          <w:sz w:val="20"/>
          <w:szCs w:val="20"/>
        </w:rPr>
        <w:t xml:space="preserve"> </w:t>
      </w:r>
      <w:r w:rsidR="00997FD7" w:rsidRPr="00BE54B4">
        <w:rPr>
          <w:rFonts w:ascii="Arial" w:hAnsi="Arial" w:cs="Arial"/>
          <w:sz w:val="20"/>
          <w:szCs w:val="20"/>
        </w:rPr>
        <w:t>Eylül</w:t>
      </w:r>
      <w:r w:rsidRPr="00BE54B4">
        <w:rPr>
          <w:rFonts w:ascii="Arial" w:hAnsi="Arial" w:cs="Arial"/>
          <w:sz w:val="20"/>
          <w:szCs w:val="20"/>
        </w:rPr>
        <w:t xml:space="preserve"> 2021 tarihi itibarıyla Kar zarar ortaklığı yatırımlarından elde edilecek nakit akışlarında önemli bir değişiklik olmayacağı varsayımıyla yeniden değerlemeye tabi tutulmamış olup, bu varsayım önümüzdeki dönemlerde </w:t>
      </w:r>
      <w:proofErr w:type="spellStart"/>
      <w:r w:rsidRPr="00BE54B4">
        <w:rPr>
          <w:rFonts w:ascii="Arial" w:hAnsi="Arial" w:cs="Arial"/>
          <w:sz w:val="20"/>
          <w:szCs w:val="20"/>
        </w:rPr>
        <w:t>Covid</w:t>
      </w:r>
      <w:proofErr w:type="spellEnd"/>
      <w:r w:rsidR="00F836E4" w:rsidRPr="00BE54B4">
        <w:rPr>
          <w:rFonts w:ascii="Arial" w:hAnsi="Arial" w:cs="Arial"/>
          <w:sz w:val="20"/>
          <w:szCs w:val="20"/>
        </w:rPr>
        <w:t xml:space="preserve"> 19</w:t>
      </w:r>
      <w:r w:rsidRPr="00BE54B4">
        <w:rPr>
          <w:rFonts w:ascii="Arial" w:hAnsi="Arial" w:cs="Arial"/>
          <w:sz w:val="20"/>
          <w:szCs w:val="20"/>
        </w:rPr>
        <w:t xml:space="preserve"> salgınının etkisi de dikkate alınarak tekrar değerlendirilecektir.</w:t>
      </w:r>
    </w:p>
    <w:p w14:paraId="091FDCC4" w14:textId="2351160D" w:rsidR="00DB67B6" w:rsidRPr="00BE54B4" w:rsidRDefault="0067042C" w:rsidP="0067042C">
      <w:pPr>
        <w:jc w:val="both"/>
        <w:rPr>
          <w:rFonts w:ascii="Arial" w:hAnsi="Arial" w:cs="Arial"/>
          <w:color w:val="FF0000"/>
          <w:sz w:val="20"/>
          <w:szCs w:val="20"/>
        </w:rPr>
      </w:pPr>
      <w:r w:rsidRPr="00BE54B4">
        <w:rPr>
          <w:rFonts w:ascii="Arial" w:hAnsi="Arial" w:cs="Arial"/>
          <w:sz w:val="20"/>
          <w:szCs w:val="20"/>
        </w:rPr>
        <w:t xml:space="preserve">Kar zarar ortaklıklarının gerçeğe uygun değerlemesinde çeşitli varsayımlar ve tahminler kullanılmıştır. Değerleme hesaplarında kullanılan iş planları, kullanılan </w:t>
      </w:r>
      <w:proofErr w:type="spellStart"/>
      <w:r w:rsidRPr="00BE54B4">
        <w:rPr>
          <w:rFonts w:ascii="Arial" w:hAnsi="Arial" w:cs="Arial"/>
          <w:sz w:val="20"/>
          <w:szCs w:val="20"/>
        </w:rPr>
        <w:t>iskonto</w:t>
      </w:r>
      <w:proofErr w:type="spellEnd"/>
      <w:r w:rsidRPr="00BE54B4">
        <w:rPr>
          <w:rFonts w:ascii="Arial" w:hAnsi="Arial" w:cs="Arial"/>
          <w:sz w:val="20"/>
          <w:szCs w:val="20"/>
        </w:rPr>
        <w:t xml:space="preserve"> oranları ve diğer gerçeğe uygun değer parametreleri COVID 19 salgınının piyasa etkisine, ekonomik konjonktüre, ortaklığın bulunduğu sektöre ve diğer piyasa koşullarına göre duyarlı olup, değerler söz konusu parametrelerdeki hareketlere göre dalgalanma gösterebilecektir.</w:t>
      </w:r>
    </w:p>
    <w:p w14:paraId="345ABC14" w14:textId="77777777" w:rsidR="00F116F8" w:rsidRPr="00BE54B4" w:rsidRDefault="00F116F8" w:rsidP="00F116F8">
      <w:pPr>
        <w:spacing w:before="120" w:after="120"/>
        <w:rPr>
          <w:rFonts w:ascii="Arial" w:hAnsi="Arial" w:cs="Arial"/>
          <w:b/>
          <w:sz w:val="20"/>
          <w:szCs w:val="20"/>
          <w:lang w:eastAsia="en-US"/>
        </w:rPr>
      </w:pPr>
      <w:r w:rsidRPr="00BE54B4">
        <w:rPr>
          <w:rFonts w:ascii="Arial" w:hAnsi="Arial" w:cs="Arial"/>
          <w:b/>
          <w:bCs/>
          <w:sz w:val="20"/>
          <w:szCs w:val="20"/>
        </w:rPr>
        <w:t>Gerçeğe uygun değer farkı diğer kapsamlı gelire yansıtılan finansal varlıklar:</w:t>
      </w:r>
    </w:p>
    <w:p w14:paraId="17EE0DCE" w14:textId="106E1C00" w:rsidR="00F116F8" w:rsidRPr="00BE54B4" w:rsidRDefault="00F116F8" w:rsidP="002E16C5">
      <w:pPr>
        <w:autoSpaceDE w:val="0"/>
        <w:autoSpaceDN w:val="0"/>
        <w:adjustRightInd w:val="0"/>
        <w:spacing w:before="120" w:after="120"/>
        <w:jc w:val="both"/>
        <w:rPr>
          <w:rFonts w:ascii="Arial" w:hAnsi="Arial" w:cs="Arial"/>
          <w:sz w:val="20"/>
          <w:szCs w:val="20"/>
        </w:rPr>
      </w:pPr>
      <w:r w:rsidRPr="00BE54B4">
        <w:rPr>
          <w:rFonts w:ascii="Arial" w:hAnsi="Arial" w:cs="Arial"/>
          <w:sz w:val="20"/>
          <w:szCs w:val="20"/>
        </w:rPr>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229456B4" w14:textId="4E12576F" w:rsidR="00F116F8" w:rsidRPr="00BE54B4" w:rsidRDefault="00F116F8" w:rsidP="00B0223D">
      <w:pPr>
        <w:autoSpaceDE w:val="0"/>
        <w:autoSpaceDN w:val="0"/>
        <w:adjustRightInd w:val="0"/>
        <w:spacing w:before="120" w:after="120"/>
        <w:jc w:val="both"/>
        <w:rPr>
          <w:rFonts w:ascii="Arial" w:hAnsi="Arial" w:cs="Arial"/>
          <w:sz w:val="20"/>
          <w:szCs w:val="20"/>
        </w:rPr>
      </w:pPr>
      <w:r w:rsidRPr="00BE54B4">
        <w:rPr>
          <w:rFonts w:ascii="Arial" w:hAnsi="Arial" w:cs="Arial"/>
          <w:sz w:val="20"/>
          <w:szCs w:val="20"/>
        </w:rPr>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BE54B4">
        <w:rPr>
          <w:rFonts w:ascii="Arial" w:hAnsi="Arial" w:cs="Arial"/>
          <w:sz w:val="20"/>
          <w:szCs w:val="20"/>
        </w:rPr>
        <w:t>özkaynaklar</w:t>
      </w:r>
      <w:proofErr w:type="spellEnd"/>
      <w:r w:rsidRPr="00BE54B4">
        <w:rPr>
          <w:rFonts w:ascii="Arial" w:hAnsi="Arial" w:cs="Arial"/>
          <w:sz w:val="20"/>
          <w:szCs w:val="20"/>
        </w:rPr>
        <w:t xml:space="preserve"> altındaki “Kâr veya Zararda Yeniden Sınıflandırılacak Birikmiş Diğer Kapsamlı Gelirler veya Giderler” hesabında izlenmektedir. Söz konusu menkul değerlerin tahsil edildiğinde veya elden çıkarıldığında </w:t>
      </w:r>
      <w:proofErr w:type="spellStart"/>
      <w:r w:rsidRPr="00BE54B4">
        <w:rPr>
          <w:rFonts w:ascii="Arial" w:hAnsi="Arial" w:cs="Arial"/>
          <w:sz w:val="20"/>
          <w:szCs w:val="20"/>
        </w:rPr>
        <w:t>özkaynak</w:t>
      </w:r>
      <w:proofErr w:type="spellEnd"/>
      <w:r w:rsidRPr="00BE54B4">
        <w:rPr>
          <w:rFonts w:ascii="Arial" w:hAnsi="Arial" w:cs="Arial"/>
          <w:sz w:val="20"/>
          <w:szCs w:val="20"/>
        </w:rPr>
        <w:t xml:space="preserve"> içinde yansıtılan birikmiş gerçeğe uygun değer farkları gelir tablosuna yansıtılmaktadır.</w:t>
      </w:r>
    </w:p>
    <w:p w14:paraId="1EC0EDC0" w14:textId="77777777" w:rsidR="002F4214" w:rsidRPr="00BE54B4" w:rsidRDefault="002F4214" w:rsidP="002F4214">
      <w:pPr>
        <w:autoSpaceDE w:val="0"/>
        <w:autoSpaceDN w:val="0"/>
        <w:adjustRightInd w:val="0"/>
        <w:spacing w:before="120" w:after="120"/>
        <w:jc w:val="both"/>
        <w:rPr>
          <w:rFonts w:ascii="Arial" w:hAnsi="Arial" w:cs="Arial"/>
          <w:bCs/>
          <w:iCs/>
          <w:sz w:val="20"/>
          <w:szCs w:val="20"/>
          <w:lang w:eastAsia="en-US"/>
        </w:rPr>
      </w:pPr>
      <w:r w:rsidRPr="00BE54B4">
        <w:rPr>
          <w:rFonts w:ascii="Arial" w:hAnsi="Arial" w:cs="Arial"/>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edilmemektedir.</w:t>
      </w:r>
    </w:p>
    <w:p w14:paraId="668807EA" w14:textId="6065DD33" w:rsidR="00272406" w:rsidRPr="00BE54B4" w:rsidRDefault="00272406" w:rsidP="009034A7">
      <w:pPr>
        <w:ind w:left="-567"/>
        <w:rPr>
          <w:rFonts w:ascii="Arial" w:hAnsi="Arial" w:cs="Arial"/>
          <w:b/>
          <w:bCs/>
          <w:sz w:val="20"/>
          <w:szCs w:val="20"/>
        </w:rPr>
      </w:pPr>
      <w:r w:rsidRPr="00BE54B4">
        <w:rPr>
          <w:rFonts w:ascii="Arial" w:hAnsi="Arial" w:cs="Arial"/>
          <w:b/>
          <w:bCs/>
          <w:sz w:val="20"/>
          <w:szCs w:val="20"/>
        </w:rPr>
        <w:br w:type="page"/>
      </w:r>
      <w:r w:rsidRPr="00BE54B4">
        <w:rPr>
          <w:rFonts w:ascii="Arial" w:hAnsi="Arial" w:cs="Arial"/>
          <w:b/>
          <w:bCs/>
          <w:sz w:val="20"/>
          <w:szCs w:val="20"/>
        </w:rPr>
        <w:lastRenderedPageBreak/>
        <w:t>VII.</w:t>
      </w:r>
      <w:r w:rsidRPr="00BE54B4">
        <w:rPr>
          <w:rFonts w:ascii="Arial" w:hAnsi="Arial" w:cs="Arial"/>
          <w:b/>
          <w:bCs/>
          <w:sz w:val="20"/>
          <w:szCs w:val="20"/>
        </w:rPr>
        <w:tab/>
        <w:t>Finansal varlıklara ilişkin açıklamalar (devamı):</w:t>
      </w:r>
    </w:p>
    <w:p w14:paraId="2628D2FC" w14:textId="7A2F511E" w:rsidR="00F116F8" w:rsidRPr="00BE54B4" w:rsidRDefault="00F116F8" w:rsidP="00B0223D">
      <w:pPr>
        <w:autoSpaceDE w:val="0"/>
        <w:autoSpaceDN w:val="0"/>
        <w:adjustRightInd w:val="0"/>
        <w:spacing w:before="120" w:after="120"/>
        <w:jc w:val="both"/>
        <w:rPr>
          <w:rFonts w:ascii="Arial" w:hAnsi="Arial" w:cs="Arial"/>
          <w:b/>
          <w:bCs/>
          <w:sz w:val="20"/>
          <w:szCs w:val="20"/>
        </w:rPr>
      </w:pPr>
      <w:r w:rsidRPr="00BE54B4">
        <w:rPr>
          <w:rFonts w:ascii="Arial" w:hAnsi="Arial" w:cs="Arial"/>
          <w:b/>
          <w:bCs/>
          <w:sz w:val="20"/>
          <w:szCs w:val="20"/>
        </w:rPr>
        <w:t>İtfa edilmiş maliyet ile ölçülen finansal varlıklar</w:t>
      </w:r>
      <w:r w:rsidR="00540D37" w:rsidRPr="00BE54B4">
        <w:rPr>
          <w:rFonts w:ascii="Arial" w:hAnsi="Arial" w:cs="Arial"/>
          <w:b/>
          <w:bCs/>
          <w:sz w:val="20"/>
          <w:szCs w:val="20"/>
        </w:rPr>
        <w:t>:</w:t>
      </w:r>
    </w:p>
    <w:p w14:paraId="0732DB1A" w14:textId="297DBF3C" w:rsidR="00F116F8" w:rsidRPr="00BE54B4" w:rsidRDefault="00F116F8" w:rsidP="00B0223D">
      <w:pPr>
        <w:autoSpaceDE w:val="0"/>
        <w:autoSpaceDN w:val="0"/>
        <w:adjustRightInd w:val="0"/>
        <w:spacing w:before="120" w:after="120"/>
        <w:jc w:val="both"/>
        <w:rPr>
          <w:rFonts w:ascii="Arial" w:hAnsi="Arial" w:cs="Arial"/>
          <w:sz w:val="20"/>
          <w:szCs w:val="20"/>
        </w:rPr>
      </w:pPr>
      <w:r w:rsidRPr="00BE54B4">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3A8613BB" w14:textId="77777777" w:rsidR="00272406" w:rsidRPr="00BE54B4" w:rsidRDefault="00F116F8" w:rsidP="00272406">
      <w:pPr>
        <w:autoSpaceDE w:val="0"/>
        <w:autoSpaceDN w:val="0"/>
        <w:adjustRightInd w:val="0"/>
        <w:spacing w:before="120" w:after="120"/>
        <w:jc w:val="both"/>
        <w:rPr>
          <w:rFonts w:ascii="Arial" w:hAnsi="Arial" w:cs="Arial"/>
          <w:sz w:val="20"/>
          <w:szCs w:val="20"/>
        </w:rPr>
      </w:pPr>
      <w:r w:rsidRPr="00BE54B4">
        <w:rPr>
          <w:rFonts w:ascii="Arial" w:hAnsi="Arial" w:cs="Arial"/>
          <w:sz w:val="20"/>
          <w:szCs w:val="20"/>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p>
    <w:p w14:paraId="3E8EE4C8" w14:textId="7F6087B3" w:rsidR="007B5D49" w:rsidRPr="00BE54B4" w:rsidRDefault="007B5D49" w:rsidP="00B0223D">
      <w:pPr>
        <w:pStyle w:val="msobodytextindent"/>
        <w:spacing w:before="120" w:after="120"/>
        <w:ind w:firstLine="0"/>
        <w:rPr>
          <w:rFonts w:ascii="Arial" w:hAnsi="Arial" w:cs="Arial"/>
          <w:sz w:val="20"/>
          <w:szCs w:val="20"/>
        </w:rPr>
      </w:pPr>
      <w:r w:rsidRPr="00BE54B4">
        <w:rPr>
          <w:rFonts w:ascii="Arial" w:hAnsi="Arial" w:cs="Arial"/>
          <w:b/>
          <w:sz w:val="20"/>
          <w:szCs w:val="20"/>
        </w:rPr>
        <w:t>Krediler:</w:t>
      </w:r>
    </w:p>
    <w:p w14:paraId="0AEBB542" w14:textId="4D5D6E59" w:rsidR="007B5D49" w:rsidRPr="00BE54B4" w:rsidRDefault="007B5D49" w:rsidP="00B0223D">
      <w:pPr>
        <w:autoSpaceDE w:val="0"/>
        <w:autoSpaceDN w:val="0"/>
        <w:adjustRightInd w:val="0"/>
        <w:spacing w:before="120" w:after="120"/>
        <w:jc w:val="both"/>
        <w:rPr>
          <w:rFonts w:ascii="Arial" w:hAnsi="Arial" w:cs="Arial"/>
          <w:sz w:val="20"/>
          <w:szCs w:val="20"/>
        </w:rPr>
      </w:pPr>
      <w:r w:rsidRPr="00BE54B4">
        <w:rPr>
          <w:rFonts w:ascii="Arial" w:hAnsi="Arial" w:cs="Arial"/>
          <w:sz w:val="20"/>
          <w:szCs w:val="20"/>
        </w:rPr>
        <w:t>Krediler, sabit veya belirlenebilir nitelikte ödemelere sahip olan ve aktif bir piyasada işlem görmeyen türev olmayan finansal varlıklardır.</w:t>
      </w:r>
      <w:r w:rsidRPr="00BE54B4">
        <w:rPr>
          <w:rFonts w:ascii="DINPro-Light" w:hAnsi="DINPro-Light" w:cs="DINPro-Light"/>
          <w:sz w:val="18"/>
          <w:szCs w:val="18"/>
          <w:lang w:eastAsia="en-US"/>
        </w:rPr>
        <w:t xml:space="preserve"> </w:t>
      </w:r>
      <w:r w:rsidRPr="00BE54B4">
        <w:rPr>
          <w:rFonts w:ascii="Arial" w:hAnsi="Arial" w:cs="Arial"/>
          <w:sz w:val="20"/>
          <w:szCs w:val="20"/>
        </w:rPr>
        <w:t xml:space="preserve">Söz konusu krediler ilk olarak gerçeğe uygun değerini yansıtan elde etme maliyet bedellerine işlem maliyetlerinin eklenmesi ile kayda alınmakta ve kayda alınmalarını </w:t>
      </w:r>
      <w:r w:rsidR="00C96CEF" w:rsidRPr="00BE54B4">
        <w:rPr>
          <w:rFonts w:ascii="Arial" w:hAnsi="Arial" w:cs="Arial"/>
          <w:sz w:val="20"/>
          <w:szCs w:val="20"/>
        </w:rPr>
        <w:t>takiben “iç</w:t>
      </w:r>
      <w:r w:rsidRPr="00BE54B4">
        <w:rPr>
          <w:rFonts w:ascii="Arial" w:hAnsi="Arial" w:cs="Arial"/>
          <w:sz w:val="20"/>
          <w:szCs w:val="20"/>
        </w:rPr>
        <w:t xml:space="preserve"> verim oranı yöntemi” kullanılarak itfa edilmiş bedelleri ile ölçülmektedir. </w:t>
      </w:r>
    </w:p>
    <w:p w14:paraId="0DE673B5" w14:textId="13FE532C" w:rsidR="00C47910" w:rsidRPr="00BE54B4" w:rsidRDefault="00C9360B" w:rsidP="00C47910">
      <w:pPr>
        <w:autoSpaceDE w:val="0"/>
        <w:autoSpaceDN w:val="0"/>
        <w:adjustRightInd w:val="0"/>
        <w:spacing w:after="120"/>
        <w:jc w:val="both"/>
        <w:rPr>
          <w:rFonts w:ascii="Arial" w:hAnsi="Arial" w:cs="Arial"/>
          <w:sz w:val="20"/>
          <w:szCs w:val="20"/>
        </w:rPr>
      </w:pPr>
      <w:r w:rsidRPr="00BE54B4">
        <w:rPr>
          <w:rFonts w:ascii="Arial" w:hAnsi="Arial" w:cs="Arial"/>
          <w:sz w:val="20"/>
          <w:szCs w:val="20"/>
        </w:rPr>
        <w:t xml:space="preserve">Ana Ortaklık </w:t>
      </w:r>
      <w:r w:rsidR="00C47910" w:rsidRPr="00BE54B4">
        <w:rPr>
          <w:rFonts w:ascii="Arial" w:hAnsi="Arial" w:cs="Arial"/>
          <w:sz w:val="20"/>
          <w:szCs w:val="20"/>
        </w:rPr>
        <w:t xml:space="preserve">Banka’nın kar zarar ortaklığı yatırımları </w:t>
      </w:r>
      <w:r w:rsidR="00956BBF" w:rsidRPr="00BE54B4">
        <w:rPr>
          <w:rFonts w:ascii="Arial" w:hAnsi="Arial" w:cs="Arial"/>
          <w:sz w:val="20"/>
          <w:szCs w:val="20"/>
        </w:rPr>
        <w:t>dahil</w:t>
      </w:r>
      <w:r w:rsidR="00C47910" w:rsidRPr="00BE54B4">
        <w:rPr>
          <w:rFonts w:ascii="Arial" w:hAnsi="Arial" w:cs="Arial"/>
          <w:sz w:val="20"/>
          <w:szCs w:val="20"/>
        </w:rPr>
        <w:t xml:space="preserve"> tüm kredileri “İtfa Edilmiş Maliyetiyle Ölçülenler” hesabında izlenmektedir. Ana Ortaklık Banka’nın BDDK Tekdüzen Hesap Planına göre krediler üzerinde izlediği kar zarar ortaklığı yatırımlarının muhasebeleştirilmesi TFRS 9 hükümleri gözetilerek gerçeğe uygun değer üzerinden ölçülmektedir. Kullandırılan nakdi krediler 20 Eylül 2017 tarihli ve 30186 sayılı Resmi </w:t>
      </w:r>
      <w:proofErr w:type="spellStart"/>
      <w:r w:rsidR="00C47910" w:rsidRPr="00BE54B4">
        <w:rPr>
          <w:rFonts w:ascii="Arial" w:hAnsi="Arial" w:cs="Arial"/>
          <w:sz w:val="20"/>
          <w:szCs w:val="20"/>
        </w:rPr>
        <w:t>Gazete’de</w:t>
      </w:r>
      <w:proofErr w:type="spellEnd"/>
      <w:r w:rsidR="00C47910" w:rsidRPr="00BE54B4">
        <w:rPr>
          <w:rFonts w:ascii="Arial" w:hAnsi="Arial" w:cs="Arial"/>
          <w:sz w:val="20"/>
          <w:szCs w:val="20"/>
        </w:rPr>
        <w:t xml:space="preserve"> yayınlanan “Katılım Bankalarınca Uygulanacak Tekdüzen Hesap Planı ve </w:t>
      </w:r>
      <w:proofErr w:type="spellStart"/>
      <w:r w:rsidR="00C47910" w:rsidRPr="00BE54B4">
        <w:rPr>
          <w:rFonts w:ascii="Arial" w:hAnsi="Arial" w:cs="Arial"/>
          <w:sz w:val="20"/>
          <w:szCs w:val="20"/>
        </w:rPr>
        <w:t>İzahnamesi</w:t>
      </w:r>
      <w:proofErr w:type="spellEnd"/>
      <w:r w:rsidR="00C47910" w:rsidRPr="00BE54B4">
        <w:rPr>
          <w:rFonts w:ascii="Arial" w:hAnsi="Arial" w:cs="Arial"/>
          <w:sz w:val="20"/>
          <w:szCs w:val="20"/>
        </w:rPr>
        <w:t xml:space="preserve"> Hakkındaki </w:t>
      </w:r>
      <w:proofErr w:type="spellStart"/>
      <w:r w:rsidR="00C47910" w:rsidRPr="00BE54B4">
        <w:rPr>
          <w:rFonts w:ascii="Arial" w:hAnsi="Arial" w:cs="Arial"/>
          <w:sz w:val="20"/>
          <w:szCs w:val="20"/>
        </w:rPr>
        <w:t>Tebliğ”de</w:t>
      </w:r>
      <w:proofErr w:type="spellEnd"/>
      <w:r w:rsidR="00C47910" w:rsidRPr="00BE54B4">
        <w:rPr>
          <w:rFonts w:ascii="Arial" w:hAnsi="Arial" w:cs="Arial"/>
          <w:sz w:val="20"/>
          <w:szCs w:val="20"/>
        </w:rPr>
        <w:t xml:space="preserve"> belirlenen esaslara göre ilgili hesaplar kullanılarak muhasebeleştirilmektedir.</w:t>
      </w:r>
    </w:p>
    <w:p w14:paraId="1F0E9FAC" w14:textId="2D8D3968" w:rsidR="008B0883" w:rsidRPr="00BE54B4" w:rsidRDefault="00C47910" w:rsidP="00C47910">
      <w:pPr>
        <w:autoSpaceDE w:val="0"/>
        <w:autoSpaceDN w:val="0"/>
        <w:adjustRightInd w:val="0"/>
        <w:jc w:val="both"/>
        <w:rPr>
          <w:rFonts w:ascii="Arial" w:hAnsi="Arial" w:cs="Arial"/>
          <w:sz w:val="18"/>
          <w:szCs w:val="20"/>
        </w:rPr>
      </w:pPr>
      <w:r w:rsidRPr="00BE54B4">
        <w:rPr>
          <w:rFonts w:ascii="Arial" w:hAnsi="Arial" w:cs="Arial"/>
          <w:sz w:val="20"/>
          <w:szCs w:val="20"/>
        </w:rPr>
        <w:t>Ana Ortaklık Banka, kredi ve diğer alacakların TFRS 9 uyarınca ayrılan karşılıklarını periyodik sıklıkla geriye dönük olarak sonuçları baz alınarak değerlendirmekte ve bu değerlendirmelerin sonucunda gerekli gördüğü takdirde </w:t>
      </w:r>
      <w:proofErr w:type="spellStart"/>
      <w:r w:rsidR="00B10949" w:rsidRPr="00BE54B4">
        <w:rPr>
          <w:rFonts w:ascii="Arial" w:hAnsi="Arial" w:cs="Arial"/>
          <w:sz w:val="20"/>
          <w:szCs w:val="20"/>
        </w:rPr>
        <w:t>aşamalandırma</w:t>
      </w:r>
      <w:proofErr w:type="spellEnd"/>
      <w:r w:rsidR="009A7484" w:rsidRPr="00BE54B4">
        <w:rPr>
          <w:rFonts w:ascii="Arial" w:hAnsi="Arial" w:cs="Arial"/>
          <w:sz w:val="20"/>
          <w:szCs w:val="20"/>
        </w:rPr>
        <w:t xml:space="preserve"> </w:t>
      </w:r>
      <w:r w:rsidRPr="00BE54B4">
        <w:rPr>
          <w:rFonts w:ascii="Arial" w:hAnsi="Arial" w:cs="Arial"/>
          <w:sz w:val="20"/>
          <w:szCs w:val="20"/>
        </w:rPr>
        <w:t>kurallarında ve ilgili karşılık bakiyelerinin hesaplamasında kullanılan parametrelerde güncellemeler yapmaktadır</w:t>
      </w:r>
      <w:r w:rsidR="007B5D49" w:rsidRPr="00BE54B4">
        <w:rPr>
          <w:rFonts w:ascii="Arial" w:hAnsi="Arial" w:cs="Arial"/>
          <w:sz w:val="18"/>
          <w:szCs w:val="20"/>
        </w:rPr>
        <w:t>.</w:t>
      </w:r>
    </w:p>
    <w:p w14:paraId="70C868A4" w14:textId="2E1C21CD" w:rsidR="007B5D49" w:rsidRPr="00BE54B4" w:rsidRDefault="007B5D49" w:rsidP="00540D37">
      <w:pPr>
        <w:pStyle w:val="GvdeMetni3"/>
        <w:tabs>
          <w:tab w:val="clear" w:pos="539"/>
          <w:tab w:val="left" w:pos="0"/>
        </w:tabs>
        <w:spacing w:before="120" w:after="120"/>
        <w:ind w:left="-567" w:right="1260"/>
        <w:jc w:val="both"/>
        <w:rPr>
          <w:rFonts w:ascii="Arial" w:hAnsi="Arial" w:cs="Arial"/>
          <w:b/>
          <w:bCs w:val="0"/>
          <w:i w:val="0"/>
          <w:iCs w:val="0"/>
          <w:sz w:val="20"/>
        </w:rPr>
      </w:pPr>
      <w:r w:rsidRPr="00BE54B4">
        <w:rPr>
          <w:rFonts w:ascii="Arial" w:hAnsi="Arial" w:cs="Arial"/>
          <w:b/>
          <w:bCs w:val="0"/>
          <w:i w:val="0"/>
          <w:iCs w:val="0"/>
          <w:sz w:val="20"/>
        </w:rPr>
        <w:t>VIII.</w:t>
      </w:r>
      <w:r w:rsidR="00540D37" w:rsidRPr="00BE54B4">
        <w:rPr>
          <w:rFonts w:ascii="Arial" w:hAnsi="Arial" w:cs="Arial"/>
          <w:b/>
          <w:bCs w:val="0"/>
          <w:i w:val="0"/>
          <w:iCs w:val="0"/>
          <w:sz w:val="20"/>
        </w:rPr>
        <w:tab/>
      </w:r>
      <w:r w:rsidRPr="00BE54B4">
        <w:rPr>
          <w:rFonts w:ascii="Arial" w:hAnsi="Arial" w:cs="Arial"/>
          <w:b/>
          <w:bCs w:val="0"/>
          <w:i w:val="0"/>
          <w:iCs w:val="0"/>
          <w:sz w:val="20"/>
        </w:rPr>
        <w:t>Beklenen zarar karşılıklarına ilişkin açıklamalar:</w:t>
      </w:r>
    </w:p>
    <w:p w14:paraId="771708A5" w14:textId="1CB3F36F" w:rsidR="002E16C5" w:rsidRPr="00BE54B4" w:rsidRDefault="00436FD8" w:rsidP="007B5D49">
      <w:pPr>
        <w:autoSpaceDE w:val="0"/>
        <w:autoSpaceDN w:val="0"/>
        <w:adjustRightInd w:val="0"/>
        <w:jc w:val="both"/>
        <w:rPr>
          <w:rFonts w:ascii="Arial" w:hAnsi="Arial" w:cs="Arial"/>
          <w:sz w:val="20"/>
          <w:szCs w:val="20"/>
          <w:lang w:eastAsia="en-US"/>
        </w:rPr>
      </w:pPr>
      <w:r w:rsidRPr="00BE54B4">
        <w:rPr>
          <w:rFonts w:ascii="Arial" w:hAnsi="Arial" w:cs="Arial"/>
          <w:sz w:val="20"/>
          <w:szCs w:val="20"/>
          <w:lang w:eastAsia="en-US"/>
        </w:rPr>
        <w:t>Ana Ortaklık Banka</w:t>
      </w:r>
      <w:r w:rsidR="007B5D49" w:rsidRPr="00BE54B4">
        <w:rPr>
          <w:rFonts w:ascii="Arial" w:hAnsi="Arial" w:cs="Arial"/>
          <w:sz w:val="20"/>
          <w:szCs w:val="20"/>
          <w:lang w:eastAsia="en-US"/>
        </w:rPr>
        <w:t xml:space="preserve">, itfa edilmiş maliyetiyle ve gerçeğe uygun değer farkı diğer kapsamlı gelire yansıtılarak ölçülen finansal varlıkları için beklenen zarar karşılığı ayırmaktadır. 22 Haziran 2016 tarih ve 29750 sayılı Resmi </w:t>
      </w:r>
      <w:proofErr w:type="spellStart"/>
      <w:r w:rsidR="007B5D49" w:rsidRPr="00BE54B4">
        <w:rPr>
          <w:rFonts w:ascii="Arial" w:hAnsi="Arial" w:cs="Arial"/>
          <w:sz w:val="20"/>
          <w:szCs w:val="20"/>
          <w:lang w:eastAsia="en-US"/>
        </w:rPr>
        <w:t>Gazete’de</w:t>
      </w:r>
      <w:proofErr w:type="spellEnd"/>
      <w:r w:rsidR="007B5D49" w:rsidRPr="00BE54B4">
        <w:rPr>
          <w:rFonts w:ascii="Arial" w:hAnsi="Arial" w:cs="Arial"/>
          <w:sz w:val="20"/>
          <w:szCs w:val="20"/>
          <w:lang w:eastAsia="en-US"/>
        </w:rPr>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554F53" w:rsidRPr="00BE54B4">
        <w:rPr>
          <w:rFonts w:ascii="Arial" w:hAnsi="Arial" w:cs="Arial"/>
          <w:sz w:val="20"/>
          <w:szCs w:val="20"/>
          <w:lang w:eastAsia="en-US"/>
        </w:rPr>
        <w:t xml:space="preserve">1 Ocak 2018 </w:t>
      </w:r>
      <w:r w:rsidR="007B5D49" w:rsidRPr="00BE54B4">
        <w:rPr>
          <w:rFonts w:ascii="Arial" w:hAnsi="Arial" w:cs="Arial"/>
          <w:sz w:val="20"/>
          <w:szCs w:val="20"/>
          <w:lang w:eastAsia="en-US"/>
        </w:rPr>
        <w:t>tarihi itibarıyla BDDK’nın ilgili mevzuatı çerçevesinde ayrılan kredi karşılıkları ayırma yöntemi, TFRS 9’un uygulanmaya başlanması ile beklenen kredi zararları modeli uygulanarak değiştirilmiştir.</w:t>
      </w:r>
    </w:p>
    <w:p w14:paraId="6EC64319" w14:textId="49E1216D" w:rsidR="00436FD8" w:rsidRPr="00BE54B4" w:rsidRDefault="00436FD8" w:rsidP="00E04615">
      <w:pPr>
        <w:pStyle w:val="Default"/>
        <w:spacing w:before="120" w:after="120"/>
        <w:jc w:val="both"/>
        <w:rPr>
          <w:rFonts w:ascii="Arial" w:hAnsi="Arial" w:cs="Arial"/>
          <w:color w:val="auto"/>
          <w:sz w:val="20"/>
          <w:szCs w:val="20"/>
          <w:lang w:eastAsia="en-US"/>
        </w:rPr>
      </w:pPr>
      <w:r w:rsidRPr="00BE54B4">
        <w:rPr>
          <w:rFonts w:ascii="Arial" w:hAnsi="Arial" w:cs="Arial"/>
          <w:color w:val="auto"/>
          <w:sz w:val="20"/>
          <w:szCs w:val="20"/>
          <w:lang w:eastAsia="en-US"/>
        </w:rPr>
        <w:t>Aynı yıl içinde serbest kalan karşılıklar, “Karşılık Giderleri” hesabına alacak kaydedilmek suretiyle, geçmiş yıllarda ayrılan karşılıkların serbest kalan bölümü ise “Diğer Faaliyet Gelirleri” hesabına aktarılarak muhasebeleştirilmektedir. Beklenen kredi değer düşüklüğü modeli, itfa edilmiş maliyet ya da gerçeğe uygun değer üzerinden diğer kapsamlı gelir tablosuna kayded</w:t>
      </w:r>
      <w:r w:rsidR="001E7D32" w:rsidRPr="00BE54B4">
        <w:rPr>
          <w:rFonts w:ascii="Arial" w:hAnsi="Arial" w:cs="Arial"/>
          <w:color w:val="auto"/>
          <w:sz w:val="20"/>
          <w:szCs w:val="20"/>
          <w:lang w:eastAsia="en-US"/>
        </w:rPr>
        <w:t>ilen araçlara (banka plasmanları</w:t>
      </w:r>
      <w:r w:rsidRPr="00BE54B4">
        <w:rPr>
          <w:rFonts w:ascii="Arial" w:hAnsi="Arial" w:cs="Arial"/>
          <w:color w:val="auto"/>
          <w:sz w:val="20"/>
          <w:szCs w:val="20"/>
          <w:lang w:eastAsia="en-US"/>
        </w:rPr>
        <w:t>, krediler ve finansal kiralama alacakları gibi) ve ek olarak, gerçeğe uygun değer farkı kar/zarar olarak ölçülemeyen finansal kiralama alacakları, sözleşme varlıkları, kredi taahhütleri ve finansal garanti sözleşmelerine uygulanır.</w:t>
      </w:r>
    </w:p>
    <w:p w14:paraId="78307B28" w14:textId="77777777" w:rsidR="003F1C5C" w:rsidRPr="00BE54B4" w:rsidRDefault="003F1C5C" w:rsidP="003F1C5C">
      <w:pPr>
        <w:pStyle w:val="Default"/>
        <w:spacing w:before="120" w:after="120"/>
        <w:jc w:val="both"/>
        <w:rPr>
          <w:rFonts w:ascii="Arial" w:hAnsi="Arial" w:cs="Arial"/>
          <w:color w:val="auto"/>
          <w:sz w:val="20"/>
          <w:szCs w:val="20"/>
          <w:lang w:eastAsia="en-US"/>
        </w:rPr>
      </w:pPr>
      <w:r w:rsidRPr="00BE54B4">
        <w:rPr>
          <w:rFonts w:ascii="Arial" w:hAnsi="Arial" w:cs="Arial"/>
          <w:color w:val="auto"/>
          <w:sz w:val="20"/>
          <w:szCs w:val="20"/>
          <w:lang w:eastAsia="en-US"/>
        </w:rPr>
        <w:t>Bununla birlikte, BDDK’nın 17 Mart 2020 tarih ve 8948 sayılı  ile 27 Mart 2020 tarih ve 8970 sayılı kararlarına esas olarak COVID-19 salgını neticesinde ekonomik ve ticari faaliyetlerde oluşan aksaklıklar nedeniyle, Kredilerin Sınıflandırılması ve Bunlar İçin Ayrılacak Karşılıklara İlişkin Usul ve Esaslar Hakkında Yönetmeliğin 4 üncü ve 5 inci maddeleri kapsamında kredilerin donuk alacak sınıflandırılması için öngörülen 90 gün gecikme süresinin 180 gün olarak uygulanmasına; Aşama 2 olarak sınıflandırılması için öngörülen 30 günlük sürenin de 90 gün olarak uygulanmasına 30 Eylül 2021 tarihine kadar  imkan sağlanmıştır.</w:t>
      </w:r>
    </w:p>
    <w:p w14:paraId="76F1B0CD" w14:textId="77777777" w:rsidR="003F1C5C" w:rsidRPr="00BE54B4" w:rsidRDefault="003F1C5C" w:rsidP="003F1C5C">
      <w:pPr>
        <w:pStyle w:val="Default"/>
        <w:spacing w:before="120" w:after="120"/>
        <w:jc w:val="both"/>
        <w:rPr>
          <w:rFonts w:ascii="Arial" w:hAnsi="Arial" w:cs="Arial"/>
          <w:color w:val="auto"/>
          <w:sz w:val="20"/>
          <w:szCs w:val="20"/>
          <w:lang w:eastAsia="en-US"/>
        </w:rPr>
      </w:pPr>
      <w:r w:rsidRPr="00BE54B4">
        <w:rPr>
          <w:rFonts w:ascii="Arial" w:hAnsi="Arial" w:cs="Arial"/>
          <w:color w:val="auto"/>
          <w:sz w:val="20"/>
          <w:szCs w:val="20"/>
          <w:lang w:eastAsia="en-US"/>
        </w:rPr>
        <w:t>16 Eylül 2021 tarihinde yapılan açıklamayla 30 Eylül 2021 sonu itibarıyla esnekliğin sona erdirilmesine karar verilmiş; ancak 1 Ekim 2021 tarihinden itibaren gecikme süresi 31 günden fazla ve 90 günü aşmayan 1. aşama krediler için bankalarca daha önce belirtilen uygulamaya aynı şekilde devam edilecektir. 1 Ekim 2021 tarihinden itibaren 1. aşama kredilere ek olarak, 91 günü aşan ve 180 günü aşmayan gecikme süresine sahip 2. aşama krediler için de aynı uygulamaya devam edilmesine karar verilmiştir.</w:t>
      </w:r>
    </w:p>
    <w:p w14:paraId="729033DB" w14:textId="77777777" w:rsidR="00347BBA" w:rsidRPr="00BE54B4" w:rsidRDefault="00347BBA">
      <w:pPr>
        <w:rPr>
          <w:rFonts w:ascii="Arial" w:hAnsi="Arial" w:cs="Arial"/>
          <w:sz w:val="20"/>
          <w:szCs w:val="20"/>
          <w:lang w:eastAsia="en-US"/>
        </w:rPr>
      </w:pPr>
      <w:r w:rsidRPr="00BE54B4">
        <w:rPr>
          <w:rFonts w:ascii="Arial" w:hAnsi="Arial" w:cs="Arial"/>
          <w:sz w:val="20"/>
          <w:szCs w:val="20"/>
          <w:lang w:eastAsia="en-US"/>
        </w:rPr>
        <w:br w:type="page"/>
      </w:r>
    </w:p>
    <w:p w14:paraId="7B0E85A7" w14:textId="0AE1B90B" w:rsidR="00347BBA" w:rsidRPr="00BE54B4" w:rsidRDefault="00347BBA" w:rsidP="00347BBA">
      <w:pPr>
        <w:pStyle w:val="GvdeMetni3"/>
        <w:tabs>
          <w:tab w:val="clear" w:pos="539"/>
          <w:tab w:val="left" w:pos="0"/>
        </w:tabs>
        <w:spacing w:before="120" w:after="120"/>
        <w:ind w:left="-567" w:right="1260"/>
        <w:jc w:val="both"/>
        <w:rPr>
          <w:rFonts w:ascii="Arial" w:hAnsi="Arial" w:cs="Arial"/>
          <w:b/>
          <w:bCs w:val="0"/>
          <w:i w:val="0"/>
          <w:iCs w:val="0"/>
          <w:sz w:val="20"/>
        </w:rPr>
      </w:pPr>
      <w:r w:rsidRPr="00BE54B4">
        <w:rPr>
          <w:rFonts w:ascii="Arial" w:hAnsi="Arial" w:cs="Arial"/>
          <w:b/>
          <w:bCs w:val="0"/>
          <w:i w:val="0"/>
          <w:iCs w:val="0"/>
          <w:sz w:val="20"/>
        </w:rPr>
        <w:lastRenderedPageBreak/>
        <w:t>VIII.</w:t>
      </w:r>
      <w:r w:rsidRPr="00BE54B4">
        <w:rPr>
          <w:rFonts w:ascii="Arial" w:hAnsi="Arial" w:cs="Arial"/>
          <w:b/>
          <w:bCs w:val="0"/>
          <w:i w:val="0"/>
          <w:iCs w:val="0"/>
          <w:sz w:val="20"/>
        </w:rPr>
        <w:tab/>
        <w:t>Beklenen zarar karşılıklarına ilişkin açıklamalar (devamı):</w:t>
      </w:r>
    </w:p>
    <w:p w14:paraId="01D03876" w14:textId="627DB05A" w:rsidR="003F1C5C" w:rsidRPr="00BE54B4" w:rsidRDefault="003F1C5C" w:rsidP="003F1C5C">
      <w:pPr>
        <w:pStyle w:val="Default"/>
        <w:spacing w:before="120" w:after="120"/>
        <w:jc w:val="both"/>
        <w:rPr>
          <w:rFonts w:ascii="Arial" w:hAnsi="Arial" w:cs="Arial"/>
          <w:color w:val="auto"/>
          <w:sz w:val="20"/>
          <w:szCs w:val="20"/>
          <w:lang w:eastAsia="en-US"/>
        </w:rPr>
      </w:pPr>
      <w:r w:rsidRPr="00BE54B4">
        <w:rPr>
          <w:rFonts w:ascii="Arial" w:hAnsi="Arial" w:cs="Arial"/>
          <w:color w:val="auto"/>
          <w:sz w:val="20"/>
          <w:szCs w:val="20"/>
          <w:lang w:eastAsia="en-US"/>
        </w:rPr>
        <w:t xml:space="preserve">30 Eylül 2021 tarihi itibarıyla </w:t>
      </w:r>
      <w:r w:rsidR="00347BBA" w:rsidRPr="00BE54B4">
        <w:rPr>
          <w:rFonts w:ascii="Arial" w:hAnsi="Arial" w:cs="Arial"/>
          <w:color w:val="auto"/>
          <w:sz w:val="20"/>
          <w:szCs w:val="20"/>
          <w:lang w:eastAsia="en-US"/>
        </w:rPr>
        <w:t xml:space="preserve">Ana Ortaklık </w:t>
      </w:r>
      <w:r w:rsidRPr="00BE54B4">
        <w:rPr>
          <w:rFonts w:ascii="Arial" w:hAnsi="Arial" w:cs="Arial"/>
          <w:color w:val="auto"/>
          <w:sz w:val="20"/>
          <w:szCs w:val="20"/>
          <w:lang w:eastAsia="en-US"/>
        </w:rPr>
        <w:t>Banka’nın yukarıda anılan esneklikler kapsamında 30-90 gün gecikmesi olan toplam 196.884 TL ile 90-180 gün gecikmesi olan toplam 184.763 TL tutarında kredisi bulunmaktadır.</w:t>
      </w:r>
      <w:r w:rsidR="00141A53" w:rsidRPr="00BE54B4">
        <w:rPr>
          <w:rFonts w:ascii="Arial" w:hAnsi="Arial" w:cs="Arial"/>
          <w:color w:val="auto"/>
          <w:sz w:val="20"/>
          <w:szCs w:val="20"/>
          <w:lang w:eastAsia="en-US"/>
        </w:rPr>
        <w:t xml:space="preserve"> Ana Ortaklık</w:t>
      </w:r>
      <w:r w:rsidRPr="00BE54B4">
        <w:rPr>
          <w:rFonts w:ascii="Arial" w:hAnsi="Arial" w:cs="Arial"/>
          <w:color w:val="auto"/>
          <w:sz w:val="20"/>
          <w:szCs w:val="20"/>
          <w:lang w:eastAsia="en-US"/>
        </w:rPr>
        <w:t xml:space="preserve"> Banka, 30 Eylül 2021 tarihi itibarıyla 30-90 gün gecikmesi olan kredilere toplam 1.683 TL, 90-180 gün gecikmesi olan kredilere ise toplam 32.658 TL tutarında beklenen kredi zarar karşılığı ayırmıştır.</w:t>
      </w:r>
    </w:p>
    <w:p w14:paraId="40229C36" w14:textId="1B64B714" w:rsidR="00E161CD" w:rsidRPr="00BE54B4" w:rsidRDefault="00E161CD" w:rsidP="003F1C5C">
      <w:pPr>
        <w:pStyle w:val="Default"/>
        <w:spacing w:before="120" w:after="120"/>
        <w:jc w:val="both"/>
        <w:rPr>
          <w:rFonts w:ascii="Arial" w:hAnsi="Arial" w:cs="Arial"/>
          <w:sz w:val="20"/>
          <w:szCs w:val="20"/>
          <w:lang w:eastAsia="en-US"/>
        </w:rPr>
      </w:pPr>
      <w:r w:rsidRPr="00BE54B4">
        <w:rPr>
          <w:rFonts w:ascii="Arial" w:hAnsi="Arial" w:cs="Arial"/>
          <w:sz w:val="20"/>
          <w:szCs w:val="20"/>
          <w:lang w:eastAsia="en-US"/>
        </w:rPr>
        <w:t>Finansal tabloların hazırlanmasında kullanılan önemli tahmin ve muhakemeler notunda bahsedildiği üzere, Ana Ortaklık Banka 3</w:t>
      </w:r>
      <w:r w:rsidR="0056392F" w:rsidRPr="00BE54B4">
        <w:rPr>
          <w:rFonts w:ascii="Arial" w:hAnsi="Arial" w:cs="Arial"/>
          <w:sz w:val="20"/>
          <w:szCs w:val="20"/>
          <w:lang w:eastAsia="en-US"/>
        </w:rPr>
        <w:t>0</w:t>
      </w:r>
      <w:r w:rsidRPr="00BE54B4">
        <w:rPr>
          <w:rFonts w:ascii="Arial" w:hAnsi="Arial" w:cs="Arial"/>
          <w:sz w:val="20"/>
          <w:szCs w:val="20"/>
          <w:lang w:eastAsia="en-US"/>
        </w:rPr>
        <w:t xml:space="preserve"> </w:t>
      </w:r>
      <w:r w:rsidR="00290DEC" w:rsidRPr="00BE54B4">
        <w:rPr>
          <w:rFonts w:ascii="Arial" w:hAnsi="Arial" w:cs="Arial"/>
          <w:sz w:val="20"/>
          <w:szCs w:val="20"/>
          <w:lang w:eastAsia="en-US"/>
        </w:rPr>
        <w:t>Eylül</w:t>
      </w:r>
      <w:r w:rsidRPr="00BE54B4">
        <w:rPr>
          <w:rFonts w:ascii="Arial" w:hAnsi="Arial" w:cs="Arial"/>
          <w:sz w:val="20"/>
          <w:szCs w:val="20"/>
          <w:lang w:eastAsia="en-US"/>
        </w:rPr>
        <w:t xml:space="preserve"> 2021 tarihi itibarıyla Covid-19 salgınının olası etkilerini beklenen kredi zararları hesaplamasında kullanılan tahmin ve muhakemelere azami gayret prensibi ile elde ettiği verileri en iyi tahmin yöntemiyle finansal tablolara yansıtmıştır. </w:t>
      </w:r>
      <w:proofErr w:type="spellStart"/>
      <w:r w:rsidRPr="00BE54B4">
        <w:rPr>
          <w:rFonts w:ascii="Arial" w:hAnsi="Arial" w:cs="Arial"/>
          <w:sz w:val="20"/>
          <w:szCs w:val="20"/>
          <w:lang w:eastAsia="en-US"/>
        </w:rPr>
        <w:t>Covid</w:t>
      </w:r>
      <w:proofErr w:type="spellEnd"/>
      <w:r w:rsidRPr="00BE54B4">
        <w:rPr>
          <w:rFonts w:ascii="Arial" w:hAnsi="Arial" w:cs="Arial"/>
          <w:sz w:val="20"/>
          <w:szCs w:val="20"/>
          <w:lang w:eastAsia="en-US"/>
        </w:rPr>
        <w:t xml:space="preserve"> salgınının başlangıcından itibaren, </w:t>
      </w:r>
    </w:p>
    <w:p w14:paraId="2C40CEC1" w14:textId="77777777" w:rsidR="00E161CD" w:rsidRPr="00BE54B4" w:rsidRDefault="00E161CD" w:rsidP="00E161CD">
      <w:pPr>
        <w:pStyle w:val="Default"/>
        <w:spacing w:before="120" w:after="120"/>
        <w:jc w:val="both"/>
        <w:rPr>
          <w:rFonts w:ascii="Arial" w:hAnsi="Arial" w:cs="Arial"/>
          <w:sz w:val="20"/>
          <w:szCs w:val="20"/>
          <w:lang w:eastAsia="en-US"/>
        </w:rPr>
      </w:pPr>
      <w:r w:rsidRPr="00BE54B4">
        <w:rPr>
          <w:rFonts w:ascii="Arial" w:hAnsi="Arial" w:cs="Arial"/>
          <w:sz w:val="20"/>
          <w:szCs w:val="20"/>
          <w:lang w:eastAsia="en-US"/>
        </w:rPr>
        <w:t>Karşılık ayırma parametrelerinde senaryo ağırlıklarında baz senaryo ağırlığı %80, kötü durum senaryo ağırlığı %20 olacak şekilde güncellenmiş olup iyi durum senaryosu kaldırılmıştır.</w:t>
      </w:r>
    </w:p>
    <w:p w14:paraId="03C04679" w14:textId="77777777" w:rsidR="00E161CD" w:rsidRPr="00BE54B4" w:rsidRDefault="00E161CD" w:rsidP="00E161CD">
      <w:pPr>
        <w:pStyle w:val="Default"/>
        <w:spacing w:before="120" w:after="120"/>
        <w:jc w:val="both"/>
        <w:rPr>
          <w:rFonts w:ascii="Arial" w:hAnsi="Arial" w:cs="Arial"/>
          <w:sz w:val="20"/>
          <w:szCs w:val="20"/>
        </w:rPr>
      </w:pPr>
      <w:r w:rsidRPr="00BE54B4">
        <w:rPr>
          <w:rFonts w:ascii="Arial" w:hAnsi="Arial" w:cs="Arial"/>
          <w:sz w:val="20"/>
          <w:szCs w:val="20"/>
        </w:rPr>
        <w:t>Makroekonomik gelişmelerin ömür boyu beklenen kredi zararına etkisinin hesaplanması amacıyla, geçmiş dönemlerdeki verinin de desteğiyle aynı sektörde faaliyet gösteren bankaların takipteki kredi oranlarının dikkate alınmasıyla 2010 yılı 1. çeyreğinden 2020 yılı 3. çeyreğine kadar yaklaşık 10 yıllık veri kullanılarak model kurulmuştur. Model güncelleme çalışmaları sonucunda makro ekonomik senaryolarda işsizlik, GSYH ve TÜFE parametreleri anlamlı bulunmuştur.</w:t>
      </w:r>
    </w:p>
    <w:p w14:paraId="171E46B2" w14:textId="02B93502" w:rsidR="00ED26C8" w:rsidRPr="00BE54B4" w:rsidRDefault="00E161CD" w:rsidP="007D53E7">
      <w:pPr>
        <w:pStyle w:val="Default"/>
        <w:spacing w:before="120" w:after="60"/>
        <w:jc w:val="both"/>
        <w:rPr>
          <w:rFonts w:ascii="Arial" w:hAnsi="Arial" w:cs="Arial"/>
          <w:color w:val="auto"/>
          <w:sz w:val="20"/>
          <w:szCs w:val="20"/>
          <w:lang w:eastAsia="en-US"/>
        </w:rPr>
      </w:pPr>
      <w:r w:rsidRPr="00BE54B4">
        <w:rPr>
          <w:rFonts w:ascii="Arial" w:hAnsi="Arial" w:cs="Arial"/>
          <w:sz w:val="20"/>
          <w:szCs w:val="20"/>
          <w:lang w:eastAsia="en-US"/>
        </w:rPr>
        <w:t xml:space="preserve">Bu kapsamda, </w:t>
      </w:r>
      <w:r w:rsidR="00E21E2D" w:rsidRPr="00BE54B4">
        <w:rPr>
          <w:rFonts w:ascii="Arial" w:hAnsi="Arial" w:cs="Arial"/>
          <w:sz w:val="20"/>
          <w:szCs w:val="20"/>
          <w:lang w:eastAsia="en-US"/>
        </w:rPr>
        <w:t>2020 yılı boyunca</w:t>
      </w:r>
      <w:r w:rsidRPr="00BE54B4">
        <w:rPr>
          <w:rFonts w:ascii="Arial" w:hAnsi="Arial" w:cs="Arial"/>
          <w:sz w:val="20"/>
          <w:szCs w:val="20"/>
          <w:lang w:eastAsia="en-US"/>
        </w:rPr>
        <w:t xml:space="preserve"> karşılık hesaplamalarında tercih edilen bu yaklaşım sürdürülmüştür, ilerleyen raporlama dönemlerinde salgının etkisi, kredi portföyü ve geleceğe ilişkin beklentilerdeki değişimler gözetilerek tekrar gözden geçirilecektir.</w:t>
      </w:r>
    </w:p>
    <w:p w14:paraId="4D629537" w14:textId="0BBAC4D8" w:rsidR="00436FD8" w:rsidRPr="00BE54B4" w:rsidRDefault="00436FD8" w:rsidP="00D87142">
      <w:pPr>
        <w:pStyle w:val="Default"/>
        <w:spacing w:before="120" w:after="60"/>
        <w:jc w:val="both"/>
        <w:rPr>
          <w:rFonts w:ascii="Arial" w:hAnsi="Arial" w:cs="Arial"/>
          <w:color w:val="auto"/>
          <w:sz w:val="20"/>
          <w:szCs w:val="20"/>
          <w:lang w:eastAsia="en-US"/>
        </w:rPr>
      </w:pPr>
      <w:r w:rsidRPr="00BE54B4">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A0349C1" w14:textId="77777777" w:rsidR="00436FD8" w:rsidRPr="00BE54B4" w:rsidRDefault="00436FD8" w:rsidP="00D87142">
      <w:pPr>
        <w:pStyle w:val="Default"/>
        <w:spacing w:after="60"/>
        <w:jc w:val="both"/>
        <w:rPr>
          <w:rFonts w:ascii="Arial" w:hAnsi="Arial" w:cs="Arial"/>
          <w:color w:val="auto"/>
          <w:sz w:val="20"/>
          <w:szCs w:val="20"/>
          <w:lang w:eastAsia="en-US"/>
        </w:rPr>
      </w:pPr>
      <w:r w:rsidRPr="00BE54B4">
        <w:rPr>
          <w:rFonts w:ascii="Arial" w:hAnsi="Arial" w:cs="Arial"/>
          <w:color w:val="auto"/>
          <w:sz w:val="20"/>
          <w:szCs w:val="20"/>
          <w:lang w:eastAsia="en-US"/>
        </w:rPr>
        <w:t xml:space="preserve">Beklenen kredi kaybı, bir finansal aracın ömrü boyunca krediden beklenen zararların tahmini olmakla birlikte, ölçüm için aşağıdaki hususlar önem taşımaktadır. </w:t>
      </w:r>
    </w:p>
    <w:p w14:paraId="4B315BBC" w14:textId="77777777" w:rsidR="00436FD8" w:rsidRPr="00BE54B4" w:rsidRDefault="00436FD8" w:rsidP="00436FD8">
      <w:pPr>
        <w:pStyle w:val="Default"/>
        <w:jc w:val="both"/>
        <w:rPr>
          <w:rFonts w:ascii="Arial" w:hAnsi="Arial" w:cs="Arial"/>
          <w:color w:val="auto"/>
          <w:sz w:val="20"/>
          <w:szCs w:val="20"/>
          <w:lang w:eastAsia="en-US"/>
        </w:rPr>
      </w:pPr>
      <w:r w:rsidRPr="00BE54B4">
        <w:rPr>
          <w:rFonts w:ascii="Arial" w:hAnsi="Arial" w:cs="Arial"/>
          <w:color w:val="auto"/>
          <w:sz w:val="20"/>
          <w:szCs w:val="20"/>
          <w:lang w:eastAsia="en-US"/>
        </w:rPr>
        <w:t xml:space="preserve">- Mümkün sonuçlar dikkate alınarak belirlenen olasılıklara göre </w:t>
      </w:r>
      <w:proofErr w:type="spellStart"/>
      <w:r w:rsidRPr="00BE54B4">
        <w:rPr>
          <w:rFonts w:ascii="Arial" w:hAnsi="Arial" w:cs="Arial"/>
          <w:color w:val="auto"/>
          <w:sz w:val="20"/>
          <w:szCs w:val="20"/>
          <w:lang w:eastAsia="en-US"/>
        </w:rPr>
        <w:t>ağırlıklandırılmış</w:t>
      </w:r>
      <w:proofErr w:type="spellEnd"/>
      <w:r w:rsidRPr="00BE54B4">
        <w:rPr>
          <w:rFonts w:ascii="Arial" w:hAnsi="Arial" w:cs="Arial"/>
          <w:color w:val="auto"/>
          <w:sz w:val="20"/>
          <w:szCs w:val="20"/>
          <w:lang w:eastAsia="en-US"/>
        </w:rPr>
        <w:t xml:space="preserve"> ve tarafsız bir tutar, </w:t>
      </w:r>
    </w:p>
    <w:p w14:paraId="3F992758" w14:textId="77777777" w:rsidR="00436FD8" w:rsidRPr="00BE54B4" w:rsidRDefault="00436FD8" w:rsidP="00436FD8">
      <w:pPr>
        <w:pStyle w:val="Default"/>
        <w:jc w:val="both"/>
        <w:rPr>
          <w:rFonts w:ascii="Arial" w:hAnsi="Arial" w:cs="Arial"/>
          <w:color w:val="auto"/>
          <w:sz w:val="20"/>
          <w:szCs w:val="20"/>
          <w:lang w:eastAsia="en-US"/>
        </w:rPr>
      </w:pPr>
      <w:r w:rsidRPr="00BE54B4">
        <w:rPr>
          <w:rFonts w:ascii="Arial" w:hAnsi="Arial" w:cs="Arial"/>
          <w:color w:val="auto"/>
          <w:sz w:val="20"/>
          <w:szCs w:val="20"/>
          <w:lang w:eastAsia="en-US"/>
        </w:rPr>
        <w:t xml:space="preserve">- Geçmiş olaylar, mevcut şartlar ve gelecekteki ekonomik şartlara ilişkin tahminler hakkında, raporlama tarihi itibarıyla aşırı maliyet ve çabaya katlanılmadan elde edilebilen makul ve desteklenebilir bilgi. </w:t>
      </w:r>
    </w:p>
    <w:p w14:paraId="63755330" w14:textId="34B228BF" w:rsidR="00E04615" w:rsidRPr="00BE54B4" w:rsidRDefault="00436FD8" w:rsidP="00436FD8">
      <w:pPr>
        <w:autoSpaceDE w:val="0"/>
        <w:autoSpaceDN w:val="0"/>
        <w:adjustRightInd w:val="0"/>
        <w:spacing w:before="120" w:after="120"/>
        <w:jc w:val="both"/>
        <w:rPr>
          <w:rFonts w:ascii="Arial" w:hAnsi="Arial" w:cs="Arial"/>
          <w:sz w:val="20"/>
          <w:szCs w:val="20"/>
          <w:lang w:eastAsia="en-US"/>
        </w:rPr>
      </w:pPr>
      <w:r w:rsidRPr="00BE54B4">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AF7635" w:rsidRPr="00BE54B4">
        <w:rPr>
          <w:rFonts w:ascii="Arial" w:hAnsi="Arial" w:cs="Arial"/>
          <w:sz w:val="20"/>
          <w:szCs w:val="20"/>
          <w:lang w:eastAsia="en-US"/>
        </w:rPr>
        <w:t>Hesaplamalarda kullanılan kredi riski parametreleri aşağıdaki gibidir;</w:t>
      </w:r>
    </w:p>
    <w:p w14:paraId="5FDECAC2" w14:textId="77777777" w:rsidR="00CD7490" w:rsidRPr="00BE54B4" w:rsidRDefault="00CD7490" w:rsidP="00CD7490">
      <w:pPr>
        <w:autoSpaceDE w:val="0"/>
        <w:autoSpaceDN w:val="0"/>
        <w:adjustRightInd w:val="0"/>
        <w:spacing w:before="120" w:after="120"/>
        <w:rPr>
          <w:rFonts w:ascii="Arial" w:hAnsi="Arial" w:cs="Arial"/>
          <w:b/>
          <w:sz w:val="20"/>
          <w:szCs w:val="20"/>
          <w:lang w:eastAsia="en-US"/>
        </w:rPr>
      </w:pPr>
      <w:r w:rsidRPr="00BE54B4">
        <w:rPr>
          <w:rFonts w:ascii="Arial" w:hAnsi="Arial" w:cs="Arial"/>
          <w:b/>
          <w:sz w:val="20"/>
          <w:szCs w:val="20"/>
          <w:lang w:eastAsia="en-US"/>
        </w:rPr>
        <w:t>Beklenen zarar karşılıkları hesaplanırken kullanılan parametreler:</w:t>
      </w:r>
    </w:p>
    <w:p w14:paraId="362BC878" w14:textId="77777777" w:rsidR="00436FD8" w:rsidRPr="00BE54B4" w:rsidRDefault="00436FD8" w:rsidP="00436FD8">
      <w:pPr>
        <w:autoSpaceDE w:val="0"/>
        <w:autoSpaceDN w:val="0"/>
        <w:adjustRightInd w:val="0"/>
        <w:spacing w:after="120"/>
        <w:jc w:val="both"/>
        <w:rPr>
          <w:rFonts w:ascii="Arial" w:hAnsi="Arial" w:cs="Arial"/>
          <w:sz w:val="20"/>
          <w:szCs w:val="20"/>
          <w:lang w:eastAsia="en-US"/>
        </w:rPr>
      </w:pPr>
      <w:r w:rsidRPr="00BE54B4">
        <w:rPr>
          <w:rFonts w:ascii="Arial" w:hAnsi="Arial" w:cs="Arial"/>
          <w:b/>
          <w:sz w:val="20"/>
          <w:szCs w:val="20"/>
          <w:lang w:eastAsia="en-US"/>
        </w:rPr>
        <w:t>Temerrüt olasılığı (TO):</w:t>
      </w:r>
      <w:r w:rsidRPr="00BE54B4">
        <w:rPr>
          <w:rFonts w:ascii="Arial" w:hAnsi="Arial" w:cs="Arial"/>
          <w:sz w:val="20"/>
          <w:szCs w:val="20"/>
          <w:lang w:eastAsia="en-US"/>
        </w:rPr>
        <w:t xml:space="preserve"> </w:t>
      </w:r>
    </w:p>
    <w:p w14:paraId="48B665FB" w14:textId="545FB9A5" w:rsidR="00436FD8" w:rsidRPr="00BE54B4" w:rsidRDefault="00436FD8" w:rsidP="00436FD8">
      <w:pPr>
        <w:autoSpaceDE w:val="0"/>
        <w:autoSpaceDN w:val="0"/>
        <w:adjustRightInd w:val="0"/>
        <w:spacing w:after="120"/>
        <w:ind w:right="-14"/>
        <w:jc w:val="both"/>
        <w:rPr>
          <w:rFonts w:ascii="Arial" w:hAnsi="Arial" w:cs="Arial"/>
          <w:sz w:val="20"/>
          <w:szCs w:val="20"/>
          <w:lang w:eastAsia="en-US"/>
        </w:rPr>
      </w:pPr>
      <w:r w:rsidRPr="00BE54B4">
        <w:rPr>
          <w:rFonts w:ascii="Arial" w:hAnsi="Arial" w:cs="Arial"/>
          <w:sz w:val="20"/>
          <w:szCs w:val="20"/>
          <w:lang w:eastAsia="en-US"/>
        </w:rPr>
        <w:t>Belirli bir zaman diliminde kredinin temerrüde düşme olasılığını ifade etmektedir. Ana Ortaklık Banka TFRS 9 uyarınca beklenen kredi zararını hesaplarken iki farklı temerrüt olasılığı değeri kullanmaktadır:</w:t>
      </w:r>
    </w:p>
    <w:p w14:paraId="1873257A" w14:textId="77777777" w:rsidR="00436FD8" w:rsidRPr="00BE54B4" w:rsidRDefault="00436FD8" w:rsidP="007D00CA">
      <w:pPr>
        <w:autoSpaceDE w:val="0"/>
        <w:autoSpaceDN w:val="0"/>
        <w:adjustRightInd w:val="0"/>
        <w:ind w:right="-14"/>
        <w:jc w:val="both"/>
        <w:rPr>
          <w:rFonts w:ascii="Arial" w:hAnsi="Arial" w:cs="Arial"/>
          <w:sz w:val="20"/>
          <w:szCs w:val="20"/>
          <w:lang w:eastAsia="en-US"/>
        </w:rPr>
      </w:pPr>
      <w:r w:rsidRPr="00BE54B4">
        <w:rPr>
          <w:rFonts w:ascii="Arial" w:hAnsi="Arial" w:cs="Arial"/>
          <w:sz w:val="20"/>
          <w:szCs w:val="20"/>
          <w:lang w:eastAsia="en-US"/>
        </w:rPr>
        <w:t>-12 Aylık temerrüt olasılığı: Raporlama tarihinden sonraki 12 ay içinde temerrüde düşme olasılığının tahmini</w:t>
      </w:r>
    </w:p>
    <w:p w14:paraId="14718440" w14:textId="77777777" w:rsidR="00436FD8" w:rsidRPr="00BE54B4" w:rsidRDefault="00436FD8" w:rsidP="007D00CA">
      <w:pPr>
        <w:autoSpaceDE w:val="0"/>
        <w:autoSpaceDN w:val="0"/>
        <w:adjustRightInd w:val="0"/>
        <w:ind w:right="-14"/>
        <w:jc w:val="both"/>
        <w:rPr>
          <w:rFonts w:ascii="Arial" w:hAnsi="Arial" w:cs="Arial"/>
          <w:sz w:val="20"/>
          <w:szCs w:val="20"/>
          <w:lang w:eastAsia="en-US"/>
        </w:rPr>
      </w:pPr>
      <w:r w:rsidRPr="00BE54B4">
        <w:rPr>
          <w:rFonts w:ascii="Cambria Math" w:hAnsi="Cambria Math" w:cs="Cambria Math"/>
          <w:sz w:val="20"/>
          <w:szCs w:val="20"/>
          <w:lang w:eastAsia="en-US"/>
        </w:rPr>
        <w:t>‐</w:t>
      </w:r>
      <w:r w:rsidRPr="00BE54B4">
        <w:rPr>
          <w:rFonts w:ascii="Arial" w:hAnsi="Arial" w:cs="Arial"/>
          <w:sz w:val="20"/>
          <w:szCs w:val="20"/>
          <w:lang w:eastAsia="en-US"/>
        </w:rPr>
        <w:t>Ömür boyu temerrüt olasılığı: Finansal aracın beklenen ömrü boyunca temerrüde düşme olasılığının tahmini</w:t>
      </w:r>
    </w:p>
    <w:p w14:paraId="61EB574D" w14:textId="7CEC6E2A" w:rsidR="00436FD8" w:rsidRPr="00BE54B4" w:rsidRDefault="00436FD8" w:rsidP="007D00CA">
      <w:pPr>
        <w:autoSpaceDE w:val="0"/>
        <w:autoSpaceDN w:val="0"/>
        <w:adjustRightInd w:val="0"/>
        <w:spacing w:before="120" w:after="60"/>
        <w:ind w:right="4"/>
        <w:jc w:val="both"/>
        <w:rPr>
          <w:rFonts w:ascii="Arial" w:hAnsi="Arial" w:cs="Arial"/>
          <w:sz w:val="20"/>
          <w:szCs w:val="20"/>
          <w:lang w:eastAsia="en-US"/>
        </w:rPr>
      </w:pPr>
      <w:r w:rsidRPr="00BE54B4">
        <w:rPr>
          <w:rFonts w:ascii="Arial" w:hAnsi="Arial" w:cs="Arial"/>
          <w:b/>
          <w:sz w:val="20"/>
          <w:szCs w:val="20"/>
          <w:lang w:eastAsia="en-US"/>
        </w:rPr>
        <w:t>Temerrüt Halinde Kayıp (THK):</w:t>
      </w:r>
      <w:r w:rsidRPr="00BE54B4">
        <w:rPr>
          <w:rFonts w:ascii="Arial" w:hAnsi="Arial" w:cs="Arial"/>
          <w:sz w:val="20"/>
          <w:szCs w:val="20"/>
          <w:lang w:eastAsia="en-US"/>
        </w:rPr>
        <w:t xml:space="preserve"> </w:t>
      </w:r>
    </w:p>
    <w:p w14:paraId="29BB1CD8" w14:textId="618879AD" w:rsidR="00D15C59" w:rsidRPr="00BE54B4" w:rsidRDefault="00436FD8" w:rsidP="007D00CA">
      <w:pPr>
        <w:autoSpaceDE w:val="0"/>
        <w:autoSpaceDN w:val="0"/>
        <w:adjustRightInd w:val="0"/>
        <w:spacing w:before="120" w:after="120"/>
        <w:jc w:val="both"/>
        <w:rPr>
          <w:rFonts w:ascii="Arial" w:hAnsi="Arial" w:cs="Arial"/>
          <w:sz w:val="20"/>
          <w:szCs w:val="20"/>
          <w:lang w:eastAsia="en-US"/>
        </w:rPr>
      </w:pPr>
      <w:r w:rsidRPr="00BE54B4">
        <w:rPr>
          <w:rFonts w:ascii="Arial" w:hAnsi="Arial" w:cs="Arial"/>
          <w:sz w:val="20"/>
          <w:szCs w:val="20"/>
          <w:lang w:eastAsia="en-US"/>
        </w:rPr>
        <w:t>Borçlunun temerrüde düşmesi halinde, krediden kaynaklanan ekonomik kaybı ifade eder. Oran olarak ifade edilir.</w:t>
      </w:r>
    </w:p>
    <w:p w14:paraId="0002E20B" w14:textId="6CA69DED" w:rsidR="00F9312A" w:rsidRPr="00BE54B4" w:rsidRDefault="00436FD8" w:rsidP="00C47910">
      <w:pPr>
        <w:autoSpaceDE w:val="0"/>
        <w:autoSpaceDN w:val="0"/>
        <w:adjustRightInd w:val="0"/>
        <w:spacing w:before="120" w:after="120"/>
        <w:jc w:val="both"/>
        <w:rPr>
          <w:rFonts w:ascii="Arial" w:hAnsi="Arial" w:cs="Arial"/>
          <w:sz w:val="20"/>
          <w:szCs w:val="20"/>
          <w:lang w:eastAsia="en-US"/>
        </w:rPr>
      </w:pPr>
      <w:r w:rsidRPr="00BE54B4">
        <w:rPr>
          <w:rFonts w:ascii="Arial" w:hAnsi="Arial" w:cs="Arial"/>
          <w:b/>
          <w:sz w:val="20"/>
          <w:szCs w:val="20"/>
          <w:lang w:eastAsia="en-US"/>
        </w:rPr>
        <w:t>Temerrüt Tutarı (TT):</w:t>
      </w:r>
      <w:r w:rsidRPr="00BE54B4">
        <w:rPr>
          <w:rFonts w:ascii="Arial" w:hAnsi="Arial" w:cs="Arial"/>
          <w:sz w:val="20"/>
          <w:szCs w:val="20"/>
          <w:lang w:eastAsia="en-US"/>
        </w:rPr>
        <w:t xml:space="preserve"> </w:t>
      </w:r>
    </w:p>
    <w:p w14:paraId="4811CC90" w14:textId="19E35662" w:rsidR="00C47910" w:rsidRPr="00BE54B4" w:rsidRDefault="00436FD8" w:rsidP="00C47910">
      <w:pPr>
        <w:autoSpaceDE w:val="0"/>
        <w:autoSpaceDN w:val="0"/>
        <w:adjustRightInd w:val="0"/>
        <w:spacing w:before="120" w:after="120"/>
        <w:jc w:val="both"/>
        <w:rPr>
          <w:rFonts w:ascii="Arial" w:hAnsi="Arial" w:cs="Arial"/>
          <w:sz w:val="20"/>
          <w:szCs w:val="20"/>
          <w:lang w:eastAsia="en-US"/>
        </w:rPr>
      </w:pPr>
      <w:r w:rsidRPr="00BE54B4">
        <w:rPr>
          <w:rFonts w:ascii="Arial" w:hAnsi="Arial" w:cs="Arial"/>
          <w:sz w:val="20"/>
          <w:szCs w:val="20"/>
          <w:lang w:eastAsia="en-US"/>
        </w:rPr>
        <w:t xml:space="preserve">Nakdi kredilerde, rapor tarihi itibarıyla </w:t>
      </w:r>
      <w:proofErr w:type="spellStart"/>
      <w:r w:rsidRPr="00BE54B4">
        <w:rPr>
          <w:rFonts w:ascii="Arial" w:hAnsi="Arial" w:cs="Arial"/>
          <w:sz w:val="20"/>
          <w:szCs w:val="20"/>
          <w:lang w:eastAsia="en-US"/>
        </w:rPr>
        <w:t>kullandırımı</w:t>
      </w:r>
      <w:proofErr w:type="spellEnd"/>
      <w:r w:rsidRPr="00BE54B4">
        <w:rPr>
          <w:rFonts w:ascii="Arial" w:hAnsi="Arial" w:cs="Arial"/>
          <w:sz w:val="20"/>
          <w:szCs w:val="20"/>
          <w:lang w:eastAsia="en-US"/>
        </w:rPr>
        <w:t xml:space="preserve">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r w:rsidR="00CD7490" w:rsidRPr="00BE54B4">
        <w:rPr>
          <w:rFonts w:ascii="Arial" w:hAnsi="Arial" w:cs="Arial"/>
          <w:sz w:val="20"/>
          <w:szCs w:val="20"/>
          <w:lang w:eastAsia="en-US"/>
        </w:rPr>
        <w:t>.</w:t>
      </w:r>
    </w:p>
    <w:p w14:paraId="4175B622" w14:textId="6942AAC0" w:rsidR="004F690A" w:rsidRPr="00BE54B4" w:rsidRDefault="004F690A" w:rsidP="00C47910">
      <w:pPr>
        <w:autoSpaceDE w:val="0"/>
        <w:autoSpaceDN w:val="0"/>
        <w:adjustRightInd w:val="0"/>
        <w:spacing w:before="120" w:after="120"/>
        <w:jc w:val="both"/>
        <w:rPr>
          <w:rFonts w:ascii="Arial" w:hAnsi="Arial" w:cs="Arial"/>
          <w:sz w:val="20"/>
          <w:szCs w:val="20"/>
          <w:lang w:eastAsia="en-US"/>
        </w:rPr>
      </w:pPr>
      <w:r w:rsidRPr="00BE54B4">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6EA81022" w14:textId="77777777" w:rsidR="007D00CA" w:rsidRPr="00BE54B4" w:rsidRDefault="007D00CA">
      <w:pPr>
        <w:rPr>
          <w:rFonts w:ascii="Arial" w:hAnsi="Arial" w:cs="Arial"/>
          <w:b/>
          <w:sz w:val="20"/>
          <w:szCs w:val="20"/>
          <w:lang w:eastAsia="en-US"/>
        </w:rPr>
      </w:pPr>
      <w:r w:rsidRPr="00BE54B4">
        <w:rPr>
          <w:rFonts w:ascii="Arial" w:hAnsi="Arial" w:cs="Arial"/>
          <w:b/>
          <w:sz w:val="20"/>
          <w:szCs w:val="20"/>
          <w:lang w:eastAsia="en-US"/>
        </w:rPr>
        <w:br w:type="page"/>
      </w:r>
    </w:p>
    <w:p w14:paraId="570899BD" w14:textId="77777777" w:rsidR="007D00CA" w:rsidRPr="00BE54B4" w:rsidRDefault="007D00CA" w:rsidP="007D00CA">
      <w:pPr>
        <w:pStyle w:val="GvdeMetni3"/>
        <w:tabs>
          <w:tab w:val="clear" w:pos="539"/>
          <w:tab w:val="left" w:pos="0"/>
        </w:tabs>
        <w:spacing w:before="120" w:after="120"/>
        <w:ind w:left="-567" w:right="1260"/>
        <w:jc w:val="both"/>
        <w:rPr>
          <w:rFonts w:ascii="Arial" w:hAnsi="Arial" w:cs="Arial"/>
          <w:b/>
          <w:bCs w:val="0"/>
          <w:i w:val="0"/>
          <w:iCs w:val="0"/>
          <w:sz w:val="20"/>
        </w:rPr>
      </w:pPr>
      <w:r w:rsidRPr="00BE54B4">
        <w:rPr>
          <w:rFonts w:ascii="Arial" w:hAnsi="Arial" w:cs="Arial"/>
          <w:b/>
          <w:bCs w:val="0"/>
          <w:i w:val="0"/>
          <w:iCs w:val="0"/>
          <w:sz w:val="20"/>
        </w:rPr>
        <w:lastRenderedPageBreak/>
        <w:t>VIII.</w:t>
      </w:r>
      <w:r w:rsidRPr="00BE54B4">
        <w:rPr>
          <w:rFonts w:ascii="Arial" w:hAnsi="Arial" w:cs="Arial"/>
          <w:b/>
          <w:bCs w:val="0"/>
          <w:i w:val="0"/>
          <w:iCs w:val="0"/>
          <w:sz w:val="20"/>
        </w:rPr>
        <w:tab/>
        <w:t>Beklenen zarar karşılıklarına ilişkin açıklamalar (devamı):</w:t>
      </w:r>
    </w:p>
    <w:p w14:paraId="0168524B" w14:textId="407FDA51" w:rsidR="00436FD8" w:rsidRPr="00BE54B4" w:rsidRDefault="00436FD8" w:rsidP="00436FD8">
      <w:pPr>
        <w:pStyle w:val="Default"/>
        <w:jc w:val="both"/>
        <w:rPr>
          <w:rFonts w:ascii="Arial" w:hAnsi="Arial" w:cs="Arial"/>
          <w:b/>
          <w:color w:val="auto"/>
          <w:sz w:val="20"/>
          <w:szCs w:val="20"/>
          <w:lang w:eastAsia="en-US"/>
        </w:rPr>
      </w:pPr>
      <w:r w:rsidRPr="00BE54B4">
        <w:rPr>
          <w:rFonts w:ascii="Arial" w:hAnsi="Arial" w:cs="Arial"/>
          <w:b/>
          <w:color w:val="auto"/>
          <w:sz w:val="20"/>
          <w:szCs w:val="20"/>
          <w:lang w:eastAsia="en-US"/>
        </w:rPr>
        <w:t xml:space="preserve">12 Aylık Beklenen </w:t>
      </w:r>
      <w:r w:rsidR="00EF0A64" w:rsidRPr="00BE54B4">
        <w:rPr>
          <w:rFonts w:ascii="Arial" w:hAnsi="Arial" w:cs="Arial"/>
          <w:b/>
          <w:color w:val="auto"/>
          <w:sz w:val="20"/>
          <w:szCs w:val="20"/>
          <w:lang w:eastAsia="en-US"/>
        </w:rPr>
        <w:t>Zarar</w:t>
      </w:r>
      <w:r w:rsidRPr="00BE54B4">
        <w:rPr>
          <w:rFonts w:ascii="Arial" w:hAnsi="Arial" w:cs="Arial"/>
          <w:b/>
          <w:color w:val="auto"/>
          <w:sz w:val="20"/>
          <w:szCs w:val="20"/>
          <w:lang w:eastAsia="en-US"/>
        </w:rPr>
        <w:t xml:space="preserve"> Karşılığı (1. Aşama) </w:t>
      </w:r>
    </w:p>
    <w:p w14:paraId="1A29B2B5" w14:textId="4A5417BB" w:rsidR="001D261B" w:rsidRPr="00BE54B4" w:rsidRDefault="00436FD8" w:rsidP="00436FD8">
      <w:pPr>
        <w:pStyle w:val="Default"/>
        <w:spacing w:before="120" w:after="120"/>
        <w:jc w:val="both"/>
        <w:rPr>
          <w:rFonts w:ascii="Arial" w:hAnsi="Arial" w:cs="Arial"/>
          <w:color w:val="auto"/>
          <w:sz w:val="20"/>
          <w:szCs w:val="20"/>
          <w:lang w:eastAsia="en-US"/>
        </w:rPr>
      </w:pPr>
      <w:r w:rsidRPr="00BE54B4">
        <w:rPr>
          <w:rFonts w:ascii="Arial" w:hAnsi="Arial" w:cs="Arial"/>
          <w:color w:val="auto"/>
          <w:sz w:val="20"/>
          <w:szCs w:val="20"/>
          <w:lang w:eastAsia="en-US"/>
        </w:rPr>
        <w:t>Finansal tablolara ilk alındıkları anda veya daha sonra kredi riskinde önemli bir artı</w:t>
      </w:r>
      <w:r w:rsidR="00B67CD3" w:rsidRPr="00BE54B4">
        <w:rPr>
          <w:rFonts w:ascii="Arial" w:hAnsi="Arial" w:cs="Arial"/>
          <w:color w:val="auto"/>
          <w:sz w:val="20"/>
          <w:szCs w:val="20"/>
          <w:lang w:eastAsia="en-US"/>
        </w:rPr>
        <w:t xml:space="preserve">ş olmayan finansal varlıklardır ve </w:t>
      </w:r>
      <w:r w:rsidR="002E1FFF" w:rsidRPr="00BE54B4">
        <w:rPr>
          <w:rFonts w:ascii="Arial" w:hAnsi="Arial" w:cs="Arial"/>
          <w:color w:val="auto"/>
          <w:sz w:val="20"/>
          <w:szCs w:val="20"/>
          <w:lang w:eastAsia="en-US"/>
        </w:rPr>
        <w:t>gecikme gün sayıları</w:t>
      </w:r>
      <w:r w:rsidR="00B67CD3" w:rsidRPr="00BE54B4">
        <w:rPr>
          <w:rFonts w:ascii="Arial" w:hAnsi="Arial" w:cs="Arial"/>
          <w:color w:val="auto"/>
          <w:sz w:val="20"/>
          <w:szCs w:val="20"/>
          <w:lang w:eastAsia="en-US"/>
        </w:rPr>
        <w:t xml:space="preserve"> 30 günü geçmez.</w:t>
      </w:r>
      <w:r w:rsidRPr="00BE54B4">
        <w:rPr>
          <w:rFonts w:ascii="Arial" w:hAnsi="Arial" w:cs="Arial"/>
          <w:color w:val="auto"/>
          <w:sz w:val="20"/>
          <w:szCs w:val="20"/>
          <w:lang w:eastAsia="en-US"/>
        </w:rPr>
        <w:t xml:space="preserve"> 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2E8B7419" w14:textId="77777777" w:rsidR="00777965" w:rsidRPr="00BE54B4" w:rsidRDefault="00777965" w:rsidP="00777965">
      <w:pPr>
        <w:pStyle w:val="Default"/>
        <w:spacing w:before="120" w:after="120"/>
        <w:jc w:val="both"/>
        <w:rPr>
          <w:rFonts w:ascii="Arial" w:hAnsi="Arial" w:cs="Arial"/>
          <w:color w:val="auto"/>
          <w:sz w:val="20"/>
          <w:szCs w:val="20"/>
          <w:lang w:eastAsia="en-US"/>
        </w:rPr>
      </w:pPr>
      <w:bookmarkStart w:id="43" w:name="_Hlk40378354"/>
      <w:bookmarkStart w:id="44" w:name="_Hlk86849689"/>
      <w:r w:rsidRPr="00BE54B4">
        <w:rPr>
          <w:rFonts w:ascii="Arial" w:hAnsi="Arial" w:cs="Arial"/>
          <w:sz w:val="20"/>
          <w:szCs w:val="20"/>
          <w:lang w:eastAsia="en-US"/>
        </w:rPr>
        <w:t>COVID-19 salgını neticesinde ekonomik ve ticari faaliyetlerde oluşan aksaklıklar nedeniyle BDDK’nın kredi sınıflandırmalarında tanıdığı geçici esnekliklere ilişkin bilgiler yukarda “Beklenen Zarar Karşılıklarına İlişkin Açıklamalar” kısmında verilmiştir.</w:t>
      </w:r>
      <w:bookmarkEnd w:id="43"/>
    </w:p>
    <w:bookmarkEnd w:id="44"/>
    <w:p w14:paraId="4CB98AB8" w14:textId="28C2610B" w:rsidR="00436FD8" w:rsidRPr="00BE54B4" w:rsidRDefault="00436FD8" w:rsidP="00436FD8">
      <w:pPr>
        <w:pStyle w:val="Default"/>
        <w:spacing w:after="120"/>
        <w:jc w:val="both"/>
        <w:rPr>
          <w:rFonts w:ascii="Arial" w:hAnsi="Arial" w:cs="Arial"/>
          <w:b/>
          <w:color w:val="auto"/>
          <w:sz w:val="20"/>
          <w:szCs w:val="20"/>
          <w:lang w:eastAsia="en-US"/>
        </w:rPr>
      </w:pPr>
      <w:r w:rsidRPr="00BE54B4">
        <w:rPr>
          <w:rFonts w:ascii="Arial" w:hAnsi="Arial" w:cs="Arial"/>
          <w:b/>
          <w:color w:val="auto"/>
          <w:sz w:val="20"/>
          <w:szCs w:val="20"/>
          <w:lang w:eastAsia="en-US"/>
        </w:rPr>
        <w:t xml:space="preserve">Kredi Riskinde Önemli Artış (2. Aşama) </w:t>
      </w:r>
    </w:p>
    <w:p w14:paraId="050B8655" w14:textId="77777777" w:rsidR="00436FD8" w:rsidRPr="00BE54B4" w:rsidRDefault="00436FD8" w:rsidP="0038509F">
      <w:pPr>
        <w:pStyle w:val="Default"/>
        <w:spacing w:before="120" w:after="120"/>
        <w:jc w:val="both"/>
        <w:rPr>
          <w:rFonts w:ascii="Arial" w:hAnsi="Arial" w:cs="Arial"/>
          <w:color w:val="auto"/>
          <w:sz w:val="20"/>
          <w:szCs w:val="20"/>
          <w:lang w:eastAsia="en-US"/>
        </w:rPr>
      </w:pPr>
      <w:r w:rsidRPr="00BE54B4">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262D1FA1" w14:textId="19CA4C58" w:rsidR="00436FD8" w:rsidRPr="00BE54B4" w:rsidRDefault="00113659" w:rsidP="0038509F">
      <w:pPr>
        <w:pStyle w:val="Default"/>
        <w:spacing w:before="120" w:after="120"/>
        <w:jc w:val="both"/>
        <w:rPr>
          <w:rFonts w:ascii="Arial" w:hAnsi="Arial" w:cs="Arial"/>
          <w:color w:val="auto"/>
          <w:sz w:val="20"/>
          <w:szCs w:val="20"/>
          <w:lang w:eastAsia="en-US"/>
        </w:rPr>
      </w:pPr>
      <w:r w:rsidRPr="00BE54B4">
        <w:rPr>
          <w:rFonts w:ascii="Arial" w:hAnsi="Arial" w:cs="Arial"/>
          <w:color w:val="auto"/>
          <w:sz w:val="20"/>
          <w:szCs w:val="20"/>
          <w:lang w:eastAsia="en-US"/>
        </w:rPr>
        <w:t xml:space="preserve">Ana Ortaklık </w:t>
      </w:r>
      <w:r w:rsidR="00436FD8" w:rsidRPr="00BE54B4">
        <w:rPr>
          <w:rFonts w:ascii="Arial" w:hAnsi="Arial" w:cs="Arial"/>
          <w:color w:val="auto"/>
          <w:sz w:val="20"/>
          <w:szCs w:val="20"/>
          <w:lang w:eastAsia="en-US"/>
        </w:rPr>
        <w:t>Banka aşağıdaki kriterleri gözeterek finansal varlıkları 2. aşama olarak sınıflandırır:</w:t>
      </w:r>
    </w:p>
    <w:p w14:paraId="2C233889" w14:textId="025089CB" w:rsidR="00436FD8" w:rsidRPr="00BE54B4" w:rsidRDefault="00436FD8" w:rsidP="00AB227E">
      <w:pPr>
        <w:pStyle w:val="Default"/>
        <w:spacing w:after="120"/>
        <w:jc w:val="both"/>
        <w:rPr>
          <w:rFonts w:ascii="Arial" w:hAnsi="Arial" w:cs="Arial"/>
          <w:color w:val="auto"/>
          <w:sz w:val="20"/>
          <w:szCs w:val="20"/>
          <w:lang w:eastAsia="en-US"/>
        </w:rPr>
      </w:pPr>
      <w:r w:rsidRPr="00BE54B4">
        <w:rPr>
          <w:rFonts w:ascii="Arial" w:hAnsi="Arial" w:cs="Arial"/>
          <w:color w:val="auto"/>
          <w:sz w:val="20"/>
          <w:szCs w:val="20"/>
          <w:lang w:eastAsia="en-US"/>
        </w:rPr>
        <w:t>-</w:t>
      </w:r>
      <w:r w:rsidR="008D7C3F" w:rsidRPr="00BE54B4">
        <w:rPr>
          <w:rFonts w:ascii="Arial" w:hAnsi="Arial" w:cs="Arial"/>
          <w:color w:val="auto"/>
          <w:sz w:val="20"/>
          <w:szCs w:val="20"/>
          <w:lang w:eastAsia="en-US"/>
        </w:rPr>
        <w:t>Gecikme gün sayısı</w:t>
      </w:r>
      <w:r w:rsidR="002E1FFF" w:rsidRPr="00BE54B4">
        <w:rPr>
          <w:rFonts w:ascii="Arial" w:hAnsi="Arial" w:cs="Arial"/>
          <w:color w:val="auto"/>
          <w:sz w:val="20"/>
          <w:szCs w:val="20"/>
          <w:lang w:eastAsia="en-US"/>
        </w:rPr>
        <w:t xml:space="preserve"> </w:t>
      </w:r>
      <w:r w:rsidRPr="00BE54B4">
        <w:rPr>
          <w:rFonts w:ascii="Arial" w:hAnsi="Arial" w:cs="Arial"/>
          <w:color w:val="auto"/>
          <w:sz w:val="20"/>
          <w:szCs w:val="20"/>
          <w:lang w:eastAsia="en-US"/>
        </w:rPr>
        <w:t>30 günü geçen ancak 90 günü geçmeyen krediler,</w:t>
      </w:r>
    </w:p>
    <w:p w14:paraId="5E3C9976" w14:textId="1E55E141" w:rsidR="00436FD8" w:rsidRPr="00BE54B4" w:rsidRDefault="00436FD8" w:rsidP="00AB227E">
      <w:pPr>
        <w:pStyle w:val="Default"/>
        <w:spacing w:after="120"/>
        <w:jc w:val="both"/>
        <w:rPr>
          <w:rFonts w:ascii="Arial" w:hAnsi="Arial" w:cs="Arial"/>
          <w:color w:val="auto"/>
          <w:sz w:val="20"/>
          <w:szCs w:val="20"/>
          <w:lang w:eastAsia="en-US"/>
        </w:rPr>
      </w:pPr>
      <w:r w:rsidRPr="00BE54B4">
        <w:rPr>
          <w:rFonts w:ascii="Arial" w:hAnsi="Arial" w:cs="Arial"/>
          <w:color w:val="auto"/>
          <w:sz w:val="20"/>
          <w:szCs w:val="20"/>
          <w:lang w:eastAsia="en-US"/>
        </w:rPr>
        <w:t xml:space="preserve">-Erken uyarı sisteminden alınan veriler ve </w:t>
      </w:r>
      <w:r w:rsidR="00113659" w:rsidRPr="00BE54B4">
        <w:rPr>
          <w:rFonts w:ascii="Arial" w:hAnsi="Arial" w:cs="Arial"/>
          <w:color w:val="auto"/>
          <w:sz w:val="20"/>
          <w:szCs w:val="20"/>
          <w:lang w:eastAsia="en-US"/>
        </w:rPr>
        <w:t>Ana Ortaklık B</w:t>
      </w:r>
      <w:r w:rsidRPr="00BE54B4">
        <w:rPr>
          <w:rFonts w:ascii="Arial" w:hAnsi="Arial" w:cs="Arial"/>
          <w:color w:val="auto"/>
          <w:sz w:val="20"/>
          <w:szCs w:val="20"/>
          <w:lang w:eastAsia="en-US"/>
        </w:rPr>
        <w:t>anka</w:t>
      </w:r>
      <w:r w:rsidR="00113659" w:rsidRPr="00BE54B4">
        <w:rPr>
          <w:rFonts w:ascii="Arial" w:hAnsi="Arial" w:cs="Arial"/>
          <w:color w:val="auto"/>
          <w:sz w:val="20"/>
          <w:szCs w:val="20"/>
          <w:lang w:eastAsia="en-US"/>
        </w:rPr>
        <w:t>’</w:t>
      </w:r>
      <w:r w:rsidRPr="00BE54B4">
        <w:rPr>
          <w:rFonts w:ascii="Arial" w:hAnsi="Arial" w:cs="Arial"/>
          <w:color w:val="auto"/>
          <w:sz w:val="20"/>
          <w:szCs w:val="20"/>
          <w:lang w:eastAsia="en-US"/>
        </w:rPr>
        <w:t>nın bu durumda yapacağı değerlendirme</w:t>
      </w:r>
      <w:r w:rsidR="008764E0" w:rsidRPr="00BE54B4">
        <w:rPr>
          <w:rFonts w:ascii="Arial" w:hAnsi="Arial" w:cs="Arial"/>
          <w:color w:val="auto"/>
          <w:sz w:val="20"/>
          <w:szCs w:val="20"/>
          <w:lang w:eastAsia="en-US"/>
        </w:rPr>
        <w:t>,</w:t>
      </w:r>
    </w:p>
    <w:p w14:paraId="55D83ED3" w14:textId="0C2E9AFC" w:rsidR="00436FD8" w:rsidRPr="00BE54B4" w:rsidRDefault="00436FD8" w:rsidP="00AB227E">
      <w:pPr>
        <w:pStyle w:val="Default"/>
        <w:spacing w:after="120"/>
        <w:jc w:val="both"/>
        <w:rPr>
          <w:rFonts w:ascii="Arial" w:hAnsi="Arial" w:cs="Arial"/>
          <w:color w:val="auto"/>
          <w:sz w:val="20"/>
          <w:szCs w:val="20"/>
          <w:lang w:eastAsia="en-US"/>
        </w:rPr>
      </w:pPr>
      <w:r w:rsidRPr="00BE54B4">
        <w:rPr>
          <w:rFonts w:ascii="Arial" w:hAnsi="Arial" w:cs="Arial"/>
          <w:color w:val="auto"/>
          <w:sz w:val="20"/>
          <w:szCs w:val="20"/>
          <w:lang w:eastAsia="en-US"/>
        </w:rPr>
        <w:t xml:space="preserve">-Müşterinin temerrüde düşme riskinin kredinin verildiği ilk tanımlamadan bu yana önemli ölçüde artıp artmadığını belirlemek için kredinin başlangıcındaki temerrüde düşme riski ile yapılacak olan karşılaştırma sonucu </w:t>
      </w:r>
      <w:r w:rsidR="00113659" w:rsidRPr="00BE54B4">
        <w:rPr>
          <w:rFonts w:ascii="Arial" w:hAnsi="Arial" w:cs="Arial"/>
          <w:color w:val="auto"/>
          <w:sz w:val="20"/>
          <w:szCs w:val="20"/>
          <w:lang w:eastAsia="en-US"/>
        </w:rPr>
        <w:t xml:space="preserve">Ana Ortaklık </w:t>
      </w:r>
      <w:r w:rsidRPr="00BE54B4">
        <w:rPr>
          <w:rFonts w:ascii="Arial" w:hAnsi="Arial" w:cs="Arial"/>
          <w:color w:val="auto"/>
          <w:sz w:val="20"/>
          <w:szCs w:val="20"/>
          <w:lang w:eastAsia="en-US"/>
        </w:rPr>
        <w:t>Banka yönetiminin kredi riskinde önemli artış olduğu sonucuna varması</w:t>
      </w:r>
      <w:r w:rsidR="008764E0" w:rsidRPr="00BE54B4">
        <w:rPr>
          <w:rFonts w:ascii="Arial" w:hAnsi="Arial" w:cs="Arial"/>
          <w:color w:val="auto"/>
          <w:sz w:val="20"/>
          <w:szCs w:val="20"/>
          <w:lang w:eastAsia="en-US"/>
        </w:rPr>
        <w:t>,</w:t>
      </w:r>
    </w:p>
    <w:p w14:paraId="03356E67" w14:textId="4D505880" w:rsidR="00436FD8" w:rsidRPr="00BE54B4" w:rsidRDefault="00436FD8" w:rsidP="00AB227E">
      <w:pPr>
        <w:autoSpaceDE w:val="0"/>
        <w:autoSpaceDN w:val="0"/>
        <w:adjustRightInd w:val="0"/>
        <w:spacing w:after="120"/>
        <w:jc w:val="both"/>
        <w:rPr>
          <w:rFonts w:ascii="Arial" w:hAnsi="Arial" w:cs="Arial"/>
          <w:sz w:val="20"/>
          <w:szCs w:val="20"/>
          <w:lang w:eastAsia="en-US"/>
        </w:rPr>
      </w:pPr>
      <w:r w:rsidRPr="00BE54B4">
        <w:rPr>
          <w:rFonts w:ascii="Arial" w:hAnsi="Arial" w:cs="Arial"/>
          <w:sz w:val="20"/>
          <w:szCs w:val="20"/>
          <w:lang w:eastAsia="en-US"/>
        </w:rPr>
        <w:t>-Geri ödemesi tamamen teminata bağlı olan kredilerde teminatının net gerçekleşebilir değeri alacak tutarının altına düşen krediler</w:t>
      </w:r>
      <w:r w:rsidR="008764E0" w:rsidRPr="00BE54B4">
        <w:rPr>
          <w:rFonts w:ascii="Arial" w:hAnsi="Arial" w:cs="Arial"/>
          <w:sz w:val="20"/>
          <w:szCs w:val="20"/>
          <w:lang w:eastAsia="en-US"/>
        </w:rPr>
        <w:t>.</w:t>
      </w:r>
    </w:p>
    <w:p w14:paraId="6EF2C90E" w14:textId="77777777" w:rsidR="00777965" w:rsidRPr="00BE54B4" w:rsidRDefault="00777965" w:rsidP="00777965">
      <w:pPr>
        <w:pStyle w:val="Default"/>
        <w:spacing w:before="120" w:after="120"/>
        <w:jc w:val="both"/>
        <w:rPr>
          <w:rFonts w:ascii="Arial" w:hAnsi="Arial" w:cs="Arial"/>
          <w:color w:val="auto"/>
          <w:sz w:val="20"/>
          <w:szCs w:val="20"/>
          <w:lang w:eastAsia="en-US"/>
        </w:rPr>
      </w:pPr>
      <w:bookmarkStart w:id="45" w:name="_Hlk86849702"/>
      <w:r w:rsidRPr="00BE54B4">
        <w:rPr>
          <w:rFonts w:ascii="Arial" w:hAnsi="Arial" w:cs="Arial"/>
          <w:sz w:val="20"/>
          <w:szCs w:val="20"/>
          <w:lang w:eastAsia="en-US"/>
        </w:rPr>
        <w:t>COVID-19 salgını neticesinde ekonomik ve ticari faaliyetlerde oluşan aksaklıklar nedeniyle BDDK’nın kredi sınıflandırmalarında tanıdığı geçici esnekliklere ilişkin bilgiler yukarda “Beklenen Zarar Karşılıklarına İlişkin Açıklamalar” kısmında verilmiştir.</w:t>
      </w:r>
    </w:p>
    <w:bookmarkEnd w:id="45"/>
    <w:p w14:paraId="68D2C62A" w14:textId="77777777" w:rsidR="00436FD8" w:rsidRPr="00BE54B4" w:rsidRDefault="00436FD8" w:rsidP="0038509F">
      <w:pPr>
        <w:pStyle w:val="Default"/>
        <w:spacing w:before="120" w:after="120"/>
        <w:jc w:val="both"/>
        <w:rPr>
          <w:rFonts w:ascii="Arial" w:hAnsi="Arial" w:cs="Arial"/>
          <w:b/>
          <w:color w:val="auto"/>
          <w:sz w:val="20"/>
          <w:szCs w:val="20"/>
          <w:lang w:eastAsia="en-US"/>
        </w:rPr>
      </w:pPr>
      <w:r w:rsidRPr="00BE54B4">
        <w:rPr>
          <w:rFonts w:ascii="Arial" w:hAnsi="Arial" w:cs="Arial"/>
          <w:b/>
          <w:color w:val="auto"/>
          <w:sz w:val="20"/>
          <w:szCs w:val="20"/>
          <w:lang w:eastAsia="en-US"/>
        </w:rPr>
        <w:t>Temerrüt (3. Aşama/Özel Karşılık):</w:t>
      </w:r>
    </w:p>
    <w:p w14:paraId="7909156B" w14:textId="2018D4DE" w:rsidR="00436FD8" w:rsidRPr="00BE54B4" w:rsidRDefault="00113659" w:rsidP="0038509F">
      <w:pPr>
        <w:pStyle w:val="Default"/>
        <w:spacing w:before="120" w:after="120"/>
        <w:jc w:val="both"/>
        <w:rPr>
          <w:rFonts w:ascii="Arial" w:hAnsi="Arial" w:cs="Arial"/>
          <w:color w:val="auto"/>
          <w:sz w:val="20"/>
          <w:szCs w:val="20"/>
          <w:lang w:eastAsia="en-US"/>
        </w:rPr>
      </w:pPr>
      <w:r w:rsidRPr="00BE54B4">
        <w:rPr>
          <w:rFonts w:ascii="Arial" w:hAnsi="Arial" w:cs="Arial"/>
          <w:color w:val="auto"/>
          <w:sz w:val="20"/>
          <w:szCs w:val="20"/>
          <w:lang w:eastAsia="en-US"/>
        </w:rPr>
        <w:t xml:space="preserve">Ana Ortaklık </w:t>
      </w:r>
      <w:r w:rsidR="00436FD8" w:rsidRPr="00BE54B4">
        <w:rPr>
          <w:rFonts w:ascii="Arial" w:hAnsi="Arial" w:cs="Arial"/>
          <w:color w:val="auto"/>
          <w:sz w:val="20"/>
          <w:szCs w:val="20"/>
          <w:lang w:eastAsia="en-US"/>
        </w:rPr>
        <w:t>Banka içsel prosedürlerine göre aşağıdaki durumların mevcut olması durumunda ilgili finansal varlık temerrüt kapsamında girmektedir:</w:t>
      </w:r>
    </w:p>
    <w:p w14:paraId="6C8793BE" w14:textId="2759FDC9" w:rsidR="00436FD8" w:rsidRPr="00BE54B4" w:rsidRDefault="00436FD8" w:rsidP="00580937">
      <w:pPr>
        <w:pStyle w:val="Default"/>
        <w:spacing w:before="120"/>
        <w:jc w:val="both"/>
        <w:rPr>
          <w:rFonts w:ascii="Arial" w:hAnsi="Arial" w:cs="Arial"/>
          <w:color w:val="auto"/>
          <w:sz w:val="20"/>
          <w:szCs w:val="20"/>
          <w:lang w:eastAsia="en-US"/>
        </w:rPr>
      </w:pPr>
      <w:r w:rsidRPr="00BE54B4">
        <w:rPr>
          <w:rFonts w:ascii="Arial" w:hAnsi="Arial" w:cs="Arial"/>
          <w:color w:val="auto"/>
          <w:sz w:val="20"/>
          <w:szCs w:val="20"/>
          <w:lang w:eastAsia="en-US"/>
        </w:rPr>
        <w:t>-Son taksit tarihinde itibaren gecikmesi 90 günü geçen krediler</w:t>
      </w:r>
    </w:p>
    <w:p w14:paraId="283BD331" w14:textId="3100FD4C" w:rsidR="00436FD8" w:rsidRPr="00BE54B4" w:rsidRDefault="00436FD8" w:rsidP="00580937">
      <w:pPr>
        <w:autoSpaceDE w:val="0"/>
        <w:autoSpaceDN w:val="0"/>
        <w:adjustRightInd w:val="0"/>
        <w:jc w:val="both"/>
        <w:rPr>
          <w:rFonts w:ascii="Arial" w:hAnsi="Arial" w:cs="Arial"/>
          <w:sz w:val="20"/>
          <w:szCs w:val="20"/>
          <w:lang w:eastAsia="en-US"/>
        </w:rPr>
      </w:pPr>
      <w:r w:rsidRPr="00BE54B4">
        <w:rPr>
          <w:rFonts w:ascii="Arial" w:hAnsi="Arial" w:cs="Arial"/>
          <w:sz w:val="20"/>
          <w:szCs w:val="20"/>
          <w:lang w:eastAsia="en-US"/>
        </w:rPr>
        <w:t>-</w:t>
      </w:r>
      <w:r w:rsidR="002E36A1" w:rsidRPr="00BE54B4">
        <w:rPr>
          <w:rFonts w:ascii="Arial" w:hAnsi="Arial" w:cs="Arial"/>
          <w:sz w:val="20"/>
          <w:szCs w:val="20"/>
          <w:lang w:eastAsia="en-US"/>
        </w:rPr>
        <w:t xml:space="preserve"> Yeniden yapılandırılarak canlı alacak olarak sınıflandırılan ve bir yıllık izleme süresi içerisinde en az bir kez daha yapılandırılan ve/veya anapara/ kar payı ödemesi 30 günden fazla geciken krediler</w:t>
      </w:r>
      <w:r w:rsidR="007306CC" w:rsidRPr="00BE54B4">
        <w:rPr>
          <w:rFonts w:ascii="Arial" w:hAnsi="Arial" w:cs="Arial"/>
          <w:sz w:val="20"/>
          <w:szCs w:val="20"/>
          <w:lang w:eastAsia="en-US"/>
        </w:rPr>
        <w:t>.</w:t>
      </w:r>
    </w:p>
    <w:p w14:paraId="60368E87" w14:textId="77777777" w:rsidR="00777965" w:rsidRPr="00BE54B4" w:rsidRDefault="00777965" w:rsidP="00777965">
      <w:pPr>
        <w:pStyle w:val="Default"/>
        <w:spacing w:before="120" w:after="120"/>
        <w:jc w:val="both"/>
        <w:rPr>
          <w:rFonts w:ascii="Arial" w:hAnsi="Arial" w:cs="Arial"/>
          <w:color w:val="auto"/>
          <w:sz w:val="20"/>
          <w:szCs w:val="20"/>
          <w:lang w:eastAsia="en-US"/>
        </w:rPr>
      </w:pPr>
      <w:r w:rsidRPr="00BE54B4">
        <w:rPr>
          <w:rFonts w:ascii="Arial" w:hAnsi="Arial" w:cs="Arial"/>
          <w:sz w:val="20"/>
          <w:szCs w:val="20"/>
          <w:lang w:eastAsia="en-US"/>
        </w:rPr>
        <w:t>COVID-19 salgını neticesinde ekonomik ve ticari faaliyetlerde oluşan aksaklıklar nedeniyle BDDK’nın kredi sınıflandırmalarında tanıdığı geçici esnekliklere ilişkin bilgiler yukarda “Beklenen Zarar Karşılıklarına İlişkin Açıklamalar” kısmında verilmiştir.</w:t>
      </w:r>
    </w:p>
    <w:p w14:paraId="020B099B" w14:textId="5738C5C7" w:rsidR="00632D27" w:rsidRPr="00BE54B4" w:rsidRDefault="00094D5E" w:rsidP="00177A73">
      <w:pPr>
        <w:pStyle w:val="GvdeMetni"/>
        <w:tabs>
          <w:tab w:val="clear" w:pos="567"/>
          <w:tab w:val="clear" w:pos="720"/>
        </w:tabs>
        <w:spacing w:before="120" w:after="120"/>
        <w:ind w:left="567" w:hanging="1134"/>
        <w:rPr>
          <w:rFonts w:ascii="Arial" w:hAnsi="Arial" w:cs="Arial"/>
          <w:b/>
          <w:color w:val="000000" w:themeColor="text1"/>
          <w:sz w:val="20"/>
        </w:rPr>
      </w:pPr>
      <w:r w:rsidRPr="00BE54B4">
        <w:rPr>
          <w:rFonts w:ascii="Arial" w:hAnsi="Arial" w:cs="Arial"/>
          <w:b/>
          <w:color w:val="000000" w:themeColor="text1"/>
          <w:sz w:val="20"/>
        </w:rPr>
        <w:t>IX</w:t>
      </w:r>
      <w:r w:rsidR="00632D27" w:rsidRPr="00BE54B4">
        <w:rPr>
          <w:rFonts w:ascii="Arial" w:hAnsi="Arial" w:cs="Arial"/>
          <w:b/>
          <w:color w:val="000000" w:themeColor="text1"/>
          <w:sz w:val="20"/>
        </w:rPr>
        <w:t>.</w:t>
      </w:r>
      <w:r w:rsidR="00632D27" w:rsidRPr="00BE54B4">
        <w:rPr>
          <w:rFonts w:ascii="Arial" w:hAnsi="Arial" w:cs="Arial"/>
          <w:b/>
          <w:color w:val="000000" w:themeColor="text1"/>
          <w:sz w:val="20"/>
        </w:rPr>
        <w:tab/>
        <w:t>Finansal araçların netleştirilmesine ilişkin açıklamalar:</w:t>
      </w:r>
    </w:p>
    <w:p w14:paraId="40BBFEA8" w14:textId="264788B7" w:rsidR="007B5D49" w:rsidRPr="00BE54B4" w:rsidRDefault="00632D27" w:rsidP="00436FD8">
      <w:pPr>
        <w:pStyle w:val="GvdeMetni"/>
        <w:tabs>
          <w:tab w:val="clear" w:pos="0"/>
          <w:tab w:val="clear" w:pos="567"/>
          <w:tab w:val="clear" w:pos="720"/>
        </w:tabs>
        <w:spacing w:before="120" w:after="120"/>
        <w:ind w:right="60"/>
        <w:rPr>
          <w:rFonts w:ascii="Arial" w:hAnsi="Arial" w:cs="Arial"/>
          <w:color w:val="000000" w:themeColor="text1"/>
          <w:sz w:val="20"/>
          <w:lang w:eastAsia="tr-TR"/>
        </w:rPr>
      </w:pPr>
      <w:r w:rsidRPr="00BE54B4">
        <w:rPr>
          <w:rFonts w:ascii="Arial" w:hAnsi="Arial" w:cs="Arial"/>
          <w:color w:val="000000" w:themeColor="text1"/>
          <w:sz w:val="20"/>
          <w:lang w:eastAsia="tr-TR"/>
        </w:rPr>
        <w:t xml:space="preserve">Finansal varlıklar ve yükümlülükler, </w:t>
      </w:r>
      <w:r w:rsidR="00D76D4D" w:rsidRPr="00BE54B4">
        <w:rPr>
          <w:rFonts w:ascii="Arial" w:hAnsi="Arial" w:cs="Arial"/>
          <w:color w:val="000000" w:themeColor="text1"/>
          <w:sz w:val="20"/>
          <w:lang w:eastAsia="tr-TR"/>
        </w:rPr>
        <w:t>Grub</w:t>
      </w:r>
      <w:r w:rsidR="0025772A" w:rsidRPr="00BE54B4">
        <w:rPr>
          <w:rFonts w:ascii="Arial" w:hAnsi="Arial" w:cs="Arial"/>
          <w:color w:val="000000" w:themeColor="text1"/>
          <w:sz w:val="20"/>
          <w:lang w:eastAsia="tr-TR"/>
        </w:rPr>
        <w:t>un</w:t>
      </w:r>
      <w:r w:rsidRPr="00BE54B4">
        <w:rPr>
          <w:rFonts w:ascii="Arial" w:hAnsi="Arial" w:cs="Arial"/>
          <w:color w:val="000000" w:themeColor="text1"/>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8052DA" w:rsidRPr="00BE54B4">
        <w:rPr>
          <w:rFonts w:ascii="Arial" w:hAnsi="Arial" w:cs="Arial"/>
          <w:color w:val="000000" w:themeColor="text1"/>
          <w:sz w:val="20"/>
          <w:lang w:eastAsia="tr-TR"/>
        </w:rPr>
        <w:t xml:space="preserve"> Grubun ihraç ettiği kira sertifikaların</w:t>
      </w:r>
      <w:r w:rsidR="00890B61" w:rsidRPr="00BE54B4">
        <w:rPr>
          <w:rFonts w:ascii="Arial" w:hAnsi="Arial" w:cs="Arial"/>
          <w:color w:val="000000" w:themeColor="text1"/>
          <w:sz w:val="20"/>
          <w:lang w:eastAsia="tr-TR"/>
        </w:rPr>
        <w:t>dan geri alınmış olanlar gerçeğe uygun değer farkı diğer kapsamlı gelire yansıtılan</w:t>
      </w:r>
      <w:r w:rsidR="008052DA" w:rsidRPr="00BE54B4">
        <w:rPr>
          <w:rFonts w:ascii="Arial" w:hAnsi="Arial" w:cs="Arial"/>
          <w:color w:val="000000" w:themeColor="text1"/>
          <w:sz w:val="20"/>
          <w:lang w:eastAsia="tr-TR"/>
        </w:rPr>
        <w:t xml:space="preserve"> finansal varlıklar ve sermaye benzeri krediler hesaplarında netleştirilmiştir.</w:t>
      </w:r>
    </w:p>
    <w:p w14:paraId="211BE4ED" w14:textId="77777777" w:rsidR="00580937" w:rsidRPr="00BE54B4" w:rsidRDefault="00580937">
      <w:pPr>
        <w:rPr>
          <w:rFonts w:ascii="Arial" w:hAnsi="Arial" w:cs="Arial"/>
          <w:b/>
          <w:color w:val="000000" w:themeColor="text1"/>
          <w:sz w:val="20"/>
          <w:szCs w:val="20"/>
          <w:lang w:eastAsia="en-US"/>
        </w:rPr>
      </w:pPr>
      <w:r w:rsidRPr="00BE54B4">
        <w:rPr>
          <w:rFonts w:ascii="Arial" w:hAnsi="Arial" w:cs="Arial"/>
          <w:b/>
          <w:color w:val="000000" w:themeColor="text1"/>
          <w:sz w:val="20"/>
        </w:rPr>
        <w:br w:type="page"/>
      </w:r>
    </w:p>
    <w:p w14:paraId="558DC171" w14:textId="2553F648" w:rsidR="007B1971" w:rsidRPr="00BE54B4" w:rsidRDefault="007B1971" w:rsidP="007B1971">
      <w:pPr>
        <w:pStyle w:val="GvdeMetni"/>
        <w:tabs>
          <w:tab w:val="clear" w:pos="0"/>
          <w:tab w:val="clear" w:pos="567"/>
          <w:tab w:val="clear" w:pos="720"/>
        </w:tabs>
        <w:spacing w:before="120" w:after="120"/>
        <w:ind w:left="-567" w:right="60"/>
        <w:rPr>
          <w:rFonts w:ascii="Arial" w:hAnsi="Arial" w:cs="Arial"/>
          <w:b/>
          <w:color w:val="000000" w:themeColor="text1"/>
          <w:sz w:val="20"/>
        </w:rPr>
      </w:pPr>
      <w:r w:rsidRPr="00BE54B4">
        <w:rPr>
          <w:rFonts w:ascii="Arial" w:hAnsi="Arial" w:cs="Arial"/>
          <w:b/>
          <w:color w:val="000000" w:themeColor="text1"/>
          <w:sz w:val="20"/>
        </w:rPr>
        <w:lastRenderedPageBreak/>
        <w:t>X.</w:t>
      </w:r>
      <w:r w:rsidRPr="00BE54B4">
        <w:rPr>
          <w:rFonts w:ascii="Arial" w:hAnsi="Arial" w:cs="Arial"/>
          <w:b/>
          <w:color w:val="000000" w:themeColor="text1"/>
          <w:sz w:val="20"/>
        </w:rPr>
        <w:tab/>
        <w:t>Satış ve geri alış anlaşmaları ve menkul değerlerin ödünç verilmesi işlemlerine ilişkin açıklamalar:</w:t>
      </w:r>
    </w:p>
    <w:p w14:paraId="3A43001E" w14:textId="77777777" w:rsidR="007B1971" w:rsidRPr="00BE54B4" w:rsidRDefault="007B1971" w:rsidP="007B1971">
      <w:pPr>
        <w:pStyle w:val="GvdeMetni"/>
        <w:tabs>
          <w:tab w:val="clear" w:pos="0"/>
          <w:tab w:val="clear" w:pos="567"/>
          <w:tab w:val="clear" w:pos="720"/>
        </w:tabs>
        <w:spacing w:before="120" w:after="120"/>
        <w:ind w:right="-1"/>
        <w:rPr>
          <w:rFonts w:ascii="Arial" w:hAnsi="Arial" w:cs="Arial"/>
          <w:color w:val="000000" w:themeColor="text1"/>
          <w:sz w:val="20"/>
        </w:rPr>
      </w:pPr>
      <w:r w:rsidRPr="00BE54B4">
        <w:rPr>
          <w:rFonts w:ascii="Arial" w:hAnsi="Arial" w:cs="Arial"/>
          <w:color w:val="000000" w:themeColor="text1"/>
          <w:sz w:val="20"/>
        </w:rPr>
        <w:t xml:space="preserve">Tekrar geri alımlarını öngören anlaşmalar çerçevesinde satılmış olan menkul kıymetler Grup portföyünde tutuluş amaçlarına göre “Gerçeğe uygun değer farkı kar/zarara yansıtılan”, </w:t>
      </w:r>
      <w:r w:rsidRPr="00BE54B4">
        <w:rPr>
          <w:rFonts w:ascii="Arial" w:hAnsi="Arial" w:cs="Arial"/>
          <w:color w:val="auto"/>
          <w:sz w:val="20"/>
        </w:rPr>
        <w:t>“Gerçeğe uygun değer farkı diğer kapsamlı gelire yansıtılan” veya “İtfa Edilmiş Maliyet”</w:t>
      </w:r>
      <w:r w:rsidRPr="00BE54B4">
        <w:rPr>
          <w:rFonts w:ascii="Arial" w:hAnsi="Arial" w:cs="Arial"/>
          <w:color w:val="000000" w:themeColor="text1"/>
          <w:sz w:val="20"/>
        </w:rPr>
        <w:t xml:space="preserve"> portföylerinde sınıflandırılmakta ve ait olduğu portföyün esaslarına göre değerlemeye tabi tutulmaktadır. Söz konusu anlaşmalar karşılığı elde edilen fonlar pasifte “Para Piyasalarına Borçlar” hesabında izlenmekte ve ilgili anlaşmalarla belirlenen satım ve geri alım fiyatları arasındaki farkın döneme isabet eden kısmı için iç verim oranı yöntemine göre gider reeskontu hesaplanmaktadır. Bu işlemlerden sağlanan fonlar karşılığında ödenen kar payları gelir tablosunda “Para piyasası işlemlerine verilen kar payları” kaleminde izlenmektedir. </w:t>
      </w:r>
    </w:p>
    <w:p w14:paraId="7DD26C52" w14:textId="6BA9C0DE" w:rsidR="00632D27" w:rsidRPr="00BE54B4" w:rsidRDefault="00632D27" w:rsidP="00177A73">
      <w:pPr>
        <w:pStyle w:val="GvdeMetni"/>
        <w:tabs>
          <w:tab w:val="clear" w:pos="0"/>
          <w:tab w:val="clear" w:pos="567"/>
          <w:tab w:val="clear" w:pos="720"/>
        </w:tabs>
        <w:spacing w:before="240" w:after="120"/>
        <w:ind w:right="38" w:hanging="567"/>
        <w:rPr>
          <w:rFonts w:ascii="Arial" w:hAnsi="Arial" w:cs="Arial"/>
          <w:b/>
          <w:color w:val="000000" w:themeColor="text1"/>
          <w:sz w:val="20"/>
        </w:rPr>
      </w:pPr>
      <w:r w:rsidRPr="00BE54B4">
        <w:rPr>
          <w:rFonts w:ascii="Arial" w:hAnsi="Arial" w:cs="Arial"/>
          <w:b/>
          <w:color w:val="000000" w:themeColor="text1"/>
          <w:sz w:val="20"/>
        </w:rPr>
        <w:t>X</w:t>
      </w:r>
      <w:r w:rsidR="00094D5E" w:rsidRPr="00BE54B4">
        <w:rPr>
          <w:rFonts w:ascii="Arial" w:hAnsi="Arial" w:cs="Arial"/>
          <w:b/>
          <w:color w:val="000000" w:themeColor="text1"/>
          <w:sz w:val="20"/>
        </w:rPr>
        <w:t>I</w:t>
      </w:r>
      <w:r w:rsidRPr="00BE54B4">
        <w:rPr>
          <w:rFonts w:ascii="Arial" w:hAnsi="Arial" w:cs="Arial"/>
          <w:b/>
          <w:color w:val="000000" w:themeColor="text1"/>
          <w:sz w:val="20"/>
        </w:rPr>
        <w:t>.</w:t>
      </w:r>
      <w:r w:rsidRPr="00BE54B4">
        <w:rPr>
          <w:rFonts w:ascii="Arial" w:hAnsi="Arial" w:cs="Arial"/>
          <w:b/>
          <w:color w:val="000000" w:themeColor="text1"/>
          <w:sz w:val="20"/>
        </w:rPr>
        <w:tab/>
        <w:t>Satış amaçlı elde tutulan ve durdurulan faaliyetlere ilişkin duran varlıklar ile bu varlıklara ilişkin borçlar hakkında açıklamalar:</w:t>
      </w:r>
    </w:p>
    <w:p w14:paraId="0C928D43" w14:textId="77777777" w:rsidR="007F3F9F" w:rsidRPr="00BE54B4" w:rsidRDefault="00632D27" w:rsidP="00583BDF">
      <w:pPr>
        <w:autoSpaceDE w:val="0"/>
        <w:autoSpaceDN w:val="0"/>
        <w:adjustRightInd w:val="0"/>
        <w:spacing w:before="120"/>
        <w:jc w:val="both"/>
        <w:rPr>
          <w:rFonts w:ascii="Arial" w:hAnsi="Arial" w:cs="Arial"/>
          <w:color w:val="000000" w:themeColor="text1"/>
          <w:sz w:val="20"/>
          <w:szCs w:val="20"/>
        </w:rPr>
      </w:pPr>
      <w:r w:rsidRPr="00BE54B4">
        <w:rPr>
          <w:rFonts w:ascii="Arial" w:hAnsi="Arial" w:cs="Arial"/>
          <w:color w:val="000000" w:themeColor="text1"/>
          <w:sz w:val="20"/>
          <w:szCs w:val="20"/>
        </w:rPr>
        <w:t xml:space="preserve">Satış amaçlı elde tutulan varlık olarak sınıflandırılan bir duran varlık (veya elden çıkarılacak duran varlık grubu)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BE54B4">
        <w:rPr>
          <w:rFonts w:ascii="Arial" w:hAnsi="Arial" w:cs="Arial"/>
          <w:color w:val="000000" w:themeColor="text1"/>
          <w:sz w:val="20"/>
          <w:szCs w:val="20"/>
        </w:rPr>
        <w:t>yüksek olması</w:t>
      </w:r>
      <w:r w:rsidRPr="00BE54B4">
        <w:rPr>
          <w:rFonts w:ascii="Arial" w:hAnsi="Arial" w:cs="Arial"/>
          <w:color w:val="000000" w:themeColor="text1"/>
          <w:sz w:val="20"/>
          <w:szCs w:val="20"/>
        </w:rPr>
        <w:t xml:space="preserve"> için; uygun bir yönetim kademesi tarafından, varlığın satışına ilişkin bir plan yapılmış ve </w:t>
      </w:r>
      <w:r w:rsidR="007F3F9F" w:rsidRPr="00BE54B4">
        <w:rPr>
          <w:rFonts w:ascii="Arial" w:hAnsi="Arial" w:cs="Arial"/>
          <w:color w:val="000000" w:themeColor="text1"/>
          <w:sz w:val="20"/>
          <w:szCs w:val="20"/>
        </w:rPr>
        <w:t>alıcıların tespiti ile planın tamamlanmasına yönelik aktif bir program başlatılmış olmalıdır. Ayrıca varlık, gerçeğe uygun değeri ile uyumlu bir fiyat ile aktif olarak pazarlanıyor olmalıdır.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6D420666" w14:textId="1EC52B13" w:rsidR="00632D27" w:rsidRPr="00BE54B4" w:rsidRDefault="00D76D4D" w:rsidP="00436FD8">
      <w:pPr>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Grubu</w:t>
      </w:r>
      <w:r w:rsidR="00F73A56" w:rsidRPr="00BE54B4">
        <w:rPr>
          <w:rFonts w:ascii="Arial" w:hAnsi="Arial" w:cs="Arial"/>
          <w:color w:val="000000" w:themeColor="text1"/>
          <w:sz w:val="20"/>
          <w:szCs w:val="20"/>
        </w:rPr>
        <w:t>n</w:t>
      </w:r>
      <w:r w:rsidR="00632D27" w:rsidRPr="00BE54B4">
        <w:rPr>
          <w:rFonts w:ascii="Arial" w:hAnsi="Arial" w:cs="Arial"/>
          <w:color w:val="000000" w:themeColor="text1"/>
          <w:sz w:val="20"/>
          <w:szCs w:val="20"/>
        </w:rPr>
        <w:t xml:space="preserve"> aktifinde alacaklarından dolayı edindiği ve elden çıkarılacak sabit kıymetler hesabında takip ettiği duran varlıklar bulunmakla beraber, bankacılık mevzuatında yer alan düzenlemeler gereği e</w:t>
      </w:r>
      <w:r w:rsidR="002E2678" w:rsidRPr="00BE54B4">
        <w:rPr>
          <w:rFonts w:ascii="Arial" w:hAnsi="Arial" w:cs="Arial"/>
          <w:color w:val="000000" w:themeColor="text1"/>
          <w:sz w:val="20"/>
          <w:szCs w:val="20"/>
        </w:rPr>
        <w:t>dinildikleri tarihten itibaren bir</w:t>
      </w:r>
      <w:r w:rsidR="00632D27" w:rsidRPr="00BE54B4">
        <w:rPr>
          <w:rFonts w:ascii="Arial" w:hAnsi="Arial" w:cs="Arial"/>
          <w:color w:val="000000" w:themeColor="text1"/>
          <w:sz w:val="20"/>
          <w:szCs w:val="20"/>
        </w:rPr>
        <w:t xml:space="preserve"> yıl süre içerisinde elden çıkarılamamış olması veya bu süre içerisinde elden çıkarılacağına ilişkin somut bir planın olmaması durumunda </w:t>
      </w:r>
      <w:r w:rsidR="00BC180F" w:rsidRPr="00BE54B4">
        <w:rPr>
          <w:rFonts w:ascii="Arial" w:hAnsi="Arial" w:cs="Arial"/>
          <w:color w:val="000000" w:themeColor="text1"/>
          <w:sz w:val="20"/>
          <w:szCs w:val="20"/>
        </w:rPr>
        <w:t xml:space="preserve">söz konusu </w:t>
      </w:r>
      <w:r w:rsidR="009A4F3D" w:rsidRPr="00BE54B4">
        <w:rPr>
          <w:rFonts w:ascii="Arial" w:hAnsi="Arial" w:cs="Arial"/>
          <w:color w:val="000000" w:themeColor="text1"/>
          <w:sz w:val="20"/>
          <w:szCs w:val="20"/>
        </w:rPr>
        <w:t xml:space="preserve">varlıklar </w:t>
      </w:r>
      <w:r w:rsidR="00632D27" w:rsidRPr="00BE54B4">
        <w:rPr>
          <w:rFonts w:ascii="Arial" w:hAnsi="Arial" w:cs="Arial"/>
          <w:color w:val="000000" w:themeColor="text1"/>
          <w:sz w:val="20"/>
          <w:szCs w:val="20"/>
        </w:rPr>
        <w:t>maddi duran varlıklar içerisinde sınıflandırılmaktadır.</w:t>
      </w:r>
      <w:r w:rsidR="001A7880" w:rsidRPr="00BE54B4">
        <w:rPr>
          <w:rFonts w:ascii="Arial" w:hAnsi="Arial" w:cs="Arial"/>
          <w:color w:val="000000" w:themeColor="text1"/>
          <w:sz w:val="20"/>
          <w:szCs w:val="20"/>
        </w:rPr>
        <w:t xml:space="preserve"> </w:t>
      </w:r>
      <w:r w:rsidR="0099787C" w:rsidRPr="00BE54B4">
        <w:rPr>
          <w:rFonts w:ascii="Arial" w:hAnsi="Arial" w:cs="Arial"/>
          <w:color w:val="000000" w:themeColor="text1"/>
          <w:sz w:val="20"/>
          <w:szCs w:val="20"/>
        </w:rPr>
        <w:t>Grup, söz</w:t>
      </w:r>
      <w:r w:rsidR="00D96131" w:rsidRPr="00BE54B4">
        <w:rPr>
          <w:rFonts w:ascii="Arial" w:hAnsi="Arial" w:cs="Arial"/>
          <w:color w:val="000000" w:themeColor="text1"/>
          <w:sz w:val="20"/>
          <w:szCs w:val="20"/>
        </w:rPr>
        <w:t xml:space="preserve"> </w:t>
      </w:r>
      <w:r w:rsidR="0099787C" w:rsidRPr="00BE54B4">
        <w:rPr>
          <w:rFonts w:ascii="Arial" w:hAnsi="Arial" w:cs="Arial"/>
          <w:color w:val="000000" w:themeColor="text1"/>
          <w:sz w:val="20"/>
          <w:szCs w:val="20"/>
        </w:rPr>
        <w:t>konusu duran varlıkları satış amaçlı elde tutulan ve durdurulan faaliyetler kapsamından maddi duran varlıklar kalemine transfer etmektedir.</w:t>
      </w:r>
    </w:p>
    <w:p w14:paraId="18FC66B3" w14:textId="77777777" w:rsidR="00632D27" w:rsidRPr="00BE54B4" w:rsidRDefault="00632D27" w:rsidP="00436FD8">
      <w:pPr>
        <w:autoSpaceDE w:val="0"/>
        <w:autoSpaceDN w:val="0"/>
        <w:adjustRightInd w:val="0"/>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 xml:space="preserve">Durdurulan bir faaliyet, </w:t>
      </w:r>
      <w:r w:rsidR="00D76D4D" w:rsidRPr="00BE54B4">
        <w:rPr>
          <w:rFonts w:ascii="Arial" w:hAnsi="Arial" w:cs="Arial"/>
          <w:color w:val="000000" w:themeColor="text1"/>
          <w:sz w:val="20"/>
          <w:szCs w:val="20"/>
        </w:rPr>
        <w:t>Grub</w:t>
      </w:r>
      <w:r w:rsidR="00F73A56" w:rsidRPr="00BE54B4">
        <w:rPr>
          <w:rFonts w:ascii="Arial" w:hAnsi="Arial" w:cs="Arial"/>
          <w:color w:val="000000" w:themeColor="text1"/>
          <w:sz w:val="20"/>
          <w:szCs w:val="20"/>
        </w:rPr>
        <w:t>un</w:t>
      </w:r>
      <w:r w:rsidRPr="00BE54B4">
        <w:rPr>
          <w:rFonts w:ascii="Arial" w:hAnsi="Arial" w:cs="Arial"/>
          <w:color w:val="000000" w:themeColor="text1"/>
          <w:sz w:val="20"/>
          <w:szCs w:val="20"/>
        </w:rPr>
        <w:t xml:space="preserve"> elden çıkarılan veya satış amacıyla elde tutulan olarak sınıflandırılan bir bölümüdür. Durdurulan faaliyetlere ilişkin sonuçlar gelir tablosunda ayrı olarak sunulur. </w:t>
      </w:r>
      <w:r w:rsidR="00D76D4D" w:rsidRPr="00BE54B4">
        <w:rPr>
          <w:rFonts w:ascii="Arial" w:hAnsi="Arial" w:cs="Arial"/>
          <w:color w:val="000000" w:themeColor="text1"/>
          <w:sz w:val="20"/>
          <w:szCs w:val="20"/>
        </w:rPr>
        <w:t>Grubu</w:t>
      </w:r>
      <w:r w:rsidR="00F73A56" w:rsidRPr="00BE54B4">
        <w:rPr>
          <w:rFonts w:ascii="Arial" w:hAnsi="Arial" w:cs="Arial"/>
          <w:color w:val="000000" w:themeColor="text1"/>
          <w:sz w:val="20"/>
          <w:szCs w:val="20"/>
        </w:rPr>
        <w:t>n</w:t>
      </w:r>
      <w:r w:rsidRPr="00BE54B4">
        <w:rPr>
          <w:rFonts w:ascii="Arial" w:hAnsi="Arial" w:cs="Arial"/>
          <w:color w:val="000000" w:themeColor="text1"/>
          <w:sz w:val="20"/>
          <w:szCs w:val="20"/>
        </w:rPr>
        <w:t xml:space="preserve"> durdurulan faaliyeti bulunmamaktadır.</w:t>
      </w:r>
    </w:p>
    <w:p w14:paraId="25FCAD62" w14:textId="77777777" w:rsidR="00632D27" w:rsidRPr="00BE54B4" w:rsidRDefault="00632D27" w:rsidP="002466FF">
      <w:pPr>
        <w:pStyle w:val="GvdeMetni2"/>
        <w:spacing w:before="120" w:after="120"/>
        <w:ind w:hanging="567"/>
        <w:rPr>
          <w:rFonts w:ascii="Arial" w:hAnsi="Arial" w:cs="Arial"/>
          <w:color w:val="000000" w:themeColor="text1"/>
          <w:sz w:val="20"/>
        </w:rPr>
      </w:pPr>
      <w:r w:rsidRPr="00BE54B4">
        <w:rPr>
          <w:rFonts w:ascii="Arial" w:hAnsi="Arial" w:cs="Arial"/>
          <w:color w:val="000000" w:themeColor="text1"/>
          <w:sz w:val="20"/>
        </w:rPr>
        <w:t>XI</w:t>
      </w:r>
      <w:r w:rsidR="00094D5E" w:rsidRPr="00BE54B4">
        <w:rPr>
          <w:rFonts w:ascii="Arial" w:hAnsi="Arial" w:cs="Arial"/>
          <w:color w:val="000000" w:themeColor="text1"/>
          <w:sz w:val="20"/>
        </w:rPr>
        <w:t>I</w:t>
      </w:r>
      <w:r w:rsidRPr="00BE54B4">
        <w:rPr>
          <w:rFonts w:ascii="Arial" w:hAnsi="Arial" w:cs="Arial"/>
          <w:color w:val="000000" w:themeColor="text1"/>
          <w:sz w:val="20"/>
        </w:rPr>
        <w:t>.</w:t>
      </w:r>
      <w:r w:rsidRPr="00BE54B4">
        <w:rPr>
          <w:rFonts w:ascii="Arial" w:hAnsi="Arial" w:cs="Arial"/>
          <w:color w:val="000000" w:themeColor="text1"/>
          <w:sz w:val="20"/>
        </w:rPr>
        <w:tab/>
        <w:t>Şerefiye ve diğer maddi olmayan duran varlıklara ilişkin açıklamalar:</w:t>
      </w:r>
    </w:p>
    <w:p w14:paraId="69943F99" w14:textId="6F6F5700" w:rsidR="00CA1075" w:rsidRPr="00BE54B4" w:rsidRDefault="00632D27" w:rsidP="00436FD8">
      <w:pPr>
        <w:pStyle w:val="GvdeMetniGirintisi"/>
        <w:spacing w:before="120" w:after="120"/>
        <w:ind w:firstLine="0"/>
        <w:rPr>
          <w:rFonts w:ascii="Arial" w:hAnsi="Arial" w:cs="Arial"/>
          <w:color w:val="000000" w:themeColor="text1"/>
          <w:sz w:val="20"/>
          <w:szCs w:val="20"/>
        </w:rPr>
      </w:pPr>
      <w:r w:rsidRPr="00BE54B4">
        <w:rPr>
          <w:rFonts w:ascii="Arial" w:hAnsi="Arial" w:cs="Arial"/>
          <w:color w:val="000000" w:themeColor="text1"/>
          <w:sz w:val="20"/>
          <w:szCs w:val="20"/>
        </w:rPr>
        <w:t xml:space="preserve">Şerefiye ve diğer maddi olmayan duran varlıklar </w:t>
      </w:r>
      <w:r w:rsidR="005F42C2" w:rsidRPr="00BE54B4">
        <w:rPr>
          <w:rFonts w:ascii="Arial" w:hAnsi="Arial" w:cs="Arial"/>
          <w:color w:val="000000" w:themeColor="text1"/>
          <w:sz w:val="20"/>
          <w:szCs w:val="20"/>
        </w:rPr>
        <w:t>“Maddi Olmayan Duran Varlıklar</w:t>
      </w:r>
      <w:r w:rsidR="00950868" w:rsidRPr="00BE54B4">
        <w:rPr>
          <w:rFonts w:ascii="Arial" w:hAnsi="Arial" w:cs="Arial"/>
          <w:color w:val="000000" w:themeColor="text1"/>
          <w:sz w:val="20"/>
          <w:szCs w:val="20"/>
        </w:rPr>
        <w:t>a İlişkin Türkiye Muhasebe Standardı</w:t>
      </w:r>
      <w:r w:rsidRPr="00BE54B4">
        <w:rPr>
          <w:rFonts w:ascii="Arial" w:hAnsi="Arial" w:cs="Arial"/>
          <w:color w:val="000000" w:themeColor="text1"/>
          <w:sz w:val="20"/>
          <w:szCs w:val="20"/>
        </w:rPr>
        <w:t xml:space="preserve">” (“TMS 38”) uyarınca kayıtlara maliyet bedelinden alınmaktadır. </w:t>
      </w:r>
      <w:r w:rsidR="00907404" w:rsidRPr="00BE54B4">
        <w:rPr>
          <w:rFonts w:ascii="Arial" w:hAnsi="Arial" w:cs="Arial"/>
          <w:color w:val="000000" w:themeColor="text1"/>
          <w:sz w:val="20"/>
          <w:szCs w:val="20"/>
        </w:rPr>
        <w:t>Grubun</w:t>
      </w:r>
      <w:r w:rsidRPr="00BE54B4">
        <w:rPr>
          <w:rFonts w:ascii="Arial" w:hAnsi="Arial" w:cs="Arial"/>
          <w:color w:val="000000" w:themeColor="text1"/>
          <w:sz w:val="20"/>
          <w:szCs w:val="20"/>
        </w:rPr>
        <w:t xml:space="preserve"> maddi olmayan duran v</w:t>
      </w:r>
      <w:r w:rsidR="00907404" w:rsidRPr="00BE54B4">
        <w:rPr>
          <w:rFonts w:ascii="Arial" w:hAnsi="Arial" w:cs="Arial"/>
          <w:color w:val="000000" w:themeColor="text1"/>
          <w:sz w:val="20"/>
          <w:szCs w:val="20"/>
        </w:rPr>
        <w:t>arlıkları, yazılım programları,</w:t>
      </w:r>
      <w:r w:rsidRPr="00BE54B4">
        <w:rPr>
          <w:rFonts w:ascii="Arial" w:hAnsi="Arial" w:cs="Arial"/>
          <w:color w:val="000000" w:themeColor="text1"/>
          <w:sz w:val="20"/>
          <w:szCs w:val="20"/>
        </w:rPr>
        <w:t xml:space="preserve"> gayri</w:t>
      </w:r>
      <w:r w:rsidR="008C0621" w:rsidRPr="00BE54B4">
        <w:rPr>
          <w:rFonts w:ascii="Arial" w:hAnsi="Arial" w:cs="Arial"/>
          <w:color w:val="000000" w:themeColor="text1"/>
          <w:sz w:val="20"/>
          <w:szCs w:val="20"/>
        </w:rPr>
        <w:t xml:space="preserve"> </w:t>
      </w:r>
      <w:r w:rsidRPr="00BE54B4">
        <w:rPr>
          <w:rFonts w:ascii="Arial" w:hAnsi="Arial" w:cs="Arial"/>
          <w:color w:val="000000" w:themeColor="text1"/>
          <w:sz w:val="20"/>
          <w:szCs w:val="20"/>
        </w:rPr>
        <w:t>maddi haklar</w:t>
      </w:r>
      <w:r w:rsidR="00907404" w:rsidRPr="00BE54B4">
        <w:rPr>
          <w:rFonts w:ascii="Arial" w:hAnsi="Arial" w:cs="Arial"/>
          <w:color w:val="000000" w:themeColor="text1"/>
          <w:sz w:val="20"/>
          <w:szCs w:val="20"/>
        </w:rPr>
        <w:t xml:space="preserve"> ile şerefiyeden</w:t>
      </w:r>
      <w:r w:rsidRPr="00BE54B4">
        <w:rPr>
          <w:rFonts w:ascii="Arial" w:hAnsi="Arial" w:cs="Arial"/>
          <w:color w:val="000000" w:themeColor="text1"/>
          <w:sz w:val="20"/>
          <w:szCs w:val="20"/>
        </w:rPr>
        <w:t xml:space="preserve"> oluşmaktadır.</w:t>
      </w:r>
      <w:r w:rsidR="00B64CCB" w:rsidRPr="00BE54B4">
        <w:rPr>
          <w:rFonts w:ascii="Arial" w:hAnsi="Arial" w:cs="Arial"/>
          <w:color w:val="000000" w:themeColor="text1"/>
          <w:sz w:val="20"/>
          <w:szCs w:val="20"/>
        </w:rPr>
        <w:t xml:space="preserve"> </w:t>
      </w:r>
    </w:p>
    <w:p w14:paraId="71BE3019" w14:textId="77777777" w:rsidR="00F016A8" w:rsidRPr="00BE54B4" w:rsidRDefault="00632D27" w:rsidP="00F016A8">
      <w:pPr>
        <w:autoSpaceDE w:val="0"/>
        <w:autoSpaceDN w:val="0"/>
        <w:adjustRightInd w:val="0"/>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w:t>
      </w:r>
      <w:r w:rsidR="00170C83" w:rsidRPr="00BE54B4">
        <w:rPr>
          <w:rFonts w:ascii="Arial" w:hAnsi="Arial" w:cs="Arial"/>
          <w:color w:val="000000" w:themeColor="text1"/>
          <w:sz w:val="20"/>
          <w:szCs w:val="20"/>
          <w:lang w:eastAsia="en-US"/>
        </w:rPr>
        <w:t xml:space="preserve"> Ana Ortaklık</w:t>
      </w:r>
      <w:r w:rsidR="0065186D" w:rsidRPr="00BE54B4">
        <w:rPr>
          <w:rFonts w:ascii="Arial" w:hAnsi="Arial" w:cs="Arial"/>
          <w:color w:val="000000" w:themeColor="text1"/>
          <w:sz w:val="20"/>
          <w:szCs w:val="20"/>
        </w:rPr>
        <w:t xml:space="preserve"> Banka, m</w:t>
      </w:r>
      <w:r w:rsidRPr="00BE54B4">
        <w:rPr>
          <w:rFonts w:ascii="Arial" w:hAnsi="Arial" w:cs="Arial"/>
          <w:color w:val="000000" w:themeColor="text1"/>
          <w:sz w:val="20"/>
          <w:szCs w:val="20"/>
        </w:rPr>
        <w:t>addi olmayan duran varl</w:t>
      </w:r>
      <w:r w:rsidR="00B91C39" w:rsidRPr="00BE54B4">
        <w:rPr>
          <w:rFonts w:ascii="Arial" w:hAnsi="Arial" w:cs="Arial"/>
          <w:color w:val="000000" w:themeColor="text1"/>
          <w:sz w:val="20"/>
          <w:szCs w:val="20"/>
        </w:rPr>
        <w:t>ıklara ilişkin tükenme payları</w:t>
      </w:r>
      <w:r w:rsidR="0065186D" w:rsidRPr="00BE54B4">
        <w:rPr>
          <w:rFonts w:ascii="Arial" w:hAnsi="Arial" w:cs="Arial"/>
          <w:color w:val="000000" w:themeColor="text1"/>
          <w:sz w:val="20"/>
          <w:szCs w:val="20"/>
        </w:rPr>
        <w:t>nı</w:t>
      </w:r>
      <w:r w:rsidRPr="00BE54B4">
        <w:rPr>
          <w:rFonts w:ascii="Arial" w:hAnsi="Arial" w:cs="Arial"/>
          <w:color w:val="000000" w:themeColor="text1"/>
          <w:sz w:val="20"/>
          <w:szCs w:val="20"/>
        </w:rPr>
        <w:t>, varlıkların faydalı ömürlerine göre eşit tutarlı</w:t>
      </w:r>
      <w:r w:rsidR="00B91C39" w:rsidRPr="00BE54B4">
        <w:rPr>
          <w:rFonts w:ascii="Arial" w:hAnsi="Arial" w:cs="Arial"/>
          <w:color w:val="000000" w:themeColor="text1"/>
          <w:sz w:val="20"/>
          <w:szCs w:val="20"/>
        </w:rPr>
        <w:t>, doğrusal amortisman yöntemi</w:t>
      </w:r>
      <w:r w:rsidR="00286EE4" w:rsidRPr="00BE54B4">
        <w:rPr>
          <w:rFonts w:ascii="Arial" w:hAnsi="Arial" w:cs="Arial"/>
          <w:color w:val="000000" w:themeColor="text1"/>
          <w:sz w:val="20"/>
          <w:szCs w:val="20"/>
        </w:rPr>
        <w:t>ni</w:t>
      </w:r>
      <w:r w:rsidR="00B91C39" w:rsidRPr="00BE54B4">
        <w:rPr>
          <w:rFonts w:ascii="Arial" w:hAnsi="Arial" w:cs="Arial"/>
          <w:color w:val="000000" w:themeColor="text1"/>
          <w:sz w:val="20"/>
          <w:szCs w:val="20"/>
        </w:rPr>
        <w:t xml:space="preserve"> </w:t>
      </w:r>
      <w:r w:rsidRPr="00BE54B4">
        <w:rPr>
          <w:rFonts w:ascii="Arial" w:hAnsi="Arial" w:cs="Arial"/>
          <w:color w:val="000000" w:themeColor="text1"/>
          <w:sz w:val="20"/>
          <w:szCs w:val="20"/>
        </w:rPr>
        <w:t>kullan</w:t>
      </w:r>
      <w:r w:rsidR="0065186D" w:rsidRPr="00BE54B4">
        <w:rPr>
          <w:rFonts w:ascii="Arial" w:hAnsi="Arial" w:cs="Arial"/>
          <w:color w:val="000000" w:themeColor="text1"/>
          <w:sz w:val="20"/>
          <w:szCs w:val="20"/>
        </w:rPr>
        <w:t>arak</w:t>
      </w:r>
      <w:r w:rsidRPr="00BE54B4">
        <w:rPr>
          <w:rFonts w:ascii="Arial" w:hAnsi="Arial" w:cs="Arial"/>
          <w:color w:val="000000" w:themeColor="text1"/>
          <w:sz w:val="20"/>
          <w:szCs w:val="20"/>
        </w:rPr>
        <w:t xml:space="preserve"> ay</w:t>
      </w:r>
      <w:r w:rsidR="0065186D" w:rsidRPr="00BE54B4">
        <w:rPr>
          <w:rFonts w:ascii="Arial" w:hAnsi="Arial" w:cs="Arial"/>
          <w:color w:val="000000" w:themeColor="text1"/>
          <w:sz w:val="20"/>
          <w:szCs w:val="20"/>
        </w:rPr>
        <w:t>ırmaktadır</w:t>
      </w:r>
      <w:r w:rsidRPr="00BE54B4">
        <w:rPr>
          <w:rFonts w:ascii="Arial" w:hAnsi="Arial" w:cs="Arial"/>
          <w:color w:val="000000" w:themeColor="text1"/>
          <w:sz w:val="20"/>
          <w:szCs w:val="20"/>
        </w:rPr>
        <w:t xml:space="preserve">. </w:t>
      </w:r>
      <w:r w:rsidR="00B91C39" w:rsidRPr="00BE54B4">
        <w:rPr>
          <w:rFonts w:ascii="Arial" w:hAnsi="Arial" w:cs="Arial"/>
          <w:color w:val="000000" w:themeColor="text1"/>
          <w:sz w:val="20"/>
          <w:szCs w:val="20"/>
        </w:rPr>
        <w:t>B</w:t>
      </w:r>
      <w:r w:rsidRPr="00BE54B4">
        <w:rPr>
          <w:rFonts w:ascii="Arial" w:hAnsi="Arial" w:cs="Arial"/>
          <w:color w:val="000000" w:themeColor="text1"/>
          <w:sz w:val="20"/>
          <w:szCs w:val="20"/>
        </w:rPr>
        <w:t>ilgisayar yazılımlarının faydalı ömürleri 3 ile 4 yıl olarak, diğer maddi olmayan duran varlıklarının tahmini ekonomik ömrü ise 15 yıl olarak belirlenmiştir.</w:t>
      </w:r>
    </w:p>
    <w:p w14:paraId="1A8CF15F" w14:textId="1135A2E7" w:rsidR="00732F7B" w:rsidRPr="00BE54B4" w:rsidRDefault="00094D5E" w:rsidP="00F016A8">
      <w:pPr>
        <w:autoSpaceDE w:val="0"/>
        <w:autoSpaceDN w:val="0"/>
        <w:adjustRightInd w:val="0"/>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Grup</w:t>
      </w:r>
      <w:r w:rsidR="00632D27" w:rsidRPr="00BE54B4">
        <w:rPr>
          <w:rFonts w:ascii="Arial" w:hAnsi="Arial" w:cs="Arial"/>
          <w:color w:val="000000" w:themeColor="text1"/>
          <w:sz w:val="20"/>
          <w:szCs w:val="20"/>
        </w:rPr>
        <w:t xml:space="preserve"> değer düşüklüğü ile ilgili bir belirtinin mevcut olması durumunda ilgili varlığın geri kazanılabilir tutarını “Varlıklarda Değer Düşüklüğüne İlişkin Türkiye Muhasebe Standardı” (“TMS 36”) çerçevesinde tahmin</w:t>
      </w:r>
      <w:r w:rsidR="00F016A8" w:rsidRPr="00BE54B4">
        <w:rPr>
          <w:rFonts w:ascii="Arial" w:hAnsi="Arial" w:cs="Arial"/>
          <w:color w:val="000000" w:themeColor="text1"/>
          <w:sz w:val="20"/>
          <w:szCs w:val="20"/>
        </w:rPr>
        <w:t xml:space="preserve"> </w:t>
      </w:r>
      <w:r w:rsidR="00632D27" w:rsidRPr="00BE54B4">
        <w:rPr>
          <w:rFonts w:ascii="Arial" w:hAnsi="Arial" w:cs="Arial"/>
          <w:color w:val="000000" w:themeColor="text1"/>
          <w:sz w:val="20"/>
          <w:szCs w:val="20"/>
        </w:rPr>
        <w:t>etmekte ve geri kazanılabilir tutarın ilgili varlığın defter değerinin altında olması durumunda değer düşüklüğü karşılığı ayrılmaktadır</w:t>
      </w:r>
      <w:r w:rsidR="009D4A41" w:rsidRPr="00BE54B4">
        <w:rPr>
          <w:rFonts w:ascii="Arial" w:hAnsi="Arial" w:cs="Arial"/>
          <w:color w:val="000000" w:themeColor="text1"/>
          <w:sz w:val="20"/>
          <w:szCs w:val="20"/>
        </w:rPr>
        <w:t>.</w:t>
      </w:r>
    </w:p>
    <w:p w14:paraId="57D3E383" w14:textId="77777777" w:rsidR="00580937" w:rsidRPr="00BE54B4" w:rsidRDefault="00580937">
      <w:pPr>
        <w:rPr>
          <w:rFonts w:ascii="Arial" w:hAnsi="Arial" w:cs="Arial"/>
          <w:b/>
          <w:color w:val="000000" w:themeColor="text1"/>
          <w:sz w:val="20"/>
          <w:szCs w:val="20"/>
          <w:lang w:eastAsia="en-US"/>
        </w:rPr>
      </w:pPr>
      <w:r w:rsidRPr="00BE54B4">
        <w:rPr>
          <w:rFonts w:ascii="Arial" w:hAnsi="Arial" w:cs="Arial"/>
          <w:color w:val="000000" w:themeColor="text1"/>
          <w:sz w:val="20"/>
        </w:rPr>
        <w:br w:type="page"/>
      </w:r>
    </w:p>
    <w:p w14:paraId="2C148C20" w14:textId="462A177D" w:rsidR="00632D27" w:rsidRPr="00BE54B4" w:rsidRDefault="00632D27" w:rsidP="00D5633E">
      <w:pPr>
        <w:pStyle w:val="GvdeMetni2"/>
        <w:spacing w:before="240"/>
        <w:ind w:left="-567"/>
        <w:rPr>
          <w:rFonts w:ascii="Arial" w:hAnsi="Arial" w:cs="Arial"/>
          <w:color w:val="000000" w:themeColor="text1"/>
          <w:sz w:val="20"/>
        </w:rPr>
      </w:pPr>
      <w:r w:rsidRPr="00BE54B4">
        <w:rPr>
          <w:rFonts w:ascii="Arial" w:hAnsi="Arial" w:cs="Arial"/>
          <w:color w:val="000000" w:themeColor="text1"/>
          <w:sz w:val="20"/>
        </w:rPr>
        <w:lastRenderedPageBreak/>
        <w:t>XI</w:t>
      </w:r>
      <w:r w:rsidR="00094D5E" w:rsidRPr="00BE54B4">
        <w:rPr>
          <w:rFonts w:ascii="Arial" w:hAnsi="Arial" w:cs="Arial"/>
          <w:color w:val="000000" w:themeColor="text1"/>
          <w:sz w:val="20"/>
        </w:rPr>
        <w:t>I</w:t>
      </w:r>
      <w:r w:rsidRPr="00BE54B4">
        <w:rPr>
          <w:rFonts w:ascii="Arial" w:hAnsi="Arial" w:cs="Arial"/>
          <w:color w:val="000000" w:themeColor="text1"/>
          <w:sz w:val="20"/>
        </w:rPr>
        <w:t>I.</w:t>
      </w:r>
      <w:r w:rsidRPr="00BE54B4">
        <w:rPr>
          <w:rFonts w:ascii="Arial" w:hAnsi="Arial" w:cs="Arial"/>
          <w:color w:val="000000" w:themeColor="text1"/>
          <w:sz w:val="20"/>
        </w:rPr>
        <w:tab/>
        <w:t>Maddi duran varlıklara ilişkin açıklamalar:</w:t>
      </w:r>
    </w:p>
    <w:p w14:paraId="2B506D76" w14:textId="77777777" w:rsidR="00632D27" w:rsidRPr="00BE54B4" w:rsidRDefault="00632D27" w:rsidP="00E17B23">
      <w:pPr>
        <w:autoSpaceDE w:val="0"/>
        <w:autoSpaceDN w:val="0"/>
        <w:adjustRightInd w:val="0"/>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w:t>
      </w:r>
      <w:r w:rsidR="00BE48D4" w:rsidRPr="00BE54B4">
        <w:rPr>
          <w:rFonts w:ascii="Arial" w:hAnsi="Arial" w:cs="Arial"/>
          <w:color w:val="000000" w:themeColor="text1"/>
          <w:sz w:val="20"/>
          <w:szCs w:val="20"/>
        </w:rPr>
        <w:t>lolarda “Maddi Duran Varlıklara İlişkin Türkiye</w:t>
      </w:r>
      <w:r w:rsidRPr="00BE54B4">
        <w:rPr>
          <w:rFonts w:ascii="Arial" w:hAnsi="Arial" w:cs="Arial"/>
          <w:color w:val="000000" w:themeColor="text1"/>
          <w:sz w:val="20"/>
          <w:szCs w:val="20"/>
        </w:rPr>
        <w:t xml:space="preserve"> Muhasebe</w:t>
      </w:r>
      <w:r w:rsidR="00BE48D4" w:rsidRPr="00BE54B4">
        <w:rPr>
          <w:rFonts w:ascii="Arial" w:hAnsi="Arial" w:cs="Arial"/>
          <w:color w:val="000000" w:themeColor="text1"/>
          <w:sz w:val="20"/>
          <w:szCs w:val="20"/>
        </w:rPr>
        <w:t xml:space="preserve"> </w:t>
      </w:r>
      <w:r w:rsidRPr="00BE54B4">
        <w:rPr>
          <w:rFonts w:ascii="Arial" w:hAnsi="Arial" w:cs="Arial"/>
          <w:color w:val="000000" w:themeColor="text1"/>
          <w:sz w:val="20"/>
          <w:szCs w:val="20"/>
        </w:rPr>
        <w:t>Standardı” (“TMS 16”) uyarınca izlenmektedir.</w:t>
      </w:r>
    </w:p>
    <w:p w14:paraId="4784066F" w14:textId="56A830D0" w:rsidR="00805368" w:rsidRPr="00BE54B4" w:rsidRDefault="005510DE" w:rsidP="00E17B23">
      <w:pPr>
        <w:pStyle w:val="GvdeMetniGirintisi"/>
        <w:spacing w:before="120" w:after="120"/>
        <w:ind w:firstLine="0"/>
        <w:rPr>
          <w:rFonts w:ascii="Arial" w:hAnsi="Arial" w:cs="Arial"/>
          <w:color w:val="000000" w:themeColor="text1"/>
          <w:sz w:val="20"/>
          <w:szCs w:val="20"/>
        </w:rPr>
      </w:pPr>
      <w:r w:rsidRPr="00BE54B4">
        <w:rPr>
          <w:rFonts w:ascii="Arial" w:hAnsi="Arial" w:cs="Arial"/>
          <w:color w:val="000000" w:themeColor="text1"/>
          <w:sz w:val="20"/>
          <w:szCs w:val="20"/>
        </w:rPr>
        <w:t xml:space="preserve">Ana Ortaklık </w:t>
      </w:r>
      <w:r w:rsidR="00632D27" w:rsidRPr="00BE54B4">
        <w:rPr>
          <w:rFonts w:ascii="Arial" w:hAnsi="Arial" w:cs="Arial"/>
          <w:color w:val="000000" w:themeColor="text1"/>
          <w:sz w:val="20"/>
          <w:szCs w:val="20"/>
        </w:rPr>
        <w:t>Banka, 31 Mart 2009 tarihinde muhasebe politikasında değişikliğe giderek maddi duran varlıkları içinde yer alan gayrimenkullerin değerlemesinde, TMS 16 kapsamında yeniden değerleme metodunu benimsemiştir</w:t>
      </w:r>
      <w:r w:rsidR="006912AD" w:rsidRPr="00BE54B4">
        <w:rPr>
          <w:rFonts w:ascii="Arial" w:hAnsi="Arial" w:cs="Arial"/>
          <w:color w:val="000000" w:themeColor="text1"/>
          <w:sz w:val="20"/>
          <w:szCs w:val="20"/>
        </w:rPr>
        <w:t xml:space="preserve">. </w:t>
      </w:r>
      <w:r w:rsidR="007B1971" w:rsidRPr="00BE54B4">
        <w:rPr>
          <w:rFonts w:ascii="Arial" w:hAnsi="Arial" w:cs="Arial"/>
          <w:color w:val="000000" w:themeColor="text1"/>
          <w:sz w:val="20"/>
          <w:szCs w:val="20"/>
        </w:rPr>
        <w:t>31 Aralık 20</w:t>
      </w:r>
      <w:r w:rsidR="00067E74" w:rsidRPr="00BE54B4">
        <w:rPr>
          <w:rFonts w:ascii="Arial" w:hAnsi="Arial" w:cs="Arial"/>
          <w:color w:val="000000" w:themeColor="text1"/>
          <w:sz w:val="20"/>
          <w:szCs w:val="20"/>
        </w:rPr>
        <w:t>20</w:t>
      </w:r>
      <w:r w:rsidR="00632D27" w:rsidRPr="00BE54B4">
        <w:rPr>
          <w:rFonts w:ascii="Arial" w:hAnsi="Arial" w:cs="Arial"/>
          <w:color w:val="000000" w:themeColor="text1"/>
          <w:sz w:val="20"/>
          <w:szCs w:val="20"/>
        </w:rPr>
        <w:t xml:space="preserve"> tarihi itibarıyla </w:t>
      </w:r>
      <w:r w:rsidRPr="00BE54B4">
        <w:rPr>
          <w:rFonts w:ascii="Arial" w:hAnsi="Arial" w:cs="Arial"/>
          <w:color w:val="000000" w:themeColor="text1"/>
          <w:sz w:val="20"/>
          <w:szCs w:val="20"/>
        </w:rPr>
        <w:t xml:space="preserve">Ana Ortaklık </w:t>
      </w:r>
      <w:r w:rsidR="00A27007" w:rsidRPr="00BE54B4">
        <w:rPr>
          <w:rFonts w:ascii="Arial" w:hAnsi="Arial" w:cs="Arial"/>
          <w:color w:val="000000" w:themeColor="text1"/>
          <w:sz w:val="20"/>
          <w:szCs w:val="20"/>
        </w:rPr>
        <w:t xml:space="preserve">Banka gayrimenkullerini yeniden değerlemiş ve </w:t>
      </w:r>
      <w:r w:rsidR="001E5B56" w:rsidRPr="00BE54B4">
        <w:rPr>
          <w:rFonts w:ascii="Arial" w:hAnsi="Arial" w:cs="Arial"/>
          <w:color w:val="000000" w:themeColor="text1"/>
          <w:sz w:val="20"/>
          <w:szCs w:val="20"/>
        </w:rPr>
        <w:t xml:space="preserve">bağımsız bir değerleme şirketi tarafından </w:t>
      </w:r>
      <w:r w:rsidR="005036A3" w:rsidRPr="00BE54B4">
        <w:rPr>
          <w:rFonts w:ascii="Arial" w:hAnsi="Arial" w:cs="Arial"/>
          <w:color w:val="000000" w:themeColor="text1"/>
          <w:sz w:val="20"/>
          <w:szCs w:val="20"/>
        </w:rPr>
        <w:t xml:space="preserve">emsal karşılaştırma yöntemi kullanılarak </w:t>
      </w:r>
      <w:r w:rsidR="001E5B56" w:rsidRPr="00BE54B4">
        <w:rPr>
          <w:rFonts w:ascii="Arial" w:hAnsi="Arial" w:cs="Arial"/>
          <w:color w:val="000000" w:themeColor="text1"/>
          <w:sz w:val="20"/>
          <w:szCs w:val="20"/>
        </w:rPr>
        <w:t>hesaplanan ekspertiz değerleri finansal tablolara yansıtılmıştır</w:t>
      </w:r>
      <w:r w:rsidR="00112EA5" w:rsidRPr="00BE54B4">
        <w:rPr>
          <w:rFonts w:ascii="Arial" w:hAnsi="Arial" w:cs="Arial"/>
          <w:color w:val="000000" w:themeColor="text1"/>
          <w:sz w:val="20"/>
          <w:szCs w:val="20"/>
        </w:rPr>
        <w:t>.</w:t>
      </w:r>
      <w:r w:rsidR="00805368" w:rsidRPr="00BE54B4">
        <w:rPr>
          <w:rFonts w:ascii="Arial" w:hAnsi="Arial" w:cs="Arial"/>
          <w:color w:val="000000" w:themeColor="text1"/>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2EF79D80" w14:textId="77777777" w:rsidR="00632D27" w:rsidRPr="00BE54B4" w:rsidRDefault="00501CEA" w:rsidP="00CA1075">
      <w:pPr>
        <w:autoSpaceDE w:val="0"/>
        <w:autoSpaceDN w:val="0"/>
        <w:adjustRightInd w:val="0"/>
        <w:jc w:val="both"/>
        <w:rPr>
          <w:rFonts w:ascii="Arial" w:hAnsi="Arial" w:cs="Arial"/>
          <w:color w:val="000000" w:themeColor="text1"/>
          <w:sz w:val="20"/>
          <w:szCs w:val="20"/>
        </w:rPr>
      </w:pPr>
      <w:r w:rsidRPr="00BE54B4">
        <w:rPr>
          <w:rFonts w:ascii="Arial" w:hAnsi="Arial" w:cs="Arial"/>
          <w:color w:val="000000" w:themeColor="text1"/>
          <w:sz w:val="20"/>
          <w:szCs w:val="20"/>
        </w:rPr>
        <w:t>M</w:t>
      </w:r>
      <w:r w:rsidR="00632D27" w:rsidRPr="00BE54B4">
        <w:rPr>
          <w:rFonts w:ascii="Arial" w:hAnsi="Arial" w:cs="Arial"/>
          <w:color w:val="000000" w:themeColor="text1"/>
          <w:sz w:val="20"/>
          <w:szCs w:val="20"/>
        </w:rPr>
        <w:t xml:space="preserve">addi duran varlıklar üzerinde rehin, ipotek ve benzeri herhangi bir </w:t>
      </w:r>
      <w:proofErr w:type="spellStart"/>
      <w:r w:rsidR="00632D27" w:rsidRPr="00BE54B4">
        <w:rPr>
          <w:rFonts w:ascii="Arial" w:hAnsi="Arial" w:cs="Arial"/>
          <w:color w:val="000000" w:themeColor="text1"/>
          <w:sz w:val="20"/>
          <w:szCs w:val="20"/>
        </w:rPr>
        <w:t>takyidat</w:t>
      </w:r>
      <w:proofErr w:type="spellEnd"/>
      <w:r w:rsidR="00632D27" w:rsidRPr="00BE54B4">
        <w:rPr>
          <w:rFonts w:ascii="Arial" w:hAnsi="Arial" w:cs="Arial"/>
          <w:color w:val="000000" w:themeColor="text1"/>
          <w:sz w:val="20"/>
          <w:szCs w:val="20"/>
        </w:rPr>
        <w:t xml:space="preserve"> bulunmamaktadır.</w:t>
      </w:r>
    </w:p>
    <w:p w14:paraId="6C6214C9" w14:textId="77777777" w:rsidR="00632D27" w:rsidRPr="00BE54B4" w:rsidRDefault="00632D27" w:rsidP="00E17B23">
      <w:pPr>
        <w:autoSpaceDE w:val="0"/>
        <w:autoSpaceDN w:val="0"/>
        <w:adjustRightInd w:val="0"/>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Muhasebe tahminlerinde, cari döneme önemli bir etkisi olan ya da sonraki dönemlerde önemli bir etkisi olması beklenen değişiklik bulunmamaktadır.</w:t>
      </w:r>
    </w:p>
    <w:p w14:paraId="09C44255" w14:textId="77777777" w:rsidR="00632D27" w:rsidRPr="00BE54B4" w:rsidRDefault="00632D27" w:rsidP="00900783">
      <w:pPr>
        <w:pStyle w:val="GvdeMetniGirintisi"/>
        <w:spacing w:before="120" w:after="120"/>
        <w:ind w:firstLine="0"/>
        <w:rPr>
          <w:rFonts w:ascii="Arial" w:hAnsi="Arial" w:cs="Arial"/>
          <w:color w:val="000000" w:themeColor="text1"/>
          <w:sz w:val="18"/>
          <w:szCs w:val="18"/>
        </w:rPr>
      </w:pPr>
      <w:r w:rsidRPr="00BE54B4">
        <w:rPr>
          <w:rFonts w:ascii="Arial" w:hAnsi="Arial" w:cs="Arial"/>
          <w:color w:val="000000" w:themeColor="text1"/>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483"/>
        <w:gridCol w:w="3014"/>
      </w:tblGrid>
      <w:tr w:rsidR="002C76CF" w:rsidRPr="00BE54B4" w14:paraId="40A52AB3" w14:textId="77777777" w:rsidTr="001038AB">
        <w:trPr>
          <w:trHeight w:val="104"/>
        </w:trPr>
        <w:tc>
          <w:tcPr>
            <w:tcW w:w="3413" w:type="pct"/>
            <w:tcBorders>
              <w:top w:val="single" w:sz="4" w:space="0" w:color="auto"/>
              <w:bottom w:val="single" w:sz="4" w:space="0" w:color="auto"/>
            </w:tcBorders>
          </w:tcPr>
          <w:p w14:paraId="49316C27" w14:textId="77777777" w:rsidR="00632D27" w:rsidRPr="00BE54B4" w:rsidRDefault="00632D27" w:rsidP="00770B5E">
            <w:pPr>
              <w:pStyle w:val="GvdeMetniGirintisi"/>
              <w:ind w:firstLine="540"/>
              <w:jc w:val="left"/>
              <w:rPr>
                <w:rFonts w:ascii="Arial" w:hAnsi="Arial" w:cs="Arial"/>
                <w:b/>
                <w:color w:val="000000" w:themeColor="text1"/>
                <w:sz w:val="20"/>
                <w:szCs w:val="20"/>
              </w:rPr>
            </w:pPr>
          </w:p>
        </w:tc>
        <w:tc>
          <w:tcPr>
            <w:tcW w:w="1587" w:type="pct"/>
            <w:tcBorders>
              <w:top w:val="single" w:sz="4" w:space="0" w:color="auto"/>
              <w:bottom w:val="single" w:sz="4" w:space="0" w:color="auto"/>
            </w:tcBorders>
          </w:tcPr>
          <w:p w14:paraId="080EF3A1" w14:textId="0CE3B9B1" w:rsidR="00632D27" w:rsidRPr="00BE54B4" w:rsidRDefault="004116FF" w:rsidP="0069657B">
            <w:pPr>
              <w:pStyle w:val="GvdeMetniGirintisi"/>
              <w:ind w:firstLine="0"/>
              <w:jc w:val="right"/>
              <w:rPr>
                <w:rFonts w:ascii="Arial" w:hAnsi="Arial" w:cs="Arial"/>
                <w:b/>
                <w:color w:val="000000" w:themeColor="text1"/>
                <w:sz w:val="20"/>
                <w:szCs w:val="20"/>
              </w:rPr>
            </w:pPr>
            <w:r w:rsidRPr="00BE54B4">
              <w:rPr>
                <w:rFonts w:ascii="Arial" w:hAnsi="Arial" w:cs="Arial"/>
                <w:b/>
                <w:color w:val="000000" w:themeColor="text1"/>
                <w:sz w:val="20"/>
                <w:szCs w:val="20"/>
              </w:rPr>
              <w:t>Amortisman Oranı</w:t>
            </w:r>
            <w:r w:rsidR="00A112B4" w:rsidRPr="00BE54B4">
              <w:rPr>
                <w:rFonts w:ascii="Arial" w:hAnsi="Arial" w:cs="Arial"/>
                <w:b/>
                <w:color w:val="000000" w:themeColor="text1"/>
                <w:sz w:val="20"/>
                <w:szCs w:val="20"/>
              </w:rPr>
              <w:t xml:space="preserve"> </w:t>
            </w:r>
            <w:r w:rsidR="00006840" w:rsidRPr="00BE54B4">
              <w:rPr>
                <w:rFonts w:ascii="Arial" w:hAnsi="Arial" w:cs="Arial"/>
                <w:b/>
                <w:color w:val="000000" w:themeColor="text1"/>
                <w:sz w:val="20"/>
                <w:szCs w:val="20"/>
              </w:rPr>
              <w:t>(</w:t>
            </w:r>
            <w:r w:rsidR="00632D27" w:rsidRPr="00BE54B4">
              <w:rPr>
                <w:rFonts w:ascii="Arial" w:hAnsi="Arial" w:cs="Arial"/>
                <w:b/>
                <w:color w:val="000000" w:themeColor="text1"/>
                <w:sz w:val="20"/>
                <w:szCs w:val="20"/>
              </w:rPr>
              <w:t>%</w:t>
            </w:r>
            <w:r w:rsidR="00006840" w:rsidRPr="00BE54B4">
              <w:rPr>
                <w:rFonts w:ascii="Arial" w:hAnsi="Arial" w:cs="Arial"/>
                <w:b/>
                <w:color w:val="000000" w:themeColor="text1"/>
                <w:sz w:val="20"/>
                <w:szCs w:val="20"/>
              </w:rPr>
              <w:t>)</w:t>
            </w:r>
          </w:p>
        </w:tc>
      </w:tr>
      <w:tr w:rsidR="00217B6C" w:rsidRPr="00BE54B4" w14:paraId="18A68502" w14:textId="77777777" w:rsidTr="001038AB">
        <w:trPr>
          <w:trHeight w:val="80"/>
        </w:trPr>
        <w:tc>
          <w:tcPr>
            <w:tcW w:w="3413" w:type="pct"/>
            <w:tcBorders>
              <w:top w:val="single" w:sz="4" w:space="0" w:color="auto"/>
            </w:tcBorders>
          </w:tcPr>
          <w:p w14:paraId="1B63EC3F" w14:textId="77777777" w:rsidR="00217B6C" w:rsidRPr="00BE54B4" w:rsidRDefault="00217B6C" w:rsidP="00B67BC4">
            <w:pPr>
              <w:pStyle w:val="GvdeMetniGirintisi"/>
              <w:ind w:left="-108" w:firstLine="0"/>
              <w:rPr>
                <w:rFonts w:ascii="Arial" w:hAnsi="Arial" w:cs="Arial"/>
                <w:color w:val="000000" w:themeColor="text1"/>
                <w:sz w:val="20"/>
                <w:szCs w:val="20"/>
              </w:rPr>
            </w:pPr>
          </w:p>
        </w:tc>
        <w:tc>
          <w:tcPr>
            <w:tcW w:w="1587" w:type="pct"/>
            <w:tcBorders>
              <w:top w:val="single" w:sz="4" w:space="0" w:color="auto"/>
            </w:tcBorders>
            <w:vAlign w:val="bottom"/>
          </w:tcPr>
          <w:p w14:paraId="636AF0D8" w14:textId="77777777" w:rsidR="00217B6C" w:rsidRPr="00BE54B4" w:rsidRDefault="00217B6C" w:rsidP="00122856">
            <w:pPr>
              <w:pStyle w:val="GvdeMetniGirintisi"/>
              <w:ind w:firstLine="0"/>
              <w:jc w:val="right"/>
              <w:rPr>
                <w:rFonts w:ascii="Arial" w:hAnsi="Arial" w:cs="Arial"/>
                <w:color w:val="000000" w:themeColor="text1"/>
                <w:sz w:val="20"/>
                <w:szCs w:val="20"/>
              </w:rPr>
            </w:pPr>
          </w:p>
        </w:tc>
      </w:tr>
      <w:tr w:rsidR="00B86B47" w:rsidRPr="00BE54B4" w14:paraId="6F33FACD" w14:textId="77777777" w:rsidTr="001038AB">
        <w:trPr>
          <w:trHeight w:val="80"/>
        </w:trPr>
        <w:tc>
          <w:tcPr>
            <w:tcW w:w="3413" w:type="pct"/>
          </w:tcPr>
          <w:p w14:paraId="47495ED7" w14:textId="77777777" w:rsidR="00632D27" w:rsidRPr="00BE54B4" w:rsidRDefault="00632D27" w:rsidP="00B67BC4">
            <w:pPr>
              <w:pStyle w:val="GvdeMetniGirintisi"/>
              <w:ind w:left="-108" w:firstLine="0"/>
              <w:rPr>
                <w:rFonts w:ascii="Arial" w:hAnsi="Arial" w:cs="Arial"/>
                <w:color w:val="000000" w:themeColor="text1"/>
                <w:sz w:val="20"/>
                <w:szCs w:val="20"/>
              </w:rPr>
            </w:pPr>
            <w:r w:rsidRPr="00BE54B4">
              <w:rPr>
                <w:rFonts w:ascii="Arial" w:hAnsi="Arial" w:cs="Arial"/>
                <w:color w:val="000000" w:themeColor="text1"/>
                <w:sz w:val="20"/>
                <w:szCs w:val="20"/>
              </w:rPr>
              <w:t>Binalar</w:t>
            </w:r>
          </w:p>
        </w:tc>
        <w:tc>
          <w:tcPr>
            <w:tcW w:w="1587" w:type="pct"/>
            <w:vAlign w:val="bottom"/>
          </w:tcPr>
          <w:p w14:paraId="64C83206" w14:textId="77777777" w:rsidR="00632D27" w:rsidRPr="00BE54B4" w:rsidRDefault="00632D27" w:rsidP="00122856">
            <w:pPr>
              <w:pStyle w:val="GvdeMetniGirintisi"/>
              <w:ind w:firstLine="0"/>
              <w:jc w:val="right"/>
              <w:rPr>
                <w:rFonts w:ascii="Arial" w:hAnsi="Arial" w:cs="Arial"/>
                <w:color w:val="000000" w:themeColor="text1"/>
                <w:sz w:val="20"/>
                <w:szCs w:val="20"/>
              </w:rPr>
            </w:pPr>
            <w:r w:rsidRPr="00BE54B4">
              <w:rPr>
                <w:rFonts w:ascii="Arial" w:hAnsi="Arial" w:cs="Arial"/>
                <w:color w:val="000000" w:themeColor="text1"/>
                <w:sz w:val="20"/>
                <w:szCs w:val="20"/>
              </w:rPr>
              <w:t>2</w:t>
            </w:r>
          </w:p>
        </w:tc>
      </w:tr>
      <w:tr w:rsidR="00B86B47" w:rsidRPr="00BE54B4" w14:paraId="11EFA2DD" w14:textId="77777777" w:rsidTr="001038AB">
        <w:tc>
          <w:tcPr>
            <w:tcW w:w="3413" w:type="pct"/>
          </w:tcPr>
          <w:p w14:paraId="38297685" w14:textId="77777777" w:rsidR="00632D27" w:rsidRPr="00BE54B4" w:rsidRDefault="00632D27" w:rsidP="00B67BC4">
            <w:pPr>
              <w:pStyle w:val="GvdeMetniGirintisi"/>
              <w:ind w:left="-108" w:firstLine="0"/>
              <w:rPr>
                <w:rFonts w:ascii="Arial" w:hAnsi="Arial" w:cs="Arial"/>
                <w:color w:val="000000" w:themeColor="text1"/>
                <w:sz w:val="20"/>
                <w:szCs w:val="20"/>
              </w:rPr>
            </w:pPr>
            <w:r w:rsidRPr="00BE54B4">
              <w:rPr>
                <w:rFonts w:ascii="Arial" w:hAnsi="Arial" w:cs="Arial"/>
                <w:color w:val="000000" w:themeColor="text1"/>
                <w:sz w:val="20"/>
                <w:szCs w:val="20"/>
              </w:rPr>
              <w:t>Nakil vasıtaları</w:t>
            </w:r>
          </w:p>
        </w:tc>
        <w:tc>
          <w:tcPr>
            <w:tcW w:w="1587" w:type="pct"/>
            <w:vAlign w:val="bottom"/>
          </w:tcPr>
          <w:p w14:paraId="29B4A376" w14:textId="663FD6A9" w:rsidR="00632D27" w:rsidRPr="00BE54B4" w:rsidRDefault="00C1595D" w:rsidP="00122856">
            <w:pPr>
              <w:pStyle w:val="GvdeMetniGirintisi"/>
              <w:ind w:firstLine="0"/>
              <w:jc w:val="right"/>
              <w:rPr>
                <w:rFonts w:ascii="Arial" w:hAnsi="Arial" w:cs="Arial"/>
                <w:color w:val="000000" w:themeColor="text1"/>
                <w:sz w:val="20"/>
                <w:szCs w:val="20"/>
              </w:rPr>
            </w:pPr>
            <w:r w:rsidRPr="00BE54B4">
              <w:rPr>
                <w:rFonts w:ascii="Arial" w:hAnsi="Arial" w:cs="Arial"/>
                <w:color w:val="000000" w:themeColor="text1"/>
                <w:sz w:val="20"/>
                <w:szCs w:val="20"/>
              </w:rPr>
              <w:t>20</w:t>
            </w:r>
            <w:r w:rsidR="00CC2EE5" w:rsidRPr="00BE54B4">
              <w:rPr>
                <w:rFonts w:ascii="Arial" w:hAnsi="Arial" w:cs="Arial"/>
                <w:color w:val="000000" w:themeColor="text1"/>
                <w:sz w:val="20"/>
                <w:szCs w:val="20"/>
              </w:rPr>
              <w:t>-</w:t>
            </w:r>
            <w:r w:rsidR="00632D27" w:rsidRPr="00BE54B4">
              <w:rPr>
                <w:rFonts w:ascii="Arial" w:hAnsi="Arial" w:cs="Arial"/>
                <w:color w:val="000000" w:themeColor="text1"/>
                <w:sz w:val="20"/>
                <w:szCs w:val="20"/>
              </w:rPr>
              <w:t xml:space="preserve"> 25</w:t>
            </w:r>
          </w:p>
        </w:tc>
      </w:tr>
      <w:tr w:rsidR="00B86B47" w:rsidRPr="00BE54B4" w14:paraId="060BC413" w14:textId="77777777" w:rsidTr="001038AB">
        <w:trPr>
          <w:trHeight w:val="125"/>
        </w:trPr>
        <w:tc>
          <w:tcPr>
            <w:tcW w:w="3413" w:type="pct"/>
          </w:tcPr>
          <w:p w14:paraId="3147A638" w14:textId="77777777" w:rsidR="00632D27" w:rsidRPr="00BE54B4" w:rsidRDefault="00632D27" w:rsidP="00B67BC4">
            <w:pPr>
              <w:pStyle w:val="GvdeMetniGirintisi"/>
              <w:ind w:left="-108" w:firstLine="0"/>
              <w:rPr>
                <w:rFonts w:ascii="Arial" w:hAnsi="Arial" w:cs="Arial"/>
                <w:color w:val="000000" w:themeColor="text1"/>
                <w:sz w:val="20"/>
                <w:szCs w:val="20"/>
              </w:rPr>
            </w:pPr>
            <w:r w:rsidRPr="00BE54B4">
              <w:rPr>
                <w:rFonts w:ascii="Arial" w:hAnsi="Arial" w:cs="Arial"/>
                <w:color w:val="000000" w:themeColor="text1"/>
                <w:sz w:val="20"/>
                <w:szCs w:val="20"/>
              </w:rPr>
              <w:t>Mobilya, mefruşat ve büro makineleri</w:t>
            </w:r>
          </w:p>
        </w:tc>
        <w:tc>
          <w:tcPr>
            <w:tcW w:w="1587" w:type="pct"/>
            <w:vAlign w:val="bottom"/>
          </w:tcPr>
          <w:p w14:paraId="24C07315" w14:textId="3B708CE7" w:rsidR="00632D27" w:rsidRPr="00BE54B4" w:rsidRDefault="00632D27" w:rsidP="00C1595D">
            <w:pPr>
              <w:pStyle w:val="GvdeMetniGirintisi"/>
              <w:ind w:firstLine="0"/>
              <w:jc w:val="right"/>
              <w:rPr>
                <w:rFonts w:ascii="Arial" w:hAnsi="Arial" w:cs="Arial"/>
                <w:color w:val="000000" w:themeColor="text1"/>
                <w:sz w:val="20"/>
                <w:szCs w:val="20"/>
              </w:rPr>
            </w:pPr>
            <w:r w:rsidRPr="00BE54B4">
              <w:rPr>
                <w:rFonts w:ascii="Arial" w:hAnsi="Arial" w:cs="Arial"/>
                <w:color w:val="000000" w:themeColor="text1"/>
                <w:sz w:val="20"/>
                <w:szCs w:val="20"/>
              </w:rPr>
              <w:t>4</w:t>
            </w:r>
            <w:r w:rsidR="00CC2EE5" w:rsidRPr="00BE54B4">
              <w:rPr>
                <w:rFonts w:ascii="Arial" w:hAnsi="Arial" w:cs="Arial"/>
                <w:color w:val="000000" w:themeColor="text1"/>
                <w:sz w:val="20"/>
                <w:szCs w:val="20"/>
              </w:rPr>
              <w:t>-</w:t>
            </w:r>
            <w:r w:rsidRPr="00BE54B4">
              <w:rPr>
                <w:rFonts w:ascii="Arial" w:hAnsi="Arial" w:cs="Arial"/>
                <w:color w:val="000000" w:themeColor="text1"/>
                <w:sz w:val="20"/>
                <w:szCs w:val="20"/>
              </w:rPr>
              <w:t xml:space="preserve"> 33 </w:t>
            </w:r>
          </w:p>
        </w:tc>
      </w:tr>
      <w:tr w:rsidR="00B86B47" w:rsidRPr="00BE54B4" w14:paraId="72D3D574" w14:textId="77777777" w:rsidTr="001038AB">
        <w:trPr>
          <w:trHeight w:val="125"/>
        </w:trPr>
        <w:tc>
          <w:tcPr>
            <w:tcW w:w="3413" w:type="pct"/>
          </w:tcPr>
          <w:p w14:paraId="0C6DBF68" w14:textId="77777777" w:rsidR="00632D27" w:rsidRPr="00BE54B4" w:rsidRDefault="00632D27" w:rsidP="00B67BC4">
            <w:pPr>
              <w:pStyle w:val="GvdeMetniGirintisi"/>
              <w:ind w:left="-108" w:firstLine="0"/>
              <w:rPr>
                <w:rFonts w:ascii="Arial" w:hAnsi="Arial" w:cs="Arial"/>
                <w:color w:val="000000" w:themeColor="text1"/>
                <w:sz w:val="20"/>
                <w:szCs w:val="20"/>
              </w:rPr>
            </w:pPr>
            <w:r w:rsidRPr="00BE54B4">
              <w:rPr>
                <w:rFonts w:ascii="Arial" w:hAnsi="Arial" w:cs="Arial"/>
                <w:color w:val="000000" w:themeColor="text1"/>
                <w:sz w:val="20"/>
                <w:szCs w:val="20"/>
              </w:rPr>
              <w:t>Kasalar</w:t>
            </w:r>
          </w:p>
        </w:tc>
        <w:tc>
          <w:tcPr>
            <w:tcW w:w="1587" w:type="pct"/>
            <w:vAlign w:val="bottom"/>
          </w:tcPr>
          <w:p w14:paraId="6954BC97" w14:textId="3B118A93" w:rsidR="00632D27" w:rsidRPr="00BE54B4" w:rsidRDefault="00632D27" w:rsidP="00C1595D">
            <w:pPr>
              <w:pStyle w:val="GvdeMetniGirintisi"/>
              <w:ind w:firstLine="0"/>
              <w:jc w:val="right"/>
              <w:rPr>
                <w:rFonts w:ascii="Arial" w:hAnsi="Arial" w:cs="Arial"/>
                <w:color w:val="000000" w:themeColor="text1"/>
                <w:sz w:val="20"/>
                <w:szCs w:val="20"/>
              </w:rPr>
            </w:pPr>
            <w:r w:rsidRPr="00BE54B4">
              <w:rPr>
                <w:rFonts w:ascii="Arial" w:hAnsi="Arial" w:cs="Arial"/>
                <w:color w:val="000000" w:themeColor="text1"/>
                <w:sz w:val="20"/>
                <w:szCs w:val="20"/>
              </w:rPr>
              <w:t>2</w:t>
            </w:r>
            <w:r w:rsidR="00CC2EE5" w:rsidRPr="00BE54B4">
              <w:rPr>
                <w:rFonts w:ascii="Arial" w:hAnsi="Arial" w:cs="Arial"/>
                <w:color w:val="000000" w:themeColor="text1"/>
                <w:sz w:val="20"/>
                <w:szCs w:val="20"/>
              </w:rPr>
              <w:t>-</w:t>
            </w:r>
            <w:r w:rsidRPr="00BE54B4">
              <w:rPr>
                <w:rFonts w:ascii="Arial" w:hAnsi="Arial" w:cs="Arial"/>
                <w:color w:val="000000" w:themeColor="text1"/>
                <w:sz w:val="20"/>
                <w:szCs w:val="20"/>
              </w:rPr>
              <w:t xml:space="preserve"> 20</w:t>
            </w:r>
          </w:p>
        </w:tc>
      </w:tr>
      <w:tr w:rsidR="00632D27" w:rsidRPr="00BE54B4" w14:paraId="2DFDC4E5" w14:textId="77777777" w:rsidTr="001038AB">
        <w:trPr>
          <w:trHeight w:val="82"/>
        </w:trPr>
        <w:tc>
          <w:tcPr>
            <w:tcW w:w="3413" w:type="pct"/>
          </w:tcPr>
          <w:p w14:paraId="43B0B2DC" w14:textId="77777777" w:rsidR="00632D27" w:rsidRPr="00BE54B4" w:rsidRDefault="00632D27" w:rsidP="00B67BC4">
            <w:pPr>
              <w:pStyle w:val="GvdeMetniGirintisi"/>
              <w:ind w:left="-108" w:firstLine="0"/>
              <w:rPr>
                <w:rFonts w:ascii="Arial" w:hAnsi="Arial" w:cs="Arial"/>
                <w:color w:val="000000" w:themeColor="text1"/>
                <w:sz w:val="20"/>
                <w:szCs w:val="20"/>
              </w:rPr>
            </w:pPr>
            <w:r w:rsidRPr="00BE54B4">
              <w:rPr>
                <w:rFonts w:ascii="Arial" w:hAnsi="Arial" w:cs="Arial"/>
                <w:color w:val="000000" w:themeColor="text1"/>
                <w:sz w:val="20"/>
                <w:szCs w:val="20"/>
              </w:rPr>
              <w:t>Faaliyet Kiralaması Geliştirme Maliyetleri (Özel maliyetler)</w:t>
            </w:r>
          </w:p>
        </w:tc>
        <w:tc>
          <w:tcPr>
            <w:tcW w:w="1587" w:type="pct"/>
            <w:vAlign w:val="bottom"/>
          </w:tcPr>
          <w:p w14:paraId="6CCA752A" w14:textId="6E564D1D" w:rsidR="00DB3C20" w:rsidRPr="00BE54B4" w:rsidRDefault="00632D27" w:rsidP="00C1595D">
            <w:pPr>
              <w:pStyle w:val="GvdeMetniGirintisi"/>
              <w:ind w:firstLine="0"/>
              <w:jc w:val="right"/>
              <w:rPr>
                <w:rFonts w:ascii="Arial" w:hAnsi="Arial" w:cs="Arial"/>
                <w:color w:val="000000" w:themeColor="text1"/>
                <w:sz w:val="20"/>
                <w:szCs w:val="20"/>
              </w:rPr>
            </w:pPr>
            <w:r w:rsidRPr="00BE54B4">
              <w:rPr>
                <w:rFonts w:ascii="Arial" w:hAnsi="Arial" w:cs="Arial"/>
                <w:color w:val="000000" w:themeColor="text1"/>
                <w:sz w:val="20"/>
                <w:szCs w:val="20"/>
              </w:rPr>
              <w:t>Kira süresince</w:t>
            </w:r>
            <w:r w:rsidR="00CC2EE5" w:rsidRPr="00BE54B4">
              <w:rPr>
                <w:rFonts w:ascii="Arial" w:hAnsi="Arial" w:cs="Arial"/>
                <w:color w:val="000000" w:themeColor="text1"/>
                <w:sz w:val="20"/>
                <w:szCs w:val="20"/>
              </w:rPr>
              <w:t>-</w:t>
            </w:r>
            <w:r w:rsidRPr="00BE54B4">
              <w:rPr>
                <w:rFonts w:ascii="Arial" w:hAnsi="Arial" w:cs="Arial"/>
                <w:color w:val="000000" w:themeColor="text1"/>
                <w:sz w:val="20"/>
                <w:szCs w:val="20"/>
              </w:rPr>
              <w:t xml:space="preserve"> 5 yıl</w:t>
            </w:r>
          </w:p>
        </w:tc>
      </w:tr>
      <w:tr w:rsidR="00704C45" w:rsidRPr="00BE54B4" w14:paraId="22D28AA3" w14:textId="77777777" w:rsidTr="001038AB">
        <w:trPr>
          <w:trHeight w:val="82"/>
        </w:trPr>
        <w:tc>
          <w:tcPr>
            <w:tcW w:w="3413" w:type="pct"/>
          </w:tcPr>
          <w:p w14:paraId="3D766871" w14:textId="2A730ED1" w:rsidR="00704C45" w:rsidRPr="00BE54B4" w:rsidRDefault="00704C45" w:rsidP="00B67BC4">
            <w:pPr>
              <w:pStyle w:val="GvdeMetniGirintisi"/>
              <w:ind w:left="-108" w:firstLine="0"/>
              <w:rPr>
                <w:rFonts w:ascii="Arial" w:hAnsi="Arial" w:cs="Arial"/>
                <w:color w:val="000000" w:themeColor="text1"/>
                <w:sz w:val="20"/>
                <w:szCs w:val="20"/>
              </w:rPr>
            </w:pPr>
            <w:r w:rsidRPr="00BE54B4">
              <w:rPr>
                <w:rFonts w:ascii="Arial" w:hAnsi="Arial" w:cs="Arial"/>
                <w:color w:val="000000" w:themeColor="text1"/>
                <w:sz w:val="20"/>
                <w:szCs w:val="20"/>
              </w:rPr>
              <w:t>Kiralanan Varlıklar</w:t>
            </w:r>
          </w:p>
        </w:tc>
        <w:tc>
          <w:tcPr>
            <w:tcW w:w="1587" w:type="pct"/>
            <w:vAlign w:val="bottom"/>
          </w:tcPr>
          <w:p w14:paraId="02917F70" w14:textId="020DF570" w:rsidR="00704C45" w:rsidRPr="00BE54B4" w:rsidRDefault="00704C45" w:rsidP="00122856">
            <w:pPr>
              <w:pStyle w:val="GvdeMetniGirintisi"/>
              <w:ind w:firstLine="0"/>
              <w:jc w:val="right"/>
              <w:rPr>
                <w:rFonts w:ascii="Arial" w:hAnsi="Arial" w:cs="Arial"/>
                <w:color w:val="000000" w:themeColor="text1"/>
                <w:sz w:val="20"/>
                <w:szCs w:val="20"/>
              </w:rPr>
            </w:pPr>
            <w:r w:rsidRPr="00BE54B4">
              <w:rPr>
                <w:rFonts w:ascii="Arial" w:hAnsi="Arial" w:cs="Arial"/>
                <w:color w:val="000000" w:themeColor="text1"/>
                <w:sz w:val="20"/>
                <w:szCs w:val="20"/>
              </w:rPr>
              <w:t>1-10 yıl</w:t>
            </w:r>
          </w:p>
        </w:tc>
      </w:tr>
      <w:tr w:rsidR="00217B6C" w:rsidRPr="00BE54B4" w14:paraId="2091995C" w14:textId="77777777" w:rsidTr="001038AB">
        <w:trPr>
          <w:trHeight w:val="82"/>
        </w:trPr>
        <w:tc>
          <w:tcPr>
            <w:tcW w:w="3413" w:type="pct"/>
            <w:tcBorders>
              <w:bottom w:val="single" w:sz="4" w:space="0" w:color="auto"/>
            </w:tcBorders>
          </w:tcPr>
          <w:p w14:paraId="7B7749BF" w14:textId="77777777" w:rsidR="00217B6C" w:rsidRPr="00BE54B4" w:rsidRDefault="00217B6C" w:rsidP="00B67BC4">
            <w:pPr>
              <w:pStyle w:val="GvdeMetniGirintisi"/>
              <w:ind w:left="-108" w:firstLine="0"/>
              <w:rPr>
                <w:rFonts w:ascii="Arial" w:hAnsi="Arial" w:cs="Arial"/>
                <w:color w:val="000000" w:themeColor="text1"/>
                <w:sz w:val="20"/>
                <w:szCs w:val="20"/>
              </w:rPr>
            </w:pPr>
          </w:p>
        </w:tc>
        <w:tc>
          <w:tcPr>
            <w:tcW w:w="1587" w:type="pct"/>
            <w:tcBorders>
              <w:bottom w:val="single" w:sz="4" w:space="0" w:color="auto"/>
            </w:tcBorders>
            <w:vAlign w:val="bottom"/>
          </w:tcPr>
          <w:p w14:paraId="2A552C4F" w14:textId="77777777" w:rsidR="00217B6C" w:rsidRPr="00BE54B4" w:rsidRDefault="00217B6C" w:rsidP="00122856">
            <w:pPr>
              <w:pStyle w:val="GvdeMetniGirintisi"/>
              <w:ind w:firstLine="0"/>
              <w:jc w:val="right"/>
              <w:rPr>
                <w:rFonts w:ascii="Arial" w:hAnsi="Arial" w:cs="Arial"/>
                <w:color w:val="000000" w:themeColor="text1"/>
                <w:sz w:val="20"/>
                <w:szCs w:val="20"/>
              </w:rPr>
            </w:pPr>
          </w:p>
        </w:tc>
      </w:tr>
    </w:tbl>
    <w:p w14:paraId="0CB51CEA" w14:textId="77777777" w:rsidR="00632D27" w:rsidRPr="00BE54B4" w:rsidRDefault="00632D27" w:rsidP="00900783">
      <w:pPr>
        <w:autoSpaceDE w:val="0"/>
        <w:autoSpaceDN w:val="0"/>
        <w:adjustRightInd w:val="0"/>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w:t>
      </w:r>
      <w:r w:rsidR="00A43BFF" w:rsidRPr="00BE54B4">
        <w:rPr>
          <w:rFonts w:ascii="Arial" w:hAnsi="Arial" w:cs="Arial"/>
          <w:color w:val="000000" w:themeColor="text1"/>
          <w:sz w:val="20"/>
          <w:szCs w:val="20"/>
        </w:rPr>
        <w:t xml:space="preserve"> </w:t>
      </w:r>
      <w:r w:rsidRPr="00BE54B4">
        <w:rPr>
          <w:rFonts w:ascii="Arial" w:hAnsi="Arial" w:cs="Arial"/>
          <w:color w:val="000000" w:themeColor="text1"/>
          <w:sz w:val="20"/>
          <w:szCs w:val="20"/>
        </w:rPr>
        <w:t xml:space="preserve">faydalanma süresi dikkate alınarak eşit tutarlarla itfa edilir. Ancak her halükarda faydalanma süresi kiralama süresini geçemez. Kira süresinin belli olmaması durumunda itfa süresi beş yıl olarak kabul edilir. 1 Ocak 2010 tarihinden sonra kira süresinin beş yıldan uzun olması durumunda itfa süresi beş yıldır. </w:t>
      </w:r>
    </w:p>
    <w:p w14:paraId="1B230338" w14:textId="77777777" w:rsidR="00632D27" w:rsidRPr="00BE54B4" w:rsidRDefault="00846E7F" w:rsidP="00900783">
      <w:pPr>
        <w:autoSpaceDE w:val="0"/>
        <w:autoSpaceDN w:val="0"/>
        <w:adjustRightInd w:val="0"/>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Grup</w:t>
      </w:r>
      <w:r w:rsidR="00632D27" w:rsidRPr="00BE54B4">
        <w:rPr>
          <w:rFonts w:ascii="Arial" w:hAnsi="Arial" w:cs="Arial"/>
          <w:color w:val="000000" w:themeColor="text1"/>
          <w:sz w:val="20"/>
          <w:szCs w:val="20"/>
        </w:rPr>
        <w:t xml:space="preserve"> değer düşüklüğü ile ilgili bir belirtinin mevcut olması durumunda ilgili varlığın geri kazanılabilir tutarını “Varlıklarda Değer Düşüklüğüne İlişkin Türkiye Muhasebe Sta</w:t>
      </w:r>
      <w:r w:rsidR="00D3351F" w:rsidRPr="00BE54B4">
        <w:rPr>
          <w:rFonts w:ascii="Arial" w:hAnsi="Arial" w:cs="Arial"/>
          <w:color w:val="000000" w:themeColor="text1"/>
          <w:sz w:val="20"/>
          <w:szCs w:val="20"/>
        </w:rPr>
        <w:t xml:space="preserve">ndardı” (“TMS 36”) çerçevesinde </w:t>
      </w:r>
      <w:r w:rsidR="00632D27" w:rsidRPr="00BE54B4">
        <w:rPr>
          <w:rFonts w:ascii="Arial" w:hAnsi="Arial" w:cs="Arial"/>
          <w:color w:val="000000" w:themeColor="text1"/>
          <w:sz w:val="20"/>
          <w:szCs w:val="20"/>
        </w:rPr>
        <w:t>tahmin etmekte ve geri kazanılabilir tutarın ilgili varlığın defter değerinin altında olması durumunda değer düşüklüğü karşılığı ayrılmaktadır.</w:t>
      </w:r>
    </w:p>
    <w:p w14:paraId="293F3664" w14:textId="77777777" w:rsidR="00F05B03" w:rsidRPr="00BE54B4" w:rsidRDefault="00F05B03" w:rsidP="00900783">
      <w:pPr>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 xml:space="preserve">Grup, gerçeğe uygun değeriyle taşınan maddi duran varlıklarını Sermaye Piyasası Kurulu tarafından lisanslandırılmış gayrimenkul şirketlerine TFRS 13 hükümlerine uygun olarak </w:t>
      </w:r>
      <w:proofErr w:type="spellStart"/>
      <w:r w:rsidRPr="00BE54B4">
        <w:rPr>
          <w:rFonts w:ascii="Arial" w:hAnsi="Arial" w:cs="Arial"/>
          <w:color w:val="000000" w:themeColor="text1"/>
          <w:sz w:val="20"/>
          <w:szCs w:val="20"/>
        </w:rPr>
        <w:t>değerlettirmektedir</w:t>
      </w:r>
      <w:proofErr w:type="spellEnd"/>
      <w:r w:rsidRPr="00BE54B4">
        <w:rPr>
          <w:rFonts w:ascii="Arial" w:hAnsi="Arial" w:cs="Arial"/>
          <w:color w:val="000000" w:themeColor="text1"/>
          <w:sz w:val="20"/>
          <w:szCs w:val="20"/>
        </w:rPr>
        <w:t xml:space="preserve">. </w:t>
      </w:r>
    </w:p>
    <w:p w14:paraId="791652E5" w14:textId="77777777" w:rsidR="00632D27" w:rsidRPr="00BE54B4" w:rsidRDefault="00632D27" w:rsidP="00900783">
      <w:pPr>
        <w:autoSpaceDE w:val="0"/>
        <w:autoSpaceDN w:val="0"/>
        <w:adjustRightInd w:val="0"/>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Maddi duran varlıkların elden çıkarılmasından doğan kazanç ve kayıplar net elden çıkarma hasılatı ile ilgili maddi duran varlığın net defter değerinin arasındaki fark olarak hesaplanmaktadır.</w:t>
      </w:r>
    </w:p>
    <w:p w14:paraId="687720B6" w14:textId="1ABA31D7" w:rsidR="00271328" w:rsidRPr="00BE54B4" w:rsidRDefault="00632D27" w:rsidP="00271328">
      <w:pPr>
        <w:pStyle w:val="GvdeMetniGirintisi"/>
        <w:ind w:firstLine="0"/>
        <w:rPr>
          <w:rFonts w:ascii="Arial" w:hAnsi="Arial" w:cs="Arial"/>
          <w:color w:val="000000" w:themeColor="text1"/>
          <w:sz w:val="20"/>
          <w:szCs w:val="20"/>
        </w:rPr>
      </w:pPr>
      <w:r w:rsidRPr="00BE54B4">
        <w:rPr>
          <w:rFonts w:ascii="Arial" w:hAnsi="Arial" w:cs="Arial"/>
          <w:color w:val="000000" w:themeColor="text1"/>
          <w:sz w:val="20"/>
          <w:szCs w:val="20"/>
        </w:rPr>
        <w:t>Maddi duran varlığın bakım ve onarım maliyetlerinden varlığın ekonomik ömrünü uzatıcı nitelikte olanlar aktifleştirilmekte, diğer bakım ve onarım maliyetleri ise gider olarak kayıtlara yansıtılmaktadır.</w:t>
      </w:r>
    </w:p>
    <w:p w14:paraId="4E97BE10" w14:textId="1CD77CE0" w:rsidR="00170CCE" w:rsidRPr="00BE54B4" w:rsidRDefault="00170CCE" w:rsidP="00170CCE">
      <w:pPr>
        <w:pStyle w:val="GvdeMetniGirintisi"/>
        <w:spacing w:before="120" w:after="120"/>
        <w:ind w:firstLine="0"/>
        <w:rPr>
          <w:rFonts w:ascii="Arial" w:hAnsi="Arial" w:cs="Arial"/>
          <w:sz w:val="20"/>
          <w:szCs w:val="20"/>
        </w:rPr>
      </w:pPr>
      <w:r w:rsidRPr="00BE54B4">
        <w:rPr>
          <w:rFonts w:ascii="Arial" w:hAnsi="Arial" w:cs="Arial"/>
          <w:sz w:val="20"/>
          <w:szCs w:val="20"/>
        </w:rPr>
        <w:t>TFRS 16 standardı uyarınca kiralamalar için aktife kaydedilen kullanım hakkı varlığ</w:t>
      </w:r>
      <w:r w:rsidR="008764E0" w:rsidRPr="00BE54B4">
        <w:rPr>
          <w:rFonts w:ascii="Arial" w:hAnsi="Arial" w:cs="Arial"/>
          <w:sz w:val="20"/>
          <w:szCs w:val="20"/>
        </w:rPr>
        <w:t xml:space="preserve">ı bilançoda </w:t>
      </w:r>
      <w:r w:rsidR="002761D2" w:rsidRPr="00BE54B4">
        <w:rPr>
          <w:rFonts w:ascii="Arial" w:hAnsi="Arial" w:cs="Arial"/>
          <w:sz w:val="20"/>
          <w:szCs w:val="20"/>
        </w:rPr>
        <w:t>m</w:t>
      </w:r>
      <w:r w:rsidR="008764E0" w:rsidRPr="00BE54B4">
        <w:rPr>
          <w:rFonts w:ascii="Arial" w:hAnsi="Arial" w:cs="Arial"/>
          <w:sz w:val="20"/>
          <w:szCs w:val="20"/>
        </w:rPr>
        <w:t xml:space="preserve">addi </w:t>
      </w:r>
      <w:r w:rsidR="002761D2" w:rsidRPr="00BE54B4">
        <w:rPr>
          <w:rFonts w:ascii="Arial" w:hAnsi="Arial" w:cs="Arial"/>
          <w:sz w:val="20"/>
          <w:szCs w:val="20"/>
        </w:rPr>
        <w:t>d</w:t>
      </w:r>
      <w:r w:rsidR="008764E0" w:rsidRPr="00BE54B4">
        <w:rPr>
          <w:rFonts w:ascii="Arial" w:hAnsi="Arial" w:cs="Arial"/>
          <w:sz w:val="20"/>
          <w:szCs w:val="20"/>
        </w:rPr>
        <w:t xml:space="preserve">uran </w:t>
      </w:r>
      <w:r w:rsidR="002761D2" w:rsidRPr="00BE54B4">
        <w:rPr>
          <w:rFonts w:ascii="Arial" w:hAnsi="Arial" w:cs="Arial"/>
          <w:sz w:val="20"/>
          <w:szCs w:val="20"/>
        </w:rPr>
        <w:t>v</w:t>
      </w:r>
      <w:r w:rsidRPr="00BE54B4">
        <w:rPr>
          <w:rFonts w:ascii="Arial" w:hAnsi="Arial" w:cs="Arial"/>
          <w:sz w:val="20"/>
          <w:szCs w:val="20"/>
        </w:rPr>
        <w:t>arlıklar altında izlenmektedir.</w:t>
      </w:r>
    </w:p>
    <w:p w14:paraId="08991DB7" w14:textId="77777777" w:rsidR="00580937" w:rsidRPr="00BE54B4" w:rsidRDefault="00580937">
      <w:pPr>
        <w:rPr>
          <w:rFonts w:ascii="Arial" w:hAnsi="Arial" w:cs="Arial"/>
          <w:b/>
          <w:iCs/>
          <w:color w:val="000000" w:themeColor="text1"/>
          <w:sz w:val="20"/>
          <w:szCs w:val="20"/>
        </w:rPr>
      </w:pPr>
      <w:r w:rsidRPr="00BE54B4">
        <w:rPr>
          <w:rFonts w:ascii="Arial" w:hAnsi="Arial" w:cs="Arial"/>
          <w:iCs/>
          <w:color w:val="000000" w:themeColor="text1"/>
          <w:sz w:val="20"/>
        </w:rPr>
        <w:br w:type="page"/>
      </w:r>
    </w:p>
    <w:p w14:paraId="04DDBEC1" w14:textId="76CBEEE7" w:rsidR="006A463F" w:rsidRPr="00BE54B4" w:rsidRDefault="009B06D7" w:rsidP="0069657B">
      <w:pPr>
        <w:pStyle w:val="GvdeMetni2"/>
        <w:ind w:hanging="567"/>
        <w:rPr>
          <w:rFonts w:ascii="Arial" w:hAnsi="Arial" w:cs="Arial"/>
          <w:iCs/>
          <w:color w:val="000000" w:themeColor="text1"/>
          <w:sz w:val="20"/>
          <w:lang w:eastAsia="tr-TR"/>
        </w:rPr>
      </w:pPr>
      <w:r w:rsidRPr="00BE54B4">
        <w:rPr>
          <w:rFonts w:ascii="Arial" w:hAnsi="Arial" w:cs="Arial"/>
          <w:iCs/>
          <w:color w:val="000000" w:themeColor="text1"/>
          <w:sz w:val="20"/>
          <w:lang w:eastAsia="tr-TR"/>
        </w:rPr>
        <w:lastRenderedPageBreak/>
        <w:t>XIV</w:t>
      </w:r>
      <w:r w:rsidR="006A463F" w:rsidRPr="00BE54B4">
        <w:rPr>
          <w:rFonts w:ascii="Arial" w:hAnsi="Arial" w:cs="Arial"/>
          <w:iCs/>
          <w:color w:val="000000" w:themeColor="text1"/>
          <w:sz w:val="20"/>
          <w:lang w:eastAsia="tr-TR"/>
        </w:rPr>
        <w:t>.</w:t>
      </w:r>
      <w:r w:rsidR="006A463F" w:rsidRPr="00BE54B4">
        <w:rPr>
          <w:rFonts w:ascii="Arial" w:hAnsi="Arial" w:cs="Arial"/>
          <w:iCs/>
          <w:color w:val="000000" w:themeColor="text1"/>
          <w:sz w:val="20"/>
          <w:lang w:eastAsia="tr-TR"/>
        </w:rPr>
        <w:tab/>
        <w:t>Yatırım amaçlı gayrimenkuller</w:t>
      </w:r>
      <w:r w:rsidR="00D80F26" w:rsidRPr="00BE54B4">
        <w:rPr>
          <w:rFonts w:ascii="Arial" w:hAnsi="Arial" w:cs="Arial"/>
          <w:iCs/>
          <w:color w:val="000000" w:themeColor="text1"/>
          <w:sz w:val="20"/>
          <w:lang w:eastAsia="tr-TR"/>
        </w:rPr>
        <w:t>e ilişkin açıklamalar:</w:t>
      </w:r>
    </w:p>
    <w:p w14:paraId="49EBAAC2" w14:textId="77777777" w:rsidR="003C174D" w:rsidRPr="00BE54B4" w:rsidRDefault="003C174D" w:rsidP="0069657B">
      <w:pPr>
        <w:spacing w:before="120"/>
        <w:jc w:val="both"/>
        <w:rPr>
          <w:rFonts w:ascii="Arial" w:hAnsi="Arial" w:cs="Arial"/>
          <w:color w:val="000000" w:themeColor="text1"/>
          <w:sz w:val="20"/>
          <w:szCs w:val="20"/>
          <w:lang w:eastAsia="en-US"/>
        </w:rPr>
      </w:pPr>
      <w:r w:rsidRPr="00BE54B4">
        <w:rPr>
          <w:rFonts w:ascii="Arial" w:hAnsi="Arial" w:cs="Arial"/>
          <w:color w:val="000000" w:themeColor="text1"/>
          <w:sz w:val="20"/>
          <w:szCs w:val="20"/>
          <w:lang w:eastAsia="en-US"/>
        </w:rPr>
        <w:t xml:space="preserve">Yatırım amaçlı elde tutulan gayrimenkuller, mal veya hizmetlerin üretiminde ve tedarikinde veya idari amaçla kullanılmak veya olağan iş akışı esnasında satılmak yerine, kira geliri veya </w:t>
      </w:r>
      <w:r w:rsidR="006B3E10" w:rsidRPr="00BE54B4">
        <w:rPr>
          <w:rFonts w:ascii="Arial" w:hAnsi="Arial" w:cs="Arial"/>
          <w:color w:val="000000" w:themeColor="text1"/>
          <w:sz w:val="20"/>
          <w:szCs w:val="20"/>
          <w:lang w:eastAsia="en-US"/>
        </w:rPr>
        <w:t>değer artış kazancı</w:t>
      </w:r>
      <w:r w:rsidRPr="00BE54B4">
        <w:rPr>
          <w:rFonts w:ascii="Arial" w:hAnsi="Arial" w:cs="Arial"/>
          <w:color w:val="000000" w:themeColor="text1"/>
          <w:sz w:val="20"/>
          <w:szCs w:val="20"/>
          <w:lang w:eastAsia="en-US"/>
        </w:rPr>
        <w:t xml:space="preserve"> veya her ikisini birden elde etmek amacıyla elde tutulan gayrimenkullerdir. Yatırım amaçlı elde tutulan gayrimenkuller ilk kayıtlara alındığında maliyeti ile ölçülür ve sonrasında gerçeğe uygun değerinden ölçülerek ilgili değişimler oluştuğu dönemde kar veya zararda muhasebeleştirilir.</w:t>
      </w:r>
    </w:p>
    <w:p w14:paraId="7102BA9A" w14:textId="77777777" w:rsidR="003C174D" w:rsidRPr="00BE54B4" w:rsidRDefault="003C174D" w:rsidP="0069657B">
      <w:pPr>
        <w:spacing w:before="120"/>
        <w:jc w:val="both"/>
        <w:rPr>
          <w:rFonts w:ascii="Arial" w:hAnsi="Arial" w:cs="Arial"/>
          <w:color w:val="000000" w:themeColor="text1"/>
          <w:sz w:val="20"/>
          <w:szCs w:val="20"/>
          <w:lang w:eastAsia="en-US"/>
        </w:rPr>
      </w:pPr>
      <w:r w:rsidRPr="00BE54B4">
        <w:rPr>
          <w:rFonts w:ascii="Arial" w:hAnsi="Arial" w:cs="Arial"/>
          <w:color w:val="000000" w:themeColor="text1"/>
          <w:sz w:val="20"/>
          <w:szCs w:val="20"/>
          <w:lang w:eastAsia="en-US"/>
        </w:rPr>
        <w:t>Maliyet, alım ile doğrudan ilişkilendirilebilen harcamaları içermektedir.</w:t>
      </w:r>
    </w:p>
    <w:p w14:paraId="10BD95E4" w14:textId="77777777" w:rsidR="00665354" w:rsidRPr="00BE54B4" w:rsidRDefault="003C5ECD" w:rsidP="0069657B">
      <w:pPr>
        <w:pStyle w:val="GvdeMetniGirintisi"/>
        <w:spacing w:before="120"/>
        <w:ind w:firstLine="0"/>
        <w:rPr>
          <w:rFonts w:ascii="Arial" w:hAnsi="Arial" w:cs="Arial"/>
          <w:color w:val="000000" w:themeColor="text1"/>
          <w:sz w:val="20"/>
          <w:szCs w:val="20"/>
          <w:lang w:eastAsia="tr-TR"/>
        </w:rPr>
      </w:pPr>
      <w:r w:rsidRPr="00BE54B4">
        <w:rPr>
          <w:rFonts w:ascii="Arial" w:hAnsi="Arial" w:cs="Arial"/>
          <w:color w:val="000000" w:themeColor="text1"/>
          <w:sz w:val="20"/>
          <w:szCs w:val="20"/>
          <w:lang w:eastAsia="tr-TR"/>
        </w:rPr>
        <w:t>Yatırım</w:t>
      </w:r>
      <w:r w:rsidR="00665354" w:rsidRPr="00BE54B4">
        <w:rPr>
          <w:rFonts w:ascii="Arial" w:hAnsi="Arial" w:cs="Arial"/>
          <w:color w:val="000000" w:themeColor="text1"/>
          <w:sz w:val="20"/>
          <w:szCs w:val="20"/>
          <w:lang w:eastAsia="tr-TR"/>
        </w:rPr>
        <w:t xml:space="preserve"> amaçlı elde tutulan bir gayrimenkulün satılması durumunda oluşan tüm kazanç veya zararlar (net satıştan elde edilen bedel ile ilgili kalemin defter değeri arasındaki fark olarak hesaplanır), kar veya zararda muhasebeleştirilir. Daha önce maddi duran varlık olarak sınıflanmış yatırım amaçlı gayrimenkuller satıldığında varsa yeniden değerleme değer artış yedeğinde olan ilgili tutarlar geçmiş yıllar karlarına transfer edilir.</w:t>
      </w:r>
    </w:p>
    <w:p w14:paraId="542C0DB0" w14:textId="2BFCFBE1" w:rsidR="0051708D" w:rsidRPr="00BE54B4" w:rsidRDefault="00665354" w:rsidP="00823B83">
      <w:pPr>
        <w:pStyle w:val="GvdeMetniGirintisi"/>
        <w:spacing w:before="60"/>
        <w:ind w:firstLine="0"/>
        <w:rPr>
          <w:rFonts w:ascii="Arial" w:hAnsi="Arial" w:cs="Arial"/>
          <w:color w:val="000000" w:themeColor="text1"/>
          <w:sz w:val="20"/>
          <w:szCs w:val="20"/>
          <w:lang w:eastAsia="tr-TR"/>
        </w:rPr>
      </w:pPr>
      <w:r w:rsidRPr="00BE54B4">
        <w:rPr>
          <w:rFonts w:ascii="Arial" w:hAnsi="Arial" w:cs="Arial"/>
          <w:color w:val="000000" w:themeColor="text1"/>
          <w:sz w:val="20"/>
          <w:szCs w:val="20"/>
          <w:lang w:eastAsia="tr-TR"/>
        </w:rPr>
        <w:t>Bir gayrimenkulün kullanımı değişerek maddi duran varlık olarak yeniden sınıflandığında, anılan gayrimenkulün kullanım şeklindeki değişikliğin gerçekleştiği tarihteki gerçeğe uygun değeri, sonraki muhasebeleştirme işlemi için maliyeti olur.</w:t>
      </w:r>
    </w:p>
    <w:p w14:paraId="39160C2E" w14:textId="77777777" w:rsidR="00271328" w:rsidRPr="00BE54B4" w:rsidRDefault="00271328" w:rsidP="002466FF">
      <w:pPr>
        <w:spacing w:before="120" w:after="120"/>
        <w:ind w:hanging="567"/>
        <w:jc w:val="both"/>
        <w:rPr>
          <w:rFonts w:ascii="Arial" w:hAnsi="Arial" w:cs="Arial"/>
          <w:b/>
          <w:iCs/>
          <w:color w:val="000000" w:themeColor="text1"/>
          <w:sz w:val="20"/>
          <w:szCs w:val="20"/>
        </w:rPr>
      </w:pPr>
      <w:r w:rsidRPr="00BE54B4">
        <w:rPr>
          <w:rFonts w:ascii="Arial" w:hAnsi="Arial" w:cs="Arial"/>
          <w:b/>
          <w:iCs/>
          <w:color w:val="000000" w:themeColor="text1"/>
          <w:sz w:val="20"/>
          <w:szCs w:val="20"/>
        </w:rPr>
        <w:t>XV.</w:t>
      </w:r>
      <w:r w:rsidRPr="00BE54B4">
        <w:rPr>
          <w:rFonts w:ascii="Arial" w:hAnsi="Arial" w:cs="Arial"/>
          <w:b/>
          <w:iCs/>
          <w:color w:val="000000" w:themeColor="text1"/>
          <w:sz w:val="20"/>
          <w:szCs w:val="20"/>
        </w:rPr>
        <w:tab/>
        <w:t>Kiralama işlemlerine ilişkin açıklamalar:</w:t>
      </w:r>
    </w:p>
    <w:p w14:paraId="38AA6907" w14:textId="77777777" w:rsidR="00C34CF0" w:rsidRPr="00BE54B4" w:rsidRDefault="00632D27" w:rsidP="004011E0">
      <w:pPr>
        <w:autoSpaceDE w:val="0"/>
        <w:autoSpaceDN w:val="0"/>
        <w:adjustRightInd w:val="0"/>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 xml:space="preserve">Finansal kiralama yoluyla edinilen maddi duran varlıklar kiranın başlangıç tarihinde </w:t>
      </w:r>
      <w:r w:rsidR="00D76D4D" w:rsidRPr="00BE54B4">
        <w:rPr>
          <w:rFonts w:ascii="Arial" w:hAnsi="Arial" w:cs="Arial"/>
          <w:color w:val="000000" w:themeColor="text1"/>
          <w:sz w:val="20"/>
          <w:szCs w:val="20"/>
        </w:rPr>
        <w:t>Grubu</w:t>
      </w:r>
      <w:r w:rsidR="001F00B7" w:rsidRPr="00BE54B4">
        <w:rPr>
          <w:rFonts w:ascii="Arial" w:hAnsi="Arial" w:cs="Arial"/>
          <w:color w:val="000000" w:themeColor="text1"/>
          <w:sz w:val="20"/>
          <w:szCs w:val="20"/>
        </w:rPr>
        <w:t>n</w:t>
      </w:r>
      <w:r w:rsidRPr="00BE54B4">
        <w:rPr>
          <w:rFonts w:ascii="Arial" w:hAnsi="Arial" w:cs="Arial"/>
          <w:color w:val="000000" w:themeColor="text1"/>
          <w:sz w:val="20"/>
          <w:szCs w:val="20"/>
        </w:rPr>
        <w:t xml:space="preserve"> aktifinde varlık, pasifinde ise borç olarak kaydedilir. Bilançoda varlık ve borç olarak yer alan tutarların tespitinde, varlığın </w:t>
      </w:r>
      <w:r w:rsidR="00E3023C" w:rsidRPr="00BE54B4">
        <w:rPr>
          <w:rFonts w:ascii="Arial" w:hAnsi="Arial" w:cs="Arial"/>
          <w:color w:val="000000" w:themeColor="text1"/>
          <w:sz w:val="20"/>
          <w:szCs w:val="20"/>
        </w:rPr>
        <w:t xml:space="preserve">gerçeğe uygun </w:t>
      </w:r>
      <w:r w:rsidRPr="00BE54B4">
        <w:rPr>
          <w:rFonts w:ascii="Arial" w:hAnsi="Arial" w:cs="Arial"/>
          <w:color w:val="000000" w:themeColor="text1"/>
          <w:sz w:val="20"/>
          <w:szCs w:val="20"/>
        </w:rPr>
        <w:t xml:space="preserve">değeri ile kira ödemelerinin bugünkü değerinden düşük olanı esas alınır. Kiralamadan doğan finansman maliyetleri, kiralama süresi boyunca iç verim oranı dikkate alınarak ilgili dönemler itibarıyla </w:t>
      </w:r>
      <w:proofErr w:type="spellStart"/>
      <w:r w:rsidRPr="00BE54B4">
        <w:rPr>
          <w:rFonts w:ascii="Arial" w:hAnsi="Arial" w:cs="Arial"/>
          <w:color w:val="000000" w:themeColor="text1"/>
          <w:sz w:val="20"/>
          <w:szCs w:val="20"/>
        </w:rPr>
        <w:t>giderleştirilir</w:t>
      </w:r>
      <w:proofErr w:type="spellEnd"/>
      <w:r w:rsidRPr="00BE54B4">
        <w:rPr>
          <w:rFonts w:ascii="Arial" w:hAnsi="Arial" w:cs="Arial"/>
          <w:color w:val="000000" w:themeColor="text1"/>
          <w:sz w:val="20"/>
          <w:szCs w:val="20"/>
        </w:rPr>
        <w:t>.</w:t>
      </w:r>
      <w:r w:rsidR="00AB33EE" w:rsidRPr="00BE54B4">
        <w:rPr>
          <w:rFonts w:ascii="Arial" w:hAnsi="Arial" w:cs="Arial"/>
          <w:color w:val="000000" w:themeColor="text1"/>
          <w:sz w:val="20"/>
          <w:szCs w:val="20"/>
        </w:rPr>
        <w:t xml:space="preserve"> </w:t>
      </w:r>
    </w:p>
    <w:p w14:paraId="3B5D67A9" w14:textId="47713AF7" w:rsidR="003D4D81" w:rsidRPr="00BE54B4" w:rsidRDefault="00632D27" w:rsidP="003D4D81">
      <w:pPr>
        <w:autoSpaceDE w:val="0"/>
        <w:autoSpaceDN w:val="0"/>
        <w:adjustRightInd w:val="0"/>
        <w:spacing w:before="120" w:after="120"/>
        <w:jc w:val="both"/>
        <w:rPr>
          <w:rFonts w:ascii="Arial" w:hAnsi="Arial" w:cs="Arial"/>
          <w:sz w:val="20"/>
          <w:szCs w:val="20"/>
          <w:lang w:eastAsia="en-US"/>
        </w:rPr>
      </w:pPr>
      <w:r w:rsidRPr="00BE54B4">
        <w:rPr>
          <w:rFonts w:ascii="Arial" w:hAnsi="Arial" w:cs="Arial"/>
          <w:color w:val="000000" w:themeColor="text1"/>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C34CF0" w:rsidRPr="00BE54B4">
        <w:rPr>
          <w:rFonts w:ascii="Arial" w:hAnsi="Arial" w:cs="Arial"/>
          <w:color w:val="000000" w:themeColor="text1"/>
          <w:sz w:val="20"/>
          <w:szCs w:val="20"/>
        </w:rPr>
        <w:t xml:space="preserve"> </w:t>
      </w:r>
      <w:r w:rsidR="00846E7F" w:rsidRPr="00BE54B4">
        <w:rPr>
          <w:rFonts w:ascii="Arial" w:hAnsi="Arial" w:cs="Arial"/>
          <w:color w:val="000000" w:themeColor="text1"/>
          <w:sz w:val="20"/>
          <w:szCs w:val="20"/>
        </w:rPr>
        <w:t xml:space="preserve">Ana Ortaklık </w:t>
      </w:r>
      <w:r w:rsidRPr="00BE54B4">
        <w:rPr>
          <w:rFonts w:ascii="Arial" w:hAnsi="Arial" w:cs="Arial"/>
          <w:color w:val="000000" w:themeColor="text1"/>
          <w:sz w:val="20"/>
          <w:szCs w:val="20"/>
        </w:rPr>
        <w:t xml:space="preserve">Banka, katılım bankası olarak finansal kiralama işlemlerinde kiraya veren (kiralayan) taraf olarak yer almaktadır. </w:t>
      </w:r>
      <w:r w:rsidR="00846E7F" w:rsidRPr="00BE54B4">
        <w:rPr>
          <w:rFonts w:ascii="Arial" w:hAnsi="Arial" w:cs="Arial"/>
          <w:color w:val="000000" w:themeColor="text1"/>
          <w:sz w:val="20"/>
          <w:szCs w:val="20"/>
        </w:rPr>
        <w:t xml:space="preserve">Ana Ortaklık </w:t>
      </w:r>
      <w:r w:rsidRPr="00BE54B4">
        <w:rPr>
          <w:rFonts w:ascii="Arial" w:hAnsi="Arial" w:cs="Arial"/>
          <w:color w:val="000000" w:themeColor="text1"/>
          <w:sz w:val="20"/>
          <w:szCs w:val="20"/>
        </w:rPr>
        <w:t>Banka, finansal kiralamaya konu edilmiş varlıkları bilançoda net kiralama yatırımı tutarına eşit değerde bir alacak olarak göstermektedir. Finansal gelir, net yatırım üzerinden sabit dönemsel getiri sağlayacak şekilde finansal tablolara yansıtılır.</w:t>
      </w:r>
      <w:r w:rsidR="003D4D81" w:rsidRPr="00BE54B4">
        <w:rPr>
          <w:rFonts w:ascii="Arial" w:hAnsi="Arial" w:cs="Arial"/>
          <w:sz w:val="20"/>
          <w:szCs w:val="20"/>
          <w:lang w:eastAsia="en-US"/>
        </w:rPr>
        <w:t>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gösterilmeye başlanmıştır.</w:t>
      </w:r>
    </w:p>
    <w:p w14:paraId="095EA473" w14:textId="77777777" w:rsidR="003D4D81" w:rsidRPr="00BE54B4" w:rsidRDefault="003D4D81" w:rsidP="003D4D81">
      <w:pPr>
        <w:autoSpaceDE w:val="0"/>
        <w:autoSpaceDN w:val="0"/>
        <w:adjustRightInd w:val="0"/>
        <w:spacing w:before="120" w:after="120"/>
        <w:jc w:val="both"/>
        <w:rPr>
          <w:rFonts w:ascii="Arial" w:hAnsi="Arial" w:cs="Arial"/>
          <w:sz w:val="20"/>
          <w:szCs w:val="20"/>
        </w:rPr>
      </w:pPr>
      <w:r w:rsidRPr="00BE54B4">
        <w:rPr>
          <w:rFonts w:ascii="Arial" w:hAnsi="Arial" w:cs="Arial"/>
          <w:sz w:val="20"/>
          <w:szCs w:val="20"/>
        </w:rPr>
        <w:t xml:space="preserve">TFRS 16 standardı, kiracılar açısından mevcut uygulama olan finansal kiralama işlemlerinin bilançoda ve </w:t>
      </w:r>
      <w:proofErr w:type="spellStart"/>
      <w:r w:rsidRPr="00BE54B4">
        <w:rPr>
          <w:rFonts w:ascii="Arial" w:hAnsi="Arial" w:cs="Arial"/>
          <w:sz w:val="20"/>
          <w:szCs w:val="20"/>
        </w:rPr>
        <w:t>operasyonel</w:t>
      </w:r>
      <w:proofErr w:type="spellEnd"/>
      <w:r w:rsidRPr="00BE54B4">
        <w:rPr>
          <w:rFonts w:ascii="Arial" w:hAnsi="Arial" w:cs="Arial"/>
          <w:sz w:val="20"/>
          <w:szCs w:val="20"/>
        </w:rPr>
        <w:t xml:space="preserve">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03AB92CE" w14:textId="30D15084" w:rsidR="004434AC" w:rsidRPr="00BE54B4" w:rsidRDefault="003D4D81" w:rsidP="004011E0">
      <w:pPr>
        <w:autoSpaceDE w:val="0"/>
        <w:autoSpaceDN w:val="0"/>
        <w:adjustRightInd w:val="0"/>
        <w:spacing w:before="120" w:after="120"/>
        <w:jc w:val="both"/>
        <w:rPr>
          <w:rFonts w:ascii="Arial" w:hAnsi="Arial" w:cs="Arial"/>
          <w:b/>
          <w:sz w:val="20"/>
          <w:szCs w:val="20"/>
          <w:lang w:eastAsia="en-US"/>
        </w:rPr>
      </w:pPr>
      <w:r w:rsidRPr="00BE54B4">
        <w:rPr>
          <w:rFonts w:ascii="Arial" w:hAnsi="Arial" w:cs="Arial"/>
          <w:sz w:val="20"/>
          <w:szCs w:val="20"/>
        </w:rPr>
        <w:t xml:space="preserve">Ana Ortaklık 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Ana Ortaklık Banka,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w:t>
      </w:r>
      <w:proofErr w:type="spellStart"/>
      <w:r w:rsidRPr="00BE54B4">
        <w:rPr>
          <w:rFonts w:ascii="Arial" w:hAnsi="Arial" w:cs="Arial"/>
          <w:sz w:val="20"/>
          <w:szCs w:val="20"/>
        </w:rPr>
        <w:t>iskonto</w:t>
      </w:r>
      <w:proofErr w:type="spellEnd"/>
      <w:r w:rsidRPr="00BE54B4">
        <w:rPr>
          <w:rFonts w:ascii="Arial" w:hAnsi="Arial" w:cs="Arial"/>
          <w:sz w:val="20"/>
          <w:szCs w:val="20"/>
        </w:rPr>
        <w:t xml:space="preserve"> edilir. Ana Ortaklık Banka, bu oranın kolaylıkla belirlenememesi durumunda, kendi tespit edeceği alternatif borçlanma oranını kullanır. Kiralama yükümlülüğü üzerindeki kar payı gideri ile kullanım hakkı varlığının amortisman giderini ayrı olarak kaydedilir.</w:t>
      </w:r>
      <w:r w:rsidR="00E378C1" w:rsidRPr="00BE54B4">
        <w:rPr>
          <w:sz w:val="20"/>
          <w:szCs w:val="20"/>
        </w:rPr>
        <w:t xml:space="preserve"> </w:t>
      </w:r>
      <w:r w:rsidR="00E378C1" w:rsidRPr="00BE54B4">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4434AC" w:rsidRPr="00BE54B4">
        <w:rPr>
          <w:rFonts w:ascii="Arial" w:hAnsi="Arial" w:cs="Arial"/>
          <w:b/>
          <w:sz w:val="20"/>
          <w:szCs w:val="20"/>
          <w:lang w:eastAsia="en-US"/>
        </w:rPr>
        <w:br w:type="page"/>
      </w:r>
    </w:p>
    <w:p w14:paraId="68F69481" w14:textId="78F0CF9D" w:rsidR="004434AC" w:rsidRPr="00BE54B4" w:rsidRDefault="004434AC" w:rsidP="004434AC">
      <w:pPr>
        <w:spacing w:before="120" w:after="120"/>
        <w:ind w:hanging="567"/>
        <w:jc w:val="both"/>
        <w:rPr>
          <w:rFonts w:ascii="Arial" w:hAnsi="Arial" w:cs="Arial"/>
          <w:b/>
          <w:iCs/>
          <w:color w:val="000000" w:themeColor="text1"/>
          <w:sz w:val="20"/>
          <w:szCs w:val="20"/>
        </w:rPr>
      </w:pPr>
      <w:r w:rsidRPr="00BE54B4">
        <w:rPr>
          <w:rFonts w:ascii="Arial" w:hAnsi="Arial" w:cs="Arial"/>
          <w:b/>
          <w:iCs/>
          <w:color w:val="000000" w:themeColor="text1"/>
          <w:sz w:val="20"/>
          <w:szCs w:val="20"/>
        </w:rPr>
        <w:lastRenderedPageBreak/>
        <w:t>XV.</w:t>
      </w:r>
      <w:r w:rsidRPr="00BE54B4">
        <w:rPr>
          <w:rFonts w:ascii="Arial" w:hAnsi="Arial" w:cs="Arial"/>
          <w:b/>
          <w:iCs/>
          <w:color w:val="000000" w:themeColor="text1"/>
          <w:sz w:val="20"/>
          <w:szCs w:val="20"/>
        </w:rPr>
        <w:tab/>
        <w:t>Kiralama işlemlerine ilişkin açıklamalar (devamı):</w:t>
      </w:r>
    </w:p>
    <w:p w14:paraId="304724D1" w14:textId="37FD8B16" w:rsidR="00170CCE" w:rsidRPr="00BE54B4" w:rsidRDefault="00170CCE" w:rsidP="00170CCE">
      <w:pPr>
        <w:autoSpaceDE w:val="0"/>
        <w:autoSpaceDN w:val="0"/>
        <w:adjustRightInd w:val="0"/>
        <w:spacing w:after="120"/>
        <w:jc w:val="both"/>
        <w:rPr>
          <w:rFonts w:ascii="Arial" w:hAnsi="Arial" w:cs="Arial"/>
          <w:b/>
          <w:sz w:val="20"/>
          <w:szCs w:val="20"/>
          <w:lang w:eastAsia="en-US"/>
        </w:rPr>
      </w:pPr>
      <w:r w:rsidRPr="00BE54B4">
        <w:rPr>
          <w:rFonts w:ascii="Arial" w:hAnsi="Arial" w:cs="Arial"/>
          <w:b/>
          <w:sz w:val="20"/>
          <w:szCs w:val="20"/>
          <w:lang w:eastAsia="en-US"/>
        </w:rPr>
        <w:t xml:space="preserve">Kullanım Hakkı Varlığı </w:t>
      </w:r>
    </w:p>
    <w:p w14:paraId="345C2278" w14:textId="77777777" w:rsidR="00170CCE" w:rsidRPr="00BE54B4" w:rsidRDefault="00170CCE" w:rsidP="003D4D81">
      <w:pPr>
        <w:autoSpaceDE w:val="0"/>
        <w:autoSpaceDN w:val="0"/>
        <w:adjustRightInd w:val="0"/>
        <w:spacing w:before="60" w:after="60"/>
        <w:jc w:val="both"/>
        <w:rPr>
          <w:rFonts w:ascii="Arial" w:hAnsi="Arial" w:cs="Arial"/>
          <w:sz w:val="20"/>
          <w:szCs w:val="20"/>
          <w:lang w:eastAsia="en-US"/>
        </w:rPr>
      </w:pPr>
      <w:r w:rsidRPr="00BE54B4">
        <w:rPr>
          <w:rFonts w:ascii="Arial" w:hAnsi="Arial" w:cs="Arial"/>
          <w:sz w:val="20"/>
          <w:szCs w:val="20"/>
          <w:lang w:eastAsia="en-US"/>
        </w:rPr>
        <w:t>Kullanım hakkı varlığı ilk olarak maliyet yöntemiyle muhasebeleştirilir ve aşağıdakileri içerir:</w:t>
      </w:r>
    </w:p>
    <w:p w14:paraId="4DA32671" w14:textId="77777777" w:rsidR="00170CCE" w:rsidRPr="00BE54B4" w:rsidRDefault="00170CCE" w:rsidP="003D4D81">
      <w:pPr>
        <w:autoSpaceDE w:val="0"/>
        <w:autoSpaceDN w:val="0"/>
        <w:adjustRightInd w:val="0"/>
        <w:spacing w:before="60" w:after="60"/>
        <w:jc w:val="both"/>
        <w:rPr>
          <w:rFonts w:ascii="Arial" w:hAnsi="Arial" w:cs="Arial"/>
          <w:sz w:val="20"/>
          <w:szCs w:val="20"/>
          <w:lang w:eastAsia="en-US"/>
        </w:rPr>
      </w:pPr>
      <w:r w:rsidRPr="00BE54B4">
        <w:rPr>
          <w:rFonts w:ascii="Arial" w:hAnsi="Arial" w:cs="Arial"/>
          <w:sz w:val="20"/>
          <w:szCs w:val="20"/>
          <w:lang w:eastAsia="en-US"/>
        </w:rPr>
        <w:t>- Kira yükümlülüğünün ilk ölçüm tutarı,</w:t>
      </w:r>
    </w:p>
    <w:p w14:paraId="07069685" w14:textId="77777777" w:rsidR="00170CCE" w:rsidRPr="00BE54B4" w:rsidRDefault="00170CCE" w:rsidP="003D4D81">
      <w:pPr>
        <w:autoSpaceDE w:val="0"/>
        <w:autoSpaceDN w:val="0"/>
        <w:adjustRightInd w:val="0"/>
        <w:spacing w:before="60" w:after="60"/>
        <w:jc w:val="both"/>
        <w:rPr>
          <w:rFonts w:ascii="Arial" w:hAnsi="Arial" w:cs="Arial"/>
          <w:sz w:val="20"/>
          <w:szCs w:val="20"/>
          <w:lang w:eastAsia="en-US"/>
        </w:rPr>
      </w:pPr>
      <w:r w:rsidRPr="00BE54B4">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22C91B26" w14:textId="0368D0FD" w:rsidR="00170CCE" w:rsidRPr="00BE54B4" w:rsidRDefault="00170CCE" w:rsidP="003D4D81">
      <w:pPr>
        <w:autoSpaceDE w:val="0"/>
        <w:autoSpaceDN w:val="0"/>
        <w:adjustRightInd w:val="0"/>
        <w:spacing w:before="60" w:after="60"/>
        <w:jc w:val="both"/>
        <w:rPr>
          <w:rFonts w:ascii="Arial" w:hAnsi="Arial" w:cs="Arial"/>
          <w:sz w:val="20"/>
          <w:szCs w:val="20"/>
          <w:lang w:eastAsia="en-US"/>
        </w:rPr>
      </w:pPr>
      <w:r w:rsidRPr="00BE54B4">
        <w:rPr>
          <w:rFonts w:ascii="Arial" w:hAnsi="Arial" w:cs="Arial"/>
          <w:sz w:val="20"/>
          <w:szCs w:val="20"/>
          <w:lang w:eastAsia="en-US"/>
        </w:rPr>
        <w:t>- Ana Ortaklık Banka tarafından katlanılan tüm başlangıçtaki doğrudan maliyetler</w:t>
      </w:r>
    </w:p>
    <w:p w14:paraId="18234870" w14:textId="2452C33F" w:rsidR="00170CCE" w:rsidRPr="00BE54B4" w:rsidRDefault="00170CCE" w:rsidP="00842D9C">
      <w:pPr>
        <w:autoSpaceDE w:val="0"/>
        <w:autoSpaceDN w:val="0"/>
        <w:adjustRightInd w:val="0"/>
        <w:spacing w:before="120" w:after="120"/>
        <w:jc w:val="both"/>
        <w:rPr>
          <w:rFonts w:ascii="Arial" w:hAnsi="Arial" w:cs="Arial"/>
          <w:sz w:val="20"/>
          <w:szCs w:val="20"/>
          <w:lang w:eastAsia="en-US"/>
        </w:rPr>
      </w:pPr>
      <w:r w:rsidRPr="00BE54B4">
        <w:rPr>
          <w:rFonts w:ascii="Arial" w:hAnsi="Arial" w:cs="Arial"/>
          <w:sz w:val="20"/>
          <w:szCs w:val="20"/>
          <w:lang w:eastAsia="en-US"/>
        </w:rPr>
        <w:t>Ana Ortaklık Banka maliyet yöntemini uygularken, kullanım hakkı varlığını:</w:t>
      </w:r>
    </w:p>
    <w:p w14:paraId="1C9EBD0B" w14:textId="77777777" w:rsidR="00170CCE" w:rsidRPr="00BE54B4" w:rsidRDefault="00170CCE" w:rsidP="00842D9C">
      <w:pPr>
        <w:autoSpaceDE w:val="0"/>
        <w:autoSpaceDN w:val="0"/>
        <w:adjustRightInd w:val="0"/>
        <w:spacing w:before="120" w:after="120"/>
        <w:jc w:val="both"/>
        <w:rPr>
          <w:rFonts w:ascii="Arial" w:hAnsi="Arial" w:cs="Arial"/>
          <w:sz w:val="20"/>
          <w:szCs w:val="20"/>
          <w:lang w:eastAsia="en-US"/>
        </w:rPr>
      </w:pPr>
      <w:r w:rsidRPr="00BE54B4">
        <w:rPr>
          <w:rFonts w:ascii="Arial" w:hAnsi="Arial" w:cs="Arial"/>
          <w:sz w:val="20"/>
          <w:szCs w:val="20"/>
          <w:lang w:eastAsia="en-US"/>
        </w:rPr>
        <w:t>- Birikmiş amortisman ve birikmiş değer düşüklüğü zararları düşülmüş ve</w:t>
      </w:r>
    </w:p>
    <w:p w14:paraId="10C705FF" w14:textId="77777777" w:rsidR="00170CCE" w:rsidRPr="00BE54B4" w:rsidRDefault="00170CCE" w:rsidP="00842D9C">
      <w:pPr>
        <w:autoSpaceDE w:val="0"/>
        <w:autoSpaceDN w:val="0"/>
        <w:adjustRightInd w:val="0"/>
        <w:spacing w:before="120" w:after="120"/>
        <w:jc w:val="both"/>
        <w:rPr>
          <w:rFonts w:ascii="Arial" w:hAnsi="Arial" w:cs="Arial"/>
          <w:sz w:val="20"/>
          <w:szCs w:val="20"/>
          <w:lang w:eastAsia="en-US"/>
        </w:rPr>
      </w:pPr>
      <w:r w:rsidRPr="00BE54B4">
        <w:rPr>
          <w:rFonts w:ascii="Arial" w:hAnsi="Arial" w:cs="Arial"/>
          <w:sz w:val="20"/>
          <w:szCs w:val="20"/>
          <w:lang w:eastAsia="en-US"/>
        </w:rPr>
        <w:t>- Kira yükümlülüğünün yeniden ölçümüne göre düzeltilmiş maliyeti üzerinden ölçer.</w:t>
      </w:r>
    </w:p>
    <w:p w14:paraId="631D43BD" w14:textId="4ED6F8BF" w:rsidR="00170CCE" w:rsidRPr="00BE54B4" w:rsidRDefault="00170CCE" w:rsidP="00842D9C">
      <w:pPr>
        <w:autoSpaceDE w:val="0"/>
        <w:autoSpaceDN w:val="0"/>
        <w:adjustRightInd w:val="0"/>
        <w:spacing w:before="120" w:after="120"/>
        <w:jc w:val="both"/>
        <w:rPr>
          <w:rFonts w:ascii="Arial" w:hAnsi="Arial" w:cs="Arial"/>
          <w:sz w:val="20"/>
          <w:szCs w:val="20"/>
          <w:lang w:eastAsia="en-US"/>
        </w:rPr>
      </w:pPr>
      <w:r w:rsidRPr="00BE54B4">
        <w:rPr>
          <w:rFonts w:ascii="Arial" w:hAnsi="Arial" w:cs="Arial"/>
          <w:sz w:val="20"/>
          <w:szCs w:val="20"/>
          <w:lang w:eastAsia="en-US"/>
        </w:rPr>
        <w:t>Ana Ortaklık Banka, kullanım hakkı varlığını amortismana tabi tutarken TMS 16 Maddi Duran Varlıklar standardında yer alan amortisman hükümlerini uygular.</w:t>
      </w:r>
    </w:p>
    <w:p w14:paraId="74BC897E" w14:textId="77777777" w:rsidR="00170CCE" w:rsidRPr="00BE54B4" w:rsidRDefault="00170CCE" w:rsidP="00170CCE">
      <w:pPr>
        <w:autoSpaceDE w:val="0"/>
        <w:autoSpaceDN w:val="0"/>
        <w:adjustRightInd w:val="0"/>
        <w:spacing w:after="120"/>
        <w:rPr>
          <w:rFonts w:ascii="Arial" w:hAnsi="Arial" w:cs="Arial"/>
          <w:sz w:val="20"/>
          <w:szCs w:val="20"/>
          <w:lang w:eastAsia="en-US"/>
        </w:rPr>
      </w:pPr>
      <w:r w:rsidRPr="00BE54B4">
        <w:rPr>
          <w:rFonts w:ascii="Arial" w:hAnsi="Arial" w:cs="Arial"/>
          <w:b/>
          <w:sz w:val="20"/>
          <w:szCs w:val="20"/>
          <w:lang w:eastAsia="en-US"/>
        </w:rPr>
        <w:t>Kira Yükümlülüğü</w:t>
      </w:r>
      <w:r w:rsidRPr="00BE54B4">
        <w:rPr>
          <w:rFonts w:ascii="Arial" w:hAnsi="Arial" w:cs="Arial"/>
          <w:sz w:val="20"/>
          <w:szCs w:val="20"/>
          <w:lang w:eastAsia="en-US"/>
        </w:rPr>
        <w:t>:</w:t>
      </w:r>
    </w:p>
    <w:p w14:paraId="7FF38CD2" w14:textId="4E8D12BA" w:rsidR="00170CCE" w:rsidRPr="00BE54B4" w:rsidRDefault="00170CCE" w:rsidP="00842D9C">
      <w:pPr>
        <w:autoSpaceDE w:val="0"/>
        <w:autoSpaceDN w:val="0"/>
        <w:adjustRightInd w:val="0"/>
        <w:spacing w:before="120" w:after="120"/>
        <w:jc w:val="both"/>
        <w:rPr>
          <w:rFonts w:ascii="Arial" w:hAnsi="Arial" w:cs="Arial"/>
          <w:sz w:val="20"/>
          <w:szCs w:val="20"/>
          <w:lang w:eastAsia="en-US"/>
        </w:rPr>
      </w:pPr>
      <w:r w:rsidRPr="00BE54B4">
        <w:rPr>
          <w:rFonts w:ascii="Arial" w:hAnsi="Arial" w:cs="Arial"/>
          <w:sz w:val="20"/>
          <w:szCs w:val="20"/>
          <w:lang w:eastAsia="en-US"/>
        </w:rPr>
        <w:t xml:space="preserve">Kiralamanın fiilen başladığı tarihte, Ana Ortaklık Banka kira yükümlülüğünü o tarihte ödenmemiş olan kira ödemelerinin bugünkü değeri üzerinden ölçer. Kira ödemeleri, bu oranın kolaylıkla belirlenebilmesi durumunda, kiralamadaki zımni kar oranı kullanılarak </w:t>
      </w:r>
      <w:proofErr w:type="spellStart"/>
      <w:r w:rsidRPr="00BE54B4">
        <w:rPr>
          <w:rFonts w:ascii="Arial" w:hAnsi="Arial" w:cs="Arial"/>
          <w:sz w:val="20"/>
          <w:szCs w:val="20"/>
          <w:lang w:eastAsia="en-US"/>
        </w:rPr>
        <w:t>iskonto</w:t>
      </w:r>
      <w:proofErr w:type="spellEnd"/>
      <w:r w:rsidRPr="00BE54B4">
        <w:rPr>
          <w:rFonts w:ascii="Arial" w:hAnsi="Arial" w:cs="Arial"/>
          <w:sz w:val="20"/>
          <w:szCs w:val="20"/>
          <w:lang w:eastAsia="en-US"/>
        </w:rPr>
        <w:t xml:space="preserve"> edilir. Ana Ortaklık Banka, bu oranın kolaylıkla belirlenememesi durumunda, Ana Ortaklık Banka’nın alternatif borçlanma oranını kullanır.</w:t>
      </w:r>
    </w:p>
    <w:p w14:paraId="15B20304" w14:textId="21FB83BF" w:rsidR="00170CCE" w:rsidRPr="00BE54B4" w:rsidRDefault="00170CCE" w:rsidP="00842D9C">
      <w:pPr>
        <w:autoSpaceDE w:val="0"/>
        <w:autoSpaceDN w:val="0"/>
        <w:adjustRightInd w:val="0"/>
        <w:spacing w:before="120" w:after="120"/>
        <w:jc w:val="both"/>
        <w:rPr>
          <w:rFonts w:ascii="Arial" w:hAnsi="Arial" w:cs="Arial"/>
          <w:sz w:val="20"/>
          <w:szCs w:val="20"/>
          <w:lang w:eastAsia="en-US"/>
        </w:rPr>
      </w:pPr>
      <w:r w:rsidRPr="00BE54B4">
        <w:rPr>
          <w:rFonts w:ascii="Arial" w:hAnsi="Arial" w:cs="Arial"/>
          <w:sz w:val="20"/>
          <w:szCs w:val="20"/>
          <w:lang w:eastAsia="en-US"/>
        </w:rPr>
        <w:t>Kiralamanın fiilen başladığı tarihte, kira yükümlülüğünün ölçümüne dahil olan kira ödemeleri, dayanak varlığın kiralama s</w:t>
      </w:r>
      <w:r w:rsidR="003F6D8F" w:rsidRPr="00BE54B4">
        <w:rPr>
          <w:rFonts w:ascii="Arial" w:hAnsi="Arial" w:cs="Arial"/>
          <w:sz w:val="20"/>
          <w:szCs w:val="20"/>
          <w:lang w:eastAsia="en-US"/>
        </w:rPr>
        <w:t>ü</w:t>
      </w:r>
      <w:r w:rsidRPr="00BE54B4">
        <w:rPr>
          <w:rFonts w:ascii="Arial" w:hAnsi="Arial" w:cs="Arial"/>
          <w:sz w:val="20"/>
          <w:szCs w:val="20"/>
          <w:lang w:eastAsia="en-US"/>
        </w:rPr>
        <w:t xml:space="preserve">resi boyunca kullanım hakkı </w:t>
      </w:r>
      <w:r w:rsidR="00D475F5" w:rsidRPr="00BE54B4">
        <w:rPr>
          <w:rFonts w:ascii="Arial" w:hAnsi="Arial" w:cs="Arial"/>
          <w:sz w:val="20"/>
          <w:szCs w:val="20"/>
          <w:lang w:eastAsia="en-US"/>
        </w:rPr>
        <w:t>için</w:t>
      </w:r>
      <w:r w:rsidRPr="00BE54B4">
        <w:rPr>
          <w:rFonts w:ascii="Arial" w:hAnsi="Arial" w:cs="Arial"/>
          <w:sz w:val="20"/>
          <w:szCs w:val="20"/>
          <w:lang w:eastAsia="en-US"/>
        </w:rPr>
        <w:t xml:space="preserve"> yapılacak ve kiralamanın fiilen başladığı tarihte ödenmemiş olan ödemelerden oluşur:</w:t>
      </w:r>
    </w:p>
    <w:p w14:paraId="692A71F0" w14:textId="42EC604D" w:rsidR="00170CCE" w:rsidRPr="00BE54B4" w:rsidRDefault="00170CCE" w:rsidP="00842D9C">
      <w:pPr>
        <w:autoSpaceDE w:val="0"/>
        <w:autoSpaceDN w:val="0"/>
        <w:adjustRightInd w:val="0"/>
        <w:spacing w:before="120" w:after="120"/>
        <w:jc w:val="both"/>
        <w:rPr>
          <w:rFonts w:ascii="Arial" w:hAnsi="Arial" w:cs="Arial"/>
          <w:sz w:val="20"/>
          <w:szCs w:val="20"/>
          <w:lang w:eastAsia="en-US"/>
        </w:rPr>
      </w:pPr>
      <w:r w:rsidRPr="00BE54B4">
        <w:rPr>
          <w:rFonts w:ascii="Arial" w:hAnsi="Arial" w:cs="Arial"/>
          <w:sz w:val="20"/>
          <w:szCs w:val="20"/>
          <w:lang w:eastAsia="en-US"/>
        </w:rPr>
        <w:t>Kiralamanın fiilen başladığı tarihten sonra Ana Ortaklık Banka, kira yükümlülüğünü aşağıdaki şekilde ölçer</w:t>
      </w:r>
      <w:r w:rsidR="00033760" w:rsidRPr="00BE54B4">
        <w:rPr>
          <w:rFonts w:ascii="Arial" w:hAnsi="Arial" w:cs="Arial"/>
          <w:sz w:val="20"/>
          <w:szCs w:val="20"/>
          <w:lang w:eastAsia="en-US"/>
        </w:rPr>
        <w:t>;</w:t>
      </w:r>
    </w:p>
    <w:p w14:paraId="1C61FAF4" w14:textId="77777777" w:rsidR="00170CCE" w:rsidRPr="00BE54B4" w:rsidRDefault="00170CCE" w:rsidP="00842D9C">
      <w:pPr>
        <w:autoSpaceDE w:val="0"/>
        <w:autoSpaceDN w:val="0"/>
        <w:adjustRightInd w:val="0"/>
        <w:spacing w:before="120" w:after="120"/>
        <w:rPr>
          <w:rFonts w:ascii="Arial" w:hAnsi="Arial" w:cs="Arial"/>
          <w:sz w:val="20"/>
          <w:szCs w:val="20"/>
          <w:lang w:eastAsia="en-US"/>
        </w:rPr>
      </w:pPr>
      <w:r w:rsidRPr="00BE54B4">
        <w:rPr>
          <w:rFonts w:ascii="Arial" w:hAnsi="Arial" w:cs="Arial"/>
          <w:sz w:val="20"/>
          <w:szCs w:val="20"/>
          <w:lang w:eastAsia="en-US"/>
        </w:rPr>
        <w:t>- Defter değerini, kira yükümlülüğündeki kar oranını yansıtacak şekilde artırır,</w:t>
      </w:r>
    </w:p>
    <w:p w14:paraId="75E5124B" w14:textId="77777777" w:rsidR="00170CCE" w:rsidRPr="00BE54B4" w:rsidRDefault="00170CCE" w:rsidP="00842D9C">
      <w:pPr>
        <w:autoSpaceDE w:val="0"/>
        <w:autoSpaceDN w:val="0"/>
        <w:adjustRightInd w:val="0"/>
        <w:spacing w:before="120" w:after="120"/>
        <w:rPr>
          <w:rFonts w:ascii="Arial" w:hAnsi="Arial" w:cs="Arial"/>
          <w:sz w:val="20"/>
          <w:szCs w:val="20"/>
          <w:lang w:eastAsia="en-US"/>
        </w:rPr>
      </w:pPr>
      <w:r w:rsidRPr="00BE54B4">
        <w:rPr>
          <w:rFonts w:ascii="Arial" w:hAnsi="Arial" w:cs="Arial"/>
          <w:sz w:val="20"/>
          <w:szCs w:val="20"/>
          <w:lang w:eastAsia="en-US"/>
        </w:rPr>
        <w:t>- Defter değerini, yapılmış olan kira ödemelerini yansıtacak şekilde azaltır,</w:t>
      </w:r>
    </w:p>
    <w:p w14:paraId="6FFBB52A" w14:textId="77777777" w:rsidR="00170CCE" w:rsidRPr="00BE54B4" w:rsidRDefault="00170CCE" w:rsidP="00842D9C">
      <w:pPr>
        <w:autoSpaceDE w:val="0"/>
        <w:autoSpaceDN w:val="0"/>
        <w:adjustRightInd w:val="0"/>
        <w:spacing w:before="120" w:after="120"/>
        <w:rPr>
          <w:rFonts w:ascii="Arial" w:hAnsi="Arial" w:cs="Arial"/>
          <w:sz w:val="20"/>
          <w:szCs w:val="20"/>
          <w:lang w:eastAsia="en-US"/>
        </w:rPr>
      </w:pPr>
      <w:r w:rsidRPr="00BE54B4">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1776FFCB" w14:textId="15757C04" w:rsidR="00170CCE" w:rsidRPr="00BE54B4" w:rsidRDefault="003F6D8F" w:rsidP="00842D9C">
      <w:pPr>
        <w:autoSpaceDE w:val="0"/>
        <w:autoSpaceDN w:val="0"/>
        <w:adjustRightInd w:val="0"/>
        <w:spacing w:before="120" w:after="120"/>
        <w:rPr>
          <w:rFonts w:ascii="Arial" w:hAnsi="Arial" w:cs="Arial"/>
          <w:sz w:val="20"/>
          <w:szCs w:val="20"/>
          <w:lang w:eastAsia="en-US"/>
        </w:rPr>
      </w:pPr>
      <w:r w:rsidRPr="00BE54B4">
        <w:rPr>
          <w:rFonts w:ascii="Arial" w:hAnsi="Arial" w:cs="Arial"/>
          <w:sz w:val="20"/>
          <w:szCs w:val="20"/>
          <w:lang w:eastAsia="en-US"/>
        </w:rPr>
        <w:t>Kiralama sü</w:t>
      </w:r>
      <w:r w:rsidR="00170CCE" w:rsidRPr="00BE54B4">
        <w:rPr>
          <w:rFonts w:ascii="Arial" w:hAnsi="Arial" w:cs="Arial"/>
          <w:sz w:val="20"/>
          <w:szCs w:val="20"/>
          <w:lang w:eastAsia="en-US"/>
        </w:rPr>
        <w:t>resindeki her bir döneme ait kira yükümlülüğüne ilişkin kar oranı, kira yükümlülüğünün kalan bakiyesine sabit bir dönemsel kar oranı uygulanarak bulunan tutardır.</w:t>
      </w:r>
    </w:p>
    <w:p w14:paraId="1CE3A90B" w14:textId="77777777" w:rsidR="00632D27" w:rsidRPr="00BE54B4" w:rsidRDefault="0012454E" w:rsidP="002466FF">
      <w:pPr>
        <w:spacing w:before="120" w:after="120"/>
        <w:ind w:hanging="567"/>
        <w:jc w:val="both"/>
        <w:rPr>
          <w:rFonts w:ascii="Arial" w:hAnsi="Arial" w:cs="Arial"/>
          <w:b/>
          <w:iCs/>
          <w:color w:val="000000" w:themeColor="text1"/>
          <w:sz w:val="20"/>
          <w:szCs w:val="20"/>
        </w:rPr>
      </w:pPr>
      <w:r w:rsidRPr="00BE54B4">
        <w:rPr>
          <w:rFonts w:ascii="Arial" w:hAnsi="Arial" w:cs="Arial"/>
          <w:b/>
          <w:iCs/>
          <w:color w:val="000000" w:themeColor="text1"/>
          <w:sz w:val="20"/>
          <w:szCs w:val="20"/>
        </w:rPr>
        <w:t>X</w:t>
      </w:r>
      <w:r w:rsidR="00632D27" w:rsidRPr="00BE54B4">
        <w:rPr>
          <w:rFonts w:ascii="Arial" w:hAnsi="Arial" w:cs="Arial"/>
          <w:b/>
          <w:iCs/>
          <w:color w:val="000000" w:themeColor="text1"/>
          <w:sz w:val="20"/>
          <w:szCs w:val="20"/>
        </w:rPr>
        <w:t>V</w:t>
      </w:r>
      <w:r w:rsidR="009B06D7" w:rsidRPr="00BE54B4">
        <w:rPr>
          <w:rFonts w:ascii="Arial" w:hAnsi="Arial" w:cs="Arial"/>
          <w:b/>
          <w:iCs/>
          <w:color w:val="000000" w:themeColor="text1"/>
          <w:sz w:val="20"/>
          <w:szCs w:val="20"/>
        </w:rPr>
        <w:t>I</w:t>
      </w:r>
      <w:r w:rsidR="00632D27" w:rsidRPr="00BE54B4">
        <w:rPr>
          <w:rFonts w:ascii="Arial" w:hAnsi="Arial" w:cs="Arial"/>
          <w:b/>
          <w:iCs/>
          <w:color w:val="000000" w:themeColor="text1"/>
          <w:sz w:val="20"/>
          <w:szCs w:val="20"/>
        </w:rPr>
        <w:t>.</w:t>
      </w:r>
      <w:r w:rsidR="00632D27" w:rsidRPr="00BE54B4">
        <w:rPr>
          <w:rFonts w:ascii="Arial" w:hAnsi="Arial" w:cs="Arial"/>
          <w:b/>
          <w:iCs/>
          <w:color w:val="000000" w:themeColor="text1"/>
          <w:sz w:val="20"/>
          <w:szCs w:val="20"/>
        </w:rPr>
        <w:tab/>
        <w:t>Karşılıklar ve koşullu yükümlülüklere ilişkin açıklamalar:</w:t>
      </w:r>
    </w:p>
    <w:p w14:paraId="64D8CD28" w14:textId="127B111C" w:rsidR="00632D27" w:rsidRPr="00BE54B4" w:rsidRDefault="008060A8" w:rsidP="008060A8">
      <w:pPr>
        <w:autoSpaceDE w:val="0"/>
        <w:autoSpaceDN w:val="0"/>
        <w:adjustRightInd w:val="0"/>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 xml:space="preserve">Krediler </w:t>
      </w:r>
      <w:r w:rsidR="00632D27" w:rsidRPr="00BE54B4">
        <w:rPr>
          <w:rFonts w:ascii="Arial" w:hAnsi="Arial" w:cs="Arial"/>
          <w:color w:val="000000" w:themeColor="text1"/>
          <w:sz w:val="20"/>
          <w:szCs w:val="20"/>
        </w:rPr>
        <w:t xml:space="preserve">için ayrılan </w:t>
      </w:r>
      <w:r w:rsidR="004B4A30" w:rsidRPr="00BE54B4">
        <w:rPr>
          <w:rFonts w:ascii="Arial" w:hAnsi="Arial" w:cs="Arial"/>
          <w:color w:val="000000" w:themeColor="text1"/>
          <w:sz w:val="20"/>
          <w:szCs w:val="20"/>
        </w:rPr>
        <w:t>beklenen zarar</w:t>
      </w:r>
      <w:r w:rsidR="00632D27" w:rsidRPr="00BE54B4">
        <w:rPr>
          <w:rFonts w:ascii="Arial" w:hAnsi="Arial" w:cs="Arial"/>
          <w:color w:val="000000" w:themeColor="text1"/>
          <w:sz w:val="20"/>
          <w:szCs w:val="20"/>
        </w:rPr>
        <w:t xml:space="preserve"> karşılıklar</w:t>
      </w:r>
      <w:r w:rsidR="004B4A30" w:rsidRPr="00BE54B4">
        <w:rPr>
          <w:rFonts w:ascii="Arial" w:hAnsi="Arial" w:cs="Arial"/>
          <w:color w:val="000000" w:themeColor="text1"/>
          <w:sz w:val="20"/>
          <w:szCs w:val="20"/>
        </w:rPr>
        <w:t>ı</w:t>
      </w:r>
      <w:r w:rsidR="00632D27" w:rsidRPr="00BE54B4">
        <w:rPr>
          <w:rFonts w:ascii="Arial" w:hAnsi="Arial" w:cs="Arial"/>
          <w:color w:val="000000" w:themeColor="text1"/>
          <w:sz w:val="20"/>
          <w:szCs w:val="20"/>
        </w:rPr>
        <w:t xml:space="preserve"> dışında kalan karşılıklar ve şarta bağlı yükümlülükler “Karşılıklar, Koşullu Borçlar ve Koşullu Varlıklara İlişkin Türkiye Muhasebe Standardı” (“TMS 37”)’</w:t>
      </w:r>
      <w:proofErr w:type="spellStart"/>
      <w:r w:rsidR="00632D27" w:rsidRPr="00BE54B4">
        <w:rPr>
          <w:rFonts w:ascii="Arial" w:hAnsi="Arial" w:cs="Arial"/>
          <w:color w:val="000000" w:themeColor="text1"/>
          <w:sz w:val="20"/>
          <w:szCs w:val="20"/>
        </w:rPr>
        <w:t>na</w:t>
      </w:r>
      <w:proofErr w:type="spellEnd"/>
      <w:r w:rsidR="00632D27" w:rsidRPr="00BE54B4">
        <w:rPr>
          <w:rFonts w:ascii="Arial" w:hAnsi="Arial" w:cs="Arial"/>
          <w:color w:val="000000" w:themeColor="text1"/>
          <w:sz w:val="20"/>
          <w:szCs w:val="20"/>
        </w:rPr>
        <w:t xml:space="preserve"> uygun olarak muhasebeleştirilmektedir. </w:t>
      </w:r>
    </w:p>
    <w:p w14:paraId="6C436047" w14:textId="77777777" w:rsidR="00632D27" w:rsidRPr="00BE54B4" w:rsidRDefault="00632D27" w:rsidP="00900783">
      <w:pPr>
        <w:pStyle w:val="GvdeMetniGirintisi"/>
        <w:spacing w:before="120" w:after="120"/>
        <w:ind w:firstLine="0"/>
        <w:rPr>
          <w:rFonts w:ascii="Arial" w:hAnsi="Arial" w:cs="Arial"/>
          <w:color w:val="000000" w:themeColor="text1"/>
          <w:sz w:val="20"/>
          <w:szCs w:val="20"/>
        </w:rPr>
      </w:pPr>
      <w:r w:rsidRPr="00BE54B4">
        <w:rPr>
          <w:rFonts w:ascii="Arial" w:hAnsi="Arial" w:cs="Arial"/>
          <w:color w:val="000000" w:themeColor="text1"/>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6FD18172" w14:textId="77777777" w:rsidR="006C7D61" w:rsidRPr="00BE54B4" w:rsidRDefault="00632D27" w:rsidP="00900783">
      <w:pPr>
        <w:pStyle w:val="GvdeMetniGirintisi"/>
        <w:spacing w:before="120" w:after="120"/>
        <w:ind w:firstLine="0"/>
        <w:rPr>
          <w:rFonts w:ascii="Arial" w:hAnsi="Arial" w:cs="Arial"/>
          <w:color w:val="000000" w:themeColor="text1"/>
          <w:sz w:val="20"/>
          <w:szCs w:val="20"/>
        </w:rPr>
      </w:pPr>
      <w:r w:rsidRPr="00BE54B4">
        <w:rPr>
          <w:rFonts w:ascii="Arial" w:hAnsi="Arial" w:cs="Arial"/>
          <w:color w:val="000000" w:themeColor="text1"/>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535FE3C8" w14:textId="77777777" w:rsidR="00CB442E" w:rsidRPr="00BE54B4" w:rsidRDefault="00CB442E" w:rsidP="00900783">
      <w:pPr>
        <w:pStyle w:val="GvdeMetniGirintisi"/>
        <w:spacing w:before="120" w:after="120"/>
        <w:ind w:firstLine="0"/>
        <w:rPr>
          <w:rFonts w:ascii="Arial" w:hAnsi="Arial" w:cs="Arial"/>
          <w:color w:val="000000" w:themeColor="text1"/>
          <w:sz w:val="20"/>
          <w:szCs w:val="20"/>
        </w:rPr>
      </w:pPr>
      <w:r w:rsidRPr="00BE54B4">
        <w:rPr>
          <w:rFonts w:ascii="Arial" w:hAnsi="Arial" w:cs="Arial"/>
          <w:color w:val="000000" w:themeColor="text1"/>
          <w:sz w:val="20"/>
          <w:szCs w:val="20"/>
        </w:rPr>
        <w:t>Geçmiş olaylardan kaynaklanan ve Ana Ortaklık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20B242C1" w14:textId="77777777" w:rsidR="00632D27" w:rsidRPr="00BE54B4" w:rsidRDefault="00632D27" w:rsidP="00D5633E">
      <w:pPr>
        <w:pageBreakBefore/>
        <w:tabs>
          <w:tab w:val="left" w:pos="0"/>
          <w:tab w:val="left" w:pos="1134"/>
          <w:tab w:val="left" w:pos="1701"/>
          <w:tab w:val="left" w:pos="2268"/>
          <w:tab w:val="left" w:pos="2835"/>
          <w:tab w:val="left" w:pos="3402"/>
          <w:tab w:val="left" w:pos="3969"/>
          <w:tab w:val="left" w:pos="4536"/>
          <w:tab w:val="left" w:pos="5103"/>
          <w:tab w:val="left" w:pos="5670"/>
          <w:tab w:val="left" w:pos="6237"/>
          <w:tab w:val="left" w:pos="7020"/>
        </w:tabs>
        <w:spacing w:before="240"/>
        <w:ind w:left="567" w:hanging="1134"/>
        <w:jc w:val="both"/>
        <w:rPr>
          <w:rFonts w:ascii="Arial" w:hAnsi="Arial" w:cs="Arial"/>
          <w:b/>
          <w:iCs/>
          <w:color w:val="000000" w:themeColor="text1"/>
          <w:sz w:val="20"/>
          <w:szCs w:val="20"/>
        </w:rPr>
      </w:pPr>
      <w:r w:rsidRPr="00BE54B4">
        <w:rPr>
          <w:rFonts w:ascii="Arial" w:hAnsi="Arial" w:cs="Arial"/>
          <w:b/>
          <w:iCs/>
          <w:color w:val="000000" w:themeColor="text1"/>
          <w:sz w:val="20"/>
          <w:szCs w:val="20"/>
        </w:rPr>
        <w:lastRenderedPageBreak/>
        <w:t>XV</w:t>
      </w:r>
      <w:r w:rsidR="0012454E" w:rsidRPr="00BE54B4">
        <w:rPr>
          <w:rFonts w:ascii="Arial" w:hAnsi="Arial" w:cs="Arial"/>
          <w:b/>
          <w:iCs/>
          <w:color w:val="000000" w:themeColor="text1"/>
          <w:sz w:val="20"/>
          <w:szCs w:val="20"/>
        </w:rPr>
        <w:t>I</w:t>
      </w:r>
      <w:r w:rsidR="009B06D7" w:rsidRPr="00BE54B4">
        <w:rPr>
          <w:rFonts w:ascii="Arial" w:hAnsi="Arial" w:cs="Arial"/>
          <w:b/>
          <w:iCs/>
          <w:color w:val="000000" w:themeColor="text1"/>
          <w:sz w:val="20"/>
          <w:szCs w:val="20"/>
        </w:rPr>
        <w:t>I</w:t>
      </w:r>
      <w:r w:rsidRPr="00BE54B4">
        <w:rPr>
          <w:rFonts w:ascii="Arial" w:hAnsi="Arial" w:cs="Arial"/>
          <w:b/>
          <w:iCs/>
          <w:color w:val="000000" w:themeColor="text1"/>
          <w:sz w:val="20"/>
          <w:szCs w:val="20"/>
        </w:rPr>
        <w:t xml:space="preserve">. </w:t>
      </w:r>
      <w:r w:rsidRPr="00BE54B4">
        <w:rPr>
          <w:rFonts w:ascii="Arial" w:hAnsi="Arial" w:cs="Arial"/>
          <w:b/>
          <w:iCs/>
          <w:color w:val="000000" w:themeColor="text1"/>
          <w:sz w:val="20"/>
          <w:szCs w:val="20"/>
        </w:rPr>
        <w:tab/>
        <w:t>Çalışanların haklarına ilişkin yükümlülüklere ilişkin açıklamalar:</w:t>
      </w:r>
    </w:p>
    <w:p w14:paraId="71B7AA72" w14:textId="77777777" w:rsidR="00632D27" w:rsidRPr="00BE54B4" w:rsidRDefault="00632D27" w:rsidP="001C4675">
      <w:pPr>
        <w:pStyle w:val="GvdeMetniGirintisi"/>
        <w:spacing w:before="120" w:after="120"/>
        <w:ind w:left="-28" w:hanging="540"/>
        <w:rPr>
          <w:rFonts w:ascii="Arial" w:hAnsi="Arial" w:cs="Arial"/>
          <w:b/>
          <w:i/>
          <w:color w:val="000000" w:themeColor="text1"/>
          <w:sz w:val="20"/>
          <w:szCs w:val="20"/>
        </w:rPr>
      </w:pPr>
      <w:r w:rsidRPr="00BE54B4">
        <w:rPr>
          <w:rFonts w:ascii="Arial" w:hAnsi="Arial" w:cs="Arial"/>
          <w:color w:val="000000" w:themeColor="text1"/>
          <w:sz w:val="20"/>
          <w:szCs w:val="20"/>
        </w:rPr>
        <w:t>i)</w:t>
      </w:r>
      <w:r w:rsidRPr="00BE54B4">
        <w:rPr>
          <w:rFonts w:ascii="Arial" w:hAnsi="Arial" w:cs="Arial"/>
          <w:b/>
          <w:color w:val="000000" w:themeColor="text1"/>
          <w:sz w:val="20"/>
          <w:szCs w:val="20"/>
        </w:rPr>
        <w:tab/>
      </w:r>
      <w:r w:rsidRPr="00BE54B4">
        <w:rPr>
          <w:rFonts w:ascii="Arial" w:hAnsi="Arial" w:cs="Arial"/>
          <w:i/>
          <w:color w:val="000000" w:themeColor="text1"/>
          <w:sz w:val="20"/>
          <w:szCs w:val="20"/>
        </w:rPr>
        <w:t>Tanımlanmış fayda planları:</w:t>
      </w:r>
    </w:p>
    <w:p w14:paraId="2E12CA6E" w14:textId="77777777" w:rsidR="00E43FF6" w:rsidRPr="00BE54B4" w:rsidRDefault="00E43FF6" w:rsidP="00E43FF6">
      <w:pPr>
        <w:pStyle w:val="BodybyBD"/>
        <w:keepLines w:val="0"/>
        <w:autoSpaceDE w:val="0"/>
        <w:autoSpaceDN w:val="0"/>
        <w:adjustRightInd w:val="0"/>
        <w:spacing w:before="120" w:after="120" w:line="240" w:lineRule="auto"/>
        <w:rPr>
          <w:rFonts w:ascii="Arial" w:hAnsi="Arial" w:cs="Arial"/>
          <w:color w:val="000000" w:themeColor="text1"/>
          <w:sz w:val="20"/>
        </w:rPr>
      </w:pPr>
      <w:r w:rsidRPr="00BE54B4">
        <w:rPr>
          <w:rFonts w:ascii="Arial" w:hAnsi="Arial" w:cs="Arial"/>
          <w:color w:val="000000" w:themeColor="text1"/>
          <w:sz w:val="20"/>
        </w:rPr>
        <w:t>Grup çalışanların haklarına ilişkin yükümlülüklerini TMS 19 “Çalışanlara Sağlanan Faydalar” standardı uyarınca muhasebeleştirmektedir.</w:t>
      </w:r>
    </w:p>
    <w:p w14:paraId="21ECB0E9" w14:textId="77777777" w:rsidR="00E43FF6" w:rsidRPr="00BE54B4" w:rsidRDefault="00E43FF6" w:rsidP="00900783">
      <w:pPr>
        <w:pStyle w:val="BodybyBD"/>
        <w:keepLines w:val="0"/>
        <w:autoSpaceDE w:val="0"/>
        <w:autoSpaceDN w:val="0"/>
        <w:adjustRightInd w:val="0"/>
        <w:spacing w:before="120" w:after="120" w:line="240" w:lineRule="auto"/>
        <w:rPr>
          <w:rFonts w:ascii="Arial" w:hAnsi="Arial" w:cs="Arial"/>
          <w:color w:val="000000" w:themeColor="text1"/>
          <w:sz w:val="20"/>
        </w:rPr>
      </w:pPr>
      <w:r w:rsidRPr="00BE54B4">
        <w:rPr>
          <w:rFonts w:ascii="Arial" w:hAnsi="Arial" w:cs="Arial"/>
          <w:color w:val="000000" w:themeColor="text1"/>
          <w:sz w:val="20"/>
        </w:rPr>
        <w:t xml:space="preserve">Türkiye’de mevcut kanunlar çerçevesinde, Grup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04B910C" w14:textId="54DE02BB" w:rsidR="00E43FF6" w:rsidRPr="00BE54B4" w:rsidRDefault="00E43FF6" w:rsidP="00527EFC">
      <w:pPr>
        <w:pStyle w:val="GvdeMetniGirintisi"/>
        <w:spacing w:before="120" w:after="120"/>
        <w:ind w:firstLine="0"/>
        <w:rPr>
          <w:rFonts w:ascii="Arial" w:hAnsi="Arial" w:cs="Arial"/>
          <w:color w:val="000000" w:themeColor="text1"/>
          <w:sz w:val="20"/>
          <w:szCs w:val="20"/>
        </w:rPr>
      </w:pPr>
      <w:r w:rsidRPr="00BE54B4">
        <w:rPr>
          <w:rFonts w:ascii="Arial" w:hAnsi="Arial" w:cs="Arial"/>
          <w:color w:val="000000" w:themeColor="text1"/>
          <w:sz w:val="20"/>
        </w:rPr>
        <w:t xml:space="preserve">Grup, bağımsız bir aktüer şirket tarafından hesaplanan kıdem tazminatı yükümlülük tutarını, ilişikteki finansal tablolara yansıtmıştır. Grup, TMS 19 standardı uyarınca tüm </w:t>
      </w:r>
      <w:proofErr w:type="spellStart"/>
      <w:r w:rsidRPr="00BE54B4">
        <w:rPr>
          <w:rFonts w:ascii="Arial" w:hAnsi="Arial" w:cs="Arial"/>
          <w:color w:val="000000" w:themeColor="text1"/>
          <w:sz w:val="20"/>
        </w:rPr>
        <w:t>aktüeryal</w:t>
      </w:r>
      <w:proofErr w:type="spellEnd"/>
      <w:r w:rsidRPr="00BE54B4">
        <w:rPr>
          <w:rFonts w:ascii="Arial" w:hAnsi="Arial" w:cs="Arial"/>
          <w:color w:val="000000" w:themeColor="text1"/>
          <w:sz w:val="20"/>
        </w:rPr>
        <w:t xml:space="preserve"> kayıp ve kazançlarını, diğer kapsamlı gelir tablosu altında muhasebeleştirmektedir</w:t>
      </w:r>
      <w:r w:rsidR="00527EFC" w:rsidRPr="00BE54B4">
        <w:rPr>
          <w:rFonts w:ascii="Arial" w:hAnsi="Arial" w:cs="Arial"/>
          <w:color w:val="000000" w:themeColor="text1"/>
          <w:sz w:val="20"/>
        </w:rPr>
        <w:t>.</w:t>
      </w:r>
      <w:r w:rsidR="00697E55" w:rsidRPr="00BE54B4">
        <w:rPr>
          <w:rFonts w:ascii="Arial" w:hAnsi="Arial" w:cs="Arial"/>
          <w:color w:val="000000" w:themeColor="text1"/>
          <w:sz w:val="20"/>
        </w:rPr>
        <w:t xml:space="preserve"> </w:t>
      </w:r>
      <w:r w:rsidR="000F4E9C" w:rsidRPr="00BE54B4">
        <w:rPr>
          <w:rFonts w:ascii="Arial" w:hAnsi="Arial" w:cs="Arial"/>
          <w:color w:val="000000" w:themeColor="text1"/>
          <w:sz w:val="20"/>
          <w:szCs w:val="20"/>
        </w:rPr>
        <w:t>3</w:t>
      </w:r>
      <w:r w:rsidR="006C0E2A" w:rsidRPr="00BE54B4">
        <w:rPr>
          <w:rFonts w:ascii="Arial" w:hAnsi="Arial" w:cs="Arial"/>
          <w:color w:val="000000" w:themeColor="text1"/>
          <w:sz w:val="20"/>
          <w:szCs w:val="20"/>
        </w:rPr>
        <w:t>0</w:t>
      </w:r>
      <w:r w:rsidR="000F4E9C" w:rsidRPr="00BE54B4">
        <w:rPr>
          <w:rFonts w:ascii="Arial" w:hAnsi="Arial" w:cs="Arial"/>
          <w:color w:val="000000" w:themeColor="text1"/>
          <w:sz w:val="20"/>
          <w:szCs w:val="20"/>
        </w:rPr>
        <w:t xml:space="preserve"> </w:t>
      </w:r>
      <w:r w:rsidR="00225959" w:rsidRPr="00BE54B4">
        <w:rPr>
          <w:rFonts w:ascii="Arial" w:hAnsi="Arial" w:cs="Arial"/>
          <w:color w:val="000000" w:themeColor="text1"/>
          <w:sz w:val="20"/>
          <w:szCs w:val="20"/>
        </w:rPr>
        <w:t>Eylül</w:t>
      </w:r>
      <w:r w:rsidR="000F4E9C" w:rsidRPr="00BE54B4">
        <w:rPr>
          <w:rFonts w:ascii="Arial" w:hAnsi="Arial" w:cs="Arial"/>
          <w:color w:val="000000" w:themeColor="text1"/>
          <w:sz w:val="20"/>
          <w:szCs w:val="20"/>
        </w:rPr>
        <w:t xml:space="preserve"> 202</w:t>
      </w:r>
      <w:r w:rsidR="004D10BD" w:rsidRPr="00BE54B4">
        <w:rPr>
          <w:rFonts w:ascii="Arial" w:hAnsi="Arial" w:cs="Arial"/>
          <w:color w:val="000000" w:themeColor="text1"/>
          <w:sz w:val="20"/>
          <w:szCs w:val="20"/>
        </w:rPr>
        <w:t>1</w:t>
      </w:r>
      <w:r w:rsidR="00527EFC" w:rsidRPr="00BE54B4">
        <w:rPr>
          <w:rFonts w:ascii="Arial" w:hAnsi="Arial" w:cs="Arial"/>
          <w:color w:val="000000" w:themeColor="text1"/>
          <w:sz w:val="20"/>
          <w:szCs w:val="20"/>
        </w:rPr>
        <w:t xml:space="preserve"> tarihi itibarıyla</w:t>
      </w:r>
      <w:r w:rsidR="004F76FF" w:rsidRPr="00BE54B4">
        <w:rPr>
          <w:rFonts w:ascii="Arial" w:hAnsi="Arial" w:cs="Arial"/>
          <w:color w:val="000000" w:themeColor="text1"/>
          <w:sz w:val="20"/>
          <w:szCs w:val="20"/>
        </w:rPr>
        <w:t xml:space="preserve"> ertelenmiş vergi öncesi </w:t>
      </w:r>
      <w:r w:rsidR="00475A60" w:rsidRPr="00BE54B4">
        <w:rPr>
          <w:rFonts w:ascii="Arial" w:hAnsi="Arial" w:cs="Arial"/>
          <w:color w:val="000000" w:themeColor="text1"/>
          <w:sz w:val="20"/>
          <w:szCs w:val="20"/>
        </w:rPr>
        <w:t>57.906</w:t>
      </w:r>
      <w:r w:rsidR="00C1595D" w:rsidRPr="00BE54B4">
        <w:rPr>
          <w:rFonts w:ascii="Arial" w:hAnsi="Arial" w:cs="Arial"/>
          <w:color w:val="000000" w:themeColor="text1"/>
          <w:sz w:val="20"/>
          <w:szCs w:val="20"/>
        </w:rPr>
        <w:t xml:space="preserve"> </w:t>
      </w:r>
      <w:r w:rsidR="00527EFC" w:rsidRPr="00BE54B4">
        <w:rPr>
          <w:rFonts w:ascii="Arial" w:hAnsi="Arial" w:cs="Arial"/>
          <w:color w:val="000000" w:themeColor="text1"/>
          <w:sz w:val="20"/>
          <w:szCs w:val="20"/>
        </w:rPr>
        <w:t xml:space="preserve">TL </w:t>
      </w:r>
      <w:proofErr w:type="spellStart"/>
      <w:r w:rsidR="00527EFC" w:rsidRPr="00BE54B4">
        <w:rPr>
          <w:rFonts w:ascii="Arial" w:hAnsi="Arial" w:cs="Arial"/>
          <w:color w:val="000000" w:themeColor="text1"/>
          <w:sz w:val="20"/>
          <w:szCs w:val="20"/>
        </w:rPr>
        <w:t>aktüeryal</w:t>
      </w:r>
      <w:proofErr w:type="spellEnd"/>
      <w:r w:rsidR="00527EFC" w:rsidRPr="00BE54B4">
        <w:rPr>
          <w:rFonts w:ascii="Arial" w:hAnsi="Arial" w:cs="Arial"/>
          <w:color w:val="000000" w:themeColor="text1"/>
          <w:sz w:val="20"/>
          <w:szCs w:val="20"/>
        </w:rPr>
        <w:t xml:space="preserve"> kayıp bulunmaktadır (</w:t>
      </w:r>
      <w:r w:rsidR="009C4B74" w:rsidRPr="00BE54B4">
        <w:rPr>
          <w:rFonts w:ascii="Arial" w:hAnsi="Arial" w:cs="Arial"/>
          <w:sz w:val="20"/>
        </w:rPr>
        <w:t>31 Aralık 20</w:t>
      </w:r>
      <w:r w:rsidR="004D10BD" w:rsidRPr="00BE54B4">
        <w:rPr>
          <w:rFonts w:ascii="Arial" w:hAnsi="Arial" w:cs="Arial"/>
          <w:sz w:val="20"/>
        </w:rPr>
        <w:t>20</w:t>
      </w:r>
      <w:r w:rsidR="00DE16A7" w:rsidRPr="00BE54B4">
        <w:rPr>
          <w:rFonts w:ascii="Arial" w:hAnsi="Arial" w:cs="Arial"/>
          <w:sz w:val="20"/>
        </w:rPr>
        <w:t xml:space="preserve">: </w:t>
      </w:r>
      <w:r w:rsidR="004D10BD" w:rsidRPr="00BE54B4">
        <w:rPr>
          <w:rFonts w:ascii="Arial" w:hAnsi="Arial" w:cs="Arial"/>
          <w:color w:val="000000" w:themeColor="text1"/>
          <w:sz w:val="20"/>
          <w:szCs w:val="20"/>
        </w:rPr>
        <w:t xml:space="preserve">57.906 </w:t>
      </w:r>
      <w:r w:rsidR="00DE16A7" w:rsidRPr="00BE54B4">
        <w:rPr>
          <w:rFonts w:ascii="Arial" w:hAnsi="Arial" w:cs="Arial"/>
          <w:sz w:val="20"/>
        </w:rPr>
        <w:t xml:space="preserve">TL </w:t>
      </w:r>
      <w:proofErr w:type="spellStart"/>
      <w:r w:rsidR="00DE16A7" w:rsidRPr="00BE54B4">
        <w:rPr>
          <w:rFonts w:ascii="Arial" w:hAnsi="Arial" w:cs="Arial"/>
          <w:sz w:val="20"/>
        </w:rPr>
        <w:t>aktüeryal</w:t>
      </w:r>
      <w:proofErr w:type="spellEnd"/>
      <w:r w:rsidR="00DE16A7" w:rsidRPr="00BE54B4">
        <w:rPr>
          <w:rFonts w:ascii="Arial" w:hAnsi="Arial" w:cs="Arial"/>
          <w:sz w:val="20"/>
        </w:rPr>
        <w:t xml:space="preserve"> kayıp</w:t>
      </w:r>
      <w:r w:rsidR="00527EFC" w:rsidRPr="00BE54B4">
        <w:rPr>
          <w:rFonts w:ascii="Arial" w:hAnsi="Arial" w:cs="Arial"/>
          <w:color w:val="000000" w:themeColor="text1"/>
          <w:sz w:val="20"/>
          <w:szCs w:val="20"/>
        </w:rPr>
        <w:t>).</w:t>
      </w:r>
    </w:p>
    <w:p w14:paraId="3E0827E4" w14:textId="77777777" w:rsidR="00E43FF6" w:rsidRPr="00BE54B4" w:rsidRDefault="00E43FF6" w:rsidP="00900783">
      <w:pPr>
        <w:pStyle w:val="BodybyBD"/>
        <w:keepLines w:val="0"/>
        <w:autoSpaceDE w:val="0"/>
        <w:autoSpaceDN w:val="0"/>
        <w:adjustRightInd w:val="0"/>
        <w:spacing w:before="120" w:after="120" w:line="240" w:lineRule="auto"/>
        <w:rPr>
          <w:rFonts w:ascii="Arial" w:hAnsi="Arial" w:cs="Arial"/>
          <w:color w:val="000000" w:themeColor="text1"/>
          <w:sz w:val="20"/>
        </w:rPr>
      </w:pPr>
      <w:r w:rsidRPr="00BE54B4">
        <w:rPr>
          <w:rFonts w:ascii="Arial" w:hAnsi="Arial" w:cs="Arial"/>
          <w:color w:val="000000" w:themeColor="text1"/>
          <w:sz w:val="20"/>
        </w:rPr>
        <w:t>Grup, çalışanlarının kullanmadığı izin günlerine ilişkin TMS 19 standardı uyarınca karşılık ayırmış ve finansal tablolarına yansıtmıştır.</w:t>
      </w:r>
    </w:p>
    <w:p w14:paraId="59EF27F3" w14:textId="77777777" w:rsidR="00E43FF6" w:rsidRPr="00BE54B4" w:rsidRDefault="00E43FF6" w:rsidP="00900783">
      <w:pPr>
        <w:pStyle w:val="BodybyBD"/>
        <w:keepLines w:val="0"/>
        <w:autoSpaceDE w:val="0"/>
        <w:autoSpaceDN w:val="0"/>
        <w:adjustRightInd w:val="0"/>
        <w:spacing w:before="120" w:after="120" w:line="240" w:lineRule="auto"/>
        <w:rPr>
          <w:rFonts w:ascii="Arial" w:hAnsi="Arial" w:cs="Arial"/>
          <w:color w:val="000000" w:themeColor="text1"/>
          <w:sz w:val="20"/>
        </w:rPr>
      </w:pPr>
      <w:r w:rsidRPr="00BE54B4">
        <w:rPr>
          <w:rFonts w:ascii="Arial" w:hAnsi="Arial" w:cs="Arial"/>
          <w:color w:val="000000" w:themeColor="text1"/>
          <w:sz w:val="20"/>
        </w:rPr>
        <w:t>Grup çalışanlarının üyesi bulundukları vakıf, sandık ve benzeri kuruluşlar bulunmamaktadır.</w:t>
      </w:r>
    </w:p>
    <w:p w14:paraId="46DC721D" w14:textId="77777777" w:rsidR="00632D27" w:rsidRPr="00BE54B4" w:rsidRDefault="00632D27" w:rsidP="001C4675">
      <w:pPr>
        <w:pStyle w:val="GvdeMetniGirintisi"/>
        <w:tabs>
          <w:tab w:val="left" w:pos="1134"/>
          <w:tab w:val="left" w:pos="1276"/>
        </w:tabs>
        <w:spacing w:before="120" w:after="120"/>
        <w:ind w:left="-28" w:hanging="532"/>
        <w:rPr>
          <w:rFonts w:ascii="Arial" w:hAnsi="Arial" w:cs="Arial"/>
          <w:color w:val="000000" w:themeColor="text1"/>
          <w:sz w:val="20"/>
          <w:szCs w:val="20"/>
        </w:rPr>
      </w:pPr>
      <w:r w:rsidRPr="00BE54B4">
        <w:rPr>
          <w:rFonts w:ascii="Arial" w:hAnsi="Arial" w:cs="Arial"/>
          <w:color w:val="000000" w:themeColor="text1"/>
          <w:sz w:val="20"/>
          <w:szCs w:val="20"/>
        </w:rPr>
        <w:t xml:space="preserve">ii) </w:t>
      </w:r>
      <w:r w:rsidRPr="00BE54B4">
        <w:rPr>
          <w:rFonts w:ascii="Arial" w:hAnsi="Arial" w:cs="Arial"/>
          <w:color w:val="000000" w:themeColor="text1"/>
          <w:sz w:val="20"/>
          <w:szCs w:val="20"/>
        </w:rPr>
        <w:tab/>
      </w:r>
      <w:r w:rsidRPr="00BE54B4">
        <w:rPr>
          <w:rFonts w:ascii="Arial" w:hAnsi="Arial" w:cs="Arial"/>
          <w:i/>
          <w:color w:val="000000" w:themeColor="text1"/>
          <w:sz w:val="20"/>
          <w:szCs w:val="20"/>
        </w:rPr>
        <w:t>Tanımlanmış katkı planları</w:t>
      </w:r>
      <w:r w:rsidRPr="00BE54B4">
        <w:rPr>
          <w:rFonts w:ascii="Arial" w:hAnsi="Arial" w:cs="Arial"/>
          <w:color w:val="000000" w:themeColor="text1"/>
          <w:sz w:val="20"/>
          <w:szCs w:val="20"/>
        </w:rPr>
        <w:t>:</w:t>
      </w:r>
    </w:p>
    <w:p w14:paraId="12129E66" w14:textId="77777777" w:rsidR="00632D27" w:rsidRPr="00BE54B4" w:rsidRDefault="004B7E67" w:rsidP="00900783">
      <w:pPr>
        <w:pStyle w:val="GvdeMetniGirintisi"/>
        <w:spacing w:before="120" w:after="120"/>
        <w:ind w:firstLine="0"/>
        <w:rPr>
          <w:rFonts w:ascii="Arial" w:hAnsi="Arial" w:cs="Arial"/>
          <w:color w:val="000000" w:themeColor="text1"/>
          <w:sz w:val="20"/>
          <w:szCs w:val="20"/>
        </w:rPr>
      </w:pPr>
      <w:r w:rsidRPr="00BE54B4">
        <w:rPr>
          <w:rFonts w:ascii="Arial" w:hAnsi="Arial" w:cs="Arial"/>
          <w:color w:val="000000" w:themeColor="text1"/>
          <w:sz w:val="20"/>
          <w:szCs w:val="20"/>
        </w:rPr>
        <w:t>Grup</w:t>
      </w:r>
      <w:r w:rsidR="00632D27" w:rsidRPr="00BE54B4">
        <w:rPr>
          <w:rFonts w:ascii="Arial" w:hAnsi="Arial" w:cs="Arial"/>
          <w:color w:val="000000" w:themeColor="text1"/>
          <w:sz w:val="20"/>
          <w:szCs w:val="20"/>
        </w:rPr>
        <w:t xml:space="preserve">, çalışanları adına Sosyal Güvenlik Kurumu’na (Kurum) yasa ile belirlenmiş tutarlarda katkı payı ödemek zorundadır. </w:t>
      </w:r>
      <w:r w:rsidR="00D76D4D" w:rsidRPr="00BE54B4">
        <w:rPr>
          <w:rFonts w:ascii="Arial" w:hAnsi="Arial" w:cs="Arial"/>
          <w:color w:val="000000" w:themeColor="text1"/>
          <w:sz w:val="20"/>
          <w:szCs w:val="20"/>
        </w:rPr>
        <w:t>Grubu</w:t>
      </w:r>
      <w:r w:rsidRPr="00BE54B4">
        <w:rPr>
          <w:rFonts w:ascii="Arial" w:hAnsi="Arial" w:cs="Arial"/>
          <w:color w:val="000000" w:themeColor="text1"/>
          <w:sz w:val="20"/>
          <w:szCs w:val="20"/>
        </w:rPr>
        <w:t>n</w:t>
      </w:r>
      <w:r w:rsidR="00632D27" w:rsidRPr="00BE54B4">
        <w:rPr>
          <w:rFonts w:ascii="Arial" w:hAnsi="Arial" w:cs="Arial"/>
          <w:color w:val="000000" w:themeColor="text1"/>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6F537D0D" w14:textId="77777777" w:rsidR="00632D27" w:rsidRPr="00BE54B4" w:rsidRDefault="00632D27" w:rsidP="001C4675">
      <w:pPr>
        <w:pStyle w:val="GvdeMetniGirintisi"/>
        <w:tabs>
          <w:tab w:val="left" w:pos="1134"/>
        </w:tabs>
        <w:spacing w:before="120" w:after="120"/>
        <w:ind w:left="-84" w:hanging="434"/>
        <w:rPr>
          <w:rFonts w:ascii="Arial" w:hAnsi="Arial" w:cs="Arial"/>
          <w:i/>
          <w:color w:val="000000" w:themeColor="text1"/>
          <w:sz w:val="20"/>
          <w:szCs w:val="20"/>
        </w:rPr>
      </w:pPr>
      <w:r w:rsidRPr="00BE54B4">
        <w:rPr>
          <w:rFonts w:ascii="Arial" w:hAnsi="Arial" w:cs="Arial"/>
          <w:color w:val="000000" w:themeColor="text1"/>
          <w:sz w:val="20"/>
          <w:szCs w:val="20"/>
        </w:rPr>
        <w:t xml:space="preserve">iii) </w:t>
      </w:r>
      <w:r w:rsidRPr="00BE54B4">
        <w:rPr>
          <w:rFonts w:ascii="Arial" w:hAnsi="Arial" w:cs="Arial"/>
          <w:color w:val="000000" w:themeColor="text1"/>
          <w:sz w:val="20"/>
          <w:szCs w:val="20"/>
        </w:rPr>
        <w:tab/>
      </w:r>
      <w:r w:rsidR="0096298F" w:rsidRPr="00BE54B4">
        <w:rPr>
          <w:rFonts w:ascii="Arial" w:hAnsi="Arial" w:cs="Arial"/>
          <w:color w:val="000000" w:themeColor="text1"/>
          <w:sz w:val="20"/>
          <w:szCs w:val="20"/>
        </w:rPr>
        <w:t xml:space="preserve"> </w:t>
      </w:r>
      <w:r w:rsidRPr="00BE54B4">
        <w:rPr>
          <w:rFonts w:ascii="Arial" w:hAnsi="Arial" w:cs="Arial"/>
          <w:i/>
          <w:color w:val="000000" w:themeColor="text1"/>
          <w:sz w:val="20"/>
          <w:szCs w:val="20"/>
        </w:rPr>
        <w:t>Çalışanlara sağlanan kısa vadeli faydalar:</w:t>
      </w:r>
    </w:p>
    <w:p w14:paraId="70F15F4B" w14:textId="77777777" w:rsidR="00136D7B" w:rsidRPr="00BE54B4" w:rsidRDefault="0023498C" w:rsidP="00900783">
      <w:pPr>
        <w:pStyle w:val="GvdeMetniGirintisi"/>
        <w:spacing w:before="120" w:after="120"/>
        <w:ind w:firstLine="0"/>
        <w:rPr>
          <w:rFonts w:ascii="Arial" w:hAnsi="Arial" w:cs="Arial"/>
          <w:color w:val="000000" w:themeColor="text1"/>
          <w:sz w:val="20"/>
          <w:szCs w:val="20"/>
        </w:rPr>
      </w:pPr>
      <w:r w:rsidRPr="00BE54B4">
        <w:rPr>
          <w:rFonts w:ascii="Arial" w:hAnsi="Arial" w:cs="Arial"/>
          <w:color w:val="000000" w:themeColor="text1"/>
          <w:sz w:val="20"/>
          <w:szCs w:val="20"/>
        </w:rPr>
        <w:t>Grup</w:t>
      </w:r>
      <w:r w:rsidR="00AB6A7F" w:rsidRPr="00BE54B4">
        <w:rPr>
          <w:rFonts w:ascii="Arial" w:hAnsi="Arial" w:cs="Arial"/>
          <w:color w:val="000000" w:themeColor="text1"/>
          <w:sz w:val="20"/>
          <w:szCs w:val="20"/>
        </w:rPr>
        <w:t xml:space="preserve">, TMS 19 kapsamında birikimli ücretli izinlerin beklenen maliyetlerini, raporlama dönemi sonu </w:t>
      </w:r>
      <w:r w:rsidR="00DF10D5" w:rsidRPr="00BE54B4">
        <w:rPr>
          <w:rFonts w:ascii="Arial" w:hAnsi="Arial" w:cs="Arial"/>
          <w:color w:val="000000" w:themeColor="text1"/>
          <w:sz w:val="20"/>
          <w:szCs w:val="20"/>
        </w:rPr>
        <w:t>itibarıyla</w:t>
      </w:r>
      <w:r w:rsidR="00AB6A7F" w:rsidRPr="00BE54B4">
        <w:rPr>
          <w:rFonts w:ascii="Arial" w:hAnsi="Arial" w:cs="Arial"/>
          <w:color w:val="000000" w:themeColor="text1"/>
          <w:sz w:val="20"/>
          <w:szCs w:val="20"/>
        </w:rPr>
        <w:t xml:space="preserve"> birikmiş kullanılmayan haklar dolayısıyla ödemeyi beklediği ek tutarlar olarak ölçer.</w:t>
      </w:r>
    </w:p>
    <w:p w14:paraId="76E1BEF2" w14:textId="77777777" w:rsidR="00632D27" w:rsidRPr="00BE54B4" w:rsidRDefault="00632D27" w:rsidP="002466FF">
      <w:pPr>
        <w:spacing w:before="120" w:after="120"/>
        <w:ind w:left="-567"/>
        <w:rPr>
          <w:rFonts w:ascii="Arial" w:hAnsi="Arial" w:cs="Arial"/>
          <w:color w:val="000000" w:themeColor="text1"/>
          <w:sz w:val="20"/>
          <w:szCs w:val="20"/>
          <w:lang w:eastAsia="en-US"/>
        </w:rPr>
      </w:pPr>
      <w:r w:rsidRPr="00BE54B4">
        <w:rPr>
          <w:rFonts w:ascii="Arial" w:hAnsi="Arial" w:cs="Arial"/>
          <w:b/>
          <w:iCs/>
          <w:color w:val="000000" w:themeColor="text1"/>
          <w:sz w:val="20"/>
          <w:szCs w:val="20"/>
        </w:rPr>
        <w:t>XVI</w:t>
      </w:r>
      <w:r w:rsidR="00584691" w:rsidRPr="00BE54B4">
        <w:rPr>
          <w:rFonts w:ascii="Arial" w:hAnsi="Arial" w:cs="Arial"/>
          <w:b/>
          <w:iCs/>
          <w:color w:val="000000" w:themeColor="text1"/>
          <w:sz w:val="20"/>
          <w:szCs w:val="20"/>
        </w:rPr>
        <w:t>I</w:t>
      </w:r>
      <w:r w:rsidR="009B06D7" w:rsidRPr="00BE54B4">
        <w:rPr>
          <w:rFonts w:ascii="Arial" w:hAnsi="Arial" w:cs="Arial"/>
          <w:b/>
          <w:iCs/>
          <w:color w:val="000000" w:themeColor="text1"/>
          <w:sz w:val="20"/>
          <w:szCs w:val="20"/>
        </w:rPr>
        <w:t>I</w:t>
      </w:r>
      <w:r w:rsidR="003251BB" w:rsidRPr="00BE54B4">
        <w:rPr>
          <w:rFonts w:ascii="Arial" w:hAnsi="Arial" w:cs="Arial"/>
          <w:b/>
          <w:iCs/>
          <w:color w:val="000000" w:themeColor="text1"/>
          <w:sz w:val="20"/>
          <w:szCs w:val="20"/>
        </w:rPr>
        <w:t>.</w:t>
      </w:r>
      <w:r w:rsidR="003251BB" w:rsidRPr="00BE54B4">
        <w:rPr>
          <w:rFonts w:ascii="Arial" w:hAnsi="Arial" w:cs="Arial"/>
          <w:b/>
          <w:iCs/>
          <w:color w:val="000000" w:themeColor="text1"/>
          <w:sz w:val="20"/>
          <w:szCs w:val="20"/>
        </w:rPr>
        <w:tab/>
      </w:r>
      <w:r w:rsidRPr="00BE54B4">
        <w:rPr>
          <w:rFonts w:ascii="Arial" w:hAnsi="Arial" w:cs="Arial"/>
          <w:b/>
          <w:iCs/>
          <w:color w:val="000000" w:themeColor="text1"/>
          <w:sz w:val="20"/>
          <w:szCs w:val="20"/>
        </w:rPr>
        <w:t>Vergi uygulamalarına ilişkin açıklamalar:</w:t>
      </w:r>
    </w:p>
    <w:p w14:paraId="4D67501C" w14:textId="77777777" w:rsidR="00632D27" w:rsidRPr="00BE54B4" w:rsidRDefault="00632D27" w:rsidP="00900783">
      <w:pPr>
        <w:pStyle w:val="GvdeMetniGirintisi"/>
        <w:spacing w:before="120" w:after="120"/>
        <w:ind w:firstLine="0"/>
        <w:rPr>
          <w:rFonts w:ascii="Arial" w:hAnsi="Arial" w:cs="Arial"/>
          <w:b/>
          <w:color w:val="000000" w:themeColor="text1"/>
          <w:sz w:val="20"/>
          <w:szCs w:val="20"/>
        </w:rPr>
      </w:pPr>
      <w:r w:rsidRPr="00BE54B4">
        <w:rPr>
          <w:rFonts w:ascii="Arial" w:hAnsi="Arial" w:cs="Arial"/>
          <w:b/>
          <w:color w:val="000000" w:themeColor="text1"/>
          <w:sz w:val="20"/>
          <w:szCs w:val="20"/>
        </w:rPr>
        <w:t xml:space="preserve">Cari vergi: </w:t>
      </w:r>
    </w:p>
    <w:p w14:paraId="0F79284D" w14:textId="62D843D8" w:rsidR="00632D27" w:rsidRPr="00BE54B4" w:rsidRDefault="004B7E67" w:rsidP="00900783">
      <w:pPr>
        <w:pStyle w:val="GvdeMetni"/>
        <w:tabs>
          <w:tab w:val="clear" w:pos="0"/>
          <w:tab w:val="clear" w:pos="567"/>
          <w:tab w:val="clear" w:pos="720"/>
        </w:tabs>
        <w:spacing w:before="120" w:after="120"/>
        <w:rPr>
          <w:rFonts w:ascii="Arial" w:hAnsi="Arial" w:cs="Arial"/>
          <w:color w:val="000000" w:themeColor="text1"/>
          <w:sz w:val="20"/>
        </w:rPr>
      </w:pPr>
      <w:r w:rsidRPr="00BE54B4">
        <w:rPr>
          <w:rFonts w:ascii="Arial" w:hAnsi="Arial" w:cs="Arial"/>
          <w:color w:val="000000" w:themeColor="text1"/>
          <w:sz w:val="20"/>
        </w:rPr>
        <w:t>Grup</w:t>
      </w:r>
      <w:r w:rsidR="00632D27" w:rsidRPr="00BE54B4">
        <w:rPr>
          <w:rFonts w:ascii="Arial" w:hAnsi="Arial" w:cs="Arial"/>
          <w:color w:val="000000" w:themeColor="text1"/>
          <w:sz w:val="20"/>
        </w:rPr>
        <w:t xml:space="preserve">, </w:t>
      </w:r>
      <w:r w:rsidR="00F8379B" w:rsidRPr="00BE54B4">
        <w:rPr>
          <w:rFonts w:ascii="Arial" w:hAnsi="Arial" w:cs="Arial"/>
          <w:color w:val="000000" w:themeColor="text1"/>
          <w:sz w:val="20"/>
        </w:rPr>
        <w:t xml:space="preserve">Türkiye’de </w:t>
      </w:r>
      <w:r w:rsidR="00632D27" w:rsidRPr="00BE54B4">
        <w:rPr>
          <w:rFonts w:ascii="Arial" w:hAnsi="Arial" w:cs="Arial"/>
          <w:color w:val="000000" w:themeColor="text1"/>
          <w:sz w:val="20"/>
        </w:rPr>
        <w:t>yürürlükte bulunan vergi mevzuatına tabidir.</w:t>
      </w:r>
    </w:p>
    <w:p w14:paraId="725C0E82" w14:textId="26441E52" w:rsidR="0056392F" w:rsidRPr="00BE54B4" w:rsidRDefault="0056392F" w:rsidP="0056392F">
      <w:pPr>
        <w:autoSpaceDE w:val="0"/>
        <w:autoSpaceDN w:val="0"/>
        <w:spacing w:before="120"/>
        <w:jc w:val="both"/>
        <w:rPr>
          <w:rFonts w:ascii="Arial" w:hAnsi="Arial" w:cs="Arial"/>
          <w:sz w:val="20"/>
          <w:szCs w:val="20"/>
          <w:lang w:eastAsia="en-US"/>
        </w:rPr>
      </w:pPr>
      <w:r w:rsidRPr="00BE54B4">
        <w:rPr>
          <w:rFonts w:ascii="Arial" w:hAnsi="Arial" w:cs="Arial"/>
          <w:sz w:val="20"/>
          <w:szCs w:val="20"/>
          <w:lang w:eastAsia="en-US"/>
        </w:rPr>
        <w:t>5520 sayılı Kanuna 7316 sayılı Kanunun 11</w:t>
      </w:r>
      <w:r w:rsidR="00FA7DDC" w:rsidRPr="00BE54B4">
        <w:rPr>
          <w:rFonts w:ascii="Arial" w:hAnsi="Arial" w:cs="Arial"/>
          <w:sz w:val="20"/>
          <w:szCs w:val="20"/>
          <w:lang w:eastAsia="en-US"/>
        </w:rPr>
        <w:t>.</w:t>
      </w:r>
      <w:r w:rsidRPr="00BE54B4">
        <w:rPr>
          <w:rFonts w:ascii="Arial" w:hAnsi="Arial" w:cs="Arial"/>
          <w:sz w:val="20"/>
          <w:szCs w:val="20"/>
          <w:lang w:eastAsia="en-US"/>
        </w:rPr>
        <w:t xml:space="preserve"> maddesiyle eklenen geçici 13</w:t>
      </w:r>
      <w:r w:rsidR="00FA7DDC" w:rsidRPr="00BE54B4">
        <w:rPr>
          <w:rFonts w:ascii="Arial" w:hAnsi="Arial" w:cs="Arial"/>
          <w:sz w:val="20"/>
          <w:szCs w:val="20"/>
          <w:lang w:eastAsia="en-US"/>
        </w:rPr>
        <w:t>.</w:t>
      </w:r>
      <w:r w:rsidRPr="00BE54B4">
        <w:rPr>
          <w:rFonts w:ascii="Arial" w:hAnsi="Arial" w:cs="Arial"/>
          <w:sz w:val="20"/>
          <w:szCs w:val="20"/>
          <w:lang w:eastAsia="en-US"/>
        </w:rPr>
        <w:t xml:space="preserve"> madde hükmüne göre 5520 Sayılı Kurumlar Vergisi Kanunu 32</w:t>
      </w:r>
      <w:r w:rsidR="008E37F5" w:rsidRPr="00BE54B4">
        <w:rPr>
          <w:rFonts w:ascii="Arial" w:hAnsi="Arial" w:cs="Arial"/>
          <w:sz w:val="20"/>
          <w:szCs w:val="20"/>
          <w:lang w:eastAsia="en-US"/>
        </w:rPr>
        <w:t>.</w:t>
      </w:r>
      <w:r w:rsidRPr="00BE54B4">
        <w:rPr>
          <w:rFonts w:ascii="Arial" w:hAnsi="Arial" w:cs="Arial"/>
          <w:sz w:val="20"/>
          <w:szCs w:val="20"/>
          <w:lang w:eastAsia="en-US"/>
        </w:rPr>
        <w:t xml:space="preserve"> maddesinin birinci fıkrasında yer alan %20 oranı, kurumların 2021 yılı vergilendirme döneminde (özel hesap dönemi tayin edilen kurumlar için ilgili yıl içinde başlayan hesap dönemlerine) kurum kazançları için %25, 2022 yılı vergilendirme dönemi için ise % 23 olarak uygulanacağı hüküm altına alınmıştır. </w:t>
      </w:r>
    </w:p>
    <w:p w14:paraId="50A598FF" w14:textId="77777777" w:rsidR="0056392F" w:rsidRPr="00BE54B4" w:rsidRDefault="0056392F" w:rsidP="0056392F">
      <w:pPr>
        <w:autoSpaceDE w:val="0"/>
        <w:autoSpaceDN w:val="0"/>
        <w:adjustRightInd w:val="0"/>
        <w:spacing w:before="120"/>
        <w:jc w:val="both"/>
        <w:rPr>
          <w:rFonts w:ascii="Arial" w:hAnsi="Arial" w:cs="Arial"/>
          <w:sz w:val="20"/>
          <w:szCs w:val="20"/>
          <w:lang w:eastAsia="en-US"/>
        </w:rPr>
      </w:pPr>
      <w:r w:rsidRPr="00BE54B4">
        <w:rPr>
          <w:rFonts w:ascii="Arial" w:hAnsi="Arial" w:cs="Arial"/>
          <w:sz w:val="20"/>
          <w:szCs w:val="20"/>
          <w:lang w:eastAsia="en-US"/>
        </w:rPr>
        <w:t>Bu kapsamda, kurumlar vergisi mükelleflerinin 2021 dönemine ait kurum kazançları üzerinden %25 oranında, 2022 yılı için ise %23 oranında kurumlar vergisi alınacaktır. Ayrıca, söz konusu dönemlerde kurumlar vergisi mükelleflerince anılan vergilendirme dönemlerinin kurumlar vergisine mahsup edilmek üzere Gelir Vergisi Kanunu’nda belirtilen esaslara göre 2021 yılı için %25, 2022 yılı için %23 oranında geçici vergi ödenecektir.</w:t>
      </w:r>
    </w:p>
    <w:p w14:paraId="7FF2984B" w14:textId="77777777" w:rsidR="00632D27" w:rsidRPr="00BE54B4" w:rsidRDefault="00632D27" w:rsidP="00900783">
      <w:pPr>
        <w:pStyle w:val="GvdeMetni"/>
        <w:tabs>
          <w:tab w:val="clear" w:pos="0"/>
          <w:tab w:val="clear" w:pos="567"/>
          <w:tab w:val="clear" w:pos="720"/>
        </w:tabs>
        <w:spacing w:before="120" w:after="120"/>
        <w:rPr>
          <w:rFonts w:ascii="Arial" w:hAnsi="Arial" w:cs="Arial"/>
          <w:color w:val="000000" w:themeColor="text1"/>
          <w:sz w:val="20"/>
        </w:rPr>
      </w:pPr>
      <w:r w:rsidRPr="00BE54B4">
        <w:rPr>
          <w:rFonts w:ascii="Arial" w:hAnsi="Arial" w:cs="Arial"/>
          <w:color w:val="000000" w:themeColor="text1"/>
          <w:sz w:val="20"/>
        </w:rPr>
        <w:t>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18C980EA" w14:textId="0C55DD96" w:rsidR="00A21154" w:rsidRPr="00BE54B4" w:rsidRDefault="00632D27" w:rsidP="00900783">
      <w:pPr>
        <w:pStyle w:val="GvdeMetni"/>
        <w:tabs>
          <w:tab w:val="clear" w:pos="0"/>
          <w:tab w:val="clear" w:pos="567"/>
          <w:tab w:val="clear" w:pos="720"/>
        </w:tabs>
        <w:spacing w:before="120" w:after="120"/>
        <w:rPr>
          <w:rFonts w:ascii="Arial" w:hAnsi="Arial" w:cs="Arial"/>
          <w:color w:val="000000" w:themeColor="text1"/>
          <w:sz w:val="20"/>
        </w:rPr>
      </w:pPr>
      <w:r w:rsidRPr="00BE54B4">
        <w:rPr>
          <w:rFonts w:ascii="Arial" w:hAnsi="Arial" w:cs="Arial"/>
          <w:color w:val="000000" w:themeColor="text1"/>
          <w:sz w:val="20"/>
        </w:rPr>
        <w:t xml:space="preserve">Kurumlar üçer aylık mali karları üzerinden </w:t>
      </w:r>
      <w:r w:rsidR="00C9360B" w:rsidRPr="00BE54B4">
        <w:rPr>
          <w:rFonts w:ascii="Arial" w:hAnsi="Arial" w:cs="Arial"/>
          <w:color w:val="000000" w:themeColor="text1"/>
          <w:sz w:val="20"/>
        </w:rPr>
        <w:t xml:space="preserve">cari oran ile geçici vergi </w:t>
      </w:r>
      <w:r w:rsidRPr="00BE54B4">
        <w:rPr>
          <w:rFonts w:ascii="Arial" w:hAnsi="Arial" w:cs="Arial"/>
          <w:color w:val="000000" w:themeColor="text1"/>
          <w:sz w:val="20"/>
        </w:rPr>
        <w:t>hesaplar ve o dönemi izleyen ikinci ayın 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05635AAB" w14:textId="0CE1BA7D" w:rsidR="006B6000" w:rsidRPr="00BE54B4" w:rsidRDefault="001C4675" w:rsidP="006B6000">
      <w:pPr>
        <w:autoSpaceDE w:val="0"/>
        <w:autoSpaceDN w:val="0"/>
        <w:adjustRightInd w:val="0"/>
        <w:jc w:val="both"/>
        <w:rPr>
          <w:rFonts w:ascii="Arial" w:hAnsi="Arial" w:cs="Arial"/>
          <w:sz w:val="20"/>
          <w:szCs w:val="20"/>
          <w:lang w:eastAsia="en-US"/>
        </w:rPr>
      </w:pPr>
      <w:r w:rsidRPr="00BE54B4">
        <w:rPr>
          <w:rFonts w:ascii="Arial" w:hAnsi="Arial" w:cs="Arial"/>
          <w:sz w:val="20"/>
          <w:szCs w:val="20"/>
          <w:lang w:eastAsia="en-US"/>
        </w:rPr>
        <w:t xml:space="preserve">En az iki yıl süre ile elde tutulan iştirak hisseler ile gayrimenkullerin satışından doğan kârların gayrimenkuller için %50’si, iştirakler için ise %75’i Kurumlar Vergisi </w:t>
      </w:r>
      <w:r w:rsidR="00F8379B" w:rsidRPr="00BE54B4">
        <w:rPr>
          <w:rFonts w:ascii="Arial" w:hAnsi="Arial" w:cs="Arial"/>
          <w:sz w:val="20"/>
          <w:szCs w:val="20"/>
          <w:lang w:eastAsia="en-US"/>
        </w:rPr>
        <w:t xml:space="preserve">Kanunu’nda </w:t>
      </w:r>
      <w:r w:rsidRPr="00BE54B4">
        <w:rPr>
          <w:rFonts w:ascii="Arial" w:hAnsi="Arial" w:cs="Arial"/>
          <w:sz w:val="20"/>
          <w:szCs w:val="20"/>
          <w:lang w:eastAsia="en-US"/>
        </w:rPr>
        <w:t>öngörüldüğü şekilde sermayeye eklenmesi veya 5 yıl süreyle pasifte özel bir fon hesabında tutulması şartı ile vergiden istisnadır</w:t>
      </w:r>
      <w:r w:rsidR="006B6000" w:rsidRPr="00BE54B4">
        <w:rPr>
          <w:rFonts w:ascii="Arial" w:hAnsi="Arial" w:cs="Arial"/>
          <w:sz w:val="20"/>
          <w:szCs w:val="20"/>
          <w:lang w:eastAsia="en-US"/>
        </w:rPr>
        <w:t>.</w:t>
      </w:r>
    </w:p>
    <w:p w14:paraId="60434DDE" w14:textId="73B0B37D" w:rsidR="00632D27" w:rsidRPr="00BE54B4" w:rsidRDefault="00632D27" w:rsidP="00900783">
      <w:pPr>
        <w:pStyle w:val="GvdeMetni"/>
        <w:tabs>
          <w:tab w:val="clear" w:pos="0"/>
          <w:tab w:val="clear" w:pos="567"/>
          <w:tab w:val="clear" w:pos="720"/>
        </w:tabs>
        <w:spacing w:before="120" w:after="120"/>
        <w:rPr>
          <w:rFonts w:ascii="Arial" w:hAnsi="Arial" w:cs="Arial"/>
          <w:color w:val="000000" w:themeColor="text1"/>
          <w:sz w:val="20"/>
        </w:rPr>
      </w:pPr>
      <w:r w:rsidRPr="00BE54B4">
        <w:rPr>
          <w:rFonts w:ascii="Arial" w:hAnsi="Arial" w:cs="Arial"/>
          <w:color w:val="000000" w:themeColor="text1"/>
          <w:sz w:val="20"/>
        </w:rPr>
        <w:t>Türk vergi mevzuatına göre beyanname üzerinde gösterilen mali zararlar 5 yılı aşmamak kaydıyla dönem kurum kazancından indirilebilirler. Ancak, mali zararlar, geçmiş yıl karlarından mahsup edilemez.</w:t>
      </w:r>
    </w:p>
    <w:p w14:paraId="5119992C" w14:textId="77777777" w:rsidR="0056392F" w:rsidRPr="00BE54B4" w:rsidRDefault="0056392F" w:rsidP="0056392F">
      <w:pPr>
        <w:pStyle w:val="GvdeMetniGirintisi"/>
        <w:pageBreakBefore/>
        <w:ind w:left="-567" w:firstLine="0"/>
        <w:rPr>
          <w:rFonts w:ascii="Arial" w:hAnsi="Arial" w:cs="Arial"/>
          <w:color w:val="000000" w:themeColor="text1"/>
          <w:sz w:val="20"/>
          <w:szCs w:val="20"/>
        </w:rPr>
      </w:pPr>
      <w:r w:rsidRPr="00BE54B4">
        <w:rPr>
          <w:rFonts w:ascii="Arial" w:hAnsi="Arial" w:cs="Arial"/>
          <w:b/>
          <w:color w:val="000000" w:themeColor="text1"/>
          <w:sz w:val="20"/>
          <w:szCs w:val="20"/>
        </w:rPr>
        <w:lastRenderedPageBreak/>
        <w:t>XVIII.</w:t>
      </w:r>
      <w:r w:rsidRPr="00BE54B4">
        <w:rPr>
          <w:rFonts w:ascii="Arial" w:hAnsi="Arial" w:cs="Arial"/>
          <w:b/>
          <w:color w:val="000000" w:themeColor="text1"/>
          <w:sz w:val="20"/>
          <w:szCs w:val="20"/>
        </w:rPr>
        <w:tab/>
        <w:t>Vergi uygulamalarına ilişkin açıklamalar (devamı):</w:t>
      </w:r>
    </w:p>
    <w:p w14:paraId="5E160BFE" w14:textId="77777777" w:rsidR="0056392F" w:rsidRPr="00BE54B4" w:rsidRDefault="0056392F" w:rsidP="0056392F">
      <w:pPr>
        <w:pStyle w:val="GvdeMetni"/>
        <w:tabs>
          <w:tab w:val="clear" w:pos="0"/>
          <w:tab w:val="clear" w:pos="567"/>
          <w:tab w:val="clear" w:pos="720"/>
        </w:tabs>
        <w:spacing w:before="120" w:after="120"/>
        <w:rPr>
          <w:rFonts w:ascii="Arial" w:hAnsi="Arial" w:cs="Arial"/>
          <w:b/>
          <w:color w:val="000000" w:themeColor="text1"/>
          <w:sz w:val="20"/>
        </w:rPr>
      </w:pPr>
      <w:r w:rsidRPr="00BE54B4">
        <w:rPr>
          <w:rFonts w:ascii="Arial" w:hAnsi="Arial" w:cs="Arial"/>
          <w:b/>
          <w:color w:val="000000" w:themeColor="text1"/>
          <w:sz w:val="20"/>
        </w:rPr>
        <w:t>Cari vergi (devamı):</w:t>
      </w:r>
    </w:p>
    <w:p w14:paraId="110F2E0B" w14:textId="794A2948" w:rsidR="00632D27" w:rsidRPr="00BE54B4" w:rsidRDefault="00632D27" w:rsidP="00900783">
      <w:pPr>
        <w:pStyle w:val="GvdeMetniGirintisi"/>
        <w:spacing w:before="120" w:after="120"/>
        <w:ind w:firstLine="0"/>
        <w:rPr>
          <w:rFonts w:ascii="Arial" w:hAnsi="Arial" w:cs="Arial"/>
          <w:color w:val="000000" w:themeColor="text1"/>
          <w:sz w:val="20"/>
          <w:szCs w:val="20"/>
        </w:rPr>
      </w:pPr>
      <w:r w:rsidRPr="00BE54B4">
        <w:rPr>
          <w:rFonts w:ascii="Arial" w:hAnsi="Arial" w:cs="Arial"/>
          <w:color w:val="000000" w:themeColor="text1"/>
          <w:sz w:val="20"/>
          <w:szCs w:val="20"/>
        </w:rPr>
        <w:t xml:space="preserve">11 Şubat 1986 tarih ve 3259 Sayılı “İslam Kalkınma Bankasına Vergi Muafiyeti Tanınması Hakkında </w:t>
      </w:r>
      <w:proofErr w:type="spellStart"/>
      <w:r w:rsidRPr="00BE54B4">
        <w:rPr>
          <w:rFonts w:ascii="Arial" w:hAnsi="Arial" w:cs="Arial"/>
          <w:color w:val="000000" w:themeColor="text1"/>
          <w:sz w:val="20"/>
          <w:szCs w:val="20"/>
        </w:rPr>
        <w:t>Kanun</w:t>
      </w:r>
      <w:r w:rsidR="00F8379B" w:rsidRPr="00BE54B4">
        <w:rPr>
          <w:rFonts w:ascii="Arial" w:hAnsi="Arial" w:cs="Arial"/>
          <w:color w:val="000000" w:themeColor="text1"/>
          <w:sz w:val="20"/>
          <w:szCs w:val="20"/>
        </w:rPr>
        <w:t>”</w:t>
      </w:r>
      <w:r w:rsidRPr="00BE54B4">
        <w:rPr>
          <w:rFonts w:ascii="Arial" w:hAnsi="Arial" w:cs="Arial"/>
          <w:color w:val="000000" w:themeColor="text1"/>
          <w:sz w:val="20"/>
          <w:szCs w:val="20"/>
        </w:rPr>
        <w:t>un</w:t>
      </w:r>
      <w:proofErr w:type="spellEnd"/>
      <w:r w:rsidRPr="00BE54B4">
        <w:rPr>
          <w:rFonts w:ascii="Arial" w:hAnsi="Arial" w:cs="Arial"/>
          <w:color w:val="000000" w:themeColor="text1"/>
          <w:sz w:val="20"/>
          <w:szCs w:val="20"/>
        </w:rPr>
        <w:t xml:space="preserve"> 1</w:t>
      </w:r>
      <w:r w:rsidR="00E3023C" w:rsidRPr="00BE54B4">
        <w:rPr>
          <w:rFonts w:ascii="Arial" w:hAnsi="Arial" w:cs="Arial"/>
          <w:color w:val="000000" w:themeColor="text1"/>
          <w:sz w:val="20"/>
          <w:szCs w:val="20"/>
        </w:rPr>
        <w:t>’inci</w:t>
      </w:r>
      <w:r w:rsidRPr="00BE54B4">
        <w:rPr>
          <w:rFonts w:ascii="Arial" w:hAnsi="Arial" w:cs="Arial"/>
          <w:color w:val="000000" w:themeColor="text1"/>
          <w:sz w:val="20"/>
          <w:szCs w:val="20"/>
        </w:rPr>
        <w:t xml:space="preserve"> maddesinin son paragrafında; “Banka</w:t>
      </w:r>
      <w:r w:rsidR="00256337" w:rsidRPr="00BE54B4">
        <w:rPr>
          <w:rFonts w:ascii="Arial" w:hAnsi="Arial" w:cs="Arial"/>
          <w:color w:val="000000" w:themeColor="text1"/>
          <w:sz w:val="20"/>
          <w:szCs w:val="20"/>
        </w:rPr>
        <w:t>’</w:t>
      </w:r>
      <w:r w:rsidRPr="00BE54B4">
        <w:rPr>
          <w:rFonts w:ascii="Arial" w:hAnsi="Arial" w:cs="Arial"/>
          <w:color w:val="000000" w:themeColor="text1"/>
          <w:sz w:val="20"/>
          <w:szCs w:val="20"/>
        </w:rPr>
        <w:t>ya sermayeye iştirak nispetinde ödenecek kar payları kurumlar vergisinden müstesnadır. Bu kar payları gelir ve kurumlar vergisi kanunlarına göre vergilendirilmez</w:t>
      </w:r>
      <w:r w:rsidR="00377150" w:rsidRPr="00BE54B4">
        <w:rPr>
          <w:rFonts w:ascii="Arial" w:hAnsi="Arial" w:cs="Arial"/>
          <w:color w:val="000000" w:themeColor="text1"/>
          <w:sz w:val="20"/>
          <w:szCs w:val="20"/>
        </w:rPr>
        <w:t xml:space="preserve"> </w:t>
      </w:r>
      <w:r w:rsidRPr="00BE54B4">
        <w:rPr>
          <w:rFonts w:ascii="Arial" w:hAnsi="Arial" w:cs="Arial"/>
          <w:color w:val="000000" w:themeColor="text1"/>
          <w:sz w:val="20"/>
          <w:szCs w:val="20"/>
        </w:rPr>
        <w:t xml:space="preserve">ve </w:t>
      </w:r>
      <w:proofErr w:type="spellStart"/>
      <w:r w:rsidRPr="00BE54B4">
        <w:rPr>
          <w:rFonts w:ascii="Arial" w:hAnsi="Arial" w:cs="Arial"/>
          <w:color w:val="000000" w:themeColor="text1"/>
          <w:sz w:val="20"/>
          <w:szCs w:val="20"/>
        </w:rPr>
        <w:t>tevkifata</w:t>
      </w:r>
      <w:proofErr w:type="spellEnd"/>
      <w:r w:rsidRPr="00BE54B4">
        <w:rPr>
          <w:rFonts w:ascii="Arial" w:hAnsi="Arial" w:cs="Arial"/>
          <w:color w:val="000000" w:themeColor="text1"/>
          <w:sz w:val="20"/>
          <w:szCs w:val="20"/>
        </w:rPr>
        <w:t xml:space="preserve"> tabi tutulmaz.” hükmü yer almaktadır. Bu sebeple, </w:t>
      </w:r>
      <w:r w:rsidR="004B7E67" w:rsidRPr="00BE54B4">
        <w:rPr>
          <w:rFonts w:ascii="Arial" w:hAnsi="Arial" w:cs="Arial"/>
          <w:color w:val="000000" w:themeColor="text1"/>
          <w:sz w:val="20"/>
          <w:szCs w:val="20"/>
        </w:rPr>
        <w:t xml:space="preserve">Ana Ortaklık </w:t>
      </w:r>
      <w:r w:rsidRPr="00BE54B4">
        <w:rPr>
          <w:rFonts w:ascii="Arial" w:hAnsi="Arial" w:cs="Arial"/>
          <w:color w:val="000000" w:themeColor="text1"/>
          <w:sz w:val="20"/>
          <w:szCs w:val="20"/>
        </w:rPr>
        <w:t>Banka ortaklarından İslam Kalkınma Bankası’na dağıtılan kar payları, kurumlar vergisi ve gelir vergisi stopajından istisnadır.</w:t>
      </w:r>
    </w:p>
    <w:p w14:paraId="0E662129" w14:textId="77777777" w:rsidR="00632D27" w:rsidRPr="00BE54B4" w:rsidRDefault="000726AA" w:rsidP="00632D27">
      <w:pPr>
        <w:pStyle w:val="GvdeMetniGirintisi"/>
        <w:ind w:firstLine="0"/>
        <w:rPr>
          <w:rFonts w:ascii="Arial" w:hAnsi="Arial" w:cs="Arial"/>
          <w:b/>
          <w:color w:val="000000" w:themeColor="text1"/>
          <w:sz w:val="20"/>
          <w:szCs w:val="20"/>
        </w:rPr>
      </w:pPr>
      <w:r w:rsidRPr="00BE54B4">
        <w:rPr>
          <w:rFonts w:ascii="Arial" w:hAnsi="Arial" w:cs="Arial"/>
          <w:color w:val="000000" w:themeColor="text1"/>
          <w:sz w:val="20"/>
          <w:szCs w:val="20"/>
        </w:rPr>
        <w:t>T</w:t>
      </w:r>
      <w:r w:rsidR="00632D27" w:rsidRPr="00BE54B4">
        <w:rPr>
          <w:rFonts w:ascii="Arial" w:hAnsi="Arial" w:cs="Arial"/>
          <w:color w:val="000000" w:themeColor="text1"/>
          <w:sz w:val="20"/>
          <w:szCs w:val="20"/>
        </w:rPr>
        <w:t xml:space="preserve">ürkiye’de ödenecek vergiler konusunda vergi otoritesi ile mutabakat sağlamak gibi bir uygulama bulunmamaktadır. Kurumlar vergisi beyannameleri hesap döneminin kapandığı ayı takip eden dördüncü ayın 25’inci günü akşamına kadar bağlı bulunulan vergi dairesine verilir. Bununla beraber, vergi incelemesine yetkili makamlar </w:t>
      </w:r>
      <w:r w:rsidR="009809C9" w:rsidRPr="00BE54B4">
        <w:rPr>
          <w:rFonts w:ascii="Arial" w:hAnsi="Arial" w:cs="Arial"/>
          <w:color w:val="000000" w:themeColor="text1"/>
          <w:sz w:val="20"/>
          <w:szCs w:val="20"/>
        </w:rPr>
        <w:t xml:space="preserve">cari dönemden önceki </w:t>
      </w:r>
      <w:r w:rsidR="00632D27" w:rsidRPr="00BE54B4">
        <w:rPr>
          <w:rFonts w:ascii="Arial" w:hAnsi="Arial" w:cs="Arial"/>
          <w:color w:val="000000" w:themeColor="text1"/>
          <w:sz w:val="20"/>
          <w:szCs w:val="20"/>
        </w:rPr>
        <w:t>beş yıl zarfında muhasebe kayıtlarını inceleyebilir ve hatalı işlem tespit edilirse ödenecek vergi miktarları değişebilir</w:t>
      </w:r>
      <w:r w:rsidR="00B92F62" w:rsidRPr="00BE54B4">
        <w:rPr>
          <w:rFonts w:ascii="Arial" w:hAnsi="Arial" w:cs="Arial"/>
          <w:color w:val="000000" w:themeColor="text1"/>
          <w:sz w:val="20"/>
          <w:szCs w:val="20"/>
        </w:rPr>
        <w:t xml:space="preserve">, </w:t>
      </w:r>
      <w:proofErr w:type="spellStart"/>
      <w:r w:rsidR="00B92F62" w:rsidRPr="00BE54B4">
        <w:rPr>
          <w:rFonts w:ascii="Arial" w:hAnsi="Arial" w:cs="Arial"/>
          <w:color w:val="000000" w:themeColor="text1"/>
          <w:sz w:val="20"/>
          <w:szCs w:val="20"/>
        </w:rPr>
        <w:t>sektörel</w:t>
      </w:r>
      <w:proofErr w:type="spellEnd"/>
      <w:r w:rsidR="00B92F62" w:rsidRPr="00BE54B4">
        <w:rPr>
          <w:rFonts w:ascii="Arial" w:hAnsi="Arial" w:cs="Arial"/>
          <w:color w:val="000000" w:themeColor="text1"/>
          <w:sz w:val="20"/>
          <w:szCs w:val="20"/>
        </w:rPr>
        <w:t xml:space="preserve"> incelemeler yapılabilir.</w:t>
      </w:r>
    </w:p>
    <w:p w14:paraId="7F12C81B" w14:textId="77777777" w:rsidR="00AB7C7C" w:rsidRPr="00BE54B4" w:rsidRDefault="00AB7C7C" w:rsidP="00900783">
      <w:pPr>
        <w:pStyle w:val="xl81"/>
        <w:pBdr>
          <w:left w:val="none" w:sz="0" w:space="0" w:color="auto"/>
        </w:pBdr>
        <w:spacing w:before="120" w:beforeAutospacing="0" w:after="120" w:afterAutospacing="0"/>
        <w:jc w:val="both"/>
        <w:textAlignment w:val="auto"/>
        <w:rPr>
          <w:rFonts w:ascii="Arial" w:hAnsi="Arial" w:cs="Arial"/>
          <w:color w:val="000000" w:themeColor="text1"/>
          <w:sz w:val="20"/>
          <w:szCs w:val="20"/>
        </w:rPr>
      </w:pPr>
      <w:r w:rsidRPr="00BE54B4">
        <w:rPr>
          <w:rFonts w:ascii="Arial" w:hAnsi="Arial" w:cs="Arial"/>
          <w:color w:val="000000" w:themeColor="text1"/>
          <w:sz w:val="20"/>
          <w:szCs w:val="20"/>
        </w:rPr>
        <w:t>Katılım hesaplarına ilişkin hesaplanan genel karşılıkların vergi hesaplamasında gider olarak dikkate alınması konusunda Maliye Bakanlığınca sektörel inceleme başlatılmış olup konu ile ilgili olarak Maliye Bakanlığı tarafından Ana Ortaklık Banka’dan çalışmalar istenmiştir. Rapor tarihi itibarıyla konu ile ilgili Ana Ortaklık Banka’ya ulaşmış yazılı bir bildirim bulunmamaktadır.</w:t>
      </w:r>
    </w:p>
    <w:p w14:paraId="0E93A614" w14:textId="77777777" w:rsidR="00632D27" w:rsidRPr="00BE54B4" w:rsidRDefault="00632D27" w:rsidP="00583BDF">
      <w:pPr>
        <w:spacing w:before="120"/>
        <w:rPr>
          <w:rFonts w:ascii="Arial" w:hAnsi="Arial" w:cs="Arial"/>
          <w:b/>
          <w:color w:val="000000" w:themeColor="text1"/>
          <w:sz w:val="20"/>
          <w:szCs w:val="20"/>
          <w:lang w:eastAsia="en-US"/>
        </w:rPr>
      </w:pPr>
      <w:r w:rsidRPr="00BE54B4">
        <w:rPr>
          <w:rFonts w:ascii="Arial" w:hAnsi="Arial" w:cs="Arial"/>
          <w:b/>
          <w:color w:val="000000" w:themeColor="text1"/>
          <w:sz w:val="20"/>
          <w:szCs w:val="20"/>
        </w:rPr>
        <w:t>Ertelenmiş vergiler:</w:t>
      </w:r>
      <w:r w:rsidRPr="00BE54B4">
        <w:rPr>
          <w:rFonts w:ascii="Arial" w:hAnsi="Arial" w:cs="Arial"/>
          <w:color w:val="000000" w:themeColor="text1"/>
          <w:sz w:val="20"/>
          <w:szCs w:val="20"/>
        </w:rPr>
        <w:t xml:space="preserve"> </w:t>
      </w:r>
    </w:p>
    <w:p w14:paraId="515700E4" w14:textId="77777777" w:rsidR="00D91BFF" w:rsidRPr="00BE54B4" w:rsidRDefault="008625B9" w:rsidP="00900783">
      <w:pPr>
        <w:pStyle w:val="GvdeMetni2"/>
        <w:spacing w:before="120" w:after="120"/>
        <w:ind w:right="1"/>
        <w:rPr>
          <w:rFonts w:ascii="Arial" w:hAnsi="Arial" w:cs="Arial"/>
          <w:b w:val="0"/>
          <w:bCs/>
          <w:color w:val="000000" w:themeColor="text1"/>
          <w:sz w:val="20"/>
        </w:rPr>
      </w:pPr>
      <w:r w:rsidRPr="00BE54B4">
        <w:rPr>
          <w:rFonts w:ascii="Arial" w:hAnsi="Arial" w:cs="Arial"/>
          <w:b w:val="0"/>
          <w:bCs/>
          <w:color w:val="000000" w:themeColor="text1"/>
          <w:sz w:val="20"/>
        </w:rPr>
        <w:t>Grup</w:t>
      </w:r>
      <w:r w:rsidR="00632D27" w:rsidRPr="00BE54B4">
        <w:rPr>
          <w:rFonts w:ascii="Arial" w:hAnsi="Arial" w:cs="Arial"/>
          <w:b w:val="0"/>
          <w:bCs/>
          <w:color w:val="000000" w:themeColor="text1"/>
          <w:sz w:val="20"/>
        </w:rPr>
        <w:t xml:space="preserve">,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w:t>
      </w:r>
      <w:r w:rsidR="00D91BFF" w:rsidRPr="00BE54B4">
        <w:rPr>
          <w:rFonts w:ascii="Arial" w:hAnsi="Arial" w:cs="Arial"/>
          <w:b w:val="0"/>
          <w:bCs/>
          <w:color w:val="000000" w:themeColor="text1"/>
          <w:sz w:val="20"/>
        </w:rPr>
        <w:t xml:space="preserve">hesaplamıştır. Ertelenmiş vergi aktif ve yükümlülükleri netleştirilmek suretiyle finansal tablolara yansıtılmıştır. </w:t>
      </w:r>
    </w:p>
    <w:p w14:paraId="11CA0A71" w14:textId="77777777" w:rsidR="000728FD" w:rsidRPr="00BE54B4" w:rsidRDefault="00632D27" w:rsidP="00900783">
      <w:pPr>
        <w:pStyle w:val="GvdeMetni2"/>
        <w:spacing w:before="120" w:after="120"/>
        <w:ind w:right="1"/>
        <w:rPr>
          <w:rFonts w:ascii="Arial" w:hAnsi="Arial" w:cs="Arial"/>
          <w:b w:val="0"/>
          <w:bCs/>
          <w:color w:val="000000" w:themeColor="text1"/>
          <w:sz w:val="20"/>
        </w:rPr>
      </w:pPr>
      <w:r w:rsidRPr="00BE54B4">
        <w:rPr>
          <w:rFonts w:ascii="Arial" w:hAnsi="Arial" w:cs="Arial"/>
          <w:b w:val="0"/>
          <w:bCs/>
          <w:color w:val="000000" w:themeColor="text1"/>
          <w:sz w:val="20"/>
        </w:rPr>
        <w:t xml:space="preserve">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 </w:t>
      </w:r>
    </w:p>
    <w:p w14:paraId="29FA0FA9" w14:textId="21A62FA3" w:rsidR="00530079" w:rsidRPr="00BE54B4" w:rsidRDefault="001B55E5" w:rsidP="00530079">
      <w:pPr>
        <w:autoSpaceDE w:val="0"/>
        <w:autoSpaceDN w:val="0"/>
        <w:adjustRightInd w:val="0"/>
        <w:jc w:val="both"/>
        <w:rPr>
          <w:rFonts w:ascii="Arial" w:hAnsi="Arial" w:cs="Arial"/>
          <w:bCs/>
          <w:sz w:val="20"/>
          <w:szCs w:val="20"/>
          <w:lang w:eastAsia="en-US"/>
        </w:rPr>
      </w:pPr>
      <w:r w:rsidRPr="00BE54B4">
        <w:rPr>
          <w:rFonts w:ascii="Arial" w:hAnsi="Arial" w:cs="Arial"/>
          <w:bCs/>
          <w:sz w:val="20"/>
          <w:szCs w:val="20"/>
        </w:rPr>
        <w:t xml:space="preserve">Ertelenmiş vergi, varlıkların oluştuğu veya yükümlülüklerin yerine getirildiği dönemde geçerli olan veya yürürlüğe girmesi kesine yakın olan vergi oranları üzerinden hesaplanır ve gelir tablosuna gider veya gelir olarak kaydedilir. Bununla birlikte, ertelenen vergi, aynı veya farklı bir dönemde doğrudan </w:t>
      </w:r>
      <w:proofErr w:type="spellStart"/>
      <w:r w:rsidRPr="00BE54B4">
        <w:rPr>
          <w:rFonts w:ascii="Arial" w:hAnsi="Arial" w:cs="Arial"/>
          <w:bCs/>
          <w:sz w:val="20"/>
          <w:szCs w:val="20"/>
        </w:rPr>
        <w:t>özkaynak</w:t>
      </w:r>
      <w:proofErr w:type="spellEnd"/>
      <w:r w:rsidRPr="00BE54B4">
        <w:rPr>
          <w:rFonts w:ascii="Arial" w:hAnsi="Arial" w:cs="Arial"/>
          <w:bCs/>
          <w:sz w:val="20"/>
          <w:szCs w:val="20"/>
        </w:rPr>
        <w:t xml:space="preserve"> ile ilişkilendirilen varlıklarla ilgili ise doğrudan </w:t>
      </w:r>
      <w:proofErr w:type="spellStart"/>
      <w:r w:rsidRPr="00BE54B4">
        <w:rPr>
          <w:rFonts w:ascii="Arial" w:hAnsi="Arial" w:cs="Arial"/>
          <w:bCs/>
          <w:sz w:val="20"/>
          <w:szCs w:val="20"/>
        </w:rPr>
        <w:t>özkaynak</w:t>
      </w:r>
      <w:proofErr w:type="spellEnd"/>
      <w:r w:rsidRPr="00BE54B4">
        <w:rPr>
          <w:rFonts w:ascii="Arial" w:hAnsi="Arial" w:cs="Arial"/>
          <w:bCs/>
          <w:sz w:val="20"/>
          <w:szCs w:val="20"/>
        </w:rPr>
        <w:t xml:space="preserve"> he</w:t>
      </w:r>
      <w:r w:rsidR="00C010CF" w:rsidRPr="00BE54B4">
        <w:rPr>
          <w:rFonts w:ascii="Arial" w:hAnsi="Arial" w:cs="Arial"/>
          <w:bCs/>
          <w:sz w:val="20"/>
          <w:szCs w:val="20"/>
        </w:rPr>
        <w:t>saplarında muhasebeleştirilir.</w:t>
      </w:r>
      <w:r w:rsidR="0056392F" w:rsidRPr="00BE54B4">
        <w:rPr>
          <w:rFonts w:ascii="Arial" w:hAnsi="Arial" w:cs="Arial"/>
          <w:bCs/>
          <w:sz w:val="20"/>
          <w:szCs w:val="20"/>
        </w:rPr>
        <w:t xml:space="preserve"> </w:t>
      </w:r>
      <w:r w:rsidR="0056392F" w:rsidRPr="00BE54B4">
        <w:rPr>
          <w:rFonts w:ascii="Arial" w:hAnsi="Arial" w:cs="Arial"/>
          <w:bCs/>
          <w:sz w:val="20"/>
          <w:szCs w:val="20"/>
          <w:lang w:eastAsia="en-US"/>
        </w:rPr>
        <w:t xml:space="preserve">7061 sayılı "Bazı Vergi Kanunları ile Diğer Bazı Kanunlarda Değişiklik Yapılmasına Dair Kanun" ile %22 oranındaki Kurumlar vergisine ilişkin geçici vergi oranı değişikliğinin, 2020 yılı itibari ile tamamlanması sebebi ile 2021 yılı sonuna kadar gerçekleşmesi veya kapanması beklenen geçici farklar için %25, 2022 yılı sonuna kadar gerçekleşmesi veya kapanması beklenen geçici farklar için %23, 2023 ve sonrasında gerçekleşmesi veya kapanması beklenen geçici farklar için Ana Ortaklık Banka 30 </w:t>
      </w:r>
      <w:r w:rsidR="00290DEC" w:rsidRPr="00BE54B4">
        <w:rPr>
          <w:rFonts w:ascii="Arial" w:hAnsi="Arial" w:cs="Arial"/>
          <w:bCs/>
          <w:sz w:val="20"/>
          <w:szCs w:val="20"/>
          <w:lang w:eastAsia="en-US"/>
        </w:rPr>
        <w:t>Eylül</w:t>
      </w:r>
      <w:r w:rsidR="0056392F" w:rsidRPr="00BE54B4">
        <w:rPr>
          <w:rFonts w:ascii="Arial" w:hAnsi="Arial" w:cs="Arial"/>
          <w:bCs/>
          <w:sz w:val="20"/>
          <w:szCs w:val="20"/>
          <w:lang w:eastAsia="en-US"/>
        </w:rPr>
        <w:t xml:space="preserve"> 2021 tarihli finansal tabloları hazırlarken %20 vergi oranı kullanmıştır.</w:t>
      </w:r>
    </w:p>
    <w:p w14:paraId="33976D47" w14:textId="2F59FADF" w:rsidR="00475A60" w:rsidRPr="00BE54B4" w:rsidRDefault="00475A60" w:rsidP="00530079">
      <w:pPr>
        <w:autoSpaceDE w:val="0"/>
        <w:autoSpaceDN w:val="0"/>
        <w:adjustRightInd w:val="0"/>
        <w:jc w:val="both"/>
        <w:rPr>
          <w:rFonts w:ascii="Arial" w:hAnsi="Arial" w:cs="Arial"/>
          <w:bCs/>
          <w:sz w:val="20"/>
          <w:szCs w:val="20"/>
          <w:lang w:eastAsia="en-US"/>
        </w:rPr>
      </w:pPr>
    </w:p>
    <w:p w14:paraId="17EA61D5" w14:textId="56C697F9" w:rsidR="0049067E" w:rsidRPr="00BE54B4" w:rsidRDefault="0049067E" w:rsidP="0049067E">
      <w:pPr>
        <w:jc w:val="both"/>
        <w:rPr>
          <w:rFonts w:ascii="Arial" w:hAnsi="Arial" w:cs="Arial"/>
          <w:bCs/>
          <w:sz w:val="20"/>
          <w:szCs w:val="20"/>
          <w:lang w:eastAsia="en-US"/>
        </w:rPr>
      </w:pPr>
      <w:r w:rsidRPr="00BE54B4">
        <w:rPr>
          <w:rFonts w:ascii="Arial" w:hAnsi="Arial" w:cs="Arial"/>
          <w:bCs/>
          <w:sz w:val="20"/>
          <w:szCs w:val="20"/>
          <w:lang w:eastAsia="en-US"/>
        </w:rPr>
        <w:t>Ana Ortaklık Banka, “</w:t>
      </w:r>
      <w:r w:rsidR="005B0A59" w:rsidRPr="00BE54B4">
        <w:rPr>
          <w:rFonts w:ascii="Arial" w:hAnsi="Arial" w:cs="Arial"/>
          <w:bCs/>
          <w:sz w:val="20"/>
          <w:szCs w:val="20"/>
          <w:lang w:eastAsia="en-US"/>
        </w:rPr>
        <w:t>XIX</w:t>
      </w:r>
      <w:r w:rsidRPr="00BE54B4">
        <w:rPr>
          <w:rFonts w:ascii="Arial" w:hAnsi="Arial" w:cs="Arial"/>
          <w:bCs/>
          <w:sz w:val="20"/>
          <w:szCs w:val="20"/>
          <w:lang w:eastAsia="en-US"/>
        </w:rPr>
        <w:t>. Borçlanmalara İlişkin Açıklamalar</w:t>
      </w:r>
      <w:r w:rsidR="004A614F" w:rsidRPr="00BE54B4">
        <w:rPr>
          <w:rFonts w:ascii="Arial" w:hAnsi="Arial" w:cs="Arial"/>
          <w:bCs/>
          <w:sz w:val="20"/>
          <w:szCs w:val="20"/>
          <w:lang w:eastAsia="en-US"/>
        </w:rPr>
        <w:t>”</w:t>
      </w:r>
      <w:r w:rsidRPr="00BE54B4">
        <w:rPr>
          <w:rFonts w:ascii="Arial" w:hAnsi="Arial" w:cs="Arial"/>
          <w:bCs/>
          <w:sz w:val="20"/>
          <w:szCs w:val="20"/>
          <w:lang w:eastAsia="en-US"/>
        </w:rPr>
        <w:t xml:space="preserve"> kısmında detayı verilen </w:t>
      </w:r>
      <w:proofErr w:type="spellStart"/>
      <w:r w:rsidRPr="00BE54B4">
        <w:rPr>
          <w:rFonts w:ascii="Arial" w:hAnsi="Arial" w:cs="Arial"/>
          <w:bCs/>
          <w:sz w:val="20"/>
          <w:szCs w:val="20"/>
          <w:lang w:eastAsia="en-US"/>
        </w:rPr>
        <w:t>Tier</w:t>
      </w:r>
      <w:proofErr w:type="spellEnd"/>
      <w:r w:rsidRPr="00BE54B4">
        <w:rPr>
          <w:rFonts w:ascii="Arial" w:hAnsi="Arial" w:cs="Arial"/>
          <w:bCs/>
          <w:sz w:val="20"/>
          <w:szCs w:val="20"/>
          <w:lang w:eastAsia="en-US"/>
        </w:rPr>
        <w:t xml:space="preserve"> 1 işleminin kur farkı ve kupon ödemesi için </w:t>
      </w:r>
      <w:proofErr w:type="spellStart"/>
      <w:r w:rsidRPr="00BE54B4">
        <w:rPr>
          <w:rFonts w:ascii="Arial" w:hAnsi="Arial" w:cs="Arial"/>
          <w:bCs/>
          <w:sz w:val="20"/>
          <w:szCs w:val="20"/>
          <w:lang w:eastAsia="en-US"/>
        </w:rPr>
        <w:t>özkaynaklarda</w:t>
      </w:r>
      <w:proofErr w:type="spellEnd"/>
      <w:r w:rsidRPr="00BE54B4">
        <w:rPr>
          <w:rFonts w:ascii="Arial" w:hAnsi="Arial" w:cs="Arial"/>
          <w:bCs/>
          <w:sz w:val="20"/>
          <w:szCs w:val="20"/>
          <w:lang w:eastAsia="en-US"/>
        </w:rPr>
        <w:t xml:space="preserve"> ve ertelenmiş vergi gideri hesaplarında ertelenmiş vergi hesaplaması yapmaktadır. </w:t>
      </w:r>
      <w:r w:rsidR="002322DD" w:rsidRPr="00BE54B4">
        <w:rPr>
          <w:rFonts w:ascii="Arial" w:hAnsi="Arial" w:cs="Arial"/>
          <w:bCs/>
          <w:sz w:val="20"/>
          <w:szCs w:val="20"/>
          <w:lang w:eastAsia="en-US"/>
        </w:rPr>
        <w:t xml:space="preserve">Ayrıca Ana Ortaklık Banka Türk Vergi Mevzuatına göre hesapladığı mali kar zarar tablosunda zarar hesaplaması durumunda ertelenmiş vergi hesaplaması yapmaktadır. Bu hesaplama yapılırken Ana Ortaklık Banka’nın bütçedeki büyüme projeksiyonları, gelir gider kalemleri üzerindeki desteklenebilir tahminler ve TCMB tarafından yayımlanan enflasyon, kur ve faiz beklentileri </w:t>
      </w:r>
      <w:proofErr w:type="spellStart"/>
      <w:r w:rsidR="002322DD" w:rsidRPr="00BE54B4">
        <w:rPr>
          <w:rFonts w:ascii="Arial" w:hAnsi="Arial" w:cs="Arial"/>
          <w:bCs/>
          <w:sz w:val="20"/>
          <w:szCs w:val="20"/>
          <w:lang w:eastAsia="en-US"/>
        </w:rPr>
        <w:t>gözönüne</w:t>
      </w:r>
      <w:proofErr w:type="spellEnd"/>
      <w:r w:rsidR="002322DD" w:rsidRPr="00BE54B4">
        <w:rPr>
          <w:rFonts w:ascii="Arial" w:hAnsi="Arial" w:cs="Arial"/>
          <w:bCs/>
          <w:sz w:val="20"/>
          <w:szCs w:val="20"/>
          <w:lang w:eastAsia="en-US"/>
        </w:rPr>
        <w:t xml:space="preserve"> alınmaktadır. </w:t>
      </w:r>
    </w:p>
    <w:p w14:paraId="70A74FB7" w14:textId="77777777" w:rsidR="00632D27" w:rsidRPr="00BE54B4" w:rsidRDefault="00A646C9" w:rsidP="00900783">
      <w:pPr>
        <w:autoSpaceDE w:val="0"/>
        <w:autoSpaceDN w:val="0"/>
        <w:adjustRightInd w:val="0"/>
        <w:spacing w:before="120" w:after="120"/>
        <w:rPr>
          <w:rFonts w:ascii="Arial" w:hAnsi="Arial" w:cs="Arial"/>
          <w:b/>
          <w:bCs/>
          <w:color w:val="000000" w:themeColor="text1"/>
          <w:sz w:val="20"/>
          <w:szCs w:val="20"/>
        </w:rPr>
      </w:pPr>
      <w:r w:rsidRPr="00BE54B4">
        <w:rPr>
          <w:rFonts w:ascii="Arial" w:hAnsi="Arial" w:cs="Arial"/>
          <w:b/>
          <w:bCs/>
          <w:color w:val="000000" w:themeColor="text1"/>
          <w:sz w:val="20"/>
          <w:szCs w:val="20"/>
        </w:rPr>
        <w:t>Transfer f</w:t>
      </w:r>
      <w:r w:rsidR="00632D27" w:rsidRPr="00BE54B4">
        <w:rPr>
          <w:rFonts w:ascii="Arial" w:hAnsi="Arial" w:cs="Arial"/>
          <w:b/>
          <w:bCs/>
          <w:color w:val="000000" w:themeColor="text1"/>
          <w:sz w:val="20"/>
          <w:szCs w:val="20"/>
        </w:rPr>
        <w:t>iyatlandırması</w:t>
      </w:r>
      <w:r w:rsidR="00402241" w:rsidRPr="00BE54B4">
        <w:rPr>
          <w:rFonts w:ascii="Arial" w:hAnsi="Arial" w:cs="Arial"/>
          <w:b/>
          <w:bCs/>
          <w:color w:val="000000" w:themeColor="text1"/>
          <w:sz w:val="20"/>
          <w:szCs w:val="20"/>
        </w:rPr>
        <w:t>:</w:t>
      </w:r>
    </w:p>
    <w:p w14:paraId="5DAA0A8D" w14:textId="77777777" w:rsidR="00632D27" w:rsidRPr="00BE54B4" w:rsidRDefault="00632D27" w:rsidP="00900783">
      <w:pPr>
        <w:spacing w:before="120" w:after="120"/>
        <w:jc w:val="both"/>
        <w:rPr>
          <w:rFonts w:ascii="Arial" w:hAnsi="Arial" w:cs="Arial"/>
          <w:bCs/>
          <w:color w:val="000000" w:themeColor="text1"/>
          <w:sz w:val="20"/>
          <w:szCs w:val="20"/>
        </w:rPr>
      </w:pPr>
      <w:r w:rsidRPr="00BE54B4">
        <w:rPr>
          <w:rFonts w:ascii="Arial" w:hAnsi="Arial" w:cs="Arial"/>
          <w:bCs/>
          <w:color w:val="000000" w:themeColor="text1"/>
          <w:sz w:val="20"/>
          <w:szCs w:val="20"/>
        </w:rPr>
        <w:t>Transfer fiyatlandırması konusu Kurumlar Vergisi Kanunu’nun 13’üncü maddesinin “Transfer Fiyatlandırması Yoluyla Örtülü Kazanç Dağıtımı” başlıklı 13</w:t>
      </w:r>
      <w:r w:rsidR="00FB29C5" w:rsidRPr="00BE54B4">
        <w:rPr>
          <w:rFonts w:ascii="Arial" w:hAnsi="Arial" w:cs="Arial"/>
          <w:bCs/>
          <w:color w:val="000000" w:themeColor="text1"/>
          <w:sz w:val="20"/>
          <w:szCs w:val="20"/>
        </w:rPr>
        <w:t>’üncü</w:t>
      </w:r>
      <w:r w:rsidRPr="00BE54B4">
        <w:rPr>
          <w:rFonts w:ascii="Arial" w:hAnsi="Arial" w:cs="Arial"/>
          <w:bCs/>
          <w:color w:val="000000" w:themeColor="text1"/>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14:paraId="679139FF" w14:textId="3C8C4E07" w:rsidR="0056392F" w:rsidRPr="00BE54B4" w:rsidRDefault="00632D27" w:rsidP="002322DD">
      <w:pPr>
        <w:spacing w:before="120" w:after="120"/>
        <w:jc w:val="both"/>
        <w:rPr>
          <w:rFonts w:ascii="Arial" w:hAnsi="Arial" w:cs="Arial"/>
          <w:b/>
          <w:iCs/>
          <w:color w:val="000000" w:themeColor="text1"/>
          <w:sz w:val="20"/>
          <w:szCs w:val="20"/>
        </w:rPr>
      </w:pPr>
      <w:r w:rsidRPr="00BE54B4">
        <w:rPr>
          <w:rFonts w:ascii="Arial" w:hAnsi="Arial" w:cs="Arial"/>
          <w:bCs/>
          <w:color w:val="000000" w:themeColor="text1"/>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r w:rsidR="0056392F" w:rsidRPr="00BE54B4">
        <w:rPr>
          <w:rFonts w:ascii="Arial" w:hAnsi="Arial" w:cs="Arial"/>
          <w:b/>
          <w:iCs/>
          <w:color w:val="000000" w:themeColor="text1"/>
          <w:sz w:val="20"/>
          <w:szCs w:val="20"/>
        </w:rPr>
        <w:br w:type="page"/>
      </w:r>
    </w:p>
    <w:p w14:paraId="30B3A2BB" w14:textId="0ED6F567" w:rsidR="00632D27" w:rsidRPr="00BE54B4" w:rsidRDefault="00632D27" w:rsidP="00FE1E95">
      <w:pPr>
        <w:spacing w:before="120" w:after="120"/>
        <w:ind w:hanging="567"/>
        <w:jc w:val="both"/>
        <w:rPr>
          <w:rFonts w:ascii="Arial" w:hAnsi="Arial" w:cs="Arial"/>
          <w:b/>
          <w:iCs/>
          <w:color w:val="000000" w:themeColor="text1"/>
          <w:sz w:val="20"/>
          <w:szCs w:val="20"/>
        </w:rPr>
      </w:pPr>
      <w:r w:rsidRPr="00BE54B4">
        <w:rPr>
          <w:rFonts w:ascii="Arial" w:hAnsi="Arial" w:cs="Arial"/>
          <w:b/>
          <w:iCs/>
          <w:color w:val="000000" w:themeColor="text1"/>
          <w:sz w:val="20"/>
          <w:szCs w:val="20"/>
        </w:rPr>
        <w:lastRenderedPageBreak/>
        <w:t>X</w:t>
      </w:r>
      <w:r w:rsidR="00940815" w:rsidRPr="00BE54B4">
        <w:rPr>
          <w:rFonts w:ascii="Arial" w:hAnsi="Arial" w:cs="Arial"/>
          <w:b/>
          <w:iCs/>
          <w:color w:val="000000" w:themeColor="text1"/>
          <w:sz w:val="20"/>
          <w:szCs w:val="20"/>
        </w:rPr>
        <w:t>IX</w:t>
      </w:r>
      <w:r w:rsidRPr="00BE54B4">
        <w:rPr>
          <w:rFonts w:ascii="Arial" w:hAnsi="Arial" w:cs="Arial"/>
          <w:b/>
          <w:iCs/>
          <w:color w:val="000000" w:themeColor="text1"/>
          <w:sz w:val="20"/>
          <w:szCs w:val="20"/>
        </w:rPr>
        <w:t>.</w:t>
      </w:r>
      <w:r w:rsidRPr="00BE54B4">
        <w:rPr>
          <w:rFonts w:ascii="Arial" w:hAnsi="Arial" w:cs="Arial"/>
          <w:b/>
          <w:iCs/>
          <w:color w:val="000000" w:themeColor="text1"/>
          <w:sz w:val="20"/>
          <w:szCs w:val="20"/>
        </w:rPr>
        <w:tab/>
        <w:t>Borçlanmalara ilişkin ilave açıklamalar:</w:t>
      </w:r>
    </w:p>
    <w:p w14:paraId="4E3F8D22" w14:textId="76C7ECEE" w:rsidR="00AF372F" w:rsidRPr="00BE54B4" w:rsidRDefault="00AF372F" w:rsidP="00AF372F">
      <w:pPr>
        <w:spacing w:before="120" w:after="120"/>
        <w:jc w:val="both"/>
        <w:rPr>
          <w:rFonts w:ascii="Arial" w:hAnsi="Arial" w:cs="Arial"/>
          <w:sz w:val="20"/>
          <w:szCs w:val="20"/>
        </w:rPr>
      </w:pPr>
      <w:r w:rsidRPr="00BE54B4">
        <w:rPr>
          <w:rFonts w:ascii="Arial" w:hAnsi="Arial" w:cs="Arial"/>
          <w:sz w:val="20"/>
          <w:szCs w:val="20"/>
        </w:rPr>
        <w:t>Ana Ortaklık Banka, borçlanma araçlarını TFRS 9 “Finansal Araçlar” standardı hükümleri gereği muhasebeleştirmekte olup, tüm finansal yükümlülüklerini kayda alınmalarını izleyen dönemlerde “etkin kar payı oranı yöntemi” ile değerlemektedir. Borçlanma araçlarının muhasebeleştirilme ve değerleme yöntemleri ile borçlanmayı temsil eden yükümlülükler açısından riskten korunma tekniklerini uygulamayı gerektiren borçlanma bulunmamaktadır.</w:t>
      </w:r>
    </w:p>
    <w:p w14:paraId="771641F7" w14:textId="57D91C54" w:rsidR="00AF372F" w:rsidRPr="00BE54B4" w:rsidRDefault="00AF372F" w:rsidP="00AF372F">
      <w:pPr>
        <w:spacing w:before="120" w:after="120"/>
        <w:jc w:val="both"/>
        <w:rPr>
          <w:rFonts w:ascii="Arial" w:hAnsi="Arial" w:cs="Arial"/>
          <w:sz w:val="20"/>
          <w:szCs w:val="20"/>
        </w:rPr>
      </w:pPr>
      <w:r w:rsidRPr="00BE54B4">
        <w:rPr>
          <w:rFonts w:ascii="Arial" w:hAnsi="Arial" w:cs="Arial"/>
          <w:sz w:val="20"/>
          <w:szCs w:val="20"/>
        </w:rPr>
        <w:t xml:space="preserve">Ana Ortaklık Banka’nın kendisinin ihraç ettiği, borçlanmayı temsil eden araçlar bulunmamaktadır. Ana Ortaklık Banka’nın borçlanmayı temsil eden araçları, bağlı ortaklığı olan Bereket Varlık Kiralama A.Ş. ve yapılandırılmış işletmeleri olan Bereket </w:t>
      </w:r>
      <w:proofErr w:type="spellStart"/>
      <w:r w:rsidRPr="00BE54B4">
        <w:rPr>
          <w:rFonts w:ascii="Arial" w:hAnsi="Arial" w:cs="Arial"/>
          <w:sz w:val="20"/>
          <w:szCs w:val="20"/>
        </w:rPr>
        <w:t>One</w:t>
      </w:r>
      <w:proofErr w:type="spellEnd"/>
      <w:r w:rsidRPr="00BE54B4">
        <w:rPr>
          <w:rFonts w:ascii="Arial" w:hAnsi="Arial" w:cs="Arial"/>
          <w:sz w:val="20"/>
          <w:szCs w:val="20"/>
        </w:rPr>
        <w:t xml:space="preserve"> Ltd</w:t>
      </w:r>
      <w:r w:rsidR="00D32502" w:rsidRPr="00BE54B4">
        <w:rPr>
          <w:rFonts w:ascii="Arial" w:hAnsi="Arial" w:cs="Arial"/>
          <w:sz w:val="20"/>
          <w:szCs w:val="20"/>
        </w:rPr>
        <w:t>.</w:t>
      </w:r>
      <w:r w:rsidRPr="00BE54B4">
        <w:rPr>
          <w:rFonts w:ascii="Arial" w:hAnsi="Arial" w:cs="Arial"/>
          <w:sz w:val="20"/>
          <w:szCs w:val="20"/>
        </w:rPr>
        <w:t xml:space="preserve"> ve Albaraka </w:t>
      </w:r>
      <w:proofErr w:type="spellStart"/>
      <w:r w:rsidRPr="00BE54B4">
        <w:rPr>
          <w:rFonts w:ascii="Arial" w:hAnsi="Arial" w:cs="Arial"/>
          <w:sz w:val="20"/>
          <w:szCs w:val="20"/>
        </w:rPr>
        <w:t>Sukuk</w:t>
      </w:r>
      <w:proofErr w:type="spellEnd"/>
      <w:r w:rsidRPr="00BE54B4">
        <w:rPr>
          <w:rFonts w:ascii="Arial" w:hAnsi="Arial" w:cs="Arial"/>
          <w:sz w:val="20"/>
          <w:szCs w:val="20"/>
        </w:rPr>
        <w:t xml:space="preserve"> Ltd</w:t>
      </w:r>
      <w:r w:rsidR="00D32502" w:rsidRPr="00BE54B4">
        <w:rPr>
          <w:rFonts w:ascii="Arial" w:hAnsi="Arial" w:cs="Arial"/>
          <w:sz w:val="20"/>
          <w:szCs w:val="20"/>
        </w:rPr>
        <w:t>.</w:t>
      </w:r>
      <w:r w:rsidRPr="00BE54B4">
        <w:rPr>
          <w:rFonts w:ascii="Arial" w:hAnsi="Arial" w:cs="Arial"/>
          <w:sz w:val="20"/>
          <w:szCs w:val="20"/>
        </w:rPr>
        <w:t xml:space="preserve"> aracılığı ile ihraç edilmiştir. </w:t>
      </w:r>
    </w:p>
    <w:p w14:paraId="28A3E7C3" w14:textId="32EFEF70" w:rsidR="00632D27" w:rsidRPr="00BE54B4" w:rsidRDefault="00AF372F" w:rsidP="00AF372F">
      <w:pPr>
        <w:spacing w:before="120" w:after="120"/>
        <w:jc w:val="both"/>
        <w:rPr>
          <w:rFonts w:ascii="Arial" w:hAnsi="Arial" w:cs="Arial"/>
          <w:color w:val="000000" w:themeColor="text1"/>
          <w:sz w:val="20"/>
          <w:szCs w:val="20"/>
        </w:rPr>
      </w:pPr>
      <w:r w:rsidRPr="00BE54B4">
        <w:rPr>
          <w:rFonts w:ascii="Arial" w:hAnsi="Arial" w:cs="Arial"/>
          <w:sz w:val="20"/>
          <w:szCs w:val="20"/>
        </w:rPr>
        <w:t xml:space="preserve">Ana Ortaklık Banka’nın hisse senetlerine dönüştürülebilir yapıda olan </w:t>
      </w:r>
      <w:proofErr w:type="spellStart"/>
      <w:r w:rsidRPr="00BE54B4">
        <w:rPr>
          <w:rFonts w:ascii="Arial" w:hAnsi="Arial" w:cs="Arial"/>
          <w:sz w:val="20"/>
          <w:szCs w:val="20"/>
        </w:rPr>
        <w:t>sukuk</w:t>
      </w:r>
      <w:proofErr w:type="spellEnd"/>
      <w:r w:rsidRPr="00BE54B4">
        <w:rPr>
          <w:rFonts w:ascii="Arial" w:hAnsi="Arial" w:cs="Arial"/>
          <w:sz w:val="20"/>
          <w:szCs w:val="20"/>
        </w:rPr>
        <w:t xml:space="preserve"> ihracı yoluyla gerçekleşen </w:t>
      </w:r>
      <w:r w:rsidR="009078C8" w:rsidRPr="00BE54B4">
        <w:rPr>
          <w:rFonts w:ascii="Arial" w:hAnsi="Arial" w:cs="Arial"/>
          <w:sz w:val="20"/>
          <w:szCs w:val="20"/>
        </w:rPr>
        <w:t>sermaye benzeri kredisi</w:t>
      </w:r>
      <w:r w:rsidRPr="00BE54B4">
        <w:rPr>
          <w:rFonts w:ascii="Arial" w:hAnsi="Arial" w:cs="Arial"/>
          <w:sz w:val="20"/>
          <w:szCs w:val="20"/>
        </w:rPr>
        <w:t xml:space="preserve"> vardır</w:t>
      </w:r>
      <w:r w:rsidR="00102BAC" w:rsidRPr="00BE54B4">
        <w:rPr>
          <w:rFonts w:ascii="Arial" w:hAnsi="Arial" w:cs="Arial"/>
          <w:color w:val="000000" w:themeColor="text1"/>
          <w:sz w:val="20"/>
          <w:szCs w:val="20"/>
        </w:rPr>
        <w:t>.</w:t>
      </w:r>
    </w:p>
    <w:p w14:paraId="0E1BE0E6" w14:textId="77777777" w:rsidR="00C32294" w:rsidRPr="00BE54B4" w:rsidRDefault="00C32294" w:rsidP="00C32294">
      <w:pPr>
        <w:spacing w:before="120" w:after="120"/>
        <w:jc w:val="both"/>
        <w:rPr>
          <w:rFonts w:ascii="Arial" w:hAnsi="Arial" w:cs="Arial"/>
          <w:b/>
          <w:sz w:val="20"/>
          <w:szCs w:val="20"/>
        </w:rPr>
      </w:pPr>
      <w:r w:rsidRPr="00BE54B4">
        <w:rPr>
          <w:rFonts w:ascii="Arial" w:hAnsi="Arial" w:cs="Arial"/>
          <w:b/>
          <w:sz w:val="20"/>
          <w:szCs w:val="20"/>
        </w:rPr>
        <w:t>İlave Ana Sermaye Borçlanması</w:t>
      </w:r>
    </w:p>
    <w:p w14:paraId="5E8F9645" w14:textId="603B6854" w:rsidR="00C32294" w:rsidRPr="00BE54B4" w:rsidRDefault="000A033A" w:rsidP="00C32294">
      <w:pPr>
        <w:spacing w:before="120"/>
        <w:jc w:val="both"/>
        <w:rPr>
          <w:sz w:val="22"/>
          <w:szCs w:val="22"/>
        </w:rPr>
      </w:pPr>
      <w:r w:rsidRPr="00BE54B4">
        <w:rPr>
          <w:rFonts w:ascii="Arial" w:hAnsi="Arial" w:cs="Arial"/>
          <w:bCs/>
          <w:sz w:val="20"/>
          <w:szCs w:val="20"/>
        </w:rPr>
        <w:t>Ana Ortaklık</w:t>
      </w:r>
      <w:r w:rsidR="00C32294" w:rsidRPr="00BE54B4">
        <w:rPr>
          <w:rFonts w:ascii="Arial" w:hAnsi="Arial" w:cs="Arial"/>
          <w:bCs/>
          <w:sz w:val="20"/>
          <w:szCs w:val="20"/>
        </w:rPr>
        <w:t xml:space="preserve"> Banka’nın yapılandırılmış işletmesi “Bereket </w:t>
      </w:r>
      <w:proofErr w:type="spellStart"/>
      <w:r w:rsidR="00C32294" w:rsidRPr="00BE54B4">
        <w:rPr>
          <w:rFonts w:ascii="Arial" w:hAnsi="Arial" w:cs="Arial"/>
          <w:bCs/>
          <w:sz w:val="20"/>
          <w:szCs w:val="20"/>
        </w:rPr>
        <w:t>One</w:t>
      </w:r>
      <w:proofErr w:type="spellEnd"/>
      <w:r w:rsidR="00C32294" w:rsidRPr="00BE54B4">
        <w:rPr>
          <w:rFonts w:ascii="Arial" w:hAnsi="Arial" w:cs="Arial"/>
          <w:bCs/>
          <w:sz w:val="20"/>
          <w:szCs w:val="20"/>
        </w:rPr>
        <w:t xml:space="preserve"> Ltd</w:t>
      </w:r>
      <w:r w:rsidR="00D32502" w:rsidRPr="00BE54B4">
        <w:rPr>
          <w:rFonts w:ascii="Arial" w:hAnsi="Arial" w:cs="Arial"/>
          <w:bCs/>
          <w:sz w:val="20"/>
          <w:szCs w:val="20"/>
        </w:rPr>
        <w:t>.</w:t>
      </w:r>
      <w:r w:rsidR="00C32294" w:rsidRPr="00BE54B4">
        <w:rPr>
          <w:rFonts w:ascii="Arial" w:hAnsi="Arial" w:cs="Arial"/>
          <w:bCs/>
          <w:sz w:val="20"/>
          <w:szCs w:val="20"/>
        </w:rPr>
        <w:t xml:space="preserve">” aracılığıyla ihraç edilen ve ilave ana sermaye hesabına dahil edilen yabancı para vadesiz </w:t>
      </w:r>
      <w:proofErr w:type="spellStart"/>
      <w:r w:rsidR="00C32294" w:rsidRPr="00BE54B4">
        <w:rPr>
          <w:rFonts w:ascii="Arial" w:hAnsi="Arial" w:cs="Arial"/>
          <w:bCs/>
          <w:sz w:val="20"/>
          <w:szCs w:val="20"/>
        </w:rPr>
        <w:t>sukuk</w:t>
      </w:r>
      <w:proofErr w:type="spellEnd"/>
      <w:r w:rsidR="00C32294" w:rsidRPr="00BE54B4">
        <w:rPr>
          <w:rFonts w:ascii="Arial" w:hAnsi="Arial" w:cs="Arial"/>
          <w:bCs/>
          <w:sz w:val="20"/>
          <w:szCs w:val="20"/>
        </w:rPr>
        <w:t xml:space="preserve"> işlemi TMS 32 çerçevesinde parasal olmayan bir kalem olarak değerlendirilmiş ve </w:t>
      </w:r>
      <w:proofErr w:type="spellStart"/>
      <w:r w:rsidR="00C32294" w:rsidRPr="00BE54B4">
        <w:rPr>
          <w:rFonts w:ascii="Arial" w:hAnsi="Arial" w:cs="Arial"/>
          <w:bCs/>
          <w:sz w:val="20"/>
          <w:szCs w:val="20"/>
        </w:rPr>
        <w:t>özkaynaklar</w:t>
      </w:r>
      <w:proofErr w:type="spellEnd"/>
      <w:r w:rsidR="00C32294" w:rsidRPr="00BE54B4">
        <w:rPr>
          <w:rFonts w:ascii="Arial" w:hAnsi="Arial" w:cs="Arial"/>
          <w:bCs/>
          <w:sz w:val="20"/>
          <w:szCs w:val="20"/>
        </w:rPr>
        <w:t xml:space="preserve"> altında </w:t>
      </w:r>
      <w:r w:rsidR="007640D0" w:rsidRPr="00BE54B4">
        <w:rPr>
          <w:rFonts w:ascii="Arial" w:hAnsi="Arial" w:cs="Arial"/>
          <w:bCs/>
          <w:sz w:val="20"/>
          <w:szCs w:val="20"/>
        </w:rPr>
        <w:t xml:space="preserve">TL cinsinden </w:t>
      </w:r>
      <w:r w:rsidR="00C32294" w:rsidRPr="00BE54B4">
        <w:rPr>
          <w:rFonts w:ascii="Arial" w:hAnsi="Arial" w:cs="Arial"/>
          <w:bCs/>
          <w:sz w:val="20"/>
          <w:szCs w:val="20"/>
        </w:rPr>
        <w:t>tarihi maliyet üzerinden “diğer sermaye yedekleri” kaleminde muhasebeleştirilmiştir.</w:t>
      </w:r>
    </w:p>
    <w:p w14:paraId="32FEEB79" w14:textId="77777777" w:rsidR="00632D27" w:rsidRPr="00BE54B4" w:rsidRDefault="00584691" w:rsidP="002466FF">
      <w:pPr>
        <w:spacing w:before="120" w:after="120"/>
        <w:ind w:hanging="567"/>
        <w:jc w:val="both"/>
        <w:rPr>
          <w:rFonts w:ascii="Arial" w:hAnsi="Arial" w:cs="Arial"/>
          <w:b/>
          <w:iCs/>
          <w:color w:val="000000" w:themeColor="text1"/>
          <w:sz w:val="20"/>
          <w:szCs w:val="20"/>
        </w:rPr>
      </w:pPr>
      <w:r w:rsidRPr="00BE54B4">
        <w:rPr>
          <w:rFonts w:ascii="Arial" w:hAnsi="Arial" w:cs="Arial"/>
          <w:b/>
          <w:color w:val="000000" w:themeColor="text1"/>
          <w:sz w:val="20"/>
          <w:szCs w:val="20"/>
        </w:rPr>
        <w:t>XX</w:t>
      </w:r>
      <w:r w:rsidR="00632D27" w:rsidRPr="00BE54B4">
        <w:rPr>
          <w:rFonts w:ascii="Arial" w:hAnsi="Arial" w:cs="Arial"/>
          <w:b/>
          <w:iCs/>
          <w:color w:val="000000" w:themeColor="text1"/>
          <w:sz w:val="20"/>
          <w:szCs w:val="20"/>
        </w:rPr>
        <w:t>.</w:t>
      </w:r>
      <w:r w:rsidR="00632D27" w:rsidRPr="00BE54B4">
        <w:rPr>
          <w:rFonts w:ascii="Arial" w:hAnsi="Arial" w:cs="Arial"/>
          <w:b/>
          <w:iCs/>
          <w:color w:val="000000" w:themeColor="text1"/>
          <w:sz w:val="20"/>
          <w:szCs w:val="20"/>
        </w:rPr>
        <w:tab/>
        <w:t>İhraç edilen hisse senetlerine ilişkin açıklamalar:</w:t>
      </w:r>
    </w:p>
    <w:p w14:paraId="789C4D4E" w14:textId="193F1371" w:rsidR="00632D27" w:rsidRPr="00BE54B4" w:rsidRDefault="0051679B" w:rsidP="00900783">
      <w:pPr>
        <w:autoSpaceDE w:val="0"/>
        <w:autoSpaceDN w:val="0"/>
        <w:adjustRightInd w:val="0"/>
        <w:spacing w:before="120" w:after="120"/>
        <w:jc w:val="both"/>
        <w:rPr>
          <w:rFonts w:ascii="Arial" w:hAnsi="Arial" w:cs="Arial"/>
          <w:color w:val="000000" w:themeColor="text1"/>
          <w:sz w:val="20"/>
          <w:szCs w:val="20"/>
        </w:rPr>
      </w:pPr>
      <w:r w:rsidRPr="00BE54B4">
        <w:rPr>
          <w:rFonts w:ascii="Arial" w:hAnsi="Arial" w:cs="Arial"/>
          <w:bCs/>
          <w:sz w:val="20"/>
          <w:szCs w:val="20"/>
        </w:rPr>
        <w:t>Bulunmamaktadır.</w:t>
      </w:r>
    </w:p>
    <w:p w14:paraId="1F4EAD10" w14:textId="77777777" w:rsidR="00632D27" w:rsidRPr="00BE54B4" w:rsidRDefault="00584691" w:rsidP="002466FF">
      <w:pPr>
        <w:autoSpaceDE w:val="0"/>
        <w:autoSpaceDN w:val="0"/>
        <w:adjustRightInd w:val="0"/>
        <w:spacing w:before="120" w:after="120"/>
        <w:ind w:hanging="567"/>
        <w:jc w:val="both"/>
        <w:rPr>
          <w:rFonts w:ascii="Arial" w:hAnsi="Arial" w:cs="Arial"/>
          <w:b/>
          <w:iCs/>
          <w:color w:val="000000" w:themeColor="text1"/>
          <w:sz w:val="20"/>
          <w:szCs w:val="20"/>
        </w:rPr>
      </w:pPr>
      <w:r w:rsidRPr="00BE54B4">
        <w:rPr>
          <w:rFonts w:ascii="Arial" w:hAnsi="Arial" w:cs="Arial"/>
          <w:b/>
          <w:iCs/>
          <w:color w:val="000000" w:themeColor="text1"/>
          <w:sz w:val="20"/>
          <w:szCs w:val="20"/>
        </w:rPr>
        <w:t>XX</w:t>
      </w:r>
      <w:r w:rsidR="009B06D7" w:rsidRPr="00BE54B4">
        <w:rPr>
          <w:rFonts w:ascii="Arial" w:hAnsi="Arial" w:cs="Arial"/>
          <w:b/>
          <w:iCs/>
          <w:color w:val="000000" w:themeColor="text1"/>
          <w:sz w:val="20"/>
          <w:szCs w:val="20"/>
        </w:rPr>
        <w:t>I</w:t>
      </w:r>
      <w:r w:rsidR="00632D27" w:rsidRPr="00BE54B4">
        <w:rPr>
          <w:rFonts w:ascii="Arial" w:hAnsi="Arial" w:cs="Arial"/>
          <w:b/>
          <w:color w:val="000000" w:themeColor="text1"/>
          <w:sz w:val="20"/>
          <w:szCs w:val="20"/>
        </w:rPr>
        <w:t>.</w:t>
      </w:r>
      <w:r w:rsidR="00632D27" w:rsidRPr="00BE54B4">
        <w:rPr>
          <w:rFonts w:ascii="Arial" w:hAnsi="Arial" w:cs="Arial"/>
          <w:color w:val="000000" w:themeColor="text1"/>
          <w:sz w:val="20"/>
          <w:szCs w:val="20"/>
        </w:rPr>
        <w:tab/>
      </w:r>
      <w:r w:rsidR="00632D27" w:rsidRPr="00BE54B4">
        <w:rPr>
          <w:rFonts w:ascii="Arial" w:hAnsi="Arial" w:cs="Arial"/>
          <w:b/>
          <w:iCs/>
          <w:color w:val="000000" w:themeColor="text1"/>
          <w:sz w:val="20"/>
          <w:szCs w:val="20"/>
        </w:rPr>
        <w:t>Aval ve kabullere ilişkin açıklamalar:</w:t>
      </w:r>
    </w:p>
    <w:p w14:paraId="2851FEE1" w14:textId="77777777" w:rsidR="00632D27" w:rsidRPr="00BE54B4" w:rsidRDefault="008625B9" w:rsidP="00900783">
      <w:pPr>
        <w:autoSpaceDE w:val="0"/>
        <w:autoSpaceDN w:val="0"/>
        <w:adjustRightInd w:val="0"/>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 xml:space="preserve">Ana Ortaklık </w:t>
      </w:r>
      <w:r w:rsidR="00632D27" w:rsidRPr="00BE54B4">
        <w:rPr>
          <w:rFonts w:ascii="Arial" w:hAnsi="Arial" w:cs="Arial"/>
          <w:color w:val="000000" w:themeColor="text1"/>
          <w:sz w:val="20"/>
          <w:szCs w:val="20"/>
        </w:rPr>
        <w:t>Banka, aval ve kabullerin ödemelerini, müşterilerin ödemeleri ile eşzamanlı olarak gerçekleştirmektedir. Aval ve kabuller olası borç ve taahhütler olarak bilanço dışı yükümlülüklerde gösterilmektedir.</w:t>
      </w:r>
    </w:p>
    <w:p w14:paraId="6CABBCD3" w14:textId="77777777" w:rsidR="00632D27" w:rsidRPr="00BE54B4" w:rsidRDefault="00632D27" w:rsidP="002466FF">
      <w:pPr>
        <w:tabs>
          <w:tab w:val="left" w:pos="709"/>
        </w:tabs>
        <w:spacing w:before="120" w:after="120"/>
        <w:ind w:hanging="567"/>
        <w:jc w:val="both"/>
        <w:rPr>
          <w:rFonts w:ascii="Arial" w:hAnsi="Arial" w:cs="Arial"/>
          <w:b/>
          <w:iCs/>
          <w:color w:val="000000" w:themeColor="text1"/>
          <w:sz w:val="20"/>
          <w:szCs w:val="20"/>
        </w:rPr>
      </w:pPr>
      <w:r w:rsidRPr="00BE54B4">
        <w:rPr>
          <w:rFonts w:ascii="Arial" w:hAnsi="Arial" w:cs="Arial"/>
          <w:b/>
          <w:iCs/>
          <w:color w:val="000000" w:themeColor="text1"/>
          <w:sz w:val="20"/>
          <w:szCs w:val="20"/>
        </w:rPr>
        <w:t>XX</w:t>
      </w:r>
      <w:r w:rsidR="00584691" w:rsidRPr="00BE54B4">
        <w:rPr>
          <w:rFonts w:ascii="Arial" w:hAnsi="Arial" w:cs="Arial"/>
          <w:b/>
          <w:iCs/>
          <w:color w:val="000000" w:themeColor="text1"/>
          <w:sz w:val="20"/>
          <w:szCs w:val="20"/>
        </w:rPr>
        <w:t>I</w:t>
      </w:r>
      <w:r w:rsidR="009B06D7" w:rsidRPr="00BE54B4">
        <w:rPr>
          <w:rFonts w:ascii="Arial" w:hAnsi="Arial" w:cs="Arial"/>
          <w:b/>
          <w:iCs/>
          <w:color w:val="000000" w:themeColor="text1"/>
          <w:sz w:val="20"/>
          <w:szCs w:val="20"/>
        </w:rPr>
        <w:t>I</w:t>
      </w:r>
      <w:r w:rsidRPr="00BE54B4">
        <w:rPr>
          <w:rFonts w:ascii="Arial" w:hAnsi="Arial" w:cs="Arial"/>
          <w:b/>
          <w:iCs/>
          <w:color w:val="000000" w:themeColor="text1"/>
          <w:sz w:val="20"/>
          <w:szCs w:val="20"/>
        </w:rPr>
        <w:t>.</w:t>
      </w:r>
      <w:r w:rsidRPr="00BE54B4">
        <w:rPr>
          <w:rFonts w:ascii="Arial" w:hAnsi="Arial" w:cs="Arial"/>
          <w:b/>
          <w:iCs/>
          <w:color w:val="000000" w:themeColor="text1"/>
          <w:sz w:val="20"/>
          <w:szCs w:val="20"/>
        </w:rPr>
        <w:tab/>
        <w:t>Devlet teşviklerine ilişkin açıklamalar:</w:t>
      </w:r>
    </w:p>
    <w:p w14:paraId="1377E89C" w14:textId="77777777" w:rsidR="00632D27" w:rsidRPr="00BE54B4" w:rsidRDefault="00D76D4D" w:rsidP="00900783">
      <w:pPr>
        <w:autoSpaceDE w:val="0"/>
        <w:autoSpaceDN w:val="0"/>
        <w:adjustRightInd w:val="0"/>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Grub</w:t>
      </w:r>
      <w:r w:rsidR="008625B9" w:rsidRPr="00BE54B4">
        <w:rPr>
          <w:rFonts w:ascii="Arial" w:hAnsi="Arial" w:cs="Arial"/>
          <w:color w:val="000000" w:themeColor="text1"/>
          <w:sz w:val="20"/>
          <w:szCs w:val="20"/>
        </w:rPr>
        <w:t>un</w:t>
      </w:r>
      <w:r w:rsidR="00632D27" w:rsidRPr="00BE54B4">
        <w:rPr>
          <w:rFonts w:ascii="Arial" w:hAnsi="Arial" w:cs="Arial"/>
          <w:color w:val="000000" w:themeColor="text1"/>
          <w:sz w:val="20"/>
          <w:szCs w:val="20"/>
        </w:rPr>
        <w:t xml:space="preserve"> bilanço tarihi itibarıyla yararlanmış olduğu devlet teşviki bulunmamaktadır.</w:t>
      </w:r>
    </w:p>
    <w:p w14:paraId="7A23692F" w14:textId="77777777" w:rsidR="00632D27" w:rsidRPr="00BE54B4" w:rsidRDefault="004C2C98" w:rsidP="002466FF">
      <w:pPr>
        <w:spacing w:before="120" w:after="120"/>
        <w:ind w:left="-567"/>
        <w:rPr>
          <w:rFonts w:ascii="Arial" w:hAnsi="Arial" w:cs="Arial"/>
          <w:b/>
          <w:iCs/>
          <w:color w:val="000000" w:themeColor="text1"/>
          <w:sz w:val="20"/>
          <w:szCs w:val="20"/>
          <w:lang w:eastAsia="en-US"/>
        </w:rPr>
      </w:pPr>
      <w:r w:rsidRPr="00BE54B4">
        <w:rPr>
          <w:rFonts w:ascii="Arial" w:hAnsi="Arial" w:cs="Arial"/>
          <w:b/>
          <w:iCs/>
          <w:color w:val="000000" w:themeColor="text1"/>
          <w:sz w:val="20"/>
          <w:szCs w:val="20"/>
        </w:rPr>
        <w:t>XXI</w:t>
      </w:r>
      <w:r w:rsidR="00584691" w:rsidRPr="00BE54B4">
        <w:rPr>
          <w:rFonts w:ascii="Arial" w:hAnsi="Arial" w:cs="Arial"/>
          <w:b/>
          <w:iCs/>
          <w:color w:val="000000" w:themeColor="text1"/>
          <w:sz w:val="20"/>
          <w:szCs w:val="20"/>
        </w:rPr>
        <w:t>I</w:t>
      </w:r>
      <w:r w:rsidR="009B06D7" w:rsidRPr="00BE54B4">
        <w:rPr>
          <w:rFonts w:ascii="Arial" w:hAnsi="Arial" w:cs="Arial"/>
          <w:b/>
          <w:iCs/>
          <w:color w:val="000000" w:themeColor="text1"/>
          <w:sz w:val="20"/>
          <w:szCs w:val="20"/>
        </w:rPr>
        <w:t>I</w:t>
      </w:r>
      <w:r w:rsidRPr="00BE54B4">
        <w:rPr>
          <w:rFonts w:ascii="Arial" w:hAnsi="Arial" w:cs="Arial"/>
          <w:b/>
          <w:iCs/>
          <w:color w:val="000000" w:themeColor="text1"/>
          <w:sz w:val="20"/>
          <w:szCs w:val="20"/>
        </w:rPr>
        <w:t>.</w:t>
      </w:r>
      <w:r w:rsidR="00632D27" w:rsidRPr="00BE54B4">
        <w:rPr>
          <w:rFonts w:ascii="Arial" w:hAnsi="Arial" w:cs="Arial"/>
          <w:b/>
          <w:iCs/>
          <w:color w:val="000000" w:themeColor="text1"/>
          <w:sz w:val="20"/>
          <w:szCs w:val="20"/>
        </w:rPr>
        <w:tab/>
        <w:t>Raporlamanın bölümlemeye göre yapılmasına ilişkin açıklamalar:</w:t>
      </w:r>
    </w:p>
    <w:p w14:paraId="3B8718F9" w14:textId="77777777" w:rsidR="00632D27" w:rsidRPr="00BE54B4" w:rsidRDefault="00632D27" w:rsidP="00900783">
      <w:pPr>
        <w:pStyle w:val="GvdeMetniGirintisi"/>
        <w:spacing w:before="120" w:after="120"/>
        <w:ind w:firstLine="0"/>
        <w:rPr>
          <w:rFonts w:ascii="Arial" w:hAnsi="Arial" w:cs="Arial"/>
          <w:color w:val="000000" w:themeColor="text1"/>
          <w:sz w:val="20"/>
          <w:szCs w:val="20"/>
        </w:rPr>
      </w:pPr>
      <w:r w:rsidRPr="00BE54B4">
        <w:rPr>
          <w:rFonts w:ascii="Arial" w:hAnsi="Arial" w:cs="Arial"/>
          <w:color w:val="000000" w:themeColor="text1"/>
          <w:sz w:val="20"/>
          <w:szCs w:val="20"/>
        </w:rPr>
        <w:t xml:space="preserve">Faaliyet alanı </w:t>
      </w:r>
      <w:r w:rsidR="00D76D4D" w:rsidRPr="00BE54B4">
        <w:rPr>
          <w:rFonts w:ascii="Arial" w:hAnsi="Arial" w:cs="Arial"/>
          <w:color w:val="000000" w:themeColor="text1"/>
          <w:sz w:val="20"/>
          <w:szCs w:val="20"/>
        </w:rPr>
        <w:t>Grub</w:t>
      </w:r>
      <w:r w:rsidR="001F00B7" w:rsidRPr="00BE54B4">
        <w:rPr>
          <w:rFonts w:ascii="Arial" w:hAnsi="Arial" w:cs="Arial"/>
          <w:color w:val="000000" w:themeColor="text1"/>
          <w:sz w:val="20"/>
          <w:szCs w:val="20"/>
        </w:rPr>
        <w:t>un</w:t>
      </w:r>
      <w:r w:rsidRPr="00BE54B4">
        <w:rPr>
          <w:rFonts w:ascii="Arial" w:hAnsi="Arial" w:cs="Arial"/>
          <w:color w:val="000000" w:themeColor="text1"/>
          <w:sz w:val="20"/>
          <w:szCs w:val="20"/>
        </w:rPr>
        <w:t xml:space="preserve">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48D5EDAF" w14:textId="4A25B291" w:rsidR="00632D27" w:rsidRPr="00BE54B4" w:rsidRDefault="00632D27" w:rsidP="00900783">
      <w:pPr>
        <w:spacing w:before="120" w:after="120"/>
        <w:rPr>
          <w:rFonts w:ascii="Arial" w:hAnsi="Arial" w:cs="Arial"/>
          <w:color w:val="000000" w:themeColor="text1"/>
          <w:sz w:val="20"/>
          <w:szCs w:val="20"/>
        </w:rPr>
      </w:pPr>
      <w:r w:rsidRPr="00BE54B4">
        <w:rPr>
          <w:rFonts w:ascii="Arial" w:hAnsi="Arial" w:cs="Arial"/>
          <w:color w:val="000000" w:themeColor="text1"/>
          <w:sz w:val="20"/>
          <w:szCs w:val="20"/>
        </w:rPr>
        <w:t xml:space="preserve">Faaliyet bölümlerine </w:t>
      </w:r>
      <w:r w:rsidR="000820A9" w:rsidRPr="00BE54B4">
        <w:rPr>
          <w:rFonts w:ascii="Arial" w:hAnsi="Arial" w:cs="Arial"/>
          <w:color w:val="000000" w:themeColor="text1"/>
          <w:sz w:val="20"/>
          <w:szCs w:val="20"/>
        </w:rPr>
        <w:t xml:space="preserve">göre raporlama, Dördüncü Bölüm </w:t>
      </w:r>
      <w:r w:rsidRPr="00BE54B4">
        <w:rPr>
          <w:rFonts w:ascii="Arial" w:hAnsi="Arial" w:cs="Arial"/>
          <w:color w:val="000000" w:themeColor="text1"/>
          <w:sz w:val="20"/>
          <w:szCs w:val="20"/>
        </w:rPr>
        <w:t xml:space="preserve">X </w:t>
      </w:r>
      <w:proofErr w:type="spellStart"/>
      <w:r w:rsidRPr="00BE54B4">
        <w:rPr>
          <w:rFonts w:ascii="Arial" w:hAnsi="Arial" w:cs="Arial"/>
          <w:color w:val="000000" w:themeColor="text1"/>
          <w:sz w:val="20"/>
          <w:szCs w:val="20"/>
        </w:rPr>
        <w:t>no’lu</w:t>
      </w:r>
      <w:proofErr w:type="spellEnd"/>
      <w:r w:rsidRPr="00BE54B4">
        <w:rPr>
          <w:rFonts w:ascii="Arial" w:hAnsi="Arial" w:cs="Arial"/>
          <w:color w:val="000000" w:themeColor="text1"/>
          <w:sz w:val="20"/>
          <w:szCs w:val="20"/>
        </w:rPr>
        <w:t xml:space="preserve"> dipnotta sunulmuştur.</w:t>
      </w:r>
    </w:p>
    <w:p w14:paraId="520C3B9F" w14:textId="1AB7F883" w:rsidR="00632D27" w:rsidRPr="00BE54B4" w:rsidRDefault="00632D27" w:rsidP="002466FF">
      <w:pPr>
        <w:autoSpaceDE w:val="0"/>
        <w:autoSpaceDN w:val="0"/>
        <w:adjustRightInd w:val="0"/>
        <w:spacing w:before="120" w:after="120"/>
        <w:ind w:left="33" w:hanging="600"/>
        <w:jc w:val="both"/>
        <w:rPr>
          <w:rFonts w:ascii="Arial" w:hAnsi="Arial" w:cs="Arial"/>
          <w:b/>
          <w:iCs/>
          <w:color w:val="000000" w:themeColor="text1"/>
          <w:sz w:val="20"/>
          <w:szCs w:val="20"/>
        </w:rPr>
      </w:pPr>
      <w:r w:rsidRPr="00BE54B4">
        <w:rPr>
          <w:rFonts w:ascii="Arial" w:hAnsi="Arial" w:cs="Arial"/>
          <w:b/>
          <w:iCs/>
          <w:color w:val="000000" w:themeColor="text1"/>
          <w:sz w:val="20"/>
          <w:szCs w:val="20"/>
        </w:rPr>
        <w:t>XX</w:t>
      </w:r>
      <w:r w:rsidR="00782E95" w:rsidRPr="00BE54B4">
        <w:rPr>
          <w:rFonts w:ascii="Arial" w:hAnsi="Arial" w:cs="Arial"/>
          <w:b/>
          <w:iCs/>
          <w:color w:val="000000" w:themeColor="text1"/>
          <w:sz w:val="20"/>
          <w:szCs w:val="20"/>
        </w:rPr>
        <w:t>I</w:t>
      </w:r>
      <w:r w:rsidR="009B06D7" w:rsidRPr="00BE54B4">
        <w:rPr>
          <w:rFonts w:ascii="Arial" w:hAnsi="Arial" w:cs="Arial"/>
          <w:b/>
          <w:iCs/>
          <w:color w:val="000000" w:themeColor="text1"/>
          <w:sz w:val="20"/>
          <w:szCs w:val="20"/>
        </w:rPr>
        <w:t>V</w:t>
      </w:r>
      <w:r w:rsidRPr="00BE54B4">
        <w:rPr>
          <w:rFonts w:ascii="Arial" w:hAnsi="Arial" w:cs="Arial"/>
          <w:b/>
          <w:iCs/>
          <w:color w:val="000000" w:themeColor="text1"/>
          <w:sz w:val="20"/>
          <w:szCs w:val="20"/>
        </w:rPr>
        <w:t>.</w:t>
      </w:r>
      <w:r w:rsidRPr="00BE54B4">
        <w:rPr>
          <w:rFonts w:ascii="Arial" w:hAnsi="Arial" w:cs="Arial"/>
          <w:b/>
          <w:iCs/>
          <w:color w:val="000000" w:themeColor="text1"/>
          <w:sz w:val="20"/>
          <w:szCs w:val="20"/>
        </w:rPr>
        <w:tab/>
      </w:r>
      <w:r w:rsidRPr="00BE54B4">
        <w:rPr>
          <w:rFonts w:ascii="Arial" w:hAnsi="Arial" w:cs="Arial"/>
          <w:b/>
          <w:color w:val="000000" w:themeColor="text1"/>
          <w:sz w:val="20"/>
          <w:szCs w:val="20"/>
        </w:rPr>
        <w:t>Diğer hususlara ilişkin açıklamalar</w:t>
      </w:r>
      <w:r w:rsidRPr="00BE54B4">
        <w:rPr>
          <w:rFonts w:ascii="Arial" w:hAnsi="Arial" w:cs="Arial"/>
          <w:b/>
          <w:iCs/>
          <w:color w:val="000000" w:themeColor="text1"/>
          <w:sz w:val="20"/>
          <w:szCs w:val="20"/>
        </w:rPr>
        <w:t>:</w:t>
      </w:r>
    </w:p>
    <w:p w14:paraId="553CF904" w14:textId="007E11D5" w:rsidR="00D475F5" w:rsidRPr="00BE54B4" w:rsidRDefault="00AD7B80" w:rsidP="00D475F5">
      <w:pPr>
        <w:autoSpaceDE w:val="0"/>
        <w:autoSpaceDN w:val="0"/>
        <w:adjustRightInd w:val="0"/>
        <w:spacing w:before="120" w:after="120"/>
        <w:ind w:left="28" w:right="-22" w:hanging="14"/>
        <w:jc w:val="both"/>
        <w:rPr>
          <w:rFonts w:ascii="Arial" w:hAnsi="Arial" w:cs="Arial"/>
          <w:sz w:val="20"/>
          <w:szCs w:val="20"/>
          <w:lang w:eastAsia="en-US"/>
        </w:rPr>
      </w:pPr>
      <w:r w:rsidRPr="00BE54B4">
        <w:rPr>
          <w:rFonts w:ascii="Arial" w:hAnsi="Arial" w:cs="Arial"/>
          <w:sz w:val="20"/>
          <w:szCs w:val="20"/>
          <w:lang w:eastAsia="en-US"/>
        </w:rPr>
        <w:t>Bulunmamaktadır</w:t>
      </w:r>
      <w:r w:rsidR="004D30C4" w:rsidRPr="00BE54B4">
        <w:rPr>
          <w:rFonts w:ascii="Arial" w:hAnsi="Arial" w:cs="Arial"/>
          <w:sz w:val="20"/>
          <w:szCs w:val="20"/>
          <w:lang w:eastAsia="en-US"/>
        </w:rPr>
        <w:t>.</w:t>
      </w:r>
      <w:r w:rsidRPr="00BE54B4">
        <w:rPr>
          <w:rFonts w:ascii="Arial" w:hAnsi="Arial" w:cs="Arial"/>
          <w:sz w:val="20"/>
          <w:szCs w:val="20"/>
          <w:lang w:eastAsia="en-US"/>
        </w:rPr>
        <w:t xml:space="preserve"> </w:t>
      </w:r>
    </w:p>
    <w:p w14:paraId="47318028" w14:textId="77777777" w:rsidR="00D83FB3" w:rsidRPr="00BE54B4" w:rsidRDefault="00D83FB3">
      <w:pPr>
        <w:rPr>
          <w:rFonts w:ascii="Arial" w:hAnsi="Arial" w:cs="Arial"/>
          <w:sz w:val="19"/>
          <w:szCs w:val="19"/>
          <w:lang w:eastAsia="en-US"/>
        </w:rPr>
      </w:pPr>
      <w:r w:rsidRPr="00BE54B4">
        <w:rPr>
          <w:rFonts w:ascii="Arial" w:hAnsi="Arial" w:cs="Arial"/>
          <w:sz w:val="19"/>
          <w:szCs w:val="19"/>
          <w:lang w:eastAsia="en-US"/>
        </w:rPr>
        <w:br w:type="page"/>
      </w:r>
    </w:p>
    <w:p w14:paraId="10C1225E" w14:textId="77777777" w:rsidR="002C6E36" w:rsidRPr="00BE54B4" w:rsidRDefault="00886A57" w:rsidP="00177A73">
      <w:pPr>
        <w:pStyle w:val="GvdeMetniGirintisi"/>
        <w:pageBreakBefore/>
        <w:spacing w:before="240" w:after="120" w:line="230" w:lineRule="auto"/>
        <w:ind w:firstLine="0"/>
        <w:rPr>
          <w:rFonts w:ascii="Arial" w:hAnsi="Arial" w:cs="Arial"/>
          <w:b/>
          <w:color w:val="000000" w:themeColor="text1"/>
          <w:sz w:val="20"/>
          <w:szCs w:val="20"/>
        </w:rPr>
      </w:pPr>
      <w:r w:rsidRPr="00BE54B4">
        <w:rPr>
          <w:rFonts w:ascii="Arial" w:hAnsi="Arial" w:cs="Arial"/>
          <w:b/>
          <w:color w:val="000000" w:themeColor="text1"/>
          <w:sz w:val="20"/>
          <w:szCs w:val="20"/>
        </w:rPr>
        <w:lastRenderedPageBreak/>
        <w:t>DÖRDÜNCÜ BÖLÜM</w:t>
      </w:r>
    </w:p>
    <w:p w14:paraId="5C5030CF" w14:textId="567E2DD5" w:rsidR="002C6E36" w:rsidRPr="00BE54B4" w:rsidRDefault="00886A57" w:rsidP="00177A73">
      <w:pPr>
        <w:pStyle w:val="GvdeMetniGirintisi"/>
        <w:spacing w:before="120" w:after="120" w:line="230" w:lineRule="auto"/>
        <w:ind w:firstLine="0"/>
        <w:rPr>
          <w:rFonts w:ascii="Arial" w:hAnsi="Arial" w:cs="Arial"/>
          <w:b/>
          <w:color w:val="000000" w:themeColor="text1"/>
          <w:sz w:val="20"/>
          <w:szCs w:val="20"/>
        </w:rPr>
      </w:pPr>
      <w:r w:rsidRPr="00BE54B4">
        <w:rPr>
          <w:rFonts w:ascii="Arial" w:hAnsi="Arial" w:cs="Arial"/>
          <w:b/>
          <w:color w:val="000000" w:themeColor="text1"/>
          <w:sz w:val="20"/>
          <w:szCs w:val="20"/>
        </w:rPr>
        <w:t>G</w:t>
      </w:r>
      <w:r w:rsidR="00EF1FE6" w:rsidRPr="00BE54B4">
        <w:rPr>
          <w:rFonts w:ascii="Arial" w:hAnsi="Arial" w:cs="Arial"/>
          <w:b/>
          <w:color w:val="000000" w:themeColor="text1"/>
          <w:sz w:val="20"/>
          <w:szCs w:val="20"/>
        </w:rPr>
        <w:t>rubun</w:t>
      </w:r>
      <w:r w:rsidRPr="00BE54B4">
        <w:rPr>
          <w:rFonts w:ascii="Arial" w:hAnsi="Arial" w:cs="Arial"/>
          <w:b/>
          <w:color w:val="000000" w:themeColor="text1"/>
          <w:sz w:val="20"/>
          <w:szCs w:val="20"/>
        </w:rPr>
        <w:t xml:space="preserve"> </w:t>
      </w:r>
      <w:r w:rsidR="00E05F71" w:rsidRPr="00BE54B4">
        <w:rPr>
          <w:rFonts w:ascii="Arial" w:hAnsi="Arial" w:cs="Arial"/>
          <w:b/>
          <w:color w:val="000000" w:themeColor="text1"/>
          <w:sz w:val="20"/>
          <w:szCs w:val="20"/>
        </w:rPr>
        <w:t>mali bünyesine ve risk yönetimine ilişkin bilgiler</w:t>
      </w:r>
    </w:p>
    <w:p w14:paraId="655DE49F" w14:textId="3297D892" w:rsidR="00464A6D" w:rsidRPr="00BE54B4" w:rsidRDefault="005B172C" w:rsidP="00177A73">
      <w:pPr>
        <w:pStyle w:val="ListeParagraf"/>
        <w:numPr>
          <w:ilvl w:val="0"/>
          <w:numId w:val="27"/>
        </w:numPr>
        <w:spacing w:before="120" w:after="120" w:line="230" w:lineRule="auto"/>
        <w:ind w:left="42" w:hanging="504"/>
        <w:jc w:val="both"/>
        <w:rPr>
          <w:rFonts w:ascii="Arial" w:hAnsi="Arial" w:cs="Arial"/>
          <w:b/>
          <w:color w:val="000000" w:themeColor="text1"/>
          <w:sz w:val="20"/>
          <w:szCs w:val="20"/>
        </w:rPr>
      </w:pPr>
      <w:r w:rsidRPr="00BE54B4">
        <w:rPr>
          <w:rFonts w:ascii="Arial" w:hAnsi="Arial" w:cs="Arial"/>
          <w:b/>
          <w:color w:val="000000" w:themeColor="text1"/>
          <w:sz w:val="20"/>
          <w:szCs w:val="20"/>
        </w:rPr>
        <w:t>Konsolide</w:t>
      </w:r>
      <w:r w:rsidR="00464A6D" w:rsidRPr="00BE54B4">
        <w:rPr>
          <w:rFonts w:ascii="Arial" w:hAnsi="Arial" w:cs="Arial"/>
          <w:b/>
          <w:color w:val="000000" w:themeColor="text1"/>
          <w:sz w:val="20"/>
          <w:szCs w:val="20"/>
        </w:rPr>
        <w:t xml:space="preserve"> sermaye yeterliliği standart oranına ilişkin açıklamalar:</w:t>
      </w:r>
    </w:p>
    <w:p w14:paraId="7FD67241" w14:textId="72CE14F8" w:rsidR="00E13F5B" w:rsidRPr="00BE54B4" w:rsidRDefault="00554832" w:rsidP="00BD23CB">
      <w:pPr>
        <w:pStyle w:val="GvdeMetniGirintisi"/>
        <w:spacing w:before="120" w:after="120" w:line="230" w:lineRule="auto"/>
        <w:ind w:left="14" w:right="141" w:firstLine="0"/>
        <w:rPr>
          <w:rFonts w:ascii="Arial" w:hAnsi="Arial" w:cs="Arial"/>
          <w:color w:val="000000" w:themeColor="text1"/>
          <w:sz w:val="20"/>
          <w:szCs w:val="20"/>
        </w:rPr>
      </w:pPr>
      <w:proofErr w:type="spellStart"/>
      <w:r w:rsidRPr="00BE54B4">
        <w:rPr>
          <w:rFonts w:ascii="Arial" w:hAnsi="Arial" w:cs="Arial"/>
          <w:color w:val="000000" w:themeColor="text1"/>
          <w:sz w:val="20"/>
          <w:szCs w:val="20"/>
        </w:rPr>
        <w:t>Özkaynak</w:t>
      </w:r>
      <w:proofErr w:type="spellEnd"/>
      <w:r w:rsidRPr="00BE54B4">
        <w:rPr>
          <w:rFonts w:ascii="Arial" w:hAnsi="Arial" w:cs="Arial"/>
          <w:color w:val="000000" w:themeColor="text1"/>
          <w:sz w:val="20"/>
          <w:szCs w:val="20"/>
        </w:rPr>
        <w:t xml:space="preserve"> tutarı ve sermaye yeterliliği standart oranı “Bankaların </w:t>
      </w:r>
      <w:proofErr w:type="spellStart"/>
      <w:r w:rsidRPr="00BE54B4">
        <w:rPr>
          <w:rFonts w:ascii="Arial" w:hAnsi="Arial" w:cs="Arial"/>
          <w:color w:val="000000" w:themeColor="text1"/>
          <w:sz w:val="20"/>
          <w:szCs w:val="20"/>
        </w:rPr>
        <w:t>Özkaynaklarına</w:t>
      </w:r>
      <w:proofErr w:type="spellEnd"/>
      <w:r w:rsidRPr="00BE54B4">
        <w:rPr>
          <w:rFonts w:ascii="Arial" w:hAnsi="Arial" w:cs="Arial"/>
          <w:color w:val="000000" w:themeColor="text1"/>
          <w:sz w:val="20"/>
          <w:szCs w:val="20"/>
        </w:rPr>
        <w:t xml:space="preserve"> İlişkin Yönetmelik” ile “Bankaların Sermaye Yeterliliğinin Ölçülmesine ve Değerlendirilmesine İlişkin Yönetmelik” çerçev</w:t>
      </w:r>
      <w:r w:rsidR="00E44F16" w:rsidRPr="00BE54B4">
        <w:rPr>
          <w:rFonts w:ascii="Arial" w:hAnsi="Arial" w:cs="Arial"/>
          <w:color w:val="000000" w:themeColor="text1"/>
          <w:sz w:val="20"/>
          <w:szCs w:val="20"/>
        </w:rPr>
        <w:t xml:space="preserve">esinde hesaplanmıştır. </w:t>
      </w:r>
      <w:r w:rsidR="003339A6" w:rsidRPr="00BE54B4">
        <w:rPr>
          <w:rFonts w:ascii="Arial" w:hAnsi="Arial" w:cs="Arial"/>
          <w:color w:val="000000" w:themeColor="text1"/>
          <w:sz w:val="20"/>
          <w:szCs w:val="20"/>
        </w:rPr>
        <w:t>Ana Ortaklık Banka’nın</w:t>
      </w:r>
      <w:r w:rsidR="00367CF7" w:rsidRPr="00BE54B4">
        <w:rPr>
          <w:rFonts w:ascii="Arial" w:hAnsi="Arial" w:cs="Arial"/>
          <w:color w:val="000000" w:themeColor="text1"/>
          <w:sz w:val="20"/>
          <w:szCs w:val="20"/>
        </w:rPr>
        <w:t xml:space="preserve"> </w:t>
      </w:r>
      <w:r w:rsidR="000F4E9C" w:rsidRPr="00BE54B4">
        <w:rPr>
          <w:rFonts w:ascii="Arial" w:hAnsi="Arial" w:cs="Arial"/>
          <w:color w:val="000000" w:themeColor="text1"/>
          <w:sz w:val="20"/>
          <w:szCs w:val="20"/>
        </w:rPr>
        <w:t>3</w:t>
      </w:r>
      <w:r w:rsidR="00AA6A90" w:rsidRPr="00BE54B4">
        <w:rPr>
          <w:rFonts w:ascii="Arial" w:hAnsi="Arial" w:cs="Arial"/>
          <w:color w:val="000000" w:themeColor="text1"/>
          <w:sz w:val="20"/>
          <w:szCs w:val="20"/>
        </w:rPr>
        <w:t>0</w:t>
      </w:r>
      <w:r w:rsidR="000F4E9C" w:rsidRPr="00BE54B4">
        <w:rPr>
          <w:rFonts w:ascii="Arial" w:hAnsi="Arial" w:cs="Arial"/>
          <w:color w:val="000000" w:themeColor="text1"/>
          <w:sz w:val="20"/>
          <w:szCs w:val="20"/>
        </w:rPr>
        <w:t xml:space="preserve"> </w:t>
      </w:r>
      <w:r w:rsidR="00290DEC" w:rsidRPr="00BE54B4">
        <w:rPr>
          <w:rFonts w:ascii="Arial" w:hAnsi="Arial" w:cs="Arial"/>
          <w:color w:val="000000" w:themeColor="text1"/>
          <w:sz w:val="20"/>
          <w:szCs w:val="20"/>
        </w:rPr>
        <w:t>Eylül</w:t>
      </w:r>
      <w:r w:rsidR="000F4E9C" w:rsidRPr="00BE54B4">
        <w:rPr>
          <w:rFonts w:ascii="Arial" w:hAnsi="Arial" w:cs="Arial"/>
          <w:color w:val="000000" w:themeColor="text1"/>
          <w:sz w:val="20"/>
          <w:szCs w:val="20"/>
        </w:rPr>
        <w:t xml:space="preserve"> 202</w:t>
      </w:r>
      <w:r w:rsidR="007A756E" w:rsidRPr="00BE54B4">
        <w:rPr>
          <w:rFonts w:ascii="Arial" w:hAnsi="Arial" w:cs="Arial"/>
          <w:color w:val="000000" w:themeColor="text1"/>
          <w:sz w:val="20"/>
          <w:szCs w:val="20"/>
        </w:rPr>
        <w:t>1</w:t>
      </w:r>
      <w:r w:rsidR="004E2643" w:rsidRPr="00BE54B4">
        <w:rPr>
          <w:rFonts w:ascii="Arial" w:hAnsi="Arial" w:cs="Arial"/>
          <w:color w:val="000000" w:themeColor="text1"/>
          <w:sz w:val="20"/>
          <w:szCs w:val="20"/>
        </w:rPr>
        <w:t xml:space="preserve"> </w:t>
      </w:r>
      <w:r w:rsidRPr="00BE54B4">
        <w:rPr>
          <w:rFonts w:ascii="Arial" w:hAnsi="Arial" w:cs="Arial"/>
          <w:color w:val="000000" w:themeColor="text1"/>
          <w:sz w:val="20"/>
          <w:szCs w:val="20"/>
        </w:rPr>
        <w:t xml:space="preserve">tarihi itibarıyla hesaplanan cari dönem </w:t>
      </w:r>
      <w:proofErr w:type="spellStart"/>
      <w:r w:rsidRPr="00BE54B4">
        <w:rPr>
          <w:rFonts w:ascii="Arial" w:hAnsi="Arial" w:cs="Arial"/>
          <w:color w:val="000000" w:themeColor="text1"/>
          <w:sz w:val="20"/>
          <w:szCs w:val="20"/>
        </w:rPr>
        <w:t>özkaynak</w:t>
      </w:r>
      <w:proofErr w:type="spellEnd"/>
      <w:r w:rsidRPr="00BE54B4">
        <w:rPr>
          <w:rFonts w:ascii="Arial" w:hAnsi="Arial" w:cs="Arial"/>
          <w:color w:val="000000" w:themeColor="text1"/>
          <w:sz w:val="20"/>
          <w:szCs w:val="20"/>
        </w:rPr>
        <w:t xml:space="preserve"> </w:t>
      </w:r>
      <w:r w:rsidRPr="00BE54B4">
        <w:rPr>
          <w:rFonts w:ascii="Arial" w:hAnsi="Arial" w:cs="Arial"/>
          <w:sz w:val="20"/>
          <w:szCs w:val="20"/>
        </w:rPr>
        <w:t xml:space="preserve">tutarı </w:t>
      </w:r>
      <w:r w:rsidR="00343C58" w:rsidRPr="00BE54B4">
        <w:rPr>
          <w:rFonts w:ascii="Arial" w:hAnsi="Arial" w:cs="Arial"/>
          <w:sz w:val="20"/>
          <w:szCs w:val="20"/>
        </w:rPr>
        <w:t xml:space="preserve">5.717.787 </w:t>
      </w:r>
      <w:r w:rsidRPr="00BE54B4">
        <w:rPr>
          <w:rFonts w:ascii="Arial" w:hAnsi="Arial" w:cs="Arial"/>
          <w:sz w:val="20"/>
          <w:szCs w:val="20"/>
        </w:rPr>
        <w:t xml:space="preserve">TL, sermaye yeterliliği standart oranı da </w:t>
      </w:r>
      <w:r w:rsidR="002630D1" w:rsidRPr="00BE54B4">
        <w:rPr>
          <w:rFonts w:ascii="Arial" w:hAnsi="Arial" w:cs="Arial"/>
          <w:sz w:val="20"/>
          <w:szCs w:val="20"/>
        </w:rPr>
        <w:t>%</w:t>
      </w:r>
      <w:r w:rsidR="008E2381" w:rsidRPr="00BE54B4">
        <w:rPr>
          <w:rFonts w:ascii="Arial" w:hAnsi="Arial" w:cs="Arial"/>
          <w:sz w:val="20"/>
          <w:szCs w:val="20"/>
        </w:rPr>
        <w:t>13,</w:t>
      </w:r>
      <w:r w:rsidR="00343C58" w:rsidRPr="00BE54B4">
        <w:rPr>
          <w:rFonts w:ascii="Arial" w:hAnsi="Arial" w:cs="Arial"/>
          <w:sz w:val="20"/>
          <w:szCs w:val="20"/>
        </w:rPr>
        <w:t>51</w:t>
      </w:r>
      <w:r w:rsidRPr="00BE54B4">
        <w:rPr>
          <w:rFonts w:ascii="Arial" w:hAnsi="Arial" w:cs="Arial"/>
          <w:sz w:val="20"/>
          <w:szCs w:val="20"/>
        </w:rPr>
        <w:t>’</w:t>
      </w:r>
      <w:r w:rsidR="0052375D" w:rsidRPr="00BE54B4">
        <w:rPr>
          <w:rFonts w:ascii="Arial" w:hAnsi="Arial" w:cs="Arial"/>
          <w:sz w:val="20"/>
          <w:szCs w:val="20"/>
        </w:rPr>
        <w:t>d</w:t>
      </w:r>
      <w:r w:rsidR="00343C58" w:rsidRPr="00BE54B4">
        <w:rPr>
          <w:rFonts w:ascii="Arial" w:hAnsi="Arial" w:cs="Arial"/>
          <w:sz w:val="20"/>
          <w:szCs w:val="20"/>
        </w:rPr>
        <w:t>i</w:t>
      </w:r>
      <w:r w:rsidR="00D91594" w:rsidRPr="00BE54B4">
        <w:rPr>
          <w:rFonts w:ascii="Arial" w:hAnsi="Arial" w:cs="Arial"/>
          <w:sz w:val="20"/>
          <w:szCs w:val="20"/>
        </w:rPr>
        <w:t>r</w:t>
      </w:r>
      <w:r w:rsidR="0007395E" w:rsidRPr="00BE54B4">
        <w:rPr>
          <w:rFonts w:ascii="Arial" w:hAnsi="Arial" w:cs="Arial"/>
          <w:sz w:val="20"/>
          <w:szCs w:val="20"/>
        </w:rPr>
        <w:t xml:space="preserve">. </w:t>
      </w:r>
      <w:r w:rsidR="009C4B74" w:rsidRPr="00BE54B4">
        <w:rPr>
          <w:rFonts w:ascii="Arial" w:hAnsi="Arial" w:cs="Arial"/>
          <w:sz w:val="20"/>
          <w:szCs w:val="20"/>
        </w:rPr>
        <w:t>31 Aralık 20</w:t>
      </w:r>
      <w:r w:rsidR="003A756C" w:rsidRPr="00BE54B4">
        <w:rPr>
          <w:rFonts w:ascii="Arial" w:hAnsi="Arial" w:cs="Arial"/>
          <w:sz w:val="20"/>
          <w:szCs w:val="20"/>
        </w:rPr>
        <w:t>20</w:t>
      </w:r>
      <w:r w:rsidR="00F856B0" w:rsidRPr="00BE54B4">
        <w:rPr>
          <w:rFonts w:ascii="Arial" w:hAnsi="Arial" w:cs="Arial"/>
          <w:sz w:val="20"/>
          <w:szCs w:val="20"/>
        </w:rPr>
        <w:t xml:space="preserve"> için</w:t>
      </w:r>
      <w:r w:rsidRPr="00BE54B4">
        <w:rPr>
          <w:rFonts w:ascii="Arial" w:hAnsi="Arial" w:cs="Arial"/>
          <w:sz w:val="20"/>
          <w:szCs w:val="20"/>
        </w:rPr>
        <w:t xml:space="preserve"> </w:t>
      </w:r>
      <w:proofErr w:type="spellStart"/>
      <w:r w:rsidRPr="00BE54B4">
        <w:rPr>
          <w:rFonts w:ascii="Arial" w:hAnsi="Arial" w:cs="Arial"/>
          <w:sz w:val="20"/>
          <w:szCs w:val="20"/>
        </w:rPr>
        <w:t>özkaynak</w:t>
      </w:r>
      <w:proofErr w:type="spellEnd"/>
      <w:r w:rsidRPr="00BE54B4">
        <w:rPr>
          <w:rFonts w:ascii="Arial" w:hAnsi="Arial" w:cs="Arial"/>
          <w:sz w:val="20"/>
          <w:szCs w:val="20"/>
        </w:rPr>
        <w:t xml:space="preserve"> tutarı </w:t>
      </w:r>
      <w:r w:rsidR="003A756C" w:rsidRPr="00BE54B4">
        <w:rPr>
          <w:rFonts w:ascii="Arial" w:hAnsi="Arial" w:cs="Arial"/>
          <w:sz w:val="20"/>
          <w:szCs w:val="20"/>
        </w:rPr>
        <w:t xml:space="preserve">5.642.560 </w:t>
      </w:r>
      <w:r w:rsidRPr="00BE54B4">
        <w:rPr>
          <w:rFonts w:ascii="Arial" w:hAnsi="Arial" w:cs="Arial"/>
          <w:sz w:val="20"/>
          <w:szCs w:val="20"/>
        </w:rPr>
        <w:t xml:space="preserve">TL, sermaye </w:t>
      </w:r>
      <w:r w:rsidR="002630D1" w:rsidRPr="00BE54B4">
        <w:rPr>
          <w:rFonts w:ascii="Arial" w:hAnsi="Arial" w:cs="Arial"/>
          <w:sz w:val="20"/>
          <w:szCs w:val="20"/>
        </w:rPr>
        <w:t>yeterliliği standart oranı da %</w:t>
      </w:r>
      <w:r w:rsidR="003A756C" w:rsidRPr="00BE54B4">
        <w:rPr>
          <w:rFonts w:ascii="Arial" w:hAnsi="Arial" w:cs="Arial"/>
          <w:sz w:val="20"/>
          <w:szCs w:val="20"/>
        </w:rPr>
        <w:t>14</w:t>
      </w:r>
      <w:r w:rsidR="00AA04CD" w:rsidRPr="00BE54B4">
        <w:rPr>
          <w:rFonts w:ascii="Arial" w:hAnsi="Arial" w:cs="Arial"/>
          <w:sz w:val="20"/>
          <w:szCs w:val="20"/>
        </w:rPr>
        <w:t>,</w:t>
      </w:r>
      <w:r w:rsidR="003A756C" w:rsidRPr="00BE54B4">
        <w:rPr>
          <w:rFonts w:ascii="Arial" w:hAnsi="Arial" w:cs="Arial"/>
          <w:sz w:val="20"/>
          <w:szCs w:val="20"/>
        </w:rPr>
        <w:t>18</w:t>
      </w:r>
      <w:r w:rsidR="00AA04CD" w:rsidRPr="00BE54B4">
        <w:rPr>
          <w:rFonts w:ascii="Arial" w:hAnsi="Arial" w:cs="Arial"/>
          <w:sz w:val="20"/>
          <w:szCs w:val="20"/>
        </w:rPr>
        <w:t>’dir</w:t>
      </w:r>
      <w:r w:rsidRPr="00BE54B4">
        <w:rPr>
          <w:rFonts w:ascii="Arial" w:hAnsi="Arial" w:cs="Arial"/>
          <w:sz w:val="20"/>
          <w:szCs w:val="20"/>
        </w:rPr>
        <w:t xml:space="preserve">. </w:t>
      </w:r>
      <w:r w:rsidR="003339A6" w:rsidRPr="00BE54B4">
        <w:rPr>
          <w:rFonts w:ascii="Arial" w:hAnsi="Arial" w:cs="Arial"/>
          <w:sz w:val="20"/>
          <w:szCs w:val="20"/>
        </w:rPr>
        <w:t xml:space="preserve">Ana Ortaklık </w:t>
      </w:r>
      <w:r w:rsidR="003339A6" w:rsidRPr="00BE54B4">
        <w:rPr>
          <w:rFonts w:ascii="Arial" w:hAnsi="Arial" w:cs="Arial"/>
          <w:color w:val="000000" w:themeColor="text1"/>
          <w:sz w:val="20"/>
          <w:szCs w:val="20"/>
        </w:rPr>
        <w:t>Banka’nın</w:t>
      </w:r>
      <w:r w:rsidRPr="00BE54B4">
        <w:rPr>
          <w:rFonts w:ascii="Arial" w:hAnsi="Arial" w:cs="Arial"/>
          <w:color w:val="000000" w:themeColor="text1"/>
          <w:sz w:val="20"/>
          <w:szCs w:val="20"/>
        </w:rPr>
        <w:t xml:space="preserve"> sermaye yeterliliği standart oranı ilgili mevzuat ile belirlenen asgari oranın üzerindedir.</w:t>
      </w:r>
    </w:p>
    <w:p w14:paraId="6CFC9E0D" w14:textId="77777777" w:rsidR="002C6E36" w:rsidRPr="00BE54B4" w:rsidRDefault="009919D2" w:rsidP="00177A73">
      <w:pPr>
        <w:pStyle w:val="ListeParagraf"/>
        <w:spacing w:before="120" w:after="120" w:line="230" w:lineRule="auto"/>
        <w:ind w:left="-560"/>
        <w:jc w:val="both"/>
        <w:rPr>
          <w:rFonts w:ascii="Arial" w:hAnsi="Arial" w:cs="Arial"/>
          <w:b/>
          <w:color w:val="000000" w:themeColor="text1"/>
          <w:sz w:val="20"/>
          <w:szCs w:val="20"/>
        </w:rPr>
      </w:pPr>
      <w:r w:rsidRPr="00BE54B4">
        <w:rPr>
          <w:rFonts w:ascii="Arial" w:hAnsi="Arial" w:cs="Arial"/>
          <w:b/>
          <w:color w:val="000000" w:themeColor="text1"/>
          <w:sz w:val="20"/>
          <w:szCs w:val="20"/>
        </w:rPr>
        <w:t>a</w:t>
      </w:r>
      <w:r w:rsidR="00190D24" w:rsidRPr="00BE54B4">
        <w:rPr>
          <w:rFonts w:ascii="Arial" w:hAnsi="Arial" w:cs="Arial"/>
          <w:b/>
          <w:color w:val="000000" w:themeColor="text1"/>
          <w:sz w:val="20"/>
          <w:szCs w:val="20"/>
        </w:rPr>
        <w:t>.</w:t>
      </w:r>
      <w:r w:rsidR="00375AB7" w:rsidRPr="00BE54B4">
        <w:rPr>
          <w:rFonts w:ascii="Arial" w:hAnsi="Arial" w:cs="Arial"/>
          <w:b/>
          <w:color w:val="000000" w:themeColor="text1"/>
          <w:sz w:val="20"/>
          <w:szCs w:val="20"/>
        </w:rPr>
        <w:t xml:space="preserve"> </w:t>
      </w:r>
      <w:r w:rsidR="00886A57" w:rsidRPr="00BE54B4">
        <w:rPr>
          <w:rFonts w:ascii="Arial" w:hAnsi="Arial" w:cs="Arial"/>
          <w:b/>
          <w:color w:val="000000" w:themeColor="text1"/>
          <w:sz w:val="20"/>
          <w:szCs w:val="20"/>
        </w:rPr>
        <w:tab/>
      </w:r>
      <w:r w:rsidR="006E087F" w:rsidRPr="00BE54B4">
        <w:rPr>
          <w:rFonts w:ascii="Arial" w:hAnsi="Arial" w:cs="Arial"/>
          <w:b/>
          <w:color w:val="000000" w:themeColor="text1"/>
          <w:sz w:val="20"/>
          <w:szCs w:val="20"/>
        </w:rPr>
        <w:t xml:space="preserve">Konsolide </w:t>
      </w:r>
      <w:proofErr w:type="spellStart"/>
      <w:r w:rsidR="00375AB7" w:rsidRPr="00BE54B4">
        <w:rPr>
          <w:rFonts w:ascii="Arial" w:hAnsi="Arial" w:cs="Arial"/>
          <w:b/>
          <w:color w:val="000000" w:themeColor="text1"/>
          <w:sz w:val="20"/>
          <w:szCs w:val="20"/>
        </w:rPr>
        <w:t>ö</w:t>
      </w:r>
      <w:r w:rsidR="002C6E36" w:rsidRPr="00BE54B4">
        <w:rPr>
          <w:rFonts w:ascii="Arial" w:hAnsi="Arial" w:cs="Arial"/>
          <w:b/>
          <w:color w:val="000000" w:themeColor="text1"/>
          <w:sz w:val="20"/>
          <w:szCs w:val="20"/>
        </w:rPr>
        <w:t>zkaynak</w:t>
      </w:r>
      <w:proofErr w:type="spellEnd"/>
      <w:r w:rsidR="002C6E36" w:rsidRPr="00BE54B4">
        <w:rPr>
          <w:rFonts w:ascii="Arial" w:hAnsi="Arial" w:cs="Arial"/>
          <w:b/>
          <w:color w:val="000000" w:themeColor="text1"/>
          <w:sz w:val="20"/>
          <w:szCs w:val="20"/>
        </w:rPr>
        <w:t xml:space="preserve"> kalemlerine ilişkin </w:t>
      </w:r>
      <w:r w:rsidR="002F3F7D" w:rsidRPr="00BE54B4">
        <w:rPr>
          <w:rFonts w:ascii="Arial" w:hAnsi="Arial" w:cs="Arial"/>
          <w:b/>
          <w:color w:val="000000" w:themeColor="text1"/>
          <w:sz w:val="20"/>
          <w:szCs w:val="20"/>
        </w:rPr>
        <w:t>bilgiler:</w:t>
      </w:r>
    </w:p>
    <w:p w14:paraId="32485C00" w14:textId="77777777" w:rsidR="00697C7F" w:rsidRPr="00BE54B4" w:rsidRDefault="00697C7F" w:rsidP="00177A73">
      <w:pPr>
        <w:spacing w:line="230" w:lineRule="auto"/>
        <w:jc w:val="both"/>
        <w:rPr>
          <w:rFonts w:ascii="Arial" w:hAnsi="Arial" w:cs="Arial"/>
          <w:b/>
          <w:color w:val="000000" w:themeColor="text1"/>
          <w:sz w:val="2"/>
          <w:szCs w:val="6"/>
        </w:rPr>
      </w:pPr>
    </w:p>
    <w:tbl>
      <w:tblPr>
        <w:tblW w:w="9356" w:type="dxa"/>
        <w:tblCellMar>
          <w:left w:w="70" w:type="dxa"/>
          <w:right w:w="70" w:type="dxa"/>
        </w:tblCellMar>
        <w:tblLook w:val="04A0" w:firstRow="1" w:lastRow="0" w:firstColumn="1" w:lastColumn="0" w:noHBand="0" w:noVBand="1"/>
      </w:tblPr>
      <w:tblGrid>
        <w:gridCol w:w="6804"/>
        <w:gridCol w:w="1165"/>
        <w:gridCol w:w="1387"/>
      </w:tblGrid>
      <w:tr w:rsidR="003F3FA2" w:rsidRPr="00BE54B4" w14:paraId="421B0B94" w14:textId="77777777" w:rsidTr="00177A73">
        <w:trPr>
          <w:trHeight w:val="20"/>
        </w:trPr>
        <w:tc>
          <w:tcPr>
            <w:tcW w:w="6804" w:type="dxa"/>
            <w:tcBorders>
              <w:top w:val="single" w:sz="4" w:space="0" w:color="auto"/>
              <w:left w:val="nil"/>
              <w:bottom w:val="single" w:sz="4" w:space="0" w:color="auto"/>
              <w:right w:val="nil"/>
            </w:tcBorders>
            <w:shd w:val="clear" w:color="auto" w:fill="auto"/>
            <w:noWrap/>
            <w:vAlign w:val="bottom"/>
            <w:hideMark/>
          </w:tcPr>
          <w:p w14:paraId="5D634D79" w14:textId="77777777" w:rsidR="003F3FA2" w:rsidRPr="00BE54B4" w:rsidRDefault="003F3FA2" w:rsidP="00177A73">
            <w:pPr>
              <w:spacing w:line="230" w:lineRule="auto"/>
              <w:rPr>
                <w:rFonts w:ascii="Arial" w:hAnsi="Arial" w:cs="Arial"/>
                <w:color w:val="000000" w:themeColor="text1"/>
                <w:sz w:val="16"/>
                <w:szCs w:val="16"/>
              </w:rPr>
            </w:pPr>
          </w:p>
        </w:tc>
        <w:tc>
          <w:tcPr>
            <w:tcW w:w="1165" w:type="dxa"/>
            <w:tcBorders>
              <w:top w:val="single" w:sz="4" w:space="0" w:color="auto"/>
              <w:left w:val="nil"/>
              <w:bottom w:val="single" w:sz="4" w:space="0" w:color="auto"/>
              <w:right w:val="nil"/>
            </w:tcBorders>
            <w:shd w:val="clear" w:color="auto" w:fill="auto"/>
            <w:vAlign w:val="bottom"/>
            <w:hideMark/>
          </w:tcPr>
          <w:p w14:paraId="459FF88B" w14:textId="77777777" w:rsidR="003F3FA2" w:rsidRPr="00BE54B4" w:rsidRDefault="003F3FA2" w:rsidP="00177A73">
            <w:pPr>
              <w:spacing w:line="230" w:lineRule="auto"/>
              <w:jc w:val="right"/>
              <w:rPr>
                <w:rFonts w:ascii="Arial" w:hAnsi="Arial" w:cs="Arial"/>
                <w:b/>
                <w:color w:val="000000" w:themeColor="text1"/>
                <w:sz w:val="16"/>
                <w:szCs w:val="16"/>
              </w:rPr>
            </w:pPr>
            <w:r w:rsidRPr="00BE54B4">
              <w:rPr>
                <w:rFonts w:ascii="Arial" w:hAnsi="Arial" w:cs="Arial"/>
                <w:b/>
                <w:color w:val="000000" w:themeColor="text1"/>
                <w:sz w:val="16"/>
                <w:szCs w:val="16"/>
              </w:rPr>
              <w:t>Cari Dönem</w:t>
            </w:r>
          </w:p>
        </w:tc>
        <w:tc>
          <w:tcPr>
            <w:tcW w:w="1387" w:type="dxa"/>
            <w:tcBorders>
              <w:top w:val="single" w:sz="4" w:space="0" w:color="auto"/>
              <w:left w:val="nil"/>
              <w:bottom w:val="single" w:sz="4" w:space="0" w:color="auto"/>
              <w:right w:val="nil"/>
            </w:tcBorders>
            <w:vAlign w:val="bottom"/>
          </w:tcPr>
          <w:p w14:paraId="03ABBBC9" w14:textId="461F2339" w:rsidR="003F3FA2" w:rsidRPr="00BE54B4" w:rsidRDefault="003F3FA2" w:rsidP="00177A73">
            <w:pPr>
              <w:spacing w:line="230" w:lineRule="auto"/>
              <w:jc w:val="right"/>
              <w:rPr>
                <w:rFonts w:ascii="Arial" w:hAnsi="Arial" w:cs="Arial"/>
                <w:b/>
                <w:color w:val="000000" w:themeColor="text1"/>
                <w:sz w:val="16"/>
                <w:szCs w:val="16"/>
              </w:rPr>
            </w:pPr>
            <w:r w:rsidRPr="00BE54B4">
              <w:rPr>
                <w:rFonts w:ascii="Arial" w:hAnsi="Arial" w:cs="Arial"/>
                <w:b/>
                <w:color w:val="000000"/>
                <w:sz w:val="16"/>
                <w:szCs w:val="16"/>
              </w:rPr>
              <w:t>Önceki Dönem</w:t>
            </w:r>
          </w:p>
        </w:tc>
      </w:tr>
      <w:tr w:rsidR="003F3FA2" w:rsidRPr="00BE54B4" w14:paraId="376137E4" w14:textId="77777777" w:rsidTr="00177A73">
        <w:trPr>
          <w:trHeight w:val="212"/>
        </w:trPr>
        <w:tc>
          <w:tcPr>
            <w:tcW w:w="6804" w:type="dxa"/>
            <w:tcBorders>
              <w:top w:val="nil"/>
              <w:left w:val="nil"/>
              <w:bottom w:val="single" w:sz="4" w:space="0" w:color="auto"/>
              <w:right w:val="nil"/>
            </w:tcBorders>
            <w:shd w:val="clear" w:color="auto" w:fill="auto"/>
            <w:noWrap/>
            <w:vAlign w:val="bottom"/>
            <w:hideMark/>
          </w:tcPr>
          <w:p w14:paraId="22980DBA" w14:textId="77777777" w:rsidR="003F3FA2" w:rsidRPr="00BE54B4" w:rsidRDefault="003F3FA2" w:rsidP="00177A73">
            <w:pPr>
              <w:spacing w:line="230" w:lineRule="auto"/>
              <w:rPr>
                <w:rFonts w:ascii="Arial" w:hAnsi="Arial" w:cs="Arial"/>
                <w:color w:val="000000" w:themeColor="text1"/>
                <w:sz w:val="16"/>
                <w:szCs w:val="16"/>
              </w:rPr>
            </w:pPr>
            <w:r w:rsidRPr="00BE54B4">
              <w:rPr>
                <w:rFonts w:ascii="Arial" w:hAnsi="Arial" w:cs="Arial"/>
                <w:b/>
                <w:bCs/>
                <w:color w:val="000000" w:themeColor="text1"/>
                <w:sz w:val="16"/>
                <w:szCs w:val="16"/>
              </w:rPr>
              <w:t>ÇEKİRDEK SERMAYE</w:t>
            </w:r>
          </w:p>
        </w:tc>
        <w:tc>
          <w:tcPr>
            <w:tcW w:w="1165" w:type="dxa"/>
            <w:tcBorders>
              <w:top w:val="nil"/>
              <w:left w:val="nil"/>
              <w:bottom w:val="single" w:sz="4" w:space="0" w:color="auto"/>
              <w:right w:val="nil"/>
            </w:tcBorders>
            <w:shd w:val="clear" w:color="auto" w:fill="auto"/>
            <w:noWrap/>
            <w:vAlign w:val="bottom"/>
            <w:hideMark/>
          </w:tcPr>
          <w:p w14:paraId="3E534DB2" w14:textId="77777777" w:rsidR="003F3FA2" w:rsidRPr="00BE54B4" w:rsidRDefault="003F3FA2" w:rsidP="00177A73">
            <w:pPr>
              <w:spacing w:line="230" w:lineRule="auto"/>
              <w:jc w:val="right"/>
              <w:rPr>
                <w:rFonts w:ascii="Arial" w:hAnsi="Arial" w:cs="Arial"/>
                <w:b/>
                <w:bCs/>
                <w:color w:val="000000" w:themeColor="text1"/>
                <w:sz w:val="16"/>
                <w:szCs w:val="16"/>
              </w:rPr>
            </w:pPr>
          </w:p>
        </w:tc>
        <w:tc>
          <w:tcPr>
            <w:tcW w:w="1387" w:type="dxa"/>
            <w:tcBorders>
              <w:top w:val="nil"/>
              <w:left w:val="nil"/>
              <w:bottom w:val="single" w:sz="4" w:space="0" w:color="auto"/>
              <w:right w:val="nil"/>
            </w:tcBorders>
          </w:tcPr>
          <w:p w14:paraId="0312C113" w14:textId="77777777" w:rsidR="003F3FA2" w:rsidRPr="00BE54B4" w:rsidRDefault="003F3FA2" w:rsidP="00177A73">
            <w:pPr>
              <w:spacing w:line="230" w:lineRule="auto"/>
              <w:rPr>
                <w:rFonts w:ascii="Arial" w:hAnsi="Arial" w:cs="Arial"/>
                <w:color w:val="000000" w:themeColor="text1"/>
                <w:sz w:val="16"/>
                <w:szCs w:val="16"/>
              </w:rPr>
            </w:pPr>
          </w:p>
        </w:tc>
      </w:tr>
      <w:tr w:rsidR="00343C58" w:rsidRPr="00BE54B4" w14:paraId="15C3B8D2" w14:textId="77777777" w:rsidTr="00343C58">
        <w:trPr>
          <w:trHeight w:val="121"/>
        </w:trPr>
        <w:tc>
          <w:tcPr>
            <w:tcW w:w="6804" w:type="dxa"/>
            <w:tcBorders>
              <w:top w:val="single" w:sz="4" w:space="0" w:color="auto"/>
              <w:left w:val="nil"/>
              <w:bottom w:val="nil"/>
              <w:right w:val="nil"/>
            </w:tcBorders>
            <w:shd w:val="clear" w:color="auto" w:fill="auto"/>
            <w:noWrap/>
            <w:vAlign w:val="bottom"/>
            <w:hideMark/>
          </w:tcPr>
          <w:p w14:paraId="27A9FC4C"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Bankanın tasfiyesi halinde alacak hakkı açısından diğer tüm alacaklardan sonra gelen ödenmiş sermaye</w:t>
            </w:r>
          </w:p>
        </w:tc>
        <w:tc>
          <w:tcPr>
            <w:tcW w:w="1165" w:type="dxa"/>
            <w:tcBorders>
              <w:top w:val="nil"/>
              <w:left w:val="nil"/>
              <w:bottom w:val="nil"/>
              <w:right w:val="nil"/>
            </w:tcBorders>
            <w:shd w:val="clear" w:color="auto" w:fill="auto"/>
            <w:noWrap/>
            <w:vAlign w:val="bottom"/>
          </w:tcPr>
          <w:p w14:paraId="2FA55372" w14:textId="28B834F3"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1.350.000</w:t>
            </w:r>
          </w:p>
        </w:tc>
        <w:tc>
          <w:tcPr>
            <w:tcW w:w="1387" w:type="dxa"/>
            <w:tcBorders>
              <w:top w:val="nil"/>
              <w:left w:val="nil"/>
              <w:bottom w:val="nil"/>
              <w:right w:val="nil"/>
            </w:tcBorders>
            <w:shd w:val="clear" w:color="auto" w:fill="auto"/>
            <w:vAlign w:val="bottom"/>
          </w:tcPr>
          <w:p w14:paraId="01D667DD" w14:textId="656D6224"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1.350.000</w:t>
            </w:r>
          </w:p>
        </w:tc>
      </w:tr>
      <w:tr w:rsidR="00343C58" w:rsidRPr="00BE54B4" w14:paraId="178685E5" w14:textId="77777777" w:rsidTr="00343C58">
        <w:trPr>
          <w:trHeight w:val="20"/>
        </w:trPr>
        <w:tc>
          <w:tcPr>
            <w:tcW w:w="6804" w:type="dxa"/>
            <w:tcBorders>
              <w:top w:val="nil"/>
              <w:left w:val="nil"/>
              <w:bottom w:val="nil"/>
              <w:right w:val="nil"/>
            </w:tcBorders>
            <w:shd w:val="clear" w:color="auto" w:fill="auto"/>
            <w:noWrap/>
            <w:vAlign w:val="bottom"/>
            <w:hideMark/>
          </w:tcPr>
          <w:p w14:paraId="1095FAB4"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Hisse senedi ihraç primleri</w:t>
            </w:r>
          </w:p>
        </w:tc>
        <w:tc>
          <w:tcPr>
            <w:tcW w:w="1165" w:type="dxa"/>
            <w:tcBorders>
              <w:top w:val="nil"/>
              <w:left w:val="nil"/>
              <w:bottom w:val="nil"/>
              <w:right w:val="nil"/>
            </w:tcBorders>
            <w:shd w:val="clear" w:color="auto" w:fill="auto"/>
            <w:noWrap/>
            <w:vAlign w:val="bottom"/>
          </w:tcPr>
          <w:p w14:paraId="64BF7785" w14:textId="3DD40892"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14.855</w:t>
            </w:r>
          </w:p>
        </w:tc>
        <w:tc>
          <w:tcPr>
            <w:tcW w:w="1387" w:type="dxa"/>
            <w:tcBorders>
              <w:top w:val="nil"/>
              <w:left w:val="nil"/>
              <w:bottom w:val="nil"/>
              <w:right w:val="nil"/>
            </w:tcBorders>
            <w:shd w:val="clear" w:color="auto" w:fill="auto"/>
            <w:vAlign w:val="bottom"/>
          </w:tcPr>
          <w:p w14:paraId="59F4D705" w14:textId="2992F9D6"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14.855</w:t>
            </w:r>
          </w:p>
        </w:tc>
      </w:tr>
      <w:tr w:rsidR="00343C58" w:rsidRPr="00BE54B4" w14:paraId="4CFF3CCA" w14:textId="77777777" w:rsidTr="00343C58">
        <w:trPr>
          <w:trHeight w:val="20"/>
        </w:trPr>
        <w:tc>
          <w:tcPr>
            <w:tcW w:w="6804" w:type="dxa"/>
            <w:tcBorders>
              <w:top w:val="nil"/>
              <w:left w:val="nil"/>
              <w:bottom w:val="nil"/>
              <w:right w:val="nil"/>
            </w:tcBorders>
            <w:shd w:val="clear" w:color="auto" w:fill="auto"/>
            <w:noWrap/>
            <w:vAlign w:val="bottom"/>
            <w:hideMark/>
          </w:tcPr>
          <w:p w14:paraId="1ECB7211"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Yedek akçeler</w:t>
            </w:r>
          </w:p>
        </w:tc>
        <w:tc>
          <w:tcPr>
            <w:tcW w:w="1165" w:type="dxa"/>
            <w:tcBorders>
              <w:top w:val="nil"/>
              <w:left w:val="nil"/>
              <w:bottom w:val="nil"/>
              <w:right w:val="nil"/>
            </w:tcBorders>
            <w:shd w:val="clear" w:color="auto" w:fill="auto"/>
            <w:noWrap/>
            <w:vAlign w:val="bottom"/>
          </w:tcPr>
          <w:p w14:paraId="7DE3C1C6" w14:textId="0A59AF05"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1.335.054</w:t>
            </w:r>
          </w:p>
        </w:tc>
        <w:tc>
          <w:tcPr>
            <w:tcW w:w="1387" w:type="dxa"/>
            <w:tcBorders>
              <w:top w:val="nil"/>
              <w:left w:val="nil"/>
              <w:bottom w:val="nil"/>
              <w:right w:val="nil"/>
            </w:tcBorders>
            <w:shd w:val="clear" w:color="auto" w:fill="auto"/>
            <w:vAlign w:val="bottom"/>
          </w:tcPr>
          <w:p w14:paraId="4125665B" w14:textId="0F078E8B"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1.164.647</w:t>
            </w:r>
          </w:p>
        </w:tc>
      </w:tr>
      <w:tr w:rsidR="00343C58" w:rsidRPr="00BE54B4" w14:paraId="78C5DB28" w14:textId="77777777" w:rsidTr="00343C58">
        <w:trPr>
          <w:trHeight w:val="20"/>
        </w:trPr>
        <w:tc>
          <w:tcPr>
            <w:tcW w:w="6804" w:type="dxa"/>
            <w:tcBorders>
              <w:top w:val="nil"/>
              <w:left w:val="nil"/>
              <w:bottom w:val="nil"/>
              <w:right w:val="nil"/>
            </w:tcBorders>
            <w:shd w:val="clear" w:color="auto" w:fill="auto"/>
            <w:noWrap/>
            <w:vAlign w:val="bottom"/>
            <w:hideMark/>
          </w:tcPr>
          <w:p w14:paraId="76CBE526"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 xml:space="preserve">Türkiye Muhasebe Standartları (TMS) uyarınca </w:t>
            </w:r>
            <w:proofErr w:type="spellStart"/>
            <w:r w:rsidRPr="00BE54B4">
              <w:rPr>
                <w:rFonts w:ascii="Arial" w:hAnsi="Arial" w:cs="Arial"/>
                <w:color w:val="000000" w:themeColor="text1"/>
                <w:sz w:val="16"/>
                <w:szCs w:val="16"/>
              </w:rPr>
              <w:t>özkaynaklara</w:t>
            </w:r>
            <w:proofErr w:type="spellEnd"/>
            <w:r w:rsidRPr="00BE54B4">
              <w:rPr>
                <w:rFonts w:ascii="Arial" w:hAnsi="Arial" w:cs="Arial"/>
                <w:color w:val="000000" w:themeColor="text1"/>
                <w:sz w:val="16"/>
                <w:szCs w:val="16"/>
              </w:rPr>
              <w:t xml:space="preserve"> yansıtılan kazançlar</w:t>
            </w:r>
          </w:p>
        </w:tc>
        <w:tc>
          <w:tcPr>
            <w:tcW w:w="1165" w:type="dxa"/>
            <w:tcBorders>
              <w:top w:val="nil"/>
              <w:left w:val="nil"/>
              <w:bottom w:val="nil"/>
              <w:right w:val="nil"/>
            </w:tcBorders>
            <w:shd w:val="clear" w:color="auto" w:fill="auto"/>
            <w:noWrap/>
            <w:vAlign w:val="bottom"/>
          </w:tcPr>
          <w:p w14:paraId="0722E5DC" w14:textId="2D9C0E76"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681.778</w:t>
            </w:r>
          </w:p>
        </w:tc>
        <w:tc>
          <w:tcPr>
            <w:tcW w:w="1387" w:type="dxa"/>
            <w:tcBorders>
              <w:top w:val="nil"/>
              <w:left w:val="nil"/>
              <w:bottom w:val="nil"/>
              <w:right w:val="nil"/>
            </w:tcBorders>
            <w:shd w:val="clear" w:color="auto" w:fill="auto"/>
            <w:vAlign w:val="bottom"/>
          </w:tcPr>
          <w:p w14:paraId="413A3033" w14:textId="422ED6A4"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568.785</w:t>
            </w:r>
          </w:p>
        </w:tc>
      </w:tr>
      <w:tr w:rsidR="00343C58" w:rsidRPr="00BE54B4" w14:paraId="3A78061C" w14:textId="77777777" w:rsidTr="00343C58">
        <w:trPr>
          <w:trHeight w:val="20"/>
        </w:trPr>
        <w:tc>
          <w:tcPr>
            <w:tcW w:w="6804" w:type="dxa"/>
            <w:tcBorders>
              <w:top w:val="nil"/>
              <w:left w:val="nil"/>
              <w:bottom w:val="nil"/>
              <w:right w:val="nil"/>
            </w:tcBorders>
            <w:shd w:val="clear" w:color="auto" w:fill="auto"/>
            <w:noWrap/>
            <w:vAlign w:val="bottom"/>
            <w:hideMark/>
          </w:tcPr>
          <w:p w14:paraId="59758C3C"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Kâr</w:t>
            </w:r>
          </w:p>
        </w:tc>
        <w:tc>
          <w:tcPr>
            <w:tcW w:w="1165" w:type="dxa"/>
            <w:tcBorders>
              <w:top w:val="nil"/>
              <w:left w:val="nil"/>
              <w:bottom w:val="nil"/>
              <w:right w:val="nil"/>
            </w:tcBorders>
            <w:shd w:val="clear" w:color="auto" w:fill="auto"/>
            <w:noWrap/>
            <w:vAlign w:val="bottom"/>
          </w:tcPr>
          <w:p w14:paraId="0D91B9A2" w14:textId="56E38ED2"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136.184</w:t>
            </w:r>
          </w:p>
        </w:tc>
        <w:tc>
          <w:tcPr>
            <w:tcW w:w="1387" w:type="dxa"/>
            <w:tcBorders>
              <w:top w:val="nil"/>
              <w:left w:val="nil"/>
              <w:bottom w:val="nil"/>
              <w:right w:val="nil"/>
            </w:tcBorders>
            <w:shd w:val="clear" w:color="auto" w:fill="auto"/>
            <w:vAlign w:val="bottom"/>
          </w:tcPr>
          <w:p w14:paraId="75B71C78" w14:textId="380F776B"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302.304</w:t>
            </w:r>
          </w:p>
        </w:tc>
      </w:tr>
      <w:tr w:rsidR="00343C58" w:rsidRPr="00BE54B4" w14:paraId="0F2D0FAC" w14:textId="77777777" w:rsidTr="00343C58">
        <w:trPr>
          <w:trHeight w:val="20"/>
        </w:trPr>
        <w:tc>
          <w:tcPr>
            <w:tcW w:w="6804" w:type="dxa"/>
            <w:tcBorders>
              <w:top w:val="nil"/>
              <w:left w:val="nil"/>
              <w:bottom w:val="nil"/>
              <w:right w:val="nil"/>
            </w:tcBorders>
            <w:shd w:val="clear" w:color="auto" w:fill="auto"/>
            <w:noWrap/>
            <w:vAlign w:val="bottom"/>
            <w:hideMark/>
          </w:tcPr>
          <w:p w14:paraId="298F2602" w14:textId="77777777" w:rsidR="00343C58" w:rsidRPr="00BE54B4" w:rsidRDefault="00343C58" w:rsidP="00343C58">
            <w:pPr>
              <w:spacing w:line="230" w:lineRule="auto"/>
              <w:ind w:left="224"/>
              <w:jc w:val="both"/>
              <w:rPr>
                <w:rFonts w:ascii="Arial" w:hAnsi="Arial" w:cs="Arial"/>
                <w:color w:val="000000" w:themeColor="text1"/>
                <w:sz w:val="16"/>
                <w:szCs w:val="16"/>
              </w:rPr>
            </w:pPr>
            <w:r w:rsidRPr="00BE54B4">
              <w:rPr>
                <w:rFonts w:ascii="Arial" w:hAnsi="Arial" w:cs="Arial"/>
                <w:color w:val="000000" w:themeColor="text1"/>
                <w:sz w:val="16"/>
                <w:szCs w:val="16"/>
              </w:rPr>
              <w:t>Net Dönem Kârı</w:t>
            </w:r>
          </w:p>
        </w:tc>
        <w:tc>
          <w:tcPr>
            <w:tcW w:w="1165" w:type="dxa"/>
            <w:tcBorders>
              <w:top w:val="nil"/>
              <w:left w:val="nil"/>
              <w:bottom w:val="nil"/>
              <w:right w:val="nil"/>
            </w:tcBorders>
            <w:shd w:val="clear" w:color="auto" w:fill="auto"/>
            <w:noWrap/>
            <w:vAlign w:val="bottom"/>
          </w:tcPr>
          <w:p w14:paraId="73B1D94A" w14:textId="72EAF2D7"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136.184</w:t>
            </w:r>
          </w:p>
        </w:tc>
        <w:tc>
          <w:tcPr>
            <w:tcW w:w="1387" w:type="dxa"/>
            <w:tcBorders>
              <w:top w:val="nil"/>
              <w:left w:val="nil"/>
              <w:bottom w:val="nil"/>
              <w:right w:val="nil"/>
            </w:tcBorders>
            <w:shd w:val="clear" w:color="auto" w:fill="auto"/>
            <w:vAlign w:val="bottom"/>
          </w:tcPr>
          <w:p w14:paraId="0BF4F354" w14:textId="750F4DD9"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302.304</w:t>
            </w:r>
          </w:p>
        </w:tc>
      </w:tr>
      <w:tr w:rsidR="00343C58" w:rsidRPr="00BE54B4" w14:paraId="35FF30EC" w14:textId="77777777" w:rsidTr="00343C58">
        <w:trPr>
          <w:trHeight w:val="20"/>
        </w:trPr>
        <w:tc>
          <w:tcPr>
            <w:tcW w:w="6804" w:type="dxa"/>
            <w:tcBorders>
              <w:top w:val="nil"/>
              <w:left w:val="nil"/>
              <w:bottom w:val="nil"/>
              <w:right w:val="nil"/>
            </w:tcBorders>
            <w:shd w:val="clear" w:color="auto" w:fill="auto"/>
            <w:noWrap/>
            <w:vAlign w:val="bottom"/>
            <w:hideMark/>
          </w:tcPr>
          <w:p w14:paraId="4EBF005E" w14:textId="77777777" w:rsidR="00343C58" w:rsidRPr="00BE54B4" w:rsidRDefault="00343C58" w:rsidP="00343C58">
            <w:pPr>
              <w:spacing w:line="230" w:lineRule="auto"/>
              <w:ind w:left="224"/>
              <w:jc w:val="both"/>
              <w:rPr>
                <w:rFonts w:ascii="Arial" w:hAnsi="Arial" w:cs="Arial"/>
                <w:color w:val="000000" w:themeColor="text1"/>
                <w:sz w:val="16"/>
                <w:szCs w:val="16"/>
              </w:rPr>
            </w:pPr>
            <w:r w:rsidRPr="00BE54B4">
              <w:rPr>
                <w:rFonts w:ascii="Arial" w:hAnsi="Arial" w:cs="Arial"/>
                <w:color w:val="000000" w:themeColor="text1"/>
                <w:sz w:val="16"/>
                <w:szCs w:val="16"/>
              </w:rPr>
              <w:t>Geçmiş Yıllar Kârı</w:t>
            </w:r>
          </w:p>
        </w:tc>
        <w:tc>
          <w:tcPr>
            <w:tcW w:w="1165" w:type="dxa"/>
            <w:tcBorders>
              <w:top w:val="nil"/>
              <w:left w:val="nil"/>
              <w:bottom w:val="nil"/>
              <w:right w:val="nil"/>
            </w:tcBorders>
            <w:shd w:val="clear" w:color="auto" w:fill="auto"/>
            <w:noWrap/>
            <w:vAlign w:val="bottom"/>
          </w:tcPr>
          <w:p w14:paraId="107DE98C" w14:textId="0F8F3413"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3E9B734C" w14:textId="63435BAC"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0C957AAC" w14:textId="77777777" w:rsidTr="00BB05A2">
        <w:trPr>
          <w:trHeight w:val="87"/>
        </w:trPr>
        <w:tc>
          <w:tcPr>
            <w:tcW w:w="6804" w:type="dxa"/>
            <w:tcBorders>
              <w:top w:val="nil"/>
              <w:left w:val="nil"/>
              <w:right w:val="nil"/>
            </w:tcBorders>
            <w:shd w:val="clear" w:color="auto" w:fill="auto"/>
            <w:vAlign w:val="bottom"/>
            <w:hideMark/>
          </w:tcPr>
          <w:p w14:paraId="1A04A21B"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İştirakler, bağlı ortaklıklar ve birlikte kontrol edilen ortaklıklardan bedelsiz olarak edinilen ve dönem kârı içerisinde muhasebeleştirilmeyen hisseler</w:t>
            </w:r>
          </w:p>
        </w:tc>
        <w:tc>
          <w:tcPr>
            <w:tcW w:w="1165" w:type="dxa"/>
            <w:tcBorders>
              <w:top w:val="nil"/>
              <w:left w:val="nil"/>
              <w:bottom w:val="nil"/>
              <w:right w:val="nil"/>
            </w:tcBorders>
            <w:shd w:val="clear" w:color="auto" w:fill="auto"/>
            <w:noWrap/>
            <w:vAlign w:val="bottom"/>
          </w:tcPr>
          <w:p w14:paraId="3ECBAD84" w14:textId="03CD6704"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4239C09E" w14:textId="4825B8F2"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590FFA14" w14:textId="77777777" w:rsidTr="00BB05A2">
        <w:trPr>
          <w:trHeight w:val="20"/>
        </w:trPr>
        <w:tc>
          <w:tcPr>
            <w:tcW w:w="6804" w:type="dxa"/>
            <w:tcBorders>
              <w:top w:val="nil"/>
              <w:left w:val="nil"/>
              <w:bottom w:val="single" w:sz="4" w:space="0" w:color="auto"/>
              <w:right w:val="nil"/>
            </w:tcBorders>
            <w:shd w:val="clear" w:color="auto" w:fill="auto"/>
            <w:vAlign w:val="bottom"/>
          </w:tcPr>
          <w:p w14:paraId="5D8FD8C5"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Azınlık payları</w:t>
            </w:r>
          </w:p>
        </w:tc>
        <w:tc>
          <w:tcPr>
            <w:tcW w:w="1165" w:type="dxa"/>
            <w:tcBorders>
              <w:top w:val="nil"/>
              <w:left w:val="nil"/>
              <w:bottom w:val="nil"/>
              <w:right w:val="nil"/>
            </w:tcBorders>
            <w:shd w:val="clear" w:color="auto" w:fill="auto"/>
            <w:noWrap/>
            <w:vAlign w:val="bottom"/>
          </w:tcPr>
          <w:p w14:paraId="727BF7EC" w14:textId="79F5BB13"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44CA88DA" w14:textId="0E378E1B"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6B25546F" w14:textId="77777777" w:rsidTr="00BB05A2">
        <w:trPr>
          <w:trHeight w:val="20"/>
        </w:trPr>
        <w:tc>
          <w:tcPr>
            <w:tcW w:w="6804" w:type="dxa"/>
            <w:tcBorders>
              <w:top w:val="single" w:sz="4" w:space="0" w:color="auto"/>
              <w:left w:val="nil"/>
              <w:bottom w:val="single" w:sz="4" w:space="0" w:color="auto"/>
              <w:right w:val="nil"/>
            </w:tcBorders>
            <w:shd w:val="clear" w:color="auto" w:fill="auto"/>
            <w:noWrap/>
            <w:vAlign w:val="bottom"/>
            <w:hideMark/>
          </w:tcPr>
          <w:p w14:paraId="54F9A8A2" w14:textId="77777777" w:rsidR="00343C58" w:rsidRPr="00BE54B4" w:rsidRDefault="00343C58" w:rsidP="00343C58">
            <w:pPr>
              <w:spacing w:line="230" w:lineRule="auto"/>
              <w:rPr>
                <w:rFonts w:ascii="Arial" w:hAnsi="Arial" w:cs="Arial"/>
                <w:b/>
                <w:bCs/>
                <w:color w:val="000000" w:themeColor="text1"/>
                <w:sz w:val="16"/>
                <w:szCs w:val="16"/>
              </w:rPr>
            </w:pPr>
            <w:r w:rsidRPr="00BE54B4">
              <w:rPr>
                <w:rFonts w:ascii="Arial" w:hAnsi="Arial" w:cs="Arial"/>
                <w:b/>
                <w:bCs/>
                <w:color w:val="000000" w:themeColor="text1"/>
                <w:sz w:val="16"/>
                <w:szCs w:val="16"/>
              </w:rPr>
              <w:t>İndirimler Öncesi Çekirdek Sermaye</w:t>
            </w:r>
          </w:p>
        </w:tc>
        <w:tc>
          <w:tcPr>
            <w:tcW w:w="1165" w:type="dxa"/>
            <w:tcBorders>
              <w:top w:val="single" w:sz="4" w:space="0" w:color="auto"/>
              <w:left w:val="nil"/>
              <w:bottom w:val="single" w:sz="4" w:space="0" w:color="auto"/>
              <w:right w:val="nil"/>
            </w:tcBorders>
            <w:shd w:val="clear" w:color="auto" w:fill="auto"/>
            <w:noWrap/>
            <w:vAlign w:val="bottom"/>
          </w:tcPr>
          <w:p w14:paraId="08C720C0" w14:textId="02A729B3" w:rsidR="00343C58" w:rsidRPr="00BE54B4" w:rsidRDefault="00343C58" w:rsidP="00343C58">
            <w:pPr>
              <w:spacing w:line="230" w:lineRule="auto"/>
              <w:jc w:val="right"/>
              <w:rPr>
                <w:rFonts w:ascii="Arial" w:hAnsi="Arial" w:cs="Arial"/>
                <w:b/>
                <w:color w:val="000000" w:themeColor="text1"/>
                <w:sz w:val="16"/>
                <w:szCs w:val="16"/>
              </w:rPr>
            </w:pPr>
            <w:r w:rsidRPr="00BE54B4">
              <w:rPr>
                <w:rFonts w:ascii="Arial" w:hAnsi="Arial" w:cs="Arial"/>
                <w:b/>
                <w:color w:val="000000" w:themeColor="text1"/>
                <w:sz w:val="16"/>
                <w:szCs w:val="16"/>
              </w:rPr>
              <w:t>3.517.871</w:t>
            </w:r>
          </w:p>
        </w:tc>
        <w:tc>
          <w:tcPr>
            <w:tcW w:w="1387" w:type="dxa"/>
            <w:tcBorders>
              <w:top w:val="single" w:sz="4" w:space="0" w:color="auto"/>
              <w:left w:val="nil"/>
              <w:bottom w:val="single" w:sz="4" w:space="0" w:color="auto"/>
              <w:right w:val="nil"/>
            </w:tcBorders>
            <w:shd w:val="clear" w:color="auto" w:fill="auto"/>
            <w:vAlign w:val="bottom"/>
          </w:tcPr>
          <w:p w14:paraId="3BBCDB38" w14:textId="0CBC3A88" w:rsidR="00343C58" w:rsidRPr="00BE54B4" w:rsidRDefault="00343C58" w:rsidP="00343C58">
            <w:pPr>
              <w:spacing w:line="230" w:lineRule="auto"/>
              <w:jc w:val="right"/>
              <w:rPr>
                <w:rFonts w:ascii="Arial" w:hAnsi="Arial" w:cs="Arial"/>
                <w:b/>
                <w:color w:val="000000" w:themeColor="text1"/>
                <w:sz w:val="16"/>
                <w:szCs w:val="16"/>
              </w:rPr>
            </w:pPr>
            <w:r w:rsidRPr="00BE54B4">
              <w:rPr>
                <w:rFonts w:ascii="Arial" w:hAnsi="Arial" w:cs="Arial"/>
                <w:b/>
                <w:color w:val="000000" w:themeColor="text1"/>
                <w:sz w:val="16"/>
                <w:szCs w:val="16"/>
              </w:rPr>
              <w:t>3.400.591</w:t>
            </w:r>
          </w:p>
        </w:tc>
      </w:tr>
      <w:tr w:rsidR="00343C58" w:rsidRPr="00BE54B4" w14:paraId="6E4014F0" w14:textId="77777777" w:rsidTr="00177A73">
        <w:trPr>
          <w:trHeight w:val="20"/>
        </w:trPr>
        <w:tc>
          <w:tcPr>
            <w:tcW w:w="6804" w:type="dxa"/>
            <w:tcBorders>
              <w:top w:val="nil"/>
              <w:left w:val="nil"/>
              <w:bottom w:val="single" w:sz="4" w:space="0" w:color="auto"/>
              <w:right w:val="nil"/>
            </w:tcBorders>
            <w:shd w:val="clear" w:color="auto" w:fill="auto"/>
            <w:noWrap/>
            <w:vAlign w:val="bottom"/>
            <w:hideMark/>
          </w:tcPr>
          <w:p w14:paraId="12251991" w14:textId="77777777" w:rsidR="00343C58" w:rsidRPr="00BE54B4" w:rsidRDefault="00343C58" w:rsidP="00343C58">
            <w:pPr>
              <w:spacing w:line="230" w:lineRule="auto"/>
              <w:rPr>
                <w:rFonts w:ascii="Arial" w:hAnsi="Arial" w:cs="Arial"/>
                <w:b/>
                <w:bCs/>
                <w:color w:val="000000" w:themeColor="text1"/>
                <w:sz w:val="16"/>
                <w:szCs w:val="16"/>
              </w:rPr>
            </w:pPr>
            <w:r w:rsidRPr="00BE54B4">
              <w:rPr>
                <w:rFonts w:ascii="Arial" w:hAnsi="Arial" w:cs="Arial"/>
                <w:b/>
                <w:bCs/>
                <w:color w:val="000000" w:themeColor="text1"/>
                <w:sz w:val="16"/>
                <w:szCs w:val="16"/>
              </w:rPr>
              <w:t>Çekirdek Sermayeden Yapılacak İndirimler</w:t>
            </w:r>
          </w:p>
        </w:tc>
        <w:tc>
          <w:tcPr>
            <w:tcW w:w="1165" w:type="dxa"/>
            <w:tcBorders>
              <w:top w:val="nil"/>
              <w:left w:val="nil"/>
              <w:bottom w:val="single" w:sz="4" w:space="0" w:color="auto"/>
              <w:right w:val="nil"/>
            </w:tcBorders>
            <w:shd w:val="clear" w:color="auto" w:fill="auto"/>
            <w:noWrap/>
            <w:vAlign w:val="bottom"/>
          </w:tcPr>
          <w:p w14:paraId="3452913D" w14:textId="103CDF6A" w:rsidR="00343C58" w:rsidRPr="00BE54B4" w:rsidRDefault="00343C58" w:rsidP="00343C58">
            <w:pPr>
              <w:spacing w:line="230" w:lineRule="auto"/>
              <w:jc w:val="right"/>
              <w:rPr>
                <w:rFonts w:ascii="Arial" w:hAnsi="Arial" w:cs="Arial"/>
                <w:b/>
                <w:bCs/>
                <w:color w:val="000000" w:themeColor="text1"/>
                <w:sz w:val="16"/>
                <w:szCs w:val="16"/>
              </w:rPr>
            </w:pPr>
          </w:p>
        </w:tc>
        <w:tc>
          <w:tcPr>
            <w:tcW w:w="1387" w:type="dxa"/>
            <w:tcBorders>
              <w:top w:val="nil"/>
              <w:left w:val="nil"/>
              <w:bottom w:val="single" w:sz="4" w:space="0" w:color="auto"/>
              <w:right w:val="nil"/>
            </w:tcBorders>
            <w:shd w:val="clear" w:color="auto" w:fill="auto"/>
            <w:vAlign w:val="bottom"/>
          </w:tcPr>
          <w:p w14:paraId="54D38047" w14:textId="27DA606B" w:rsidR="00343C58" w:rsidRPr="00BE54B4" w:rsidRDefault="00343C58" w:rsidP="00343C58">
            <w:pPr>
              <w:spacing w:line="230" w:lineRule="auto"/>
              <w:jc w:val="right"/>
              <w:rPr>
                <w:rFonts w:ascii="Arial" w:hAnsi="Arial" w:cs="Arial"/>
                <w:b/>
                <w:color w:val="000000" w:themeColor="text1"/>
                <w:sz w:val="16"/>
                <w:szCs w:val="16"/>
              </w:rPr>
            </w:pPr>
          </w:p>
        </w:tc>
      </w:tr>
      <w:tr w:rsidR="00343C58" w:rsidRPr="00BE54B4" w14:paraId="6CF1A417" w14:textId="77777777" w:rsidTr="00343C58">
        <w:trPr>
          <w:trHeight w:val="20"/>
        </w:trPr>
        <w:tc>
          <w:tcPr>
            <w:tcW w:w="6804" w:type="dxa"/>
            <w:tcBorders>
              <w:top w:val="single" w:sz="4" w:space="0" w:color="auto"/>
              <w:left w:val="nil"/>
              <w:bottom w:val="nil"/>
              <w:right w:val="nil"/>
            </w:tcBorders>
            <w:shd w:val="clear" w:color="auto" w:fill="auto"/>
            <w:vAlign w:val="bottom"/>
            <w:hideMark/>
          </w:tcPr>
          <w:p w14:paraId="2B70297C"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 xml:space="preserve">Bankaların </w:t>
            </w:r>
            <w:proofErr w:type="spellStart"/>
            <w:r w:rsidRPr="00BE54B4">
              <w:rPr>
                <w:rFonts w:ascii="Arial" w:hAnsi="Arial" w:cs="Arial"/>
                <w:color w:val="000000" w:themeColor="text1"/>
                <w:sz w:val="16"/>
                <w:szCs w:val="16"/>
              </w:rPr>
              <w:t>Özkaynaklarına</w:t>
            </w:r>
            <w:proofErr w:type="spellEnd"/>
            <w:r w:rsidRPr="00BE54B4">
              <w:rPr>
                <w:rFonts w:ascii="Arial" w:hAnsi="Arial" w:cs="Arial"/>
                <w:color w:val="000000" w:themeColor="text1"/>
                <w:sz w:val="16"/>
                <w:szCs w:val="16"/>
              </w:rPr>
              <w:t xml:space="preserve"> İlişkin Yönetmeliğin 9 uncu maddesinin birinci fıkrasının (i) bendi uyarınca hesaplanan değerleme ayarlamaları</w:t>
            </w:r>
          </w:p>
        </w:tc>
        <w:tc>
          <w:tcPr>
            <w:tcW w:w="1165" w:type="dxa"/>
            <w:tcBorders>
              <w:top w:val="nil"/>
              <w:left w:val="nil"/>
              <w:bottom w:val="nil"/>
              <w:right w:val="nil"/>
            </w:tcBorders>
            <w:shd w:val="clear" w:color="auto" w:fill="auto"/>
            <w:noWrap/>
            <w:vAlign w:val="bottom"/>
          </w:tcPr>
          <w:p w14:paraId="08F43BEA" w14:textId="0A7CC17C"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2FB0F72E" w14:textId="1A92EB9D"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2ED677FD" w14:textId="77777777" w:rsidTr="00343C58">
        <w:trPr>
          <w:trHeight w:val="20"/>
        </w:trPr>
        <w:tc>
          <w:tcPr>
            <w:tcW w:w="6804" w:type="dxa"/>
            <w:tcBorders>
              <w:top w:val="nil"/>
              <w:left w:val="nil"/>
              <w:bottom w:val="nil"/>
              <w:right w:val="nil"/>
            </w:tcBorders>
            <w:shd w:val="clear" w:color="auto" w:fill="auto"/>
            <w:vAlign w:val="bottom"/>
            <w:hideMark/>
          </w:tcPr>
          <w:p w14:paraId="0D30F627" w14:textId="18D1D14C"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 xml:space="preserve">Net dönem zararı ile geçmiş yıllar zararı toplamının yedek akçelerle karşılanamayan kısmı ile TMS uyarınca </w:t>
            </w:r>
            <w:proofErr w:type="spellStart"/>
            <w:r w:rsidRPr="00BE54B4">
              <w:rPr>
                <w:rFonts w:ascii="Arial" w:hAnsi="Arial" w:cs="Arial"/>
                <w:color w:val="000000" w:themeColor="text1"/>
                <w:sz w:val="16"/>
                <w:szCs w:val="16"/>
              </w:rPr>
              <w:t>özkaynaklara</w:t>
            </w:r>
            <w:proofErr w:type="spellEnd"/>
            <w:r w:rsidRPr="00BE54B4">
              <w:rPr>
                <w:rFonts w:ascii="Arial" w:hAnsi="Arial" w:cs="Arial"/>
                <w:color w:val="000000" w:themeColor="text1"/>
                <w:sz w:val="16"/>
                <w:szCs w:val="16"/>
              </w:rPr>
              <w:t xml:space="preserve"> yansıtılan kayıplar</w:t>
            </w:r>
          </w:p>
        </w:tc>
        <w:tc>
          <w:tcPr>
            <w:tcW w:w="1165" w:type="dxa"/>
            <w:tcBorders>
              <w:top w:val="nil"/>
              <w:left w:val="nil"/>
              <w:bottom w:val="nil"/>
              <w:right w:val="nil"/>
            </w:tcBorders>
            <w:shd w:val="clear" w:color="auto" w:fill="auto"/>
            <w:noWrap/>
            <w:vAlign w:val="bottom"/>
          </w:tcPr>
          <w:p w14:paraId="2A5FE9F2" w14:textId="39616CA3"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62.278</w:t>
            </w:r>
          </w:p>
        </w:tc>
        <w:tc>
          <w:tcPr>
            <w:tcW w:w="1387" w:type="dxa"/>
            <w:tcBorders>
              <w:top w:val="nil"/>
              <w:left w:val="nil"/>
              <w:bottom w:val="nil"/>
              <w:right w:val="nil"/>
            </w:tcBorders>
            <w:shd w:val="clear" w:color="auto" w:fill="auto"/>
            <w:vAlign w:val="bottom"/>
          </w:tcPr>
          <w:p w14:paraId="3D53CFFC" w14:textId="04850852"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46.311</w:t>
            </w:r>
          </w:p>
        </w:tc>
      </w:tr>
      <w:tr w:rsidR="00343C58" w:rsidRPr="00BE54B4" w14:paraId="0815C9DA" w14:textId="77777777" w:rsidTr="00343C58">
        <w:trPr>
          <w:trHeight w:val="20"/>
        </w:trPr>
        <w:tc>
          <w:tcPr>
            <w:tcW w:w="6804" w:type="dxa"/>
            <w:tcBorders>
              <w:top w:val="nil"/>
              <w:left w:val="nil"/>
              <w:bottom w:val="nil"/>
              <w:right w:val="nil"/>
            </w:tcBorders>
            <w:shd w:val="clear" w:color="auto" w:fill="auto"/>
            <w:vAlign w:val="bottom"/>
            <w:hideMark/>
          </w:tcPr>
          <w:p w14:paraId="74C5F4A2"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Faaliyet kiralaması geliştirme maliyetleri</w:t>
            </w:r>
          </w:p>
        </w:tc>
        <w:tc>
          <w:tcPr>
            <w:tcW w:w="1165" w:type="dxa"/>
            <w:tcBorders>
              <w:top w:val="nil"/>
              <w:left w:val="nil"/>
              <w:bottom w:val="nil"/>
              <w:right w:val="nil"/>
            </w:tcBorders>
            <w:shd w:val="clear" w:color="auto" w:fill="auto"/>
            <w:noWrap/>
            <w:vAlign w:val="bottom"/>
          </w:tcPr>
          <w:p w14:paraId="6946CEE1" w14:textId="69917052"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19.809</w:t>
            </w:r>
          </w:p>
        </w:tc>
        <w:tc>
          <w:tcPr>
            <w:tcW w:w="1387" w:type="dxa"/>
            <w:tcBorders>
              <w:top w:val="nil"/>
              <w:left w:val="nil"/>
              <w:bottom w:val="nil"/>
              <w:right w:val="nil"/>
            </w:tcBorders>
            <w:shd w:val="clear" w:color="auto" w:fill="auto"/>
            <w:vAlign w:val="bottom"/>
          </w:tcPr>
          <w:p w14:paraId="7916A47E" w14:textId="66B1F53D"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20.340</w:t>
            </w:r>
          </w:p>
        </w:tc>
      </w:tr>
      <w:tr w:rsidR="00343C58" w:rsidRPr="00BE54B4" w14:paraId="5AED6571" w14:textId="77777777" w:rsidTr="00343C58">
        <w:trPr>
          <w:trHeight w:val="20"/>
        </w:trPr>
        <w:tc>
          <w:tcPr>
            <w:tcW w:w="6804" w:type="dxa"/>
            <w:tcBorders>
              <w:top w:val="nil"/>
              <w:left w:val="nil"/>
              <w:bottom w:val="nil"/>
              <w:right w:val="nil"/>
            </w:tcBorders>
            <w:shd w:val="clear" w:color="auto" w:fill="auto"/>
            <w:vAlign w:val="bottom"/>
            <w:hideMark/>
          </w:tcPr>
          <w:p w14:paraId="46ED6086"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İlgili ertelenmiş vergi yükümlülüğü ile mahsup edildikten sonra kalan şerefiye</w:t>
            </w:r>
          </w:p>
        </w:tc>
        <w:tc>
          <w:tcPr>
            <w:tcW w:w="1165" w:type="dxa"/>
            <w:tcBorders>
              <w:top w:val="nil"/>
              <w:left w:val="nil"/>
              <w:bottom w:val="nil"/>
              <w:right w:val="nil"/>
            </w:tcBorders>
            <w:shd w:val="clear" w:color="auto" w:fill="auto"/>
            <w:noWrap/>
            <w:vAlign w:val="bottom"/>
          </w:tcPr>
          <w:p w14:paraId="1B9CD497" w14:textId="6F17649F"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578C039E" w14:textId="09DEB50C"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7E990FBE" w14:textId="77777777" w:rsidTr="00343C58">
        <w:trPr>
          <w:trHeight w:val="20"/>
        </w:trPr>
        <w:tc>
          <w:tcPr>
            <w:tcW w:w="6804" w:type="dxa"/>
            <w:tcBorders>
              <w:top w:val="nil"/>
              <w:left w:val="nil"/>
              <w:bottom w:val="nil"/>
              <w:right w:val="nil"/>
            </w:tcBorders>
            <w:shd w:val="clear" w:color="auto" w:fill="auto"/>
            <w:vAlign w:val="bottom"/>
            <w:hideMark/>
          </w:tcPr>
          <w:p w14:paraId="60598C9F"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İpotek hizmeti sunma hakları hariç olmak üzere ilgili ertelenmiş vergi yükümlülüğü ile mahsup edildikten sonra kalan diğer maddi olmayan duran varlıklar</w:t>
            </w:r>
          </w:p>
        </w:tc>
        <w:tc>
          <w:tcPr>
            <w:tcW w:w="1165" w:type="dxa"/>
            <w:tcBorders>
              <w:top w:val="nil"/>
              <w:left w:val="nil"/>
              <w:bottom w:val="nil"/>
              <w:right w:val="nil"/>
            </w:tcBorders>
            <w:shd w:val="clear" w:color="auto" w:fill="auto"/>
            <w:noWrap/>
            <w:vAlign w:val="bottom"/>
          </w:tcPr>
          <w:p w14:paraId="6674912B" w14:textId="256FF3A9"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72.939</w:t>
            </w:r>
          </w:p>
        </w:tc>
        <w:tc>
          <w:tcPr>
            <w:tcW w:w="1387" w:type="dxa"/>
            <w:tcBorders>
              <w:top w:val="nil"/>
              <w:left w:val="nil"/>
              <w:bottom w:val="nil"/>
              <w:right w:val="nil"/>
            </w:tcBorders>
            <w:shd w:val="clear" w:color="auto" w:fill="auto"/>
            <w:vAlign w:val="bottom"/>
          </w:tcPr>
          <w:p w14:paraId="3CDD8C92" w14:textId="4D915A5C"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44.312</w:t>
            </w:r>
          </w:p>
        </w:tc>
      </w:tr>
      <w:tr w:rsidR="00343C58" w:rsidRPr="00BE54B4" w14:paraId="0F79D1C7" w14:textId="77777777" w:rsidTr="00343C58">
        <w:trPr>
          <w:trHeight w:val="20"/>
        </w:trPr>
        <w:tc>
          <w:tcPr>
            <w:tcW w:w="6804" w:type="dxa"/>
            <w:tcBorders>
              <w:top w:val="nil"/>
              <w:left w:val="nil"/>
              <w:bottom w:val="nil"/>
              <w:right w:val="nil"/>
            </w:tcBorders>
            <w:shd w:val="clear" w:color="auto" w:fill="auto"/>
            <w:vAlign w:val="bottom"/>
            <w:hideMark/>
          </w:tcPr>
          <w:p w14:paraId="50FDE016"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165" w:type="dxa"/>
            <w:tcBorders>
              <w:top w:val="nil"/>
              <w:left w:val="nil"/>
              <w:bottom w:val="nil"/>
              <w:right w:val="nil"/>
            </w:tcBorders>
            <w:shd w:val="clear" w:color="auto" w:fill="auto"/>
            <w:noWrap/>
            <w:vAlign w:val="bottom"/>
          </w:tcPr>
          <w:p w14:paraId="368A93C5" w14:textId="71ACBD21"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6E82F2B7" w14:textId="47399DF9"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402016FA" w14:textId="77777777" w:rsidTr="008E2381">
        <w:trPr>
          <w:trHeight w:val="20"/>
        </w:trPr>
        <w:tc>
          <w:tcPr>
            <w:tcW w:w="6804" w:type="dxa"/>
            <w:tcBorders>
              <w:top w:val="nil"/>
              <w:left w:val="nil"/>
              <w:bottom w:val="nil"/>
              <w:right w:val="nil"/>
            </w:tcBorders>
            <w:shd w:val="clear" w:color="auto" w:fill="auto"/>
            <w:vAlign w:val="bottom"/>
            <w:hideMark/>
          </w:tcPr>
          <w:p w14:paraId="4F71868D"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Gerçeğe uygun değeri üzerinden izlenmeyen varlık veya yükümlülüklerin nakit akış riskinden korunma işlemine konu edilmesi halinde ortaya çıkan farklar</w:t>
            </w:r>
          </w:p>
        </w:tc>
        <w:tc>
          <w:tcPr>
            <w:tcW w:w="1165" w:type="dxa"/>
            <w:tcBorders>
              <w:top w:val="nil"/>
              <w:left w:val="nil"/>
              <w:bottom w:val="nil"/>
              <w:right w:val="nil"/>
            </w:tcBorders>
            <w:shd w:val="clear" w:color="auto" w:fill="auto"/>
            <w:noWrap/>
            <w:vAlign w:val="bottom"/>
          </w:tcPr>
          <w:p w14:paraId="51439F18" w14:textId="0AE09B6B"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77331682" w14:textId="07E36E94"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3853B644" w14:textId="77777777" w:rsidTr="008E2381">
        <w:trPr>
          <w:trHeight w:val="20"/>
        </w:trPr>
        <w:tc>
          <w:tcPr>
            <w:tcW w:w="6804" w:type="dxa"/>
            <w:tcBorders>
              <w:top w:val="nil"/>
              <w:left w:val="nil"/>
              <w:bottom w:val="nil"/>
              <w:right w:val="nil"/>
            </w:tcBorders>
            <w:shd w:val="clear" w:color="auto" w:fill="auto"/>
            <w:vAlign w:val="bottom"/>
            <w:hideMark/>
          </w:tcPr>
          <w:p w14:paraId="2A1E5DF2"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Kredi Riskine Esas Tutarın İçsel Derecelendirmeye Dayalı Yaklaşımlar ile Hesaplanmasına İlişkin Tebliğ uyarınca hesaplanan toplam beklenen kayıp tutarının, toplam karşılık tutarını aşan kısmı</w:t>
            </w:r>
          </w:p>
        </w:tc>
        <w:tc>
          <w:tcPr>
            <w:tcW w:w="1165" w:type="dxa"/>
            <w:tcBorders>
              <w:top w:val="nil"/>
              <w:left w:val="nil"/>
              <w:bottom w:val="nil"/>
              <w:right w:val="nil"/>
            </w:tcBorders>
            <w:shd w:val="clear" w:color="auto" w:fill="auto"/>
            <w:noWrap/>
            <w:vAlign w:val="bottom"/>
          </w:tcPr>
          <w:p w14:paraId="6A06E0AF" w14:textId="65B7183C"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01411A3B" w14:textId="4DA4D194"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5EB65452" w14:textId="77777777" w:rsidTr="008E2381">
        <w:trPr>
          <w:trHeight w:val="20"/>
        </w:trPr>
        <w:tc>
          <w:tcPr>
            <w:tcW w:w="6804" w:type="dxa"/>
            <w:tcBorders>
              <w:top w:val="nil"/>
              <w:left w:val="nil"/>
              <w:bottom w:val="nil"/>
              <w:right w:val="nil"/>
            </w:tcBorders>
            <w:shd w:val="clear" w:color="auto" w:fill="auto"/>
            <w:noWrap/>
            <w:vAlign w:val="bottom"/>
            <w:hideMark/>
          </w:tcPr>
          <w:p w14:paraId="7E8424F1"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Menkul kıymetleştirme işlemlerinden kaynaklanan kazançlar</w:t>
            </w:r>
          </w:p>
        </w:tc>
        <w:tc>
          <w:tcPr>
            <w:tcW w:w="1165" w:type="dxa"/>
            <w:tcBorders>
              <w:top w:val="nil"/>
              <w:left w:val="nil"/>
              <w:bottom w:val="nil"/>
              <w:right w:val="nil"/>
            </w:tcBorders>
            <w:shd w:val="clear" w:color="auto" w:fill="auto"/>
            <w:noWrap/>
            <w:vAlign w:val="bottom"/>
          </w:tcPr>
          <w:p w14:paraId="2E8A3461" w14:textId="3C2990C3"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111.451</w:t>
            </w:r>
          </w:p>
        </w:tc>
        <w:tc>
          <w:tcPr>
            <w:tcW w:w="1387" w:type="dxa"/>
            <w:tcBorders>
              <w:top w:val="nil"/>
              <w:left w:val="nil"/>
              <w:bottom w:val="nil"/>
              <w:right w:val="nil"/>
            </w:tcBorders>
            <w:shd w:val="clear" w:color="auto" w:fill="auto"/>
            <w:vAlign w:val="bottom"/>
          </w:tcPr>
          <w:p w14:paraId="16D9C7CE" w14:textId="3D0CF672"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111.451</w:t>
            </w:r>
          </w:p>
        </w:tc>
      </w:tr>
      <w:tr w:rsidR="00343C58" w:rsidRPr="00BE54B4" w14:paraId="09A67F51" w14:textId="77777777" w:rsidTr="008E2381">
        <w:trPr>
          <w:trHeight w:val="20"/>
        </w:trPr>
        <w:tc>
          <w:tcPr>
            <w:tcW w:w="6804" w:type="dxa"/>
            <w:tcBorders>
              <w:top w:val="nil"/>
              <w:left w:val="nil"/>
              <w:bottom w:val="nil"/>
              <w:right w:val="nil"/>
            </w:tcBorders>
            <w:shd w:val="clear" w:color="auto" w:fill="auto"/>
            <w:vAlign w:val="bottom"/>
            <w:hideMark/>
          </w:tcPr>
          <w:p w14:paraId="13CDC740"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Bankanın yükümlülüklerinin gerçeğe uygun değerlerinde, kredi değerliliğindeki değişikliklere bağlı olarak oluşan farklar sonucu ortaya çıkan gerçekleşmemiş kazançlar ve kayıplar</w:t>
            </w:r>
          </w:p>
        </w:tc>
        <w:tc>
          <w:tcPr>
            <w:tcW w:w="1165" w:type="dxa"/>
            <w:tcBorders>
              <w:top w:val="nil"/>
              <w:left w:val="nil"/>
              <w:bottom w:val="nil"/>
              <w:right w:val="nil"/>
            </w:tcBorders>
            <w:shd w:val="clear" w:color="auto" w:fill="auto"/>
            <w:noWrap/>
            <w:vAlign w:val="bottom"/>
          </w:tcPr>
          <w:p w14:paraId="5861A695" w14:textId="6597FB45"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22AF412D" w14:textId="734C707D"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45E0AA2A" w14:textId="77777777" w:rsidTr="008E2381">
        <w:trPr>
          <w:trHeight w:val="20"/>
        </w:trPr>
        <w:tc>
          <w:tcPr>
            <w:tcW w:w="6804" w:type="dxa"/>
            <w:tcBorders>
              <w:top w:val="nil"/>
              <w:left w:val="nil"/>
              <w:bottom w:val="nil"/>
              <w:right w:val="nil"/>
            </w:tcBorders>
            <w:shd w:val="clear" w:color="auto" w:fill="auto"/>
            <w:noWrap/>
            <w:vAlign w:val="bottom"/>
            <w:hideMark/>
          </w:tcPr>
          <w:p w14:paraId="536EF5DB"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Tanımlanmış fayda plan varlıklarının net tutarı</w:t>
            </w:r>
          </w:p>
        </w:tc>
        <w:tc>
          <w:tcPr>
            <w:tcW w:w="1165" w:type="dxa"/>
            <w:tcBorders>
              <w:top w:val="nil"/>
              <w:left w:val="nil"/>
              <w:bottom w:val="nil"/>
              <w:right w:val="nil"/>
            </w:tcBorders>
            <w:shd w:val="clear" w:color="auto" w:fill="auto"/>
            <w:noWrap/>
            <w:vAlign w:val="bottom"/>
          </w:tcPr>
          <w:p w14:paraId="62DAAB92" w14:textId="128F84A0"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765F2F5C" w14:textId="2CA92B41"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14F31CEA" w14:textId="77777777" w:rsidTr="008E2381">
        <w:trPr>
          <w:trHeight w:val="20"/>
        </w:trPr>
        <w:tc>
          <w:tcPr>
            <w:tcW w:w="6804" w:type="dxa"/>
            <w:tcBorders>
              <w:top w:val="nil"/>
              <w:left w:val="nil"/>
              <w:bottom w:val="nil"/>
              <w:right w:val="nil"/>
            </w:tcBorders>
            <w:shd w:val="clear" w:color="auto" w:fill="auto"/>
            <w:noWrap/>
            <w:vAlign w:val="bottom"/>
            <w:hideMark/>
          </w:tcPr>
          <w:p w14:paraId="56ECD783"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Bankanın kendi çekirdek sermayesine yapmış olduğu doğrudan veya dolaylı yatırımlar</w:t>
            </w:r>
          </w:p>
        </w:tc>
        <w:tc>
          <w:tcPr>
            <w:tcW w:w="1165" w:type="dxa"/>
            <w:tcBorders>
              <w:top w:val="nil"/>
              <w:left w:val="nil"/>
              <w:bottom w:val="nil"/>
              <w:right w:val="nil"/>
            </w:tcBorders>
            <w:shd w:val="clear" w:color="auto" w:fill="auto"/>
            <w:noWrap/>
            <w:vAlign w:val="bottom"/>
          </w:tcPr>
          <w:p w14:paraId="571496A7" w14:textId="26DF9996"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3150840C" w14:textId="56DEB6DB"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27735974" w14:textId="77777777" w:rsidTr="008E2381">
        <w:trPr>
          <w:trHeight w:val="20"/>
        </w:trPr>
        <w:tc>
          <w:tcPr>
            <w:tcW w:w="6804" w:type="dxa"/>
            <w:tcBorders>
              <w:top w:val="nil"/>
              <w:left w:val="nil"/>
              <w:bottom w:val="nil"/>
              <w:right w:val="nil"/>
            </w:tcBorders>
            <w:shd w:val="clear" w:color="auto" w:fill="auto"/>
            <w:noWrap/>
            <w:vAlign w:val="bottom"/>
            <w:hideMark/>
          </w:tcPr>
          <w:p w14:paraId="4DA90C5B"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 xml:space="preserve">Kanunun 56’ </w:t>
            </w:r>
            <w:proofErr w:type="spellStart"/>
            <w:r w:rsidRPr="00BE54B4">
              <w:rPr>
                <w:rFonts w:ascii="Arial" w:hAnsi="Arial" w:cs="Arial"/>
                <w:color w:val="000000" w:themeColor="text1"/>
                <w:sz w:val="16"/>
                <w:szCs w:val="16"/>
              </w:rPr>
              <w:t>ncı</w:t>
            </w:r>
            <w:proofErr w:type="spellEnd"/>
            <w:r w:rsidRPr="00BE54B4">
              <w:rPr>
                <w:rFonts w:ascii="Arial" w:hAnsi="Arial" w:cs="Arial"/>
                <w:color w:val="000000" w:themeColor="text1"/>
                <w:sz w:val="16"/>
                <w:szCs w:val="16"/>
              </w:rPr>
              <w:t xml:space="preserve"> maddesinin dördüncü fıkrasına aykırı olarak edinilen paylar</w:t>
            </w:r>
          </w:p>
        </w:tc>
        <w:tc>
          <w:tcPr>
            <w:tcW w:w="1165" w:type="dxa"/>
            <w:tcBorders>
              <w:top w:val="nil"/>
              <w:left w:val="nil"/>
              <w:bottom w:val="nil"/>
              <w:right w:val="nil"/>
            </w:tcBorders>
            <w:shd w:val="clear" w:color="auto" w:fill="auto"/>
            <w:noWrap/>
            <w:vAlign w:val="bottom"/>
          </w:tcPr>
          <w:p w14:paraId="694BE69B" w14:textId="6B13D074"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419C895D" w14:textId="2E5893D4"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07C9730D" w14:textId="77777777" w:rsidTr="008E2381">
        <w:trPr>
          <w:trHeight w:val="20"/>
        </w:trPr>
        <w:tc>
          <w:tcPr>
            <w:tcW w:w="6804" w:type="dxa"/>
            <w:tcBorders>
              <w:top w:val="nil"/>
              <w:left w:val="nil"/>
              <w:bottom w:val="nil"/>
              <w:right w:val="nil"/>
            </w:tcBorders>
            <w:shd w:val="clear" w:color="auto" w:fill="auto"/>
            <w:vAlign w:val="bottom"/>
            <w:hideMark/>
          </w:tcPr>
          <w:p w14:paraId="0F3B7D34"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 xml:space="preserve">Ortaklık paylarının %10 veya daha azına sahip olunan ve konsolide edilmeyen bankalar ve finansal kuruluşların </w:t>
            </w:r>
            <w:proofErr w:type="spellStart"/>
            <w:r w:rsidRPr="00BE54B4">
              <w:rPr>
                <w:rFonts w:ascii="Arial" w:hAnsi="Arial" w:cs="Arial"/>
                <w:color w:val="000000" w:themeColor="text1"/>
                <w:sz w:val="16"/>
                <w:szCs w:val="16"/>
              </w:rPr>
              <w:t>özkaynak</w:t>
            </w:r>
            <w:proofErr w:type="spellEnd"/>
            <w:r w:rsidRPr="00BE54B4">
              <w:rPr>
                <w:rFonts w:ascii="Arial" w:hAnsi="Arial" w:cs="Arial"/>
                <w:color w:val="000000" w:themeColor="text1"/>
                <w:sz w:val="16"/>
                <w:szCs w:val="16"/>
              </w:rPr>
              <w:t xml:space="preserve"> unsurlarına yapılan yatırımların net uzun pozisyonları toplamının, bankanın çekirdek sermayesinin %10’nunu aşan kısmı</w:t>
            </w:r>
          </w:p>
        </w:tc>
        <w:tc>
          <w:tcPr>
            <w:tcW w:w="1165" w:type="dxa"/>
            <w:tcBorders>
              <w:top w:val="nil"/>
              <w:left w:val="nil"/>
              <w:bottom w:val="nil"/>
              <w:right w:val="nil"/>
            </w:tcBorders>
            <w:shd w:val="clear" w:color="auto" w:fill="auto"/>
            <w:noWrap/>
            <w:vAlign w:val="bottom"/>
          </w:tcPr>
          <w:p w14:paraId="783EE0FF" w14:textId="7230DE7C"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398324A5" w14:textId="0F84AD40"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4A870AAA" w14:textId="77777777" w:rsidTr="008E2381">
        <w:trPr>
          <w:trHeight w:val="20"/>
        </w:trPr>
        <w:tc>
          <w:tcPr>
            <w:tcW w:w="6804" w:type="dxa"/>
            <w:tcBorders>
              <w:top w:val="nil"/>
              <w:left w:val="nil"/>
              <w:bottom w:val="nil"/>
              <w:right w:val="nil"/>
            </w:tcBorders>
            <w:shd w:val="clear" w:color="auto" w:fill="auto"/>
            <w:vAlign w:val="bottom"/>
            <w:hideMark/>
          </w:tcPr>
          <w:p w14:paraId="564F6F12"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165" w:type="dxa"/>
            <w:tcBorders>
              <w:top w:val="nil"/>
              <w:left w:val="nil"/>
              <w:bottom w:val="nil"/>
              <w:right w:val="nil"/>
            </w:tcBorders>
            <w:shd w:val="clear" w:color="auto" w:fill="auto"/>
            <w:noWrap/>
            <w:vAlign w:val="bottom"/>
          </w:tcPr>
          <w:p w14:paraId="4064EBF7" w14:textId="57D42E10"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5D742043" w14:textId="78365BD3"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0D7B12E0" w14:textId="77777777" w:rsidTr="008E2381">
        <w:trPr>
          <w:trHeight w:val="20"/>
        </w:trPr>
        <w:tc>
          <w:tcPr>
            <w:tcW w:w="6804" w:type="dxa"/>
            <w:tcBorders>
              <w:top w:val="nil"/>
              <w:left w:val="nil"/>
              <w:bottom w:val="nil"/>
              <w:right w:val="nil"/>
            </w:tcBorders>
            <w:shd w:val="clear" w:color="auto" w:fill="auto"/>
            <w:noWrap/>
            <w:vAlign w:val="bottom"/>
            <w:hideMark/>
          </w:tcPr>
          <w:p w14:paraId="39B102A3"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İpotek hizmeti sunma haklarının çekirdek sermayenin %10’nunu aşan kısmı</w:t>
            </w:r>
          </w:p>
        </w:tc>
        <w:tc>
          <w:tcPr>
            <w:tcW w:w="1165" w:type="dxa"/>
            <w:tcBorders>
              <w:top w:val="nil"/>
              <w:left w:val="nil"/>
              <w:bottom w:val="nil"/>
              <w:right w:val="nil"/>
            </w:tcBorders>
            <w:shd w:val="clear" w:color="auto" w:fill="auto"/>
            <w:noWrap/>
            <w:vAlign w:val="bottom"/>
          </w:tcPr>
          <w:p w14:paraId="56BEE9C0" w14:textId="01F7EEC3"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57CF7EEE" w14:textId="00DC1185"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09FEB2FC" w14:textId="77777777" w:rsidTr="008E2381">
        <w:trPr>
          <w:trHeight w:val="20"/>
        </w:trPr>
        <w:tc>
          <w:tcPr>
            <w:tcW w:w="6804" w:type="dxa"/>
            <w:tcBorders>
              <w:top w:val="nil"/>
              <w:left w:val="nil"/>
              <w:bottom w:val="nil"/>
              <w:right w:val="nil"/>
            </w:tcBorders>
            <w:shd w:val="clear" w:color="auto" w:fill="auto"/>
            <w:noWrap/>
            <w:vAlign w:val="bottom"/>
            <w:hideMark/>
          </w:tcPr>
          <w:p w14:paraId="458FC1F7"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Geçici farklara dayanan ertelenmiş vergi varlıklarının çekirdek sermayenin %10’nunu aşan kısmı</w:t>
            </w:r>
          </w:p>
        </w:tc>
        <w:tc>
          <w:tcPr>
            <w:tcW w:w="1165" w:type="dxa"/>
            <w:tcBorders>
              <w:top w:val="nil"/>
              <w:left w:val="nil"/>
              <w:bottom w:val="nil"/>
              <w:right w:val="nil"/>
            </w:tcBorders>
            <w:shd w:val="clear" w:color="auto" w:fill="auto"/>
            <w:noWrap/>
            <w:vAlign w:val="bottom"/>
          </w:tcPr>
          <w:p w14:paraId="3710E91D" w14:textId="59912CFC"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93.026</w:t>
            </w:r>
          </w:p>
        </w:tc>
        <w:tc>
          <w:tcPr>
            <w:tcW w:w="1387" w:type="dxa"/>
            <w:tcBorders>
              <w:top w:val="nil"/>
              <w:left w:val="nil"/>
              <w:bottom w:val="nil"/>
              <w:right w:val="nil"/>
            </w:tcBorders>
            <w:shd w:val="clear" w:color="auto" w:fill="auto"/>
            <w:vAlign w:val="bottom"/>
          </w:tcPr>
          <w:p w14:paraId="52A504A1" w14:textId="2108C185"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58093C84" w14:textId="77777777" w:rsidTr="008E2381">
        <w:trPr>
          <w:trHeight w:val="20"/>
        </w:trPr>
        <w:tc>
          <w:tcPr>
            <w:tcW w:w="6804" w:type="dxa"/>
            <w:tcBorders>
              <w:top w:val="nil"/>
              <w:left w:val="nil"/>
              <w:bottom w:val="nil"/>
              <w:right w:val="nil"/>
            </w:tcBorders>
            <w:shd w:val="clear" w:color="auto" w:fill="auto"/>
            <w:vAlign w:val="bottom"/>
            <w:hideMark/>
          </w:tcPr>
          <w:p w14:paraId="0B253136"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 xml:space="preserve">Bankaların </w:t>
            </w:r>
            <w:proofErr w:type="spellStart"/>
            <w:r w:rsidRPr="00BE54B4">
              <w:rPr>
                <w:rFonts w:ascii="Arial" w:hAnsi="Arial" w:cs="Arial"/>
                <w:color w:val="000000" w:themeColor="text1"/>
                <w:sz w:val="16"/>
                <w:szCs w:val="16"/>
              </w:rPr>
              <w:t>Özkaynaklarına</w:t>
            </w:r>
            <w:proofErr w:type="spellEnd"/>
            <w:r w:rsidRPr="00BE54B4">
              <w:rPr>
                <w:rFonts w:ascii="Arial" w:hAnsi="Arial" w:cs="Arial"/>
                <w:color w:val="000000" w:themeColor="text1"/>
                <w:sz w:val="16"/>
                <w:szCs w:val="16"/>
              </w:rPr>
              <w:t xml:space="preserve"> İlişkin Yönetmeliğin Geçici 2’nci maddesinin ikinci fıkrası uyarınca çekirdek sermayenin %15’ini aşan tutarlar</w:t>
            </w:r>
          </w:p>
        </w:tc>
        <w:tc>
          <w:tcPr>
            <w:tcW w:w="1165" w:type="dxa"/>
            <w:tcBorders>
              <w:top w:val="nil"/>
              <w:left w:val="nil"/>
              <w:bottom w:val="nil"/>
              <w:right w:val="nil"/>
            </w:tcBorders>
            <w:shd w:val="clear" w:color="auto" w:fill="auto"/>
            <w:noWrap/>
            <w:vAlign w:val="bottom"/>
          </w:tcPr>
          <w:p w14:paraId="2CDD98EB" w14:textId="6DD333FD"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26F1EC28" w14:textId="3343F39D"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076C6409" w14:textId="77777777" w:rsidTr="008E2381">
        <w:trPr>
          <w:trHeight w:val="20"/>
        </w:trPr>
        <w:tc>
          <w:tcPr>
            <w:tcW w:w="6804" w:type="dxa"/>
            <w:tcBorders>
              <w:top w:val="nil"/>
              <w:left w:val="nil"/>
              <w:bottom w:val="nil"/>
              <w:right w:val="nil"/>
            </w:tcBorders>
            <w:shd w:val="clear" w:color="auto" w:fill="auto"/>
            <w:vAlign w:val="bottom"/>
            <w:hideMark/>
          </w:tcPr>
          <w:p w14:paraId="7563664C"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pozisyonlarından kaynaklanan aşım tutarı</w:t>
            </w:r>
          </w:p>
        </w:tc>
        <w:tc>
          <w:tcPr>
            <w:tcW w:w="1165" w:type="dxa"/>
            <w:tcBorders>
              <w:top w:val="nil"/>
              <w:left w:val="nil"/>
              <w:bottom w:val="nil"/>
              <w:right w:val="nil"/>
            </w:tcBorders>
            <w:shd w:val="clear" w:color="auto" w:fill="auto"/>
            <w:noWrap/>
            <w:vAlign w:val="bottom"/>
          </w:tcPr>
          <w:p w14:paraId="0158635B" w14:textId="5A7E5683"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7DD62D57" w14:textId="13638533"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49C2BC95" w14:textId="77777777" w:rsidTr="008E2381">
        <w:trPr>
          <w:trHeight w:val="20"/>
        </w:trPr>
        <w:tc>
          <w:tcPr>
            <w:tcW w:w="6804" w:type="dxa"/>
            <w:tcBorders>
              <w:top w:val="nil"/>
              <w:left w:val="nil"/>
              <w:bottom w:val="nil"/>
              <w:right w:val="nil"/>
            </w:tcBorders>
            <w:shd w:val="clear" w:color="auto" w:fill="auto"/>
            <w:noWrap/>
            <w:vAlign w:val="bottom"/>
            <w:hideMark/>
          </w:tcPr>
          <w:p w14:paraId="64465CC6"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İpotek hizmeti sunma haklarından kaynaklanan aşım tutarı</w:t>
            </w:r>
          </w:p>
        </w:tc>
        <w:tc>
          <w:tcPr>
            <w:tcW w:w="1165" w:type="dxa"/>
            <w:tcBorders>
              <w:top w:val="nil"/>
              <w:left w:val="nil"/>
              <w:bottom w:val="nil"/>
              <w:right w:val="nil"/>
            </w:tcBorders>
            <w:shd w:val="clear" w:color="auto" w:fill="auto"/>
            <w:noWrap/>
            <w:vAlign w:val="bottom"/>
          </w:tcPr>
          <w:p w14:paraId="7A61F7E9" w14:textId="3BC9C51E"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4DBE8EF3" w14:textId="65146EAE"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37D24126" w14:textId="77777777" w:rsidTr="008E2381">
        <w:trPr>
          <w:trHeight w:val="20"/>
        </w:trPr>
        <w:tc>
          <w:tcPr>
            <w:tcW w:w="6804" w:type="dxa"/>
            <w:tcBorders>
              <w:top w:val="nil"/>
              <w:left w:val="nil"/>
              <w:bottom w:val="nil"/>
              <w:right w:val="nil"/>
            </w:tcBorders>
            <w:shd w:val="clear" w:color="auto" w:fill="auto"/>
            <w:noWrap/>
            <w:vAlign w:val="bottom"/>
            <w:hideMark/>
          </w:tcPr>
          <w:p w14:paraId="4EC98D13"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Geçici farklara dayanan ertelenmiş vergi varlıklarından kaynaklanan aşım tutarı</w:t>
            </w:r>
          </w:p>
        </w:tc>
        <w:tc>
          <w:tcPr>
            <w:tcW w:w="1165" w:type="dxa"/>
            <w:tcBorders>
              <w:top w:val="nil"/>
              <w:left w:val="nil"/>
              <w:bottom w:val="nil"/>
              <w:right w:val="nil"/>
            </w:tcBorders>
            <w:shd w:val="clear" w:color="auto" w:fill="auto"/>
            <w:noWrap/>
            <w:vAlign w:val="bottom"/>
          </w:tcPr>
          <w:p w14:paraId="2535EFCA" w14:textId="469BEE75"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78099C7D" w14:textId="4402F6FF"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75B7F623" w14:textId="77777777" w:rsidTr="008E2381">
        <w:trPr>
          <w:trHeight w:val="20"/>
        </w:trPr>
        <w:tc>
          <w:tcPr>
            <w:tcW w:w="6804" w:type="dxa"/>
            <w:tcBorders>
              <w:top w:val="nil"/>
              <w:left w:val="nil"/>
              <w:bottom w:val="nil"/>
              <w:right w:val="nil"/>
            </w:tcBorders>
            <w:shd w:val="clear" w:color="auto" w:fill="auto"/>
            <w:noWrap/>
            <w:vAlign w:val="bottom"/>
            <w:hideMark/>
          </w:tcPr>
          <w:p w14:paraId="181A3143"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Kurulca belirlenecek diğer kalemler</w:t>
            </w:r>
          </w:p>
        </w:tc>
        <w:tc>
          <w:tcPr>
            <w:tcW w:w="1165" w:type="dxa"/>
            <w:tcBorders>
              <w:top w:val="nil"/>
              <w:left w:val="nil"/>
              <w:right w:val="nil"/>
            </w:tcBorders>
            <w:shd w:val="clear" w:color="auto" w:fill="auto"/>
            <w:noWrap/>
            <w:vAlign w:val="bottom"/>
          </w:tcPr>
          <w:p w14:paraId="3FE0A4BE" w14:textId="6717E12F"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right w:val="nil"/>
            </w:tcBorders>
            <w:shd w:val="clear" w:color="auto" w:fill="auto"/>
            <w:vAlign w:val="bottom"/>
          </w:tcPr>
          <w:p w14:paraId="66CBA7B7" w14:textId="32EB79C0"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3AB7F008" w14:textId="77777777" w:rsidTr="008E2381">
        <w:trPr>
          <w:trHeight w:val="20"/>
        </w:trPr>
        <w:tc>
          <w:tcPr>
            <w:tcW w:w="6804" w:type="dxa"/>
            <w:tcBorders>
              <w:top w:val="nil"/>
              <w:left w:val="nil"/>
              <w:bottom w:val="single" w:sz="4" w:space="0" w:color="auto"/>
              <w:right w:val="nil"/>
            </w:tcBorders>
            <w:shd w:val="clear" w:color="auto" w:fill="auto"/>
            <w:vAlign w:val="bottom"/>
            <w:hideMark/>
          </w:tcPr>
          <w:p w14:paraId="2D6A9FD7" w14:textId="77777777" w:rsidR="00343C58" w:rsidRPr="00BE54B4" w:rsidRDefault="00343C58" w:rsidP="00343C58">
            <w:pPr>
              <w:spacing w:line="230" w:lineRule="auto"/>
              <w:jc w:val="both"/>
              <w:rPr>
                <w:rFonts w:ascii="Arial" w:hAnsi="Arial" w:cs="Arial"/>
                <w:color w:val="000000" w:themeColor="text1"/>
                <w:sz w:val="16"/>
                <w:szCs w:val="16"/>
              </w:rPr>
            </w:pPr>
            <w:r w:rsidRPr="00BE54B4">
              <w:rPr>
                <w:rFonts w:ascii="Arial" w:hAnsi="Arial" w:cs="Arial"/>
                <w:color w:val="000000" w:themeColor="text1"/>
                <w:sz w:val="16"/>
                <w:szCs w:val="16"/>
              </w:rPr>
              <w:t>Yeterli ilave ana sermaye veya katkı sermaye bulunmaması halinde çekirdek sermayeden indirim yapılacak tutar</w:t>
            </w:r>
          </w:p>
        </w:tc>
        <w:tc>
          <w:tcPr>
            <w:tcW w:w="1165" w:type="dxa"/>
            <w:tcBorders>
              <w:top w:val="nil"/>
              <w:left w:val="nil"/>
              <w:bottom w:val="single" w:sz="4" w:space="0" w:color="auto"/>
              <w:right w:val="nil"/>
            </w:tcBorders>
            <w:shd w:val="clear" w:color="auto" w:fill="auto"/>
            <w:noWrap/>
            <w:vAlign w:val="bottom"/>
          </w:tcPr>
          <w:p w14:paraId="6E82D026" w14:textId="1A26AA62"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vAlign w:val="bottom"/>
          </w:tcPr>
          <w:p w14:paraId="1E243362" w14:textId="3E4496DC" w:rsidR="00343C58" w:rsidRPr="00BE54B4" w:rsidRDefault="00343C58" w:rsidP="00343C58">
            <w:pPr>
              <w:spacing w:line="230" w:lineRule="auto"/>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056A18BC" w14:textId="77777777" w:rsidTr="00381A5E">
        <w:trPr>
          <w:trHeight w:val="70"/>
        </w:trPr>
        <w:tc>
          <w:tcPr>
            <w:tcW w:w="6804" w:type="dxa"/>
            <w:tcBorders>
              <w:top w:val="single" w:sz="4" w:space="0" w:color="auto"/>
              <w:left w:val="nil"/>
              <w:bottom w:val="single" w:sz="4" w:space="0" w:color="auto"/>
              <w:right w:val="nil"/>
            </w:tcBorders>
            <w:shd w:val="clear" w:color="auto" w:fill="auto"/>
            <w:noWrap/>
            <w:vAlign w:val="bottom"/>
            <w:hideMark/>
          </w:tcPr>
          <w:p w14:paraId="3D802717" w14:textId="77777777" w:rsidR="00343C58" w:rsidRPr="00BE54B4" w:rsidRDefault="00343C58" w:rsidP="00343C58">
            <w:pPr>
              <w:spacing w:line="230" w:lineRule="auto"/>
              <w:rPr>
                <w:rFonts w:ascii="Arial" w:hAnsi="Arial" w:cs="Arial"/>
                <w:b/>
                <w:bCs/>
                <w:color w:val="000000" w:themeColor="text1"/>
                <w:sz w:val="16"/>
                <w:szCs w:val="16"/>
              </w:rPr>
            </w:pPr>
            <w:r w:rsidRPr="00BE54B4">
              <w:rPr>
                <w:rFonts w:ascii="Arial" w:hAnsi="Arial" w:cs="Arial"/>
                <w:b/>
                <w:bCs/>
                <w:color w:val="000000" w:themeColor="text1"/>
                <w:sz w:val="16"/>
                <w:szCs w:val="16"/>
              </w:rPr>
              <w:t>Çekirdek Sermayeden Yapılan İndirimler Toplamı</w:t>
            </w:r>
          </w:p>
        </w:tc>
        <w:tc>
          <w:tcPr>
            <w:tcW w:w="1165" w:type="dxa"/>
            <w:tcBorders>
              <w:top w:val="single" w:sz="4" w:space="0" w:color="auto"/>
              <w:left w:val="nil"/>
              <w:bottom w:val="single" w:sz="4" w:space="0" w:color="auto"/>
              <w:right w:val="nil"/>
            </w:tcBorders>
            <w:shd w:val="clear" w:color="auto" w:fill="auto"/>
            <w:noWrap/>
          </w:tcPr>
          <w:p w14:paraId="7868826E" w14:textId="1494FA9D" w:rsidR="00343C58" w:rsidRPr="00BE54B4" w:rsidRDefault="00343C58" w:rsidP="00343C58">
            <w:pPr>
              <w:spacing w:line="230" w:lineRule="auto"/>
              <w:jc w:val="right"/>
              <w:rPr>
                <w:rFonts w:ascii="Arial" w:hAnsi="Arial" w:cs="Arial"/>
                <w:b/>
                <w:color w:val="000000" w:themeColor="text1"/>
                <w:sz w:val="16"/>
                <w:szCs w:val="16"/>
              </w:rPr>
            </w:pPr>
            <w:r w:rsidRPr="00BE54B4">
              <w:rPr>
                <w:rFonts w:ascii="Arial" w:hAnsi="Arial" w:cs="Arial"/>
                <w:b/>
                <w:color w:val="000000" w:themeColor="text1"/>
                <w:sz w:val="16"/>
                <w:szCs w:val="16"/>
              </w:rPr>
              <w:t>359.503</w:t>
            </w:r>
          </w:p>
        </w:tc>
        <w:tc>
          <w:tcPr>
            <w:tcW w:w="1387" w:type="dxa"/>
            <w:tcBorders>
              <w:top w:val="single" w:sz="4" w:space="0" w:color="auto"/>
              <w:left w:val="nil"/>
              <w:bottom w:val="single" w:sz="4" w:space="0" w:color="auto"/>
              <w:right w:val="nil"/>
            </w:tcBorders>
            <w:shd w:val="clear" w:color="auto" w:fill="auto"/>
          </w:tcPr>
          <w:p w14:paraId="78881340" w14:textId="3786C7DC" w:rsidR="00343C58" w:rsidRPr="00BE54B4" w:rsidRDefault="00343C58" w:rsidP="00343C58">
            <w:pPr>
              <w:spacing w:line="230" w:lineRule="auto"/>
              <w:jc w:val="right"/>
              <w:rPr>
                <w:rFonts w:ascii="Arial" w:hAnsi="Arial" w:cs="Arial"/>
                <w:b/>
                <w:color w:val="000000" w:themeColor="text1"/>
                <w:sz w:val="16"/>
                <w:szCs w:val="16"/>
              </w:rPr>
            </w:pPr>
            <w:r w:rsidRPr="00BE54B4">
              <w:rPr>
                <w:rFonts w:ascii="Arial" w:hAnsi="Arial" w:cs="Arial"/>
                <w:b/>
                <w:color w:val="000000" w:themeColor="text1"/>
                <w:sz w:val="16"/>
                <w:szCs w:val="16"/>
              </w:rPr>
              <w:t>222.414</w:t>
            </w:r>
          </w:p>
        </w:tc>
      </w:tr>
      <w:tr w:rsidR="00343C58" w:rsidRPr="00BE54B4" w14:paraId="3201E34C" w14:textId="77777777" w:rsidTr="00381A5E">
        <w:trPr>
          <w:trHeight w:val="20"/>
        </w:trPr>
        <w:tc>
          <w:tcPr>
            <w:tcW w:w="6804" w:type="dxa"/>
            <w:tcBorders>
              <w:top w:val="single" w:sz="4" w:space="0" w:color="auto"/>
              <w:left w:val="nil"/>
              <w:bottom w:val="single" w:sz="4" w:space="0" w:color="auto"/>
              <w:right w:val="nil"/>
            </w:tcBorders>
            <w:shd w:val="clear" w:color="auto" w:fill="auto"/>
            <w:noWrap/>
            <w:vAlign w:val="bottom"/>
            <w:hideMark/>
          </w:tcPr>
          <w:p w14:paraId="52439DFE" w14:textId="77777777" w:rsidR="00343C58" w:rsidRPr="00BE54B4" w:rsidRDefault="00343C58" w:rsidP="00343C58">
            <w:pPr>
              <w:spacing w:line="230" w:lineRule="auto"/>
              <w:rPr>
                <w:rFonts w:ascii="Arial" w:hAnsi="Arial" w:cs="Arial"/>
                <w:b/>
                <w:bCs/>
                <w:color w:val="000000" w:themeColor="text1"/>
                <w:sz w:val="16"/>
                <w:szCs w:val="16"/>
              </w:rPr>
            </w:pPr>
            <w:r w:rsidRPr="00BE54B4">
              <w:rPr>
                <w:rFonts w:ascii="Arial" w:hAnsi="Arial" w:cs="Arial"/>
                <w:b/>
                <w:bCs/>
                <w:color w:val="000000" w:themeColor="text1"/>
                <w:sz w:val="16"/>
                <w:szCs w:val="16"/>
              </w:rPr>
              <w:t>Çekirdek Sermaye Toplamı</w:t>
            </w:r>
          </w:p>
        </w:tc>
        <w:tc>
          <w:tcPr>
            <w:tcW w:w="1165" w:type="dxa"/>
            <w:tcBorders>
              <w:top w:val="single" w:sz="4" w:space="0" w:color="auto"/>
              <w:left w:val="nil"/>
              <w:bottom w:val="single" w:sz="4" w:space="0" w:color="auto"/>
              <w:right w:val="nil"/>
            </w:tcBorders>
            <w:shd w:val="clear" w:color="auto" w:fill="auto"/>
            <w:noWrap/>
          </w:tcPr>
          <w:p w14:paraId="0710EDDF" w14:textId="325F065E" w:rsidR="00343C58" w:rsidRPr="00BE54B4" w:rsidRDefault="00343C58" w:rsidP="00343C58">
            <w:pPr>
              <w:spacing w:line="230" w:lineRule="auto"/>
              <w:jc w:val="right"/>
              <w:rPr>
                <w:rFonts w:ascii="Arial" w:hAnsi="Arial" w:cs="Arial"/>
                <w:b/>
                <w:color w:val="000000" w:themeColor="text1"/>
                <w:sz w:val="16"/>
                <w:szCs w:val="16"/>
              </w:rPr>
            </w:pPr>
            <w:r w:rsidRPr="00BE54B4">
              <w:rPr>
                <w:rFonts w:ascii="Arial" w:hAnsi="Arial" w:cs="Arial"/>
                <w:b/>
                <w:color w:val="000000" w:themeColor="text1"/>
                <w:sz w:val="16"/>
                <w:szCs w:val="16"/>
              </w:rPr>
              <w:t>3.158.368</w:t>
            </w:r>
          </w:p>
        </w:tc>
        <w:tc>
          <w:tcPr>
            <w:tcW w:w="1387" w:type="dxa"/>
            <w:tcBorders>
              <w:top w:val="single" w:sz="4" w:space="0" w:color="auto"/>
              <w:left w:val="nil"/>
              <w:bottom w:val="single" w:sz="4" w:space="0" w:color="auto"/>
              <w:right w:val="nil"/>
            </w:tcBorders>
            <w:shd w:val="clear" w:color="auto" w:fill="auto"/>
          </w:tcPr>
          <w:p w14:paraId="10B80F9E" w14:textId="582B1230" w:rsidR="00343C58" w:rsidRPr="00BE54B4" w:rsidRDefault="00343C58" w:rsidP="00343C58">
            <w:pPr>
              <w:spacing w:line="230" w:lineRule="auto"/>
              <w:jc w:val="right"/>
              <w:rPr>
                <w:rFonts w:ascii="Arial" w:hAnsi="Arial" w:cs="Arial"/>
                <w:b/>
                <w:color w:val="000000" w:themeColor="text1"/>
                <w:sz w:val="16"/>
                <w:szCs w:val="16"/>
              </w:rPr>
            </w:pPr>
            <w:r w:rsidRPr="00BE54B4">
              <w:rPr>
                <w:rFonts w:ascii="Arial" w:hAnsi="Arial" w:cs="Arial"/>
                <w:b/>
                <w:color w:val="000000" w:themeColor="text1"/>
                <w:sz w:val="16"/>
                <w:szCs w:val="16"/>
              </w:rPr>
              <w:t>3.178.177</w:t>
            </w:r>
          </w:p>
        </w:tc>
      </w:tr>
    </w:tbl>
    <w:p w14:paraId="170CD562" w14:textId="77777777" w:rsidR="00177A73" w:rsidRPr="00BE54B4" w:rsidRDefault="00177A73">
      <w:pPr>
        <w:rPr>
          <w:rFonts w:ascii="Arial" w:hAnsi="Arial" w:cs="Arial"/>
          <w:color w:val="000000" w:themeColor="text1"/>
        </w:rPr>
      </w:pPr>
      <w:r w:rsidRPr="00BE54B4">
        <w:rPr>
          <w:rFonts w:ascii="Arial" w:hAnsi="Arial" w:cs="Arial"/>
          <w:color w:val="000000" w:themeColor="text1"/>
        </w:rPr>
        <w:br w:type="page"/>
      </w:r>
    </w:p>
    <w:p w14:paraId="1120908C" w14:textId="77777777" w:rsidR="000F481A" w:rsidRPr="00BE54B4" w:rsidRDefault="000F481A" w:rsidP="00874558">
      <w:pPr>
        <w:pStyle w:val="ListeParagraf"/>
        <w:pageBreakBefore/>
        <w:numPr>
          <w:ilvl w:val="0"/>
          <w:numId w:val="5"/>
        </w:numPr>
        <w:spacing w:before="240" w:line="230" w:lineRule="auto"/>
        <w:ind w:left="0" w:hanging="567"/>
        <w:jc w:val="both"/>
        <w:rPr>
          <w:rFonts w:ascii="Arial" w:hAnsi="Arial" w:cs="Arial"/>
          <w:b/>
          <w:color w:val="000000" w:themeColor="text1"/>
          <w:sz w:val="20"/>
          <w:szCs w:val="20"/>
        </w:rPr>
      </w:pPr>
      <w:r w:rsidRPr="00BE54B4">
        <w:rPr>
          <w:rFonts w:ascii="Arial" w:hAnsi="Arial" w:cs="Arial"/>
          <w:b/>
          <w:color w:val="000000" w:themeColor="text1"/>
          <w:sz w:val="20"/>
          <w:szCs w:val="20"/>
        </w:rPr>
        <w:lastRenderedPageBreak/>
        <w:t>Konsolide sermaye yeterliliği standart oranına ilişkin açıklamalar (devamı):</w:t>
      </w:r>
    </w:p>
    <w:p w14:paraId="29560767" w14:textId="77777777" w:rsidR="000F481A" w:rsidRPr="00BE54B4" w:rsidRDefault="00190D24" w:rsidP="002A347B">
      <w:pPr>
        <w:spacing w:before="120" w:after="120" w:line="230" w:lineRule="auto"/>
        <w:ind w:left="-567" w:hanging="35"/>
        <w:jc w:val="both"/>
        <w:rPr>
          <w:rFonts w:ascii="Arial" w:hAnsi="Arial" w:cs="Arial"/>
          <w:b/>
          <w:color w:val="000000" w:themeColor="text1"/>
          <w:sz w:val="20"/>
          <w:szCs w:val="20"/>
        </w:rPr>
      </w:pPr>
      <w:r w:rsidRPr="00BE54B4">
        <w:rPr>
          <w:rFonts w:ascii="Arial" w:hAnsi="Arial" w:cs="Arial"/>
          <w:b/>
          <w:color w:val="000000" w:themeColor="text1"/>
          <w:sz w:val="20"/>
          <w:szCs w:val="20"/>
        </w:rPr>
        <w:t>a.</w:t>
      </w:r>
      <w:r w:rsidR="000F481A" w:rsidRPr="00BE54B4">
        <w:rPr>
          <w:rFonts w:ascii="Arial" w:hAnsi="Arial" w:cs="Arial"/>
          <w:b/>
          <w:color w:val="000000" w:themeColor="text1"/>
          <w:sz w:val="20"/>
          <w:szCs w:val="20"/>
        </w:rPr>
        <w:t xml:space="preserve"> </w:t>
      </w:r>
      <w:r w:rsidR="000F481A" w:rsidRPr="00BE54B4">
        <w:rPr>
          <w:rFonts w:ascii="Arial" w:hAnsi="Arial" w:cs="Arial"/>
          <w:b/>
          <w:color w:val="000000" w:themeColor="text1"/>
          <w:sz w:val="20"/>
          <w:szCs w:val="20"/>
        </w:rPr>
        <w:tab/>
        <w:t xml:space="preserve">Konsolide </w:t>
      </w:r>
      <w:proofErr w:type="spellStart"/>
      <w:r w:rsidR="000F481A" w:rsidRPr="00BE54B4">
        <w:rPr>
          <w:rFonts w:ascii="Arial" w:hAnsi="Arial" w:cs="Arial"/>
          <w:b/>
          <w:color w:val="000000" w:themeColor="text1"/>
          <w:sz w:val="20"/>
          <w:szCs w:val="20"/>
        </w:rPr>
        <w:t>özkaynak</w:t>
      </w:r>
      <w:proofErr w:type="spellEnd"/>
      <w:r w:rsidR="000F481A" w:rsidRPr="00BE54B4">
        <w:rPr>
          <w:rFonts w:ascii="Arial" w:hAnsi="Arial" w:cs="Arial"/>
          <w:b/>
          <w:color w:val="000000" w:themeColor="text1"/>
          <w:sz w:val="20"/>
          <w:szCs w:val="20"/>
        </w:rPr>
        <w:t xml:space="preserve"> kalemlerine ilişkin bilgiler (devamı):</w:t>
      </w:r>
    </w:p>
    <w:tbl>
      <w:tblPr>
        <w:tblW w:w="9326" w:type="dxa"/>
        <w:tblCellMar>
          <w:left w:w="70" w:type="dxa"/>
          <w:right w:w="70" w:type="dxa"/>
        </w:tblCellMar>
        <w:tblLook w:val="04A0" w:firstRow="1" w:lastRow="0" w:firstColumn="1" w:lastColumn="0" w:noHBand="0" w:noVBand="1"/>
      </w:tblPr>
      <w:tblGrid>
        <w:gridCol w:w="6663"/>
        <w:gridCol w:w="1276"/>
        <w:gridCol w:w="1387"/>
      </w:tblGrid>
      <w:tr w:rsidR="003F3FA2" w:rsidRPr="00BE54B4" w14:paraId="20A3588F" w14:textId="77777777" w:rsidTr="00E4004B">
        <w:trPr>
          <w:trHeight w:val="20"/>
        </w:trPr>
        <w:tc>
          <w:tcPr>
            <w:tcW w:w="6663" w:type="dxa"/>
            <w:tcBorders>
              <w:top w:val="single" w:sz="4" w:space="0" w:color="auto"/>
              <w:left w:val="nil"/>
              <w:bottom w:val="single" w:sz="4" w:space="0" w:color="auto"/>
              <w:right w:val="nil"/>
            </w:tcBorders>
            <w:shd w:val="clear" w:color="auto" w:fill="auto"/>
            <w:noWrap/>
            <w:vAlign w:val="bottom"/>
          </w:tcPr>
          <w:p w14:paraId="6466CB44" w14:textId="77777777" w:rsidR="003F3FA2" w:rsidRPr="00BE54B4" w:rsidRDefault="003F3FA2" w:rsidP="003F3FA2">
            <w:pPr>
              <w:rPr>
                <w:rFonts w:ascii="Arial" w:hAnsi="Arial" w:cs="Arial"/>
                <w:b/>
                <w:bCs/>
                <w:color w:val="000000" w:themeColor="text1"/>
                <w:sz w:val="16"/>
                <w:szCs w:val="16"/>
              </w:rPr>
            </w:pPr>
          </w:p>
        </w:tc>
        <w:tc>
          <w:tcPr>
            <w:tcW w:w="1276" w:type="dxa"/>
            <w:tcBorders>
              <w:top w:val="single" w:sz="4" w:space="0" w:color="auto"/>
              <w:left w:val="nil"/>
              <w:bottom w:val="single" w:sz="4" w:space="0" w:color="auto"/>
              <w:right w:val="nil"/>
            </w:tcBorders>
            <w:shd w:val="clear" w:color="auto" w:fill="auto"/>
            <w:noWrap/>
            <w:vAlign w:val="bottom"/>
          </w:tcPr>
          <w:p w14:paraId="5690C92B" w14:textId="77777777" w:rsidR="003F3FA2" w:rsidRPr="00BE54B4" w:rsidRDefault="003F3FA2" w:rsidP="003F3FA2">
            <w:pPr>
              <w:jc w:val="right"/>
              <w:rPr>
                <w:rFonts w:ascii="Arial" w:hAnsi="Arial" w:cs="Arial"/>
                <w:b/>
                <w:color w:val="000000" w:themeColor="text1"/>
                <w:sz w:val="16"/>
                <w:szCs w:val="16"/>
              </w:rPr>
            </w:pPr>
            <w:r w:rsidRPr="00BE54B4">
              <w:rPr>
                <w:rFonts w:ascii="Arial" w:hAnsi="Arial" w:cs="Arial"/>
                <w:b/>
                <w:color w:val="000000" w:themeColor="text1"/>
                <w:sz w:val="16"/>
                <w:szCs w:val="16"/>
              </w:rPr>
              <w:t>Cari Dönem</w:t>
            </w:r>
          </w:p>
        </w:tc>
        <w:tc>
          <w:tcPr>
            <w:tcW w:w="1387" w:type="dxa"/>
            <w:tcBorders>
              <w:top w:val="single" w:sz="4" w:space="0" w:color="auto"/>
              <w:left w:val="nil"/>
              <w:bottom w:val="single" w:sz="4" w:space="0" w:color="auto"/>
              <w:right w:val="nil"/>
            </w:tcBorders>
            <w:shd w:val="clear" w:color="auto" w:fill="auto"/>
            <w:noWrap/>
            <w:vAlign w:val="bottom"/>
          </w:tcPr>
          <w:p w14:paraId="0B824BD1" w14:textId="1F9EF4DF" w:rsidR="003F3FA2" w:rsidRPr="00BE54B4" w:rsidRDefault="003F3FA2" w:rsidP="003F3FA2">
            <w:pPr>
              <w:jc w:val="right"/>
              <w:rPr>
                <w:rFonts w:ascii="Arial" w:hAnsi="Arial" w:cs="Arial"/>
                <w:b/>
                <w:color w:val="000000" w:themeColor="text1"/>
                <w:sz w:val="16"/>
                <w:szCs w:val="16"/>
              </w:rPr>
            </w:pPr>
            <w:r w:rsidRPr="00BE54B4">
              <w:rPr>
                <w:rFonts w:ascii="Arial" w:hAnsi="Arial" w:cs="Arial"/>
                <w:b/>
                <w:color w:val="000000"/>
                <w:sz w:val="16"/>
                <w:szCs w:val="16"/>
              </w:rPr>
              <w:t>Önceki Dönem</w:t>
            </w:r>
          </w:p>
        </w:tc>
      </w:tr>
      <w:tr w:rsidR="003F3FA2" w:rsidRPr="00BE54B4" w14:paraId="5586E61F" w14:textId="77777777" w:rsidTr="00E4004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589324D" w14:textId="77777777" w:rsidR="003F3FA2" w:rsidRPr="00BE54B4" w:rsidRDefault="003F3FA2" w:rsidP="003F3FA2">
            <w:pPr>
              <w:rPr>
                <w:rFonts w:ascii="Arial" w:hAnsi="Arial" w:cs="Arial"/>
                <w:b/>
                <w:bCs/>
                <w:color w:val="000000" w:themeColor="text1"/>
                <w:sz w:val="16"/>
                <w:szCs w:val="16"/>
              </w:rPr>
            </w:pPr>
            <w:r w:rsidRPr="00BE54B4">
              <w:rPr>
                <w:rFonts w:ascii="Arial" w:hAnsi="Arial" w:cs="Arial"/>
                <w:b/>
                <w:bCs/>
                <w:color w:val="000000" w:themeColor="text1"/>
                <w:sz w:val="16"/>
                <w:szCs w:val="16"/>
              </w:rPr>
              <w:t>İLAVE ANA SERMAYE</w:t>
            </w:r>
          </w:p>
        </w:tc>
        <w:tc>
          <w:tcPr>
            <w:tcW w:w="1276" w:type="dxa"/>
            <w:tcBorders>
              <w:top w:val="single" w:sz="4" w:space="0" w:color="auto"/>
              <w:left w:val="nil"/>
              <w:bottom w:val="single" w:sz="4" w:space="0" w:color="auto"/>
              <w:right w:val="nil"/>
            </w:tcBorders>
            <w:shd w:val="clear" w:color="auto" w:fill="auto"/>
            <w:noWrap/>
            <w:vAlign w:val="bottom"/>
          </w:tcPr>
          <w:p w14:paraId="6B5B9155" w14:textId="3CDE049F" w:rsidR="003F3FA2" w:rsidRPr="00BE54B4" w:rsidRDefault="003F3FA2" w:rsidP="003F3FA2">
            <w:pPr>
              <w:jc w:val="right"/>
              <w:rPr>
                <w:rFonts w:ascii="Arial" w:hAnsi="Arial" w:cs="Arial"/>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32E35028" w14:textId="36963E3A" w:rsidR="003F3FA2" w:rsidRPr="00BE54B4" w:rsidRDefault="003F3FA2" w:rsidP="003F3FA2">
            <w:pPr>
              <w:jc w:val="right"/>
              <w:rPr>
                <w:rFonts w:ascii="Arial" w:hAnsi="Arial" w:cs="Arial"/>
                <w:color w:val="000000" w:themeColor="text1"/>
                <w:sz w:val="16"/>
                <w:szCs w:val="16"/>
              </w:rPr>
            </w:pPr>
          </w:p>
        </w:tc>
      </w:tr>
      <w:tr w:rsidR="00343C58" w:rsidRPr="00BE54B4" w14:paraId="177D0030" w14:textId="77777777" w:rsidTr="001C05DB">
        <w:trPr>
          <w:trHeight w:val="20"/>
        </w:trPr>
        <w:tc>
          <w:tcPr>
            <w:tcW w:w="6663" w:type="dxa"/>
            <w:tcBorders>
              <w:top w:val="single" w:sz="4" w:space="0" w:color="auto"/>
              <w:left w:val="nil"/>
              <w:right w:val="nil"/>
            </w:tcBorders>
            <w:shd w:val="clear" w:color="auto" w:fill="auto"/>
            <w:noWrap/>
            <w:vAlign w:val="bottom"/>
            <w:hideMark/>
          </w:tcPr>
          <w:p w14:paraId="33371A10" w14:textId="77777777" w:rsidR="00343C58" w:rsidRPr="00BE54B4" w:rsidRDefault="00343C58" w:rsidP="00343C58">
            <w:pPr>
              <w:jc w:val="both"/>
              <w:rPr>
                <w:rFonts w:ascii="Arial" w:hAnsi="Arial" w:cs="Arial"/>
                <w:bCs/>
                <w:color w:val="000000" w:themeColor="text1"/>
                <w:sz w:val="16"/>
                <w:szCs w:val="16"/>
              </w:rPr>
            </w:pPr>
            <w:r w:rsidRPr="00BE54B4">
              <w:rPr>
                <w:rFonts w:ascii="Arial" w:hAnsi="Arial" w:cs="Arial"/>
                <w:bCs/>
                <w:color w:val="000000" w:themeColor="text1"/>
                <w:sz w:val="16"/>
                <w:szCs w:val="16"/>
              </w:rPr>
              <w:t>Çekirdek sermayeye dahil edilmeyen imtiyazlı paylara tekabül eden sermaye ile bunlara ilişkin ihraç primleri</w:t>
            </w:r>
          </w:p>
        </w:tc>
        <w:tc>
          <w:tcPr>
            <w:tcW w:w="1276" w:type="dxa"/>
            <w:tcBorders>
              <w:top w:val="nil"/>
              <w:left w:val="nil"/>
              <w:bottom w:val="nil"/>
              <w:right w:val="nil"/>
            </w:tcBorders>
            <w:shd w:val="clear" w:color="auto" w:fill="auto"/>
            <w:noWrap/>
            <w:vAlign w:val="bottom"/>
          </w:tcPr>
          <w:p w14:paraId="63EFB9BE" w14:textId="39C430F9"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7EB5975E" w14:textId="615C6AC9"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7E63726F" w14:textId="77777777" w:rsidTr="001C05DB">
        <w:trPr>
          <w:trHeight w:val="20"/>
        </w:trPr>
        <w:tc>
          <w:tcPr>
            <w:tcW w:w="6663" w:type="dxa"/>
            <w:tcBorders>
              <w:left w:val="nil"/>
              <w:right w:val="nil"/>
            </w:tcBorders>
            <w:shd w:val="clear" w:color="auto" w:fill="auto"/>
            <w:noWrap/>
            <w:vAlign w:val="bottom"/>
            <w:hideMark/>
          </w:tcPr>
          <w:p w14:paraId="317D01D6" w14:textId="77777777" w:rsidR="00343C58" w:rsidRPr="00BE54B4" w:rsidRDefault="00343C58" w:rsidP="00343C58">
            <w:pPr>
              <w:jc w:val="both"/>
              <w:rPr>
                <w:rFonts w:ascii="Arial" w:hAnsi="Arial" w:cs="Arial"/>
                <w:bCs/>
                <w:color w:val="000000" w:themeColor="text1"/>
                <w:sz w:val="16"/>
                <w:szCs w:val="16"/>
              </w:rPr>
            </w:pPr>
            <w:r w:rsidRPr="00BE54B4">
              <w:rPr>
                <w:rFonts w:ascii="Arial" w:hAnsi="Arial" w:cs="Arial"/>
                <w:bCs/>
                <w:color w:val="000000" w:themeColor="text1"/>
                <w:sz w:val="16"/>
                <w:szCs w:val="16"/>
              </w:rPr>
              <w:t>Kurumca uygun görülen borçlanma araçları ve bunlara ilişkin ihraç primleri</w:t>
            </w:r>
          </w:p>
        </w:tc>
        <w:tc>
          <w:tcPr>
            <w:tcW w:w="1276" w:type="dxa"/>
            <w:tcBorders>
              <w:top w:val="nil"/>
              <w:left w:val="nil"/>
              <w:bottom w:val="nil"/>
              <w:right w:val="nil"/>
            </w:tcBorders>
            <w:shd w:val="clear" w:color="auto" w:fill="auto"/>
            <w:noWrap/>
            <w:vAlign w:val="bottom"/>
          </w:tcPr>
          <w:p w14:paraId="23BC44C3" w14:textId="36979188"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775.720</w:t>
            </w:r>
          </w:p>
        </w:tc>
        <w:tc>
          <w:tcPr>
            <w:tcW w:w="1387" w:type="dxa"/>
            <w:tcBorders>
              <w:top w:val="nil"/>
              <w:left w:val="nil"/>
              <w:bottom w:val="nil"/>
              <w:right w:val="nil"/>
            </w:tcBorders>
            <w:shd w:val="clear" w:color="auto" w:fill="auto"/>
            <w:noWrap/>
            <w:vAlign w:val="bottom"/>
          </w:tcPr>
          <w:p w14:paraId="08A6B466" w14:textId="1C0C3FDD"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775.720</w:t>
            </w:r>
          </w:p>
        </w:tc>
      </w:tr>
      <w:tr w:rsidR="00343C58" w:rsidRPr="00BE54B4" w14:paraId="7EBC50CE" w14:textId="77777777" w:rsidTr="00172983">
        <w:trPr>
          <w:trHeight w:val="20"/>
        </w:trPr>
        <w:tc>
          <w:tcPr>
            <w:tcW w:w="6663" w:type="dxa"/>
            <w:tcBorders>
              <w:left w:val="nil"/>
              <w:right w:val="nil"/>
            </w:tcBorders>
            <w:shd w:val="clear" w:color="auto" w:fill="auto"/>
            <w:noWrap/>
            <w:vAlign w:val="bottom"/>
            <w:hideMark/>
          </w:tcPr>
          <w:p w14:paraId="482A142B" w14:textId="77777777" w:rsidR="00343C58" w:rsidRPr="00BE54B4" w:rsidRDefault="00343C58" w:rsidP="00343C58">
            <w:pPr>
              <w:jc w:val="both"/>
              <w:rPr>
                <w:rFonts w:ascii="Arial" w:hAnsi="Arial" w:cs="Arial"/>
                <w:bCs/>
                <w:color w:val="000000" w:themeColor="text1"/>
                <w:sz w:val="16"/>
                <w:szCs w:val="16"/>
              </w:rPr>
            </w:pPr>
            <w:r w:rsidRPr="00BE54B4">
              <w:rPr>
                <w:rFonts w:ascii="Arial" w:hAnsi="Arial" w:cs="Arial"/>
                <w:bCs/>
                <w:color w:val="000000" w:themeColor="text1"/>
                <w:sz w:val="16"/>
                <w:szCs w:val="16"/>
              </w:rPr>
              <w:t>Kurumca uygun görülen borçlanma araçları ve bunlara ilişkin ihraç primleri (Geçici Madde 4 kapsamında olanlar)</w:t>
            </w:r>
          </w:p>
        </w:tc>
        <w:tc>
          <w:tcPr>
            <w:tcW w:w="1276" w:type="dxa"/>
            <w:tcBorders>
              <w:left w:val="nil"/>
              <w:right w:val="nil"/>
            </w:tcBorders>
            <w:shd w:val="clear" w:color="auto" w:fill="auto"/>
            <w:noWrap/>
            <w:vAlign w:val="bottom"/>
          </w:tcPr>
          <w:p w14:paraId="11549B9A" w14:textId="6FB6D669"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75E21E96" w14:textId="5C062B34"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76A73DE2" w14:textId="77777777" w:rsidTr="00172983">
        <w:trPr>
          <w:trHeight w:val="20"/>
        </w:trPr>
        <w:tc>
          <w:tcPr>
            <w:tcW w:w="6663" w:type="dxa"/>
            <w:tcBorders>
              <w:left w:val="nil"/>
              <w:right w:val="nil"/>
            </w:tcBorders>
            <w:shd w:val="clear" w:color="auto" w:fill="auto"/>
            <w:noWrap/>
            <w:vAlign w:val="bottom"/>
          </w:tcPr>
          <w:p w14:paraId="1974F9D5" w14:textId="77777777" w:rsidR="00343C58" w:rsidRPr="00BE54B4" w:rsidRDefault="00343C58" w:rsidP="00343C58">
            <w:pPr>
              <w:jc w:val="both"/>
              <w:rPr>
                <w:rFonts w:ascii="Arial" w:hAnsi="Arial" w:cs="Arial"/>
                <w:bCs/>
                <w:color w:val="000000" w:themeColor="text1"/>
                <w:sz w:val="16"/>
                <w:szCs w:val="16"/>
              </w:rPr>
            </w:pPr>
            <w:r w:rsidRPr="00BE54B4">
              <w:rPr>
                <w:rFonts w:ascii="Arial" w:hAnsi="Arial" w:cs="Arial"/>
                <w:bCs/>
                <w:color w:val="000000" w:themeColor="text1"/>
                <w:sz w:val="16"/>
                <w:szCs w:val="16"/>
              </w:rPr>
              <w:t>Üçüncü kişilerin ilave ana sermayedeki payları</w:t>
            </w:r>
          </w:p>
        </w:tc>
        <w:tc>
          <w:tcPr>
            <w:tcW w:w="1276" w:type="dxa"/>
            <w:tcBorders>
              <w:left w:val="nil"/>
              <w:right w:val="nil"/>
            </w:tcBorders>
            <w:shd w:val="clear" w:color="auto" w:fill="auto"/>
            <w:noWrap/>
            <w:vAlign w:val="bottom"/>
          </w:tcPr>
          <w:p w14:paraId="37A111C2" w14:textId="544C6956"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39330DDA" w14:textId="6965A2C3"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5931E44E" w14:textId="77777777" w:rsidTr="00172983">
        <w:trPr>
          <w:trHeight w:val="20"/>
        </w:trPr>
        <w:tc>
          <w:tcPr>
            <w:tcW w:w="6663" w:type="dxa"/>
            <w:tcBorders>
              <w:left w:val="nil"/>
              <w:bottom w:val="single" w:sz="4" w:space="0" w:color="auto"/>
              <w:right w:val="nil"/>
            </w:tcBorders>
            <w:shd w:val="clear" w:color="auto" w:fill="auto"/>
            <w:noWrap/>
            <w:vAlign w:val="bottom"/>
          </w:tcPr>
          <w:p w14:paraId="08FDF134" w14:textId="77777777" w:rsidR="00343C58" w:rsidRPr="00BE54B4" w:rsidRDefault="00343C58" w:rsidP="00343C58">
            <w:pPr>
              <w:jc w:val="both"/>
              <w:rPr>
                <w:rFonts w:ascii="Arial" w:hAnsi="Arial" w:cs="Arial"/>
                <w:bCs/>
                <w:color w:val="000000" w:themeColor="text1"/>
                <w:sz w:val="16"/>
                <w:szCs w:val="16"/>
              </w:rPr>
            </w:pPr>
            <w:r w:rsidRPr="00BE54B4">
              <w:rPr>
                <w:rFonts w:ascii="Arial" w:hAnsi="Arial" w:cs="Arial"/>
                <w:bCs/>
                <w:color w:val="000000" w:themeColor="text1"/>
                <w:sz w:val="16"/>
                <w:szCs w:val="16"/>
              </w:rPr>
              <w:t>Üçüncü kişilerin ilave ana sermayedeki payları (Geçici Madde 3 kapsamında olanlar)</w:t>
            </w:r>
          </w:p>
        </w:tc>
        <w:tc>
          <w:tcPr>
            <w:tcW w:w="1276" w:type="dxa"/>
            <w:tcBorders>
              <w:left w:val="nil"/>
              <w:bottom w:val="single" w:sz="4" w:space="0" w:color="auto"/>
              <w:right w:val="nil"/>
            </w:tcBorders>
            <w:shd w:val="clear" w:color="auto" w:fill="auto"/>
            <w:noWrap/>
            <w:vAlign w:val="bottom"/>
          </w:tcPr>
          <w:p w14:paraId="111B1329" w14:textId="1271F75D"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left w:val="nil"/>
              <w:bottom w:val="single" w:sz="4" w:space="0" w:color="auto"/>
              <w:right w:val="nil"/>
            </w:tcBorders>
            <w:shd w:val="clear" w:color="auto" w:fill="auto"/>
            <w:noWrap/>
            <w:vAlign w:val="bottom"/>
          </w:tcPr>
          <w:p w14:paraId="56BAD95F" w14:textId="62CEBADC"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20F7947E"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A107986" w14:textId="77777777" w:rsidR="00343C58" w:rsidRPr="00BE54B4" w:rsidRDefault="00343C58" w:rsidP="00343C58">
            <w:pPr>
              <w:rPr>
                <w:rFonts w:ascii="Arial" w:hAnsi="Arial" w:cs="Arial"/>
                <w:b/>
                <w:bCs/>
                <w:color w:val="000000" w:themeColor="text1"/>
                <w:sz w:val="16"/>
                <w:szCs w:val="16"/>
              </w:rPr>
            </w:pPr>
            <w:r w:rsidRPr="00BE54B4">
              <w:rPr>
                <w:rFonts w:ascii="Arial" w:hAnsi="Arial" w:cs="Arial"/>
                <w:b/>
                <w:bCs/>
                <w:color w:val="000000" w:themeColor="text1"/>
                <w:sz w:val="16"/>
                <w:szCs w:val="16"/>
              </w:rPr>
              <w:t>İndirimler Öncesi İlave Ana Sermaye</w:t>
            </w:r>
          </w:p>
        </w:tc>
        <w:tc>
          <w:tcPr>
            <w:tcW w:w="1276" w:type="dxa"/>
            <w:tcBorders>
              <w:top w:val="single" w:sz="4" w:space="0" w:color="auto"/>
              <w:left w:val="nil"/>
              <w:bottom w:val="single" w:sz="4" w:space="0" w:color="auto"/>
              <w:right w:val="nil"/>
            </w:tcBorders>
            <w:shd w:val="clear" w:color="auto" w:fill="auto"/>
            <w:noWrap/>
            <w:vAlign w:val="bottom"/>
          </w:tcPr>
          <w:p w14:paraId="1512E6D2" w14:textId="392B6C93"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775.720</w:t>
            </w:r>
          </w:p>
        </w:tc>
        <w:tc>
          <w:tcPr>
            <w:tcW w:w="1387" w:type="dxa"/>
            <w:tcBorders>
              <w:top w:val="single" w:sz="4" w:space="0" w:color="auto"/>
              <w:left w:val="nil"/>
              <w:bottom w:val="single" w:sz="4" w:space="0" w:color="auto"/>
              <w:right w:val="nil"/>
            </w:tcBorders>
            <w:shd w:val="clear" w:color="auto" w:fill="auto"/>
            <w:noWrap/>
            <w:vAlign w:val="bottom"/>
          </w:tcPr>
          <w:p w14:paraId="112DB14D" w14:textId="43CCE69D"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775.720</w:t>
            </w:r>
          </w:p>
        </w:tc>
      </w:tr>
      <w:tr w:rsidR="00343C58" w:rsidRPr="00BE54B4" w14:paraId="6B315707"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5085E1E" w14:textId="77777777" w:rsidR="00343C58" w:rsidRPr="00BE54B4" w:rsidRDefault="00343C58" w:rsidP="00343C58">
            <w:pPr>
              <w:rPr>
                <w:rFonts w:ascii="Arial" w:hAnsi="Arial" w:cs="Arial"/>
                <w:b/>
                <w:bCs/>
                <w:color w:val="000000" w:themeColor="text1"/>
                <w:sz w:val="16"/>
                <w:szCs w:val="16"/>
              </w:rPr>
            </w:pPr>
            <w:r w:rsidRPr="00BE54B4">
              <w:rPr>
                <w:rFonts w:ascii="Arial" w:hAnsi="Arial" w:cs="Arial"/>
                <w:b/>
                <w:bCs/>
                <w:color w:val="000000" w:themeColor="text1"/>
                <w:sz w:val="16"/>
                <w:szCs w:val="16"/>
              </w:rPr>
              <w:t>İlave Ana Sermayeden Yapılacak İndirimler</w:t>
            </w:r>
          </w:p>
        </w:tc>
        <w:tc>
          <w:tcPr>
            <w:tcW w:w="1276" w:type="dxa"/>
            <w:tcBorders>
              <w:top w:val="single" w:sz="4" w:space="0" w:color="auto"/>
              <w:left w:val="nil"/>
              <w:bottom w:val="single" w:sz="4" w:space="0" w:color="auto"/>
              <w:right w:val="nil"/>
            </w:tcBorders>
            <w:shd w:val="clear" w:color="auto" w:fill="auto"/>
            <w:noWrap/>
            <w:vAlign w:val="bottom"/>
          </w:tcPr>
          <w:p w14:paraId="3D0F9584" w14:textId="51F1094F"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19E7C305" w14:textId="7748B095"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w:t>
            </w:r>
          </w:p>
        </w:tc>
      </w:tr>
      <w:tr w:rsidR="00343C58" w:rsidRPr="00BE54B4" w14:paraId="562527A9" w14:textId="77777777" w:rsidTr="00172983">
        <w:trPr>
          <w:trHeight w:val="20"/>
        </w:trPr>
        <w:tc>
          <w:tcPr>
            <w:tcW w:w="6663" w:type="dxa"/>
            <w:tcBorders>
              <w:top w:val="single" w:sz="4" w:space="0" w:color="auto"/>
              <w:left w:val="nil"/>
              <w:right w:val="nil"/>
            </w:tcBorders>
            <w:shd w:val="clear" w:color="auto" w:fill="auto"/>
            <w:noWrap/>
            <w:vAlign w:val="bottom"/>
            <w:hideMark/>
          </w:tcPr>
          <w:p w14:paraId="5EE49AEE" w14:textId="77777777" w:rsidR="00343C58" w:rsidRPr="00BE54B4" w:rsidRDefault="00343C58" w:rsidP="00343C58">
            <w:pPr>
              <w:jc w:val="both"/>
              <w:rPr>
                <w:rFonts w:ascii="Arial" w:hAnsi="Arial" w:cs="Arial"/>
                <w:bCs/>
                <w:color w:val="000000" w:themeColor="text1"/>
                <w:sz w:val="16"/>
                <w:szCs w:val="16"/>
              </w:rPr>
            </w:pPr>
            <w:r w:rsidRPr="00BE54B4">
              <w:rPr>
                <w:rFonts w:ascii="Arial" w:hAnsi="Arial" w:cs="Arial"/>
                <w:bCs/>
                <w:color w:val="000000" w:themeColor="text1"/>
                <w:sz w:val="16"/>
                <w:szCs w:val="16"/>
              </w:rPr>
              <w:t>Bankanın kendi ilave ana sermayesine yapmış olduğu doğrudan veya dolaylı yatırımlar</w:t>
            </w:r>
          </w:p>
        </w:tc>
        <w:tc>
          <w:tcPr>
            <w:tcW w:w="1276" w:type="dxa"/>
            <w:tcBorders>
              <w:top w:val="single" w:sz="4" w:space="0" w:color="auto"/>
              <w:left w:val="nil"/>
              <w:right w:val="nil"/>
            </w:tcBorders>
            <w:shd w:val="clear" w:color="auto" w:fill="auto"/>
            <w:noWrap/>
            <w:vAlign w:val="bottom"/>
          </w:tcPr>
          <w:p w14:paraId="0318922D" w14:textId="26FF0799" w:rsidR="00343C58" w:rsidRPr="00BE54B4" w:rsidRDefault="00343C58" w:rsidP="00343C58">
            <w:pPr>
              <w:jc w:val="right"/>
              <w:rPr>
                <w:rFonts w:ascii="Arial" w:hAnsi="Arial" w:cs="Arial"/>
                <w:b/>
                <w:color w:val="000000" w:themeColor="text1"/>
                <w:sz w:val="16"/>
                <w:szCs w:val="16"/>
              </w:rPr>
            </w:pPr>
            <w:r w:rsidRPr="00BE54B4">
              <w:rPr>
                <w:rFonts w:ascii="Arial" w:hAnsi="Arial" w:cs="Arial"/>
                <w:color w:val="000000" w:themeColor="text1"/>
                <w:sz w:val="16"/>
                <w:szCs w:val="16"/>
              </w:rPr>
              <w:t>-</w:t>
            </w:r>
          </w:p>
        </w:tc>
        <w:tc>
          <w:tcPr>
            <w:tcW w:w="1387" w:type="dxa"/>
            <w:tcBorders>
              <w:top w:val="single" w:sz="4" w:space="0" w:color="auto"/>
              <w:left w:val="nil"/>
              <w:right w:val="nil"/>
            </w:tcBorders>
            <w:shd w:val="clear" w:color="auto" w:fill="auto"/>
            <w:noWrap/>
            <w:vAlign w:val="bottom"/>
          </w:tcPr>
          <w:p w14:paraId="60AC8989" w14:textId="54C2E125"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7A018D78" w14:textId="77777777" w:rsidTr="00172983">
        <w:trPr>
          <w:trHeight w:val="20"/>
        </w:trPr>
        <w:tc>
          <w:tcPr>
            <w:tcW w:w="6663" w:type="dxa"/>
            <w:tcBorders>
              <w:left w:val="nil"/>
              <w:right w:val="nil"/>
            </w:tcBorders>
            <w:shd w:val="clear" w:color="auto" w:fill="auto"/>
            <w:noWrap/>
            <w:vAlign w:val="bottom"/>
            <w:hideMark/>
          </w:tcPr>
          <w:p w14:paraId="6A6F5589" w14:textId="77777777" w:rsidR="00343C58" w:rsidRPr="00BE54B4" w:rsidRDefault="00343C58" w:rsidP="00343C58">
            <w:pPr>
              <w:jc w:val="both"/>
              <w:rPr>
                <w:rFonts w:ascii="Arial" w:hAnsi="Arial" w:cs="Arial"/>
                <w:bCs/>
                <w:color w:val="000000" w:themeColor="text1"/>
                <w:sz w:val="16"/>
                <w:szCs w:val="16"/>
              </w:rPr>
            </w:pPr>
            <w:r w:rsidRPr="00BE54B4">
              <w:rPr>
                <w:rFonts w:ascii="Arial" w:hAnsi="Arial" w:cs="Arial"/>
                <w:bCs/>
                <w:color w:val="000000" w:themeColor="text1"/>
                <w:sz w:val="16"/>
                <w:szCs w:val="16"/>
              </w:rPr>
              <w:t xml:space="preserve">Bankanın ilave ana sermaye kalemlerine yatırım yapan bankalar ile finansal kuruluşlar tarafından ihraç edilen ve Yönetmeliğin 7’nci maddesinde belirtilen şartları taşıyan </w:t>
            </w:r>
            <w:proofErr w:type="spellStart"/>
            <w:r w:rsidRPr="00BE54B4">
              <w:rPr>
                <w:rFonts w:ascii="Arial" w:hAnsi="Arial" w:cs="Arial"/>
                <w:bCs/>
                <w:color w:val="000000" w:themeColor="text1"/>
                <w:sz w:val="16"/>
                <w:szCs w:val="16"/>
              </w:rPr>
              <w:t>özkaynak</w:t>
            </w:r>
            <w:proofErr w:type="spellEnd"/>
            <w:r w:rsidRPr="00BE54B4">
              <w:rPr>
                <w:rFonts w:ascii="Arial" w:hAnsi="Arial" w:cs="Arial"/>
                <w:bCs/>
                <w:color w:val="000000" w:themeColor="text1"/>
                <w:sz w:val="16"/>
                <w:szCs w:val="16"/>
              </w:rPr>
              <w:t xml:space="preserve"> kalemlerine bankanın yaptığı yatırımlar</w:t>
            </w:r>
          </w:p>
        </w:tc>
        <w:tc>
          <w:tcPr>
            <w:tcW w:w="1276" w:type="dxa"/>
            <w:tcBorders>
              <w:left w:val="nil"/>
              <w:right w:val="nil"/>
            </w:tcBorders>
            <w:shd w:val="clear" w:color="auto" w:fill="auto"/>
            <w:noWrap/>
            <w:vAlign w:val="bottom"/>
          </w:tcPr>
          <w:p w14:paraId="4C314C20" w14:textId="20D341A4" w:rsidR="00343C58" w:rsidRPr="00BE54B4" w:rsidRDefault="00343C58" w:rsidP="00343C58">
            <w:pPr>
              <w:jc w:val="right"/>
              <w:rPr>
                <w:rFonts w:ascii="Arial" w:hAnsi="Arial" w:cs="Arial"/>
                <w:b/>
                <w:color w:val="000000" w:themeColor="text1"/>
                <w:sz w:val="16"/>
                <w:szCs w:val="16"/>
              </w:rPr>
            </w:pPr>
            <w:r w:rsidRPr="00BE54B4">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1A423BEC" w14:textId="7AE3734B"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0B5F06FD" w14:textId="77777777" w:rsidTr="00172983">
        <w:trPr>
          <w:trHeight w:val="20"/>
        </w:trPr>
        <w:tc>
          <w:tcPr>
            <w:tcW w:w="6663" w:type="dxa"/>
            <w:tcBorders>
              <w:left w:val="nil"/>
              <w:right w:val="nil"/>
            </w:tcBorders>
            <w:shd w:val="clear" w:color="auto" w:fill="auto"/>
            <w:noWrap/>
            <w:vAlign w:val="bottom"/>
            <w:hideMark/>
          </w:tcPr>
          <w:p w14:paraId="289D3266" w14:textId="77777777" w:rsidR="00343C58" w:rsidRPr="00BE54B4" w:rsidRDefault="00343C58" w:rsidP="00343C58">
            <w:pPr>
              <w:jc w:val="both"/>
              <w:rPr>
                <w:rFonts w:ascii="Arial" w:hAnsi="Arial" w:cs="Arial"/>
                <w:bCs/>
                <w:color w:val="000000" w:themeColor="text1"/>
                <w:sz w:val="16"/>
                <w:szCs w:val="16"/>
              </w:rPr>
            </w:pPr>
            <w:r w:rsidRPr="00BE54B4">
              <w:rPr>
                <w:rFonts w:ascii="Arial" w:hAnsi="Arial" w:cs="Arial"/>
                <w:bCs/>
                <w:color w:val="000000" w:themeColor="text1"/>
                <w:sz w:val="16"/>
                <w:szCs w:val="16"/>
              </w:rPr>
              <w:t xml:space="preserve">Ortaklık paylarının %10 veya daha azına sahip olunan ve konsolide edilmeyen bankalar ve finansal kuruluşların </w:t>
            </w:r>
            <w:proofErr w:type="spellStart"/>
            <w:r w:rsidRPr="00BE54B4">
              <w:rPr>
                <w:rFonts w:ascii="Arial" w:hAnsi="Arial" w:cs="Arial"/>
                <w:bCs/>
                <w:color w:val="000000" w:themeColor="text1"/>
                <w:sz w:val="16"/>
                <w:szCs w:val="16"/>
              </w:rPr>
              <w:t>özkaynak</w:t>
            </w:r>
            <w:proofErr w:type="spellEnd"/>
            <w:r w:rsidRPr="00BE54B4">
              <w:rPr>
                <w:rFonts w:ascii="Arial" w:hAnsi="Arial" w:cs="Arial"/>
                <w:bCs/>
                <w:color w:val="000000" w:themeColor="text1"/>
                <w:sz w:val="16"/>
                <w:szCs w:val="16"/>
              </w:rPr>
              <w:t xml:space="preserve"> unsurlarına yapılan yatırımların net uzun pozisyonları toplamının, bankanın çekirdek sermayesinin %10’nunu aşan kısmı</w:t>
            </w:r>
          </w:p>
        </w:tc>
        <w:tc>
          <w:tcPr>
            <w:tcW w:w="1276" w:type="dxa"/>
            <w:tcBorders>
              <w:left w:val="nil"/>
              <w:right w:val="nil"/>
            </w:tcBorders>
            <w:shd w:val="clear" w:color="auto" w:fill="auto"/>
            <w:noWrap/>
            <w:vAlign w:val="bottom"/>
          </w:tcPr>
          <w:p w14:paraId="31A34BFF" w14:textId="6389E7E0" w:rsidR="00343C58" w:rsidRPr="00BE54B4" w:rsidRDefault="00343C58" w:rsidP="00343C58">
            <w:pPr>
              <w:jc w:val="right"/>
              <w:rPr>
                <w:rFonts w:ascii="Arial" w:hAnsi="Arial" w:cs="Arial"/>
                <w:b/>
                <w:color w:val="000000" w:themeColor="text1"/>
                <w:sz w:val="16"/>
                <w:szCs w:val="16"/>
              </w:rPr>
            </w:pPr>
            <w:r w:rsidRPr="00BE54B4">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60A7406A" w14:textId="4339CD25"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5D3F98C1" w14:textId="77777777" w:rsidTr="00172983">
        <w:trPr>
          <w:trHeight w:val="20"/>
        </w:trPr>
        <w:tc>
          <w:tcPr>
            <w:tcW w:w="6663" w:type="dxa"/>
            <w:tcBorders>
              <w:left w:val="nil"/>
              <w:right w:val="nil"/>
            </w:tcBorders>
            <w:shd w:val="clear" w:color="auto" w:fill="auto"/>
            <w:noWrap/>
            <w:vAlign w:val="bottom"/>
            <w:hideMark/>
          </w:tcPr>
          <w:p w14:paraId="579BE1A3" w14:textId="77777777" w:rsidR="00343C58" w:rsidRPr="00BE54B4" w:rsidRDefault="00343C58" w:rsidP="00343C58">
            <w:pPr>
              <w:jc w:val="both"/>
              <w:rPr>
                <w:rFonts w:ascii="Arial" w:hAnsi="Arial" w:cs="Arial"/>
                <w:bCs/>
                <w:color w:val="000000" w:themeColor="text1"/>
                <w:sz w:val="16"/>
                <w:szCs w:val="16"/>
              </w:rPr>
            </w:pPr>
            <w:r w:rsidRPr="00BE54B4">
              <w:rPr>
                <w:rFonts w:ascii="Arial" w:hAnsi="Arial" w:cs="Arial"/>
                <w:bCs/>
                <w:color w:val="000000" w:themeColor="text1"/>
                <w:sz w:val="16"/>
                <w:szCs w:val="16"/>
              </w:rPr>
              <w:t>Ortaklık paylarının %10 veya daha fazlasına sahip olunan ve konsolide edilmeyen bankalar ve finansal kuruluşların ilave ana sermaye unsurlarına yapılan yatırımların net uzun pozisyonları toplamı</w:t>
            </w:r>
          </w:p>
        </w:tc>
        <w:tc>
          <w:tcPr>
            <w:tcW w:w="1276" w:type="dxa"/>
            <w:tcBorders>
              <w:left w:val="nil"/>
              <w:right w:val="nil"/>
            </w:tcBorders>
            <w:shd w:val="clear" w:color="auto" w:fill="auto"/>
            <w:noWrap/>
            <w:vAlign w:val="bottom"/>
          </w:tcPr>
          <w:p w14:paraId="122C203B" w14:textId="3C91582A" w:rsidR="00343C58" w:rsidRPr="00BE54B4" w:rsidRDefault="00343C58" w:rsidP="00343C58">
            <w:pPr>
              <w:jc w:val="right"/>
              <w:rPr>
                <w:rFonts w:ascii="Arial" w:hAnsi="Arial" w:cs="Arial"/>
                <w:b/>
                <w:color w:val="000000" w:themeColor="text1"/>
                <w:sz w:val="16"/>
                <w:szCs w:val="16"/>
              </w:rPr>
            </w:pPr>
            <w:r w:rsidRPr="00BE54B4">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41DD2E22" w14:textId="143470B0"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3F2DE78F" w14:textId="77777777" w:rsidTr="00172983">
        <w:trPr>
          <w:trHeight w:val="20"/>
        </w:trPr>
        <w:tc>
          <w:tcPr>
            <w:tcW w:w="6663" w:type="dxa"/>
            <w:tcBorders>
              <w:left w:val="nil"/>
              <w:bottom w:val="single" w:sz="4" w:space="0" w:color="auto"/>
              <w:right w:val="nil"/>
            </w:tcBorders>
            <w:shd w:val="clear" w:color="auto" w:fill="auto"/>
            <w:noWrap/>
            <w:vAlign w:val="bottom"/>
            <w:hideMark/>
          </w:tcPr>
          <w:p w14:paraId="6BD40C1D" w14:textId="77777777" w:rsidR="00343C58" w:rsidRPr="00BE54B4" w:rsidRDefault="00343C58" w:rsidP="00343C58">
            <w:pPr>
              <w:jc w:val="both"/>
              <w:rPr>
                <w:rFonts w:ascii="Arial" w:hAnsi="Arial" w:cs="Arial"/>
                <w:bCs/>
                <w:color w:val="000000" w:themeColor="text1"/>
                <w:sz w:val="16"/>
                <w:szCs w:val="16"/>
              </w:rPr>
            </w:pPr>
            <w:r w:rsidRPr="00BE54B4">
              <w:rPr>
                <w:rFonts w:ascii="Arial" w:hAnsi="Arial" w:cs="Arial"/>
                <w:bCs/>
                <w:color w:val="000000" w:themeColor="text1"/>
                <w:sz w:val="16"/>
                <w:szCs w:val="16"/>
              </w:rPr>
              <w:t>Kurulca belirlenecek diğer kalemler</w:t>
            </w:r>
          </w:p>
        </w:tc>
        <w:tc>
          <w:tcPr>
            <w:tcW w:w="1276" w:type="dxa"/>
            <w:tcBorders>
              <w:left w:val="nil"/>
              <w:bottom w:val="single" w:sz="4" w:space="0" w:color="auto"/>
              <w:right w:val="nil"/>
            </w:tcBorders>
            <w:shd w:val="clear" w:color="auto" w:fill="auto"/>
            <w:noWrap/>
            <w:vAlign w:val="bottom"/>
          </w:tcPr>
          <w:p w14:paraId="40E192DF" w14:textId="2EF00A4B" w:rsidR="00343C58" w:rsidRPr="00BE54B4" w:rsidRDefault="00343C58" w:rsidP="00343C58">
            <w:pPr>
              <w:jc w:val="right"/>
              <w:rPr>
                <w:rFonts w:ascii="Arial" w:hAnsi="Arial" w:cs="Arial"/>
                <w:b/>
                <w:color w:val="000000" w:themeColor="text1"/>
                <w:sz w:val="16"/>
                <w:szCs w:val="16"/>
              </w:rPr>
            </w:pPr>
            <w:r w:rsidRPr="00BE54B4">
              <w:rPr>
                <w:rFonts w:ascii="Arial" w:hAnsi="Arial" w:cs="Arial"/>
                <w:color w:val="000000" w:themeColor="text1"/>
                <w:sz w:val="16"/>
                <w:szCs w:val="16"/>
              </w:rPr>
              <w:t>-</w:t>
            </w:r>
          </w:p>
        </w:tc>
        <w:tc>
          <w:tcPr>
            <w:tcW w:w="1387" w:type="dxa"/>
            <w:tcBorders>
              <w:left w:val="nil"/>
              <w:bottom w:val="single" w:sz="4" w:space="0" w:color="auto"/>
              <w:right w:val="nil"/>
            </w:tcBorders>
            <w:shd w:val="clear" w:color="auto" w:fill="auto"/>
            <w:noWrap/>
            <w:vAlign w:val="bottom"/>
          </w:tcPr>
          <w:p w14:paraId="28CC42DD" w14:textId="68E58C36"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5EAB3BCB"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F193988" w14:textId="77777777" w:rsidR="00343C58" w:rsidRPr="00BE54B4" w:rsidRDefault="00343C58" w:rsidP="00343C58">
            <w:pPr>
              <w:rPr>
                <w:rFonts w:ascii="Arial" w:hAnsi="Arial" w:cs="Arial"/>
                <w:b/>
                <w:bCs/>
                <w:color w:val="000000" w:themeColor="text1"/>
                <w:sz w:val="16"/>
                <w:szCs w:val="16"/>
              </w:rPr>
            </w:pPr>
            <w:r w:rsidRPr="00BE54B4">
              <w:rPr>
                <w:rFonts w:ascii="Arial" w:hAnsi="Arial" w:cs="Arial"/>
                <w:b/>
                <w:bCs/>
                <w:color w:val="000000" w:themeColor="text1"/>
                <w:sz w:val="16"/>
                <w:szCs w:val="16"/>
              </w:rPr>
              <w:t>Geçiş Sürecinde Ana Sermayeden İndirilmeye Devam Edecek Unsurlar</w:t>
            </w:r>
          </w:p>
        </w:tc>
        <w:tc>
          <w:tcPr>
            <w:tcW w:w="1276" w:type="dxa"/>
            <w:tcBorders>
              <w:top w:val="single" w:sz="4" w:space="0" w:color="auto"/>
              <w:left w:val="nil"/>
              <w:bottom w:val="single" w:sz="4" w:space="0" w:color="auto"/>
              <w:right w:val="nil"/>
            </w:tcBorders>
            <w:shd w:val="clear" w:color="auto" w:fill="auto"/>
            <w:noWrap/>
            <w:vAlign w:val="bottom"/>
          </w:tcPr>
          <w:p w14:paraId="65C0F56A" w14:textId="49C79A37"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3693C9A3" w14:textId="5AF65B0C"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w:t>
            </w:r>
          </w:p>
        </w:tc>
      </w:tr>
      <w:tr w:rsidR="00343C58" w:rsidRPr="00BE54B4" w14:paraId="1030790F" w14:textId="77777777" w:rsidTr="00172983">
        <w:trPr>
          <w:trHeight w:val="20"/>
        </w:trPr>
        <w:tc>
          <w:tcPr>
            <w:tcW w:w="6663" w:type="dxa"/>
            <w:tcBorders>
              <w:top w:val="single" w:sz="4" w:space="0" w:color="auto"/>
              <w:left w:val="nil"/>
              <w:right w:val="nil"/>
            </w:tcBorders>
            <w:shd w:val="clear" w:color="auto" w:fill="auto"/>
            <w:noWrap/>
            <w:vAlign w:val="bottom"/>
            <w:hideMark/>
          </w:tcPr>
          <w:p w14:paraId="6A21C2D2" w14:textId="77777777" w:rsidR="00343C58" w:rsidRPr="00BE54B4" w:rsidRDefault="00343C58" w:rsidP="00343C58">
            <w:pPr>
              <w:jc w:val="both"/>
              <w:rPr>
                <w:rFonts w:ascii="Arial" w:hAnsi="Arial" w:cs="Arial"/>
                <w:bCs/>
                <w:color w:val="000000" w:themeColor="text1"/>
                <w:sz w:val="16"/>
                <w:szCs w:val="16"/>
              </w:rPr>
            </w:pPr>
            <w:r w:rsidRPr="00BE54B4">
              <w:rPr>
                <w:rFonts w:ascii="Arial" w:hAnsi="Arial" w:cs="Arial"/>
                <w:bCs/>
                <w:color w:val="000000" w:themeColor="text1"/>
                <w:sz w:val="16"/>
                <w:szCs w:val="16"/>
              </w:rPr>
              <w:t xml:space="preserve">Şerefiye veya diğer maddi olmayan duran varlıklar ve bunlara ilişkin ertelenmiş vergi yükümlülüklerinin Bankaların </w:t>
            </w:r>
            <w:proofErr w:type="spellStart"/>
            <w:r w:rsidRPr="00BE54B4">
              <w:rPr>
                <w:rFonts w:ascii="Arial" w:hAnsi="Arial" w:cs="Arial"/>
                <w:bCs/>
                <w:color w:val="000000" w:themeColor="text1"/>
                <w:sz w:val="16"/>
                <w:szCs w:val="16"/>
              </w:rPr>
              <w:t>Özkaynaklarına</w:t>
            </w:r>
            <w:proofErr w:type="spellEnd"/>
            <w:r w:rsidRPr="00BE54B4">
              <w:rPr>
                <w:rFonts w:ascii="Arial" w:hAnsi="Arial" w:cs="Arial"/>
                <w:bCs/>
                <w:color w:val="000000" w:themeColor="text1"/>
                <w:sz w:val="16"/>
                <w:szCs w:val="16"/>
              </w:rPr>
              <w:t xml:space="preserve"> İlişkin Yönetmeliğin Geçici 2’nci maddesinin birinci fıkrası uyarınca çekirdek sermayeden indirilmeyen kısmı (-)</w:t>
            </w:r>
          </w:p>
        </w:tc>
        <w:tc>
          <w:tcPr>
            <w:tcW w:w="1276" w:type="dxa"/>
            <w:tcBorders>
              <w:top w:val="single" w:sz="4" w:space="0" w:color="auto"/>
              <w:left w:val="nil"/>
              <w:right w:val="nil"/>
            </w:tcBorders>
            <w:shd w:val="clear" w:color="auto" w:fill="auto"/>
            <w:noWrap/>
            <w:vAlign w:val="bottom"/>
          </w:tcPr>
          <w:p w14:paraId="2C3BD798" w14:textId="097407F3" w:rsidR="00343C58" w:rsidRPr="00BE54B4" w:rsidRDefault="00343C58" w:rsidP="00343C58">
            <w:pPr>
              <w:jc w:val="right"/>
              <w:rPr>
                <w:rFonts w:ascii="Arial" w:hAnsi="Arial" w:cs="Arial"/>
                <w:b/>
                <w:color w:val="000000" w:themeColor="text1"/>
                <w:sz w:val="16"/>
                <w:szCs w:val="16"/>
              </w:rPr>
            </w:pPr>
            <w:r w:rsidRPr="00BE54B4">
              <w:rPr>
                <w:rFonts w:ascii="Arial" w:hAnsi="Arial" w:cs="Arial"/>
                <w:color w:val="000000" w:themeColor="text1"/>
                <w:sz w:val="16"/>
                <w:szCs w:val="16"/>
              </w:rPr>
              <w:t>-</w:t>
            </w:r>
          </w:p>
        </w:tc>
        <w:tc>
          <w:tcPr>
            <w:tcW w:w="1387" w:type="dxa"/>
            <w:tcBorders>
              <w:top w:val="single" w:sz="4" w:space="0" w:color="auto"/>
              <w:left w:val="nil"/>
              <w:right w:val="nil"/>
            </w:tcBorders>
            <w:shd w:val="clear" w:color="auto" w:fill="auto"/>
            <w:noWrap/>
            <w:vAlign w:val="bottom"/>
          </w:tcPr>
          <w:p w14:paraId="0ECAABE0" w14:textId="4FC39EE3"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7C109F2C" w14:textId="77777777" w:rsidTr="00172983">
        <w:trPr>
          <w:trHeight w:val="20"/>
        </w:trPr>
        <w:tc>
          <w:tcPr>
            <w:tcW w:w="6663" w:type="dxa"/>
            <w:tcBorders>
              <w:left w:val="nil"/>
              <w:right w:val="nil"/>
            </w:tcBorders>
            <w:shd w:val="clear" w:color="auto" w:fill="auto"/>
            <w:noWrap/>
            <w:vAlign w:val="bottom"/>
            <w:hideMark/>
          </w:tcPr>
          <w:p w14:paraId="2EA0EF45" w14:textId="77777777" w:rsidR="00343C58" w:rsidRPr="00BE54B4" w:rsidRDefault="00343C58" w:rsidP="00343C58">
            <w:pPr>
              <w:jc w:val="both"/>
              <w:rPr>
                <w:rFonts w:ascii="Arial" w:hAnsi="Arial" w:cs="Arial"/>
                <w:bCs/>
                <w:color w:val="000000" w:themeColor="text1"/>
                <w:sz w:val="16"/>
                <w:szCs w:val="16"/>
              </w:rPr>
            </w:pPr>
            <w:r w:rsidRPr="00BE54B4">
              <w:rPr>
                <w:rFonts w:ascii="Arial" w:hAnsi="Arial" w:cs="Arial"/>
                <w:bCs/>
                <w:color w:val="000000" w:themeColor="text1"/>
                <w:sz w:val="16"/>
                <w:szCs w:val="16"/>
              </w:rPr>
              <w:t xml:space="preserve">Net ertelenmiş vergi varlığı/vergi borcunun Bankaların </w:t>
            </w:r>
            <w:proofErr w:type="spellStart"/>
            <w:r w:rsidRPr="00BE54B4">
              <w:rPr>
                <w:rFonts w:ascii="Arial" w:hAnsi="Arial" w:cs="Arial"/>
                <w:bCs/>
                <w:color w:val="000000" w:themeColor="text1"/>
                <w:sz w:val="16"/>
                <w:szCs w:val="16"/>
              </w:rPr>
              <w:t>Özkaynaklarına</w:t>
            </w:r>
            <w:proofErr w:type="spellEnd"/>
            <w:r w:rsidRPr="00BE54B4">
              <w:rPr>
                <w:rFonts w:ascii="Arial" w:hAnsi="Arial" w:cs="Arial"/>
                <w:bCs/>
                <w:color w:val="000000" w:themeColor="text1"/>
                <w:sz w:val="16"/>
                <w:szCs w:val="16"/>
              </w:rPr>
              <w:t xml:space="preserve"> İlişkin Yönetmeliğin Geçici 2’nci maddesinin birinci fıkrası uyarınca çekirdek sermayeden indirilmeyen kısmı (-)</w:t>
            </w:r>
          </w:p>
        </w:tc>
        <w:tc>
          <w:tcPr>
            <w:tcW w:w="1276" w:type="dxa"/>
            <w:tcBorders>
              <w:left w:val="nil"/>
              <w:right w:val="nil"/>
            </w:tcBorders>
            <w:shd w:val="clear" w:color="auto" w:fill="auto"/>
            <w:noWrap/>
            <w:vAlign w:val="bottom"/>
          </w:tcPr>
          <w:p w14:paraId="6F07F418" w14:textId="4361B232" w:rsidR="00343C58" w:rsidRPr="00BE54B4" w:rsidRDefault="00343C58" w:rsidP="00343C58">
            <w:pPr>
              <w:jc w:val="right"/>
              <w:rPr>
                <w:rFonts w:ascii="Arial" w:hAnsi="Arial" w:cs="Arial"/>
                <w:b/>
                <w:color w:val="000000" w:themeColor="text1"/>
                <w:sz w:val="16"/>
                <w:szCs w:val="16"/>
              </w:rPr>
            </w:pPr>
            <w:r w:rsidRPr="00BE54B4">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1F2C283E" w14:textId="5D1F83B7"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5F633476" w14:textId="77777777" w:rsidTr="00172983">
        <w:trPr>
          <w:trHeight w:val="20"/>
        </w:trPr>
        <w:tc>
          <w:tcPr>
            <w:tcW w:w="6663" w:type="dxa"/>
            <w:tcBorders>
              <w:left w:val="nil"/>
              <w:bottom w:val="single" w:sz="4" w:space="0" w:color="auto"/>
              <w:right w:val="nil"/>
            </w:tcBorders>
            <w:shd w:val="clear" w:color="auto" w:fill="auto"/>
            <w:noWrap/>
            <w:vAlign w:val="bottom"/>
            <w:hideMark/>
          </w:tcPr>
          <w:p w14:paraId="24B75438" w14:textId="77777777" w:rsidR="00343C58" w:rsidRPr="00BE54B4" w:rsidRDefault="00343C58" w:rsidP="00343C58">
            <w:pPr>
              <w:jc w:val="both"/>
              <w:rPr>
                <w:rFonts w:ascii="Arial" w:hAnsi="Arial" w:cs="Arial"/>
                <w:bCs/>
                <w:color w:val="000000" w:themeColor="text1"/>
                <w:sz w:val="16"/>
                <w:szCs w:val="16"/>
              </w:rPr>
            </w:pPr>
            <w:r w:rsidRPr="00BE54B4">
              <w:rPr>
                <w:rFonts w:ascii="Arial" w:hAnsi="Arial" w:cs="Arial"/>
                <w:bCs/>
                <w:color w:val="000000" w:themeColor="text1"/>
                <w:sz w:val="16"/>
                <w:szCs w:val="16"/>
              </w:rPr>
              <w:t>Yeterli katkı sermaye bulunmaması halinde ilave ana sermayeden indirim yapılacak tutar (-)</w:t>
            </w:r>
          </w:p>
        </w:tc>
        <w:tc>
          <w:tcPr>
            <w:tcW w:w="1276" w:type="dxa"/>
            <w:tcBorders>
              <w:left w:val="nil"/>
              <w:bottom w:val="single" w:sz="4" w:space="0" w:color="auto"/>
              <w:right w:val="nil"/>
            </w:tcBorders>
            <w:shd w:val="clear" w:color="auto" w:fill="auto"/>
            <w:noWrap/>
            <w:vAlign w:val="bottom"/>
          </w:tcPr>
          <w:p w14:paraId="2826BE4A" w14:textId="15FDF57E" w:rsidR="00343C58" w:rsidRPr="00BE54B4" w:rsidRDefault="00343C58" w:rsidP="00343C58">
            <w:pPr>
              <w:jc w:val="right"/>
              <w:rPr>
                <w:rFonts w:ascii="Arial" w:hAnsi="Arial" w:cs="Arial"/>
                <w:b/>
                <w:color w:val="000000" w:themeColor="text1"/>
                <w:sz w:val="16"/>
                <w:szCs w:val="16"/>
              </w:rPr>
            </w:pPr>
            <w:r w:rsidRPr="00BE54B4">
              <w:rPr>
                <w:rFonts w:ascii="Arial" w:hAnsi="Arial" w:cs="Arial"/>
                <w:color w:val="000000" w:themeColor="text1"/>
                <w:sz w:val="16"/>
                <w:szCs w:val="16"/>
              </w:rPr>
              <w:t>-</w:t>
            </w:r>
          </w:p>
        </w:tc>
        <w:tc>
          <w:tcPr>
            <w:tcW w:w="1387" w:type="dxa"/>
            <w:tcBorders>
              <w:left w:val="nil"/>
              <w:bottom w:val="single" w:sz="4" w:space="0" w:color="auto"/>
              <w:right w:val="nil"/>
            </w:tcBorders>
            <w:shd w:val="clear" w:color="auto" w:fill="auto"/>
            <w:noWrap/>
            <w:vAlign w:val="bottom"/>
          </w:tcPr>
          <w:p w14:paraId="715EDD78" w14:textId="13BB4BA2"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6EE27714"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BE0740C" w14:textId="77777777" w:rsidR="00343C58" w:rsidRPr="00BE54B4" w:rsidRDefault="00343C58" w:rsidP="00343C58">
            <w:pPr>
              <w:rPr>
                <w:rFonts w:ascii="Arial" w:hAnsi="Arial" w:cs="Arial"/>
                <w:b/>
                <w:bCs/>
                <w:color w:val="000000" w:themeColor="text1"/>
                <w:sz w:val="16"/>
                <w:szCs w:val="16"/>
              </w:rPr>
            </w:pPr>
            <w:r w:rsidRPr="00BE54B4">
              <w:rPr>
                <w:rFonts w:ascii="Arial" w:hAnsi="Arial" w:cs="Arial"/>
                <w:b/>
                <w:bCs/>
                <w:color w:val="000000" w:themeColor="text1"/>
                <w:sz w:val="16"/>
                <w:szCs w:val="16"/>
              </w:rPr>
              <w:t>İlave ana sermayeden yapılan indirimler toplamı</w:t>
            </w:r>
          </w:p>
        </w:tc>
        <w:tc>
          <w:tcPr>
            <w:tcW w:w="1276" w:type="dxa"/>
            <w:tcBorders>
              <w:top w:val="single" w:sz="4" w:space="0" w:color="auto"/>
              <w:left w:val="nil"/>
              <w:bottom w:val="single" w:sz="4" w:space="0" w:color="auto"/>
              <w:right w:val="nil"/>
            </w:tcBorders>
            <w:shd w:val="clear" w:color="auto" w:fill="auto"/>
            <w:noWrap/>
            <w:vAlign w:val="bottom"/>
          </w:tcPr>
          <w:p w14:paraId="6CD0E0C0" w14:textId="4ABFA7A2"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244B1146" w14:textId="3027C522"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w:t>
            </w:r>
          </w:p>
        </w:tc>
      </w:tr>
      <w:tr w:rsidR="00343C58" w:rsidRPr="00BE54B4" w14:paraId="3B92DC55"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00FF3381" w14:textId="77777777" w:rsidR="00343C58" w:rsidRPr="00BE54B4" w:rsidRDefault="00343C58" w:rsidP="00343C58">
            <w:pPr>
              <w:rPr>
                <w:rFonts w:ascii="Arial" w:hAnsi="Arial" w:cs="Arial"/>
                <w:b/>
                <w:bCs/>
                <w:color w:val="000000" w:themeColor="text1"/>
                <w:sz w:val="16"/>
                <w:szCs w:val="16"/>
              </w:rPr>
            </w:pPr>
            <w:r w:rsidRPr="00BE54B4">
              <w:rPr>
                <w:rFonts w:ascii="Arial" w:hAnsi="Arial" w:cs="Arial"/>
                <w:b/>
                <w:bCs/>
                <w:color w:val="000000" w:themeColor="text1"/>
                <w:sz w:val="16"/>
                <w:szCs w:val="16"/>
              </w:rPr>
              <w:t>İlave Ana Sermaye Toplamı</w:t>
            </w:r>
          </w:p>
        </w:tc>
        <w:tc>
          <w:tcPr>
            <w:tcW w:w="1276" w:type="dxa"/>
            <w:tcBorders>
              <w:top w:val="single" w:sz="4" w:space="0" w:color="auto"/>
              <w:left w:val="nil"/>
              <w:bottom w:val="single" w:sz="4" w:space="0" w:color="auto"/>
              <w:right w:val="nil"/>
            </w:tcBorders>
            <w:shd w:val="clear" w:color="auto" w:fill="auto"/>
            <w:noWrap/>
            <w:vAlign w:val="bottom"/>
          </w:tcPr>
          <w:p w14:paraId="59678B71" w14:textId="358EC8EB"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775.720</w:t>
            </w:r>
          </w:p>
        </w:tc>
        <w:tc>
          <w:tcPr>
            <w:tcW w:w="1387" w:type="dxa"/>
            <w:tcBorders>
              <w:top w:val="single" w:sz="4" w:space="0" w:color="auto"/>
              <w:left w:val="nil"/>
              <w:bottom w:val="single" w:sz="4" w:space="0" w:color="auto"/>
              <w:right w:val="nil"/>
            </w:tcBorders>
            <w:shd w:val="clear" w:color="auto" w:fill="auto"/>
            <w:noWrap/>
            <w:vAlign w:val="bottom"/>
          </w:tcPr>
          <w:p w14:paraId="745D5500" w14:textId="413B3FF5"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775.720</w:t>
            </w:r>
          </w:p>
        </w:tc>
      </w:tr>
      <w:tr w:rsidR="00343C58" w:rsidRPr="00BE54B4" w14:paraId="541C0792"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0C1B821F" w14:textId="77777777" w:rsidR="00343C58" w:rsidRPr="00BE54B4" w:rsidRDefault="00343C58" w:rsidP="00343C58">
            <w:pPr>
              <w:rPr>
                <w:rFonts w:ascii="Arial" w:hAnsi="Arial" w:cs="Arial"/>
                <w:b/>
                <w:bCs/>
                <w:color w:val="000000" w:themeColor="text1"/>
                <w:sz w:val="16"/>
                <w:szCs w:val="16"/>
              </w:rPr>
            </w:pPr>
            <w:r w:rsidRPr="00BE54B4">
              <w:rPr>
                <w:rFonts w:ascii="Arial" w:hAnsi="Arial" w:cs="Arial"/>
                <w:b/>
                <w:bCs/>
                <w:color w:val="000000" w:themeColor="text1"/>
                <w:sz w:val="16"/>
                <w:szCs w:val="16"/>
              </w:rPr>
              <w:t>Ana Sermaye Toplamı (Ana Sermaye=Çekirdek Sermaye + İlave Ana Sermaye)</w:t>
            </w:r>
          </w:p>
        </w:tc>
        <w:tc>
          <w:tcPr>
            <w:tcW w:w="1276" w:type="dxa"/>
            <w:tcBorders>
              <w:top w:val="single" w:sz="4" w:space="0" w:color="auto"/>
              <w:left w:val="nil"/>
              <w:bottom w:val="single" w:sz="4" w:space="0" w:color="auto"/>
              <w:right w:val="nil"/>
            </w:tcBorders>
            <w:shd w:val="clear" w:color="auto" w:fill="auto"/>
            <w:noWrap/>
            <w:vAlign w:val="bottom"/>
          </w:tcPr>
          <w:p w14:paraId="165B9F8E" w14:textId="5D5F6003"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3.934.088</w:t>
            </w:r>
          </w:p>
        </w:tc>
        <w:tc>
          <w:tcPr>
            <w:tcW w:w="1387" w:type="dxa"/>
            <w:tcBorders>
              <w:top w:val="single" w:sz="4" w:space="0" w:color="auto"/>
              <w:left w:val="nil"/>
              <w:bottom w:val="single" w:sz="4" w:space="0" w:color="auto"/>
              <w:right w:val="nil"/>
            </w:tcBorders>
            <w:shd w:val="clear" w:color="auto" w:fill="auto"/>
            <w:noWrap/>
            <w:vAlign w:val="bottom"/>
          </w:tcPr>
          <w:p w14:paraId="5404B837" w14:textId="4B0C5FD5"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3.953.897</w:t>
            </w:r>
          </w:p>
        </w:tc>
      </w:tr>
      <w:tr w:rsidR="00343C58" w:rsidRPr="00BE54B4" w14:paraId="510B471D" w14:textId="77777777" w:rsidTr="001C05D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25B53F7" w14:textId="77777777" w:rsidR="00343C58" w:rsidRPr="00BE54B4" w:rsidRDefault="00343C58" w:rsidP="00343C58">
            <w:pPr>
              <w:rPr>
                <w:rFonts w:ascii="Arial" w:hAnsi="Arial" w:cs="Arial"/>
                <w:b/>
                <w:bCs/>
                <w:color w:val="000000" w:themeColor="text1"/>
                <w:sz w:val="16"/>
                <w:szCs w:val="16"/>
              </w:rPr>
            </w:pPr>
            <w:r w:rsidRPr="00BE54B4">
              <w:rPr>
                <w:rFonts w:ascii="Arial" w:hAnsi="Arial" w:cs="Arial"/>
                <w:b/>
                <w:bCs/>
                <w:color w:val="000000" w:themeColor="text1"/>
                <w:sz w:val="16"/>
                <w:szCs w:val="16"/>
              </w:rPr>
              <w:t>KATKI SERMAYE</w:t>
            </w:r>
          </w:p>
        </w:tc>
        <w:tc>
          <w:tcPr>
            <w:tcW w:w="1276" w:type="dxa"/>
            <w:tcBorders>
              <w:top w:val="nil"/>
              <w:left w:val="nil"/>
              <w:bottom w:val="single" w:sz="4" w:space="0" w:color="auto"/>
              <w:right w:val="nil"/>
            </w:tcBorders>
            <w:shd w:val="clear" w:color="auto" w:fill="auto"/>
            <w:noWrap/>
            <w:vAlign w:val="bottom"/>
          </w:tcPr>
          <w:p w14:paraId="14B1021A" w14:textId="1DEE063A" w:rsidR="00343C58" w:rsidRPr="00BE54B4" w:rsidRDefault="00343C58" w:rsidP="00343C58">
            <w:pPr>
              <w:jc w:val="right"/>
              <w:rPr>
                <w:rFonts w:ascii="Arial" w:hAnsi="Arial" w:cs="Arial"/>
                <w:b/>
                <w:color w:val="000000" w:themeColor="text1"/>
                <w:sz w:val="16"/>
                <w:szCs w:val="16"/>
              </w:rPr>
            </w:pPr>
          </w:p>
        </w:tc>
        <w:tc>
          <w:tcPr>
            <w:tcW w:w="1387" w:type="dxa"/>
            <w:tcBorders>
              <w:top w:val="nil"/>
              <w:left w:val="nil"/>
              <w:bottom w:val="single" w:sz="4" w:space="0" w:color="auto"/>
              <w:right w:val="nil"/>
            </w:tcBorders>
            <w:shd w:val="clear" w:color="auto" w:fill="auto"/>
            <w:noWrap/>
            <w:vAlign w:val="bottom"/>
          </w:tcPr>
          <w:p w14:paraId="65AA4AFA" w14:textId="5FBE2DC0" w:rsidR="00343C58" w:rsidRPr="00BE54B4" w:rsidRDefault="00343C58" w:rsidP="00343C58">
            <w:pPr>
              <w:jc w:val="right"/>
              <w:rPr>
                <w:rFonts w:ascii="Arial" w:hAnsi="Arial" w:cs="Arial"/>
                <w:b/>
                <w:color w:val="000000" w:themeColor="text1"/>
                <w:sz w:val="16"/>
                <w:szCs w:val="16"/>
              </w:rPr>
            </w:pPr>
          </w:p>
        </w:tc>
      </w:tr>
      <w:tr w:rsidR="00343C58" w:rsidRPr="00BE54B4" w14:paraId="5F00557B" w14:textId="77777777" w:rsidTr="001C05DB">
        <w:trPr>
          <w:trHeight w:val="20"/>
        </w:trPr>
        <w:tc>
          <w:tcPr>
            <w:tcW w:w="6663" w:type="dxa"/>
            <w:tcBorders>
              <w:top w:val="single" w:sz="4" w:space="0" w:color="auto"/>
              <w:left w:val="nil"/>
              <w:right w:val="nil"/>
            </w:tcBorders>
            <w:shd w:val="clear" w:color="auto" w:fill="auto"/>
            <w:noWrap/>
            <w:vAlign w:val="bottom"/>
            <w:hideMark/>
          </w:tcPr>
          <w:p w14:paraId="38B40BC3" w14:textId="77777777" w:rsidR="00343C58" w:rsidRPr="00BE54B4" w:rsidRDefault="00343C58" w:rsidP="00343C58">
            <w:pPr>
              <w:jc w:val="both"/>
              <w:rPr>
                <w:rFonts w:ascii="Arial" w:hAnsi="Arial" w:cs="Arial"/>
                <w:bCs/>
                <w:color w:val="000000" w:themeColor="text1"/>
                <w:sz w:val="16"/>
                <w:szCs w:val="16"/>
              </w:rPr>
            </w:pPr>
            <w:r w:rsidRPr="00BE54B4">
              <w:rPr>
                <w:rFonts w:ascii="Arial" w:hAnsi="Arial" w:cs="Arial"/>
                <w:bCs/>
                <w:color w:val="000000" w:themeColor="text1"/>
                <w:sz w:val="16"/>
                <w:szCs w:val="16"/>
              </w:rPr>
              <w:t>Kurumca uygun görülen borçlanma araçları ve bunlara ilişkin ihraç primleri</w:t>
            </w:r>
          </w:p>
        </w:tc>
        <w:tc>
          <w:tcPr>
            <w:tcW w:w="1276" w:type="dxa"/>
            <w:tcBorders>
              <w:top w:val="single" w:sz="4" w:space="0" w:color="auto"/>
              <w:left w:val="nil"/>
              <w:bottom w:val="nil"/>
              <w:right w:val="nil"/>
            </w:tcBorders>
            <w:shd w:val="clear" w:color="auto" w:fill="auto"/>
            <w:noWrap/>
            <w:vAlign w:val="bottom"/>
          </w:tcPr>
          <w:p w14:paraId="6E3404B7" w14:textId="23262D2D"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1.654.487</w:t>
            </w:r>
          </w:p>
        </w:tc>
        <w:tc>
          <w:tcPr>
            <w:tcW w:w="1387" w:type="dxa"/>
            <w:tcBorders>
              <w:top w:val="single" w:sz="4" w:space="0" w:color="auto"/>
              <w:left w:val="nil"/>
              <w:bottom w:val="nil"/>
              <w:right w:val="nil"/>
            </w:tcBorders>
            <w:shd w:val="clear" w:color="auto" w:fill="auto"/>
            <w:noWrap/>
            <w:vAlign w:val="bottom"/>
          </w:tcPr>
          <w:p w14:paraId="5CA5C841" w14:textId="0FC3BA45"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1.374.112</w:t>
            </w:r>
          </w:p>
        </w:tc>
      </w:tr>
      <w:tr w:rsidR="00343C58" w:rsidRPr="00BE54B4" w14:paraId="6E471EE2" w14:textId="77777777" w:rsidTr="00172983">
        <w:trPr>
          <w:trHeight w:val="20"/>
        </w:trPr>
        <w:tc>
          <w:tcPr>
            <w:tcW w:w="6663" w:type="dxa"/>
            <w:tcBorders>
              <w:left w:val="nil"/>
              <w:right w:val="nil"/>
            </w:tcBorders>
            <w:shd w:val="clear" w:color="auto" w:fill="auto"/>
            <w:noWrap/>
            <w:vAlign w:val="bottom"/>
            <w:hideMark/>
          </w:tcPr>
          <w:p w14:paraId="2ADC30CB" w14:textId="77777777" w:rsidR="00343C58" w:rsidRPr="00BE54B4" w:rsidRDefault="00343C58" w:rsidP="00343C58">
            <w:pPr>
              <w:jc w:val="both"/>
              <w:rPr>
                <w:rFonts w:ascii="Arial" w:hAnsi="Arial" w:cs="Arial"/>
                <w:bCs/>
                <w:color w:val="000000" w:themeColor="text1"/>
                <w:sz w:val="16"/>
                <w:szCs w:val="16"/>
              </w:rPr>
            </w:pPr>
            <w:r w:rsidRPr="00BE54B4">
              <w:rPr>
                <w:rFonts w:ascii="Arial" w:hAnsi="Arial" w:cs="Arial"/>
                <w:bCs/>
                <w:color w:val="000000" w:themeColor="text1"/>
                <w:sz w:val="16"/>
                <w:szCs w:val="16"/>
              </w:rPr>
              <w:t>Kurumca uygun görülen borçlanma araçları ve bunlara ilişkin ihraç primleri (Geçici Madde 4 kapsamında olanlar)</w:t>
            </w:r>
          </w:p>
        </w:tc>
        <w:tc>
          <w:tcPr>
            <w:tcW w:w="1276" w:type="dxa"/>
            <w:tcBorders>
              <w:left w:val="nil"/>
              <w:right w:val="nil"/>
            </w:tcBorders>
            <w:shd w:val="clear" w:color="auto" w:fill="auto"/>
            <w:noWrap/>
            <w:vAlign w:val="bottom"/>
          </w:tcPr>
          <w:p w14:paraId="5C489ECE" w14:textId="742B6F14"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6901347A" w14:textId="04407A94"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78C074F0" w14:textId="77777777" w:rsidTr="00172983">
        <w:trPr>
          <w:trHeight w:val="20"/>
        </w:trPr>
        <w:tc>
          <w:tcPr>
            <w:tcW w:w="6663" w:type="dxa"/>
            <w:tcBorders>
              <w:left w:val="nil"/>
              <w:right w:val="nil"/>
            </w:tcBorders>
            <w:shd w:val="clear" w:color="auto" w:fill="auto"/>
            <w:noWrap/>
            <w:vAlign w:val="bottom"/>
          </w:tcPr>
          <w:p w14:paraId="3978B9E4" w14:textId="77777777" w:rsidR="00343C58" w:rsidRPr="00BE54B4" w:rsidRDefault="00343C58" w:rsidP="00343C58">
            <w:pPr>
              <w:jc w:val="both"/>
              <w:rPr>
                <w:rFonts w:ascii="Arial" w:hAnsi="Arial" w:cs="Arial"/>
                <w:bCs/>
                <w:color w:val="000000" w:themeColor="text1"/>
                <w:sz w:val="16"/>
                <w:szCs w:val="16"/>
              </w:rPr>
            </w:pPr>
            <w:r w:rsidRPr="00BE54B4">
              <w:rPr>
                <w:rFonts w:ascii="Arial" w:hAnsi="Arial" w:cs="Arial"/>
                <w:bCs/>
                <w:color w:val="000000" w:themeColor="text1"/>
                <w:sz w:val="16"/>
                <w:szCs w:val="16"/>
              </w:rPr>
              <w:t>Üçüncü Kişilerin katkı sermayedeki payları</w:t>
            </w:r>
          </w:p>
        </w:tc>
        <w:tc>
          <w:tcPr>
            <w:tcW w:w="1276" w:type="dxa"/>
            <w:tcBorders>
              <w:left w:val="nil"/>
              <w:right w:val="nil"/>
            </w:tcBorders>
            <w:shd w:val="clear" w:color="auto" w:fill="auto"/>
            <w:noWrap/>
            <w:vAlign w:val="bottom"/>
          </w:tcPr>
          <w:p w14:paraId="678027FB" w14:textId="4151570A"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3A8AC551" w14:textId="1AAE8523"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38E9757E" w14:textId="77777777" w:rsidTr="00172983">
        <w:trPr>
          <w:trHeight w:val="20"/>
        </w:trPr>
        <w:tc>
          <w:tcPr>
            <w:tcW w:w="6663" w:type="dxa"/>
            <w:tcBorders>
              <w:left w:val="nil"/>
              <w:right w:val="nil"/>
            </w:tcBorders>
            <w:shd w:val="clear" w:color="auto" w:fill="auto"/>
            <w:noWrap/>
            <w:vAlign w:val="bottom"/>
          </w:tcPr>
          <w:p w14:paraId="0A530417" w14:textId="77777777" w:rsidR="00343C58" w:rsidRPr="00BE54B4" w:rsidRDefault="00343C58" w:rsidP="00343C58">
            <w:pPr>
              <w:jc w:val="both"/>
              <w:rPr>
                <w:rFonts w:ascii="Arial" w:hAnsi="Arial" w:cs="Arial"/>
                <w:bCs/>
                <w:color w:val="000000" w:themeColor="text1"/>
                <w:sz w:val="16"/>
                <w:szCs w:val="16"/>
              </w:rPr>
            </w:pPr>
            <w:r w:rsidRPr="00BE54B4">
              <w:rPr>
                <w:rFonts w:ascii="Arial" w:hAnsi="Arial" w:cs="Arial"/>
                <w:bCs/>
                <w:color w:val="000000" w:themeColor="text1"/>
                <w:sz w:val="16"/>
                <w:szCs w:val="16"/>
              </w:rPr>
              <w:t>Üçüncü kişilerin katkı sermayedeki payları (Geçici Madde 3 kapsamında olanlar)</w:t>
            </w:r>
          </w:p>
        </w:tc>
        <w:tc>
          <w:tcPr>
            <w:tcW w:w="1276" w:type="dxa"/>
            <w:tcBorders>
              <w:left w:val="nil"/>
              <w:right w:val="nil"/>
            </w:tcBorders>
            <w:shd w:val="clear" w:color="auto" w:fill="auto"/>
            <w:noWrap/>
            <w:vAlign w:val="bottom"/>
          </w:tcPr>
          <w:p w14:paraId="2DD0A539" w14:textId="6884EF60"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385F3E65" w14:textId="242EF8C6"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5E2D1565" w14:textId="77777777" w:rsidTr="00BB05A2">
        <w:trPr>
          <w:trHeight w:val="20"/>
        </w:trPr>
        <w:tc>
          <w:tcPr>
            <w:tcW w:w="6663" w:type="dxa"/>
            <w:tcBorders>
              <w:left w:val="nil"/>
              <w:bottom w:val="single" w:sz="4" w:space="0" w:color="auto"/>
              <w:right w:val="nil"/>
            </w:tcBorders>
            <w:shd w:val="clear" w:color="auto" w:fill="auto"/>
            <w:noWrap/>
            <w:vAlign w:val="bottom"/>
            <w:hideMark/>
          </w:tcPr>
          <w:p w14:paraId="6F4D4394" w14:textId="77777777" w:rsidR="00343C58" w:rsidRPr="00BE54B4" w:rsidRDefault="00343C58" w:rsidP="00343C58">
            <w:pPr>
              <w:jc w:val="both"/>
              <w:rPr>
                <w:rFonts w:ascii="Arial" w:hAnsi="Arial" w:cs="Arial"/>
                <w:bCs/>
                <w:color w:val="000000" w:themeColor="text1"/>
                <w:sz w:val="16"/>
                <w:szCs w:val="16"/>
              </w:rPr>
            </w:pPr>
            <w:r w:rsidRPr="00BE54B4">
              <w:rPr>
                <w:rFonts w:ascii="Arial" w:hAnsi="Arial" w:cs="Arial"/>
                <w:bCs/>
                <w:color w:val="000000" w:themeColor="text1"/>
                <w:sz w:val="16"/>
                <w:szCs w:val="16"/>
              </w:rPr>
              <w:t xml:space="preserve">Karşılıklar (Bankaların </w:t>
            </w:r>
            <w:proofErr w:type="spellStart"/>
            <w:r w:rsidRPr="00BE54B4">
              <w:rPr>
                <w:rFonts w:ascii="Arial" w:hAnsi="Arial" w:cs="Arial"/>
                <w:bCs/>
                <w:color w:val="000000" w:themeColor="text1"/>
                <w:sz w:val="16"/>
                <w:szCs w:val="16"/>
              </w:rPr>
              <w:t>Özkaynaklarına</w:t>
            </w:r>
            <w:proofErr w:type="spellEnd"/>
            <w:r w:rsidRPr="00BE54B4">
              <w:rPr>
                <w:rFonts w:ascii="Arial" w:hAnsi="Arial" w:cs="Arial"/>
                <w:bCs/>
                <w:color w:val="000000" w:themeColor="text1"/>
                <w:sz w:val="16"/>
                <w:szCs w:val="16"/>
              </w:rPr>
              <w:t xml:space="preserve"> İlişkin Yönetmeliğin 8’inci maddesinin birinci fıkrasında belirtilen tutarlar)</w:t>
            </w:r>
          </w:p>
        </w:tc>
        <w:tc>
          <w:tcPr>
            <w:tcW w:w="1276" w:type="dxa"/>
            <w:tcBorders>
              <w:top w:val="nil"/>
              <w:left w:val="nil"/>
              <w:bottom w:val="single" w:sz="4" w:space="0" w:color="auto"/>
              <w:right w:val="nil"/>
            </w:tcBorders>
            <w:shd w:val="clear" w:color="auto" w:fill="auto"/>
            <w:noWrap/>
            <w:vAlign w:val="bottom"/>
          </w:tcPr>
          <w:p w14:paraId="022678AF" w14:textId="7A3ADE3A"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135.126</w:t>
            </w:r>
          </w:p>
        </w:tc>
        <w:tc>
          <w:tcPr>
            <w:tcW w:w="1387" w:type="dxa"/>
            <w:tcBorders>
              <w:top w:val="nil"/>
              <w:left w:val="nil"/>
              <w:bottom w:val="single" w:sz="4" w:space="0" w:color="auto"/>
              <w:right w:val="nil"/>
            </w:tcBorders>
            <w:shd w:val="clear" w:color="auto" w:fill="auto"/>
            <w:noWrap/>
            <w:vAlign w:val="bottom"/>
          </w:tcPr>
          <w:p w14:paraId="18F0850D" w14:textId="61A201CE"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321.443</w:t>
            </w:r>
          </w:p>
        </w:tc>
      </w:tr>
      <w:tr w:rsidR="00343C58" w:rsidRPr="00BE54B4" w14:paraId="4616F348" w14:textId="77777777" w:rsidTr="00BB05A2">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029AB417" w14:textId="77777777" w:rsidR="00343C58" w:rsidRPr="00BE54B4" w:rsidRDefault="00343C58" w:rsidP="00343C58">
            <w:pPr>
              <w:rPr>
                <w:rFonts w:ascii="Arial" w:hAnsi="Arial" w:cs="Arial"/>
                <w:b/>
                <w:bCs/>
                <w:color w:val="000000" w:themeColor="text1"/>
                <w:sz w:val="16"/>
                <w:szCs w:val="16"/>
              </w:rPr>
            </w:pPr>
            <w:r w:rsidRPr="00BE54B4">
              <w:rPr>
                <w:rFonts w:ascii="Arial" w:hAnsi="Arial" w:cs="Arial"/>
                <w:b/>
                <w:bCs/>
                <w:color w:val="000000" w:themeColor="text1"/>
                <w:sz w:val="16"/>
                <w:szCs w:val="16"/>
              </w:rPr>
              <w:t>İndirimler Öncesi Katkı Sermaye</w:t>
            </w:r>
          </w:p>
        </w:tc>
        <w:tc>
          <w:tcPr>
            <w:tcW w:w="1276" w:type="dxa"/>
            <w:tcBorders>
              <w:top w:val="single" w:sz="4" w:space="0" w:color="auto"/>
              <w:left w:val="nil"/>
              <w:bottom w:val="single" w:sz="4" w:space="0" w:color="auto"/>
              <w:right w:val="nil"/>
            </w:tcBorders>
            <w:shd w:val="clear" w:color="auto" w:fill="auto"/>
            <w:noWrap/>
            <w:vAlign w:val="bottom"/>
          </w:tcPr>
          <w:p w14:paraId="03FB7528" w14:textId="6D2F459D"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1.789.613</w:t>
            </w:r>
          </w:p>
        </w:tc>
        <w:tc>
          <w:tcPr>
            <w:tcW w:w="1387" w:type="dxa"/>
            <w:tcBorders>
              <w:top w:val="single" w:sz="4" w:space="0" w:color="auto"/>
              <w:left w:val="nil"/>
              <w:bottom w:val="single" w:sz="4" w:space="0" w:color="auto"/>
              <w:right w:val="nil"/>
            </w:tcBorders>
            <w:shd w:val="clear" w:color="auto" w:fill="auto"/>
            <w:noWrap/>
            <w:vAlign w:val="bottom"/>
          </w:tcPr>
          <w:p w14:paraId="60CA25BF" w14:textId="7BE061A4" w:rsidR="00343C58" w:rsidRPr="00BE54B4" w:rsidRDefault="00343C58" w:rsidP="00343C58">
            <w:pPr>
              <w:jc w:val="right"/>
              <w:rPr>
                <w:rFonts w:ascii="Arial" w:hAnsi="Arial" w:cs="Arial"/>
                <w:color w:val="000000" w:themeColor="text1"/>
                <w:sz w:val="16"/>
                <w:szCs w:val="16"/>
              </w:rPr>
            </w:pPr>
            <w:r w:rsidRPr="00BE54B4">
              <w:rPr>
                <w:rFonts w:ascii="Arial" w:hAnsi="Arial" w:cs="Arial"/>
                <w:b/>
                <w:color w:val="000000" w:themeColor="text1"/>
                <w:sz w:val="16"/>
                <w:szCs w:val="16"/>
              </w:rPr>
              <w:t>1.695.555</w:t>
            </w:r>
          </w:p>
        </w:tc>
      </w:tr>
      <w:tr w:rsidR="00343C58" w:rsidRPr="00BE54B4" w14:paraId="3581B071"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97FF914" w14:textId="77777777" w:rsidR="00343C58" w:rsidRPr="00BE54B4" w:rsidRDefault="00343C58" w:rsidP="00343C58">
            <w:pPr>
              <w:rPr>
                <w:rFonts w:ascii="Arial" w:hAnsi="Arial" w:cs="Arial"/>
                <w:b/>
                <w:bCs/>
                <w:color w:val="000000" w:themeColor="text1"/>
                <w:sz w:val="16"/>
                <w:szCs w:val="16"/>
              </w:rPr>
            </w:pPr>
            <w:r w:rsidRPr="00BE54B4">
              <w:rPr>
                <w:rFonts w:ascii="Arial" w:hAnsi="Arial" w:cs="Arial"/>
                <w:b/>
                <w:bCs/>
                <w:color w:val="000000" w:themeColor="text1"/>
                <w:sz w:val="16"/>
                <w:szCs w:val="16"/>
              </w:rPr>
              <w:t>Katkı Sermayeden Yapılacak İndirimler</w:t>
            </w:r>
          </w:p>
        </w:tc>
        <w:tc>
          <w:tcPr>
            <w:tcW w:w="1276" w:type="dxa"/>
            <w:tcBorders>
              <w:top w:val="single" w:sz="4" w:space="0" w:color="auto"/>
              <w:left w:val="nil"/>
              <w:bottom w:val="single" w:sz="4" w:space="0" w:color="auto"/>
              <w:right w:val="nil"/>
            </w:tcBorders>
            <w:shd w:val="clear" w:color="auto" w:fill="auto"/>
            <w:noWrap/>
            <w:vAlign w:val="bottom"/>
          </w:tcPr>
          <w:p w14:paraId="3D8371FF" w14:textId="02F1A61E"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76B915AE" w14:textId="566C2ED1"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w:t>
            </w:r>
          </w:p>
        </w:tc>
      </w:tr>
      <w:tr w:rsidR="00343C58" w:rsidRPr="00BE54B4" w14:paraId="585B4929" w14:textId="77777777" w:rsidTr="001C05DB">
        <w:trPr>
          <w:trHeight w:val="20"/>
        </w:trPr>
        <w:tc>
          <w:tcPr>
            <w:tcW w:w="6663" w:type="dxa"/>
            <w:tcBorders>
              <w:top w:val="single" w:sz="4" w:space="0" w:color="auto"/>
              <w:left w:val="nil"/>
              <w:right w:val="nil"/>
            </w:tcBorders>
            <w:shd w:val="clear" w:color="auto" w:fill="auto"/>
            <w:noWrap/>
            <w:vAlign w:val="bottom"/>
            <w:hideMark/>
          </w:tcPr>
          <w:p w14:paraId="4B5ABF2F" w14:textId="77777777" w:rsidR="00343C58" w:rsidRPr="00BE54B4" w:rsidRDefault="00343C58" w:rsidP="00343C58">
            <w:pPr>
              <w:jc w:val="both"/>
              <w:rPr>
                <w:rFonts w:ascii="Arial" w:hAnsi="Arial" w:cs="Arial"/>
                <w:bCs/>
                <w:color w:val="000000" w:themeColor="text1"/>
                <w:sz w:val="16"/>
                <w:szCs w:val="16"/>
              </w:rPr>
            </w:pPr>
            <w:r w:rsidRPr="00BE54B4">
              <w:rPr>
                <w:rFonts w:ascii="Arial" w:hAnsi="Arial" w:cs="Arial"/>
                <w:bCs/>
                <w:color w:val="000000" w:themeColor="text1"/>
                <w:sz w:val="16"/>
                <w:szCs w:val="16"/>
              </w:rPr>
              <w:t>Bankanın kendi katkı sermayesine yapmış olduğu doğrudan veya dolaylı yatırımlar (-)</w:t>
            </w:r>
          </w:p>
        </w:tc>
        <w:tc>
          <w:tcPr>
            <w:tcW w:w="1276" w:type="dxa"/>
            <w:tcBorders>
              <w:top w:val="nil"/>
              <w:left w:val="nil"/>
              <w:bottom w:val="nil"/>
              <w:right w:val="nil"/>
            </w:tcBorders>
            <w:shd w:val="clear" w:color="auto" w:fill="auto"/>
            <w:noWrap/>
            <w:vAlign w:val="bottom"/>
          </w:tcPr>
          <w:p w14:paraId="736549A2" w14:textId="0B7E8540"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0FC6CAB5" w14:textId="15F3718E"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2535492C" w14:textId="77777777" w:rsidTr="001C05DB">
        <w:trPr>
          <w:trHeight w:val="20"/>
        </w:trPr>
        <w:tc>
          <w:tcPr>
            <w:tcW w:w="6663" w:type="dxa"/>
            <w:tcBorders>
              <w:left w:val="nil"/>
              <w:right w:val="nil"/>
            </w:tcBorders>
            <w:shd w:val="clear" w:color="auto" w:fill="auto"/>
            <w:noWrap/>
            <w:vAlign w:val="bottom"/>
            <w:hideMark/>
          </w:tcPr>
          <w:p w14:paraId="411287B4" w14:textId="77777777" w:rsidR="00343C58" w:rsidRPr="00BE54B4" w:rsidRDefault="00343C58" w:rsidP="00343C58">
            <w:pPr>
              <w:jc w:val="both"/>
              <w:rPr>
                <w:rFonts w:ascii="Arial" w:hAnsi="Arial" w:cs="Arial"/>
                <w:bCs/>
                <w:color w:val="000000" w:themeColor="text1"/>
                <w:sz w:val="16"/>
                <w:szCs w:val="16"/>
              </w:rPr>
            </w:pPr>
            <w:r w:rsidRPr="00BE54B4">
              <w:rPr>
                <w:rFonts w:ascii="Arial" w:hAnsi="Arial" w:cs="Arial"/>
                <w:bCs/>
                <w:color w:val="000000" w:themeColor="text1"/>
                <w:sz w:val="16"/>
                <w:szCs w:val="16"/>
              </w:rPr>
              <w:t xml:space="preserve">Bankanın katkı sermaye kalemlerine yatırım yapan bankalar ile finansal kuruluşlar tarafından ihraç edilen ve Yönetmeliğin 8’inci maddesinde belirtilen şartları taşıyan </w:t>
            </w:r>
            <w:proofErr w:type="spellStart"/>
            <w:r w:rsidRPr="00BE54B4">
              <w:rPr>
                <w:rFonts w:ascii="Arial" w:hAnsi="Arial" w:cs="Arial"/>
                <w:bCs/>
                <w:color w:val="000000" w:themeColor="text1"/>
                <w:sz w:val="16"/>
                <w:szCs w:val="16"/>
              </w:rPr>
              <w:t>özkaynak</w:t>
            </w:r>
            <w:proofErr w:type="spellEnd"/>
            <w:r w:rsidRPr="00BE54B4">
              <w:rPr>
                <w:rFonts w:ascii="Arial" w:hAnsi="Arial" w:cs="Arial"/>
                <w:bCs/>
                <w:color w:val="000000" w:themeColor="text1"/>
                <w:sz w:val="16"/>
                <w:szCs w:val="16"/>
              </w:rPr>
              <w:t xml:space="preserve"> kalemlerine bankanın yaptığı yatırımlar</w:t>
            </w:r>
          </w:p>
        </w:tc>
        <w:tc>
          <w:tcPr>
            <w:tcW w:w="1276" w:type="dxa"/>
            <w:tcBorders>
              <w:top w:val="nil"/>
              <w:left w:val="nil"/>
              <w:bottom w:val="nil"/>
              <w:right w:val="nil"/>
            </w:tcBorders>
            <w:shd w:val="clear" w:color="auto" w:fill="auto"/>
            <w:noWrap/>
            <w:vAlign w:val="bottom"/>
          </w:tcPr>
          <w:p w14:paraId="7EECEE1C" w14:textId="0FCA8C25"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6277B3B0" w14:textId="49E360D5"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789C7B7D" w14:textId="77777777" w:rsidTr="001C05DB">
        <w:trPr>
          <w:trHeight w:val="20"/>
        </w:trPr>
        <w:tc>
          <w:tcPr>
            <w:tcW w:w="6663" w:type="dxa"/>
            <w:tcBorders>
              <w:left w:val="nil"/>
              <w:right w:val="nil"/>
            </w:tcBorders>
            <w:shd w:val="clear" w:color="auto" w:fill="auto"/>
            <w:noWrap/>
            <w:vAlign w:val="bottom"/>
            <w:hideMark/>
          </w:tcPr>
          <w:p w14:paraId="0844D57C" w14:textId="77777777" w:rsidR="00343C58" w:rsidRPr="00BE54B4" w:rsidRDefault="00343C58" w:rsidP="00343C58">
            <w:pPr>
              <w:jc w:val="both"/>
              <w:rPr>
                <w:rFonts w:ascii="Arial" w:hAnsi="Arial" w:cs="Arial"/>
                <w:bCs/>
                <w:color w:val="000000" w:themeColor="text1"/>
                <w:sz w:val="16"/>
                <w:szCs w:val="16"/>
              </w:rPr>
            </w:pPr>
            <w:r w:rsidRPr="00BE54B4">
              <w:rPr>
                <w:rFonts w:ascii="Arial" w:hAnsi="Arial" w:cs="Arial"/>
                <w:bCs/>
                <w:color w:val="000000" w:themeColor="text1"/>
                <w:sz w:val="16"/>
                <w:szCs w:val="16"/>
              </w:rPr>
              <w:t xml:space="preserve">Ortaklık paylarının %10 veya daha azına sahip olunan ve konsolide edilmeyen bankalar ve finansal kuruluşların </w:t>
            </w:r>
            <w:proofErr w:type="spellStart"/>
            <w:r w:rsidRPr="00BE54B4">
              <w:rPr>
                <w:rFonts w:ascii="Arial" w:hAnsi="Arial" w:cs="Arial"/>
                <w:bCs/>
                <w:color w:val="000000" w:themeColor="text1"/>
                <w:sz w:val="16"/>
                <w:szCs w:val="16"/>
              </w:rPr>
              <w:t>özkaynak</w:t>
            </w:r>
            <w:proofErr w:type="spellEnd"/>
            <w:r w:rsidRPr="00BE54B4">
              <w:rPr>
                <w:rFonts w:ascii="Arial" w:hAnsi="Arial" w:cs="Arial"/>
                <w:bCs/>
                <w:color w:val="000000" w:themeColor="text1"/>
                <w:sz w:val="16"/>
                <w:szCs w:val="16"/>
              </w:rPr>
              <w:t xml:space="preserve"> unsurlarına yapılan yatırımların net uzun pozisyonları toplamının, bankanın çekirdek sermayesinin %10’nunu aşan kısmı (-)</w:t>
            </w:r>
          </w:p>
        </w:tc>
        <w:tc>
          <w:tcPr>
            <w:tcW w:w="1276" w:type="dxa"/>
            <w:tcBorders>
              <w:top w:val="nil"/>
              <w:left w:val="nil"/>
              <w:bottom w:val="nil"/>
              <w:right w:val="nil"/>
            </w:tcBorders>
            <w:shd w:val="clear" w:color="auto" w:fill="auto"/>
            <w:noWrap/>
            <w:vAlign w:val="bottom"/>
          </w:tcPr>
          <w:p w14:paraId="53BEA7E0" w14:textId="686F3222"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543B0E32" w14:textId="240823F8"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6690C6B6" w14:textId="77777777" w:rsidTr="001C05DB">
        <w:trPr>
          <w:trHeight w:val="20"/>
        </w:trPr>
        <w:tc>
          <w:tcPr>
            <w:tcW w:w="6663" w:type="dxa"/>
            <w:tcBorders>
              <w:left w:val="nil"/>
              <w:right w:val="nil"/>
            </w:tcBorders>
            <w:shd w:val="clear" w:color="auto" w:fill="auto"/>
            <w:noWrap/>
            <w:vAlign w:val="bottom"/>
            <w:hideMark/>
          </w:tcPr>
          <w:p w14:paraId="263A56C2" w14:textId="77777777" w:rsidR="00343C58" w:rsidRPr="00BE54B4" w:rsidRDefault="00343C58" w:rsidP="00343C58">
            <w:pPr>
              <w:jc w:val="both"/>
              <w:rPr>
                <w:rFonts w:ascii="Arial" w:hAnsi="Arial" w:cs="Arial"/>
                <w:bCs/>
                <w:color w:val="000000" w:themeColor="text1"/>
                <w:sz w:val="16"/>
                <w:szCs w:val="16"/>
              </w:rPr>
            </w:pPr>
            <w:r w:rsidRPr="00BE54B4">
              <w:rPr>
                <w:rFonts w:ascii="Arial" w:hAnsi="Arial" w:cs="Arial"/>
                <w:bCs/>
                <w:color w:val="000000" w:themeColor="text1"/>
                <w:sz w:val="16"/>
                <w:szCs w:val="16"/>
              </w:rPr>
              <w:t>Ortaklık paylarının %10 veya daha fazlasına sahip olunan ve konsolide edilmeyen bankalar ve finansal kuruluşların katkı sermaye unsurlarına yapılan yatırımların net uzun pozisyonları toplamı</w:t>
            </w:r>
          </w:p>
        </w:tc>
        <w:tc>
          <w:tcPr>
            <w:tcW w:w="1276" w:type="dxa"/>
            <w:tcBorders>
              <w:top w:val="nil"/>
              <w:left w:val="nil"/>
              <w:bottom w:val="nil"/>
              <w:right w:val="nil"/>
            </w:tcBorders>
            <w:shd w:val="clear" w:color="auto" w:fill="auto"/>
            <w:noWrap/>
            <w:vAlign w:val="bottom"/>
          </w:tcPr>
          <w:p w14:paraId="271F1D21" w14:textId="0CE336FB"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 xml:space="preserve">                       -</w:t>
            </w:r>
          </w:p>
        </w:tc>
        <w:tc>
          <w:tcPr>
            <w:tcW w:w="1387" w:type="dxa"/>
            <w:tcBorders>
              <w:top w:val="nil"/>
              <w:left w:val="nil"/>
              <w:bottom w:val="nil"/>
              <w:right w:val="nil"/>
            </w:tcBorders>
            <w:shd w:val="clear" w:color="auto" w:fill="auto"/>
            <w:noWrap/>
            <w:vAlign w:val="bottom"/>
          </w:tcPr>
          <w:p w14:paraId="6FAD4DDB" w14:textId="51531CA5"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 xml:space="preserve">                       -</w:t>
            </w:r>
          </w:p>
        </w:tc>
      </w:tr>
      <w:tr w:rsidR="00343C58" w:rsidRPr="00BE54B4" w14:paraId="3D5D2F2D" w14:textId="77777777" w:rsidTr="001C05DB">
        <w:trPr>
          <w:trHeight w:val="20"/>
        </w:trPr>
        <w:tc>
          <w:tcPr>
            <w:tcW w:w="6663" w:type="dxa"/>
            <w:tcBorders>
              <w:left w:val="nil"/>
              <w:bottom w:val="single" w:sz="4" w:space="0" w:color="auto"/>
              <w:right w:val="nil"/>
            </w:tcBorders>
            <w:shd w:val="clear" w:color="auto" w:fill="auto"/>
            <w:noWrap/>
            <w:vAlign w:val="bottom"/>
            <w:hideMark/>
          </w:tcPr>
          <w:p w14:paraId="5B243392" w14:textId="77777777" w:rsidR="00343C58" w:rsidRPr="00BE54B4" w:rsidRDefault="00343C58" w:rsidP="00343C58">
            <w:pPr>
              <w:jc w:val="both"/>
              <w:rPr>
                <w:rFonts w:ascii="Arial" w:hAnsi="Arial" w:cs="Arial"/>
                <w:bCs/>
                <w:color w:val="000000" w:themeColor="text1"/>
                <w:sz w:val="16"/>
                <w:szCs w:val="16"/>
              </w:rPr>
            </w:pPr>
            <w:r w:rsidRPr="00BE54B4">
              <w:rPr>
                <w:rFonts w:ascii="Arial" w:hAnsi="Arial" w:cs="Arial"/>
                <w:bCs/>
                <w:color w:val="000000" w:themeColor="text1"/>
                <w:sz w:val="16"/>
                <w:szCs w:val="16"/>
              </w:rPr>
              <w:t>Kurulca belirlenecek diğer kalemler (-)</w:t>
            </w:r>
          </w:p>
        </w:tc>
        <w:tc>
          <w:tcPr>
            <w:tcW w:w="1276" w:type="dxa"/>
            <w:tcBorders>
              <w:top w:val="nil"/>
              <w:left w:val="nil"/>
              <w:bottom w:val="nil"/>
              <w:right w:val="nil"/>
            </w:tcBorders>
            <w:shd w:val="clear" w:color="auto" w:fill="auto"/>
            <w:noWrap/>
            <w:vAlign w:val="bottom"/>
          </w:tcPr>
          <w:p w14:paraId="16DB40C2" w14:textId="03C0F748"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74500859" w14:textId="2428DD7F"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6309A54E"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AE79A1B" w14:textId="77777777" w:rsidR="00343C58" w:rsidRPr="00BE54B4" w:rsidRDefault="00343C58" w:rsidP="00343C58">
            <w:pPr>
              <w:rPr>
                <w:rFonts w:ascii="Arial" w:hAnsi="Arial" w:cs="Arial"/>
                <w:b/>
                <w:bCs/>
                <w:color w:val="000000" w:themeColor="text1"/>
                <w:sz w:val="16"/>
                <w:szCs w:val="16"/>
              </w:rPr>
            </w:pPr>
            <w:r w:rsidRPr="00BE54B4">
              <w:rPr>
                <w:rFonts w:ascii="Arial" w:hAnsi="Arial" w:cs="Arial"/>
                <w:b/>
                <w:bCs/>
                <w:color w:val="000000" w:themeColor="text1"/>
                <w:sz w:val="16"/>
                <w:szCs w:val="16"/>
              </w:rPr>
              <w:t>Katkı Sermayeden Yapılan İndirimler Toplamı</w:t>
            </w:r>
          </w:p>
        </w:tc>
        <w:tc>
          <w:tcPr>
            <w:tcW w:w="1276" w:type="dxa"/>
            <w:tcBorders>
              <w:top w:val="single" w:sz="4" w:space="0" w:color="auto"/>
              <w:left w:val="nil"/>
              <w:bottom w:val="single" w:sz="4" w:space="0" w:color="auto"/>
              <w:right w:val="nil"/>
            </w:tcBorders>
            <w:shd w:val="clear" w:color="auto" w:fill="auto"/>
            <w:noWrap/>
            <w:vAlign w:val="bottom"/>
          </w:tcPr>
          <w:p w14:paraId="620FBF98" w14:textId="1CDB2C32"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1136167E" w14:textId="2012F109"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w:t>
            </w:r>
          </w:p>
        </w:tc>
      </w:tr>
      <w:tr w:rsidR="00343C58" w:rsidRPr="00BE54B4" w14:paraId="1ACF05E1" w14:textId="77777777" w:rsidTr="00381A5E">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041790C2" w14:textId="77777777" w:rsidR="00343C58" w:rsidRPr="00BE54B4" w:rsidRDefault="00343C58" w:rsidP="00343C58">
            <w:pPr>
              <w:rPr>
                <w:rFonts w:ascii="Arial" w:hAnsi="Arial" w:cs="Arial"/>
                <w:b/>
                <w:bCs/>
                <w:color w:val="000000" w:themeColor="text1"/>
                <w:sz w:val="16"/>
                <w:szCs w:val="16"/>
              </w:rPr>
            </w:pPr>
            <w:r w:rsidRPr="00BE54B4">
              <w:rPr>
                <w:rFonts w:ascii="Arial" w:hAnsi="Arial" w:cs="Arial"/>
                <w:b/>
                <w:bCs/>
                <w:color w:val="000000" w:themeColor="text1"/>
                <w:sz w:val="16"/>
                <w:szCs w:val="16"/>
              </w:rPr>
              <w:t>Katkı Sermaye Toplamı</w:t>
            </w:r>
          </w:p>
        </w:tc>
        <w:tc>
          <w:tcPr>
            <w:tcW w:w="1276" w:type="dxa"/>
            <w:tcBorders>
              <w:top w:val="nil"/>
              <w:left w:val="nil"/>
              <w:bottom w:val="nil"/>
              <w:right w:val="nil"/>
            </w:tcBorders>
            <w:shd w:val="clear" w:color="auto" w:fill="auto"/>
            <w:noWrap/>
          </w:tcPr>
          <w:p w14:paraId="171919C7" w14:textId="1F7491C7"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1.789.613</w:t>
            </w:r>
          </w:p>
        </w:tc>
        <w:tc>
          <w:tcPr>
            <w:tcW w:w="1387" w:type="dxa"/>
            <w:tcBorders>
              <w:top w:val="nil"/>
              <w:left w:val="nil"/>
              <w:bottom w:val="nil"/>
              <w:right w:val="nil"/>
            </w:tcBorders>
            <w:shd w:val="clear" w:color="auto" w:fill="auto"/>
            <w:noWrap/>
          </w:tcPr>
          <w:p w14:paraId="38FE9CB8" w14:textId="7ED8060E"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1.695.555</w:t>
            </w:r>
          </w:p>
        </w:tc>
      </w:tr>
      <w:tr w:rsidR="00343C58" w:rsidRPr="00BE54B4" w14:paraId="2C02B507" w14:textId="77777777" w:rsidTr="00381A5E">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132143B6" w14:textId="77777777" w:rsidR="00343C58" w:rsidRPr="00BE54B4" w:rsidRDefault="00343C58" w:rsidP="00343C58">
            <w:pPr>
              <w:rPr>
                <w:rFonts w:ascii="Arial" w:hAnsi="Arial" w:cs="Arial"/>
                <w:b/>
                <w:bCs/>
                <w:color w:val="000000" w:themeColor="text1"/>
                <w:sz w:val="16"/>
                <w:szCs w:val="16"/>
              </w:rPr>
            </w:pPr>
            <w:r w:rsidRPr="00BE54B4">
              <w:rPr>
                <w:rFonts w:ascii="Arial" w:hAnsi="Arial" w:cs="Arial"/>
                <w:b/>
                <w:bCs/>
                <w:color w:val="000000" w:themeColor="text1"/>
                <w:sz w:val="16"/>
                <w:szCs w:val="16"/>
              </w:rPr>
              <w:t xml:space="preserve">Toplam </w:t>
            </w:r>
            <w:proofErr w:type="spellStart"/>
            <w:r w:rsidRPr="00BE54B4">
              <w:rPr>
                <w:rFonts w:ascii="Arial" w:hAnsi="Arial" w:cs="Arial"/>
                <w:b/>
                <w:bCs/>
                <w:color w:val="000000" w:themeColor="text1"/>
                <w:sz w:val="16"/>
                <w:szCs w:val="16"/>
              </w:rPr>
              <w:t>Özkaynak</w:t>
            </w:r>
            <w:proofErr w:type="spellEnd"/>
            <w:r w:rsidRPr="00BE54B4">
              <w:rPr>
                <w:rFonts w:ascii="Arial" w:hAnsi="Arial" w:cs="Arial"/>
                <w:b/>
                <w:bCs/>
                <w:color w:val="000000" w:themeColor="text1"/>
                <w:sz w:val="16"/>
                <w:szCs w:val="16"/>
              </w:rPr>
              <w:t xml:space="preserve"> (Ana Sermaye ve Katkı Sermaye Toplamı)</w:t>
            </w:r>
          </w:p>
        </w:tc>
        <w:tc>
          <w:tcPr>
            <w:tcW w:w="1276" w:type="dxa"/>
            <w:tcBorders>
              <w:top w:val="single" w:sz="4" w:space="0" w:color="auto"/>
              <w:left w:val="nil"/>
              <w:bottom w:val="single" w:sz="4" w:space="0" w:color="auto"/>
              <w:right w:val="nil"/>
            </w:tcBorders>
            <w:shd w:val="clear" w:color="auto" w:fill="auto"/>
            <w:noWrap/>
          </w:tcPr>
          <w:p w14:paraId="7E2F4EB7" w14:textId="56093E28"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5.723.701</w:t>
            </w:r>
          </w:p>
        </w:tc>
        <w:tc>
          <w:tcPr>
            <w:tcW w:w="1387" w:type="dxa"/>
            <w:tcBorders>
              <w:top w:val="single" w:sz="4" w:space="0" w:color="auto"/>
              <w:left w:val="nil"/>
              <w:bottom w:val="single" w:sz="4" w:space="0" w:color="auto"/>
              <w:right w:val="nil"/>
            </w:tcBorders>
            <w:shd w:val="clear" w:color="auto" w:fill="auto"/>
            <w:noWrap/>
          </w:tcPr>
          <w:p w14:paraId="77EBCC1F" w14:textId="3B437468"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5.649.452</w:t>
            </w:r>
          </w:p>
        </w:tc>
      </w:tr>
      <w:tr w:rsidR="00343C58" w:rsidRPr="00BE54B4" w14:paraId="73CBCACC" w14:textId="77777777" w:rsidTr="001C05DB">
        <w:trPr>
          <w:trHeight w:val="20"/>
        </w:trPr>
        <w:tc>
          <w:tcPr>
            <w:tcW w:w="6663" w:type="dxa"/>
            <w:tcBorders>
              <w:top w:val="single" w:sz="4" w:space="0" w:color="auto"/>
              <w:left w:val="nil"/>
              <w:bottom w:val="single" w:sz="4" w:space="0" w:color="auto"/>
              <w:right w:val="nil"/>
            </w:tcBorders>
            <w:shd w:val="clear" w:color="auto" w:fill="auto"/>
            <w:noWrap/>
            <w:vAlign w:val="bottom"/>
          </w:tcPr>
          <w:p w14:paraId="7EE79971" w14:textId="77777777" w:rsidR="00343C58" w:rsidRPr="00BE54B4" w:rsidRDefault="00343C58" w:rsidP="00343C58">
            <w:pPr>
              <w:rPr>
                <w:rFonts w:ascii="Arial" w:hAnsi="Arial" w:cs="Arial"/>
                <w:b/>
                <w:bCs/>
                <w:color w:val="000000" w:themeColor="text1"/>
                <w:sz w:val="16"/>
                <w:szCs w:val="16"/>
              </w:rPr>
            </w:pPr>
            <w:r w:rsidRPr="00BE54B4">
              <w:rPr>
                <w:rFonts w:ascii="Arial" w:hAnsi="Arial" w:cs="Arial"/>
                <w:b/>
                <w:bCs/>
                <w:color w:val="000000" w:themeColor="text1"/>
                <w:sz w:val="16"/>
                <w:szCs w:val="16"/>
              </w:rPr>
              <w:t xml:space="preserve">Toplam </w:t>
            </w:r>
            <w:proofErr w:type="spellStart"/>
            <w:r w:rsidRPr="00BE54B4">
              <w:rPr>
                <w:rFonts w:ascii="Arial" w:hAnsi="Arial" w:cs="Arial"/>
                <w:b/>
                <w:bCs/>
                <w:color w:val="000000" w:themeColor="text1"/>
                <w:sz w:val="16"/>
                <w:szCs w:val="16"/>
              </w:rPr>
              <w:t>Özkaynaktan</w:t>
            </w:r>
            <w:proofErr w:type="spellEnd"/>
            <w:r w:rsidRPr="00BE54B4">
              <w:rPr>
                <w:rFonts w:ascii="Arial" w:hAnsi="Arial" w:cs="Arial"/>
                <w:b/>
                <w:bCs/>
                <w:color w:val="000000" w:themeColor="text1"/>
                <w:sz w:val="16"/>
                <w:szCs w:val="16"/>
              </w:rPr>
              <w:t xml:space="preserve"> İndirilecek Değerler</w:t>
            </w:r>
          </w:p>
        </w:tc>
        <w:tc>
          <w:tcPr>
            <w:tcW w:w="1276" w:type="dxa"/>
            <w:tcBorders>
              <w:top w:val="nil"/>
              <w:left w:val="nil"/>
              <w:bottom w:val="single" w:sz="4" w:space="0" w:color="auto"/>
              <w:right w:val="nil"/>
            </w:tcBorders>
            <w:shd w:val="clear" w:color="auto" w:fill="auto"/>
            <w:noWrap/>
            <w:vAlign w:val="bottom"/>
          </w:tcPr>
          <w:p w14:paraId="15F68455" w14:textId="0189D847"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2D3F6328" w14:textId="0C7BF8B9"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w:t>
            </w:r>
          </w:p>
        </w:tc>
      </w:tr>
      <w:tr w:rsidR="00343C58" w:rsidRPr="00BE54B4" w14:paraId="077DCC83" w14:textId="77777777" w:rsidTr="001C05DB">
        <w:trPr>
          <w:trHeight w:val="20"/>
        </w:trPr>
        <w:tc>
          <w:tcPr>
            <w:tcW w:w="6663" w:type="dxa"/>
            <w:tcBorders>
              <w:top w:val="single" w:sz="4" w:space="0" w:color="auto"/>
              <w:left w:val="nil"/>
              <w:right w:val="nil"/>
            </w:tcBorders>
            <w:shd w:val="clear" w:color="auto" w:fill="auto"/>
            <w:noWrap/>
            <w:vAlign w:val="bottom"/>
            <w:hideMark/>
          </w:tcPr>
          <w:p w14:paraId="6C2FE912" w14:textId="77777777" w:rsidR="00343C58" w:rsidRPr="00BE54B4" w:rsidRDefault="00343C58" w:rsidP="00343C58">
            <w:pPr>
              <w:jc w:val="both"/>
              <w:rPr>
                <w:rFonts w:ascii="Arial" w:hAnsi="Arial" w:cs="Arial"/>
                <w:bCs/>
                <w:color w:val="000000" w:themeColor="text1"/>
                <w:sz w:val="16"/>
                <w:szCs w:val="16"/>
              </w:rPr>
            </w:pPr>
            <w:r w:rsidRPr="00BE54B4">
              <w:rPr>
                <w:rFonts w:ascii="Arial" w:hAnsi="Arial" w:cs="Arial"/>
                <w:bCs/>
                <w:color w:val="000000" w:themeColor="text1"/>
                <w:sz w:val="16"/>
                <w:szCs w:val="16"/>
              </w:rPr>
              <w:t>Kanunun 50 ve 51’inci maddeleri hükümlerine aykırı olarak kullandırılan krediler</w:t>
            </w:r>
          </w:p>
        </w:tc>
        <w:tc>
          <w:tcPr>
            <w:tcW w:w="1276" w:type="dxa"/>
            <w:tcBorders>
              <w:top w:val="single" w:sz="4" w:space="0" w:color="auto"/>
              <w:left w:val="nil"/>
              <w:bottom w:val="nil"/>
              <w:right w:val="nil"/>
            </w:tcBorders>
            <w:shd w:val="clear" w:color="auto" w:fill="auto"/>
            <w:noWrap/>
            <w:vAlign w:val="bottom"/>
          </w:tcPr>
          <w:p w14:paraId="050D4636" w14:textId="203AD843"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single" w:sz="4" w:space="0" w:color="auto"/>
              <w:left w:val="nil"/>
              <w:bottom w:val="nil"/>
              <w:right w:val="nil"/>
            </w:tcBorders>
            <w:shd w:val="clear" w:color="auto" w:fill="auto"/>
            <w:noWrap/>
            <w:vAlign w:val="bottom"/>
          </w:tcPr>
          <w:p w14:paraId="694B4408" w14:textId="55689271"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468FA6F3" w14:textId="77777777" w:rsidTr="001C05DB">
        <w:trPr>
          <w:trHeight w:val="170"/>
        </w:trPr>
        <w:tc>
          <w:tcPr>
            <w:tcW w:w="6663" w:type="dxa"/>
            <w:tcBorders>
              <w:left w:val="nil"/>
              <w:right w:val="nil"/>
            </w:tcBorders>
            <w:shd w:val="clear" w:color="auto" w:fill="auto"/>
            <w:noWrap/>
            <w:vAlign w:val="bottom"/>
            <w:hideMark/>
          </w:tcPr>
          <w:p w14:paraId="001B7CC2" w14:textId="77777777" w:rsidR="00343C58" w:rsidRPr="00BE54B4" w:rsidRDefault="00343C58" w:rsidP="00343C58">
            <w:pPr>
              <w:jc w:val="both"/>
              <w:rPr>
                <w:rFonts w:ascii="Arial" w:hAnsi="Arial" w:cs="Arial"/>
                <w:bCs/>
                <w:color w:val="000000" w:themeColor="text1"/>
                <w:sz w:val="16"/>
                <w:szCs w:val="16"/>
              </w:rPr>
            </w:pPr>
            <w:r w:rsidRPr="00BE54B4">
              <w:rPr>
                <w:rFonts w:ascii="Arial" w:hAnsi="Arial" w:cs="Arial"/>
                <w:bCs/>
                <w:color w:val="000000" w:themeColor="text1"/>
                <w:sz w:val="16"/>
                <w:szCs w:val="16"/>
              </w:rPr>
              <w:t>Kanunun 57’nci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276" w:type="dxa"/>
            <w:tcBorders>
              <w:top w:val="nil"/>
              <w:left w:val="nil"/>
              <w:right w:val="nil"/>
            </w:tcBorders>
            <w:shd w:val="clear" w:color="auto" w:fill="auto"/>
            <w:noWrap/>
            <w:vAlign w:val="bottom"/>
          </w:tcPr>
          <w:p w14:paraId="398DD6AC" w14:textId="0C874C39"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right w:val="nil"/>
            </w:tcBorders>
            <w:shd w:val="clear" w:color="auto" w:fill="auto"/>
            <w:noWrap/>
            <w:vAlign w:val="bottom"/>
          </w:tcPr>
          <w:p w14:paraId="1171672B" w14:textId="139D8F18"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4BC399A7" w14:textId="77777777" w:rsidTr="001C05DB">
        <w:trPr>
          <w:trHeight w:val="170"/>
        </w:trPr>
        <w:tc>
          <w:tcPr>
            <w:tcW w:w="6663" w:type="dxa"/>
            <w:tcBorders>
              <w:left w:val="nil"/>
              <w:bottom w:val="single" w:sz="4" w:space="0" w:color="auto"/>
              <w:right w:val="nil"/>
            </w:tcBorders>
            <w:shd w:val="clear" w:color="auto" w:fill="auto"/>
            <w:noWrap/>
            <w:vAlign w:val="bottom"/>
            <w:hideMark/>
          </w:tcPr>
          <w:p w14:paraId="10049950" w14:textId="77777777" w:rsidR="00343C58" w:rsidRPr="00BE54B4" w:rsidRDefault="00343C58" w:rsidP="00343C58">
            <w:pPr>
              <w:jc w:val="both"/>
              <w:rPr>
                <w:rFonts w:ascii="Arial" w:hAnsi="Arial" w:cs="Arial"/>
                <w:bCs/>
                <w:color w:val="000000" w:themeColor="text1"/>
                <w:sz w:val="16"/>
                <w:szCs w:val="16"/>
              </w:rPr>
            </w:pPr>
            <w:r w:rsidRPr="00BE54B4">
              <w:rPr>
                <w:rFonts w:ascii="Arial" w:hAnsi="Arial" w:cs="Arial"/>
                <w:bCs/>
                <w:color w:val="000000" w:themeColor="text1"/>
                <w:sz w:val="16"/>
                <w:szCs w:val="16"/>
              </w:rPr>
              <w:t>Kurulca belirlenecek diğer hesaplar</w:t>
            </w:r>
          </w:p>
        </w:tc>
        <w:tc>
          <w:tcPr>
            <w:tcW w:w="1276" w:type="dxa"/>
            <w:tcBorders>
              <w:top w:val="nil"/>
              <w:left w:val="nil"/>
              <w:bottom w:val="single" w:sz="4" w:space="0" w:color="auto"/>
              <w:right w:val="nil"/>
            </w:tcBorders>
            <w:shd w:val="clear" w:color="auto" w:fill="auto"/>
            <w:noWrap/>
            <w:vAlign w:val="bottom"/>
          </w:tcPr>
          <w:p w14:paraId="1B7A4E28" w14:textId="78EFC10C"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5.914</w:t>
            </w:r>
          </w:p>
        </w:tc>
        <w:tc>
          <w:tcPr>
            <w:tcW w:w="1387" w:type="dxa"/>
            <w:tcBorders>
              <w:top w:val="nil"/>
              <w:left w:val="nil"/>
              <w:bottom w:val="single" w:sz="4" w:space="0" w:color="auto"/>
              <w:right w:val="nil"/>
            </w:tcBorders>
            <w:shd w:val="clear" w:color="auto" w:fill="auto"/>
            <w:noWrap/>
            <w:vAlign w:val="bottom"/>
          </w:tcPr>
          <w:p w14:paraId="3E1521EF" w14:textId="48B22EC1"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6.892</w:t>
            </w:r>
          </w:p>
        </w:tc>
      </w:tr>
    </w:tbl>
    <w:p w14:paraId="29EA6E9E" w14:textId="77777777" w:rsidR="00E848B8" w:rsidRPr="00BE54B4" w:rsidRDefault="00E848B8" w:rsidP="008C3408">
      <w:pPr>
        <w:pageBreakBefore/>
        <w:spacing w:before="240" w:line="230" w:lineRule="auto"/>
        <w:ind w:left="-490"/>
        <w:jc w:val="both"/>
        <w:rPr>
          <w:rFonts w:ascii="Arial" w:hAnsi="Arial" w:cs="Arial"/>
          <w:b/>
          <w:color w:val="000000" w:themeColor="text1"/>
          <w:sz w:val="20"/>
          <w:szCs w:val="20"/>
        </w:rPr>
      </w:pPr>
      <w:r w:rsidRPr="00BE54B4">
        <w:rPr>
          <w:rFonts w:ascii="Arial" w:hAnsi="Arial" w:cs="Arial"/>
          <w:b/>
          <w:color w:val="000000" w:themeColor="text1"/>
          <w:sz w:val="20"/>
          <w:szCs w:val="20"/>
        </w:rPr>
        <w:lastRenderedPageBreak/>
        <w:t xml:space="preserve">I. </w:t>
      </w:r>
      <w:r w:rsidRPr="00BE54B4">
        <w:rPr>
          <w:rFonts w:ascii="Arial" w:hAnsi="Arial" w:cs="Arial"/>
          <w:b/>
          <w:color w:val="000000" w:themeColor="text1"/>
          <w:sz w:val="20"/>
          <w:szCs w:val="20"/>
        </w:rPr>
        <w:tab/>
        <w:t>Konsolide sermaye yeterliliği standart oranına ilişkin açıklamalar (devamı):</w:t>
      </w:r>
    </w:p>
    <w:p w14:paraId="21A259CC" w14:textId="19F51CF7" w:rsidR="00E848B8" w:rsidRPr="00BE54B4" w:rsidRDefault="00E848B8" w:rsidP="00874558">
      <w:pPr>
        <w:pStyle w:val="ListeParagraf"/>
        <w:numPr>
          <w:ilvl w:val="1"/>
          <w:numId w:val="17"/>
        </w:numPr>
        <w:spacing w:before="120" w:after="120"/>
        <w:ind w:left="-14" w:hanging="504"/>
        <w:jc w:val="both"/>
        <w:rPr>
          <w:rFonts w:ascii="Arial" w:hAnsi="Arial" w:cs="Arial"/>
          <w:b/>
          <w:sz w:val="20"/>
          <w:szCs w:val="20"/>
        </w:rPr>
      </w:pPr>
      <w:r w:rsidRPr="00BE54B4">
        <w:rPr>
          <w:rFonts w:ascii="Arial" w:hAnsi="Arial" w:cs="Arial"/>
          <w:b/>
          <w:sz w:val="20"/>
          <w:szCs w:val="20"/>
        </w:rPr>
        <w:t xml:space="preserve">Konsolide </w:t>
      </w:r>
      <w:proofErr w:type="spellStart"/>
      <w:r w:rsidRPr="00BE54B4">
        <w:rPr>
          <w:rFonts w:ascii="Arial" w:hAnsi="Arial" w:cs="Arial"/>
          <w:b/>
          <w:sz w:val="20"/>
          <w:szCs w:val="20"/>
        </w:rPr>
        <w:t>özkaynak</w:t>
      </w:r>
      <w:proofErr w:type="spellEnd"/>
      <w:r w:rsidRPr="00BE54B4">
        <w:rPr>
          <w:rFonts w:ascii="Arial" w:hAnsi="Arial" w:cs="Arial"/>
          <w:b/>
          <w:sz w:val="20"/>
          <w:szCs w:val="20"/>
        </w:rPr>
        <w:t xml:space="preserve"> kalemlerine ilişkin bilgiler (devamı):</w:t>
      </w:r>
    </w:p>
    <w:tbl>
      <w:tblPr>
        <w:tblW w:w="9356" w:type="dxa"/>
        <w:tblCellMar>
          <w:left w:w="70" w:type="dxa"/>
          <w:right w:w="70" w:type="dxa"/>
        </w:tblCellMar>
        <w:tblLook w:val="04A0" w:firstRow="1" w:lastRow="0" w:firstColumn="1" w:lastColumn="0" w:noHBand="0" w:noVBand="1"/>
      </w:tblPr>
      <w:tblGrid>
        <w:gridCol w:w="6521"/>
        <w:gridCol w:w="1448"/>
        <w:gridCol w:w="1387"/>
      </w:tblGrid>
      <w:tr w:rsidR="003F3FA2" w:rsidRPr="00BE54B4" w14:paraId="35522AF7" w14:textId="77777777" w:rsidTr="00671558">
        <w:trPr>
          <w:trHeight w:val="170"/>
        </w:trPr>
        <w:tc>
          <w:tcPr>
            <w:tcW w:w="6521" w:type="dxa"/>
            <w:tcBorders>
              <w:top w:val="single" w:sz="4" w:space="0" w:color="auto"/>
              <w:left w:val="nil"/>
              <w:bottom w:val="single" w:sz="4" w:space="0" w:color="auto"/>
              <w:right w:val="nil"/>
            </w:tcBorders>
            <w:shd w:val="clear" w:color="auto" w:fill="auto"/>
            <w:noWrap/>
            <w:vAlign w:val="bottom"/>
          </w:tcPr>
          <w:p w14:paraId="6C5BBC00" w14:textId="77777777" w:rsidR="003F3FA2" w:rsidRPr="00BE54B4" w:rsidRDefault="003F3FA2" w:rsidP="003F3FA2">
            <w:pPr>
              <w:rPr>
                <w:rFonts w:ascii="Arial" w:hAnsi="Arial" w:cs="Arial"/>
                <w:b/>
                <w:bCs/>
                <w:color w:val="000000" w:themeColor="text1"/>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1648447D" w14:textId="77777777" w:rsidR="003F3FA2" w:rsidRPr="00BE54B4" w:rsidRDefault="003F3FA2" w:rsidP="003F3FA2">
            <w:pPr>
              <w:jc w:val="right"/>
              <w:rPr>
                <w:rFonts w:ascii="Arial" w:hAnsi="Arial" w:cs="Arial"/>
                <w:b/>
                <w:color w:val="000000" w:themeColor="text1"/>
                <w:sz w:val="16"/>
                <w:szCs w:val="16"/>
              </w:rPr>
            </w:pPr>
            <w:r w:rsidRPr="00BE54B4">
              <w:rPr>
                <w:rFonts w:ascii="Arial" w:hAnsi="Arial" w:cs="Arial"/>
                <w:b/>
                <w:color w:val="000000" w:themeColor="text1"/>
                <w:sz w:val="16"/>
                <w:szCs w:val="16"/>
              </w:rPr>
              <w:t>Cari Dönem</w:t>
            </w:r>
          </w:p>
        </w:tc>
        <w:tc>
          <w:tcPr>
            <w:tcW w:w="1387" w:type="dxa"/>
            <w:tcBorders>
              <w:top w:val="single" w:sz="4" w:space="0" w:color="auto"/>
              <w:left w:val="nil"/>
              <w:bottom w:val="single" w:sz="4" w:space="0" w:color="auto"/>
              <w:right w:val="nil"/>
            </w:tcBorders>
            <w:shd w:val="clear" w:color="auto" w:fill="auto"/>
            <w:noWrap/>
            <w:vAlign w:val="bottom"/>
          </w:tcPr>
          <w:p w14:paraId="6D7825E1" w14:textId="24E3101F" w:rsidR="003F3FA2" w:rsidRPr="00BE54B4" w:rsidRDefault="003F3FA2" w:rsidP="003F3FA2">
            <w:pPr>
              <w:jc w:val="right"/>
              <w:rPr>
                <w:rFonts w:ascii="Arial" w:hAnsi="Arial" w:cs="Arial"/>
                <w:b/>
                <w:color w:val="000000" w:themeColor="text1"/>
                <w:sz w:val="16"/>
                <w:szCs w:val="16"/>
              </w:rPr>
            </w:pPr>
            <w:r w:rsidRPr="00BE54B4">
              <w:rPr>
                <w:rFonts w:ascii="Arial" w:hAnsi="Arial" w:cs="Arial"/>
                <w:b/>
                <w:color w:val="000000"/>
                <w:sz w:val="16"/>
                <w:szCs w:val="16"/>
              </w:rPr>
              <w:t>Önceki Dönem</w:t>
            </w:r>
          </w:p>
        </w:tc>
      </w:tr>
      <w:tr w:rsidR="00361EEB" w:rsidRPr="00BE54B4" w14:paraId="1F1009D3" w14:textId="77777777" w:rsidTr="0017298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C4713E2" w14:textId="77777777" w:rsidR="00361EEB" w:rsidRPr="00BE54B4" w:rsidRDefault="00361EEB" w:rsidP="00361EEB">
            <w:pPr>
              <w:rPr>
                <w:rFonts w:ascii="Arial" w:hAnsi="Arial" w:cs="Arial"/>
                <w:color w:val="000000" w:themeColor="text1"/>
                <w:sz w:val="16"/>
                <w:szCs w:val="16"/>
              </w:rPr>
            </w:pPr>
            <w:r w:rsidRPr="00BE54B4">
              <w:rPr>
                <w:rFonts w:ascii="Arial" w:hAnsi="Arial" w:cs="Arial"/>
                <w:b/>
                <w:bCs/>
                <w:color w:val="000000" w:themeColor="text1"/>
                <w:sz w:val="16"/>
                <w:szCs w:val="16"/>
              </w:rPr>
              <w:t>Geçiş Sürecinde Ana Sermaye ve Katkı Sermaye Toplamından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DD289E3" w14:textId="3879B8F3" w:rsidR="00361EEB" w:rsidRPr="00BE54B4" w:rsidRDefault="00361EEB" w:rsidP="00172983">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1009990" w14:textId="6BFBDDD2" w:rsidR="00361EEB" w:rsidRPr="00BE54B4" w:rsidRDefault="00361EEB" w:rsidP="00172983">
            <w:pPr>
              <w:jc w:val="right"/>
              <w:rPr>
                <w:rFonts w:ascii="Arial" w:hAnsi="Arial" w:cs="Arial"/>
                <w:b/>
                <w:color w:val="000000" w:themeColor="text1"/>
                <w:sz w:val="16"/>
                <w:szCs w:val="16"/>
              </w:rPr>
            </w:pPr>
          </w:p>
        </w:tc>
      </w:tr>
      <w:tr w:rsidR="00343C58" w:rsidRPr="00BE54B4" w14:paraId="5BF67274" w14:textId="77777777" w:rsidTr="00172983">
        <w:trPr>
          <w:trHeight w:val="170"/>
        </w:trPr>
        <w:tc>
          <w:tcPr>
            <w:tcW w:w="6521" w:type="dxa"/>
            <w:tcBorders>
              <w:top w:val="single" w:sz="4" w:space="0" w:color="auto"/>
              <w:left w:val="nil"/>
              <w:bottom w:val="nil"/>
              <w:right w:val="nil"/>
            </w:tcBorders>
            <w:shd w:val="clear" w:color="auto" w:fill="auto"/>
            <w:noWrap/>
            <w:vAlign w:val="bottom"/>
          </w:tcPr>
          <w:p w14:paraId="45559554" w14:textId="77777777" w:rsidR="00343C58" w:rsidRPr="00BE54B4" w:rsidRDefault="00343C58" w:rsidP="00343C58">
            <w:pPr>
              <w:jc w:val="both"/>
              <w:rPr>
                <w:rFonts w:ascii="Arial" w:hAnsi="Arial" w:cs="Arial"/>
                <w:b/>
                <w:bCs/>
                <w:color w:val="000000" w:themeColor="text1"/>
                <w:sz w:val="16"/>
                <w:szCs w:val="16"/>
              </w:rPr>
            </w:pPr>
            <w:r w:rsidRPr="00BE54B4">
              <w:rPr>
                <w:rFonts w:ascii="Arial" w:hAnsi="Arial" w:cs="Arial"/>
                <w:color w:val="000000" w:themeColor="text1"/>
                <w:sz w:val="16"/>
                <w:szCs w:val="16"/>
              </w:rPr>
              <w:t xml:space="preserve">Ortaklık paylarının yüzde %10 veya daha azına sahip olunan ve konsolide edilmeyen bankalar ve finansal kuruluşların </w:t>
            </w:r>
            <w:proofErr w:type="spellStart"/>
            <w:r w:rsidRPr="00BE54B4">
              <w:rPr>
                <w:rFonts w:ascii="Arial" w:hAnsi="Arial" w:cs="Arial"/>
                <w:color w:val="000000" w:themeColor="text1"/>
                <w:sz w:val="16"/>
                <w:szCs w:val="16"/>
              </w:rPr>
              <w:t>özkaynak</w:t>
            </w:r>
            <w:proofErr w:type="spellEnd"/>
            <w:r w:rsidRPr="00BE54B4">
              <w:rPr>
                <w:rFonts w:ascii="Arial" w:hAnsi="Arial" w:cs="Arial"/>
                <w:color w:val="000000" w:themeColor="text1"/>
                <w:sz w:val="16"/>
                <w:szCs w:val="16"/>
              </w:rPr>
              <w:t xml:space="preserve"> unsurlarına yapılan yatırımların net uzun pozisyonları toplamının, bankanın çekirdek sermayesinin yüzde onunu aşan kısmının, Bankaların </w:t>
            </w:r>
            <w:proofErr w:type="spellStart"/>
            <w:r w:rsidRPr="00BE54B4">
              <w:rPr>
                <w:rFonts w:ascii="Arial" w:hAnsi="Arial" w:cs="Arial"/>
                <w:color w:val="000000" w:themeColor="text1"/>
                <w:sz w:val="16"/>
                <w:szCs w:val="16"/>
              </w:rPr>
              <w:t>Özkaynaklarına</w:t>
            </w:r>
            <w:proofErr w:type="spellEnd"/>
            <w:r w:rsidRPr="00BE54B4">
              <w:rPr>
                <w:rFonts w:ascii="Arial" w:hAnsi="Arial" w:cs="Arial"/>
                <w:color w:val="000000" w:themeColor="text1"/>
                <w:sz w:val="16"/>
                <w:szCs w:val="16"/>
              </w:rPr>
              <w:t xml:space="preserve"> İlişkin Yönetmeliğin Geçici 2’nci maddesinin birinci fıkrası uyarınca çekirdek sermayeden, ilave ana sermayeden ve katkı sermayeden indirilmeyen kısmı</w:t>
            </w:r>
          </w:p>
        </w:tc>
        <w:tc>
          <w:tcPr>
            <w:tcW w:w="1448" w:type="dxa"/>
            <w:tcBorders>
              <w:top w:val="single" w:sz="4" w:space="0" w:color="auto"/>
              <w:left w:val="nil"/>
              <w:bottom w:val="nil"/>
              <w:right w:val="nil"/>
            </w:tcBorders>
            <w:shd w:val="clear" w:color="auto" w:fill="auto"/>
            <w:vAlign w:val="bottom"/>
          </w:tcPr>
          <w:p w14:paraId="7F4EA1C3" w14:textId="3FCD1363"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single" w:sz="4" w:space="0" w:color="auto"/>
              <w:left w:val="nil"/>
              <w:bottom w:val="nil"/>
              <w:right w:val="nil"/>
            </w:tcBorders>
            <w:shd w:val="clear" w:color="auto" w:fill="auto"/>
            <w:noWrap/>
            <w:vAlign w:val="bottom"/>
          </w:tcPr>
          <w:p w14:paraId="06A0A569" w14:textId="43535F20"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4A416354" w14:textId="77777777" w:rsidTr="00172983">
        <w:trPr>
          <w:trHeight w:val="170"/>
        </w:trPr>
        <w:tc>
          <w:tcPr>
            <w:tcW w:w="6521" w:type="dxa"/>
            <w:tcBorders>
              <w:top w:val="nil"/>
              <w:left w:val="nil"/>
              <w:bottom w:val="nil"/>
              <w:right w:val="nil"/>
            </w:tcBorders>
            <w:shd w:val="clear" w:color="auto" w:fill="auto"/>
            <w:vAlign w:val="bottom"/>
            <w:hideMark/>
          </w:tcPr>
          <w:p w14:paraId="1891A6A8" w14:textId="77777777" w:rsidR="00343C58" w:rsidRPr="00BE54B4" w:rsidRDefault="00343C58" w:rsidP="00343C58">
            <w:pPr>
              <w:jc w:val="both"/>
              <w:rPr>
                <w:rFonts w:ascii="Arial" w:hAnsi="Arial" w:cs="Arial"/>
                <w:color w:val="000000" w:themeColor="text1"/>
                <w:sz w:val="16"/>
                <w:szCs w:val="16"/>
              </w:rPr>
            </w:pPr>
            <w:r w:rsidRPr="00BE54B4">
              <w:rPr>
                <w:rFonts w:ascii="Arial" w:hAnsi="Arial" w:cs="Arial"/>
                <w:color w:val="000000" w:themeColor="text1"/>
                <w:sz w:val="16"/>
                <w:szCs w:val="16"/>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BE54B4">
              <w:rPr>
                <w:rFonts w:ascii="Arial" w:hAnsi="Arial" w:cs="Arial"/>
                <w:color w:val="000000" w:themeColor="text1"/>
                <w:sz w:val="16"/>
                <w:szCs w:val="16"/>
              </w:rPr>
              <w:t>Özkaynaklarına</w:t>
            </w:r>
            <w:proofErr w:type="spellEnd"/>
            <w:r w:rsidRPr="00BE54B4">
              <w:rPr>
                <w:rFonts w:ascii="Arial" w:hAnsi="Arial" w:cs="Arial"/>
                <w:color w:val="000000" w:themeColor="text1"/>
                <w:sz w:val="16"/>
                <w:szCs w:val="16"/>
              </w:rPr>
              <w:t xml:space="preserve"> İlişkin Yönetmeliğin Geçici 2’nci maddesinin birinci fıkrası uyarınca, ilave ana sermayeden ve katkı sermayeden indirilmeyen kısmı</w:t>
            </w:r>
          </w:p>
        </w:tc>
        <w:tc>
          <w:tcPr>
            <w:tcW w:w="1448" w:type="dxa"/>
            <w:tcBorders>
              <w:top w:val="nil"/>
              <w:left w:val="nil"/>
              <w:bottom w:val="nil"/>
              <w:right w:val="nil"/>
            </w:tcBorders>
            <w:shd w:val="clear" w:color="auto" w:fill="auto"/>
            <w:noWrap/>
            <w:vAlign w:val="bottom"/>
          </w:tcPr>
          <w:p w14:paraId="26B33EB2" w14:textId="396D8516"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4578E6F7" w14:textId="5AE5E028"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2428544E" w14:textId="77777777" w:rsidTr="002C215F">
        <w:trPr>
          <w:trHeight w:val="923"/>
        </w:trPr>
        <w:tc>
          <w:tcPr>
            <w:tcW w:w="6521" w:type="dxa"/>
            <w:tcBorders>
              <w:top w:val="nil"/>
              <w:left w:val="nil"/>
              <w:bottom w:val="single" w:sz="4" w:space="0" w:color="auto"/>
              <w:right w:val="nil"/>
            </w:tcBorders>
            <w:shd w:val="clear" w:color="auto" w:fill="auto"/>
            <w:vAlign w:val="bottom"/>
            <w:hideMark/>
          </w:tcPr>
          <w:p w14:paraId="498C5FF0" w14:textId="77777777" w:rsidR="00343C58" w:rsidRPr="00BE54B4" w:rsidRDefault="00343C58" w:rsidP="00343C58">
            <w:pPr>
              <w:jc w:val="both"/>
              <w:rPr>
                <w:rFonts w:ascii="Arial" w:hAnsi="Arial" w:cs="Arial"/>
                <w:color w:val="000000" w:themeColor="text1"/>
                <w:sz w:val="16"/>
                <w:szCs w:val="16"/>
              </w:rPr>
            </w:pPr>
            <w:r w:rsidRPr="00BE54B4">
              <w:rPr>
                <w:rFonts w:ascii="Arial" w:hAnsi="Arial" w:cs="Arial"/>
                <w:color w:val="000000" w:themeColor="text1"/>
                <w:sz w:val="16"/>
                <w:szCs w:val="16"/>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BE54B4">
              <w:rPr>
                <w:rFonts w:ascii="Arial" w:hAnsi="Arial" w:cs="Arial"/>
                <w:color w:val="000000" w:themeColor="text1"/>
                <w:sz w:val="16"/>
                <w:szCs w:val="16"/>
              </w:rPr>
              <w:t>Özkaynaklarına</w:t>
            </w:r>
            <w:proofErr w:type="spellEnd"/>
            <w:r w:rsidRPr="00BE54B4">
              <w:rPr>
                <w:rFonts w:ascii="Arial" w:hAnsi="Arial" w:cs="Arial"/>
                <w:color w:val="000000" w:themeColor="text1"/>
                <w:sz w:val="16"/>
                <w:szCs w:val="16"/>
              </w:rPr>
              <w:t xml:space="preserve"> İlişkin Yönetmeliğin Geçici 2’nci maddesinin ikinci fıkrasının (1) ve (2)’</w:t>
            </w:r>
            <w:proofErr w:type="spellStart"/>
            <w:r w:rsidRPr="00BE54B4">
              <w:rPr>
                <w:rFonts w:ascii="Arial" w:hAnsi="Arial" w:cs="Arial"/>
                <w:color w:val="000000" w:themeColor="text1"/>
                <w:sz w:val="16"/>
                <w:szCs w:val="16"/>
              </w:rPr>
              <w:t>nci</w:t>
            </w:r>
            <w:proofErr w:type="spellEnd"/>
            <w:r w:rsidRPr="00BE54B4">
              <w:rPr>
                <w:rFonts w:ascii="Arial" w:hAnsi="Arial" w:cs="Arial"/>
                <w:color w:val="000000" w:themeColor="text1"/>
                <w:sz w:val="16"/>
                <w:szCs w:val="16"/>
              </w:rPr>
              <w:t xml:space="preserve"> alt bentleri uyarınca çekirdek sermayeden indirilecek tutarlarının, Yönetmeliğin Geçici 2’nci maddesinin birinci fıkrası uyarınca çekirdek sermayeden indirilmeyen kısmı</w:t>
            </w:r>
          </w:p>
        </w:tc>
        <w:tc>
          <w:tcPr>
            <w:tcW w:w="1448" w:type="dxa"/>
            <w:tcBorders>
              <w:top w:val="nil"/>
              <w:left w:val="nil"/>
              <w:bottom w:val="single" w:sz="4" w:space="0" w:color="auto"/>
              <w:right w:val="nil"/>
            </w:tcBorders>
            <w:shd w:val="clear" w:color="auto" w:fill="auto"/>
            <w:noWrap/>
            <w:vAlign w:val="bottom"/>
          </w:tcPr>
          <w:p w14:paraId="29494C89" w14:textId="39975D22"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7C09EF25" w14:textId="7624B509"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73162DC2" w14:textId="77777777" w:rsidTr="00381A5E">
        <w:trPr>
          <w:trHeight w:val="170"/>
        </w:trPr>
        <w:tc>
          <w:tcPr>
            <w:tcW w:w="6521" w:type="dxa"/>
            <w:tcBorders>
              <w:top w:val="single" w:sz="4" w:space="0" w:color="auto"/>
              <w:left w:val="nil"/>
              <w:bottom w:val="nil"/>
              <w:right w:val="nil"/>
            </w:tcBorders>
            <w:shd w:val="clear" w:color="auto" w:fill="auto"/>
            <w:noWrap/>
            <w:vAlign w:val="bottom"/>
            <w:hideMark/>
          </w:tcPr>
          <w:p w14:paraId="3A370389" w14:textId="77777777" w:rsidR="00343C58" w:rsidRPr="00BE54B4" w:rsidRDefault="00343C58" w:rsidP="00343C58">
            <w:pPr>
              <w:rPr>
                <w:rFonts w:ascii="Arial" w:hAnsi="Arial" w:cs="Arial"/>
                <w:b/>
                <w:bCs/>
                <w:color w:val="000000" w:themeColor="text1"/>
                <w:sz w:val="16"/>
                <w:szCs w:val="16"/>
              </w:rPr>
            </w:pPr>
            <w:r w:rsidRPr="00BE54B4">
              <w:rPr>
                <w:rFonts w:ascii="Arial" w:hAnsi="Arial" w:cs="Arial"/>
                <w:b/>
                <w:color w:val="000000" w:themeColor="text1"/>
                <w:sz w:val="16"/>
                <w:szCs w:val="16"/>
              </w:rPr>
              <w:t xml:space="preserve">Toplam </w:t>
            </w:r>
            <w:proofErr w:type="spellStart"/>
            <w:r w:rsidRPr="00BE54B4">
              <w:rPr>
                <w:rFonts w:ascii="Arial" w:hAnsi="Arial" w:cs="Arial"/>
                <w:b/>
                <w:color w:val="000000" w:themeColor="text1"/>
                <w:sz w:val="16"/>
                <w:szCs w:val="16"/>
              </w:rPr>
              <w:t>Özkaynak</w:t>
            </w:r>
            <w:proofErr w:type="spellEnd"/>
            <w:r w:rsidRPr="00BE54B4">
              <w:rPr>
                <w:rFonts w:ascii="Arial" w:hAnsi="Arial" w:cs="Arial"/>
                <w:b/>
                <w:color w:val="000000" w:themeColor="text1"/>
                <w:sz w:val="16"/>
                <w:szCs w:val="16"/>
              </w:rPr>
              <w:t xml:space="preserve"> (Ana sermaye ve katkı sermaye toplamı)</w:t>
            </w:r>
          </w:p>
        </w:tc>
        <w:tc>
          <w:tcPr>
            <w:tcW w:w="1448" w:type="dxa"/>
            <w:tcBorders>
              <w:top w:val="nil"/>
              <w:left w:val="nil"/>
              <w:bottom w:val="nil"/>
              <w:right w:val="nil"/>
            </w:tcBorders>
            <w:shd w:val="clear" w:color="auto" w:fill="auto"/>
            <w:noWrap/>
          </w:tcPr>
          <w:p w14:paraId="6B8F7862" w14:textId="16824052"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5.717.787</w:t>
            </w:r>
          </w:p>
        </w:tc>
        <w:tc>
          <w:tcPr>
            <w:tcW w:w="1387" w:type="dxa"/>
            <w:tcBorders>
              <w:top w:val="nil"/>
              <w:left w:val="nil"/>
              <w:bottom w:val="nil"/>
              <w:right w:val="nil"/>
            </w:tcBorders>
            <w:shd w:val="clear" w:color="auto" w:fill="auto"/>
            <w:noWrap/>
          </w:tcPr>
          <w:p w14:paraId="7A0A2ABA" w14:textId="78F59A94"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5.642.560</w:t>
            </w:r>
          </w:p>
        </w:tc>
      </w:tr>
      <w:tr w:rsidR="00343C58" w:rsidRPr="00BE54B4" w14:paraId="3ED5E07B" w14:textId="77777777" w:rsidTr="00381A5E">
        <w:trPr>
          <w:trHeight w:val="170"/>
        </w:trPr>
        <w:tc>
          <w:tcPr>
            <w:tcW w:w="6521" w:type="dxa"/>
            <w:tcBorders>
              <w:top w:val="nil"/>
              <w:left w:val="nil"/>
              <w:bottom w:val="single" w:sz="4" w:space="0" w:color="auto"/>
              <w:right w:val="nil"/>
            </w:tcBorders>
            <w:shd w:val="clear" w:color="auto" w:fill="auto"/>
            <w:noWrap/>
            <w:vAlign w:val="bottom"/>
            <w:hideMark/>
          </w:tcPr>
          <w:p w14:paraId="34E665FC" w14:textId="77777777" w:rsidR="00343C58" w:rsidRPr="00BE54B4" w:rsidRDefault="00343C58" w:rsidP="00343C58">
            <w:pPr>
              <w:rPr>
                <w:rFonts w:ascii="Arial" w:hAnsi="Arial" w:cs="Arial"/>
                <w:b/>
                <w:color w:val="000000" w:themeColor="text1"/>
                <w:sz w:val="16"/>
                <w:szCs w:val="16"/>
              </w:rPr>
            </w:pPr>
            <w:r w:rsidRPr="00BE54B4">
              <w:rPr>
                <w:rFonts w:ascii="Arial" w:hAnsi="Arial" w:cs="Arial"/>
                <w:b/>
                <w:color w:val="000000" w:themeColor="text1"/>
                <w:sz w:val="16"/>
                <w:szCs w:val="16"/>
              </w:rPr>
              <w:t>Toplam Risk Ağırlıklı Tutarlar</w:t>
            </w:r>
          </w:p>
        </w:tc>
        <w:tc>
          <w:tcPr>
            <w:tcW w:w="1448" w:type="dxa"/>
            <w:tcBorders>
              <w:top w:val="nil"/>
              <w:left w:val="nil"/>
              <w:bottom w:val="nil"/>
              <w:right w:val="nil"/>
            </w:tcBorders>
            <w:shd w:val="clear" w:color="auto" w:fill="auto"/>
            <w:noWrap/>
          </w:tcPr>
          <w:p w14:paraId="05E34DCA" w14:textId="1DEA406A"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42.316.536</w:t>
            </w:r>
          </w:p>
        </w:tc>
        <w:tc>
          <w:tcPr>
            <w:tcW w:w="1387" w:type="dxa"/>
            <w:tcBorders>
              <w:top w:val="nil"/>
              <w:left w:val="nil"/>
              <w:bottom w:val="nil"/>
              <w:right w:val="nil"/>
            </w:tcBorders>
            <w:shd w:val="clear" w:color="auto" w:fill="auto"/>
            <w:noWrap/>
          </w:tcPr>
          <w:p w14:paraId="7C2BFEAB" w14:textId="60CD833C"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39.792.959</w:t>
            </w:r>
          </w:p>
        </w:tc>
      </w:tr>
      <w:tr w:rsidR="00343C58" w:rsidRPr="00BE54B4" w14:paraId="36CB6EF5" w14:textId="77777777" w:rsidTr="0017298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E1199FD" w14:textId="77777777" w:rsidR="00343C58" w:rsidRPr="00BE54B4" w:rsidRDefault="00343C58" w:rsidP="00343C58">
            <w:pPr>
              <w:rPr>
                <w:rFonts w:ascii="Arial" w:hAnsi="Arial" w:cs="Arial"/>
                <w:color w:val="000000" w:themeColor="text1"/>
                <w:sz w:val="16"/>
                <w:szCs w:val="16"/>
              </w:rPr>
            </w:pPr>
            <w:r w:rsidRPr="00BE54B4">
              <w:rPr>
                <w:rFonts w:ascii="Arial" w:hAnsi="Arial" w:cs="Arial"/>
                <w:b/>
                <w:bCs/>
                <w:color w:val="000000" w:themeColor="text1"/>
                <w:sz w:val="16"/>
                <w:szCs w:val="16"/>
              </w:rPr>
              <w:t>SERMAYE YETERLİLİĞİ ORANLARI</w:t>
            </w:r>
          </w:p>
        </w:tc>
        <w:tc>
          <w:tcPr>
            <w:tcW w:w="1448" w:type="dxa"/>
            <w:tcBorders>
              <w:top w:val="single" w:sz="4" w:space="0" w:color="auto"/>
              <w:left w:val="nil"/>
              <w:bottom w:val="single" w:sz="4" w:space="0" w:color="auto"/>
              <w:right w:val="nil"/>
            </w:tcBorders>
            <w:shd w:val="clear" w:color="auto" w:fill="auto"/>
            <w:noWrap/>
            <w:vAlign w:val="bottom"/>
          </w:tcPr>
          <w:p w14:paraId="744D4770" w14:textId="635B4DC4" w:rsidR="00343C58" w:rsidRPr="00BE54B4" w:rsidRDefault="00343C58" w:rsidP="00343C58">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3BA8D4C" w14:textId="47308E2F" w:rsidR="00343C58" w:rsidRPr="00BE54B4" w:rsidRDefault="00343C58" w:rsidP="00343C58">
            <w:pPr>
              <w:jc w:val="right"/>
              <w:rPr>
                <w:rFonts w:ascii="Arial" w:hAnsi="Arial" w:cs="Arial"/>
                <w:color w:val="000000" w:themeColor="text1"/>
                <w:sz w:val="16"/>
                <w:szCs w:val="16"/>
              </w:rPr>
            </w:pPr>
          </w:p>
        </w:tc>
      </w:tr>
      <w:tr w:rsidR="00343C58" w:rsidRPr="00BE54B4" w14:paraId="722426AF" w14:textId="77777777" w:rsidTr="00C06BD0">
        <w:trPr>
          <w:trHeight w:val="170"/>
        </w:trPr>
        <w:tc>
          <w:tcPr>
            <w:tcW w:w="6521" w:type="dxa"/>
            <w:tcBorders>
              <w:top w:val="nil"/>
              <w:left w:val="nil"/>
              <w:bottom w:val="nil"/>
              <w:right w:val="nil"/>
            </w:tcBorders>
            <w:shd w:val="clear" w:color="auto" w:fill="auto"/>
            <w:noWrap/>
            <w:vAlign w:val="bottom"/>
            <w:hideMark/>
          </w:tcPr>
          <w:p w14:paraId="356C7862" w14:textId="77777777" w:rsidR="00343C58" w:rsidRPr="00BE54B4" w:rsidRDefault="00343C58" w:rsidP="00343C58">
            <w:pPr>
              <w:rPr>
                <w:rFonts w:ascii="Arial" w:hAnsi="Arial" w:cs="Arial"/>
                <w:b/>
                <w:bCs/>
                <w:color w:val="000000" w:themeColor="text1"/>
                <w:sz w:val="16"/>
                <w:szCs w:val="16"/>
              </w:rPr>
            </w:pPr>
            <w:r w:rsidRPr="00BE54B4">
              <w:rPr>
                <w:rFonts w:ascii="Arial" w:hAnsi="Arial" w:cs="Arial"/>
                <w:color w:val="000000" w:themeColor="text1"/>
                <w:sz w:val="16"/>
                <w:szCs w:val="16"/>
              </w:rPr>
              <w:t>Konsolide Çekirdek Sermaye Yeterliliği Oranı (%)</w:t>
            </w:r>
          </w:p>
        </w:tc>
        <w:tc>
          <w:tcPr>
            <w:tcW w:w="1448" w:type="dxa"/>
            <w:tcBorders>
              <w:top w:val="nil"/>
              <w:left w:val="nil"/>
              <w:bottom w:val="nil"/>
              <w:right w:val="nil"/>
            </w:tcBorders>
            <w:shd w:val="clear" w:color="auto" w:fill="auto"/>
            <w:noWrap/>
          </w:tcPr>
          <w:p w14:paraId="1D53171A" w14:textId="693374A9"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7,46</w:t>
            </w:r>
          </w:p>
        </w:tc>
        <w:tc>
          <w:tcPr>
            <w:tcW w:w="1387" w:type="dxa"/>
            <w:tcBorders>
              <w:top w:val="nil"/>
              <w:left w:val="nil"/>
              <w:bottom w:val="nil"/>
              <w:right w:val="nil"/>
            </w:tcBorders>
            <w:shd w:val="clear" w:color="auto" w:fill="auto"/>
            <w:noWrap/>
            <w:vAlign w:val="bottom"/>
          </w:tcPr>
          <w:p w14:paraId="17AA0F93" w14:textId="12AAB20A"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7,99</w:t>
            </w:r>
          </w:p>
        </w:tc>
      </w:tr>
      <w:tr w:rsidR="00343C58" w:rsidRPr="00BE54B4" w14:paraId="03323AB2" w14:textId="77777777" w:rsidTr="00C06BD0">
        <w:trPr>
          <w:trHeight w:val="170"/>
        </w:trPr>
        <w:tc>
          <w:tcPr>
            <w:tcW w:w="6521" w:type="dxa"/>
            <w:tcBorders>
              <w:top w:val="nil"/>
              <w:left w:val="nil"/>
              <w:bottom w:val="nil"/>
              <w:right w:val="nil"/>
            </w:tcBorders>
            <w:shd w:val="clear" w:color="auto" w:fill="auto"/>
            <w:noWrap/>
            <w:vAlign w:val="bottom"/>
            <w:hideMark/>
          </w:tcPr>
          <w:p w14:paraId="6FECEED3" w14:textId="77777777" w:rsidR="00343C58" w:rsidRPr="00BE54B4" w:rsidRDefault="00343C58" w:rsidP="00343C58">
            <w:pPr>
              <w:rPr>
                <w:rFonts w:ascii="Arial" w:hAnsi="Arial" w:cs="Arial"/>
                <w:color w:val="000000" w:themeColor="text1"/>
                <w:sz w:val="16"/>
                <w:szCs w:val="16"/>
              </w:rPr>
            </w:pPr>
            <w:r w:rsidRPr="00BE54B4">
              <w:rPr>
                <w:rFonts w:ascii="Arial" w:hAnsi="Arial" w:cs="Arial"/>
                <w:color w:val="000000" w:themeColor="text1"/>
                <w:sz w:val="16"/>
                <w:szCs w:val="16"/>
              </w:rPr>
              <w:t>Konsolide Ana Sermaye Yeterliliği Oranı (%)</w:t>
            </w:r>
          </w:p>
        </w:tc>
        <w:tc>
          <w:tcPr>
            <w:tcW w:w="1448" w:type="dxa"/>
            <w:tcBorders>
              <w:top w:val="nil"/>
              <w:left w:val="nil"/>
              <w:bottom w:val="nil"/>
              <w:right w:val="nil"/>
            </w:tcBorders>
            <w:shd w:val="clear" w:color="auto" w:fill="auto"/>
            <w:noWrap/>
          </w:tcPr>
          <w:p w14:paraId="6F92FA2D" w14:textId="760F71D3"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9,30</w:t>
            </w:r>
          </w:p>
        </w:tc>
        <w:tc>
          <w:tcPr>
            <w:tcW w:w="1387" w:type="dxa"/>
            <w:tcBorders>
              <w:top w:val="nil"/>
              <w:left w:val="nil"/>
              <w:bottom w:val="nil"/>
              <w:right w:val="nil"/>
            </w:tcBorders>
            <w:shd w:val="clear" w:color="auto" w:fill="auto"/>
            <w:noWrap/>
            <w:vAlign w:val="bottom"/>
          </w:tcPr>
          <w:p w14:paraId="74949558" w14:textId="08605425"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9,94</w:t>
            </w:r>
          </w:p>
        </w:tc>
      </w:tr>
      <w:tr w:rsidR="00343C58" w:rsidRPr="00BE54B4" w14:paraId="18D3AD6C" w14:textId="77777777" w:rsidTr="00C06BD0">
        <w:trPr>
          <w:trHeight w:val="170"/>
        </w:trPr>
        <w:tc>
          <w:tcPr>
            <w:tcW w:w="6521" w:type="dxa"/>
            <w:tcBorders>
              <w:top w:val="nil"/>
              <w:left w:val="nil"/>
              <w:bottom w:val="single" w:sz="4" w:space="0" w:color="auto"/>
              <w:right w:val="nil"/>
            </w:tcBorders>
            <w:shd w:val="clear" w:color="auto" w:fill="auto"/>
            <w:noWrap/>
            <w:vAlign w:val="bottom"/>
            <w:hideMark/>
          </w:tcPr>
          <w:p w14:paraId="39027D88" w14:textId="77777777" w:rsidR="00343C58" w:rsidRPr="00BE54B4" w:rsidRDefault="00343C58" w:rsidP="00343C58">
            <w:pPr>
              <w:rPr>
                <w:rFonts w:ascii="Arial" w:hAnsi="Arial" w:cs="Arial"/>
                <w:color w:val="000000" w:themeColor="text1"/>
                <w:sz w:val="16"/>
                <w:szCs w:val="16"/>
              </w:rPr>
            </w:pPr>
            <w:r w:rsidRPr="00BE54B4">
              <w:rPr>
                <w:rFonts w:ascii="Arial" w:hAnsi="Arial" w:cs="Arial"/>
                <w:color w:val="000000" w:themeColor="text1"/>
                <w:sz w:val="16"/>
                <w:szCs w:val="16"/>
              </w:rPr>
              <w:t>Konsolide Sermaye Yeterliliği Oranı (%)</w:t>
            </w:r>
          </w:p>
        </w:tc>
        <w:tc>
          <w:tcPr>
            <w:tcW w:w="1448" w:type="dxa"/>
            <w:tcBorders>
              <w:top w:val="nil"/>
              <w:left w:val="nil"/>
              <w:bottom w:val="nil"/>
              <w:right w:val="nil"/>
            </w:tcBorders>
            <w:shd w:val="clear" w:color="auto" w:fill="auto"/>
            <w:noWrap/>
          </w:tcPr>
          <w:p w14:paraId="2F968D19" w14:textId="498EB299"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13,51</w:t>
            </w:r>
          </w:p>
        </w:tc>
        <w:tc>
          <w:tcPr>
            <w:tcW w:w="1387" w:type="dxa"/>
            <w:tcBorders>
              <w:top w:val="nil"/>
              <w:left w:val="nil"/>
              <w:bottom w:val="nil"/>
              <w:right w:val="nil"/>
            </w:tcBorders>
            <w:shd w:val="clear" w:color="auto" w:fill="auto"/>
            <w:noWrap/>
            <w:vAlign w:val="bottom"/>
          </w:tcPr>
          <w:p w14:paraId="3DAFB586" w14:textId="065F43E1"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14,18</w:t>
            </w:r>
          </w:p>
        </w:tc>
      </w:tr>
      <w:tr w:rsidR="00343C58" w:rsidRPr="00BE54B4" w14:paraId="024D8EF4" w14:textId="77777777" w:rsidTr="00857109">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0BB0D69D" w14:textId="77777777" w:rsidR="00343C58" w:rsidRPr="00BE54B4" w:rsidRDefault="00343C58" w:rsidP="00343C58">
            <w:pPr>
              <w:rPr>
                <w:rFonts w:ascii="Arial" w:hAnsi="Arial" w:cs="Arial"/>
                <w:color w:val="000000" w:themeColor="text1"/>
                <w:sz w:val="16"/>
                <w:szCs w:val="16"/>
              </w:rPr>
            </w:pPr>
            <w:r w:rsidRPr="00BE54B4">
              <w:rPr>
                <w:rFonts w:ascii="Arial" w:hAnsi="Arial" w:cs="Arial"/>
                <w:b/>
                <w:bCs/>
                <w:color w:val="000000" w:themeColor="text1"/>
                <w:sz w:val="16"/>
                <w:szCs w:val="16"/>
              </w:rPr>
              <w:t>TAMPONLAR</w:t>
            </w:r>
          </w:p>
        </w:tc>
        <w:tc>
          <w:tcPr>
            <w:tcW w:w="1448" w:type="dxa"/>
            <w:tcBorders>
              <w:top w:val="single" w:sz="4" w:space="0" w:color="auto"/>
              <w:left w:val="nil"/>
              <w:bottom w:val="single" w:sz="4" w:space="0" w:color="auto"/>
              <w:right w:val="nil"/>
            </w:tcBorders>
            <w:shd w:val="clear" w:color="auto" w:fill="auto"/>
            <w:noWrap/>
            <w:vAlign w:val="bottom"/>
          </w:tcPr>
          <w:p w14:paraId="1A25F85D" w14:textId="5BFB9526" w:rsidR="00343C58" w:rsidRPr="00BE54B4" w:rsidRDefault="00343C58" w:rsidP="00343C58">
            <w:pPr>
              <w:jc w:val="right"/>
              <w:rPr>
                <w:rFonts w:ascii="Arial" w:hAnsi="Arial" w:cs="Arial"/>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3DB5CB85" w14:textId="0FBBC61D" w:rsidR="00343C58" w:rsidRPr="00BE54B4" w:rsidRDefault="00343C58" w:rsidP="00343C58">
            <w:pPr>
              <w:jc w:val="right"/>
              <w:rPr>
                <w:rFonts w:ascii="Arial" w:hAnsi="Arial" w:cs="Arial"/>
                <w:color w:val="000000" w:themeColor="text1"/>
                <w:sz w:val="16"/>
                <w:szCs w:val="16"/>
              </w:rPr>
            </w:pPr>
          </w:p>
        </w:tc>
      </w:tr>
      <w:tr w:rsidR="00343C58" w:rsidRPr="00BE54B4" w14:paraId="20CAB507" w14:textId="77777777" w:rsidTr="00343C58">
        <w:trPr>
          <w:trHeight w:val="129"/>
        </w:trPr>
        <w:tc>
          <w:tcPr>
            <w:tcW w:w="6521" w:type="dxa"/>
            <w:tcBorders>
              <w:top w:val="single" w:sz="4" w:space="0" w:color="auto"/>
              <w:left w:val="nil"/>
              <w:right w:val="nil"/>
            </w:tcBorders>
            <w:shd w:val="clear" w:color="auto" w:fill="auto"/>
            <w:noWrap/>
            <w:vAlign w:val="bottom"/>
          </w:tcPr>
          <w:p w14:paraId="7471CDC0" w14:textId="77777777" w:rsidR="00343C58" w:rsidRPr="00BE54B4" w:rsidRDefault="00343C58" w:rsidP="00343C58">
            <w:pPr>
              <w:jc w:val="both"/>
              <w:rPr>
                <w:rFonts w:ascii="Arial" w:hAnsi="Arial" w:cs="Arial"/>
                <w:b/>
                <w:bCs/>
                <w:color w:val="000000" w:themeColor="text1"/>
                <w:sz w:val="16"/>
                <w:szCs w:val="16"/>
              </w:rPr>
            </w:pPr>
            <w:r w:rsidRPr="00BE54B4">
              <w:rPr>
                <w:rFonts w:ascii="Arial" w:hAnsi="Arial" w:cs="Arial"/>
                <w:color w:val="000000" w:themeColor="text1"/>
                <w:sz w:val="16"/>
                <w:szCs w:val="16"/>
              </w:rPr>
              <w:t>Toplam ilave çekirdek sermaye gereksinimi oranı (</w:t>
            </w:r>
            <w:proofErr w:type="spellStart"/>
            <w:r w:rsidRPr="00BE54B4">
              <w:rPr>
                <w:rFonts w:ascii="Arial" w:hAnsi="Arial" w:cs="Arial"/>
                <w:color w:val="000000" w:themeColor="text1"/>
                <w:sz w:val="16"/>
                <w:szCs w:val="16"/>
              </w:rPr>
              <w:t>a+b+c</w:t>
            </w:r>
            <w:proofErr w:type="spellEnd"/>
            <w:r w:rsidRPr="00BE54B4">
              <w:rPr>
                <w:rFonts w:ascii="Arial" w:hAnsi="Arial" w:cs="Arial"/>
                <w:color w:val="000000" w:themeColor="text1"/>
                <w:sz w:val="16"/>
                <w:szCs w:val="16"/>
              </w:rPr>
              <w:t>)</w:t>
            </w:r>
          </w:p>
        </w:tc>
        <w:tc>
          <w:tcPr>
            <w:tcW w:w="1448" w:type="dxa"/>
            <w:tcBorders>
              <w:top w:val="nil"/>
              <w:left w:val="nil"/>
              <w:bottom w:val="nil"/>
              <w:right w:val="nil"/>
            </w:tcBorders>
            <w:shd w:val="clear" w:color="auto" w:fill="auto"/>
            <w:noWrap/>
            <w:vAlign w:val="bottom"/>
          </w:tcPr>
          <w:p w14:paraId="4CEF37E9" w14:textId="3073DD97"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1040CB7A" w14:textId="2EF92760"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2,50</w:t>
            </w:r>
          </w:p>
        </w:tc>
      </w:tr>
      <w:tr w:rsidR="00343C58" w:rsidRPr="00BE54B4" w14:paraId="581E1BE8" w14:textId="77777777" w:rsidTr="00343C58">
        <w:trPr>
          <w:trHeight w:val="170"/>
        </w:trPr>
        <w:tc>
          <w:tcPr>
            <w:tcW w:w="6521" w:type="dxa"/>
            <w:tcBorders>
              <w:top w:val="nil"/>
              <w:left w:val="nil"/>
              <w:bottom w:val="nil"/>
              <w:right w:val="nil"/>
            </w:tcBorders>
            <w:shd w:val="clear" w:color="auto" w:fill="auto"/>
            <w:noWrap/>
            <w:vAlign w:val="bottom"/>
            <w:hideMark/>
          </w:tcPr>
          <w:p w14:paraId="1B8F9FBE" w14:textId="77777777" w:rsidR="00343C58" w:rsidRPr="00BE54B4" w:rsidRDefault="00343C58" w:rsidP="00343C58">
            <w:pPr>
              <w:pStyle w:val="ListeParagraf"/>
              <w:numPr>
                <w:ilvl w:val="0"/>
                <w:numId w:val="16"/>
              </w:numPr>
              <w:jc w:val="both"/>
              <w:rPr>
                <w:rFonts w:ascii="Arial" w:hAnsi="Arial" w:cs="Arial"/>
                <w:color w:val="000000" w:themeColor="text1"/>
                <w:sz w:val="16"/>
                <w:szCs w:val="16"/>
              </w:rPr>
            </w:pPr>
            <w:r w:rsidRPr="00BE54B4">
              <w:rPr>
                <w:rFonts w:ascii="Arial" w:hAnsi="Arial" w:cs="Arial"/>
                <w:color w:val="000000" w:themeColor="text1"/>
                <w:sz w:val="16"/>
                <w:szCs w:val="16"/>
              </w:rPr>
              <w:t>Sermaye koruma tamponu oranı (%)</w:t>
            </w:r>
          </w:p>
        </w:tc>
        <w:tc>
          <w:tcPr>
            <w:tcW w:w="1448" w:type="dxa"/>
            <w:tcBorders>
              <w:top w:val="nil"/>
              <w:left w:val="nil"/>
              <w:bottom w:val="nil"/>
              <w:right w:val="nil"/>
            </w:tcBorders>
            <w:shd w:val="clear" w:color="auto" w:fill="auto"/>
            <w:noWrap/>
            <w:vAlign w:val="bottom"/>
          </w:tcPr>
          <w:p w14:paraId="6FEFF976" w14:textId="6808B335"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644221F8" w14:textId="66CDBDC9"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2,50</w:t>
            </w:r>
          </w:p>
        </w:tc>
      </w:tr>
      <w:tr w:rsidR="00343C58" w:rsidRPr="00BE54B4" w14:paraId="72C217A8" w14:textId="77777777" w:rsidTr="00343C58">
        <w:trPr>
          <w:trHeight w:val="170"/>
        </w:trPr>
        <w:tc>
          <w:tcPr>
            <w:tcW w:w="6521" w:type="dxa"/>
            <w:tcBorders>
              <w:top w:val="nil"/>
              <w:left w:val="nil"/>
              <w:bottom w:val="nil"/>
              <w:right w:val="nil"/>
            </w:tcBorders>
            <w:shd w:val="clear" w:color="auto" w:fill="auto"/>
            <w:noWrap/>
            <w:vAlign w:val="bottom"/>
          </w:tcPr>
          <w:p w14:paraId="162173F1" w14:textId="77777777" w:rsidR="00343C58" w:rsidRPr="00BE54B4" w:rsidRDefault="00343C58" w:rsidP="00343C58">
            <w:pPr>
              <w:pStyle w:val="ListeParagraf"/>
              <w:numPr>
                <w:ilvl w:val="0"/>
                <w:numId w:val="16"/>
              </w:numPr>
              <w:jc w:val="both"/>
              <w:rPr>
                <w:rFonts w:ascii="Arial" w:hAnsi="Arial" w:cs="Arial"/>
                <w:color w:val="000000" w:themeColor="text1"/>
                <w:sz w:val="16"/>
                <w:szCs w:val="16"/>
              </w:rPr>
            </w:pPr>
            <w:r w:rsidRPr="00BE54B4">
              <w:rPr>
                <w:rFonts w:ascii="Arial" w:hAnsi="Arial" w:cs="Arial"/>
                <w:color w:val="000000" w:themeColor="text1"/>
                <w:sz w:val="16"/>
                <w:szCs w:val="16"/>
              </w:rPr>
              <w:t>Bankaya özgü döngüsel sermaye tamponu oranı (%)</w:t>
            </w:r>
          </w:p>
        </w:tc>
        <w:tc>
          <w:tcPr>
            <w:tcW w:w="1448" w:type="dxa"/>
            <w:tcBorders>
              <w:top w:val="nil"/>
              <w:left w:val="nil"/>
              <w:bottom w:val="nil"/>
              <w:right w:val="nil"/>
            </w:tcBorders>
            <w:shd w:val="clear" w:color="auto" w:fill="auto"/>
            <w:noWrap/>
            <w:vAlign w:val="bottom"/>
          </w:tcPr>
          <w:p w14:paraId="1C69A42B" w14:textId="30CFF1CA"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0,00</w:t>
            </w:r>
          </w:p>
        </w:tc>
        <w:tc>
          <w:tcPr>
            <w:tcW w:w="1387" w:type="dxa"/>
            <w:tcBorders>
              <w:top w:val="nil"/>
              <w:left w:val="nil"/>
              <w:bottom w:val="nil"/>
              <w:right w:val="nil"/>
            </w:tcBorders>
            <w:shd w:val="clear" w:color="auto" w:fill="auto"/>
            <w:noWrap/>
            <w:vAlign w:val="bottom"/>
          </w:tcPr>
          <w:p w14:paraId="1BCBC144" w14:textId="7DBFB7A5"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0,00</w:t>
            </w:r>
          </w:p>
        </w:tc>
      </w:tr>
      <w:tr w:rsidR="00343C58" w:rsidRPr="00BE54B4" w14:paraId="0CF9FDBC" w14:textId="77777777" w:rsidTr="00343C58">
        <w:trPr>
          <w:trHeight w:val="170"/>
        </w:trPr>
        <w:tc>
          <w:tcPr>
            <w:tcW w:w="6521" w:type="dxa"/>
            <w:tcBorders>
              <w:top w:val="nil"/>
              <w:left w:val="nil"/>
              <w:bottom w:val="nil"/>
              <w:right w:val="nil"/>
            </w:tcBorders>
            <w:shd w:val="clear" w:color="auto" w:fill="auto"/>
            <w:noWrap/>
            <w:vAlign w:val="bottom"/>
            <w:hideMark/>
          </w:tcPr>
          <w:p w14:paraId="1B126C96" w14:textId="49254C22" w:rsidR="00343C58" w:rsidRPr="00BE54B4" w:rsidRDefault="00343C58" w:rsidP="00343C58">
            <w:pPr>
              <w:pStyle w:val="ListeParagraf"/>
              <w:numPr>
                <w:ilvl w:val="0"/>
                <w:numId w:val="16"/>
              </w:numPr>
              <w:jc w:val="both"/>
              <w:rPr>
                <w:rFonts w:ascii="Arial" w:hAnsi="Arial" w:cs="Arial"/>
                <w:color w:val="000000" w:themeColor="text1"/>
                <w:sz w:val="16"/>
                <w:szCs w:val="16"/>
              </w:rPr>
            </w:pPr>
            <w:r w:rsidRPr="00BE54B4">
              <w:rPr>
                <w:rFonts w:ascii="Arial" w:hAnsi="Arial" w:cs="Arial"/>
                <w:color w:val="000000" w:themeColor="text1"/>
                <w:sz w:val="16"/>
                <w:szCs w:val="16"/>
              </w:rPr>
              <w:t>Sistemik önemli banka tamponu oranı (%)</w:t>
            </w:r>
          </w:p>
        </w:tc>
        <w:tc>
          <w:tcPr>
            <w:tcW w:w="1448" w:type="dxa"/>
            <w:tcBorders>
              <w:top w:val="nil"/>
              <w:left w:val="nil"/>
              <w:bottom w:val="nil"/>
              <w:right w:val="nil"/>
            </w:tcBorders>
            <w:shd w:val="clear" w:color="auto" w:fill="auto"/>
            <w:noWrap/>
            <w:vAlign w:val="bottom"/>
          </w:tcPr>
          <w:p w14:paraId="2CDC8757" w14:textId="347B9DB0"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0,00</w:t>
            </w:r>
          </w:p>
        </w:tc>
        <w:tc>
          <w:tcPr>
            <w:tcW w:w="1387" w:type="dxa"/>
            <w:tcBorders>
              <w:top w:val="nil"/>
              <w:left w:val="nil"/>
              <w:bottom w:val="nil"/>
              <w:right w:val="nil"/>
            </w:tcBorders>
            <w:shd w:val="clear" w:color="auto" w:fill="auto"/>
            <w:noWrap/>
            <w:vAlign w:val="bottom"/>
          </w:tcPr>
          <w:p w14:paraId="2340EE12" w14:textId="5FFEDE72"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0,00</w:t>
            </w:r>
          </w:p>
        </w:tc>
      </w:tr>
      <w:tr w:rsidR="00343C58" w:rsidRPr="00BE54B4" w14:paraId="4913FDE2" w14:textId="77777777" w:rsidTr="00343C58">
        <w:trPr>
          <w:trHeight w:val="170"/>
        </w:trPr>
        <w:tc>
          <w:tcPr>
            <w:tcW w:w="6521" w:type="dxa"/>
            <w:tcBorders>
              <w:top w:val="nil"/>
              <w:left w:val="nil"/>
              <w:bottom w:val="single" w:sz="4" w:space="0" w:color="auto"/>
              <w:right w:val="nil"/>
            </w:tcBorders>
            <w:shd w:val="clear" w:color="auto" w:fill="auto"/>
            <w:noWrap/>
            <w:vAlign w:val="bottom"/>
            <w:hideMark/>
          </w:tcPr>
          <w:p w14:paraId="6D87DCED" w14:textId="25B8DB07" w:rsidR="00343C58" w:rsidRPr="00BE54B4" w:rsidRDefault="00343C58" w:rsidP="00343C58">
            <w:pPr>
              <w:ind w:right="36"/>
              <w:jc w:val="both"/>
              <w:rPr>
                <w:rFonts w:ascii="Arial" w:hAnsi="Arial" w:cs="Arial"/>
                <w:color w:val="000000" w:themeColor="text1"/>
                <w:sz w:val="16"/>
                <w:szCs w:val="16"/>
              </w:rPr>
            </w:pPr>
            <w:r w:rsidRPr="00BE54B4">
              <w:rPr>
                <w:rFonts w:ascii="Arial" w:hAnsi="Arial" w:cs="Arial"/>
                <w:color w:val="000000" w:themeColor="text1"/>
                <w:sz w:val="16"/>
                <w:szCs w:val="16"/>
              </w:rPr>
              <w:t>Sermaye Koruma ve Döngüsel Sermaye Tamponlarına İlişkin Yönetmeliğin 4’üncü maddesinin birinci fıkrası uyarınca hesaplanacak ilave çekirdek sermaye tutarının risk ağırlıklı varlıklar tutarına oranı (%)</w:t>
            </w:r>
          </w:p>
        </w:tc>
        <w:tc>
          <w:tcPr>
            <w:tcW w:w="1448" w:type="dxa"/>
            <w:tcBorders>
              <w:top w:val="nil"/>
              <w:left w:val="nil"/>
              <w:bottom w:val="single" w:sz="4" w:space="0" w:color="auto"/>
              <w:right w:val="nil"/>
            </w:tcBorders>
            <w:shd w:val="clear" w:color="auto" w:fill="auto"/>
            <w:noWrap/>
            <w:vAlign w:val="bottom"/>
          </w:tcPr>
          <w:p w14:paraId="103362D1" w14:textId="055D3179"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2,96</w:t>
            </w:r>
          </w:p>
        </w:tc>
        <w:tc>
          <w:tcPr>
            <w:tcW w:w="1387" w:type="dxa"/>
            <w:tcBorders>
              <w:top w:val="nil"/>
              <w:left w:val="nil"/>
              <w:bottom w:val="single" w:sz="4" w:space="0" w:color="auto"/>
              <w:right w:val="nil"/>
            </w:tcBorders>
            <w:shd w:val="clear" w:color="auto" w:fill="auto"/>
            <w:noWrap/>
            <w:vAlign w:val="bottom"/>
          </w:tcPr>
          <w:p w14:paraId="1E62A300" w14:textId="13A8F6D0"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3,49</w:t>
            </w:r>
          </w:p>
        </w:tc>
      </w:tr>
      <w:tr w:rsidR="00343C58" w:rsidRPr="00BE54B4" w14:paraId="7DE7B6DE" w14:textId="77777777" w:rsidTr="00172983">
        <w:trPr>
          <w:trHeight w:val="170"/>
        </w:trPr>
        <w:tc>
          <w:tcPr>
            <w:tcW w:w="6521" w:type="dxa"/>
            <w:tcBorders>
              <w:top w:val="single" w:sz="4" w:space="0" w:color="auto"/>
              <w:left w:val="nil"/>
              <w:bottom w:val="single" w:sz="4" w:space="0" w:color="auto"/>
              <w:right w:val="nil"/>
            </w:tcBorders>
            <w:shd w:val="clear" w:color="auto" w:fill="auto"/>
            <w:vAlign w:val="bottom"/>
            <w:hideMark/>
          </w:tcPr>
          <w:p w14:paraId="1EFF9A80" w14:textId="77777777" w:rsidR="00343C58" w:rsidRPr="00BE54B4" w:rsidRDefault="00343C58" w:rsidP="00343C58">
            <w:pPr>
              <w:rPr>
                <w:rFonts w:ascii="Arial" w:hAnsi="Arial" w:cs="Arial"/>
                <w:color w:val="000000" w:themeColor="text1"/>
                <w:sz w:val="16"/>
                <w:szCs w:val="16"/>
              </w:rPr>
            </w:pPr>
            <w:r w:rsidRPr="00BE54B4">
              <w:rPr>
                <w:rFonts w:ascii="Arial" w:hAnsi="Arial" w:cs="Arial"/>
                <w:b/>
                <w:bCs/>
                <w:color w:val="000000" w:themeColor="text1"/>
                <w:sz w:val="16"/>
                <w:szCs w:val="16"/>
              </w:rPr>
              <w:t>Uygulanacak İndirim Esaslarında Aşım Tutarının Altında Kalan Tutarlar</w:t>
            </w:r>
          </w:p>
        </w:tc>
        <w:tc>
          <w:tcPr>
            <w:tcW w:w="1448" w:type="dxa"/>
            <w:tcBorders>
              <w:top w:val="single" w:sz="4" w:space="0" w:color="auto"/>
              <w:left w:val="nil"/>
              <w:bottom w:val="single" w:sz="4" w:space="0" w:color="auto"/>
              <w:right w:val="nil"/>
            </w:tcBorders>
            <w:shd w:val="clear" w:color="auto" w:fill="auto"/>
            <w:noWrap/>
            <w:vAlign w:val="bottom"/>
          </w:tcPr>
          <w:p w14:paraId="4ED6DA58" w14:textId="3C3D03B3"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23834480" w14:textId="335FA5D1"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w:t>
            </w:r>
          </w:p>
        </w:tc>
      </w:tr>
      <w:tr w:rsidR="00343C58" w:rsidRPr="00BE54B4" w14:paraId="101512AF" w14:textId="77777777" w:rsidTr="00BB05A2">
        <w:trPr>
          <w:trHeight w:val="170"/>
        </w:trPr>
        <w:tc>
          <w:tcPr>
            <w:tcW w:w="6521" w:type="dxa"/>
            <w:tcBorders>
              <w:top w:val="single" w:sz="4" w:space="0" w:color="auto"/>
              <w:left w:val="nil"/>
              <w:bottom w:val="nil"/>
              <w:right w:val="nil"/>
            </w:tcBorders>
            <w:shd w:val="clear" w:color="auto" w:fill="auto"/>
            <w:noWrap/>
            <w:vAlign w:val="bottom"/>
            <w:hideMark/>
          </w:tcPr>
          <w:p w14:paraId="3D5F50B8" w14:textId="77777777" w:rsidR="00343C58" w:rsidRPr="00BE54B4" w:rsidRDefault="00343C58" w:rsidP="00343C58">
            <w:pPr>
              <w:ind w:right="22"/>
              <w:jc w:val="both"/>
              <w:rPr>
                <w:rFonts w:ascii="Arial" w:hAnsi="Arial" w:cs="Arial"/>
                <w:b/>
                <w:bCs/>
                <w:color w:val="000000" w:themeColor="text1"/>
                <w:sz w:val="16"/>
                <w:szCs w:val="16"/>
              </w:rPr>
            </w:pPr>
            <w:r w:rsidRPr="00BE54B4">
              <w:rPr>
                <w:rFonts w:ascii="Arial" w:hAnsi="Arial" w:cs="Arial"/>
                <w:color w:val="000000" w:themeColor="text1"/>
                <w:sz w:val="16"/>
                <w:szCs w:val="16"/>
              </w:rPr>
              <w:t xml:space="preserve">Ortaklık paylarının %10 veya daha azına sahip olunan ve konsolide edilmeyen bankalar ve finansal kuruluşların </w:t>
            </w:r>
            <w:proofErr w:type="spellStart"/>
            <w:r w:rsidRPr="00BE54B4">
              <w:rPr>
                <w:rFonts w:ascii="Arial" w:hAnsi="Arial" w:cs="Arial"/>
                <w:color w:val="000000" w:themeColor="text1"/>
                <w:sz w:val="16"/>
                <w:szCs w:val="16"/>
              </w:rPr>
              <w:t>özkaynak</w:t>
            </w:r>
            <w:proofErr w:type="spellEnd"/>
            <w:r w:rsidRPr="00BE54B4">
              <w:rPr>
                <w:rFonts w:ascii="Arial" w:hAnsi="Arial" w:cs="Arial"/>
                <w:color w:val="000000" w:themeColor="text1"/>
                <w:sz w:val="16"/>
                <w:szCs w:val="16"/>
              </w:rPr>
              <w:t xml:space="preserve">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0CA8763E" w14:textId="0BC3B901"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5CCE25E" w14:textId="13E95AC1"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2F87D80E" w14:textId="77777777" w:rsidTr="00BB05A2">
        <w:trPr>
          <w:trHeight w:val="170"/>
        </w:trPr>
        <w:tc>
          <w:tcPr>
            <w:tcW w:w="6521" w:type="dxa"/>
            <w:tcBorders>
              <w:top w:val="nil"/>
              <w:left w:val="nil"/>
              <w:bottom w:val="nil"/>
              <w:right w:val="nil"/>
            </w:tcBorders>
            <w:shd w:val="clear" w:color="auto" w:fill="auto"/>
            <w:vAlign w:val="bottom"/>
            <w:hideMark/>
          </w:tcPr>
          <w:p w14:paraId="137A7195" w14:textId="77777777" w:rsidR="00343C58" w:rsidRPr="00BE54B4" w:rsidRDefault="00343C58" w:rsidP="00343C58">
            <w:pPr>
              <w:ind w:right="22"/>
              <w:jc w:val="both"/>
              <w:rPr>
                <w:rFonts w:ascii="Arial" w:hAnsi="Arial" w:cs="Arial"/>
                <w:color w:val="000000" w:themeColor="text1"/>
                <w:sz w:val="16"/>
                <w:szCs w:val="16"/>
              </w:rPr>
            </w:pPr>
            <w:r w:rsidRPr="00BE54B4">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5B6428D5" w14:textId="6E9D2012"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C7F6D10" w14:textId="35666C76"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71C0A515" w14:textId="77777777" w:rsidTr="00BB05A2">
        <w:trPr>
          <w:trHeight w:val="170"/>
        </w:trPr>
        <w:tc>
          <w:tcPr>
            <w:tcW w:w="6521" w:type="dxa"/>
            <w:tcBorders>
              <w:top w:val="nil"/>
              <w:left w:val="nil"/>
              <w:bottom w:val="nil"/>
              <w:right w:val="nil"/>
            </w:tcBorders>
            <w:shd w:val="clear" w:color="auto" w:fill="auto"/>
            <w:vAlign w:val="bottom"/>
            <w:hideMark/>
          </w:tcPr>
          <w:p w14:paraId="09785161" w14:textId="77777777" w:rsidR="00343C58" w:rsidRPr="00BE54B4" w:rsidRDefault="00343C58" w:rsidP="00343C58">
            <w:pPr>
              <w:ind w:right="22"/>
              <w:jc w:val="both"/>
              <w:rPr>
                <w:rFonts w:ascii="Arial" w:hAnsi="Arial" w:cs="Arial"/>
                <w:color w:val="000000" w:themeColor="text1"/>
                <w:sz w:val="16"/>
                <w:szCs w:val="16"/>
              </w:rPr>
            </w:pPr>
            <w:r w:rsidRPr="00BE54B4">
              <w:rPr>
                <w:rFonts w:ascii="Arial" w:hAnsi="Arial" w:cs="Arial"/>
                <w:color w:val="000000" w:themeColor="text1"/>
                <w:sz w:val="16"/>
                <w:szCs w:val="16"/>
              </w:rPr>
              <w:t>İpotek hizmeti sunma haklarından kaynaklanan tutar</w:t>
            </w:r>
          </w:p>
        </w:tc>
        <w:tc>
          <w:tcPr>
            <w:tcW w:w="1448" w:type="dxa"/>
            <w:tcBorders>
              <w:top w:val="nil"/>
              <w:left w:val="nil"/>
              <w:bottom w:val="nil"/>
              <w:right w:val="nil"/>
            </w:tcBorders>
            <w:shd w:val="clear" w:color="auto" w:fill="auto"/>
            <w:noWrap/>
            <w:vAlign w:val="bottom"/>
          </w:tcPr>
          <w:p w14:paraId="67D6A3DE" w14:textId="1CE44209"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0596D3E" w14:textId="1B0F3704"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15FB9301" w14:textId="77777777" w:rsidTr="00BB05A2">
        <w:trPr>
          <w:trHeight w:val="170"/>
        </w:trPr>
        <w:tc>
          <w:tcPr>
            <w:tcW w:w="6521" w:type="dxa"/>
            <w:tcBorders>
              <w:top w:val="nil"/>
              <w:left w:val="nil"/>
              <w:bottom w:val="single" w:sz="4" w:space="0" w:color="auto"/>
              <w:right w:val="nil"/>
            </w:tcBorders>
            <w:shd w:val="clear" w:color="auto" w:fill="auto"/>
            <w:noWrap/>
            <w:vAlign w:val="bottom"/>
            <w:hideMark/>
          </w:tcPr>
          <w:p w14:paraId="068A145D" w14:textId="77777777" w:rsidR="00343C58" w:rsidRPr="00BE54B4" w:rsidRDefault="00343C58" w:rsidP="00343C58">
            <w:pPr>
              <w:ind w:right="22"/>
              <w:jc w:val="both"/>
              <w:rPr>
                <w:rFonts w:ascii="Arial" w:hAnsi="Arial" w:cs="Arial"/>
                <w:color w:val="000000" w:themeColor="text1"/>
                <w:sz w:val="16"/>
                <w:szCs w:val="16"/>
              </w:rPr>
            </w:pPr>
            <w:r w:rsidRPr="00BE54B4">
              <w:rPr>
                <w:rFonts w:ascii="Arial" w:hAnsi="Arial" w:cs="Arial"/>
                <w:color w:val="000000" w:themeColor="text1"/>
                <w:sz w:val="16"/>
                <w:szCs w:val="16"/>
              </w:rPr>
              <w:t>Geçici farklara dayanan ertelenmiş vergi varlıklarından kaynaklanan tutar</w:t>
            </w:r>
          </w:p>
        </w:tc>
        <w:tc>
          <w:tcPr>
            <w:tcW w:w="1448" w:type="dxa"/>
            <w:tcBorders>
              <w:top w:val="nil"/>
              <w:left w:val="nil"/>
              <w:bottom w:val="nil"/>
              <w:right w:val="nil"/>
            </w:tcBorders>
            <w:shd w:val="clear" w:color="auto" w:fill="auto"/>
            <w:noWrap/>
            <w:vAlign w:val="bottom"/>
          </w:tcPr>
          <w:p w14:paraId="7A3BDF77" w14:textId="1293F1BC"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325.139</w:t>
            </w:r>
          </w:p>
        </w:tc>
        <w:tc>
          <w:tcPr>
            <w:tcW w:w="1387" w:type="dxa"/>
            <w:tcBorders>
              <w:top w:val="nil"/>
              <w:left w:val="nil"/>
              <w:bottom w:val="nil"/>
              <w:right w:val="nil"/>
            </w:tcBorders>
            <w:shd w:val="clear" w:color="auto" w:fill="auto"/>
            <w:noWrap/>
            <w:vAlign w:val="bottom"/>
          </w:tcPr>
          <w:p w14:paraId="65F8D476" w14:textId="6F49DF8E"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279.792</w:t>
            </w:r>
          </w:p>
        </w:tc>
      </w:tr>
      <w:tr w:rsidR="00343C58" w:rsidRPr="00BE54B4" w14:paraId="5E388C56" w14:textId="77777777" w:rsidTr="00BB05A2">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6F43428F" w14:textId="77777777" w:rsidR="00343C58" w:rsidRPr="00BE54B4" w:rsidRDefault="00343C58" w:rsidP="00343C58">
            <w:pPr>
              <w:rPr>
                <w:rFonts w:ascii="Arial" w:hAnsi="Arial" w:cs="Arial"/>
                <w:color w:val="000000" w:themeColor="text1"/>
                <w:sz w:val="16"/>
                <w:szCs w:val="16"/>
              </w:rPr>
            </w:pPr>
            <w:r w:rsidRPr="00BE54B4">
              <w:rPr>
                <w:rFonts w:ascii="Arial" w:hAnsi="Arial" w:cs="Arial"/>
                <w:b/>
                <w:bCs/>
                <w:color w:val="000000" w:themeColor="text1"/>
                <w:sz w:val="16"/>
                <w:szCs w:val="16"/>
              </w:rPr>
              <w:t>Katkı Sermaye Hesaplamasında Dikkate Alınan Karşılıklara İlişkin Sınırlar</w:t>
            </w:r>
          </w:p>
        </w:tc>
        <w:tc>
          <w:tcPr>
            <w:tcW w:w="1448" w:type="dxa"/>
            <w:tcBorders>
              <w:top w:val="single" w:sz="4" w:space="0" w:color="auto"/>
              <w:left w:val="nil"/>
              <w:bottom w:val="single" w:sz="4" w:space="0" w:color="auto"/>
              <w:right w:val="nil"/>
            </w:tcBorders>
            <w:shd w:val="clear" w:color="auto" w:fill="auto"/>
            <w:noWrap/>
            <w:vAlign w:val="bottom"/>
          </w:tcPr>
          <w:p w14:paraId="025D66CF" w14:textId="482CC993" w:rsidR="00343C58" w:rsidRPr="00BE54B4" w:rsidRDefault="00FC4CB6"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543DB43E" w14:textId="5978715E" w:rsidR="00343C58" w:rsidRPr="00BE54B4" w:rsidRDefault="00343C58" w:rsidP="00343C58">
            <w:pPr>
              <w:jc w:val="right"/>
              <w:rPr>
                <w:rFonts w:ascii="Arial" w:hAnsi="Arial" w:cs="Arial"/>
                <w:color w:val="000000" w:themeColor="text1"/>
                <w:sz w:val="16"/>
                <w:szCs w:val="16"/>
              </w:rPr>
            </w:pPr>
            <w:r w:rsidRPr="00BE54B4">
              <w:rPr>
                <w:rFonts w:ascii="Arial" w:hAnsi="Arial" w:cs="Arial"/>
                <w:b/>
                <w:color w:val="000000" w:themeColor="text1"/>
                <w:sz w:val="16"/>
                <w:szCs w:val="16"/>
              </w:rPr>
              <w:t>-</w:t>
            </w:r>
          </w:p>
        </w:tc>
      </w:tr>
      <w:tr w:rsidR="00343C58" w:rsidRPr="00BE54B4" w14:paraId="1149D26F" w14:textId="77777777" w:rsidTr="00BB05A2">
        <w:trPr>
          <w:trHeight w:val="170"/>
        </w:trPr>
        <w:tc>
          <w:tcPr>
            <w:tcW w:w="6521" w:type="dxa"/>
            <w:tcBorders>
              <w:top w:val="single" w:sz="4" w:space="0" w:color="auto"/>
              <w:left w:val="nil"/>
              <w:bottom w:val="nil"/>
              <w:right w:val="nil"/>
            </w:tcBorders>
            <w:shd w:val="clear" w:color="auto" w:fill="auto"/>
            <w:noWrap/>
            <w:vAlign w:val="bottom"/>
            <w:hideMark/>
          </w:tcPr>
          <w:p w14:paraId="3A6C999B" w14:textId="77777777" w:rsidR="00343C58" w:rsidRPr="00BE54B4" w:rsidRDefault="00343C58" w:rsidP="00343C58">
            <w:pPr>
              <w:jc w:val="both"/>
              <w:rPr>
                <w:rFonts w:ascii="Arial" w:hAnsi="Arial" w:cs="Arial"/>
                <w:b/>
                <w:bCs/>
                <w:color w:val="000000" w:themeColor="text1"/>
                <w:sz w:val="16"/>
                <w:szCs w:val="16"/>
              </w:rPr>
            </w:pPr>
            <w:r w:rsidRPr="00BE54B4">
              <w:rPr>
                <w:rFonts w:ascii="Arial" w:hAnsi="Arial" w:cs="Arial"/>
                <w:color w:val="000000" w:themeColor="text1"/>
                <w:sz w:val="16"/>
                <w:szCs w:val="16"/>
              </w:rPr>
              <w:t>Standart yaklaşımın kullanıldığı alacaklar için ayrılan genel karşılıklar (</w:t>
            </w:r>
            <w:proofErr w:type="spellStart"/>
            <w:r w:rsidRPr="00BE54B4">
              <w:rPr>
                <w:rFonts w:ascii="Arial" w:hAnsi="Arial" w:cs="Arial"/>
                <w:color w:val="000000" w:themeColor="text1"/>
                <w:sz w:val="16"/>
                <w:szCs w:val="16"/>
              </w:rPr>
              <w:t>Onbindeyüzyirmibeşlik</w:t>
            </w:r>
            <w:proofErr w:type="spellEnd"/>
            <w:r w:rsidRPr="00BE54B4">
              <w:rPr>
                <w:rFonts w:ascii="Arial" w:hAnsi="Arial" w:cs="Arial"/>
                <w:color w:val="000000" w:themeColor="text1"/>
                <w:sz w:val="16"/>
                <w:szCs w:val="16"/>
              </w:rPr>
              <w:t xml:space="preserve"> sınır öncesi)</w:t>
            </w:r>
          </w:p>
        </w:tc>
        <w:tc>
          <w:tcPr>
            <w:tcW w:w="1448" w:type="dxa"/>
            <w:tcBorders>
              <w:top w:val="nil"/>
              <w:left w:val="nil"/>
              <w:bottom w:val="nil"/>
              <w:right w:val="nil"/>
            </w:tcBorders>
            <w:shd w:val="clear" w:color="auto" w:fill="auto"/>
            <w:noWrap/>
            <w:vAlign w:val="bottom"/>
          </w:tcPr>
          <w:p w14:paraId="734DAB65" w14:textId="3C025EE6"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135.126</w:t>
            </w:r>
          </w:p>
        </w:tc>
        <w:tc>
          <w:tcPr>
            <w:tcW w:w="1387" w:type="dxa"/>
            <w:tcBorders>
              <w:top w:val="nil"/>
              <w:left w:val="nil"/>
              <w:bottom w:val="nil"/>
              <w:right w:val="nil"/>
            </w:tcBorders>
            <w:shd w:val="clear" w:color="auto" w:fill="auto"/>
            <w:noWrap/>
            <w:vAlign w:val="bottom"/>
          </w:tcPr>
          <w:p w14:paraId="05B5249A" w14:textId="719DC53D"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321.443</w:t>
            </w:r>
          </w:p>
        </w:tc>
      </w:tr>
      <w:tr w:rsidR="00343C58" w:rsidRPr="00BE54B4" w14:paraId="1D03F198" w14:textId="77777777" w:rsidTr="00BB05A2">
        <w:trPr>
          <w:trHeight w:val="170"/>
        </w:trPr>
        <w:tc>
          <w:tcPr>
            <w:tcW w:w="6521" w:type="dxa"/>
            <w:tcBorders>
              <w:top w:val="nil"/>
              <w:left w:val="nil"/>
              <w:bottom w:val="nil"/>
              <w:right w:val="nil"/>
            </w:tcBorders>
            <w:shd w:val="clear" w:color="auto" w:fill="auto"/>
            <w:noWrap/>
            <w:vAlign w:val="bottom"/>
            <w:hideMark/>
          </w:tcPr>
          <w:p w14:paraId="581A9F6D" w14:textId="785754CB" w:rsidR="00343C58" w:rsidRPr="00BE54B4" w:rsidRDefault="00343C58" w:rsidP="00343C58">
            <w:pPr>
              <w:jc w:val="both"/>
              <w:rPr>
                <w:rFonts w:ascii="Arial" w:hAnsi="Arial" w:cs="Arial"/>
                <w:color w:val="000000" w:themeColor="text1"/>
                <w:sz w:val="16"/>
                <w:szCs w:val="16"/>
              </w:rPr>
            </w:pPr>
            <w:r w:rsidRPr="00BE54B4">
              <w:rPr>
                <w:rFonts w:ascii="Arial" w:hAnsi="Arial" w:cs="Arial"/>
                <w:color w:val="000000" w:themeColor="text1"/>
                <w:sz w:val="16"/>
                <w:szCs w:val="16"/>
              </w:rPr>
              <w:t>Standart yaklaşımın kullanıldığı alacaklar için ayrılan genel karşılıkların risk ağırlıklı tutarlar toplamının %1,25’ine kadar olan kısmı</w:t>
            </w:r>
          </w:p>
        </w:tc>
        <w:tc>
          <w:tcPr>
            <w:tcW w:w="1448" w:type="dxa"/>
            <w:tcBorders>
              <w:top w:val="nil"/>
              <w:left w:val="nil"/>
              <w:bottom w:val="nil"/>
              <w:right w:val="nil"/>
            </w:tcBorders>
            <w:shd w:val="clear" w:color="auto" w:fill="auto"/>
            <w:noWrap/>
            <w:vAlign w:val="bottom"/>
          </w:tcPr>
          <w:p w14:paraId="1062EDCB" w14:textId="6CE83840"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135.126</w:t>
            </w:r>
          </w:p>
        </w:tc>
        <w:tc>
          <w:tcPr>
            <w:tcW w:w="1387" w:type="dxa"/>
            <w:tcBorders>
              <w:top w:val="nil"/>
              <w:left w:val="nil"/>
              <w:bottom w:val="nil"/>
              <w:right w:val="nil"/>
            </w:tcBorders>
            <w:shd w:val="clear" w:color="auto" w:fill="auto"/>
            <w:noWrap/>
            <w:vAlign w:val="bottom"/>
          </w:tcPr>
          <w:p w14:paraId="3E494C61" w14:textId="612E37D0"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321.443</w:t>
            </w:r>
          </w:p>
        </w:tc>
      </w:tr>
      <w:tr w:rsidR="00343C58" w:rsidRPr="00BE54B4" w14:paraId="0FA12B9C" w14:textId="77777777" w:rsidTr="00BB05A2">
        <w:trPr>
          <w:trHeight w:val="170"/>
        </w:trPr>
        <w:tc>
          <w:tcPr>
            <w:tcW w:w="6521" w:type="dxa"/>
            <w:tcBorders>
              <w:top w:val="nil"/>
              <w:left w:val="nil"/>
              <w:bottom w:val="nil"/>
              <w:right w:val="nil"/>
            </w:tcBorders>
            <w:shd w:val="clear" w:color="auto" w:fill="auto"/>
            <w:vAlign w:val="bottom"/>
            <w:hideMark/>
          </w:tcPr>
          <w:p w14:paraId="3B580B37" w14:textId="77777777" w:rsidR="00343C58" w:rsidRPr="00BE54B4" w:rsidRDefault="00343C58" w:rsidP="00343C58">
            <w:pPr>
              <w:jc w:val="both"/>
              <w:rPr>
                <w:rFonts w:ascii="Arial" w:hAnsi="Arial" w:cs="Arial"/>
                <w:color w:val="000000" w:themeColor="text1"/>
                <w:sz w:val="16"/>
                <w:szCs w:val="16"/>
              </w:rPr>
            </w:pPr>
            <w:r w:rsidRPr="00BE54B4">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w:t>
            </w:r>
          </w:p>
        </w:tc>
        <w:tc>
          <w:tcPr>
            <w:tcW w:w="1448" w:type="dxa"/>
            <w:tcBorders>
              <w:top w:val="nil"/>
              <w:left w:val="nil"/>
              <w:bottom w:val="nil"/>
              <w:right w:val="nil"/>
            </w:tcBorders>
            <w:shd w:val="clear" w:color="auto" w:fill="auto"/>
            <w:noWrap/>
            <w:vAlign w:val="bottom"/>
          </w:tcPr>
          <w:p w14:paraId="3BB32342" w14:textId="0F0C4C97"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625C727E" w14:textId="7A31C4C4"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05697C66" w14:textId="77777777" w:rsidTr="00BB05A2">
        <w:trPr>
          <w:trHeight w:val="170"/>
        </w:trPr>
        <w:tc>
          <w:tcPr>
            <w:tcW w:w="6521" w:type="dxa"/>
            <w:tcBorders>
              <w:top w:val="nil"/>
              <w:left w:val="nil"/>
              <w:bottom w:val="single" w:sz="4" w:space="0" w:color="auto"/>
              <w:right w:val="nil"/>
            </w:tcBorders>
            <w:shd w:val="clear" w:color="auto" w:fill="auto"/>
            <w:vAlign w:val="bottom"/>
            <w:hideMark/>
          </w:tcPr>
          <w:p w14:paraId="3512BF5D" w14:textId="537A6BE5" w:rsidR="00343C58" w:rsidRPr="00BE54B4" w:rsidRDefault="00343C58" w:rsidP="00343C58">
            <w:pPr>
              <w:jc w:val="both"/>
              <w:rPr>
                <w:rFonts w:ascii="Arial" w:hAnsi="Arial" w:cs="Arial"/>
                <w:color w:val="000000" w:themeColor="text1"/>
                <w:sz w:val="16"/>
                <w:szCs w:val="16"/>
              </w:rPr>
            </w:pPr>
            <w:r w:rsidRPr="00BE54B4">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448" w:type="dxa"/>
            <w:tcBorders>
              <w:top w:val="nil"/>
              <w:left w:val="nil"/>
              <w:bottom w:val="single" w:sz="4" w:space="0" w:color="auto"/>
              <w:right w:val="nil"/>
            </w:tcBorders>
            <w:shd w:val="clear" w:color="auto" w:fill="auto"/>
            <w:noWrap/>
            <w:vAlign w:val="bottom"/>
          </w:tcPr>
          <w:p w14:paraId="2B441566" w14:textId="65E30649"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6DF5AFE3" w14:textId="2B4B5205"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71090430" w14:textId="77777777" w:rsidTr="00BB05A2">
        <w:trPr>
          <w:trHeight w:val="170"/>
        </w:trPr>
        <w:tc>
          <w:tcPr>
            <w:tcW w:w="6521" w:type="dxa"/>
            <w:tcBorders>
              <w:top w:val="single" w:sz="4" w:space="0" w:color="auto"/>
              <w:left w:val="nil"/>
              <w:bottom w:val="single" w:sz="4" w:space="0" w:color="auto"/>
              <w:right w:val="nil"/>
            </w:tcBorders>
            <w:shd w:val="clear" w:color="auto" w:fill="auto"/>
            <w:vAlign w:val="bottom"/>
          </w:tcPr>
          <w:p w14:paraId="3AD5FBF1" w14:textId="77777777" w:rsidR="00343C58" w:rsidRPr="00BE54B4" w:rsidRDefault="00343C58" w:rsidP="00343C58">
            <w:pPr>
              <w:rPr>
                <w:rFonts w:ascii="Arial" w:hAnsi="Arial" w:cs="Arial"/>
                <w:color w:val="000000" w:themeColor="text1"/>
                <w:sz w:val="16"/>
                <w:szCs w:val="16"/>
              </w:rPr>
            </w:pPr>
            <w:r w:rsidRPr="00BE54B4">
              <w:rPr>
                <w:rFonts w:ascii="Arial" w:hAnsi="Arial" w:cs="Arial"/>
                <w:b/>
                <w:bCs/>
                <w:color w:val="000000" w:themeColor="text1"/>
                <w:sz w:val="16"/>
                <w:szCs w:val="16"/>
              </w:rPr>
              <w:t>Geçici Madde 4 hükümlerine tabi borçlanma araçları (1 Ocak 2018 ve 1 Ocak 2022 arasında uygulanmak üzere)</w:t>
            </w:r>
          </w:p>
        </w:tc>
        <w:tc>
          <w:tcPr>
            <w:tcW w:w="1448" w:type="dxa"/>
            <w:tcBorders>
              <w:top w:val="single" w:sz="4" w:space="0" w:color="auto"/>
              <w:left w:val="nil"/>
              <w:bottom w:val="single" w:sz="4" w:space="0" w:color="auto"/>
              <w:right w:val="nil"/>
            </w:tcBorders>
            <w:shd w:val="clear" w:color="auto" w:fill="auto"/>
            <w:noWrap/>
            <w:vAlign w:val="bottom"/>
          </w:tcPr>
          <w:p w14:paraId="3E2F30CE" w14:textId="5174F8A8"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33702A06" w14:textId="38C534DF" w:rsidR="00343C58" w:rsidRPr="00BE54B4" w:rsidRDefault="00343C58" w:rsidP="00343C58">
            <w:pPr>
              <w:jc w:val="right"/>
              <w:rPr>
                <w:rFonts w:ascii="Arial" w:hAnsi="Arial" w:cs="Arial"/>
                <w:b/>
                <w:color w:val="000000" w:themeColor="text1"/>
                <w:sz w:val="16"/>
                <w:szCs w:val="16"/>
              </w:rPr>
            </w:pPr>
            <w:r w:rsidRPr="00BE54B4">
              <w:rPr>
                <w:rFonts w:ascii="Arial" w:hAnsi="Arial" w:cs="Arial"/>
                <w:b/>
                <w:color w:val="000000" w:themeColor="text1"/>
                <w:sz w:val="16"/>
                <w:szCs w:val="16"/>
              </w:rPr>
              <w:t>-</w:t>
            </w:r>
          </w:p>
        </w:tc>
      </w:tr>
      <w:tr w:rsidR="00343C58" w:rsidRPr="00BE54B4" w14:paraId="721DDE5F" w14:textId="77777777" w:rsidTr="00BB05A2">
        <w:trPr>
          <w:trHeight w:val="170"/>
        </w:trPr>
        <w:tc>
          <w:tcPr>
            <w:tcW w:w="6521" w:type="dxa"/>
            <w:tcBorders>
              <w:top w:val="nil"/>
              <w:left w:val="nil"/>
              <w:bottom w:val="nil"/>
              <w:right w:val="nil"/>
            </w:tcBorders>
            <w:shd w:val="clear" w:color="auto" w:fill="auto"/>
            <w:noWrap/>
            <w:vAlign w:val="bottom"/>
            <w:hideMark/>
          </w:tcPr>
          <w:p w14:paraId="01F2A7BE" w14:textId="77777777" w:rsidR="00343C58" w:rsidRPr="00BE54B4" w:rsidRDefault="00343C58" w:rsidP="00343C58">
            <w:pPr>
              <w:jc w:val="both"/>
              <w:rPr>
                <w:rFonts w:ascii="Arial" w:hAnsi="Arial" w:cs="Arial"/>
                <w:color w:val="000000" w:themeColor="text1"/>
                <w:sz w:val="16"/>
                <w:szCs w:val="16"/>
              </w:rPr>
            </w:pPr>
            <w:r w:rsidRPr="00BE54B4">
              <w:rPr>
                <w:rFonts w:ascii="Arial" w:hAnsi="Arial" w:cs="Arial"/>
                <w:color w:val="000000" w:themeColor="text1"/>
                <w:sz w:val="16"/>
                <w:szCs w:val="16"/>
              </w:rPr>
              <w:t>Geçici Madde 4 hükümlerine tabi ilave ana sermaye kalemlerine ilişkin üst sınır</w:t>
            </w:r>
          </w:p>
        </w:tc>
        <w:tc>
          <w:tcPr>
            <w:tcW w:w="1448" w:type="dxa"/>
            <w:tcBorders>
              <w:top w:val="nil"/>
              <w:left w:val="nil"/>
              <w:bottom w:val="nil"/>
              <w:right w:val="nil"/>
            </w:tcBorders>
            <w:shd w:val="clear" w:color="auto" w:fill="auto"/>
            <w:noWrap/>
            <w:vAlign w:val="bottom"/>
          </w:tcPr>
          <w:p w14:paraId="5519D2B4" w14:textId="0F743294"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5AB52373" w14:textId="4E98ED04"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0BEC99E8" w14:textId="77777777" w:rsidTr="00BB05A2">
        <w:trPr>
          <w:trHeight w:val="170"/>
        </w:trPr>
        <w:tc>
          <w:tcPr>
            <w:tcW w:w="6521" w:type="dxa"/>
            <w:tcBorders>
              <w:top w:val="nil"/>
              <w:left w:val="nil"/>
              <w:bottom w:val="nil"/>
              <w:right w:val="nil"/>
            </w:tcBorders>
            <w:shd w:val="clear" w:color="auto" w:fill="auto"/>
            <w:noWrap/>
            <w:vAlign w:val="bottom"/>
            <w:hideMark/>
          </w:tcPr>
          <w:p w14:paraId="7EE8DC6B" w14:textId="77777777" w:rsidR="00343C58" w:rsidRPr="00BE54B4" w:rsidRDefault="00343C58" w:rsidP="00343C58">
            <w:pPr>
              <w:jc w:val="both"/>
              <w:rPr>
                <w:rFonts w:ascii="Arial" w:hAnsi="Arial" w:cs="Arial"/>
                <w:color w:val="000000" w:themeColor="text1"/>
                <w:sz w:val="16"/>
                <w:szCs w:val="16"/>
              </w:rPr>
            </w:pPr>
            <w:r w:rsidRPr="00BE54B4">
              <w:rPr>
                <w:rFonts w:ascii="Arial" w:hAnsi="Arial" w:cs="Arial"/>
                <w:color w:val="000000" w:themeColor="text1"/>
                <w:sz w:val="16"/>
                <w:szCs w:val="16"/>
              </w:rPr>
              <w:t>Geçici Madde 4 hükümlerine tabi ilave ana sermaye kalemlerinin üst sınırı aşan kısmı</w:t>
            </w:r>
          </w:p>
        </w:tc>
        <w:tc>
          <w:tcPr>
            <w:tcW w:w="1448" w:type="dxa"/>
            <w:tcBorders>
              <w:top w:val="nil"/>
              <w:left w:val="nil"/>
              <w:bottom w:val="nil"/>
              <w:right w:val="nil"/>
            </w:tcBorders>
            <w:shd w:val="clear" w:color="auto" w:fill="auto"/>
            <w:noWrap/>
            <w:vAlign w:val="bottom"/>
          </w:tcPr>
          <w:p w14:paraId="465CE317" w14:textId="77C520AB"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7480CAAF" w14:textId="5CB0A68C"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74702557" w14:textId="77777777" w:rsidTr="00BB05A2">
        <w:trPr>
          <w:trHeight w:val="170"/>
        </w:trPr>
        <w:tc>
          <w:tcPr>
            <w:tcW w:w="6521" w:type="dxa"/>
            <w:tcBorders>
              <w:top w:val="nil"/>
              <w:left w:val="nil"/>
              <w:bottom w:val="nil"/>
              <w:right w:val="nil"/>
            </w:tcBorders>
            <w:shd w:val="clear" w:color="auto" w:fill="auto"/>
            <w:noWrap/>
            <w:vAlign w:val="bottom"/>
            <w:hideMark/>
          </w:tcPr>
          <w:p w14:paraId="0ED9165A" w14:textId="77777777" w:rsidR="00343C58" w:rsidRPr="00BE54B4" w:rsidRDefault="00343C58" w:rsidP="00343C58">
            <w:pPr>
              <w:jc w:val="both"/>
              <w:rPr>
                <w:rFonts w:ascii="Arial" w:hAnsi="Arial" w:cs="Arial"/>
                <w:color w:val="000000" w:themeColor="text1"/>
                <w:sz w:val="16"/>
                <w:szCs w:val="16"/>
              </w:rPr>
            </w:pPr>
            <w:r w:rsidRPr="00BE54B4">
              <w:rPr>
                <w:rFonts w:ascii="Arial" w:hAnsi="Arial" w:cs="Arial"/>
                <w:color w:val="000000" w:themeColor="text1"/>
                <w:sz w:val="16"/>
                <w:szCs w:val="16"/>
              </w:rPr>
              <w:t>Geçici Madde 4 hükümlerine tabi katkı sermaye kalemlerine ilişkin üst sınır</w:t>
            </w:r>
          </w:p>
        </w:tc>
        <w:tc>
          <w:tcPr>
            <w:tcW w:w="1448" w:type="dxa"/>
            <w:tcBorders>
              <w:top w:val="nil"/>
              <w:left w:val="nil"/>
              <w:bottom w:val="nil"/>
              <w:right w:val="nil"/>
            </w:tcBorders>
            <w:shd w:val="clear" w:color="auto" w:fill="auto"/>
            <w:noWrap/>
            <w:vAlign w:val="bottom"/>
          </w:tcPr>
          <w:p w14:paraId="393B2F98" w14:textId="60833635"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E9DBD33" w14:textId="085AB0FF"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75CAF75D" w14:textId="77777777" w:rsidTr="00BB05A2">
        <w:trPr>
          <w:trHeight w:val="170"/>
        </w:trPr>
        <w:tc>
          <w:tcPr>
            <w:tcW w:w="6521" w:type="dxa"/>
            <w:tcBorders>
              <w:top w:val="nil"/>
              <w:left w:val="nil"/>
              <w:bottom w:val="single" w:sz="4" w:space="0" w:color="auto"/>
              <w:right w:val="nil"/>
            </w:tcBorders>
            <w:shd w:val="clear" w:color="auto" w:fill="auto"/>
            <w:noWrap/>
            <w:vAlign w:val="bottom"/>
            <w:hideMark/>
          </w:tcPr>
          <w:p w14:paraId="0D557651" w14:textId="77777777" w:rsidR="00343C58" w:rsidRPr="00BE54B4" w:rsidRDefault="00343C58" w:rsidP="00343C58">
            <w:pPr>
              <w:jc w:val="both"/>
              <w:rPr>
                <w:rFonts w:ascii="Arial" w:hAnsi="Arial" w:cs="Arial"/>
                <w:color w:val="000000" w:themeColor="text1"/>
                <w:sz w:val="16"/>
                <w:szCs w:val="16"/>
              </w:rPr>
            </w:pPr>
            <w:r w:rsidRPr="00BE54B4">
              <w:rPr>
                <w:rFonts w:ascii="Arial" w:hAnsi="Arial" w:cs="Arial"/>
                <w:color w:val="000000" w:themeColor="text1"/>
                <w:sz w:val="16"/>
                <w:szCs w:val="16"/>
              </w:rPr>
              <w:t>Geçici Madde 4 hükümlerine tabi katkı sermaye kalemlerinin üst sınırı aşan kısmı</w:t>
            </w:r>
          </w:p>
        </w:tc>
        <w:tc>
          <w:tcPr>
            <w:tcW w:w="1448" w:type="dxa"/>
            <w:tcBorders>
              <w:top w:val="nil"/>
              <w:left w:val="nil"/>
              <w:bottom w:val="single" w:sz="4" w:space="0" w:color="auto"/>
              <w:right w:val="nil"/>
            </w:tcBorders>
            <w:shd w:val="clear" w:color="auto" w:fill="auto"/>
            <w:noWrap/>
            <w:vAlign w:val="bottom"/>
          </w:tcPr>
          <w:p w14:paraId="22A8B0B5" w14:textId="24C37349"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3C8FDAD5" w14:textId="5C25F697" w:rsidR="00343C58" w:rsidRPr="00BE54B4" w:rsidRDefault="00343C58" w:rsidP="00343C58">
            <w:pPr>
              <w:jc w:val="right"/>
              <w:rPr>
                <w:rFonts w:ascii="Arial" w:hAnsi="Arial" w:cs="Arial"/>
                <w:color w:val="000000" w:themeColor="text1"/>
                <w:sz w:val="16"/>
                <w:szCs w:val="16"/>
              </w:rPr>
            </w:pPr>
            <w:r w:rsidRPr="00BE54B4">
              <w:rPr>
                <w:rFonts w:ascii="Arial" w:hAnsi="Arial" w:cs="Arial"/>
                <w:color w:val="000000" w:themeColor="text1"/>
                <w:sz w:val="16"/>
                <w:szCs w:val="16"/>
              </w:rPr>
              <w:t>-</w:t>
            </w:r>
          </w:p>
        </w:tc>
      </w:tr>
      <w:tr w:rsidR="00343C58" w:rsidRPr="00BE54B4" w14:paraId="44C15A28" w14:textId="77777777" w:rsidTr="008C1DF8">
        <w:trPr>
          <w:trHeight w:val="20"/>
        </w:trPr>
        <w:tc>
          <w:tcPr>
            <w:tcW w:w="6521" w:type="dxa"/>
            <w:tcBorders>
              <w:top w:val="nil"/>
              <w:left w:val="nil"/>
              <w:bottom w:val="nil"/>
              <w:right w:val="nil"/>
            </w:tcBorders>
            <w:shd w:val="clear" w:color="auto" w:fill="auto"/>
            <w:noWrap/>
            <w:vAlign w:val="bottom"/>
            <w:hideMark/>
          </w:tcPr>
          <w:p w14:paraId="0680B0C3" w14:textId="21764EA7" w:rsidR="00343C58" w:rsidRPr="00BE54B4" w:rsidRDefault="00343C58" w:rsidP="00343C58">
            <w:pPr>
              <w:spacing w:before="60"/>
              <w:rPr>
                <w:rFonts w:ascii="Arial" w:hAnsi="Arial" w:cs="Arial"/>
                <w:color w:val="000000" w:themeColor="text1"/>
                <w:sz w:val="15"/>
                <w:szCs w:val="15"/>
              </w:rPr>
            </w:pPr>
            <w:r w:rsidRPr="00BE54B4">
              <w:rPr>
                <w:rFonts w:ascii="Arial" w:hAnsi="Arial" w:cs="Arial"/>
                <w:color w:val="000000" w:themeColor="text1"/>
                <w:sz w:val="15"/>
                <w:szCs w:val="15"/>
                <w:vertAlign w:val="superscript"/>
              </w:rPr>
              <w:t>(*)</w:t>
            </w:r>
            <w:r w:rsidRPr="00BE54B4">
              <w:rPr>
                <w:rFonts w:ascii="Arial" w:hAnsi="Arial" w:cs="Arial"/>
                <w:color w:val="000000" w:themeColor="text1"/>
                <w:sz w:val="15"/>
                <w:szCs w:val="15"/>
              </w:rPr>
              <w:t xml:space="preserve"> Geçiş hükümleri kapsamında dikkate alınacak tutarlar</w:t>
            </w:r>
          </w:p>
        </w:tc>
        <w:tc>
          <w:tcPr>
            <w:tcW w:w="1448" w:type="dxa"/>
            <w:tcBorders>
              <w:top w:val="nil"/>
              <w:left w:val="nil"/>
              <w:bottom w:val="nil"/>
              <w:right w:val="nil"/>
            </w:tcBorders>
            <w:shd w:val="clear" w:color="auto" w:fill="auto"/>
            <w:noWrap/>
            <w:vAlign w:val="bottom"/>
          </w:tcPr>
          <w:p w14:paraId="1209D3A1" w14:textId="77777777" w:rsidR="00343C58" w:rsidRPr="00BE54B4" w:rsidRDefault="00343C58" w:rsidP="00343C58">
            <w:pPr>
              <w:spacing w:before="60"/>
              <w:jc w:val="right"/>
              <w:rPr>
                <w:rFonts w:ascii="Arial" w:hAnsi="Arial" w:cs="Arial"/>
                <w:color w:val="000000" w:themeColor="text1"/>
                <w:sz w:val="16"/>
                <w:szCs w:val="16"/>
              </w:rPr>
            </w:pPr>
          </w:p>
        </w:tc>
        <w:tc>
          <w:tcPr>
            <w:tcW w:w="1387" w:type="dxa"/>
            <w:tcBorders>
              <w:top w:val="nil"/>
              <w:left w:val="nil"/>
              <w:bottom w:val="nil"/>
              <w:right w:val="nil"/>
            </w:tcBorders>
            <w:shd w:val="clear" w:color="auto" w:fill="auto"/>
            <w:noWrap/>
            <w:vAlign w:val="bottom"/>
          </w:tcPr>
          <w:p w14:paraId="1E08701A" w14:textId="77777777" w:rsidR="00343C58" w:rsidRPr="00BE54B4" w:rsidRDefault="00343C58" w:rsidP="00343C58">
            <w:pPr>
              <w:spacing w:before="60"/>
              <w:jc w:val="right"/>
              <w:rPr>
                <w:rFonts w:ascii="Arial" w:hAnsi="Arial" w:cs="Arial"/>
                <w:color w:val="000000" w:themeColor="text1"/>
                <w:sz w:val="16"/>
                <w:szCs w:val="16"/>
              </w:rPr>
            </w:pPr>
          </w:p>
        </w:tc>
      </w:tr>
    </w:tbl>
    <w:p w14:paraId="627FC1CE" w14:textId="43EEAB2E" w:rsidR="003E3AB7" w:rsidRPr="00BE54B4" w:rsidRDefault="00A43BFF" w:rsidP="003E3AB7">
      <w:pPr>
        <w:pageBreakBefore/>
        <w:spacing w:line="230" w:lineRule="auto"/>
        <w:ind w:left="-567"/>
        <w:jc w:val="both"/>
        <w:rPr>
          <w:rFonts w:ascii="Arial" w:hAnsi="Arial" w:cs="Arial"/>
          <w:b/>
          <w:color w:val="000000" w:themeColor="text1"/>
          <w:sz w:val="20"/>
          <w:szCs w:val="20"/>
        </w:rPr>
      </w:pPr>
      <w:r w:rsidRPr="00BE54B4">
        <w:rPr>
          <w:rFonts w:ascii="Arial" w:hAnsi="Arial" w:cs="Arial"/>
          <w:b/>
          <w:color w:val="000000" w:themeColor="text1"/>
          <w:sz w:val="20"/>
          <w:szCs w:val="20"/>
        </w:rPr>
        <w:lastRenderedPageBreak/>
        <w:t xml:space="preserve">I. </w:t>
      </w:r>
      <w:r w:rsidRPr="00BE54B4">
        <w:rPr>
          <w:rFonts w:ascii="Arial" w:hAnsi="Arial" w:cs="Arial"/>
          <w:b/>
          <w:color w:val="000000" w:themeColor="text1"/>
          <w:sz w:val="20"/>
          <w:szCs w:val="20"/>
        </w:rPr>
        <w:tab/>
      </w:r>
      <w:r w:rsidR="00793C3B" w:rsidRPr="00BE54B4">
        <w:rPr>
          <w:rFonts w:ascii="Arial" w:hAnsi="Arial" w:cs="Arial"/>
          <w:b/>
          <w:color w:val="000000" w:themeColor="text1"/>
          <w:sz w:val="20"/>
          <w:szCs w:val="20"/>
        </w:rPr>
        <w:t>Konsolide sermaye yeterliliği standart oranına ilişkin açıklamalar (devamı):</w:t>
      </w:r>
    </w:p>
    <w:p w14:paraId="1DF132D3" w14:textId="75F0B18A" w:rsidR="003E3AB7" w:rsidRPr="00BE54B4" w:rsidRDefault="003E3AB7" w:rsidP="003E3AB7">
      <w:pPr>
        <w:pStyle w:val="ListeParagraf"/>
        <w:spacing w:before="120" w:after="120"/>
        <w:ind w:left="-14"/>
        <w:jc w:val="both"/>
        <w:rPr>
          <w:rFonts w:ascii="Arial" w:hAnsi="Arial" w:cs="Arial"/>
          <w:sz w:val="20"/>
          <w:szCs w:val="20"/>
        </w:rPr>
      </w:pPr>
      <w:r w:rsidRPr="00BE54B4">
        <w:rPr>
          <w:rFonts w:ascii="Arial" w:hAnsi="Arial" w:cs="Arial"/>
          <w:sz w:val="20"/>
          <w:szCs w:val="20"/>
        </w:rPr>
        <w:t>BDDK’nın 23 Mart 2020 tarihinde yapmış olduğu basın açıklamasına esas olarak COVID-19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w:t>
      </w:r>
      <w:r w:rsidR="00BD23CB" w:rsidRPr="00BE54B4">
        <w:rPr>
          <w:rFonts w:ascii="Arial" w:hAnsi="Arial" w:cs="Arial"/>
          <w:sz w:val="20"/>
          <w:szCs w:val="20"/>
        </w:rPr>
        <w:t xml:space="preserve">, </w:t>
      </w:r>
      <w:r w:rsidR="00BD23CB" w:rsidRPr="00BE54B4">
        <w:rPr>
          <w:rFonts w:ascii="Arial" w:hAnsi="Arial" w:cs="Arial"/>
          <w:sz w:val="20"/>
          <w:szCs w:val="20"/>
          <w:lang w:eastAsia="en-US"/>
        </w:rPr>
        <w:t>hesaplama tarihinden önceki son 252 iş gününe ait Merkez Bankası döviz alış kurlarının basit aritmetik ortalamasının</w:t>
      </w:r>
      <w:r w:rsidRPr="00BE54B4">
        <w:rPr>
          <w:rFonts w:ascii="Arial" w:hAnsi="Arial" w:cs="Arial"/>
          <w:sz w:val="20"/>
          <w:szCs w:val="20"/>
        </w:rPr>
        <w:t xml:space="preserve"> kullanabilmesine imkan sağlanmıştır. </w:t>
      </w:r>
      <w:r w:rsidR="000F4E9C" w:rsidRPr="00BE54B4">
        <w:rPr>
          <w:rFonts w:ascii="Arial" w:hAnsi="Arial" w:cs="Arial"/>
          <w:sz w:val="20"/>
          <w:szCs w:val="20"/>
        </w:rPr>
        <w:t>3</w:t>
      </w:r>
      <w:r w:rsidR="001D0731" w:rsidRPr="00BE54B4">
        <w:rPr>
          <w:rFonts w:ascii="Arial" w:hAnsi="Arial" w:cs="Arial"/>
          <w:sz w:val="20"/>
          <w:szCs w:val="20"/>
        </w:rPr>
        <w:t>0</w:t>
      </w:r>
      <w:r w:rsidR="000F4E9C" w:rsidRPr="00BE54B4">
        <w:rPr>
          <w:rFonts w:ascii="Arial" w:hAnsi="Arial" w:cs="Arial"/>
          <w:sz w:val="20"/>
          <w:szCs w:val="20"/>
        </w:rPr>
        <w:t xml:space="preserve"> </w:t>
      </w:r>
      <w:r w:rsidR="00290DEC" w:rsidRPr="00BE54B4">
        <w:rPr>
          <w:rFonts w:ascii="Arial" w:hAnsi="Arial" w:cs="Arial"/>
          <w:sz w:val="20"/>
          <w:szCs w:val="20"/>
        </w:rPr>
        <w:t>Eylül</w:t>
      </w:r>
      <w:r w:rsidR="000F4E9C" w:rsidRPr="00BE54B4">
        <w:rPr>
          <w:rFonts w:ascii="Arial" w:hAnsi="Arial" w:cs="Arial"/>
          <w:sz w:val="20"/>
          <w:szCs w:val="20"/>
        </w:rPr>
        <w:t xml:space="preserve"> 202</w:t>
      </w:r>
      <w:r w:rsidR="003A756C" w:rsidRPr="00BE54B4">
        <w:rPr>
          <w:rFonts w:ascii="Arial" w:hAnsi="Arial" w:cs="Arial"/>
          <w:sz w:val="20"/>
          <w:szCs w:val="20"/>
        </w:rPr>
        <w:t>1</w:t>
      </w:r>
      <w:r w:rsidRPr="00BE54B4">
        <w:rPr>
          <w:rFonts w:ascii="Arial" w:hAnsi="Arial" w:cs="Arial"/>
          <w:sz w:val="20"/>
          <w:szCs w:val="20"/>
        </w:rPr>
        <w:t xml:space="preserve"> tarihi itibarıyla </w:t>
      </w:r>
      <w:r w:rsidR="00FF41A5" w:rsidRPr="00BE54B4">
        <w:rPr>
          <w:rFonts w:ascii="Arial" w:hAnsi="Arial" w:cs="Arial"/>
          <w:sz w:val="20"/>
          <w:szCs w:val="20"/>
        </w:rPr>
        <w:t xml:space="preserve">Ana Ortaklık </w:t>
      </w:r>
      <w:r w:rsidRPr="00BE54B4">
        <w:rPr>
          <w:rFonts w:ascii="Arial" w:hAnsi="Arial" w:cs="Arial"/>
          <w:sz w:val="20"/>
          <w:szCs w:val="20"/>
        </w:rPr>
        <w:t>Banka Sermaye Yeterliliği hesaplamalarında bu imkan</w:t>
      </w:r>
      <w:r w:rsidR="0008495F" w:rsidRPr="00BE54B4">
        <w:rPr>
          <w:rFonts w:ascii="Arial" w:hAnsi="Arial" w:cs="Arial"/>
          <w:sz w:val="20"/>
          <w:szCs w:val="20"/>
        </w:rPr>
        <w:t>ı</w:t>
      </w:r>
      <w:r w:rsidRPr="00BE54B4">
        <w:rPr>
          <w:rFonts w:ascii="Arial" w:hAnsi="Arial" w:cs="Arial"/>
          <w:sz w:val="20"/>
          <w:szCs w:val="20"/>
        </w:rPr>
        <w:t xml:space="preserve"> kullanmıştır.</w:t>
      </w:r>
    </w:p>
    <w:p w14:paraId="2F598828" w14:textId="5784D521" w:rsidR="00EB6519" w:rsidRPr="00BE54B4" w:rsidRDefault="00EB6519" w:rsidP="00874558">
      <w:pPr>
        <w:pStyle w:val="ListeParagraf"/>
        <w:numPr>
          <w:ilvl w:val="1"/>
          <w:numId w:val="17"/>
        </w:numPr>
        <w:spacing w:before="120" w:after="120"/>
        <w:ind w:left="-14" w:hanging="504"/>
        <w:jc w:val="both"/>
        <w:rPr>
          <w:rFonts w:ascii="Arial" w:hAnsi="Arial" w:cs="Arial"/>
          <w:b/>
          <w:sz w:val="20"/>
          <w:szCs w:val="20"/>
        </w:rPr>
      </w:pPr>
      <w:proofErr w:type="spellStart"/>
      <w:r w:rsidRPr="00BE54B4">
        <w:rPr>
          <w:rFonts w:ascii="Arial" w:hAnsi="Arial" w:cs="Arial"/>
          <w:b/>
          <w:sz w:val="20"/>
          <w:szCs w:val="20"/>
        </w:rPr>
        <w:t>Özkaynak</w:t>
      </w:r>
      <w:proofErr w:type="spellEnd"/>
      <w:r w:rsidRPr="00BE54B4">
        <w:rPr>
          <w:rFonts w:ascii="Arial" w:hAnsi="Arial" w:cs="Arial"/>
          <w:b/>
          <w:sz w:val="20"/>
          <w:szCs w:val="20"/>
        </w:rPr>
        <w:t xml:space="preserve"> hesaplamasına dahil edilecek borçlanma araçlarına ilişkin bilgiler:</w:t>
      </w:r>
    </w:p>
    <w:tbl>
      <w:tblPr>
        <w:tblW w:w="4925" w:type="pct"/>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03"/>
        <w:gridCol w:w="2387"/>
        <w:gridCol w:w="2355"/>
      </w:tblGrid>
      <w:tr w:rsidR="00C02DFC" w:rsidRPr="00BE54B4" w14:paraId="1104BB86" w14:textId="77777777" w:rsidTr="00445E26">
        <w:trPr>
          <w:trHeight w:val="23"/>
        </w:trPr>
        <w:tc>
          <w:tcPr>
            <w:tcW w:w="2463" w:type="pct"/>
            <w:shd w:val="clear" w:color="auto" w:fill="auto"/>
            <w:noWrap/>
            <w:hideMark/>
          </w:tcPr>
          <w:p w14:paraId="18C92028" w14:textId="77777777" w:rsidR="00C02DFC" w:rsidRPr="00BE54B4" w:rsidRDefault="00C02DFC" w:rsidP="00033B8B">
            <w:pPr>
              <w:jc w:val="both"/>
              <w:rPr>
                <w:rFonts w:ascii="Arial" w:hAnsi="Arial" w:cs="Arial"/>
                <w:sz w:val="12"/>
                <w:szCs w:val="12"/>
              </w:rPr>
            </w:pPr>
            <w:r w:rsidRPr="00BE54B4">
              <w:rPr>
                <w:rFonts w:ascii="Arial" w:hAnsi="Arial" w:cs="Arial"/>
                <w:sz w:val="12"/>
                <w:szCs w:val="12"/>
              </w:rPr>
              <w:t>İhraç eden</w:t>
            </w:r>
          </w:p>
        </w:tc>
        <w:tc>
          <w:tcPr>
            <w:tcW w:w="1277" w:type="pct"/>
            <w:shd w:val="clear" w:color="auto" w:fill="auto"/>
            <w:noWrap/>
            <w:vAlign w:val="bottom"/>
          </w:tcPr>
          <w:p w14:paraId="76E3514B" w14:textId="77777777" w:rsidR="00C02DFC" w:rsidRPr="00BE54B4" w:rsidRDefault="00C02DFC" w:rsidP="00033B8B">
            <w:pPr>
              <w:rPr>
                <w:rFonts w:ascii="Arial" w:hAnsi="Arial" w:cs="Arial"/>
                <w:sz w:val="12"/>
                <w:szCs w:val="12"/>
              </w:rPr>
            </w:pPr>
            <w:r w:rsidRPr="00BE54B4">
              <w:rPr>
                <w:rFonts w:ascii="Arial" w:hAnsi="Arial" w:cs="Arial"/>
                <w:sz w:val="12"/>
                <w:szCs w:val="12"/>
              </w:rPr>
              <w:t xml:space="preserve">Albaraka </w:t>
            </w:r>
            <w:proofErr w:type="spellStart"/>
            <w:r w:rsidRPr="00BE54B4">
              <w:rPr>
                <w:rFonts w:ascii="Arial" w:hAnsi="Arial" w:cs="Arial"/>
                <w:sz w:val="12"/>
                <w:szCs w:val="12"/>
              </w:rPr>
              <w:t>Sukuk</w:t>
            </w:r>
            <w:proofErr w:type="spellEnd"/>
            <w:r w:rsidRPr="00BE54B4">
              <w:rPr>
                <w:rFonts w:ascii="Arial" w:hAnsi="Arial" w:cs="Arial"/>
                <w:sz w:val="12"/>
                <w:szCs w:val="12"/>
              </w:rPr>
              <w:t xml:space="preserve"> Ltd.</w:t>
            </w:r>
          </w:p>
        </w:tc>
        <w:tc>
          <w:tcPr>
            <w:tcW w:w="1260" w:type="pct"/>
            <w:tcBorders>
              <w:top w:val="single" w:sz="4" w:space="0" w:color="auto"/>
              <w:left w:val="nil"/>
              <w:bottom w:val="single" w:sz="4" w:space="0" w:color="auto"/>
              <w:right w:val="single" w:sz="4" w:space="0" w:color="auto"/>
            </w:tcBorders>
          </w:tcPr>
          <w:p w14:paraId="23BC7C99" w14:textId="77777777" w:rsidR="00C02DFC" w:rsidRPr="00BE54B4" w:rsidRDefault="00C02DFC" w:rsidP="00033B8B">
            <w:pPr>
              <w:rPr>
                <w:rFonts w:ascii="Arial" w:hAnsi="Arial" w:cs="Arial"/>
                <w:color w:val="000000"/>
                <w:sz w:val="12"/>
                <w:szCs w:val="12"/>
              </w:rPr>
            </w:pPr>
            <w:r w:rsidRPr="00BE54B4">
              <w:rPr>
                <w:rFonts w:ascii="Arial" w:hAnsi="Arial" w:cs="Arial"/>
                <w:color w:val="000000"/>
                <w:sz w:val="12"/>
                <w:szCs w:val="12"/>
              </w:rPr>
              <w:t xml:space="preserve">Bereket </w:t>
            </w:r>
            <w:proofErr w:type="spellStart"/>
            <w:r w:rsidRPr="00BE54B4">
              <w:rPr>
                <w:rFonts w:ascii="Arial" w:hAnsi="Arial" w:cs="Arial"/>
                <w:color w:val="000000"/>
                <w:sz w:val="12"/>
                <w:szCs w:val="12"/>
              </w:rPr>
              <w:t>One</w:t>
            </w:r>
            <w:proofErr w:type="spellEnd"/>
            <w:r w:rsidRPr="00BE54B4">
              <w:rPr>
                <w:rFonts w:ascii="Arial" w:hAnsi="Arial" w:cs="Arial"/>
                <w:color w:val="000000"/>
                <w:sz w:val="12"/>
                <w:szCs w:val="12"/>
              </w:rPr>
              <w:t xml:space="preserve"> Ltd.</w:t>
            </w:r>
          </w:p>
        </w:tc>
      </w:tr>
      <w:tr w:rsidR="00C02DFC" w:rsidRPr="00BE54B4" w14:paraId="6E9E749D" w14:textId="77777777" w:rsidTr="00445E26">
        <w:trPr>
          <w:trHeight w:val="23"/>
        </w:trPr>
        <w:tc>
          <w:tcPr>
            <w:tcW w:w="2463" w:type="pct"/>
            <w:shd w:val="clear" w:color="auto" w:fill="auto"/>
            <w:noWrap/>
            <w:hideMark/>
          </w:tcPr>
          <w:p w14:paraId="7D9AB128" w14:textId="77777777" w:rsidR="00C02DFC" w:rsidRPr="00BE54B4" w:rsidRDefault="00C02DFC" w:rsidP="00033B8B">
            <w:pPr>
              <w:jc w:val="both"/>
              <w:rPr>
                <w:rFonts w:ascii="Arial" w:hAnsi="Arial" w:cs="Arial"/>
                <w:sz w:val="12"/>
                <w:szCs w:val="12"/>
              </w:rPr>
            </w:pPr>
            <w:r w:rsidRPr="00BE54B4">
              <w:rPr>
                <w:rFonts w:ascii="Arial" w:hAnsi="Arial" w:cs="Arial"/>
                <w:sz w:val="12"/>
                <w:szCs w:val="12"/>
              </w:rPr>
              <w:t xml:space="preserve">Borçlanma aracını tanımlayıcı unsurlar (CUSIP, ISIN vb.) </w:t>
            </w:r>
          </w:p>
        </w:tc>
        <w:tc>
          <w:tcPr>
            <w:tcW w:w="1277" w:type="pct"/>
            <w:shd w:val="clear" w:color="auto" w:fill="auto"/>
            <w:noWrap/>
            <w:vAlign w:val="bottom"/>
          </w:tcPr>
          <w:p w14:paraId="328B558D" w14:textId="77777777" w:rsidR="00C02DFC" w:rsidRPr="00BE54B4" w:rsidRDefault="00C02DFC" w:rsidP="00033B8B">
            <w:pPr>
              <w:rPr>
                <w:rFonts w:ascii="Arial" w:hAnsi="Arial" w:cs="Arial"/>
                <w:sz w:val="12"/>
                <w:szCs w:val="12"/>
              </w:rPr>
            </w:pPr>
            <w:r w:rsidRPr="00BE54B4">
              <w:rPr>
                <w:rFonts w:ascii="Arial" w:hAnsi="Arial" w:cs="Arial"/>
                <w:sz w:val="12"/>
                <w:szCs w:val="12"/>
              </w:rPr>
              <w:t>XS1301525207</w:t>
            </w:r>
          </w:p>
        </w:tc>
        <w:tc>
          <w:tcPr>
            <w:tcW w:w="1260" w:type="pct"/>
            <w:tcBorders>
              <w:top w:val="single" w:sz="4" w:space="0" w:color="auto"/>
              <w:left w:val="nil"/>
              <w:bottom w:val="single" w:sz="4" w:space="0" w:color="auto"/>
              <w:right w:val="single" w:sz="4" w:space="0" w:color="auto"/>
            </w:tcBorders>
          </w:tcPr>
          <w:p w14:paraId="776EBEE6" w14:textId="77777777" w:rsidR="00C02DFC" w:rsidRPr="00BE54B4" w:rsidRDefault="00C02DFC" w:rsidP="00033B8B">
            <w:pPr>
              <w:rPr>
                <w:rFonts w:ascii="Arial" w:hAnsi="Arial" w:cs="Arial"/>
                <w:color w:val="000000"/>
                <w:sz w:val="12"/>
                <w:szCs w:val="12"/>
              </w:rPr>
            </w:pPr>
            <w:r w:rsidRPr="00BE54B4">
              <w:rPr>
                <w:rFonts w:ascii="Arial" w:hAnsi="Arial" w:cs="Arial"/>
                <w:color w:val="000000"/>
                <w:sz w:val="12"/>
                <w:szCs w:val="12"/>
              </w:rPr>
              <w:t>XS17 72390628</w:t>
            </w:r>
          </w:p>
        </w:tc>
      </w:tr>
      <w:tr w:rsidR="00C02DFC" w:rsidRPr="00BE54B4" w14:paraId="6F7E1EAA" w14:textId="77777777" w:rsidTr="00445E26">
        <w:trPr>
          <w:trHeight w:val="23"/>
        </w:trPr>
        <w:tc>
          <w:tcPr>
            <w:tcW w:w="2463" w:type="pct"/>
            <w:tcBorders>
              <w:bottom w:val="single" w:sz="4" w:space="0" w:color="auto"/>
            </w:tcBorders>
            <w:shd w:val="clear" w:color="auto" w:fill="auto"/>
            <w:noWrap/>
            <w:hideMark/>
          </w:tcPr>
          <w:p w14:paraId="4FEC9D00" w14:textId="77777777" w:rsidR="00C02DFC" w:rsidRPr="00BE54B4" w:rsidRDefault="00C02DFC" w:rsidP="00033B8B">
            <w:pPr>
              <w:jc w:val="both"/>
              <w:rPr>
                <w:rFonts w:ascii="Arial" w:hAnsi="Arial" w:cs="Arial"/>
                <w:sz w:val="12"/>
                <w:szCs w:val="12"/>
              </w:rPr>
            </w:pPr>
            <w:r w:rsidRPr="00BE54B4">
              <w:rPr>
                <w:rFonts w:ascii="Arial" w:hAnsi="Arial" w:cs="Arial"/>
                <w:sz w:val="12"/>
                <w:szCs w:val="12"/>
              </w:rPr>
              <w:t>Borçlanma aracının tabi olduğu mevzuat</w:t>
            </w:r>
          </w:p>
        </w:tc>
        <w:tc>
          <w:tcPr>
            <w:tcW w:w="1277" w:type="pct"/>
            <w:tcBorders>
              <w:bottom w:val="single" w:sz="4" w:space="0" w:color="auto"/>
            </w:tcBorders>
            <w:shd w:val="clear" w:color="auto" w:fill="auto"/>
            <w:noWrap/>
            <w:vAlign w:val="bottom"/>
          </w:tcPr>
          <w:p w14:paraId="434FED7B" w14:textId="77777777" w:rsidR="00C02DFC" w:rsidRPr="00BE54B4" w:rsidRDefault="00C02DFC" w:rsidP="00033B8B">
            <w:pPr>
              <w:rPr>
                <w:rFonts w:ascii="Arial" w:hAnsi="Arial" w:cs="Arial"/>
                <w:sz w:val="12"/>
                <w:szCs w:val="12"/>
              </w:rPr>
            </w:pPr>
            <w:r w:rsidRPr="00BE54B4">
              <w:rPr>
                <w:rFonts w:ascii="Arial" w:hAnsi="Arial" w:cs="Arial"/>
                <w:sz w:val="12"/>
                <w:szCs w:val="12"/>
              </w:rPr>
              <w:t>İngiliz Hukuku</w:t>
            </w:r>
          </w:p>
        </w:tc>
        <w:tc>
          <w:tcPr>
            <w:tcW w:w="1260" w:type="pct"/>
            <w:tcBorders>
              <w:top w:val="single" w:sz="4" w:space="0" w:color="auto"/>
              <w:left w:val="nil"/>
              <w:bottom w:val="single" w:sz="4" w:space="0" w:color="auto"/>
              <w:right w:val="single" w:sz="4" w:space="0" w:color="auto"/>
            </w:tcBorders>
          </w:tcPr>
          <w:p w14:paraId="467E1F28" w14:textId="77777777" w:rsidR="00C02DFC" w:rsidRPr="00BE54B4" w:rsidRDefault="00C02DFC" w:rsidP="00033B8B">
            <w:pPr>
              <w:rPr>
                <w:rFonts w:ascii="Arial" w:hAnsi="Arial" w:cs="Arial"/>
                <w:color w:val="000000"/>
                <w:sz w:val="12"/>
                <w:szCs w:val="12"/>
              </w:rPr>
            </w:pPr>
            <w:r w:rsidRPr="00BE54B4">
              <w:rPr>
                <w:rFonts w:ascii="Arial" w:hAnsi="Arial" w:cs="Arial"/>
                <w:color w:val="000000"/>
                <w:sz w:val="12"/>
                <w:szCs w:val="12"/>
              </w:rPr>
              <w:t>İngiliz Hukuku</w:t>
            </w:r>
          </w:p>
        </w:tc>
      </w:tr>
      <w:tr w:rsidR="00C02DFC" w:rsidRPr="00BE54B4" w14:paraId="66DDB846" w14:textId="77777777" w:rsidTr="00445E26">
        <w:trPr>
          <w:trHeight w:val="23"/>
        </w:trPr>
        <w:tc>
          <w:tcPr>
            <w:tcW w:w="3740" w:type="pct"/>
            <w:gridSpan w:val="2"/>
            <w:tcBorders>
              <w:right w:val="nil"/>
            </w:tcBorders>
            <w:shd w:val="clear" w:color="auto" w:fill="auto"/>
            <w:noWrap/>
            <w:vAlign w:val="bottom"/>
            <w:hideMark/>
          </w:tcPr>
          <w:p w14:paraId="546B577E" w14:textId="77777777" w:rsidR="00C02DFC" w:rsidRPr="00BE54B4" w:rsidRDefault="00C02DFC" w:rsidP="00033B8B">
            <w:pPr>
              <w:rPr>
                <w:rFonts w:ascii="Arial" w:hAnsi="Arial" w:cs="Arial"/>
                <w:b/>
                <w:bCs/>
                <w:sz w:val="12"/>
                <w:szCs w:val="12"/>
              </w:rPr>
            </w:pPr>
            <w:proofErr w:type="spellStart"/>
            <w:r w:rsidRPr="00BE54B4">
              <w:rPr>
                <w:rFonts w:ascii="Arial" w:hAnsi="Arial" w:cs="Arial"/>
                <w:b/>
                <w:bCs/>
                <w:sz w:val="12"/>
                <w:szCs w:val="12"/>
              </w:rPr>
              <w:t>Özkaynak</w:t>
            </w:r>
            <w:proofErr w:type="spellEnd"/>
            <w:r w:rsidRPr="00BE54B4">
              <w:rPr>
                <w:rFonts w:ascii="Arial" w:hAnsi="Arial" w:cs="Arial"/>
                <w:b/>
                <w:bCs/>
                <w:sz w:val="12"/>
                <w:szCs w:val="12"/>
              </w:rPr>
              <w:t xml:space="preserve"> hesaplamasında dikkate alınma durumu</w:t>
            </w:r>
          </w:p>
        </w:tc>
        <w:tc>
          <w:tcPr>
            <w:tcW w:w="1260" w:type="pct"/>
            <w:tcBorders>
              <w:left w:val="nil"/>
            </w:tcBorders>
          </w:tcPr>
          <w:p w14:paraId="1D76851F" w14:textId="77777777" w:rsidR="00C02DFC" w:rsidRPr="00BE54B4" w:rsidRDefault="00C02DFC" w:rsidP="00033B8B">
            <w:pPr>
              <w:rPr>
                <w:rFonts w:ascii="Arial" w:hAnsi="Arial" w:cs="Arial"/>
                <w:sz w:val="12"/>
                <w:szCs w:val="12"/>
              </w:rPr>
            </w:pPr>
          </w:p>
        </w:tc>
      </w:tr>
      <w:tr w:rsidR="00C02DFC" w:rsidRPr="00BE54B4" w14:paraId="1A2D98D4" w14:textId="77777777" w:rsidTr="00445E26">
        <w:trPr>
          <w:trHeight w:val="23"/>
        </w:trPr>
        <w:tc>
          <w:tcPr>
            <w:tcW w:w="2463" w:type="pct"/>
            <w:shd w:val="clear" w:color="auto" w:fill="auto"/>
            <w:noWrap/>
            <w:hideMark/>
          </w:tcPr>
          <w:p w14:paraId="62F3303E" w14:textId="779D49D1" w:rsidR="00C02DFC" w:rsidRPr="00BE54B4" w:rsidRDefault="00C02DFC" w:rsidP="006A6AC9">
            <w:pPr>
              <w:rPr>
                <w:rFonts w:ascii="Arial" w:hAnsi="Arial" w:cs="Arial"/>
                <w:sz w:val="12"/>
                <w:szCs w:val="12"/>
              </w:rPr>
            </w:pPr>
            <w:r w:rsidRPr="00BE54B4">
              <w:rPr>
                <w:rFonts w:ascii="Arial" w:hAnsi="Arial" w:cs="Arial"/>
                <w:sz w:val="12"/>
                <w:szCs w:val="12"/>
              </w:rPr>
              <w:t xml:space="preserve">1 Ocak </w:t>
            </w:r>
            <w:r w:rsidR="006A6AC9" w:rsidRPr="00BE54B4">
              <w:rPr>
                <w:rFonts w:ascii="Arial" w:hAnsi="Arial" w:cs="Arial"/>
                <w:sz w:val="12"/>
                <w:szCs w:val="12"/>
              </w:rPr>
              <w:t xml:space="preserve">2015’ten </w:t>
            </w:r>
            <w:r w:rsidRPr="00BE54B4">
              <w:rPr>
                <w:rFonts w:ascii="Arial" w:hAnsi="Arial" w:cs="Arial"/>
                <w:sz w:val="12"/>
                <w:szCs w:val="12"/>
              </w:rPr>
              <w:t xml:space="preserve">itibaren %10 oranında azaltılarak dikkate alınma uygulamasına tabi olma durumu </w:t>
            </w:r>
          </w:p>
        </w:tc>
        <w:tc>
          <w:tcPr>
            <w:tcW w:w="1277" w:type="pct"/>
            <w:shd w:val="clear" w:color="auto" w:fill="auto"/>
            <w:noWrap/>
          </w:tcPr>
          <w:p w14:paraId="268E9A0F" w14:textId="77777777" w:rsidR="00C02DFC" w:rsidRPr="00BE54B4" w:rsidRDefault="00C02DFC" w:rsidP="00033B8B">
            <w:pPr>
              <w:rPr>
                <w:rFonts w:ascii="Arial" w:hAnsi="Arial" w:cs="Arial"/>
                <w:sz w:val="12"/>
                <w:szCs w:val="12"/>
              </w:rPr>
            </w:pPr>
            <w:r w:rsidRPr="00BE54B4">
              <w:rPr>
                <w:rFonts w:ascii="Arial" w:hAnsi="Arial" w:cs="Arial"/>
                <w:sz w:val="12"/>
                <w:szCs w:val="12"/>
              </w:rPr>
              <w:t>Hayır</w:t>
            </w:r>
          </w:p>
        </w:tc>
        <w:tc>
          <w:tcPr>
            <w:tcW w:w="1260" w:type="pct"/>
            <w:tcBorders>
              <w:top w:val="single" w:sz="4" w:space="0" w:color="auto"/>
              <w:left w:val="nil"/>
              <w:bottom w:val="single" w:sz="4" w:space="0" w:color="auto"/>
              <w:right w:val="single" w:sz="4" w:space="0" w:color="auto"/>
            </w:tcBorders>
          </w:tcPr>
          <w:p w14:paraId="1E9A2296" w14:textId="77777777" w:rsidR="00C02DFC" w:rsidRPr="00BE54B4" w:rsidRDefault="00C02DFC" w:rsidP="00033B8B">
            <w:pPr>
              <w:rPr>
                <w:rFonts w:ascii="Arial" w:hAnsi="Arial" w:cs="Arial"/>
                <w:sz w:val="12"/>
                <w:szCs w:val="12"/>
              </w:rPr>
            </w:pPr>
            <w:r w:rsidRPr="00BE54B4">
              <w:rPr>
                <w:rFonts w:ascii="Arial" w:hAnsi="Arial" w:cs="Arial"/>
                <w:sz w:val="12"/>
                <w:szCs w:val="12"/>
              </w:rPr>
              <w:t>Hayır</w:t>
            </w:r>
          </w:p>
        </w:tc>
      </w:tr>
      <w:tr w:rsidR="00C02DFC" w:rsidRPr="00BE54B4" w14:paraId="0DCDC38E" w14:textId="77777777" w:rsidTr="00445E26">
        <w:trPr>
          <w:trHeight w:val="23"/>
        </w:trPr>
        <w:tc>
          <w:tcPr>
            <w:tcW w:w="2463" w:type="pct"/>
            <w:shd w:val="clear" w:color="auto" w:fill="auto"/>
            <w:noWrap/>
            <w:hideMark/>
          </w:tcPr>
          <w:p w14:paraId="624CC9AA" w14:textId="77777777" w:rsidR="00C02DFC" w:rsidRPr="00BE54B4" w:rsidRDefault="00C02DFC" w:rsidP="00033B8B">
            <w:pPr>
              <w:rPr>
                <w:rFonts w:ascii="Arial" w:hAnsi="Arial" w:cs="Arial"/>
                <w:sz w:val="12"/>
                <w:szCs w:val="12"/>
              </w:rPr>
            </w:pPr>
            <w:r w:rsidRPr="00BE54B4">
              <w:rPr>
                <w:rFonts w:ascii="Arial" w:hAnsi="Arial" w:cs="Arial"/>
                <w:sz w:val="12"/>
                <w:szCs w:val="12"/>
              </w:rPr>
              <w:t>Konsolide veya konsolide olmayan bazda veya hem konsolide hem konsolide olmayan bazda geçerlilik durumu</w:t>
            </w:r>
          </w:p>
        </w:tc>
        <w:tc>
          <w:tcPr>
            <w:tcW w:w="1277" w:type="pct"/>
            <w:shd w:val="clear" w:color="auto" w:fill="auto"/>
            <w:noWrap/>
          </w:tcPr>
          <w:p w14:paraId="36E177FE" w14:textId="6825D421" w:rsidR="00C02DFC" w:rsidRPr="00BE54B4" w:rsidRDefault="00C02DFC" w:rsidP="00033B8B">
            <w:pPr>
              <w:rPr>
                <w:rFonts w:ascii="Arial" w:hAnsi="Arial" w:cs="Arial"/>
                <w:sz w:val="12"/>
                <w:szCs w:val="12"/>
              </w:rPr>
            </w:pPr>
            <w:r w:rsidRPr="00BE54B4">
              <w:rPr>
                <w:rFonts w:ascii="Arial" w:hAnsi="Arial" w:cs="Arial"/>
                <w:sz w:val="12"/>
                <w:szCs w:val="12"/>
              </w:rPr>
              <w:t>Konsolide Olmayan/Konsolide</w:t>
            </w:r>
          </w:p>
        </w:tc>
        <w:tc>
          <w:tcPr>
            <w:tcW w:w="1260" w:type="pct"/>
            <w:tcBorders>
              <w:top w:val="single" w:sz="4" w:space="0" w:color="auto"/>
              <w:left w:val="nil"/>
              <w:bottom w:val="single" w:sz="4" w:space="0" w:color="auto"/>
              <w:right w:val="single" w:sz="4" w:space="0" w:color="auto"/>
            </w:tcBorders>
          </w:tcPr>
          <w:p w14:paraId="5F926230" w14:textId="0E47E3E9" w:rsidR="00C02DFC" w:rsidRPr="00BE54B4" w:rsidRDefault="00A83A11" w:rsidP="008A1657">
            <w:pPr>
              <w:rPr>
                <w:rFonts w:ascii="Arial" w:hAnsi="Arial" w:cs="Arial"/>
                <w:sz w:val="12"/>
                <w:szCs w:val="12"/>
              </w:rPr>
            </w:pPr>
            <w:r w:rsidRPr="00BE54B4">
              <w:rPr>
                <w:rFonts w:ascii="Arial" w:hAnsi="Arial" w:cs="Arial"/>
                <w:sz w:val="12"/>
                <w:szCs w:val="12"/>
              </w:rPr>
              <w:t>Konsolide Olmayan/</w:t>
            </w:r>
            <w:r w:rsidR="00C02DFC" w:rsidRPr="00BE54B4">
              <w:rPr>
                <w:rFonts w:ascii="Arial" w:hAnsi="Arial" w:cs="Arial"/>
                <w:sz w:val="12"/>
                <w:szCs w:val="12"/>
              </w:rPr>
              <w:t>Konsolide</w:t>
            </w:r>
          </w:p>
        </w:tc>
      </w:tr>
      <w:tr w:rsidR="00C02DFC" w:rsidRPr="00BE54B4" w14:paraId="3BA3F838" w14:textId="77777777" w:rsidTr="00445E26">
        <w:trPr>
          <w:trHeight w:val="23"/>
        </w:trPr>
        <w:tc>
          <w:tcPr>
            <w:tcW w:w="2463" w:type="pct"/>
            <w:shd w:val="clear" w:color="auto" w:fill="auto"/>
            <w:noWrap/>
            <w:hideMark/>
          </w:tcPr>
          <w:p w14:paraId="29D3C939" w14:textId="77777777" w:rsidR="00C02DFC" w:rsidRPr="00BE54B4" w:rsidRDefault="00C02DFC" w:rsidP="00033B8B">
            <w:pPr>
              <w:rPr>
                <w:rFonts w:ascii="Arial" w:hAnsi="Arial" w:cs="Arial"/>
                <w:sz w:val="12"/>
                <w:szCs w:val="12"/>
              </w:rPr>
            </w:pPr>
            <w:r w:rsidRPr="00BE54B4">
              <w:rPr>
                <w:rFonts w:ascii="Arial" w:hAnsi="Arial" w:cs="Arial"/>
                <w:sz w:val="12"/>
                <w:szCs w:val="12"/>
              </w:rPr>
              <w:t>Borçlanma aracının türü</w:t>
            </w:r>
          </w:p>
        </w:tc>
        <w:tc>
          <w:tcPr>
            <w:tcW w:w="1277" w:type="pct"/>
            <w:shd w:val="clear" w:color="auto" w:fill="auto"/>
            <w:noWrap/>
          </w:tcPr>
          <w:p w14:paraId="3CDB50BF" w14:textId="77777777" w:rsidR="00C02DFC" w:rsidRPr="00BE54B4" w:rsidRDefault="00C02DFC" w:rsidP="00033B8B">
            <w:pPr>
              <w:rPr>
                <w:rFonts w:ascii="Arial" w:hAnsi="Arial" w:cs="Arial"/>
                <w:sz w:val="12"/>
                <w:szCs w:val="12"/>
              </w:rPr>
            </w:pPr>
            <w:proofErr w:type="spellStart"/>
            <w:r w:rsidRPr="00BE54B4">
              <w:rPr>
                <w:rFonts w:ascii="Arial" w:hAnsi="Arial" w:cs="Arial"/>
                <w:sz w:val="12"/>
                <w:szCs w:val="12"/>
              </w:rPr>
              <w:t>Sukuk</w:t>
            </w:r>
            <w:proofErr w:type="spellEnd"/>
            <w:r w:rsidRPr="00BE54B4">
              <w:rPr>
                <w:rFonts w:ascii="Arial" w:hAnsi="Arial" w:cs="Arial"/>
                <w:sz w:val="12"/>
                <w:szCs w:val="12"/>
              </w:rPr>
              <w:t xml:space="preserve"> </w:t>
            </w:r>
            <w:proofErr w:type="spellStart"/>
            <w:r w:rsidRPr="00BE54B4">
              <w:rPr>
                <w:rFonts w:ascii="Arial" w:hAnsi="Arial" w:cs="Arial"/>
                <w:sz w:val="12"/>
                <w:szCs w:val="12"/>
              </w:rPr>
              <w:t>Wakala</w:t>
            </w:r>
            <w:proofErr w:type="spellEnd"/>
          </w:p>
        </w:tc>
        <w:tc>
          <w:tcPr>
            <w:tcW w:w="1260" w:type="pct"/>
            <w:tcBorders>
              <w:top w:val="single" w:sz="4" w:space="0" w:color="auto"/>
              <w:left w:val="nil"/>
              <w:bottom w:val="single" w:sz="4" w:space="0" w:color="auto"/>
              <w:right w:val="single" w:sz="4" w:space="0" w:color="auto"/>
            </w:tcBorders>
          </w:tcPr>
          <w:p w14:paraId="016FDDFE" w14:textId="77777777" w:rsidR="00C02DFC" w:rsidRPr="00BE54B4" w:rsidRDefault="00C02DFC" w:rsidP="00033B8B">
            <w:pPr>
              <w:rPr>
                <w:rFonts w:ascii="Arial" w:hAnsi="Arial" w:cs="Arial"/>
                <w:sz w:val="12"/>
                <w:szCs w:val="12"/>
              </w:rPr>
            </w:pPr>
            <w:proofErr w:type="spellStart"/>
            <w:r w:rsidRPr="00BE54B4">
              <w:rPr>
                <w:rFonts w:ascii="Arial" w:hAnsi="Arial" w:cs="Arial"/>
                <w:sz w:val="12"/>
                <w:szCs w:val="12"/>
              </w:rPr>
              <w:t>Sukuk</w:t>
            </w:r>
            <w:proofErr w:type="spellEnd"/>
            <w:r w:rsidRPr="00BE54B4">
              <w:rPr>
                <w:rFonts w:ascii="Arial" w:hAnsi="Arial" w:cs="Arial"/>
                <w:sz w:val="12"/>
                <w:szCs w:val="12"/>
              </w:rPr>
              <w:t xml:space="preserve"> </w:t>
            </w:r>
            <w:proofErr w:type="spellStart"/>
            <w:r w:rsidRPr="00BE54B4">
              <w:rPr>
                <w:rFonts w:ascii="Arial" w:hAnsi="Arial" w:cs="Arial"/>
                <w:sz w:val="12"/>
                <w:szCs w:val="12"/>
              </w:rPr>
              <w:t>Mudaraba</w:t>
            </w:r>
            <w:proofErr w:type="spellEnd"/>
          </w:p>
        </w:tc>
      </w:tr>
      <w:tr w:rsidR="004E42CE" w:rsidRPr="00BE54B4" w14:paraId="73412C6A" w14:textId="77777777" w:rsidTr="00445E26">
        <w:trPr>
          <w:trHeight w:val="23"/>
        </w:trPr>
        <w:tc>
          <w:tcPr>
            <w:tcW w:w="2463" w:type="pct"/>
            <w:shd w:val="clear" w:color="auto" w:fill="auto"/>
            <w:noWrap/>
            <w:hideMark/>
          </w:tcPr>
          <w:p w14:paraId="1C7656DC" w14:textId="14EC6164" w:rsidR="004E42CE" w:rsidRPr="00BE54B4" w:rsidRDefault="004E42CE" w:rsidP="004E42CE">
            <w:pPr>
              <w:rPr>
                <w:rFonts w:ascii="Arial" w:hAnsi="Arial" w:cs="Arial"/>
                <w:sz w:val="12"/>
                <w:szCs w:val="12"/>
              </w:rPr>
            </w:pPr>
            <w:proofErr w:type="spellStart"/>
            <w:r w:rsidRPr="00BE54B4">
              <w:rPr>
                <w:rFonts w:ascii="Arial" w:hAnsi="Arial" w:cs="Arial"/>
                <w:sz w:val="12"/>
                <w:szCs w:val="12"/>
              </w:rPr>
              <w:t>Özkaynak</w:t>
            </w:r>
            <w:proofErr w:type="spellEnd"/>
            <w:r w:rsidRPr="00BE54B4">
              <w:rPr>
                <w:rFonts w:ascii="Arial" w:hAnsi="Arial" w:cs="Arial"/>
                <w:sz w:val="12"/>
                <w:szCs w:val="12"/>
              </w:rPr>
              <w:t xml:space="preserve"> hesaplamasında dikkate alınan tutar (En son raporlama tarihi itibarıyla) </w:t>
            </w:r>
          </w:p>
        </w:tc>
        <w:tc>
          <w:tcPr>
            <w:tcW w:w="1277" w:type="pct"/>
            <w:tcBorders>
              <w:top w:val="single" w:sz="4" w:space="0" w:color="auto"/>
              <w:left w:val="single" w:sz="4" w:space="0" w:color="auto"/>
              <w:bottom w:val="single" w:sz="4" w:space="0" w:color="auto"/>
              <w:right w:val="single" w:sz="4" w:space="0" w:color="auto"/>
            </w:tcBorders>
            <w:noWrap/>
            <w:vAlign w:val="bottom"/>
          </w:tcPr>
          <w:p w14:paraId="02EF050D" w14:textId="47C28D61" w:rsidR="004E42CE" w:rsidRPr="00BE54B4" w:rsidRDefault="004E42CE" w:rsidP="004E42CE">
            <w:pPr>
              <w:rPr>
                <w:rFonts w:ascii="Arial" w:hAnsi="Arial" w:cs="Arial"/>
                <w:sz w:val="12"/>
                <w:szCs w:val="12"/>
              </w:rPr>
            </w:pPr>
            <w:r w:rsidRPr="00BE54B4">
              <w:rPr>
                <w:rFonts w:ascii="Arial" w:hAnsi="Arial" w:cs="Arial"/>
                <w:sz w:val="12"/>
                <w:szCs w:val="12"/>
              </w:rPr>
              <w:t>1.654.487 TL</w:t>
            </w:r>
          </w:p>
        </w:tc>
        <w:tc>
          <w:tcPr>
            <w:tcW w:w="1260" w:type="pct"/>
            <w:tcBorders>
              <w:top w:val="single" w:sz="4" w:space="0" w:color="auto"/>
              <w:left w:val="nil"/>
              <w:bottom w:val="single" w:sz="4" w:space="0" w:color="auto"/>
              <w:right w:val="single" w:sz="4" w:space="0" w:color="auto"/>
            </w:tcBorders>
            <w:vAlign w:val="bottom"/>
          </w:tcPr>
          <w:p w14:paraId="1A52BD9F" w14:textId="34ACCC08" w:rsidR="004E42CE" w:rsidRPr="00BE54B4" w:rsidRDefault="004E42CE" w:rsidP="004E42CE">
            <w:pPr>
              <w:rPr>
                <w:rFonts w:ascii="Arial" w:hAnsi="Arial" w:cs="Arial"/>
                <w:sz w:val="12"/>
                <w:szCs w:val="12"/>
              </w:rPr>
            </w:pPr>
            <w:r w:rsidRPr="00BE54B4">
              <w:rPr>
                <w:rFonts w:ascii="Arial" w:hAnsi="Arial" w:cs="Arial"/>
                <w:sz w:val="12"/>
                <w:szCs w:val="12"/>
                <w:lang w:val="en-US" w:eastAsia="en-US"/>
              </w:rPr>
              <w:t>775.720 TL (*)</w:t>
            </w:r>
          </w:p>
        </w:tc>
      </w:tr>
      <w:tr w:rsidR="004E42CE" w:rsidRPr="00BE54B4" w14:paraId="4D856587" w14:textId="77777777" w:rsidTr="00445E26">
        <w:trPr>
          <w:trHeight w:val="23"/>
        </w:trPr>
        <w:tc>
          <w:tcPr>
            <w:tcW w:w="2463" w:type="pct"/>
            <w:shd w:val="clear" w:color="auto" w:fill="auto"/>
            <w:noWrap/>
            <w:hideMark/>
          </w:tcPr>
          <w:p w14:paraId="2651CC6E" w14:textId="77777777" w:rsidR="004E42CE" w:rsidRPr="00BE54B4" w:rsidRDefault="004E42CE" w:rsidP="004E42CE">
            <w:pPr>
              <w:rPr>
                <w:rFonts w:ascii="Arial" w:hAnsi="Arial" w:cs="Arial"/>
                <w:sz w:val="12"/>
                <w:szCs w:val="12"/>
              </w:rPr>
            </w:pPr>
            <w:r w:rsidRPr="00BE54B4">
              <w:rPr>
                <w:rFonts w:ascii="Arial" w:hAnsi="Arial" w:cs="Arial"/>
                <w:sz w:val="12"/>
                <w:szCs w:val="12"/>
              </w:rPr>
              <w:t xml:space="preserve">Borçlanma aracının nominal değeri </w:t>
            </w:r>
          </w:p>
        </w:tc>
        <w:tc>
          <w:tcPr>
            <w:tcW w:w="1277" w:type="pct"/>
            <w:tcBorders>
              <w:top w:val="single" w:sz="4" w:space="0" w:color="auto"/>
              <w:left w:val="single" w:sz="4" w:space="0" w:color="auto"/>
              <w:bottom w:val="single" w:sz="4" w:space="0" w:color="auto"/>
              <w:right w:val="single" w:sz="4" w:space="0" w:color="auto"/>
            </w:tcBorders>
            <w:noWrap/>
            <w:vAlign w:val="bottom"/>
          </w:tcPr>
          <w:p w14:paraId="2B1C5D6C" w14:textId="321876BB" w:rsidR="004E42CE" w:rsidRPr="00BE54B4" w:rsidRDefault="004E42CE" w:rsidP="004E42CE">
            <w:pPr>
              <w:rPr>
                <w:rFonts w:ascii="Arial" w:hAnsi="Arial" w:cs="Arial"/>
                <w:sz w:val="12"/>
                <w:szCs w:val="12"/>
              </w:rPr>
            </w:pPr>
            <w:r w:rsidRPr="00BE54B4">
              <w:rPr>
                <w:rFonts w:ascii="Arial" w:hAnsi="Arial" w:cs="Arial"/>
                <w:sz w:val="12"/>
                <w:szCs w:val="12"/>
              </w:rPr>
              <w:t>2.068.109 TL</w:t>
            </w:r>
          </w:p>
        </w:tc>
        <w:tc>
          <w:tcPr>
            <w:tcW w:w="1260" w:type="pct"/>
            <w:tcBorders>
              <w:top w:val="single" w:sz="4" w:space="0" w:color="auto"/>
              <w:left w:val="nil"/>
              <w:bottom w:val="single" w:sz="4" w:space="0" w:color="auto"/>
              <w:right w:val="single" w:sz="4" w:space="0" w:color="auto"/>
            </w:tcBorders>
            <w:vAlign w:val="bottom"/>
          </w:tcPr>
          <w:p w14:paraId="6D50BD91" w14:textId="46F6372F" w:rsidR="004E42CE" w:rsidRPr="00BE54B4" w:rsidRDefault="004E42CE" w:rsidP="004E42CE">
            <w:pPr>
              <w:rPr>
                <w:rFonts w:ascii="Arial" w:hAnsi="Arial" w:cs="Arial"/>
                <w:sz w:val="12"/>
                <w:szCs w:val="12"/>
              </w:rPr>
            </w:pPr>
            <w:r w:rsidRPr="00BE54B4">
              <w:rPr>
                <w:rFonts w:ascii="Arial" w:hAnsi="Arial" w:cs="Arial"/>
                <w:sz w:val="12"/>
                <w:szCs w:val="12"/>
                <w:lang w:val="en-US" w:eastAsia="en-US"/>
              </w:rPr>
              <w:t>775.720 TL</w:t>
            </w:r>
          </w:p>
        </w:tc>
      </w:tr>
      <w:tr w:rsidR="00D72CCE" w:rsidRPr="00BE54B4" w14:paraId="5A8B3F9D" w14:textId="77777777" w:rsidTr="00445E26">
        <w:trPr>
          <w:trHeight w:val="23"/>
        </w:trPr>
        <w:tc>
          <w:tcPr>
            <w:tcW w:w="2463" w:type="pct"/>
            <w:shd w:val="clear" w:color="auto" w:fill="auto"/>
            <w:noWrap/>
            <w:hideMark/>
          </w:tcPr>
          <w:p w14:paraId="1194BDA5" w14:textId="77777777" w:rsidR="00D72CCE" w:rsidRPr="00BE54B4" w:rsidRDefault="00D72CCE" w:rsidP="00D72CCE">
            <w:pPr>
              <w:rPr>
                <w:rFonts w:ascii="Arial" w:hAnsi="Arial" w:cs="Arial"/>
                <w:sz w:val="12"/>
                <w:szCs w:val="12"/>
              </w:rPr>
            </w:pPr>
            <w:r w:rsidRPr="00BE54B4">
              <w:rPr>
                <w:rFonts w:ascii="Arial" w:hAnsi="Arial" w:cs="Arial"/>
                <w:sz w:val="12"/>
                <w:szCs w:val="12"/>
              </w:rPr>
              <w:t xml:space="preserve">Borçlanma aracının </w:t>
            </w:r>
            <w:proofErr w:type="spellStart"/>
            <w:r w:rsidRPr="00BE54B4">
              <w:rPr>
                <w:rFonts w:ascii="Arial" w:hAnsi="Arial" w:cs="Arial"/>
                <w:sz w:val="12"/>
                <w:szCs w:val="12"/>
              </w:rPr>
              <w:t>muhasebesel</w:t>
            </w:r>
            <w:proofErr w:type="spellEnd"/>
            <w:r w:rsidRPr="00BE54B4">
              <w:rPr>
                <w:rFonts w:ascii="Arial" w:hAnsi="Arial" w:cs="Arial"/>
                <w:sz w:val="12"/>
                <w:szCs w:val="12"/>
              </w:rPr>
              <w:t xml:space="preserve"> olarak takip edildiği hesap </w:t>
            </w:r>
          </w:p>
        </w:tc>
        <w:tc>
          <w:tcPr>
            <w:tcW w:w="1277" w:type="pct"/>
            <w:shd w:val="clear" w:color="auto" w:fill="auto"/>
            <w:noWrap/>
          </w:tcPr>
          <w:p w14:paraId="123C0F01" w14:textId="77777777" w:rsidR="00D72CCE" w:rsidRPr="00BE54B4" w:rsidRDefault="00D72CCE" w:rsidP="00D72CCE">
            <w:pPr>
              <w:rPr>
                <w:rFonts w:ascii="Arial" w:hAnsi="Arial" w:cs="Arial"/>
                <w:sz w:val="12"/>
                <w:szCs w:val="12"/>
              </w:rPr>
            </w:pPr>
            <w:r w:rsidRPr="00BE54B4">
              <w:rPr>
                <w:rFonts w:ascii="Arial" w:hAnsi="Arial" w:cs="Arial"/>
                <w:sz w:val="12"/>
                <w:szCs w:val="12"/>
              </w:rPr>
              <w:t>Sermaye Benzeri Borçlar</w:t>
            </w:r>
          </w:p>
        </w:tc>
        <w:tc>
          <w:tcPr>
            <w:tcW w:w="1260" w:type="pct"/>
            <w:tcBorders>
              <w:top w:val="single" w:sz="4" w:space="0" w:color="auto"/>
              <w:left w:val="nil"/>
              <w:bottom w:val="single" w:sz="4" w:space="0" w:color="auto"/>
              <w:right w:val="single" w:sz="4" w:space="0" w:color="auto"/>
            </w:tcBorders>
          </w:tcPr>
          <w:p w14:paraId="2F2932B6" w14:textId="77777777" w:rsidR="00D72CCE" w:rsidRPr="00BE54B4" w:rsidRDefault="00D72CCE" w:rsidP="00D72CCE">
            <w:pPr>
              <w:rPr>
                <w:rFonts w:ascii="Arial" w:hAnsi="Arial" w:cs="Arial"/>
                <w:color w:val="000000"/>
                <w:sz w:val="12"/>
                <w:szCs w:val="12"/>
              </w:rPr>
            </w:pPr>
            <w:proofErr w:type="spellStart"/>
            <w:r w:rsidRPr="00BE54B4">
              <w:rPr>
                <w:rFonts w:ascii="Arial" w:hAnsi="Arial" w:cs="Arial"/>
                <w:color w:val="000000"/>
                <w:sz w:val="12"/>
                <w:szCs w:val="12"/>
              </w:rPr>
              <w:t>Özkaynaklar</w:t>
            </w:r>
            <w:proofErr w:type="spellEnd"/>
          </w:p>
        </w:tc>
      </w:tr>
      <w:tr w:rsidR="00D72CCE" w:rsidRPr="00BE54B4" w14:paraId="6D0547BB" w14:textId="77777777" w:rsidTr="00445E26">
        <w:trPr>
          <w:trHeight w:val="23"/>
        </w:trPr>
        <w:tc>
          <w:tcPr>
            <w:tcW w:w="2463" w:type="pct"/>
            <w:shd w:val="clear" w:color="auto" w:fill="auto"/>
            <w:noWrap/>
            <w:hideMark/>
          </w:tcPr>
          <w:p w14:paraId="2B145F86" w14:textId="77777777" w:rsidR="00D72CCE" w:rsidRPr="00BE54B4" w:rsidRDefault="00D72CCE" w:rsidP="00D72CCE">
            <w:pPr>
              <w:rPr>
                <w:rFonts w:ascii="Arial" w:hAnsi="Arial" w:cs="Arial"/>
                <w:sz w:val="12"/>
                <w:szCs w:val="12"/>
              </w:rPr>
            </w:pPr>
            <w:r w:rsidRPr="00BE54B4">
              <w:rPr>
                <w:rFonts w:ascii="Arial" w:hAnsi="Arial" w:cs="Arial"/>
                <w:sz w:val="12"/>
                <w:szCs w:val="12"/>
              </w:rPr>
              <w:t>Borçlanma aracının ihraç tarihi</w:t>
            </w:r>
          </w:p>
        </w:tc>
        <w:tc>
          <w:tcPr>
            <w:tcW w:w="1277" w:type="pct"/>
            <w:shd w:val="clear" w:color="auto" w:fill="auto"/>
            <w:noWrap/>
          </w:tcPr>
          <w:p w14:paraId="47A16A53" w14:textId="77777777" w:rsidR="00D72CCE" w:rsidRPr="00BE54B4" w:rsidRDefault="00D72CCE" w:rsidP="00D72CCE">
            <w:pPr>
              <w:rPr>
                <w:rFonts w:ascii="Arial" w:hAnsi="Arial" w:cs="Arial"/>
                <w:sz w:val="12"/>
                <w:szCs w:val="12"/>
              </w:rPr>
            </w:pPr>
            <w:r w:rsidRPr="00BE54B4">
              <w:rPr>
                <w:rFonts w:ascii="Arial" w:hAnsi="Arial" w:cs="Arial"/>
                <w:sz w:val="12"/>
                <w:szCs w:val="12"/>
              </w:rPr>
              <w:t>30 Kasım 2015</w:t>
            </w:r>
          </w:p>
        </w:tc>
        <w:tc>
          <w:tcPr>
            <w:tcW w:w="1260" w:type="pct"/>
            <w:tcBorders>
              <w:top w:val="single" w:sz="4" w:space="0" w:color="auto"/>
              <w:left w:val="nil"/>
              <w:bottom w:val="single" w:sz="4" w:space="0" w:color="auto"/>
              <w:right w:val="single" w:sz="4" w:space="0" w:color="auto"/>
            </w:tcBorders>
          </w:tcPr>
          <w:p w14:paraId="353929CC" w14:textId="28A26FF5" w:rsidR="00D72CCE" w:rsidRPr="00BE54B4" w:rsidRDefault="00D72CCE" w:rsidP="00D72CCE">
            <w:pPr>
              <w:rPr>
                <w:rFonts w:ascii="Arial" w:hAnsi="Arial" w:cs="Arial"/>
                <w:sz w:val="12"/>
                <w:szCs w:val="12"/>
              </w:rPr>
            </w:pPr>
            <w:r w:rsidRPr="00BE54B4">
              <w:rPr>
                <w:rFonts w:ascii="Arial" w:hAnsi="Arial" w:cs="Arial"/>
                <w:sz w:val="12"/>
                <w:szCs w:val="12"/>
              </w:rPr>
              <w:t>20 Şubat 2018</w:t>
            </w:r>
          </w:p>
        </w:tc>
      </w:tr>
      <w:tr w:rsidR="00D72CCE" w:rsidRPr="00BE54B4" w14:paraId="1354EE93" w14:textId="77777777" w:rsidTr="00445E26">
        <w:trPr>
          <w:trHeight w:val="23"/>
        </w:trPr>
        <w:tc>
          <w:tcPr>
            <w:tcW w:w="2463" w:type="pct"/>
            <w:shd w:val="clear" w:color="auto" w:fill="auto"/>
            <w:noWrap/>
            <w:hideMark/>
          </w:tcPr>
          <w:p w14:paraId="7E9DBBDA" w14:textId="77777777" w:rsidR="00D72CCE" w:rsidRPr="00BE54B4" w:rsidRDefault="00D72CCE" w:rsidP="00D72CCE">
            <w:pPr>
              <w:rPr>
                <w:rFonts w:ascii="Arial" w:hAnsi="Arial" w:cs="Arial"/>
                <w:sz w:val="12"/>
                <w:szCs w:val="12"/>
              </w:rPr>
            </w:pPr>
            <w:r w:rsidRPr="00BE54B4">
              <w:rPr>
                <w:rFonts w:ascii="Arial" w:hAnsi="Arial" w:cs="Arial"/>
                <w:sz w:val="12"/>
                <w:szCs w:val="12"/>
              </w:rPr>
              <w:t xml:space="preserve">Borçlanma aracının vade yapısı (Vadesiz/Vadeli) </w:t>
            </w:r>
          </w:p>
        </w:tc>
        <w:tc>
          <w:tcPr>
            <w:tcW w:w="1277" w:type="pct"/>
            <w:shd w:val="clear" w:color="auto" w:fill="auto"/>
            <w:noWrap/>
          </w:tcPr>
          <w:p w14:paraId="043CA232" w14:textId="77777777" w:rsidR="00D72CCE" w:rsidRPr="00BE54B4" w:rsidRDefault="00D72CCE" w:rsidP="00D72CCE">
            <w:pPr>
              <w:rPr>
                <w:rFonts w:ascii="Arial" w:hAnsi="Arial" w:cs="Arial"/>
                <w:sz w:val="12"/>
                <w:szCs w:val="12"/>
              </w:rPr>
            </w:pPr>
            <w:r w:rsidRPr="00BE54B4">
              <w:rPr>
                <w:rFonts w:ascii="Arial" w:hAnsi="Arial" w:cs="Arial"/>
                <w:sz w:val="12"/>
                <w:szCs w:val="12"/>
              </w:rPr>
              <w:t>Vadeli</w:t>
            </w:r>
          </w:p>
        </w:tc>
        <w:tc>
          <w:tcPr>
            <w:tcW w:w="1260" w:type="pct"/>
            <w:tcBorders>
              <w:top w:val="single" w:sz="4" w:space="0" w:color="auto"/>
              <w:left w:val="nil"/>
              <w:bottom w:val="single" w:sz="4" w:space="0" w:color="auto"/>
              <w:right w:val="single" w:sz="4" w:space="0" w:color="auto"/>
            </w:tcBorders>
          </w:tcPr>
          <w:p w14:paraId="641EF975" w14:textId="77777777" w:rsidR="00D72CCE" w:rsidRPr="00BE54B4" w:rsidRDefault="00D72CCE" w:rsidP="00D72CCE">
            <w:pPr>
              <w:rPr>
                <w:rFonts w:ascii="Arial" w:hAnsi="Arial" w:cs="Arial"/>
                <w:sz w:val="12"/>
                <w:szCs w:val="12"/>
              </w:rPr>
            </w:pPr>
            <w:r w:rsidRPr="00BE54B4">
              <w:rPr>
                <w:rFonts w:ascii="Arial" w:hAnsi="Arial" w:cs="Arial"/>
                <w:sz w:val="12"/>
                <w:szCs w:val="12"/>
              </w:rPr>
              <w:t>Vadesiz</w:t>
            </w:r>
          </w:p>
        </w:tc>
      </w:tr>
      <w:tr w:rsidR="00D72CCE" w:rsidRPr="00BE54B4" w14:paraId="72B0F678" w14:textId="77777777" w:rsidTr="00445E26">
        <w:trPr>
          <w:trHeight w:val="61"/>
        </w:trPr>
        <w:tc>
          <w:tcPr>
            <w:tcW w:w="2463" w:type="pct"/>
            <w:shd w:val="clear" w:color="auto" w:fill="auto"/>
            <w:noWrap/>
            <w:hideMark/>
          </w:tcPr>
          <w:p w14:paraId="3C51348D" w14:textId="77777777" w:rsidR="00D72CCE" w:rsidRPr="00BE54B4" w:rsidRDefault="00D72CCE" w:rsidP="00D72CCE">
            <w:pPr>
              <w:rPr>
                <w:rFonts w:ascii="Arial" w:hAnsi="Arial" w:cs="Arial"/>
                <w:sz w:val="12"/>
                <w:szCs w:val="12"/>
              </w:rPr>
            </w:pPr>
            <w:r w:rsidRPr="00BE54B4">
              <w:rPr>
                <w:rFonts w:ascii="Arial" w:hAnsi="Arial" w:cs="Arial"/>
                <w:sz w:val="12"/>
                <w:szCs w:val="12"/>
              </w:rPr>
              <w:t>Borçlanma aracının vadesi</w:t>
            </w:r>
          </w:p>
        </w:tc>
        <w:tc>
          <w:tcPr>
            <w:tcW w:w="1277" w:type="pct"/>
            <w:shd w:val="clear" w:color="auto" w:fill="auto"/>
            <w:noWrap/>
          </w:tcPr>
          <w:p w14:paraId="1259D314" w14:textId="77777777" w:rsidR="00D72CCE" w:rsidRPr="00BE54B4" w:rsidRDefault="00D72CCE" w:rsidP="00D72CCE">
            <w:pPr>
              <w:rPr>
                <w:rFonts w:ascii="Arial" w:hAnsi="Arial" w:cs="Arial"/>
                <w:sz w:val="12"/>
                <w:szCs w:val="12"/>
              </w:rPr>
            </w:pPr>
            <w:r w:rsidRPr="00BE54B4">
              <w:rPr>
                <w:rFonts w:ascii="Arial" w:hAnsi="Arial" w:cs="Arial"/>
                <w:sz w:val="12"/>
                <w:szCs w:val="12"/>
              </w:rPr>
              <w:t>30 Kasım 2025</w:t>
            </w:r>
          </w:p>
        </w:tc>
        <w:tc>
          <w:tcPr>
            <w:tcW w:w="1260" w:type="pct"/>
            <w:tcBorders>
              <w:top w:val="single" w:sz="4" w:space="0" w:color="auto"/>
              <w:left w:val="nil"/>
              <w:bottom w:val="single" w:sz="4" w:space="0" w:color="auto"/>
              <w:right w:val="single" w:sz="4" w:space="0" w:color="auto"/>
            </w:tcBorders>
          </w:tcPr>
          <w:p w14:paraId="690151EE" w14:textId="77777777" w:rsidR="00D72CCE" w:rsidRPr="00BE54B4" w:rsidRDefault="00D72CCE" w:rsidP="00D72CCE">
            <w:pPr>
              <w:rPr>
                <w:rFonts w:ascii="Arial" w:hAnsi="Arial" w:cs="Arial"/>
                <w:sz w:val="12"/>
                <w:szCs w:val="12"/>
              </w:rPr>
            </w:pPr>
            <w:r w:rsidRPr="00BE54B4">
              <w:rPr>
                <w:rFonts w:ascii="Arial" w:hAnsi="Arial" w:cs="Arial"/>
                <w:sz w:val="12"/>
                <w:szCs w:val="12"/>
              </w:rPr>
              <w:t>Vadesiz</w:t>
            </w:r>
          </w:p>
        </w:tc>
      </w:tr>
      <w:tr w:rsidR="00D72CCE" w:rsidRPr="00BE54B4" w14:paraId="12923E0A" w14:textId="77777777" w:rsidTr="00445E26">
        <w:trPr>
          <w:trHeight w:val="23"/>
        </w:trPr>
        <w:tc>
          <w:tcPr>
            <w:tcW w:w="2463" w:type="pct"/>
            <w:shd w:val="clear" w:color="auto" w:fill="auto"/>
            <w:noWrap/>
            <w:hideMark/>
          </w:tcPr>
          <w:p w14:paraId="09EC3FBA" w14:textId="77777777" w:rsidR="00D72CCE" w:rsidRPr="00BE54B4" w:rsidRDefault="00D72CCE" w:rsidP="00D72CCE">
            <w:pPr>
              <w:rPr>
                <w:rFonts w:ascii="Arial" w:hAnsi="Arial" w:cs="Arial"/>
                <w:sz w:val="12"/>
                <w:szCs w:val="12"/>
              </w:rPr>
            </w:pPr>
            <w:r w:rsidRPr="00BE54B4">
              <w:rPr>
                <w:rFonts w:ascii="Arial" w:hAnsi="Arial" w:cs="Arial"/>
                <w:sz w:val="12"/>
                <w:szCs w:val="12"/>
              </w:rPr>
              <w:t>İhraççının BDDK onayına bağlı geri ödeme hakkının olup olmadığı</w:t>
            </w:r>
          </w:p>
        </w:tc>
        <w:tc>
          <w:tcPr>
            <w:tcW w:w="1277" w:type="pct"/>
            <w:shd w:val="clear" w:color="auto" w:fill="auto"/>
          </w:tcPr>
          <w:p w14:paraId="475565DD" w14:textId="77777777" w:rsidR="00D72CCE" w:rsidRPr="00BE54B4" w:rsidRDefault="00D72CCE" w:rsidP="00D72CCE">
            <w:pPr>
              <w:rPr>
                <w:rFonts w:ascii="Arial" w:hAnsi="Arial" w:cs="Arial"/>
                <w:sz w:val="12"/>
                <w:szCs w:val="12"/>
              </w:rPr>
            </w:pPr>
            <w:r w:rsidRPr="00BE54B4">
              <w:rPr>
                <w:rFonts w:ascii="Arial" w:hAnsi="Arial" w:cs="Arial"/>
                <w:sz w:val="12"/>
                <w:szCs w:val="12"/>
              </w:rPr>
              <w:t>Evet</w:t>
            </w:r>
          </w:p>
        </w:tc>
        <w:tc>
          <w:tcPr>
            <w:tcW w:w="1260" w:type="pct"/>
            <w:tcBorders>
              <w:top w:val="single" w:sz="4" w:space="0" w:color="auto"/>
              <w:left w:val="nil"/>
              <w:bottom w:val="single" w:sz="4" w:space="0" w:color="auto"/>
              <w:right w:val="single" w:sz="4" w:space="0" w:color="auto"/>
            </w:tcBorders>
          </w:tcPr>
          <w:p w14:paraId="339FBFEA" w14:textId="77777777" w:rsidR="00D72CCE" w:rsidRPr="00BE54B4" w:rsidRDefault="00D72CCE" w:rsidP="00D72CCE">
            <w:pPr>
              <w:rPr>
                <w:rFonts w:ascii="Arial" w:hAnsi="Arial" w:cs="Arial"/>
                <w:sz w:val="12"/>
                <w:szCs w:val="12"/>
              </w:rPr>
            </w:pPr>
            <w:r w:rsidRPr="00BE54B4">
              <w:rPr>
                <w:rFonts w:ascii="Arial" w:hAnsi="Arial" w:cs="Arial"/>
                <w:sz w:val="12"/>
                <w:szCs w:val="12"/>
              </w:rPr>
              <w:t>Evet</w:t>
            </w:r>
          </w:p>
        </w:tc>
      </w:tr>
      <w:tr w:rsidR="00D72CCE" w:rsidRPr="00BE54B4" w14:paraId="46FF91D9" w14:textId="77777777" w:rsidTr="00445E26">
        <w:trPr>
          <w:trHeight w:val="23"/>
        </w:trPr>
        <w:tc>
          <w:tcPr>
            <w:tcW w:w="2463" w:type="pct"/>
            <w:shd w:val="clear" w:color="auto" w:fill="auto"/>
            <w:noWrap/>
            <w:vAlign w:val="center"/>
            <w:hideMark/>
          </w:tcPr>
          <w:p w14:paraId="0F62CACB" w14:textId="77777777" w:rsidR="00D72CCE" w:rsidRPr="00BE54B4" w:rsidRDefault="00D72CCE" w:rsidP="00D72CCE">
            <w:pPr>
              <w:rPr>
                <w:rFonts w:ascii="Arial" w:hAnsi="Arial" w:cs="Arial"/>
                <w:sz w:val="12"/>
                <w:szCs w:val="12"/>
              </w:rPr>
            </w:pPr>
            <w:r w:rsidRPr="00BE54B4">
              <w:rPr>
                <w:rFonts w:ascii="Arial" w:hAnsi="Arial" w:cs="Arial"/>
                <w:sz w:val="12"/>
                <w:szCs w:val="12"/>
              </w:rPr>
              <w:t>Geri ödeme opsiyonu tarihi, şarta bağlı geri ödeme opsiyonları ve geri ödenecek tutar</w:t>
            </w:r>
          </w:p>
        </w:tc>
        <w:tc>
          <w:tcPr>
            <w:tcW w:w="1277" w:type="pct"/>
            <w:shd w:val="clear" w:color="auto" w:fill="auto"/>
          </w:tcPr>
          <w:p w14:paraId="25013DF8" w14:textId="77777777" w:rsidR="00BD23CB" w:rsidRPr="00BE54B4" w:rsidRDefault="00BD23CB" w:rsidP="00BD23CB">
            <w:pPr>
              <w:rPr>
                <w:rFonts w:ascii="Arial" w:hAnsi="Arial" w:cs="Arial"/>
                <w:sz w:val="12"/>
                <w:szCs w:val="12"/>
              </w:rPr>
            </w:pPr>
            <w:r w:rsidRPr="00BE54B4">
              <w:rPr>
                <w:rFonts w:ascii="Arial" w:hAnsi="Arial" w:cs="Arial"/>
                <w:sz w:val="12"/>
                <w:szCs w:val="12"/>
              </w:rPr>
              <w:t>Son Ödeme Tarihi: 30 Kasım 2025</w:t>
            </w:r>
            <w:r w:rsidRPr="00BE54B4">
              <w:rPr>
                <w:rFonts w:ascii="Arial" w:hAnsi="Arial" w:cs="Arial"/>
                <w:sz w:val="12"/>
                <w:szCs w:val="12"/>
              </w:rPr>
              <w:br/>
              <w:t>Kar Payı Toplam Geri Ödeme Tutarı: 131.250.000 ABD Doları,(ilk 5 yıl)</w:t>
            </w:r>
          </w:p>
          <w:p w14:paraId="5C0A9A52" w14:textId="3BB31555" w:rsidR="00D72CCE" w:rsidRPr="00BE54B4" w:rsidRDefault="00BD23CB" w:rsidP="00BD23CB">
            <w:pPr>
              <w:rPr>
                <w:rFonts w:ascii="Arial" w:hAnsi="Arial" w:cs="Arial"/>
                <w:sz w:val="12"/>
                <w:szCs w:val="12"/>
              </w:rPr>
            </w:pPr>
            <w:r w:rsidRPr="00BE54B4">
              <w:rPr>
                <w:rFonts w:ascii="Arial" w:hAnsi="Arial" w:cs="Arial"/>
                <w:sz w:val="12"/>
                <w:szCs w:val="12"/>
              </w:rPr>
              <w:t xml:space="preserve">117.137.500 ABD Doları (ikinci 5 yıl) </w:t>
            </w:r>
            <w:r w:rsidRPr="00BE54B4">
              <w:rPr>
                <w:rFonts w:ascii="Arial" w:hAnsi="Arial" w:cs="Arial"/>
                <w:sz w:val="12"/>
                <w:szCs w:val="12"/>
              </w:rPr>
              <w:br/>
              <w:t>Geri Ödeme Süresi: 6 aylık</w:t>
            </w:r>
            <w:r w:rsidRPr="00BE54B4">
              <w:rPr>
                <w:rFonts w:ascii="Arial" w:hAnsi="Arial" w:cs="Arial"/>
                <w:sz w:val="12"/>
                <w:szCs w:val="12"/>
              </w:rPr>
              <w:br/>
              <w:t>Anapara ödemesi: 250.000.000 ABD Doları</w:t>
            </w:r>
          </w:p>
        </w:tc>
        <w:tc>
          <w:tcPr>
            <w:tcW w:w="1260" w:type="pct"/>
            <w:tcBorders>
              <w:top w:val="single" w:sz="4" w:space="0" w:color="auto"/>
              <w:left w:val="nil"/>
              <w:bottom w:val="single" w:sz="4" w:space="0" w:color="auto"/>
              <w:right w:val="single" w:sz="4" w:space="0" w:color="auto"/>
            </w:tcBorders>
            <w:shd w:val="clear" w:color="auto" w:fill="auto"/>
          </w:tcPr>
          <w:p w14:paraId="3026A900" w14:textId="77777777" w:rsidR="00D72CCE" w:rsidRPr="00BE54B4" w:rsidRDefault="00D72CCE" w:rsidP="00D72CCE">
            <w:pPr>
              <w:rPr>
                <w:rFonts w:ascii="Arial" w:hAnsi="Arial" w:cs="Arial"/>
                <w:sz w:val="12"/>
                <w:szCs w:val="12"/>
              </w:rPr>
            </w:pPr>
            <w:r w:rsidRPr="00BE54B4">
              <w:rPr>
                <w:rFonts w:ascii="Arial" w:hAnsi="Arial" w:cs="Arial"/>
                <w:sz w:val="12"/>
                <w:szCs w:val="12"/>
              </w:rPr>
              <w:t>Son Ödeme Tarihi: Yok</w:t>
            </w:r>
          </w:p>
          <w:p w14:paraId="562E3DA4" w14:textId="00958101" w:rsidR="00D72CCE" w:rsidRPr="00BE54B4" w:rsidRDefault="00D72CCE" w:rsidP="00D72CCE">
            <w:pPr>
              <w:rPr>
                <w:rFonts w:ascii="Arial" w:hAnsi="Arial" w:cs="Arial"/>
                <w:sz w:val="12"/>
                <w:szCs w:val="12"/>
              </w:rPr>
            </w:pPr>
            <w:r w:rsidRPr="00BE54B4">
              <w:rPr>
                <w:rFonts w:ascii="Arial" w:hAnsi="Arial" w:cs="Arial"/>
                <w:sz w:val="12"/>
                <w:szCs w:val="12"/>
              </w:rPr>
              <w:t>İlk geri ödeme opsiyon tarihi: 20 Şubat 2023</w:t>
            </w:r>
            <w:r w:rsidRPr="00BE54B4">
              <w:rPr>
                <w:rFonts w:ascii="Arial" w:hAnsi="Arial" w:cs="Arial"/>
                <w:sz w:val="12"/>
                <w:szCs w:val="12"/>
              </w:rPr>
              <w:br/>
              <w:t>5 yıl Toplam Kar Payı Geri Ödeme Tutarı: 102.500.000 ABD Doları,</w:t>
            </w:r>
            <w:r w:rsidRPr="00BE54B4">
              <w:rPr>
                <w:rFonts w:ascii="Arial" w:hAnsi="Arial" w:cs="Arial"/>
                <w:sz w:val="12"/>
                <w:szCs w:val="12"/>
              </w:rPr>
              <w:br/>
              <w:t>Geri Ödeme Süresi: 6 aylık</w:t>
            </w:r>
            <w:r w:rsidRPr="00BE54B4">
              <w:rPr>
                <w:rFonts w:ascii="Arial" w:hAnsi="Arial" w:cs="Arial"/>
                <w:sz w:val="12"/>
                <w:szCs w:val="12"/>
              </w:rPr>
              <w:br/>
              <w:t>Anapara ödemesi: 205.000.000 ABD Doları</w:t>
            </w:r>
          </w:p>
        </w:tc>
      </w:tr>
      <w:tr w:rsidR="00D72CCE" w:rsidRPr="00BE54B4" w14:paraId="71CCD8C5" w14:textId="77777777" w:rsidTr="00445E26">
        <w:trPr>
          <w:trHeight w:val="92"/>
        </w:trPr>
        <w:tc>
          <w:tcPr>
            <w:tcW w:w="2463" w:type="pct"/>
            <w:tcBorders>
              <w:bottom w:val="single" w:sz="4" w:space="0" w:color="auto"/>
            </w:tcBorders>
            <w:shd w:val="clear" w:color="auto" w:fill="auto"/>
            <w:noWrap/>
            <w:hideMark/>
          </w:tcPr>
          <w:p w14:paraId="558B006E" w14:textId="77777777" w:rsidR="00D72CCE" w:rsidRPr="00BE54B4" w:rsidRDefault="00D72CCE" w:rsidP="00D72CCE">
            <w:pPr>
              <w:jc w:val="both"/>
              <w:rPr>
                <w:rFonts w:ascii="Arial" w:hAnsi="Arial" w:cs="Arial"/>
                <w:sz w:val="12"/>
                <w:szCs w:val="12"/>
              </w:rPr>
            </w:pPr>
            <w:r w:rsidRPr="00BE54B4">
              <w:rPr>
                <w:rFonts w:ascii="Arial" w:hAnsi="Arial" w:cs="Arial"/>
                <w:sz w:val="12"/>
                <w:szCs w:val="12"/>
              </w:rPr>
              <w:t>Müteakip geri ödeme opsiyonu tarihleri</w:t>
            </w:r>
          </w:p>
        </w:tc>
        <w:tc>
          <w:tcPr>
            <w:tcW w:w="1277" w:type="pct"/>
            <w:tcBorders>
              <w:bottom w:val="single" w:sz="4" w:space="0" w:color="auto"/>
            </w:tcBorders>
            <w:shd w:val="clear" w:color="auto" w:fill="auto"/>
            <w:noWrap/>
          </w:tcPr>
          <w:p w14:paraId="509C6A8E" w14:textId="77777777" w:rsidR="00D72CCE" w:rsidRPr="00BE54B4" w:rsidRDefault="00D72CCE" w:rsidP="00D72CCE">
            <w:pPr>
              <w:rPr>
                <w:rFonts w:ascii="Arial" w:hAnsi="Arial" w:cs="Arial"/>
                <w:sz w:val="12"/>
                <w:szCs w:val="12"/>
              </w:rPr>
            </w:pPr>
            <w:r w:rsidRPr="00BE54B4">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630FD78B" w14:textId="77777777" w:rsidR="00D72CCE" w:rsidRPr="00BE54B4" w:rsidRDefault="00D72CCE" w:rsidP="00D72CCE">
            <w:pPr>
              <w:rPr>
                <w:rFonts w:ascii="Arial" w:hAnsi="Arial" w:cs="Arial"/>
                <w:color w:val="000000"/>
                <w:sz w:val="12"/>
                <w:szCs w:val="12"/>
              </w:rPr>
            </w:pPr>
            <w:r w:rsidRPr="00BE54B4">
              <w:rPr>
                <w:rFonts w:ascii="Arial" w:hAnsi="Arial" w:cs="Arial"/>
                <w:color w:val="1F497D"/>
                <w:sz w:val="12"/>
                <w:szCs w:val="12"/>
                <w:lang w:val="en-US"/>
              </w:rPr>
              <w:t>-</w:t>
            </w:r>
          </w:p>
        </w:tc>
      </w:tr>
      <w:tr w:rsidR="00D72CCE" w:rsidRPr="00BE54B4" w14:paraId="021654E1" w14:textId="77777777" w:rsidTr="00445E26">
        <w:trPr>
          <w:trHeight w:val="23"/>
        </w:trPr>
        <w:tc>
          <w:tcPr>
            <w:tcW w:w="5000" w:type="pct"/>
            <w:gridSpan w:val="3"/>
            <w:shd w:val="clear" w:color="auto" w:fill="auto"/>
            <w:noWrap/>
            <w:vAlign w:val="bottom"/>
          </w:tcPr>
          <w:p w14:paraId="5AA4DF46" w14:textId="35891907" w:rsidR="00D72CCE" w:rsidRPr="00BE54B4" w:rsidRDefault="00D72CCE" w:rsidP="00D72CCE">
            <w:pPr>
              <w:rPr>
                <w:rFonts w:ascii="Arial" w:hAnsi="Arial" w:cs="Arial"/>
                <w:sz w:val="12"/>
                <w:szCs w:val="12"/>
              </w:rPr>
            </w:pPr>
            <w:r w:rsidRPr="00BE54B4">
              <w:rPr>
                <w:rFonts w:ascii="Arial" w:hAnsi="Arial" w:cs="Arial"/>
                <w:b/>
                <w:color w:val="000000" w:themeColor="text1"/>
                <w:sz w:val="12"/>
                <w:szCs w:val="12"/>
              </w:rPr>
              <w:t>Kar Payı/temettü ödemeleri</w:t>
            </w:r>
            <w:r w:rsidRPr="00BE54B4">
              <w:rPr>
                <w:rFonts w:ascii="Arial" w:hAnsi="Arial" w:cs="Arial"/>
                <w:b/>
                <w:color w:val="000000" w:themeColor="text1"/>
                <w:sz w:val="12"/>
                <w:szCs w:val="12"/>
              </w:rPr>
              <w:tab/>
              <w:t xml:space="preserve">  </w:t>
            </w:r>
          </w:p>
        </w:tc>
      </w:tr>
      <w:tr w:rsidR="00D72CCE" w:rsidRPr="00BE54B4" w14:paraId="77EC5E0D" w14:textId="77777777" w:rsidTr="00445E26">
        <w:trPr>
          <w:trHeight w:val="23"/>
        </w:trPr>
        <w:tc>
          <w:tcPr>
            <w:tcW w:w="2463" w:type="pct"/>
            <w:shd w:val="clear" w:color="auto" w:fill="auto"/>
            <w:noWrap/>
          </w:tcPr>
          <w:p w14:paraId="2DC2E40D" w14:textId="08C195D0" w:rsidR="00D72CCE" w:rsidRPr="00BE54B4" w:rsidRDefault="00D72CCE" w:rsidP="00D72CCE">
            <w:pPr>
              <w:jc w:val="both"/>
              <w:rPr>
                <w:rFonts w:ascii="Arial" w:hAnsi="Arial" w:cs="Arial"/>
                <w:b/>
                <w:bCs/>
                <w:sz w:val="12"/>
                <w:szCs w:val="12"/>
              </w:rPr>
            </w:pPr>
            <w:r w:rsidRPr="00BE54B4">
              <w:rPr>
                <w:rFonts w:ascii="Arial" w:hAnsi="Arial" w:cs="Arial"/>
                <w:sz w:val="12"/>
                <w:szCs w:val="12"/>
              </w:rPr>
              <w:t>Sabit ya da değişken Kar Payı/temettü ödemeleri</w:t>
            </w:r>
          </w:p>
        </w:tc>
        <w:tc>
          <w:tcPr>
            <w:tcW w:w="1277" w:type="pct"/>
            <w:shd w:val="clear" w:color="auto" w:fill="auto"/>
            <w:noWrap/>
          </w:tcPr>
          <w:p w14:paraId="28B395ED" w14:textId="77777777" w:rsidR="00D72CCE" w:rsidRPr="00BE54B4" w:rsidRDefault="00D72CCE" w:rsidP="00D72CCE">
            <w:pPr>
              <w:rPr>
                <w:rFonts w:ascii="Arial" w:hAnsi="Arial" w:cs="Arial"/>
                <w:sz w:val="12"/>
                <w:szCs w:val="12"/>
              </w:rPr>
            </w:pPr>
            <w:r w:rsidRPr="00BE54B4">
              <w:rPr>
                <w:rFonts w:ascii="Arial" w:hAnsi="Arial" w:cs="Arial"/>
                <w:sz w:val="12"/>
                <w:szCs w:val="12"/>
              </w:rPr>
              <w:t>Sabit</w:t>
            </w:r>
          </w:p>
        </w:tc>
        <w:tc>
          <w:tcPr>
            <w:tcW w:w="1260" w:type="pct"/>
            <w:tcBorders>
              <w:top w:val="single" w:sz="4" w:space="0" w:color="auto"/>
              <w:left w:val="nil"/>
              <w:bottom w:val="single" w:sz="4" w:space="0" w:color="auto"/>
              <w:right w:val="single" w:sz="4" w:space="0" w:color="auto"/>
            </w:tcBorders>
          </w:tcPr>
          <w:p w14:paraId="5C3BA9C2" w14:textId="77777777" w:rsidR="00D72CCE" w:rsidRPr="00BE54B4" w:rsidRDefault="00D72CCE" w:rsidP="00D72CCE">
            <w:pPr>
              <w:rPr>
                <w:rFonts w:ascii="Arial" w:hAnsi="Arial" w:cs="Arial"/>
                <w:color w:val="000000"/>
                <w:sz w:val="12"/>
                <w:szCs w:val="12"/>
              </w:rPr>
            </w:pPr>
            <w:r w:rsidRPr="00BE54B4">
              <w:rPr>
                <w:rFonts w:ascii="Arial" w:hAnsi="Arial" w:cs="Arial"/>
                <w:color w:val="000000"/>
                <w:sz w:val="12"/>
                <w:szCs w:val="12"/>
              </w:rPr>
              <w:t>Sabit</w:t>
            </w:r>
          </w:p>
        </w:tc>
      </w:tr>
      <w:tr w:rsidR="005962D5" w:rsidRPr="00BE54B4" w14:paraId="58D6E6D4" w14:textId="77777777" w:rsidTr="00445E26">
        <w:trPr>
          <w:trHeight w:val="23"/>
        </w:trPr>
        <w:tc>
          <w:tcPr>
            <w:tcW w:w="2463" w:type="pct"/>
            <w:shd w:val="clear" w:color="auto" w:fill="auto"/>
            <w:noWrap/>
          </w:tcPr>
          <w:p w14:paraId="41E10C1D" w14:textId="77777777" w:rsidR="005962D5" w:rsidRPr="00BE54B4" w:rsidRDefault="005962D5" w:rsidP="005962D5">
            <w:pPr>
              <w:jc w:val="both"/>
              <w:rPr>
                <w:rFonts w:ascii="Arial" w:hAnsi="Arial" w:cs="Arial"/>
                <w:sz w:val="12"/>
                <w:szCs w:val="12"/>
              </w:rPr>
            </w:pPr>
            <w:r w:rsidRPr="00BE54B4">
              <w:rPr>
                <w:rFonts w:ascii="Arial" w:hAnsi="Arial" w:cs="Arial"/>
                <w:sz w:val="12"/>
                <w:szCs w:val="12"/>
              </w:rPr>
              <w:t>Kar Payı oranı ve Kar Payı oranına ilişkin endeks değeri</w:t>
            </w:r>
          </w:p>
        </w:tc>
        <w:tc>
          <w:tcPr>
            <w:tcW w:w="1277" w:type="pct"/>
            <w:shd w:val="clear" w:color="auto" w:fill="auto"/>
            <w:noWrap/>
          </w:tcPr>
          <w:p w14:paraId="719A83E2" w14:textId="5C249BCB" w:rsidR="005962D5" w:rsidRPr="00BE54B4" w:rsidRDefault="005962D5" w:rsidP="005962D5">
            <w:pPr>
              <w:rPr>
                <w:rFonts w:ascii="Arial" w:hAnsi="Arial" w:cs="Arial"/>
                <w:sz w:val="12"/>
                <w:szCs w:val="12"/>
              </w:rPr>
            </w:pPr>
            <w:r w:rsidRPr="00BE54B4">
              <w:rPr>
                <w:rFonts w:ascii="Arial" w:hAnsi="Arial" w:cs="Arial"/>
                <w:sz w:val="12"/>
                <w:szCs w:val="12"/>
              </w:rPr>
              <w:t>%9,371 (ilk 5 yıl: %10,50)</w:t>
            </w:r>
          </w:p>
        </w:tc>
        <w:tc>
          <w:tcPr>
            <w:tcW w:w="1260" w:type="pct"/>
            <w:tcBorders>
              <w:top w:val="single" w:sz="4" w:space="0" w:color="auto"/>
              <w:left w:val="nil"/>
              <w:bottom w:val="single" w:sz="4" w:space="0" w:color="auto"/>
              <w:right w:val="single" w:sz="4" w:space="0" w:color="auto"/>
            </w:tcBorders>
          </w:tcPr>
          <w:p w14:paraId="6E694DB4" w14:textId="77777777" w:rsidR="005962D5" w:rsidRPr="00BE54B4" w:rsidRDefault="005962D5" w:rsidP="005962D5">
            <w:pPr>
              <w:rPr>
                <w:rFonts w:ascii="Arial" w:hAnsi="Arial" w:cs="Arial"/>
                <w:color w:val="000000"/>
                <w:sz w:val="12"/>
                <w:szCs w:val="12"/>
              </w:rPr>
            </w:pPr>
            <w:r w:rsidRPr="00BE54B4">
              <w:rPr>
                <w:rFonts w:ascii="Arial" w:hAnsi="Arial" w:cs="Arial"/>
                <w:color w:val="000000"/>
                <w:sz w:val="12"/>
                <w:szCs w:val="12"/>
              </w:rPr>
              <w:t>%10</w:t>
            </w:r>
          </w:p>
        </w:tc>
      </w:tr>
      <w:tr w:rsidR="00D72CCE" w:rsidRPr="00BE54B4" w14:paraId="185CD227" w14:textId="77777777" w:rsidTr="00445E26">
        <w:trPr>
          <w:trHeight w:val="23"/>
        </w:trPr>
        <w:tc>
          <w:tcPr>
            <w:tcW w:w="2463" w:type="pct"/>
            <w:shd w:val="clear" w:color="auto" w:fill="auto"/>
            <w:noWrap/>
          </w:tcPr>
          <w:p w14:paraId="47623758" w14:textId="77777777" w:rsidR="00D72CCE" w:rsidRPr="00BE54B4" w:rsidRDefault="00D72CCE" w:rsidP="00D72CCE">
            <w:pPr>
              <w:jc w:val="both"/>
              <w:rPr>
                <w:rFonts w:ascii="Arial" w:hAnsi="Arial" w:cs="Arial"/>
                <w:sz w:val="12"/>
                <w:szCs w:val="12"/>
              </w:rPr>
            </w:pPr>
            <w:r w:rsidRPr="00BE54B4">
              <w:rPr>
                <w:rFonts w:ascii="Arial" w:hAnsi="Arial" w:cs="Arial"/>
                <w:sz w:val="12"/>
                <w:szCs w:val="12"/>
              </w:rPr>
              <w:t xml:space="preserve">Temettü ödemesini durduran herhangi bir kısıtlamanın var olup olmadığı </w:t>
            </w:r>
          </w:p>
        </w:tc>
        <w:tc>
          <w:tcPr>
            <w:tcW w:w="1277" w:type="pct"/>
            <w:shd w:val="clear" w:color="auto" w:fill="auto"/>
            <w:noWrap/>
          </w:tcPr>
          <w:p w14:paraId="1DF20D21" w14:textId="77777777" w:rsidR="00D72CCE" w:rsidRPr="00BE54B4" w:rsidRDefault="00D72CCE" w:rsidP="00D72CCE">
            <w:pPr>
              <w:rPr>
                <w:rFonts w:ascii="Arial" w:hAnsi="Arial" w:cs="Arial"/>
                <w:sz w:val="12"/>
                <w:szCs w:val="12"/>
              </w:rPr>
            </w:pPr>
            <w:r w:rsidRPr="00BE54B4">
              <w:rPr>
                <w:rFonts w:ascii="Arial" w:hAnsi="Arial" w:cs="Arial"/>
                <w:sz w:val="12"/>
                <w:szCs w:val="12"/>
              </w:rPr>
              <w:t>BDDK tebliğ ve yönetmeliklerine uygun olarak ödenebilir</w:t>
            </w:r>
          </w:p>
        </w:tc>
        <w:tc>
          <w:tcPr>
            <w:tcW w:w="1260" w:type="pct"/>
            <w:tcBorders>
              <w:top w:val="single" w:sz="4" w:space="0" w:color="auto"/>
              <w:left w:val="nil"/>
              <w:bottom w:val="single" w:sz="4" w:space="0" w:color="auto"/>
              <w:right w:val="single" w:sz="4" w:space="0" w:color="auto"/>
            </w:tcBorders>
          </w:tcPr>
          <w:p w14:paraId="78601043" w14:textId="77777777" w:rsidR="00D72CCE" w:rsidRPr="00BE54B4" w:rsidRDefault="00D72CCE" w:rsidP="00D72CCE">
            <w:pPr>
              <w:rPr>
                <w:rFonts w:ascii="Arial" w:hAnsi="Arial" w:cs="Arial"/>
                <w:color w:val="000000"/>
                <w:sz w:val="12"/>
                <w:szCs w:val="12"/>
              </w:rPr>
            </w:pPr>
            <w:r w:rsidRPr="00BE54B4">
              <w:rPr>
                <w:rFonts w:ascii="Arial" w:hAnsi="Arial" w:cs="Arial"/>
                <w:color w:val="000000"/>
                <w:sz w:val="12"/>
                <w:szCs w:val="12"/>
              </w:rPr>
              <w:t>BDDK tebliğ ve yönetmeliklerine uygun olarak ödenebilir</w:t>
            </w:r>
          </w:p>
        </w:tc>
      </w:tr>
      <w:tr w:rsidR="00D72CCE" w:rsidRPr="00BE54B4" w14:paraId="4B2DED89" w14:textId="77777777" w:rsidTr="00445E26">
        <w:trPr>
          <w:trHeight w:val="23"/>
        </w:trPr>
        <w:tc>
          <w:tcPr>
            <w:tcW w:w="2463" w:type="pct"/>
            <w:shd w:val="clear" w:color="auto" w:fill="auto"/>
            <w:noWrap/>
          </w:tcPr>
          <w:p w14:paraId="3BF6E6BA" w14:textId="77777777" w:rsidR="00D72CCE" w:rsidRPr="00BE54B4" w:rsidRDefault="00D72CCE" w:rsidP="00D72CCE">
            <w:pPr>
              <w:jc w:val="both"/>
              <w:rPr>
                <w:rFonts w:ascii="Arial" w:hAnsi="Arial" w:cs="Arial"/>
                <w:sz w:val="12"/>
                <w:szCs w:val="12"/>
              </w:rPr>
            </w:pPr>
            <w:r w:rsidRPr="00BE54B4">
              <w:rPr>
                <w:rFonts w:ascii="Arial" w:hAnsi="Arial" w:cs="Arial"/>
                <w:sz w:val="12"/>
                <w:szCs w:val="12"/>
              </w:rPr>
              <w:t xml:space="preserve">Tamamen isteğe bağlı, kısmen isteğe bağlı ya da mecburi olma özelliği </w:t>
            </w:r>
          </w:p>
        </w:tc>
        <w:tc>
          <w:tcPr>
            <w:tcW w:w="1277" w:type="pct"/>
            <w:shd w:val="clear" w:color="auto" w:fill="auto"/>
            <w:noWrap/>
          </w:tcPr>
          <w:p w14:paraId="09FE4F21" w14:textId="77777777" w:rsidR="00D72CCE" w:rsidRPr="00BE54B4" w:rsidRDefault="00D72CCE" w:rsidP="00D72CCE">
            <w:pPr>
              <w:rPr>
                <w:rFonts w:ascii="Arial" w:hAnsi="Arial" w:cs="Arial"/>
                <w:sz w:val="12"/>
                <w:szCs w:val="12"/>
              </w:rPr>
            </w:pPr>
            <w:r w:rsidRPr="00BE54B4">
              <w:rPr>
                <w:rFonts w:ascii="Arial" w:hAnsi="Arial" w:cs="Arial"/>
                <w:sz w:val="12"/>
                <w:szCs w:val="12"/>
              </w:rPr>
              <w:t>Mecburi</w:t>
            </w:r>
          </w:p>
        </w:tc>
        <w:tc>
          <w:tcPr>
            <w:tcW w:w="1260" w:type="pct"/>
            <w:tcBorders>
              <w:top w:val="single" w:sz="4" w:space="0" w:color="auto"/>
              <w:left w:val="nil"/>
              <w:bottom w:val="single" w:sz="4" w:space="0" w:color="auto"/>
              <w:right w:val="single" w:sz="4" w:space="0" w:color="auto"/>
            </w:tcBorders>
          </w:tcPr>
          <w:p w14:paraId="1BDEBE0E" w14:textId="77777777" w:rsidR="00D72CCE" w:rsidRPr="00BE54B4" w:rsidRDefault="00D72CCE" w:rsidP="00D72CCE">
            <w:pPr>
              <w:rPr>
                <w:rFonts w:ascii="Arial" w:hAnsi="Arial" w:cs="Arial"/>
                <w:color w:val="000000"/>
                <w:sz w:val="12"/>
                <w:szCs w:val="12"/>
              </w:rPr>
            </w:pPr>
            <w:r w:rsidRPr="00BE54B4">
              <w:rPr>
                <w:rFonts w:ascii="Arial" w:hAnsi="Arial" w:cs="Arial"/>
                <w:color w:val="000000"/>
                <w:sz w:val="12"/>
                <w:szCs w:val="12"/>
              </w:rPr>
              <w:t>İsteğe bağlı</w:t>
            </w:r>
          </w:p>
        </w:tc>
      </w:tr>
      <w:tr w:rsidR="00D72CCE" w:rsidRPr="00BE54B4" w14:paraId="1B17BAA3" w14:textId="77777777" w:rsidTr="00445E26">
        <w:trPr>
          <w:trHeight w:val="23"/>
        </w:trPr>
        <w:tc>
          <w:tcPr>
            <w:tcW w:w="2463" w:type="pct"/>
            <w:shd w:val="clear" w:color="auto" w:fill="auto"/>
            <w:noWrap/>
          </w:tcPr>
          <w:p w14:paraId="3BFE816D" w14:textId="77777777" w:rsidR="00D72CCE" w:rsidRPr="00BE54B4" w:rsidRDefault="00D72CCE" w:rsidP="00D72CCE">
            <w:pPr>
              <w:jc w:val="both"/>
              <w:rPr>
                <w:rFonts w:ascii="Arial" w:hAnsi="Arial" w:cs="Arial"/>
                <w:sz w:val="12"/>
                <w:szCs w:val="12"/>
              </w:rPr>
            </w:pPr>
            <w:r w:rsidRPr="00BE54B4">
              <w:rPr>
                <w:rFonts w:ascii="Arial" w:hAnsi="Arial" w:cs="Arial"/>
                <w:sz w:val="12"/>
                <w:szCs w:val="12"/>
              </w:rPr>
              <w:t xml:space="preserve">Kar Payı artırımı gibi geri ödemeyi teşvik edecek bir unsurun olup olmadığı </w:t>
            </w:r>
          </w:p>
        </w:tc>
        <w:tc>
          <w:tcPr>
            <w:tcW w:w="1277" w:type="pct"/>
            <w:shd w:val="clear" w:color="auto" w:fill="auto"/>
            <w:noWrap/>
          </w:tcPr>
          <w:p w14:paraId="2DB81894" w14:textId="77777777" w:rsidR="00D72CCE" w:rsidRPr="00BE54B4" w:rsidRDefault="00D72CCE" w:rsidP="00D72CCE">
            <w:pPr>
              <w:rPr>
                <w:rFonts w:ascii="Arial" w:hAnsi="Arial" w:cs="Arial"/>
                <w:sz w:val="12"/>
                <w:szCs w:val="12"/>
              </w:rPr>
            </w:pPr>
            <w:r w:rsidRPr="00BE54B4">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5CA40319" w14:textId="77777777" w:rsidR="00D72CCE" w:rsidRPr="00BE54B4" w:rsidRDefault="00D72CCE" w:rsidP="00D72CCE">
            <w:pPr>
              <w:rPr>
                <w:rFonts w:ascii="Arial" w:hAnsi="Arial" w:cs="Arial"/>
                <w:color w:val="000000"/>
                <w:sz w:val="12"/>
                <w:szCs w:val="12"/>
              </w:rPr>
            </w:pPr>
            <w:r w:rsidRPr="00BE54B4">
              <w:rPr>
                <w:rFonts w:ascii="Arial" w:hAnsi="Arial" w:cs="Arial"/>
                <w:color w:val="000000"/>
                <w:sz w:val="12"/>
                <w:szCs w:val="12"/>
              </w:rPr>
              <w:t>-</w:t>
            </w:r>
          </w:p>
        </w:tc>
      </w:tr>
      <w:tr w:rsidR="00D72CCE" w:rsidRPr="00BE54B4" w14:paraId="4702821C" w14:textId="77777777" w:rsidTr="00445E26">
        <w:trPr>
          <w:trHeight w:val="23"/>
        </w:trPr>
        <w:tc>
          <w:tcPr>
            <w:tcW w:w="2463" w:type="pct"/>
            <w:tcBorders>
              <w:bottom w:val="single" w:sz="4" w:space="0" w:color="auto"/>
            </w:tcBorders>
            <w:shd w:val="clear" w:color="auto" w:fill="auto"/>
            <w:noWrap/>
          </w:tcPr>
          <w:p w14:paraId="785FCFE9" w14:textId="77777777" w:rsidR="00D72CCE" w:rsidRPr="00BE54B4" w:rsidRDefault="00D72CCE" w:rsidP="00D72CCE">
            <w:pPr>
              <w:jc w:val="both"/>
              <w:rPr>
                <w:rFonts w:ascii="Arial" w:hAnsi="Arial" w:cs="Arial"/>
                <w:sz w:val="12"/>
                <w:szCs w:val="12"/>
              </w:rPr>
            </w:pPr>
            <w:r w:rsidRPr="00BE54B4">
              <w:rPr>
                <w:rFonts w:ascii="Arial" w:hAnsi="Arial" w:cs="Arial"/>
                <w:sz w:val="12"/>
                <w:szCs w:val="12"/>
              </w:rPr>
              <w:t>Birikimsiz ya da birikimli olma özelliği</w:t>
            </w:r>
          </w:p>
        </w:tc>
        <w:tc>
          <w:tcPr>
            <w:tcW w:w="1277" w:type="pct"/>
            <w:tcBorders>
              <w:bottom w:val="single" w:sz="4" w:space="0" w:color="auto"/>
            </w:tcBorders>
            <w:shd w:val="clear" w:color="auto" w:fill="auto"/>
            <w:noWrap/>
          </w:tcPr>
          <w:p w14:paraId="0EB80F8A" w14:textId="06374FAA" w:rsidR="00D72CCE" w:rsidRPr="00BE54B4" w:rsidRDefault="00D72CCE" w:rsidP="00D72CCE">
            <w:pPr>
              <w:rPr>
                <w:rFonts w:ascii="Arial" w:hAnsi="Arial" w:cs="Arial"/>
                <w:sz w:val="12"/>
                <w:szCs w:val="12"/>
              </w:rPr>
            </w:pPr>
            <w:r w:rsidRPr="00BE54B4">
              <w:rPr>
                <w:rFonts w:ascii="Arial" w:hAnsi="Arial" w:cs="Arial"/>
                <w:sz w:val="12"/>
                <w:szCs w:val="12"/>
              </w:rPr>
              <w:t>Birikimli</w:t>
            </w:r>
          </w:p>
        </w:tc>
        <w:tc>
          <w:tcPr>
            <w:tcW w:w="1260" w:type="pct"/>
            <w:tcBorders>
              <w:top w:val="single" w:sz="4" w:space="0" w:color="auto"/>
              <w:left w:val="nil"/>
              <w:bottom w:val="single" w:sz="4" w:space="0" w:color="auto"/>
              <w:right w:val="single" w:sz="4" w:space="0" w:color="auto"/>
            </w:tcBorders>
          </w:tcPr>
          <w:p w14:paraId="0DCB3024" w14:textId="77777777" w:rsidR="00D72CCE" w:rsidRPr="00BE54B4" w:rsidRDefault="00D72CCE" w:rsidP="00D72CCE">
            <w:pPr>
              <w:rPr>
                <w:rFonts w:ascii="Arial" w:hAnsi="Arial" w:cs="Arial"/>
                <w:color w:val="000000"/>
                <w:sz w:val="12"/>
                <w:szCs w:val="12"/>
              </w:rPr>
            </w:pPr>
            <w:r w:rsidRPr="00BE54B4">
              <w:rPr>
                <w:rFonts w:ascii="Arial" w:hAnsi="Arial" w:cs="Arial"/>
                <w:color w:val="000000"/>
                <w:sz w:val="12"/>
                <w:szCs w:val="12"/>
              </w:rPr>
              <w:t>Birikimsiz</w:t>
            </w:r>
          </w:p>
        </w:tc>
      </w:tr>
      <w:tr w:rsidR="00D72CCE" w:rsidRPr="00BE54B4" w14:paraId="03262E84" w14:textId="77777777" w:rsidTr="00445E26">
        <w:trPr>
          <w:trHeight w:val="23"/>
        </w:trPr>
        <w:tc>
          <w:tcPr>
            <w:tcW w:w="2463" w:type="pct"/>
            <w:tcBorders>
              <w:top w:val="single" w:sz="4" w:space="0" w:color="auto"/>
              <w:right w:val="nil"/>
            </w:tcBorders>
            <w:shd w:val="clear" w:color="auto" w:fill="auto"/>
            <w:noWrap/>
            <w:vAlign w:val="bottom"/>
          </w:tcPr>
          <w:p w14:paraId="46464C61" w14:textId="77777777" w:rsidR="00D72CCE" w:rsidRPr="00BE54B4" w:rsidRDefault="00D72CCE" w:rsidP="00D72CCE">
            <w:pPr>
              <w:rPr>
                <w:rFonts w:ascii="Arial" w:hAnsi="Arial" w:cs="Arial"/>
                <w:sz w:val="12"/>
                <w:szCs w:val="12"/>
              </w:rPr>
            </w:pPr>
            <w:r w:rsidRPr="00BE54B4">
              <w:rPr>
                <w:rFonts w:ascii="Arial" w:hAnsi="Arial" w:cs="Arial"/>
                <w:b/>
                <w:bCs/>
                <w:sz w:val="12"/>
                <w:szCs w:val="12"/>
              </w:rPr>
              <w:t>Hisse senedine dönüştürülebilme özelliği</w:t>
            </w:r>
          </w:p>
        </w:tc>
        <w:tc>
          <w:tcPr>
            <w:tcW w:w="1277" w:type="pct"/>
            <w:tcBorders>
              <w:top w:val="single" w:sz="4" w:space="0" w:color="auto"/>
              <w:left w:val="nil"/>
              <w:right w:val="nil"/>
            </w:tcBorders>
            <w:shd w:val="clear" w:color="auto" w:fill="auto"/>
            <w:noWrap/>
            <w:vAlign w:val="bottom"/>
          </w:tcPr>
          <w:p w14:paraId="11ED07C6" w14:textId="77777777" w:rsidR="00D72CCE" w:rsidRPr="00BE54B4" w:rsidRDefault="00D72CCE" w:rsidP="00D72CCE">
            <w:pPr>
              <w:rPr>
                <w:rFonts w:ascii="Arial" w:hAnsi="Arial" w:cs="Arial"/>
                <w:sz w:val="12"/>
                <w:szCs w:val="12"/>
              </w:rPr>
            </w:pPr>
          </w:p>
        </w:tc>
        <w:tc>
          <w:tcPr>
            <w:tcW w:w="1260" w:type="pct"/>
            <w:tcBorders>
              <w:top w:val="single" w:sz="4" w:space="0" w:color="auto"/>
              <w:left w:val="nil"/>
              <w:bottom w:val="single" w:sz="4" w:space="0" w:color="auto"/>
              <w:right w:val="single" w:sz="4" w:space="0" w:color="auto"/>
            </w:tcBorders>
          </w:tcPr>
          <w:p w14:paraId="0D0E92E6" w14:textId="77777777" w:rsidR="00D72CCE" w:rsidRPr="00BE54B4" w:rsidRDefault="00D72CCE" w:rsidP="00D72CCE">
            <w:pPr>
              <w:rPr>
                <w:rFonts w:ascii="Arial" w:hAnsi="Arial" w:cs="Arial"/>
                <w:sz w:val="12"/>
                <w:szCs w:val="12"/>
              </w:rPr>
            </w:pPr>
          </w:p>
        </w:tc>
      </w:tr>
      <w:tr w:rsidR="00D72CCE" w:rsidRPr="00BE54B4" w14:paraId="7C1396DF" w14:textId="77777777" w:rsidTr="00445E26">
        <w:trPr>
          <w:trHeight w:val="23"/>
        </w:trPr>
        <w:tc>
          <w:tcPr>
            <w:tcW w:w="2463" w:type="pct"/>
            <w:shd w:val="clear" w:color="auto" w:fill="auto"/>
            <w:noWrap/>
            <w:vAlign w:val="bottom"/>
          </w:tcPr>
          <w:p w14:paraId="6AD330D4" w14:textId="77777777" w:rsidR="00D72CCE" w:rsidRPr="00BE54B4" w:rsidRDefault="00D72CCE" w:rsidP="00D72CCE">
            <w:pPr>
              <w:rPr>
                <w:rFonts w:ascii="Arial" w:hAnsi="Arial" w:cs="Arial"/>
                <w:b/>
                <w:bCs/>
                <w:sz w:val="12"/>
                <w:szCs w:val="12"/>
              </w:rPr>
            </w:pPr>
            <w:r w:rsidRPr="00BE54B4">
              <w:rPr>
                <w:rFonts w:ascii="Arial" w:hAnsi="Arial" w:cs="Arial"/>
                <w:sz w:val="12"/>
                <w:szCs w:val="12"/>
              </w:rPr>
              <w:t xml:space="preserve">Hisse senedine dönüştürülebilirse, dönüştürmeye sebep olacak tetikleyici olay/olaylar </w:t>
            </w:r>
          </w:p>
        </w:tc>
        <w:tc>
          <w:tcPr>
            <w:tcW w:w="1277" w:type="pct"/>
            <w:shd w:val="clear" w:color="auto" w:fill="auto"/>
            <w:noWrap/>
          </w:tcPr>
          <w:p w14:paraId="43051BAB" w14:textId="77777777" w:rsidR="00D72CCE" w:rsidRPr="00BE54B4" w:rsidRDefault="00D72CCE" w:rsidP="00D72CCE">
            <w:pPr>
              <w:rPr>
                <w:rFonts w:ascii="Arial" w:hAnsi="Arial" w:cs="Arial"/>
                <w:sz w:val="12"/>
                <w:szCs w:val="12"/>
              </w:rPr>
            </w:pPr>
            <w:r w:rsidRPr="00BE54B4">
              <w:rPr>
                <w:rFonts w:ascii="Arial" w:hAnsi="Arial" w:cs="Arial"/>
                <w:sz w:val="12"/>
                <w:szCs w:val="12"/>
              </w:rPr>
              <w:t>BDDK tebliğ ve yönetmeliklerine uygun olarak dönüştürülebilir</w:t>
            </w:r>
          </w:p>
        </w:tc>
        <w:tc>
          <w:tcPr>
            <w:tcW w:w="1260" w:type="pct"/>
            <w:tcBorders>
              <w:top w:val="single" w:sz="4" w:space="0" w:color="auto"/>
              <w:left w:val="nil"/>
              <w:bottom w:val="single" w:sz="4" w:space="0" w:color="auto"/>
              <w:right w:val="single" w:sz="4" w:space="0" w:color="auto"/>
            </w:tcBorders>
          </w:tcPr>
          <w:p w14:paraId="39A7F94B" w14:textId="77777777" w:rsidR="00D72CCE" w:rsidRPr="00BE54B4" w:rsidRDefault="00D72CCE" w:rsidP="00D72CCE">
            <w:pPr>
              <w:rPr>
                <w:rFonts w:ascii="Arial" w:hAnsi="Arial" w:cs="Arial"/>
                <w:sz w:val="12"/>
                <w:szCs w:val="12"/>
              </w:rPr>
            </w:pPr>
            <w:r w:rsidRPr="00BE54B4">
              <w:rPr>
                <w:rFonts w:ascii="Arial" w:hAnsi="Arial" w:cs="Arial"/>
                <w:sz w:val="12"/>
                <w:szCs w:val="12"/>
              </w:rPr>
              <w:t>BDDK tebliğ ve yönetmeliklerine uygun olarak dönüştürülebilir</w:t>
            </w:r>
          </w:p>
        </w:tc>
      </w:tr>
      <w:tr w:rsidR="00D72CCE" w:rsidRPr="00BE54B4" w14:paraId="2367104F" w14:textId="77777777" w:rsidTr="00445E26">
        <w:trPr>
          <w:trHeight w:val="23"/>
        </w:trPr>
        <w:tc>
          <w:tcPr>
            <w:tcW w:w="2463" w:type="pct"/>
            <w:shd w:val="clear" w:color="auto" w:fill="auto"/>
            <w:noWrap/>
            <w:vAlign w:val="bottom"/>
          </w:tcPr>
          <w:p w14:paraId="168FE70B" w14:textId="77777777" w:rsidR="00D72CCE" w:rsidRPr="00BE54B4" w:rsidRDefault="00D72CCE" w:rsidP="00D72CCE">
            <w:pPr>
              <w:rPr>
                <w:rFonts w:ascii="Arial" w:hAnsi="Arial" w:cs="Arial"/>
                <w:sz w:val="12"/>
                <w:szCs w:val="12"/>
              </w:rPr>
            </w:pPr>
            <w:r w:rsidRPr="00BE54B4">
              <w:rPr>
                <w:rFonts w:ascii="Arial" w:hAnsi="Arial" w:cs="Arial"/>
                <w:sz w:val="12"/>
                <w:szCs w:val="12"/>
              </w:rPr>
              <w:t>Hisse senedine dönüştürülebilirse, tamamen ya da kısmen dönüştürme özelliği</w:t>
            </w:r>
          </w:p>
        </w:tc>
        <w:tc>
          <w:tcPr>
            <w:tcW w:w="1277" w:type="pct"/>
            <w:shd w:val="clear" w:color="auto" w:fill="auto"/>
            <w:noWrap/>
          </w:tcPr>
          <w:p w14:paraId="299F588E" w14:textId="77777777" w:rsidR="00D72CCE" w:rsidRPr="00BE54B4" w:rsidRDefault="00D72CCE" w:rsidP="00D72CCE">
            <w:pPr>
              <w:rPr>
                <w:rFonts w:ascii="Arial" w:hAnsi="Arial" w:cs="Arial"/>
                <w:sz w:val="12"/>
                <w:szCs w:val="12"/>
              </w:rPr>
            </w:pPr>
            <w:r w:rsidRPr="00BE54B4">
              <w:rPr>
                <w:rFonts w:ascii="Arial" w:hAnsi="Arial" w:cs="Arial"/>
                <w:sz w:val="12"/>
                <w:szCs w:val="12"/>
              </w:rPr>
              <w:t>BDDK onayına tabi olarak tamamen veya kısmen dönüştürülebilir</w:t>
            </w:r>
          </w:p>
        </w:tc>
        <w:tc>
          <w:tcPr>
            <w:tcW w:w="1260" w:type="pct"/>
            <w:tcBorders>
              <w:top w:val="single" w:sz="4" w:space="0" w:color="auto"/>
              <w:left w:val="nil"/>
              <w:bottom w:val="single" w:sz="4" w:space="0" w:color="auto"/>
              <w:right w:val="single" w:sz="4" w:space="0" w:color="auto"/>
            </w:tcBorders>
          </w:tcPr>
          <w:p w14:paraId="7E6C7F92" w14:textId="77777777" w:rsidR="00D72CCE" w:rsidRPr="00BE54B4" w:rsidRDefault="00D72CCE" w:rsidP="00D72CCE">
            <w:pPr>
              <w:rPr>
                <w:rFonts w:ascii="Arial" w:hAnsi="Arial" w:cs="Arial"/>
                <w:sz w:val="12"/>
                <w:szCs w:val="12"/>
              </w:rPr>
            </w:pPr>
            <w:r w:rsidRPr="00BE54B4">
              <w:rPr>
                <w:rFonts w:ascii="Arial" w:hAnsi="Arial" w:cs="Arial"/>
                <w:sz w:val="12"/>
                <w:szCs w:val="12"/>
              </w:rPr>
              <w:t>BDDK onayına tabi olarak tamamen veya kısmen dönüştürülebilir</w:t>
            </w:r>
          </w:p>
        </w:tc>
      </w:tr>
      <w:tr w:rsidR="00D72CCE" w:rsidRPr="00BE54B4" w14:paraId="734C7E56" w14:textId="77777777" w:rsidTr="00445E26">
        <w:trPr>
          <w:trHeight w:val="23"/>
        </w:trPr>
        <w:tc>
          <w:tcPr>
            <w:tcW w:w="2463" w:type="pct"/>
            <w:shd w:val="clear" w:color="auto" w:fill="auto"/>
            <w:noWrap/>
            <w:vAlign w:val="center"/>
          </w:tcPr>
          <w:p w14:paraId="43E95B60" w14:textId="77777777" w:rsidR="00D72CCE" w:rsidRPr="00BE54B4" w:rsidRDefault="00D72CCE" w:rsidP="00D72CCE">
            <w:pPr>
              <w:rPr>
                <w:rFonts w:ascii="Arial" w:hAnsi="Arial" w:cs="Arial"/>
                <w:sz w:val="12"/>
                <w:szCs w:val="12"/>
              </w:rPr>
            </w:pPr>
            <w:r w:rsidRPr="00BE54B4">
              <w:rPr>
                <w:rFonts w:ascii="Arial" w:hAnsi="Arial" w:cs="Arial"/>
                <w:sz w:val="12"/>
                <w:szCs w:val="12"/>
              </w:rPr>
              <w:t>Hisse senedine dönüştürülebilirse, dönüştürme oranı</w:t>
            </w:r>
          </w:p>
        </w:tc>
        <w:tc>
          <w:tcPr>
            <w:tcW w:w="1277" w:type="pct"/>
            <w:shd w:val="clear" w:color="auto" w:fill="auto"/>
            <w:noWrap/>
          </w:tcPr>
          <w:p w14:paraId="6A633FF3" w14:textId="24549258" w:rsidR="00D72CCE" w:rsidRPr="00BE54B4" w:rsidRDefault="00D72CCE" w:rsidP="00D72CCE">
            <w:pPr>
              <w:rPr>
                <w:rFonts w:ascii="Arial" w:hAnsi="Arial" w:cs="Arial"/>
                <w:sz w:val="12"/>
                <w:szCs w:val="12"/>
              </w:rPr>
            </w:pPr>
            <w:r w:rsidRPr="00BE54B4">
              <w:rPr>
                <w:rFonts w:ascii="Arial" w:hAnsi="Arial" w:cs="Arial"/>
                <w:sz w:val="12"/>
                <w:szCs w:val="12"/>
              </w:rPr>
              <w:t>BDDK onayına tabi olarak dönüştürülebilir ve oranı belirlenebilir.</w:t>
            </w:r>
          </w:p>
        </w:tc>
        <w:tc>
          <w:tcPr>
            <w:tcW w:w="1260" w:type="pct"/>
            <w:tcBorders>
              <w:top w:val="single" w:sz="4" w:space="0" w:color="auto"/>
              <w:left w:val="nil"/>
              <w:bottom w:val="single" w:sz="4" w:space="0" w:color="auto"/>
              <w:right w:val="single" w:sz="4" w:space="0" w:color="auto"/>
            </w:tcBorders>
          </w:tcPr>
          <w:p w14:paraId="1C0B29BA" w14:textId="512BD85F" w:rsidR="00D72CCE" w:rsidRPr="00BE54B4" w:rsidRDefault="00D72CCE" w:rsidP="00D72CCE">
            <w:pPr>
              <w:rPr>
                <w:rFonts w:ascii="Arial" w:hAnsi="Arial" w:cs="Arial"/>
                <w:sz w:val="12"/>
                <w:szCs w:val="12"/>
              </w:rPr>
            </w:pPr>
            <w:r w:rsidRPr="00BE54B4">
              <w:rPr>
                <w:rFonts w:ascii="Arial" w:hAnsi="Arial" w:cs="Arial"/>
                <w:sz w:val="12"/>
                <w:szCs w:val="12"/>
              </w:rPr>
              <w:t>BDDK onayına tabi olarak dönüştürülebilir ve oranı belirlenebilir.</w:t>
            </w:r>
          </w:p>
        </w:tc>
      </w:tr>
      <w:tr w:rsidR="00D72CCE" w:rsidRPr="00BE54B4" w14:paraId="2F9E7CBD" w14:textId="77777777" w:rsidTr="00445E26">
        <w:trPr>
          <w:trHeight w:val="23"/>
        </w:trPr>
        <w:tc>
          <w:tcPr>
            <w:tcW w:w="2463" w:type="pct"/>
            <w:shd w:val="clear" w:color="auto" w:fill="auto"/>
            <w:noWrap/>
            <w:vAlign w:val="bottom"/>
          </w:tcPr>
          <w:p w14:paraId="5897AB2B" w14:textId="77777777" w:rsidR="00D72CCE" w:rsidRPr="00BE54B4" w:rsidRDefault="00D72CCE" w:rsidP="00D72CCE">
            <w:pPr>
              <w:rPr>
                <w:rFonts w:ascii="Arial" w:hAnsi="Arial" w:cs="Arial"/>
                <w:sz w:val="12"/>
                <w:szCs w:val="12"/>
              </w:rPr>
            </w:pPr>
            <w:r w:rsidRPr="00BE54B4">
              <w:rPr>
                <w:rFonts w:ascii="Arial" w:hAnsi="Arial" w:cs="Arial"/>
                <w:sz w:val="12"/>
                <w:szCs w:val="12"/>
              </w:rPr>
              <w:t xml:space="preserve">Hisse senedine dönüştürülebilirse, mecburi ya da isteğe bağlı dönüştürme özelliği </w:t>
            </w:r>
          </w:p>
        </w:tc>
        <w:tc>
          <w:tcPr>
            <w:tcW w:w="1277" w:type="pct"/>
            <w:shd w:val="clear" w:color="auto" w:fill="auto"/>
            <w:noWrap/>
          </w:tcPr>
          <w:p w14:paraId="4D8E6943" w14:textId="77777777" w:rsidR="00D72CCE" w:rsidRPr="00BE54B4" w:rsidRDefault="00D72CCE" w:rsidP="00D72CCE">
            <w:pPr>
              <w:rPr>
                <w:rFonts w:ascii="Arial" w:hAnsi="Arial" w:cs="Arial"/>
                <w:sz w:val="12"/>
                <w:szCs w:val="12"/>
              </w:rPr>
            </w:pPr>
            <w:r w:rsidRPr="00BE54B4">
              <w:rPr>
                <w:rFonts w:ascii="Arial" w:hAnsi="Arial" w:cs="Arial"/>
                <w:sz w:val="12"/>
                <w:szCs w:val="12"/>
              </w:rPr>
              <w:t>BDDK onayına tabidir.</w:t>
            </w:r>
          </w:p>
        </w:tc>
        <w:tc>
          <w:tcPr>
            <w:tcW w:w="1260" w:type="pct"/>
            <w:tcBorders>
              <w:top w:val="single" w:sz="4" w:space="0" w:color="auto"/>
              <w:left w:val="nil"/>
              <w:bottom w:val="single" w:sz="4" w:space="0" w:color="auto"/>
              <w:right w:val="single" w:sz="4" w:space="0" w:color="auto"/>
            </w:tcBorders>
          </w:tcPr>
          <w:p w14:paraId="36E2A346" w14:textId="77777777" w:rsidR="00D72CCE" w:rsidRPr="00BE54B4" w:rsidRDefault="00D72CCE" w:rsidP="00D72CCE">
            <w:pPr>
              <w:rPr>
                <w:rFonts w:ascii="Arial" w:hAnsi="Arial" w:cs="Arial"/>
                <w:sz w:val="12"/>
                <w:szCs w:val="12"/>
              </w:rPr>
            </w:pPr>
            <w:r w:rsidRPr="00BE54B4">
              <w:rPr>
                <w:rFonts w:ascii="Arial" w:hAnsi="Arial" w:cs="Arial"/>
                <w:sz w:val="12"/>
                <w:szCs w:val="12"/>
                <w:lang w:val="en-US"/>
              </w:rPr>
              <w:t xml:space="preserve">BDDK </w:t>
            </w:r>
            <w:proofErr w:type="spellStart"/>
            <w:r w:rsidRPr="00BE54B4">
              <w:rPr>
                <w:rFonts w:ascii="Arial" w:hAnsi="Arial" w:cs="Arial"/>
                <w:sz w:val="12"/>
                <w:szCs w:val="12"/>
                <w:lang w:val="en-US"/>
              </w:rPr>
              <w:t>onayına</w:t>
            </w:r>
            <w:proofErr w:type="spellEnd"/>
            <w:r w:rsidRPr="00BE54B4">
              <w:rPr>
                <w:rFonts w:ascii="Arial" w:hAnsi="Arial" w:cs="Arial"/>
                <w:sz w:val="12"/>
                <w:szCs w:val="12"/>
                <w:lang w:val="en-US"/>
              </w:rPr>
              <w:t xml:space="preserve"> </w:t>
            </w:r>
            <w:proofErr w:type="spellStart"/>
            <w:r w:rsidRPr="00BE54B4">
              <w:rPr>
                <w:rFonts w:ascii="Arial" w:hAnsi="Arial" w:cs="Arial"/>
                <w:sz w:val="12"/>
                <w:szCs w:val="12"/>
                <w:lang w:val="en-US"/>
              </w:rPr>
              <w:t>tabidir</w:t>
            </w:r>
            <w:proofErr w:type="spellEnd"/>
            <w:r w:rsidRPr="00BE54B4">
              <w:rPr>
                <w:rFonts w:ascii="Arial" w:hAnsi="Arial" w:cs="Arial"/>
                <w:sz w:val="12"/>
                <w:szCs w:val="12"/>
                <w:lang w:val="en-US"/>
              </w:rPr>
              <w:t>.</w:t>
            </w:r>
          </w:p>
        </w:tc>
      </w:tr>
      <w:tr w:rsidR="00D72CCE" w:rsidRPr="00BE54B4" w14:paraId="5C567889" w14:textId="77777777" w:rsidTr="00445E26">
        <w:trPr>
          <w:trHeight w:val="23"/>
        </w:trPr>
        <w:tc>
          <w:tcPr>
            <w:tcW w:w="2463" w:type="pct"/>
            <w:shd w:val="clear" w:color="auto" w:fill="auto"/>
            <w:noWrap/>
            <w:vAlign w:val="bottom"/>
          </w:tcPr>
          <w:p w14:paraId="6E241CFF" w14:textId="77777777" w:rsidR="00D72CCE" w:rsidRPr="00BE54B4" w:rsidRDefault="00D72CCE" w:rsidP="00D72CCE">
            <w:pPr>
              <w:rPr>
                <w:rFonts w:ascii="Arial" w:hAnsi="Arial" w:cs="Arial"/>
                <w:sz w:val="12"/>
                <w:szCs w:val="12"/>
              </w:rPr>
            </w:pPr>
            <w:r w:rsidRPr="00BE54B4">
              <w:rPr>
                <w:rFonts w:ascii="Arial" w:hAnsi="Arial" w:cs="Arial"/>
                <w:sz w:val="12"/>
                <w:szCs w:val="12"/>
              </w:rPr>
              <w:t>Hisse senedine dönüştürülebilirse, dönüştürülebilir araç türleri</w:t>
            </w:r>
          </w:p>
        </w:tc>
        <w:tc>
          <w:tcPr>
            <w:tcW w:w="1277" w:type="pct"/>
            <w:shd w:val="clear" w:color="auto" w:fill="auto"/>
            <w:noWrap/>
          </w:tcPr>
          <w:p w14:paraId="7A7967A2" w14:textId="77777777" w:rsidR="00D72CCE" w:rsidRPr="00BE54B4" w:rsidRDefault="00D72CCE" w:rsidP="00D72CCE">
            <w:pPr>
              <w:rPr>
                <w:rFonts w:ascii="Arial" w:hAnsi="Arial" w:cs="Arial"/>
                <w:sz w:val="12"/>
                <w:szCs w:val="12"/>
              </w:rPr>
            </w:pPr>
            <w:r w:rsidRPr="00BE54B4">
              <w:rPr>
                <w:rFonts w:ascii="Arial" w:hAnsi="Arial" w:cs="Arial"/>
                <w:sz w:val="12"/>
                <w:szCs w:val="12"/>
              </w:rPr>
              <w:t>Hisse senedi</w:t>
            </w:r>
          </w:p>
        </w:tc>
        <w:tc>
          <w:tcPr>
            <w:tcW w:w="1260" w:type="pct"/>
            <w:tcBorders>
              <w:top w:val="single" w:sz="4" w:space="0" w:color="auto"/>
              <w:left w:val="nil"/>
              <w:bottom w:val="single" w:sz="4" w:space="0" w:color="auto"/>
              <w:right w:val="single" w:sz="4" w:space="0" w:color="auto"/>
            </w:tcBorders>
          </w:tcPr>
          <w:p w14:paraId="20223BA2" w14:textId="77777777" w:rsidR="00D72CCE" w:rsidRPr="00BE54B4" w:rsidRDefault="00D72CCE" w:rsidP="00D72CCE">
            <w:pPr>
              <w:rPr>
                <w:rFonts w:ascii="Arial" w:hAnsi="Arial" w:cs="Arial"/>
                <w:sz w:val="12"/>
                <w:szCs w:val="12"/>
              </w:rPr>
            </w:pPr>
            <w:proofErr w:type="spellStart"/>
            <w:r w:rsidRPr="00BE54B4">
              <w:rPr>
                <w:rFonts w:ascii="Arial" w:hAnsi="Arial" w:cs="Arial"/>
                <w:sz w:val="12"/>
                <w:szCs w:val="12"/>
                <w:lang w:val="en-US"/>
              </w:rPr>
              <w:t>Hisse</w:t>
            </w:r>
            <w:proofErr w:type="spellEnd"/>
            <w:r w:rsidRPr="00BE54B4">
              <w:rPr>
                <w:rFonts w:ascii="Arial" w:hAnsi="Arial" w:cs="Arial"/>
                <w:sz w:val="12"/>
                <w:szCs w:val="12"/>
                <w:lang w:val="en-US"/>
              </w:rPr>
              <w:t xml:space="preserve"> </w:t>
            </w:r>
            <w:proofErr w:type="spellStart"/>
            <w:r w:rsidRPr="00BE54B4">
              <w:rPr>
                <w:rFonts w:ascii="Arial" w:hAnsi="Arial" w:cs="Arial"/>
                <w:sz w:val="12"/>
                <w:szCs w:val="12"/>
                <w:lang w:val="en-US"/>
              </w:rPr>
              <w:t>senedi</w:t>
            </w:r>
            <w:proofErr w:type="spellEnd"/>
          </w:p>
        </w:tc>
      </w:tr>
      <w:tr w:rsidR="00D72CCE" w:rsidRPr="00BE54B4" w14:paraId="22E435C8" w14:textId="77777777" w:rsidTr="00445E26">
        <w:trPr>
          <w:trHeight w:val="23"/>
        </w:trPr>
        <w:tc>
          <w:tcPr>
            <w:tcW w:w="2463" w:type="pct"/>
            <w:tcBorders>
              <w:bottom w:val="single" w:sz="4" w:space="0" w:color="auto"/>
            </w:tcBorders>
            <w:shd w:val="clear" w:color="auto" w:fill="auto"/>
            <w:noWrap/>
            <w:vAlign w:val="bottom"/>
          </w:tcPr>
          <w:p w14:paraId="7C5B12EE" w14:textId="77777777" w:rsidR="00D72CCE" w:rsidRPr="00BE54B4" w:rsidRDefault="00D72CCE" w:rsidP="00D72CCE">
            <w:pPr>
              <w:rPr>
                <w:rFonts w:ascii="Arial" w:hAnsi="Arial" w:cs="Arial"/>
                <w:sz w:val="12"/>
                <w:szCs w:val="12"/>
              </w:rPr>
            </w:pPr>
            <w:r w:rsidRPr="00BE54B4">
              <w:rPr>
                <w:rFonts w:ascii="Arial" w:hAnsi="Arial" w:cs="Arial"/>
                <w:sz w:val="12"/>
                <w:szCs w:val="12"/>
              </w:rPr>
              <w:t>Hisse senedine dönüştürülebilirse, dönüştürülecek borçlanma aracının ihraççısı</w:t>
            </w:r>
          </w:p>
        </w:tc>
        <w:tc>
          <w:tcPr>
            <w:tcW w:w="1277" w:type="pct"/>
            <w:tcBorders>
              <w:bottom w:val="single" w:sz="4" w:space="0" w:color="auto"/>
            </w:tcBorders>
            <w:shd w:val="clear" w:color="auto" w:fill="auto"/>
            <w:noWrap/>
          </w:tcPr>
          <w:p w14:paraId="4CF23BA2" w14:textId="77777777" w:rsidR="00D72CCE" w:rsidRPr="00BE54B4" w:rsidRDefault="00D72CCE" w:rsidP="00D72CCE">
            <w:pPr>
              <w:rPr>
                <w:rFonts w:ascii="Arial" w:hAnsi="Arial" w:cs="Arial"/>
                <w:sz w:val="12"/>
                <w:szCs w:val="12"/>
              </w:rPr>
            </w:pPr>
            <w:r w:rsidRPr="00BE54B4">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3D4BE02F" w14:textId="77777777" w:rsidR="00D72CCE" w:rsidRPr="00BE54B4" w:rsidRDefault="00D72CCE" w:rsidP="00D72CCE">
            <w:pPr>
              <w:rPr>
                <w:rFonts w:ascii="Arial" w:hAnsi="Arial" w:cs="Arial"/>
                <w:sz w:val="12"/>
                <w:szCs w:val="12"/>
              </w:rPr>
            </w:pPr>
            <w:r w:rsidRPr="00BE54B4">
              <w:rPr>
                <w:rFonts w:ascii="Arial" w:hAnsi="Arial" w:cs="Arial"/>
                <w:sz w:val="12"/>
                <w:szCs w:val="12"/>
              </w:rPr>
              <w:t>-</w:t>
            </w:r>
          </w:p>
        </w:tc>
      </w:tr>
      <w:tr w:rsidR="00D72CCE" w:rsidRPr="00BE54B4" w14:paraId="6DA6CE89" w14:textId="77777777" w:rsidTr="00445E26">
        <w:trPr>
          <w:trHeight w:val="23"/>
        </w:trPr>
        <w:tc>
          <w:tcPr>
            <w:tcW w:w="2463" w:type="pct"/>
            <w:tcBorders>
              <w:top w:val="single" w:sz="4" w:space="0" w:color="auto"/>
              <w:left w:val="single" w:sz="4" w:space="0" w:color="auto"/>
              <w:bottom w:val="single" w:sz="4" w:space="0" w:color="auto"/>
              <w:right w:val="nil"/>
            </w:tcBorders>
            <w:shd w:val="clear" w:color="auto" w:fill="auto"/>
            <w:noWrap/>
            <w:vAlign w:val="bottom"/>
          </w:tcPr>
          <w:p w14:paraId="27EFF0CE" w14:textId="77777777" w:rsidR="00D72CCE" w:rsidRPr="00BE54B4" w:rsidRDefault="00D72CCE" w:rsidP="00D72CCE">
            <w:pPr>
              <w:rPr>
                <w:rFonts w:ascii="Arial" w:hAnsi="Arial" w:cs="Arial"/>
                <w:sz w:val="12"/>
                <w:szCs w:val="12"/>
              </w:rPr>
            </w:pPr>
            <w:r w:rsidRPr="00BE54B4">
              <w:rPr>
                <w:rFonts w:ascii="Arial" w:hAnsi="Arial" w:cs="Arial"/>
                <w:b/>
                <w:bCs/>
                <w:sz w:val="12"/>
                <w:szCs w:val="12"/>
              </w:rPr>
              <w:t>Değer azaltma özelliği</w:t>
            </w:r>
          </w:p>
        </w:tc>
        <w:tc>
          <w:tcPr>
            <w:tcW w:w="1277" w:type="pct"/>
            <w:tcBorders>
              <w:top w:val="single" w:sz="4" w:space="0" w:color="auto"/>
              <w:left w:val="nil"/>
              <w:bottom w:val="single" w:sz="4" w:space="0" w:color="auto"/>
              <w:right w:val="nil"/>
            </w:tcBorders>
            <w:shd w:val="clear" w:color="auto" w:fill="auto"/>
            <w:noWrap/>
          </w:tcPr>
          <w:p w14:paraId="3AF5DCB0" w14:textId="77777777" w:rsidR="00D72CCE" w:rsidRPr="00BE54B4" w:rsidRDefault="00D72CCE" w:rsidP="00D72CCE">
            <w:pPr>
              <w:rPr>
                <w:rFonts w:ascii="Arial" w:hAnsi="Arial" w:cs="Arial"/>
                <w:sz w:val="12"/>
                <w:szCs w:val="12"/>
              </w:rPr>
            </w:pPr>
          </w:p>
        </w:tc>
        <w:tc>
          <w:tcPr>
            <w:tcW w:w="1260" w:type="pct"/>
            <w:tcBorders>
              <w:top w:val="single" w:sz="4" w:space="0" w:color="auto"/>
              <w:left w:val="nil"/>
              <w:bottom w:val="single" w:sz="4" w:space="0" w:color="auto"/>
              <w:right w:val="single" w:sz="4" w:space="0" w:color="auto"/>
            </w:tcBorders>
          </w:tcPr>
          <w:p w14:paraId="3BC0C733" w14:textId="77777777" w:rsidR="00D72CCE" w:rsidRPr="00BE54B4" w:rsidRDefault="00D72CCE" w:rsidP="00D72CCE">
            <w:pPr>
              <w:rPr>
                <w:rFonts w:ascii="Arial" w:hAnsi="Arial" w:cs="Arial"/>
                <w:sz w:val="12"/>
                <w:szCs w:val="12"/>
              </w:rPr>
            </w:pPr>
          </w:p>
        </w:tc>
      </w:tr>
      <w:tr w:rsidR="00D72CCE" w:rsidRPr="00BE54B4" w14:paraId="1F65C1C7" w14:textId="77777777" w:rsidTr="00445E26">
        <w:trPr>
          <w:trHeight w:val="23"/>
        </w:trPr>
        <w:tc>
          <w:tcPr>
            <w:tcW w:w="2463" w:type="pct"/>
            <w:tcBorders>
              <w:top w:val="single" w:sz="4" w:space="0" w:color="auto"/>
            </w:tcBorders>
            <w:shd w:val="clear" w:color="auto" w:fill="auto"/>
            <w:noWrap/>
          </w:tcPr>
          <w:p w14:paraId="334E43E6" w14:textId="77777777" w:rsidR="00D72CCE" w:rsidRPr="00BE54B4" w:rsidRDefault="00D72CCE" w:rsidP="00D72CCE">
            <w:pPr>
              <w:rPr>
                <w:rFonts w:ascii="Arial" w:hAnsi="Arial" w:cs="Arial"/>
                <w:b/>
                <w:bCs/>
                <w:sz w:val="12"/>
                <w:szCs w:val="12"/>
              </w:rPr>
            </w:pPr>
            <w:r w:rsidRPr="00BE54B4">
              <w:rPr>
                <w:rFonts w:ascii="Arial" w:hAnsi="Arial" w:cs="Arial"/>
                <w:sz w:val="12"/>
                <w:szCs w:val="12"/>
              </w:rPr>
              <w:t xml:space="preserve">Değer azaltma özelliğine sahipse, </w:t>
            </w:r>
            <w:proofErr w:type="spellStart"/>
            <w:r w:rsidRPr="00BE54B4">
              <w:rPr>
                <w:rFonts w:ascii="Arial" w:hAnsi="Arial" w:cs="Arial"/>
                <w:sz w:val="12"/>
                <w:szCs w:val="12"/>
              </w:rPr>
              <w:t>azaltıma</w:t>
            </w:r>
            <w:proofErr w:type="spellEnd"/>
            <w:r w:rsidRPr="00BE54B4">
              <w:rPr>
                <w:rFonts w:ascii="Arial" w:hAnsi="Arial" w:cs="Arial"/>
                <w:sz w:val="12"/>
                <w:szCs w:val="12"/>
              </w:rPr>
              <w:t xml:space="preserve"> sebep olacak tetikleyici olay/olaylar </w:t>
            </w:r>
          </w:p>
        </w:tc>
        <w:tc>
          <w:tcPr>
            <w:tcW w:w="1277" w:type="pct"/>
            <w:tcBorders>
              <w:top w:val="single" w:sz="4" w:space="0" w:color="auto"/>
            </w:tcBorders>
            <w:shd w:val="clear" w:color="auto" w:fill="auto"/>
            <w:noWrap/>
          </w:tcPr>
          <w:p w14:paraId="5C8F9835" w14:textId="77777777" w:rsidR="00D72CCE" w:rsidRPr="00BE54B4" w:rsidRDefault="00D72CCE" w:rsidP="00D72CCE">
            <w:pPr>
              <w:rPr>
                <w:rFonts w:ascii="Arial" w:hAnsi="Arial" w:cs="Arial"/>
                <w:sz w:val="12"/>
                <w:szCs w:val="12"/>
              </w:rPr>
            </w:pPr>
            <w:r w:rsidRPr="00BE54B4">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22E3FCCB" w14:textId="77777777" w:rsidR="00D72CCE" w:rsidRPr="00BE54B4" w:rsidRDefault="00D72CCE" w:rsidP="00D72CCE">
            <w:pPr>
              <w:rPr>
                <w:rFonts w:ascii="Arial" w:hAnsi="Arial" w:cs="Arial"/>
                <w:sz w:val="12"/>
                <w:szCs w:val="12"/>
              </w:rPr>
            </w:pPr>
            <w:r w:rsidRPr="00BE54B4">
              <w:rPr>
                <w:rFonts w:ascii="Arial" w:hAnsi="Arial" w:cs="Arial"/>
                <w:sz w:val="12"/>
                <w:szCs w:val="12"/>
              </w:rPr>
              <w:t>Sürdürülememe Hali-Çekirdek Sermaye oranının %5,125’in altına düşmesi</w:t>
            </w:r>
          </w:p>
        </w:tc>
      </w:tr>
      <w:tr w:rsidR="00D72CCE" w:rsidRPr="00BE54B4" w14:paraId="1233FF9E" w14:textId="77777777" w:rsidTr="00445E26">
        <w:trPr>
          <w:trHeight w:val="23"/>
        </w:trPr>
        <w:tc>
          <w:tcPr>
            <w:tcW w:w="2463" w:type="pct"/>
            <w:shd w:val="clear" w:color="auto" w:fill="auto"/>
            <w:noWrap/>
          </w:tcPr>
          <w:p w14:paraId="1DC7B474" w14:textId="77777777" w:rsidR="00D72CCE" w:rsidRPr="00BE54B4" w:rsidRDefault="00D72CCE" w:rsidP="00D72CCE">
            <w:pPr>
              <w:rPr>
                <w:rFonts w:ascii="Arial" w:hAnsi="Arial" w:cs="Arial"/>
                <w:sz w:val="12"/>
                <w:szCs w:val="12"/>
              </w:rPr>
            </w:pPr>
            <w:r w:rsidRPr="00BE54B4">
              <w:rPr>
                <w:rFonts w:ascii="Arial" w:hAnsi="Arial" w:cs="Arial"/>
                <w:sz w:val="12"/>
                <w:szCs w:val="12"/>
              </w:rPr>
              <w:t xml:space="preserve">Değer azaltma özelliğine sahipse, tamamen ya da kısmen değer </w:t>
            </w:r>
            <w:proofErr w:type="spellStart"/>
            <w:r w:rsidRPr="00BE54B4">
              <w:rPr>
                <w:rFonts w:ascii="Arial" w:hAnsi="Arial" w:cs="Arial"/>
                <w:sz w:val="12"/>
                <w:szCs w:val="12"/>
              </w:rPr>
              <w:t>azaltımı</w:t>
            </w:r>
            <w:proofErr w:type="spellEnd"/>
            <w:r w:rsidRPr="00BE54B4">
              <w:rPr>
                <w:rFonts w:ascii="Arial" w:hAnsi="Arial" w:cs="Arial"/>
                <w:sz w:val="12"/>
                <w:szCs w:val="12"/>
              </w:rPr>
              <w:t xml:space="preserve"> özelliği </w:t>
            </w:r>
          </w:p>
        </w:tc>
        <w:tc>
          <w:tcPr>
            <w:tcW w:w="1277" w:type="pct"/>
            <w:shd w:val="clear" w:color="auto" w:fill="auto"/>
            <w:noWrap/>
          </w:tcPr>
          <w:p w14:paraId="116292B8" w14:textId="77777777" w:rsidR="00D72CCE" w:rsidRPr="00BE54B4" w:rsidRDefault="00D72CCE" w:rsidP="00D72CCE">
            <w:pPr>
              <w:rPr>
                <w:rFonts w:ascii="Arial" w:hAnsi="Arial" w:cs="Arial"/>
                <w:sz w:val="12"/>
                <w:szCs w:val="12"/>
              </w:rPr>
            </w:pPr>
            <w:r w:rsidRPr="00BE54B4">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50F6414D" w14:textId="77777777" w:rsidR="00D72CCE" w:rsidRPr="00BE54B4" w:rsidRDefault="00D72CCE" w:rsidP="00D72CCE">
            <w:pPr>
              <w:rPr>
                <w:rFonts w:ascii="Arial" w:hAnsi="Arial" w:cs="Arial"/>
                <w:sz w:val="12"/>
                <w:szCs w:val="12"/>
              </w:rPr>
            </w:pPr>
            <w:r w:rsidRPr="00BE54B4">
              <w:rPr>
                <w:rFonts w:ascii="Arial" w:hAnsi="Arial" w:cs="Arial"/>
                <w:sz w:val="12"/>
                <w:szCs w:val="12"/>
              </w:rPr>
              <w:t>En az Çekirdek Sermaye oranını %5,125’in üstüne çıkmasını sağlayacak kadar</w:t>
            </w:r>
          </w:p>
        </w:tc>
      </w:tr>
      <w:tr w:rsidR="00D72CCE" w:rsidRPr="00BE54B4" w14:paraId="2D5BB0F5" w14:textId="77777777" w:rsidTr="00445E26">
        <w:trPr>
          <w:trHeight w:val="23"/>
        </w:trPr>
        <w:tc>
          <w:tcPr>
            <w:tcW w:w="2463" w:type="pct"/>
            <w:shd w:val="clear" w:color="auto" w:fill="auto"/>
            <w:noWrap/>
          </w:tcPr>
          <w:p w14:paraId="6FE1FF4D" w14:textId="77777777" w:rsidR="00D72CCE" w:rsidRPr="00BE54B4" w:rsidRDefault="00D72CCE" w:rsidP="00D72CCE">
            <w:pPr>
              <w:rPr>
                <w:rFonts w:ascii="Arial" w:hAnsi="Arial" w:cs="Arial"/>
                <w:sz w:val="12"/>
                <w:szCs w:val="12"/>
              </w:rPr>
            </w:pPr>
            <w:r w:rsidRPr="00BE54B4">
              <w:rPr>
                <w:rFonts w:ascii="Arial" w:hAnsi="Arial" w:cs="Arial"/>
                <w:sz w:val="12"/>
                <w:szCs w:val="12"/>
              </w:rPr>
              <w:t>Değer azaltma özelliğine sahipse, sürekli ya da geçici olma özelliği</w:t>
            </w:r>
          </w:p>
        </w:tc>
        <w:tc>
          <w:tcPr>
            <w:tcW w:w="1277" w:type="pct"/>
            <w:shd w:val="clear" w:color="auto" w:fill="auto"/>
            <w:noWrap/>
          </w:tcPr>
          <w:p w14:paraId="4C0C21EF" w14:textId="77777777" w:rsidR="00D72CCE" w:rsidRPr="00BE54B4" w:rsidRDefault="00D72CCE" w:rsidP="00D72CCE">
            <w:pPr>
              <w:rPr>
                <w:rFonts w:ascii="Arial" w:hAnsi="Arial" w:cs="Arial"/>
                <w:sz w:val="12"/>
                <w:szCs w:val="12"/>
              </w:rPr>
            </w:pPr>
            <w:r w:rsidRPr="00BE54B4">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0112127B" w14:textId="77777777" w:rsidR="00D72CCE" w:rsidRPr="00BE54B4" w:rsidRDefault="00D72CCE" w:rsidP="00D72CCE">
            <w:pPr>
              <w:rPr>
                <w:rFonts w:ascii="Arial" w:hAnsi="Arial" w:cs="Arial"/>
                <w:sz w:val="12"/>
                <w:szCs w:val="12"/>
              </w:rPr>
            </w:pPr>
            <w:r w:rsidRPr="00BE54B4">
              <w:rPr>
                <w:rFonts w:ascii="Arial" w:hAnsi="Arial" w:cs="Arial"/>
                <w:sz w:val="12"/>
                <w:szCs w:val="12"/>
              </w:rPr>
              <w:t>Sürekli ve Geçici</w:t>
            </w:r>
          </w:p>
        </w:tc>
      </w:tr>
      <w:tr w:rsidR="00D72CCE" w:rsidRPr="00BE54B4" w14:paraId="6E5AB41B" w14:textId="77777777" w:rsidTr="00445E26">
        <w:trPr>
          <w:trHeight w:val="23"/>
        </w:trPr>
        <w:tc>
          <w:tcPr>
            <w:tcW w:w="2463" w:type="pct"/>
            <w:shd w:val="clear" w:color="auto" w:fill="auto"/>
            <w:noWrap/>
          </w:tcPr>
          <w:p w14:paraId="31A06A4B" w14:textId="77777777" w:rsidR="00D72CCE" w:rsidRPr="00BE54B4" w:rsidRDefault="00D72CCE" w:rsidP="00D72CCE">
            <w:pPr>
              <w:rPr>
                <w:rFonts w:ascii="Arial" w:hAnsi="Arial" w:cs="Arial"/>
                <w:sz w:val="12"/>
                <w:szCs w:val="12"/>
              </w:rPr>
            </w:pPr>
            <w:r w:rsidRPr="00BE54B4">
              <w:rPr>
                <w:rFonts w:ascii="Arial" w:hAnsi="Arial" w:cs="Arial"/>
                <w:sz w:val="12"/>
                <w:szCs w:val="12"/>
              </w:rPr>
              <w:t>Değeri geçici olarak azaltılabiliyorsa, değer artırım mekanizması</w:t>
            </w:r>
          </w:p>
        </w:tc>
        <w:tc>
          <w:tcPr>
            <w:tcW w:w="1277" w:type="pct"/>
            <w:shd w:val="clear" w:color="auto" w:fill="auto"/>
            <w:noWrap/>
          </w:tcPr>
          <w:p w14:paraId="721A8291" w14:textId="77777777" w:rsidR="00D72CCE" w:rsidRPr="00BE54B4" w:rsidRDefault="00D72CCE" w:rsidP="00D72CCE">
            <w:pPr>
              <w:rPr>
                <w:rFonts w:ascii="Arial" w:hAnsi="Arial" w:cs="Arial"/>
                <w:sz w:val="12"/>
                <w:szCs w:val="12"/>
              </w:rPr>
            </w:pPr>
            <w:r w:rsidRPr="00BE54B4">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437EB10A" w14:textId="77777777" w:rsidR="00D72CCE" w:rsidRPr="00BE54B4" w:rsidRDefault="00D72CCE" w:rsidP="00D72CCE">
            <w:pPr>
              <w:rPr>
                <w:rFonts w:ascii="Arial" w:hAnsi="Arial" w:cs="Arial"/>
                <w:sz w:val="12"/>
                <w:szCs w:val="12"/>
              </w:rPr>
            </w:pPr>
            <w:r w:rsidRPr="00BE54B4">
              <w:rPr>
                <w:rFonts w:ascii="Arial" w:hAnsi="Arial" w:cs="Arial"/>
                <w:sz w:val="12"/>
                <w:szCs w:val="12"/>
              </w:rPr>
              <w:t>Çekirdek sermaye oranının %5,125’in üstüne çıkması durumunda</w:t>
            </w:r>
          </w:p>
        </w:tc>
      </w:tr>
      <w:tr w:rsidR="00D72CCE" w:rsidRPr="00BE54B4" w14:paraId="717A7FFE" w14:textId="77777777" w:rsidTr="00445E26">
        <w:trPr>
          <w:trHeight w:val="23"/>
        </w:trPr>
        <w:tc>
          <w:tcPr>
            <w:tcW w:w="2463" w:type="pct"/>
            <w:shd w:val="clear" w:color="auto" w:fill="auto"/>
            <w:noWrap/>
          </w:tcPr>
          <w:p w14:paraId="28BC6A18" w14:textId="77777777" w:rsidR="00D72CCE" w:rsidRPr="00BE54B4" w:rsidRDefault="00D72CCE" w:rsidP="00D72CCE">
            <w:pPr>
              <w:rPr>
                <w:rFonts w:ascii="Arial" w:hAnsi="Arial" w:cs="Arial"/>
                <w:sz w:val="12"/>
                <w:szCs w:val="12"/>
              </w:rPr>
            </w:pPr>
            <w:r w:rsidRPr="00BE54B4">
              <w:rPr>
                <w:rFonts w:ascii="Arial" w:hAnsi="Arial" w:cs="Arial"/>
                <w:sz w:val="12"/>
                <w:szCs w:val="12"/>
              </w:rPr>
              <w:t>Tasfiye halinde alacak hakkı açısından hangi sırada olduğu (Bu borçlanma aracının hemen üstünde yer alan araç)</w:t>
            </w:r>
          </w:p>
        </w:tc>
        <w:tc>
          <w:tcPr>
            <w:tcW w:w="1277" w:type="pct"/>
            <w:shd w:val="clear" w:color="auto" w:fill="auto"/>
            <w:noWrap/>
          </w:tcPr>
          <w:p w14:paraId="5F3EDEFA" w14:textId="77777777" w:rsidR="00D72CCE" w:rsidRPr="00BE54B4" w:rsidRDefault="00D72CCE" w:rsidP="00D72CCE">
            <w:pPr>
              <w:rPr>
                <w:rFonts w:ascii="Arial" w:hAnsi="Arial" w:cs="Arial"/>
                <w:sz w:val="12"/>
                <w:szCs w:val="12"/>
              </w:rPr>
            </w:pPr>
            <w:r w:rsidRPr="00BE54B4">
              <w:rPr>
                <w:rFonts w:ascii="Arial" w:hAnsi="Arial" w:cs="Arial"/>
                <w:sz w:val="12"/>
                <w:szCs w:val="12"/>
              </w:rPr>
              <w:t>Katılım fonu sahibi ve diğer tüm</w:t>
            </w:r>
            <w:r w:rsidRPr="00BE54B4">
              <w:rPr>
                <w:rFonts w:ascii="Arial" w:hAnsi="Arial" w:cs="Arial"/>
                <w:sz w:val="12"/>
                <w:szCs w:val="12"/>
              </w:rPr>
              <w:br/>
              <w:t>alacaklardan sonra</w:t>
            </w:r>
          </w:p>
        </w:tc>
        <w:tc>
          <w:tcPr>
            <w:tcW w:w="1260" w:type="pct"/>
            <w:tcBorders>
              <w:top w:val="single" w:sz="4" w:space="0" w:color="auto"/>
              <w:left w:val="nil"/>
              <w:bottom w:val="single" w:sz="4" w:space="0" w:color="auto"/>
              <w:right w:val="single" w:sz="4" w:space="0" w:color="auto"/>
            </w:tcBorders>
          </w:tcPr>
          <w:p w14:paraId="4B4A03A4" w14:textId="5B188AD3" w:rsidR="00D72CCE" w:rsidRPr="00BE54B4" w:rsidRDefault="00D72CCE" w:rsidP="00D72CCE">
            <w:pPr>
              <w:rPr>
                <w:rFonts w:ascii="Arial" w:hAnsi="Arial" w:cs="Arial"/>
                <w:sz w:val="12"/>
                <w:szCs w:val="12"/>
              </w:rPr>
            </w:pPr>
            <w:r w:rsidRPr="00BE54B4">
              <w:rPr>
                <w:rFonts w:ascii="Arial" w:hAnsi="Arial" w:cs="Arial"/>
                <w:sz w:val="12"/>
                <w:szCs w:val="12"/>
              </w:rPr>
              <w:t>Katılım fonu sahipleri, diğer alacaklılar ve katkı sermaye hesaplamasına dahil edilen borçlanma araçlarından sonra</w:t>
            </w:r>
          </w:p>
        </w:tc>
      </w:tr>
      <w:tr w:rsidR="00D72CCE" w:rsidRPr="00BE54B4" w14:paraId="647C04C9" w14:textId="77777777" w:rsidTr="00445E26">
        <w:trPr>
          <w:trHeight w:val="23"/>
        </w:trPr>
        <w:tc>
          <w:tcPr>
            <w:tcW w:w="2463" w:type="pct"/>
            <w:shd w:val="clear" w:color="auto" w:fill="auto"/>
            <w:noWrap/>
            <w:vAlign w:val="bottom"/>
          </w:tcPr>
          <w:p w14:paraId="038D362D" w14:textId="112B6FBE" w:rsidR="00D72CCE" w:rsidRPr="00BE54B4" w:rsidRDefault="00D72CCE" w:rsidP="00D72CCE">
            <w:pPr>
              <w:rPr>
                <w:rFonts w:ascii="Arial" w:hAnsi="Arial" w:cs="Arial"/>
                <w:sz w:val="12"/>
                <w:szCs w:val="12"/>
              </w:rPr>
            </w:pPr>
            <w:r w:rsidRPr="00BE54B4">
              <w:rPr>
                <w:rFonts w:ascii="Arial" w:hAnsi="Arial" w:cs="Arial"/>
                <w:sz w:val="12"/>
                <w:szCs w:val="12"/>
              </w:rPr>
              <w:t xml:space="preserve">Bankaların </w:t>
            </w:r>
            <w:proofErr w:type="spellStart"/>
            <w:r w:rsidRPr="00BE54B4">
              <w:rPr>
                <w:rFonts w:ascii="Arial" w:hAnsi="Arial" w:cs="Arial"/>
                <w:sz w:val="12"/>
                <w:szCs w:val="12"/>
              </w:rPr>
              <w:t>Özkaynaklarına</w:t>
            </w:r>
            <w:proofErr w:type="spellEnd"/>
            <w:r w:rsidRPr="00BE54B4">
              <w:rPr>
                <w:rFonts w:ascii="Arial" w:hAnsi="Arial" w:cs="Arial"/>
                <w:sz w:val="12"/>
                <w:szCs w:val="12"/>
              </w:rPr>
              <w:t xml:space="preserve"> İlişkin Yönetmeliğin 7’nci ve 8’inci maddelerinde yer alan &lt;şartlardan haiz olunmayan olup olmadığı</w:t>
            </w:r>
          </w:p>
        </w:tc>
        <w:tc>
          <w:tcPr>
            <w:tcW w:w="1277" w:type="pct"/>
            <w:shd w:val="clear" w:color="auto" w:fill="auto"/>
            <w:noWrap/>
          </w:tcPr>
          <w:p w14:paraId="5B641C69" w14:textId="77777777" w:rsidR="00D72CCE" w:rsidRPr="00BE54B4" w:rsidRDefault="00D72CCE" w:rsidP="00D72CCE">
            <w:pPr>
              <w:rPr>
                <w:rFonts w:ascii="Arial" w:hAnsi="Arial" w:cs="Arial"/>
                <w:sz w:val="12"/>
                <w:szCs w:val="12"/>
              </w:rPr>
            </w:pPr>
            <w:r w:rsidRPr="00BE54B4">
              <w:rPr>
                <w:rFonts w:ascii="Arial" w:hAnsi="Arial" w:cs="Arial"/>
                <w:sz w:val="12"/>
                <w:szCs w:val="12"/>
              </w:rPr>
              <w:t>Hayır</w:t>
            </w:r>
          </w:p>
        </w:tc>
        <w:tc>
          <w:tcPr>
            <w:tcW w:w="1260" w:type="pct"/>
            <w:tcBorders>
              <w:top w:val="single" w:sz="4" w:space="0" w:color="auto"/>
              <w:left w:val="nil"/>
              <w:bottom w:val="single" w:sz="4" w:space="0" w:color="auto"/>
              <w:right w:val="single" w:sz="4" w:space="0" w:color="auto"/>
            </w:tcBorders>
          </w:tcPr>
          <w:p w14:paraId="42B63E2C" w14:textId="77777777" w:rsidR="00D72CCE" w:rsidRPr="00BE54B4" w:rsidRDefault="00D72CCE" w:rsidP="00D72CCE">
            <w:pPr>
              <w:rPr>
                <w:rFonts w:ascii="Arial" w:hAnsi="Arial" w:cs="Arial"/>
                <w:sz w:val="12"/>
                <w:szCs w:val="12"/>
              </w:rPr>
            </w:pPr>
            <w:r w:rsidRPr="00BE54B4">
              <w:rPr>
                <w:rFonts w:ascii="Arial" w:hAnsi="Arial" w:cs="Arial"/>
                <w:sz w:val="12"/>
                <w:szCs w:val="12"/>
              </w:rPr>
              <w:t>Hayır</w:t>
            </w:r>
          </w:p>
        </w:tc>
      </w:tr>
      <w:tr w:rsidR="00D72CCE" w:rsidRPr="00BE54B4" w14:paraId="5FA48E28" w14:textId="77777777" w:rsidTr="00445E26">
        <w:trPr>
          <w:trHeight w:val="87"/>
        </w:trPr>
        <w:tc>
          <w:tcPr>
            <w:tcW w:w="2463" w:type="pct"/>
            <w:shd w:val="clear" w:color="auto" w:fill="auto"/>
            <w:noWrap/>
            <w:vAlign w:val="bottom"/>
          </w:tcPr>
          <w:p w14:paraId="04D074F4" w14:textId="2FDC0D8C" w:rsidR="00D72CCE" w:rsidRPr="00BE54B4" w:rsidRDefault="00D72CCE" w:rsidP="00D72CCE">
            <w:pPr>
              <w:rPr>
                <w:rFonts w:ascii="Arial" w:hAnsi="Arial" w:cs="Arial"/>
                <w:sz w:val="12"/>
                <w:szCs w:val="12"/>
              </w:rPr>
            </w:pPr>
            <w:r w:rsidRPr="00BE54B4">
              <w:rPr>
                <w:rFonts w:ascii="Arial" w:hAnsi="Arial" w:cs="Arial"/>
                <w:sz w:val="12"/>
                <w:szCs w:val="12"/>
              </w:rPr>
              <w:t xml:space="preserve">Bankaların </w:t>
            </w:r>
            <w:proofErr w:type="spellStart"/>
            <w:r w:rsidRPr="00BE54B4">
              <w:rPr>
                <w:rFonts w:ascii="Arial" w:hAnsi="Arial" w:cs="Arial"/>
                <w:sz w:val="12"/>
                <w:szCs w:val="12"/>
              </w:rPr>
              <w:t>Özkaynaklarına</w:t>
            </w:r>
            <w:proofErr w:type="spellEnd"/>
            <w:r w:rsidRPr="00BE54B4">
              <w:rPr>
                <w:rFonts w:ascii="Arial" w:hAnsi="Arial" w:cs="Arial"/>
                <w:sz w:val="12"/>
                <w:szCs w:val="12"/>
              </w:rPr>
              <w:t xml:space="preserve"> ilişkin Yönetmeliğin 7’nci ve 8’inci maddelerinde yer alan şartlardan hangilerini haiz olunmadığı</w:t>
            </w:r>
          </w:p>
        </w:tc>
        <w:tc>
          <w:tcPr>
            <w:tcW w:w="1277" w:type="pct"/>
            <w:shd w:val="clear" w:color="auto" w:fill="auto"/>
            <w:noWrap/>
          </w:tcPr>
          <w:p w14:paraId="4C2377A0" w14:textId="77777777" w:rsidR="00D72CCE" w:rsidRPr="00BE54B4" w:rsidRDefault="00D72CCE" w:rsidP="00D72CCE">
            <w:pPr>
              <w:rPr>
                <w:rFonts w:ascii="Arial" w:hAnsi="Arial" w:cs="Arial"/>
                <w:sz w:val="12"/>
                <w:szCs w:val="12"/>
              </w:rPr>
            </w:pPr>
            <w:r w:rsidRPr="00BE54B4">
              <w:rPr>
                <w:rFonts w:ascii="Arial" w:hAnsi="Arial" w:cs="Arial"/>
                <w:sz w:val="12"/>
                <w:szCs w:val="12"/>
              </w:rPr>
              <w:t>Hayır</w:t>
            </w:r>
          </w:p>
        </w:tc>
        <w:tc>
          <w:tcPr>
            <w:tcW w:w="1260" w:type="pct"/>
            <w:tcBorders>
              <w:top w:val="single" w:sz="4" w:space="0" w:color="auto"/>
              <w:left w:val="nil"/>
              <w:bottom w:val="single" w:sz="4" w:space="0" w:color="auto"/>
              <w:right w:val="single" w:sz="4" w:space="0" w:color="auto"/>
            </w:tcBorders>
          </w:tcPr>
          <w:p w14:paraId="30D111CC" w14:textId="77777777" w:rsidR="00D72CCE" w:rsidRPr="00BE54B4" w:rsidRDefault="00D72CCE" w:rsidP="00D72CCE">
            <w:pPr>
              <w:rPr>
                <w:rFonts w:ascii="Arial" w:hAnsi="Arial" w:cs="Arial"/>
                <w:sz w:val="12"/>
                <w:szCs w:val="12"/>
              </w:rPr>
            </w:pPr>
            <w:proofErr w:type="spellStart"/>
            <w:r w:rsidRPr="00BE54B4">
              <w:rPr>
                <w:rFonts w:ascii="Arial" w:hAnsi="Arial" w:cs="Arial"/>
                <w:sz w:val="12"/>
                <w:szCs w:val="12"/>
                <w:lang w:val="en-US"/>
              </w:rPr>
              <w:t>Hayır</w:t>
            </w:r>
            <w:proofErr w:type="spellEnd"/>
          </w:p>
        </w:tc>
      </w:tr>
    </w:tbl>
    <w:p w14:paraId="5D22651A" w14:textId="5B7CB2EC" w:rsidR="003E3AB7" w:rsidRPr="00BE54B4" w:rsidRDefault="00EB6519" w:rsidP="00E730FA">
      <w:pPr>
        <w:spacing w:before="60" w:after="120"/>
        <w:ind w:left="14"/>
        <w:jc w:val="both"/>
        <w:rPr>
          <w:rFonts w:ascii="Arial" w:hAnsi="Arial" w:cs="Arial"/>
          <w:b/>
          <w:color w:val="000000" w:themeColor="text1"/>
          <w:sz w:val="12"/>
          <w:szCs w:val="12"/>
        </w:rPr>
      </w:pPr>
      <w:r w:rsidRPr="00BE54B4">
        <w:rPr>
          <w:rFonts w:ascii="Arial" w:hAnsi="Arial" w:cs="Arial"/>
          <w:color w:val="000000"/>
          <w:sz w:val="12"/>
          <w:szCs w:val="12"/>
          <w:vertAlign w:val="superscript"/>
        </w:rPr>
        <w:t xml:space="preserve">(*) </w:t>
      </w:r>
      <w:r w:rsidR="00033F81" w:rsidRPr="00BE54B4">
        <w:rPr>
          <w:rFonts w:ascii="Arial" w:hAnsi="Arial" w:cs="Arial"/>
          <w:color w:val="000000"/>
          <w:sz w:val="12"/>
          <w:szCs w:val="12"/>
        </w:rPr>
        <w:t>Tarihi maliyet üzerinden gösterilmektedir.</w:t>
      </w:r>
    </w:p>
    <w:p w14:paraId="35D6AC45" w14:textId="77777777" w:rsidR="00EE1A74" w:rsidRPr="00BE54B4" w:rsidRDefault="00EE1A74" w:rsidP="00EE1A74">
      <w:pPr>
        <w:pageBreakBefore/>
        <w:spacing w:line="230" w:lineRule="auto"/>
        <w:ind w:left="-567"/>
        <w:jc w:val="both"/>
        <w:rPr>
          <w:rFonts w:ascii="Arial" w:hAnsi="Arial" w:cs="Arial"/>
          <w:b/>
          <w:color w:val="000000" w:themeColor="text1"/>
          <w:sz w:val="20"/>
          <w:szCs w:val="20"/>
        </w:rPr>
      </w:pPr>
      <w:r w:rsidRPr="00BE54B4">
        <w:rPr>
          <w:rFonts w:ascii="Arial" w:hAnsi="Arial" w:cs="Arial"/>
          <w:b/>
          <w:color w:val="000000" w:themeColor="text1"/>
          <w:sz w:val="20"/>
          <w:szCs w:val="20"/>
        </w:rPr>
        <w:lastRenderedPageBreak/>
        <w:t xml:space="preserve">I. </w:t>
      </w:r>
      <w:r w:rsidRPr="00BE54B4">
        <w:rPr>
          <w:rFonts w:ascii="Arial" w:hAnsi="Arial" w:cs="Arial"/>
          <w:b/>
          <w:color w:val="000000" w:themeColor="text1"/>
          <w:sz w:val="20"/>
          <w:szCs w:val="20"/>
        </w:rPr>
        <w:tab/>
        <w:t>Konsolide sermaye yeterliliği standart oranına ilişkin açıklamalar (devamı):</w:t>
      </w:r>
    </w:p>
    <w:p w14:paraId="36345E21" w14:textId="67679C21" w:rsidR="009A3811" w:rsidRPr="00BE54B4" w:rsidRDefault="009A3811" w:rsidP="008C3408">
      <w:pPr>
        <w:pStyle w:val="ListeParagraf"/>
        <w:numPr>
          <w:ilvl w:val="1"/>
          <w:numId w:val="17"/>
        </w:numPr>
        <w:spacing w:before="120" w:after="120"/>
        <w:ind w:left="-14" w:hanging="553"/>
        <w:jc w:val="both"/>
        <w:rPr>
          <w:rFonts w:ascii="Arial" w:hAnsi="Arial" w:cs="Arial"/>
          <w:b/>
          <w:sz w:val="20"/>
          <w:szCs w:val="20"/>
        </w:rPr>
      </w:pPr>
      <w:r w:rsidRPr="00BE54B4">
        <w:rPr>
          <w:rFonts w:ascii="Arial" w:hAnsi="Arial" w:cs="Arial"/>
          <w:b/>
          <w:sz w:val="20"/>
          <w:szCs w:val="20"/>
        </w:rPr>
        <w:t xml:space="preserve">Konsolide </w:t>
      </w:r>
      <w:proofErr w:type="spellStart"/>
      <w:r w:rsidRPr="00BE54B4">
        <w:rPr>
          <w:rFonts w:ascii="Arial" w:hAnsi="Arial" w:cs="Arial"/>
          <w:b/>
          <w:sz w:val="20"/>
          <w:szCs w:val="20"/>
        </w:rPr>
        <w:t>özkaynak</w:t>
      </w:r>
      <w:proofErr w:type="spellEnd"/>
      <w:r w:rsidRPr="00BE54B4">
        <w:rPr>
          <w:rFonts w:ascii="Arial" w:hAnsi="Arial" w:cs="Arial"/>
          <w:b/>
          <w:sz w:val="20"/>
          <w:szCs w:val="20"/>
        </w:rPr>
        <w:t xml:space="preserve"> kalemleri ile konsolide bilanço tutarlarının mutabakatına ilişkin açıklamalar:</w:t>
      </w:r>
    </w:p>
    <w:p w14:paraId="5897C5DF" w14:textId="16FD9866" w:rsidR="00EB6519" w:rsidRPr="00BE54B4" w:rsidRDefault="009A3811" w:rsidP="009A3811">
      <w:pPr>
        <w:autoSpaceDE w:val="0"/>
        <w:autoSpaceDN w:val="0"/>
        <w:adjustRightInd w:val="0"/>
        <w:spacing w:before="120" w:after="120"/>
        <w:jc w:val="both"/>
        <w:rPr>
          <w:rFonts w:ascii="Arial" w:hAnsi="Arial" w:cs="Arial"/>
          <w:color w:val="000000" w:themeColor="text1"/>
          <w:sz w:val="20"/>
          <w:szCs w:val="20"/>
          <w:lang w:eastAsia="en-US"/>
        </w:rPr>
      </w:pPr>
      <w:r w:rsidRPr="00BE54B4">
        <w:rPr>
          <w:rFonts w:ascii="Arial" w:hAnsi="Arial" w:cs="Arial"/>
          <w:color w:val="000000" w:themeColor="text1"/>
          <w:sz w:val="20"/>
          <w:szCs w:val="20"/>
          <w:lang w:eastAsia="en-US"/>
        </w:rPr>
        <w:t xml:space="preserve">Konsolide </w:t>
      </w:r>
      <w:proofErr w:type="spellStart"/>
      <w:r w:rsidRPr="00BE54B4">
        <w:rPr>
          <w:rFonts w:ascii="Arial" w:hAnsi="Arial" w:cs="Arial"/>
          <w:color w:val="000000" w:themeColor="text1"/>
          <w:sz w:val="20"/>
          <w:szCs w:val="20"/>
          <w:lang w:eastAsia="en-US"/>
        </w:rPr>
        <w:t>Özkaynak</w:t>
      </w:r>
      <w:proofErr w:type="spellEnd"/>
      <w:r w:rsidRPr="00BE54B4">
        <w:rPr>
          <w:rFonts w:ascii="Arial" w:hAnsi="Arial" w:cs="Arial"/>
          <w:color w:val="000000" w:themeColor="text1"/>
          <w:sz w:val="20"/>
          <w:szCs w:val="20"/>
          <w:lang w:eastAsia="en-US"/>
        </w:rPr>
        <w:t xml:space="preserve"> tablosunda verilen “</w:t>
      </w:r>
      <w:proofErr w:type="spellStart"/>
      <w:r w:rsidRPr="00BE54B4">
        <w:rPr>
          <w:rFonts w:ascii="Arial" w:hAnsi="Arial" w:cs="Arial"/>
          <w:color w:val="000000" w:themeColor="text1"/>
          <w:sz w:val="20"/>
          <w:szCs w:val="20"/>
          <w:lang w:eastAsia="en-US"/>
        </w:rPr>
        <w:t>Özkaynak</w:t>
      </w:r>
      <w:proofErr w:type="spellEnd"/>
      <w:r w:rsidRPr="00BE54B4">
        <w:rPr>
          <w:rFonts w:ascii="Arial" w:hAnsi="Arial" w:cs="Arial"/>
          <w:color w:val="000000" w:themeColor="text1"/>
          <w:sz w:val="20"/>
          <w:szCs w:val="20"/>
          <w:lang w:eastAsia="en-US"/>
        </w:rPr>
        <w:t>” tutarı ile konsolide bilançodaki “</w:t>
      </w:r>
      <w:proofErr w:type="spellStart"/>
      <w:r w:rsidRPr="00BE54B4">
        <w:rPr>
          <w:rFonts w:ascii="Arial" w:hAnsi="Arial" w:cs="Arial"/>
          <w:color w:val="000000" w:themeColor="text1"/>
          <w:sz w:val="20"/>
          <w:szCs w:val="20"/>
          <w:lang w:eastAsia="en-US"/>
        </w:rPr>
        <w:t>Özkaynaklar</w:t>
      </w:r>
      <w:proofErr w:type="spellEnd"/>
      <w:r w:rsidRPr="00BE54B4">
        <w:rPr>
          <w:rFonts w:ascii="Arial" w:hAnsi="Arial" w:cs="Arial"/>
          <w:color w:val="000000" w:themeColor="text1"/>
          <w:sz w:val="20"/>
          <w:szCs w:val="20"/>
          <w:lang w:eastAsia="en-US"/>
        </w:rPr>
        <w:t xml:space="preserve">” tutarı arasındaki esas fark ağırlıklı olarak birinci ve ikinci aşama beklenen zarar karşılıklarından ve Kurumca uygun görülen borçlanma araçları ve bunlara ilişkin ihraç primlerinden kaynaklanmaktadır. Birinci ve ikinci aşama beklenen zarar karşılıklarının kredi riskine esas tutarın %1,25’ine kadar olan kısmı, </w:t>
      </w:r>
      <w:proofErr w:type="spellStart"/>
      <w:r w:rsidRPr="00BE54B4">
        <w:rPr>
          <w:rFonts w:ascii="Arial" w:hAnsi="Arial" w:cs="Arial"/>
          <w:color w:val="000000" w:themeColor="text1"/>
          <w:sz w:val="20"/>
          <w:szCs w:val="20"/>
          <w:lang w:eastAsia="en-US"/>
        </w:rPr>
        <w:t>özkaynak</w:t>
      </w:r>
      <w:proofErr w:type="spellEnd"/>
      <w:r w:rsidRPr="00BE54B4">
        <w:rPr>
          <w:rFonts w:ascii="Arial" w:hAnsi="Arial" w:cs="Arial"/>
          <w:color w:val="000000" w:themeColor="text1"/>
          <w:sz w:val="20"/>
          <w:szCs w:val="20"/>
          <w:lang w:eastAsia="en-US"/>
        </w:rPr>
        <w:t xml:space="preserve"> tablosunda verilen “</w:t>
      </w:r>
      <w:proofErr w:type="spellStart"/>
      <w:r w:rsidRPr="00BE54B4">
        <w:rPr>
          <w:rFonts w:ascii="Arial" w:hAnsi="Arial" w:cs="Arial"/>
          <w:color w:val="000000" w:themeColor="text1"/>
          <w:sz w:val="20"/>
          <w:szCs w:val="20"/>
          <w:lang w:eastAsia="en-US"/>
        </w:rPr>
        <w:t>Özkaynak</w:t>
      </w:r>
      <w:proofErr w:type="spellEnd"/>
      <w:r w:rsidRPr="00BE54B4">
        <w:rPr>
          <w:rFonts w:ascii="Arial" w:hAnsi="Arial" w:cs="Arial"/>
          <w:color w:val="000000" w:themeColor="text1"/>
          <w:sz w:val="20"/>
          <w:szCs w:val="20"/>
          <w:lang w:eastAsia="en-US"/>
        </w:rPr>
        <w:t>”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konsolide “</w:t>
      </w:r>
      <w:proofErr w:type="spellStart"/>
      <w:r w:rsidRPr="00BE54B4">
        <w:rPr>
          <w:rFonts w:ascii="Arial" w:hAnsi="Arial" w:cs="Arial"/>
          <w:color w:val="000000" w:themeColor="text1"/>
          <w:sz w:val="20"/>
          <w:szCs w:val="20"/>
          <w:lang w:eastAsia="en-US"/>
        </w:rPr>
        <w:t>Özkaynak</w:t>
      </w:r>
      <w:proofErr w:type="spellEnd"/>
      <w:r w:rsidRPr="00BE54B4">
        <w:rPr>
          <w:rFonts w:ascii="Arial" w:hAnsi="Arial" w:cs="Arial"/>
          <w:color w:val="000000" w:themeColor="text1"/>
          <w:sz w:val="20"/>
          <w:szCs w:val="20"/>
          <w:lang w:eastAsia="en-US"/>
        </w:rPr>
        <w:t>” tutarının hesaplanmasında Sermayeden İndirilecek Değerler olarak dikkate alınmaktadır.</w:t>
      </w:r>
    </w:p>
    <w:p w14:paraId="44091F5F" w14:textId="77777777" w:rsidR="0040647F" w:rsidRPr="00BE54B4" w:rsidRDefault="0091046A" w:rsidP="0040647F">
      <w:pPr>
        <w:numPr>
          <w:ilvl w:val="0"/>
          <w:numId w:val="30"/>
        </w:numPr>
        <w:tabs>
          <w:tab w:val="clear" w:pos="720"/>
          <w:tab w:val="num" w:pos="0"/>
        </w:tabs>
        <w:spacing w:before="120" w:after="120"/>
        <w:ind w:left="0" w:hanging="567"/>
        <w:rPr>
          <w:rFonts w:ascii="Arial" w:hAnsi="Arial" w:cs="Arial"/>
          <w:b/>
          <w:sz w:val="20"/>
          <w:szCs w:val="20"/>
        </w:rPr>
      </w:pPr>
      <w:r w:rsidRPr="00BE54B4">
        <w:rPr>
          <w:rFonts w:ascii="Arial" w:hAnsi="Arial" w:cs="Arial"/>
          <w:b/>
          <w:sz w:val="20"/>
          <w:szCs w:val="20"/>
        </w:rPr>
        <w:t>Konsolide k</w:t>
      </w:r>
      <w:r w:rsidR="0040647F" w:rsidRPr="00BE54B4">
        <w:rPr>
          <w:rFonts w:ascii="Arial" w:hAnsi="Arial" w:cs="Arial"/>
          <w:b/>
          <w:sz w:val="20"/>
          <w:szCs w:val="20"/>
        </w:rPr>
        <w:t>redi riskine ilişkin açıklamalar</w:t>
      </w:r>
    </w:p>
    <w:p w14:paraId="4F9CA38F" w14:textId="77777777" w:rsidR="003A756C" w:rsidRPr="00BE54B4" w:rsidRDefault="003A756C" w:rsidP="003A756C">
      <w:pPr>
        <w:spacing w:before="120" w:after="120"/>
        <w:rPr>
          <w:rFonts w:ascii="Arial" w:hAnsi="Arial" w:cs="Arial"/>
          <w:b/>
          <w:sz w:val="20"/>
          <w:szCs w:val="20"/>
        </w:rPr>
      </w:pPr>
      <w:r w:rsidRPr="00BE54B4">
        <w:rPr>
          <w:rFonts w:ascii="Arial" w:hAnsi="Arial" w:cs="Arial"/>
          <w:color w:val="000000" w:themeColor="text1"/>
          <w:sz w:val="20"/>
          <w:szCs w:val="20"/>
          <w:lang w:eastAsia="en-US"/>
        </w:rPr>
        <w:t>Bankalarca Kamuya Açıklanacak Finansal Tablolar ile Bunlara İlişkin Açıklama ve Dipnotlar Hakkında Tebliğ’in 25’inci maddesi uyarınca ara dönemde hazırlanmamıştır.</w:t>
      </w:r>
    </w:p>
    <w:p w14:paraId="7E04051B" w14:textId="264A3DBC" w:rsidR="002C6E36" w:rsidRPr="00BE54B4" w:rsidRDefault="009F44AE" w:rsidP="0041272B">
      <w:pPr>
        <w:autoSpaceDE w:val="0"/>
        <w:autoSpaceDN w:val="0"/>
        <w:adjustRightInd w:val="0"/>
        <w:spacing w:before="120" w:after="120" w:line="230" w:lineRule="auto"/>
        <w:ind w:hanging="567"/>
        <w:jc w:val="both"/>
        <w:rPr>
          <w:rFonts w:ascii="Arial" w:hAnsi="Arial" w:cs="Arial"/>
          <w:color w:val="000000" w:themeColor="text1"/>
          <w:sz w:val="20"/>
        </w:rPr>
      </w:pPr>
      <w:r w:rsidRPr="00BE54B4">
        <w:rPr>
          <w:rFonts w:ascii="Arial" w:hAnsi="Arial" w:cs="Arial"/>
          <w:b/>
          <w:color w:val="000000" w:themeColor="text1"/>
          <w:sz w:val="20"/>
          <w:szCs w:val="20"/>
        </w:rPr>
        <w:t>I</w:t>
      </w:r>
      <w:r w:rsidR="00891FCA" w:rsidRPr="00BE54B4">
        <w:rPr>
          <w:rFonts w:ascii="Arial" w:hAnsi="Arial" w:cs="Arial"/>
          <w:b/>
          <w:color w:val="000000" w:themeColor="text1"/>
          <w:sz w:val="20"/>
          <w:szCs w:val="20"/>
        </w:rPr>
        <w:t>II</w:t>
      </w:r>
      <w:r w:rsidR="0029638A" w:rsidRPr="00BE54B4">
        <w:rPr>
          <w:rFonts w:ascii="Arial" w:hAnsi="Arial" w:cs="Arial"/>
          <w:b/>
          <w:color w:val="000000" w:themeColor="text1"/>
          <w:sz w:val="20"/>
          <w:szCs w:val="20"/>
        </w:rPr>
        <w:t>.</w:t>
      </w:r>
      <w:r w:rsidR="0029638A" w:rsidRPr="00BE54B4">
        <w:rPr>
          <w:rFonts w:ascii="Arial" w:hAnsi="Arial" w:cs="Arial"/>
          <w:b/>
          <w:color w:val="000000" w:themeColor="text1"/>
          <w:sz w:val="20"/>
          <w:szCs w:val="20"/>
        </w:rPr>
        <w:tab/>
      </w:r>
      <w:r w:rsidR="003C2636" w:rsidRPr="00BE54B4">
        <w:rPr>
          <w:rFonts w:ascii="Arial" w:hAnsi="Arial" w:cs="Arial"/>
          <w:b/>
          <w:color w:val="000000" w:themeColor="text1"/>
          <w:sz w:val="20"/>
          <w:szCs w:val="20"/>
        </w:rPr>
        <w:t xml:space="preserve">Konsolide </w:t>
      </w:r>
      <w:r w:rsidR="00C46BF8" w:rsidRPr="00BE54B4">
        <w:rPr>
          <w:rFonts w:ascii="Arial" w:hAnsi="Arial" w:cs="Arial"/>
          <w:b/>
          <w:color w:val="000000" w:themeColor="text1"/>
          <w:sz w:val="20"/>
          <w:szCs w:val="20"/>
        </w:rPr>
        <w:t>k</w:t>
      </w:r>
      <w:r w:rsidR="0029638A" w:rsidRPr="00BE54B4">
        <w:rPr>
          <w:rFonts w:ascii="Arial" w:hAnsi="Arial" w:cs="Arial"/>
          <w:b/>
          <w:color w:val="000000" w:themeColor="text1"/>
          <w:sz w:val="20"/>
          <w:szCs w:val="20"/>
        </w:rPr>
        <w:t>ur r</w:t>
      </w:r>
      <w:r w:rsidR="00C1510D" w:rsidRPr="00BE54B4">
        <w:rPr>
          <w:rFonts w:ascii="Arial" w:hAnsi="Arial" w:cs="Arial"/>
          <w:b/>
          <w:color w:val="000000" w:themeColor="text1"/>
          <w:sz w:val="20"/>
          <w:szCs w:val="20"/>
        </w:rPr>
        <w:t>iski</w:t>
      </w:r>
      <w:r w:rsidR="0029638A" w:rsidRPr="00BE54B4">
        <w:rPr>
          <w:rFonts w:ascii="Arial" w:hAnsi="Arial" w:cs="Arial"/>
          <w:b/>
          <w:color w:val="000000" w:themeColor="text1"/>
          <w:sz w:val="20"/>
          <w:szCs w:val="20"/>
        </w:rPr>
        <w:t>ne ilişkin açıklamalar</w:t>
      </w:r>
      <w:r w:rsidR="00C1510D" w:rsidRPr="00BE54B4">
        <w:rPr>
          <w:rFonts w:ascii="Arial" w:hAnsi="Arial" w:cs="Arial"/>
          <w:b/>
          <w:color w:val="000000" w:themeColor="text1"/>
          <w:sz w:val="20"/>
        </w:rPr>
        <w:t>:</w:t>
      </w:r>
    </w:p>
    <w:p w14:paraId="7B44D3F1" w14:textId="77777777" w:rsidR="002C6E36" w:rsidRPr="00BE54B4" w:rsidRDefault="002C6E36" w:rsidP="0041272B">
      <w:pPr>
        <w:autoSpaceDE w:val="0"/>
        <w:autoSpaceDN w:val="0"/>
        <w:adjustRightInd w:val="0"/>
        <w:spacing w:before="120" w:line="230" w:lineRule="auto"/>
        <w:jc w:val="both"/>
        <w:rPr>
          <w:rFonts w:ascii="Arial" w:hAnsi="Arial" w:cs="Arial"/>
          <w:color w:val="000000" w:themeColor="text1"/>
          <w:sz w:val="20"/>
          <w:szCs w:val="20"/>
        </w:rPr>
      </w:pPr>
      <w:r w:rsidRPr="00BE54B4">
        <w:rPr>
          <w:rFonts w:ascii="Arial" w:hAnsi="Arial" w:cs="Arial"/>
          <w:color w:val="000000" w:themeColor="text1"/>
          <w:sz w:val="20"/>
          <w:szCs w:val="20"/>
        </w:rPr>
        <w:t xml:space="preserve">Kur riski, döviz kurlarında meydana gelebilecek değişiklikler nedeniyle </w:t>
      </w:r>
      <w:r w:rsidR="00D76D4D" w:rsidRPr="00BE54B4">
        <w:rPr>
          <w:rFonts w:ascii="Arial" w:hAnsi="Arial" w:cs="Arial"/>
          <w:color w:val="000000" w:themeColor="text1"/>
          <w:sz w:val="20"/>
          <w:szCs w:val="20"/>
        </w:rPr>
        <w:t>Grub</w:t>
      </w:r>
      <w:r w:rsidR="00557350" w:rsidRPr="00BE54B4">
        <w:rPr>
          <w:rFonts w:ascii="Arial" w:hAnsi="Arial" w:cs="Arial"/>
          <w:color w:val="000000" w:themeColor="text1"/>
          <w:sz w:val="20"/>
          <w:szCs w:val="20"/>
        </w:rPr>
        <w:t>un</w:t>
      </w:r>
      <w:r w:rsidR="006F0CD1" w:rsidRPr="00BE54B4">
        <w:rPr>
          <w:rFonts w:ascii="Arial" w:hAnsi="Arial" w:cs="Arial"/>
          <w:color w:val="000000" w:themeColor="text1"/>
          <w:sz w:val="20"/>
          <w:szCs w:val="20"/>
        </w:rPr>
        <w:t xml:space="preserve"> maruz</w:t>
      </w:r>
      <w:r w:rsidRPr="00BE54B4">
        <w:rPr>
          <w:rFonts w:ascii="Arial" w:hAnsi="Arial" w:cs="Arial"/>
          <w:color w:val="000000" w:themeColor="text1"/>
          <w:sz w:val="20"/>
          <w:szCs w:val="20"/>
        </w:rPr>
        <w:t xml:space="preserve"> kalabileceği zarar olasılığını ifade etmektir.</w:t>
      </w:r>
    </w:p>
    <w:p w14:paraId="1A83BD90" w14:textId="77777777" w:rsidR="002C6E36" w:rsidRPr="00BE54B4" w:rsidRDefault="002C6E36" w:rsidP="0041272B">
      <w:pPr>
        <w:spacing w:before="120" w:line="230" w:lineRule="auto"/>
        <w:ind w:hanging="567"/>
        <w:jc w:val="both"/>
        <w:rPr>
          <w:rFonts w:ascii="Arial" w:hAnsi="Arial" w:cs="Arial"/>
          <w:color w:val="000000" w:themeColor="text1"/>
          <w:sz w:val="20"/>
          <w:szCs w:val="20"/>
        </w:rPr>
      </w:pPr>
      <w:r w:rsidRPr="00BE54B4">
        <w:rPr>
          <w:rFonts w:ascii="Arial" w:hAnsi="Arial" w:cs="Arial"/>
          <w:b/>
          <w:color w:val="000000" w:themeColor="text1"/>
          <w:sz w:val="20"/>
          <w:szCs w:val="20"/>
        </w:rPr>
        <w:t>a</w:t>
      </w:r>
      <w:r w:rsidR="00190D24" w:rsidRPr="00BE54B4">
        <w:rPr>
          <w:rFonts w:ascii="Arial" w:hAnsi="Arial" w:cs="Arial"/>
          <w:b/>
          <w:color w:val="000000" w:themeColor="text1"/>
          <w:sz w:val="20"/>
          <w:szCs w:val="20"/>
        </w:rPr>
        <w:t>.</w:t>
      </w:r>
      <w:r w:rsidRPr="00BE54B4">
        <w:rPr>
          <w:rFonts w:ascii="Arial" w:hAnsi="Arial" w:cs="Arial"/>
          <w:color w:val="000000" w:themeColor="text1"/>
          <w:sz w:val="20"/>
          <w:szCs w:val="20"/>
        </w:rPr>
        <w:t xml:space="preserve"> </w:t>
      </w:r>
      <w:r w:rsidRPr="00BE54B4">
        <w:rPr>
          <w:rFonts w:ascii="Arial" w:hAnsi="Arial" w:cs="Arial"/>
          <w:color w:val="000000" w:themeColor="text1"/>
          <w:sz w:val="20"/>
          <w:szCs w:val="20"/>
        </w:rPr>
        <w:tab/>
        <w:t xml:space="preserve">Piyasa riski olarak kur riskine maruz kalan </w:t>
      </w:r>
      <w:r w:rsidR="00557350" w:rsidRPr="00BE54B4">
        <w:rPr>
          <w:rFonts w:ascii="Arial" w:hAnsi="Arial" w:cs="Arial"/>
          <w:color w:val="000000" w:themeColor="text1"/>
          <w:sz w:val="20"/>
          <w:szCs w:val="20"/>
        </w:rPr>
        <w:t xml:space="preserve">Ana Ortaklık </w:t>
      </w:r>
      <w:r w:rsidRPr="00BE54B4">
        <w:rPr>
          <w:rFonts w:ascii="Arial" w:hAnsi="Arial" w:cs="Arial"/>
          <w:color w:val="000000" w:themeColor="text1"/>
          <w:sz w:val="20"/>
          <w:szCs w:val="20"/>
        </w:rPr>
        <w:t xml:space="preserve">Banka, açık ya da fazla pozisyon oluşmamasına dikkat ederek kur riskini dengede tutmaktadır. </w:t>
      </w:r>
      <w:r w:rsidR="002879BA" w:rsidRPr="00BE54B4">
        <w:rPr>
          <w:rFonts w:ascii="Arial" w:hAnsi="Arial" w:cs="Arial"/>
          <w:color w:val="000000" w:themeColor="text1"/>
          <w:sz w:val="20"/>
          <w:szCs w:val="20"/>
        </w:rPr>
        <w:t xml:space="preserve">Ana Ortaklık </w:t>
      </w:r>
      <w:r w:rsidRPr="00BE54B4">
        <w:rPr>
          <w:rFonts w:ascii="Arial" w:hAnsi="Arial" w:cs="Arial"/>
          <w:color w:val="000000" w:themeColor="text1"/>
          <w:sz w:val="20"/>
          <w:szCs w:val="20"/>
        </w:rPr>
        <w:t>Banka kur riskini günlük olarak takip etmektedir. Yabancı para net genel pozisyonu/</w:t>
      </w:r>
      <w:proofErr w:type="spellStart"/>
      <w:r w:rsidRPr="00BE54B4">
        <w:rPr>
          <w:rFonts w:ascii="Arial" w:hAnsi="Arial" w:cs="Arial"/>
          <w:color w:val="000000" w:themeColor="text1"/>
          <w:sz w:val="20"/>
          <w:szCs w:val="20"/>
        </w:rPr>
        <w:t>Özkaynak</w:t>
      </w:r>
      <w:proofErr w:type="spellEnd"/>
      <w:r w:rsidRPr="00BE54B4">
        <w:rPr>
          <w:rFonts w:ascii="Arial" w:hAnsi="Arial" w:cs="Arial"/>
          <w:color w:val="000000" w:themeColor="text1"/>
          <w:sz w:val="20"/>
          <w:szCs w:val="20"/>
        </w:rPr>
        <w:t xml:space="preserve"> </w:t>
      </w:r>
      <w:proofErr w:type="spellStart"/>
      <w:r w:rsidRPr="00BE54B4">
        <w:rPr>
          <w:rFonts w:ascii="Arial" w:hAnsi="Arial" w:cs="Arial"/>
          <w:color w:val="000000" w:themeColor="text1"/>
          <w:sz w:val="20"/>
          <w:szCs w:val="20"/>
        </w:rPr>
        <w:t>rasyosu</w:t>
      </w:r>
      <w:proofErr w:type="spellEnd"/>
      <w:r w:rsidRPr="00BE54B4">
        <w:rPr>
          <w:rFonts w:ascii="Arial" w:hAnsi="Arial" w:cs="Arial"/>
          <w:color w:val="000000" w:themeColor="text1"/>
          <w:sz w:val="20"/>
          <w:szCs w:val="20"/>
        </w:rPr>
        <w:t xml:space="preserve"> günlük olarak kontrol edilmektedir. Kur riskine esas sermaye yükümlülüğü hesaplanırken </w:t>
      </w:r>
      <w:r w:rsidR="00557350" w:rsidRPr="00BE54B4">
        <w:rPr>
          <w:rFonts w:ascii="Arial" w:hAnsi="Arial" w:cs="Arial"/>
          <w:color w:val="000000" w:themeColor="text1"/>
          <w:sz w:val="20"/>
          <w:szCs w:val="20"/>
        </w:rPr>
        <w:t xml:space="preserve">Ana Ortaklık </w:t>
      </w:r>
      <w:r w:rsidRPr="00BE54B4">
        <w:rPr>
          <w:rFonts w:ascii="Arial" w:hAnsi="Arial" w:cs="Arial"/>
          <w:color w:val="000000" w:themeColor="text1"/>
          <w:sz w:val="20"/>
          <w:szCs w:val="20"/>
        </w:rPr>
        <w:t>Banka’nın tüm döviz varlıkları, yükümlülükleri ve vadeli döviz işlemleri göz önünde bulundurulmakta, yasal rapo</w:t>
      </w:r>
      <w:r w:rsidR="000A3BF1" w:rsidRPr="00BE54B4">
        <w:rPr>
          <w:rFonts w:ascii="Arial" w:hAnsi="Arial" w:cs="Arial"/>
          <w:color w:val="000000" w:themeColor="text1"/>
          <w:sz w:val="20"/>
          <w:szCs w:val="20"/>
        </w:rPr>
        <w:t>rlarda kullanılan standart metot</w:t>
      </w:r>
      <w:r w:rsidRPr="00BE54B4">
        <w:rPr>
          <w:rFonts w:ascii="Arial" w:hAnsi="Arial" w:cs="Arial"/>
          <w:color w:val="000000" w:themeColor="text1"/>
          <w:sz w:val="20"/>
          <w:szCs w:val="20"/>
        </w:rPr>
        <w:t xml:space="preserve"> ile riske maruz değer aylık olarak hesaplanmaktadır.</w:t>
      </w:r>
    </w:p>
    <w:p w14:paraId="4B0BFE46" w14:textId="77777777" w:rsidR="002C6E36" w:rsidRPr="00BE54B4" w:rsidRDefault="002C6E36" w:rsidP="0041272B">
      <w:pPr>
        <w:spacing w:before="120" w:after="60" w:line="230" w:lineRule="auto"/>
        <w:ind w:hanging="567"/>
        <w:jc w:val="both"/>
        <w:rPr>
          <w:rFonts w:ascii="Arial" w:hAnsi="Arial" w:cs="Arial"/>
          <w:color w:val="000000" w:themeColor="text1"/>
          <w:sz w:val="20"/>
          <w:szCs w:val="20"/>
        </w:rPr>
      </w:pPr>
      <w:r w:rsidRPr="00BE54B4">
        <w:rPr>
          <w:rFonts w:ascii="Arial" w:hAnsi="Arial" w:cs="Arial"/>
          <w:b/>
          <w:color w:val="000000" w:themeColor="text1"/>
          <w:sz w:val="20"/>
          <w:szCs w:val="20"/>
        </w:rPr>
        <w:t>b</w:t>
      </w:r>
      <w:r w:rsidR="00190D24" w:rsidRPr="00BE54B4">
        <w:rPr>
          <w:rFonts w:ascii="Arial" w:hAnsi="Arial" w:cs="Arial"/>
          <w:b/>
          <w:color w:val="000000" w:themeColor="text1"/>
          <w:sz w:val="20"/>
          <w:szCs w:val="20"/>
        </w:rPr>
        <w:t>.</w:t>
      </w:r>
      <w:r w:rsidRPr="00BE54B4">
        <w:rPr>
          <w:rFonts w:ascii="Arial" w:hAnsi="Arial" w:cs="Arial"/>
          <w:color w:val="000000" w:themeColor="text1"/>
          <w:sz w:val="20"/>
          <w:szCs w:val="20"/>
        </w:rPr>
        <w:t xml:space="preserve"> </w:t>
      </w:r>
      <w:r w:rsidRPr="00BE54B4">
        <w:rPr>
          <w:rFonts w:ascii="Arial" w:hAnsi="Arial" w:cs="Arial"/>
          <w:color w:val="000000" w:themeColor="text1"/>
          <w:sz w:val="20"/>
          <w:szCs w:val="20"/>
        </w:rPr>
        <w:tab/>
      </w:r>
      <w:r w:rsidR="00D76D4D" w:rsidRPr="00BE54B4">
        <w:rPr>
          <w:rFonts w:ascii="Arial" w:hAnsi="Arial" w:cs="Arial"/>
          <w:color w:val="000000" w:themeColor="text1"/>
          <w:sz w:val="20"/>
          <w:szCs w:val="20"/>
        </w:rPr>
        <w:t>Grub</w:t>
      </w:r>
      <w:r w:rsidR="003D707A" w:rsidRPr="00BE54B4">
        <w:rPr>
          <w:rFonts w:ascii="Arial" w:hAnsi="Arial" w:cs="Arial"/>
          <w:color w:val="000000" w:themeColor="text1"/>
          <w:sz w:val="20"/>
          <w:szCs w:val="20"/>
        </w:rPr>
        <w:t>un</w:t>
      </w:r>
      <w:r w:rsidRPr="00BE54B4">
        <w:rPr>
          <w:rFonts w:ascii="Arial" w:hAnsi="Arial" w:cs="Arial"/>
          <w:color w:val="000000" w:themeColor="text1"/>
          <w:sz w:val="20"/>
          <w:szCs w:val="20"/>
        </w:rPr>
        <w:t xml:space="preserve"> riskten korunma amaçlı türev finansal aracı bulunmamaktadır.</w:t>
      </w:r>
    </w:p>
    <w:p w14:paraId="2626AFC7" w14:textId="77777777" w:rsidR="002C6E36" w:rsidRPr="00BE54B4" w:rsidRDefault="00190D24" w:rsidP="0041272B">
      <w:pPr>
        <w:spacing w:line="230" w:lineRule="auto"/>
        <w:ind w:hanging="567"/>
        <w:jc w:val="both"/>
        <w:rPr>
          <w:rFonts w:ascii="Arial" w:hAnsi="Arial" w:cs="Arial"/>
          <w:color w:val="000000" w:themeColor="text1"/>
          <w:sz w:val="20"/>
          <w:szCs w:val="20"/>
        </w:rPr>
      </w:pPr>
      <w:r w:rsidRPr="00BE54B4">
        <w:rPr>
          <w:rFonts w:ascii="Arial" w:hAnsi="Arial" w:cs="Arial"/>
          <w:b/>
          <w:color w:val="000000" w:themeColor="text1"/>
          <w:sz w:val="20"/>
          <w:szCs w:val="20"/>
        </w:rPr>
        <w:t>c.</w:t>
      </w:r>
      <w:r w:rsidR="002C6E36" w:rsidRPr="00BE54B4">
        <w:rPr>
          <w:rFonts w:ascii="Arial" w:hAnsi="Arial" w:cs="Arial"/>
          <w:color w:val="000000" w:themeColor="text1"/>
          <w:sz w:val="20"/>
          <w:szCs w:val="20"/>
        </w:rPr>
        <w:t xml:space="preserve"> </w:t>
      </w:r>
      <w:r w:rsidR="002C6E36" w:rsidRPr="00BE54B4">
        <w:rPr>
          <w:rFonts w:ascii="Arial" w:hAnsi="Arial" w:cs="Arial"/>
          <w:color w:val="000000" w:themeColor="text1"/>
          <w:sz w:val="20"/>
          <w:szCs w:val="20"/>
        </w:rPr>
        <w:tab/>
        <w:t xml:space="preserve">Piyasalarda yaşanan belirsizlikler ve dalgalanmalar nedeniyle döviz pozisyonu dengede tutulmakta, dolayısıyla kur riski taşınmaması öngörülmektedir. </w:t>
      </w:r>
      <w:r w:rsidR="00557350" w:rsidRPr="00BE54B4">
        <w:rPr>
          <w:rFonts w:ascii="Arial" w:hAnsi="Arial" w:cs="Arial"/>
          <w:color w:val="000000" w:themeColor="text1"/>
          <w:sz w:val="20"/>
          <w:szCs w:val="20"/>
        </w:rPr>
        <w:t xml:space="preserve">Ana Ortaklık </w:t>
      </w:r>
      <w:r w:rsidR="002C6E36" w:rsidRPr="00BE54B4">
        <w:rPr>
          <w:rFonts w:ascii="Arial" w:hAnsi="Arial" w:cs="Arial"/>
          <w:color w:val="000000" w:themeColor="text1"/>
          <w:sz w:val="20"/>
          <w:szCs w:val="20"/>
        </w:rPr>
        <w:t>Banka</w:t>
      </w:r>
      <w:r w:rsidR="00D21F8A" w:rsidRPr="00BE54B4">
        <w:rPr>
          <w:rFonts w:ascii="Arial" w:hAnsi="Arial" w:cs="Arial"/>
          <w:color w:val="000000" w:themeColor="text1"/>
          <w:sz w:val="20"/>
          <w:szCs w:val="20"/>
        </w:rPr>
        <w:t xml:space="preserve">, </w:t>
      </w:r>
      <w:r w:rsidR="002C6E36" w:rsidRPr="00BE54B4">
        <w:rPr>
          <w:rFonts w:ascii="Arial" w:hAnsi="Arial" w:cs="Arial"/>
          <w:color w:val="000000" w:themeColor="text1"/>
          <w:sz w:val="20"/>
          <w:szCs w:val="20"/>
        </w:rPr>
        <w:t xml:space="preserve">kur riskini minimum seviyede tutmak için gerekli tedbirleri almaktadır. </w:t>
      </w:r>
    </w:p>
    <w:p w14:paraId="353231CC" w14:textId="77777777" w:rsidR="002C6E36" w:rsidRPr="00BE54B4" w:rsidRDefault="00190D24" w:rsidP="0041272B">
      <w:pPr>
        <w:pStyle w:val="GvdeMetniGirintisi"/>
        <w:spacing w:before="120" w:after="120" w:line="230" w:lineRule="auto"/>
        <w:ind w:hanging="567"/>
        <w:rPr>
          <w:rFonts w:ascii="Arial" w:hAnsi="Arial" w:cs="Arial"/>
          <w:color w:val="000000" w:themeColor="text1"/>
          <w:sz w:val="20"/>
          <w:szCs w:val="20"/>
        </w:rPr>
      </w:pPr>
      <w:r w:rsidRPr="00BE54B4">
        <w:rPr>
          <w:rFonts w:ascii="Arial" w:hAnsi="Arial" w:cs="Arial"/>
          <w:b/>
          <w:snapToGrid w:val="0"/>
          <w:color w:val="000000" w:themeColor="text1"/>
          <w:sz w:val="20"/>
          <w:szCs w:val="20"/>
        </w:rPr>
        <w:t>ç.</w:t>
      </w:r>
      <w:r w:rsidR="002C6E36" w:rsidRPr="00BE54B4">
        <w:rPr>
          <w:rFonts w:ascii="Arial" w:hAnsi="Arial" w:cs="Arial"/>
          <w:snapToGrid w:val="0"/>
          <w:color w:val="000000" w:themeColor="text1"/>
          <w:sz w:val="20"/>
          <w:szCs w:val="20"/>
        </w:rPr>
        <w:tab/>
      </w:r>
      <w:r w:rsidR="00557350" w:rsidRPr="00BE54B4">
        <w:rPr>
          <w:rFonts w:ascii="Arial" w:hAnsi="Arial" w:cs="Arial"/>
          <w:snapToGrid w:val="0"/>
          <w:color w:val="000000" w:themeColor="text1"/>
          <w:sz w:val="20"/>
          <w:szCs w:val="20"/>
        </w:rPr>
        <w:t xml:space="preserve">Ana Ortaklık </w:t>
      </w:r>
      <w:r w:rsidR="002C6E36" w:rsidRPr="00BE54B4">
        <w:rPr>
          <w:rFonts w:ascii="Arial" w:hAnsi="Arial" w:cs="Arial"/>
          <w:snapToGrid w:val="0"/>
          <w:color w:val="000000" w:themeColor="text1"/>
          <w:sz w:val="20"/>
          <w:szCs w:val="20"/>
        </w:rPr>
        <w:t>Banka’nın</w:t>
      </w:r>
      <w:r w:rsidR="002C6E36" w:rsidRPr="00BE54B4">
        <w:rPr>
          <w:rFonts w:ascii="Arial" w:hAnsi="Arial" w:cs="Arial"/>
          <w:color w:val="000000" w:themeColor="text1"/>
          <w:sz w:val="20"/>
          <w:szCs w:val="20"/>
        </w:rPr>
        <w:t xml:space="preserve"> finansal tablo tarihi ile bu tarihten geriye doğru son beş iş günü kamuya duyurulan cari döviz alış kurları aşağıdaki gibidir:</w:t>
      </w:r>
    </w:p>
    <w:tbl>
      <w:tblPr>
        <w:tblW w:w="5000" w:type="pct"/>
        <w:tblLayout w:type="fixed"/>
        <w:tblLook w:val="0000" w:firstRow="0" w:lastRow="0" w:firstColumn="0" w:lastColumn="0" w:noHBand="0" w:noVBand="0"/>
      </w:tblPr>
      <w:tblGrid>
        <w:gridCol w:w="6338"/>
        <w:gridCol w:w="1516"/>
        <w:gridCol w:w="1643"/>
      </w:tblGrid>
      <w:tr w:rsidR="002C76CF" w:rsidRPr="00BE54B4" w14:paraId="4F2AC7C6" w14:textId="77777777" w:rsidTr="00445E26">
        <w:trPr>
          <w:trHeight w:val="170"/>
        </w:trPr>
        <w:tc>
          <w:tcPr>
            <w:tcW w:w="3337" w:type="pct"/>
            <w:tcBorders>
              <w:top w:val="single" w:sz="4" w:space="0" w:color="auto"/>
              <w:bottom w:val="single" w:sz="4" w:space="0" w:color="auto"/>
            </w:tcBorders>
            <w:vAlign w:val="bottom"/>
          </w:tcPr>
          <w:p w14:paraId="61AD240B" w14:textId="77777777" w:rsidR="002C6E36" w:rsidRPr="00BE54B4" w:rsidRDefault="002C6E36" w:rsidP="0041272B">
            <w:pPr>
              <w:spacing w:line="230" w:lineRule="auto"/>
              <w:jc w:val="both"/>
              <w:rPr>
                <w:rFonts w:ascii="Arial" w:hAnsi="Arial" w:cs="Arial"/>
                <w:color w:val="000000" w:themeColor="text1"/>
                <w:sz w:val="20"/>
                <w:szCs w:val="20"/>
              </w:rPr>
            </w:pPr>
          </w:p>
        </w:tc>
        <w:tc>
          <w:tcPr>
            <w:tcW w:w="798" w:type="pct"/>
            <w:tcBorders>
              <w:top w:val="single" w:sz="4" w:space="0" w:color="auto"/>
              <w:bottom w:val="single" w:sz="4" w:space="0" w:color="auto"/>
            </w:tcBorders>
            <w:vAlign w:val="bottom"/>
          </w:tcPr>
          <w:p w14:paraId="4A4C9808" w14:textId="77777777" w:rsidR="002C6E36" w:rsidRPr="00BE54B4" w:rsidRDefault="002C6E36" w:rsidP="0041272B">
            <w:pPr>
              <w:spacing w:line="230" w:lineRule="auto"/>
              <w:jc w:val="right"/>
              <w:rPr>
                <w:rFonts w:ascii="Arial" w:hAnsi="Arial" w:cs="Arial"/>
                <w:b/>
                <w:color w:val="000000" w:themeColor="text1"/>
                <w:sz w:val="20"/>
                <w:szCs w:val="20"/>
              </w:rPr>
            </w:pPr>
            <w:r w:rsidRPr="00BE54B4">
              <w:rPr>
                <w:rFonts w:ascii="Arial" w:hAnsi="Arial" w:cs="Arial"/>
                <w:b/>
                <w:color w:val="000000" w:themeColor="text1"/>
                <w:sz w:val="20"/>
                <w:szCs w:val="20"/>
              </w:rPr>
              <w:t>ABD Doları</w:t>
            </w:r>
          </w:p>
        </w:tc>
        <w:tc>
          <w:tcPr>
            <w:tcW w:w="865" w:type="pct"/>
            <w:tcBorders>
              <w:top w:val="single" w:sz="4" w:space="0" w:color="auto"/>
              <w:bottom w:val="single" w:sz="4" w:space="0" w:color="auto"/>
            </w:tcBorders>
            <w:vAlign w:val="bottom"/>
          </w:tcPr>
          <w:p w14:paraId="7771432B" w14:textId="77777777" w:rsidR="002C6E36" w:rsidRPr="00BE54B4" w:rsidRDefault="002C6E36" w:rsidP="0041272B">
            <w:pPr>
              <w:spacing w:line="230" w:lineRule="auto"/>
              <w:jc w:val="right"/>
              <w:rPr>
                <w:rFonts w:ascii="Arial" w:hAnsi="Arial" w:cs="Arial"/>
                <w:b/>
                <w:color w:val="000000" w:themeColor="text1"/>
                <w:sz w:val="20"/>
                <w:szCs w:val="20"/>
              </w:rPr>
            </w:pPr>
            <w:r w:rsidRPr="00BE54B4">
              <w:rPr>
                <w:rFonts w:ascii="Arial" w:hAnsi="Arial" w:cs="Arial"/>
                <w:b/>
                <w:color w:val="000000" w:themeColor="text1"/>
                <w:sz w:val="20"/>
                <w:szCs w:val="20"/>
              </w:rPr>
              <w:t>EURO</w:t>
            </w:r>
          </w:p>
        </w:tc>
      </w:tr>
      <w:tr w:rsidR="007E7BC6" w:rsidRPr="00BE54B4" w14:paraId="2689CD2B" w14:textId="77777777" w:rsidTr="00C95346">
        <w:trPr>
          <w:trHeight w:val="170"/>
        </w:trPr>
        <w:tc>
          <w:tcPr>
            <w:tcW w:w="3337" w:type="pct"/>
            <w:tcBorders>
              <w:top w:val="single" w:sz="4" w:space="0" w:color="auto"/>
            </w:tcBorders>
            <w:vAlign w:val="bottom"/>
          </w:tcPr>
          <w:p w14:paraId="30283771" w14:textId="77777777" w:rsidR="007E7BC6" w:rsidRPr="00BE54B4" w:rsidRDefault="007E7BC6" w:rsidP="0041272B">
            <w:pPr>
              <w:spacing w:line="230" w:lineRule="auto"/>
              <w:jc w:val="both"/>
              <w:rPr>
                <w:rFonts w:ascii="Arial" w:hAnsi="Arial" w:cs="Arial"/>
                <w:color w:val="000000" w:themeColor="text1"/>
                <w:sz w:val="20"/>
                <w:szCs w:val="20"/>
              </w:rPr>
            </w:pPr>
          </w:p>
        </w:tc>
        <w:tc>
          <w:tcPr>
            <w:tcW w:w="798" w:type="pct"/>
            <w:tcBorders>
              <w:top w:val="single" w:sz="4" w:space="0" w:color="auto"/>
            </w:tcBorders>
            <w:vAlign w:val="bottom"/>
          </w:tcPr>
          <w:p w14:paraId="11E3BCDA" w14:textId="77777777" w:rsidR="007E7BC6" w:rsidRPr="00BE54B4" w:rsidRDefault="007E7BC6" w:rsidP="0041272B">
            <w:pPr>
              <w:spacing w:line="230" w:lineRule="auto"/>
              <w:jc w:val="right"/>
              <w:rPr>
                <w:rFonts w:ascii="Arial" w:hAnsi="Arial" w:cs="Arial"/>
                <w:b/>
                <w:color w:val="000000" w:themeColor="text1"/>
                <w:sz w:val="20"/>
                <w:szCs w:val="20"/>
              </w:rPr>
            </w:pPr>
          </w:p>
        </w:tc>
        <w:tc>
          <w:tcPr>
            <w:tcW w:w="865" w:type="pct"/>
            <w:tcBorders>
              <w:top w:val="single" w:sz="4" w:space="0" w:color="auto"/>
            </w:tcBorders>
            <w:vAlign w:val="bottom"/>
          </w:tcPr>
          <w:p w14:paraId="68D09FA8" w14:textId="77777777" w:rsidR="007E7BC6" w:rsidRPr="00BE54B4" w:rsidRDefault="007E7BC6" w:rsidP="0041272B">
            <w:pPr>
              <w:spacing w:line="230" w:lineRule="auto"/>
              <w:jc w:val="right"/>
              <w:rPr>
                <w:rFonts w:ascii="Arial" w:hAnsi="Arial" w:cs="Arial"/>
                <w:b/>
                <w:color w:val="000000" w:themeColor="text1"/>
                <w:sz w:val="20"/>
                <w:szCs w:val="20"/>
              </w:rPr>
            </w:pPr>
          </w:p>
        </w:tc>
      </w:tr>
      <w:tr w:rsidR="00C95346" w:rsidRPr="00BE54B4" w14:paraId="0FE9DDFF" w14:textId="77777777" w:rsidTr="00C95346">
        <w:trPr>
          <w:trHeight w:val="170"/>
        </w:trPr>
        <w:tc>
          <w:tcPr>
            <w:tcW w:w="3337" w:type="pct"/>
            <w:vAlign w:val="bottom"/>
          </w:tcPr>
          <w:p w14:paraId="36E60E90" w14:textId="0FC86C5F" w:rsidR="00C95346" w:rsidRPr="00BE54B4" w:rsidRDefault="00C95346" w:rsidP="00C95346">
            <w:pPr>
              <w:spacing w:line="230" w:lineRule="auto"/>
              <w:jc w:val="both"/>
              <w:rPr>
                <w:rFonts w:ascii="Arial" w:hAnsi="Arial" w:cs="Arial"/>
                <w:sz w:val="20"/>
                <w:szCs w:val="20"/>
              </w:rPr>
            </w:pPr>
            <w:r w:rsidRPr="00BE54B4">
              <w:rPr>
                <w:rFonts w:ascii="Arial" w:hAnsi="Arial" w:cs="Arial"/>
                <w:sz w:val="20"/>
                <w:szCs w:val="20"/>
              </w:rPr>
              <w:t>30 Eylül 2021- Bilanço Değerleme Kuru</w:t>
            </w:r>
          </w:p>
        </w:tc>
        <w:tc>
          <w:tcPr>
            <w:tcW w:w="798" w:type="pct"/>
            <w:tcBorders>
              <w:left w:val="nil"/>
              <w:bottom w:val="nil"/>
              <w:right w:val="nil"/>
            </w:tcBorders>
          </w:tcPr>
          <w:p w14:paraId="32C981C1" w14:textId="6A23FFFC" w:rsidR="00C95346" w:rsidRPr="00BE54B4" w:rsidRDefault="00C95346" w:rsidP="00C95346">
            <w:pPr>
              <w:spacing w:line="230" w:lineRule="auto"/>
              <w:jc w:val="right"/>
              <w:rPr>
                <w:rFonts w:ascii="Arial" w:hAnsi="Arial" w:cs="Arial"/>
                <w:sz w:val="20"/>
                <w:szCs w:val="20"/>
              </w:rPr>
            </w:pPr>
            <w:r w:rsidRPr="00BE54B4">
              <w:rPr>
                <w:rFonts w:ascii="Arial" w:hAnsi="Arial" w:cs="Arial"/>
                <w:sz w:val="20"/>
                <w:szCs w:val="20"/>
                <w:lang w:val="en-US" w:eastAsia="en-US"/>
              </w:rPr>
              <w:t>8,840</w:t>
            </w:r>
          </w:p>
        </w:tc>
        <w:tc>
          <w:tcPr>
            <w:tcW w:w="865" w:type="pct"/>
            <w:tcBorders>
              <w:left w:val="nil"/>
              <w:bottom w:val="nil"/>
              <w:right w:val="nil"/>
            </w:tcBorders>
          </w:tcPr>
          <w:p w14:paraId="7783A1FA" w14:textId="02205F2F" w:rsidR="00C95346" w:rsidRPr="00BE54B4" w:rsidRDefault="00C95346" w:rsidP="00C95346">
            <w:pPr>
              <w:spacing w:line="230" w:lineRule="auto"/>
              <w:jc w:val="right"/>
              <w:rPr>
                <w:rFonts w:ascii="Arial" w:hAnsi="Arial" w:cs="Arial"/>
                <w:sz w:val="20"/>
                <w:szCs w:val="20"/>
              </w:rPr>
            </w:pPr>
            <w:r w:rsidRPr="00BE54B4">
              <w:rPr>
                <w:rFonts w:ascii="Arial" w:hAnsi="Arial" w:cs="Arial"/>
                <w:sz w:val="20"/>
                <w:szCs w:val="20"/>
                <w:lang w:val="en-US" w:eastAsia="en-US"/>
              </w:rPr>
              <w:t>10,243</w:t>
            </w:r>
          </w:p>
        </w:tc>
      </w:tr>
      <w:tr w:rsidR="00C95346" w:rsidRPr="00BE54B4" w14:paraId="39D7EB51" w14:textId="77777777" w:rsidTr="00B87BF3">
        <w:trPr>
          <w:trHeight w:val="170"/>
        </w:trPr>
        <w:tc>
          <w:tcPr>
            <w:tcW w:w="3337" w:type="pct"/>
            <w:vAlign w:val="bottom"/>
          </w:tcPr>
          <w:p w14:paraId="19F641F3" w14:textId="6385BAF8" w:rsidR="00C95346" w:rsidRPr="00BE54B4" w:rsidRDefault="00C95346" w:rsidP="00C95346">
            <w:pPr>
              <w:spacing w:line="230" w:lineRule="auto"/>
              <w:jc w:val="both"/>
              <w:rPr>
                <w:rFonts w:ascii="Arial" w:hAnsi="Arial" w:cs="Arial"/>
                <w:sz w:val="20"/>
                <w:szCs w:val="20"/>
              </w:rPr>
            </w:pPr>
            <w:r w:rsidRPr="00BE54B4">
              <w:rPr>
                <w:rFonts w:ascii="Arial" w:hAnsi="Arial" w:cs="Arial"/>
                <w:sz w:val="20"/>
                <w:szCs w:val="20"/>
              </w:rPr>
              <w:t>29 Eylül 2021 tarihi itibarıyla</w:t>
            </w:r>
          </w:p>
        </w:tc>
        <w:tc>
          <w:tcPr>
            <w:tcW w:w="798" w:type="pct"/>
          </w:tcPr>
          <w:p w14:paraId="174CD79A" w14:textId="2EF0527C" w:rsidR="00C95346" w:rsidRPr="00BE54B4" w:rsidRDefault="00C95346" w:rsidP="00C95346">
            <w:pPr>
              <w:spacing w:line="230" w:lineRule="auto"/>
              <w:jc w:val="right"/>
              <w:rPr>
                <w:rFonts w:ascii="Arial" w:hAnsi="Arial" w:cs="Arial"/>
                <w:sz w:val="20"/>
                <w:szCs w:val="20"/>
              </w:rPr>
            </w:pPr>
            <w:r w:rsidRPr="00BE54B4">
              <w:rPr>
                <w:rFonts w:ascii="Arial" w:hAnsi="Arial" w:cs="Arial"/>
                <w:sz w:val="20"/>
                <w:szCs w:val="20"/>
                <w:lang w:val="en-US" w:eastAsia="en-US"/>
              </w:rPr>
              <w:t>8,843</w:t>
            </w:r>
          </w:p>
        </w:tc>
        <w:tc>
          <w:tcPr>
            <w:tcW w:w="865" w:type="pct"/>
          </w:tcPr>
          <w:p w14:paraId="79F7FDFE" w14:textId="549932AB" w:rsidR="00C95346" w:rsidRPr="00BE54B4" w:rsidRDefault="00C95346" w:rsidP="00C95346">
            <w:pPr>
              <w:spacing w:line="230" w:lineRule="auto"/>
              <w:jc w:val="right"/>
              <w:rPr>
                <w:rFonts w:ascii="Arial" w:hAnsi="Arial" w:cs="Arial"/>
                <w:sz w:val="20"/>
                <w:szCs w:val="20"/>
              </w:rPr>
            </w:pPr>
            <w:r w:rsidRPr="00BE54B4">
              <w:rPr>
                <w:rFonts w:ascii="Arial" w:hAnsi="Arial" w:cs="Arial"/>
                <w:sz w:val="20"/>
                <w:szCs w:val="20"/>
                <w:lang w:val="en-US" w:eastAsia="en-US"/>
              </w:rPr>
              <w:t>10,269</w:t>
            </w:r>
          </w:p>
        </w:tc>
      </w:tr>
      <w:tr w:rsidR="00C95346" w:rsidRPr="00BE54B4" w14:paraId="3D20B0F7" w14:textId="77777777" w:rsidTr="00B87BF3">
        <w:trPr>
          <w:trHeight w:val="170"/>
        </w:trPr>
        <w:tc>
          <w:tcPr>
            <w:tcW w:w="3337" w:type="pct"/>
            <w:vAlign w:val="bottom"/>
          </w:tcPr>
          <w:p w14:paraId="2B6B4796" w14:textId="0EE7CEF0" w:rsidR="00C95346" w:rsidRPr="00BE54B4" w:rsidRDefault="00C95346" w:rsidP="00C95346">
            <w:pPr>
              <w:spacing w:line="230" w:lineRule="auto"/>
              <w:rPr>
                <w:rFonts w:ascii="Arial" w:hAnsi="Arial" w:cs="Arial"/>
                <w:sz w:val="20"/>
                <w:szCs w:val="20"/>
              </w:rPr>
            </w:pPr>
            <w:r w:rsidRPr="00BE54B4">
              <w:rPr>
                <w:rFonts w:ascii="Arial" w:hAnsi="Arial" w:cs="Arial"/>
                <w:sz w:val="20"/>
                <w:szCs w:val="20"/>
              </w:rPr>
              <w:t>28 Eylül 2021 tarihi itibarıyla</w:t>
            </w:r>
          </w:p>
        </w:tc>
        <w:tc>
          <w:tcPr>
            <w:tcW w:w="798" w:type="pct"/>
          </w:tcPr>
          <w:p w14:paraId="4DA61212" w14:textId="1439AFE0" w:rsidR="00C95346" w:rsidRPr="00BE54B4" w:rsidRDefault="00C95346" w:rsidP="00C95346">
            <w:pPr>
              <w:spacing w:line="230" w:lineRule="auto"/>
              <w:jc w:val="right"/>
              <w:rPr>
                <w:rFonts w:ascii="Arial" w:hAnsi="Arial" w:cs="Arial"/>
                <w:sz w:val="20"/>
                <w:szCs w:val="20"/>
              </w:rPr>
            </w:pPr>
            <w:r w:rsidRPr="00BE54B4">
              <w:rPr>
                <w:rFonts w:ascii="Arial" w:hAnsi="Arial" w:cs="Arial"/>
                <w:sz w:val="20"/>
                <w:szCs w:val="20"/>
                <w:lang w:val="en-US" w:eastAsia="en-US"/>
              </w:rPr>
              <w:t>8,835</w:t>
            </w:r>
          </w:p>
        </w:tc>
        <w:tc>
          <w:tcPr>
            <w:tcW w:w="865" w:type="pct"/>
          </w:tcPr>
          <w:p w14:paraId="77100870" w14:textId="041CF17B" w:rsidR="00C95346" w:rsidRPr="00BE54B4" w:rsidRDefault="00C95346" w:rsidP="00C95346">
            <w:pPr>
              <w:spacing w:line="230" w:lineRule="auto"/>
              <w:jc w:val="right"/>
              <w:rPr>
                <w:rFonts w:ascii="Arial" w:hAnsi="Arial" w:cs="Arial"/>
                <w:sz w:val="20"/>
                <w:szCs w:val="20"/>
              </w:rPr>
            </w:pPr>
            <w:r w:rsidRPr="00BE54B4">
              <w:rPr>
                <w:rFonts w:ascii="Arial" w:hAnsi="Arial" w:cs="Arial"/>
                <w:sz w:val="20"/>
                <w:szCs w:val="20"/>
                <w:lang w:val="en-US" w:eastAsia="en-US"/>
              </w:rPr>
              <w:t>10,331</w:t>
            </w:r>
          </w:p>
        </w:tc>
      </w:tr>
      <w:tr w:rsidR="00C95346" w:rsidRPr="00BE54B4" w14:paraId="24514C36" w14:textId="77777777" w:rsidTr="00B87BF3">
        <w:trPr>
          <w:trHeight w:val="170"/>
        </w:trPr>
        <w:tc>
          <w:tcPr>
            <w:tcW w:w="3337" w:type="pct"/>
            <w:vAlign w:val="bottom"/>
          </w:tcPr>
          <w:p w14:paraId="2A31CC5F" w14:textId="3D9FB182" w:rsidR="00C95346" w:rsidRPr="00BE54B4" w:rsidRDefault="00C95346" w:rsidP="00C95346">
            <w:pPr>
              <w:spacing w:line="230" w:lineRule="auto"/>
              <w:rPr>
                <w:rFonts w:ascii="Arial" w:hAnsi="Arial" w:cs="Arial"/>
                <w:sz w:val="20"/>
                <w:szCs w:val="20"/>
              </w:rPr>
            </w:pPr>
            <w:r w:rsidRPr="00BE54B4">
              <w:rPr>
                <w:rFonts w:ascii="Arial" w:hAnsi="Arial" w:cs="Arial"/>
                <w:sz w:val="20"/>
                <w:szCs w:val="20"/>
              </w:rPr>
              <w:t>27 Eylül 2021 tarihi itibarıyla</w:t>
            </w:r>
          </w:p>
        </w:tc>
        <w:tc>
          <w:tcPr>
            <w:tcW w:w="798" w:type="pct"/>
          </w:tcPr>
          <w:p w14:paraId="537A2DC7" w14:textId="6568ABA3" w:rsidR="00C95346" w:rsidRPr="00BE54B4" w:rsidRDefault="00C95346" w:rsidP="00C95346">
            <w:pPr>
              <w:spacing w:line="230" w:lineRule="auto"/>
              <w:jc w:val="right"/>
              <w:rPr>
                <w:rFonts w:ascii="Arial" w:hAnsi="Arial" w:cs="Arial"/>
                <w:sz w:val="20"/>
                <w:szCs w:val="20"/>
              </w:rPr>
            </w:pPr>
            <w:r w:rsidRPr="00BE54B4">
              <w:rPr>
                <w:rFonts w:ascii="Arial" w:hAnsi="Arial" w:cs="Arial"/>
                <w:sz w:val="20"/>
                <w:szCs w:val="20"/>
                <w:lang w:val="en-US" w:eastAsia="en-US"/>
              </w:rPr>
              <w:t>8,797</w:t>
            </w:r>
          </w:p>
        </w:tc>
        <w:tc>
          <w:tcPr>
            <w:tcW w:w="865" w:type="pct"/>
          </w:tcPr>
          <w:p w14:paraId="113B2042" w14:textId="7B8D6FA4" w:rsidR="00C95346" w:rsidRPr="00BE54B4" w:rsidRDefault="00C95346" w:rsidP="00C95346">
            <w:pPr>
              <w:spacing w:line="230" w:lineRule="auto"/>
              <w:jc w:val="right"/>
              <w:rPr>
                <w:rFonts w:ascii="Arial" w:hAnsi="Arial" w:cs="Arial"/>
                <w:sz w:val="20"/>
                <w:szCs w:val="20"/>
              </w:rPr>
            </w:pPr>
            <w:r w:rsidRPr="00BE54B4">
              <w:rPr>
                <w:rFonts w:ascii="Arial" w:hAnsi="Arial" w:cs="Arial"/>
                <w:sz w:val="20"/>
                <w:szCs w:val="20"/>
                <w:lang w:val="en-US" w:eastAsia="en-US"/>
              </w:rPr>
              <w:t>10,291</w:t>
            </w:r>
          </w:p>
        </w:tc>
      </w:tr>
      <w:tr w:rsidR="00C95346" w:rsidRPr="00BE54B4" w14:paraId="287B499D" w14:textId="77777777" w:rsidTr="00C95346">
        <w:trPr>
          <w:trHeight w:val="170"/>
        </w:trPr>
        <w:tc>
          <w:tcPr>
            <w:tcW w:w="3337" w:type="pct"/>
            <w:vAlign w:val="bottom"/>
          </w:tcPr>
          <w:p w14:paraId="5DE56AFD" w14:textId="19B4B544" w:rsidR="00C95346" w:rsidRPr="00BE54B4" w:rsidRDefault="00C95346" w:rsidP="00C95346">
            <w:pPr>
              <w:spacing w:line="230" w:lineRule="auto"/>
              <w:rPr>
                <w:rFonts w:ascii="Arial" w:hAnsi="Arial" w:cs="Arial"/>
                <w:sz w:val="20"/>
                <w:szCs w:val="20"/>
              </w:rPr>
            </w:pPr>
            <w:r w:rsidRPr="00BE54B4">
              <w:rPr>
                <w:rFonts w:ascii="Arial" w:hAnsi="Arial" w:cs="Arial"/>
                <w:sz w:val="20"/>
                <w:szCs w:val="20"/>
              </w:rPr>
              <w:t>24 Eylül 2021 tarihi itibarıyla</w:t>
            </w:r>
          </w:p>
        </w:tc>
        <w:tc>
          <w:tcPr>
            <w:tcW w:w="798" w:type="pct"/>
          </w:tcPr>
          <w:p w14:paraId="45464EAA" w14:textId="7C00E833" w:rsidR="00C95346" w:rsidRPr="00BE54B4" w:rsidRDefault="00C95346" w:rsidP="00C95346">
            <w:pPr>
              <w:spacing w:line="230" w:lineRule="auto"/>
              <w:jc w:val="right"/>
              <w:rPr>
                <w:rFonts w:ascii="Arial" w:hAnsi="Arial" w:cs="Arial"/>
                <w:sz w:val="20"/>
                <w:szCs w:val="20"/>
              </w:rPr>
            </w:pPr>
            <w:r w:rsidRPr="00BE54B4">
              <w:rPr>
                <w:rFonts w:ascii="Arial" w:hAnsi="Arial" w:cs="Arial"/>
                <w:sz w:val="20"/>
                <w:szCs w:val="20"/>
                <w:lang w:val="en-US" w:eastAsia="en-US"/>
              </w:rPr>
              <w:t>8,820</w:t>
            </w:r>
          </w:p>
        </w:tc>
        <w:tc>
          <w:tcPr>
            <w:tcW w:w="865" w:type="pct"/>
          </w:tcPr>
          <w:p w14:paraId="3544B908" w14:textId="49D8F605" w:rsidR="00C95346" w:rsidRPr="00BE54B4" w:rsidRDefault="00C95346" w:rsidP="00C95346">
            <w:pPr>
              <w:spacing w:line="230" w:lineRule="auto"/>
              <w:jc w:val="right"/>
              <w:rPr>
                <w:rFonts w:ascii="Arial" w:hAnsi="Arial" w:cs="Arial"/>
                <w:sz w:val="20"/>
                <w:szCs w:val="20"/>
              </w:rPr>
            </w:pPr>
            <w:r w:rsidRPr="00BE54B4">
              <w:rPr>
                <w:rFonts w:ascii="Arial" w:hAnsi="Arial" w:cs="Arial"/>
                <w:sz w:val="20"/>
                <w:szCs w:val="20"/>
                <w:lang w:val="en-US" w:eastAsia="en-US"/>
              </w:rPr>
              <w:t>10,328</w:t>
            </w:r>
          </w:p>
        </w:tc>
      </w:tr>
      <w:tr w:rsidR="00C95346" w:rsidRPr="00BE54B4" w14:paraId="7BC12A5F" w14:textId="77777777" w:rsidTr="00C95346">
        <w:trPr>
          <w:trHeight w:val="170"/>
        </w:trPr>
        <w:tc>
          <w:tcPr>
            <w:tcW w:w="3337" w:type="pct"/>
            <w:vAlign w:val="bottom"/>
          </w:tcPr>
          <w:p w14:paraId="1CC3E07B" w14:textId="7AD3F1FC" w:rsidR="00C95346" w:rsidRPr="00BE54B4" w:rsidRDefault="00C95346" w:rsidP="00C95346">
            <w:pPr>
              <w:spacing w:line="230" w:lineRule="auto"/>
              <w:rPr>
                <w:rFonts w:ascii="Arial" w:hAnsi="Arial" w:cs="Arial"/>
                <w:sz w:val="20"/>
                <w:szCs w:val="20"/>
              </w:rPr>
            </w:pPr>
            <w:r w:rsidRPr="00BE54B4">
              <w:rPr>
                <w:rFonts w:ascii="Arial" w:hAnsi="Arial" w:cs="Arial"/>
                <w:sz w:val="20"/>
                <w:szCs w:val="20"/>
              </w:rPr>
              <w:t>23 Eylül 2021 tarihi itibarıyla</w:t>
            </w:r>
          </w:p>
        </w:tc>
        <w:tc>
          <w:tcPr>
            <w:tcW w:w="798" w:type="pct"/>
            <w:tcBorders>
              <w:top w:val="nil"/>
              <w:left w:val="nil"/>
              <w:right w:val="nil"/>
            </w:tcBorders>
          </w:tcPr>
          <w:p w14:paraId="21879D5C" w14:textId="236303A5" w:rsidR="00C95346" w:rsidRPr="00BE54B4" w:rsidRDefault="00C95346" w:rsidP="00C95346">
            <w:pPr>
              <w:spacing w:line="230" w:lineRule="auto"/>
              <w:jc w:val="right"/>
              <w:rPr>
                <w:rFonts w:ascii="Arial" w:hAnsi="Arial" w:cs="Arial"/>
                <w:sz w:val="20"/>
                <w:szCs w:val="20"/>
              </w:rPr>
            </w:pPr>
            <w:r w:rsidRPr="00BE54B4">
              <w:rPr>
                <w:rFonts w:ascii="Arial" w:hAnsi="Arial" w:cs="Arial"/>
                <w:sz w:val="20"/>
                <w:szCs w:val="20"/>
                <w:lang w:val="en-US" w:eastAsia="en-US"/>
              </w:rPr>
              <w:t>8,710</w:t>
            </w:r>
          </w:p>
        </w:tc>
        <w:tc>
          <w:tcPr>
            <w:tcW w:w="865" w:type="pct"/>
            <w:tcBorders>
              <w:top w:val="nil"/>
              <w:left w:val="nil"/>
              <w:right w:val="nil"/>
            </w:tcBorders>
          </w:tcPr>
          <w:p w14:paraId="6AACA19E" w14:textId="288FA503" w:rsidR="00C95346" w:rsidRPr="00BE54B4" w:rsidRDefault="00C95346" w:rsidP="00C95346">
            <w:pPr>
              <w:spacing w:line="230" w:lineRule="auto"/>
              <w:jc w:val="right"/>
              <w:rPr>
                <w:rFonts w:ascii="Arial" w:hAnsi="Arial" w:cs="Arial"/>
                <w:sz w:val="20"/>
                <w:szCs w:val="20"/>
              </w:rPr>
            </w:pPr>
            <w:r w:rsidRPr="00BE54B4">
              <w:rPr>
                <w:rFonts w:ascii="Arial" w:hAnsi="Arial" w:cs="Arial"/>
                <w:sz w:val="20"/>
                <w:szCs w:val="20"/>
                <w:lang w:val="en-US" w:eastAsia="en-US"/>
              </w:rPr>
              <w:t>10,227</w:t>
            </w:r>
          </w:p>
        </w:tc>
      </w:tr>
      <w:tr w:rsidR="00C95346" w:rsidRPr="00BE54B4" w14:paraId="5333F871" w14:textId="77777777" w:rsidTr="00C95346">
        <w:trPr>
          <w:trHeight w:val="170"/>
        </w:trPr>
        <w:tc>
          <w:tcPr>
            <w:tcW w:w="3337" w:type="pct"/>
            <w:tcBorders>
              <w:bottom w:val="single" w:sz="4" w:space="0" w:color="auto"/>
            </w:tcBorders>
            <w:vAlign w:val="bottom"/>
          </w:tcPr>
          <w:p w14:paraId="2A8B967B" w14:textId="77777777" w:rsidR="00C95346" w:rsidRPr="00BE54B4" w:rsidRDefault="00C95346" w:rsidP="00C95346">
            <w:pPr>
              <w:spacing w:line="230" w:lineRule="auto"/>
              <w:rPr>
                <w:rFonts w:ascii="Arial" w:hAnsi="Arial" w:cs="Arial"/>
                <w:sz w:val="20"/>
                <w:szCs w:val="20"/>
              </w:rPr>
            </w:pPr>
          </w:p>
        </w:tc>
        <w:tc>
          <w:tcPr>
            <w:tcW w:w="798" w:type="pct"/>
            <w:tcBorders>
              <w:left w:val="nil"/>
              <w:bottom w:val="single" w:sz="4" w:space="0" w:color="auto"/>
              <w:right w:val="nil"/>
            </w:tcBorders>
            <w:shd w:val="clear" w:color="auto" w:fill="auto"/>
          </w:tcPr>
          <w:p w14:paraId="4818A6C1" w14:textId="77777777" w:rsidR="00C95346" w:rsidRPr="00BE54B4" w:rsidRDefault="00C95346" w:rsidP="00C95346">
            <w:pPr>
              <w:spacing w:line="230" w:lineRule="auto"/>
              <w:jc w:val="right"/>
              <w:rPr>
                <w:rFonts w:ascii="Arial" w:hAnsi="Arial" w:cs="Arial"/>
                <w:sz w:val="20"/>
                <w:szCs w:val="20"/>
              </w:rPr>
            </w:pPr>
          </w:p>
        </w:tc>
        <w:tc>
          <w:tcPr>
            <w:tcW w:w="865" w:type="pct"/>
            <w:tcBorders>
              <w:left w:val="nil"/>
              <w:bottom w:val="single" w:sz="4" w:space="0" w:color="auto"/>
              <w:right w:val="nil"/>
            </w:tcBorders>
            <w:shd w:val="clear" w:color="auto" w:fill="auto"/>
          </w:tcPr>
          <w:p w14:paraId="74C20B2F" w14:textId="77777777" w:rsidR="00C95346" w:rsidRPr="00BE54B4" w:rsidRDefault="00C95346" w:rsidP="00C95346">
            <w:pPr>
              <w:spacing w:line="230" w:lineRule="auto"/>
              <w:jc w:val="right"/>
              <w:rPr>
                <w:rFonts w:ascii="Arial" w:hAnsi="Arial" w:cs="Arial"/>
                <w:sz w:val="20"/>
                <w:szCs w:val="20"/>
              </w:rPr>
            </w:pPr>
          </w:p>
        </w:tc>
      </w:tr>
    </w:tbl>
    <w:p w14:paraId="033F0523" w14:textId="4A4A7CDE" w:rsidR="002C6E36" w:rsidRPr="00BE54B4" w:rsidRDefault="00E505EA" w:rsidP="0041272B">
      <w:pPr>
        <w:spacing w:before="120" w:after="120" w:line="230" w:lineRule="auto"/>
        <w:ind w:left="28" w:hanging="504"/>
        <w:jc w:val="both"/>
        <w:rPr>
          <w:rFonts w:ascii="Arial" w:hAnsi="Arial" w:cs="Arial"/>
          <w:snapToGrid w:val="0"/>
          <w:color w:val="000000" w:themeColor="text1"/>
          <w:sz w:val="20"/>
          <w:szCs w:val="20"/>
          <w:lang w:eastAsia="en-US"/>
        </w:rPr>
      </w:pPr>
      <w:r w:rsidRPr="00BE54B4">
        <w:rPr>
          <w:rFonts w:ascii="Arial" w:hAnsi="Arial" w:cs="Arial"/>
          <w:b/>
          <w:snapToGrid w:val="0"/>
          <w:color w:val="000000" w:themeColor="text1"/>
          <w:sz w:val="20"/>
          <w:szCs w:val="20"/>
          <w:lang w:eastAsia="en-US"/>
        </w:rPr>
        <w:t>d.</w:t>
      </w:r>
      <w:r w:rsidRPr="00BE54B4">
        <w:rPr>
          <w:rFonts w:ascii="Arial" w:hAnsi="Arial" w:cs="Arial"/>
          <w:snapToGrid w:val="0"/>
          <w:color w:val="000000" w:themeColor="text1"/>
          <w:sz w:val="20"/>
          <w:szCs w:val="20"/>
          <w:lang w:eastAsia="en-US"/>
        </w:rPr>
        <w:tab/>
      </w:r>
      <w:r w:rsidR="00141525" w:rsidRPr="00BE54B4">
        <w:rPr>
          <w:rFonts w:ascii="Arial" w:hAnsi="Arial" w:cs="Arial"/>
          <w:snapToGrid w:val="0"/>
          <w:color w:val="000000" w:themeColor="text1"/>
          <w:sz w:val="20"/>
          <w:szCs w:val="20"/>
          <w:lang w:eastAsia="en-US"/>
        </w:rPr>
        <w:t xml:space="preserve">Ana Ortaklık Banka’nın </w:t>
      </w:r>
      <w:r w:rsidR="00DD64DD" w:rsidRPr="00BE54B4">
        <w:rPr>
          <w:rFonts w:ascii="Arial" w:hAnsi="Arial" w:cs="Arial"/>
          <w:snapToGrid w:val="0"/>
          <w:color w:val="000000" w:themeColor="text1"/>
          <w:sz w:val="20"/>
          <w:szCs w:val="20"/>
          <w:lang w:eastAsia="en-US"/>
        </w:rPr>
        <w:t>cari döviz alış kurunun mali tablo tarihinden geriye doğru son otuz günlük basit a</w:t>
      </w:r>
      <w:r w:rsidR="004A33B3" w:rsidRPr="00BE54B4">
        <w:rPr>
          <w:rFonts w:ascii="Arial" w:hAnsi="Arial" w:cs="Arial"/>
          <w:snapToGrid w:val="0"/>
          <w:color w:val="000000" w:themeColor="text1"/>
          <w:sz w:val="20"/>
          <w:szCs w:val="20"/>
          <w:lang w:eastAsia="en-US"/>
        </w:rPr>
        <w:t>ritmetik ortalama değeri 1 ABD D</w:t>
      </w:r>
      <w:r w:rsidR="00DD64DD" w:rsidRPr="00BE54B4">
        <w:rPr>
          <w:rFonts w:ascii="Arial" w:hAnsi="Arial" w:cs="Arial"/>
          <w:snapToGrid w:val="0"/>
          <w:color w:val="000000" w:themeColor="text1"/>
          <w:sz w:val="20"/>
          <w:szCs w:val="20"/>
          <w:lang w:eastAsia="en-US"/>
        </w:rPr>
        <w:t>oları</w:t>
      </w:r>
      <w:r w:rsidR="00067C5D" w:rsidRPr="00BE54B4">
        <w:rPr>
          <w:rFonts w:ascii="Arial" w:hAnsi="Arial" w:cs="Arial"/>
          <w:snapToGrid w:val="0"/>
          <w:color w:val="000000" w:themeColor="text1"/>
          <w:sz w:val="20"/>
          <w:szCs w:val="20"/>
          <w:lang w:eastAsia="en-US"/>
        </w:rPr>
        <w:t xml:space="preserve"> için </w:t>
      </w:r>
      <w:r w:rsidR="00C95346" w:rsidRPr="00BE54B4">
        <w:rPr>
          <w:rFonts w:ascii="Arial" w:hAnsi="Arial" w:cs="Arial"/>
          <w:snapToGrid w:val="0"/>
          <w:sz w:val="20"/>
          <w:szCs w:val="20"/>
          <w:lang w:eastAsia="en-US"/>
        </w:rPr>
        <w:t xml:space="preserve">8,524 </w:t>
      </w:r>
      <w:r w:rsidR="008F4904" w:rsidRPr="00BE54B4">
        <w:rPr>
          <w:rFonts w:ascii="Arial" w:hAnsi="Arial" w:cs="Arial"/>
          <w:snapToGrid w:val="0"/>
          <w:color w:val="000000" w:themeColor="text1"/>
          <w:sz w:val="20"/>
          <w:szCs w:val="20"/>
          <w:lang w:eastAsia="en-US"/>
        </w:rPr>
        <w:t xml:space="preserve">TL </w:t>
      </w:r>
      <w:r w:rsidR="006844EF" w:rsidRPr="00BE54B4">
        <w:rPr>
          <w:rFonts w:ascii="Arial" w:hAnsi="Arial" w:cs="Arial"/>
          <w:snapToGrid w:val="0"/>
          <w:color w:val="000000" w:themeColor="text1"/>
          <w:sz w:val="20"/>
          <w:szCs w:val="20"/>
          <w:lang w:eastAsia="en-US"/>
        </w:rPr>
        <w:t>(Aralık 20</w:t>
      </w:r>
      <w:r w:rsidR="00891FCA" w:rsidRPr="00BE54B4">
        <w:rPr>
          <w:rFonts w:ascii="Arial" w:hAnsi="Arial" w:cs="Arial"/>
          <w:snapToGrid w:val="0"/>
          <w:color w:val="000000" w:themeColor="text1"/>
          <w:sz w:val="20"/>
          <w:szCs w:val="20"/>
          <w:lang w:eastAsia="en-US"/>
        </w:rPr>
        <w:t>20</w:t>
      </w:r>
      <w:r w:rsidR="008F4904" w:rsidRPr="00BE54B4">
        <w:rPr>
          <w:rFonts w:ascii="Arial" w:hAnsi="Arial" w:cs="Arial"/>
          <w:snapToGrid w:val="0"/>
          <w:color w:val="000000" w:themeColor="text1"/>
          <w:sz w:val="20"/>
          <w:szCs w:val="20"/>
          <w:lang w:eastAsia="en-US"/>
        </w:rPr>
        <w:t xml:space="preserve">: </w:t>
      </w:r>
      <w:r w:rsidR="00891FCA" w:rsidRPr="00BE54B4">
        <w:rPr>
          <w:rFonts w:ascii="Arial" w:hAnsi="Arial" w:cs="Arial"/>
          <w:snapToGrid w:val="0"/>
          <w:sz w:val="20"/>
          <w:szCs w:val="20"/>
          <w:lang w:eastAsia="en-US"/>
        </w:rPr>
        <w:t xml:space="preserve">7,670 </w:t>
      </w:r>
      <w:r w:rsidR="008F4904" w:rsidRPr="00BE54B4">
        <w:rPr>
          <w:rFonts w:ascii="Arial" w:hAnsi="Arial" w:cs="Arial"/>
          <w:snapToGrid w:val="0"/>
          <w:color w:val="000000" w:themeColor="text1"/>
          <w:sz w:val="20"/>
          <w:szCs w:val="20"/>
          <w:lang w:eastAsia="en-US"/>
        </w:rPr>
        <w:t xml:space="preserve">TL) ve </w:t>
      </w:r>
      <w:r w:rsidR="00452497" w:rsidRPr="00BE54B4">
        <w:rPr>
          <w:rFonts w:ascii="Arial" w:hAnsi="Arial" w:cs="Arial"/>
          <w:snapToGrid w:val="0"/>
          <w:color w:val="000000" w:themeColor="text1"/>
          <w:sz w:val="20"/>
          <w:szCs w:val="20"/>
          <w:lang w:eastAsia="en-US"/>
        </w:rPr>
        <w:t xml:space="preserve">1 EURO için </w:t>
      </w:r>
      <w:r w:rsidR="00C95346" w:rsidRPr="00BE54B4">
        <w:rPr>
          <w:rFonts w:ascii="Arial" w:hAnsi="Arial" w:cs="Arial"/>
          <w:snapToGrid w:val="0"/>
          <w:sz w:val="20"/>
          <w:szCs w:val="20"/>
          <w:lang w:eastAsia="en-US"/>
        </w:rPr>
        <w:t xml:space="preserve">10,034 </w:t>
      </w:r>
      <w:r w:rsidR="008F4904" w:rsidRPr="00BE54B4">
        <w:rPr>
          <w:rFonts w:ascii="Arial" w:hAnsi="Arial" w:cs="Arial"/>
          <w:snapToGrid w:val="0"/>
          <w:color w:val="000000" w:themeColor="text1"/>
          <w:sz w:val="20"/>
          <w:szCs w:val="20"/>
          <w:lang w:eastAsia="en-US"/>
        </w:rPr>
        <w:t>TL</w:t>
      </w:r>
      <w:r w:rsidR="00DD1157" w:rsidRPr="00BE54B4">
        <w:rPr>
          <w:rFonts w:ascii="Arial" w:hAnsi="Arial" w:cs="Arial"/>
          <w:snapToGrid w:val="0"/>
          <w:color w:val="000000" w:themeColor="text1"/>
          <w:sz w:val="20"/>
          <w:szCs w:val="20"/>
          <w:lang w:eastAsia="en-US"/>
        </w:rPr>
        <w:t xml:space="preserve"> (Aralık 20</w:t>
      </w:r>
      <w:r w:rsidR="00891FCA" w:rsidRPr="00BE54B4">
        <w:rPr>
          <w:rFonts w:ascii="Arial" w:hAnsi="Arial" w:cs="Arial"/>
          <w:snapToGrid w:val="0"/>
          <w:color w:val="000000" w:themeColor="text1"/>
          <w:sz w:val="20"/>
          <w:szCs w:val="20"/>
          <w:lang w:eastAsia="en-US"/>
        </w:rPr>
        <w:t>20</w:t>
      </w:r>
      <w:r w:rsidR="008F4904" w:rsidRPr="00BE54B4">
        <w:rPr>
          <w:rFonts w:ascii="Arial" w:hAnsi="Arial" w:cs="Arial"/>
          <w:snapToGrid w:val="0"/>
          <w:color w:val="000000" w:themeColor="text1"/>
          <w:sz w:val="20"/>
          <w:szCs w:val="20"/>
          <w:lang w:eastAsia="en-US"/>
        </w:rPr>
        <w:t xml:space="preserve">: </w:t>
      </w:r>
      <w:r w:rsidR="00891FCA" w:rsidRPr="00BE54B4">
        <w:rPr>
          <w:rFonts w:ascii="Arial" w:hAnsi="Arial" w:cs="Arial"/>
          <w:snapToGrid w:val="0"/>
          <w:sz w:val="20"/>
          <w:szCs w:val="20"/>
          <w:lang w:eastAsia="en-US"/>
        </w:rPr>
        <w:t xml:space="preserve">9,337 </w:t>
      </w:r>
      <w:r w:rsidR="008F4904" w:rsidRPr="00BE54B4">
        <w:rPr>
          <w:rFonts w:ascii="Arial" w:hAnsi="Arial" w:cs="Arial"/>
          <w:snapToGrid w:val="0"/>
          <w:color w:val="000000" w:themeColor="text1"/>
          <w:sz w:val="20"/>
          <w:szCs w:val="20"/>
          <w:lang w:eastAsia="en-US"/>
        </w:rPr>
        <w:t>TL) olarak gerçekleşmiştir.</w:t>
      </w:r>
    </w:p>
    <w:p w14:paraId="23B4C810" w14:textId="77777777" w:rsidR="00022C9A" w:rsidRPr="00BE54B4" w:rsidRDefault="00C925CE" w:rsidP="0041272B">
      <w:pPr>
        <w:pStyle w:val="000normal"/>
        <w:spacing w:before="120" w:after="120" w:afterAutospacing="0" w:line="230" w:lineRule="auto"/>
        <w:rPr>
          <w:color w:val="000000" w:themeColor="text1"/>
        </w:rPr>
      </w:pPr>
      <w:r w:rsidRPr="00BE54B4">
        <w:rPr>
          <w:color w:val="000000" w:themeColor="text1"/>
        </w:rPr>
        <w:t xml:space="preserve">Ana Ortaklık </w:t>
      </w:r>
      <w:r w:rsidR="00A6658E" w:rsidRPr="00BE54B4">
        <w:rPr>
          <w:color w:val="000000" w:themeColor="text1"/>
        </w:rPr>
        <w:t>Banka’nın kur riskine maruz kaldığı döviz cinsleri ağırlıklı olarak ABD Doları ve EURO’dur.</w:t>
      </w:r>
    </w:p>
    <w:p w14:paraId="1DD5D08A" w14:textId="637CD1F6" w:rsidR="002C6E36" w:rsidRPr="00BE54B4" w:rsidRDefault="008C3408" w:rsidP="00D5633E">
      <w:pPr>
        <w:pageBreakBefore/>
        <w:tabs>
          <w:tab w:val="left" w:pos="720"/>
        </w:tabs>
        <w:spacing w:before="240" w:after="120"/>
        <w:ind w:hanging="567"/>
        <w:jc w:val="both"/>
        <w:rPr>
          <w:rFonts w:ascii="Arial" w:hAnsi="Arial" w:cs="Arial"/>
          <w:b/>
          <w:snapToGrid w:val="0"/>
          <w:color w:val="000000" w:themeColor="text1"/>
          <w:sz w:val="20"/>
          <w:szCs w:val="20"/>
        </w:rPr>
      </w:pPr>
      <w:r w:rsidRPr="00BE54B4">
        <w:rPr>
          <w:rFonts w:ascii="Arial" w:hAnsi="Arial" w:cs="Arial"/>
          <w:b/>
          <w:color w:val="000000" w:themeColor="text1"/>
          <w:sz w:val="20"/>
          <w:szCs w:val="20"/>
        </w:rPr>
        <w:lastRenderedPageBreak/>
        <w:t>I</w:t>
      </w:r>
      <w:r w:rsidR="00381A5E" w:rsidRPr="00BE54B4">
        <w:rPr>
          <w:rFonts w:ascii="Arial" w:hAnsi="Arial" w:cs="Arial"/>
          <w:b/>
          <w:color w:val="000000" w:themeColor="text1"/>
          <w:sz w:val="20"/>
          <w:szCs w:val="20"/>
        </w:rPr>
        <w:t>II</w:t>
      </w:r>
      <w:r w:rsidR="001F5A0E" w:rsidRPr="00BE54B4">
        <w:rPr>
          <w:rFonts w:ascii="Arial" w:hAnsi="Arial" w:cs="Arial"/>
          <w:color w:val="000000" w:themeColor="text1"/>
          <w:sz w:val="20"/>
        </w:rPr>
        <w:t>.</w:t>
      </w:r>
      <w:r w:rsidR="001F5A0E" w:rsidRPr="00BE54B4">
        <w:rPr>
          <w:rFonts w:ascii="Arial" w:hAnsi="Arial" w:cs="Arial"/>
          <w:color w:val="000000" w:themeColor="text1"/>
          <w:sz w:val="20"/>
        </w:rPr>
        <w:tab/>
      </w:r>
      <w:r w:rsidR="00C46BF8" w:rsidRPr="00BE54B4">
        <w:rPr>
          <w:rFonts w:ascii="Arial" w:hAnsi="Arial" w:cs="Arial"/>
          <w:b/>
          <w:color w:val="000000" w:themeColor="text1"/>
          <w:sz w:val="20"/>
        </w:rPr>
        <w:t>Konsolide</w:t>
      </w:r>
      <w:r w:rsidR="00C46BF8" w:rsidRPr="00BE54B4">
        <w:rPr>
          <w:rFonts w:ascii="Arial" w:hAnsi="Arial" w:cs="Arial"/>
          <w:color w:val="000000" w:themeColor="text1"/>
          <w:sz w:val="20"/>
        </w:rPr>
        <w:t xml:space="preserve"> </w:t>
      </w:r>
      <w:r w:rsidR="00C46BF8" w:rsidRPr="00BE54B4">
        <w:rPr>
          <w:rFonts w:ascii="Arial" w:hAnsi="Arial" w:cs="Arial"/>
          <w:b/>
          <w:color w:val="000000" w:themeColor="text1"/>
          <w:sz w:val="20"/>
        </w:rPr>
        <w:t>k</w:t>
      </w:r>
      <w:r w:rsidR="001F5A0E" w:rsidRPr="00BE54B4">
        <w:rPr>
          <w:rFonts w:ascii="Arial" w:hAnsi="Arial" w:cs="Arial"/>
          <w:b/>
          <w:color w:val="000000" w:themeColor="text1"/>
          <w:sz w:val="20"/>
        </w:rPr>
        <w:t>ur riskine ilişkin açıklamalar (devamı):</w:t>
      </w:r>
    </w:p>
    <w:p w14:paraId="2EADF85A" w14:textId="77777777" w:rsidR="002C6E36" w:rsidRPr="00BE54B4" w:rsidRDefault="00D76D4D" w:rsidP="00900783">
      <w:pPr>
        <w:tabs>
          <w:tab w:val="left" w:pos="720"/>
        </w:tabs>
        <w:spacing w:before="120" w:after="120"/>
        <w:jc w:val="both"/>
        <w:rPr>
          <w:rFonts w:ascii="Arial" w:hAnsi="Arial" w:cs="Arial"/>
          <w:color w:val="000000" w:themeColor="text1"/>
          <w:sz w:val="20"/>
          <w:szCs w:val="20"/>
        </w:rPr>
      </w:pPr>
      <w:r w:rsidRPr="00BE54B4">
        <w:rPr>
          <w:rFonts w:ascii="Arial" w:hAnsi="Arial" w:cs="Arial"/>
          <w:b/>
          <w:snapToGrid w:val="0"/>
          <w:color w:val="000000" w:themeColor="text1"/>
          <w:sz w:val="20"/>
          <w:szCs w:val="20"/>
        </w:rPr>
        <w:t>Grubu</w:t>
      </w:r>
      <w:r w:rsidR="00C138E8" w:rsidRPr="00BE54B4">
        <w:rPr>
          <w:rFonts w:ascii="Arial" w:hAnsi="Arial" w:cs="Arial"/>
          <w:b/>
          <w:snapToGrid w:val="0"/>
          <w:color w:val="000000" w:themeColor="text1"/>
          <w:sz w:val="20"/>
          <w:szCs w:val="20"/>
        </w:rPr>
        <w:t>n</w:t>
      </w:r>
      <w:r w:rsidR="002C6E36" w:rsidRPr="00BE54B4">
        <w:rPr>
          <w:rFonts w:ascii="Arial" w:hAnsi="Arial" w:cs="Arial"/>
          <w:b/>
          <w:color w:val="000000" w:themeColor="text1"/>
          <w:sz w:val="20"/>
          <w:szCs w:val="20"/>
        </w:rPr>
        <w:t xml:space="preserve"> kur riskine ilişkin bilgiler:</w:t>
      </w:r>
    </w:p>
    <w:tbl>
      <w:tblPr>
        <w:tblW w:w="5246" w:type="pct"/>
        <w:tblLayout w:type="fixed"/>
        <w:tblCellMar>
          <w:left w:w="30" w:type="dxa"/>
          <w:right w:w="30" w:type="dxa"/>
        </w:tblCellMar>
        <w:tblLook w:val="0000" w:firstRow="0" w:lastRow="0" w:firstColumn="0" w:lastColumn="0" w:noHBand="0" w:noVBand="0"/>
      </w:tblPr>
      <w:tblGrid>
        <w:gridCol w:w="5524"/>
        <w:gridCol w:w="1140"/>
        <w:gridCol w:w="1140"/>
        <w:gridCol w:w="1020"/>
        <w:gridCol w:w="1140"/>
      </w:tblGrid>
      <w:tr w:rsidR="002C76CF" w:rsidRPr="00BE54B4" w14:paraId="0702C22B" w14:textId="77777777" w:rsidTr="001E2003">
        <w:trPr>
          <w:trHeight w:val="169"/>
        </w:trPr>
        <w:tc>
          <w:tcPr>
            <w:tcW w:w="2772" w:type="pct"/>
            <w:tcBorders>
              <w:top w:val="single" w:sz="4" w:space="0" w:color="auto"/>
              <w:bottom w:val="single" w:sz="4" w:space="0" w:color="auto"/>
            </w:tcBorders>
          </w:tcPr>
          <w:p w14:paraId="631D73B4" w14:textId="77777777" w:rsidR="005261B4" w:rsidRPr="00BE54B4" w:rsidRDefault="005261B4" w:rsidP="00031596">
            <w:pPr>
              <w:jc w:val="center"/>
              <w:rPr>
                <w:rFonts w:ascii="Arial" w:hAnsi="Arial" w:cs="Arial"/>
                <w:b/>
                <w:snapToGrid w:val="0"/>
                <w:color w:val="000000" w:themeColor="text1"/>
                <w:sz w:val="16"/>
                <w:szCs w:val="16"/>
              </w:rPr>
            </w:pPr>
          </w:p>
        </w:tc>
        <w:tc>
          <w:tcPr>
            <w:tcW w:w="572" w:type="pct"/>
            <w:tcBorders>
              <w:top w:val="single" w:sz="4" w:space="0" w:color="auto"/>
              <w:bottom w:val="single" w:sz="4" w:space="0" w:color="auto"/>
            </w:tcBorders>
            <w:vAlign w:val="bottom"/>
          </w:tcPr>
          <w:p w14:paraId="7BECA684" w14:textId="77777777" w:rsidR="005261B4" w:rsidRPr="00BE54B4" w:rsidRDefault="005261B4" w:rsidP="00710628">
            <w:pPr>
              <w:jc w:val="right"/>
              <w:rPr>
                <w:rFonts w:ascii="Arial" w:hAnsi="Arial" w:cs="Arial"/>
                <w:b/>
                <w:snapToGrid w:val="0"/>
                <w:color w:val="000000" w:themeColor="text1"/>
                <w:sz w:val="16"/>
                <w:szCs w:val="16"/>
              </w:rPr>
            </w:pPr>
            <w:r w:rsidRPr="00BE54B4">
              <w:rPr>
                <w:rFonts w:ascii="Arial" w:hAnsi="Arial" w:cs="Arial"/>
                <w:b/>
                <w:snapToGrid w:val="0"/>
                <w:color w:val="000000" w:themeColor="text1"/>
                <w:sz w:val="16"/>
                <w:szCs w:val="16"/>
              </w:rPr>
              <w:t>EURO</w:t>
            </w:r>
          </w:p>
        </w:tc>
        <w:tc>
          <w:tcPr>
            <w:tcW w:w="572" w:type="pct"/>
            <w:tcBorders>
              <w:top w:val="single" w:sz="4" w:space="0" w:color="auto"/>
              <w:bottom w:val="single" w:sz="4" w:space="0" w:color="auto"/>
            </w:tcBorders>
            <w:vAlign w:val="bottom"/>
          </w:tcPr>
          <w:p w14:paraId="40BD05E5" w14:textId="77777777" w:rsidR="005261B4" w:rsidRPr="00BE54B4" w:rsidRDefault="00AB25BC" w:rsidP="007C2581">
            <w:pPr>
              <w:pStyle w:val="Balk6"/>
              <w:ind w:left="0"/>
              <w:jc w:val="right"/>
              <w:rPr>
                <w:rFonts w:ascii="Arial" w:hAnsi="Arial" w:cs="Arial"/>
                <w:b/>
                <w:color w:val="000000" w:themeColor="text1"/>
                <w:sz w:val="16"/>
                <w:szCs w:val="16"/>
                <w:u w:val="none"/>
              </w:rPr>
            </w:pPr>
            <w:r w:rsidRPr="00BE54B4">
              <w:rPr>
                <w:rFonts w:ascii="Arial" w:hAnsi="Arial" w:cs="Arial"/>
                <w:b/>
                <w:color w:val="000000" w:themeColor="text1"/>
                <w:sz w:val="16"/>
                <w:szCs w:val="16"/>
                <w:u w:val="none"/>
              </w:rPr>
              <w:t>ABD Doları</w:t>
            </w:r>
          </w:p>
        </w:tc>
        <w:tc>
          <w:tcPr>
            <w:tcW w:w="512" w:type="pct"/>
            <w:tcBorders>
              <w:top w:val="single" w:sz="4" w:space="0" w:color="auto"/>
              <w:bottom w:val="single" w:sz="4" w:space="0" w:color="auto"/>
            </w:tcBorders>
            <w:vAlign w:val="bottom"/>
          </w:tcPr>
          <w:p w14:paraId="2E980A6B" w14:textId="2CAE4754" w:rsidR="005261B4" w:rsidRPr="00BE54B4" w:rsidRDefault="005261B4" w:rsidP="00710628">
            <w:pPr>
              <w:jc w:val="right"/>
              <w:rPr>
                <w:rFonts w:ascii="Arial" w:hAnsi="Arial" w:cs="Arial"/>
                <w:b/>
                <w:snapToGrid w:val="0"/>
                <w:color w:val="000000" w:themeColor="text1"/>
                <w:sz w:val="16"/>
                <w:szCs w:val="16"/>
              </w:rPr>
            </w:pPr>
            <w:r w:rsidRPr="00BE54B4">
              <w:rPr>
                <w:rFonts w:ascii="Arial" w:hAnsi="Arial" w:cs="Arial"/>
                <w:b/>
                <w:snapToGrid w:val="0"/>
                <w:color w:val="000000" w:themeColor="text1"/>
                <w:sz w:val="16"/>
                <w:szCs w:val="16"/>
              </w:rPr>
              <w:t>Diğer YP</w:t>
            </w:r>
            <w:r w:rsidRPr="00BE54B4">
              <w:rPr>
                <w:rFonts w:ascii="Arial" w:hAnsi="Arial" w:cs="Arial"/>
                <w:b/>
                <w:snapToGrid w:val="0"/>
                <w:color w:val="000000" w:themeColor="text1"/>
                <w:sz w:val="16"/>
                <w:szCs w:val="16"/>
                <w:vertAlign w:val="superscript"/>
              </w:rPr>
              <w:t>(*)</w:t>
            </w:r>
          </w:p>
        </w:tc>
        <w:tc>
          <w:tcPr>
            <w:tcW w:w="572" w:type="pct"/>
            <w:tcBorders>
              <w:top w:val="single" w:sz="4" w:space="0" w:color="auto"/>
              <w:bottom w:val="single" w:sz="4" w:space="0" w:color="auto"/>
            </w:tcBorders>
            <w:vAlign w:val="bottom"/>
          </w:tcPr>
          <w:p w14:paraId="19D477C0" w14:textId="77777777" w:rsidR="005261B4" w:rsidRPr="00BE54B4" w:rsidRDefault="005261B4" w:rsidP="00710628">
            <w:pPr>
              <w:jc w:val="right"/>
              <w:rPr>
                <w:rFonts w:ascii="Arial" w:hAnsi="Arial" w:cs="Arial"/>
                <w:b/>
                <w:snapToGrid w:val="0"/>
                <w:color w:val="000000" w:themeColor="text1"/>
                <w:sz w:val="16"/>
                <w:szCs w:val="16"/>
              </w:rPr>
            </w:pPr>
            <w:r w:rsidRPr="00BE54B4">
              <w:rPr>
                <w:rFonts w:ascii="Arial" w:hAnsi="Arial" w:cs="Arial"/>
                <w:b/>
                <w:snapToGrid w:val="0"/>
                <w:color w:val="000000" w:themeColor="text1"/>
                <w:sz w:val="16"/>
                <w:szCs w:val="16"/>
              </w:rPr>
              <w:t>Toplam</w:t>
            </w:r>
          </w:p>
        </w:tc>
      </w:tr>
      <w:tr w:rsidR="000E604F" w:rsidRPr="00BE54B4" w14:paraId="54BB5EA3" w14:textId="77777777" w:rsidTr="001E2003">
        <w:trPr>
          <w:cantSplit/>
          <w:trHeight w:val="284"/>
        </w:trPr>
        <w:tc>
          <w:tcPr>
            <w:tcW w:w="2772" w:type="pct"/>
            <w:tcBorders>
              <w:top w:val="single" w:sz="4" w:space="0" w:color="auto"/>
            </w:tcBorders>
            <w:vAlign w:val="center"/>
          </w:tcPr>
          <w:p w14:paraId="0FDF8EB1" w14:textId="77777777" w:rsidR="000E604F" w:rsidRPr="00BE54B4" w:rsidRDefault="000E604F" w:rsidP="001D365C">
            <w:pPr>
              <w:pStyle w:val="Balk3"/>
              <w:ind w:left="0"/>
              <w:rPr>
                <w:rFonts w:ascii="Arial" w:hAnsi="Arial" w:cs="Arial"/>
                <w:snapToGrid w:val="0"/>
                <w:color w:val="000000" w:themeColor="text1"/>
                <w:sz w:val="16"/>
                <w:szCs w:val="16"/>
              </w:rPr>
            </w:pPr>
            <w:r w:rsidRPr="00BE54B4">
              <w:rPr>
                <w:rFonts w:ascii="Arial" w:hAnsi="Arial" w:cs="Arial"/>
                <w:color w:val="000000" w:themeColor="text1"/>
                <w:sz w:val="16"/>
                <w:szCs w:val="16"/>
              </w:rPr>
              <w:t xml:space="preserve">Cari Dönem </w:t>
            </w:r>
          </w:p>
        </w:tc>
        <w:tc>
          <w:tcPr>
            <w:tcW w:w="572" w:type="pct"/>
            <w:tcBorders>
              <w:top w:val="single" w:sz="4" w:space="0" w:color="auto"/>
            </w:tcBorders>
            <w:vAlign w:val="bottom"/>
          </w:tcPr>
          <w:p w14:paraId="0E71D014" w14:textId="77777777" w:rsidR="000E604F" w:rsidRPr="00BE54B4" w:rsidRDefault="000E604F" w:rsidP="00710628">
            <w:pPr>
              <w:jc w:val="right"/>
              <w:rPr>
                <w:rFonts w:ascii="Arial" w:hAnsi="Arial" w:cs="Arial"/>
                <w:snapToGrid w:val="0"/>
                <w:color w:val="000000" w:themeColor="text1"/>
                <w:sz w:val="16"/>
                <w:szCs w:val="16"/>
              </w:rPr>
            </w:pPr>
          </w:p>
        </w:tc>
        <w:tc>
          <w:tcPr>
            <w:tcW w:w="572" w:type="pct"/>
            <w:tcBorders>
              <w:top w:val="single" w:sz="4" w:space="0" w:color="auto"/>
            </w:tcBorders>
            <w:vAlign w:val="bottom"/>
          </w:tcPr>
          <w:p w14:paraId="3F485673" w14:textId="77777777" w:rsidR="000E604F" w:rsidRPr="00BE54B4" w:rsidRDefault="000E604F" w:rsidP="00710628">
            <w:pPr>
              <w:jc w:val="right"/>
              <w:rPr>
                <w:rFonts w:ascii="Arial" w:hAnsi="Arial" w:cs="Arial"/>
                <w:snapToGrid w:val="0"/>
                <w:color w:val="000000" w:themeColor="text1"/>
                <w:sz w:val="16"/>
                <w:szCs w:val="16"/>
              </w:rPr>
            </w:pPr>
          </w:p>
        </w:tc>
        <w:tc>
          <w:tcPr>
            <w:tcW w:w="512" w:type="pct"/>
            <w:tcBorders>
              <w:top w:val="single" w:sz="4" w:space="0" w:color="auto"/>
            </w:tcBorders>
            <w:vAlign w:val="bottom"/>
          </w:tcPr>
          <w:p w14:paraId="552942AE" w14:textId="77777777" w:rsidR="000E604F" w:rsidRPr="00BE54B4" w:rsidRDefault="000E604F" w:rsidP="00710628">
            <w:pPr>
              <w:jc w:val="right"/>
              <w:rPr>
                <w:rFonts w:ascii="Arial" w:hAnsi="Arial" w:cs="Arial"/>
                <w:snapToGrid w:val="0"/>
                <w:color w:val="000000" w:themeColor="text1"/>
                <w:sz w:val="16"/>
                <w:szCs w:val="16"/>
              </w:rPr>
            </w:pPr>
          </w:p>
        </w:tc>
        <w:tc>
          <w:tcPr>
            <w:tcW w:w="572" w:type="pct"/>
            <w:tcBorders>
              <w:top w:val="single" w:sz="4" w:space="0" w:color="auto"/>
            </w:tcBorders>
            <w:vAlign w:val="bottom"/>
          </w:tcPr>
          <w:p w14:paraId="2AF0034D" w14:textId="77777777" w:rsidR="000E604F" w:rsidRPr="00BE54B4" w:rsidRDefault="000E604F" w:rsidP="00710628">
            <w:pPr>
              <w:jc w:val="right"/>
              <w:rPr>
                <w:rFonts w:ascii="Arial" w:hAnsi="Arial" w:cs="Arial"/>
                <w:snapToGrid w:val="0"/>
                <w:color w:val="000000" w:themeColor="text1"/>
                <w:sz w:val="16"/>
                <w:szCs w:val="16"/>
              </w:rPr>
            </w:pPr>
          </w:p>
        </w:tc>
      </w:tr>
      <w:tr w:rsidR="00B84DC6" w:rsidRPr="00BE54B4" w14:paraId="0F3A0899" w14:textId="77777777" w:rsidTr="001E2003">
        <w:trPr>
          <w:trHeight w:val="284"/>
        </w:trPr>
        <w:tc>
          <w:tcPr>
            <w:tcW w:w="2772" w:type="pct"/>
            <w:vAlign w:val="center"/>
          </w:tcPr>
          <w:p w14:paraId="332A7FDD" w14:textId="77777777" w:rsidR="00B84DC6" w:rsidRPr="00BE54B4" w:rsidRDefault="00B84DC6" w:rsidP="00B84DC6">
            <w:pPr>
              <w:ind w:left="180" w:hanging="180"/>
              <w:rPr>
                <w:rFonts w:ascii="Arial" w:hAnsi="Arial" w:cs="Arial"/>
                <w:b/>
                <w:snapToGrid w:val="0"/>
                <w:color w:val="000000" w:themeColor="text1"/>
                <w:sz w:val="16"/>
                <w:szCs w:val="16"/>
              </w:rPr>
            </w:pPr>
            <w:r w:rsidRPr="00BE54B4">
              <w:rPr>
                <w:rFonts w:ascii="Arial" w:hAnsi="Arial" w:cs="Arial"/>
                <w:b/>
                <w:snapToGrid w:val="0"/>
                <w:color w:val="000000" w:themeColor="text1"/>
                <w:sz w:val="16"/>
                <w:szCs w:val="16"/>
              </w:rPr>
              <w:t>Varlıklar</w:t>
            </w:r>
          </w:p>
        </w:tc>
        <w:tc>
          <w:tcPr>
            <w:tcW w:w="572" w:type="pct"/>
            <w:vAlign w:val="bottom"/>
          </w:tcPr>
          <w:p w14:paraId="0078034D" w14:textId="77777777" w:rsidR="00B84DC6" w:rsidRPr="00BE54B4" w:rsidRDefault="00B84DC6" w:rsidP="00B84DC6">
            <w:pPr>
              <w:jc w:val="right"/>
              <w:rPr>
                <w:rFonts w:ascii="Arial" w:hAnsi="Arial" w:cs="Arial"/>
                <w:color w:val="000000" w:themeColor="text1"/>
                <w:sz w:val="16"/>
                <w:szCs w:val="16"/>
              </w:rPr>
            </w:pPr>
          </w:p>
        </w:tc>
        <w:tc>
          <w:tcPr>
            <w:tcW w:w="572" w:type="pct"/>
            <w:vAlign w:val="bottom"/>
          </w:tcPr>
          <w:p w14:paraId="1723556D" w14:textId="77777777" w:rsidR="00B84DC6" w:rsidRPr="00BE54B4" w:rsidRDefault="00B84DC6" w:rsidP="00B84DC6">
            <w:pPr>
              <w:jc w:val="right"/>
              <w:rPr>
                <w:rFonts w:ascii="Arial" w:hAnsi="Arial" w:cs="Arial"/>
                <w:color w:val="000000" w:themeColor="text1"/>
                <w:sz w:val="16"/>
                <w:szCs w:val="16"/>
              </w:rPr>
            </w:pPr>
          </w:p>
        </w:tc>
        <w:tc>
          <w:tcPr>
            <w:tcW w:w="512" w:type="pct"/>
            <w:vAlign w:val="bottom"/>
          </w:tcPr>
          <w:p w14:paraId="4190EFC5" w14:textId="77777777" w:rsidR="00B84DC6" w:rsidRPr="00BE54B4" w:rsidRDefault="00B84DC6" w:rsidP="00B84DC6">
            <w:pPr>
              <w:jc w:val="right"/>
              <w:rPr>
                <w:rFonts w:ascii="Arial" w:hAnsi="Arial" w:cs="Arial"/>
                <w:color w:val="000000" w:themeColor="text1"/>
                <w:sz w:val="16"/>
                <w:szCs w:val="16"/>
              </w:rPr>
            </w:pPr>
          </w:p>
        </w:tc>
        <w:tc>
          <w:tcPr>
            <w:tcW w:w="572" w:type="pct"/>
            <w:vAlign w:val="bottom"/>
          </w:tcPr>
          <w:p w14:paraId="704B2E3F" w14:textId="77777777" w:rsidR="00B84DC6" w:rsidRPr="00BE54B4" w:rsidRDefault="00B84DC6" w:rsidP="00B84DC6">
            <w:pPr>
              <w:jc w:val="right"/>
              <w:rPr>
                <w:rFonts w:ascii="Arial" w:hAnsi="Arial" w:cs="Arial"/>
                <w:bCs/>
                <w:color w:val="000000" w:themeColor="text1"/>
                <w:sz w:val="16"/>
                <w:szCs w:val="16"/>
              </w:rPr>
            </w:pPr>
          </w:p>
        </w:tc>
      </w:tr>
      <w:tr w:rsidR="008B6111" w:rsidRPr="00BE54B4" w14:paraId="5D390AA1" w14:textId="77777777" w:rsidTr="00744769">
        <w:trPr>
          <w:trHeight w:val="91"/>
        </w:trPr>
        <w:tc>
          <w:tcPr>
            <w:tcW w:w="2772" w:type="pct"/>
            <w:vAlign w:val="bottom"/>
          </w:tcPr>
          <w:p w14:paraId="406883AA" w14:textId="017B8BE5" w:rsidR="008B6111" w:rsidRPr="00BE54B4" w:rsidRDefault="008B6111" w:rsidP="008B6111">
            <w:pPr>
              <w:ind w:left="360"/>
              <w:rPr>
                <w:rFonts w:ascii="Arial" w:hAnsi="Arial" w:cs="Arial"/>
                <w:snapToGrid w:val="0"/>
                <w:color w:val="000000" w:themeColor="text1"/>
                <w:sz w:val="16"/>
                <w:szCs w:val="16"/>
              </w:rPr>
            </w:pPr>
            <w:r w:rsidRPr="00BE54B4">
              <w:rPr>
                <w:rFonts w:ascii="Arial" w:hAnsi="Arial" w:cs="Arial"/>
                <w:snapToGrid w:val="0"/>
                <w:sz w:val="16"/>
                <w:szCs w:val="16"/>
              </w:rPr>
              <w:t xml:space="preserve">Nakit Değerler (Kasa, Efektif Deposu, Yoldaki Paralar, Satın Alınan Çekler) ve T.C. Merkez </w:t>
            </w:r>
            <w:proofErr w:type="spellStart"/>
            <w:r w:rsidRPr="00BE54B4">
              <w:rPr>
                <w:rFonts w:ascii="Arial" w:hAnsi="Arial" w:cs="Arial"/>
                <w:snapToGrid w:val="0"/>
                <w:sz w:val="16"/>
                <w:szCs w:val="16"/>
              </w:rPr>
              <w:t>Bnk</w:t>
            </w:r>
            <w:proofErr w:type="spellEnd"/>
            <w:r w:rsidRPr="00BE54B4">
              <w:rPr>
                <w:rFonts w:ascii="Arial" w:hAnsi="Arial" w:cs="Arial"/>
                <w:snapToGrid w:val="0"/>
                <w:sz w:val="16"/>
                <w:szCs w:val="16"/>
              </w:rPr>
              <w:t>.</w:t>
            </w:r>
          </w:p>
        </w:tc>
        <w:tc>
          <w:tcPr>
            <w:tcW w:w="572" w:type="pct"/>
            <w:tcBorders>
              <w:bottom w:val="nil"/>
            </w:tcBorders>
            <w:shd w:val="clear" w:color="auto" w:fill="auto"/>
            <w:vAlign w:val="bottom"/>
          </w:tcPr>
          <w:p w14:paraId="048FDF70" w14:textId="05F29922"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4.423.272</w:t>
            </w:r>
          </w:p>
        </w:tc>
        <w:tc>
          <w:tcPr>
            <w:tcW w:w="572" w:type="pct"/>
            <w:tcBorders>
              <w:bottom w:val="nil"/>
            </w:tcBorders>
            <w:shd w:val="clear" w:color="auto" w:fill="auto"/>
            <w:vAlign w:val="bottom"/>
          </w:tcPr>
          <w:p w14:paraId="1E7B7487" w14:textId="46E97296"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8.716.951</w:t>
            </w:r>
          </w:p>
        </w:tc>
        <w:tc>
          <w:tcPr>
            <w:tcW w:w="512" w:type="pct"/>
            <w:tcBorders>
              <w:bottom w:val="nil"/>
            </w:tcBorders>
            <w:shd w:val="clear" w:color="auto" w:fill="auto"/>
            <w:vAlign w:val="bottom"/>
          </w:tcPr>
          <w:p w14:paraId="0132124C" w14:textId="04DDB80B"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2.979.355</w:t>
            </w:r>
          </w:p>
        </w:tc>
        <w:tc>
          <w:tcPr>
            <w:tcW w:w="572" w:type="pct"/>
            <w:tcBorders>
              <w:bottom w:val="nil"/>
              <w:right w:val="nil"/>
            </w:tcBorders>
            <w:shd w:val="clear" w:color="auto" w:fill="auto"/>
            <w:vAlign w:val="bottom"/>
          </w:tcPr>
          <w:p w14:paraId="78F4AA60" w14:textId="48EA1F6A"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16.119.578</w:t>
            </w:r>
          </w:p>
        </w:tc>
      </w:tr>
      <w:tr w:rsidR="008B6111" w:rsidRPr="00BE54B4" w14:paraId="446BD0AC" w14:textId="77777777" w:rsidTr="00744769">
        <w:trPr>
          <w:trHeight w:val="113"/>
        </w:trPr>
        <w:tc>
          <w:tcPr>
            <w:tcW w:w="2772" w:type="pct"/>
            <w:vAlign w:val="bottom"/>
          </w:tcPr>
          <w:p w14:paraId="70599B20" w14:textId="0AD98424" w:rsidR="008B6111" w:rsidRPr="00BE54B4" w:rsidRDefault="008B6111" w:rsidP="008B6111">
            <w:pPr>
              <w:ind w:left="360"/>
              <w:rPr>
                <w:rFonts w:ascii="Arial" w:hAnsi="Arial" w:cs="Arial"/>
                <w:i/>
                <w:iCs/>
                <w:snapToGrid w:val="0"/>
                <w:color w:val="000000" w:themeColor="text1"/>
                <w:sz w:val="16"/>
                <w:szCs w:val="16"/>
              </w:rPr>
            </w:pPr>
            <w:r w:rsidRPr="00BE54B4">
              <w:rPr>
                <w:rFonts w:ascii="Arial" w:hAnsi="Arial" w:cs="Arial"/>
                <w:snapToGrid w:val="0"/>
                <w:sz w:val="16"/>
                <w:szCs w:val="16"/>
              </w:rPr>
              <w:t>Bankalar</w:t>
            </w:r>
          </w:p>
        </w:tc>
        <w:tc>
          <w:tcPr>
            <w:tcW w:w="572" w:type="pct"/>
            <w:tcBorders>
              <w:top w:val="nil"/>
              <w:bottom w:val="nil"/>
            </w:tcBorders>
            <w:shd w:val="clear" w:color="auto" w:fill="auto"/>
            <w:vAlign w:val="bottom"/>
          </w:tcPr>
          <w:p w14:paraId="38A11642" w14:textId="58C3FFCC"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392.694</w:t>
            </w:r>
          </w:p>
        </w:tc>
        <w:tc>
          <w:tcPr>
            <w:tcW w:w="572" w:type="pct"/>
            <w:tcBorders>
              <w:top w:val="nil"/>
              <w:bottom w:val="nil"/>
            </w:tcBorders>
            <w:shd w:val="clear" w:color="auto" w:fill="auto"/>
            <w:vAlign w:val="bottom"/>
          </w:tcPr>
          <w:p w14:paraId="16DFB0BB" w14:textId="72390A3A"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644.135</w:t>
            </w:r>
          </w:p>
        </w:tc>
        <w:tc>
          <w:tcPr>
            <w:tcW w:w="512" w:type="pct"/>
            <w:tcBorders>
              <w:top w:val="nil"/>
              <w:bottom w:val="nil"/>
            </w:tcBorders>
            <w:shd w:val="clear" w:color="auto" w:fill="auto"/>
            <w:vAlign w:val="bottom"/>
          </w:tcPr>
          <w:p w14:paraId="1E8BA5BD" w14:textId="114A3A1A"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1.097.837</w:t>
            </w:r>
          </w:p>
        </w:tc>
        <w:tc>
          <w:tcPr>
            <w:tcW w:w="572" w:type="pct"/>
            <w:tcBorders>
              <w:top w:val="nil"/>
              <w:bottom w:val="nil"/>
              <w:right w:val="nil"/>
            </w:tcBorders>
            <w:shd w:val="clear" w:color="auto" w:fill="auto"/>
            <w:vAlign w:val="bottom"/>
          </w:tcPr>
          <w:p w14:paraId="6E621927" w14:textId="67A3A1A1"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2.134.666</w:t>
            </w:r>
          </w:p>
        </w:tc>
      </w:tr>
      <w:tr w:rsidR="008B6111" w:rsidRPr="00BE54B4" w14:paraId="74228BC5" w14:textId="77777777" w:rsidTr="00744769">
        <w:trPr>
          <w:trHeight w:val="113"/>
        </w:trPr>
        <w:tc>
          <w:tcPr>
            <w:tcW w:w="2772" w:type="pct"/>
            <w:vAlign w:val="bottom"/>
          </w:tcPr>
          <w:p w14:paraId="773138B6" w14:textId="39EE5953" w:rsidR="008B6111" w:rsidRPr="00BE54B4" w:rsidRDefault="008B6111" w:rsidP="008B6111">
            <w:pPr>
              <w:ind w:left="360"/>
              <w:rPr>
                <w:rFonts w:ascii="Arial" w:hAnsi="Arial" w:cs="Arial"/>
                <w:snapToGrid w:val="0"/>
                <w:color w:val="000000" w:themeColor="text1"/>
                <w:sz w:val="16"/>
                <w:szCs w:val="16"/>
              </w:rPr>
            </w:pPr>
            <w:r w:rsidRPr="00BE54B4">
              <w:rPr>
                <w:rFonts w:ascii="Arial" w:hAnsi="Arial" w:cs="Arial"/>
                <w:snapToGrid w:val="0"/>
                <w:sz w:val="16"/>
                <w:szCs w:val="16"/>
              </w:rPr>
              <w:t xml:space="preserve">Gerçeğe Uygun Değer Farkı Kâr veya Zarara Yansıtılan </w:t>
            </w:r>
            <w:r w:rsidRPr="00BE54B4">
              <w:rPr>
                <w:rFonts w:ascii="Arial" w:hAnsi="Arial" w:cs="Arial"/>
                <w:color w:val="000000"/>
                <w:sz w:val="16"/>
                <w:szCs w:val="16"/>
              </w:rPr>
              <w:t>Finansal Varlıklar</w:t>
            </w:r>
            <w:r w:rsidRPr="00BE54B4">
              <w:rPr>
                <w:rFonts w:ascii="Arial" w:hAnsi="Arial" w:cs="Arial"/>
                <w:color w:val="000000"/>
                <w:sz w:val="16"/>
                <w:szCs w:val="16"/>
                <w:vertAlign w:val="superscript"/>
              </w:rPr>
              <w:t>(**)</w:t>
            </w:r>
          </w:p>
        </w:tc>
        <w:tc>
          <w:tcPr>
            <w:tcW w:w="572" w:type="pct"/>
            <w:tcBorders>
              <w:top w:val="nil"/>
              <w:bottom w:val="nil"/>
            </w:tcBorders>
            <w:shd w:val="clear" w:color="auto" w:fill="auto"/>
            <w:vAlign w:val="bottom"/>
          </w:tcPr>
          <w:p w14:paraId="3659A357" w14:textId="0B7C8172"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605.443</w:t>
            </w:r>
          </w:p>
        </w:tc>
        <w:tc>
          <w:tcPr>
            <w:tcW w:w="572" w:type="pct"/>
            <w:tcBorders>
              <w:top w:val="nil"/>
              <w:bottom w:val="nil"/>
            </w:tcBorders>
            <w:shd w:val="clear" w:color="auto" w:fill="auto"/>
            <w:vAlign w:val="bottom"/>
          </w:tcPr>
          <w:p w14:paraId="27DC18F3" w14:textId="427EB1BB"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707.004</w:t>
            </w:r>
          </w:p>
        </w:tc>
        <w:tc>
          <w:tcPr>
            <w:tcW w:w="512" w:type="pct"/>
            <w:tcBorders>
              <w:top w:val="nil"/>
              <w:bottom w:val="nil"/>
            </w:tcBorders>
            <w:shd w:val="clear" w:color="auto" w:fill="auto"/>
            <w:vAlign w:val="bottom"/>
          </w:tcPr>
          <w:p w14:paraId="41B5DBAC" w14:textId="11751912"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3.215.272</w:t>
            </w:r>
          </w:p>
        </w:tc>
        <w:tc>
          <w:tcPr>
            <w:tcW w:w="572" w:type="pct"/>
            <w:tcBorders>
              <w:top w:val="nil"/>
              <w:bottom w:val="nil"/>
              <w:right w:val="nil"/>
            </w:tcBorders>
            <w:shd w:val="clear" w:color="auto" w:fill="auto"/>
            <w:vAlign w:val="bottom"/>
          </w:tcPr>
          <w:p w14:paraId="78B93491" w14:textId="544F7B9D"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4.527.719</w:t>
            </w:r>
          </w:p>
        </w:tc>
      </w:tr>
      <w:tr w:rsidR="008B6111" w:rsidRPr="00BE54B4" w14:paraId="6B721C67" w14:textId="77777777" w:rsidTr="00744769">
        <w:trPr>
          <w:trHeight w:val="113"/>
        </w:trPr>
        <w:tc>
          <w:tcPr>
            <w:tcW w:w="2772" w:type="pct"/>
            <w:vAlign w:val="bottom"/>
          </w:tcPr>
          <w:p w14:paraId="6C58F063" w14:textId="0DD5162D" w:rsidR="008B6111" w:rsidRPr="00BE54B4" w:rsidRDefault="008B6111" w:rsidP="008B6111">
            <w:pPr>
              <w:ind w:left="360"/>
              <w:rPr>
                <w:rFonts w:ascii="Arial" w:hAnsi="Arial" w:cs="Arial"/>
                <w:snapToGrid w:val="0"/>
                <w:color w:val="000000" w:themeColor="text1"/>
                <w:sz w:val="16"/>
                <w:szCs w:val="16"/>
              </w:rPr>
            </w:pPr>
            <w:r w:rsidRPr="00BE54B4">
              <w:rPr>
                <w:rFonts w:ascii="Arial" w:hAnsi="Arial" w:cs="Arial"/>
                <w:snapToGrid w:val="0"/>
                <w:sz w:val="16"/>
                <w:szCs w:val="16"/>
              </w:rPr>
              <w:t>Para Piyasalarından Alacaklar</w:t>
            </w:r>
          </w:p>
        </w:tc>
        <w:tc>
          <w:tcPr>
            <w:tcW w:w="572" w:type="pct"/>
            <w:tcBorders>
              <w:top w:val="nil"/>
              <w:bottom w:val="nil"/>
            </w:tcBorders>
            <w:shd w:val="clear" w:color="auto" w:fill="auto"/>
            <w:vAlign w:val="bottom"/>
          </w:tcPr>
          <w:p w14:paraId="2B0AEE7E" w14:textId="18B36C63"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c>
          <w:tcPr>
            <w:tcW w:w="572" w:type="pct"/>
            <w:tcBorders>
              <w:top w:val="nil"/>
              <w:bottom w:val="nil"/>
            </w:tcBorders>
            <w:shd w:val="clear" w:color="auto" w:fill="auto"/>
            <w:vAlign w:val="bottom"/>
          </w:tcPr>
          <w:p w14:paraId="5D6C1A3C" w14:textId="7AD988AB"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c>
          <w:tcPr>
            <w:tcW w:w="512" w:type="pct"/>
            <w:tcBorders>
              <w:top w:val="nil"/>
              <w:bottom w:val="nil"/>
            </w:tcBorders>
            <w:shd w:val="clear" w:color="auto" w:fill="auto"/>
            <w:vAlign w:val="bottom"/>
          </w:tcPr>
          <w:p w14:paraId="17374E0F" w14:textId="37074D14"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c>
          <w:tcPr>
            <w:tcW w:w="572" w:type="pct"/>
            <w:tcBorders>
              <w:top w:val="nil"/>
              <w:bottom w:val="nil"/>
              <w:right w:val="nil"/>
            </w:tcBorders>
            <w:shd w:val="clear" w:color="auto" w:fill="auto"/>
            <w:vAlign w:val="bottom"/>
          </w:tcPr>
          <w:p w14:paraId="3FBA5C42" w14:textId="52196FF5"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r>
      <w:tr w:rsidR="008B6111" w:rsidRPr="00BE54B4" w14:paraId="28A66961" w14:textId="77777777" w:rsidTr="00744769">
        <w:trPr>
          <w:trHeight w:val="113"/>
        </w:trPr>
        <w:tc>
          <w:tcPr>
            <w:tcW w:w="2772" w:type="pct"/>
            <w:vAlign w:val="bottom"/>
          </w:tcPr>
          <w:p w14:paraId="13B87FC0" w14:textId="6A6F5041" w:rsidR="008B6111" w:rsidRPr="00BE54B4" w:rsidRDefault="008B6111" w:rsidP="008B6111">
            <w:pPr>
              <w:ind w:left="360"/>
              <w:rPr>
                <w:rFonts w:ascii="Arial" w:hAnsi="Arial" w:cs="Arial"/>
                <w:snapToGrid w:val="0"/>
                <w:color w:val="000000" w:themeColor="text1"/>
                <w:sz w:val="16"/>
                <w:szCs w:val="16"/>
              </w:rPr>
            </w:pPr>
            <w:r w:rsidRPr="00BE54B4">
              <w:rPr>
                <w:rFonts w:ascii="Arial" w:hAnsi="Arial" w:cs="Arial"/>
                <w:snapToGrid w:val="0"/>
                <w:sz w:val="16"/>
                <w:szCs w:val="16"/>
              </w:rPr>
              <w:t>Gerçeğe Uygun Değer Farkı Diğer Kapsamlı Gelire Yansıtılan Finansal V.</w:t>
            </w:r>
          </w:p>
        </w:tc>
        <w:tc>
          <w:tcPr>
            <w:tcW w:w="572" w:type="pct"/>
            <w:tcBorders>
              <w:top w:val="nil"/>
              <w:bottom w:val="nil"/>
            </w:tcBorders>
            <w:shd w:val="clear" w:color="auto" w:fill="auto"/>
            <w:vAlign w:val="bottom"/>
          </w:tcPr>
          <w:p w14:paraId="2809A49F" w14:textId="2D31DEF6"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849</w:t>
            </w:r>
          </w:p>
        </w:tc>
        <w:tc>
          <w:tcPr>
            <w:tcW w:w="572" w:type="pct"/>
            <w:tcBorders>
              <w:top w:val="nil"/>
              <w:bottom w:val="nil"/>
            </w:tcBorders>
            <w:shd w:val="clear" w:color="auto" w:fill="auto"/>
            <w:vAlign w:val="bottom"/>
          </w:tcPr>
          <w:p w14:paraId="14FD2043" w14:textId="6D434CDF"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239.270</w:t>
            </w:r>
          </w:p>
        </w:tc>
        <w:tc>
          <w:tcPr>
            <w:tcW w:w="512" w:type="pct"/>
            <w:tcBorders>
              <w:top w:val="nil"/>
              <w:bottom w:val="nil"/>
            </w:tcBorders>
            <w:shd w:val="clear" w:color="auto" w:fill="auto"/>
            <w:vAlign w:val="bottom"/>
          </w:tcPr>
          <w:p w14:paraId="4DCB5C2B" w14:textId="49E8E81E"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4.463</w:t>
            </w:r>
          </w:p>
        </w:tc>
        <w:tc>
          <w:tcPr>
            <w:tcW w:w="572" w:type="pct"/>
            <w:tcBorders>
              <w:top w:val="nil"/>
              <w:bottom w:val="nil"/>
              <w:right w:val="nil"/>
            </w:tcBorders>
            <w:shd w:val="clear" w:color="auto" w:fill="auto"/>
            <w:vAlign w:val="bottom"/>
          </w:tcPr>
          <w:p w14:paraId="0D9BAF72" w14:textId="071DB054"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244.582</w:t>
            </w:r>
          </w:p>
        </w:tc>
      </w:tr>
      <w:tr w:rsidR="008B6111" w:rsidRPr="00BE54B4" w14:paraId="46C65D50" w14:textId="77777777" w:rsidTr="00744769">
        <w:trPr>
          <w:trHeight w:val="113"/>
        </w:trPr>
        <w:tc>
          <w:tcPr>
            <w:tcW w:w="2772" w:type="pct"/>
            <w:vAlign w:val="bottom"/>
          </w:tcPr>
          <w:p w14:paraId="13257439" w14:textId="4065EE72" w:rsidR="008B6111" w:rsidRPr="00BE54B4" w:rsidRDefault="008B6111" w:rsidP="008B6111">
            <w:pPr>
              <w:ind w:left="360"/>
              <w:rPr>
                <w:rFonts w:ascii="Arial" w:hAnsi="Arial" w:cs="Arial"/>
                <w:snapToGrid w:val="0"/>
                <w:color w:val="000000" w:themeColor="text1"/>
                <w:sz w:val="16"/>
                <w:szCs w:val="16"/>
              </w:rPr>
            </w:pPr>
            <w:r w:rsidRPr="00BE54B4">
              <w:rPr>
                <w:rFonts w:ascii="Arial" w:hAnsi="Arial" w:cs="Arial"/>
                <w:snapToGrid w:val="0"/>
                <w:sz w:val="16"/>
                <w:szCs w:val="16"/>
              </w:rPr>
              <w:t>Krediler</w:t>
            </w:r>
            <w:r w:rsidRPr="00BE54B4">
              <w:rPr>
                <w:rFonts w:ascii="Arial" w:hAnsi="Arial" w:cs="Arial"/>
                <w:snapToGrid w:val="0"/>
                <w:sz w:val="16"/>
                <w:szCs w:val="16"/>
                <w:vertAlign w:val="superscript"/>
              </w:rPr>
              <w:t>(***)</w:t>
            </w:r>
          </w:p>
        </w:tc>
        <w:tc>
          <w:tcPr>
            <w:tcW w:w="572" w:type="pct"/>
            <w:tcBorders>
              <w:top w:val="nil"/>
              <w:bottom w:val="nil"/>
            </w:tcBorders>
            <w:shd w:val="clear" w:color="auto" w:fill="auto"/>
            <w:vAlign w:val="bottom"/>
          </w:tcPr>
          <w:p w14:paraId="1EE87B36" w14:textId="1902296F"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7.700.610</w:t>
            </w:r>
          </w:p>
        </w:tc>
        <w:tc>
          <w:tcPr>
            <w:tcW w:w="572" w:type="pct"/>
            <w:tcBorders>
              <w:top w:val="nil"/>
              <w:bottom w:val="nil"/>
            </w:tcBorders>
            <w:shd w:val="clear" w:color="auto" w:fill="auto"/>
            <w:vAlign w:val="bottom"/>
          </w:tcPr>
          <w:p w14:paraId="57CB8B8D" w14:textId="02FC5388"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16.593.822</w:t>
            </w:r>
          </w:p>
        </w:tc>
        <w:tc>
          <w:tcPr>
            <w:tcW w:w="512" w:type="pct"/>
            <w:tcBorders>
              <w:top w:val="nil"/>
              <w:bottom w:val="nil"/>
            </w:tcBorders>
            <w:shd w:val="clear" w:color="auto" w:fill="auto"/>
            <w:vAlign w:val="bottom"/>
          </w:tcPr>
          <w:p w14:paraId="36B57E42" w14:textId="251D3178"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29</w:t>
            </w:r>
          </w:p>
        </w:tc>
        <w:tc>
          <w:tcPr>
            <w:tcW w:w="572" w:type="pct"/>
            <w:tcBorders>
              <w:top w:val="nil"/>
              <w:bottom w:val="nil"/>
              <w:right w:val="nil"/>
            </w:tcBorders>
            <w:shd w:val="clear" w:color="auto" w:fill="auto"/>
            <w:vAlign w:val="bottom"/>
          </w:tcPr>
          <w:p w14:paraId="6BB9823D" w14:textId="6BFF90C0"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24.294.461</w:t>
            </w:r>
          </w:p>
        </w:tc>
      </w:tr>
      <w:tr w:rsidR="008B6111" w:rsidRPr="00BE54B4" w14:paraId="71729012" w14:textId="77777777" w:rsidTr="00744769">
        <w:trPr>
          <w:trHeight w:val="113"/>
        </w:trPr>
        <w:tc>
          <w:tcPr>
            <w:tcW w:w="2772" w:type="pct"/>
            <w:vAlign w:val="bottom"/>
          </w:tcPr>
          <w:p w14:paraId="42F6A958" w14:textId="481A4CB3" w:rsidR="008B6111" w:rsidRPr="00BE54B4" w:rsidRDefault="008B6111" w:rsidP="008B6111">
            <w:pPr>
              <w:ind w:left="360"/>
              <w:rPr>
                <w:rFonts w:ascii="Arial" w:hAnsi="Arial" w:cs="Arial"/>
                <w:snapToGrid w:val="0"/>
                <w:color w:val="000000" w:themeColor="text1"/>
                <w:sz w:val="16"/>
                <w:szCs w:val="16"/>
              </w:rPr>
            </w:pPr>
            <w:r w:rsidRPr="00BE54B4">
              <w:rPr>
                <w:rFonts w:ascii="Arial" w:hAnsi="Arial" w:cs="Arial"/>
                <w:snapToGrid w:val="0"/>
                <w:sz w:val="16"/>
                <w:szCs w:val="16"/>
              </w:rPr>
              <w:t xml:space="preserve">İştirak, Bağlı Ortaklık ve Birlikte Kontrol Edilen Ortaklıklar </w:t>
            </w:r>
            <w:r w:rsidRPr="00BE54B4">
              <w:rPr>
                <w:rFonts w:ascii="Arial" w:hAnsi="Arial" w:cs="Arial"/>
                <w:bCs/>
                <w:snapToGrid w:val="0"/>
                <w:sz w:val="16"/>
                <w:szCs w:val="16"/>
              </w:rPr>
              <w:t>(İş Ortaklıkları)</w:t>
            </w:r>
          </w:p>
        </w:tc>
        <w:tc>
          <w:tcPr>
            <w:tcW w:w="572" w:type="pct"/>
            <w:tcBorders>
              <w:top w:val="nil"/>
              <w:bottom w:val="nil"/>
            </w:tcBorders>
            <w:shd w:val="clear" w:color="auto" w:fill="auto"/>
            <w:vAlign w:val="bottom"/>
          </w:tcPr>
          <w:p w14:paraId="0BCB624C" w14:textId="68FD5EA9"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c>
          <w:tcPr>
            <w:tcW w:w="572" w:type="pct"/>
            <w:tcBorders>
              <w:top w:val="nil"/>
              <w:bottom w:val="nil"/>
            </w:tcBorders>
            <w:shd w:val="clear" w:color="auto" w:fill="auto"/>
            <w:vAlign w:val="bottom"/>
          </w:tcPr>
          <w:p w14:paraId="1486C279" w14:textId="44107E49"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c>
          <w:tcPr>
            <w:tcW w:w="512" w:type="pct"/>
            <w:tcBorders>
              <w:top w:val="nil"/>
              <w:bottom w:val="nil"/>
            </w:tcBorders>
            <w:shd w:val="clear" w:color="auto" w:fill="auto"/>
            <w:vAlign w:val="bottom"/>
          </w:tcPr>
          <w:p w14:paraId="10DF4CAA" w14:textId="1A2151B1"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c>
          <w:tcPr>
            <w:tcW w:w="572" w:type="pct"/>
            <w:tcBorders>
              <w:top w:val="nil"/>
              <w:bottom w:val="nil"/>
              <w:right w:val="nil"/>
            </w:tcBorders>
            <w:shd w:val="clear" w:color="auto" w:fill="auto"/>
            <w:vAlign w:val="bottom"/>
          </w:tcPr>
          <w:p w14:paraId="618CCBC8" w14:textId="5984F30E"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r>
      <w:tr w:rsidR="008B6111" w:rsidRPr="00BE54B4" w14:paraId="054C0216" w14:textId="77777777" w:rsidTr="00744769">
        <w:trPr>
          <w:trHeight w:val="113"/>
        </w:trPr>
        <w:tc>
          <w:tcPr>
            <w:tcW w:w="2772" w:type="pct"/>
            <w:vAlign w:val="bottom"/>
          </w:tcPr>
          <w:p w14:paraId="530DE944" w14:textId="189BEA68" w:rsidR="008B6111" w:rsidRPr="00BE54B4" w:rsidRDefault="008B6111" w:rsidP="008B6111">
            <w:pPr>
              <w:ind w:left="360"/>
              <w:rPr>
                <w:rFonts w:ascii="Arial" w:hAnsi="Arial" w:cs="Arial"/>
                <w:snapToGrid w:val="0"/>
                <w:color w:val="000000" w:themeColor="text1"/>
                <w:sz w:val="16"/>
                <w:szCs w:val="16"/>
              </w:rPr>
            </w:pPr>
            <w:r w:rsidRPr="00BE54B4">
              <w:rPr>
                <w:rFonts w:ascii="Arial" w:hAnsi="Arial" w:cs="Arial"/>
                <w:snapToGrid w:val="0"/>
                <w:sz w:val="16"/>
                <w:szCs w:val="16"/>
              </w:rPr>
              <w:t xml:space="preserve">İtfa Edilmiş Maliyet Üzerinden Değerlenen Finansal Varlıklar </w:t>
            </w:r>
          </w:p>
        </w:tc>
        <w:tc>
          <w:tcPr>
            <w:tcW w:w="572" w:type="pct"/>
            <w:tcBorders>
              <w:top w:val="nil"/>
              <w:bottom w:val="nil"/>
            </w:tcBorders>
            <w:shd w:val="clear" w:color="auto" w:fill="auto"/>
            <w:vAlign w:val="bottom"/>
          </w:tcPr>
          <w:p w14:paraId="57BAB0BD" w14:textId="62A9C267"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977.972</w:t>
            </w:r>
          </w:p>
        </w:tc>
        <w:tc>
          <w:tcPr>
            <w:tcW w:w="572" w:type="pct"/>
            <w:tcBorders>
              <w:top w:val="nil"/>
              <w:bottom w:val="nil"/>
            </w:tcBorders>
            <w:shd w:val="clear" w:color="auto" w:fill="auto"/>
            <w:vAlign w:val="bottom"/>
          </w:tcPr>
          <w:p w14:paraId="301B371A" w14:textId="2593E427"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3.702.053</w:t>
            </w:r>
          </w:p>
        </w:tc>
        <w:tc>
          <w:tcPr>
            <w:tcW w:w="512" w:type="pct"/>
            <w:tcBorders>
              <w:top w:val="nil"/>
              <w:bottom w:val="nil"/>
            </w:tcBorders>
            <w:shd w:val="clear" w:color="auto" w:fill="auto"/>
            <w:vAlign w:val="bottom"/>
          </w:tcPr>
          <w:p w14:paraId="1F1D9E43" w14:textId="6722D5F2"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c>
          <w:tcPr>
            <w:tcW w:w="572" w:type="pct"/>
            <w:tcBorders>
              <w:top w:val="nil"/>
              <w:bottom w:val="nil"/>
              <w:right w:val="nil"/>
            </w:tcBorders>
            <w:shd w:val="clear" w:color="auto" w:fill="auto"/>
            <w:vAlign w:val="bottom"/>
          </w:tcPr>
          <w:p w14:paraId="4E4D448F" w14:textId="00FE2BB3"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4.680.025</w:t>
            </w:r>
          </w:p>
        </w:tc>
      </w:tr>
      <w:tr w:rsidR="008B6111" w:rsidRPr="00BE54B4" w14:paraId="1793CBF3" w14:textId="77777777" w:rsidTr="00744769">
        <w:trPr>
          <w:trHeight w:val="113"/>
        </w:trPr>
        <w:tc>
          <w:tcPr>
            <w:tcW w:w="2772" w:type="pct"/>
            <w:vAlign w:val="bottom"/>
          </w:tcPr>
          <w:p w14:paraId="4FF8BB31" w14:textId="2DEF572A" w:rsidR="008B6111" w:rsidRPr="00BE54B4" w:rsidRDefault="008B6111" w:rsidP="008B6111">
            <w:pPr>
              <w:ind w:left="360"/>
              <w:rPr>
                <w:rFonts w:ascii="Arial" w:hAnsi="Arial" w:cs="Arial"/>
                <w:snapToGrid w:val="0"/>
                <w:color w:val="000000" w:themeColor="text1"/>
                <w:sz w:val="16"/>
                <w:szCs w:val="16"/>
              </w:rPr>
            </w:pPr>
            <w:r w:rsidRPr="00BE54B4">
              <w:rPr>
                <w:rFonts w:ascii="Arial" w:hAnsi="Arial" w:cs="Arial"/>
                <w:snapToGrid w:val="0"/>
                <w:sz w:val="16"/>
                <w:szCs w:val="16"/>
              </w:rPr>
              <w:t>Riskten Korunma Amaçlı Türev Finansal Varlıklar</w:t>
            </w:r>
          </w:p>
        </w:tc>
        <w:tc>
          <w:tcPr>
            <w:tcW w:w="572" w:type="pct"/>
            <w:tcBorders>
              <w:top w:val="nil"/>
              <w:bottom w:val="nil"/>
            </w:tcBorders>
            <w:shd w:val="clear" w:color="auto" w:fill="auto"/>
            <w:vAlign w:val="bottom"/>
          </w:tcPr>
          <w:p w14:paraId="14321F4B" w14:textId="66E5F5DF"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c>
          <w:tcPr>
            <w:tcW w:w="572" w:type="pct"/>
            <w:tcBorders>
              <w:top w:val="nil"/>
              <w:bottom w:val="nil"/>
            </w:tcBorders>
            <w:shd w:val="clear" w:color="auto" w:fill="auto"/>
            <w:vAlign w:val="bottom"/>
          </w:tcPr>
          <w:p w14:paraId="61E74793" w14:textId="396AB55A"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c>
          <w:tcPr>
            <w:tcW w:w="512" w:type="pct"/>
            <w:tcBorders>
              <w:top w:val="nil"/>
              <w:bottom w:val="nil"/>
            </w:tcBorders>
            <w:shd w:val="clear" w:color="auto" w:fill="auto"/>
            <w:vAlign w:val="bottom"/>
          </w:tcPr>
          <w:p w14:paraId="00B1CF9D" w14:textId="4421D178"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c>
          <w:tcPr>
            <w:tcW w:w="572" w:type="pct"/>
            <w:tcBorders>
              <w:top w:val="nil"/>
              <w:bottom w:val="nil"/>
              <w:right w:val="nil"/>
            </w:tcBorders>
            <w:shd w:val="clear" w:color="auto" w:fill="auto"/>
            <w:vAlign w:val="bottom"/>
          </w:tcPr>
          <w:p w14:paraId="40765B27" w14:textId="6B02EDF0"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r>
      <w:tr w:rsidR="008B6111" w:rsidRPr="00BE54B4" w14:paraId="5B1014AD" w14:textId="77777777" w:rsidTr="00744769">
        <w:trPr>
          <w:trHeight w:val="113"/>
        </w:trPr>
        <w:tc>
          <w:tcPr>
            <w:tcW w:w="2772" w:type="pct"/>
            <w:vAlign w:val="bottom"/>
          </w:tcPr>
          <w:p w14:paraId="1C03F3FC" w14:textId="72C3B21E" w:rsidR="008B6111" w:rsidRPr="00BE54B4" w:rsidRDefault="008B6111" w:rsidP="008B6111">
            <w:pPr>
              <w:ind w:left="360"/>
              <w:rPr>
                <w:rFonts w:ascii="Arial" w:hAnsi="Arial" w:cs="Arial"/>
                <w:snapToGrid w:val="0"/>
                <w:color w:val="000000" w:themeColor="text1"/>
                <w:sz w:val="16"/>
                <w:szCs w:val="16"/>
              </w:rPr>
            </w:pPr>
            <w:r w:rsidRPr="00BE54B4">
              <w:rPr>
                <w:rFonts w:ascii="Arial" w:hAnsi="Arial" w:cs="Arial"/>
                <w:snapToGrid w:val="0"/>
                <w:sz w:val="16"/>
                <w:szCs w:val="16"/>
              </w:rPr>
              <w:t>Maddi Duran Varlıklar</w:t>
            </w:r>
          </w:p>
        </w:tc>
        <w:tc>
          <w:tcPr>
            <w:tcW w:w="572" w:type="pct"/>
            <w:tcBorders>
              <w:top w:val="nil"/>
              <w:bottom w:val="nil"/>
            </w:tcBorders>
            <w:shd w:val="clear" w:color="auto" w:fill="auto"/>
            <w:vAlign w:val="bottom"/>
          </w:tcPr>
          <w:p w14:paraId="5EB3C1B1" w14:textId="3F145DD6"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c>
          <w:tcPr>
            <w:tcW w:w="572" w:type="pct"/>
            <w:tcBorders>
              <w:top w:val="nil"/>
              <w:bottom w:val="nil"/>
            </w:tcBorders>
            <w:shd w:val="clear" w:color="auto" w:fill="auto"/>
            <w:vAlign w:val="bottom"/>
          </w:tcPr>
          <w:p w14:paraId="311A9784" w14:textId="1616BFA9"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c>
          <w:tcPr>
            <w:tcW w:w="512" w:type="pct"/>
            <w:tcBorders>
              <w:top w:val="nil"/>
              <w:bottom w:val="nil"/>
            </w:tcBorders>
            <w:shd w:val="clear" w:color="auto" w:fill="auto"/>
            <w:vAlign w:val="bottom"/>
          </w:tcPr>
          <w:p w14:paraId="6433723A" w14:textId="038CD75B"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16.833</w:t>
            </w:r>
          </w:p>
        </w:tc>
        <w:tc>
          <w:tcPr>
            <w:tcW w:w="572" w:type="pct"/>
            <w:tcBorders>
              <w:top w:val="nil"/>
              <w:bottom w:val="nil"/>
              <w:right w:val="nil"/>
            </w:tcBorders>
            <w:shd w:val="clear" w:color="auto" w:fill="auto"/>
            <w:vAlign w:val="bottom"/>
          </w:tcPr>
          <w:p w14:paraId="24B1FBA8" w14:textId="4D2E6E9D"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16.833</w:t>
            </w:r>
          </w:p>
        </w:tc>
      </w:tr>
      <w:tr w:rsidR="008B6111" w:rsidRPr="00BE54B4" w14:paraId="701FF699" w14:textId="77777777" w:rsidTr="00744769">
        <w:trPr>
          <w:trHeight w:val="113"/>
        </w:trPr>
        <w:tc>
          <w:tcPr>
            <w:tcW w:w="2772" w:type="pct"/>
            <w:vAlign w:val="bottom"/>
          </w:tcPr>
          <w:p w14:paraId="12F616FA" w14:textId="6BA1AFD9" w:rsidR="008B6111" w:rsidRPr="00BE54B4" w:rsidRDefault="008B6111" w:rsidP="008B6111">
            <w:pPr>
              <w:ind w:left="360"/>
              <w:rPr>
                <w:rFonts w:ascii="Arial" w:hAnsi="Arial" w:cs="Arial"/>
                <w:snapToGrid w:val="0"/>
                <w:color w:val="000000" w:themeColor="text1"/>
                <w:sz w:val="16"/>
                <w:szCs w:val="16"/>
              </w:rPr>
            </w:pPr>
            <w:r w:rsidRPr="00BE54B4">
              <w:rPr>
                <w:rFonts w:ascii="Arial" w:hAnsi="Arial" w:cs="Arial"/>
                <w:snapToGrid w:val="0"/>
                <w:sz w:val="16"/>
                <w:szCs w:val="16"/>
              </w:rPr>
              <w:t>Maddi Olmayan Duran Varlıklar</w:t>
            </w:r>
          </w:p>
        </w:tc>
        <w:tc>
          <w:tcPr>
            <w:tcW w:w="572" w:type="pct"/>
            <w:tcBorders>
              <w:top w:val="nil"/>
              <w:bottom w:val="nil"/>
            </w:tcBorders>
            <w:shd w:val="clear" w:color="auto" w:fill="auto"/>
            <w:vAlign w:val="bottom"/>
          </w:tcPr>
          <w:p w14:paraId="05DC3E67" w14:textId="09564B7D"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6.534</w:t>
            </w:r>
          </w:p>
        </w:tc>
        <w:tc>
          <w:tcPr>
            <w:tcW w:w="572" w:type="pct"/>
            <w:tcBorders>
              <w:top w:val="nil"/>
              <w:bottom w:val="nil"/>
            </w:tcBorders>
            <w:shd w:val="clear" w:color="auto" w:fill="auto"/>
            <w:vAlign w:val="bottom"/>
          </w:tcPr>
          <w:p w14:paraId="6D52B721" w14:textId="4193383E"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c>
          <w:tcPr>
            <w:tcW w:w="512" w:type="pct"/>
            <w:tcBorders>
              <w:top w:val="nil"/>
              <w:bottom w:val="nil"/>
            </w:tcBorders>
            <w:shd w:val="clear" w:color="auto" w:fill="auto"/>
            <w:vAlign w:val="bottom"/>
          </w:tcPr>
          <w:p w14:paraId="1948524B" w14:textId="31447AC3"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c>
          <w:tcPr>
            <w:tcW w:w="572" w:type="pct"/>
            <w:tcBorders>
              <w:top w:val="nil"/>
              <w:bottom w:val="nil"/>
              <w:right w:val="nil"/>
            </w:tcBorders>
            <w:shd w:val="clear" w:color="auto" w:fill="auto"/>
            <w:vAlign w:val="bottom"/>
          </w:tcPr>
          <w:p w14:paraId="0689D0E8" w14:textId="1E0C4F28"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6.534</w:t>
            </w:r>
          </w:p>
        </w:tc>
      </w:tr>
      <w:tr w:rsidR="008B6111" w:rsidRPr="00BE54B4" w14:paraId="321C5E31" w14:textId="77777777" w:rsidTr="00744769">
        <w:trPr>
          <w:trHeight w:val="113"/>
        </w:trPr>
        <w:tc>
          <w:tcPr>
            <w:tcW w:w="2772" w:type="pct"/>
            <w:tcBorders>
              <w:bottom w:val="single" w:sz="4" w:space="0" w:color="auto"/>
            </w:tcBorders>
            <w:vAlign w:val="bottom"/>
          </w:tcPr>
          <w:p w14:paraId="15442CC4" w14:textId="2A982454" w:rsidR="008B6111" w:rsidRPr="00BE54B4" w:rsidRDefault="008B6111" w:rsidP="008B6111">
            <w:pPr>
              <w:ind w:left="360"/>
              <w:rPr>
                <w:rFonts w:ascii="Arial" w:hAnsi="Arial" w:cs="Arial"/>
                <w:snapToGrid w:val="0"/>
                <w:color w:val="000000" w:themeColor="text1"/>
                <w:sz w:val="16"/>
                <w:szCs w:val="16"/>
              </w:rPr>
            </w:pPr>
            <w:r w:rsidRPr="00BE54B4">
              <w:rPr>
                <w:rFonts w:ascii="Arial" w:hAnsi="Arial" w:cs="Arial"/>
                <w:snapToGrid w:val="0"/>
                <w:sz w:val="16"/>
                <w:szCs w:val="16"/>
              </w:rPr>
              <w:t>Diğer Varlıklar</w:t>
            </w:r>
            <w:r w:rsidRPr="00BE54B4">
              <w:rPr>
                <w:rFonts w:ascii="Arial" w:hAnsi="Arial" w:cs="Arial"/>
                <w:snapToGrid w:val="0"/>
                <w:sz w:val="16"/>
                <w:szCs w:val="16"/>
                <w:vertAlign w:val="superscript"/>
              </w:rPr>
              <w:t>(****)</w:t>
            </w:r>
          </w:p>
        </w:tc>
        <w:tc>
          <w:tcPr>
            <w:tcW w:w="572" w:type="pct"/>
            <w:tcBorders>
              <w:top w:val="nil"/>
              <w:bottom w:val="nil"/>
            </w:tcBorders>
            <w:shd w:val="clear" w:color="auto" w:fill="auto"/>
            <w:vAlign w:val="bottom"/>
          </w:tcPr>
          <w:p w14:paraId="7376254E" w14:textId="59457B7C"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26.180</w:t>
            </w:r>
          </w:p>
        </w:tc>
        <w:tc>
          <w:tcPr>
            <w:tcW w:w="572" w:type="pct"/>
            <w:tcBorders>
              <w:top w:val="nil"/>
              <w:bottom w:val="nil"/>
            </w:tcBorders>
            <w:shd w:val="clear" w:color="auto" w:fill="auto"/>
            <w:vAlign w:val="bottom"/>
          </w:tcPr>
          <w:p w14:paraId="168213D4" w14:textId="599F2899"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17.540</w:t>
            </w:r>
          </w:p>
        </w:tc>
        <w:tc>
          <w:tcPr>
            <w:tcW w:w="512" w:type="pct"/>
            <w:tcBorders>
              <w:top w:val="nil"/>
              <w:bottom w:val="nil"/>
            </w:tcBorders>
            <w:shd w:val="clear" w:color="auto" w:fill="auto"/>
            <w:vAlign w:val="bottom"/>
          </w:tcPr>
          <w:p w14:paraId="173F7479" w14:textId="49E56CA5"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3.914</w:t>
            </w:r>
          </w:p>
        </w:tc>
        <w:tc>
          <w:tcPr>
            <w:tcW w:w="572" w:type="pct"/>
            <w:tcBorders>
              <w:top w:val="nil"/>
              <w:bottom w:val="nil"/>
              <w:right w:val="nil"/>
            </w:tcBorders>
            <w:shd w:val="clear" w:color="auto" w:fill="auto"/>
            <w:vAlign w:val="bottom"/>
          </w:tcPr>
          <w:p w14:paraId="7864123B" w14:textId="0185C179"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47.634</w:t>
            </w:r>
          </w:p>
        </w:tc>
      </w:tr>
      <w:tr w:rsidR="008B6111" w:rsidRPr="00BE54B4" w14:paraId="684D7CB4" w14:textId="77777777" w:rsidTr="00744769">
        <w:trPr>
          <w:trHeight w:val="113"/>
        </w:trPr>
        <w:tc>
          <w:tcPr>
            <w:tcW w:w="2772" w:type="pct"/>
            <w:tcBorders>
              <w:top w:val="single" w:sz="4" w:space="0" w:color="auto"/>
              <w:bottom w:val="single" w:sz="4" w:space="0" w:color="auto"/>
            </w:tcBorders>
            <w:vAlign w:val="bottom"/>
          </w:tcPr>
          <w:p w14:paraId="055641EA" w14:textId="77777777" w:rsidR="008B6111" w:rsidRPr="00BE54B4" w:rsidRDefault="008B6111" w:rsidP="008B6111">
            <w:pPr>
              <w:rPr>
                <w:rFonts w:ascii="Arial" w:hAnsi="Arial" w:cs="Arial"/>
                <w:b/>
                <w:snapToGrid w:val="0"/>
                <w:color w:val="000000" w:themeColor="text1"/>
                <w:sz w:val="16"/>
                <w:szCs w:val="16"/>
              </w:rPr>
            </w:pPr>
            <w:r w:rsidRPr="00BE54B4">
              <w:rPr>
                <w:rFonts w:ascii="Arial" w:hAnsi="Arial" w:cs="Arial"/>
                <w:b/>
                <w:snapToGrid w:val="0"/>
                <w:color w:val="000000" w:themeColor="text1"/>
                <w:sz w:val="16"/>
                <w:szCs w:val="16"/>
              </w:rPr>
              <w:t>Toplam Varlıklar</w:t>
            </w:r>
          </w:p>
        </w:tc>
        <w:tc>
          <w:tcPr>
            <w:tcW w:w="572" w:type="pct"/>
            <w:tcBorders>
              <w:top w:val="single" w:sz="4" w:space="0" w:color="auto"/>
              <w:left w:val="nil"/>
              <w:bottom w:val="single" w:sz="4" w:space="0" w:color="auto"/>
              <w:right w:val="nil"/>
            </w:tcBorders>
            <w:shd w:val="clear" w:color="auto" w:fill="auto"/>
            <w:vAlign w:val="bottom"/>
          </w:tcPr>
          <w:p w14:paraId="592B65C1" w14:textId="035BF609" w:rsidR="008B6111" w:rsidRPr="00BE54B4" w:rsidRDefault="008B6111" w:rsidP="00744769">
            <w:pPr>
              <w:jc w:val="right"/>
              <w:rPr>
                <w:rFonts w:ascii="Arial" w:hAnsi="Arial" w:cs="Arial"/>
                <w:b/>
                <w:color w:val="000000" w:themeColor="text1"/>
                <w:sz w:val="16"/>
                <w:szCs w:val="16"/>
                <w:lang w:val="en-US" w:eastAsia="en-US"/>
              </w:rPr>
            </w:pPr>
            <w:r w:rsidRPr="00BE54B4">
              <w:rPr>
                <w:rFonts w:ascii="Arial" w:hAnsi="Arial" w:cs="Arial"/>
                <w:b/>
                <w:color w:val="000000" w:themeColor="text1"/>
                <w:sz w:val="16"/>
                <w:szCs w:val="16"/>
                <w:lang w:val="en-US" w:eastAsia="en-US"/>
              </w:rPr>
              <w:t>14.133.554</w:t>
            </w:r>
          </w:p>
        </w:tc>
        <w:tc>
          <w:tcPr>
            <w:tcW w:w="572" w:type="pct"/>
            <w:tcBorders>
              <w:top w:val="single" w:sz="4" w:space="0" w:color="auto"/>
              <w:left w:val="nil"/>
              <w:bottom w:val="single" w:sz="4" w:space="0" w:color="auto"/>
              <w:right w:val="nil"/>
            </w:tcBorders>
            <w:shd w:val="clear" w:color="auto" w:fill="auto"/>
            <w:vAlign w:val="bottom"/>
          </w:tcPr>
          <w:p w14:paraId="70EB7C58" w14:textId="79FA57C9" w:rsidR="008B6111" w:rsidRPr="00BE54B4" w:rsidRDefault="008B6111" w:rsidP="00744769">
            <w:pPr>
              <w:jc w:val="right"/>
              <w:rPr>
                <w:rFonts w:ascii="Arial" w:hAnsi="Arial" w:cs="Arial"/>
                <w:b/>
                <w:color w:val="000000" w:themeColor="text1"/>
                <w:sz w:val="16"/>
                <w:szCs w:val="16"/>
                <w:lang w:val="en-US" w:eastAsia="en-US"/>
              </w:rPr>
            </w:pPr>
            <w:r w:rsidRPr="00BE54B4">
              <w:rPr>
                <w:rFonts w:ascii="Arial" w:hAnsi="Arial" w:cs="Arial"/>
                <w:b/>
                <w:color w:val="000000" w:themeColor="text1"/>
                <w:sz w:val="16"/>
                <w:szCs w:val="16"/>
                <w:lang w:val="en-US" w:eastAsia="en-US"/>
              </w:rPr>
              <w:t>30.620.775</w:t>
            </w:r>
          </w:p>
        </w:tc>
        <w:tc>
          <w:tcPr>
            <w:tcW w:w="512" w:type="pct"/>
            <w:tcBorders>
              <w:top w:val="single" w:sz="4" w:space="0" w:color="auto"/>
              <w:left w:val="nil"/>
              <w:bottom w:val="single" w:sz="4" w:space="0" w:color="auto"/>
              <w:right w:val="nil"/>
            </w:tcBorders>
            <w:shd w:val="clear" w:color="auto" w:fill="auto"/>
            <w:vAlign w:val="bottom"/>
          </w:tcPr>
          <w:p w14:paraId="150E3701" w14:textId="1406BF47" w:rsidR="008B6111" w:rsidRPr="00BE54B4" w:rsidRDefault="008B6111" w:rsidP="00744769">
            <w:pPr>
              <w:jc w:val="right"/>
              <w:rPr>
                <w:rFonts w:ascii="Arial" w:hAnsi="Arial" w:cs="Arial"/>
                <w:b/>
                <w:color w:val="000000" w:themeColor="text1"/>
                <w:sz w:val="16"/>
                <w:szCs w:val="16"/>
                <w:lang w:val="en-US" w:eastAsia="en-US"/>
              </w:rPr>
            </w:pPr>
            <w:r w:rsidRPr="00BE54B4">
              <w:rPr>
                <w:rFonts w:ascii="Arial" w:hAnsi="Arial" w:cs="Arial"/>
                <w:b/>
                <w:color w:val="000000" w:themeColor="text1"/>
                <w:sz w:val="16"/>
                <w:szCs w:val="16"/>
                <w:lang w:val="en-US" w:eastAsia="en-US"/>
              </w:rPr>
              <w:t>7.317.703</w:t>
            </w:r>
          </w:p>
        </w:tc>
        <w:tc>
          <w:tcPr>
            <w:tcW w:w="572" w:type="pct"/>
            <w:tcBorders>
              <w:top w:val="single" w:sz="4" w:space="0" w:color="auto"/>
              <w:left w:val="nil"/>
              <w:bottom w:val="single" w:sz="4" w:space="0" w:color="auto"/>
              <w:right w:val="nil"/>
            </w:tcBorders>
            <w:shd w:val="clear" w:color="auto" w:fill="auto"/>
            <w:vAlign w:val="bottom"/>
          </w:tcPr>
          <w:p w14:paraId="5D60DEBA" w14:textId="61E4C7C1" w:rsidR="008B6111" w:rsidRPr="00BE54B4" w:rsidRDefault="008B6111" w:rsidP="00744769">
            <w:pPr>
              <w:jc w:val="right"/>
              <w:rPr>
                <w:rFonts w:ascii="Arial" w:hAnsi="Arial" w:cs="Arial"/>
                <w:b/>
                <w:color w:val="000000" w:themeColor="text1"/>
                <w:sz w:val="16"/>
                <w:szCs w:val="16"/>
                <w:lang w:val="en-US" w:eastAsia="en-US"/>
              </w:rPr>
            </w:pPr>
            <w:r w:rsidRPr="00BE54B4">
              <w:rPr>
                <w:rFonts w:ascii="Arial" w:hAnsi="Arial" w:cs="Arial"/>
                <w:b/>
                <w:color w:val="000000" w:themeColor="text1"/>
                <w:sz w:val="16"/>
                <w:szCs w:val="16"/>
                <w:lang w:val="en-US" w:eastAsia="en-US"/>
              </w:rPr>
              <w:t>52.072.032</w:t>
            </w:r>
          </w:p>
        </w:tc>
      </w:tr>
      <w:tr w:rsidR="001E2003" w:rsidRPr="00BE54B4" w14:paraId="732AE5A2" w14:textId="77777777" w:rsidTr="00744769">
        <w:trPr>
          <w:cantSplit/>
          <w:trHeight w:val="113"/>
        </w:trPr>
        <w:tc>
          <w:tcPr>
            <w:tcW w:w="2772" w:type="pct"/>
            <w:tcBorders>
              <w:top w:val="single" w:sz="4" w:space="0" w:color="auto"/>
            </w:tcBorders>
          </w:tcPr>
          <w:p w14:paraId="7FB5FE3F" w14:textId="77777777" w:rsidR="001E2003" w:rsidRPr="00BE54B4" w:rsidRDefault="001E2003" w:rsidP="001E2003">
            <w:pPr>
              <w:jc w:val="both"/>
              <w:rPr>
                <w:rFonts w:ascii="Arial" w:hAnsi="Arial" w:cs="Arial"/>
                <w:snapToGrid w:val="0"/>
                <w:color w:val="000000" w:themeColor="text1"/>
                <w:sz w:val="16"/>
                <w:szCs w:val="16"/>
              </w:rPr>
            </w:pPr>
          </w:p>
        </w:tc>
        <w:tc>
          <w:tcPr>
            <w:tcW w:w="572" w:type="pct"/>
            <w:tcBorders>
              <w:top w:val="single" w:sz="4" w:space="0" w:color="auto"/>
            </w:tcBorders>
            <w:shd w:val="clear" w:color="auto" w:fill="auto"/>
            <w:vAlign w:val="bottom"/>
          </w:tcPr>
          <w:p w14:paraId="03E7B692" w14:textId="77777777" w:rsidR="001E2003" w:rsidRPr="00BE54B4" w:rsidRDefault="001E2003" w:rsidP="00744769">
            <w:pPr>
              <w:jc w:val="right"/>
              <w:rPr>
                <w:rFonts w:ascii="Arial" w:hAnsi="Arial" w:cs="Arial"/>
                <w:color w:val="000000" w:themeColor="text1"/>
                <w:sz w:val="16"/>
                <w:szCs w:val="16"/>
              </w:rPr>
            </w:pPr>
          </w:p>
        </w:tc>
        <w:tc>
          <w:tcPr>
            <w:tcW w:w="572" w:type="pct"/>
            <w:tcBorders>
              <w:top w:val="single" w:sz="4" w:space="0" w:color="auto"/>
            </w:tcBorders>
            <w:shd w:val="clear" w:color="auto" w:fill="auto"/>
            <w:vAlign w:val="bottom"/>
          </w:tcPr>
          <w:p w14:paraId="6B539FEE" w14:textId="77777777" w:rsidR="001E2003" w:rsidRPr="00BE54B4" w:rsidRDefault="001E2003" w:rsidP="00744769">
            <w:pPr>
              <w:jc w:val="right"/>
              <w:rPr>
                <w:rFonts w:ascii="Arial" w:hAnsi="Arial" w:cs="Arial"/>
                <w:color w:val="000000" w:themeColor="text1"/>
                <w:sz w:val="16"/>
                <w:szCs w:val="16"/>
              </w:rPr>
            </w:pPr>
          </w:p>
        </w:tc>
        <w:tc>
          <w:tcPr>
            <w:tcW w:w="512" w:type="pct"/>
            <w:tcBorders>
              <w:top w:val="single" w:sz="4" w:space="0" w:color="auto"/>
            </w:tcBorders>
            <w:shd w:val="clear" w:color="auto" w:fill="auto"/>
            <w:vAlign w:val="bottom"/>
          </w:tcPr>
          <w:p w14:paraId="022B63B4" w14:textId="77777777" w:rsidR="001E2003" w:rsidRPr="00BE54B4" w:rsidRDefault="001E2003" w:rsidP="00744769">
            <w:pPr>
              <w:jc w:val="right"/>
              <w:rPr>
                <w:rFonts w:ascii="Arial" w:hAnsi="Arial" w:cs="Arial"/>
                <w:color w:val="000000" w:themeColor="text1"/>
                <w:sz w:val="16"/>
                <w:szCs w:val="16"/>
              </w:rPr>
            </w:pPr>
          </w:p>
        </w:tc>
        <w:tc>
          <w:tcPr>
            <w:tcW w:w="572" w:type="pct"/>
            <w:tcBorders>
              <w:top w:val="single" w:sz="4" w:space="0" w:color="auto"/>
            </w:tcBorders>
            <w:shd w:val="clear" w:color="auto" w:fill="auto"/>
            <w:vAlign w:val="bottom"/>
          </w:tcPr>
          <w:p w14:paraId="559C95C7" w14:textId="77777777" w:rsidR="001E2003" w:rsidRPr="00BE54B4" w:rsidRDefault="001E2003" w:rsidP="00744769">
            <w:pPr>
              <w:jc w:val="right"/>
              <w:rPr>
                <w:rFonts w:ascii="Arial" w:hAnsi="Arial" w:cs="Arial"/>
                <w:color w:val="000000" w:themeColor="text1"/>
                <w:sz w:val="16"/>
                <w:szCs w:val="16"/>
              </w:rPr>
            </w:pPr>
          </w:p>
        </w:tc>
      </w:tr>
      <w:tr w:rsidR="001E2003" w:rsidRPr="00BE54B4" w14:paraId="43073322" w14:textId="77777777" w:rsidTr="00744769">
        <w:trPr>
          <w:trHeight w:val="217"/>
        </w:trPr>
        <w:tc>
          <w:tcPr>
            <w:tcW w:w="2772" w:type="pct"/>
            <w:vAlign w:val="center"/>
          </w:tcPr>
          <w:p w14:paraId="4FB86FBC" w14:textId="77777777" w:rsidR="001E2003" w:rsidRPr="00BE54B4" w:rsidRDefault="001E2003" w:rsidP="001E2003">
            <w:pPr>
              <w:rPr>
                <w:rFonts w:ascii="Arial" w:hAnsi="Arial" w:cs="Arial"/>
                <w:b/>
                <w:bCs/>
                <w:i/>
                <w:iCs/>
                <w:snapToGrid w:val="0"/>
                <w:color w:val="000000" w:themeColor="text1"/>
                <w:sz w:val="16"/>
                <w:szCs w:val="16"/>
              </w:rPr>
            </w:pPr>
            <w:r w:rsidRPr="00BE54B4">
              <w:rPr>
                <w:rFonts w:ascii="Arial" w:hAnsi="Arial" w:cs="Arial"/>
                <w:b/>
                <w:bCs/>
                <w:snapToGrid w:val="0"/>
                <w:color w:val="000000" w:themeColor="text1"/>
                <w:sz w:val="16"/>
                <w:szCs w:val="16"/>
              </w:rPr>
              <w:t>Yükümlülükler</w:t>
            </w:r>
          </w:p>
        </w:tc>
        <w:tc>
          <w:tcPr>
            <w:tcW w:w="572" w:type="pct"/>
            <w:vAlign w:val="bottom"/>
          </w:tcPr>
          <w:p w14:paraId="71A3711C" w14:textId="77777777" w:rsidR="001E2003" w:rsidRPr="00BE54B4" w:rsidRDefault="001E2003" w:rsidP="00744769">
            <w:pPr>
              <w:jc w:val="right"/>
              <w:rPr>
                <w:rFonts w:ascii="Arial" w:hAnsi="Arial" w:cs="Arial"/>
                <w:color w:val="000000" w:themeColor="text1"/>
                <w:sz w:val="16"/>
                <w:szCs w:val="16"/>
              </w:rPr>
            </w:pPr>
          </w:p>
        </w:tc>
        <w:tc>
          <w:tcPr>
            <w:tcW w:w="572" w:type="pct"/>
            <w:vAlign w:val="bottom"/>
          </w:tcPr>
          <w:p w14:paraId="26373C01" w14:textId="77777777" w:rsidR="001E2003" w:rsidRPr="00BE54B4" w:rsidRDefault="001E2003" w:rsidP="00744769">
            <w:pPr>
              <w:jc w:val="right"/>
              <w:rPr>
                <w:rFonts w:ascii="Arial" w:hAnsi="Arial" w:cs="Arial"/>
                <w:color w:val="000000" w:themeColor="text1"/>
                <w:sz w:val="16"/>
                <w:szCs w:val="16"/>
              </w:rPr>
            </w:pPr>
          </w:p>
        </w:tc>
        <w:tc>
          <w:tcPr>
            <w:tcW w:w="512" w:type="pct"/>
            <w:vAlign w:val="bottom"/>
          </w:tcPr>
          <w:p w14:paraId="3005BD85" w14:textId="77777777" w:rsidR="001E2003" w:rsidRPr="00BE54B4" w:rsidRDefault="001E2003" w:rsidP="00744769">
            <w:pPr>
              <w:jc w:val="right"/>
              <w:rPr>
                <w:rFonts w:ascii="Arial" w:hAnsi="Arial" w:cs="Arial"/>
                <w:color w:val="000000" w:themeColor="text1"/>
                <w:sz w:val="16"/>
                <w:szCs w:val="16"/>
              </w:rPr>
            </w:pPr>
          </w:p>
        </w:tc>
        <w:tc>
          <w:tcPr>
            <w:tcW w:w="572" w:type="pct"/>
            <w:vAlign w:val="bottom"/>
          </w:tcPr>
          <w:p w14:paraId="674451E9" w14:textId="77777777" w:rsidR="001E2003" w:rsidRPr="00BE54B4" w:rsidRDefault="001E2003" w:rsidP="00744769">
            <w:pPr>
              <w:jc w:val="right"/>
              <w:rPr>
                <w:rFonts w:ascii="Arial" w:hAnsi="Arial" w:cs="Arial"/>
                <w:color w:val="000000" w:themeColor="text1"/>
                <w:sz w:val="16"/>
                <w:szCs w:val="16"/>
              </w:rPr>
            </w:pPr>
          </w:p>
        </w:tc>
      </w:tr>
      <w:tr w:rsidR="008B6111" w:rsidRPr="00BE54B4" w14:paraId="28F020C1" w14:textId="77777777" w:rsidTr="00744769">
        <w:trPr>
          <w:trHeight w:val="70"/>
        </w:trPr>
        <w:tc>
          <w:tcPr>
            <w:tcW w:w="2772" w:type="pct"/>
            <w:vAlign w:val="center"/>
          </w:tcPr>
          <w:p w14:paraId="064170E1" w14:textId="77777777" w:rsidR="008B6111" w:rsidRPr="00BE54B4" w:rsidRDefault="008B6111" w:rsidP="008B6111">
            <w:pPr>
              <w:ind w:left="360"/>
              <w:rPr>
                <w:rFonts w:ascii="Arial" w:hAnsi="Arial" w:cs="Arial"/>
                <w:snapToGrid w:val="0"/>
                <w:color w:val="000000" w:themeColor="text1"/>
                <w:sz w:val="16"/>
                <w:szCs w:val="16"/>
              </w:rPr>
            </w:pPr>
            <w:r w:rsidRPr="00BE54B4">
              <w:rPr>
                <w:rFonts w:ascii="Arial" w:hAnsi="Arial" w:cs="Arial"/>
                <w:color w:val="000000" w:themeColor="text1"/>
                <w:sz w:val="16"/>
                <w:szCs w:val="16"/>
              </w:rPr>
              <w:t>Özel Cari Hesap ve Katılma Hesapları Aracılığı ile Bankalardan Toplanan Fonlar</w:t>
            </w:r>
          </w:p>
        </w:tc>
        <w:tc>
          <w:tcPr>
            <w:tcW w:w="572" w:type="pct"/>
            <w:tcBorders>
              <w:bottom w:val="nil"/>
            </w:tcBorders>
            <w:shd w:val="clear" w:color="auto" w:fill="auto"/>
            <w:vAlign w:val="bottom"/>
          </w:tcPr>
          <w:p w14:paraId="17940CD5" w14:textId="08320844"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725.489</w:t>
            </w:r>
          </w:p>
        </w:tc>
        <w:tc>
          <w:tcPr>
            <w:tcW w:w="572" w:type="pct"/>
            <w:tcBorders>
              <w:bottom w:val="nil"/>
            </w:tcBorders>
            <w:shd w:val="clear" w:color="auto" w:fill="auto"/>
            <w:vAlign w:val="bottom"/>
          </w:tcPr>
          <w:p w14:paraId="25BCF77C" w14:textId="0273E07D"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697.309</w:t>
            </w:r>
          </w:p>
        </w:tc>
        <w:tc>
          <w:tcPr>
            <w:tcW w:w="512" w:type="pct"/>
            <w:tcBorders>
              <w:bottom w:val="nil"/>
            </w:tcBorders>
            <w:shd w:val="clear" w:color="auto" w:fill="auto"/>
            <w:vAlign w:val="bottom"/>
          </w:tcPr>
          <w:p w14:paraId="5D6F1B0C" w14:textId="3277CF56"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6.007</w:t>
            </w:r>
          </w:p>
        </w:tc>
        <w:tc>
          <w:tcPr>
            <w:tcW w:w="572" w:type="pct"/>
            <w:tcBorders>
              <w:bottom w:val="nil"/>
              <w:right w:val="nil"/>
            </w:tcBorders>
            <w:shd w:val="clear" w:color="auto" w:fill="auto"/>
            <w:vAlign w:val="bottom"/>
          </w:tcPr>
          <w:p w14:paraId="0A6D94BF" w14:textId="3959EB5D"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1.428.805</w:t>
            </w:r>
          </w:p>
        </w:tc>
      </w:tr>
      <w:tr w:rsidR="008B6111" w:rsidRPr="00BE54B4" w14:paraId="315CE838" w14:textId="77777777" w:rsidTr="00744769">
        <w:trPr>
          <w:trHeight w:val="113"/>
        </w:trPr>
        <w:tc>
          <w:tcPr>
            <w:tcW w:w="2772" w:type="pct"/>
            <w:vAlign w:val="center"/>
          </w:tcPr>
          <w:p w14:paraId="1F255CE3" w14:textId="77777777" w:rsidR="008B6111" w:rsidRPr="00BE54B4" w:rsidRDefault="008B6111" w:rsidP="008B6111">
            <w:pPr>
              <w:ind w:left="360"/>
              <w:rPr>
                <w:rFonts w:ascii="Arial" w:hAnsi="Arial" w:cs="Arial"/>
                <w:snapToGrid w:val="0"/>
                <w:color w:val="000000" w:themeColor="text1"/>
                <w:sz w:val="16"/>
                <w:szCs w:val="16"/>
              </w:rPr>
            </w:pPr>
            <w:r w:rsidRPr="00BE54B4">
              <w:rPr>
                <w:rFonts w:ascii="Arial" w:hAnsi="Arial" w:cs="Arial"/>
                <w:color w:val="000000" w:themeColor="text1"/>
                <w:sz w:val="16"/>
                <w:szCs w:val="16"/>
              </w:rPr>
              <w:t>Diğer Özel Cari Hesap ve Katılma Hesapları</w:t>
            </w:r>
          </w:p>
        </w:tc>
        <w:tc>
          <w:tcPr>
            <w:tcW w:w="572" w:type="pct"/>
            <w:tcBorders>
              <w:top w:val="nil"/>
              <w:bottom w:val="nil"/>
            </w:tcBorders>
            <w:shd w:val="clear" w:color="auto" w:fill="auto"/>
            <w:vAlign w:val="bottom"/>
          </w:tcPr>
          <w:p w14:paraId="776942F5" w14:textId="49A72673"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11.856.760</w:t>
            </w:r>
          </w:p>
        </w:tc>
        <w:tc>
          <w:tcPr>
            <w:tcW w:w="572" w:type="pct"/>
            <w:tcBorders>
              <w:top w:val="nil"/>
              <w:bottom w:val="nil"/>
            </w:tcBorders>
            <w:shd w:val="clear" w:color="auto" w:fill="auto"/>
            <w:vAlign w:val="bottom"/>
          </w:tcPr>
          <w:p w14:paraId="1C3AB0AF" w14:textId="2C7AF78C"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27.101.065</w:t>
            </w:r>
          </w:p>
        </w:tc>
        <w:tc>
          <w:tcPr>
            <w:tcW w:w="512" w:type="pct"/>
            <w:tcBorders>
              <w:top w:val="nil"/>
              <w:bottom w:val="nil"/>
            </w:tcBorders>
            <w:shd w:val="clear" w:color="auto" w:fill="auto"/>
            <w:vAlign w:val="bottom"/>
          </w:tcPr>
          <w:p w14:paraId="1298F0D6" w14:textId="047793AC"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7.248.284</w:t>
            </w:r>
          </w:p>
        </w:tc>
        <w:tc>
          <w:tcPr>
            <w:tcW w:w="572" w:type="pct"/>
            <w:tcBorders>
              <w:top w:val="nil"/>
              <w:bottom w:val="nil"/>
              <w:right w:val="nil"/>
            </w:tcBorders>
            <w:shd w:val="clear" w:color="auto" w:fill="auto"/>
            <w:vAlign w:val="bottom"/>
          </w:tcPr>
          <w:p w14:paraId="105BEB41" w14:textId="7A68F0D7"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46.206.109</w:t>
            </w:r>
          </w:p>
        </w:tc>
      </w:tr>
      <w:tr w:rsidR="008B6111" w:rsidRPr="00BE54B4" w14:paraId="2702BC3B" w14:textId="77777777" w:rsidTr="00744769">
        <w:trPr>
          <w:trHeight w:val="113"/>
        </w:trPr>
        <w:tc>
          <w:tcPr>
            <w:tcW w:w="2772" w:type="pct"/>
            <w:vAlign w:val="center"/>
          </w:tcPr>
          <w:p w14:paraId="54456A62" w14:textId="77777777" w:rsidR="008B6111" w:rsidRPr="00BE54B4" w:rsidRDefault="008B6111" w:rsidP="008B6111">
            <w:pPr>
              <w:ind w:left="360"/>
              <w:rPr>
                <w:rFonts w:ascii="Arial" w:hAnsi="Arial" w:cs="Arial"/>
                <w:snapToGrid w:val="0"/>
                <w:color w:val="000000" w:themeColor="text1"/>
                <w:sz w:val="16"/>
                <w:szCs w:val="16"/>
              </w:rPr>
            </w:pPr>
            <w:r w:rsidRPr="00BE54B4">
              <w:rPr>
                <w:rFonts w:ascii="Arial" w:hAnsi="Arial" w:cs="Arial"/>
                <w:snapToGrid w:val="0"/>
                <w:color w:val="000000" w:themeColor="text1"/>
                <w:sz w:val="16"/>
                <w:szCs w:val="16"/>
              </w:rPr>
              <w:t>Para Piyasalarına Borçlar</w:t>
            </w:r>
          </w:p>
        </w:tc>
        <w:tc>
          <w:tcPr>
            <w:tcW w:w="572" w:type="pct"/>
            <w:tcBorders>
              <w:top w:val="nil"/>
              <w:bottom w:val="nil"/>
            </w:tcBorders>
            <w:shd w:val="clear" w:color="auto" w:fill="auto"/>
            <w:vAlign w:val="bottom"/>
          </w:tcPr>
          <w:p w14:paraId="060F1ABB" w14:textId="7930CD0E"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c>
          <w:tcPr>
            <w:tcW w:w="572" w:type="pct"/>
            <w:tcBorders>
              <w:top w:val="nil"/>
              <w:bottom w:val="nil"/>
            </w:tcBorders>
            <w:shd w:val="clear" w:color="auto" w:fill="auto"/>
            <w:vAlign w:val="bottom"/>
          </w:tcPr>
          <w:p w14:paraId="0C812558" w14:textId="4D7E4371"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c>
          <w:tcPr>
            <w:tcW w:w="512" w:type="pct"/>
            <w:tcBorders>
              <w:top w:val="nil"/>
              <w:bottom w:val="nil"/>
            </w:tcBorders>
            <w:shd w:val="clear" w:color="auto" w:fill="auto"/>
            <w:vAlign w:val="bottom"/>
          </w:tcPr>
          <w:p w14:paraId="5182574B" w14:textId="6E109693"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c>
          <w:tcPr>
            <w:tcW w:w="572" w:type="pct"/>
            <w:tcBorders>
              <w:top w:val="nil"/>
              <w:bottom w:val="nil"/>
              <w:right w:val="nil"/>
            </w:tcBorders>
            <w:shd w:val="clear" w:color="auto" w:fill="auto"/>
            <w:vAlign w:val="bottom"/>
          </w:tcPr>
          <w:p w14:paraId="105BA62D" w14:textId="3B3E78FE"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r>
      <w:tr w:rsidR="008B6111" w:rsidRPr="00BE54B4" w14:paraId="6FAE2C70" w14:textId="77777777" w:rsidTr="00744769">
        <w:trPr>
          <w:trHeight w:val="113"/>
        </w:trPr>
        <w:tc>
          <w:tcPr>
            <w:tcW w:w="2772" w:type="pct"/>
            <w:vAlign w:val="center"/>
          </w:tcPr>
          <w:p w14:paraId="2EFBD988" w14:textId="313032A8" w:rsidR="008B6111" w:rsidRPr="00BE54B4" w:rsidRDefault="008B6111" w:rsidP="008B6111">
            <w:pPr>
              <w:ind w:left="360"/>
              <w:rPr>
                <w:rFonts w:ascii="Arial" w:hAnsi="Arial" w:cs="Arial"/>
                <w:snapToGrid w:val="0"/>
                <w:color w:val="000000" w:themeColor="text1"/>
                <w:sz w:val="16"/>
                <w:szCs w:val="16"/>
              </w:rPr>
            </w:pPr>
            <w:r w:rsidRPr="00BE54B4">
              <w:rPr>
                <w:rFonts w:ascii="Arial" w:hAnsi="Arial" w:cs="Arial"/>
                <w:snapToGrid w:val="0"/>
                <w:color w:val="000000" w:themeColor="text1"/>
                <w:sz w:val="16"/>
                <w:szCs w:val="16"/>
              </w:rPr>
              <w:t xml:space="preserve">Diğer Mali Kuruluşlardan Sağlanan Fonlar ve Sermaye Benzeri Krediler </w:t>
            </w:r>
          </w:p>
        </w:tc>
        <w:tc>
          <w:tcPr>
            <w:tcW w:w="572" w:type="pct"/>
            <w:tcBorders>
              <w:top w:val="nil"/>
              <w:bottom w:val="nil"/>
            </w:tcBorders>
            <w:shd w:val="clear" w:color="auto" w:fill="auto"/>
            <w:vAlign w:val="bottom"/>
          </w:tcPr>
          <w:p w14:paraId="0ED515CB" w14:textId="0E24E952"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896.804</w:t>
            </w:r>
          </w:p>
        </w:tc>
        <w:tc>
          <w:tcPr>
            <w:tcW w:w="572" w:type="pct"/>
            <w:tcBorders>
              <w:top w:val="nil"/>
              <w:bottom w:val="nil"/>
            </w:tcBorders>
            <w:shd w:val="clear" w:color="auto" w:fill="auto"/>
            <w:vAlign w:val="bottom"/>
          </w:tcPr>
          <w:p w14:paraId="1FB1C8FE" w14:textId="3917AFC1"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3.034.562</w:t>
            </w:r>
          </w:p>
        </w:tc>
        <w:tc>
          <w:tcPr>
            <w:tcW w:w="512" w:type="pct"/>
            <w:tcBorders>
              <w:top w:val="nil"/>
              <w:bottom w:val="nil"/>
            </w:tcBorders>
            <w:shd w:val="clear" w:color="auto" w:fill="auto"/>
            <w:vAlign w:val="bottom"/>
          </w:tcPr>
          <w:p w14:paraId="02786D40" w14:textId="3255ADB9"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c>
          <w:tcPr>
            <w:tcW w:w="572" w:type="pct"/>
            <w:tcBorders>
              <w:top w:val="nil"/>
              <w:bottom w:val="nil"/>
              <w:right w:val="nil"/>
            </w:tcBorders>
            <w:shd w:val="clear" w:color="auto" w:fill="auto"/>
            <w:vAlign w:val="bottom"/>
          </w:tcPr>
          <w:p w14:paraId="6103F3D5" w14:textId="0A6D9C96"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3.931.366</w:t>
            </w:r>
          </w:p>
        </w:tc>
      </w:tr>
      <w:tr w:rsidR="008B6111" w:rsidRPr="00BE54B4" w14:paraId="6985436D" w14:textId="77777777" w:rsidTr="00744769">
        <w:trPr>
          <w:trHeight w:val="113"/>
        </w:trPr>
        <w:tc>
          <w:tcPr>
            <w:tcW w:w="2772" w:type="pct"/>
            <w:vAlign w:val="center"/>
          </w:tcPr>
          <w:p w14:paraId="07EBB16A" w14:textId="77777777" w:rsidR="008B6111" w:rsidRPr="00BE54B4" w:rsidRDefault="008B6111" w:rsidP="008B6111">
            <w:pPr>
              <w:ind w:left="360"/>
              <w:rPr>
                <w:rFonts w:ascii="Arial" w:hAnsi="Arial" w:cs="Arial"/>
                <w:snapToGrid w:val="0"/>
                <w:color w:val="000000" w:themeColor="text1"/>
                <w:sz w:val="16"/>
                <w:szCs w:val="16"/>
              </w:rPr>
            </w:pPr>
            <w:r w:rsidRPr="00BE54B4">
              <w:rPr>
                <w:rFonts w:ascii="Arial" w:hAnsi="Arial" w:cs="Arial"/>
                <w:snapToGrid w:val="0"/>
                <w:color w:val="000000" w:themeColor="text1"/>
                <w:sz w:val="16"/>
                <w:szCs w:val="16"/>
              </w:rPr>
              <w:t>İhraç Edilen Menkul Değerler</w:t>
            </w:r>
          </w:p>
        </w:tc>
        <w:tc>
          <w:tcPr>
            <w:tcW w:w="572" w:type="pct"/>
            <w:tcBorders>
              <w:top w:val="nil"/>
              <w:bottom w:val="nil"/>
            </w:tcBorders>
            <w:shd w:val="clear" w:color="auto" w:fill="auto"/>
            <w:vAlign w:val="bottom"/>
          </w:tcPr>
          <w:p w14:paraId="7801D232" w14:textId="5490DD14"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c>
          <w:tcPr>
            <w:tcW w:w="572" w:type="pct"/>
            <w:tcBorders>
              <w:top w:val="nil"/>
              <w:bottom w:val="nil"/>
            </w:tcBorders>
            <w:shd w:val="clear" w:color="auto" w:fill="auto"/>
            <w:vAlign w:val="bottom"/>
          </w:tcPr>
          <w:p w14:paraId="78E9CC2F" w14:textId="0681D0E3"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c>
          <w:tcPr>
            <w:tcW w:w="512" w:type="pct"/>
            <w:tcBorders>
              <w:top w:val="nil"/>
              <w:bottom w:val="nil"/>
            </w:tcBorders>
            <w:shd w:val="clear" w:color="auto" w:fill="auto"/>
            <w:vAlign w:val="bottom"/>
          </w:tcPr>
          <w:p w14:paraId="3C4B2960" w14:textId="0FBDF879"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c>
          <w:tcPr>
            <w:tcW w:w="572" w:type="pct"/>
            <w:tcBorders>
              <w:top w:val="nil"/>
              <w:bottom w:val="nil"/>
              <w:right w:val="nil"/>
            </w:tcBorders>
            <w:shd w:val="clear" w:color="auto" w:fill="auto"/>
            <w:vAlign w:val="bottom"/>
          </w:tcPr>
          <w:p w14:paraId="2A7F1CEC" w14:textId="2CE6B03B"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r>
      <w:tr w:rsidR="008B6111" w:rsidRPr="00BE54B4" w14:paraId="785A2F56" w14:textId="77777777" w:rsidTr="00744769">
        <w:trPr>
          <w:trHeight w:val="113"/>
        </w:trPr>
        <w:tc>
          <w:tcPr>
            <w:tcW w:w="2772" w:type="pct"/>
            <w:vAlign w:val="center"/>
          </w:tcPr>
          <w:p w14:paraId="3878A78E" w14:textId="77777777" w:rsidR="008B6111" w:rsidRPr="00BE54B4" w:rsidRDefault="008B6111" w:rsidP="008B6111">
            <w:pPr>
              <w:ind w:left="360"/>
              <w:rPr>
                <w:rFonts w:ascii="Arial" w:hAnsi="Arial" w:cs="Arial"/>
                <w:snapToGrid w:val="0"/>
                <w:color w:val="000000" w:themeColor="text1"/>
                <w:sz w:val="16"/>
                <w:szCs w:val="16"/>
              </w:rPr>
            </w:pPr>
            <w:r w:rsidRPr="00BE54B4">
              <w:rPr>
                <w:rFonts w:ascii="Arial" w:hAnsi="Arial" w:cs="Arial"/>
                <w:snapToGrid w:val="0"/>
                <w:color w:val="000000" w:themeColor="text1"/>
                <w:sz w:val="16"/>
                <w:szCs w:val="16"/>
              </w:rPr>
              <w:t>Muhtelif Borçlar</w:t>
            </w:r>
          </w:p>
        </w:tc>
        <w:tc>
          <w:tcPr>
            <w:tcW w:w="572" w:type="pct"/>
            <w:tcBorders>
              <w:top w:val="nil"/>
              <w:bottom w:val="nil"/>
            </w:tcBorders>
            <w:shd w:val="clear" w:color="auto" w:fill="auto"/>
            <w:vAlign w:val="bottom"/>
          </w:tcPr>
          <w:p w14:paraId="07C0CF33" w14:textId="20F90F25"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157.268</w:t>
            </w:r>
          </w:p>
        </w:tc>
        <w:tc>
          <w:tcPr>
            <w:tcW w:w="572" w:type="pct"/>
            <w:tcBorders>
              <w:top w:val="nil"/>
              <w:bottom w:val="nil"/>
            </w:tcBorders>
            <w:shd w:val="clear" w:color="auto" w:fill="auto"/>
            <w:vAlign w:val="bottom"/>
          </w:tcPr>
          <w:p w14:paraId="0AD99E7D" w14:textId="0DC6C4CD"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378.932</w:t>
            </w:r>
          </w:p>
        </w:tc>
        <w:tc>
          <w:tcPr>
            <w:tcW w:w="512" w:type="pct"/>
            <w:tcBorders>
              <w:top w:val="nil"/>
              <w:bottom w:val="nil"/>
            </w:tcBorders>
            <w:shd w:val="clear" w:color="auto" w:fill="auto"/>
            <w:vAlign w:val="bottom"/>
          </w:tcPr>
          <w:p w14:paraId="59A1D569" w14:textId="1D78B575"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14.119</w:t>
            </w:r>
          </w:p>
        </w:tc>
        <w:tc>
          <w:tcPr>
            <w:tcW w:w="572" w:type="pct"/>
            <w:tcBorders>
              <w:top w:val="nil"/>
              <w:bottom w:val="nil"/>
              <w:right w:val="nil"/>
            </w:tcBorders>
            <w:shd w:val="clear" w:color="auto" w:fill="auto"/>
            <w:vAlign w:val="bottom"/>
          </w:tcPr>
          <w:p w14:paraId="3084F93C" w14:textId="3AD5F9D5"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550.319</w:t>
            </w:r>
          </w:p>
        </w:tc>
      </w:tr>
      <w:tr w:rsidR="008B6111" w:rsidRPr="00BE54B4" w14:paraId="66142E6C" w14:textId="77777777" w:rsidTr="00744769">
        <w:trPr>
          <w:trHeight w:val="113"/>
        </w:trPr>
        <w:tc>
          <w:tcPr>
            <w:tcW w:w="2772" w:type="pct"/>
            <w:vAlign w:val="center"/>
          </w:tcPr>
          <w:p w14:paraId="36D6ED74" w14:textId="77777777" w:rsidR="008B6111" w:rsidRPr="00BE54B4" w:rsidRDefault="008B6111" w:rsidP="008B6111">
            <w:pPr>
              <w:ind w:left="360"/>
              <w:rPr>
                <w:rFonts w:ascii="Arial" w:hAnsi="Arial" w:cs="Arial"/>
                <w:snapToGrid w:val="0"/>
                <w:color w:val="000000" w:themeColor="text1"/>
                <w:sz w:val="16"/>
                <w:szCs w:val="16"/>
              </w:rPr>
            </w:pPr>
            <w:r w:rsidRPr="00BE54B4">
              <w:rPr>
                <w:rFonts w:ascii="Arial" w:hAnsi="Arial" w:cs="Arial"/>
                <w:snapToGrid w:val="0"/>
                <w:color w:val="000000" w:themeColor="text1"/>
                <w:sz w:val="16"/>
                <w:szCs w:val="16"/>
              </w:rPr>
              <w:t>Riskten Korunma Amaçlı Türev Finansal Borçlar</w:t>
            </w:r>
          </w:p>
        </w:tc>
        <w:tc>
          <w:tcPr>
            <w:tcW w:w="572" w:type="pct"/>
            <w:tcBorders>
              <w:top w:val="nil"/>
              <w:bottom w:val="nil"/>
            </w:tcBorders>
            <w:shd w:val="clear" w:color="auto" w:fill="auto"/>
            <w:vAlign w:val="bottom"/>
          </w:tcPr>
          <w:p w14:paraId="6E6054AD" w14:textId="096EC1B4"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c>
          <w:tcPr>
            <w:tcW w:w="572" w:type="pct"/>
            <w:tcBorders>
              <w:top w:val="nil"/>
              <w:bottom w:val="nil"/>
            </w:tcBorders>
            <w:shd w:val="clear" w:color="auto" w:fill="auto"/>
            <w:vAlign w:val="bottom"/>
          </w:tcPr>
          <w:p w14:paraId="009D7360" w14:textId="0727C01C"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c>
          <w:tcPr>
            <w:tcW w:w="512" w:type="pct"/>
            <w:tcBorders>
              <w:top w:val="nil"/>
              <w:bottom w:val="nil"/>
            </w:tcBorders>
            <w:shd w:val="clear" w:color="auto" w:fill="auto"/>
            <w:vAlign w:val="bottom"/>
          </w:tcPr>
          <w:p w14:paraId="335FED89" w14:textId="2908E54E"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c>
          <w:tcPr>
            <w:tcW w:w="572" w:type="pct"/>
            <w:tcBorders>
              <w:top w:val="nil"/>
              <w:bottom w:val="nil"/>
              <w:right w:val="nil"/>
            </w:tcBorders>
            <w:shd w:val="clear" w:color="auto" w:fill="auto"/>
            <w:vAlign w:val="bottom"/>
          </w:tcPr>
          <w:p w14:paraId="02287B70" w14:textId="3B138431"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w:t>
            </w:r>
          </w:p>
        </w:tc>
      </w:tr>
      <w:tr w:rsidR="008B6111" w:rsidRPr="00BE54B4" w14:paraId="454AC089" w14:textId="77777777" w:rsidTr="00744769">
        <w:trPr>
          <w:trHeight w:val="113"/>
        </w:trPr>
        <w:tc>
          <w:tcPr>
            <w:tcW w:w="2772" w:type="pct"/>
            <w:tcBorders>
              <w:bottom w:val="single" w:sz="4" w:space="0" w:color="auto"/>
            </w:tcBorders>
            <w:vAlign w:val="center"/>
          </w:tcPr>
          <w:p w14:paraId="2F45C64F" w14:textId="77777777" w:rsidR="008B6111" w:rsidRPr="00BE54B4" w:rsidRDefault="008B6111" w:rsidP="008B6111">
            <w:pPr>
              <w:ind w:left="360"/>
              <w:rPr>
                <w:rFonts w:ascii="Arial" w:hAnsi="Arial" w:cs="Arial"/>
                <w:snapToGrid w:val="0"/>
                <w:color w:val="000000" w:themeColor="text1"/>
                <w:sz w:val="16"/>
                <w:szCs w:val="16"/>
              </w:rPr>
            </w:pPr>
            <w:r w:rsidRPr="00BE54B4">
              <w:rPr>
                <w:rFonts w:ascii="Arial" w:hAnsi="Arial" w:cs="Arial"/>
                <w:snapToGrid w:val="0"/>
                <w:color w:val="000000" w:themeColor="text1"/>
                <w:sz w:val="16"/>
                <w:szCs w:val="16"/>
              </w:rPr>
              <w:t>Diğer Yükümlülükler</w:t>
            </w:r>
          </w:p>
        </w:tc>
        <w:tc>
          <w:tcPr>
            <w:tcW w:w="572" w:type="pct"/>
            <w:tcBorders>
              <w:top w:val="nil"/>
              <w:bottom w:val="nil"/>
            </w:tcBorders>
            <w:shd w:val="clear" w:color="auto" w:fill="auto"/>
            <w:vAlign w:val="bottom"/>
          </w:tcPr>
          <w:p w14:paraId="22D58810" w14:textId="4812834E"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384</w:t>
            </w:r>
          </w:p>
        </w:tc>
        <w:tc>
          <w:tcPr>
            <w:tcW w:w="572" w:type="pct"/>
            <w:tcBorders>
              <w:top w:val="nil"/>
              <w:bottom w:val="nil"/>
            </w:tcBorders>
            <w:shd w:val="clear" w:color="auto" w:fill="auto"/>
            <w:vAlign w:val="bottom"/>
          </w:tcPr>
          <w:p w14:paraId="74D18C99" w14:textId="09442646"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16.246</w:t>
            </w:r>
          </w:p>
        </w:tc>
        <w:tc>
          <w:tcPr>
            <w:tcW w:w="512" w:type="pct"/>
            <w:tcBorders>
              <w:top w:val="nil"/>
              <w:bottom w:val="nil"/>
            </w:tcBorders>
            <w:shd w:val="clear" w:color="auto" w:fill="auto"/>
            <w:vAlign w:val="bottom"/>
          </w:tcPr>
          <w:p w14:paraId="260BD207" w14:textId="167D043A"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921</w:t>
            </w:r>
          </w:p>
        </w:tc>
        <w:tc>
          <w:tcPr>
            <w:tcW w:w="572" w:type="pct"/>
            <w:tcBorders>
              <w:top w:val="nil"/>
              <w:bottom w:val="nil"/>
              <w:right w:val="nil"/>
            </w:tcBorders>
            <w:shd w:val="clear" w:color="auto" w:fill="auto"/>
            <w:vAlign w:val="bottom"/>
          </w:tcPr>
          <w:p w14:paraId="2E85278B" w14:textId="5517F2C5" w:rsidR="008B6111" w:rsidRPr="00BE54B4" w:rsidRDefault="008B6111"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17.551</w:t>
            </w:r>
          </w:p>
        </w:tc>
      </w:tr>
      <w:tr w:rsidR="008B6111" w:rsidRPr="00BE54B4" w14:paraId="0E91AE86" w14:textId="77777777" w:rsidTr="00744769">
        <w:trPr>
          <w:trHeight w:val="113"/>
        </w:trPr>
        <w:tc>
          <w:tcPr>
            <w:tcW w:w="2772" w:type="pct"/>
            <w:tcBorders>
              <w:top w:val="single" w:sz="4" w:space="0" w:color="auto"/>
              <w:bottom w:val="single" w:sz="4" w:space="0" w:color="auto"/>
            </w:tcBorders>
            <w:vAlign w:val="center"/>
          </w:tcPr>
          <w:p w14:paraId="5FC914B8" w14:textId="77777777" w:rsidR="008B6111" w:rsidRPr="00BE54B4" w:rsidRDefault="008B6111" w:rsidP="008B6111">
            <w:pPr>
              <w:rPr>
                <w:rFonts w:ascii="Arial" w:hAnsi="Arial" w:cs="Arial"/>
                <w:b/>
                <w:snapToGrid w:val="0"/>
                <w:color w:val="000000" w:themeColor="text1"/>
                <w:sz w:val="16"/>
                <w:szCs w:val="16"/>
              </w:rPr>
            </w:pPr>
            <w:r w:rsidRPr="00BE54B4">
              <w:rPr>
                <w:rFonts w:ascii="Arial" w:hAnsi="Arial" w:cs="Arial"/>
                <w:b/>
                <w:snapToGrid w:val="0"/>
                <w:color w:val="000000" w:themeColor="text1"/>
                <w:sz w:val="16"/>
                <w:szCs w:val="16"/>
              </w:rPr>
              <w:t>Toplam Yükümlülükler</w:t>
            </w:r>
          </w:p>
        </w:tc>
        <w:tc>
          <w:tcPr>
            <w:tcW w:w="572" w:type="pct"/>
            <w:tcBorders>
              <w:top w:val="single" w:sz="4" w:space="0" w:color="auto"/>
              <w:left w:val="nil"/>
              <w:bottom w:val="single" w:sz="4" w:space="0" w:color="auto"/>
              <w:right w:val="nil"/>
            </w:tcBorders>
            <w:shd w:val="clear" w:color="auto" w:fill="auto"/>
            <w:vAlign w:val="bottom"/>
          </w:tcPr>
          <w:p w14:paraId="402CC597" w14:textId="12C95745" w:rsidR="008B6111" w:rsidRPr="00BE54B4" w:rsidRDefault="008B6111" w:rsidP="00744769">
            <w:pPr>
              <w:jc w:val="right"/>
              <w:rPr>
                <w:rFonts w:ascii="Arial" w:hAnsi="Arial" w:cs="Arial"/>
                <w:b/>
                <w:color w:val="000000" w:themeColor="text1"/>
                <w:sz w:val="16"/>
                <w:szCs w:val="16"/>
                <w:lang w:val="en-US" w:eastAsia="en-US"/>
              </w:rPr>
            </w:pPr>
            <w:r w:rsidRPr="00BE54B4">
              <w:rPr>
                <w:rFonts w:ascii="Arial" w:hAnsi="Arial" w:cs="Arial"/>
                <w:b/>
                <w:color w:val="000000" w:themeColor="text1"/>
                <w:sz w:val="16"/>
                <w:szCs w:val="16"/>
                <w:lang w:val="en-US" w:eastAsia="en-US"/>
              </w:rPr>
              <w:t>13.636.705</w:t>
            </w:r>
          </w:p>
        </w:tc>
        <w:tc>
          <w:tcPr>
            <w:tcW w:w="572" w:type="pct"/>
            <w:tcBorders>
              <w:top w:val="single" w:sz="4" w:space="0" w:color="auto"/>
              <w:left w:val="nil"/>
              <w:bottom w:val="single" w:sz="4" w:space="0" w:color="auto"/>
              <w:right w:val="nil"/>
            </w:tcBorders>
            <w:shd w:val="clear" w:color="auto" w:fill="auto"/>
            <w:vAlign w:val="bottom"/>
          </w:tcPr>
          <w:p w14:paraId="10A4F72B" w14:textId="5125B487" w:rsidR="008B6111" w:rsidRPr="00BE54B4" w:rsidRDefault="008B6111" w:rsidP="00744769">
            <w:pPr>
              <w:jc w:val="right"/>
              <w:rPr>
                <w:rFonts w:ascii="Arial" w:hAnsi="Arial" w:cs="Arial"/>
                <w:b/>
                <w:color w:val="000000" w:themeColor="text1"/>
                <w:sz w:val="16"/>
                <w:szCs w:val="16"/>
                <w:lang w:val="en-US" w:eastAsia="en-US"/>
              </w:rPr>
            </w:pPr>
            <w:r w:rsidRPr="00BE54B4">
              <w:rPr>
                <w:rFonts w:ascii="Arial" w:hAnsi="Arial" w:cs="Arial"/>
                <w:b/>
                <w:color w:val="000000" w:themeColor="text1"/>
                <w:sz w:val="16"/>
                <w:szCs w:val="16"/>
                <w:lang w:val="en-US" w:eastAsia="en-US"/>
              </w:rPr>
              <w:t>31.228.114</w:t>
            </w:r>
          </w:p>
        </w:tc>
        <w:tc>
          <w:tcPr>
            <w:tcW w:w="512" w:type="pct"/>
            <w:tcBorders>
              <w:top w:val="single" w:sz="4" w:space="0" w:color="auto"/>
              <w:left w:val="nil"/>
              <w:bottom w:val="single" w:sz="4" w:space="0" w:color="auto"/>
              <w:right w:val="nil"/>
            </w:tcBorders>
            <w:shd w:val="clear" w:color="auto" w:fill="auto"/>
            <w:vAlign w:val="bottom"/>
          </w:tcPr>
          <w:p w14:paraId="23AAE0C6" w14:textId="2E8B7D4E" w:rsidR="008B6111" w:rsidRPr="00BE54B4" w:rsidRDefault="008B6111" w:rsidP="00744769">
            <w:pPr>
              <w:jc w:val="right"/>
              <w:rPr>
                <w:rFonts w:ascii="Arial" w:hAnsi="Arial" w:cs="Arial"/>
                <w:b/>
                <w:color w:val="000000" w:themeColor="text1"/>
                <w:sz w:val="16"/>
                <w:szCs w:val="16"/>
                <w:lang w:val="en-US" w:eastAsia="en-US"/>
              </w:rPr>
            </w:pPr>
            <w:r w:rsidRPr="00BE54B4">
              <w:rPr>
                <w:rFonts w:ascii="Arial" w:hAnsi="Arial" w:cs="Arial"/>
                <w:b/>
                <w:color w:val="000000" w:themeColor="text1"/>
                <w:sz w:val="16"/>
                <w:szCs w:val="16"/>
                <w:lang w:val="en-US" w:eastAsia="en-US"/>
              </w:rPr>
              <w:t>7.269.331</w:t>
            </w:r>
          </w:p>
        </w:tc>
        <w:tc>
          <w:tcPr>
            <w:tcW w:w="572" w:type="pct"/>
            <w:tcBorders>
              <w:top w:val="single" w:sz="4" w:space="0" w:color="auto"/>
              <w:left w:val="nil"/>
              <w:bottom w:val="single" w:sz="4" w:space="0" w:color="auto"/>
              <w:right w:val="nil"/>
            </w:tcBorders>
            <w:shd w:val="clear" w:color="auto" w:fill="auto"/>
            <w:vAlign w:val="bottom"/>
          </w:tcPr>
          <w:p w14:paraId="6D7DCF96" w14:textId="3852E025" w:rsidR="008B6111" w:rsidRPr="00BE54B4" w:rsidRDefault="008B6111" w:rsidP="00744769">
            <w:pPr>
              <w:jc w:val="right"/>
              <w:rPr>
                <w:rFonts w:ascii="Arial" w:hAnsi="Arial" w:cs="Arial"/>
                <w:b/>
                <w:color w:val="000000" w:themeColor="text1"/>
                <w:sz w:val="16"/>
                <w:szCs w:val="16"/>
                <w:lang w:val="en-US" w:eastAsia="en-US"/>
              </w:rPr>
            </w:pPr>
            <w:r w:rsidRPr="00BE54B4">
              <w:rPr>
                <w:rFonts w:ascii="Arial" w:hAnsi="Arial" w:cs="Arial"/>
                <w:b/>
                <w:color w:val="000000" w:themeColor="text1"/>
                <w:sz w:val="16"/>
                <w:szCs w:val="16"/>
                <w:lang w:val="en-US" w:eastAsia="en-US"/>
              </w:rPr>
              <w:t>52.134.150</w:t>
            </w:r>
          </w:p>
        </w:tc>
      </w:tr>
      <w:tr w:rsidR="001E2003" w:rsidRPr="00BE54B4" w14:paraId="65586623" w14:textId="77777777" w:rsidTr="00744769">
        <w:trPr>
          <w:trHeight w:val="113"/>
        </w:trPr>
        <w:tc>
          <w:tcPr>
            <w:tcW w:w="2772" w:type="pct"/>
            <w:tcBorders>
              <w:top w:val="single" w:sz="4" w:space="0" w:color="auto"/>
              <w:bottom w:val="single" w:sz="4" w:space="0" w:color="auto"/>
            </w:tcBorders>
          </w:tcPr>
          <w:p w14:paraId="05E0F611" w14:textId="77777777" w:rsidR="001E2003" w:rsidRPr="00BE54B4" w:rsidRDefault="001E2003" w:rsidP="001E2003">
            <w:pPr>
              <w:rPr>
                <w:rFonts w:ascii="Arial" w:hAnsi="Arial" w:cs="Arial"/>
                <w:snapToGrid w:val="0"/>
                <w:color w:val="000000" w:themeColor="text1"/>
                <w:sz w:val="16"/>
                <w:szCs w:val="16"/>
              </w:rPr>
            </w:pPr>
          </w:p>
        </w:tc>
        <w:tc>
          <w:tcPr>
            <w:tcW w:w="572" w:type="pct"/>
            <w:tcBorders>
              <w:top w:val="single" w:sz="4" w:space="0" w:color="auto"/>
              <w:bottom w:val="single" w:sz="4" w:space="0" w:color="auto"/>
            </w:tcBorders>
            <w:vAlign w:val="bottom"/>
          </w:tcPr>
          <w:p w14:paraId="224CA42C" w14:textId="77777777" w:rsidR="001E2003" w:rsidRPr="00BE54B4" w:rsidRDefault="001E2003" w:rsidP="00744769">
            <w:pPr>
              <w:jc w:val="right"/>
              <w:rPr>
                <w:rFonts w:ascii="Arial" w:hAnsi="Arial" w:cs="Arial"/>
                <w:color w:val="000000" w:themeColor="text1"/>
                <w:sz w:val="16"/>
                <w:szCs w:val="16"/>
              </w:rPr>
            </w:pPr>
          </w:p>
        </w:tc>
        <w:tc>
          <w:tcPr>
            <w:tcW w:w="572" w:type="pct"/>
            <w:tcBorders>
              <w:top w:val="single" w:sz="4" w:space="0" w:color="auto"/>
              <w:bottom w:val="single" w:sz="4" w:space="0" w:color="auto"/>
            </w:tcBorders>
            <w:vAlign w:val="bottom"/>
          </w:tcPr>
          <w:p w14:paraId="7142F616" w14:textId="77777777" w:rsidR="001E2003" w:rsidRPr="00BE54B4" w:rsidRDefault="001E2003" w:rsidP="00744769">
            <w:pPr>
              <w:jc w:val="right"/>
              <w:rPr>
                <w:rFonts w:ascii="Arial" w:hAnsi="Arial" w:cs="Arial"/>
                <w:color w:val="000000" w:themeColor="text1"/>
                <w:sz w:val="16"/>
                <w:szCs w:val="16"/>
              </w:rPr>
            </w:pPr>
          </w:p>
        </w:tc>
        <w:tc>
          <w:tcPr>
            <w:tcW w:w="512" w:type="pct"/>
            <w:tcBorders>
              <w:top w:val="single" w:sz="4" w:space="0" w:color="auto"/>
              <w:bottom w:val="single" w:sz="4" w:space="0" w:color="auto"/>
            </w:tcBorders>
            <w:vAlign w:val="bottom"/>
          </w:tcPr>
          <w:p w14:paraId="30E79C7C" w14:textId="77777777" w:rsidR="001E2003" w:rsidRPr="00BE54B4" w:rsidRDefault="001E2003" w:rsidP="00744769">
            <w:pPr>
              <w:jc w:val="right"/>
              <w:rPr>
                <w:rFonts w:ascii="Arial" w:hAnsi="Arial" w:cs="Arial"/>
                <w:color w:val="000000" w:themeColor="text1"/>
                <w:sz w:val="16"/>
                <w:szCs w:val="16"/>
              </w:rPr>
            </w:pPr>
          </w:p>
        </w:tc>
        <w:tc>
          <w:tcPr>
            <w:tcW w:w="572" w:type="pct"/>
            <w:tcBorders>
              <w:top w:val="single" w:sz="4" w:space="0" w:color="auto"/>
              <w:bottom w:val="single" w:sz="4" w:space="0" w:color="auto"/>
            </w:tcBorders>
            <w:vAlign w:val="bottom"/>
          </w:tcPr>
          <w:p w14:paraId="406B0981" w14:textId="77777777" w:rsidR="001E2003" w:rsidRPr="00BE54B4" w:rsidRDefault="001E2003" w:rsidP="00744769">
            <w:pPr>
              <w:jc w:val="right"/>
              <w:rPr>
                <w:rFonts w:ascii="Arial" w:hAnsi="Arial" w:cs="Arial"/>
                <w:color w:val="000000" w:themeColor="text1"/>
                <w:sz w:val="16"/>
                <w:szCs w:val="16"/>
              </w:rPr>
            </w:pPr>
          </w:p>
        </w:tc>
      </w:tr>
      <w:tr w:rsidR="008B6111" w:rsidRPr="00BE54B4" w14:paraId="7650B8F0" w14:textId="77777777" w:rsidTr="00744769">
        <w:trPr>
          <w:trHeight w:val="113"/>
        </w:trPr>
        <w:tc>
          <w:tcPr>
            <w:tcW w:w="2772" w:type="pct"/>
            <w:tcBorders>
              <w:top w:val="single" w:sz="4" w:space="0" w:color="auto"/>
              <w:bottom w:val="single" w:sz="4" w:space="0" w:color="auto"/>
            </w:tcBorders>
            <w:vAlign w:val="center"/>
          </w:tcPr>
          <w:p w14:paraId="0B534979" w14:textId="77777777" w:rsidR="008B6111" w:rsidRPr="00BE54B4" w:rsidRDefault="008B6111" w:rsidP="008B6111">
            <w:pPr>
              <w:rPr>
                <w:rFonts w:ascii="Arial" w:hAnsi="Arial" w:cs="Arial"/>
                <w:b/>
                <w:snapToGrid w:val="0"/>
                <w:color w:val="000000" w:themeColor="text1"/>
                <w:sz w:val="16"/>
                <w:szCs w:val="16"/>
              </w:rPr>
            </w:pPr>
            <w:r w:rsidRPr="00BE54B4">
              <w:rPr>
                <w:rFonts w:ascii="Arial" w:hAnsi="Arial" w:cs="Arial"/>
                <w:b/>
                <w:snapToGrid w:val="0"/>
                <w:color w:val="000000" w:themeColor="text1"/>
                <w:sz w:val="16"/>
                <w:szCs w:val="16"/>
              </w:rPr>
              <w:t>Net Bilanço Pozisyonu</w:t>
            </w:r>
          </w:p>
        </w:tc>
        <w:tc>
          <w:tcPr>
            <w:tcW w:w="572" w:type="pct"/>
            <w:tcBorders>
              <w:top w:val="single" w:sz="4" w:space="0" w:color="auto"/>
              <w:left w:val="nil"/>
              <w:bottom w:val="single" w:sz="4" w:space="0" w:color="auto"/>
              <w:right w:val="nil"/>
            </w:tcBorders>
            <w:shd w:val="clear" w:color="auto" w:fill="auto"/>
            <w:vAlign w:val="bottom"/>
          </w:tcPr>
          <w:p w14:paraId="15366AFF" w14:textId="6145ECC5" w:rsidR="008B6111" w:rsidRPr="00BE54B4" w:rsidRDefault="008B6111" w:rsidP="00744769">
            <w:pPr>
              <w:jc w:val="right"/>
              <w:rPr>
                <w:rFonts w:ascii="Arial" w:hAnsi="Arial" w:cs="Arial"/>
                <w:b/>
                <w:color w:val="000000" w:themeColor="text1"/>
                <w:sz w:val="16"/>
                <w:szCs w:val="16"/>
                <w:lang w:val="en-US" w:eastAsia="en-US"/>
              </w:rPr>
            </w:pPr>
            <w:r w:rsidRPr="00BE54B4">
              <w:rPr>
                <w:rFonts w:ascii="Arial" w:hAnsi="Arial" w:cs="Arial"/>
                <w:b/>
                <w:color w:val="000000" w:themeColor="text1"/>
                <w:sz w:val="16"/>
                <w:szCs w:val="16"/>
                <w:lang w:val="en-US" w:eastAsia="en-US"/>
              </w:rPr>
              <w:t>496.849</w:t>
            </w:r>
          </w:p>
        </w:tc>
        <w:tc>
          <w:tcPr>
            <w:tcW w:w="572" w:type="pct"/>
            <w:tcBorders>
              <w:top w:val="single" w:sz="4" w:space="0" w:color="auto"/>
              <w:left w:val="nil"/>
              <w:bottom w:val="single" w:sz="4" w:space="0" w:color="auto"/>
              <w:right w:val="nil"/>
            </w:tcBorders>
            <w:shd w:val="clear" w:color="auto" w:fill="auto"/>
            <w:vAlign w:val="bottom"/>
          </w:tcPr>
          <w:p w14:paraId="63B3696A" w14:textId="5299387A" w:rsidR="008B6111" w:rsidRPr="00BE54B4" w:rsidRDefault="008B6111" w:rsidP="00744769">
            <w:pPr>
              <w:jc w:val="right"/>
              <w:rPr>
                <w:rFonts w:ascii="Arial" w:hAnsi="Arial" w:cs="Arial"/>
                <w:b/>
                <w:color w:val="000000" w:themeColor="text1"/>
                <w:sz w:val="16"/>
                <w:szCs w:val="16"/>
                <w:lang w:val="en-US" w:eastAsia="en-US"/>
              </w:rPr>
            </w:pPr>
            <w:r w:rsidRPr="00BE54B4">
              <w:rPr>
                <w:rFonts w:ascii="Arial" w:hAnsi="Arial" w:cs="Arial"/>
                <w:b/>
                <w:color w:val="000000" w:themeColor="text1"/>
                <w:sz w:val="16"/>
                <w:szCs w:val="16"/>
                <w:lang w:val="en-US" w:eastAsia="en-US"/>
              </w:rPr>
              <w:t>(607.339)</w:t>
            </w:r>
          </w:p>
        </w:tc>
        <w:tc>
          <w:tcPr>
            <w:tcW w:w="512" w:type="pct"/>
            <w:tcBorders>
              <w:top w:val="single" w:sz="4" w:space="0" w:color="auto"/>
              <w:left w:val="nil"/>
              <w:bottom w:val="single" w:sz="4" w:space="0" w:color="auto"/>
              <w:right w:val="nil"/>
            </w:tcBorders>
            <w:shd w:val="clear" w:color="auto" w:fill="auto"/>
            <w:vAlign w:val="bottom"/>
          </w:tcPr>
          <w:p w14:paraId="74DFEADC" w14:textId="5B188446" w:rsidR="008B6111" w:rsidRPr="00BE54B4" w:rsidRDefault="008B6111" w:rsidP="00744769">
            <w:pPr>
              <w:jc w:val="right"/>
              <w:rPr>
                <w:rFonts w:ascii="Arial" w:hAnsi="Arial" w:cs="Arial"/>
                <w:b/>
                <w:color w:val="000000" w:themeColor="text1"/>
                <w:sz w:val="16"/>
                <w:szCs w:val="16"/>
                <w:lang w:val="en-US" w:eastAsia="en-US"/>
              </w:rPr>
            </w:pPr>
            <w:r w:rsidRPr="00BE54B4">
              <w:rPr>
                <w:rFonts w:ascii="Arial" w:hAnsi="Arial" w:cs="Arial"/>
                <w:b/>
                <w:color w:val="000000" w:themeColor="text1"/>
                <w:sz w:val="16"/>
                <w:szCs w:val="16"/>
                <w:lang w:val="en-US" w:eastAsia="en-US"/>
              </w:rPr>
              <w:t>48.372</w:t>
            </w:r>
          </w:p>
        </w:tc>
        <w:tc>
          <w:tcPr>
            <w:tcW w:w="572" w:type="pct"/>
            <w:tcBorders>
              <w:top w:val="single" w:sz="4" w:space="0" w:color="auto"/>
              <w:left w:val="nil"/>
              <w:bottom w:val="single" w:sz="4" w:space="0" w:color="auto"/>
              <w:right w:val="nil"/>
            </w:tcBorders>
            <w:shd w:val="clear" w:color="auto" w:fill="auto"/>
            <w:vAlign w:val="bottom"/>
          </w:tcPr>
          <w:p w14:paraId="4D41F494" w14:textId="5697571B" w:rsidR="008B6111" w:rsidRPr="00BE54B4" w:rsidRDefault="008B6111" w:rsidP="00744769">
            <w:pPr>
              <w:jc w:val="right"/>
              <w:rPr>
                <w:rFonts w:ascii="Arial" w:hAnsi="Arial" w:cs="Arial"/>
                <w:b/>
                <w:color w:val="000000" w:themeColor="text1"/>
                <w:sz w:val="16"/>
                <w:szCs w:val="16"/>
                <w:lang w:val="en-US" w:eastAsia="en-US"/>
              </w:rPr>
            </w:pPr>
            <w:r w:rsidRPr="00BE54B4">
              <w:rPr>
                <w:rFonts w:ascii="Arial" w:hAnsi="Arial" w:cs="Arial"/>
                <w:b/>
                <w:color w:val="000000" w:themeColor="text1"/>
                <w:sz w:val="16"/>
                <w:szCs w:val="16"/>
                <w:lang w:val="en-US" w:eastAsia="en-US"/>
              </w:rPr>
              <w:t>(62.118)</w:t>
            </w:r>
          </w:p>
        </w:tc>
      </w:tr>
      <w:tr w:rsidR="001E2003" w:rsidRPr="00BE54B4" w14:paraId="051655E1" w14:textId="77777777" w:rsidTr="00744769">
        <w:trPr>
          <w:trHeight w:val="113"/>
        </w:trPr>
        <w:tc>
          <w:tcPr>
            <w:tcW w:w="2772" w:type="pct"/>
            <w:tcBorders>
              <w:top w:val="single" w:sz="4" w:space="0" w:color="auto"/>
              <w:bottom w:val="single" w:sz="4" w:space="0" w:color="auto"/>
            </w:tcBorders>
            <w:vAlign w:val="center"/>
          </w:tcPr>
          <w:p w14:paraId="11D3D3F7" w14:textId="77777777" w:rsidR="001E2003" w:rsidRPr="00BE54B4" w:rsidRDefault="001E2003" w:rsidP="001E2003">
            <w:pPr>
              <w:rPr>
                <w:rFonts w:ascii="Arial" w:hAnsi="Arial" w:cs="Arial"/>
                <w:snapToGrid w:val="0"/>
                <w:color w:val="000000" w:themeColor="text1"/>
                <w:sz w:val="16"/>
                <w:szCs w:val="16"/>
              </w:rPr>
            </w:pPr>
          </w:p>
        </w:tc>
        <w:tc>
          <w:tcPr>
            <w:tcW w:w="572" w:type="pct"/>
            <w:tcBorders>
              <w:top w:val="single" w:sz="4" w:space="0" w:color="auto"/>
              <w:bottom w:val="single" w:sz="4" w:space="0" w:color="auto"/>
            </w:tcBorders>
            <w:vAlign w:val="bottom"/>
          </w:tcPr>
          <w:p w14:paraId="0677591D" w14:textId="77777777" w:rsidR="001E2003" w:rsidRPr="00BE54B4" w:rsidRDefault="001E2003" w:rsidP="00744769">
            <w:pPr>
              <w:jc w:val="right"/>
              <w:rPr>
                <w:rFonts w:ascii="Arial" w:hAnsi="Arial" w:cs="Arial"/>
                <w:color w:val="000000" w:themeColor="text1"/>
                <w:sz w:val="16"/>
                <w:szCs w:val="16"/>
              </w:rPr>
            </w:pPr>
          </w:p>
        </w:tc>
        <w:tc>
          <w:tcPr>
            <w:tcW w:w="572" w:type="pct"/>
            <w:tcBorders>
              <w:top w:val="single" w:sz="4" w:space="0" w:color="auto"/>
              <w:bottom w:val="single" w:sz="4" w:space="0" w:color="auto"/>
            </w:tcBorders>
            <w:vAlign w:val="bottom"/>
          </w:tcPr>
          <w:p w14:paraId="2BA271B9" w14:textId="77777777" w:rsidR="001E2003" w:rsidRPr="00BE54B4" w:rsidRDefault="001E2003" w:rsidP="00744769">
            <w:pPr>
              <w:jc w:val="right"/>
              <w:rPr>
                <w:rFonts w:ascii="Arial" w:hAnsi="Arial" w:cs="Arial"/>
                <w:color w:val="000000" w:themeColor="text1"/>
                <w:sz w:val="16"/>
                <w:szCs w:val="16"/>
              </w:rPr>
            </w:pPr>
          </w:p>
        </w:tc>
        <w:tc>
          <w:tcPr>
            <w:tcW w:w="512" w:type="pct"/>
            <w:tcBorders>
              <w:top w:val="single" w:sz="4" w:space="0" w:color="auto"/>
              <w:bottom w:val="single" w:sz="4" w:space="0" w:color="auto"/>
            </w:tcBorders>
            <w:vAlign w:val="bottom"/>
          </w:tcPr>
          <w:p w14:paraId="11F184ED" w14:textId="77777777" w:rsidR="001E2003" w:rsidRPr="00BE54B4" w:rsidRDefault="001E2003" w:rsidP="00744769">
            <w:pPr>
              <w:jc w:val="right"/>
              <w:rPr>
                <w:rFonts w:ascii="Arial" w:hAnsi="Arial" w:cs="Arial"/>
                <w:color w:val="000000" w:themeColor="text1"/>
                <w:sz w:val="16"/>
                <w:szCs w:val="16"/>
              </w:rPr>
            </w:pPr>
          </w:p>
        </w:tc>
        <w:tc>
          <w:tcPr>
            <w:tcW w:w="572" w:type="pct"/>
            <w:tcBorders>
              <w:top w:val="single" w:sz="4" w:space="0" w:color="auto"/>
              <w:bottom w:val="single" w:sz="4" w:space="0" w:color="auto"/>
            </w:tcBorders>
            <w:vAlign w:val="bottom"/>
          </w:tcPr>
          <w:p w14:paraId="79852CD8" w14:textId="77777777" w:rsidR="001E2003" w:rsidRPr="00BE54B4" w:rsidRDefault="001E2003" w:rsidP="00744769">
            <w:pPr>
              <w:jc w:val="right"/>
              <w:rPr>
                <w:rFonts w:ascii="Arial" w:hAnsi="Arial" w:cs="Arial"/>
                <w:color w:val="000000" w:themeColor="text1"/>
                <w:sz w:val="16"/>
                <w:szCs w:val="16"/>
              </w:rPr>
            </w:pPr>
          </w:p>
        </w:tc>
      </w:tr>
      <w:tr w:rsidR="00CB10FE" w:rsidRPr="00BE54B4" w14:paraId="033FDC25" w14:textId="77777777" w:rsidTr="00744769">
        <w:trPr>
          <w:trHeight w:val="113"/>
        </w:trPr>
        <w:tc>
          <w:tcPr>
            <w:tcW w:w="2772" w:type="pct"/>
            <w:tcBorders>
              <w:top w:val="single" w:sz="4" w:space="0" w:color="auto"/>
              <w:bottom w:val="single" w:sz="4" w:space="0" w:color="auto"/>
            </w:tcBorders>
            <w:vAlign w:val="center"/>
          </w:tcPr>
          <w:p w14:paraId="44E95282" w14:textId="77777777" w:rsidR="00CB10FE" w:rsidRPr="00BE54B4" w:rsidRDefault="00CB10FE" w:rsidP="00CB10FE">
            <w:pPr>
              <w:rPr>
                <w:rFonts w:ascii="Arial" w:hAnsi="Arial" w:cs="Arial"/>
                <w:b/>
                <w:snapToGrid w:val="0"/>
                <w:color w:val="000000" w:themeColor="text1"/>
                <w:sz w:val="16"/>
                <w:szCs w:val="16"/>
              </w:rPr>
            </w:pPr>
            <w:r w:rsidRPr="00BE54B4">
              <w:rPr>
                <w:rFonts w:ascii="Arial" w:hAnsi="Arial" w:cs="Arial"/>
                <w:b/>
                <w:snapToGrid w:val="0"/>
                <w:color w:val="000000" w:themeColor="text1"/>
                <w:sz w:val="16"/>
                <w:szCs w:val="16"/>
              </w:rPr>
              <w:t>Net Nazım Hesap Pozisyonu</w:t>
            </w:r>
          </w:p>
        </w:tc>
        <w:tc>
          <w:tcPr>
            <w:tcW w:w="572" w:type="pct"/>
            <w:tcBorders>
              <w:top w:val="single" w:sz="4" w:space="0" w:color="auto"/>
              <w:left w:val="nil"/>
              <w:bottom w:val="single" w:sz="4" w:space="0" w:color="auto"/>
              <w:right w:val="nil"/>
            </w:tcBorders>
            <w:shd w:val="clear" w:color="auto" w:fill="auto"/>
            <w:vAlign w:val="bottom"/>
          </w:tcPr>
          <w:p w14:paraId="460F20CA" w14:textId="2457C62F" w:rsidR="00CB10FE" w:rsidRPr="00BE54B4" w:rsidRDefault="00CB10FE" w:rsidP="00744769">
            <w:pPr>
              <w:jc w:val="right"/>
              <w:rPr>
                <w:rFonts w:ascii="Arial" w:hAnsi="Arial" w:cs="Arial"/>
                <w:b/>
                <w:color w:val="000000" w:themeColor="text1"/>
                <w:sz w:val="16"/>
                <w:szCs w:val="16"/>
                <w:lang w:val="en-US" w:eastAsia="en-US"/>
              </w:rPr>
            </w:pPr>
            <w:r w:rsidRPr="00BE54B4">
              <w:rPr>
                <w:rFonts w:ascii="Arial" w:hAnsi="Arial" w:cs="Arial"/>
                <w:b/>
                <w:bCs/>
                <w:sz w:val="16"/>
                <w:szCs w:val="16"/>
              </w:rPr>
              <w:t>(575.861)</w:t>
            </w:r>
          </w:p>
        </w:tc>
        <w:tc>
          <w:tcPr>
            <w:tcW w:w="572" w:type="pct"/>
            <w:tcBorders>
              <w:top w:val="single" w:sz="4" w:space="0" w:color="auto"/>
              <w:left w:val="nil"/>
              <w:bottom w:val="single" w:sz="4" w:space="0" w:color="auto"/>
              <w:right w:val="nil"/>
            </w:tcBorders>
            <w:shd w:val="clear" w:color="auto" w:fill="auto"/>
            <w:vAlign w:val="bottom"/>
          </w:tcPr>
          <w:p w14:paraId="4D69BDDF" w14:textId="74A7F4B2" w:rsidR="00CB10FE" w:rsidRPr="00BE54B4" w:rsidRDefault="00CB10FE" w:rsidP="00744769">
            <w:pPr>
              <w:jc w:val="right"/>
              <w:rPr>
                <w:rFonts w:ascii="Arial" w:hAnsi="Arial" w:cs="Arial"/>
                <w:b/>
                <w:color w:val="000000" w:themeColor="text1"/>
                <w:sz w:val="16"/>
                <w:szCs w:val="16"/>
                <w:lang w:val="en-US" w:eastAsia="en-US"/>
              </w:rPr>
            </w:pPr>
            <w:r w:rsidRPr="00BE54B4">
              <w:rPr>
                <w:rFonts w:ascii="Arial" w:hAnsi="Arial" w:cs="Arial"/>
                <w:b/>
                <w:bCs/>
                <w:sz w:val="16"/>
                <w:szCs w:val="16"/>
              </w:rPr>
              <w:t>903.315</w:t>
            </w:r>
          </w:p>
        </w:tc>
        <w:tc>
          <w:tcPr>
            <w:tcW w:w="512" w:type="pct"/>
            <w:tcBorders>
              <w:top w:val="single" w:sz="4" w:space="0" w:color="auto"/>
              <w:left w:val="nil"/>
              <w:bottom w:val="single" w:sz="4" w:space="0" w:color="auto"/>
              <w:right w:val="nil"/>
            </w:tcBorders>
            <w:shd w:val="clear" w:color="auto" w:fill="auto"/>
            <w:vAlign w:val="bottom"/>
          </w:tcPr>
          <w:p w14:paraId="6CA601B4" w14:textId="7D1CBDAC" w:rsidR="00CB10FE" w:rsidRPr="00BE54B4" w:rsidRDefault="00CB10FE" w:rsidP="00744769">
            <w:pPr>
              <w:jc w:val="right"/>
              <w:rPr>
                <w:rFonts w:ascii="Arial" w:hAnsi="Arial" w:cs="Arial"/>
                <w:b/>
                <w:color w:val="000000" w:themeColor="text1"/>
                <w:sz w:val="16"/>
                <w:szCs w:val="16"/>
                <w:lang w:val="en-US" w:eastAsia="en-US"/>
              </w:rPr>
            </w:pPr>
            <w:r w:rsidRPr="00BE54B4">
              <w:rPr>
                <w:rFonts w:ascii="Arial" w:hAnsi="Arial" w:cs="Arial"/>
                <w:b/>
                <w:bCs/>
                <w:sz w:val="16"/>
                <w:szCs w:val="16"/>
              </w:rPr>
              <w:t>(90)</w:t>
            </w:r>
          </w:p>
        </w:tc>
        <w:tc>
          <w:tcPr>
            <w:tcW w:w="572" w:type="pct"/>
            <w:tcBorders>
              <w:top w:val="single" w:sz="4" w:space="0" w:color="auto"/>
              <w:left w:val="nil"/>
              <w:bottom w:val="single" w:sz="4" w:space="0" w:color="auto"/>
              <w:right w:val="nil"/>
            </w:tcBorders>
            <w:shd w:val="clear" w:color="auto" w:fill="auto"/>
            <w:vAlign w:val="bottom"/>
          </w:tcPr>
          <w:p w14:paraId="379C5399" w14:textId="2CE3457B" w:rsidR="00CB10FE" w:rsidRPr="00BE54B4" w:rsidRDefault="00CB10FE" w:rsidP="00744769">
            <w:pPr>
              <w:jc w:val="right"/>
              <w:rPr>
                <w:rFonts w:ascii="Arial" w:hAnsi="Arial" w:cs="Arial"/>
                <w:b/>
                <w:color w:val="000000" w:themeColor="text1"/>
                <w:sz w:val="16"/>
                <w:szCs w:val="16"/>
                <w:lang w:val="en-US" w:eastAsia="en-US"/>
              </w:rPr>
            </w:pPr>
            <w:r w:rsidRPr="00BE54B4">
              <w:rPr>
                <w:rFonts w:ascii="Arial" w:hAnsi="Arial" w:cs="Arial"/>
                <w:b/>
                <w:bCs/>
                <w:sz w:val="16"/>
                <w:szCs w:val="16"/>
              </w:rPr>
              <w:t>327.364</w:t>
            </w:r>
          </w:p>
        </w:tc>
      </w:tr>
      <w:tr w:rsidR="00CB10FE" w:rsidRPr="00BE54B4" w14:paraId="6FE8833E" w14:textId="77777777" w:rsidTr="00744769">
        <w:trPr>
          <w:trHeight w:val="113"/>
        </w:trPr>
        <w:tc>
          <w:tcPr>
            <w:tcW w:w="2772" w:type="pct"/>
            <w:tcBorders>
              <w:top w:val="single" w:sz="4" w:space="0" w:color="auto"/>
            </w:tcBorders>
            <w:vAlign w:val="center"/>
          </w:tcPr>
          <w:p w14:paraId="43ED1676" w14:textId="4EA6F8AC" w:rsidR="00CB10FE" w:rsidRPr="00BE54B4" w:rsidRDefault="00CB10FE" w:rsidP="00CB10FE">
            <w:pPr>
              <w:ind w:left="360"/>
              <w:rPr>
                <w:rFonts w:ascii="Arial" w:hAnsi="Arial" w:cs="Arial"/>
                <w:snapToGrid w:val="0"/>
                <w:color w:val="000000" w:themeColor="text1"/>
                <w:sz w:val="16"/>
                <w:szCs w:val="16"/>
              </w:rPr>
            </w:pPr>
            <w:r w:rsidRPr="00BE54B4">
              <w:rPr>
                <w:rFonts w:ascii="Arial" w:hAnsi="Arial" w:cs="Arial"/>
                <w:snapToGrid w:val="0"/>
                <w:color w:val="000000" w:themeColor="text1"/>
                <w:sz w:val="16"/>
                <w:szCs w:val="16"/>
              </w:rPr>
              <w:t xml:space="preserve">Türev Finansal Araçlardan Alacaklar </w:t>
            </w:r>
            <w:r w:rsidRPr="00BE54B4">
              <w:rPr>
                <w:rFonts w:ascii="Arial" w:hAnsi="Arial" w:cs="Arial"/>
                <w:snapToGrid w:val="0"/>
                <w:color w:val="000000" w:themeColor="text1"/>
                <w:sz w:val="16"/>
                <w:szCs w:val="16"/>
                <w:vertAlign w:val="superscript"/>
              </w:rPr>
              <w:t>(*****)</w:t>
            </w:r>
          </w:p>
        </w:tc>
        <w:tc>
          <w:tcPr>
            <w:tcW w:w="572" w:type="pct"/>
            <w:tcBorders>
              <w:top w:val="nil"/>
              <w:left w:val="nil"/>
              <w:right w:val="nil"/>
            </w:tcBorders>
            <w:shd w:val="clear" w:color="auto" w:fill="auto"/>
            <w:vAlign w:val="bottom"/>
          </w:tcPr>
          <w:p w14:paraId="79838E59" w14:textId="1ADB7A86" w:rsidR="00CB10FE" w:rsidRPr="00BE54B4" w:rsidRDefault="00CB10FE" w:rsidP="00744769">
            <w:pPr>
              <w:jc w:val="right"/>
              <w:rPr>
                <w:rFonts w:ascii="Arial" w:hAnsi="Arial" w:cs="Arial"/>
                <w:color w:val="000000" w:themeColor="text1"/>
                <w:sz w:val="16"/>
                <w:szCs w:val="16"/>
                <w:lang w:val="en-US" w:eastAsia="en-US"/>
              </w:rPr>
            </w:pPr>
            <w:r w:rsidRPr="00BE54B4">
              <w:rPr>
                <w:rFonts w:ascii="Arial" w:hAnsi="Arial" w:cs="Arial"/>
                <w:bCs/>
                <w:sz w:val="16"/>
                <w:szCs w:val="16"/>
              </w:rPr>
              <w:t>25.608</w:t>
            </w:r>
          </w:p>
        </w:tc>
        <w:tc>
          <w:tcPr>
            <w:tcW w:w="572" w:type="pct"/>
            <w:tcBorders>
              <w:top w:val="nil"/>
              <w:left w:val="nil"/>
              <w:right w:val="nil"/>
            </w:tcBorders>
            <w:shd w:val="clear" w:color="auto" w:fill="auto"/>
            <w:vAlign w:val="bottom"/>
          </w:tcPr>
          <w:p w14:paraId="46F8E93D" w14:textId="785B2A59" w:rsidR="00CB10FE" w:rsidRPr="00BE54B4" w:rsidRDefault="00CB10FE" w:rsidP="00744769">
            <w:pPr>
              <w:jc w:val="right"/>
              <w:rPr>
                <w:rFonts w:ascii="Arial" w:hAnsi="Arial" w:cs="Arial"/>
                <w:color w:val="000000" w:themeColor="text1"/>
                <w:sz w:val="16"/>
                <w:szCs w:val="16"/>
                <w:lang w:val="en-US" w:eastAsia="en-US"/>
              </w:rPr>
            </w:pPr>
            <w:r w:rsidRPr="00BE54B4">
              <w:rPr>
                <w:rFonts w:ascii="Arial" w:hAnsi="Arial" w:cs="Arial"/>
                <w:bCs/>
                <w:sz w:val="16"/>
                <w:szCs w:val="16"/>
              </w:rPr>
              <w:t>1.573.261</w:t>
            </w:r>
          </w:p>
        </w:tc>
        <w:tc>
          <w:tcPr>
            <w:tcW w:w="512" w:type="pct"/>
            <w:tcBorders>
              <w:top w:val="nil"/>
              <w:left w:val="nil"/>
              <w:right w:val="nil"/>
            </w:tcBorders>
            <w:shd w:val="clear" w:color="auto" w:fill="auto"/>
            <w:vAlign w:val="bottom"/>
          </w:tcPr>
          <w:p w14:paraId="56189B35" w14:textId="7EA8218D" w:rsidR="00CB10FE" w:rsidRPr="00BE54B4" w:rsidRDefault="00CB10FE" w:rsidP="00744769">
            <w:pPr>
              <w:jc w:val="right"/>
              <w:rPr>
                <w:rFonts w:ascii="Arial" w:hAnsi="Arial" w:cs="Arial"/>
                <w:color w:val="000000" w:themeColor="text1"/>
                <w:sz w:val="16"/>
                <w:szCs w:val="16"/>
                <w:lang w:val="en-US" w:eastAsia="en-US"/>
              </w:rPr>
            </w:pPr>
            <w:r w:rsidRPr="00BE54B4">
              <w:rPr>
                <w:rFonts w:ascii="Arial" w:hAnsi="Arial" w:cs="Arial"/>
                <w:bCs/>
                <w:sz w:val="16"/>
                <w:szCs w:val="16"/>
              </w:rPr>
              <w:t>50.298</w:t>
            </w:r>
          </w:p>
        </w:tc>
        <w:tc>
          <w:tcPr>
            <w:tcW w:w="572" w:type="pct"/>
            <w:tcBorders>
              <w:top w:val="nil"/>
              <w:left w:val="nil"/>
              <w:bottom w:val="nil"/>
              <w:right w:val="nil"/>
            </w:tcBorders>
            <w:shd w:val="clear" w:color="auto" w:fill="auto"/>
            <w:vAlign w:val="bottom"/>
          </w:tcPr>
          <w:p w14:paraId="09071620" w14:textId="35D9CF2D" w:rsidR="00CB10FE" w:rsidRPr="00BE54B4" w:rsidRDefault="00CB10FE" w:rsidP="00744769">
            <w:pPr>
              <w:jc w:val="right"/>
              <w:rPr>
                <w:rFonts w:ascii="Arial" w:hAnsi="Arial" w:cs="Arial"/>
                <w:color w:val="000000" w:themeColor="text1"/>
                <w:sz w:val="16"/>
                <w:szCs w:val="16"/>
                <w:lang w:val="en-US" w:eastAsia="en-US"/>
              </w:rPr>
            </w:pPr>
            <w:r w:rsidRPr="00BE54B4">
              <w:rPr>
                <w:rFonts w:ascii="Arial" w:hAnsi="Arial" w:cs="Arial"/>
                <w:bCs/>
                <w:sz w:val="16"/>
                <w:szCs w:val="16"/>
              </w:rPr>
              <w:t>1.649.167</w:t>
            </w:r>
          </w:p>
        </w:tc>
      </w:tr>
      <w:tr w:rsidR="00CB10FE" w:rsidRPr="00BE54B4" w14:paraId="25C608BD" w14:textId="77777777" w:rsidTr="00744769">
        <w:trPr>
          <w:trHeight w:val="74"/>
        </w:trPr>
        <w:tc>
          <w:tcPr>
            <w:tcW w:w="2772" w:type="pct"/>
            <w:vAlign w:val="center"/>
          </w:tcPr>
          <w:p w14:paraId="45FFD583" w14:textId="140E7A55" w:rsidR="00CB10FE" w:rsidRPr="00BE54B4" w:rsidRDefault="00CB10FE" w:rsidP="00CB10FE">
            <w:pPr>
              <w:ind w:left="360"/>
              <w:rPr>
                <w:rFonts w:ascii="Arial" w:hAnsi="Arial" w:cs="Arial"/>
                <w:snapToGrid w:val="0"/>
                <w:color w:val="000000" w:themeColor="text1"/>
                <w:sz w:val="16"/>
                <w:szCs w:val="16"/>
              </w:rPr>
            </w:pPr>
            <w:r w:rsidRPr="00BE54B4">
              <w:rPr>
                <w:rFonts w:ascii="Arial" w:hAnsi="Arial" w:cs="Arial"/>
                <w:snapToGrid w:val="0"/>
                <w:color w:val="000000" w:themeColor="text1"/>
                <w:sz w:val="16"/>
                <w:szCs w:val="16"/>
              </w:rPr>
              <w:t xml:space="preserve">Türev Finansal Araçlardan Borçlar </w:t>
            </w:r>
            <w:r w:rsidRPr="00BE54B4">
              <w:rPr>
                <w:rFonts w:ascii="Arial" w:hAnsi="Arial" w:cs="Arial"/>
                <w:snapToGrid w:val="0"/>
                <w:color w:val="000000" w:themeColor="text1"/>
                <w:sz w:val="16"/>
                <w:szCs w:val="16"/>
                <w:vertAlign w:val="superscript"/>
              </w:rPr>
              <w:t>(*****)</w:t>
            </w:r>
          </w:p>
        </w:tc>
        <w:tc>
          <w:tcPr>
            <w:tcW w:w="572" w:type="pct"/>
            <w:tcBorders>
              <w:top w:val="nil"/>
              <w:left w:val="nil"/>
              <w:right w:val="nil"/>
            </w:tcBorders>
            <w:shd w:val="clear" w:color="auto" w:fill="auto"/>
            <w:vAlign w:val="bottom"/>
          </w:tcPr>
          <w:p w14:paraId="02AEE354" w14:textId="5D150A96" w:rsidR="00CB10FE" w:rsidRPr="00BE54B4" w:rsidRDefault="00CB10FE" w:rsidP="00744769">
            <w:pPr>
              <w:jc w:val="right"/>
              <w:rPr>
                <w:rFonts w:ascii="Arial" w:hAnsi="Arial" w:cs="Arial"/>
                <w:color w:val="000000" w:themeColor="text1"/>
                <w:sz w:val="16"/>
                <w:szCs w:val="16"/>
                <w:lang w:val="en-US" w:eastAsia="en-US"/>
              </w:rPr>
            </w:pPr>
            <w:r w:rsidRPr="00BE54B4">
              <w:rPr>
                <w:rFonts w:ascii="Arial" w:hAnsi="Arial" w:cs="Arial"/>
                <w:bCs/>
                <w:sz w:val="16"/>
                <w:szCs w:val="16"/>
              </w:rPr>
              <w:t>601.469</w:t>
            </w:r>
          </w:p>
        </w:tc>
        <w:tc>
          <w:tcPr>
            <w:tcW w:w="572" w:type="pct"/>
            <w:tcBorders>
              <w:top w:val="nil"/>
              <w:left w:val="nil"/>
              <w:right w:val="nil"/>
            </w:tcBorders>
            <w:shd w:val="clear" w:color="auto" w:fill="auto"/>
            <w:vAlign w:val="bottom"/>
          </w:tcPr>
          <w:p w14:paraId="0A53ADBD" w14:textId="4CD483F1" w:rsidR="00CB10FE" w:rsidRPr="00BE54B4" w:rsidRDefault="00CB10FE" w:rsidP="00744769">
            <w:pPr>
              <w:jc w:val="right"/>
              <w:rPr>
                <w:rFonts w:ascii="Arial" w:hAnsi="Arial" w:cs="Arial"/>
                <w:color w:val="000000" w:themeColor="text1"/>
                <w:sz w:val="16"/>
                <w:szCs w:val="16"/>
                <w:lang w:val="en-US" w:eastAsia="en-US"/>
              </w:rPr>
            </w:pPr>
            <w:r w:rsidRPr="00BE54B4">
              <w:rPr>
                <w:rFonts w:ascii="Arial" w:hAnsi="Arial" w:cs="Arial"/>
                <w:bCs/>
                <w:sz w:val="16"/>
                <w:szCs w:val="16"/>
              </w:rPr>
              <w:t>669.946</w:t>
            </w:r>
          </w:p>
        </w:tc>
        <w:tc>
          <w:tcPr>
            <w:tcW w:w="512" w:type="pct"/>
            <w:tcBorders>
              <w:top w:val="nil"/>
              <w:left w:val="nil"/>
              <w:right w:val="nil"/>
            </w:tcBorders>
            <w:shd w:val="clear" w:color="auto" w:fill="auto"/>
            <w:vAlign w:val="bottom"/>
          </w:tcPr>
          <w:p w14:paraId="473CE32F" w14:textId="369CD2EE" w:rsidR="00CB10FE" w:rsidRPr="00BE54B4" w:rsidRDefault="00CB10FE" w:rsidP="00744769">
            <w:pPr>
              <w:jc w:val="right"/>
              <w:rPr>
                <w:rFonts w:ascii="Arial" w:hAnsi="Arial" w:cs="Arial"/>
                <w:color w:val="000000" w:themeColor="text1"/>
                <w:sz w:val="16"/>
                <w:szCs w:val="16"/>
                <w:lang w:val="en-US" w:eastAsia="en-US"/>
              </w:rPr>
            </w:pPr>
            <w:r w:rsidRPr="00BE54B4">
              <w:rPr>
                <w:rFonts w:ascii="Arial" w:hAnsi="Arial" w:cs="Arial"/>
                <w:bCs/>
                <w:sz w:val="16"/>
                <w:szCs w:val="16"/>
              </w:rPr>
              <w:t>50.388</w:t>
            </w:r>
          </w:p>
        </w:tc>
        <w:tc>
          <w:tcPr>
            <w:tcW w:w="572" w:type="pct"/>
            <w:tcBorders>
              <w:top w:val="nil"/>
              <w:left w:val="nil"/>
              <w:bottom w:val="nil"/>
              <w:right w:val="nil"/>
            </w:tcBorders>
            <w:shd w:val="clear" w:color="auto" w:fill="auto"/>
            <w:vAlign w:val="bottom"/>
          </w:tcPr>
          <w:p w14:paraId="05E46367" w14:textId="04617E53" w:rsidR="00CB10FE" w:rsidRPr="00BE54B4" w:rsidRDefault="00CB10FE" w:rsidP="00744769">
            <w:pPr>
              <w:jc w:val="right"/>
              <w:rPr>
                <w:rFonts w:ascii="Arial" w:hAnsi="Arial" w:cs="Arial"/>
                <w:color w:val="000000" w:themeColor="text1"/>
                <w:sz w:val="16"/>
                <w:szCs w:val="16"/>
                <w:lang w:val="en-US" w:eastAsia="en-US"/>
              </w:rPr>
            </w:pPr>
            <w:r w:rsidRPr="00BE54B4">
              <w:rPr>
                <w:rFonts w:ascii="Arial" w:hAnsi="Arial" w:cs="Arial"/>
                <w:bCs/>
                <w:sz w:val="16"/>
                <w:szCs w:val="16"/>
              </w:rPr>
              <w:t>1.321.803</w:t>
            </w:r>
          </w:p>
        </w:tc>
      </w:tr>
      <w:tr w:rsidR="00CB10FE" w:rsidRPr="00BE54B4" w14:paraId="27A47BFB" w14:textId="77777777" w:rsidTr="00744769">
        <w:trPr>
          <w:trHeight w:val="113"/>
        </w:trPr>
        <w:tc>
          <w:tcPr>
            <w:tcW w:w="2772" w:type="pct"/>
            <w:tcBorders>
              <w:bottom w:val="single" w:sz="4" w:space="0" w:color="auto"/>
            </w:tcBorders>
            <w:vAlign w:val="center"/>
          </w:tcPr>
          <w:p w14:paraId="3949F57B" w14:textId="08716E77" w:rsidR="00CB10FE" w:rsidRPr="00BE54B4" w:rsidRDefault="00CB10FE" w:rsidP="00CB10FE">
            <w:pPr>
              <w:pStyle w:val="Balk5"/>
              <w:ind w:left="360"/>
              <w:rPr>
                <w:rFonts w:ascii="Arial" w:hAnsi="Arial" w:cs="Arial"/>
                <w:b w:val="0"/>
                <w:bCs/>
                <w:color w:val="000000" w:themeColor="text1"/>
                <w:sz w:val="16"/>
                <w:szCs w:val="16"/>
              </w:rPr>
            </w:pPr>
            <w:r w:rsidRPr="00BE54B4">
              <w:rPr>
                <w:rFonts w:ascii="Arial" w:hAnsi="Arial" w:cs="Arial"/>
                <w:b w:val="0"/>
                <w:bCs/>
                <w:color w:val="000000" w:themeColor="text1"/>
                <w:sz w:val="16"/>
                <w:szCs w:val="16"/>
              </w:rPr>
              <w:t xml:space="preserve">Gayrinakdi Krediler </w:t>
            </w:r>
            <w:r w:rsidRPr="00BE54B4">
              <w:rPr>
                <w:rFonts w:ascii="Arial" w:hAnsi="Arial" w:cs="Arial"/>
                <w:b w:val="0"/>
                <w:bCs/>
                <w:color w:val="000000" w:themeColor="text1"/>
                <w:sz w:val="16"/>
                <w:szCs w:val="16"/>
                <w:vertAlign w:val="superscript"/>
              </w:rPr>
              <w:t>(******)</w:t>
            </w:r>
          </w:p>
        </w:tc>
        <w:tc>
          <w:tcPr>
            <w:tcW w:w="572" w:type="pct"/>
            <w:tcBorders>
              <w:left w:val="nil"/>
              <w:bottom w:val="single" w:sz="4" w:space="0" w:color="auto"/>
              <w:right w:val="nil"/>
            </w:tcBorders>
            <w:shd w:val="clear" w:color="auto" w:fill="auto"/>
            <w:vAlign w:val="bottom"/>
          </w:tcPr>
          <w:p w14:paraId="655B39B6" w14:textId="1841B73C" w:rsidR="00CB10FE" w:rsidRPr="00BE54B4" w:rsidRDefault="00CB10FE" w:rsidP="00744769">
            <w:pPr>
              <w:jc w:val="right"/>
              <w:rPr>
                <w:rFonts w:ascii="Arial" w:hAnsi="Arial" w:cs="Arial"/>
                <w:color w:val="000000" w:themeColor="text1"/>
                <w:sz w:val="16"/>
                <w:szCs w:val="16"/>
                <w:lang w:val="en-US" w:eastAsia="en-US"/>
              </w:rPr>
            </w:pPr>
            <w:r w:rsidRPr="00BE54B4">
              <w:rPr>
                <w:rFonts w:ascii="Arial" w:hAnsi="Arial" w:cs="Arial"/>
                <w:bCs/>
                <w:sz w:val="16"/>
                <w:szCs w:val="16"/>
              </w:rPr>
              <w:t>2.374.084</w:t>
            </w:r>
          </w:p>
        </w:tc>
        <w:tc>
          <w:tcPr>
            <w:tcW w:w="572" w:type="pct"/>
            <w:tcBorders>
              <w:left w:val="nil"/>
              <w:bottom w:val="single" w:sz="4" w:space="0" w:color="auto"/>
              <w:right w:val="nil"/>
            </w:tcBorders>
            <w:shd w:val="clear" w:color="auto" w:fill="auto"/>
            <w:vAlign w:val="bottom"/>
          </w:tcPr>
          <w:p w14:paraId="77C1E6A3" w14:textId="468FE175" w:rsidR="00CB10FE" w:rsidRPr="00BE54B4" w:rsidRDefault="00CB10FE" w:rsidP="00744769">
            <w:pPr>
              <w:jc w:val="right"/>
              <w:rPr>
                <w:rFonts w:ascii="Arial" w:hAnsi="Arial" w:cs="Arial"/>
                <w:color w:val="000000" w:themeColor="text1"/>
                <w:sz w:val="16"/>
                <w:szCs w:val="16"/>
                <w:lang w:val="en-US" w:eastAsia="en-US"/>
              </w:rPr>
            </w:pPr>
            <w:r w:rsidRPr="00BE54B4">
              <w:rPr>
                <w:rFonts w:ascii="Arial" w:hAnsi="Arial" w:cs="Arial"/>
                <w:bCs/>
                <w:sz w:val="16"/>
                <w:szCs w:val="16"/>
              </w:rPr>
              <w:t>4.835.302</w:t>
            </w:r>
          </w:p>
        </w:tc>
        <w:tc>
          <w:tcPr>
            <w:tcW w:w="512" w:type="pct"/>
            <w:tcBorders>
              <w:left w:val="nil"/>
              <w:bottom w:val="single" w:sz="4" w:space="0" w:color="auto"/>
              <w:right w:val="nil"/>
            </w:tcBorders>
            <w:shd w:val="clear" w:color="auto" w:fill="auto"/>
            <w:vAlign w:val="bottom"/>
          </w:tcPr>
          <w:p w14:paraId="64B9EE27" w14:textId="790EAA41" w:rsidR="00CB10FE" w:rsidRPr="00BE54B4" w:rsidRDefault="00CB10FE" w:rsidP="00744769">
            <w:pPr>
              <w:jc w:val="right"/>
              <w:rPr>
                <w:rFonts w:ascii="Arial" w:hAnsi="Arial" w:cs="Arial"/>
                <w:color w:val="000000" w:themeColor="text1"/>
                <w:sz w:val="16"/>
                <w:szCs w:val="16"/>
                <w:lang w:val="en-US" w:eastAsia="en-US"/>
              </w:rPr>
            </w:pPr>
            <w:r w:rsidRPr="00BE54B4">
              <w:rPr>
                <w:rFonts w:ascii="Arial" w:hAnsi="Arial" w:cs="Arial"/>
                <w:bCs/>
                <w:sz w:val="16"/>
                <w:szCs w:val="16"/>
              </w:rPr>
              <w:t>33.654</w:t>
            </w:r>
          </w:p>
        </w:tc>
        <w:tc>
          <w:tcPr>
            <w:tcW w:w="572" w:type="pct"/>
            <w:tcBorders>
              <w:top w:val="nil"/>
              <w:left w:val="nil"/>
              <w:bottom w:val="nil"/>
              <w:right w:val="nil"/>
            </w:tcBorders>
            <w:shd w:val="clear" w:color="auto" w:fill="auto"/>
            <w:vAlign w:val="bottom"/>
          </w:tcPr>
          <w:p w14:paraId="4BF24095" w14:textId="08EF81C3" w:rsidR="00CB10FE" w:rsidRPr="00BE54B4" w:rsidRDefault="00CB10FE" w:rsidP="00744769">
            <w:pPr>
              <w:jc w:val="right"/>
              <w:rPr>
                <w:rFonts w:ascii="Arial" w:hAnsi="Arial" w:cs="Arial"/>
                <w:color w:val="000000" w:themeColor="text1"/>
                <w:sz w:val="16"/>
                <w:szCs w:val="16"/>
                <w:lang w:val="en-US" w:eastAsia="en-US"/>
              </w:rPr>
            </w:pPr>
            <w:r w:rsidRPr="00BE54B4">
              <w:rPr>
                <w:rFonts w:ascii="Arial" w:hAnsi="Arial" w:cs="Arial"/>
                <w:bCs/>
                <w:sz w:val="16"/>
                <w:szCs w:val="16"/>
              </w:rPr>
              <w:t>7.243.040</w:t>
            </w:r>
          </w:p>
        </w:tc>
      </w:tr>
      <w:tr w:rsidR="00CB10FE" w:rsidRPr="00BE54B4" w14:paraId="4E3BA26C" w14:textId="77777777" w:rsidTr="00744769">
        <w:trPr>
          <w:trHeight w:val="113"/>
        </w:trPr>
        <w:tc>
          <w:tcPr>
            <w:tcW w:w="2772" w:type="pct"/>
            <w:tcBorders>
              <w:top w:val="single" w:sz="4" w:space="0" w:color="auto"/>
            </w:tcBorders>
            <w:vAlign w:val="center"/>
          </w:tcPr>
          <w:p w14:paraId="6C351C94" w14:textId="77777777" w:rsidR="00CB10FE" w:rsidRPr="00BE54B4" w:rsidRDefault="00CB10FE" w:rsidP="00CB10FE">
            <w:pPr>
              <w:pStyle w:val="Balk3"/>
              <w:rPr>
                <w:rFonts w:ascii="Arial" w:hAnsi="Arial" w:cs="Arial"/>
                <w:color w:val="000000" w:themeColor="text1"/>
                <w:sz w:val="16"/>
                <w:szCs w:val="16"/>
              </w:rPr>
            </w:pPr>
          </w:p>
        </w:tc>
        <w:tc>
          <w:tcPr>
            <w:tcW w:w="572" w:type="pct"/>
            <w:tcBorders>
              <w:top w:val="single" w:sz="4" w:space="0" w:color="auto"/>
            </w:tcBorders>
            <w:vAlign w:val="bottom"/>
          </w:tcPr>
          <w:p w14:paraId="4C965625" w14:textId="77777777" w:rsidR="00CB10FE" w:rsidRPr="00BE54B4" w:rsidRDefault="00CB10FE" w:rsidP="00744769">
            <w:pPr>
              <w:jc w:val="right"/>
              <w:rPr>
                <w:rFonts w:ascii="Arial" w:hAnsi="Arial" w:cs="Arial"/>
                <w:snapToGrid w:val="0"/>
                <w:color w:val="000000" w:themeColor="text1"/>
                <w:sz w:val="16"/>
                <w:szCs w:val="16"/>
              </w:rPr>
            </w:pPr>
          </w:p>
        </w:tc>
        <w:tc>
          <w:tcPr>
            <w:tcW w:w="572" w:type="pct"/>
            <w:tcBorders>
              <w:top w:val="single" w:sz="4" w:space="0" w:color="auto"/>
            </w:tcBorders>
            <w:vAlign w:val="bottom"/>
          </w:tcPr>
          <w:p w14:paraId="3E73B75D" w14:textId="77777777" w:rsidR="00CB10FE" w:rsidRPr="00BE54B4" w:rsidRDefault="00CB10FE" w:rsidP="00744769">
            <w:pPr>
              <w:jc w:val="right"/>
              <w:rPr>
                <w:rFonts w:ascii="Arial" w:hAnsi="Arial" w:cs="Arial"/>
                <w:snapToGrid w:val="0"/>
                <w:color w:val="000000" w:themeColor="text1"/>
                <w:sz w:val="16"/>
                <w:szCs w:val="16"/>
              </w:rPr>
            </w:pPr>
          </w:p>
        </w:tc>
        <w:tc>
          <w:tcPr>
            <w:tcW w:w="512" w:type="pct"/>
            <w:tcBorders>
              <w:top w:val="single" w:sz="4" w:space="0" w:color="auto"/>
            </w:tcBorders>
            <w:vAlign w:val="bottom"/>
          </w:tcPr>
          <w:p w14:paraId="784E302A" w14:textId="77777777" w:rsidR="00CB10FE" w:rsidRPr="00BE54B4" w:rsidRDefault="00CB10FE" w:rsidP="00744769">
            <w:pPr>
              <w:jc w:val="right"/>
              <w:rPr>
                <w:rFonts w:ascii="Arial" w:hAnsi="Arial" w:cs="Arial"/>
                <w:snapToGrid w:val="0"/>
                <w:color w:val="000000" w:themeColor="text1"/>
                <w:sz w:val="16"/>
                <w:szCs w:val="16"/>
              </w:rPr>
            </w:pPr>
          </w:p>
        </w:tc>
        <w:tc>
          <w:tcPr>
            <w:tcW w:w="572" w:type="pct"/>
            <w:tcBorders>
              <w:top w:val="single" w:sz="4" w:space="0" w:color="auto"/>
            </w:tcBorders>
            <w:vAlign w:val="bottom"/>
          </w:tcPr>
          <w:p w14:paraId="6A9AC31A" w14:textId="77777777" w:rsidR="00CB10FE" w:rsidRPr="00BE54B4" w:rsidRDefault="00CB10FE" w:rsidP="00744769">
            <w:pPr>
              <w:jc w:val="right"/>
              <w:rPr>
                <w:rFonts w:ascii="Arial" w:hAnsi="Arial" w:cs="Arial"/>
                <w:snapToGrid w:val="0"/>
                <w:color w:val="000000" w:themeColor="text1"/>
                <w:sz w:val="16"/>
                <w:szCs w:val="16"/>
              </w:rPr>
            </w:pPr>
          </w:p>
        </w:tc>
      </w:tr>
      <w:tr w:rsidR="00CB10FE" w:rsidRPr="00BE54B4" w14:paraId="5CCE9E65" w14:textId="77777777" w:rsidTr="00744769">
        <w:trPr>
          <w:trHeight w:val="113"/>
        </w:trPr>
        <w:tc>
          <w:tcPr>
            <w:tcW w:w="2772" w:type="pct"/>
            <w:vAlign w:val="center"/>
          </w:tcPr>
          <w:p w14:paraId="60D2EB3D" w14:textId="77777777" w:rsidR="00CB10FE" w:rsidRPr="00BE54B4" w:rsidRDefault="00CB10FE" w:rsidP="00CB10FE">
            <w:pPr>
              <w:pStyle w:val="Balk3"/>
              <w:rPr>
                <w:rFonts w:ascii="Arial" w:hAnsi="Arial" w:cs="Arial"/>
                <w:color w:val="000000" w:themeColor="text1"/>
                <w:sz w:val="16"/>
                <w:szCs w:val="16"/>
              </w:rPr>
            </w:pPr>
            <w:r w:rsidRPr="00BE54B4">
              <w:rPr>
                <w:rFonts w:ascii="Arial" w:hAnsi="Arial" w:cs="Arial"/>
                <w:color w:val="000000" w:themeColor="text1"/>
                <w:sz w:val="16"/>
                <w:szCs w:val="16"/>
              </w:rPr>
              <w:t>Önceki Dönem</w:t>
            </w:r>
          </w:p>
        </w:tc>
        <w:tc>
          <w:tcPr>
            <w:tcW w:w="572" w:type="pct"/>
            <w:vAlign w:val="bottom"/>
          </w:tcPr>
          <w:p w14:paraId="1697737B" w14:textId="77777777" w:rsidR="00CB10FE" w:rsidRPr="00BE54B4" w:rsidRDefault="00CB10FE" w:rsidP="00744769">
            <w:pPr>
              <w:jc w:val="right"/>
              <w:rPr>
                <w:rFonts w:ascii="Arial" w:hAnsi="Arial" w:cs="Arial"/>
                <w:snapToGrid w:val="0"/>
                <w:color w:val="000000" w:themeColor="text1"/>
                <w:sz w:val="16"/>
                <w:szCs w:val="16"/>
              </w:rPr>
            </w:pPr>
          </w:p>
        </w:tc>
        <w:tc>
          <w:tcPr>
            <w:tcW w:w="572" w:type="pct"/>
            <w:vAlign w:val="bottom"/>
          </w:tcPr>
          <w:p w14:paraId="4B35F3E0" w14:textId="77777777" w:rsidR="00CB10FE" w:rsidRPr="00BE54B4" w:rsidRDefault="00CB10FE" w:rsidP="00744769">
            <w:pPr>
              <w:jc w:val="right"/>
              <w:rPr>
                <w:rFonts w:ascii="Arial" w:hAnsi="Arial" w:cs="Arial"/>
                <w:snapToGrid w:val="0"/>
                <w:color w:val="000000" w:themeColor="text1"/>
                <w:sz w:val="16"/>
                <w:szCs w:val="16"/>
              </w:rPr>
            </w:pPr>
          </w:p>
        </w:tc>
        <w:tc>
          <w:tcPr>
            <w:tcW w:w="512" w:type="pct"/>
            <w:vAlign w:val="bottom"/>
          </w:tcPr>
          <w:p w14:paraId="6FD9A912" w14:textId="77777777" w:rsidR="00CB10FE" w:rsidRPr="00BE54B4" w:rsidRDefault="00CB10FE" w:rsidP="00744769">
            <w:pPr>
              <w:jc w:val="right"/>
              <w:rPr>
                <w:rFonts w:ascii="Arial" w:hAnsi="Arial" w:cs="Arial"/>
                <w:snapToGrid w:val="0"/>
                <w:color w:val="000000" w:themeColor="text1"/>
                <w:sz w:val="16"/>
                <w:szCs w:val="16"/>
              </w:rPr>
            </w:pPr>
          </w:p>
        </w:tc>
        <w:tc>
          <w:tcPr>
            <w:tcW w:w="572" w:type="pct"/>
            <w:vAlign w:val="bottom"/>
          </w:tcPr>
          <w:p w14:paraId="0C38096F" w14:textId="77777777" w:rsidR="00CB10FE" w:rsidRPr="00BE54B4" w:rsidRDefault="00CB10FE" w:rsidP="00744769">
            <w:pPr>
              <w:jc w:val="right"/>
              <w:rPr>
                <w:rFonts w:ascii="Arial" w:hAnsi="Arial" w:cs="Arial"/>
                <w:snapToGrid w:val="0"/>
                <w:color w:val="000000" w:themeColor="text1"/>
                <w:sz w:val="16"/>
                <w:szCs w:val="16"/>
              </w:rPr>
            </w:pPr>
          </w:p>
        </w:tc>
      </w:tr>
      <w:tr w:rsidR="00CB10FE" w:rsidRPr="00BE54B4" w14:paraId="79780DE1" w14:textId="77777777" w:rsidTr="00744769">
        <w:trPr>
          <w:trHeight w:val="113"/>
        </w:trPr>
        <w:tc>
          <w:tcPr>
            <w:tcW w:w="2772" w:type="pct"/>
            <w:vAlign w:val="center"/>
          </w:tcPr>
          <w:p w14:paraId="7D9F75EF" w14:textId="77777777" w:rsidR="00CB10FE" w:rsidRPr="00BE54B4" w:rsidRDefault="00CB10FE" w:rsidP="00CB10FE">
            <w:pPr>
              <w:ind w:left="360"/>
              <w:rPr>
                <w:rFonts w:ascii="Arial" w:hAnsi="Arial" w:cs="Arial"/>
                <w:snapToGrid w:val="0"/>
                <w:color w:val="000000" w:themeColor="text1"/>
                <w:sz w:val="16"/>
                <w:szCs w:val="16"/>
              </w:rPr>
            </w:pPr>
            <w:r w:rsidRPr="00BE54B4">
              <w:rPr>
                <w:rFonts w:ascii="Arial" w:hAnsi="Arial" w:cs="Arial"/>
                <w:snapToGrid w:val="0"/>
                <w:color w:val="000000" w:themeColor="text1"/>
                <w:sz w:val="16"/>
                <w:szCs w:val="16"/>
              </w:rPr>
              <w:t xml:space="preserve">Toplam Varlıklar </w:t>
            </w:r>
          </w:p>
        </w:tc>
        <w:tc>
          <w:tcPr>
            <w:tcW w:w="572" w:type="pct"/>
            <w:tcBorders>
              <w:left w:val="nil"/>
              <w:right w:val="nil"/>
            </w:tcBorders>
            <w:shd w:val="clear" w:color="auto" w:fill="auto"/>
            <w:vAlign w:val="bottom"/>
          </w:tcPr>
          <w:p w14:paraId="697C4B95" w14:textId="72FAACAB" w:rsidR="00CB10FE" w:rsidRPr="00BE54B4" w:rsidRDefault="00CB10FE"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10.852.989</w:t>
            </w:r>
          </w:p>
        </w:tc>
        <w:tc>
          <w:tcPr>
            <w:tcW w:w="572" w:type="pct"/>
            <w:tcBorders>
              <w:left w:val="nil"/>
              <w:right w:val="nil"/>
            </w:tcBorders>
            <w:shd w:val="clear" w:color="auto" w:fill="auto"/>
            <w:vAlign w:val="bottom"/>
          </w:tcPr>
          <w:p w14:paraId="606C7369" w14:textId="5F4CB24B" w:rsidR="00CB10FE" w:rsidRPr="00BE54B4" w:rsidRDefault="00CB10FE"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22.619.959</w:t>
            </w:r>
          </w:p>
        </w:tc>
        <w:tc>
          <w:tcPr>
            <w:tcW w:w="512" w:type="pct"/>
            <w:tcBorders>
              <w:left w:val="nil"/>
              <w:right w:val="nil"/>
            </w:tcBorders>
            <w:shd w:val="clear" w:color="auto" w:fill="auto"/>
            <w:vAlign w:val="bottom"/>
          </w:tcPr>
          <w:p w14:paraId="3B946CA5" w14:textId="4B966438" w:rsidR="00CB10FE" w:rsidRPr="00BE54B4" w:rsidRDefault="00CB10FE"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6.411.927</w:t>
            </w:r>
          </w:p>
        </w:tc>
        <w:tc>
          <w:tcPr>
            <w:tcW w:w="572" w:type="pct"/>
            <w:tcBorders>
              <w:left w:val="nil"/>
              <w:right w:val="nil"/>
            </w:tcBorders>
            <w:shd w:val="clear" w:color="auto" w:fill="auto"/>
            <w:vAlign w:val="bottom"/>
          </w:tcPr>
          <w:p w14:paraId="4818C630" w14:textId="148C1666" w:rsidR="00CB10FE" w:rsidRPr="00BE54B4" w:rsidRDefault="00CB10FE"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39.884.875</w:t>
            </w:r>
          </w:p>
        </w:tc>
      </w:tr>
      <w:tr w:rsidR="00CB10FE" w:rsidRPr="00BE54B4" w14:paraId="56E25206" w14:textId="77777777" w:rsidTr="00744769">
        <w:trPr>
          <w:trHeight w:val="113"/>
        </w:trPr>
        <w:tc>
          <w:tcPr>
            <w:tcW w:w="2772" w:type="pct"/>
            <w:vAlign w:val="center"/>
          </w:tcPr>
          <w:p w14:paraId="0DB966E7" w14:textId="77777777" w:rsidR="00CB10FE" w:rsidRPr="00BE54B4" w:rsidRDefault="00CB10FE" w:rsidP="00CB10FE">
            <w:pPr>
              <w:ind w:left="360"/>
              <w:rPr>
                <w:rFonts w:ascii="Arial" w:hAnsi="Arial" w:cs="Arial"/>
                <w:snapToGrid w:val="0"/>
                <w:color w:val="000000" w:themeColor="text1"/>
                <w:sz w:val="16"/>
                <w:szCs w:val="16"/>
              </w:rPr>
            </w:pPr>
            <w:r w:rsidRPr="00BE54B4">
              <w:rPr>
                <w:rFonts w:ascii="Arial" w:hAnsi="Arial" w:cs="Arial"/>
                <w:snapToGrid w:val="0"/>
                <w:color w:val="000000" w:themeColor="text1"/>
                <w:sz w:val="16"/>
                <w:szCs w:val="16"/>
              </w:rPr>
              <w:t xml:space="preserve">Toplam Yükümlülükler </w:t>
            </w:r>
          </w:p>
        </w:tc>
        <w:tc>
          <w:tcPr>
            <w:tcW w:w="572" w:type="pct"/>
            <w:tcBorders>
              <w:left w:val="nil"/>
              <w:right w:val="nil"/>
            </w:tcBorders>
            <w:shd w:val="clear" w:color="auto" w:fill="auto"/>
            <w:vAlign w:val="bottom"/>
          </w:tcPr>
          <w:p w14:paraId="1CAD70A1" w14:textId="3ADCE98C" w:rsidR="00CB10FE" w:rsidRPr="00BE54B4" w:rsidRDefault="00CB10FE"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10.841.016</w:t>
            </w:r>
          </w:p>
        </w:tc>
        <w:tc>
          <w:tcPr>
            <w:tcW w:w="572" w:type="pct"/>
            <w:tcBorders>
              <w:left w:val="nil"/>
              <w:right w:val="nil"/>
            </w:tcBorders>
            <w:shd w:val="clear" w:color="auto" w:fill="auto"/>
            <w:vAlign w:val="bottom"/>
          </w:tcPr>
          <w:p w14:paraId="44C6999E" w14:textId="1F7BFB11" w:rsidR="00CB10FE" w:rsidRPr="00BE54B4" w:rsidRDefault="00CB10FE"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24.794.716</w:t>
            </w:r>
          </w:p>
        </w:tc>
        <w:tc>
          <w:tcPr>
            <w:tcW w:w="512" w:type="pct"/>
            <w:tcBorders>
              <w:left w:val="nil"/>
              <w:right w:val="nil"/>
            </w:tcBorders>
            <w:shd w:val="clear" w:color="auto" w:fill="auto"/>
            <w:vAlign w:val="bottom"/>
          </w:tcPr>
          <w:p w14:paraId="12002708" w14:textId="3CBB9FC8" w:rsidR="00CB10FE" w:rsidRPr="00BE54B4" w:rsidRDefault="00CB10FE"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6.479.083</w:t>
            </w:r>
          </w:p>
        </w:tc>
        <w:tc>
          <w:tcPr>
            <w:tcW w:w="572" w:type="pct"/>
            <w:tcBorders>
              <w:left w:val="nil"/>
              <w:right w:val="nil"/>
            </w:tcBorders>
            <w:shd w:val="clear" w:color="auto" w:fill="auto"/>
            <w:vAlign w:val="bottom"/>
          </w:tcPr>
          <w:p w14:paraId="2AE60F36" w14:textId="2B64659A" w:rsidR="00CB10FE" w:rsidRPr="00BE54B4" w:rsidRDefault="00CB10FE" w:rsidP="00744769">
            <w:pPr>
              <w:jc w:val="right"/>
              <w:rPr>
                <w:rFonts w:ascii="Arial" w:hAnsi="Arial" w:cs="Arial"/>
                <w:color w:val="000000" w:themeColor="text1"/>
                <w:sz w:val="16"/>
                <w:szCs w:val="16"/>
                <w:lang w:val="en-US" w:eastAsia="en-US"/>
              </w:rPr>
            </w:pPr>
            <w:r w:rsidRPr="00BE54B4">
              <w:rPr>
                <w:rFonts w:ascii="Arial" w:hAnsi="Arial" w:cs="Arial"/>
                <w:color w:val="000000" w:themeColor="text1"/>
                <w:sz w:val="16"/>
                <w:szCs w:val="16"/>
                <w:lang w:val="en-US" w:eastAsia="en-US"/>
              </w:rPr>
              <w:t>42.114.815</w:t>
            </w:r>
          </w:p>
        </w:tc>
      </w:tr>
      <w:tr w:rsidR="00CB10FE" w:rsidRPr="00BE54B4" w14:paraId="1CF31575" w14:textId="77777777" w:rsidTr="00744769">
        <w:trPr>
          <w:trHeight w:val="113"/>
        </w:trPr>
        <w:tc>
          <w:tcPr>
            <w:tcW w:w="2772" w:type="pct"/>
            <w:tcBorders>
              <w:bottom w:val="single" w:sz="4" w:space="0" w:color="auto"/>
            </w:tcBorders>
            <w:vAlign w:val="center"/>
          </w:tcPr>
          <w:p w14:paraId="43718DFD" w14:textId="77777777" w:rsidR="00CB10FE" w:rsidRPr="00BE54B4" w:rsidRDefault="00CB10FE" w:rsidP="00CB10FE">
            <w:pPr>
              <w:ind w:left="360"/>
              <w:rPr>
                <w:rFonts w:ascii="Arial" w:hAnsi="Arial" w:cs="Arial"/>
                <w:snapToGrid w:val="0"/>
                <w:color w:val="000000" w:themeColor="text1"/>
                <w:sz w:val="16"/>
                <w:szCs w:val="16"/>
              </w:rPr>
            </w:pPr>
          </w:p>
        </w:tc>
        <w:tc>
          <w:tcPr>
            <w:tcW w:w="572" w:type="pct"/>
            <w:tcBorders>
              <w:left w:val="nil"/>
              <w:bottom w:val="single" w:sz="4" w:space="0" w:color="auto"/>
              <w:right w:val="nil"/>
            </w:tcBorders>
            <w:vAlign w:val="bottom"/>
          </w:tcPr>
          <w:p w14:paraId="76610CA2" w14:textId="77777777" w:rsidR="00CB10FE" w:rsidRPr="00BE54B4" w:rsidRDefault="00CB10FE" w:rsidP="00744769">
            <w:pPr>
              <w:jc w:val="right"/>
              <w:rPr>
                <w:rFonts w:ascii="Arial" w:hAnsi="Arial" w:cs="Arial"/>
                <w:color w:val="000000" w:themeColor="text1"/>
                <w:sz w:val="16"/>
                <w:szCs w:val="16"/>
              </w:rPr>
            </w:pPr>
          </w:p>
        </w:tc>
        <w:tc>
          <w:tcPr>
            <w:tcW w:w="572" w:type="pct"/>
            <w:tcBorders>
              <w:left w:val="nil"/>
              <w:bottom w:val="single" w:sz="4" w:space="0" w:color="auto"/>
              <w:right w:val="nil"/>
            </w:tcBorders>
            <w:vAlign w:val="bottom"/>
          </w:tcPr>
          <w:p w14:paraId="042E8802" w14:textId="77777777" w:rsidR="00CB10FE" w:rsidRPr="00BE54B4" w:rsidRDefault="00CB10FE" w:rsidP="00744769">
            <w:pPr>
              <w:jc w:val="right"/>
              <w:rPr>
                <w:rFonts w:ascii="Arial" w:hAnsi="Arial" w:cs="Arial"/>
                <w:color w:val="000000" w:themeColor="text1"/>
                <w:sz w:val="16"/>
                <w:szCs w:val="16"/>
              </w:rPr>
            </w:pPr>
          </w:p>
        </w:tc>
        <w:tc>
          <w:tcPr>
            <w:tcW w:w="512" w:type="pct"/>
            <w:tcBorders>
              <w:left w:val="nil"/>
              <w:bottom w:val="single" w:sz="4" w:space="0" w:color="auto"/>
              <w:right w:val="nil"/>
            </w:tcBorders>
            <w:vAlign w:val="bottom"/>
          </w:tcPr>
          <w:p w14:paraId="08247099" w14:textId="77777777" w:rsidR="00CB10FE" w:rsidRPr="00BE54B4" w:rsidRDefault="00CB10FE" w:rsidP="00744769">
            <w:pPr>
              <w:jc w:val="right"/>
              <w:rPr>
                <w:rFonts w:ascii="Arial" w:hAnsi="Arial" w:cs="Arial"/>
                <w:color w:val="000000" w:themeColor="text1"/>
                <w:sz w:val="16"/>
                <w:szCs w:val="16"/>
              </w:rPr>
            </w:pPr>
          </w:p>
        </w:tc>
        <w:tc>
          <w:tcPr>
            <w:tcW w:w="572" w:type="pct"/>
            <w:tcBorders>
              <w:left w:val="nil"/>
              <w:bottom w:val="single" w:sz="4" w:space="0" w:color="auto"/>
              <w:right w:val="nil"/>
            </w:tcBorders>
            <w:vAlign w:val="bottom"/>
          </w:tcPr>
          <w:p w14:paraId="79005613" w14:textId="77777777" w:rsidR="00CB10FE" w:rsidRPr="00BE54B4" w:rsidRDefault="00CB10FE" w:rsidP="00744769">
            <w:pPr>
              <w:jc w:val="right"/>
              <w:rPr>
                <w:rFonts w:ascii="Arial" w:hAnsi="Arial" w:cs="Arial"/>
                <w:color w:val="000000" w:themeColor="text1"/>
                <w:sz w:val="16"/>
                <w:szCs w:val="16"/>
              </w:rPr>
            </w:pPr>
          </w:p>
        </w:tc>
      </w:tr>
      <w:tr w:rsidR="00CB10FE" w:rsidRPr="00BE54B4" w14:paraId="3BFAF977" w14:textId="77777777" w:rsidTr="00744769">
        <w:trPr>
          <w:trHeight w:val="113"/>
        </w:trPr>
        <w:tc>
          <w:tcPr>
            <w:tcW w:w="2772" w:type="pct"/>
            <w:tcBorders>
              <w:top w:val="single" w:sz="4" w:space="0" w:color="auto"/>
              <w:bottom w:val="single" w:sz="4" w:space="0" w:color="auto"/>
            </w:tcBorders>
            <w:vAlign w:val="center"/>
          </w:tcPr>
          <w:p w14:paraId="348AFB67" w14:textId="77777777" w:rsidR="00CB10FE" w:rsidRPr="00BE54B4" w:rsidRDefault="00CB10FE" w:rsidP="00CB10FE">
            <w:pPr>
              <w:rPr>
                <w:rFonts w:ascii="Arial" w:hAnsi="Arial" w:cs="Arial"/>
                <w:b/>
                <w:snapToGrid w:val="0"/>
                <w:color w:val="000000" w:themeColor="text1"/>
                <w:sz w:val="16"/>
                <w:szCs w:val="16"/>
              </w:rPr>
            </w:pPr>
            <w:r w:rsidRPr="00BE54B4">
              <w:rPr>
                <w:rFonts w:ascii="Arial" w:hAnsi="Arial" w:cs="Arial"/>
                <w:b/>
                <w:snapToGrid w:val="0"/>
                <w:color w:val="000000" w:themeColor="text1"/>
                <w:sz w:val="16"/>
                <w:szCs w:val="16"/>
              </w:rPr>
              <w:t>Net Bilanço Pozisyonu</w:t>
            </w:r>
          </w:p>
        </w:tc>
        <w:tc>
          <w:tcPr>
            <w:tcW w:w="572" w:type="pct"/>
            <w:tcBorders>
              <w:top w:val="single" w:sz="4" w:space="0" w:color="auto"/>
              <w:left w:val="nil"/>
              <w:bottom w:val="single" w:sz="4" w:space="0" w:color="auto"/>
              <w:right w:val="nil"/>
            </w:tcBorders>
            <w:shd w:val="clear" w:color="auto" w:fill="auto"/>
            <w:vAlign w:val="bottom"/>
          </w:tcPr>
          <w:p w14:paraId="52DB6659" w14:textId="0AE6360D" w:rsidR="00CB10FE" w:rsidRPr="00BE54B4" w:rsidRDefault="00CB10FE" w:rsidP="00744769">
            <w:pPr>
              <w:jc w:val="right"/>
              <w:rPr>
                <w:rFonts w:ascii="Arial" w:hAnsi="Arial" w:cs="Arial"/>
                <w:b/>
                <w:bCs/>
                <w:sz w:val="16"/>
                <w:szCs w:val="16"/>
              </w:rPr>
            </w:pPr>
            <w:r w:rsidRPr="00BE54B4">
              <w:rPr>
                <w:rFonts w:ascii="Arial" w:hAnsi="Arial" w:cs="Arial"/>
                <w:b/>
                <w:bCs/>
                <w:sz w:val="16"/>
                <w:szCs w:val="16"/>
              </w:rPr>
              <w:t>11.973</w:t>
            </w:r>
          </w:p>
        </w:tc>
        <w:tc>
          <w:tcPr>
            <w:tcW w:w="572" w:type="pct"/>
            <w:tcBorders>
              <w:top w:val="single" w:sz="4" w:space="0" w:color="auto"/>
              <w:left w:val="nil"/>
              <w:bottom w:val="single" w:sz="4" w:space="0" w:color="auto"/>
              <w:right w:val="nil"/>
            </w:tcBorders>
            <w:shd w:val="clear" w:color="auto" w:fill="auto"/>
            <w:vAlign w:val="bottom"/>
          </w:tcPr>
          <w:p w14:paraId="45F24C8F" w14:textId="696178F1" w:rsidR="00CB10FE" w:rsidRPr="00BE54B4" w:rsidRDefault="00CB10FE" w:rsidP="00744769">
            <w:pPr>
              <w:jc w:val="right"/>
              <w:rPr>
                <w:rFonts w:ascii="Arial" w:hAnsi="Arial" w:cs="Arial"/>
                <w:b/>
                <w:bCs/>
                <w:sz w:val="16"/>
                <w:szCs w:val="16"/>
              </w:rPr>
            </w:pPr>
            <w:r w:rsidRPr="00BE54B4">
              <w:rPr>
                <w:rFonts w:ascii="Arial" w:hAnsi="Arial" w:cs="Arial"/>
                <w:b/>
                <w:bCs/>
                <w:sz w:val="16"/>
                <w:szCs w:val="16"/>
              </w:rPr>
              <w:t>(2.174.757)</w:t>
            </w:r>
          </w:p>
        </w:tc>
        <w:tc>
          <w:tcPr>
            <w:tcW w:w="512" w:type="pct"/>
            <w:tcBorders>
              <w:top w:val="single" w:sz="4" w:space="0" w:color="auto"/>
              <w:left w:val="nil"/>
              <w:bottom w:val="single" w:sz="4" w:space="0" w:color="auto"/>
              <w:right w:val="nil"/>
            </w:tcBorders>
            <w:shd w:val="clear" w:color="auto" w:fill="auto"/>
            <w:vAlign w:val="bottom"/>
          </w:tcPr>
          <w:p w14:paraId="7B6FD6D3" w14:textId="7D07B17A" w:rsidR="00CB10FE" w:rsidRPr="00BE54B4" w:rsidRDefault="00CB10FE" w:rsidP="00744769">
            <w:pPr>
              <w:jc w:val="right"/>
              <w:rPr>
                <w:rFonts w:ascii="Arial" w:hAnsi="Arial" w:cs="Arial"/>
                <w:b/>
                <w:bCs/>
                <w:sz w:val="16"/>
                <w:szCs w:val="16"/>
              </w:rPr>
            </w:pPr>
            <w:r w:rsidRPr="00BE54B4">
              <w:rPr>
                <w:rFonts w:ascii="Arial" w:hAnsi="Arial" w:cs="Arial"/>
                <w:b/>
                <w:bCs/>
                <w:sz w:val="16"/>
                <w:szCs w:val="16"/>
              </w:rPr>
              <w:t>(67.156)</w:t>
            </w:r>
          </w:p>
        </w:tc>
        <w:tc>
          <w:tcPr>
            <w:tcW w:w="572" w:type="pct"/>
            <w:tcBorders>
              <w:top w:val="single" w:sz="4" w:space="0" w:color="auto"/>
              <w:left w:val="nil"/>
              <w:bottom w:val="single" w:sz="4" w:space="0" w:color="auto"/>
              <w:right w:val="nil"/>
            </w:tcBorders>
            <w:shd w:val="clear" w:color="auto" w:fill="auto"/>
            <w:vAlign w:val="bottom"/>
          </w:tcPr>
          <w:p w14:paraId="0C91446E" w14:textId="0274C0F7" w:rsidR="00CB10FE" w:rsidRPr="00BE54B4" w:rsidRDefault="00CB10FE" w:rsidP="00744769">
            <w:pPr>
              <w:jc w:val="right"/>
              <w:rPr>
                <w:rFonts w:ascii="Arial" w:hAnsi="Arial" w:cs="Arial"/>
                <w:b/>
                <w:bCs/>
                <w:sz w:val="16"/>
                <w:szCs w:val="16"/>
              </w:rPr>
            </w:pPr>
            <w:r w:rsidRPr="00BE54B4">
              <w:rPr>
                <w:rFonts w:ascii="Arial" w:hAnsi="Arial" w:cs="Arial"/>
                <w:b/>
                <w:bCs/>
                <w:sz w:val="16"/>
                <w:szCs w:val="16"/>
              </w:rPr>
              <w:t>(2.229.940)</w:t>
            </w:r>
          </w:p>
        </w:tc>
      </w:tr>
      <w:tr w:rsidR="00CB10FE" w:rsidRPr="00BE54B4" w14:paraId="23230299" w14:textId="77777777" w:rsidTr="00744769">
        <w:trPr>
          <w:trHeight w:val="113"/>
        </w:trPr>
        <w:tc>
          <w:tcPr>
            <w:tcW w:w="2772" w:type="pct"/>
            <w:tcBorders>
              <w:top w:val="single" w:sz="4" w:space="0" w:color="auto"/>
              <w:bottom w:val="single" w:sz="4" w:space="0" w:color="auto"/>
            </w:tcBorders>
            <w:vAlign w:val="center"/>
          </w:tcPr>
          <w:p w14:paraId="26412B57" w14:textId="77777777" w:rsidR="00CB10FE" w:rsidRPr="00BE54B4" w:rsidRDefault="00CB10FE" w:rsidP="00CB10FE">
            <w:pPr>
              <w:rPr>
                <w:rFonts w:ascii="Arial" w:hAnsi="Arial" w:cs="Arial"/>
                <w:snapToGrid w:val="0"/>
                <w:color w:val="000000" w:themeColor="text1"/>
                <w:sz w:val="16"/>
                <w:szCs w:val="16"/>
              </w:rPr>
            </w:pPr>
          </w:p>
        </w:tc>
        <w:tc>
          <w:tcPr>
            <w:tcW w:w="572" w:type="pct"/>
            <w:tcBorders>
              <w:top w:val="single" w:sz="4" w:space="0" w:color="auto"/>
              <w:bottom w:val="single" w:sz="4" w:space="0" w:color="auto"/>
            </w:tcBorders>
            <w:vAlign w:val="bottom"/>
          </w:tcPr>
          <w:p w14:paraId="2D286BAB" w14:textId="77777777" w:rsidR="00CB10FE" w:rsidRPr="00BE54B4" w:rsidRDefault="00CB10FE" w:rsidP="00744769">
            <w:pPr>
              <w:jc w:val="right"/>
              <w:rPr>
                <w:rFonts w:ascii="Arial" w:hAnsi="Arial" w:cs="Arial"/>
                <w:color w:val="000000" w:themeColor="text1"/>
                <w:sz w:val="16"/>
                <w:szCs w:val="16"/>
              </w:rPr>
            </w:pPr>
          </w:p>
        </w:tc>
        <w:tc>
          <w:tcPr>
            <w:tcW w:w="572" w:type="pct"/>
            <w:tcBorders>
              <w:top w:val="single" w:sz="4" w:space="0" w:color="auto"/>
              <w:bottom w:val="single" w:sz="4" w:space="0" w:color="auto"/>
            </w:tcBorders>
            <w:vAlign w:val="bottom"/>
          </w:tcPr>
          <w:p w14:paraId="02B74868" w14:textId="77777777" w:rsidR="00CB10FE" w:rsidRPr="00BE54B4" w:rsidRDefault="00CB10FE" w:rsidP="00744769">
            <w:pPr>
              <w:jc w:val="right"/>
              <w:rPr>
                <w:rFonts w:ascii="Arial" w:hAnsi="Arial" w:cs="Arial"/>
                <w:color w:val="000000" w:themeColor="text1"/>
                <w:sz w:val="16"/>
                <w:szCs w:val="16"/>
              </w:rPr>
            </w:pPr>
          </w:p>
        </w:tc>
        <w:tc>
          <w:tcPr>
            <w:tcW w:w="512" w:type="pct"/>
            <w:tcBorders>
              <w:top w:val="single" w:sz="4" w:space="0" w:color="auto"/>
              <w:bottom w:val="single" w:sz="4" w:space="0" w:color="auto"/>
            </w:tcBorders>
            <w:vAlign w:val="bottom"/>
          </w:tcPr>
          <w:p w14:paraId="4C61639F" w14:textId="77777777" w:rsidR="00CB10FE" w:rsidRPr="00BE54B4" w:rsidRDefault="00CB10FE" w:rsidP="00744769">
            <w:pPr>
              <w:jc w:val="right"/>
              <w:rPr>
                <w:rFonts w:ascii="Arial" w:hAnsi="Arial" w:cs="Arial"/>
                <w:color w:val="000000" w:themeColor="text1"/>
                <w:sz w:val="16"/>
                <w:szCs w:val="16"/>
              </w:rPr>
            </w:pPr>
          </w:p>
        </w:tc>
        <w:tc>
          <w:tcPr>
            <w:tcW w:w="572" w:type="pct"/>
            <w:tcBorders>
              <w:top w:val="single" w:sz="4" w:space="0" w:color="auto"/>
              <w:bottom w:val="single" w:sz="4" w:space="0" w:color="auto"/>
            </w:tcBorders>
            <w:vAlign w:val="bottom"/>
          </w:tcPr>
          <w:p w14:paraId="4F379A30" w14:textId="77777777" w:rsidR="00CB10FE" w:rsidRPr="00BE54B4" w:rsidRDefault="00CB10FE" w:rsidP="00744769">
            <w:pPr>
              <w:jc w:val="right"/>
              <w:rPr>
                <w:rFonts w:ascii="Arial" w:hAnsi="Arial" w:cs="Arial"/>
                <w:color w:val="000000" w:themeColor="text1"/>
                <w:sz w:val="16"/>
                <w:szCs w:val="16"/>
              </w:rPr>
            </w:pPr>
          </w:p>
        </w:tc>
      </w:tr>
      <w:tr w:rsidR="00CB10FE" w:rsidRPr="00BE54B4" w14:paraId="54ABBF25" w14:textId="77777777" w:rsidTr="00744769">
        <w:trPr>
          <w:trHeight w:val="113"/>
        </w:trPr>
        <w:tc>
          <w:tcPr>
            <w:tcW w:w="2772" w:type="pct"/>
            <w:tcBorders>
              <w:top w:val="single" w:sz="4" w:space="0" w:color="auto"/>
              <w:bottom w:val="single" w:sz="4" w:space="0" w:color="auto"/>
            </w:tcBorders>
            <w:vAlign w:val="center"/>
          </w:tcPr>
          <w:p w14:paraId="11277549" w14:textId="77777777" w:rsidR="00CB10FE" w:rsidRPr="00BE54B4" w:rsidRDefault="00CB10FE" w:rsidP="00CB10FE">
            <w:pPr>
              <w:rPr>
                <w:rFonts w:ascii="Arial" w:hAnsi="Arial" w:cs="Arial"/>
                <w:b/>
                <w:snapToGrid w:val="0"/>
                <w:color w:val="000000" w:themeColor="text1"/>
                <w:sz w:val="16"/>
                <w:szCs w:val="16"/>
              </w:rPr>
            </w:pPr>
            <w:r w:rsidRPr="00BE54B4">
              <w:rPr>
                <w:rFonts w:ascii="Arial" w:hAnsi="Arial" w:cs="Arial"/>
                <w:b/>
                <w:snapToGrid w:val="0"/>
                <w:color w:val="000000" w:themeColor="text1"/>
                <w:sz w:val="16"/>
                <w:szCs w:val="16"/>
              </w:rPr>
              <w:t>Net Nazım Hesap Pozisyonu</w:t>
            </w:r>
          </w:p>
        </w:tc>
        <w:tc>
          <w:tcPr>
            <w:tcW w:w="572" w:type="pct"/>
            <w:tcBorders>
              <w:top w:val="single" w:sz="4" w:space="0" w:color="auto"/>
              <w:left w:val="nil"/>
              <w:bottom w:val="single" w:sz="4" w:space="0" w:color="auto"/>
              <w:right w:val="nil"/>
            </w:tcBorders>
            <w:shd w:val="clear" w:color="auto" w:fill="auto"/>
            <w:vAlign w:val="bottom"/>
          </w:tcPr>
          <w:p w14:paraId="31CB32DC" w14:textId="47861B86" w:rsidR="00CB10FE" w:rsidRPr="00BE54B4" w:rsidRDefault="00CB10FE" w:rsidP="00744769">
            <w:pPr>
              <w:jc w:val="right"/>
              <w:rPr>
                <w:rFonts w:ascii="Arial" w:hAnsi="Arial" w:cs="Arial"/>
                <w:b/>
                <w:color w:val="000000" w:themeColor="text1"/>
                <w:sz w:val="16"/>
                <w:szCs w:val="16"/>
              </w:rPr>
            </w:pPr>
            <w:r w:rsidRPr="00BE54B4">
              <w:rPr>
                <w:rFonts w:ascii="Arial" w:hAnsi="Arial" w:cs="Arial"/>
                <w:b/>
                <w:color w:val="000000" w:themeColor="text1"/>
                <w:sz w:val="16"/>
                <w:szCs w:val="16"/>
                <w:lang w:val="en-US" w:eastAsia="en-US"/>
              </w:rPr>
              <w:t>(244.207)</w:t>
            </w:r>
          </w:p>
        </w:tc>
        <w:tc>
          <w:tcPr>
            <w:tcW w:w="572" w:type="pct"/>
            <w:tcBorders>
              <w:top w:val="single" w:sz="4" w:space="0" w:color="auto"/>
              <w:left w:val="nil"/>
              <w:bottom w:val="single" w:sz="4" w:space="0" w:color="auto"/>
              <w:right w:val="nil"/>
            </w:tcBorders>
            <w:shd w:val="clear" w:color="auto" w:fill="auto"/>
            <w:vAlign w:val="bottom"/>
          </w:tcPr>
          <w:p w14:paraId="5B6AE462" w14:textId="2783160D" w:rsidR="00CB10FE" w:rsidRPr="00BE54B4" w:rsidRDefault="00CB10FE" w:rsidP="00744769">
            <w:pPr>
              <w:jc w:val="right"/>
              <w:rPr>
                <w:rFonts w:ascii="Arial" w:hAnsi="Arial" w:cs="Arial"/>
                <w:b/>
                <w:color w:val="000000" w:themeColor="text1"/>
                <w:sz w:val="16"/>
                <w:szCs w:val="16"/>
              </w:rPr>
            </w:pPr>
            <w:r w:rsidRPr="00BE54B4">
              <w:rPr>
                <w:rFonts w:ascii="Arial" w:hAnsi="Arial" w:cs="Arial"/>
                <w:b/>
                <w:color w:val="000000" w:themeColor="text1"/>
                <w:sz w:val="16"/>
                <w:szCs w:val="16"/>
                <w:lang w:val="en-US" w:eastAsia="en-US"/>
              </w:rPr>
              <w:t>2.670.013</w:t>
            </w:r>
          </w:p>
        </w:tc>
        <w:tc>
          <w:tcPr>
            <w:tcW w:w="512" w:type="pct"/>
            <w:tcBorders>
              <w:top w:val="single" w:sz="4" w:space="0" w:color="auto"/>
              <w:left w:val="nil"/>
              <w:bottom w:val="single" w:sz="4" w:space="0" w:color="auto"/>
              <w:right w:val="nil"/>
            </w:tcBorders>
            <w:shd w:val="clear" w:color="auto" w:fill="auto"/>
            <w:vAlign w:val="bottom"/>
          </w:tcPr>
          <w:p w14:paraId="2EC861DD" w14:textId="58091297" w:rsidR="00CB10FE" w:rsidRPr="00BE54B4" w:rsidRDefault="00CB10FE" w:rsidP="00744769">
            <w:pPr>
              <w:jc w:val="right"/>
              <w:rPr>
                <w:rFonts w:ascii="Arial" w:hAnsi="Arial" w:cs="Arial"/>
                <w:b/>
                <w:color w:val="000000" w:themeColor="text1"/>
                <w:sz w:val="16"/>
                <w:szCs w:val="16"/>
              </w:rPr>
            </w:pPr>
            <w:r w:rsidRPr="00BE54B4">
              <w:rPr>
                <w:rFonts w:ascii="Arial" w:hAnsi="Arial" w:cs="Arial"/>
                <w:b/>
                <w:color w:val="000000" w:themeColor="text1"/>
                <w:sz w:val="16"/>
                <w:szCs w:val="16"/>
                <w:lang w:val="en-US" w:eastAsia="en-US"/>
              </w:rPr>
              <w:t>142.713</w:t>
            </w:r>
          </w:p>
        </w:tc>
        <w:tc>
          <w:tcPr>
            <w:tcW w:w="572" w:type="pct"/>
            <w:tcBorders>
              <w:top w:val="single" w:sz="4" w:space="0" w:color="auto"/>
              <w:left w:val="nil"/>
              <w:bottom w:val="single" w:sz="4" w:space="0" w:color="auto"/>
              <w:right w:val="nil"/>
            </w:tcBorders>
            <w:shd w:val="clear" w:color="auto" w:fill="auto"/>
            <w:vAlign w:val="bottom"/>
          </w:tcPr>
          <w:p w14:paraId="585F2217" w14:textId="7964FFC8" w:rsidR="00CB10FE" w:rsidRPr="00BE54B4" w:rsidRDefault="00CB10FE" w:rsidP="00744769">
            <w:pPr>
              <w:jc w:val="right"/>
              <w:rPr>
                <w:rFonts w:ascii="Arial" w:hAnsi="Arial" w:cs="Arial"/>
                <w:b/>
                <w:color w:val="000000" w:themeColor="text1"/>
                <w:sz w:val="16"/>
                <w:szCs w:val="16"/>
              </w:rPr>
            </w:pPr>
            <w:r w:rsidRPr="00BE54B4">
              <w:rPr>
                <w:rFonts w:ascii="Arial" w:hAnsi="Arial" w:cs="Arial"/>
                <w:b/>
                <w:color w:val="000000" w:themeColor="text1"/>
                <w:sz w:val="16"/>
                <w:szCs w:val="16"/>
                <w:lang w:val="en-US" w:eastAsia="en-US"/>
              </w:rPr>
              <w:t>2.568.519</w:t>
            </w:r>
          </w:p>
        </w:tc>
      </w:tr>
      <w:tr w:rsidR="00CB10FE" w:rsidRPr="00BE54B4" w14:paraId="1FDD4075" w14:textId="77777777" w:rsidTr="00744769">
        <w:trPr>
          <w:trHeight w:val="113"/>
        </w:trPr>
        <w:tc>
          <w:tcPr>
            <w:tcW w:w="2772" w:type="pct"/>
            <w:tcBorders>
              <w:top w:val="single" w:sz="4" w:space="0" w:color="auto"/>
            </w:tcBorders>
            <w:vAlign w:val="center"/>
          </w:tcPr>
          <w:p w14:paraId="5BD0D2C5" w14:textId="77777777" w:rsidR="00CB10FE" w:rsidRPr="00BE54B4" w:rsidRDefault="00CB10FE" w:rsidP="00CB10FE">
            <w:pPr>
              <w:ind w:left="360"/>
              <w:rPr>
                <w:rFonts w:ascii="Arial" w:hAnsi="Arial" w:cs="Arial"/>
                <w:snapToGrid w:val="0"/>
                <w:color w:val="000000" w:themeColor="text1"/>
                <w:sz w:val="16"/>
                <w:szCs w:val="16"/>
              </w:rPr>
            </w:pPr>
            <w:r w:rsidRPr="00BE54B4">
              <w:rPr>
                <w:rFonts w:ascii="Arial" w:hAnsi="Arial" w:cs="Arial"/>
                <w:snapToGrid w:val="0"/>
                <w:color w:val="000000" w:themeColor="text1"/>
                <w:sz w:val="16"/>
                <w:szCs w:val="16"/>
              </w:rPr>
              <w:t>Türev Finansal Araçlardan Alacaklar</w:t>
            </w:r>
          </w:p>
        </w:tc>
        <w:tc>
          <w:tcPr>
            <w:tcW w:w="572" w:type="pct"/>
            <w:tcBorders>
              <w:top w:val="nil"/>
              <w:left w:val="nil"/>
              <w:right w:val="nil"/>
            </w:tcBorders>
            <w:shd w:val="clear" w:color="auto" w:fill="auto"/>
            <w:vAlign w:val="bottom"/>
          </w:tcPr>
          <w:p w14:paraId="7532B1B8" w14:textId="7D1A8DCD" w:rsidR="00CB10FE" w:rsidRPr="00BE54B4" w:rsidRDefault="00CB10FE" w:rsidP="00744769">
            <w:pPr>
              <w:jc w:val="right"/>
              <w:rPr>
                <w:rFonts w:ascii="Arial" w:hAnsi="Arial" w:cs="Arial"/>
                <w:color w:val="000000" w:themeColor="text1"/>
                <w:sz w:val="16"/>
                <w:szCs w:val="16"/>
              </w:rPr>
            </w:pPr>
            <w:r w:rsidRPr="00BE54B4">
              <w:rPr>
                <w:rFonts w:ascii="Arial" w:hAnsi="Arial" w:cs="Arial"/>
                <w:color w:val="000000" w:themeColor="text1"/>
                <w:sz w:val="16"/>
                <w:szCs w:val="16"/>
                <w:lang w:val="en-US" w:eastAsia="en-US"/>
              </w:rPr>
              <w:t>22.001</w:t>
            </w:r>
          </w:p>
        </w:tc>
        <w:tc>
          <w:tcPr>
            <w:tcW w:w="572" w:type="pct"/>
            <w:tcBorders>
              <w:top w:val="nil"/>
              <w:left w:val="nil"/>
              <w:right w:val="nil"/>
            </w:tcBorders>
            <w:shd w:val="clear" w:color="auto" w:fill="auto"/>
            <w:vAlign w:val="bottom"/>
          </w:tcPr>
          <w:p w14:paraId="34D8DE19" w14:textId="7F21E1F7" w:rsidR="00CB10FE" w:rsidRPr="00BE54B4" w:rsidRDefault="00CB10FE" w:rsidP="00744769">
            <w:pPr>
              <w:jc w:val="right"/>
              <w:rPr>
                <w:rFonts w:ascii="Arial" w:hAnsi="Arial" w:cs="Arial"/>
                <w:color w:val="000000" w:themeColor="text1"/>
                <w:sz w:val="16"/>
                <w:szCs w:val="16"/>
              </w:rPr>
            </w:pPr>
            <w:r w:rsidRPr="00BE54B4">
              <w:rPr>
                <w:rFonts w:ascii="Arial" w:hAnsi="Arial" w:cs="Arial"/>
                <w:color w:val="000000" w:themeColor="text1"/>
                <w:sz w:val="16"/>
                <w:szCs w:val="16"/>
                <w:lang w:val="en-US" w:eastAsia="en-US"/>
              </w:rPr>
              <w:t>3.036.480</w:t>
            </w:r>
          </w:p>
        </w:tc>
        <w:tc>
          <w:tcPr>
            <w:tcW w:w="512" w:type="pct"/>
            <w:tcBorders>
              <w:top w:val="nil"/>
              <w:left w:val="nil"/>
              <w:right w:val="nil"/>
            </w:tcBorders>
            <w:shd w:val="clear" w:color="auto" w:fill="auto"/>
            <w:vAlign w:val="bottom"/>
          </w:tcPr>
          <w:p w14:paraId="7ECD4177" w14:textId="1E394EEA" w:rsidR="00CB10FE" w:rsidRPr="00BE54B4" w:rsidRDefault="00CB10FE" w:rsidP="00744769">
            <w:pPr>
              <w:jc w:val="right"/>
              <w:rPr>
                <w:rFonts w:ascii="Arial" w:hAnsi="Arial" w:cs="Arial"/>
                <w:color w:val="000000" w:themeColor="text1"/>
                <w:sz w:val="16"/>
                <w:szCs w:val="16"/>
              </w:rPr>
            </w:pPr>
            <w:r w:rsidRPr="00BE54B4">
              <w:rPr>
                <w:rFonts w:ascii="Arial" w:hAnsi="Arial" w:cs="Arial"/>
                <w:color w:val="000000" w:themeColor="text1"/>
                <w:sz w:val="16"/>
                <w:szCs w:val="16"/>
                <w:lang w:val="en-US" w:eastAsia="en-US"/>
              </w:rPr>
              <w:t>160.497</w:t>
            </w:r>
          </w:p>
        </w:tc>
        <w:tc>
          <w:tcPr>
            <w:tcW w:w="572" w:type="pct"/>
            <w:tcBorders>
              <w:top w:val="nil"/>
              <w:left w:val="nil"/>
              <w:bottom w:val="nil"/>
              <w:right w:val="nil"/>
            </w:tcBorders>
            <w:shd w:val="clear" w:color="auto" w:fill="auto"/>
            <w:vAlign w:val="bottom"/>
          </w:tcPr>
          <w:p w14:paraId="23557103" w14:textId="52FCC0FA" w:rsidR="00CB10FE" w:rsidRPr="00BE54B4" w:rsidRDefault="00CB10FE" w:rsidP="00744769">
            <w:pPr>
              <w:jc w:val="right"/>
              <w:rPr>
                <w:rFonts w:ascii="Arial" w:hAnsi="Arial" w:cs="Arial"/>
                <w:color w:val="000000" w:themeColor="text1"/>
                <w:sz w:val="16"/>
                <w:szCs w:val="16"/>
              </w:rPr>
            </w:pPr>
            <w:r w:rsidRPr="00BE54B4">
              <w:rPr>
                <w:rFonts w:ascii="Arial" w:hAnsi="Arial" w:cs="Arial"/>
                <w:color w:val="000000" w:themeColor="text1"/>
                <w:sz w:val="16"/>
                <w:szCs w:val="16"/>
                <w:lang w:val="en-US" w:eastAsia="en-US"/>
              </w:rPr>
              <w:t>3.218.978</w:t>
            </w:r>
          </w:p>
        </w:tc>
      </w:tr>
      <w:tr w:rsidR="00CB10FE" w:rsidRPr="00BE54B4" w14:paraId="0A98FBFA" w14:textId="77777777" w:rsidTr="00744769">
        <w:trPr>
          <w:trHeight w:val="113"/>
        </w:trPr>
        <w:tc>
          <w:tcPr>
            <w:tcW w:w="2772" w:type="pct"/>
            <w:vAlign w:val="center"/>
          </w:tcPr>
          <w:p w14:paraId="05FE7D1C" w14:textId="77777777" w:rsidR="00CB10FE" w:rsidRPr="00BE54B4" w:rsidRDefault="00CB10FE" w:rsidP="00CB10FE">
            <w:pPr>
              <w:ind w:left="360"/>
              <w:rPr>
                <w:rFonts w:ascii="Arial" w:hAnsi="Arial" w:cs="Arial"/>
                <w:snapToGrid w:val="0"/>
                <w:color w:val="000000" w:themeColor="text1"/>
                <w:sz w:val="16"/>
                <w:szCs w:val="16"/>
              </w:rPr>
            </w:pPr>
            <w:r w:rsidRPr="00BE54B4">
              <w:rPr>
                <w:rFonts w:ascii="Arial" w:hAnsi="Arial" w:cs="Arial"/>
                <w:snapToGrid w:val="0"/>
                <w:color w:val="000000" w:themeColor="text1"/>
                <w:sz w:val="16"/>
                <w:szCs w:val="16"/>
              </w:rPr>
              <w:t>Türev Finansal Araçlardan Borçlar</w:t>
            </w:r>
          </w:p>
        </w:tc>
        <w:tc>
          <w:tcPr>
            <w:tcW w:w="572" w:type="pct"/>
            <w:tcBorders>
              <w:top w:val="nil"/>
              <w:left w:val="nil"/>
              <w:right w:val="nil"/>
            </w:tcBorders>
            <w:shd w:val="clear" w:color="auto" w:fill="auto"/>
            <w:vAlign w:val="bottom"/>
          </w:tcPr>
          <w:p w14:paraId="0F123BEB" w14:textId="7A76A769" w:rsidR="00CB10FE" w:rsidRPr="00BE54B4" w:rsidRDefault="00CB10FE" w:rsidP="00744769">
            <w:pPr>
              <w:jc w:val="right"/>
              <w:rPr>
                <w:rFonts w:ascii="Arial" w:hAnsi="Arial" w:cs="Arial"/>
                <w:color w:val="000000" w:themeColor="text1"/>
                <w:sz w:val="16"/>
                <w:szCs w:val="16"/>
              </w:rPr>
            </w:pPr>
            <w:r w:rsidRPr="00BE54B4">
              <w:rPr>
                <w:rFonts w:ascii="Arial" w:hAnsi="Arial" w:cs="Arial"/>
                <w:color w:val="000000" w:themeColor="text1"/>
                <w:sz w:val="16"/>
                <w:szCs w:val="16"/>
                <w:lang w:val="en-US" w:eastAsia="en-US"/>
              </w:rPr>
              <w:t>266.208</w:t>
            </w:r>
          </w:p>
        </w:tc>
        <w:tc>
          <w:tcPr>
            <w:tcW w:w="572" w:type="pct"/>
            <w:tcBorders>
              <w:top w:val="nil"/>
              <w:left w:val="nil"/>
              <w:right w:val="nil"/>
            </w:tcBorders>
            <w:shd w:val="clear" w:color="auto" w:fill="auto"/>
            <w:vAlign w:val="bottom"/>
          </w:tcPr>
          <w:p w14:paraId="4991684F" w14:textId="124B2EA1" w:rsidR="00CB10FE" w:rsidRPr="00BE54B4" w:rsidRDefault="00CB10FE" w:rsidP="00744769">
            <w:pPr>
              <w:jc w:val="right"/>
              <w:rPr>
                <w:rFonts w:ascii="Arial" w:hAnsi="Arial" w:cs="Arial"/>
                <w:color w:val="000000" w:themeColor="text1"/>
                <w:sz w:val="16"/>
                <w:szCs w:val="16"/>
              </w:rPr>
            </w:pPr>
            <w:r w:rsidRPr="00BE54B4">
              <w:rPr>
                <w:rFonts w:ascii="Arial" w:hAnsi="Arial" w:cs="Arial"/>
                <w:color w:val="000000" w:themeColor="text1"/>
                <w:sz w:val="16"/>
                <w:szCs w:val="16"/>
                <w:lang w:val="en-US" w:eastAsia="en-US"/>
              </w:rPr>
              <w:t>366.467</w:t>
            </w:r>
          </w:p>
        </w:tc>
        <w:tc>
          <w:tcPr>
            <w:tcW w:w="512" w:type="pct"/>
            <w:tcBorders>
              <w:top w:val="nil"/>
              <w:left w:val="nil"/>
              <w:right w:val="nil"/>
            </w:tcBorders>
            <w:shd w:val="clear" w:color="auto" w:fill="auto"/>
            <w:vAlign w:val="bottom"/>
          </w:tcPr>
          <w:p w14:paraId="6A5B728B" w14:textId="22489338" w:rsidR="00CB10FE" w:rsidRPr="00BE54B4" w:rsidRDefault="00CB10FE" w:rsidP="00744769">
            <w:pPr>
              <w:jc w:val="right"/>
              <w:rPr>
                <w:rFonts w:ascii="Arial" w:hAnsi="Arial" w:cs="Arial"/>
                <w:color w:val="000000" w:themeColor="text1"/>
                <w:sz w:val="16"/>
                <w:szCs w:val="16"/>
              </w:rPr>
            </w:pPr>
            <w:r w:rsidRPr="00BE54B4">
              <w:rPr>
                <w:rFonts w:ascii="Arial" w:hAnsi="Arial" w:cs="Arial"/>
                <w:color w:val="000000" w:themeColor="text1"/>
                <w:sz w:val="16"/>
                <w:szCs w:val="16"/>
                <w:lang w:val="en-US" w:eastAsia="en-US"/>
              </w:rPr>
              <w:t>17.784</w:t>
            </w:r>
          </w:p>
        </w:tc>
        <w:tc>
          <w:tcPr>
            <w:tcW w:w="572" w:type="pct"/>
            <w:tcBorders>
              <w:top w:val="nil"/>
              <w:left w:val="nil"/>
              <w:right w:val="nil"/>
            </w:tcBorders>
            <w:shd w:val="clear" w:color="auto" w:fill="auto"/>
            <w:vAlign w:val="bottom"/>
          </w:tcPr>
          <w:p w14:paraId="51462226" w14:textId="4248D2DD" w:rsidR="00CB10FE" w:rsidRPr="00BE54B4" w:rsidRDefault="00CB10FE" w:rsidP="00744769">
            <w:pPr>
              <w:jc w:val="right"/>
              <w:rPr>
                <w:rFonts w:ascii="Arial" w:hAnsi="Arial" w:cs="Arial"/>
                <w:color w:val="000000" w:themeColor="text1"/>
                <w:sz w:val="16"/>
                <w:szCs w:val="16"/>
              </w:rPr>
            </w:pPr>
            <w:r w:rsidRPr="00BE54B4">
              <w:rPr>
                <w:rFonts w:ascii="Arial" w:hAnsi="Arial" w:cs="Arial"/>
                <w:color w:val="000000" w:themeColor="text1"/>
                <w:sz w:val="16"/>
                <w:szCs w:val="16"/>
                <w:lang w:val="en-US" w:eastAsia="en-US"/>
              </w:rPr>
              <w:t>650.459</w:t>
            </w:r>
          </w:p>
        </w:tc>
      </w:tr>
      <w:tr w:rsidR="00CB10FE" w:rsidRPr="00BE54B4" w14:paraId="5CC5072B" w14:textId="77777777" w:rsidTr="00744769">
        <w:trPr>
          <w:trHeight w:val="113"/>
        </w:trPr>
        <w:tc>
          <w:tcPr>
            <w:tcW w:w="2772" w:type="pct"/>
            <w:tcBorders>
              <w:bottom w:val="single" w:sz="4" w:space="0" w:color="auto"/>
            </w:tcBorders>
            <w:vAlign w:val="center"/>
          </w:tcPr>
          <w:p w14:paraId="2A075613" w14:textId="77777777" w:rsidR="00CB10FE" w:rsidRPr="00BE54B4" w:rsidRDefault="00CB10FE" w:rsidP="00CB10FE">
            <w:pPr>
              <w:ind w:left="360"/>
              <w:rPr>
                <w:rFonts w:ascii="Arial" w:hAnsi="Arial" w:cs="Arial"/>
                <w:snapToGrid w:val="0"/>
                <w:color w:val="000000" w:themeColor="text1"/>
                <w:sz w:val="16"/>
                <w:szCs w:val="16"/>
              </w:rPr>
            </w:pPr>
            <w:proofErr w:type="spellStart"/>
            <w:r w:rsidRPr="00BE54B4">
              <w:rPr>
                <w:rFonts w:ascii="Arial" w:hAnsi="Arial" w:cs="Arial"/>
                <w:snapToGrid w:val="0"/>
                <w:color w:val="000000" w:themeColor="text1"/>
                <w:sz w:val="16"/>
                <w:szCs w:val="16"/>
              </w:rPr>
              <w:t>Gayrinakdi</w:t>
            </w:r>
            <w:proofErr w:type="spellEnd"/>
            <w:r w:rsidRPr="00BE54B4">
              <w:rPr>
                <w:rFonts w:ascii="Arial" w:hAnsi="Arial" w:cs="Arial"/>
                <w:snapToGrid w:val="0"/>
                <w:color w:val="000000" w:themeColor="text1"/>
                <w:sz w:val="16"/>
                <w:szCs w:val="16"/>
              </w:rPr>
              <w:t xml:space="preserve"> Krediler </w:t>
            </w:r>
          </w:p>
        </w:tc>
        <w:tc>
          <w:tcPr>
            <w:tcW w:w="572" w:type="pct"/>
            <w:tcBorders>
              <w:left w:val="nil"/>
              <w:bottom w:val="single" w:sz="4" w:space="0" w:color="auto"/>
              <w:right w:val="nil"/>
            </w:tcBorders>
            <w:shd w:val="clear" w:color="auto" w:fill="auto"/>
            <w:vAlign w:val="bottom"/>
          </w:tcPr>
          <w:p w14:paraId="767DEFD7" w14:textId="48C04353" w:rsidR="00CB10FE" w:rsidRPr="00BE54B4" w:rsidRDefault="00CB10FE" w:rsidP="00744769">
            <w:pPr>
              <w:jc w:val="right"/>
              <w:rPr>
                <w:rFonts w:ascii="Arial" w:hAnsi="Arial" w:cs="Arial"/>
                <w:color w:val="000000" w:themeColor="text1"/>
                <w:sz w:val="16"/>
                <w:szCs w:val="16"/>
              </w:rPr>
            </w:pPr>
            <w:r w:rsidRPr="00BE54B4">
              <w:rPr>
                <w:rFonts w:ascii="Arial" w:hAnsi="Arial" w:cs="Arial"/>
                <w:color w:val="000000" w:themeColor="text1"/>
                <w:sz w:val="16"/>
                <w:szCs w:val="16"/>
                <w:lang w:val="en-US" w:eastAsia="en-US"/>
              </w:rPr>
              <w:t>2.160.361</w:t>
            </w:r>
          </w:p>
        </w:tc>
        <w:tc>
          <w:tcPr>
            <w:tcW w:w="572" w:type="pct"/>
            <w:tcBorders>
              <w:left w:val="nil"/>
              <w:bottom w:val="single" w:sz="4" w:space="0" w:color="auto"/>
              <w:right w:val="nil"/>
            </w:tcBorders>
            <w:shd w:val="clear" w:color="auto" w:fill="auto"/>
            <w:vAlign w:val="bottom"/>
          </w:tcPr>
          <w:p w14:paraId="5866FC3F" w14:textId="4187433D" w:rsidR="00CB10FE" w:rsidRPr="00BE54B4" w:rsidRDefault="00CB10FE" w:rsidP="00744769">
            <w:pPr>
              <w:jc w:val="right"/>
              <w:rPr>
                <w:rFonts w:ascii="Arial" w:hAnsi="Arial" w:cs="Arial"/>
                <w:color w:val="000000" w:themeColor="text1"/>
                <w:sz w:val="16"/>
                <w:szCs w:val="16"/>
              </w:rPr>
            </w:pPr>
            <w:r w:rsidRPr="00BE54B4">
              <w:rPr>
                <w:rFonts w:ascii="Arial" w:hAnsi="Arial" w:cs="Arial"/>
                <w:color w:val="000000" w:themeColor="text1"/>
                <w:sz w:val="16"/>
                <w:szCs w:val="16"/>
                <w:lang w:val="en-US" w:eastAsia="en-US"/>
              </w:rPr>
              <w:t>3.210.278</w:t>
            </w:r>
          </w:p>
        </w:tc>
        <w:tc>
          <w:tcPr>
            <w:tcW w:w="512" w:type="pct"/>
            <w:tcBorders>
              <w:left w:val="nil"/>
              <w:bottom w:val="single" w:sz="4" w:space="0" w:color="auto"/>
              <w:right w:val="nil"/>
            </w:tcBorders>
            <w:shd w:val="clear" w:color="auto" w:fill="auto"/>
            <w:vAlign w:val="bottom"/>
          </w:tcPr>
          <w:p w14:paraId="01E7E185" w14:textId="02C4AE8A" w:rsidR="00CB10FE" w:rsidRPr="00BE54B4" w:rsidRDefault="00CB10FE" w:rsidP="00744769">
            <w:pPr>
              <w:jc w:val="right"/>
              <w:rPr>
                <w:rFonts w:ascii="Arial" w:hAnsi="Arial" w:cs="Arial"/>
                <w:color w:val="000000" w:themeColor="text1"/>
                <w:sz w:val="16"/>
                <w:szCs w:val="16"/>
              </w:rPr>
            </w:pPr>
            <w:r w:rsidRPr="00BE54B4">
              <w:rPr>
                <w:rFonts w:ascii="Arial" w:hAnsi="Arial" w:cs="Arial"/>
                <w:color w:val="000000" w:themeColor="text1"/>
                <w:sz w:val="16"/>
                <w:szCs w:val="16"/>
                <w:lang w:val="en-US" w:eastAsia="en-US"/>
              </w:rPr>
              <w:t>41.055</w:t>
            </w:r>
          </w:p>
        </w:tc>
        <w:tc>
          <w:tcPr>
            <w:tcW w:w="572" w:type="pct"/>
            <w:tcBorders>
              <w:top w:val="nil"/>
              <w:left w:val="nil"/>
              <w:bottom w:val="single" w:sz="4" w:space="0" w:color="auto"/>
              <w:right w:val="nil"/>
            </w:tcBorders>
            <w:shd w:val="clear" w:color="auto" w:fill="auto"/>
            <w:vAlign w:val="bottom"/>
          </w:tcPr>
          <w:p w14:paraId="37C35C9F" w14:textId="1AFDAAD6" w:rsidR="00CB10FE" w:rsidRPr="00BE54B4" w:rsidRDefault="00CB10FE" w:rsidP="00744769">
            <w:pPr>
              <w:jc w:val="right"/>
              <w:rPr>
                <w:rFonts w:ascii="Arial" w:hAnsi="Arial" w:cs="Arial"/>
                <w:color w:val="000000" w:themeColor="text1"/>
                <w:sz w:val="16"/>
                <w:szCs w:val="16"/>
              </w:rPr>
            </w:pPr>
            <w:r w:rsidRPr="00BE54B4">
              <w:rPr>
                <w:rFonts w:ascii="Arial" w:hAnsi="Arial" w:cs="Arial"/>
                <w:color w:val="000000" w:themeColor="text1"/>
                <w:sz w:val="16"/>
                <w:szCs w:val="16"/>
                <w:lang w:val="en-US" w:eastAsia="en-US"/>
              </w:rPr>
              <w:t>5.411.694</w:t>
            </w:r>
          </w:p>
        </w:tc>
      </w:tr>
    </w:tbl>
    <w:p w14:paraId="0DB0F170" w14:textId="4B91355E" w:rsidR="00656899" w:rsidRPr="00BE54B4" w:rsidRDefault="003720A2" w:rsidP="003B50D2">
      <w:pPr>
        <w:pStyle w:val="GvdeMetniGirintisi"/>
        <w:spacing w:before="60"/>
        <w:ind w:left="363" w:right="-442" w:hanging="363"/>
        <w:rPr>
          <w:rFonts w:ascii="Arial" w:hAnsi="Arial" w:cs="Arial"/>
          <w:sz w:val="15"/>
          <w:szCs w:val="15"/>
        </w:rPr>
      </w:pPr>
      <w:r w:rsidRPr="00BE54B4">
        <w:rPr>
          <w:rFonts w:ascii="Arial" w:hAnsi="Arial" w:cs="Arial"/>
          <w:sz w:val="16"/>
          <w:szCs w:val="16"/>
          <w:vertAlign w:val="superscript"/>
        </w:rPr>
        <w:t xml:space="preserve"> </w:t>
      </w:r>
      <w:r w:rsidR="00656899" w:rsidRPr="00BE54B4">
        <w:rPr>
          <w:rFonts w:ascii="Arial" w:hAnsi="Arial" w:cs="Arial"/>
          <w:sz w:val="15"/>
          <w:szCs w:val="15"/>
          <w:vertAlign w:val="superscript"/>
        </w:rPr>
        <w:t>(*)</w:t>
      </w:r>
      <w:r w:rsidR="00656899" w:rsidRPr="00BE54B4">
        <w:rPr>
          <w:rFonts w:ascii="Arial" w:hAnsi="Arial" w:cs="Arial"/>
          <w:sz w:val="16"/>
          <w:szCs w:val="16"/>
          <w:vertAlign w:val="superscript"/>
        </w:rPr>
        <w:t xml:space="preserve"> </w:t>
      </w:r>
      <w:r w:rsidR="00656899" w:rsidRPr="00BE54B4">
        <w:rPr>
          <w:rFonts w:ascii="Arial" w:hAnsi="Arial" w:cs="Arial"/>
          <w:sz w:val="16"/>
          <w:szCs w:val="16"/>
          <w:vertAlign w:val="superscript"/>
        </w:rPr>
        <w:tab/>
      </w:r>
      <w:r w:rsidR="00656899" w:rsidRPr="00BE54B4">
        <w:rPr>
          <w:rFonts w:ascii="Arial" w:hAnsi="Arial" w:cs="Arial"/>
          <w:sz w:val="15"/>
          <w:szCs w:val="15"/>
        </w:rPr>
        <w:t>Nakit değerler (Kasa, Efektif Deposu, Yoldaki Paralar, Satın Alı</w:t>
      </w:r>
      <w:r w:rsidR="009361ED" w:rsidRPr="00BE54B4">
        <w:rPr>
          <w:rFonts w:ascii="Arial" w:hAnsi="Arial" w:cs="Arial"/>
          <w:sz w:val="15"/>
          <w:szCs w:val="15"/>
        </w:rPr>
        <w:t xml:space="preserve">nan Çekler) ve T.C Merkez </w:t>
      </w:r>
      <w:proofErr w:type="spellStart"/>
      <w:r w:rsidR="009361ED" w:rsidRPr="00BE54B4">
        <w:rPr>
          <w:rFonts w:ascii="Arial" w:hAnsi="Arial" w:cs="Arial"/>
          <w:sz w:val="15"/>
          <w:szCs w:val="15"/>
        </w:rPr>
        <w:t>Bnk</w:t>
      </w:r>
      <w:proofErr w:type="spellEnd"/>
      <w:r w:rsidR="009361ED" w:rsidRPr="00BE54B4">
        <w:rPr>
          <w:rFonts w:ascii="Arial" w:hAnsi="Arial" w:cs="Arial"/>
          <w:sz w:val="15"/>
          <w:szCs w:val="15"/>
        </w:rPr>
        <w:t>. s</w:t>
      </w:r>
      <w:r w:rsidR="00656899" w:rsidRPr="00BE54B4">
        <w:rPr>
          <w:rFonts w:ascii="Arial" w:hAnsi="Arial" w:cs="Arial"/>
          <w:sz w:val="15"/>
          <w:szCs w:val="15"/>
        </w:rPr>
        <w:t xml:space="preserve">atırında diğer YP olarak gösterilen bakiyenin </w:t>
      </w:r>
      <w:r w:rsidR="008B6111" w:rsidRPr="00BE54B4">
        <w:rPr>
          <w:rFonts w:ascii="Arial" w:hAnsi="Arial" w:cs="Arial"/>
          <w:sz w:val="15"/>
          <w:szCs w:val="15"/>
        </w:rPr>
        <w:t xml:space="preserve">2.921.503 </w:t>
      </w:r>
      <w:r w:rsidR="00B84FFE" w:rsidRPr="00BE54B4">
        <w:rPr>
          <w:rFonts w:ascii="Arial" w:hAnsi="Arial" w:cs="Arial"/>
          <w:sz w:val="15"/>
          <w:szCs w:val="15"/>
        </w:rPr>
        <w:t xml:space="preserve">TL’si </w:t>
      </w:r>
      <w:r w:rsidR="00B444CD" w:rsidRPr="00BE54B4">
        <w:rPr>
          <w:rFonts w:ascii="Arial" w:hAnsi="Arial" w:cs="Arial"/>
          <w:sz w:val="15"/>
          <w:szCs w:val="15"/>
        </w:rPr>
        <w:t>(</w:t>
      </w:r>
      <w:r w:rsidR="009C4B74" w:rsidRPr="00BE54B4">
        <w:rPr>
          <w:rFonts w:ascii="Arial" w:hAnsi="Arial" w:cs="Arial"/>
          <w:sz w:val="15"/>
          <w:szCs w:val="15"/>
        </w:rPr>
        <w:t>31 Aralık 20</w:t>
      </w:r>
      <w:r w:rsidR="00381A5E" w:rsidRPr="00BE54B4">
        <w:rPr>
          <w:rFonts w:ascii="Arial" w:hAnsi="Arial" w:cs="Arial"/>
          <w:sz w:val="15"/>
          <w:szCs w:val="15"/>
        </w:rPr>
        <w:t>20</w:t>
      </w:r>
      <w:r w:rsidR="00656899" w:rsidRPr="00BE54B4">
        <w:rPr>
          <w:rFonts w:ascii="Arial" w:hAnsi="Arial" w:cs="Arial"/>
          <w:sz w:val="15"/>
          <w:szCs w:val="15"/>
        </w:rPr>
        <w:t xml:space="preserve">: </w:t>
      </w:r>
      <w:r w:rsidR="00093505" w:rsidRPr="00BE54B4">
        <w:rPr>
          <w:rFonts w:ascii="Arial" w:hAnsi="Arial" w:cs="Arial"/>
          <w:sz w:val="15"/>
          <w:szCs w:val="15"/>
        </w:rPr>
        <w:t xml:space="preserve">2.644.380 </w:t>
      </w:r>
      <w:r w:rsidR="00656899" w:rsidRPr="00BE54B4">
        <w:rPr>
          <w:rFonts w:ascii="Arial" w:hAnsi="Arial" w:cs="Arial"/>
          <w:sz w:val="15"/>
          <w:szCs w:val="15"/>
        </w:rPr>
        <w:t xml:space="preserve">TL), Bankalar satırında diğer YP olarak gösterilen bakiyenin </w:t>
      </w:r>
      <w:r w:rsidR="008B6111" w:rsidRPr="00BE54B4">
        <w:rPr>
          <w:rFonts w:ascii="Arial" w:hAnsi="Arial" w:cs="Arial"/>
          <w:sz w:val="15"/>
          <w:szCs w:val="15"/>
        </w:rPr>
        <w:t xml:space="preserve">610.748 </w:t>
      </w:r>
      <w:r w:rsidR="00B84FFE" w:rsidRPr="00BE54B4">
        <w:rPr>
          <w:rFonts w:ascii="Arial" w:hAnsi="Arial" w:cs="Arial"/>
          <w:sz w:val="15"/>
          <w:szCs w:val="15"/>
        </w:rPr>
        <w:t>TL’si</w:t>
      </w:r>
      <w:r w:rsidR="00B84FFE" w:rsidRPr="00BE54B4">
        <w:rPr>
          <w:rFonts w:ascii="Arial" w:hAnsi="Arial" w:cs="Arial"/>
          <w:sz w:val="14"/>
          <w:szCs w:val="14"/>
        </w:rPr>
        <w:t xml:space="preserve"> </w:t>
      </w:r>
      <w:r w:rsidR="00656899" w:rsidRPr="00BE54B4">
        <w:rPr>
          <w:rFonts w:ascii="Arial" w:hAnsi="Arial" w:cs="Arial"/>
          <w:sz w:val="15"/>
          <w:szCs w:val="15"/>
        </w:rPr>
        <w:t>(</w:t>
      </w:r>
      <w:r w:rsidR="009C4B74" w:rsidRPr="00BE54B4">
        <w:rPr>
          <w:rFonts w:ascii="Arial" w:hAnsi="Arial" w:cs="Arial"/>
          <w:sz w:val="15"/>
          <w:szCs w:val="15"/>
        </w:rPr>
        <w:t>31 Aralık 20</w:t>
      </w:r>
      <w:r w:rsidR="00381A5E" w:rsidRPr="00BE54B4">
        <w:rPr>
          <w:rFonts w:ascii="Arial" w:hAnsi="Arial" w:cs="Arial"/>
          <w:sz w:val="15"/>
          <w:szCs w:val="15"/>
        </w:rPr>
        <w:t>20</w:t>
      </w:r>
      <w:r w:rsidR="00656899" w:rsidRPr="00BE54B4">
        <w:rPr>
          <w:rFonts w:ascii="Arial" w:hAnsi="Arial" w:cs="Arial"/>
          <w:sz w:val="15"/>
          <w:szCs w:val="15"/>
        </w:rPr>
        <w:t xml:space="preserve">: </w:t>
      </w:r>
      <w:r w:rsidR="00381A5E" w:rsidRPr="00BE54B4">
        <w:rPr>
          <w:rFonts w:ascii="Arial" w:hAnsi="Arial" w:cs="Arial"/>
          <w:sz w:val="15"/>
          <w:szCs w:val="15"/>
        </w:rPr>
        <w:t xml:space="preserve">1.308.455 </w:t>
      </w:r>
      <w:r w:rsidR="00656899" w:rsidRPr="00BE54B4">
        <w:rPr>
          <w:rFonts w:ascii="Arial" w:hAnsi="Arial" w:cs="Arial"/>
          <w:sz w:val="15"/>
          <w:szCs w:val="15"/>
        </w:rPr>
        <w:t xml:space="preserve">TL) ve Diğer Özel Cari Hesap ve Katılma Hesapları satırında diğer YP olarak gösterilen bakiyenin </w:t>
      </w:r>
      <w:r w:rsidR="008B6111" w:rsidRPr="00BE54B4">
        <w:rPr>
          <w:rFonts w:ascii="Arial" w:hAnsi="Arial" w:cs="Arial"/>
          <w:sz w:val="15"/>
          <w:szCs w:val="15"/>
        </w:rPr>
        <w:t xml:space="preserve">6.751.434 </w:t>
      </w:r>
      <w:r w:rsidR="00B84FFE" w:rsidRPr="00BE54B4">
        <w:rPr>
          <w:rFonts w:ascii="Arial" w:hAnsi="Arial" w:cs="Arial"/>
          <w:sz w:val="15"/>
          <w:szCs w:val="15"/>
        </w:rPr>
        <w:t>TL’si</w:t>
      </w:r>
      <w:r w:rsidR="00B84FFE" w:rsidRPr="00BE54B4">
        <w:rPr>
          <w:rFonts w:ascii="Arial" w:hAnsi="Arial" w:cs="Arial"/>
          <w:sz w:val="14"/>
          <w:szCs w:val="14"/>
        </w:rPr>
        <w:t xml:space="preserve"> </w:t>
      </w:r>
      <w:r w:rsidR="002069CE" w:rsidRPr="00BE54B4">
        <w:rPr>
          <w:rFonts w:ascii="Arial" w:hAnsi="Arial" w:cs="Arial"/>
          <w:sz w:val="15"/>
          <w:szCs w:val="15"/>
        </w:rPr>
        <w:t>(</w:t>
      </w:r>
      <w:r w:rsidR="009C4B74" w:rsidRPr="00BE54B4">
        <w:rPr>
          <w:rFonts w:ascii="Arial" w:hAnsi="Arial" w:cs="Arial"/>
          <w:sz w:val="15"/>
          <w:szCs w:val="15"/>
        </w:rPr>
        <w:t>31 Aralık 20</w:t>
      </w:r>
      <w:r w:rsidR="00381A5E" w:rsidRPr="00BE54B4">
        <w:rPr>
          <w:rFonts w:ascii="Arial" w:hAnsi="Arial" w:cs="Arial"/>
          <w:sz w:val="15"/>
          <w:szCs w:val="15"/>
        </w:rPr>
        <w:t>20</w:t>
      </w:r>
      <w:r w:rsidR="00656899" w:rsidRPr="00BE54B4">
        <w:rPr>
          <w:rFonts w:ascii="Arial" w:hAnsi="Arial" w:cs="Arial"/>
          <w:sz w:val="15"/>
          <w:szCs w:val="15"/>
        </w:rPr>
        <w:t xml:space="preserve">: </w:t>
      </w:r>
      <w:r w:rsidR="00381A5E" w:rsidRPr="00BE54B4">
        <w:rPr>
          <w:rFonts w:ascii="Arial" w:hAnsi="Arial" w:cs="Arial"/>
          <w:sz w:val="15"/>
          <w:szCs w:val="15"/>
        </w:rPr>
        <w:t xml:space="preserve">6.203.756 </w:t>
      </w:r>
      <w:r w:rsidR="00656899" w:rsidRPr="00BE54B4">
        <w:rPr>
          <w:rFonts w:ascii="Arial" w:hAnsi="Arial" w:cs="Arial"/>
          <w:sz w:val="15"/>
          <w:szCs w:val="15"/>
        </w:rPr>
        <w:t>TL) kıymetli maden hesaplarından oluşmaktadır.</w:t>
      </w:r>
    </w:p>
    <w:p w14:paraId="6C63368F" w14:textId="61069B9C" w:rsidR="00E33B44" w:rsidRPr="00BE54B4" w:rsidRDefault="00E33B44" w:rsidP="003B50D2">
      <w:pPr>
        <w:pStyle w:val="GvdeMetniGirintisi"/>
        <w:spacing w:before="60"/>
        <w:ind w:left="363" w:right="-442" w:hanging="335"/>
        <w:rPr>
          <w:rFonts w:ascii="Arial" w:hAnsi="Arial" w:cs="Arial"/>
          <w:sz w:val="15"/>
          <w:szCs w:val="15"/>
          <w:vertAlign w:val="superscript"/>
        </w:rPr>
      </w:pPr>
      <w:r w:rsidRPr="00BE54B4">
        <w:rPr>
          <w:rFonts w:ascii="Arial" w:hAnsi="Arial" w:cs="Arial"/>
          <w:sz w:val="15"/>
          <w:szCs w:val="15"/>
          <w:vertAlign w:val="superscript"/>
        </w:rPr>
        <w:t xml:space="preserve">(**) </w:t>
      </w:r>
      <w:r w:rsidRPr="00BE54B4">
        <w:rPr>
          <w:rFonts w:ascii="Arial" w:hAnsi="Arial" w:cs="Arial"/>
          <w:sz w:val="15"/>
          <w:szCs w:val="15"/>
          <w:vertAlign w:val="superscript"/>
        </w:rPr>
        <w:tab/>
      </w:r>
      <w:r w:rsidRPr="00BE54B4">
        <w:rPr>
          <w:rFonts w:ascii="Arial" w:hAnsi="Arial" w:cs="Arial"/>
          <w:sz w:val="15"/>
          <w:szCs w:val="15"/>
        </w:rPr>
        <w:t>Türev finansal araçlar dahil edilmiştir.</w:t>
      </w:r>
    </w:p>
    <w:p w14:paraId="582B0FFB" w14:textId="21506C95" w:rsidR="00656899" w:rsidRPr="00BE54B4" w:rsidRDefault="00656899" w:rsidP="003B50D2">
      <w:pPr>
        <w:pStyle w:val="GvdeMetniGirintisi"/>
        <w:spacing w:before="60"/>
        <w:ind w:left="364" w:right="-442" w:hanging="350"/>
        <w:rPr>
          <w:rFonts w:ascii="Arial" w:hAnsi="Arial" w:cs="Arial"/>
          <w:sz w:val="15"/>
          <w:szCs w:val="15"/>
        </w:rPr>
      </w:pPr>
      <w:r w:rsidRPr="00BE54B4">
        <w:rPr>
          <w:rFonts w:ascii="Arial" w:hAnsi="Arial" w:cs="Arial"/>
          <w:sz w:val="15"/>
          <w:szCs w:val="15"/>
          <w:vertAlign w:val="superscript"/>
        </w:rPr>
        <w:t>(</w:t>
      </w:r>
      <w:r w:rsidR="00B7126A" w:rsidRPr="00BE54B4">
        <w:rPr>
          <w:rFonts w:ascii="Arial" w:hAnsi="Arial" w:cs="Arial"/>
          <w:sz w:val="15"/>
          <w:szCs w:val="15"/>
          <w:vertAlign w:val="superscript"/>
        </w:rPr>
        <w:t>*</w:t>
      </w:r>
      <w:r w:rsidRPr="00BE54B4">
        <w:rPr>
          <w:rFonts w:ascii="Arial" w:hAnsi="Arial" w:cs="Arial"/>
          <w:sz w:val="15"/>
          <w:szCs w:val="15"/>
          <w:vertAlign w:val="superscript"/>
        </w:rPr>
        <w:t>**)</w:t>
      </w:r>
      <w:r w:rsidRPr="00BE54B4">
        <w:rPr>
          <w:rFonts w:ascii="Arial" w:hAnsi="Arial" w:cs="Arial"/>
          <w:sz w:val="15"/>
          <w:szCs w:val="15"/>
          <w:vertAlign w:val="superscript"/>
        </w:rPr>
        <w:tab/>
      </w:r>
      <w:r w:rsidRPr="00BE54B4">
        <w:rPr>
          <w:rFonts w:ascii="Arial" w:hAnsi="Arial" w:cs="Arial"/>
          <w:sz w:val="15"/>
          <w:szCs w:val="15"/>
        </w:rPr>
        <w:t xml:space="preserve">Bilançoda Türk Lirası olarak gösterilen </w:t>
      </w:r>
      <w:r w:rsidR="008B6111" w:rsidRPr="00BE54B4">
        <w:rPr>
          <w:rFonts w:ascii="Arial" w:hAnsi="Arial" w:cs="Arial"/>
          <w:sz w:val="15"/>
          <w:szCs w:val="15"/>
        </w:rPr>
        <w:t xml:space="preserve">640.556 </w:t>
      </w:r>
      <w:r w:rsidRPr="00BE54B4">
        <w:rPr>
          <w:rFonts w:ascii="Arial" w:hAnsi="Arial" w:cs="Arial"/>
          <w:sz w:val="15"/>
          <w:szCs w:val="15"/>
        </w:rPr>
        <w:t xml:space="preserve">TL tutarındaki </w:t>
      </w:r>
      <w:r w:rsidR="000F7B0C" w:rsidRPr="00BE54B4">
        <w:rPr>
          <w:rFonts w:ascii="Arial" w:hAnsi="Arial" w:cs="Arial"/>
          <w:sz w:val="15"/>
          <w:szCs w:val="15"/>
        </w:rPr>
        <w:t xml:space="preserve">dövize endeksli kredi bakiyesi ve </w:t>
      </w:r>
      <w:r w:rsidRPr="00BE54B4">
        <w:rPr>
          <w:rFonts w:ascii="Arial" w:hAnsi="Arial" w:cs="Arial"/>
          <w:sz w:val="15"/>
          <w:szCs w:val="15"/>
        </w:rPr>
        <w:t>finansal kiralama a</w:t>
      </w:r>
      <w:r w:rsidR="00051EC2" w:rsidRPr="00BE54B4">
        <w:rPr>
          <w:rFonts w:ascii="Arial" w:hAnsi="Arial" w:cs="Arial"/>
          <w:sz w:val="15"/>
          <w:szCs w:val="15"/>
        </w:rPr>
        <w:t>lacakları (</w:t>
      </w:r>
      <w:r w:rsidR="009C4B74" w:rsidRPr="00BE54B4">
        <w:rPr>
          <w:rFonts w:ascii="Arial" w:hAnsi="Arial" w:cs="Arial"/>
          <w:sz w:val="15"/>
          <w:szCs w:val="15"/>
        </w:rPr>
        <w:t>31 Aralık 20</w:t>
      </w:r>
      <w:r w:rsidR="001A0192" w:rsidRPr="00BE54B4">
        <w:rPr>
          <w:rFonts w:ascii="Arial" w:hAnsi="Arial" w:cs="Arial"/>
          <w:sz w:val="15"/>
          <w:szCs w:val="15"/>
        </w:rPr>
        <w:t>20</w:t>
      </w:r>
      <w:r w:rsidRPr="00BE54B4">
        <w:rPr>
          <w:rFonts w:ascii="Arial" w:hAnsi="Arial" w:cs="Arial"/>
          <w:sz w:val="15"/>
          <w:szCs w:val="15"/>
        </w:rPr>
        <w:t xml:space="preserve">: </w:t>
      </w:r>
      <w:r w:rsidR="001A0192" w:rsidRPr="00BE54B4">
        <w:rPr>
          <w:rFonts w:ascii="Arial" w:hAnsi="Arial" w:cs="Arial"/>
          <w:sz w:val="15"/>
          <w:szCs w:val="15"/>
        </w:rPr>
        <w:t xml:space="preserve">1.227.719 </w:t>
      </w:r>
      <w:r w:rsidRPr="00BE54B4">
        <w:rPr>
          <w:rFonts w:ascii="Arial" w:hAnsi="Arial" w:cs="Arial"/>
          <w:sz w:val="15"/>
          <w:szCs w:val="15"/>
        </w:rPr>
        <w:t>TL) dahil edilmiştir.</w:t>
      </w:r>
    </w:p>
    <w:p w14:paraId="0710F62A" w14:textId="1FCE4D30" w:rsidR="00656899" w:rsidRPr="00BE54B4" w:rsidRDefault="00656899" w:rsidP="003B50D2">
      <w:pPr>
        <w:spacing w:before="60"/>
        <w:ind w:left="364" w:right="-442" w:hanging="364"/>
        <w:jc w:val="both"/>
        <w:rPr>
          <w:rFonts w:ascii="Arial" w:hAnsi="Arial" w:cs="Arial"/>
          <w:sz w:val="15"/>
          <w:szCs w:val="15"/>
        </w:rPr>
      </w:pPr>
      <w:r w:rsidRPr="00BE54B4">
        <w:rPr>
          <w:rFonts w:ascii="Arial" w:hAnsi="Arial" w:cs="Arial"/>
          <w:sz w:val="15"/>
          <w:szCs w:val="15"/>
          <w:vertAlign w:val="superscript"/>
        </w:rPr>
        <w:t>(*</w:t>
      </w:r>
      <w:r w:rsidR="00B7126A" w:rsidRPr="00BE54B4">
        <w:rPr>
          <w:rFonts w:ascii="Arial" w:hAnsi="Arial" w:cs="Arial"/>
          <w:sz w:val="15"/>
          <w:szCs w:val="15"/>
          <w:vertAlign w:val="superscript"/>
        </w:rPr>
        <w:t>*</w:t>
      </w:r>
      <w:r w:rsidRPr="00BE54B4">
        <w:rPr>
          <w:rFonts w:ascii="Arial" w:hAnsi="Arial" w:cs="Arial"/>
          <w:sz w:val="15"/>
          <w:szCs w:val="15"/>
          <w:vertAlign w:val="superscript"/>
        </w:rPr>
        <w:t>**)</w:t>
      </w:r>
      <w:r w:rsidRPr="00BE54B4">
        <w:rPr>
          <w:rFonts w:ascii="Arial" w:hAnsi="Arial" w:cs="Arial"/>
          <w:sz w:val="15"/>
          <w:szCs w:val="15"/>
          <w:vertAlign w:val="superscript"/>
        </w:rPr>
        <w:tab/>
      </w:r>
      <w:r w:rsidRPr="00BE54B4">
        <w:rPr>
          <w:rFonts w:ascii="Arial" w:hAnsi="Arial" w:cs="Arial"/>
          <w:sz w:val="15"/>
          <w:szCs w:val="15"/>
        </w:rPr>
        <w:t>Bilançoda Türk Liras</w:t>
      </w:r>
      <w:r w:rsidR="00096B26" w:rsidRPr="00BE54B4">
        <w:rPr>
          <w:rFonts w:ascii="Arial" w:hAnsi="Arial" w:cs="Arial"/>
          <w:sz w:val="15"/>
          <w:szCs w:val="15"/>
        </w:rPr>
        <w:t>ı</w:t>
      </w:r>
      <w:r w:rsidRPr="00BE54B4">
        <w:rPr>
          <w:rFonts w:ascii="Arial" w:hAnsi="Arial" w:cs="Arial"/>
          <w:sz w:val="15"/>
          <w:szCs w:val="15"/>
        </w:rPr>
        <w:t xml:space="preserve"> olarak gösterilen</w:t>
      </w:r>
      <w:r w:rsidR="008871A7" w:rsidRPr="00BE54B4">
        <w:rPr>
          <w:rFonts w:ascii="Arial" w:hAnsi="Arial" w:cs="Arial"/>
          <w:sz w:val="15"/>
          <w:szCs w:val="15"/>
        </w:rPr>
        <w:t xml:space="preserve"> </w:t>
      </w:r>
      <w:r w:rsidR="008B6111" w:rsidRPr="00BE54B4">
        <w:rPr>
          <w:rFonts w:ascii="Arial" w:hAnsi="Arial" w:cs="Arial"/>
          <w:sz w:val="15"/>
          <w:szCs w:val="15"/>
        </w:rPr>
        <w:t xml:space="preserve">3.506 </w:t>
      </w:r>
      <w:r w:rsidR="00B5596C" w:rsidRPr="00BE54B4">
        <w:rPr>
          <w:rFonts w:ascii="Arial" w:hAnsi="Arial" w:cs="Arial"/>
          <w:sz w:val="15"/>
          <w:szCs w:val="15"/>
        </w:rPr>
        <w:t>TL (</w:t>
      </w:r>
      <w:r w:rsidR="009C4B74" w:rsidRPr="00BE54B4">
        <w:rPr>
          <w:rFonts w:ascii="Arial" w:hAnsi="Arial" w:cs="Arial"/>
          <w:sz w:val="15"/>
          <w:szCs w:val="15"/>
        </w:rPr>
        <w:t>31 Aralık 20</w:t>
      </w:r>
      <w:r w:rsidR="001A0192" w:rsidRPr="00BE54B4">
        <w:rPr>
          <w:rFonts w:ascii="Arial" w:hAnsi="Arial" w:cs="Arial"/>
          <w:sz w:val="15"/>
          <w:szCs w:val="15"/>
        </w:rPr>
        <w:t>20</w:t>
      </w:r>
      <w:r w:rsidRPr="00BE54B4">
        <w:rPr>
          <w:rFonts w:ascii="Arial" w:hAnsi="Arial" w:cs="Arial"/>
          <w:sz w:val="15"/>
          <w:szCs w:val="15"/>
        </w:rPr>
        <w:t xml:space="preserve">: </w:t>
      </w:r>
      <w:r w:rsidR="001A0192" w:rsidRPr="00BE54B4">
        <w:rPr>
          <w:rFonts w:ascii="Arial" w:hAnsi="Arial" w:cs="Arial"/>
          <w:sz w:val="15"/>
          <w:szCs w:val="15"/>
        </w:rPr>
        <w:t xml:space="preserve">6.775 </w:t>
      </w:r>
      <w:r w:rsidRPr="00BE54B4">
        <w:rPr>
          <w:rFonts w:ascii="Arial" w:hAnsi="Arial" w:cs="Arial"/>
          <w:sz w:val="15"/>
          <w:szCs w:val="15"/>
        </w:rPr>
        <w:t>TL) teminat mektubu masraf ve komisyonlarından dövize endeksli alacak tutarı dahil edilmiştir.</w:t>
      </w:r>
    </w:p>
    <w:p w14:paraId="30C064E7" w14:textId="6FF485FB" w:rsidR="00656899" w:rsidRPr="00BE54B4" w:rsidRDefault="00656899" w:rsidP="003B50D2">
      <w:pPr>
        <w:spacing w:before="60"/>
        <w:ind w:left="364" w:right="-442" w:hanging="364"/>
        <w:jc w:val="both"/>
        <w:rPr>
          <w:rFonts w:ascii="Arial" w:hAnsi="Arial" w:cs="Arial"/>
          <w:sz w:val="15"/>
          <w:szCs w:val="15"/>
        </w:rPr>
      </w:pPr>
      <w:r w:rsidRPr="00BE54B4">
        <w:rPr>
          <w:rFonts w:ascii="Arial" w:hAnsi="Arial" w:cs="Arial"/>
          <w:sz w:val="15"/>
          <w:szCs w:val="15"/>
          <w:vertAlign w:val="superscript"/>
        </w:rPr>
        <w:t>(***</w:t>
      </w:r>
      <w:r w:rsidR="00B7126A" w:rsidRPr="00BE54B4">
        <w:rPr>
          <w:rFonts w:ascii="Arial" w:hAnsi="Arial" w:cs="Arial"/>
          <w:sz w:val="15"/>
          <w:szCs w:val="15"/>
          <w:vertAlign w:val="superscript"/>
        </w:rPr>
        <w:t>*</w:t>
      </w:r>
      <w:r w:rsidRPr="00BE54B4">
        <w:rPr>
          <w:rFonts w:ascii="Arial" w:hAnsi="Arial" w:cs="Arial"/>
          <w:sz w:val="15"/>
          <w:szCs w:val="15"/>
          <w:vertAlign w:val="superscript"/>
        </w:rPr>
        <w:t>*)</w:t>
      </w:r>
      <w:r w:rsidRPr="00BE54B4">
        <w:rPr>
          <w:rFonts w:ascii="Arial" w:hAnsi="Arial" w:cs="Arial"/>
          <w:sz w:val="15"/>
          <w:szCs w:val="15"/>
          <w:vertAlign w:val="superscript"/>
        </w:rPr>
        <w:tab/>
      </w:r>
      <w:r w:rsidRPr="00BE54B4">
        <w:rPr>
          <w:rFonts w:ascii="Arial" w:hAnsi="Arial" w:cs="Arial"/>
          <w:sz w:val="15"/>
          <w:szCs w:val="15"/>
        </w:rPr>
        <w:t xml:space="preserve">Cari dönemde türev finansal araçlar içerisinde </w:t>
      </w:r>
      <w:r w:rsidR="008B6111" w:rsidRPr="00BE54B4">
        <w:rPr>
          <w:rFonts w:ascii="Arial" w:hAnsi="Arial" w:cs="Arial"/>
          <w:sz w:val="15"/>
          <w:szCs w:val="15"/>
        </w:rPr>
        <w:t xml:space="preserve">126.237 </w:t>
      </w:r>
      <w:r w:rsidR="006C1EE5" w:rsidRPr="00BE54B4">
        <w:rPr>
          <w:rFonts w:ascii="Arial" w:hAnsi="Arial" w:cs="Arial"/>
          <w:sz w:val="15"/>
          <w:szCs w:val="15"/>
        </w:rPr>
        <w:t>TL</w:t>
      </w:r>
      <w:r w:rsidR="006C1EE5" w:rsidRPr="00BE54B4">
        <w:rPr>
          <w:rFonts w:ascii="Arial" w:hAnsi="Arial" w:cs="Arial"/>
          <w:sz w:val="14"/>
          <w:szCs w:val="14"/>
        </w:rPr>
        <w:t xml:space="preserve"> </w:t>
      </w:r>
      <w:r w:rsidR="00B5596C" w:rsidRPr="00BE54B4">
        <w:rPr>
          <w:rFonts w:ascii="Arial" w:hAnsi="Arial" w:cs="Arial"/>
          <w:sz w:val="15"/>
          <w:szCs w:val="15"/>
        </w:rPr>
        <w:t>(</w:t>
      </w:r>
      <w:r w:rsidR="009C4B74" w:rsidRPr="00BE54B4">
        <w:rPr>
          <w:rFonts w:ascii="Arial" w:hAnsi="Arial" w:cs="Arial"/>
          <w:sz w:val="15"/>
          <w:szCs w:val="15"/>
        </w:rPr>
        <w:t>31 Aralık 20</w:t>
      </w:r>
      <w:r w:rsidR="001A0192" w:rsidRPr="00BE54B4">
        <w:rPr>
          <w:rFonts w:ascii="Arial" w:hAnsi="Arial" w:cs="Arial"/>
          <w:sz w:val="15"/>
          <w:szCs w:val="15"/>
        </w:rPr>
        <w:t>20</w:t>
      </w:r>
      <w:r w:rsidRPr="00BE54B4">
        <w:rPr>
          <w:rFonts w:ascii="Arial" w:hAnsi="Arial" w:cs="Arial"/>
          <w:sz w:val="15"/>
          <w:szCs w:val="15"/>
        </w:rPr>
        <w:t xml:space="preserve">: </w:t>
      </w:r>
      <w:r w:rsidR="001A0192" w:rsidRPr="00BE54B4">
        <w:rPr>
          <w:rFonts w:ascii="Arial" w:hAnsi="Arial" w:cs="Arial"/>
          <w:sz w:val="15"/>
          <w:szCs w:val="15"/>
        </w:rPr>
        <w:t xml:space="preserve">275.205 </w:t>
      </w:r>
      <w:r w:rsidRPr="00BE54B4">
        <w:rPr>
          <w:rFonts w:ascii="Arial" w:hAnsi="Arial" w:cs="Arial"/>
          <w:sz w:val="15"/>
          <w:szCs w:val="15"/>
        </w:rPr>
        <w:t xml:space="preserve">TL) döviz alım taahhüdü, türev finansal borçlar içerisinde </w:t>
      </w:r>
      <w:r w:rsidR="008B6111" w:rsidRPr="00BE54B4">
        <w:rPr>
          <w:rFonts w:ascii="Arial" w:hAnsi="Arial" w:cs="Arial"/>
          <w:sz w:val="15"/>
          <w:szCs w:val="15"/>
        </w:rPr>
        <w:t xml:space="preserve">453.839 </w:t>
      </w:r>
      <w:r w:rsidR="006C1EE5" w:rsidRPr="00BE54B4">
        <w:rPr>
          <w:rFonts w:ascii="Arial" w:hAnsi="Arial" w:cs="Arial"/>
          <w:sz w:val="15"/>
          <w:szCs w:val="15"/>
        </w:rPr>
        <w:t>TL</w:t>
      </w:r>
      <w:r w:rsidR="006C1EE5" w:rsidRPr="00BE54B4">
        <w:rPr>
          <w:rFonts w:ascii="Arial" w:hAnsi="Arial" w:cs="Arial"/>
          <w:sz w:val="14"/>
          <w:szCs w:val="14"/>
        </w:rPr>
        <w:t xml:space="preserve"> </w:t>
      </w:r>
      <w:r w:rsidR="000F342C" w:rsidRPr="00BE54B4">
        <w:rPr>
          <w:rFonts w:ascii="Arial" w:hAnsi="Arial" w:cs="Arial"/>
          <w:sz w:val="15"/>
          <w:szCs w:val="15"/>
        </w:rPr>
        <w:t>(</w:t>
      </w:r>
      <w:r w:rsidR="009C4B74" w:rsidRPr="00BE54B4">
        <w:rPr>
          <w:rFonts w:ascii="Arial" w:hAnsi="Arial" w:cs="Arial"/>
          <w:sz w:val="15"/>
          <w:szCs w:val="15"/>
        </w:rPr>
        <w:t>31 Aralık 20</w:t>
      </w:r>
      <w:r w:rsidR="001A0192" w:rsidRPr="00BE54B4">
        <w:rPr>
          <w:rFonts w:ascii="Arial" w:hAnsi="Arial" w:cs="Arial"/>
          <w:sz w:val="15"/>
          <w:szCs w:val="15"/>
        </w:rPr>
        <w:t>20</w:t>
      </w:r>
      <w:r w:rsidRPr="00BE54B4">
        <w:rPr>
          <w:rFonts w:ascii="Arial" w:hAnsi="Arial" w:cs="Arial"/>
          <w:sz w:val="15"/>
          <w:szCs w:val="15"/>
        </w:rPr>
        <w:t xml:space="preserve">: </w:t>
      </w:r>
      <w:r w:rsidR="001A0192" w:rsidRPr="00BE54B4">
        <w:rPr>
          <w:rFonts w:ascii="Arial" w:hAnsi="Arial" w:cs="Arial"/>
          <w:sz w:val="15"/>
          <w:szCs w:val="15"/>
        </w:rPr>
        <w:t xml:space="preserve">574.820 </w:t>
      </w:r>
      <w:r w:rsidRPr="00BE54B4">
        <w:rPr>
          <w:rFonts w:ascii="Arial" w:hAnsi="Arial" w:cs="Arial"/>
          <w:sz w:val="15"/>
          <w:szCs w:val="15"/>
        </w:rPr>
        <w:t>TL) döviz satım taahhüdü yer almaktadır.</w:t>
      </w:r>
    </w:p>
    <w:p w14:paraId="22E56B35" w14:textId="0A2E4B33" w:rsidR="00B45C5C" w:rsidRPr="00BE54B4" w:rsidRDefault="00656899" w:rsidP="003B50D2">
      <w:pPr>
        <w:tabs>
          <w:tab w:val="left" w:pos="364"/>
        </w:tabs>
        <w:spacing w:before="60"/>
        <w:ind w:right="-442"/>
        <w:rPr>
          <w:rFonts w:ascii="Arial" w:hAnsi="Arial" w:cs="Arial"/>
          <w:sz w:val="15"/>
          <w:szCs w:val="15"/>
        </w:rPr>
      </w:pPr>
      <w:r w:rsidRPr="00BE54B4">
        <w:rPr>
          <w:rFonts w:ascii="Arial" w:hAnsi="Arial" w:cs="Arial"/>
          <w:sz w:val="15"/>
          <w:szCs w:val="15"/>
          <w:vertAlign w:val="superscript"/>
        </w:rPr>
        <w:t>(***</w:t>
      </w:r>
      <w:r w:rsidR="00B7126A" w:rsidRPr="00BE54B4">
        <w:rPr>
          <w:rFonts w:ascii="Arial" w:hAnsi="Arial" w:cs="Arial"/>
          <w:sz w:val="15"/>
          <w:szCs w:val="15"/>
          <w:vertAlign w:val="superscript"/>
        </w:rPr>
        <w:t>*</w:t>
      </w:r>
      <w:r w:rsidRPr="00BE54B4">
        <w:rPr>
          <w:rFonts w:ascii="Arial" w:hAnsi="Arial" w:cs="Arial"/>
          <w:sz w:val="15"/>
          <w:szCs w:val="15"/>
          <w:vertAlign w:val="superscript"/>
        </w:rPr>
        <w:t>**)</w:t>
      </w:r>
      <w:r w:rsidR="00095BB0" w:rsidRPr="00BE54B4">
        <w:rPr>
          <w:rFonts w:ascii="Arial" w:hAnsi="Arial" w:cs="Arial"/>
          <w:sz w:val="15"/>
          <w:szCs w:val="15"/>
        </w:rPr>
        <w:tab/>
      </w:r>
      <w:r w:rsidRPr="00BE54B4">
        <w:rPr>
          <w:rFonts w:ascii="Arial" w:hAnsi="Arial" w:cs="Arial"/>
          <w:sz w:val="15"/>
          <w:szCs w:val="15"/>
        </w:rPr>
        <w:t>Net bilanço dışı pozisyona etkisi bulunmamaktadır.</w:t>
      </w:r>
    </w:p>
    <w:p w14:paraId="05F7710B" w14:textId="77777777" w:rsidR="00B5178F" w:rsidRPr="00BE54B4" w:rsidRDefault="00B5178F" w:rsidP="00F65D21">
      <w:pPr>
        <w:pStyle w:val="GvdeMetni2"/>
        <w:spacing w:before="60"/>
        <w:ind w:left="476" w:right="-442" w:hanging="462"/>
        <w:rPr>
          <w:rFonts w:ascii="Arial" w:hAnsi="Arial" w:cs="Arial"/>
          <w:sz w:val="20"/>
          <w:lang w:eastAsia="tr-TR"/>
        </w:rPr>
      </w:pPr>
    </w:p>
    <w:p w14:paraId="4EA3DB6B" w14:textId="77777777" w:rsidR="00BF15F2" w:rsidRPr="00BE54B4" w:rsidRDefault="00BF15F2" w:rsidP="00BF15F2">
      <w:pPr>
        <w:pageBreakBefore/>
        <w:tabs>
          <w:tab w:val="left" w:pos="720"/>
        </w:tabs>
        <w:spacing w:before="120" w:after="120"/>
        <w:ind w:right="-142" w:hanging="567"/>
        <w:jc w:val="both"/>
        <w:rPr>
          <w:rFonts w:ascii="Arial" w:hAnsi="Arial" w:cs="Arial"/>
          <w:b/>
          <w:snapToGrid w:val="0"/>
          <w:color w:val="000000" w:themeColor="text1"/>
          <w:sz w:val="20"/>
          <w:szCs w:val="20"/>
        </w:rPr>
      </w:pPr>
      <w:r w:rsidRPr="00BE54B4">
        <w:rPr>
          <w:rFonts w:ascii="Arial" w:hAnsi="Arial" w:cs="Arial"/>
          <w:b/>
          <w:color w:val="000000" w:themeColor="text1"/>
          <w:sz w:val="20"/>
          <w:szCs w:val="20"/>
        </w:rPr>
        <w:lastRenderedPageBreak/>
        <w:t>III</w:t>
      </w:r>
      <w:r w:rsidRPr="00BE54B4">
        <w:rPr>
          <w:rFonts w:ascii="Arial" w:hAnsi="Arial" w:cs="Arial"/>
          <w:color w:val="000000" w:themeColor="text1"/>
          <w:sz w:val="20"/>
          <w:szCs w:val="20"/>
        </w:rPr>
        <w:t>.</w:t>
      </w:r>
      <w:r w:rsidRPr="00BE54B4">
        <w:rPr>
          <w:rFonts w:ascii="Arial" w:hAnsi="Arial" w:cs="Arial"/>
          <w:color w:val="000000" w:themeColor="text1"/>
          <w:sz w:val="20"/>
          <w:szCs w:val="20"/>
        </w:rPr>
        <w:tab/>
      </w:r>
      <w:r w:rsidRPr="00BE54B4">
        <w:rPr>
          <w:rFonts w:ascii="Arial" w:hAnsi="Arial" w:cs="Arial"/>
          <w:b/>
          <w:color w:val="000000" w:themeColor="text1"/>
          <w:sz w:val="20"/>
          <w:szCs w:val="20"/>
        </w:rPr>
        <w:t>Konsolide</w:t>
      </w:r>
      <w:r w:rsidRPr="00BE54B4">
        <w:rPr>
          <w:rFonts w:ascii="Arial" w:hAnsi="Arial" w:cs="Arial"/>
          <w:color w:val="000000" w:themeColor="text1"/>
          <w:sz w:val="20"/>
          <w:szCs w:val="20"/>
        </w:rPr>
        <w:t xml:space="preserve"> </w:t>
      </w:r>
      <w:r w:rsidRPr="00BE54B4">
        <w:rPr>
          <w:rFonts w:ascii="Arial" w:hAnsi="Arial" w:cs="Arial"/>
          <w:b/>
          <w:color w:val="000000" w:themeColor="text1"/>
          <w:sz w:val="20"/>
          <w:szCs w:val="20"/>
        </w:rPr>
        <w:t>kur riskine ilişkin açıklamalar (devamı):</w:t>
      </w:r>
    </w:p>
    <w:p w14:paraId="60AA1405" w14:textId="4BA91648" w:rsidR="00B45C5C" w:rsidRPr="00BE54B4" w:rsidRDefault="00B45C5C" w:rsidP="00BF15F2">
      <w:pPr>
        <w:pStyle w:val="GvdeMetni2"/>
        <w:spacing w:before="120" w:after="120"/>
        <w:ind w:left="476" w:right="-142" w:hanging="462"/>
        <w:rPr>
          <w:rFonts w:ascii="Arial" w:hAnsi="Arial" w:cs="Arial"/>
          <w:b w:val="0"/>
          <w:sz w:val="20"/>
        </w:rPr>
      </w:pPr>
      <w:r w:rsidRPr="00BE54B4">
        <w:rPr>
          <w:rFonts w:ascii="Arial" w:hAnsi="Arial" w:cs="Arial"/>
          <w:sz w:val="20"/>
          <w:lang w:eastAsia="tr-TR"/>
        </w:rPr>
        <w:t>Kur riskine ilişkin diğer hususlar:</w:t>
      </w:r>
      <w:r w:rsidRPr="00BE54B4">
        <w:rPr>
          <w:rFonts w:ascii="Arial" w:hAnsi="Arial" w:cs="Arial"/>
          <w:b w:val="0"/>
          <w:sz w:val="20"/>
        </w:rPr>
        <w:t xml:space="preserve"> </w:t>
      </w:r>
    </w:p>
    <w:p w14:paraId="5FEBBBDF" w14:textId="7F258377" w:rsidR="00710628" w:rsidRPr="00BE54B4" w:rsidRDefault="00B45C5C" w:rsidP="00BF15F2">
      <w:pPr>
        <w:spacing w:before="120"/>
        <w:ind w:right="-142"/>
        <w:jc w:val="both"/>
        <w:rPr>
          <w:rFonts w:ascii="Arial" w:hAnsi="Arial" w:cs="Arial"/>
          <w:color w:val="000000" w:themeColor="text1"/>
          <w:sz w:val="20"/>
          <w:szCs w:val="20"/>
        </w:rPr>
      </w:pPr>
      <w:r w:rsidRPr="00BE54B4">
        <w:rPr>
          <w:rFonts w:ascii="Arial" w:hAnsi="Arial" w:cs="Arial"/>
          <w:sz w:val="20"/>
          <w:szCs w:val="20"/>
        </w:rPr>
        <w:t>Ana Ortaklık Banka ihraç etmiş olduğu 205.000.000 ABD Doları tutarında (T</w:t>
      </w:r>
      <w:r w:rsidR="00AD197E" w:rsidRPr="00BE54B4">
        <w:rPr>
          <w:rFonts w:ascii="Arial" w:hAnsi="Arial" w:cs="Arial"/>
          <w:sz w:val="20"/>
          <w:szCs w:val="20"/>
        </w:rPr>
        <w:t>arihi maliyet</w:t>
      </w:r>
      <w:r w:rsidRPr="00BE54B4">
        <w:rPr>
          <w:rFonts w:ascii="Arial" w:hAnsi="Arial" w:cs="Arial"/>
          <w:sz w:val="20"/>
          <w:szCs w:val="20"/>
        </w:rPr>
        <w:t>:</w:t>
      </w:r>
      <w:r w:rsidR="00796BEE" w:rsidRPr="00BE54B4">
        <w:rPr>
          <w:rFonts w:ascii="Arial" w:hAnsi="Arial" w:cs="Arial"/>
          <w:sz w:val="20"/>
          <w:szCs w:val="20"/>
        </w:rPr>
        <w:t xml:space="preserve"> </w:t>
      </w:r>
      <w:r w:rsidRPr="00BE54B4">
        <w:rPr>
          <w:rFonts w:ascii="Arial" w:hAnsi="Arial" w:cs="Arial"/>
          <w:sz w:val="20"/>
          <w:szCs w:val="20"/>
        </w:rPr>
        <w:t xml:space="preserve">775.720 TL) vadesiz ilave ana sermaye </w:t>
      </w:r>
      <w:proofErr w:type="spellStart"/>
      <w:r w:rsidRPr="00BE54B4">
        <w:rPr>
          <w:rFonts w:ascii="Arial" w:hAnsi="Arial" w:cs="Arial"/>
          <w:sz w:val="20"/>
          <w:szCs w:val="20"/>
        </w:rPr>
        <w:t>Tier</w:t>
      </w:r>
      <w:proofErr w:type="spellEnd"/>
      <w:r w:rsidRPr="00BE54B4">
        <w:rPr>
          <w:rFonts w:ascii="Arial" w:hAnsi="Arial" w:cs="Arial"/>
          <w:sz w:val="20"/>
          <w:szCs w:val="20"/>
        </w:rPr>
        <w:t xml:space="preserve"> 1 </w:t>
      </w:r>
      <w:proofErr w:type="spellStart"/>
      <w:r w:rsidRPr="00BE54B4">
        <w:rPr>
          <w:rFonts w:ascii="Arial" w:hAnsi="Arial" w:cs="Arial"/>
          <w:sz w:val="20"/>
          <w:szCs w:val="20"/>
        </w:rPr>
        <w:t>sukuk</w:t>
      </w:r>
      <w:proofErr w:type="spellEnd"/>
      <w:r w:rsidRPr="00BE54B4">
        <w:rPr>
          <w:rFonts w:ascii="Arial" w:hAnsi="Arial" w:cs="Arial"/>
          <w:sz w:val="20"/>
          <w:szCs w:val="20"/>
        </w:rPr>
        <w:t xml:space="preserve"> işlemini bilançoda </w:t>
      </w:r>
      <w:proofErr w:type="spellStart"/>
      <w:r w:rsidRPr="00BE54B4">
        <w:rPr>
          <w:rFonts w:ascii="Arial" w:hAnsi="Arial" w:cs="Arial"/>
          <w:sz w:val="20"/>
          <w:szCs w:val="20"/>
        </w:rPr>
        <w:t>özkaynaklar</w:t>
      </w:r>
      <w:proofErr w:type="spellEnd"/>
      <w:r w:rsidRPr="00BE54B4">
        <w:rPr>
          <w:rFonts w:ascii="Arial" w:hAnsi="Arial" w:cs="Arial"/>
          <w:sz w:val="20"/>
          <w:szCs w:val="20"/>
        </w:rPr>
        <w:t xml:space="preserve"> altında “diğer sermaye yedekleri” altında gösterdiğinden yukar</w:t>
      </w:r>
      <w:r w:rsidR="00E31FF2" w:rsidRPr="00BE54B4">
        <w:rPr>
          <w:rFonts w:ascii="Arial" w:hAnsi="Arial" w:cs="Arial"/>
          <w:sz w:val="20"/>
          <w:szCs w:val="20"/>
        </w:rPr>
        <w:t>ı</w:t>
      </w:r>
      <w:r w:rsidRPr="00BE54B4">
        <w:rPr>
          <w:rFonts w:ascii="Arial" w:hAnsi="Arial" w:cs="Arial"/>
          <w:sz w:val="20"/>
          <w:szCs w:val="20"/>
        </w:rPr>
        <w:t>daki tabloya bu tutar dahil edilmemiştir.</w:t>
      </w:r>
    </w:p>
    <w:p w14:paraId="71933E90" w14:textId="4704A009" w:rsidR="000E604F" w:rsidRPr="00BE54B4" w:rsidRDefault="001A0192" w:rsidP="00BF15F2">
      <w:pPr>
        <w:autoSpaceDE w:val="0"/>
        <w:autoSpaceDN w:val="0"/>
        <w:adjustRightInd w:val="0"/>
        <w:spacing w:before="120" w:after="120"/>
        <w:ind w:right="-142" w:hanging="567"/>
        <w:rPr>
          <w:rFonts w:ascii="Arial" w:hAnsi="Arial" w:cs="Arial"/>
          <w:b/>
          <w:color w:val="000000" w:themeColor="text1"/>
          <w:sz w:val="20"/>
          <w:szCs w:val="20"/>
        </w:rPr>
      </w:pPr>
      <w:r w:rsidRPr="00BE54B4">
        <w:rPr>
          <w:rFonts w:ascii="Arial" w:hAnsi="Arial" w:cs="Arial"/>
          <w:b/>
          <w:color w:val="000000" w:themeColor="text1"/>
          <w:sz w:val="20"/>
          <w:szCs w:val="20"/>
        </w:rPr>
        <w:t>I</w:t>
      </w:r>
      <w:r w:rsidR="00F1184B" w:rsidRPr="00BE54B4">
        <w:rPr>
          <w:rFonts w:ascii="Arial" w:hAnsi="Arial" w:cs="Arial"/>
          <w:b/>
          <w:color w:val="000000" w:themeColor="text1"/>
          <w:sz w:val="20"/>
          <w:szCs w:val="20"/>
        </w:rPr>
        <w:t>V</w:t>
      </w:r>
      <w:r w:rsidR="000E604F" w:rsidRPr="00BE54B4">
        <w:rPr>
          <w:rFonts w:ascii="Arial" w:hAnsi="Arial" w:cs="Arial"/>
          <w:b/>
          <w:color w:val="000000" w:themeColor="text1"/>
          <w:sz w:val="20"/>
          <w:szCs w:val="20"/>
        </w:rPr>
        <w:t>.</w:t>
      </w:r>
      <w:r w:rsidR="000E604F" w:rsidRPr="00BE54B4">
        <w:rPr>
          <w:rFonts w:ascii="Arial" w:hAnsi="Arial" w:cs="Arial"/>
          <w:color w:val="000000" w:themeColor="text1"/>
          <w:sz w:val="20"/>
          <w:szCs w:val="20"/>
        </w:rPr>
        <w:tab/>
      </w:r>
      <w:r w:rsidR="00FF3320" w:rsidRPr="00BE54B4">
        <w:rPr>
          <w:rFonts w:ascii="Arial" w:hAnsi="Arial" w:cs="Arial"/>
          <w:b/>
          <w:color w:val="000000" w:themeColor="text1"/>
          <w:sz w:val="20"/>
          <w:szCs w:val="20"/>
        </w:rPr>
        <w:t>Konsolide b</w:t>
      </w:r>
      <w:r w:rsidR="000967F6" w:rsidRPr="00BE54B4">
        <w:rPr>
          <w:rFonts w:ascii="Arial" w:hAnsi="Arial" w:cs="Arial"/>
          <w:b/>
          <w:color w:val="000000" w:themeColor="text1"/>
          <w:sz w:val="20"/>
          <w:szCs w:val="20"/>
        </w:rPr>
        <w:t>ankacılık hesaplarından kaynaklanan hisse senedi pozisyon riskine ilişkin açıklamalar:</w:t>
      </w:r>
    </w:p>
    <w:p w14:paraId="36A07ABA" w14:textId="613AD06D" w:rsidR="00D438EE" w:rsidRPr="00BE54B4" w:rsidRDefault="00D438EE" w:rsidP="00BF15F2">
      <w:pPr>
        <w:autoSpaceDE w:val="0"/>
        <w:autoSpaceDN w:val="0"/>
        <w:spacing w:before="60" w:after="120"/>
        <w:ind w:right="-142"/>
        <w:jc w:val="both"/>
        <w:rPr>
          <w:rFonts w:ascii="Arial" w:hAnsi="Arial" w:cs="Arial"/>
          <w:color w:val="000000" w:themeColor="text1"/>
          <w:sz w:val="20"/>
          <w:szCs w:val="20"/>
        </w:rPr>
      </w:pPr>
      <w:r w:rsidRPr="00BE54B4">
        <w:rPr>
          <w:rFonts w:ascii="Arial" w:hAnsi="Arial" w:cs="Arial"/>
          <w:color w:val="000000" w:themeColor="text1"/>
          <w:sz w:val="20"/>
          <w:szCs w:val="20"/>
        </w:rPr>
        <w:t>Ana Ortaklık Banka’nın Borsa İstanbul’da işlem gören iştirak ve bağlı ortaklıkları bulunmamaktadır.</w:t>
      </w:r>
    </w:p>
    <w:p w14:paraId="459111DA" w14:textId="327E4050" w:rsidR="00D438EE" w:rsidRPr="00BE54B4" w:rsidRDefault="00D438EE" w:rsidP="00BF15F2">
      <w:pPr>
        <w:autoSpaceDE w:val="0"/>
        <w:autoSpaceDN w:val="0"/>
        <w:spacing w:before="120" w:after="120"/>
        <w:ind w:right="-142"/>
        <w:jc w:val="both"/>
        <w:rPr>
          <w:rFonts w:ascii="Arial" w:hAnsi="Arial" w:cs="Arial"/>
          <w:color w:val="000000" w:themeColor="text1"/>
          <w:sz w:val="20"/>
          <w:szCs w:val="20"/>
        </w:rPr>
      </w:pPr>
      <w:r w:rsidRPr="00BE54B4">
        <w:rPr>
          <w:rFonts w:ascii="Arial" w:hAnsi="Arial" w:cs="Arial"/>
          <w:color w:val="000000" w:themeColor="text1"/>
          <w:sz w:val="20"/>
          <w:szCs w:val="20"/>
        </w:rPr>
        <w:t>Ana Ortaklık Banka’nın borsada işlem görmeyen hisse senetleri gerçeğe uygun değeri ile muhasebeleştirilmekle birlikte, gerçeğe uygun değerinin güvenilir bir şekilde ölçülemediği durumda da maliyet değeri ile kaydedilmektedir.</w:t>
      </w:r>
    </w:p>
    <w:p w14:paraId="1E391408" w14:textId="22C7035D" w:rsidR="006D38EB" w:rsidRPr="00BE54B4" w:rsidRDefault="00D438EE" w:rsidP="00BF15F2">
      <w:pPr>
        <w:autoSpaceDE w:val="0"/>
        <w:autoSpaceDN w:val="0"/>
        <w:spacing w:before="120" w:after="60"/>
        <w:ind w:right="-142"/>
        <w:jc w:val="both"/>
        <w:rPr>
          <w:rFonts w:ascii="Arial" w:hAnsi="Arial" w:cs="Arial"/>
          <w:color w:val="000000" w:themeColor="text1"/>
          <w:sz w:val="20"/>
          <w:szCs w:val="20"/>
        </w:rPr>
      </w:pPr>
      <w:bookmarkStart w:id="46" w:name="_Hlk71541119"/>
      <w:r w:rsidRPr="00BE54B4">
        <w:rPr>
          <w:rFonts w:ascii="Arial" w:hAnsi="Arial" w:cs="Arial"/>
          <w:color w:val="000000" w:themeColor="text1"/>
          <w:sz w:val="20"/>
          <w:szCs w:val="20"/>
        </w:rPr>
        <w:t xml:space="preserve">Kredi riski standart yönteme göre bankacılık hesaplarında yer alan hisse senedi yatırımları </w:t>
      </w:r>
      <w:r w:rsidR="002011EE" w:rsidRPr="00BE54B4">
        <w:rPr>
          <w:rFonts w:ascii="Arial" w:hAnsi="Arial" w:cs="Arial"/>
          <w:color w:val="000000" w:themeColor="text1"/>
          <w:sz w:val="20"/>
          <w:szCs w:val="20"/>
        </w:rPr>
        <w:t xml:space="preserve">123.312 </w:t>
      </w:r>
      <w:r w:rsidRPr="00BE54B4">
        <w:rPr>
          <w:rFonts w:ascii="Arial" w:hAnsi="Arial" w:cs="Arial"/>
          <w:color w:val="000000" w:themeColor="text1"/>
          <w:sz w:val="20"/>
          <w:szCs w:val="20"/>
        </w:rPr>
        <w:t>TL'dir. Tamamına %100 risk ağırlığı uygulanmaktadır (31 Aralık 20</w:t>
      </w:r>
      <w:r w:rsidR="001A0192" w:rsidRPr="00BE54B4">
        <w:rPr>
          <w:rFonts w:ascii="Arial" w:hAnsi="Arial" w:cs="Arial"/>
          <w:color w:val="000000" w:themeColor="text1"/>
          <w:sz w:val="20"/>
          <w:szCs w:val="20"/>
        </w:rPr>
        <w:t>20</w:t>
      </w:r>
      <w:r w:rsidRPr="00BE54B4">
        <w:rPr>
          <w:rFonts w:ascii="Arial" w:hAnsi="Arial" w:cs="Arial"/>
          <w:color w:val="000000" w:themeColor="text1"/>
          <w:sz w:val="20"/>
          <w:szCs w:val="20"/>
        </w:rPr>
        <w:t>: </w:t>
      </w:r>
      <w:r w:rsidR="001A0192" w:rsidRPr="00BE54B4">
        <w:rPr>
          <w:rFonts w:ascii="Arial" w:hAnsi="Arial" w:cs="Arial"/>
          <w:color w:val="000000" w:themeColor="text1"/>
          <w:sz w:val="20"/>
          <w:szCs w:val="20"/>
        </w:rPr>
        <w:t xml:space="preserve">98.679 </w:t>
      </w:r>
      <w:r w:rsidR="006B013B" w:rsidRPr="00BE54B4">
        <w:rPr>
          <w:rFonts w:ascii="Arial" w:hAnsi="Arial" w:cs="Arial"/>
          <w:color w:val="000000" w:themeColor="text1"/>
          <w:sz w:val="20"/>
          <w:szCs w:val="20"/>
        </w:rPr>
        <w:t>T</w:t>
      </w:r>
      <w:r w:rsidRPr="00BE54B4">
        <w:rPr>
          <w:rFonts w:ascii="Arial" w:hAnsi="Arial" w:cs="Arial"/>
          <w:color w:val="000000" w:themeColor="text1"/>
          <w:sz w:val="20"/>
          <w:szCs w:val="20"/>
        </w:rPr>
        <w:t>L</w:t>
      </w:r>
      <w:bookmarkEnd w:id="46"/>
      <w:r w:rsidRPr="00BE54B4">
        <w:rPr>
          <w:rFonts w:ascii="Arial" w:hAnsi="Arial" w:cs="Arial"/>
          <w:color w:val="000000" w:themeColor="text1"/>
          <w:sz w:val="20"/>
          <w:szCs w:val="20"/>
        </w:rPr>
        <w:t>). </w:t>
      </w:r>
    </w:p>
    <w:p w14:paraId="3AAB5B7A" w14:textId="177C50F0" w:rsidR="002C6E36" w:rsidRPr="00BE54B4" w:rsidRDefault="00F1184B" w:rsidP="00BF15F2">
      <w:pPr>
        <w:autoSpaceDE w:val="0"/>
        <w:autoSpaceDN w:val="0"/>
        <w:adjustRightInd w:val="0"/>
        <w:spacing w:before="120" w:after="120"/>
        <w:ind w:right="-142" w:hanging="567"/>
        <w:rPr>
          <w:rFonts w:ascii="Arial" w:hAnsi="Arial" w:cs="Arial"/>
          <w:b/>
          <w:color w:val="000000" w:themeColor="text1"/>
          <w:sz w:val="20"/>
          <w:szCs w:val="20"/>
        </w:rPr>
      </w:pPr>
      <w:r w:rsidRPr="00BE54B4">
        <w:rPr>
          <w:rFonts w:ascii="Arial" w:hAnsi="Arial" w:cs="Arial"/>
          <w:b/>
          <w:color w:val="000000" w:themeColor="text1"/>
          <w:sz w:val="20"/>
          <w:szCs w:val="20"/>
        </w:rPr>
        <w:t>V</w:t>
      </w:r>
      <w:r w:rsidR="002C6E36" w:rsidRPr="00BE54B4">
        <w:rPr>
          <w:rFonts w:ascii="Arial" w:hAnsi="Arial" w:cs="Arial"/>
          <w:b/>
          <w:color w:val="000000" w:themeColor="text1"/>
          <w:sz w:val="20"/>
          <w:szCs w:val="20"/>
        </w:rPr>
        <w:t>.</w:t>
      </w:r>
      <w:r w:rsidR="002C6E36" w:rsidRPr="00BE54B4">
        <w:rPr>
          <w:rFonts w:ascii="Arial" w:hAnsi="Arial" w:cs="Arial"/>
          <w:b/>
          <w:color w:val="000000" w:themeColor="text1"/>
          <w:sz w:val="20"/>
          <w:szCs w:val="20"/>
        </w:rPr>
        <w:tab/>
      </w:r>
      <w:r w:rsidR="00183EE7" w:rsidRPr="00BE54B4">
        <w:rPr>
          <w:rFonts w:ascii="Arial" w:hAnsi="Arial" w:cs="Arial"/>
          <w:b/>
          <w:color w:val="000000" w:themeColor="text1"/>
          <w:sz w:val="20"/>
          <w:szCs w:val="20"/>
        </w:rPr>
        <w:t xml:space="preserve">Konsolide </w:t>
      </w:r>
      <w:r w:rsidR="00C46BF8" w:rsidRPr="00BE54B4">
        <w:rPr>
          <w:rFonts w:ascii="Arial" w:hAnsi="Arial" w:cs="Arial"/>
          <w:b/>
          <w:color w:val="000000" w:themeColor="text1"/>
          <w:sz w:val="20"/>
          <w:szCs w:val="20"/>
        </w:rPr>
        <w:t>l</w:t>
      </w:r>
      <w:r w:rsidR="002C6E36" w:rsidRPr="00BE54B4">
        <w:rPr>
          <w:rFonts w:ascii="Arial" w:hAnsi="Arial" w:cs="Arial"/>
          <w:b/>
          <w:color w:val="000000" w:themeColor="text1"/>
          <w:sz w:val="20"/>
          <w:szCs w:val="20"/>
        </w:rPr>
        <w:t>ikidite riski</w:t>
      </w:r>
      <w:r w:rsidR="00E04463" w:rsidRPr="00BE54B4">
        <w:rPr>
          <w:rFonts w:ascii="Arial" w:hAnsi="Arial" w:cs="Arial"/>
          <w:b/>
          <w:color w:val="000000" w:themeColor="text1"/>
          <w:sz w:val="20"/>
          <w:szCs w:val="20"/>
        </w:rPr>
        <w:t>ne ilişkin açıklamalar</w:t>
      </w:r>
      <w:r w:rsidR="00C1510D" w:rsidRPr="00BE54B4">
        <w:rPr>
          <w:rFonts w:ascii="Arial" w:hAnsi="Arial" w:cs="Arial"/>
          <w:b/>
          <w:color w:val="000000" w:themeColor="text1"/>
          <w:sz w:val="20"/>
          <w:szCs w:val="20"/>
        </w:rPr>
        <w:t>:</w:t>
      </w:r>
    </w:p>
    <w:p w14:paraId="5AE13BB9" w14:textId="7506966C" w:rsidR="009B34B5" w:rsidRPr="00BE54B4" w:rsidRDefault="009B34B5" w:rsidP="00BF15F2">
      <w:pPr>
        <w:autoSpaceDE w:val="0"/>
        <w:autoSpaceDN w:val="0"/>
        <w:spacing w:before="60" w:after="120"/>
        <w:ind w:right="-142"/>
        <w:jc w:val="both"/>
        <w:rPr>
          <w:rFonts w:ascii="Arial" w:hAnsi="Arial" w:cs="Arial"/>
          <w:color w:val="000000" w:themeColor="text1"/>
          <w:sz w:val="20"/>
          <w:szCs w:val="20"/>
        </w:rPr>
      </w:pPr>
      <w:r w:rsidRPr="00BE54B4">
        <w:rPr>
          <w:rFonts w:ascii="Arial" w:hAnsi="Arial" w:cs="Arial"/>
          <w:color w:val="000000" w:themeColor="text1"/>
          <w:sz w:val="20"/>
          <w:szCs w:val="20"/>
        </w:rPr>
        <w:t xml:space="preserve">Likidite </w:t>
      </w:r>
      <w:r w:rsidR="00AA42D3" w:rsidRPr="00BE54B4">
        <w:rPr>
          <w:rFonts w:ascii="Arial" w:hAnsi="Arial" w:cs="Arial"/>
          <w:color w:val="000000" w:themeColor="text1"/>
          <w:sz w:val="20"/>
          <w:szCs w:val="20"/>
        </w:rPr>
        <w:t>r</w:t>
      </w:r>
      <w:r w:rsidRPr="00BE54B4">
        <w:rPr>
          <w:rFonts w:ascii="Arial" w:hAnsi="Arial" w:cs="Arial"/>
          <w:color w:val="000000" w:themeColor="text1"/>
          <w:sz w:val="20"/>
          <w:szCs w:val="20"/>
        </w:rPr>
        <w:t>iski, Yönetim Kurulu’nun onayladığı risk yönetimi politikaları ve iştahı çerçevesinde piyasa koşulları ve Ana Ortaklık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0DBD1156" w14:textId="77777777" w:rsidR="009B34B5" w:rsidRPr="00BE54B4" w:rsidRDefault="009B34B5" w:rsidP="00BF15F2">
      <w:pPr>
        <w:autoSpaceDE w:val="0"/>
        <w:autoSpaceDN w:val="0"/>
        <w:spacing w:before="120" w:after="120"/>
        <w:ind w:right="-142"/>
        <w:jc w:val="both"/>
        <w:rPr>
          <w:rFonts w:ascii="Arial" w:hAnsi="Arial" w:cs="Arial"/>
          <w:color w:val="000000" w:themeColor="text1"/>
          <w:sz w:val="20"/>
          <w:szCs w:val="20"/>
        </w:rPr>
      </w:pPr>
      <w:r w:rsidRPr="00BE54B4">
        <w:rPr>
          <w:rFonts w:ascii="Arial" w:hAnsi="Arial" w:cs="Arial"/>
          <w:color w:val="000000" w:themeColor="text1"/>
          <w:sz w:val="20"/>
          <w:szCs w:val="20"/>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Ana Ortaklık Banka’nın risk yönetimi sistemine dahil edilmesini sağlamaktadır. Likidite riskinin ölçümü ve izlenmesinde dikkate alınacak temel ölçütleri belirlemektedir. Ayrıca likidite riski yönetiminde Ana Ortaklık Banka’nın risk iştahını ve bu risk iştahı doğrultusunda alabileceği likidite risk limitlerini belirlemekte ve düzenli olarak gözden geçirmektedir.</w:t>
      </w:r>
    </w:p>
    <w:p w14:paraId="294EBDA7" w14:textId="77777777" w:rsidR="009B34B5" w:rsidRPr="00BE54B4" w:rsidRDefault="009B34B5" w:rsidP="00BF15F2">
      <w:pPr>
        <w:autoSpaceDE w:val="0"/>
        <w:autoSpaceDN w:val="0"/>
        <w:spacing w:before="120" w:after="120"/>
        <w:ind w:right="-142"/>
        <w:jc w:val="both"/>
        <w:rPr>
          <w:rFonts w:ascii="Arial" w:hAnsi="Arial" w:cs="Arial"/>
          <w:color w:val="000000" w:themeColor="text1"/>
          <w:sz w:val="20"/>
          <w:szCs w:val="20"/>
        </w:rPr>
      </w:pPr>
      <w:r w:rsidRPr="00BE54B4">
        <w:rPr>
          <w:rFonts w:ascii="Arial" w:hAnsi="Arial" w:cs="Arial"/>
          <w:color w:val="000000" w:themeColor="text1"/>
          <w:sz w:val="20"/>
          <w:szCs w:val="20"/>
        </w:rPr>
        <w:t xml:space="preserve">APKO, Ana Ortaklık Banka’nın maruz kaldığı likidite riskini değerlendirerek </w:t>
      </w:r>
      <w:r w:rsidR="00063225" w:rsidRPr="00BE54B4">
        <w:rPr>
          <w:rFonts w:ascii="Arial" w:hAnsi="Arial" w:cs="Arial"/>
          <w:color w:val="000000" w:themeColor="text1"/>
          <w:sz w:val="20"/>
          <w:szCs w:val="20"/>
        </w:rPr>
        <w:t>Ana Ortaklık B</w:t>
      </w:r>
      <w:r w:rsidRPr="00BE54B4">
        <w:rPr>
          <w:rFonts w:ascii="Arial" w:hAnsi="Arial" w:cs="Arial"/>
          <w:color w:val="000000" w:themeColor="text1"/>
          <w:sz w:val="20"/>
          <w:szCs w:val="20"/>
        </w:rPr>
        <w:t xml:space="preserve">anka stratejilerini ve rekabet koşullarını da dikkate alarak </w:t>
      </w:r>
      <w:r w:rsidR="00063225" w:rsidRPr="00BE54B4">
        <w:rPr>
          <w:rFonts w:ascii="Arial" w:hAnsi="Arial" w:cs="Arial"/>
          <w:color w:val="000000" w:themeColor="text1"/>
          <w:sz w:val="20"/>
          <w:szCs w:val="20"/>
        </w:rPr>
        <w:t>Ana Ortaklık B</w:t>
      </w:r>
      <w:r w:rsidRPr="00BE54B4">
        <w:rPr>
          <w:rFonts w:ascii="Arial" w:hAnsi="Arial" w:cs="Arial"/>
          <w:color w:val="000000" w:themeColor="text1"/>
          <w:sz w:val="20"/>
          <w:szCs w:val="20"/>
        </w:rPr>
        <w:t>anka bilançosunun yönetilmesi için ilgili birimlerce icra edilecek kararları almakta ve uygulamaları izlemektedir.</w:t>
      </w:r>
    </w:p>
    <w:p w14:paraId="4CCE65FE" w14:textId="77777777" w:rsidR="009B34B5" w:rsidRPr="00BE54B4" w:rsidRDefault="009B34B5" w:rsidP="00BF15F2">
      <w:pPr>
        <w:autoSpaceDE w:val="0"/>
        <w:autoSpaceDN w:val="0"/>
        <w:spacing w:before="120" w:after="120"/>
        <w:ind w:right="-142"/>
        <w:jc w:val="both"/>
        <w:rPr>
          <w:rFonts w:ascii="Arial" w:hAnsi="Arial" w:cs="Arial"/>
          <w:color w:val="000000" w:themeColor="text1"/>
          <w:sz w:val="20"/>
          <w:szCs w:val="20"/>
        </w:rPr>
      </w:pPr>
      <w:r w:rsidRPr="00BE54B4">
        <w:rPr>
          <w:rFonts w:ascii="Arial" w:hAnsi="Arial" w:cs="Arial"/>
          <w:color w:val="000000" w:themeColor="text1"/>
          <w:sz w:val="20"/>
          <w:szCs w:val="20"/>
        </w:rPr>
        <w:t xml:space="preserve">Risk Yönetim Başkanlığı, Ana Ortaklık Banka likidite riskini tanımlayıp, yasal mevzuata uygun likidite riski ölçümleme yöntemleri ile riskleri ölçmekte, izlemekte ve periyodik olarak ilgili birim, komite ve üst yönetime sunmaktadır, ayrıca Ana Ortaklık Banka’nın risk profili, faaliyet ortamı ve stratejik planlarına uyumlu likidite yönetimi sürecinin yasal düzenlemelere uygun bir biçimde işletilmesi için ilgili tarafları koordine etmektedir. </w:t>
      </w:r>
    </w:p>
    <w:p w14:paraId="252B8F33" w14:textId="77777777" w:rsidR="009B34B5" w:rsidRPr="00BE54B4" w:rsidRDefault="009B34B5" w:rsidP="00BF15F2">
      <w:pPr>
        <w:autoSpaceDE w:val="0"/>
        <w:autoSpaceDN w:val="0"/>
        <w:spacing w:before="120" w:after="120"/>
        <w:ind w:right="-142"/>
        <w:jc w:val="both"/>
        <w:rPr>
          <w:rFonts w:ascii="Arial" w:hAnsi="Arial" w:cs="Arial"/>
          <w:color w:val="000000" w:themeColor="text1"/>
          <w:sz w:val="20"/>
          <w:szCs w:val="20"/>
        </w:rPr>
      </w:pPr>
      <w:r w:rsidRPr="00BE54B4">
        <w:rPr>
          <w:rFonts w:ascii="Arial" w:hAnsi="Arial" w:cs="Arial"/>
          <w:color w:val="000000" w:themeColor="text1"/>
          <w:sz w:val="20"/>
          <w:szCs w:val="20"/>
        </w:rPr>
        <w:t>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047CFB08" w14:textId="284AA39A" w:rsidR="009B34B5" w:rsidRPr="00BE54B4" w:rsidRDefault="009B34B5" w:rsidP="00BF15F2">
      <w:pPr>
        <w:autoSpaceDE w:val="0"/>
        <w:autoSpaceDN w:val="0"/>
        <w:spacing w:before="120" w:after="120"/>
        <w:ind w:right="-142"/>
        <w:jc w:val="both"/>
        <w:rPr>
          <w:rFonts w:ascii="Arial" w:hAnsi="Arial" w:cs="Arial"/>
          <w:color w:val="000000" w:themeColor="text1"/>
          <w:sz w:val="20"/>
          <w:szCs w:val="20"/>
        </w:rPr>
      </w:pPr>
      <w:r w:rsidRPr="00BE54B4">
        <w:rPr>
          <w:rFonts w:ascii="Arial" w:hAnsi="Arial" w:cs="Arial"/>
          <w:color w:val="000000" w:themeColor="text1"/>
          <w:sz w:val="20"/>
          <w:szCs w:val="20"/>
        </w:rPr>
        <w:t xml:space="preserve">Ana Ortaklık </w:t>
      </w:r>
      <w:r w:rsidR="004A46B6" w:rsidRPr="00BE54B4">
        <w:rPr>
          <w:rFonts w:ascii="Arial" w:hAnsi="Arial" w:cs="Arial"/>
          <w:color w:val="000000" w:themeColor="text1"/>
          <w:sz w:val="20"/>
          <w:szCs w:val="20"/>
        </w:rPr>
        <w:t>Banka’nın fonlama yönetimi</w:t>
      </w:r>
      <w:r w:rsidR="002B2887" w:rsidRPr="00BE54B4">
        <w:rPr>
          <w:rFonts w:ascii="Arial" w:hAnsi="Arial" w:cs="Arial"/>
          <w:color w:val="000000" w:themeColor="text1"/>
          <w:sz w:val="20"/>
          <w:szCs w:val="20"/>
        </w:rPr>
        <w:t xml:space="preserve"> </w:t>
      </w:r>
      <w:r w:rsidR="004A46B6" w:rsidRPr="00BE54B4">
        <w:rPr>
          <w:rFonts w:ascii="Arial" w:hAnsi="Arial" w:cs="Arial"/>
          <w:color w:val="000000" w:themeColor="text1"/>
          <w:sz w:val="20"/>
          <w:szCs w:val="20"/>
        </w:rPr>
        <w:t>Fon transfer fiyatlaması</w:t>
      </w:r>
      <w:r w:rsidR="002B2887" w:rsidRPr="00BE54B4">
        <w:rPr>
          <w:rFonts w:ascii="Arial" w:hAnsi="Arial" w:cs="Arial"/>
          <w:color w:val="000000" w:themeColor="text1"/>
          <w:sz w:val="20"/>
          <w:szCs w:val="20"/>
        </w:rPr>
        <w:t xml:space="preserve"> (</w:t>
      </w:r>
      <w:r w:rsidR="008632DE" w:rsidRPr="00BE54B4">
        <w:rPr>
          <w:rFonts w:ascii="Arial" w:hAnsi="Arial" w:cs="Arial"/>
          <w:color w:val="000000" w:themeColor="text1"/>
          <w:sz w:val="20"/>
          <w:szCs w:val="20"/>
        </w:rPr>
        <w:t>“</w:t>
      </w:r>
      <w:r w:rsidR="002B2887" w:rsidRPr="00BE54B4">
        <w:rPr>
          <w:rFonts w:ascii="Arial" w:hAnsi="Arial" w:cs="Arial"/>
          <w:color w:val="000000" w:themeColor="text1"/>
          <w:sz w:val="20"/>
          <w:szCs w:val="20"/>
        </w:rPr>
        <w:t>FTF</w:t>
      </w:r>
      <w:r w:rsidR="008632DE" w:rsidRPr="00BE54B4">
        <w:rPr>
          <w:rFonts w:ascii="Arial" w:hAnsi="Arial" w:cs="Arial"/>
          <w:color w:val="000000" w:themeColor="text1"/>
          <w:sz w:val="20"/>
          <w:szCs w:val="20"/>
        </w:rPr>
        <w:t>”</w:t>
      </w:r>
      <w:r w:rsidR="004A46B6" w:rsidRPr="00BE54B4">
        <w:rPr>
          <w:rFonts w:ascii="Arial" w:hAnsi="Arial" w:cs="Arial"/>
          <w:color w:val="000000" w:themeColor="text1"/>
          <w:sz w:val="20"/>
          <w:szCs w:val="20"/>
        </w:rPr>
        <w:t xml:space="preserve">) komitesinin yönlendirmesi doğrultusunda APKO kararları ile yürütülmektedir. </w:t>
      </w:r>
      <w:r w:rsidR="00086AC0" w:rsidRPr="00BE54B4">
        <w:rPr>
          <w:rFonts w:ascii="Arial" w:hAnsi="Arial" w:cs="Arial"/>
          <w:color w:val="000000" w:themeColor="text1"/>
          <w:sz w:val="20"/>
          <w:szCs w:val="20"/>
        </w:rPr>
        <w:t xml:space="preserve">Ana Ortaklık </w:t>
      </w:r>
      <w:r w:rsidR="004A46B6" w:rsidRPr="00BE54B4">
        <w:rPr>
          <w:rFonts w:ascii="Arial" w:hAnsi="Arial" w:cs="Arial"/>
          <w:color w:val="000000" w:themeColor="text1"/>
          <w:sz w:val="20"/>
          <w:szCs w:val="20"/>
        </w:rPr>
        <w:t>Banka’nın likiditesi değerlendirilerek fonlama ve plasman stratejisi geliştirilmektedir</w:t>
      </w:r>
      <w:r w:rsidRPr="00BE54B4">
        <w:rPr>
          <w:rFonts w:ascii="Arial" w:hAnsi="Arial" w:cs="Arial"/>
          <w:color w:val="000000" w:themeColor="text1"/>
          <w:sz w:val="20"/>
          <w:szCs w:val="20"/>
        </w:rPr>
        <w:t>.</w:t>
      </w:r>
      <w:r w:rsidR="00C3349D" w:rsidRPr="00BE54B4">
        <w:rPr>
          <w:rFonts w:ascii="Arial" w:hAnsi="Arial" w:cs="Arial"/>
          <w:color w:val="000000" w:themeColor="text1"/>
          <w:sz w:val="20"/>
          <w:szCs w:val="20"/>
        </w:rPr>
        <w:t xml:space="preserve"> </w:t>
      </w:r>
      <w:r w:rsidRPr="00BE54B4">
        <w:rPr>
          <w:rFonts w:ascii="Arial" w:hAnsi="Arial" w:cs="Arial"/>
          <w:color w:val="000000" w:themeColor="text1"/>
          <w:sz w:val="20"/>
          <w:szCs w:val="20"/>
        </w:rPr>
        <w:t>Likidite riski yönetiminde normal ekonomik koşullar ve stres koşulları dikkate alınarak, alınacak tedbirler ve gerçekleştirilecek uygulamalar belirlenmektedir.</w:t>
      </w:r>
    </w:p>
    <w:p w14:paraId="49B71AED" w14:textId="77777777" w:rsidR="009B34B5" w:rsidRPr="00BE54B4" w:rsidRDefault="009B34B5" w:rsidP="00BF15F2">
      <w:pPr>
        <w:autoSpaceDE w:val="0"/>
        <w:autoSpaceDN w:val="0"/>
        <w:spacing w:before="120" w:after="120"/>
        <w:ind w:right="-142"/>
        <w:jc w:val="both"/>
        <w:rPr>
          <w:rFonts w:ascii="Arial" w:hAnsi="Arial" w:cs="Arial"/>
          <w:color w:val="000000" w:themeColor="text1"/>
          <w:sz w:val="20"/>
          <w:szCs w:val="20"/>
        </w:rPr>
      </w:pPr>
      <w:r w:rsidRPr="00BE54B4">
        <w:rPr>
          <w:rFonts w:ascii="Arial" w:hAnsi="Arial" w:cs="Arial"/>
          <w:color w:val="000000" w:themeColor="text1"/>
          <w:sz w:val="20"/>
          <w:szCs w:val="20"/>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Ana Ortaklık Banka’nın fonlama tabanını oluşturan Toplanan Fonlar ve diğer borçlanma işlemlerinin çeşitliliği gözetilmektedir. Fon kaynaklarına erişimini bozabilecek veya fonlarda ani ve önemli ölçüde çekilme meydana gelmesini tetikleyebilecek faktörler analiz edilmektedir.</w:t>
      </w:r>
    </w:p>
    <w:p w14:paraId="1090D8B5" w14:textId="77777777" w:rsidR="009B34B5" w:rsidRPr="00BE54B4" w:rsidRDefault="009B34B5" w:rsidP="00BF15F2">
      <w:pPr>
        <w:autoSpaceDE w:val="0"/>
        <w:autoSpaceDN w:val="0"/>
        <w:spacing w:before="120" w:after="120"/>
        <w:ind w:right="-142"/>
        <w:jc w:val="both"/>
        <w:rPr>
          <w:rFonts w:ascii="Arial" w:hAnsi="Arial" w:cs="Arial"/>
          <w:color w:val="000000" w:themeColor="text1"/>
          <w:sz w:val="20"/>
          <w:szCs w:val="20"/>
        </w:rPr>
      </w:pPr>
      <w:r w:rsidRPr="00BE54B4">
        <w:rPr>
          <w:rFonts w:ascii="Arial" w:hAnsi="Arial" w:cs="Arial"/>
          <w:color w:val="000000" w:themeColor="text1"/>
          <w:sz w:val="20"/>
          <w:szCs w:val="20"/>
        </w:rPr>
        <w:t xml:space="preserve">Ana Ortaklık 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w:t>
      </w:r>
    </w:p>
    <w:p w14:paraId="1FD64CBB" w14:textId="77777777" w:rsidR="009B34B5" w:rsidRPr="00BE54B4" w:rsidRDefault="009B34B5" w:rsidP="00BF15F2">
      <w:pPr>
        <w:autoSpaceDE w:val="0"/>
        <w:autoSpaceDN w:val="0"/>
        <w:ind w:right="-142"/>
        <w:jc w:val="both"/>
        <w:rPr>
          <w:rFonts w:ascii="Arial" w:hAnsi="Arial" w:cs="Arial"/>
          <w:color w:val="000000" w:themeColor="text1"/>
          <w:sz w:val="20"/>
          <w:szCs w:val="20"/>
        </w:rPr>
      </w:pPr>
      <w:r w:rsidRPr="00BE54B4">
        <w:rPr>
          <w:rFonts w:ascii="Arial" w:hAnsi="Arial" w:cs="Arial"/>
          <w:color w:val="000000" w:themeColor="text1"/>
          <w:sz w:val="20"/>
          <w:szCs w:val="20"/>
        </w:rPr>
        <w:t xml:space="preserve">Ana Ortaklık Banka’nın maruz kaldığı likidite riski, risk iştahı, etkin kontrol ortamının tesisi ve limitler suretiyle yakından takip edilerek yönetilmektedir. </w:t>
      </w:r>
    </w:p>
    <w:p w14:paraId="724F6F8D" w14:textId="77777777" w:rsidR="003B7463" w:rsidRPr="00BE54B4" w:rsidRDefault="003B7463" w:rsidP="00BF15F2">
      <w:pPr>
        <w:autoSpaceDE w:val="0"/>
        <w:autoSpaceDN w:val="0"/>
        <w:adjustRightInd w:val="0"/>
        <w:spacing w:before="120" w:after="120"/>
        <w:ind w:right="-142" w:hanging="567"/>
        <w:rPr>
          <w:rFonts w:ascii="Arial" w:hAnsi="Arial" w:cs="Arial"/>
          <w:b/>
          <w:color w:val="000000" w:themeColor="text1"/>
          <w:sz w:val="20"/>
          <w:szCs w:val="20"/>
        </w:rPr>
      </w:pPr>
    </w:p>
    <w:p w14:paraId="6CBD8ADB" w14:textId="444A5298" w:rsidR="00BF15F2" w:rsidRPr="00BE54B4" w:rsidRDefault="00BF15F2" w:rsidP="00BF15F2">
      <w:pPr>
        <w:autoSpaceDE w:val="0"/>
        <w:autoSpaceDN w:val="0"/>
        <w:adjustRightInd w:val="0"/>
        <w:spacing w:before="120" w:after="120"/>
        <w:ind w:right="-142" w:hanging="567"/>
        <w:rPr>
          <w:rFonts w:ascii="Arial" w:hAnsi="Arial" w:cs="Arial"/>
          <w:b/>
          <w:color w:val="000000" w:themeColor="text1"/>
          <w:sz w:val="20"/>
          <w:szCs w:val="20"/>
        </w:rPr>
      </w:pPr>
      <w:r w:rsidRPr="00BE54B4">
        <w:rPr>
          <w:rFonts w:ascii="Arial" w:hAnsi="Arial" w:cs="Arial"/>
          <w:b/>
          <w:color w:val="000000" w:themeColor="text1"/>
          <w:sz w:val="20"/>
          <w:szCs w:val="20"/>
        </w:rPr>
        <w:lastRenderedPageBreak/>
        <w:t>V.</w:t>
      </w:r>
      <w:r w:rsidRPr="00BE54B4">
        <w:rPr>
          <w:rFonts w:ascii="Arial" w:hAnsi="Arial" w:cs="Arial"/>
          <w:b/>
          <w:color w:val="000000" w:themeColor="text1"/>
          <w:sz w:val="20"/>
          <w:szCs w:val="20"/>
        </w:rPr>
        <w:tab/>
        <w:t>Konsolide likidite riskine ilişkin açıklamalar (devamı):</w:t>
      </w:r>
    </w:p>
    <w:p w14:paraId="7B4A6584" w14:textId="27400DC3" w:rsidR="009B34B5" w:rsidRPr="00BE54B4" w:rsidRDefault="009B34B5" w:rsidP="00BF15F2">
      <w:pPr>
        <w:autoSpaceDE w:val="0"/>
        <w:autoSpaceDN w:val="0"/>
        <w:spacing w:before="120" w:after="120"/>
        <w:ind w:right="-142"/>
        <w:jc w:val="both"/>
        <w:rPr>
          <w:rFonts w:ascii="Arial" w:hAnsi="Arial" w:cs="Arial"/>
          <w:color w:val="000000" w:themeColor="text1"/>
          <w:sz w:val="20"/>
          <w:szCs w:val="20"/>
        </w:rPr>
      </w:pPr>
      <w:r w:rsidRPr="00BE54B4">
        <w:rPr>
          <w:rFonts w:ascii="Arial" w:hAnsi="Arial" w:cs="Arial"/>
          <w:color w:val="000000" w:themeColor="text1"/>
          <w:sz w:val="20"/>
          <w:szCs w:val="20"/>
        </w:rPr>
        <w:t>Likidite riski stres testi sonuçları likidite yeterliliğinin değerlendirilmesi ile likidite riskine ilişkin strateji, politika ve uygulama usullerinin oluşturulmasında dikkate alınmaktadır ve bu çerçevede acil eylem planı hazırlanmaktadır.</w:t>
      </w:r>
    </w:p>
    <w:p w14:paraId="70257302" w14:textId="722F6FB9" w:rsidR="00726A15" w:rsidRPr="00BE54B4" w:rsidRDefault="009B34B5" w:rsidP="00BF15F2">
      <w:pPr>
        <w:autoSpaceDE w:val="0"/>
        <w:autoSpaceDN w:val="0"/>
        <w:adjustRightInd w:val="0"/>
        <w:spacing w:before="120"/>
        <w:ind w:right="-142"/>
        <w:jc w:val="both"/>
        <w:rPr>
          <w:rFonts w:ascii="Arial" w:hAnsi="Arial" w:cs="Arial"/>
          <w:color w:val="000000" w:themeColor="text1"/>
          <w:sz w:val="20"/>
          <w:szCs w:val="20"/>
        </w:rPr>
      </w:pPr>
      <w:r w:rsidRPr="00BE54B4">
        <w:rPr>
          <w:rFonts w:ascii="Arial" w:hAnsi="Arial" w:cs="Arial"/>
          <w:color w:val="000000" w:themeColor="text1"/>
          <w:sz w:val="20"/>
          <w:szCs w:val="20"/>
        </w:rPr>
        <w:t>Ana Ortaklık 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Ana Ortaklık Banka bu plan dahilinde likidite riskini, erken uyarı sinyalleri ile her bir stres çerçevesinde izlemektedir</w:t>
      </w:r>
      <w:r w:rsidR="003470A3" w:rsidRPr="00BE54B4">
        <w:rPr>
          <w:rFonts w:ascii="Arial" w:hAnsi="Arial" w:cs="Arial"/>
          <w:color w:val="000000" w:themeColor="text1"/>
          <w:sz w:val="20"/>
          <w:szCs w:val="20"/>
        </w:rPr>
        <w:t>.</w:t>
      </w:r>
    </w:p>
    <w:p w14:paraId="20DDF6E8" w14:textId="11F9926E" w:rsidR="009F4D3E" w:rsidRPr="00BE54B4" w:rsidRDefault="009F4D3E" w:rsidP="00BF15F2">
      <w:pPr>
        <w:autoSpaceDE w:val="0"/>
        <w:autoSpaceDN w:val="0"/>
        <w:adjustRightInd w:val="0"/>
        <w:spacing w:before="120"/>
        <w:ind w:right="-142"/>
        <w:jc w:val="both"/>
        <w:rPr>
          <w:rFonts w:ascii="Arial" w:hAnsi="Arial" w:cs="Arial"/>
          <w:color w:val="000000" w:themeColor="text1"/>
          <w:sz w:val="20"/>
          <w:szCs w:val="20"/>
        </w:rPr>
      </w:pPr>
      <w:r w:rsidRPr="00BE54B4">
        <w:rPr>
          <w:rFonts w:ascii="Arial" w:hAnsi="Arial" w:cs="Arial"/>
          <w:color w:val="000000" w:themeColor="text1"/>
          <w:sz w:val="20"/>
          <w:szCs w:val="20"/>
        </w:rPr>
        <w:t xml:space="preserve">COVID-19’un etkilediği sektörler ile ilgili değerlendirmeler yapılırken yurtdışı derecelendirme kuruluşları tarafından yayımlanan ve kamu ile paylaşılan analizlerinden faydalanılmıştır. En çok etkilenmesi beklenen sektörler yüksek riskten düşük riske doğru sıralanmış ve Ana Ortaklık Banka özelinde tüm müşteriler risk gruplarına göre ayrılarak izleme faaliyetlerinde, stres testi analizlerinde, </w:t>
      </w:r>
      <w:proofErr w:type="spellStart"/>
      <w:r w:rsidRPr="00BE54B4">
        <w:rPr>
          <w:rFonts w:ascii="Arial" w:hAnsi="Arial" w:cs="Arial"/>
          <w:color w:val="000000" w:themeColor="text1"/>
          <w:sz w:val="20"/>
          <w:szCs w:val="20"/>
        </w:rPr>
        <w:t>sektörel</w:t>
      </w:r>
      <w:proofErr w:type="spellEnd"/>
      <w:r w:rsidRPr="00BE54B4">
        <w:rPr>
          <w:rFonts w:ascii="Arial" w:hAnsi="Arial" w:cs="Arial"/>
          <w:color w:val="000000" w:themeColor="text1"/>
          <w:sz w:val="20"/>
          <w:szCs w:val="20"/>
        </w:rPr>
        <w:t xml:space="preserve"> yoğunlaşması analizlerinde değerlendirilmiş olup, önümüzdeki dönemlerde de söz konusu değerlendirmeler devam edecektir.</w:t>
      </w:r>
    </w:p>
    <w:p w14:paraId="67BA0FE1" w14:textId="2C9D5677" w:rsidR="009B34B5" w:rsidRPr="00BE54B4" w:rsidRDefault="00F1184B" w:rsidP="00D5633E">
      <w:pPr>
        <w:pageBreakBefore/>
        <w:autoSpaceDE w:val="0"/>
        <w:autoSpaceDN w:val="0"/>
        <w:adjustRightInd w:val="0"/>
        <w:spacing w:before="240" w:after="120"/>
        <w:ind w:left="-567"/>
        <w:jc w:val="both"/>
        <w:rPr>
          <w:rFonts w:ascii="Arial" w:hAnsi="Arial" w:cs="Arial"/>
          <w:color w:val="000000" w:themeColor="text1"/>
          <w:sz w:val="20"/>
          <w:szCs w:val="20"/>
        </w:rPr>
      </w:pPr>
      <w:r w:rsidRPr="00BE54B4">
        <w:rPr>
          <w:rFonts w:ascii="Arial" w:hAnsi="Arial" w:cs="Arial"/>
          <w:b/>
          <w:color w:val="000000" w:themeColor="text1"/>
          <w:sz w:val="20"/>
          <w:szCs w:val="20"/>
        </w:rPr>
        <w:lastRenderedPageBreak/>
        <w:t>V</w:t>
      </w:r>
      <w:r w:rsidR="009B34B5" w:rsidRPr="00BE54B4">
        <w:rPr>
          <w:rFonts w:ascii="Arial" w:hAnsi="Arial" w:cs="Arial"/>
          <w:b/>
          <w:color w:val="000000" w:themeColor="text1"/>
          <w:sz w:val="20"/>
          <w:szCs w:val="20"/>
        </w:rPr>
        <w:t>.</w:t>
      </w:r>
      <w:r w:rsidR="009B34B5" w:rsidRPr="00BE54B4">
        <w:rPr>
          <w:rFonts w:ascii="Arial" w:hAnsi="Arial" w:cs="Arial"/>
          <w:b/>
          <w:color w:val="000000" w:themeColor="text1"/>
          <w:sz w:val="20"/>
          <w:szCs w:val="20"/>
        </w:rPr>
        <w:tab/>
      </w:r>
      <w:r w:rsidR="00C853CA" w:rsidRPr="00BE54B4">
        <w:rPr>
          <w:rFonts w:ascii="Arial" w:hAnsi="Arial" w:cs="Arial"/>
          <w:b/>
          <w:color w:val="000000" w:themeColor="text1"/>
          <w:sz w:val="20"/>
          <w:szCs w:val="20"/>
        </w:rPr>
        <w:t>Konsolide l</w:t>
      </w:r>
      <w:r w:rsidR="009B34B5" w:rsidRPr="00BE54B4">
        <w:rPr>
          <w:rFonts w:ascii="Arial" w:hAnsi="Arial" w:cs="Arial"/>
          <w:b/>
          <w:color w:val="000000" w:themeColor="text1"/>
          <w:sz w:val="20"/>
          <w:szCs w:val="20"/>
        </w:rPr>
        <w:t>ikidite riskine ilişkin açıklamalar (devamı):</w:t>
      </w:r>
    </w:p>
    <w:p w14:paraId="68002A30" w14:textId="2D1A3C48" w:rsidR="009B34B5" w:rsidRPr="00BE54B4" w:rsidRDefault="00013C76" w:rsidP="00900783">
      <w:pPr>
        <w:autoSpaceDE w:val="0"/>
        <w:autoSpaceDN w:val="0"/>
        <w:adjustRightInd w:val="0"/>
        <w:spacing w:before="120" w:after="120"/>
        <w:jc w:val="both"/>
        <w:rPr>
          <w:rFonts w:ascii="Arial" w:hAnsi="Arial" w:cs="Arial"/>
          <w:b/>
          <w:color w:val="000000" w:themeColor="text1"/>
          <w:sz w:val="20"/>
          <w:szCs w:val="20"/>
        </w:rPr>
      </w:pPr>
      <w:r w:rsidRPr="00BE54B4">
        <w:rPr>
          <w:rFonts w:ascii="Arial" w:hAnsi="Arial" w:cs="Arial"/>
          <w:b/>
          <w:color w:val="000000" w:themeColor="text1"/>
          <w:sz w:val="20"/>
          <w:szCs w:val="20"/>
        </w:rPr>
        <w:t xml:space="preserve">Konsolide </w:t>
      </w:r>
      <w:r w:rsidR="00026066" w:rsidRPr="00BE54B4">
        <w:rPr>
          <w:rFonts w:ascii="Arial" w:hAnsi="Arial" w:cs="Arial"/>
          <w:b/>
          <w:color w:val="000000" w:themeColor="text1"/>
          <w:sz w:val="20"/>
          <w:szCs w:val="20"/>
        </w:rPr>
        <w:t>l</w:t>
      </w:r>
      <w:r w:rsidR="009B34B5" w:rsidRPr="00BE54B4">
        <w:rPr>
          <w:rFonts w:ascii="Arial" w:hAnsi="Arial" w:cs="Arial"/>
          <w:b/>
          <w:color w:val="000000" w:themeColor="text1"/>
          <w:sz w:val="20"/>
          <w:szCs w:val="20"/>
        </w:rPr>
        <w:t xml:space="preserve">ikidite karşılama </w:t>
      </w:r>
      <w:r w:rsidR="00026066" w:rsidRPr="00BE54B4">
        <w:rPr>
          <w:rFonts w:ascii="Arial" w:hAnsi="Arial" w:cs="Arial"/>
          <w:b/>
          <w:color w:val="000000" w:themeColor="text1"/>
          <w:sz w:val="20"/>
          <w:szCs w:val="20"/>
        </w:rPr>
        <w:t>o</w:t>
      </w:r>
      <w:r w:rsidR="009B34B5" w:rsidRPr="00BE54B4">
        <w:rPr>
          <w:rFonts w:ascii="Arial" w:hAnsi="Arial" w:cs="Arial"/>
          <w:b/>
          <w:color w:val="000000" w:themeColor="text1"/>
          <w:sz w:val="20"/>
          <w:szCs w:val="20"/>
        </w:rPr>
        <w:t xml:space="preserve">ranı: </w:t>
      </w:r>
    </w:p>
    <w:tbl>
      <w:tblPr>
        <w:tblW w:w="9639" w:type="dxa"/>
        <w:tblInd w:w="-5" w:type="dxa"/>
        <w:tblLayout w:type="fixed"/>
        <w:tblCellMar>
          <w:left w:w="70" w:type="dxa"/>
          <w:right w:w="70" w:type="dxa"/>
        </w:tblCellMar>
        <w:tblLook w:val="04A0" w:firstRow="1" w:lastRow="0" w:firstColumn="1" w:lastColumn="0" w:noHBand="0" w:noVBand="1"/>
      </w:tblPr>
      <w:tblGrid>
        <w:gridCol w:w="501"/>
        <w:gridCol w:w="5028"/>
        <w:gridCol w:w="1134"/>
        <w:gridCol w:w="992"/>
        <w:gridCol w:w="992"/>
        <w:gridCol w:w="992"/>
      </w:tblGrid>
      <w:tr w:rsidR="00996D2D" w:rsidRPr="00BE54B4" w14:paraId="3A5034AA" w14:textId="77777777" w:rsidTr="005F18C1">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CB899" w14:textId="77777777" w:rsidR="00996D2D" w:rsidRPr="00BE54B4" w:rsidRDefault="00996D2D" w:rsidP="005F18C1">
            <w:pPr>
              <w:rPr>
                <w:rFonts w:ascii="Arial" w:hAnsi="Arial" w:cs="Arial"/>
                <w:color w:val="000000" w:themeColor="text1"/>
                <w:sz w:val="17"/>
                <w:szCs w:val="17"/>
              </w:rPr>
            </w:pPr>
            <w:r w:rsidRPr="00BE54B4">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5E26ECB" w14:textId="77777777" w:rsidR="00996D2D" w:rsidRPr="00BE54B4" w:rsidRDefault="00996D2D" w:rsidP="005F18C1">
            <w:pPr>
              <w:rPr>
                <w:rFonts w:ascii="Arial" w:hAnsi="Arial" w:cs="Arial"/>
                <w:color w:val="000000" w:themeColor="text1"/>
                <w:sz w:val="17"/>
                <w:szCs w:val="17"/>
              </w:rPr>
            </w:pPr>
            <w:r w:rsidRPr="00BE54B4">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1AC137D8" w14:textId="77777777" w:rsidR="00996D2D" w:rsidRPr="00BE54B4" w:rsidRDefault="00996D2D" w:rsidP="005F18C1">
            <w:pPr>
              <w:ind w:left="-73"/>
              <w:jc w:val="center"/>
              <w:rPr>
                <w:rFonts w:ascii="Arial" w:hAnsi="Arial" w:cs="Arial"/>
                <w:b/>
                <w:color w:val="000000" w:themeColor="text1"/>
                <w:sz w:val="17"/>
                <w:szCs w:val="17"/>
                <w:vertAlign w:val="superscript"/>
              </w:rPr>
            </w:pPr>
            <w:r w:rsidRPr="00BE54B4">
              <w:rPr>
                <w:rFonts w:ascii="Arial" w:hAnsi="Arial" w:cs="Arial"/>
                <w:b/>
                <w:color w:val="000000" w:themeColor="text1"/>
                <w:sz w:val="17"/>
                <w:szCs w:val="17"/>
              </w:rPr>
              <w:t>Dikkate Alınma Oranı Uygulanmamış Toplam Değer</w:t>
            </w:r>
            <w:r w:rsidRPr="00BE54B4">
              <w:rPr>
                <w:rFonts w:ascii="Arial" w:hAnsi="Arial" w:cs="Arial"/>
                <w:b/>
                <w:color w:val="000000" w:themeColor="text1"/>
                <w:sz w:val="17"/>
                <w:szCs w:val="17"/>
                <w:vertAlign w:val="superscript"/>
              </w:rPr>
              <w:t>(*)</w:t>
            </w:r>
          </w:p>
        </w:tc>
        <w:tc>
          <w:tcPr>
            <w:tcW w:w="1984" w:type="dxa"/>
            <w:gridSpan w:val="2"/>
            <w:tcBorders>
              <w:top w:val="single" w:sz="4" w:space="0" w:color="auto"/>
              <w:left w:val="nil"/>
              <w:bottom w:val="single" w:sz="4" w:space="0" w:color="auto"/>
              <w:right w:val="single" w:sz="4" w:space="0" w:color="000000"/>
            </w:tcBorders>
            <w:shd w:val="clear" w:color="auto" w:fill="auto"/>
            <w:vAlign w:val="bottom"/>
            <w:hideMark/>
          </w:tcPr>
          <w:p w14:paraId="01880D19" w14:textId="77777777" w:rsidR="00996D2D" w:rsidRPr="00BE54B4" w:rsidRDefault="00996D2D" w:rsidP="005F18C1">
            <w:pPr>
              <w:jc w:val="center"/>
              <w:rPr>
                <w:rFonts w:ascii="Arial" w:hAnsi="Arial" w:cs="Arial"/>
                <w:b/>
                <w:color w:val="000000" w:themeColor="text1"/>
                <w:sz w:val="17"/>
                <w:szCs w:val="17"/>
              </w:rPr>
            </w:pPr>
            <w:r w:rsidRPr="00BE54B4">
              <w:rPr>
                <w:rFonts w:ascii="Arial" w:hAnsi="Arial" w:cs="Arial"/>
                <w:b/>
                <w:color w:val="000000" w:themeColor="text1"/>
                <w:sz w:val="17"/>
                <w:szCs w:val="17"/>
              </w:rPr>
              <w:t xml:space="preserve">Dikkate Alınma Oranı Uygulanmış Toplam </w:t>
            </w:r>
          </w:p>
          <w:p w14:paraId="5B6B3153" w14:textId="77777777" w:rsidR="00996D2D" w:rsidRPr="00BE54B4" w:rsidRDefault="00996D2D" w:rsidP="005F18C1">
            <w:pPr>
              <w:jc w:val="center"/>
              <w:rPr>
                <w:rFonts w:ascii="Arial" w:hAnsi="Arial" w:cs="Arial"/>
                <w:b/>
                <w:color w:val="000000" w:themeColor="text1"/>
                <w:sz w:val="17"/>
                <w:szCs w:val="17"/>
              </w:rPr>
            </w:pPr>
            <w:r w:rsidRPr="00BE54B4">
              <w:rPr>
                <w:rFonts w:ascii="Arial" w:hAnsi="Arial" w:cs="Arial"/>
                <w:b/>
                <w:color w:val="000000" w:themeColor="text1"/>
                <w:sz w:val="17"/>
                <w:szCs w:val="17"/>
              </w:rPr>
              <w:t>Değer</w:t>
            </w:r>
            <w:r w:rsidRPr="00BE54B4">
              <w:rPr>
                <w:rFonts w:ascii="Arial" w:hAnsi="Arial" w:cs="Arial"/>
                <w:b/>
                <w:color w:val="000000" w:themeColor="text1"/>
                <w:sz w:val="17"/>
                <w:szCs w:val="17"/>
                <w:vertAlign w:val="superscript"/>
              </w:rPr>
              <w:t>(*)</w:t>
            </w:r>
          </w:p>
        </w:tc>
      </w:tr>
      <w:tr w:rsidR="00996D2D" w:rsidRPr="00BE54B4" w14:paraId="358D17A0" w14:textId="77777777" w:rsidTr="005F18C1">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32013833" w14:textId="77777777" w:rsidR="00996D2D" w:rsidRPr="00BE54B4" w:rsidRDefault="00996D2D" w:rsidP="005F18C1">
            <w:pPr>
              <w:rPr>
                <w:rFonts w:ascii="Arial" w:hAnsi="Arial" w:cs="Arial"/>
                <w:b/>
                <w:color w:val="000000" w:themeColor="text1"/>
                <w:sz w:val="17"/>
                <w:szCs w:val="17"/>
              </w:rPr>
            </w:pPr>
            <w:r w:rsidRPr="00BE54B4">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73D5B937" w14:textId="31790178" w:rsidR="00996D2D" w:rsidRPr="00BE54B4" w:rsidRDefault="00996D2D" w:rsidP="005F18C1">
            <w:pPr>
              <w:rPr>
                <w:rFonts w:ascii="Arial" w:hAnsi="Arial" w:cs="Arial"/>
                <w:b/>
                <w:color w:val="000000" w:themeColor="text1"/>
                <w:sz w:val="17"/>
                <w:szCs w:val="17"/>
              </w:rPr>
            </w:pPr>
            <w:r w:rsidRPr="00BE54B4">
              <w:rPr>
                <w:rFonts w:ascii="Arial" w:hAnsi="Arial" w:cs="Arial"/>
                <w:b/>
                <w:color w:val="000000" w:themeColor="text1"/>
                <w:sz w:val="17"/>
                <w:szCs w:val="17"/>
              </w:rPr>
              <w:t>Cari Dönem</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92F7820" w14:textId="77777777" w:rsidR="00996D2D" w:rsidRPr="00BE54B4" w:rsidRDefault="00996D2D" w:rsidP="005F18C1">
            <w:pPr>
              <w:jc w:val="right"/>
              <w:rPr>
                <w:rFonts w:ascii="Arial" w:hAnsi="Arial" w:cs="Arial"/>
                <w:b/>
                <w:color w:val="000000" w:themeColor="text1"/>
                <w:sz w:val="17"/>
                <w:szCs w:val="17"/>
              </w:rPr>
            </w:pPr>
            <w:r w:rsidRPr="00BE54B4">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05B49" w14:textId="77777777" w:rsidR="00996D2D" w:rsidRPr="00BE54B4" w:rsidRDefault="00996D2D" w:rsidP="005F18C1">
            <w:pPr>
              <w:jc w:val="right"/>
              <w:rPr>
                <w:rFonts w:ascii="Arial" w:hAnsi="Arial" w:cs="Arial"/>
                <w:b/>
                <w:color w:val="000000" w:themeColor="text1"/>
                <w:sz w:val="17"/>
                <w:szCs w:val="17"/>
              </w:rPr>
            </w:pPr>
            <w:r w:rsidRPr="00BE54B4">
              <w:rPr>
                <w:rFonts w:ascii="Arial" w:hAnsi="Arial" w:cs="Arial"/>
                <w:b/>
                <w:color w:val="000000" w:themeColor="text1"/>
                <w:sz w:val="17"/>
                <w:szCs w:val="17"/>
              </w:rPr>
              <w:t>YP</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3D5ADC6E" w14:textId="77777777" w:rsidR="00996D2D" w:rsidRPr="00BE54B4" w:rsidRDefault="00996D2D" w:rsidP="005F18C1">
            <w:pPr>
              <w:jc w:val="right"/>
              <w:rPr>
                <w:rFonts w:ascii="Arial" w:hAnsi="Arial" w:cs="Arial"/>
                <w:b/>
                <w:color w:val="000000" w:themeColor="text1"/>
                <w:sz w:val="17"/>
                <w:szCs w:val="17"/>
              </w:rPr>
            </w:pPr>
            <w:r w:rsidRPr="00BE54B4">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C74ACA" w14:textId="77777777" w:rsidR="00996D2D" w:rsidRPr="00BE54B4" w:rsidRDefault="00996D2D" w:rsidP="005F18C1">
            <w:pPr>
              <w:jc w:val="right"/>
              <w:rPr>
                <w:rFonts w:ascii="Arial" w:hAnsi="Arial" w:cs="Arial"/>
                <w:b/>
                <w:color w:val="000000" w:themeColor="text1"/>
                <w:sz w:val="17"/>
                <w:szCs w:val="17"/>
              </w:rPr>
            </w:pPr>
            <w:r w:rsidRPr="00BE54B4">
              <w:rPr>
                <w:rFonts w:ascii="Arial" w:hAnsi="Arial" w:cs="Arial"/>
                <w:b/>
                <w:color w:val="000000" w:themeColor="text1"/>
                <w:sz w:val="17"/>
                <w:szCs w:val="17"/>
              </w:rPr>
              <w:t>YP</w:t>
            </w:r>
          </w:p>
        </w:tc>
      </w:tr>
      <w:tr w:rsidR="00996D2D" w:rsidRPr="00BE54B4" w14:paraId="235284DB" w14:textId="77777777" w:rsidTr="005F18C1">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0D032B7" w14:textId="77777777" w:rsidR="00996D2D" w:rsidRPr="00BE54B4" w:rsidRDefault="00996D2D" w:rsidP="005F18C1">
            <w:pPr>
              <w:rPr>
                <w:rFonts w:ascii="Arial" w:hAnsi="Arial" w:cs="Arial"/>
                <w:b/>
                <w:color w:val="000000" w:themeColor="text1"/>
                <w:sz w:val="17"/>
                <w:szCs w:val="17"/>
              </w:rPr>
            </w:pPr>
            <w:r w:rsidRPr="00BE54B4">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E3644EF" w14:textId="77777777" w:rsidR="00996D2D" w:rsidRPr="00BE54B4" w:rsidRDefault="00996D2D" w:rsidP="005F18C1">
            <w:pPr>
              <w:rPr>
                <w:rFonts w:ascii="Arial" w:hAnsi="Arial" w:cs="Arial"/>
                <w:b/>
                <w:color w:val="000000" w:themeColor="text1"/>
                <w:sz w:val="17"/>
                <w:szCs w:val="17"/>
              </w:rPr>
            </w:pPr>
            <w:r w:rsidRPr="00BE54B4">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2FF7658" w14:textId="77777777" w:rsidR="00996D2D" w:rsidRPr="00BE54B4" w:rsidRDefault="00996D2D" w:rsidP="005F18C1">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BD406" w14:textId="77777777" w:rsidR="00996D2D" w:rsidRPr="00BE54B4" w:rsidRDefault="00996D2D" w:rsidP="005F18C1">
            <w:pPr>
              <w:jc w:val="right"/>
              <w:rPr>
                <w:rFonts w:ascii="Arial" w:hAnsi="Arial" w:cs="Arial"/>
                <w:b/>
                <w:color w:val="000000" w:themeColor="text1"/>
                <w:sz w:val="17"/>
                <w:szCs w:val="17"/>
              </w:rPr>
            </w:pPr>
            <w:r w:rsidRPr="00BE54B4">
              <w:rPr>
                <w:rFonts w:ascii="Arial" w:hAnsi="Arial" w:cs="Arial"/>
                <w:b/>
                <w:color w:val="000000" w:themeColor="text1"/>
                <w:sz w:val="17"/>
                <w:szCs w:val="17"/>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5CB1E403" w14:textId="77777777" w:rsidR="00996D2D" w:rsidRPr="00BE54B4" w:rsidRDefault="00996D2D" w:rsidP="005F18C1">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852E6B" w14:textId="77777777" w:rsidR="00996D2D" w:rsidRPr="00BE54B4" w:rsidRDefault="00996D2D" w:rsidP="005F18C1">
            <w:pPr>
              <w:jc w:val="right"/>
              <w:rPr>
                <w:rFonts w:ascii="Arial" w:hAnsi="Arial" w:cs="Arial"/>
                <w:b/>
                <w:color w:val="000000" w:themeColor="text1"/>
                <w:sz w:val="17"/>
                <w:szCs w:val="17"/>
              </w:rPr>
            </w:pPr>
            <w:r w:rsidRPr="00BE54B4">
              <w:rPr>
                <w:rFonts w:ascii="Arial" w:hAnsi="Arial" w:cs="Arial"/>
                <w:b/>
                <w:color w:val="000000" w:themeColor="text1"/>
                <w:sz w:val="17"/>
                <w:szCs w:val="17"/>
              </w:rPr>
              <w:t> </w:t>
            </w:r>
          </w:p>
        </w:tc>
      </w:tr>
      <w:tr w:rsidR="00AF6C9C" w:rsidRPr="00BE54B4" w14:paraId="0A9CDDB7" w14:textId="77777777" w:rsidTr="00AF6C9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FBF9210" w14:textId="77777777" w:rsidR="00AF6C9C" w:rsidRPr="00BE54B4" w:rsidRDefault="00AF6C9C" w:rsidP="00AF6C9C">
            <w:pPr>
              <w:rPr>
                <w:rFonts w:ascii="Arial" w:hAnsi="Arial" w:cs="Arial"/>
                <w:color w:val="000000" w:themeColor="text1"/>
                <w:sz w:val="17"/>
                <w:szCs w:val="17"/>
              </w:rPr>
            </w:pPr>
            <w:r w:rsidRPr="00BE54B4">
              <w:rPr>
                <w:rFonts w:ascii="Arial" w:hAnsi="Arial" w:cs="Arial"/>
                <w:color w:val="000000" w:themeColor="text1"/>
                <w:sz w:val="17"/>
                <w:szCs w:val="17"/>
              </w:rPr>
              <w:t>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35334BF" w14:textId="77777777" w:rsidR="00AF6C9C" w:rsidRPr="00BE54B4" w:rsidRDefault="00AF6C9C" w:rsidP="00AF6C9C">
            <w:pPr>
              <w:rPr>
                <w:rFonts w:ascii="Arial" w:hAnsi="Arial" w:cs="Arial"/>
                <w:color w:val="000000" w:themeColor="text1"/>
                <w:sz w:val="17"/>
                <w:szCs w:val="17"/>
              </w:rPr>
            </w:pPr>
            <w:r w:rsidRPr="00BE54B4">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0A1B616D" w14:textId="77777777" w:rsidR="00AF6C9C" w:rsidRPr="00BE54B4" w:rsidRDefault="00AF6C9C" w:rsidP="00AF6C9C">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7754480" w14:textId="77777777" w:rsidR="00AF6C9C" w:rsidRPr="00BE54B4" w:rsidRDefault="00AF6C9C" w:rsidP="00AF6C9C">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48D1BB4A" w14:textId="6F45DAFD" w:rsidR="00AF6C9C" w:rsidRPr="00BE54B4" w:rsidRDefault="00AF6C9C" w:rsidP="00AF6C9C">
            <w:pPr>
              <w:jc w:val="right"/>
              <w:rPr>
                <w:rFonts w:ascii="Arial" w:hAnsi="Arial" w:cs="Arial"/>
                <w:b/>
                <w:color w:val="000000" w:themeColor="text1"/>
                <w:sz w:val="17"/>
                <w:szCs w:val="17"/>
              </w:rPr>
            </w:pPr>
            <w:r w:rsidRPr="00BE54B4">
              <w:rPr>
                <w:rFonts w:ascii="Arial" w:hAnsi="Arial" w:cs="Arial"/>
                <w:b/>
                <w:color w:val="000000" w:themeColor="text1"/>
                <w:sz w:val="17"/>
                <w:szCs w:val="17"/>
              </w:rPr>
              <w:t>25.176.851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AE917" w14:textId="65EF15F7" w:rsidR="00AF6C9C" w:rsidRPr="00BE54B4" w:rsidRDefault="00AF6C9C" w:rsidP="00AF6C9C">
            <w:pPr>
              <w:jc w:val="right"/>
              <w:rPr>
                <w:rFonts w:ascii="Arial" w:hAnsi="Arial" w:cs="Arial"/>
                <w:b/>
                <w:color w:val="000000" w:themeColor="text1"/>
                <w:sz w:val="17"/>
                <w:szCs w:val="17"/>
              </w:rPr>
            </w:pPr>
            <w:r w:rsidRPr="00BE54B4">
              <w:rPr>
                <w:rFonts w:ascii="Arial" w:hAnsi="Arial" w:cs="Arial"/>
                <w:b/>
                <w:color w:val="000000" w:themeColor="text1"/>
                <w:sz w:val="17"/>
                <w:szCs w:val="17"/>
              </w:rPr>
              <w:t>22.030.560</w:t>
            </w:r>
          </w:p>
        </w:tc>
      </w:tr>
      <w:tr w:rsidR="00CC5983" w:rsidRPr="00BE54B4" w14:paraId="74992E63" w14:textId="77777777" w:rsidTr="00350B8C">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3EF27E76" w14:textId="77777777" w:rsidR="00CC5983" w:rsidRPr="00BE54B4" w:rsidRDefault="00CC5983" w:rsidP="00CC5983">
            <w:pPr>
              <w:rPr>
                <w:rFonts w:ascii="Arial" w:hAnsi="Arial" w:cs="Arial"/>
                <w:color w:val="000000" w:themeColor="text1"/>
                <w:sz w:val="17"/>
                <w:szCs w:val="17"/>
              </w:rPr>
            </w:pPr>
            <w:r w:rsidRPr="00BE54B4">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77EA4B8E" w14:textId="77777777" w:rsidR="00CC5983" w:rsidRPr="00BE54B4" w:rsidRDefault="00CC5983" w:rsidP="00CC5983">
            <w:pPr>
              <w:rPr>
                <w:rFonts w:ascii="Arial" w:hAnsi="Arial" w:cs="Arial"/>
                <w:b/>
                <w:color w:val="000000" w:themeColor="text1"/>
                <w:sz w:val="17"/>
                <w:szCs w:val="17"/>
              </w:rPr>
            </w:pPr>
            <w:r w:rsidRPr="00BE54B4">
              <w:rPr>
                <w:rFonts w:ascii="Arial" w:hAnsi="Arial" w:cs="Arial"/>
                <w:b/>
                <w:color w:val="000000" w:themeColor="text1"/>
                <w:sz w:val="17"/>
                <w:szCs w:val="17"/>
              </w:rPr>
              <w:t>NAKİT ÇIKIŞLARI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2618CDB" w14:textId="77777777" w:rsidR="00CC5983" w:rsidRPr="00BE54B4" w:rsidRDefault="00CC5983" w:rsidP="00350B8C">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59A95" w14:textId="77777777" w:rsidR="00CC5983" w:rsidRPr="00BE54B4" w:rsidRDefault="00CC5983" w:rsidP="00350B8C">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804B3" w14:textId="77777777" w:rsidR="00CC5983" w:rsidRPr="00BE54B4" w:rsidRDefault="00CC5983" w:rsidP="00350B8C">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8EDD7" w14:textId="77777777" w:rsidR="00CC5983" w:rsidRPr="00BE54B4" w:rsidRDefault="00CC5983" w:rsidP="00350B8C">
            <w:pPr>
              <w:jc w:val="right"/>
              <w:rPr>
                <w:rFonts w:ascii="Arial" w:hAnsi="Arial" w:cs="Arial"/>
                <w:color w:val="000000" w:themeColor="text1"/>
                <w:sz w:val="17"/>
                <w:szCs w:val="17"/>
              </w:rPr>
            </w:pPr>
          </w:p>
        </w:tc>
      </w:tr>
      <w:tr w:rsidR="00C304B5" w:rsidRPr="00BE54B4" w14:paraId="669273CB" w14:textId="77777777" w:rsidTr="00C304B5">
        <w:trPr>
          <w:trHeight w:val="245"/>
        </w:trPr>
        <w:tc>
          <w:tcPr>
            <w:tcW w:w="501" w:type="dxa"/>
            <w:tcBorders>
              <w:top w:val="single" w:sz="4" w:space="0" w:color="auto"/>
              <w:left w:val="single" w:sz="4" w:space="0" w:color="auto"/>
              <w:bottom w:val="nil"/>
              <w:right w:val="single" w:sz="4" w:space="0" w:color="auto"/>
            </w:tcBorders>
            <w:shd w:val="clear" w:color="auto" w:fill="auto"/>
            <w:noWrap/>
            <w:hideMark/>
          </w:tcPr>
          <w:p w14:paraId="339591A3" w14:textId="77777777" w:rsidR="00C304B5" w:rsidRPr="00BE54B4" w:rsidRDefault="00C304B5" w:rsidP="00C304B5">
            <w:pPr>
              <w:rPr>
                <w:rFonts w:ascii="Arial" w:hAnsi="Arial" w:cs="Arial"/>
                <w:color w:val="000000" w:themeColor="text1"/>
                <w:sz w:val="17"/>
                <w:szCs w:val="17"/>
              </w:rPr>
            </w:pPr>
            <w:r w:rsidRPr="00BE54B4">
              <w:rPr>
                <w:rFonts w:ascii="Arial" w:hAnsi="Arial" w:cs="Arial"/>
                <w:color w:val="000000" w:themeColor="text1"/>
                <w:sz w:val="17"/>
                <w:szCs w:val="17"/>
              </w:rPr>
              <w:t>2</w:t>
            </w:r>
          </w:p>
        </w:tc>
        <w:tc>
          <w:tcPr>
            <w:tcW w:w="5028" w:type="dxa"/>
            <w:tcBorders>
              <w:top w:val="single" w:sz="4" w:space="0" w:color="auto"/>
              <w:left w:val="nil"/>
              <w:bottom w:val="nil"/>
              <w:right w:val="single" w:sz="4" w:space="0" w:color="auto"/>
            </w:tcBorders>
            <w:shd w:val="clear" w:color="auto" w:fill="auto"/>
            <w:noWrap/>
            <w:vAlign w:val="bottom"/>
            <w:hideMark/>
          </w:tcPr>
          <w:p w14:paraId="0C00F5DB" w14:textId="77777777" w:rsidR="00C304B5" w:rsidRPr="00BE54B4" w:rsidRDefault="00C304B5" w:rsidP="00C304B5">
            <w:pPr>
              <w:rPr>
                <w:rFonts w:ascii="Arial" w:hAnsi="Arial" w:cs="Arial"/>
                <w:color w:val="000000" w:themeColor="text1"/>
                <w:sz w:val="17"/>
                <w:szCs w:val="17"/>
              </w:rPr>
            </w:pPr>
            <w:r w:rsidRPr="00BE54B4">
              <w:rPr>
                <w:rFonts w:ascii="Arial" w:hAnsi="Arial" w:cs="Arial"/>
                <w:color w:val="000000" w:themeColor="text1"/>
                <w:sz w:val="17"/>
                <w:szCs w:val="17"/>
              </w:rPr>
              <w:t>Gerçek kişi toplanan fon ve perakende toplanan fon</w:t>
            </w:r>
          </w:p>
        </w:tc>
        <w:tc>
          <w:tcPr>
            <w:tcW w:w="1134" w:type="dxa"/>
            <w:tcBorders>
              <w:top w:val="nil"/>
              <w:left w:val="single" w:sz="4" w:space="0" w:color="auto"/>
              <w:bottom w:val="nil"/>
              <w:right w:val="nil"/>
            </w:tcBorders>
            <w:shd w:val="clear" w:color="auto" w:fill="auto"/>
            <w:noWrap/>
            <w:vAlign w:val="bottom"/>
          </w:tcPr>
          <w:p w14:paraId="1BE48BA8" w14:textId="3E9520D3"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37.342.870</w:t>
            </w:r>
          </w:p>
        </w:tc>
        <w:tc>
          <w:tcPr>
            <w:tcW w:w="992" w:type="dxa"/>
            <w:tcBorders>
              <w:top w:val="nil"/>
              <w:left w:val="single" w:sz="4" w:space="0" w:color="auto"/>
              <w:bottom w:val="nil"/>
              <w:right w:val="nil"/>
            </w:tcBorders>
            <w:shd w:val="clear" w:color="auto" w:fill="auto"/>
            <w:noWrap/>
            <w:vAlign w:val="bottom"/>
          </w:tcPr>
          <w:p w14:paraId="29CE6F3E" w14:textId="7A1923BA"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26.935.460</w:t>
            </w:r>
          </w:p>
        </w:tc>
        <w:tc>
          <w:tcPr>
            <w:tcW w:w="992" w:type="dxa"/>
            <w:tcBorders>
              <w:top w:val="nil"/>
              <w:left w:val="single" w:sz="4" w:space="0" w:color="auto"/>
              <w:bottom w:val="nil"/>
              <w:right w:val="nil"/>
            </w:tcBorders>
            <w:shd w:val="clear" w:color="auto" w:fill="auto"/>
            <w:noWrap/>
            <w:vAlign w:val="bottom"/>
          </w:tcPr>
          <w:p w14:paraId="6F8E74BD" w14:textId="3307B7DC"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3.511.075</w:t>
            </w:r>
          </w:p>
        </w:tc>
        <w:tc>
          <w:tcPr>
            <w:tcW w:w="992" w:type="dxa"/>
            <w:tcBorders>
              <w:top w:val="nil"/>
              <w:left w:val="single" w:sz="4" w:space="0" w:color="auto"/>
              <w:bottom w:val="nil"/>
              <w:right w:val="single" w:sz="4" w:space="0" w:color="auto"/>
            </w:tcBorders>
            <w:shd w:val="clear" w:color="auto" w:fill="auto"/>
            <w:noWrap/>
            <w:vAlign w:val="bottom"/>
          </w:tcPr>
          <w:p w14:paraId="472160FC" w14:textId="1218DC5F"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2.693.546</w:t>
            </w:r>
          </w:p>
        </w:tc>
      </w:tr>
      <w:tr w:rsidR="00C304B5" w:rsidRPr="00BE54B4" w14:paraId="7D4F8D5E"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1B712131" w14:textId="77777777" w:rsidR="00C304B5" w:rsidRPr="00BE54B4" w:rsidRDefault="00C304B5" w:rsidP="00C304B5">
            <w:pPr>
              <w:rPr>
                <w:rFonts w:ascii="Arial" w:hAnsi="Arial" w:cs="Arial"/>
                <w:color w:val="000000" w:themeColor="text1"/>
                <w:sz w:val="17"/>
                <w:szCs w:val="17"/>
              </w:rPr>
            </w:pPr>
            <w:r w:rsidRPr="00BE54B4">
              <w:rPr>
                <w:rFonts w:ascii="Arial" w:hAnsi="Arial" w:cs="Arial"/>
                <w:color w:val="000000" w:themeColor="text1"/>
                <w:sz w:val="17"/>
                <w:szCs w:val="17"/>
              </w:rPr>
              <w:t>3</w:t>
            </w:r>
          </w:p>
        </w:tc>
        <w:tc>
          <w:tcPr>
            <w:tcW w:w="5028" w:type="dxa"/>
            <w:tcBorders>
              <w:top w:val="nil"/>
              <w:left w:val="nil"/>
              <w:bottom w:val="nil"/>
              <w:right w:val="single" w:sz="4" w:space="0" w:color="auto"/>
            </w:tcBorders>
            <w:shd w:val="clear" w:color="auto" w:fill="auto"/>
            <w:noWrap/>
            <w:vAlign w:val="bottom"/>
            <w:hideMark/>
          </w:tcPr>
          <w:p w14:paraId="5E132499" w14:textId="77777777" w:rsidR="00C304B5" w:rsidRPr="00BE54B4" w:rsidRDefault="00C304B5" w:rsidP="00C304B5">
            <w:pPr>
              <w:ind w:left="241"/>
              <w:rPr>
                <w:rFonts w:ascii="Arial" w:hAnsi="Arial" w:cs="Arial"/>
                <w:color w:val="000000" w:themeColor="text1"/>
                <w:sz w:val="17"/>
                <w:szCs w:val="17"/>
              </w:rPr>
            </w:pPr>
            <w:r w:rsidRPr="00BE54B4">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1F6FEC95" w14:textId="5A5E247A"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 xml:space="preserve"> 4.464.247 </w:t>
            </w:r>
          </w:p>
        </w:tc>
        <w:tc>
          <w:tcPr>
            <w:tcW w:w="992" w:type="dxa"/>
            <w:tcBorders>
              <w:top w:val="nil"/>
              <w:left w:val="single" w:sz="4" w:space="0" w:color="auto"/>
              <w:right w:val="single" w:sz="4" w:space="0" w:color="auto"/>
            </w:tcBorders>
            <w:shd w:val="clear" w:color="auto" w:fill="auto"/>
            <w:noWrap/>
            <w:vAlign w:val="bottom"/>
          </w:tcPr>
          <w:p w14:paraId="23D3D24B" w14:textId="4E7CB0BE"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 xml:space="preserve">- </w:t>
            </w:r>
          </w:p>
        </w:tc>
        <w:tc>
          <w:tcPr>
            <w:tcW w:w="992" w:type="dxa"/>
            <w:tcBorders>
              <w:top w:val="nil"/>
              <w:left w:val="single" w:sz="4" w:space="0" w:color="auto"/>
              <w:right w:val="single" w:sz="4" w:space="0" w:color="auto"/>
            </w:tcBorders>
            <w:shd w:val="clear" w:color="auto" w:fill="auto"/>
            <w:noWrap/>
            <w:vAlign w:val="bottom"/>
          </w:tcPr>
          <w:p w14:paraId="103749A3" w14:textId="28382125"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223.213</w:t>
            </w:r>
          </w:p>
        </w:tc>
        <w:tc>
          <w:tcPr>
            <w:tcW w:w="992" w:type="dxa"/>
            <w:tcBorders>
              <w:top w:val="nil"/>
              <w:left w:val="single" w:sz="4" w:space="0" w:color="auto"/>
              <w:right w:val="single" w:sz="4" w:space="0" w:color="auto"/>
            </w:tcBorders>
            <w:shd w:val="clear" w:color="auto" w:fill="auto"/>
            <w:noWrap/>
            <w:vAlign w:val="bottom"/>
          </w:tcPr>
          <w:p w14:paraId="3410A325" w14:textId="563D0B0D"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w:t>
            </w:r>
          </w:p>
        </w:tc>
      </w:tr>
      <w:tr w:rsidR="00C304B5" w:rsidRPr="00BE54B4" w14:paraId="5489E5E4"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6FEF4190" w14:textId="77777777" w:rsidR="00C304B5" w:rsidRPr="00BE54B4" w:rsidRDefault="00C304B5" w:rsidP="00C304B5">
            <w:pPr>
              <w:rPr>
                <w:rFonts w:ascii="Arial" w:hAnsi="Arial" w:cs="Arial"/>
                <w:color w:val="000000" w:themeColor="text1"/>
                <w:sz w:val="17"/>
                <w:szCs w:val="17"/>
              </w:rPr>
            </w:pPr>
            <w:r w:rsidRPr="00BE54B4">
              <w:rPr>
                <w:rFonts w:ascii="Arial" w:hAnsi="Arial" w:cs="Arial"/>
                <w:color w:val="000000" w:themeColor="text1"/>
                <w:sz w:val="17"/>
                <w:szCs w:val="17"/>
              </w:rPr>
              <w:t>4</w:t>
            </w:r>
          </w:p>
        </w:tc>
        <w:tc>
          <w:tcPr>
            <w:tcW w:w="5028" w:type="dxa"/>
            <w:tcBorders>
              <w:top w:val="nil"/>
              <w:left w:val="nil"/>
              <w:bottom w:val="nil"/>
              <w:right w:val="single" w:sz="4" w:space="0" w:color="auto"/>
            </w:tcBorders>
            <w:shd w:val="clear" w:color="auto" w:fill="auto"/>
            <w:noWrap/>
            <w:vAlign w:val="bottom"/>
            <w:hideMark/>
          </w:tcPr>
          <w:p w14:paraId="48B3193D" w14:textId="77777777" w:rsidR="00C304B5" w:rsidRPr="00BE54B4" w:rsidRDefault="00C304B5" w:rsidP="00C304B5">
            <w:pPr>
              <w:ind w:left="241"/>
              <w:rPr>
                <w:rFonts w:ascii="Arial" w:hAnsi="Arial" w:cs="Arial"/>
                <w:color w:val="000000" w:themeColor="text1"/>
                <w:sz w:val="17"/>
                <w:szCs w:val="17"/>
              </w:rPr>
            </w:pPr>
            <w:r w:rsidRPr="00BE54B4">
              <w:rPr>
                <w:rFonts w:ascii="Arial" w:hAnsi="Arial" w:cs="Arial"/>
                <w:color w:val="000000" w:themeColor="text1"/>
                <w:sz w:val="17"/>
                <w:szCs w:val="17"/>
              </w:rPr>
              <w:t xml:space="preserve">Düşük istikrarlı toplanan fon </w:t>
            </w:r>
          </w:p>
        </w:tc>
        <w:tc>
          <w:tcPr>
            <w:tcW w:w="1134" w:type="dxa"/>
            <w:tcBorders>
              <w:top w:val="nil"/>
              <w:left w:val="single" w:sz="4" w:space="0" w:color="auto"/>
              <w:bottom w:val="nil"/>
              <w:right w:val="nil"/>
            </w:tcBorders>
            <w:shd w:val="clear" w:color="auto" w:fill="auto"/>
            <w:noWrap/>
            <w:vAlign w:val="bottom"/>
          </w:tcPr>
          <w:p w14:paraId="19DC109B" w14:textId="04BD6436"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32.878.623</w:t>
            </w:r>
          </w:p>
        </w:tc>
        <w:tc>
          <w:tcPr>
            <w:tcW w:w="992" w:type="dxa"/>
            <w:tcBorders>
              <w:top w:val="nil"/>
              <w:left w:val="single" w:sz="4" w:space="0" w:color="auto"/>
              <w:bottom w:val="nil"/>
              <w:right w:val="nil"/>
            </w:tcBorders>
            <w:shd w:val="clear" w:color="auto" w:fill="auto"/>
            <w:noWrap/>
            <w:vAlign w:val="bottom"/>
          </w:tcPr>
          <w:p w14:paraId="2A75BCD0" w14:textId="70BA2157"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26.935.460</w:t>
            </w:r>
          </w:p>
        </w:tc>
        <w:tc>
          <w:tcPr>
            <w:tcW w:w="992" w:type="dxa"/>
            <w:tcBorders>
              <w:top w:val="nil"/>
              <w:left w:val="single" w:sz="4" w:space="0" w:color="auto"/>
              <w:bottom w:val="nil"/>
              <w:right w:val="nil"/>
            </w:tcBorders>
            <w:shd w:val="clear" w:color="auto" w:fill="auto"/>
            <w:noWrap/>
            <w:vAlign w:val="bottom"/>
          </w:tcPr>
          <w:p w14:paraId="01D93B60" w14:textId="00D67E67"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3.287.862</w:t>
            </w:r>
          </w:p>
        </w:tc>
        <w:tc>
          <w:tcPr>
            <w:tcW w:w="992" w:type="dxa"/>
            <w:tcBorders>
              <w:top w:val="nil"/>
              <w:left w:val="single" w:sz="4" w:space="0" w:color="auto"/>
              <w:bottom w:val="nil"/>
              <w:right w:val="single" w:sz="4" w:space="0" w:color="auto"/>
            </w:tcBorders>
            <w:shd w:val="clear" w:color="auto" w:fill="auto"/>
            <w:noWrap/>
            <w:vAlign w:val="bottom"/>
          </w:tcPr>
          <w:p w14:paraId="05C7941E" w14:textId="256F9B8D"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2.693.546</w:t>
            </w:r>
          </w:p>
        </w:tc>
      </w:tr>
      <w:tr w:rsidR="00C304B5" w:rsidRPr="00BE54B4" w14:paraId="5966B487"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494545FE" w14:textId="77777777" w:rsidR="00C304B5" w:rsidRPr="00BE54B4" w:rsidRDefault="00C304B5" w:rsidP="00C304B5">
            <w:pPr>
              <w:rPr>
                <w:rFonts w:ascii="Arial" w:hAnsi="Arial" w:cs="Arial"/>
                <w:color w:val="000000" w:themeColor="text1"/>
                <w:sz w:val="17"/>
                <w:szCs w:val="17"/>
              </w:rPr>
            </w:pPr>
            <w:r w:rsidRPr="00BE54B4">
              <w:rPr>
                <w:rFonts w:ascii="Arial" w:hAnsi="Arial" w:cs="Arial"/>
                <w:color w:val="000000" w:themeColor="text1"/>
                <w:sz w:val="17"/>
                <w:szCs w:val="17"/>
              </w:rPr>
              <w:t>5</w:t>
            </w:r>
          </w:p>
        </w:tc>
        <w:tc>
          <w:tcPr>
            <w:tcW w:w="5028" w:type="dxa"/>
            <w:tcBorders>
              <w:top w:val="nil"/>
              <w:left w:val="nil"/>
              <w:bottom w:val="nil"/>
              <w:right w:val="single" w:sz="4" w:space="0" w:color="auto"/>
            </w:tcBorders>
            <w:shd w:val="clear" w:color="auto" w:fill="auto"/>
            <w:vAlign w:val="bottom"/>
            <w:hideMark/>
          </w:tcPr>
          <w:p w14:paraId="019AFA98" w14:textId="77777777" w:rsidR="00C304B5" w:rsidRPr="00BE54B4" w:rsidRDefault="00C304B5" w:rsidP="00C304B5">
            <w:pPr>
              <w:rPr>
                <w:rFonts w:ascii="Arial" w:hAnsi="Arial" w:cs="Arial"/>
                <w:color w:val="000000" w:themeColor="text1"/>
                <w:sz w:val="17"/>
                <w:szCs w:val="17"/>
              </w:rPr>
            </w:pPr>
            <w:r w:rsidRPr="00BE54B4">
              <w:rPr>
                <w:rFonts w:ascii="Arial" w:hAnsi="Arial" w:cs="Arial"/>
                <w:color w:val="000000" w:themeColor="text1"/>
                <w:sz w:val="17"/>
                <w:szCs w:val="17"/>
              </w:rPr>
              <w:t>Gerçek kişi toplanan fon ve perakende toplanan fon dışında kalan teminatsız borçlar</w:t>
            </w:r>
          </w:p>
        </w:tc>
        <w:tc>
          <w:tcPr>
            <w:tcW w:w="1134" w:type="dxa"/>
            <w:tcBorders>
              <w:top w:val="nil"/>
              <w:left w:val="single" w:sz="4" w:space="0" w:color="auto"/>
              <w:bottom w:val="nil"/>
              <w:right w:val="nil"/>
            </w:tcBorders>
            <w:shd w:val="clear" w:color="auto" w:fill="auto"/>
            <w:noWrap/>
            <w:vAlign w:val="bottom"/>
          </w:tcPr>
          <w:p w14:paraId="318C3A1D" w14:textId="15D3FD28"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18.660.232</w:t>
            </w:r>
          </w:p>
        </w:tc>
        <w:tc>
          <w:tcPr>
            <w:tcW w:w="992" w:type="dxa"/>
            <w:tcBorders>
              <w:top w:val="nil"/>
              <w:left w:val="single" w:sz="4" w:space="0" w:color="auto"/>
              <w:bottom w:val="nil"/>
              <w:right w:val="nil"/>
            </w:tcBorders>
            <w:shd w:val="clear" w:color="auto" w:fill="auto"/>
            <w:noWrap/>
            <w:vAlign w:val="bottom"/>
          </w:tcPr>
          <w:p w14:paraId="6B9E3A68" w14:textId="00A3965E"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13.800.110</w:t>
            </w:r>
          </w:p>
        </w:tc>
        <w:tc>
          <w:tcPr>
            <w:tcW w:w="992" w:type="dxa"/>
            <w:tcBorders>
              <w:top w:val="nil"/>
              <w:left w:val="single" w:sz="4" w:space="0" w:color="auto"/>
              <w:bottom w:val="nil"/>
              <w:right w:val="nil"/>
            </w:tcBorders>
            <w:shd w:val="clear" w:color="auto" w:fill="auto"/>
            <w:noWrap/>
            <w:vAlign w:val="bottom"/>
          </w:tcPr>
          <w:p w14:paraId="3033A540" w14:textId="6BCE1220"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9.357.838</w:t>
            </w:r>
          </w:p>
        </w:tc>
        <w:tc>
          <w:tcPr>
            <w:tcW w:w="992" w:type="dxa"/>
            <w:tcBorders>
              <w:top w:val="nil"/>
              <w:left w:val="single" w:sz="4" w:space="0" w:color="auto"/>
              <w:bottom w:val="nil"/>
              <w:right w:val="single" w:sz="4" w:space="0" w:color="auto"/>
            </w:tcBorders>
            <w:shd w:val="clear" w:color="auto" w:fill="auto"/>
            <w:noWrap/>
            <w:vAlign w:val="bottom"/>
          </w:tcPr>
          <w:p w14:paraId="4857550D" w14:textId="4B14F52D"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5.338.582</w:t>
            </w:r>
          </w:p>
        </w:tc>
      </w:tr>
      <w:tr w:rsidR="00C304B5" w:rsidRPr="00BE54B4" w14:paraId="7B9DAC10"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542892F5" w14:textId="77777777" w:rsidR="00C304B5" w:rsidRPr="00BE54B4" w:rsidRDefault="00C304B5" w:rsidP="00C304B5">
            <w:pPr>
              <w:rPr>
                <w:rFonts w:ascii="Arial" w:hAnsi="Arial" w:cs="Arial"/>
                <w:color w:val="000000" w:themeColor="text1"/>
                <w:sz w:val="17"/>
                <w:szCs w:val="17"/>
              </w:rPr>
            </w:pPr>
            <w:r w:rsidRPr="00BE54B4">
              <w:rPr>
                <w:rFonts w:ascii="Arial" w:hAnsi="Arial" w:cs="Arial"/>
                <w:color w:val="000000" w:themeColor="text1"/>
                <w:sz w:val="17"/>
                <w:szCs w:val="17"/>
              </w:rPr>
              <w:t>6</w:t>
            </w:r>
          </w:p>
        </w:tc>
        <w:tc>
          <w:tcPr>
            <w:tcW w:w="5028" w:type="dxa"/>
            <w:tcBorders>
              <w:top w:val="nil"/>
              <w:left w:val="nil"/>
              <w:bottom w:val="nil"/>
              <w:right w:val="single" w:sz="4" w:space="0" w:color="auto"/>
            </w:tcBorders>
            <w:shd w:val="clear" w:color="auto" w:fill="auto"/>
            <w:noWrap/>
            <w:vAlign w:val="bottom"/>
            <w:hideMark/>
          </w:tcPr>
          <w:p w14:paraId="339A9AC5" w14:textId="77777777" w:rsidR="00C304B5" w:rsidRPr="00BE54B4" w:rsidRDefault="00C304B5" w:rsidP="00C304B5">
            <w:pPr>
              <w:ind w:left="241"/>
              <w:rPr>
                <w:rFonts w:ascii="Arial" w:hAnsi="Arial" w:cs="Arial"/>
                <w:color w:val="000000" w:themeColor="text1"/>
                <w:sz w:val="17"/>
                <w:szCs w:val="17"/>
              </w:rPr>
            </w:pPr>
            <w:proofErr w:type="spellStart"/>
            <w:r w:rsidRPr="00BE54B4">
              <w:rPr>
                <w:rFonts w:ascii="Arial" w:hAnsi="Arial" w:cs="Arial"/>
                <w:color w:val="000000" w:themeColor="text1"/>
                <w:sz w:val="17"/>
                <w:szCs w:val="17"/>
              </w:rPr>
              <w:t>Operasyonel</w:t>
            </w:r>
            <w:proofErr w:type="spellEnd"/>
            <w:r w:rsidRPr="00BE54B4">
              <w:rPr>
                <w:rFonts w:ascii="Arial" w:hAnsi="Arial" w:cs="Arial"/>
                <w:color w:val="000000" w:themeColor="text1"/>
                <w:sz w:val="17"/>
                <w:szCs w:val="17"/>
              </w:rPr>
              <w:t xml:space="preserve"> toplanan fon</w:t>
            </w:r>
          </w:p>
        </w:tc>
        <w:tc>
          <w:tcPr>
            <w:tcW w:w="1134" w:type="dxa"/>
            <w:tcBorders>
              <w:top w:val="nil"/>
              <w:left w:val="single" w:sz="4" w:space="0" w:color="auto"/>
              <w:bottom w:val="nil"/>
              <w:right w:val="nil"/>
            </w:tcBorders>
            <w:shd w:val="clear" w:color="auto" w:fill="auto"/>
            <w:noWrap/>
            <w:vAlign w:val="bottom"/>
          </w:tcPr>
          <w:p w14:paraId="4D304245" w14:textId="38A37192"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10.988.717</w:t>
            </w:r>
          </w:p>
        </w:tc>
        <w:tc>
          <w:tcPr>
            <w:tcW w:w="992" w:type="dxa"/>
            <w:tcBorders>
              <w:top w:val="nil"/>
              <w:left w:val="single" w:sz="4" w:space="0" w:color="auto"/>
              <w:bottom w:val="nil"/>
              <w:right w:val="nil"/>
            </w:tcBorders>
            <w:shd w:val="clear" w:color="auto" w:fill="auto"/>
            <w:noWrap/>
            <w:vAlign w:val="bottom"/>
          </w:tcPr>
          <w:p w14:paraId="4F6B2E94" w14:textId="7148BC99"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8.429.901</w:t>
            </w:r>
          </w:p>
        </w:tc>
        <w:tc>
          <w:tcPr>
            <w:tcW w:w="992" w:type="dxa"/>
            <w:tcBorders>
              <w:top w:val="nil"/>
              <w:left w:val="single" w:sz="4" w:space="0" w:color="auto"/>
              <w:bottom w:val="nil"/>
              <w:right w:val="nil"/>
            </w:tcBorders>
            <w:shd w:val="clear" w:color="auto" w:fill="auto"/>
            <w:noWrap/>
            <w:vAlign w:val="bottom"/>
          </w:tcPr>
          <w:p w14:paraId="5DE6B19D" w14:textId="113736B1"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2.747.179</w:t>
            </w:r>
          </w:p>
        </w:tc>
        <w:tc>
          <w:tcPr>
            <w:tcW w:w="992" w:type="dxa"/>
            <w:tcBorders>
              <w:top w:val="nil"/>
              <w:left w:val="single" w:sz="4" w:space="0" w:color="auto"/>
              <w:bottom w:val="nil"/>
              <w:right w:val="single" w:sz="4" w:space="0" w:color="auto"/>
            </w:tcBorders>
            <w:shd w:val="clear" w:color="auto" w:fill="auto"/>
            <w:noWrap/>
            <w:vAlign w:val="bottom"/>
          </w:tcPr>
          <w:p w14:paraId="7638C9AB" w14:textId="5AFE0BA3"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2.107.475</w:t>
            </w:r>
          </w:p>
        </w:tc>
      </w:tr>
      <w:tr w:rsidR="00C304B5" w:rsidRPr="00BE54B4" w14:paraId="4601FFE0"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6ADEE742" w14:textId="77777777" w:rsidR="00C304B5" w:rsidRPr="00BE54B4" w:rsidRDefault="00C304B5" w:rsidP="00C304B5">
            <w:pPr>
              <w:rPr>
                <w:rFonts w:ascii="Arial" w:hAnsi="Arial" w:cs="Arial"/>
                <w:color w:val="000000" w:themeColor="text1"/>
                <w:sz w:val="17"/>
                <w:szCs w:val="17"/>
              </w:rPr>
            </w:pPr>
            <w:r w:rsidRPr="00BE54B4">
              <w:rPr>
                <w:rFonts w:ascii="Arial" w:hAnsi="Arial" w:cs="Arial"/>
                <w:color w:val="000000" w:themeColor="text1"/>
                <w:sz w:val="17"/>
                <w:szCs w:val="17"/>
              </w:rPr>
              <w:t>7</w:t>
            </w:r>
          </w:p>
        </w:tc>
        <w:tc>
          <w:tcPr>
            <w:tcW w:w="5028" w:type="dxa"/>
            <w:tcBorders>
              <w:top w:val="nil"/>
              <w:left w:val="nil"/>
              <w:bottom w:val="nil"/>
              <w:right w:val="single" w:sz="4" w:space="0" w:color="auto"/>
            </w:tcBorders>
            <w:shd w:val="clear" w:color="auto" w:fill="auto"/>
            <w:noWrap/>
            <w:vAlign w:val="bottom"/>
            <w:hideMark/>
          </w:tcPr>
          <w:p w14:paraId="045ABC27" w14:textId="77777777" w:rsidR="00C304B5" w:rsidRPr="00BE54B4" w:rsidRDefault="00C304B5" w:rsidP="00C304B5">
            <w:pPr>
              <w:ind w:left="241"/>
              <w:rPr>
                <w:rFonts w:ascii="Arial" w:hAnsi="Arial" w:cs="Arial"/>
                <w:color w:val="000000" w:themeColor="text1"/>
                <w:sz w:val="17"/>
                <w:szCs w:val="17"/>
              </w:rPr>
            </w:pPr>
            <w:proofErr w:type="spellStart"/>
            <w:r w:rsidRPr="00BE54B4">
              <w:rPr>
                <w:rFonts w:ascii="Arial" w:hAnsi="Arial" w:cs="Arial"/>
                <w:color w:val="000000" w:themeColor="text1"/>
                <w:sz w:val="17"/>
                <w:szCs w:val="17"/>
              </w:rPr>
              <w:t>Operasyonel</w:t>
            </w:r>
            <w:proofErr w:type="spellEnd"/>
            <w:r w:rsidRPr="00BE54B4">
              <w:rPr>
                <w:rFonts w:ascii="Arial" w:hAnsi="Arial" w:cs="Arial"/>
                <w:color w:val="000000" w:themeColor="text1"/>
                <w:sz w:val="17"/>
                <w:szCs w:val="17"/>
              </w:rPr>
              <w:t xml:space="preserve"> olmayan toplanan fon</w:t>
            </w:r>
          </w:p>
        </w:tc>
        <w:tc>
          <w:tcPr>
            <w:tcW w:w="1134" w:type="dxa"/>
            <w:tcBorders>
              <w:top w:val="nil"/>
              <w:left w:val="single" w:sz="4" w:space="0" w:color="auto"/>
              <w:bottom w:val="nil"/>
              <w:right w:val="nil"/>
            </w:tcBorders>
            <w:shd w:val="clear" w:color="auto" w:fill="auto"/>
            <w:noWrap/>
            <w:vAlign w:val="bottom"/>
          </w:tcPr>
          <w:p w14:paraId="27F0CA4F" w14:textId="39FFB92A"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6.396.676</w:t>
            </w:r>
          </w:p>
        </w:tc>
        <w:tc>
          <w:tcPr>
            <w:tcW w:w="992" w:type="dxa"/>
            <w:tcBorders>
              <w:top w:val="nil"/>
              <w:left w:val="single" w:sz="4" w:space="0" w:color="auto"/>
              <w:bottom w:val="nil"/>
              <w:right w:val="nil"/>
            </w:tcBorders>
            <w:shd w:val="clear" w:color="auto" w:fill="auto"/>
            <w:noWrap/>
            <w:vAlign w:val="bottom"/>
          </w:tcPr>
          <w:p w14:paraId="5B8DFDA2" w14:textId="226F633D"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4.172.247</w:t>
            </w:r>
          </w:p>
        </w:tc>
        <w:tc>
          <w:tcPr>
            <w:tcW w:w="992" w:type="dxa"/>
            <w:tcBorders>
              <w:top w:val="nil"/>
              <w:left w:val="single" w:sz="4" w:space="0" w:color="auto"/>
              <w:bottom w:val="nil"/>
              <w:right w:val="nil"/>
            </w:tcBorders>
            <w:shd w:val="clear" w:color="auto" w:fill="auto"/>
            <w:noWrap/>
            <w:vAlign w:val="bottom"/>
          </w:tcPr>
          <w:p w14:paraId="71480DE2" w14:textId="37B0369E"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3.529.115</w:t>
            </w:r>
          </w:p>
        </w:tc>
        <w:tc>
          <w:tcPr>
            <w:tcW w:w="992" w:type="dxa"/>
            <w:tcBorders>
              <w:top w:val="nil"/>
              <w:left w:val="single" w:sz="4" w:space="0" w:color="auto"/>
              <w:bottom w:val="nil"/>
              <w:right w:val="single" w:sz="4" w:space="0" w:color="auto"/>
            </w:tcBorders>
            <w:shd w:val="clear" w:color="auto" w:fill="auto"/>
            <w:noWrap/>
            <w:vAlign w:val="bottom"/>
          </w:tcPr>
          <w:p w14:paraId="744995BA" w14:textId="7C7B3F67"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1.966.751</w:t>
            </w:r>
          </w:p>
        </w:tc>
      </w:tr>
      <w:tr w:rsidR="00C304B5" w:rsidRPr="00BE54B4" w14:paraId="45AFFCBA"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55C1FF3A" w14:textId="77777777" w:rsidR="00C304B5" w:rsidRPr="00BE54B4" w:rsidRDefault="00C304B5" w:rsidP="00C304B5">
            <w:pPr>
              <w:rPr>
                <w:rFonts w:ascii="Arial" w:hAnsi="Arial" w:cs="Arial"/>
                <w:color w:val="000000" w:themeColor="text1"/>
                <w:sz w:val="17"/>
                <w:szCs w:val="17"/>
              </w:rPr>
            </w:pPr>
            <w:r w:rsidRPr="00BE54B4">
              <w:rPr>
                <w:rFonts w:ascii="Arial" w:hAnsi="Arial" w:cs="Arial"/>
                <w:color w:val="000000" w:themeColor="text1"/>
                <w:sz w:val="17"/>
                <w:szCs w:val="17"/>
              </w:rPr>
              <w:t>8</w:t>
            </w:r>
          </w:p>
        </w:tc>
        <w:tc>
          <w:tcPr>
            <w:tcW w:w="5028" w:type="dxa"/>
            <w:tcBorders>
              <w:top w:val="nil"/>
              <w:left w:val="nil"/>
              <w:bottom w:val="nil"/>
              <w:right w:val="single" w:sz="4" w:space="0" w:color="auto"/>
            </w:tcBorders>
            <w:shd w:val="clear" w:color="auto" w:fill="auto"/>
            <w:noWrap/>
            <w:vAlign w:val="bottom"/>
            <w:hideMark/>
          </w:tcPr>
          <w:p w14:paraId="0E693F85" w14:textId="77777777" w:rsidR="00C304B5" w:rsidRPr="00BE54B4" w:rsidRDefault="00C304B5" w:rsidP="00C304B5">
            <w:pPr>
              <w:ind w:left="241"/>
              <w:rPr>
                <w:rFonts w:ascii="Arial" w:hAnsi="Arial" w:cs="Arial"/>
                <w:color w:val="000000" w:themeColor="text1"/>
                <w:sz w:val="17"/>
                <w:szCs w:val="17"/>
              </w:rPr>
            </w:pPr>
            <w:r w:rsidRPr="00BE54B4">
              <w:rPr>
                <w:rFonts w:ascii="Arial" w:hAnsi="Arial" w:cs="Arial"/>
                <w:color w:val="000000" w:themeColor="text1"/>
                <w:sz w:val="17"/>
                <w:szCs w:val="17"/>
              </w:rPr>
              <w:t>Diğer teminatsız borçlar</w:t>
            </w:r>
          </w:p>
        </w:tc>
        <w:tc>
          <w:tcPr>
            <w:tcW w:w="1134" w:type="dxa"/>
            <w:tcBorders>
              <w:top w:val="nil"/>
              <w:left w:val="single" w:sz="4" w:space="0" w:color="auto"/>
              <w:bottom w:val="nil"/>
              <w:right w:val="nil"/>
            </w:tcBorders>
            <w:shd w:val="clear" w:color="auto" w:fill="auto"/>
            <w:noWrap/>
            <w:vAlign w:val="bottom"/>
          </w:tcPr>
          <w:p w14:paraId="76B696EC" w14:textId="01B6BED4"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1.274.839</w:t>
            </w:r>
          </w:p>
        </w:tc>
        <w:tc>
          <w:tcPr>
            <w:tcW w:w="992" w:type="dxa"/>
            <w:tcBorders>
              <w:top w:val="nil"/>
              <w:left w:val="single" w:sz="4" w:space="0" w:color="auto"/>
              <w:bottom w:val="nil"/>
              <w:right w:val="nil"/>
            </w:tcBorders>
            <w:shd w:val="clear" w:color="auto" w:fill="auto"/>
            <w:noWrap/>
            <w:vAlign w:val="bottom"/>
          </w:tcPr>
          <w:p w14:paraId="55C8D21F" w14:textId="5AC38F20"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1.197.962</w:t>
            </w:r>
          </w:p>
        </w:tc>
        <w:tc>
          <w:tcPr>
            <w:tcW w:w="992" w:type="dxa"/>
            <w:tcBorders>
              <w:top w:val="nil"/>
              <w:left w:val="single" w:sz="4" w:space="0" w:color="auto"/>
              <w:bottom w:val="single" w:sz="4" w:space="0" w:color="auto"/>
              <w:right w:val="nil"/>
            </w:tcBorders>
            <w:shd w:val="clear" w:color="auto" w:fill="auto"/>
            <w:noWrap/>
            <w:vAlign w:val="bottom"/>
          </w:tcPr>
          <w:p w14:paraId="1431C8CE" w14:textId="64C51757"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3.081.544</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4F13CA2" w14:textId="1669FC26"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1.264.356</w:t>
            </w:r>
          </w:p>
        </w:tc>
      </w:tr>
      <w:tr w:rsidR="00C304B5" w:rsidRPr="00BE54B4" w14:paraId="4C03C478" w14:textId="77777777" w:rsidTr="00274302">
        <w:trPr>
          <w:trHeight w:val="20"/>
        </w:trPr>
        <w:tc>
          <w:tcPr>
            <w:tcW w:w="501" w:type="dxa"/>
            <w:tcBorders>
              <w:top w:val="nil"/>
              <w:left w:val="single" w:sz="4" w:space="0" w:color="auto"/>
              <w:bottom w:val="nil"/>
              <w:right w:val="single" w:sz="4" w:space="0" w:color="auto"/>
            </w:tcBorders>
            <w:shd w:val="clear" w:color="auto" w:fill="auto"/>
            <w:noWrap/>
            <w:hideMark/>
          </w:tcPr>
          <w:p w14:paraId="0B7F384D" w14:textId="77777777" w:rsidR="00C304B5" w:rsidRPr="00BE54B4" w:rsidRDefault="00C304B5" w:rsidP="00C304B5">
            <w:pPr>
              <w:rPr>
                <w:rFonts w:ascii="Arial" w:hAnsi="Arial" w:cs="Arial"/>
                <w:color w:val="000000" w:themeColor="text1"/>
                <w:sz w:val="17"/>
                <w:szCs w:val="17"/>
              </w:rPr>
            </w:pPr>
            <w:r w:rsidRPr="00BE54B4">
              <w:rPr>
                <w:rFonts w:ascii="Arial" w:hAnsi="Arial" w:cs="Arial"/>
                <w:color w:val="000000" w:themeColor="text1"/>
                <w:sz w:val="17"/>
                <w:szCs w:val="17"/>
              </w:rPr>
              <w:t>9</w:t>
            </w:r>
          </w:p>
        </w:tc>
        <w:tc>
          <w:tcPr>
            <w:tcW w:w="5028" w:type="dxa"/>
            <w:tcBorders>
              <w:top w:val="nil"/>
              <w:left w:val="nil"/>
              <w:bottom w:val="nil"/>
              <w:right w:val="single" w:sz="4" w:space="0" w:color="auto"/>
            </w:tcBorders>
            <w:shd w:val="clear" w:color="auto" w:fill="auto"/>
            <w:noWrap/>
            <w:vAlign w:val="bottom"/>
            <w:hideMark/>
          </w:tcPr>
          <w:p w14:paraId="2A9F9573" w14:textId="77777777" w:rsidR="00C304B5" w:rsidRPr="00BE54B4" w:rsidRDefault="00C304B5" w:rsidP="00C304B5">
            <w:pPr>
              <w:rPr>
                <w:rFonts w:ascii="Arial" w:hAnsi="Arial" w:cs="Arial"/>
                <w:color w:val="000000" w:themeColor="text1"/>
                <w:sz w:val="17"/>
                <w:szCs w:val="17"/>
              </w:rPr>
            </w:pPr>
            <w:r w:rsidRPr="00BE54B4">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47352E73" w14:textId="77777777" w:rsidR="00C304B5" w:rsidRPr="00BE54B4" w:rsidRDefault="00C304B5" w:rsidP="00C304B5">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E43CB2A" w14:textId="77777777" w:rsidR="00C304B5" w:rsidRPr="00BE54B4" w:rsidRDefault="00C304B5" w:rsidP="00C304B5">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14:paraId="69D5FED8" w14:textId="609FD3CC"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14:paraId="519E9695" w14:textId="38221A2A"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w:t>
            </w:r>
          </w:p>
        </w:tc>
      </w:tr>
      <w:tr w:rsidR="00AF6C9C" w:rsidRPr="00BE54B4" w14:paraId="4D54B29B" w14:textId="77777777" w:rsidTr="00AF6C9C">
        <w:trPr>
          <w:trHeight w:val="20"/>
        </w:trPr>
        <w:tc>
          <w:tcPr>
            <w:tcW w:w="501" w:type="dxa"/>
            <w:tcBorders>
              <w:top w:val="nil"/>
              <w:left w:val="single" w:sz="4" w:space="0" w:color="auto"/>
              <w:bottom w:val="nil"/>
              <w:right w:val="single" w:sz="4" w:space="0" w:color="auto"/>
            </w:tcBorders>
            <w:shd w:val="clear" w:color="auto" w:fill="auto"/>
            <w:noWrap/>
            <w:hideMark/>
          </w:tcPr>
          <w:p w14:paraId="4795107A" w14:textId="77777777" w:rsidR="00AF6C9C" w:rsidRPr="00BE54B4" w:rsidRDefault="00AF6C9C" w:rsidP="00AF6C9C">
            <w:pPr>
              <w:rPr>
                <w:rFonts w:ascii="Arial" w:hAnsi="Arial" w:cs="Arial"/>
                <w:color w:val="000000" w:themeColor="text1"/>
                <w:sz w:val="17"/>
                <w:szCs w:val="17"/>
              </w:rPr>
            </w:pPr>
            <w:r w:rsidRPr="00BE54B4">
              <w:rPr>
                <w:rFonts w:ascii="Arial" w:hAnsi="Arial" w:cs="Arial"/>
                <w:color w:val="000000" w:themeColor="text1"/>
                <w:sz w:val="17"/>
                <w:szCs w:val="17"/>
              </w:rPr>
              <w:t>10</w:t>
            </w:r>
          </w:p>
        </w:tc>
        <w:tc>
          <w:tcPr>
            <w:tcW w:w="5028" w:type="dxa"/>
            <w:tcBorders>
              <w:top w:val="nil"/>
              <w:left w:val="nil"/>
              <w:bottom w:val="nil"/>
              <w:right w:val="single" w:sz="4" w:space="0" w:color="auto"/>
            </w:tcBorders>
            <w:shd w:val="clear" w:color="auto" w:fill="auto"/>
            <w:noWrap/>
            <w:vAlign w:val="bottom"/>
            <w:hideMark/>
          </w:tcPr>
          <w:p w14:paraId="3CA5ECD7" w14:textId="77777777" w:rsidR="00AF6C9C" w:rsidRPr="00BE54B4" w:rsidRDefault="00AF6C9C" w:rsidP="00AF6C9C">
            <w:pPr>
              <w:rPr>
                <w:rFonts w:ascii="Arial" w:hAnsi="Arial" w:cs="Arial"/>
                <w:color w:val="000000" w:themeColor="text1"/>
                <w:sz w:val="17"/>
                <w:szCs w:val="17"/>
              </w:rPr>
            </w:pPr>
            <w:r w:rsidRPr="00BE54B4">
              <w:rPr>
                <w:rFonts w:ascii="Arial" w:hAnsi="Arial" w:cs="Arial"/>
                <w:color w:val="000000" w:themeColor="text1"/>
                <w:sz w:val="17"/>
                <w:szCs w:val="17"/>
              </w:rPr>
              <w:t>Diğer nakit çıkışları</w:t>
            </w:r>
          </w:p>
        </w:tc>
        <w:tc>
          <w:tcPr>
            <w:tcW w:w="1134" w:type="dxa"/>
            <w:tcBorders>
              <w:top w:val="nil"/>
              <w:left w:val="single" w:sz="4" w:space="0" w:color="auto"/>
              <w:bottom w:val="nil"/>
              <w:right w:val="nil"/>
            </w:tcBorders>
            <w:shd w:val="clear" w:color="auto" w:fill="auto"/>
            <w:noWrap/>
            <w:vAlign w:val="bottom"/>
          </w:tcPr>
          <w:p w14:paraId="447BC9C0" w14:textId="2A12CB22" w:rsidR="00AF6C9C" w:rsidRPr="00BE54B4" w:rsidRDefault="00AF6C9C" w:rsidP="00AF6C9C">
            <w:pPr>
              <w:jc w:val="right"/>
              <w:rPr>
                <w:rFonts w:ascii="Arial" w:hAnsi="Arial" w:cs="Arial"/>
                <w:color w:val="000000" w:themeColor="text1"/>
                <w:sz w:val="17"/>
                <w:szCs w:val="17"/>
              </w:rPr>
            </w:pPr>
            <w:r w:rsidRPr="00BE54B4">
              <w:rPr>
                <w:rFonts w:ascii="Arial" w:hAnsi="Arial" w:cs="Arial"/>
                <w:color w:val="000000" w:themeColor="text1"/>
                <w:sz w:val="17"/>
                <w:szCs w:val="17"/>
              </w:rPr>
              <w:t>1.205.870</w:t>
            </w:r>
          </w:p>
        </w:tc>
        <w:tc>
          <w:tcPr>
            <w:tcW w:w="992" w:type="dxa"/>
            <w:tcBorders>
              <w:top w:val="nil"/>
              <w:left w:val="single" w:sz="4" w:space="0" w:color="auto"/>
              <w:bottom w:val="nil"/>
              <w:right w:val="nil"/>
            </w:tcBorders>
            <w:shd w:val="clear" w:color="auto" w:fill="auto"/>
            <w:noWrap/>
            <w:vAlign w:val="bottom"/>
          </w:tcPr>
          <w:p w14:paraId="5BF795D4" w14:textId="2E07AB1F" w:rsidR="00AF6C9C" w:rsidRPr="00BE54B4" w:rsidRDefault="00AF6C9C" w:rsidP="00AF6C9C">
            <w:pPr>
              <w:jc w:val="right"/>
              <w:rPr>
                <w:rFonts w:ascii="Arial" w:hAnsi="Arial" w:cs="Arial"/>
                <w:color w:val="000000" w:themeColor="text1"/>
                <w:sz w:val="17"/>
                <w:szCs w:val="17"/>
              </w:rPr>
            </w:pPr>
            <w:r w:rsidRPr="00BE54B4">
              <w:rPr>
                <w:rFonts w:ascii="Arial" w:hAnsi="Arial" w:cs="Arial"/>
                <w:color w:val="000000" w:themeColor="text1"/>
                <w:sz w:val="17"/>
                <w:szCs w:val="17"/>
              </w:rPr>
              <w:t>1.097.998</w:t>
            </w:r>
          </w:p>
        </w:tc>
        <w:tc>
          <w:tcPr>
            <w:tcW w:w="992" w:type="dxa"/>
            <w:tcBorders>
              <w:top w:val="nil"/>
              <w:left w:val="single" w:sz="4" w:space="0" w:color="auto"/>
              <w:bottom w:val="nil"/>
              <w:right w:val="nil"/>
            </w:tcBorders>
            <w:shd w:val="clear" w:color="auto" w:fill="auto"/>
            <w:noWrap/>
            <w:vAlign w:val="bottom"/>
          </w:tcPr>
          <w:p w14:paraId="443BC001" w14:textId="773CA0F2" w:rsidR="00AF6C9C" w:rsidRPr="00BE54B4" w:rsidRDefault="00AF6C9C" w:rsidP="00AF6C9C">
            <w:pPr>
              <w:jc w:val="right"/>
              <w:rPr>
                <w:rFonts w:ascii="Arial" w:hAnsi="Arial" w:cs="Arial"/>
                <w:color w:val="000000" w:themeColor="text1"/>
                <w:sz w:val="17"/>
                <w:szCs w:val="17"/>
              </w:rPr>
            </w:pPr>
            <w:r w:rsidRPr="00BE54B4">
              <w:rPr>
                <w:rFonts w:ascii="Arial" w:hAnsi="Arial" w:cs="Arial"/>
                <w:color w:val="000000" w:themeColor="text1"/>
                <w:sz w:val="17"/>
                <w:szCs w:val="17"/>
              </w:rPr>
              <w:t>1.205.870</w:t>
            </w:r>
          </w:p>
        </w:tc>
        <w:tc>
          <w:tcPr>
            <w:tcW w:w="992" w:type="dxa"/>
            <w:tcBorders>
              <w:top w:val="nil"/>
              <w:left w:val="single" w:sz="4" w:space="0" w:color="auto"/>
              <w:bottom w:val="nil"/>
              <w:right w:val="single" w:sz="4" w:space="0" w:color="auto"/>
            </w:tcBorders>
            <w:shd w:val="clear" w:color="auto" w:fill="auto"/>
            <w:noWrap/>
            <w:vAlign w:val="bottom"/>
          </w:tcPr>
          <w:p w14:paraId="4341C5F9" w14:textId="6BF75833" w:rsidR="00AF6C9C" w:rsidRPr="00BE54B4" w:rsidRDefault="00AF6C9C" w:rsidP="00AF6C9C">
            <w:pPr>
              <w:jc w:val="right"/>
              <w:rPr>
                <w:rFonts w:ascii="Arial" w:hAnsi="Arial" w:cs="Arial"/>
                <w:color w:val="000000" w:themeColor="text1"/>
                <w:sz w:val="17"/>
                <w:szCs w:val="17"/>
              </w:rPr>
            </w:pPr>
            <w:r w:rsidRPr="00BE54B4">
              <w:rPr>
                <w:rFonts w:ascii="Arial" w:hAnsi="Arial" w:cs="Arial"/>
                <w:color w:val="000000" w:themeColor="text1"/>
                <w:sz w:val="17"/>
                <w:szCs w:val="17"/>
              </w:rPr>
              <w:t>1.097.998</w:t>
            </w:r>
          </w:p>
        </w:tc>
      </w:tr>
      <w:tr w:rsidR="00AF6C9C" w:rsidRPr="00BE54B4" w14:paraId="14DC0D9B" w14:textId="77777777" w:rsidTr="00AF6C9C">
        <w:trPr>
          <w:trHeight w:val="20"/>
        </w:trPr>
        <w:tc>
          <w:tcPr>
            <w:tcW w:w="501" w:type="dxa"/>
            <w:tcBorders>
              <w:top w:val="nil"/>
              <w:left w:val="single" w:sz="4" w:space="0" w:color="auto"/>
              <w:bottom w:val="nil"/>
              <w:right w:val="single" w:sz="4" w:space="0" w:color="auto"/>
            </w:tcBorders>
            <w:shd w:val="clear" w:color="auto" w:fill="auto"/>
            <w:noWrap/>
            <w:hideMark/>
          </w:tcPr>
          <w:p w14:paraId="4554B348" w14:textId="77777777" w:rsidR="00AF6C9C" w:rsidRPr="00BE54B4" w:rsidRDefault="00AF6C9C" w:rsidP="00AF6C9C">
            <w:pPr>
              <w:rPr>
                <w:rFonts w:ascii="Arial" w:hAnsi="Arial" w:cs="Arial"/>
                <w:color w:val="000000" w:themeColor="text1"/>
                <w:sz w:val="17"/>
                <w:szCs w:val="17"/>
              </w:rPr>
            </w:pPr>
            <w:r w:rsidRPr="00BE54B4">
              <w:rPr>
                <w:rFonts w:ascii="Arial" w:hAnsi="Arial" w:cs="Arial"/>
                <w:color w:val="000000" w:themeColor="text1"/>
                <w:sz w:val="17"/>
                <w:szCs w:val="17"/>
              </w:rPr>
              <w:t>11</w:t>
            </w:r>
          </w:p>
        </w:tc>
        <w:tc>
          <w:tcPr>
            <w:tcW w:w="5028" w:type="dxa"/>
            <w:tcBorders>
              <w:top w:val="nil"/>
              <w:left w:val="nil"/>
              <w:bottom w:val="nil"/>
              <w:right w:val="single" w:sz="4" w:space="0" w:color="auto"/>
            </w:tcBorders>
            <w:shd w:val="clear" w:color="auto" w:fill="auto"/>
            <w:noWrap/>
            <w:vAlign w:val="bottom"/>
            <w:hideMark/>
          </w:tcPr>
          <w:p w14:paraId="5D6EBC3A" w14:textId="77777777" w:rsidR="00AF6C9C" w:rsidRPr="00BE54B4" w:rsidRDefault="00AF6C9C" w:rsidP="00AF6C9C">
            <w:pPr>
              <w:ind w:left="227"/>
              <w:rPr>
                <w:rFonts w:ascii="Arial" w:hAnsi="Arial" w:cs="Arial"/>
                <w:color w:val="000000" w:themeColor="text1"/>
                <w:sz w:val="17"/>
                <w:szCs w:val="17"/>
              </w:rPr>
            </w:pPr>
            <w:r w:rsidRPr="00BE54B4">
              <w:rPr>
                <w:rFonts w:ascii="Arial" w:hAnsi="Arial" w:cs="Arial"/>
                <w:color w:val="000000" w:themeColor="text1"/>
                <w:sz w:val="17"/>
                <w:szCs w:val="17"/>
              </w:rPr>
              <w:t>Türev yükümlülükler ve teminat tamamlama yükümlülükleri</w:t>
            </w:r>
          </w:p>
        </w:tc>
        <w:tc>
          <w:tcPr>
            <w:tcW w:w="1134" w:type="dxa"/>
            <w:tcBorders>
              <w:top w:val="nil"/>
              <w:left w:val="single" w:sz="4" w:space="0" w:color="auto"/>
              <w:bottom w:val="nil"/>
              <w:right w:val="nil"/>
            </w:tcBorders>
            <w:shd w:val="clear" w:color="auto" w:fill="auto"/>
            <w:noWrap/>
            <w:vAlign w:val="bottom"/>
          </w:tcPr>
          <w:p w14:paraId="7C37EC8F" w14:textId="0AFF9923" w:rsidR="00AF6C9C" w:rsidRPr="00BE54B4" w:rsidRDefault="00AF6C9C" w:rsidP="00AF6C9C">
            <w:pPr>
              <w:jc w:val="right"/>
              <w:rPr>
                <w:rFonts w:ascii="Arial" w:hAnsi="Arial" w:cs="Arial"/>
                <w:color w:val="000000" w:themeColor="text1"/>
                <w:sz w:val="17"/>
                <w:szCs w:val="17"/>
              </w:rPr>
            </w:pPr>
            <w:r w:rsidRPr="00BE54B4">
              <w:rPr>
                <w:rFonts w:ascii="Arial" w:hAnsi="Arial" w:cs="Arial"/>
                <w:color w:val="000000" w:themeColor="text1"/>
                <w:sz w:val="17"/>
                <w:szCs w:val="17"/>
              </w:rPr>
              <w:t>1.205.870</w:t>
            </w:r>
          </w:p>
        </w:tc>
        <w:tc>
          <w:tcPr>
            <w:tcW w:w="992" w:type="dxa"/>
            <w:tcBorders>
              <w:top w:val="nil"/>
              <w:left w:val="single" w:sz="4" w:space="0" w:color="auto"/>
              <w:bottom w:val="nil"/>
              <w:right w:val="nil"/>
            </w:tcBorders>
            <w:shd w:val="clear" w:color="auto" w:fill="auto"/>
            <w:noWrap/>
            <w:vAlign w:val="bottom"/>
          </w:tcPr>
          <w:p w14:paraId="087B34F2" w14:textId="0AA289E4" w:rsidR="00AF6C9C" w:rsidRPr="00BE54B4" w:rsidRDefault="00AF6C9C" w:rsidP="00AF6C9C">
            <w:pPr>
              <w:jc w:val="right"/>
              <w:rPr>
                <w:rFonts w:ascii="Arial" w:hAnsi="Arial" w:cs="Arial"/>
                <w:color w:val="000000" w:themeColor="text1"/>
                <w:sz w:val="17"/>
                <w:szCs w:val="17"/>
              </w:rPr>
            </w:pPr>
            <w:r w:rsidRPr="00BE54B4">
              <w:rPr>
                <w:rFonts w:ascii="Arial" w:hAnsi="Arial" w:cs="Arial"/>
                <w:color w:val="000000" w:themeColor="text1"/>
                <w:sz w:val="17"/>
                <w:szCs w:val="17"/>
              </w:rPr>
              <w:t>1.097.998</w:t>
            </w:r>
          </w:p>
        </w:tc>
        <w:tc>
          <w:tcPr>
            <w:tcW w:w="992" w:type="dxa"/>
            <w:tcBorders>
              <w:top w:val="nil"/>
              <w:left w:val="single" w:sz="4" w:space="0" w:color="auto"/>
              <w:bottom w:val="nil"/>
              <w:right w:val="nil"/>
            </w:tcBorders>
            <w:shd w:val="clear" w:color="auto" w:fill="auto"/>
            <w:noWrap/>
            <w:vAlign w:val="bottom"/>
          </w:tcPr>
          <w:p w14:paraId="79AAD94A" w14:textId="1890AFD2" w:rsidR="00AF6C9C" w:rsidRPr="00BE54B4" w:rsidRDefault="00AF6C9C" w:rsidP="00AF6C9C">
            <w:pPr>
              <w:jc w:val="right"/>
              <w:rPr>
                <w:rFonts w:ascii="Arial" w:hAnsi="Arial" w:cs="Arial"/>
                <w:color w:val="000000" w:themeColor="text1"/>
                <w:sz w:val="17"/>
                <w:szCs w:val="17"/>
              </w:rPr>
            </w:pPr>
            <w:r w:rsidRPr="00BE54B4">
              <w:rPr>
                <w:rFonts w:ascii="Arial" w:hAnsi="Arial" w:cs="Arial"/>
                <w:color w:val="000000" w:themeColor="text1"/>
                <w:sz w:val="17"/>
                <w:szCs w:val="17"/>
              </w:rPr>
              <w:t>1.205.870</w:t>
            </w:r>
          </w:p>
        </w:tc>
        <w:tc>
          <w:tcPr>
            <w:tcW w:w="992" w:type="dxa"/>
            <w:tcBorders>
              <w:top w:val="nil"/>
              <w:left w:val="single" w:sz="4" w:space="0" w:color="auto"/>
              <w:bottom w:val="nil"/>
              <w:right w:val="single" w:sz="4" w:space="0" w:color="auto"/>
            </w:tcBorders>
            <w:shd w:val="clear" w:color="auto" w:fill="auto"/>
            <w:noWrap/>
            <w:vAlign w:val="bottom"/>
          </w:tcPr>
          <w:p w14:paraId="2A5EE09F" w14:textId="01B5C36A" w:rsidR="00AF6C9C" w:rsidRPr="00BE54B4" w:rsidRDefault="00AF6C9C" w:rsidP="00AF6C9C">
            <w:pPr>
              <w:jc w:val="right"/>
              <w:rPr>
                <w:rFonts w:ascii="Arial" w:hAnsi="Arial" w:cs="Arial"/>
                <w:color w:val="000000" w:themeColor="text1"/>
                <w:sz w:val="17"/>
                <w:szCs w:val="17"/>
              </w:rPr>
            </w:pPr>
            <w:r w:rsidRPr="00BE54B4">
              <w:rPr>
                <w:rFonts w:ascii="Arial" w:hAnsi="Arial" w:cs="Arial"/>
                <w:color w:val="000000" w:themeColor="text1"/>
                <w:sz w:val="17"/>
                <w:szCs w:val="17"/>
              </w:rPr>
              <w:t>1.097.998</w:t>
            </w:r>
          </w:p>
        </w:tc>
      </w:tr>
      <w:tr w:rsidR="00C304B5" w:rsidRPr="00BE54B4" w14:paraId="6F2FD109" w14:textId="77777777" w:rsidTr="00274302">
        <w:trPr>
          <w:trHeight w:val="20"/>
        </w:trPr>
        <w:tc>
          <w:tcPr>
            <w:tcW w:w="501" w:type="dxa"/>
            <w:tcBorders>
              <w:top w:val="nil"/>
              <w:left w:val="single" w:sz="4" w:space="0" w:color="auto"/>
              <w:bottom w:val="nil"/>
              <w:right w:val="single" w:sz="4" w:space="0" w:color="auto"/>
            </w:tcBorders>
            <w:shd w:val="clear" w:color="auto" w:fill="auto"/>
            <w:noWrap/>
            <w:hideMark/>
          </w:tcPr>
          <w:p w14:paraId="59029E9E" w14:textId="77777777" w:rsidR="00C304B5" w:rsidRPr="00BE54B4" w:rsidRDefault="00C304B5" w:rsidP="00C304B5">
            <w:pPr>
              <w:rPr>
                <w:rFonts w:ascii="Arial" w:hAnsi="Arial" w:cs="Arial"/>
                <w:color w:val="000000" w:themeColor="text1"/>
                <w:sz w:val="17"/>
                <w:szCs w:val="17"/>
              </w:rPr>
            </w:pPr>
            <w:r w:rsidRPr="00BE54B4">
              <w:rPr>
                <w:rFonts w:ascii="Arial" w:hAnsi="Arial" w:cs="Arial"/>
                <w:color w:val="000000" w:themeColor="text1"/>
                <w:sz w:val="17"/>
                <w:szCs w:val="17"/>
              </w:rPr>
              <w:t>12</w:t>
            </w:r>
          </w:p>
        </w:tc>
        <w:tc>
          <w:tcPr>
            <w:tcW w:w="5028" w:type="dxa"/>
            <w:tcBorders>
              <w:top w:val="nil"/>
              <w:left w:val="nil"/>
              <w:bottom w:val="nil"/>
              <w:right w:val="single" w:sz="4" w:space="0" w:color="auto"/>
            </w:tcBorders>
            <w:shd w:val="clear" w:color="auto" w:fill="auto"/>
            <w:noWrap/>
            <w:vAlign w:val="bottom"/>
            <w:hideMark/>
          </w:tcPr>
          <w:p w14:paraId="548BECC9" w14:textId="77777777" w:rsidR="00C304B5" w:rsidRPr="00BE54B4" w:rsidRDefault="00C304B5" w:rsidP="00C304B5">
            <w:pPr>
              <w:ind w:left="227"/>
              <w:rPr>
                <w:rFonts w:ascii="Arial" w:hAnsi="Arial" w:cs="Arial"/>
                <w:color w:val="000000" w:themeColor="text1"/>
                <w:sz w:val="17"/>
                <w:szCs w:val="17"/>
              </w:rPr>
            </w:pPr>
            <w:r w:rsidRPr="00BE54B4">
              <w:rPr>
                <w:rFonts w:ascii="Arial" w:hAnsi="Arial" w:cs="Arial"/>
                <w:color w:val="000000" w:themeColor="text1"/>
                <w:sz w:val="17"/>
                <w:szCs w:val="17"/>
              </w:rPr>
              <w:t xml:space="preserve">Yapılandırılmış finansal araçlardan borçlar </w:t>
            </w:r>
          </w:p>
        </w:tc>
        <w:tc>
          <w:tcPr>
            <w:tcW w:w="1134" w:type="dxa"/>
            <w:tcBorders>
              <w:top w:val="nil"/>
              <w:left w:val="nil"/>
              <w:bottom w:val="nil"/>
              <w:right w:val="nil"/>
            </w:tcBorders>
            <w:shd w:val="clear" w:color="auto" w:fill="auto"/>
            <w:noWrap/>
          </w:tcPr>
          <w:p w14:paraId="1707CF9C" w14:textId="3122B845"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tcPr>
          <w:p w14:paraId="21B45F6D" w14:textId="038957BF"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w:t>
            </w:r>
          </w:p>
        </w:tc>
        <w:tc>
          <w:tcPr>
            <w:tcW w:w="992" w:type="dxa"/>
            <w:tcBorders>
              <w:top w:val="nil"/>
              <w:left w:val="single" w:sz="4" w:space="0" w:color="auto"/>
              <w:bottom w:val="nil"/>
              <w:right w:val="single" w:sz="4" w:space="0" w:color="auto"/>
            </w:tcBorders>
            <w:shd w:val="clear" w:color="auto" w:fill="auto"/>
            <w:noWrap/>
          </w:tcPr>
          <w:p w14:paraId="1FBDA494" w14:textId="6F9B9C8F"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tcPr>
          <w:p w14:paraId="495F7C49" w14:textId="3D718969"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w:t>
            </w:r>
          </w:p>
        </w:tc>
      </w:tr>
      <w:tr w:rsidR="00C304B5" w:rsidRPr="00BE54B4" w14:paraId="0B56DE37" w14:textId="77777777" w:rsidTr="00274302">
        <w:trPr>
          <w:trHeight w:val="20"/>
        </w:trPr>
        <w:tc>
          <w:tcPr>
            <w:tcW w:w="501" w:type="dxa"/>
            <w:tcBorders>
              <w:top w:val="nil"/>
              <w:left w:val="single" w:sz="4" w:space="0" w:color="auto"/>
              <w:bottom w:val="nil"/>
              <w:right w:val="single" w:sz="4" w:space="0" w:color="auto"/>
            </w:tcBorders>
            <w:shd w:val="clear" w:color="auto" w:fill="auto"/>
            <w:noWrap/>
            <w:hideMark/>
          </w:tcPr>
          <w:p w14:paraId="18734247" w14:textId="77777777" w:rsidR="00C304B5" w:rsidRPr="00BE54B4" w:rsidRDefault="00C304B5" w:rsidP="00C304B5">
            <w:pPr>
              <w:rPr>
                <w:rFonts w:ascii="Arial" w:hAnsi="Arial" w:cs="Arial"/>
                <w:color w:val="000000" w:themeColor="text1"/>
                <w:sz w:val="17"/>
                <w:szCs w:val="17"/>
              </w:rPr>
            </w:pPr>
            <w:r w:rsidRPr="00BE54B4">
              <w:rPr>
                <w:rFonts w:ascii="Arial" w:hAnsi="Arial" w:cs="Arial"/>
                <w:color w:val="000000" w:themeColor="text1"/>
                <w:sz w:val="17"/>
                <w:szCs w:val="17"/>
              </w:rPr>
              <w:t>13</w:t>
            </w:r>
          </w:p>
        </w:tc>
        <w:tc>
          <w:tcPr>
            <w:tcW w:w="5028" w:type="dxa"/>
            <w:tcBorders>
              <w:top w:val="nil"/>
              <w:left w:val="nil"/>
              <w:bottom w:val="nil"/>
              <w:right w:val="single" w:sz="4" w:space="0" w:color="auto"/>
            </w:tcBorders>
            <w:shd w:val="clear" w:color="auto" w:fill="auto"/>
            <w:vAlign w:val="bottom"/>
            <w:hideMark/>
          </w:tcPr>
          <w:p w14:paraId="18C268F3" w14:textId="77777777" w:rsidR="00C304B5" w:rsidRPr="00BE54B4" w:rsidRDefault="00C304B5" w:rsidP="00C304B5">
            <w:pPr>
              <w:ind w:left="227"/>
              <w:rPr>
                <w:rFonts w:ascii="Arial" w:hAnsi="Arial" w:cs="Arial"/>
                <w:color w:val="000000" w:themeColor="text1"/>
                <w:sz w:val="17"/>
                <w:szCs w:val="17"/>
              </w:rPr>
            </w:pPr>
            <w:r w:rsidRPr="00BE54B4">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nil"/>
            </w:tcBorders>
            <w:shd w:val="clear" w:color="auto" w:fill="auto"/>
            <w:noWrap/>
          </w:tcPr>
          <w:p w14:paraId="7540ECDE" w14:textId="5D671109"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w:t>
            </w:r>
          </w:p>
        </w:tc>
        <w:tc>
          <w:tcPr>
            <w:tcW w:w="992" w:type="dxa"/>
            <w:tcBorders>
              <w:top w:val="nil"/>
              <w:left w:val="single" w:sz="4" w:space="0" w:color="auto"/>
              <w:right w:val="nil"/>
            </w:tcBorders>
            <w:shd w:val="clear" w:color="auto" w:fill="auto"/>
            <w:noWrap/>
          </w:tcPr>
          <w:p w14:paraId="56CC0280" w14:textId="2FD4AFD0"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tcPr>
          <w:p w14:paraId="6B88BA18" w14:textId="77EF169B"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w:t>
            </w:r>
          </w:p>
        </w:tc>
        <w:tc>
          <w:tcPr>
            <w:tcW w:w="992" w:type="dxa"/>
            <w:tcBorders>
              <w:top w:val="nil"/>
              <w:left w:val="nil"/>
              <w:right w:val="single" w:sz="4" w:space="0" w:color="auto"/>
            </w:tcBorders>
            <w:shd w:val="clear" w:color="auto" w:fill="auto"/>
            <w:noWrap/>
          </w:tcPr>
          <w:p w14:paraId="77582380" w14:textId="76E00B0A"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w:t>
            </w:r>
          </w:p>
        </w:tc>
      </w:tr>
      <w:tr w:rsidR="00C304B5" w:rsidRPr="00BE54B4" w14:paraId="6FE8C503" w14:textId="77777777" w:rsidTr="00274302">
        <w:trPr>
          <w:trHeight w:val="20"/>
        </w:trPr>
        <w:tc>
          <w:tcPr>
            <w:tcW w:w="501" w:type="dxa"/>
            <w:tcBorders>
              <w:top w:val="nil"/>
              <w:left w:val="single" w:sz="4" w:space="0" w:color="auto"/>
              <w:bottom w:val="nil"/>
              <w:right w:val="single" w:sz="4" w:space="0" w:color="auto"/>
            </w:tcBorders>
            <w:shd w:val="clear" w:color="auto" w:fill="auto"/>
            <w:noWrap/>
            <w:hideMark/>
          </w:tcPr>
          <w:p w14:paraId="1E978913" w14:textId="77777777" w:rsidR="00C304B5" w:rsidRPr="00BE54B4" w:rsidRDefault="00C304B5" w:rsidP="00C304B5">
            <w:pPr>
              <w:rPr>
                <w:rFonts w:ascii="Arial" w:hAnsi="Arial" w:cs="Arial"/>
                <w:color w:val="000000" w:themeColor="text1"/>
                <w:sz w:val="17"/>
                <w:szCs w:val="17"/>
              </w:rPr>
            </w:pPr>
            <w:r w:rsidRPr="00BE54B4">
              <w:rPr>
                <w:rFonts w:ascii="Arial" w:hAnsi="Arial" w:cs="Arial"/>
                <w:color w:val="000000" w:themeColor="text1"/>
                <w:sz w:val="17"/>
                <w:szCs w:val="17"/>
              </w:rPr>
              <w:t>14</w:t>
            </w:r>
          </w:p>
        </w:tc>
        <w:tc>
          <w:tcPr>
            <w:tcW w:w="5028" w:type="dxa"/>
            <w:tcBorders>
              <w:top w:val="nil"/>
              <w:left w:val="nil"/>
              <w:bottom w:val="nil"/>
              <w:right w:val="single" w:sz="4" w:space="0" w:color="auto"/>
            </w:tcBorders>
            <w:shd w:val="clear" w:color="auto" w:fill="auto"/>
            <w:vAlign w:val="bottom"/>
            <w:hideMark/>
          </w:tcPr>
          <w:p w14:paraId="36724E02" w14:textId="77777777" w:rsidR="00C304B5" w:rsidRPr="00BE54B4" w:rsidRDefault="00C304B5" w:rsidP="00C304B5">
            <w:pPr>
              <w:rPr>
                <w:rFonts w:ascii="Arial" w:hAnsi="Arial" w:cs="Arial"/>
                <w:color w:val="000000" w:themeColor="text1"/>
                <w:sz w:val="17"/>
                <w:szCs w:val="17"/>
              </w:rPr>
            </w:pPr>
            <w:r w:rsidRPr="00BE54B4">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top w:val="nil"/>
              <w:left w:val="nil"/>
              <w:bottom w:val="nil"/>
              <w:right w:val="nil"/>
            </w:tcBorders>
            <w:shd w:val="clear" w:color="auto" w:fill="auto"/>
            <w:noWrap/>
          </w:tcPr>
          <w:p w14:paraId="5A276DBA" w14:textId="29AEE80A"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tcPr>
          <w:p w14:paraId="35A971F5" w14:textId="2533EE2C"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w:t>
            </w:r>
          </w:p>
        </w:tc>
        <w:tc>
          <w:tcPr>
            <w:tcW w:w="992" w:type="dxa"/>
            <w:tcBorders>
              <w:top w:val="nil"/>
              <w:left w:val="single" w:sz="4" w:space="0" w:color="auto"/>
              <w:bottom w:val="nil"/>
              <w:right w:val="single" w:sz="4" w:space="0" w:color="auto"/>
            </w:tcBorders>
            <w:shd w:val="clear" w:color="auto" w:fill="auto"/>
            <w:noWrap/>
          </w:tcPr>
          <w:p w14:paraId="4085815F" w14:textId="71265C89"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tcPr>
          <w:p w14:paraId="5CC0EA48" w14:textId="07DA1A5C"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w:t>
            </w:r>
          </w:p>
        </w:tc>
      </w:tr>
      <w:tr w:rsidR="00AF6C9C" w:rsidRPr="00BE54B4" w14:paraId="0D192291" w14:textId="77777777" w:rsidTr="00AF6C9C">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4FDB03C4" w14:textId="77777777" w:rsidR="00AF6C9C" w:rsidRPr="00BE54B4" w:rsidRDefault="00AF6C9C" w:rsidP="00AF6C9C">
            <w:pPr>
              <w:rPr>
                <w:rFonts w:ascii="Arial" w:hAnsi="Arial" w:cs="Arial"/>
                <w:color w:val="000000" w:themeColor="text1"/>
                <w:sz w:val="17"/>
                <w:szCs w:val="17"/>
              </w:rPr>
            </w:pPr>
            <w:r w:rsidRPr="00BE54B4">
              <w:rPr>
                <w:rFonts w:ascii="Arial" w:hAnsi="Arial" w:cs="Arial"/>
                <w:color w:val="000000" w:themeColor="text1"/>
                <w:sz w:val="17"/>
                <w:szCs w:val="17"/>
              </w:rPr>
              <w:t>15</w:t>
            </w:r>
          </w:p>
        </w:tc>
        <w:tc>
          <w:tcPr>
            <w:tcW w:w="5028" w:type="dxa"/>
            <w:tcBorders>
              <w:top w:val="nil"/>
              <w:left w:val="nil"/>
              <w:bottom w:val="single" w:sz="4" w:space="0" w:color="auto"/>
              <w:right w:val="single" w:sz="4" w:space="0" w:color="auto"/>
            </w:tcBorders>
            <w:shd w:val="clear" w:color="auto" w:fill="auto"/>
            <w:noWrap/>
            <w:vAlign w:val="bottom"/>
            <w:hideMark/>
          </w:tcPr>
          <w:p w14:paraId="202C63D3" w14:textId="77777777" w:rsidR="00AF6C9C" w:rsidRPr="00BE54B4" w:rsidRDefault="00AF6C9C" w:rsidP="00AF6C9C">
            <w:pPr>
              <w:rPr>
                <w:rFonts w:ascii="Arial" w:hAnsi="Arial" w:cs="Arial"/>
                <w:color w:val="000000" w:themeColor="text1"/>
                <w:sz w:val="17"/>
                <w:szCs w:val="17"/>
              </w:rPr>
            </w:pPr>
            <w:r w:rsidRPr="00BE54B4">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nil"/>
            </w:tcBorders>
            <w:shd w:val="clear" w:color="auto" w:fill="auto"/>
            <w:noWrap/>
            <w:vAlign w:val="bottom"/>
          </w:tcPr>
          <w:p w14:paraId="61FE6586" w14:textId="77835326" w:rsidR="00AF6C9C" w:rsidRPr="00BE54B4" w:rsidRDefault="00AF6C9C" w:rsidP="00AF6C9C">
            <w:pPr>
              <w:jc w:val="right"/>
              <w:rPr>
                <w:rFonts w:ascii="Arial" w:hAnsi="Arial" w:cs="Arial"/>
                <w:color w:val="000000" w:themeColor="text1"/>
                <w:sz w:val="17"/>
                <w:szCs w:val="17"/>
              </w:rPr>
            </w:pPr>
            <w:r w:rsidRPr="00BE54B4">
              <w:rPr>
                <w:rFonts w:ascii="Arial" w:hAnsi="Arial" w:cs="Arial"/>
                <w:color w:val="000000" w:themeColor="text1"/>
                <w:sz w:val="17"/>
                <w:szCs w:val="17"/>
              </w:rPr>
              <w:t>13.735.753</w:t>
            </w:r>
          </w:p>
        </w:tc>
        <w:tc>
          <w:tcPr>
            <w:tcW w:w="992" w:type="dxa"/>
            <w:tcBorders>
              <w:top w:val="nil"/>
              <w:left w:val="single" w:sz="4" w:space="0" w:color="auto"/>
              <w:bottom w:val="single" w:sz="4" w:space="0" w:color="auto"/>
              <w:right w:val="nil"/>
            </w:tcBorders>
            <w:shd w:val="clear" w:color="auto" w:fill="auto"/>
            <w:noWrap/>
            <w:vAlign w:val="bottom"/>
          </w:tcPr>
          <w:p w14:paraId="7789B7A4" w14:textId="0419C322" w:rsidR="00AF6C9C" w:rsidRPr="00BE54B4" w:rsidRDefault="00AF6C9C" w:rsidP="00AF6C9C">
            <w:pPr>
              <w:jc w:val="right"/>
              <w:rPr>
                <w:rFonts w:ascii="Arial" w:hAnsi="Arial" w:cs="Arial"/>
                <w:color w:val="000000" w:themeColor="text1"/>
                <w:sz w:val="17"/>
                <w:szCs w:val="17"/>
              </w:rPr>
            </w:pPr>
            <w:r w:rsidRPr="00BE54B4">
              <w:rPr>
                <w:rFonts w:ascii="Arial" w:hAnsi="Arial" w:cs="Arial"/>
                <w:color w:val="000000" w:themeColor="text1"/>
                <w:sz w:val="17"/>
                <w:szCs w:val="17"/>
              </w:rPr>
              <w:t>6.546.619</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9571958" w14:textId="6B5F993C" w:rsidR="00AF6C9C" w:rsidRPr="00BE54B4" w:rsidRDefault="00AF6C9C" w:rsidP="00AF6C9C">
            <w:pPr>
              <w:jc w:val="right"/>
              <w:rPr>
                <w:rFonts w:ascii="Arial" w:hAnsi="Arial" w:cs="Arial"/>
                <w:color w:val="000000" w:themeColor="text1"/>
                <w:sz w:val="17"/>
                <w:szCs w:val="17"/>
              </w:rPr>
            </w:pPr>
            <w:r w:rsidRPr="00BE54B4">
              <w:rPr>
                <w:rFonts w:ascii="Arial" w:hAnsi="Arial" w:cs="Arial"/>
                <w:color w:val="000000" w:themeColor="text1"/>
                <w:sz w:val="17"/>
                <w:szCs w:val="17"/>
              </w:rPr>
              <w:t>1.462.095</w:t>
            </w:r>
          </w:p>
        </w:tc>
        <w:tc>
          <w:tcPr>
            <w:tcW w:w="992" w:type="dxa"/>
            <w:tcBorders>
              <w:top w:val="nil"/>
              <w:left w:val="nil"/>
              <w:bottom w:val="single" w:sz="4" w:space="0" w:color="auto"/>
              <w:right w:val="single" w:sz="4" w:space="0" w:color="auto"/>
            </w:tcBorders>
            <w:shd w:val="clear" w:color="auto" w:fill="auto"/>
            <w:noWrap/>
            <w:vAlign w:val="bottom"/>
          </w:tcPr>
          <w:p w14:paraId="1D742E18" w14:textId="4D86813E" w:rsidR="00AF6C9C" w:rsidRPr="00BE54B4" w:rsidRDefault="00AF6C9C" w:rsidP="00AF6C9C">
            <w:pPr>
              <w:jc w:val="right"/>
              <w:rPr>
                <w:rFonts w:ascii="Arial" w:hAnsi="Arial" w:cs="Arial"/>
                <w:color w:val="000000" w:themeColor="text1"/>
                <w:sz w:val="17"/>
                <w:szCs w:val="17"/>
              </w:rPr>
            </w:pPr>
            <w:r w:rsidRPr="00BE54B4">
              <w:rPr>
                <w:rFonts w:ascii="Arial" w:hAnsi="Arial" w:cs="Arial"/>
                <w:color w:val="000000" w:themeColor="text1"/>
                <w:sz w:val="17"/>
                <w:szCs w:val="17"/>
              </w:rPr>
              <w:t>910.465</w:t>
            </w:r>
          </w:p>
        </w:tc>
      </w:tr>
      <w:tr w:rsidR="00AF6C9C" w:rsidRPr="00BE54B4" w14:paraId="6A1E9849" w14:textId="77777777" w:rsidTr="00AF6C9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184FD1F8" w14:textId="77777777" w:rsidR="00AF6C9C" w:rsidRPr="00BE54B4" w:rsidRDefault="00AF6C9C" w:rsidP="00AF6C9C">
            <w:pPr>
              <w:rPr>
                <w:rFonts w:ascii="Arial" w:hAnsi="Arial" w:cs="Arial"/>
                <w:b/>
                <w:color w:val="000000" w:themeColor="text1"/>
                <w:sz w:val="17"/>
                <w:szCs w:val="17"/>
              </w:rPr>
            </w:pPr>
            <w:r w:rsidRPr="00BE54B4">
              <w:rPr>
                <w:rFonts w:ascii="Arial" w:hAnsi="Arial" w:cs="Arial"/>
                <w:b/>
                <w:color w:val="000000" w:themeColor="text1"/>
                <w:sz w:val="17"/>
                <w:szCs w:val="17"/>
              </w:rPr>
              <w:t>16</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936E0E6" w14:textId="77777777" w:rsidR="00AF6C9C" w:rsidRPr="00BE54B4" w:rsidRDefault="00AF6C9C" w:rsidP="00AF6C9C">
            <w:pPr>
              <w:rPr>
                <w:rFonts w:ascii="Arial" w:hAnsi="Arial" w:cs="Arial"/>
                <w:b/>
                <w:color w:val="000000" w:themeColor="text1"/>
                <w:sz w:val="17"/>
                <w:szCs w:val="17"/>
              </w:rPr>
            </w:pPr>
            <w:r w:rsidRPr="00BE54B4">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595EAE2C" w14:textId="77777777" w:rsidR="00AF6C9C" w:rsidRPr="00BE54B4" w:rsidRDefault="00AF6C9C" w:rsidP="00AF6C9C">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204CA6ED" w14:textId="77777777" w:rsidR="00AF6C9C" w:rsidRPr="00BE54B4" w:rsidRDefault="00AF6C9C" w:rsidP="00AF6C9C">
            <w:pPr>
              <w:jc w:val="right"/>
              <w:rPr>
                <w:rFonts w:ascii="Arial" w:hAnsi="Arial" w:cs="Arial"/>
                <w:color w:val="000000" w:themeColor="text1"/>
                <w:sz w:val="17"/>
                <w:szCs w:val="17"/>
              </w:rPr>
            </w:pPr>
          </w:p>
        </w:tc>
        <w:tc>
          <w:tcPr>
            <w:tcW w:w="992" w:type="dxa"/>
            <w:tcBorders>
              <w:top w:val="nil"/>
              <w:left w:val="single" w:sz="4" w:space="0" w:color="auto"/>
              <w:bottom w:val="nil"/>
              <w:right w:val="single" w:sz="4" w:space="0" w:color="auto"/>
            </w:tcBorders>
            <w:shd w:val="clear" w:color="auto" w:fill="auto"/>
            <w:noWrap/>
            <w:vAlign w:val="bottom"/>
          </w:tcPr>
          <w:p w14:paraId="37AC9CE0" w14:textId="3C18F779" w:rsidR="00AF6C9C" w:rsidRPr="00BE54B4" w:rsidRDefault="00AF6C9C" w:rsidP="00AF6C9C">
            <w:pPr>
              <w:jc w:val="right"/>
              <w:rPr>
                <w:rFonts w:ascii="Arial" w:hAnsi="Arial" w:cs="Arial"/>
                <w:b/>
                <w:color w:val="000000" w:themeColor="text1"/>
                <w:sz w:val="17"/>
                <w:szCs w:val="17"/>
              </w:rPr>
            </w:pPr>
            <w:r w:rsidRPr="00BE54B4">
              <w:rPr>
                <w:rFonts w:ascii="Arial" w:hAnsi="Arial" w:cs="Arial"/>
                <w:b/>
                <w:color w:val="000000" w:themeColor="text1"/>
                <w:sz w:val="17"/>
                <w:szCs w:val="17"/>
              </w:rPr>
              <w:t>15.536.878</w:t>
            </w:r>
          </w:p>
        </w:tc>
        <w:tc>
          <w:tcPr>
            <w:tcW w:w="992" w:type="dxa"/>
            <w:tcBorders>
              <w:top w:val="nil"/>
              <w:left w:val="nil"/>
              <w:bottom w:val="nil"/>
              <w:right w:val="single" w:sz="4" w:space="0" w:color="auto"/>
            </w:tcBorders>
            <w:shd w:val="clear" w:color="auto" w:fill="auto"/>
            <w:noWrap/>
            <w:vAlign w:val="bottom"/>
          </w:tcPr>
          <w:p w14:paraId="740B21DA" w14:textId="24DAAF88" w:rsidR="00AF6C9C" w:rsidRPr="00BE54B4" w:rsidRDefault="00AF6C9C" w:rsidP="00AF6C9C">
            <w:pPr>
              <w:jc w:val="right"/>
              <w:rPr>
                <w:rFonts w:ascii="Arial" w:hAnsi="Arial" w:cs="Arial"/>
                <w:b/>
                <w:color w:val="000000" w:themeColor="text1"/>
                <w:sz w:val="17"/>
                <w:szCs w:val="17"/>
              </w:rPr>
            </w:pPr>
            <w:r w:rsidRPr="00BE54B4">
              <w:rPr>
                <w:rFonts w:ascii="Arial" w:hAnsi="Arial" w:cs="Arial"/>
                <w:b/>
                <w:color w:val="000000" w:themeColor="text1"/>
                <w:sz w:val="17"/>
                <w:szCs w:val="17"/>
              </w:rPr>
              <w:t>10.040.591</w:t>
            </w:r>
          </w:p>
        </w:tc>
      </w:tr>
      <w:tr w:rsidR="00AF6C9C" w:rsidRPr="00BE54B4" w14:paraId="03413D4F" w14:textId="77777777" w:rsidTr="00AF6C9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32C51E88" w14:textId="77777777" w:rsidR="00AF6C9C" w:rsidRPr="00BE54B4" w:rsidRDefault="00AF6C9C" w:rsidP="00AF6C9C">
            <w:pPr>
              <w:rPr>
                <w:rFonts w:ascii="Arial" w:hAnsi="Arial" w:cs="Arial"/>
                <w:b/>
                <w:color w:val="000000" w:themeColor="text1"/>
                <w:sz w:val="17"/>
                <w:szCs w:val="17"/>
              </w:rPr>
            </w:pPr>
            <w:r w:rsidRPr="00BE54B4">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nil"/>
            </w:tcBorders>
            <w:shd w:val="clear" w:color="auto" w:fill="auto"/>
            <w:noWrap/>
            <w:vAlign w:val="bottom"/>
            <w:hideMark/>
          </w:tcPr>
          <w:p w14:paraId="4F312477" w14:textId="77777777" w:rsidR="00AF6C9C" w:rsidRPr="00BE54B4" w:rsidRDefault="00AF6C9C" w:rsidP="00AF6C9C">
            <w:pPr>
              <w:rPr>
                <w:rFonts w:ascii="Arial" w:hAnsi="Arial" w:cs="Arial"/>
                <w:b/>
                <w:color w:val="000000" w:themeColor="text1"/>
                <w:sz w:val="17"/>
                <w:szCs w:val="17"/>
              </w:rPr>
            </w:pPr>
            <w:r w:rsidRPr="00BE54B4">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2B50DA00" w14:textId="77777777" w:rsidR="00AF6C9C" w:rsidRPr="00BE54B4" w:rsidRDefault="00AF6C9C" w:rsidP="00AF6C9C">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57C7F3A3" w14:textId="77777777" w:rsidR="00AF6C9C" w:rsidRPr="00BE54B4" w:rsidRDefault="00AF6C9C" w:rsidP="00AF6C9C">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2CDA928D" w14:textId="77777777" w:rsidR="00AF6C9C" w:rsidRPr="00BE54B4" w:rsidRDefault="00AF6C9C" w:rsidP="00AF6C9C">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4F8FF" w14:textId="77777777" w:rsidR="00AF6C9C" w:rsidRPr="00BE54B4" w:rsidRDefault="00AF6C9C" w:rsidP="00AF6C9C">
            <w:pPr>
              <w:jc w:val="right"/>
              <w:rPr>
                <w:rFonts w:ascii="Arial" w:hAnsi="Arial" w:cs="Arial"/>
                <w:color w:val="000000" w:themeColor="text1"/>
                <w:sz w:val="17"/>
                <w:szCs w:val="17"/>
              </w:rPr>
            </w:pPr>
          </w:p>
        </w:tc>
      </w:tr>
      <w:tr w:rsidR="00C304B5" w:rsidRPr="00BE54B4" w14:paraId="76B11430" w14:textId="77777777" w:rsidTr="00274302">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78D9BE09" w14:textId="77777777" w:rsidR="00C304B5" w:rsidRPr="00BE54B4" w:rsidRDefault="00C304B5" w:rsidP="00C304B5">
            <w:pPr>
              <w:rPr>
                <w:rFonts w:ascii="Arial" w:hAnsi="Arial" w:cs="Arial"/>
                <w:color w:val="000000" w:themeColor="text1"/>
                <w:sz w:val="17"/>
                <w:szCs w:val="17"/>
              </w:rPr>
            </w:pPr>
            <w:r w:rsidRPr="00BE54B4">
              <w:rPr>
                <w:rFonts w:ascii="Arial" w:hAnsi="Arial" w:cs="Arial"/>
                <w:color w:val="000000" w:themeColor="text1"/>
                <w:sz w:val="17"/>
                <w:szCs w:val="17"/>
              </w:rPr>
              <w:t>17</w:t>
            </w:r>
          </w:p>
        </w:tc>
        <w:tc>
          <w:tcPr>
            <w:tcW w:w="5028" w:type="dxa"/>
            <w:tcBorders>
              <w:top w:val="single" w:sz="4" w:space="0" w:color="auto"/>
              <w:left w:val="nil"/>
              <w:bottom w:val="nil"/>
              <w:right w:val="nil"/>
            </w:tcBorders>
            <w:shd w:val="clear" w:color="auto" w:fill="auto"/>
            <w:noWrap/>
            <w:vAlign w:val="bottom"/>
            <w:hideMark/>
          </w:tcPr>
          <w:p w14:paraId="545C6445" w14:textId="77777777" w:rsidR="00C304B5" w:rsidRPr="00BE54B4" w:rsidRDefault="00C304B5" w:rsidP="00C304B5">
            <w:pPr>
              <w:rPr>
                <w:rFonts w:ascii="Arial" w:hAnsi="Arial" w:cs="Arial"/>
                <w:color w:val="000000" w:themeColor="text1"/>
                <w:sz w:val="17"/>
                <w:szCs w:val="17"/>
              </w:rPr>
            </w:pPr>
            <w:r w:rsidRPr="00BE54B4">
              <w:rPr>
                <w:rFonts w:ascii="Arial" w:hAnsi="Arial" w:cs="Arial"/>
                <w:color w:val="000000" w:themeColor="text1"/>
                <w:sz w:val="17"/>
                <w:szCs w:val="17"/>
              </w:rPr>
              <w:t xml:space="preserve">Teminatlı alacaklar </w:t>
            </w:r>
          </w:p>
        </w:tc>
        <w:tc>
          <w:tcPr>
            <w:tcW w:w="1134" w:type="dxa"/>
            <w:tcBorders>
              <w:top w:val="nil"/>
              <w:left w:val="single" w:sz="4" w:space="0" w:color="auto"/>
              <w:bottom w:val="nil"/>
              <w:right w:val="nil"/>
            </w:tcBorders>
            <w:shd w:val="clear" w:color="auto" w:fill="auto"/>
            <w:noWrap/>
          </w:tcPr>
          <w:p w14:paraId="777F855A" w14:textId="2E48A897"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tcPr>
          <w:p w14:paraId="722BC92D" w14:textId="0C2CB002"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w:t>
            </w:r>
          </w:p>
        </w:tc>
        <w:tc>
          <w:tcPr>
            <w:tcW w:w="992" w:type="dxa"/>
            <w:tcBorders>
              <w:top w:val="nil"/>
              <w:left w:val="single" w:sz="4" w:space="0" w:color="auto"/>
              <w:bottom w:val="nil"/>
              <w:right w:val="single" w:sz="4" w:space="0" w:color="auto"/>
            </w:tcBorders>
            <w:shd w:val="clear" w:color="auto" w:fill="auto"/>
            <w:noWrap/>
          </w:tcPr>
          <w:p w14:paraId="14D1AA61" w14:textId="37CB83F9"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tcPr>
          <w:p w14:paraId="4A81F56C" w14:textId="36C9D7EA"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w:t>
            </w:r>
          </w:p>
        </w:tc>
      </w:tr>
      <w:tr w:rsidR="00AF6C9C" w:rsidRPr="00BE54B4" w14:paraId="1F407FBE" w14:textId="77777777" w:rsidTr="00AF6C9C">
        <w:trPr>
          <w:trHeight w:val="20"/>
        </w:trPr>
        <w:tc>
          <w:tcPr>
            <w:tcW w:w="501" w:type="dxa"/>
            <w:tcBorders>
              <w:top w:val="nil"/>
              <w:left w:val="single" w:sz="4" w:space="0" w:color="auto"/>
              <w:bottom w:val="nil"/>
              <w:right w:val="single" w:sz="4" w:space="0" w:color="auto"/>
            </w:tcBorders>
            <w:shd w:val="clear" w:color="auto" w:fill="auto"/>
            <w:noWrap/>
            <w:hideMark/>
          </w:tcPr>
          <w:p w14:paraId="02605B1F" w14:textId="77777777" w:rsidR="00AF6C9C" w:rsidRPr="00BE54B4" w:rsidRDefault="00AF6C9C" w:rsidP="00AF6C9C">
            <w:pPr>
              <w:rPr>
                <w:rFonts w:ascii="Arial" w:hAnsi="Arial" w:cs="Arial"/>
                <w:color w:val="000000" w:themeColor="text1"/>
                <w:sz w:val="17"/>
                <w:szCs w:val="17"/>
              </w:rPr>
            </w:pPr>
            <w:r w:rsidRPr="00BE54B4">
              <w:rPr>
                <w:rFonts w:ascii="Arial" w:hAnsi="Arial" w:cs="Arial"/>
                <w:color w:val="000000" w:themeColor="text1"/>
                <w:sz w:val="17"/>
                <w:szCs w:val="17"/>
              </w:rPr>
              <w:t>18</w:t>
            </w:r>
          </w:p>
        </w:tc>
        <w:tc>
          <w:tcPr>
            <w:tcW w:w="5028" w:type="dxa"/>
            <w:tcBorders>
              <w:top w:val="nil"/>
              <w:left w:val="nil"/>
              <w:bottom w:val="nil"/>
              <w:right w:val="nil"/>
            </w:tcBorders>
            <w:shd w:val="clear" w:color="auto" w:fill="auto"/>
            <w:noWrap/>
            <w:vAlign w:val="bottom"/>
            <w:hideMark/>
          </w:tcPr>
          <w:p w14:paraId="4594541B" w14:textId="77777777" w:rsidR="00AF6C9C" w:rsidRPr="00BE54B4" w:rsidRDefault="00AF6C9C" w:rsidP="00AF6C9C">
            <w:pPr>
              <w:rPr>
                <w:rFonts w:ascii="Arial" w:hAnsi="Arial" w:cs="Arial"/>
                <w:color w:val="000000" w:themeColor="text1"/>
                <w:sz w:val="17"/>
                <w:szCs w:val="17"/>
              </w:rPr>
            </w:pPr>
            <w:r w:rsidRPr="00BE54B4">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666B7137" w14:textId="35FDA5F1" w:rsidR="00AF6C9C" w:rsidRPr="00BE54B4" w:rsidRDefault="00AF6C9C" w:rsidP="00AF6C9C">
            <w:pPr>
              <w:jc w:val="right"/>
              <w:rPr>
                <w:rFonts w:ascii="Arial" w:hAnsi="Arial" w:cs="Arial"/>
                <w:color w:val="000000" w:themeColor="text1"/>
                <w:sz w:val="17"/>
                <w:szCs w:val="17"/>
              </w:rPr>
            </w:pPr>
            <w:r w:rsidRPr="00BE54B4">
              <w:rPr>
                <w:rFonts w:ascii="Arial" w:hAnsi="Arial" w:cs="Arial"/>
                <w:color w:val="000000" w:themeColor="text1"/>
                <w:sz w:val="17"/>
                <w:szCs w:val="17"/>
              </w:rPr>
              <w:t>9.161.904</w:t>
            </w:r>
          </w:p>
        </w:tc>
        <w:tc>
          <w:tcPr>
            <w:tcW w:w="992" w:type="dxa"/>
            <w:tcBorders>
              <w:top w:val="nil"/>
              <w:left w:val="single" w:sz="4" w:space="0" w:color="auto"/>
              <w:bottom w:val="nil"/>
              <w:right w:val="nil"/>
            </w:tcBorders>
            <w:shd w:val="clear" w:color="auto" w:fill="auto"/>
            <w:noWrap/>
            <w:vAlign w:val="bottom"/>
          </w:tcPr>
          <w:p w14:paraId="42E340EB" w14:textId="5ED3D32F" w:rsidR="00AF6C9C" w:rsidRPr="00BE54B4" w:rsidRDefault="00AF6C9C" w:rsidP="00AF6C9C">
            <w:pPr>
              <w:jc w:val="right"/>
              <w:rPr>
                <w:rFonts w:ascii="Arial" w:hAnsi="Arial" w:cs="Arial"/>
                <w:color w:val="000000" w:themeColor="text1"/>
                <w:sz w:val="17"/>
                <w:szCs w:val="17"/>
              </w:rPr>
            </w:pPr>
            <w:r w:rsidRPr="00BE54B4">
              <w:rPr>
                <w:rFonts w:ascii="Arial" w:hAnsi="Arial" w:cs="Arial"/>
                <w:color w:val="000000" w:themeColor="text1"/>
                <w:sz w:val="17"/>
                <w:szCs w:val="17"/>
              </w:rPr>
              <w:t>5.953.924</w:t>
            </w:r>
          </w:p>
        </w:tc>
        <w:tc>
          <w:tcPr>
            <w:tcW w:w="992" w:type="dxa"/>
            <w:tcBorders>
              <w:top w:val="nil"/>
              <w:left w:val="single" w:sz="4" w:space="0" w:color="auto"/>
              <w:bottom w:val="nil"/>
              <w:right w:val="nil"/>
            </w:tcBorders>
            <w:shd w:val="clear" w:color="auto" w:fill="auto"/>
            <w:noWrap/>
            <w:vAlign w:val="bottom"/>
          </w:tcPr>
          <w:p w14:paraId="233E4D77" w14:textId="7F599A98" w:rsidR="00AF6C9C" w:rsidRPr="00BE54B4" w:rsidRDefault="00AF6C9C" w:rsidP="00AF6C9C">
            <w:pPr>
              <w:jc w:val="right"/>
              <w:rPr>
                <w:rFonts w:ascii="Arial" w:hAnsi="Arial" w:cs="Arial"/>
                <w:color w:val="000000" w:themeColor="text1"/>
                <w:sz w:val="17"/>
                <w:szCs w:val="17"/>
              </w:rPr>
            </w:pPr>
            <w:r w:rsidRPr="00BE54B4">
              <w:rPr>
                <w:rFonts w:ascii="Arial" w:hAnsi="Arial" w:cs="Arial"/>
                <w:color w:val="000000" w:themeColor="text1"/>
                <w:sz w:val="17"/>
                <w:szCs w:val="17"/>
              </w:rPr>
              <w:t>7.370.688</w:t>
            </w:r>
          </w:p>
        </w:tc>
        <w:tc>
          <w:tcPr>
            <w:tcW w:w="992" w:type="dxa"/>
            <w:tcBorders>
              <w:top w:val="nil"/>
              <w:left w:val="single" w:sz="4" w:space="0" w:color="auto"/>
              <w:bottom w:val="nil"/>
              <w:right w:val="single" w:sz="4" w:space="0" w:color="auto"/>
            </w:tcBorders>
            <w:shd w:val="clear" w:color="auto" w:fill="auto"/>
            <w:noWrap/>
            <w:vAlign w:val="bottom"/>
          </w:tcPr>
          <w:p w14:paraId="282E9CC2" w14:textId="2B8CC855" w:rsidR="00AF6C9C" w:rsidRPr="00BE54B4" w:rsidRDefault="00AF6C9C" w:rsidP="00AF6C9C">
            <w:pPr>
              <w:jc w:val="right"/>
              <w:rPr>
                <w:rFonts w:ascii="Arial" w:hAnsi="Arial" w:cs="Arial"/>
                <w:color w:val="000000" w:themeColor="text1"/>
                <w:sz w:val="17"/>
                <w:szCs w:val="17"/>
              </w:rPr>
            </w:pPr>
            <w:r w:rsidRPr="00BE54B4">
              <w:rPr>
                <w:rFonts w:ascii="Arial" w:hAnsi="Arial" w:cs="Arial"/>
                <w:color w:val="000000" w:themeColor="text1"/>
                <w:sz w:val="17"/>
                <w:szCs w:val="17"/>
              </w:rPr>
              <w:t>5.069.910</w:t>
            </w:r>
          </w:p>
        </w:tc>
      </w:tr>
      <w:tr w:rsidR="00AF6C9C" w:rsidRPr="00BE54B4" w14:paraId="4EADDC03" w14:textId="77777777" w:rsidTr="00AF6C9C">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8715785" w14:textId="77777777" w:rsidR="00AF6C9C" w:rsidRPr="00BE54B4" w:rsidRDefault="00AF6C9C" w:rsidP="00AF6C9C">
            <w:pPr>
              <w:rPr>
                <w:rFonts w:ascii="Arial" w:hAnsi="Arial" w:cs="Arial"/>
                <w:color w:val="000000" w:themeColor="text1"/>
                <w:sz w:val="17"/>
                <w:szCs w:val="17"/>
              </w:rPr>
            </w:pPr>
            <w:r w:rsidRPr="00BE54B4">
              <w:rPr>
                <w:rFonts w:ascii="Arial" w:hAnsi="Arial" w:cs="Arial"/>
                <w:color w:val="000000" w:themeColor="text1"/>
                <w:sz w:val="17"/>
                <w:szCs w:val="17"/>
              </w:rPr>
              <w:t>19</w:t>
            </w:r>
          </w:p>
        </w:tc>
        <w:tc>
          <w:tcPr>
            <w:tcW w:w="5028" w:type="dxa"/>
            <w:tcBorders>
              <w:top w:val="nil"/>
              <w:left w:val="nil"/>
              <w:bottom w:val="single" w:sz="4" w:space="0" w:color="auto"/>
              <w:right w:val="nil"/>
            </w:tcBorders>
            <w:shd w:val="clear" w:color="auto" w:fill="auto"/>
            <w:noWrap/>
            <w:vAlign w:val="bottom"/>
            <w:hideMark/>
          </w:tcPr>
          <w:p w14:paraId="7F374555" w14:textId="77777777" w:rsidR="00AF6C9C" w:rsidRPr="00BE54B4" w:rsidRDefault="00AF6C9C" w:rsidP="00AF6C9C">
            <w:pPr>
              <w:rPr>
                <w:rFonts w:ascii="Arial" w:hAnsi="Arial" w:cs="Arial"/>
                <w:color w:val="000000" w:themeColor="text1"/>
                <w:sz w:val="17"/>
                <w:szCs w:val="17"/>
              </w:rPr>
            </w:pPr>
            <w:r w:rsidRPr="00BE54B4">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066BBAAE" w14:textId="52EE3C52" w:rsidR="00AF6C9C" w:rsidRPr="00BE54B4" w:rsidRDefault="00AF6C9C" w:rsidP="00AF6C9C">
            <w:pPr>
              <w:jc w:val="right"/>
              <w:rPr>
                <w:rFonts w:ascii="Arial" w:hAnsi="Arial" w:cs="Arial"/>
                <w:color w:val="000000" w:themeColor="text1"/>
                <w:sz w:val="17"/>
                <w:szCs w:val="17"/>
              </w:rPr>
            </w:pPr>
            <w:r w:rsidRPr="00BE54B4">
              <w:rPr>
                <w:rFonts w:ascii="Arial" w:hAnsi="Arial" w:cs="Arial"/>
                <w:color w:val="000000" w:themeColor="text1"/>
                <w:sz w:val="17"/>
                <w:szCs w:val="17"/>
              </w:rPr>
              <w:t>1.213.307</w:t>
            </w:r>
          </w:p>
        </w:tc>
        <w:tc>
          <w:tcPr>
            <w:tcW w:w="992" w:type="dxa"/>
            <w:tcBorders>
              <w:top w:val="nil"/>
              <w:left w:val="single" w:sz="4" w:space="0" w:color="auto"/>
              <w:bottom w:val="single" w:sz="4" w:space="0" w:color="auto"/>
              <w:right w:val="nil"/>
            </w:tcBorders>
            <w:shd w:val="clear" w:color="auto" w:fill="auto"/>
            <w:noWrap/>
            <w:vAlign w:val="bottom"/>
          </w:tcPr>
          <w:p w14:paraId="6DE54ECB" w14:textId="188CEEA8" w:rsidR="00AF6C9C" w:rsidRPr="00BE54B4" w:rsidRDefault="00AF6C9C" w:rsidP="00AF6C9C">
            <w:pPr>
              <w:jc w:val="right"/>
              <w:rPr>
                <w:rFonts w:ascii="Arial" w:hAnsi="Arial" w:cs="Arial"/>
                <w:color w:val="000000" w:themeColor="text1"/>
                <w:sz w:val="17"/>
                <w:szCs w:val="17"/>
              </w:rPr>
            </w:pPr>
            <w:r w:rsidRPr="00BE54B4">
              <w:rPr>
                <w:rFonts w:ascii="Arial" w:hAnsi="Arial" w:cs="Arial"/>
                <w:color w:val="000000" w:themeColor="text1"/>
                <w:sz w:val="17"/>
                <w:szCs w:val="17"/>
              </w:rPr>
              <w:t>848.761</w:t>
            </w:r>
          </w:p>
        </w:tc>
        <w:tc>
          <w:tcPr>
            <w:tcW w:w="992" w:type="dxa"/>
            <w:tcBorders>
              <w:top w:val="nil"/>
              <w:left w:val="single" w:sz="4" w:space="0" w:color="auto"/>
              <w:bottom w:val="single" w:sz="4" w:space="0" w:color="auto"/>
              <w:right w:val="nil"/>
            </w:tcBorders>
            <w:shd w:val="clear" w:color="auto" w:fill="auto"/>
            <w:noWrap/>
            <w:vAlign w:val="bottom"/>
          </w:tcPr>
          <w:p w14:paraId="110CBAAF" w14:textId="71AC66D7" w:rsidR="00AF6C9C" w:rsidRPr="00BE54B4" w:rsidRDefault="00AF6C9C" w:rsidP="00AF6C9C">
            <w:pPr>
              <w:jc w:val="right"/>
              <w:rPr>
                <w:rFonts w:ascii="Arial" w:hAnsi="Arial" w:cs="Arial"/>
                <w:color w:val="000000" w:themeColor="text1"/>
                <w:sz w:val="17"/>
                <w:szCs w:val="17"/>
              </w:rPr>
            </w:pPr>
            <w:r w:rsidRPr="00BE54B4">
              <w:rPr>
                <w:rFonts w:ascii="Arial" w:hAnsi="Arial" w:cs="Arial"/>
                <w:color w:val="000000" w:themeColor="text1"/>
                <w:sz w:val="17"/>
                <w:szCs w:val="17"/>
              </w:rPr>
              <w:t>1.213.307</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06285A5" w14:textId="7DF22EB4" w:rsidR="00AF6C9C" w:rsidRPr="00BE54B4" w:rsidRDefault="00AF6C9C" w:rsidP="00AF6C9C">
            <w:pPr>
              <w:jc w:val="right"/>
              <w:rPr>
                <w:rFonts w:ascii="Arial" w:hAnsi="Arial" w:cs="Arial"/>
                <w:color w:val="000000" w:themeColor="text1"/>
                <w:sz w:val="17"/>
                <w:szCs w:val="17"/>
              </w:rPr>
            </w:pPr>
            <w:r w:rsidRPr="00BE54B4">
              <w:rPr>
                <w:rFonts w:ascii="Arial" w:hAnsi="Arial" w:cs="Arial"/>
                <w:color w:val="000000" w:themeColor="text1"/>
                <w:sz w:val="17"/>
                <w:szCs w:val="17"/>
              </w:rPr>
              <w:t>848.761</w:t>
            </w:r>
          </w:p>
        </w:tc>
      </w:tr>
      <w:tr w:rsidR="00AF6C9C" w:rsidRPr="00BE54B4" w14:paraId="15A3A1D0" w14:textId="77777777" w:rsidTr="00AF6C9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7EDE4D75" w14:textId="77777777" w:rsidR="00AF6C9C" w:rsidRPr="00BE54B4" w:rsidRDefault="00AF6C9C" w:rsidP="00AF6C9C">
            <w:pPr>
              <w:rPr>
                <w:rFonts w:ascii="Arial" w:hAnsi="Arial" w:cs="Arial"/>
                <w:b/>
                <w:color w:val="000000" w:themeColor="text1"/>
                <w:sz w:val="17"/>
                <w:szCs w:val="17"/>
              </w:rPr>
            </w:pPr>
            <w:r w:rsidRPr="00BE54B4">
              <w:rPr>
                <w:rFonts w:ascii="Arial" w:hAnsi="Arial" w:cs="Arial"/>
                <w:b/>
                <w:color w:val="000000" w:themeColor="text1"/>
                <w:sz w:val="17"/>
                <w:szCs w:val="17"/>
              </w:rPr>
              <w:t>20</w:t>
            </w:r>
          </w:p>
        </w:tc>
        <w:tc>
          <w:tcPr>
            <w:tcW w:w="5028" w:type="dxa"/>
            <w:tcBorders>
              <w:top w:val="single" w:sz="4" w:space="0" w:color="auto"/>
              <w:left w:val="nil"/>
              <w:bottom w:val="single" w:sz="4" w:space="0" w:color="auto"/>
              <w:right w:val="nil"/>
            </w:tcBorders>
            <w:shd w:val="clear" w:color="auto" w:fill="auto"/>
            <w:noWrap/>
            <w:vAlign w:val="bottom"/>
            <w:hideMark/>
          </w:tcPr>
          <w:p w14:paraId="314E70B3" w14:textId="77777777" w:rsidR="00AF6C9C" w:rsidRPr="00BE54B4" w:rsidRDefault="00AF6C9C" w:rsidP="00AF6C9C">
            <w:pPr>
              <w:rPr>
                <w:rFonts w:ascii="Arial" w:hAnsi="Arial" w:cs="Arial"/>
                <w:b/>
                <w:color w:val="000000" w:themeColor="text1"/>
                <w:sz w:val="17"/>
                <w:szCs w:val="17"/>
              </w:rPr>
            </w:pPr>
            <w:r w:rsidRPr="00BE54B4">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29464BC9" w14:textId="4EF69F1C" w:rsidR="00AF6C9C" w:rsidRPr="00BE54B4" w:rsidRDefault="00AF6C9C" w:rsidP="00AF6C9C">
            <w:pPr>
              <w:jc w:val="right"/>
              <w:rPr>
                <w:rFonts w:ascii="Arial" w:hAnsi="Arial" w:cs="Arial"/>
                <w:b/>
                <w:color w:val="000000" w:themeColor="text1"/>
                <w:sz w:val="17"/>
                <w:szCs w:val="17"/>
              </w:rPr>
            </w:pPr>
            <w:r w:rsidRPr="00BE54B4">
              <w:rPr>
                <w:rFonts w:ascii="Arial" w:hAnsi="Arial" w:cs="Arial"/>
                <w:b/>
                <w:color w:val="000000" w:themeColor="text1"/>
                <w:sz w:val="17"/>
                <w:szCs w:val="17"/>
              </w:rPr>
              <w:t>10.375.211</w:t>
            </w:r>
          </w:p>
        </w:tc>
        <w:tc>
          <w:tcPr>
            <w:tcW w:w="992" w:type="dxa"/>
            <w:tcBorders>
              <w:top w:val="nil"/>
              <w:left w:val="single" w:sz="4" w:space="0" w:color="auto"/>
              <w:bottom w:val="single" w:sz="4" w:space="0" w:color="auto"/>
              <w:right w:val="nil"/>
            </w:tcBorders>
            <w:shd w:val="clear" w:color="auto" w:fill="auto"/>
            <w:noWrap/>
            <w:vAlign w:val="bottom"/>
          </w:tcPr>
          <w:p w14:paraId="08D61FCF" w14:textId="6642C86A" w:rsidR="00AF6C9C" w:rsidRPr="00BE54B4" w:rsidRDefault="00AF6C9C" w:rsidP="00AF6C9C">
            <w:pPr>
              <w:jc w:val="right"/>
              <w:rPr>
                <w:rFonts w:ascii="Arial" w:hAnsi="Arial" w:cs="Arial"/>
                <w:b/>
                <w:color w:val="000000" w:themeColor="text1"/>
                <w:sz w:val="17"/>
                <w:szCs w:val="17"/>
              </w:rPr>
            </w:pPr>
            <w:r w:rsidRPr="00BE54B4">
              <w:rPr>
                <w:rFonts w:ascii="Arial" w:hAnsi="Arial" w:cs="Arial"/>
                <w:b/>
                <w:color w:val="000000" w:themeColor="text1"/>
                <w:sz w:val="17"/>
                <w:szCs w:val="17"/>
              </w:rPr>
              <w:t>6.802.685</w:t>
            </w:r>
          </w:p>
        </w:tc>
        <w:tc>
          <w:tcPr>
            <w:tcW w:w="992" w:type="dxa"/>
            <w:tcBorders>
              <w:top w:val="nil"/>
              <w:left w:val="single" w:sz="4" w:space="0" w:color="auto"/>
              <w:bottom w:val="single" w:sz="4" w:space="0" w:color="auto"/>
              <w:right w:val="nil"/>
            </w:tcBorders>
            <w:shd w:val="clear" w:color="auto" w:fill="auto"/>
            <w:noWrap/>
            <w:vAlign w:val="bottom"/>
          </w:tcPr>
          <w:p w14:paraId="198F0E1C" w14:textId="2B0F8325" w:rsidR="00AF6C9C" w:rsidRPr="00BE54B4" w:rsidRDefault="00AF6C9C" w:rsidP="00AF6C9C">
            <w:pPr>
              <w:jc w:val="right"/>
              <w:rPr>
                <w:rFonts w:ascii="Arial" w:hAnsi="Arial" w:cs="Arial"/>
                <w:b/>
                <w:color w:val="000000" w:themeColor="text1"/>
                <w:sz w:val="17"/>
                <w:szCs w:val="17"/>
              </w:rPr>
            </w:pPr>
            <w:r w:rsidRPr="00BE54B4">
              <w:rPr>
                <w:rFonts w:ascii="Arial" w:hAnsi="Arial" w:cs="Arial"/>
                <w:b/>
                <w:color w:val="000000" w:themeColor="text1"/>
                <w:sz w:val="17"/>
                <w:szCs w:val="17"/>
              </w:rPr>
              <w:t>8.583.995</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01D0DB5" w14:textId="0D26E6DB" w:rsidR="00AF6C9C" w:rsidRPr="00BE54B4" w:rsidRDefault="00AF6C9C" w:rsidP="00AF6C9C">
            <w:pPr>
              <w:jc w:val="right"/>
              <w:rPr>
                <w:rFonts w:ascii="Arial" w:hAnsi="Arial" w:cs="Arial"/>
                <w:b/>
                <w:color w:val="000000" w:themeColor="text1"/>
                <w:sz w:val="17"/>
                <w:szCs w:val="17"/>
              </w:rPr>
            </w:pPr>
            <w:r w:rsidRPr="00BE54B4">
              <w:rPr>
                <w:rFonts w:ascii="Arial" w:hAnsi="Arial" w:cs="Arial"/>
                <w:b/>
                <w:color w:val="000000" w:themeColor="text1"/>
                <w:sz w:val="17"/>
                <w:szCs w:val="17"/>
              </w:rPr>
              <w:t>5.918.671</w:t>
            </w:r>
          </w:p>
        </w:tc>
      </w:tr>
      <w:tr w:rsidR="00AF6C9C" w:rsidRPr="00BE54B4" w14:paraId="00BAD67F" w14:textId="77777777" w:rsidTr="00AF6C9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1835FDC" w14:textId="77777777" w:rsidR="00AF6C9C" w:rsidRPr="00BE54B4" w:rsidRDefault="00AF6C9C" w:rsidP="00AF6C9C">
            <w:pPr>
              <w:rPr>
                <w:rFonts w:ascii="Arial" w:hAnsi="Arial" w:cs="Arial"/>
                <w:b/>
                <w:color w:val="000000" w:themeColor="text1"/>
                <w:sz w:val="17"/>
                <w:szCs w:val="17"/>
              </w:rPr>
            </w:pP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80156B5" w14:textId="77777777" w:rsidR="00AF6C9C" w:rsidRPr="00BE54B4" w:rsidRDefault="00AF6C9C" w:rsidP="00AF6C9C">
            <w:pPr>
              <w:rPr>
                <w:rFonts w:ascii="Arial" w:hAnsi="Arial" w:cs="Arial"/>
                <w:b/>
                <w:color w:val="000000" w:themeColor="text1"/>
                <w:sz w:val="17"/>
                <w:szCs w:val="17"/>
              </w:rPr>
            </w:pPr>
            <w:r w:rsidRPr="00BE54B4">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hideMark/>
          </w:tcPr>
          <w:p w14:paraId="16684B27" w14:textId="77777777" w:rsidR="00AF6C9C" w:rsidRPr="00BE54B4" w:rsidRDefault="00AF6C9C" w:rsidP="00AF6C9C">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3A17D223" w14:textId="77777777" w:rsidR="00AF6C9C" w:rsidRPr="00BE54B4" w:rsidRDefault="00AF6C9C" w:rsidP="00AF6C9C">
            <w:pPr>
              <w:jc w:val="right"/>
              <w:rPr>
                <w:rFonts w:ascii="Arial" w:hAnsi="Arial" w:cs="Arial"/>
                <w:color w:val="000000" w:themeColor="text1"/>
                <w:sz w:val="17"/>
                <w:szCs w:val="17"/>
              </w:rPr>
            </w:pPr>
          </w:p>
        </w:tc>
        <w:tc>
          <w:tcPr>
            <w:tcW w:w="198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EE560AE" w14:textId="60BF7CAC" w:rsidR="00AF6C9C" w:rsidRPr="00BE54B4" w:rsidRDefault="00AF6C9C" w:rsidP="00AF6C9C">
            <w:pPr>
              <w:jc w:val="right"/>
              <w:rPr>
                <w:rFonts w:ascii="Arial" w:hAnsi="Arial" w:cs="Arial"/>
                <w:b/>
                <w:color w:val="000000" w:themeColor="text1"/>
                <w:sz w:val="17"/>
                <w:szCs w:val="17"/>
              </w:rPr>
            </w:pPr>
            <w:r w:rsidRPr="00BE54B4">
              <w:rPr>
                <w:rFonts w:ascii="Arial" w:hAnsi="Arial" w:cs="Arial"/>
                <w:b/>
                <w:color w:val="000000" w:themeColor="text1"/>
                <w:sz w:val="17"/>
                <w:szCs w:val="17"/>
              </w:rPr>
              <w:t>Üst Sınır Uygulanmış değerler</w:t>
            </w:r>
          </w:p>
        </w:tc>
      </w:tr>
      <w:tr w:rsidR="00AF6C9C" w:rsidRPr="00BE54B4" w14:paraId="538C19D2" w14:textId="77777777" w:rsidTr="00AF6C9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1AC36D1A" w14:textId="77777777" w:rsidR="00AF6C9C" w:rsidRPr="00BE54B4" w:rsidRDefault="00AF6C9C" w:rsidP="00AF6C9C">
            <w:pPr>
              <w:rPr>
                <w:rFonts w:ascii="Arial" w:hAnsi="Arial" w:cs="Arial"/>
                <w:b/>
                <w:color w:val="000000" w:themeColor="text1"/>
                <w:sz w:val="17"/>
                <w:szCs w:val="17"/>
              </w:rPr>
            </w:pPr>
            <w:r w:rsidRPr="00BE54B4">
              <w:rPr>
                <w:rFonts w:ascii="Arial" w:hAnsi="Arial" w:cs="Arial"/>
                <w:b/>
                <w:color w:val="000000" w:themeColor="text1"/>
                <w:sz w:val="17"/>
                <w:szCs w:val="17"/>
              </w:rPr>
              <w:t>21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563D434E" w14:textId="77777777" w:rsidR="00AF6C9C" w:rsidRPr="00BE54B4" w:rsidRDefault="00AF6C9C" w:rsidP="00AF6C9C">
            <w:pPr>
              <w:rPr>
                <w:rFonts w:ascii="Arial" w:hAnsi="Arial" w:cs="Arial"/>
                <w:b/>
                <w:color w:val="000000" w:themeColor="text1"/>
                <w:sz w:val="17"/>
                <w:szCs w:val="17"/>
              </w:rPr>
            </w:pPr>
            <w:r w:rsidRPr="00BE54B4">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74BE9E8" w14:textId="77777777" w:rsidR="00AF6C9C" w:rsidRPr="00BE54B4" w:rsidRDefault="00AF6C9C" w:rsidP="00AF6C9C">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06592DEB" w14:textId="77777777" w:rsidR="00AF6C9C" w:rsidRPr="00BE54B4" w:rsidRDefault="00AF6C9C" w:rsidP="00AF6C9C">
            <w:pPr>
              <w:jc w:val="right"/>
              <w:rPr>
                <w:rFonts w:ascii="Arial" w:hAnsi="Arial" w:cs="Arial"/>
                <w:color w:val="000000" w:themeColor="text1"/>
                <w:sz w:val="17"/>
                <w:szCs w:val="17"/>
              </w:rPr>
            </w:pPr>
          </w:p>
        </w:tc>
        <w:tc>
          <w:tcPr>
            <w:tcW w:w="992" w:type="dxa"/>
            <w:tcBorders>
              <w:top w:val="single" w:sz="4" w:space="0" w:color="auto"/>
              <w:bottom w:val="nil"/>
            </w:tcBorders>
            <w:shd w:val="clear" w:color="auto" w:fill="auto"/>
            <w:noWrap/>
            <w:vAlign w:val="bottom"/>
          </w:tcPr>
          <w:p w14:paraId="26435289" w14:textId="2D1ECF04" w:rsidR="00AF6C9C" w:rsidRPr="00BE54B4" w:rsidRDefault="00AF6C9C" w:rsidP="00AF6C9C">
            <w:pPr>
              <w:jc w:val="right"/>
              <w:rPr>
                <w:rFonts w:ascii="Arial" w:hAnsi="Arial" w:cs="Arial"/>
                <w:b/>
                <w:color w:val="000000" w:themeColor="text1"/>
                <w:sz w:val="17"/>
                <w:szCs w:val="17"/>
              </w:rPr>
            </w:pPr>
            <w:r w:rsidRPr="00BE54B4">
              <w:rPr>
                <w:rFonts w:ascii="Arial" w:hAnsi="Arial" w:cs="Arial"/>
                <w:b/>
                <w:color w:val="000000" w:themeColor="text1"/>
                <w:sz w:val="17"/>
                <w:szCs w:val="17"/>
              </w:rPr>
              <w:t>25.176.851</w:t>
            </w:r>
          </w:p>
        </w:tc>
        <w:tc>
          <w:tcPr>
            <w:tcW w:w="992" w:type="dxa"/>
            <w:tcBorders>
              <w:top w:val="single" w:sz="4" w:space="0" w:color="auto"/>
              <w:bottom w:val="nil"/>
              <w:right w:val="single" w:sz="4" w:space="0" w:color="auto"/>
            </w:tcBorders>
            <w:shd w:val="clear" w:color="auto" w:fill="auto"/>
            <w:noWrap/>
            <w:vAlign w:val="bottom"/>
          </w:tcPr>
          <w:p w14:paraId="7FC21427" w14:textId="11F8A1F3" w:rsidR="00AF6C9C" w:rsidRPr="00BE54B4" w:rsidRDefault="00AF6C9C" w:rsidP="00AF6C9C">
            <w:pPr>
              <w:jc w:val="right"/>
              <w:rPr>
                <w:rFonts w:ascii="Arial" w:hAnsi="Arial" w:cs="Arial"/>
                <w:b/>
                <w:color w:val="000000" w:themeColor="text1"/>
                <w:sz w:val="17"/>
                <w:szCs w:val="17"/>
              </w:rPr>
            </w:pPr>
            <w:r w:rsidRPr="00BE54B4">
              <w:rPr>
                <w:rFonts w:ascii="Arial" w:hAnsi="Arial" w:cs="Arial"/>
                <w:b/>
                <w:color w:val="000000" w:themeColor="text1"/>
                <w:sz w:val="17"/>
                <w:szCs w:val="17"/>
              </w:rPr>
              <w:t>22.030.560</w:t>
            </w:r>
          </w:p>
        </w:tc>
      </w:tr>
      <w:tr w:rsidR="00AF6C9C" w:rsidRPr="00BE54B4" w14:paraId="5AB27AE9" w14:textId="77777777" w:rsidTr="00AF6C9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0C77EA8" w14:textId="77777777" w:rsidR="00AF6C9C" w:rsidRPr="00BE54B4" w:rsidRDefault="00AF6C9C" w:rsidP="00AF6C9C">
            <w:pPr>
              <w:rPr>
                <w:rFonts w:ascii="Arial" w:hAnsi="Arial" w:cs="Arial"/>
                <w:b/>
                <w:color w:val="000000" w:themeColor="text1"/>
                <w:sz w:val="17"/>
                <w:szCs w:val="17"/>
              </w:rPr>
            </w:pPr>
            <w:r w:rsidRPr="00BE54B4">
              <w:rPr>
                <w:rFonts w:ascii="Arial" w:hAnsi="Arial" w:cs="Arial"/>
                <w:b/>
                <w:color w:val="000000" w:themeColor="text1"/>
                <w:sz w:val="17"/>
                <w:szCs w:val="17"/>
              </w:rPr>
              <w:t>22</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052C60D" w14:textId="77777777" w:rsidR="00AF6C9C" w:rsidRPr="00BE54B4" w:rsidRDefault="00AF6C9C" w:rsidP="00AF6C9C">
            <w:pPr>
              <w:rPr>
                <w:rFonts w:ascii="Arial" w:hAnsi="Arial" w:cs="Arial"/>
                <w:b/>
                <w:color w:val="000000" w:themeColor="text1"/>
                <w:sz w:val="17"/>
                <w:szCs w:val="17"/>
              </w:rPr>
            </w:pPr>
            <w:r w:rsidRPr="00BE54B4">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4284C474" w14:textId="77777777" w:rsidR="00AF6C9C" w:rsidRPr="00BE54B4" w:rsidRDefault="00AF6C9C" w:rsidP="00AF6C9C">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7A7166E9" w14:textId="77777777" w:rsidR="00AF6C9C" w:rsidRPr="00BE54B4" w:rsidRDefault="00AF6C9C" w:rsidP="00AF6C9C">
            <w:pPr>
              <w:jc w:val="right"/>
              <w:rPr>
                <w:rFonts w:ascii="Arial" w:hAnsi="Arial" w:cs="Arial"/>
                <w:color w:val="000000" w:themeColor="text1"/>
                <w:sz w:val="17"/>
                <w:szCs w:val="17"/>
              </w:rPr>
            </w:pPr>
          </w:p>
        </w:tc>
        <w:tc>
          <w:tcPr>
            <w:tcW w:w="992" w:type="dxa"/>
            <w:shd w:val="clear" w:color="auto" w:fill="auto"/>
            <w:noWrap/>
            <w:vAlign w:val="bottom"/>
          </w:tcPr>
          <w:p w14:paraId="6B85F180" w14:textId="0A69A46C" w:rsidR="00AF6C9C" w:rsidRPr="00BE54B4" w:rsidRDefault="00AF6C9C" w:rsidP="00AF6C9C">
            <w:pPr>
              <w:jc w:val="right"/>
              <w:rPr>
                <w:rFonts w:ascii="Arial" w:hAnsi="Arial" w:cs="Arial"/>
                <w:b/>
                <w:color w:val="000000" w:themeColor="text1"/>
                <w:sz w:val="17"/>
                <w:szCs w:val="17"/>
              </w:rPr>
            </w:pPr>
            <w:r w:rsidRPr="00BE54B4">
              <w:rPr>
                <w:rFonts w:ascii="Arial" w:hAnsi="Arial" w:cs="Arial"/>
                <w:b/>
                <w:color w:val="000000" w:themeColor="text1"/>
                <w:sz w:val="17"/>
                <w:szCs w:val="17"/>
              </w:rPr>
              <w:t>6.952.883</w:t>
            </w:r>
          </w:p>
        </w:tc>
        <w:tc>
          <w:tcPr>
            <w:tcW w:w="992" w:type="dxa"/>
            <w:tcBorders>
              <w:right w:val="single" w:sz="4" w:space="0" w:color="auto"/>
            </w:tcBorders>
            <w:shd w:val="clear" w:color="auto" w:fill="auto"/>
            <w:noWrap/>
            <w:vAlign w:val="bottom"/>
          </w:tcPr>
          <w:p w14:paraId="0C8EBB42" w14:textId="11D57F1B" w:rsidR="00AF6C9C" w:rsidRPr="00BE54B4" w:rsidRDefault="00AF6C9C" w:rsidP="00AF6C9C">
            <w:pPr>
              <w:jc w:val="right"/>
              <w:rPr>
                <w:rFonts w:ascii="Arial" w:hAnsi="Arial" w:cs="Arial"/>
                <w:b/>
                <w:color w:val="000000" w:themeColor="text1"/>
                <w:sz w:val="17"/>
                <w:szCs w:val="17"/>
              </w:rPr>
            </w:pPr>
            <w:r w:rsidRPr="00BE54B4">
              <w:rPr>
                <w:rFonts w:ascii="Arial" w:hAnsi="Arial" w:cs="Arial"/>
                <w:b/>
                <w:color w:val="000000" w:themeColor="text1"/>
                <w:sz w:val="17"/>
                <w:szCs w:val="17"/>
              </w:rPr>
              <w:t>4.121.920</w:t>
            </w:r>
          </w:p>
        </w:tc>
      </w:tr>
      <w:tr w:rsidR="00AF6C9C" w:rsidRPr="00BE54B4" w14:paraId="08A4FAC4" w14:textId="77777777" w:rsidTr="00AF6C9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0C2235BB" w14:textId="77777777" w:rsidR="00AF6C9C" w:rsidRPr="00BE54B4" w:rsidRDefault="00AF6C9C" w:rsidP="00AF6C9C">
            <w:pPr>
              <w:rPr>
                <w:rFonts w:ascii="Arial" w:hAnsi="Arial" w:cs="Arial"/>
                <w:b/>
                <w:color w:val="000000" w:themeColor="text1"/>
                <w:sz w:val="17"/>
                <w:szCs w:val="17"/>
              </w:rPr>
            </w:pPr>
            <w:r w:rsidRPr="00BE54B4">
              <w:rPr>
                <w:rFonts w:ascii="Arial" w:hAnsi="Arial" w:cs="Arial"/>
                <w:b/>
                <w:color w:val="000000" w:themeColor="text1"/>
                <w:sz w:val="17"/>
                <w:szCs w:val="17"/>
              </w:rPr>
              <w:t>23</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7740ECB" w14:textId="77777777" w:rsidR="00AF6C9C" w:rsidRPr="00BE54B4" w:rsidRDefault="00AF6C9C" w:rsidP="00AF6C9C">
            <w:pPr>
              <w:rPr>
                <w:rFonts w:ascii="Arial" w:hAnsi="Arial" w:cs="Arial"/>
                <w:b/>
                <w:color w:val="000000" w:themeColor="text1"/>
                <w:sz w:val="17"/>
                <w:szCs w:val="17"/>
              </w:rPr>
            </w:pPr>
            <w:r w:rsidRPr="00BE54B4">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5A683CA3" w14:textId="77777777" w:rsidR="00AF6C9C" w:rsidRPr="00BE54B4" w:rsidRDefault="00AF6C9C" w:rsidP="00AF6C9C">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6BEB3093" w14:textId="77777777" w:rsidR="00AF6C9C" w:rsidRPr="00BE54B4" w:rsidRDefault="00AF6C9C" w:rsidP="00AF6C9C">
            <w:pPr>
              <w:jc w:val="right"/>
              <w:rPr>
                <w:rFonts w:ascii="Arial" w:hAnsi="Arial" w:cs="Arial"/>
                <w:color w:val="000000" w:themeColor="text1"/>
                <w:sz w:val="17"/>
                <w:szCs w:val="17"/>
              </w:rPr>
            </w:pPr>
          </w:p>
        </w:tc>
        <w:tc>
          <w:tcPr>
            <w:tcW w:w="992" w:type="dxa"/>
            <w:tcBorders>
              <w:top w:val="nil"/>
              <w:bottom w:val="single" w:sz="4" w:space="0" w:color="auto"/>
            </w:tcBorders>
            <w:shd w:val="clear" w:color="auto" w:fill="auto"/>
            <w:noWrap/>
            <w:vAlign w:val="bottom"/>
          </w:tcPr>
          <w:p w14:paraId="38B35ECE" w14:textId="4679E74E" w:rsidR="00AF6C9C" w:rsidRPr="00BE54B4" w:rsidRDefault="00AF6C9C" w:rsidP="00AF6C9C">
            <w:pPr>
              <w:jc w:val="right"/>
              <w:rPr>
                <w:rFonts w:ascii="Arial" w:hAnsi="Arial" w:cs="Arial"/>
                <w:b/>
                <w:color w:val="000000" w:themeColor="text1"/>
                <w:sz w:val="17"/>
                <w:szCs w:val="17"/>
              </w:rPr>
            </w:pPr>
            <w:r w:rsidRPr="00BE54B4">
              <w:rPr>
                <w:rFonts w:ascii="Arial" w:hAnsi="Arial" w:cs="Arial"/>
                <w:b/>
                <w:color w:val="000000" w:themeColor="text1"/>
                <w:sz w:val="17"/>
                <w:szCs w:val="17"/>
              </w:rPr>
              <w:t>362,11</w:t>
            </w:r>
          </w:p>
        </w:tc>
        <w:tc>
          <w:tcPr>
            <w:tcW w:w="992" w:type="dxa"/>
            <w:tcBorders>
              <w:top w:val="nil"/>
              <w:bottom w:val="single" w:sz="4" w:space="0" w:color="auto"/>
              <w:right w:val="single" w:sz="4" w:space="0" w:color="auto"/>
            </w:tcBorders>
            <w:shd w:val="clear" w:color="auto" w:fill="auto"/>
            <w:noWrap/>
            <w:vAlign w:val="bottom"/>
          </w:tcPr>
          <w:p w14:paraId="5448D1C9" w14:textId="4DAB7387" w:rsidR="00AF6C9C" w:rsidRPr="00BE54B4" w:rsidRDefault="00AF6C9C" w:rsidP="00AF6C9C">
            <w:pPr>
              <w:jc w:val="right"/>
              <w:rPr>
                <w:rFonts w:ascii="Arial" w:hAnsi="Arial" w:cs="Arial"/>
                <w:b/>
                <w:color w:val="000000" w:themeColor="text1"/>
                <w:sz w:val="17"/>
                <w:szCs w:val="17"/>
              </w:rPr>
            </w:pPr>
            <w:r w:rsidRPr="00BE54B4">
              <w:rPr>
                <w:rFonts w:ascii="Arial" w:hAnsi="Arial" w:cs="Arial"/>
                <w:b/>
                <w:color w:val="000000" w:themeColor="text1"/>
                <w:sz w:val="17"/>
                <w:szCs w:val="17"/>
              </w:rPr>
              <w:t>534,47</w:t>
            </w:r>
          </w:p>
        </w:tc>
      </w:tr>
    </w:tbl>
    <w:p w14:paraId="79FAD5D1" w14:textId="77777777" w:rsidR="00F05903" w:rsidRPr="00BE54B4" w:rsidRDefault="00F05903" w:rsidP="00F05903">
      <w:pPr>
        <w:autoSpaceDE w:val="0"/>
        <w:autoSpaceDN w:val="0"/>
        <w:adjustRightInd w:val="0"/>
        <w:spacing w:before="60"/>
        <w:ind w:right="-419"/>
        <w:jc w:val="both"/>
        <w:rPr>
          <w:rFonts w:ascii="Arial" w:hAnsi="Arial" w:cs="Arial"/>
          <w:color w:val="000000" w:themeColor="text1"/>
          <w:sz w:val="2"/>
          <w:szCs w:val="2"/>
          <w:vertAlign w:val="superscript"/>
          <w:lang w:eastAsia="en-US"/>
        </w:rPr>
      </w:pPr>
    </w:p>
    <w:p w14:paraId="26E9BF58" w14:textId="7B9E7E53" w:rsidR="009B34B5" w:rsidRPr="00BE54B4" w:rsidRDefault="00F1184B" w:rsidP="00D5633E">
      <w:pPr>
        <w:autoSpaceDE w:val="0"/>
        <w:autoSpaceDN w:val="0"/>
        <w:adjustRightInd w:val="0"/>
        <w:spacing w:before="60"/>
        <w:ind w:left="210" w:right="-22" w:hanging="196"/>
        <w:jc w:val="both"/>
        <w:rPr>
          <w:rFonts w:ascii="Arial" w:hAnsi="Arial" w:cs="Arial"/>
          <w:color w:val="000000" w:themeColor="text1"/>
          <w:sz w:val="16"/>
          <w:szCs w:val="16"/>
          <w:lang w:eastAsia="en-US"/>
        </w:rPr>
      </w:pPr>
      <w:r w:rsidRPr="00BE54B4">
        <w:rPr>
          <w:rFonts w:ascii="Arial" w:hAnsi="Arial" w:cs="Arial"/>
          <w:color w:val="000000" w:themeColor="text1"/>
          <w:sz w:val="16"/>
          <w:szCs w:val="16"/>
          <w:vertAlign w:val="superscript"/>
          <w:lang w:eastAsia="en-US"/>
        </w:rPr>
        <w:t>(*)</w:t>
      </w:r>
      <w:r w:rsidR="00FC311A" w:rsidRPr="00BE54B4">
        <w:rPr>
          <w:rFonts w:ascii="Arial" w:hAnsi="Arial" w:cs="Arial"/>
          <w:color w:val="000000" w:themeColor="text1"/>
          <w:sz w:val="16"/>
          <w:szCs w:val="16"/>
          <w:vertAlign w:val="superscript"/>
          <w:lang w:eastAsia="en-US"/>
        </w:rPr>
        <w:t xml:space="preserve"> </w:t>
      </w:r>
      <w:r w:rsidR="00FC311A" w:rsidRPr="00BE54B4">
        <w:rPr>
          <w:rFonts w:ascii="Arial" w:hAnsi="Arial" w:cs="Arial"/>
          <w:sz w:val="16"/>
          <w:szCs w:val="16"/>
          <w:lang w:eastAsia="en-US"/>
        </w:rPr>
        <w:t>S</w:t>
      </w:r>
      <w:r w:rsidR="00F1756C" w:rsidRPr="00BE54B4">
        <w:rPr>
          <w:rFonts w:ascii="Arial" w:hAnsi="Arial" w:cs="Arial"/>
          <w:sz w:val="16"/>
          <w:szCs w:val="16"/>
          <w:lang w:eastAsia="en-US"/>
        </w:rPr>
        <w:t>on üç ay</w:t>
      </w:r>
      <w:r w:rsidR="00FC311A" w:rsidRPr="00BE54B4">
        <w:rPr>
          <w:rFonts w:ascii="Arial" w:hAnsi="Arial" w:cs="Arial"/>
          <w:sz w:val="16"/>
          <w:szCs w:val="16"/>
          <w:lang w:eastAsia="en-US"/>
        </w:rPr>
        <w:t xml:space="preserve">lık ( </w:t>
      </w:r>
      <w:proofErr w:type="spellStart"/>
      <w:r w:rsidR="00FC311A" w:rsidRPr="00BE54B4">
        <w:rPr>
          <w:rFonts w:ascii="Arial" w:hAnsi="Arial" w:cs="Arial"/>
          <w:sz w:val="16"/>
          <w:szCs w:val="16"/>
          <w:lang w:eastAsia="en-US"/>
        </w:rPr>
        <w:t>aysonları</w:t>
      </w:r>
      <w:proofErr w:type="spellEnd"/>
      <w:r w:rsidR="00FC311A" w:rsidRPr="00BE54B4">
        <w:rPr>
          <w:rFonts w:ascii="Arial" w:hAnsi="Arial" w:cs="Arial"/>
          <w:sz w:val="16"/>
          <w:szCs w:val="16"/>
          <w:lang w:eastAsia="en-US"/>
        </w:rPr>
        <w:t xml:space="preserve"> itibariyle hesaplanan )  ortalama tutarlardan hesaplanmıştır.</w:t>
      </w:r>
    </w:p>
    <w:p w14:paraId="705E611E" w14:textId="77777777" w:rsidR="009B34B5" w:rsidRPr="00BE54B4" w:rsidRDefault="009B34B5" w:rsidP="009B4C6B">
      <w:pPr>
        <w:spacing w:before="120" w:after="120"/>
        <w:ind w:left="-14" w:right="-1" w:hanging="2"/>
        <w:jc w:val="both"/>
        <w:rPr>
          <w:rFonts w:ascii="Arial" w:hAnsi="Arial" w:cs="Arial"/>
          <w:color w:val="000000" w:themeColor="text1"/>
          <w:sz w:val="20"/>
          <w:szCs w:val="20"/>
        </w:rPr>
      </w:pPr>
      <w:r w:rsidRPr="00BE54B4">
        <w:rPr>
          <w:rFonts w:ascii="Arial" w:hAnsi="Arial" w:cs="Arial"/>
          <w:color w:val="000000" w:themeColor="text1"/>
          <w:sz w:val="20"/>
          <w:szCs w:val="20"/>
        </w:rPr>
        <w:t xml:space="preserve">21 Mart 2014 tarih ve 28948 sayılı Resmi </w:t>
      </w:r>
      <w:proofErr w:type="spellStart"/>
      <w:r w:rsidRPr="00BE54B4">
        <w:rPr>
          <w:rFonts w:ascii="Arial" w:hAnsi="Arial" w:cs="Arial"/>
          <w:color w:val="000000" w:themeColor="text1"/>
          <w:sz w:val="20"/>
          <w:szCs w:val="20"/>
        </w:rPr>
        <w:t>Gazete’de</w:t>
      </w:r>
      <w:proofErr w:type="spellEnd"/>
      <w:r w:rsidRPr="00BE54B4">
        <w:rPr>
          <w:rFonts w:ascii="Arial" w:hAnsi="Arial" w:cs="Arial"/>
          <w:color w:val="000000" w:themeColor="text1"/>
          <w:sz w:val="20"/>
          <w:szCs w:val="20"/>
        </w:rPr>
        <w:t xml:space="preserve"> yayımlanan “Bankaların Likidite Karşılama Oranı Hesaplamasına İlişkin Yönetmelik” uyarınca son </w:t>
      </w:r>
      <w:r w:rsidR="004F3664" w:rsidRPr="00BE54B4">
        <w:rPr>
          <w:rFonts w:ascii="Arial" w:hAnsi="Arial" w:cs="Arial"/>
          <w:color w:val="000000" w:themeColor="text1"/>
          <w:sz w:val="20"/>
          <w:szCs w:val="20"/>
        </w:rPr>
        <w:t>üç</w:t>
      </w:r>
      <w:r w:rsidRPr="00BE54B4">
        <w:rPr>
          <w:rFonts w:ascii="Arial" w:hAnsi="Arial" w:cs="Arial"/>
          <w:color w:val="000000" w:themeColor="text1"/>
          <w:sz w:val="20"/>
          <w:szCs w:val="20"/>
        </w:rPr>
        <w:t xml:space="preserve"> ay için hesaplanan likidite karşılama oranlarının en yüksek ve en düşük olduğu </w:t>
      </w:r>
      <w:r w:rsidR="004B38A0" w:rsidRPr="00BE54B4">
        <w:rPr>
          <w:rFonts w:ascii="Arial" w:hAnsi="Arial" w:cs="Arial"/>
          <w:color w:val="000000" w:themeColor="text1"/>
          <w:sz w:val="20"/>
          <w:szCs w:val="20"/>
        </w:rPr>
        <w:t>tarihler</w:t>
      </w:r>
      <w:r w:rsidRPr="00BE54B4">
        <w:rPr>
          <w:rFonts w:ascii="Arial" w:hAnsi="Arial" w:cs="Arial"/>
          <w:color w:val="000000" w:themeColor="text1"/>
          <w:sz w:val="20"/>
          <w:szCs w:val="20"/>
        </w:rPr>
        <w:t xml:space="preserve"> aşağıda verilmiştir.</w:t>
      </w:r>
    </w:p>
    <w:tbl>
      <w:tblPr>
        <w:tblW w:w="5012" w:type="pct"/>
        <w:tblLook w:val="04A0" w:firstRow="1" w:lastRow="0" w:firstColumn="1" w:lastColumn="0" w:noHBand="0" w:noVBand="1"/>
      </w:tblPr>
      <w:tblGrid>
        <w:gridCol w:w="6027"/>
        <w:gridCol w:w="1904"/>
        <w:gridCol w:w="1589"/>
      </w:tblGrid>
      <w:tr w:rsidR="002C76CF" w:rsidRPr="00BE54B4" w14:paraId="2D28F3D4" w14:textId="77777777" w:rsidTr="00AF6C9C">
        <w:trPr>
          <w:trHeight w:val="170"/>
        </w:trPr>
        <w:tc>
          <w:tcPr>
            <w:tcW w:w="3176" w:type="pct"/>
            <w:tcBorders>
              <w:top w:val="single" w:sz="4" w:space="0" w:color="auto"/>
              <w:left w:val="nil"/>
              <w:bottom w:val="single" w:sz="4" w:space="0" w:color="auto"/>
              <w:right w:val="nil"/>
            </w:tcBorders>
            <w:shd w:val="clear" w:color="auto" w:fill="auto"/>
            <w:noWrap/>
            <w:vAlign w:val="bottom"/>
            <w:hideMark/>
          </w:tcPr>
          <w:p w14:paraId="6FC0A70B" w14:textId="77777777" w:rsidR="00F1184B" w:rsidRPr="00BE54B4" w:rsidRDefault="00F1184B" w:rsidP="0095496D">
            <w:pPr>
              <w:rPr>
                <w:rFonts w:ascii="Arial" w:hAnsi="Arial" w:cs="Arial"/>
                <w:b/>
                <w:bCs/>
                <w:color w:val="000000" w:themeColor="text1"/>
                <w:sz w:val="18"/>
                <w:szCs w:val="18"/>
                <w:vertAlign w:val="superscript"/>
              </w:rPr>
            </w:pPr>
            <w:r w:rsidRPr="00BE54B4">
              <w:rPr>
                <w:rFonts w:ascii="Arial" w:hAnsi="Arial" w:cs="Arial"/>
                <w:b/>
                <w:bCs/>
                <w:color w:val="000000" w:themeColor="text1"/>
                <w:sz w:val="18"/>
                <w:szCs w:val="18"/>
              </w:rPr>
              <w:t>Likidite Karşılama Oranı</w:t>
            </w:r>
            <w:r w:rsidR="00C6036C" w:rsidRPr="00BE54B4">
              <w:rPr>
                <w:rFonts w:ascii="Arial" w:hAnsi="Arial" w:cs="Arial"/>
                <w:b/>
                <w:bCs/>
                <w:color w:val="000000" w:themeColor="text1"/>
                <w:sz w:val="18"/>
                <w:szCs w:val="18"/>
              </w:rPr>
              <w:t xml:space="preserve"> (%)</w:t>
            </w:r>
          </w:p>
        </w:tc>
        <w:tc>
          <w:tcPr>
            <w:tcW w:w="1824" w:type="pct"/>
            <w:gridSpan w:val="2"/>
            <w:tcBorders>
              <w:top w:val="single" w:sz="4" w:space="0" w:color="auto"/>
              <w:left w:val="nil"/>
              <w:bottom w:val="single" w:sz="4" w:space="0" w:color="auto"/>
              <w:right w:val="nil"/>
            </w:tcBorders>
            <w:shd w:val="clear" w:color="auto" w:fill="auto"/>
            <w:noWrap/>
            <w:vAlign w:val="bottom"/>
            <w:hideMark/>
          </w:tcPr>
          <w:p w14:paraId="4CD5479B" w14:textId="77777777" w:rsidR="00F1184B" w:rsidRPr="00BE54B4" w:rsidRDefault="00F1184B" w:rsidP="00C83536">
            <w:pPr>
              <w:ind w:left="353" w:right="-723" w:hanging="128"/>
              <w:jc w:val="center"/>
              <w:rPr>
                <w:rFonts w:ascii="Arial" w:hAnsi="Arial" w:cs="Arial"/>
                <w:b/>
                <w:bCs/>
                <w:color w:val="000000" w:themeColor="text1"/>
                <w:sz w:val="18"/>
                <w:szCs w:val="18"/>
              </w:rPr>
            </w:pPr>
            <w:r w:rsidRPr="00BE54B4">
              <w:rPr>
                <w:rFonts w:ascii="Arial" w:hAnsi="Arial" w:cs="Arial"/>
                <w:b/>
                <w:bCs/>
                <w:snapToGrid w:val="0"/>
                <w:color w:val="000000" w:themeColor="text1"/>
                <w:sz w:val="18"/>
                <w:szCs w:val="18"/>
              </w:rPr>
              <w:t>Cari Dönem</w:t>
            </w:r>
          </w:p>
        </w:tc>
      </w:tr>
      <w:tr w:rsidR="00B86B47" w:rsidRPr="00BE54B4" w14:paraId="1DA2F891" w14:textId="77777777" w:rsidTr="00AF6C9C">
        <w:trPr>
          <w:trHeight w:val="70"/>
        </w:trPr>
        <w:tc>
          <w:tcPr>
            <w:tcW w:w="3176" w:type="pct"/>
            <w:tcBorders>
              <w:top w:val="single" w:sz="4" w:space="0" w:color="auto"/>
              <w:left w:val="nil"/>
              <w:bottom w:val="single" w:sz="4" w:space="0" w:color="auto"/>
              <w:right w:val="nil"/>
            </w:tcBorders>
            <w:shd w:val="clear" w:color="auto" w:fill="auto"/>
            <w:noWrap/>
            <w:vAlign w:val="bottom"/>
            <w:hideMark/>
          </w:tcPr>
          <w:p w14:paraId="171EE2C9" w14:textId="77777777" w:rsidR="00F1184B" w:rsidRPr="00BE54B4" w:rsidRDefault="00F1184B" w:rsidP="0095496D">
            <w:pPr>
              <w:rPr>
                <w:rFonts w:ascii="Arial" w:hAnsi="Arial" w:cs="Arial"/>
                <w:b/>
                <w:bCs/>
                <w:color w:val="000000" w:themeColor="text1"/>
                <w:sz w:val="18"/>
                <w:szCs w:val="18"/>
              </w:rPr>
            </w:pPr>
          </w:p>
        </w:tc>
        <w:tc>
          <w:tcPr>
            <w:tcW w:w="1010" w:type="pct"/>
            <w:tcBorders>
              <w:top w:val="single" w:sz="4" w:space="0" w:color="auto"/>
              <w:left w:val="nil"/>
              <w:bottom w:val="single" w:sz="4" w:space="0" w:color="auto"/>
              <w:right w:val="nil"/>
            </w:tcBorders>
            <w:shd w:val="clear" w:color="auto" w:fill="auto"/>
            <w:noWrap/>
            <w:vAlign w:val="bottom"/>
            <w:hideMark/>
          </w:tcPr>
          <w:p w14:paraId="16EEF989" w14:textId="77777777" w:rsidR="00F1184B" w:rsidRPr="00BE54B4" w:rsidRDefault="00F1184B" w:rsidP="0095496D">
            <w:pPr>
              <w:ind w:hanging="128"/>
              <w:jc w:val="right"/>
              <w:rPr>
                <w:rFonts w:ascii="Arial" w:hAnsi="Arial" w:cs="Arial"/>
                <w:b/>
                <w:bCs/>
                <w:color w:val="000000" w:themeColor="text1"/>
                <w:sz w:val="18"/>
                <w:szCs w:val="18"/>
              </w:rPr>
            </w:pPr>
            <w:r w:rsidRPr="00BE54B4">
              <w:rPr>
                <w:rFonts w:ascii="Arial" w:hAnsi="Arial" w:cs="Arial"/>
                <w:b/>
                <w:bCs/>
                <w:color w:val="000000" w:themeColor="text1"/>
                <w:sz w:val="18"/>
                <w:szCs w:val="18"/>
              </w:rPr>
              <w:t>TP+YP</w:t>
            </w:r>
          </w:p>
        </w:tc>
        <w:tc>
          <w:tcPr>
            <w:tcW w:w="814" w:type="pct"/>
            <w:tcBorders>
              <w:top w:val="single" w:sz="4" w:space="0" w:color="auto"/>
              <w:left w:val="nil"/>
              <w:bottom w:val="single" w:sz="4" w:space="0" w:color="auto"/>
              <w:right w:val="nil"/>
            </w:tcBorders>
            <w:shd w:val="clear" w:color="auto" w:fill="auto"/>
            <w:noWrap/>
            <w:vAlign w:val="bottom"/>
            <w:hideMark/>
          </w:tcPr>
          <w:p w14:paraId="68E7BF4E" w14:textId="77777777" w:rsidR="00F1184B" w:rsidRPr="00BE54B4" w:rsidRDefault="00F1184B" w:rsidP="0095496D">
            <w:pPr>
              <w:ind w:hanging="128"/>
              <w:jc w:val="right"/>
              <w:rPr>
                <w:rFonts w:ascii="Arial" w:hAnsi="Arial" w:cs="Arial"/>
                <w:b/>
                <w:bCs/>
                <w:color w:val="000000" w:themeColor="text1"/>
                <w:sz w:val="18"/>
                <w:szCs w:val="18"/>
              </w:rPr>
            </w:pPr>
            <w:r w:rsidRPr="00BE54B4">
              <w:rPr>
                <w:rFonts w:ascii="Arial" w:hAnsi="Arial" w:cs="Arial"/>
                <w:b/>
                <w:bCs/>
                <w:color w:val="000000" w:themeColor="text1"/>
                <w:sz w:val="18"/>
                <w:szCs w:val="18"/>
              </w:rPr>
              <w:t>YP</w:t>
            </w:r>
          </w:p>
        </w:tc>
      </w:tr>
      <w:tr w:rsidR="00AF6C9C" w:rsidRPr="00BE54B4" w14:paraId="4364EB86" w14:textId="77777777" w:rsidTr="00AF6C9C">
        <w:trPr>
          <w:trHeight w:val="170"/>
        </w:trPr>
        <w:tc>
          <w:tcPr>
            <w:tcW w:w="3176" w:type="pct"/>
            <w:tcBorders>
              <w:top w:val="single" w:sz="4" w:space="0" w:color="auto"/>
              <w:left w:val="nil"/>
              <w:bottom w:val="nil"/>
              <w:right w:val="nil"/>
            </w:tcBorders>
            <w:shd w:val="clear" w:color="auto" w:fill="auto"/>
            <w:noWrap/>
            <w:vAlign w:val="bottom"/>
            <w:hideMark/>
          </w:tcPr>
          <w:p w14:paraId="1026955D" w14:textId="77777777" w:rsidR="00AF6C9C" w:rsidRPr="00BE54B4" w:rsidRDefault="00AF6C9C" w:rsidP="00AF6C9C">
            <w:pPr>
              <w:rPr>
                <w:rFonts w:ascii="Arial" w:hAnsi="Arial" w:cs="Arial"/>
                <w:color w:val="000000" w:themeColor="text1"/>
                <w:sz w:val="18"/>
                <w:szCs w:val="18"/>
              </w:rPr>
            </w:pPr>
            <w:r w:rsidRPr="00BE54B4">
              <w:rPr>
                <w:rFonts w:ascii="Arial" w:hAnsi="Arial" w:cs="Arial"/>
                <w:color w:val="000000" w:themeColor="text1"/>
                <w:sz w:val="18"/>
                <w:szCs w:val="18"/>
              </w:rPr>
              <w:t>En Düşük</w:t>
            </w:r>
          </w:p>
        </w:tc>
        <w:tc>
          <w:tcPr>
            <w:tcW w:w="1010" w:type="pct"/>
            <w:tcBorders>
              <w:top w:val="nil"/>
              <w:left w:val="nil"/>
              <w:right w:val="nil"/>
            </w:tcBorders>
            <w:shd w:val="clear" w:color="auto" w:fill="auto"/>
            <w:noWrap/>
          </w:tcPr>
          <w:p w14:paraId="333CDD96" w14:textId="30660DA8" w:rsidR="00AF6C9C" w:rsidRPr="00BE54B4" w:rsidRDefault="00AF6C9C" w:rsidP="00AF6C9C">
            <w:pPr>
              <w:ind w:hanging="128"/>
              <w:jc w:val="right"/>
              <w:rPr>
                <w:rFonts w:ascii="Arial" w:hAnsi="Arial" w:cs="Arial"/>
                <w:color w:val="000000" w:themeColor="text1"/>
                <w:sz w:val="18"/>
                <w:szCs w:val="18"/>
              </w:rPr>
            </w:pPr>
            <w:r w:rsidRPr="00BE54B4">
              <w:rPr>
                <w:rFonts w:ascii="Arial" w:hAnsi="Arial" w:cs="Arial"/>
                <w:color w:val="000000" w:themeColor="text1"/>
                <w:sz w:val="18"/>
                <w:szCs w:val="18"/>
              </w:rPr>
              <w:t>306,44</w:t>
            </w:r>
          </w:p>
        </w:tc>
        <w:tc>
          <w:tcPr>
            <w:tcW w:w="814" w:type="pct"/>
            <w:tcBorders>
              <w:top w:val="nil"/>
              <w:left w:val="nil"/>
              <w:right w:val="nil"/>
            </w:tcBorders>
            <w:shd w:val="clear" w:color="auto" w:fill="auto"/>
            <w:noWrap/>
          </w:tcPr>
          <w:p w14:paraId="410DA44D" w14:textId="5626B980" w:rsidR="00AF6C9C" w:rsidRPr="00BE54B4" w:rsidRDefault="00AF6C9C" w:rsidP="00AF6C9C">
            <w:pPr>
              <w:ind w:hanging="128"/>
              <w:jc w:val="right"/>
              <w:rPr>
                <w:rFonts w:ascii="Arial" w:hAnsi="Arial" w:cs="Arial"/>
                <w:color w:val="000000" w:themeColor="text1"/>
                <w:sz w:val="18"/>
                <w:szCs w:val="18"/>
              </w:rPr>
            </w:pPr>
            <w:r w:rsidRPr="00BE54B4">
              <w:rPr>
                <w:rFonts w:ascii="Arial" w:hAnsi="Arial" w:cs="Arial"/>
                <w:color w:val="000000" w:themeColor="text1"/>
                <w:sz w:val="18"/>
                <w:szCs w:val="18"/>
              </w:rPr>
              <w:t>394,04</w:t>
            </w:r>
          </w:p>
        </w:tc>
      </w:tr>
      <w:tr w:rsidR="00AF6C9C" w:rsidRPr="00BE54B4" w14:paraId="686D56FE" w14:textId="77777777" w:rsidTr="00AF6C9C">
        <w:trPr>
          <w:trHeight w:val="170"/>
        </w:trPr>
        <w:tc>
          <w:tcPr>
            <w:tcW w:w="3176" w:type="pct"/>
            <w:tcBorders>
              <w:top w:val="nil"/>
              <w:left w:val="nil"/>
              <w:bottom w:val="single" w:sz="4" w:space="0" w:color="auto"/>
              <w:right w:val="nil"/>
            </w:tcBorders>
            <w:shd w:val="clear" w:color="auto" w:fill="auto"/>
            <w:noWrap/>
            <w:vAlign w:val="bottom"/>
            <w:hideMark/>
          </w:tcPr>
          <w:p w14:paraId="11AC4D72" w14:textId="77777777" w:rsidR="00AF6C9C" w:rsidRPr="00BE54B4" w:rsidRDefault="00AF6C9C" w:rsidP="00AF6C9C">
            <w:pPr>
              <w:rPr>
                <w:rFonts w:ascii="Arial" w:hAnsi="Arial" w:cs="Arial"/>
                <w:color w:val="000000" w:themeColor="text1"/>
                <w:sz w:val="18"/>
                <w:szCs w:val="18"/>
              </w:rPr>
            </w:pPr>
            <w:r w:rsidRPr="00BE54B4">
              <w:rPr>
                <w:rFonts w:ascii="Arial" w:hAnsi="Arial" w:cs="Arial"/>
                <w:color w:val="000000" w:themeColor="text1"/>
                <w:sz w:val="18"/>
                <w:szCs w:val="18"/>
              </w:rPr>
              <w:t>Tarih</w:t>
            </w:r>
          </w:p>
        </w:tc>
        <w:tc>
          <w:tcPr>
            <w:tcW w:w="1010" w:type="pct"/>
            <w:tcBorders>
              <w:top w:val="nil"/>
              <w:left w:val="nil"/>
              <w:bottom w:val="single" w:sz="4" w:space="0" w:color="auto"/>
              <w:right w:val="nil"/>
            </w:tcBorders>
            <w:shd w:val="clear" w:color="auto" w:fill="auto"/>
            <w:noWrap/>
          </w:tcPr>
          <w:p w14:paraId="1A23D91F" w14:textId="566D6935" w:rsidR="00AF6C9C" w:rsidRPr="00BE54B4" w:rsidRDefault="00AF6C9C" w:rsidP="00AF6C9C">
            <w:pPr>
              <w:ind w:hanging="128"/>
              <w:jc w:val="right"/>
              <w:rPr>
                <w:rFonts w:ascii="Arial" w:hAnsi="Arial" w:cs="Arial"/>
                <w:color w:val="000000" w:themeColor="text1"/>
                <w:sz w:val="18"/>
                <w:szCs w:val="18"/>
              </w:rPr>
            </w:pPr>
            <w:r w:rsidRPr="00BE54B4">
              <w:rPr>
                <w:rFonts w:ascii="Arial" w:hAnsi="Arial" w:cs="Arial"/>
                <w:color w:val="000000" w:themeColor="text1"/>
                <w:sz w:val="18"/>
                <w:szCs w:val="18"/>
              </w:rPr>
              <w:t>31 Ağustos 2021</w:t>
            </w:r>
          </w:p>
        </w:tc>
        <w:tc>
          <w:tcPr>
            <w:tcW w:w="814" w:type="pct"/>
            <w:tcBorders>
              <w:top w:val="nil"/>
              <w:left w:val="nil"/>
              <w:bottom w:val="single" w:sz="4" w:space="0" w:color="auto"/>
              <w:right w:val="nil"/>
            </w:tcBorders>
            <w:shd w:val="clear" w:color="auto" w:fill="auto"/>
            <w:noWrap/>
          </w:tcPr>
          <w:p w14:paraId="6C4D3168" w14:textId="01B9740F" w:rsidR="00AF6C9C" w:rsidRPr="00BE54B4" w:rsidRDefault="00AF6C9C" w:rsidP="00AF6C9C">
            <w:pPr>
              <w:ind w:hanging="128"/>
              <w:jc w:val="right"/>
              <w:rPr>
                <w:rFonts w:ascii="Arial" w:hAnsi="Arial" w:cs="Arial"/>
                <w:color w:val="000000" w:themeColor="text1"/>
                <w:sz w:val="18"/>
                <w:szCs w:val="18"/>
              </w:rPr>
            </w:pPr>
            <w:r w:rsidRPr="00BE54B4">
              <w:rPr>
                <w:rFonts w:ascii="Arial" w:hAnsi="Arial" w:cs="Arial"/>
                <w:color w:val="000000" w:themeColor="text1"/>
                <w:sz w:val="18"/>
                <w:szCs w:val="18"/>
              </w:rPr>
              <w:t>30 Eylül 2021</w:t>
            </w:r>
          </w:p>
        </w:tc>
      </w:tr>
      <w:tr w:rsidR="00AF6C9C" w:rsidRPr="00BE54B4" w14:paraId="40BB37AC" w14:textId="77777777" w:rsidTr="00AF6C9C">
        <w:trPr>
          <w:trHeight w:val="170"/>
        </w:trPr>
        <w:tc>
          <w:tcPr>
            <w:tcW w:w="3176" w:type="pct"/>
            <w:tcBorders>
              <w:top w:val="single" w:sz="4" w:space="0" w:color="auto"/>
              <w:left w:val="nil"/>
              <w:bottom w:val="nil"/>
              <w:right w:val="nil"/>
            </w:tcBorders>
            <w:shd w:val="clear" w:color="auto" w:fill="auto"/>
            <w:noWrap/>
            <w:vAlign w:val="bottom"/>
            <w:hideMark/>
          </w:tcPr>
          <w:p w14:paraId="45AF43FC" w14:textId="77777777" w:rsidR="00AF6C9C" w:rsidRPr="00BE54B4" w:rsidRDefault="00AF6C9C" w:rsidP="00AF6C9C">
            <w:pPr>
              <w:rPr>
                <w:rFonts w:ascii="Arial" w:hAnsi="Arial" w:cs="Arial"/>
                <w:color w:val="000000" w:themeColor="text1"/>
                <w:sz w:val="18"/>
                <w:szCs w:val="18"/>
              </w:rPr>
            </w:pPr>
            <w:r w:rsidRPr="00BE54B4">
              <w:rPr>
                <w:rFonts w:ascii="Arial" w:hAnsi="Arial" w:cs="Arial"/>
                <w:color w:val="000000" w:themeColor="text1"/>
                <w:sz w:val="18"/>
                <w:szCs w:val="18"/>
              </w:rPr>
              <w:t>En Yüksek</w:t>
            </w:r>
          </w:p>
        </w:tc>
        <w:tc>
          <w:tcPr>
            <w:tcW w:w="1010" w:type="pct"/>
            <w:tcBorders>
              <w:top w:val="single" w:sz="4" w:space="0" w:color="auto"/>
              <w:left w:val="nil"/>
              <w:right w:val="nil"/>
            </w:tcBorders>
            <w:shd w:val="clear" w:color="auto" w:fill="auto"/>
            <w:noWrap/>
          </w:tcPr>
          <w:p w14:paraId="6FD00218" w14:textId="0A11F669" w:rsidR="00AF6C9C" w:rsidRPr="00BE54B4" w:rsidRDefault="00AF6C9C" w:rsidP="00AF6C9C">
            <w:pPr>
              <w:ind w:hanging="128"/>
              <w:jc w:val="right"/>
              <w:rPr>
                <w:rFonts w:ascii="Arial" w:hAnsi="Arial" w:cs="Arial"/>
                <w:color w:val="000000" w:themeColor="text1"/>
                <w:sz w:val="18"/>
                <w:szCs w:val="18"/>
              </w:rPr>
            </w:pPr>
            <w:r w:rsidRPr="00BE54B4">
              <w:rPr>
                <w:rFonts w:ascii="Arial" w:hAnsi="Arial" w:cs="Arial"/>
                <w:color w:val="000000" w:themeColor="text1"/>
                <w:sz w:val="18"/>
                <w:szCs w:val="18"/>
              </w:rPr>
              <w:t>442,52</w:t>
            </w:r>
          </w:p>
        </w:tc>
        <w:tc>
          <w:tcPr>
            <w:tcW w:w="814" w:type="pct"/>
            <w:tcBorders>
              <w:top w:val="single" w:sz="4" w:space="0" w:color="auto"/>
              <w:left w:val="nil"/>
              <w:right w:val="nil"/>
            </w:tcBorders>
            <w:shd w:val="clear" w:color="auto" w:fill="auto"/>
            <w:noWrap/>
          </w:tcPr>
          <w:p w14:paraId="19ED53F9" w14:textId="6E26C4B4" w:rsidR="00AF6C9C" w:rsidRPr="00BE54B4" w:rsidRDefault="00AF6C9C" w:rsidP="00AF6C9C">
            <w:pPr>
              <w:ind w:hanging="128"/>
              <w:jc w:val="right"/>
              <w:rPr>
                <w:rFonts w:ascii="Arial" w:hAnsi="Arial" w:cs="Arial"/>
                <w:color w:val="000000" w:themeColor="text1"/>
                <w:sz w:val="18"/>
                <w:szCs w:val="18"/>
              </w:rPr>
            </w:pPr>
            <w:r w:rsidRPr="00BE54B4">
              <w:rPr>
                <w:rFonts w:ascii="Arial" w:hAnsi="Arial" w:cs="Arial"/>
                <w:color w:val="000000" w:themeColor="text1"/>
                <w:sz w:val="18"/>
                <w:szCs w:val="18"/>
              </w:rPr>
              <w:t>748,56</w:t>
            </w:r>
          </w:p>
        </w:tc>
      </w:tr>
      <w:tr w:rsidR="00AF6C9C" w:rsidRPr="00BE54B4" w14:paraId="6B97898C" w14:textId="77777777" w:rsidTr="00AF6C9C">
        <w:trPr>
          <w:trHeight w:val="170"/>
        </w:trPr>
        <w:tc>
          <w:tcPr>
            <w:tcW w:w="3176" w:type="pct"/>
            <w:tcBorders>
              <w:top w:val="nil"/>
              <w:left w:val="nil"/>
              <w:bottom w:val="single" w:sz="4" w:space="0" w:color="auto"/>
              <w:right w:val="nil"/>
            </w:tcBorders>
            <w:shd w:val="clear" w:color="auto" w:fill="auto"/>
            <w:noWrap/>
            <w:vAlign w:val="bottom"/>
            <w:hideMark/>
          </w:tcPr>
          <w:p w14:paraId="69538E82" w14:textId="77777777" w:rsidR="00AF6C9C" w:rsidRPr="00BE54B4" w:rsidRDefault="00AF6C9C" w:rsidP="00AF6C9C">
            <w:pPr>
              <w:rPr>
                <w:rFonts w:ascii="Arial" w:hAnsi="Arial" w:cs="Arial"/>
                <w:color w:val="000000" w:themeColor="text1"/>
                <w:sz w:val="18"/>
                <w:szCs w:val="18"/>
              </w:rPr>
            </w:pPr>
            <w:r w:rsidRPr="00BE54B4">
              <w:rPr>
                <w:rFonts w:ascii="Arial" w:hAnsi="Arial" w:cs="Arial"/>
                <w:color w:val="000000" w:themeColor="text1"/>
                <w:sz w:val="18"/>
                <w:szCs w:val="18"/>
              </w:rPr>
              <w:t>Tarih</w:t>
            </w:r>
          </w:p>
        </w:tc>
        <w:tc>
          <w:tcPr>
            <w:tcW w:w="1010" w:type="pct"/>
            <w:tcBorders>
              <w:top w:val="nil"/>
              <w:left w:val="nil"/>
              <w:bottom w:val="single" w:sz="4" w:space="0" w:color="auto"/>
              <w:right w:val="nil"/>
            </w:tcBorders>
            <w:shd w:val="clear" w:color="auto" w:fill="auto"/>
            <w:noWrap/>
          </w:tcPr>
          <w:p w14:paraId="458F06F0" w14:textId="65C65432" w:rsidR="00AF6C9C" w:rsidRPr="00BE54B4" w:rsidRDefault="00AF6C9C" w:rsidP="00AF6C9C">
            <w:pPr>
              <w:ind w:hanging="128"/>
              <w:jc w:val="right"/>
              <w:rPr>
                <w:rFonts w:ascii="Arial" w:hAnsi="Arial" w:cs="Arial"/>
                <w:color w:val="000000" w:themeColor="text1"/>
                <w:sz w:val="18"/>
                <w:szCs w:val="18"/>
              </w:rPr>
            </w:pPr>
            <w:r w:rsidRPr="00BE54B4">
              <w:rPr>
                <w:rFonts w:ascii="Arial" w:hAnsi="Arial" w:cs="Arial"/>
                <w:color w:val="000000" w:themeColor="text1"/>
                <w:sz w:val="18"/>
                <w:szCs w:val="18"/>
              </w:rPr>
              <w:t>31 Temmuz 2021</w:t>
            </w:r>
          </w:p>
        </w:tc>
        <w:tc>
          <w:tcPr>
            <w:tcW w:w="814" w:type="pct"/>
            <w:tcBorders>
              <w:top w:val="nil"/>
              <w:left w:val="nil"/>
              <w:bottom w:val="single" w:sz="4" w:space="0" w:color="auto"/>
              <w:right w:val="nil"/>
            </w:tcBorders>
            <w:shd w:val="clear" w:color="auto" w:fill="auto"/>
            <w:noWrap/>
          </w:tcPr>
          <w:p w14:paraId="1B0A0CBE" w14:textId="7B72D389" w:rsidR="00AF6C9C" w:rsidRPr="00BE54B4" w:rsidRDefault="00AF6C9C" w:rsidP="00AF6C9C">
            <w:pPr>
              <w:ind w:hanging="128"/>
              <w:jc w:val="right"/>
              <w:rPr>
                <w:rFonts w:ascii="Arial" w:hAnsi="Arial" w:cs="Arial"/>
                <w:color w:val="000000" w:themeColor="text1"/>
                <w:sz w:val="18"/>
                <w:szCs w:val="18"/>
              </w:rPr>
            </w:pPr>
            <w:r w:rsidRPr="00BE54B4">
              <w:rPr>
                <w:rFonts w:ascii="Arial" w:hAnsi="Arial" w:cs="Arial"/>
                <w:color w:val="000000" w:themeColor="text1"/>
                <w:sz w:val="18"/>
                <w:szCs w:val="18"/>
              </w:rPr>
              <w:t>31 Temmuz 2021</w:t>
            </w:r>
          </w:p>
        </w:tc>
      </w:tr>
      <w:tr w:rsidR="00AF6C9C" w:rsidRPr="00BE54B4" w14:paraId="1BC2065E" w14:textId="77777777" w:rsidTr="00AF6C9C">
        <w:trPr>
          <w:trHeight w:val="170"/>
        </w:trPr>
        <w:tc>
          <w:tcPr>
            <w:tcW w:w="3176" w:type="pct"/>
            <w:tcBorders>
              <w:top w:val="single" w:sz="4" w:space="0" w:color="auto"/>
              <w:left w:val="nil"/>
              <w:bottom w:val="single" w:sz="4" w:space="0" w:color="auto"/>
              <w:right w:val="nil"/>
            </w:tcBorders>
            <w:shd w:val="clear" w:color="auto" w:fill="auto"/>
            <w:noWrap/>
            <w:vAlign w:val="bottom"/>
            <w:hideMark/>
          </w:tcPr>
          <w:p w14:paraId="2F84A65D" w14:textId="77777777" w:rsidR="00AF6C9C" w:rsidRPr="00BE54B4" w:rsidRDefault="00AF6C9C" w:rsidP="00AF6C9C">
            <w:pPr>
              <w:rPr>
                <w:rFonts w:ascii="Arial" w:hAnsi="Arial" w:cs="Arial"/>
                <w:color w:val="000000" w:themeColor="text1"/>
                <w:sz w:val="18"/>
                <w:szCs w:val="18"/>
              </w:rPr>
            </w:pPr>
            <w:r w:rsidRPr="00BE54B4">
              <w:rPr>
                <w:rFonts w:ascii="Arial" w:hAnsi="Arial" w:cs="Arial"/>
                <w:color w:val="000000" w:themeColor="text1"/>
                <w:sz w:val="18"/>
                <w:szCs w:val="18"/>
              </w:rPr>
              <w:t>Ortalama</w:t>
            </w:r>
          </w:p>
        </w:tc>
        <w:tc>
          <w:tcPr>
            <w:tcW w:w="1010" w:type="pct"/>
            <w:tcBorders>
              <w:top w:val="single" w:sz="4" w:space="0" w:color="auto"/>
              <w:left w:val="nil"/>
              <w:bottom w:val="single" w:sz="4" w:space="0" w:color="auto"/>
              <w:right w:val="nil"/>
            </w:tcBorders>
            <w:shd w:val="clear" w:color="auto" w:fill="auto"/>
            <w:noWrap/>
          </w:tcPr>
          <w:p w14:paraId="0EEF03D9" w14:textId="36C7154B" w:rsidR="00AF6C9C" w:rsidRPr="00BE54B4" w:rsidRDefault="00AF6C9C" w:rsidP="00AF6C9C">
            <w:pPr>
              <w:ind w:hanging="128"/>
              <w:jc w:val="right"/>
              <w:rPr>
                <w:rFonts w:ascii="Arial" w:hAnsi="Arial" w:cs="Arial"/>
                <w:color w:val="000000" w:themeColor="text1"/>
                <w:sz w:val="18"/>
                <w:szCs w:val="18"/>
              </w:rPr>
            </w:pPr>
            <w:r w:rsidRPr="00BE54B4">
              <w:rPr>
                <w:rFonts w:ascii="Arial" w:hAnsi="Arial" w:cs="Arial"/>
                <w:color w:val="000000" w:themeColor="text1"/>
                <w:sz w:val="18"/>
                <w:szCs w:val="18"/>
              </w:rPr>
              <w:t>362,11</w:t>
            </w:r>
          </w:p>
        </w:tc>
        <w:tc>
          <w:tcPr>
            <w:tcW w:w="814" w:type="pct"/>
            <w:tcBorders>
              <w:top w:val="single" w:sz="4" w:space="0" w:color="auto"/>
              <w:left w:val="nil"/>
              <w:bottom w:val="single" w:sz="4" w:space="0" w:color="auto"/>
              <w:right w:val="nil"/>
            </w:tcBorders>
            <w:shd w:val="clear" w:color="auto" w:fill="auto"/>
            <w:noWrap/>
          </w:tcPr>
          <w:p w14:paraId="027348F1" w14:textId="0E88B205" w:rsidR="00AF6C9C" w:rsidRPr="00BE54B4" w:rsidRDefault="00AF6C9C" w:rsidP="00AF6C9C">
            <w:pPr>
              <w:ind w:hanging="128"/>
              <w:jc w:val="right"/>
              <w:rPr>
                <w:rFonts w:ascii="Arial" w:hAnsi="Arial" w:cs="Arial"/>
                <w:color w:val="000000" w:themeColor="text1"/>
                <w:sz w:val="18"/>
                <w:szCs w:val="18"/>
              </w:rPr>
            </w:pPr>
            <w:r w:rsidRPr="00BE54B4">
              <w:rPr>
                <w:rFonts w:ascii="Arial" w:hAnsi="Arial" w:cs="Arial"/>
                <w:color w:val="000000" w:themeColor="text1"/>
                <w:sz w:val="18"/>
                <w:szCs w:val="18"/>
              </w:rPr>
              <w:t>534,47</w:t>
            </w:r>
          </w:p>
        </w:tc>
      </w:tr>
    </w:tbl>
    <w:p w14:paraId="7D7AFC32" w14:textId="77777777" w:rsidR="009B34B5" w:rsidRPr="00BE54B4" w:rsidRDefault="009B34B5" w:rsidP="009B34B5">
      <w:pPr>
        <w:ind w:right="-2"/>
        <w:jc w:val="both"/>
        <w:rPr>
          <w:rFonts w:ascii="Arial" w:hAnsi="Arial" w:cs="Arial"/>
          <w:color w:val="000000" w:themeColor="text1"/>
          <w:sz w:val="17"/>
          <w:szCs w:val="17"/>
        </w:rPr>
      </w:pPr>
    </w:p>
    <w:p w14:paraId="7229F5E9" w14:textId="2B0AD6E4" w:rsidR="00F1184B" w:rsidRPr="00BE54B4" w:rsidRDefault="00F1184B" w:rsidP="00D5633E">
      <w:pPr>
        <w:pageBreakBefore/>
        <w:autoSpaceDE w:val="0"/>
        <w:autoSpaceDN w:val="0"/>
        <w:adjustRightInd w:val="0"/>
        <w:spacing w:before="240" w:after="120"/>
        <w:ind w:left="-567"/>
        <w:jc w:val="both"/>
        <w:rPr>
          <w:rFonts w:ascii="Arial" w:hAnsi="Arial" w:cs="Arial"/>
          <w:color w:val="000000" w:themeColor="text1"/>
          <w:sz w:val="20"/>
          <w:szCs w:val="20"/>
        </w:rPr>
      </w:pPr>
      <w:r w:rsidRPr="00BE54B4">
        <w:rPr>
          <w:rFonts w:ascii="Arial" w:hAnsi="Arial" w:cs="Arial"/>
          <w:b/>
          <w:color w:val="000000" w:themeColor="text1"/>
          <w:sz w:val="20"/>
          <w:szCs w:val="20"/>
        </w:rPr>
        <w:lastRenderedPageBreak/>
        <w:t>V.</w:t>
      </w:r>
      <w:r w:rsidRPr="00BE54B4">
        <w:rPr>
          <w:rFonts w:ascii="Arial" w:hAnsi="Arial" w:cs="Arial"/>
          <w:b/>
          <w:color w:val="000000" w:themeColor="text1"/>
          <w:sz w:val="20"/>
          <w:szCs w:val="20"/>
        </w:rPr>
        <w:tab/>
      </w:r>
      <w:r w:rsidR="005C09C5" w:rsidRPr="00BE54B4">
        <w:rPr>
          <w:rFonts w:ascii="Arial" w:hAnsi="Arial" w:cs="Arial"/>
          <w:b/>
          <w:color w:val="000000" w:themeColor="text1"/>
          <w:sz w:val="20"/>
          <w:szCs w:val="20"/>
        </w:rPr>
        <w:t>Konsolide l</w:t>
      </w:r>
      <w:r w:rsidRPr="00BE54B4">
        <w:rPr>
          <w:rFonts w:ascii="Arial" w:hAnsi="Arial" w:cs="Arial"/>
          <w:b/>
          <w:color w:val="000000" w:themeColor="text1"/>
          <w:sz w:val="20"/>
          <w:szCs w:val="20"/>
        </w:rPr>
        <w:t>ikidite riskine ilişkin açıklamalar (devamı):</w:t>
      </w:r>
    </w:p>
    <w:p w14:paraId="4ECBCD47" w14:textId="77777777" w:rsidR="00F1184B" w:rsidRPr="00BE54B4" w:rsidRDefault="00482125" w:rsidP="00F1184B">
      <w:pPr>
        <w:autoSpaceDE w:val="0"/>
        <w:autoSpaceDN w:val="0"/>
        <w:adjustRightInd w:val="0"/>
        <w:spacing w:before="120" w:after="120"/>
        <w:jc w:val="both"/>
        <w:rPr>
          <w:rFonts w:ascii="Arial" w:hAnsi="Arial" w:cs="Arial"/>
          <w:b/>
          <w:color w:val="000000" w:themeColor="text1"/>
          <w:sz w:val="20"/>
          <w:szCs w:val="20"/>
        </w:rPr>
      </w:pPr>
      <w:r w:rsidRPr="00BE54B4">
        <w:rPr>
          <w:rFonts w:ascii="Arial" w:hAnsi="Arial" w:cs="Arial"/>
          <w:b/>
          <w:color w:val="000000" w:themeColor="text1"/>
          <w:sz w:val="20"/>
          <w:szCs w:val="20"/>
        </w:rPr>
        <w:t xml:space="preserve">Konsolide </w:t>
      </w:r>
      <w:r w:rsidR="00026066" w:rsidRPr="00BE54B4">
        <w:rPr>
          <w:rFonts w:ascii="Arial" w:hAnsi="Arial" w:cs="Arial"/>
          <w:b/>
          <w:color w:val="000000" w:themeColor="text1"/>
          <w:sz w:val="20"/>
          <w:szCs w:val="20"/>
        </w:rPr>
        <w:t>l</w:t>
      </w:r>
      <w:r w:rsidR="00F1184B" w:rsidRPr="00BE54B4">
        <w:rPr>
          <w:rFonts w:ascii="Arial" w:hAnsi="Arial" w:cs="Arial"/>
          <w:b/>
          <w:color w:val="000000" w:themeColor="text1"/>
          <w:sz w:val="20"/>
          <w:szCs w:val="20"/>
        </w:rPr>
        <w:t xml:space="preserve">ikidite karşılama </w:t>
      </w:r>
      <w:r w:rsidR="00026066" w:rsidRPr="00BE54B4">
        <w:rPr>
          <w:rFonts w:ascii="Arial" w:hAnsi="Arial" w:cs="Arial"/>
          <w:b/>
          <w:color w:val="000000" w:themeColor="text1"/>
          <w:sz w:val="20"/>
          <w:szCs w:val="20"/>
        </w:rPr>
        <w:t>o</w:t>
      </w:r>
      <w:r w:rsidR="00F1184B" w:rsidRPr="00BE54B4">
        <w:rPr>
          <w:rFonts w:ascii="Arial" w:hAnsi="Arial" w:cs="Arial"/>
          <w:b/>
          <w:color w:val="000000" w:themeColor="text1"/>
          <w:sz w:val="20"/>
          <w:szCs w:val="20"/>
        </w:rPr>
        <w:t>ranı (devamı):</w:t>
      </w:r>
    </w:p>
    <w:tbl>
      <w:tblPr>
        <w:tblW w:w="9639" w:type="dxa"/>
        <w:tblInd w:w="-5" w:type="dxa"/>
        <w:tblLayout w:type="fixed"/>
        <w:tblCellMar>
          <w:left w:w="70" w:type="dxa"/>
          <w:right w:w="70" w:type="dxa"/>
        </w:tblCellMar>
        <w:tblLook w:val="04A0" w:firstRow="1" w:lastRow="0" w:firstColumn="1" w:lastColumn="0" w:noHBand="0" w:noVBand="1"/>
      </w:tblPr>
      <w:tblGrid>
        <w:gridCol w:w="501"/>
        <w:gridCol w:w="5028"/>
        <w:gridCol w:w="1134"/>
        <w:gridCol w:w="992"/>
        <w:gridCol w:w="992"/>
        <w:gridCol w:w="992"/>
      </w:tblGrid>
      <w:tr w:rsidR="002C76CF" w:rsidRPr="00BE54B4" w14:paraId="270CC479" w14:textId="77777777" w:rsidTr="0041272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8EEA57" w14:textId="77777777" w:rsidR="00F1184B" w:rsidRPr="00BE54B4" w:rsidRDefault="00F1184B" w:rsidP="00F1184B">
            <w:pPr>
              <w:rPr>
                <w:rFonts w:ascii="Arial" w:hAnsi="Arial" w:cs="Arial"/>
                <w:color w:val="000000" w:themeColor="text1"/>
                <w:sz w:val="17"/>
                <w:szCs w:val="17"/>
              </w:rPr>
            </w:pPr>
            <w:r w:rsidRPr="00BE54B4">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C10BBC" w14:textId="77777777" w:rsidR="00F1184B" w:rsidRPr="00BE54B4" w:rsidRDefault="00F1184B" w:rsidP="00F1184B">
            <w:pPr>
              <w:rPr>
                <w:rFonts w:ascii="Arial" w:hAnsi="Arial" w:cs="Arial"/>
                <w:color w:val="000000" w:themeColor="text1"/>
                <w:sz w:val="17"/>
                <w:szCs w:val="17"/>
              </w:rPr>
            </w:pPr>
            <w:r w:rsidRPr="00BE54B4">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6CEBF626" w14:textId="2205FBFE" w:rsidR="00F1184B" w:rsidRPr="00BE54B4" w:rsidRDefault="00F1184B" w:rsidP="00F1184B">
            <w:pPr>
              <w:ind w:left="-73"/>
              <w:jc w:val="center"/>
              <w:rPr>
                <w:rFonts w:ascii="Arial" w:hAnsi="Arial" w:cs="Arial"/>
                <w:b/>
                <w:color w:val="000000" w:themeColor="text1"/>
                <w:sz w:val="17"/>
                <w:szCs w:val="17"/>
                <w:vertAlign w:val="superscript"/>
              </w:rPr>
            </w:pPr>
            <w:r w:rsidRPr="00BE54B4">
              <w:rPr>
                <w:rFonts w:ascii="Arial" w:hAnsi="Arial" w:cs="Arial"/>
                <w:b/>
                <w:color w:val="000000" w:themeColor="text1"/>
                <w:sz w:val="17"/>
                <w:szCs w:val="17"/>
              </w:rPr>
              <w:t>Dikkate Alınma Oranı Uygulanmamış Toplam Değer</w:t>
            </w:r>
            <w:r w:rsidRPr="00BE54B4">
              <w:rPr>
                <w:rFonts w:ascii="Arial" w:hAnsi="Arial" w:cs="Arial"/>
                <w:b/>
                <w:color w:val="000000" w:themeColor="text1"/>
                <w:sz w:val="17"/>
                <w:szCs w:val="17"/>
                <w:vertAlign w:val="superscript"/>
              </w:rPr>
              <w:t>(*)</w:t>
            </w:r>
          </w:p>
        </w:tc>
        <w:tc>
          <w:tcPr>
            <w:tcW w:w="1984" w:type="dxa"/>
            <w:gridSpan w:val="2"/>
            <w:tcBorders>
              <w:top w:val="single" w:sz="4" w:space="0" w:color="auto"/>
              <w:left w:val="nil"/>
              <w:bottom w:val="single" w:sz="4" w:space="0" w:color="auto"/>
              <w:right w:val="single" w:sz="4" w:space="0" w:color="000000"/>
            </w:tcBorders>
            <w:shd w:val="clear" w:color="auto" w:fill="auto"/>
            <w:vAlign w:val="bottom"/>
            <w:hideMark/>
          </w:tcPr>
          <w:p w14:paraId="334EFB41" w14:textId="77777777" w:rsidR="00D518A4" w:rsidRPr="00BE54B4" w:rsidRDefault="00F1184B" w:rsidP="00F1184B">
            <w:pPr>
              <w:jc w:val="center"/>
              <w:rPr>
                <w:rFonts w:ascii="Arial" w:hAnsi="Arial" w:cs="Arial"/>
                <w:b/>
                <w:color w:val="000000" w:themeColor="text1"/>
                <w:sz w:val="17"/>
                <w:szCs w:val="17"/>
              </w:rPr>
            </w:pPr>
            <w:r w:rsidRPr="00BE54B4">
              <w:rPr>
                <w:rFonts w:ascii="Arial" w:hAnsi="Arial" w:cs="Arial"/>
                <w:b/>
                <w:color w:val="000000" w:themeColor="text1"/>
                <w:sz w:val="17"/>
                <w:szCs w:val="17"/>
              </w:rPr>
              <w:t xml:space="preserve">Dikkate Alınma Oranı Uygulanmış Toplam </w:t>
            </w:r>
          </w:p>
          <w:p w14:paraId="7809B25E" w14:textId="5710B7AC" w:rsidR="00F1184B" w:rsidRPr="00BE54B4" w:rsidRDefault="00F1184B" w:rsidP="00F1184B">
            <w:pPr>
              <w:jc w:val="center"/>
              <w:rPr>
                <w:rFonts w:ascii="Arial" w:hAnsi="Arial" w:cs="Arial"/>
                <w:b/>
                <w:color w:val="000000" w:themeColor="text1"/>
                <w:sz w:val="17"/>
                <w:szCs w:val="17"/>
              </w:rPr>
            </w:pPr>
            <w:r w:rsidRPr="00BE54B4">
              <w:rPr>
                <w:rFonts w:ascii="Arial" w:hAnsi="Arial" w:cs="Arial"/>
                <w:b/>
                <w:color w:val="000000" w:themeColor="text1"/>
                <w:sz w:val="17"/>
                <w:szCs w:val="17"/>
              </w:rPr>
              <w:t>Değer</w:t>
            </w:r>
            <w:r w:rsidRPr="00BE54B4">
              <w:rPr>
                <w:rFonts w:ascii="Arial" w:hAnsi="Arial" w:cs="Arial"/>
                <w:b/>
                <w:color w:val="000000" w:themeColor="text1"/>
                <w:sz w:val="17"/>
                <w:szCs w:val="17"/>
                <w:vertAlign w:val="superscript"/>
              </w:rPr>
              <w:t>(*)</w:t>
            </w:r>
          </w:p>
        </w:tc>
      </w:tr>
      <w:tr w:rsidR="00B86B47" w:rsidRPr="00BE54B4" w14:paraId="2ADF61DF" w14:textId="77777777" w:rsidTr="0041272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FDA2768" w14:textId="77777777" w:rsidR="00F1184B" w:rsidRPr="00BE54B4" w:rsidRDefault="00F1184B" w:rsidP="00F601B5">
            <w:pPr>
              <w:rPr>
                <w:rFonts w:ascii="Arial" w:hAnsi="Arial" w:cs="Arial"/>
                <w:b/>
                <w:color w:val="000000" w:themeColor="text1"/>
                <w:sz w:val="17"/>
                <w:szCs w:val="17"/>
              </w:rPr>
            </w:pPr>
            <w:r w:rsidRPr="00BE54B4">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5F268544" w14:textId="77777777" w:rsidR="00F1184B" w:rsidRPr="00BE54B4" w:rsidRDefault="00F1184B" w:rsidP="0040012C">
            <w:pPr>
              <w:rPr>
                <w:rFonts w:ascii="Arial" w:hAnsi="Arial" w:cs="Arial"/>
                <w:b/>
                <w:color w:val="000000" w:themeColor="text1"/>
                <w:sz w:val="17"/>
                <w:szCs w:val="17"/>
              </w:rPr>
            </w:pPr>
            <w:r w:rsidRPr="00BE54B4">
              <w:rPr>
                <w:rFonts w:ascii="Arial" w:hAnsi="Arial" w:cs="Arial"/>
                <w:b/>
                <w:color w:val="000000" w:themeColor="text1"/>
                <w:sz w:val="17"/>
                <w:szCs w:val="17"/>
              </w:rPr>
              <w:t>Önceki Dönem</w:t>
            </w:r>
            <w:r w:rsidR="0020085E" w:rsidRPr="00BE54B4">
              <w:rPr>
                <w:rFonts w:ascii="Arial" w:hAnsi="Arial" w:cs="Arial"/>
                <w:b/>
                <w:color w:val="000000" w:themeColor="text1"/>
                <w:sz w:val="17"/>
                <w:szCs w:val="17"/>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3D35C4A" w14:textId="77777777" w:rsidR="00F1184B" w:rsidRPr="00BE54B4" w:rsidRDefault="00F1184B" w:rsidP="00F1184B">
            <w:pPr>
              <w:jc w:val="right"/>
              <w:rPr>
                <w:rFonts w:ascii="Arial" w:hAnsi="Arial" w:cs="Arial"/>
                <w:b/>
                <w:color w:val="000000" w:themeColor="text1"/>
                <w:sz w:val="17"/>
                <w:szCs w:val="17"/>
              </w:rPr>
            </w:pPr>
            <w:r w:rsidRPr="00BE54B4">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873E0" w14:textId="77777777" w:rsidR="00F1184B" w:rsidRPr="00BE54B4" w:rsidRDefault="00F1184B" w:rsidP="00F1184B">
            <w:pPr>
              <w:jc w:val="right"/>
              <w:rPr>
                <w:rFonts w:ascii="Arial" w:hAnsi="Arial" w:cs="Arial"/>
                <w:b/>
                <w:color w:val="000000" w:themeColor="text1"/>
                <w:sz w:val="17"/>
                <w:szCs w:val="17"/>
              </w:rPr>
            </w:pPr>
            <w:r w:rsidRPr="00BE54B4">
              <w:rPr>
                <w:rFonts w:ascii="Arial" w:hAnsi="Arial" w:cs="Arial"/>
                <w:b/>
                <w:color w:val="000000" w:themeColor="text1"/>
                <w:sz w:val="17"/>
                <w:szCs w:val="17"/>
              </w:rPr>
              <w:t>YP</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3D22EEC" w14:textId="77777777" w:rsidR="00F1184B" w:rsidRPr="00BE54B4" w:rsidRDefault="00F1184B" w:rsidP="00F1184B">
            <w:pPr>
              <w:jc w:val="right"/>
              <w:rPr>
                <w:rFonts w:ascii="Arial" w:hAnsi="Arial" w:cs="Arial"/>
                <w:b/>
                <w:color w:val="000000" w:themeColor="text1"/>
                <w:sz w:val="17"/>
                <w:szCs w:val="17"/>
              </w:rPr>
            </w:pPr>
            <w:r w:rsidRPr="00BE54B4">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EBF59" w14:textId="77777777" w:rsidR="00F1184B" w:rsidRPr="00BE54B4" w:rsidRDefault="00F1184B" w:rsidP="00F1184B">
            <w:pPr>
              <w:jc w:val="right"/>
              <w:rPr>
                <w:rFonts w:ascii="Arial" w:hAnsi="Arial" w:cs="Arial"/>
                <w:b/>
                <w:color w:val="000000" w:themeColor="text1"/>
                <w:sz w:val="17"/>
                <w:szCs w:val="17"/>
              </w:rPr>
            </w:pPr>
            <w:r w:rsidRPr="00BE54B4">
              <w:rPr>
                <w:rFonts w:ascii="Arial" w:hAnsi="Arial" w:cs="Arial"/>
                <w:b/>
                <w:color w:val="000000" w:themeColor="text1"/>
                <w:sz w:val="17"/>
                <w:szCs w:val="17"/>
              </w:rPr>
              <w:t>YP</w:t>
            </w:r>
          </w:p>
        </w:tc>
      </w:tr>
      <w:tr w:rsidR="00B86B47" w:rsidRPr="00BE54B4" w14:paraId="7D08E66F" w14:textId="77777777" w:rsidTr="0041272B">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56BA65C1" w14:textId="77777777" w:rsidR="00F1184B" w:rsidRPr="00BE54B4" w:rsidRDefault="00F1184B" w:rsidP="00F601B5">
            <w:pPr>
              <w:rPr>
                <w:rFonts w:ascii="Arial" w:hAnsi="Arial" w:cs="Arial"/>
                <w:b/>
                <w:color w:val="000000" w:themeColor="text1"/>
                <w:sz w:val="17"/>
                <w:szCs w:val="17"/>
              </w:rPr>
            </w:pPr>
            <w:r w:rsidRPr="00BE54B4">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7DE75DE" w14:textId="77777777" w:rsidR="00F1184B" w:rsidRPr="00BE54B4" w:rsidRDefault="00F1184B" w:rsidP="00F1184B">
            <w:pPr>
              <w:rPr>
                <w:rFonts w:ascii="Arial" w:hAnsi="Arial" w:cs="Arial"/>
                <w:b/>
                <w:color w:val="000000" w:themeColor="text1"/>
                <w:sz w:val="17"/>
                <w:szCs w:val="17"/>
              </w:rPr>
            </w:pPr>
            <w:r w:rsidRPr="00BE54B4">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C5C923A" w14:textId="77777777" w:rsidR="00F1184B" w:rsidRPr="00BE54B4" w:rsidRDefault="00F1184B" w:rsidP="00F1184B">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6286F9" w14:textId="77777777" w:rsidR="00F1184B" w:rsidRPr="00BE54B4" w:rsidRDefault="00F1184B" w:rsidP="00F1184B">
            <w:pPr>
              <w:jc w:val="right"/>
              <w:rPr>
                <w:rFonts w:ascii="Arial" w:hAnsi="Arial" w:cs="Arial"/>
                <w:b/>
                <w:color w:val="000000" w:themeColor="text1"/>
                <w:sz w:val="17"/>
                <w:szCs w:val="17"/>
              </w:rPr>
            </w:pPr>
            <w:r w:rsidRPr="00BE54B4">
              <w:rPr>
                <w:rFonts w:ascii="Arial" w:hAnsi="Arial" w:cs="Arial"/>
                <w:b/>
                <w:color w:val="000000" w:themeColor="text1"/>
                <w:sz w:val="17"/>
                <w:szCs w:val="17"/>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4CE0D85F" w14:textId="77777777" w:rsidR="00F1184B" w:rsidRPr="00BE54B4" w:rsidRDefault="00F1184B" w:rsidP="00F1184B">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D98D26" w14:textId="77777777" w:rsidR="00F1184B" w:rsidRPr="00BE54B4" w:rsidRDefault="00F1184B" w:rsidP="00F1184B">
            <w:pPr>
              <w:jc w:val="right"/>
              <w:rPr>
                <w:rFonts w:ascii="Arial" w:hAnsi="Arial" w:cs="Arial"/>
                <w:b/>
                <w:color w:val="000000" w:themeColor="text1"/>
                <w:sz w:val="17"/>
                <w:szCs w:val="17"/>
              </w:rPr>
            </w:pPr>
            <w:r w:rsidRPr="00BE54B4">
              <w:rPr>
                <w:rFonts w:ascii="Arial" w:hAnsi="Arial" w:cs="Arial"/>
                <w:b/>
                <w:color w:val="000000" w:themeColor="text1"/>
                <w:sz w:val="17"/>
                <w:szCs w:val="17"/>
              </w:rPr>
              <w:t> </w:t>
            </w:r>
          </w:p>
        </w:tc>
      </w:tr>
      <w:tr w:rsidR="00603E8C" w:rsidRPr="00BE54B4" w14:paraId="14DB212C" w14:textId="77777777" w:rsidTr="00C304B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597D2549" w14:textId="77777777" w:rsidR="00603E8C" w:rsidRPr="00BE54B4" w:rsidRDefault="00603E8C" w:rsidP="00603E8C">
            <w:pPr>
              <w:rPr>
                <w:rFonts w:ascii="Arial" w:hAnsi="Arial" w:cs="Arial"/>
                <w:color w:val="000000" w:themeColor="text1"/>
                <w:sz w:val="17"/>
                <w:szCs w:val="17"/>
              </w:rPr>
            </w:pPr>
            <w:r w:rsidRPr="00BE54B4">
              <w:rPr>
                <w:rFonts w:ascii="Arial" w:hAnsi="Arial" w:cs="Arial"/>
                <w:color w:val="000000" w:themeColor="text1"/>
                <w:sz w:val="17"/>
                <w:szCs w:val="17"/>
              </w:rPr>
              <w:t>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10C5031" w14:textId="77777777" w:rsidR="00603E8C" w:rsidRPr="00BE54B4" w:rsidRDefault="00603E8C" w:rsidP="00603E8C">
            <w:pPr>
              <w:rPr>
                <w:rFonts w:ascii="Arial" w:hAnsi="Arial" w:cs="Arial"/>
                <w:color w:val="000000" w:themeColor="text1"/>
                <w:sz w:val="17"/>
                <w:szCs w:val="17"/>
              </w:rPr>
            </w:pPr>
            <w:r w:rsidRPr="00BE54B4">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406D2624" w14:textId="73EF2FA1" w:rsidR="00603E8C" w:rsidRPr="00BE54B4" w:rsidRDefault="00603E8C" w:rsidP="00C304B5">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65D11B7" w14:textId="3A03380A" w:rsidR="00603E8C" w:rsidRPr="00BE54B4" w:rsidRDefault="00603E8C" w:rsidP="00C304B5">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B7D5CC5" w14:textId="347F266E" w:rsidR="00603E8C" w:rsidRPr="00BE54B4" w:rsidRDefault="00603E8C" w:rsidP="00C304B5">
            <w:pPr>
              <w:jc w:val="right"/>
              <w:rPr>
                <w:rFonts w:ascii="Arial" w:hAnsi="Arial" w:cs="Arial"/>
                <w:b/>
                <w:color w:val="000000" w:themeColor="text1"/>
                <w:sz w:val="17"/>
                <w:szCs w:val="17"/>
              </w:rPr>
            </w:pPr>
            <w:r w:rsidRPr="00BE54B4">
              <w:rPr>
                <w:rFonts w:ascii="Arial" w:hAnsi="Arial" w:cs="Arial"/>
                <w:b/>
                <w:color w:val="000000" w:themeColor="text1"/>
                <w:sz w:val="17"/>
                <w:szCs w:val="17"/>
              </w:rPr>
              <w:t>17.944.736</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35CA964" w14:textId="0CF22AB2" w:rsidR="00603E8C" w:rsidRPr="00BE54B4" w:rsidRDefault="00603E8C" w:rsidP="00C304B5">
            <w:pPr>
              <w:jc w:val="right"/>
              <w:rPr>
                <w:rFonts w:ascii="Arial" w:hAnsi="Arial" w:cs="Arial"/>
                <w:b/>
                <w:color w:val="000000" w:themeColor="text1"/>
                <w:sz w:val="17"/>
                <w:szCs w:val="17"/>
              </w:rPr>
            </w:pPr>
            <w:r w:rsidRPr="00BE54B4">
              <w:rPr>
                <w:rFonts w:ascii="Arial" w:hAnsi="Arial" w:cs="Arial"/>
                <w:b/>
                <w:color w:val="000000" w:themeColor="text1"/>
                <w:sz w:val="17"/>
                <w:szCs w:val="17"/>
              </w:rPr>
              <w:t>15.283.364</w:t>
            </w:r>
          </w:p>
        </w:tc>
      </w:tr>
      <w:tr w:rsidR="001A0192" w:rsidRPr="00BE54B4" w14:paraId="716EE89D" w14:textId="77777777" w:rsidTr="00C304B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35943F2C" w14:textId="77777777" w:rsidR="001A0192" w:rsidRPr="00BE54B4" w:rsidRDefault="001A0192" w:rsidP="001A0192">
            <w:pPr>
              <w:rPr>
                <w:rFonts w:ascii="Arial" w:hAnsi="Arial" w:cs="Arial"/>
                <w:color w:val="000000" w:themeColor="text1"/>
                <w:sz w:val="17"/>
                <w:szCs w:val="17"/>
              </w:rPr>
            </w:pPr>
            <w:r w:rsidRPr="00BE54B4">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3483894" w14:textId="77777777" w:rsidR="001A0192" w:rsidRPr="00BE54B4" w:rsidRDefault="001A0192" w:rsidP="001A0192">
            <w:pPr>
              <w:rPr>
                <w:rFonts w:ascii="Arial" w:hAnsi="Arial" w:cs="Arial"/>
                <w:b/>
                <w:color w:val="000000" w:themeColor="text1"/>
                <w:sz w:val="17"/>
                <w:szCs w:val="17"/>
              </w:rPr>
            </w:pPr>
            <w:r w:rsidRPr="00BE54B4">
              <w:rPr>
                <w:rFonts w:ascii="Arial" w:hAnsi="Arial" w:cs="Arial"/>
                <w:b/>
                <w:color w:val="000000" w:themeColor="text1"/>
                <w:sz w:val="17"/>
                <w:szCs w:val="17"/>
              </w:rPr>
              <w:t>NAKİT ÇIKIŞLARI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4AF4514" w14:textId="77777777" w:rsidR="001A0192" w:rsidRPr="00BE54B4" w:rsidRDefault="001A0192" w:rsidP="00C304B5">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9FCC3" w14:textId="77777777" w:rsidR="001A0192" w:rsidRPr="00BE54B4" w:rsidRDefault="001A0192" w:rsidP="00C304B5">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29F48" w14:textId="77777777" w:rsidR="001A0192" w:rsidRPr="00BE54B4" w:rsidRDefault="001A0192" w:rsidP="00C304B5">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549DA" w14:textId="6D62CBCF" w:rsidR="001A0192" w:rsidRPr="00BE54B4" w:rsidRDefault="001A0192" w:rsidP="00C304B5">
            <w:pPr>
              <w:jc w:val="right"/>
              <w:rPr>
                <w:rFonts w:ascii="Arial" w:hAnsi="Arial" w:cs="Arial"/>
                <w:color w:val="000000" w:themeColor="text1"/>
                <w:sz w:val="17"/>
                <w:szCs w:val="17"/>
              </w:rPr>
            </w:pPr>
          </w:p>
        </w:tc>
      </w:tr>
      <w:tr w:rsidR="00603E8C" w:rsidRPr="00BE54B4" w14:paraId="29D9C309" w14:textId="77777777" w:rsidTr="00C304B5">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46DEC69F" w14:textId="77777777" w:rsidR="00603E8C" w:rsidRPr="00BE54B4" w:rsidRDefault="00603E8C" w:rsidP="00603E8C">
            <w:pPr>
              <w:rPr>
                <w:rFonts w:ascii="Arial" w:hAnsi="Arial" w:cs="Arial"/>
                <w:color w:val="000000" w:themeColor="text1"/>
                <w:sz w:val="17"/>
                <w:szCs w:val="17"/>
              </w:rPr>
            </w:pPr>
            <w:r w:rsidRPr="00BE54B4">
              <w:rPr>
                <w:rFonts w:ascii="Arial" w:hAnsi="Arial" w:cs="Arial"/>
                <w:color w:val="000000" w:themeColor="text1"/>
                <w:sz w:val="17"/>
                <w:szCs w:val="17"/>
              </w:rPr>
              <w:t>2</w:t>
            </w:r>
          </w:p>
        </w:tc>
        <w:tc>
          <w:tcPr>
            <w:tcW w:w="5028" w:type="dxa"/>
            <w:tcBorders>
              <w:top w:val="single" w:sz="4" w:space="0" w:color="auto"/>
              <w:left w:val="nil"/>
              <w:bottom w:val="nil"/>
              <w:right w:val="single" w:sz="4" w:space="0" w:color="auto"/>
            </w:tcBorders>
            <w:shd w:val="clear" w:color="auto" w:fill="auto"/>
            <w:noWrap/>
            <w:vAlign w:val="bottom"/>
            <w:hideMark/>
          </w:tcPr>
          <w:p w14:paraId="6B76A33E" w14:textId="77777777" w:rsidR="00603E8C" w:rsidRPr="00BE54B4" w:rsidRDefault="00603E8C" w:rsidP="00603E8C">
            <w:pPr>
              <w:rPr>
                <w:rFonts w:ascii="Arial" w:hAnsi="Arial" w:cs="Arial"/>
                <w:color w:val="000000" w:themeColor="text1"/>
                <w:sz w:val="17"/>
                <w:szCs w:val="17"/>
              </w:rPr>
            </w:pPr>
            <w:r w:rsidRPr="00BE54B4">
              <w:rPr>
                <w:rFonts w:ascii="Arial" w:hAnsi="Arial" w:cs="Arial"/>
                <w:color w:val="000000" w:themeColor="text1"/>
                <w:sz w:val="17"/>
                <w:szCs w:val="17"/>
              </w:rPr>
              <w:t>Gerçek kişi toplanan fon ve perakende toplanan fon</w:t>
            </w:r>
          </w:p>
        </w:tc>
        <w:tc>
          <w:tcPr>
            <w:tcW w:w="1134" w:type="dxa"/>
            <w:tcBorders>
              <w:top w:val="single" w:sz="4" w:space="0" w:color="auto"/>
              <w:left w:val="nil"/>
              <w:bottom w:val="nil"/>
              <w:right w:val="single" w:sz="4" w:space="0" w:color="auto"/>
            </w:tcBorders>
            <w:shd w:val="clear" w:color="auto" w:fill="auto"/>
            <w:noWrap/>
            <w:vAlign w:val="bottom"/>
          </w:tcPr>
          <w:p w14:paraId="4161676D" w14:textId="522E28AD" w:rsidR="00603E8C" w:rsidRPr="00BE54B4" w:rsidRDefault="00603E8C"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31.872.530</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50C99BA3" w14:textId="4FDB452C" w:rsidR="00603E8C" w:rsidRPr="00BE54B4" w:rsidRDefault="00603E8C"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22.571.143</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61648A4A" w14:textId="29F97809" w:rsidR="00603E8C" w:rsidRPr="00BE54B4" w:rsidRDefault="00603E8C"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2.980.865</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691A1D0F" w14:textId="627EBCF2" w:rsidR="00603E8C" w:rsidRPr="00BE54B4" w:rsidRDefault="00603E8C"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2.257.114</w:t>
            </w:r>
          </w:p>
        </w:tc>
      </w:tr>
      <w:tr w:rsidR="00603E8C" w:rsidRPr="00BE54B4" w14:paraId="12A182E0"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221BEA0B" w14:textId="77777777" w:rsidR="00603E8C" w:rsidRPr="00BE54B4" w:rsidRDefault="00603E8C" w:rsidP="00603E8C">
            <w:pPr>
              <w:rPr>
                <w:rFonts w:ascii="Arial" w:hAnsi="Arial" w:cs="Arial"/>
                <w:color w:val="000000" w:themeColor="text1"/>
                <w:sz w:val="17"/>
                <w:szCs w:val="17"/>
              </w:rPr>
            </w:pPr>
            <w:r w:rsidRPr="00BE54B4">
              <w:rPr>
                <w:rFonts w:ascii="Arial" w:hAnsi="Arial" w:cs="Arial"/>
                <w:color w:val="000000" w:themeColor="text1"/>
                <w:sz w:val="17"/>
                <w:szCs w:val="17"/>
              </w:rPr>
              <w:t>3</w:t>
            </w:r>
          </w:p>
        </w:tc>
        <w:tc>
          <w:tcPr>
            <w:tcW w:w="5028" w:type="dxa"/>
            <w:tcBorders>
              <w:top w:val="nil"/>
              <w:left w:val="nil"/>
              <w:bottom w:val="nil"/>
              <w:right w:val="single" w:sz="4" w:space="0" w:color="auto"/>
            </w:tcBorders>
            <w:shd w:val="clear" w:color="auto" w:fill="auto"/>
            <w:noWrap/>
            <w:vAlign w:val="bottom"/>
            <w:hideMark/>
          </w:tcPr>
          <w:p w14:paraId="23EE5D32" w14:textId="77777777" w:rsidR="00603E8C" w:rsidRPr="00BE54B4" w:rsidRDefault="00603E8C" w:rsidP="00603E8C">
            <w:pPr>
              <w:ind w:left="241"/>
              <w:rPr>
                <w:rFonts w:ascii="Arial" w:hAnsi="Arial" w:cs="Arial"/>
                <w:color w:val="000000" w:themeColor="text1"/>
                <w:sz w:val="17"/>
                <w:szCs w:val="17"/>
              </w:rPr>
            </w:pPr>
            <w:r w:rsidRPr="00BE54B4">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0A7A1FA8" w14:textId="33237B4A" w:rsidR="00603E8C" w:rsidRPr="00BE54B4" w:rsidRDefault="00603E8C"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 xml:space="preserve"> 4.127.753 </w:t>
            </w:r>
          </w:p>
        </w:tc>
        <w:tc>
          <w:tcPr>
            <w:tcW w:w="992" w:type="dxa"/>
            <w:tcBorders>
              <w:top w:val="nil"/>
              <w:left w:val="single" w:sz="4" w:space="0" w:color="auto"/>
              <w:right w:val="single" w:sz="4" w:space="0" w:color="auto"/>
            </w:tcBorders>
            <w:shd w:val="clear" w:color="auto" w:fill="auto"/>
            <w:noWrap/>
            <w:vAlign w:val="bottom"/>
          </w:tcPr>
          <w:p w14:paraId="0A1D375E" w14:textId="00FBE91A" w:rsidR="00603E8C"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1DE1C1A1" w14:textId="1A11DCD4" w:rsidR="00603E8C" w:rsidRPr="00BE54B4" w:rsidRDefault="00603E8C"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206.388</w:t>
            </w:r>
          </w:p>
        </w:tc>
        <w:tc>
          <w:tcPr>
            <w:tcW w:w="992" w:type="dxa"/>
            <w:tcBorders>
              <w:top w:val="nil"/>
              <w:left w:val="single" w:sz="4" w:space="0" w:color="auto"/>
              <w:right w:val="single" w:sz="4" w:space="0" w:color="auto"/>
            </w:tcBorders>
            <w:shd w:val="clear" w:color="auto" w:fill="auto"/>
            <w:noWrap/>
            <w:vAlign w:val="bottom"/>
          </w:tcPr>
          <w:p w14:paraId="78CE04F7" w14:textId="2FCFE82E" w:rsidR="00603E8C"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w:t>
            </w:r>
          </w:p>
        </w:tc>
      </w:tr>
      <w:tr w:rsidR="00603E8C" w:rsidRPr="00BE54B4" w14:paraId="3DBA03CF"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59268AB0" w14:textId="77777777" w:rsidR="00603E8C" w:rsidRPr="00BE54B4" w:rsidRDefault="00603E8C" w:rsidP="00603E8C">
            <w:pPr>
              <w:rPr>
                <w:rFonts w:ascii="Arial" w:hAnsi="Arial" w:cs="Arial"/>
                <w:color w:val="000000" w:themeColor="text1"/>
                <w:sz w:val="17"/>
                <w:szCs w:val="17"/>
              </w:rPr>
            </w:pPr>
            <w:r w:rsidRPr="00BE54B4">
              <w:rPr>
                <w:rFonts w:ascii="Arial" w:hAnsi="Arial" w:cs="Arial"/>
                <w:color w:val="000000" w:themeColor="text1"/>
                <w:sz w:val="17"/>
                <w:szCs w:val="17"/>
              </w:rPr>
              <w:t>4</w:t>
            </w:r>
          </w:p>
        </w:tc>
        <w:tc>
          <w:tcPr>
            <w:tcW w:w="5028" w:type="dxa"/>
            <w:tcBorders>
              <w:top w:val="nil"/>
              <w:left w:val="nil"/>
              <w:bottom w:val="nil"/>
              <w:right w:val="single" w:sz="4" w:space="0" w:color="auto"/>
            </w:tcBorders>
            <w:shd w:val="clear" w:color="auto" w:fill="auto"/>
            <w:noWrap/>
            <w:vAlign w:val="bottom"/>
            <w:hideMark/>
          </w:tcPr>
          <w:p w14:paraId="36A36E6F" w14:textId="77777777" w:rsidR="00603E8C" w:rsidRPr="00BE54B4" w:rsidRDefault="00603E8C" w:rsidP="00603E8C">
            <w:pPr>
              <w:ind w:left="241"/>
              <w:rPr>
                <w:rFonts w:ascii="Arial" w:hAnsi="Arial" w:cs="Arial"/>
                <w:color w:val="000000" w:themeColor="text1"/>
                <w:sz w:val="17"/>
                <w:szCs w:val="17"/>
              </w:rPr>
            </w:pPr>
            <w:r w:rsidRPr="00BE54B4">
              <w:rPr>
                <w:rFonts w:ascii="Arial" w:hAnsi="Arial" w:cs="Arial"/>
                <w:color w:val="000000" w:themeColor="text1"/>
                <w:sz w:val="17"/>
                <w:szCs w:val="17"/>
              </w:rPr>
              <w:t xml:space="preserve">Düşük istikrarlı toplanan fon </w:t>
            </w:r>
          </w:p>
        </w:tc>
        <w:tc>
          <w:tcPr>
            <w:tcW w:w="1134" w:type="dxa"/>
            <w:tcBorders>
              <w:top w:val="nil"/>
              <w:left w:val="nil"/>
              <w:right w:val="single" w:sz="4" w:space="0" w:color="auto"/>
            </w:tcBorders>
            <w:shd w:val="clear" w:color="auto" w:fill="auto"/>
            <w:noWrap/>
            <w:vAlign w:val="bottom"/>
          </w:tcPr>
          <w:p w14:paraId="36D072C3" w14:textId="5F72087A" w:rsidR="00603E8C" w:rsidRPr="00BE54B4" w:rsidRDefault="00603E8C"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27.744.777</w:t>
            </w:r>
          </w:p>
        </w:tc>
        <w:tc>
          <w:tcPr>
            <w:tcW w:w="992" w:type="dxa"/>
            <w:tcBorders>
              <w:top w:val="nil"/>
              <w:left w:val="single" w:sz="4" w:space="0" w:color="auto"/>
              <w:right w:val="single" w:sz="4" w:space="0" w:color="auto"/>
            </w:tcBorders>
            <w:shd w:val="clear" w:color="auto" w:fill="auto"/>
            <w:noWrap/>
            <w:vAlign w:val="bottom"/>
          </w:tcPr>
          <w:p w14:paraId="75CF85E4" w14:textId="34BC2AAE" w:rsidR="00603E8C" w:rsidRPr="00BE54B4" w:rsidRDefault="00603E8C"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22.571.143</w:t>
            </w:r>
          </w:p>
        </w:tc>
        <w:tc>
          <w:tcPr>
            <w:tcW w:w="992" w:type="dxa"/>
            <w:tcBorders>
              <w:top w:val="nil"/>
              <w:left w:val="single" w:sz="4" w:space="0" w:color="auto"/>
              <w:right w:val="single" w:sz="4" w:space="0" w:color="auto"/>
            </w:tcBorders>
            <w:shd w:val="clear" w:color="auto" w:fill="auto"/>
            <w:noWrap/>
            <w:vAlign w:val="bottom"/>
          </w:tcPr>
          <w:p w14:paraId="355080FA" w14:textId="31BE2071" w:rsidR="00603E8C" w:rsidRPr="00BE54B4" w:rsidRDefault="00603E8C"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2.774.478</w:t>
            </w:r>
          </w:p>
        </w:tc>
        <w:tc>
          <w:tcPr>
            <w:tcW w:w="992" w:type="dxa"/>
            <w:tcBorders>
              <w:top w:val="nil"/>
              <w:left w:val="single" w:sz="4" w:space="0" w:color="auto"/>
              <w:right w:val="single" w:sz="4" w:space="0" w:color="auto"/>
            </w:tcBorders>
            <w:shd w:val="clear" w:color="auto" w:fill="auto"/>
            <w:noWrap/>
            <w:vAlign w:val="bottom"/>
          </w:tcPr>
          <w:p w14:paraId="6C70C81D" w14:textId="65EF509C" w:rsidR="00603E8C" w:rsidRPr="00BE54B4" w:rsidRDefault="00603E8C"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2.257.114</w:t>
            </w:r>
          </w:p>
        </w:tc>
      </w:tr>
      <w:tr w:rsidR="00603E8C" w:rsidRPr="00BE54B4" w14:paraId="796F41C1"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2430FF08" w14:textId="77777777" w:rsidR="00603E8C" w:rsidRPr="00BE54B4" w:rsidRDefault="00603E8C" w:rsidP="00603E8C">
            <w:pPr>
              <w:rPr>
                <w:rFonts w:ascii="Arial" w:hAnsi="Arial" w:cs="Arial"/>
                <w:color w:val="000000" w:themeColor="text1"/>
                <w:sz w:val="17"/>
                <w:szCs w:val="17"/>
              </w:rPr>
            </w:pPr>
            <w:r w:rsidRPr="00BE54B4">
              <w:rPr>
                <w:rFonts w:ascii="Arial" w:hAnsi="Arial" w:cs="Arial"/>
                <w:color w:val="000000" w:themeColor="text1"/>
                <w:sz w:val="17"/>
                <w:szCs w:val="17"/>
              </w:rPr>
              <w:t>5</w:t>
            </w:r>
          </w:p>
        </w:tc>
        <w:tc>
          <w:tcPr>
            <w:tcW w:w="5028" w:type="dxa"/>
            <w:tcBorders>
              <w:top w:val="nil"/>
              <w:left w:val="nil"/>
              <w:bottom w:val="nil"/>
              <w:right w:val="single" w:sz="4" w:space="0" w:color="auto"/>
            </w:tcBorders>
            <w:shd w:val="clear" w:color="auto" w:fill="auto"/>
            <w:vAlign w:val="bottom"/>
            <w:hideMark/>
          </w:tcPr>
          <w:p w14:paraId="06B49FCA" w14:textId="77777777" w:rsidR="00603E8C" w:rsidRPr="00BE54B4" w:rsidRDefault="00603E8C" w:rsidP="00603E8C">
            <w:pPr>
              <w:rPr>
                <w:rFonts w:ascii="Arial" w:hAnsi="Arial" w:cs="Arial"/>
                <w:color w:val="000000" w:themeColor="text1"/>
                <w:sz w:val="17"/>
                <w:szCs w:val="17"/>
              </w:rPr>
            </w:pPr>
            <w:r w:rsidRPr="00BE54B4">
              <w:rPr>
                <w:rFonts w:ascii="Arial" w:hAnsi="Arial" w:cs="Arial"/>
                <w:color w:val="000000" w:themeColor="text1"/>
                <w:sz w:val="17"/>
                <w:szCs w:val="17"/>
              </w:rPr>
              <w:t>Gerçek kişi toplanan fon ve perakende toplanan fon dışında kalan teminatsız borçlar</w:t>
            </w:r>
          </w:p>
        </w:tc>
        <w:tc>
          <w:tcPr>
            <w:tcW w:w="1134" w:type="dxa"/>
            <w:tcBorders>
              <w:left w:val="nil"/>
              <w:bottom w:val="nil"/>
              <w:right w:val="single" w:sz="4" w:space="0" w:color="auto"/>
            </w:tcBorders>
            <w:shd w:val="clear" w:color="auto" w:fill="auto"/>
            <w:noWrap/>
            <w:vAlign w:val="bottom"/>
          </w:tcPr>
          <w:p w14:paraId="5A62BF9B" w14:textId="18C19826" w:rsidR="00603E8C" w:rsidRPr="00BE54B4" w:rsidRDefault="00603E8C"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16.095.895</w:t>
            </w:r>
          </w:p>
        </w:tc>
        <w:tc>
          <w:tcPr>
            <w:tcW w:w="992" w:type="dxa"/>
            <w:tcBorders>
              <w:left w:val="single" w:sz="4" w:space="0" w:color="auto"/>
              <w:bottom w:val="nil"/>
              <w:right w:val="single" w:sz="4" w:space="0" w:color="auto"/>
            </w:tcBorders>
            <w:shd w:val="clear" w:color="auto" w:fill="auto"/>
            <w:noWrap/>
            <w:vAlign w:val="bottom"/>
          </w:tcPr>
          <w:p w14:paraId="195D7221" w14:textId="55F69E7A" w:rsidR="00603E8C" w:rsidRPr="00BE54B4" w:rsidRDefault="00603E8C"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11.597.593</w:t>
            </w:r>
          </w:p>
        </w:tc>
        <w:tc>
          <w:tcPr>
            <w:tcW w:w="992" w:type="dxa"/>
            <w:tcBorders>
              <w:left w:val="single" w:sz="4" w:space="0" w:color="auto"/>
              <w:bottom w:val="nil"/>
              <w:right w:val="single" w:sz="4" w:space="0" w:color="auto"/>
            </w:tcBorders>
            <w:shd w:val="clear" w:color="auto" w:fill="auto"/>
            <w:noWrap/>
            <w:vAlign w:val="bottom"/>
          </w:tcPr>
          <w:p w14:paraId="30F02725" w14:textId="712AA2C2" w:rsidR="00603E8C" w:rsidRPr="00BE54B4" w:rsidRDefault="00603E8C"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7.995.215</w:t>
            </w:r>
          </w:p>
        </w:tc>
        <w:tc>
          <w:tcPr>
            <w:tcW w:w="992" w:type="dxa"/>
            <w:tcBorders>
              <w:left w:val="single" w:sz="4" w:space="0" w:color="auto"/>
              <w:bottom w:val="nil"/>
              <w:right w:val="single" w:sz="4" w:space="0" w:color="auto"/>
            </w:tcBorders>
            <w:shd w:val="clear" w:color="auto" w:fill="auto"/>
            <w:noWrap/>
            <w:vAlign w:val="bottom"/>
          </w:tcPr>
          <w:p w14:paraId="081A710A" w14:textId="0BB2D0A9" w:rsidR="00603E8C" w:rsidRPr="00BE54B4" w:rsidRDefault="00603E8C"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5.311.412</w:t>
            </w:r>
          </w:p>
        </w:tc>
      </w:tr>
      <w:tr w:rsidR="00603E8C" w:rsidRPr="00BE54B4" w14:paraId="2231F003"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3C3A8100" w14:textId="77777777" w:rsidR="00603E8C" w:rsidRPr="00BE54B4" w:rsidRDefault="00603E8C" w:rsidP="00603E8C">
            <w:pPr>
              <w:rPr>
                <w:rFonts w:ascii="Arial" w:hAnsi="Arial" w:cs="Arial"/>
                <w:color w:val="000000" w:themeColor="text1"/>
                <w:sz w:val="17"/>
                <w:szCs w:val="17"/>
              </w:rPr>
            </w:pPr>
            <w:r w:rsidRPr="00BE54B4">
              <w:rPr>
                <w:rFonts w:ascii="Arial" w:hAnsi="Arial" w:cs="Arial"/>
                <w:color w:val="000000" w:themeColor="text1"/>
                <w:sz w:val="17"/>
                <w:szCs w:val="17"/>
              </w:rPr>
              <w:t>6</w:t>
            </w:r>
          </w:p>
        </w:tc>
        <w:tc>
          <w:tcPr>
            <w:tcW w:w="5028" w:type="dxa"/>
            <w:tcBorders>
              <w:top w:val="nil"/>
              <w:left w:val="nil"/>
              <w:bottom w:val="nil"/>
              <w:right w:val="single" w:sz="4" w:space="0" w:color="auto"/>
            </w:tcBorders>
            <w:shd w:val="clear" w:color="auto" w:fill="auto"/>
            <w:noWrap/>
            <w:vAlign w:val="bottom"/>
            <w:hideMark/>
          </w:tcPr>
          <w:p w14:paraId="2B73A874" w14:textId="77777777" w:rsidR="00603E8C" w:rsidRPr="00BE54B4" w:rsidRDefault="00603E8C" w:rsidP="00603E8C">
            <w:pPr>
              <w:ind w:left="241"/>
              <w:rPr>
                <w:rFonts w:ascii="Arial" w:hAnsi="Arial" w:cs="Arial"/>
                <w:color w:val="000000" w:themeColor="text1"/>
                <w:sz w:val="17"/>
                <w:szCs w:val="17"/>
              </w:rPr>
            </w:pPr>
            <w:proofErr w:type="spellStart"/>
            <w:r w:rsidRPr="00BE54B4">
              <w:rPr>
                <w:rFonts w:ascii="Arial" w:hAnsi="Arial" w:cs="Arial"/>
                <w:color w:val="000000" w:themeColor="text1"/>
                <w:sz w:val="17"/>
                <w:szCs w:val="17"/>
              </w:rPr>
              <w:t>Operasyonel</w:t>
            </w:r>
            <w:proofErr w:type="spellEnd"/>
            <w:r w:rsidRPr="00BE54B4">
              <w:rPr>
                <w:rFonts w:ascii="Arial" w:hAnsi="Arial" w:cs="Arial"/>
                <w:color w:val="000000" w:themeColor="text1"/>
                <w:sz w:val="17"/>
                <w:szCs w:val="17"/>
              </w:rPr>
              <w:t xml:space="preserve"> toplanan fon</w:t>
            </w:r>
          </w:p>
        </w:tc>
        <w:tc>
          <w:tcPr>
            <w:tcW w:w="1134" w:type="dxa"/>
            <w:tcBorders>
              <w:top w:val="nil"/>
              <w:left w:val="nil"/>
              <w:bottom w:val="nil"/>
              <w:right w:val="single" w:sz="4" w:space="0" w:color="auto"/>
            </w:tcBorders>
            <w:shd w:val="clear" w:color="auto" w:fill="auto"/>
            <w:noWrap/>
            <w:vAlign w:val="bottom"/>
          </w:tcPr>
          <w:p w14:paraId="0F12409C" w14:textId="1A92D266" w:rsidR="00603E8C" w:rsidRPr="00BE54B4" w:rsidRDefault="00603E8C"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9.756.716</w:t>
            </w:r>
          </w:p>
        </w:tc>
        <w:tc>
          <w:tcPr>
            <w:tcW w:w="992" w:type="dxa"/>
            <w:tcBorders>
              <w:top w:val="nil"/>
              <w:left w:val="single" w:sz="4" w:space="0" w:color="auto"/>
              <w:bottom w:val="nil"/>
              <w:right w:val="single" w:sz="4" w:space="0" w:color="auto"/>
            </w:tcBorders>
            <w:shd w:val="clear" w:color="auto" w:fill="auto"/>
            <w:noWrap/>
            <w:vAlign w:val="bottom"/>
          </w:tcPr>
          <w:p w14:paraId="4A456BAD" w14:textId="0D9E5478" w:rsidR="00603E8C" w:rsidRPr="00BE54B4" w:rsidRDefault="00603E8C"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7.568.365</w:t>
            </w:r>
          </w:p>
        </w:tc>
        <w:tc>
          <w:tcPr>
            <w:tcW w:w="992" w:type="dxa"/>
            <w:tcBorders>
              <w:top w:val="nil"/>
              <w:left w:val="single" w:sz="4" w:space="0" w:color="auto"/>
              <w:bottom w:val="nil"/>
              <w:right w:val="single" w:sz="4" w:space="0" w:color="auto"/>
            </w:tcBorders>
            <w:shd w:val="clear" w:color="auto" w:fill="auto"/>
            <w:noWrap/>
            <w:vAlign w:val="bottom"/>
          </w:tcPr>
          <w:p w14:paraId="64409EDE" w14:textId="0E1B4907" w:rsidR="00603E8C" w:rsidRPr="00BE54B4" w:rsidRDefault="00603E8C"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2.439.179</w:t>
            </w:r>
          </w:p>
        </w:tc>
        <w:tc>
          <w:tcPr>
            <w:tcW w:w="992" w:type="dxa"/>
            <w:tcBorders>
              <w:top w:val="nil"/>
              <w:left w:val="single" w:sz="4" w:space="0" w:color="auto"/>
              <w:bottom w:val="nil"/>
              <w:right w:val="single" w:sz="4" w:space="0" w:color="auto"/>
            </w:tcBorders>
            <w:shd w:val="clear" w:color="auto" w:fill="auto"/>
            <w:noWrap/>
            <w:vAlign w:val="bottom"/>
          </w:tcPr>
          <w:p w14:paraId="1E1B8E61" w14:textId="47CD4551" w:rsidR="00603E8C" w:rsidRPr="00BE54B4" w:rsidRDefault="00603E8C"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1.892.091</w:t>
            </w:r>
          </w:p>
        </w:tc>
      </w:tr>
      <w:tr w:rsidR="00603E8C" w:rsidRPr="00BE54B4" w14:paraId="577E0C5A"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70D17595" w14:textId="77777777" w:rsidR="00603E8C" w:rsidRPr="00BE54B4" w:rsidRDefault="00603E8C" w:rsidP="00603E8C">
            <w:pPr>
              <w:rPr>
                <w:rFonts w:ascii="Arial" w:hAnsi="Arial" w:cs="Arial"/>
                <w:color w:val="000000" w:themeColor="text1"/>
                <w:sz w:val="17"/>
                <w:szCs w:val="17"/>
              </w:rPr>
            </w:pPr>
            <w:r w:rsidRPr="00BE54B4">
              <w:rPr>
                <w:rFonts w:ascii="Arial" w:hAnsi="Arial" w:cs="Arial"/>
                <w:color w:val="000000" w:themeColor="text1"/>
                <w:sz w:val="17"/>
                <w:szCs w:val="17"/>
              </w:rPr>
              <w:t>7</w:t>
            </w:r>
          </w:p>
        </w:tc>
        <w:tc>
          <w:tcPr>
            <w:tcW w:w="5028" w:type="dxa"/>
            <w:tcBorders>
              <w:top w:val="nil"/>
              <w:left w:val="nil"/>
              <w:bottom w:val="nil"/>
              <w:right w:val="single" w:sz="4" w:space="0" w:color="auto"/>
            </w:tcBorders>
            <w:shd w:val="clear" w:color="auto" w:fill="auto"/>
            <w:noWrap/>
            <w:vAlign w:val="bottom"/>
            <w:hideMark/>
          </w:tcPr>
          <w:p w14:paraId="2E98D4CF" w14:textId="77777777" w:rsidR="00603E8C" w:rsidRPr="00BE54B4" w:rsidRDefault="00603E8C" w:rsidP="00603E8C">
            <w:pPr>
              <w:ind w:left="241"/>
              <w:rPr>
                <w:rFonts w:ascii="Arial" w:hAnsi="Arial" w:cs="Arial"/>
                <w:color w:val="000000" w:themeColor="text1"/>
                <w:sz w:val="17"/>
                <w:szCs w:val="17"/>
              </w:rPr>
            </w:pPr>
            <w:proofErr w:type="spellStart"/>
            <w:r w:rsidRPr="00BE54B4">
              <w:rPr>
                <w:rFonts w:ascii="Arial" w:hAnsi="Arial" w:cs="Arial"/>
                <w:color w:val="000000" w:themeColor="text1"/>
                <w:sz w:val="17"/>
                <w:szCs w:val="17"/>
              </w:rPr>
              <w:t>Operasyonel</w:t>
            </w:r>
            <w:proofErr w:type="spellEnd"/>
            <w:r w:rsidRPr="00BE54B4">
              <w:rPr>
                <w:rFonts w:ascii="Arial" w:hAnsi="Arial" w:cs="Arial"/>
                <w:color w:val="000000" w:themeColor="text1"/>
                <w:sz w:val="17"/>
                <w:szCs w:val="17"/>
              </w:rPr>
              <w:t xml:space="preserve"> olmayan toplanan fon</w:t>
            </w:r>
          </w:p>
        </w:tc>
        <w:tc>
          <w:tcPr>
            <w:tcW w:w="1134" w:type="dxa"/>
            <w:tcBorders>
              <w:top w:val="nil"/>
              <w:left w:val="nil"/>
              <w:bottom w:val="nil"/>
              <w:right w:val="single" w:sz="4" w:space="0" w:color="auto"/>
            </w:tcBorders>
            <w:shd w:val="clear" w:color="auto" w:fill="auto"/>
            <w:noWrap/>
            <w:vAlign w:val="bottom"/>
          </w:tcPr>
          <w:p w14:paraId="3828D075" w14:textId="28E921F9" w:rsidR="00603E8C" w:rsidRPr="00BE54B4" w:rsidRDefault="00603E8C"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4.090.810</w:t>
            </w:r>
          </w:p>
        </w:tc>
        <w:tc>
          <w:tcPr>
            <w:tcW w:w="992" w:type="dxa"/>
            <w:tcBorders>
              <w:top w:val="nil"/>
              <w:left w:val="single" w:sz="4" w:space="0" w:color="auto"/>
              <w:bottom w:val="nil"/>
              <w:right w:val="single" w:sz="4" w:space="0" w:color="auto"/>
            </w:tcBorders>
            <w:shd w:val="clear" w:color="auto" w:fill="auto"/>
            <w:noWrap/>
            <w:vAlign w:val="bottom"/>
          </w:tcPr>
          <w:p w14:paraId="10D1E861" w14:textId="12C9165E" w:rsidR="00603E8C" w:rsidRPr="00BE54B4" w:rsidRDefault="00603E8C"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1.944.013</w:t>
            </w:r>
          </w:p>
        </w:tc>
        <w:tc>
          <w:tcPr>
            <w:tcW w:w="992" w:type="dxa"/>
            <w:tcBorders>
              <w:top w:val="nil"/>
              <w:left w:val="single" w:sz="4" w:space="0" w:color="auto"/>
              <w:bottom w:val="nil"/>
              <w:right w:val="single" w:sz="4" w:space="0" w:color="auto"/>
            </w:tcBorders>
            <w:shd w:val="clear" w:color="auto" w:fill="auto"/>
            <w:noWrap/>
            <w:vAlign w:val="bottom"/>
          </w:tcPr>
          <w:p w14:paraId="5FCC9CD7" w14:textId="476BBD82" w:rsidR="00603E8C" w:rsidRPr="00BE54B4" w:rsidRDefault="00603E8C"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1.813.377</w:t>
            </w:r>
          </w:p>
        </w:tc>
        <w:tc>
          <w:tcPr>
            <w:tcW w:w="992" w:type="dxa"/>
            <w:tcBorders>
              <w:top w:val="nil"/>
              <w:left w:val="single" w:sz="4" w:space="0" w:color="auto"/>
              <w:bottom w:val="nil"/>
              <w:right w:val="single" w:sz="4" w:space="0" w:color="auto"/>
            </w:tcBorders>
            <w:shd w:val="clear" w:color="auto" w:fill="auto"/>
            <w:noWrap/>
            <w:vAlign w:val="bottom"/>
          </w:tcPr>
          <w:p w14:paraId="47A9C882" w14:textId="0B520842" w:rsidR="00603E8C" w:rsidRPr="00BE54B4" w:rsidRDefault="00603E8C"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803.307</w:t>
            </w:r>
          </w:p>
        </w:tc>
      </w:tr>
      <w:tr w:rsidR="00603E8C" w:rsidRPr="00BE54B4" w14:paraId="68A26500"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19ACAC78" w14:textId="77777777" w:rsidR="00603E8C" w:rsidRPr="00BE54B4" w:rsidRDefault="00603E8C" w:rsidP="00603E8C">
            <w:pPr>
              <w:rPr>
                <w:rFonts w:ascii="Arial" w:hAnsi="Arial" w:cs="Arial"/>
                <w:color w:val="000000" w:themeColor="text1"/>
                <w:sz w:val="17"/>
                <w:szCs w:val="17"/>
              </w:rPr>
            </w:pPr>
            <w:r w:rsidRPr="00BE54B4">
              <w:rPr>
                <w:rFonts w:ascii="Arial" w:hAnsi="Arial" w:cs="Arial"/>
                <w:color w:val="000000" w:themeColor="text1"/>
                <w:sz w:val="17"/>
                <w:szCs w:val="17"/>
              </w:rPr>
              <w:t>8</w:t>
            </w:r>
          </w:p>
        </w:tc>
        <w:tc>
          <w:tcPr>
            <w:tcW w:w="5028" w:type="dxa"/>
            <w:tcBorders>
              <w:top w:val="nil"/>
              <w:left w:val="nil"/>
              <w:bottom w:val="nil"/>
              <w:right w:val="single" w:sz="4" w:space="0" w:color="auto"/>
            </w:tcBorders>
            <w:shd w:val="clear" w:color="auto" w:fill="auto"/>
            <w:noWrap/>
            <w:vAlign w:val="bottom"/>
            <w:hideMark/>
          </w:tcPr>
          <w:p w14:paraId="10612DEC" w14:textId="77777777" w:rsidR="00603E8C" w:rsidRPr="00BE54B4" w:rsidRDefault="00603E8C" w:rsidP="00603E8C">
            <w:pPr>
              <w:ind w:left="241"/>
              <w:rPr>
                <w:rFonts w:ascii="Arial" w:hAnsi="Arial" w:cs="Arial"/>
                <w:color w:val="000000" w:themeColor="text1"/>
                <w:sz w:val="17"/>
                <w:szCs w:val="17"/>
              </w:rPr>
            </w:pPr>
            <w:r w:rsidRPr="00BE54B4">
              <w:rPr>
                <w:rFonts w:ascii="Arial" w:hAnsi="Arial" w:cs="Arial"/>
                <w:color w:val="000000" w:themeColor="text1"/>
                <w:sz w:val="17"/>
                <w:szCs w:val="17"/>
              </w:rPr>
              <w:t>Diğer teminatsız borçlar</w:t>
            </w:r>
          </w:p>
        </w:tc>
        <w:tc>
          <w:tcPr>
            <w:tcW w:w="1134" w:type="dxa"/>
            <w:tcBorders>
              <w:top w:val="nil"/>
              <w:left w:val="nil"/>
              <w:bottom w:val="single" w:sz="4" w:space="0" w:color="auto"/>
              <w:right w:val="single" w:sz="4" w:space="0" w:color="auto"/>
            </w:tcBorders>
            <w:shd w:val="clear" w:color="auto" w:fill="auto"/>
            <w:noWrap/>
            <w:vAlign w:val="bottom"/>
          </w:tcPr>
          <w:p w14:paraId="7B2B5E4B" w14:textId="65139242" w:rsidR="00603E8C" w:rsidRPr="00BE54B4" w:rsidRDefault="00603E8C"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2.248.369</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9CD5FDA" w14:textId="3ADED65A" w:rsidR="00603E8C" w:rsidRPr="00BE54B4" w:rsidRDefault="00603E8C"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2.085.215</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6E30ABB" w14:textId="11D21583" w:rsidR="00603E8C" w:rsidRPr="00BE54B4" w:rsidRDefault="00603E8C"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3.742.659</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F1F8E49" w14:textId="438FFBC3" w:rsidR="00603E8C" w:rsidRPr="00BE54B4" w:rsidRDefault="00603E8C"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2.616.014</w:t>
            </w:r>
          </w:p>
        </w:tc>
      </w:tr>
      <w:tr w:rsidR="00C304B5" w:rsidRPr="00BE54B4" w14:paraId="22CA5A30"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3909B314" w14:textId="77777777" w:rsidR="00C304B5" w:rsidRPr="00BE54B4" w:rsidRDefault="00C304B5" w:rsidP="00C304B5">
            <w:pPr>
              <w:rPr>
                <w:rFonts w:ascii="Arial" w:hAnsi="Arial" w:cs="Arial"/>
                <w:color w:val="000000" w:themeColor="text1"/>
                <w:sz w:val="17"/>
                <w:szCs w:val="17"/>
              </w:rPr>
            </w:pPr>
            <w:r w:rsidRPr="00BE54B4">
              <w:rPr>
                <w:rFonts w:ascii="Arial" w:hAnsi="Arial" w:cs="Arial"/>
                <w:color w:val="000000" w:themeColor="text1"/>
                <w:sz w:val="17"/>
                <w:szCs w:val="17"/>
              </w:rPr>
              <w:t>9</w:t>
            </w:r>
          </w:p>
        </w:tc>
        <w:tc>
          <w:tcPr>
            <w:tcW w:w="5028" w:type="dxa"/>
            <w:tcBorders>
              <w:top w:val="nil"/>
              <w:left w:val="nil"/>
              <w:bottom w:val="nil"/>
              <w:right w:val="single" w:sz="4" w:space="0" w:color="auto"/>
            </w:tcBorders>
            <w:shd w:val="clear" w:color="auto" w:fill="auto"/>
            <w:noWrap/>
            <w:vAlign w:val="bottom"/>
            <w:hideMark/>
          </w:tcPr>
          <w:p w14:paraId="4427C654" w14:textId="77777777" w:rsidR="00C304B5" w:rsidRPr="00BE54B4" w:rsidRDefault="00C304B5" w:rsidP="00C304B5">
            <w:pPr>
              <w:rPr>
                <w:rFonts w:ascii="Arial" w:hAnsi="Arial" w:cs="Arial"/>
                <w:color w:val="000000" w:themeColor="text1"/>
                <w:sz w:val="17"/>
                <w:szCs w:val="17"/>
              </w:rPr>
            </w:pPr>
            <w:r w:rsidRPr="00BE54B4">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44F069F8" w14:textId="7183CB5A" w:rsidR="00C304B5" w:rsidRPr="00BE54B4" w:rsidRDefault="00C304B5" w:rsidP="00C304B5">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61E26AF" w14:textId="681D26B1" w:rsidR="00C304B5" w:rsidRPr="00BE54B4" w:rsidRDefault="00C304B5" w:rsidP="00C304B5">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DBEEE60" w14:textId="5B1F47A9"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0CBBACF" w14:textId="40A70FEF" w:rsidR="00C304B5" w:rsidRPr="00BE54B4" w:rsidRDefault="00C304B5"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w:t>
            </w:r>
          </w:p>
        </w:tc>
      </w:tr>
      <w:tr w:rsidR="004029CD" w:rsidRPr="00BE54B4" w14:paraId="44C13622"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47F2A5C0" w14:textId="77777777" w:rsidR="004029CD" w:rsidRPr="00BE54B4" w:rsidRDefault="004029CD" w:rsidP="004029CD">
            <w:pPr>
              <w:rPr>
                <w:rFonts w:ascii="Arial" w:hAnsi="Arial" w:cs="Arial"/>
                <w:color w:val="000000" w:themeColor="text1"/>
                <w:sz w:val="17"/>
                <w:szCs w:val="17"/>
              </w:rPr>
            </w:pPr>
            <w:r w:rsidRPr="00BE54B4">
              <w:rPr>
                <w:rFonts w:ascii="Arial" w:hAnsi="Arial" w:cs="Arial"/>
                <w:color w:val="000000" w:themeColor="text1"/>
                <w:sz w:val="17"/>
                <w:szCs w:val="17"/>
              </w:rPr>
              <w:t>10</w:t>
            </w:r>
          </w:p>
        </w:tc>
        <w:tc>
          <w:tcPr>
            <w:tcW w:w="5028" w:type="dxa"/>
            <w:tcBorders>
              <w:top w:val="nil"/>
              <w:left w:val="nil"/>
              <w:bottom w:val="nil"/>
              <w:right w:val="single" w:sz="4" w:space="0" w:color="auto"/>
            </w:tcBorders>
            <w:shd w:val="clear" w:color="auto" w:fill="auto"/>
            <w:noWrap/>
            <w:vAlign w:val="bottom"/>
            <w:hideMark/>
          </w:tcPr>
          <w:p w14:paraId="42CD9293" w14:textId="77777777" w:rsidR="004029CD" w:rsidRPr="00BE54B4" w:rsidRDefault="004029CD" w:rsidP="004029CD">
            <w:pPr>
              <w:rPr>
                <w:rFonts w:ascii="Arial" w:hAnsi="Arial" w:cs="Arial"/>
                <w:color w:val="000000" w:themeColor="text1"/>
                <w:sz w:val="17"/>
                <w:szCs w:val="17"/>
              </w:rPr>
            </w:pPr>
            <w:r w:rsidRPr="00BE54B4">
              <w:rPr>
                <w:rFonts w:ascii="Arial" w:hAnsi="Arial" w:cs="Arial"/>
                <w:color w:val="000000" w:themeColor="text1"/>
                <w:sz w:val="17"/>
                <w:szCs w:val="17"/>
              </w:rPr>
              <w:t>Diğer nakit çıkışları</w:t>
            </w:r>
          </w:p>
        </w:tc>
        <w:tc>
          <w:tcPr>
            <w:tcW w:w="1134" w:type="dxa"/>
            <w:tcBorders>
              <w:top w:val="nil"/>
              <w:left w:val="nil"/>
              <w:bottom w:val="nil"/>
              <w:right w:val="single" w:sz="4" w:space="0" w:color="auto"/>
            </w:tcBorders>
            <w:shd w:val="clear" w:color="auto" w:fill="auto"/>
            <w:noWrap/>
            <w:vAlign w:val="bottom"/>
          </w:tcPr>
          <w:p w14:paraId="637CEF10" w14:textId="48D0BB5C" w:rsidR="004029CD" w:rsidRPr="00BE54B4" w:rsidRDefault="004029CD"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2.504.337</w:t>
            </w:r>
          </w:p>
        </w:tc>
        <w:tc>
          <w:tcPr>
            <w:tcW w:w="992" w:type="dxa"/>
            <w:tcBorders>
              <w:top w:val="nil"/>
              <w:left w:val="single" w:sz="4" w:space="0" w:color="auto"/>
              <w:bottom w:val="nil"/>
              <w:right w:val="single" w:sz="4" w:space="0" w:color="auto"/>
            </w:tcBorders>
            <w:shd w:val="clear" w:color="auto" w:fill="auto"/>
            <w:noWrap/>
            <w:vAlign w:val="bottom"/>
          </w:tcPr>
          <w:p w14:paraId="4AEC1499" w14:textId="0AB09A48" w:rsidR="004029CD" w:rsidRPr="00BE54B4" w:rsidRDefault="004029CD"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1.325.554</w:t>
            </w:r>
          </w:p>
        </w:tc>
        <w:tc>
          <w:tcPr>
            <w:tcW w:w="992" w:type="dxa"/>
            <w:tcBorders>
              <w:top w:val="nil"/>
              <w:left w:val="single" w:sz="4" w:space="0" w:color="auto"/>
              <w:bottom w:val="nil"/>
              <w:right w:val="single" w:sz="4" w:space="0" w:color="auto"/>
            </w:tcBorders>
            <w:shd w:val="clear" w:color="auto" w:fill="auto"/>
            <w:noWrap/>
            <w:vAlign w:val="bottom"/>
          </w:tcPr>
          <w:p w14:paraId="5DDF1EFA" w14:textId="341B782D" w:rsidR="004029CD" w:rsidRPr="00BE54B4" w:rsidRDefault="004029CD"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2.504.337</w:t>
            </w:r>
          </w:p>
        </w:tc>
        <w:tc>
          <w:tcPr>
            <w:tcW w:w="992" w:type="dxa"/>
            <w:tcBorders>
              <w:top w:val="nil"/>
              <w:left w:val="single" w:sz="4" w:space="0" w:color="auto"/>
              <w:bottom w:val="nil"/>
              <w:right w:val="single" w:sz="4" w:space="0" w:color="auto"/>
            </w:tcBorders>
            <w:shd w:val="clear" w:color="auto" w:fill="auto"/>
            <w:noWrap/>
            <w:vAlign w:val="bottom"/>
          </w:tcPr>
          <w:p w14:paraId="53B43E27" w14:textId="1CDE1CC8" w:rsidR="004029CD" w:rsidRPr="00BE54B4" w:rsidRDefault="004029CD"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1.325.553</w:t>
            </w:r>
          </w:p>
        </w:tc>
      </w:tr>
      <w:tr w:rsidR="004029CD" w:rsidRPr="00BE54B4" w14:paraId="1C8A807F"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434699A2" w14:textId="77777777" w:rsidR="004029CD" w:rsidRPr="00BE54B4" w:rsidRDefault="004029CD" w:rsidP="004029CD">
            <w:pPr>
              <w:rPr>
                <w:rFonts w:ascii="Arial" w:hAnsi="Arial" w:cs="Arial"/>
                <w:color w:val="000000" w:themeColor="text1"/>
                <w:sz w:val="17"/>
                <w:szCs w:val="17"/>
              </w:rPr>
            </w:pPr>
            <w:r w:rsidRPr="00BE54B4">
              <w:rPr>
                <w:rFonts w:ascii="Arial" w:hAnsi="Arial" w:cs="Arial"/>
                <w:color w:val="000000" w:themeColor="text1"/>
                <w:sz w:val="17"/>
                <w:szCs w:val="17"/>
              </w:rPr>
              <w:t>11</w:t>
            </w:r>
          </w:p>
        </w:tc>
        <w:tc>
          <w:tcPr>
            <w:tcW w:w="5028" w:type="dxa"/>
            <w:tcBorders>
              <w:top w:val="nil"/>
              <w:left w:val="nil"/>
              <w:bottom w:val="nil"/>
              <w:right w:val="single" w:sz="4" w:space="0" w:color="auto"/>
            </w:tcBorders>
            <w:shd w:val="clear" w:color="auto" w:fill="auto"/>
            <w:noWrap/>
            <w:vAlign w:val="bottom"/>
            <w:hideMark/>
          </w:tcPr>
          <w:p w14:paraId="0680A92E" w14:textId="77777777" w:rsidR="004029CD" w:rsidRPr="00BE54B4" w:rsidRDefault="004029CD" w:rsidP="004029CD">
            <w:pPr>
              <w:ind w:left="227"/>
              <w:rPr>
                <w:rFonts w:ascii="Arial" w:hAnsi="Arial" w:cs="Arial"/>
                <w:color w:val="000000" w:themeColor="text1"/>
                <w:sz w:val="17"/>
                <w:szCs w:val="17"/>
              </w:rPr>
            </w:pPr>
            <w:r w:rsidRPr="00BE54B4">
              <w:rPr>
                <w:rFonts w:ascii="Arial" w:hAnsi="Arial" w:cs="Arial"/>
                <w:color w:val="000000" w:themeColor="text1"/>
                <w:sz w:val="17"/>
                <w:szCs w:val="17"/>
              </w:rPr>
              <w:t>Türev yükümlülükler ve teminat tamamlama yükümlülükleri</w:t>
            </w:r>
          </w:p>
        </w:tc>
        <w:tc>
          <w:tcPr>
            <w:tcW w:w="1134" w:type="dxa"/>
            <w:tcBorders>
              <w:top w:val="nil"/>
              <w:left w:val="nil"/>
              <w:bottom w:val="nil"/>
              <w:right w:val="single" w:sz="4" w:space="0" w:color="auto"/>
            </w:tcBorders>
            <w:shd w:val="clear" w:color="auto" w:fill="auto"/>
            <w:noWrap/>
            <w:vAlign w:val="bottom"/>
          </w:tcPr>
          <w:p w14:paraId="10E70E93" w14:textId="1002F49C" w:rsidR="004029CD" w:rsidRPr="00BE54B4" w:rsidRDefault="004029CD"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2.504.337</w:t>
            </w:r>
          </w:p>
        </w:tc>
        <w:tc>
          <w:tcPr>
            <w:tcW w:w="992" w:type="dxa"/>
            <w:tcBorders>
              <w:top w:val="nil"/>
              <w:left w:val="single" w:sz="4" w:space="0" w:color="auto"/>
              <w:bottom w:val="nil"/>
              <w:right w:val="single" w:sz="4" w:space="0" w:color="auto"/>
            </w:tcBorders>
            <w:shd w:val="clear" w:color="auto" w:fill="auto"/>
            <w:noWrap/>
            <w:vAlign w:val="bottom"/>
          </w:tcPr>
          <w:p w14:paraId="0B26CE1C" w14:textId="5C6EB0E1" w:rsidR="004029CD" w:rsidRPr="00BE54B4" w:rsidRDefault="004029CD"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1.325.554</w:t>
            </w:r>
          </w:p>
        </w:tc>
        <w:tc>
          <w:tcPr>
            <w:tcW w:w="992" w:type="dxa"/>
            <w:tcBorders>
              <w:top w:val="nil"/>
              <w:left w:val="single" w:sz="4" w:space="0" w:color="auto"/>
              <w:bottom w:val="nil"/>
              <w:right w:val="single" w:sz="4" w:space="0" w:color="auto"/>
            </w:tcBorders>
            <w:shd w:val="clear" w:color="auto" w:fill="auto"/>
            <w:noWrap/>
            <w:vAlign w:val="bottom"/>
          </w:tcPr>
          <w:p w14:paraId="6ABDBE31" w14:textId="1D848806" w:rsidR="004029CD" w:rsidRPr="00BE54B4" w:rsidRDefault="004029CD"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2.504.337</w:t>
            </w:r>
          </w:p>
        </w:tc>
        <w:tc>
          <w:tcPr>
            <w:tcW w:w="992" w:type="dxa"/>
            <w:tcBorders>
              <w:top w:val="nil"/>
              <w:left w:val="single" w:sz="4" w:space="0" w:color="auto"/>
              <w:bottom w:val="nil"/>
              <w:right w:val="single" w:sz="4" w:space="0" w:color="auto"/>
            </w:tcBorders>
            <w:shd w:val="clear" w:color="auto" w:fill="auto"/>
            <w:noWrap/>
            <w:vAlign w:val="bottom"/>
          </w:tcPr>
          <w:p w14:paraId="0C365C95" w14:textId="00631152" w:rsidR="004029CD" w:rsidRPr="00BE54B4" w:rsidRDefault="004029CD"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1.325.554</w:t>
            </w:r>
          </w:p>
        </w:tc>
      </w:tr>
      <w:tr w:rsidR="00C304B5" w:rsidRPr="00BE54B4" w14:paraId="7A00ACE4"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08703CBD" w14:textId="77777777" w:rsidR="00C304B5" w:rsidRPr="00BE54B4" w:rsidRDefault="00C304B5" w:rsidP="00C304B5">
            <w:pPr>
              <w:rPr>
                <w:rFonts w:ascii="Arial" w:hAnsi="Arial" w:cs="Arial"/>
                <w:color w:val="000000" w:themeColor="text1"/>
                <w:sz w:val="17"/>
                <w:szCs w:val="17"/>
              </w:rPr>
            </w:pPr>
            <w:r w:rsidRPr="00BE54B4">
              <w:rPr>
                <w:rFonts w:ascii="Arial" w:hAnsi="Arial" w:cs="Arial"/>
                <w:color w:val="000000" w:themeColor="text1"/>
                <w:sz w:val="17"/>
                <w:szCs w:val="17"/>
              </w:rPr>
              <w:t>12</w:t>
            </w:r>
          </w:p>
        </w:tc>
        <w:tc>
          <w:tcPr>
            <w:tcW w:w="5028" w:type="dxa"/>
            <w:tcBorders>
              <w:top w:val="nil"/>
              <w:left w:val="nil"/>
              <w:bottom w:val="nil"/>
              <w:right w:val="single" w:sz="4" w:space="0" w:color="auto"/>
            </w:tcBorders>
            <w:shd w:val="clear" w:color="auto" w:fill="auto"/>
            <w:noWrap/>
            <w:vAlign w:val="bottom"/>
            <w:hideMark/>
          </w:tcPr>
          <w:p w14:paraId="54D6E5C4" w14:textId="77777777" w:rsidR="00C304B5" w:rsidRPr="00BE54B4" w:rsidRDefault="00C304B5" w:rsidP="00C304B5">
            <w:pPr>
              <w:ind w:left="227"/>
              <w:rPr>
                <w:rFonts w:ascii="Arial" w:hAnsi="Arial" w:cs="Arial"/>
                <w:color w:val="000000" w:themeColor="text1"/>
                <w:sz w:val="17"/>
                <w:szCs w:val="17"/>
              </w:rPr>
            </w:pPr>
            <w:r w:rsidRPr="00BE54B4">
              <w:rPr>
                <w:rFonts w:ascii="Arial" w:hAnsi="Arial" w:cs="Arial"/>
                <w:color w:val="000000" w:themeColor="text1"/>
                <w:sz w:val="17"/>
                <w:szCs w:val="17"/>
              </w:rPr>
              <w:t xml:space="preserve">Yapılandırılmış finansal araçlardan borçlar </w:t>
            </w:r>
          </w:p>
        </w:tc>
        <w:tc>
          <w:tcPr>
            <w:tcW w:w="1134" w:type="dxa"/>
            <w:tcBorders>
              <w:top w:val="nil"/>
              <w:left w:val="nil"/>
              <w:right w:val="single" w:sz="4" w:space="0" w:color="auto"/>
            </w:tcBorders>
            <w:shd w:val="clear" w:color="auto" w:fill="auto"/>
            <w:noWrap/>
            <w:vAlign w:val="bottom"/>
          </w:tcPr>
          <w:p w14:paraId="53397881" w14:textId="2075BCFD" w:rsidR="00C304B5" w:rsidRPr="00BE54B4" w:rsidRDefault="00C304B5" w:rsidP="00C304B5">
            <w:pPr>
              <w:jc w:val="right"/>
              <w:rPr>
                <w:rFonts w:ascii="Arial" w:hAnsi="Arial" w:cs="Arial"/>
                <w:sz w:val="17"/>
                <w:szCs w:val="17"/>
              </w:rPr>
            </w:pPr>
            <w:r w:rsidRPr="00BE54B4">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5ED0C0B5" w14:textId="774ECAFA" w:rsidR="00C304B5" w:rsidRPr="00BE54B4" w:rsidRDefault="00C304B5" w:rsidP="00C304B5">
            <w:pPr>
              <w:jc w:val="right"/>
              <w:rPr>
                <w:rFonts w:ascii="Arial" w:hAnsi="Arial" w:cs="Arial"/>
                <w:sz w:val="17"/>
                <w:szCs w:val="17"/>
              </w:rPr>
            </w:pPr>
            <w:r w:rsidRPr="00BE54B4">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097DC36A" w14:textId="5D50F0E4" w:rsidR="00C304B5" w:rsidRPr="00BE54B4" w:rsidRDefault="00C304B5" w:rsidP="00C304B5">
            <w:pPr>
              <w:jc w:val="right"/>
              <w:rPr>
                <w:rFonts w:ascii="Arial" w:hAnsi="Arial" w:cs="Arial"/>
                <w:sz w:val="17"/>
                <w:szCs w:val="17"/>
              </w:rPr>
            </w:pPr>
            <w:r w:rsidRPr="00BE54B4">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8BE5CF3" w14:textId="05FB7F2F" w:rsidR="00C304B5" w:rsidRPr="00BE54B4" w:rsidRDefault="00C304B5" w:rsidP="00C304B5">
            <w:pPr>
              <w:jc w:val="right"/>
              <w:rPr>
                <w:rFonts w:ascii="Arial" w:hAnsi="Arial" w:cs="Arial"/>
                <w:sz w:val="17"/>
                <w:szCs w:val="17"/>
              </w:rPr>
            </w:pPr>
            <w:r w:rsidRPr="00BE54B4">
              <w:rPr>
                <w:rFonts w:ascii="Arial" w:hAnsi="Arial" w:cs="Arial"/>
                <w:color w:val="000000" w:themeColor="text1"/>
                <w:sz w:val="17"/>
                <w:szCs w:val="17"/>
              </w:rPr>
              <w:t>-</w:t>
            </w:r>
          </w:p>
        </w:tc>
      </w:tr>
      <w:tr w:rsidR="00C304B5" w:rsidRPr="00BE54B4" w14:paraId="1C1C1928"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06F5A623" w14:textId="77777777" w:rsidR="00C304B5" w:rsidRPr="00BE54B4" w:rsidRDefault="00C304B5" w:rsidP="00C304B5">
            <w:pPr>
              <w:rPr>
                <w:rFonts w:ascii="Arial" w:hAnsi="Arial" w:cs="Arial"/>
                <w:color w:val="000000" w:themeColor="text1"/>
                <w:sz w:val="17"/>
                <w:szCs w:val="17"/>
              </w:rPr>
            </w:pPr>
            <w:r w:rsidRPr="00BE54B4">
              <w:rPr>
                <w:rFonts w:ascii="Arial" w:hAnsi="Arial" w:cs="Arial"/>
                <w:color w:val="000000" w:themeColor="text1"/>
                <w:sz w:val="17"/>
                <w:szCs w:val="17"/>
              </w:rPr>
              <w:t>13</w:t>
            </w:r>
          </w:p>
        </w:tc>
        <w:tc>
          <w:tcPr>
            <w:tcW w:w="5028" w:type="dxa"/>
            <w:tcBorders>
              <w:top w:val="nil"/>
              <w:left w:val="nil"/>
              <w:bottom w:val="nil"/>
              <w:right w:val="single" w:sz="4" w:space="0" w:color="auto"/>
            </w:tcBorders>
            <w:shd w:val="clear" w:color="auto" w:fill="auto"/>
            <w:vAlign w:val="bottom"/>
            <w:hideMark/>
          </w:tcPr>
          <w:p w14:paraId="18F33135" w14:textId="77777777" w:rsidR="00C304B5" w:rsidRPr="00BE54B4" w:rsidRDefault="00C304B5" w:rsidP="00C304B5">
            <w:pPr>
              <w:ind w:left="227"/>
              <w:rPr>
                <w:rFonts w:ascii="Arial" w:hAnsi="Arial" w:cs="Arial"/>
                <w:color w:val="000000" w:themeColor="text1"/>
                <w:sz w:val="17"/>
                <w:szCs w:val="17"/>
              </w:rPr>
            </w:pPr>
            <w:r w:rsidRPr="00BE54B4">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single" w:sz="4" w:space="0" w:color="auto"/>
            </w:tcBorders>
            <w:shd w:val="clear" w:color="auto" w:fill="auto"/>
            <w:noWrap/>
            <w:vAlign w:val="bottom"/>
          </w:tcPr>
          <w:p w14:paraId="44B38356" w14:textId="2C99062C" w:rsidR="00C304B5" w:rsidRPr="00BE54B4" w:rsidRDefault="00C304B5" w:rsidP="00C304B5">
            <w:pPr>
              <w:jc w:val="right"/>
              <w:rPr>
                <w:rFonts w:ascii="Arial" w:hAnsi="Arial" w:cs="Arial"/>
                <w:sz w:val="17"/>
                <w:szCs w:val="17"/>
              </w:rPr>
            </w:pPr>
            <w:r w:rsidRPr="00BE54B4">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5C26637" w14:textId="05E3A5C3" w:rsidR="00C304B5" w:rsidRPr="00BE54B4" w:rsidRDefault="00C304B5" w:rsidP="00C304B5">
            <w:pPr>
              <w:jc w:val="right"/>
              <w:rPr>
                <w:rFonts w:ascii="Arial" w:hAnsi="Arial" w:cs="Arial"/>
                <w:sz w:val="17"/>
                <w:szCs w:val="17"/>
              </w:rPr>
            </w:pPr>
            <w:r w:rsidRPr="00BE54B4">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7DD81C00" w14:textId="0D1EE3D2" w:rsidR="00C304B5" w:rsidRPr="00BE54B4" w:rsidRDefault="00C304B5" w:rsidP="00C304B5">
            <w:pPr>
              <w:jc w:val="right"/>
              <w:rPr>
                <w:rFonts w:ascii="Arial" w:hAnsi="Arial" w:cs="Arial"/>
                <w:sz w:val="17"/>
                <w:szCs w:val="17"/>
              </w:rPr>
            </w:pPr>
            <w:r w:rsidRPr="00BE54B4">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66B72BE7" w14:textId="00AA452A" w:rsidR="00C304B5" w:rsidRPr="00BE54B4" w:rsidRDefault="00C304B5" w:rsidP="00C304B5">
            <w:pPr>
              <w:jc w:val="right"/>
              <w:rPr>
                <w:rFonts w:ascii="Arial" w:hAnsi="Arial" w:cs="Arial"/>
                <w:sz w:val="17"/>
                <w:szCs w:val="17"/>
              </w:rPr>
            </w:pPr>
            <w:r w:rsidRPr="00BE54B4">
              <w:rPr>
                <w:rFonts w:ascii="Arial" w:hAnsi="Arial" w:cs="Arial"/>
                <w:color w:val="000000" w:themeColor="text1"/>
                <w:sz w:val="17"/>
                <w:szCs w:val="17"/>
              </w:rPr>
              <w:t>-</w:t>
            </w:r>
          </w:p>
        </w:tc>
      </w:tr>
      <w:tr w:rsidR="00C304B5" w:rsidRPr="00BE54B4" w14:paraId="2EDA5E3B"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7CFDDE02" w14:textId="77777777" w:rsidR="00C304B5" w:rsidRPr="00BE54B4" w:rsidRDefault="00C304B5" w:rsidP="00C304B5">
            <w:pPr>
              <w:rPr>
                <w:rFonts w:ascii="Arial" w:hAnsi="Arial" w:cs="Arial"/>
                <w:color w:val="000000" w:themeColor="text1"/>
                <w:sz w:val="17"/>
                <w:szCs w:val="17"/>
              </w:rPr>
            </w:pPr>
            <w:r w:rsidRPr="00BE54B4">
              <w:rPr>
                <w:rFonts w:ascii="Arial" w:hAnsi="Arial" w:cs="Arial"/>
                <w:color w:val="000000" w:themeColor="text1"/>
                <w:sz w:val="17"/>
                <w:szCs w:val="17"/>
              </w:rPr>
              <w:t>14</w:t>
            </w:r>
          </w:p>
        </w:tc>
        <w:tc>
          <w:tcPr>
            <w:tcW w:w="5028" w:type="dxa"/>
            <w:tcBorders>
              <w:top w:val="nil"/>
              <w:left w:val="nil"/>
              <w:bottom w:val="nil"/>
              <w:right w:val="single" w:sz="4" w:space="0" w:color="auto"/>
            </w:tcBorders>
            <w:shd w:val="clear" w:color="auto" w:fill="auto"/>
            <w:vAlign w:val="bottom"/>
            <w:hideMark/>
          </w:tcPr>
          <w:p w14:paraId="323AE1B2" w14:textId="77777777" w:rsidR="00C304B5" w:rsidRPr="00BE54B4" w:rsidRDefault="00C304B5" w:rsidP="00C304B5">
            <w:pPr>
              <w:rPr>
                <w:rFonts w:ascii="Arial" w:hAnsi="Arial" w:cs="Arial"/>
                <w:color w:val="000000" w:themeColor="text1"/>
                <w:sz w:val="17"/>
                <w:szCs w:val="17"/>
              </w:rPr>
            </w:pPr>
            <w:r w:rsidRPr="00BE54B4">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left w:val="nil"/>
              <w:bottom w:val="nil"/>
              <w:right w:val="single" w:sz="4" w:space="0" w:color="auto"/>
            </w:tcBorders>
            <w:shd w:val="clear" w:color="auto" w:fill="auto"/>
            <w:noWrap/>
            <w:vAlign w:val="bottom"/>
          </w:tcPr>
          <w:p w14:paraId="17F143F5" w14:textId="4962CCAC" w:rsidR="00C304B5" w:rsidRPr="00BE54B4" w:rsidRDefault="00C304B5" w:rsidP="00C304B5">
            <w:pPr>
              <w:jc w:val="right"/>
              <w:rPr>
                <w:rFonts w:ascii="Arial" w:hAnsi="Arial" w:cs="Arial"/>
                <w:sz w:val="17"/>
                <w:szCs w:val="17"/>
              </w:rPr>
            </w:pPr>
            <w:r w:rsidRPr="00BE54B4">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1DC8BCC3" w14:textId="7CBB6BAC" w:rsidR="00C304B5" w:rsidRPr="00BE54B4" w:rsidRDefault="00C304B5" w:rsidP="00C304B5">
            <w:pPr>
              <w:jc w:val="right"/>
              <w:rPr>
                <w:rFonts w:ascii="Arial" w:hAnsi="Arial" w:cs="Arial"/>
                <w:sz w:val="17"/>
                <w:szCs w:val="17"/>
              </w:rPr>
            </w:pPr>
            <w:r w:rsidRPr="00BE54B4">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38FE4581" w14:textId="00C26721" w:rsidR="00C304B5" w:rsidRPr="00BE54B4" w:rsidRDefault="00C304B5" w:rsidP="00C304B5">
            <w:pPr>
              <w:jc w:val="right"/>
              <w:rPr>
                <w:rFonts w:ascii="Arial" w:hAnsi="Arial" w:cs="Arial"/>
                <w:sz w:val="17"/>
                <w:szCs w:val="17"/>
              </w:rPr>
            </w:pPr>
            <w:r w:rsidRPr="00BE54B4">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0DBD3657" w14:textId="78CECC2F" w:rsidR="00C304B5" w:rsidRPr="00BE54B4" w:rsidRDefault="00C304B5" w:rsidP="00C304B5">
            <w:pPr>
              <w:jc w:val="right"/>
              <w:rPr>
                <w:rFonts w:ascii="Arial" w:hAnsi="Arial" w:cs="Arial"/>
                <w:sz w:val="17"/>
                <w:szCs w:val="17"/>
              </w:rPr>
            </w:pPr>
            <w:r w:rsidRPr="00BE54B4">
              <w:rPr>
                <w:rFonts w:ascii="Arial" w:hAnsi="Arial" w:cs="Arial"/>
                <w:color w:val="000000" w:themeColor="text1"/>
                <w:sz w:val="17"/>
                <w:szCs w:val="17"/>
              </w:rPr>
              <w:t>-</w:t>
            </w:r>
          </w:p>
        </w:tc>
      </w:tr>
      <w:tr w:rsidR="004029CD" w:rsidRPr="00BE54B4" w14:paraId="3A4DE9CA" w14:textId="77777777" w:rsidTr="00C304B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A5DC0DF" w14:textId="77777777" w:rsidR="004029CD" w:rsidRPr="00BE54B4" w:rsidRDefault="004029CD" w:rsidP="004029CD">
            <w:pPr>
              <w:rPr>
                <w:rFonts w:ascii="Arial" w:hAnsi="Arial" w:cs="Arial"/>
                <w:color w:val="000000" w:themeColor="text1"/>
                <w:sz w:val="17"/>
                <w:szCs w:val="17"/>
              </w:rPr>
            </w:pPr>
            <w:r w:rsidRPr="00BE54B4">
              <w:rPr>
                <w:rFonts w:ascii="Arial" w:hAnsi="Arial" w:cs="Arial"/>
                <w:color w:val="000000" w:themeColor="text1"/>
                <w:sz w:val="17"/>
                <w:szCs w:val="17"/>
              </w:rPr>
              <w:t>15</w:t>
            </w:r>
          </w:p>
        </w:tc>
        <w:tc>
          <w:tcPr>
            <w:tcW w:w="5028" w:type="dxa"/>
            <w:tcBorders>
              <w:top w:val="nil"/>
              <w:left w:val="nil"/>
              <w:bottom w:val="single" w:sz="4" w:space="0" w:color="auto"/>
              <w:right w:val="single" w:sz="4" w:space="0" w:color="auto"/>
            </w:tcBorders>
            <w:shd w:val="clear" w:color="auto" w:fill="auto"/>
            <w:noWrap/>
            <w:vAlign w:val="bottom"/>
            <w:hideMark/>
          </w:tcPr>
          <w:p w14:paraId="49BCF0C5" w14:textId="77777777" w:rsidR="004029CD" w:rsidRPr="00BE54B4" w:rsidRDefault="004029CD" w:rsidP="004029CD">
            <w:pPr>
              <w:rPr>
                <w:rFonts w:ascii="Arial" w:hAnsi="Arial" w:cs="Arial"/>
                <w:color w:val="000000" w:themeColor="text1"/>
                <w:sz w:val="17"/>
                <w:szCs w:val="17"/>
              </w:rPr>
            </w:pPr>
            <w:r w:rsidRPr="00BE54B4">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single" w:sz="4" w:space="0" w:color="auto"/>
            </w:tcBorders>
            <w:shd w:val="clear" w:color="auto" w:fill="auto"/>
            <w:noWrap/>
            <w:vAlign w:val="bottom"/>
          </w:tcPr>
          <w:p w14:paraId="706D9386" w14:textId="6B222A67" w:rsidR="004029CD" w:rsidRPr="00BE54B4" w:rsidRDefault="004029CD"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11.333.373</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C17357" w14:textId="20EB1574" w:rsidR="004029CD" w:rsidRPr="00BE54B4" w:rsidRDefault="004029CD"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5.429.471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72AD98" w14:textId="7F19537F" w:rsidR="004029CD" w:rsidRPr="00BE54B4" w:rsidRDefault="004029CD"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1.087.474</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87A63A7" w14:textId="214F6BC5" w:rsidR="004029CD" w:rsidRPr="00BE54B4" w:rsidRDefault="004029CD"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661.606</w:t>
            </w:r>
          </w:p>
        </w:tc>
      </w:tr>
      <w:tr w:rsidR="004029CD" w:rsidRPr="00BE54B4" w14:paraId="45C4CA62" w14:textId="77777777" w:rsidTr="00C304B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5A0EC857" w14:textId="77777777" w:rsidR="004029CD" w:rsidRPr="00BE54B4" w:rsidRDefault="004029CD" w:rsidP="004029CD">
            <w:pPr>
              <w:rPr>
                <w:rFonts w:ascii="Arial" w:hAnsi="Arial" w:cs="Arial"/>
                <w:b/>
                <w:color w:val="000000" w:themeColor="text1"/>
                <w:sz w:val="17"/>
                <w:szCs w:val="17"/>
              </w:rPr>
            </w:pPr>
            <w:r w:rsidRPr="00BE54B4">
              <w:rPr>
                <w:rFonts w:ascii="Arial" w:hAnsi="Arial" w:cs="Arial"/>
                <w:b/>
                <w:color w:val="000000" w:themeColor="text1"/>
                <w:sz w:val="17"/>
                <w:szCs w:val="17"/>
              </w:rPr>
              <w:t>16</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428A945" w14:textId="77777777" w:rsidR="004029CD" w:rsidRPr="00BE54B4" w:rsidRDefault="004029CD" w:rsidP="004029CD">
            <w:pPr>
              <w:rPr>
                <w:rFonts w:ascii="Arial" w:hAnsi="Arial" w:cs="Arial"/>
                <w:b/>
                <w:color w:val="000000" w:themeColor="text1"/>
                <w:sz w:val="17"/>
                <w:szCs w:val="17"/>
              </w:rPr>
            </w:pPr>
            <w:r w:rsidRPr="00BE54B4">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26F2729E" w14:textId="2951FACB" w:rsidR="004029CD" w:rsidRPr="00BE54B4" w:rsidRDefault="004029CD" w:rsidP="00C304B5">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E23D3DE" w14:textId="490F109E" w:rsidR="004029CD" w:rsidRPr="00BE54B4" w:rsidRDefault="004029CD" w:rsidP="00C304B5">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F83B586" w14:textId="1848DB60" w:rsidR="004029CD" w:rsidRPr="00BE54B4" w:rsidRDefault="004029CD" w:rsidP="00C304B5">
            <w:pPr>
              <w:jc w:val="right"/>
              <w:rPr>
                <w:rFonts w:ascii="Arial" w:hAnsi="Arial" w:cs="Arial"/>
                <w:b/>
                <w:color w:val="000000" w:themeColor="text1"/>
                <w:sz w:val="17"/>
                <w:szCs w:val="17"/>
              </w:rPr>
            </w:pPr>
            <w:r w:rsidRPr="00BE54B4">
              <w:rPr>
                <w:rFonts w:ascii="Arial" w:hAnsi="Arial" w:cs="Arial"/>
                <w:b/>
                <w:color w:val="000000" w:themeColor="text1"/>
                <w:sz w:val="17"/>
                <w:szCs w:val="17"/>
              </w:rPr>
              <w:t>14.567.891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AD7D9A0" w14:textId="3E14B7C9" w:rsidR="004029CD" w:rsidRPr="00BE54B4" w:rsidRDefault="004029CD" w:rsidP="00C304B5">
            <w:pPr>
              <w:jc w:val="right"/>
              <w:rPr>
                <w:rFonts w:ascii="Arial" w:hAnsi="Arial" w:cs="Arial"/>
                <w:b/>
                <w:color w:val="000000" w:themeColor="text1"/>
                <w:sz w:val="17"/>
                <w:szCs w:val="17"/>
              </w:rPr>
            </w:pPr>
            <w:r w:rsidRPr="00BE54B4">
              <w:rPr>
                <w:rFonts w:ascii="Arial" w:hAnsi="Arial" w:cs="Arial"/>
                <w:b/>
                <w:color w:val="000000" w:themeColor="text1"/>
                <w:sz w:val="17"/>
                <w:szCs w:val="17"/>
              </w:rPr>
              <w:t>9.555.685</w:t>
            </w:r>
          </w:p>
        </w:tc>
      </w:tr>
      <w:tr w:rsidR="001A0192" w:rsidRPr="00BE54B4" w14:paraId="0E1A4688" w14:textId="77777777" w:rsidTr="00C304B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994E3CD" w14:textId="77777777" w:rsidR="001A0192" w:rsidRPr="00BE54B4" w:rsidRDefault="001A0192" w:rsidP="001A0192">
            <w:pPr>
              <w:rPr>
                <w:rFonts w:ascii="Arial" w:hAnsi="Arial" w:cs="Arial"/>
                <w:b/>
                <w:color w:val="000000" w:themeColor="text1"/>
                <w:sz w:val="17"/>
                <w:szCs w:val="17"/>
              </w:rPr>
            </w:pPr>
            <w:r w:rsidRPr="00BE54B4">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nil"/>
            </w:tcBorders>
            <w:shd w:val="clear" w:color="auto" w:fill="auto"/>
            <w:noWrap/>
            <w:vAlign w:val="bottom"/>
            <w:hideMark/>
          </w:tcPr>
          <w:p w14:paraId="4FF3ECEA" w14:textId="77777777" w:rsidR="001A0192" w:rsidRPr="00BE54B4" w:rsidRDefault="001A0192" w:rsidP="001A0192">
            <w:pPr>
              <w:rPr>
                <w:rFonts w:ascii="Arial" w:hAnsi="Arial" w:cs="Arial"/>
                <w:b/>
                <w:color w:val="000000" w:themeColor="text1"/>
                <w:sz w:val="17"/>
                <w:szCs w:val="17"/>
              </w:rPr>
            </w:pPr>
            <w:r w:rsidRPr="00BE54B4">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5BD4A4BF" w14:textId="6674A492" w:rsidR="001A0192" w:rsidRPr="00BE54B4" w:rsidRDefault="001A0192" w:rsidP="00C304B5">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07C12821" w14:textId="23DA6788" w:rsidR="001A0192" w:rsidRPr="00BE54B4" w:rsidRDefault="001A0192" w:rsidP="00C304B5">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182D2D51" w14:textId="0CC294DE" w:rsidR="001A0192" w:rsidRPr="00BE54B4" w:rsidRDefault="001A0192" w:rsidP="00C304B5">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0402A" w14:textId="1FD5AE90" w:rsidR="001A0192" w:rsidRPr="00BE54B4" w:rsidRDefault="001A0192" w:rsidP="00C304B5">
            <w:pPr>
              <w:jc w:val="right"/>
              <w:rPr>
                <w:rFonts w:ascii="Arial" w:hAnsi="Arial" w:cs="Arial"/>
                <w:color w:val="000000" w:themeColor="text1"/>
                <w:sz w:val="17"/>
                <w:szCs w:val="17"/>
              </w:rPr>
            </w:pPr>
          </w:p>
        </w:tc>
      </w:tr>
      <w:tr w:rsidR="00C304B5" w:rsidRPr="00BE54B4" w14:paraId="021800E0" w14:textId="77777777" w:rsidTr="00C304B5">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21107685" w14:textId="77777777" w:rsidR="00C304B5" w:rsidRPr="00BE54B4" w:rsidRDefault="00C304B5" w:rsidP="00C304B5">
            <w:pPr>
              <w:rPr>
                <w:rFonts w:ascii="Arial" w:hAnsi="Arial" w:cs="Arial"/>
                <w:color w:val="000000" w:themeColor="text1"/>
                <w:sz w:val="17"/>
                <w:szCs w:val="17"/>
              </w:rPr>
            </w:pPr>
            <w:r w:rsidRPr="00BE54B4">
              <w:rPr>
                <w:rFonts w:ascii="Arial" w:hAnsi="Arial" w:cs="Arial"/>
                <w:color w:val="000000" w:themeColor="text1"/>
                <w:sz w:val="17"/>
                <w:szCs w:val="17"/>
              </w:rPr>
              <w:t>17</w:t>
            </w:r>
          </w:p>
        </w:tc>
        <w:tc>
          <w:tcPr>
            <w:tcW w:w="5028" w:type="dxa"/>
            <w:tcBorders>
              <w:top w:val="single" w:sz="4" w:space="0" w:color="auto"/>
              <w:left w:val="nil"/>
              <w:bottom w:val="nil"/>
              <w:right w:val="nil"/>
            </w:tcBorders>
            <w:shd w:val="clear" w:color="auto" w:fill="auto"/>
            <w:noWrap/>
            <w:vAlign w:val="bottom"/>
            <w:hideMark/>
          </w:tcPr>
          <w:p w14:paraId="0F9F9F1E" w14:textId="77777777" w:rsidR="00C304B5" w:rsidRPr="00BE54B4" w:rsidRDefault="00C304B5" w:rsidP="00C304B5">
            <w:pPr>
              <w:rPr>
                <w:rFonts w:ascii="Arial" w:hAnsi="Arial" w:cs="Arial"/>
                <w:color w:val="000000" w:themeColor="text1"/>
                <w:sz w:val="17"/>
                <w:szCs w:val="17"/>
              </w:rPr>
            </w:pPr>
            <w:r w:rsidRPr="00BE54B4">
              <w:rPr>
                <w:rFonts w:ascii="Arial" w:hAnsi="Arial" w:cs="Arial"/>
                <w:color w:val="000000" w:themeColor="text1"/>
                <w:sz w:val="17"/>
                <w:szCs w:val="17"/>
              </w:rPr>
              <w:t xml:space="preserve">Teminatlı alacaklar </w:t>
            </w:r>
          </w:p>
        </w:tc>
        <w:tc>
          <w:tcPr>
            <w:tcW w:w="1134" w:type="dxa"/>
            <w:tcBorders>
              <w:top w:val="single" w:sz="4" w:space="0" w:color="auto"/>
              <w:left w:val="single" w:sz="4" w:space="0" w:color="auto"/>
              <w:bottom w:val="nil"/>
              <w:right w:val="nil"/>
            </w:tcBorders>
            <w:shd w:val="clear" w:color="auto" w:fill="auto"/>
            <w:noWrap/>
            <w:vAlign w:val="bottom"/>
          </w:tcPr>
          <w:p w14:paraId="79A7EA5B" w14:textId="7A8AA642" w:rsidR="00C304B5" w:rsidRPr="00BE54B4" w:rsidRDefault="00C304B5" w:rsidP="00C304B5">
            <w:pPr>
              <w:jc w:val="right"/>
              <w:rPr>
                <w:rFonts w:ascii="Arial" w:hAnsi="Arial" w:cs="Arial"/>
                <w:sz w:val="17"/>
                <w:szCs w:val="17"/>
              </w:rPr>
            </w:pPr>
            <w:r w:rsidRPr="00BE54B4">
              <w:rPr>
                <w:rFonts w:ascii="Arial" w:hAnsi="Arial" w:cs="Arial"/>
                <w:color w:val="000000" w:themeColor="text1"/>
                <w:sz w:val="17"/>
                <w:szCs w:val="17"/>
              </w:rPr>
              <w:t>-</w:t>
            </w:r>
          </w:p>
        </w:tc>
        <w:tc>
          <w:tcPr>
            <w:tcW w:w="992" w:type="dxa"/>
            <w:tcBorders>
              <w:top w:val="single" w:sz="4" w:space="0" w:color="auto"/>
              <w:left w:val="single" w:sz="4" w:space="0" w:color="auto"/>
              <w:bottom w:val="nil"/>
              <w:right w:val="nil"/>
            </w:tcBorders>
            <w:shd w:val="clear" w:color="auto" w:fill="auto"/>
            <w:noWrap/>
            <w:vAlign w:val="bottom"/>
          </w:tcPr>
          <w:p w14:paraId="39D6A88F" w14:textId="46227AF9" w:rsidR="00C304B5" w:rsidRPr="00BE54B4" w:rsidRDefault="00C304B5" w:rsidP="00C304B5">
            <w:pPr>
              <w:jc w:val="right"/>
              <w:rPr>
                <w:rFonts w:ascii="Arial" w:hAnsi="Arial" w:cs="Arial"/>
                <w:sz w:val="17"/>
                <w:szCs w:val="17"/>
              </w:rPr>
            </w:pPr>
            <w:r w:rsidRPr="00BE54B4">
              <w:rPr>
                <w:rFonts w:ascii="Arial" w:hAnsi="Arial" w:cs="Arial"/>
                <w:color w:val="000000" w:themeColor="text1"/>
                <w:sz w:val="17"/>
                <w:szCs w:val="17"/>
              </w:rPr>
              <w:t>-</w:t>
            </w:r>
          </w:p>
        </w:tc>
        <w:tc>
          <w:tcPr>
            <w:tcW w:w="992" w:type="dxa"/>
            <w:tcBorders>
              <w:top w:val="single" w:sz="4" w:space="0" w:color="auto"/>
              <w:left w:val="single" w:sz="4" w:space="0" w:color="auto"/>
              <w:bottom w:val="nil"/>
              <w:right w:val="nil"/>
            </w:tcBorders>
            <w:shd w:val="clear" w:color="auto" w:fill="auto"/>
            <w:noWrap/>
            <w:vAlign w:val="bottom"/>
          </w:tcPr>
          <w:p w14:paraId="7B0D4765" w14:textId="782772FF" w:rsidR="00C304B5" w:rsidRPr="00BE54B4" w:rsidRDefault="00C304B5" w:rsidP="00C304B5">
            <w:pPr>
              <w:jc w:val="right"/>
              <w:rPr>
                <w:rFonts w:ascii="Arial" w:hAnsi="Arial" w:cs="Arial"/>
                <w:sz w:val="17"/>
                <w:szCs w:val="17"/>
              </w:rPr>
            </w:pPr>
            <w:r w:rsidRPr="00BE54B4">
              <w:rPr>
                <w:rFonts w:ascii="Arial" w:hAnsi="Arial" w:cs="Arial"/>
                <w:color w:val="000000" w:themeColor="text1"/>
                <w:sz w:val="17"/>
                <w:szCs w:val="17"/>
              </w:rPr>
              <w:t>-</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4778D88A" w14:textId="193C1D4F" w:rsidR="00C304B5" w:rsidRPr="00BE54B4" w:rsidRDefault="00C304B5" w:rsidP="00C304B5">
            <w:pPr>
              <w:jc w:val="right"/>
              <w:rPr>
                <w:rFonts w:ascii="Arial" w:hAnsi="Arial" w:cs="Arial"/>
                <w:sz w:val="17"/>
                <w:szCs w:val="17"/>
              </w:rPr>
            </w:pPr>
            <w:r w:rsidRPr="00BE54B4">
              <w:rPr>
                <w:rFonts w:ascii="Arial" w:hAnsi="Arial" w:cs="Arial"/>
                <w:color w:val="000000" w:themeColor="text1"/>
                <w:sz w:val="17"/>
                <w:szCs w:val="17"/>
              </w:rPr>
              <w:t>-</w:t>
            </w:r>
          </w:p>
        </w:tc>
      </w:tr>
      <w:tr w:rsidR="004029CD" w:rsidRPr="00BE54B4" w14:paraId="1F9138F9"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6DE64393" w14:textId="77777777" w:rsidR="004029CD" w:rsidRPr="00BE54B4" w:rsidRDefault="004029CD" w:rsidP="004029CD">
            <w:pPr>
              <w:rPr>
                <w:rFonts w:ascii="Arial" w:hAnsi="Arial" w:cs="Arial"/>
                <w:color w:val="000000" w:themeColor="text1"/>
                <w:sz w:val="17"/>
                <w:szCs w:val="17"/>
              </w:rPr>
            </w:pPr>
            <w:r w:rsidRPr="00BE54B4">
              <w:rPr>
                <w:rFonts w:ascii="Arial" w:hAnsi="Arial" w:cs="Arial"/>
                <w:color w:val="000000" w:themeColor="text1"/>
                <w:sz w:val="17"/>
                <w:szCs w:val="17"/>
              </w:rPr>
              <w:t>18</w:t>
            </w:r>
          </w:p>
        </w:tc>
        <w:tc>
          <w:tcPr>
            <w:tcW w:w="5028" w:type="dxa"/>
            <w:tcBorders>
              <w:top w:val="nil"/>
              <w:left w:val="nil"/>
              <w:bottom w:val="nil"/>
              <w:right w:val="nil"/>
            </w:tcBorders>
            <w:shd w:val="clear" w:color="auto" w:fill="auto"/>
            <w:noWrap/>
            <w:vAlign w:val="bottom"/>
            <w:hideMark/>
          </w:tcPr>
          <w:p w14:paraId="35BB5312" w14:textId="77777777" w:rsidR="004029CD" w:rsidRPr="00BE54B4" w:rsidRDefault="004029CD" w:rsidP="004029CD">
            <w:pPr>
              <w:rPr>
                <w:rFonts w:ascii="Arial" w:hAnsi="Arial" w:cs="Arial"/>
                <w:color w:val="000000" w:themeColor="text1"/>
                <w:sz w:val="17"/>
                <w:szCs w:val="17"/>
              </w:rPr>
            </w:pPr>
            <w:r w:rsidRPr="00BE54B4">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6E6E9CE6" w14:textId="3396005C" w:rsidR="004029CD" w:rsidRPr="00BE54B4" w:rsidRDefault="004029CD"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7.088.663</w:t>
            </w:r>
          </w:p>
        </w:tc>
        <w:tc>
          <w:tcPr>
            <w:tcW w:w="992" w:type="dxa"/>
            <w:tcBorders>
              <w:top w:val="nil"/>
              <w:left w:val="single" w:sz="4" w:space="0" w:color="auto"/>
              <w:bottom w:val="nil"/>
              <w:right w:val="nil"/>
            </w:tcBorders>
            <w:shd w:val="clear" w:color="auto" w:fill="auto"/>
            <w:noWrap/>
            <w:vAlign w:val="bottom"/>
          </w:tcPr>
          <w:p w14:paraId="248608B6" w14:textId="1C989780" w:rsidR="004029CD" w:rsidRPr="00BE54B4" w:rsidRDefault="004029CD"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4.663.950</w:t>
            </w:r>
          </w:p>
        </w:tc>
        <w:tc>
          <w:tcPr>
            <w:tcW w:w="992" w:type="dxa"/>
            <w:tcBorders>
              <w:top w:val="nil"/>
              <w:left w:val="single" w:sz="4" w:space="0" w:color="auto"/>
              <w:bottom w:val="nil"/>
              <w:right w:val="nil"/>
            </w:tcBorders>
            <w:shd w:val="clear" w:color="auto" w:fill="auto"/>
            <w:noWrap/>
            <w:vAlign w:val="bottom"/>
          </w:tcPr>
          <w:p w14:paraId="4508E9FC" w14:textId="24F8C751" w:rsidR="004029CD" w:rsidRPr="00BE54B4" w:rsidRDefault="004029CD"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5.870.652</w:t>
            </w:r>
          </w:p>
        </w:tc>
        <w:tc>
          <w:tcPr>
            <w:tcW w:w="992" w:type="dxa"/>
            <w:tcBorders>
              <w:top w:val="nil"/>
              <w:left w:val="single" w:sz="4" w:space="0" w:color="auto"/>
              <w:bottom w:val="nil"/>
              <w:right w:val="single" w:sz="4" w:space="0" w:color="auto"/>
            </w:tcBorders>
            <w:shd w:val="clear" w:color="auto" w:fill="auto"/>
            <w:noWrap/>
            <w:vAlign w:val="bottom"/>
          </w:tcPr>
          <w:p w14:paraId="02054769" w14:textId="770342A4" w:rsidR="004029CD" w:rsidRPr="00BE54B4" w:rsidRDefault="004029CD"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4.167.086</w:t>
            </w:r>
          </w:p>
        </w:tc>
      </w:tr>
      <w:tr w:rsidR="004029CD" w:rsidRPr="00BE54B4" w14:paraId="67BA6D6A" w14:textId="77777777" w:rsidTr="00C304B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21437A49" w14:textId="77777777" w:rsidR="004029CD" w:rsidRPr="00BE54B4" w:rsidRDefault="004029CD" w:rsidP="004029CD">
            <w:pPr>
              <w:rPr>
                <w:rFonts w:ascii="Arial" w:hAnsi="Arial" w:cs="Arial"/>
                <w:color w:val="000000" w:themeColor="text1"/>
                <w:sz w:val="17"/>
                <w:szCs w:val="17"/>
              </w:rPr>
            </w:pPr>
            <w:r w:rsidRPr="00BE54B4">
              <w:rPr>
                <w:rFonts w:ascii="Arial" w:hAnsi="Arial" w:cs="Arial"/>
                <w:color w:val="000000" w:themeColor="text1"/>
                <w:sz w:val="17"/>
                <w:szCs w:val="17"/>
              </w:rPr>
              <w:t>19</w:t>
            </w:r>
          </w:p>
        </w:tc>
        <w:tc>
          <w:tcPr>
            <w:tcW w:w="5028" w:type="dxa"/>
            <w:tcBorders>
              <w:top w:val="nil"/>
              <w:left w:val="nil"/>
              <w:bottom w:val="single" w:sz="4" w:space="0" w:color="auto"/>
              <w:right w:val="nil"/>
            </w:tcBorders>
            <w:shd w:val="clear" w:color="auto" w:fill="auto"/>
            <w:noWrap/>
            <w:vAlign w:val="bottom"/>
            <w:hideMark/>
          </w:tcPr>
          <w:p w14:paraId="34B6F420" w14:textId="77777777" w:rsidR="004029CD" w:rsidRPr="00BE54B4" w:rsidRDefault="004029CD" w:rsidP="004029CD">
            <w:pPr>
              <w:rPr>
                <w:rFonts w:ascii="Arial" w:hAnsi="Arial" w:cs="Arial"/>
                <w:color w:val="000000" w:themeColor="text1"/>
                <w:sz w:val="17"/>
                <w:szCs w:val="17"/>
              </w:rPr>
            </w:pPr>
            <w:r w:rsidRPr="00BE54B4">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69C02C8A" w14:textId="53209413" w:rsidR="004029CD" w:rsidRPr="00BE54B4" w:rsidRDefault="004029CD"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2.528.119</w:t>
            </w:r>
          </w:p>
        </w:tc>
        <w:tc>
          <w:tcPr>
            <w:tcW w:w="992" w:type="dxa"/>
            <w:tcBorders>
              <w:top w:val="nil"/>
              <w:left w:val="single" w:sz="4" w:space="0" w:color="auto"/>
              <w:bottom w:val="single" w:sz="4" w:space="0" w:color="auto"/>
              <w:right w:val="nil"/>
            </w:tcBorders>
            <w:shd w:val="clear" w:color="auto" w:fill="auto"/>
            <w:noWrap/>
            <w:vAlign w:val="bottom"/>
          </w:tcPr>
          <w:p w14:paraId="0C799DD3" w14:textId="23DD788B" w:rsidR="004029CD" w:rsidRPr="00BE54B4" w:rsidRDefault="004029CD"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2.312.918</w:t>
            </w:r>
          </w:p>
        </w:tc>
        <w:tc>
          <w:tcPr>
            <w:tcW w:w="992" w:type="dxa"/>
            <w:tcBorders>
              <w:top w:val="nil"/>
              <w:left w:val="single" w:sz="4" w:space="0" w:color="auto"/>
              <w:bottom w:val="single" w:sz="4" w:space="0" w:color="auto"/>
              <w:right w:val="nil"/>
            </w:tcBorders>
            <w:shd w:val="clear" w:color="auto" w:fill="auto"/>
            <w:noWrap/>
            <w:vAlign w:val="bottom"/>
          </w:tcPr>
          <w:p w14:paraId="30A86C83" w14:textId="02662598" w:rsidR="004029CD" w:rsidRPr="00BE54B4" w:rsidRDefault="004029CD"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2.528.119</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857B4A8" w14:textId="23BCFB6E" w:rsidR="004029CD" w:rsidRPr="00BE54B4" w:rsidRDefault="004029CD"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2.312.918</w:t>
            </w:r>
          </w:p>
        </w:tc>
      </w:tr>
      <w:tr w:rsidR="004029CD" w:rsidRPr="00BE54B4" w14:paraId="64F8653C" w14:textId="77777777" w:rsidTr="00C304B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76047A49" w14:textId="77777777" w:rsidR="004029CD" w:rsidRPr="00BE54B4" w:rsidRDefault="004029CD" w:rsidP="004029CD">
            <w:pPr>
              <w:rPr>
                <w:rFonts w:ascii="Arial" w:hAnsi="Arial" w:cs="Arial"/>
                <w:b/>
                <w:color w:val="000000" w:themeColor="text1"/>
                <w:sz w:val="17"/>
                <w:szCs w:val="17"/>
              </w:rPr>
            </w:pPr>
            <w:r w:rsidRPr="00BE54B4">
              <w:rPr>
                <w:rFonts w:ascii="Arial" w:hAnsi="Arial" w:cs="Arial"/>
                <w:b/>
                <w:color w:val="000000" w:themeColor="text1"/>
                <w:sz w:val="17"/>
                <w:szCs w:val="17"/>
              </w:rPr>
              <w:t>20</w:t>
            </w:r>
          </w:p>
        </w:tc>
        <w:tc>
          <w:tcPr>
            <w:tcW w:w="5028" w:type="dxa"/>
            <w:tcBorders>
              <w:top w:val="single" w:sz="4" w:space="0" w:color="auto"/>
              <w:left w:val="nil"/>
              <w:bottom w:val="single" w:sz="4" w:space="0" w:color="auto"/>
              <w:right w:val="nil"/>
            </w:tcBorders>
            <w:shd w:val="clear" w:color="auto" w:fill="auto"/>
            <w:noWrap/>
            <w:vAlign w:val="bottom"/>
            <w:hideMark/>
          </w:tcPr>
          <w:p w14:paraId="24D42940" w14:textId="77777777" w:rsidR="004029CD" w:rsidRPr="00BE54B4" w:rsidRDefault="004029CD" w:rsidP="004029CD">
            <w:pPr>
              <w:rPr>
                <w:rFonts w:ascii="Arial" w:hAnsi="Arial" w:cs="Arial"/>
                <w:b/>
                <w:color w:val="000000" w:themeColor="text1"/>
                <w:sz w:val="17"/>
                <w:szCs w:val="17"/>
              </w:rPr>
            </w:pPr>
            <w:r w:rsidRPr="00BE54B4">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7A3F30EC" w14:textId="7568F320" w:rsidR="004029CD" w:rsidRPr="00BE54B4" w:rsidRDefault="004029CD"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9.616.782</w:t>
            </w:r>
          </w:p>
        </w:tc>
        <w:tc>
          <w:tcPr>
            <w:tcW w:w="992" w:type="dxa"/>
            <w:tcBorders>
              <w:top w:val="nil"/>
              <w:left w:val="single" w:sz="4" w:space="0" w:color="auto"/>
              <w:bottom w:val="single" w:sz="4" w:space="0" w:color="auto"/>
              <w:right w:val="nil"/>
            </w:tcBorders>
            <w:shd w:val="clear" w:color="auto" w:fill="auto"/>
            <w:noWrap/>
            <w:vAlign w:val="bottom"/>
          </w:tcPr>
          <w:p w14:paraId="6544C22C" w14:textId="5644026B" w:rsidR="004029CD" w:rsidRPr="00BE54B4" w:rsidRDefault="004029CD"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6.976.868</w:t>
            </w:r>
          </w:p>
        </w:tc>
        <w:tc>
          <w:tcPr>
            <w:tcW w:w="992" w:type="dxa"/>
            <w:tcBorders>
              <w:top w:val="nil"/>
              <w:left w:val="single" w:sz="4" w:space="0" w:color="auto"/>
              <w:bottom w:val="single" w:sz="4" w:space="0" w:color="auto"/>
              <w:right w:val="nil"/>
            </w:tcBorders>
            <w:shd w:val="clear" w:color="auto" w:fill="auto"/>
            <w:noWrap/>
            <w:vAlign w:val="bottom"/>
          </w:tcPr>
          <w:p w14:paraId="19D9F651" w14:textId="0A1D9D03" w:rsidR="004029CD" w:rsidRPr="00BE54B4" w:rsidRDefault="004029CD"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8.398.771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9CB3D38" w14:textId="2D1D4346" w:rsidR="004029CD" w:rsidRPr="00BE54B4" w:rsidRDefault="004029CD" w:rsidP="00C304B5">
            <w:pPr>
              <w:jc w:val="right"/>
              <w:rPr>
                <w:rFonts w:ascii="Arial" w:hAnsi="Arial" w:cs="Arial"/>
                <w:color w:val="000000" w:themeColor="text1"/>
                <w:sz w:val="17"/>
                <w:szCs w:val="17"/>
              </w:rPr>
            </w:pPr>
            <w:r w:rsidRPr="00BE54B4">
              <w:rPr>
                <w:rFonts w:ascii="Arial" w:hAnsi="Arial" w:cs="Arial"/>
                <w:color w:val="000000" w:themeColor="text1"/>
                <w:sz w:val="17"/>
                <w:szCs w:val="17"/>
              </w:rPr>
              <w:t>6.480.004</w:t>
            </w:r>
          </w:p>
        </w:tc>
      </w:tr>
      <w:tr w:rsidR="001A0192" w:rsidRPr="00BE54B4" w14:paraId="6B3AC7D1" w14:textId="77777777" w:rsidTr="003D7E17">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8508B1C" w14:textId="77777777" w:rsidR="001A0192" w:rsidRPr="00BE54B4" w:rsidRDefault="001A0192" w:rsidP="001A0192">
            <w:pPr>
              <w:rPr>
                <w:rFonts w:ascii="Arial" w:hAnsi="Arial" w:cs="Arial"/>
                <w:b/>
                <w:color w:val="000000" w:themeColor="text1"/>
                <w:sz w:val="17"/>
                <w:szCs w:val="17"/>
              </w:rPr>
            </w:pP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F5829F" w14:textId="77777777" w:rsidR="001A0192" w:rsidRPr="00BE54B4" w:rsidRDefault="001A0192" w:rsidP="001A0192">
            <w:pPr>
              <w:rPr>
                <w:rFonts w:ascii="Arial" w:hAnsi="Arial" w:cs="Arial"/>
                <w:b/>
                <w:color w:val="000000" w:themeColor="text1"/>
                <w:sz w:val="17"/>
                <w:szCs w:val="17"/>
              </w:rPr>
            </w:pPr>
            <w:r w:rsidRPr="00BE54B4">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hideMark/>
          </w:tcPr>
          <w:p w14:paraId="49A0D23F" w14:textId="77777777" w:rsidR="001A0192" w:rsidRPr="00BE54B4" w:rsidRDefault="001A0192" w:rsidP="001A0192">
            <w:pPr>
              <w:jc w:val="right"/>
              <w:rPr>
                <w:rFonts w:ascii="Arial" w:hAnsi="Arial" w:cs="Arial"/>
                <w:b/>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39AE957A" w14:textId="77777777" w:rsidR="001A0192" w:rsidRPr="00BE54B4" w:rsidRDefault="001A0192" w:rsidP="001A0192">
            <w:pPr>
              <w:jc w:val="right"/>
              <w:rPr>
                <w:rFonts w:ascii="Arial" w:hAnsi="Arial" w:cs="Arial"/>
                <w:b/>
                <w:color w:val="000000" w:themeColor="text1"/>
                <w:sz w:val="17"/>
                <w:szCs w:val="17"/>
              </w:rPr>
            </w:pPr>
          </w:p>
        </w:tc>
        <w:tc>
          <w:tcPr>
            <w:tcW w:w="198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9A933F2" w14:textId="14E5236E" w:rsidR="001A0192" w:rsidRPr="00BE54B4" w:rsidRDefault="001A0192" w:rsidP="001A0192">
            <w:pPr>
              <w:jc w:val="center"/>
              <w:rPr>
                <w:rFonts w:ascii="Arial" w:hAnsi="Arial" w:cs="Arial"/>
                <w:b/>
                <w:color w:val="000000" w:themeColor="text1"/>
                <w:sz w:val="17"/>
                <w:szCs w:val="17"/>
              </w:rPr>
            </w:pPr>
            <w:r w:rsidRPr="00BE54B4">
              <w:rPr>
                <w:rFonts w:ascii="Arial" w:hAnsi="Arial" w:cs="Arial"/>
                <w:b/>
                <w:color w:val="000000" w:themeColor="text1"/>
                <w:sz w:val="17"/>
                <w:szCs w:val="17"/>
              </w:rPr>
              <w:t>Üst Sınır Uygulanmış değerler</w:t>
            </w:r>
          </w:p>
        </w:tc>
      </w:tr>
      <w:tr w:rsidR="004029CD" w:rsidRPr="00BE54B4" w14:paraId="043A6351" w14:textId="77777777" w:rsidTr="009072F1">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9109556" w14:textId="77777777" w:rsidR="004029CD" w:rsidRPr="00BE54B4" w:rsidRDefault="004029CD" w:rsidP="004029CD">
            <w:pPr>
              <w:rPr>
                <w:rFonts w:ascii="Arial" w:hAnsi="Arial" w:cs="Arial"/>
                <w:b/>
                <w:color w:val="000000" w:themeColor="text1"/>
                <w:sz w:val="17"/>
                <w:szCs w:val="17"/>
              </w:rPr>
            </w:pPr>
            <w:r w:rsidRPr="00BE54B4">
              <w:rPr>
                <w:rFonts w:ascii="Arial" w:hAnsi="Arial" w:cs="Arial"/>
                <w:b/>
                <w:color w:val="000000" w:themeColor="text1"/>
                <w:sz w:val="17"/>
                <w:szCs w:val="17"/>
              </w:rPr>
              <w:t>21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C3DDA30" w14:textId="77777777" w:rsidR="004029CD" w:rsidRPr="00BE54B4" w:rsidRDefault="004029CD" w:rsidP="004029CD">
            <w:pPr>
              <w:rPr>
                <w:rFonts w:ascii="Arial" w:hAnsi="Arial" w:cs="Arial"/>
                <w:b/>
                <w:color w:val="000000" w:themeColor="text1"/>
                <w:sz w:val="17"/>
                <w:szCs w:val="17"/>
              </w:rPr>
            </w:pPr>
            <w:r w:rsidRPr="00BE54B4">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BE82407" w14:textId="77777777" w:rsidR="004029CD" w:rsidRPr="00BE54B4" w:rsidRDefault="004029CD" w:rsidP="004029CD">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63BAEA0C" w14:textId="77777777" w:rsidR="004029CD" w:rsidRPr="00BE54B4" w:rsidRDefault="004029CD" w:rsidP="004029CD">
            <w:pPr>
              <w:jc w:val="right"/>
              <w:rPr>
                <w:rFonts w:ascii="Arial" w:hAnsi="Arial" w:cs="Arial"/>
                <w:b/>
                <w:color w:val="000000" w:themeColor="text1"/>
                <w:sz w:val="17"/>
                <w:szCs w:val="17"/>
              </w:rPr>
            </w:pPr>
          </w:p>
        </w:tc>
        <w:tc>
          <w:tcPr>
            <w:tcW w:w="992" w:type="dxa"/>
            <w:tcBorders>
              <w:top w:val="nil"/>
              <w:left w:val="nil"/>
              <w:bottom w:val="nil"/>
              <w:right w:val="nil"/>
            </w:tcBorders>
            <w:shd w:val="clear" w:color="auto" w:fill="auto"/>
            <w:noWrap/>
          </w:tcPr>
          <w:p w14:paraId="14B1AF78" w14:textId="11B07171" w:rsidR="004029CD" w:rsidRPr="00BE54B4" w:rsidRDefault="004029CD" w:rsidP="004029CD">
            <w:pPr>
              <w:jc w:val="right"/>
              <w:rPr>
                <w:rFonts w:ascii="Arial" w:hAnsi="Arial" w:cs="Arial"/>
                <w:b/>
                <w:color w:val="000000" w:themeColor="text1"/>
                <w:sz w:val="17"/>
                <w:szCs w:val="17"/>
              </w:rPr>
            </w:pPr>
            <w:r w:rsidRPr="00BE54B4">
              <w:rPr>
                <w:rFonts w:ascii="Arial" w:hAnsi="Arial" w:cs="Arial"/>
                <w:b/>
                <w:color w:val="000000" w:themeColor="text1"/>
                <w:sz w:val="17"/>
                <w:szCs w:val="17"/>
              </w:rPr>
              <w:t>17.944.736</w:t>
            </w:r>
          </w:p>
        </w:tc>
        <w:tc>
          <w:tcPr>
            <w:tcW w:w="992" w:type="dxa"/>
            <w:tcBorders>
              <w:top w:val="nil"/>
              <w:left w:val="nil"/>
              <w:bottom w:val="nil"/>
              <w:right w:val="single" w:sz="4" w:space="0" w:color="auto"/>
            </w:tcBorders>
            <w:shd w:val="clear" w:color="auto" w:fill="auto"/>
            <w:noWrap/>
          </w:tcPr>
          <w:p w14:paraId="7FA551A7" w14:textId="38FCA6C3" w:rsidR="004029CD" w:rsidRPr="00BE54B4" w:rsidRDefault="004029CD" w:rsidP="004029CD">
            <w:pPr>
              <w:jc w:val="right"/>
              <w:rPr>
                <w:rFonts w:ascii="Arial" w:hAnsi="Arial" w:cs="Arial"/>
                <w:b/>
                <w:color w:val="000000" w:themeColor="text1"/>
                <w:sz w:val="17"/>
                <w:szCs w:val="17"/>
              </w:rPr>
            </w:pPr>
            <w:r w:rsidRPr="00BE54B4">
              <w:rPr>
                <w:rFonts w:ascii="Arial" w:hAnsi="Arial" w:cs="Arial"/>
                <w:b/>
                <w:color w:val="000000" w:themeColor="text1"/>
                <w:sz w:val="17"/>
                <w:szCs w:val="17"/>
              </w:rPr>
              <w:t>15.283.364</w:t>
            </w:r>
          </w:p>
        </w:tc>
      </w:tr>
      <w:tr w:rsidR="004029CD" w:rsidRPr="00BE54B4" w14:paraId="0FEB0835" w14:textId="77777777" w:rsidTr="009072F1">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F00C06A" w14:textId="77777777" w:rsidR="004029CD" w:rsidRPr="00BE54B4" w:rsidRDefault="004029CD" w:rsidP="004029CD">
            <w:pPr>
              <w:rPr>
                <w:rFonts w:ascii="Arial" w:hAnsi="Arial" w:cs="Arial"/>
                <w:b/>
                <w:color w:val="000000" w:themeColor="text1"/>
                <w:sz w:val="17"/>
                <w:szCs w:val="17"/>
              </w:rPr>
            </w:pPr>
            <w:r w:rsidRPr="00BE54B4">
              <w:rPr>
                <w:rFonts w:ascii="Arial" w:hAnsi="Arial" w:cs="Arial"/>
                <w:b/>
                <w:color w:val="000000" w:themeColor="text1"/>
                <w:sz w:val="17"/>
                <w:szCs w:val="17"/>
              </w:rPr>
              <w:t>22</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AE27FDE" w14:textId="77777777" w:rsidR="004029CD" w:rsidRPr="00BE54B4" w:rsidRDefault="004029CD" w:rsidP="004029CD">
            <w:pPr>
              <w:rPr>
                <w:rFonts w:ascii="Arial" w:hAnsi="Arial" w:cs="Arial"/>
                <w:b/>
                <w:color w:val="000000" w:themeColor="text1"/>
                <w:sz w:val="17"/>
                <w:szCs w:val="17"/>
              </w:rPr>
            </w:pPr>
            <w:r w:rsidRPr="00BE54B4">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E504DEE" w14:textId="77777777" w:rsidR="004029CD" w:rsidRPr="00BE54B4" w:rsidRDefault="004029CD" w:rsidP="004029CD">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39CA54B1" w14:textId="77777777" w:rsidR="004029CD" w:rsidRPr="00BE54B4" w:rsidRDefault="004029CD" w:rsidP="004029CD">
            <w:pPr>
              <w:jc w:val="right"/>
              <w:rPr>
                <w:rFonts w:ascii="Arial" w:hAnsi="Arial" w:cs="Arial"/>
                <w:b/>
                <w:color w:val="000000" w:themeColor="text1"/>
                <w:sz w:val="17"/>
                <w:szCs w:val="17"/>
              </w:rPr>
            </w:pPr>
          </w:p>
        </w:tc>
        <w:tc>
          <w:tcPr>
            <w:tcW w:w="992" w:type="dxa"/>
            <w:tcBorders>
              <w:top w:val="nil"/>
              <w:left w:val="nil"/>
              <w:bottom w:val="nil"/>
              <w:right w:val="nil"/>
            </w:tcBorders>
            <w:shd w:val="clear" w:color="auto" w:fill="auto"/>
            <w:noWrap/>
          </w:tcPr>
          <w:p w14:paraId="221FCABE" w14:textId="4F964ED8" w:rsidR="004029CD" w:rsidRPr="00BE54B4" w:rsidRDefault="004029CD" w:rsidP="004029CD">
            <w:pPr>
              <w:jc w:val="right"/>
              <w:rPr>
                <w:rFonts w:ascii="Arial" w:hAnsi="Arial" w:cs="Arial"/>
                <w:b/>
                <w:color w:val="000000" w:themeColor="text1"/>
                <w:sz w:val="17"/>
                <w:szCs w:val="17"/>
              </w:rPr>
            </w:pPr>
            <w:r w:rsidRPr="00BE54B4">
              <w:rPr>
                <w:rFonts w:ascii="Arial" w:hAnsi="Arial" w:cs="Arial"/>
                <w:b/>
                <w:color w:val="000000" w:themeColor="text1"/>
                <w:sz w:val="17"/>
                <w:szCs w:val="17"/>
              </w:rPr>
              <w:t>6.169.120</w:t>
            </w:r>
          </w:p>
        </w:tc>
        <w:tc>
          <w:tcPr>
            <w:tcW w:w="992" w:type="dxa"/>
            <w:tcBorders>
              <w:top w:val="nil"/>
              <w:left w:val="nil"/>
              <w:bottom w:val="nil"/>
              <w:right w:val="single" w:sz="4" w:space="0" w:color="auto"/>
            </w:tcBorders>
            <w:shd w:val="clear" w:color="auto" w:fill="auto"/>
            <w:noWrap/>
          </w:tcPr>
          <w:p w14:paraId="38B19698" w14:textId="545BA3A9" w:rsidR="004029CD" w:rsidRPr="00BE54B4" w:rsidRDefault="004029CD" w:rsidP="004029CD">
            <w:pPr>
              <w:jc w:val="right"/>
              <w:rPr>
                <w:rFonts w:ascii="Arial" w:hAnsi="Arial" w:cs="Arial"/>
                <w:b/>
                <w:color w:val="000000" w:themeColor="text1"/>
                <w:sz w:val="17"/>
                <w:szCs w:val="17"/>
              </w:rPr>
            </w:pPr>
            <w:r w:rsidRPr="00BE54B4">
              <w:rPr>
                <w:rFonts w:ascii="Arial" w:hAnsi="Arial" w:cs="Arial"/>
                <w:b/>
                <w:color w:val="000000" w:themeColor="text1"/>
                <w:sz w:val="17"/>
                <w:szCs w:val="17"/>
              </w:rPr>
              <w:t>3.075.681</w:t>
            </w:r>
          </w:p>
        </w:tc>
      </w:tr>
      <w:tr w:rsidR="004029CD" w:rsidRPr="00BE54B4" w14:paraId="1FB79E70" w14:textId="77777777" w:rsidTr="009072F1">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6A69B91" w14:textId="77777777" w:rsidR="004029CD" w:rsidRPr="00BE54B4" w:rsidRDefault="004029CD" w:rsidP="004029CD">
            <w:pPr>
              <w:rPr>
                <w:rFonts w:ascii="Arial" w:hAnsi="Arial" w:cs="Arial"/>
                <w:b/>
                <w:color w:val="000000" w:themeColor="text1"/>
                <w:sz w:val="17"/>
                <w:szCs w:val="17"/>
              </w:rPr>
            </w:pPr>
            <w:r w:rsidRPr="00BE54B4">
              <w:rPr>
                <w:rFonts w:ascii="Arial" w:hAnsi="Arial" w:cs="Arial"/>
                <w:b/>
                <w:color w:val="000000" w:themeColor="text1"/>
                <w:sz w:val="17"/>
                <w:szCs w:val="17"/>
              </w:rPr>
              <w:t>23</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0AADA01" w14:textId="77777777" w:rsidR="004029CD" w:rsidRPr="00BE54B4" w:rsidRDefault="004029CD" w:rsidP="004029CD">
            <w:pPr>
              <w:rPr>
                <w:rFonts w:ascii="Arial" w:hAnsi="Arial" w:cs="Arial"/>
                <w:b/>
                <w:color w:val="000000" w:themeColor="text1"/>
                <w:sz w:val="17"/>
                <w:szCs w:val="17"/>
              </w:rPr>
            </w:pPr>
            <w:r w:rsidRPr="00BE54B4">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357A010D" w14:textId="77777777" w:rsidR="004029CD" w:rsidRPr="00BE54B4" w:rsidRDefault="004029CD" w:rsidP="004029CD">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24871B67" w14:textId="77777777" w:rsidR="004029CD" w:rsidRPr="00BE54B4" w:rsidRDefault="004029CD" w:rsidP="004029CD">
            <w:pPr>
              <w:jc w:val="right"/>
              <w:rPr>
                <w:rFonts w:ascii="Arial" w:hAnsi="Arial" w:cs="Arial"/>
                <w:b/>
                <w:color w:val="000000" w:themeColor="text1"/>
                <w:sz w:val="17"/>
                <w:szCs w:val="17"/>
              </w:rPr>
            </w:pPr>
          </w:p>
        </w:tc>
        <w:tc>
          <w:tcPr>
            <w:tcW w:w="992" w:type="dxa"/>
            <w:tcBorders>
              <w:top w:val="nil"/>
              <w:left w:val="nil"/>
              <w:bottom w:val="single" w:sz="4" w:space="0" w:color="auto"/>
              <w:right w:val="nil"/>
            </w:tcBorders>
            <w:shd w:val="clear" w:color="auto" w:fill="auto"/>
            <w:noWrap/>
          </w:tcPr>
          <w:p w14:paraId="6E330EE3" w14:textId="5AA27983" w:rsidR="004029CD" w:rsidRPr="00BE54B4" w:rsidRDefault="004029CD" w:rsidP="004029CD">
            <w:pPr>
              <w:jc w:val="right"/>
              <w:rPr>
                <w:rFonts w:ascii="Arial" w:hAnsi="Arial" w:cs="Arial"/>
                <w:b/>
                <w:color w:val="000000" w:themeColor="text1"/>
                <w:sz w:val="17"/>
                <w:szCs w:val="17"/>
              </w:rPr>
            </w:pPr>
            <w:r w:rsidRPr="00BE54B4">
              <w:rPr>
                <w:rFonts w:ascii="Arial" w:hAnsi="Arial" w:cs="Arial"/>
                <w:b/>
                <w:color w:val="000000" w:themeColor="text1"/>
                <w:sz w:val="17"/>
                <w:szCs w:val="17"/>
              </w:rPr>
              <w:t>290,88</w:t>
            </w:r>
          </w:p>
        </w:tc>
        <w:tc>
          <w:tcPr>
            <w:tcW w:w="992" w:type="dxa"/>
            <w:tcBorders>
              <w:top w:val="nil"/>
              <w:left w:val="nil"/>
              <w:bottom w:val="single" w:sz="4" w:space="0" w:color="auto"/>
              <w:right w:val="single" w:sz="4" w:space="0" w:color="auto"/>
            </w:tcBorders>
            <w:shd w:val="clear" w:color="auto" w:fill="auto"/>
            <w:noWrap/>
          </w:tcPr>
          <w:p w14:paraId="37CF1DD1" w14:textId="261C7EBE" w:rsidR="004029CD" w:rsidRPr="00BE54B4" w:rsidRDefault="004029CD" w:rsidP="004029CD">
            <w:pPr>
              <w:jc w:val="right"/>
              <w:rPr>
                <w:rFonts w:ascii="Arial" w:hAnsi="Arial" w:cs="Arial"/>
                <w:b/>
                <w:color w:val="000000" w:themeColor="text1"/>
                <w:sz w:val="17"/>
                <w:szCs w:val="17"/>
              </w:rPr>
            </w:pPr>
            <w:r w:rsidRPr="00BE54B4">
              <w:rPr>
                <w:rFonts w:ascii="Arial" w:hAnsi="Arial" w:cs="Arial"/>
                <w:b/>
                <w:color w:val="000000" w:themeColor="text1"/>
                <w:sz w:val="17"/>
                <w:szCs w:val="17"/>
              </w:rPr>
              <w:t>496,91</w:t>
            </w:r>
          </w:p>
        </w:tc>
      </w:tr>
    </w:tbl>
    <w:p w14:paraId="6245FB6A" w14:textId="0A612413" w:rsidR="00482125" w:rsidRPr="00BE54B4" w:rsidRDefault="00482125" w:rsidP="00AC33EB">
      <w:pPr>
        <w:autoSpaceDE w:val="0"/>
        <w:autoSpaceDN w:val="0"/>
        <w:adjustRightInd w:val="0"/>
        <w:spacing w:before="60"/>
        <w:ind w:left="426" w:right="-134" w:hanging="342"/>
        <w:jc w:val="both"/>
        <w:rPr>
          <w:rFonts w:ascii="Arial" w:hAnsi="Arial" w:cs="Arial"/>
          <w:color w:val="000000" w:themeColor="text1"/>
          <w:sz w:val="20"/>
          <w:szCs w:val="20"/>
          <w:vertAlign w:val="superscript"/>
          <w:lang w:eastAsia="en-US"/>
        </w:rPr>
      </w:pPr>
      <w:r w:rsidRPr="00BE54B4">
        <w:rPr>
          <w:rFonts w:ascii="Arial" w:hAnsi="Arial" w:cs="Arial"/>
          <w:color w:val="000000" w:themeColor="text1"/>
          <w:sz w:val="16"/>
          <w:szCs w:val="16"/>
          <w:vertAlign w:val="superscript"/>
          <w:lang w:eastAsia="en-US"/>
        </w:rPr>
        <w:t>(*)</w:t>
      </w:r>
      <w:r w:rsidRPr="00BE54B4">
        <w:rPr>
          <w:rFonts w:ascii="Arial" w:hAnsi="Arial" w:cs="Arial"/>
          <w:color w:val="000000" w:themeColor="text1"/>
          <w:sz w:val="20"/>
          <w:szCs w:val="20"/>
          <w:vertAlign w:val="superscript"/>
          <w:lang w:eastAsia="en-US"/>
        </w:rPr>
        <w:tab/>
      </w:r>
      <w:r w:rsidR="00FC311A" w:rsidRPr="00BE54B4">
        <w:rPr>
          <w:rFonts w:ascii="Arial" w:hAnsi="Arial" w:cs="Arial"/>
          <w:sz w:val="16"/>
          <w:szCs w:val="16"/>
          <w:lang w:eastAsia="en-US"/>
        </w:rPr>
        <w:t xml:space="preserve">Son üç aylık ( </w:t>
      </w:r>
      <w:proofErr w:type="spellStart"/>
      <w:r w:rsidR="00FC311A" w:rsidRPr="00BE54B4">
        <w:rPr>
          <w:rFonts w:ascii="Arial" w:hAnsi="Arial" w:cs="Arial"/>
          <w:sz w:val="16"/>
          <w:szCs w:val="16"/>
          <w:lang w:eastAsia="en-US"/>
        </w:rPr>
        <w:t>aysonları</w:t>
      </w:r>
      <w:proofErr w:type="spellEnd"/>
      <w:r w:rsidR="00FC311A" w:rsidRPr="00BE54B4">
        <w:rPr>
          <w:rFonts w:ascii="Arial" w:hAnsi="Arial" w:cs="Arial"/>
          <w:sz w:val="16"/>
          <w:szCs w:val="16"/>
          <w:lang w:eastAsia="en-US"/>
        </w:rPr>
        <w:t xml:space="preserve"> itibariyle hesaplanan ) ortalama tutarlardan hesaplanmıştır. </w:t>
      </w:r>
    </w:p>
    <w:p w14:paraId="31CAEB59" w14:textId="37A9049A" w:rsidR="00F1184B" w:rsidRPr="00BE54B4" w:rsidRDefault="00F1184B" w:rsidP="009B4C6B">
      <w:pPr>
        <w:spacing w:before="120" w:after="120"/>
        <w:ind w:left="56" w:right="-148"/>
        <w:jc w:val="both"/>
        <w:rPr>
          <w:rFonts w:ascii="Arial" w:hAnsi="Arial" w:cs="Arial"/>
          <w:color w:val="000000" w:themeColor="text1"/>
          <w:sz w:val="20"/>
          <w:szCs w:val="20"/>
        </w:rPr>
      </w:pPr>
      <w:r w:rsidRPr="00BE54B4">
        <w:rPr>
          <w:rFonts w:ascii="Arial" w:hAnsi="Arial" w:cs="Arial"/>
          <w:color w:val="000000" w:themeColor="text1"/>
          <w:sz w:val="20"/>
          <w:szCs w:val="20"/>
        </w:rPr>
        <w:t xml:space="preserve">21 Mart 2014 tarih ve 28948 sayılı Resmi </w:t>
      </w:r>
      <w:proofErr w:type="spellStart"/>
      <w:r w:rsidRPr="00BE54B4">
        <w:rPr>
          <w:rFonts w:ascii="Arial" w:hAnsi="Arial" w:cs="Arial"/>
          <w:color w:val="000000" w:themeColor="text1"/>
          <w:sz w:val="20"/>
          <w:szCs w:val="20"/>
        </w:rPr>
        <w:t>Gazete’de</w:t>
      </w:r>
      <w:proofErr w:type="spellEnd"/>
      <w:r w:rsidRPr="00BE54B4">
        <w:rPr>
          <w:rFonts w:ascii="Arial" w:hAnsi="Arial" w:cs="Arial"/>
          <w:color w:val="000000" w:themeColor="text1"/>
          <w:sz w:val="20"/>
          <w:szCs w:val="20"/>
        </w:rPr>
        <w:t xml:space="preserve"> yayımlanan “Bankaların Likidite Karşılama Oranı Hesaplamasına İlişkin</w:t>
      </w:r>
      <w:r w:rsidR="000D73D1" w:rsidRPr="00BE54B4">
        <w:rPr>
          <w:rFonts w:ascii="Arial" w:hAnsi="Arial" w:cs="Arial"/>
          <w:color w:val="000000" w:themeColor="text1"/>
          <w:sz w:val="20"/>
          <w:szCs w:val="20"/>
        </w:rPr>
        <w:t xml:space="preserve"> Yön</w:t>
      </w:r>
      <w:r w:rsidR="002E59BC" w:rsidRPr="00BE54B4">
        <w:rPr>
          <w:rFonts w:ascii="Arial" w:hAnsi="Arial" w:cs="Arial"/>
          <w:color w:val="000000" w:themeColor="text1"/>
          <w:sz w:val="20"/>
          <w:szCs w:val="20"/>
        </w:rPr>
        <w:t>etmelik” uyarınca 20</w:t>
      </w:r>
      <w:r w:rsidR="006878FB" w:rsidRPr="00BE54B4">
        <w:rPr>
          <w:rFonts w:ascii="Arial" w:hAnsi="Arial" w:cs="Arial"/>
          <w:color w:val="000000" w:themeColor="text1"/>
          <w:sz w:val="20"/>
          <w:szCs w:val="20"/>
        </w:rPr>
        <w:t>20</w:t>
      </w:r>
      <w:r w:rsidRPr="00BE54B4">
        <w:rPr>
          <w:rFonts w:ascii="Arial" w:hAnsi="Arial" w:cs="Arial"/>
          <w:color w:val="000000" w:themeColor="text1"/>
          <w:sz w:val="20"/>
          <w:szCs w:val="20"/>
        </w:rPr>
        <w:t>’</w:t>
      </w:r>
      <w:r w:rsidR="006878FB" w:rsidRPr="00BE54B4">
        <w:rPr>
          <w:rFonts w:ascii="Arial" w:hAnsi="Arial" w:cs="Arial"/>
          <w:color w:val="000000" w:themeColor="text1"/>
          <w:sz w:val="20"/>
          <w:szCs w:val="20"/>
        </w:rPr>
        <w:t>nin</w:t>
      </w:r>
      <w:r w:rsidRPr="00BE54B4">
        <w:rPr>
          <w:rFonts w:ascii="Arial" w:hAnsi="Arial" w:cs="Arial"/>
          <w:color w:val="000000" w:themeColor="text1"/>
          <w:sz w:val="20"/>
          <w:szCs w:val="20"/>
        </w:rPr>
        <w:t xml:space="preserve"> son </w:t>
      </w:r>
      <w:r w:rsidR="00473662" w:rsidRPr="00BE54B4">
        <w:rPr>
          <w:rFonts w:ascii="Arial" w:hAnsi="Arial" w:cs="Arial"/>
          <w:color w:val="000000" w:themeColor="text1"/>
          <w:sz w:val="20"/>
          <w:szCs w:val="20"/>
        </w:rPr>
        <w:t>üç</w:t>
      </w:r>
      <w:r w:rsidRPr="00BE54B4">
        <w:rPr>
          <w:rFonts w:ascii="Arial" w:hAnsi="Arial" w:cs="Arial"/>
          <w:color w:val="000000" w:themeColor="text1"/>
          <w:sz w:val="20"/>
          <w:szCs w:val="20"/>
        </w:rPr>
        <w:t xml:space="preserve"> ayı için hesaplanan likidite karşılama oranlarının en yüksek ve en düşük olduğu </w:t>
      </w:r>
      <w:r w:rsidR="00C85FA3" w:rsidRPr="00BE54B4">
        <w:rPr>
          <w:rFonts w:ascii="Arial" w:hAnsi="Arial" w:cs="Arial"/>
          <w:color w:val="000000" w:themeColor="text1"/>
          <w:sz w:val="20"/>
          <w:szCs w:val="20"/>
        </w:rPr>
        <w:t>tarihler</w:t>
      </w:r>
      <w:r w:rsidRPr="00BE54B4">
        <w:rPr>
          <w:rFonts w:ascii="Arial" w:hAnsi="Arial" w:cs="Arial"/>
          <w:color w:val="000000" w:themeColor="text1"/>
          <w:sz w:val="20"/>
          <w:szCs w:val="20"/>
        </w:rPr>
        <w:t xml:space="preserve"> aşağıda verilmiştir.</w:t>
      </w:r>
    </w:p>
    <w:tbl>
      <w:tblPr>
        <w:tblW w:w="5041" w:type="pct"/>
        <w:tblInd w:w="84" w:type="dxa"/>
        <w:tblLook w:val="04A0" w:firstRow="1" w:lastRow="0" w:firstColumn="1" w:lastColumn="0" w:noHBand="0" w:noVBand="1"/>
      </w:tblPr>
      <w:tblGrid>
        <w:gridCol w:w="5810"/>
        <w:gridCol w:w="2118"/>
        <w:gridCol w:w="1647"/>
      </w:tblGrid>
      <w:tr w:rsidR="002C76CF" w:rsidRPr="00BE54B4" w14:paraId="7D5C5C56" w14:textId="77777777" w:rsidTr="009B4C6B">
        <w:trPr>
          <w:trHeight w:val="227"/>
        </w:trPr>
        <w:tc>
          <w:tcPr>
            <w:tcW w:w="3034" w:type="pct"/>
            <w:tcBorders>
              <w:top w:val="single" w:sz="4" w:space="0" w:color="auto"/>
              <w:left w:val="nil"/>
              <w:bottom w:val="single" w:sz="4" w:space="0" w:color="auto"/>
              <w:right w:val="nil"/>
            </w:tcBorders>
            <w:shd w:val="clear" w:color="auto" w:fill="auto"/>
            <w:noWrap/>
            <w:vAlign w:val="bottom"/>
            <w:hideMark/>
          </w:tcPr>
          <w:p w14:paraId="50B38701" w14:textId="77777777" w:rsidR="00F1184B" w:rsidRPr="00BE54B4" w:rsidRDefault="00F1184B" w:rsidP="00F1184B">
            <w:pPr>
              <w:rPr>
                <w:rFonts w:ascii="Arial" w:hAnsi="Arial" w:cs="Arial"/>
                <w:b/>
                <w:bCs/>
                <w:color w:val="000000" w:themeColor="text1"/>
                <w:sz w:val="18"/>
                <w:szCs w:val="18"/>
              </w:rPr>
            </w:pPr>
            <w:r w:rsidRPr="00BE54B4">
              <w:rPr>
                <w:rFonts w:ascii="Arial" w:hAnsi="Arial" w:cs="Arial"/>
                <w:b/>
                <w:bCs/>
                <w:color w:val="000000" w:themeColor="text1"/>
                <w:sz w:val="18"/>
                <w:szCs w:val="18"/>
              </w:rPr>
              <w:t>Likidite Karşılama Oranı</w:t>
            </w:r>
            <w:r w:rsidR="00C6036C" w:rsidRPr="00BE54B4">
              <w:rPr>
                <w:rFonts w:ascii="Arial" w:hAnsi="Arial" w:cs="Arial"/>
                <w:b/>
                <w:bCs/>
                <w:color w:val="000000" w:themeColor="text1"/>
                <w:sz w:val="18"/>
                <w:szCs w:val="18"/>
              </w:rPr>
              <w:t xml:space="preserve"> (%)</w:t>
            </w:r>
          </w:p>
        </w:tc>
        <w:tc>
          <w:tcPr>
            <w:tcW w:w="1966" w:type="pct"/>
            <w:gridSpan w:val="2"/>
            <w:tcBorders>
              <w:top w:val="single" w:sz="4" w:space="0" w:color="auto"/>
              <w:left w:val="nil"/>
              <w:bottom w:val="single" w:sz="4" w:space="0" w:color="auto"/>
              <w:right w:val="nil"/>
            </w:tcBorders>
            <w:shd w:val="clear" w:color="auto" w:fill="auto"/>
            <w:noWrap/>
            <w:vAlign w:val="bottom"/>
            <w:hideMark/>
          </w:tcPr>
          <w:p w14:paraId="124F0AC1" w14:textId="77777777" w:rsidR="00F1184B" w:rsidRPr="00BE54B4" w:rsidRDefault="00F1184B" w:rsidP="00D518A4">
            <w:pPr>
              <w:ind w:right="-1059"/>
              <w:jc w:val="center"/>
              <w:rPr>
                <w:rFonts w:ascii="Arial" w:hAnsi="Arial" w:cs="Arial"/>
                <w:b/>
                <w:bCs/>
                <w:color w:val="000000" w:themeColor="text1"/>
                <w:sz w:val="18"/>
                <w:szCs w:val="18"/>
              </w:rPr>
            </w:pPr>
            <w:r w:rsidRPr="00BE54B4">
              <w:rPr>
                <w:rFonts w:ascii="Arial" w:hAnsi="Arial" w:cs="Arial"/>
                <w:b/>
                <w:bCs/>
                <w:snapToGrid w:val="0"/>
                <w:color w:val="000000" w:themeColor="text1"/>
                <w:sz w:val="18"/>
                <w:szCs w:val="18"/>
              </w:rPr>
              <w:t>Önceki Dönem</w:t>
            </w:r>
          </w:p>
        </w:tc>
      </w:tr>
      <w:tr w:rsidR="000F342C" w:rsidRPr="00BE54B4" w14:paraId="69FC5C98" w14:textId="77777777" w:rsidTr="009B4C6B">
        <w:trPr>
          <w:trHeight w:val="227"/>
        </w:trPr>
        <w:tc>
          <w:tcPr>
            <w:tcW w:w="3034" w:type="pct"/>
            <w:tcBorders>
              <w:top w:val="single" w:sz="4" w:space="0" w:color="auto"/>
              <w:left w:val="nil"/>
              <w:bottom w:val="single" w:sz="4" w:space="0" w:color="auto"/>
              <w:right w:val="nil"/>
            </w:tcBorders>
            <w:shd w:val="clear" w:color="auto" w:fill="auto"/>
            <w:noWrap/>
            <w:vAlign w:val="bottom"/>
            <w:hideMark/>
          </w:tcPr>
          <w:p w14:paraId="5B4F415B" w14:textId="77777777" w:rsidR="000F342C" w:rsidRPr="00BE54B4" w:rsidRDefault="000F342C" w:rsidP="000F342C">
            <w:pPr>
              <w:rPr>
                <w:rFonts w:ascii="Arial" w:hAnsi="Arial" w:cs="Arial"/>
                <w:b/>
                <w:bCs/>
                <w:color w:val="000000" w:themeColor="text1"/>
                <w:sz w:val="18"/>
                <w:szCs w:val="18"/>
              </w:rPr>
            </w:pPr>
          </w:p>
        </w:tc>
        <w:tc>
          <w:tcPr>
            <w:tcW w:w="1106" w:type="pct"/>
            <w:tcBorders>
              <w:top w:val="single" w:sz="4" w:space="0" w:color="auto"/>
              <w:left w:val="nil"/>
              <w:bottom w:val="single" w:sz="4" w:space="0" w:color="auto"/>
              <w:right w:val="nil"/>
            </w:tcBorders>
            <w:shd w:val="clear" w:color="auto" w:fill="auto"/>
            <w:noWrap/>
            <w:vAlign w:val="bottom"/>
            <w:hideMark/>
          </w:tcPr>
          <w:p w14:paraId="0A8B327A" w14:textId="77777777" w:rsidR="000F342C" w:rsidRPr="00BE54B4" w:rsidRDefault="000F342C" w:rsidP="000F342C">
            <w:pPr>
              <w:ind w:hanging="128"/>
              <w:jc w:val="right"/>
              <w:rPr>
                <w:rFonts w:ascii="Arial" w:hAnsi="Arial" w:cs="Arial"/>
                <w:b/>
                <w:bCs/>
                <w:color w:val="000000" w:themeColor="text1"/>
                <w:sz w:val="18"/>
                <w:szCs w:val="18"/>
              </w:rPr>
            </w:pPr>
            <w:r w:rsidRPr="00BE54B4">
              <w:rPr>
                <w:rFonts w:ascii="Arial" w:hAnsi="Arial" w:cs="Arial"/>
                <w:b/>
                <w:bCs/>
                <w:color w:val="000000" w:themeColor="text1"/>
                <w:sz w:val="18"/>
                <w:szCs w:val="18"/>
              </w:rPr>
              <w:t>TP+YP</w:t>
            </w:r>
          </w:p>
        </w:tc>
        <w:tc>
          <w:tcPr>
            <w:tcW w:w="860" w:type="pct"/>
            <w:tcBorders>
              <w:top w:val="single" w:sz="4" w:space="0" w:color="auto"/>
              <w:left w:val="nil"/>
              <w:bottom w:val="single" w:sz="4" w:space="0" w:color="auto"/>
              <w:right w:val="nil"/>
            </w:tcBorders>
            <w:shd w:val="clear" w:color="auto" w:fill="auto"/>
            <w:noWrap/>
            <w:vAlign w:val="bottom"/>
            <w:hideMark/>
          </w:tcPr>
          <w:p w14:paraId="191C33CF" w14:textId="77777777" w:rsidR="000F342C" w:rsidRPr="00BE54B4" w:rsidRDefault="000F342C" w:rsidP="000F342C">
            <w:pPr>
              <w:ind w:hanging="128"/>
              <w:jc w:val="right"/>
              <w:rPr>
                <w:rFonts w:ascii="Arial" w:hAnsi="Arial" w:cs="Arial"/>
                <w:b/>
                <w:bCs/>
                <w:color w:val="000000" w:themeColor="text1"/>
                <w:sz w:val="18"/>
                <w:szCs w:val="18"/>
              </w:rPr>
            </w:pPr>
            <w:r w:rsidRPr="00BE54B4">
              <w:rPr>
                <w:rFonts w:ascii="Arial" w:hAnsi="Arial" w:cs="Arial"/>
                <w:b/>
                <w:bCs/>
                <w:color w:val="000000" w:themeColor="text1"/>
                <w:sz w:val="18"/>
                <w:szCs w:val="18"/>
              </w:rPr>
              <w:t>YP</w:t>
            </w:r>
          </w:p>
        </w:tc>
      </w:tr>
      <w:tr w:rsidR="004029CD" w:rsidRPr="00BE54B4" w14:paraId="2787A285" w14:textId="77777777" w:rsidTr="00455F45">
        <w:trPr>
          <w:trHeight w:val="227"/>
        </w:trPr>
        <w:tc>
          <w:tcPr>
            <w:tcW w:w="3034" w:type="pct"/>
            <w:tcBorders>
              <w:top w:val="nil"/>
              <w:left w:val="nil"/>
              <w:bottom w:val="nil"/>
              <w:right w:val="nil"/>
            </w:tcBorders>
            <w:shd w:val="clear" w:color="auto" w:fill="auto"/>
            <w:noWrap/>
            <w:vAlign w:val="bottom"/>
            <w:hideMark/>
          </w:tcPr>
          <w:p w14:paraId="11792F9A" w14:textId="77777777" w:rsidR="004029CD" w:rsidRPr="00BE54B4" w:rsidRDefault="004029CD" w:rsidP="004029CD">
            <w:pPr>
              <w:rPr>
                <w:rFonts w:ascii="Arial" w:hAnsi="Arial" w:cs="Arial"/>
                <w:color w:val="000000" w:themeColor="text1"/>
                <w:sz w:val="18"/>
                <w:szCs w:val="18"/>
              </w:rPr>
            </w:pPr>
            <w:r w:rsidRPr="00BE54B4">
              <w:rPr>
                <w:rFonts w:ascii="Arial" w:hAnsi="Arial" w:cs="Arial"/>
                <w:color w:val="000000" w:themeColor="text1"/>
                <w:sz w:val="18"/>
                <w:szCs w:val="18"/>
              </w:rPr>
              <w:t>En Düşük</w:t>
            </w:r>
          </w:p>
        </w:tc>
        <w:tc>
          <w:tcPr>
            <w:tcW w:w="1106" w:type="pct"/>
            <w:tcBorders>
              <w:top w:val="nil"/>
              <w:left w:val="nil"/>
              <w:right w:val="nil"/>
            </w:tcBorders>
            <w:shd w:val="clear" w:color="auto" w:fill="auto"/>
            <w:noWrap/>
          </w:tcPr>
          <w:p w14:paraId="7123EE80" w14:textId="663731A8" w:rsidR="004029CD" w:rsidRPr="00BE54B4" w:rsidRDefault="004029CD" w:rsidP="004029CD">
            <w:pPr>
              <w:ind w:hanging="128"/>
              <w:jc w:val="right"/>
              <w:rPr>
                <w:rFonts w:ascii="Arial" w:hAnsi="Arial" w:cs="Arial"/>
                <w:color w:val="000000" w:themeColor="text1"/>
                <w:sz w:val="18"/>
                <w:szCs w:val="18"/>
              </w:rPr>
            </w:pPr>
            <w:r w:rsidRPr="00BE54B4">
              <w:rPr>
                <w:rFonts w:ascii="Arial" w:hAnsi="Arial" w:cs="Arial"/>
                <w:color w:val="000000" w:themeColor="text1"/>
                <w:sz w:val="18"/>
                <w:szCs w:val="18"/>
              </w:rPr>
              <w:t>272,72</w:t>
            </w:r>
          </w:p>
        </w:tc>
        <w:tc>
          <w:tcPr>
            <w:tcW w:w="860" w:type="pct"/>
            <w:tcBorders>
              <w:top w:val="nil"/>
              <w:left w:val="nil"/>
              <w:right w:val="nil"/>
            </w:tcBorders>
            <w:shd w:val="clear" w:color="auto" w:fill="auto"/>
            <w:noWrap/>
          </w:tcPr>
          <w:p w14:paraId="0A819040" w14:textId="2F83FFBB" w:rsidR="004029CD" w:rsidRPr="00BE54B4" w:rsidRDefault="004029CD" w:rsidP="004029CD">
            <w:pPr>
              <w:ind w:hanging="128"/>
              <w:jc w:val="right"/>
              <w:rPr>
                <w:rFonts w:ascii="Arial" w:hAnsi="Arial" w:cs="Arial"/>
                <w:color w:val="000000" w:themeColor="text1"/>
                <w:sz w:val="18"/>
                <w:szCs w:val="18"/>
              </w:rPr>
            </w:pPr>
            <w:r w:rsidRPr="00BE54B4">
              <w:rPr>
                <w:rFonts w:ascii="Arial" w:hAnsi="Arial" w:cs="Arial"/>
                <w:color w:val="000000" w:themeColor="text1"/>
                <w:sz w:val="18"/>
                <w:szCs w:val="18"/>
              </w:rPr>
              <w:t>439,29</w:t>
            </w:r>
          </w:p>
        </w:tc>
      </w:tr>
      <w:tr w:rsidR="004029CD" w:rsidRPr="00BE54B4" w14:paraId="4AE1F4ED" w14:textId="77777777" w:rsidTr="00455F45">
        <w:trPr>
          <w:trHeight w:val="227"/>
        </w:trPr>
        <w:tc>
          <w:tcPr>
            <w:tcW w:w="3034" w:type="pct"/>
            <w:tcBorders>
              <w:top w:val="nil"/>
              <w:left w:val="nil"/>
              <w:bottom w:val="single" w:sz="4" w:space="0" w:color="auto"/>
              <w:right w:val="nil"/>
            </w:tcBorders>
            <w:shd w:val="clear" w:color="auto" w:fill="auto"/>
            <w:noWrap/>
            <w:vAlign w:val="bottom"/>
            <w:hideMark/>
          </w:tcPr>
          <w:p w14:paraId="197295CC" w14:textId="77777777" w:rsidR="004029CD" w:rsidRPr="00BE54B4" w:rsidRDefault="004029CD" w:rsidP="004029CD">
            <w:pPr>
              <w:rPr>
                <w:rFonts w:ascii="Arial" w:hAnsi="Arial" w:cs="Arial"/>
                <w:color w:val="000000" w:themeColor="text1"/>
                <w:sz w:val="18"/>
                <w:szCs w:val="18"/>
              </w:rPr>
            </w:pPr>
            <w:r w:rsidRPr="00BE54B4">
              <w:rPr>
                <w:rFonts w:ascii="Arial" w:hAnsi="Arial" w:cs="Arial"/>
                <w:color w:val="000000" w:themeColor="text1"/>
                <w:sz w:val="18"/>
                <w:szCs w:val="18"/>
              </w:rPr>
              <w:t>Tarih</w:t>
            </w:r>
          </w:p>
        </w:tc>
        <w:tc>
          <w:tcPr>
            <w:tcW w:w="1106" w:type="pct"/>
            <w:tcBorders>
              <w:top w:val="nil"/>
              <w:left w:val="nil"/>
              <w:bottom w:val="single" w:sz="4" w:space="0" w:color="auto"/>
              <w:right w:val="nil"/>
            </w:tcBorders>
            <w:shd w:val="clear" w:color="auto" w:fill="auto"/>
            <w:noWrap/>
          </w:tcPr>
          <w:p w14:paraId="5BE95F8A" w14:textId="54A3014B" w:rsidR="004029CD" w:rsidRPr="00BE54B4" w:rsidRDefault="004029CD" w:rsidP="004029CD">
            <w:pPr>
              <w:ind w:hanging="128"/>
              <w:jc w:val="right"/>
              <w:rPr>
                <w:rFonts w:ascii="Arial" w:hAnsi="Arial" w:cs="Arial"/>
                <w:color w:val="000000" w:themeColor="text1"/>
                <w:sz w:val="18"/>
                <w:szCs w:val="18"/>
              </w:rPr>
            </w:pPr>
            <w:r w:rsidRPr="00BE54B4">
              <w:rPr>
                <w:rFonts w:ascii="Arial" w:hAnsi="Arial" w:cs="Arial"/>
                <w:color w:val="000000" w:themeColor="text1"/>
                <w:sz w:val="18"/>
                <w:szCs w:val="18"/>
              </w:rPr>
              <w:t>30 Kasım 202</w:t>
            </w:r>
            <w:r w:rsidR="00FC311A" w:rsidRPr="00BE54B4">
              <w:rPr>
                <w:rFonts w:ascii="Arial" w:hAnsi="Arial" w:cs="Arial"/>
                <w:color w:val="000000" w:themeColor="text1"/>
                <w:sz w:val="18"/>
                <w:szCs w:val="18"/>
              </w:rPr>
              <w:t>0</w:t>
            </w:r>
          </w:p>
        </w:tc>
        <w:tc>
          <w:tcPr>
            <w:tcW w:w="860" w:type="pct"/>
            <w:tcBorders>
              <w:top w:val="nil"/>
              <w:left w:val="nil"/>
              <w:bottom w:val="single" w:sz="4" w:space="0" w:color="auto"/>
              <w:right w:val="nil"/>
            </w:tcBorders>
            <w:shd w:val="clear" w:color="auto" w:fill="auto"/>
            <w:noWrap/>
          </w:tcPr>
          <w:p w14:paraId="23032653" w14:textId="44894036" w:rsidR="004029CD" w:rsidRPr="00BE54B4" w:rsidRDefault="004029CD" w:rsidP="004029CD">
            <w:pPr>
              <w:ind w:hanging="128"/>
              <w:jc w:val="right"/>
              <w:rPr>
                <w:rFonts w:ascii="Arial" w:hAnsi="Arial" w:cs="Arial"/>
                <w:color w:val="000000" w:themeColor="text1"/>
                <w:sz w:val="18"/>
                <w:szCs w:val="18"/>
              </w:rPr>
            </w:pPr>
            <w:r w:rsidRPr="00BE54B4">
              <w:rPr>
                <w:rFonts w:ascii="Arial" w:hAnsi="Arial" w:cs="Arial"/>
                <w:color w:val="000000" w:themeColor="text1"/>
                <w:sz w:val="18"/>
                <w:szCs w:val="18"/>
              </w:rPr>
              <w:t>31 Aralık 202</w:t>
            </w:r>
            <w:r w:rsidR="00FC311A" w:rsidRPr="00BE54B4">
              <w:rPr>
                <w:rFonts w:ascii="Arial" w:hAnsi="Arial" w:cs="Arial"/>
                <w:color w:val="000000" w:themeColor="text1"/>
                <w:sz w:val="18"/>
                <w:szCs w:val="18"/>
              </w:rPr>
              <w:t>0</w:t>
            </w:r>
          </w:p>
        </w:tc>
      </w:tr>
      <w:tr w:rsidR="004029CD" w:rsidRPr="00BE54B4" w14:paraId="6B475E5F" w14:textId="77777777" w:rsidTr="00455F45">
        <w:trPr>
          <w:trHeight w:val="227"/>
        </w:trPr>
        <w:tc>
          <w:tcPr>
            <w:tcW w:w="3034" w:type="pct"/>
            <w:tcBorders>
              <w:top w:val="nil"/>
              <w:left w:val="nil"/>
              <w:bottom w:val="nil"/>
              <w:right w:val="nil"/>
            </w:tcBorders>
            <w:shd w:val="clear" w:color="auto" w:fill="auto"/>
            <w:noWrap/>
            <w:vAlign w:val="bottom"/>
            <w:hideMark/>
          </w:tcPr>
          <w:p w14:paraId="597DF978" w14:textId="77777777" w:rsidR="004029CD" w:rsidRPr="00BE54B4" w:rsidRDefault="004029CD" w:rsidP="004029CD">
            <w:pPr>
              <w:rPr>
                <w:rFonts w:ascii="Arial" w:hAnsi="Arial" w:cs="Arial"/>
                <w:color w:val="000000" w:themeColor="text1"/>
                <w:sz w:val="18"/>
                <w:szCs w:val="18"/>
              </w:rPr>
            </w:pPr>
            <w:r w:rsidRPr="00BE54B4">
              <w:rPr>
                <w:rFonts w:ascii="Arial" w:hAnsi="Arial" w:cs="Arial"/>
                <w:color w:val="000000" w:themeColor="text1"/>
                <w:sz w:val="18"/>
                <w:szCs w:val="18"/>
              </w:rPr>
              <w:t>En Yüksek</w:t>
            </w:r>
          </w:p>
        </w:tc>
        <w:tc>
          <w:tcPr>
            <w:tcW w:w="1106" w:type="pct"/>
            <w:tcBorders>
              <w:top w:val="single" w:sz="4" w:space="0" w:color="auto"/>
              <w:left w:val="nil"/>
              <w:bottom w:val="nil"/>
              <w:right w:val="nil"/>
            </w:tcBorders>
            <w:shd w:val="clear" w:color="auto" w:fill="auto"/>
            <w:noWrap/>
          </w:tcPr>
          <w:p w14:paraId="50D85479" w14:textId="51D527D2" w:rsidR="004029CD" w:rsidRPr="00BE54B4" w:rsidRDefault="004029CD" w:rsidP="004029CD">
            <w:pPr>
              <w:ind w:hanging="128"/>
              <w:jc w:val="right"/>
              <w:rPr>
                <w:rFonts w:ascii="Arial" w:hAnsi="Arial" w:cs="Arial"/>
                <w:color w:val="000000" w:themeColor="text1"/>
                <w:sz w:val="18"/>
                <w:szCs w:val="18"/>
              </w:rPr>
            </w:pPr>
            <w:r w:rsidRPr="00BE54B4">
              <w:rPr>
                <w:rFonts w:ascii="Arial" w:hAnsi="Arial" w:cs="Arial"/>
                <w:color w:val="000000" w:themeColor="text1"/>
                <w:sz w:val="18"/>
                <w:szCs w:val="18"/>
              </w:rPr>
              <w:t>300,51</w:t>
            </w:r>
          </w:p>
        </w:tc>
        <w:tc>
          <w:tcPr>
            <w:tcW w:w="860" w:type="pct"/>
            <w:tcBorders>
              <w:top w:val="single" w:sz="4" w:space="0" w:color="auto"/>
              <w:left w:val="nil"/>
              <w:bottom w:val="nil"/>
              <w:right w:val="nil"/>
            </w:tcBorders>
            <w:shd w:val="clear" w:color="auto" w:fill="auto"/>
            <w:noWrap/>
          </w:tcPr>
          <w:p w14:paraId="162D84AB" w14:textId="492462A1" w:rsidR="004029CD" w:rsidRPr="00BE54B4" w:rsidRDefault="004029CD" w:rsidP="004029CD">
            <w:pPr>
              <w:ind w:hanging="128"/>
              <w:jc w:val="right"/>
              <w:rPr>
                <w:rFonts w:ascii="Arial" w:hAnsi="Arial" w:cs="Arial"/>
                <w:color w:val="000000" w:themeColor="text1"/>
                <w:sz w:val="18"/>
                <w:szCs w:val="18"/>
              </w:rPr>
            </w:pPr>
            <w:r w:rsidRPr="00BE54B4">
              <w:rPr>
                <w:rFonts w:ascii="Arial" w:hAnsi="Arial" w:cs="Arial"/>
                <w:color w:val="000000" w:themeColor="text1"/>
                <w:sz w:val="18"/>
                <w:szCs w:val="18"/>
              </w:rPr>
              <w:t>571,64</w:t>
            </w:r>
          </w:p>
        </w:tc>
      </w:tr>
      <w:tr w:rsidR="004029CD" w:rsidRPr="00BE54B4" w14:paraId="3680E591" w14:textId="77777777" w:rsidTr="00455F45">
        <w:trPr>
          <w:trHeight w:val="227"/>
        </w:trPr>
        <w:tc>
          <w:tcPr>
            <w:tcW w:w="3034" w:type="pct"/>
            <w:tcBorders>
              <w:top w:val="nil"/>
              <w:left w:val="nil"/>
              <w:bottom w:val="single" w:sz="4" w:space="0" w:color="auto"/>
              <w:right w:val="nil"/>
            </w:tcBorders>
            <w:shd w:val="clear" w:color="auto" w:fill="auto"/>
            <w:noWrap/>
            <w:vAlign w:val="bottom"/>
            <w:hideMark/>
          </w:tcPr>
          <w:p w14:paraId="2BFC62F1" w14:textId="77777777" w:rsidR="004029CD" w:rsidRPr="00BE54B4" w:rsidRDefault="004029CD" w:rsidP="004029CD">
            <w:pPr>
              <w:rPr>
                <w:rFonts w:ascii="Arial" w:hAnsi="Arial" w:cs="Arial"/>
                <w:color w:val="000000" w:themeColor="text1"/>
                <w:sz w:val="18"/>
                <w:szCs w:val="18"/>
              </w:rPr>
            </w:pPr>
            <w:r w:rsidRPr="00BE54B4">
              <w:rPr>
                <w:rFonts w:ascii="Arial" w:hAnsi="Arial" w:cs="Arial"/>
                <w:color w:val="000000" w:themeColor="text1"/>
                <w:sz w:val="18"/>
                <w:szCs w:val="18"/>
              </w:rPr>
              <w:t>Tarih</w:t>
            </w:r>
          </w:p>
        </w:tc>
        <w:tc>
          <w:tcPr>
            <w:tcW w:w="1106" w:type="pct"/>
            <w:tcBorders>
              <w:top w:val="nil"/>
              <w:left w:val="nil"/>
              <w:bottom w:val="single" w:sz="4" w:space="0" w:color="auto"/>
              <w:right w:val="nil"/>
            </w:tcBorders>
            <w:shd w:val="clear" w:color="auto" w:fill="auto"/>
            <w:noWrap/>
          </w:tcPr>
          <w:p w14:paraId="0C6C77EB" w14:textId="14547ABD" w:rsidR="004029CD" w:rsidRPr="00BE54B4" w:rsidRDefault="004029CD" w:rsidP="004029CD">
            <w:pPr>
              <w:ind w:hanging="128"/>
              <w:jc w:val="right"/>
              <w:rPr>
                <w:rFonts w:ascii="Arial" w:hAnsi="Arial" w:cs="Arial"/>
                <w:color w:val="000000" w:themeColor="text1"/>
                <w:sz w:val="18"/>
                <w:szCs w:val="18"/>
              </w:rPr>
            </w:pPr>
            <w:r w:rsidRPr="00BE54B4">
              <w:rPr>
                <w:rFonts w:ascii="Arial" w:hAnsi="Arial" w:cs="Arial"/>
                <w:color w:val="000000" w:themeColor="text1"/>
                <w:sz w:val="18"/>
                <w:szCs w:val="18"/>
              </w:rPr>
              <w:t>31 Ekim 202</w:t>
            </w:r>
            <w:r w:rsidR="00FC311A" w:rsidRPr="00BE54B4">
              <w:rPr>
                <w:rFonts w:ascii="Arial" w:hAnsi="Arial" w:cs="Arial"/>
                <w:color w:val="000000" w:themeColor="text1"/>
                <w:sz w:val="18"/>
                <w:szCs w:val="18"/>
              </w:rPr>
              <w:t>0</w:t>
            </w:r>
          </w:p>
        </w:tc>
        <w:tc>
          <w:tcPr>
            <w:tcW w:w="860" w:type="pct"/>
            <w:tcBorders>
              <w:top w:val="nil"/>
              <w:left w:val="nil"/>
              <w:bottom w:val="single" w:sz="4" w:space="0" w:color="auto"/>
              <w:right w:val="nil"/>
            </w:tcBorders>
            <w:shd w:val="clear" w:color="auto" w:fill="auto"/>
            <w:noWrap/>
          </w:tcPr>
          <w:p w14:paraId="384126F9" w14:textId="6E05FD0F" w:rsidR="004029CD" w:rsidRPr="00BE54B4" w:rsidRDefault="004029CD" w:rsidP="004029CD">
            <w:pPr>
              <w:ind w:hanging="128"/>
              <w:jc w:val="right"/>
              <w:rPr>
                <w:rFonts w:ascii="Arial" w:hAnsi="Arial" w:cs="Arial"/>
                <w:color w:val="000000" w:themeColor="text1"/>
                <w:sz w:val="18"/>
                <w:szCs w:val="18"/>
              </w:rPr>
            </w:pPr>
            <w:r w:rsidRPr="00BE54B4">
              <w:rPr>
                <w:rFonts w:ascii="Arial" w:hAnsi="Arial" w:cs="Arial"/>
                <w:color w:val="000000" w:themeColor="text1"/>
                <w:sz w:val="18"/>
                <w:szCs w:val="18"/>
              </w:rPr>
              <w:t>30 Kasım 202</w:t>
            </w:r>
            <w:r w:rsidR="00FC311A" w:rsidRPr="00BE54B4">
              <w:rPr>
                <w:rFonts w:ascii="Arial" w:hAnsi="Arial" w:cs="Arial"/>
                <w:color w:val="000000" w:themeColor="text1"/>
                <w:sz w:val="18"/>
                <w:szCs w:val="18"/>
              </w:rPr>
              <w:t>0</w:t>
            </w:r>
          </w:p>
        </w:tc>
      </w:tr>
      <w:tr w:rsidR="004029CD" w:rsidRPr="00BE54B4" w14:paraId="59F3467F" w14:textId="77777777" w:rsidTr="00455F45">
        <w:trPr>
          <w:trHeight w:val="227"/>
        </w:trPr>
        <w:tc>
          <w:tcPr>
            <w:tcW w:w="3034" w:type="pct"/>
            <w:tcBorders>
              <w:top w:val="nil"/>
              <w:left w:val="nil"/>
              <w:bottom w:val="single" w:sz="4" w:space="0" w:color="auto"/>
              <w:right w:val="nil"/>
            </w:tcBorders>
            <w:shd w:val="clear" w:color="auto" w:fill="auto"/>
            <w:noWrap/>
            <w:vAlign w:val="bottom"/>
            <w:hideMark/>
          </w:tcPr>
          <w:p w14:paraId="09F3AD9E" w14:textId="77777777" w:rsidR="004029CD" w:rsidRPr="00BE54B4" w:rsidRDefault="004029CD" w:rsidP="004029CD">
            <w:pPr>
              <w:rPr>
                <w:rFonts w:ascii="Arial" w:hAnsi="Arial" w:cs="Arial"/>
                <w:color w:val="000000" w:themeColor="text1"/>
                <w:sz w:val="18"/>
                <w:szCs w:val="18"/>
              </w:rPr>
            </w:pPr>
            <w:r w:rsidRPr="00BE54B4">
              <w:rPr>
                <w:rFonts w:ascii="Arial" w:hAnsi="Arial" w:cs="Arial"/>
                <w:color w:val="000000" w:themeColor="text1"/>
                <w:sz w:val="18"/>
                <w:szCs w:val="18"/>
              </w:rPr>
              <w:t>Ortalama</w:t>
            </w:r>
          </w:p>
        </w:tc>
        <w:tc>
          <w:tcPr>
            <w:tcW w:w="1106" w:type="pct"/>
            <w:tcBorders>
              <w:top w:val="single" w:sz="4" w:space="0" w:color="auto"/>
              <w:left w:val="nil"/>
              <w:bottom w:val="single" w:sz="4" w:space="0" w:color="auto"/>
              <w:right w:val="nil"/>
            </w:tcBorders>
            <w:shd w:val="clear" w:color="auto" w:fill="auto"/>
            <w:noWrap/>
          </w:tcPr>
          <w:p w14:paraId="645833E1" w14:textId="592740FD" w:rsidR="004029CD" w:rsidRPr="00BE54B4" w:rsidRDefault="004029CD" w:rsidP="004029CD">
            <w:pPr>
              <w:ind w:hanging="128"/>
              <w:jc w:val="right"/>
              <w:rPr>
                <w:rFonts w:ascii="Arial" w:hAnsi="Arial" w:cs="Arial"/>
                <w:color w:val="000000" w:themeColor="text1"/>
                <w:sz w:val="18"/>
                <w:szCs w:val="18"/>
              </w:rPr>
            </w:pPr>
            <w:r w:rsidRPr="00BE54B4">
              <w:rPr>
                <w:rFonts w:ascii="Arial" w:hAnsi="Arial" w:cs="Arial"/>
                <w:color w:val="000000" w:themeColor="text1"/>
                <w:sz w:val="18"/>
                <w:szCs w:val="18"/>
              </w:rPr>
              <w:t>290,88</w:t>
            </w:r>
          </w:p>
        </w:tc>
        <w:tc>
          <w:tcPr>
            <w:tcW w:w="860" w:type="pct"/>
            <w:tcBorders>
              <w:top w:val="single" w:sz="4" w:space="0" w:color="auto"/>
              <w:left w:val="nil"/>
              <w:bottom w:val="single" w:sz="4" w:space="0" w:color="auto"/>
              <w:right w:val="nil"/>
            </w:tcBorders>
            <w:shd w:val="clear" w:color="auto" w:fill="auto"/>
            <w:noWrap/>
          </w:tcPr>
          <w:p w14:paraId="26CB2265" w14:textId="42890CCC" w:rsidR="004029CD" w:rsidRPr="00BE54B4" w:rsidRDefault="004029CD" w:rsidP="004029CD">
            <w:pPr>
              <w:ind w:hanging="128"/>
              <w:jc w:val="right"/>
              <w:rPr>
                <w:rFonts w:ascii="Arial" w:hAnsi="Arial" w:cs="Arial"/>
                <w:color w:val="000000" w:themeColor="text1"/>
                <w:sz w:val="18"/>
                <w:szCs w:val="18"/>
              </w:rPr>
            </w:pPr>
            <w:r w:rsidRPr="00BE54B4">
              <w:rPr>
                <w:rFonts w:ascii="Arial" w:hAnsi="Arial" w:cs="Arial"/>
                <w:color w:val="000000" w:themeColor="text1"/>
                <w:sz w:val="18"/>
                <w:szCs w:val="18"/>
              </w:rPr>
              <w:t>496,91</w:t>
            </w:r>
          </w:p>
        </w:tc>
      </w:tr>
    </w:tbl>
    <w:p w14:paraId="221081AF" w14:textId="1A56A09A" w:rsidR="00113D6D" w:rsidRPr="00BE54B4" w:rsidRDefault="00113D6D" w:rsidP="00113D6D">
      <w:pPr>
        <w:spacing w:before="120" w:after="120" w:line="259" w:lineRule="auto"/>
        <w:ind w:left="70" w:right="-162"/>
        <w:jc w:val="both"/>
        <w:rPr>
          <w:rFonts w:ascii="Arial" w:eastAsia="Calibri" w:hAnsi="Arial" w:cs="Arial"/>
          <w:sz w:val="20"/>
          <w:szCs w:val="20"/>
          <w:lang w:eastAsia="en-US"/>
        </w:rPr>
      </w:pPr>
      <w:r w:rsidRPr="00BE54B4">
        <w:rPr>
          <w:rFonts w:ascii="Arial" w:eastAsia="Calibri" w:hAnsi="Arial" w:cs="Arial"/>
          <w:sz w:val="20"/>
          <w:szCs w:val="20"/>
          <w:lang w:eastAsia="en-US"/>
        </w:rPr>
        <w:t xml:space="preserve">Likidite karşılama oranı, Ana Ortaklık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w:t>
      </w:r>
      <w:proofErr w:type="spellStart"/>
      <w:r w:rsidRPr="00BE54B4">
        <w:rPr>
          <w:rFonts w:ascii="Arial" w:eastAsia="Calibri" w:hAnsi="Arial" w:cs="Arial"/>
          <w:sz w:val="20"/>
          <w:szCs w:val="20"/>
          <w:lang w:eastAsia="en-US"/>
        </w:rPr>
        <w:t>tutarsal</w:t>
      </w:r>
      <w:proofErr w:type="spellEnd"/>
      <w:r w:rsidRPr="00BE54B4">
        <w:rPr>
          <w:rFonts w:ascii="Arial" w:eastAsia="Calibri" w:hAnsi="Arial" w:cs="Arial"/>
          <w:sz w:val="20"/>
          <w:szCs w:val="20"/>
          <w:lang w:eastAsia="en-US"/>
        </w:rPr>
        <w:t xml:space="preserve"> olarak yüksek paya sahip olmaları, dikkate alınma oranlarının yüksek olması ve zaman içinde değişkenlik gösterebilmeleri nedeniyle likidite karşılama oranına etkileri diğer kalemlere oranla fazladır.</w:t>
      </w:r>
    </w:p>
    <w:p w14:paraId="7FAD8C1C" w14:textId="7089D63E" w:rsidR="00113D6D" w:rsidRPr="00BE54B4" w:rsidRDefault="00CC2395" w:rsidP="00113D6D">
      <w:pPr>
        <w:pageBreakBefore/>
        <w:autoSpaceDE w:val="0"/>
        <w:autoSpaceDN w:val="0"/>
        <w:adjustRightInd w:val="0"/>
        <w:spacing w:before="120" w:after="120"/>
        <w:ind w:left="-567"/>
        <w:jc w:val="both"/>
        <w:rPr>
          <w:rFonts w:ascii="Arial" w:hAnsi="Arial" w:cs="Arial"/>
          <w:color w:val="000000" w:themeColor="text1"/>
          <w:sz w:val="20"/>
          <w:szCs w:val="20"/>
        </w:rPr>
      </w:pPr>
      <w:r w:rsidRPr="00BE54B4">
        <w:rPr>
          <w:rFonts w:ascii="Arial" w:hAnsi="Arial" w:cs="Arial"/>
          <w:b/>
          <w:color w:val="000000" w:themeColor="text1"/>
          <w:sz w:val="20"/>
          <w:szCs w:val="20"/>
        </w:rPr>
        <w:lastRenderedPageBreak/>
        <w:t>V</w:t>
      </w:r>
      <w:r w:rsidR="00113D6D" w:rsidRPr="00BE54B4">
        <w:rPr>
          <w:rFonts w:ascii="Arial" w:hAnsi="Arial" w:cs="Arial"/>
          <w:b/>
          <w:color w:val="000000" w:themeColor="text1"/>
          <w:sz w:val="20"/>
          <w:szCs w:val="20"/>
        </w:rPr>
        <w:t>.</w:t>
      </w:r>
      <w:r w:rsidR="00113D6D" w:rsidRPr="00BE54B4">
        <w:rPr>
          <w:rFonts w:ascii="Arial" w:hAnsi="Arial" w:cs="Arial"/>
          <w:b/>
          <w:color w:val="000000" w:themeColor="text1"/>
          <w:sz w:val="20"/>
          <w:szCs w:val="20"/>
        </w:rPr>
        <w:tab/>
        <w:t>Konsolide likidite riskine ilişkin açıklamalar (devamı):</w:t>
      </w:r>
    </w:p>
    <w:p w14:paraId="749A4DCF" w14:textId="54DB0067" w:rsidR="00B93AC3" w:rsidRPr="00BE54B4" w:rsidRDefault="004A46B6" w:rsidP="00B93AC3">
      <w:pPr>
        <w:jc w:val="both"/>
        <w:rPr>
          <w:rFonts w:ascii="Arial" w:hAnsi="Arial" w:cs="Arial"/>
          <w:b/>
          <w:bCs/>
          <w:color w:val="000000"/>
          <w:sz w:val="20"/>
          <w:szCs w:val="20"/>
        </w:rPr>
      </w:pPr>
      <w:r w:rsidRPr="00BE54B4">
        <w:rPr>
          <w:rFonts w:ascii="Arial" w:eastAsia="Calibri" w:hAnsi="Arial" w:cs="Arial"/>
          <w:sz w:val="20"/>
          <w:szCs w:val="20"/>
          <w:lang w:eastAsia="en-US"/>
        </w:rPr>
        <w:t xml:space="preserve">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w:t>
      </w:r>
      <w:r w:rsidR="00F65D21" w:rsidRPr="00BE54B4">
        <w:rPr>
          <w:rFonts w:ascii="Arial" w:eastAsia="Calibri" w:hAnsi="Arial" w:cs="Arial"/>
          <w:sz w:val="20"/>
          <w:szCs w:val="20"/>
          <w:lang w:eastAsia="en-US"/>
        </w:rPr>
        <w:t xml:space="preserve">sınırlı </w:t>
      </w:r>
      <w:r w:rsidRPr="00BE54B4">
        <w:rPr>
          <w:rFonts w:ascii="Arial" w:eastAsia="Calibri" w:hAnsi="Arial" w:cs="Arial"/>
          <w:sz w:val="20"/>
          <w:szCs w:val="20"/>
          <w:lang w:eastAsia="en-US"/>
        </w:rPr>
        <w:t xml:space="preserve">olmak üzere yüksek kaliteli likit varlık hesaplamasında dikkate alınmaktadır. </w:t>
      </w:r>
    </w:p>
    <w:p w14:paraId="57F68C45" w14:textId="6EF325A1" w:rsidR="004A46B6" w:rsidRPr="00BE54B4" w:rsidRDefault="001644D4" w:rsidP="0041272B">
      <w:pPr>
        <w:autoSpaceDE w:val="0"/>
        <w:autoSpaceDN w:val="0"/>
        <w:adjustRightInd w:val="0"/>
        <w:spacing w:before="120" w:after="120"/>
        <w:ind w:right="-1"/>
        <w:jc w:val="both"/>
        <w:rPr>
          <w:rFonts w:ascii="Arial" w:hAnsi="Arial" w:cs="Arial"/>
          <w:sz w:val="20"/>
          <w:szCs w:val="20"/>
        </w:rPr>
      </w:pPr>
      <w:r w:rsidRPr="00BE54B4">
        <w:rPr>
          <w:rFonts w:ascii="Arial" w:eastAsia="Calibri" w:hAnsi="Arial" w:cs="Arial"/>
          <w:sz w:val="20"/>
          <w:szCs w:val="20"/>
          <w:lang w:eastAsia="en-US"/>
        </w:rPr>
        <w:t>Grubun</w:t>
      </w:r>
      <w:r w:rsidR="004A46B6" w:rsidRPr="00BE54B4">
        <w:rPr>
          <w:rFonts w:ascii="Arial" w:eastAsia="Calibri" w:hAnsi="Arial" w:cs="Arial"/>
          <w:sz w:val="20"/>
          <w:szCs w:val="20"/>
          <w:lang w:eastAsia="en-US"/>
        </w:rPr>
        <w:t xml:space="preserve"> yüksek kaliteli likit varlıklarının %</w:t>
      </w:r>
      <w:r w:rsidR="004029CD" w:rsidRPr="00BE54B4">
        <w:rPr>
          <w:rFonts w:ascii="Arial" w:eastAsia="Calibri" w:hAnsi="Arial" w:cs="Arial"/>
          <w:sz w:val="20"/>
          <w:szCs w:val="20"/>
          <w:lang w:eastAsia="en-US"/>
        </w:rPr>
        <w:t>8</w:t>
      </w:r>
      <w:r w:rsidR="00354726" w:rsidRPr="00BE54B4">
        <w:rPr>
          <w:rFonts w:ascii="Arial" w:eastAsia="Calibri" w:hAnsi="Arial" w:cs="Arial"/>
          <w:sz w:val="20"/>
          <w:szCs w:val="20"/>
          <w:lang w:eastAsia="en-US"/>
        </w:rPr>
        <w:t>,</w:t>
      </w:r>
      <w:r w:rsidR="00B10721" w:rsidRPr="00BE54B4">
        <w:rPr>
          <w:rFonts w:ascii="Arial" w:eastAsia="Calibri" w:hAnsi="Arial" w:cs="Arial"/>
          <w:sz w:val="20"/>
          <w:szCs w:val="20"/>
          <w:lang w:eastAsia="en-US"/>
        </w:rPr>
        <w:t>0</w:t>
      </w:r>
      <w:r w:rsidR="00A96087" w:rsidRPr="00BE54B4">
        <w:rPr>
          <w:rFonts w:ascii="Arial" w:eastAsia="Calibri" w:hAnsi="Arial" w:cs="Arial"/>
          <w:sz w:val="20"/>
          <w:szCs w:val="20"/>
          <w:lang w:eastAsia="en-US"/>
        </w:rPr>
        <w:t>9</w:t>
      </w:r>
      <w:r w:rsidR="00F6006A" w:rsidRPr="00BE54B4">
        <w:rPr>
          <w:rFonts w:ascii="Arial" w:eastAsia="Calibri" w:hAnsi="Arial" w:cs="Arial"/>
          <w:sz w:val="20"/>
          <w:szCs w:val="20"/>
          <w:lang w:eastAsia="en-US"/>
        </w:rPr>
        <w:t>’</w:t>
      </w:r>
      <w:r w:rsidR="00A96087" w:rsidRPr="00BE54B4">
        <w:rPr>
          <w:rFonts w:ascii="Arial" w:eastAsia="Calibri" w:hAnsi="Arial" w:cs="Arial"/>
          <w:sz w:val="20"/>
          <w:szCs w:val="20"/>
          <w:lang w:eastAsia="en-US"/>
        </w:rPr>
        <w:t>u</w:t>
      </w:r>
      <w:r w:rsidR="00F1756C" w:rsidRPr="00BE54B4">
        <w:rPr>
          <w:rFonts w:ascii="Arial" w:eastAsia="Calibri" w:hAnsi="Arial" w:cs="Arial"/>
          <w:sz w:val="20"/>
          <w:szCs w:val="20"/>
          <w:lang w:eastAsia="en-US"/>
        </w:rPr>
        <w:t xml:space="preserve"> </w:t>
      </w:r>
      <w:r w:rsidR="004A46B6" w:rsidRPr="00BE54B4">
        <w:rPr>
          <w:rFonts w:ascii="Arial" w:eastAsia="Calibri" w:hAnsi="Arial" w:cs="Arial"/>
          <w:sz w:val="20"/>
          <w:szCs w:val="20"/>
          <w:lang w:eastAsia="en-US"/>
        </w:rPr>
        <w:t xml:space="preserve">nakit, </w:t>
      </w:r>
      <w:r w:rsidR="00F1756C" w:rsidRPr="00BE54B4">
        <w:rPr>
          <w:rFonts w:ascii="Arial" w:eastAsia="Calibri" w:hAnsi="Arial" w:cs="Arial"/>
          <w:sz w:val="20"/>
          <w:szCs w:val="20"/>
          <w:lang w:eastAsia="en-US"/>
        </w:rPr>
        <w:t>%</w:t>
      </w:r>
      <w:r w:rsidR="00A315E7" w:rsidRPr="00BE54B4">
        <w:rPr>
          <w:rFonts w:ascii="Arial" w:eastAsia="Calibri" w:hAnsi="Arial" w:cs="Arial"/>
          <w:sz w:val="20"/>
          <w:szCs w:val="20"/>
          <w:lang w:eastAsia="en-US"/>
        </w:rPr>
        <w:t>5</w:t>
      </w:r>
      <w:r w:rsidR="00B10721" w:rsidRPr="00BE54B4">
        <w:rPr>
          <w:rFonts w:ascii="Arial" w:eastAsia="Calibri" w:hAnsi="Arial" w:cs="Arial"/>
          <w:sz w:val="20"/>
          <w:szCs w:val="20"/>
          <w:lang w:eastAsia="en-US"/>
        </w:rPr>
        <w:t>0</w:t>
      </w:r>
      <w:r w:rsidR="005F3B9B" w:rsidRPr="00BE54B4">
        <w:rPr>
          <w:rFonts w:ascii="Arial" w:eastAsia="Calibri" w:hAnsi="Arial" w:cs="Arial"/>
          <w:sz w:val="20"/>
          <w:szCs w:val="20"/>
          <w:lang w:eastAsia="en-US"/>
        </w:rPr>
        <w:t>,</w:t>
      </w:r>
      <w:r w:rsidR="00B10721" w:rsidRPr="00BE54B4">
        <w:rPr>
          <w:rFonts w:ascii="Arial" w:eastAsia="Calibri" w:hAnsi="Arial" w:cs="Arial"/>
          <w:sz w:val="20"/>
          <w:szCs w:val="20"/>
          <w:lang w:eastAsia="en-US"/>
        </w:rPr>
        <w:t>70</w:t>
      </w:r>
      <w:r w:rsidR="00EA37D8" w:rsidRPr="00BE54B4">
        <w:rPr>
          <w:rFonts w:ascii="Arial" w:eastAsia="Calibri" w:hAnsi="Arial" w:cs="Arial"/>
          <w:sz w:val="20"/>
          <w:szCs w:val="20"/>
          <w:lang w:eastAsia="en-US"/>
        </w:rPr>
        <w:t>’</w:t>
      </w:r>
      <w:r w:rsidR="004029CD" w:rsidRPr="00BE54B4">
        <w:rPr>
          <w:rFonts w:ascii="Arial" w:eastAsia="Calibri" w:hAnsi="Arial" w:cs="Arial"/>
          <w:sz w:val="20"/>
          <w:szCs w:val="20"/>
          <w:lang w:eastAsia="en-US"/>
        </w:rPr>
        <w:t>i</w:t>
      </w:r>
      <w:r w:rsidR="003412FE" w:rsidRPr="00BE54B4">
        <w:rPr>
          <w:rFonts w:ascii="Arial" w:eastAsia="Calibri" w:hAnsi="Arial" w:cs="Arial"/>
          <w:sz w:val="20"/>
          <w:szCs w:val="20"/>
          <w:lang w:eastAsia="en-US"/>
        </w:rPr>
        <w:t xml:space="preserve"> </w:t>
      </w:r>
      <w:r w:rsidR="004A46B6" w:rsidRPr="00BE54B4">
        <w:rPr>
          <w:rFonts w:ascii="Arial" w:eastAsia="Calibri" w:hAnsi="Arial" w:cs="Arial"/>
          <w:sz w:val="20"/>
          <w:szCs w:val="20"/>
          <w:lang w:eastAsia="en-US"/>
        </w:rPr>
        <w:t>merkez bankaları nezdindeki hesaplar ve %</w:t>
      </w:r>
      <w:r w:rsidR="004029CD" w:rsidRPr="00BE54B4">
        <w:rPr>
          <w:rFonts w:ascii="Arial" w:eastAsia="Calibri" w:hAnsi="Arial" w:cs="Arial"/>
          <w:sz w:val="20"/>
          <w:szCs w:val="20"/>
          <w:lang w:eastAsia="en-US"/>
        </w:rPr>
        <w:t>4</w:t>
      </w:r>
      <w:r w:rsidR="00B10721" w:rsidRPr="00BE54B4">
        <w:rPr>
          <w:rFonts w:ascii="Arial" w:eastAsia="Calibri" w:hAnsi="Arial" w:cs="Arial"/>
          <w:sz w:val="20"/>
          <w:szCs w:val="20"/>
          <w:lang w:eastAsia="en-US"/>
        </w:rPr>
        <w:t>1</w:t>
      </w:r>
      <w:r w:rsidR="005F3B9B" w:rsidRPr="00BE54B4">
        <w:rPr>
          <w:rFonts w:ascii="Arial" w:eastAsia="Calibri" w:hAnsi="Arial" w:cs="Arial"/>
          <w:sz w:val="20"/>
          <w:szCs w:val="20"/>
          <w:lang w:eastAsia="en-US"/>
        </w:rPr>
        <w:t>,</w:t>
      </w:r>
      <w:r w:rsidR="00B10721" w:rsidRPr="00BE54B4">
        <w:rPr>
          <w:rFonts w:ascii="Arial" w:eastAsia="Calibri" w:hAnsi="Arial" w:cs="Arial"/>
          <w:sz w:val="20"/>
          <w:szCs w:val="20"/>
          <w:lang w:eastAsia="en-US"/>
        </w:rPr>
        <w:t>21</w:t>
      </w:r>
      <w:r w:rsidR="00EA37D8" w:rsidRPr="00BE54B4">
        <w:rPr>
          <w:rFonts w:ascii="Arial" w:eastAsia="Calibri" w:hAnsi="Arial" w:cs="Arial"/>
          <w:sz w:val="20"/>
          <w:szCs w:val="20"/>
          <w:lang w:eastAsia="en-US"/>
        </w:rPr>
        <w:t>’</w:t>
      </w:r>
      <w:r w:rsidR="005F3B9B" w:rsidRPr="00BE54B4">
        <w:rPr>
          <w:rFonts w:ascii="Arial" w:eastAsia="Calibri" w:hAnsi="Arial" w:cs="Arial"/>
          <w:sz w:val="20"/>
          <w:szCs w:val="20"/>
          <w:lang w:eastAsia="en-US"/>
        </w:rPr>
        <w:t>i</w:t>
      </w:r>
      <w:r w:rsidR="004A46B6" w:rsidRPr="00BE54B4">
        <w:rPr>
          <w:rFonts w:ascii="Arial" w:eastAsia="Calibri" w:hAnsi="Arial" w:cs="Arial"/>
          <w:sz w:val="20"/>
          <w:szCs w:val="20"/>
          <w:lang w:eastAsia="en-US"/>
        </w:rPr>
        <w:t xml:space="preserve"> yüksek kaliteli likit menkul kıymetlerden oluşmaktadır.</w:t>
      </w:r>
    </w:p>
    <w:p w14:paraId="28700F3B" w14:textId="496AA8D4" w:rsidR="004A46B6" w:rsidRPr="00BE54B4" w:rsidRDefault="001644D4" w:rsidP="0041272B">
      <w:pPr>
        <w:autoSpaceDE w:val="0"/>
        <w:autoSpaceDN w:val="0"/>
        <w:adjustRightInd w:val="0"/>
        <w:spacing w:before="120" w:after="120"/>
        <w:ind w:right="-1"/>
        <w:jc w:val="both"/>
        <w:rPr>
          <w:rFonts w:ascii="Arial" w:eastAsia="Calibri" w:hAnsi="Arial" w:cs="Arial"/>
          <w:sz w:val="20"/>
          <w:szCs w:val="20"/>
          <w:lang w:eastAsia="en-US"/>
        </w:rPr>
      </w:pPr>
      <w:r w:rsidRPr="00BE54B4">
        <w:rPr>
          <w:rFonts w:ascii="Arial" w:eastAsia="Calibri" w:hAnsi="Arial" w:cs="Arial"/>
          <w:sz w:val="20"/>
          <w:szCs w:val="20"/>
          <w:lang w:eastAsia="en-US"/>
        </w:rPr>
        <w:t>Grubun</w:t>
      </w:r>
      <w:r w:rsidR="004A46B6" w:rsidRPr="00BE54B4">
        <w:rPr>
          <w:rFonts w:ascii="Arial" w:eastAsia="Calibri" w:hAnsi="Arial" w:cs="Arial"/>
          <w:sz w:val="20"/>
          <w:szCs w:val="20"/>
          <w:lang w:eastAsia="en-US"/>
        </w:rPr>
        <w:t>, ana fon kaynakları toplanan fonlar, alınan krediler, para piyasalarına borçlar</w:t>
      </w:r>
      <w:r w:rsidR="005516B6" w:rsidRPr="00BE54B4">
        <w:rPr>
          <w:rFonts w:ascii="Arial" w:eastAsia="Calibri" w:hAnsi="Arial" w:cs="Arial"/>
          <w:sz w:val="20"/>
          <w:szCs w:val="20"/>
          <w:lang w:eastAsia="en-US"/>
        </w:rPr>
        <w:t>, ihraç edilen menkul kıymetler</w:t>
      </w:r>
      <w:r w:rsidR="004A46B6" w:rsidRPr="00BE54B4">
        <w:rPr>
          <w:rFonts w:ascii="Arial" w:eastAsia="Calibri" w:hAnsi="Arial" w:cs="Arial"/>
          <w:sz w:val="20"/>
          <w:szCs w:val="20"/>
          <w:lang w:eastAsia="en-US"/>
        </w:rPr>
        <w:t xml:space="preserve"> ve sermaye benzeri kredilerden oluşturmaktadır. Bilanço tarihi itibarı ile fon kaynaklarının %</w:t>
      </w:r>
      <w:r w:rsidR="005F3B9B" w:rsidRPr="00BE54B4">
        <w:rPr>
          <w:rFonts w:ascii="Arial" w:eastAsia="Calibri" w:hAnsi="Arial" w:cs="Arial"/>
          <w:sz w:val="20"/>
          <w:szCs w:val="20"/>
          <w:lang w:eastAsia="en-US"/>
        </w:rPr>
        <w:t>8</w:t>
      </w:r>
      <w:r w:rsidR="00B10721" w:rsidRPr="00BE54B4">
        <w:rPr>
          <w:rFonts w:ascii="Arial" w:eastAsia="Calibri" w:hAnsi="Arial" w:cs="Arial"/>
          <w:sz w:val="20"/>
          <w:szCs w:val="20"/>
          <w:lang w:eastAsia="en-US"/>
        </w:rPr>
        <w:t>8</w:t>
      </w:r>
      <w:r w:rsidR="005F3B9B" w:rsidRPr="00BE54B4">
        <w:rPr>
          <w:rFonts w:ascii="Arial" w:eastAsia="Calibri" w:hAnsi="Arial" w:cs="Arial"/>
          <w:sz w:val="20"/>
          <w:szCs w:val="20"/>
          <w:lang w:eastAsia="en-US"/>
        </w:rPr>
        <w:t>,</w:t>
      </w:r>
      <w:r w:rsidR="00B10721" w:rsidRPr="00BE54B4">
        <w:rPr>
          <w:rFonts w:ascii="Arial" w:eastAsia="Calibri" w:hAnsi="Arial" w:cs="Arial"/>
          <w:sz w:val="20"/>
          <w:szCs w:val="20"/>
          <w:lang w:eastAsia="en-US"/>
        </w:rPr>
        <w:t>27</w:t>
      </w:r>
      <w:r w:rsidR="00651CC1" w:rsidRPr="00BE54B4">
        <w:rPr>
          <w:rFonts w:ascii="Arial" w:eastAsia="Calibri" w:hAnsi="Arial" w:cs="Arial"/>
          <w:sz w:val="20"/>
          <w:szCs w:val="20"/>
          <w:lang w:eastAsia="en-US"/>
        </w:rPr>
        <w:t>’</w:t>
      </w:r>
      <w:r w:rsidR="00B10721" w:rsidRPr="00BE54B4">
        <w:rPr>
          <w:rFonts w:ascii="Arial" w:eastAsia="Calibri" w:hAnsi="Arial" w:cs="Arial"/>
          <w:sz w:val="20"/>
          <w:szCs w:val="20"/>
          <w:lang w:eastAsia="en-US"/>
        </w:rPr>
        <w:t>si</w:t>
      </w:r>
      <w:r w:rsidR="002039CA" w:rsidRPr="00BE54B4">
        <w:rPr>
          <w:rFonts w:ascii="Arial" w:eastAsia="Calibri" w:hAnsi="Arial" w:cs="Arial"/>
          <w:sz w:val="20"/>
          <w:szCs w:val="20"/>
          <w:lang w:eastAsia="en-US"/>
        </w:rPr>
        <w:t xml:space="preserve"> </w:t>
      </w:r>
      <w:r w:rsidR="004A46B6" w:rsidRPr="00BE54B4">
        <w:rPr>
          <w:rFonts w:ascii="Arial" w:eastAsia="Calibri" w:hAnsi="Arial" w:cs="Arial"/>
          <w:sz w:val="20"/>
          <w:szCs w:val="20"/>
          <w:lang w:eastAsia="en-US"/>
        </w:rPr>
        <w:t>toplanan fon,</w:t>
      </w:r>
      <w:r w:rsidR="00BC6326" w:rsidRPr="00BE54B4">
        <w:rPr>
          <w:rFonts w:ascii="Arial" w:eastAsia="Calibri" w:hAnsi="Arial" w:cs="Arial"/>
          <w:sz w:val="20"/>
          <w:szCs w:val="20"/>
          <w:lang w:eastAsia="en-US"/>
        </w:rPr>
        <w:t xml:space="preserve"> </w:t>
      </w:r>
      <w:r w:rsidR="004A46B6" w:rsidRPr="00BE54B4">
        <w:rPr>
          <w:rFonts w:ascii="Arial" w:eastAsia="Calibri" w:hAnsi="Arial" w:cs="Arial"/>
          <w:sz w:val="20"/>
          <w:szCs w:val="20"/>
          <w:lang w:eastAsia="en-US"/>
        </w:rPr>
        <w:t>%</w:t>
      </w:r>
      <w:r w:rsidR="005F3B9B" w:rsidRPr="00BE54B4">
        <w:rPr>
          <w:rFonts w:ascii="Arial" w:eastAsia="Calibri" w:hAnsi="Arial" w:cs="Arial"/>
          <w:sz w:val="20"/>
          <w:szCs w:val="20"/>
          <w:lang w:eastAsia="en-US"/>
        </w:rPr>
        <w:t>1</w:t>
      </w:r>
      <w:r w:rsidR="00B10721" w:rsidRPr="00BE54B4">
        <w:rPr>
          <w:rFonts w:ascii="Arial" w:eastAsia="Calibri" w:hAnsi="Arial" w:cs="Arial"/>
          <w:sz w:val="20"/>
          <w:szCs w:val="20"/>
          <w:lang w:eastAsia="en-US"/>
        </w:rPr>
        <w:t>1</w:t>
      </w:r>
      <w:r w:rsidR="005F3B9B" w:rsidRPr="00BE54B4">
        <w:rPr>
          <w:rFonts w:ascii="Arial" w:eastAsia="Calibri" w:hAnsi="Arial" w:cs="Arial"/>
          <w:sz w:val="20"/>
          <w:szCs w:val="20"/>
          <w:lang w:eastAsia="en-US"/>
        </w:rPr>
        <w:t>,</w:t>
      </w:r>
      <w:r w:rsidR="00BE6377" w:rsidRPr="00BE54B4">
        <w:rPr>
          <w:rFonts w:ascii="Arial" w:eastAsia="Calibri" w:hAnsi="Arial" w:cs="Arial"/>
          <w:sz w:val="20"/>
          <w:szCs w:val="20"/>
          <w:lang w:eastAsia="en-US"/>
        </w:rPr>
        <w:t>7</w:t>
      </w:r>
      <w:r w:rsidR="00B10721" w:rsidRPr="00BE54B4">
        <w:rPr>
          <w:rFonts w:ascii="Arial" w:eastAsia="Calibri" w:hAnsi="Arial" w:cs="Arial"/>
          <w:sz w:val="20"/>
          <w:szCs w:val="20"/>
          <w:lang w:eastAsia="en-US"/>
        </w:rPr>
        <w:t>3</w:t>
      </w:r>
      <w:r w:rsidR="005F3B9B" w:rsidRPr="00BE54B4">
        <w:rPr>
          <w:rFonts w:ascii="Arial" w:eastAsia="Calibri" w:hAnsi="Arial" w:cs="Arial"/>
          <w:sz w:val="20"/>
          <w:szCs w:val="20"/>
          <w:lang w:eastAsia="en-US"/>
        </w:rPr>
        <w:t>’</w:t>
      </w:r>
      <w:r w:rsidR="00B10721" w:rsidRPr="00BE54B4">
        <w:rPr>
          <w:rFonts w:ascii="Arial" w:eastAsia="Calibri" w:hAnsi="Arial" w:cs="Arial"/>
          <w:sz w:val="20"/>
          <w:szCs w:val="20"/>
          <w:lang w:eastAsia="en-US"/>
        </w:rPr>
        <w:t>ü</w:t>
      </w:r>
      <w:r w:rsidR="00651CC1" w:rsidRPr="00BE54B4">
        <w:rPr>
          <w:rFonts w:ascii="Arial" w:eastAsia="Calibri" w:hAnsi="Arial" w:cs="Arial"/>
          <w:sz w:val="20"/>
          <w:szCs w:val="20"/>
          <w:lang w:eastAsia="en-US"/>
        </w:rPr>
        <w:t xml:space="preserve"> </w:t>
      </w:r>
      <w:r w:rsidR="004A46B6" w:rsidRPr="00BE54B4">
        <w:rPr>
          <w:rFonts w:ascii="Arial" w:eastAsia="Calibri" w:hAnsi="Arial" w:cs="Arial"/>
          <w:sz w:val="20"/>
          <w:szCs w:val="20"/>
          <w:lang w:eastAsia="en-US"/>
        </w:rPr>
        <w:t>alınan krediler, para piyasalarına borç</w:t>
      </w:r>
      <w:r w:rsidR="00660F80" w:rsidRPr="00BE54B4">
        <w:rPr>
          <w:rFonts w:ascii="Arial" w:eastAsia="Calibri" w:hAnsi="Arial" w:cs="Arial"/>
          <w:sz w:val="20"/>
          <w:szCs w:val="20"/>
          <w:lang w:eastAsia="en-US"/>
        </w:rPr>
        <w:t>lar,</w:t>
      </w:r>
      <w:r w:rsidR="004A46B6" w:rsidRPr="00BE54B4">
        <w:rPr>
          <w:rFonts w:ascii="Arial" w:eastAsia="Calibri" w:hAnsi="Arial" w:cs="Arial"/>
          <w:sz w:val="20"/>
          <w:szCs w:val="20"/>
          <w:lang w:eastAsia="en-US"/>
        </w:rPr>
        <w:t xml:space="preserve"> sermaye </w:t>
      </w:r>
      <w:r w:rsidR="00FE1197" w:rsidRPr="00BE54B4">
        <w:rPr>
          <w:rFonts w:ascii="Arial" w:eastAsia="Calibri" w:hAnsi="Arial" w:cs="Arial"/>
          <w:sz w:val="20"/>
          <w:szCs w:val="20"/>
          <w:lang w:eastAsia="en-US"/>
        </w:rPr>
        <w:t xml:space="preserve">benzeri </w:t>
      </w:r>
      <w:r w:rsidR="00F427EF" w:rsidRPr="00BE54B4">
        <w:rPr>
          <w:rFonts w:ascii="Arial" w:eastAsia="Calibri" w:hAnsi="Arial" w:cs="Arial"/>
          <w:sz w:val="20"/>
          <w:szCs w:val="20"/>
          <w:lang w:eastAsia="en-US"/>
        </w:rPr>
        <w:t>krediler</w:t>
      </w:r>
      <w:r w:rsidR="00660F80" w:rsidRPr="00BE54B4">
        <w:rPr>
          <w:rFonts w:ascii="Arial" w:eastAsia="Calibri" w:hAnsi="Arial" w:cs="Arial"/>
          <w:sz w:val="20"/>
          <w:szCs w:val="20"/>
          <w:lang w:eastAsia="en-US"/>
        </w:rPr>
        <w:t xml:space="preserve"> ve ihraç edilen menkul kıymetler</w:t>
      </w:r>
      <w:r w:rsidR="004A46B6" w:rsidRPr="00BE54B4">
        <w:rPr>
          <w:rFonts w:ascii="Arial" w:eastAsia="Calibri" w:hAnsi="Arial" w:cs="Arial"/>
          <w:sz w:val="20"/>
          <w:szCs w:val="20"/>
          <w:lang w:eastAsia="en-US"/>
        </w:rPr>
        <w:t xml:space="preserve"> oluşturmaktadır.</w:t>
      </w:r>
    </w:p>
    <w:p w14:paraId="6E050DF1" w14:textId="77777777" w:rsidR="004A46B6" w:rsidRPr="00BE54B4" w:rsidRDefault="004A46B6" w:rsidP="0041272B">
      <w:pPr>
        <w:autoSpaceDE w:val="0"/>
        <w:autoSpaceDN w:val="0"/>
        <w:adjustRightInd w:val="0"/>
        <w:spacing w:before="120" w:after="120"/>
        <w:ind w:right="-1"/>
        <w:jc w:val="both"/>
        <w:rPr>
          <w:rFonts w:ascii="Arial" w:eastAsia="Calibri" w:hAnsi="Arial" w:cs="Arial"/>
          <w:sz w:val="20"/>
          <w:szCs w:val="20"/>
          <w:lang w:eastAsia="en-US"/>
        </w:rPr>
      </w:pPr>
      <w:r w:rsidRPr="00BE54B4">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6161F912" w14:textId="060F931B" w:rsidR="004A46B6" w:rsidRPr="00BE54B4" w:rsidRDefault="004A46B6" w:rsidP="0041272B">
      <w:pPr>
        <w:tabs>
          <w:tab w:val="left" w:pos="3240"/>
        </w:tabs>
        <w:spacing w:before="120" w:after="120"/>
        <w:ind w:right="-1"/>
        <w:jc w:val="both"/>
        <w:rPr>
          <w:rFonts w:ascii="Arial" w:hAnsi="Arial" w:cs="Arial"/>
          <w:b/>
          <w:color w:val="000000" w:themeColor="text1"/>
          <w:sz w:val="20"/>
        </w:rPr>
      </w:pPr>
      <w:r w:rsidRPr="00BE54B4">
        <w:rPr>
          <w:rFonts w:ascii="Arial" w:eastAsia="Calibri" w:hAnsi="Arial" w:cs="Arial"/>
          <w:sz w:val="20"/>
          <w:szCs w:val="20"/>
          <w:lang w:eastAsia="en-US"/>
        </w:rPr>
        <w:t xml:space="preserve">Ana Ortaklık Banka konsolide ettiği ortaklıkları ve yurtdışı şubesi nezdinde gerçekleştirilen tüm işlemleri kurumların bulundukları ülke merkez bankası, işlem yaptıkları piyasalar, tabi olunan mevzuatlar çerçevesinde yönetmektedir. </w:t>
      </w:r>
      <w:r w:rsidR="00DE71D6" w:rsidRPr="00BE54B4">
        <w:rPr>
          <w:rFonts w:ascii="Arial" w:eastAsia="Calibri" w:hAnsi="Arial" w:cs="Arial"/>
          <w:sz w:val="20"/>
          <w:szCs w:val="20"/>
          <w:lang w:eastAsia="en-US"/>
        </w:rPr>
        <w:t xml:space="preserve">Ana Ortaklık </w:t>
      </w:r>
      <w:r w:rsidRPr="00BE54B4">
        <w:rPr>
          <w:rFonts w:ascii="Arial" w:eastAsia="Calibri" w:hAnsi="Arial" w:cs="Arial"/>
          <w:sz w:val="20"/>
          <w:szCs w:val="20"/>
          <w:lang w:eastAsia="en-US"/>
        </w:rPr>
        <w:t xml:space="preserve">Banka’nın kendisinin, yabancı ülkelerdeki şubesinin ve konsolide ettiği ortaklıklarının maruz kaldığı likidite riski, mevzuatın öngördüğü sınırlarda ve grubun temel stratejilerine uygun biçimde yönetilmektedir. Konsolide edilen ortaklıkların likidite pozisyonu </w:t>
      </w:r>
      <w:r w:rsidR="00DE71D6" w:rsidRPr="00BE54B4">
        <w:rPr>
          <w:rFonts w:ascii="Arial" w:eastAsia="Calibri" w:hAnsi="Arial" w:cs="Arial"/>
          <w:sz w:val="20"/>
          <w:szCs w:val="20"/>
          <w:lang w:eastAsia="en-US"/>
        </w:rPr>
        <w:t xml:space="preserve">ana ortaklık </w:t>
      </w:r>
      <w:r w:rsidRPr="00BE54B4">
        <w:rPr>
          <w:rFonts w:ascii="Arial" w:eastAsia="Calibri" w:hAnsi="Arial" w:cs="Arial"/>
          <w:sz w:val="20"/>
          <w:szCs w:val="20"/>
          <w:lang w:eastAsia="en-US"/>
        </w:rPr>
        <w:t>banka tarafından sürekli izlenmektedir</w:t>
      </w:r>
      <w:r w:rsidR="007818AA" w:rsidRPr="00BE54B4">
        <w:rPr>
          <w:rFonts w:ascii="Arial" w:eastAsia="Calibri" w:hAnsi="Arial" w:cs="Arial"/>
          <w:sz w:val="20"/>
          <w:szCs w:val="20"/>
          <w:lang w:eastAsia="en-US"/>
        </w:rPr>
        <w:t>.</w:t>
      </w:r>
      <w:r w:rsidR="002C6E36" w:rsidRPr="00BE54B4">
        <w:rPr>
          <w:rFonts w:ascii="Arial" w:hAnsi="Arial" w:cs="Arial"/>
          <w:b/>
          <w:color w:val="000000" w:themeColor="text1"/>
          <w:sz w:val="20"/>
        </w:rPr>
        <w:br w:type="page"/>
      </w:r>
    </w:p>
    <w:p w14:paraId="64E44CC0" w14:textId="59E2C37D" w:rsidR="002C6E36" w:rsidRPr="00BE54B4" w:rsidRDefault="00F1184B" w:rsidP="00D5633E">
      <w:pPr>
        <w:tabs>
          <w:tab w:val="left" w:pos="3240"/>
        </w:tabs>
        <w:spacing w:before="240" w:after="120"/>
        <w:ind w:hanging="561"/>
        <w:jc w:val="both"/>
        <w:rPr>
          <w:rFonts w:ascii="Arial" w:hAnsi="Arial" w:cs="Arial"/>
          <w:b/>
          <w:color w:val="000000" w:themeColor="text1"/>
          <w:sz w:val="20"/>
          <w:szCs w:val="20"/>
        </w:rPr>
      </w:pPr>
      <w:r w:rsidRPr="00BE54B4">
        <w:rPr>
          <w:rFonts w:ascii="Arial" w:hAnsi="Arial" w:cs="Arial"/>
          <w:b/>
          <w:color w:val="000000" w:themeColor="text1"/>
          <w:sz w:val="20"/>
          <w:szCs w:val="20"/>
        </w:rPr>
        <w:lastRenderedPageBreak/>
        <w:t>V</w:t>
      </w:r>
      <w:r w:rsidR="002C6E36" w:rsidRPr="00BE54B4">
        <w:rPr>
          <w:rFonts w:ascii="Arial" w:hAnsi="Arial" w:cs="Arial"/>
          <w:b/>
          <w:color w:val="000000" w:themeColor="text1"/>
          <w:sz w:val="20"/>
          <w:szCs w:val="20"/>
        </w:rPr>
        <w:t>.</w:t>
      </w:r>
      <w:r w:rsidR="002C6E36" w:rsidRPr="00BE54B4">
        <w:rPr>
          <w:rFonts w:ascii="Arial" w:hAnsi="Arial" w:cs="Arial"/>
          <w:b/>
          <w:color w:val="000000" w:themeColor="text1"/>
          <w:sz w:val="20"/>
          <w:szCs w:val="20"/>
        </w:rPr>
        <w:tab/>
      </w:r>
      <w:r w:rsidR="000D4E2D" w:rsidRPr="00BE54B4">
        <w:rPr>
          <w:rFonts w:ascii="Arial" w:hAnsi="Arial" w:cs="Arial"/>
          <w:b/>
          <w:color w:val="000000" w:themeColor="text1"/>
          <w:sz w:val="20"/>
          <w:szCs w:val="20"/>
        </w:rPr>
        <w:t xml:space="preserve">Konsolide </w:t>
      </w:r>
      <w:r w:rsidR="00C46BF8" w:rsidRPr="00BE54B4">
        <w:rPr>
          <w:rFonts w:ascii="Arial" w:hAnsi="Arial" w:cs="Arial"/>
          <w:b/>
          <w:color w:val="000000" w:themeColor="text1"/>
          <w:sz w:val="20"/>
          <w:szCs w:val="20"/>
        </w:rPr>
        <w:t>l</w:t>
      </w:r>
      <w:r w:rsidR="002C6E36" w:rsidRPr="00BE54B4">
        <w:rPr>
          <w:rFonts w:ascii="Arial" w:hAnsi="Arial" w:cs="Arial"/>
          <w:b/>
          <w:color w:val="000000" w:themeColor="text1"/>
          <w:sz w:val="20"/>
          <w:szCs w:val="20"/>
        </w:rPr>
        <w:t>ikidite riski</w:t>
      </w:r>
      <w:r w:rsidR="00E04463" w:rsidRPr="00BE54B4">
        <w:rPr>
          <w:rFonts w:ascii="Arial" w:hAnsi="Arial" w:cs="Arial"/>
          <w:b/>
          <w:color w:val="000000" w:themeColor="text1"/>
          <w:sz w:val="20"/>
          <w:szCs w:val="20"/>
        </w:rPr>
        <w:t>ne ilişkin açıklamalar</w:t>
      </w:r>
      <w:r w:rsidR="002C6E36" w:rsidRPr="00BE54B4">
        <w:rPr>
          <w:rFonts w:ascii="Arial" w:hAnsi="Arial" w:cs="Arial"/>
          <w:b/>
          <w:color w:val="000000" w:themeColor="text1"/>
          <w:sz w:val="20"/>
          <w:szCs w:val="20"/>
        </w:rPr>
        <w:t xml:space="preserve"> (devamı)</w:t>
      </w:r>
      <w:r w:rsidR="00C1510D" w:rsidRPr="00BE54B4">
        <w:rPr>
          <w:rFonts w:ascii="Arial" w:hAnsi="Arial" w:cs="Arial"/>
          <w:b/>
          <w:color w:val="000000" w:themeColor="text1"/>
          <w:sz w:val="20"/>
          <w:szCs w:val="20"/>
        </w:rPr>
        <w:t>:</w:t>
      </w:r>
    </w:p>
    <w:p w14:paraId="2561610E" w14:textId="77777777" w:rsidR="002C6E36" w:rsidRPr="00BE54B4" w:rsidRDefault="002C6E36" w:rsidP="00900783">
      <w:pPr>
        <w:pStyle w:val="GvdeMetniGirintisi"/>
        <w:spacing w:before="120" w:after="120"/>
        <w:ind w:left="540" w:hanging="540"/>
        <w:rPr>
          <w:rFonts w:ascii="Arial" w:hAnsi="Arial" w:cs="Arial"/>
          <w:b/>
          <w:color w:val="000000" w:themeColor="text1"/>
          <w:sz w:val="20"/>
        </w:rPr>
      </w:pPr>
      <w:r w:rsidRPr="00BE54B4">
        <w:rPr>
          <w:rFonts w:ascii="Arial" w:hAnsi="Arial" w:cs="Arial"/>
          <w:b/>
          <w:color w:val="000000" w:themeColor="text1"/>
          <w:sz w:val="20"/>
        </w:rPr>
        <w:t>Aktif ve pasif kalemlerin kalan vadelerine göre gösterimi</w:t>
      </w:r>
      <w:r w:rsidR="00C1510D" w:rsidRPr="00BE54B4">
        <w:rPr>
          <w:rFonts w:ascii="Arial" w:hAnsi="Arial" w:cs="Arial"/>
          <w:b/>
          <w:color w:val="000000" w:themeColor="text1"/>
          <w:sz w:val="20"/>
        </w:rPr>
        <w:t>:</w:t>
      </w:r>
      <w:r w:rsidRPr="00BE54B4">
        <w:rPr>
          <w:rFonts w:ascii="Arial" w:hAnsi="Arial" w:cs="Arial"/>
          <w:b/>
          <w:color w:val="000000" w:themeColor="text1"/>
          <w:sz w:val="20"/>
        </w:rPr>
        <w:t xml:space="preserve"> </w:t>
      </w:r>
    </w:p>
    <w:tbl>
      <w:tblPr>
        <w:tblW w:w="5224" w:type="pct"/>
        <w:tblLook w:val="01E0" w:firstRow="1" w:lastRow="1" w:firstColumn="1" w:lastColumn="1" w:noHBand="0" w:noVBand="0"/>
      </w:tblPr>
      <w:tblGrid>
        <w:gridCol w:w="2306"/>
        <w:gridCol w:w="1010"/>
        <w:gridCol w:w="1010"/>
        <w:gridCol w:w="933"/>
        <w:gridCol w:w="917"/>
        <w:gridCol w:w="917"/>
        <w:gridCol w:w="839"/>
        <w:gridCol w:w="1058"/>
        <w:gridCol w:w="932"/>
      </w:tblGrid>
      <w:tr w:rsidR="00B0710A" w:rsidRPr="00BE54B4" w14:paraId="1FBF0DBB" w14:textId="77777777" w:rsidTr="00F00CF7">
        <w:trPr>
          <w:trHeight w:val="186"/>
        </w:trPr>
        <w:tc>
          <w:tcPr>
            <w:tcW w:w="1164" w:type="pct"/>
            <w:tcBorders>
              <w:top w:val="single" w:sz="4" w:space="0" w:color="auto"/>
              <w:left w:val="nil"/>
              <w:bottom w:val="single" w:sz="4" w:space="0" w:color="auto"/>
              <w:right w:val="nil"/>
            </w:tcBorders>
            <w:vAlign w:val="bottom"/>
            <w:hideMark/>
          </w:tcPr>
          <w:p w14:paraId="23D520DE" w14:textId="77777777" w:rsidR="00F1184B" w:rsidRPr="00BE54B4" w:rsidRDefault="00F1184B" w:rsidP="00F1184B">
            <w:pPr>
              <w:pStyle w:val="msonormalindent"/>
              <w:ind w:left="79" w:hanging="187"/>
              <w:rPr>
                <w:rFonts w:ascii="Arial" w:hAnsi="Arial" w:cs="Arial"/>
                <w:color w:val="000000" w:themeColor="text1"/>
                <w:sz w:val="14"/>
                <w:szCs w:val="14"/>
              </w:rPr>
            </w:pPr>
          </w:p>
        </w:tc>
        <w:tc>
          <w:tcPr>
            <w:tcW w:w="509" w:type="pct"/>
            <w:tcBorders>
              <w:top w:val="single" w:sz="4" w:space="0" w:color="auto"/>
              <w:left w:val="nil"/>
              <w:bottom w:val="single" w:sz="4" w:space="0" w:color="auto"/>
              <w:right w:val="nil"/>
            </w:tcBorders>
            <w:vAlign w:val="bottom"/>
            <w:hideMark/>
          </w:tcPr>
          <w:p w14:paraId="425AA2C4" w14:textId="77777777" w:rsidR="00F1184B" w:rsidRPr="00BE54B4" w:rsidRDefault="00F1184B" w:rsidP="00447688">
            <w:pPr>
              <w:ind w:left="-108"/>
              <w:jc w:val="right"/>
              <w:rPr>
                <w:rFonts w:ascii="Arial" w:hAnsi="Arial" w:cs="Arial"/>
                <w:b/>
                <w:snapToGrid w:val="0"/>
                <w:color w:val="000000" w:themeColor="text1"/>
                <w:sz w:val="14"/>
                <w:szCs w:val="14"/>
                <w:lang w:eastAsia="en-US"/>
              </w:rPr>
            </w:pPr>
            <w:r w:rsidRPr="00BE54B4">
              <w:rPr>
                <w:rFonts w:ascii="Arial" w:hAnsi="Arial" w:cs="Arial"/>
                <w:b/>
                <w:snapToGrid w:val="0"/>
                <w:color w:val="000000" w:themeColor="text1"/>
                <w:sz w:val="14"/>
                <w:szCs w:val="14"/>
                <w:lang w:eastAsia="en-US"/>
              </w:rPr>
              <w:t>Vadesiz</w:t>
            </w:r>
          </w:p>
        </w:tc>
        <w:tc>
          <w:tcPr>
            <w:tcW w:w="509" w:type="pct"/>
            <w:tcBorders>
              <w:top w:val="single" w:sz="4" w:space="0" w:color="auto"/>
              <w:left w:val="nil"/>
              <w:bottom w:val="single" w:sz="4" w:space="0" w:color="auto"/>
              <w:right w:val="nil"/>
            </w:tcBorders>
            <w:vAlign w:val="bottom"/>
            <w:hideMark/>
          </w:tcPr>
          <w:p w14:paraId="2A2302EF" w14:textId="77777777" w:rsidR="00F1184B" w:rsidRPr="00BE54B4" w:rsidRDefault="00F1184B" w:rsidP="00447688">
            <w:pPr>
              <w:pStyle w:val="Balk4"/>
              <w:ind w:left="-108"/>
              <w:jc w:val="right"/>
              <w:rPr>
                <w:rFonts w:ascii="Arial" w:hAnsi="Arial" w:cs="Arial"/>
                <w:color w:val="000000" w:themeColor="text1"/>
                <w:sz w:val="14"/>
                <w:szCs w:val="14"/>
              </w:rPr>
            </w:pPr>
            <w:r w:rsidRPr="00BE54B4">
              <w:rPr>
                <w:rFonts w:ascii="Arial" w:hAnsi="Arial" w:cs="Arial"/>
                <w:color w:val="000000" w:themeColor="text1"/>
                <w:sz w:val="14"/>
                <w:szCs w:val="14"/>
              </w:rPr>
              <w:t>1 Aya Kadar</w:t>
            </w:r>
          </w:p>
        </w:tc>
        <w:tc>
          <w:tcPr>
            <w:tcW w:w="467" w:type="pct"/>
            <w:tcBorders>
              <w:top w:val="single" w:sz="4" w:space="0" w:color="auto"/>
              <w:left w:val="nil"/>
              <w:bottom w:val="single" w:sz="4" w:space="0" w:color="auto"/>
              <w:right w:val="nil"/>
            </w:tcBorders>
            <w:vAlign w:val="bottom"/>
            <w:hideMark/>
          </w:tcPr>
          <w:p w14:paraId="1C345A7A" w14:textId="77777777" w:rsidR="00F1184B" w:rsidRPr="00BE54B4" w:rsidRDefault="00F1184B" w:rsidP="00447688">
            <w:pPr>
              <w:ind w:left="-108"/>
              <w:jc w:val="right"/>
              <w:rPr>
                <w:rFonts w:ascii="Arial" w:hAnsi="Arial" w:cs="Arial"/>
                <w:b/>
                <w:snapToGrid w:val="0"/>
                <w:color w:val="000000" w:themeColor="text1"/>
                <w:sz w:val="14"/>
                <w:szCs w:val="14"/>
                <w:lang w:eastAsia="en-US"/>
              </w:rPr>
            </w:pPr>
            <w:r w:rsidRPr="00BE54B4">
              <w:rPr>
                <w:rFonts w:ascii="Arial" w:hAnsi="Arial" w:cs="Arial"/>
                <w:b/>
                <w:snapToGrid w:val="0"/>
                <w:color w:val="000000" w:themeColor="text1"/>
                <w:sz w:val="14"/>
                <w:szCs w:val="14"/>
                <w:lang w:eastAsia="en-US"/>
              </w:rPr>
              <w:t>1-3 Ay</w:t>
            </w:r>
          </w:p>
        </w:tc>
        <w:tc>
          <w:tcPr>
            <w:tcW w:w="462" w:type="pct"/>
            <w:tcBorders>
              <w:top w:val="single" w:sz="4" w:space="0" w:color="auto"/>
              <w:left w:val="nil"/>
              <w:bottom w:val="single" w:sz="4" w:space="0" w:color="auto"/>
              <w:right w:val="nil"/>
            </w:tcBorders>
            <w:vAlign w:val="bottom"/>
            <w:hideMark/>
          </w:tcPr>
          <w:p w14:paraId="1F7FB105" w14:textId="77777777" w:rsidR="00F1184B" w:rsidRPr="00BE54B4" w:rsidRDefault="00F1184B" w:rsidP="00447688">
            <w:pPr>
              <w:ind w:left="-108"/>
              <w:jc w:val="right"/>
              <w:rPr>
                <w:rFonts w:ascii="Arial" w:hAnsi="Arial" w:cs="Arial"/>
                <w:b/>
                <w:snapToGrid w:val="0"/>
                <w:color w:val="000000" w:themeColor="text1"/>
                <w:sz w:val="14"/>
                <w:szCs w:val="14"/>
                <w:lang w:eastAsia="en-US"/>
              </w:rPr>
            </w:pPr>
            <w:r w:rsidRPr="00BE54B4">
              <w:rPr>
                <w:rFonts w:ascii="Arial" w:hAnsi="Arial" w:cs="Arial"/>
                <w:b/>
                <w:snapToGrid w:val="0"/>
                <w:color w:val="000000" w:themeColor="text1"/>
                <w:sz w:val="14"/>
                <w:szCs w:val="14"/>
                <w:lang w:eastAsia="en-US"/>
              </w:rPr>
              <w:t>3-12 Ay</w:t>
            </w:r>
          </w:p>
        </w:tc>
        <w:tc>
          <w:tcPr>
            <w:tcW w:w="462" w:type="pct"/>
            <w:tcBorders>
              <w:top w:val="single" w:sz="4" w:space="0" w:color="auto"/>
              <w:left w:val="nil"/>
              <w:bottom w:val="single" w:sz="4" w:space="0" w:color="auto"/>
              <w:right w:val="nil"/>
            </w:tcBorders>
            <w:vAlign w:val="bottom"/>
            <w:hideMark/>
          </w:tcPr>
          <w:p w14:paraId="00B6D739" w14:textId="77777777" w:rsidR="00F1184B" w:rsidRPr="00BE54B4" w:rsidRDefault="00F1184B" w:rsidP="00447688">
            <w:pPr>
              <w:ind w:left="-108"/>
              <w:jc w:val="right"/>
              <w:rPr>
                <w:rFonts w:ascii="Arial" w:hAnsi="Arial" w:cs="Arial"/>
                <w:b/>
                <w:snapToGrid w:val="0"/>
                <w:color w:val="000000" w:themeColor="text1"/>
                <w:sz w:val="14"/>
                <w:szCs w:val="14"/>
                <w:lang w:eastAsia="en-US"/>
              </w:rPr>
            </w:pPr>
            <w:r w:rsidRPr="00BE54B4">
              <w:rPr>
                <w:rFonts w:ascii="Arial" w:hAnsi="Arial" w:cs="Arial"/>
                <w:b/>
                <w:snapToGrid w:val="0"/>
                <w:color w:val="000000" w:themeColor="text1"/>
                <w:sz w:val="14"/>
                <w:szCs w:val="14"/>
                <w:lang w:eastAsia="en-US"/>
              </w:rPr>
              <w:t>1-5 Yıl</w:t>
            </w:r>
          </w:p>
        </w:tc>
        <w:tc>
          <w:tcPr>
            <w:tcW w:w="423" w:type="pct"/>
            <w:tcBorders>
              <w:top w:val="single" w:sz="4" w:space="0" w:color="auto"/>
              <w:left w:val="nil"/>
              <w:bottom w:val="single" w:sz="4" w:space="0" w:color="auto"/>
              <w:right w:val="nil"/>
            </w:tcBorders>
            <w:vAlign w:val="bottom"/>
            <w:hideMark/>
          </w:tcPr>
          <w:p w14:paraId="1068794F" w14:textId="4D956C52" w:rsidR="00F1184B" w:rsidRPr="00BE54B4" w:rsidRDefault="00F1184B" w:rsidP="000658D7">
            <w:pPr>
              <w:ind w:left="-108"/>
              <w:jc w:val="right"/>
              <w:rPr>
                <w:rFonts w:ascii="Arial" w:hAnsi="Arial" w:cs="Arial"/>
                <w:b/>
                <w:snapToGrid w:val="0"/>
                <w:color w:val="000000" w:themeColor="text1"/>
                <w:sz w:val="14"/>
                <w:szCs w:val="14"/>
                <w:lang w:eastAsia="en-US"/>
              </w:rPr>
            </w:pPr>
            <w:r w:rsidRPr="00BE54B4">
              <w:rPr>
                <w:rFonts w:ascii="Arial" w:hAnsi="Arial" w:cs="Arial"/>
                <w:b/>
                <w:snapToGrid w:val="0"/>
                <w:color w:val="000000" w:themeColor="text1"/>
                <w:sz w:val="14"/>
                <w:szCs w:val="14"/>
                <w:lang w:eastAsia="en-US"/>
              </w:rPr>
              <w:t>5 Yıl</w:t>
            </w:r>
            <w:r w:rsidR="000658D7" w:rsidRPr="00BE54B4">
              <w:rPr>
                <w:rFonts w:ascii="Arial" w:hAnsi="Arial" w:cs="Arial"/>
                <w:b/>
                <w:snapToGrid w:val="0"/>
                <w:color w:val="000000" w:themeColor="text1"/>
                <w:sz w:val="14"/>
                <w:szCs w:val="14"/>
                <w:lang w:eastAsia="en-US"/>
              </w:rPr>
              <w:t xml:space="preserve"> </w:t>
            </w:r>
            <w:r w:rsidRPr="00BE54B4">
              <w:rPr>
                <w:rFonts w:ascii="Arial" w:hAnsi="Arial" w:cs="Arial"/>
                <w:b/>
                <w:snapToGrid w:val="0"/>
                <w:color w:val="000000" w:themeColor="text1"/>
                <w:sz w:val="14"/>
                <w:szCs w:val="14"/>
                <w:lang w:eastAsia="en-US"/>
              </w:rPr>
              <w:t>ve Üzeri</w:t>
            </w:r>
          </w:p>
        </w:tc>
        <w:tc>
          <w:tcPr>
            <w:tcW w:w="533" w:type="pct"/>
            <w:tcBorders>
              <w:top w:val="single" w:sz="4" w:space="0" w:color="auto"/>
              <w:left w:val="nil"/>
              <w:bottom w:val="single" w:sz="4" w:space="0" w:color="auto"/>
              <w:right w:val="nil"/>
            </w:tcBorders>
            <w:vAlign w:val="bottom"/>
          </w:tcPr>
          <w:p w14:paraId="13027E9D" w14:textId="4B1C43DA" w:rsidR="00F1184B" w:rsidRPr="00BE54B4" w:rsidRDefault="000658D7" w:rsidP="0095496D">
            <w:pPr>
              <w:ind w:left="-108"/>
              <w:jc w:val="right"/>
              <w:rPr>
                <w:rFonts w:ascii="Arial" w:hAnsi="Arial" w:cs="Arial"/>
                <w:b/>
                <w:snapToGrid w:val="0"/>
                <w:color w:val="000000" w:themeColor="text1"/>
                <w:sz w:val="14"/>
                <w:szCs w:val="14"/>
                <w:lang w:eastAsia="en-US"/>
              </w:rPr>
            </w:pPr>
            <w:r w:rsidRPr="00BE54B4">
              <w:rPr>
                <w:rFonts w:ascii="Arial" w:hAnsi="Arial" w:cs="Arial"/>
                <w:b/>
                <w:snapToGrid w:val="0"/>
                <w:color w:val="000000" w:themeColor="text1"/>
                <w:sz w:val="14"/>
                <w:szCs w:val="14"/>
                <w:lang w:eastAsia="en-US"/>
              </w:rPr>
              <w:t xml:space="preserve">Dağıtılamayan </w:t>
            </w:r>
            <w:r w:rsidR="00F1184B" w:rsidRPr="00BE54B4">
              <w:rPr>
                <w:rFonts w:ascii="Arial" w:hAnsi="Arial" w:cs="Arial"/>
                <w:b/>
                <w:snapToGrid w:val="0"/>
                <w:color w:val="000000" w:themeColor="text1"/>
                <w:sz w:val="14"/>
                <w:szCs w:val="14"/>
                <w:vertAlign w:val="superscript"/>
                <w:lang w:eastAsia="en-US"/>
              </w:rPr>
              <w:t>(*</w:t>
            </w:r>
            <w:r w:rsidR="0071697D" w:rsidRPr="00BE54B4">
              <w:rPr>
                <w:rFonts w:ascii="Arial" w:hAnsi="Arial" w:cs="Arial"/>
                <w:b/>
                <w:snapToGrid w:val="0"/>
                <w:color w:val="000000" w:themeColor="text1"/>
                <w:sz w:val="14"/>
                <w:szCs w:val="14"/>
                <w:vertAlign w:val="superscript"/>
                <w:lang w:eastAsia="en-US"/>
              </w:rPr>
              <w:t>*</w:t>
            </w:r>
            <w:r w:rsidR="00F1184B" w:rsidRPr="00BE54B4">
              <w:rPr>
                <w:rFonts w:ascii="Arial" w:hAnsi="Arial" w:cs="Arial"/>
                <w:b/>
                <w:snapToGrid w:val="0"/>
                <w:color w:val="000000" w:themeColor="text1"/>
                <w:sz w:val="14"/>
                <w:szCs w:val="14"/>
                <w:vertAlign w:val="superscript"/>
                <w:lang w:eastAsia="en-US"/>
              </w:rPr>
              <w:t>*)(***</w:t>
            </w:r>
            <w:r w:rsidR="0071697D" w:rsidRPr="00BE54B4">
              <w:rPr>
                <w:rFonts w:ascii="Arial" w:hAnsi="Arial" w:cs="Arial"/>
                <w:b/>
                <w:snapToGrid w:val="0"/>
                <w:color w:val="000000" w:themeColor="text1"/>
                <w:sz w:val="14"/>
                <w:szCs w:val="14"/>
                <w:vertAlign w:val="superscript"/>
                <w:lang w:eastAsia="en-US"/>
              </w:rPr>
              <w:t>*</w:t>
            </w:r>
            <w:r w:rsidR="00F1184B" w:rsidRPr="00BE54B4">
              <w:rPr>
                <w:rFonts w:ascii="Arial" w:hAnsi="Arial" w:cs="Arial"/>
                <w:b/>
                <w:snapToGrid w:val="0"/>
                <w:color w:val="000000" w:themeColor="text1"/>
                <w:sz w:val="14"/>
                <w:szCs w:val="14"/>
                <w:vertAlign w:val="superscript"/>
                <w:lang w:eastAsia="en-US"/>
              </w:rPr>
              <w:t>)</w:t>
            </w:r>
          </w:p>
        </w:tc>
        <w:tc>
          <w:tcPr>
            <w:tcW w:w="471" w:type="pct"/>
            <w:tcBorders>
              <w:top w:val="single" w:sz="4" w:space="0" w:color="auto"/>
              <w:left w:val="nil"/>
              <w:bottom w:val="single" w:sz="4" w:space="0" w:color="auto"/>
              <w:right w:val="nil"/>
            </w:tcBorders>
            <w:vAlign w:val="bottom"/>
            <w:hideMark/>
          </w:tcPr>
          <w:p w14:paraId="61C00CFC" w14:textId="77777777" w:rsidR="00F1184B" w:rsidRPr="00BE54B4" w:rsidRDefault="00F1184B" w:rsidP="00447688">
            <w:pPr>
              <w:ind w:left="-108"/>
              <w:jc w:val="right"/>
              <w:rPr>
                <w:rFonts w:ascii="Arial" w:hAnsi="Arial" w:cs="Arial"/>
                <w:b/>
                <w:snapToGrid w:val="0"/>
                <w:color w:val="000000" w:themeColor="text1"/>
                <w:sz w:val="14"/>
                <w:szCs w:val="14"/>
                <w:lang w:eastAsia="en-US"/>
              </w:rPr>
            </w:pPr>
            <w:r w:rsidRPr="00BE54B4">
              <w:rPr>
                <w:rFonts w:ascii="Arial" w:hAnsi="Arial" w:cs="Arial"/>
                <w:b/>
                <w:snapToGrid w:val="0"/>
                <w:color w:val="000000" w:themeColor="text1"/>
                <w:sz w:val="14"/>
                <w:szCs w:val="14"/>
                <w:lang w:eastAsia="en-US"/>
              </w:rPr>
              <w:t>Toplam</w:t>
            </w:r>
          </w:p>
        </w:tc>
      </w:tr>
      <w:tr w:rsidR="00B0710A" w:rsidRPr="00BE54B4" w14:paraId="306B05C6" w14:textId="77777777" w:rsidTr="00F00CF7">
        <w:trPr>
          <w:trHeight w:val="113"/>
        </w:trPr>
        <w:tc>
          <w:tcPr>
            <w:tcW w:w="1164" w:type="pct"/>
            <w:tcBorders>
              <w:left w:val="nil"/>
              <w:bottom w:val="single" w:sz="4" w:space="0" w:color="auto"/>
              <w:right w:val="nil"/>
            </w:tcBorders>
            <w:vAlign w:val="bottom"/>
          </w:tcPr>
          <w:p w14:paraId="7F7E898F" w14:textId="77777777" w:rsidR="00F1184B" w:rsidRPr="00BE54B4" w:rsidRDefault="00F1184B" w:rsidP="00F1184B">
            <w:pPr>
              <w:pStyle w:val="msobodytextindent"/>
              <w:ind w:left="-108" w:hanging="8"/>
              <w:jc w:val="left"/>
              <w:rPr>
                <w:rFonts w:ascii="Arial" w:hAnsi="Arial" w:cs="Arial"/>
                <w:b/>
                <w:color w:val="000000" w:themeColor="text1"/>
                <w:sz w:val="14"/>
                <w:szCs w:val="14"/>
              </w:rPr>
            </w:pPr>
            <w:r w:rsidRPr="00BE54B4">
              <w:rPr>
                <w:rFonts w:ascii="Arial" w:hAnsi="Arial" w:cs="Arial"/>
                <w:b/>
                <w:bCs/>
                <w:color w:val="000000" w:themeColor="text1"/>
                <w:sz w:val="14"/>
                <w:szCs w:val="14"/>
              </w:rPr>
              <w:t>Cari Dönem</w:t>
            </w:r>
          </w:p>
        </w:tc>
        <w:tc>
          <w:tcPr>
            <w:tcW w:w="509" w:type="pct"/>
            <w:tcBorders>
              <w:left w:val="nil"/>
              <w:bottom w:val="single" w:sz="4" w:space="0" w:color="auto"/>
              <w:right w:val="nil"/>
            </w:tcBorders>
            <w:vAlign w:val="bottom"/>
          </w:tcPr>
          <w:p w14:paraId="34702FDB" w14:textId="77777777" w:rsidR="00F1184B" w:rsidRPr="00BE54B4" w:rsidRDefault="00F1184B" w:rsidP="00F1184B">
            <w:pPr>
              <w:pStyle w:val="msobodytextindent"/>
              <w:ind w:left="-108" w:firstLine="0"/>
              <w:jc w:val="right"/>
              <w:rPr>
                <w:rFonts w:ascii="Arial" w:hAnsi="Arial" w:cs="Arial"/>
                <w:b/>
                <w:color w:val="000000" w:themeColor="text1"/>
                <w:sz w:val="14"/>
                <w:szCs w:val="14"/>
              </w:rPr>
            </w:pPr>
          </w:p>
        </w:tc>
        <w:tc>
          <w:tcPr>
            <w:tcW w:w="509" w:type="pct"/>
            <w:tcBorders>
              <w:left w:val="nil"/>
              <w:bottom w:val="single" w:sz="4" w:space="0" w:color="auto"/>
              <w:right w:val="nil"/>
            </w:tcBorders>
            <w:vAlign w:val="bottom"/>
          </w:tcPr>
          <w:p w14:paraId="4EE8B69B" w14:textId="77777777" w:rsidR="00F1184B" w:rsidRPr="00BE54B4" w:rsidRDefault="00F1184B" w:rsidP="00F1184B">
            <w:pPr>
              <w:pStyle w:val="msobodytextindent"/>
              <w:ind w:left="-108" w:firstLine="0"/>
              <w:jc w:val="right"/>
              <w:rPr>
                <w:rFonts w:ascii="Arial" w:hAnsi="Arial" w:cs="Arial"/>
                <w:b/>
                <w:color w:val="000000" w:themeColor="text1"/>
                <w:sz w:val="14"/>
                <w:szCs w:val="14"/>
              </w:rPr>
            </w:pPr>
          </w:p>
        </w:tc>
        <w:tc>
          <w:tcPr>
            <w:tcW w:w="467" w:type="pct"/>
            <w:tcBorders>
              <w:left w:val="nil"/>
              <w:bottom w:val="single" w:sz="4" w:space="0" w:color="auto"/>
              <w:right w:val="nil"/>
            </w:tcBorders>
            <w:vAlign w:val="bottom"/>
          </w:tcPr>
          <w:p w14:paraId="50B22E2D" w14:textId="77777777" w:rsidR="00F1184B" w:rsidRPr="00BE54B4" w:rsidRDefault="00F1184B" w:rsidP="00F1184B">
            <w:pPr>
              <w:pStyle w:val="msobodytextindent"/>
              <w:ind w:left="-108" w:firstLine="0"/>
              <w:jc w:val="right"/>
              <w:rPr>
                <w:rFonts w:ascii="Arial" w:hAnsi="Arial" w:cs="Arial"/>
                <w:b/>
                <w:color w:val="000000" w:themeColor="text1"/>
                <w:sz w:val="14"/>
                <w:szCs w:val="14"/>
              </w:rPr>
            </w:pPr>
          </w:p>
        </w:tc>
        <w:tc>
          <w:tcPr>
            <w:tcW w:w="462" w:type="pct"/>
            <w:tcBorders>
              <w:left w:val="nil"/>
              <w:bottom w:val="single" w:sz="4" w:space="0" w:color="auto"/>
              <w:right w:val="nil"/>
            </w:tcBorders>
            <w:vAlign w:val="bottom"/>
          </w:tcPr>
          <w:p w14:paraId="5EA25454" w14:textId="77777777" w:rsidR="00F1184B" w:rsidRPr="00BE54B4" w:rsidRDefault="00F1184B" w:rsidP="00F1184B">
            <w:pPr>
              <w:pStyle w:val="msobodytextindent"/>
              <w:ind w:left="-108" w:firstLine="0"/>
              <w:jc w:val="right"/>
              <w:rPr>
                <w:rFonts w:ascii="Arial" w:hAnsi="Arial" w:cs="Arial"/>
                <w:b/>
                <w:color w:val="000000" w:themeColor="text1"/>
                <w:sz w:val="14"/>
                <w:szCs w:val="14"/>
              </w:rPr>
            </w:pPr>
          </w:p>
        </w:tc>
        <w:tc>
          <w:tcPr>
            <w:tcW w:w="462" w:type="pct"/>
            <w:tcBorders>
              <w:left w:val="nil"/>
              <w:bottom w:val="single" w:sz="4" w:space="0" w:color="auto"/>
              <w:right w:val="nil"/>
            </w:tcBorders>
            <w:vAlign w:val="bottom"/>
          </w:tcPr>
          <w:p w14:paraId="148A0E82" w14:textId="77777777" w:rsidR="00F1184B" w:rsidRPr="00BE54B4" w:rsidRDefault="00F1184B" w:rsidP="00F1184B">
            <w:pPr>
              <w:pStyle w:val="msobodytextindent"/>
              <w:ind w:left="-108" w:firstLine="0"/>
              <w:jc w:val="right"/>
              <w:rPr>
                <w:rFonts w:ascii="Arial" w:hAnsi="Arial" w:cs="Arial"/>
                <w:b/>
                <w:color w:val="000000" w:themeColor="text1"/>
                <w:sz w:val="14"/>
                <w:szCs w:val="14"/>
              </w:rPr>
            </w:pPr>
          </w:p>
        </w:tc>
        <w:tc>
          <w:tcPr>
            <w:tcW w:w="423" w:type="pct"/>
            <w:tcBorders>
              <w:left w:val="nil"/>
              <w:bottom w:val="single" w:sz="4" w:space="0" w:color="auto"/>
              <w:right w:val="nil"/>
            </w:tcBorders>
            <w:vAlign w:val="bottom"/>
          </w:tcPr>
          <w:p w14:paraId="0F5B4B99" w14:textId="77777777" w:rsidR="00F1184B" w:rsidRPr="00BE54B4" w:rsidRDefault="00F1184B" w:rsidP="00F1184B">
            <w:pPr>
              <w:pStyle w:val="msobodytextindent"/>
              <w:ind w:left="-108" w:firstLine="0"/>
              <w:jc w:val="right"/>
              <w:rPr>
                <w:rFonts w:ascii="Arial" w:hAnsi="Arial" w:cs="Arial"/>
                <w:b/>
                <w:color w:val="000000" w:themeColor="text1"/>
                <w:sz w:val="14"/>
                <w:szCs w:val="14"/>
              </w:rPr>
            </w:pPr>
          </w:p>
        </w:tc>
        <w:tc>
          <w:tcPr>
            <w:tcW w:w="533" w:type="pct"/>
            <w:tcBorders>
              <w:left w:val="nil"/>
              <w:bottom w:val="single" w:sz="4" w:space="0" w:color="auto"/>
              <w:right w:val="nil"/>
            </w:tcBorders>
            <w:vAlign w:val="bottom"/>
          </w:tcPr>
          <w:p w14:paraId="3C6FF32A" w14:textId="77777777" w:rsidR="00F1184B" w:rsidRPr="00BE54B4" w:rsidRDefault="00F1184B" w:rsidP="00F1184B">
            <w:pPr>
              <w:pStyle w:val="msobodytextindent"/>
              <w:ind w:left="-108" w:firstLine="0"/>
              <w:jc w:val="right"/>
              <w:rPr>
                <w:rFonts w:ascii="Arial" w:hAnsi="Arial" w:cs="Arial"/>
                <w:b/>
                <w:color w:val="000000" w:themeColor="text1"/>
                <w:sz w:val="14"/>
                <w:szCs w:val="14"/>
              </w:rPr>
            </w:pPr>
          </w:p>
        </w:tc>
        <w:tc>
          <w:tcPr>
            <w:tcW w:w="471" w:type="pct"/>
            <w:tcBorders>
              <w:left w:val="nil"/>
              <w:bottom w:val="single" w:sz="4" w:space="0" w:color="auto"/>
              <w:right w:val="nil"/>
            </w:tcBorders>
            <w:vAlign w:val="bottom"/>
          </w:tcPr>
          <w:p w14:paraId="2DD07025" w14:textId="77777777" w:rsidR="00F1184B" w:rsidRPr="00BE54B4" w:rsidRDefault="00F1184B" w:rsidP="00F1184B">
            <w:pPr>
              <w:pStyle w:val="msobodytextindent"/>
              <w:ind w:left="-108" w:firstLine="0"/>
              <w:jc w:val="right"/>
              <w:rPr>
                <w:rFonts w:ascii="Arial" w:hAnsi="Arial" w:cs="Arial"/>
                <w:b/>
                <w:color w:val="000000" w:themeColor="text1"/>
                <w:sz w:val="14"/>
                <w:szCs w:val="14"/>
              </w:rPr>
            </w:pPr>
          </w:p>
        </w:tc>
      </w:tr>
      <w:tr w:rsidR="00B0710A" w:rsidRPr="00BE54B4" w14:paraId="4C9E3C77" w14:textId="77777777" w:rsidTr="00F00CF7">
        <w:trPr>
          <w:trHeight w:val="113"/>
        </w:trPr>
        <w:tc>
          <w:tcPr>
            <w:tcW w:w="1164" w:type="pct"/>
            <w:tcBorders>
              <w:top w:val="single" w:sz="4" w:space="0" w:color="auto"/>
            </w:tcBorders>
            <w:hideMark/>
          </w:tcPr>
          <w:p w14:paraId="14C9379A" w14:textId="77777777" w:rsidR="00F1184B" w:rsidRPr="00BE54B4" w:rsidRDefault="00F1184B" w:rsidP="00F1184B">
            <w:pPr>
              <w:pStyle w:val="msobodytextindent"/>
              <w:ind w:left="79" w:hanging="187"/>
              <w:rPr>
                <w:rFonts w:ascii="Arial" w:hAnsi="Arial" w:cs="Arial"/>
                <w:b/>
                <w:color w:val="000000" w:themeColor="text1"/>
                <w:sz w:val="14"/>
                <w:szCs w:val="14"/>
              </w:rPr>
            </w:pPr>
            <w:r w:rsidRPr="00BE54B4">
              <w:rPr>
                <w:rFonts w:ascii="Arial" w:hAnsi="Arial" w:cs="Arial"/>
                <w:b/>
                <w:bCs/>
                <w:color w:val="000000" w:themeColor="text1"/>
                <w:sz w:val="14"/>
                <w:szCs w:val="14"/>
              </w:rPr>
              <w:t>Varlıklar</w:t>
            </w:r>
          </w:p>
        </w:tc>
        <w:tc>
          <w:tcPr>
            <w:tcW w:w="509" w:type="pct"/>
            <w:tcBorders>
              <w:top w:val="single" w:sz="4" w:space="0" w:color="auto"/>
            </w:tcBorders>
            <w:vAlign w:val="bottom"/>
          </w:tcPr>
          <w:p w14:paraId="0666CB0B" w14:textId="77777777" w:rsidR="00F1184B" w:rsidRPr="00BE54B4" w:rsidRDefault="00F1184B" w:rsidP="00A70BF5">
            <w:pPr>
              <w:ind w:left="-108"/>
              <w:jc w:val="right"/>
              <w:rPr>
                <w:rFonts w:ascii="Arial" w:hAnsi="Arial" w:cs="Arial"/>
                <w:bCs/>
                <w:color w:val="000000" w:themeColor="text1"/>
                <w:sz w:val="14"/>
                <w:szCs w:val="14"/>
                <w:lang w:eastAsia="en-US"/>
              </w:rPr>
            </w:pPr>
          </w:p>
        </w:tc>
        <w:tc>
          <w:tcPr>
            <w:tcW w:w="509" w:type="pct"/>
            <w:tcBorders>
              <w:top w:val="single" w:sz="4" w:space="0" w:color="auto"/>
            </w:tcBorders>
            <w:vAlign w:val="bottom"/>
          </w:tcPr>
          <w:p w14:paraId="30880C09" w14:textId="77777777" w:rsidR="00F1184B" w:rsidRPr="00BE54B4" w:rsidRDefault="00F1184B" w:rsidP="00A70BF5">
            <w:pPr>
              <w:ind w:left="-108"/>
              <w:jc w:val="right"/>
              <w:rPr>
                <w:rFonts w:ascii="Arial" w:hAnsi="Arial" w:cs="Arial"/>
                <w:bCs/>
                <w:color w:val="000000" w:themeColor="text1"/>
                <w:sz w:val="14"/>
                <w:szCs w:val="14"/>
                <w:lang w:eastAsia="en-US"/>
              </w:rPr>
            </w:pPr>
          </w:p>
        </w:tc>
        <w:tc>
          <w:tcPr>
            <w:tcW w:w="467" w:type="pct"/>
            <w:tcBorders>
              <w:top w:val="single" w:sz="4" w:space="0" w:color="auto"/>
            </w:tcBorders>
            <w:vAlign w:val="bottom"/>
          </w:tcPr>
          <w:p w14:paraId="6E428118" w14:textId="77777777" w:rsidR="00F1184B" w:rsidRPr="00BE54B4" w:rsidRDefault="00F1184B" w:rsidP="00A70BF5">
            <w:pPr>
              <w:ind w:left="-108"/>
              <w:jc w:val="right"/>
              <w:rPr>
                <w:rFonts w:ascii="Arial" w:hAnsi="Arial" w:cs="Arial"/>
                <w:bCs/>
                <w:color w:val="000000" w:themeColor="text1"/>
                <w:sz w:val="14"/>
                <w:szCs w:val="14"/>
                <w:lang w:eastAsia="en-US"/>
              </w:rPr>
            </w:pPr>
          </w:p>
        </w:tc>
        <w:tc>
          <w:tcPr>
            <w:tcW w:w="462" w:type="pct"/>
            <w:tcBorders>
              <w:top w:val="single" w:sz="4" w:space="0" w:color="auto"/>
            </w:tcBorders>
            <w:vAlign w:val="bottom"/>
          </w:tcPr>
          <w:p w14:paraId="085F6F08" w14:textId="77777777" w:rsidR="00F1184B" w:rsidRPr="00BE54B4" w:rsidRDefault="00F1184B" w:rsidP="00A70BF5">
            <w:pPr>
              <w:ind w:left="-108"/>
              <w:jc w:val="right"/>
              <w:rPr>
                <w:rFonts w:ascii="Arial" w:hAnsi="Arial" w:cs="Arial"/>
                <w:bCs/>
                <w:color w:val="000000" w:themeColor="text1"/>
                <w:sz w:val="14"/>
                <w:szCs w:val="14"/>
                <w:lang w:eastAsia="en-US"/>
              </w:rPr>
            </w:pPr>
          </w:p>
        </w:tc>
        <w:tc>
          <w:tcPr>
            <w:tcW w:w="462" w:type="pct"/>
            <w:tcBorders>
              <w:top w:val="single" w:sz="4" w:space="0" w:color="auto"/>
            </w:tcBorders>
            <w:vAlign w:val="bottom"/>
          </w:tcPr>
          <w:p w14:paraId="50333C61" w14:textId="77777777" w:rsidR="00F1184B" w:rsidRPr="00BE54B4" w:rsidRDefault="00F1184B" w:rsidP="00A70BF5">
            <w:pPr>
              <w:ind w:left="-108"/>
              <w:jc w:val="right"/>
              <w:rPr>
                <w:rFonts w:ascii="Arial" w:hAnsi="Arial" w:cs="Arial"/>
                <w:bCs/>
                <w:color w:val="000000" w:themeColor="text1"/>
                <w:sz w:val="14"/>
                <w:szCs w:val="14"/>
                <w:lang w:eastAsia="en-US"/>
              </w:rPr>
            </w:pPr>
          </w:p>
        </w:tc>
        <w:tc>
          <w:tcPr>
            <w:tcW w:w="423" w:type="pct"/>
            <w:tcBorders>
              <w:top w:val="single" w:sz="4" w:space="0" w:color="auto"/>
            </w:tcBorders>
            <w:vAlign w:val="bottom"/>
          </w:tcPr>
          <w:p w14:paraId="58A03119" w14:textId="77777777" w:rsidR="00F1184B" w:rsidRPr="00BE54B4" w:rsidRDefault="00F1184B" w:rsidP="00A70BF5">
            <w:pPr>
              <w:ind w:left="-108"/>
              <w:jc w:val="right"/>
              <w:rPr>
                <w:rFonts w:ascii="Arial" w:hAnsi="Arial" w:cs="Arial"/>
                <w:bCs/>
                <w:color w:val="000000" w:themeColor="text1"/>
                <w:sz w:val="14"/>
                <w:szCs w:val="14"/>
                <w:lang w:eastAsia="en-US"/>
              </w:rPr>
            </w:pPr>
          </w:p>
        </w:tc>
        <w:tc>
          <w:tcPr>
            <w:tcW w:w="533" w:type="pct"/>
            <w:tcBorders>
              <w:top w:val="single" w:sz="4" w:space="0" w:color="auto"/>
            </w:tcBorders>
            <w:vAlign w:val="bottom"/>
          </w:tcPr>
          <w:p w14:paraId="14888073" w14:textId="77777777" w:rsidR="00F1184B" w:rsidRPr="00BE54B4" w:rsidRDefault="00F1184B" w:rsidP="00A70BF5">
            <w:pPr>
              <w:ind w:left="-108"/>
              <w:jc w:val="right"/>
              <w:rPr>
                <w:rFonts w:ascii="Arial" w:hAnsi="Arial" w:cs="Arial"/>
                <w:bCs/>
                <w:color w:val="000000" w:themeColor="text1"/>
                <w:sz w:val="14"/>
                <w:szCs w:val="14"/>
                <w:lang w:eastAsia="en-US"/>
              </w:rPr>
            </w:pPr>
          </w:p>
        </w:tc>
        <w:tc>
          <w:tcPr>
            <w:tcW w:w="471" w:type="pct"/>
            <w:tcBorders>
              <w:top w:val="single" w:sz="4" w:space="0" w:color="auto"/>
            </w:tcBorders>
            <w:vAlign w:val="bottom"/>
          </w:tcPr>
          <w:p w14:paraId="53B472A0" w14:textId="77777777" w:rsidR="00F1184B" w:rsidRPr="00BE54B4" w:rsidRDefault="00F1184B" w:rsidP="00A70BF5">
            <w:pPr>
              <w:ind w:left="-108"/>
              <w:jc w:val="right"/>
              <w:rPr>
                <w:rFonts w:ascii="Arial" w:hAnsi="Arial" w:cs="Arial"/>
                <w:bCs/>
                <w:color w:val="000000" w:themeColor="text1"/>
                <w:sz w:val="14"/>
                <w:szCs w:val="14"/>
                <w:lang w:eastAsia="en-US"/>
              </w:rPr>
            </w:pPr>
          </w:p>
        </w:tc>
      </w:tr>
      <w:tr w:rsidR="00F00CF7" w:rsidRPr="00BE54B4" w14:paraId="1510E306" w14:textId="77777777" w:rsidTr="00744769">
        <w:trPr>
          <w:trHeight w:val="233"/>
        </w:trPr>
        <w:tc>
          <w:tcPr>
            <w:tcW w:w="1164" w:type="pct"/>
            <w:vAlign w:val="bottom"/>
            <w:hideMark/>
          </w:tcPr>
          <w:p w14:paraId="6D8280FD" w14:textId="1E31DD18" w:rsidR="00F00CF7" w:rsidRPr="00BE54B4" w:rsidRDefault="00F00CF7" w:rsidP="00F00CF7">
            <w:pPr>
              <w:ind w:left="12"/>
              <w:rPr>
                <w:rFonts w:ascii="Arial" w:hAnsi="Arial" w:cs="Arial"/>
                <w:snapToGrid w:val="0"/>
                <w:color w:val="000000" w:themeColor="text1"/>
                <w:sz w:val="14"/>
                <w:szCs w:val="14"/>
                <w:lang w:eastAsia="en-US"/>
              </w:rPr>
            </w:pPr>
            <w:r w:rsidRPr="00BE54B4">
              <w:rPr>
                <w:rFonts w:ascii="Arial" w:hAnsi="Arial" w:cs="Arial"/>
                <w:snapToGrid w:val="0"/>
                <w:sz w:val="14"/>
                <w:szCs w:val="14"/>
                <w:lang w:eastAsia="en-US"/>
              </w:rPr>
              <w:t>Nakit Değerler (Kasa, Efektif Deposu, Yoldaki Paralar, Satın Alınan Çekler) ve TCMB</w:t>
            </w:r>
          </w:p>
        </w:tc>
        <w:tc>
          <w:tcPr>
            <w:tcW w:w="509" w:type="pct"/>
            <w:vAlign w:val="bottom"/>
          </w:tcPr>
          <w:p w14:paraId="429B48FF" w14:textId="00D00C18"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8.475.219</w:t>
            </w:r>
          </w:p>
        </w:tc>
        <w:tc>
          <w:tcPr>
            <w:tcW w:w="509" w:type="pct"/>
            <w:vAlign w:val="bottom"/>
          </w:tcPr>
          <w:p w14:paraId="5A4C2571" w14:textId="486C958A"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10.062.914</w:t>
            </w:r>
          </w:p>
        </w:tc>
        <w:tc>
          <w:tcPr>
            <w:tcW w:w="467" w:type="pct"/>
            <w:vAlign w:val="bottom"/>
          </w:tcPr>
          <w:p w14:paraId="364552D8" w14:textId="2BF87C10"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62" w:type="pct"/>
            <w:vAlign w:val="bottom"/>
          </w:tcPr>
          <w:p w14:paraId="1C87E670" w14:textId="311692AF"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62" w:type="pct"/>
            <w:vAlign w:val="bottom"/>
          </w:tcPr>
          <w:p w14:paraId="24A0127B" w14:textId="685B34E7"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23" w:type="pct"/>
            <w:vAlign w:val="bottom"/>
          </w:tcPr>
          <w:p w14:paraId="2BF1D093" w14:textId="18B8ABA6"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533" w:type="pct"/>
            <w:vAlign w:val="bottom"/>
          </w:tcPr>
          <w:p w14:paraId="76DB73B6" w14:textId="643BC226"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71" w:type="pct"/>
            <w:vAlign w:val="bottom"/>
          </w:tcPr>
          <w:p w14:paraId="5BF304ED" w14:textId="0003E621"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18.538.133</w:t>
            </w:r>
          </w:p>
        </w:tc>
      </w:tr>
      <w:tr w:rsidR="00F00CF7" w:rsidRPr="00BE54B4" w14:paraId="180B7BAD" w14:textId="77777777" w:rsidTr="00744769">
        <w:trPr>
          <w:trHeight w:val="113"/>
        </w:trPr>
        <w:tc>
          <w:tcPr>
            <w:tcW w:w="1164" w:type="pct"/>
            <w:vAlign w:val="bottom"/>
            <w:hideMark/>
          </w:tcPr>
          <w:p w14:paraId="43E21860" w14:textId="44216AA1" w:rsidR="00F00CF7" w:rsidRPr="00BE54B4" w:rsidRDefault="00F00CF7" w:rsidP="00F00CF7">
            <w:pPr>
              <w:ind w:left="12"/>
              <w:rPr>
                <w:rFonts w:ascii="Arial" w:hAnsi="Arial" w:cs="Arial"/>
                <w:snapToGrid w:val="0"/>
                <w:color w:val="000000" w:themeColor="text1"/>
                <w:sz w:val="14"/>
                <w:szCs w:val="14"/>
                <w:lang w:eastAsia="en-US"/>
              </w:rPr>
            </w:pPr>
            <w:proofErr w:type="spellStart"/>
            <w:r w:rsidRPr="00BE54B4">
              <w:rPr>
                <w:rFonts w:ascii="Arial" w:hAnsi="Arial" w:cs="Arial"/>
                <w:snapToGrid w:val="0"/>
                <w:sz w:val="14"/>
                <w:szCs w:val="14"/>
                <w:lang w:val="en-US" w:eastAsia="en-US"/>
              </w:rPr>
              <w:t>Bankalar</w:t>
            </w:r>
            <w:proofErr w:type="spellEnd"/>
            <w:r w:rsidRPr="00BE54B4">
              <w:rPr>
                <w:rFonts w:ascii="Arial" w:hAnsi="Arial" w:cs="Arial"/>
                <w:snapToGrid w:val="0"/>
                <w:sz w:val="14"/>
                <w:szCs w:val="14"/>
                <w:lang w:val="en-US" w:eastAsia="en-US"/>
              </w:rPr>
              <w:t xml:space="preserve"> </w:t>
            </w:r>
          </w:p>
        </w:tc>
        <w:tc>
          <w:tcPr>
            <w:tcW w:w="509" w:type="pct"/>
            <w:vAlign w:val="bottom"/>
          </w:tcPr>
          <w:p w14:paraId="53CDE162" w14:textId="30A03257"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2.376.570</w:t>
            </w:r>
          </w:p>
        </w:tc>
        <w:tc>
          <w:tcPr>
            <w:tcW w:w="509" w:type="pct"/>
            <w:vAlign w:val="bottom"/>
          </w:tcPr>
          <w:p w14:paraId="1C4C4385" w14:textId="0CB80FD9"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1.233.806</w:t>
            </w:r>
          </w:p>
        </w:tc>
        <w:tc>
          <w:tcPr>
            <w:tcW w:w="467" w:type="pct"/>
            <w:vAlign w:val="bottom"/>
          </w:tcPr>
          <w:p w14:paraId="34C713C4" w14:textId="0C44A9C6"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131.344</w:t>
            </w:r>
          </w:p>
        </w:tc>
        <w:tc>
          <w:tcPr>
            <w:tcW w:w="462" w:type="pct"/>
            <w:vAlign w:val="bottom"/>
          </w:tcPr>
          <w:p w14:paraId="544E26DC" w14:textId="427547EC"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62" w:type="pct"/>
            <w:vAlign w:val="bottom"/>
          </w:tcPr>
          <w:p w14:paraId="5535ABE6" w14:textId="5F2B6044"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23" w:type="pct"/>
            <w:vAlign w:val="bottom"/>
          </w:tcPr>
          <w:p w14:paraId="07107891" w14:textId="3C9A2BCA"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533" w:type="pct"/>
            <w:vAlign w:val="bottom"/>
          </w:tcPr>
          <w:p w14:paraId="1DEDF645" w14:textId="5C1EA2A3"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71" w:type="pct"/>
            <w:vAlign w:val="bottom"/>
          </w:tcPr>
          <w:p w14:paraId="4D0D7342" w14:textId="10616A82"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3.741.720</w:t>
            </w:r>
          </w:p>
        </w:tc>
      </w:tr>
      <w:tr w:rsidR="00F00CF7" w:rsidRPr="00BE54B4" w14:paraId="76B42A2B" w14:textId="77777777" w:rsidTr="00744769">
        <w:trPr>
          <w:trHeight w:val="113"/>
        </w:trPr>
        <w:tc>
          <w:tcPr>
            <w:tcW w:w="1164" w:type="pct"/>
            <w:vAlign w:val="bottom"/>
            <w:hideMark/>
          </w:tcPr>
          <w:p w14:paraId="0B946761" w14:textId="3330FF0D" w:rsidR="00F00CF7" w:rsidRPr="00BE54B4" w:rsidRDefault="00F00CF7" w:rsidP="00F00CF7">
            <w:pPr>
              <w:ind w:left="12"/>
              <w:rPr>
                <w:rFonts w:ascii="Arial" w:hAnsi="Arial" w:cs="Arial"/>
                <w:snapToGrid w:val="0"/>
                <w:color w:val="000000" w:themeColor="text1"/>
                <w:sz w:val="14"/>
                <w:szCs w:val="14"/>
                <w:lang w:eastAsia="en-US"/>
              </w:rPr>
            </w:pPr>
            <w:r w:rsidRPr="00BE54B4">
              <w:rPr>
                <w:rFonts w:ascii="Arial" w:hAnsi="Arial" w:cs="Arial"/>
                <w:snapToGrid w:val="0"/>
                <w:sz w:val="14"/>
                <w:szCs w:val="14"/>
                <w:lang w:eastAsia="en-US"/>
              </w:rPr>
              <w:t>Gerçeğe Uygun Değer Farkı Kâr veya Zarara Yansıtılan MD</w:t>
            </w:r>
            <w:r w:rsidRPr="00BE54B4">
              <w:rPr>
                <w:rFonts w:ascii="Arial" w:hAnsi="Arial" w:cs="Arial"/>
                <w:snapToGrid w:val="0"/>
                <w:sz w:val="14"/>
                <w:szCs w:val="14"/>
                <w:vertAlign w:val="superscript"/>
                <w:lang w:eastAsia="en-US"/>
              </w:rPr>
              <w:t>(*)</w:t>
            </w:r>
          </w:p>
        </w:tc>
        <w:tc>
          <w:tcPr>
            <w:tcW w:w="509" w:type="pct"/>
            <w:vAlign w:val="bottom"/>
          </w:tcPr>
          <w:p w14:paraId="574EAB4F" w14:textId="043FB7E6"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26.486</w:t>
            </w:r>
          </w:p>
        </w:tc>
        <w:tc>
          <w:tcPr>
            <w:tcW w:w="509" w:type="pct"/>
            <w:vAlign w:val="bottom"/>
          </w:tcPr>
          <w:p w14:paraId="000EE2F3" w14:textId="1B7EAEA6"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206.263</w:t>
            </w:r>
          </w:p>
        </w:tc>
        <w:tc>
          <w:tcPr>
            <w:tcW w:w="467" w:type="pct"/>
            <w:vAlign w:val="bottom"/>
          </w:tcPr>
          <w:p w14:paraId="5625314F" w14:textId="65FEE3B4"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210.316</w:t>
            </w:r>
          </w:p>
        </w:tc>
        <w:tc>
          <w:tcPr>
            <w:tcW w:w="462" w:type="pct"/>
            <w:vAlign w:val="bottom"/>
          </w:tcPr>
          <w:p w14:paraId="6BE183E8" w14:textId="7E726294" w:rsidR="00F00CF7" w:rsidRPr="00BE54B4" w:rsidRDefault="00F00CF7" w:rsidP="00744769">
            <w:pPr>
              <w:jc w:val="right"/>
              <w:rPr>
                <w:rFonts w:ascii="Arial" w:hAnsi="Arial" w:cs="Arial"/>
                <w:bCs/>
                <w:sz w:val="14"/>
                <w:szCs w:val="18"/>
                <w:lang w:val="en-US" w:eastAsia="en-US"/>
              </w:rPr>
            </w:pPr>
            <w:r w:rsidRPr="00BE54B4">
              <w:rPr>
                <w:rFonts w:ascii="Arial Tur" w:hAnsi="Arial Tur"/>
                <w:sz w:val="14"/>
                <w:szCs w:val="14"/>
              </w:rPr>
              <w:t>1.017.736</w:t>
            </w:r>
          </w:p>
        </w:tc>
        <w:tc>
          <w:tcPr>
            <w:tcW w:w="462" w:type="pct"/>
            <w:vAlign w:val="bottom"/>
          </w:tcPr>
          <w:p w14:paraId="458E4B73" w14:textId="053CC114"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3.817.045</w:t>
            </w:r>
          </w:p>
        </w:tc>
        <w:tc>
          <w:tcPr>
            <w:tcW w:w="423" w:type="pct"/>
            <w:vAlign w:val="bottom"/>
          </w:tcPr>
          <w:p w14:paraId="7EF15177" w14:textId="06C7D2BE"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50.000</w:t>
            </w:r>
          </w:p>
        </w:tc>
        <w:tc>
          <w:tcPr>
            <w:tcW w:w="533" w:type="pct"/>
            <w:vAlign w:val="bottom"/>
          </w:tcPr>
          <w:p w14:paraId="0ACF4881" w14:textId="50F5E5C5"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71" w:type="pct"/>
            <w:vAlign w:val="bottom"/>
          </w:tcPr>
          <w:p w14:paraId="4D1D4385" w14:textId="1CD87AAF"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5.327.846</w:t>
            </w:r>
          </w:p>
        </w:tc>
      </w:tr>
      <w:tr w:rsidR="00F00CF7" w:rsidRPr="00BE54B4" w14:paraId="0A60903D" w14:textId="77777777" w:rsidTr="00744769">
        <w:trPr>
          <w:trHeight w:val="113"/>
        </w:trPr>
        <w:tc>
          <w:tcPr>
            <w:tcW w:w="1164" w:type="pct"/>
            <w:vAlign w:val="bottom"/>
            <w:hideMark/>
          </w:tcPr>
          <w:p w14:paraId="78C2A030" w14:textId="4096F835" w:rsidR="00F00CF7" w:rsidRPr="00BE54B4" w:rsidRDefault="00F00CF7" w:rsidP="00F00CF7">
            <w:pPr>
              <w:ind w:left="12"/>
              <w:rPr>
                <w:rFonts w:ascii="Arial" w:hAnsi="Arial" w:cs="Arial"/>
                <w:snapToGrid w:val="0"/>
                <w:color w:val="000000" w:themeColor="text1"/>
                <w:sz w:val="14"/>
                <w:szCs w:val="14"/>
                <w:lang w:eastAsia="en-US"/>
              </w:rPr>
            </w:pPr>
            <w:r w:rsidRPr="00BE54B4">
              <w:rPr>
                <w:rFonts w:ascii="Arial" w:hAnsi="Arial" w:cs="Arial"/>
                <w:snapToGrid w:val="0"/>
                <w:sz w:val="14"/>
                <w:szCs w:val="14"/>
                <w:lang w:val="en-US" w:eastAsia="en-US"/>
              </w:rPr>
              <w:t xml:space="preserve">Para </w:t>
            </w:r>
            <w:proofErr w:type="spellStart"/>
            <w:r w:rsidRPr="00BE54B4">
              <w:rPr>
                <w:rFonts w:ascii="Arial" w:hAnsi="Arial" w:cs="Arial"/>
                <w:snapToGrid w:val="0"/>
                <w:sz w:val="14"/>
                <w:szCs w:val="14"/>
                <w:lang w:val="en-US" w:eastAsia="en-US"/>
              </w:rPr>
              <w:t>Piyasalarından</w:t>
            </w:r>
            <w:proofErr w:type="spellEnd"/>
            <w:r w:rsidRPr="00BE54B4">
              <w:rPr>
                <w:rFonts w:ascii="Arial" w:hAnsi="Arial" w:cs="Arial"/>
                <w:snapToGrid w:val="0"/>
                <w:sz w:val="14"/>
                <w:szCs w:val="14"/>
                <w:lang w:val="en-US" w:eastAsia="en-US"/>
              </w:rPr>
              <w:t xml:space="preserve"> </w:t>
            </w:r>
            <w:proofErr w:type="spellStart"/>
            <w:r w:rsidRPr="00BE54B4">
              <w:rPr>
                <w:rFonts w:ascii="Arial" w:hAnsi="Arial" w:cs="Arial"/>
                <w:snapToGrid w:val="0"/>
                <w:sz w:val="14"/>
                <w:szCs w:val="14"/>
                <w:lang w:val="en-US" w:eastAsia="en-US"/>
              </w:rPr>
              <w:t>Alacaklar</w:t>
            </w:r>
            <w:proofErr w:type="spellEnd"/>
          </w:p>
        </w:tc>
        <w:tc>
          <w:tcPr>
            <w:tcW w:w="509" w:type="pct"/>
            <w:vAlign w:val="bottom"/>
          </w:tcPr>
          <w:p w14:paraId="5D885948" w14:textId="3D3AAF3C"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509" w:type="pct"/>
            <w:vAlign w:val="bottom"/>
          </w:tcPr>
          <w:p w14:paraId="52D60522" w14:textId="24DABCB2"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67" w:type="pct"/>
            <w:vAlign w:val="bottom"/>
          </w:tcPr>
          <w:p w14:paraId="778FCB5B" w14:textId="01A54D31"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62" w:type="pct"/>
            <w:vAlign w:val="bottom"/>
          </w:tcPr>
          <w:p w14:paraId="62795260" w14:textId="34C610E5"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62" w:type="pct"/>
            <w:vAlign w:val="bottom"/>
          </w:tcPr>
          <w:p w14:paraId="635A1180" w14:textId="14301BBB"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23" w:type="pct"/>
            <w:vAlign w:val="bottom"/>
          </w:tcPr>
          <w:p w14:paraId="115E5988" w14:textId="05AAA5FC"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533" w:type="pct"/>
            <w:vAlign w:val="bottom"/>
          </w:tcPr>
          <w:p w14:paraId="6B9D7DD0" w14:textId="063DC44F"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71" w:type="pct"/>
            <w:vAlign w:val="bottom"/>
          </w:tcPr>
          <w:p w14:paraId="13F07260" w14:textId="544D8EC7"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r>
      <w:tr w:rsidR="00F00CF7" w:rsidRPr="00BE54B4" w14:paraId="3A03130E" w14:textId="77777777" w:rsidTr="00744769">
        <w:trPr>
          <w:trHeight w:val="113"/>
        </w:trPr>
        <w:tc>
          <w:tcPr>
            <w:tcW w:w="1164" w:type="pct"/>
            <w:vAlign w:val="bottom"/>
            <w:hideMark/>
          </w:tcPr>
          <w:p w14:paraId="358A32F3" w14:textId="3D5ACAA1" w:rsidR="00F00CF7" w:rsidRPr="00BE54B4" w:rsidRDefault="00F00CF7" w:rsidP="00F00CF7">
            <w:pPr>
              <w:ind w:left="12"/>
              <w:rPr>
                <w:rFonts w:ascii="Arial" w:hAnsi="Arial" w:cs="Arial"/>
                <w:snapToGrid w:val="0"/>
                <w:color w:val="000000" w:themeColor="text1"/>
                <w:sz w:val="14"/>
                <w:szCs w:val="14"/>
                <w:lang w:eastAsia="en-US"/>
              </w:rPr>
            </w:pPr>
            <w:r w:rsidRPr="00BE54B4">
              <w:rPr>
                <w:rFonts w:ascii="Arial" w:hAnsi="Arial" w:cs="Arial"/>
                <w:snapToGrid w:val="0"/>
                <w:sz w:val="14"/>
                <w:szCs w:val="14"/>
                <w:lang w:eastAsia="en-US"/>
              </w:rPr>
              <w:t>Gerçeğe Uygun Değer Farkı Diğer Kapsamlı Gelire Yansıtılan Finansal Varlıklar</w:t>
            </w:r>
          </w:p>
        </w:tc>
        <w:tc>
          <w:tcPr>
            <w:tcW w:w="509" w:type="pct"/>
            <w:vAlign w:val="bottom"/>
          </w:tcPr>
          <w:p w14:paraId="11D1765D" w14:textId="7A85C880"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19.078</w:t>
            </w:r>
          </w:p>
        </w:tc>
        <w:tc>
          <w:tcPr>
            <w:tcW w:w="509" w:type="pct"/>
            <w:vAlign w:val="bottom"/>
          </w:tcPr>
          <w:p w14:paraId="2BB67859" w14:textId="7969C76A"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5.432</w:t>
            </w:r>
          </w:p>
        </w:tc>
        <w:tc>
          <w:tcPr>
            <w:tcW w:w="467" w:type="pct"/>
            <w:vAlign w:val="bottom"/>
          </w:tcPr>
          <w:p w14:paraId="1233A868" w14:textId="33ACA5D6"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62" w:type="pct"/>
            <w:vAlign w:val="bottom"/>
          </w:tcPr>
          <w:p w14:paraId="62D0487D" w14:textId="21A38274"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319.347</w:t>
            </w:r>
          </w:p>
        </w:tc>
        <w:tc>
          <w:tcPr>
            <w:tcW w:w="462" w:type="pct"/>
            <w:vAlign w:val="bottom"/>
          </w:tcPr>
          <w:p w14:paraId="6B79D1C7" w14:textId="18D06D84"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226.051</w:t>
            </w:r>
          </w:p>
        </w:tc>
        <w:tc>
          <w:tcPr>
            <w:tcW w:w="423" w:type="pct"/>
            <w:vAlign w:val="bottom"/>
          </w:tcPr>
          <w:p w14:paraId="3B71AE7D" w14:textId="45C9B36D"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533" w:type="pct"/>
            <w:vAlign w:val="bottom"/>
          </w:tcPr>
          <w:p w14:paraId="133FBA2B" w14:textId="0ABD8942"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71" w:type="pct"/>
            <w:vAlign w:val="bottom"/>
          </w:tcPr>
          <w:p w14:paraId="0ED5C569" w14:textId="3B9D3A97"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569.908</w:t>
            </w:r>
          </w:p>
        </w:tc>
      </w:tr>
      <w:tr w:rsidR="00F00CF7" w:rsidRPr="00BE54B4" w14:paraId="7C9B4377" w14:textId="77777777" w:rsidTr="00744769">
        <w:trPr>
          <w:trHeight w:val="113"/>
        </w:trPr>
        <w:tc>
          <w:tcPr>
            <w:tcW w:w="1164" w:type="pct"/>
            <w:vAlign w:val="bottom"/>
            <w:hideMark/>
          </w:tcPr>
          <w:p w14:paraId="22FEC59F" w14:textId="5E8D4E7F" w:rsidR="00F00CF7" w:rsidRPr="00BE54B4" w:rsidRDefault="00F00CF7" w:rsidP="00F00CF7">
            <w:pPr>
              <w:ind w:left="12"/>
              <w:rPr>
                <w:rFonts w:ascii="Arial" w:hAnsi="Arial" w:cs="Arial"/>
                <w:snapToGrid w:val="0"/>
                <w:color w:val="000000" w:themeColor="text1"/>
                <w:sz w:val="14"/>
                <w:szCs w:val="14"/>
                <w:lang w:eastAsia="en-US"/>
              </w:rPr>
            </w:pPr>
            <w:proofErr w:type="spellStart"/>
            <w:r w:rsidRPr="00BE54B4">
              <w:rPr>
                <w:rFonts w:ascii="Arial" w:hAnsi="Arial" w:cs="Arial"/>
                <w:snapToGrid w:val="0"/>
                <w:sz w:val="14"/>
                <w:szCs w:val="14"/>
                <w:lang w:val="en-US" w:eastAsia="en-US"/>
              </w:rPr>
              <w:t>Verilen</w:t>
            </w:r>
            <w:proofErr w:type="spellEnd"/>
            <w:r w:rsidRPr="00BE54B4">
              <w:rPr>
                <w:rFonts w:ascii="Arial" w:hAnsi="Arial" w:cs="Arial"/>
                <w:snapToGrid w:val="0"/>
                <w:sz w:val="14"/>
                <w:szCs w:val="14"/>
                <w:lang w:val="en-US" w:eastAsia="en-US"/>
              </w:rPr>
              <w:t xml:space="preserve"> </w:t>
            </w:r>
            <w:proofErr w:type="spellStart"/>
            <w:r w:rsidRPr="00BE54B4">
              <w:rPr>
                <w:rFonts w:ascii="Arial" w:hAnsi="Arial" w:cs="Arial"/>
                <w:snapToGrid w:val="0"/>
                <w:sz w:val="14"/>
                <w:szCs w:val="14"/>
                <w:lang w:val="en-US" w:eastAsia="en-US"/>
              </w:rPr>
              <w:t>Krediler</w:t>
            </w:r>
            <w:proofErr w:type="spellEnd"/>
            <w:r w:rsidRPr="00BE54B4">
              <w:rPr>
                <w:rFonts w:ascii="Arial" w:hAnsi="Arial" w:cs="Arial"/>
                <w:sz w:val="15"/>
                <w:szCs w:val="15"/>
                <w:vertAlign w:val="superscript"/>
              </w:rPr>
              <w:t>(**)</w:t>
            </w:r>
          </w:p>
        </w:tc>
        <w:tc>
          <w:tcPr>
            <w:tcW w:w="509" w:type="pct"/>
            <w:vAlign w:val="bottom"/>
          </w:tcPr>
          <w:p w14:paraId="22F02DD2" w14:textId="19DD8CFF"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290.317</w:t>
            </w:r>
          </w:p>
        </w:tc>
        <w:tc>
          <w:tcPr>
            <w:tcW w:w="509" w:type="pct"/>
            <w:vAlign w:val="bottom"/>
          </w:tcPr>
          <w:p w14:paraId="731A8895" w14:textId="0948752D" w:rsidR="00F00CF7" w:rsidRPr="00BE54B4" w:rsidRDefault="00A12174" w:rsidP="00744769">
            <w:pPr>
              <w:jc w:val="right"/>
              <w:rPr>
                <w:rFonts w:ascii="Arial" w:hAnsi="Arial" w:cs="Arial"/>
                <w:bCs/>
                <w:sz w:val="14"/>
                <w:szCs w:val="18"/>
                <w:lang w:val="en-US" w:eastAsia="en-US"/>
              </w:rPr>
            </w:pPr>
            <w:r w:rsidRPr="00BE54B4">
              <w:rPr>
                <w:rFonts w:ascii="Arial" w:hAnsi="Arial" w:cs="Arial"/>
                <w:sz w:val="14"/>
                <w:szCs w:val="14"/>
              </w:rPr>
              <w:t>4.068.810</w:t>
            </w:r>
          </w:p>
        </w:tc>
        <w:tc>
          <w:tcPr>
            <w:tcW w:w="467" w:type="pct"/>
            <w:vAlign w:val="bottom"/>
          </w:tcPr>
          <w:p w14:paraId="5BF6BE47" w14:textId="618F1631"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6.841.568</w:t>
            </w:r>
          </w:p>
        </w:tc>
        <w:tc>
          <w:tcPr>
            <w:tcW w:w="462" w:type="pct"/>
            <w:vAlign w:val="bottom"/>
          </w:tcPr>
          <w:p w14:paraId="23EE9744" w14:textId="49534BE3"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13.932.829</w:t>
            </w:r>
          </w:p>
        </w:tc>
        <w:tc>
          <w:tcPr>
            <w:tcW w:w="462" w:type="pct"/>
            <w:vAlign w:val="bottom"/>
          </w:tcPr>
          <w:p w14:paraId="132DCDA5" w14:textId="1B93277F"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17.962.582</w:t>
            </w:r>
          </w:p>
        </w:tc>
        <w:tc>
          <w:tcPr>
            <w:tcW w:w="423" w:type="pct"/>
            <w:vAlign w:val="bottom"/>
          </w:tcPr>
          <w:p w14:paraId="5F36E06C" w14:textId="775EF96B"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2.736.097</w:t>
            </w:r>
          </w:p>
        </w:tc>
        <w:tc>
          <w:tcPr>
            <w:tcW w:w="533" w:type="pct"/>
            <w:vAlign w:val="bottom"/>
          </w:tcPr>
          <w:p w14:paraId="574C72E3" w14:textId="11936640"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1.001.186</w:t>
            </w:r>
          </w:p>
        </w:tc>
        <w:tc>
          <w:tcPr>
            <w:tcW w:w="471" w:type="pct"/>
            <w:vAlign w:val="bottom"/>
          </w:tcPr>
          <w:p w14:paraId="2AE05EA2" w14:textId="5EC659C6"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46.833.389</w:t>
            </w:r>
          </w:p>
        </w:tc>
      </w:tr>
      <w:tr w:rsidR="00F00CF7" w:rsidRPr="00BE54B4" w14:paraId="32A85AC9" w14:textId="77777777" w:rsidTr="00744769">
        <w:trPr>
          <w:trHeight w:val="113"/>
        </w:trPr>
        <w:tc>
          <w:tcPr>
            <w:tcW w:w="1164" w:type="pct"/>
            <w:vAlign w:val="bottom"/>
            <w:hideMark/>
          </w:tcPr>
          <w:p w14:paraId="6B782B88" w14:textId="74367229" w:rsidR="00F00CF7" w:rsidRPr="00BE54B4" w:rsidRDefault="00F00CF7" w:rsidP="00F00CF7">
            <w:pPr>
              <w:ind w:left="12"/>
              <w:rPr>
                <w:rFonts w:ascii="Arial" w:hAnsi="Arial" w:cs="Arial"/>
                <w:snapToGrid w:val="0"/>
                <w:color w:val="000000" w:themeColor="text1"/>
                <w:sz w:val="14"/>
                <w:szCs w:val="14"/>
                <w:lang w:eastAsia="en-US"/>
              </w:rPr>
            </w:pPr>
            <w:proofErr w:type="spellStart"/>
            <w:r w:rsidRPr="00BE54B4">
              <w:rPr>
                <w:rFonts w:ascii="Arial" w:hAnsi="Arial" w:cs="Arial"/>
                <w:snapToGrid w:val="0"/>
                <w:sz w:val="14"/>
                <w:szCs w:val="14"/>
                <w:lang w:val="en-US" w:eastAsia="en-US"/>
              </w:rPr>
              <w:t>İtfa</w:t>
            </w:r>
            <w:proofErr w:type="spellEnd"/>
            <w:r w:rsidRPr="00BE54B4">
              <w:rPr>
                <w:rFonts w:ascii="Arial" w:hAnsi="Arial" w:cs="Arial"/>
                <w:snapToGrid w:val="0"/>
                <w:sz w:val="14"/>
                <w:szCs w:val="14"/>
                <w:lang w:val="en-US" w:eastAsia="en-US"/>
              </w:rPr>
              <w:t xml:space="preserve"> </w:t>
            </w:r>
            <w:proofErr w:type="spellStart"/>
            <w:r w:rsidRPr="00BE54B4">
              <w:rPr>
                <w:rFonts w:ascii="Arial" w:hAnsi="Arial" w:cs="Arial"/>
                <w:snapToGrid w:val="0"/>
                <w:sz w:val="14"/>
                <w:szCs w:val="14"/>
                <w:lang w:val="en-US" w:eastAsia="en-US"/>
              </w:rPr>
              <w:t>Edilmiş</w:t>
            </w:r>
            <w:proofErr w:type="spellEnd"/>
            <w:r w:rsidRPr="00BE54B4">
              <w:rPr>
                <w:rFonts w:ascii="Arial" w:hAnsi="Arial" w:cs="Arial"/>
                <w:snapToGrid w:val="0"/>
                <w:sz w:val="14"/>
                <w:szCs w:val="14"/>
                <w:lang w:val="en-US" w:eastAsia="en-US"/>
              </w:rPr>
              <w:t xml:space="preserve"> </w:t>
            </w:r>
            <w:proofErr w:type="spellStart"/>
            <w:r w:rsidRPr="00BE54B4">
              <w:rPr>
                <w:rFonts w:ascii="Arial" w:hAnsi="Arial" w:cs="Arial"/>
                <w:snapToGrid w:val="0"/>
                <w:sz w:val="14"/>
                <w:szCs w:val="14"/>
                <w:lang w:val="en-US" w:eastAsia="en-US"/>
              </w:rPr>
              <w:t>Maliyeti</w:t>
            </w:r>
            <w:proofErr w:type="spellEnd"/>
            <w:r w:rsidRPr="00BE54B4">
              <w:rPr>
                <w:rFonts w:ascii="Arial" w:hAnsi="Arial" w:cs="Arial"/>
                <w:snapToGrid w:val="0"/>
                <w:sz w:val="14"/>
                <w:szCs w:val="14"/>
                <w:lang w:val="en-US" w:eastAsia="en-US"/>
              </w:rPr>
              <w:t xml:space="preserve"> </w:t>
            </w:r>
            <w:proofErr w:type="spellStart"/>
            <w:r w:rsidRPr="00BE54B4">
              <w:rPr>
                <w:rFonts w:ascii="Arial" w:hAnsi="Arial" w:cs="Arial"/>
                <w:snapToGrid w:val="0"/>
                <w:sz w:val="14"/>
                <w:szCs w:val="14"/>
                <w:lang w:val="en-US" w:eastAsia="en-US"/>
              </w:rPr>
              <w:t>Üzerinden</w:t>
            </w:r>
            <w:proofErr w:type="spellEnd"/>
            <w:r w:rsidRPr="00BE54B4">
              <w:rPr>
                <w:rFonts w:ascii="Arial" w:hAnsi="Arial" w:cs="Arial"/>
                <w:snapToGrid w:val="0"/>
                <w:sz w:val="14"/>
                <w:szCs w:val="14"/>
                <w:lang w:val="en-US" w:eastAsia="en-US"/>
              </w:rPr>
              <w:t xml:space="preserve"> </w:t>
            </w:r>
            <w:proofErr w:type="spellStart"/>
            <w:r w:rsidRPr="00BE54B4">
              <w:rPr>
                <w:rFonts w:ascii="Arial" w:hAnsi="Arial" w:cs="Arial"/>
                <w:snapToGrid w:val="0"/>
                <w:sz w:val="14"/>
                <w:szCs w:val="14"/>
                <w:lang w:val="en-US" w:eastAsia="en-US"/>
              </w:rPr>
              <w:t>Değerlenen</w:t>
            </w:r>
            <w:proofErr w:type="spellEnd"/>
            <w:r w:rsidRPr="00BE54B4">
              <w:rPr>
                <w:rFonts w:ascii="Arial" w:hAnsi="Arial" w:cs="Arial"/>
                <w:snapToGrid w:val="0"/>
                <w:sz w:val="14"/>
                <w:szCs w:val="14"/>
                <w:lang w:val="en-US" w:eastAsia="en-US"/>
              </w:rPr>
              <w:t xml:space="preserve"> </w:t>
            </w:r>
            <w:proofErr w:type="spellStart"/>
            <w:r w:rsidRPr="00BE54B4">
              <w:rPr>
                <w:rFonts w:ascii="Arial" w:hAnsi="Arial" w:cs="Arial"/>
                <w:snapToGrid w:val="0"/>
                <w:sz w:val="14"/>
                <w:szCs w:val="14"/>
                <w:lang w:val="en-US" w:eastAsia="en-US"/>
              </w:rPr>
              <w:t>Finansal</w:t>
            </w:r>
            <w:proofErr w:type="spellEnd"/>
            <w:r w:rsidRPr="00BE54B4">
              <w:rPr>
                <w:rFonts w:ascii="Arial" w:hAnsi="Arial" w:cs="Arial"/>
                <w:snapToGrid w:val="0"/>
                <w:sz w:val="14"/>
                <w:szCs w:val="14"/>
                <w:lang w:val="en-US" w:eastAsia="en-US"/>
              </w:rPr>
              <w:t xml:space="preserve"> </w:t>
            </w:r>
            <w:proofErr w:type="spellStart"/>
            <w:r w:rsidRPr="00BE54B4">
              <w:rPr>
                <w:rFonts w:ascii="Arial" w:hAnsi="Arial" w:cs="Arial"/>
                <w:snapToGrid w:val="0"/>
                <w:sz w:val="14"/>
                <w:szCs w:val="14"/>
                <w:lang w:val="en-US" w:eastAsia="en-US"/>
              </w:rPr>
              <w:t>Varlıklar</w:t>
            </w:r>
            <w:proofErr w:type="spellEnd"/>
            <w:r w:rsidRPr="00BE54B4">
              <w:rPr>
                <w:rFonts w:ascii="Arial" w:hAnsi="Arial" w:cs="Arial"/>
                <w:snapToGrid w:val="0"/>
                <w:sz w:val="14"/>
                <w:szCs w:val="14"/>
                <w:lang w:val="en-US" w:eastAsia="en-US"/>
              </w:rPr>
              <w:t xml:space="preserve"> </w:t>
            </w:r>
          </w:p>
        </w:tc>
        <w:tc>
          <w:tcPr>
            <w:tcW w:w="509" w:type="pct"/>
            <w:vAlign w:val="bottom"/>
          </w:tcPr>
          <w:p w14:paraId="7C2AF19F" w14:textId="625EEC8B"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509" w:type="pct"/>
            <w:vAlign w:val="bottom"/>
          </w:tcPr>
          <w:p w14:paraId="16844C49" w14:textId="0BB15363"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6.830</w:t>
            </w:r>
          </w:p>
        </w:tc>
        <w:tc>
          <w:tcPr>
            <w:tcW w:w="467" w:type="pct"/>
            <w:vAlign w:val="bottom"/>
          </w:tcPr>
          <w:p w14:paraId="6C6F592B" w14:textId="2CD8AA26"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35.380</w:t>
            </w:r>
          </w:p>
        </w:tc>
        <w:tc>
          <w:tcPr>
            <w:tcW w:w="462" w:type="pct"/>
            <w:vAlign w:val="bottom"/>
          </w:tcPr>
          <w:p w14:paraId="06BCBFDC" w14:textId="0F043B97"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1.534.685</w:t>
            </w:r>
          </w:p>
        </w:tc>
        <w:tc>
          <w:tcPr>
            <w:tcW w:w="462" w:type="pct"/>
            <w:vAlign w:val="bottom"/>
          </w:tcPr>
          <w:p w14:paraId="12190A81" w14:textId="306EC3C8"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3.654.906</w:t>
            </w:r>
          </w:p>
        </w:tc>
        <w:tc>
          <w:tcPr>
            <w:tcW w:w="423" w:type="pct"/>
            <w:vAlign w:val="bottom"/>
          </w:tcPr>
          <w:p w14:paraId="65B4B773" w14:textId="5AD35814"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533" w:type="pct"/>
            <w:vAlign w:val="bottom"/>
          </w:tcPr>
          <w:p w14:paraId="60EEA6A5" w14:textId="49B18D53"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71" w:type="pct"/>
            <w:vAlign w:val="bottom"/>
          </w:tcPr>
          <w:p w14:paraId="3E7BE90D" w14:textId="5FCA557A"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5.231.801</w:t>
            </w:r>
          </w:p>
        </w:tc>
      </w:tr>
      <w:tr w:rsidR="00F00CF7" w:rsidRPr="00BE54B4" w14:paraId="231B89F5" w14:textId="77777777" w:rsidTr="00744769">
        <w:trPr>
          <w:trHeight w:val="113"/>
        </w:trPr>
        <w:tc>
          <w:tcPr>
            <w:tcW w:w="1164" w:type="pct"/>
            <w:vAlign w:val="bottom"/>
            <w:hideMark/>
          </w:tcPr>
          <w:p w14:paraId="7FAF9A4C" w14:textId="3960F97A" w:rsidR="00F00CF7" w:rsidRPr="00BE54B4" w:rsidRDefault="00F00CF7" w:rsidP="00F00CF7">
            <w:pPr>
              <w:ind w:left="12"/>
              <w:rPr>
                <w:rFonts w:ascii="Arial" w:hAnsi="Arial" w:cs="Arial"/>
                <w:snapToGrid w:val="0"/>
                <w:color w:val="000000" w:themeColor="text1"/>
                <w:sz w:val="14"/>
                <w:szCs w:val="14"/>
                <w:lang w:eastAsia="en-US"/>
              </w:rPr>
            </w:pPr>
            <w:r w:rsidRPr="00BE54B4">
              <w:rPr>
                <w:rFonts w:ascii="Arial" w:hAnsi="Arial" w:cs="Arial"/>
                <w:snapToGrid w:val="0"/>
                <w:color w:val="000000" w:themeColor="text1"/>
                <w:sz w:val="14"/>
                <w:szCs w:val="14"/>
                <w:lang w:eastAsia="en-US"/>
              </w:rPr>
              <w:t xml:space="preserve">Diğer Varlıklar </w:t>
            </w:r>
            <w:r w:rsidRPr="00BE54B4">
              <w:rPr>
                <w:rFonts w:ascii="Arial" w:hAnsi="Arial" w:cs="Arial"/>
                <w:color w:val="000000" w:themeColor="text1"/>
                <w:sz w:val="14"/>
                <w:szCs w:val="14"/>
                <w:vertAlign w:val="superscript"/>
              </w:rPr>
              <w:t>(*****)</w:t>
            </w:r>
          </w:p>
        </w:tc>
        <w:tc>
          <w:tcPr>
            <w:tcW w:w="509" w:type="pct"/>
            <w:vAlign w:val="bottom"/>
          </w:tcPr>
          <w:p w14:paraId="0EBF482E" w14:textId="5ABE84AA"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509" w:type="pct"/>
            <w:vAlign w:val="bottom"/>
          </w:tcPr>
          <w:p w14:paraId="5B40B5D8" w14:textId="0F2B9F10"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67" w:type="pct"/>
            <w:vAlign w:val="bottom"/>
          </w:tcPr>
          <w:p w14:paraId="5C8D14F4" w14:textId="492D5F02" w:rsidR="00F00CF7" w:rsidRPr="00BE54B4" w:rsidRDefault="00A12174" w:rsidP="00744769">
            <w:pPr>
              <w:jc w:val="right"/>
              <w:rPr>
                <w:rFonts w:ascii="Arial" w:hAnsi="Arial" w:cs="Arial"/>
                <w:bCs/>
                <w:sz w:val="14"/>
                <w:szCs w:val="18"/>
                <w:lang w:val="en-US" w:eastAsia="en-US"/>
              </w:rPr>
            </w:pPr>
            <w:r w:rsidRPr="00BE54B4">
              <w:rPr>
                <w:rFonts w:ascii="Arial" w:hAnsi="Arial" w:cs="Arial"/>
                <w:sz w:val="14"/>
                <w:szCs w:val="14"/>
              </w:rPr>
              <w:t>3.514</w:t>
            </w:r>
          </w:p>
        </w:tc>
        <w:tc>
          <w:tcPr>
            <w:tcW w:w="462" w:type="pct"/>
            <w:vAlign w:val="bottom"/>
          </w:tcPr>
          <w:p w14:paraId="2B69CDA7" w14:textId="0B2B7BEC"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20.681</w:t>
            </w:r>
          </w:p>
        </w:tc>
        <w:tc>
          <w:tcPr>
            <w:tcW w:w="462" w:type="pct"/>
            <w:vAlign w:val="bottom"/>
          </w:tcPr>
          <w:p w14:paraId="1503408F" w14:textId="4A828E52" w:rsidR="00F00CF7" w:rsidRPr="00BE54B4" w:rsidRDefault="00A12174" w:rsidP="00744769">
            <w:pPr>
              <w:jc w:val="right"/>
              <w:rPr>
                <w:rFonts w:ascii="Arial" w:hAnsi="Arial" w:cs="Arial"/>
                <w:bCs/>
                <w:sz w:val="14"/>
                <w:szCs w:val="18"/>
                <w:lang w:val="en-US" w:eastAsia="en-US"/>
              </w:rPr>
            </w:pPr>
            <w:r w:rsidRPr="00BE54B4">
              <w:rPr>
                <w:rFonts w:ascii="Arial" w:hAnsi="Arial" w:cs="Arial"/>
                <w:sz w:val="14"/>
                <w:szCs w:val="14"/>
              </w:rPr>
              <w:t>157.857</w:t>
            </w:r>
          </w:p>
        </w:tc>
        <w:tc>
          <w:tcPr>
            <w:tcW w:w="423" w:type="pct"/>
            <w:vAlign w:val="bottom"/>
          </w:tcPr>
          <w:p w14:paraId="38D06CF7" w14:textId="40C1B7C6"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229.793</w:t>
            </w:r>
          </w:p>
        </w:tc>
        <w:tc>
          <w:tcPr>
            <w:tcW w:w="533" w:type="pct"/>
            <w:vAlign w:val="bottom"/>
          </w:tcPr>
          <w:p w14:paraId="2EF1105B" w14:textId="62B40184"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3.528.102</w:t>
            </w:r>
          </w:p>
        </w:tc>
        <w:tc>
          <w:tcPr>
            <w:tcW w:w="471" w:type="pct"/>
            <w:vAlign w:val="bottom"/>
          </w:tcPr>
          <w:p w14:paraId="710D379E" w14:textId="2EAB15F2"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3.939.947</w:t>
            </w:r>
          </w:p>
        </w:tc>
      </w:tr>
      <w:tr w:rsidR="00F00CF7" w:rsidRPr="00BE54B4" w14:paraId="3FD4748A" w14:textId="77777777" w:rsidTr="00744769">
        <w:trPr>
          <w:trHeight w:val="113"/>
        </w:trPr>
        <w:tc>
          <w:tcPr>
            <w:tcW w:w="1164" w:type="pct"/>
            <w:vAlign w:val="bottom"/>
          </w:tcPr>
          <w:p w14:paraId="401F593B" w14:textId="77777777" w:rsidR="00F00CF7" w:rsidRPr="00BE54B4" w:rsidRDefault="00F00CF7" w:rsidP="00F00CF7">
            <w:pPr>
              <w:ind w:left="12"/>
              <w:rPr>
                <w:rFonts w:ascii="Arial" w:hAnsi="Arial" w:cs="Arial"/>
                <w:snapToGrid w:val="0"/>
                <w:color w:val="000000" w:themeColor="text1"/>
                <w:sz w:val="14"/>
                <w:szCs w:val="14"/>
                <w:lang w:eastAsia="en-US"/>
              </w:rPr>
            </w:pPr>
          </w:p>
        </w:tc>
        <w:tc>
          <w:tcPr>
            <w:tcW w:w="509" w:type="pct"/>
            <w:vAlign w:val="bottom"/>
          </w:tcPr>
          <w:p w14:paraId="0DAEF33F" w14:textId="77777777" w:rsidR="00F00CF7" w:rsidRPr="00BE54B4" w:rsidRDefault="00F00CF7" w:rsidP="00744769">
            <w:pPr>
              <w:jc w:val="right"/>
              <w:rPr>
                <w:rFonts w:ascii="Arial" w:hAnsi="Arial" w:cs="Arial"/>
                <w:bCs/>
                <w:sz w:val="14"/>
                <w:szCs w:val="18"/>
                <w:lang w:val="en-US" w:eastAsia="en-US"/>
              </w:rPr>
            </w:pPr>
          </w:p>
        </w:tc>
        <w:tc>
          <w:tcPr>
            <w:tcW w:w="509" w:type="pct"/>
            <w:vAlign w:val="bottom"/>
          </w:tcPr>
          <w:p w14:paraId="0BB65DF4" w14:textId="77777777" w:rsidR="00F00CF7" w:rsidRPr="00BE54B4" w:rsidRDefault="00F00CF7" w:rsidP="00744769">
            <w:pPr>
              <w:jc w:val="right"/>
              <w:rPr>
                <w:rFonts w:ascii="Arial" w:hAnsi="Arial" w:cs="Arial"/>
                <w:bCs/>
                <w:sz w:val="14"/>
                <w:szCs w:val="18"/>
                <w:lang w:val="en-US" w:eastAsia="en-US"/>
              </w:rPr>
            </w:pPr>
          </w:p>
        </w:tc>
        <w:tc>
          <w:tcPr>
            <w:tcW w:w="467" w:type="pct"/>
            <w:vAlign w:val="bottom"/>
          </w:tcPr>
          <w:p w14:paraId="6E3F179B" w14:textId="77777777" w:rsidR="00F00CF7" w:rsidRPr="00BE54B4" w:rsidRDefault="00F00CF7" w:rsidP="00744769">
            <w:pPr>
              <w:jc w:val="right"/>
              <w:rPr>
                <w:rFonts w:ascii="Arial" w:hAnsi="Arial" w:cs="Arial"/>
                <w:bCs/>
                <w:sz w:val="14"/>
                <w:szCs w:val="18"/>
                <w:lang w:val="en-US" w:eastAsia="en-US"/>
              </w:rPr>
            </w:pPr>
          </w:p>
        </w:tc>
        <w:tc>
          <w:tcPr>
            <w:tcW w:w="462" w:type="pct"/>
            <w:vAlign w:val="bottom"/>
          </w:tcPr>
          <w:p w14:paraId="05797778" w14:textId="77777777" w:rsidR="00F00CF7" w:rsidRPr="00BE54B4" w:rsidRDefault="00F00CF7" w:rsidP="00744769">
            <w:pPr>
              <w:jc w:val="right"/>
              <w:rPr>
                <w:rFonts w:ascii="Arial" w:hAnsi="Arial" w:cs="Arial"/>
                <w:bCs/>
                <w:sz w:val="14"/>
                <w:szCs w:val="18"/>
                <w:lang w:val="en-US" w:eastAsia="en-US"/>
              </w:rPr>
            </w:pPr>
          </w:p>
        </w:tc>
        <w:tc>
          <w:tcPr>
            <w:tcW w:w="462" w:type="pct"/>
            <w:vAlign w:val="bottom"/>
          </w:tcPr>
          <w:p w14:paraId="1FE8E846" w14:textId="77777777" w:rsidR="00F00CF7" w:rsidRPr="00BE54B4" w:rsidRDefault="00F00CF7" w:rsidP="00744769">
            <w:pPr>
              <w:jc w:val="right"/>
              <w:rPr>
                <w:rFonts w:ascii="Arial" w:hAnsi="Arial" w:cs="Arial"/>
                <w:bCs/>
                <w:sz w:val="14"/>
                <w:szCs w:val="18"/>
                <w:lang w:val="en-US" w:eastAsia="en-US"/>
              </w:rPr>
            </w:pPr>
          </w:p>
        </w:tc>
        <w:tc>
          <w:tcPr>
            <w:tcW w:w="423" w:type="pct"/>
            <w:vAlign w:val="bottom"/>
          </w:tcPr>
          <w:p w14:paraId="45238951" w14:textId="77777777" w:rsidR="00F00CF7" w:rsidRPr="00BE54B4" w:rsidRDefault="00F00CF7" w:rsidP="00744769">
            <w:pPr>
              <w:jc w:val="right"/>
              <w:rPr>
                <w:rFonts w:ascii="Arial" w:hAnsi="Arial" w:cs="Arial"/>
                <w:bCs/>
                <w:sz w:val="14"/>
                <w:szCs w:val="18"/>
                <w:lang w:val="en-US" w:eastAsia="en-US"/>
              </w:rPr>
            </w:pPr>
          </w:p>
        </w:tc>
        <w:tc>
          <w:tcPr>
            <w:tcW w:w="533" w:type="pct"/>
            <w:vAlign w:val="bottom"/>
          </w:tcPr>
          <w:p w14:paraId="7F57B1A1" w14:textId="77777777" w:rsidR="00F00CF7" w:rsidRPr="00BE54B4" w:rsidRDefault="00F00CF7" w:rsidP="00744769">
            <w:pPr>
              <w:jc w:val="right"/>
              <w:rPr>
                <w:rFonts w:ascii="Arial" w:hAnsi="Arial" w:cs="Arial"/>
                <w:bCs/>
                <w:sz w:val="14"/>
                <w:szCs w:val="18"/>
                <w:lang w:val="en-US" w:eastAsia="en-US"/>
              </w:rPr>
            </w:pPr>
          </w:p>
        </w:tc>
        <w:tc>
          <w:tcPr>
            <w:tcW w:w="471" w:type="pct"/>
            <w:vAlign w:val="bottom"/>
          </w:tcPr>
          <w:p w14:paraId="62465915" w14:textId="77777777" w:rsidR="00F00CF7" w:rsidRPr="00BE54B4" w:rsidRDefault="00F00CF7" w:rsidP="00744769">
            <w:pPr>
              <w:jc w:val="right"/>
              <w:rPr>
                <w:rFonts w:ascii="Arial" w:hAnsi="Arial" w:cs="Arial"/>
                <w:bCs/>
                <w:sz w:val="14"/>
                <w:szCs w:val="18"/>
                <w:lang w:val="en-US" w:eastAsia="en-US"/>
              </w:rPr>
            </w:pPr>
          </w:p>
        </w:tc>
      </w:tr>
      <w:tr w:rsidR="00F00CF7" w:rsidRPr="00BE54B4" w14:paraId="0A7BD344" w14:textId="77777777" w:rsidTr="00744769">
        <w:trPr>
          <w:trHeight w:val="113"/>
        </w:trPr>
        <w:tc>
          <w:tcPr>
            <w:tcW w:w="1164" w:type="pct"/>
            <w:tcBorders>
              <w:top w:val="single" w:sz="4" w:space="0" w:color="auto"/>
              <w:left w:val="nil"/>
              <w:bottom w:val="single" w:sz="4" w:space="0" w:color="auto"/>
              <w:right w:val="nil"/>
            </w:tcBorders>
            <w:hideMark/>
          </w:tcPr>
          <w:p w14:paraId="68BAFF60" w14:textId="77777777" w:rsidR="00F00CF7" w:rsidRPr="00BE54B4" w:rsidRDefault="00F00CF7" w:rsidP="00F00CF7">
            <w:pPr>
              <w:pStyle w:val="msobodytextindent"/>
              <w:ind w:left="79" w:hanging="187"/>
              <w:rPr>
                <w:rFonts w:ascii="Arial" w:hAnsi="Arial" w:cs="Arial"/>
                <w:b/>
                <w:color w:val="000000" w:themeColor="text1"/>
                <w:sz w:val="14"/>
                <w:szCs w:val="14"/>
              </w:rPr>
            </w:pPr>
            <w:r w:rsidRPr="00BE54B4">
              <w:rPr>
                <w:rFonts w:ascii="Arial" w:hAnsi="Arial" w:cs="Arial"/>
                <w:b/>
                <w:bCs/>
                <w:color w:val="000000" w:themeColor="text1"/>
                <w:sz w:val="14"/>
                <w:szCs w:val="14"/>
                <w:lang w:eastAsia="tr-TR"/>
              </w:rPr>
              <w:t>Toplam Varlıklar</w:t>
            </w:r>
          </w:p>
        </w:tc>
        <w:tc>
          <w:tcPr>
            <w:tcW w:w="509" w:type="pct"/>
            <w:tcBorders>
              <w:top w:val="single" w:sz="4" w:space="0" w:color="auto"/>
              <w:left w:val="nil"/>
              <w:bottom w:val="single" w:sz="4" w:space="0" w:color="auto"/>
              <w:right w:val="nil"/>
            </w:tcBorders>
            <w:vAlign w:val="bottom"/>
          </w:tcPr>
          <w:p w14:paraId="68E3F118" w14:textId="7475BB74"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11.187.670</w:t>
            </w:r>
          </w:p>
        </w:tc>
        <w:tc>
          <w:tcPr>
            <w:tcW w:w="509" w:type="pct"/>
            <w:tcBorders>
              <w:top w:val="single" w:sz="4" w:space="0" w:color="auto"/>
              <w:left w:val="nil"/>
              <w:bottom w:val="single" w:sz="4" w:space="0" w:color="auto"/>
              <w:right w:val="nil"/>
            </w:tcBorders>
            <w:vAlign w:val="bottom"/>
          </w:tcPr>
          <w:p w14:paraId="0BA52327" w14:textId="63A54979"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15.584.055</w:t>
            </w:r>
          </w:p>
        </w:tc>
        <w:tc>
          <w:tcPr>
            <w:tcW w:w="467" w:type="pct"/>
            <w:tcBorders>
              <w:top w:val="single" w:sz="4" w:space="0" w:color="auto"/>
              <w:left w:val="nil"/>
              <w:bottom w:val="single" w:sz="4" w:space="0" w:color="auto"/>
              <w:right w:val="nil"/>
            </w:tcBorders>
            <w:vAlign w:val="bottom"/>
          </w:tcPr>
          <w:p w14:paraId="59424531" w14:textId="57009C5E"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7.222.122</w:t>
            </w:r>
          </w:p>
        </w:tc>
        <w:tc>
          <w:tcPr>
            <w:tcW w:w="462" w:type="pct"/>
            <w:tcBorders>
              <w:top w:val="single" w:sz="4" w:space="0" w:color="auto"/>
              <w:left w:val="nil"/>
              <w:bottom w:val="single" w:sz="4" w:space="0" w:color="auto"/>
              <w:right w:val="nil"/>
            </w:tcBorders>
            <w:vAlign w:val="bottom"/>
          </w:tcPr>
          <w:p w14:paraId="5E654137" w14:textId="4D7BB430"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16.825.278</w:t>
            </w:r>
          </w:p>
        </w:tc>
        <w:tc>
          <w:tcPr>
            <w:tcW w:w="462" w:type="pct"/>
            <w:tcBorders>
              <w:top w:val="single" w:sz="4" w:space="0" w:color="auto"/>
              <w:left w:val="nil"/>
              <w:bottom w:val="single" w:sz="4" w:space="0" w:color="auto"/>
              <w:right w:val="nil"/>
            </w:tcBorders>
            <w:vAlign w:val="bottom"/>
          </w:tcPr>
          <w:p w14:paraId="6D83C1B4" w14:textId="1DBC80D0"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25.818.441</w:t>
            </w:r>
          </w:p>
        </w:tc>
        <w:tc>
          <w:tcPr>
            <w:tcW w:w="423" w:type="pct"/>
            <w:tcBorders>
              <w:top w:val="single" w:sz="4" w:space="0" w:color="auto"/>
              <w:left w:val="nil"/>
              <w:bottom w:val="single" w:sz="4" w:space="0" w:color="auto"/>
              <w:right w:val="nil"/>
            </w:tcBorders>
            <w:vAlign w:val="bottom"/>
          </w:tcPr>
          <w:p w14:paraId="72AB17B7" w14:textId="63A66A33"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3.015.890</w:t>
            </w:r>
          </w:p>
        </w:tc>
        <w:tc>
          <w:tcPr>
            <w:tcW w:w="533" w:type="pct"/>
            <w:tcBorders>
              <w:top w:val="single" w:sz="4" w:space="0" w:color="auto"/>
              <w:left w:val="nil"/>
              <w:bottom w:val="single" w:sz="4" w:space="0" w:color="auto"/>
              <w:right w:val="nil"/>
            </w:tcBorders>
            <w:vAlign w:val="bottom"/>
          </w:tcPr>
          <w:p w14:paraId="28B9B51A" w14:textId="0245210A"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4.529.288</w:t>
            </w:r>
          </w:p>
        </w:tc>
        <w:tc>
          <w:tcPr>
            <w:tcW w:w="471" w:type="pct"/>
            <w:tcBorders>
              <w:top w:val="single" w:sz="4" w:space="0" w:color="auto"/>
              <w:left w:val="nil"/>
              <w:bottom w:val="single" w:sz="4" w:space="0" w:color="auto"/>
              <w:right w:val="nil"/>
            </w:tcBorders>
            <w:vAlign w:val="bottom"/>
          </w:tcPr>
          <w:p w14:paraId="77657664" w14:textId="31112F6F"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84.182.744</w:t>
            </w:r>
          </w:p>
        </w:tc>
      </w:tr>
      <w:tr w:rsidR="001678A8" w:rsidRPr="00BE54B4" w14:paraId="1AF6BB22" w14:textId="77777777" w:rsidTr="00744769">
        <w:trPr>
          <w:trHeight w:val="113"/>
        </w:trPr>
        <w:tc>
          <w:tcPr>
            <w:tcW w:w="1164" w:type="pct"/>
            <w:tcBorders>
              <w:top w:val="single" w:sz="4" w:space="0" w:color="auto"/>
              <w:left w:val="nil"/>
              <w:bottom w:val="nil"/>
              <w:right w:val="nil"/>
            </w:tcBorders>
          </w:tcPr>
          <w:p w14:paraId="4B6491C6" w14:textId="77777777" w:rsidR="001678A8" w:rsidRPr="00BE54B4" w:rsidRDefault="001678A8" w:rsidP="001678A8">
            <w:pPr>
              <w:pStyle w:val="msobodytextindent"/>
              <w:ind w:left="79" w:hanging="187"/>
              <w:rPr>
                <w:rFonts w:ascii="Arial" w:hAnsi="Arial" w:cs="Arial"/>
                <w:b/>
                <w:color w:val="000000" w:themeColor="text1"/>
                <w:sz w:val="14"/>
                <w:szCs w:val="14"/>
              </w:rPr>
            </w:pPr>
          </w:p>
        </w:tc>
        <w:tc>
          <w:tcPr>
            <w:tcW w:w="509" w:type="pct"/>
            <w:tcBorders>
              <w:top w:val="single" w:sz="4" w:space="0" w:color="auto"/>
              <w:left w:val="nil"/>
              <w:bottom w:val="nil"/>
              <w:right w:val="nil"/>
            </w:tcBorders>
            <w:vAlign w:val="bottom"/>
          </w:tcPr>
          <w:p w14:paraId="6C392A00" w14:textId="77777777" w:rsidR="001678A8" w:rsidRPr="00BE54B4" w:rsidRDefault="001678A8" w:rsidP="00744769">
            <w:pPr>
              <w:jc w:val="right"/>
              <w:rPr>
                <w:rFonts w:ascii="Arial" w:hAnsi="Arial" w:cs="Arial"/>
                <w:bCs/>
                <w:sz w:val="14"/>
                <w:szCs w:val="18"/>
                <w:lang w:val="en-US" w:eastAsia="en-US"/>
              </w:rPr>
            </w:pPr>
          </w:p>
        </w:tc>
        <w:tc>
          <w:tcPr>
            <w:tcW w:w="509" w:type="pct"/>
            <w:tcBorders>
              <w:top w:val="single" w:sz="4" w:space="0" w:color="auto"/>
              <w:left w:val="nil"/>
              <w:bottom w:val="nil"/>
              <w:right w:val="nil"/>
            </w:tcBorders>
            <w:vAlign w:val="bottom"/>
          </w:tcPr>
          <w:p w14:paraId="680D305E" w14:textId="77777777" w:rsidR="001678A8" w:rsidRPr="00BE54B4" w:rsidRDefault="001678A8" w:rsidP="00744769">
            <w:pPr>
              <w:jc w:val="right"/>
              <w:rPr>
                <w:rFonts w:ascii="Arial" w:hAnsi="Arial" w:cs="Arial"/>
                <w:bCs/>
                <w:sz w:val="14"/>
                <w:szCs w:val="18"/>
                <w:lang w:val="en-US" w:eastAsia="en-US"/>
              </w:rPr>
            </w:pPr>
          </w:p>
        </w:tc>
        <w:tc>
          <w:tcPr>
            <w:tcW w:w="467" w:type="pct"/>
            <w:tcBorders>
              <w:top w:val="single" w:sz="4" w:space="0" w:color="auto"/>
              <w:left w:val="nil"/>
              <w:bottom w:val="nil"/>
              <w:right w:val="nil"/>
            </w:tcBorders>
            <w:vAlign w:val="bottom"/>
          </w:tcPr>
          <w:p w14:paraId="5D05756A" w14:textId="77777777" w:rsidR="001678A8" w:rsidRPr="00BE54B4" w:rsidRDefault="001678A8" w:rsidP="00744769">
            <w:pPr>
              <w:jc w:val="right"/>
              <w:rPr>
                <w:rFonts w:ascii="Arial" w:hAnsi="Arial" w:cs="Arial"/>
                <w:bCs/>
                <w:sz w:val="14"/>
                <w:szCs w:val="18"/>
                <w:lang w:val="en-US" w:eastAsia="en-US"/>
              </w:rPr>
            </w:pPr>
          </w:p>
        </w:tc>
        <w:tc>
          <w:tcPr>
            <w:tcW w:w="462" w:type="pct"/>
            <w:tcBorders>
              <w:top w:val="single" w:sz="4" w:space="0" w:color="auto"/>
              <w:left w:val="nil"/>
              <w:bottom w:val="nil"/>
              <w:right w:val="nil"/>
            </w:tcBorders>
            <w:vAlign w:val="bottom"/>
          </w:tcPr>
          <w:p w14:paraId="35765999" w14:textId="77777777" w:rsidR="001678A8" w:rsidRPr="00BE54B4" w:rsidRDefault="001678A8" w:rsidP="00744769">
            <w:pPr>
              <w:jc w:val="right"/>
              <w:rPr>
                <w:rFonts w:ascii="Arial" w:hAnsi="Arial" w:cs="Arial"/>
                <w:bCs/>
                <w:sz w:val="14"/>
                <w:szCs w:val="18"/>
                <w:lang w:val="en-US" w:eastAsia="en-US"/>
              </w:rPr>
            </w:pPr>
          </w:p>
        </w:tc>
        <w:tc>
          <w:tcPr>
            <w:tcW w:w="462" w:type="pct"/>
            <w:tcBorders>
              <w:top w:val="single" w:sz="4" w:space="0" w:color="auto"/>
              <w:left w:val="nil"/>
              <w:bottom w:val="nil"/>
              <w:right w:val="nil"/>
            </w:tcBorders>
            <w:vAlign w:val="bottom"/>
          </w:tcPr>
          <w:p w14:paraId="18580040" w14:textId="77777777" w:rsidR="001678A8" w:rsidRPr="00BE54B4" w:rsidRDefault="001678A8" w:rsidP="00744769">
            <w:pPr>
              <w:jc w:val="right"/>
              <w:rPr>
                <w:rFonts w:ascii="Arial" w:hAnsi="Arial" w:cs="Arial"/>
                <w:bCs/>
                <w:sz w:val="14"/>
                <w:szCs w:val="18"/>
                <w:lang w:val="en-US" w:eastAsia="en-US"/>
              </w:rPr>
            </w:pPr>
          </w:p>
        </w:tc>
        <w:tc>
          <w:tcPr>
            <w:tcW w:w="423" w:type="pct"/>
            <w:tcBorders>
              <w:top w:val="single" w:sz="4" w:space="0" w:color="auto"/>
              <w:left w:val="nil"/>
              <w:bottom w:val="nil"/>
              <w:right w:val="nil"/>
            </w:tcBorders>
            <w:vAlign w:val="bottom"/>
          </w:tcPr>
          <w:p w14:paraId="030E5D89" w14:textId="77777777" w:rsidR="001678A8" w:rsidRPr="00BE54B4" w:rsidRDefault="001678A8" w:rsidP="00744769">
            <w:pPr>
              <w:jc w:val="right"/>
              <w:rPr>
                <w:rFonts w:ascii="Arial" w:hAnsi="Arial" w:cs="Arial"/>
                <w:bCs/>
                <w:sz w:val="14"/>
                <w:szCs w:val="18"/>
                <w:lang w:val="en-US" w:eastAsia="en-US"/>
              </w:rPr>
            </w:pPr>
          </w:p>
        </w:tc>
        <w:tc>
          <w:tcPr>
            <w:tcW w:w="533" w:type="pct"/>
            <w:tcBorders>
              <w:top w:val="single" w:sz="4" w:space="0" w:color="auto"/>
              <w:left w:val="nil"/>
              <w:bottom w:val="nil"/>
              <w:right w:val="nil"/>
            </w:tcBorders>
            <w:vAlign w:val="bottom"/>
          </w:tcPr>
          <w:p w14:paraId="592712C8" w14:textId="77777777" w:rsidR="001678A8" w:rsidRPr="00BE54B4" w:rsidRDefault="001678A8" w:rsidP="00744769">
            <w:pPr>
              <w:jc w:val="right"/>
              <w:rPr>
                <w:rFonts w:ascii="Arial" w:hAnsi="Arial" w:cs="Arial"/>
                <w:bCs/>
                <w:sz w:val="14"/>
                <w:szCs w:val="18"/>
                <w:lang w:val="en-US" w:eastAsia="en-US"/>
              </w:rPr>
            </w:pPr>
          </w:p>
        </w:tc>
        <w:tc>
          <w:tcPr>
            <w:tcW w:w="471" w:type="pct"/>
            <w:tcBorders>
              <w:top w:val="single" w:sz="4" w:space="0" w:color="auto"/>
              <w:left w:val="nil"/>
              <w:bottom w:val="nil"/>
              <w:right w:val="nil"/>
            </w:tcBorders>
            <w:vAlign w:val="bottom"/>
          </w:tcPr>
          <w:p w14:paraId="4B085D79" w14:textId="77777777" w:rsidR="001678A8" w:rsidRPr="00BE54B4" w:rsidRDefault="001678A8" w:rsidP="00744769">
            <w:pPr>
              <w:jc w:val="right"/>
              <w:rPr>
                <w:rFonts w:ascii="Arial" w:hAnsi="Arial" w:cs="Arial"/>
                <w:bCs/>
                <w:sz w:val="14"/>
                <w:szCs w:val="18"/>
                <w:lang w:val="en-US" w:eastAsia="en-US"/>
              </w:rPr>
            </w:pPr>
          </w:p>
        </w:tc>
      </w:tr>
      <w:tr w:rsidR="001678A8" w:rsidRPr="00BE54B4" w14:paraId="0FFF6CD2" w14:textId="77777777" w:rsidTr="00744769">
        <w:trPr>
          <w:trHeight w:val="113"/>
        </w:trPr>
        <w:tc>
          <w:tcPr>
            <w:tcW w:w="1164" w:type="pct"/>
            <w:vAlign w:val="bottom"/>
            <w:hideMark/>
          </w:tcPr>
          <w:p w14:paraId="0675C878" w14:textId="77777777" w:rsidR="001678A8" w:rsidRPr="00BE54B4" w:rsidRDefault="001678A8" w:rsidP="001678A8">
            <w:pPr>
              <w:ind w:left="79" w:hanging="187"/>
              <w:jc w:val="both"/>
              <w:rPr>
                <w:rFonts w:ascii="Arial" w:hAnsi="Arial" w:cs="Arial"/>
                <w:b/>
                <w:bCs/>
                <w:color w:val="000000" w:themeColor="text1"/>
                <w:sz w:val="14"/>
                <w:szCs w:val="14"/>
                <w:lang w:eastAsia="en-US"/>
              </w:rPr>
            </w:pPr>
            <w:r w:rsidRPr="00BE54B4">
              <w:rPr>
                <w:rFonts w:ascii="Arial" w:hAnsi="Arial" w:cs="Arial"/>
                <w:b/>
                <w:bCs/>
                <w:color w:val="000000" w:themeColor="text1"/>
                <w:sz w:val="14"/>
                <w:szCs w:val="14"/>
                <w:lang w:eastAsia="en-US"/>
              </w:rPr>
              <w:t>Yükümlülükler</w:t>
            </w:r>
          </w:p>
        </w:tc>
        <w:tc>
          <w:tcPr>
            <w:tcW w:w="509" w:type="pct"/>
            <w:vAlign w:val="bottom"/>
          </w:tcPr>
          <w:p w14:paraId="6F985126" w14:textId="77777777" w:rsidR="001678A8" w:rsidRPr="00BE54B4" w:rsidRDefault="001678A8" w:rsidP="00744769">
            <w:pPr>
              <w:jc w:val="right"/>
              <w:rPr>
                <w:rFonts w:ascii="Arial" w:hAnsi="Arial" w:cs="Arial"/>
                <w:bCs/>
                <w:sz w:val="14"/>
                <w:szCs w:val="18"/>
                <w:lang w:val="en-US" w:eastAsia="en-US"/>
              </w:rPr>
            </w:pPr>
          </w:p>
        </w:tc>
        <w:tc>
          <w:tcPr>
            <w:tcW w:w="509" w:type="pct"/>
            <w:vAlign w:val="bottom"/>
          </w:tcPr>
          <w:p w14:paraId="416E096E" w14:textId="77777777" w:rsidR="001678A8" w:rsidRPr="00BE54B4" w:rsidRDefault="001678A8" w:rsidP="00744769">
            <w:pPr>
              <w:jc w:val="right"/>
              <w:rPr>
                <w:rFonts w:ascii="Arial" w:hAnsi="Arial" w:cs="Arial"/>
                <w:bCs/>
                <w:sz w:val="14"/>
                <w:szCs w:val="18"/>
                <w:lang w:val="en-US" w:eastAsia="en-US"/>
              </w:rPr>
            </w:pPr>
          </w:p>
        </w:tc>
        <w:tc>
          <w:tcPr>
            <w:tcW w:w="467" w:type="pct"/>
            <w:vAlign w:val="bottom"/>
          </w:tcPr>
          <w:p w14:paraId="356C86B8" w14:textId="77777777" w:rsidR="001678A8" w:rsidRPr="00BE54B4" w:rsidRDefault="001678A8" w:rsidP="00744769">
            <w:pPr>
              <w:jc w:val="right"/>
              <w:rPr>
                <w:rFonts w:ascii="Arial" w:hAnsi="Arial" w:cs="Arial"/>
                <w:bCs/>
                <w:sz w:val="14"/>
                <w:szCs w:val="18"/>
                <w:lang w:val="en-US" w:eastAsia="en-US"/>
              </w:rPr>
            </w:pPr>
          </w:p>
        </w:tc>
        <w:tc>
          <w:tcPr>
            <w:tcW w:w="462" w:type="pct"/>
            <w:vAlign w:val="bottom"/>
          </w:tcPr>
          <w:p w14:paraId="1F791ECE" w14:textId="77777777" w:rsidR="001678A8" w:rsidRPr="00BE54B4" w:rsidRDefault="001678A8" w:rsidP="00744769">
            <w:pPr>
              <w:jc w:val="right"/>
              <w:rPr>
                <w:rFonts w:ascii="Arial" w:hAnsi="Arial" w:cs="Arial"/>
                <w:bCs/>
                <w:sz w:val="14"/>
                <w:szCs w:val="18"/>
                <w:lang w:val="en-US" w:eastAsia="en-US"/>
              </w:rPr>
            </w:pPr>
          </w:p>
        </w:tc>
        <w:tc>
          <w:tcPr>
            <w:tcW w:w="462" w:type="pct"/>
            <w:vAlign w:val="bottom"/>
          </w:tcPr>
          <w:p w14:paraId="049F9623" w14:textId="77777777" w:rsidR="001678A8" w:rsidRPr="00BE54B4" w:rsidRDefault="001678A8" w:rsidP="00744769">
            <w:pPr>
              <w:jc w:val="right"/>
              <w:rPr>
                <w:rFonts w:ascii="Arial" w:hAnsi="Arial" w:cs="Arial"/>
                <w:bCs/>
                <w:sz w:val="14"/>
                <w:szCs w:val="18"/>
                <w:lang w:val="en-US" w:eastAsia="en-US"/>
              </w:rPr>
            </w:pPr>
          </w:p>
        </w:tc>
        <w:tc>
          <w:tcPr>
            <w:tcW w:w="423" w:type="pct"/>
            <w:vAlign w:val="bottom"/>
          </w:tcPr>
          <w:p w14:paraId="794F7342" w14:textId="77777777" w:rsidR="001678A8" w:rsidRPr="00BE54B4" w:rsidRDefault="001678A8" w:rsidP="00744769">
            <w:pPr>
              <w:jc w:val="right"/>
              <w:rPr>
                <w:rFonts w:ascii="Arial" w:hAnsi="Arial" w:cs="Arial"/>
                <w:bCs/>
                <w:sz w:val="14"/>
                <w:szCs w:val="18"/>
                <w:lang w:val="en-US" w:eastAsia="en-US"/>
              </w:rPr>
            </w:pPr>
          </w:p>
        </w:tc>
        <w:tc>
          <w:tcPr>
            <w:tcW w:w="533" w:type="pct"/>
            <w:vAlign w:val="bottom"/>
          </w:tcPr>
          <w:p w14:paraId="7805B42B" w14:textId="77777777" w:rsidR="001678A8" w:rsidRPr="00BE54B4" w:rsidRDefault="001678A8" w:rsidP="00744769">
            <w:pPr>
              <w:jc w:val="right"/>
              <w:rPr>
                <w:rFonts w:ascii="Arial" w:hAnsi="Arial" w:cs="Arial"/>
                <w:bCs/>
                <w:sz w:val="14"/>
                <w:szCs w:val="18"/>
                <w:lang w:val="en-US" w:eastAsia="en-US"/>
              </w:rPr>
            </w:pPr>
          </w:p>
        </w:tc>
        <w:tc>
          <w:tcPr>
            <w:tcW w:w="471" w:type="pct"/>
            <w:vAlign w:val="bottom"/>
          </w:tcPr>
          <w:p w14:paraId="0DDDC5F1" w14:textId="77777777" w:rsidR="001678A8" w:rsidRPr="00BE54B4" w:rsidRDefault="001678A8" w:rsidP="00744769">
            <w:pPr>
              <w:jc w:val="right"/>
              <w:rPr>
                <w:rFonts w:ascii="Arial" w:hAnsi="Arial" w:cs="Arial"/>
                <w:bCs/>
                <w:sz w:val="14"/>
                <w:szCs w:val="18"/>
                <w:lang w:val="en-US" w:eastAsia="en-US"/>
              </w:rPr>
            </w:pPr>
          </w:p>
        </w:tc>
      </w:tr>
      <w:tr w:rsidR="00F00CF7" w:rsidRPr="00BE54B4" w14:paraId="18793598" w14:textId="77777777" w:rsidTr="00744769">
        <w:trPr>
          <w:trHeight w:val="113"/>
        </w:trPr>
        <w:tc>
          <w:tcPr>
            <w:tcW w:w="1164" w:type="pct"/>
            <w:vAlign w:val="bottom"/>
            <w:hideMark/>
          </w:tcPr>
          <w:p w14:paraId="54FE6597" w14:textId="77777777" w:rsidR="00F00CF7" w:rsidRPr="00BE54B4" w:rsidRDefault="00F00CF7" w:rsidP="00F00CF7">
            <w:pPr>
              <w:ind w:left="12"/>
              <w:rPr>
                <w:rFonts w:ascii="Arial" w:hAnsi="Arial" w:cs="Arial"/>
                <w:snapToGrid w:val="0"/>
                <w:color w:val="000000" w:themeColor="text1"/>
                <w:sz w:val="14"/>
                <w:szCs w:val="14"/>
                <w:lang w:eastAsia="en-US"/>
              </w:rPr>
            </w:pPr>
            <w:r w:rsidRPr="00BE54B4">
              <w:rPr>
                <w:rFonts w:ascii="Arial" w:hAnsi="Arial" w:cs="Arial"/>
                <w:snapToGrid w:val="0"/>
                <w:color w:val="000000" w:themeColor="text1"/>
                <w:sz w:val="14"/>
                <w:szCs w:val="14"/>
                <w:lang w:eastAsia="en-US"/>
              </w:rPr>
              <w:t>Özel Cari Hesap ve Katılma Hesapları Aracılığı ile Bankalardan Toplanan Fonlar</w:t>
            </w:r>
          </w:p>
        </w:tc>
        <w:tc>
          <w:tcPr>
            <w:tcW w:w="509" w:type="pct"/>
            <w:vAlign w:val="bottom"/>
          </w:tcPr>
          <w:p w14:paraId="3E8C3FA0" w14:textId="66B4E1BF"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983.807</w:t>
            </w:r>
          </w:p>
        </w:tc>
        <w:tc>
          <w:tcPr>
            <w:tcW w:w="509" w:type="pct"/>
            <w:vAlign w:val="bottom"/>
          </w:tcPr>
          <w:p w14:paraId="2571BAF0" w14:textId="4445552C"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451.963</w:t>
            </w:r>
          </w:p>
        </w:tc>
        <w:tc>
          <w:tcPr>
            <w:tcW w:w="467" w:type="pct"/>
            <w:vAlign w:val="bottom"/>
          </w:tcPr>
          <w:p w14:paraId="171D4C8D" w14:textId="32E14B55"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58.136</w:t>
            </w:r>
          </w:p>
        </w:tc>
        <w:tc>
          <w:tcPr>
            <w:tcW w:w="462" w:type="pct"/>
            <w:vAlign w:val="bottom"/>
          </w:tcPr>
          <w:p w14:paraId="5A0E7C03" w14:textId="0813C743"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3.980</w:t>
            </w:r>
          </w:p>
        </w:tc>
        <w:tc>
          <w:tcPr>
            <w:tcW w:w="462" w:type="pct"/>
            <w:vAlign w:val="bottom"/>
          </w:tcPr>
          <w:p w14:paraId="78B8612B" w14:textId="6C8DCD4F"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23" w:type="pct"/>
            <w:vAlign w:val="bottom"/>
          </w:tcPr>
          <w:p w14:paraId="5474A5E8" w14:textId="017FE47B"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533" w:type="pct"/>
            <w:vAlign w:val="bottom"/>
          </w:tcPr>
          <w:p w14:paraId="1A0D95B7" w14:textId="474C4A2A"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71" w:type="pct"/>
            <w:vAlign w:val="bottom"/>
          </w:tcPr>
          <w:p w14:paraId="16355E8E" w14:textId="074073B4"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1.497.886</w:t>
            </w:r>
          </w:p>
        </w:tc>
      </w:tr>
      <w:tr w:rsidR="00F00CF7" w:rsidRPr="00BE54B4" w14:paraId="7C4C9E78" w14:textId="77777777" w:rsidTr="00744769">
        <w:trPr>
          <w:trHeight w:val="113"/>
        </w:trPr>
        <w:tc>
          <w:tcPr>
            <w:tcW w:w="1164" w:type="pct"/>
            <w:vAlign w:val="bottom"/>
            <w:hideMark/>
          </w:tcPr>
          <w:p w14:paraId="7D09D10C" w14:textId="77777777" w:rsidR="00F00CF7" w:rsidRPr="00BE54B4" w:rsidRDefault="00F00CF7" w:rsidP="00F00CF7">
            <w:pPr>
              <w:ind w:left="12"/>
              <w:rPr>
                <w:rFonts w:ascii="Arial" w:hAnsi="Arial" w:cs="Arial"/>
                <w:snapToGrid w:val="0"/>
                <w:color w:val="000000" w:themeColor="text1"/>
                <w:sz w:val="14"/>
                <w:szCs w:val="14"/>
                <w:lang w:eastAsia="en-US"/>
              </w:rPr>
            </w:pPr>
            <w:r w:rsidRPr="00BE54B4">
              <w:rPr>
                <w:rFonts w:ascii="Arial" w:hAnsi="Arial" w:cs="Arial"/>
                <w:color w:val="000000" w:themeColor="text1"/>
                <w:sz w:val="14"/>
                <w:szCs w:val="14"/>
                <w:lang w:eastAsia="en-US"/>
              </w:rPr>
              <w:t>Diğer Özel Cari Hesap ve Katılma Hesapları</w:t>
            </w:r>
          </w:p>
        </w:tc>
        <w:tc>
          <w:tcPr>
            <w:tcW w:w="509" w:type="pct"/>
            <w:vAlign w:val="bottom"/>
          </w:tcPr>
          <w:p w14:paraId="7CA5A87A" w14:textId="4EA37F68"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27.708.705</w:t>
            </w:r>
          </w:p>
        </w:tc>
        <w:tc>
          <w:tcPr>
            <w:tcW w:w="509" w:type="pct"/>
            <w:vAlign w:val="bottom"/>
          </w:tcPr>
          <w:p w14:paraId="7A3D388B" w14:textId="715B8967"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25.878.557</w:t>
            </w:r>
          </w:p>
        </w:tc>
        <w:tc>
          <w:tcPr>
            <w:tcW w:w="467" w:type="pct"/>
            <w:vAlign w:val="bottom"/>
          </w:tcPr>
          <w:p w14:paraId="19AF1FD0" w14:textId="5FB31F57"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8.872.296</w:t>
            </w:r>
          </w:p>
        </w:tc>
        <w:tc>
          <w:tcPr>
            <w:tcW w:w="462" w:type="pct"/>
            <w:vAlign w:val="bottom"/>
          </w:tcPr>
          <w:p w14:paraId="6E643704" w14:textId="75C62E3C"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2.464.006</w:t>
            </w:r>
          </w:p>
        </w:tc>
        <w:tc>
          <w:tcPr>
            <w:tcW w:w="462" w:type="pct"/>
            <w:vAlign w:val="bottom"/>
          </w:tcPr>
          <w:p w14:paraId="159F8719" w14:textId="4EE8A7A3"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132.397</w:t>
            </w:r>
          </w:p>
        </w:tc>
        <w:tc>
          <w:tcPr>
            <w:tcW w:w="423" w:type="pct"/>
            <w:vAlign w:val="bottom"/>
          </w:tcPr>
          <w:p w14:paraId="240E7A43" w14:textId="4D59FCA6"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533" w:type="pct"/>
            <w:vAlign w:val="bottom"/>
          </w:tcPr>
          <w:p w14:paraId="5A752E4F" w14:textId="424931C4"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71" w:type="pct"/>
            <w:vAlign w:val="bottom"/>
          </w:tcPr>
          <w:p w14:paraId="5C7E81F6" w14:textId="45B5E1ED"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65.055.961</w:t>
            </w:r>
          </w:p>
        </w:tc>
      </w:tr>
      <w:tr w:rsidR="00F00CF7" w:rsidRPr="00BE54B4" w14:paraId="4D11057D" w14:textId="77777777" w:rsidTr="00744769">
        <w:trPr>
          <w:trHeight w:val="113"/>
        </w:trPr>
        <w:tc>
          <w:tcPr>
            <w:tcW w:w="1164" w:type="pct"/>
            <w:vAlign w:val="bottom"/>
            <w:hideMark/>
          </w:tcPr>
          <w:p w14:paraId="22685536" w14:textId="77777777" w:rsidR="00F00CF7" w:rsidRPr="00BE54B4" w:rsidRDefault="00F00CF7" w:rsidP="00F00CF7">
            <w:pPr>
              <w:rPr>
                <w:rFonts w:ascii="Arial" w:hAnsi="Arial" w:cs="Arial"/>
                <w:snapToGrid w:val="0"/>
                <w:color w:val="000000" w:themeColor="text1"/>
                <w:sz w:val="14"/>
                <w:szCs w:val="14"/>
                <w:lang w:eastAsia="en-US"/>
              </w:rPr>
            </w:pPr>
            <w:r w:rsidRPr="00BE54B4">
              <w:rPr>
                <w:rFonts w:ascii="Arial" w:hAnsi="Arial" w:cs="Arial"/>
                <w:snapToGrid w:val="0"/>
                <w:color w:val="000000" w:themeColor="text1"/>
                <w:sz w:val="14"/>
                <w:szCs w:val="14"/>
                <w:lang w:eastAsia="en-US"/>
              </w:rPr>
              <w:t>Diğer Mali Kuruluşlar. Sağlanan. Fonlar ve Sermaye Benzeri Krediler</w:t>
            </w:r>
          </w:p>
        </w:tc>
        <w:tc>
          <w:tcPr>
            <w:tcW w:w="509" w:type="pct"/>
            <w:vAlign w:val="bottom"/>
          </w:tcPr>
          <w:p w14:paraId="1799B696" w14:textId="611DEA10"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509" w:type="pct"/>
            <w:vAlign w:val="bottom"/>
          </w:tcPr>
          <w:p w14:paraId="7EFE5448" w14:textId="0A53282F"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850.263</w:t>
            </w:r>
          </w:p>
        </w:tc>
        <w:tc>
          <w:tcPr>
            <w:tcW w:w="467" w:type="pct"/>
            <w:vAlign w:val="bottom"/>
          </w:tcPr>
          <w:p w14:paraId="7DF44C68" w14:textId="333948A6"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557.661</w:t>
            </w:r>
          </w:p>
        </w:tc>
        <w:tc>
          <w:tcPr>
            <w:tcW w:w="462" w:type="pct"/>
            <w:vAlign w:val="bottom"/>
          </w:tcPr>
          <w:p w14:paraId="20243489" w14:textId="37A4DD46"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517.303</w:t>
            </w:r>
          </w:p>
        </w:tc>
        <w:tc>
          <w:tcPr>
            <w:tcW w:w="462" w:type="pct"/>
            <w:vAlign w:val="bottom"/>
          </w:tcPr>
          <w:p w14:paraId="28001DE6" w14:textId="4AC99F85"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2.078.826</w:t>
            </w:r>
          </w:p>
        </w:tc>
        <w:tc>
          <w:tcPr>
            <w:tcW w:w="423" w:type="pct"/>
            <w:vAlign w:val="bottom"/>
          </w:tcPr>
          <w:p w14:paraId="2787C7E3" w14:textId="22F74AEC"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533" w:type="pct"/>
            <w:vAlign w:val="bottom"/>
          </w:tcPr>
          <w:p w14:paraId="1F0C264F" w14:textId="5E31BE5E"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71" w:type="pct"/>
            <w:vAlign w:val="bottom"/>
          </w:tcPr>
          <w:p w14:paraId="30266C2F" w14:textId="053722ED"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4.004.053</w:t>
            </w:r>
          </w:p>
        </w:tc>
      </w:tr>
      <w:tr w:rsidR="00F00CF7" w:rsidRPr="00BE54B4" w14:paraId="03D9D79E" w14:textId="77777777" w:rsidTr="00744769">
        <w:trPr>
          <w:trHeight w:val="113"/>
        </w:trPr>
        <w:tc>
          <w:tcPr>
            <w:tcW w:w="1164" w:type="pct"/>
            <w:vAlign w:val="bottom"/>
            <w:hideMark/>
          </w:tcPr>
          <w:p w14:paraId="210C7204" w14:textId="77777777" w:rsidR="00F00CF7" w:rsidRPr="00BE54B4" w:rsidRDefault="00F00CF7" w:rsidP="00F00CF7">
            <w:pPr>
              <w:ind w:left="12"/>
              <w:rPr>
                <w:rFonts w:ascii="Arial" w:hAnsi="Arial" w:cs="Arial"/>
                <w:snapToGrid w:val="0"/>
                <w:color w:val="000000" w:themeColor="text1"/>
                <w:sz w:val="14"/>
                <w:szCs w:val="14"/>
                <w:lang w:eastAsia="en-US"/>
              </w:rPr>
            </w:pPr>
            <w:r w:rsidRPr="00BE54B4">
              <w:rPr>
                <w:rFonts w:ascii="Arial" w:hAnsi="Arial" w:cs="Arial"/>
                <w:snapToGrid w:val="0"/>
                <w:color w:val="000000" w:themeColor="text1"/>
                <w:sz w:val="14"/>
                <w:szCs w:val="14"/>
                <w:lang w:eastAsia="en-US"/>
              </w:rPr>
              <w:t>Para Piyasalarına Borç.</w:t>
            </w:r>
          </w:p>
        </w:tc>
        <w:tc>
          <w:tcPr>
            <w:tcW w:w="509" w:type="pct"/>
            <w:vAlign w:val="bottom"/>
          </w:tcPr>
          <w:p w14:paraId="757EC29D" w14:textId="66CC19EC"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509" w:type="pct"/>
            <w:vAlign w:val="bottom"/>
          </w:tcPr>
          <w:p w14:paraId="1AFD05F6" w14:textId="4B9F63D2"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36.983</w:t>
            </w:r>
          </w:p>
        </w:tc>
        <w:tc>
          <w:tcPr>
            <w:tcW w:w="467" w:type="pct"/>
            <w:vAlign w:val="bottom"/>
          </w:tcPr>
          <w:p w14:paraId="77DA6AD5" w14:textId="30AAA7E2"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62" w:type="pct"/>
            <w:vAlign w:val="bottom"/>
          </w:tcPr>
          <w:p w14:paraId="11415DA0" w14:textId="36C98727"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62" w:type="pct"/>
            <w:vAlign w:val="bottom"/>
          </w:tcPr>
          <w:p w14:paraId="13B17A80" w14:textId="3EB6758D"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23" w:type="pct"/>
            <w:vAlign w:val="bottom"/>
          </w:tcPr>
          <w:p w14:paraId="1AB53CE5" w14:textId="3F3DB89F"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533" w:type="pct"/>
            <w:vAlign w:val="bottom"/>
          </w:tcPr>
          <w:p w14:paraId="35EDE01A" w14:textId="694438AF"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71" w:type="pct"/>
            <w:vAlign w:val="bottom"/>
          </w:tcPr>
          <w:p w14:paraId="01BB2728" w14:textId="6718890A"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36.983</w:t>
            </w:r>
          </w:p>
        </w:tc>
      </w:tr>
      <w:tr w:rsidR="00F00CF7" w:rsidRPr="00BE54B4" w14:paraId="05CFE2AC" w14:textId="77777777" w:rsidTr="00744769">
        <w:trPr>
          <w:trHeight w:val="113"/>
        </w:trPr>
        <w:tc>
          <w:tcPr>
            <w:tcW w:w="1164" w:type="pct"/>
            <w:vAlign w:val="bottom"/>
            <w:hideMark/>
          </w:tcPr>
          <w:p w14:paraId="573170B6" w14:textId="77777777" w:rsidR="00F00CF7" w:rsidRPr="00BE54B4" w:rsidRDefault="00F00CF7" w:rsidP="00F00CF7">
            <w:pPr>
              <w:ind w:left="12"/>
              <w:rPr>
                <w:rFonts w:ascii="Arial" w:hAnsi="Arial" w:cs="Arial"/>
                <w:snapToGrid w:val="0"/>
                <w:color w:val="000000" w:themeColor="text1"/>
                <w:sz w:val="14"/>
                <w:szCs w:val="14"/>
                <w:lang w:eastAsia="en-US"/>
              </w:rPr>
            </w:pPr>
            <w:r w:rsidRPr="00BE54B4">
              <w:rPr>
                <w:rFonts w:ascii="Arial" w:hAnsi="Arial" w:cs="Arial"/>
                <w:snapToGrid w:val="0"/>
                <w:color w:val="000000" w:themeColor="text1"/>
                <w:sz w:val="14"/>
                <w:szCs w:val="14"/>
                <w:lang w:eastAsia="en-US"/>
              </w:rPr>
              <w:t>İhraç Edilen MD</w:t>
            </w:r>
          </w:p>
        </w:tc>
        <w:tc>
          <w:tcPr>
            <w:tcW w:w="509" w:type="pct"/>
            <w:vAlign w:val="bottom"/>
          </w:tcPr>
          <w:p w14:paraId="1EBDDC50" w14:textId="1519245E"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509" w:type="pct"/>
            <w:vAlign w:val="bottom"/>
          </w:tcPr>
          <w:p w14:paraId="74B9AA52" w14:textId="5A43D37A"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1.755.774</w:t>
            </w:r>
          </w:p>
        </w:tc>
        <w:tc>
          <w:tcPr>
            <w:tcW w:w="467" w:type="pct"/>
            <w:vAlign w:val="bottom"/>
          </w:tcPr>
          <w:p w14:paraId="11C81403" w14:textId="7714D49F"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2.853.168</w:t>
            </w:r>
          </w:p>
        </w:tc>
        <w:tc>
          <w:tcPr>
            <w:tcW w:w="462" w:type="pct"/>
            <w:vAlign w:val="bottom"/>
          </w:tcPr>
          <w:p w14:paraId="43B47342" w14:textId="752DC7C7"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196.432</w:t>
            </w:r>
          </w:p>
        </w:tc>
        <w:tc>
          <w:tcPr>
            <w:tcW w:w="462" w:type="pct"/>
            <w:vAlign w:val="bottom"/>
          </w:tcPr>
          <w:p w14:paraId="7CB67F58" w14:textId="6A9C8E12"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23" w:type="pct"/>
            <w:vAlign w:val="bottom"/>
          </w:tcPr>
          <w:p w14:paraId="0040410B" w14:textId="7C9AE5BB"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533" w:type="pct"/>
            <w:vAlign w:val="bottom"/>
          </w:tcPr>
          <w:p w14:paraId="3C0BF007" w14:textId="1989828A"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71" w:type="pct"/>
            <w:vAlign w:val="bottom"/>
          </w:tcPr>
          <w:p w14:paraId="31041CC1" w14:textId="38E5E29D"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4.805.374</w:t>
            </w:r>
          </w:p>
        </w:tc>
      </w:tr>
      <w:tr w:rsidR="00F00CF7" w:rsidRPr="00BE54B4" w14:paraId="798D36A9" w14:textId="77777777" w:rsidTr="00744769">
        <w:trPr>
          <w:trHeight w:val="113"/>
        </w:trPr>
        <w:tc>
          <w:tcPr>
            <w:tcW w:w="1164" w:type="pct"/>
            <w:vAlign w:val="bottom"/>
            <w:hideMark/>
          </w:tcPr>
          <w:p w14:paraId="133789B3" w14:textId="77777777" w:rsidR="00F00CF7" w:rsidRPr="00BE54B4" w:rsidRDefault="00F00CF7" w:rsidP="00F00CF7">
            <w:pPr>
              <w:ind w:left="12"/>
              <w:rPr>
                <w:rFonts w:ascii="Arial" w:hAnsi="Arial" w:cs="Arial"/>
                <w:snapToGrid w:val="0"/>
                <w:color w:val="000000" w:themeColor="text1"/>
                <w:sz w:val="14"/>
                <w:szCs w:val="14"/>
                <w:lang w:eastAsia="en-US"/>
              </w:rPr>
            </w:pPr>
            <w:r w:rsidRPr="00BE54B4">
              <w:rPr>
                <w:rFonts w:ascii="Arial" w:hAnsi="Arial" w:cs="Arial"/>
                <w:snapToGrid w:val="0"/>
                <w:color w:val="000000" w:themeColor="text1"/>
                <w:sz w:val="14"/>
                <w:szCs w:val="14"/>
                <w:lang w:eastAsia="en-US"/>
              </w:rPr>
              <w:t>Muhtelif Borçlar</w:t>
            </w:r>
          </w:p>
        </w:tc>
        <w:tc>
          <w:tcPr>
            <w:tcW w:w="509" w:type="pct"/>
            <w:vAlign w:val="bottom"/>
          </w:tcPr>
          <w:p w14:paraId="54AA47C1" w14:textId="7BDA92FC"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509" w:type="pct"/>
            <w:vAlign w:val="bottom"/>
          </w:tcPr>
          <w:p w14:paraId="238FAC01" w14:textId="5CEA187B"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384.577</w:t>
            </w:r>
          </w:p>
        </w:tc>
        <w:tc>
          <w:tcPr>
            <w:tcW w:w="467" w:type="pct"/>
            <w:vAlign w:val="bottom"/>
          </w:tcPr>
          <w:p w14:paraId="59C663A0" w14:textId="1BBA10B6"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82.212</w:t>
            </w:r>
          </w:p>
        </w:tc>
        <w:tc>
          <w:tcPr>
            <w:tcW w:w="462" w:type="pct"/>
            <w:vAlign w:val="bottom"/>
          </w:tcPr>
          <w:p w14:paraId="2AE8D2FC" w14:textId="4C1FCA6B"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45.692</w:t>
            </w:r>
          </w:p>
        </w:tc>
        <w:tc>
          <w:tcPr>
            <w:tcW w:w="462" w:type="pct"/>
            <w:vAlign w:val="bottom"/>
          </w:tcPr>
          <w:p w14:paraId="40F2C991" w14:textId="7AA53C77"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39</w:t>
            </w:r>
          </w:p>
        </w:tc>
        <w:tc>
          <w:tcPr>
            <w:tcW w:w="423" w:type="pct"/>
            <w:vAlign w:val="bottom"/>
          </w:tcPr>
          <w:p w14:paraId="3D2B861C" w14:textId="1051EC28"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533" w:type="pct"/>
            <w:vAlign w:val="bottom"/>
          </w:tcPr>
          <w:p w14:paraId="49C4B01F" w14:textId="14DA5DCD"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2.265.990</w:t>
            </w:r>
          </w:p>
        </w:tc>
        <w:tc>
          <w:tcPr>
            <w:tcW w:w="471" w:type="pct"/>
            <w:vAlign w:val="bottom"/>
          </w:tcPr>
          <w:p w14:paraId="19A567D6" w14:textId="184D4CDA"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2.778.510</w:t>
            </w:r>
          </w:p>
        </w:tc>
      </w:tr>
      <w:tr w:rsidR="00F00CF7" w:rsidRPr="00BE54B4" w14:paraId="5937633D" w14:textId="77777777" w:rsidTr="00744769">
        <w:trPr>
          <w:trHeight w:val="113"/>
        </w:trPr>
        <w:tc>
          <w:tcPr>
            <w:tcW w:w="1164" w:type="pct"/>
            <w:vAlign w:val="bottom"/>
            <w:hideMark/>
          </w:tcPr>
          <w:p w14:paraId="3976DAE5" w14:textId="77777777" w:rsidR="00F00CF7" w:rsidRPr="00BE54B4" w:rsidRDefault="00F00CF7" w:rsidP="00F00CF7">
            <w:pPr>
              <w:ind w:left="12"/>
              <w:rPr>
                <w:rFonts w:ascii="Arial" w:hAnsi="Arial" w:cs="Arial"/>
                <w:snapToGrid w:val="0"/>
                <w:color w:val="000000" w:themeColor="text1"/>
                <w:sz w:val="14"/>
                <w:szCs w:val="14"/>
                <w:lang w:eastAsia="en-US"/>
              </w:rPr>
            </w:pPr>
            <w:r w:rsidRPr="00BE54B4">
              <w:rPr>
                <w:rFonts w:ascii="Arial" w:hAnsi="Arial" w:cs="Arial"/>
                <w:snapToGrid w:val="0"/>
                <w:color w:val="000000" w:themeColor="text1"/>
                <w:sz w:val="14"/>
                <w:szCs w:val="14"/>
                <w:lang w:eastAsia="en-US"/>
              </w:rPr>
              <w:t>Diğer Yükümlülükler</w:t>
            </w:r>
          </w:p>
        </w:tc>
        <w:tc>
          <w:tcPr>
            <w:tcW w:w="509" w:type="pct"/>
            <w:vAlign w:val="bottom"/>
          </w:tcPr>
          <w:p w14:paraId="1FB85371" w14:textId="688A16B1"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775.720</w:t>
            </w:r>
          </w:p>
        </w:tc>
        <w:tc>
          <w:tcPr>
            <w:tcW w:w="509" w:type="pct"/>
            <w:vAlign w:val="bottom"/>
          </w:tcPr>
          <w:p w14:paraId="7D65DE21" w14:textId="195E970B"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67" w:type="pct"/>
            <w:vAlign w:val="bottom"/>
          </w:tcPr>
          <w:p w14:paraId="48078E26" w14:textId="456E0D07"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217</w:t>
            </w:r>
          </w:p>
        </w:tc>
        <w:tc>
          <w:tcPr>
            <w:tcW w:w="462" w:type="pct"/>
            <w:vAlign w:val="bottom"/>
          </w:tcPr>
          <w:p w14:paraId="64E532E0" w14:textId="29F6ACCC"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5.424</w:t>
            </w:r>
          </w:p>
        </w:tc>
        <w:tc>
          <w:tcPr>
            <w:tcW w:w="462" w:type="pct"/>
            <w:vAlign w:val="bottom"/>
          </w:tcPr>
          <w:p w14:paraId="47DDAADE" w14:textId="774FCD1F"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109.293</w:t>
            </w:r>
          </w:p>
        </w:tc>
        <w:tc>
          <w:tcPr>
            <w:tcW w:w="423" w:type="pct"/>
            <w:vAlign w:val="bottom"/>
          </w:tcPr>
          <w:p w14:paraId="1DF0EB48" w14:textId="4B7D153F"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205.220</w:t>
            </w:r>
          </w:p>
        </w:tc>
        <w:tc>
          <w:tcPr>
            <w:tcW w:w="533" w:type="pct"/>
            <w:vAlign w:val="bottom"/>
          </w:tcPr>
          <w:p w14:paraId="3E7EDA76" w14:textId="18A4FCD0"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4.908.103</w:t>
            </w:r>
          </w:p>
        </w:tc>
        <w:tc>
          <w:tcPr>
            <w:tcW w:w="471" w:type="pct"/>
            <w:vAlign w:val="bottom"/>
          </w:tcPr>
          <w:p w14:paraId="238FA847" w14:textId="0C8372C2"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6.003.977</w:t>
            </w:r>
          </w:p>
        </w:tc>
      </w:tr>
      <w:tr w:rsidR="00F00CF7" w:rsidRPr="00BE54B4" w14:paraId="05614A77" w14:textId="77777777" w:rsidTr="00744769">
        <w:trPr>
          <w:trHeight w:val="113"/>
        </w:trPr>
        <w:tc>
          <w:tcPr>
            <w:tcW w:w="1164" w:type="pct"/>
            <w:tcBorders>
              <w:top w:val="nil"/>
              <w:left w:val="nil"/>
              <w:bottom w:val="single" w:sz="4" w:space="0" w:color="auto"/>
              <w:right w:val="nil"/>
            </w:tcBorders>
            <w:vAlign w:val="bottom"/>
          </w:tcPr>
          <w:p w14:paraId="3CE704E2" w14:textId="77777777" w:rsidR="00F00CF7" w:rsidRPr="00BE54B4" w:rsidRDefault="00F00CF7" w:rsidP="00F00CF7">
            <w:pPr>
              <w:ind w:left="79" w:hanging="187"/>
              <w:jc w:val="both"/>
              <w:rPr>
                <w:rFonts w:ascii="Arial" w:hAnsi="Arial" w:cs="Arial"/>
                <w:color w:val="000000" w:themeColor="text1"/>
                <w:sz w:val="14"/>
                <w:szCs w:val="14"/>
                <w:lang w:eastAsia="en-US"/>
              </w:rPr>
            </w:pPr>
          </w:p>
        </w:tc>
        <w:tc>
          <w:tcPr>
            <w:tcW w:w="509" w:type="pct"/>
            <w:tcBorders>
              <w:top w:val="nil"/>
              <w:left w:val="nil"/>
              <w:bottom w:val="single" w:sz="4" w:space="0" w:color="auto"/>
              <w:right w:val="nil"/>
            </w:tcBorders>
            <w:vAlign w:val="bottom"/>
          </w:tcPr>
          <w:p w14:paraId="05B33742" w14:textId="554CAB3F" w:rsidR="00F00CF7" w:rsidRPr="00BE54B4" w:rsidRDefault="00F00CF7" w:rsidP="00744769">
            <w:pPr>
              <w:jc w:val="right"/>
              <w:rPr>
                <w:rFonts w:ascii="Arial" w:hAnsi="Arial" w:cs="Arial"/>
                <w:bCs/>
                <w:sz w:val="14"/>
                <w:szCs w:val="18"/>
                <w:lang w:val="en-US" w:eastAsia="en-US"/>
              </w:rPr>
            </w:pPr>
          </w:p>
        </w:tc>
        <w:tc>
          <w:tcPr>
            <w:tcW w:w="509" w:type="pct"/>
            <w:tcBorders>
              <w:top w:val="nil"/>
              <w:left w:val="nil"/>
              <w:bottom w:val="single" w:sz="4" w:space="0" w:color="auto"/>
              <w:right w:val="nil"/>
            </w:tcBorders>
            <w:vAlign w:val="bottom"/>
          </w:tcPr>
          <w:p w14:paraId="475B9AB2" w14:textId="7EC7E297" w:rsidR="00F00CF7" w:rsidRPr="00BE54B4" w:rsidRDefault="00F00CF7" w:rsidP="00744769">
            <w:pPr>
              <w:jc w:val="right"/>
              <w:rPr>
                <w:rFonts w:ascii="Arial" w:hAnsi="Arial" w:cs="Arial"/>
                <w:bCs/>
                <w:sz w:val="14"/>
                <w:szCs w:val="18"/>
                <w:lang w:val="en-US" w:eastAsia="en-US"/>
              </w:rPr>
            </w:pPr>
          </w:p>
        </w:tc>
        <w:tc>
          <w:tcPr>
            <w:tcW w:w="467" w:type="pct"/>
            <w:tcBorders>
              <w:top w:val="nil"/>
              <w:left w:val="nil"/>
              <w:bottom w:val="single" w:sz="4" w:space="0" w:color="auto"/>
              <w:right w:val="nil"/>
            </w:tcBorders>
            <w:vAlign w:val="bottom"/>
          </w:tcPr>
          <w:p w14:paraId="204A6F97" w14:textId="2A78FE7E" w:rsidR="00F00CF7" w:rsidRPr="00BE54B4" w:rsidRDefault="00F00CF7" w:rsidP="00744769">
            <w:pPr>
              <w:jc w:val="right"/>
              <w:rPr>
                <w:rFonts w:ascii="Arial" w:hAnsi="Arial" w:cs="Arial"/>
                <w:bCs/>
                <w:sz w:val="14"/>
                <w:szCs w:val="18"/>
                <w:lang w:val="en-US" w:eastAsia="en-US"/>
              </w:rPr>
            </w:pPr>
          </w:p>
        </w:tc>
        <w:tc>
          <w:tcPr>
            <w:tcW w:w="462" w:type="pct"/>
            <w:tcBorders>
              <w:top w:val="nil"/>
              <w:left w:val="nil"/>
              <w:bottom w:val="single" w:sz="4" w:space="0" w:color="auto"/>
              <w:right w:val="nil"/>
            </w:tcBorders>
            <w:vAlign w:val="bottom"/>
          </w:tcPr>
          <w:p w14:paraId="62A7ADEC" w14:textId="14F2321B" w:rsidR="00F00CF7" w:rsidRPr="00BE54B4" w:rsidRDefault="00F00CF7" w:rsidP="00744769">
            <w:pPr>
              <w:jc w:val="right"/>
              <w:rPr>
                <w:rFonts w:ascii="Arial" w:hAnsi="Arial" w:cs="Arial"/>
                <w:bCs/>
                <w:sz w:val="14"/>
                <w:szCs w:val="18"/>
                <w:lang w:val="en-US" w:eastAsia="en-US"/>
              </w:rPr>
            </w:pPr>
          </w:p>
        </w:tc>
        <w:tc>
          <w:tcPr>
            <w:tcW w:w="462" w:type="pct"/>
            <w:tcBorders>
              <w:top w:val="nil"/>
              <w:left w:val="nil"/>
              <w:bottom w:val="single" w:sz="4" w:space="0" w:color="auto"/>
              <w:right w:val="nil"/>
            </w:tcBorders>
            <w:vAlign w:val="bottom"/>
          </w:tcPr>
          <w:p w14:paraId="55C82E2B" w14:textId="49CB3D0F" w:rsidR="00F00CF7" w:rsidRPr="00BE54B4" w:rsidRDefault="00F00CF7" w:rsidP="00744769">
            <w:pPr>
              <w:jc w:val="right"/>
              <w:rPr>
                <w:rFonts w:ascii="Arial" w:hAnsi="Arial" w:cs="Arial"/>
                <w:bCs/>
                <w:sz w:val="14"/>
                <w:szCs w:val="18"/>
                <w:lang w:val="en-US" w:eastAsia="en-US"/>
              </w:rPr>
            </w:pPr>
          </w:p>
        </w:tc>
        <w:tc>
          <w:tcPr>
            <w:tcW w:w="423" w:type="pct"/>
            <w:tcBorders>
              <w:top w:val="nil"/>
              <w:left w:val="nil"/>
              <w:bottom w:val="single" w:sz="4" w:space="0" w:color="auto"/>
              <w:right w:val="nil"/>
            </w:tcBorders>
            <w:vAlign w:val="bottom"/>
          </w:tcPr>
          <w:p w14:paraId="7BA015FD" w14:textId="418C98B5" w:rsidR="00F00CF7" w:rsidRPr="00BE54B4" w:rsidRDefault="00F00CF7" w:rsidP="00744769">
            <w:pPr>
              <w:jc w:val="right"/>
              <w:rPr>
                <w:rFonts w:ascii="Arial" w:hAnsi="Arial" w:cs="Arial"/>
                <w:bCs/>
                <w:sz w:val="14"/>
                <w:szCs w:val="18"/>
                <w:lang w:val="en-US" w:eastAsia="en-US"/>
              </w:rPr>
            </w:pPr>
          </w:p>
        </w:tc>
        <w:tc>
          <w:tcPr>
            <w:tcW w:w="533" w:type="pct"/>
            <w:tcBorders>
              <w:top w:val="nil"/>
              <w:left w:val="nil"/>
              <w:bottom w:val="single" w:sz="4" w:space="0" w:color="auto"/>
              <w:right w:val="nil"/>
            </w:tcBorders>
            <w:vAlign w:val="bottom"/>
          </w:tcPr>
          <w:p w14:paraId="47787A1B" w14:textId="5811E50A" w:rsidR="00F00CF7" w:rsidRPr="00BE54B4" w:rsidRDefault="00F00CF7" w:rsidP="00744769">
            <w:pPr>
              <w:jc w:val="right"/>
              <w:rPr>
                <w:rFonts w:ascii="Arial" w:hAnsi="Arial" w:cs="Arial"/>
                <w:bCs/>
                <w:sz w:val="14"/>
                <w:szCs w:val="18"/>
                <w:lang w:val="en-US" w:eastAsia="en-US"/>
              </w:rPr>
            </w:pPr>
          </w:p>
        </w:tc>
        <w:tc>
          <w:tcPr>
            <w:tcW w:w="471" w:type="pct"/>
            <w:tcBorders>
              <w:top w:val="nil"/>
              <w:left w:val="nil"/>
              <w:bottom w:val="single" w:sz="4" w:space="0" w:color="auto"/>
              <w:right w:val="nil"/>
            </w:tcBorders>
            <w:vAlign w:val="bottom"/>
          </w:tcPr>
          <w:p w14:paraId="73F12690" w14:textId="334E25EE" w:rsidR="00F00CF7" w:rsidRPr="00BE54B4" w:rsidRDefault="00F00CF7" w:rsidP="00744769">
            <w:pPr>
              <w:jc w:val="right"/>
              <w:rPr>
                <w:rFonts w:ascii="Arial" w:hAnsi="Arial" w:cs="Arial"/>
                <w:bCs/>
                <w:sz w:val="14"/>
                <w:szCs w:val="18"/>
                <w:lang w:val="en-US" w:eastAsia="en-US"/>
              </w:rPr>
            </w:pPr>
          </w:p>
        </w:tc>
      </w:tr>
      <w:tr w:rsidR="00F00CF7" w:rsidRPr="00BE54B4" w14:paraId="0C33D498" w14:textId="77777777" w:rsidTr="00744769">
        <w:trPr>
          <w:trHeight w:val="53"/>
        </w:trPr>
        <w:tc>
          <w:tcPr>
            <w:tcW w:w="1164" w:type="pct"/>
            <w:tcBorders>
              <w:top w:val="single" w:sz="4" w:space="0" w:color="auto"/>
              <w:left w:val="nil"/>
              <w:bottom w:val="single" w:sz="4" w:space="0" w:color="auto"/>
              <w:right w:val="nil"/>
            </w:tcBorders>
            <w:hideMark/>
          </w:tcPr>
          <w:p w14:paraId="00727D4B" w14:textId="77777777" w:rsidR="00F00CF7" w:rsidRPr="00BE54B4" w:rsidRDefault="00F00CF7" w:rsidP="00F00CF7">
            <w:pPr>
              <w:pStyle w:val="msobodytextindent"/>
              <w:ind w:left="79" w:hanging="187"/>
              <w:jc w:val="left"/>
              <w:rPr>
                <w:rFonts w:ascii="Arial" w:hAnsi="Arial" w:cs="Arial"/>
                <w:b/>
                <w:color w:val="000000" w:themeColor="text1"/>
                <w:sz w:val="14"/>
                <w:szCs w:val="14"/>
              </w:rPr>
            </w:pPr>
            <w:r w:rsidRPr="00BE54B4">
              <w:rPr>
                <w:rFonts w:ascii="Arial" w:hAnsi="Arial" w:cs="Arial"/>
                <w:b/>
                <w:bCs/>
                <w:color w:val="000000" w:themeColor="text1"/>
                <w:sz w:val="14"/>
                <w:szCs w:val="14"/>
              </w:rPr>
              <w:t>Toplam Yükümlülükler</w:t>
            </w:r>
          </w:p>
        </w:tc>
        <w:tc>
          <w:tcPr>
            <w:tcW w:w="509" w:type="pct"/>
            <w:tcBorders>
              <w:top w:val="single" w:sz="4" w:space="0" w:color="auto"/>
              <w:left w:val="nil"/>
              <w:bottom w:val="single" w:sz="4" w:space="0" w:color="auto"/>
              <w:right w:val="nil"/>
            </w:tcBorders>
            <w:vAlign w:val="bottom"/>
          </w:tcPr>
          <w:p w14:paraId="433D535A" w14:textId="29D642FC"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29.468.232</w:t>
            </w:r>
          </w:p>
        </w:tc>
        <w:tc>
          <w:tcPr>
            <w:tcW w:w="509" w:type="pct"/>
            <w:tcBorders>
              <w:top w:val="single" w:sz="4" w:space="0" w:color="auto"/>
              <w:left w:val="nil"/>
              <w:bottom w:val="single" w:sz="4" w:space="0" w:color="auto"/>
              <w:right w:val="nil"/>
            </w:tcBorders>
            <w:vAlign w:val="bottom"/>
          </w:tcPr>
          <w:p w14:paraId="22B38AE0" w14:textId="1BD49477"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29.358.117</w:t>
            </w:r>
          </w:p>
        </w:tc>
        <w:tc>
          <w:tcPr>
            <w:tcW w:w="467" w:type="pct"/>
            <w:tcBorders>
              <w:top w:val="single" w:sz="4" w:space="0" w:color="auto"/>
              <w:left w:val="nil"/>
              <w:bottom w:val="single" w:sz="4" w:space="0" w:color="auto"/>
              <w:right w:val="nil"/>
            </w:tcBorders>
            <w:vAlign w:val="bottom"/>
          </w:tcPr>
          <w:p w14:paraId="5CE376E2" w14:textId="455067AE"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12.423.690</w:t>
            </w:r>
          </w:p>
        </w:tc>
        <w:tc>
          <w:tcPr>
            <w:tcW w:w="462" w:type="pct"/>
            <w:tcBorders>
              <w:top w:val="single" w:sz="4" w:space="0" w:color="auto"/>
              <w:left w:val="nil"/>
              <w:bottom w:val="single" w:sz="4" w:space="0" w:color="auto"/>
              <w:right w:val="nil"/>
            </w:tcBorders>
            <w:vAlign w:val="bottom"/>
          </w:tcPr>
          <w:p w14:paraId="1D54AF32" w14:textId="38A65EDF"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3.232.837</w:t>
            </w:r>
          </w:p>
        </w:tc>
        <w:tc>
          <w:tcPr>
            <w:tcW w:w="462" w:type="pct"/>
            <w:tcBorders>
              <w:top w:val="single" w:sz="4" w:space="0" w:color="auto"/>
              <w:left w:val="nil"/>
              <w:bottom w:val="single" w:sz="4" w:space="0" w:color="auto"/>
              <w:right w:val="nil"/>
            </w:tcBorders>
            <w:vAlign w:val="bottom"/>
          </w:tcPr>
          <w:p w14:paraId="54D1C4A4" w14:textId="619250A0"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2.320.555</w:t>
            </w:r>
          </w:p>
        </w:tc>
        <w:tc>
          <w:tcPr>
            <w:tcW w:w="423" w:type="pct"/>
            <w:tcBorders>
              <w:top w:val="single" w:sz="4" w:space="0" w:color="auto"/>
              <w:left w:val="nil"/>
              <w:bottom w:val="single" w:sz="4" w:space="0" w:color="auto"/>
              <w:right w:val="nil"/>
            </w:tcBorders>
            <w:vAlign w:val="bottom"/>
          </w:tcPr>
          <w:p w14:paraId="0E719941" w14:textId="452BEC22"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205.220</w:t>
            </w:r>
          </w:p>
        </w:tc>
        <w:tc>
          <w:tcPr>
            <w:tcW w:w="533" w:type="pct"/>
            <w:tcBorders>
              <w:top w:val="single" w:sz="4" w:space="0" w:color="auto"/>
              <w:left w:val="nil"/>
              <w:bottom w:val="single" w:sz="4" w:space="0" w:color="auto"/>
              <w:right w:val="nil"/>
            </w:tcBorders>
            <w:vAlign w:val="bottom"/>
          </w:tcPr>
          <w:p w14:paraId="371105A4" w14:textId="410E9E4E"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7.174.093</w:t>
            </w:r>
          </w:p>
        </w:tc>
        <w:tc>
          <w:tcPr>
            <w:tcW w:w="471" w:type="pct"/>
            <w:tcBorders>
              <w:top w:val="single" w:sz="4" w:space="0" w:color="auto"/>
              <w:left w:val="nil"/>
              <w:bottom w:val="single" w:sz="4" w:space="0" w:color="auto"/>
              <w:right w:val="nil"/>
            </w:tcBorders>
            <w:vAlign w:val="bottom"/>
          </w:tcPr>
          <w:p w14:paraId="231232CE" w14:textId="68DBFAE3"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84.182.744</w:t>
            </w:r>
          </w:p>
        </w:tc>
      </w:tr>
      <w:tr w:rsidR="00F00CF7" w:rsidRPr="00BE54B4" w14:paraId="2359CC61" w14:textId="77777777" w:rsidTr="00744769">
        <w:trPr>
          <w:trHeight w:val="67"/>
        </w:trPr>
        <w:tc>
          <w:tcPr>
            <w:tcW w:w="1164" w:type="pct"/>
            <w:tcBorders>
              <w:top w:val="single" w:sz="4" w:space="0" w:color="auto"/>
              <w:left w:val="nil"/>
              <w:bottom w:val="single" w:sz="4" w:space="0" w:color="auto"/>
              <w:right w:val="nil"/>
            </w:tcBorders>
            <w:vAlign w:val="bottom"/>
          </w:tcPr>
          <w:p w14:paraId="3B6F70D5" w14:textId="77777777" w:rsidR="00F00CF7" w:rsidRPr="00BE54B4" w:rsidRDefault="00F00CF7" w:rsidP="00F00CF7">
            <w:pPr>
              <w:pStyle w:val="msobodytextindent"/>
              <w:ind w:left="79" w:hanging="187"/>
              <w:jc w:val="left"/>
              <w:rPr>
                <w:rFonts w:ascii="Arial" w:hAnsi="Arial" w:cs="Arial"/>
                <w:b/>
                <w:bCs/>
                <w:color w:val="000000" w:themeColor="text1"/>
                <w:sz w:val="14"/>
                <w:szCs w:val="14"/>
              </w:rPr>
            </w:pPr>
          </w:p>
        </w:tc>
        <w:tc>
          <w:tcPr>
            <w:tcW w:w="509" w:type="pct"/>
            <w:tcBorders>
              <w:top w:val="single" w:sz="4" w:space="0" w:color="auto"/>
              <w:left w:val="nil"/>
              <w:bottom w:val="single" w:sz="4" w:space="0" w:color="auto"/>
              <w:right w:val="nil"/>
            </w:tcBorders>
            <w:vAlign w:val="bottom"/>
          </w:tcPr>
          <w:p w14:paraId="3D487C43" w14:textId="7DDD2565" w:rsidR="00F00CF7" w:rsidRPr="00BE54B4" w:rsidRDefault="00F00CF7" w:rsidP="00744769">
            <w:pPr>
              <w:jc w:val="right"/>
              <w:rPr>
                <w:rFonts w:ascii="Arial" w:hAnsi="Arial" w:cs="Arial"/>
                <w:b/>
                <w:bCs/>
                <w:sz w:val="14"/>
                <w:szCs w:val="18"/>
                <w:lang w:val="en-US" w:eastAsia="en-US"/>
              </w:rPr>
            </w:pPr>
          </w:p>
        </w:tc>
        <w:tc>
          <w:tcPr>
            <w:tcW w:w="509" w:type="pct"/>
            <w:tcBorders>
              <w:top w:val="single" w:sz="4" w:space="0" w:color="auto"/>
              <w:left w:val="nil"/>
              <w:bottom w:val="single" w:sz="4" w:space="0" w:color="auto"/>
              <w:right w:val="nil"/>
            </w:tcBorders>
            <w:vAlign w:val="bottom"/>
          </w:tcPr>
          <w:p w14:paraId="20D3EADC" w14:textId="3A6CE014" w:rsidR="00F00CF7" w:rsidRPr="00BE54B4" w:rsidRDefault="00F00CF7" w:rsidP="00744769">
            <w:pPr>
              <w:jc w:val="right"/>
              <w:rPr>
                <w:rFonts w:ascii="Arial" w:hAnsi="Arial" w:cs="Arial"/>
                <w:b/>
                <w:bCs/>
                <w:sz w:val="14"/>
                <w:szCs w:val="18"/>
                <w:lang w:val="en-US" w:eastAsia="en-US"/>
              </w:rPr>
            </w:pPr>
          </w:p>
        </w:tc>
        <w:tc>
          <w:tcPr>
            <w:tcW w:w="467" w:type="pct"/>
            <w:tcBorders>
              <w:top w:val="single" w:sz="4" w:space="0" w:color="auto"/>
              <w:left w:val="nil"/>
              <w:bottom w:val="single" w:sz="4" w:space="0" w:color="auto"/>
              <w:right w:val="nil"/>
            </w:tcBorders>
            <w:vAlign w:val="bottom"/>
          </w:tcPr>
          <w:p w14:paraId="7CE5CF90" w14:textId="07AAB19F" w:rsidR="00F00CF7" w:rsidRPr="00BE54B4" w:rsidRDefault="00F00CF7" w:rsidP="00744769">
            <w:pPr>
              <w:jc w:val="right"/>
              <w:rPr>
                <w:rFonts w:ascii="Arial" w:hAnsi="Arial" w:cs="Arial"/>
                <w:b/>
                <w:bCs/>
                <w:sz w:val="14"/>
                <w:szCs w:val="18"/>
                <w:lang w:val="en-US" w:eastAsia="en-US"/>
              </w:rPr>
            </w:pPr>
          </w:p>
        </w:tc>
        <w:tc>
          <w:tcPr>
            <w:tcW w:w="462" w:type="pct"/>
            <w:tcBorders>
              <w:top w:val="single" w:sz="4" w:space="0" w:color="auto"/>
              <w:left w:val="nil"/>
              <w:bottom w:val="single" w:sz="4" w:space="0" w:color="auto"/>
              <w:right w:val="nil"/>
            </w:tcBorders>
            <w:vAlign w:val="bottom"/>
          </w:tcPr>
          <w:p w14:paraId="1758B8C2" w14:textId="6AD1A4C3" w:rsidR="00F00CF7" w:rsidRPr="00BE54B4" w:rsidRDefault="00F00CF7" w:rsidP="00744769">
            <w:pPr>
              <w:jc w:val="right"/>
              <w:rPr>
                <w:rFonts w:ascii="Arial" w:hAnsi="Arial" w:cs="Arial"/>
                <w:b/>
                <w:bCs/>
                <w:sz w:val="14"/>
                <w:szCs w:val="18"/>
                <w:lang w:val="en-US" w:eastAsia="en-US"/>
              </w:rPr>
            </w:pPr>
          </w:p>
        </w:tc>
        <w:tc>
          <w:tcPr>
            <w:tcW w:w="462" w:type="pct"/>
            <w:tcBorders>
              <w:top w:val="single" w:sz="4" w:space="0" w:color="auto"/>
              <w:left w:val="nil"/>
              <w:bottom w:val="single" w:sz="4" w:space="0" w:color="auto"/>
              <w:right w:val="nil"/>
            </w:tcBorders>
            <w:vAlign w:val="bottom"/>
          </w:tcPr>
          <w:p w14:paraId="41B49E41" w14:textId="1EB6EDE8" w:rsidR="00F00CF7" w:rsidRPr="00BE54B4" w:rsidRDefault="00F00CF7" w:rsidP="00744769">
            <w:pPr>
              <w:jc w:val="right"/>
              <w:rPr>
                <w:rFonts w:ascii="Arial" w:hAnsi="Arial" w:cs="Arial"/>
                <w:b/>
                <w:bCs/>
                <w:sz w:val="14"/>
                <w:szCs w:val="18"/>
                <w:lang w:val="en-US" w:eastAsia="en-US"/>
              </w:rPr>
            </w:pPr>
          </w:p>
        </w:tc>
        <w:tc>
          <w:tcPr>
            <w:tcW w:w="423" w:type="pct"/>
            <w:tcBorders>
              <w:top w:val="single" w:sz="4" w:space="0" w:color="auto"/>
              <w:left w:val="nil"/>
              <w:bottom w:val="single" w:sz="4" w:space="0" w:color="auto"/>
              <w:right w:val="nil"/>
            </w:tcBorders>
            <w:vAlign w:val="bottom"/>
          </w:tcPr>
          <w:p w14:paraId="4927EACC" w14:textId="4CC0E250" w:rsidR="00F00CF7" w:rsidRPr="00BE54B4" w:rsidRDefault="00F00CF7" w:rsidP="00744769">
            <w:pPr>
              <w:jc w:val="right"/>
              <w:rPr>
                <w:rFonts w:ascii="Arial" w:hAnsi="Arial" w:cs="Arial"/>
                <w:b/>
                <w:bCs/>
                <w:sz w:val="14"/>
                <w:szCs w:val="18"/>
                <w:lang w:val="en-US" w:eastAsia="en-US"/>
              </w:rPr>
            </w:pPr>
          </w:p>
        </w:tc>
        <w:tc>
          <w:tcPr>
            <w:tcW w:w="533" w:type="pct"/>
            <w:tcBorders>
              <w:top w:val="single" w:sz="4" w:space="0" w:color="auto"/>
              <w:left w:val="nil"/>
              <w:bottom w:val="single" w:sz="4" w:space="0" w:color="auto"/>
              <w:right w:val="nil"/>
            </w:tcBorders>
            <w:vAlign w:val="bottom"/>
          </w:tcPr>
          <w:p w14:paraId="1B675D04" w14:textId="24438137" w:rsidR="00F00CF7" w:rsidRPr="00BE54B4" w:rsidRDefault="00F00CF7" w:rsidP="00744769">
            <w:pPr>
              <w:jc w:val="right"/>
              <w:rPr>
                <w:rFonts w:ascii="Arial" w:hAnsi="Arial" w:cs="Arial"/>
                <w:b/>
                <w:bCs/>
                <w:sz w:val="14"/>
                <w:szCs w:val="18"/>
                <w:lang w:val="en-US" w:eastAsia="en-US"/>
              </w:rPr>
            </w:pPr>
          </w:p>
        </w:tc>
        <w:tc>
          <w:tcPr>
            <w:tcW w:w="471" w:type="pct"/>
            <w:tcBorders>
              <w:top w:val="single" w:sz="4" w:space="0" w:color="auto"/>
              <w:left w:val="nil"/>
              <w:bottom w:val="single" w:sz="4" w:space="0" w:color="auto"/>
              <w:right w:val="nil"/>
            </w:tcBorders>
            <w:vAlign w:val="bottom"/>
          </w:tcPr>
          <w:p w14:paraId="6768322D" w14:textId="46902E0D" w:rsidR="00F00CF7" w:rsidRPr="00BE54B4" w:rsidRDefault="00F00CF7" w:rsidP="00744769">
            <w:pPr>
              <w:jc w:val="right"/>
              <w:rPr>
                <w:rFonts w:ascii="Arial" w:hAnsi="Arial" w:cs="Arial"/>
                <w:b/>
                <w:bCs/>
                <w:sz w:val="14"/>
                <w:szCs w:val="18"/>
                <w:lang w:val="en-US" w:eastAsia="en-US"/>
              </w:rPr>
            </w:pPr>
          </w:p>
        </w:tc>
      </w:tr>
      <w:tr w:rsidR="00F00CF7" w:rsidRPr="00BE54B4" w14:paraId="0CD0781A" w14:textId="77777777" w:rsidTr="00744769">
        <w:trPr>
          <w:trHeight w:val="67"/>
        </w:trPr>
        <w:tc>
          <w:tcPr>
            <w:tcW w:w="1164" w:type="pct"/>
            <w:tcBorders>
              <w:top w:val="single" w:sz="4" w:space="0" w:color="auto"/>
              <w:left w:val="nil"/>
              <w:bottom w:val="single" w:sz="4" w:space="0" w:color="auto"/>
              <w:right w:val="nil"/>
            </w:tcBorders>
            <w:vAlign w:val="bottom"/>
            <w:hideMark/>
          </w:tcPr>
          <w:p w14:paraId="47026B85" w14:textId="77777777" w:rsidR="00F00CF7" w:rsidRPr="00BE54B4" w:rsidRDefault="00F00CF7" w:rsidP="00F00CF7">
            <w:pPr>
              <w:pStyle w:val="msobodytextindent"/>
              <w:ind w:left="79" w:hanging="187"/>
              <w:jc w:val="left"/>
              <w:rPr>
                <w:rFonts w:ascii="Arial" w:hAnsi="Arial" w:cs="Arial"/>
                <w:b/>
                <w:bCs/>
                <w:color w:val="000000" w:themeColor="text1"/>
                <w:sz w:val="14"/>
                <w:szCs w:val="14"/>
              </w:rPr>
            </w:pPr>
            <w:r w:rsidRPr="00BE54B4">
              <w:rPr>
                <w:rFonts w:ascii="Arial" w:hAnsi="Arial" w:cs="Arial"/>
                <w:b/>
                <w:bCs/>
                <w:color w:val="000000" w:themeColor="text1"/>
                <w:sz w:val="14"/>
                <w:szCs w:val="14"/>
              </w:rPr>
              <w:t>Likidite (Açığı)/Fazlası</w:t>
            </w:r>
          </w:p>
        </w:tc>
        <w:tc>
          <w:tcPr>
            <w:tcW w:w="509" w:type="pct"/>
            <w:tcBorders>
              <w:top w:val="single" w:sz="4" w:space="0" w:color="auto"/>
              <w:left w:val="nil"/>
              <w:bottom w:val="single" w:sz="4" w:space="0" w:color="auto"/>
              <w:right w:val="nil"/>
            </w:tcBorders>
            <w:vAlign w:val="bottom"/>
          </w:tcPr>
          <w:p w14:paraId="42E3B5B1" w14:textId="5A34CD86"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(18.280.562)</w:t>
            </w:r>
          </w:p>
        </w:tc>
        <w:tc>
          <w:tcPr>
            <w:tcW w:w="509" w:type="pct"/>
            <w:tcBorders>
              <w:top w:val="single" w:sz="4" w:space="0" w:color="auto"/>
              <w:left w:val="nil"/>
              <w:bottom w:val="single" w:sz="4" w:space="0" w:color="auto"/>
              <w:right w:val="nil"/>
            </w:tcBorders>
            <w:vAlign w:val="bottom"/>
          </w:tcPr>
          <w:p w14:paraId="34BE221D" w14:textId="36BD7F92"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(13.774.062)</w:t>
            </w:r>
          </w:p>
        </w:tc>
        <w:tc>
          <w:tcPr>
            <w:tcW w:w="467" w:type="pct"/>
            <w:tcBorders>
              <w:top w:val="single" w:sz="4" w:space="0" w:color="auto"/>
              <w:left w:val="nil"/>
              <w:bottom w:val="single" w:sz="4" w:space="0" w:color="auto"/>
              <w:right w:val="nil"/>
            </w:tcBorders>
            <w:vAlign w:val="bottom"/>
          </w:tcPr>
          <w:p w14:paraId="7D2F9211" w14:textId="1ED3E17A"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(5.201.568)</w:t>
            </w:r>
          </w:p>
        </w:tc>
        <w:tc>
          <w:tcPr>
            <w:tcW w:w="462" w:type="pct"/>
            <w:tcBorders>
              <w:top w:val="single" w:sz="4" w:space="0" w:color="auto"/>
              <w:left w:val="nil"/>
              <w:bottom w:val="single" w:sz="4" w:space="0" w:color="auto"/>
              <w:right w:val="nil"/>
            </w:tcBorders>
            <w:vAlign w:val="bottom"/>
          </w:tcPr>
          <w:p w14:paraId="250386B8" w14:textId="417DCC34"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13.592.441</w:t>
            </w:r>
          </w:p>
        </w:tc>
        <w:tc>
          <w:tcPr>
            <w:tcW w:w="462" w:type="pct"/>
            <w:tcBorders>
              <w:top w:val="single" w:sz="4" w:space="0" w:color="auto"/>
              <w:left w:val="nil"/>
              <w:bottom w:val="single" w:sz="4" w:space="0" w:color="auto"/>
              <w:right w:val="nil"/>
            </w:tcBorders>
            <w:vAlign w:val="bottom"/>
          </w:tcPr>
          <w:p w14:paraId="13541418" w14:textId="120FBA4A"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23.497.886</w:t>
            </w:r>
          </w:p>
        </w:tc>
        <w:tc>
          <w:tcPr>
            <w:tcW w:w="423" w:type="pct"/>
            <w:tcBorders>
              <w:top w:val="single" w:sz="4" w:space="0" w:color="auto"/>
              <w:left w:val="nil"/>
              <w:bottom w:val="single" w:sz="4" w:space="0" w:color="auto"/>
              <w:right w:val="nil"/>
            </w:tcBorders>
            <w:vAlign w:val="bottom"/>
          </w:tcPr>
          <w:p w14:paraId="1B9388A1" w14:textId="006A62BB"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2.810.670</w:t>
            </w:r>
          </w:p>
        </w:tc>
        <w:tc>
          <w:tcPr>
            <w:tcW w:w="533" w:type="pct"/>
            <w:tcBorders>
              <w:top w:val="single" w:sz="4" w:space="0" w:color="auto"/>
              <w:left w:val="nil"/>
              <w:bottom w:val="single" w:sz="4" w:space="0" w:color="auto"/>
              <w:right w:val="nil"/>
            </w:tcBorders>
            <w:vAlign w:val="bottom"/>
          </w:tcPr>
          <w:p w14:paraId="05ED4CE7" w14:textId="0C5A5C1B"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(2.644.805)</w:t>
            </w:r>
          </w:p>
        </w:tc>
        <w:tc>
          <w:tcPr>
            <w:tcW w:w="471" w:type="pct"/>
            <w:tcBorders>
              <w:top w:val="single" w:sz="4" w:space="0" w:color="auto"/>
              <w:left w:val="nil"/>
              <w:bottom w:val="single" w:sz="4" w:space="0" w:color="auto"/>
              <w:right w:val="nil"/>
            </w:tcBorders>
            <w:vAlign w:val="bottom"/>
          </w:tcPr>
          <w:p w14:paraId="7BABE72C" w14:textId="7DC30FAA" w:rsidR="00F00CF7" w:rsidRPr="00BE54B4" w:rsidRDefault="00F00CF7" w:rsidP="00744769">
            <w:pPr>
              <w:jc w:val="right"/>
              <w:rPr>
                <w:rFonts w:ascii="Arial" w:hAnsi="Arial" w:cs="Arial"/>
                <w:b/>
                <w:bCs/>
                <w:sz w:val="14"/>
                <w:szCs w:val="18"/>
                <w:lang w:val="en-US" w:eastAsia="en-US"/>
              </w:rPr>
            </w:pPr>
            <w:r w:rsidRPr="00BE54B4">
              <w:rPr>
                <w:rFonts w:ascii="Arial" w:hAnsi="Arial" w:cs="Arial"/>
                <w:sz w:val="14"/>
                <w:szCs w:val="14"/>
              </w:rPr>
              <w:t>-</w:t>
            </w:r>
          </w:p>
        </w:tc>
      </w:tr>
      <w:tr w:rsidR="00F00CF7" w:rsidRPr="00BE54B4" w14:paraId="395C0117" w14:textId="77777777" w:rsidTr="00744769">
        <w:trPr>
          <w:trHeight w:val="113"/>
        </w:trPr>
        <w:tc>
          <w:tcPr>
            <w:tcW w:w="1164" w:type="pct"/>
            <w:tcBorders>
              <w:top w:val="single" w:sz="4" w:space="0" w:color="auto"/>
              <w:left w:val="nil"/>
              <w:bottom w:val="single" w:sz="4" w:space="0" w:color="auto"/>
              <w:right w:val="nil"/>
            </w:tcBorders>
            <w:vAlign w:val="bottom"/>
          </w:tcPr>
          <w:p w14:paraId="349C2D53" w14:textId="77777777" w:rsidR="00F00CF7" w:rsidRPr="00BE54B4" w:rsidRDefault="00F00CF7" w:rsidP="00F00CF7">
            <w:pPr>
              <w:ind w:left="79" w:hanging="187"/>
              <w:jc w:val="both"/>
              <w:rPr>
                <w:rFonts w:ascii="Arial" w:hAnsi="Arial" w:cs="Arial"/>
                <w:b/>
                <w:bCs/>
                <w:color w:val="000000" w:themeColor="text1"/>
                <w:sz w:val="14"/>
                <w:szCs w:val="14"/>
                <w:lang w:eastAsia="en-US"/>
              </w:rPr>
            </w:pPr>
          </w:p>
        </w:tc>
        <w:tc>
          <w:tcPr>
            <w:tcW w:w="509" w:type="pct"/>
            <w:tcBorders>
              <w:top w:val="single" w:sz="4" w:space="0" w:color="auto"/>
              <w:left w:val="nil"/>
              <w:bottom w:val="single" w:sz="4" w:space="0" w:color="auto"/>
              <w:right w:val="nil"/>
            </w:tcBorders>
            <w:vAlign w:val="bottom"/>
          </w:tcPr>
          <w:p w14:paraId="6683A59D" w14:textId="77777777" w:rsidR="00F00CF7" w:rsidRPr="00BE54B4" w:rsidRDefault="00F00CF7" w:rsidP="00744769">
            <w:pPr>
              <w:jc w:val="right"/>
              <w:rPr>
                <w:rFonts w:ascii="Arial" w:hAnsi="Arial" w:cs="Arial"/>
                <w:bCs/>
                <w:sz w:val="14"/>
                <w:szCs w:val="18"/>
                <w:lang w:val="en-US" w:eastAsia="en-US"/>
              </w:rPr>
            </w:pPr>
          </w:p>
        </w:tc>
        <w:tc>
          <w:tcPr>
            <w:tcW w:w="509" w:type="pct"/>
            <w:tcBorders>
              <w:top w:val="single" w:sz="4" w:space="0" w:color="auto"/>
              <w:left w:val="nil"/>
              <w:bottom w:val="single" w:sz="4" w:space="0" w:color="auto"/>
              <w:right w:val="nil"/>
            </w:tcBorders>
            <w:vAlign w:val="bottom"/>
          </w:tcPr>
          <w:p w14:paraId="6375576B" w14:textId="77777777" w:rsidR="00F00CF7" w:rsidRPr="00BE54B4" w:rsidRDefault="00F00CF7" w:rsidP="00744769">
            <w:pPr>
              <w:jc w:val="right"/>
              <w:rPr>
                <w:rFonts w:ascii="Arial" w:hAnsi="Arial" w:cs="Arial"/>
                <w:bCs/>
                <w:sz w:val="14"/>
                <w:szCs w:val="18"/>
                <w:lang w:val="en-US" w:eastAsia="en-US"/>
              </w:rPr>
            </w:pPr>
          </w:p>
        </w:tc>
        <w:tc>
          <w:tcPr>
            <w:tcW w:w="467" w:type="pct"/>
            <w:tcBorders>
              <w:top w:val="single" w:sz="4" w:space="0" w:color="auto"/>
              <w:left w:val="nil"/>
              <w:bottom w:val="single" w:sz="4" w:space="0" w:color="auto"/>
              <w:right w:val="nil"/>
            </w:tcBorders>
            <w:vAlign w:val="bottom"/>
          </w:tcPr>
          <w:p w14:paraId="27A7867B" w14:textId="77777777" w:rsidR="00F00CF7" w:rsidRPr="00BE54B4" w:rsidRDefault="00F00CF7" w:rsidP="00744769">
            <w:pPr>
              <w:jc w:val="right"/>
              <w:rPr>
                <w:rFonts w:ascii="Arial" w:hAnsi="Arial" w:cs="Arial"/>
                <w:bCs/>
                <w:sz w:val="14"/>
                <w:szCs w:val="18"/>
                <w:lang w:val="en-US" w:eastAsia="en-US"/>
              </w:rPr>
            </w:pPr>
          </w:p>
        </w:tc>
        <w:tc>
          <w:tcPr>
            <w:tcW w:w="462" w:type="pct"/>
            <w:tcBorders>
              <w:top w:val="single" w:sz="4" w:space="0" w:color="auto"/>
              <w:left w:val="nil"/>
              <w:bottom w:val="single" w:sz="4" w:space="0" w:color="auto"/>
              <w:right w:val="nil"/>
            </w:tcBorders>
            <w:vAlign w:val="bottom"/>
          </w:tcPr>
          <w:p w14:paraId="60DED1A8" w14:textId="77777777" w:rsidR="00F00CF7" w:rsidRPr="00BE54B4" w:rsidRDefault="00F00CF7" w:rsidP="00744769">
            <w:pPr>
              <w:jc w:val="right"/>
              <w:rPr>
                <w:rFonts w:ascii="Arial" w:hAnsi="Arial" w:cs="Arial"/>
                <w:bCs/>
                <w:sz w:val="14"/>
                <w:szCs w:val="18"/>
                <w:lang w:val="en-US" w:eastAsia="en-US"/>
              </w:rPr>
            </w:pPr>
          </w:p>
        </w:tc>
        <w:tc>
          <w:tcPr>
            <w:tcW w:w="462" w:type="pct"/>
            <w:tcBorders>
              <w:top w:val="single" w:sz="4" w:space="0" w:color="auto"/>
              <w:left w:val="nil"/>
              <w:bottom w:val="single" w:sz="4" w:space="0" w:color="auto"/>
              <w:right w:val="nil"/>
            </w:tcBorders>
            <w:vAlign w:val="bottom"/>
          </w:tcPr>
          <w:p w14:paraId="5F1E03FA" w14:textId="77777777" w:rsidR="00F00CF7" w:rsidRPr="00BE54B4" w:rsidRDefault="00F00CF7" w:rsidP="00744769">
            <w:pPr>
              <w:jc w:val="right"/>
              <w:rPr>
                <w:rFonts w:ascii="Arial" w:hAnsi="Arial" w:cs="Arial"/>
                <w:bCs/>
                <w:sz w:val="14"/>
                <w:szCs w:val="18"/>
                <w:lang w:val="en-US" w:eastAsia="en-US"/>
              </w:rPr>
            </w:pPr>
          </w:p>
        </w:tc>
        <w:tc>
          <w:tcPr>
            <w:tcW w:w="423" w:type="pct"/>
            <w:tcBorders>
              <w:top w:val="single" w:sz="4" w:space="0" w:color="auto"/>
              <w:left w:val="nil"/>
              <w:bottom w:val="single" w:sz="4" w:space="0" w:color="auto"/>
              <w:right w:val="nil"/>
            </w:tcBorders>
            <w:vAlign w:val="bottom"/>
          </w:tcPr>
          <w:p w14:paraId="1D8B87E2" w14:textId="77777777" w:rsidR="00F00CF7" w:rsidRPr="00BE54B4" w:rsidRDefault="00F00CF7" w:rsidP="00744769">
            <w:pPr>
              <w:jc w:val="right"/>
              <w:rPr>
                <w:rFonts w:ascii="Arial" w:hAnsi="Arial" w:cs="Arial"/>
                <w:bCs/>
                <w:sz w:val="14"/>
                <w:szCs w:val="18"/>
                <w:lang w:val="en-US" w:eastAsia="en-US"/>
              </w:rPr>
            </w:pPr>
          </w:p>
        </w:tc>
        <w:tc>
          <w:tcPr>
            <w:tcW w:w="533" w:type="pct"/>
            <w:tcBorders>
              <w:top w:val="single" w:sz="4" w:space="0" w:color="auto"/>
              <w:left w:val="nil"/>
              <w:bottom w:val="single" w:sz="4" w:space="0" w:color="auto"/>
              <w:right w:val="nil"/>
            </w:tcBorders>
            <w:vAlign w:val="bottom"/>
          </w:tcPr>
          <w:p w14:paraId="0CE89876" w14:textId="77777777" w:rsidR="00F00CF7" w:rsidRPr="00BE54B4" w:rsidRDefault="00F00CF7" w:rsidP="00744769">
            <w:pPr>
              <w:jc w:val="right"/>
              <w:rPr>
                <w:rFonts w:ascii="Arial" w:hAnsi="Arial" w:cs="Arial"/>
                <w:bCs/>
                <w:sz w:val="14"/>
                <w:szCs w:val="18"/>
                <w:lang w:val="en-US" w:eastAsia="en-US"/>
              </w:rPr>
            </w:pPr>
          </w:p>
        </w:tc>
        <w:tc>
          <w:tcPr>
            <w:tcW w:w="471" w:type="pct"/>
            <w:tcBorders>
              <w:top w:val="single" w:sz="4" w:space="0" w:color="auto"/>
              <w:left w:val="nil"/>
              <w:bottom w:val="single" w:sz="4" w:space="0" w:color="auto"/>
              <w:right w:val="nil"/>
            </w:tcBorders>
            <w:vAlign w:val="bottom"/>
          </w:tcPr>
          <w:p w14:paraId="522D928D" w14:textId="77777777" w:rsidR="00F00CF7" w:rsidRPr="00BE54B4" w:rsidRDefault="00F00CF7" w:rsidP="00744769">
            <w:pPr>
              <w:jc w:val="right"/>
              <w:rPr>
                <w:rFonts w:ascii="Arial" w:hAnsi="Arial" w:cs="Arial"/>
                <w:bCs/>
                <w:sz w:val="14"/>
                <w:szCs w:val="18"/>
                <w:lang w:val="en-US" w:eastAsia="en-US"/>
              </w:rPr>
            </w:pPr>
          </w:p>
        </w:tc>
      </w:tr>
      <w:tr w:rsidR="00F00CF7" w:rsidRPr="00BE54B4" w14:paraId="7E54A1F7" w14:textId="77777777" w:rsidTr="00744769">
        <w:trPr>
          <w:trHeight w:val="113"/>
        </w:trPr>
        <w:tc>
          <w:tcPr>
            <w:tcW w:w="1164" w:type="pct"/>
            <w:tcBorders>
              <w:top w:val="single" w:sz="4" w:space="0" w:color="auto"/>
              <w:left w:val="nil"/>
              <w:bottom w:val="single" w:sz="4" w:space="0" w:color="auto"/>
              <w:right w:val="nil"/>
            </w:tcBorders>
            <w:vAlign w:val="bottom"/>
            <w:hideMark/>
          </w:tcPr>
          <w:p w14:paraId="19A2AF57" w14:textId="77777777" w:rsidR="00F00CF7" w:rsidRPr="00BE54B4" w:rsidRDefault="00F00CF7" w:rsidP="00F00CF7">
            <w:pPr>
              <w:pStyle w:val="msobodytextindent"/>
              <w:ind w:left="-108" w:firstLine="0"/>
              <w:jc w:val="left"/>
              <w:rPr>
                <w:rFonts w:ascii="Arial" w:hAnsi="Arial" w:cs="Arial"/>
                <w:b/>
                <w:snapToGrid w:val="0"/>
                <w:color w:val="000000" w:themeColor="text1"/>
                <w:sz w:val="14"/>
                <w:szCs w:val="14"/>
              </w:rPr>
            </w:pPr>
            <w:r w:rsidRPr="00BE54B4">
              <w:rPr>
                <w:rFonts w:ascii="Arial" w:hAnsi="Arial" w:cs="Arial"/>
                <w:b/>
                <w:bCs/>
                <w:color w:val="000000" w:themeColor="text1"/>
                <w:sz w:val="14"/>
                <w:szCs w:val="14"/>
              </w:rPr>
              <w:t>Net Bilanço Dışı Pozisyonu</w:t>
            </w:r>
          </w:p>
        </w:tc>
        <w:tc>
          <w:tcPr>
            <w:tcW w:w="509" w:type="pct"/>
            <w:tcBorders>
              <w:top w:val="single" w:sz="4" w:space="0" w:color="auto"/>
              <w:left w:val="nil"/>
              <w:bottom w:val="single" w:sz="4" w:space="0" w:color="auto"/>
              <w:right w:val="nil"/>
            </w:tcBorders>
            <w:vAlign w:val="bottom"/>
          </w:tcPr>
          <w:p w14:paraId="112D6A3C" w14:textId="1E2D98C5"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w:t>
            </w:r>
          </w:p>
        </w:tc>
        <w:tc>
          <w:tcPr>
            <w:tcW w:w="509" w:type="pct"/>
            <w:tcBorders>
              <w:top w:val="single" w:sz="4" w:space="0" w:color="auto"/>
              <w:left w:val="nil"/>
              <w:bottom w:val="single" w:sz="4" w:space="0" w:color="auto"/>
              <w:right w:val="nil"/>
            </w:tcBorders>
            <w:vAlign w:val="bottom"/>
          </w:tcPr>
          <w:p w14:paraId="16513A2B" w14:textId="50F37852"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1.469</w:t>
            </w:r>
          </w:p>
        </w:tc>
        <w:tc>
          <w:tcPr>
            <w:tcW w:w="467" w:type="pct"/>
            <w:tcBorders>
              <w:top w:val="single" w:sz="4" w:space="0" w:color="auto"/>
              <w:left w:val="nil"/>
              <w:bottom w:val="single" w:sz="4" w:space="0" w:color="auto"/>
              <w:right w:val="nil"/>
            </w:tcBorders>
            <w:vAlign w:val="bottom"/>
          </w:tcPr>
          <w:p w14:paraId="45314A34" w14:textId="275BC705"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65.152</w:t>
            </w:r>
          </w:p>
        </w:tc>
        <w:tc>
          <w:tcPr>
            <w:tcW w:w="462" w:type="pct"/>
            <w:tcBorders>
              <w:top w:val="single" w:sz="4" w:space="0" w:color="auto"/>
              <w:left w:val="nil"/>
              <w:bottom w:val="single" w:sz="4" w:space="0" w:color="auto"/>
              <w:right w:val="nil"/>
            </w:tcBorders>
            <w:vAlign w:val="bottom"/>
          </w:tcPr>
          <w:p w14:paraId="0EF88AC7" w14:textId="06EECD82"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(8.431)</w:t>
            </w:r>
          </w:p>
        </w:tc>
        <w:tc>
          <w:tcPr>
            <w:tcW w:w="462" w:type="pct"/>
            <w:tcBorders>
              <w:top w:val="single" w:sz="4" w:space="0" w:color="auto"/>
              <w:left w:val="nil"/>
              <w:bottom w:val="single" w:sz="4" w:space="0" w:color="auto"/>
              <w:right w:val="nil"/>
            </w:tcBorders>
            <w:vAlign w:val="bottom"/>
          </w:tcPr>
          <w:p w14:paraId="6FF0BE9F" w14:textId="047FFAE6"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w:t>
            </w:r>
          </w:p>
        </w:tc>
        <w:tc>
          <w:tcPr>
            <w:tcW w:w="423" w:type="pct"/>
            <w:tcBorders>
              <w:top w:val="single" w:sz="4" w:space="0" w:color="auto"/>
              <w:left w:val="nil"/>
              <w:bottom w:val="single" w:sz="4" w:space="0" w:color="auto"/>
              <w:right w:val="nil"/>
            </w:tcBorders>
            <w:vAlign w:val="bottom"/>
          </w:tcPr>
          <w:p w14:paraId="01CDBACC" w14:textId="074C3A50"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w:t>
            </w:r>
          </w:p>
        </w:tc>
        <w:tc>
          <w:tcPr>
            <w:tcW w:w="533" w:type="pct"/>
            <w:tcBorders>
              <w:top w:val="single" w:sz="4" w:space="0" w:color="auto"/>
              <w:left w:val="nil"/>
              <w:bottom w:val="single" w:sz="4" w:space="0" w:color="auto"/>
              <w:right w:val="nil"/>
            </w:tcBorders>
            <w:vAlign w:val="bottom"/>
          </w:tcPr>
          <w:p w14:paraId="4C83E047" w14:textId="64CB1AF7"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w:t>
            </w:r>
          </w:p>
        </w:tc>
        <w:tc>
          <w:tcPr>
            <w:tcW w:w="471" w:type="pct"/>
            <w:tcBorders>
              <w:top w:val="single" w:sz="4" w:space="0" w:color="auto"/>
              <w:left w:val="nil"/>
              <w:bottom w:val="single" w:sz="4" w:space="0" w:color="auto"/>
              <w:right w:val="nil"/>
            </w:tcBorders>
            <w:vAlign w:val="bottom"/>
          </w:tcPr>
          <w:p w14:paraId="7A3FD829" w14:textId="10389EEA" w:rsidR="00F00CF7" w:rsidRPr="00BE54B4" w:rsidRDefault="00F00CF7" w:rsidP="00744769">
            <w:pPr>
              <w:jc w:val="right"/>
              <w:rPr>
                <w:rFonts w:ascii="Arial" w:hAnsi="Arial" w:cs="Arial"/>
                <w:b/>
                <w:bCs/>
                <w:sz w:val="14"/>
                <w:szCs w:val="18"/>
                <w:lang w:val="en-US" w:eastAsia="en-US"/>
              </w:rPr>
            </w:pPr>
            <w:r w:rsidRPr="00BE54B4">
              <w:rPr>
                <w:rFonts w:ascii="Arial" w:hAnsi="Arial" w:cs="Arial"/>
                <w:b/>
                <w:bCs/>
                <w:sz w:val="14"/>
                <w:szCs w:val="14"/>
              </w:rPr>
              <w:t>58.190</w:t>
            </w:r>
          </w:p>
        </w:tc>
      </w:tr>
      <w:tr w:rsidR="00F00CF7" w:rsidRPr="00BE54B4" w14:paraId="3401447E" w14:textId="77777777" w:rsidTr="00744769">
        <w:trPr>
          <w:trHeight w:val="113"/>
        </w:trPr>
        <w:tc>
          <w:tcPr>
            <w:tcW w:w="1164" w:type="pct"/>
            <w:tcBorders>
              <w:top w:val="single" w:sz="4" w:space="0" w:color="auto"/>
              <w:left w:val="nil"/>
              <w:bottom w:val="nil"/>
              <w:right w:val="nil"/>
            </w:tcBorders>
            <w:vAlign w:val="bottom"/>
            <w:hideMark/>
          </w:tcPr>
          <w:p w14:paraId="0FD6715A" w14:textId="77777777" w:rsidR="00F00CF7" w:rsidRPr="00BE54B4" w:rsidRDefault="00F00CF7" w:rsidP="00F00CF7">
            <w:pPr>
              <w:rPr>
                <w:rFonts w:ascii="Arial" w:hAnsi="Arial" w:cs="Arial"/>
                <w:snapToGrid w:val="0"/>
                <w:color w:val="000000" w:themeColor="text1"/>
                <w:sz w:val="14"/>
                <w:szCs w:val="14"/>
                <w:lang w:eastAsia="en-US"/>
              </w:rPr>
            </w:pPr>
            <w:r w:rsidRPr="00BE54B4">
              <w:rPr>
                <w:rFonts w:ascii="Arial" w:hAnsi="Arial" w:cs="Arial"/>
                <w:snapToGrid w:val="0"/>
                <w:color w:val="000000" w:themeColor="text1"/>
                <w:sz w:val="14"/>
                <w:szCs w:val="14"/>
                <w:lang w:eastAsia="en-US"/>
              </w:rPr>
              <w:t>Türev Finansal Araçlardan Alacaklar</w:t>
            </w:r>
          </w:p>
        </w:tc>
        <w:tc>
          <w:tcPr>
            <w:tcW w:w="509" w:type="pct"/>
            <w:tcBorders>
              <w:top w:val="single" w:sz="4" w:space="0" w:color="auto"/>
              <w:left w:val="nil"/>
              <w:bottom w:val="nil"/>
              <w:right w:val="nil"/>
            </w:tcBorders>
            <w:vAlign w:val="bottom"/>
          </w:tcPr>
          <w:p w14:paraId="30C73D79" w14:textId="64350678"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509" w:type="pct"/>
            <w:tcBorders>
              <w:top w:val="single" w:sz="4" w:space="0" w:color="auto"/>
              <w:left w:val="nil"/>
              <w:bottom w:val="nil"/>
              <w:right w:val="nil"/>
            </w:tcBorders>
            <w:vAlign w:val="bottom"/>
          </w:tcPr>
          <w:p w14:paraId="668E1223" w14:textId="7C7536AF"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886.321</w:t>
            </w:r>
          </w:p>
        </w:tc>
        <w:tc>
          <w:tcPr>
            <w:tcW w:w="467" w:type="pct"/>
            <w:tcBorders>
              <w:top w:val="single" w:sz="4" w:space="0" w:color="auto"/>
              <w:left w:val="nil"/>
              <w:bottom w:val="nil"/>
              <w:right w:val="nil"/>
            </w:tcBorders>
            <w:vAlign w:val="bottom"/>
          </w:tcPr>
          <w:p w14:paraId="735AB7FB" w14:textId="37BFC80B"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935.885</w:t>
            </w:r>
          </w:p>
        </w:tc>
        <w:tc>
          <w:tcPr>
            <w:tcW w:w="462" w:type="pct"/>
            <w:tcBorders>
              <w:top w:val="single" w:sz="4" w:space="0" w:color="auto"/>
              <w:left w:val="nil"/>
              <w:bottom w:val="nil"/>
              <w:right w:val="nil"/>
            </w:tcBorders>
            <w:vAlign w:val="bottom"/>
          </w:tcPr>
          <w:p w14:paraId="7A510E44" w14:textId="536A1A33"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146.143</w:t>
            </w:r>
          </w:p>
        </w:tc>
        <w:tc>
          <w:tcPr>
            <w:tcW w:w="462" w:type="pct"/>
            <w:tcBorders>
              <w:top w:val="single" w:sz="4" w:space="0" w:color="auto"/>
              <w:left w:val="nil"/>
              <w:bottom w:val="nil"/>
              <w:right w:val="nil"/>
            </w:tcBorders>
            <w:vAlign w:val="bottom"/>
          </w:tcPr>
          <w:p w14:paraId="129D5119" w14:textId="58A20C9A"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23" w:type="pct"/>
            <w:tcBorders>
              <w:top w:val="single" w:sz="4" w:space="0" w:color="auto"/>
              <w:left w:val="nil"/>
              <w:bottom w:val="nil"/>
              <w:right w:val="nil"/>
            </w:tcBorders>
            <w:vAlign w:val="bottom"/>
          </w:tcPr>
          <w:p w14:paraId="383CF271" w14:textId="7EC4A46A"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533" w:type="pct"/>
            <w:tcBorders>
              <w:top w:val="single" w:sz="4" w:space="0" w:color="auto"/>
              <w:left w:val="nil"/>
              <w:bottom w:val="nil"/>
              <w:right w:val="nil"/>
            </w:tcBorders>
            <w:vAlign w:val="bottom"/>
          </w:tcPr>
          <w:p w14:paraId="152DA209" w14:textId="500411EE"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71" w:type="pct"/>
            <w:tcBorders>
              <w:top w:val="single" w:sz="4" w:space="0" w:color="auto"/>
              <w:left w:val="nil"/>
              <w:bottom w:val="nil"/>
              <w:right w:val="nil"/>
            </w:tcBorders>
            <w:vAlign w:val="bottom"/>
          </w:tcPr>
          <w:p w14:paraId="12ADE39A" w14:textId="2F6CD141"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1.968.349</w:t>
            </w:r>
          </w:p>
        </w:tc>
      </w:tr>
      <w:tr w:rsidR="00F00CF7" w:rsidRPr="00BE54B4" w14:paraId="0AC592A2" w14:textId="77777777" w:rsidTr="00744769">
        <w:trPr>
          <w:trHeight w:val="113"/>
        </w:trPr>
        <w:tc>
          <w:tcPr>
            <w:tcW w:w="1164" w:type="pct"/>
            <w:tcBorders>
              <w:bottom w:val="single" w:sz="4" w:space="0" w:color="auto"/>
            </w:tcBorders>
            <w:vAlign w:val="bottom"/>
            <w:hideMark/>
          </w:tcPr>
          <w:p w14:paraId="2FAD5C6F" w14:textId="77777777" w:rsidR="00F00CF7" w:rsidRPr="00BE54B4" w:rsidRDefault="00F00CF7" w:rsidP="00F00CF7">
            <w:pPr>
              <w:rPr>
                <w:rFonts w:ascii="Arial" w:hAnsi="Arial" w:cs="Arial"/>
                <w:snapToGrid w:val="0"/>
                <w:color w:val="000000" w:themeColor="text1"/>
                <w:sz w:val="14"/>
                <w:szCs w:val="14"/>
                <w:lang w:eastAsia="en-US"/>
              </w:rPr>
            </w:pPr>
            <w:r w:rsidRPr="00BE54B4">
              <w:rPr>
                <w:rFonts w:ascii="Arial" w:hAnsi="Arial" w:cs="Arial"/>
                <w:snapToGrid w:val="0"/>
                <w:color w:val="000000" w:themeColor="text1"/>
                <w:sz w:val="14"/>
                <w:szCs w:val="14"/>
                <w:lang w:eastAsia="en-US"/>
              </w:rPr>
              <w:t>Türev Finansal Araçlardan Borçlar</w:t>
            </w:r>
          </w:p>
        </w:tc>
        <w:tc>
          <w:tcPr>
            <w:tcW w:w="509" w:type="pct"/>
            <w:tcBorders>
              <w:bottom w:val="single" w:sz="4" w:space="0" w:color="auto"/>
            </w:tcBorders>
            <w:vAlign w:val="bottom"/>
          </w:tcPr>
          <w:p w14:paraId="28BFCCD1" w14:textId="322E4739"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509" w:type="pct"/>
            <w:tcBorders>
              <w:bottom w:val="single" w:sz="4" w:space="0" w:color="auto"/>
            </w:tcBorders>
            <w:vAlign w:val="bottom"/>
          </w:tcPr>
          <w:p w14:paraId="61213422" w14:textId="4AFF0FE7"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884.852</w:t>
            </w:r>
          </w:p>
        </w:tc>
        <w:tc>
          <w:tcPr>
            <w:tcW w:w="467" w:type="pct"/>
            <w:tcBorders>
              <w:bottom w:val="single" w:sz="4" w:space="0" w:color="auto"/>
            </w:tcBorders>
            <w:vAlign w:val="bottom"/>
          </w:tcPr>
          <w:p w14:paraId="51D9DDC2" w14:textId="3611F5D9"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870.733</w:t>
            </w:r>
          </w:p>
        </w:tc>
        <w:tc>
          <w:tcPr>
            <w:tcW w:w="462" w:type="pct"/>
            <w:tcBorders>
              <w:bottom w:val="single" w:sz="4" w:space="0" w:color="auto"/>
            </w:tcBorders>
            <w:vAlign w:val="bottom"/>
          </w:tcPr>
          <w:p w14:paraId="2E1D3A6A" w14:textId="6A115302"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154.574</w:t>
            </w:r>
          </w:p>
        </w:tc>
        <w:tc>
          <w:tcPr>
            <w:tcW w:w="462" w:type="pct"/>
            <w:tcBorders>
              <w:bottom w:val="single" w:sz="4" w:space="0" w:color="auto"/>
            </w:tcBorders>
            <w:vAlign w:val="bottom"/>
          </w:tcPr>
          <w:p w14:paraId="3256AD4E" w14:textId="27634C56"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23" w:type="pct"/>
            <w:tcBorders>
              <w:bottom w:val="single" w:sz="4" w:space="0" w:color="auto"/>
            </w:tcBorders>
            <w:vAlign w:val="bottom"/>
          </w:tcPr>
          <w:p w14:paraId="42435709" w14:textId="335F8543"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533" w:type="pct"/>
            <w:tcBorders>
              <w:bottom w:val="single" w:sz="4" w:space="0" w:color="auto"/>
            </w:tcBorders>
            <w:vAlign w:val="bottom"/>
          </w:tcPr>
          <w:p w14:paraId="2C6EDBF9" w14:textId="6CD1E9E0"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w:t>
            </w:r>
          </w:p>
        </w:tc>
        <w:tc>
          <w:tcPr>
            <w:tcW w:w="471" w:type="pct"/>
            <w:tcBorders>
              <w:bottom w:val="single" w:sz="4" w:space="0" w:color="auto"/>
            </w:tcBorders>
            <w:vAlign w:val="bottom"/>
          </w:tcPr>
          <w:p w14:paraId="33F9A1EB" w14:textId="415370C2" w:rsidR="00F00CF7" w:rsidRPr="00BE54B4" w:rsidRDefault="00F00CF7" w:rsidP="00744769">
            <w:pPr>
              <w:jc w:val="right"/>
              <w:rPr>
                <w:rFonts w:ascii="Arial" w:hAnsi="Arial" w:cs="Arial"/>
                <w:bCs/>
                <w:sz w:val="14"/>
                <w:szCs w:val="18"/>
                <w:lang w:val="en-US" w:eastAsia="en-US"/>
              </w:rPr>
            </w:pPr>
            <w:r w:rsidRPr="00BE54B4">
              <w:rPr>
                <w:rFonts w:ascii="Arial" w:hAnsi="Arial" w:cs="Arial"/>
                <w:sz w:val="14"/>
                <w:szCs w:val="14"/>
              </w:rPr>
              <w:t>1.910.159</w:t>
            </w:r>
          </w:p>
        </w:tc>
      </w:tr>
      <w:tr w:rsidR="00F00CF7" w:rsidRPr="00BE54B4" w14:paraId="608D646C" w14:textId="77777777" w:rsidTr="00744769">
        <w:trPr>
          <w:trHeight w:val="113"/>
        </w:trPr>
        <w:tc>
          <w:tcPr>
            <w:tcW w:w="1164" w:type="pct"/>
            <w:tcBorders>
              <w:top w:val="single" w:sz="4" w:space="0" w:color="auto"/>
              <w:left w:val="nil"/>
              <w:bottom w:val="single" w:sz="4" w:space="0" w:color="auto"/>
              <w:right w:val="nil"/>
            </w:tcBorders>
            <w:hideMark/>
          </w:tcPr>
          <w:p w14:paraId="589717A8" w14:textId="77777777" w:rsidR="00F00CF7" w:rsidRPr="00BE54B4" w:rsidRDefault="00F00CF7" w:rsidP="00F00CF7">
            <w:pPr>
              <w:pStyle w:val="msobodytextindent"/>
              <w:ind w:left="79" w:hanging="187"/>
              <w:jc w:val="left"/>
              <w:rPr>
                <w:rFonts w:ascii="Arial" w:hAnsi="Arial" w:cs="Arial"/>
                <w:b/>
                <w:snapToGrid w:val="0"/>
                <w:color w:val="000000" w:themeColor="text1"/>
                <w:sz w:val="14"/>
                <w:szCs w:val="14"/>
              </w:rPr>
            </w:pPr>
            <w:proofErr w:type="spellStart"/>
            <w:r w:rsidRPr="00BE54B4">
              <w:rPr>
                <w:rFonts w:ascii="Arial" w:hAnsi="Arial" w:cs="Arial"/>
                <w:b/>
                <w:bCs/>
                <w:color w:val="000000" w:themeColor="text1"/>
                <w:sz w:val="14"/>
                <w:szCs w:val="14"/>
              </w:rPr>
              <w:t>Gayrinakdi</w:t>
            </w:r>
            <w:proofErr w:type="spellEnd"/>
            <w:r w:rsidRPr="00BE54B4">
              <w:rPr>
                <w:rFonts w:ascii="Arial" w:hAnsi="Arial" w:cs="Arial"/>
                <w:b/>
                <w:bCs/>
                <w:color w:val="000000" w:themeColor="text1"/>
                <w:sz w:val="14"/>
                <w:szCs w:val="14"/>
              </w:rPr>
              <w:t xml:space="preserve"> Krediler</w:t>
            </w:r>
          </w:p>
        </w:tc>
        <w:tc>
          <w:tcPr>
            <w:tcW w:w="509" w:type="pct"/>
            <w:tcBorders>
              <w:top w:val="single" w:sz="4" w:space="0" w:color="auto"/>
              <w:left w:val="nil"/>
              <w:bottom w:val="single" w:sz="4" w:space="0" w:color="auto"/>
              <w:right w:val="nil"/>
            </w:tcBorders>
            <w:vAlign w:val="bottom"/>
          </w:tcPr>
          <w:p w14:paraId="37737AD2" w14:textId="3919AC0D" w:rsidR="00F00CF7" w:rsidRPr="00BE54B4" w:rsidRDefault="00F00CF7" w:rsidP="00744769">
            <w:pPr>
              <w:jc w:val="right"/>
              <w:rPr>
                <w:rFonts w:ascii="Arial" w:hAnsi="Arial" w:cs="Arial"/>
                <w:b/>
                <w:bCs/>
                <w:sz w:val="14"/>
                <w:szCs w:val="18"/>
                <w:lang w:val="en-US" w:eastAsia="en-US"/>
              </w:rPr>
            </w:pPr>
            <w:r w:rsidRPr="00BE54B4">
              <w:rPr>
                <w:rFonts w:ascii="Arial" w:hAnsi="Arial" w:cs="Arial"/>
                <w:b/>
                <w:sz w:val="14"/>
                <w:szCs w:val="14"/>
              </w:rPr>
              <w:t>9.031.175</w:t>
            </w:r>
          </w:p>
        </w:tc>
        <w:tc>
          <w:tcPr>
            <w:tcW w:w="509" w:type="pct"/>
            <w:tcBorders>
              <w:top w:val="single" w:sz="4" w:space="0" w:color="auto"/>
              <w:left w:val="nil"/>
              <w:bottom w:val="single" w:sz="4" w:space="0" w:color="auto"/>
              <w:right w:val="nil"/>
            </w:tcBorders>
            <w:vAlign w:val="bottom"/>
          </w:tcPr>
          <w:p w14:paraId="643BAE9E" w14:textId="28EA45F1" w:rsidR="00F00CF7" w:rsidRPr="00BE54B4" w:rsidRDefault="00F00CF7" w:rsidP="00744769">
            <w:pPr>
              <w:jc w:val="right"/>
              <w:rPr>
                <w:rFonts w:ascii="Arial" w:hAnsi="Arial" w:cs="Arial"/>
                <w:b/>
                <w:bCs/>
                <w:sz w:val="14"/>
                <w:szCs w:val="18"/>
                <w:lang w:val="en-US" w:eastAsia="en-US"/>
              </w:rPr>
            </w:pPr>
            <w:r w:rsidRPr="00BE54B4">
              <w:rPr>
                <w:rFonts w:ascii="Arial" w:hAnsi="Arial" w:cs="Arial"/>
                <w:b/>
                <w:sz w:val="14"/>
                <w:szCs w:val="14"/>
              </w:rPr>
              <w:t>265.235</w:t>
            </w:r>
          </w:p>
        </w:tc>
        <w:tc>
          <w:tcPr>
            <w:tcW w:w="467" w:type="pct"/>
            <w:tcBorders>
              <w:top w:val="single" w:sz="4" w:space="0" w:color="auto"/>
              <w:left w:val="nil"/>
              <w:bottom w:val="single" w:sz="4" w:space="0" w:color="auto"/>
              <w:right w:val="nil"/>
            </w:tcBorders>
            <w:vAlign w:val="bottom"/>
          </w:tcPr>
          <w:p w14:paraId="60A6C58E" w14:textId="3E89F283" w:rsidR="00F00CF7" w:rsidRPr="00BE54B4" w:rsidRDefault="00F00CF7" w:rsidP="00744769">
            <w:pPr>
              <w:jc w:val="right"/>
              <w:rPr>
                <w:rFonts w:ascii="Arial" w:hAnsi="Arial" w:cs="Arial"/>
                <w:b/>
                <w:bCs/>
                <w:sz w:val="14"/>
                <w:szCs w:val="18"/>
                <w:lang w:val="en-US" w:eastAsia="en-US"/>
              </w:rPr>
            </w:pPr>
            <w:r w:rsidRPr="00BE54B4">
              <w:rPr>
                <w:rFonts w:ascii="Arial" w:hAnsi="Arial" w:cs="Arial"/>
                <w:b/>
                <w:sz w:val="14"/>
                <w:szCs w:val="14"/>
              </w:rPr>
              <w:t>587.109</w:t>
            </w:r>
          </w:p>
        </w:tc>
        <w:tc>
          <w:tcPr>
            <w:tcW w:w="462" w:type="pct"/>
            <w:tcBorders>
              <w:top w:val="single" w:sz="4" w:space="0" w:color="auto"/>
              <w:left w:val="nil"/>
              <w:bottom w:val="single" w:sz="4" w:space="0" w:color="auto"/>
              <w:right w:val="nil"/>
            </w:tcBorders>
            <w:vAlign w:val="bottom"/>
          </w:tcPr>
          <w:p w14:paraId="78F5B079" w14:textId="4D295BC3" w:rsidR="00F00CF7" w:rsidRPr="00BE54B4" w:rsidRDefault="00F00CF7" w:rsidP="00744769">
            <w:pPr>
              <w:jc w:val="right"/>
              <w:rPr>
                <w:rFonts w:ascii="Arial" w:hAnsi="Arial" w:cs="Arial"/>
                <w:b/>
                <w:bCs/>
                <w:sz w:val="14"/>
                <w:szCs w:val="18"/>
                <w:lang w:val="en-US" w:eastAsia="en-US"/>
              </w:rPr>
            </w:pPr>
            <w:r w:rsidRPr="00BE54B4">
              <w:rPr>
                <w:rFonts w:ascii="Arial" w:hAnsi="Arial" w:cs="Arial"/>
                <w:b/>
                <w:sz w:val="14"/>
                <w:szCs w:val="14"/>
              </w:rPr>
              <w:t>2.911.387</w:t>
            </w:r>
          </w:p>
        </w:tc>
        <w:tc>
          <w:tcPr>
            <w:tcW w:w="462" w:type="pct"/>
            <w:tcBorders>
              <w:top w:val="single" w:sz="4" w:space="0" w:color="auto"/>
              <w:left w:val="nil"/>
              <w:bottom w:val="single" w:sz="4" w:space="0" w:color="auto"/>
              <w:right w:val="nil"/>
            </w:tcBorders>
            <w:vAlign w:val="bottom"/>
          </w:tcPr>
          <w:p w14:paraId="048014A3" w14:textId="46B22F51" w:rsidR="00F00CF7" w:rsidRPr="00BE54B4" w:rsidRDefault="00F00CF7" w:rsidP="00744769">
            <w:pPr>
              <w:jc w:val="right"/>
              <w:rPr>
                <w:rFonts w:ascii="Arial" w:hAnsi="Arial" w:cs="Arial"/>
                <w:b/>
                <w:bCs/>
                <w:sz w:val="14"/>
                <w:szCs w:val="18"/>
                <w:lang w:val="en-US" w:eastAsia="en-US"/>
              </w:rPr>
            </w:pPr>
            <w:r w:rsidRPr="00BE54B4">
              <w:rPr>
                <w:rFonts w:ascii="Arial" w:hAnsi="Arial" w:cs="Arial"/>
                <w:b/>
                <w:sz w:val="14"/>
                <w:szCs w:val="14"/>
              </w:rPr>
              <w:t>1.271.946</w:t>
            </w:r>
          </w:p>
        </w:tc>
        <w:tc>
          <w:tcPr>
            <w:tcW w:w="423" w:type="pct"/>
            <w:tcBorders>
              <w:top w:val="single" w:sz="4" w:space="0" w:color="auto"/>
              <w:left w:val="nil"/>
              <w:bottom w:val="single" w:sz="4" w:space="0" w:color="auto"/>
              <w:right w:val="nil"/>
            </w:tcBorders>
            <w:vAlign w:val="bottom"/>
          </w:tcPr>
          <w:p w14:paraId="40A45C4D" w14:textId="3CCE0A59" w:rsidR="00F00CF7" w:rsidRPr="00BE54B4" w:rsidRDefault="00F00CF7" w:rsidP="00744769">
            <w:pPr>
              <w:jc w:val="right"/>
              <w:rPr>
                <w:rFonts w:ascii="Arial" w:hAnsi="Arial" w:cs="Arial"/>
                <w:b/>
                <w:bCs/>
                <w:sz w:val="14"/>
                <w:szCs w:val="18"/>
                <w:lang w:val="en-US" w:eastAsia="en-US"/>
              </w:rPr>
            </w:pPr>
            <w:r w:rsidRPr="00BE54B4">
              <w:rPr>
                <w:rFonts w:ascii="Arial" w:hAnsi="Arial" w:cs="Arial"/>
                <w:b/>
                <w:sz w:val="14"/>
                <w:szCs w:val="14"/>
              </w:rPr>
              <w:t>17.459</w:t>
            </w:r>
          </w:p>
        </w:tc>
        <w:tc>
          <w:tcPr>
            <w:tcW w:w="533" w:type="pct"/>
            <w:tcBorders>
              <w:top w:val="single" w:sz="4" w:space="0" w:color="auto"/>
              <w:left w:val="nil"/>
              <w:bottom w:val="single" w:sz="4" w:space="0" w:color="auto"/>
              <w:right w:val="nil"/>
            </w:tcBorders>
            <w:vAlign w:val="bottom"/>
          </w:tcPr>
          <w:p w14:paraId="7C75BA74" w14:textId="21AE4873" w:rsidR="00F00CF7" w:rsidRPr="00BE54B4" w:rsidRDefault="00F00CF7" w:rsidP="00744769">
            <w:pPr>
              <w:jc w:val="right"/>
              <w:rPr>
                <w:rFonts w:ascii="Arial" w:hAnsi="Arial" w:cs="Arial"/>
                <w:b/>
                <w:bCs/>
                <w:sz w:val="14"/>
                <w:szCs w:val="18"/>
                <w:lang w:val="en-US" w:eastAsia="en-US"/>
              </w:rPr>
            </w:pPr>
            <w:r w:rsidRPr="00BE54B4">
              <w:rPr>
                <w:rFonts w:ascii="Arial" w:hAnsi="Arial" w:cs="Arial"/>
                <w:b/>
                <w:sz w:val="14"/>
                <w:szCs w:val="14"/>
              </w:rPr>
              <w:t>-</w:t>
            </w:r>
          </w:p>
        </w:tc>
        <w:tc>
          <w:tcPr>
            <w:tcW w:w="471" w:type="pct"/>
            <w:tcBorders>
              <w:top w:val="single" w:sz="4" w:space="0" w:color="auto"/>
              <w:left w:val="nil"/>
              <w:bottom w:val="single" w:sz="4" w:space="0" w:color="auto"/>
              <w:right w:val="nil"/>
            </w:tcBorders>
            <w:vAlign w:val="bottom"/>
          </w:tcPr>
          <w:p w14:paraId="4B7EF518" w14:textId="24A2D8E7" w:rsidR="00F00CF7" w:rsidRPr="00BE54B4" w:rsidRDefault="00F00CF7" w:rsidP="00744769">
            <w:pPr>
              <w:jc w:val="right"/>
              <w:rPr>
                <w:rFonts w:ascii="Arial" w:hAnsi="Arial" w:cs="Arial"/>
                <w:b/>
                <w:bCs/>
                <w:sz w:val="14"/>
                <w:szCs w:val="18"/>
                <w:lang w:val="en-US" w:eastAsia="en-US"/>
              </w:rPr>
            </w:pPr>
            <w:r w:rsidRPr="00BE54B4">
              <w:rPr>
                <w:rFonts w:ascii="Arial" w:hAnsi="Arial" w:cs="Arial"/>
                <w:b/>
                <w:sz w:val="14"/>
                <w:szCs w:val="14"/>
              </w:rPr>
              <w:t>14.084.311</w:t>
            </w:r>
          </w:p>
        </w:tc>
      </w:tr>
      <w:tr w:rsidR="009D690C" w:rsidRPr="00BE54B4" w14:paraId="22BC3240" w14:textId="77777777" w:rsidTr="00744769">
        <w:trPr>
          <w:trHeight w:val="113"/>
        </w:trPr>
        <w:tc>
          <w:tcPr>
            <w:tcW w:w="1164" w:type="pct"/>
            <w:tcBorders>
              <w:top w:val="single" w:sz="4" w:space="0" w:color="auto"/>
              <w:left w:val="nil"/>
              <w:bottom w:val="nil"/>
              <w:right w:val="nil"/>
            </w:tcBorders>
            <w:vAlign w:val="bottom"/>
          </w:tcPr>
          <w:p w14:paraId="2B5260BF" w14:textId="77777777" w:rsidR="009D690C" w:rsidRPr="00BE54B4" w:rsidRDefault="009D690C" w:rsidP="009D690C">
            <w:pPr>
              <w:ind w:left="79" w:hanging="187"/>
              <w:jc w:val="both"/>
              <w:rPr>
                <w:rFonts w:ascii="Arial" w:hAnsi="Arial" w:cs="Arial"/>
                <w:b/>
                <w:bCs/>
                <w:color w:val="000000" w:themeColor="text1"/>
                <w:sz w:val="14"/>
                <w:szCs w:val="14"/>
                <w:lang w:eastAsia="en-US"/>
              </w:rPr>
            </w:pPr>
          </w:p>
        </w:tc>
        <w:tc>
          <w:tcPr>
            <w:tcW w:w="509" w:type="pct"/>
            <w:tcBorders>
              <w:top w:val="single" w:sz="4" w:space="0" w:color="auto"/>
              <w:left w:val="nil"/>
              <w:bottom w:val="nil"/>
              <w:right w:val="nil"/>
            </w:tcBorders>
            <w:vAlign w:val="bottom"/>
          </w:tcPr>
          <w:p w14:paraId="12564D3E" w14:textId="77777777" w:rsidR="009D690C" w:rsidRPr="00BE54B4" w:rsidRDefault="009D690C" w:rsidP="00744769">
            <w:pPr>
              <w:jc w:val="right"/>
              <w:rPr>
                <w:rFonts w:ascii="Arial" w:hAnsi="Arial" w:cs="Arial"/>
                <w:bCs/>
                <w:sz w:val="14"/>
                <w:szCs w:val="18"/>
                <w:lang w:val="en-US" w:eastAsia="en-US"/>
              </w:rPr>
            </w:pPr>
          </w:p>
        </w:tc>
        <w:tc>
          <w:tcPr>
            <w:tcW w:w="509" w:type="pct"/>
            <w:tcBorders>
              <w:top w:val="single" w:sz="4" w:space="0" w:color="auto"/>
              <w:left w:val="nil"/>
              <w:bottom w:val="nil"/>
              <w:right w:val="nil"/>
            </w:tcBorders>
            <w:vAlign w:val="bottom"/>
          </w:tcPr>
          <w:p w14:paraId="13DDEC70" w14:textId="77777777" w:rsidR="009D690C" w:rsidRPr="00BE54B4" w:rsidRDefault="009D690C" w:rsidP="00744769">
            <w:pPr>
              <w:jc w:val="right"/>
              <w:rPr>
                <w:rFonts w:ascii="Arial" w:hAnsi="Arial" w:cs="Arial"/>
                <w:bCs/>
                <w:sz w:val="14"/>
                <w:szCs w:val="18"/>
                <w:lang w:val="en-US" w:eastAsia="en-US"/>
              </w:rPr>
            </w:pPr>
          </w:p>
        </w:tc>
        <w:tc>
          <w:tcPr>
            <w:tcW w:w="467" w:type="pct"/>
            <w:tcBorders>
              <w:top w:val="single" w:sz="4" w:space="0" w:color="auto"/>
              <w:left w:val="nil"/>
              <w:bottom w:val="nil"/>
              <w:right w:val="nil"/>
            </w:tcBorders>
            <w:vAlign w:val="bottom"/>
          </w:tcPr>
          <w:p w14:paraId="43C43EE8" w14:textId="77777777" w:rsidR="009D690C" w:rsidRPr="00BE54B4" w:rsidRDefault="009D690C" w:rsidP="00744769">
            <w:pPr>
              <w:jc w:val="right"/>
              <w:rPr>
                <w:rFonts w:ascii="Arial" w:hAnsi="Arial" w:cs="Arial"/>
                <w:bCs/>
                <w:sz w:val="14"/>
                <w:szCs w:val="18"/>
                <w:lang w:val="en-US" w:eastAsia="en-US"/>
              </w:rPr>
            </w:pPr>
          </w:p>
        </w:tc>
        <w:tc>
          <w:tcPr>
            <w:tcW w:w="462" w:type="pct"/>
            <w:tcBorders>
              <w:top w:val="single" w:sz="4" w:space="0" w:color="auto"/>
              <w:left w:val="nil"/>
              <w:bottom w:val="nil"/>
              <w:right w:val="nil"/>
            </w:tcBorders>
            <w:vAlign w:val="bottom"/>
          </w:tcPr>
          <w:p w14:paraId="5AAE294A" w14:textId="77777777" w:rsidR="009D690C" w:rsidRPr="00BE54B4" w:rsidRDefault="009D690C" w:rsidP="00744769">
            <w:pPr>
              <w:jc w:val="right"/>
              <w:rPr>
                <w:rFonts w:ascii="Arial" w:hAnsi="Arial" w:cs="Arial"/>
                <w:bCs/>
                <w:sz w:val="14"/>
                <w:szCs w:val="18"/>
                <w:lang w:val="en-US" w:eastAsia="en-US"/>
              </w:rPr>
            </w:pPr>
          </w:p>
        </w:tc>
        <w:tc>
          <w:tcPr>
            <w:tcW w:w="462" w:type="pct"/>
            <w:tcBorders>
              <w:top w:val="single" w:sz="4" w:space="0" w:color="auto"/>
              <w:left w:val="nil"/>
              <w:bottom w:val="nil"/>
              <w:right w:val="nil"/>
            </w:tcBorders>
            <w:vAlign w:val="bottom"/>
          </w:tcPr>
          <w:p w14:paraId="6672E202" w14:textId="77777777" w:rsidR="009D690C" w:rsidRPr="00BE54B4" w:rsidRDefault="009D690C" w:rsidP="00744769">
            <w:pPr>
              <w:jc w:val="right"/>
              <w:rPr>
                <w:rFonts w:ascii="Arial" w:hAnsi="Arial" w:cs="Arial"/>
                <w:bCs/>
                <w:sz w:val="14"/>
                <w:szCs w:val="18"/>
                <w:lang w:val="en-US" w:eastAsia="en-US"/>
              </w:rPr>
            </w:pPr>
          </w:p>
        </w:tc>
        <w:tc>
          <w:tcPr>
            <w:tcW w:w="423" w:type="pct"/>
            <w:tcBorders>
              <w:top w:val="single" w:sz="4" w:space="0" w:color="auto"/>
              <w:left w:val="nil"/>
              <w:bottom w:val="nil"/>
              <w:right w:val="nil"/>
            </w:tcBorders>
            <w:vAlign w:val="bottom"/>
          </w:tcPr>
          <w:p w14:paraId="605556AB" w14:textId="77777777" w:rsidR="009D690C" w:rsidRPr="00BE54B4" w:rsidRDefault="009D690C" w:rsidP="00744769">
            <w:pPr>
              <w:jc w:val="right"/>
              <w:rPr>
                <w:rFonts w:ascii="Arial" w:hAnsi="Arial" w:cs="Arial"/>
                <w:bCs/>
                <w:sz w:val="14"/>
                <w:szCs w:val="18"/>
                <w:lang w:val="en-US" w:eastAsia="en-US"/>
              </w:rPr>
            </w:pPr>
          </w:p>
        </w:tc>
        <w:tc>
          <w:tcPr>
            <w:tcW w:w="533" w:type="pct"/>
            <w:tcBorders>
              <w:top w:val="single" w:sz="4" w:space="0" w:color="auto"/>
              <w:left w:val="nil"/>
              <w:bottom w:val="nil"/>
              <w:right w:val="nil"/>
            </w:tcBorders>
            <w:vAlign w:val="bottom"/>
          </w:tcPr>
          <w:p w14:paraId="44EAC632" w14:textId="77777777" w:rsidR="009D690C" w:rsidRPr="00BE54B4" w:rsidRDefault="009D690C" w:rsidP="00744769">
            <w:pPr>
              <w:jc w:val="right"/>
              <w:rPr>
                <w:rFonts w:ascii="Arial" w:hAnsi="Arial" w:cs="Arial"/>
                <w:bCs/>
                <w:sz w:val="14"/>
                <w:szCs w:val="18"/>
                <w:lang w:val="en-US" w:eastAsia="en-US"/>
              </w:rPr>
            </w:pPr>
          </w:p>
        </w:tc>
        <w:tc>
          <w:tcPr>
            <w:tcW w:w="471" w:type="pct"/>
            <w:tcBorders>
              <w:top w:val="single" w:sz="4" w:space="0" w:color="auto"/>
              <w:left w:val="nil"/>
              <w:bottom w:val="nil"/>
              <w:right w:val="nil"/>
            </w:tcBorders>
            <w:vAlign w:val="bottom"/>
          </w:tcPr>
          <w:p w14:paraId="7DC25177" w14:textId="77777777" w:rsidR="009D690C" w:rsidRPr="00BE54B4" w:rsidRDefault="009D690C" w:rsidP="00744769">
            <w:pPr>
              <w:jc w:val="right"/>
              <w:rPr>
                <w:rFonts w:ascii="Arial" w:hAnsi="Arial" w:cs="Arial"/>
                <w:bCs/>
                <w:sz w:val="14"/>
                <w:szCs w:val="18"/>
                <w:lang w:val="en-US" w:eastAsia="en-US"/>
              </w:rPr>
            </w:pPr>
          </w:p>
        </w:tc>
      </w:tr>
      <w:tr w:rsidR="009D690C" w:rsidRPr="00BE54B4" w14:paraId="18A3E447" w14:textId="77777777" w:rsidTr="00744769">
        <w:trPr>
          <w:trHeight w:val="113"/>
        </w:trPr>
        <w:tc>
          <w:tcPr>
            <w:tcW w:w="1164" w:type="pct"/>
            <w:vAlign w:val="bottom"/>
            <w:hideMark/>
          </w:tcPr>
          <w:p w14:paraId="28E08A02" w14:textId="77777777" w:rsidR="009D690C" w:rsidRPr="00BE54B4" w:rsidRDefault="009D690C" w:rsidP="009D690C">
            <w:pPr>
              <w:rPr>
                <w:rFonts w:ascii="Arial" w:hAnsi="Arial" w:cs="Arial"/>
                <w:b/>
                <w:bCs/>
                <w:color w:val="000000" w:themeColor="text1"/>
                <w:sz w:val="14"/>
                <w:szCs w:val="14"/>
                <w:lang w:eastAsia="en-US"/>
              </w:rPr>
            </w:pPr>
            <w:r w:rsidRPr="00BE54B4">
              <w:rPr>
                <w:rFonts w:ascii="Arial" w:hAnsi="Arial" w:cs="Arial"/>
                <w:b/>
                <w:bCs/>
                <w:color w:val="000000" w:themeColor="text1"/>
                <w:sz w:val="14"/>
                <w:szCs w:val="14"/>
                <w:lang w:eastAsia="en-US"/>
              </w:rPr>
              <w:t>Önceki Dönem</w:t>
            </w:r>
          </w:p>
        </w:tc>
        <w:tc>
          <w:tcPr>
            <w:tcW w:w="509" w:type="pct"/>
            <w:vAlign w:val="bottom"/>
          </w:tcPr>
          <w:p w14:paraId="491B3083" w14:textId="77777777" w:rsidR="009D690C" w:rsidRPr="00BE54B4" w:rsidRDefault="009D690C" w:rsidP="00744769">
            <w:pPr>
              <w:jc w:val="right"/>
              <w:rPr>
                <w:rFonts w:ascii="Arial" w:hAnsi="Arial" w:cs="Arial"/>
                <w:bCs/>
                <w:sz w:val="14"/>
                <w:szCs w:val="18"/>
                <w:lang w:val="en-US" w:eastAsia="en-US"/>
              </w:rPr>
            </w:pPr>
          </w:p>
        </w:tc>
        <w:tc>
          <w:tcPr>
            <w:tcW w:w="509" w:type="pct"/>
            <w:vAlign w:val="bottom"/>
          </w:tcPr>
          <w:p w14:paraId="3320FDDD" w14:textId="77777777" w:rsidR="009D690C" w:rsidRPr="00BE54B4" w:rsidRDefault="009D690C" w:rsidP="00744769">
            <w:pPr>
              <w:jc w:val="right"/>
              <w:rPr>
                <w:rFonts w:ascii="Arial" w:hAnsi="Arial" w:cs="Arial"/>
                <w:bCs/>
                <w:sz w:val="14"/>
                <w:szCs w:val="18"/>
                <w:lang w:val="en-US" w:eastAsia="en-US"/>
              </w:rPr>
            </w:pPr>
          </w:p>
        </w:tc>
        <w:tc>
          <w:tcPr>
            <w:tcW w:w="467" w:type="pct"/>
            <w:vAlign w:val="bottom"/>
          </w:tcPr>
          <w:p w14:paraId="13B7CCD2" w14:textId="77777777" w:rsidR="009D690C" w:rsidRPr="00BE54B4" w:rsidRDefault="009D690C" w:rsidP="00744769">
            <w:pPr>
              <w:jc w:val="right"/>
              <w:rPr>
                <w:rFonts w:ascii="Arial" w:hAnsi="Arial" w:cs="Arial"/>
                <w:bCs/>
                <w:sz w:val="14"/>
                <w:szCs w:val="18"/>
                <w:lang w:val="en-US" w:eastAsia="en-US"/>
              </w:rPr>
            </w:pPr>
          </w:p>
        </w:tc>
        <w:tc>
          <w:tcPr>
            <w:tcW w:w="462" w:type="pct"/>
            <w:vAlign w:val="bottom"/>
          </w:tcPr>
          <w:p w14:paraId="0D395D59" w14:textId="77777777" w:rsidR="009D690C" w:rsidRPr="00BE54B4" w:rsidRDefault="009D690C" w:rsidP="00744769">
            <w:pPr>
              <w:jc w:val="right"/>
              <w:rPr>
                <w:rFonts w:ascii="Arial" w:hAnsi="Arial" w:cs="Arial"/>
                <w:bCs/>
                <w:sz w:val="14"/>
                <w:szCs w:val="18"/>
                <w:lang w:val="en-US" w:eastAsia="en-US"/>
              </w:rPr>
            </w:pPr>
          </w:p>
        </w:tc>
        <w:tc>
          <w:tcPr>
            <w:tcW w:w="462" w:type="pct"/>
            <w:vAlign w:val="bottom"/>
          </w:tcPr>
          <w:p w14:paraId="6CBED6A0" w14:textId="77777777" w:rsidR="009D690C" w:rsidRPr="00BE54B4" w:rsidRDefault="009D690C" w:rsidP="00744769">
            <w:pPr>
              <w:jc w:val="right"/>
              <w:rPr>
                <w:rFonts w:ascii="Arial" w:hAnsi="Arial" w:cs="Arial"/>
                <w:bCs/>
                <w:sz w:val="14"/>
                <w:szCs w:val="18"/>
                <w:lang w:val="en-US" w:eastAsia="en-US"/>
              </w:rPr>
            </w:pPr>
          </w:p>
        </w:tc>
        <w:tc>
          <w:tcPr>
            <w:tcW w:w="423" w:type="pct"/>
            <w:vAlign w:val="bottom"/>
          </w:tcPr>
          <w:p w14:paraId="703CBA46" w14:textId="77777777" w:rsidR="009D690C" w:rsidRPr="00BE54B4" w:rsidRDefault="009D690C" w:rsidP="00744769">
            <w:pPr>
              <w:jc w:val="right"/>
              <w:rPr>
                <w:rFonts w:ascii="Arial" w:hAnsi="Arial" w:cs="Arial"/>
                <w:bCs/>
                <w:sz w:val="14"/>
                <w:szCs w:val="18"/>
                <w:lang w:val="en-US" w:eastAsia="en-US"/>
              </w:rPr>
            </w:pPr>
          </w:p>
        </w:tc>
        <w:tc>
          <w:tcPr>
            <w:tcW w:w="533" w:type="pct"/>
            <w:vAlign w:val="bottom"/>
          </w:tcPr>
          <w:p w14:paraId="64C2FCE6" w14:textId="77777777" w:rsidR="009D690C" w:rsidRPr="00BE54B4" w:rsidRDefault="009D690C" w:rsidP="00744769">
            <w:pPr>
              <w:jc w:val="right"/>
              <w:rPr>
                <w:rFonts w:ascii="Arial" w:hAnsi="Arial" w:cs="Arial"/>
                <w:bCs/>
                <w:sz w:val="14"/>
                <w:szCs w:val="18"/>
                <w:lang w:val="en-US" w:eastAsia="en-US"/>
              </w:rPr>
            </w:pPr>
          </w:p>
        </w:tc>
        <w:tc>
          <w:tcPr>
            <w:tcW w:w="471" w:type="pct"/>
            <w:vAlign w:val="bottom"/>
          </w:tcPr>
          <w:p w14:paraId="276CEBEE" w14:textId="77777777" w:rsidR="009D690C" w:rsidRPr="00BE54B4" w:rsidRDefault="009D690C" w:rsidP="00744769">
            <w:pPr>
              <w:jc w:val="right"/>
              <w:rPr>
                <w:rFonts w:ascii="Arial" w:hAnsi="Arial" w:cs="Arial"/>
                <w:bCs/>
                <w:sz w:val="14"/>
                <w:szCs w:val="18"/>
                <w:lang w:val="en-US" w:eastAsia="en-US"/>
              </w:rPr>
            </w:pPr>
          </w:p>
        </w:tc>
      </w:tr>
      <w:tr w:rsidR="009D690C" w:rsidRPr="00BE54B4" w14:paraId="75378B63" w14:textId="77777777" w:rsidTr="00744769">
        <w:trPr>
          <w:trHeight w:val="80"/>
        </w:trPr>
        <w:tc>
          <w:tcPr>
            <w:tcW w:w="1164" w:type="pct"/>
            <w:vAlign w:val="bottom"/>
            <w:hideMark/>
          </w:tcPr>
          <w:p w14:paraId="627930F6" w14:textId="77777777" w:rsidR="009D690C" w:rsidRPr="00BE54B4" w:rsidRDefault="009D690C" w:rsidP="009D690C">
            <w:pPr>
              <w:ind w:left="22"/>
              <w:rPr>
                <w:rFonts w:ascii="Arial" w:hAnsi="Arial" w:cs="Arial"/>
                <w:snapToGrid w:val="0"/>
                <w:color w:val="000000" w:themeColor="text1"/>
                <w:sz w:val="14"/>
                <w:szCs w:val="14"/>
                <w:lang w:eastAsia="en-US"/>
              </w:rPr>
            </w:pPr>
            <w:r w:rsidRPr="00BE54B4">
              <w:rPr>
                <w:rFonts w:ascii="Arial" w:hAnsi="Arial" w:cs="Arial"/>
                <w:snapToGrid w:val="0"/>
                <w:color w:val="000000" w:themeColor="text1"/>
                <w:sz w:val="14"/>
                <w:szCs w:val="14"/>
                <w:lang w:eastAsia="en-US"/>
              </w:rPr>
              <w:t>Toplam Varlıklar</w:t>
            </w:r>
          </w:p>
        </w:tc>
        <w:tc>
          <w:tcPr>
            <w:tcW w:w="509" w:type="pct"/>
            <w:tcBorders>
              <w:left w:val="nil"/>
              <w:right w:val="nil"/>
            </w:tcBorders>
            <w:vAlign w:val="bottom"/>
          </w:tcPr>
          <w:p w14:paraId="5E583DE8" w14:textId="7DC259F7" w:rsidR="009D690C" w:rsidRPr="00BE54B4" w:rsidRDefault="009D690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8.999.546</w:t>
            </w:r>
          </w:p>
        </w:tc>
        <w:tc>
          <w:tcPr>
            <w:tcW w:w="509" w:type="pct"/>
            <w:tcBorders>
              <w:left w:val="nil"/>
              <w:right w:val="nil"/>
            </w:tcBorders>
            <w:vAlign w:val="bottom"/>
          </w:tcPr>
          <w:p w14:paraId="7A4BE6BD" w14:textId="071531DA" w:rsidR="009D690C" w:rsidRPr="00BE54B4" w:rsidRDefault="009D690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11.982.136</w:t>
            </w:r>
          </w:p>
        </w:tc>
        <w:tc>
          <w:tcPr>
            <w:tcW w:w="467" w:type="pct"/>
            <w:tcBorders>
              <w:left w:val="nil"/>
              <w:right w:val="nil"/>
            </w:tcBorders>
            <w:vAlign w:val="bottom"/>
          </w:tcPr>
          <w:p w14:paraId="4CDFCB5C" w14:textId="7D4EB5A8" w:rsidR="009D690C" w:rsidRPr="00BE54B4" w:rsidRDefault="009D690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8.024.539</w:t>
            </w:r>
          </w:p>
        </w:tc>
        <w:tc>
          <w:tcPr>
            <w:tcW w:w="462" w:type="pct"/>
            <w:tcBorders>
              <w:left w:val="nil"/>
              <w:right w:val="nil"/>
            </w:tcBorders>
            <w:vAlign w:val="bottom"/>
          </w:tcPr>
          <w:p w14:paraId="40895513" w14:textId="2D039A7A" w:rsidR="009D690C" w:rsidRPr="00BE54B4" w:rsidRDefault="009D690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14.988.877</w:t>
            </w:r>
          </w:p>
        </w:tc>
        <w:tc>
          <w:tcPr>
            <w:tcW w:w="462" w:type="pct"/>
            <w:tcBorders>
              <w:left w:val="nil"/>
              <w:right w:val="nil"/>
            </w:tcBorders>
            <w:vAlign w:val="bottom"/>
          </w:tcPr>
          <w:p w14:paraId="6F918CC5" w14:textId="7A226401" w:rsidR="009D690C" w:rsidRPr="00BE54B4" w:rsidRDefault="009D690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18.901.479</w:t>
            </w:r>
          </w:p>
        </w:tc>
        <w:tc>
          <w:tcPr>
            <w:tcW w:w="423" w:type="pct"/>
            <w:tcBorders>
              <w:left w:val="nil"/>
              <w:right w:val="nil"/>
            </w:tcBorders>
            <w:vAlign w:val="bottom"/>
          </w:tcPr>
          <w:p w14:paraId="3DD25DB9" w14:textId="466AA98B" w:rsidR="009D690C" w:rsidRPr="00BE54B4" w:rsidRDefault="009D690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2.191.933</w:t>
            </w:r>
          </w:p>
        </w:tc>
        <w:tc>
          <w:tcPr>
            <w:tcW w:w="533" w:type="pct"/>
            <w:tcBorders>
              <w:left w:val="nil"/>
              <w:right w:val="nil"/>
            </w:tcBorders>
            <w:vAlign w:val="bottom"/>
          </w:tcPr>
          <w:p w14:paraId="4A625B4C" w14:textId="180660E3" w:rsidR="009D690C" w:rsidRPr="00BE54B4" w:rsidRDefault="009D690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4.431.501</w:t>
            </w:r>
          </w:p>
        </w:tc>
        <w:tc>
          <w:tcPr>
            <w:tcW w:w="471" w:type="pct"/>
            <w:tcBorders>
              <w:left w:val="nil"/>
              <w:right w:val="nil"/>
            </w:tcBorders>
            <w:vAlign w:val="bottom"/>
          </w:tcPr>
          <w:p w14:paraId="3A554B53" w14:textId="1F4B46A9" w:rsidR="009D690C" w:rsidRPr="00BE54B4" w:rsidRDefault="009D690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69.520.011</w:t>
            </w:r>
          </w:p>
        </w:tc>
      </w:tr>
      <w:tr w:rsidR="009D690C" w:rsidRPr="00BE54B4" w14:paraId="72782DBB" w14:textId="77777777" w:rsidTr="00744769">
        <w:trPr>
          <w:trHeight w:val="113"/>
        </w:trPr>
        <w:tc>
          <w:tcPr>
            <w:tcW w:w="1164" w:type="pct"/>
            <w:vAlign w:val="bottom"/>
            <w:hideMark/>
          </w:tcPr>
          <w:p w14:paraId="6EEB45CE" w14:textId="77777777" w:rsidR="009D690C" w:rsidRPr="00BE54B4" w:rsidRDefault="009D690C" w:rsidP="009D690C">
            <w:pPr>
              <w:ind w:left="22"/>
              <w:rPr>
                <w:rFonts w:ascii="Arial" w:hAnsi="Arial" w:cs="Arial"/>
                <w:snapToGrid w:val="0"/>
                <w:color w:val="000000" w:themeColor="text1"/>
                <w:sz w:val="14"/>
                <w:szCs w:val="14"/>
                <w:lang w:eastAsia="en-US"/>
              </w:rPr>
            </w:pPr>
            <w:r w:rsidRPr="00BE54B4">
              <w:rPr>
                <w:rFonts w:ascii="Arial" w:hAnsi="Arial" w:cs="Arial"/>
                <w:snapToGrid w:val="0"/>
                <w:color w:val="000000" w:themeColor="text1"/>
                <w:sz w:val="14"/>
                <w:szCs w:val="14"/>
                <w:lang w:eastAsia="en-US"/>
              </w:rPr>
              <w:t>Toplam Yükümlülükler</w:t>
            </w:r>
          </w:p>
        </w:tc>
        <w:tc>
          <w:tcPr>
            <w:tcW w:w="509" w:type="pct"/>
            <w:tcBorders>
              <w:left w:val="nil"/>
              <w:right w:val="nil"/>
            </w:tcBorders>
            <w:vAlign w:val="bottom"/>
          </w:tcPr>
          <w:p w14:paraId="52E1DEF4" w14:textId="7E3CA311" w:rsidR="009D690C" w:rsidRPr="00BE54B4" w:rsidRDefault="009D690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23.935.016</w:t>
            </w:r>
          </w:p>
        </w:tc>
        <w:tc>
          <w:tcPr>
            <w:tcW w:w="509" w:type="pct"/>
            <w:tcBorders>
              <w:left w:val="nil"/>
              <w:right w:val="nil"/>
            </w:tcBorders>
            <w:vAlign w:val="bottom"/>
          </w:tcPr>
          <w:p w14:paraId="3E331EDE" w14:textId="39F87A8A" w:rsidR="009D690C" w:rsidRPr="00BE54B4" w:rsidRDefault="009D690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26.001.910</w:t>
            </w:r>
          </w:p>
        </w:tc>
        <w:tc>
          <w:tcPr>
            <w:tcW w:w="467" w:type="pct"/>
            <w:tcBorders>
              <w:left w:val="nil"/>
              <w:right w:val="nil"/>
            </w:tcBorders>
            <w:vAlign w:val="bottom"/>
          </w:tcPr>
          <w:p w14:paraId="4A33F786" w14:textId="6C7178AE" w:rsidR="009D690C" w:rsidRPr="00BE54B4" w:rsidRDefault="009D690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8.180.244</w:t>
            </w:r>
          </w:p>
        </w:tc>
        <w:tc>
          <w:tcPr>
            <w:tcW w:w="462" w:type="pct"/>
            <w:tcBorders>
              <w:left w:val="nil"/>
              <w:right w:val="nil"/>
            </w:tcBorders>
            <w:vAlign w:val="bottom"/>
          </w:tcPr>
          <w:p w14:paraId="46ABB775" w14:textId="33A8431B" w:rsidR="009D690C" w:rsidRPr="00BE54B4" w:rsidRDefault="009D690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3.985.161</w:t>
            </w:r>
          </w:p>
        </w:tc>
        <w:tc>
          <w:tcPr>
            <w:tcW w:w="462" w:type="pct"/>
            <w:tcBorders>
              <w:left w:val="nil"/>
              <w:right w:val="nil"/>
            </w:tcBorders>
            <w:vAlign w:val="bottom"/>
          </w:tcPr>
          <w:p w14:paraId="44A9CCEF" w14:textId="375EE38A" w:rsidR="009D690C" w:rsidRPr="00BE54B4" w:rsidRDefault="009D690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1.907.424</w:t>
            </w:r>
          </w:p>
        </w:tc>
        <w:tc>
          <w:tcPr>
            <w:tcW w:w="423" w:type="pct"/>
            <w:tcBorders>
              <w:left w:val="nil"/>
              <w:right w:val="nil"/>
            </w:tcBorders>
            <w:vAlign w:val="bottom"/>
          </w:tcPr>
          <w:p w14:paraId="4127C6F7" w14:textId="523FA21F" w:rsidR="009D690C" w:rsidRPr="00BE54B4" w:rsidRDefault="009D690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206.715</w:t>
            </w:r>
          </w:p>
        </w:tc>
        <w:tc>
          <w:tcPr>
            <w:tcW w:w="533" w:type="pct"/>
            <w:tcBorders>
              <w:left w:val="nil"/>
              <w:right w:val="nil"/>
            </w:tcBorders>
            <w:vAlign w:val="bottom"/>
          </w:tcPr>
          <w:p w14:paraId="2E08B8EA" w14:textId="792BC5B4" w:rsidR="009D690C" w:rsidRPr="00BE54B4" w:rsidRDefault="009D690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5.303.541</w:t>
            </w:r>
          </w:p>
        </w:tc>
        <w:tc>
          <w:tcPr>
            <w:tcW w:w="471" w:type="pct"/>
            <w:tcBorders>
              <w:left w:val="nil"/>
              <w:right w:val="nil"/>
            </w:tcBorders>
            <w:vAlign w:val="bottom"/>
          </w:tcPr>
          <w:p w14:paraId="1FAAB1EA" w14:textId="56EC3546" w:rsidR="009D690C" w:rsidRPr="00BE54B4" w:rsidRDefault="009D690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69.520.011</w:t>
            </w:r>
          </w:p>
        </w:tc>
      </w:tr>
      <w:tr w:rsidR="009D690C" w:rsidRPr="00BE54B4" w14:paraId="697C66B7" w14:textId="77777777" w:rsidTr="00744769">
        <w:trPr>
          <w:trHeight w:val="113"/>
        </w:trPr>
        <w:tc>
          <w:tcPr>
            <w:tcW w:w="1164" w:type="pct"/>
            <w:tcBorders>
              <w:top w:val="nil"/>
              <w:left w:val="nil"/>
              <w:bottom w:val="single" w:sz="4" w:space="0" w:color="auto"/>
              <w:right w:val="nil"/>
            </w:tcBorders>
            <w:vAlign w:val="bottom"/>
          </w:tcPr>
          <w:p w14:paraId="077F42F7" w14:textId="77777777" w:rsidR="009D690C" w:rsidRPr="00BE54B4" w:rsidRDefault="009D690C" w:rsidP="009D690C">
            <w:pPr>
              <w:ind w:left="360"/>
              <w:rPr>
                <w:rFonts w:ascii="Arial" w:hAnsi="Arial" w:cs="Arial"/>
                <w:snapToGrid w:val="0"/>
                <w:color w:val="000000" w:themeColor="text1"/>
                <w:sz w:val="14"/>
                <w:szCs w:val="14"/>
                <w:lang w:eastAsia="en-US"/>
              </w:rPr>
            </w:pPr>
          </w:p>
        </w:tc>
        <w:tc>
          <w:tcPr>
            <w:tcW w:w="509" w:type="pct"/>
            <w:tcBorders>
              <w:left w:val="nil"/>
              <w:bottom w:val="single" w:sz="4" w:space="0" w:color="auto"/>
              <w:right w:val="nil"/>
            </w:tcBorders>
            <w:vAlign w:val="bottom"/>
          </w:tcPr>
          <w:p w14:paraId="3838C417" w14:textId="3EC4A947" w:rsidR="009D690C" w:rsidRPr="00BE54B4" w:rsidRDefault="009D690C" w:rsidP="00744769">
            <w:pPr>
              <w:jc w:val="right"/>
              <w:rPr>
                <w:rFonts w:ascii="Arial" w:hAnsi="Arial" w:cs="Arial"/>
                <w:bCs/>
                <w:sz w:val="14"/>
                <w:szCs w:val="18"/>
                <w:lang w:val="en-US" w:eastAsia="en-US"/>
              </w:rPr>
            </w:pPr>
            <w:r w:rsidRPr="00BE54B4">
              <w:rPr>
                <w:rFonts w:ascii="Arial" w:hAnsi="Arial" w:cs="Arial"/>
                <w:color w:val="000000"/>
                <w:sz w:val="20"/>
                <w:szCs w:val="20"/>
              </w:rPr>
              <w:t> </w:t>
            </w:r>
          </w:p>
        </w:tc>
        <w:tc>
          <w:tcPr>
            <w:tcW w:w="509" w:type="pct"/>
            <w:tcBorders>
              <w:left w:val="nil"/>
              <w:bottom w:val="single" w:sz="4" w:space="0" w:color="auto"/>
              <w:right w:val="nil"/>
            </w:tcBorders>
            <w:vAlign w:val="bottom"/>
          </w:tcPr>
          <w:p w14:paraId="74C76F55" w14:textId="199EE362" w:rsidR="009D690C" w:rsidRPr="00BE54B4" w:rsidRDefault="009D690C" w:rsidP="00744769">
            <w:pPr>
              <w:jc w:val="right"/>
              <w:rPr>
                <w:rFonts w:ascii="Arial" w:hAnsi="Arial" w:cs="Arial"/>
                <w:bCs/>
                <w:sz w:val="14"/>
                <w:szCs w:val="18"/>
                <w:lang w:val="en-US" w:eastAsia="en-US"/>
              </w:rPr>
            </w:pPr>
            <w:r w:rsidRPr="00BE54B4">
              <w:rPr>
                <w:rFonts w:ascii="Arial" w:hAnsi="Arial" w:cs="Arial"/>
                <w:color w:val="000000"/>
                <w:sz w:val="20"/>
                <w:szCs w:val="20"/>
              </w:rPr>
              <w:t> </w:t>
            </w:r>
          </w:p>
        </w:tc>
        <w:tc>
          <w:tcPr>
            <w:tcW w:w="467" w:type="pct"/>
            <w:tcBorders>
              <w:left w:val="nil"/>
              <w:bottom w:val="single" w:sz="4" w:space="0" w:color="auto"/>
              <w:right w:val="nil"/>
            </w:tcBorders>
            <w:vAlign w:val="bottom"/>
          </w:tcPr>
          <w:p w14:paraId="22070CF0" w14:textId="7F85F13A" w:rsidR="009D690C" w:rsidRPr="00BE54B4" w:rsidRDefault="009D690C" w:rsidP="00744769">
            <w:pPr>
              <w:jc w:val="right"/>
              <w:rPr>
                <w:rFonts w:ascii="Arial" w:hAnsi="Arial" w:cs="Arial"/>
                <w:bCs/>
                <w:sz w:val="14"/>
                <w:szCs w:val="18"/>
                <w:lang w:val="en-US" w:eastAsia="en-US"/>
              </w:rPr>
            </w:pPr>
            <w:r w:rsidRPr="00BE54B4">
              <w:rPr>
                <w:rFonts w:ascii="Arial" w:hAnsi="Arial" w:cs="Arial"/>
                <w:color w:val="000000"/>
                <w:sz w:val="20"/>
                <w:szCs w:val="20"/>
              </w:rPr>
              <w:t> </w:t>
            </w:r>
          </w:p>
        </w:tc>
        <w:tc>
          <w:tcPr>
            <w:tcW w:w="462" w:type="pct"/>
            <w:tcBorders>
              <w:left w:val="nil"/>
              <w:bottom w:val="single" w:sz="4" w:space="0" w:color="auto"/>
              <w:right w:val="nil"/>
            </w:tcBorders>
            <w:vAlign w:val="bottom"/>
          </w:tcPr>
          <w:p w14:paraId="03880CD0" w14:textId="50843AFA" w:rsidR="009D690C" w:rsidRPr="00BE54B4" w:rsidRDefault="009D690C" w:rsidP="00744769">
            <w:pPr>
              <w:jc w:val="right"/>
              <w:rPr>
                <w:rFonts w:ascii="Arial" w:hAnsi="Arial" w:cs="Arial"/>
                <w:bCs/>
                <w:sz w:val="14"/>
                <w:szCs w:val="18"/>
                <w:lang w:val="en-US" w:eastAsia="en-US"/>
              </w:rPr>
            </w:pPr>
            <w:r w:rsidRPr="00BE54B4">
              <w:rPr>
                <w:rFonts w:ascii="Arial" w:hAnsi="Arial" w:cs="Arial"/>
                <w:color w:val="000000"/>
                <w:sz w:val="20"/>
                <w:szCs w:val="20"/>
              </w:rPr>
              <w:t> </w:t>
            </w:r>
          </w:p>
        </w:tc>
        <w:tc>
          <w:tcPr>
            <w:tcW w:w="462" w:type="pct"/>
            <w:tcBorders>
              <w:left w:val="nil"/>
              <w:bottom w:val="single" w:sz="4" w:space="0" w:color="auto"/>
              <w:right w:val="nil"/>
            </w:tcBorders>
            <w:vAlign w:val="bottom"/>
          </w:tcPr>
          <w:p w14:paraId="15602ED4" w14:textId="7BD75ADD" w:rsidR="009D690C" w:rsidRPr="00BE54B4" w:rsidRDefault="009D690C" w:rsidP="00744769">
            <w:pPr>
              <w:jc w:val="right"/>
              <w:rPr>
                <w:rFonts w:ascii="Arial" w:hAnsi="Arial" w:cs="Arial"/>
                <w:bCs/>
                <w:sz w:val="14"/>
                <w:szCs w:val="18"/>
                <w:lang w:val="en-US" w:eastAsia="en-US"/>
              </w:rPr>
            </w:pPr>
            <w:r w:rsidRPr="00BE54B4">
              <w:rPr>
                <w:rFonts w:ascii="Arial" w:hAnsi="Arial" w:cs="Arial"/>
                <w:color w:val="000000"/>
                <w:sz w:val="20"/>
                <w:szCs w:val="20"/>
              </w:rPr>
              <w:t> </w:t>
            </w:r>
          </w:p>
        </w:tc>
        <w:tc>
          <w:tcPr>
            <w:tcW w:w="423" w:type="pct"/>
            <w:tcBorders>
              <w:left w:val="nil"/>
              <w:bottom w:val="single" w:sz="4" w:space="0" w:color="auto"/>
              <w:right w:val="nil"/>
            </w:tcBorders>
            <w:vAlign w:val="bottom"/>
          </w:tcPr>
          <w:p w14:paraId="25F13563" w14:textId="0FC5CC85" w:rsidR="009D690C" w:rsidRPr="00BE54B4" w:rsidRDefault="009D690C" w:rsidP="00744769">
            <w:pPr>
              <w:jc w:val="right"/>
              <w:rPr>
                <w:rFonts w:ascii="Arial" w:hAnsi="Arial" w:cs="Arial"/>
                <w:bCs/>
                <w:sz w:val="14"/>
                <w:szCs w:val="18"/>
                <w:lang w:val="en-US" w:eastAsia="en-US"/>
              </w:rPr>
            </w:pPr>
            <w:r w:rsidRPr="00BE54B4">
              <w:rPr>
                <w:rFonts w:ascii="Arial" w:hAnsi="Arial" w:cs="Arial"/>
                <w:color w:val="000000"/>
                <w:sz w:val="20"/>
                <w:szCs w:val="20"/>
              </w:rPr>
              <w:t> </w:t>
            </w:r>
          </w:p>
        </w:tc>
        <w:tc>
          <w:tcPr>
            <w:tcW w:w="533" w:type="pct"/>
            <w:tcBorders>
              <w:left w:val="nil"/>
              <w:bottom w:val="single" w:sz="4" w:space="0" w:color="auto"/>
              <w:right w:val="nil"/>
            </w:tcBorders>
            <w:vAlign w:val="bottom"/>
          </w:tcPr>
          <w:p w14:paraId="3199DD8C" w14:textId="3243C416" w:rsidR="009D690C" w:rsidRPr="00BE54B4" w:rsidRDefault="009D690C" w:rsidP="00744769">
            <w:pPr>
              <w:jc w:val="right"/>
              <w:rPr>
                <w:rFonts w:ascii="Arial" w:hAnsi="Arial" w:cs="Arial"/>
                <w:bCs/>
                <w:sz w:val="14"/>
                <w:szCs w:val="18"/>
                <w:lang w:val="en-US" w:eastAsia="en-US"/>
              </w:rPr>
            </w:pPr>
            <w:r w:rsidRPr="00BE54B4">
              <w:rPr>
                <w:rFonts w:ascii="Arial" w:hAnsi="Arial" w:cs="Arial"/>
                <w:color w:val="000000"/>
                <w:sz w:val="20"/>
                <w:szCs w:val="20"/>
              </w:rPr>
              <w:t> </w:t>
            </w:r>
          </w:p>
        </w:tc>
        <w:tc>
          <w:tcPr>
            <w:tcW w:w="471" w:type="pct"/>
            <w:tcBorders>
              <w:left w:val="nil"/>
              <w:bottom w:val="single" w:sz="4" w:space="0" w:color="auto"/>
              <w:right w:val="nil"/>
            </w:tcBorders>
            <w:vAlign w:val="bottom"/>
          </w:tcPr>
          <w:p w14:paraId="76D521BE" w14:textId="6CC65B8D" w:rsidR="009D690C" w:rsidRPr="00BE54B4" w:rsidRDefault="009D690C" w:rsidP="00744769">
            <w:pPr>
              <w:jc w:val="right"/>
              <w:rPr>
                <w:rFonts w:ascii="Arial" w:hAnsi="Arial" w:cs="Arial"/>
                <w:bCs/>
                <w:sz w:val="14"/>
                <w:szCs w:val="18"/>
                <w:lang w:val="en-US" w:eastAsia="en-US"/>
              </w:rPr>
            </w:pPr>
            <w:r w:rsidRPr="00BE54B4">
              <w:rPr>
                <w:rFonts w:ascii="Arial" w:hAnsi="Arial" w:cs="Arial"/>
                <w:color w:val="000000"/>
                <w:sz w:val="20"/>
                <w:szCs w:val="20"/>
              </w:rPr>
              <w:t> </w:t>
            </w:r>
          </w:p>
        </w:tc>
      </w:tr>
      <w:tr w:rsidR="009D690C" w:rsidRPr="00BE54B4" w14:paraId="416C7EC3" w14:textId="77777777" w:rsidTr="00744769">
        <w:trPr>
          <w:trHeight w:val="113"/>
        </w:trPr>
        <w:tc>
          <w:tcPr>
            <w:tcW w:w="1164" w:type="pct"/>
            <w:tcBorders>
              <w:top w:val="single" w:sz="4" w:space="0" w:color="auto"/>
              <w:left w:val="nil"/>
              <w:bottom w:val="single" w:sz="4" w:space="0" w:color="auto"/>
              <w:right w:val="nil"/>
            </w:tcBorders>
            <w:vAlign w:val="bottom"/>
            <w:hideMark/>
          </w:tcPr>
          <w:p w14:paraId="647D5B83" w14:textId="77777777" w:rsidR="009D690C" w:rsidRPr="00BE54B4" w:rsidRDefault="009D690C" w:rsidP="009D690C">
            <w:pPr>
              <w:pStyle w:val="msobodytextindent"/>
              <w:ind w:left="79" w:hanging="187"/>
              <w:jc w:val="left"/>
              <w:rPr>
                <w:rFonts w:ascii="Arial" w:hAnsi="Arial" w:cs="Arial"/>
                <w:b/>
                <w:bCs/>
                <w:color w:val="000000" w:themeColor="text1"/>
                <w:sz w:val="14"/>
                <w:szCs w:val="14"/>
              </w:rPr>
            </w:pPr>
            <w:r w:rsidRPr="00BE54B4">
              <w:rPr>
                <w:rFonts w:ascii="Arial" w:hAnsi="Arial" w:cs="Arial"/>
                <w:b/>
                <w:bCs/>
                <w:color w:val="000000" w:themeColor="text1"/>
                <w:sz w:val="14"/>
                <w:szCs w:val="14"/>
              </w:rPr>
              <w:t>Likidite (Açığı)/Fazlası</w:t>
            </w:r>
          </w:p>
        </w:tc>
        <w:tc>
          <w:tcPr>
            <w:tcW w:w="509" w:type="pct"/>
            <w:tcBorders>
              <w:top w:val="single" w:sz="4" w:space="0" w:color="auto"/>
              <w:left w:val="nil"/>
              <w:bottom w:val="single" w:sz="4" w:space="0" w:color="auto"/>
              <w:right w:val="nil"/>
            </w:tcBorders>
            <w:vAlign w:val="bottom"/>
          </w:tcPr>
          <w:p w14:paraId="382C930C" w14:textId="1736E635" w:rsidR="009D690C" w:rsidRPr="00BE54B4" w:rsidRDefault="0064771C" w:rsidP="00744769">
            <w:pPr>
              <w:jc w:val="right"/>
              <w:rPr>
                <w:rFonts w:ascii="Arial" w:hAnsi="Arial" w:cs="Arial"/>
                <w:b/>
                <w:bCs/>
                <w:sz w:val="14"/>
                <w:szCs w:val="18"/>
                <w:lang w:val="en-US" w:eastAsia="en-US"/>
              </w:rPr>
            </w:pPr>
            <w:r w:rsidRPr="00BE54B4">
              <w:rPr>
                <w:rFonts w:ascii="Arial" w:hAnsi="Arial" w:cs="Arial"/>
                <w:b/>
                <w:bCs/>
                <w:sz w:val="14"/>
                <w:szCs w:val="18"/>
                <w:lang w:val="en-US" w:eastAsia="en-US"/>
              </w:rPr>
              <w:t>(</w:t>
            </w:r>
            <w:r w:rsidR="009D690C" w:rsidRPr="00BE54B4">
              <w:rPr>
                <w:rFonts w:ascii="Arial" w:hAnsi="Arial" w:cs="Arial"/>
                <w:b/>
                <w:bCs/>
                <w:sz w:val="14"/>
                <w:szCs w:val="18"/>
                <w:lang w:val="en-US" w:eastAsia="en-US"/>
              </w:rPr>
              <w:t>14.935.470</w:t>
            </w:r>
            <w:r w:rsidRPr="00BE54B4">
              <w:rPr>
                <w:rFonts w:ascii="Arial" w:hAnsi="Arial" w:cs="Arial"/>
                <w:b/>
                <w:bCs/>
                <w:sz w:val="14"/>
                <w:szCs w:val="18"/>
                <w:lang w:val="en-US" w:eastAsia="en-US"/>
              </w:rPr>
              <w:t>)</w:t>
            </w:r>
          </w:p>
        </w:tc>
        <w:tc>
          <w:tcPr>
            <w:tcW w:w="509" w:type="pct"/>
            <w:tcBorders>
              <w:top w:val="single" w:sz="4" w:space="0" w:color="auto"/>
              <w:left w:val="nil"/>
              <w:bottom w:val="single" w:sz="4" w:space="0" w:color="auto"/>
              <w:right w:val="nil"/>
            </w:tcBorders>
            <w:vAlign w:val="bottom"/>
          </w:tcPr>
          <w:p w14:paraId="211200C3" w14:textId="1B8A7554" w:rsidR="009D690C" w:rsidRPr="00BE54B4" w:rsidRDefault="0064771C" w:rsidP="00744769">
            <w:pPr>
              <w:jc w:val="right"/>
              <w:rPr>
                <w:rFonts w:ascii="Arial" w:hAnsi="Arial" w:cs="Arial"/>
                <w:b/>
                <w:bCs/>
                <w:sz w:val="14"/>
                <w:szCs w:val="18"/>
                <w:lang w:val="en-US" w:eastAsia="en-US"/>
              </w:rPr>
            </w:pPr>
            <w:r w:rsidRPr="00BE54B4">
              <w:rPr>
                <w:rFonts w:ascii="Arial" w:hAnsi="Arial" w:cs="Arial"/>
                <w:b/>
                <w:bCs/>
                <w:sz w:val="14"/>
                <w:szCs w:val="18"/>
                <w:lang w:val="en-US" w:eastAsia="en-US"/>
              </w:rPr>
              <w:t>(</w:t>
            </w:r>
            <w:r w:rsidR="009D690C" w:rsidRPr="00BE54B4">
              <w:rPr>
                <w:rFonts w:ascii="Arial" w:hAnsi="Arial" w:cs="Arial"/>
                <w:b/>
                <w:bCs/>
                <w:sz w:val="14"/>
                <w:szCs w:val="18"/>
                <w:lang w:val="en-US" w:eastAsia="en-US"/>
              </w:rPr>
              <w:t>14.019.774</w:t>
            </w:r>
            <w:r w:rsidRPr="00BE54B4">
              <w:rPr>
                <w:rFonts w:ascii="Arial" w:hAnsi="Arial" w:cs="Arial"/>
                <w:b/>
                <w:bCs/>
                <w:sz w:val="14"/>
                <w:szCs w:val="18"/>
                <w:lang w:val="en-US" w:eastAsia="en-US"/>
              </w:rPr>
              <w:t>)</w:t>
            </w:r>
          </w:p>
        </w:tc>
        <w:tc>
          <w:tcPr>
            <w:tcW w:w="467" w:type="pct"/>
            <w:tcBorders>
              <w:top w:val="single" w:sz="4" w:space="0" w:color="auto"/>
              <w:left w:val="nil"/>
              <w:bottom w:val="single" w:sz="4" w:space="0" w:color="auto"/>
              <w:right w:val="nil"/>
            </w:tcBorders>
            <w:vAlign w:val="bottom"/>
          </w:tcPr>
          <w:p w14:paraId="4AB404AB" w14:textId="51536E65" w:rsidR="009D690C" w:rsidRPr="00BE54B4" w:rsidRDefault="0064771C" w:rsidP="00744769">
            <w:pPr>
              <w:jc w:val="right"/>
              <w:rPr>
                <w:rFonts w:ascii="Arial" w:hAnsi="Arial" w:cs="Arial"/>
                <w:b/>
                <w:bCs/>
                <w:sz w:val="14"/>
                <w:szCs w:val="18"/>
                <w:lang w:val="en-US" w:eastAsia="en-US"/>
              </w:rPr>
            </w:pPr>
            <w:r w:rsidRPr="00BE54B4">
              <w:rPr>
                <w:rFonts w:ascii="Arial" w:hAnsi="Arial" w:cs="Arial"/>
                <w:b/>
                <w:bCs/>
                <w:sz w:val="14"/>
                <w:szCs w:val="18"/>
                <w:lang w:val="en-US" w:eastAsia="en-US"/>
              </w:rPr>
              <w:t>(</w:t>
            </w:r>
            <w:r w:rsidR="009D690C" w:rsidRPr="00BE54B4">
              <w:rPr>
                <w:rFonts w:ascii="Arial" w:hAnsi="Arial" w:cs="Arial"/>
                <w:b/>
                <w:bCs/>
                <w:sz w:val="14"/>
                <w:szCs w:val="18"/>
                <w:lang w:val="en-US" w:eastAsia="en-US"/>
              </w:rPr>
              <w:t>155.705</w:t>
            </w:r>
            <w:r w:rsidRPr="00BE54B4">
              <w:rPr>
                <w:rFonts w:ascii="Arial" w:hAnsi="Arial" w:cs="Arial"/>
                <w:b/>
                <w:bCs/>
                <w:sz w:val="14"/>
                <w:szCs w:val="18"/>
                <w:lang w:val="en-US" w:eastAsia="en-US"/>
              </w:rPr>
              <w:t>)</w:t>
            </w:r>
          </w:p>
        </w:tc>
        <w:tc>
          <w:tcPr>
            <w:tcW w:w="462" w:type="pct"/>
            <w:tcBorders>
              <w:top w:val="single" w:sz="4" w:space="0" w:color="auto"/>
              <w:left w:val="nil"/>
              <w:bottom w:val="single" w:sz="4" w:space="0" w:color="auto"/>
              <w:right w:val="nil"/>
            </w:tcBorders>
            <w:vAlign w:val="bottom"/>
          </w:tcPr>
          <w:p w14:paraId="7723E710" w14:textId="640F60E2" w:rsidR="009D690C" w:rsidRPr="00BE54B4" w:rsidRDefault="009D690C" w:rsidP="00744769">
            <w:pPr>
              <w:jc w:val="right"/>
              <w:rPr>
                <w:rFonts w:ascii="Arial" w:hAnsi="Arial" w:cs="Arial"/>
                <w:b/>
                <w:bCs/>
                <w:sz w:val="14"/>
                <w:szCs w:val="18"/>
                <w:lang w:val="en-US" w:eastAsia="en-US"/>
              </w:rPr>
            </w:pPr>
            <w:r w:rsidRPr="00BE54B4">
              <w:rPr>
                <w:rFonts w:ascii="Arial" w:hAnsi="Arial" w:cs="Arial"/>
                <w:b/>
                <w:bCs/>
                <w:sz w:val="14"/>
                <w:szCs w:val="18"/>
                <w:lang w:val="en-US" w:eastAsia="en-US"/>
              </w:rPr>
              <w:t>11.003.716</w:t>
            </w:r>
          </w:p>
        </w:tc>
        <w:tc>
          <w:tcPr>
            <w:tcW w:w="462" w:type="pct"/>
            <w:tcBorders>
              <w:top w:val="single" w:sz="4" w:space="0" w:color="auto"/>
              <w:left w:val="nil"/>
              <w:bottom w:val="single" w:sz="4" w:space="0" w:color="auto"/>
              <w:right w:val="nil"/>
            </w:tcBorders>
            <w:vAlign w:val="bottom"/>
          </w:tcPr>
          <w:p w14:paraId="376453F0" w14:textId="78B53723" w:rsidR="009D690C" w:rsidRPr="00BE54B4" w:rsidRDefault="009D690C" w:rsidP="00744769">
            <w:pPr>
              <w:jc w:val="right"/>
              <w:rPr>
                <w:rFonts w:ascii="Arial" w:hAnsi="Arial" w:cs="Arial"/>
                <w:b/>
                <w:bCs/>
                <w:sz w:val="14"/>
                <w:szCs w:val="18"/>
                <w:lang w:val="en-US" w:eastAsia="en-US"/>
              </w:rPr>
            </w:pPr>
            <w:r w:rsidRPr="00BE54B4">
              <w:rPr>
                <w:rFonts w:ascii="Arial" w:hAnsi="Arial" w:cs="Arial"/>
                <w:b/>
                <w:bCs/>
                <w:sz w:val="14"/>
                <w:szCs w:val="18"/>
                <w:lang w:val="en-US" w:eastAsia="en-US"/>
              </w:rPr>
              <w:t>16.994.055</w:t>
            </w:r>
          </w:p>
        </w:tc>
        <w:tc>
          <w:tcPr>
            <w:tcW w:w="423" w:type="pct"/>
            <w:tcBorders>
              <w:top w:val="single" w:sz="4" w:space="0" w:color="auto"/>
              <w:left w:val="nil"/>
              <w:bottom w:val="single" w:sz="4" w:space="0" w:color="auto"/>
              <w:right w:val="nil"/>
            </w:tcBorders>
            <w:vAlign w:val="bottom"/>
          </w:tcPr>
          <w:p w14:paraId="1EF4F33C" w14:textId="3C5B3B67" w:rsidR="009D690C" w:rsidRPr="00BE54B4" w:rsidRDefault="009D690C" w:rsidP="00744769">
            <w:pPr>
              <w:jc w:val="right"/>
              <w:rPr>
                <w:rFonts w:ascii="Arial" w:hAnsi="Arial" w:cs="Arial"/>
                <w:b/>
                <w:bCs/>
                <w:sz w:val="14"/>
                <w:szCs w:val="18"/>
                <w:lang w:val="en-US" w:eastAsia="en-US"/>
              </w:rPr>
            </w:pPr>
            <w:r w:rsidRPr="00BE54B4">
              <w:rPr>
                <w:rFonts w:ascii="Arial" w:hAnsi="Arial" w:cs="Arial"/>
                <w:b/>
                <w:bCs/>
                <w:sz w:val="14"/>
                <w:szCs w:val="18"/>
                <w:lang w:val="en-US" w:eastAsia="en-US"/>
              </w:rPr>
              <w:t>1.985.218</w:t>
            </w:r>
          </w:p>
        </w:tc>
        <w:tc>
          <w:tcPr>
            <w:tcW w:w="533" w:type="pct"/>
            <w:tcBorders>
              <w:top w:val="single" w:sz="4" w:space="0" w:color="auto"/>
              <w:left w:val="nil"/>
              <w:bottom w:val="single" w:sz="4" w:space="0" w:color="auto"/>
              <w:right w:val="nil"/>
            </w:tcBorders>
            <w:vAlign w:val="bottom"/>
          </w:tcPr>
          <w:p w14:paraId="3623FE7E" w14:textId="0122CF02" w:rsidR="009D690C" w:rsidRPr="00BE54B4" w:rsidRDefault="0064771C" w:rsidP="00744769">
            <w:pPr>
              <w:jc w:val="right"/>
              <w:rPr>
                <w:rFonts w:ascii="Arial" w:hAnsi="Arial" w:cs="Arial"/>
                <w:b/>
                <w:bCs/>
                <w:sz w:val="14"/>
                <w:szCs w:val="18"/>
                <w:lang w:val="en-US" w:eastAsia="en-US"/>
              </w:rPr>
            </w:pPr>
            <w:r w:rsidRPr="00BE54B4">
              <w:rPr>
                <w:rFonts w:ascii="Arial" w:hAnsi="Arial" w:cs="Arial"/>
                <w:b/>
                <w:bCs/>
                <w:sz w:val="14"/>
                <w:szCs w:val="18"/>
                <w:lang w:val="en-US" w:eastAsia="en-US"/>
              </w:rPr>
              <w:t>(</w:t>
            </w:r>
            <w:r w:rsidR="009D690C" w:rsidRPr="00BE54B4">
              <w:rPr>
                <w:rFonts w:ascii="Arial" w:hAnsi="Arial" w:cs="Arial"/>
                <w:b/>
                <w:bCs/>
                <w:sz w:val="14"/>
                <w:szCs w:val="18"/>
                <w:lang w:val="en-US" w:eastAsia="en-US"/>
              </w:rPr>
              <w:t>872.040</w:t>
            </w:r>
            <w:r w:rsidRPr="00BE54B4">
              <w:rPr>
                <w:rFonts w:ascii="Arial" w:hAnsi="Arial" w:cs="Arial"/>
                <w:b/>
                <w:bCs/>
                <w:sz w:val="14"/>
                <w:szCs w:val="18"/>
                <w:lang w:val="en-US" w:eastAsia="en-US"/>
              </w:rPr>
              <w:t>)</w:t>
            </w:r>
          </w:p>
        </w:tc>
        <w:tc>
          <w:tcPr>
            <w:tcW w:w="471" w:type="pct"/>
            <w:tcBorders>
              <w:top w:val="single" w:sz="4" w:space="0" w:color="auto"/>
              <w:left w:val="nil"/>
              <w:bottom w:val="single" w:sz="4" w:space="0" w:color="auto"/>
              <w:right w:val="nil"/>
            </w:tcBorders>
            <w:vAlign w:val="bottom"/>
          </w:tcPr>
          <w:p w14:paraId="1DE6FC5F" w14:textId="1B7746F3" w:rsidR="009D690C" w:rsidRPr="00BE54B4" w:rsidRDefault="0064771C" w:rsidP="00744769">
            <w:pPr>
              <w:jc w:val="right"/>
              <w:rPr>
                <w:rFonts w:ascii="Arial" w:hAnsi="Arial" w:cs="Arial"/>
                <w:b/>
                <w:bCs/>
                <w:sz w:val="14"/>
                <w:szCs w:val="18"/>
                <w:lang w:val="en-US" w:eastAsia="en-US"/>
              </w:rPr>
            </w:pPr>
            <w:r w:rsidRPr="00BE54B4">
              <w:rPr>
                <w:rFonts w:ascii="Arial" w:hAnsi="Arial" w:cs="Arial"/>
                <w:b/>
                <w:bCs/>
                <w:sz w:val="14"/>
                <w:szCs w:val="18"/>
                <w:lang w:val="en-US" w:eastAsia="en-US"/>
              </w:rPr>
              <w:t>-</w:t>
            </w:r>
          </w:p>
        </w:tc>
      </w:tr>
      <w:tr w:rsidR="009D690C" w:rsidRPr="00BE54B4" w14:paraId="659683C1" w14:textId="77777777" w:rsidTr="00744769">
        <w:trPr>
          <w:trHeight w:val="113"/>
        </w:trPr>
        <w:tc>
          <w:tcPr>
            <w:tcW w:w="1164" w:type="pct"/>
            <w:tcBorders>
              <w:top w:val="single" w:sz="4" w:space="0" w:color="auto"/>
              <w:left w:val="nil"/>
              <w:bottom w:val="single" w:sz="4" w:space="0" w:color="auto"/>
              <w:right w:val="nil"/>
            </w:tcBorders>
            <w:vAlign w:val="bottom"/>
          </w:tcPr>
          <w:p w14:paraId="7A47C5CB" w14:textId="77777777" w:rsidR="009D690C" w:rsidRPr="00BE54B4" w:rsidRDefault="009D690C" w:rsidP="009D690C">
            <w:pPr>
              <w:rPr>
                <w:rFonts w:ascii="Arial" w:hAnsi="Arial" w:cs="Arial"/>
                <w:b/>
                <w:snapToGrid w:val="0"/>
                <w:color w:val="000000" w:themeColor="text1"/>
                <w:sz w:val="14"/>
                <w:szCs w:val="14"/>
                <w:lang w:eastAsia="en-US"/>
              </w:rPr>
            </w:pPr>
          </w:p>
        </w:tc>
        <w:tc>
          <w:tcPr>
            <w:tcW w:w="509" w:type="pct"/>
            <w:tcBorders>
              <w:top w:val="single" w:sz="4" w:space="0" w:color="auto"/>
              <w:left w:val="nil"/>
              <w:bottom w:val="single" w:sz="4" w:space="0" w:color="auto"/>
              <w:right w:val="nil"/>
            </w:tcBorders>
            <w:vAlign w:val="bottom"/>
          </w:tcPr>
          <w:p w14:paraId="2E7BFD79" w14:textId="47413D22" w:rsidR="009D690C" w:rsidRPr="00BE54B4" w:rsidRDefault="009D690C" w:rsidP="00744769">
            <w:pPr>
              <w:jc w:val="right"/>
              <w:rPr>
                <w:rFonts w:ascii="Arial" w:hAnsi="Arial" w:cs="Arial"/>
                <w:bCs/>
                <w:sz w:val="14"/>
                <w:szCs w:val="18"/>
                <w:lang w:val="en-US" w:eastAsia="en-US"/>
              </w:rPr>
            </w:pPr>
            <w:r w:rsidRPr="00BE54B4">
              <w:rPr>
                <w:rFonts w:ascii="Arial" w:hAnsi="Arial" w:cs="Arial"/>
                <w:b/>
                <w:bCs/>
                <w:color w:val="000000"/>
                <w:sz w:val="20"/>
                <w:szCs w:val="20"/>
              </w:rPr>
              <w:t> </w:t>
            </w:r>
          </w:p>
        </w:tc>
        <w:tc>
          <w:tcPr>
            <w:tcW w:w="509" w:type="pct"/>
            <w:tcBorders>
              <w:top w:val="single" w:sz="4" w:space="0" w:color="auto"/>
              <w:left w:val="nil"/>
              <w:bottom w:val="single" w:sz="4" w:space="0" w:color="auto"/>
              <w:right w:val="nil"/>
            </w:tcBorders>
            <w:vAlign w:val="bottom"/>
          </w:tcPr>
          <w:p w14:paraId="65B7E731" w14:textId="2CD31D24" w:rsidR="009D690C" w:rsidRPr="00BE54B4" w:rsidRDefault="009D690C" w:rsidP="00744769">
            <w:pPr>
              <w:jc w:val="right"/>
              <w:rPr>
                <w:rFonts w:ascii="Arial" w:hAnsi="Arial" w:cs="Arial"/>
                <w:bCs/>
                <w:sz w:val="14"/>
                <w:szCs w:val="18"/>
                <w:lang w:val="en-US" w:eastAsia="en-US"/>
              </w:rPr>
            </w:pPr>
            <w:r w:rsidRPr="00BE54B4">
              <w:rPr>
                <w:rFonts w:ascii="Arial" w:hAnsi="Arial" w:cs="Arial"/>
                <w:b/>
                <w:bCs/>
                <w:color w:val="000000"/>
                <w:sz w:val="20"/>
                <w:szCs w:val="20"/>
              </w:rPr>
              <w:t> </w:t>
            </w:r>
          </w:p>
        </w:tc>
        <w:tc>
          <w:tcPr>
            <w:tcW w:w="467" w:type="pct"/>
            <w:tcBorders>
              <w:top w:val="single" w:sz="4" w:space="0" w:color="auto"/>
              <w:left w:val="nil"/>
              <w:bottom w:val="single" w:sz="4" w:space="0" w:color="auto"/>
              <w:right w:val="nil"/>
            </w:tcBorders>
            <w:vAlign w:val="bottom"/>
          </w:tcPr>
          <w:p w14:paraId="5B2D33A4" w14:textId="3A11B51C" w:rsidR="009D690C" w:rsidRPr="00BE54B4" w:rsidRDefault="009D690C" w:rsidP="00744769">
            <w:pPr>
              <w:jc w:val="right"/>
              <w:rPr>
                <w:rFonts w:ascii="Arial" w:hAnsi="Arial" w:cs="Arial"/>
                <w:bCs/>
                <w:sz w:val="14"/>
                <w:szCs w:val="18"/>
                <w:lang w:val="en-US" w:eastAsia="en-US"/>
              </w:rPr>
            </w:pPr>
            <w:r w:rsidRPr="00BE54B4">
              <w:rPr>
                <w:rFonts w:ascii="Arial" w:hAnsi="Arial" w:cs="Arial"/>
                <w:b/>
                <w:bCs/>
                <w:color w:val="000000"/>
                <w:sz w:val="20"/>
                <w:szCs w:val="20"/>
              </w:rPr>
              <w:t> </w:t>
            </w:r>
          </w:p>
        </w:tc>
        <w:tc>
          <w:tcPr>
            <w:tcW w:w="462" w:type="pct"/>
            <w:tcBorders>
              <w:top w:val="single" w:sz="4" w:space="0" w:color="auto"/>
              <w:left w:val="nil"/>
              <w:bottom w:val="single" w:sz="4" w:space="0" w:color="auto"/>
              <w:right w:val="nil"/>
            </w:tcBorders>
            <w:vAlign w:val="bottom"/>
          </w:tcPr>
          <w:p w14:paraId="7023098B" w14:textId="545DD481" w:rsidR="009D690C" w:rsidRPr="00BE54B4" w:rsidRDefault="009D690C" w:rsidP="00744769">
            <w:pPr>
              <w:jc w:val="right"/>
              <w:rPr>
                <w:rFonts w:ascii="Arial" w:hAnsi="Arial" w:cs="Arial"/>
                <w:bCs/>
                <w:sz w:val="14"/>
                <w:szCs w:val="18"/>
                <w:lang w:val="en-US" w:eastAsia="en-US"/>
              </w:rPr>
            </w:pPr>
            <w:r w:rsidRPr="00BE54B4">
              <w:rPr>
                <w:rFonts w:ascii="Arial" w:hAnsi="Arial" w:cs="Arial"/>
                <w:b/>
                <w:bCs/>
                <w:color w:val="000000"/>
                <w:sz w:val="20"/>
                <w:szCs w:val="20"/>
              </w:rPr>
              <w:t> </w:t>
            </w:r>
          </w:p>
        </w:tc>
        <w:tc>
          <w:tcPr>
            <w:tcW w:w="462" w:type="pct"/>
            <w:tcBorders>
              <w:top w:val="single" w:sz="4" w:space="0" w:color="auto"/>
              <w:left w:val="nil"/>
              <w:bottom w:val="single" w:sz="4" w:space="0" w:color="auto"/>
              <w:right w:val="nil"/>
            </w:tcBorders>
            <w:vAlign w:val="bottom"/>
          </w:tcPr>
          <w:p w14:paraId="0B321A14" w14:textId="2EAE30D5" w:rsidR="009D690C" w:rsidRPr="00BE54B4" w:rsidRDefault="009D690C" w:rsidP="00744769">
            <w:pPr>
              <w:jc w:val="right"/>
              <w:rPr>
                <w:rFonts w:ascii="Arial" w:hAnsi="Arial" w:cs="Arial"/>
                <w:bCs/>
                <w:sz w:val="14"/>
                <w:szCs w:val="18"/>
                <w:lang w:val="en-US" w:eastAsia="en-US"/>
              </w:rPr>
            </w:pPr>
            <w:r w:rsidRPr="00BE54B4">
              <w:rPr>
                <w:rFonts w:ascii="Arial" w:hAnsi="Arial" w:cs="Arial"/>
                <w:b/>
                <w:bCs/>
                <w:color w:val="000000"/>
                <w:sz w:val="20"/>
                <w:szCs w:val="20"/>
              </w:rPr>
              <w:t> </w:t>
            </w:r>
          </w:p>
        </w:tc>
        <w:tc>
          <w:tcPr>
            <w:tcW w:w="423" w:type="pct"/>
            <w:tcBorders>
              <w:top w:val="single" w:sz="4" w:space="0" w:color="auto"/>
              <w:left w:val="nil"/>
              <w:bottom w:val="single" w:sz="4" w:space="0" w:color="auto"/>
              <w:right w:val="nil"/>
            </w:tcBorders>
            <w:vAlign w:val="bottom"/>
          </w:tcPr>
          <w:p w14:paraId="1C1F190E" w14:textId="6B94184B" w:rsidR="009D690C" w:rsidRPr="00BE54B4" w:rsidRDefault="009D690C" w:rsidP="00744769">
            <w:pPr>
              <w:jc w:val="right"/>
              <w:rPr>
                <w:rFonts w:ascii="Arial" w:hAnsi="Arial" w:cs="Arial"/>
                <w:bCs/>
                <w:sz w:val="14"/>
                <w:szCs w:val="18"/>
                <w:lang w:val="en-US" w:eastAsia="en-US"/>
              </w:rPr>
            </w:pPr>
            <w:r w:rsidRPr="00BE54B4">
              <w:rPr>
                <w:rFonts w:ascii="Arial" w:hAnsi="Arial" w:cs="Arial"/>
                <w:b/>
                <w:bCs/>
                <w:color w:val="000000"/>
                <w:sz w:val="20"/>
                <w:szCs w:val="20"/>
              </w:rPr>
              <w:t> </w:t>
            </w:r>
          </w:p>
        </w:tc>
        <w:tc>
          <w:tcPr>
            <w:tcW w:w="533" w:type="pct"/>
            <w:tcBorders>
              <w:top w:val="single" w:sz="4" w:space="0" w:color="auto"/>
              <w:left w:val="nil"/>
              <w:bottom w:val="single" w:sz="4" w:space="0" w:color="auto"/>
              <w:right w:val="nil"/>
            </w:tcBorders>
            <w:vAlign w:val="bottom"/>
          </w:tcPr>
          <w:p w14:paraId="7010F2DE" w14:textId="2B74E8F0" w:rsidR="009D690C" w:rsidRPr="00BE54B4" w:rsidRDefault="009D690C" w:rsidP="00744769">
            <w:pPr>
              <w:jc w:val="right"/>
              <w:rPr>
                <w:rFonts w:ascii="Arial" w:hAnsi="Arial" w:cs="Arial"/>
                <w:bCs/>
                <w:sz w:val="14"/>
                <w:szCs w:val="18"/>
                <w:lang w:val="en-US" w:eastAsia="en-US"/>
              </w:rPr>
            </w:pPr>
            <w:r w:rsidRPr="00BE54B4">
              <w:rPr>
                <w:rFonts w:ascii="Arial" w:hAnsi="Arial" w:cs="Arial"/>
                <w:b/>
                <w:bCs/>
                <w:color w:val="000000"/>
                <w:sz w:val="20"/>
                <w:szCs w:val="20"/>
              </w:rPr>
              <w:t> </w:t>
            </w:r>
          </w:p>
        </w:tc>
        <w:tc>
          <w:tcPr>
            <w:tcW w:w="471" w:type="pct"/>
            <w:tcBorders>
              <w:top w:val="single" w:sz="4" w:space="0" w:color="auto"/>
              <w:left w:val="nil"/>
              <w:bottom w:val="single" w:sz="4" w:space="0" w:color="auto"/>
              <w:right w:val="nil"/>
            </w:tcBorders>
            <w:vAlign w:val="bottom"/>
          </w:tcPr>
          <w:p w14:paraId="5542251C" w14:textId="3F19040C" w:rsidR="009D690C" w:rsidRPr="00BE54B4" w:rsidRDefault="009D690C" w:rsidP="00744769">
            <w:pPr>
              <w:jc w:val="right"/>
              <w:rPr>
                <w:rFonts w:ascii="Arial" w:hAnsi="Arial" w:cs="Arial"/>
                <w:bCs/>
                <w:sz w:val="14"/>
                <w:szCs w:val="18"/>
                <w:lang w:val="en-US" w:eastAsia="en-US"/>
              </w:rPr>
            </w:pPr>
            <w:r w:rsidRPr="00BE54B4">
              <w:rPr>
                <w:rFonts w:ascii="Arial" w:hAnsi="Arial" w:cs="Arial"/>
                <w:b/>
                <w:bCs/>
                <w:color w:val="000000"/>
                <w:sz w:val="20"/>
                <w:szCs w:val="20"/>
              </w:rPr>
              <w:t> </w:t>
            </w:r>
          </w:p>
        </w:tc>
      </w:tr>
      <w:tr w:rsidR="009D690C" w:rsidRPr="00BE54B4" w14:paraId="636B6845" w14:textId="77777777" w:rsidTr="00744769">
        <w:trPr>
          <w:trHeight w:val="113"/>
        </w:trPr>
        <w:tc>
          <w:tcPr>
            <w:tcW w:w="1164" w:type="pct"/>
            <w:tcBorders>
              <w:top w:val="single" w:sz="4" w:space="0" w:color="auto"/>
              <w:left w:val="nil"/>
              <w:bottom w:val="single" w:sz="4" w:space="0" w:color="auto"/>
              <w:right w:val="nil"/>
            </w:tcBorders>
            <w:vAlign w:val="bottom"/>
            <w:hideMark/>
          </w:tcPr>
          <w:p w14:paraId="5A49621F" w14:textId="77777777" w:rsidR="009D690C" w:rsidRPr="00BE54B4" w:rsidRDefault="009D690C" w:rsidP="009D690C">
            <w:pPr>
              <w:pStyle w:val="msobodytextindent"/>
              <w:ind w:left="-108" w:firstLine="0"/>
              <w:jc w:val="left"/>
              <w:rPr>
                <w:rFonts w:ascii="Arial" w:hAnsi="Arial" w:cs="Arial"/>
                <w:b/>
                <w:snapToGrid w:val="0"/>
                <w:color w:val="000000" w:themeColor="text1"/>
                <w:sz w:val="14"/>
                <w:szCs w:val="14"/>
              </w:rPr>
            </w:pPr>
            <w:r w:rsidRPr="00BE54B4">
              <w:rPr>
                <w:rFonts w:ascii="Arial" w:hAnsi="Arial" w:cs="Arial"/>
                <w:b/>
                <w:bCs/>
                <w:color w:val="000000" w:themeColor="text1"/>
                <w:sz w:val="14"/>
                <w:szCs w:val="14"/>
              </w:rPr>
              <w:t>Net Bilanço Dışı Pozisyonu</w:t>
            </w:r>
          </w:p>
        </w:tc>
        <w:tc>
          <w:tcPr>
            <w:tcW w:w="509" w:type="pct"/>
            <w:tcBorders>
              <w:top w:val="single" w:sz="4" w:space="0" w:color="auto"/>
              <w:left w:val="nil"/>
              <w:bottom w:val="single" w:sz="4" w:space="0" w:color="auto"/>
              <w:right w:val="nil"/>
            </w:tcBorders>
            <w:vAlign w:val="bottom"/>
          </w:tcPr>
          <w:p w14:paraId="4C462563" w14:textId="202496F8" w:rsidR="009D690C" w:rsidRPr="00BE54B4" w:rsidRDefault="0064771C" w:rsidP="00744769">
            <w:pPr>
              <w:jc w:val="right"/>
              <w:rPr>
                <w:rFonts w:ascii="Arial" w:hAnsi="Arial" w:cs="Arial"/>
                <w:b/>
                <w:bCs/>
                <w:sz w:val="14"/>
                <w:szCs w:val="18"/>
                <w:lang w:val="en-US" w:eastAsia="en-US"/>
              </w:rPr>
            </w:pPr>
            <w:r w:rsidRPr="00BE54B4">
              <w:rPr>
                <w:rFonts w:ascii="Arial" w:hAnsi="Arial" w:cs="Arial"/>
                <w:b/>
                <w:bCs/>
                <w:sz w:val="14"/>
                <w:szCs w:val="18"/>
                <w:lang w:val="en-US" w:eastAsia="en-US"/>
              </w:rPr>
              <w:t>-</w:t>
            </w:r>
          </w:p>
        </w:tc>
        <w:tc>
          <w:tcPr>
            <w:tcW w:w="509" w:type="pct"/>
            <w:tcBorders>
              <w:top w:val="single" w:sz="4" w:space="0" w:color="auto"/>
              <w:left w:val="nil"/>
              <w:bottom w:val="single" w:sz="4" w:space="0" w:color="auto"/>
              <w:right w:val="nil"/>
            </w:tcBorders>
            <w:vAlign w:val="bottom"/>
          </w:tcPr>
          <w:p w14:paraId="3A1536E9" w14:textId="76356DDF" w:rsidR="009D690C" w:rsidRPr="00BE54B4" w:rsidRDefault="0064771C" w:rsidP="00744769">
            <w:pPr>
              <w:jc w:val="right"/>
              <w:rPr>
                <w:rFonts w:ascii="Arial" w:hAnsi="Arial" w:cs="Arial"/>
                <w:b/>
                <w:bCs/>
                <w:sz w:val="14"/>
                <w:szCs w:val="18"/>
                <w:lang w:val="en-US" w:eastAsia="en-US"/>
              </w:rPr>
            </w:pPr>
            <w:r w:rsidRPr="00BE54B4">
              <w:rPr>
                <w:rFonts w:ascii="Arial" w:hAnsi="Arial" w:cs="Arial"/>
                <w:b/>
                <w:bCs/>
                <w:sz w:val="14"/>
                <w:szCs w:val="18"/>
                <w:lang w:val="en-US" w:eastAsia="en-US"/>
              </w:rPr>
              <w:t>(</w:t>
            </w:r>
            <w:r w:rsidR="009D690C" w:rsidRPr="00BE54B4">
              <w:rPr>
                <w:rFonts w:ascii="Arial" w:hAnsi="Arial" w:cs="Arial"/>
                <w:b/>
                <w:bCs/>
                <w:sz w:val="14"/>
                <w:szCs w:val="18"/>
                <w:lang w:val="en-US" w:eastAsia="en-US"/>
              </w:rPr>
              <w:t>62.018</w:t>
            </w:r>
            <w:r w:rsidRPr="00BE54B4">
              <w:rPr>
                <w:rFonts w:ascii="Arial" w:hAnsi="Arial" w:cs="Arial"/>
                <w:b/>
                <w:bCs/>
                <w:sz w:val="14"/>
                <w:szCs w:val="18"/>
                <w:lang w:val="en-US" w:eastAsia="en-US"/>
              </w:rPr>
              <w:t>)</w:t>
            </w:r>
          </w:p>
        </w:tc>
        <w:tc>
          <w:tcPr>
            <w:tcW w:w="467" w:type="pct"/>
            <w:tcBorders>
              <w:top w:val="single" w:sz="4" w:space="0" w:color="auto"/>
              <w:left w:val="nil"/>
              <w:bottom w:val="single" w:sz="4" w:space="0" w:color="auto"/>
              <w:right w:val="nil"/>
            </w:tcBorders>
            <w:vAlign w:val="bottom"/>
          </w:tcPr>
          <w:p w14:paraId="5AE84A5B" w14:textId="17D0F6DD" w:rsidR="009D690C" w:rsidRPr="00BE54B4" w:rsidRDefault="0064771C" w:rsidP="00744769">
            <w:pPr>
              <w:jc w:val="right"/>
              <w:rPr>
                <w:rFonts w:ascii="Arial" w:hAnsi="Arial" w:cs="Arial"/>
                <w:b/>
                <w:bCs/>
                <w:sz w:val="14"/>
                <w:szCs w:val="18"/>
                <w:lang w:val="en-US" w:eastAsia="en-US"/>
              </w:rPr>
            </w:pPr>
            <w:r w:rsidRPr="00BE54B4">
              <w:rPr>
                <w:rFonts w:ascii="Arial" w:hAnsi="Arial" w:cs="Arial"/>
                <w:b/>
                <w:bCs/>
                <w:sz w:val="14"/>
                <w:szCs w:val="18"/>
                <w:lang w:val="en-US" w:eastAsia="en-US"/>
              </w:rPr>
              <w:t>(</w:t>
            </w:r>
            <w:r w:rsidR="009D690C" w:rsidRPr="00BE54B4">
              <w:rPr>
                <w:rFonts w:ascii="Arial" w:hAnsi="Arial" w:cs="Arial"/>
                <w:b/>
                <w:bCs/>
                <w:sz w:val="14"/>
                <w:szCs w:val="18"/>
                <w:lang w:val="en-US" w:eastAsia="en-US"/>
              </w:rPr>
              <w:t>109.221</w:t>
            </w:r>
            <w:r w:rsidRPr="00BE54B4">
              <w:rPr>
                <w:rFonts w:ascii="Arial" w:hAnsi="Arial" w:cs="Arial"/>
                <w:b/>
                <w:bCs/>
                <w:sz w:val="14"/>
                <w:szCs w:val="18"/>
                <w:lang w:val="en-US" w:eastAsia="en-US"/>
              </w:rPr>
              <w:t>)</w:t>
            </w:r>
          </w:p>
        </w:tc>
        <w:tc>
          <w:tcPr>
            <w:tcW w:w="462" w:type="pct"/>
            <w:tcBorders>
              <w:top w:val="single" w:sz="4" w:space="0" w:color="auto"/>
              <w:left w:val="nil"/>
              <w:bottom w:val="single" w:sz="4" w:space="0" w:color="auto"/>
              <w:right w:val="nil"/>
            </w:tcBorders>
            <w:vAlign w:val="bottom"/>
          </w:tcPr>
          <w:p w14:paraId="1C796A5D" w14:textId="1608089C" w:rsidR="009D690C" w:rsidRPr="00BE54B4" w:rsidRDefault="0064771C" w:rsidP="00744769">
            <w:pPr>
              <w:jc w:val="right"/>
              <w:rPr>
                <w:rFonts w:ascii="Arial" w:hAnsi="Arial" w:cs="Arial"/>
                <w:b/>
                <w:bCs/>
                <w:sz w:val="14"/>
                <w:szCs w:val="18"/>
                <w:lang w:val="en-US" w:eastAsia="en-US"/>
              </w:rPr>
            </w:pPr>
            <w:r w:rsidRPr="00BE54B4">
              <w:rPr>
                <w:rFonts w:ascii="Arial" w:hAnsi="Arial" w:cs="Arial"/>
                <w:b/>
                <w:bCs/>
                <w:sz w:val="14"/>
                <w:szCs w:val="18"/>
                <w:lang w:val="en-US" w:eastAsia="en-US"/>
              </w:rPr>
              <w:t>(</w:t>
            </w:r>
            <w:r w:rsidR="009D690C" w:rsidRPr="00BE54B4">
              <w:rPr>
                <w:rFonts w:ascii="Arial" w:hAnsi="Arial" w:cs="Arial"/>
                <w:b/>
                <w:bCs/>
                <w:sz w:val="14"/>
                <w:szCs w:val="18"/>
                <w:lang w:val="en-US" w:eastAsia="en-US"/>
              </w:rPr>
              <w:t>65.751</w:t>
            </w:r>
            <w:r w:rsidRPr="00BE54B4">
              <w:rPr>
                <w:rFonts w:ascii="Arial" w:hAnsi="Arial" w:cs="Arial"/>
                <w:b/>
                <w:bCs/>
                <w:sz w:val="14"/>
                <w:szCs w:val="18"/>
                <w:lang w:val="en-US" w:eastAsia="en-US"/>
              </w:rPr>
              <w:t>)</w:t>
            </w:r>
          </w:p>
        </w:tc>
        <w:tc>
          <w:tcPr>
            <w:tcW w:w="462" w:type="pct"/>
            <w:tcBorders>
              <w:top w:val="single" w:sz="4" w:space="0" w:color="auto"/>
              <w:left w:val="nil"/>
              <w:bottom w:val="single" w:sz="4" w:space="0" w:color="auto"/>
              <w:right w:val="nil"/>
            </w:tcBorders>
            <w:vAlign w:val="bottom"/>
          </w:tcPr>
          <w:p w14:paraId="78F23B70" w14:textId="0D68D77F" w:rsidR="009D690C" w:rsidRPr="00BE54B4" w:rsidRDefault="0064771C" w:rsidP="00744769">
            <w:pPr>
              <w:jc w:val="right"/>
              <w:rPr>
                <w:rFonts w:ascii="Arial" w:hAnsi="Arial" w:cs="Arial"/>
                <w:b/>
                <w:bCs/>
                <w:sz w:val="14"/>
                <w:szCs w:val="18"/>
                <w:lang w:val="en-US" w:eastAsia="en-US"/>
              </w:rPr>
            </w:pPr>
            <w:r w:rsidRPr="00BE54B4">
              <w:rPr>
                <w:rFonts w:ascii="Arial" w:hAnsi="Arial" w:cs="Arial"/>
                <w:b/>
                <w:bCs/>
                <w:sz w:val="14"/>
                <w:szCs w:val="18"/>
                <w:lang w:val="en-US" w:eastAsia="en-US"/>
              </w:rPr>
              <w:t>-</w:t>
            </w:r>
          </w:p>
        </w:tc>
        <w:tc>
          <w:tcPr>
            <w:tcW w:w="423" w:type="pct"/>
            <w:tcBorders>
              <w:top w:val="single" w:sz="4" w:space="0" w:color="auto"/>
              <w:left w:val="nil"/>
              <w:bottom w:val="single" w:sz="4" w:space="0" w:color="auto"/>
              <w:right w:val="nil"/>
            </w:tcBorders>
            <w:vAlign w:val="bottom"/>
          </w:tcPr>
          <w:p w14:paraId="7FDF26BA" w14:textId="055BD579" w:rsidR="009D690C" w:rsidRPr="00BE54B4" w:rsidRDefault="0064771C" w:rsidP="00744769">
            <w:pPr>
              <w:jc w:val="right"/>
              <w:rPr>
                <w:rFonts w:ascii="Arial" w:hAnsi="Arial" w:cs="Arial"/>
                <w:b/>
                <w:bCs/>
                <w:sz w:val="14"/>
                <w:szCs w:val="18"/>
                <w:lang w:val="en-US" w:eastAsia="en-US"/>
              </w:rPr>
            </w:pPr>
            <w:r w:rsidRPr="00BE54B4">
              <w:rPr>
                <w:rFonts w:ascii="Arial" w:hAnsi="Arial" w:cs="Arial"/>
                <w:b/>
                <w:bCs/>
                <w:sz w:val="14"/>
                <w:szCs w:val="18"/>
                <w:lang w:val="en-US" w:eastAsia="en-US"/>
              </w:rPr>
              <w:t>-</w:t>
            </w:r>
          </w:p>
        </w:tc>
        <w:tc>
          <w:tcPr>
            <w:tcW w:w="533" w:type="pct"/>
            <w:tcBorders>
              <w:top w:val="single" w:sz="4" w:space="0" w:color="auto"/>
              <w:left w:val="nil"/>
              <w:bottom w:val="single" w:sz="4" w:space="0" w:color="auto"/>
              <w:right w:val="nil"/>
            </w:tcBorders>
            <w:vAlign w:val="bottom"/>
          </w:tcPr>
          <w:p w14:paraId="2EDDB544" w14:textId="777A98C6" w:rsidR="009D690C" w:rsidRPr="00BE54B4" w:rsidRDefault="0064771C" w:rsidP="00744769">
            <w:pPr>
              <w:jc w:val="right"/>
              <w:rPr>
                <w:rFonts w:ascii="Arial" w:hAnsi="Arial" w:cs="Arial"/>
                <w:b/>
                <w:bCs/>
                <w:sz w:val="14"/>
                <w:szCs w:val="18"/>
                <w:lang w:val="en-US" w:eastAsia="en-US"/>
              </w:rPr>
            </w:pPr>
            <w:r w:rsidRPr="00BE54B4">
              <w:rPr>
                <w:rFonts w:ascii="Arial" w:hAnsi="Arial" w:cs="Arial"/>
                <w:b/>
                <w:bCs/>
                <w:sz w:val="14"/>
                <w:szCs w:val="18"/>
                <w:lang w:val="en-US" w:eastAsia="en-US"/>
              </w:rPr>
              <w:t>-</w:t>
            </w:r>
          </w:p>
        </w:tc>
        <w:tc>
          <w:tcPr>
            <w:tcW w:w="471" w:type="pct"/>
            <w:tcBorders>
              <w:top w:val="single" w:sz="4" w:space="0" w:color="auto"/>
              <w:left w:val="nil"/>
              <w:bottom w:val="single" w:sz="4" w:space="0" w:color="auto"/>
              <w:right w:val="nil"/>
            </w:tcBorders>
            <w:vAlign w:val="bottom"/>
          </w:tcPr>
          <w:p w14:paraId="0A7FC9BF" w14:textId="152F8ECE" w:rsidR="009D690C" w:rsidRPr="00BE54B4" w:rsidRDefault="0064771C" w:rsidP="00744769">
            <w:pPr>
              <w:jc w:val="right"/>
              <w:rPr>
                <w:rFonts w:ascii="Arial" w:hAnsi="Arial" w:cs="Arial"/>
                <w:b/>
                <w:bCs/>
                <w:sz w:val="14"/>
                <w:szCs w:val="18"/>
                <w:lang w:val="en-US" w:eastAsia="en-US"/>
              </w:rPr>
            </w:pPr>
            <w:r w:rsidRPr="00BE54B4">
              <w:rPr>
                <w:rFonts w:ascii="Arial" w:hAnsi="Arial" w:cs="Arial"/>
                <w:b/>
                <w:bCs/>
                <w:sz w:val="14"/>
                <w:szCs w:val="18"/>
                <w:lang w:val="en-US" w:eastAsia="en-US"/>
              </w:rPr>
              <w:t>(</w:t>
            </w:r>
            <w:r w:rsidR="009D690C" w:rsidRPr="00BE54B4">
              <w:rPr>
                <w:rFonts w:ascii="Arial" w:hAnsi="Arial" w:cs="Arial"/>
                <w:b/>
                <w:bCs/>
                <w:sz w:val="14"/>
                <w:szCs w:val="18"/>
                <w:lang w:val="en-US" w:eastAsia="en-US"/>
              </w:rPr>
              <w:t>236.990</w:t>
            </w:r>
            <w:r w:rsidRPr="00BE54B4">
              <w:rPr>
                <w:rFonts w:ascii="Arial" w:hAnsi="Arial" w:cs="Arial"/>
                <w:b/>
                <w:bCs/>
                <w:sz w:val="14"/>
                <w:szCs w:val="18"/>
                <w:lang w:val="en-US" w:eastAsia="en-US"/>
              </w:rPr>
              <w:t>)</w:t>
            </w:r>
          </w:p>
        </w:tc>
      </w:tr>
      <w:tr w:rsidR="009D690C" w:rsidRPr="00BE54B4" w14:paraId="566EBE0B" w14:textId="77777777" w:rsidTr="00744769">
        <w:trPr>
          <w:trHeight w:val="113"/>
        </w:trPr>
        <w:tc>
          <w:tcPr>
            <w:tcW w:w="1164" w:type="pct"/>
            <w:tcBorders>
              <w:top w:val="single" w:sz="4" w:space="0" w:color="auto"/>
              <w:left w:val="nil"/>
              <w:bottom w:val="nil"/>
              <w:right w:val="nil"/>
            </w:tcBorders>
            <w:vAlign w:val="bottom"/>
            <w:hideMark/>
          </w:tcPr>
          <w:p w14:paraId="2A8C0EA3" w14:textId="77777777" w:rsidR="009D690C" w:rsidRPr="00BE54B4" w:rsidRDefault="009D690C" w:rsidP="009D690C">
            <w:pPr>
              <w:rPr>
                <w:rFonts w:ascii="Arial" w:hAnsi="Arial" w:cs="Arial"/>
                <w:snapToGrid w:val="0"/>
                <w:color w:val="000000" w:themeColor="text1"/>
                <w:sz w:val="14"/>
                <w:szCs w:val="14"/>
                <w:lang w:eastAsia="en-US"/>
              </w:rPr>
            </w:pPr>
            <w:r w:rsidRPr="00BE54B4">
              <w:rPr>
                <w:rFonts w:ascii="Arial" w:hAnsi="Arial" w:cs="Arial"/>
                <w:snapToGrid w:val="0"/>
                <w:color w:val="000000" w:themeColor="text1"/>
                <w:sz w:val="14"/>
                <w:szCs w:val="14"/>
                <w:lang w:eastAsia="en-US"/>
              </w:rPr>
              <w:t>Türev Finansal Araçlardan Alacaklar</w:t>
            </w:r>
          </w:p>
        </w:tc>
        <w:tc>
          <w:tcPr>
            <w:tcW w:w="509" w:type="pct"/>
            <w:tcBorders>
              <w:top w:val="single" w:sz="4" w:space="0" w:color="auto"/>
              <w:left w:val="nil"/>
              <w:bottom w:val="nil"/>
              <w:right w:val="nil"/>
            </w:tcBorders>
            <w:vAlign w:val="bottom"/>
          </w:tcPr>
          <w:p w14:paraId="5A1A4873" w14:textId="08D01B50" w:rsidR="009D690C" w:rsidRPr="00BE54B4" w:rsidRDefault="0064771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w:t>
            </w:r>
          </w:p>
        </w:tc>
        <w:tc>
          <w:tcPr>
            <w:tcW w:w="509" w:type="pct"/>
            <w:tcBorders>
              <w:top w:val="single" w:sz="4" w:space="0" w:color="auto"/>
              <w:left w:val="nil"/>
              <w:bottom w:val="nil"/>
              <w:right w:val="nil"/>
            </w:tcBorders>
            <w:vAlign w:val="bottom"/>
          </w:tcPr>
          <w:p w14:paraId="3D5A3753" w14:textId="7A2891FB" w:rsidR="009D690C" w:rsidRPr="00BE54B4" w:rsidRDefault="009D690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918.683</w:t>
            </w:r>
          </w:p>
        </w:tc>
        <w:tc>
          <w:tcPr>
            <w:tcW w:w="467" w:type="pct"/>
            <w:tcBorders>
              <w:top w:val="single" w:sz="4" w:space="0" w:color="auto"/>
              <w:left w:val="nil"/>
              <w:bottom w:val="nil"/>
              <w:right w:val="nil"/>
            </w:tcBorders>
            <w:vAlign w:val="bottom"/>
          </w:tcPr>
          <w:p w14:paraId="490932EF" w14:textId="09E4BE9D" w:rsidR="009D690C" w:rsidRPr="00BE54B4" w:rsidRDefault="009D690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1.452.662</w:t>
            </w:r>
          </w:p>
        </w:tc>
        <w:tc>
          <w:tcPr>
            <w:tcW w:w="462" w:type="pct"/>
            <w:tcBorders>
              <w:top w:val="single" w:sz="4" w:space="0" w:color="auto"/>
              <w:left w:val="nil"/>
              <w:bottom w:val="nil"/>
              <w:right w:val="nil"/>
            </w:tcBorders>
            <w:vAlign w:val="bottom"/>
          </w:tcPr>
          <w:p w14:paraId="00F3D51E" w14:textId="3CBC762C" w:rsidR="009D690C" w:rsidRPr="00BE54B4" w:rsidRDefault="009D690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656.191</w:t>
            </w:r>
          </w:p>
        </w:tc>
        <w:tc>
          <w:tcPr>
            <w:tcW w:w="462" w:type="pct"/>
            <w:tcBorders>
              <w:top w:val="single" w:sz="4" w:space="0" w:color="auto"/>
              <w:left w:val="nil"/>
              <w:bottom w:val="nil"/>
              <w:right w:val="nil"/>
            </w:tcBorders>
            <w:vAlign w:val="bottom"/>
          </w:tcPr>
          <w:p w14:paraId="25438EA8" w14:textId="5003D486" w:rsidR="009D690C" w:rsidRPr="00BE54B4" w:rsidRDefault="0064771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w:t>
            </w:r>
          </w:p>
        </w:tc>
        <w:tc>
          <w:tcPr>
            <w:tcW w:w="423" w:type="pct"/>
            <w:tcBorders>
              <w:top w:val="single" w:sz="4" w:space="0" w:color="auto"/>
              <w:left w:val="nil"/>
              <w:bottom w:val="nil"/>
              <w:right w:val="nil"/>
            </w:tcBorders>
            <w:vAlign w:val="bottom"/>
          </w:tcPr>
          <w:p w14:paraId="2BC483B2" w14:textId="2A3E9D85" w:rsidR="009D690C" w:rsidRPr="00BE54B4" w:rsidRDefault="0064771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w:t>
            </w:r>
          </w:p>
        </w:tc>
        <w:tc>
          <w:tcPr>
            <w:tcW w:w="533" w:type="pct"/>
            <w:tcBorders>
              <w:top w:val="single" w:sz="4" w:space="0" w:color="auto"/>
              <w:left w:val="nil"/>
              <w:bottom w:val="nil"/>
              <w:right w:val="nil"/>
            </w:tcBorders>
            <w:vAlign w:val="bottom"/>
          </w:tcPr>
          <w:p w14:paraId="2CFD1FA4" w14:textId="57319194" w:rsidR="009D690C" w:rsidRPr="00BE54B4" w:rsidRDefault="0064771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w:t>
            </w:r>
          </w:p>
        </w:tc>
        <w:tc>
          <w:tcPr>
            <w:tcW w:w="471" w:type="pct"/>
            <w:tcBorders>
              <w:top w:val="single" w:sz="4" w:space="0" w:color="auto"/>
              <w:left w:val="nil"/>
              <w:bottom w:val="nil"/>
              <w:right w:val="nil"/>
            </w:tcBorders>
            <w:vAlign w:val="bottom"/>
          </w:tcPr>
          <w:p w14:paraId="05B39BDA" w14:textId="055B748F" w:rsidR="009D690C" w:rsidRPr="00BE54B4" w:rsidRDefault="009D690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3.027.536</w:t>
            </w:r>
          </w:p>
        </w:tc>
      </w:tr>
      <w:tr w:rsidR="009D690C" w:rsidRPr="00BE54B4" w14:paraId="70E5C58E" w14:textId="77777777" w:rsidTr="00744769">
        <w:trPr>
          <w:trHeight w:val="113"/>
        </w:trPr>
        <w:tc>
          <w:tcPr>
            <w:tcW w:w="1164" w:type="pct"/>
            <w:tcBorders>
              <w:bottom w:val="single" w:sz="4" w:space="0" w:color="auto"/>
            </w:tcBorders>
            <w:vAlign w:val="bottom"/>
            <w:hideMark/>
          </w:tcPr>
          <w:p w14:paraId="717D84E5" w14:textId="77777777" w:rsidR="009D690C" w:rsidRPr="00BE54B4" w:rsidRDefault="009D690C" w:rsidP="009D690C">
            <w:pPr>
              <w:rPr>
                <w:rFonts w:ascii="Arial" w:hAnsi="Arial" w:cs="Arial"/>
                <w:snapToGrid w:val="0"/>
                <w:color w:val="000000" w:themeColor="text1"/>
                <w:sz w:val="14"/>
                <w:szCs w:val="14"/>
                <w:lang w:eastAsia="en-US"/>
              </w:rPr>
            </w:pPr>
            <w:r w:rsidRPr="00BE54B4">
              <w:rPr>
                <w:rFonts w:ascii="Arial" w:hAnsi="Arial" w:cs="Arial"/>
                <w:snapToGrid w:val="0"/>
                <w:color w:val="000000" w:themeColor="text1"/>
                <w:sz w:val="14"/>
                <w:szCs w:val="14"/>
                <w:lang w:eastAsia="en-US"/>
              </w:rPr>
              <w:t>Türev Finansal Araçlardan Borçlar</w:t>
            </w:r>
          </w:p>
        </w:tc>
        <w:tc>
          <w:tcPr>
            <w:tcW w:w="509" w:type="pct"/>
            <w:tcBorders>
              <w:bottom w:val="single" w:sz="4" w:space="0" w:color="auto"/>
            </w:tcBorders>
            <w:vAlign w:val="bottom"/>
          </w:tcPr>
          <w:p w14:paraId="77604611" w14:textId="69B6AF42" w:rsidR="009D690C" w:rsidRPr="00BE54B4" w:rsidRDefault="0064771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w:t>
            </w:r>
          </w:p>
        </w:tc>
        <w:tc>
          <w:tcPr>
            <w:tcW w:w="509" w:type="pct"/>
            <w:tcBorders>
              <w:bottom w:val="single" w:sz="4" w:space="0" w:color="auto"/>
            </w:tcBorders>
            <w:vAlign w:val="bottom"/>
          </w:tcPr>
          <w:p w14:paraId="436CE433" w14:textId="29DD9B1E" w:rsidR="009D690C" w:rsidRPr="00BE54B4" w:rsidRDefault="009D690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980.701</w:t>
            </w:r>
          </w:p>
        </w:tc>
        <w:tc>
          <w:tcPr>
            <w:tcW w:w="467" w:type="pct"/>
            <w:tcBorders>
              <w:bottom w:val="single" w:sz="4" w:space="0" w:color="auto"/>
            </w:tcBorders>
            <w:vAlign w:val="bottom"/>
          </w:tcPr>
          <w:p w14:paraId="437B5344" w14:textId="21B1DDD2" w:rsidR="009D690C" w:rsidRPr="00BE54B4" w:rsidRDefault="009D690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1.561.883</w:t>
            </w:r>
          </w:p>
        </w:tc>
        <w:tc>
          <w:tcPr>
            <w:tcW w:w="462" w:type="pct"/>
            <w:tcBorders>
              <w:bottom w:val="single" w:sz="4" w:space="0" w:color="auto"/>
            </w:tcBorders>
            <w:vAlign w:val="bottom"/>
          </w:tcPr>
          <w:p w14:paraId="6D363044" w14:textId="30841395" w:rsidR="009D690C" w:rsidRPr="00BE54B4" w:rsidRDefault="009D690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721.942</w:t>
            </w:r>
          </w:p>
        </w:tc>
        <w:tc>
          <w:tcPr>
            <w:tcW w:w="462" w:type="pct"/>
            <w:tcBorders>
              <w:bottom w:val="single" w:sz="4" w:space="0" w:color="auto"/>
            </w:tcBorders>
            <w:vAlign w:val="bottom"/>
          </w:tcPr>
          <w:p w14:paraId="52E6955E" w14:textId="47C81DED" w:rsidR="009D690C" w:rsidRPr="00BE54B4" w:rsidRDefault="0064771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w:t>
            </w:r>
          </w:p>
        </w:tc>
        <w:tc>
          <w:tcPr>
            <w:tcW w:w="423" w:type="pct"/>
            <w:tcBorders>
              <w:bottom w:val="single" w:sz="4" w:space="0" w:color="auto"/>
            </w:tcBorders>
            <w:vAlign w:val="bottom"/>
          </w:tcPr>
          <w:p w14:paraId="72FD09F1" w14:textId="68711BD4" w:rsidR="009D690C" w:rsidRPr="00BE54B4" w:rsidRDefault="0064771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w:t>
            </w:r>
          </w:p>
        </w:tc>
        <w:tc>
          <w:tcPr>
            <w:tcW w:w="533" w:type="pct"/>
            <w:tcBorders>
              <w:bottom w:val="single" w:sz="4" w:space="0" w:color="auto"/>
            </w:tcBorders>
            <w:vAlign w:val="bottom"/>
          </w:tcPr>
          <w:p w14:paraId="707357BC" w14:textId="43AAB8AA" w:rsidR="009D690C" w:rsidRPr="00BE54B4" w:rsidRDefault="0064771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w:t>
            </w:r>
          </w:p>
        </w:tc>
        <w:tc>
          <w:tcPr>
            <w:tcW w:w="471" w:type="pct"/>
            <w:tcBorders>
              <w:bottom w:val="single" w:sz="4" w:space="0" w:color="auto"/>
            </w:tcBorders>
            <w:vAlign w:val="bottom"/>
          </w:tcPr>
          <w:p w14:paraId="13F9CACD" w14:textId="51098CA7" w:rsidR="009D690C" w:rsidRPr="00BE54B4" w:rsidRDefault="009D690C" w:rsidP="00744769">
            <w:pPr>
              <w:jc w:val="right"/>
              <w:rPr>
                <w:rFonts w:ascii="Arial" w:hAnsi="Arial" w:cs="Arial"/>
                <w:bCs/>
                <w:sz w:val="14"/>
                <w:szCs w:val="18"/>
                <w:lang w:val="en-US" w:eastAsia="en-US"/>
              </w:rPr>
            </w:pPr>
            <w:r w:rsidRPr="00BE54B4">
              <w:rPr>
                <w:rFonts w:ascii="Arial" w:hAnsi="Arial" w:cs="Arial"/>
                <w:bCs/>
                <w:sz w:val="14"/>
                <w:szCs w:val="18"/>
                <w:lang w:val="en-US" w:eastAsia="en-US"/>
              </w:rPr>
              <w:t>3.264.526</w:t>
            </w:r>
          </w:p>
        </w:tc>
      </w:tr>
      <w:tr w:rsidR="009D690C" w:rsidRPr="00BE54B4" w14:paraId="54ED4769" w14:textId="77777777" w:rsidTr="00744769">
        <w:trPr>
          <w:trHeight w:val="113"/>
        </w:trPr>
        <w:tc>
          <w:tcPr>
            <w:tcW w:w="1164" w:type="pct"/>
            <w:tcBorders>
              <w:top w:val="single" w:sz="4" w:space="0" w:color="auto"/>
              <w:left w:val="nil"/>
              <w:bottom w:val="single" w:sz="4" w:space="0" w:color="auto"/>
              <w:right w:val="nil"/>
            </w:tcBorders>
            <w:vAlign w:val="bottom"/>
            <w:hideMark/>
          </w:tcPr>
          <w:p w14:paraId="39D8C36F" w14:textId="77777777" w:rsidR="009D690C" w:rsidRPr="00BE54B4" w:rsidRDefault="009D690C" w:rsidP="009D690C">
            <w:pPr>
              <w:pStyle w:val="msobodytextindent"/>
              <w:ind w:left="79" w:hanging="187"/>
              <w:jc w:val="left"/>
              <w:rPr>
                <w:rFonts w:ascii="Arial" w:hAnsi="Arial" w:cs="Arial"/>
                <w:b/>
                <w:snapToGrid w:val="0"/>
                <w:color w:val="000000" w:themeColor="text1"/>
                <w:sz w:val="14"/>
                <w:szCs w:val="14"/>
              </w:rPr>
            </w:pPr>
            <w:proofErr w:type="spellStart"/>
            <w:r w:rsidRPr="00BE54B4">
              <w:rPr>
                <w:rFonts w:ascii="Arial" w:hAnsi="Arial" w:cs="Arial"/>
                <w:b/>
                <w:bCs/>
                <w:color w:val="000000" w:themeColor="text1"/>
                <w:sz w:val="14"/>
                <w:szCs w:val="14"/>
              </w:rPr>
              <w:t>Gayrinakdi</w:t>
            </w:r>
            <w:proofErr w:type="spellEnd"/>
            <w:r w:rsidRPr="00BE54B4">
              <w:rPr>
                <w:rFonts w:ascii="Arial" w:hAnsi="Arial" w:cs="Arial"/>
                <w:b/>
                <w:bCs/>
                <w:color w:val="000000" w:themeColor="text1"/>
                <w:sz w:val="14"/>
                <w:szCs w:val="14"/>
              </w:rPr>
              <w:t xml:space="preserve"> Krediler</w:t>
            </w:r>
          </w:p>
        </w:tc>
        <w:tc>
          <w:tcPr>
            <w:tcW w:w="509" w:type="pct"/>
            <w:tcBorders>
              <w:top w:val="single" w:sz="4" w:space="0" w:color="auto"/>
              <w:left w:val="nil"/>
              <w:bottom w:val="single" w:sz="4" w:space="0" w:color="auto"/>
              <w:right w:val="nil"/>
            </w:tcBorders>
            <w:vAlign w:val="bottom"/>
          </w:tcPr>
          <w:p w14:paraId="4BCE5410" w14:textId="374E57CB" w:rsidR="009D690C" w:rsidRPr="00BE54B4" w:rsidRDefault="009D690C" w:rsidP="00744769">
            <w:pPr>
              <w:jc w:val="right"/>
              <w:rPr>
                <w:rFonts w:ascii="Arial" w:hAnsi="Arial" w:cs="Arial"/>
                <w:b/>
                <w:bCs/>
                <w:sz w:val="14"/>
                <w:szCs w:val="18"/>
                <w:lang w:val="en-US" w:eastAsia="en-US"/>
              </w:rPr>
            </w:pPr>
            <w:r w:rsidRPr="00BE54B4">
              <w:rPr>
                <w:rFonts w:ascii="Arial" w:hAnsi="Arial" w:cs="Arial"/>
                <w:b/>
                <w:bCs/>
                <w:sz w:val="14"/>
                <w:szCs w:val="18"/>
                <w:lang w:val="en-US" w:eastAsia="en-US"/>
              </w:rPr>
              <w:t>6.733.505</w:t>
            </w:r>
          </w:p>
        </w:tc>
        <w:tc>
          <w:tcPr>
            <w:tcW w:w="509" w:type="pct"/>
            <w:tcBorders>
              <w:top w:val="single" w:sz="4" w:space="0" w:color="auto"/>
              <w:left w:val="nil"/>
              <w:bottom w:val="single" w:sz="4" w:space="0" w:color="auto"/>
              <w:right w:val="nil"/>
            </w:tcBorders>
            <w:vAlign w:val="bottom"/>
          </w:tcPr>
          <w:p w14:paraId="457BC261" w14:textId="0DD75A35" w:rsidR="009D690C" w:rsidRPr="00BE54B4" w:rsidRDefault="009D690C" w:rsidP="00744769">
            <w:pPr>
              <w:jc w:val="right"/>
              <w:rPr>
                <w:rFonts w:ascii="Arial" w:hAnsi="Arial" w:cs="Arial"/>
                <w:b/>
                <w:bCs/>
                <w:sz w:val="14"/>
                <w:szCs w:val="18"/>
                <w:lang w:val="en-US" w:eastAsia="en-US"/>
              </w:rPr>
            </w:pPr>
            <w:r w:rsidRPr="00BE54B4">
              <w:rPr>
                <w:rFonts w:ascii="Arial" w:hAnsi="Arial" w:cs="Arial"/>
                <w:b/>
                <w:bCs/>
                <w:sz w:val="14"/>
                <w:szCs w:val="18"/>
                <w:lang w:val="en-US" w:eastAsia="en-US"/>
              </w:rPr>
              <w:t>238.758</w:t>
            </w:r>
          </w:p>
        </w:tc>
        <w:tc>
          <w:tcPr>
            <w:tcW w:w="467" w:type="pct"/>
            <w:tcBorders>
              <w:top w:val="single" w:sz="4" w:space="0" w:color="auto"/>
              <w:left w:val="nil"/>
              <w:bottom w:val="single" w:sz="4" w:space="0" w:color="auto"/>
              <w:right w:val="nil"/>
            </w:tcBorders>
            <w:vAlign w:val="bottom"/>
          </w:tcPr>
          <w:p w14:paraId="37DCD18A" w14:textId="04DB4659" w:rsidR="009D690C" w:rsidRPr="00BE54B4" w:rsidRDefault="009D690C" w:rsidP="00744769">
            <w:pPr>
              <w:jc w:val="right"/>
              <w:rPr>
                <w:rFonts w:ascii="Arial" w:hAnsi="Arial" w:cs="Arial"/>
                <w:b/>
                <w:bCs/>
                <w:sz w:val="14"/>
                <w:szCs w:val="18"/>
                <w:lang w:val="en-US" w:eastAsia="en-US"/>
              </w:rPr>
            </w:pPr>
            <w:r w:rsidRPr="00BE54B4">
              <w:rPr>
                <w:rFonts w:ascii="Arial" w:hAnsi="Arial" w:cs="Arial"/>
                <w:b/>
                <w:bCs/>
                <w:sz w:val="14"/>
                <w:szCs w:val="18"/>
                <w:lang w:val="en-US" w:eastAsia="en-US"/>
              </w:rPr>
              <w:t>512.408</w:t>
            </w:r>
          </w:p>
        </w:tc>
        <w:tc>
          <w:tcPr>
            <w:tcW w:w="462" w:type="pct"/>
            <w:tcBorders>
              <w:top w:val="single" w:sz="4" w:space="0" w:color="auto"/>
              <w:left w:val="nil"/>
              <w:bottom w:val="single" w:sz="4" w:space="0" w:color="auto"/>
              <w:right w:val="nil"/>
            </w:tcBorders>
            <w:vAlign w:val="bottom"/>
          </w:tcPr>
          <w:p w14:paraId="2D5F6DDB" w14:textId="3F9AFD2E" w:rsidR="009D690C" w:rsidRPr="00BE54B4" w:rsidRDefault="009D690C" w:rsidP="00744769">
            <w:pPr>
              <w:jc w:val="right"/>
              <w:rPr>
                <w:rFonts w:ascii="Arial" w:hAnsi="Arial" w:cs="Arial"/>
                <w:b/>
                <w:bCs/>
                <w:sz w:val="14"/>
                <w:szCs w:val="18"/>
                <w:lang w:val="en-US" w:eastAsia="en-US"/>
              </w:rPr>
            </w:pPr>
            <w:r w:rsidRPr="00BE54B4">
              <w:rPr>
                <w:rFonts w:ascii="Arial" w:hAnsi="Arial" w:cs="Arial"/>
                <w:b/>
                <w:bCs/>
                <w:sz w:val="14"/>
                <w:szCs w:val="18"/>
                <w:lang w:val="en-US" w:eastAsia="en-US"/>
              </w:rPr>
              <w:t>2.735.817</w:t>
            </w:r>
          </w:p>
        </w:tc>
        <w:tc>
          <w:tcPr>
            <w:tcW w:w="462" w:type="pct"/>
            <w:tcBorders>
              <w:top w:val="single" w:sz="4" w:space="0" w:color="auto"/>
              <w:left w:val="nil"/>
              <w:bottom w:val="single" w:sz="4" w:space="0" w:color="auto"/>
              <w:right w:val="nil"/>
            </w:tcBorders>
            <w:vAlign w:val="bottom"/>
          </w:tcPr>
          <w:p w14:paraId="4106326A" w14:textId="7EDC2AD3" w:rsidR="009D690C" w:rsidRPr="00BE54B4" w:rsidRDefault="009D690C" w:rsidP="00744769">
            <w:pPr>
              <w:jc w:val="right"/>
              <w:rPr>
                <w:rFonts w:ascii="Arial" w:hAnsi="Arial" w:cs="Arial"/>
                <w:b/>
                <w:bCs/>
                <w:sz w:val="14"/>
                <w:szCs w:val="18"/>
                <w:lang w:val="en-US" w:eastAsia="en-US"/>
              </w:rPr>
            </w:pPr>
            <w:r w:rsidRPr="00BE54B4">
              <w:rPr>
                <w:rFonts w:ascii="Arial" w:hAnsi="Arial" w:cs="Arial"/>
                <w:b/>
                <w:bCs/>
                <w:sz w:val="14"/>
                <w:szCs w:val="18"/>
                <w:lang w:val="en-US" w:eastAsia="en-US"/>
              </w:rPr>
              <w:t>868.546</w:t>
            </w:r>
          </w:p>
        </w:tc>
        <w:tc>
          <w:tcPr>
            <w:tcW w:w="423" w:type="pct"/>
            <w:tcBorders>
              <w:top w:val="single" w:sz="4" w:space="0" w:color="auto"/>
              <w:left w:val="nil"/>
              <w:bottom w:val="single" w:sz="4" w:space="0" w:color="auto"/>
              <w:right w:val="nil"/>
            </w:tcBorders>
            <w:vAlign w:val="bottom"/>
          </w:tcPr>
          <w:p w14:paraId="25C8EDC4" w14:textId="14295528" w:rsidR="009D690C" w:rsidRPr="00BE54B4" w:rsidRDefault="009D690C" w:rsidP="00744769">
            <w:pPr>
              <w:jc w:val="right"/>
              <w:rPr>
                <w:rFonts w:ascii="Arial" w:hAnsi="Arial" w:cs="Arial"/>
                <w:b/>
                <w:bCs/>
                <w:sz w:val="14"/>
                <w:szCs w:val="18"/>
                <w:lang w:val="en-US" w:eastAsia="en-US"/>
              </w:rPr>
            </w:pPr>
            <w:r w:rsidRPr="00BE54B4">
              <w:rPr>
                <w:rFonts w:ascii="Arial" w:hAnsi="Arial" w:cs="Arial"/>
                <w:b/>
                <w:bCs/>
                <w:sz w:val="14"/>
                <w:szCs w:val="18"/>
                <w:lang w:val="en-US" w:eastAsia="en-US"/>
              </w:rPr>
              <w:t>32.797</w:t>
            </w:r>
          </w:p>
        </w:tc>
        <w:tc>
          <w:tcPr>
            <w:tcW w:w="533" w:type="pct"/>
            <w:tcBorders>
              <w:top w:val="single" w:sz="4" w:space="0" w:color="auto"/>
              <w:left w:val="nil"/>
              <w:bottom w:val="single" w:sz="4" w:space="0" w:color="auto"/>
              <w:right w:val="nil"/>
            </w:tcBorders>
            <w:vAlign w:val="bottom"/>
          </w:tcPr>
          <w:p w14:paraId="28564934" w14:textId="1DD6A0A4" w:rsidR="009D690C" w:rsidRPr="00BE54B4" w:rsidRDefault="0064771C" w:rsidP="00744769">
            <w:pPr>
              <w:jc w:val="right"/>
              <w:rPr>
                <w:rFonts w:ascii="Arial" w:hAnsi="Arial" w:cs="Arial"/>
                <w:b/>
                <w:bCs/>
                <w:sz w:val="14"/>
                <w:szCs w:val="18"/>
                <w:lang w:val="en-US" w:eastAsia="en-US"/>
              </w:rPr>
            </w:pPr>
            <w:r w:rsidRPr="00BE54B4">
              <w:rPr>
                <w:rFonts w:ascii="Arial" w:hAnsi="Arial" w:cs="Arial"/>
                <w:b/>
                <w:bCs/>
                <w:sz w:val="14"/>
                <w:szCs w:val="18"/>
                <w:lang w:val="en-US" w:eastAsia="en-US"/>
              </w:rPr>
              <w:t>-</w:t>
            </w:r>
          </w:p>
        </w:tc>
        <w:tc>
          <w:tcPr>
            <w:tcW w:w="471" w:type="pct"/>
            <w:tcBorders>
              <w:top w:val="single" w:sz="4" w:space="0" w:color="auto"/>
              <w:left w:val="nil"/>
              <w:bottom w:val="single" w:sz="4" w:space="0" w:color="auto"/>
              <w:right w:val="nil"/>
            </w:tcBorders>
            <w:vAlign w:val="bottom"/>
          </w:tcPr>
          <w:p w14:paraId="114310EE" w14:textId="754EBA2E" w:rsidR="009D690C" w:rsidRPr="00BE54B4" w:rsidRDefault="009D690C" w:rsidP="00744769">
            <w:pPr>
              <w:jc w:val="right"/>
              <w:rPr>
                <w:rFonts w:ascii="Arial" w:hAnsi="Arial" w:cs="Arial"/>
                <w:b/>
                <w:bCs/>
                <w:sz w:val="14"/>
                <w:szCs w:val="18"/>
                <w:lang w:val="en-US" w:eastAsia="en-US"/>
              </w:rPr>
            </w:pPr>
            <w:r w:rsidRPr="00BE54B4">
              <w:rPr>
                <w:rFonts w:ascii="Arial" w:hAnsi="Arial" w:cs="Arial"/>
                <w:b/>
                <w:bCs/>
                <w:sz w:val="14"/>
                <w:szCs w:val="18"/>
                <w:lang w:val="en-US" w:eastAsia="en-US"/>
              </w:rPr>
              <w:t>11.121.831</w:t>
            </w:r>
          </w:p>
        </w:tc>
      </w:tr>
    </w:tbl>
    <w:p w14:paraId="33BE9F55" w14:textId="48D89C5B" w:rsidR="0071697D" w:rsidRPr="00BE54B4" w:rsidRDefault="0071697D" w:rsidP="0041272B">
      <w:pPr>
        <w:spacing w:before="60"/>
        <w:ind w:left="426" w:right="-419" w:hanging="412"/>
        <w:jc w:val="both"/>
        <w:rPr>
          <w:rFonts w:ascii="Arial" w:hAnsi="Arial" w:cs="Arial"/>
          <w:color w:val="000000" w:themeColor="text1"/>
          <w:sz w:val="14"/>
          <w:szCs w:val="14"/>
        </w:rPr>
      </w:pPr>
      <w:r w:rsidRPr="00BE54B4">
        <w:rPr>
          <w:rFonts w:ascii="Arial" w:hAnsi="Arial" w:cs="Arial"/>
          <w:color w:val="000000" w:themeColor="text1"/>
          <w:sz w:val="14"/>
          <w:szCs w:val="14"/>
          <w:vertAlign w:val="superscript"/>
        </w:rPr>
        <w:t>(*)</w:t>
      </w:r>
      <w:r w:rsidRPr="00BE54B4">
        <w:rPr>
          <w:rFonts w:ascii="Arial" w:hAnsi="Arial" w:cs="Arial"/>
          <w:color w:val="000000" w:themeColor="text1"/>
          <w:sz w:val="14"/>
          <w:szCs w:val="14"/>
          <w:vertAlign w:val="superscript"/>
        </w:rPr>
        <w:tab/>
      </w:r>
      <w:r w:rsidRPr="00BE54B4">
        <w:rPr>
          <w:rFonts w:ascii="Arial" w:hAnsi="Arial" w:cs="Arial"/>
          <w:color w:val="000000" w:themeColor="text1"/>
          <w:sz w:val="14"/>
          <w:szCs w:val="14"/>
        </w:rPr>
        <w:t>Türev finansal varlıklar dahildir.</w:t>
      </w:r>
    </w:p>
    <w:p w14:paraId="2DD975E4" w14:textId="41580F00" w:rsidR="00124AF8" w:rsidRPr="00BE54B4" w:rsidRDefault="00124AF8" w:rsidP="0041272B">
      <w:pPr>
        <w:spacing w:before="60"/>
        <w:ind w:left="426" w:right="-419" w:hanging="412"/>
        <w:jc w:val="both"/>
        <w:rPr>
          <w:rFonts w:ascii="Arial" w:hAnsi="Arial" w:cs="Arial"/>
          <w:color w:val="000000" w:themeColor="text1"/>
          <w:sz w:val="18"/>
          <w:szCs w:val="20"/>
          <w:vertAlign w:val="superscript"/>
        </w:rPr>
      </w:pPr>
      <w:r w:rsidRPr="00BE54B4">
        <w:rPr>
          <w:rFonts w:ascii="Arial" w:hAnsi="Arial" w:cs="Arial"/>
          <w:color w:val="000000" w:themeColor="text1"/>
          <w:sz w:val="14"/>
          <w:szCs w:val="14"/>
          <w:vertAlign w:val="superscript"/>
        </w:rPr>
        <w:t>(*</w:t>
      </w:r>
      <w:r w:rsidR="0071697D" w:rsidRPr="00BE54B4">
        <w:rPr>
          <w:rFonts w:ascii="Arial" w:hAnsi="Arial" w:cs="Arial"/>
          <w:color w:val="000000" w:themeColor="text1"/>
          <w:sz w:val="14"/>
          <w:szCs w:val="14"/>
          <w:vertAlign w:val="superscript"/>
        </w:rPr>
        <w:t>*</w:t>
      </w:r>
      <w:r w:rsidRPr="00BE54B4">
        <w:rPr>
          <w:rFonts w:ascii="Arial" w:hAnsi="Arial" w:cs="Arial"/>
          <w:color w:val="000000" w:themeColor="text1"/>
          <w:sz w:val="14"/>
          <w:szCs w:val="14"/>
          <w:vertAlign w:val="superscript"/>
        </w:rPr>
        <w:t>)</w:t>
      </w:r>
      <w:r w:rsidRPr="00BE54B4">
        <w:rPr>
          <w:rFonts w:ascii="Arial" w:hAnsi="Arial" w:cs="Arial"/>
          <w:color w:val="000000" w:themeColor="text1"/>
          <w:sz w:val="20"/>
          <w:szCs w:val="20"/>
          <w:vertAlign w:val="superscript"/>
        </w:rPr>
        <w:tab/>
      </w:r>
      <w:r w:rsidRPr="00BE54B4">
        <w:rPr>
          <w:rFonts w:ascii="Arial" w:hAnsi="Arial" w:cs="Arial"/>
          <w:color w:val="000000" w:themeColor="text1"/>
          <w:sz w:val="14"/>
          <w:szCs w:val="16"/>
        </w:rPr>
        <w:t xml:space="preserve">Finansal kiralama işlemlerinden alacaklar verilen kredilerde izlenmektedir. </w:t>
      </w:r>
      <w:r w:rsidR="00D2366E" w:rsidRPr="00BE54B4">
        <w:rPr>
          <w:rFonts w:ascii="Arial" w:hAnsi="Arial" w:cs="Arial"/>
          <w:color w:val="000000" w:themeColor="text1"/>
          <w:sz w:val="14"/>
          <w:szCs w:val="16"/>
        </w:rPr>
        <w:t>Dağıtılmayan kısmındaki bakiye net takipteki kredi bakiyesini ifade etmektedir</w:t>
      </w:r>
      <w:r w:rsidRPr="00BE54B4">
        <w:rPr>
          <w:rFonts w:ascii="Arial" w:hAnsi="Arial" w:cs="Arial"/>
          <w:color w:val="000000" w:themeColor="text1"/>
          <w:sz w:val="14"/>
          <w:szCs w:val="16"/>
        </w:rPr>
        <w:t>.</w:t>
      </w:r>
      <w:r w:rsidRPr="00BE54B4">
        <w:rPr>
          <w:rFonts w:ascii="Arial" w:hAnsi="Arial" w:cs="Arial"/>
          <w:color w:val="000000" w:themeColor="text1"/>
          <w:sz w:val="18"/>
          <w:szCs w:val="20"/>
          <w:vertAlign w:val="superscript"/>
        </w:rPr>
        <w:t xml:space="preserve"> </w:t>
      </w:r>
    </w:p>
    <w:p w14:paraId="0A8C7124" w14:textId="601486F6" w:rsidR="00124AF8" w:rsidRPr="00BE54B4" w:rsidRDefault="00124AF8" w:rsidP="0041272B">
      <w:pPr>
        <w:spacing w:before="60"/>
        <w:ind w:left="426" w:right="-142" w:hanging="412"/>
        <w:jc w:val="both"/>
        <w:rPr>
          <w:rFonts w:ascii="Arial" w:hAnsi="Arial" w:cs="Arial"/>
          <w:color w:val="000000" w:themeColor="text1"/>
          <w:sz w:val="20"/>
          <w:szCs w:val="20"/>
          <w:vertAlign w:val="superscript"/>
        </w:rPr>
      </w:pPr>
      <w:r w:rsidRPr="00BE54B4">
        <w:rPr>
          <w:rFonts w:ascii="Arial" w:hAnsi="Arial" w:cs="Arial"/>
          <w:color w:val="000000" w:themeColor="text1"/>
          <w:sz w:val="14"/>
          <w:szCs w:val="14"/>
          <w:vertAlign w:val="superscript"/>
        </w:rPr>
        <w:t>(</w:t>
      </w:r>
      <w:r w:rsidR="0071697D" w:rsidRPr="00BE54B4">
        <w:rPr>
          <w:rFonts w:ascii="Arial" w:hAnsi="Arial" w:cs="Arial"/>
          <w:color w:val="000000" w:themeColor="text1"/>
          <w:sz w:val="14"/>
          <w:szCs w:val="14"/>
          <w:vertAlign w:val="superscript"/>
        </w:rPr>
        <w:t>*</w:t>
      </w:r>
      <w:r w:rsidRPr="00BE54B4">
        <w:rPr>
          <w:rFonts w:ascii="Arial" w:hAnsi="Arial" w:cs="Arial"/>
          <w:color w:val="000000" w:themeColor="text1"/>
          <w:sz w:val="14"/>
          <w:szCs w:val="14"/>
          <w:vertAlign w:val="superscript"/>
        </w:rPr>
        <w:t>**)</w:t>
      </w:r>
      <w:r w:rsidRPr="00BE54B4">
        <w:rPr>
          <w:rFonts w:ascii="Arial" w:hAnsi="Arial" w:cs="Arial"/>
          <w:b/>
          <w:color w:val="000000" w:themeColor="text1"/>
          <w:sz w:val="20"/>
          <w:szCs w:val="20"/>
          <w:vertAlign w:val="superscript"/>
        </w:rPr>
        <w:tab/>
      </w:r>
      <w:r w:rsidRPr="00BE54B4">
        <w:rPr>
          <w:rFonts w:ascii="Arial" w:hAnsi="Arial" w:cs="Arial"/>
          <w:color w:val="000000" w:themeColor="text1"/>
          <w:sz w:val="14"/>
          <w:szCs w:val="16"/>
        </w:rPr>
        <w:t>Bilançoyu oluşturan aktif hesaplardan sabit kıymetler</w:t>
      </w:r>
      <w:r w:rsidRPr="00BE54B4">
        <w:rPr>
          <w:rFonts w:ascii="Arial" w:hAnsi="Arial" w:cs="Arial"/>
          <w:color w:val="000000" w:themeColor="text1"/>
          <w:sz w:val="14"/>
          <w:szCs w:val="14"/>
        </w:rPr>
        <w:t>,</w:t>
      </w:r>
      <w:r w:rsidR="004F2B21" w:rsidRPr="00BE54B4">
        <w:rPr>
          <w:rFonts w:ascii="Arial" w:hAnsi="Arial" w:cs="Arial"/>
          <w:sz w:val="14"/>
          <w:szCs w:val="14"/>
        </w:rPr>
        <w:t xml:space="preserve"> kullanım hakkı olan menkul ve gayrimenkuller,</w:t>
      </w:r>
      <w:r w:rsidRPr="00BE54B4">
        <w:rPr>
          <w:rFonts w:ascii="Arial" w:hAnsi="Arial" w:cs="Arial"/>
          <w:color w:val="000000" w:themeColor="text1"/>
          <w:sz w:val="14"/>
          <w:szCs w:val="16"/>
        </w:rPr>
        <w:t xml:space="preserve"> iştirak ve bağlı ortaklıklar, ayniyat mevcudu, peşin ödenmiş giderler gibi bankacılık faaliyetinin sürdürülmesi için gereksinim duyulan, kısa zamanda nakde dönüşme şansı bulunmayan diğer aktif nitelikli hesaplar buraya kaydedilir.</w:t>
      </w:r>
    </w:p>
    <w:p w14:paraId="48DD263A" w14:textId="6A65CBD4" w:rsidR="00124AF8" w:rsidRPr="00BE54B4" w:rsidRDefault="00124AF8" w:rsidP="0041272B">
      <w:pPr>
        <w:spacing w:before="60"/>
        <w:ind w:left="426" w:right="-419" w:hanging="412"/>
        <w:jc w:val="both"/>
        <w:rPr>
          <w:rFonts w:ascii="Arial" w:hAnsi="Arial" w:cs="Arial"/>
          <w:color w:val="000000" w:themeColor="text1"/>
          <w:sz w:val="16"/>
          <w:szCs w:val="16"/>
        </w:rPr>
      </w:pPr>
      <w:r w:rsidRPr="00BE54B4">
        <w:rPr>
          <w:rFonts w:ascii="Arial" w:hAnsi="Arial" w:cs="Arial"/>
          <w:color w:val="000000" w:themeColor="text1"/>
          <w:sz w:val="14"/>
          <w:szCs w:val="14"/>
          <w:vertAlign w:val="superscript"/>
        </w:rPr>
        <w:t>(**</w:t>
      </w:r>
      <w:r w:rsidR="0071697D" w:rsidRPr="00BE54B4">
        <w:rPr>
          <w:rFonts w:ascii="Arial" w:hAnsi="Arial" w:cs="Arial"/>
          <w:color w:val="000000" w:themeColor="text1"/>
          <w:sz w:val="14"/>
          <w:szCs w:val="14"/>
          <w:vertAlign w:val="superscript"/>
        </w:rPr>
        <w:t>*</w:t>
      </w:r>
      <w:r w:rsidRPr="00BE54B4">
        <w:rPr>
          <w:rFonts w:ascii="Arial" w:hAnsi="Arial" w:cs="Arial"/>
          <w:color w:val="000000" w:themeColor="text1"/>
          <w:sz w:val="14"/>
          <w:szCs w:val="14"/>
          <w:vertAlign w:val="superscript"/>
        </w:rPr>
        <w:t>*)</w:t>
      </w:r>
      <w:r w:rsidRPr="00BE54B4">
        <w:rPr>
          <w:rFonts w:ascii="Arial" w:hAnsi="Arial" w:cs="Arial"/>
          <w:color w:val="000000" w:themeColor="text1"/>
          <w:sz w:val="20"/>
          <w:szCs w:val="20"/>
          <w:vertAlign w:val="superscript"/>
        </w:rPr>
        <w:tab/>
      </w:r>
      <w:r w:rsidRPr="00BE54B4">
        <w:rPr>
          <w:rFonts w:ascii="Arial" w:hAnsi="Arial" w:cs="Arial"/>
          <w:color w:val="000000" w:themeColor="text1"/>
          <w:sz w:val="14"/>
          <w:szCs w:val="16"/>
        </w:rPr>
        <w:t xml:space="preserve">Dağıtılamayan diğer yükümlülükler kolonu </w:t>
      </w:r>
      <w:proofErr w:type="spellStart"/>
      <w:r w:rsidRPr="00BE54B4">
        <w:rPr>
          <w:rFonts w:ascii="Arial" w:hAnsi="Arial" w:cs="Arial"/>
          <w:color w:val="000000" w:themeColor="text1"/>
          <w:sz w:val="14"/>
          <w:szCs w:val="16"/>
        </w:rPr>
        <w:t>özkaynak</w:t>
      </w:r>
      <w:proofErr w:type="spellEnd"/>
      <w:r w:rsidRPr="00BE54B4">
        <w:rPr>
          <w:rFonts w:ascii="Arial" w:hAnsi="Arial" w:cs="Arial"/>
          <w:color w:val="000000" w:themeColor="text1"/>
          <w:sz w:val="14"/>
          <w:szCs w:val="16"/>
        </w:rPr>
        <w:t xml:space="preserve">, karşılık ve </w:t>
      </w:r>
      <w:r w:rsidR="001A1C37" w:rsidRPr="00BE54B4">
        <w:rPr>
          <w:rFonts w:ascii="Arial" w:hAnsi="Arial" w:cs="Arial"/>
          <w:color w:val="000000" w:themeColor="text1"/>
          <w:sz w:val="14"/>
          <w:szCs w:val="16"/>
        </w:rPr>
        <w:t xml:space="preserve">(varsa) </w:t>
      </w:r>
      <w:r w:rsidRPr="00BE54B4">
        <w:rPr>
          <w:rFonts w:ascii="Arial" w:hAnsi="Arial" w:cs="Arial"/>
          <w:color w:val="000000" w:themeColor="text1"/>
          <w:sz w:val="14"/>
          <w:szCs w:val="16"/>
        </w:rPr>
        <w:t>ertelenmiş vergi borcu bakiyelerinden oluşmaktadır</w:t>
      </w:r>
      <w:r w:rsidRPr="00BE54B4">
        <w:rPr>
          <w:rFonts w:ascii="Arial" w:hAnsi="Arial" w:cs="Arial"/>
          <w:color w:val="000000" w:themeColor="text1"/>
          <w:sz w:val="16"/>
          <w:szCs w:val="16"/>
        </w:rPr>
        <w:t>.</w:t>
      </w:r>
    </w:p>
    <w:p w14:paraId="4BD908A2" w14:textId="715A72AF" w:rsidR="00AB31CC" w:rsidRPr="00BE54B4" w:rsidRDefault="00AB31CC" w:rsidP="0041272B">
      <w:pPr>
        <w:spacing w:before="60"/>
        <w:ind w:left="426" w:right="-419" w:hanging="412"/>
        <w:jc w:val="both"/>
        <w:rPr>
          <w:rFonts w:ascii="Arial" w:hAnsi="Arial" w:cs="Arial"/>
          <w:color w:val="000000" w:themeColor="text1"/>
          <w:sz w:val="14"/>
          <w:szCs w:val="14"/>
          <w:vertAlign w:val="superscript"/>
        </w:rPr>
      </w:pPr>
      <w:r w:rsidRPr="00BE54B4">
        <w:rPr>
          <w:rFonts w:ascii="Arial" w:hAnsi="Arial" w:cs="Arial"/>
          <w:color w:val="000000" w:themeColor="text1"/>
          <w:sz w:val="14"/>
          <w:szCs w:val="14"/>
          <w:vertAlign w:val="superscript"/>
        </w:rPr>
        <w:t>(***</w:t>
      </w:r>
      <w:r w:rsidR="0071697D" w:rsidRPr="00BE54B4">
        <w:rPr>
          <w:rFonts w:ascii="Arial" w:hAnsi="Arial" w:cs="Arial"/>
          <w:color w:val="000000" w:themeColor="text1"/>
          <w:sz w:val="14"/>
          <w:szCs w:val="14"/>
          <w:vertAlign w:val="superscript"/>
        </w:rPr>
        <w:t>*</w:t>
      </w:r>
      <w:r w:rsidRPr="00BE54B4">
        <w:rPr>
          <w:rFonts w:ascii="Arial" w:hAnsi="Arial" w:cs="Arial"/>
          <w:color w:val="000000" w:themeColor="text1"/>
          <w:sz w:val="14"/>
          <w:szCs w:val="14"/>
          <w:vertAlign w:val="superscript"/>
        </w:rPr>
        <w:t xml:space="preserve">*) </w:t>
      </w:r>
      <w:r w:rsidRPr="00BE54B4">
        <w:rPr>
          <w:rFonts w:ascii="Arial" w:hAnsi="Arial" w:cs="Arial"/>
          <w:color w:val="000000" w:themeColor="text1"/>
          <w:sz w:val="14"/>
          <w:szCs w:val="14"/>
          <w:vertAlign w:val="superscript"/>
        </w:rPr>
        <w:tab/>
      </w:r>
      <w:r w:rsidR="00454886" w:rsidRPr="00BE54B4">
        <w:rPr>
          <w:rFonts w:ascii="Arial" w:hAnsi="Arial" w:cs="Arial"/>
          <w:color w:val="000000" w:themeColor="text1"/>
          <w:sz w:val="14"/>
          <w:szCs w:val="16"/>
        </w:rPr>
        <w:t>Yatırım amaçlı gayrimenkuller ve diğer aktif kalemlerden oluşmaktadır.</w:t>
      </w:r>
    </w:p>
    <w:p w14:paraId="53D82A84" w14:textId="77777777" w:rsidR="00AB31CC" w:rsidRPr="00BE54B4" w:rsidRDefault="00AB31CC" w:rsidP="00096F6D">
      <w:pPr>
        <w:ind w:left="70" w:right="-419" w:hanging="336"/>
        <w:jc w:val="both"/>
        <w:rPr>
          <w:rFonts w:ascii="Arial" w:hAnsi="Arial" w:cs="Arial"/>
          <w:b/>
          <w:color w:val="000000" w:themeColor="text1"/>
          <w:sz w:val="20"/>
          <w:szCs w:val="20"/>
          <w:vertAlign w:val="superscript"/>
        </w:rPr>
      </w:pPr>
    </w:p>
    <w:p w14:paraId="67106917" w14:textId="77777777" w:rsidR="00EC4911" w:rsidRPr="00BE54B4" w:rsidRDefault="00B05F99" w:rsidP="00FF0928">
      <w:pPr>
        <w:ind w:hanging="540"/>
        <w:jc w:val="both"/>
        <w:rPr>
          <w:rFonts w:ascii="Arial" w:hAnsi="Arial" w:cs="Arial"/>
          <w:color w:val="000000" w:themeColor="text1"/>
          <w:sz w:val="16"/>
          <w:szCs w:val="16"/>
        </w:rPr>
      </w:pPr>
      <w:r w:rsidRPr="00BE54B4">
        <w:rPr>
          <w:rFonts w:ascii="Arial" w:hAnsi="Arial" w:cs="Arial"/>
          <w:b/>
          <w:color w:val="000000" w:themeColor="text1"/>
          <w:sz w:val="20"/>
          <w:szCs w:val="20"/>
        </w:rPr>
        <w:br w:type="page"/>
      </w:r>
    </w:p>
    <w:p w14:paraId="7B9C9861" w14:textId="3D81ECAF" w:rsidR="00EC0F58" w:rsidRPr="00BE54B4" w:rsidRDefault="00EC0F58" w:rsidP="00D5633E">
      <w:pPr>
        <w:spacing w:before="240" w:after="120" w:line="240" w:lineRule="exact"/>
        <w:ind w:left="-567"/>
        <w:jc w:val="both"/>
        <w:outlineLvl w:val="1"/>
        <w:rPr>
          <w:rFonts w:ascii="Arial" w:hAnsi="Arial" w:cs="Arial"/>
          <w:b/>
          <w:color w:val="000000" w:themeColor="text1"/>
          <w:sz w:val="20"/>
          <w:szCs w:val="20"/>
        </w:rPr>
      </w:pPr>
      <w:r w:rsidRPr="00BE54B4">
        <w:rPr>
          <w:rFonts w:ascii="Arial" w:hAnsi="Arial" w:cs="Arial"/>
          <w:b/>
          <w:color w:val="000000" w:themeColor="text1"/>
          <w:sz w:val="20"/>
          <w:szCs w:val="20"/>
        </w:rPr>
        <w:lastRenderedPageBreak/>
        <w:t>V</w:t>
      </w:r>
      <w:r w:rsidR="004101BD" w:rsidRPr="00BE54B4">
        <w:rPr>
          <w:rFonts w:ascii="Arial" w:hAnsi="Arial" w:cs="Arial"/>
          <w:b/>
          <w:color w:val="000000" w:themeColor="text1"/>
          <w:sz w:val="20"/>
          <w:szCs w:val="20"/>
        </w:rPr>
        <w:t>I</w:t>
      </w:r>
      <w:r w:rsidRPr="00BE54B4">
        <w:rPr>
          <w:rFonts w:ascii="Arial" w:hAnsi="Arial" w:cs="Arial"/>
          <w:b/>
          <w:color w:val="000000" w:themeColor="text1"/>
          <w:sz w:val="20"/>
          <w:szCs w:val="20"/>
        </w:rPr>
        <w:t xml:space="preserve">. </w:t>
      </w:r>
      <w:r w:rsidRPr="00BE54B4">
        <w:rPr>
          <w:rFonts w:ascii="Arial" w:hAnsi="Arial" w:cs="Arial"/>
          <w:b/>
          <w:color w:val="000000" w:themeColor="text1"/>
          <w:sz w:val="20"/>
          <w:szCs w:val="20"/>
        </w:rPr>
        <w:tab/>
      </w:r>
      <w:r w:rsidR="00313F63" w:rsidRPr="00BE54B4">
        <w:rPr>
          <w:rFonts w:ascii="Arial" w:hAnsi="Arial" w:cs="Arial"/>
          <w:b/>
          <w:color w:val="000000" w:themeColor="text1"/>
          <w:sz w:val="20"/>
          <w:szCs w:val="20"/>
        </w:rPr>
        <w:t xml:space="preserve">Konsolide </w:t>
      </w:r>
      <w:r w:rsidR="00FC1E62" w:rsidRPr="00BE54B4">
        <w:rPr>
          <w:rFonts w:ascii="Arial" w:hAnsi="Arial" w:cs="Arial"/>
          <w:b/>
          <w:color w:val="000000" w:themeColor="text1"/>
          <w:sz w:val="20"/>
          <w:szCs w:val="20"/>
        </w:rPr>
        <w:t>k</w:t>
      </w:r>
      <w:r w:rsidRPr="00BE54B4">
        <w:rPr>
          <w:rFonts w:ascii="Arial" w:hAnsi="Arial" w:cs="Arial"/>
          <w:b/>
          <w:color w:val="000000" w:themeColor="text1"/>
          <w:sz w:val="20"/>
          <w:szCs w:val="20"/>
        </w:rPr>
        <w:t xml:space="preserve">aldıraç </w:t>
      </w:r>
      <w:r w:rsidR="00FC1E62" w:rsidRPr="00BE54B4">
        <w:rPr>
          <w:rFonts w:ascii="Arial" w:hAnsi="Arial" w:cs="Arial"/>
          <w:b/>
          <w:color w:val="000000" w:themeColor="text1"/>
          <w:sz w:val="20"/>
          <w:szCs w:val="20"/>
        </w:rPr>
        <w:t>o</w:t>
      </w:r>
      <w:r w:rsidRPr="00BE54B4">
        <w:rPr>
          <w:rFonts w:ascii="Arial" w:hAnsi="Arial" w:cs="Arial"/>
          <w:b/>
          <w:color w:val="000000" w:themeColor="text1"/>
          <w:sz w:val="20"/>
          <w:szCs w:val="20"/>
        </w:rPr>
        <w:t xml:space="preserve">ranına </w:t>
      </w:r>
      <w:r w:rsidR="00FC1E62" w:rsidRPr="00BE54B4">
        <w:rPr>
          <w:rFonts w:ascii="Arial" w:hAnsi="Arial" w:cs="Arial"/>
          <w:b/>
          <w:color w:val="000000" w:themeColor="text1"/>
          <w:sz w:val="20"/>
          <w:szCs w:val="20"/>
        </w:rPr>
        <w:t>i</w:t>
      </w:r>
      <w:r w:rsidRPr="00BE54B4">
        <w:rPr>
          <w:rFonts w:ascii="Arial" w:hAnsi="Arial" w:cs="Arial"/>
          <w:b/>
          <w:color w:val="000000" w:themeColor="text1"/>
          <w:sz w:val="20"/>
          <w:szCs w:val="20"/>
        </w:rPr>
        <w:t xml:space="preserve">lişkin </w:t>
      </w:r>
      <w:r w:rsidR="00FC1E62" w:rsidRPr="00BE54B4">
        <w:rPr>
          <w:rFonts w:ascii="Arial" w:hAnsi="Arial" w:cs="Arial"/>
          <w:b/>
          <w:color w:val="000000" w:themeColor="text1"/>
          <w:sz w:val="20"/>
          <w:szCs w:val="20"/>
        </w:rPr>
        <w:t>a</w:t>
      </w:r>
      <w:r w:rsidRPr="00BE54B4">
        <w:rPr>
          <w:rFonts w:ascii="Arial" w:hAnsi="Arial" w:cs="Arial"/>
          <w:b/>
          <w:color w:val="000000" w:themeColor="text1"/>
          <w:sz w:val="20"/>
          <w:szCs w:val="20"/>
        </w:rPr>
        <w:t>çıklamalar:</w:t>
      </w:r>
    </w:p>
    <w:tbl>
      <w:tblPr>
        <w:tblStyle w:val="TableGrid"/>
        <w:tblW w:w="9385" w:type="dxa"/>
        <w:tblInd w:w="28" w:type="dxa"/>
        <w:tblCellMar>
          <w:top w:w="8" w:type="dxa"/>
          <w:right w:w="24" w:type="dxa"/>
        </w:tblCellMar>
        <w:tblLook w:val="04A0" w:firstRow="1" w:lastRow="0" w:firstColumn="1" w:lastColumn="0" w:noHBand="0" w:noVBand="1"/>
      </w:tblPr>
      <w:tblGrid>
        <w:gridCol w:w="6999"/>
        <w:gridCol w:w="1193"/>
        <w:gridCol w:w="1193"/>
      </w:tblGrid>
      <w:tr w:rsidR="00774D13" w:rsidRPr="00BE54B4" w14:paraId="64B63E64" w14:textId="77777777" w:rsidTr="007E1484">
        <w:trPr>
          <w:trHeight w:val="227"/>
        </w:trPr>
        <w:tc>
          <w:tcPr>
            <w:tcW w:w="6999" w:type="dxa"/>
            <w:tcBorders>
              <w:top w:val="single" w:sz="4" w:space="0" w:color="000000"/>
              <w:left w:val="nil"/>
              <w:bottom w:val="single" w:sz="4" w:space="0" w:color="000000"/>
              <w:right w:val="nil"/>
            </w:tcBorders>
            <w:vAlign w:val="bottom"/>
          </w:tcPr>
          <w:p w14:paraId="418EB933" w14:textId="77777777" w:rsidR="00774D13" w:rsidRPr="00BE54B4" w:rsidRDefault="00774D13" w:rsidP="00583BDF">
            <w:pPr>
              <w:spacing w:line="259" w:lineRule="auto"/>
              <w:jc w:val="right"/>
              <w:rPr>
                <w:rFonts w:ascii="Arial" w:hAnsi="Arial" w:cs="Arial"/>
                <w:sz w:val="18"/>
                <w:szCs w:val="18"/>
              </w:rPr>
            </w:pPr>
          </w:p>
        </w:tc>
        <w:tc>
          <w:tcPr>
            <w:tcW w:w="1193" w:type="dxa"/>
            <w:tcBorders>
              <w:top w:val="single" w:sz="4" w:space="0" w:color="000000"/>
              <w:left w:val="nil"/>
              <w:bottom w:val="single" w:sz="4" w:space="0" w:color="000000"/>
              <w:right w:val="nil"/>
            </w:tcBorders>
          </w:tcPr>
          <w:p w14:paraId="1B63AC07" w14:textId="2AE58EAD" w:rsidR="00774D13" w:rsidRPr="00BE54B4" w:rsidRDefault="00774D13" w:rsidP="007E1484">
            <w:pPr>
              <w:tabs>
                <w:tab w:val="right" w:pos="3467"/>
              </w:tabs>
              <w:jc w:val="right"/>
              <w:rPr>
                <w:rFonts w:ascii="Arial" w:hAnsi="Arial" w:cs="Arial"/>
                <w:b/>
                <w:color w:val="000000" w:themeColor="text1"/>
                <w:sz w:val="18"/>
                <w:szCs w:val="18"/>
              </w:rPr>
            </w:pPr>
            <w:r w:rsidRPr="00BE54B4">
              <w:rPr>
                <w:rFonts w:ascii="Arial" w:hAnsi="Arial" w:cs="Arial"/>
                <w:b/>
                <w:color w:val="000000" w:themeColor="text1"/>
                <w:sz w:val="18"/>
                <w:szCs w:val="18"/>
              </w:rPr>
              <w:t>Cari Dönem</w:t>
            </w:r>
            <w:r w:rsidRPr="00BE54B4">
              <w:rPr>
                <w:rFonts w:ascii="Arial" w:hAnsi="Arial" w:cs="Arial"/>
                <w:b/>
                <w:color w:val="000000" w:themeColor="text1"/>
                <w:sz w:val="18"/>
                <w:szCs w:val="18"/>
                <w:vertAlign w:val="superscript"/>
              </w:rPr>
              <w:t>(**)</w:t>
            </w:r>
          </w:p>
        </w:tc>
        <w:tc>
          <w:tcPr>
            <w:tcW w:w="1193" w:type="dxa"/>
            <w:tcBorders>
              <w:top w:val="single" w:sz="4" w:space="0" w:color="000000"/>
              <w:left w:val="nil"/>
              <w:bottom w:val="single" w:sz="4" w:space="0" w:color="000000"/>
              <w:right w:val="nil"/>
            </w:tcBorders>
          </w:tcPr>
          <w:p w14:paraId="59CB3B7E" w14:textId="1CFAECA1" w:rsidR="00774D13" w:rsidRPr="00BE54B4" w:rsidRDefault="005E0585" w:rsidP="007E1484">
            <w:pPr>
              <w:tabs>
                <w:tab w:val="right" w:pos="3467"/>
              </w:tabs>
              <w:ind w:right="31"/>
              <w:jc w:val="right"/>
              <w:rPr>
                <w:rFonts w:ascii="Arial" w:hAnsi="Arial" w:cs="Arial"/>
                <w:b/>
                <w:color w:val="000000" w:themeColor="text1"/>
                <w:sz w:val="18"/>
                <w:szCs w:val="18"/>
              </w:rPr>
            </w:pPr>
            <w:r w:rsidRPr="00BE54B4">
              <w:rPr>
                <w:rFonts w:ascii="Arial" w:hAnsi="Arial" w:cs="Arial"/>
                <w:b/>
                <w:color w:val="000000" w:themeColor="text1"/>
                <w:sz w:val="18"/>
                <w:szCs w:val="18"/>
              </w:rPr>
              <w:t>Önceki Dönem</w:t>
            </w:r>
            <w:r w:rsidR="00774D13" w:rsidRPr="00BE54B4">
              <w:rPr>
                <w:rFonts w:ascii="Arial" w:hAnsi="Arial" w:cs="Arial"/>
                <w:b/>
                <w:color w:val="000000" w:themeColor="text1"/>
                <w:sz w:val="18"/>
                <w:szCs w:val="18"/>
                <w:vertAlign w:val="superscript"/>
              </w:rPr>
              <w:t>(**)</w:t>
            </w:r>
          </w:p>
        </w:tc>
      </w:tr>
      <w:tr w:rsidR="00BE5182" w:rsidRPr="00BE54B4" w14:paraId="54305D4A" w14:textId="77777777" w:rsidTr="00BE5182">
        <w:trPr>
          <w:trHeight w:val="227"/>
        </w:trPr>
        <w:tc>
          <w:tcPr>
            <w:tcW w:w="6999" w:type="dxa"/>
            <w:tcBorders>
              <w:top w:val="single" w:sz="4" w:space="0" w:color="000000"/>
              <w:left w:val="nil"/>
              <w:bottom w:val="nil"/>
              <w:right w:val="nil"/>
            </w:tcBorders>
            <w:vAlign w:val="bottom"/>
          </w:tcPr>
          <w:p w14:paraId="3E847891" w14:textId="2C328008" w:rsidR="00BE5182" w:rsidRPr="00BE54B4" w:rsidRDefault="00BE5182" w:rsidP="00BE5182">
            <w:pPr>
              <w:spacing w:after="30" w:line="247" w:lineRule="auto"/>
              <w:ind w:left="70" w:right="180"/>
              <w:jc w:val="both"/>
              <w:rPr>
                <w:rFonts w:ascii="Arial" w:hAnsi="Arial" w:cs="Arial"/>
                <w:sz w:val="18"/>
                <w:szCs w:val="18"/>
              </w:rPr>
            </w:pPr>
            <w:r w:rsidRPr="00BE54B4">
              <w:rPr>
                <w:rFonts w:ascii="Arial" w:hAnsi="Arial" w:cs="Arial"/>
                <w:sz w:val="18"/>
                <w:szCs w:val="18"/>
              </w:rPr>
              <w:t xml:space="preserve">TMS uyarınca düzenlenen konsolide finansal tablolarda yer alan toplam varlık </w:t>
            </w:r>
            <w:proofErr w:type="gramStart"/>
            <w:r w:rsidRPr="00BE54B4">
              <w:rPr>
                <w:rFonts w:ascii="Arial" w:hAnsi="Arial" w:cs="Arial"/>
                <w:sz w:val="18"/>
                <w:szCs w:val="18"/>
              </w:rPr>
              <w:t>tutarı</w:t>
            </w:r>
            <w:r w:rsidRPr="00BE54B4">
              <w:rPr>
                <w:rFonts w:ascii="Arial" w:hAnsi="Arial" w:cs="Arial"/>
                <w:sz w:val="18"/>
                <w:szCs w:val="18"/>
                <w:vertAlign w:val="superscript"/>
              </w:rPr>
              <w:t>(</w:t>
            </w:r>
            <w:proofErr w:type="gramEnd"/>
            <w:r w:rsidRPr="00BE54B4">
              <w:rPr>
                <w:rFonts w:ascii="Arial" w:hAnsi="Arial" w:cs="Arial"/>
                <w:sz w:val="18"/>
                <w:szCs w:val="18"/>
                <w:vertAlign w:val="superscript"/>
              </w:rPr>
              <w:t>*)</w:t>
            </w:r>
            <w:r w:rsidRPr="00BE54B4">
              <w:rPr>
                <w:rFonts w:ascii="Arial" w:hAnsi="Arial" w:cs="Arial"/>
                <w:sz w:val="18"/>
                <w:szCs w:val="18"/>
              </w:rPr>
              <w:t xml:space="preserve"> </w:t>
            </w:r>
          </w:p>
        </w:tc>
        <w:tc>
          <w:tcPr>
            <w:tcW w:w="1193" w:type="dxa"/>
            <w:tcBorders>
              <w:top w:val="nil"/>
              <w:left w:val="nil"/>
              <w:bottom w:val="nil"/>
              <w:right w:val="nil"/>
            </w:tcBorders>
            <w:shd w:val="clear" w:color="auto" w:fill="auto"/>
            <w:vAlign w:val="bottom"/>
          </w:tcPr>
          <w:p w14:paraId="7B121E46" w14:textId="3C72FCBB" w:rsidR="00BE5182" w:rsidRPr="00BE54B4" w:rsidRDefault="00BE5182" w:rsidP="00BE5182">
            <w:pPr>
              <w:ind w:right="67"/>
              <w:jc w:val="right"/>
              <w:rPr>
                <w:rFonts w:ascii="Arial" w:hAnsi="Arial" w:cs="Arial"/>
                <w:color w:val="000000"/>
                <w:sz w:val="18"/>
                <w:szCs w:val="18"/>
              </w:rPr>
            </w:pPr>
            <w:r w:rsidRPr="00BE54B4">
              <w:rPr>
                <w:rFonts w:ascii="Arial" w:hAnsi="Arial" w:cs="Arial"/>
                <w:color w:val="000000"/>
                <w:sz w:val="18"/>
                <w:szCs w:val="18"/>
              </w:rPr>
              <w:t xml:space="preserve"> 82.669.030 </w:t>
            </w:r>
          </w:p>
        </w:tc>
        <w:tc>
          <w:tcPr>
            <w:tcW w:w="1193" w:type="dxa"/>
            <w:tcBorders>
              <w:top w:val="nil"/>
              <w:left w:val="nil"/>
              <w:bottom w:val="nil"/>
              <w:right w:val="nil"/>
            </w:tcBorders>
            <w:shd w:val="clear" w:color="auto" w:fill="auto"/>
            <w:vAlign w:val="bottom"/>
          </w:tcPr>
          <w:p w14:paraId="01206E33" w14:textId="6F8F7432" w:rsidR="00BE5182" w:rsidRPr="00BE54B4" w:rsidRDefault="00BE5182" w:rsidP="00BE5182">
            <w:pPr>
              <w:ind w:right="67"/>
              <w:jc w:val="right"/>
              <w:rPr>
                <w:rFonts w:ascii="Arial" w:hAnsi="Arial" w:cs="Arial"/>
                <w:color w:val="000000"/>
                <w:sz w:val="18"/>
                <w:szCs w:val="18"/>
              </w:rPr>
            </w:pPr>
            <w:r w:rsidRPr="00BE54B4">
              <w:rPr>
                <w:rFonts w:ascii="Arial" w:hAnsi="Arial" w:cs="Arial"/>
                <w:color w:val="000000"/>
                <w:sz w:val="18"/>
                <w:szCs w:val="18"/>
              </w:rPr>
              <w:t xml:space="preserve"> 71.007.168 </w:t>
            </w:r>
          </w:p>
        </w:tc>
      </w:tr>
      <w:tr w:rsidR="00BE5182" w:rsidRPr="00BE54B4" w14:paraId="54074D0F" w14:textId="77777777" w:rsidTr="00BE5182">
        <w:trPr>
          <w:trHeight w:val="227"/>
        </w:trPr>
        <w:tc>
          <w:tcPr>
            <w:tcW w:w="6999" w:type="dxa"/>
            <w:tcBorders>
              <w:top w:val="nil"/>
              <w:left w:val="nil"/>
              <w:bottom w:val="nil"/>
              <w:right w:val="nil"/>
            </w:tcBorders>
            <w:vAlign w:val="bottom"/>
          </w:tcPr>
          <w:p w14:paraId="5E77B3A7" w14:textId="125FC3DB" w:rsidR="00BE5182" w:rsidRPr="00BE54B4" w:rsidRDefault="00BE5182" w:rsidP="00BE5182">
            <w:pPr>
              <w:spacing w:after="24" w:line="243" w:lineRule="auto"/>
              <w:ind w:left="70" w:right="180"/>
              <w:jc w:val="both"/>
              <w:rPr>
                <w:rFonts w:ascii="Arial" w:hAnsi="Arial" w:cs="Arial"/>
                <w:sz w:val="18"/>
                <w:szCs w:val="18"/>
              </w:rPr>
            </w:pPr>
            <w:r w:rsidRPr="00BE54B4">
              <w:rPr>
                <w:rFonts w:ascii="Arial" w:hAnsi="Arial" w:cs="Arial"/>
                <w:sz w:val="18"/>
                <w:szCs w:val="18"/>
              </w:rPr>
              <w:t>TMS uyarınca düzenlenen konsolide finansal tablolarda yer alan varlık tutarı ile Bankaların Konsolide Finansal Tablolarının Düzenlenmesine İlişkin Tebliğ kapsamında düzenlenen konsolide finansal tablolarda yer alan varlık tutarı arasındaki fark</w:t>
            </w:r>
          </w:p>
        </w:tc>
        <w:tc>
          <w:tcPr>
            <w:tcW w:w="1193" w:type="dxa"/>
            <w:tcBorders>
              <w:top w:val="nil"/>
              <w:left w:val="nil"/>
              <w:bottom w:val="nil"/>
              <w:right w:val="nil"/>
            </w:tcBorders>
            <w:shd w:val="clear" w:color="auto" w:fill="auto"/>
            <w:vAlign w:val="bottom"/>
          </w:tcPr>
          <w:p w14:paraId="3133F5D2" w14:textId="225665DB" w:rsidR="00BE5182" w:rsidRPr="00BE54B4" w:rsidRDefault="00BE5182" w:rsidP="00BE5182">
            <w:pPr>
              <w:ind w:right="67"/>
              <w:jc w:val="right"/>
              <w:rPr>
                <w:rFonts w:ascii="Arial" w:hAnsi="Arial" w:cs="Arial"/>
                <w:color w:val="000000"/>
                <w:sz w:val="18"/>
                <w:szCs w:val="18"/>
              </w:rPr>
            </w:pPr>
            <w:r w:rsidRPr="00BE54B4">
              <w:rPr>
                <w:rFonts w:ascii="Arial" w:hAnsi="Arial" w:cs="Arial"/>
                <w:color w:val="000000"/>
                <w:sz w:val="18"/>
                <w:szCs w:val="18"/>
              </w:rPr>
              <w:t>-</w:t>
            </w:r>
          </w:p>
        </w:tc>
        <w:tc>
          <w:tcPr>
            <w:tcW w:w="1193" w:type="dxa"/>
            <w:tcBorders>
              <w:top w:val="nil"/>
              <w:left w:val="nil"/>
              <w:bottom w:val="nil"/>
              <w:right w:val="nil"/>
            </w:tcBorders>
            <w:shd w:val="clear" w:color="auto" w:fill="auto"/>
            <w:vAlign w:val="bottom"/>
          </w:tcPr>
          <w:p w14:paraId="316A3F33" w14:textId="0758EF8E" w:rsidR="00BE5182" w:rsidRPr="00BE54B4" w:rsidRDefault="00BE5182" w:rsidP="00BE5182">
            <w:pPr>
              <w:ind w:right="67"/>
              <w:jc w:val="right"/>
              <w:rPr>
                <w:rFonts w:ascii="Arial" w:hAnsi="Arial" w:cs="Arial"/>
                <w:color w:val="000000"/>
                <w:sz w:val="18"/>
                <w:szCs w:val="18"/>
              </w:rPr>
            </w:pPr>
            <w:r w:rsidRPr="00BE54B4">
              <w:rPr>
                <w:rFonts w:ascii="Arial" w:hAnsi="Arial" w:cs="Arial"/>
                <w:color w:val="000000"/>
                <w:sz w:val="18"/>
                <w:szCs w:val="18"/>
              </w:rPr>
              <w:t>-</w:t>
            </w:r>
          </w:p>
        </w:tc>
      </w:tr>
      <w:tr w:rsidR="00BE5182" w:rsidRPr="00BE54B4" w14:paraId="5903A171" w14:textId="77777777" w:rsidTr="00ED41E3">
        <w:trPr>
          <w:trHeight w:val="227"/>
        </w:trPr>
        <w:tc>
          <w:tcPr>
            <w:tcW w:w="6999" w:type="dxa"/>
            <w:tcBorders>
              <w:top w:val="nil"/>
              <w:left w:val="nil"/>
              <w:bottom w:val="nil"/>
              <w:right w:val="nil"/>
            </w:tcBorders>
            <w:vAlign w:val="bottom"/>
          </w:tcPr>
          <w:p w14:paraId="372427DE" w14:textId="77777777" w:rsidR="00BE5182" w:rsidRPr="00BE54B4" w:rsidRDefault="00BE5182" w:rsidP="00BE5182">
            <w:pPr>
              <w:spacing w:line="258" w:lineRule="auto"/>
              <w:ind w:left="70" w:right="180"/>
              <w:jc w:val="both"/>
              <w:rPr>
                <w:rFonts w:ascii="Arial" w:hAnsi="Arial" w:cs="Arial"/>
                <w:sz w:val="18"/>
                <w:szCs w:val="18"/>
              </w:rPr>
            </w:pPr>
            <w:r w:rsidRPr="00BE54B4">
              <w:rPr>
                <w:rFonts w:ascii="Arial" w:hAnsi="Arial" w:cs="Arial"/>
                <w:sz w:val="18"/>
                <w:szCs w:val="18"/>
              </w:rPr>
              <w:t>Türev finansal araçlar ile kredi türevlerinin Bankaların Konsolide Finansal Tablolarının Düzenlenmesine İlişkin Tebliğ kapsamında düzenlenen konsolide finansal tablolarda yer alan tutarları ile risk tutarları arasındaki fark</w:t>
            </w:r>
          </w:p>
        </w:tc>
        <w:tc>
          <w:tcPr>
            <w:tcW w:w="1193" w:type="dxa"/>
            <w:tcBorders>
              <w:top w:val="nil"/>
              <w:left w:val="nil"/>
              <w:bottom w:val="nil"/>
              <w:right w:val="nil"/>
            </w:tcBorders>
            <w:shd w:val="clear" w:color="auto" w:fill="auto"/>
            <w:vAlign w:val="bottom"/>
          </w:tcPr>
          <w:p w14:paraId="7F245605" w14:textId="74DB05F0" w:rsidR="00BE5182" w:rsidRPr="00BE54B4" w:rsidRDefault="00ED41E3" w:rsidP="00ED41E3">
            <w:pPr>
              <w:ind w:right="67"/>
              <w:jc w:val="right"/>
              <w:rPr>
                <w:rFonts w:ascii="Arial" w:hAnsi="Arial" w:cs="Arial"/>
                <w:color w:val="000000"/>
                <w:sz w:val="18"/>
                <w:szCs w:val="18"/>
              </w:rPr>
            </w:pPr>
            <w:r w:rsidRPr="00BE54B4">
              <w:rPr>
                <w:rFonts w:ascii="Arial" w:hAnsi="Arial" w:cs="Arial"/>
                <w:color w:val="000000"/>
                <w:sz w:val="18"/>
                <w:szCs w:val="18"/>
              </w:rPr>
              <w:t>3.297.451</w:t>
            </w:r>
          </w:p>
        </w:tc>
        <w:tc>
          <w:tcPr>
            <w:tcW w:w="1193" w:type="dxa"/>
            <w:tcBorders>
              <w:top w:val="nil"/>
              <w:left w:val="nil"/>
              <w:bottom w:val="nil"/>
              <w:right w:val="nil"/>
            </w:tcBorders>
            <w:shd w:val="clear" w:color="auto" w:fill="auto"/>
            <w:vAlign w:val="bottom"/>
          </w:tcPr>
          <w:p w14:paraId="6914AB7C" w14:textId="3DD3A5CC" w:rsidR="00BE5182" w:rsidRPr="00BE54B4" w:rsidRDefault="00BE5182" w:rsidP="00BE5182">
            <w:pPr>
              <w:ind w:right="67"/>
              <w:jc w:val="right"/>
              <w:rPr>
                <w:rFonts w:ascii="Arial" w:hAnsi="Arial" w:cs="Arial"/>
                <w:color w:val="000000"/>
                <w:sz w:val="18"/>
                <w:szCs w:val="18"/>
              </w:rPr>
            </w:pPr>
            <w:r w:rsidRPr="00BE54B4">
              <w:rPr>
                <w:rFonts w:ascii="Arial" w:hAnsi="Arial" w:cs="Arial"/>
                <w:color w:val="000000"/>
                <w:sz w:val="18"/>
                <w:szCs w:val="18"/>
              </w:rPr>
              <w:t>6.999.965</w:t>
            </w:r>
          </w:p>
        </w:tc>
      </w:tr>
      <w:tr w:rsidR="00BE5182" w:rsidRPr="00BE54B4" w14:paraId="6ACBDC39" w14:textId="77777777" w:rsidTr="00BE5182">
        <w:trPr>
          <w:trHeight w:val="227"/>
        </w:trPr>
        <w:tc>
          <w:tcPr>
            <w:tcW w:w="6999" w:type="dxa"/>
            <w:tcBorders>
              <w:top w:val="nil"/>
              <w:left w:val="nil"/>
              <w:bottom w:val="nil"/>
              <w:right w:val="nil"/>
            </w:tcBorders>
            <w:vAlign w:val="bottom"/>
          </w:tcPr>
          <w:p w14:paraId="7B5558D8" w14:textId="77777777" w:rsidR="00BE5182" w:rsidRPr="00BE54B4" w:rsidRDefault="00BE5182" w:rsidP="00BE5182">
            <w:pPr>
              <w:spacing w:line="250" w:lineRule="auto"/>
              <w:ind w:left="70" w:right="180"/>
              <w:jc w:val="both"/>
              <w:rPr>
                <w:rFonts w:ascii="Arial" w:hAnsi="Arial" w:cs="Arial"/>
                <w:sz w:val="18"/>
                <w:szCs w:val="18"/>
              </w:rPr>
            </w:pPr>
            <w:r w:rsidRPr="00BE54B4">
              <w:rPr>
                <w:rFonts w:ascii="Arial" w:hAnsi="Arial" w:cs="Arial"/>
                <w:sz w:val="18"/>
                <w:szCs w:val="18"/>
              </w:rPr>
              <w:t xml:space="preserve">Menkul kıymet veya emtia teminatlı finansman işlemlerinin Bankaların Konsolide Finansal Tablolarının Düzenlenmesine İlişkin Tebliğ kapsamında düzenlenen konsolide finansal tablolarda yer alan tutarları ile risk tutarları arasındaki fark </w:t>
            </w:r>
          </w:p>
        </w:tc>
        <w:tc>
          <w:tcPr>
            <w:tcW w:w="1193" w:type="dxa"/>
            <w:tcBorders>
              <w:top w:val="nil"/>
              <w:left w:val="nil"/>
              <w:bottom w:val="nil"/>
              <w:right w:val="nil"/>
            </w:tcBorders>
            <w:shd w:val="clear" w:color="auto" w:fill="auto"/>
            <w:vAlign w:val="bottom"/>
          </w:tcPr>
          <w:p w14:paraId="143E4CC9" w14:textId="583FABF9" w:rsidR="00BE5182" w:rsidRPr="00BE54B4" w:rsidRDefault="00BE5182" w:rsidP="00BE5182">
            <w:pPr>
              <w:ind w:right="67"/>
              <w:jc w:val="right"/>
              <w:rPr>
                <w:rFonts w:ascii="Arial" w:hAnsi="Arial" w:cs="Arial"/>
                <w:color w:val="000000"/>
                <w:sz w:val="18"/>
                <w:szCs w:val="18"/>
              </w:rPr>
            </w:pPr>
            <w:r w:rsidRPr="00BE54B4">
              <w:rPr>
                <w:rFonts w:ascii="Arial" w:hAnsi="Arial" w:cs="Arial"/>
                <w:color w:val="000000"/>
                <w:sz w:val="18"/>
                <w:szCs w:val="18"/>
              </w:rPr>
              <w:t>226.466</w:t>
            </w:r>
          </w:p>
        </w:tc>
        <w:tc>
          <w:tcPr>
            <w:tcW w:w="1193" w:type="dxa"/>
            <w:tcBorders>
              <w:top w:val="nil"/>
              <w:left w:val="nil"/>
              <w:bottom w:val="nil"/>
              <w:right w:val="nil"/>
            </w:tcBorders>
            <w:shd w:val="clear" w:color="auto" w:fill="auto"/>
            <w:vAlign w:val="bottom"/>
          </w:tcPr>
          <w:p w14:paraId="3514674E" w14:textId="53EA9B88" w:rsidR="00BE5182" w:rsidRPr="00BE54B4" w:rsidRDefault="00BE5182" w:rsidP="00BE5182">
            <w:pPr>
              <w:ind w:right="67"/>
              <w:jc w:val="right"/>
              <w:rPr>
                <w:rFonts w:ascii="Arial" w:hAnsi="Arial" w:cs="Arial"/>
                <w:color w:val="000000"/>
                <w:sz w:val="18"/>
                <w:szCs w:val="18"/>
              </w:rPr>
            </w:pPr>
            <w:r w:rsidRPr="00BE54B4">
              <w:rPr>
                <w:rFonts w:ascii="Arial" w:hAnsi="Arial" w:cs="Arial"/>
                <w:color w:val="000000"/>
                <w:sz w:val="18"/>
                <w:szCs w:val="18"/>
              </w:rPr>
              <w:t>1.897.763</w:t>
            </w:r>
          </w:p>
        </w:tc>
      </w:tr>
      <w:tr w:rsidR="00BE5182" w:rsidRPr="00BE54B4" w14:paraId="23AAD774" w14:textId="77777777" w:rsidTr="00BE5182">
        <w:trPr>
          <w:trHeight w:val="227"/>
        </w:trPr>
        <w:tc>
          <w:tcPr>
            <w:tcW w:w="6999" w:type="dxa"/>
            <w:tcBorders>
              <w:top w:val="nil"/>
              <w:left w:val="nil"/>
              <w:right w:val="nil"/>
            </w:tcBorders>
            <w:vAlign w:val="bottom"/>
          </w:tcPr>
          <w:p w14:paraId="29CC5C16" w14:textId="5C3B6A62" w:rsidR="00BE5182" w:rsidRPr="00BE54B4" w:rsidRDefault="00BE5182" w:rsidP="00BE5182">
            <w:pPr>
              <w:spacing w:after="31" w:line="238" w:lineRule="auto"/>
              <w:ind w:left="70" w:right="180"/>
              <w:jc w:val="both"/>
              <w:rPr>
                <w:rFonts w:ascii="Arial" w:hAnsi="Arial" w:cs="Arial"/>
                <w:sz w:val="18"/>
                <w:szCs w:val="18"/>
              </w:rPr>
            </w:pPr>
            <w:r w:rsidRPr="00BE54B4">
              <w:rPr>
                <w:rFonts w:ascii="Arial" w:hAnsi="Arial" w:cs="Arial"/>
                <w:sz w:val="18"/>
                <w:szCs w:val="18"/>
              </w:rPr>
              <w:t>Bilanço dışı işlemlerinin Bankaların Konsolide Finansal Tablolarının Düzenlenmesine İlişkin Tebliğ kapsamında düzenlenen konsolide finansal tablolarda yer alan tutarları ile risk tutarları arasındaki fark</w:t>
            </w:r>
          </w:p>
        </w:tc>
        <w:tc>
          <w:tcPr>
            <w:tcW w:w="1193" w:type="dxa"/>
            <w:tcBorders>
              <w:top w:val="nil"/>
              <w:left w:val="nil"/>
              <w:bottom w:val="nil"/>
              <w:right w:val="nil"/>
            </w:tcBorders>
            <w:shd w:val="clear" w:color="auto" w:fill="auto"/>
            <w:vAlign w:val="bottom"/>
          </w:tcPr>
          <w:p w14:paraId="1FF588B1" w14:textId="1DB54674" w:rsidR="00BE5182" w:rsidRPr="00BE54B4" w:rsidRDefault="00BE5182" w:rsidP="00BE5182">
            <w:pPr>
              <w:ind w:right="67"/>
              <w:jc w:val="right"/>
              <w:rPr>
                <w:rFonts w:ascii="Arial" w:hAnsi="Arial" w:cs="Arial"/>
                <w:color w:val="000000"/>
                <w:sz w:val="18"/>
                <w:szCs w:val="18"/>
              </w:rPr>
            </w:pPr>
            <w:r w:rsidRPr="00BE54B4">
              <w:rPr>
                <w:rFonts w:ascii="Arial" w:hAnsi="Arial" w:cs="Arial"/>
                <w:color w:val="000000"/>
                <w:sz w:val="18"/>
                <w:szCs w:val="18"/>
              </w:rPr>
              <w:t>30.975</w:t>
            </w:r>
          </w:p>
        </w:tc>
        <w:tc>
          <w:tcPr>
            <w:tcW w:w="1193" w:type="dxa"/>
            <w:tcBorders>
              <w:top w:val="nil"/>
              <w:left w:val="nil"/>
              <w:bottom w:val="nil"/>
              <w:right w:val="nil"/>
            </w:tcBorders>
            <w:shd w:val="clear" w:color="auto" w:fill="auto"/>
            <w:vAlign w:val="bottom"/>
          </w:tcPr>
          <w:p w14:paraId="2989B9D5" w14:textId="2575B78E" w:rsidR="00BE5182" w:rsidRPr="00BE54B4" w:rsidRDefault="00BE5182" w:rsidP="00BE5182">
            <w:pPr>
              <w:ind w:right="67"/>
              <w:jc w:val="right"/>
              <w:rPr>
                <w:rFonts w:ascii="Arial" w:hAnsi="Arial" w:cs="Arial"/>
                <w:color w:val="000000"/>
                <w:sz w:val="18"/>
                <w:szCs w:val="18"/>
              </w:rPr>
            </w:pPr>
            <w:r w:rsidRPr="00BE54B4">
              <w:rPr>
                <w:rFonts w:ascii="Arial" w:hAnsi="Arial" w:cs="Arial"/>
                <w:color w:val="000000"/>
                <w:sz w:val="18"/>
                <w:szCs w:val="18"/>
              </w:rPr>
              <w:t>30.636</w:t>
            </w:r>
          </w:p>
        </w:tc>
      </w:tr>
      <w:tr w:rsidR="00BE5182" w:rsidRPr="00BE54B4" w14:paraId="2913A326" w14:textId="77777777" w:rsidTr="00BE5182">
        <w:trPr>
          <w:trHeight w:val="227"/>
        </w:trPr>
        <w:tc>
          <w:tcPr>
            <w:tcW w:w="6999" w:type="dxa"/>
            <w:tcBorders>
              <w:top w:val="nil"/>
              <w:left w:val="nil"/>
              <w:right w:val="nil"/>
            </w:tcBorders>
            <w:vAlign w:val="bottom"/>
          </w:tcPr>
          <w:p w14:paraId="6C184405" w14:textId="70ECB86A" w:rsidR="00BE5182" w:rsidRPr="00BE54B4" w:rsidRDefault="00BE5182" w:rsidP="00BE5182">
            <w:pPr>
              <w:spacing w:line="257" w:lineRule="auto"/>
              <w:ind w:left="70" w:right="180"/>
              <w:jc w:val="both"/>
              <w:rPr>
                <w:rFonts w:ascii="Arial" w:hAnsi="Arial" w:cs="Arial"/>
                <w:sz w:val="18"/>
                <w:szCs w:val="18"/>
              </w:rPr>
            </w:pPr>
            <w:r w:rsidRPr="00BE54B4">
              <w:rPr>
                <w:rFonts w:ascii="Arial" w:hAnsi="Arial" w:cs="Arial"/>
                <w:sz w:val="18"/>
                <w:szCs w:val="18"/>
              </w:rPr>
              <w:t>Bankaların Konsolide Finansal Tablolarının Düzenlenmesine İlişkin Tebliğ kapsamında düzenlenen konsolide finansal tablolarda yer alan tutar ile risk tutarı arasındaki diğer farklar</w:t>
            </w:r>
          </w:p>
        </w:tc>
        <w:tc>
          <w:tcPr>
            <w:tcW w:w="1193" w:type="dxa"/>
            <w:tcBorders>
              <w:top w:val="nil"/>
              <w:left w:val="nil"/>
              <w:bottom w:val="nil"/>
              <w:right w:val="nil"/>
            </w:tcBorders>
            <w:shd w:val="clear" w:color="auto" w:fill="auto"/>
            <w:vAlign w:val="bottom"/>
          </w:tcPr>
          <w:p w14:paraId="79F66D92" w14:textId="4E5C7F32" w:rsidR="00BE5182" w:rsidRPr="00BE54B4" w:rsidRDefault="00BE5182" w:rsidP="00BE5182">
            <w:pPr>
              <w:ind w:right="67"/>
              <w:jc w:val="right"/>
              <w:rPr>
                <w:rFonts w:ascii="Arial" w:hAnsi="Arial" w:cs="Arial"/>
                <w:color w:val="000000"/>
                <w:sz w:val="18"/>
                <w:szCs w:val="18"/>
              </w:rPr>
            </w:pPr>
            <w:r w:rsidRPr="00BE54B4">
              <w:rPr>
                <w:rFonts w:ascii="Arial" w:hAnsi="Arial" w:cs="Arial"/>
                <w:color w:val="000000"/>
                <w:sz w:val="18"/>
                <w:szCs w:val="18"/>
              </w:rPr>
              <w:t>-</w:t>
            </w:r>
          </w:p>
        </w:tc>
        <w:tc>
          <w:tcPr>
            <w:tcW w:w="1193" w:type="dxa"/>
            <w:tcBorders>
              <w:top w:val="nil"/>
              <w:left w:val="nil"/>
              <w:bottom w:val="nil"/>
              <w:right w:val="nil"/>
            </w:tcBorders>
            <w:shd w:val="clear" w:color="auto" w:fill="auto"/>
            <w:vAlign w:val="bottom"/>
          </w:tcPr>
          <w:p w14:paraId="7DD680AF" w14:textId="5FAC2D64" w:rsidR="00BE5182" w:rsidRPr="00BE54B4" w:rsidRDefault="00BE5182" w:rsidP="00BE5182">
            <w:pPr>
              <w:ind w:right="67"/>
              <w:jc w:val="right"/>
              <w:rPr>
                <w:rFonts w:ascii="Arial" w:hAnsi="Arial" w:cs="Arial"/>
                <w:color w:val="000000"/>
                <w:sz w:val="18"/>
                <w:szCs w:val="18"/>
              </w:rPr>
            </w:pPr>
            <w:r w:rsidRPr="00BE54B4">
              <w:rPr>
                <w:rFonts w:ascii="Arial" w:hAnsi="Arial" w:cs="Arial"/>
                <w:color w:val="000000"/>
                <w:sz w:val="18"/>
                <w:szCs w:val="18"/>
              </w:rPr>
              <w:t>-</w:t>
            </w:r>
          </w:p>
        </w:tc>
      </w:tr>
      <w:tr w:rsidR="00BE5182" w:rsidRPr="00BE54B4" w14:paraId="0F1C49EF" w14:textId="77777777" w:rsidTr="00BE5182">
        <w:trPr>
          <w:trHeight w:val="157"/>
        </w:trPr>
        <w:tc>
          <w:tcPr>
            <w:tcW w:w="6999" w:type="dxa"/>
            <w:tcBorders>
              <w:left w:val="nil"/>
              <w:bottom w:val="single" w:sz="4" w:space="0" w:color="auto"/>
              <w:right w:val="nil"/>
            </w:tcBorders>
            <w:vAlign w:val="bottom"/>
          </w:tcPr>
          <w:p w14:paraId="7166C018" w14:textId="77777777" w:rsidR="00BE5182" w:rsidRPr="00BE54B4" w:rsidRDefault="00BE5182" w:rsidP="00BE5182">
            <w:pPr>
              <w:spacing w:line="257" w:lineRule="auto"/>
              <w:ind w:left="70" w:right="180"/>
              <w:jc w:val="both"/>
              <w:rPr>
                <w:rFonts w:ascii="Arial" w:hAnsi="Arial" w:cs="Arial"/>
                <w:sz w:val="18"/>
                <w:szCs w:val="18"/>
              </w:rPr>
            </w:pPr>
          </w:p>
        </w:tc>
        <w:tc>
          <w:tcPr>
            <w:tcW w:w="1193" w:type="dxa"/>
            <w:tcBorders>
              <w:top w:val="nil"/>
              <w:left w:val="nil"/>
              <w:bottom w:val="single" w:sz="4" w:space="0" w:color="auto"/>
              <w:right w:val="nil"/>
            </w:tcBorders>
            <w:shd w:val="clear" w:color="auto" w:fill="auto"/>
            <w:vAlign w:val="bottom"/>
          </w:tcPr>
          <w:p w14:paraId="0DE44A04" w14:textId="77777777" w:rsidR="00BE5182" w:rsidRPr="00BE54B4" w:rsidRDefault="00BE5182" w:rsidP="00BE5182">
            <w:pPr>
              <w:ind w:right="67"/>
              <w:jc w:val="right"/>
              <w:rPr>
                <w:rFonts w:ascii="Arial" w:hAnsi="Arial" w:cs="Arial"/>
                <w:color w:val="000000"/>
                <w:sz w:val="18"/>
                <w:szCs w:val="18"/>
              </w:rPr>
            </w:pPr>
          </w:p>
        </w:tc>
        <w:tc>
          <w:tcPr>
            <w:tcW w:w="1193" w:type="dxa"/>
            <w:tcBorders>
              <w:top w:val="nil"/>
              <w:left w:val="nil"/>
              <w:bottom w:val="single" w:sz="4" w:space="0" w:color="auto"/>
              <w:right w:val="nil"/>
            </w:tcBorders>
            <w:shd w:val="clear" w:color="auto" w:fill="auto"/>
            <w:vAlign w:val="bottom"/>
          </w:tcPr>
          <w:p w14:paraId="09F82125" w14:textId="77777777" w:rsidR="00BE5182" w:rsidRPr="00BE54B4" w:rsidRDefault="00BE5182" w:rsidP="00BE5182">
            <w:pPr>
              <w:ind w:right="67"/>
              <w:jc w:val="right"/>
              <w:rPr>
                <w:rFonts w:ascii="Arial" w:hAnsi="Arial" w:cs="Arial"/>
                <w:color w:val="000000"/>
                <w:sz w:val="18"/>
                <w:szCs w:val="18"/>
              </w:rPr>
            </w:pPr>
          </w:p>
        </w:tc>
      </w:tr>
      <w:tr w:rsidR="00BE5182" w:rsidRPr="00BE54B4" w14:paraId="24DA188F" w14:textId="77777777" w:rsidTr="00BE5182">
        <w:trPr>
          <w:trHeight w:val="149"/>
        </w:trPr>
        <w:tc>
          <w:tcPr>
            <w:tcW w:w="6999" w:type="dxa"/>
            <w:tcBorders>
              <w:top w:val="single" w:sz="4" w:space="0" w:color="auto"/>
              <w:left w:val="nil"/>
              <w:bottom w:val="double" w:sz="4" w:space="0" w:color="000000"/>
              <w:right w:val="nil"/>
            </w:tcBorders>
            <w:vAlign w:val="bottom"/>
          </w:tcPr>
          <w:p w14:paraId="4B4CFFDC" w14:textId="123DAAF4" w:rsidR="00BE5182" w:rsidRPr="00BE54B4" w:rsidRDefault="00BE5182" w:rsidP="00BE5182">
            <w:pPr>
              <w:spacing w:line="257" w:lineRule="auto"/>
              <w:ind w:right="429"/>
              <w:rPr>
                <w:rFonts w:ascii="Arial" w:hAnsi="Arial" w:cs="Arial"/>
                <w:b/>
                <w:sz w:val="18"/>
                <w:szCs w:val="18"/>
              </w:rPr>
            </w:pPr>
            <w:r w:rsidRPr="00BE54B4">
              <w:rPr>
                <w:rFonts w:ascii="Arial" w:hAnsi="Arial" w:cs="Arial"/>
                <w:b/>
                <w:sz w:val="18"/>
                <w:szCs w:val="18"/>
              </w:rPr>
              <w:t>Toplam Risk Tutarı</w:t>
            </w:r>
          </w:p>
        </w:tc>
        <w:tc>
          <w:tcPr>
            <w:tcW w:w="1193" w:type="dxa"/>
            <w:tcBorders>
              <w:top w:val="single" w:sz="4" w:space="0" w:color="auto"/>
              <w:left w:val="nil"/>
              <w:bottom w:val="double" w:sz="6" w:space="0" w:color="000000"/>
              <w:right w:val="nil"/>
            </w:tcBorders>
            <w:shd w:val="clear" w:color="auto" w:fill="auto"/>
            <w:vAlign w:val="bottom"/>
          </w:tcPr>
          <w:p w14:paraId="640070F0" w14:textId="4D887DB3" w:rsidR="00BE5182" w:rsidRPr="00BE54B4" w:rsidRDefault="00BE5182" w:rsidP="00BE5182">
            <w:pPr>
              <w:ind w:right="67"/>
              <w:jc w:val="right"/>
              <w:rPr>
                <w:rFonts w:ascii="Arial" w:hAnsi="Arial" w:cs="Arial"/>
                <w:b/>
                <w:color w:val="000000"/>
                <w:sz w:val="18"/>
                <w:szCs w:val="18"/>
              </w:rPr>
            </w:pPr>
            <w:r w:rsidRPr="00BE54B4">
              <w:rPr>
                <w:rFonts w:ascii="Arial" w:hAnsi="Arial" w:cs="Arial"/>
                <w:b/>
                <w:color w:val="000000"/>
                <w:sz w:val="18"/>
                <w:szCs w:val="18"/>
              </w:rPr>
              <w:t>99.680.940</w:t>
            </w:r>
          </w:p>
        </w:tc>
        <w:tc>
          <w:tcPr>
            <w:tcW w:w="1193" w:type="dxa"/>
            <w:tcBorders>
              <w:top w:val="single" w:sz="4" w:space="0" w:color="auto"/>
              <w:left w:val="nil"/>
              <w:bottom w:val="double" w:sz="6" w:space="0" w:color="000000"/>
              <w:right w:val="nil"/>
            </w:tcBorders>
            <w:shd w:val="clear" w:color="auto" w:fill="auto"/>
            <w:vAlign w:val="bottom"/>
          </w:tcPr>
          <w:p w14:paraId="7FF9951B" w14:textId="685028C5" w:rsidR="00BE5182" w:rsidRPr="00BE54B4" w:rsidRDefault="00BE5182" w:rsidP="00BE5182">
            <w:pPr>
              <w:ind w:right="67"/>
              <w:jc w:val="right"/>
              <w:rPr>
                <w:rFonts w:ascii="Arial" w:hAnsi="Arial" w:cs="Arial"/>
                <w:b/>
                <w:color w:val="000000"/>
                <w:sz w:val="18"/>
                <w:szCs w:val="18"/>
              </w:rPr>
            </w:pPr>
            <w:r w:rsidRPr="00BE54B4">
              <w:rPr>
                <w:rFonts w:ascii="Arial" w:hAnsi="Arial" w:cs="Arial"/>
                <w:b/>
                <w:color w:val="000000"/>
                <w:sz w:val="18"/>
                <w:szCs w:val="18"/>
              </w:rPr>
              <w:t>85.717.241</w:t>
            </w:r>
          </w:p>
        </w:tc>
      </w:tr>
    </w:tbl>
    <w:p w14:paraId="5DECE137" w14:textId="77777777" w:rsidR="006F6A39" w:rsidRPr="00BE54B4" w:rsidRDefault="00DC001E" w:rsidP="007D6264">
      <w:pPr>
        <w:autoSpaceDE w:val="0"/>
        <w:autoSpaceDN w:val="0"/>
        <w:adjustRightInd w:val="0"/>
        <w:spacing w:before="60" w:after="60"/>
        <w:ind w:left="210" w:right="90" w:hanging="210"/>
        <w:jc w:val="both"/>
        <w:rPr>
          <w:rFonts w:ascii="Arial" w:hAnsi="Arial" w:cs="Arial"/>
          <w:color w:val="000000" w:themeColor="text1"/>
          <w:sz w:val="18"/>
        </w:rPr>
      </w:pPr>
      <w:r w:rsidRPr="00BE54B4">
        <w:rPr>
          <w:rFonts w:ascii="Arial" w:hAnsi="Arial" w:cs="Arial"/>
          <w:color w:val="000000" w:themeColor="text1"/>
          <w:sz w:val="16"/>
          <w:szCs w:val="16"/>
          <w:vertAlign w:val="superscript"/>
        </w:rPr>
        <w:t>(*</w:t>
      </w:r>
      <w:r w:rsidR="006F6A39" w:rsidRPr="00BE54B4">
        <w:rPr>
          <w:rFonts w:ascii="Arial" w:hAnsi="Arial" w:cs="Arial"/>
          <w:color w:val="000000" w:themeColor="text1"/>
          <w:sz w:val="16"/>
          <w:szCs w:val="16"/>
          <w:vertAlign w:val="superscript"/>
        </w:rPr>
        <w:t>)</w:t>
      </w:r>
      <w:r w:rsidR="00731E22" w:rsidRPr="00BE54B4">
        <w:rPr>
          <w:rFonts w:ascii="Arial" w:hAnsi="Arial" w:cs="Arial"/>
          <w:color w:val="000000" w:themeColor="text1"/>
          <w:sz w:val="20"/>
        </w:rPr>
        <w:t xml:space="preserve"> </w:t>
      </w:r>
      <w:r w:rsidRPr="00BE54B4">
        <w:rPr>
          <w:rFonts w:ascii="Arial" w:hAnsi="Arial" w:cs="Arial"/>
          <w:color w:val="000000" w:themeColor="text1"/>
          <w:sz w:val="16"/>
        </w:rPr>
        <w:t xml:space="preserve">Bankaların konsolide Finansal Tablolarının Düzenlenmesine İlişkin Tebliğ’in 5. maddesinin 6. </w:t>
      </w:r>
      <w:r w:rsidR="00BC7175" w:rsidRPr="00BE54B4">
        <w:rPr>
          <w:rFonts w:ascii="Arial" w:hAnsi="Arial" w:cs="Arial"/>
          <w:color w:val="000000" w:themeColor="text1"/>
          <w:sz w:val="16"/>
        </w:rPr>
        <w:t>f</w:t>
      </w:r>
      <w:r w:rsidR="00960162" w:rsidRPr="00BE54B4">
        <w:rPr>
          <w:rFonts w:ascii="Arial" w:hAnsi="Arial" w:cs="Arial"/>
          <w:color w:val="000000" w:themeColor="text1"/>
          <w:sz w:val="16"/>
        </w:rPr>
        <w:t>ıkrası</w:t>
      </w:r>
      <w:r w:rsidRPr="00BE54B4">
        <w:rPr>
          <w:rFonts w:ascii="Arial" w:hAnsi="Arial" w:cs="Arial"/>
          <w:color w:val="000000" w:themeColor="text1"/>
          <w:sz w:val="16"/>
        </w:rPr>
        <w:t xml:space="preserve"> uyarınca hazırlanan konsolide finansal tablolar</w:t>
      </w:r>
      <w:r w:rsidR="006F6A39" w:rsidRPr="00BE54B4">
        <w:rPr>
          <w:rFonts w:ascii="Arial" w:hAnsi="Arial" w:cs="Arial"/>
          <w:color w:val="000000" w:themeColor="text1"/>
          <w:sz w:val="16"/>
        </w:rPr>
        <w:t xml:space="preserve">. </w:t>
      </w:r>
    </w:p>
    <w:p w14:paraId="6388EED1" w14:textId="77777777" w:rsidR="006F6A39" w:rsidRPr="00BE54B4" w:rsidRDefault="00DC001E" w:rsidP="007D6264">
      <w:pPr>
        <w:autoSpaceDE w:val="0"/>
        <w:autoSpaceDN w:val="0"/>
        <w:adjustRightInd w:val="0"/>
        <w:spacing w:before="60" w:after="60"/>
        <w:jc w:val="both"/>
        <w:rPr>
          <w:rFonts w:ascii="Arial" w:hAnsi="Arial" w:cs="Arial"/>
          <w:color w:val="000000" w:themeColor="text1"/>
          <w:sz w:val="20"/>
        </w:rPr>
      </w:pPr>
      <w:r w:rsidRPr="00BE54B4">
        <w:rPr>
          <w:rFonts w:ascii="Arial" w:hAnsi="Arial" w:cs="Arial"/>
          <w:color w:val="000000" w:themeColor="text1"/>
          <w:sz w:val="16"/>
          <w:szCs w:val="16"/>
          <w:vertAlign w:val="superscript"/>
        </w:rPr>
        <w:t>(**</w:t>
      </w:r>
      <w:r w:rsidR="006F6A39" w:rsidRPr="00BE54B4">
        <w:rPr>
          <w:rFonts w:ascii="Arial" w:hAnsi="Arial" w:cs="Arial"/>
          <w:color w:val="000000" w:themeColor="text1"/>
          <w:sz w:val="16"/>
          <w:szCs w:val="16"/>
          <w:vertAlign w:val="superscript"/>
        </w:rPr>
        <w:t>)</w:t>
      </w:r>
      <w:r w:rsidR="00731E22" w:rsidRPr="00BE54B4">
        <w:rPr>
          <w:rFonts w:ascii="Arial" w:hAnsi="Arial" w:cs="Arial"/>
          <w:color w:val="000000" w:themeColor="text1"/>
          <w:sz w:val="20"/>
        </w:rPr>
        <w:t xml:space="preserve"> </w:t>
      </w:r>
      <w:r w:rsidR="00D269B9" w:rsidRPr="00BE54B4">
        <w:rPr>
          <w:rFonts w:ascii="Arial" w:hAnsi="Arial" w:cs="Arial"/>
          <w:color w:val="000000" w:themeColor="text1"/>
          <w:sz w:val="16"/>
        </w:rPr>
        <w:t>Ü</w:t>
      </w:r>
      <w:r w:rsidR="006F6A39" w:rsidRPr="00BE54B4">
        <w:rPr>
          <w:rFonts w:ascii="Arial" w:hAnsi="Arial" w:cs="Arial"/>
          <w:color w:val="000000" w:themeColor="text1"/>
          <w:sz w:val="16"/>
        </w:rPr>
        <w:t>ç aylık ortalamaları ifade etmektedir.</w:t>
      </w:r>
    </w:p>
    <w:p w14:paraId="173EC116" w14:textId="77777777" w:rsidR="006F6A39" w:rsidRPr="00BE54B4" w:rsidRDefault="006F6A39" w:rsidP="00A01C20">
      <w:pPr>
        <w:autoSpaceDE w:val="0"/>
        <w:autoSpaceDN w:val="0"/>
        <w:adjustRightInd w:val="0"/>
        <w:jc w:val="both"/>
        <w:rPr>
          <w:rFonts w:ascii="Arial" w:hAnsi="Arial" w:cs="Arial"/>
          <w:color w:val="000000" w:themeColor="text1"/>
          <w:sz w:val="20"/>
        </w:rPr>
      </w:pPr>
    </w:p>
    <w:p w14:paraId="5D8237D1" w14:textId="77777777" w:rsidR="006F6A39" w:rsidRPr="00BE54B4" w:rsidRDefault="006F6A39" w:rsidP="00A01C20">
      <w:pPr>
        <w:autoSpaceDE w:val="0"/>
        <w:autoSpaceDN w:val="0"/>
        <w:adjustRightInd w:val="0"/>
        <w:jc w:val="both"/>
        <w:rPr>
          <w:rFonts w:ascii="Arial" w:hAnsi="Arial" w:cs="Arial"/>
          <w:color w:val="000000" w:themeColor="text1"/>
          <w:sz w:val="20"/>
        </w:rPr>
      </w:pPr>
    </w:p>
    <w:p w14:paraId="67A42A0F" w14:textId="77777777" w:rsidR="009E1832" w:rsidRPr="00BE54B4" w:rsidRDefault="009E1832" w:rsidP="00150917">
      <w:pPr>
        <w:spacing w:before="120" w:after="120" w:line="240" w:lineRule="exact"/>
        <w:ind w:left="-567"/>
        <w:jc w:val="both"/>
        <w:outlineLvl w:val="1"/>
        <w:rPr>
          <w:rFonts w:ascii="Arial" w:hAnsi="Arial" w:cs="Arial"/>
          <w:b/>
          <w:color w:val="000000" w:themeColor="text1"/>
          <w:sz w:val="20"/>
          <w:szCs w:val="20"/>
        </w:rPr>
        <w:sectPr w:rsidR="009E1832" w:rsidRPr="00BE54B4" w:rsidSect="00CB7D33">
          <w:headerReference w:type="even" r:id="rId78"/>
          <w:headerReference w:type="default" r:id="rId79"/>
          <w:footerReference w:type="even" r:id="rId80"/>
          <w:footerReference w:type="default" r:id="rId81"/>
          <w:pgSz w:w="11907" w:h="16840" w:code="9"/>
          <w:pgMar w:top="1418" w:right="992" w:bottom="993" w:left="1418" w:header="720" w:footer="720" w:gutter="0"/>
          <w:cols w:space="708"/>
          <w:docGrid w:linePitch="360"/>
        </w:sectPr>
      </w:pPr>
    </w:p>
    <w:p w14:paraId="1FEE7930" w14:textId="49A1387E" w:rsidR="00665D68" w:rsidRPr="00BE54B4" w:rsidRDefault="00150917" w:rsidP="000842F0">
      <w:pPr>
        <w:spacing w:after="120" w:line="240" w:lineRule="exact"/>
        <w:ind w:left="-567"/>
        <w:jc w:val="both"/>
        <w:outlineLvl w:val="1"/>
        <w:rPr>
          <w:rFonts w:ascii="Arial" w:hAnsi="Arial" w:cs="Arial"/>
          <w:b/>
          <w:color w:val="000000" w:themeColor="text1"/>
          <w:sz w:val="20"/>
          <w:szCs w:val="20"/>
        </w:rPr>
      </w:pPr>
      <w:r w:rsidRPr="00BE54B4">
        <w:rPr>
          <w:rFonts w:ascii="Arial" w:hAnsi="Arial" w:cs="Arial"/>
          <w:b/>
          <w:color w:val="000000" w:themeColor="text1"/>
          <w:sz w:val="20"/>
          <w:szCs w:val="20"/>
        </w:rPr>
        <w:lastRenderedPageBreak/>
        <w:t>V</w:t>
      </w:r>
      <w:r w:rsidR="00B922BB" w:rsidRPr="00BE54B4">
        <w:rPr>
          <w:rFonts w:ascii="Arial" w:hAnsi="Arial" w:cs="Arial"/>
          <w:b/>
          <w:color w:val="000000" w:themeColor="text1"/>
          <w:sz w:val="20"/>
          <w:szCs w:val="20"/>
        </w:rPr>
        <w:t>I</w:t>
      </w:r>
      <w:r w:rsidRPr="00BE54B4">
        <w:rPr>
          <w:rFonts w:ascii="Arial" w:hAnsi="Arial" w:cs="Arial"/>
          <w:b/>
          <w:color w:val="000000" w:themeColor="text1"/>
          <w:sz w:val="20"/>
          <w:szCs w:val="20"/>
        </w:rPr>
        <w:t xml:space="preserve">. </w:t>
      </w:r>
      <w:r w:rsidRPr="00BE54B4">
        <w:rPr>
          <w:rFonts w:ascii="Arial" w:hAnsi="Arial" w:cs="Arial"/>
          <w:b/>
          <w:color w:val="000000" w:themeColor="text1"/>
          <w:sz w:val="20"/>
          <w:szCs w:val="20"/>
        </w:rPr>
        <w:tab/>
        <w:t xml:space="preserve">Konsolide </w:t>
      </w:r>
      <w:r w:rsidR="00FC1E62" w:rsidRPr="00BE54B4">
        <w:rPr>
          <w:rFonts w:ascii="Arial" w:hAnsi="Arial" w:cs="Arial"/>
          <w:b/>
          <w:color w:val="000000" w:themeColor="text1"/>
          <w:sz w:val="20"/>
          <w:szCs w:val="20"/>
        </w:rPr>
        <w:t>k</w:t>
      </w:r>
      <w:r w:rsidRPr="00BE54B4">
        <w:rPr>
          <w:rFonts w:ascii="Arial" w:hAnsi="Arial" w:cs="Arial"/>
          <w:b/>
          <w:color w:val="000000" w:themeColor="text1"/>
          <w:sz w:val="20"/>
          <w:szCs w:val="20"/>
        </w:rPr>
        <w:t xml:space="preserve">aldıraç </w:t>
      </w:r>
      <w:r w:rsidR="00FC1E62" w:rsidRPr="00BE54B4">
        <w:rPr>
          <w:rFonts w:ascii="Arial" w:hAnsi="Arial" w:cs="Arial"/>
          <w:b/>
          <w:color w:val="000000" w:themeColor="text1"/>
          <w:sz w:val="20"/>
          <w:szCs w:val="20"/>
        </w:rPr>
        <w:t>o</w:t>
      </w:r>
      <w:r w:rsidRPr="00BE54B4">
        <w:rPr>
          <w:rFonts w:ascii="Arial" w:hAnsi="Arial" w:cs="Arial"/>
          <w:b/>
          <w:color w:val="000000" w:themeColor="text1"/>
          <w:sz w:val="20"/>
          <w:szCs w:val="20"/>
        </w:rPr>
        <w:t xml:space="preserve">ranına </w:t>
      </w:r>
      <w:r w:rsidR="00FC1E62" w:rsidRPr="00BE54B4">
        <w:rPr>
          <w:rFonts w:ascii="Arial" w:hAnsi="Arial" w:cs="Arial"/>
          <w:b/>
          <w:color w:val="000000" w:themeColor="text1"/>
          <w:sz w:val="20"/>
          <w:szCs w:val="20"/>
        </w:rPr>
        <w:t>i</w:t>
      </w:r>
      <w:r w:rsidRPr="00BE54B4">
        <w:rPr>
          <w:rFonts w:ascii="Arial" w:hAnsi="Arial" w:cs="Arial"/>
          <w:b/>
          <w:color w:val="000000" w:themeColor="text1"/>
          <w:sz w:val="20"/>
          <w:szCs w:val="20"/>
        </w:rPr>
        <w:t xml:space="preserve">lişkin </w:t>
      </w:r>
      <w:r w:rsidR="00FC1E62" w:rsidRPr="00BE54B4">
        <w:rPr>
          <w:rFonts w:ascii="Arial" w:hAnsi="Arial" w:cs="Arial"/>
          <w:b/>
          <w:color w:val="000000" w:themeColor="text1"/>
          <w:sz w:val="20"/>
          <w:szCs w:val="20"/>
        </w:rPr>
        <w:t>a</w:t>
      </w:r>
      <w:r w:rsidRPr="00BE54B4">
        <w:rPr>
          <w:rFonts w:ascii="Arial" w:hAnsi="Arial" w:cs="Arial"/>
          <w:b/>
          <w:color w:val="000000" w:themeColor="text1"/>
          <w:sz w:val="20"/>
          <w:szCs w:val="20"/>
        </w:rPr>
        <w:t>çıklamalar</w:t>
      </w:r>
      <w:r w:rsidR="00412B60" w:rsidRPr="00BE54B4">
        <w:rPr>
          <w:rFonts w:ascii="Arial" w:hAnsi="Arial" w:cs="Arial"/>
          <w:b/>
          <w:color w:val="000000" w:themeColor="text1"/>
          <w:sz w:val="20"/>
          <w:szCs w:val="20"/>
        </w:rPr>
        <w:t xml:space="preserve"> (d</w:t>
      </w:r>
      <w:r w:rsidRPr="00BE54B4">
        <w:rPr>
          <w:rFonts w:ascii="Arial" w:hAnsi="Arial" w:cs="Arial"/>
          <w:b/>
          <w:color w:val="000000" w:themeColor="text1"/>
          <w:sz w:val="20"/>
          <w:szCs w:val="20"/>
        </w:rPr>
        <w:t>evamı):</w:t>
      </w:r>
    </w:p>
    <w:p w14:paraId="77A18D9F" w14:textId="668AEDA5" w:rsidR="00E2295B" w:rsidRPr="00BE54B4" w:rsidRDefault="00665D68" w:rsidP="00CF67C0">
      <w:pPr>
        <w:autoSpaceDE w:val="0"/>
        <w:autoSpaceDN w:val="0"/>
        <w:adjustRightInd w:val="0"/>
        <w:spacing w:before="120" w:after="120"/>
        <w:ind w:right="-426"/>
        <w:jc w:val="both"/>
        <w:rPr>
          <w:rFonts w:ascii="Arial" w:hAnsi="Arial" w:cs="Arial"/>
          <w:sz w:val="20"/>
          <w:szCs w:val="20"/>
        </w:rPr>
      </w:pPr>
      <w:r w:rsidRPr="00BE54B4">
        <w:rPr>
          <w:rFonts w:ascii="Arial" w:hAnsi="Arial" w:cs="Arial"/>
          <w:color w:val="000000" w:themeColor="text1"/>
          <w:sz w:val="20"/>
        </w:rPr>
        <w:t xml:space="preserve">Grubun </w:t>
      </w:r>
      <w:r w:rsidR="000F4E9C" w:rsidRPr="00BE54B4">
        <w:rPr>
          <w:rFonts w:ascii="Arial" w:hAnsi="Arial" w:cs="Arial"/>
          <w:color w:val="000000" w:themeColor="text1"/>
          <w:sz w:val="20"/>
        </w:rPr>
        <w:t>3</w:t>
      </w:r>
      <w:r w:rsidR="000C3204" w:rsidRPr="00BE54B4">
        <w:rPr>
          <w:rFonts w:ascii="Arial" w:hAnsi="Arial" w:cs="Arial"/>
          <w:color w:val="000000" w:themeColor="text1"/>
          <w:sz w:val="20"/>
        </w:rPr>
        <w:t>0</w:t>
      </w:r>
      <w:r w:rsidR="000F4E9C" w:rsidRPr="00BE54B4">
        <w:rPr>
          <w:rFonts w:ascii="Arial" w:hAnsi="Arial" w:cs="Arial"/>
          <w:color w:val="000000" w:themeColor="text1"/>
          <w:sz w:val="20"/>
        </w:rPr>
        <w:t xml:space="preserve"> </w:t>
      </w:r>
      <w:r w:rsidR="00A45C2C" w:rsidRPr="00BE54B4">
        <w:rPr>
          <w:rFonts w:ascii="Arial" w:hAnsi="Arial" w:cs="Arial"/>
          <w:color w:val="000000" w:themeColor="text1"/>
          <w:sz w:val="20"/>
        </w:rPr>
        <w:t>Eylül</w:t>
      </w:r>
      <w:r w:rsidR="000F4E9C" w:rsidRPr="00BE54B4">
        <w:rPr>
          <w:rFonts w:ascii="Arial" w:hAnsi="Arial" w:cs="Arial"/>
          <w:color w:val="000000" w:themeColor="text1"/>
          <w:sz w:val="20"/>
        </w:rPr>
        <w:t xml:space="preserve"> 202</w:t>
      </w:r>
      <w:r w:rsidR="009072F1" w:rsidRPr="00BE54B4">
        <w:rPr>
          <w:rFonts w:ascii="Arial" w:hAnsi="Arial" w:cs="Arial"/>
          <w:color w:val="000000" w:themeColor="text1"/>
          <w:sz w:val="20"/>
        </w:rPr>
        <w:t>1</w:t>
      </w:r>
      <w:r w:rsidR="00EA1538" w:rsidRPr="00BE54B4">
        <w:rPr>
          <w:rFonts w:ascii="Arial" w:hAnsi="Arial" w:cs="Arial"/>
          <w:color w:val="000000" w:themeColor="text1"/>
          <w:sz w:val="20"/>
        </w:rPr>
        <w:t xml:space="preserve"> </w:t>
      </w:r>
      <w:r w:rsidRPr="00BE54B4">
        <w:rPr>
          <w:rFonts w:ascii="Arial" w:hAnsi="Arial" w:cs="Arial"/>
          <w:color w:val="000000" w:themeColor="text1"/>
          <w:sz w:val="20"/>
        </w:rPr>
        <w:t xml:space="preserve">itibarıyla </w:t>
      </w:r>
      <w:r w:rsidR="002C7D5A" w:rsidRPr="00BE54B4">
        <w:rPr>
          <w:rFonts w:ascii="Arial" w:hAnsi="Arial" w:cs="Arial"/>
          <w:color w:val="000000" w:themeColor="text1"/>
          <w:sz w:val="20"/>
        </w:rPr>
        <w:t xml:space="preserve">son </w:t>
      </w:r>
      <w:r w:rsidRPr="00BE54B4">
        <w:rPr>
          <w:rFonts w:ascii="Arial" w:hAnsi="Arial" w:cs="Arial"/>
          <w:color w:val="000000" w:themeColor="text1"/>
          <w:sz w:val="20"/>
        </w:rPr>
        <w:t>üç aylık ortalama tutarlardan hesaplanan konsolide kaldıraç oranı %</w:t>
      </w:r>
      <w:r w:rsidR="00C06BD0" w:rsidRPr="00BE54B4">
        <w:rPr>
          <w:rFonts w:ascii="Arial" w:hAnsi="Arial" w:cs="Arial"/>
          <w:color w:val="000000" w:themeColor="text1"/>
          <w:sz w:val="20"/>
        </w:rPr>
        <w:t>3</w:t>
      </w:r>
      <w:r w:rsidR="00127104" w:rsidRPr="00BE54B4">
        <w:rPr>
          <w:rFonts w:ascii="Arial" w:hAnsi="Arial" w:cs="Arial"/>
          <w:color w:val="000000" w:themeColor="text1"/>
          <w:sz w:val="20"/>
        </w:rPr>
        <w:t>,</w:t>
      </w:r>
      <w:r w:rsidR="00C06BD0" w:rsidRPr="00BE54B4">
        <w:rPr>
          <w:rFonts w:ascii="Arial" w:hAnsi="Arial" w:cs="Arial"/>
          <w:color w:val="000000" w:themeColor="text1"/>
          <w:sz w:val="20"/>
        </w:rPr>
        <w:t>93</w:t>
      </w:r>
      <w:r w:rsidR="00A52B68" w:rsidRPr="00BE54B4">
        <w:rPr>
          <w:rFonts w:ascii="Arial" w:hAnsi="Arial" w:cs="Arial"/>
          <w:color w:val="000000" w:themeColor="text1"/>
          <w:sz w:val="20"/>
        </w:rPr>
        <w:t>’</w:t>
      </w:r>
      <w:r w:rsidR="000B4D09" w:rsidRPr="00BE54B4">
        <w:rPr>
          <w:rFonts w:ascii="Arial" w:hAnsi="Arial" w:cs="Arial"/>
          <w:color w:val="000000" w:themeColor="text1"/>
          <w:sz w:val="20"/>
        </w:rPr>
        <w:t>d</w:t>
      </w:r>
      <w:r w:rsidR="008D5F29" w:rsidRPr="00BE54B4">
        <w:rPr>
          <w:rFonts w:ascii="Arial" w:hAnsi="Arial" w:cs="Arial"/>
          <w:color w:val="000000" w:themeColor="text1"/>
          <w:sz w:val="20"/>
        </w:rPr>
        <w:t>ü</w:t>
      </w:r>
      <w:r w:rsidR="000B4D09" w:rsidRPr="00BE54B4">
        <w:rPr>
          <w:rFonts w:ascii="Arial" w:hAnsi="Arial" w:cs="Arial"/>
          <w:color w:val="000000" w:themeColor="text1"/>
          <w:sz w:val="20"/>
        </w:rPr>
        <w:t>r</w:t>
      </w:r>
      <w:r w:rsidRPr="00BE54B4">
        <w:rPr>
          <w:rFonts w:ascii="Arial" w:hAnsi="Arial" w:cs="Arial"/>
          <w:color w:val="000000" w:themeColor="text1"/>
          <w:sz w:val="20"/>
        </w:rPr>
        <w:t xml:space="preserve"> (</w:t>
      </w:r>
      <w:r w:rsidR="009C4B74" w:rsidRPr="00BE54B4">
        <w:rPr>
          <w:rFonts w:ascii="Arial" w:hAnsi="Arial" w:cs="Arial"/>
          <w:color w:val="000000" w:themeColor="text1"/>
          <w:sz w:val="20"/>
        </w:rPr>
        <w:t>31 Aralık 20</w:t>
      </w:r>
      <w:r w:rsidR="005B7187" w:rsidRPr="00BE54B4">
        <w:rPr>
          <w:rFonts w:ascii="Arial" w:hAnsi="Arial" w:cs="Arial"/>
          <w:color w:val="000000" w:themeColor="text1"/>
          <w:sz w:val="20"/>
        </w:rPr>
        <w:t>20</w:t>
      </w:r>
      <w:r w:rsidRPr="00BE54B4">
        <w:rPr>
          <w:rFonts w:ascii="Arial" w:hAnsi="Arial" w:cs="Arial"/>
          <w:color w:val="000000" w:themeColor="text1"/>
          <w:sz w:val="20"/>
        </w:rPr>
        <w:t>: %</w:t>
      </w:r>
      <w:r w:rsidR="009072F1" w:rsidRPr="00BE54B4">
        <w:rPr>
          <w:rFonts w:ascii="Arial" w:hAnsi="Arial" w:cs="Arial"/>
          <w:color w:val="000000" w:themeColor="text1"/>
          <w:sz w:val="20"/>
        </w:rPr>
        <w:t>4</w:t>
      </w:r>
      <w:r w:rsidR="003D7E17" w:rsidRPr="00BE54B4">
        <w:rPr>
          <w:rFonts w:ascii="Arial" w:hAnsi="Arial" w:cs="Arial"/>
          <w:color w:val="000000" w:themeColor="text1"/>
          <w:sz w:val="20"/>
        </w:rPr>
        <w:t>,</w:t>
      </w:r>
      <w:r w:rsidR="009072F1" w:rsidRPr="00BE54B4">
        <w:rPr>
          <w:rFonts w:ascii="Arial" w:hAnsi="Arial" w:cs="Arial"/>
          <w:color w:val="000000" w:themeColor="text1"/>
          <w:sz w:val="20"/>
        </w:rPr>
        <w:t>6</w:t>
      </w:r>
      <w:r w:rsidR="00831F4D" w:rsidRPr="00BE54B4">
        <w:rPr>
          <w:rFonts w:ascii="Arial" w:hAnsi="Arial" w:cs="Arial"/>
          <w:color w:val="000000" w:themeColor="text1"/>
          <w:sz w:val="20"/>
        </w:rPr>
        <w:t>0</w:t>
      </w:r>
      <w:r w:rsidRPr="00BE54B4">
        <w:rPr>
          <w:rFonts w:ascii="Arial" w:hAnsi="Arial" w:cs="Arial"/>
          <w:color w:val="000000" w:themeColor="text1"/>
          <w:sz w:val="20"/>
        </w:rPr>
        <w:t xml:space="preserve">). </w:t>
      </w:r>
      <w:r w:rsidRPr="00BE54B4">
        <w:rPr>
          <w:rFonts w:ascii="Arial" w:hAnsi="Arial" w:cs="Arial"/>
          <w:sz w:val="20"/>
        </w:rPr>
        <w:t xml:space="preserve">Asgari Kaldıraç Oranının “Bankaların Kaldıraç Düzeyinin Ölçülmesine ve </w:t>
      </w:r>
      <w:r w:rsidRPr="00BE54B4">
        <w:rPr>
          <w:rFonts w:ascii="Arial" w:hAnsi="Arial" w:cs="Arial"/>
          <w:sz w:val="20"/>
          <w:szCs w:val="20"/>
        </w:rPr>
        <w:t xml:space="preserve">Değerlendirilmesine İlişkin Yönetmelik” gereğince minimum %3 olarak idame ettirilmesi gerekmektedir. </w:t>
      </w:r>
      <w:r w:rsidR="007C6761" w:rsidRPr="00BE54B4">
        <w:rPr>
          <w:rFonts w:ascii="Arial" w:hAnsi="Arial" w:cs="Arial"/>
          <w:sz w:val="20"/>
          <w:szCs w:val="20"/>
        </w:rPr>
        <w:t xml:space="preserve">Cari dönem ile önceki dönem kaldıraç oranı arasındaki değişimin nedeni </w:t>
      </w:r>
      <w:r w:rsidR="004618EB" w:rsidRPr="00BE54B4">
        <w:rPr>
          <w:rFonts w:ascii="Arial" w:hAnsi="Arial" w:cs="Arial"/>
          <w:sz w:val="20"/>
          <w:szCs w:val="20"/>
        </w:rPr>
        <w:t>ortalama toplam risk tutarı artış oranının ortalama ana sermayedeki artış oranından yüksek olmasıdır.</w:t>
      </w:r>
    </w:p>
    <w:tbl>
      <w:tblPr>
        <w:tblW w:w="9512" w:type="dxa"/>
        <w:tblLayout w:type="fixed"/>
        <w:tblCellMar>
          <w:left w:w="70" w:type="dxa"/>
          <w:right w:w="70" w:type="dxa"/>
        </w:tblCellMar>
        <w:tblLook w:val="04A0" w:firstRow="1" w:lastRow="0" w:firstColumn="1" w:lastColumn="0" w:noHBand="0" w:noVBand="1"/>
      </w:tblPr>
      <w:tblGrid>
        <w:gridCol w:w="428"/>
        <w:gridCol w:w="6518"/>
        <w:gridCol w:w="1283"/>
        <w:gridCol w:w="1283"/>
      </w:tblGrid>
      <w:tr w:rsidR="002C76CF" w:rsidRPr="00BE54B4" w14:paraId="2F0F902D" w14:textId="77777777" w:rsidTr="007E1484">
        <w:trPr>
          <w:cantSplit/>
          <w:trHeight w:val="456"/>
        </w:trPr>
        <w:tc>
          <w:tcPr>
            <w:tcW w:w="428" w:type="dxa"/>
            <w:tcBorders>
              <w:top w:val="single" w:sz="4" w:space="0" w:color="auto"/>
              <w:bottom w:val="single" w:sz="4" w:space="0" w:color="auto"/>
            </w:tcBorders>
            <w:shd w:val="clear" w:color="auto" w:fill="auto"/>
            <w:noWrap/>
            <w:hideMark/>
          </w:tcPr>
          <w:p w14:paraId="4F54E659" w14:textId="77777777" w:rsidR="00EC0F58" w:rsidRPr="00BE54B4" w:rsidRDefault="00EC0F58" w:rsidP="0084010F">
            <w:pPr>
              <w:rPr>
                <w:rFonts w:ascii="Arial" w:hAnsi="Arial" w:cs="Arial"/>
                <w:color w:val="000000" w:themeColor="text1"/>
                <w:sz w:val="20"/>
                <w:szCs w:val="20"/>
              </w:rPr>
            </w:pPr>
            <w:r w:rsidRPr="00BE54B4">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0715D4F4" w14:textId="77777777" w:rsidR="00EC0F58" w:rsidRPr="00BE54B4" w:rsidRDefault="00EC0F58" w:rsidP="0084010F">
            <w:pPr>
              <w:rPr>
                <w:rFonts w:ascii="Arial" w:hAnsi="Arial" w:cs="Arial"/>
                <w:color w:val="000000" w:themeColor="text1"/>
                <w:sz w:val="20"/>
                <w:szCs w:val="20"/>
              </w:rPr>
            </w:pPr>
          </w:p>
        </w:tc>
        <w:tc>
          <w:tcPr>
            <w:tcW w:w="1283" w:type="dxa"/>
            <w:tcBorders>
              <w:top w:val="single" w:sz="4" w:space="0" w:color="auto"/>
              <w:bottom w:val="single" w:sz="4" w:space="0" w:color="auto"/>
            </w:tcBorders>
            <w:shd w:val="clear" w:color="auto" w:fill="auto"/>
            <w:noWrap/>
            <w:vAlign w:val="bottom"/>
            <w:hideMark/>
          </w:tcPr>
          <w:p w14:paraId="5B88DC75" w14:textId="77777777" w:rsidR="00082D06" w:rsidRPr="00BE54B4" w:rsidRDefault="00EC0F58" w:rsidP="0084010F">
            <w:pPr>
              <w:jc w:val="right"/>
              <w:rPr>
                <w:rFonts w:ascii="Arial" w:hAnsi="Arial" w:cs="Arial"/>
                <w:b/>
                <w:color w:val="000000" w:themeColor="text1"/>
                <w:sz w:val="20"/>
                <w:szCs w:val="20"/>
              </w:rPr>
            </w:pPr>
            <w:r w:rsidRPr="00BE54B4">
              <w:rPr>
                <w:rFonts w:ascii="Arial" w:hAnsi="Arial" w:cs="Arial"/>
                <w:b/>
                <w:color w:val="000000" w:themeColor="text1"/>
                <w:sz w:val="20"/>
                <w:szCs w:val="20"/>
              </w:rPr>
              <w:t xml:space="preserve">Cari </w:t>
            </w:r>
          </w:p>
          <w:p w14:paraId="6B974857" w14:textId="75BFD630" w:rsidR="00EC0F58" w:rsidRPr="00BE54B4" w:rsidRDefault="00EC0F58" w:rsidP="0084010F">
            <w:pPr>
              <w:jc w:val="right"/>
              <w:rPr>
                <w:rFonts w:ascii="Arial" w:hAnsi="Arial" w:cs="Arial"/>
                <w:b/>
                <w:color w:val="000000" w:themeColor="text1"/>
                <w:sz w:val="20"/>
                <w:szCs w:val="20"/>
              </w:rPr>
            </w:pPr>
            <w:r w:rsidRPr="00BE54B4">
              <w:rPr>
                <w:rFonts w:ascii="Arial" w:hAnsi="Arial" w:cs="Arial"/>
                <w:b/>
                <w:color w:val="000000" w:themeColor="text1"/>
                <w:sz w:val="20"/>
                <w:szCs w:val="20"/>
              </w:rPr>
              <w:t>Dönem</w:t>
            </w:r>
            <w:r w:rsidR="00573EF6" w:rsidRPr="00BE54B4">
              <w:rPr>
                <w:rFonts w:ascii="Arial" w:hAnsi="Arial" w:cs="Arial"/>
                <w:b/>
                <w:color w:val="000000" w:themeColor="text1"/>
                <w:sz w:val="20"/>
                <w:szCs w:val="20"/>
                <w:vertAlign w:val="superscript"/>
              </w:rPr>
              <w:t>(*)</w:t>
            </w:r>
            <w:r w:rsidRPr="00BE54B4">
              <w:rPr>
                <w:rFonts w:ascii="Arial" w:hAnsi="Arial" w:cs="Arial"/>
                <w:b/>
                <w:color w:val="000000" w:themeColor="text1"/>
                <w:sz w:val="20"/>
                <w:szCs w:val="20"/>
              </w:rPr>
              <w:t xml:space="preserve"> </w:t>
            </w:r>
          </w:p>
        </w:tc>
        <w:tc>
          <w:tcPr>
            <w:tcW w:w="1283" w:type="dxa"/>
            <w:tcBorders>
              <w:top w:val="single" w:sz="4" w:space="0" w:color="auto"/>
              <w:bottom w:val="single" w:sz="4" w:space="0" w:color="auto"/>
            </w:tcBorders>
            <w:shd w:val="clear" w:color="auto" w:fill="auto"/>
            <w:noWrap/>
            <w:vAlign w:val="bottom"/>
            <w:hideMark/>
          </w:tcPr>
          <w:p w14:paraId="25BF182F" w14:textId="131B80B9" w:rsidR="00EC0F58" w:rsidRPr="00BE54B4" w:rsidRDefault="00EC0F58" w:rsidP="00665D68">
            <w:pPr>
              <w:jc w:val="right"/>
              <w:rPr>
                <w:rFonts w:ascii="Arial" w:hAnsi="Arial" w:cs="Arial"/>
                <w:b/>
                <w:color w:val="000000" w:themeColor="text1"/>
                <w:sz w:val="20"/>
                <w:szCs w:val="20"/>
              </w:rPr>
            </w:pPr>
            <w:r w:rsidRPr="00BE54B4">
              <w:rPr>
                <w:rFonts w:ascii="Arial" w:hAnsi="Arial" w:cs="Arial"/>
                <w:b/>
                <w:color w:val="000000" w:themeColor="text1"/>
                <w:sz w:val="20"/>
                <w:szCs w:val="20"/>
              </w:rPr>
              <w:t>Önceki</w:t>
            </w:r>
            <w:r w:rsidR="00665D68" w:rsidRPr="00BE54B4">
              <w:rPr>
                <w:rFonts w:ascii="Arial" w:hAnsi="Arial" w:cs="Arial"/>
                <w:b/>
                <w:color w:val="000000" w:themeColor="text1"/>
                <w:sz w:val="20"/>
                <w:szCs w:val="20"/>
              </w:rPr>
              <w:t xml:space="preserve"> </w:t>
            </w:r>
            <w:r w:rsidRPr="00BE54B4">
              <w:rPr>
                <w:rFonts w:ascii="Arial" w:hAnsi="Arial" w:cs="Arial"/>
                <w:b/>
                <w:color w:val="000000" w:themeColor="text1"/>
                <w:sz w:val="20"/>
                <w:szCs w:val="20"/>
              </w:rPr>
              <w:t>Dönem</w:t>
            </w:r>
            <w:r w:rsidR="00573EF6" w:rsidRPr="00BE54B4">
              <w:rPr>
                <w:rFonts w:ascii="Arial" w:hAnsi="Arial" w:cs="Arial"/>
                <w:b/>
                <w:color w:val="000000" w:themeColor="text1"/>
                <w:sz w:val="20"/>
                <w:szCs w:val="20"/>
                <w:vertAlign w:val="superscript"/>
              </w:rPr>
              <w:t>(*)</w:t>
            </w:r>
            <w:r w:rsidRPr="00BE54B4">
              <w:rPr>
                <w:rFonts w:ascii="Arial" w:hAnsi="Arial" w:cs="Arial"/>
                <w:b/>
                <w:color w:val="000000" w:themeColor="text1"/>
                <w:sz w:val="20"/>
                <w:szCs w:val="20"/>
              </w:rPr>
              <w:t xml:space="preserve"> </w:t>
            </w:r>
          </w:p>
        </w:tc>
      </w:tr>
      <w:tr w:rsidR="00B86B47" w:rsidRPr="00BE54B4" w14:paraId="66A21BD6" w14:textId="77777777" w:rsidTr="007E1484">
        <w:trPr>
          <w:cantSplit/>
          <w:trHeight w:val="235"/>
        </w:trPr>
        <w:tc>
          <w:tcPr>
            <w:tcW w:w="428" w:type="dxa"/>
            <w:tcBorders>
              <w:top w:val="single" w:sz="4" w:space="0" w:color="auto"/>
              <w:bottom w:val="single" w:sz="4" w:space="0" w:color="auto"/>
            </w:tcBorders>
            <w:shd w:val="clear" w:color="auto" w:fill="auto"/>
            <w:noWrap/>
            <w:hideMark/>
          </w:tcPr>
          <w:p w14:paraId="031AE4AB" w14:textId="77777777" w:rsidR="00EC0F58" w:rsidRPr="00BE54B4" w:rsidRDefault="00EC0F58" w:rsidP="0084010F">
            <w:pPr>
              <w:rPr>
                <w:rFonts w:ascii="Arial" w:hAnsi="Arial" w:cs="Arial"/>
                <w:color w:val="000000" w:themeColor="text1"/>
                <w:sz w:val="20"/>
                <w:szCs w:val="20"/>
              </w:rPr>
            </w:pPr>
            <w:r w:rsidRPr="00BE54B4">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39C33130" w14:textId="77777777" w:rsidR="00EC0F58" w:rsidRPr="00BE54B4" w:rsidRDefault="00EC0F58" w:rsidP="0084010F">
            <w:pPr>
              <w:rPr>
                <w:rFonts w:ascii="Arial" w:hAnsi="Arial" w:cs="Arial"/>
                <w:b/>
                <w:color w:val="000000" w:themeColor="text1"/>
                <w:sz w:val="20"/>
                <w:szCs w:val="20"/>
              </w:rPr>
            </w:pPr>
            <w:r w:rsidRPr="00BE54B4">
              <w:rPr>
                <w:rFonts w:ascii="Arial" w:hAnsi="Arial" w:cs="Arial"/>
                <w:b/>
                <w:color w:val="000000" w:themeColor="text1"/>
                <w:sz w:val="20"/>
                <w:szCs w:val="20"/>
              </w:rPr>
              <w:t>Bilanço içi varlıklar</w:t>
            </w:r>
          </w:p>
        </w:tc>
        <w:tc>
          <w:tcPr>
            <w:tcW w:w="1283" w:type="dxa"/>
            <w:tcBorders>
              <w:top w:val="single" w:sz="4" w:space="0" w:color="auto"/>
              <w:bottom w:val="single" w:sz="4" w:space="0" w:color="auto"/>
            </w:tcBorders>
            <w:shd w:val="clear" w:color="auto" w:fill="auto"/>
            <w:noWrap/>
            <w:vAlign w:val="bottom"/>
            <w:hideMark/>
          </w:tcPr>
          <w:p w14:paraId="1042D9B5" w14:textId="77777777" w:rsidR="00EC0F58" w:rsidRPr="00BE54B4" w:rsidRDefault="00EC0F58" w:rsidP="0084010F">
            <w:pPr>
              <w:jc w:val="right"/>
              <w:rPr>
                <w:rFonts w:ascii="Arial" w:hAnsi="Arial" w:cs="Arial"/>
                <w:color w:val="000000" w:themeColor="text1"/>
                <w:sz w:val="20"/>
                <w:szCs w:val="20"/>
              </w:rPr>
            </w:pPr>
            <w:r w:rsidRPr="00BE54B4">
              <w:rPr>
                <w:rFonts w:ascii="Arial" w:hAnsi="Arial" w:cs="Arial"/>
                <w:color w:val="000000" w:themeColor="text1"/>
                <w:sz w:val="20"/>
                <w:szCs w:val="20"/>
              </w:rPr>
              <w:t> </w:t>
            </w:r>
          </w:p>
        </w:tc>
        <w:tc>
          <w:tcPr>
            <w:tcW w:w="1283" w:type="dxa"/>
            <w:tcBorders>
              <w:top w:val="single" w:sz="4" w:space="0" w:color="auto"/>
              <w:bottom w:val="single" w:sz="4" w:space="0" w:color="auto"/>
            </w:tcBorders>
            <w:shd w:val="clear" w:color="auto" w:fill="auto"/>
            <w:noWrap/>
            <w:vAlign w:val="bottom"/>
            <w:hideMark/>
          </w:tcPr>
          <w:p w14:paraId="6FA6A202" w14:textId="77777777" w:rsidR="00EC0F58" w:rsidRPr="00BE54B4" w:rsidRDefault="00EC0F58" w:rsidP="0084010F">
            <w:pPr>
              <w:jc w:val="right"/>
              <w:rPr>
                <w:rFonts w:ascii="Arial" w:hAnsi="Arial" w:cs="Arial"/>
                <w:color w:val="000000" w:themeColor="text1"/>
                <w:sz w:val="20"/>
                <w:szCs w:val="20"/>
              </w:rPr>
            </w:pPr>
            <w:r w:rsidRPr="00BE54B4">
              <w:rPr>
                <w:rFonts w:ascii="Arial" w:hAnsi="Arial" w:cs="Arial"/>
                <w:color w:val="000000" w:themeColor="text1"/>
                <w:sz w:val="20"/>
                <w:szCs w:val="20"/>
              </w:rPr>
              <w:t> </w:t>
            </w:r>
          </w:p>
        </w:tc>
      </w:tr>
      <w:tr w:rsidR="00BE5182" w:rsidRPr="00BE54B4" w14:paraId="61E3C456" w14:textId="77777777" w:rsidTr="00BE5182">
        <w:trPr>
          <w:cantSplit/>
          <w:trHeight w:val="456"/>
        </w:trPr>
        <w:tc>
          <w:tcPr>
            <w:tcW w:w="428" w:type="dxa"/>
            <w:tcBorders>
              <w:top w:val="single" w:sz="4" w:space="0" w:color="auto"/>
            </w:tcBorders>
            <w:shd w:val="clear" w:color="auto" w:fill="auto"/>
            <w:noWrap/>
            <w:hideMark/>
          </w:tcPr>
          <w:p w14:paraId="7412DD58"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1</w:t>
            </w:r>
          </w:p>
        </w:tc>
        <w:tc>
          <w:tcPr>
            <w:tcW w:w="6518" w:type="dxa"/>
            <w:tcBorders>
              <w:top w:val="single" w:sz="4" w:space="0" w:color="auto"/>
              <w:right w:val="single" w:sz="4" w:space="0" w:color="auto"/>
            </w:tcBorders>
            <w:shd w:val="clear" w:color="auto" w:fill="auto"/>
            <w:noWrap/>
            <w:vAlign w:val="bottom"/>
            <w:hideMark/>
          </w:tcPr>
          <w:p w14:paraId="12C27BCC"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Bilanço içi varlıklar (Türev finansal araçlar ile kredi türevleri hariç, teminatlar dahil)</w:t>
            </w:r>
          </w:p>
        </w:tc>
        <w:tc>
          <w:tcPr>
            <w:tcW w:w="1283" w:type="dxa"/>
            <w:tcBorders>
              <w:top w:val="single" w:sz="4" w:space="0" w:color="auto"/>
              <w:left w:val="single" w:sz="4" w:space="0" w:color="auto"/>
              <w:right w:val="single" w:sz="4" w:space="0" w:color="auto"/>
            </w:tcBorders>
            <w:shd w:val="clear" w:color="auto" w:fill="auto"/>
            <w:noWrap/>
            <w:vAlign w:val="bottom"/>
          </w:tcPr>
          <w:p w14:paraId="4A13FA48" w14:textId="05083BB1"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82.721.792</w:t>
            </w:r>
          </w:p>
        </w:tc>
        <w:tc>
          <w:tcPr>
            <w:tcW w:w="1283" w:type="dxa"/>
            <w:tcBorders>
              <w:top w:val="single" w:sz="4" w:space="0" w:color="auto"/>
              <w:left w:val="single" w:sz="4" w:space="0" w:color="auto"/>
              <w:right w:val="single" w:sz="4" w:space="0" w:color="auto"/>
            </w:tcBorders>
            <w:shd w:val="clear" w:color="auto" w:fill="auto"/>
            <w:noWrap/>
            <w:vAlign w:val="bottom"/>
          </w:tcPr>
          <w:p w14:paraId="7B756655" w14:textId="0797E795"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71.507.442</w:t>
            </w:r>
          </w:p>
        </w:tc>
      </w:tr>
      <w:tr w:rsidR="00BE5182" w:rsidRPr="00BE54B4" w14:paraId="3655B53C" w14:textId="77777777" w:rsidTr="00BE5182">
        <w:trPr>
          <w:cantSplit/>
          <w:trHeight w:val="235"/>
        </w:trPr>
        <w:tc>
          <w:tcPr>
            <w:tcW w:w="428" w:type="dxa"/>
            <w:shd w:val="clear" w:color="auto" w:fill="auto"/>
            <w:noWrap/>
            <w:hideMark/>
          </w:tcPr>
          <w:p w14:paraId="79F00203"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2</w:t>
            </w:r>
          </w:p>
        </w:tc>
        <w:tc>
          <w:tcPr>
            <w:tcW w:w="6518" w:type="dxa"/>
            <w:tcBorders>
              <w:right w:val="single" w:sz="4" w:space="0" w:color="auto"/>
            </w:tcBorders>
            <w:shd w:val="clear" w:color="auto" w:fill="auto"/>
            <w:noWrap/>
            <w:vAlign w:val="bottom"/>
            <w:hideMark/>
          </w:tcPr>
          <w:p w14:paraId="078A2714"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(Ana sermayeden indirilen varlıklar)</w:t>
            </w:r>
          </w:p>
        </w:tc>
        <w:tc>
          <w:tcPr>
            <w:tcW w:w="1283" w:type="dxa"/>
            <w:tcBorders>
              <w:top w:val="nil"/>
              <w:left w:val="single" w:sz="4" w:space="0" w:color="auto"/>
              <w:right w:val="single" w:sz="4" w:space="0" w:color="auto"/>
            </w:tcBorders>
            <w:shd w:val="clear" w:color="auto" w:fill="auto"/>
            <w:noWrap/>
            <w:vAlign w:val="bottom"/>
          </w:tcPr>
          <w:p w14:paraId="5A09D2A7" w14:textId="10AD8822"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(92.756)</w:t>
            </w:r>
          </w:p>
        </w:tc>
        <w:tc>
          <w:tcPr>
            <w:tcW w:w="1283" w:type="dxa"/>
            <w:tcBorders>
              <w:top w:val="nil"/>
              <w:left w:val="single" w:sz="4" w:space="0" w:color="auto"/>
              <w:right w:val="single" w:sz="4" w:space="0" w:color="auto"/>
            </w:tcBorders>
            <w:shd w:val="clear" w:color="auto" w:fill="auto"/>
            <w:noWrap/>
            <w:vAlign w:val="bottom"/>
          </w:tcPr>
          <w:p w14:paraId="45E326D6" w14:textId="699C02F0"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(59.245)</w:t>
            </w:r>
          </w:p>
        </w:tc>
      </w:tr>
      <w:tr w:rsidR="00BE5182" w:rsidRPr="00BE54B4" w14:paraId="301D0760" w14:textId="77777777" w:rsidTr="00BE5182">
        <w:trPr>
          <w:cantSplit/>
          <w:trHeight w:val="456"/>
        </w:trPr>
        <w:tc>
          <w:tcPr>
            <w:tcW w:w="428" w:type="dxa"/>
            <w:tcBorders>
              <w:bottom w:val="single" w:sz="4" w:space="0" w:color="auto"/>
            </w:tcBorders>
            <w:shd w:val="clear" w:color="auto" w:fill="auto"/>
            <w:noWrap/>
            <w:hideMark/>
          </w:tcPr>
          <w:p w14:paraId="1116A24E"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3</w:t>
            </w:r>
          </w:p>
        </w:tc>
        <w:tc>
          <w:tcPr>
            <w:tcW w:w="6518" w:type="dxa"/>
            <w:tcBorders>
              <w:bottom w:val="single" w:sz="4" w:space="0" w:color="auto"/>
            </w:tcBorders>
            <w:shd w:val="clear" w:color="auto" w:fill="auto"/>
            <w:noWrap/>
            <w:vAlign w:val="bottom"/>
            <w:hideMark/>
          </w:tcPr>
          <w:p w14:paraId="2C5D4635"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Bilanço içi varlıklara ilişkin toplam risk tutarı (1 ve 2’nci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115B17C1" w14:textId="558CBB7C"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82.629.036</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6EAAF8F0" w14:textId="212999CA"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71.448.197</w:t>
            </w:r>
          </w:p>
        </w:tc>
      </w:tr>
      <w:tr w:rsidR="00BE5182" w:rsidRPr="00BE54B4" w14:paraId="56CAAD98" w14:textId="77777777" w:rsidTr="00BE5182">
        <w:trPr>
          <w:cantSplit/>
          <w:trHeight w:val="222"/>
        </w:trPr>
        <w:tc>
          <w:tcPr>
            <w:tcW w:w="428" w:type="dxa"/>
            <w:tcBorders>
              <w:top w:val="single" w:sz="4" w:space="0" w:color="auto"/>
              <w:bottom w:val="single" w:sz="4" w:space="0" w:color="auto"/>
            </w:tcBorders>
            <w:shd w:val="clear" w:color="auto" w:fill="auto"/>
            <w:noWrap/>
            <w:hideMark/>
          </w:tcPr>
          <w:p w14:paraId="64B0AED6"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69303416" w14:textId="77777777" w:rsidR="00BE5182" w:rsidRPr="00BE54B4" w:rsidRDefault="00BE5182" w:rsidP="00BE5182">
            <w:pPr>
              <w:rPr>
                <w:rFonts w:ascii="Arial" w:hAnsi="Arial" w:cs="Arial"/>
                <w:b/>
                <w:color w:val="000000" w:themeColor="text1"/>
                <w:sz w:val="20"/>
                <w:szCs w:val="20"/>
              </w:rPr>
            </w:pPr>
            <w:r w:rsidRPr="00BE54B4">
              <w:rPr>
                <w:rFonts w:ascii="Arial" w:hAnsi="Arial" w:cs="Arial"/>
                <w:b/>
                <w:color w:val="000000" w:themeColor="text1"/>
                <w:sz w:val="20"/>
                <w:szCs w:val="20"/>
              </w:rPr>
              <w:t>Türev finansal araçlar ile kredi türevleri</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B22DB" w14:textId="1790DD29" w:rsidR="00BE5182" w:rsidRPr="00BE54B4" w:rsidRDefault="00BE5182" w:rsidP="00BE5182">
            <w:pPr>
              <w:jc w:val="right"/>
              <w:rPr>
                <w:rFonts w:ascii="Arial" w:hAnsi="Arial" w:cs="Arial"/>
                <w:color w:val="000000"/>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516DB" w14:textId="4918D4D8" w:rsidR="00BE5182" w:rsidRPr="00BE54B4" w:rsidRDefault="00BE5182" w:rsidP="00BE5182">
            <w:pPr>
              <w:jc w:val="right"/>
              <w:rPr>
                <w:rFonts w:ascii="Arial" w:hAnsi="Arial" w:cs="Arial"/>
                <w:color w:val="000000"/>
                <w:sz w:val="20"/>
                <w:szCs w:val="20"/>
              </w:rPr>
            </w:pPr>
          </w:p>
        </w:tc>
      </w:tr>
      <w:tr w:rsidR="00BE5182" w:rsidRPr="00BE54B4" w14:paraId="6B145345" w14:textId="77777777" w:rsidTr="00BE5182">
        <w:trPr>
          <w:cantSplit/>
          <w:trHeight w:val="235"/>
        </w:trPr>
        <w:tc>
          <w:tcPr>
            <w:tcW w:w="428" w:type="dxa"/>
            <w:tcBorders>
              <w:top w:val="single" w:sz="4" w:space="0" w:color="auto"/>
            </w:tcBorders>
            <w:shd w:val="clear" w:color="auto" w:fill="auto"/>
            <w:noWrap/>
            <w:hideMark/>
          </w:tcPr>
          <w:p w14:paraId="3872787C"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4</w:t>
            </w:r>
          </w:p>
        </w:tc>
        <w:tc>
          <w:tcPr>
            <w:tcW w:w="6518" w:type="dxa"/>
            <w:tcBorders>
              <w:top w:val="single" w:sz="4" w:space="0" w:color="auto"/>
              <w:right w:val="single" w:sz="4" w:space="0" w:color="auto"/>
            </w:tcBorders>
            <w:shd w:val="clear" w:color="auto" w:fill="auto"/>
            <w:noWrap/>
            <w:vAlign w:val="bottom"/>
            <w:hideMark/>
          </w:tcPr>
          <w:p w14:paraId="1A8505D7"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Türev finansal araçlar ile kredi türevlerinin yenileme maliyeti</w:t>
            </w:r>
          </w:p>
        </w:tc>
        <w:tc>
          <w:tcPr>
            <w:tcW w:w="1283" w:type="dxa"/>
            <w:tcBorders>
              <w:top w:val="single" w:sz="4" w:space="0" w:color="auto"/>
              <w:left w:val="single" w:sz="4" w:space="0" w:color="auto"/>
              <w:right w:val="single" w:sz="4" w:space="0" w:color="auto"/>
            </w:tcBorders>
            <w:shd w:val="clear" w:color="auto" w:fill="auto"/>
            <w:noWrap/>
            <w:vAlign w:val="bottom"/>
          </w:tcPr>
          <w:p w14:paraId="7C3DC5F2" w14:textId="1301593E"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16.140</w:t>
            </w:r>
          </w:p>
        </w:tc>
        <w:tc>
          <w:tcPr>
            <w:tcW w:w="1283" w:type="dxa"/>
            <w:tcBorders>
              <w:top w:val="single" w:sz="4" w:space="0" w:color="auto"/>
              <w:left w:val="single" w:sz="4" w:space="0" w:color="auto"/>
              <w:right w:val="single" w:sz="4" w:space="0" w:color="auto"/>
            </w:tcBorders>
            <w:shd w:val="clear" w:color="auto" w:fill="auto"/>
            <w:noWrap/>
            <w:vAlign w:val="bottom"/>
          </w:tcPr>
          <w:p w14:paraId="68DFC1A2" w14:textId="53FDA3BD"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70.179</w:t>
            </w:r>
          </w:p>
        </w:tc>
      </w:tr>
      <w:tr w:rsidR="00BE5182" w:rsidRPr="00BE54B4" w14:paraId="3558F354" w14:textId="77777777" w:rsidTr="00BE5182">
        <w:trPr>
          <w:cantSplit/>
          <w:trHeight w:val="235"/>
        </w:trPr>
        <w:tc>
          <w:tcPr>
            <w:tcW w:w="428" w:type="dxa"/>
            <w:shd w:val="clear" w:color="auto" w:fill="auto"/>
            <w:noWrap/>
            <w:hideMark/>
          </w:tcPr>
          <w:p w14:paraId="05CB5BBB"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5</w:t>
            </w:r>
          </w:p>
        </w:tc>
        <w:tc>
          <w:tcPr>
            <w:tcW w:w="6518" w:type="dxa"/>
            <w:tcBorders>
              <w:right w:val="single" w:sz="4" w:space="0" w:color="auto"/>
            </w:tcBorders>
            <w:shd w:val="clear" w:color="auto" w:fill="auto"/>
            <w:noWrap/>
            <w:vAlign w:val="bottom"/>
            <w:hideMark/>
          </w:tcPr>
          <w:p w14:paraId="658ACA81"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Türev finansal araçlar ile kredi türevlerinin potansiyel kredi risk tutar</w:t>
            </w:r>
          </w:p>
        </w:tc>
        <w:tc>
          <w:tcPr>
            <w:tcW w:w="1283" w:type="dxa"/>
            <w:tcBorders>
              <w:top w:val="nil"/>
              <w:left w:val="single" w:sz="4" w:space="0" w:color="auto"/>
              <w:right w:val="single" w:sz="4" w:space="0" w:color="auto"/>
            </w:tcBorders>
            <w:shd w:val="clear" w:color="auto" w:fill="auto"/>
            <w:noWrap/>
            <w:vAlign w:val="bottom"/>
          </w:tcPr>
          <w:p w14:paraId="1887B233" w14:textId="35C96728"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16.479</w:t>
            </w:r>
          </w:p>
        </w:tc>
        <w:tc>
          <w:tcPr>
            <w:tcW w:w="1283" w:type="dxa"/>
            <w:tcBorders>
              <w:top w:val="nil"/>
              <w:left w:val="single" w:sz="4" w:space="0" w:color="auto"/>
              <w:right w:val="single" w:sz="4" w:space="0" w:color="auto"/>
            </w:tcBorders>
            <w:shd w:val="clear" w:color="auto" w:fill="auto"/>
            <w:noWrap/>
            <w:vAlign w:val="bottom"/>
          </w:tcPr>
          <w:p w14:paraId="28CC0141" w14:textId="447F5CD5"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35.331</w:t>
            </w:r>
          </w:p>
        </w:tc>
      </w:tr>
      <w:tr w:rsidR="00BE5182" w:rsidRPr="00BE54B4" w14:paraId="711588CC" w14:textId="77777777" w:rsidTr="00BE5182">
        <w:trPr>
          <w:cantSplit/>
          <w:trHeight w:val="456"/>
        </w:trPr>
        <w:tc>
          <w:tcPr>
            <w:tcW w:w="428" w:type="dxa"/>
            <w:tcBorders>
              <w:bottom w:val="single" w:sz="4" w:space="0" w:color="auto"/>
            </w:tcBorders>
            <w:shd w:val="clear" w:color="auto" w:fill="auto"/>
            <w:noWrap/>
            <w:hideMark/>
          </w:tcPr>
          <w:p w14:paraId="307BB9C1"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6</w:t>
            </w:r>
          </w:p>
        </w:tc>
        <w:tc>
          <w:tcPr>
            <w:tcW w:w="6518" w:type="dxa"/>
            <w:tcBorders>
              <w:bottom w:val="single" w:sz="4" w:space="0" w:color="auto"/>
            </w:tcBorders>
            <w:shd w:val="clear" w:color="auto" w:fill="auto"/>
            <w:vAlign w:val="bottom"/>
            <w:hideMark/>
          </w:tcPr>
          <w:p w14:paraId="1591EB98"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Türev finansal araçlar ile kredi türevlerine ilişkin toplam risk tutarı (4 ve 5 ‘inci satırların toplamı)</w:t>
            </w:r>
          </w:p>
        </w:tc>
        <w:tc>
          <w:tcPr>
            <w:tcW w:w="1283" w:type="dxa"/>
            <w:tcBorders>
              <w:left w:val="single" w:sz="4" w:space="0" w:color="auto"/>
              <w:bottom w:val="single" w:sz="4" w:space="0" w:color="auto"/>
              <w:right w:val="single" w:sz="4" w:space="0" w:color="auto"/>
            </w:tcBorders>
            <w:shd w:val="clear" w:color="auto" w:fill="auto"/>
            <w:noWrap/>
            <w:vAlign w:val="bottom"/>
          </w:tcPr>
          <w:p w14:paraId="1A07EED4" w14:textId="0A8735E3"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32.619</w:t>
            </w:r>
          </w:p>
        </w:tc>
        <w:tc>
          <w:tcPr>
            <w:tcW w:w="1283" w:type="dxa"/>
            <w:tcBorders>
              <w:left w:val="single" w:sz="4" w:space="0" w:color="auto"/>
              <w:bottom w:val="single" w:sz="4" w:space="0" w:color="auto"/>
              <w:right w:val="single" w:sz="4" w:space="0" w:color="auto"/>
            </w:tcBorders>
            <w:shd w:val="clear" w:color="auto" w:fill="auto"/>
            <w:noWrap/>
            <w:vAlign w:val="bottom"/>
          </w:tcPr>
          <w:p w14:paraId="3D61EEDE" w14:textId="651922AE"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105.510</w:t>
            </w:r>
          </w:p>
        </w:tc>
      </w:tr>
      <w:tr w:rsidR="00BE5182" w:rsidRPr="00BE54B4" w14:paraId="79A013BA" w14:textId="77777777" w:rsidTr="00BE5182">
        <w:trPr>
          <w:cantSplit/>
          <w:trHeight w:val="235"/>
        </w:trPr>
        <w:tc>
          <w:tcPr>
            <w:tcW w:w="428" w:type="dxa"/>
            <w:tcBorders>
              <w:top w:val="single" w:sz="4" w:space="0" w:color="auto"/>
              <w:bottom w:val="single" w:sz="4" w:space="0" w:color="auto"/>
            </w:tcBorders>
            <w:shd w:val="clear" w:color="auto" w:fill="auto"/>
            <w:noWrap/>
            <w:hideMark/>
          </w:tcPr>
          <w:p w14:paraId="622DE541"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15C0E53A" w14:textId="77777777" w:rsidR="00BE5182" w:rsidRPr="00BE54B4" w:rsidRDefault="00BE5182" w:rsidP="00BE5182">
            <w:pPr>
              <w:rPr>
                <w:rFonts w:ascii="Arial" w:hAnsi="Arial" w:cs="Arial"/>
                <w:b/>
                <w:color w:val="000000" w:themeColor="text1"/>
                <w:sz w:val="20"/>
                <w:szCs w:val="20"/>
              </w:rPr>
            </w:pPr>
            <w:r w:rsidRPr="00BE54B4">
              <w:rPr>
                <w:rFonts w:ascii="Arial" w:hAnsi="Arial" w:cs="Arial"/>
                <w:b/>
                <w:color w:val="000000" w:themeColor="text1"/>
                <w:sz w:val="20"/>
                <w:szCs w:val="20"/>
              </w:rPr>
              <w:t>Menkul kıymet veya emtia teminatlı finansman işlemleri</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2426AA27" w14:textId="10CBD267" w:rsidR="00BE5182" w:rsidRPr="00BE54B4" w:rsidRDefault="00BE5182" w:rsidP="00BE5182">
            <w:pPr>
              <w:jc w:val="right"/>
              <w:rPr>
                <w:rFonts w:ascii="Arial" w:hAnsi="Arial" w:cs="Arial"/>
                <w:color w:val="000000"/>
                <w:sz w:val="20"/>
                <w:szCs w:val="20"/>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A5A69F7" w14:textId="346EC1F5" w:rsidR="00BE5182" w:rsidRPr="00BE54B4" w:rsidRDefault="00BE5182" w:rsidP="00BE5182">
            <w:pPr>
              <w:jc w:val="right"/>
              <w:rPr>
                <w:rFonts w:ascii="Arial" w:hAnsi="Arial" w:cs="Arial"/>
                <w:color w:val="000000"/>
                <w:sz w:val="20"/>
                <w:szCs w:val="20"/>
              </w:rPr>
            </w:pPr>
          </w:p>
        </w:tc>
      </w:tr>
      <w:tr w:rsidR="00BE5182" w:rsidRPr="00BE54B4" w14:paraId="1063B7F3" w14:textId="77777777" w:rsidTr="00BE5182">
        <w:trPr>
          <w:cantSplit/>
          <w:trHeight w:val="456"/>
        </w:trPr>
        <w:tc>
          <w:tcPr>
            <w:tcW w:w="428" w:type="dxa"/>
            <w:shd w:val="clear" w:color="auto" w:fill="auto"/>
            <w:noWrap/>
            <w:hideMark/>
          </w:tcPr>
          <w:p w14:paraId="0D21AF19"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7</w:t>
            </w:r>
          </w:p>
        </w:tc>
        <w:tc>
          <w:tcPr>
            <w:tcW w:w="6518" w:type="dxa"/>
            <w:tcBorders>
              <w:right w:val="single" w:sz="4" w:space="0" w:color="auto"/>
            </w:tcBorders>
            <w:shd w:val="clear" w:color="auto" w:fill="auto"/>
            <w:vAlign w:val="bottom"/>
            <w:hideMark/>
          </w:tcPr>
          <w:p w14:paraId="6047148B" w14:textId="23970D8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Menkul kıymet veya emtia teminatlı finansman işlemlerinin risk tutarı (Bilanço içi hariç)</w:t>
            </w:r>
          </w:p>
        </w:tc>
        <w:tc>
          <w:tcPr>
            <w:tcW w:w="1283" w:type="dxa"/>
            <w:tcBorders>
              <w:top w:val="single" w:sz="4" w:space="0" w:color="auto"/>
              <w:left w:val="single" w:sz="4" w:space="0" w:color="auto"/>
              <w:right w:val="single" w:sz="4" w:space="0" w:color="auto"/>
            </w:tcBorders>
            <w:shd w:val="clear" w:color="auto" w:fill="auto"/>
            <w:noWrap/>
            <w:vAlign w:val="bottom"/>
          </w:tcPr>
          <w:p w14:paraId="21EBF6C2" w14:textId="002AFC77"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464.068</w:t>
            </w:r>
          </w:p>
        </w:tc>
        <w:tc>
          <w:tcPr>
            <w:tcW w:w="1283" w:type="dxa"/>
            <w:tcBorders>
              <w:top w:val="single" w:sz="4" w:space="0" w:color="auto"/>
              <w:left w:val="single" w:sz="4" w:space="0" w:color="auto"/>
              <w:right w:val="single" w:sz="4" w:space="0" w:color="auto"/>
            </w:tcBorders>
            <w:shd w:val="clear" w:color="auto" w:fill="auto"/>
            <w:noWrap/>
            <w:vAlign w:val="bottom"/>
          </w:tcPr>
          <w:p w14:paraId="74663748" w14:textId="10545C1C"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303.792</w:t>
            </w:r>
          </w:p>
        </w:tc>
      </w:tr>
      <w:tr w:rsidR="00BE5182" w:rsidRPr="00BE54B4" w14:paraId="2FB072ED" w14:textId="77777777" w:rsidTr="00BE5182">
        <w:trPr>
          <w:cantSplit/>
          <w:trHeight w:val="235"/>
        </w:trPr>
        <w:tc>
          <w:tcPr>
            <w:tcW w:w="428" w:type="dxa"/>
            <w:shd w:val="clear" w:color="auto" w:fill="auto"/>
            <w:noWrap/>
            <w:hideMark/>
          </w:tcPr>
          <w:p w14:paraId="5C94A33E"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8</w:t>
            </w:r>
          </w:p>
        </w:tc>
        <w:tc>
          <w:tcPr>
            <w:tcW w:w="6518" w:type="dxa"/>
            <w:tcBorders>
              <w:right w:val="single" w:sz="4" w:space="0" w:color="auto"/>
            </w:tcBorders>
            <w:shd w:val="clear" w:color="auto" w:fill="auto"/>
            <w:noWrap/>
            <w:vAlign w:val="bottom"/>
            <w:hideMark/>
          </w:tcPr>
          <w:p w14:paraId="4D4763AE"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Aracılık edilen işlemlerden kaynaklanan risk tutarı</w:t>
            </w:r>
          </w:p>
        </w:tc>
        <w:tc>
          <w:tcPr>
            <w:tcW w:w="1283" w:type="dxa"/>
            <w:tcBorders>
              <w:left w:val="single" w:sz="4" w:space="0" w:color="auto"/>
              <w:right w:val="single" w:sz="4" w:space="0" w:color="auto"/>
            </w:tcBorders>
            <w:shd w:val="clear" w:color="auto" w:fill="auto"/>
            <w:noWrap/>
            <w:vAlign w:val="bottom"/>
          </w:tcPr>
          <w:p w14:paraId="46C7E21A" w14:textId="727821E4"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w:t>
            </w:r>
          </w:p>
        </w:tc>
        <w:tc>
          <w:tcPr>
            <w:tcW w:w="1283" w:type="dxa"/>
            <w:tcBorders>
              <w:left w:val="single" w:sz="4" w:space="0" w:color="auto"/>
              <w:right w:val="single" w:sz="4" w:space="0" w:color="auto"/>
            </w:tcBorders>
            <w:shd w:val="clear" w:color="auto" w:fill="auto"/>
            <w:noWrap/>
            <w:vAlign w:val="bottom"/>
          </w:tcPr>
          <w:p w14:paraId="7D39DBC1" w14:textId="0CCF09B6"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w:t>
            </w:r>
          </w:p>
        </w:tc>
      </w:tr>
      <w:tr w:rsidR="00BE5182" w:rsidRPr="00BE54B4" w14:paraId="5A3F2CD7" w14:textId="77777777" w:rsidTr="00BE5182">
        <w:trPr>
          <w:cantSplit/>
          <w:trHeight w:val="456"/>
        </w:trPr>
        <w:tc>
          <w:tcPr>
            <w:tcW w:w="428" w:type="dxa"/>
            <w:tcBorders>
              <w:bottom w:val="single" w:sz="4" w:space="0" w:color="auto"/>
            </w:tcBorders>
            <w:shd w:val="clear" w:color="auto" w:fill="auto"/>
            <w:noWrap/>
            <w:hideMark/>
          </w:tcPr>
          <w:p w14:paraId="1F35B2A9"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9</w:t>
            </w:r>
          </w:p>
        </w:tc>
        <w:tc>
          <w:tcPr>
            <w:tcW w:w="6518" w:type="dxa"/>
            <w:tcBorders>
              <w:bottom w:val="single" w:sz="4" w:space="0" w:color="auto"/>
            </w:tcBorders>
            <w:shd w:val="clear" w:color="auto" w:fill="auto"/>
            <w:vAlign w:val="bottom"/>
            <w:hideMark/>
          </w:tcPr>
          <w:p w14:paraId="6A13B896"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Menkul kıymet veya emtia teminatlı finansman işlemlerine ilişkin toplam risk tutarı (7 ve 8 inci satırların toplamı)</w:t>
            </w:r>
          </w:p>
        </w:tc>
        <w:tc>
          <w:tcPr>
            <w:tcW w:w="1283" w:type="dxa"/>
            <w:tcBorders>
              <w:left w:val="single" w:sz="4" w:space="0" w:color="auto"/>
              <w:bottom w:val="single" w:sz="4" w:space="0" w:color="auto"/>
              <w:right w:val="single" w:sz="4" w:space="0" w:color="auto"/>
            </w:tcBorders>
            <w:shd w:val="clear" w:color="auto" w:fill="auto"/>
            <w:noWrap/>
            <w:vAlign w:val="bottom"/>
          </w:tcPr>
          <w:p w14:paraId="119D3F5E" w14:textId="61185FF5"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464.068</w:t>
            </w:r>
          </w:p>
        </w:tc>
        <w:tc>
          <w:tcPr>
            <w:tcW w:w="1283" w:type="dxa"/>
            <w:tcBorders>
              <w:left w:val="single" w:sz="4" w:space="0" w:color="auto"/>
              <w:bottom w:val="single" w:sz="4" w:space="0" w:color="auto"/>
              <w:right w:val="single" w:sz="4" w:space="0" w:color="auto"/>
            </w:tcBorders>
            <w:shd w:val="clear" w:color="auto" w:fill="auto"/>
            <w:noWrap/>
            <w:vAlign w:val="bottom"/>
          </w:tcPr>
          <w:p w14:paraId="5894A9B3" w14:textId="2F722A5C"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303.792</w:t>
            </w:r>
          </w:p>
        </w:tc>
      </w:tr>
      <w:tr w:rsidR="00BE5182" w:rsidRPr="00BE54B4" w14:paraId="0D909DDA" w14:textId="77777777" w:rsidTr="00BE5182">
        <w:trPr>
          <w:cantSplit/>
          <w:trHeight w:val="222"/>
        </w:trPr>
        <w:tc>
          <w:tcPr>
            <w:tcW w:w="428" w:type="dxa"/>
            <w:tcBorders>
              <w:top w:val="single" w:sz="4" w:space="0" w:color="auto"/>
              <w:bottom w:val="single" w:sz="4" w:space="0" w:color="auto"/>
            </w:tcBorders>
            <w:shd w:val="clear" w:color="auto" w:fill="auto"/>
            <w:noWrap/>
            <w:hideMark/>
          </w:tcPr>
          <w:p w14:paraId="44A814C3"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7F3162D0" w14:textId="77777777" w:rsidR="00BE5182" w:rsidRPr="00BE54B4" w:rsidRDefault="00BE5182" w:rsidP="00BE5182">
            <w:pPr>
              <w:rPr>
                <w:rFonts w:ascii="Arial" w:hAnsi="Arial" w:cs="Arial"/>
                <w:b/>
                <w:color w:val="000000" w:themeColor="text1"/>
                <w:sz w:val="20"/>
                <w:szCs w:val="20"/>
              </w:rPr>
            </w:pPr>
            <w:r w:rsidRPr="00BE54B4">
              <w:rPr>
                <w:rFonts w:ascii="Arial" w:hAnsi="Arial" w:cs="Arial"/>
                <w:b/>
                <w:color w:val="000000" w:themeColor="text1"/>
                <w:sz w:val="20"/>
                <w:szCs w:val="20"/>
              </w:rPr>
              <w:t>Bilanço dışı işlemler</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8CDEF" w14:textId="71B09D53" w:rsidR="00BE5182" w:rsidRPr="00BE54B4" w:rsidRDefault="00BE5182" w:rsidP="00BE5182">
            <w:pPr>
              <w:jc w:val="right"/>
              <w:rPr>
                <w:rFonts w:ascii="Arial" w:hAnsi="Arial" w:cs="Arial"/>
                <w:color w:val="000000"/>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113C6" w14:textId="5D762884" w:rsidR="00BE5182" w:rsidRPr="00BE54B4" w:rsidRDefault="00BE5182" w:rsidP="00BE5182">
            <w:pPr>
              <w:jc w:val="right"/>
              <w:rPr>
                <w:rFonts w:ascii="Arial" w:hAnsi="Arial" w:cs="Arial"/>
                <w:color w:val="000000"/>
                <w:sz w:val="20"/>
                <w:szCs w:val="20"/>
              </w:rPr>
            </w:pPr>
          </w:p>
        </w:tc>
      </w:tr>
      <w:tr w:rsidR="00BE5182" w:rsidRPr="00BE54B4" w14:paraId="3BD1F9EA" w14:textId="77777777" w:rsidTr="00BE5182">
        <w:trPr>
          <w:cantSplit/>
          <w:trHeight w:val="235"/>
        </w:trPr>
        <w:tc>
          <w:tcPr>
            <w:tcW w:w="428" w:type="dxa"/>
            <w:tcBorders>
              <w:top w:val="single" w:sz="4" w:space="0" w:color="auto"/>
            </w:tcBorders>
            <w:shd w:val="clear" w:color="auto" w:fill="auto"/>
            <w:noWrap/>
            <w:hideMark/>
          </w:tcPr>
          <w:p w14:paraId="00045EAF" w14:textId="77777777" w:rsidR="00BE5182" w:rsidRPr="00BE54B4" w:rsidRDefault="00BE5182" w:rsidP="00BE5182">
            <w:pPr>
              <w:ind w:right="-296"/>
              <w:rPr>
                <w:rFonts w:ascii="Arial" w:hAnsi="Arial" w:cs="Arial"/>
                <w:color w:val="000000" w:themeColor="text1"/>
                <w:sz w:val="20"/>
                <w:szCs w:val="20"/>
              </w:rPr>
            </w:pPr>
            <w:r w:rsidRPr="00BE54B4">
              <w:rPr>
                <w:rFonts w:ascii="Arial" w:hAnsi="Arial" w:cs="Arial"/>
                <w:color w:val="000000" w:themeColor="text1"/>
                <w:sz w:val="20"/>
                <w:szCs w:val="20"/>
              </w:rPr>
              <w:t>10</w:t>
            </w:r>
          </w:p>
        </w:tc>
        <w:tc>
          <w:tcPr>
            <w:tcW w:w="6518" w:type="dxa"/>
            <w:tcBorders>
              <w:top w:val="single" w:sz="4" w:space="0" w:color="auto"/>
              <w:right w:val="single" w:sz="4" w:space="0" w:color="auto"/>
            </w:tcBorders>
            <w:shd w:val="clear" w:color="auto" w:fill="auto"/>
            <w:vAlign w:val="bottom"/>
            <w:hideMark/>
          </w:tcPr>
          <w:p w14:paraId="42B112AD"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Bilanço dışı işlemlerin brüt nominal tutarı</w:t>
            </w:r>
          </w:p>
        </w:tc>
        <w:tc>
          <w:tcPr>
            <w:tcW w:w="1283" w:type="dxa"/>
            <w:tcBorders>
              <w:top w:val="single" w:sz="4" w:space="0" w:color="auto"/>
              <w:left w:val="single" w:sz="4" w:space="0" w:color="auto"/>
              <w:right w:val="single" w:sz="4" w:space="0" w:color="auto"/>
            </w:tcBorders>
            <w:shd w:val="clear" w:color="auto" w:fill="auto"/>
            <w:noWrap/>
            <w:vAlign w:val="bottom"/>
          </w:tcPr>
          <w:p w14:paraId="1E264C0C" w14:textId="7F262836"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16.578.167</w:t>
            </w:r>
          </w:p>
        </w:tc>
        <w:tc>
          <w:tcPr>
            <w:tcW w:w="1283" w:type="dxa"/>
            <w:tcBorders>
              <w:top w:val="single" w:sz="4" w:space="0" w:color="auto"/>
              <w:left w:val="single" w:sz="4" w:space="0" w:color="auto"/>
              <w:right w:val="single" w:sz="4" w:space="0" w:color="auto"/>
            </w:tcBorders>
            <w:shd w:val="clear" w:color="auto" w:fill="auto"/>
            <w:noWrap/>
            <w:vAlign w:val="bottom"/>
          </w:tcPr>
          <w:p w14:paraId="3E40177D" w14:textId="49CFCFD5"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13.863.342</w:t>
            </w:r>
          </w:p>
        </w:tc>
      </w:tr>
      <w:tr w:rsidR="00BE5182" w:rsidRPr="00BE54B4" w14:paraId="73E5E365" w14:textId="77777777" w:rsidTr="00BE5182">
        <w:trPr>
          <w:cantSplit/>
          <w:trHeight w:val="456"/>
        </w:trPr>
        <w:tc>
          <w:tcPr>
            <w:tcW w:w="428" w:type="dxa"/>
            <w:shd w:val="clear" w:color="auto" w:fill="auto"/>
            <w:noWrap/>
            <w:hideMark/>
          </w:tcPr>
          <w:p w14:paraId="016D683E"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11</w:t>
            </w:r>
          </w:p>
        </w:tc>
        <w:tc>
          <w:tcPr>
            <w:tcW w:w="6518" w:type="dxa"/>
            <w:tcBorders>
              <w:right w:val="single" w:sz="4" w:space="0" w:color="auto"/>
            </w:tcBorders>
            <w:shd w:val="clear" w:color="auto" w:fill="auto"/>
            <w:noWrap/>
            <w:vAlign w:val="bottom"/>
            <w:hideMark/>
          </w:tcPr>
          <w:p w14:paraId="5D44CB05"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(Krediye dönüştürme oranları ile çarpımdan kaynaklanan düzeltme tutarı)</w:t>
            </w:r>
          </w:p>
        </w:tc>
        <w:tc>
          <w:tcPr>
            <w:tcW w:w="1283" w:type="dxa"/>
            <w:tcBorders>
              <w:top w:val="nil"/>
              <w:left w:val="single" w:sz="4" w:space="0" w:color="auto"/>
              <w:right w:val="single" w:sz="4" w:space="0" w:color="auto"/>
            </w:tcBorders>
            <w:shd w:val="clear" w:color="auto" w:fill="auto"/>
            <w:noWrap/>
            <w:vAlign w:val="bottom"/>
          </w:tcPr>
          <w:p w14:paraId="332D5702" w14:textId="68A9677E"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(22.950)</w:t>
            </w:r>
          </w:p>
        </w:tc>
        <w:tc>
          <w:tcPr>
            <w:tcW w:w="1283" w:type="dxa"/>
            <w:tcBorders>
              <w:top w:val="nil"/>
              <w:left w:val="single" w:sz="4" w:space="0" w:color="auto"/>
              <w:right w:val="single" w:sz="4" w:space="0" w:color="auto"/>
            </w:tcBorders>
            <w:shd w:val="clear" w:color="auto" w:fill="auto"/>
            <w:noWrap/>
            <w:vAlign w:val="bottom"/>
          </w:tcPr>
          <w:p w14:paraId="6D6FC503" w14:textId="067EC2A5"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(3.600)</w:t>
            </w:r>
          </w:p>
        </w:tc>
      </w:tr>
      <w:tr w:rsidR="00BE5182" w:rsidRPr="00BE54B4" w14:paraId="665E96B6" w14:textId="77777777" w:rsidTr="00BE5182">
        <w:trPr>
          <w:cantSplit/>
          <w:trHeight w:val="469"/>
        </w:trPr>
        <w:tc>
          <w:tcPr>
            <w:tcW w:w="428" w:type="dxa"/>
            <w:tcBorders>
              <w:bottom w:val="single" w:sz="4" w:space="0" w:color="auto"/>
            </w:tcBorders>
            <w:shd w:val="clear" w:color="auto" w:fill="auto"/>
            <w:noWrap/>
            <w:hideMark/>
          </w:tcPr>
          <w:p w14:paraId="55519BB1"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12</w:t>
            </w:r>
          </w:p>
        </w:tc>
        <w:tc>
          <w:tcPr>
            <w:tcW w:w="6518" w:type="dxa"/>
            <w:tcBorders>
              <w:bottom w:val="single" w:sz="4" w:space="0" w:color="auto"/>
            </w:tcBorders>
            <w:shd w:val="clear" w:color="auto" w:fill="auto"/>
            <w:vAlign w:val="bottom"/>
            <w:hideMark/>
          </w:tcPr>
          <w:p w14:paraId="36CEB4D6"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Bilanço dışı işlemlere ilişkin toplam risk tutarı (10 ve 11’inci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2FC3FEC" w14:textId="6A8F3AB0"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16.555.217</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122D13D5" w14:textId="6FA4B8BF"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13.859.742</w:t>
            </w:r>
          </w:p>
        </w:tc>
      </w:tr>
      <w:tr w:rsidR="00BE5182" w:rsidRPr="00BE54B4" w14:paraId="44E582B3" w14:textId="77777777" w:rsidTr="00BE5182">
        <w:trPr>
          <w:cantSplit/>
          <w:trHeight w:val="222"/>
        </w:trPr>
        <w:tc>
          <w:tcPr>
            <w:tcW w:w="428" w:type="dxa"/>
            <w:tcBorders>
              <w:top w:val="single" w:sz="4" w:space="0" w:color="auto"/>
              <w:bottom w:val="single" w:sz="4" w:space="0" w:color="auto"/>
            </w:tcBorders>
            <w:shd w:val="clear" w:color="auto" w:fill="auto"/>
            <w:noWrap/>
            <w:hideMark/>
          </w:tcPr>
          <w:p w14:paraId="55C8B722"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1026663A" w14:textId="77777777" w:rsidR="00BE5182" w:rsidRPr="00BE54B4" w:rsidRDefault="00BE5182" w:rsidP="00BE5182">
            <w:pPr>
              <w:rPr>
                <w:rFonts w:ascii="Arial" w:hAnsi="Arial" w:cs="Arial"/>
                <w:b/>
                <w:color w:val="000000" w:themeColor="text1"/>
                <w:sz w:val="20"/>
                <w:szCs w:val="20"/>
              </w:rPr>
            </w:pPr>
            <w:r w:rsidRPr="00BE54B4">
              <w:rPr>
                <w:rFonts w:ascii="Arial" w:hAnsi="Arial" w:cs="Arial"/>
                <w:b/>
                <w:color w:val="000000" w:themeColor="text1"/>
                <w:sz w:val="20"/>
                <w:szCs w:val="20"/>
              </w:rPr>
              <w:t>Sermaye ve toplam risk</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2C2C6E80" w14:textId="7F54EEA7" w:rsidR="00BE5182" w:rsidRPr="00BE54B4" w:rsidRDefault="00BE5182" w:rsidP="00BE5182">
            <w:pPr>
              <w:jc w:val="right"/>
              <w:rPr>
                <w:rFonts w:ascii="Arial" w:hAnsi="Arial" w:cs="Arial"/>
                <w:color w:val="000000"/>
                <w:sz w:val="20"/>
                <w:szCs w:val="20"/>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F97FD84" w14:textId="4F648536" w:rsidR="00BE5182" w:rsidRPr="00BE54B4" w:rsidRDefault="00BE5182" w:rsidP="00BE5182">
            <w:pPr>
              <w:jc w:val="right"/>
              <w:rPr>
                <w:rFonts w:ascii="Arial" w:hAnsi="Arial" w:cs="Arial"/>
                <w:color w:val="000000"/>
                <w:sz w:val="20"/>
                <w:szCs w:val="20"/>
              </w:rPr>
            </w:pPr>
          </w:p>
        </w:tc>
      </w:tr>
      <w:tr w:rsidR="00BE5182" w:rsidRPr="00BE54B4" w14:paraId="0DA04D0C" w14:textId="77777777" w:rsidTr="00BE5182">
        <w:trPr>
          <w:cantSplit/>
          <w:trHeight w:val="235"/>
        </w:trPr>
        <w:tc>
          <w:tcPr>
            <w:tcW w:w="428" w:type="dxa"/>
            <w:tcBorders>
              <w:top w:val="single" w:sz="4" w:space="0" w:color="auto"/>
            </w:tcBorders>
            <w:shd w:val="clear" w:color="auto" w:fill="auto"/>
            <w:noWrap/>
            <w:hideMark/>
          </w:tcPr>
          <w:p w14:paraId="33D3ED63"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13</w:t>
            </w:r>
          </w:p>
        </w:tc>
        <w:tc>
          <w:tcPr>
            <w:tcW w:w="6518" w:type="dxa"/>
            <w:tcBorders>
              <w:top w:val="single" w:sz="4" w:space="0" w:color="auto"/>
            </w:tcBorders>
            <w:shd w:val="clear" w:color="auto" w:fill="auto"/>
            <w:vAlign w:val="bottom"/>
            <w:hideMark/>
          </w:tcPr>
          <w:p w14:paraId="6446B911"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Ana sermaye</w:t>
            </w:r>
          </w:p>
        </w:tc>
        <w:tc>
          <w:tcPr>
            <w:tcW w:w="1283" w:type="dxa"/>
            <w:tcBorders>
              <w:top w:val="single" w:sz="4" w:space="0" w:color="auto"/>
              <w:left w:val="single" w:sz="4" w:space="0" w:color="auto"/>
              <w:right w:val="single" w:sz="4" w:space="0" w:color="auto"/>
            </w:tcBorders>
            <w:shd w:val="clear" w:color="auto" w:fill="auto"/>
            <w:noWrap/>
            <w:vAlign w:val="bottom"/>
          </w:tcPr>
          <w:p w14:paraId="0836B3AC" w14:textId="13CB640E"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3.917.085</w:t>
            </w:r>
          </w:p>
        </w:tc>
        <w:tc>
          <w:tcPr>
            <w:tcW w:w="1283" w:type="dxa"/>
            <w:tcBorders>
              <w:top w:val="single" w:sz="4" w:space="0" w:color="auto"/>
              <w:left w:val="single" w:sz="4" w:space="0" w:color="auto"/>
              <w:right w:val="single" w:sz="4" w:space="0" w:color="auto"/>
            </w:tcBorders>
            <w:shd w:val="clear" w:color="auto" w:fill="auto"/>
            <w:noWrap/>
            <w:vAlign w:val="bottom"/>
          </w:tcPr>
          <w:p w14:paraId="35976F94" w14:textId="1D5073EC"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3.943.968</w:t>
            </w:r>
          </w:p>
        </w:tc>
      </w:tr>
      <w:tr w:rsidR="00BE5182" w:rsidRPr="00BE54B4" w14:paraId="7D665C95" w14:textId="77777777" w:rsidTr="00BE5182">
        <w:trPr>
          <w:cantSplit/>
          <w:trHeight w:val="222"/>
        </w:trPr>
        <w:tc>
          <w:tcPr>
            <w:tcW w:w="428" w:type="dxa"/>
            <w:tcBorders>
              <w:bottom w:val="single" w:sz="4" w:space="0" w:color="auto"/>
            </w:tcBorders>
            <w:shd w:val="clear" w:color="auto" w:fill="auto"/>
            <w:noWrap/>
            <w:hideMark/>
          </w:tcPr>
          <w:p w14:paraId="59B87563"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14</w:t>
            </w:r>
          </w:p>
        </w:tc>
        <w:tc>
          <w:tcPr>
            <w:tcW w:w="6518" w:type="dxa"/>
            <w:tcBorders>
              <w:bottom w:val="single" w:sz="4" w:space="0" w:color="auto"/>
            </w:tcBorders>
            <w:shd w:val="clear" w:color="auto" w:fill="auto"/>
            <w:noWrap/>
            <w:vAlign w:val="bottom"/>
            <w:hideMark/>
          </w:tcPr>
          <w:p w14:paraId="147C415E"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Toplam risk tutarı (3, 6, 9 ve 12’nci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DE463EC" w14:textId="7CCA390F"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99.680.940</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DDA5E74" w14:textId="327BD404"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85.717.241</w:t>
            </w:r>
          </w:p>
        </w:tc>
      </w:tr>
      <w:tr w:rsidR="00BE5182" w:rsidRPr="00BE54B4" w14:paraId="2288CD85" w14:textId="77777777" w:rsidTr="00BE5182">
        <w:trPr>
          <w:cantSplit/>
          <w:trHeight w:val="119"/>
        </w:trPr>
        <w:tc>
          <w:tcPr>
            <w:tcW w:w="428" w:type="dxa"/>
            <w:tcBorders>
              <w:top w:val="single" w:sz="4" w:space="0" w:color="auto"/>
              <w:bottom w:val="single" w:sz="4" w:space="0" w:color="auto"/>
            </w:tcBorders>
            <w:shd w:val="clear" w:color="auto" w:fill="auto"/>
            <w:noWrap/>
            <w:hideMark/>
          </w:tcPr>
          <w:p w14:paraId="5AFAB52A"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vAlign w:val="bottom"/>
            <w:hideMark/>
          </w:tcPr>
          <w:p w14:paraId="5F0501F8" w14:textId="77777777" w:rsidR="00BE5182" w:rsidRPr="00BE54B4" w:rsidRDefault="00BE5182" w:rsidP="00BE5182">
            <w:pPr>
              <w:rPr>
                <w:rFonts w:ascii="Arial" w:hAnsi="Arial" w:cs="Arial"/>
                <w:b/>
                <w:color w:val="000000" w:themeColor="text1"/>
                <w:sz w:val="20"/>
                <w:szCs w:val="20"/>
              </w:rPr>
            </w:pPr>
            <w:r w:rsidRPr="00BE54B4">
              <w:rPr>
                <w:rFonts w:ascii="Arial" w:hAnsi="Arial" w:cs="Arial"/>
                <w:b/>
                <w:color w:val="000000" w:themeColor="text1"/>
                <w:sz w:val="20"/>
                <w:szCs w:val="20"/>
              </w:rPr>
              <w:t>Kaldıraç oranı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5E296EA5" w14:textId="7A9C924D" w:rsidR="00BE5182" w:rsidRPr="00BE54B4" w:rsidRDefault="00BE5182" w:rsidP="00BE5182">
            <w:pPr>
              <w:jc w:val="right"/>
              <w:rPr>
                <w:rFonts w:ascii="Arial" w:hAnsi="Arial" w:cs="Arial"/>
                <w:color w:val="000000"/>
                <w:sz w:val="20"/>
                <w:szCs w:val="20"/>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6868AD4" w14:textId="7B488FC3" w:rsidR="00BE5182" w:rsidRPr="00BE54B4" w:rsidRDefault="00BE5182" w:rsidP="00BE5182">
            <w:pPr>
              <w:jc w:val="right"/>
              <w:rPr>
                <w:rFonts w:ascii="Arial" w:hAnsi="Arial" w:cs="Arial"/>
                <w:color w:val="000000"/>
                <w:sz w:val="20"/>
                <w:szCs w:val="20"/>
              </w:rPr>
            </w:pPr>
          </w:p>
        </w:tc>
      </w:tr>
      <w:tr w:rsidR="00BE5182" w:rsidRPr="00BE54B4" w14:paraId="1B8052B9" w14:textId="77777777" w:rsidTr="00BE5182">
        <w:trPr>
          <w:cantSplit/>
          <w:trHeight w:val="151"/>
        </w:trPr>
        <w:tc>
          <w:tcPr>
            <w:tcW w:w="428" w:type="dxa"/>
            <w:tcBorders>
              <w:top w:val="single" w:sz="4" w:space="0" w:color="auto"/>
              <w:bottom w:val="double" w:sz="4" w:space="0" w:color="auto"/>
            </w:tcBorders>
            <w:shd w:val="clear" w:color="auto" w:fill="auto"/>
            <w:noWrap/>
            <w:vAlign w:val="center"/>
            <w:hideMark/>
          </w:tcPr>
          <w:p w14:paraId="75412D5F" w14:textId="77777777" w:rsidR="00BE5182" w:rsidRPr="00BE54B4" w:rsidRDefault="00BE5182" w:rsidP="00BE5182">
            <w:pPr>
              <w:jc w:val="center"/>
              <w:rPr>
                <w:rFonts w:ascii="Arial" w:hAnsi="Arial" w:cs="Arial"/>
                <w:color w:val="000000" w:themeColor="text1"/>
                <w:sz w:val="20"/>
                <w:szCs w:val="20"/>
              </w:rPr>
            </w:pPr>
            <w:r w:rsidRPr="00BE54B4">
              <w:rPr>
                <w:rFonts w:ascii="Arial" w:hAnsi="Arial" w:cs="Arial"/>
                <w:color w:val="000000" w:themeColor="text1"/>
                <w:sz w:val="20"/>
                <w:szCs w:val="20"/>
              </w:rPr>
              <w:t>15</w:t>
            </w:r>
          </w:p>
        </w:tc>
        <w:tc>
          <w:tcPr>
            <w:tcW w:w="6518" w:type="dxa"/>
            <w:tcBorders>
              <w:top w:val="single" w:sz="4" w:space="0" w:color="auto"/>
              <w:bottom w:val="double" w:sz="4" w:space="0" w:color="auto"/>
            </w:tcBorders>
            <w:shd w:val="clear" w:color="auto" w:fill="auto"/>
            <w:noWrap/>
            <w:vAlign w:val="bottom"/>
            <w:hideMark/>
          </w:tcPr>
          <w:p w14:paraId="60768F58" w14:textId="77777777" w:rsidR="00BE5182" w:rsidRPr="00BE54B4" w:rsidRDefault="00BE5182" w:rsidP="00BE5182">
            <w:pPr>
              <w:rPr>
                <w:rFonts w:ascii="Arial" w:hAnsi="Arial" w:cs="Arial"/>
                <w:color w:val="000000" w:themeColor="text1"/>
                <w:sz w:val="20"/>
                <w:szCs w:val="20"/>
              </w:rPr>
            </w:pPr>
            <w:r w:rsidRPr="00BE54B4">
              <w:rPr>
                <w:rFonts w:ascii="Arial" w:hAnsi="Arial" w:cs="Arial"/>
                <w:color w:val="000000" w:themeColor="text1"/>
                <w:sz w:val="20"/>
                <w:szCs w:val="20"/>
              </w:rPr>
              <w:t>Kaldıraç oranı (%)</w:t>
            </w:r>
          </w:p>
        </w:tc>
        <w:tc>
          <w:tcPr>
            <w:tcW w:w="128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3F660A4C" w14:textId="74FBFBB1"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3,93</w:t>
            </w:r>
          </w:p>
        </w:tc>
        <w:tc>
          <w:tcPr>
            <w:tcW w:w="128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8A5CB98" w14:textId="1F8A97DA" w:rsidR="00BE5182" w:rsidRPr="00BE54B4" w:rsidRDefault="00BE5182" w:rsidP="00BE5182">
            <w:pPr>
              <w:jc w:val="right"/>
              <w:rPr>
                <w:rFonts w:ascii="Arial" w:hAnsi="Arial" w:cs="Arial"/>
                <w:color w:val="000000"/>
                <w:sz w:val="20"/>
                <w:szCs w:val="20"/>
              </w:rPr>
            </w:pPr>
            <w:r w:rsidRPr="00BE54B4">
              <w:rPr>
                <w:rFonts w:ascii="Arial" w:hAnsi="Arial" w:cs="Arial"/>
                <w:color w:val="000000"/>
                <w:sz w:val="20"/>
                <w:szCs w:val="20"/>
              </w:rPr>
              <w:t>4,60</w:t>
            </w:r>
          </w:p>
        </w:tc>
      </w:tr>
    </w:tbl>
    <w:p w14:paraId="24F24825" w14:textId="77777777" w:rsidR="00EC0F58" w:rsidRPr="00BE54B4" w:rsidRDefault="00EC0F58" w:rsidP="00127DF5">
      <w:pPr>
        <w:spacing w:before="60" w:after="120"/>
        <w:ind w:left="98" w:hanging="84"/>
        <w:jc w:val="both"/>
        <w:outlineLvl w:val="1"/>
        <w:rPr>
          <w:rFonts w:ascii="Arial" w:hAnsi="Arial" w:cs="Arial"/>
          <w:b/>
          <w:color w:val="000000" w:themeColor="text1"/>
          <w:sz w:val="20"/>
          <w:szCs w:val="20"/>
        </w:rPr>
      </w:pPr>
      <w:r w:rsidRPr="00BE54B4">
        <w:rPr>
          <w:rFonts w:ascii="Arial" w:hAnsi="Arial" w:cs="Arial"/>
          <w:color w:val="000000" w:themeColor="text1"/>
          <w:sz w:val="20"/>
          <w:szCs w:val="20"/>
          <w:vertAlign w:val="superscript"/>
        </w:rPr>
        <w:t xml:space="preserve">(*) </w:t>
      </w:r>
      <w:r w:rsidR="00F2049C" w:rsidRPr="00BE54B4">
        <w:rPr>
          <w:rFonts w:ascii="Arial" w:hAnsi="Arial" w:cs="Arial"/>
          <w:color w:val="000000" w:themeColor="text1"/>
          <w:sz w:val="20"/>
          <w:szCs w:val="20"/>
        </w:rPr>
        <w:t>Üç</w:t>
      </w:r>
      <w:r w:rsidRPr="00BE54B4">
        <w:rPr>
          <w:rFonts w:ascii="Arial" w:hAnsi="Arial" w:cs="Arial"/>
          <w:color w:val="000000" w:themeColor="text1"/>
          <w:sz w:val="20"/>
          <w:szCs w:val="20"/>
        </w:rPr>
        <w:t xml:space="preserve"> aylık ortalama tutarlardır.</w:t>
      </w:r>
    </w:p>
    <w:p w14:paraId="7DC66B1C" w14:textId="48A5E3E1" w:rsidR="00576591" w:rsidRPr="00BE54B4" w:rsidRDefault="00EC0F58" w:rsidP="00764055">
      <w:pPr>
        <w:spacing w:before="120"/>
        <w:ind w:right="-153" w:hanging="567"/>
        <w:jc w:val="both"/>
        <w:rPr>
          <w:rFonts w:ascii="Arial" w:eastAsia="TimesNewRoman" w:hAnsi="Arial" w:cs="Arial"/>
          <w:b/>
          <w:color w:val="000000" w:themeColor="text1"/>
          <w:sz w:val="20"/>
          <w:szCs w:val="20"/>
        </w:rPr>
      </w:pPr>
      <w:r w:rsidRPr="00BE54B4">
        <w:rPr>
          <w:rFonts w:ascii="Arial" w:hAnsi="Arial" w:cs="Arial"/>
          <w:b/>
          <w:color w:val="000000" w:themeColor="text1"/>
          <w:sz w:val="20"/>
          <w:szCs w:val="20"/>
        </w:rPr>
        <w:t>V</w:t>
      </w:r>
      <w:r w:rsidR="000843E8" w:rsidRPr="00BE54B4">
        <w:rPr>
          <w:rFonts w:ascii="Arial" w:hAnsi="Arial" w:cs="Arial"/>
          <w:b/>
          <w:color w:val="000000" w:themeColor="text1"/>
          <w:sz w:val="20"/>
          <w:szCs w:val="20"/>
        </w:rPr>
        <w:t>I</w:t>
      </w:r>
      <w:r w:rsidR="004101BD" w:rsidRPr="00BE54B4">
        <w:rPr>
          <w:rFonts w:ascii="Arial" w:hAnsi="Arial" w:cs="Arial"/>
          <w:b/>
          <w:color w:val="000000" w:themeColor="text1"/>
          <w:sz w:val="20"/>
          <w:szCs w:val="20"/>
        </w:rPr>
        <w:t>I</w:t>
      </w:r>
      <w:r w:rsidR="002C6E36" w:rsidRPr="00BE54B4">
        <w:rPr>
          <w:rFonts w:ascii="Arial" w:hAnsi="Arial" w:cs="Arial"/>
          <w:b/>
          <w:color w:val="000000" w:themeColor="text1"/>
          <w:sz w:val="20"/>
          <w:szCs w:val="20"/>
        </w:rPr>
        <w:t>.</w:t>
      </w:r>
      <w:r w:rsidR="002C6E36" w:rsidRPr="00BE54B4">
        <w:rPr>
          <w:rFonts w:ascii="Arial" w:hAnsi="Arial" w:cs="Arial"/>
          <w:b/>
          <w:color w:val="000000" w:themeColor="text1"/>
          <w:sz w:val="20"/>
          <w:szCs w:val="20"/>
        </w:rPr>
        <w:tab/>
      </w:r>
      <w:r w:rsidR="002E282E" w:rsidRPr="00BE54B4">
        <w:rPr>
          <w:rFonts w:ascii="Arial" w:hAnsi="Arial" w:cs="Arial"/>
          <w:b/>
          <w:color w:val="000000" w:themeColor="text1"/>
          <w:sz w:val="20"/>
          <w:szCs w:val="20"/>
        </w:rPr>
        <w:t xml:space="preserve">Konsolide </w:t>
      </w:r>
      <w:r w:rsidR="005F4F19" w:rsidRPr="00BE54B4">
        <w:rPr>
          <w:rFonts w:ascii="Arial" w:eastAsia="TimesNewRoman" w:hAnsi="Arial" w:cs="Arial"/>
          <w:b/>
          <w:color w:val="000000" w:themeColor="text1"/>
          <w:sz w:val="20"/>
          <w:szCs w:val="20"/>
        </w:rPr>
        <w:t>f</w:t>
      </w:r>
      <w:r w:rsidR="002C6E36" w:rsidRPr="00BE54B4">
        <w:rPr>
          <w:rFonts w:ascii="Arial" w:eastAsia="TimesNewRoman" w:hAnsi="Arial" w:cs="Arial"/>
          <w:b/>
          <w:color w:val="000000" w:themeColor="text1"/>
          <w:sz w:val="20"/>
          <w:szCs w:val="20"/>
        </w:rPr>
        <w:t>inansal</w:t>
      </w:r>
      <w:r w:rsidR="002C6E36" w:rsidRPr="00BE54B4">
        <w:rPr>
          <w:rFonts w:ascii="Arial" w:hAnsi="Arial" w:cs="Arial"/>
          <w:b/>
          <w:color w:val="000000" w:themeColor="text1"/>
          <w:sz w:val="20"/>
          <w:szCs w:val="20"/>
        </w:rPr>
        <w:t xml:space="preserve"> </w:t>
      </w:r>
      <w:r w:rsidR="002C6E36" w:rsidRPr="00BE54B4">
        <w:rPr>
          <w:rFonts w:ascii="Arial" w:hAnsi="Arial" w:cs="Arial"/>
          <w:b/>
          <w:bCs/>
          <w:color w:val="000000" w:themeColor="text1"/>
          <w:sz w:val="20"/>
          <w:szCs w:val="20"/>
        </w:rPr>
        <w:t xml:space="preserve">varlık ve </w:t>
      </w:r>
      <w:r w:rsidR="00C140E3" w:rsidRPr="00BE54B4">
        <w:rPr>
          <w:rFonts w:ascii="Arial" w:hAnsi="Arial" w:cs="Arial"/>
          <w:b/>
          <w:bCs/>
          <w:color w:val="000000" w:themeColor="text1"/>
          <w:sz w:val="20"/>
          <w:szCs w:val="20"/>
        </w:rPr>
        <w:t>borçların</w:t>
      </w:r>
      <w:r w:rsidR="002C6E36" w:rsidRPr="00BE54B4">
        <w:rPr>
          <w:rFonts w:ascii="Arial" w:hAnsi="Arial" w:cs="Arial"/>
          <w:b/>
          <w:bCs/>
          <w:color w:val="000000" w:themeColor="text1"/>
          <w:sz w:val="20"/>
          <w:szCs w:val="20"/>
        </w:rPr>
        <w:t xml:space="preserve"> gerçeğe uygun değeri ile gösterilmes</w:t>
      </w:r>
      <w:r w:rsidR="002C6E36" w:rsidRPr="00BE54B4">
        <w:rPr>
          <w:rFonts w:ascii="Arial" w:eastAsia="TimesNewRoman" w:hAnsi="Arial" w:cs="Arial"/>
          <w:b/>
          <w:color w:val="000000" w:themeColor="text1"/>
          <w:sz w:val="20"/>
          <w:szCs w:val="20"/>
        </w:rPr>
        <w:t>i</w:t>
      </w:r>
      <w:r w:rsidR="001A6507" w:rsidRPr="00BE54B4">
        <w:rPr>
          <w:rFonts w:ascii="Arial" w:eastAsia="TimesNewRoman" w:hAnsi="Arial" w:cs="Arial"/>
          <w:b/>
          <w:color w:val="000000" w:themeColor="text1"/>
          <w:sz w:val="20"/>
          <w:szCs w:val="20"/>
        </w:rPr>
        <w:t>ne ilişkin açıklamalar</w:t>
      </w:r>
      <w:r w:rsidR="00547874" w:rsidRPr="00BE54B4">
        <w:rPr>
          <w:rFonts w:ascii="Arial" w:eastAsia="TimesNewRoman" w:hAnsi="Arial" w:cs="Arial"/>
          <w:b/>
          <w:color w:val="000000" w:themeColor="text1"/>
          <w:sz w:val="20"/>
          <w:szCs w:val="20"/>
        </w:rPr>
        <w:t>:</w:t>
      </w:r>
    </w:p>
    <w:p w14:paraId="46021513" w14:textId="77777777" w:rsidR="009072F1" w:rsidRPr="00BE54B4" w:rsidRDefault="009072F1" w:rsidP="009072F1">
      <w:pPr>
        <w:tabs>
          <w:tab w:val="left" w:pos="1260"/>
        </w:tabs>
        <w:spacing w:before="120"/>
        <w:ind w:left="14" w:right="-153"/>
        <w:jc w:val="both"/>
        <w:rPr>
          <w:rFonts w:ascii="Arial" w:hAnsi="Arial" w:cs="Arial"/>
          <w:sz w:val="20"/>
          <w:szCs w:val="20"/>
        </w:rPr>
      </w:pPr>
      <w:r w:rsidRPr="00BE54B4">
        <w:rPr>
          <w:rFonts w:ascii="Arial" w:hAnsi="Arial" w:cs="Arial"/>
          <w:sz w:val="20"/>
          <w:szCs w:val="20"/>
        </w:rPr>
        <w:t>Bankalarca Kamuya Açıklanacak Finansal Tablolar ile Bunlara İlişkin Açıklama ve Dipnotlar Hakkında Tebliğ’in 25’inci maddesi uyarınca ara dönemde hazırlanmamıştır.</w:t>
      </w:r>
    </w:p>
    <w:p w14:paraId="57D00C1C" w14:textId="27B99494" w:rsidR="00584513" w:rsidRPr="00BE54B4" w:rsidRDefault="009072F1" w:rsidP="00764055">
      <w:pPr>
        <w:spacing w:before="120" w:after="120" w:line="230" w:lineRule="auto"/>
        <w:ind w:left="-567" w:right="-153"/>
        <w:jc w:val="both"/>
        <w:rPr>
          <w:rFonts w:ascii="Arial" w:hAnsi="Arial" w:cs="Arial"/>
          <w:b/>
          <w:color w:val="000000" w:themeColor="text1"/>
          <w:sz w:val="20"/>
          <w:szCs w:val="20"/>
        </w:rPr>
      </w:pPr>
      <w:r w:rsidRPr="00BE54B4">
        <w:rPr>
          <w:rFonts w:ascii="Arial" w:hAnsi="Arial" w:cs="Arial"/>
          <w:b/>
          <w:color w:val="000000" w:themeColor="text1"/>
          <w:sz w:val="20"/>
          <w:szCs w:val="20"/>
        </w:rPr>
        <w:t>VIII</w:t>
      </w:r>
      <w:r w:rsidR="00584513" w:rsidRPr="00BE54B4">
        <w:rPr>
          <w:rFonts w:ascii="Arial" w:hAnsi="Arial" w:cs="Arial"/>
          <w:b/>
          <w:color w:val="000000" w:themeColor="text1"/>
          <w:sz w:val="20"/>
          <w:szCs w:val="20"/>
        </w:rPr>
        <w:t>.     Başkalarının nam ve hesabına yapılan işlemler, inanca dayalı işlemlere ilişkin açıklamalar:</w:t>
      </w:r>
    </w:p>
    <w:p w14:paraId="477F3AE3" w14:textId="77777777" w:rsidR="009072F1" w:rsidRPr="00BE54B4" w:rsidRDefault="009072F1" w:rsidP="009072F1">
      <w:pPr>
        <w:tabs>
          <w:tab w:val="left" w:pos="1260"/>
        </w:tabs>
        <w:spacing w:before="120"/>
        <w:ind w:left="14" w:right="-153"/>
        <w:jc w:val="both"/>
        <w:rPr>
          <w:rFonts w:ascii="Arial" w:hAnsi="Arial" w:cs="Arial"/>
          <w:sz w:val="20"/>
          <w:szCs w:val="20"/>
        </w:rPr>
      </w:pPr>
      <w:r w:rsidRPr="00BE54B4">
        <w:rPr>
          <w:rFonts w:ascii="Arial" w:hAnsi="Arial" w:cs="Arial"/>
          <w:sz w:val="20"/>
          <w:szCs w:val="20"/>
        </w:rPr>
        <w:t>Bankalarca Kamuya Açıklanacak Finansal Tablolar ile Bunlara İlişkin Açıklama ve Dipnotlar Hakkında Tebliğ’in 25’inci maddesi uyarınca ara dönemde hazırlanmamıştır.</w:t>
      </w:r>
    </w:p>
    <w:p w14:paraId="47F1C4B0" w14:textId="77777777" w:rsidR="009072F1" w:rsidRPr="00BE54B4" w:rsidRDefault="009072F1" w:rsidP="00764055">
      <w:pPr>
        <w:spacing w:before="120" w:after="120" w:line="230" w:lineRule="auto"/>
        <w:ind w:left="-567" w:right="-153"/>
        <w:jc w:val="both"/>
        <w:rPr>
          <w:rFonts w:ascii="Arial" w:hAnsi="Arial" w:cs="Arial"/>
          <w:b/>
          <w:color w:val="000000" w:themeColor="text1"/>
          <w:sz w:val="20"/>
          <w:szCs w:val="20"/>
        </w:rPr>
      </w:pPr>
    </w:p>
    <w:p w14:paraId="00FA01E2" w14:textId="77777777" w:rsidR="009072F1" w:rsidRPr="00BE54B4" w:rsidRDefault="009072F1" w:rsidP="00764055">
      <w:pPr>
        <w:spacing w:before="120" w:after="120" w:line="230" w:lineRule="auto"/>
        <w:ind w:left="-567" w:right="-153"/>
        <w:jc w:val="both"/>
        <w:rPr>
          <w:rFonts w:ascii="Arial" w:hAnsi="Arial" w:cs="Arial"/>
          <w:b/>
          <w:color w:val="000000" w:themeColor="text1"/>
          <w:sz w:val="20"/>
          <w:szCs w:val="20"/>
        </w:rPr>
      </w:pPr>
    </w:p>
    <w:p w14:paraId="7B02F0C8" w14:textId="77777777" w:rsidR="009072F1" w:rsidRPr="00BE54B4" w:rsidRDefault="009072F1" w:rsidP="00764055">
      <w:pPr>
        <w:spacing w:before="120" w:after="120" w:line="230" w:lineRule="auto"/>
        <w:ind w:left="-567" w:right="-153"/>
        <w:jc w:val="both"/>
        <w:rPr>
          <w:rFonts w:ascii="Arial" w:hAnsi="Arial" w:cs="Arial"/>
          <w:b/>
          <w:color w:val="000000" w:themeColor="text1"/>
          <w:sz w:val="20"/>
          <w:szCs w:val="20"/>
        </w:rPr>
      </w:pPr>
    </w:p>
    <w:p w14:paraId="27C4080E" w14:textId="335D799D" w:rsidR="009072F1" w:rsidRPr="00BE54B4" w:rsidRDefault="009072F1" w:rsidP="00764055">
      <w:pPr>
        <w:spacing w:before="120" w:after="120" w:line="230" w:lineRule="auto"/>
        <w:ind w:left="-567" w:right="-153"/>
        <w:jc w:val="both"/>
        <w:rPr>
          <w:rFonts w:ascii="Arial" w:hAnsi="Arial" w:cs="Arial"/>
          <w:b/>
          <w:color w:val="000000" w:themeColor="text1"/>
          <w:sz w:val="20"/>
          <w:szCs w:val="20"/>
        </w:rPr>
      </w:pPr>
    </w:p>
    <w:p w14:paraId="240F55E0" w14:textId="77777777" w:rsidR="00480AF4" w:rsidRPr="00BE54B4" w:rsidRDefault="00480AF4" w:rsidP="00764055">
      <w:pPr>
        <w:spacing w:before="120" w:after="120" w:line="230" w:lineRule="auto"/>
        <w:ind w:left="-567" w:right="-153"/>
        <w:jc w:val="both"/>
        <w:rPr>
          <w:rFonts w:ascii="Arial" w:hAnsi="Arial" w:cs="Arial"/>
          <w:b/>
          <w:color w:val="000000" w:themeColor="text1"/>
          <w:sz w:val="20"/>
          <w:szCs w:val="20"/>
        </w:rPr>
      </w:pPr>
    </w:p>
    <w:p w14:paraId="0D40A29E" w14:textId="77777777" w:rsidR="009072F1" w:rsidRPr="00BE54B4" w:rsidRDefault="009072F1" w:rsidP="00764055">
      <w:pPr>
        <w:spacing w:before="120" w:after="120" w:line="230" w:lineRule="auto"/>
        <w:ind w:left="-567" w:right="-153"/>
        <w:jc w:val="both"/>
        <w:rPr>
          <w:rFonts w:ascii="Arial" w:hAnsi="Arial" w:cs="Arial"/>
          <w:b/>
          <w:color w:val="000000" w:themeColor="text1"/>
          <w:sz w:val="20"/>
          <w:szCs w:val="20"/>
        </w:rPr>
      </w:pPr>
    </w:p>
    <w:p w14:paraId="5A381DF8" w14:textId="77777777" w:rsidR="009072F1" w:rsidRPr="00BE54B4" w:rsidRDefault="009072F1" w:rsidP="00764055">
      <w:pPr>
        <w:spacing w:before="120" w:after="120" w:line="230" w:lineRule="auto"/>
        <w:ind w:left="-567" w:right="-153"/>
        <w:jc w:val="both"/>
        <w:rPr>
          <w:rFonts w:ascii="Arial" w:hAnsi="Arial" w:cs="Arial"/>
          <w:b/>
          <w:color w:val="000000" w:themeColor="text1"/>
          <w:sz w:val="20"/>
          <w:szCs w:val="20"/>
        </w:rPr>
      </w:pPr>
    </w:p>
    <w:p w14:paraId="5192C3FC" w14:textId="77777777" w:rsidR="009072F1" w:rsidRPr="00BE54B4" w:rsidRDefault="009072F1" w:rsidP="00764055">
      <w:pPr>
        <w:spacing w:before="120" w:after="120" w:line="230" w:lineRule="auto"/>
        <w:ind w:left="-567" w:right="-153"/>
        <w:jc w:val="both"/>
        <w:rPr>
          <w:rFonts w:ascii="Arial" w:hAnsi="Arial" w:cs="Arial"/>
          <w:b/>
          <w:color w:val="000000" w:themeColor="text1"/>
          <w:sz w:val="20"/>
          <w:szCs w:val="20"/>
        </w:rPr>
      </w:pPr>
    </w:p>
    <w:p w14:paraId="74F86197" w14:textId="2B55B9FC" w:rsidR="00EC0F58" w:rsidRPr="00BE54B4" w:rsidRDefault="009072F1" w:rsidP="00764055">
      <w:pPr>
        <w:spacing w:before="120" w:after="120" w:line="230" w:lineRule="auto"/>
        <w:ind w:left="-567" w:right="-153"/>
        <w:jc w:val="both"/>
        <w:rPr>
          <w:rFonts w:ascii="Arial" w:hAnsi="Arial" w:cs="Arial"/>
          <w:b/>
          <w:color w:val="000000" w:themeColor="text1"/>
          <w:sz w:val="20"/>
          <w:szCs w:val="20"/>
        </w:rPr>
      </w:pPr>
      <w:r w:rsidRPr="00BE54B4">
        <w:rPr>
          <w:rFonts w:ascii="Arial" w:hAnsi="Arial" w:cs="Arial"/>
          <w:b/>
          <w:color w:val="000000" w:themeColor="text1"/>
          <w:sz w:val="20"/>
          <w:szCs w:val="20"/>
        </w:rPr>
        <w:lastRenderedPageBreak/>
        <w:t>I</w:t>
      </w:r>
      <w:r w:rsidR="00EC0F58" w:rsidRPr="00BE54B4">
        <w:rPr>
          <w:rFonts w:ascii="Arial" w:hAnsi="Arial" w:cs="Arial"/>
          <w:b/>
          <w:color w:val="000000" w:themeColor="text1"/>
          <w:sz w:val="20"/>
          <w:szCs w:val="20"/>
        </w:rPr>
        <w:t>X.</w:t>
      </w:r>
      <w:r w:rsidR="00EC0F58" w:rsidRPr="00BE54B4">
        <w:rPr>
          <w:rFonts w:ascii="Arial" w:hAnsi="Arial" w:cs="Arial"/>
          <w:b/>
          <w:color w:val="000000" w:themeColor="text1"/>
          <w:sz w:val="20"/>
          <w:szCs w:val="20"/>
        </w:rPr>
        <w:tab/>
        <w:t>Konsolide risk yönetimine ilişkin açıklamalar:</w:t>
      </w:r>
    </w:p>
    <w:p w14:paraId="651BE072" w14:textId="01C035A3" w:rsidR="009072F1" w:rsidRPr="00BE54B4" w:rsidRDefault="009072F1" w:rsidP="009072F1">
      <w:pPr>
        <w:autoSpaceDE w:val="0"/>
        <w:autoSpaceDN w:val="0"/>
        <w:adjustRightInd w:val="0"/>
        <w:spacing w:before="120" w:after="120"/>
        <w:ind w:right="-153"/>
        <w:jc w:val="both"/>
        <w:rPr>
          <w:rFonts w:ascii="Arial" w:hAnsi="Arial" w:cs="Arial"/>
          <w:sz w:val="20"/>
          <w:szCs w:val="20"/>
        </w:rPr>
      </w:pPr>
      <w:r w:rsidRPr="00BE54B4">
        <w:rPr>
          <w:rFonts w:ascii="Arial" w:hAnsi="Arial" w:cs="Arial"/>
          <w:sz w:val="20"/>
          <w:szCs w:val="20"/>
        </w:rPr>
        <w:t xml:space="preserve">23 Ekim 2015 tarihinde 29511 sayılı Resmi </w:t>
      </w:r>
      <w:proofErr w:type="spellStart"/>
      <w:r w:rsidRPr="00BE54B4">
        <w:rPr>
          <w:rFonts w:ascii="Arial" w:hAnsi="Arial" w:cs="Arial"/>
          <w:sz w:val="20"/>
          <w:szCs w:val="20"/>
        </w:rPr>
        <w:t>Gazete'de</w:t>
      </w:r>
      <w:proofErr w:type="spellEnd"/>
      <w:r w:rsidRPr="00BE54B4">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İlgili tebliğ uyarınca üç aylık dönemlerde verilmesi gereken aşağıdaki tablolar, Grubun konsolide sermaye yeterliliği hesaplamasında standart yaklaşım kullanıldığından, 3</w:t>
      </w:r>
      <w:r w:rsidR="000C3204" w:rsidRPr="00BE54B4">
        <w:rPr>
          <w:rFonts w:ascii="Arial" w:hAnsi="Arial" w:cs="Arial"/>
          <w:sz w:val="20"/>
          <w:szCs w:val="20"/>
        </w:rPr>
        <w:t xml:space="preserve">0 </w:t>
      </w:r>
      <w:r w:rsidR="000A7590" w:rsidRPr="00BE54B4">
        <w:rPr>
          <w:rFonts w:ascii="Arial" w:hAnsi="Arial" w:cs="Arial"/>
          <w:sz w:val="20"/>
          <w:szCs w:val="20"/>
        </w:rPr>
        <w:t>Eylül</w:t>
      </w:r>
      <w:r w:rsidRPr="00BE54B4">
        <w:rPr>
          <w:rFonts w:ascii="Arial" w:hAnsi="Arial" w:cs="Arial"/>
          <w:sz w:val="20"/>
          <w:szCs w:val="20"/>
        </w:rPr>
        <w:t xml:space="preserve"> 2021 tarihi itibarıyla sunulmamıştır:</w:t>
      </w:r>
    </w:p>
    <w:p w14:paraId="797E6BB9" w14:textId="77777777" w:rsidR="009072F1" w:rsidRPr="00BE54B4" w:rsidRDefault="009072F1" w:rsidP="009072F1">
      <w:pPr>
        <w:autoSpaceDE w:val="0"/>
        <w:autoSpaceDN w:val="0"/>
        <w:adjustRightInd w:val="0"/>
        <w:spacing w:before="120" w:after="120"/>
        <w:jc w:val="both"/>
        <w:rPr>
          <w:rFonts w:ascii="Arial" w:hAnsi="Arial" w:cs="Arial"/>
          <w:sz w:val="20"/>
          <w:szCs w:val="20"/>
        </w:rPr>
      </w:pPr>
      <w:r w:rsidRPr="00BE54B4">
        <w:rPr>
          <w:rFonts w:ascii="Arial" w:hAnsi="Arial" w:cs="Arial"/>
          <w:sz w:val="20"/>
          <w:szCs w:val="20"/>
        </w:rPr>
        <w:t xml:space="preserve">- İDD (İçsel Derecelendirmeye Dayalı) yaklaşımı altındaki </w:t>
      </w:r>
      <w:proofErr w:type="spellStart"/>
      <w:r w:rsidRPr="00BE54B4">
        <w:rPr>
          <w:rFonts w:ascii="Arial" w:hAnsi="Arial" w:cs="Arial"/>
          <w:sz w:val="20"/>
          <w:szCs w:val="20"/>
        </w:rPr>
        <w:t>RAV’ın</w:t>
      </w:r>
      <w:proofErr w:type="spellEnd"/>
      <w:r w:rsidRPr="00BE54B4">
        <w:rPr>
          <w:rFonts w:ascii="Arial" w:hAnsi="Arial" w:cs="Arial"/>
          <w:sz w:val="20"/>
          <w:szCs w:val="20"/>
        </w:rPr>
        <w:t xml:space="preserve"> değişim tablosu</w:t>
      </w:r>
    </w:p>
    <w:p w14:paraId="01F79125" w14:textId="77777777" w:rsidR="009072F1" w:rsidRPr="00BE54B4" w:rsidRDefault="009072F1" w:rsidP="009072F1">
      <w:pPr>
        <w:autoSpaceDE w:val="0"/>
        <w:autoSpaceDN w:val="0"/>
        <w:adjustRightInd w:val="0"/>
        <w:spacing w:before="120" w:after="120"/>
        <w:jc w:val="both"/>
        <w:rPr>
          <w:rFonts w:ascii="Arial" w:hAnsi="Arial" w:cs="Arial"/>
          <w:sz w:val="20"/>
          <w:szCs w:val="20"/>
        </w:rPr>
      </w:pPr>
      <w:r w:rsidRPr="00BE54B4">
        <w:rPr>
          <w:rFonts w:ascii="Arial" w:hAnsi="Arial" w:cs="Arial"/>
          <w:sz w:val="20"/>
          <w:szCs w:val="20"/>
        </w:rPr>
        <w:t xml:space="preserve">- İçsel Model Yöntemi kapsamında </w:t>
      </w:r>
      <w:proofErr w:type="spellStart"/>
      <w:r w:rsidRPr="00BE54B4">
        <w:rPr>
          <w:rFonts w:ascii="Arial" w:hAnsi="Arial" w:cs="Arial"/>
          <w:sz w:val="20"/>
          <w:szCs w:val="20"/>
        </w:rPr>
        <w:t>KKR’ye</w:t>
      </w:r>
      <w:proofErr w:type="spellEnd"/>
      <w:r w:rsidRPr="00BE54B4">
        <w:rPr>
          <w:rFonts w:ascii="Arial" w:hAnsi="Arial" w:cs="Arial"/>
          <w:sz w:val="20"/>
          <w:szCs w:val="20"/>
        </w:rPr>
        <w:t xml:space="preserve"> ilişkin RAV değişimleri</w:t>
      </w:r>
    </w:p>
    <w:p w14:paraId="1187F284" w14:textId="77777777" w:rsidR="009072F1" w:rsidRPr="00BE54B4" w:rsidRDefault="009072F1" w:rsidP="009072F1">
      <w:pPr>
        <w:autoSpaceDE w:val="0"/>
        <w:autoSpaceDN w:val="0"/>
        <w:adjustRightInd w:val="0"/>
        <w:ind w:right="-421"/>
        <w:jc w:val="both"/>
        <w:rPr>
          <w:rFonts w:ascii="Arial" w:hAnsi="Arial" w:cs="Arial"/>
          <w:sz w:val="20"/>
          <w:szCs w:val="20"/>
        </w:rPr>
      </w:pPr>
      <w:r w:rsidRPr="00BE54B4">
        <w:rPr>
          <w:rFonts w:ascii="Arial" w:hAnsi="Arial" w:cs="Arial"/>
          <w:sz w:val="20"/>
          <w:szCs w:val="20"/>
        </w:rPr>
        <w:t>- İçsel model yaklaşımına göre piyasa riski RAV değişim tablosu</w:t>
      </w:r>
    </w:p>
    <w:p w14:paraId="027BF30F" w14:textId="77777777" w:rsidR="003107D7" w:rsidRPr="00BE54B4" w:rsidRDefault="003107D7" w:rsidP="003107D7">
      <w:pPr>
        <w:autoSpaceDE w:val="0"/>
        <w:autoSpaceDN w:val="0"/>
        <w:adjustRightInd w:val="0"/>
        <w:spacing w:before="120" w:after="120"/>
        <w:jc w:val="both"/>
        <w:rPr>
          <w:rFonts w:ascii="Arial" w:hAnsi="Arial" w:cs="Arial"/>
          <w:b/>
          <w:sz w:val="20"/>
          <w:szCs w:val="20"/>
        </w:rPr>
      </w:pPr>
      <w:r w:rsidRPr="00BE54B4">
        <w:rPr>
          <w:rFonts w:ascii="Arial" w:hAnsi="Arial" w:cs="Arial"/>
          <w:b/>
          <w:sz w:val="20"/>
          <w:szCs w:val="20"/>
        </w:rPr>
        <w:t>a. Risk Yönetimi ve Risk Ağırlıklı Tutarlara İlişkin Genel Açıklamalar:</w:t>
      </w:r>
    </w:p>
    <w:p w14:paraId="68283C52" w14:textId="77777777" w:rsidR="003107D7" w:rsidRPr="00BE54B4" w:rsidRDefault="003107D7" w:rsidP="003107D7">
      <w:pPr>
        <w:autoSpaceDE w:val="0"/>
        <w:autoSpaceDN w:val="0"/>
        <w:adjustRightInd w:val="0"/>
        <w:spacing w:before="120" w:after="120"/>
        <w:jc w:val="both"/>
        <w:rPr>
          <w:rFonts w:ascii="Arial" w:hAnsi="Arial" w:cs="Arial"/>
          <w:b/>
          <w:sz w:val="20"/>
          <w:szCs w:val="20"/>
        </w:rPr>
      </w:pPr>
      <w:r w:rsidRPr="00BE54B4">
        <w:rPr>
          <w:rFonts w:ascii="Arial" w:hAnsi="Arial" w:cs="Arial"/>
          <w:b/>
          <w:sz w:val="20"/>
          <w:szCs w:val="20"/>
        </w:rPr>
        <w:t>a.1. Bankanın risk yönetimi yaklaşımı:</w:t>
      </w:r>
    </w:p>
    <w:p w14:paraId="6A9F06A2" w14:textId="77777777" w:rsidR="003107D7" w:rsidRPr="00BE54B4" w:rsidRDefault="003107D7" w:rsidP="00D03396">
      <w:pPr>
        <w:autoSpaceDE w:val="0"/>
        <w:autoSpaceDN w:val="0"/>
        <w:adjustRightInd w:val="0"/>
        <w:spacing w:before="120" w:after="120"/>
        <w:ind w:right="-284"/>
        <w:jc w:val="both"/>
        <w:rPr>
          <w:rFonts w:ascii="Arial" w:hAnsi="Arial" w:cs="Arial"/>
          <w:sz w:val="20"/>
          <w:szCs w:val="20"/>
        </w:rPr>
      </w:pPr>
      <w:r w:rsidRPr="00BE54B4">
        <w:rPr>
          <w:rFonts w:ascii="Arial" w:hAnsi="Arial" w:cs="Arial"/>
          <w:sz w:val="20"/>
          <w:szCs w:val="20"/>
        </w:rPr>
        <w:t>Bankalarca Risk Yönetimine İlişkin Kamuya Yapılacak Açıklamalar Hakkında Tebliğ uyarınca hazırlanmamıştır.</w:t>
      </w:r>
    </w:p>
    <w:p w14:paraId="276F5CAB" w14:textId="71CE5475" w:rsidR="009072F1" w:rsidRPr="00BE54B4" w:rsidRDefault="003107D7" w:rsidP="003107D7">
      <w:pPr>
        <w:autoSpaceDE w:val="0"/>
        <w:autoSpaceDN w:val="0"/>
        <w:adjustRightInd w:val="0"/>
        <w:spacing w:before="120" w:after="120"/>
        <w:jc w:val="both"/>
        <w:rPr>
          <w:rFonts w:ascii="Arial" w:hAnsi="Arial" w:cs="Arial"/>
          <w:b/>
          <w:sz w:val="20"/>
          <w:szCs w:val="20"/>
        </w:rPr>
      </w:pPr>
      <w:r w:rsidRPr="00BE54B4">
        <w:rPr>
          <w:rFonts w:ascii="Arial" w:hAnsi="Arial" w:cs="Arial"/>
          <w:b/>
          <w:sz w:val="20"/>
          <w:szCs w:val="20"/>
        </w:rPr>
        <w:t>a.2. Risk ağırlıklı tutarlara genel bakış:</w:t>
      </w:r>
    </w:p>
    <w:tbl>
      <w:tblPr>
        <w:tblW w:w="9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4806"/>
        <w:gridCol w:w="1354"/>
        <w:gridCol w:w="1623"/>
        <w:gridCol w:w="1465"/>
      </w:tblGrid>
      <w:tr w:rsidR="009072F1" w:rsidRPr="00BE54B4" w14:paraId="572C9FD4" w14:textId="77777777" w:rsidTr="00861013">
        <w:trPr>
          <w:cantSplit/>
        </w:trPr>
        <w:tc>
          <w:tcPr>
            <w:tcW w:w="0" w:type="auto"/>
            <w:tcBorders>
              <w:top w:val="single" w:sz="4" w:space="0" w:color="auto"/>
              <w:left w:val="nil"/>
              <w:bottom w:val="single" w:sz="4" w:space="0" w:color="auto"/>
              <w:right w:val="nil"/>
            </w:tcBorders>
            <w:shd w:val="clear" w:color="auto" w:fill="auto"/>
          </w:tcPr>
          <w:p w14:paraId="7642C4C4" w14:textId="77777777" w:rsidR="009072F1" w:rsidRPr="00BE54B4" w:rsidRDefault="009072F1" w:rsidP="009072F1">
            <w:pPr>
              <w:contextualSpacing/>
              <w:jc w:val="both"/>
              <w:rPr>
                <w:rFonts w:ascii="Arial" w:hAnsi="Arial" w:cs="Arial"/>
                <w:color w:val="000000" w:themeColor="text1"/>
                <w:sz w:val="20"/>
                <w:szCs w:val="20"/>
              </w:rPr>
            </w:pPr>
          </w:p>
        </w:tc>
        <w:tc>
          <w:tcPr>
            <w:tcW w:w="4806" w:type="dxa"/>
            <w:tcBorders>
              <w:top w:val="single" w:sz="4" w:space="0" w:color="auto"/>
              <w:left w:val="nil"/>
              <w:bottom w:val="single" w:sz="4" w:space="0" w:color="auto"/>
              <w:right w:val="nil"/>
            </w:tcBorders>
            <w:shd w:val="clear" w:color="auto" w:fill="auto"/>
          </w:tcPr>
          <w:p w14:paraId="7A837954" w14:textId="77777777" w:rsidR="009072F1" w:rsidRPr="00BE54B4" w:rsidRDefault="009072F1" w:rsidP="009072F1">
            <w:pPr>
              <w:contextualSpacing/>
              <w:rPr>
                <w:rFonts w:ascii="Arial" w:hAnsi="Arial" w:cs="Arial"/>
                <w:color w:val="000000" w:themeColor="text1"/>
                <w:sz w:val="20"/>
                <w:szCs w:val="20"/>
              </w:rPr>
            </w:pPr>
          </w:p>
        </w:tc>
        <w:tc>
          <w:tcPr>
            <w:tcW w:w="2977" w:type="dxa"/>
            <w:gridSpan w:val="2"/>
            <w:tcBorders>
              <w:top w:val="single" w:sz="4" w:space="0" w:color="auto"/>
              <w:left w:val="nil"/>
              <w:bottom w:val="single" w:sz="4" w:space="0" w:color="auto"/>
              <w:right w:val="nil"/>
            </w:tcBorders>
            <w:shd w:val="clear" w:color="auto" w:fill="auto"/>
            <w:vAlign w:val="bottom"/>
          </w:tcPr>
          <w:p w14:paraId="20D27B89" w14:textId="77777777" w:rsidR="009072F1" w:rsidRPr="00BE54B4" w:rsidRDefault="009072F1" w:rsidP="009072F1">
            <w:pPr>
              <w:contextualSpacing/>
              <w:jc w:val="center"/>
              <w:rPr>
                <w:rFonts w:ascii="Arial" w:hAnsi="Arial" w:cs="Arial"/>
                <w:b/>
                <w:color w:val="000000" w:themeColor="text1"/>
                <w:sz w:val="20"/>
                <w:szCs w:val="20"/>
              </w:rPr>
            </w:pPr>
            <w:r w:rsidRPr="00BE54B4">
              <w:rPr>
                <w:rFonts w:ascii="Arial" w:hAnsi="Arial" w:cs="Arial"/>
                <w:b/>
                <w:color w:val="000000" w:themeColor="text1"/>
                <w:sz w:val="20"/>
                <w:szCs w:val="20"/>
              </w:rPr>
              <w:t>Risk Ağırlıklı Tutarlar</w:t>
            </w:r>
          </w:p>
        </w:tc>
        <w:tc>
          <w:tcPr>
            <w:tcW w:w="1465" w:type="dxa"/>
            <w:tcBorders>
              <w:top w:val="single" w:sz="4" w:space="0" w:color="auto"/>
              <w:left w:val="nil"/>
              <w:bottom w:val="single" w:sz="4" w:space="0" w:color="auto"/>
              <w:right w:val="nil"/>
            </w:tcBorders>
            <w:shd w:val="clear" w:color="auto" w:fill="auto"/>
            <w:vAlign w:val="bottom"/>
          </w:tcPr>
          <w:p w14:paraId="45D9FF86" w14:textId="77777777" w:rsidR="009072F1" w:rsidRPr="00BE54B4" w:rsidRDefault="009072F1" w:rsidP="009072F1">
            <w:pPr>
              <w:contextualSpacing/>
              <w:jc w:val="center"/>
              <w:rPr>
                <w:rFonts w:ascii="Arial" w:hAnsi="Arial" w:cs="Arial"/>
                <w:b/>
                <w:color w:val="000000" w:themeColor="text1"/>
                <w:sz w:val="20"/>
                <w:szCs w:val="20"/>
              </w:rPr>
            </w:pPr>
            <w:r w:rsidRPr="00BE54B4">
              <w:rPr>
                <w:rFonts w:ascii="Arial" w:hAnsi="Arial" w:cs="Arial"/>
                <w:b/>
                <w:color w:val="000000" w:themeColor="text1"/>
                <w:sz w:val="20"/>
                <w:szCs w:val="20"/>
              </w:rPr>
              <w:t>Asgari sermaye yükümlülüğü</w:t>
            </w:r>
          </w:p>
        </w:tc>
      </w:tr>
      <w:tr w:rsidR="009072F1" w:rsidRPr="00BE54B4" w14:paraId="50036B7A" w14:textId="77777777" w:rsidTr="00861013">
        <w:trPr>
          <w:cantSplit/>
        </w:trPr>
        <w:tc>
          <w:tcPr>
            <w:tcW w:w="0" w:type="auto"/>
            <w:tcBorders>
              <w:top w:val="single" w:sz="4" w:space="0" w:color="auto"/>
              <w:left w:val="nil"/>
              <w:bottom w:val="single" w:sz="4" w:space="0" w:color="auto"/>
              <w:right w:val="nil"/>
            </w:tcBorders>
            <w:shd w:val="clear" w:color="auto" w:fill="auto"/>
          </w:tcPr>
          <w:p w14:paraId="65FC7449" w14:textId="77777777" w:rsidR="009072F1" w:rsidRPr="00BE54B4" w:rsidRDefault="009072F1" w:rsidP="009072F1">
            <w:pPr>
              <w:contextualSpacing/>
              <w:jc w:val="both"/>
              <w:rPr>
                <w:rFonts w:ascii="Arial" w:hAnsi="Arial" w:cs="Arial"/>
                <w:color w:val="000000" w:themeColor="text1"/>
                <w:sz w:val="20"/>
                <w:szCs w:val="20"/>
              </w:rPr>
            </w:pPr>
          </w:p>
        </w:tc>
        <w:tc>
          <w:tcPr>
            <w:tcW w:w="4806" w:type="dxa"/>
            <w:tcBorders>
              <w:top w:val="single" w:sz="4" w:space="0" w:color="auto"/>
              <w:left w:val="nil"/>
              <w:bottom w:val="single" w:sz="4" w:space="0" w:color="auto"/>
              <w:right w:val="nil"/>
            </w:tcBorders>
            <w:shd w:val="clear" w:color="auto" w:fill="auto"/>
          </w:tcPr>
          <w:p w14:paraId="2106006B" w14:textId="77777777" w:rsidR="009072F1" w:rsidRPr="00BE54B4" w:rsidRDefault="009072F1" w:rsidP="009072F1">
            <w:pPr>
              <w:contextualSpacing/>
              <w:rPr>
                <w:rFonts w:ascii="Arial" w:hAnsi="Arial" w:cs="Arial"/>
                <w:color w:val="000000" w:themeColor="text1"/>
                <w:sz w:val="20"/>
                <w:szCs w:val="20"/>
              </w:rPr>
            </w:pPr>
          </w:p>
        </w:tc>
        <w:tc>
          <w:tcPr>
            <w:tcW w:w="1354" w:type="dxa"/>
            <w:tcBorders>
              <w:top w:val="single" w:sz="4" w:space="0" w:color="auto"/>
              <w:left w:val="nil"/>
              <w:bottom w:val="single" w:sz="4" w:space="0" w:color="auto"/>
              <w:right w:val="nil"/>
            </w:tcBorders>
            <w:shd w:val="clear" w:color="auto" w:fill="auto"/>
            <w:vAlign w:val="bottom"/>
          </w:tcPr>
          <w:p w14:paraId="7E4AD1EC" w14:textId="77777777" w:rsidR="009072F1" w:rsidRPr="00BE54B4" w:rsidRDefault="009072F1" w:rsidP="00861013">
            <w:pPr>
              <w:ind w:left="-119" w:right="-18"/>
              <w:contextualSpacing/>
              <w:jc w:val="right"/>
              <w:rPr>
                <w:rFonts w:ascii="Arial" w:hAnsi="Arial" w:cs="Arial"/>
                <w:b/>
                <w:color w:val="000000" w:themeColor="text1"/>
                <w:sz w:val="20"/>
                <w:szCs w:val="20"/>
              </w:rPr>
            </w:pPr>
            <w:r w:rsidRPr="00BE54B4">
              <w:rPr>
                <w:rFonts w:ascii="Arial" w:hAnsi="Arial" w:cs="Arial"/>
                <w:b/>
                <w:color w:val="000000" w:themeColor="text1"/>
                <w:sz w:val="20"/>
                <w:szCs w:val="20"/>
              </w:rPr>
              <w:t>Cari Dönem</w:t>
            </w:r>
          </w:p>
        </w:tc>
        <w:tc>
          <w:tcPr>
            <w:tcW w:w="1623" w:type="dxa"/>
            <w:tcBorders>
              <w:top w:val="single" w:sz="4" w:space="0" w:color="auto"/>
              <w:left w:val="nil"/>
              <w:bottom w:val="single" w:sz="4" w:space="0" w:color="auto"/>
              <w:right w:val="nil"/>
            </w:tcBorders>
            <w:shd w:val="clear" w:color="auto" w:fill="auto"/>
            <w:vAlign w:val="bottom"/>
          </w:tcPr>
          <w:p w14:paraId="17644EC3" w14:textId="77777777" w:rsidR="009072F1" w:rsidRPr="00BE54B4" w:rsidRDefault="009072F1" w:rsidP="00861013">
            <w:pPr>
              <w:ind w:left="-105"/>
              <w:contextualSpacing/>
              <w:jc w:val="right"/>
              <w:rPr>
                <w:rFonts w:ascii="Arial" w:hAnsi="Arial" w:cs="Arial"/>
                <w:b/>
                <w:color w:val="000000" w:themeColor="text1"/>
                <w:sz w:val="20"/>
                <w:szCs w:val="20"/>
              </w:rPr>
            </w:pPr>
            <w:r w:rsidRPr="00BE54B4">
              <w:rPr>
                <w:rFonts w:ascii="Arial" w:hAnsi="Arial" w:cs="Arial"/>
                <w:b/>
                <w:color w:val="000000" w:themeColor="text1"/>
                <w:sz w:val="20"/>
                <w:szCs w:val="20"/>
              </w:rPr>
              <w:t>Önceki Dönem</w:t>
            </w:r>
          </w:p>
        </w:tc>
        <w:tc>
          <w:tcPr>
            <w:tcW w:w="1465" w:type="dxa"/>
            <w:tcBorders>
              <w:top w:val="single" w:sz="4" w:space="0" w:color="auto"/>
              <w:left w:val="nil"/>
              <w:bottom w:val="single" w:sz="4" w:space="0" w:color="auto"/>
              <w:right w:val="nil"/>
            </w:tcBorders>
            <w:shd w:val="clear" w:color="auto" w:fill="auto"/>
            <w:vAlign w:val="bottom"/>
          </w:tcPr>
          <w:p w14:paraId="7E2E4469" w14:textId="77777777" w:rsidR="009072F1" w:rsidRPr="00BE54B4" w:rsidRDefault="009072F1" w:rsidP="00861013">
            <w:pPr>
              <w:contextualSpacing/>
              <w:jc w:val="right"/>
              <w:rPr>
                <w:rFonts w:ascii="Arial" w:hAnsi="Arial" w:cs="Arial"/>
                <w:b/>
                <w:color w:val="000000" w:themeColor="text1"/>
                <w:sz w:val="20"/>
                <w:szCs w:val="20"/>
              </w:rPr>
            </w:pPr>
            <w:r w:rsidRPr="00BE54B4">
              <w:rPr>
                <w:rFonts w:ascii="Arial" w:hAnsi="Arial" w:cs="Arial"/>
                <w:b/>
                <w:color w:val="000000" w:themeColor="text1"/>
                <w:sz w:val="20"/>
                <w:szCs w:val="20"/>
              </w:rPr>
              <w:t>Cari Dönem</w:t>
            </w:r>
          </w:p>
        </w:tc>
      </w:tr>
      <w:tr w:rsidR="001D2EEB" w:rsidRPr="00BE54B4" w14:paraId="62360CB5" w14:textId="77777777" w:rsidTr="001D2EEB">
        <w:trPr>
          <w:cantSplit/>
        </w:trPr>
        <w:tc>
          <w:tcPr>
            <w:tcW w:w="0" w:type="auto"/>
            <w:tcBorders>
              <w:top w:val="single" w:sz="4" w:space="0" w:color="auto"/>
              <w:left w:val="nil"/>
              <w:bottom w:val="nil"/>
              <w:right w:val="nil"/>
            </w:tcBorders>
            <w:shd w:val="clear" w:color="auto" w:fill="auto"/>
          </w:tcPr>
          <w:p w14:paraId="2E3F0090" w14:textId="77777777" w:rsidR="001D2EEB" w:rsidRPr="00BE54B4" w:rsidRDefault="001D2EEB" w:rsidP="001D2EEB">
            <w:pPr>
              <w:contextualSpacing/>
              <w:jc w:val="both"/>
              <w:rPr>
                <w:rFonts w:ascii="Arial" w:hAnsi="Arial" w:cs="Arial"/>
                <w:color w:val="000000" w:themeColor="text1"/>
                <w:sz w:val="20"/>
                <w:szCs w:val="20"/>
              </w:rPr>
            </w:pPr>
            <w:r w:rsidRPr="00BE54B4">
              <w:rPr>
                <w:rFonts w:ascii="Arial" w:hAnsi="Arial" w:cs="Arial"/>
                <w:color w:val="000000" w:themeColor="text1"/>
                <w:sz w:val="20"/>
                <w:szCs w:val="20"/>
              </w:rPr>
              <w:t>1</w:t>
            </w:r>
          </w:p>
        </w:tc>
        <w:tc>
          <w:tcPr>
            <w:tcW w:w="4806" w:type="dxa"/>
            <w:tcBorders>
              <w:top w:val="single" w:sz="4" w:space="0" w:color="auto"/>
              <w:left w:val="nil"/>
              <w:bottom w:val="nil"/>
              <w:right w:val="nil"/>
            </w:tcBorders>
            <w:shd w:val="clear" w:color="auto" w:fill="auto"/>
            <w:vAlign w:val="bottom"/>
          </w:tcPr>
          <w:p w14:paraId="4205549A" w14:textId="77777777" w:rsidR="001D2EEB" w:rsidRPr="00BE54B4" w:rsidRDefault="001D2EEB" w:rsidP="001D2EEB">
            <w:pPr>
              <w:contextualSpacing/>
              <w:rPr>
                <w:rFonts w:ascii="Arial" w:hAnsi="Arial" w:cs="Arial"/>
                <w:color w:val="000000" w:themeColor="text1"/>
                <w:sz w:val="20"/>
                <w:szCs w:val="20"/>
              </w:rPr>
            </w:pPr>
            <w:r w:rsidRPr="00BE54B4">
              <w:rPr>
                <w:rFonts w:ascii="Arial" w:hAnsi="Arial" w:cs="Arial"/>
                <w:color w:val="000000" w:themeColor="text1"/>
                <w:sz w:val="20"/>
                <w:szCs w:val="20"/>
              </w:rPr>
              <w:t>Kredi riski (karşı taraf kredi riski hariç)</w:t>
            </w:r>
          </w:p>
        </w:tc>
        <w:tc>
          <w:tcPr>
            <w:tcW w:w="1354" w:type="dxa"/>
            <w:tcBorders>
              <w:top w:val="single" w:sz="4" w:space="0" w:color="auto"/>
              <w:left w:val="nil"/>
              <w:bottom w:val="nil"/>
              <w:right w:val="nil"/>
            </w:tcBorders>
            <w:shd w:val="clear" w:color="auto" w:fill="auto"/>
            <w:vAlign w:val="bottom"/>
          </w:tcPr>
          <w:p w14:paraId="618B6BF0" w14:textId="568D0F99" w:rsidR="001D2EEB" w:rsidRPr="00BE54B4" w:rsidRDefault="001D2EEB" w:rsidP="001D2EEB">
            <w:pPr>
              <w:jc w:val="right"/>
              <w:rPr>
                <w:rFonts w:ascii="Arial" w:hAnsi="Arial" w:cs="Arial"/>
                <w:sz w:val="20"/>
                <w:szCs w:val="20"/>
              </w:rPr>
            </w:pPr>
            <w:r w:rsidRPr="00BE54B4">
              <w:rPr>
                <w:rFonts w:ascii="Arial" w:hAnsi="Arial" w:cs="Arial"/>
                <w:sz w:val="20"/>
                <w:szCs w:val="20"/>
              </w:rPr>
              <w:t>36.533.177</w:t>
            </w:r>
          </w:p>
        </w:tc>
        <w:tc>
          <w:tcPr>
            <w:tcW w:w="1623" w:type="dxa"/>
            <w:tcBorders>
              <w:top w:val="single" w:sz="4" w:space="0" w:color="auto"/>
              <w:left w:val="nil"/>
              <w:bottom w:val="nil"/>
              <w:right w:val="nil"/>
            </w:tcBorders>
            <w:shd w:val="clear" w:color="auto" w:fill="auto"/>
            <w:vAlign w:val="bottom"/>
          </w:tcPr>
          <w:p w14:paraId="3CB8C7C8" w14:textId="588C8554" w:rsidR="001D2EEB" w:rsidRPr="00BE54B4" w:rsidRDefault="001D2EEB" w:rsidP="001D2EEB">
            <w:pPr>
              <w:jc w:val="right"/>
              <w:rPr>
                <w:rFonts w:ascii="Arial" w:hAnsi="Arial" w:cs="Arial"/>
                <w:sz w:val="20"/>
                <w:szCs w:val="20"/>
              </w:rPr>
            </w:pPr>
            <w:r w:rsidRPr="00BE54B4">
              <w:rPr>
                <w:rFonts w:ascii="Arial" w:hAnsi="Arial" w:cs="Arial"/>
                <w:sz w:val="20"/>
                <w:szCs w:val="20"/>
              </w:rPr>
              <w:t>34.772.045</w:t>
            </w:r>
          </w:p>
        </w:tc>
        <w:tc>
          <w:tcPr>
            <w:tcW w:w="1465" w:type="dxa"/>
            <w:tcBorders>
              <w:top w:val="single" w:sz="4" w:space="0" w:color="auto"/>
              <w:left w:val="nil"/>
              <w:bottom w:val="nil"/>
              <w:right w:val="nil"/>
            </w:tcBorders>
            <w:shd w:val="clear" w:color="auto" w:fill="auto"/>
            <w:vAlign w:val="bottom"/>
          </w:tcPr>
          <w:p w14:paraId="17D50539" w14:textId="1FDFEF78" w:rsidR="001D2EEB" w:rsidRPr="00BE54B4" w:rsidRDefault="001D2EEB" w:rsidP="001D2EEB">
            <w:pPr>
              <w:jc w:val="right"/>
              <w:rPr>
                <w:rFonts w:ascii="Arial" w:hAnsi="Arial" w:cs="Arial"/>
                <w:sz w:val="20"/>
                <w:szCs w:val="20"/>
              </w:rPr>
            </w:pPr>
            <w:r w:rsidRPr="00BE54B4">
              <w:rPr>
                <w:rFonts w:ascii="Arial" w:hAnsi="Arial" w:cs="Arial"/>
                <w:sz w:val="20"/>
                <w:szCs w:val="20"/>
              </w:rPr>
              <w:t>2.922.654</w:t>
            </w:r>
          </w:p>
        </w:tc>
      </w:tr>
      <w:tr w:rsidR="001D2EEB" w:rsidRPr="00BE54B4" w14:paraId="292EEEBD" w14:textId="77777777" w:rsidTr="001D2EEB">
        <w:trPr>
          <w:cantSplit/>
        </w:trPr>
        <w:tc>
          <w:tcPr>
            <w:tcW w:w="0" w:type="auto"/>
            <w:tcBorders>
              <w:top w:val="nil"/>
              <w:left w:val="nil"/>
              <w:bottom w:val="nil"/>
              <w:right w:val="nil"/>
            </w:tcBorders>
            <w:shd w:val="clear" w:color="auto" w:fill="auto"/>
          </w:tcPr>
          <w:p w14:paraId="4E927403" w14:textId="77777777" w:rsidR="001D2EEB" w:rsidRPr="00BE54B4" w:rsidRDefault="001D2EEB" w:rsidP="001D2EEB">
            <w:pPr>
              <w:contextualSpacing/>
              <w:jc w:val="both"/>
              <w:rPr>
                <w:rFonts w:ascii="Arial" w:hAnsi="Arial" w:cs="Arial"/>
                <w:color w:val="000000" w:themeColor="text1"/>
                <w:sz w:val="20"/>
                <w:szCs w:val="20"/>
              </w:rPr>
            </w:pPr>
            <w:r w:rsidRPr="00BE54B4">
              <w:rPr>
                <w:rFonts w:ascii="Arial" w:hAnsi="Arial" w:cs="Arial"/>
                <w:color w:val="000000" w:themeColor="text1"/>
                <w:sz w:val="20"/>
                <w:szCs w:val="20"/>
              </w:rPr>
              <w:t>2</w:t>
            </w:r>
          </w:p>
        </w:tc>
        <w:tc>
          <w:tcPr>
            <w:tcW w:w="4806" w:type="dxa"/>
            <w:tcBorders>
              <w:top w:val="nil"/>
              <w:left w:val="nil"/>
              <w:bottom w:val="nil"/>
              <w:right w:val="nil"/>
            </w:tcBorders>
            <w:shd w:val="clear" w:color="auto" w:fill="auto"/>
            <w:vAlign w:val="bottom"/>
          </w:tcPr>
          <w:p w14:paraId="63798562" w14:textId="77777777" w:rsidR="001D2EEB" w:rsidRPr="00BE54B4" w:rsidRDefault="001D2EEB" w:rsidP="001D2EEB">
            <w:pPr>
              <w:contextualSpacing/>
              <w:rPr>
                <w:rFonts w:ascii="Arial" w:hAnsi="Arial" w:cs="Arial"/>
                <w:color w:val="000000" w:themeColor="text1"/>
                <w:sz w:val="20"/>
                <w:szCs w:val="20"/>
              </w:rPr>
            </w:pPr>
            <w:r w:rsidRPr="00BE54B4">
              <w:rPr>
                <w:rFonts w:ascii="Arial" w:hAnsi="Arial" w:cs="Arial"/>
                <w:color w:val="000000" w:themeColor="text1"/>
                <w:sz w:val="20"/>
                <w:szCs w:val="20"/>
              </w:rPr>
              <w:t>Standart yaklaşım</w:t>
            </w:r>
          </w:p>
        </w:tc>
        <w:tc>
          <w:tcPr>
            <w:tcW w:w="1354" w:type="dxa"/>
            <w:tcBorders>
              <w:top w:val="nil"/>
              <w:left w:val="nil"/>
              <w:bottom w:val="nil"/>
              <w:right w:val="nil"/>
            </w:tcBorders>
            <w:shd w:val="clear" w:color="auto" w:fill="auto"/>
            <w:vAlign w:val="bottom"/>
          </w:tcPr>
          <w:p w14:paraId="47FEE8D4" w14:textId="117427A8" w:rsidR="001D2EEB" w:rsidRPr="00BE54B4" w:rsidRDefault="001D2EEB" w:rsidP="001D2EEB">
            <w:pPr>
              <w:jc w:val="right"/>
              <w:rPr>
                <w:rFonts w:ascii="Arial" w:hAnsi="Arial" w:cs="Arial"/>
                <w:sz w:val="20"/>
                <w:szCs w:val="20"/>
              </w:rPr>
            </w:pPr>
            <w:r w:rsidRPr="00BE54B4">
              <w:rPr>
                <w:rFonts w:ascii="Arial" w:hAnsi="Arial" w:cs="Arial"/>
                <w:sz w:val="20"/>
                <w:szCs w:val="20"/>
              </w:rPr>
              <w:t>36.533.177</w:t>
            </w:r>
          </w:p>
        </w:tc>
        <w:tc>
          <w:tcPr>
            <w:tcW w:w="1623" w:type="dxa"/>
            <w:tcBorders>
              <w:top w:val="nil"/>
              <w:left w:val="nil"/>
              <w:bottom w:val="nil"/>
              <w:right w:val="nil"/>
            </w:tcBorders>
            <w:shd w:val="clear" w:color="auto" w:fill="auto"/>
            <w:vAlign w:val="bottom"/>
          </w:tcPr>
          <w:p w14:paraId="1936D9E5" w14:textId="3DC1E096" w:rsidR="001D2EEB" w:rsidRPr="00BE54B4" w:rsidRDefault="001D2EEB" w:rsidP="001D2EEB">
            <w:pPr>
              <w:jc w:val="right"/>
              <w:rPr>
                <w:rFonts w:ascii="Arial" w:hAnsi="Arial" w:cs="Arial"/>
                <w:sz w:val="20"/>
                <w:szCs w:val="20"/>
              </w:rPr>
            </w:pPr>
            <w:r w:rsidRPr="00BE54B4">
              <w:rPr>
                <w:rFonts w:ascii="Arial" w:hAnsi="Arial" w:cs="Arial"/>
                <w:sz w:val="20"/>
                <w:szCs w:val="20"/>
              </w:rPr>
              <w:t>34.772.045</w:t>
            </w:r>
          </w:p>
        </w:tc>
        <w:tc>
          <w:tcPr>
            <w:tcW w:w="1465" w:type="dxa"/>
            <w:tcBorders>
              <w:top w:val="nil"/>
              <w:left w:val="nil"/>
              <w:bottom w:val="nil"/>
              <w:right w:val="nil"/>
            </w:tcBorders>
            <w:shd w:val="clear" w:color="auto" w:fill="auto"/>
            <w:vAlign w:val="bottom"/>
          </w:tcPr>
          <w:p w14:paraId="6851E79A" w14:textId="6CF29819" w:rsidR="001D2EEB" w:rsidRPr="00BE54B4" w:rsidRDefault="001D2EEB" w:rsidP="001D2EEB">
            <w:pPr>
              <w:jc w:val="right"/>
              <w:rPr>
                <w:rFonts w:ascii="Arial" w:hAnsi="Arial" w:cs="Arial"/>
                <w:sz w:val="20"/>
                <w:szCs w:val="20"/>
              </w:rPr>
            </w:pPr>
            <w:r w:rsidRPr="00BE54B4">
              <w:rPr>
                <w:rFonts w:ascii="Arial" w:hAnsi="Arial" w:cs="Arial"/>
                <w:sz w:val="20"/>
                <w:szCs w:val="20"/>
              </w:rPr>
              <w:t>2.922.654</w:t>
            </w:r>
          </w:p>
        </w:tc>
      </w:tr>
      <w:tr w:rsidR="001D2EEB" w:rsidRPr="00BE54B4" w14:paraId="6CB67121" w14:textId="77777777" w:rsidTr="001D2EEB">
        <w:trPr>
          <w:cantSplit/>
        </w:trPr>
        <w:tc>
          <w:tcPr>
            <w:tcW w:w="0" w:type="auto"/>
            <w:tcBorders>
              <w:top w:val="nil"/>
              <w:left w:val="nil"/>
              <w:bottom w:val="nil"/>
              <w:right w:val="nil"/>
            </w:tcBorders>
            <w:shd w:val="clear" w:color="auto" w:fill="auto"/>
          </w:tcPr>
          <w:p w14:paraId="0889A2CD" w14:textId="77777777" w:rsidR="001D2EEB" w:rsidRPr="00BE54B4" w:rsidRDefault="001D2EEB" w:rsidP="001D2EEB">
            <w:pPr>
              <w:contextualSpacing/>
              <w:jc w:val="both"/>
              <w:rPr>
                <w:rFonts w:ascii="Arial" w:hAnsi="Arial" w:cs="Arial"/>
                <w:color w:val="000000" w:themeColor="text1"/>
                <w:sz w:val="20"/>
                <w:szCs w:val="20"/>
              </w:rPr>
            </w:pPr>
            <w:r w:rsidRPr="00BE54B4">
              <w:rPr>
                <w:rFonts w:ascii="Arial" w:hAnsi="Arial" w:cs="Arial"/>
                <w:color w:val="000000" w:themeColor="text1"/>
                <w:sz w:val="20"/>
                <w:szCs w:val="20"/>
              </w:rPr>
              <w:t>3</w:t>
            </w:r>
          </w:p>
        </w:tc>
        <w:tc>
          <w:tcPr>
            <w:tcW w:w="4806" w:type="dxa"/>
            <w:tcBorders>
              <w:top w:val="nil"/>
              <w:left w:val="nil"/>
              <w:bottom w:val="nil"/>
              <w:right w:val="nil"/>
            </w:tcBorders>
            <w:shd w:val="clear" w:color="auto" w:fill="auto"/>
            <w:vAlign w:val="bottom"/>
          </w:tcPr>
          <w:p w14:paraId="233759A8" w14:textId="77777777" w:rsidR="001D2EEB" w:rsidRPr="00BE54B4" w:rsidRDefault="001D2EEB" w:rsidP="001D2EEB">
            <w:pPr>
              <w:contextualSpacing/>
              <w:rPr>
                <w:rFonts w:ascii="Arial" w:hAnsi="Arial" w:cs="Arial"/>
                <w:color w:val="000000" w:themeColor="text1"/>
                <w:sz w:val="20"/>
                <w:szCs w:val="20"/>
              </w:rPr>
            </w:pPr>
            <w:r w:rsidRPr="00BE54B4">
              <w:rPr>
                <w:rFonts w:ascii="Arial" w:hAnsi="Arial" w:cs="Arial"/>
                <w:color w:val="000000" w:themeColor="text1"/>
                <w:sz w:val="20"/>
                <w:szCs w:val="20"/>
              </w:rPr>
              <w:t>İçsel derecelendirmeye dayalı yaklaşım</w:t>
            </w:r>
          </w:p>
        </w:tc>
        <w:tc>
          <w:tcPr>
            <w:tcW w:w="1354" w:type="dxa"/>
            <w:tcBorders>
              <w:top w:val="nil"/>
              <w:left w:val="nil"/>
              <w:bottom w:val="nil"/>
              <w:right w:val="nil"/>
            </w:tcBorders>
            <w:shd w:val="clear" w:color="auto" w:fill="auto"/>
            <w:vAlign w:val="bottom"/>
          </w:tcPr>
          <w:p w14:paraId="1D774AF0" w14:textId="0C98082F"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623" w:type="dxa"/>
            <w:tcBorders>
              <w:top w:val="nil"/>
              <w:left w:val="nil"/>
              <w:bottom w:val="nil"/>
              <w:right w:val="nil"/>
            </w:tcBorders>
            <w:shd w:val="clear" w:color="auto" w:fill="auto"/>
            <w:vAlign w:val="bottom"/>
          </w:tcPr>
          <w:p w14:paraId="0482A8EA" w14:textId="4A37D7D7"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465" w:type="dxa"/>
            <w:tcBorders>
              <w:top w:val="nil"/>
              <w:left w:val="nil"/>
              <w:bottom w:val="nil"/>
              <w:right w:val="nil"/>
            </w:tcBorders>
            <w:shd w:val="clear" w:color="auto" w:fill="auto"/>
            <w:vAlign w:val="bottom"/>
          </w:tcPr>
          <w:p w14:paraId="2396D6AD" w14:textId="1A0FE567"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r>
      <w:tr w:rsidR="001D2EEB" w:rsidRPr="00BE54B4" w14:paraId="4F5DECA3" w14:textId="77777777" w:rsidTr="001D2EEB">
        <w:trPr>
          <w:cantSplit/>
        </w:trPr>
        <w:tc>
          <w:tcPr>
            <w:tcW w:w="0" w:type="auto"/>
            <w:tcBorders>
              <w:top w:val="nil"/>
              <w:left w:val="nil"/>
              <w:bottom w:val="nil"/>
              <w:right w:val="nil"/>
            </w:tcBorders>
            <w:shd w:val="clear" w:color="auto" w:fill="auto"/>
          </w:tcPr>
          <w:p w14:paraId="2E1EE75D" w14:textId="77777777" w:rsidR="001D2EEB" w:rsidRPr="00BE54B4" w:rsidRDefault="001D2EEB" w:rsidP="001D2EEB">
            <w:pPr>
              <w:contextualSpacing/>
              <w:jc w:val="both"/>
              <w:rPr>
                <w:rFonts w:ascii="Arial" w:hAnsi="Arial" w:cs="Arial"/>
                <w:color w:val="000000" w:themeColor="text1"/>
                <w:sz w:val="20"/>
                <w:szCs w:val="20"/>
              </w:rPr>
            </w:pPr>
            <w:r w:rsidRPr="00BE54B4">
              <w:rPr>
                <w:rFonts w:ascii="Arial" w:hAnsi="Arial" w:cs="Arial"/>
                <w:color w:val="000000" w:themeColor="text1"/>
                <w:sz w:val="20"/>
                <w:szCs w:val="20"/>
              </w:rPr>
              <w:t>4</w:t>
            </w:r>
          </w:p>
        </w:tc>
        <w:tc>
          <w:tcPr>
            <w:tcW w:w="4806" w:type="dxa"/>
            <w:tcBorders>
              <w:top w:val="nil"/>
              <w:left w:val="nil"/>
              <w:bottom w:val="nil"/>
              <w:right w:val="nil"/>
            </w:tcBorders>
            <w:shd w:val="clear" w:color="auto" w:fill="auto"/>
            <w:vAlign w:val="bottom"/>
          </w:tcPr>
          <w:p w14:paraId="729EB5AC" w14:textId="77777777" w:rsidR="001D2EEB" w:rsidRPr="00BE54B4" w:rsidRDefault="001D2EEB" w:rsidP="001D2EEB">
            <w:pPr>
              <w:contextualSpacing/>
              <w:rPr>
                <w:rFonts w:ascii="Arial" w:hAnsi="Arial" w:cs="Arial"/>
                <w:color w:val="000000" w:themeColor="text1"/>
                <w:sz w:val="20"/>
                <w:szCs w:val="20"/>
              </w:rPr>
            </w:pPr>
            <w:r w:rsidRPr="00BE54B4">
              <w:rPr>
                <w:rFonts w:ascii="Arial" w:hAnsi="Arial" w:cs="Arial"/>
                <w:color w:val="000000" w:themeColor="text1"/>
                <w:sz w:val="20"/>
                <w:szCs w:val="20"/>
              </w:rPr>
              <w:t>Karşı taraf kredi riski</w:t>
            </w:r>
          </w:p>
        </w:tc>
        <w:tc>
          <w:tcPr>
            <w:tcW w:w="1354" w:type="dxa"/>
            <w:tcBorders>
              <w:top w:val="nil"/>
              <w:left w:val="nil"/>
              <w:bottom w:val="nil"/>
              <w:right w:val="nil"/>
            </w:tcBorders>
            <w:shd w:val="clear" w:color="auto" w:fill="auto"/>
            <w:vAlign w:val="bottom"/>
          </w:tcPr>
          <w:p w14:paraId="4DAC6DFC" w14:textId="3F7EA979" w:rsidR="001D2EEB" w:rsidRPr="00BE54B4" w:rsidRDefault="001D2EEB" w:rsidP="001D2EEB">
            <w:pPr>
              <w:jc w:val="right"/>
              <w:rPr>
                <w:rFonts w:ascii="Arial" w:hAnsi="Arial" w:cs="Arial"/>
                <w:sz w:val="20"/>
                <w:szCs w:val="20"/>
              </w:rPr>
            </w:pPr>
            <w:r w:rsidRPr="00BE54B4">
              <w:rPr>
                <w:rFonts w:ascii="Arial" w:hAnsi="Arial" w:cs="Arial"/>
                <w:sz w:val="20"/>
                <w:szCs w:val="20"/>
              </w:rPr>
              <w:t>13.277</w:t>
            </w:r>
          </w:p>
        </w:tc>
        <w:tc>
          <w:tcPr>
            <w:tcW w:w="1623" w:type="dxa"/>
            <w:tcBorders>
              <w:top w:val="nil"/>
              <w:left w:val="nil"/>
              <w:bottom w:val="nil"/>
              <w:right w:val="nil"/>
            </w:tcBorders>
            <w:shd w:val="clear" w:color="auto" w:fill="auto"/>
            <w:vAlign w:val="bottom"/>
          </w:tcPr>
          <w:p w14:paraId="6B0448F7" w14:textId="7DDA1AC5" w:rsidR="001D2EEB" w:rsidRPr="00BE54B4" w:rsidRDefault="001D2EEB" w:rsidP="001D2EEB">
            <w:pPr>
              <w:jc w:val="right"/>
              <w:rPr>
                <w:rFonts w:ascii="Arial" w:hAnsi="Arial" w:cs="Arial"/>
                <w:sz w:val="20"/>
                <w:szCs w:val="20"/>
              </w:rPr>
            </w:pPr>
            <w:r w:rsidRPr="00BE54B4">
              <w:rPr>
                <w:rFonts w:ascii="Arial" w:hAnsi="Arial" w:cs="Arial"/>
                <w:sz w:val="20"/>
                <w:szCs w:val="20"/>
              </w:rPr>
              <w:t>12.162</w:t>
            </w:r>
          </w:p>
        </w:tc>
        <w:tc>
          <w:tcPr>
            <w:tcW w:w="1465" w:type="dxa"/>
            <w:tcBorders>
              <w:top w:val="nil"/>
              <w:left w:val="nil"/>
              <w:bottom w:val="nil"/>
              <w:right w:val="nil"/>
            </w:tcBorders>
            <w:shd w:val="clear" w:color="auto" w:fill="auto"/>
            <w:vAlign w:val="bottom"/>
          </w:tcPr>
          <w:p w14:paraId="1E702591" w14:textId="6E4BFD3E" w:rsidR="001D2EEB" w:rsidRPr="00BE54B4" w:rsidRDefault="001D2EEB" w:rsidP="001D2EEB">
            <w:pPr>
              <w:jc w:val="right"/>
              <w:rPr>
                <w:rFonts w:ascii="Arial" w:hAnsi="Arial" w:cs="Arial"/>
                <w:sz w:val="20"/>
                <w:szCs w:val="20"/>
              </w:rPr>
            </w:pPr>
            <w:r w:rsidRPr="00BE54B4">
              <w:rPr>
                <w:rFonts w:ascii="Arial" w:hAnsi="Arial" w:cs="Arial"/>
                <w:sz w:val="20"/>
                <w:szCs w:val="20"/>
              </w:rPr>
              <w:t>1.062</w:t>
            </w:r>
          </w:p>
        </w:tc>
      </w:tr>
      <w:tr w:rsidR="001D2EEB" w:rsidRPr="00BE54B4" w14:paraId="3F279F02" w14:textId="77777777" w:rsidTr="001D2EEB">
        <w:trPr>
          <w:cantSplit/>
        </w:trPr>
        <w:tc>
          <w:tcPr>
            <w:tcW w:w="0" w:type="auto"/>
            <w:tcBorders>
              <w:top w:val="nil"/>
              <w:left w:val="nil"/>
              <w:bottom w:val="nil"/>
              <w:right w:val="nil"/>
            </w:tcBorders>
            <w:shd w:val="clear" w:color="auto" w:fill="auto"/>
          </w:tcPr>
          <w:p w14:paraId="614C158F" w14:textId="77777777" w:rsidR="001D2EEB" w:rsidRPr="00BE54B4" w:rsidRDefault="001D2EEB" w:rsidP="001D2EEB">
            <w:pPr>
              <w:contextualSpacing/>
              <w:jc w:val="both"/>
              <w:rPr>
                <w:rFonts w:ascii="Arial" w:hAnsi="Arial" w:cs="Arial"/>
                <w:color w:val="000000" w:themeColor="text1"/>
                <w:sz w:val="20"/>
                <w:szCs w:val="20"/>
              </w:rPr>
            </w:pPr>
            <w:r w:rsidRPr="00BE54B4">
              <w:rPr>
                <w:rFonts w:ascii="Arial" w:hAnsi="Arial" w:cs="Arial"/>
                <w:color w:val="000000" w:themeColor="text1"/>
                <w:sz w:val="20"/>
                <w:szCs w:val="20"/>
              </w:rPr>
              <w:t>5</w:t>
            </w:r>
          </w:p>
        </w:tc>
        <w:tc>
          <w:tcPr>
            <w:tcW w:w="4806" w:type="dxa"/>
            <w:tcBorders>
              <w:top w:val="nil"/>
              <w:left w:val="nil"/>
              <w:bottom w:val="nil"/>
              <w:right w:val="nil"/>
            </w:tcBorders>
            <w:shd w:val="clear" w:color="auto" w:fill="auto"/>
            <w:vAlign w:val="bottom"/>
          </w:tcPr>
          <w:p w14:paraId="3EE401D1" w14:textId="77777777" w:rsidR="001D2EEB" w:rsidRPr="00BE54B4" w:rsidRDefault="001D2EEB" w:rsidP="001D2EEB">
            <w:pPr>
              <w:contextualSpacing/>
              <w:rPr>
                <w:rFonts w:ascii="Arial" w:hAnsi="Arial" w:cs="Arial"/>
                <w:color w:val="000000" w:themeColor="text1"/>
                <w:sz w:val="20"/>
                <w:szCs w:val="20"/>
              </w:rPr>
            </w:pPr>
            <w:r w:rsidRPr="00BE54B4">
              <w:rPr>
                <w:rFonts w:ascii="Arial" w:hAnsi="Arial" w:cs="Arial"/>
                <w:color w:val="000000" w:themeColor="text1"/>
                <w:sz w:val="20"/>
                <w:szCs w:val="20"/>
              </w:rPr>
              <w:t>Karşı taraf kredi riski için standart yaklaşım</w:t>
            </w:r>
          </w:p>
        </w:tc>
        <w:tc>
          <w:tcPr>
            <w:tcW w:w="1354" w:type="dxa"/>
            <w:tcBorders>
              <w:top w:val="nil"/>
              <w:left w:val="nil"/>
              <w:bottom w:val="nil"/>
              <w:right w:val="nil"/>
            </w:tcBorders>
            <w:shd w:val="clear" w:color="auto" w:fill="auto"/>
            <w:vAlign w:val="bottom"/>
          </w:tcPr>
          <w:p w14:paraId="4C2673DC" w14:textId="79385BD9" w:rsidR="001D2EEB" w:rsidRPr="00BE54B4" w:rsidRDefault="001D2EEB" w:rsidP="001D2EEB">
            <w:pPr>
              <w:jc w:val="right"/>
              <w:rPr>
                <w:rFonts w:ascii="Arial" w:hAnsi="Arial" w:cs="Arial"/>
                <w:sz w:val="20"/>
                <w:szCs w:val="20"/>
              </w:rPr>
            </w:pPr>
            <w:r w:rsidRPr="00BE54B4">
              <w:rPr>
                <w:rFonts w:ascii="Arial" w:hAnsi="Arial" w:cs="Arial"/>
                <w:sz w:val="20"/>
                <w:szCs w:val="20"/>
              </w:rPr>
              <w:t>13.277</w:t>
            </w:r>
          </w:p>
        </w:tc>
        <w:tc>
          <w:tcPr>
            <w:tcW w:w="1623" w:type="dxa"/>
            <w:tcBorders>
              <w:top w:val="nil"/>
              <w:left w:val="nil"/>
              <w:bottom w:val="nil"/>
              <w:right w:val="nil"/>
            </w:tcBorders>
            <w:shd w:val="clear" w:color="auto" w:fill="auto"/>
            <w:vAlign w:val="bottom"/>
          </w:tcPr>
          <w:p w14:paraId="7A379CF4" w14:textId="045537B2" w:rsidR="001D2EEB" w:rsidRPr="00BE54B4" w:rsidRDefault="001D2EEB" w:rsidP="001D2EEB">
            <w:pPr>
              <w:jc w:val="right"/>
              <w:rPr>
                <w:rFonts w:ascii="Arial" w:hAnsi="Arial" w:cs="Arial"/>
                <w:sz w:val="20"/>
                <w:szCs w:val="20"/>
              </w:rPr>
            </w:pPr>
            <w:r w:rsidRPr="00BE54B4">
              <w:rPr>
                <w:rFonts w:ascii="Arial" w:hAnsi="Arial" w:cs="Arial"/>
                <w:sz w:val="20"/>
                <w:szCs w:val="20"/>
              </w:rPr>
              <w:t>12.162</w:t>
            </w:r>
          </w:p>
        </w:tc>
        <w:tc>
          <w:tcPr>
            <w:tcW w:w="1465" w:type="dxa"/>
            <w:tcBorders>
              <w:top w:val="nil"/>
              <w:left w:val="nil"/>
              <w:bottom w:val="nil"/>
              <w:right w:val="nil"/>
            </w:tcBorders>
            <w:shd w:val="clear" w:color="auto" w:fill="auto"/>
            <w:vAlign w:val="bottom"/>
          </w:tcPr>
          <w:p w14:paraId="428D3B45" w14:textId="743F3560" w:rsidR="001D2EEB" w:rsidRPr="00BE54B4" w:rsidRDefault="001D2EEB" w:rsidP="001D2EEB">
            <w:pPr>
              <w:jc w:val="right"/>
              <w:rPr>
                <w:rFonts w:ascii="Arial" w:hAnsi="Arial" w:cs="Arial"/>
                <w:sz w:val="20"/>
                <w:szCs w:val="20"/>
              </w:rPr>
            </w:pPr>
            <w:r w:rsidRPr="00BE54B4">
              <w:rPr>
                <w:rFonts w:ascii="Arial" w:hAnsi="Arial" w:cs="Arial"/>
                <w:sz w:val="20"/>
                <w:szCs w:val="20"/>
              </w:rPr>
              <w:t>1.062</w:t>
            </w:r>
          </w:p>
        </w:tc>
      </w:tr>
      <w:tr w:rsidR="001D2EEB" w:rsidRPr="00BE54B4" w14:paraId="3A797441" w14:textId="77777777" w:rsidTr="001D2EEB">
        <w:trPr>
          <w:cantSplit/>
        </w:trPr>
        <w:tc>
          <w:tcPr>
            <w:tcW w:w="0" w:type="auto"/>
            <w:tcBorders>
              <w:top w:val="nil"/>
              <w:left w:val="nil"/>
              <w:bottom w:val="nil"/>
              <w:right w:val="nil"/>
            </w:tcBorders>
            <w:shd w:val="clear" w:color="auto" w:fill="auto"/>
          </w:tcPr>
          <w:p w14:paraId="6E0BDA81" w14:textId="77777777" w:rsidR="001D2EEB" w:rsidRPr="00BE54B4" w:rsidRDefault="001D2EEB" w:rsidP="001D2EEB">
            <w:pPr>
              <w:contextualSpacing/>
              <w:jc w:val="both"/>
              <w:rPr>
                <w:rFonts w:ascii="Arial" w:hAnsi="Arial" w:cs="Arial"/>
                <w:color w:val="000000" w:themeColor="text1"/>
                <w:sz w:val="20"/>
                <w:szCs w:val="20"/>
              </w:rPr>
            </w:pPr>
            <w:r w:rsidRPr="00BE54B4">
              <w:rPr>
                <w:rFonts w:ascii="Arial" w:hAnsi="Arial" w:cs="Arial"/>
                <w:color w:val="000000" w:themeColor="text1"/>
                <w:sz w:val="20"/>
                <w:szCs w:val="20"/>
              </w:rPr>
              <w:t>6</w:t>
            </w:r>
          </w:p>
        </w:tc>
        <w:tc>
          <w:tcPr>
            <w:tcW w:w="4806" w:type="dxa"/>
            <w:tcBorders>
              <w:top w:val="nil"/>
              <w:left w:val="nil"/>
              <w:bottom w:val="nil"/>
              <w:right w:val="nil"/>
            </w:tcBorders>
            <w:shd w:val="clear" w:color="auto" w:fill="auto"/>
            <w:vAlign w:val="bottom"/>
          </w:tcPr>
          <w:p w14:paraId="57CA6B57" w14:textId="77777777" w:rsidR="001D2EEB" w:rsidRPr="00BE54B4" w:rsidRDefault="001D2EEB" w:rsidP="001D2EEB">
            <w:pPr>
              <w:contextualSpacing/>
              <w:rPr>
                <w:rFonts w:ascii="Arial" w:hAnsi="Arial" w:cs="Arial"/>
                <w:color w:val="000000" w:themeColor="text1"/>
                <w:sz w:val="20"/>
                <w:szCs w:val="20"/>
              </w:rPr>
            </w:pPr>
            <w:r w:rsidRPr="00BE54B4">
              <w:rPr>
                <w:rFonts w:ascii="Arial" w:hAnsi="Arial" w:cs="Arial"/>
                <w:color w:val="000000" w:themeColor="text1"/>
                <w:sz w:val="20"/>
                <w:szCs w:val="20"/>
              </w:rPr>
              <w:t>İçsel model yöntemi</w:t>
            </w:r>
          </w:p>
        </w:tc>
        <w:tc>
          <w:tcPr>
            <w:tcW w:w="1354" w:type="dxa"/>
            <w:tcBorders>
              <w:top w:val="nil"/>
              <w:left w:val="nil"/>
              <w:bottom w:val="nil"/>
              <w:right w:val="nil"/>
            </w:tcBorders>
            <w:shd w:val="clear" w:color="auto" w:fill="auto"/>
            <w:vAlign w:val="bottom"/>
          </w:tcPr>
          <w:p w14:paraId="0B84D8C7" w14:textId="02288C52"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623" w:type="dxa"/>
            <w:tcBorders>
              <w:top w:val="nil"/>
              <w:left w:val="nil"/>
              <w:bottom w:val="nil"/>
              <w:right w:val="nil"/>
            </w:tcBorders>
            <w:shd w:val="clear" w:color="auto" w:fill="auto"/>
            <w:vAlign w:val="bottom"/>
          </w:tcPr>
          <w:p w14:paraId="027CFA8D" w14:textId="01A60E9F"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465" w:type="dxa"/>
            <w:tcBorders>
              <w:top w:val="nil"/>
              <w:left w:val="nil"/>
              <w:bottom w:val="nil"/>
              <w:right w:val="nil"/>
            </w:tcBorders>
            <w:shd w:val="clear" w:color="auto" w:fill="auto"/>
            <w:vAlign w:val="bottom"/>
          </w:tcPr>
          <w:p w14:paraId="0FA4A5CD" w14:textId="66A9DE19"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r>
      <w:tr w:rsidR="001D2EEB" w:rsidRPr="00BE54B4" w14:paraId="20D60C13" w14:textId="77777777" w:rsidTr="001D2EEB">
        <w:trPr>
          <w:cantSplit/>
        </w:trPr>
        <w:tc>
          <w:tcPr>
            <w:tcW w:w="0" w:type="auto"/>
            <w:tcBorders>
              <w:top w:val="nil"/>
              <w:left w:val="nil"/>
              <w:bottom w:val="nil"/>
              <w:right w:val="nil"/>
            </w:tcBorders>
            <w:shd w:val="clear" w:color="auto" w:fill="auto"/>
          </w:tcPr>
          <w:p w14:paraId="606DB6BB" w14:textId="77777777" w:rsidR="001D2EEB" w:rsidRPr="00BE54B4" w:rsidRDefault="001D2EEB" w:rsidP="001D2EEB">
            <w:pPr>
              <w:contextualSpacing/>
              <w:jc w:val="both"/>
              <w:rPr>
                <w:rFonts w:ascii="Arial" w:hAnsi="Arial" w:cs="Arial"/>
                <w:color w:val="000000" w:themeColor="text1"/>
                <w:sz w:val="20"/>
                <w:szCs w:val="20"/>
              </w:rPr>
            </w:pPr>
            <w:r w:rsidRPr="00BE54B4">
              <w:rPr>
                <w:rFonts w:ascii="Arial" w:hAnsi="Arial" w:cs="Arial"/>
                <w:color w:val="000000" w:themeColor="text1"/>
                <w:sz w:val="20"/>
                <w:szCs w:val="20"/>
              </w:rPr>
              <w:t>7</w:t>
            </w:r>
          </w:p>
        </w:tc>
        <w:tc>
          <w:tcPr>
            <w:tcW w:w="4806" w:type="dxa"/>
            <w:tcBorders>
              <w:top w:val="nil"/>
              <w:left w:val="nil"/>
              <w:bottom w:val="nil"/>
              <w:right w:val="nil"/>
            </w:tcBorders>
            <w:shd w:val="clear" w:color="auto" w:fill="auto"/>
            <w:vAlign w:val="bottom"/>
          </w:tcPr>
          <w:p w14:paraId="6C080AF5" w14:textId="77777777" w:rsidR="001D2EEB" w:rsidRPr="00BE54B4" w:rsidRDefault="001D2EEB" w:rsidP="001D2EEB">
            <w:pPr>
              <w:contextualSpacing/>
              <w:rPr>
                <w:rFonts w:ascii="Arial" w:hAnsi="Arial" w:cs="Arial"/>
                <w:color w:val="000000" w:themeColor="text1"/>
                <w:sz w:val="20"/>
                <w:szCs w:val="20"/>
              </w:rPr>
            </w:pPr>
            <w:r w:rsidRPr="00BE54B4">
              <w:rPr>
                <w:rFonts w:ascii="Arial" w:hAnsi="Arial" w:cs="Arial"/>
                <w:color w:val="000000" w:themeColor="text1"/>
                <w:sz w:val="20"/>
                <w:szCs w:val="20"/>
              </w:rPr>
              <w:t>Basit risk ağırlığı yaklaşımı veya içsel modeller yaklaşımında bankacılık hesabındaki hisse senedi pozisyonları</w:t>
            </w:r>
          </w:p>
        </w:tc>
        <w:tc>
          <w:tcPr>
            <w:tcW w:w="1354" w:type="dxa"/>
            <w:tcBorders>
              <w:top w:val="nil"/>
              <w:left w:val="nil"/>
              <w:bottom w:val="nil"/>
              <w:right w:val="nil"/>
            </w:tcBorders>
            <w:shd w:val="clear" w:color="auto" w:fill="auto"/>
            <w:vAlign w:val="bottom"/>
          </w:tcPr>
          <w:p w14:paraId="0B994FD8" w14:textId="689BDC43"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623" w:type="dxa"/>
            <w:tcBorders>
              <w:top w:val="nil"/>
              <w:left w:val="nil"/>
              <w:bottom w:val="nil"/>
              <w:right w:val="nil"/>
            </w:tcBorders>
            <w:shd w:val="clear" w:color="auto" w:fill="auto"/>
            <w:vAlign w:val="bottom"/>
          </w:tcPr>
          <w:p w14:paraId="1398C83F" w14:textId="393B9D69"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465" w:type="dxa"/>
            <w:tcBorders>
              <w:top w:val="nil"/>
              <w:left w:val="nil"/>
              <w:bottom w:val="nil"/>
              <w:right w:val="nil"/>
            </w:tcBorders>
            <w:shd w:val="clear" w:color="auto" w:fill="auto"/>
            <w:vAlign w:val="bottom"/>
          </w:tcPr>
          <w:p w14:paraId="6746C3E5" w14:textId="1DBA5208"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r>
      <w:tr w:rsidR="001D2EEB" w:rsidRPr="00BE54B4" w14:paraId="20D6C806" w14:textId="77777777" w:rsidTr="001D2EEB">
        <w:trPr>
          <w:cantSplit/>
        </w:trPr>
        <w:tc>
          <w:tcPr>
            <w:tcW w:w="0" w:type="auto"/>
            <w:tcBorders>
              <w:top w:val="nil"/>
              <w:left w:val="nil"/>
              <w:bottom w:val="nil"/>
              <w:right w:val="nil"/>
            </w:tcBorders>
            <w:shd w:val="clear" w:color="auto" w:fill="auto"/>
          </w:tcPr>
          <w:p w14:paraId="4E99ED3F" w14:textId="77777777" w:rsidR="001D2EEB" w:rsidRPr="00BE54B4" w:rsidRDefault="001D2EEB" w:rsidP="001D2EEB">
            <w:pPr>
              <w:contextualSpacing/>
              <w:jc w:val="both"/>
              <w:rPr>
                <w:rFonts w:ascii="Arial" w:hAnsi="Arial" w:cs="Arial"/>
                <w:color w:val="000000" w:themeColor="text1"/>
                <w:sz w:val="20"/>
                <w:szCs w:val="20"/>
              </w:rPr>
            </w:pPr>
            <w:r w:rsidRPr="00BE54B4">
              <w:rPr>
                <w:rFonts w:ascii="Arial" w:hAnsi="Arial" w:cs="Arial"/>
                <w:color w:val="000000" w:themeColor="text1"/>
                <w:sz w:val="20"/>
                <w:szCs w:val="20"/>
              </w:rPr>
              <w:t>8</w:t>
            </w:r>
          </w:p>
        </w:tc>
        <w:tc>
          <w:tcPr>
            <w:tcW w:w="4806" w:type="dxa"/>
            <w:tcBorders>
              <w:top w:val="nil"/>
              <w:left w:val="nil"/>
              <w:bottom w:val="nil"/>
              <w:right w:val="nil"/>
            </w:tcBorders>
            <w:shd w:val="clear" w:color="auto" w:fill="auto"/>
            <w:vAlign w:val="bottom"/>
          </w:tcPr>
          <w:p w14:paraId="022F7A82" w14:textId="77777777" w:rsidR="001D2EEB" w:rsidRPr="00BE54B4" w:rsidRDefault="001D2EEB" w:rsidP="001D2EEB">
            <w:pPr>
              <w:contextualSpacing/>
              <w:rPr>
                <w:rFonts w:ascii="Arial" w:hAnsi="Arial" w:cs="Arial"/>
                <w:color w:val="000000" w:themeColor="text1"/>
                <w:sz w:val="20"/>
                <w:szCs w:val="20"/>
              </w:rPr>
            </w:pPr>
            <w:proofErr w:type="spellStart"/>
            <w:r w:rsidRPr="00BE54B4">
              <w:rPr>
                <w:rFonts w:ascii="Arial" w:hAnsi="Arial" w:cs="Arial"/>
                <w:color w:val="000000" w:themeColor="text1"/>
                <w:sz w:val="20"/>
                <w:szCs w:val="20"/>
              </w:rPr>
              <w:t>KYK’ya</w:t>
            </w:r>
            <w:proofErr w:type="spellEnd"/>
            <w:r w:rsidRPr="00BE54B4">
              <w:rPr>
                <w:rFonts w:ascii="Arial" w:hAnsi="Arial" w:cs="Arial"/>
                <w:color w:val="000000" w:themeColor="text1"/>
                <w:sz w:val="20"/>
                <w:szCs w:val="20"/>
              </w:rPr>
              <w:t xml:space="preserve"> yapılan yatırımlar-içerik yöntemi</w:t>
            </w:r>
          </w:p>
        </w:tc>
        <w:tc>
          <w:tcPr>
            <w:tcW w:w="1354" w:type="dxa"/>
            <w:tcBorders>
              <w:top w:val="nil"/>
              <w:left w:val="nil"/>
              <w:bottom w:val="nil"/>
              <w:right w:val="nil"/>
            </w:tcBorders>
            <w:shd w:val="clear" w:color="auto" w:fill="auto"/>
            <w:vAlign w:val="bottom"/>
          </w:tcPr>
          <w:p w14:paraId="727B80ED" w14:textId="3E5DD234"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623" w:type="dxa"/>
            <w:tcBorders>
              <w:top w:val="nil"/>
              <w:left w:val="nil"/>
              <w:bottom w:val="nil"/>
              <w:right w:val="nil"/>
            </w:tcBorders>
            <w:shd w:val="clear" w:color="auto" w:fill="auto"/>
            <w:vAlign w:val="bottom"/>
          </w:tcPr>
          <w:p w14:paraId="070DEAAE" w14:textId="4905343C"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465" w:type="dxa"/>
            <w:tcBorders>
              <w:top w:val="nil"/>
              <w:left w:val="nil"/>
              <w:bottom w:val="nil"/>
              <w:right w:val="nil"/>
            </w:tcBorders>
            <w:shd w:val="clear" w:color="auto" w:fill="auto"/>
            <w:vAlign w:val="bottom"/>
          </w:tcPr>
          <w:p w14:paraId="3BF0D2E1" w14:textId="0FE9B46E"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r>
      <w:tr w:rsidR="001D2EEB" w:rsidRPr="00BE54B4" w14:paraId="7AF2D162" w14:textId="77777777" w:rsidTr="001D2EEB">
        <w:trPr>
          <w:cantSplit/>
        </w:trPr>
        <w:tc>
          <w:tcPr>
            <w:tcW w:w="0" w:type="auto"/>
            <w:tcBorders>
              <w:top w:val="nil"/>
              <w:left w:val="nil"/>
              <w:bottom w:val="nil"/>
              <w:right w:val="nil"/>
            </w:tcBorders>
            <w:shd w:val="clear" w:color="auto" w:fill="auto"/>
          </w:tcPr>
          <w:p w14:paraId="6AC45030" w14:textId="77777777" w:rsidR="001D2EEB" w:rsidRPr="00BE54B4" w:rsidRDefault="001D2EEB" w:rsidP="001D2EEB">
            <w:pPr>
              <w:contextualSpacing/>
              <w:jc w:val="both"/>
              <w:rPr>
                <w:rFonts w:ascii="Arial" w:hAnsi="Arial" w:cs="Arial"/>
                <w:color w:val="000000" w:themeColor="text1"/>
                <w:sz w:val="20"/>
                <w:szCs w:val="20"/>
              </w:rPr>
            </w:pPr>
            <w:r w:rsidRPr="00BE54B4">
              <w:rPr>
                <w:rFonts w:ascii="Arial" w:hAnsi="Arial" w:cs="Arial"/>
                <w:color w:val="000000" w:themeColor="text1"/>
                <w:sz w:val="20"/>
                <w:szCs w:val="20"/>
              </w:rPr>
              <w:t>9</w:t>
            </w:r>
          </w:p>
        </w:tc>
        <w:tc>
          <w:tcPr>
            <w:tcW w:w="4806" w:type="dxa"/>
            <w:tcBorders>
              <w:top w:val="nil"/>
              <w:left w:val="nil"/>
              <w:bottom w:val="nil"/>
              <w:right w:val="nil"/>
            </w:tcBorders>
            <w:shd w:val="clear" w:color="auto" w:fill="auto"/>
            <w:vAlign w:val="bottom"/>
          </w:tcPr>
          <w:p w14:paraId="0845429E" w14:textId="77777777" w:rsidR="001D2EEB" w:rsidRPr="00BE54B4" w:rsidRDefault="001D2EEB" w:rsidP="001D2EEB">
            <w:pPr>
              <w:contextualSpacing/>
              <w:rPr>
                <w:rFonts w:ascii="Arial" w:hAnsi="Arial" w:cs="Arial"/>
                <w:color w:val="000000" w:themeColor="text1"/>
                <w:sz w:val="20"/>
                <w:szCs w:val="20"/>
              </w:rPr>
            </w:pPr>
            <w:proofErr w:type="spellStart"/>
            <w:r w:rsidRPr="00BE54B4">
              <w:rPr>
                <w:rFonts w:ascii="Arial" w:hAnsi="Arial" w:cs="Arial"/>
                <w:color w:val="000000" w:themeColor="text1"/>
                <w:sz w:val="20"/>
                <w:szCs w:val="20"/>
              </w:rPr>
              <w:t>KYK’ya</w:t>
            </w:r>
            <w:proofErr w:type="spellEnd"/>
            <w:r w:rsidRPr="00BE54B4">
              <w:rPr>
                <w:rFonts w:ascii="Arial" w:hAnsi="Arial" w:cs="Arial"/>
                <w:color w:val="000000" w:themeColor="text1"/>
                <w:sz w:val="20"/>
                <w:szCs w:val="20"/>
              </w:rPr>
              <w:t xml:space="preserve"> yapılan yatırımlar-</w:t>
            </w:r>
            <w:proofErr w:type="spellStart"/>
            <w:r w:rsidRPr="00BE54B4">
              <w:rPr>
                <w:rFonts w:ascii="Arial" w:hAnsi="Arial" w:cs="Arial"/>
                <w:color w:val="000000" w:themeColor="text1"/>
                <w:sz w:val="20"/>
                <w:szCs w:val="20"/>
              </w:rPr>
              <w:t>izahname</w:t>
            </w:r>
            <w:proofErr w:type="spellEnd"/>
            <w:r w:rsidRPr="00BE54B4">
              <w:rPr>
                <w:rFonts w:ascii="Arial" w:hAnsi="Arial" w:cs="Arial"/>
                <w:color w:val="000000" w:themeColor="text1"/>
                <w:sz w:val="20"/>
                <w:szCs w:val="20"/>
              </w:rPr>
              <w:t xml:space="preserve"> yöntemi </w:t>
            </w:r>
          </w:p>
        </w:tc>
        <w:tc>
          <w:tcPr>
            <w:tcW w:w="1354" w:type="dxa"/>
            <w:tcBorders>
              <w:top w:val="nil"/>
              <w:left w:val="nil"/>
              <w:bottom w:val="nil"/>
              <w:right w:val="nil"/>
            </w:tcBorders>
            <w:shd w:val="clear" w:color="auto" w:fill="auto"/>
            <w:vAlign w:val="bottom"/>
          </w:tcPr>
          <w:p w14:paraId="64196091" w14:textId="3055F9E5"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623" w:type="dxa"/>
            <w:tcBorders>
              <w:top w:val="nil"/>
              <w:left w:val="nil"/>
              <w:bottom w:val="nil"/>
              <w:right w:val="nil"/>
            </w:tcBorders>
            <w:shd w:val="clear" w:color="auto" w:fill="auto"/>
            <w:vAlign w:val="bottom"/>
          </w:tcPr>
          <w:p w14:paraId="3C9A8B38" w14:textId="298C2179"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465" w:type="dxa"/>
            <w:tcBorders>
              <w:top w:val="nil"/>
              <w:left w:val="nil"/>
              <w:bottom w:val="nil"/>
              <w:right w:val="nil"/>
            </w:tcBorders>
            <w:shd w:val="clear" w:color="auto" w:fill="auto"/>
            <w:vAlign w:val="bottom"/>
          </w:tcPr>
          <w:p w14:paraId="0FDBB671" w14:textId="13BBAA4B"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r>
      <w:tr w:rsidR="001D2EEB" w:rsidRPr="00BE54B4" w14:paraId="37F63F8D" w14:textId="77777777" w:rsidTr="001D2EEB">
        <w:trPr>
          <w:cantSplit/>
        </w:trPr>
        <w:tc>
          <w:tcPr>
            <w:tcW w:w="0" w:type="auto"/>
            <w:tcBorders>
              <w:top w:val="nil"/>
              <w:left w:val="nil"/>
              <w:bottom w:val="nil"/>
              <w:right w:val="nil"/>
            </w:tcBorders>
            <w:shd w:val="clear" w:color="auto" w:fill="auto"/>
          </w:tcPr>
          <w:p w14:paraId="50578F9E" w14:textId="77777777" w:rsidR="001D2EEB" w:rsidRPr="00BE54B4" w:rsidRDefault="001D2EEB" w:rsidP="001D2EEB">
            <w:pPr>
              <w:contextualSpacing/>
              <w:jc w:val="both"/>
              <w:rPr>
                <w:rFonts w:ascii="Arial" w:hAnsi="Arial" w:cs="Arial"/>
                <w:color w:val="000000" w:themeColor="text1"/>
                <w:sz w:val="20"/>
                <w:szCs w:val="20"/>
              </w:rPr>
            </w:pPr>
            <w:r w:rsidRPr="00BE54B4">
              <w:rPr>
                <w:rFonts w:ascii="Arial" w:hAnsi="Arial" w:cs="Arial"/>
                <w:color w:val="000000" w:themeColor="text1"/>
                <w:sz w:val="20"/>
                <w:szCs w:val="20"/>
              </w:rPr>
              <w:t>10</w:t>
            </w:r>
          </w:p>
        </w:tc>
        <w:tc>
          <w:tcPr>
            <w:tcW w:w="4806" w:type="dxa"/>
            <w:tcBorders>
              <w:top w:val="nil"/>
              <w:left w:val="nil"/>
              <w:bottom w:val="nil"/>
              <w:right w:val="nil"/>
            </w:tcBorders>
            <w:shd w:val="clear" w:color="auto" w:fill="auto"/>
            <w:vAlign w:val="bottom"/>
          </w:tcPr>
          <w:p w14:paraId="4A2D7358" w14:textId="77777777" w:rsidR="001D2EEB" w:rsidRPr="00BE54B4" w:rsidRDefault="001D2EEB" w:rsidP="001D2EEB">
            <w:pPr>
              <w:contextualSpacing/>
              <w:rPr>
                <w:rFonts w:ascii="Arial" w:hAnsi="Arial" w:cs="Arial"/>
                <w:color w:val="000000" w:themeColor="text1"/>
                <w:sz w:val="20"/>
                <w:szCs w:val="20"/>
              </w:rPr>
            </w:pPr>
            <w:proofErr w:type="spellStart"/>
            <w:r w:rsidRPr="00BE54B4">
              <w:rPr>
                <w:rFonts w:ascii="Arial" w:hAnsi="Arial" w:cs="Arial"/>
                <w:color w:val="000000" w:themeColor="text1"/>
                <w:sz w:val="20"/>
                <w:szCs w:val="20"/>
              </w:rPr>
              <w:t>KYK’ya</w:t>
            </w:r>
            <w:proofErr w:type="spellEnd"/>
            <w:r w:rsidRPr="00BE54B4">
              <w:rPr>
                <w:rFonts w:ascii="Arial" w:hAnsi="Arial" w:cs="Arial"/>
                <w:color w:val="000000" w:themeColor="text1"/>
                <w:sz w:val="20"/>
                <w:szCs w:val="20"/>
              </w:rPr>
              <w:t xml:space="preserve"> yapılan yatırımlar-%1250 risk ağırlığı yöntemi </w:t>
            </w:r>
          </w:p>
        </w:tc>
        <w:tc>
          <w:tcPr>
            <w:tcW w:w="1354" w:type="dxa"/>
            <w:tcBorders>
              <w:top w:val="nil"/>
              <w:left w:val="nil"/>
              <w:bottom w:val="nil"/>
              <w:right w:val="nil"/>
            </w:tcBorders>
            <w:shd w:val="clear" w:color="auto" w:fill="auto"/>
            <w:vAlign w:val="bottom"/>
          </w:tcPr>
          <w:p w14:paraId="4CAED3BB" w14:textId="6D609A55"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623" w:type="dxa"/>
            <w:tcBorders>
              <w:top w:val="nil"/>
              <w:left w:val="nil"/>
              <w:bottom w:val="nil"/>
              <w:right w:val="nil"/>
            </w:tcBorders>
            <w:shd w:val="clear" w:color="auto" w:fill="auto"/>
            <w:vAlign w:val="bottom"/>
          </w:tcPr>
          <w:p w14:paraId="69FD81D3" w14:textId="3F345140"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465" w:type="dxa"/>
            <w:tcBorders>
              <w:top w:val="nil"/>
              <w:left w:val="nil"/>
              <w:bottom w:val="nil"/>
              <w:right w:val="nil"/>
            </w:tcBorders>
            <w:shd w:val="clear" w:color="auto" w:fill="auto"/>
            <w:vAlign w:val="bottom"/>
          </w:tcPr>
          <w:p w14:paraId="3D6A7423" w14:textId="2180B9EB"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r>
      <w:tr w:rsidR="001D2EEB" w:rsidRPr="00BE54B4" w14:paraId="1062A87F" w14:textId="77777777" w:rsidTr="001D2EEB">
        <w:trPr>
          <w:cantSplit/>
        </w:trPr>
        <w:tc>
          <w:tcPr>
            <w:tcW w:w="0" w:type="auto"/>
            <w:tcBorders>
              <w:top w:val="nil"/>
              <w:left w:val="nil"/>
              <w:bottom w:val="nil"/>
              <w:right w:val="nil"/>
            </w:tcBorders>
            <w:shd w:val="clear" w:color="auto" w:fill="auto"/>
          </w:tcPr>
          <w:p w14:paraId="7CF0E015" w14:textId="77777777" w:rsidR="001D2EEB" w:rsidRPr="00BE54B4" w:rsidRDefault="001D2EEB" w:rsidP="001D2EEB">
            <w:pPr>
              <w:contextualSpacing/>
              <w:jc w:val="both"/>
              <w:rPr>
                <w:rFonts w:ascii="Arial" w:hAnsi="Arial" w:cs="Arial"/>
                <w:color w:val="000000" w:themeColor="text1"/>
                <w:sz w:val="20"/>
                <w:szCs w:val="20"/>
              </w:rPr>
            </w:pPr>
            <w:r w:rsidRPr="00BE54B4">
              <w:rPr>
                <w:rFonts w:ascii="Arial" w:hAnsi="Arial" w:cs="Arial"/>
                <w:color w:val="000000" w:themeColor="text1"/>
                <w:sz w:val="20"/>
                <w:szCs w:val="20"/>
              </w:rPr>
              <w:t>11</w:t>
            </w:r>
          </w:p>
        </w:tc>
        <w:tc>
          <w:tcPr>
            <w:tcW w:w="4806" w:type="dxa"/>
            <w:tcBorders>
              <w:top w:val="nil"/>
              <w:left w:val="nil"/>
              <w:bottom w:val="nil"/>
              <w:right w:val="nil"/>
            </w:tcBorders>
            <w:shd w:val="clear" w:color="auto" w:fill="auto"/>
            <w:vAlign w:val="bottom"/>
          </w:tcPr>
          <w:p w14:paraId="3FD179FE" w14:textId="77777777" w:rsidR="001D2EEB" w:rsidRPr="00BE54B4" w:rsidRDefault="001D2EEB" w:rsidP="001D2EEB">
            <w:pPr>
              <w:contextualSpacing/>
              <w:rPr>
                <w:rFonts w:ascii="Arial" w:hAnsi="Arial" w:cs="Arial"/>
                <w:color w:val="000000" w:themeColor="text1"/>
                <w:sz w:val="20"/>
                <w:szCs w:val="20"/>
              </w:rPr>
            </w:pPr>
            <w:r w:rsidRPr="00BE54B4">
              <w:rPr>
                <w:rFonts w:ascii="Arial" w:hAnsi="Arial" w:cs="Arial"/>
                <w:color w:val="000000" w:themeColor="text1"/>
                <w:sz w:val="20"/>
                <w:szCs w:val="20"/>
              </w:rPr>
              <w:t>Takas riski</w:t>
            </w:r>
          </w:p>
        </w:tc>
        <w:tc>
          <w:tcPr>
            <w:tcW w:w="1354" w:type="dxa"/>
            <w:tcBorders>
              <w:top w:val="nil"/>
              <w:left w:val="nil"/>
              <w:bottom w:val="nil"/>
              <w:right w:val="nil"/>
            </w:tcBorders>
            <w:shd w:val="clear" w:color="auto" w:fill="auto"/>
            <w:vAlign w:val="bottom"/>
          </w:tcPr>
          <w:p w14:paraId="6241E28F" w14:textId="2E0DAE69"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623" w:type="dxa"/>
            <w:tcBorders>
              <w:top w:val="nil"/>
              <w:left w:val="nil"/>
              <w:bottom w:val="nil"/>
              <w:right w:val="nil"/>
            </w:tcBorders>
            <w:shd w:val="clear" w:color="auto" w:fill="auto"/>
            <w:vAlign w:val="bottom"/>
          </w:tcPr>
          <w:p w14:paraId="149D6743" w14:textId="74D575EC"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465" w:type="dxa"/>
            <w:tcBorders>
              <w:top w:val="nil"/>
              <w:left w:val="nil"/>
              <w:bottom w:val="nil"/>
              <w:right w:val="nil"/>
            </w:tcBorders>
            <w:shd w:val="clear" w:color="auto" w:fill="auto"/>
            <w:vAlign w:val="bottom"/>
          </w:tcPr>
          <w:p w14:paraId="758F2A9C" w14:textId="62692876"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r>
      <w:tr w:rsidR="001D2EEB" w:rsidRPr="00BE54B4" w14:paraId="280BC198" w14:textId="77777777" w:rsidTr="001D2EEB">
        <w:trPr>
          <w:cantSplit/>
        </w:trPr>
        <w:tc>
          <w:tcPr>
            <w:tcW w:w="0" w:type="auto"/>
            <w:tcBorders>
              <w:top w:val="nil"/>
              <w:left w:val="nil"/>
              <w:bottom w:val="nil"/>
              <w:right w:val="nil"/>
            </w:tcBorders>
            <w:shd w:val="clear" w:color="auto" w:fill="auto"/>
          </w:tcPr>
          <w:p w14:paraId="33E6D380" w14:textId="77777777" w:rsidR="001D2EEB" w:rsidRPr="00BE54B4" w:rsidRDefault="001D2EEB" w:rsidP="001D2EEB">
            <w:pPr>
              <w:contextualSpacing/>
              <w:jc w:val="both"/>
              <w:rPr>
                <w:rFonts w:ascii="Arial" w:hAnsi="Arial" w:cs="Arial"/>
                <w:color w:val="000000" w:themeColor="text1"/>
                <w:sz w:val="20"/>
                <w:szCs w:val="20"/>
              </w:rPr>
            </w:pPr>
            <w:r w:rsidRPr="00BE54B4">
              <w:rPr>
                <w:rFonts w:ascii="Arial" w:hAnsi="Arial" w:cs="Arial"/>
                <w:color w:val="000000" w:themeColor="text1"/>
                <w:sz w:val="20"/>
                <w:szCs w:val="20"/>
              </w:rPr>
              <w:t>12</w:t>
            </w:r>
          </w:p>
        </w:tc>
        <w:tc>
          <w:tcPr>
            <w:tcW w:w="4806" w:type="dxa"/>
            <w:tcBorders>
              <w:top w:val="nil"/>
              <w:left w:val="nil"/>
              <w:bottom w:val="nil"/>
              <w:right w:val="nil"/>
            </w:tcBorders>
            <w:shd w:val="clear" w:color="auto" w:fill="auto"/>
            <w:vAlign w:val="bottom"/>
          </w:tcPr>
          <w:p w14:paraId="394C944A" w14:textId="77777777" w:rsidR="001D2EEB" w:rsidRPr="00BE54B4" w:rsidRDefault="001D2EEB" w:rsidP="001D2EEB">
            <w:pPr>
              <w:contextualSpacing/>
              <w:rPr>
                <w:rFonts w:ascii="Arial" w:hAnsi="Arial" w:cs="Arial"/>
                <w:color w:val="000000" w:themeColor="text1"/>
                <w:sz w:val="20"/>
                <w:szCs w:val="20"/>
              </w:rPr>
            </w:pPr>
            <w:r w:rsidRPr="00BE54B4">
              <w:rPr>
                <w:rFonts w:ascii="Arial" w:hAnsi="Arial" w:cs="Arial"/>
                <w:color w:val="000000" w:themeColor="text1"/>
                <w:sz w:val="20"/>
                <w:szCs w:val="20"/>
              </w:rPr>
              <w:t>Bankacılık hesaplarındaki menkul kıymetleştirme pozisyonları</w:t>
            </w:r>
          </w:p>
        </w:tc>
        <w:tc>
          <w:tcPr>
            <w:tcW w:w="1354" w:type="dxa"/>
            <w:tcBorders>
              <w:top w:val="nil"/>
              <w:left w:val="nil"/>
              <w:bottom w:val="nil"/>
              <w:right w:val="nil"/>
            </w:tcBorders>
            <w:shd w:val="clear" w:color="auto" w:fill="auto"/>
            <w:vAlign w:val="bottom"/>
          </w:tcPr>
          <w:p w14:paraId="49E1BCF7" w14:textId="5DE8AB9D"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623" w:type="dxa"/>
            <w:tcBorders>
              <w:top w:val="nil"/>
              <w:left w:val="nil"/>
              <w:bottom w:val="nil"/>
              <w:right w:val="nil"/>
            </w:tcBorders>
            <w:shd w:val="clear" w:color="auto" w:fill="auto"/>
            <w:vAlign w:val="bottom"/>
          </w:tcPr>
          <w:p w14:paraId="741B20A6" w14:textId="46CCB778"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465" w:type="dxa"/>
            <w:tcBorders>
              <w:top w:val="nil"/>
              <w:left w:val="nil"/>
              <w:bottom w:val="nil"/>
              <w:right w:val="nil"/>
            </w:tcBorders>
            <w:shd w:val="clear" w:color="auto" w:fill="auto"/>
            <w:vAlign w:val="bottom"/>
          </w:tcPr>
          <w:p w14:paraId="4FC0871A" w14:textId="77422AA1"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r>
      <w:tr w:rsidR="001D2EEB" w:rsidRPr="00BE54B4" w14:paraId="27DDE754" w14:textId="77777777" w:rsidTr="001D2EEB">
        <w:trPr>
          <w:cantSplit/>
        </w:trPr>
        <w:tc>
          <w:tcPr>
            <w:tcW w:w="0" w:type="auto"/>
            <w:tcBorders>
              <w:top w:val="nil"/>
              <w:left w:val="nil"/>
              <w:bottom w:val="nil"/>
              <w:right w:val="nil"/>
            </w:tcBorders>
            <w:shd w:val="clear" w:color="auto" w:fill="auto"/>
          </w:tcPr>
          <w:p w14:paraId="660EB331" w14:textId="77777777" w:rsidR="001D2EEB" w:rsidRPr="00BE54B4" w:rsidRDefault="001D2EEB" w:rsidP="001D2EEB">
            <w:pPr>
              <w:contextualSpacing/>
              <w:jc w:val="both"/>
              <w:rPr>
                <w:rFonts w:ascii="Arial" w:hAnsi="Arial" w:cs="Arial"/>
                <w:color w:val="000000" w:themeColor="text1"/>
                <w:sz w:val="20"/>
                <w:szCs w:val="20"/>
              </w:rPr>
            </w:pPr>
            <w:r w:rsidRPr="00BE54B4">
              <w:rPr>
                <w:rFonts w:ascii="Arial" w:hAnsi="Arial" w:cs="Arial"/>
                <w:color w:val="000000" w:themeColor="text1"/>
                <w:sz w:val="20"/>
                <w:szCs w:val="20"/>
              </w:rPr>
              <w:t>13</w:t>
            </w:r>
          </w:p>
        </w:tc>
        <w:tc>
          <w:tcPr>
            <w:tcW w:w="4806" w:type="dxa"/>
            <w:tcBorders>
              <w:top w:val="nil"/>
              <w:left w:val="nil"/>
              <w:bottom w:val="nil"/>
              <w:right w:val="nil"/>
            </w:tcBorders>
            <w:shd w:val="clear" w:color="auto" w:fill="auto"/>
            <w:vAlign w:val="bottom"/>
          </w:tcPr>
          <w:p w14:paraId="5CFD49DF" w14:textId="77777777" w:rsidR="001D2EEB" w:rsidRPr="00BE54B4" w:rsidRDefault="001D2EEB" w:rsidP="001D2EEB">
            <w:pPr>
              <w:contextualSpacing/>
              <w:rPr>
                <w:rFonts w:ascii="Arial" w:hAnsi="Arial" w:cs="Arial"/>
                <w:color w:val="000000" w:themeColor="text1"/>
                <w:sz w:val="20"/>
                <w:szCs w:val="20"/>
              </w:rPr>
            </w:pPr>
            <w:r w:rsidRPr="00BE54B4">
              <w:rPr>
                <w:rFonts w:ascii="Arial" w:hAnsi="Arial" w:cs="Arial"/>
                <w:color w:val="000000" w:themeColor="text1"/>
                <w:sz w:val="20"/>
                <w:szCs w:val="20"/>
              </w:rPr>
              <w:t xml:space="preserve">İDD derecelendirmeye dayalı yaklaşım </w:t>
            </w:r>
          </w:p>
        </w:tc>
        <w:tc>
          <w:tcPr>
            <w:tcW w:w="1354" w:type="dxa"/>
            <w:tcBorders>
              <w:top w:val="nil"/>
              <w:left w:val="nil"/>
              <w:bottom w:val="nil"/>
              <w:right w:val="nil"/>
            </w:tcBorders>
            <w:shd w:val="clear" w:color="auto" w:fill="auto"/>
            <w:vAlign w:val="bottom"/>
          </w:tcPr>
          <w:p w14:paraId="7C07DF80" w14:textId="420C8C16"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623" w:type="dxa"/>
            <w:tcBorders>
              <w:top w:val="nil"/>
              <w:left w:val="nil"/>
              <w:bottom w:val="nil"/>
              <w:right w:val="nil"/>
            </w:tcBorders>
            <w:shd w:val="clear" w:color="auto" w:fill="auto"/>
            <w:vAlign w:val="bottom"/>
          </w:tcPr>
          <w:p w14:paraId="55163C7E" w14:textId="4D43D2CC"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465" w:type="dxa"/>
            <w:tcBorders>
              <w:top w:val="nil"/>
              <w:left w:val="nil"/>
              <w:bottom w:val="nil"/>
              <w:right w:val="nil"/>
            </w:tcBorders>
            <w:shd w:val="clear" w:color="auto" w:fill="auto"/>
            <w:vAlign w:val="bottom"/>
          </w:tcPr>
          <w:p w14:paraId="511B8584" w14:textId="406A54AE"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r>
      <w:tr w:rsidR="001D2EEB" w:rsidRPr="00BE54B4" w14:paraId="3DD4D670" w14:textId="77777777" w:rsidTr="001D2EEB">
        <w:trPr>
          <w:cantSplit/>
        </w:trPr>
        <w:tc>
          <w:tcPr>
            <w:tcW w:w="0" w:type="auto"/>
            <w:tcBorders>
              <w:top w:val="nil"/>
              <w:left w:val="nil"/>
              <w:bottom w:val="nil"/>
              <w:right w:val="nil"/>
            </w:tcBorders>
            <w:shd w:val="clear" w:color="auto" w:fill="auto"/>
          </w:tcPr>
          <w:p w14:paraId="07005B35" w14:textId="77777777" w:rsidR="001D2EEB" w:rsidRPr="00BE54B4" w:rsidRDefault="001D2EEB" w:rsidP="001D2EEB">
            <w:pPr>
              <w:contextualSpacing/>
              <w:jc w:val="both"/>
              <w:rPr>
                <w:rFonts w:ascii="Arial" w:hAnsi="Arial" w:cs="Arial"/>
                <w:color w:val="000000" w:themeColor="text1"/>
                <w:sz w:val="20"/>
                <w:szCs w:val="20"/>
              </w:rPr>
            </w:pPr>
            <w:r w:rsidRPr="00BE54B4">
              <w:rPr>
                <w:rFonts w:ascii="Arial" w:hAnsi="Arial" w:cs="Arial"/>
                <w:color w:val="000000" w:themeColor="text1"/>
                <w:sz w:val="20"/>
                <w:szCs w:val="20"/>
              </w:rPr>
              <w:t>14</w:t>
            </w:r>
          </w:p>
        </w:tc>
        <w:tc>
          <w:tcPr>
            <w:tcW w:w="4806" w:type="dxa"/>
            <w:tcBorders>
              <w:top w:val="nil"/>
              <w:left w:val="nil"/>
              <w:bottom w:val="nil"/>
              <w:right w:val="nil"/>
            </w:tcBorders>
            <w:shd w:val="clear" w:color="auto" w:fill="auto"/>
            <w:vAlign w:val="bottom"/>
          </w:tcPr>
          <w:p w14:paraId="33B7C3FD" w14:textId="77777777" w:rsidR="001D2EEB" w:rsidRPr="00BE54B4" w:rsidRDefault="001D2EEB" w:rsidP="001D2EEB">
            <w:pPr>
              <w:contextualSpacing/>
              <w:rPr>
                <w:rFonts w:ascii="Arial" w:hAnsi="Arial" w:cs="Arial"/>
                <w:color w:val="000000" w:themeColor="text1"/>
                <w:sz w:val="20"/>
                <w:szCs w:val="20"/>
              </w:rPr>
            </w:pPr>
            <w:r w:rsidRPr="00BE54B4">
              <w:rPr>
                <w:rFonts w:ascii="Arial" w:hAnsi="Arial" w:cs="Arial"/>
                <w:color w:val="000000" w:themeColor="text1"/>
                <w:sz w:val="20"/>
                <w:szCs w:val="20"/>
              </w:rPr>
              <w:t>İDD denetim otoritesi formülü yaklaşımı</w:t>
            </w:r>
          </w:p>
        </w:tc>
        <w:tc>
          <w:tcPr>
            <w:tcW w:w="1354" w:type="dxa"/>
            <w:tcBorders>
              <w:top w:val="nil"/>
              <w:left w:val="nil"/>
              <w:bottom w:val="nil"/>
              <w:right w:val="nil"/>
            </w:tcBorders>
            <w:shd w:val="clear" w:color="auto" w:fill="auto"/>
            <w:vAlign w:val="bottom"/>
          </w:tcPr>
          <w:p w14:paraId="2BE6A28B" w14:textId="766710F7"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623" w:type="dxa"/>
            <w:tcBorders>
              <w:top w:val="nil"/>
              <w:left w:val="nil"/>
              <w:bottom w:val="nil"/>
              <w:right w:val="nil"/>
            </w:tcBorders>
            <w:shd w:val="clear" w:color="auto" w:fill="auto"/>
            <w:vAlign w:val="bottom"/>
          </w:tcPr>
          <w:p w14:paraId="49F67BF9" w14:textId="546B30BC"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465" w:type="dxa"/>
            <w:tcBorders>
              <w:top w:val="nil"/>
              <w:left w:val="nil"/>
              <w:bottom w:val="nil"/>
              <w:right w:val="nil"/>
            </w:tcBorders>
            <w:shd w:val="clear" w:color="auto" w:fill="auto"/>
            <w:vAlign w:val="bottom"/>
          </w:tcPr>
          <w:p w14:paraId="0FFED242" w14:textId="4A3F6A28"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r>
      <w:tr w:rsidR="001D2EEB" w:rsidRPr="00BE54B4" w14:paraId="1124F5DF" w14:textId="77777777" w:rsidTr="001D2EEB">
        <w:trPr>
          <w:cantSplit/>
        </w:trPr>
        <w:tc>
          <w:tcPr>
            <w:tcW w:w="0" w:type="auto"/>
            <w:tcBorders>
              <w:top w:val="nil"/>
              <w:left w:val="nil"/>
              <w:bottom w:val="nil"/>
              <w:right w:val="nil"/>
            </w:tcBorders>
            <w:shd w:val="clear" w:color="auto" w:fill="auto"/>
          </w:tcPr>
          <w:p w14:paraId="293363D3" w14:textId="77777777" w:rsidR="001D2EEB" w:rsidRPr="00BE54B4" w:rsidRDefault="001D2EEB" w:rsidP="001D2EEB">
            <w:pPr>
              <w:contextualSpacing/>
              <w:jc w:val="both"/>
              <w:rPr>
                <w:rFonts w:ascii="Arial" w:hAnsi="Arial" w:cs="Arial"/>
                <w:color w:val="000000" w:themeColor="text1"/>
                <w:sz w:val="20"/>
                <w:szCs w:val="20"/>
              </w:rPr>
            </w:pPr>
            <w:r w:rsidRPr="00BE54B4">
              <w:rPr>
                <w:rFonts w:ascii="Arial" w:hAnsi="Arial" w:cs="Arial"/>
                <w:color w:val="000000" w:themeColor="text1"/>
                <w:sz w:val="20"/>
                <w:szCs w:val="20"/>
              </w:rPr>
              <w:t>15</w:t>
            </w:r>
          </w:p>
        </w:tc>
        <w:tc>
          <w:tcPr>
            <w:tcW w:w="4806" w:type="dxa"/>
            <w:tcBorders>
              <w:top w:val="nil"/>
              <w:left w:val="nil"/>
              <w:bottom w:val="nil"/>
              <w:right w:val="nil"/>
            </w:tcBorders>
            <w:shd w:val="clear" w:color="auto" w:fill="auto"/>
            <w:vAlign w:val="bottom"/>
          </w:tcPr>
          <w:p w14:paraId="33896707" w14:textId="77777777" w:rsidR="001D2EEB" w:rsidRPr="00BE54B4" w:rsidRDefault="001D2EEB" w:rsidP="001D2EEB">
            <w:pPr>
              <w:contextualSpacing/>
              <w:rPr>
                <w:rFonts w:ascii="Arial" w:hAnsi="Arial" w:cs="Arial"/>
                <w:color w:val="000000" w:themeColor="text1"/>
                <w:sz w:val="20"/>
                <w:szCs w:val="20"/>
              </w:rPr>
            </w:pPr>
            <w:r w:rsidRPr="00BE54B4">
              <w:rPr>
                <w:rFonts w:ascii="Arial" w:hAnsi="Arial" w:cs="Arial"/>
                <w:color w:val="000000" w:themeColor="text1"/>
                <w:sz w:val="20"/>
                <w:szCs w:val="20"/>
              </w:rPr>
              <w:t>Standart basitleştirilmiş denetim otoritesi formülü yaklaşımı</w:t>
            </w:r>
          </w:p>
        </w:tc>
        <w:tc>
          <w:tcPr>
            <w:tcW w:w="1354" w:type="dxa"/>
            <w:tcBorders>
              <w:top w:val="nil"/>
              <w:left w:val="nil"/>
              <w:bottom w:val="nil"/>
              <w:right w:val="nil"/>
            </w:tcBorders>
            <w:shd w:val="clear" w:color="auto" w:fill="auto"/>
            <w:vAlign w:val="bottom"/>
          </w:tcPr>
          <w:p w14:paraId="3942350F" w14:textId="6B02BFED"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623" w:type="dxa"/>
            <w:tcBorders>
              <w:top w:val="nil"/>
              <w:left w:val="nil"/>
              <w:bottom w:val="nil"/>
              <w:right w:val="nil"/>
            </w:tcBorders>
            <w:shd w:val="clear" w:color="auto" w:fill="auto"/>
            <w:vAlign w:val="bottom"/>
          </w:tcPr>
          <w:p w14:paraId="3BFA5F29" w14:textId="4CE5B253"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465" w:type="dxa"/>
            <w:tcBorders>
              <w:top w:val="nil"/>
              <w:left w:val="nil"/>
              <w:bottom w:val="nil"/>
              <w:right w:val="nil"/>
            </w:tcBorders>
            <w:shd w:val="clear" w:color="auto" w:fill="auto"/>
            <w:vAlign w:val="bottom"/>
          </w:tcPr>
          <w:p w14:paraId="0F217227" w14:textId="7DD85D4A"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r>
      <w:tr w:rsidR="001D2EEB" w:rsidRPr="00BE54B4" w14:paraId="6BFC55D2" w14:textId="77777777" w:rsidTr="001D2EEB">
        <w:trPr>
          <w:cantSplit/>
        </w:trPr>
        <w:tc>
          <w:tcPr>
            <w:tcW w:w="0" w:type="auto"/>
            <w:tcBorders>
              <w:top w:val="nil"/>
              <w:left w:val="nil"/>
              <w:bottom w:val="nil"/>
              <w:right w:val="nil"/>
            </w:tcBorders>
            <w:shd w:val="clear" w:color="auto" w:fill="auto"/>
          </w:tcPr>
          <w:p w14:paraId="51F92C39" w14:textId="77777777" w:rsidR="001D2EEB" w:rsidRPr="00BE54B4" w:rsidRDefault="001D2EEB" w:rsidP="001D2EEB">
            <w:pPr>
              <w:contextualSpacing/>
              <w:jc w:val="both"/>
              <w:rPr>
                <w:rFonts w:ascii="Arial" w:hAnsi="Arial" w:cs="Arial"/>
                <w:color w:val="000000" w:themeColor="text1"/>
                <w:sz w:val="20"/>
                <w:szCs w:val="20"/>
              </w:rPr>
            </w:pPr>
            <w:r w:rsidRPr="00BE54B4">
              <w:rPr>
                <w:rFonts w:ascii="Arial" w:hAnsi="Arial" w:cs="Arial"/>
                <w:color w:val="000000" w:themeColor="text1"/>
                <w:sz w:val="20"/>
                <w:szCs w:val="20"/>
              </w:rPr>
              <w:t>16</w:t>
            </w:r>
          </w:p>
        </w:tc>
        <w:tc>
          <w:tcPr>
            <w:tcW w:w="4806" w:type="dxa"/>
            <w:tcBorders>
              <w:top w:val="nil"/>
              <w:left w:val="nil"/>
              <w:bottom w:val="nil"/>
              <w:right w:val="nil"/>
            </w:tcBorders>
            <w:shd w:val="clear" w:color="auto" w:fill="auto"/>
            <w:vAlign w:val="bottom"/>
          </w:tcPr>
          <w:p w14:paraId="5F227A18" w14:textId="77777777" w:rsidR="001D2EEB" w:rsidRPr="00BE54B4" w:rsidRDefault="001D2EEB" w:rsidP="001D2EEB">
            <w:pPr>
              <w:contextualSpacing/>
              <w:rPr>
                <w:rFonts w:ascii="Arial" w:hAnsi="Arial" w:cs="Arial"/>
                <w:color w:val="000000" w:themeColor="text1"/>
                <w:sz w:val="20"/>
                <w:szCs w:val="20"/>
              </w:rPr>
            </w:pPr>
            <w:r w:rsidRPr="00BE54B4">
              <w:rPr>
                <w:rFonts w:ascii="Arial" w:hAnsi="Arial" w:cs="Arial"/>
                <w:color w:val="000000" w:themeColor="text1"/>
                <w:sz w:val="20"/>
                <w:szCs w:val="20"/>
              </w:rPr>
              <w:t>Piyasa riski</w:t>
            </w:r>
          </w:p>
        </w:tc>
        <w:tc>
          <w:tcPr>
            <w:tcW w:w="1354" w:type="dxa"/>
            <w:tcBorders>
              <w:top w:val="nil"/>
              <w:left w:val="nil"/>
              <w:bottom w:val="nil"/>
              <w:right w:val="nil"/>
            </w:tcBorders>
            <w:shd w:val="clear" w:color="auto" w:fill="auto"/>
            <w:vAlign w:val="bottom"/>
          </w:tcPr>
          <w:p w14:paraId="48B2E06E" w14:textId="6389CC06" w:rsidR="001D2EEB" w:rsidRPr="00BE54B4" w:rsidRDefault="001D2EEB" w:rsidP="001D2EEB">
            <w:pPr>
              <w:jc w:val="right"/>
              <w:rPr>
                <w:rFonts w:ascii="Arial" w:hAnsi="Arial" w:cs="Arial"/>
                <w:sz w:val="20"/>
                <w:szCs w:val="20"/>
              </w:rPr>
            </w:pPr>
            <w:r w:rsidRPr="00BE54B4">
              <w:rPr>
                <w:rFonts w:ascii="Arial" w:hAnsi="Arial" w:cs="Arial"/>
                <w:sz w:val="20"/>
                <w:szCs w:val="20"/>
              </w:rPr>
              <w:t>2.257.046</w:t>
            </w:r>
          </w:p>
        </w:tc>
        <w:tc>
          <w:tcPr>
            <w:tcW w:w="1623" w:type="dxa"/>
            <w:tcBorders>
              <w:top w:val="nil"/>
              <w:left w:val="nil"/>
              <w:bottom w:val="nil"/>
              <w:right w:val="nil"/>
            </w:tcBorders>
            <w:shd w:val="clear" w:color="auto" w:fill="auto"/>
            <w:vAlign w:val="bottom"/>
          </w:tcPr>
          <w:p w14:paraId="1158C384" w14:textId="094FAFD7" w:rsidR="001D2EEB" w:rsidRPr="00BE54B4" w:rsidRDefault="001D2EEB" w:rsidP="001D2EEB">
            <w:pPr>
              <w:jc w:val="right"/>
              <w:rPr>
                <w:rFonts w:ascii="Arial" w:hAnsi="Arial" w:cs="Arial"/>
                <w:sz w:val="20"/>
                <w:szCs w:val="20"/>
              </w:rPr>
            </w:pPr>
            <w:r w:rsidRPr="00BE54B4">
              <w:rPr>
                <w:rFonts w:ascii="Arial" w:hAnsi="Arial" w:cs="Arial"/>
                <w:sz w:val="20"/>
                <w:szCs w:val="20"/>
              </w:rPr>
              <w:t>2.064.728</w:t>
            </w:r>
          </w:p>
        </w:tc>
        <w:tc>
          <w:tcPr>
            <w:tcW w:w="1465" w:type="dxa"/>
            <w:tcBorders>
              <w:top w:val="nil"/>
              <w:left w:val="nil"/>
              <w:bottom w:val="nil"/>
              <w:right w:val="nil"/>
            </w:tcBorders>
            <w:shd w:val="clear" w:color="auto" w:fill="auto"/>
            <w:vAlign w:val="bottom"/>
          </w:tcPr>
          <w:p w14:paraId="1551537B" w14:textId="01E57A68" w:rsidR="001D2EEB" w:rsidRPr="00BE54B4" w:rsidRDefault="001D2EEB" w:rsidP="001D2EEB">
            <w:pPr>
              <w:jc w:val="right"/>
              <w:rPr>
                <w:rFonts w:ascii="Arial" w:hAnsi="Arial" w:cs="Arial"/>
                <w:sz w:val="20"/>
                <w:szCs w:val="20"/>
              </w:rPr>
            </w:pPr>
            <w:r w:rsidRPr="00BE54B4">
              <w:rPr>
                <w:rFonts w:ascii="Arial" w:hAnsi="Arial" w:cs="Arial"/>
                <w:sz w:val="20"/>
                <w:szCs w:val="20"/>
              </w:rPr>
              <w:t>180.564</w:t>
            </w:r>
          </w:p>
        </w:tc>
      </w:tr>
      <w:tr w:rsidR="001D2EEB" w:rsidRPr="00BE54B4" w14:paraId="288B0E98" w14:textId="77777777" w:rsidTr="001D2EEB">
        <w:trPr>
          <w:cantSplit/>
        </w:trPr>
        <w:tc>
          <w:tcPr>
            <w:tcW w:w="0" w:type="auto"/>
            <w:tcBorders>
              <w:top w:val="nil"/>
              <w:left w:val="nil"/>
              <w:bottom w:val="nil"/>
              <w:right w:val="nil"/>
            </w:tcBorders>
            <w:shd w:val="clear" w:color="auto" w:fill="auto"/>
          </w:tcPr>
          <w:p w14:paraId="4A7545B6" w14:textId="77777777" w:rsidR="001D2EEB" w:rsidRPr="00BE54B4" w:rsidRDefault="001D2EEB" w:rsidP="001D2EEB">
            <w:pPr>
              <w:contextualSpacing/>
              <w:jc w:val="both"/>
              <w:rPr>
                <w:rFonts w:ascii="Arial" w:hAnsi="Arial" w:cs="Arial"/>
                <w:color w:val="000000" w:themeColor="text1"/>
                <w:sz w:val="20"/>
                <w:szCs w:val="20"/>
              </w:rPr>
            </w:pPr>
            <w:r w:rsidRPr="00BE54B4">
              <w:rPr>
                <w:rFonts w:ascii="Arial" w:hAnsi="Arial" w:cs="Arial"/>
                <w:color w:val="000000" w:themeColor="text1"/>
                <w:sz w:val="20"/>
                <w:szCs w:val="20"/>
              </w:rPr>
              <w:t>17</w:t>
            </w:r>
          </w:p>
        </w:tc>
        <w:tc>
          <w:tcPr>
            <w:tcW w:w="4806" w:type="dxa"/>
            <w:tcBorders>
              <w:top w:val="nil"/>
              <w:left w:val="nil"/>
              <w:bottom w:val="nil"/>
              <w:right w:val="nil"/>
            </w:tcBorders>
            <w:shd w:val="clear" w:color="auto" w:fill="auto"/>
            <w:vAlign w:val="bottom"/>
          </w:tcPr>
          <w:p w14:paraId="10002AAA" w14:textId="77777777" w:rsidR="001D2EEB" w:rsidRPr="00BE54B4" w:rsidRDefault="001D2EEB" w:rsidP="001D2EEB">
            <w:pPr>
              <w:contextualSpacing/>
              <w:rPr>
                <w:rFonts w:ascii="Arial" w:hAnsi="Arial" w:cs="Arial"/>
                <w:color w:val="000000" w:themeColor="text1"/>
                <w:sz w:val="20"/>
                <w:szCs w:val="20"/>
              </w:rPr>
            </w:pPr>
            <w:r w:rsidRPr="00BE54B4">
              <w:rPr>
                <w:rFonts w:ascii="Arial" w:hAnsi="Arial" w:cs="Arial"/>
                <w:color w:val="000000" w:themeColor="text1"/>
                <w:sz w:val="20"/>
                <w:szCs w:val="20"/>
              </w:rPr>
              <w:t>Standart yaklaşım</w:t>
            </w:r>
          </w:p>
        </w:tc>
        <w:tc>
          <w:tcPr>
            <w:tcW w:w="1354" w:type="dxa"/>
            <w:tcBorders>
              <w:top w:val="nil"/>
              <w:left w:val="nil"/>
              <w:bottom w:val="nil"/>
              <w:right w:val="nil"/>
            </w:tcBorders>
            <w:shd w:val="clear" w:color="auto" w:fill="auto"/>
            <w:vAlign w:val="bottom"/>
          </w:tcPr>
          <w:p w14:paraId="71718389" w14:textId="3864F5CB" w:rsidR="001D2EEB" w:rsidRPr="00BE54B4" w:rsidRDefault="001D2EEB" w:rsidP="001D2EEB">
            <w:pPr>
              <w:jc w:val="right"/>
              <w:rPr>
                <w:rFonts w:ascii="Arial" w:hAnsi="Arial" w:cs="Arial"/>
                <w:sz w:val="20"/>
                <w:szCs w:val="20"/>
              </w:rPr>
            </w:pPr>
            <w:r w:rsidRPr="00BE54B4">
              <w:rPr>
                <w:rFonts w:ascii="Arial" w:hAnsi="Arial" w:cs="Arial"/>
                <w:sz w:val="20"/>
                <w:szCs w:val="20"/>
              </w:rPr>
              <w:t>2.257.046</w:t>
            </w:r>
          </w:p>
        </w:tc>
        <w:tc>
          <w:tcPr>
            <w:tcW w:w="1623" w:type="dxa"/>
            <w:tcBorders>
              <w:top w:val="nil"/>
              <w:left w:val="nil"/>
              <w:bottom w:val="nil"/>
              <w:right w:val="nil"/>
            </w:tcBorders>
            <w:shd w:val="clear" w:color="auto" w:fill="auto"/>
            <w:vAlign w:val="bottom"/>
          </w:tcPr>
          <w:p w14:paraId="2AD01F6C" w14:textId="5CE5AB99" w:rsidR="001D2EEB" w:rsidRPr="00BE54B4" w:rsidRDefault="001D2EEB" w:rsidP="001D2EEB">
            <w:pPr>
              <w:jc w:val="right"/>
              <w:rPr>
                <w:rFonts w:ascii="Arial" w:hAnsi="Arial" w:cs="Arial"/>
                <w:sz w:val="20"/>
                <w:szCs w:val="20"/>
              </w:rPr>
            </w:pPr>
            <w:r w:rsidRPr="00BE54B4">
              <w:rPr>
                <w:rFonts w:ascii="Arial" w:hAnsi="Arial" w:cs="Arial"/>
                <w:sz w:val="20"/>
                <w:szCs w:val="20"/>
              </w:rPr>
              <w:t>2.064.728</w:t>
            </w:r>
          </w:p>
        </w:tc>
        <w:tc>
          <w:tcPr>
            <w:tcW w:w="1465" w:type="dxa"/>
            <w:tcBorders>
              <w:top w:val="nil"/>
              <w:left w:val="nil"/>
              <w:bottom w:val="nil"/>
              <w:right w:val="nil"/>
            </w:tcBorders>
            <w:shd w:val="clear" w:color="auto" w:fill="auto"/>
            <w:vAlign w:val="bottom"/>
          </w:tcPr>
          <w:p w14:paraId="0D52476E" w14:textId="5B958D52" w:rsidR="001D2EEB" w:rsidRPr="00BE54B4" w:rsidRDefault="001D2EEB" w:rsidP="001D2EEB">
            <w:pPr>
              <w:jc w:val="right"/>
              <w:rPr>
                <w:rFonts w:ascii="Arial" w:hAnsi="Arial" w:cs="Arial"/>
                <w:sz w:val="20"/>
                <w:szCs w:val="20"/>
              </w:rPr>
            </w:pPr>
            <w:r w:rsidRPr="00BE54B4">
              <w:rPr>
                <w:rFonts w:ascii="Arial" w:hAnsi="Arial" w:cs="Arial"/>
                <w:sz w:val="20"/>
                <w:szCs w:val="20"/>
              </w:rPr>
              <w:t>180.564</w:t>
            </w:r>
          </w:p>
        </w:tc>
      </w:tr>
      <w:tr w:rsidR="001D2EEB" w:rsidRPr="00BE54B4" w14:paraId="44770723" w14:textId="77777777" w:rsidTr="001D2EEB">
        <w:trPr>
          <w:cantSplit/>
        </w:trPr>
        <w:tc>
          <w:tcPr>
            <w:tcW w:w="0" w:type="auto"/>
            <w:tcBorders>
              <w:top w:val="nil"/>
              <w:left w:val="nil"/>
              <w:bottom w:val="nil"/>
              <w:right w:val="nil"/>
            </w:tcBorders>
            <w:shd w:val="clear" w:color="auto" w:fill="auto"/>
          </w:tcPr>
          <w:p w14:paraId="79BBA991" w14:textId="77777777" w:rsidR="001D2EEB" w:rsidRPr="00BE54B4" w:rsidRDefault="001D2EEB" w:rsidP="001D2EEB">
            <w:pPr>
              <w:contextualSpacing/>
              <w:jc w:val="both"/>
              <w:rPr>
                <w:rFonts w:ascii="Arial" w:hAnsi="Arial" w:cs="Arial"/>
                <w:color w:val="000000" w:themeColor="text1"/>
                <w:sz w:val="20"/>
                <w:szCs w:val="20"/>
              </w:rPr>
            </w:pPr>
            <w:r w:rsidRPr="00BE54B4">
              <w:rPr>
                <w:rFonts w:ascii="Arial" w:hAnsi="Arial" w:cs="Arial"/>
                <w:color w:val="000000" w:themeColor="text1"/>
                <w:sz w:val="20"/>
                <w:szCs w:val="20"/>
              </w:rPr>
              <w:t>18</w:t>
            </w:r>
          </w:p>
        </w:tc>
        <w:tc>
          <w:tcPr>
            <w:tcW w:w="4806" w:type="dxa"/>
            <w:tcBorders>
              <w:top w:val="nil"/>
              <w:left w:val="nil"/>
              <w:bottom w:val="nil"/>
              <w:right w:val="nil"/>
            </w:tcBorders>
            <w:shd w:val="clear" w:color="auto" w:fill="auto"/>
            <w:vAlign w:val="bottom"/>
          </w:tcPr>
          <w:p w14:paraId="2F652367" w14:textId="77777777" w:rsidR="001D2EEB" w:rsidRPr="00BE54B4" w:rsidRDefault="001D2EEB" w:rsidP="001D2EEB">
            <w:pPr>
              <w:contextualSpacing/>
              <w:rPr>
                <w:rFonts w:ascii="Arial" w:hAnsi="Arial" w:cs="Arial"/>
                <w:color w:val="000000" w:themeColor="text1"/>
                <w:sz w:val="20"/>
                <w:szCs w:val="20"/>
              </w:rPr>
            </w:pPr>
            <w:r w:rsidRPr="00BE54B4">
              <w:rPr>
                <w:rFonts w:ascii="Arial" w:hAnsi="Arial" w:cs="Arial"/>
                <w:color w:val="000000" w:themeColor="text1"/>
                <w:sz w:val="20"/>
                <w:szCs w:val="20"/>
              </w:rPr>
              <w:t>İçsel model yaklaşımları</w:t>
            </w:r>
          </w:p>
        </w:tc>
        <w:tc>
          <w:tcPr>
            <w:tcW w:w="1354" w:type="dxa"/>
            <w:tcBorders>
              <w:top w:val="nil"/>
              <w:left w:val="nil"/>
              <w:bottom w:val="nil"/>
              <w:right w:val="nil"/>
            </w:tcBorders>
            <w:shd w:val="clear" w:color="auto" w:fill="auto"/>
            <w:vAlign w:val="bottom"/>
          </w:tcPr>
          <w:p w14:paraId="560BE67B" w14:textId="14365101"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623" w:type="dxa"/>
            <w:tcBorders>
              <w:top w:val="nil"/>
              <w:left w:val="nil"/>
              <w:bottom w:val="nil"/>
              <w:right w:val="nil"/>
            </w:tcBorders>
            <w:shd w:val="clear" w:color="auto" w:fill="auto"/>
            <w:vAlign w:val="bottom"/>
          </w:tcPr>
          <w:p w14:paraId="2195E224" w14:textId="426799B5"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465" w:type="dxa"/>
            <w:tcBorders>
              <w:top w:val="nil"/>
              <w:left w:val="nil"/>
              <w:bottom w:val="nil"/>
              <w:right w:val="nil"/>
            </w:tcBorders>
            <w:shd w:val="clear" w:color="auto" w:fill="auto"/>
            <w:vAlign w:val="bottom"/>
          </w:tcPr>
          <w:p w14:paraId="0E11304F" w14:textId="0BA59EB8"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r>
      <w:tr w:rsidR="001D2EEB" w:rsidRPr="00BE54B4" w14:paraId="77634B40" w14:textId="77777777" w:rsidTr="001D2EEB">
        <w:trPr>
          <w:cantSplit/>
        </w:trPr>
        <w:tc>
          <w:tcPr>
            <w:tcW w:w="0" w:type="auto"/>
            <w:tcBorders>
              <w:top w:val="nil"/>
              <w:left w:val="nil"/>
              <w:bottom w:val="nil"/>
              <w:right w:val="nil"/>
            </w:tcBorders>
            <w:shd w:val="clear" w:color="auto" w:fill="auto"/>
          </w:tcPr>
          <w:p w14:paraId="2559ABA6" w14:textId="77777777" w:rsidR="001D2EEB" w:rsidRPr="00BE54B4" w:rsidRDefault="001D2EEB" w:rsidP="001D2EEB">
            <w:pPr>
              <w:contextualSpacing/>
              <w:jc w:val="both"/>
              <w:rPr>
                <w:rFonts w:ascii="Arial" w:hAnsi="Arial" w:cs="Arial"/>
                <w:color w:val="000000" w:themeColor="text1"/>
                <w:sz w:val="20"/>
                <w:szCs w:val="20"/>
              </w:rPr>
            </w:pPr>
            <w:r w:rsidRPr="00BE54B4">
              <w:rPr>
                <w:rFonts w:ascii="Arial" w:hAnsi="Arial" w:cs="Arial"/>
                <w:color w:val="000000" w:themeColor="text1"/>
                <w:sz w:val="20"/>
                <w:szCs w:val="20"/>
              </w:rPr>
              <w:t>19</w:t>
            </w:r>
          </w:p>
        </w:tc>
        <w:tc>
          <w:tcPr>
            <w:tcW w:w="4806" w:type="dxa"/>
            <w:tcBorders>
              <w:top w:val="nil"/>
              <w:left w:val="nil"/>
              <w:bottom w:val="nil"/>
              <w:right w:val="nil"/>
            </w:tcBorders>
            <w:shd w:val="clear" w:color="auto" w:fill="auto"/>
            <w:vAlign w:val="bottom"/>
          </w:tcPr>
          <w:p w14:paraId="7C1AC24A" w14:textId="77777777" w:rsidR="001D2EEB" w:rsidRPr="00BE54B4" w:rsidRDefault="001D2EEB" w:rsidP="001D2EEB">
            <w:pPr>
              <w:contextualSpacing/>
              <w:rPr>
                <w:rFonts w:ascii="Arial" w:hAnsi="Arial" w:cs="Arial"/>
                <w:color w:val="000000" w:themeColor="text1"/>
                <w:sz w:val="20"/>
                <w:szCs w:val="20"/>
              </w:rPr>
            </w:pPr>
            <w:proofErr w:type="spellStart"/>
            <w:r w:rsidRPr="00BE54B4">
              <w:rPr>
                <w:rFonts w:ascii="Arial" w:hAnsi="Arial" w:cs="Arial"/>
                <w:color w:val="000000" w:themeColor="text1"/>
                <w:sz w:val="20"/>
                <w:szCs w:val="20"/>
              </w:rPr>
              <w:t>Operasyonel</w:t>
            </w:r>
            <w:proofErr w:type="spellEnd"/>
            <w:r w:rsidRPr="00BE54B4">
              <w:rPr>
                <w:rFonts w:ascii="Arial" w:hAnsi="Arial" w:cs="Arial"/>
                <w:color w:val="000000" w:themeColor="text1"/>
                <w:sz w:val="20"/>
                <w:szCs w:val="20"/>
              </w:rPr>
              <w:t xml:space="preserve"> risk</w:t>
            </w:r>
          </w:p>
        </w:tc>
        <w:tc>
          <w:tcPr>
            <w:tcW w:w="1354" w:type="dxa"/>
            <w:tcBorders>
              <w:top w:val="nil"/>
              <w:left w:val="nil"/>
              <w:bottom w:val="nil"/>
              <w:right w:val="nil"/>
            </w:tcBorders>
            <w:shd w:val="clear" w:color="auto" w:fill="auto"/>
            <w:vAlign w:val="bottom"/>
          </w:tcPr>
          <w:p w14:paraId="299C798F" w14:textId="02CE4831" w:rsidR="001D2EEB" w:rsidRPr="00BE54B4" w:rsidRDefault="001D2EEB" w:rsidP="001D2EEB">
            <w:pPr>
              <w:jc w:val="right"/>
              <w:rPr>
                <w:rFonts w:ascii="Arial" w:hAnsi="Arial" w:cs="Arial"/>
                <w:sz w:val="20"/>
                <w:szCs w:val="20"/>
              </w:rPr>
            </w:pPr>
            <w:r w:rsidRPr="00BE54B4">
              <w:rPr>
                <w:rFonts w:ascii="Arial" w:hAnsi="Arial" w:cs="Arial"/>
                <w:sz w:val="20"/>
                <w:szCs w:val="20"/>
              </w:rPr>
              <w:t>3.513.036</w:t>
            </w:r>
          </w:p>
        </w:tc>
        <w:tc>
          <w:tcPr>
            <w:tcW w:w="1623" w:type="dxa"/>
            <w:tcBorders>
              <w:top w:val="nil"/>
              <w:left w:val="nil"/>
              <w:bottom w:val="nil"/>
              <w:right w:val="nil"/>
            </w:tcBorders>
            <w:shd w:val="clear" w:color="auto" w:fill="auto"/>
            <w:vAlign w:val="bottom"/>
          </w:tcPr>
          <w:p w14:paraId="72F03358" w14:textId="74AB8484" w:rsidR="001D2EEB" w:rsidRPr="00BE54B4" w:rsidRDefault="001D2EEB" w:rsidP="001D2EEB">
            <w:pPr>
              <w:jc w:val="right"/>
              <w:rPr>
                <w:rFonts w:ascii="Arial" w:hAnsi="Arial" w:cs="Arial"/>
                <w:sz w:val="20"/>
                <w:szCs w:val="20"/>
              </w:rPr>
            </w:pPr>
            <w:r w:rsidRPr="00BE54B4">
              <w:rPr>
                <w:rFonts w:ascii="Arial" w:hAnsi="Arial" w:cs="Arial"/>
                <w:sz w:val="20"/>
                <w:szCs w:val="20"/>
              </w:rPr>
              <w:t>2.944.024</w:t>
            </w:r>
          </w:p>
        </w:tc>
        <w:tc>
          <w:tcPr>
            <w:tcW w:w="1465" w:type="dxa"/>
            <w:tcBorders>
              <w:top w:val="nil"/>
              <w:left w:val="nil"/>
              <w:bottom w:val="nil"/>
              <w:right w:val="nil"/>
            </w:tcBorders>
            <w:shd w:val="clear" w:color="auto" w:fill="auto"/>
            <w:vAlign w:val="bottom"/>
          </w:tcPr>
          <w:p w14:paraId="03EEB35B" w14:textId="43CB89B4" w:rsidR="001D2EEB" w:rsidRPr="00BE54B4" w:rsidRDefault="001D2EEB" w:rsidP="001D2EEB">
            <w:pPr>
              <w:jc w:val="right"/>
              <w:rPr>
                <w:rFonts w:ascii="Arial" w:hAnsi="Arial" w:cs="Arial"/>
                <w:sz w:val="20"/>
                <w:szCs w:val="20"/>
              </w:rPr>
            </w:pPr>
            <w:r w:rsidRPr="00BE54B4">
              <w:rPr>
                <w:rFonts w:ascii="Arial" w:hAnsi="Arial" w:cs="Arial"/>
                <w:sz w:val="20"/>
                <w:szCs w:val="20"/>
              </w:rPr>
              <w:t>281.043</w:t>
            </w:r>
          </w:p>
        </w:tc>
      </w:tr>
      <w:tr w:rsidR="001D2EEB" w:rsidRPr="00BE54B4" w14:paraId="122E03AE" w14:textId="77777777" w:rsidTr="001D2EEB">
        <w:trPr>
          <w:cantSplit/>
        </w:trPr>
        <w:tc>
          <w:tcPr>
            <w:tcW w:w="0" w:type="auto"/>
            <w:tcBorders>
              <w:top w:val="nil"/>
              <w:left w:val="nil"/>
              <w:bottom w:val="nil"/>
              <w:right w:val="nil"/>
            </w:tcBorders>
            <w:shd w:val="clear" w:color="auto" w:fill="auto"/>
          </w:tcPr>
          <w:p w14:paraId="374AC1FF" w14:textId="77777777" w:rsidR="001D2EEB" w:rsidRPr="00BE54B4" w:rsidRDefault="001D2EEB" w:rsidP="001D2EEB">
            <w:pPr>
              <w:contextualSpacing/>
              <w:jc w:val="both"/>
              <w:rPr>
                <w:rFonts w:ascii="Arial" w:hAnsi="Arial" w:cs="Arial"/>
                <w:color w:val="000000" w:themeColor="text1"/>
                <w:sz w:val="20"/>
                <w:szCs w:val="20"/>
              </w:rPr>
            </w:pPr>
            <w:r w:rsidRPr="00BE54B4">
              <w:rPr>
                <w:rFonts w:ascii="Arial" w:hAnsi="Arial" w:cs="Arial"/>
                <w:color w:val="000000" w:themeColor="text1"/>
                <w:sz w:val="20"/>
                <w:szCs w:val="20"/>
              </w:rPr>
              <w:t>20</w:t>
            </w:r>
          </w:p>
        </w:tc>
        <w:tc>
          <w:tcPr>
            <w:tcW w:w="4806" w:type="dxa"/>
            <w:tcBorders>
              <w:top w:val="nil"/>
              <w:left w:val="nil"/>
              <w:bottom w:val="nil"/>
              <w:right w:val="nil"/>
            </w:tcBorders>
            <w:shd w:val="clear" w:color="auto" w:fill="auto"/>
            <w:vAlign w:val="bottom"/>
          </w:tcPr>
          <w:p w14:paraId="4A013545" w14:textId="77777777" w:rsidR="001D2EEB" w:rsidRPr="00BE54B4" w:rsidRDefault="001D2EEB" w:rsidP="001D2EEB">
            <w:pPr>
              <w:contextualSpacing/>
              <w:rPr>
                <w:rFonts w:ascii="Arial" w:hAnsi="Arial" w:cs="Arial"/>
                <w:color w:val="000000" w:themeColor="text1"/>
                <w:sz w:val="20"/>
                <w:szCs w:val="20"/>
              </w:rPr>
            </w:pPr>
            <w:r w:rsidRPr="00BE54B4">
              <w:rPr>
                <w:rFonts w:ascii="Arial" w:hAnsi="Arial" w:cs="Arial"/>
                <w:color w:val="000000" w:themeColor="text1"/>
                <w:sz w:val="20"/>
                <w:szCs w:val="20"/>
              </w:rPr>
              <w:t>Temel gösterge yaklaşımı</w:t>
            </w:r>
          </w:p>
        </w:tc>
        <w:tc>
          <w:tcPr>
            <w:tcW w:w="1354" w:type="dxa"/>
            <w:tcBorders>
              <w:top w:val="nil"/>
              <w:left w:val="nil"/>
              <w:bottom w:val="nil"/>
              <w:right w:val="nil"/>
            </w:tcBorders>
            <w:shd w:val="clear" w:color="auto" w:fill="auto"/>
            <w:vAlign w:val="bottom"/>
          </w:tcPr>
          <w:p w14:paraId="2B65658B" w14:textId="3EB43573" w:rsidR="001D2EEB" w:rsidRPr="00BE54B4" w:rsidRDefault="001D2EEB" w:rsidP="001D2EEB">
            <w:pPr>
              <w:jc w:val="right"/>
              <w:rPr>
                <w:rFonts w:ascii="Arial" w:hAnsi="Arial" w:cs="Arial"/>
                <w:sz w:val="20"/>
                <w:szCs w:val="20"/>
              </w:rPr>
            </w:pPr>
            <w:r w:rsidRPr="00BE54B4">
              <w:rPr>
                <w:rFonts w:ascii="Arial" w:hAnsi="Arial" w:cs="Arial"/>
                <w:sz w:val="20"/>
                <w:szCs w:val="20"/>
              </w:rPr>
              <w:t>3.513.036</w:t>
            </w:r>
          </w:p>
        </w:tc>
        <w:tc>
          <w:tcPr>
            <w:tcW w:w="1623" w:type="dxa"/>
            <w:tcBorders>
              <w:top w:val="nil"/>
              <w:left w:val="nil"/>
              <w:bottom w:val="nil"/>
              <w:right w:val="nil"/>
            </w:tcBorders>
            <w:shd w:val="clear" w:color="auto" w:fill="auto"/>
            <w:vAlign w:val="bottom"/>
          </w:tcPr>
          <w:p w14:paraId="6BF5584A" w14:textId="0C230CC3" w:rsidR="001D2EEB" w:rsidRPr="00BE54B4" w:rsidRDefault="001D2EEB" w:rsidP="001D2EEB">
            <w:pPr>
              <w:jc w:val="right"/>
              <w:rPr>
                <w:rFonts w:ascii="Arial" w:hAnsi="Arial" w:cs="Arial"/>
                <w:sz w:val="20"/>
                <w:szCs w:val="20"/>
              </w:rPr>
            </w:pPr>
            <w:r w:rsidRPr="00BE54B4">
              <w:rPr>
                <w:rFonts w:ascii="Arial" w:hAnsi="Arial" w:cs="Arial"/>
                <w:sz w:val="20"/>
                <w:szCs w:val="20"/>
              </w:rPr>
              <w:t>2.944.024</w:t>
            </w:r>
          </w:p>
        </w:tc>
        <w:tc>
          <w:tcPr>
            <w:tcW w:w="1465" w:type="dxa"/>
            <w:tcBorders>
              <w:top w:val="nil"/>
              <w:left w:val="nil"/>
              <w:bottom w:val="nil"/>
              <w:right w:val="nil"/>
            </w:tcBorders>
            <w:shd w:val="clear" w:color="auto" w:fill="auto"/>
            <w:vAlign w:val="bottom"/>
          </w:tcPr>
          <w:p w14:paraId="3E490412" w14:textId="726E8545" w:rsidR="001D2EEB" w:rsidRPr="00BE54B4" w:rsidRDefault="001D2EEB" w:rsidP="001D2EEB">
            <w:pPr>
              <w:jc w:val="right"/>
              <w:rPr>
                <w:rFonts w:ascii="Arial" w:hAnsi="Arial" w:cs="Arial"/>
                <w:sz w:val="20"/>
                <w:szCs w:val="20"/>
              </w:rPr>
            </w:pPr>
            <w:r w:rsidRPr="00BE54B4">
              <w:rPr>
                <w:rFonts w:ascii="Arial" w:hAnsi="Arial" w:cs="Arial"/>
                <w:sz w:val="20"/>
                <w:szCs w:val="20"/>
              </w:rPr>
              <w:t>281.043</w:t>
            </w:r>
          </w:p>
        </w:tc>
      </w:tr>
      <w:tr w:rsidR="001D2EEB" w:rsidRPr="00BE54B4" w14:paraId="7895E8A9" w14:textId="77777777" w:rsidTr="001D2EEB">
        <w:trPr>
          <w:cantSplit/>
        </w:trPr>
        <w:tc>
          <w:tcPr>
            <w:tcW w:w="0" w:type="auto"/>
            <w:tcBorders>
              <w:top w:val="nil"/>
              <w:left w:val="nil"/>
              <w:bottom w:val="nil"/>
              <w:right w:val="nil"/>
            </w:tcBorders>
            <w:shd w:val="clear" w:color="auto" w:fill="auto"/>
          </w:tcPr>
          <w:p w14:paraId="0A4FD539" w14:textId="77777777" w:rsidR="001D2EEB" w:rsidRPr="00BE54B4" w:rsidRDefault="001D2EEB" w:rsidP="001D2EEB">
            <w:pPr>
              <w:contextualSpacing/>
              <w:jc w:val="both"/>
              <w:rPr>
                <w:rFonts w:ascii="Arial" w:hAnsi="Arial" w:cs="Arial"/>
                <w:color w:val="000000" w:themeColor="text1"/>
                <w:sz w:val="20"/>
                <w:szCs w:val="20"/>
              </w:rPr>
            </w:pPr>
            <w:r w:rsidRPr="00BE54B4">
              <w:rPr>
                <w:rFonts w:ascii="Arial" w:hAnsi="Arial" w:cs="Arial"/>
                <w:color w:val="000000" w:themeColor="text1"/>
                <w:sz w:val="20"/>
                <w:szCs w:val="20"/>
              </w:rPr>
              <w:t>21</w:t>
            </w:r>
          </w:p>
        </w:tc>
        <w:tc>
          <w:tcPr>
            <w:tcW w:w="4806" w:type="dxa"/>
            <w:tcBorders>
              <w:top w:val="nil"/>
              <w:left w:val="nil"/>
              <w:bottom w:val="nil"/>
              <w:right w:val="nil"/>
            </w:tcBorders>
            <w:shd w:val="clear" w:color="auto" w:fill="auto"/>
            <w:vAlign w:val="bottom"/>
          </w:tcPr>
          <w:p w14:paraId="33B3A939" w14:textId="77777777" w:rsidR="001D2EEB" w:rsidRPr="00BE54B4" w:rsidRDefault="001D2EEB" w:rsidP="001D2EEB">
            <w:pPr>
              <w:contextualSpacing/>
              <w:rPr>
                <w:rFonts w:ascii="Arial" w:hAnsi="Arial" w:cs="Arial"/>
                <w:color w:val="000000" w:themeColor="text1"/>
                <w:sz w:val="20"/>
                <w:szCs w:val="20"/>
              </w:rPr>
            </w:pPr>
            <w:r w:rsidRPr="00BE54B4">
              <w:rPr>
                <w:rFonts w:ascii="Arial" w:hAnsi="Arial" w:cs="Arial"/>
                <w:color w:val="000000" w:themeColor="text1"/>
                <w:sz w:val="20"/>
                <w:szCs w:val="20"/>
              </w:rPr>
              <w:t>Standart yaklaşım</w:t>
            </w:r>
          </w:p>
        </w:tc>
        <w:tc>
          <w:tcPr>
            <w:tcW w:w="1354" w:type="dxa"/>
            <w:tcBorders>
              <w:top w:val="nil"/>
              <w:left w:val="nil"/>
              <w:bottom w:val="nil"/>
              <w:right w:val="nil"/>
            </w:tcBorders>
            <w:shd w:val="clear" w:color="auto" w:fill="auto"/>
            <w:vAlign w:val="bottom"/>
          </w:tcPr>
          <w:p w14:paraId="0E6FCE6B" w14:textId="227358B8"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623" w:type="dxa"/>
            <w:tcBorders>
              <w:top w:val="nil"/>
              <w:left w:val="nil"/>
              <w:bottom w:val="nil"/>
              <w:right w:val="nil"/>
            </w:tcBorders>
            <w:shd w:val="clear" w:color="auto" w:fill="auto"/>
            <w:vAlign w:val="bottom"/>
          </w:tcPr>
          <w:p w14:paraId="724EA91F" w14:textId="66BDC74A"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465" w:type="dxa"/>
            <w:tcBorders>
              <w:top w:val="nil"/>
              <w:left w:val="nil"/>
              <w:bottom w:val="nil"/>
              <w:right w:val="nil"/>
            </w:tcBorders>
            <w:shd w:val="clear" w:color="auto" w:fill="auto"/>
            <w:vAlign w:val="bottom"/>
          </w:tcPr>
          <w:p w14:paraId="4EBB0AB0" w14:textId="0DC0CDC5"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r>
      <w:tr w:rsidR="001D2EEB" w:rsidRPr="00BE54B4" w14:paraId="369FD7DB" w14:textId="77777777" w:rsidTr="001D2EEB">
        <w:trPr>
          <w:cantSplit/>
        </w:trPr>
        <w:tc>
          <w:tcPr>
            <w:tcW w:w="0" w:type="auto"/>
            <w:tcBorders>
              <w:top w:val="nil"/>
              <w:left w:val="nil"/>
              <w:bottom w:val="nil"/>
              <w:right w:val="nil"/>
            </w:tcBorders>
            <w:shd w:val="clear" w:color="auto" w:fill="auto"/>
          </w:tcPr>
          <w:p w14:paraId="2A0B9CB9" w14:textId="77777777" w:rsidR="001D2EEB" w:rsidRPr="00BE54B4" w:rsidRDefault="001D2EEB" w:rsidP="001D2EEB">
            <w:pPr>
              <w:contextualSpacing/>
              <w:jc w:val="both"/>
              <w:rPr>
                <w:rFonts w:ascii="Arial" w:hAnsi="Arial" w:cs="Arial"/>
                <w:color w:val="000000" w:themeColor="text1"/>
                <w:sz w:val="20"/>
                <w:szCs w:val="20"/>
              </w:rPr>
            </w:pPr>
            <w:r w:rsidRPr="00BE54B4">
              <w:rPr>
                <w:rFonts w:ascii="Arial" w:hAnsi="Arial" w:cs="Arial"/>
                <w:color w:val="000000" w:themeColor="text1"/>
                <w:sz w:val="20"/>
                <w:szCs w:val="20"/>
              </w:rPr>
              <w:t>22</w:t>
            </w:r>
          </w:p>
        </w:tc>
        <w:tc>
          <w:tcPr>
            <w:tcW w:w="4806" w:type="dxa"/>
            <w:tcBorders>
              <w:top w:val="nil"/>
              <w:left w:val="nil"/>
              <w:bottom w:val="nil"/>
              <w:right w:val="nil"/>
            </w:tcBorders>
            <w:shd w:val="clear" w:color="auto" w:fill="auto"/>
            <w:vAlign w:val="bottom"/>
          </w:tcPr>
          <w:p w14:paraId="1A882C77" w14:textId="77777777" w:rsidR="001D2EEB" w:rsidRPr="00BE54B4" w:rsidRDefault="001D2EEB" w:rsidP="001D2EEB">
            <w:pPr>
              <w:contextualSpacing/>
              <w:rPr>
                <w:rFonts w:ascii="Arial" w:hAnsi="Arial" w:cs="Arial"/>
                <w:color w:val="000000" w:themeColor="text1"/>
                <w:sz w:val="20"/>
                <w:szCs w:val="20"/>
              </w:rPr>
            </w:pPr>
            <w:r w:rsidRPr="00BE54B4">
              <w:rPr>
                <w:rFonts w:ascii="Arial" w:hAnsi="Arial" w:cs="Arial"/>
                <w:color w:val="000000" w:themeColor="text1"/>
                <w:sz w:val="20"/>
                <w:szCs w:val="20"/>
              </w:rPr>
              <w:t>İleri ölçüm yaklaşımı</w:t>
            </w:r>
          </w:p>
        </w:tc>
        <w:tc>
          <w:tcPr>
            <w:tcW w:w="1354" w:type="dxa"/>
            <w:tcBorders>
              <w:top w:val="nil"/>
              <w:left w:val="nil"/>
              <w:bottom w:val="nil"/>
              <w:right w:val="nil"/>
            </w:tcBorders>
            <w:shd w:val="clear" w:color="auto" w:fill="auto"/>
            <w:vAlign w:val="bottom"/>
          </w:tcPr>
          <w:p w14:paraId="751EA11A" w14:textId="3E1F5074"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623" w:type="dxa"/>
            <w:tcBorders>
              <w:top w:val="nil"/>
              <w:left w:val="nil"/>
              <w:bottom w:val="nil"/>
              <w:right w:val="nil"/>
            </w:tcBorders>
            <w:shd w:val="clear" w:color="auto" w:fill="auto"/>
            <w:vAlign w:val="bottom"/>
          </w:tcPr>
          <w:p w14:paraId="3317546A" w14:textId="45074499"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465" w:type="dxa"/>
            <w:tcBorders>
              <w:top w:val="nil"/>
              <w:left w:val="nil"/>
              <w:bottom w:val="nil"/>
              <w:right w:val="nil"/>
            </w:tcBorders>
            <w:shd w:val="clear" w:color="auto" w:fill="auto"/>
            <w:vAlign w:val="bottom"/>
          </w:tcPr>
          <w:p w14:paraId="210E24A0" w14:textId="38A2A5AE"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r>
      <w:tr w:rsidR="001D2EEB" w:rsidRPr="00BE54B4" w14:paraId="66CEFE28" w14:textId="77777777" w:rsidTr="001D2EEB">
        <w:trPr>
          <w:cantSplit/>
        </w:trPr>
        <w:tc>
          <w:tcPr>
            <w:tcW w:w="0" w:type="auto"/>
            <w:tcBorders>
              <w:top w:val="nil"/>
              <w:left w:val="nil"/>
              <w:bottom w:val="nil"/>
              <w:right w:val="nil"/>
            </w:tcBorders>
            <w:shd w:val="clear" w:color="auto" w:fill="auto"/>
          </w:tcPr>
          <w:p w14:paraId="2D28BC35" w14:textId="77777777" w:rsidR="001D2EEB" w:rsidRPr="00BE54B4" w:rsidRDefault="001D2EEB" w:rsidP="001D2EEB">
            <w:pPr>
              <w:contextualSpacing/>
              <w:jc w:val="both"/>
              <w:rPr>
                <w:rFonts w:ascii="Arial" w:hAnsi="Arial" w:cs="Arial"/>
                <w:color w:val="000000" w:themeColor="text1"/>
                <w:sz w:val="20"/>
                <w:szCs w:val="20"/>
              </w:rPr>
            </w:pPr>
            <w:r w:rsidRPr="00BE54B4">
              <w:rPr>
                <w:rFonts w:ascii="Arial" w:hAnsi="Arial" w:cs="Arial"/>
                <w:color w:val="000000" w:themeColor="text1"/>
                <w:sz w:val="20"/>
                <w:szCs w:val="20"/>
              </w:rPr>
              <w:t>23</w:t>
            </w:r>
          </w:p>
        </w:tc>
        <w:tc>
          <w:tcPr>
            <w:tcW w:w="4806" w:type="dxa"/>
            <w:tcBorders>
              <w:top w:val="nil"/>
              <w:left w:val="nil"/>
              <w:bottom w:val="nil"/>
              <w:right w:val="nil"/>
            </w:tcBorders>
            <w:shd w:val="clear" w:color="auto" w:fill="auto"/>
            <w:vAlign w:val="bottom"/>
          </w:tcPr>
          <w:p w14:paraId="0EC91A51" w14:textId="77777777" w:rsidR="001D2EEB" w:rsidRPr="00BE54B4" w:rsidRDefault="001D2EEB" w:rsidP="001D2EEB">
            <w:pPr>
              <w:contextualSpacing/>
              <w:rPr>
                <w:rFonts w:ascii="Arial" w:hAnsi="Arial" w:cs="Arial"/>
                <w:color w:val="000000" w:themeColor="text1"/>
                <w:sz w:val="20"/>
                <w:szCs w:val="20"/>
              </w:rPr>
            </w:pPr>
            <w:proofErr w:type="spellStart"/>
            <w:r w:rsidRPr="00BE54B4">
              <w:rPr>
                <w:rFonts w:ascii="Arial" w:hAnsi="Arial" w:cs="Arial"/>
                <w:color w:val="000000" w:themeColor="text1"/>
                <w:sz w:val="20"/>
                <w:szCs w:val="20"/>
              </w:rPr>
              <w:t>Özkaynaklardan</w:t>
            </w:r>
            <w:proofErr w:type="spellEnd"/>
            <w:r w:rsidRPr="00BE54B4">
              <w:rPr>
                <w:rFonts w:ascii="Arial" w:hAnsi="Arial" w:cs="Arial"/>
                <w:color w:val="000000" w:themeColor="text1"/>
                <w:sz w:val="20"/>
                <w:szCs w:val="20"/>
              </w:rPr>
              <w:t xml:space="preserve"> indirim eşiklerinin altındaki tutarlar (%250 risk ağırlığına tabi)</w:t>
            </w:r>
          </w:p>
        </w:tc>
        <w:tc>
          <w:tcPr>
            <w:tcW w:w="1354" w:type="dxa"/>
            <w:tcBorders>
              <w:top w:val="nil"/>
              <w:left w:val="nil"/>
              <w:bottom w:val="nil"/>
              <w:right w:val="nil"/>
            </w:tcBorders>
            <w:shd w:val="clear" w:color="auto" w:fill="auto"/>
            <w:vAlign w:val="bottom"/>
          </w:tcPr>
          <w:p w14:paraId="54035FD4" w14:textId="525E422A"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623" w:type="dxa"/>
            <w:tcBorders>
              <w:top w:val="nil"/>
              <w:left w:val="nil"/>
              <w:bottom w:val="nil"/>
              <w:right w:val="nil"/>
            </w:tcBorders>
            <w:shd w:val="clear" w:color="auto" w:fill="auto"/>
            <w:vAlign w:val="bottom"/>
          </w:tcPr>
          <w:p w14:paraId="20803005" w14:textId="110201C2"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465" w:type="dxa"/>
            <w:tcBorders>
              <w:top w:val="nil"/>
              <w:left w:val="nil"/>
              <w:bottom w:val="nil"/>
              <w:right w:val="nil"/>
            </w:tcBorders>
            <w:shd w:val="clear" w:color="auto" w:fill="auto"/>
            <w:vAlign w:val="bottom"/>
          </w:tcPr>
          <w:p w14:paraId="70BEE7C9" w14:textId="52BAD702"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r>
      <w:tr w:rsidR="001D2EEB" w:rsidRPr="00BE54B4" w14:paraId="52B604D5" w14:textId="77777777" w:rsidTr="001D2EEB">
        <w:trPr>
          <w:cantSplit/>
        </w:trPr>
        <w:tc>
          <w:tcPr>
            <w:tcW w:w="0" w:type="auto"/>
            <w:tcBorders>
              <w:top w:val="nil"/>
              <w:left w:val="nil"/>
              <w:bottom w:val="nil"/>
              <w:right w:val="nil"/>
            </w:tcBorders>
            <w:shd w:val="clear" w:color="auto" w:fill="auto"/>
          </w:tcPr>
          <w:p w14:paraId="2DF9335A" w14:textId="77777777" w:rsidR="001D2EEB" w:rsidRPr="00BE54B4" w:rsidRDefault="001D2EEB" w:rsidP="001D2EEB">
            <w:pPr>
              <w:contextualSpacing/>
              <w:jc w:val="both"/>
              <w:rPr>
                <w:rFonts w:ascii="Arial" w:hAnsi="Arial" w:cs="Arial"/>
                <w:color w:val="000000" w:themeColor="text1"/>
                <w:sz w:val="20"/>
                <w:szCs w:val="20"/>
              </w:rPr>
            </w:pPr>
            <w:r w:rsidRPr="00BE54B4">
              <w:rPr>
                <w:rFonts w:ascii="Arial" w:hAnsi="Arial" w:cs="Arial"/>
                <w:color w:val="000000" w:themeColor="text1"/>
                <w:sz w:val="20"/>
                <w:szCs w:val="20"/>
              </w:rPr>
              <w:t>24</w:t>
            </w:r>
          </w:p>
        </w:tc>
        <w:tc>
          <w:tcPr>
            <w:tcW w:w="4806" w:type="dxa"/>
            <w:tcBorders>
              <w:top w:val="nil"/>
              <w:left w:val="nil"/>
              <w:bottom w:val="nil"/>
              <w:right w:val="nil"/>
            </w:tcBorders>
            <w:shd w:val="clear" w:color="auto" w:fill="auto"/>
            <w:vAlign w:val="bottom"/>
          </w:tcPr>
          <w:p w14:paraId="4C33CFF9" w14:textId="77777777" w:rsidR="001D2EEB" w:rsidRPr="00BE54B4" w:rsidRDefault="001D2EEB" w:rsidP="001D2EEB">
            <w:pPr>
              <w:contextualSpacing/>
              <w:rPr>
                <w:rFonts w:ascii="Arial" w:hAnsi="Arial" w:cs="Arial"/>
                <w:color w:val="000000" w:themeColor="text1"/>
                <w:sz w:val="20"/>
                <w:szCs w:val="20"/>
              </w:rPr>
            </w:pPr>
            <w:r w:rsidRPr="00BE54B4">
              <w:rPr>
                <w:rFonts w:ascii="Arial" w:hAnsi="Arial" w:cs="Arial"/>
                <w:color w:val="000000" w:themeColor="text1"/>
                <w:sz w:val="20"/>
                <w:szCs w:val="20"/>
              </w:rPr>
              <w:t>En düşük değer ayarlamaları</w:t>
            </w:r>
          </w:p>
        </w:tc>
        <w:tc>
          <w:tcPr>
            <w:tcW w:w="1354" w:type="dxa"/>
            <w:tcBorders>
              <w:top w:val="nil"/>
              <w:left w:val="nil"/>
              <w:bottom w:val="nil"/>
              <w:right w:val="nil"/>
            </w:tcBorders>
            <w:shd w:val="clear" w:color="auto" w:fill="auto"/>
            <w:vAlign w:val="bottom"/>
          </w:tcPr>
          <w:p w14:paraId="7ABE59D9" w14:textId="051D1ECD"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623" w:type="dxa"/>
            <w:tcBorders>
              <w:top w:val="nil"/>
              <w:left w:val="nil"/>
              <w:bottom w:val="nil"/>
              <w:right w:val="nil"/>
            </w:tcBorders>
            <w:shd w:val="clear" w:color="auto" w:fill="auto"/>
            <w:vAlign w:val="bottom"/>
          </w:tcPr>
          <w:p w14:paraId="7389C43A" w14:textId="3FD7C8BA"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c>
          <w:tcPr>
            <w:tcW w:w="1465" w:type="dxa"/>
            <w:tcBorders>
              <w:top w:val="nil"/>
              <w:left w:val="nil"/>
              <w:bottom w:val="nil"/>
              <w:right w:val="nil"/>
            </w:tcBorders>
            <w:shd w:val="clear" w:color="auto" w:fill="auto"/>
            <w:vAlign w:val="bottom"/>
          </w:tcPr>
          <w:p w14:paraId="0739E294" w14:textId="64D7368D" w:rsidR="001D2EEB" w:rsidRPr="00BE54B4" w:rsidRDefault="001D2EEB" w:rsidP="001D2EEB">
            <w:pPr>
              <w:jc w:val="right"/>
              <w:rPr>
                <w:rFonts w:ascii="Arial" w:hAnsi="Arial" w:cs="Arial"/>
                <w:sz w:val="20"/>
                <w:szCs w:val="20"/>
              </w:rPr>
            </w:pPr>
            <w:r w:rsidRPr="00BE54B4">
              <w:rPr>
                <w:rFonts w:ascii="Arial" w:hAnsi="Arial" w:cs="Arial"/>
                <w:sz w:val="20"/>
                <w:szCs w:val="20"/>
              </w:rPr>
              <w:t>-</w:t>
            </w:r>
          </w:p>
        </w:tc>
      </w:tr>
      <w:tr w:rsidR="001D2EEB" w:rsidRPr="00BE54B4" w14:paraId="15510513" w14:textId="77777777" w:rsidTr="001D2EEB">
        <w:trPr>
          <w:cantSplit/>
        </w:trPr>
        <w:tc>
          <w:tcPr>
            <w:tcW w:w="0" w:type="auto"/>
            <w:tcBorders>
              <w:top w:val="nil"/>
              <w:left w:val="nil"/>
              <w:bottom w:val="single" w:sz="4" w:space="0" w:color="auto"/>
              <w:right w:val="nil"/>
            </w:tcBorders>
            <w:shd w:val="clear" w:color="auto" w:fill="auto"/>
          </w:tcPr>
          <w:p w14:paraId="2BE43AA5" w14:textId="77777777" w:rsidR="001D2EEB" w:rsidRPr="00BE54B4" w:rsidRDefault="001D2EEB" w:rsidP="001D2EEB">
            <w:pPr>
              <w:contextualSpacing/>
              <w:jc w:val="both"/>
              <w:rPr>
                <w:rFonts w:ascii="Arial" w:hAnsi="Arial" w:cs="Arial"/>
                <w:color w:val="000000" w:themeColor="text1"/>
                <w:sz w:val="20"/>
                <w:szCs w:val="20"/>
              </w:rPr>
            </w:pPr>
          </w:p>
        </w:tc>
        <w:tc>
          <w:tcPr>
            <w:tcW w:w="4806" w:type="dxa"/>
            <w:tcBorders>
              <w:top w:val="nil"/>
              <w:left w:val="nil"/>
              <w:bottom w:val="single" w:sz="4" w:space="0" w:color="auto"/>
              <w:right w:val="nil"/>
            </w:tcBorders>
            <w:shd w:val="clear" w:color="auto" w:fill="auto"/>
          </w:tcPr>
          <w:p w14:paraId="6DAA888E" w14:textId="77777777" w:rsidR="001D2EEB" w:rsidRPr="00BE54B4" w:rsidRDefault="001D2EEB" w:rsidP="001D2EEB">
            <w:pPr>
              <w:contextualSpacing/>
              <w:rPr>
                <w:rFonts w:ascii="Arial" w:hAnsi="Arial" w:cs="Arial"/>
                <w:color w:val="000000" w:themeColor="text1"/>
                <w:sz w:val="20"/>
                <w:szCs w:val="20"/>
              </w:rPr>
            </w:pPr>
          </w:p>
        </w:tc>
        <w:tc>
          <w:tcPr>
            <w:tcW w:w="1354" w:type="dxa"/>
            <w:tcBorders>
              <w:top w:val="nil"/>
              <w:left w:val="nil"/>
              <w:bottom w:val="single" w:sz="4" w:space="0" w:color="auto"/>
              <w:right w:val="nil"/>
            </w:tcBorders>
            <w:shd w:val="clear" w:color="auto" w:fill="auto"/>
            <w:vAlign w:val="bottom"/>
          </w:tcPr>
          <w:p w14:paraId="4245ADC4" w14:textId="32434546" w:rsidR="001D2EEB" w:rsidRPr="00BE54B4" w:rsidRDefault="001D2EEB" w:rsidP="001D2EEB">
            <w:pPr>
              <w:jc w:val="right"/>
              <w:rPr>
                <w:rFonts w:ascii="Arial" w:hAnsi="Arial" w:cs="Arial"/>
                <w:sz w:val="20"/>
                <w:szCs w:val="20"/>
              </w:rPr>
            </w:pPr>
          </w:p>
        </w:tc>
        <w:tc>
          <w:tcPr>
            <w:tcW w:w="1623" w:type="dxa"/>
            <w:tcBorders>
              <w:top w:val="nil"/>
              <w:left w:val="nil"/>
              <w:bottom w:val="single" w:sz="4" w:space="0" w:color="auto"/>
              <w:right w:val="nil"/>
            </w:tcBorders>
            <w:shd w:val="clear" w:color="auto" w:fill="auto"/>
            <w:vAlign w:val="bottom"/>
          </w:tcPr>
          <w:p w14:paraId="06280D8D" w14:textId="4D88C0AF" w:rsidR="001D2EEB" w:rsidRPr="00BE54B4" w:rsidRDefault="001D2EEB" w:rsidP="001D2EEB">
            <w:pPr>
              <w:jc w:val="right"/>
              <w:rPr>
                <w:rFonts w:ascii="Arial" w:hAnsi="Arial" w:cs="Arial"/>
                <w:color w:val="000000"/>
                <w:sz w:val="20"/>
                <w:szCs w:val="20"/>
              </w:rPr>
            </w:pPr>
            <w:r w:rsidRPr="00BE54B4">
              <w:rPr>
                <w:rFonts w:ascii="Arial" w:hAnsi="Arial" w:cs="Arial"/>
                <w:sz w:val="20"/>
                <w:szCs w:val="20"/>
              </w:rPr>
              <w:t xml:space="preserve"> </w:t>
            </w:r>
          </w:p>
        </w:tc>
        <w:tc>
          <w:tcPr>
            <w:tcW w:w="1465" w:type="dxa"/>
            <w:tcBorders>
              <w:top w:val="nil"/>
              <w:left w:val="nil"/>
              <w:bottom w:val="single" w:sz="4" w:space="0" w:color="auto"/>
              <w:right w:val="nil"/>
            </w:tcBorders>
            <w:shd w:val="clear" w:color="auto" w:fill="auto"/>
            <w:vAlign w:val="bottom"/>
          </w:tcPr>
          <w:p w14:paraId="499C896D" w14:textId="3655A11B" w:rsidR="001D2EEB" w:rsidRPr="00BE54B4" w:rsidRDefault="001D2EEB" w:rsidP="001D2EEB">
            <w:pPr>
              <w:jc w:val="right"/>
              <w:rPr>
                <w:rFonts w:ascii="Arial" w:hAnsi="Arial" w:cs="Arial"/>
                <w:sz w:val="20"/>
                <w:szCs w:val="20"/>
              </w:rPr>
            </w:pPr>
          </w:p>
        </w:tc>
      </w:tr>
      <w:tr w:rsidR="001D2EEB" w:rsidRPr="00BE54B4" w14:paraId="0184897A" w14:textId="77777777" w:rsidTr="001D2EEB">
        <w:trPr>
          <w:cantSplit/>
          <w:trHeight w:val="98"/>
        </w:trPr>
        <w:tc>
          <w:tcPr>
            <w:tcW w:w="0" w:type="auto"/>
            <w:tcBorders>
              <w:top w:val="single" w:sz="4" w:space="0" w:color="auto"/>
              <w:left w:val="nil"/>
              <w:bottom w:val="double" w:sz="4" w:space="0" w:color="auto"/>
              <w:right w:val="nil"/>
            </w:tcBorders>
            <w:shd w:val="clear" w:color="auto" w:fill="auto"/>
          </w:tcPr>
          <w:p w14:paraId="603C61A6" w14:textId="77777777" w:rsidR="001D2EEB" w:rsidRPr="00BE54B4" w:rsidRDefault="001D2EEB" w:rsidP="001D2EEB">
            <w:pPr>
              <w:contextualSpacing/>
              <w:jc w:val="both"/>
              <w:rPr>
                <w:rFonts w:ascii="Arial" w:hAnsi="Arial" w:cs="Arial"/>
                <w:b/>
                <w:color w:val="000000" w:themeColor="text1"/>
                <w:sz w:val="20"/>
                <w:szCs w:val="20"/>
              </w:rPr>
            </w:pPr>
            <w:r w:rsidRPr="00BE54B4">
              <w:rPr>
                <w:rFonts w:ascii="Arial" w:hAnsi="Arial" w:cs="Arial"/>
                <w:b/>
                <w:color w:val="000000" w:themeColor="text1"/>
                <w:sz w:val="20"/>
                <w:szCs w:val="20"/>
              </w:rPr>
              <w:t>25</w:t>
            </w:r>
          </w:p>
        </w:tc>
        <w:tc>
          <w:tcPr>
            <w:tcW w:w="4806" w:type="dxa"/>
            <w:tcBorders>
              <w:top w:val="single" w:sz="4" w:space="0" w:color="auto"/>
              <w:left w:val="nil"/>
              <w:bottom w:val="double" w:sz="4" w:space="0" w:color="auto"/>
              <w:right w:val="nil"/>
            </w:tcBorders>
            <w:shd w:val="clear" w:color="auto" w:fill="auto"/>
          </w:tcPr>
          <w:p w14:paraId="077AFC8B" w14:textId="77777777" w:rsidR="001D2EEB" w:rsidRPr="00BE54B4" w:rsidRDefault="001D2EEB" w:rsidP="001D2EEB">
            <w:pPr>
              <w:contextualSpacing/>
              <w:rPr>
                <w:rFonts w:ascii="Arial" w:hAnsi="Arial" w:cs="Arial"/>
                <w:b/>
                <w:color w:val="000000" w:themeColor="text1"/>
                <w:sz w:val="20"/>
                <w:szCs w:val="20"/>
              </w:rPr>
            </w:pPr>
            <w:r w:rsidRPr="00BE54B4">
              <w:rPr>
                <w:rFonts w:ascii="Arial" w:hAnsi="Arial" w:cs="Arial"/>
                <w:b/>
                <w:color w:val="000000" w:themeColor="text1"/>
                <w:sz w:val="20"/>
                <w:szCs w:val="20"/>
              </w:rPr>
              <w:t>Toplam (1+4+7+8+9+10+11+12+16+19+23+24)</w:t>
            </w:r>
          </w:p>
        </w:tc>
        <w:tc>
          <w:tcPr>
            <w:tcW w:w="1354" w:type="dxa"/>
            <w:tcBorders>
              <w:top w:val="single" w:sz="4" w:space="0" w:color="auto"/>
              <w:left w:val="nil"/>
              <w:bottom w:val="double" w:sz="4" w:space="0" w:color="auto"/>
              <w:right w:val="nil"/>
            </w:tcBorders>
            <w:shd w:val="clear" w:color="auto" w:fill="auto"/>
            <w:vAlign w:val="bottom"/>
          </w:tcPr>
          <w:p w14:paraId="14370ECE" w14:textId="1582537C" w:rsidR="001D2EEB" w:rsidRPr="00BE54B4" w:rsidRDefault="001D2EEB" w:rsidP="001D2EEB">
            <w:pPr>
              <w:jc w:val="right"/>
              <w:rPr>
                <w:rFonts w:ascii="Arial" w:hAnsi="Arial" w:cs="Arial"/>
                <w:b/>
                <w:sz w:val="20"/>
                <w:szCs w:val="20"/>
              </w:rPr>
            </w:pPr>
            <w:r w:rsidRPr="00BE54B4">
              <w:rPr>
                <w:rFonts w:ascii="Arial" w:hAnsi="Arial" w:cs="Arial"/>
                <w:b/>
                <w:sz w:val="20"/>
                <w:szCs w:val="20"/>
              </w:rPr>
              <w:t>42.316.536</w:t>
            </w:r>
          </w:p>
        </w:tc>
        <w:tc>
          <w:tcPr>
            <w:tcW w:w="1623" w:type="dxa"/>
            <w:tcBorders>
              <w:top w:val="single" w:sz="4" w:space="0" w:color="auto"/>
              <w:left w:val="nil"/>
              <w:bottom w:val="double" w:sz="4" w:space="0" w:color="auto"/>
              <w:right w:val="nil"/>
            </w:tcBorders>
            <w:shd w:val="clear" w:color="auto" w:fill="auto"/>
            <w:vAlign w:val="bottom"/>
          </w:tcPr>
          <w:p w14:paraId="1F3FB20E" w14:textId="5E52F7BE" w:rsidR="001D2EEB" w:rsidRPr="00BE54B4" w:rsidRDefault="001D2EEB" w:rsidP="001D2EEB">
            <w:pPr>
              <w:jc w:val="right"/>
              <w:rPr>
                <w:rFonts w:ascii="Arial" w:hAnsi="Arial" w:cs="Arial"/>
                <w:b/>
                <w:sz w:val="20"/>
                <w:szCs w:val="20"/>
              </w:rPr>
            </w:pPr>
            <w:r w:rsidRPr="00BE54B4">
              <w:rPr>
                <w:rFonts w:ascii="Arial" w:hAnsi="Arial" w:cs="Arial"/>
                <w:b/>
                <w:sz w:val="20"/>
                <w:szCs w:val="20"/>
              </w:rPr>
              <w:t>39.792.959</w:t>
            </w:r>
          </w:p>
        </w:tc>
        <w:tc>
          <w:tcPr>
            <w:tcW w:w="1465" w:type="dxa"/>
            <w:tcBorders>
              <w:top w:val="single" w:sz="4" w:space="0" w:color="auto"/>
              <w:left w:val="nil"/>
              <w:bottom w:val="double" w:sz="4" w:space="0" w:color="auto"/>
              <w:right w:val="nil"/>
            </w:tcBorders>
            <w:shd w:val="clear" w:color="auto" w:fill="auto"/>
            <w:vAlign w:val="bottom"/>
          </w:tcPr>
          <w:p w14:paraId="699E85EB" w14:textId="0BD7A211" w:rsidR="001D2EEB" w:rsidRPr="00BE54B4" w:rsidRDefault="001D2EEB" w:rsidP="001D2EEB">
            <w:pPr>
              <w:jc w:val="right"/>
              <w:rPr>
                <w:rFonts w:ascii="Arial" w:hAnsi="Arial" w:cs="Arial"/>
                <w:b/>
                <w:sz w:val="20"/>
                <w:szCs w:val="20"/>
              </w:rPr>
            </w:pPr>
            <w:r w:rsidRPr="00BE54B4">
              <w:rPr>
                <w:rFonts w:ascii="Arial" w:hAnsi="Arial" w:cs="Arial"/>
                <w:b/>
                <w:sz w:val="20"/>
                <w:szCs w:val="20"/>
              </w:rPr>
              <w:t>3.385.323</w:t>
            </w:r>
          </w:p>
        </w:tc>
      </w:tr>
    </w:tbl>
    <w:p w14:paraId="41A3489C" w14:textId="77777777" w:rsidR="00A45C2C" w:rsidRPr="00BE54B4" w:rsidRDefault="00A45C2C" w:rsidP="000843E8">
      <w:pPr>
        <w:spacing w:before="120"/>
        <w:ind w:left="-567"/>
        <w:jc w:val="both"/>
        <w:rPr>
          <w:rFonts w:ascii="Arial" w:hAnsi="Arial" w:cs="Arial"/>
          <w:b/>
          <w:color w:val="000000" w:themeColor="text1"/>
          <w:sz w:val="20"/>
          <w:szCs w:val="20"/>
        </w:rPr>
      </w:pPr>
    </w:p>
    <w:p w14:paraId="2219519B" w14:textId="77777777" w:rsidR="00A45C2C" w:rsidRPr="00BE54B4" w:rsidRDefault="00A45C2C" w:rsidP="000843E8">
      <w:pPr>
        <w:spacing w:before="120"/>
        <w:ind w:left="-567"/>
        <w:jc w:val="both"/>
        <w:rPr>
          <w:rFonts w:ascii="Arial" w:hAnsi="Arial" w:cs="Arial"/>
          <w:b/>
          <w:color w:val="000000" w:themeColor="text1"/>
          <w:sz w:val="20"/>
          <w:szCs w:val="20"/>
        </w:rPr>
      </w:pPr>
    </w:p>
    <w:p w14:paraId="5B97704A" w14:textId="405C6174" w:rsidR="00234D40" w:rsidRPr="00BE54B4" w:rsidRDefault="0053463F" w:rsidP="000843E8">
      <w:pPr>
        <w:spacing w:before="120"/>
        <w:ind w:left="-567"/>
        <w:jc w:val="both"/>
        <w:rPr>
          <w:rFonts w:ascii="Arial" w:hAnsi="Arial" w:cs="Arial"/>
          <w:b/>
          <w:color w:val="000000" w:themeColor="text1"/>
          <w:sz w:val="20"/>
          <w:szCs w:val="20"/>
        </w:rPr>
      </w:pPr>
      <w:r w:rsidRPr="00BE54B4">
        <w:rPr>
          <w:rFonts w:ascii="Arial" w:hAnsi="Arial" w:cs="Arial"/>
          <w:b/>
          <w:color w:val="000000" w:themeColor="text1"/>
          <w:sz w:val="20"/>
          <w:szCs w:val="20"/>
        </w:rPr>
        <w:lastRenderedPageBreak/>
        <w:t>X.</w:t>
      </w:r>
      <w:r w:rsidR="002A4ED7" w:rsidRPr="00BE54B4">
        <w:rPr>
          <w:rFonts w:ascii="Arial" w:hAnsi="Arial" w:cs="Arial"/>
          <w:b/>
          <w:color w:val="000000" w:themeColor="text1"/>
          <w:sz w:val="20"/>
          <w:szCs w:val="20"/>
        </w:rPr>
        <w:tab/>
      </w:r>
      <w:r w:rsidR="00213694" w:rsidRPr="00BE54B4">
        <w:rPr>
          <w:rFonts w:ascii="Arial" w:hAnsi="Arial" w:cs="Arial"/>
          <w:b/>
          <w:color w:val="000000" w:themeColor="text1"/>
          <w:sz w:val="20"/>
          <w:szCs w:val="20"/>
        </w:rPr>
        <w:t>Konsolide f</w:t>
      </w:r>
      <w:r w:rsidR="00EB2C28" w:rsidRPr="00BE54B4">
        <w:rPr>
          <w:rFonts w:ascii="Arial" w:hAnsi="Arial" w:cs="Arial"/>
          <w:b/>
          <w:color w:val="000000" w:themeColor="text1"/>
          <w:sz w:val="20"/>
          <w:szCs w:val="20"/>
        </w:rPr>
        <w:t>aaliyet bölümlerine ilişkin açıklamalar:</w:t>
      </w:r>
    </w:p>
    <w:p w14:paraId="26FC36B3" w14:textId="77777777" w:rsidR="00EB2C28" w:rsidRPr="00BE54B4" w:rsidRDefault="0087602C" w:rsidP="00900783">
      <w:pPr>
        <w:spacing w:before="120" w:after="120"/>
        <w:jc w:val="both"/>
        <w:rPr>
          <w:rFonts w:ascii="Arial" w:hAnsi="Arial" w:cs="Arial"/>
          <w:b/>
          <w:iCs/>
          <w:color w:val="000000" w:themeColor="text1"/>
          <w:sz w:val="20"/>
          <w:szCs w:val="20"/>
        </w:rPr>
      </w:pPr>
      <w:r w:rsidRPr="00BE54B4">
        <w:rPr>
          <w:rFonts w:ascii="Arial" w:eastAsia="Arial Unicode MS" w:hAnsi="Arial" w:cs="Arial"/>
          <w:color w:val="000000" w:themeColor="text1"/>
          <w:sz w:val="20"/>
          <w:szCs w:val="20"/>
        </w:rPr>
        <w:t xml:space="preserve">Ana Ortaklık </w:t>
      </w:r>
      <w:r w:rsidR="00EB2C28" w:rsidRPr="00BE54B4">
        <w:rPr>
          <w:rFonts w:ascii="Arial" w:eastAsia="Arial Unicode MS" w:hAnsi="Arial" w:cs="Arial"/>
          <w:color w:val="000000" w:themeColor="text1"/>
          <w:sz w:val="20"/>
          <w:szCs w:val="20"/>
        </w:rPr>
        <w:t>Banka, misyonu gereği bireysel, ticari ve kurumsal bankacılık alanlarında kar zarara katılım yöntemiyle faaliyet göstermektedir.</w:t>
      </w:r>
    </w:p>
    <w:tbl>
      <w:tblPr>
        <w:tblW w:w="5027" w:type="pct"/>
        <w:tblLayout w:type="fixed"/>
        <w:tblLook w:val="01E0" w:firstRow="1" w:lastRow="1" w:firstColumn="1" w:lastColumn="1" w:noHBand="0" w:noVBand="0"/>
      </w:tblPr>
      <w:tblGrid>
        <w:gridCol w:w="2478"/>
        <w:gridCol w:w="1271"/>
        <w:gridCol w:w="1304"/>
        <w:gridCol w:w="1302"/>
        <w:gridCol w:w="1467"/>
        <w:gridCol w:w="1299"/>
      </w:tblGrid>
      <w:tr w:rsidR="00241E9E" w:rsidRPr="00BE54B4" w14:paraId="3772C138" w14:textId="77777777" w:rsidTr="00F623D6">
        <w:trPr>
          <w:trHeight w:val="113"/>
        </w:trPr>
        <w:tc>
          <w:tcPr>
            <w:tcW w:w="1358" w:type="pct"/>
            <w:tcBorders>
              <w:top w:val="single" w:sz="4" w:space="0" w:color="auto"/>
              <w:bottom w:val="single" w:sz="4" w:space="0" w:color="auto"/>
            </w:tcBorders>
            <w:shd w:val="clear" w:color="auto" w:fill="auto"/>
            <w:vAlign w:val="bottom"/>
          </w:tcPr>
          <w:p w14:paraId="7CE0922E" w14:textId="77777777" w:rsidR="00241E9E" w:rsidRPr="00BE54B4" w:rsidRDefault="00241E9E" w:rsidP="007821C6">
            <w:pPr>
              <w:pStyle w:val="GvdeMetniGirintisi"/>
              <w:tabs>
                <w:tab w:val="left" w:pos="851"/>
              </w:tabs>
              <w:ind w:firstLine="0"/>
              <w:jc w:val="left"/>
              <w:rPr>
                <w:rFonts w:ascii="Arial" w:hAnsi="Arial" w:cs="Arial"/>
                <w:b/>
                <w:sz w:val="18"/>
                <w:szCs w:val="18"/>
              </w:rPr>
            </w:pPr>
            <w:r w:rsidRPr="00BE54B4">
              <w:rPr>
                <w:rFonts w:ascii="Arial" w:hAnsi="Arial" w:cs="Arial"/>
                <w:b/>
                <w:sz w:val="18"/>
                <w:szCs w:val="18"/>
              </w:rPr>
              <w:t>Cari Dönem</w:t>
            </w:r>
          </w:p>
        </w:tc>
        <w:tc>
          <w:tcPr>
            <w:tcW w:w="697" w:type="pct"/>
            <w:tcBorders>
              <w:top w:val="single" w:sz="4" w:space="0" w:color="auto"/>
              <w:bottom w:val="single" w:sz="4" w:space="0" w:color="auto"/>
            </w:tcBorders>
            <w:shd w:val="clear" w:color="auto" w:fill="auto"/>
            <w:vAlign w:val="bottom"/>
          </w:tcPr>
          <w:p w14:paraId="4E54F85B" w14:textId="77777777" w:rsidR="00241E9E" w:rsidRPr="00BE54B4" w:rsidRDefault="00241E9E" w:rsidP="00EF7D49">
            <w:pPr>
              <w:pStyle w:val="GvdeMetniGirintisi"/>
              <w:tabs>
                <w:tab w:val="left" w:pos="851"/>
              </w:tabs>
              <w:ind w:right="7" w:firstLine="0"/>
              <w:jc w:val="right"/>
              <w:rPr>
                <w:rFonts w:ascii="Arial" w:hAnsi="Arial" w:cs="Arial"/>
                <w:b/>
                <w:sz w:val="18"/>
                <w:szCs w:val="18"/>
              </w:rPr>
            </w:pPr>
            <w:r w:rsidRPr="00BE54B4">
              <w:rPr>
                <w:rFonts w:ascii="Arial" w:hAnsi="Arial" w:cs="Arial"/>
                <w:b/>
                <w:sz w:val="18"/>
                <w:szCs w:val="18"/>
              </w:rPr>
              <w:t>Bireysel</w:t>
            </w:r>
          </w:p>
        </w:tc>
        <w:tc>
          <w:tcPr>
            <w:tcW w:w="715" w:type="pct"/>
            <w:tcBorders>
              <w:top w:val="single" w:sz="4" w:space="0" w:color="auto"/>
              <w:bottom w:val="single" w:sz="4" w:space="0" w:color="auto"/>
            </w:tcBorders>
            <w:shd w:val="clear" w:color="auto" w:fill="auto"/>
            <w:vAlign w:val="bottom"/>
          </w:tcPr>
          <w:p w14:paraId="2CC88876" w14:textId="77777777" w:rsidR="00241E9E" w:rsidRPr="00BE54B4" w:rsidRDefault="00241E9E" w:rsidP="00EF7D49">
            <w:pPr>
              <w:pStyle w:val="GvdeMetniGirintisi"/>
              <w:tabs>
                <w:tab w:val="left" w:pos="851"/>
              </w:tabs>
              <w:ind w:right="7" w:firstLine="0"/>
              <w:jc w:val="right"/>
              <w:rPr>
                <w:rFonts w:ascii="Arial" w:hAnsi="Arial" w:cs="Arial"/>
                <w:b/>
                <w:sz w:val="18"/>
                <w:szCs w:val="18"/>
              </w:rPr>
            </w:pPr>
            <w:r w:rsidRPr="00BE54B4">
              <w:rPr>
                <w:rFonts w:ascii="Arial" w:hAnsi="Arial" w:cs="Arial"/>
                <w:b/>
                <w:sz w:val="18"/>
                <w:szCs w:val="18"/>
              </w:rPr>
              <w:t>Ticari ve Kurumsal</w:t>
            </w:r>
          </w:p>
        </w:tc>
        <w:tc>
          <w:tcPr>
            <w:tcW w:w="714" w:type="pct"/>
            <w:tcBorders>
              <w:top w:val="single" w:sz="4" w:space="0" w:color="auto"/>
              <w:bottom w:val="single" w:sz="4" w:space="0" w:color="auto"/>
            </w:tcBorders>
            <w:shd w:val="clear" w:color="auto" w:fill="auto"/>
            <w:vAlign w:val="bottom"/>
          </w:tcPr>
          <w:p w14:paraId="2427E2B2" w14:textId="77777777" w:rsidR="00241E9E" w:rsidRPr="00BE54B4" w:rsidRDefault="00241E9E" w:rsidP="00EF7D49">
            <w:pPr>
              <w:pStyle w:val="GvdeMetniGirintisi"/>
              <w:ind w:right="7" w:firstLine="0"/>
              <w:jc w:val="right"/>
              <w:rPr>
                <w:rFonts w:ascii="Arial" w:hAnsi="Arial" w:cs="Arial"/>
                <w:b/>
                <w:sz w:val="18"/>
                <w:szCs w:val="18"/>
              </w:rPr>
            </w:pPr>
            <w:r w:rsidRPr="00BE54B4">
              <w:rPr>
                <w:rFonts w:ascii="Arial" w:hAnsi="Arial" w:cs="Arial"/>
                <w:b/>
                <w:sz w:val="18"/>
                <w:szCs w:val="18"/>
              </w:rPr>
              <w:t>Hazine</w:t>
            </w:r>
          </w:p>
        </w:tc>
        <w:tc>
          <w:tcPr>
            <w:tcW w:w="804" w:type="pct"/>
            <w:tcBorders>
              <w:top w:val="single" w:sz="4" w:space="0" w:color="auto"/>
              <w:bottom w:val="single" w:sz="4" w:space="0" w:color="auto"/>
            </w:tcBorders>
            <w:shd w:val="clear" w:color="auto" w:fill="auto"/>
            <w:vAlign w:val="bottom"/>
          </w:tcPr>
          <w:p w14:paraId="2930999D" w14:textId="77777777" w:rsidR="00241E9E" w:rsidRPr="00BE54B4" w:rsidRDefault="00241E9E" w:rsidP="00EF7D49">
            <w:pPr>
              <w:pStyle w:val="GvdeMetniGirintisi"/>
              <w:tabs>
                <w:tab w:val="left" w:pos="851"/>
              </w:tabs>
              <w:ind w:right="7" w:firstLine="0"/>
              <w:jc w:val="right"/>
              <w:rPr>
                <w:rFonts w:ascii="Arial" w:hAnsi="Arial" w:cs="Arial"/>
                <w:b/>
                <w:sz w:val="18"/>
                <w:szCs w:val="18"/>
              </w:rPr>
            </w:pPr>
            <w:r w:rsidRPr="00BE54B4">
              <w:rPr>
                <w:rFonts w:ascii="Arial" w:hAnsi="Arial" w:cs="Arial"/>
                <w:b/>
                <w:sz w:val="18"/>
                <w:szCs w:val="18"/>
              </w:rPr>
              <w:t>Dağıtılamayan</w:t>
            </w:r>
          </w:p>
        </w:tc>
        <w:tc>
          <w:tcPr>
            <w:tcW w:w="712" w:type="pct"/>
            <w:tcBorders>
              <w:top w:val="single" w:sz="4" w:space="0" w:color="auto"/>
              <w:bottom w:val="single" w:sz="4" w:space="0" w:color="auto"/>
            </w:tcBorders>
            <w:shd w:val="clear" w:color="auto" w:fill="auto"/>
            <w:vAlign w:val="bottom"/>
          </w:tcPr>
          <w:p w14:paraId="4881D26F" w14:textId="77777777" w:rsidR="00241E9E" w:rsidRPr="00BE54B4" w:rsidRDefault="00241E9E" w:rsidP="00EF7D49">
            <w:pPr>
              <w:pStyle w:val="GvdeMetniGirintisi"/>
              <w:tabs>
                <w:tab w:val="left" w:pos="893"/>
              </w:tabs>
              <w:ind w:right="7" w:firstLine="0"/>
              <w:jc w:val="right"/>
              <w:rPr>
                <w:rFonts w:ascii="Arial" w:hAnsi="Arial" w:cs="Arial"/>
                <w:b/>
                <w:sz w:val="18"/>
                <w:szCs w:val="18"/>
              </w:rPr>
            </w:pPr>
            <w:r w:rsidRPr="00BE54B4">
              <w:rPr>
                <w:rFonts w:ascii="Arial" w:hAnsi="Arial" w:cs="Arial"/>
                <w:b/>
                <w:sz w:val="18"/>
                <w:szCs w:val="18"/>
              </w:rPr>
              <w:t>Toplam</w:t>
            </w:r>
          </w:p>
        </w:tc>
      </w:tr>
      <w:tr w:rsidR="00241E9E" w:rsidRPr="00BE54B4" w14:paraId="4676CFED" w14:textId="77777777" w:rsidTr="00F623D6">
        <w:trPr>
          <w:trHeight w:val="123"/>
        </w:trPr>
        <w:tc>
          <w:tcPr>
            <w:tcW w:w="1358" w:type="pct"/>
            <w:tcBorders>
              <w:top w:val="single" w:sz="4" w:space="0" w:color="auto"/>
            </w:tcBorders>
            <w:shd w:val="clear" w:color="auto" w:fill="auto"/>
          </w:tcPr>
          <w:p w14:paraId="486B5377" w14:textId="77777777" w:rsidR="00241E9E" w:rsidRPr="00BE54B4" w:rsidRDefault="00241E9E" w:rsidP="007821C6">
            <w:pPr>
              <w:pStyle w:val="GvdeMetniGirintisi"/>
              <w:tabs>
                <w:tab w:val="left" w:pos="851"/>
              </w:tabs>
              <w:ind w:firstLine="0"/>
              <w:rPr>
                <w:rFonts w:ascii="Arial" w:hAnsi="Arial" w:cs="Arial"/>
                <w:sz w:val="18"/>
                <w:szCs w:val="18"/>
              </w:rPr>
            </w:pPr>
          </w:p>
        </w:tc>
        <w:tc>
          <w:tcPr>
            <w:tcW w:w="697" w:type="pct"/>
            <w:tcBorders>
              <w:top w:val="single" w:sz="4" w:space="0" w:color="auto"/>
            </w:tcBorders>
            <w:shd w:val="clear" w:color="auto" w:fill="auto"/>
            <w:vAlign w:val="bottom"/>
          </w:tcPr>
          <w:p w14:paraId="586DD911" w14:textId="77777777" w:rsidR="00241E9E" w:rsidRPr="00BE54B4" w:rsidRDefault="00241E9E" w:rsidP="00EF7D49">
            <w:pPr>
              <w:ind w:right="7"/>
              <w:jc w:val="right"/>
              <w:rPr>
                <w:rFonts w:ascii="Arial" w:hAnsi="Arial" w:cs="Arial"/>
                <w:sz w:val="18"/>
                <w:szCs w:val="18"/>
              </w:rPr>
            </w:pPr>
          </w:p>
        </w:tc>
        <w:tc>
          <w:tcPr>
            <w:tcW w:w="715" w:type="pct"/>
            <w:tcBorders>
              <w:top w:val="single" w:sz="4" w:space="0" w:color="auto"/>
            </w:tcBorders>
            <w:shd w:val="clear" w:color="auto" w:fill="auto"/>
            <w:vAlign w:val="bottom"/>
          </w:tcPr>
          <w:p w14:paraId="092D3D0B" w14:textId="77777777" w:rsidR="00241E9E" w:rsidRPr="00BE54B4" w:rsidRDefault="00241E9E" w:rsidP="00EF7D49">
            <w:pPr>
              <w:ind w:right="7"/>
              <w:jc w:val="right"/>
              <w:rPr>
                <w:rFonts w:ascii="Arial" w:hAnsi="Arial" w:cs="Arial"/>
                <w:sz w:val="18"/>
                <w:szCs w:val="18"/>
              </w:rPr>
            </w:pPr>
          </w:p>
        </w:tc>
        <w:tc>
          <w:tcPr>
            <w:tcW w:w="714" w:type="pct"/>
            <w:tcBorders>
              <w:top w:val="single" w:sz="4" w:space="0" w:color="auto"/>
            </w:tcBorders>
            <w:shd w:val="clear" w:color="auto" w:fill="auto"/>
            <w:vAlign w:val="bottom"/>
          </w:tcPr>
          <w:p w14:paraId="278B76A3" w14:textId="77777777" w:rsidR="00241E9E" w:rsidRPr="00BE54B4" w:rsidRDefault="00241E9E" w:rsidP="00EF7D49">
            <w:pPr>
              <w:ind w:right="7"/>
              <w:jc w:val="right"/>
              <w:rPr>
                <w:rFonts w:ascii="Arial" w:hAnsi="Arial" w:cs="Arial"/>
                <w:sz w:val="18"/>
                <w:szCs w:val="18"/>
              </w:rPr>
            </w:pPr>
          </w:p>
        </w:tc>
        <w:tc>
          <w:tcPr>
            <w:tcW w:w="804" w:type="pct"/>
            <w:tcBorders>
              <w:top w:val="single" w:sz="4" w:space="0" w:color="auto"/>
            </w:tcBorders>
            <w:shd w:val="clear" w:color="auto" w:fill="auto"/>
            <w:vAlign w:val="bottom"/>
          </w:tcPr>
          <w:p w14:paraId="2C530210" w14:textId="77777777" w:rsidR="00241E9E" w:rsidRPr="00BE54B4" w:rsidRDefault="00241E9E" w:rsidP="00EF7D49">
            <w:pPr>
              <w:ind w:right="7"/>
              <w:jc w:val="right"/>
              <w:rPr>
                <w:rFonts w:ascii="Arial" w:hAnsi="Arial" w:cs="Arial"/>
                <w:sz w:val="18"/>
                <w:szCs w:val="18"/>
              </w:rPr>
            </w:pPr>
          </w:p>
        </w:tc>
        <w:tc>
          <w:tcPr>
            <w:tcW w:w="712" w:type="pct"/>
            <w:tcBorders>
              <w:top w:val="single" w:sz="4" w:space="0" w:color="auto"/>
            </w:tcBorders>
            <w:shd w:val="clear" w:color="auto" w:fill="auto"/>
            <w:vAlign w:val="bottom"/>
          </w:tcPr>
          <w:p w14:paraId="0782F828" w14:textId="77777777" w:rsidR="00241E9E" w:rsidRPr="00BE54B4" w:rsidRDefault="00241E9E" w:rsidP="00EF7D49">
            <w:pPr>
              <w:ind w:right="7"/>
              <w:jc w:val="right"/>
              <w:rPr>
                <w:rFonts w:ascii="Arial" w:hAnsi="Arial" w:cs="Arial"/>
                <w:sz w:val="18"/>
                <w:szCs w:val="18"/>
              </w:rPr>
            </w:pPr>
          </w:p>
        </w:tc>
      </w:tr>
      <w:tr w:rsidR="00AC5F8C" w:rsidRPr="00BE54B4" w14:paraId="46DE9A71" w14:textId="77777777" w:rsidTr="00AC5F8C">
        <w:trPr>
          <w:trHeight w:val="113"/>
        </w:trPr>
        <w:tc>
          <w:tcPr>
            <w:tcW w:w="1358" w:type="pct"/>
            <w:shd w:val="clear" w:color="auto" w:fill="auto"/>
            <w:vAlign w:val="bottom"/>
          </w:tcPr>
          <w:p w14:paraId="5713962E" w14:textId="77777777" w:rsidR="00AC5F8C" w:rsidRPr="00BE54B4" w:rsidRDefault="00AC5F8C" w:rsidP="00AC5F8C">
            <w:pPr>
              <w:rPr>
                <w:rFonts w:ascii="Arial" w:hAnsi="Arial" w:cs="Arial"/>
                <w:sz w:val="18"/>
                <w:szCs w:val="18"/>
              </w:rPr>
            </w:pPr>
            <w:r w:rsidRPr="00BE54B4">
              <w:rPr>
                <w:rFonts w:ascii="Arial" w:hAnsi="Arial" w:cs="Arial"/>
                <w:sz w:val="18"/>
                <w:szCs w:val="18"/>
              </w:rPr>
              <w:t>Faaliyet Gelirleri (Net)</w:t>
            </w:r>
          </w:p>
        </w:tc>
        <w:tc>
          <w:tcPr>
            <w:tcW w:w="697" w:type="pct"/>
            <w:tcBorders>
              <w:left w:val="nil"/>
              <w:bottom w:val="nil"/>
              <w:right w:val="nil"/>
            </w:tcBorders>
            <w:shd w:val="clear" w:color="auto" w:fill="auto"/>
            <w:vAlign w:val="bottom"/>
          </w:tcPr>
          <w:p w14:paraId="25754FCF" w14:textId="14A102E3" w:rsidR="00AC5F8C" w:rsidRPr="00BE54B4" w:rsidRDefault="00AC5F8C" w:rsidP="00AC5F8C">
            <w:pPr>
              <w:tabs>
                <w:tab w:val="left" w:pos="817"/>
              </w:tabs>
              <w:ind w:right="77"/>
              <w:jc w:val="right"/>
              <w:rPr>
                <w:rFonts w:ascii="Arial" w:hAnsi="Arial" w:cs="Arial"/>
                <w:color w:val="000000"/>
                <w:sz w:val="18"/>
                <w:szCs w:val="18"/>
              </w:rPr>
            </w:pPr>
            <w:r w:rsidRPr="00BE54B4">
              <w:rPr>
                <w:rFonts w:ascii="Arial" w:hAnsi="Arial" w:cs="Arial"/>
                <w:color w:val="000000"/>
                <w:sz w:val="18"/>
                <w:szCs w:val="18"/>
              </w:rPr>
              <w:t>(163.644)</w:t>
            </w:r>
          </w:p>
        </w:tc>
        <w:tc>
          <w:tcPr>
            <w:tcW w:w="715" w:type="pct"/>
            <w:tcBorders>
              <w:left w:val="nil"/>
              <w:bottom w:val="nil"/>
              <w:right w:val="nil"/>
            </w:tcBorders>
            <w:shd w:val="clear" w:color="auto" w:fill="auto"/>
            <w:vAlign w:val="bottom"/>
          </w:tcPr>
          <w:p w14:paraId="20837DA9" w14:textId="7FF88AE3" w:rsidR="00AC5F8C" w:rsidRPr="00BE54B4" w:rsidRDefault="00AC5F8C" w:rsidP="00AC5F8C">
            <w:pPr>
              <w:tabs>
                <w:tab w:val="left" w:pos="817"/>
              </w:tabs>
              <w:ind w:right="77"/>
              <w:jc w:val="right"/>
              <w:rPr>
                <w:rFonts w:ascii="Arial" w:hAnsi="Arial" w:cs="Arial"/>
                <w:color w:val="000000"/>
                <w:sz w:val="18"/>
                <w:szCs w:val="18"/>
              </w:rPr>
            </w:pPr>
            <w:r w:rsidRPr="00BE54B4">
              <w:rPr>
                <w:rFonts w:ascii="Arial" w:hAnsi="Arial" w:cs="Arial"/>
                <w:color w:val="000000"/>
                <w:sz w:val="18"/>
                <w:szCs w:val="18"/>
              </w:rPr>
              <w:t>1.568.083</w:t>
            </w:r>
          </w:p>
        </w:tc>
        <w:tc>
          <w:tcPr>
            <w:tcW w:w="714" w:type="pct"/>
            <w:tcBorders>
              <w:left w:val="nil"/>
              <w:bottom w:val="nil"/>
              <w:right w:val="nil"/>
            </w:tcBorders>
            <w:shd w:val="clear" w:color="auto" w:fill="auto"/>
            <w:vAlign w:val="bottom"/>
          </w:tcPr>
          <w:p w14:paraId="6F787E7B" w14:textId="7CF53127" w:rsidR="00AC5F8C" w:rsidRPr="00BE54B4" w:rsidRDefault="00AC5F8C" w:rsidP="00AC5F8C">
            <w:pPr>
              <w:tabs>
                <w:tab w:val="left" w:pos="817"/>
              </w:tabs>
              <w:ind w:right="77"/>
              <w:jc w:val="right"/>
              <w:rPr>
                <w:rFonts w:ascii="Arial" w:hAnsi="Arial" w:cs="Arial"/>
                <w:color w:val="000000"/>
                <w:sz w:val="18"/>
                <w:szCs w:val="18"/>
              </w:rPr>
            </w:pPr>
            <w:r w:rsidRPr="00BE54B4">
              <w:rPr>
                <w:rFonts w:ascii="Arial" w:hAnsi="Arial" w:cs="Arial"/>
                <w:color w:val="000000"/>
                <w:sz w:val="18"/>
                <w:szCs w:val="18"/>
              </w:rPr>
              <w:t>733.637</w:t>
            </w:r>
          </w:p>
        </w:tc>
        <w:tc>
          <w:tcPr>
            <w:tcW w:w="804" w:type="pct"/>
            <w:tcBorders>
              <w:left w:val="nil"/>
              <w:bottom w:val="nil"/>
              <w:right w:val="nil"/>
            </w:tcBorders>
            <w:shd w:val="clear" w:color="auto" w:fill="auto"/>
            <w:vAlign w:val="bottom"/>
          </w:tcPr>
          <w:p w14:paraId="7C991676" w14:textId="656BADC3" w:rsidR="00AC5F8C" w:rsidRPr="00BE54B4" w:rsidRDefault="00AC5F8C" w:rsidP="00AC5F8C">
            <w:pPr>
              <w:tabs>
                <w:tab w:val="left" w:pos="817"/>
              </w:tabs>
              <w:ind w:right="77"/>
              <w:jc w:val="right"/>
              <w:rPr>
                <w:rFonts w:ascii="Arial" w:hAnsi="Arial" w:cs="Arial"/>
                <w:color w:val="000000"/>
                <w:sz w:val="18"/>
                <w:szCs w:val="18"/>
              </w:rPr>
            </w:pPr>
            <w:r w:rsidRPr="00BE54B4">
              <w:rPr>
                <w:rFonts w:ascii="Arial" w:hAnsi="Arial" w:cs="Arial"/>
                <w:color w:val="000000"/>
                <w:sz w:val="18"/>
                <w:szCs w:val="18"/>
              </w:rPr>
              <w:t>276.337</w:t>
            </w:r>
          </w:p>
        </w:tc>
        <w:tc>
          <w:tcPr>
            <w:tcW w:w="712" w:type="pct"/>
            <w:tcBorders>
              <w:left w:val="nil"/>
              <w:bottom w:val="nil"/>
              <w:right w:val="nil"/>
            </w:tcBorders>
            <w:shd w:val="clear" w:color="auto" w:fill="auto"/>
            <w:vAlign w:val="bottom"/>
          </w:tcPr>
          <w:p w14:paraId="17FFAEB8" w14:textId="6EF5F0C5" w:rsidR="00AC5F8C" w:rsidRPr="00BE54B4" w:rsidRDefault="00AC5F8C" w:rsidP="00AC5F8C">
            <w:pPr>
              <w:tabs>
                <w:tab w:val="left" w:pos="817"/>
              </w:tabs>
              <w:ind w:right="77"/>
              <w:jc w:val="right"/>
              <w:rPr>
                <w:rFonts w:ascii="Arial" w:hAnsi="Arial" w:cs="Arial"/>
                <w:color w:val="000000"/>
                <w:sz w:val="18"/>
                <w:szCs w:val="18"/>
              </w:rPr>
            </w:pPr>
            <w:r w:rsidRPr="00BE54B4">
              <w:rPr>
                <w:rFonts w:ascii="Arial" w:hAnsi="Arial" w:cs="Arial"/>
                <w:color w:val="000000"/>
                <w:sz w:val="18"/>
                <w:szCs w:val="18"/>
              </w:rPr>
              <w:t>2.414.413</w:t>
            </w:r>
          </w:p>
        </w:tc>
      </w:tr>
      <w:tr w:rsidR="00AC5F8C" w:rsidRPr="00BE54B4" w14:paraId="7C2B3937" w14:textId="77777777" w:rsidTr="00AC5F8C">
        <w:trPr>
          <w:trHeight w:val="113"/>
        </w:trPr>
        <w:tc>
          <w:tcPr>
            <w:tcW w:w="1358" w:type="pct"/>
            <w:shd w:val="clear" w:color="auto" w:fill="auto"/>
            <w:vAlign w:val="bottom"/>
          </w:tcPr>
          <w:p w14:paraId="64D7B378" w14:textId="4730A216" w:rsidR="00AC5F8C" w:rsidRPr="00BE54B4" w:rsidRDefault="00AC5F8C" w:rsidP="00AC5F8C">
            <w:pPr>
              <w:rPr>
                <w:rFonts w:ascii="Arial" w:hAnsi="Arial" w:cs="Arial"/>
                <w:sz w:val="18"/>
                <w:szCs w:val="18"/>
              </w:rPr>
            </w:pPr>
            <w:r w:rsidRPr="00BE54B4">
              <w:rPr>
                <w:rFonts w:ascii="Arial" w:hAnsi="Arial" w:cs="Arial"/>
                <w:sz w:val="18"/>
                <w:szCs w:val="18"/>
              </w:rPr>
              <w:t>Faaliyet Giderleri</w:t>
            </w:r>
            <w:r w:rsidRPr="00BE54B4">
              <w:rPr>
                <w:rFonts w:ascii="Arial" w:hAnsi="Arial" w:cs="Arial"/>
                <w:sz w:val="18"/>
                <w:szCs w:val="18"/>
                <w:vertAlign w:val="superscript"/>
              </w:rPr>
              <w:t xml:space="preserve"> (*)</w:t>
            </w:r>
          </w:p>
        </w:tc>
        <w:tc>
          <w:tcPr>
            <w:tcW w:w="697" w:type="pct"/>
            <w:vAlign w:val="bottom"/>
          </w:tcPr>
          <w:p w14:paraId="420CFB4E" w14:textId="6C22BB16" w:rsidR="00AC5F8C" w:rsidRPr="00BE54B4" w:rsidRDefault="00AC5F8C" w:rsidP="00AC5F8C">
            <w:pPr>
              <w:tabs>
                <w:tab w:val="left" w:pos="817"/>
              </w:tabs>
              <w:ind w:right="77"/>
              <w:jc w:val="right"/>
              <w:rPr>
                <w:rFonts w:ascii="Arial" w:hAnsi="Arial" w:cs="Arial"/>
                <w:color w:val="000000"/>
                <w:sz w:val="18"/>
                <w:szCs w:val="18"/>
              </w:rPr>
            </w:pPr>
            <w:r w:rsidRPr="00BE54B4">
              <w:rPr>
                <w:rFonts w:ascii="Arial" w:hAnsi="Arial" w:cs="Arial"/>
                <w:color w:val="000000"/>
                <w:sz w:val="18"/>
                <w:szCs w:val="18"/>
              </w:rPr>
              <w:t>(853.391)</w:t>
            </w:r>
          </w:p>
        </w:tc>
        <w:tc>
          <w:tcPr>
            <w:tcW w:w="715" w:type="pct"/>
            <w:vAlign w:val="bottom"/>
          </w:tcPr>
          <w:p w14:paraId="0711AAB8" w14:textId="0B702F36" w:rsidR="00AC5F8C" w:rsidRPr="00BE54B4" w:rsidRDefault="00AC5F8C" w:rsidP="00AC5F8C">
            <w:pPr>
              <w:tabs>
                <w:tab w:val="left" w:pos="817"/>
              </w:tabs>
              <w:ind w:right="77"/>
              <w:jc w:val="right"/>
              <w:rPr>
                <w:rFonts w:ascii="Arial" w:hAnsi="Arial" w:cs="Arial"/>
                <w:color w:val="000000"/>
                <w:sz w:val="18"/>
                <w:szCs w:val="18"/>
              </w:rPr>
            </w:pPr>
            <w:r w:rsidRPr="00BE54B4">
              <w:rPr>
                <w:rFonts w:ascii="Arial" w:hAnsi="Arial" w:cs="Arial"/>
                <w:color w:val="000000"/>
                <w:sz w:val="18"/>
                <w:szCs w:val="18"/>
              </w:rPr>
              <w:t>(904.220)</w:t>
            </w:r>
          </w:p>
        </w:tc>
        <w:tc>
          <w:tcPr>
            <w:tcW w:w="714" w:type="pct"/>
            <w:vAlign w:val="bottom"/>
          </w:tcPr>
          <w:p w14:paraId="4BCEFDFB" w14:textId="69CFD39A" w:rsidR="00AC5F8C" w:rsidRPr="00BE54B4" w:rsidRDefault="00AC5F8C" w:rsidP="00AC5F8C">
            <w:pPr>
              <w:tabs>
                <w:tab w:val="left" w:pos="817"/>
              </w:tabs>
              <w:ind w:right="77"/>
              <w:jc w:val="right"/>
              <w:rPr>
                <w:rFonts w:ascii="Arial" w:hAnsi="Arial" w:cs="Arial"/>
                <w:color w:val="000000"/>
                <w:sz w:val="18"/>
                <w:szCs w:val="18"/>
              </w:rPr>
            </w:pPr>
            <w:r w:rsidRPr="00BE54B4">
              <w:rPr>
                <w:rFonts w:ascii="Arial" w:hAnsi="Arial" w:cs="Arial"/>
                <w:color w:val="000000"/>
                <w:sz w:val="18"/>
                <w:szCs w:val="18"/>
              </w:rPr>
              <w:t>(436.471)</w:t>
            </w:r>
          </w:p>
        </w:tc>
        <w:tc>
          <w:tcPr>
            <w:tcW w:w="804" w:type="pct"/>
            <w:vAlign w:val="bottom"/>
          </w:tcPr>
          <w:p w14:paraId="5EF2554E" w14:textId="64F5A27F" w:rsidR="00AC5F8C" w:rsidRPr="00BE54B4" w:rsidRDefault="00AC5F8C" w:rsidP="00AC5F8C">
            <w:pPr>
              <w:tabs>
                <w:tab w:val="left" w:pos="817"/>
              </w:tabs>
              <w:ind w:right="77"/>
              <w:jc w:val="right"/>
              <w:rPr>
                <w:rFonts w:ascii="Arial" w:hAnsi="Arial" w:cs="Arial"/>
                <w:color w:val="000000"/>
                <w:sz w:val="18"/>
                <w:szCs w:val="18"/>
              </w:rPr>
            </w:pPr>
            <w:r w:rsidRPr="00BE54B4">
              <w:rPr>
                <w:rFonts w:ascii="Arial" w:hAnsi="Arial" w:cs="Arial"/>
                <w:color w:val="000000"/>
                <w:sz w:val="18"/>
                <w:szCs w:val="18"/>
              </w:rPr>
              <w:t>(1.387)</w:t>
            </w:r>
          </w:p>
        </w:tc>
        <w:tc>
          <w:tcPr>
            <w:tcW w:w="712" w:type="pct"/>
            <w:vAlign w:val="bottom"/>
          </w:tcPr>
          <w:p w14:paraId="11BF8A59" w14:textId="3E67BD06" w:rsidR="00AC5F8C" w:rsidRPr="00BE54B4" w:rsidRDefault="00AC5F8C" w:rsidP="00AC5F8C">
            <w:pPr>
              <w:tabs>
                <w:tab w:val="left" w:pos="817"/>
              </w:tabs>
              <w:ind w:right="77"/>
              <w:jc w:val="right"/>
              <w:rPr>
                <w:rFonts w:ascii="Arial" w:hAnsi="Arial" w:cs="Arial"/>
                <w:color w:val="000000"/>
                <w:sz w:val="18"/>
                <w:szCs w:val="18"/>
              </w:rPr>
            </w:pPr>
            <w:r w:rsidRPr="00BE54B4">
              <w:rPr>
                <w:rFonts w:ascii="Arial" w:hAnsi="Arial" w:cs="Arial"/>
                <w:color w:val="000000"/>
                <w:sz w:val="18"/>
                <w:szCs w:val="18"/>
              </w:rPr>
              <w:t>(2.195.469)</w:t>
            </w:r>
          </w:p>
        </w:tc>
      </w:tr>
      <w:tr w:rsidR="00AC5F8C" w:rsidRPr="00BE54B4" w14:paraId="2EDBD29B" w14:textId="77777777" w:rsidTr="00AC5F8C">
        <w:trPr>
          <w:trHeight w:val="113"/>
        </w:trPr>
        <w:tc>
          <w:tcPr>
            <w:tcW w:w="1358" w:type="pct"/>
            <w:shd w:val="clear" w:color="auto" w:fill="auto"/>
            <w:vAlign w:val="bottom"/>
          </w:tcPr>
          <w:p w14:paraId="213EFEB9" w14:textId="77777777" w:rsidR="00AC5F8C" w:rsidRPr="00BE54B4" w:rsidRDefault="00AC5F8C" w:rsidP="00AC5F8C">
            <w:pPr>
              <w:rPr>
                <w:rFonts w:ascii="Arial" w:hAnsi="Arial" w:cs="Arial"/>
                <w:sz w:val="18"/>
                <w:szCs w:val="18"/>
              </w:rPr>
            </w:pPr>
            <w:r w:rsidRPr="00BE54B4">
              <w:rPr>
                <w:rFonts w:ascii="Arial" w:hAnsi="Arial" w:cs="Arial"/>
                <w:sz w:val="18"/>
                <w:szCs w:val="18"/>
              </w:rPr>
              <w:t>Faaliyet Gelirleri/Giderleri</w:t>
            </w:r>
          </w:p>
        </w:tc>
        <w:tc>
          <w:tcPr>
            <w:tcW w:w="697" w:type="pct"/>
            <w:tcBorders>
              <w:left w:val="nil"/>
              <w:right w:val="nil"/>
            </w:tcBorders>
            <w:shd w:val="clear" w:color="auto" w:fill="auto"/>
            <w:vAlign w:val="bottom"/>
          </w:tcPr>
          <w:p w14:paraId="08BECFE9" w14:textId="2CCB75AF" w:rsidR="00AC5F8C" w:rsidRPr="00BE54B4" w:rsidRDefault="00AC5F8C" w:rsidP="00AC5F8C">
            <w:pPr>
              <w:tabs>
                <w:tab w:val="left" w:pos="817"/>
              </w:tabs>
              <w:ind w:right="77"/>
              <w:jc w:val="right"/>
              <w:rPr>
                <w:rFonts w:ascii="Arial" w:hAnsi="Arial" w:cs="Arial"/>
                <w:color w:val="000000"/>
                <w:sz w:val="18"/>
                <w:szCs w:val="18"/>
              </w:rPr>
            </w:pPr>
            <w:r w:rsidRPr="00BE54B4">
              <w:rPr>
                <w:rFonts w:ascii="Arial" w:hAnsi="Arial" w:cs="Arial"/>
                <w:color w:val="000000"/>
                <w:sz w:val="18"/>
                <w:szCs w:val="18"/>
              </w:rPr>
              <w:t>(1.017.035)</w:t>
            </w:r>
          </w:p>
        </w:tc>
        <w:tc>
          <w:tcPr>
            <w:tcW w:w="715" w:type="pct"/>
            <w:tcBorders>
              <w:left w:val="nil"/>
              <w:right w:val="nil"/>
            </w:tcBorders>
            <w:shd w:val="clear" w:color="auto" w:fill="auto"/>
            <w:vAlign w:val="bottom"/>
          </w:tcPr>
          <w:p w14:paraId="1B3AC2D0" w14:textId="146E80A3" w:rsidR="00AC5F8C" w:rsidRPr="00BE54B4" w:rsidRDefault="00AC5F8C" w:rsidP="00AC5F8C">
            <w:pPr>
              <w:tabs>
                <w:tab w:val="left" w:pos="817"/>
              </w:tabs>
              <w:ind w:right="77"/>
              <w:jc w:val="right"/>
              <w:rPr>
                <w:rFonts w:ascii="Arial" w:hAnsi="Arial" w:cs="Arial"/>
                <w:color w:val="000000"/>
                <w:sz w:val="18"/>
                <w:szCs w:val="18"/>
              </w:rPr>
            </w:pPr>
            <w:r w:rsidRPr="00BE54B4">
              <w:rPr>
                <w:rFonts w:ascii="Arial" w:hAnsi="Arial" w:cs="Arial"/>
                <w:color w:val="000000"/>
                <w:sz w:val="18"/>
                <w:szCs w:val="18"/>
              </w:rPr>
              <w:t>663.863</w:t>
            </w:r>
          </w:p>
        </w:tc>
        <w:tc>
          <w:tcPr>
            <w:tcW w:w="714" w:type="pct"/>
            <w:tcBorders>
              <w:left w:val="nil"/>
              <w:right w:val="nil"/>
            </w:tcBorders>
            <w:shd w:val="clear" w:color="auto" w:fill="auto"/>
            <w:vAlign w:val="bottom"/>
          </w:tcPr>
          <w:p w14:paraId="38505CA3" w14:textId="6E499A52" w:rsidR="00AC5F8C" w:rsidRPr="00BE54B4" w:rsidRDefault="00AC5F8C" w:rsidP="00AC5F8C">
            <w:pPr>
              <w:tabs>
                <w:tab w:val="left" w:pos="817"/>
              </w:tabs>
              <w:ind w:right="77"/>
              <w:jc w:val="right"/>
              <w:rPr>
                <w:rFonts w:ascii="Arial" w:hAnsi="Arial" w:cs="Arial"/>
                <w:color w:val="000000"/>
                <w:sz w:val="18"/>
                <w:szCs w:val="18"/>
              </w:rPr>
            </w:pPr>
            <w:r w:rsidRPr="00BE54B4">
              <w:rPr>
                <w:rFonts w:ascii="Arial" w:hAnsi="Arial" w:cs="Arial"/>
                <w:color w:val="000000"/>
                <w:sz w:val="18"/>
                <w:szCs w:val="18"/>
              </w:rPr>
              <w:t>297.166</w:t>
            </w:r>
          </w:p>
        </w:tc>
        <w:tc>
          <w:tcPr>
            <w:tcW w:w="804" w:type="pct"/>
            <w:tcBorders>
              <w:left w:val="nil"/>
              <w:right w:val="nil"/>
            </w:tcBorders>
            <w:shd w:val="clear" w:color="auto" w:fill="auto"/>
            <w:vAlign w:val="bottom"/>
          </w:tcPr>
          <w:p w14:paraId="7DFEA018" w14:textId="18B222F8" w:rsidR="00AC5F8C" w:rsidRPr="00BE54B4" w:rsidRDefault="00AC5F8C" w:rsidP="00AC5F8C">
            <w:pPr>
              <w:tabs>
                <w:tab w:val="left" w:pos="817"/>
              </w:tabs>
              <w:ind w:right="77"/>
              <w:jc w:val="right"/>
              <w:rPr>
                <w:rFonts w:ascii="Arial" w:hAnsi="Arial" w:cs="Arial"/>
                <w:color w:val="000000"/>
                <w:sz w:val="18"/>
                <w:szCs w:val="18"/>
              </w:rPr>
            </w:pPr>
            <w:r w:rsidRPr="00BE54B4">
              <w:rPr>
                <w:rFonts w:ascii="Arial" w:hAnsi="Arial" w:cs="Arial"/>
                <w:color w:val="000000"/>
                <w:sz w:val="18"/>
                <w:szCs w:val="18"/>
              </w:rPr>
              <w:t>274.950</w:t>
            </w:r>
          </w:p>
        </w:tc>
        <w:tc>
          <w:tcPr>
            <w:tcW w:w="712" w:type="pct"/>
            <w:tcBorders>
              <w:left w:val="nil"/>
              <w:right w:val="nil"/>
            </w:tcBorders>
            <w:shd w:val="clear" w:color="auto" w:fill="auto"/>
            <w:vAlign w:val="bottom"/>
          </w:tcPr>
          <w:p w14:paraId="2C50B27B" w14:textId="04F43C38" w:rsidR="00AC5F8C" w:rsidRPr="00BE54B4" w:rsidRDefault="00AC5F8C" w:rsidP="00AC5F8C">
            <w:pPr>
              <w:tabs>
                <w:tab w:val="left" w:pos="817"/>
              </w:tabs>
              <w:ind w:right="77"/>
              <w:jc w:val="right"/>
              <w:rPr>
                <w:rFonts w:ascii="Arial" w:hAnsi="Arial" w:cs="Arial"/>
                <w:color w:val="000000"/>
                <w:sz w:val="18"/>
                <w:szCs w:val="18"/>
              </w:rPr>
            </w:pPr>
            <w:r w:rsidRPr="00BE54B4">
              <w:rPr>
                <w:rFonts w:ascii="Arial" w:hAnsi="Arial" w:cs="Arial"/>
                <w:color w:val="000000"/>
                <w:sz w:val="18"/>
                <w:szCs w:val="18"/>
              </w:rPr>
              <w:t>218.944</w:t>
            </w:r>
          </w:p>
        </w:tc>
      </w:tr>
      <w:tr w:rsidR="00AC5F8C" w:rsidRPr="00BE54B4" w14:paraId="62BCAB27" w14:textId="77777777" w:rsidTr="00AC5F8C">
        <w:trPr>
          <w:trHeight w:val="215"/>
        </w:trPr>
        <w:tc>
          <w:tcPr>
            <w:tcW w:w="1358" w:type="pct"/>
            <w:shd w:val="clear" w:color="auto" w:fill="auto"/>
            <w:vAlign w:val="bottom"/>
          </w:tcPr>
          <w:p w14:paraId="422B4772" w14:textId="77777777" w:rsidR="00AC5F8C" w:rsidRPr="00BE54B4" w:rsidRDefault="00AC5F8C" w:rsidP="00AC5F8C">
            <w:pPr>
              <w:rPr>
                <w:rFonts w:ascii="Arial" w:hAnsi="Arial" w:cs="Arial"/>
                <w:sz w:val="18"/>
                <w:szCs w:val="18"/>
              </w:rPr>
            </w:pPr>
            <w:r w:rsidRPr="00BE54B4">
              <w:rPr>
                <w:rFonts w:ascii="Arial" w:hAnsi="Arial" w:cs="Arial"/>
                <w:sz w:val="18"/>
                <w:szCs w:val="18"/>
              </w:rPr>
              <w:t>Vergi Öncesi Kar</w:t>
            </w:r>
          </w:p>
        </w:tc>
        <w:tc>
          <w:tcPr>
            <w:tcW w:w="697" w:type="pct"/>
            <w:vAlign w:val="bottom"/>
          </w:tcPr>
          <w:p w14:paraId="1160B0AA" w14:textId="28B6E5B2" w:rsidR="00AC5F8C" w:rsidRPr="00BE54B4" w:rsidRDefault="00AC5F8C" w:rsidP="00AC5F8C">
            <w:pPr>
              <w:tabs>
                <w:tab w:val="left" w:pos="817"/>
              </w:tabs>
              <w:ind w:right="77"/>
              <w:jc w:val="right"/>
              <w:rPr>
                <w:rFonts w:ascii="Arial" w:hAnsi="Arial" w:cs="Arial"/>
                <w:color w:val="000000"/>
                <w:sz w:val="18"/>
                <w:szCs w:val="18"/>
              </w:rPr>
            </w:pPr>
            <w:r w:rsidRPr="00BE54B4">
              <w:rPr>
                <w:rFonts w:ascii="Arial" w:hAnsi="Arial" w:cs="Arial"/>
                <w:color w:val="000000"/>
                <w:sz w:val="18"/>
                <w:szCs w:val="18"/>
              </w:rPr>
              <w:t>(1.017.035)</w:t>
            </w:r>
          </w:p>
        </w:tc>
        <w:tc>
          <w:tcPr>
            <w:tcW w:w="715" w:type="pct"/>
            <w:vAlign w:val="bottom"/>
          </w:tcPr>
          <w:p w14:paraId="456631D7" w14:textId="0B969DBB" w:rsidR="00AC5F8C" w:rsidRPr="00BE54B4" w:rsidRDefault="00AC5F8C" w:rsidP="00AC5F8C">
            <w:pPr>
              <w:tabs>
                <w:tab w:val="left" w:pos="817"/>
              </w:tabs>
              <w:ind w:right="77"/>
              <w:jc w:val="right"/>
              <w:rPr>
                <w:rFonts w:ascii="Arial" w:hAnsi="Arial" w:cs="Arial"/>
                <w:color w:val="000000"/>
                <w:sz w:val="18"/>
                <w:szCs w:val="18"/>
              </w:rPr>
            </w:pPr>
            <w:r w:rsidRPr="00BE54B4">
              <w:rPr>
                <w:rFonts w:ascii="Arial" w:hAnsi="Arial" w:cs="Arial"/>
                <w:color w:val="000000"/>
                <w:sz w:val="18"/>
                <w:szCs w:val="18"/>
              </w:rPr>
              <w:t>663.863</w:t>
            </w:r>
          </w:p>
        </w:tc>
        <w:tc>
          <w:tcPr>
            <w:tcW w:w="714" w:type="pct"/>
            <w:vAlign w:val="bottom"/>
          </w:tcPr>
          <w:p w14:paraId="7C92D4E7" w14:textId="2C2DCE06" w:rsidR="00AC5F8C" w:rsidRPr="00BE54B4" w:rsidRDefault="00AC5F8C" w:rsidP="00AC5F8C">
            <w:pPr>
              <w:tabs>
                <w:tab w:val="left" w:pos="817"/>
              </w:tabs>
              <w:ind w:right="77"/>
              <w:jc w:val="right"/>
              <w:rPr>
                <w:rFonts w:ascii="Arial" w:hAnsi="Arial" w:cs="Arial"/>
                <w:color w:val="000000"/>
                <w:sz w:val="18"/>
                <w:szCs w:val="18"/>
              </w:rPr>
            </w:pPr>
            <w:r w:rsidRPr="00BE54B4">
              <w:rPr>
                <w:rFonts w:ascii="Arial" w:hAnsi="Arial" w:cs="Arial"/>
                <w:color w:val="000000"/>
                <w:sz w:val="18"/>
                <w:szCs w:val="18"/>
              </w:rPr>
              <w:t>297.166</w:t>
            </w:r>
          </w:p>
        </w:tc>
        <w:tc>
          <w:tcPr>
            <w:tcW w:w="804" w:type="pct"/>
            <w:tcBorders>
              <w:top w:val="nil"/>
              <w:left w:val="nil"/>
              <w:bottom w:val="nil"/>
              <w:right w:val="nil"/>
            </w:tcBorders>
            <w:shd w:val="clear" w:color="auto" w:fill="auto"/>
            <w:vAlign w:val="bottom"/>
          </w:tcPr>
          <w:p w14:paraId="27FE8CEB" w14:textId="744593C5" w:rsidR="00AC5F8C" w:rsidRPr="00BE54B4" w:rsidRDefault="00AC5F8C" w:rsidP="00AC5F8C">
            <w:pPr>
              <w:tabs>
                <w:tab w:val="left" w:pos="817"/>
              </w:tabs>
              <w:ind w:right="77"/>
              <w:jc w:val="right"/>
              <w:rPr>
                <w:rFonts w:ascii="Arial" w:hAnsi="Arial" w:cs="Arial"/>
                <w:color w:val="000000"/>
                <w:sz w:val="18"/>
                <w:szCs w:val="18"/>
              </w:rPr>
            </w:pPr>
            <w:r w:rsidRPr="00BE54B4">
              <w:rPr>
                <w:rFonts w:ascii="Arial" w:hAnsi="Arial" w:cs="Arial"/>
                <w:color w:val="000000"/>
                <w:sz w:val="18"/>
                <w:szCs w:val="18"/>
              </w:rPr>
              <w:t>274.950</w:t>
            </w:r>
          </w:p>
        </w:tc>
        <w:tc>
          <w:tcPr>
            <w:tcW w:w="712" w:type="pct"/>
            <w:tcBorders>
              <w:top w:val="nil"/>
              <w:left w:val="nil"/>
              <w:bottom w:val="nil"/>
              <w:right w:val="nil"/>
            </w:tcBorders>
            <w:shd w:val="clear" w:color="auto" w:fill="auto"/>
            <w:vAlign w:val="bottom"/>
          </w:tcPr>
          <w:p w14:paraId="6B70D588" w14:textId="2C42D35F" w:rsidR="00AC5F8C" w:rsidRPr="00BE54B4" w:rsidRDefault="00AC5F8C" w:rsidP="00AC5F8C">
            <w:pPr>
              <w:tabs>
                <w:tab w:val="left" w:pos="817"/>
              </w:tabs>
              <w:ind w:right="77"/>
              <w:jc w:val="right"/>
              <w:rPr>
                <w:rFonts w:ascii="Arial" w:hAnsi="Arial" w:cs="Arial"/>
                <w:color w:val="000000"/>
                <w:sz w:val="18"/>
                <w:szCs w:val="18"/>
              </w:rPr>
            </w:pPr>
            <w:r w:rsidRPr="00BE54B4">
              <w:rPr>
                <w:rFonts w:ascii="Arial" w:hAnsi="Arial" w:cs="Arial"/>
                <w:color w:val="000000"/>
                <w:sz w:val="18"/>
                <w:szCs w:val="18"/>
              </w:rPr>
              <w:t>218.944</w:t>
            </w:r>
          </w:p>
        </w:tc>
      </w:tr>
      <w:tr w:rsidR="00AC5F8C" w:rsidRPr="00BE54B4" w14:paraId="3ABB0A52" w14:textId="77777777" w:rsidTr="00436E9F">
        <w:trPr>
          <w:trHeight w:val="113"/>
        </w:trPr>
        <w:tc>
          <w:tcPr>
            <w:tcW w:w="1358" w:type="pct"/>
            <w:shd w:val="clear" w:color="auto" w:fill="auto"/>
            <w:vAlign w:val="bottom"/>
          </w:tcPr>
          <w:p w14:paraId="7AFEF4F8" w14:textId="77777777" w:rsidR="00AC5F8C" w:rsidRPr="00BE54B4" w:rsidRDefault="00AC5F8C" w:rsidP="00AC5F8C">
            <w:pPr>
              <w:rPr>
                <w:rFonts w:ascii="Arial" w:hAnsi="Arial" w:cs="Arial"/>
                <w:sz w:val="18"/>
                <w:szCs w:val="18"/>
              </w:rPr>
            </w:pPr>
            <w:r w:rsidRPr="00BE54B4">
              <w:rPr>
                <w:rFonts w:ascii="Arial" w:hAnsi="Arial" w:cs="Arial"/>
                <w:sz w:val="18"/>
                <w:szCs w:val="18"/>
              </w:rPr>
              <w:t>Vergi Gideri</w:t>
            </w:r>
          </w:p>
        </w:tc>
        <w:tc>
          <w:tcPr>
            <w:tcW w:w="697" w:type="pct"/>
          </w:tcPr>
          <w:p w14:paraId="2208CD53" w14:textId="2B388C7A" w:rsidR="00AC5F8C" w:rsidRPr="00BE54B4" w:rsidRDefault="00AC5F8C" w:rsidP="00AC5F8C">
            <w:pPr>
              <w:tabs>
                <w:tab w:val="left" w:pos="817"/>
              </w:tabs>
              <w:ind w:right="77"/>
              <w:jc w:val="right"/>
              <w:rPr>
                <w:rFonts w:ascii="Arial" w:hAnsi="Arial" w:cs="Arial"/>
                <w:color w:val="000000"/>
                <w:sz w:val="18"/>
                <w:szCs w:val="18"/>
              </w:rPr>
            </w:pPr>
            <w:r w:rsidRPr="00BE54B4">
              <w:rPr>
                <w:rFonts w:ascii="Arial" w:hAnsi="Arial" w:cs="Arial"/>
                <w:color w:val="000000"/>
                <w:sz w:val="18"/>
                <w:szCs w:val="18"/>
              </w:rPr>
              <w:t>-</w:t>
            </w:r>
          </w:p>
        </w:tc>
        <w:tc>
          <w:tcPr>
            <w:tcW w:w="715" w:type="pct"/>
          </w:tcPr>
          <w:p w14:paraId="46B9AD1D" w14:textId="3558D1C7" w:rsidR="00AC5F8C" w:rsidRPr="00BE54B4" w:rsidRDefault="00AC5F8C" w:rsidP="00AC5F8C">
            <w:pPr>
              <w:tabs>
                <w:tab w:val="left" w:pos="817"/>
              </w:tabs>
              <w:ind w:right="77"/>
              <w:jc w:val="right"/>
              <w:rPr>
                <w:rFonts w:ascii="Arial" w:hAnsi="Arial" w:cs="Arial"/>
                <w:color w:val="000000"/>
                <w:sz w:val="18"/>
                <w:szCs w:val="18"/>
              </w:rPr>
            </w:pPr>
            <w:r w:rsidRPr="00BE54B4">
              <w:rPr>
                <w:rFonts w:ascii="Arial" w:hAnsi="Arial" w:cs="Arial"/>
                <w:color w:val="000000"/>
                <w:sz w:val="18"/>
                <w:szCs w:val="18"/>
              </w:rPr>
              <w:t>-</w:t>
            </w:r>
          </w:p>
        </w:tc>
        <w:tc>
          <w:tcPr>
            <w:tcW w:w="714" w:type="pct"/>
          </w:tcPr>
          <w:p w14:paraId="5C3301B5" w14:textId="30DED926" w:rsidR="00AC5F8C" w:rsidRPr="00BE54B4" w:rsidRDefault="00AC5F8C" w:rsidP="00AC5F8C">
            <w:pPr>
              <w:tabs>
                <w:tab w:val="left" w:pos="817"/>
              </w:tabs>
              <w:ind w:right="77"/>
              <w:jc w:val="right"/>
              <w:rPr>
                <w:rFonts w:ascii="Arial" w:hAnsi="Arial" w:cs="Arial"/>
                <w:color w:val="000000"/>
                <w:sz w:val="18"/>
                <w:szCs w:val="18"/>
              </w:rPr>
            </w:pPr>
            <w:r w:rsidRPr="00BE54B4">
              <w:rPr>
                <w:rFonts w:ascii="Arial" w:hAnsi="Arial" w:cs="Arial"/>
                <w:color w:val="000000"/>
                <w:sz w:val="18"/>
                <w:szCs w:val="18"/>
              </w:rPr>
              <w:t>-</w:t>
            </w:r>
          </w:p>
        </w:tc>
        <w:tc>
          <w:tcPr>
            <w:tcW w:w="804" w:type="pct"/>
            <w:vAlign w:val="bottom"/>
          </w:tcPr>
          <w:p w14:paraId="2BD5643B" w14:textId="5C5DAC84" w:rsidR="00AC5F8C" w:rsidRPr="00BE54B4" w:rsidRDefault="00AC5F8C" w:rsidP="00AC5F8C">
            <w:pPr>
              <w:tabs>
                <w:tab w:val="left" w:pos="817"/>
              </w:tabs>
              <w:ind w:right="77"/>
              <w:jc w:val="right"/>
              <w:rPr>
                <w:rFonts w:ascii="Arial" w:hAnsi="Arial" w:cs="Arial"/>
                <w:color w:val="000000"/>
                <w:sz w:val="18"/>
                <w:szCs w:val="18"/>
              </w:rPr>
            </w:pPr>
            <w:r w:rsidRPr="00BE54B4">
              <w:rPr>
                <w:rFonts w:ascii="Arial" w:hAnsi="Arial" w:cs="Arial"/>
                <w:color w:val="000000"/>
                <w:sz w:val="18"/>
                <w:szCs w:val="18"/>
              </w:rPr>
              <w:t>19.150</w:t>
            </w:r>
          </w:p>
        </w:tc>
        <w:tc>
          <w:tcPr>
            <w:tcW w:w="712" w:type="pct"/>
            <w:vAlign w:val="bottom"/>
          </w:tcPr>
          <w:p w14:paraId="3472FF5B" w14:textId="10B019FA" w:rsidR="00AC5F8C" w:rsidRPr="00BE54B4" w:rsidRDefault="00AC5F8C" w:rsidP="00AC5F8C">
            <w:pPr>
              <w:tabs>
                <w:tab w:val="left" w:pos="817"/>
                <w:tab w:val="left" w:pos="893"/>
              </w:tabs>
              <w:ind w:right="77"/>
              <w:jc w:val="right"/>
              <w:rPr>
                <w:rFonts w:ascii="Arial" w:hAnsi="Arial" w:cs="Arial"/>
                <w:color w:val="000000"/>
                <w:sz w:val="18"/>
                <w:szCs w:val="18"/>
              </w:rPr>
            </w:pPr>
            <w:r w:rsidRPr="00BE54B4">
              <w:rPr>
                <w:rFonts w:ascii="Arial" w:hAnsi="Arial" w:cs="Arial"/>
                <w:color w:val="000000"/>
                <w:sz w:val="18"/>
                <w:szCs w:val="18"/>
              </w:rPr>
              <w:t>19.150</w:t>
            </w:r>
          </w:p>
        </w:tc>
      </w:tr>
      <w:tr w:rsidR="00AC5F8C" w:rsidRPr="00BE54B4" w14:paraId="417F3B6B" w14:textId="77777777" w:rsidTr="00AC5F8C">
        <w:trPr>
          <w:trHeight w:val="113"/>
        </w:trPr>
        <w:tc>
          <w:tcPr>
            <w:tcW w:w="1358" w:type="pct"/>
            <w:shd w:val="clear" w:color="auto" w:fill="auto"/>
            <w:vAlign w:val="bottom"/>
          </w:tcPr>
          <w:p w14:paraId="3487B179" w14:textId="77777777" w:rsidR="00AC5F8C" w:rsidRPr="00BE54B4" w:rsidRDefault="00AC5F8C" w:rsidP="00AC5F8C">
            <w:pPr>
              <w:rPr>
                <w:rFonts w:ascii="Arial" w:hAnsi="Arial" w:cs="Arial"/>
                <w:b/>
                <w:sz w:val="18"/>
                <w:szCs w:val="18"/>
              </w:rPr>
            </w:pPr>
            <w:r w:rsidRPr="00BE54B4">
              <w:rPr>
                <w:rFonts w:ascii="Arial" w:hAnsi="Arial" w:cs="Arial"/>
                <w:b/>
                <w:sz w:val="18"/>
                <w:szCs w:val="18"/>
              </w:rPr>
              <w:t>Net Dönem K/Z</w:t>
            </w:r>
          </w:p>
        </w:tc>
        <w:tc>
          <w:tcPr>
            <w:tcW w:w="697" w:type="pct"/>
            <w:tcBorders>
              <w:top w:val="nil"/>
              <w:left w:val="nil"/>
              <w:bottom w:val="nil"/>
              <w:right w:val="nil"/>
            </w:tcBorders>
            <w:shd w:val="clear" w:color="auto" w:fill="auto"/>
            <w:vAlign w:val="bottom"/>
          </w:tcPr>
          <w:p w14:paraId="54B045F3" w14:textId="4EE1387A" w:rsidR="00AC5F8C" w:rsidRPr="00BE54B4" w:rsidRDefault="00AC5F8C" w:rsidP="00AC5F8C">
            <w:pPr>
              <w:tabs>
                <w:tab w:val="left" w:pos="817"/>
              </w:tabs>
              <w:ind w:right="77"/>
              <w:jc w:val="right"/>
              <w:rPr>
                <w:rFonts w:ascii="Arial" w:hAnsi="Arial" w:cs="Arial"/>
                <w:b/>
                <w:color w:val="000000"/>
                <w:sz w:val="18"/>
                <w:szCs w:val="18"/>
              </w:rPr>
            </w:pPr>
            <w:r w:rsidRPr="00BE54B4">
              <w:rPr>
                <w:rFonts w:ascii="Arial" w:hAnsi="Arial" w:cs="Arial"/>
                <w:b/>
                <w:color w:val="000000"/>
                <w:sz w:val="18"/>
                <w:szCs w:val="18"/>
              </w:rPr>
              <w:t>(1.017.035)</w:t>
            </w:r>
          </w:p>
        </w:tc>
        <w:tc>
          <w:tcPr>
            <w:tcW w:w="715" w:type="pct"/>
            <w:tcBorders>
              <w:top w:val="nil"/>
              <w:left w:val="nil"/>
              <w:bottom w:val="nil"/>
              <w:right w:val="nil"/>
            </w:tcBorders>
            <w:shd w:val="clear" w:color="auto" w:fill="auto"/>
            <w:vAlign w:val="bottom"/>
          </w:tcPr>
          <w:p w14:paraId="097850B3" w14:textId="3140840D" w:rsidR="00AC5F8C" w:rsidRPr="00BE54B4" w:rsidRDefault="00AC5F8C" w:rsidP="00AC5F8C">
            <w:pPr>
              <w:tabs>
                <w:tab w:val="left" w:pos="817"/>
              </w:tabs>
              <w:ind w:right="77"/>
              <w:jc w:val="right"/>
              <w:rPr>
                <w:rFonts w:ascii="Arial" w:hAnsi="Arial" w:cs="Arial"/>
                <w:b/>
                <w:color w:val="000000"/>
                <w:sz w:val="18"/>
                <w:szCs w:val="18"/>
              </w:rPr>
            </w:pPr>
            <w:r w:rsidRPr="00BE54B4">
              <w:rPr>
                <w:rFonts w:ascii="Arial" w:hAnsi="Arial" w:cs="Arial"/>
                <w:b/>
                <w:color w:val="000000"/>
                <w:sz w:val="18"/>
                <w:szCs w:val="18"/>
              </w:rPr>
              <w:t>663.863</w:t>
            </w:r>
          </w:p>
        </w:tc>
        <w:tc>
          <w:tcPr>
            <w:tcW w:w="714" w:type="pct"/>
            <w:tcBorders>
              <w:top w:val="nil"/>
              <w:left w:val="nil"/>
              <w:bottom w:val="nil"/>
              <w:right w:val="nil"/>
            </w:tcBorders>
            <w:shd w:val="clear" w:color="auto" w:fill="auto"/>
            <w:vAlign w:val="bottom"/>
          </w:tcPr>
          <w:p w14:paraId="67BC9933" w14:textId="1316B780" w:rsidR="00AC5F8C" w:rsidRPr="00BE54B4" w:rsidRDefault="00AC5F8C" w:rsidP="00AC5F8C">
            <w:pPr>
              <w:tabs>
                <w:tab w:val="left" w:pos="817"/>
              </w:tabs>
              <w:ind w:right="77"/>
              <w:jc w:val="right"/>
              <w:rPr>
                <w:rFonts w:ascii="Arial" w:hAnsi="Arial" w:cs="Arial"/>
                <w:b/>
                <w:color w:val="000000"/>
                <w:sz w:val="18"/>
                <w:szCs w:val="18"/>
              </w:rPr>
            </w:pPr>
            <w:r w:rsidRPr="00BE54B4">
              <w:rPr>
                <w:rFonts w:ascii="Arial" w:hAnsi="Arial" w:cs="Arial"/>
                <w:b/>
                <w:color w:val="000000"/>
                <w:sz w:val="18"/>
                <w:szCs w:val="18"/>
              </w:rPr>
              <w:t>297.166</w:t>
            </w:r>
          </w:p>
        </w:tc>
        <w:tc>
          <w:tcPr>
            <w:tcW w:w="804" w:type="pct"/>
            <w:tcBorders>
              <w:top w:val="nil"/>
              <w:left w:val="nil"/>
              <w:bottom w:val="nil"/>
              <w:right w:val="nil"/>
            </w:tcBorders>
            <w:shd w:val="clear" w:color="auto" w:fill="auto"/>
            <w:vAlign w:val="bottom"/>
          </w:tcPr>
          <w:p w14:paraId="494E1FE1" w14:textId="698A55A1" w:rsidR="00AC5F8C" w:rsidRPr="00BE54B4" w:rsidRDefault="00AC5F8C" w:rsidP="00AC5F8C">
            <w:pPr>
              <w:tabs>
                <w:tab w:val="left" w:pos="817"/>
              </w:tabs>
              <w:ind w:right="77"/>
              <w:jc w:val="right"/>
              <w:rPr>
                <w:rFonts w:ascii="Arial" w:hAnsi="Arial" w:cs="Arial"/>
                <w:b/>
                <w:color w:val="000000"/>
                <w:sz w:val="18"/>
                <w:szCs w:val="18"/>
              </w:rPr>
            </w:pPr>
            <w:r w:rsidRPr="00BE54B4">
              <w:rPr>
                <w:rFonts w:ascii="Arial" w:hAnsi="Arial" w:cs="Arial"/>
                <w:b/>
                <w:color w:val="000000"/>
                <w:sz w:val="18"/>
                <w:szCs w:val="18"/>
              </w:rPr>
              <w:t>294.100</w:t>
            </w:r>
          </w:p>
        </w:tc>
        <w:tc>
          <w:tcPr>
            <w:tcW w:w="712" w:type="pct"/>
            <w:tcBorders>
              <w:top w:val="nil"/>
              <w:left w:val="nil"/>
              <w:bottom w:val="nil"/>
              <w:right w:val="nil"/>
            </w:tcBorders>
            <w:shd w:val="clear" w:color="auto" w:fill="auto"/>
            <w:vAlign w:val="bottom"/>
          </w:tcPr>
          <w:p w14:paraId="5529D939" w14:textId="7B04012A" w:rsidR="00AC5F8C" w:rsidRPr="00BE54B4" w:rsidRDefault="00AC5F8C" w:rsidP="00AC5F8C">
            <w:pPr>
              <w:tabs>
                <w:tab w:val="left" w:pos="817"/>
              </w:tabs>
              <w:ind w:right="77"/>
              <w:jc w:val="right"/>
              <w:rPr>
                <w:rFonts w:ascii="Arial" w:hAnsi="Arial" w:cs="Arial"/>
                <w:b/>
                <w:color w:val="000000"/>
                <w:sz w:val="18"/>
                <w:szCs w:val="18"/>
              </w:rPr>
            </w:pPr>
            <w:r w:rsidRPr="00BE54B4">
              <w:rPr>
                <w:rFonts w:ascii="Arial" w:hAnsi="Arial" w:cs="Arial"/>
                <w:b/>
                <w:color w:val="000000"/>
                <w:sz w:val="18"/>
                <w:szCs w:val="18"/>
              </w:rPr>
              <w:t>238.094</w:t>
            </w:r>
          </w:p>
        </w:tc>
      </w:tr>
      <w:tr w:rsidR="00AC5F8C" w:rsidRPr="00BE54B4" w14:paraId="02A9FCF9" w14:textId="77777777" w:rsidTr="00AC5F8C">
        <w:trPr>
          <w:trHeight w:val="113"/>
        </w:trPr>
        <w:tc>
          <w:tcPr>
            <w:tcW w:w="1358" w:type="pct"/>
            <w:shd w:val="clear" w:color="auto" w:fill="auto"/>
            <w:vAlign w:val="bottom"/>
          </w:tcPr>
          <w:p w14:paraId="49175E4C" w14:textId="77777777" w:rsidR="00AC5F8C" w:rsidRPr="00BE54B4" w:rsidRDefault="00AC5F8C" w:rsidP="00AC5F8C">
            <w:pPr>
              <w:rPr>
                <w:rFonts w:ascii="Arial" w:hAnsi="Arial" w:cs="Arial"/>
                <w:sz w:val="18"/>
                <w:szCs w:val="18"/>
              </w:rPr>
            </w:pPr>
          </w:p>
        </w:tc>
        <w:tc>
          <w:tcPr>
            <w:tcW w:w="697" w:type="pct"/>
            <w:tcBorders>
              <w:top w:val="nil"/>
              <w:left w:val="nil"/>
              <w:bottom w:val="nil"/>
              <w:right w:val="nil"/>
            </w:tcBorders>
            <w:shd w:val="clear" w:color="auto" w:fill="auto"/>
            <w:vAlign w:val="bottom"/>
          </w:tcPr>
          <w:p w14:paraId="20896F11" w14:textId="3F453004" w:rsidR="00AC5F8C" w:rsidRPr="00BE54B4" w:rsidRDefault="00AC5F8C" w:rsidP="00AC5F8C">
            <w:pPr>
              <w:tabs>
                <w:tab w:val="left" w:pos="817"/>
              </w:tabs>
              <w:ind w:right="77"/>
              <w:jc w:val="right"/>
              <w:rPr>
                <w:rFonts w:ascii="Arial" w:hAnsi="Arial" w:cs="Arial"/>
                <w:b/>
                <w:color w:val="000000"/>
                <w:sz w:val="18"/>
                <w:szCs w:val="18"/>
              </w:rPr>
            </w:pPr>
          </w:p>
        </w:tc>
        <w:tc>
          <w:tcPr>
            <w:tcW w:w="715" w:type="pct"/>
            <w:tcBorders>
              <w:top w:val="nil"/>
              <w:left w:val="nil"/>
              <w:bottom w:val="nil"/>
              <w:right w:val="nil"/>
            </w:tcBorders>
            <w:shd w:val="clear" w:color="auto" w:fill="auto"/>
            <w:vAlign w:val="bottom"/>
          </w:tcPr>
          <w:p w14:paraId="53769067" w14:textId="57E9CC08" w:rsidR="00AC5F8C" w:rsidRPr="00BE54B4" w:rsidRDefault="00AC5F8C" w:rsidP="00AC5F8C">
            <w:pPr>
              <w:tabs>
                <w:tab w:val="left" w:pos="817"/>
              </w:tabs>
              <w:ind w:right="77"/>
              <w:jc w:val="right"/>
              <w:rPr>
                <w:rFonts w:ascii="Arial" w:hAnsi="Arial" w:cs="Arial"/>
                <w:b/>
                <w:color w:val="000000"/>
                <w:sz w:val="18"/>
                <w:szCs w:val="18"/>
              </w:rPr>
            </w:pPr>
          </w:p>
        </w:tc>
        <w:tc>
          <w:tcPr>
            <w:tcW w:w="714" w:type="pct"/>
            <w:tcBorders>
              <w:top w:val="nil"/>
              <w:left w:val="nil"/>
              <w:bottom w:val="nil"/>
              <w:right w:val="nil"/>
            </w:tcBorders>
            <w:shd w:val="clear" w:color="auto" w:fill="auto"/>
            <w:vAlign w:val="bottom"/>
          </w:tcPr>
          <w:p w14:paraId="068EA639" w14:textId="0858F634" w:rsidR="00AC5F8C" w:rsidRPr="00BE54B4" w:rsidRDefault="00AC5F8C" w:rsidP="00AC5F8C">
            <w:pPr>
              <w:tabs>
                <w:tab w:val="left" w:pos="817"/>
              </w:tabs>
              <w:ind w:right="77"/>
              <w:jc w:val="right"/>
              <w:rPr>
                <w:rFonts w:ascii="Arial" w:hAnsi="Arial" w:cs="Arial"/>
                <w:b/>
                <w:color w:val="000000"/>
                <w:sz w:val="18"/>
                <w:szCs w:val="18"/>
              </w:rPr>
            </w:pPr>
          </w:p>
        </w:tc>
        <w:tc>
          <w:tcPr>
            <w:tcW w:w="804" w:type="pct"/>
            <w:tcBorders>
              <w:top w:val="nil"/>
              <w:left w:val="nil"/>
              <w:bottom w:val="nil"/>
              <w:right w:val="nil"/>
            </w:tcBorders>
            <w:shd w:val="clear" w:color="auto" w:fill="auto"/>
            <w:vAlign w:val="bottom"/>
          </w:tcPr>
          <w:p w14:paraId="298B9447" w14:textId="1652FA4C" w:rsidR="00AC5F8C" w:rsidRPr="00BE54B4" w:rsidRDefault="00AC5F8C" w:rsidP="00AC5F8C">
            <w:pPr>
              <w:tabs>
                <w:tab w:val="left" w:pos="817"/>
              </w:tabs>
              <w:ind w:right="77"/>
              <w:jc w:val="right"/>
              <w:rPr>
                <w:rFonts w:ascii="Arial" w:hAnsi="Arial" w:cs="Arial"/>
                <w:b/>
                <w:color w:val="000000"/>
                <w:sz w:val="18"/>
                <w:szCs w:val="18"/>
              </w:rPr>
            </w:pPr>
          </w:p>
        </w:tc>
        <w:tc>
          <w:tcPr>
            <w:tcW w:w="712" w:type="pct"/>
            <w:tcBorders>
              <w:top w:val="nil"/>
              <w:left w:val="nil"/>
              <w:bottom w:val="nil"/>
              <w:right w:val="nil"/>
            </w:tcBorders>
            <w:shd w:val="clear" w:color="auto" w:fill="auto"/>
            <w:vAlign w:val="bottom"/>
          </w:tcPr>
          <w:p w14:paraId="6AC42AC7" w14:textId="289C7C22" w:rsidR="00AC5F8C" w:rsidRPr="00BE54B4" w:rsidRDefault="00AC5F8C" w:rsidP="00AC5F8C">
            <w:pPr>
              <w:tabs>
                <w:tab w:val="left" w:pos="817"/>
              </w:tabs>
              <w:ind w:right="77"/>
              <w:jc w:val="right"/>
              <w:rPr>
                <w:rFonts w:ascii="Arial" w:hAnsi="Arial" w:cs="Arial"/>
                <w:b/>
                <w:color w:val="000000"/>
                <w:sz w:val="18"/>
                <w:szCs w:val="18"/>
              </w:rPr>
            </w:pPr>
          </w:p>
        </w:tc>
      </w:tr>
      <w:tr w:rsidR="00AC5F8C" w:rsidRPr="00BE54B4" w14:paraId="3FE4F5D7" w14:textId="77777777" w:rsidTr="00AC5F8C">
        <w:trPr>
          <w:trHeight w:val="113"/>
        </w:trPr>
        <w:tc>
          <w:tcPr>
            <w:tcW w:w="1358" w:type="pct"/>
            <w:shd w:val="clear" w:color="auto" w:fill="auto"/>
          </w:tcPr>
          <w:p w14:paraId="4E5A867E" w14:textId="77777777" w:rsidR="00AC5F8C" w:rsidRPr="00BE54B4" w:rsidRDefault="00AC5F8C" w:rsidP="00AC5F8C">
            <w:pPr>
              <w:rPr>
                <w:rFonts w:ascii="Arial" w:hAnsi="Arial" w:cs="Arial"/>
                <w:b/>
                <w:sz w:val="18"/>
                <w:szCs w:val="18"/>
              </w:rPr>
            </w:pPr>
            <w:r w:rsidRPr="00BE54B4">
              <w:rPr>
                <w:rFonts w:ascii="Arial" w:hAnsi="Arial" w:cs="Arial"/>
                <w:b/>
                <w:sz w:val="18"/>
                <w:szCs w:val="18"/>
              </w:rPr>
              <w:t>Toplam Varlıklar</w:t>
            </w:r>
          </w:p>
        </w:tc>
        <w:tc>
          <w:tcPr>
            <w:tcW w:w="697" w:type="pct"/>
            <w:tcBorders>
              <w:top w:val="nil"/>
              <w:left w:val="nil"/>
              <w:bottom w:val="nil"/>
              <w:right w:val="nil"/>
            </w:tcBorders>
            <w:shd w:val="clear" w:color="auto" w:fill="auto"/>
            <w:vAlign w:val="bottom"/>
          </w:tcPr>
          <w:p w14:paraId="01E665CC" w14:textId="63AD95E0" w:rsidR="00AC5F8C" w:rsidRPr="00BE54B4" w:rsidRDefault="00AC5F8C" w:rsidP="00AC5F8C">
            <w:pPr>
              <w:tabs>
                <w:tab w:val="left" w:pos="817"/>
              </w:tabs>
              <w:ind w:right="77"/>
              <w:jc w:val="right"/>
              <w:rPr>
                <w:rFonts w:ascii="Arial" w:hAnsi="Arial" w:cs="Arial"/>
                <w:b/>
                <w:color w:val="000000"/>
                <w:sz w:val="18"/>
                <w:szCs w:val="18"/>
              </w:rPr>
            </w:pPr>
            <w:r w:rsidRPr="00BE54B4">
              <w:rPr>
                <w:rFonts w:ascii="Arial" w:hAnsi="Arial" w:cs="Arial"/>
                <w:b/>
                <w:color w:val="000000"/>
                <w:sz w:val="18"/>
                <w:szCs w:val="18"/>
              </w:rPr>
              <w:t>4.216.659</w:t>
            </w:r>
          </w:p>
        </w:tc>
        <w:tc>
          <w:tcPr>
            <w:tcW w:w="715" w:type="pct"/>
            <w:tcBorders>
              <w:top w:val="nil"/>
              <w:left w:val="nil"/>
              <w:bottom w:val="nil"/>
              <w:right w:val="nil"/>
            </w:tcBorders>
            <w:shd w:val="clear" w:color="auto" w:fill="auto"/>
            <w:vAlign w:val="bottom"/>
          </w:tcPr>
          <w:p w14:paraId="7EDBFB4D" w14:textId="155BA8B1" w:rsidR="00AC5F8C" w:rsidRPr="00BE54B4" w:rsidRDefault="00AC5F8C" w:rsidP="00AC5F8C">
            <w:pPr>
              <w:tabs>
                <w:tab w:val="left" w:pos="817"/>
              </w:tabs>
              <w:ind w:right="77"/>
              <w:jc w:val="right"/>
              <w:rPr>
                <w:rFonts w:ascii="Arial" w:hAnsi="Arial" w:cs="Arial"/>
                <w:b/>
                <w:color w:val="000000"/>
                <w:sz w:val="18"/>
                <w:szCs w:val="18"/>
              </w:rPr>
            </w:pPr>
            <w:r w:rsidRPr="00BE54B4">
              <w:rPr>
                <w:rFonts w:ascii="Arial" w:hAnsi="Arial" w:cs="Arial"/>
                <w:b/>
                <w:color w:val="000000"/>
                <w:sz w:val="18"/>
                <w:szCs w:val="18"/>
              </w:rPr>
              <w:t>44.300.373</w:t>
            </w:r>
          </w:p>
        </w:tc>
        <w:tc>
          <w:tcPr>
            <w:tcW w:w="714" w:type="pct"/>
            <w:tcBorders>
              <w:top w:val="nil"/>
              <w:left w:val="nil"/>
              <w:bottom w:val="nil"/>
              <w:right w:val="nil"/>
            </w:tcBorders>
            <w:shd w:val="clear" w:color="auto" w:fill="auto"/>
            <w:vAlign w:val="bottom"/>
          </w:tcPr>
          <w:p w14:paraId="5844C205" w14:textId="78633A81" w:rsidR="00AC5F8C" w:rsidRPr="00BE54B4" w:rsidRDefault="00AC5F8C" w:rsidP="00AC5F8C">
            <w:pPr>
              <w:tabs>
                <w:tab w:val="left" w:pos="817"/>
              </w:tabs>
              <w:ind w:right="77"/>
              <w:jc w:val="right"/>
              <w:rPr>
                <w:rFonts w:ascii="Arial" w:hAnsi="Arial" w:cs="Arial"/>
                <w:b/>
                <w:color w:val="000000"/>
                <w:sz w:val="18"/>
                <w:szCs w:val="18"/>
              </w:rPr>
            </w:pPr>
            <w:r w:rsidRPr="00BE54B4">
              <w:rPr>
                <w:rFonts w:ascii="Arial" w:hAnsi="Arial" w:cs="Arial"/>
                <w:b/>
                <w:color w:val="000000"/>
                <w:sz w:val="18"/>
                <w:szCs w:val="18"/>
              </w:rPr>
              <w:t>30.250.505</w:t>
            </w:r>
          </w:p>
        </w:tc>
        <w:tc>
          <w:tcPr>
            <w:tcW w:w="804" w:type="pct"/>
            <w:tcBorders>
              <w:top w:val="nil"/>
              <w:left w:val="nil"/>
              <w:bottom w:val="nil"/>
              <w:right w:val="nil"/>
            </w:tcBorders>
            <w:shd w:val="clear" w:color="auto" w:fill="auto"/>
            <w:vAlign w:val="bottom"/>
          </w:tcPr>
          <w:p w14:paraId="60D40CC3" w14:textId="11C86D83" w:rsidR="00AC5F8C" w:rsidRPr="00BE54B4" w:rsidRDefault="00AC5F8C" w:rsidP="00AC5F8C">
            <w:pPr>
              <w:tabs>
                <w:tab w:val="left" w:pos="817"/>
              </w:tabs>
              <w:ind w:right="77"/>
              <w:jc w:val="right"/>
              <w:rPr>
                <w:rFonts w:ascii="Arial" w:hAnsi="Arial" w:cs="Arial"/>
                <w:b/>
                <w:color w:val="000000"/>
                <w:sz w:val="18"/>
                <w:szCs w:val="18"/>
              </w:rPr>
            </w:pPr>
            <w:r w:rsidRPr="00BE54B4">
              <w:rPr>
                <w:rFonts w:ascii="Arial" w:hAnsi="Arial" w:cs="Arial"/>
                <w:b/>
                <w:color w:val="000000"/>
                <w:sz w:val="18"/>
                <w:szCs w:val="18"/>
              </w:rPr>
              <w:t>5.415.207</w:t>
            </w:r>
          </w:p>
        </w:tc>
        <w:tc>
          <w:tcPr>
            <w:tcW w:w="712" w:type="pct"/>
            <w:tcBorders>
              <w:top w:val="nil"/>
              <w:left w:val="nil"/>
              <w:bottom w:val="nil"/>
              <w:right w:val="nil"/>
            </w:tcBorders>
            <w:shd w:val="clear" w:color="auto" w:fill="auto"/>
            <w:vAlign w:val="bottom"/>
          </w:tcPr>
          <w:p w14:paraId="41FA719A" w14:textId="511DFDCD" w:rsidR="00AC5F8C" w:rsidRPr="00BE54B4" w:rsidRDefault="00AC5F8C" w:rsidP="00AC5F8C">
            <w:pPr>
              <w:tabs>
                <w:tab w:val="left" w:pos="817"/>
              </w:tabs>
              <w:ind w:right="77"/>
              <w:jc w:val="right"/>
              <w:rPr>
                <w:rFonts w:ascii="Arial" w:hAnsi="Arial" w:cs="Arial"/>
                <w:b/>
                <w:color w:val="000000"/>
                <w:sz w:val="18"/>
                <w:szCs w:val="18"/>
              </w:rPr>
            </w:pPr>
            <w:r w:rsidRPr="00BE54B4">
              <w:rPr>
                <w:rFonts w:ascii="Arial" w:hAnsi="Arial" w:cs="Arial"/>
                <w:b/>
                <w:color w:val="000000"/>
                <w:sz w:val="18"/>
                <w:szCs w:val="18"/>
              </w:rPr>
              <w:t>84.182.744</w:t>
            </w:r>
          </w:p>
        </w:tc>
      </w:tr>
      <w:tr w:rsidR="00AC5F8C" w:rsidRPr="00BE54B4" w14:paraId="7C92320A" w14:textId="77777777" w:rsidTr="00AC5F8C">
        <w:trPr>
          <w:trHeight w:val="113"/>
        </w:trPr>
        <w:tc>
          <w:tcPr>
            <w:tcW w:w="1358" w:type="pct"/>
            <w:shd w:val="clear" w:color="auto" w:fill="auto"/>
          </w:tcPr>
          <w:p w14:paraId="4DB80B3A" w14:textId="77777777" w:rsidR="00AC5F8C" w:rsidRPr="00BE54B4" w:rsidRDefault="00AC5F8C" w:rsidP="00AC5F8C">
            <w:pPr>
              <w:rPr>
                <w:rFonts w:ascii="Arial" w:hAnsi="Arial" w:cs="Arial"/>
                <w:b/>
                <w:sz w:val="18"/>
                <w:szCs w:val="18"/>
              </w:rPr>
            </w:pPr>
            <w:r w:rsidRPr="00BE54B4">
              <w:rPr>
                <w:rFonts w:ascii="Arial" w:hAnsi="Arial" w:cs="Arial"/>
                <w:b/>
                <w:sz w:val="18"/>
                <w:szCs w:val="18"/>
              </w:rPr>
              <w:t>Toplam Yükümlülükler</w:t>
            </w:r>
          </w:p>
        </w:tc>
        <w:tc>
          <w:tcPr>
            <w:tcW w:w="697" w:type="pct"/>
            <w:tcBorders>
              <w:top w:val="nil"/>
              <w:left w:val="nil"/>
              <w:bottom w:val="nil"/>
              <w:right w:val="nil"/>
            </w:tcBorders>
            <w:shd w:val="clear" w:color="auto" w:fill="auto"/>
            <w:vAlign w:val="bottom"/>
          </w:tcPr>
          <w:p w14:paraId="28938CE9" w14:textId="069E78B1" w:rsidR="00AC5F8C" w:rsidRPr="00BE54B4" w:rsidRDefault="00AC5F8C" w:rsidP="00AC5F8C">
            <w:pPr>
              <w:tabs>
                <w:tab w:val="left" w:pos="817"/>
              </w:tabs>
              <w:ind w:right="77"/>
              <w:jc w:val="right"/>
              <w:rPr>
                <w:rFonts w:ascii="Arial" w:hAnsi="Arial" w:cs="Arial"/>
                <w:b/>
                <w:color w:val="000000"/>
                <w:sz w:val="18"/>
                <w:szCs w:val="18"/>
              </w:rPr>
            </w:pPr>
            <w:r w:rsidRPr="00BE54B4">
              <w:rPr>
                <w:rFonts w:ascii="Arial" w:hAnsi="Arial" w:cs="Arial"/>
                <w:b/>
                <w:color w:val="000000"/>
                <w:sz w:val="18"/>
                <w:szCs w:val="18"/>
              </w:rPr>
              <w:t>43.482.297</w:t>
            </w:r>
          </w:p>
        </w:tc>
        <w:tc>
          <w:tcPr>
            <w:tcW w:w="715" w:type="pct"/>
            <w:tcBorders>
              <w:top w:val="nil"/>
              <w:left w:val="nil"/>
              <w:bottom w:val="nil"/>
              <w:right w:val="nil"/>
            </w:tcBorders>
            <w:shd w:val="clear" w:color="auto" w:fill="auto"/>
            <w:vAlign w:val="bottom"/>
          </w:tcPr>
          <w:p w14:paraId="3F917C25" w14:textId="0888E244" w:rsidR="00AC5F8C" w:rsidRPr="00BE54B4" w:rsidRDefault="00AC5F8C" w:rsidP="00AC5F8C">
            <w:pPr>
              <w:tabs>
                <w:tab w:val="left" w:pos="817"/>
              </w:tabs>
              <w:ind w:right="77"/>
              <w:jc w:val="right"/>
              <w:rPr>
                <w:rFonts w:ascii="Arial" w:hAnsi="Arial" w:cs="Arial"/>
                <w:b/>
                <w:color w:val="000000"/>
                <w:sz w:val="18"/>
                <w:szCs w:val="18"/>
              </w:rPr>
            </w:pPr>
            <w:r w:rsidRPr="00BE54B4">
              <w:rPr>
                <w:rFonts w:ascii="Arial" w:hAnsi="Arial" w:cs="Arial"/>
                <w:b/>
                <w:color w:val="000000"/>
                <w:sz w:val="18"/>
                <w:szCs w:val="18"/>
              </w:rPr>
              <w:t>27.066.565</w:t>
            </w:r>
          </w:p>
        </w:tc>
        <w:tc>
          <w:tcPr>
            <w:tcW w:w="714" w:type="pct"/>
            <w:tcBorders>
              <w:top w:val="nil"/>
              <w:left w:val="nil"/>
              <w:bottom w:val="nil"/>
              <w:right w:val="nil"/>
            </w:tcBorders>
            <w:shd w:val="clear" w:color="auto" w:fill="auto"/>
            <w:vAlign w:val="bottom"/>
          </w:tcPr>
          <w:p w14:paraId="4B546571" w14:textId="065CF484" w:rsidR="00AC5F8C" w:rsidRPr="00BE54B4" w:rsidRDefault="00AC5F8C" w:rsidP="00AC5F8C">
            <w:pPr>
              <w:tabs>
                <w:tab w:val="left" w:pos="817"/>
              </w:tabs>
              <w:ind w:right="77"/>
              <w:jc w:val="right"/>
              <w:rPr>
                <w:rFonts w:ascii="Arial" w:hAnsi="Arial" w:cs="Arial"/>
                <w:b/>
                <w:color w:val="000000"/>
                <w:sz w:val="18"/>
                <w:szCs w:val="18"/>
              </w:rPr>
            </w:pPr>
            <w:r w:rsidRPr="00BE54B4">
              <w:rPr>
                <w:rFonts w:ascii="Arial" w:hAnsi="Arial" w:cs="Arial"/>
                <w:b/>
                <w:color w:val="000000"/>
                <w:sz w:val="18"/>
                <w:szCs w:val="18"/>
              </w:rPr>
              <w:t>8.824.082</w:t>
            </w:r>
          </w:p>
        </w:tc>
        <w:tc>
          <w:tcPr>
            <w:tcW w:w="804" w:type="pct"/>
            <w:tcBorders>
              <w:top w:val="nil"/>
              <w:left w:val="nil"/>
              <w:bottom w:val="nil"/>
              <w:right w:val="nil"/>
            </w:tcBorders>
            <w:shd w:val="clear" w:color="auto" w:fill="auto"/>
            <w:vAlign w:val="bottom"/>
          </w:tcPr>
          <w:p w14:paraId="7FC47D42" w14:textId="371D2D11" w:rsidR="00AC5F8C" w:rsidRPr="00BE54B4" w:rsidRDefault="00AC5F8C" w:rsidP="00AC5F8C">
            <w:pPr>
              <w:tabs>
                <w:tab w:val="left" w:pos="817"/>
              </w:tabs>
              <w:ind w:right="77"/>
              <w:jc w:val="right"/>
              <w:rPr>
                <w:rFonts w:ascii="Arial" w:hAnsi="Arial" w:cs="Arial"/>
                <w:b/>
                <w:color w:val="000000"/>
                <w:sz w:val="18"/>
                <w:szCs w:val="18"/>
              </w:rPr>
            </w:pPr>
            <w:r w:rsidRPr="00BE54B4">
              <w:rPr>
                <w:rFonts w:ascii="Arial" w:hAnsi="Arial" w:cs="Arial"/>
                <w:b/>
                <w:color w:val="000000"/>
                <w:sz w:val="18"/>
                <w:szCs w:val="18"/>
              </w:rPr>
              <w:t>4.809.800</w:t>
            </w:r>
          </w:p>
        </w:tc>
        <w:tc>
          <w:tcPr>
            <w:tcW w:w="712" w:type="pct"/>
            <w:tcBorders>
              <w:top w:val="nil"/>
              <w:left w:val="nil"/>
              <w:bottom w:val="nil"/>
              <w:right w:val="nil"/>
            </w:tcBorders>
            <w:shd w:val="clear" w:color="auto" w:fill="auto"/>
            <w:vAlign w:val="bottom"/>
          </w:tcPr>
          <w:p w14:paraId="30064BAE" w14:textId="7556B918" w:rsidR="00AC5F8C" w:rsidRPr="00BE54B4" w:rsidRDefault="00AC5F8C" w:rsidP="00AC5F8C">
            <w:pPr>
              <w:tabs>
                <w:tab w:val="left" w:pos="817"/>
              </w:tabs>
              <w:ind w:right="77"/>
              <w:jc w:val="right"/>
              <w:rPr>
                <w:rFonts w:ascii="Arial" w:hAnsi="Arial" w:cs="Arial"/>
                <w:b/>
                <w:color w:val="000000"/>
                <w:sz w:val="18"/>
                <w:szCs w:val="18"/>
              </w:rPr>
            </w:pPr>
            <w:r w:rsidRPr="00BE54B4">
              <w:rPr>
                <w:rFonts w:ascii="Arial" w:hAnsi="Arial" w:cs="Arial"/>
                <w:b/>
                <w:color w:val="000000"/>
                <w:sz w:val="18"/>
                <w:szCs w:val="18"/>
              </w:rPr>
              <w:t>84.182.744</w:t>
            </w:r>
          </w:p>
        </w:tc>
      </w:tr>
      <w:tr w:rsidR="008365F7" w:rsidRPr="00BE54B4" w14:paraId="4EB85D35" w14:textId="77777777" w:rsidTr="001F44DE">
        <w:trPr>
          <w:trHeight w:val="113"/>
        </w:trPr>
        <w:tc>
          <w:tcPr>
            <w:tcW w:w="1358" w:type="pct"/>
            <w:tcBorders>
              <w:bottom w:val="single" w:sz="4" w:space="0" w:color="auto"/>
            </w:tcBorders>
            <w:shd w:val="clear" w:color="auto" w:fill="auto"/>
            <w:vAlign w:val="bottom"/>
          </w:tcPr>
          <w:p w14:paraId="0F96B60D" w14:textId="77777777" w:rsidR="008365F7" w:rsidRPr="00BE54B4" w:rsidRDefault="008365F7" w:rsidP="008365F7">
            <w:pPr>
              <w:ind w:left="-108"/>
              <w:rPr>
                <w:rFonts w:ascii="Arial" w:hAnsi="Arial" w:cs="Arial"/>
                <w:sz w:val="18"/>
                <w:szCs w:val="18"/>
              </w:rPr>
            </w:pPr>
          </w:p>
        </w:tc>
        <w:tc>
          <w:tcPr>
            <w:tcW w:w="697" w:type="pct"/>
            <w:tcBorders>
              <w:bottom w:val="single" w:sz="4" w:space="0" w:color="auto"/>
            </w:tcBorders>
            <w:shd w:val="clear" w:color="auto" w:fill="auto"/>
            <w:vAlign w:val="bottom"/>
          </w:tcPr>
          <w:p w14:paraId="23D2D37C" w14:textId="77777777" w:rsidR="008365F7" w:rsidRPr="00BE54B4" w:rsidRDefault="008365F7" w:rsidP="001F44DE">
            <w:pPr>
              <w:tabs>
                <w:tab w:val="left" w:pos="817"/>
              </w:tabs>
              <w:ind w:right="77"/>
              <w:jc w:val="right"/>
              <w:rPr>
                <w:rFonts w:ascii="Arial" w:hAnsi="Arial" w:cs="Arial"/>
                <w:sz w:val="18"/>
                <w:szCs w:val="18"/>
              </w:rPr>
            </w:pPr>
          </w:p>
        </w:tc>
        <w:tc>
          <w:tcPr>
            <w:tcW w:w="715" w:type="pct"/>
            <w:tcBorders>
              <w:bottom w:val="single" w:sz="4" w:space="0" w:color="auto"/>
            </w:tcBorders>
            <w:shd w:val="clear" w:color="auto" w:fill="auto"/>
            <w:vAlign w:val="bottom"/>
          </w:tcPr>
          <w:p w14:paraId="6A080FD1" w14:textId="77777777" w:rsidR="008365F7" w:rsidRPr="00BE54B4" w:rsidRDefault="008365F7" w:rsidP="001F44DE">
            <w:pPr>
              <w:tabs>
                <w:tab w:val="left" w:pos="817"/>
              </w:tabs>
              <w:ind w:right="77"/>
              <w:jc w:val="right"/>
              <w:rPr>
                <w:rFonts w:ascii="Arial" w:hAnsi="Arial" w:cs="Arial"/>
                <w:sz w:val="18"/>
                <w:szCs w:val="18"/>
              </w:rPr>
            </w:pPr>
          </w:p>
        </w:tc>
        <w:tc>
          <w:tcPr>
            <w:tcW w:w="714" w:type="pct"/>
            <w:tcBorders>
              <w:bottom w:val="single" w:sz="4" w:space="0" w:color="auto"/>
            </w:tcBorders>
            <w:shd w:val="clear" w:color="auto" w:fill="auto"/>
            <w:vAlign w:val="bottom"/>
          </w:tcPr>
          <w:p w14:paraId="5253A19C" w14:textId="77777777" w:rsidR="008365F7" w:rsidRPr="00BE54B4" w:rsidRDefault="008365F7" w:rsidP="001F44DE">
            <w:pPr>
              <w:tabs>
                <w:tab w:val="left" w:pos="817"/>
              </w:tabs>
              <w:ind w:right="77"/>
              <w:jc w:val="right"/>
              <w:rPr>
                <w:rFonts w:ascii="Arial" w:hAnsi="Arial" w:cs="Arial"/>
                <w:sz w:val="18"/>
                <w:szCs w:val="18"/>
              </w:rPr>
            </w:pPr>
          </w:p>
        </w:tc>
        <w:tc>
          <w:tcPr>
            <w:tcW w:w="804" w:type="pct"/>
            <w:tcBorders>
              <w:bottom w:val="single" w:sz="4" w:space="0" w:color="auto"/>
            </w:tcBorders>
            <w:shd w:val="clear" w:color="auto" w:fill="auto"/>
            <w:vAlign w:val="bottom"/>
          </w:tcPr>
          <w:p w14:paraId="6D6BD1F5" w14:textId="77777777" w:rsidR="008365F7" w:rsidRPr="00BE54B4" w:rsidRDefault="008365F7" w:rsidP="001F44DE">
            <w:pPr>
              <w:tabs>
                <w:tab w:val="left" w:pos="817"/>
              </w:tabs>
              <w:ind w:right="77"/>
              <w:jc w:val="right"/>
              <w:rPr>
                <w:rFonts w:ascii="Arial" w:hAnsi="Arial" w:cs="Arial"/>
                <w:sz w:val="18"/>
                <w:szCs w:val="18"/>
              </w:rPr>
            </w:pPr>
          </w:p>
        </w:tc>
        <w:tc>
          <w:tcPr>
            <w:tcW w:w="712" w:type="pct"/>
            <w:tcBorders>
              <w:bottom w:val="single" w:sz="4" w:space="0" w:color="auto"/>
            </w:tcBorders>
            <w:shd w:val="clear" w:color="auto" w:fill="auto"/>
            <w:vAlign w:val="bottom"/>
          </w:tcPr>
          <w:p w14:paraId="5C62A09C" w14:textId="77777777" w:rsidR="008365F7" w:rsidRPr="00BE54B4" w:rsidRDefault="008365F7" w:rsidP="001F44DE">
            <w:pPr>
              <w:tabs>
                <w:tab w:val="left" w:pos="817"/>
                <w:tab w:val="left" w:pos="893"/>
              </w:tabs>
              <w:ind w:right="77"/>
              <w:jc w:val="right"/>
              <w:rPr>
                <w:rFonts w:ascii="Arial" w:hAnsi="Arial" w:cs="Arial"/>
                <w:sz w:val="18"/>
                <w:szCs w:val="18"/>
              </w:rPr>
            </w:pPr>
          </w:p>
        </w:tc>
      </w:tr>
    </w:tbl>
    <w:p w14:paraId="11DCA09C" w14:textId="77777777" w:rsidR="00241E9E" w:rsidRPr="00BE54B4" w:rsidRDefault="00241E9E" w:rsidP="00241E9E">
      <w:pPr>
        <w:rPr>
          <w:rFonts w:ascii="Arial" w:hAnsi="Arial" w:cs="Arial"/>
          <w:b/>
          <w:sz w:val="18"/>
          <w:szCs w:val="18"/>
        </w:rPr>
      </w:pPr>
    </w:p>
    <w:tbl>
      <w:tblPr>
        <w:tblW w:w="5021" w:type="pct"/>
        <w:tblLayout w:type="fixed"/>
        <w:tblLook w:val="01E0" w:firstRow="1" w:lastRow="1" w:firstColumn="1" w:lastColumn="1" w:noHBand="0" w:noVBand="0"/>
      </w:tblPr>
      <w:tblGrid>
        <w:gridCol w:w="2442"/>
        <w:gridCol w:w="1307"/>
        <w:gridCol w:w="1306"/>
        <w:gridCol w:w="1306"/>
        <w:gridCol w:w="1505"/>
        <w:gridCol w:w="1244"/>
      </w:tblGrid>
      <w:tr w:rsidR="007A7299" w:rsidRPr="00BE54B4" w14:paraId="3DF58989" w14:textId="77777777" w:rsidTr="002F4B3E">
        <w:trPr>
          <w:trHeight w:val="151"/>
        </w:trPr>
        <w:tc>
          <w:tcPr>
            <w:tcW w:w="1340" w:type="pct"/>
            <w:tcBorders>
              <w:top w:val="single" w:sz="4" w:space="0" w:color="auto"/>
              <w:bottom w:val="single" w:sz="4" w:space="0" w:color="auto"/>
            </w:tcBorders>
            <w:vAlign w:val="bottom"/>
          </w:tcPr>
          <w:p w14:paraId="580A38CB" w14:textId="77777777" w:rsidR="00241E9E" w:rsidRPr="00BE54B4" w:rsidRDefault="00241E9E" w:rsidP="007821C6">
            <w:pPr>
              <w:pStyle w:val="GvdeMetniGirintisi"/>
              <w:tabs>
                <w:tab w:val="left" w:pos="851"/>
              </w:tabs>
              <w:ind w:firstLine="0"/>
              <w:jc w:val="left"/>
              <w:rPr>
                <w:rFonts w:ascii="Arial" w:hAnsi="Arial" w:cs="Arial"/>
                <w:b/>
                <w:sz w:val="18"/>
                <w:szCs w:val="18"/>
              </w:rPr>
            </w:pPr>
            <w:r w:rsidRPr="00BE54B4">
              <w:rPr>
                <w:rFonts w:ascii="Arial" w:hAnsi="Arial" w:cs="Arial"/>
                <w:b/>
                <w:sz w:val="18"/>
                <w:szCs w:val="18"/>
              </w:rPr>
              <w:t>Önceki Dönem</w:t>
            </w:r>
          </w:p>
        </w:tc>
        <w:tc>
          <w:tcPr>
            <w:tcW w:w="717" w:type="pct"/>
            <w:tcBorders>
              <w:top w:val="single" w:sz="4" w:space="0" w:color="auto"/>
              <w:bottom w:val="single" w:sz="4" w:space="0" w:color="auto"/>
            </w:tcBorders>
            <w:vAlign w:val="bottom"/>
          </w:tcPr>
          <w:p w14:paraId="1B319F76" w14:textId="77777777" w:rsidR="00241E9E" w:rsidRPr="00BE54B4" w:rsidRDefault="00241E9E" w:rsidP="00EF7D49">
            <w:pPr>
              <w:pStyle w:val="GvdeMetniGirintisi"/>
              <w:tabs>
                <w:tab w:val="left" w:pos="817"/>
              </w:tabs>
              <w:ind w:firstLine="0"/>
              <w:jc w:val="right"/>
              <w:rPr>
                <w:rFonts w:ascii="Arial" w:hAnsi="Arial" w:cs="Arial"/>
                <w:b/>
                <w:sz w:val="18"/>
                <w:szCs w:val="18"/>
              </w:rPr>
            </w:pPr>
            <w:r w:rsidRPr="00BE54B4">
              <w:rPr>
                <w:rFonts w:ascii="Arial" w:hAnsi="Arial" w:cs="Arial"/>
                <w:b/>
                <w:sz w:val="18"/>
                <w:szCs w:val="18"/>
              </w:rPr>
              <w:t>Bireysel</w:t>
            </w:r>
          </w:p>
        </w:tc>
        <w:tc>
          <w:tcPr>
            <w:tcW w:w="717" w:type="pct"/>
            <w:tcBorders>
              <w:top w:val="single" w:sz="4" w:space="0" w:color="auto"/>
              <w:bottom w:val="single" w:sz="4" w:space="0" w:color="auto"/>
            </w:tcBorders>
            <w:vAlign w:val="bottom"/>
          </w:tcPr>
          <w:p w14:paraId="59BF31EE" w14:textId="77777777" w:rsidR="00241E9E" w:rsidRPr="00BE54B4" w:rsidRDefault="00241E9E" w:rsidP="00EF7D49">
            <w:pPr>
              <w:pStyle w:val="GvdeMetniGirintisi"/>
              <w:tabs>
                <w:tab w:val="left" w:pos="817"/>
              </w:tabs>
              <w:ind w:firstLine="0"/>
              <w:jc w:val="right"/>
              <w:rPr>
                <w:rFonts w:ascii="Arial" w:hAnsi="Arial" w:cs="Arial"/>
                <w:b/>
                <w:sz w:val="18"/>
                <w:szCs w:val="18"/>
              </w:rPr>
            </w:pPr>
            <w:r w:rsidRPr="00BE54B4">
              <w:rPr>
                <w:rFonts w:ascii="Arial" w:hAnsi="Arial" w:cs="Arial"/>
                <w:b/>
                <w:sz w:val="18"/>
                <w:szCs w:val="18"/>
              </w:rPr>
              <w:t>Ticari ve Kurumsal</w:t>
            </w:r>
          </w:p>
        </w:tc>
        <w:tc>
          <w:tcPr>
            <w:tcW w:w="717" w:type="pct"/>
            <w:tcBorders>
              <w:top w:val="single" w:sz="4" w:space="0" w:color="auto"/>
              <w:bottom w:val="single" w:sz="4" w:space="0" w:color="auto"/>
            </w:tcBorders>
            <w:vAlign w:val="bottom"/>
          </w:tcPr>
          <w:p w14:paraId="16EB5CEB" w14:textId="77777777" w:rsidR="00241E9E" w:rsidRPr="00BE54B4" w:rsidRDefault="00241E9E" w:rsidP="00EF7D49">
            <w:pPr>
              <w:pStyle w:val="GvdeMetniGirintisi"/>
              <w:tabs>
                <w:tab w:val="left" w:pos="817"/>
              </w:tabs>
              <w:ind w:firstLine="0"/>
              <w:jc w:val="right"/>
              <w:rPr>
                <w:rFonts w:ascii="Arial" w:hAnsi="Arial" w:cs="Arial"/>
                <w:b/>
                <w:sz w:val="18"/>
                <w:szCs w:val="18"/>
              </w:rPr>
            </w:pPr>
            <w:r w:rsidRPr="00BE54B4">
              <w:rPr>
                <w:rFonts w:ascii="Arial" w:hAnsi="Arial" w:cs="Arial"/>
                <w:b/>
                <w:sz w:val="18"/>
                <w:szCs w:val="18"/>
              </w:rPr>
              <w:t>Hazine</w:t>
            </w:r>
          </w:p>
        </w:tc>
        <w:tc>
          <w:tcPr>
            <w:tcW w:w="826" w:type="pct"/>
            <w:tcBorders>
              <w:top w:val="single" w:sz="4" w:space="0" w:color="auto"/>
              <w:bottom w:val="single" w:sz="4" w:space="0" w:color="auto"/>
            </w:tcBorders>
            <w:vAlign w:val="bottom"/>
          </w:tcPr>
          <w:p w14:paraId="5E585499" w14:textId="77777777" w:rsidR="00241E9E" w:rsidRPr="00BE54B4" w:rsidRDefault="00241E9E" w:rsidP="00EF7D49">
            <w:pPr>
              <w:pStyle w:val="GvdeMetniGirintisi"/>
              <w:tabs>
                <w:tab w:val="left" w:pos="817"/>
              </w:tabs>
              <w:ind w:firstLine="0"/>
              <w:jc w:val="right"/>
              <w:rPr>
                <w:rFonts w:ascii="Arial" w:hAnsi="Arial" w:cs="Arial"/>
                <w:b/>
                <w:sz w:val="18"/>
                <w:szCs w:val="18"/>
              </w:rPr>
            </w:pPr>
            <w:r w:rsidRPr="00BE54B4">
              <w:rPr>
                <w:rFonts w:ascii="Arial" w:hAnsi="Arial" w:cs="Arial"/>
                <w:b/>
                <w:sz w:val="18"/>
                <w:szCs w:val="18"/>
              </w:rPr>
              <w:t>Dağıtılamayan</w:t>
            </w:r>
          </w:p>
        </w:tc>
        <w:tc>
          <w:tcPr>
            <w:tcW w:w="683" w:type="pct"/>
            <w:tcBorders>
              <w:top w:val="single" w:sz="4" w:space="0" w:color="auto"/>
              <w:bottom w:val="single" w:sz="4" w:space="0" w:color="auto"/>
            </w:tcBorders>
            <w:vAlign w:val="bottom"/>
          </w:tcPr>
          <w:p w14:paraId="7DB25861" w14:textId="77777777" w:rsidR="00241E9E" w:rsidRPr="00BE54B4" w:rsidRDefault="00241E9E" w:rsidP="00EF7D49">
            <w:pPr>
              <w:pStyle w:val="GvdeMetniGirintisi"/>
              <w:tabs>
                <w:tab w:val="left" w:pos="817"/>
              </w:tabs>
              <w:ind w:firstLine="0"/>
              <w:jc w:val="right"/>
              <w:rPr>
                <w:rFonts w:ascii="Arial" w:hAnsi="Arial" w:cs="Arial"/>
                <w:b/>
                <w:sz w:val="18"/>
                <w:szCs w:val="18"/>
              </w:rPr>
            </w:pPr>
            <w:r w:rsidRPr="00BE54B4">
              <w:rPr>
                <w:rFonts w:ascii="Arial" w:hAnsi="Arial" w:cs="Arial"/>
                <w:b/>
                <w:sz w:val="18"/>
                <w:szCs w:val="18"/>
              </w:rPr>
              <w:t>Toplam</w:t>
            </w:r>
          </w:p>
        </w:tc>
      </w:tr>
      <w:tr w:rsidR="007A7299" w:rsidRPr="00BE54B4" w14:paraId="29375E87" w14:textId="77777777" w:rsidTr="007821C6">
        <w:trPr>
          <w:trHeight w:val="64"/>
        </w:trPr>
        <w:tc>
          <w:tcPr>
            <w:tcW w:w="1340" w:type="pct"/>
            <w:tcBorders>
              <w:top w:val="single" w:sz="4" w:space="0" w:color="auto"/>
            </w:tcBorders>
          </w:tcPr>
          <w:p w14:paraId="0FAA0FD5" w14:textId="77777777" w:rsidR="00241E9E" w:rsidRPr="00BE54B4" w:rsidRDefault="00241E9E" w:rsidP="007821C6">
            <w:pPr>
              <w:pStyle w:val="GvdeMetniGirintisi"/>
              <w:tabs>
                <w:tab w:val="left" w:pos="851"/>
              </w:tabs>
              <w:ind w:firstLine="0"/>
              <w:rPr>
                <w:rFonts w:ascii="Arial" w:hAnsi="Arial" w:cs="Arial"/>
                <w:sz w:val="18"/>
                <w:szCs w:val="18"/>
              </w:rPr>
            </w:pPr>
          </w:p>
        </w:tc>
        <w:tc>
          <w:tcPr>
            <w:tcW w:w="717" w:type="pct"/>
            <w:tcBorders>
              <w:top w:val="single" w:sz="4" w:space="0" w:color="auto"/>
            </w:tcBorders>
          </w:tcPr>
          <w:p w14:paraId="0A2E27AA" w14:textId="77777777" w:rsidR="00241E9E" w:rsidRPr="00BE54B4" w:rsidRDefault="00241E9E" w:rsidP="00EF7D49">
            <w:pPr>
              <w:pStyle w:val="GvdeMetniGirintisi"/>
              <w:tabs>
                <w:tab w:val="left" w:pos="817"/>
              </w:tabs>
              <w:ind w:firstLine="0"/>
              <w:jc w:val="right"/>
              <w:rPr>
                <w:rFonts w:ascii="Arial" w:hAnsi="Arial" w:cs="Arial"/>
                <w:sz w:val="18"/>
                <w:szCs w:val="18"/>
              </w:rPr>
            </w:pPr>
          </w:p>
        </w:tc>
        <w:tc>
          <w:tcPr>
            <w:tcW w:w="717" w:type="pct"/>
            <w:tcBorders>
              <w:top w:val="single" w:sz="4" w:space="0" w:color="auto"/>
            </w:tcBorders>
          </w:tcPr>
          <w:p w14:paraId="27B44A99" w14:textId="77777777" w:rsidR="00241E9E" w:rsidRPr="00BE54B4" w:rsidRDefault="00241E9E" w:rsidP="00EF7D49">
            <w:pPr>
              <w:pStyle w:val="GvdeMetniGirintisi"/>
              <w:tabs>
                <w:tab w:val="left" w:pos="817"/>
              </w:tabs>
              <w:ind w:firstLine="0"/>
              <w:jc w:val="right"/>
              <w:rPr>
                <w:rFonts w:ascii="Arial" w:hAnsi="Arial" w:cs="Arial"/>
                <w:sz w:val="18"/>
                <w:szCs w:val="18"/>
              </w:rPr>
            </w:pPr>
          </w:p>
        </w:tc>
        <w:tc>
          <w:tcPr>
            <w:tcW w:w="717" w:type="pct"/>
            <w:tcBorders>
              <w:top w:val="single" w:sz="4" w:space="0" w:color="auto"/>
            </w:tcBorders>
          </w:tcPr>
          <w:p w14:paraId="4A9E9F01" w14:textId="77777777" w:rsidR="00241E9E" w:rsidRPr="00BE54B4" w:rsidRDefault="00241E9E" w:rsidP="00EF7D49">
            <w:pPr>
              <w:pStyle w:val="GvdeMetniGirintisi"/>
              <w:tabs>
                <w:tab w:val="left" w:pos="817"/>
              </w:tabs>
              <w:ind w:firstLine="0"/>
              <w:jc w:val="right"/>
              <w:rPr>
                <w:rFonts w:ascii="Arial" w:hAnsi="Arial" w:cs="Arial"/>
                <w:sz w:val="18"/>
                <w:szCs w:val="18"/>
              </w:rPr>
            </w:pPr>
          </w:p>
        </w:tc>
        <w:tc>
          <w:tcPr>
            <w:tcW w:w="826" w:type="pct"/>
            <w:tcBorders>
              <w:top w:val="single" w:sz="4" w:space="0" w:color="auto"/>
            </w:tcBorders>
          </w:tcPr>
          <w:p w14:paraId="4246D7E2" w14:textId="77777777" w:rsidR="00241E9E" w:rsidRPr="00BE54B4" w:rsidRDefault="00241E9E" w:rsidP="00EF7D49">
            <w:pPr>
              <w:pStyle w:val="GvdeMetniGirintisi"/>
              <w:tabs>
                <w:tab w:val="left" w:pos="817"/>
              </w:tabs>
              <w:ind w:firstLine="0"/>
              <w:jc w:val="right"/>
              <w:rPr>
                <w:rFonts w:ascii="Arial" w:hAnsi="Arial" w:cs="Arial"/>
                <w:sz w:val="18"/>
                <w:szCs w:val="18"/>
              </w:rPr>
            </w:pPr>
          </w:p>
        </w:tc>
        <w:tc>
          <w:tcPr>
            <w:tcW w:w="683" w:type="pct"/>
            <w:tcBorders>
              <w:top w:val="single" w:sz="4" w:space="0" w:color="auto"/>
            </w:tcBorders>
          </w:tcPr>
          <w:p w14:paraId="32D4CFDF" w14:textId="77777777" w:rsidR="00241E9E" w:rsidRPr="00BE54B4" w:rsidRDefault="00241E9E" w:rsidP="00EF7D49">
            <w:pPr>
              <w:pStyle w:val="GvdeMetniGirintisi"/>
              <w:tabs>
                <w:tab w:val="left" w:pos="817"/>
              </w:tabs>
              <w:ind w:firstLine="0"/>
              <w:jc w:val="right"/>
              <w:rPr>
                <w:rFonts w:ascii="Arial" w:hAnsi="Arial" w:cs="Arial"/>
                <w:sz w:val="18"/>
                <w:szCs w:val="18"/>
              </w:rPr>
            </w:pPr>
          </w:p>
        </w:tc>
      </w:tr>
      <w:tr w:rsidR="00A45C2C" w:rsidRPr="00BE54B4" w14:paraId="15C6F85C" w14:textId="77777777" w:rsidTr="006C5355">
        <w:trPr>
          <w:trHeight w:val="151"/>
        </w:trPr>
        <w:tc>
          <w:tcPr>
            <w:tcW w:w="1340" w:type="pct"/>
            <w:vAlign w:val="bottom"/>
          </w:tcPr>
          <w:p w14:paraId="4C322394" w14:textId="77777777" w:rsidR="00A45C2C" w:rsidRPr="00BE54B4" w:rsidRDefault="00A45C2C" w:rsidP="00A45C2C">
            <w:pPr>
              <w:rPr>
                <w:rFonts w:ascii="Arial" w:hAnsi="Arial" w:cs="Arial"/>
                <w:sz w:val="18"/>
                <w:szCs w:val="18"/>
              </w:rPr>
            </w:pPr>
            <w:r w:rsidRPr="00BE54B4">
              <w:rPr>
                <w:rFonts w:ascii="Arial" w:hAnsi="Arial" w:cs="Arial"/>
                <w:sz w:val="18"/>
                <w:szCs w:val="18"/>
              </w:rPr>
              <w:t>Faaliyet Gelirleri (Net)</w:t>
            </w:r>
          </w:p>
        </w:tc>
        <w:tc>
          <w:tcPr>
            <w:tcW w:w="717" w:type="pct"/>
            <w:tcBorders>
              <w:left w:val="nil"/>
              <w:bottom w:val="nil"/>
              <w:right w:val="nil"/>
            </w:tcBorders>
            <w:shd w:val="clear" w:color="auto" w:fill="auto"/>
          </w:tcPr>
          <w:p w14:paraId="3A8BC9FF" w14:textId="50B95251" w:rsidR="00A45C2C" w:rsidRPr="00BE54B4" w:rsidRDefault="00A45C2C" w:rsidP="00A45C2C">
            <w:pPr>
              <w:tabs>
                <w:tab w:val="left" w:pos="817"/>
              </w:tabs>
              <w:ind w:right="77"/>
              <w:jc w:val="right"/>
              <w:rPr>
                <w:rFonts w:ascii="Arial" w:hAnsi="Arial" w:cs="Arial"/>
                <w:sz w:val="18"/>
                <w:szCs w:val="18"/>
              </w:rPr>
            </w:pPr>
            <w:r w:rsidRPr="00BE54B4">
              <w:rPr>
                <w:rFonts w:ascii="Arial" w:hAnsi="Arial" w:cs="Arial"/>
                <w:color w:val="000000"/>
                <w:sz w:val="18"/>
                <w:szCs w:val="18"/>
              </w:rPr>
              <w:t>(223.514)</w:t>
            </w:r>
          </w:p>
        </w:tc>
        <w:tc>
          <w:tcPr>
            <w:tcW w:w="717" w:type="pct"/>
            <w:tcBorders>
              <w:left w:val="nil"/>
              <w:bottom w:val="nil"/>
              <w:right w:val="nil"/>
            </w:tcBorders>
            <w:shd w:val="clear" w:color="auto" w:fill="auto"/>
          </w:tcPr>
          <w:p w14:paraId="1FD0FE53" w14:textId="0CA14C66" w:rsidR="00A45C2C" w:rsidRPr="00BE54B4" w:rsidRDefault="00A45C2C" w:rsidP="00A45C2C">
            <w:pPr>
              <w:tabs>
                <w:tab w:val="left" w:pos="817"/>
              </w:tabs>
              <w:ind w:right="77"/>
              <w:jc w:val="right"/>
              <w:rPr>
                <w:rFonts w:ascii="Arial" w:hAnsi="Arial" w:cs="Arial"/>
                <w:sz w:val="18"/>
                <w:szCs w:val="18"/>
              </w:rPr>
            </w:pPr>
            <w:r w:rsidRPr="00BE54B4">
              <w:rPr>
                <w:rFonts w:ascii="Arial" w:hAnsi="Arial" w:cs="Arial"/>
                <w:color w:val="000000"/>
                <w:sz w:val="18"/>
                <w:szCs w:val="18"/>
              </w:rPr>
              <w:t>1.739.462</w:t>
            </w:r>
          </w:p>
        </w:tc>
        <w:tc>
          <w:tcPr>
            <w:tcW w:w="717" w:type="pct"/>
            <w:tcBorders>
              <w:left w:val="nil"/>
              <w:bottom w:val="nil"/>
              <w:right w:val="nil"/>
            </w:tcBorders>
            <w:shd w:val="clear" w:color="auto" w:fill="auto"/>
          </w:tcPr>
          <w:p w14:paraId="2FB982F5" w14:textId="52E40381" w:rsidR="00A45C2C" w:rsidRPr="00BE54B4" w:rsidRDefault="00A45C2C" w:rsidP="00A45C2C">
            <w:pPr>
              <w:tabs>
                <w:tab w:val="left" w:pos="817"/>
              </w:tabs>
              <w:ind w:right="77"/>
              <w:jc w:val="right"/>
              <w:rPr>
                <w:rFonts w:ascii="Arial" w:hAnsi="Arial" w:cs="Arial"/>
                <w:sz w:val="18"/>
                <w:szCs w:val="18"/>
              </w:rPr>
            </w:pPr>
            <w:r w:rsidRPr="00BE54B4">
              <w:rPr>
                <w:rFonts w:ascii="Arial" w:hAnsi="Arial" w:cs="Arial"/>
                <w:color w:val="000000"/>
                <w:sz w:val="18"/>
                <w:szCs w:val="18"/>
              </w:rPr>
              <w:t>633.706</w:t>
            </w:r>
          </w:p>
        </w:tc>
        <w:tc>
          <w:tcPr>
            <w:tcW w:w="826" w:type="pct"/>
            <w:tcBorders>
              <w:left w:val="nil"/>
              <w:bottom w:val="nil"/>
              <w:right w:val="nil"/>
            </w:tcBorders>
            <w:shd w:val="clear" w:color="auto" w:fill="auto"/>
          </w:tcPr>
          <w:p w14:paraId="7AE1AB72" w14:textId="6596544D" w:rsidR="00A45C2C" w:rsidRPr="00BE54B4" w:rsidRDefault="00A45C2C" w:rsidP="00A45C2C">
            <w:pPr>
              <w:tabs>
                <w:tab w:val="left" w:pos="817"/>
              </w:tabs>
              <w:ind w:right="77"/>
              <w:jc w:val="right"/>
              <w:rPr>
                <w:rFonts w:ascii="Arial" w:hAnsi="Arial" w:cs="Arial"/>
                <w:sz w:val="18"/>
                <w:szCs w:val="18"/>
              </w:rPr>
            </w:pPr>
            <w:r w:rsidRPr="00BE54B4">
              <w:rPr>
                <w:rFonts w:ascii="Arial" w:hAnsi="Arial" w:cs="Arial"/>
                <w:color w:val="000000"/>
                <w:sz w:val="18"/>
                <w:szCs w:val="18"/>
              </w:rPr>
              <w:t>118.609</w:t>
            </w:r>
          </w:p>
        </w:tc>
        <w:tc>
          <w:tcPr>
            <w:tcW w:w="683" w:type="pct"/>
            <w:tcBorders>
              <w:left w:val="nil"/>
              <w:bottom w:val="nil"/>
              <w:right w:val="nil"/>
            </w:tcBorders>
            <w:shd w:val="clear" w:color="auto" w:fill="auto"/>
          </w:tcPr>
          <w:p w14:paraId="3E7B2854" w14:textId="7FE50447" w:rsidR="00A45C2C" w:rsidRPr="00BE54B4" w:rsidRDefault="00A45C2C" w:rsidP="00A45C2C">
            <w:pPr>
              <w:tabs>
                <w:tab w:val="left" w:pos="817"/>
              </w:tabs>
              <w:ind w:right="77"/>
              <w:jc w:val="right"/>
              <w:rPr>
                <w:rFonts w:ascii="Arial" w:hAnsi="Arial" w:cs="Arial"/>
                <w:sz w:val="18"/>
                <w:szCs w:val="18"/>
              </w:rPr>
            </w:pPr>
            <w:r w:rsidRPr="00BE54B4">
              <w:rPr>
                <w:rFonts w:ascii="Arial" w:hAnsi="Arial" w:cs="Arial"/>
                <w:color w:val="000000"/>
                <w:sz w:val="18"/>
                <w:szCs w:val="18"/>
              </w:rPr>
              <w:t>2.268.263</w:t>
            </w:r>
          </w:p>
        </w:tc>
      </w:tr>
      <w:tr w:rsidR="00A45C2C" w:rsidRPr="00BE54B4" w14:paraId="4A66A1DF" w14:textId="77777777" w:rsidTr="006C5355">
        <w:trPr>
          <w:trHeight w:val="151"/>
        </w:trPr>
        <w:tc>
          <w:tcPr>
            <w:tcW w:w="1340" w:type="pct"/>
            <w:vAlign w:val="bottom"/>
          </w:tcPr>
          <w:p w14:paraId="0D328CBC" w14:textId="2E747BE8" w:rsidR="00A45C2C" w:rsidRPr="00BE54B4" w:rsidRDefault="00A45C2C" w:rsidP="00A45C2C">
            <w:pPr>
              <w:rPr>
                <w:rFonts w:ascii="Arial" w:hAnsi="Arial" w:cs="Arial"/>
                <w:sz w:val="18"/>
                <w:szCs w:val="18"/>
              </w:rPr>
            </w:pPr>
            <w:r w:rsidRPr="00BE54B4">
              <w:rPr>
                <w:rFonts w:ascii="Arial" w:hAnsi="Arial" w:cs="Arial"/>
                <w:sz w:val="18"/>
                <w:szCs w:val="18"/>
              </w:rPr>
              <w:t>Faaliyet Giderleri</w:t>
            </w:r>
            <w:r w:rsidR="00A06D9E" w:rsidRPr="00BE54B4">
              <w:rPr>
                <w:rFonts w:ascii="Arial" w:hAnsi="Arial" w:cs="Arial"/>
                <w:sz w:val="18"/>
                <w:szCs w:val="18"/>
                <w:vertAlign w:val="superscript"/>
              </w:rPr>
              <w:t xml:space="preserve"> (*)</w:t>
            </w:r>
          </w:p>
        </w:tc>
        <w:tc>
          <w:tcPr>
            <w:tcW w:w="717" w:type="pct"/>
          </w:tcPr>
          <w:p w14:paraId="674DBB52" w14:textId="70775B1B" w:rsidR="00A45C2C" w:rsidRPr="00BE54B4" w:rsidRDefault="00A45C2C" w:rsidP="00A45C2C">
            <w:pPr>
              <w:tabs>
                <w:tab w:val="left" w:pos="817"/>
              </w:tabs>
              <w:ind w:right="77"/>
              <w:jc w:val="right"/>
              <w:rPr>
                <w:rFonts w:ascii="Arial" w:hAnsi="Arial" w:cs="Arial"/>
                <w:sz w:val="18"/>
                <w:szCs w:val="18"/>
              </w:rPr>
            </w:pPr>
            <w:r w:rsidRPr="00BE54B4">
              <w:rPr>
                <w:rFonts w:ascii="Arial" w:hAnsi="Arial" w:cs="Arial"/>
                <w:color w:val="000000"/>
                <w:sz w:val="18"/>
                <w:szCs w:val="18"/>
              </w:rPr>
              <w:t>(760.768)</w:t>
            </w:r>
          </w:p>
        </w:tc>
        <w:tc>
          <w:tcPr>
            <w:tcW w:w="717" w:type="pct"/>
          </w:tcPr>
          <w:p w14:paraId="2C182D61" w14:textId="44DE6299" w:rsidR="00A45C2C" w:rsidRPr="00BE54B4" w:rsidRDefault="00A45C2C" w:rsidP="00A45C2C">
            <w:pPr>
              <w:tabs>
                <w:tab w:val="left" w:pos="817"/>
              </w:tabs>
              <w:ind w:right="77"/>
              <w:jc w:val="right"/>
              <w:rPr>
                <w:rFonts w:ascii="Arial" w:hAnsi="Arial" w:cs="Arial"/>
                <w:sz w:val="18"/>
                <w:szCs w:val="18"/>
              </w:rPr>
            </w:pPr>
            <w:r w:rsidRPr="00BE54B4">
              <w:rPr>
                <w:rFonts w:ascii="Arial" w:hAnsi="Arial" w:cs="Arial"/>
                <w:color w:val="000000"/>
                <w:sz w:val="18"/>
                <w:szCs w:val="18"/>
              </w:rPr>
              <w:t>(1.152.187)</w:t>
            </w:r>
          </w:p>
        </w:tc>
        <w:tc>
          <w:tcPr>
            <w:tcW w:w="717" w:type="pct"/>
          </w:tcPr>
          <w:p w14:paraId="3691ADFE" w14:textId="265BD53E" w:rsidR="00A45C2C" w:rsidRPr="00BE54B4" w:rsidRDefault="00A45C2C" w:rsidP="00A45C2C">
            <w:pPr>
              <w:tabs>
                <w:tab w:val="left" w:pos="817"/>
              </w:tabs>
              <w:ind w:right="77"/>
              <w:jc w:val="right"/>
              <w:rPr>
                <w:rFonts w:ascii="Arial" w:hAnsi="Arial" w:cs="Arial"/>
                <w:sz w:val="18"/>
                <w:szCs w:val="18"/>
              </w:rPr>
            </w:pPr>
            <w:r w:rsidRPr="00BE54B4">
              <w:rPr>
                <w:rFonts w:ascii="Arial" w:hAnsi="Arial" w:cs="Arial"/>
                <w:color w:val="000000"/>
                <w:sz w:val="18"/>
                <w:szCs w:val="18"/>
              </w:rPr>
              <w:t>(177.353)</w:t>
            </w:r>
          </w:p>
        </w:tc>
        <w:tc>
          <w:tcPr>
            <w:tcW w:w="826" w:type="pct"/>
          </w:tcPr>
          <w:p w14:paraId="0DCCB541" w14:textId="0FA5804C" w:rsidR="00A45C2C" w:rsidRPr="00BE54B4" w:rsidRDefault="00A45C2C" w:rsidP="00A45C2C">
            <w:pPr>
              <w:tabs>
                <w:tab w:val="left" w:pos="817"/>
              </w:tabs>
              <w:ind w:right="77"/>
              <w:jc w:val="right"/>
              <w:rPr>
                <w:rFonts w:ascii="Arial" w:hAnsi="Arial" w:cs="Arial"/>
                <w:sz w:val="18"/>
                <w:szCs w:val="18"/>
              </w:rPr>
            </w:pPr>
            <w:r w:rsidRPr="00BE54B4">
              <w:rPr>
                <w:rFonts w:ascii="Arial" w:hAnsi="Arial" w:cs="Arial"/>
                <w:color w:val="000000"/>
                <w:sz w:val="18"/>
                <w:szCs w:val="18"/>
              </w:rPr>
              <w:t>25.320</w:t>
            </w:r>
          </w:p>
        </w:tc>
        <w:tc>
          <w:tcPr>
            <w:tcW w:w="683" w:type="pct"/>
          </w:tcPr>
          <w:p w14:paraId="01523923" w14:textId="0171F8BA" w:rsidR="00A45C2C" w:rsidRPr="00BE54B4" w:rsidRDefault="00A45C2C" w:rsidP="00A45C2C">
            <w:pPr>
              <w:tabs>
                <w:tab w:val="left" w:pos="817"/>
              </w:tabs>
              <w:ind w:right="77"/>
              <w:jc w:val="right"/>
              <w:rPr>
                <w:rFonts w:ascii="Arial" w:hAnsi="Arial" w:cs="Arial"/>
                <w:sz w:val="18"/>
                <w:szCs w:val="18"/>
              </w:rPr>
            </w:pPr>
            <w:r w:rsidRPr="00BE54B4">
              <w:rPr>
                <w:rFonts w:ascii="Arial" w:hAnsi="Arial" w:cs="Arial"/>
                <w:color w:val="000000"/>
                <w:sz w:val="18"/>
                <w:szCs w:val="18"/>
              </w:rPr>
              <w:t>(2.064.988)</w:t>
            </w:r>
          </w:p>
        </w:tc>
      </w:tr>
      <w:tr w:rsidR="00A45C2C" w:rsidRPr="00BE54B4" w14:paraId="07390A93" w14:textId="77777777" w:rsidTr="006C5355">
        <w:trPr>
          <w:trHeight w:val="151"/>
        </w:trPr>
        <w:tc>
          <w:tcPr>
            <w:tcW w:w="1340" w:type="pct"/>
            <w:vAlign w:val="bottom"/>
          </w:tcPr>
          <w:p w14:paraId="5E5CBDA8" w14:textId="77777777" w:rsidR="00A45C2C" w:rsidRPr="00BE54B4" w:rsidRDefault="00A45C2C" w:rsidP="00A45C2C">
            <w:pPr>
              <w:rPr>
                <w:rFonts w:ascii="Arial" w:hAnsi="Arial" w:cs="Arial"/>
                <w:sz w:val="18"/>
                <w:szCs w:val="18"/>
              </w:rPr>
            </w:pPr>
            <w:r w:rsidRPr="00BE54B4">
              <w:rPr>
                <w:rFonts w:ascii="Arial" w:hAnsi="Arial" w:cs="Arial"/>
                <w:sz w:val="18"/>
                <w:szCs w:val="18"/>
              </w:rPr>
              <w:t>Faaliyet Gelirleri/Giderleri</w:t>
            </w:r>
          </w:p>
        </w:tc>
        <w:tc>
          <w:tcPr>
            <w:tcW w:w="717" w:type="pct"/>
            <w:tcBorders>
              <w:left w:val="nil"/>
              <w:right w:val="nil"/>
            </w:tcBorders>
            <w:shd w:val="clear" w:color="auto" w:fill="auto"/>
          </w:tcPr>
          <w:p w14:paraId="26E4AC93" w14:textId="4A0FC11D" w:rsidR="00A45C2C" w:rsidRPr="00BE54B4" w:rsidRDefault="00A45C2C" w:rsidP="00A45C2C">
            <w:pPr>
              <w:tabs>
                <w:tab w:val="left" w:pos="817"/>
              </w:tabs>
              <w:ind w:right="77"/>
              <w:jc w:val="right"/>
              <w:rPr>
                <w:rFonts w:ascii="Arial" w:hAnsi="Arial" w:cs="Arial"/>
                <w:sz w:val="18"/>
                <w:szCs w:val="18"/>
              </w:rPr>
            </w:pPr>
            <w:r w:rsidRPr="00BE54B4">
              <w:rPr>
                <w:rFonts w:ascii="Arial" w:hAnsi="Arial" w:cs="Arial"/>
                <w:color w:val="000000"/>
                <w:sz w:val="18"/>
                <w:szCs w:val="18"/>
              </w:rPr>
              <w:t>(984.282)</w:t>
            </w:r>
          </w:p>
        </w:tc>
        <w:tc>
          <w:tcPr>
            <w:tcW w:w="717" w:type="pct"/>
            <w:tcBorders>
              <w:left w:val="nil"/>
              <w:right w:val="nil"/>
            </w:tcBorders>
            <w:shd w:val="clear" w:color="auto" w:fill="auto"/>
          </w:tcPr>
          <w:p w14:paraId="2DBD5560" w14:textId="461EC660" w:rsidR="00A45C2C" w:rsidRPr="00BE54B4" w:rsidRDefault="00A45C2C" w:rsidP="00A45C2C">
            <w:pPr>
              <w:tabs>
                <w:tab w:val="left" w:pos="817"/>
              </w:tabs>
              <w:ind w:right="77"/>
              <w:jc w:val="right"/>
              <w:rPr>
                <w:rFonts w:ascii="Arial" w:hAnsi="Arial" w:cs="Arial"/>
                <w:sz w:val="18"/>
                <w:szCs w:val="18"/>
              </w:rPr>
            </w:pPr>
            <w:r w:rsidRPr="00BE54B4">
              <w:rPr>
                <w:rFonts w:ascii="Arial" w:hAnsi="Arial" w:cs="Arial"/>
                <w:color w:val="000000"/>
                <w:sz w:val="18"/>
                <w:szCs w:val="18"/>
              </w:rPr>
              <w:t>587.275</w:t>
            </w:r>
          </w:p>
        </w:tc>
        <w:tc>
          <w:tcPr>
            <w:tcW w:w="717" w:type="pct"/>
            <w:tcBorders>
              <w:left w:val="nil"/>
              <w:right w:val="nil"/>
            </w:tcBorders>
            <w:shd w:val="clear" w:color="auto" w:fill="auto"/>
          </w:tcPr>
          <w:p w14:paraId="538112C6" w14:textId="7D5E1665" w:rsidR="00A45C2C" w:rsidRPr="00BE54B4" w:rsidRDefault="00A45C2C" w:rsidP="00A45C2C">
            <w:pPr>
              <w:tabs>
                <w:tab w:val="left" w:pos="817"/>
              </w:tabs>
              <w:ind w:right="77"/>
              <w:jc w:val="right"/>
              <w:rPr>
                <w:rFonts w:ascii="Arial" w:hAnsi="Arial" w:cs="Arial"/>
                <w:sz w:val="18"/>
                <w:szCs w:val="18"/>
              </w:rPr>
            </w:pPr>
            <w:r w:rsidRPr="00BE54B4">
              <w:rPr>
                <w:rFonts w:ascii="Arial" w:hAnsi="Arial" w:cs="Arial"/>
                <w:color w:val="000000"/>
                <w:sz w:val="18"/>
                <w:szCs w:val="18"/>
              </w:rPr>
              <w:t>456.353</w:t>
            </w:r>
          </w:p>
        </w:tc>
        <w:tc>
          <w:tcPr>
            <w:tcW w:w="826" w:type="pct"/>
            <w:tcBorders>
              <w:left w:val="nil"/>
              <w:right w:val="nil"/>
            </w:tcBorders>
            <w:shd w:val="clear" w:color="auto" w:fill="auto"/>
          </w:tcPr>
          <w:p w14:paraId="19BA1A09" w14:textId="6D7D265F" w:rsidR="00A45C2C" w:rsidRPr="00BE54B4" w:rsidRDefault="00A45C2C" w:rsidP="00A45C2C">
            <w:pPr>
              <w:tabs>
                <w:tab w:val="left" w:pos="817"/>
              </w:tabs>
              <w:ind w:right="77"/>
              <w:jc w:val="right"/>
              <w:rPr>
                <w:rFonts w:ascii="Arial" w:hAnsi="Arial" w:cs="Arial"/>
                <w:sz w:val="18"/>
                <w:szCs w:val="18"/>
              </w:rPr>
            </w:pPr>
            <w:r w:rsidRPr="00BE54B4">
              <w:rPr>
                <w:rFonts w:ascii="Arial" w:hAnsi="Arial" w:cs="Arial"/>
                <w:color w:val="000000"/>
                <w:sz w:val="18"/>
                <w:szCs w:val="18"/>
              </w:rPr>
              <w:t>143.929</w:t>
            </w:r>
          </w:p>
        </w:tc>
        <w:tc>
          <w:tcPr>
            <w:tcW w:w="683" w:type="pct"/>
            <w:tcBorders>
              <w:left w:val="nil"/>
              <w:right w:val="nil"/>
            </w:tcBorders>
            <w:shd w:val="clear" w:color="auto" w:fill="auto"/>
          </w:tcPr>
          <w:p w14:paraId="13859886" w14:textId="32FE5A68" w:rsidR="00A45C2C" w:rsidRPr="00BE54B4" w:rsidRDefault="00A45C2C" w:rsidP="00A45C2C">
            <w:pPr>
              <w:tabs>
                <w:tab w:val="left" w:pos="817"/>
              </w:tabs>
              <w:ind w:right="77"/>
              <w:jc w:val="right"/>
              <w:rPr>
                <w:rFonts w:ascii="Arial" w:hAnsi="Arial" w:cs="Arial"/>
                <w:sz w:val="18"/>
                <w:szCs w:val="18"/>
              </w:rPr>
            </w:pPr>
            <w:r w:rsidRPr="00BE54B4">
              <w:rPr>
                <w:rFonts w:ascii="Arial" w:hAnsi="Arial" w:cs="Arial"/>
                <w:color w:val="000000"/>
                <w:sz w:val="18"/>
                <w:szCs w:val="18"/>
              </w:rPr>
              <w:t>203.275</w:t>
            </w:r>
          </w:p>
        </w:tc>
      </w:tr>
      <w:tr w:rsidR="00A45C2C" w:rsidRPr="00BE54B4" w14:paraId="462C6D00" w14:textId="77777777" w:rsidTr="006C5355">
        <w:trPr>
          <w:trHeight w:val="151"/>
        </w:trPr>
        <w:tc>
          <w:tcPr>
            <w:tcW w:w="1340" w:type="pct"/>
            <w:vAlign w:val="bottom"/>
          </w:tcPr>
          <w:p w14:paraId="32575E3A" w14:textId="77777777" w:rsidR="00A45C2C" w:rsidRPr="00BE54B4" w:rsidRDefault="00A45C2C" w:rsidP="00A45C2C">
            <w:pPr>
              <w:rPr>
                <w:rFonts w:ascii="Arial" w:hAnsi="Arial" w:cs="Arial"/>
                <w:sz w:val="18"/>
                <w:szCs w:val="18"/>
              </w:rPr>
            </w:pPr>
            <w:r w:rsidRPr="00BE54B4">
              <w:rPr>
                <w:rFonts w:ascii="Arial" w:hAnsi="Arial" w:cs="Arial"/>
                <w:sz w:val="18"/>
                <w:szCs w:val="18"/>
              </w:rPr>
              <w:t>Vergi Öncesi Kar</w:t>
            </w:r>
          </w:p>
        </w:tc>
        <w:tc>
          <w:tcPr>
            <w:tcW w:w="717" w:type="pct"/>
          </w:tcPr>
          <w:p w14:paraId="5CC6B315" w14:textId="23EEAFE3" w:rsidR="00A45C2C" w:rsidRPr="00BE54B4" w:rsidRDefault="00A45C2C" w:rsidP="00A45C2C">
            <w:pPr>
              <w:tabs>
                <w:tab w:val="left" w:pos="817"/>
              </w:tabs>
              <w:ind w:right="77"/>
              <w:jc w:val="right"/>
              <w:rPr>
                <w:rFonts w:ascii="Arial" w:hAnsi="Arial" w:cs="Arial"/>
                <w:sz w:val="18"/>
                <w:szCs w:val="18"/>
              </w:rPr>
            </w:pPr>
            <w:r w:rsidRPr="00BE54B4">
              <w:rPr>
                <w:rFonts w:ascii="Arial" w:hAnsi="Arial" w:cs="Arial"/>
                <w:color w:val="000000"/>
                <w:sz w:val="18"/>
                <w:szCs w:val="18"/>
              </w:rPr>
              <w:t>(984.282)</w:t>
            </w:r>
          </w:p>
        </w:tc>
        <w:tc>
          <w:tcPr>
            <w:tcW w:w="717" w:type="pct"/>
          </w:tcPr>
          <w:p w14:paraId="4DD10891" w14:textId="69D9869E" w:rsidR="00A45C2C" w:rsidRPr="00BE54B4" w:rsidRDefault="00A45C2C" w:rsidP="00A45C2C">
            <w:pPr>
              <w:tabs>
                <w:tab w:val="left" w:pos="817"/>
              </w:tabs>
              <w:ind w:right="77"/>
              <w:jc w:val="right"/>
              <w:rPr>
                <w:rFonts w:ascii="Arial" w:hAnsi="Arial" w:cs="Arial"/>
                <w:sz w:val="18"/>
                <w:szCs w:val="18"/>
              </w:rPr>
            </w:pPr>
            <w:r w:rsidRPr="00BE54B4">
              <w:rPr>
                <w:rFonts w:ascii="Arial" w:hAnsi="Arial" w:cs="Arial"/>
                <w:color w:val="000000"/>
                <w:sz w:val="18"/>
                <w:szCs w:val="18"/>
              </w:rPr>
              <w:t>587.275</w:t>
            </w:r>
          </w:p>
        </w:tc>
        <w:tc>
          <w:tcPr>
            <w:tcW w:w="717" w:type="pct"/>
          </w:tcPr>
          <w:p w14:paraId="674277A4" w14:textId="1225AAF0" w:rsidR="00A45C2C" w:rsidRPr="00BE54B4" w:rsidRDefault="00A45C2C" w:rsidP="00A45C2C">
            <w:pPr>
              <w:tabs>
                <w:tab w:val="left" w:pos="817"/>
              </w:tabs>
              <w:ind w:right="77"/>
              <w:jc w:val="right"/>
              <w:rPr>
                <w:rFonts w:ascii="Arial" w:hAnsi="Arial" w:cs="Arial"/>
                <w:sz w:val="18"/>
                <w:szCs w:val="18"/>
              </w:rPr>
            </w:pPr>
            <w:r w:rsidRPr="00BE54B4">
              <w:rPr>
                <w:rFonts w:ascii="Arial" w:hAnsi="Arial" w:cs="Arial"/>
                <w:color w:val="000000"/>
                <w:sz w:val="18"/>
                <w:szCs w:val="18"/>
              </w:rPr>
              <w:t>456.353</w:t>
            </w:r>
          </w:p>
        </w:tc>
        <w:tc>
          <w:tcPr>
            <w:tcW w:w="826" w:type="pct"/>
            <w:tcBorders>
              <w:top w:val="nil"/>
              <w:left w:val="nil"/>
              <w:bottom w:val="nil"/>
              <w:right w:val="nil"/>
            </w:tcBorders>
            <w:shd w:val="clear" w:color="auto" w:fill="auto"/>
          </w:tcPr>
          <w:p w14:paraId="7BF4CE07" w14:textId="19BFC073" w:rsidR="00A45C2C" w:rsidRPr="00BE54B4" w:rsidRDefault="00A45C2C" w:rsidP="00A45C2C">
            <w:pPr>
              <w:tabs>
                <w:tab w:val="left" w:pos="817"/>
              </w:tabs>
              <w:ind w:right="77"/>
              <w:jc w:val="right"/>
              <w:rPr>
                <w:rFonts w:ascii="Arial" w:hAnsi="Arial" w:cs="Arial"/>
                <w:sz w:val="18"/>
                <w:szCs w:val="18"/>
              </w:rPr>
            </w:pPr>
            <w:r w:rsidRPr="00BE54B4">
              <w:rPr>
                <w:rFonts w:ascii="Arial" w:hAnsi="Arial" w:cs="Arial"/>
                <w:color w:val="000000"/>
                <w:sz w:val="18"/>
                <w:szCs w:val="18"/>
              </w:rPr>
              <w:t>143.929</w:t>
            </w:r>
          </w:p>
        </w:tc>
        <w:tc>
          <w:tcPr>
            <w:tcW w:w="683" w:type="pct"/>
            <w:tcBorders>
              <w:top w:val="nil"/>
              <w:left w:val="nil"/>
              <w:bottom w:val="nil"/>
              <w:right w:val="nil"/>
            </w:tcBorders>
            <w:shd w:val="clear" w:color="auto" w:fill="auto"/>
          </w:tcPr>
          <w:p w14:paraId="7990E19E" w14:textId="6FD215DE" w:rsidR="00A45C2C" w:rsidRPr="00BE54B4" w:rsidRDefault="00A45C2C" w:rsidP="00A45C2C">
            <w:pPr>
              <w:tabs>
                <w:tab w:val="left" w:pos="817"/>
              </w:tabs>
              <w:ind w:right="77"/>
              <w:jc w:val="right"/>
              <w:rPr>
                <w:rFonts w:ascii="Arial" w:hAnsi="Arial" w:cs="Arial"/>
                <w:sz w:val="18"/>
                <w:szCs w:val="18"/>
              </w:rPr>
            </w:pPr>
            <w:r w:rsidRPr="00BE54B4">
              <w:rPr>
                <w:rFonts w:ascii="Arial" w:hAnsi="Arial" w:cs="Arial"/>
                <w:color w:val="000000"/>
                <w:sz w:val="18"/>
                <w:szCs w:val="18"/>
              </w:rPr>
              <w:t>203.275</w:t>
            </w:r>
          </w:p>
        </w:tc>
      </w:tr>
      <w:tr w:rsidR="00A45C2C" w:rsidRPr="00BE54B4" w14:paraId="2484CFBC" w14:textId="77777777" w:rsidTr="006C5355">
        <w:trPr>
          <w:trHeight w:val="151"/>
        </w:trPr>
        <w:tc>
          <w:tcPr>
            <w:tcW w:w="1340" w:type="pct"/>
            <w:vAlign w:val="bottom"/>
          </w:tcPr>
          <w:p w14:paraId="315E638E" w14:textId="77777777" w:rsidR="00A45C2C" w:rsidRPr="00BE54B4" w:rsidRDefault="00A45C2C" w:rsidP="00A45C2C">
            <w:pPr>
              <w:rPr>
                <w:rFonts w:ascii="Arial" w:hAnsi="Arial" w:cs="Arial"/>
                <w:sz w:val="18"/>
                <w:szCs w:val="18"/>
              </w:rPr>
            </w:pPr>
            <w:r w:rsidRPr="00BE54B4">
              <w:rPr>
                <w:rFonts w:ascii="Arial" w:hAnsi="Arial" w:cs="Arial"/>
                <w:sz w:val="18"/>
                <w:szCs w:val="18"/>
              </w:rPr>
              <w:t>Vergi Gideri</w:t>
            </w:r>
          </w:p>
        </w:tc>
        <w:tc>
          <w:tcPr>
            <w:tcW w:w="717" w:type="pct"/>
          </w:tcPr>
          <w:p w14:paraId="0D1E0E2A" w14:textId="67B04326" w:rsidR="00A45C2C" w:rsidRPr="00BE54B4" w:rsidRDefault="00A45C2C" w:rsidP="00A45C2C">
            <w:pPr>
              <w:tabs>
                <w:tab w:val="left" w:pos="817"/>
              </w:tabs>
              <w:ind w:right="77"/>
              <w:jc w:val="right"/>
              <w:rPr>
                <w:rFonts w:ascii="Arial" w:hAnsi="Arial" w:cs="Arial"/>
                <w:sz w:val="18"/>
                <w:szCs w:val="18"/>
              </w:rPr>
            </w:pPr>
            <w:r w:rsidRPr="00BE54B4">
              <w:rPr>
                <w:rFonts w:ascii="Arial" w:hAnsi="Arial" w:cs="Arial"/>
                <w:color w:val="000000"/>
                <w:sz w:val="18"/>
                <w:szCs w:val="18"/>
              </w:rPr>
              <w:t>-</w:t>
            </w:r>
          </w:p>
        </w:tc>
        <w:tc>
          <w:tcPr>
            <w:tcW w:w="717" w:type="pct"/>
          </w:tcPr>
          <w:p w14:paraId="551210FC" w14:textId="3DE6117F" w:rsidR="00A45C2C" w:rsidRPr="00BE54B4" w:rsidRDefault="00A45C2C" w:rsidP="00A45C2C">
            <w:pPr>
              <w:tabs>
                <w:tab w:val="left" w:pos="817"/>
              </w:tabs>
              <w:ind w:right="77"/>
              <w:jc w:val="right"/>
              <w:rPr>
                <w:rFonts w:ascii="Arial" w:hAnsi="Arial" w:cs="Arial"/>
                <w:sz w:val="18"/>
                <w:szCs w:val="18"/>
              </w:rPr>
            </w:pPr>
            <w:r w:rsidRPr="00BE54B4">
              <w:rPr>
                <w:rFonts w:ascii="Arial" w:hAnsi="Arial" w:cs="Arial"/>
                <w:color w:val="000000"/>
                <w:sz w:val="18"/>
                <w:szCs w:val="18"/>
              </w:rPr>
              <w:t>-</w:t>
            </w:r>
          </w:p>
        </w:tc>
        <w:tc>
          <w:tcPr>
            <w:tcW w:w="717" w:type="pct"/>
          </w:tcPr>
          <w:p w14:paraId="31228870" w14:textId="52A2B268" w:rsidR="00A45C2C" w:rsidRPr="00BE54B4" w:rsidRDefault="00A45C2C" w:rsidP="00A45C2C">
            <w:pPr>
              <w:tabs>
                <w:tab w:val="left" w:pos="817"/>
              </w:tabs>
              <w:ind w:right="77"/>
              <w:jc w:val="right"/>
              <w:rPr>
                <w:rFonts w:ascii="Arial" w:hAnsi="Arial" w:cs="Arial"/>
                <w:sz w:val="18"/>
                <w:szCs w:val="18"/>
              </w:rPr>
            </w:pPr>
            <w:r w:rsidRPr="00BE54B4">
              <w:rPr>
                <w:rFonts w:ascii="Arial" w:hAnsi="Arial" w:cs="Arial"/>
                <w:color w:val="000000"/>
                <w:sz w:val="18"/>
                <w:szCs w:val="18"/>
              </w:rPr>
              <w:t>-</w:t>
            </w:r>
          </w:p>
        </w:tc>
        <w:tc>
          <w:tcPr>
            <w:tcW w:w="826" w:type="pct"/>
          </w:tcPr>
          <w:p w14:paraId="14D8F1F4" w14:textId="7D289741" w:rsidR="00A45C2C" w:rsidRPr="00BE54B4" w:rsidRDefault="00A45C2C" w:rsidP="00A45C2C">
            <w:pPr>
              <w:tabs>
                <w:tab w:val="left" w:pos="817"/>
              </w:tabs>
              <w:ind w:right="77"/>
              <w:jc w:val="right"/>
              <w:rPr>
                <w:rFonts w:ascii="Arial" w:hAnsi="Arial" w:cs="Arial"/>
                <w:sz w:val="18"/>
                <w:szCs w:val="18"/>
              </w:rPr>
            </w:pPr>
            <w:r w:rsidRPr="00BE54B4">
              <w:rPr>
                <w:rFonts w:ascii="Arial" w:hAnsi="Arial" w:cs="Arial"/>
                <w:color w:val="000000"/>
                <w:sz w:val="18"/>
                <w:szCs w:val="18"/>
              </w:rPr>
              <w:t>(44.039)</w:t>
            </w:r>
          </w:p>
        </w:tc>
        <w:tc>
          <w:tcPr>
            <w:tcW w:w="683" w:type="pct"/>
          </w:tcPr>
          <w:p w14:paraId="61C6D922" w14:textId="36832AEF" w:rsidR="00A45C2C" w:rsidRPr="00BE54B4" w:rsidRDefault="00A45C2C" w:rsidP="00A45C2C">
            <w:pPr>
              <w:tabs>
                <w:tab w:val="left" w:pos="817"/>
              </w:tabs>
              <w:ind w:right="77"/>
              <w:jc w:val="right"/>
              <w:rPr>
                <w:rFonts w:ascii="Arial" w:hAnsi="Arial" w:cs="Arial"/>
                <w:sz w:val="18"/>
                <w:szCs w:val="18"/>
              </w:rPr>
            </w:pPr>
            <w:r w:rsidRPr="00BE54B4">
              <w:rPr>
                <w:rFonts w:ascii="Arial" w:hAnsi="Arial" w:cs="Arial"/>
                <w:color w:val="000000"/>
                <w:sz w:val="18"/>
                <w:szCs w:val="18"/>
              </w:rPr>
              <w:t>(44.039)</w:t>
            </w:r>
          </w:p>
        </w:tc>
      </w:tr>
      <w:tr w:rsidR="00A45C2C" w:rsidRPr="00BE54B4" w14:paraId="30C7A4A9" w14:textId="77777777" w:rsidTr="006C5355">
        <w:trPr>
          <w:trHeight w:val="151"/>
        </w:trPr>
        <w:tc>
          <w:tcPr>
            <w:tcW w:w="1340" w:type="pct"/>
            <w:vAlign w:val="bottom"/>
          </w:tcPr>
          <w:p w14:paraId="162225BB" w14:textId="77777777" w:rsidR="00A45C2C" w:rsidRPr="00BE54B4" w:rsidRDefault="00A45C2C" w:rsidP="00A45C2C">
            <w:pPr>
              <w:rPr>
                <w:rFonts w:ascii="Arial" w:hAnsi="Arial" w:cs="Arial"/>
                <w:b/>
                <w:sz w:val="18"/>
                <w:szCs w:val="18"/>
              </w:rPr>
            </w:pPr>
            <w:r w:rsidRPr="00BE54B4">
              <w:rPr>
                <w:rFonts w:ascii="Arial" w:hAnsi="Arial" w:cs="Arial"/>
                <w:b/>
                <w:sz w:val="18"/>
                <w:szCs w:val="18"/>
              </w:rPr>
              <w:t>Net Dönem K/Z</w:t>
            </w:r>
          </w:p>
        </w:tc>
        <w:tc>
          <w:tcPr>
            <w:tcW w:w="717" w:type="pct"/>
            <w:tcBorders>
              <w:top w:val="nil"/>
              <w:left w:val="nil"/>
              <w:bottom w:val="nil"/>
              <w:right w:val="nil"/>
            </w:tcBorders>
            <w:shd w:val="clear" w:color="auto" w:fill="auto"/>
          </w:tcPr>
          <w:p w14:paraId="370E46E2" w14:textId="2D2AF1A6" w:rsidR="00A45C2C" w:rsidRPr="00BE54B4" w:rsidRDefault="00A45C2C" w:rsidP="00A45C2C">
            <w:pPr>
              <w:tabs>
                <w:tab w:val="left" w:pos="817"/>
              </w:tabs>
              <w:ind w:right="77"/>
              <w:jc w:val="right"/>
              <w:rPr>
                <w:rFonts w:ascii="Arial" w:hAnsi="Arial" w:cs="Arial"/>
                <w:b/>
                <w:sz w:val="18"/>
                <w:szCs w:val="18"/>
              </w:rPr>
            </w:pPr>
            <w:r w:rsidRPr="00BE54B4">
              <w:rPr>
                <w:rFonts w:ascii="Arial" w:hAnsi="Arial" w:cs="Arial"/>
                <w:b/>
                <w:color w:val="000000"/>
                <w:sz w:val="18"/>
                <w:szCs w:val="18"/>
              </w:rPr>
              <w:t>(984.282)</w:t>
            </w:r>
          </w:p>
        </w:tc>
        <w:tc>
          <w:tcPr>
            <w:tcW w:w="717" w:type="pct"/>
            <w:tcBorders>
              <w:top w:val="nil"/>
              <w:left w:val="nil"/>
              <w:bottom w:val="nil"/>
              <w:right w:val="nil"/>
            </w:tcBorders>
            <w:shd w:val="clear" w:color="auto" w:fill="auto"/>
          </w:tcPr>
          <w:p w14:paraId="39C21EAC" w14:textId="0801EAE8" w:rsidR="00A45C2C" w:rsidRPr="00BE54B4" w:rsidRDefault="00A45C2C" w:rsidP="00A45C2C">
            <w:pPr>
              <w:tabs>
                <w:tab w:val="left" w:pos="817"/>
              </w:tabs>
              <w:ind w:right="77"/>
              <w:jc w:val="right"/>
              <w:rPr>
                <w:rFonts w:ascii="Arial" w:hAnsi="Arial" w:cs="Arial"/>
                <w:b/>
                <w:sz w:val="18"/>
                <w:szCs w:val="18"/>
              </w:rPr>
            </w:pPr>
            <w:r w:rsidRPr="00BE54B4">
              <w:rPr>
                <w:rFonts w:ascii="Arial" w:hAnsi="Arial" w:cs="Arial"/>
                <w:b/>
                <w:color w:val="000000"/>
                <w:sz w:val="18"/>
                <w:szCs w:val="18"/>
              </w:rPr>
              <w:t>587.275</w:t>
            </w:r>
          </w:p>
        </w:tc>
        <w:tc>
          <w:tcPr>
            <w:tcW w:w="717" w:type="pct"/>
            <w:tcBorders>
              <w:top w:val="nil"/>
              <w:left w:val="nil"/>
              <w:bottom w:val="nil"/>
              <w:right w:val="nil"/>
            </w:tcBorders>
            <w:shd w:val="clear" w:color="auto" w:fill="auto"/>
          </w:tcPr>
          <w:p w14:paraId="671F8CC4" w14:textId="4FAB40C7" w:rsidR="00A45C2C" w:rsidRPr="00BE54B4" w:rsidRDefault="00A45C2C" w:rsidP="00A45C2C">
            <w:pPr>
              <w:tabs>
                <w:tab w:val="left" w:pos="817"/>
              </w:tabs>
              <w:ind w:right="77"/>
              <w:jc w:val="right"/>
              <w:rPr>
                <w:rFonts w:ascii="Arial" w:hAnsi="Arial" w:cs="Arial"/>
                <w:b/>
                <w:sz w:val="18"/>
                <w:szCs w:val="18"/>
              </w:rPr>
            </w:pPr>
            <w:r w:rsidRPr="00BE54B4">
              <w:rPr>
                <w:rFonts w:ascii="Arial" w:hAnsi="Arial" w:cs="Arial"/>
                <w:b/>
                <w:color w:val="000000"/>
                <w:sz w:val="18"/>
                <w:szCs w:val="18"/>
              </w:rPr>
              <w:t>456.353</w:t>
            </w:r>
          </w:p>
        </w:tc>
        <w:tc>
          <w:tcPr>
            <w:tcW w:w="826" w:type="pct"/>
            <w:tcBorders>
              <w:top w:val="nil"/>
              <w:left w:val="nil"/>
              <w:bottom w:val="nil"/>
              <w:right w:val="nil"/>
            </w:tcBorders>
            <w:shd w:val="clear" w:color="auto" w:fill="auto"/>
          </w:tcPr>
          <w:p w14:paraId="406824B4" w14:textId="0CAFB06E" w:rsidR="00A45C2C" w:rsidRPr="00BE54B4" w:rsidRDefault="00A45C2C" w:rsidP="00A45C2C">
            <w:pPr>
              <w:tabs>
                <w:tab w:val="left" w:pos="817"/>
              </w:tabs>
              <w:ind w:right="77"/>
              <w:jc w:val="right"/>
              <w:rPr>
                <w:rFonts w:ascii="Arial" w:hAnsi="Arial" w:cs="Arial"/>
                <w:b/>
                <w:sz w:val="18"/>
                <w:szCs w:val="18"/>
              </w:rPr>
            </w:pPr>
            <w:r w:rsidRPr="00BE54B4">
              <w:rPr>
                <w:rFonts w:ascii="Arial" w:hAnsi="Arial" w:cs="Arial"/>
                <w:b/>
                <w:color w:val="000000"/>
                <w:sz w:val="18"/>
                <w:szCs w:val="18"/>
              </w:rPr>
              <w:t>99.890</w:t>
            </w:r>
          </w:p>
        </w:tc>
        <w:tc>
          <w:tcPr>
            <w:tcW w:w="683" w:type="pct"/>
            <w:tcBorders>
              <w:top w:val="nil"/>
              <w:left w:val="nil"/>
              <w:bottom w:val="nil"/>
              <w:right w:val="nil"/>
            </w:tcBorders>
            <w:shd w:val="clear" w:color="auto" w:fill="auto"/>
          </w:tcPr>
          <w:p w14:paraId="7654DDA3" w14:textId="44DD99FF" w:rsidR="00A45C2C" w:rsidRPr="00BE54B4" w:rsidRDefault="00A45C2C" w:rsidP="00A45C2C">
            <w:pPr>
              <w:tabs>
                <w:tab w:val="left" w:pos="817"/>
              </w:tabs>
              <w:ind w:right="77"/>
              <w:jc w:val="right"/>
              <w:rPr>
                <w:rFonts w:ascii="Arial" w:hAnsi="Arial" w:cs="Arial"/>
                <w:b/>
                <w:sz w:val="18"/>
                <w:szCs w:val="18"/>
              </w:rPr>
            </w:pPr>
            <w:r w:rsidRPr="00BE54B4">
              <w:rPr>
                <w:rFonts w:ascii="Arial" w:hAnsi="Arial" w:cs="Arial"/>
                <w:b/>
                <w:color w:val="000000"/>
                <w:sz w:val="18"/>
                <w:szCs w:val="18"/>
              </w:rPr>
              <w:t>159.236</w:t>
            </w:r>
          </w:p>
        </w:tc>
      </w:tr>
      <w:tr w:rsidR="00A45C2C" w:rsidRPr="00BE54B4" w14:paraId="3692153D" w14:textId="77777777" w:rsidTr="002F4B3E">
        <w:trPr>
          <w:trHeight w:val="151"/>
        </w:trPr>
        <w:tc>
          <w:tcPr>
            <w:tcW w:w="1340" w:type="pct"/>
            <w:vAlign w:val="bottom"/>
          </w:tcPr>
          <w:p w14:paraId="7604B757" w14:textId="77777777" w:rsidR="00A45C2C" w:rsidRPr="00BE54B4" w:rsidRDefault="00A45C2C" w:rsidP="00A45C2C">
            <w:pPr>
              <w:rPr>
                <w:rFonts w:ascii="Arial" w:hAnsi="Arial" w:cs="Arial"/>
                <w:sz w:val="18"/>
                <w:szCs w:val="18"/>
              </w:rPr>
            </w:pPr>
          </w:p>
        </w:tc>
        <w:tc>
          <w:tcPr>
            <w:tcW w:w="717" w:type="pct"/>
            <w:tcBorders>
              <w:top w:val="nil"/>
              <w:left w:val="nil"/>
              <w:bottom w:val="nil"/>
              <w:right w:val="nil"/>
            </w:tcBorders>
            <w:shd w:val="clear" w:color="auto" w:fill="auto"/>
            <w:vAlign w:val="bottom"/>
          </w:tcPr>
          <w:p w14:paraId="2DFA7D8B" w14:textId="77777777" w:rsidR="00A45C2C" w:rsidRPr="00BE54B4" w:rsidRDefault="00A45C2C" w:rsidP="00A45C2C">
            <w:pPr>
              <w:tabs>
                <w:tab w:val="left" w:pos="817"/>
              </w:tabs>
              <w:ind w:right="77"/>
              <w:jc w:val="right"/>
              <w:rPr>
                <w:rFonts w:ascii="Arial" w:hAnsi="Arial" w:cs="Arial"/>
                <w:sz w:val="18"/>
                <w:szCs w:val="18"/>
              </w:rPr>
            </w:pPr>
          </w:p>
        </w:tc>
        <w:tc>
          <w:tcPr>
            <w:tcW w:w="717" w:type="pct"/>
            <w:tcBorders>
              <w:top w:val="nil"/>
              <w:left w:val="nil"/>
              <w:bottom w:val="nil"/>
              <w:right w:val="nil"/>
            </w:tcBorders>
            <w:shd w:val="clear" w:color="auto" w:fill="auto"/>
            <w:vAlign w:val="bottom"/>
          </w:tcPr>
          <w:p w14:paraId="7DAEF790" w14:textId="77777777" w:rsidR="00A45C2C" w:rsidRPr="00BE54B4" w:rsidRDefault="00A45C2C" w:rsidP="00A45C2C">
            <w:pPr>
              <w:tabs>
                <w:tab w:val="left" w:pos="817"/>
              </w:tabs>
              <w:ind w:right="77"/>
              <w:jc w:val="right"/>
              <w:rPr>
                <w:rFonts w:ascii="Arial" w:hAnsi="Arial" w:cs="Arial"/>
                <w:sz w:val="18"/>
                <w:szCs w:val="18"/>
              </w:rPr>
            </w:pPr>
          </w:p>
        </w:tc>
        <w:tc>
          <w:tcPr>
            <w:tcW w:w="717" w:type="pct"/>
            <w:tcBorders>
              <w:top w:val="nil"/>
              <w:left w:val="nil"/>
              <w:bottom w:val="nil"/>
              <w:right w:val="nil"/>
            </w:tcBorders>
            <w:shd w:val="clear" w:color="auto" w:fill="auto"/>
            <w:vAlign w:val="bottom"/>
          </w:tcPr>
          <w:p w14:paraId="3C5C46C0" w14:textId="77777777" w:rsidR="00A45C2C" w:rsidRPr="00BE54B4" w:rsidRDefault="00A45C2C" w:rsidP="00A45C2C">
            <w:pPr>
              <w:tabs>
                <w:tab w:val="left" w:pos="817"/>
              </w:tabs>
              <w:ind w:right="77"/>
              <w:jc w:val="right"/>
              <w:rPr>
                <w:rFonts w:ascii="Arial" w:hAnsi="Arial" w:cs="Arial"/>
                <w:sz w:val="18"/>
                <w:szCs w:val="18"/>
              </w:rPr>
            </w:pPr>
          </w:p>
        </w:tc>
        <w:tc>
          <w:tcPr>
            <w:tcW w:w="826" w:type="pct"/>
            <w:tcBorders>
              <w:top w:val="nil"/>
              <w:left w:val="nil"/>
              <w:bottom w:val="nil"/>
              <w:right w:val="nil"/>
            </w:tcBorders>
            <w:shd w:val="clear" w:color="auto" w:fill="auto"/>
            <w:vAlign w:val="bottom"/>
          </w:tcPr>
          <w:p w14:paraId="3B12FBE8" w14:textId="77777777" w:rsidR="00A45C2C" w:rsidRPr="00BE54B4" w:rsidRDefault="00A45C2C" w:rsidP="00A45C2C">
            <w:pPr>
              <w:tabs>
                <w:tab w:val="left" w:pos="817"/>
              </w:tabs>
              <w:ind w:right="77"/>
              <w:jc w:val="right"/>
              <w:rPr>
                <w:rFonts w:ascii="Arial" w:hAnsi="Arial" w:cs="Arial"/>
                <w:sz w:val="18"/>
                <w:szCs w:val="18"/>
              </w:rPr>
            </w:pPr>
          </w:p>
        </w:tc>
        <w:tc>
          <w:tcPr>
            <w:tcW w:w="683" w:type="pct"/>
            <w:tcBorders>
              <w:top w:val="nil"/>
              <w:left w:val="nil"/>
              <w:bottom w:val="nil"/>
              <w:right w:val="nil"/>
            </w:tcBorders>
            <w:shd w:val="clear" w:color="auto" w:fill="auto"/>
            <w:vAlign w:val="bottom"/>
          </w:tcPr>
          <w:p w14:paraId="6256CA0C" w14:textId="77777777" w:rsidR="00A45C2C" w:rsidRPr="00BE54B4" w:rsidRDefault="00A45C2C" w:rsidP="00A45C2C">
            <w:pPr>
              <w:tabs>
                <w:tab w:val="left" w:pos="817"/>
              </w:tabs>
              <w:ind w:right="77"/>
              <w:jc w:val="right"/>
              <w:rPr>
                <w:rFonts w:ascii="Arial" w:hAnsi="Arial" w:cs="Arial"/>
                <w:sz w:val="18"/>
                <w:szCs w:val="18"/>
              </w:rPr>
            </w:pPr>
          </w:p>
        </w:tc>
      </w:tr>
      <w:tr w:rsidR="00A45C2C" w:rsidRPr="00BE54B4" w14:paraId="2D9A1F36" w14:textId="77777777" w:rsidTr="002F4B3E">
        <w:trPr>
          <w:trHeight w:val="151"/>
        </w:trPr>
        <w:tc>
          <w:tcPr>
            <w:tcW w:w="1340" w:type="pct"/>
          </w:tcPr>
          <w:p w14:paraId="1D4587B3" w14:textId="77777777" w:rsidR="00A45C2C" w:rsidRPr="00BE54B4" w:rsidRDefault="00A45C2C" w:rsidP="00A45C2C">
            <w:pPr>
              <w:rPr>
                <w:rFonts w:ascii="Arial" w:hAnsi="Arial" w:cs="Arial"/>
                <w:sz w:val="18"/>
                <w:szCs w:val="18"/>
              </w:rPr>
            </w:pPr>
            <w:r w:rsidRPr="00BE54B4">
              <w:rPr>
                <w:rFonts w:ascii="Arial" w:hAnsi="Arial" w:cs="Arial"/>
                <w:b/>
                <w:sz w:val="18"/>
                <w:szCs w:val="18"/>
              </w:rPr>
              <w:t>Toplam Varlıklar</w:t>
            </w:r>
          </w:p>
        </w:tc>
        <w:tc>
          <w:tcPr>
            <w:tcW w:w="717" w:type="pct"/>
            <w:tcBorders>
              <w:top w:val="nil"/>
              <w:left w:val="nil"/>
              <w:bottom w:val="nil"/>
              <w:right w:val="nil"/>
            </w:tcBorders>
            <w:shd w:val="clear" w:color="auto" w:fill="auto"/>
          </w:tcPr>
          <w:p w14:paraId="0F739CE5" w14:textId="1AA3EB82" w:rsidR="00A45C2C" w:rsidRPr="00BE54B4" w:rsidRDefault="00A45C2C" w:rsidP="00A45C2C">
            <w:pPr>
              <w:tabs>
                <w:tab w:val="left" w:pos="817"/>
              </w:tabs>
              <w:ind w:right="77"/>
              <w:jc w:val="right"/>
              <w:rPr>
                <w:rFonts w:ascii="Arial" w:hAnsi="Arial" w:cs="Arial"/>
                <w:b/>
                <w:sz w:val="18"/>
                <w:szCs w:val="18"/>
              </w:rPr>
            </w:pPr>
            <w:r w:rsidRPr="00BE54B4">
              <w:rPr>
                <w:rFonts w:ascii="Arial" w:hAnsi="Arial" w:cs="Arial"/>
                <w:b/>
                <w:sz w:val="18"/>
                <w:szCs w:val="18"/>
              </w:rPr>
              <w:t>4.029.989</w:t>
            </w:r>
          </w:p>
        </w:tc>
        <w:tc>
          <w:tcPr>
            <w:tcW w:w="717" w:type="pct"/>
            <w:tcBorders>
              <w:top w:val="nil"/>
              <w:left w:val="nil"/>
              <w:bottom w:val="nil"/>
              <w:right w:val="nil"/>
            </w:tcBorders>
            <w:shd w:val="clear" w:color="auto" w:fill="auto"/>
          </w:tcPr>
          <w:p w14:paraId="6156BFE0" w14:textId="01D07934" w:rsidR="00A45C2C" w:rsidRPr="00BE54B4" w:rsidRDefault="00A45C2C" w:rsidP="00A45C2C">
            <w:pPr>
              <w:tabs>
                <w:tab w:val="left" w:pos="817"/>
              </w:tabs>
              <w:ind w:right="77"/>
              <w:jc w:val="right"/>
              <w:rPr>
                <w:rFonts w:ascii="Arial" w:hAnsi="Arial" w:cs="Arial"/>
                <w:b/>
                <w:sz w:val="18"/>
                <w:szCs w:val="18"/>
              </w:rPr>
            </w:pPr>
            <w:r w:rsidRPr="00BE54B4">
              <w:rPr>
                <w:rFonts w:ascii="Arial" w:hAnsi="Arial" w:cs="Arial"/>
                <w:b/>
                <w:sz w:val="18"/>
                <w:szCs w:val="18"/>
              </w:rPr>
              <w:t>38.607.745</w:t>
            </w:r>
          </w:p>
        </w:tc>
        <w:tc>
          <w:tcPr>
            <w:tcW w:w="717" w:type="pct"/>
            <w:tcBorders>
              <w:top w:val="nil"/>
              <w:left w:val="nil"/>
              <w:bottom w:val="nil"/>
              <w:right w:val="nil"/>
            </w:tcBorders>
            <w:shd w:val="clear" w:color="auto" w:fill="auto"/>
          </w:tcPr>
          <w:p w14:paraId="580BE78A" w14:textId="1910F127" w:rsidR="00A45C2C" w:rsidRPr="00BE54B4" w:rsidRDefault="00A45C2C" w:rsidP="00A45C2C">
            <w:pPr>
              <w:tabs>
                <w:tab w:val="left" w:pos="817"/>
              </w:tabs>
              <w:ind w:right="77"/>
              <w:jc w:val="right"/>
              <w:rPr>
                <w:rFonts w:ascii="Arial" w:hAnsi="Arial" w:cs="Arial"/>
                <w:b/>
                <w:sz w:val="18"/>
                <w:szCs w:val="18"/>
              </w:rPr>
            </w:pPr>
            <w:r w:rsidRPr="00BE54B4">
              <w:rPr>
                <w:rFonts w:ascii="Arial" w:hAnsi="Arial" w:cs="Arial"/>
                <w:b/>
                <w:sz w:val="18"/>
                <w:szCs w:val="18"/>
              </w:rPr>
              <w:t>23.912.672</w:t>
            </w:r>
          </w:p>
        </w:tc>
        <w:tc>
          <w:tcPr>
            <w:tcW w:w="826" w:type="pct"/>
            <w:tcBorders>
              <w:top w:val="nil"/>
              <w:left w:val="nil"/>
              <w:bottom w:val="nil"/>
              <w:right w:val="nil"/>
            </w:tcBorders>
            <w:shd w:val="clear" w:color="auto" w:fill="auto"/>
          </w:tcPr>
          <w:p w14:paraId="5BBE79F0" w14:textId="33BDC116" w:rsidR="00A45C2C" w:rsidRPr="00BE54B4" w:rsidRDefault="00A45C2C" w:rsidP="00A45C2C">
            <w:pPr>
              <w:tabs>
                <w:tab w:val="left" w:pos="817"/>
              </w:tabs>
              <w:ind w:right="77"/>
              <w:jc w:val="right"/>
              <w:rPr>
                <w:rFonts w:ascii="Arial" w:hAnsi="Arial" w:cs="Arial"/>
                <w:b/>
                <w:sz w:val="18"/>
                <w:szCs w:val="18"/>
              </w:rPr>
            </w:pPr>
            <w:r w:rsidRPr="00BE54B4">
              <w:rPr>
                <w:rFonts w:ascii="Arial" w:hAnsi="Arial" w:cs="Arial"/>
                <w:b/>
                <w:sz w:val="18"/>
                <w:szCs w:val="18"/>
              </w:rPr>
              <w:t>2.969.605</w:t>
            </w:r>
          </w:p>
        </w:tc>
        <w:tc>
          <w:tcPr>
            <w:tcW w:w="683" w:type="pct"/>
            <w:tcBorders>
              <w:top w:val="nil"/>
              <w:left w:val="nil"/>
              <w:bottom w:val="nil"/>
              <w:right w:val="nil"/>
            </w:tcBorders>
            <w:shd w:val="clear" w:color="auto" w:fill="auto"/>
          </w:tcPr>
          <w:p w14:paraId="3558E01A" w14:textId="080544F7" w:rsidR="00A45C2C" w:rsidRPr="00BE54B4" w:rsidRDefault="00A45C2C" w:rsidP="00A45C2C">
            <w:pPr>
              <w:tabs>
                <w:tab w:val="left" w:pos="817"/>
              </w:tabs>
              <w:ind w:right="77"/>
              <w:jc w:val="right"/>
              <w:rPr>
                <w:rFonts w:ascii="Arial" w:hAnsi="Arial" w:cs="Arial"/>
                <w:b/>
                <w:sz w:val="18"/>
                <w:szCs w:val="18"/>
              </w:rPr>
            </w:pPr>
            <w:r w:rsidRPr="00BE54B4">
              <w:rPr>
                <w:rFonts w:ascii="Arial" w:hAnsi="Arial" w:cs="Arial"/>
                <w:b/>
                <w:sz w:val="18"/>
                <w:szCs w:val="18"/>
              </w:rPr>
              <w:t>69.520.011</w:t>
            </w:r>
          </w:p>
        </w:tc>
      </w:tr>
      <w:tr w:rsidR="00A45C2C" w:rsidRPr="00BE54B4" w14:paraId="31AC9879" w14:textId="77777777" w:rsidTr="002F4B3E">
        <w:trPr>
          <w:trHeight w:val="151"/>
        </w:trPr>
        <w:tc>
          <w:tcPr>
            <w:tcW w:w="1340" w:type="pct"/>
          </w:tcPr>
          <w:p w14:paraId="0CAC2553" w14:textId="77777777" w:rsidR="00A45C2C" w:rsidRPr="00BE54B4" w:rsidRDefault="00A45C2C" w:rsidP="00A45C2C">
            <w:pPr>
              <w:rPr>
                <w:rFonts w:ascii="Arial" w:hAnsi="Arial" w:cs="Arial"/>
                <w:sz w:val="18"/>
                <w:szCs w:val="18"/>
              </w:rPr>
            </w:pPr>
            <w:r w:rsidRPr="00BE54B4">
              <w:rPr>
                <w:rFonts w:ascii="Arial" w:hAnsi="Arial" w:cs="Arial"/>
                <w:b/>
                <w:sz w:val="18"/>
                <w:szCs w:val="18"/>
              </w:rPr>
              <w:t>Toplam Yükümlülükler</w:t>
            </w:r>
          </w:p>
        </w:tc>
        <w:tc>
          <w:tcPr>
            <w:tcW w:w="717" w:type="pct"/>
            <w:tcBorders>
              <w:top w:val="nil"/>
              <w:left w:val="nil"/>
              <w:bottom w:val="nil"/>
              <w:right w:val="nil"/>
            </w:tcBorders>
            <w:shd w:val="clear" w:color="auto" w:fill="auto"/>
          </w:tcPr>
          <w:p w14:paraId="4320984D" w14:textId="4959B9C7" w:rsidR="00A45C2C" w:rsidRPr="00BE54B4" w:rsidRDefault="00A45C2C" w:rsidP="00A45C2C">
            <w:pPr>
              <w:tabs>
                <w:tab w:val="left" w:pos="817"/>
              </w:tabs>
              <w:ind w:right="77"/>
              <w:jc w:val="right"/>
              <w:rPr>
                <w:rFonts w:ascii="Arial" w:hAnsi="Arial" w:cs="Arial"/>
                <w:b/>
                <w:sz w:val="18"/>
                <w:szCs w:val="18"/>
              </w:rPr>
            </w:pPr>
            <w:r w:rsidRPr="00BE54B4">
              <w:rPr>
                <w:rFonts w:ascii="Arial" w:hAnsi="Arial" w:cs="Arial"/>
                <w:b/>
                <w:sz w:val="18"/>
                <w:szCs w:val="18"/>
              </w:rPr>
              <w:t>33.945.848</w:t>
            </w:r>
          </w:p>
        </w:tc>
        <w:tc>
          <w:tcPr>
            <w:tcW w:w="717" w:type="pct"/>
            <w:tcBorders>
              <w:top w:val="nil"/>
              <w:left w:val="nil"/>
              <w:bottom w:val="nil"/>
              <w:right w:val="nil"/>
            </w:tcBorders>
            <w:shd w:val="clear" w:color="auto" w:fill="auto"/>
          </w:tcPr>
          <w:p w14:paraId="547F8FD2" w14:textId="2C667869" w:rsidR="00A45C2C" w:rsidRPr="00BE54B4" w:rsidRDefault="00A45C2C" w:rsidP="00A45C2C">
            <w:pPr>
              <w:tabs>
                <w:tab w:val="left" w:pos="817"/>
              </w:tabs>
              <w:ind w:right="77"/>
              <w:jc w:val="right"/>
              <w:rPr>
                <w:rFonts w:ascii="Arial" w:hAnsi="Arial" w:cs="Arial"/>
                <w:b/>
                <w:sz w:val="18"/>
                <w:szCs w:val="18"/>
              </w:rPr>
            </w:pPr>
            <w:r w:rsidRPr="00BE54B4">
              <w:rPr>
                <w:rFonts w:ascii="Arial" w:hAnsi="Arial" w:cs="Arial"/>
                <w:b/>
                <w:sz w:val="18"/>
                <w:szCs w:val="18"/>
              </w:rPr>
              <w:t>20.068.499</w:t>
            </w:r>
          </w:p>
        </w:tc>
        <w:tc>
          <w:tcPr>
            <w:tcW w:w="717" w:type="pct"/>
            <w:tcBorders>
              <w:top w:val="nil"/>
              <w:left w:val="nil"/>
              <w:bottom w:val="nil"/>
              <w:right w:val="nil"/>
            </w:tcBorders>
            <w:shd w:val="clear" w:color="auto" w:fill="auto"/>
          </w:tcPr>
          <w:p w14:paraId="3CBD60ED" w14:textId="3CE1982D" w:rsidR="00A45C2C" w:rsidRPr="00BE54B4" w:rsidRDefault="00A45C2C" w:rsidP="00A45C2C">
            <w:pPr>
              <w:tabs>
                <w:tab w:val="left" w:pos="817"/>
              </w:tabs>
              <w:ind w:right="77"/>
              <w:jc w:val="right"/>
              <w:rPr>
                <w:rFonts w:ascii="Arial" w:hAnsi="Arial" w:cs="Arial"/>
                <w:b/>
                <w:sz w:val="18"/>
                <w:szCs w:val="18"/>
              </w:rPr>
            </w:pPr>
            <w:r w:rsidRPr="00BE54B4">
              <w:rPr>
                <w:rFonts w:ascii="Arial" w:hAnsi="Arial" w:cs="Arial"/>
                <w:b/>
                <w:sz w:val="18"/>
                <w:szCs w:val="18"/>
              </w:rPr>
              <w:t>11.271.373</w:t>
            </w:r>
          </w:p>
        </w:tc>
        <w:tc>
          <w:tcPr>
            <w:tcW w:w="826" w:type="pct"/>
            <w:tcBorders>
              <w:top w:val="nil"/>
              <w:left w:val="nil"/>
              <w:bottom w:val="nil"/>
              <w:right w:val="nil"/>
            </w:tcBorders>
            <w:shd w:val="clear" w:color="auto" w:fill="auto"/>
          </w:tcPr>
          <w:p w14:paraId="483C44AE" w14:textId="1D9BC1C8" w:rsidR="00A45C2C" w:rsidRPr="00BE54B4" w:rsidRDefault="00A45C2C" w:rsidP="00A45C2C">
            <w:pPr>
              <w:tabs>
                <w:tab w:val="left" w:pos="817"/>
              </w:tabs>
              <w:ind w:right="77"/>
              <w:jc w:val="right"/>
              <w:rPr>
                <w:rFonts w:ascii="Arial" w:hAnsi="Arial" w:cs="Arial"/>
                <w:b/>
                <w:sz w:val="18"/>
                <w:szCs w:val="18"/>
              </w:rPr>
            </w:pPr>
            <w:r w:rsidRPr="00BE54B4">
              <w:rPr>
                <w:rFonts w:ascii="Arial" w:hAnsi="Arial" w:cs="Arial"/>
                <w:b/>
                <w:sz w:val="18"/>
                <w:szCs w:val="18"/>
              </w:rPr>
              <w:t>4.234.291</w:t>
            </w:r>
          </w:p>
        </w:tc>
        <w:tc>
          <w:tcPr>
            <w:tcW w:w="683" w:type="pct"/>
            <w:tcBorders>
              <w:top w:val="nil"/>
              <w:left w:val="nil"/>
              <w:bottom w:val="nil"/>
              <w:right w:val="nil"/>
            </w:tcBorders>
            <w:shd w:val="clear" w:color="auto" w:fill="auto"/>
          </w:tcPr>
          <w:p w14:paraId="4B23A638" w14:textId="0E4BC7B6" w:rsidR="00A45C2C" w:rsidRPr="00BE54B4" w:rsidRDefault="00A45C2C" w:rsidP="00A45C2C">
            <w:pPr>
              <w:tabs>
                <w:tab w:val="left" w:pos="817"/>
              </w:tabs>
              <w:ind w:right="77"/>
              <w:jc w:val="right"/>
              <w:rPr>
                <w:rFonts w:ascii="Arial" w:hAnsi="Arial" w:cs="Arial"/>
                <w:b/>
                <w:sz w:val="18"/>
                <w:szCs w:val="18"/>
              </w:rPr>
            </w:pPr>
            <w:r w:rsidRPr="00BE54B4">
              <w:rPr>
                <w:rFonts w:ascii="Arial" w:hAnsi="Arial" w:cs="Arial"/>
                <w:b/>
                <w:sz w:val="18"/>
                <w:szCs w:val="18"/>
              </w:rPr>
              <w:t>69.520.011</w:t>
            </w:r>
          </w:p>
        </w:tc>
      </w:tr>
      <w:tr w:rsidR="00A45C2C" w:rsidRPr="00BE54B4" w14:paraId="4F2B5F8A" w14:textId="77777777" w:rsidTr="002F4B3E">
        <w:trPr>
          <w:trHeight w:val="151"/>
        </w:trPr>
        <w:tc>
          <w:tcPr>
            <w:tcW w:w="1340" w:type="pct"/>
            <w:tcBorders>
              <w:bottom w:val="single" w:sz="4" w:space="0" w:color="auto"/>
            </w:tcBorders>
            <w:vAlign w:val="bottom"/>
          </w:tcPr>
          <w:p w14:paraId="45622389" w14:textId="77777777" w:rsidR="00A45C2C" w:rsidRPr="00BE54B4" w:rsidRDefault="00A45C2C" w:rsidP="00A45C2C">
            <w:pPr>
              <w:ind w:left="-108"/>
              <w:rPr>
                <w:rFonts w:ascii="Arial" w:hAnsi="Arial" w:cs="Arial"/>
                <w:sz w:val="18"/>
                <w:szCs w:val="18"/>
              </w:rPr>
            </w:pPr>
          </w:p>
        </w:tc>
        <w:tc>
          <w:tcPr>
            <w:tcW w:w="717" w:type="pct"/>
            <w:tcBorders>
              <w:bottom w:val="single" w:sz="4" w:space="0" w:color="auto"/>
            </w:tcBorders>
            <w:vAlign w:val="bottom"/>
          </w:tcPr>
          <w:p w14:paraId="60FA26D8" w14:textId="77777777" w:rsidR="00A45C2C" w:rsidRPr="00BE54B4" w:rsidRDefault="00A45C2C" w:rsidP="00A45C2C">
            <w:pPr>
              <w:tabs>
                <w:tab w:val="left" w:pos="817"/>
              </w:tabs>
              <w:jc w:val="right"/>
              <w:rPr>
                <w:rFonts w:ascii="Arial" w:hAnsi="Arial" w:cs="Arial"/>
                <w:sz w:val="18"/>
                <w:szCs w:val="18"/>
              </w:rPr>
            </w:pPr>
          </w:p>
        </w:tc>
        <w:tc>
          <w:tcPr>
            <w:tcW w:w="717" w:type="pct"/>
            <w:tcBorders>
              <w:bottom w:val="single" w:sz="4" w:space="0" w:color="auto"/>
            </w:tcBorders>
            <w:vAlign w:val="bottom"/>
          </w:tcPr>
          <w:p w14:paraId="77B111C5" w14:textId="77777777" w:rsidR="00A45C2C" w:rsidRPr="00BE54B4" w:rsidRDefault="00A45C2C" w:rsidP="00A45C2C">
            <w:pPr>
              <w:tabs>
                <w:tab w:val="left" w:pos="817"/>
              </w:tabs>
              <w:jc w:val="right"/>
              <w:rPr>
                <w:rFonts w:ascii="Arial" w:hAnsi="Arial" w:cs="Arial"/>
                <w:sz w:val="18"/>
                <w:szCs w:val="18"/>
              </w:rPr>
            </w:pPr>
          </w:p>
        </w:tc>
        <w:tc>
          <w:tcPr>
            <w:tcW w:w="717" w:type="pct"/>
            <w:tcBorders>
              <w:bottom w:val="single" w:sz="4" w:space="0" w:color="auto"/>
            </w:tcBorders>
            <w:vAlign w:val="bottom"/>
          </w:tcPr>
          <w:p w14:paraId="5F03A295" w14:textId="77777777" w:rsidR="00A45C2C" w:rsidRPr="00BE54B4" w:rsidRDefault="00A45C2C" w:rsidP="00A45C2C">
            <w:pPr>
              <w:tabs>
                <w:tab w:val="left" w:pos="817"/>
              </w:tabs>
              <w:jc w:val="right"/>
              <w:rPr>
                <w:rFonts w:ascii="Arial" w:hAnsi="Arial" w:cs="Arial"/>
                <w:sz w:val="18"/>
                <w:szCs w:val="18"/>
              </w:rPr>
            </w:pPr>
          </w:p>
        </w:tc>
        <w:tc>
          <w:tcPr>
            <w:tcW w:w="826" w:type="pct"/>
            <w:tcBorders>
              <w:bottom w:val="single" w:sz="4" w:space="0" w:color="auto"/>
            </w:tcBorders>
            <w:vAlign w:val="bottom"/>
          </w:tcPr>
          <w:p w14:paraId="29811D40" w14:textId="77777777" w:rsidR="00A45C2C" w:rsidRPr="00BE54B4" w:rsidRDefault="00A45C2C" w:rsidP="00A45C2C">
            <w:pPr>
              <w:tabs>
                <w:tab w:val="left" w:pos="817"/>
              </w:tabs>
              <w:jc w:val="right"/>
              <w:rPr>
                <w:rFonts w:ascii="Arial" w:hAnsi="Arial" w:cs="Arial"/>
                <w:sz w:val="18"/>
                <w:szCs w:val="18"/>
              </w:rPr>
            </w:pPr>
          </w:p>
        </w:tc>
        <w:tc>
          <w:tcPr>
            <w:tcW w:w="683" w:type="pct"/>
            <w:tcBorders>
              <w:bottom w:val="single" w:sz="4" w:space="0" w:color="auto"/>
            </w:tcBorders>
            <w:vAlign w:val="bottom"/>
          </w:tcPr>
          <w:p w14:paraId="594BE209" w14:textId="77777777" w:rsidR="00A45C2C" w:rsidRPr="00BE54B4" w:rsidRDefault="00A45C2C" w:rsidP="00A45C2C">
            <w:pPr>
              <w:tabs>
                <w:tab w:val="left" w:pos="817"/>
                <w:tab w:val="left" w:pos="893"/>
              </w:tabs>
              <w:jc w:val="right"/>
              <w:rPr>
                <w:rFonts w:ascii="Arial" w:hAnsi="Arial" w:cs="Arial"/>
                <w:sz w:val="18"/>
                <w:szCs w:val="18"/>
              </w:rPr>
            </w:pPr>
          </w:p>
        </w:tc>
      </w:tr>
    </w:tbl>
    <w:p w14:paraId="428EE432" w14:textId="072DD258" w:rsidR="00A06D9E" w:rsidRPr="00BE54B4" w:rsidRDefault="00A06D9E" w:rsidP="00A06D9E">
      <w:pPr>
        <w:spacing w:before="60"/>
        <w:ind w:left="280" w:right="-42" w:hanging="238"/>
        <w:jc w:val="both"/>
        <w:rPr>
          <w:rFonts w:ascii="Arial" w:hAnsi="Arial" w:cs="Arial"/>
          <w:color w:val="000000" w:themeColor="text1"/>
          <w:sz w:val="16"/>
          <w:szCs w:val="16"/>
        </w:rPr>
      </w:pPr>
      <w:bookmarkStart w:id="50" w:name="_Hlk86737525"/>
      <w:r w:rsidRPr="00BE54B4">
        <w:rPr>
          <w:rFonts w:ascii="Arial" w:hAnsi="Arial" w:cs="Arial"/>
          <w:color w:val="000000" w:themeColor="text1"/>
          <w:sz w:val="16"/>
          <w:szCs w:val="16"/>
          <w:vertAlign w:val="superscript"/>
        </w:rPr>
        <w:t xml:space="preserve">(*) </w:t>
      </w:r>
      <w:r w:rsidRPr="00BE54B4">
        <w:rPr>
          <w:rFonts w:ascii="Arial" w:hAnsi="Arial" w:cs="Arial"/>
          <w:color w:val="000000" w:themeColor="text1"/>
          <w:sz w:val="16"/>
          <w:szCs w:val="16"/>
        </w:rPr>
        <w:t xml:space="preserve">Faaliyet giderleri şube </w:t>
      </w:r>
      <w:proofErr w:type="spellStart"/>
      <w:r w:rsidRPr="00BE54B4">
        <w:rPr>
          <w:rFonts w:ascii="Arial" w:hAnsi="Arial" w:cs="Arial"/>
          <w:color w:val="000000" w:themeColor="text1"/>
          <w:sz w:val="16"/>
          <w:szCs w:val="16"/>
        </w:rPr>
        <w:t>segment</w:t>
      </w:r>
      <w:proofErr w:type="spellEnd"/>
      <w:r w:rsidRPr="00BE54B4">
        <w:rPr>
          <w:rFonts w:ascii="Arial" w:hAnsi="Arial" w:cs="Arial"/>
          <w:color w:val="000000" w:themeColor="text1"/>
          <w:sz w:val="16"/>
          <w:szCs w:val="16"/>
        </w:rPr>
        <w:t xml:space="preserve"> ve şube personel sayısı dağıtım anahtarları kullanılarak ilgili faaliyet bölümlerine dağıtılmıştır. </w:t>
      </w:r>
    </w:p>
    <w:bookmarkEnd w:id="50"/>
    <w:p w14:paraId="67D4E094" w14:textId="77777777" w:rsidR="00136C29" w:rsidRPr="00BE54B4" w:rsidRDefault="002C6E36" w:rsidP="00D5633E">
      <w:pPr>
        <w:spacing w:before="240" w:after="120"/>
        <w:ind w:right="-210"/>
        <w:jc w:val="both"/>
        <w:rPr>
          <w:rFonts w:ascii="Arial" w:hAnsi="Arial" w:cs="Arial"/>
          <w:b/>
          <w:color w:val="000000" w:themeColor="text1"/>
          <w:sz w:val="20"/>
          <w:szCs w:val="20"/>
        </w:rPr>
      </w:pPr>
      <w:r w:rsidRPr="00BE54B4">
        <w:rPr>
          <w:rFonts w:ascii="Arial" w:hAnsi="Arial" w:cs="Arial"/>
          <w:b/>
          <w:color w:val="000000" w:themeColor="text1"/>
        </w:rPr>
        <w:br w:type="page"/>
      </w:r>
      <w:r w:rsidR="00F738AA" w:rsidRPr="00BE54B4">
        <w:rPr>
          <w:rFonts w:ascii="Arial" w:hAnsi="Arial" w:cs="Arial"/>
          <w:b/>
          <w:color w:val="000000" w:themeColor="text1"/>
          <w:sz w:val="20"/>
          <w:szCs w:val="20"/>
        </w:rPr>
        <w:lastRenderedPageBreak/>
        <w:t>BEŞİNCİ BÖLÜM</w:t>
      </w:r>
    </w:p>
    <w:p w14:paraId="6CB871F1" w14:textId="77777777" w:rsidR="00136C29" w:rsidRPr="00BE54B4" w:rsidRDefault="00F738AA" w:rsidP="00900783">
      <w:pPr>
        <w:spacing w:before="120" w:after="120"/>
        <w:ind w:left="720" w:hanging="720"/>
        <w:jc w:val="both"/>
        <w:rPr>
          <w:rFonts w:ascii="Arial" w:hAnsi="Arial" w:cs="Arial"/>
          <w:b/>
          <w:color w:val="000000" w:themeColor="text1"/>
          <w:sz w:val="20"/>
          <w:szCs w:val="20"/>
        </w:rPr>
      </w:pPr>
      <w:r w:rsidRPr="00BE54B4">
        <w:rPr>
          <w:rFonts w:ascii="Arial" w:hAnsi="Arial" w:cs="Arial"/>
          <w:b/>
          <w:color w:val="000000" w:themeColor="text1"/>
          <w:sz w:val="20"/>
          <w:szCs w:val="20"/>
        </w:rPr>
        <w:t>K</w:t>
      </w:r>
      <w:r w:rsidR="00861D1D" w:rsidRPr="00BE54B4">
        <w:rPr>
          <w:rFonts w:ascii="Arial" w:hAnsi="Arial" w:cs="Arial"/>
          <w:b/>
          <w:color w:val="000000" w:themeColor="text1"/>
          <w:sz w:val="20"/>
          <w:szCs w:val="20"/>
        </w:rPr>
        <w:t>onsolide</w:t>
      </w:r>
      <w:r w:rsidRPr="00BE54B4">
        <w:rPr>
          <w:rFonts w:ascii="Arial" w:hAnsi="Arial" w:cs="Arial"/>
          <w:b/>
          <w:color w:val="000000" w:themeColor="text1"/>
          <w:sz w:val="20"/>
          <w:szCs w:val="20"/>
        </w:rPr>
        <w:t xml:space="preserve"> F</w:t>
      </w:r>
      <w:r w:rsidR="00861D1D" w:rsidRPr="00BE54B4">
        <w:rPr>
          <w:rFonts w:ascii="Arial" w:hAnsi="Arial" w:cs="Arial"/>
          <w:b/>
          <w:color w:val="000000" w:themeColor="text1"/>
          <w:sz w:val="20"/>
          <w:szCs w:val="20"/>
        </w:rPr>
        <w:t>inansal</w:t>
      </w:r>
      <w:r w:rsidRPr="00BE54B4">
        <w:rPr>
          <w:rFonts w:ascii="Arial" w:hAnsi="Arial" w:cs="Arial"/>
          <w:b/>
          <w:color w:val="000000" w:themeColor="text1"/>
          <w:sz w:val="20"/>
          <w:szCs w:val="20"/>
        </w:rPr>
        <w:t xml:space="preserve"> T</w:t>
      </w:r>
      <w:r w:rsidR="00861D1D" w:rsidRPr="00BE54B4">
        <w:rPr>
          <w:rFonts w:ascii="Arial" w:hAnsi="Arial" w:cs="Arial"/>
          <w:b/>
          <w:color w:val="000000" w:themeColor="text1"/>
          <w:sz w:val="20"/>
          <w:szCs w:val="20"/>
        </w:rPr>
        <w:t>ablolara</w:t>
      </w:r>
      <w:r w:rsidRPr="00BE54B4">
        <w:rPr>
          <w:rFonts w:ascii="Arial" w:hAnsi="Arial" w:cs="Arial"/>
          <w:b/>
          <w:color w:val="000000" w:themeColor="text1"/>
          <w:sz w:val="20"/>
          <w:szCs w:val="20"/>
        </w:rPr>
        <w:t xml:space="preserve"> İ</w:t>
      </w:r>
      <w:r w:rsidR="00861D1D" w:rsidRPr="00BE54B4">
        <w:rPr>
          <w:rFonts w:ascii="Arial" w:hAnsi="Arial" w:cs="Arial"/>
          <w:b/>
          <w:color w:val="000000" w:themeColor="text1"/>
          <w:sz w:val="20"/>
          <w:szCs w:val="20"/>
        </w:rPr>
        <w:t>lişkin</w:t>
      </w:r>
      <w:r w:rsidRPr="00BE54B4">
        <w:rPr>
          <w:rFonts w:ascii="Arial" w:hAnsi="Arial" w:cs="Arial"/>
          <w:b/>
          <w:color w:val="000000" w:themeColor="text1"/>
          <w:sz w:val="20"/>
          <w:szCs w:val="20"/>
        </w:rPr>
        <w:t xml:space="preserve"> A</w:t>
      </w:r>
      <w:r w:rsidR="00861D1D" w:rsidRPr="00BE54B4">
        <w:rPr>
          <w:rFonts w:ascii="Arial" w:hAnsi="Arial" w:cs="Arial"/>
          <w:b/>
          <w:color w:val="000000" w:themeColor="text1"/>
          <w:sz w:val="20"/>
          <w:szCs w:val="20"/>
        </w:rPr>
        <w:t>çıklama</w:t>
      </w:r>
      <w:r w:rsidRPr="00BE54B4">
        <w:rPr>
          <w:rFonts w:ascii="Arial" w:hAnsi="Arial" w:cs="Arial"/>
          <w:b/>
          <w:color w:val="000000" w:themeColor="text1"/>
          <w:sz w:val="20"/>
          <w:szCs w:val="20"/>
        </w:rPr>
        <w:t xml:space="preserve"> V</w:t>
      </w:r>
      <w:r w:rsidR="00861D1D" w:rsidRPr="00BE54B4">
        <w:rPr>
          <w:rFonts w:ascii="Arial" w:hAnsi="Arial" w:cs="Arial"/>
          <w:b/>
          <w:color w:val="000000" w:themeColor="text1"/>
          <w:sz w:val="20"/>
          <w:szCs w:val="20"/>
        </w:rPr>
        <w:t>e</w:t>
      </w:r>
      <w:r w:rsidRPr="00BE54B4">
        <w:rPr>
          <w:rFonts w:ascii="Arial" w:hAnsi="Arial" w:cs="Arial"/>
          <w:b/>
          <w:color w:val="000000" w:themeColor="text1"/>
          <w:sz w:val="20"/>
          <w:szCs w:val="20"/>
        </w:rPr>
        <w:t xml:space="preserve"> D</w:t>
      </w:r>
      <w:r w:rsidR="00861D1D" w:rsidRPr="00BE54B4">
        <w:rPr>
          <w:rFonts w:ascii="Arial" w:hAnsi="Arial" w:cs="Arial"/>
          <w:b/>
          <w:color w:val="000000" w:themeColor="text1"/>
          <w:sz w:val="20"/>
          <w:szCs w:val="20"/>
        </w:rPr>
        <w:t>ipnotlar</w:t>
      </w:r>
    </w:p>
    <w:p w14:paraId="7AF82521" w14:textId="77777777" w:rsidR="00136C29" w:rsidRPr="00BE54B4" w:rsidRDefault="008B7C06" w:rsidP="003F45C2">
      <w:pPr>
        <w:numPr>
          <w:ilvl w:val="0"/>
          <w:numId w:val="2"/>
        </w:numPr>
        <w:tabs>
          <w:tab w:val="clear" w:pos="720"/>
        </w:tabs>
        <w:spacing w:before="120" w:after="120"/>
        <w:ind w:left="0" w:right="452" w:hanging="567"/>
        <w:jc w:val="both"/>
        <w:rPr>
          <w:rFonts w:ascii="Arial" w:hAnsi="Arial" w:cs="Arial"/>
          <w:b/>
          <w:color w:val="000000" w:themeColor="text1"/>
          <w:sz w:val="20"/>
          <w:szCs w:val="20"/>
        </w:rPr>
      </w:pPr>
      <w:r w:rsidRPr="00BE54B4">
        <w:rPr>
          <w:rFonts w:ascii="Arial" w:hAnsi="Arial" w:cs="Arial"/>
          <w:b/>
          <w:color w:val="000000" w:themeColor="text1"/>
          <w:sz w:val="20"/>
          <w:szCs w:val="20"/>
        </w:rPr>
        <w:t>Konsolide b</w:t>
      </w:r>
      <w:r w:rsidR="00136C29" w:rsidRPr="00BE54B4">
        <w:rPr>
          <w:rFonts w:ascii="Arial" w:hAnsi="Arial" w:cs="Arial"/>
          <w:b/>
          <w:color w:val="000000" w:themeColor="text1"/>
          <w:sz w:val="20"/>
          <w:szCs w:val="20"/>
        </w:rPr>
        <w:t xml:space="preserve">ilançonun aktif </w:t>
      </w:r>
      <w:r w:rsidR="005C4280" w:rsidRPr="00BE54B4">
        <w:rPr>
          <w:rFonts w:ascii="Arial" w:hAnsi="Arial" w:cs="Arial"/>
          <w:b/>
          <w:color w:val="000000" w:themeColor="text1"/>
          <w:sz w:val="20"/>
          <w:szCs w:val="20"/>
        </w:rPr>
        <w:t>hesaplarına</w:t>
      </w:r>
      <w:r w:rsidR="00136C29" w:rsidRPr="00BE54B4">
        <w:rPr>
          <w:rFonts w:ascii="Arial" w:hAnsi="Arial" w:cs="Arial"/>
          <w:b/>
          <w:color w:val="000000" w:themeColor="text1"/>
          <w:sz w:val="20"/>
          <w:szCs w:val="20"/>
        </w:rPr>
        <w:t xml:space="preserve"> ilişkin açıklama ve dipnotlar</w:t>
      </w:r>
    </w:p>
    <w:p w14:paraId="1CB5697D" w14:textId="6888C5DB" w:rsidR="00136C29" w:rsidRPr="00BE54B4" w:rsidRDefault="005C1800" w:rsidP="00874558">
      <w:pPr>
        <w:pStyle w:val="GvdeMetniGirintisi"/>
        <w:numPr>
          <w:ilvl w:val="0"/>
          <w:numId w:val="7"/>
        </w:numPr>
        <w:tabs>
          <w:tab w:val="left" w:pos="0"/>
          <w:tab w:val="left" w:pos="284"/>
        </w:tabs>
        <w:spacing w:after="120"/>
        <w:ind w:right="-93"/>
        <w:rPr>
          <w:rFonts w:ascii="Arial" w:hAnsi="Arial" w:cs="Arial"/>
          <w:b/>
          <w:color w:val="000000" w:themeColor="text1"/>
          <w:sz w:val="20"/>
          <w:szCs w:val="20"/>
        </w:rPr>
      </w:pPr>
      <w:r w:rsidRPr="00BE54B4">
        <w:rPr>
          <w:rFonts w:ascii="Arial" w:hAnsi="Arial" w:cs="Arial"/>
          <w:b/>
          <w:color w:val="000000" w:themeColor="text1"/>
          <w:sz w:val="20"/>
          <w:szCs w:val="20"/>
        </w:rPr>
        <w:t>a.</w:t>
      </w:r>
      <w:r w:rsidR="00136C29" w:rsidRPr="00BE54B4">
        <w:rPr>
          <w:rFonts w:ascii="Arial" w:hAnsi="Arial" w:cs="Arial"/>
          <w:b/>
          <w:color w:val="000000" w:themeColor="text1"/>
          <w:sz w:val="20"/>
          <w:szCs w:val="20"/>
        </w:rPr>
        <w:tab/>
        <w:t>Nakit değerler ve TCMB’ye ilişkin bilgiler:</w:t>
      </w:r>
    </w:p>
    <w:tbl>
      <w:tblPr>
        <w:tblW w:w="4974" w:type="pct"/>
        <w:tblLayout w:type="fixed"/>
        <w:tblCellMar>
          <w:left w:w="0" w:type="dxa"/>
          <w:right w:w="0" w:type="dxa"/>
        </w:tblCellMar>
        <w:tblLook w:val="0000" w:firstRow="0" w:lastRow="0" w:firstColumn="0" w:lastColumn="0" w:noHBand="0" w:noVBand="0"/>
      </w:tblPr>
      <w:tblGrid>
        <w:gridCol w:w="4919"/>
        <w:gridCol w:w="1063"/>
        <w:gridCol w:w="1011"/>
        <w:gridCol w:w="1032"/>
        <w:gridCol w:w="1000"/>
      </w:tblGrid>
      <w:tr w:rsidR="00FA1861" w:rsidRPr="00BE54B4" w14:paraId="2A8DD4B2" w14:textId="77777777" w:rsidTr="00FA1861">
        <w:trPr>
          <w:cantSplit/>
          <w:trHeight w:val="98"/>
        </w:trPr>
        <w:tc>
          <w:tcPr>
            <w:tcW w:w="2725" w:type="pct"/>
            <w:tcBorders>
              <w:top w:val="single" w:sz="4" w:space="0" w:color="auto"/>
              <w:bottom w:val="single" w:sz="4" w:space="0" w:color="auto"/>
            </w:tcBorders>
            <w:shd w:val="clear" w:color="auto" w:fill="auto"/>
            <w:vAlign w:val="bottom"/>
          </w:tcPr>
          <w:p w14:paraId="5C979313" w14:textId="77777777" w:rsidR="00FA1861" w:rsidRPr="00BE54B4" w:rsidRDefault="00FA1861" w:rsidP="00FA1861">
            <w:pPr>
              <w:jc w:val="both"/>
              <w:rPr>
                <w:rFonts w:ascii="Arial" w:eastAsia="Arial Unicode MS" w:hAnsi="Arial" w:cs="Arial"/>
                <w:b/>
                <w:sz w:val="18"/>
                <w:szCs w:val="18"/>
              </w:rPr>
            </w:pPr>
            <w:r w:rsidRPr="00BE54B4">
              <w:rPr>
                <w:rFonts w:ascii="Arial" w:hAnsi="Arial" w:cs="Arial"/>
                <w:b/>
                <w:sz w:val="18"/>
                <w:szCs w:val="18"/>
              </w:rPr>
              <w:t> </w:t>
            </w:r>
          </w:p>
        </w:tc>
        <w:tc>
          <w:tcPr>
            <w:tcW w:w="1149" w:type="pct"/>
            <w:gridSpan w:val="2"/>
            <w:tcBorders>
              <w:top w:val="single" w:sz="4" w:space="0" w:color="auto"/>
              <w:bottom w:val="single" w:sz="4" w:space="0" w:color="auto"/>
            </w:tcBorders>
            <w:shd w:val="clear" w:color="auto" w:fill="auto"/>
            <w:vAlign w:val="bottom"/>
          </w:tcPr>
          <w:p w14:paraId="3DF2189E" w14:textId="77777777" w:rsidR="00FA1861" w:rsidRPr="00BE54B4" w:rsidRDefault="00FA1861" w:rsidP="00FA1861">
            <w:pPr>
              <w:ind w:right="-648"/>
              <w:jc w:val="center"/>
              <w:rPr>
                <w:rFonts w:ascii="Arial" w:hAnsi="Arial" w:cs="Arial"/>
                <w:b/>
                <w:sz w:val="18"/>
                <w:szCs w:val="18"/>
              </w:rPr>
            </w:pPr>
            <w:r w:rsidRPr="00BE54B4">
              <w:rPr>
                <w:rFonts w:ascii="Arial" w:hAnsi="Arial" w:cs="Arial"/>
                <w:b/>
                <w:sz w:val="18"/>
                <w:szCs w:val="18"/>
              </w:rPr>
              <w:t>Cari Dönem</w:t>
            </w:r>
          </w:p>
        </w:tc>
        <w:tc>
          <w:tcPr>
            <w:tcW w:w="1126" w:type="pct"/>
            <w:gridSpan w:val="2"/>
            <w:tcBorders>
              <w:top w:val="single" w:sz="4" w:space="0" w:color="auto"/>
              <w:bottom w:val="single" w:sz="4" w:space="0" w:color="auto"/>
            </w:tcBorders>
            <w:vAlign w:val="bottom"/>
          </w:tcPr>
          <w:p w14:paraId="0BA741A4" w14:textId="77777777" w:rsidR="00FA1861" w:rsidRPr="00BE54B4" w:rsidRDefault="00FA1861" w:rsidP="00FA1861">
            <w:pPr>
              <w:ind w:right="-648"/>
              <w:jc w:val="center"/>
              <w:rPr>
                <w:rFonts w:ascii="Arial" w:hAnsi="Arial" w:cs="Arial"/>
                <w:b/>
                <w:sz w:val="18"/>
                <w:szCs w:val="18"/>
              </w:rPr>
            </w:pPr>
            <w:r w:rsidRPr="00BE54B4">
              <w:rPr>
                <w:rFonts w:ascii="Arial" w:hAnsi="Arial" w:cs="Arial"/>
                <w:b/>
                <w:sz w:val="18"/>
                <w:szCs w:val="18"/>
              </w:rPr>
              <w:t>Önceki Dönem</w:t>
            </w:r>
          </w:p>
        </w:tc>
      </w:tr>
      <w:tr w:rsidR="00FA1861" w:rsidRPr="00BE54B4" w14:paraId="30A1D990" w14:textId="77777777" w:rsidTr="00FA1861">
        <w:trPr>
          <w:trHeight w:val="74"/>
        </w:trPr>
        <w:tc>
          <w:tcPr>
            <w:tcW w:w="2725" w:type="pct"/>
            <w:tcBorders>
              <w:top w:val="single" w:sz="4" w:space="0" w:color="auto"/>
              <w:bottom w:val="single" w:sz="4" w:space="0" w:color="auto"/>
            </w:tcBorders>
            <w:shd w:val="clear" w:color="auto" w:fill="auto"/>
            <w:vAlign w:val="bottom"/>
          </w:tcPr>
          <w:p w14:paraId="1E257946" w14:textId="77777777" w:rsidR="00FA1861" w:rsidRPr="00BE54B4" w:rsidRDefault="00FA1861" w:rsidP="00FA1861">
            <w:pPr>
              <w:ind w:firstLine="360"/>
              <w:jc w:val="both"/>
              <w:rPr>
                <w:rFonts w:ascii="Arial" w:hAnsi="Arial" w:cs="Arial"/>
                <w:b/>
                <w:sz w:val="18"/>
                <w:szCs w:val="18"/>
              </w:rPr>
            </w:pPr>
          </w:p>
        </w:tc>
        <w:tc>
          <w:tcPr>
            <w:tcW w:w="589" w:type="pct"/>
            <w:tcBorders>
              <w:top w:val="single" w:sz="4" w:space="0" w:color="auto"/>
              <w:bottom w:val="single" w:sz="4" w:space="0" w:color="auto"/>
            </w:tcBorders>
            <w:shd w:val="clear" w:color="auto" w:fill="auto"/>
            <w:vAlign w:val="bottom"/>
          </w:tcPr>
          <w:p w14:paraId="1EAA2648" w14:textId="77777777" w:rsidR="00FA1861" w:rsidRPr="00BE54B4" w:rsidRDefault="00FA1861" w:rsidP="00FA1861">
            <w:pPr>
              <w:ind w:right="161"/>
              <w:jc w:val="right"/>
              <w:rPr>
                <w:rFonts w:ascii="Arial" w:hAnsi="Arial" w:cs="Arial"/>
                <w:b/>
                <w:sz w:val="18"/>
                <w:szCs w:val="18"/>
              </w:rPr>
            </w:pPr>
            <w:r w:rsidRPr="00BE54B4">
              <w:rPr>
                <w:rFonts w:ascii="Arial" w:hAnsi="Arial" w:cs="Arial"/>
                <w:b/>
                <w:sz w:val="18"/>
                <w:szCs w:val="18"/>
              </w:rPr>
              <w:t>TP</w:t>
            </w:r>
          </w:p>
        </w:tc>
        <w:tc>
          <w:tcPr>
            <w:tcW w:w="560" w:type="pct"/>
            <w:tcBorders>
              <w:top w:val="single" w:sz="4" w:space="0" w:color="auto"/>
              <w:bottom w:val="single" w:sz="4" w:space="0" w:color="auto"/>
            </w:tcBorders>
            <w:shd w:val="clear" w:color="auto" w:fill="auto"/>
            <w:vAlign w:val="bottom"/>
          </w:tcPr>
          <w:p w14:paraId="008B6650" w14:textId="77777777" w:rsidR="00FA1861" w:rsidRPr="00BE54B4" w:rsidRDefault="00FA1861" w:rsidP="00FA1861">
            <w:pPr>
              <w:ind w:right="161"/>
              <w:jc w:val="right"/>
              <w:rPr>
                <w:rFonts w:ascii="Arial" w:hAnsi="Arial" w:cs="Arial"/>
                <w:b/>
                <w:sz w:val="18"/>
                <w:szCs w:val="18"/>
              </w:rPr>
            </w:pPr>
            <w:r w:rsidRPr="00BE54B4">
              <w:rPr>
                <w:rFonts w:ascii="Arial" w:hAnsi="Arial" w:cs="Arial"/>
                <w:b/>
                <w:sz w:val="18"/>
                <w:szCs w:val="18"/>
              </w:rPr>
              <w:t>YP</w:t>
            </w:r>
          </w:p>
        </w:tc>
        <w:tc>
          <w:tcPr>
            <w:tcW w:w="572" w:type="pct"/>
            <w:tcBorders>
              <w:top w:val="single" w:sz="4" w:space="0" w:color="auto"/>
              <w:bottom w:val="single" w:sz="4" w:space="0" w:color="auto"/>
            </w:tcBorders>
            <w:vAlign w:val="bottom"/>
          </w:tcPr>
          <w:p w14:paraId="7EE0A97B" w14:textId="77777777" w:rsidR="00FA1861" w:rsidRPr="00BE54B4" w:rsidRDefault="00FA1861" w:rsidP="00FA1861">
            <w:pPr>
              <w:ind w:right="161"/>
              <w:jc w:val="right"/>
              <w:rPr>
                <w:rFonts w:ascii="Arial" w:hAnsi="Arial" w:cs="Arial"/>
                <w:b/>
                <w:sz w:val="18"/>
                <w:szCs w:val="18"/>
              </w:rPr>
            </w:pPr>
            <w:r w:rsidRPr="00BE54B4">
              <w:rPr>
                <w:rFonts w:ascii="Arial" w:hAnsi="Arial" w:cs="Arial"/>
                <w:b/>
                <w:sz w:val="18"/>
                <w:szCs w:val="18"/>
              </w:rPr>
              <w:t>TP</w:t>
            </w:r>
          </w:p>
        </w:tc>
        <w:tc>
          <w:tcPr>
            <w:tcW w:w="554" w:type="pct"/>
            <w:tcBorders>
              <w:top w:val="single" w:sz="4" w:space="0" w:color="auto"/>
              <w:bottom w:val="single" w:sz="4" w:space="0" w:color="auto"/>
            </w:tcBorders>
            <w:vAlign w:val="bottom"/>
          </w:tcPr>
          <w:p w14:paraId="0BD2CA26" w14:textId="77777777" w:rsidR="00FA1861" w:rsidRPr="00BE54B4" w:rsidRDefault="00FA1861" w:rsidP="00FA1861">
            <w:pPr>
              <w:ind w:right="161"/>
              <w:jc w:val="right"/>
              <w:rPr>
                <w:rFonts w:ascii="Arial" w:hAnsi="Arial" w:cs="Arial"/>
                <w:b/>
                <w:sz w:val="18"/>
                <w:szCs w:val="18"/>
              </w:rPr>
            </w:pPr>
            <w:r w:rsidRPr="00BE54B4">
              <w:rPr>
                <w:rFonts w:ascii="Arial" w:hAnsi="Arial" w:cs="Arial"/>
                <w:b/>
                <w:sz w:val="18"/>
                <w:szCs w:val="18"/>
              </w:rPr>
              <w:t>YP</w:t>
            </w:r>
          </w:p>
        </w:tc>
      </w:tr>
      <w:tr w:rsidR="00FA1861" w:rsidRPr="00BE54B4" w14:paraId="15BC03D7" w14:textId="77777777" w:rsidTr="00FA1861">
        <w:trPr>
          <w:trHeight w:val="74"/>
        </w:trPr>
        <w:tc>
          <w:tcPr>
            <w:tcW w:w="2725" w:type="pct"/>
            <w:tcBorders>
              <w:top w:val="single" w:sz="4" w:space="0" w:color="auto"/>
            </w:tcBorders>
            <w:shd w:val="clear" w:color="auto" w:fill="auto"/>
            <w:vAlign w:val="bottom"/>
          </w:tcPr>
          <w:p w14:paraId="4C244746" w14:textId="77777777" w:rsidR="00FA1861" w:rsidRPr="00BE54B4" w:rsidRDefault="00FA1861" w:rsidP="00FA1861">
            <w:pPr>
              <w:ind w:firstLine="360"/>
              <w:jc w:val="both"/>
              <w:rPr>
                <w:rFonts w:ascii="Arial" w:hAnsi="Arial" w:cs="Arial"/>
                <w:sz w:val="18"/>
                <w:szCs w:val="18"/>
              </w:rPr>
            </w:pPr>
          </w:p>
        </w:tc>
        <w:tc>
          <w:tcPr>
            <w:tcW w:w="589" w:type="pct"/>
            <w:tcBorders>
              <w:top w:val="single" w:sz="4" w:space="0" w:color="auto"/>
            </w:tcBorders>
            <w:shd w:val="clear" w:color="auto" w:fill="auto"/>
            <w:vAlign w:val="bottom"/>
          </w:tcPr>
          <w:p w14:paraId="26CF19BB" w14:textId="77777777" w:rsidR="00FA1861" w:rsidRPr="00BE54B4" w:rsidRDefault="00FA1861" w:rsidP="00FA1861">
            <w:pPr>
              <w:ind w:right="161"/>
              <w:jc w:val="right"/>
              <w:rPr>
                <w:rFonts w:ascii="Arial" w:hAnsi="Arial" w:cs="Arial"/>
                <w:sz w:val="18"/>
                <w:szCs w:val="18"/>
              </w:rPr>
            </w:pPr>
          </w:p>
        </w:tc>
        <w:tc>
          <w:tcPr>
            <w:tcW w:w="560" w:type="pct"/>
            <w:tcBorders>
              <w:top w:val="single" w:sz="4" w:space="0" w:color="auto"/>
            </w:tcBorders>
            <w:shd w:val="clear" w:color="auto" w:fill="auto"/>
            <w:vAlign w:val="bottom"/>
          </w:tcPr>
          <w:p w14:paraId="721AD17B" w14:textId="77777777" w:rsidR="00FA1861" w:rsidRPr="00BE54B4" w:rsidRDefault="00FA1861" w:rsidP="00FA1861">
            <w:pPr>
              <w:ind w:right="161"/>
              <w:jc w:val="right"/>
              <w:rPr>
                <w:rFonts w:ascii="Arial" w:hAnsi="Arial" w:cs="Arial"/>
                <w:sz w:val="18"/>
                <w:szCs w:val="18"/>
              </w:rPr>
            </w:pPr>
          </w:p>
        </w:tc>
        <w:tc>
          <w:tcPr>
            <w:tcW w:w="572" w:type="pct"/>
            <w:tcBorders>
              <w:top w:val="single" w:sz="4" w:space="0" w:color="auto"/>
            </w:tcBorders>
          </w:tcPr>
          <w:p w14:paraId="09E33E85" w14:textId="77777777" w:rsidR="00FA1861" w:rsidRPr="00BE54B4" w:rsidRDefault="00FA1861" w:rsidP="00FA1861">
            <w:pPr>
              <w:ind w:right="161"/>
              <w:jc w:val="right"/>
              <w:rPr>
                <w:rFonts w:ascii="Arial" w:hAnsi="Arial" w:cs="Arial"/>
                <w:sz w:val="18"/>
                <w:szCs w:val="18"/>
              </w:rPr>
            </w:pPr>
          </w:p>
        </w:tc>
        <w:tc>
          <w:tcPr>
            <w:tcW w:w="554" w:type="pct"/>
            <w:tcBorders>
              <w:top w:val="single" w:sz="4" w:space="0" w:color="auto"/>
            </w:tcBorders>
          </w:tcPr>
          <w:p w14:paraId="6DE217E8" w14:textId="77777777" w:rsidR="00FA1861" w:rsidRPr="00BE54B4" w:rsidRDefault="00FA1861" w:rsidP="00FA1861">
            <w:pPr>
              <w:ind w:right="161"/>
              <w:jc w:val="right"/>
              <w:rPr>
                <w:rFonts w:ascii="Arial" w:hAnsi="Arial" w:cs="Arial"/>
                <w:sz w:val="18"/>
                <w:szCs w:val="18"/>
              </w:rPr>
            </w:pPr>
          </w:p>
        </w:tc>
      </w:tr>
      <w:tr w:rsidR="00F97292" w:rsidRPr="00BE54B4" w14:paraId="7816682C" w14:textId="77777777" w:rsidTr="00E2586E">
        <w:trPr>
          <w:trHeight w:val="99"/>
        </w:trPr>
        <w:tc>
          <w:tcPr>
            <w:tcW w:w="2725" w:type="pct"/>
            <w:shd w:val="clear" w:color="auto" w:fill="auto"/>
            <w:vAlign w:val="bottom"/>
          </w:tcPr>
          <w:p w14:paraId="68EBF996" w14:textId="77777777" w:rsidR="00F97292" w:rsidRPr="00BE54B4" w:rsidRDefault="00F97292" w:rsidP="00F97292">
            <w:pPr>
              <w:jc w:val="both"/>
              <w:rPr>
                <w:rFonts w:ascii="Arial" w:eastAsia="Arial Unicode MS" w:hAnsi="Arial" w:cs="Arial"/>
                <w:sz w:val="18"/>
                <w:szCs w:val="18"/>
              </w:rPr>
            </w:pPr>
            <w:r w:rsidRPr="00BE54B4">
              <w:rPr>
                <w:rFonts w:ascii="Arial" w:hAnsi="Arial" w:cs="Arial"/>
                <w:sz w:val="18"/>
                <w:szCs w:val="18"/>
              </w:rPr>
              <w:t>Kasa / Efektif</w:t>
            </w:r>
          </w:p>
        </w:tc>
        <w:tc>
          <w:tcPr>
            <w:tcW w:w="589" w:type="pct"/>
            <w:shd w:val="clear" w:color="auto" w:fill="auto"/>
          </w:tcPr>
          <w:p w14:paraId="3FD2EF52" w14:textId="3D9B8538" w:rsidR="00F97292" w:rsidRPr="00BE54B4" w:rsidRDefault="00F97292" w:rsidP="00F97292">
            <w:pPr>
              <w:ind w:right="77"/>
              <w:jc w:val="right"/>
              <w:rPr>
                <w:rFonts w:ascii="Arial" w:hAnsi="Arial" w:cs="Arial"/>
                <w:sz w:val="18"/>
                <w:szCs w:val="18"/>
              </w:rPr>
            </w:pPr>
            <w:r w:rsidRPr="00BE54B4">
              <w:rPr>
                <w:rFonts w:ascii="Arial" w:hAnsi="Arial" w:cs="Arial"/>
                <w:sz w:val="18"/>
                <w:szCs w:val="18"/>
              </w:rPr>
              <w:t>163.204</w:t>
            </w:r>
          </w:p>
        </w:tc>
        <w:tc>
          <w:tcPr>
            <w:tcW w:w="560" w:type="pct"/>
            <w:shd w:val="clear" w:color="auto" w:fill="auto"/>
          </w:tcPr>
          <w:p w14:paraId="1A33F1FC" w14:textId="12527CE7" w:rsidR="00F97292" w:rsidRPr="00BE54B4" w:rsidRDefault="00F97292" w:rsidP="00F97292">
            <w:pPr>
              <w:ind w:right="77"/>
              <w:jc w:val="right"/>
              <w:rPr>
                <w:rFonts w:ascii="Arial" w:hAnsi="Arial" w:cs="Arial"/>
                <w:sz w:val="18"/>
                <w:szCs w:val="18"/>
              </w:rPr>
            </w:pPr>
            <w:r w:rsidRPr="00BE54B4">
              <w:rPr>
                <w:rFonts w:ascii="Arial" w:hAnsi="Arial" w:cs="Arial"/>
                <w:sz w:val="18"/>
                <w:szCs w:val="18"/>
              </w:rPr>
              <w:t>1.954.840</w:t>
            </w:r>
          </w:p>
        </w:tc>
        <w:tc>
          <w:tcPr>
            <w:tcW w:w="572" w:type="pct"/>
            <w:shd w:val="clear" w:color="auto" w:fill="auto"/>
          </w:tcPr>
          <w:p w14:paraId="55D7182D" w14:textId="3C8BF5F9" w:rsidR="00F97292" w:rsidRPr="00BE54B4" w:rsidRDefault="00F97292" w:rsidP="00F97292">
            <w:pPr>
              <w:ind w:right="77"/>
              <w:jc w:val="right"/>
              <w:rPr>
                <w:rFonts w:ascii="Arial" w:hAnsi="Arial" w:cs="Arial"/>
                <w:sz w:val="18"/>
                <w:szCs w:val="18"/>
              </w:rPr>
            </w:pPr>
            <w:r w:rsidRPr="00BE54B4">
              <w:rPr>
                <w:rFonts w:ascii="Arial" w:hAnsi="Arial" w:cs="Arial"/>
                <w:sz w:val="18"/>
                <w:szCs w:val="18"/>
              </w:rPr>
              <w:t>153.161</w:t>
            </w:r>
          </w:p>
        </w:tc>
        <w:tc>
          <w:tcPr>
            <w:tcW w:w="554" w:type="pct"/>
            <w:shd w:val="clear" w:color="auto" w:fill="auto"/>
          </w:tcPr>
          <w:p w14:paraId="37C76910" w14:textId="163B00D4" w:rsidR="00F97292" w:rsidRPr="00BE54B4" w:rsidRDefault="00F97292" w:rsidP="00F97292">
            <w:pPr>
              <w:ind w:right="77"/>
              <w:jc w:val="right"/>
              <w:rPr>
                <w:rFonts w:ascii="Arial" w:hAnsi="Arial" w:cs="Arial"/>
                <w:sz w:val="18"/>
                <w:szCs w:val="18"/>
              </w:rPr>
            </w:pPr>
            <w:r w:rsidRPr="00BE54B4">
              <w:rPr>
                <w:rFonts w:ascii="Arial" w:hAnsi="Arial" w:cs="Arial"/>
                <w:sz w:val="18"/>
                <w:szCs w:val="18"/>
              </w:rPr>
              <w:t>1.304.238</w:t>
            </w:r>
          </w:p>
        </w:tc>
      </w:tr>
      <w:tr w:rsidR="00F97292" w:rsidRPr="00BE54B4" w14:paraId="15FDAB2F" w14:textId="77777777" w:rsidTr="00E2586E">
        <w:trPr>
          <w:trHeight w:val="99"/>
        </w:trPr>
        <w:tc>
          <w:tcPr>
            <w:tcW w:w="2725" w:type="pct"/>
            <w:shd w:val="clear" w:color="auto" w:fill="auto"/>
            <w:vAlign w:val="bottom"/>
          </w:tcPr>
          <w:p w14:paraId="0EA74644" w14:textId="77777777" w:rsidR="00F97292" w:rsidRPr="00BE54B4" w:rsidRDefault="00F97292" w:rsidP="00F97292">
            <w:pPr>
              <w:jc w:val="both"/>
              <w:rPr>
                <w:rFonts w:ascii="Arial" w:eastAsia="Arial Unicode MS" w:hAnsi="Arial" w:cs="Arial"/>
                <w:sz w:val="18"/>
                <w:szCs w:val="18"/>
              </w:rPr>
            </w:pPr>
            <w:r w:rsidRPr="00BE54B4">
              <w:rPr>
                <w:rFonts w:ascii="Arial" w:hAnsi="Arial" w:cs="Arial"/>
                <w:sz w:val="18"/>
                <w:szCs w:val="18"/>
              </w:rPr>
              <w:t>TCMB</w:t>
            </w:r>
          </w:p>
        </w:tc>
        <w:tc>
          <w:tcPr>
            <w:tcW w:w="589" w:type="pct"/>
            <w:shd w:val="clear" w:color="auto" w:fill="auto"/>
          </w:tcPr>
          <w:p w14:paraId="423F4FEE" w14:textId="018E6F4E" w:rsidR="00F97292" w:rsidRPr="00BE54B4" w:rsidRDefault="00F97292" w:rsidP="00F97292">
            <w:pPr>
              <w:ind w:right="77"/>
              <w:jc w:val="right"/>
              <w:rPr>
                <w:rFonts w:ascii="Arial" w:hAnsi="Arial" w:cs="Arial"/>
                <w:sz w:val="18"/>
                <w:szCs w:val="18"/>
              </w:rPr>
            </w:pPr>
            <w:r w:rsidRPr="00BE54B4">
              <w:rPr>
                <w:rFonts w:ascii="Arial" w:hAnsi="Arial" w:cs="Arial"/>
                <w:sz w:val="18"/>
                <w:szCs w:val="18"/>
              </w:rPr>
              <w:t>2.123.319</w:t>
            </w:r>
          </w:p>
        </w:tc>
        <w:tc>
          <w:tcPr>
            <w:tcW w:w="560" w:type="pct"/>
            <w:shd w:val="clear" w:color="auto" w:fill="auto"/>
          </w:tcPr>
          <w:p w14:paraId="11EA4444" w14:textId="5050BE74" w:rsidR="00F97292" w:rsidRPr="00BE54B4" w:rsidRDefault="00F97292" w:rsidP="00F97292">
            <w:pPr>
              <w:ind w:right="77"/>
              <w:jc w:val="right"/>
              <w:rPr>
                <w:rFonts w:ascii="Arial" w:hAnsi="Arial" w:cs="Arial"/>
                <w:sz w:val="18"/>
                <w:szCs w:val="18"/>
              </w:rPr>
            </w:pPr>
            <w:r w:rsidRPr="00BE54B4">
              <w:rPr>
                <w:rFonts w:ascii="Arial" w:hAnsi="Arial" w:cs="Arial"/>
                <w:sz w:val="18"/>
                <w:szCs w:val="18"/>
              </w:rPr>
              <w:t>11.740.360</w:t>
            </w:r>
          </w:p>
        </w:tc>
        <w:tc>
          <w:tcPr>
            <w:tcW w:w="572" w:type="pct"/>
            <w:shd w:val="clear" w:color="auto" w:fill="auto"/>
          </w:tcPr>
          <w:p w14:paraId="6349A045" w14:textId="19C3106B" w:rsidR="00F97292" w:rsidRPr="00BE54B4" w:rsidRDefault="00F97292" w:rsidP="00F97292">
            <w:pPr>
              <w:ind w:right="77"/>
              <w:jc w:val="right"/>
              <w:rPr>
                <w:rFonts w:ascii="Arial" w:hAnsi="Arial" w:cs="Arial"/>
                <w:sz w:val="18"/>
                <w:szCs w:val="18"/>
              </w:rPr>
            </w:pPr>
            <w:r w:rsidRPr="00BE54B4">
              <w:rPr>
                <w:rFonts w:ascii="Arial" w:hAnsi="Arial" w:cs="Arial"/>
                <w:sz w:val="18"/>
                <w:szCs w:val="18"/>
              </w:rPr>
              <w:t>1.100.016</w:t>
            </w:r>
          </w:p>
        </w:tc>
        <w:tc>
          <w:tcPr>
            <w:tcW w:w="554" w:type="pct"/>
            <w:shd w:val="clear" w:color="auto" w:fill="auto"/>
          </w:tcPr>
          <w:p w14:paraId="1A96606B" w14:textId="6883604F" w:rsidR="00F97292" w:rsidRPr="00BE54B4" w:rsidRDefault="00F97292" w:rsidP="00F97292">
            <w:pPr>
              <w:ind w:right="77"/>
              <w:jc w:val="right"/>
              <w:rPr>
                <w:rFonts w:ascii="Arial" w:hAnsi="Arial" w:cs="Arial"/>
                <w:sz w:val="18"/>
                <w:szCs w:val="18"/>
              </w:rPr>
            </w:pPr>
            <w:r w:rsidRPr="00BE54B4">
              <w:rPr>
                <w:rFonts w:ascii="Arial" w:hAnsi="Arial" w:cs="Arial"/>
                <w:sz w:val="18"/>
                <w:szCs w:val="18"/>
              </w:rPr>
              <w:t>9.074.885</w:t>
            </w:r>
          </w:p>
        </w:tc>
      </w:tr>
      <w:tr w:rsidR="00F97292" w:rsidRPr="00BE54B4" w14:paraId="38EC1B64" w14:textId="77777777" w:rsidTr="00E2586E">
        <w:trPr>
          <w:trHeight w:val="99"/>
        </w:trPr>
        <w:tc>
          <w:tcPr>
            <w:tcW w:w="2725" w:type="pct"/>
            <w:shd w:val="clear" w:color="auto" w:fill="auto"/>
            <w:vAlign w:val="bottom"/>
          </w:tcPr>
          <w:p w14:paraId="3F9CFA66" w14:textId="77777777" w:rsidR="00F97292" w:rsidRPr="00BE54B4" w:rsidRDefault="00F97292" w:rsidP="00F97292">
            <w:pPr>
              <w:jc w:val="both"/>
              <w:rPr>
                <w:rFonts w:ascii="Arial" w:hAnsi="Arial" w:cs="Arial"/>
                <w:sz w:val="18"/>
                <w:szCs w:val="18"/>
              </w:rPr>
            </w:pPr>
            <w:r w:rsidRPr="00BE54B4">
              <w:rPr>
                <w:rFonts w:ascii="Arial" w:hAnsi="Arial" w:cs="Arial"/>
                <w:sz w:val="18"/>
                <w:szCs w:val="18"/>
              </w:rPr>
              <w:t>Diğer</w:t>
            </w:r>
            <w:r w:rsidRPr="00BE54B4">
              <w:rPr>
                <w:rFonts w:ascii="Arial" w:hAnsi="Arial" w:cs="Arial"/>
                <w:sz w:val="18"/>
                <w:szCs w:val="18"/>
                <w:vertAlign w:val="superscript"/>
              </w:rPr>
              <w:t>(*)</w:t>
            </w:r>
          </w:p>
        </w:tc>
        <w:tc>
          <w:tcPr>
            <w:tcW w:w="589" w:type="pct"/>
            <w:shd w:val="clear" w:color="auto" w:fill="auto"/>
          </w:tcPr>
          <w:p w14:paraId="043EEA1C" w14:textId="44A74E0B" w:rsidR="00F97292" w:rsidRPr="00BE54B4" w:rsidRDefault="00F97292" w:rsidP="00F97292">
            <w:pPr>
              <w:ind w:right="77"/>
              <w:jc w:val="right"/>
              <w:rPr>
                <w:rFonts w:ascii="Arial" w:hAnsi="Arial" w:cs="Arial"/>
                <w:sz w:val="18"/>
                <w:szCs w:val="18"/>
              </w:rPr>
            </w:pPr>
            <w:r w:rsidRPr="00BE54B4">
              <w:rPr>
                <w:rFonts w:ascii="Arial" w:hAnsi="Arial" w:cs="Arial"/>
                <w:sz w:val="18"/>
                <w:szCs w:val="18"/>
              </w:rPr>
              <w:t>132.294</w:t>
            </w:r>
          </w:p>
        </w:tc>
        <w:tc>
          <w:tcPr>
            <w:tcW w:w="560" w:type="pct"/>
            <w:shd w:val="clear" w:color="auto" w:fill="auto"/>
          </w:tcPr>
          <w:p w14:paraId="7CA7D97C" w14:textId="6169E27F" w:rsidR="00F97292" w:rsidRPr="00BE54B4" w:rsidRDefault="00F97292" w:rsidP="00F97292">
            <w:pPr>
              <w:ind w:right="77"/>
              <w:jc w:val="right"/>
              <w:rPr>
                <w:rFonts w:ascii="Arial" w:hAnsi="Arial" w:cs="Arial"/>
                <w:sz w:val="18"/>
                <w:szCs w:val="18"/>
              </w:rPr>
            </w:pPr>
            <w:r w:rsidRPr="00BE54B4">
              <w:rPr>
                <w:rFonts w:ascii="Arial" w:hAnsi="Arial" w:cs="Arial"/>
                <w:sz w:val="18"/>
                <w:szCs w:val="18"/>
              </w:rPr>
              <w:t>2.424.378</w:t>
            </w:r>
          </w:p>
        </w:tc>
        <w:tc>
          <w:tcPr>
            <w:tcW w:w="572" w:type="pct"/>
            <w:shd w:val="clear" w:color="auto" w:fill="auto"/>
          </w:tcPr>
          <w:p w14:paraId="4E4F556B" w14:textId="4C39B90B" w:rsidR="00F97292" w:rsidRPr="00BE54B4" w:rsidRDefault="00F97292" w:rsidP="00F97292">
            <w:pPr>
              <w:ind w:right="77"/>
              <w:jc w:val="right"/>
              <w:rPr>
                <w:rFonts w:ascii="Arial" w:hAnsi="Arial" w:cs="Arial"/>
                <w:sz w:val="18"/>
                <w:szCs w:val="18"/>
              </w:rPr>
            </w:pPr>
            <w:r w:rsidRPr="00BE54B4">
              <w:rPr>
                <w:rFonts w:ascii="Arial" w:hAnsi="Arial" w:cs="Arial"/>
                <w:sz w:val="18"/>
                <w:szCs w:val="18"/>
              </w:rPr>
              <w:t>117.876</w:t>
            </w:r>
          </w:p>
        </w:tc>
        <w:tc>
          <w:tcPr>
            <w:tcW w:w="554" w:type="pct"/>
            <w:shd w:val="clear" w:color="auto" w:fill="auto"/>
          </w:tcPr>
          <w:p w14:paraId="548CCEF3" w14:textId="14AB01FC" w:rsidR="00F97292" w:rsidRPr="00BE54B4" w:rsidRDefault="00F97292" w:rsidP="00F97292">
            <w:pPr>
              <w:ind w:right="77"/>
              <w:jc w:val="right"/>
              <w:rPr>
                <w:rFonts w:ascii="Arial" w:hAnsi="Arial" w:cs="Arial"/>
                <w:sz w:val="18"/>
                <w:szCs w:val="18"/>
              </w:rPr>
            </w:pPr>
            <w:r w:rsidRPr="00BE54B4">
              <w:rPr>
                <w:rFonts w:ascii="Arial" w:hAnsi="Arial" w:cs="Arial"/>
                <w:sz w:val="18"/>
                <w:szCs w:val="18"/>
              </w:rPr>
              <w:t>1.494.256</w:t>
            </w:r>
          </w:p>
        </w:tc>
      </w:tr>
      <w:tr w:rsidR="00F97292" w:rsidRPr="00BE54B4" w14:paraId="3610B7CD" w14:textId="77777777" w:rsidTr="001B7CE7">
        <w:trPr>
          <w:trHeight w:val="99"/>
        </w:trPr>
        <w:tc>
          <w:tcPr>
            <w:tcW w:w="2725" w:type="pct"/>
            <w:tcBorders>
              <w:bottom w:val="single" w:sz="4" w:space="0" w:color="auto"/>
            </w:tcBorders>
            <w:shd w:val="clear" w:color="auto" w:fill="auto"/>
            <w:vAlign w:val="bottom"/>
          </w:tcPr>
          <w:p w14:paraId="54E3A05F" w14:textId="77777777" w:rsidR="00F97292" w:rsidRPr="00BE54B4" w:rsidRDefault="00F97292" w:rsidP="00F97292">
            <w:pPr>
              <w:jc w:val="both"/>
              <w:rPr>
                <w:rFonts w:ascii="Arial" w:hAnsi="Arial" w:cs="Arial"/>
                <w:sz w:val="18"/>
                <w:szCs w:val="18"/>
              </w:rPr>
            </w:pPr>
          </w:p>
        </w:tc>
        <w:tc>
          <w:tcPr>
            <w:tcW w:w="589" w:type="pct"/>
            <w:tcBorders>
              <w:bottom w:val="single" w:sz="4" w:space="0" w:color="auto"/>
            </w:tcBorders>
            <w:shd w:val="clear" w:color="auto" w:fill="auto"/>
          </w:tcPr>
          <w:p w14:paraId="3B8C3C92" w14:textId="77777777" w:rsidR="00F97292" w:rsidRPr="00BE54B4" w:rsidRDefault="00F97292" w:rsidP="00F97292">
            <w:pPr>
              <w:ind w:right="77"/>
              <w:jc w:val="right"/>
              <w:rPr>
                <w:rFonts w:ascii="Arial" w:hAnsi="Arial" w:cs="Arial"/>
                <w:sz w:val="18"/>
                <w:szCs w:val="18"/>
              </w:rPr>
            </w:pPr>
          </w:p>
        </w:tc>
        <w:tc>
          <w:tcPr>
            <w:tcW w:w="560" w:type="pct"/>
            <w:tcBorders>
              <w:bottom w:val="single" w:sz="4" w:space="0" w:color="auto"/>
            </w:tcBorders>
            <w:shd w:val="clear" w:color="auto" w:fill="auto"/>
          </w:tcPr>
          <w:p w14:paraId="0DFC81A3" w14:textId="77777777" w:rsidR="00F97292" w:rsidRPr="00BE54B4" w:rsidRDefault="00F97292" w:rsidP="00F97292">
            <w:pPr>
              <w:ind w:right="77"/>
              <w:jc w:val="right"/>
              <w:rPr>
                <w:rFonts w:ascii="Arial" w:hAnsi="Arial" w:cs="Arial"/>
                <w:sz w:val="18"/>
                <w:szCs w:val="18"/>
              </w:rPr>
            </w:pPr>
          </w:p>
        </w:tc>
        <w:tc>
          <w:tcPr>
            <w:tcW w:w="572" w:type="pct"/>
            <w:tcBorders>
              <w:bottom w:val="single" w:sz="4" w:space="0" w:color="auto"/>
            </w:tcBorders>
            <w:shd w:val="clear" w:color="auto" w:fill="auto"/>
          </w:tcPr>
          <w:p w14:paraId="2B060077" w14:textId="77777777" w:rsidR="00F97292" w:rsidRPr="00BE54B4" w:rsidRDefault="00F97292" w:rsidP="00F97292">
            <w:pPr>
              <w:ind w:right="77"/>
              <w:jc w:val="right"/>
              <w:rPr>
                <w:rFonts w:ascii="Arial" w:hAnsi="Arial" w:cs="Arial"/>
                <w:sz w:val="18"/>
                <w:szCs w:val="18"/>
              </w:rPr>
            </w:pPr>
          </w:p>
        </w:tc>
        <w:tc>
          <w:tcPr>
            <w:tcW w:w="554" w:type="pct"/>
            <w:tcBorders>
              <w:bottom w:val="single" w:sz="4" w:space="0" w:color="auto"/>
            </w:tcBorders>
            <w:shd w:val="clear" w:color="auto" w:fill="auto"/>
          </w:tcPr>
          <w:p w14:paraId="204C9C31" w14:textId="77777777" w:rsidR="00F97292" w:rsidRPr="00BE54B4" w:rsidRDefault="00F97292" w:rsidP="00F97292">
            <w:pPr>
              <w:ind w:right="77"/>
              <w:jc w:val="right"/>
              <w:rPr>
                <w:rFonts w:ascii="Arial" w:hAnsi="Arial" w:cs="Arial"/>
                <w:sz w:val="18"/>
                <w:szCs w:val="18"/>
              </w:rPr>
            </w:pPr>
          </w:p>
        </w:tc>
      </w:tr>
      <w:tr w:rsidR="00F97292" w:rsidRPr="00BE54B4" w14:paraId="31D89F01" w14:textId="77777777" w:rsidTr="00E2586E">
        <w:trPr>
          <w:trHeight w:val="99"/>
        </w:trPr>
        <w:tc>
          <w:tcPr>
            <w:tcW w:w="2725" w:type="pct"/>
            <w:tcBorders>
              <w:top w:val="single" w:sz="4" w:space="0" w:color="auto"/>
              <w:bottom w:val="double" w:sz="4" w:space="0" w:color="auto"/>
            </w:tcBorders>
            <w:shd w:val="clear" w:color="auto" w:fill="auto"/>
            <w:vAlign w:val="bottom"/>
          </w:tcPr>
          <w:p w14:paraId="3A680F8F" w14:textId="77777777" w:rsidR="00F97292" w:rsidRPr="00BE54B4" w:rsidRDefault="00F97292" w:rsidP="00F97292">
            <w:pPr>
              <w:jc w:val="both"/>
              <w:rPr>
                <w:rFonts w:ascii="Arial" w:eastAsia="Arial Unicode MS" w:hAnsi="Arial" w:cs="Arial"/>
                <w:b/>
                <w:sz w:val="18"/>
                <w:szCs w:val="18"/>
              </w:rPr>
            </w:pPr>
            <w:r w:rsidRPr="00BE54B4">
              <w:rPr>
                <w:rFonts w:ascii="Arial" w:hAnsi="Arial" w:cs="Arial"/>
                <w:b/>
                <w:sz w:val="18"/>
                <w:szCs w:val="18"/>
              </w:rPr>
              <w:t>Toplam</w:t>
            </w:r>
          </w:p>
        </w:tc>
        <w:tc>
          <w:tcPr>
            <w:tcW w:w="589" w:type="pct"/>
            <w:tcBorders>
              <w:top w:val="nil"/>
              <w:left w:val="nil"/>
              <w:bottom w:val="double" w:sz="4" w:space="0" w:color="auto"/>
              <w:right w:val="nil"/>
            </w:tcBorders>
            <w:shd w:val="clear" w:color="auto" w:fill="auto"/>
          </w:tcPr>
          <w:p w14:paraId="4529C3DB" w14:textId="36230E8F" w:rsidR="00F97292" w:rsidRPr="00BE54B4" w:rsidRDefault="00F97292" w:rsidP="00F97292">
            <w:pPr>
              <w:ind w:right="77"/>
              <w:jc w:val="right"/>
              <w:rPr>
                <w:rFonts w:ascii="Arial" w:hAnsi="Arial" w:cs="Arial"/>
                <w:b/>
                <w:sz w:val="18"/>
                <w:szCs w:val="18"/>
              </w:rPr>
            </w:pPr>
            <w:r w:rsidRPr="00BE54B4">
              <w:rPr>
                <w:rFonts w:ascii="Arial" w:hAnsi="Arial" w:cs="Arial"/>
                <w:b/>
                <w:sz w:val="18"/>
                <w:szCs w:val="18"/>
              </w:rPr>
              <w:t>2.418.817</w:t>
            </w:r>
          </w:p>
        </w:tc>
        <w:tc>
          <w:tcPr>
            <w:tcW w:w="560" w:type="pct"/>
            <w:tcBorders>
              <w:top w:val="single" w:sz="4" w:space="0" w:color="auto"/>
              <w:left w:val="nil"/>
              <w:bottom w:val="double" w:sz="4" w:space="0" w:color="auto"/>
            </w:tcBorders>
            <w:shd w:val="clear" w:color="auto" w:fill="auto"/>
          </w:tcPr>
          <w:p w14:paraId="6E4B7967" w14:textId="79F2576B" w:rsidR="00F97292" w:rsidRPr="00BE54B4" w:rsidRDefault="00F97292" w:rsidP="00F97292">
            <w:pPr>
              <w:ind w:right="77"/>
              <w:jc w:val="right"/>
              <w:rPr>
                <w:rFonts w:ascii="Arial" w:hAnsi="Arial" w:cs="Arial"/>
                <w:b/>
                <w:sz w:val="18"/>
                <w:szCs w:val="18"/>
              </w:rPr>
            </w:pPr>
            <w:r w:rsidRPr="00BE54B4">
              <w:rPr>
                <w:rFonts w:ascii="Arial" w:hAnsi="Arial" w:cs="Arial"/>
                <w:b/>
                <w:sz w:val="18"/>
                <w:szCs w:val="18"/>
              </w:rPr>
              <w:t>16.119.578</w:t>
            </w:r>
          </w:p>
        </w:tc>
        <w:tc>
          <w:tcPr>
            <w:tcW w:w="572" w:type="pct"/>
            <w:tcBorders>
              <w:top w:val="nil"/>
              <w:left w:val="nil"/>
              <w:bottom w:val="double" w:sz="4" w:space="0" w:color="auto"/>
              <w:right w:val="nil"/>
            </w:tcBorders>
            <w:shd w:val="clear" w:color="auto" w:fill="auto"/>
          </w:tcPr>
          <w:p w14:paraId="607D643E" w14:textId="35CB1C4C" w:rsidR="00F97292" w:rsidRPr="00BE54B4" w:rsidRDefault="00F97292" w:rsidP="00F97292">
            <w:pPr>
              <w:ind w:right="77"/>
              <w:jc w:val="right"/>
              <w:rPr>
                <w:rFonts w:ascii="Arial" w:hAnsi="Arial" w:cs="Arial"/>
                <w:b/>
                <w:bCs/>
                <w:sz w:val="18"/>
                <w:szCs w:val="18"/>
              </w:rPr>
            </w:pPr>
            <w:r w:rsidRPr="00BE54B4">
              <w:rPr>
                <w:rFonts w:ascii="Arial" w:hAnsi="Arial" w:cs="Arial"/>
                <w:b/>
                <w:sz w:val="18"/>
                <w:szCs w:val="18"/>
              </w:rPr>
              <w:t>1.371.053</w:t>
            </w:r>
          </w:p>
        </w:tc>
        <w:tc>
          <w:tcPr>
            <w:tcW w:w="554" w:type="pct"/>
            <w:tcBorders>
              <w:top w:val="single" w:sz="4" w:space="0" w:color="auto"/>
              <w:left w:val="nil"/>
              <w:bottom w:val="double" w:sz="4" w:space="0" w:color="auto"/>
            </w:tcBorders>
            <w:shd w:val="clear" w:color="auto" w:fill="auto"/>
          </w:tcPr>
          <w:p w14:paraId="457B9A3B" w14:textId="1EDD40F0" w:rsidR="00F97292" w:rsidRPr="00BE54B4" w:rsidRDefault="00F97292" w:rsidP="00F97292">
            <w:pPr>
              <w:ind w:right="77"/>
              <w:jc w:val="right"/>
              <w:rPr>
                <w:rFonts w:ascii="Arial" w:hAnsi="Arial" w:cs="Arial"/>
                <w:b/>
                <w:bCs/>
                <w:sz w:val="18"/>
                <w:szCs w:val="18"/>
              </w:rPr>
            </w:pPr>
            <w:r w:rsidRPr="00BE54B4">
              <w:rPr>
                <w:rFonts w:ascii="Arial" w:hAnsi="Arial" w:cs="Arial"/>
                <w:b/>
                <w:sz w:val="18"/>
                <w:szCs w:val="18"/>
              </w:rPr>
              <w:t>11.873.379</w:t>
            </w:r>
          </w:p>
        </w:tc>
      </w:tr>
    </w:tbl>
    <w:p w14:paraId="4D3B4D61" w14:textId="38159B45" w:rsidR="00F8702A" w:rsidRPr="00BE54B4" w:rsidRDefault="00136C29" w:rsidP="00F623D6">
      <w:pPr>
        <w:pStyle w:val="GvdeMetniGirintisi"/>
        <w:spacing w:before="60" w:after="120"/>
        <w:ind w:left="182" w:right="29" w:hanging="182"/>
        <w:rPr>
          <w:rFonts w:ascii="Arial" w:hAnsi="Arial" w:cs="Arial"/>
          <w:color w:val="000000" w:themeColor="text1"/>
          <w:sz w:val="15"/>
          <w:szCs w:val="15"/>
        </w:rPr>
      </w:pPr>
      <w:r w:rsidRPr="00BE54B4">
        <w:rPr>
          <w:rFonts w:ascii="Arial" w:hAnsi="Arial" w:cs="Arial"/>
          <w:color w:val="000000" w:themeColor="text1"/>
          <w:sz w:val="15"/>
          <w:szCs w:val="15"/>
          <w:vertAlign w:val="superscript"/>
        </w:rPr>
        <w:t>(*)</w:t>
      </w:r>
      <w:r w:rsidRPr="00BE54B4">
        <w:rPr>
          <w:rFonts w:ascii="Arial" w:hAnsi="Arial" w:cs="Arial"/>
          <w:color w:val="000000" w:themeColor="text1"/>
          <w:sz w:val="15"/>
          <w:szCs w:val="15"/>
        </w:rPr>
        <w:tab/>
      </w:r>
      <w:r w:rsidR="000F4E9C" w:rsidRPr="00BE54B4">
        <w:rPr>
          <w:rFonts w:ascii="Arial" w:hAnsi="Arial" w:cs="Arial"/>
          <w:color w:val="000000" w:themeColor="text1"/>
          <w:sz w:val="15"/>
          <w:szCs w:val="15"/>
        </w:rPr>
        <w:t>3</w:t>
      </w:r>
      <w:r w:rsidR="006E5F41" w:rsidRPr="00BE54B4">
        <w:rPr>
          <w:rFonts w:ascii="Arial" w:hAnsi="Arial" w:cs="Arial"/>
          <w:color w:val="000000" w:themeColor="text1"/>
          <w:sz w:val="15"/>
          <w:szCs w:val="15"/>
        </w:rPr>
        <w:t>0</w:t>
      </w:r>
      <w:r w:rsidR="000F4E9C" w:rsidRPr="00BE54B4">
        <w:rPr>
          <w:rFonts w:ascii="Arial" w:hAnsi="Arial" w:cs="Arial"/>
          <w:color w:val="000000" w:themeColor="text1"/>
          <w:sz w:val="15"/>
          <w:szCs w:val="15"/>
        </w:rPr>
        <w:t xml:space="preserve"> </w:t>
      </w:r>
      <w:r w:rsidR="00925E43" w:rsidRPr="00BE54B4">
        <w:rPr>
          <w:rFonts w:ascii="Arial" w:hAnsi="Arial" w:cs="Arial"/>
          <w:color w:val="000000" w:themeColor="text1"/>
          <w:sz w:val="15"/>
          <w:szCs w:val="15"/>
        </w:rPr>
        <w:t>Eylül</w:t>
      </w:r>
      <w:r w:rsidR="000F4E9C" w:rsidRPr="00BE54B4">
        <w:rPr>
          <w:rFonts w:ascii="Arial" w:hAnsi="Arial" w:cs="Arial"/>
          <w:color w:val="000000" w:themeColor="text1"/>
          <w:sz w:val="15"/>
          <w:szCs w:val="15"/>
        </w:rPr>
        <w:t xml:space="preserve"> 202</w:t>
      </w:r>
      <w:r w:rsidR="008365F7" w:rsidRPr="00BE54B4">
        <w:rPr>
          <w:rFonts w:ascii="Arial" w:hAnsi="Arial" w:cs="Arial"/>
          <w:color w:val="000000" w:themeColor="text1"/>
          <w:sz w:val="15"/>
          <w:szCs w:val="15"/>
        </w:rPr>
        <w:t>1</w:t>
      </w:r>
      <w:r w:rsidR="00B5677C" w:rsidRPr="00BE54B4">
        <w:rPr>
          <w:rFonts w:ascii="Arial" w:hAnsi="Arial" w:cs="Arial"/>
          <w:color w:val="000000" w:themeColor="text1"/>
          <w:sz w:val="15"/>
          <w:szCs w:val="15"/>
        </w:rPr>
        <w:t xml:space="preserve"> tarihi itibarıyla </w:t>
      </w:r>
      <w:bookmarkStart w:id="51" w:name="_Hlk87433976"/>
      <w:r w:rsidR="00F97292" w:rsidRPr="00BE54B4">
        <w:rPr>
          <w:rFonts w:ascii="Arial" w:hAnsi="Arial" w:cs="Arial"/>
          <w:sz w:val="15"/>
          <w:szCs w:val="15"/>
        </w:rPr>
        <w:t xml:space="preserve">568.151 </w:t>
      </w:r>
      <w:bookmarkEnd w:id="51"/>
      <w:r w:rsidR="00D66D6C" w:rsidRPr="00BE54B4">
        <w:rPr>
          <w:rFonts w:ascii="Arial" w:hAnsi="Arial" w:cs="Arial"/>
          <w:color w:val="000000" w:themeColor="text1"/>
          <w:sz w:val="15"/>
          <w:szCs w:val="15"/>
        </w:rPr>
        <w:t xml:space="preserve">TL </w:t>
      </w:r>
      <w:r w:rsidR="00FA1861" w:rsidRPr="00BE54B4">
        <w:rPr>
          <w:rFonts w:ascii="Arial" w:hAnsi="Arial" w:cs="Arial"/>
          <w:color w:val="000000" w:themeColor="text1"/>
          <w:sz w:val="15"/>
          <w:szCs w:val="15"/>
        </w:rPr>
        <w:t>(</w:t>
      </w:r>
      <w:r w:rsidR="009C4B74" w:rsidRPr="00BE54B4">
        <w:rPr>
          <w:rFonts w:ascii="Arial" w:hAnsi="Arial" w:cs="Arial"/>
          <w:color w:val="000000" w:themeColor="text1"/>
          <w:sz w:val="15"/>
          <w:szCs w:val="15"/>
        </w:rPr>
        <w:t>31 Aralık 20</w:t>
      </w:r>
      <w:r w:rsidR="008365F7" w:rsidRPr="00BE54B4">
        <w:rPr>
          <w:rFonts w:ascii="Arial" w:hAnsi="Arial" w:cs="Arial"/>
          <w:color w:val="000000" w:themeColor="text1"/>
          <w:sz w:val="15"/>
          <w:szCs w:val="15"/>
        </w:rPr>
        <w:t>20</w:t>
      </w:r>
      <w:r w:rsidR="00FA1861" w:rsidRPr="00BE54B4">
        <w:rPr>
          <w:rFonts w:ascii="Arial" w:hAnsi="Arial" w:cs="Arial"/>
          <w:color w:val="000000" w:themeColor="text1"/>
          <w:sz w:val="15"/>
          <w:szCs w:val="15"/>
        </w:rPr>
        <w:t xml:space="preserve">: </w:t>
      </w:r>
      <w:r w:rsidR="008365F7" w:rsidRPr="00BE54B4">
        <w:rPr>
          <w:rFonts w:ascii="Arial" w:hAnsi="Arial" w:cs="Arial"/>
          <w:color w:val="000000" w:themeColor="text1"/>
          <w:sz w:val="15"/>
          <w:szCs w:val="15"/>
        </w:rPr>
        <w:t xml:space="preserve">768.007 </w:t>
      </w:r>
      <w:r w:rsidR="00FA1861" w:rsidRPr="00BE54B4">
        <w:rPr>
          <w:rFonts w:ascii="Arial" w:hAnsi="Arial" w:cs="Arial"/>
          <w:color w:val="000000" w:themeColor="text1"/>
          <w:sz w:val="15"/>
          <w:szCs w:val="15"/>
        </w:rPr>
        <w:t xml:space="preserve">TL) </w:t>
      </w:r>
      <w:r w:rsidR="00B5677C" w:rsidRPr="00BE54B4">
        <w:rPr>
          <w:rFonts w:ascii="Arial" w:hAnsi="Arial" w:cs="Arial"/>
          <w:color w:val="000000" w:themeColor="text1"/>
          <w:sz w:val="15"/>
          <w:szCs w:val="15"/>
        </w:rPr>
        <w:t xml:space="preserve">tutarındaki kıymetli maden depo hesabını ve </w:t>
      </w:r>
      <w:bookmarkStart w:id="52" w:name="_Hlk87433991"/>
      <w:r w:rsidR="00F97292" w:rsidRPr="00BE54B4">
        <w:rPr>
          <w:rFonts w:ascii="Arial" w:hAnsi="Arial" w:cs="Arial"/>
          <w:sz w:val="15"/>
          <w:szCs w:val="15"/>
        </w:rPr>
        <w:t xml:space="preserve">1.988.521 </w:t>
      </w:r>
      <w:bookmarkEnd w:id="52"/>
      <w:r w:rsidR="00D66D6C" w:rsidRPr="00BE54B4">
        <w:rPr>
          <w:rFonts w:ascii="Arial" w:hAnsi="Arial" w:cs="Arial"/>
          <w:color w:val="000000" w:themeColor="text1"/>
          <w:sz w:val="15"/>
          <w:szCs w:val="15"/>
        </w:rPr>
        <w:t>TL</w:t>
      </w:r>
      <w:r w:rsidR="00D66D6C" w:rsidRPr="00BE54B4">
        <w:rPr>
          <w:rFonts w:ascii="Arial" w:hAnsi="Arial" w:cs="Arial"/>
          <w:sz w:val="15"/>
          <w:szCs w:val="15"/>
        </w:rPr>
        <w:t xml:space="preserve"> </w:t>
      </w:r>
      <w:r w:rsidR="00FA1861" w:rsidRPr="00BE54B4">
        <w:rPr>
          <w:rFonts w:ascii="Arial" w:hAnsi="Arial" w:cs="Arial"/>
          <w:sz w:val="15"/>
          <w:szCs w:val="15"/>
        </w:rPr>
        <w:t>(</w:t>
      </w:r>
      <w:r w:rsidR="009C4B74" w:rsidRPr="00BE54B4">
        <w:rPr>
          <w:rFonts w:ascii="Arial" w:hAnsi="Arial" w:cs="Arial"/>
          <w:sz w:val="15"/>
          <w:szCs w:val="15"/>
        </w:rPr>
        <w:t>31 Aralık 20</w:t>
      </w:r>
      <w:r w:rsidR="008365F7" w:rsidRPr="00BE54B4">
        <w:rPr>
          <w:rFonts w:ascii="Arial" w:hAnsi="Arial" w:cs="Arial"/>
          <w:sz w:val="15"/>
          <w:szCs w:val="15"/>
        </w:rPr>
        <w:t>20</w:t>
      </w:r>
      <w:r w:rsidR="00FA1861" w:rsidRPr="00BE54B4">
        <w:rPr>
          <w:rFonts w:ascii="Arial" w:hAnsi="Arial" w:cs="Arial"/>
          <w:sz w:val="15"/>
          <w:szCs w:val="15"/>
        </w:rPr>
        <w:t xml:space="preserve">: </w:t>
      </w:r>
      <w:r w:rsidR="008365F7" w:rsidRPr="00BE54B4">
        <w:rPr>
          <w:rFonts w:ascii="Arial" w:hAnsi="Arial" w:cs="Arial"/>
          <w:sz w:val="15"/>
          <w:szCs w:val="15"/>
        </w:rPr>
        <w:t xml:space="preserve">844.125 </w:t>
      </w:r>
      <w:r w:rsidR="00FA1861" w:rsidRPr="00BE54B4">
        <w:rPr>
          <w:rFonts w:ascii="Arial" w:hAnsi="Arial" w:cs="Arial"/>
          <w:sz w:val="15"/>
          <w:szCs w:val="15"/>
        </w:rPr>
        <w:t xml:space="preserve">TL) </w:t>
      </w:r>
      <w:r w:rsidR="00000737" w:rsidRPr="00BE54B4">
        <w:rPr>
          <w:rFonts w:ascii="Arial" w:hAnsi="Arial" w:cs="Arial"/>
          <w:color w:val="000000" w:themeColor="text1"/>
          <w:sz w:val="15"/>
          <w:szCs w:val="15"/>
        </w:rPr>
        <w:t>tutarında</w:t>
      </w:r>
      <w:r w:rsidR="00B5677C" w:rsidRPr="00BE54B4">
        <w:rPr>
          <w:rFonts w:ascii="Arial" w:hAnsi="Arial" w:cs="Arial"/>
          <w:color w:val="000000" w:themeColor="text1"/>
          <w:sz w:val="15"/>
          <w:szCs w:val="15"/>
        </w:rPr>
        <w:t xml:space="preserve"> yoldaki paralar hesabını içermektedir.</w:t>
      </w:r>
    </w:p>
    <w:p w14:paraId="7714661D" w14:textId="7C128783" w:rsidR="00136C29" w:rsidRPr="00BE54B4" w:rsidRDefault="00136C29" w:rsidP="00963E28">
      <w:pPr>
        <w:pStyle w:val="GvdeMetniGirintisi"/>
        <w:tabs>
          <w:tab w:val="left" w:pos="266"/>
        </w:tabs>
        <w:spacing w:before="120" w:after="120"/>
        <w:ind w:hanging="518"/>
        <w:rPr>
          <w:rFonts w:ascii="Arial" w:hAnsi="Arial" w:cs="Arial"/>
          <w:b/>
          <w:color w:val="000000" w:themeColor="text1"/>
          <w:sz w:val="20"/>
          <w:szCs w:val="20"/>
        </w:rPr>
      </w:pPr>
      <w:r w:rsidRPr="00BE54B4">
        <w:rPr>
          <w:rFonts w:ascii="Arial" w:hAnsi="Arial" w:cs="Arial"/>
          <w:b/>
          <w:color w:val="000000" w:themeColor="text1"/>
          <w:sz w:val="20"/>
          <w:szCs w:val="20"/>
        </w:rPr>
        <w:t>b</w:t>
      </w:r>
      <w:r w:rsidR="005C1800" w:rsidRPr="00BE54B4">
        <w:rPr>
          <w:rFonts w:ascii="Arial" w:hAnsi="Arial" w:cs="Arial"/>
          <w:b/>
          <w:color w:val="000000" w:themeColor="text1"/>
          <w:sz w:val="20"/>
          <w:szCs w:val="20"/>
        </w:rPr>
        <w:t>.</w:t>
      </w:r>
      <w:r w:rsidR="00FA1861" w:rsidRPr="00BE54B4">
        <w:rPr>
          <w:rFonts w:ascii="Arial" w:hAnsi="Arial" w:cs="Arial"/>
          <w:b/>
          <w:color w:val="000000" w:themeColor="text1"/>
          <w:sz w:val="20"/>
          <w:szCs w:val="20"/>
        </w:rPr>
        <w:t xml:space="preserve">     </w:t>
      </w:r>
      <w:r w:rsidR="00963E28" w:rsidRPr="00BE54B4">
        <w:rPr>
          <w:rFonts w:ascii="Arial" w:hAnsi="Arial" w:cs="Arial"/>
          <w:b/>
          <w:color w:val="000000" w:themeColor="text1"/>
          <w:sz w:val="20"/>
          <w:szCs w:val="20"/>
        </w:rPr>
        <w:tab/>
      </w:r>
      <w:r w:rsidRPr="00BE54B4">
        <w:rPr>
          <w:rFonts w:ascii="Arial" w:hAnsi="Arial" w:cs="Arial"/>
          <w:b/>
          <w:color w:val="000000" w:themeColor="text1"/>
          <w:sz w:val="20"/>
          <w:szCs w:val="20"/>
        </w:rPr>
        <w:t>T.C. Merkez Bankası hesabına ilişkin bilgiler:</w:t>
      </w:r>
    </w:p>
    <w:tbl>
      <w:tblPr>
        <w:tblW w:w="4986" w:type="pct"/>
        <w:tblLayout w:type="fixed"/>
        <w:tblCellMar>
          <w:left w:w="0" w:type="dxa"/>
          <w:right w:w="0" w:type="dxa"/>
        </w:tblCellMar>
        <w:tblLook w:val="0000" w:firstRow="0" w:lastRow="0" w:firstColumn="0" w:lastColumn="0" w:noHBand="0" w:noVBand="0"/>
      </w:tblPr>
      <w:tblGrid>
        <w:gridCol w:w="4859"/>
        <w:gridCol w:w="993"/>
        <w:gridCol w:w="1058"/>
        <w:gridCol w:w="1017"/>
        <w:gridCol w:w="1120"/>
      </w:tblGrid>
      <w:tr w:rsidR="00FA1861" w:rsidRPr="00BE54B4" w14:paraId="66B5F360" w14:textId="77777777" w:rsidTr="00F623D6">
        <w:trPr>
          <w:cantSplit/>
          <w:trHeight w:val="78"/>
        </w:trPr>
        <w:tc>
          <w:tcPr>
            <w:tcW w:w="2685" w:type="pct"/>
            <w:tcBorders>
              <w:top w:val="single" w:sz="4" w:space="0" w:color="auto"/>
              <w:bottom w:val="single" w:sz="4" w:space="0" w:color="auto"/>
            </w:tcBorders>
            <w:shd w:val="clear" w:color="auto" w:fill="auto"/>
            <w:vAlign w:val="bottom"/>
          </w:tcPr>
          <w:p w14:paraId="0076B503" w14:textId="77777777" w:rsidR="00FA1861" w:rsidRPr="00BE54B4" w:rsidRDefault="00FA1861" w:rsidP="00FA1861">
            <w:pPr>
              <w:jc w:val="both"/>
              <w:rPr>
                <w:rFonts w:ascii="Arial" w:eastAsia="Arial Unicode MS" w:hAnsi="Arial" w:cs="Arial"/>
                <w:b/>
                <w:sz w:val="18"/>
                <w:szCs w:val="18"/>
              </w:rPr>
            </w:pPr>
            <w:r w:rsidRPr="00BE54B4">
              <w:rPr>
                <w:rFonts w:ascii="Arial" w:hAnsi="Arial" w:cs="Arial"/>
                <w:b/>
                <w:sz w:val="18"/>
                <w:szCs w:val="18"/>
              </w:rPr>
              <w:t> </w:t>
            </w:r>
          </w:p>
        </w:tc>
        <w:tc>
          <w:tcPr>
            <w:tcW w:w="1134" w:type="pct"/>
            <w:gridSpan w:val="2"/>
            <w:tcBorders>
              <w:top w:val="single" w:sz="4" w:space="0" w:color="auto"/>
              <w:bottom w:val="single" w:sz="4" w:space="0" w:color="auto"/>
            </w:tcBorders>
            <w:shd w:val="clear" w:color="auto" w:fill="auto"/>
            <w:vAlign w:val="bottom"/>
          </w:tcPr>
          <w:p w14:paraId="650AD445" w14:textId="77777777" w:rsidR="00FA1861" w:rsidRPr="00BE54B4" w:rsidRDefault="00FA1861" w:rsidP="00FA1861">
            <w:pPr>
              <w:ind w:left="-153" w:right="-790"/>
              <w:jc w:val="center"/>
              <w:rPr>
                <w:rFonts w:ascii="Arial" w:hAnsi="Arial" w:cs="Arial"/>
                <w:b/>
                <w:sz w:val="18"/>
                <w:szCs w:val="18"/>
              </w:rPr>
            </w:pPr>
            <w:r w:rsidRPr="00BE54B4">
              <w:rPr>
                <w:rFonts w:ascii="Arial" w:hAnsi="Arial" w:cs="Arial"/>
                <w:b/>
                <w:sz w:val="18"/>
                <w:szCs w:val="18"/>
              </w:rPr>
              <w:t>Cari Dönem</w:t>
            </w:r>
          </w:p>
        </w:tc>
        <w:tc>
          <w:tcPr>
            <w:tcW w:w="1181" w:type="pct"/>
            <w:gridSpan w:val="2"/>
            <w:tcBorders>
              <w:top w:val="single" w:sz="4" w:space="0" w:color="auto"/>
              <w:bottom w:val="single" w:sz="4" w:space="0" w:color="auto"/>
            </w:tcBorders>
            <w:vAlign w:val="bottom"/>
          </w:tcPr>
          <w:p w14:paraId="6B7E48A6" w14:textId="77777777" w:rsidR="00FA1861" w:rsidRPr="00BE54B4" w:rsidRDefault="00FA1861" w:rsidP="00FA1861">
            <w:pPr>
              <w:ind w:left="-153" w:right="-790"/>
              <w:jc w:val="center"/>
              <w:rPr>
                <w:rFonts w:ascii="Arial" w:hAnsi="Arial" w:cs="Arial"/>
                <w:b/>
                <w:sz w:val="18"/>
                <w:szCs w:val="18"/>
              </w:rPr>
            </w:pPr>
            <w:r w:rsidRPr="00BE54B4">
              <w:rPr>
                <w:rFonts w:ascii="Arial" w:hAnsi="Arial" w:cs="Arial"/>
                <w:b/>
                <w:sz w:val="18"/>
                <w:szCs w:val="18"/>
              </w:rPr>
              <w:t>Önceki Dönem</w:t>
            </w:r>
          </w:p>
        </w:tc>
      </w:tr>
      <w:tr w:rsidR="001F6BC5" w:rsidRPr="00BE54B4" w14:paraId="519DD41B" w14:textId="77777777" w:rsidTr="00F623D6">
        <w:trPr>
          <w:trHeight w:val="59"/>
        </w:trPr>
        <w:tc>
          <w:tcPr>
            <w:tcW w:w="2685" w:type="pct"/>
            <w:tcBorders>
              <w:top w:val="single" w:sz="4" w:space="0" w:color="auto"/>
              <w:bottom w:val="single" w:sz="4" w:space="0" w:color="auto"/>
            </w:tcBorders>
            <w:shd w:val="clear" w:color="auto" w:fill="auto"/>
            <w:vAlign w:val="bottom"/>
          </w:tcPr>
          <w:p w14:paraId="6D469971" w14:textId="77777777" w:rsidR="00FA1861" w:rsidRPr="00BE54B4" w:rsidRDefault="00FA1861" w:rsidP="00FA1861">
            <w:pPr>
              <w:ind w:firstLine="360"/>
              <w:jc w:val="both"/>
              <w:rPr>
                <w:rFonts w:ascii="Arial" w:hAnsi="Arial" w:cs="Arial"/>
                <w:b/>
                <w:sz w:val="18"/>
                <w:szCs w:val="18"/>
              </w:rPr>
            </w:pPr>
          </w:p>
        </w:tc>
        <w:tc>
          <w:tcPr>
            <w:tcW w:w="549" w:type="pct"/>
            <w:tcBorders>
              <w:top w:val="single" w:sz="4" w:space="0" w:color="auto"/>
              <w:bottom w:val="single" w:sz="4" w:space="0" w:color="auto"/>
            </w:tcBorders>
            <w:shd w:val="clear" w:color="auto" w:fill="auto"/>
            <w:vAlign w:val="bottom"/>
          </w:tcPr>
          <w:p w14:paraId="48796FA6" w14:textId="77777777" w:rsidR="00FA1861" w:rsidRPr="00BE54B4" w:rsidRDefault="00FA1861" w:rsidP="001F6BC5">
            <w:pPr>
              <w:ind w:right="131"/>
              <w:jc w:val="right"/>
              <w:rPr>
                <w:rFonts w:ascii="Arial" w:hAnsi="Arial" w:cs="Arial"/>
                <w:b/>
                <w:sz w:val="18"/>
                <w:szCs w:val="18"/>
              </w:rPr>
            </w:pPr>
            <w:r w:rsidRPr="00BE54B4">
              <w:rPr>
                <w:rFonts w:ascii="Arial" w:hAnsi="Arial" w:cs="Arial"/>
                <w:b/>
                <w:sz w:val="18"/>
                <w:szCs w:val="18"/>
              </w:rPr>
              <w:t>TP</w:t>
            </w:r>
          </w:p>
        </w:tc>
        <w:tc>
          <w:tcPr>
            <w:tcW w:w="585" w:type="pct"/>
            <w:tcBorders>
              <w:top w:val="single" w:sz="4" w:space="0" w:color="auto"/>
              <w:bottom w:val="single" w:sz="4" w:space="0" w:color="auto"/>
            </w:tcBorders>
            <w:shd w:val="clear" w:color="auto" w:fill="auto"/>
            <w:vAlign w:val="bottom"/>
          </w:tcPr>
          <w:p w14:paraId="75BD06D9" w14:textId="77777777" w:rsidR="00FA1861" w:rsidRPr="00BE54B4" w:rsidRDefault="00FA1861" w:rsidP="001F6BC5">
            <w:pPr>
              <w:ind w:right="131"/>
              <w:jc w:val="right"/>
              <w:rPr>
                <w:rFonts w:ascii="Arial" w:hAnsi="Arial" w:cs="Arial"/>
                <w:b/>
                <w:sz w:val="18"/>
                <w:szCs w:val="18"/>
              </w:rPr>
            </w:pPr>
            <w:r w:rsidRPr="00BE54B4">
              <w:rPr>
                <w:rFonts w:ascii="Arial" w:hAnsi="Arial" w:cs="Arial"/>
                <w:b/>
                <w:sz w:val="18"/>
                <w:szCs w:val="18"/>
              </w:rPr>
              <w:t>YP</w:t>
            </w:r>
          </w:p>
        </w:tc>
        <w:tc>
          <w:tcPr>
            <w:tcW w:w="562" w:type="pct"/>
            <w:tcBorders>
              <w:top w:val="single" w:sz="4" w:space="0" w:color="auto"/>
              <w:bottom w:val="single" w:sz="4" w:space="0" w:color="auto"/>
            </w:tcBorders>
            <w:vAlign w:val="bottom"/>
          </w:tcPr>
          <w:p w14:paraId="6FBCA0F9" w14:textId="77777777" w:rsidR="00FA1861" w:rsidRPr="00BE54B4" w:rsidRDefault="00FA1861" w:rsidP="001F6BC5">
            <w:pPr>
              <w:ind w:right="131"/>
              <w:jc w:val="right"/>
              <w:rPr>
                <w:rFonts w:ascii="Arial" w:hAnsi="Arial" w:cs="Arial"/>
                <w:b/>
                <w:sz w:val="18"/>
                <w:szCs w:val="18"/>
              </w:rPr>
            </w:pPr>
            <w:r w:rsidRPr="00BE54B4">
              <w:rPr>
                <w:rFonts w:ascii="Arial" w:hAnsi="Arial" w:cs="Arial"/>
                <w:b/>
                <w:sz w:val="18"/>
                <w:szCs w:val="18"/>
              </w:rPr>
              <w:t>TP</w:t>
            </w:r>
          </w:p>
        </w:tc>
        <w:tc>
          <w:tcPr>
            <w:tcW w:w="619" w:type="pct"/>
            <w:tcBorders>
              <w:top w:val="single" w:sz="4" w:space="0" w:color="auto"/>
              <w:bottom w:val="single" w:sz="4" w:space="0" w:color="auto"/>
            </w:tcBorders>
            <w:vAlign w:val="bottom"/>
          </w:tcPr>
          <w:p w14:paraId="32787143" w14:textId="77777777" w:rsidR="00FA1861" w:rsidRPr="00BE54B4" w:rsidRDefault="00FA1861" w:rsidP="001F6BC5">
            <w:pPr>
              <w:ind w:right="131"/>
              <w:jc w:val="right"/>
              <w:rPr>
                <w:rFonts w:ascii="Arial" w:hAnsi="Arial" w:cs="Arial"/>
                <w:b/>
                <w:sz w:val="18"/>
                <w:szCs w:val="18"/>
              </w:rPr>
            </w:pPr>
            <w:r w:rsidRPr="00BE54B4">
              <w:rPr>
                <w:rFonts w:ascii="Arial" w:hAnsi="Arial" w:cs="Arial"/>
                <w:b/>
                <w:sz w:val="18"/>
                <w:szCs w:val="18"/>
              </w:rPr>
              <w:t>YP</w:t>
            </w:r>
          </w:p>
        </w:tc>
      </w:tr>
      <w:tr w:rsidR="001F6BC5" w:rsidRPr="00BE54B4" w14:paraId="61A7B9CF" w14:textId="77777777" w:rsidTr="00F623D6">
        <w:trPr>
          <w:trHeight w:val="59"/>
        </w:trPr>
        <w:tc>
          <w:tcPr>
            <w:tcW w:w="2685" w:type="pct"/>
            <w:tcBorders>
              <w:top w:val="single" w:sz="4" w:space="0" w:color="auto"/>
            </w:tcBorders>
            <w:shd w:val="clear" w:color="auto" w:fill="auto"/>
            <w:vAlign w:val="bottom"/>
          </w:tcPr>
          <w:p w14:paraId="2EDEF590" w14:textId="77777777" w:rsidR="00FA1861" w:rsidRPr="00BE54B4" w:rsidRDefault="00FA1861" w:rsidP="00FA1861">
            <w:pPr>
              <w:ind w:firstLine="360"/>
              <w:jc w:val="both"/>
              <w:rPr>
                <w:rFonts w:ascii="Arial" w:hAnsi="Arial" w:cs="Arial"/>
                <w:sz w:val="18"/>
                <w:szCs w:val="18"/>
              </w:rPr>
            </w:pPr>
          </w:p>
        </w:tc>
        <w:tc>
          <w:tcPr>
            <w:tcW w:w="549" w:type="pct"/>
            <w:tcBorders>
              <w:top w:val="single" w:sz="4" w:space="0" w:color="auto"/>
            </w:tcBorders>
            <w:shd w:val="clear" w:color="auto" w:fill="auto"/>
            <w:vAlign w:val="bottom"/>
          </w:tcPr>
          <w:p w14:paraId="3A7F626A" w14:textId="77777777" w:rsidR="00FA1861" w:rsidRPr="00BE54B4" w:rsidRDefault="00FA1861" w:rsidP="001F6BC5">
            <w:pPr>
              <w:ind w:right="131"/>
              <w:jc w:val="right"/>
              <w:rPr>
                <w:rFonts w:ascii="Arial" w:eastAsia="Arial Unicode MS" w:hAnsi="Arial" w:cs="Arial"/>
                <w:sz w:val="18"/>
                <w:szCs w:val="18"/>
              </w:rPr>
            </w:pPr>
          </w:p>
        </w:tc>
        <w:tc>
          <w:tcPr>
            <w:tcW w:w="585" w:type="pct"/>
            <w:tcBorders>
              <w:top w:val="single" w:sz="4" w:space="0" w:color="auto"/>
            </w:tcBorders>
            <w:shd w:val="clear" w:color="auto" w:fill="auto"/>
            <w:vAlign w:val="bottom"/>
          </w:tcPr>
          <w:p w14:paraId="43EF52D3" w14:textId="77777777" w:rsidR="00FA1861" w:rsidRPr="00BE54B4" w:rsidRDefault="00FA1861" w:rsidP="001F6BC5">
            <w:pPr>
              <w:ind w:right="131"/>
              <w:jc w:val="right"/>
              <w:rPr>
                <w:rFonts w:ascii="Arial" w:eastAsia="Arial Unicode MS" w:hAnsi="Arial" w:cs="Arial"/>
                <w:sz w:val="18"/>
                <w:szCs w:val="18"/>
              </w:rPr>
            </w:pPr>
          </w:p>
        </w:tc>
        <w:tc>
          <w:tcPr>
            <w:tcW w:w="562" w:type="pct"/>
            <w:tcBorders>
              <w:top w:val="single" w:sz="4" w:space="0" w:color="auto"/>
            </w:tcBorders>
            <w:vAlign w:val="bottom"/>
          </w:tcPr>
          <w:p w14:paraId="4F494C15" w14:textId="77777777" w:rsidR="00FA1861" w:rsidRPr="00BE54B4" w:rsidRDefault="00FA1861" w:rsidP="001F6BC5">
            <w:pPr>
              <w:ind w:right="131"/>
              <w:jc w:val="right"/>
              <w:rPr>
                <w:rFonts w:ascii="Arial" w:eastAsia="Arial Unicode MS" w:hAnsi="Arial" w:cs="Arial"/>
                <w:sz w:val="18"/>
                <w:szCs w:val="18"/>
              </w:rPr>
            </w:pPr>
          </w:p>
        </w:tc>
        <w:tc>
          <w:tcPr>
            <w:tcW w:w="619" w:type="pct"/>
            <w:tcBorders>
              <w:top w:val="single" w:sz="4" w:space="0" w:color="auto"/>
            </w:tcBorders>
            <w:vAlign w:val="bottom"/>
          </w:tcPr>
          <w:p w14:paraId="49F89CE4" w14:textId="77777777" w:rsidR="00FA1861" w:rsidRPr="00BE54B4" w:rsidRDefault="00FA1861" w:rsidP="001F6BC5">
            <w:pPr>
              <w:ind w:right="131"/>
              <w:jc w:val="right"/>
              <w:rPr>
                <w:rFonts w:ascii="Arial" w:eastAsia="Arial Unicode MS" w:hAnsi="Arial" w:cs="Arial"/>
                <w:sz w:val="18"/>
                <w:szCs w:val="18"/>
              </w:rPr>
            </w:pPr>
          </w:p>
        </w:tc>
      </w:tr>
      <w:tr w:rsidR="002B7112" w:rsidRPr="00BE54B4" w14:paraId="2CCADBCF" w14:textId="77777777" w:rsidTr="00454C19">
        <w:trPr>
          <w:trHeight w:val="79"/>
        </w:trPr>
        <w:tc>
          <w:tcPr>
            <w:tcW w:w="2685" w:type="pct"/>
            <w:shd w:val="clear" w:color="auto" w:fill="auto"/>
            <w:vAlign w:val="bottom"/>
          </w:tcPr>
          <w:p w14:paraId="7A901203" w14:textId="77777777" w:rsidR="002B7112" w:rsidRPr="00BE54B4" w:rsidRDefault="002B7112" w:rsidP="002B7112">
            <w:pPr>
              <w:jc w:val="both"/>
              <w:rPr>
                <w:rFonts w:ascii="Arial" w:eastAsia="Arial Unicode MS" w:hAnsi="Arial" w:cs="Arial"/>
                <w:sz w:val="18"/>
                <w:szCs w:val="18"/>
              </w:rPr>
            </w:pPr>
            <w:r w:rsidRPr="00BE54B4">
              <w:rPr>
                <w:rFonts w:ascii="Arial" w:hAnsi="Arial" w:cs="Arial"/>
                <w:sz w:val="18"/>
                <w:szCs w:val="18"/>
              </w:rPr>
              <w:t xml:space="preserve">Vadesiz serbest hesap </w:t>
            </w:r>
          </w:p>
        </w:tc>
        <w:tc>
          <w:tcPr>
            <w:tcW w:w="549" w:type="pct"/>
            <w:vAlign w:val="bottom"/>
          </w:tcPr>
          <w:p w14:paraId="040FF8CD" w14:textId="5D518271" w:rsidR="002B7112" w:rsidRPr="00BE54B4" w:rsidRDefault="002B7112" w:rsidP="002B7112">
            <w:pPr>
              <w:ind w:right="140"/>
              <w:jc w:val="right"/>
              <w:rPr>
                <w:rFonts w:ascii="Arial" w:hAnsi="Arial" w:cs="Arial"/>
                <w:sz w:val="18"/>
                <w:szCs w:val="18"/>
              </w:rPr>
            </w:pPr>
            <w:r w:rsidRPr="00BE54B4">
              <w:rPr>
                <w:rFonts w:ascii="Arial" w:hAnsi="Arial" w:cs="Arial"/>
                <w:sz w:val="18"/>
                <w:szCs w:val="18"/>
                <w:lang w:val="en-US" w:eastAsia="en-US"/>
              </w:rPr>
              <w:t>2.084.376</w:t>
            </w:r>
          </w:p>
        </w:tc>
        <w:tc>
          <w:tcPr>
            <w:tcW w:w="585" w:type="pct"/>
            <w:vAlign w:val="bottom"/>
          </w:tcPr>
          <w:p w14:paraId="73C87FC0" w14:textId="1B0606B7" w:rsidR="002B7112" w:rsidRPr="00BE54B4" w:rsidRDefault="002B7112" w:rsidP="002B7112">
            <w:pPr>
              <w:ind w:right="140"/>
              <w:jc w:val="right"/>
              <w:rPr>
                <w:rFonts w:ascii="Arial" w:hAnsi="Arial" w:cs="Arial"/>
                <w:sz w:val="18"/>
                <w:szCs w:val="18"/>
              </w:rPr>
            </w:pPr>
            <w:r w:rsidRPr="00BE54B4">
              <w:rPr>
                <w:rFonts w:ascii="Arial" w:hAnsi="Arial" w:cs="Arial"/>
                <w:sz w:val="18"/>
                <w:szCs w:val="18"/>
                <w:lang w:val="en-US" w:eastAsia="en-US"/>
              </w:rPr>
              <w:t>1.716.127</w:t>
            </w:r>
          </w:p>
        </w:tc>
        <w:tc>
          <w:tcPr>
            <w:tcW w:w="562" w:type="pct"/>
            <w:shd w:val="clear" w:color="auto" w:fill="auto"/>
          </w:tcPr>
          <w:p w14:paraId="6DD9DA30" w14:textId="0D82623A" w:rsidR="002B7112" w:rsidRPr="00BE54B4" w:rsidRDefault="002B7112" w:rsidP="002B7112">
            <w:pPr>
              <w:ind w:right="140"/>
              <w:jc w:val="right"/>
              <w:rPr>
                <w:rFonts w:ascii="Arial" w:hAnsi="Arial" w:cs="Arial"/>
                <w:sz w:val="18"/>
                <w:szCs w:val="18"/>
              </w:rPr>
            </w:pPr>
            <w:r w:rsidRPr="00BE54B4">
              <w:rPr>
                <w:rFonts w:ascii="Arial" w:hAnsi="Arial" w:cs="Arial"/>
                <w:sz w:val="18"/>
                <w:szCs w:val="18"/>
              </w:rPr>
              <w:t>1.092.052</w:t>
            </w:r>
          </w:p>
        </w:tc>
        <w:tc>
          <w:tcPr>
            <w:tcW w:w="619" w:type="pct"/>
            <w:shd w:val="clear" w:color="auto" w:fill="auto"/>
          </w:tcPr>
          <w:p w14:paraId="599463F0" w14:textId="1D88CF3A" w:rsidR="002B7112" w:rsidRPr="00BE54B4" w:rsidRDefault="002B7112" w:rsidP="002B7112">
            <w:pPr>
              <w:ind w:right="140"/>
              <w:jc w:val="right"/>
              <w:rPr>
                <w:rFonts w:ascii="Arial" w:hAnsi="Arial" w:cs="Arial"/>
                <w:sz w:val="18"/>
                <w:szCs w:val="18"/>
              </w:rPr>
            </w:pPr>
            <w:r w:rsidRPr="00BE54B4">
              <w:rPr>
                <w:rFonts w:ascii="Arial" w:hAnsi="Arial" w:cs="Arial"/>
                <w:sz w:val="18"/>
                <w:szCs w:val="18"/>
              </w:rPr>
              <w:t>2.012.553</w:t>
            </w:r>
          </w:p>
        </w:tc>
      </w:tr>
      <w:tr w:rsidR="002B7112" w:rsidRPr="00BE54B4" w14:paraId="3E7BB9E9" w14:textId="77777777" w:rsidTr="00D503CA">
        <w:trPr>
          <w:trHeight w:val="79"/>
        </w:trPr>
        <w:tc>
          <w:tcPr>
            <w:tcW w:w="2685" w:type="pct"/>
            <w:shd w:val="clear" w:color="auto" w:fill="auto"/>
            <w:vAlign w:val="bottom"/>
          </w:tcPr>
          <w:p w14:paraId="7D5F6412" w14:textId="77777777" w:rsidR="002B7112" w:rsidRPr="00BE54B4" w:rsidRDefault="002B7112" w:rsidP="002B7112">
            <w:pPr>
              <w:jc w:val="both"/>
              <w:rPr>
                <w:rFonts w:ascii="Arial" w:eastAsia="Arial Unicode MS" w:hAnsi="Arial" w:cs="Arial"/>
                <w:sz w:val="18"/>
                <w:szCs w:val="18"/>
              </w:rPr>
            </w:pPr>
            <w:r w:rsidRPr="00BE54B4">
              <w:rPr>
                <w:rFonts w:ascii="Arial" w:hAnsi="Arial" w:cs="Arial"/>
                <w:sz w:val="18"/>
                <w:szCs w:val="18"/>
              </w:rPr>
              <w:t>Vadeli serbest hesap</w:t>
            </w:r>
          </w:p>
        </w:tc>
        <w:tc>
          <w:tcPr>
            <w:tcW w:w="549" w:type="pct"/>
            <w:vAlign w:val="bottom"/>
          </w:tcPr>
          <w:p w14:paraId="4F8EF881" w14:textId="513C4FE7" w:rsidR="002B7112" w:rsidRPr="00BE54B4" w:rsidRDefault="002B7112" w:rsidP="002B7112">
            <w:pPr>
              <w:ind w:right="140"/>
              <w:jc w:val="right"/>
              <w:rPr>
                <w:rFonts w:ascii="Arial" w:hAnsi="Arial" w:cs="Arial"/>
                <w:sz w:val="18"/>
                <w:szCs w:val="18"/>
              </w:rPr>
            </w:pPr>
            <w:r w:rsidRPr="00BE54B4">
              <w:rPr>
                <w:rFonts w:ascii="Arial" w:hAnsi="Arial" w:cs="Arial"/>
                <w:sz w:val="18"/>
                <w:szCs w:val="18"/>
                <w:lang w:val="en-US" w:eastAsia="en-US"/>
              </w:rPr>
              <w:t>-</w:t>
            </w:r>
          </w:p>
        </w:tc>
        <w:tc>
          <w:tcPr>
            <w:tcW w:w="585" w:type="pct"/>
            <w:vAlign w:val="bottom"/>
          </w:tcPr>
          <w:p w14:paraId="3AE05158" w14:textId="11D23E51" w:rsidR="002B7112" w:rsidRPr="00BE54B4" w:rsidRDefault="002B7112" w:rsidP="002B7112">
            <w:pPr>
              <w:ind w:right="140"/>
              <w:jc w:val="right"/>
              <w:rPr>
                <w:rFonts w:ascii="Arial" w:hAnsi="Arial" w:cs="Arial"/>
                <w:sz w:val="18"/>
                <w:szCs w:val="18"/>
              </w:rPr>
            </w:pPr>
            <w:r w:rsidRPr="00BE54B4">
              <w:rPr>
                <w:rFonts w:ascii="Arial" w:hAnsi="Arial" w:cs="Arial"/>
                <w:sz w:val="18"/>
                <w:szCs w:val="18"/>
                <w:lang w:val="en-US" w:eastAsia="en-US"/>
              </w:rPr>
              <w:t>-</w:t>
            </w:r>
          </w:p>
        </w:tc>
        <w:tc>
          <w:tcPr>
            <w:tcW w:w="562" w:type="pct"/>
            <w:shd w:val="clear" w:color="auto" w:fill="auto"/>
            <w:vAlign w:val="bottom"/>
          </w:tcPr>
          <w:p w14:paraId="4A9D66B3" w14:textId="44CB1BB1" w:rsidR="002B7112" w:rsidRPr="00BE54B4" w:rsidRDefault="002B7112" w:rsidP="002B7112">
            <w:pPr>
              <w:ind w:right="140"/>
              <w:jc w:val="right"/>
              <w:rPr>
                <w:rFonts w:ascii="Arial" w:hAnsi="Arial" w:cs="Arial"/>
                <w:sz w:val="18"/>
                <w:szCs w:val="18"/>
              </w:rPr>
            </w:pPr>
            <w:r w:rsidRPr="00BE54B4">
              <w:rPr>
                <w:rFonts w:ascii="Arial" w:hAnsi="Arial" w:cs="Arial"/>
                <w:sz w:val="18"/>
                <w:szCs w:val="18"/>
              </w:rPr>
              <w:t>-</w:t>
            </w:r>
          </w:p>
        </w:tc>
        <w:tc>
          <w:tcPr>
            <w:tcW w:w="619" w:type="pct"/>
            <w:shd w:val="clear" w:color="auto" w:fill="auto"/>
            <w:vAlign w:val="bottom"/>
          </w:tcPr>
          <w:p w14:paraId="1379B0AE" w14:textId="6991C612" w:rsidR="002B7112" w:rsidRPr="00BE54B4" w:rsidRDefault="002B7112" w:rsidP="002B7112">
            <w:pPr>
              <w:ind w:right="140"/>
              <w:jc w:val="right"/>
              <w:rPr>
                <w:rFonts w:ascii="Arial" w:hAnsi="Arial" w:cs="Arial"/>
                <w:sz w:val="18"/>
                <w:szCs w:val="18"/>
              </w:rPr>
            </w:pPr>
            <w:r w:rsidRPr="00BE54B4">
              <w:rPr>
                <w:rFonts w:ascii="Arial" w:hAnsi="Arial" w:cs="Arial"/>
                <w:sz w:val="18"/>
                <w:szCs w:val="18"/>
              </w:rPr>
              <w:t>-</w:t>
            </w:r>
          </w:p>
        </w:tc>
      </w:tr>
      <w:tr w:rsidR="002B7112" w:rsidRPr="00BE54B4" w14:paraId="0E898FF8" w14:textId="77777777" w:rsidTr="00454C19">
        <w:trPr>
          <w:trHeight w:val="79"/>
        </w:trPr>
        <w:tc>
          <w:tcPr>
            <w:tcW w:w="2685" w:type="pct"/>
            <w:shd w:val="clear" w:color="auto" w:fill="auto"/>
            <w:vAlign w:val="bottom"/>
          </w:tcPr>
          <w:p w14:paraId="2B97EA0D" w14:textId="77777777" w:rsidR="002B7112" w:rsidRPr="00BE54B4" w:rsidRDefault="002B7112" w:rsidP="002B7112">
            <w:pPr>
              <w:jc w:val="both"/>
              <w:rPr>
                <w:rFonts w:ascii="Arial" w:hAnsi="Arial" w:cs="Arial"/>
                <w:sz w:val="18"/>
                <w:szCs w:val="18"/>
              </w:rPr>
            </w:pPr>
            <w:r w:rsidRPr="00BE54B4">
              <w:rPr>
                <w:rFonts w:ascii="Arial" w:hAnsi="Arial" w:cs="Arial"/>
                <w:sz w:val="18"/>
                <w:szCs w:val="18"/>
              </w:rPr>
              <w:t>Vadeli serbest olmayan hesap</w:t>
            </w:r>
            <w:r w:rsidRPr="00BE54B4">
              <w:rPr>
                <w:rFonts w:ascii="Arial" w:hAnsi="Arial" w:cs="Arial"/>
                <w:sz w:val="18"/>
                <w:szCs w:val="18"/>
                <w:vertAlign w:val="superscript"/>
              </w:rPr>
              <w:t>(*)</w:t>
            </w:r>
          </w:p>
        </w:tc>
        <w:tc>
          <w:tcPr>
            <w:tcW w:w="549" w:type="pct"/>
            <w:vAlign w:val="bottom"/>
          </w:tcPr>
          <w:p w14:paraId="7DFAB65B" w14:textId="49AD6465" w:rsidR="002B7112" w:rsidRPr="00BE54B4" w:rsidRDefault="002B7112" w:rsidP="002B7112">
            <w:pPr>
              <w:ind w:right="140"/>
              <w:jc w:val="right"/>
              <w:rPr>
                <w:rFonts w:ascii="Arial" w:hAnsi="Arial" w:cs="Arial"/>
                <w:sz w:val="18"/>
                <w:szCs w:val="18"/>
              </w:rPr>
            </w:pPr>
            <w:r w:rsidRPr="00BE54B4">
              <w:rPr>
                <w:rFonts w:ascii="Arial" w:hAnsi="Arial" w:cs="Arial"/>
                <w:sz w:val="18"/>
                <w:szCs w:val="18"/>
                <w:lang w:val="en-US" w:eastAsia="en-US"/>
              </w:rPr>
              <w:t>38.943</w:t>
            </w:r>
          </w:p>
        </w:tc>
        <w:tc>
          <w:tcPr>
            <w:tcW w:w="585" w:type="pct"/>
            <w:vAlign w:val="bottom"/>
          </w:tcPr>
          <w:p w14:paraId="1632C5C2" w14:textId="1BF14EA9" w:rsidR="002B7112" w:rsidRPr="00BE54B4" w:rsidRDefault="002B7112" w:rsidP="002B7112">
            <w:pPr>
              <w:ind w:right="140"/>
              <w:jc w:val="right"/>
              <w:rPr>
                <w:rFonts w:ascii="Arial" w:hAnsi="Arial" w:cs="Arial"/>
                <w:sz w:val="18"/>
                <w:szCs w:val="18"/>
              </w:rPr>
            </w:pPr>
            <w:r w:rsidRPr="00BE54B4">
              <w:rPr>
                <w:rFonts w:ascii="Arial" w:hAnsi="Arial" w:cs="Arial"/>
                <w:sz w:val="18"/>
                <w:szCs w:val="18"/>
                <w:lang w:val="en-US" w:eastAsia="en-US"/>
              </w:rPr>
              <w:t>10.024.233</w:t>
            </w:r>
          </w:p>
        </w:tc>
        <w:tc>
          <w:tcPr>
            <w:tcW w:w="562" w:type="pct"/>
            <w:shd w:val="clear" w:color="auto" w:fill="auto"/>
          </w:tcPr>
          <w:p w14:paraId="34D97154" w14:textId="7E1FAAE5" w:rsidR="002B7112" w:rsidRPr="00BE54B4" w:rsidRDefault="002B7112" w:rsidP="002B7112">
            <w:pPr>
              <w:ind w:right="140"/>
              <w:jc w:val="right"/>
              <w:rPr>
                <w:rFonts w:ascii="Arial" w:hAnsi="Arial" w:cs="Arial"/>
                <w:sz w:val="18"/>
                <w:szCs w:val="18"/>
              </w:rPr>
            </w:pPr>
            <w:r w:rsidRPr="00BE54B4">
              <w:rPr>
                <w:rFonts w:ascii="Arial" w:hAnsi="Arial" w:cs="Arial"/>
                <w:sz w:val="18"/>
                <w:szCs w:val="18"/>
              </w:rPr>
              <w:t>7.964</w:t>
            </w:r>
          </w:p>
        </w:tc>
        <w:tc>
          <w:tcPr>
            <w:tcW w:w="619" w:type="pct"/>
            <w:shd w:val="clear" w:color="auto" w:fill="auto"/>
          </w:tcPr>
          <w:p w14:paraId="14DD72CB" w14:textId="3D2CCCD3" w:rsidR="002B7112" w:rsidRPr="00BE54B4" w:rsidRDefault="002B7112" w:rsidP="002B7112">
            <w:pPr>
              <w:ind w:right="140"/>
              <w:jc w:val="right"/>
              <w:rPr>
                <w:rFonts w:ascii="Arial" w:hAnsi="Arial" w:cs="Arial"/>
                <w:sz w:val="18"/>
                <w:szCs w:val="18"/>
              </w:rPr>
            </w:pPr>
            <w:r w:rsidRPr="00BE54B4">
              <w:rPr>
                <w:rFonts w:ascii="Arial" w:hAnsi="Arial" w:cs="Arial"/>
                <w:sz w:val="18"/>
                <w:szCs w:val="18"/>
              </w:rPr>
              <w:t>7.062.332</w:t>
            </w:r>
          </w:p>
        </w:tc>
      </w:tr>
      <w:tr w:rsidR="002B7112" w:rsidRPr="00BE54B4" w14:paraId="52A8582D" w14:textId="77777777" w:rsidTr="00D503CA">
        <w:trPr>
          <w:trHeight w:val="79"/>
        </w:trPr>
        <w:tc>
          <w:tcPr>
            <w:tcW w:w="2685" w:type="pct"/>
            <w:tcBorders>
              <w:bottom w:val="single" w:sz="4" w:space="0" w:color="auto"/>
            </w:tcBorders>
            <w:shd w:val="clear" w:color="auto" w:fill="auto"/>
            <w:vAlign w:val="bottom"/>
          </w:tcPr>
          <w:p w14:paraId="4E64D5BD" w14:textId="77777777" w:rsidR="002B7112" w:rsidRPr="00BE54B4" w:rsidRDefault="002B7112" w:rsidP="002B7112">
            <w:pPr>
              <w:jc w:val="both"/>
              <w:rPr>
                <w:rFonts w:ascii="Arial" w:hAnsi="Arial" w:cs="Arial"/>
                <w:sz w:val="18"/>
                <w:szCs w:val="18"/>
              </w:rPr>
            </w:pPr>
          </w:p>
        </w:tc>
        <w:tc>
          <w:tcPr>
            <w:tcW w:w="549" w:type="pct"/>
            <w:tcBorders>
              <w:top w:val="nil"/>
              <w:left w:val="nil"/>
              <w:bottom w:val="single" w:sz="4" w:space="0" w:color="auto"/>
              <w:right w:val="nil"/>
            </w:tcBorders>
            <w:vAlign w:val="bottom"/>
          </w:tcPr>
          <w:p w14:paraId="0D6899CA" w14:textId="77777777" w:rsidR="002B7112" w:rsidRPr="00BE54B4" w:rsidRDefault="002B7112" w:rsidP="002B7112">
            <w:pPr>
              <w:ind w:right="140"/>
              <w:jc w:val="right"/>
              <w:rPr>
                <w:rFonts w:ascii="Arial" w:hAnsi="Arial" w:cs="Arial"/>
                <w:sz w:val="18"/>
                <w:szCs w:val="18"/>
              </w:rPr>
            </w:pPr>
          </w:p>
        </w:tc>
        <w:tc>
          <w:tcPr>
            <w:tcW w:w="585" w:type="pct"/>
            <w:tcBorders>
              <w:top w:val="nil"/>
              <w:left w:val="nil"/>
              <w:bottom w:val="single" w:sz="4" w:space="0" w:color="auto"/>
              <w:right w:val="nil"/>
            </w:tcBorders>
            <w:vAlign w:val="bottom"/>
          </w:tcPr>
          <w:p w14:paraId="00E0A3F7" w14:textId="77777777" w:rsidR="002B7112" w:rsidRPr="00BE54B4" w:rsidRDefault="002B7112" w:rsidP="002B7112">
            <w:pPr>
              <w:ind w:right="140"/>
              <w:jc w:val="right"/>
              <w:rPr>
                <w:rFonts w:ascii="Arial" w:hAnsi="Arial" w:cs="Arial"/>
                <w:sz w:val="18"/>
                <w:szCs w:val="18"/>
              </w:rPr>
            </w:pPr>
          </w:p>
        </w:tc>
        <w:tc>
          <w:tcPr>
            <w:tcW w:w="562" w:type="pct"/>
            <w:tcBorders>
              <w:bottom w:val="single" w:sz="4" w:space="0" w:color="auto"/>
            </w:tcBorders>
            <w:shd w:val="clear" w:color="auto" w:fill="auto"/>
            <w:vAlign w:val="bottom"/>
          </w:tcPr>
          <w:p w14:paraId="44FEFC71" w14:textId="77777777" w:rsidR="002B7112" w:rsidRPr="00BE54B4" w:rsidRDefault="002B7112" w:rsidP="002B7112">
            <w:pPr>
              <w:ind w:right="140"/>
              <w:jc w:val="right"/>
              <w:rPr>
                <w:rFonts w:ascii="Arial" w:hAnsi="Arial" w:cs="Arial"/>
                <w:sz w:val="18"/>
                <w:szCs w:val="18"/>
              </w:rPr>
            </w:pPr>
          </w:p>
        </w:tc>
        <w:tc>
          <w:tcPr>
            <w:tcW w:w="619" w:type="pct"/>
            <w:tcBorders>
              <w:bottom w:val="single" w:sz="4" w:space="0" w:color="auto"/>
            </w:tcBorders>
            <w:shd w:val="clear" w:color="auto" w:fill="auto"/>
            <w:vAlign w:val="bottom"/>
          </w:tcPr>
          <w:p w14:paraId="0527605C" w14:textId="77777777" w:rsidR="002B7112" w:rsidRPr="00BE54B4" w:rsidRDefault="002B7112" w:rsidP="002B7112">
            <w:pPr>
              <w:ind w:right="140"/>
              <w:jc w:val="right"/>
              <w:rPr>
                <w:rFonts w:ascii="Arial" w:hAnsi="Arial" w:cs="Arial"/>
                <w:sz w:val="18"/>
                <w:szCs w:val="18"/>
              </w:rPr>
            </w:pPr>
          </w:p>
        </w:tc>
      </w:tr>
      <w:tr w:rsidR="002B7112" w:rsidRPr="00BE54B4" w14:paraId="4B21B0FA" w14:textId="77777777" w:rsidTr="00454C19">
        <w:trPr>
          <w:trHeight w:val="79"/>
        </w:trPr>
        <w:tc>
          <w:tcPr>
            <w:tcW w:w="2685" w:type="pct"/>
            <w:tcBorders>
              <w:top w:val="single" w:sz="4" w:space="0" w:color="auto"/>
              <w:bottom w:val="double" w:sz="4" w:space="0" w:color="auto"/>
            </w:tcBorders>
            <w:shd w:val="clear" w:color="auto" w:fill="auto"/>
            <w:vAlign w:val="bottom"/>
          </w:tcPr>
          <w:p w14:paraId="1F4B9D60" w14:textId="77777777" w:rsidR="002B7112" w:rsidRPr="00BE54B4" w:rsidRDefault="002B7112" w:rsidP="002B7112">
            <w:pPr>
              <w:jc w:val="both"/>
              <w:rPr>
                <w:rFonts w:ascii="Arial" w:eastAsia="Arial Unicode MS" w:hAnsi="Arial" w:cs="Arial"/>
                <w:b/>
                <w:sz w:val="18"/>
                <w:szCs w:val="18"/>
              </w:rPr>
            </w:pPr>
            <w:r w:rsidRPr="00BE54B4">
              <w:rPr>
                <w:rFonts w:ascii="Arial" w:hAnsi="Arial" w:cs="Arial"/>
                <w:b/>
                <w:sz w:val="18"/>
                <w:szCs w:val="18"/>
              </w:rPr>
              <w:t>Toplam</w:t>
            </w:r>
          </w:p>
        </w:tc>
        <w:tc>
          <w:tcPr>
            <w:tcW w:w="549" w:type="pct"/>
            <w:tcBorders>
              <w:top w:val="nil"/>
              <w:left w:val="nil"/>
              <w:bottom w:val="double" w:sz="4" w:space="0" w:color="auto"/>
              <w:right w:val="nil"/>
            </w:tcBorders>
            <w:vAlign w:val="bottom"/>
          </w:tcPr>
          <w:p w14:paraId="32E13C59" w14:textId="13636650" w:rsidR="002B7112" w:rsidRPr="00BE54B4" w:rsidRDefault="002B7112" w:rsidP="002B7112">
            <w:pPr>
              <w:ind w:right="140"/>
              <w:jc w:val="right"/>
              <w:rPr>
                <w:rFonts w:ascii="Arial" w:hAnsi="Arial" w:cs="Arial"/>
                <w:b/>
                <w:sz w:val="18"/>
                <w:szCs w:val="18"/>
              </w:rPr>
            </w:pPr>
            <w:r w:rsidRPr="00BE54B4">
              <w:rPr>
                <w:rFonts w:ascii="Arial" w:hAnsi="Arial" w:cs="Arial"/>
                <w:b/>
                <w:sz w:val="18"/>
                <w:szCs w:val="18"/>
                <w:lang w:val="en-US" w:eastAsia="en-US"/>
              </w:rPr>
              <w:t>2.123.319</w:t>
            </w:r>
          </w:p>
        </w:tc>
        <w:tc>
          <w:tcPr>
            <w:tcW w:w="585" w:type="pct"/>
            <w:tcBorders>
              <w:top w:val="single" w:sz="4" w:space="0" w:color="auto"/>
              <w:left w:val="nil"/>
              <w:bottom w:val="double" w:sz="4" w:space="0" w:color="auto"/>
              <w:right w:val="nil"/>
            </w:tcBorders>
            <w:vAlign w:val="bottom"/>
          </w:tcPr>
          <w:p w14:paraId="05D4FF52" w14:textId="6758D863" w:rsidR="002B7112" w:rsidRPr="00BE54B4" w:rsidRDefault="002B7112" w:rsidP="002B7112">
            <w:pPr>
              <w:ind w:right="140"/>
              <w:jc w:val="right"/>
              <w:rPr>
                <w:rFonts w:ascii="Arial" w:hAnsi="Arial" w:cs="Arial"/>
                <w:b/>
                <w:sz w:val="18"/>
                <w:szCs w:val="18"/>
              </w:rPr>
            </w:pPr>
            <w:r w:rsidRPr="00BE54B4">
              <w:rPr>
                <w:rFonts w:ascii="Arial" w:hAnsi="Arial" w:cs="Arial"/>
                <w:b/>
                <w:sz w:val="18"/>
                <w:szCs w:val="18"/>
                <w:lang w:val="en-US" w:eastAsia="en-US"/>
              </w:rPr>
              <w:t>11.740.360</w:t>
            </w:r>
          </w:p>
        </w:tc>
        <w:tc>
          <w:tcPr>
            <w:tcW w:w="562" w:type="pct"/>
            <w:tcBorders>
              <w:top w:val="nil"/>
              <w:left w:val="nil"/>
              <w:bottom w:val="double" w:sz="4" w:space="0" w:color="auto"/>
              <w:right w:val="nil"/>
            </w:tcBorders>
            <w:shd w:val="clear" w:color="auto" w:fill="auto"/>
          </w:tcPr>
          <w:p w14:paraId="5753B039" w14:textId="5FF13933" w:rsidR="002B7112" w:rsidRPr="00BE54B4" w:rsidRDefault="002B7112" w:rsidP="002B7112">
            <w:pPr>
              <w:ind w:right="140"/>
              <w:jc w:val="right"/>
              <w:rPr>
                <w:rFonts w:ascii="Arial" w:hAnsi="Arial" w:cs="Arial"/>
                <w:b/>
                <w:bCs/>
                <w:sz w:val="18"/>
                <w:szCs w:val="18"/>
              </w:rPr>
            </w:pPr>
            <w:r w:rsidRPr="00BE54B4">
              <w:rPr>
                <w:rFonts w:ascii="Arial" w:hAnsi="Arial" w:cs="Arial"/>
                <w:b/>
                <w:bCs/>
                <w:sz w:val="18"/>
                <w:szCs w:val="18"/>
              </w:rPr>
              <w:t>1.100.016</w:t>
            </w:r>
          </w:p>
        </w:tc>
        <w:tc>
          <w:tcPr>
            <w:tcW w:w="619" w:type="pct"/>
            <w:tcBorders>
              <w:top w:val="single" w:sz="4" w:space="0" w:color="auto"/>
              <w:left w:val="nil"/>
              <w:bottom w:val="double" w:sz="4" w:space="0" w:color="auto"/>
            </w:tcBorders>
            <w:shd w:val="clear" w:color="auto" w:fill="auto"/>
          </w:tcPr>
          <w:p w14:paraId="409C66D4" w14:textId="6EE3AD02" w:rsidR="002B7112" w:rsidRPr="00BE54B4" w:rsidRDefault="002B7112" w:rsidP="002B7112">
            <w:pPr>
              <w:ind w:right="111"/>
              <w:jc w:val="right"/>
              <w:rPr>
                <w:rFonts w:ascii="Arial" w:hAnsi="Arial" w:cs="Arial"/>
                <w:b/>
                <w:bCs/>
                <w:sz w:val="18"/>
                <w:szCs w:val="18"/>
              </w:rPr>
            </w:pPr>
            <w:r w:rsidRPr="00BE54B4">
              <w:rPr>
                <w:rFonts w:ascii="Arial" w:hAnsi="Arial" w:cs="Arial"/>
                <w:b/>
                <w:bCs/>
                <w:sz w:val="18"/>
                <w:szCs w:val="18"/>
              </w:rPr>
              <w:t>9.074.885</w:t>
            </w:r>
          </w:p>
        </w:tc>
      </w:tr>
    </w:tbl>
    <w:p w14:paraId="1695A045" w14:textId="42A020FB" w:rsidR="00FA1861" w:rsidRPr="00BE54B4" w:rsidRDefault="00FA1861" w:rsidP="00FA1861">
      <w:pPr>
        <w:spacing w:before="60" w:after="120"/>
        <w:ind w:left="142" w:right="42" w:hanging="156"/>
        <w:jc w:val="both"/>
        <w:rPr>
          <w:rFonts w:ascii="Arial" w:hAnsi="Arial" w:cs="Arial"/>
          <w:color w:val="000000" w:themeColor="text1"/>
          <w:sz w:val="15"/>
          <w:szCs w:val="15"/>
        </w:rPr>
      </w:pPr>
      <w:r w:rsidRPr="00BE54B4">
        <w:rPr>
          <w:rFonts w:ascii="Arial" w:hAnsi="Arial" w:cs="Arial"/>
          <w:color w:val="000000" w:themeColor="text1"/>
          <w:sz w:val="15"/>
          <w:szCs w:val="15"/>
          <w:vertAlign w:val="superscript"/>
        </w:rPr>
        <w:t>(*)</w:t>
      </w:r>
      <w:r w:rsidRPr="00BE54B4">
        <w:rPr>
          <w:rFonts w:ascii="Arial" w:hAnsi="Arial" w:cs="Arial"/>
          <w:color w:val="000000" w:themeColor="text1"/>
          <w:sz w:val="15"/>
          <w:szCs w:val="15"/>
        </w:rPr>
        <w:t xml:space="preserve"> </w:t>
      </w:r>
      <w:r w:rsidR="000F4E9C" w:rsidRPr="00BE54B4">
        <w:rPr>
          <w:rFonts w:ascii="Arial" w:hAnsi="Arial" w:cs="Arial"/>
          <w:color w:val="000000" w:themeColor="text1"/>
          <w:sz w:val="15"/>
          <w:szCs w:val="15"/>
        </w:rPr>
        <w:t>3</w:t>
      </w:r>
      <w:r w:rsidR="006E5F41" w:rsidRPr="00BE54B4">
        <w:rPr>
          <w:rFonts w:ascii="Arial" w:hAnsi="Arial" w:cs="Arial"/>
          <w:color w:val="000000" w:themeColor="text1"/>
          <w:sz w:val="15"/>
          <w:szCs w:val="15"/>
        </w:rPr>
        <w:t>0</w:t>
      </w:r>
      <w:r w:rsidR="000F4E9C" w:rsidRPr="00BE54B4">
        <w:rPr>
          <w:rFonts w:ascii="Arial" w:hAnsi="Arial" w:cs="Arial"/>
          <w:color w:val="000000" w:themeColor="text1"/>
          <w:sz w:val="15"/>
          <w:szCs w:val="15"/>
        </w:rPr>
        <w:t xml:space="preserve"> </w:t>
      </w:r>
      <w:r w:rsidR="00925E43" w:rsidRPr="00BE54B4">
        <w:rPr>
          <w:rFonts w:ascii="Arial" w:hAnsi="Arial" w:cs="Arial"/>
          <w:color w:val="000000" w:themeColor="text1"/>
          <w:sz w:val="15"/>
          <w:szCs w:val="15"/>
        </w:rPr>
        <w:t>Eylül</w:t>
      </w:r>
      <w:r w:rsidR="000F4E9C" w:rsidRPr="00BE54B4">
        <w:rPr>
          <w:rFonts w:ascii="Arial" w:hAnsi="Arial" w:cs="Arial"/>
          <w:color w:val="000000" w:themeColor="text1"/>
          <w:sz w:val="15"/>
          <w:szCs w:val="15"/>
        </w:rPr>
        <w:t xml:space="preserve"> 202</w:t>
      </w:r>
      <w:r w:rsidR="008365F7" w:rsidRPr="00BE54B4">
        <w:rPr>
          <w:rFonts w:ascii="Arial" w:hAnsi="Arial" w:cs="Arial"/>
          <w:color w:val="000000" w:themeColor="text1"/>
          <w:sz w:val="15"/>
          <w:szCs w:val="15"/>
        </w:rPr>
        <w:t>1</w:t>
      </w:r>
      <w:r w:rsidRPr="00BE54B4">
        <w:rPr>
          <w:rFonts w:ascii="Arial" w:hAnsi="Arial" w:cs="Arial"/>
          <w:color w:val="000000" w:themeColor="text1"/>
          <w:sz w:val="15"/>
          <w:szCs w:val="15"/>
        </w:rPr>
        <w:t xml:space="preserve"> tarihi itibarıyla, standart altın cinsinden tesis edilen zorunlu karşılık tutarı </w:t>
      </w:r>
      <w:bookmarkStart w:id="53" w:name="_Hlk87434091"/>
      <w:r w:rsidR="002B7112" w:rsidRPr="00BE54B4">
        <w:rPr>
          <w:rFonts w:ascii="Arial" w:hAnsi="Arial" w:cs="Arial"/>
          <w:color w:val="000000" w:themeColor="text1"/>
          <w:sz w:val="15"/>
          <w:szCs w:val="15"/>
        </w:rPr>
        <w:t xml:space="preserve">2.353.352 </w:t>
      </w:r>
      <w:bookmarkEnd w:id="53"/>
      <w:r w:rsidRPr="00BE54B4">
        <w:rPr>
          <w:rFonts w:ascii="Arial" w:hAnsi="Arial" w:cs="Arial"/>
          <w:color w:val="000000" w:themeColor="text1"/>
          <w:sz w:val="15"/>
          <w:szCs w:val="15"/>
        </w:rPr>
        <w:t>TL’dir (</w:t>
      </w:r>
      <w:r w:rsidR="009C4B74" w:rsidRPr="00BE54B4">
        <w:rPr>
          <w:rFonts w:ascii="Arial" w:hAnsi="Arial" w:cs="Arial"/>
          <w:color w:val="000000" w:themeColor="text1"/>
          <w:sz w:val="15"/>
          <w:szCs w:val="15"/>
        </w:rPr>
        <w:t>31 Aralık 20</w:t>
      </w:r>
      <w:r w:rsidR="008365F7" w:rsidRPr="00BE54B4">
        <w:rPr>
          <w:rFonts w:ascii="Arial" w:hAnsi="Arial" w:cs="Arial"/>
          <w:color w:val="000000" w:themeColor="text1"/>
          <w:sz w:val="15"/>
          <w:szCs w:val="15"/>
        </w:rPr>
        <w:t>20</w:t>
      </w:r>
      <w:r w:rsidRPr="00BE54B4">
        <w:rPr>
          <w:rFonts w:ascii="Arial" w:hAnsi="Arial" w:cs="Arial"/>
          <w:color w:val="000000" w:themeColor="text1"/>
          <w:sz w:val="15"/>
          <w:szCs w:val="15"/>
        </w:rPr>
        <w:t xml:space="preserve">: </w:t>
      </w:r>
      <w:r w:rsidR="008365F7" w:rsidRPr="00BE54B4">
        <w:rPr>
          <w:rFonts w:ascii="Arial" w:hAnsi="Arial" w:cs="Arial"/>
          <w:color w:val="000000" w:themeColor="text1"/>
          <w:sz w:val="15"/>
          <w:szCs w:val="15"/>
        </w:rPr>
        <w:t xml:space="preserve">1.885.797 </w:t>
      </w:r>
      <w:r w:rsidRPr="00BE54B4">
        <w:rPr>
          <w:rFonts w:ascii="Arial" w:hAnsi="Arial" w:cs="Arial"/>
          <w:color w:val="000000" w:themeColor="text1"/>
          <w:sz w:val="15"/>
          <w:szCs w:val="15"/>
        </w:rPr>
        <w:t>TL).</w:t>
      </w:r>
    </w:p>
    <w:p w14:paraId="66E757B4" w14:textId="4FACE3E3" w:rsidR="00873185" w:rsidRPr="00BE54B4" w:rsidRDefault="00873185" w:rsidP="00900783">
      <w:pPr>
        <w:tabs>
          <w:tab w:val="left" w:pos="1920"/>
        </w:tabs>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 xml:space="preserve">Ana Ortaklık Banka, TCMB’nin “Zorunlu Karşılıklar Hakkında 2005/1 sayılı </w:t>
      </w:r>
      <w:proofErr w:type="spellStart"/>
      <w:r w:rsidRPr="00BE54B4">
        <w:rPr>
          <w:rFonts w:ascii="Arial" w:hAnsi="Arial" w:cs="Arial"/>
          <w:color w:val="000000" w:themeColor="text1"/>
          <w:sz w:val="20"/>
          <w:szCs w:val="20"/>
        </w:rPr>
        <w:t>Tebliğ”ine</w:t>
      </w:r>
      <w:proofErr w:type="spellEnd"/>
      <w:r w:rsidRPr="00BE54B4">
        <w:rPr>
          <w:rFonts w:ascii="Arial" w:hAnsi="Arial" w:cs="Arial"/>
          <w:color w:val="000000" w:themeColor="text1"/>
          <w:sz w:val="20"/>
          <w:szCs w:val="20"/>
        </w:rPr>
        <w:t xml:space="preserve"> göre Türk parası ve yabancı para yükümlülükleri için TCMB nezdinde zorunlu karşılık tesis etmektedir. Zorunlu karşılıklar TCMB’de “Zorunlu Karşılıklar Hakkında </w:t>
      </w:r>
      <w:proofErr w:type="spellStart"/>
      <w:r w:rsidRPr="00BE54B4">
        <w:rPr>
          <w:rFonts w:ascii="Arial" w:hAnsi="Arial" w:cs="Arial"/>
          <w:color w:val="000000" w:themeColor="text1"/>
          <w:sz w:val="20"/>
          <w:szCs w:val="20"/>
        </w:rPr>
        <w:t>Tebliğ”e</w:t>
      </w:r>
      <w:proofErr w:type="spellEnd"/>
      <w:r w:rsidRPr="00BE54B4">
        <w:rPr>
          <w:rFonts w:ascii="Arial" w:hAnsi="Arial" w:cs="Arial"/>
          <w:color w:val="000000" w:themeColor="text1"/>
          <w:sz w:val="20"/>
          <w:szCs w:val="20"/>
        </w:rPr>
        <w:t xml:space="preserve"> göre Türk Lirası, ABD Doları ve/veya Euro ve standart altın cinsinden tutulabilmektedir.</w:t>
      </w:r>
    </w:p>
    <w:p w14:paraId="09FABBBC" w14:textId="77777777" w:rsidR="00EF6B73" w:rsidRPr="00BE54B4" w:rsidRDefault="00EF6B73" w:rsidP="00EF6B73">
      <w:pPr>
        <w:tabs>
          <w:tab w:val="left" w:pos="1920"/>
        </w:tabs>
        <w:spacing w:before="120" w:after="120"/>
        <w:jc w:val="both"/>
        <w:rPr>
          <w:rFonts w:ascii="Arial" w:hAnsi="Arial" w:cs="Arial"/>
          <w:sz w:val="20"/>
          <w:szCs w:val="20"/>
        </w:rPr>
      </w:pPr>
      <w:r w:rsidRPr="00BE54B4">
        <w:rPr>
          <w:rFonts w:ascii="Arial" w:hAnsi="Arial" w:cs="Arial"/>
          <w:sz w:val="20"/>
          <w:szCs w:val="20"/>
        </w:rPr>
        <w:t>TCMB’nin 27 Kasım 2020 tarihli düzenlemesine istinaden, zorunlu karşılık ve ihbarlı döviz mevduat hesaplarında tutulan ABD Doları (USD) hariç döviz tutarları üzerinden TCMB’ye komisyon ödemesi yapılmaktadır.</w:t>
      </w:r>
    </w:p>
    <w:p w14:paraId="5A98EDFA" w14:textId="6539ED0E" w:rsidR="00EF6B73" w:rsidRPr="00BE54B4" w:rsidRDefault="00D72C93" w:rsidP="00EF6B73">
      <w:pPr>
        <w:tabs>
          <w:tab w:val="left" w:pos="1920"/>
        </w:tabs>
        <w:spacing w:before="120" w:after="120"/>
        <w:jc w:val="both"/>
        <w:rPr>
          <w:rFonts w:ascii="Arial" w:hAnsi="Arial" w:cs="Arial"/>
          <w:sz w:val="20"/>
          <w:szCs w:val="20"/>
        </w:rPr>
      </w:pPr>
      <w:r w:rsidRPr="00BE54B4">
        <w:rPr>
          <w:rFonts w:ascii="Arial" w:hAnsi="Arial" w:cs="Arial"/>
          <w:sz w:val="20"/>
          <w:szCs w:val="20"/>
        </w:rPr>
        <w:t xml:space="preserve">Ana Ortaklık </w:t>
      </w:r>
      <w:r w:rsidR="00EF6B73" w:rsidRPr="00BE54B4">
        <w:rPr>
          <w:rFonts w:ascii="Arial" w:hAnsi="Arial" w:cs="Arial"/>
          <w:sz w:val="20"/>
          <w:szCs w:val="20"/>
        </w:rPr>
        <w:t>Bankanın, 3</w:t>
      </w:r>
      <w:r w:rsidR="006E5F41" w:rsidRPr="00BE54B4">
        <w:rPr>
          <w:rFonts w:ascii="Arial" w:hAnsi="Arial" w:cs="Arial"/>
          <w:sz w:val="20"/>
          <w:szCs w:val="20"/>
        </w:rPr>
        <w:t>0</w:t>
      </w:r>
      <w:r w:rsidR="00EF6B73" w:rsidRPr="00BE54B4">
        <w:rPr>
          <w:rFonts w:ascii="Arial" w:hAnsi="Arial" w:cs="Arial"/>
          <w:sz w:val="20"/>
          <w:szCs w:val="20"/>
        </w:rPr>
        <w:t xml:space="preserve"> </w:t>
      </w:r>
      <w:r w:rsidR="00AB3528" w:rsidRPr="00BE54B4">
        <w:rPr>
          <w:rFonts w:ascii="Arial" w:hAnsi="Arial" w:cs="Arial"/>
          <w:sz w:val="20"/>
          <w:szCs w:val="20"/>
        </w:rPr>
        <w:t>Eylül</w:t>
      </w:r>
      <w:r w:rsidR="00EF6B73" w:rsidRPr="00BE54B4">
        <w:rPr>
          <w:rFonts w:ascii="Arial" w:hAnsi="Arial" w:cs="Arial"/>
          <w:sz w:val="20"/>
          <w:szCs w:val="20"/>
        </w:rPr>
        <w:t xml:space="preserve"> 202</w:t>
      </w:r>
      <w:r w:rsidR="008365F7" w:rsidRPr="00BE54B4">
        <w:rPr>
          <w:rFonts w:ascii="Arial" w:hAnsi="Arial" w:cs="Arial"/>
          <w:sz w:val="20"/>
          <w:szCs w:val="20"/>
        </w:rPr>
        <w:t>1</w:t>
      </w:r>
      <w:r w:rsidR="00EF6B73" w:rsidRPr="00BE54B4">
        <w:rPr>
          <w:rFonts w:ascii="Arial" w:hAnsi="Arial" w:cs="Arial"/>
          <w:sz w:val="20"/>
          <w:szCs w:val="20"/>
        </w:rPr>
        <w:t xml:space="preserve"> tarihi itibarıyla Türk parası zorunlu karşılık için geçerli oranları, katılım fonları ve diğer yükümlülükler için vade yapısına göre </w:t>
      </w:r>
      <w:r w:rsidR="00DF72E5" w:rsidRPr="00BE54B4">
        <w:rPr>
          <w:rFonts w:ascii="Arial" w:hAnsi="Arial" w:cs="Arial"/>
          <w:sz w:val="20"/>
          <w:szCs w:val="20"/>
        </w:rPr>
        <w:t>%</w:t>
      </w:r>
      <w:r w:rsidR="000F5337" w:rsidRPr="00BE54B4">
        <w:rPr>
          <w:rFonts w:ascii="Arial" w:hAnsi="Arial" w:cs="Arial"/>
          <w:sz w:val="20"/>
          <w:szCs w:val="20"/>
        </w:rPr>
        <w:t>4</w:t>
      </w:r>
      <w:r w:rsidR="00DF72E5" w:rsidRPr="00BE54B4">
        <w:rPr>
          <w:rFonts w:ascii="Arial" w:hAnsi="Arial" w:cs="Arial"/>
          <w:sz w:val="20"/>
          <w:szCs w:val="20"/>
        </w:rPr>
        <w:t xml:space="preserve"> ile %</w:t>
      </w:r>
      <w:r w:rsidR="000F5337" w:rsidRPr="00BE54B4">
        <w:rPr>
          <w:rFonts w:ascii="Arial" w:hAnsi="Arial" w:cs="Arial"/>
          <w:sz w:val="20"/>
          <w:szCs w:val="20"/>
        </w:rPr>
        <w:t>9</w:t>
      </w:r>
      <w:r w:rsidR="00DF72E5" w:rsidRPr="00BE54B4">
        <w:rPr>
          <w:rFonts w:ascii="Arial" w:hAnsi="Arial" w:cs="Arial"/>
          <w:sz w:val="20"/>
          <w:szCs w:val="20"/>
        </w:rPr>
        <w:t xml:space="preserve"> </w:t>
      </w:r>
      <w:r w:rsidR="00EF6B73" w:rsidRPr="00BE54B4">
        <w:rPr>
          <w:rFonts w:ascii="Arial" w:hAnsi="Arial" w:cs="Arial"/>
          <w:sz w:val="20"/>
          <w:szCs w:val="20"/>
        </w:rPr>
        <w:t xml:space="preserve">aralığında; yabancı para zorunlu karşılık için geçerli oranlar ise katılım fonları ve diğer yükümlülüklerde vade yapısına göre </w:t>
      </w:r>
      <w:r w:rsidR="00DF72E5" w:rsidRPr="00BE54B4">
        <w:rPr>
          <w:rFonts w:ascii="Arial" w:hAnsi="Arial" w:cs="Arial"/>
          <w:sz w:val="20"/>
          <w:szCs w:val="20"/>
        </w:rPr>
        <w:t>%</w:t>
      </w:r>
      <w:r w:rsidR="000F5337" w:rsidRPr="00BE54B4">
        <w:rPr>
          <w:rFonts w:ascii="Arial" w:hAnsi="Arial" w:cs="Arial"/>
          <w:sz w:val="20"/>
          <w:szCs w:val="20"/>
        </w:rPr>
        <w:t>6</w:t>
      </w:r>
      <w:r w:rsidR="00DF72E5" w:rsidRPr="00BE54B4">
        <w:rPr>
          <w:rFonts w:ascii="Arial" w:hAnsi="Arial" w:cs="Arial"/>
          <w:sz w:val="20"/>
          <w:szCs w:val="20"/>
        </w:rPr>
        <w:t xml:space="preserve"> ile %2</w:t>
      </w:r>
      <w:r w:rsidR="000F5337" w:rsidRPr="00BE54B4">
        <w:rPr>
          <w:rFonts w:ascii="Arial" w:hAnsi="Arial" w:cs="Arial"/>
          <w:sz w:val="20"/>
          <w:szCs w:val="20"/>
        </w:rPr>
        <w:t>5</w:t>
      </w:r>
      <w:r w:rsidR="00C24C3A" w:rsidRPr="00BE54B4">
        <w:rPr>
          <w:rFonts w:ascii="Arial" w:hAnsi="Arial" w:cs="Arial"/>
          <w:sz w:val="20"/>
          <w:szCs w:val="20"/>
        </w:rPr>
        <w:t xml:space="preserve"> </w:t>
      </w:r>
      <w:r w:rsidR="00EF6B73" w:rsidRPr="00BE54B4">
        <w:rPr>
          <w:rFonts w:ascii="Arial" w:hAnsi="Arial" w:cs="Arial"/>
          <w:sz w:val="20"/>
          <w:szCs w:val="20"/>
        </w:rPr>
        <w:t xml:space="preserve">aralığındadır. </w:t>
      </w:r>
    </w:p>
    <w:p w14:paraId="251ECE71" w14:textId="2881BDED" w:rsidR="00EF6B73" w:rsidRPr="00BE54B4" w:rsidRDefault="00351DC3" w:rsidP="00EF6B73">
      <w:pPr>
        <w:jc w:val="both"/>
        <w:rPr>
          <w:rFonts w:ascii="Arial" w:hAnsi="Arial" w:cs="Arial"/>
          <w:sz w:val="20"/>
          <w:szCs w:val="20"/>
        </w:rPr>
      </w:pPr>
      <w:bookmarkStart w:id="54" w:name="_Hlk84255955"/>
      <w:r w:rsidRPr="00BE54B4">
        <w:rPr>
          <w:rFonts w:ascii="Arial" w:hAnsi="Arial" w:cs="Arial"/>
          <w:sz w:val="20"/>
          <w:szCs w:val="20"/>
        </w:rPr>
        <w:t>24</w:t>
      </w:r>
      <w:r w:rsidR="00DD0B83" w:rsidRPr="00BE54B4">
        <w:rPr>
          <w:rFonts w:ascii="Arial" w:hAnsi="Arial" w:cs="Arial"/>
          <w:sz w:val="20"/>
          <w:szCs w:val="20"/>
        </w:rPr>
        <w:t xml:space="preserve"> Eylül </w:t>
      </w:r>
      <w:r w:rsidRPr="00BE54B4">
        <w:rPr>
          <w:rFonts w:ascii="Arial" w:hAnsi="Arial" w:cs="Arial"/>
          <w:sz w:val="20"/>
          <w:szCs w:val="20"/>
        </w:rPr>
        <w:t>2021 (dahil) zorunlu karşılık tesis tarihinden itibaren Zorunlu Karşılıklar Uygulama Talimatının "Zorunlu karşılıklara nema ödenmesi" başlıklı 10. maddesinde açıklanan usul ve esaslara göre bankacılık sistemindeki toplam</w:t>
      </w:r>
      <w:r w:rsidR="000422C5" w:rsidRPr="00BE54B4">
        <w:rPr>
          <w:rFonts w:ascii="Arial" w:hAnsi="Arial" w:cs="Arial"/>
          <w:sz w:val="20"/>
          <w:szCs w:val="20"/>
        </w:rPr>
        <w:t xml:space="preserve"> </w:t>
      </w:r>
      <w:r w:rsidRPr="00BE54B4">
        <w:rPr>
          <w:rFonts w:ascii="Arial" w:hAnsi="Arial" w:cs="Arial"/>
          <w:sz w:val="20"/>
          <w:szCs w:val="20"/>
        </w:rPr>
        <w:t>katılım fonu içinde Türk lirasının payını artırıcı yönde %12,5 ile %18 arasında farklılaşan nema oranları uygulanacaktır.</w:t>
      </w:r>
    </w:p>
    <w:bookmarkEnd w:id="54"/>
    <w:p w14:paraId="2466EA68" w14:textId="0ACE923B" w:rsidR="00AD14DA" w:rsidRPr="00BE54B4" w:rsidRDefault="00AD14DA" w:rsidP="00AD14DA">
      <w:pPr>
        <w:pStyle w:val="ListeParagraf"/>
        <w:spacing w:before="120" w:after="120"/>
        <w:ind w:left="-629"/>
        <w:rPr>
          <w:rFonts w:ascii="Arial" w:hAnsi="Arial" w:cs="Arial"/>
          <w:b/>
          <w:sz w:val="20"/>
          <w:szCs w:val="20"/>
        </w:rPr>
      </w:pPr>
      <w:r w:rsidRPr="00BE54B4">
        <w:rPr>
          <w:rFonts w:ascii="Arial" w:hAnsi="Arial" w:cs="Arial"/>
          <w:b/>
          <w:sz w:val="20"/>
          <w:szCs w:val="20"/>
        </w:rPr>
        <w:t>c1.</w:t>
      </w:r>
      <w:r w:rsidRPr="00BE54B4">
        <w:rPr>
          <w:rFonts w:ascii="Arial" w:hAnsi="Arial" w:cs="Arial"/>
          <w:b/>
          <w:sz w:val="20"/>
          <w:szCs w:val="20"/>
        </w:rPr>
        <w:tab/>
        <w:t>Bankalara ilişkin bilgiler:</w:t>
      </w:r>
    </w:p>
    <w:tbl>
      <w:tblPr>
        <w:tblW w:w="5000" w:type="pct"/>
        <w:tblLayout w:type="fixed"/>
        <w:tblCellMar>
          <w:left w:w="0" w:type="dxa"/>
          <w:right w:w="0" w:type="dxa"/>
        </w:tblCellMar>
        <w:tblLook w:val="0000" w:firstRow="0" w:lastRow="0" w:firstColumn="0" w:lastColumn="0" w:noHBand="0" w:noVBand="0"/>
      </w:tblPr>
      <w:tblGrid>
        <w:gridCol w:w="5039"/>
        <w:gridCol w:w="1061"/>
        <w:gridCol w:w="954"/>
        <w:gridCol w:w="1036"/>
        <w:gridCol w:w="982"/>
      </w:tblGrid>
      <w:tr w:rsidR="00FA1861" w:rsidRPr="00BE54B4" w14:paraId="5B82DBC0" w14:textId="77777777" w:rsidTr="000B6C10">
        <w:trPr>
          <w:trHeight w:val="170"/>
        </w:trPr>
        <w:tc>
          <w:tcPr>
            <w:tcW w:w="2777" w:type="pct"/>
            <w:tcBorders>
              <w:top w:val="single" w:sz="4" w:space="0" w:color="auto"/>
              <w:bottom w:val="single" w:sz="4" w:space="0" w:color="auto"/>
            </w:tcBorders>
            <w:shd w:val="clear" w:color="auto" w:fill="auto"/>
            <w:vAlign w:val="bottom"/>
          </w:tcPr>
          <w:p w14:paraId="49DF89F0" w14:textId="77777777" w:rsidR="00FA1861" w:rsidRPr="00BE54B4" w:rsidRDefault="00FA1861" w:rsidP="00FA1861">
            <w:pPr>
              <w:ind w:hanging="65"/>
              <w:jc w:val="both"/>
              <w:rPr>
                <w:rFonts w:ascii="Arial" w:eastAsia="Arial Unicode MS" w:hAnsi="Arial" w:cs="Arial"/>
                <w:b/>
                <w:sz w:val="18"/>
                <w:szCs w:val="18"/>
              </w:rPr>
            </w:pPr>
            <w:r w:rsidRPr="00BE54B4">
              <w:rPr>
                <w:rFonts w:ascii="Arial" w:hAnsi="Arial" w:cs="Arial"/>
                <w:b/>
                <w:sz w:val="18"/>
                <w:szCs w:val="18"/>
              </w:rPr>
              <w:t> </w:t>
            </w:r>
          </w:p>
        </w:tc>
        <w:tc>
          <w:tcPr>
            <w:tcW w:w="1111" w:type="pct"/>
            <w:gridSpan w:val="2"/>
            <w:tcBorders>
              <w:top w:val="single" w:sz="4" w:space="0" w:color="auto"/>
              <w:bottom w:val="single" w:sz="4" w:space="0" w:color="auto"/>
            </w:tcBorders>
            <w:shd w:val="clear" w:color="auto" w:fill="auto"/>
            <w:vAlign w:val="bottom"/>
          </w:tcPr>
          <w:p w14:paraId="1FBBA637" w14:textId="77777777" w:rsidR="00FA1861" w:rsidRPr="00BE54B4" w:rsidRDefault="00FA1861" w:rsidP="00FA1861">
            <w:pPr>
              <w:ind w:right="-144" w:hanging="65"/>
              <w:jc w:val="center"/>
              <w:rPr>
                <w:rFonts w:ascii="Arial" w:hAnsi="Arial" w:cs="Arial"/>
                <w:b/>
                <w:sz w:val="18"/>
                <w:szCs w:val="18"/>
              </w:rPr>
            </w:pPr>
            <w:r w:rsidRPr="00BE54B4">
              <w:rPr>
                <w:rFonts w:ascii="Arial" w:hAnsi="Arial" w:cs="Arial"/>
                <w:b/>
                <w:sz w:val="18"/>
                <w:szCs w:val="18"/>
              </w:rPr>
              <w:t>Cari Dönem</w:t>
            </w:r>
          </w:p>
        </w:tc>
        <w:tc>
          <w:tcPr>
            <w:tcW w:w="1112" w:type="pct"/>
            <w:gridSpan w:val="2"/>
            <w:tcBorders>
              <w:top w:val="single" w:sz="4" w:space="0" w:color="auto"/>
              <w:bottom w:val="single" w:sz="4" w:space="0" w:color="auto"/>
            </w:tcBorders>
          </w:tcPr>
          <w:p w14:paraId="7CE44047" w14:textId="77777777" w:rsidR="00FA1861" w:rsidRPr="00BE54B4" w:rsidRDefault="00FA1861" w:rsidP="00FA1861">
            <w:pPr>
              <w:ind w:right="-144" w:hanging="65"/>
              <w:jc w:val="center"/>
              <w:rPr>
                <w:rFonts w:ascii="Arial" w:hAnsi="Arial" w:cs="Arial"/>
                <w:b/>
                <w:sz w:val="18"/>
                <w:szCs w:val="18"/>
              </w:rPr>
            </w:pPr>
            <w:r w:rsidRPr="00BE54B4">
              <w:rPr>
                <w:rFonts w:ascii="Arial" w:hAnsi="Arial" w:cs="Arial"/>
                <w:b/>
                <w:sz w:val="18"/>
                <w:szCs w:val="16"/>
              </w:rPr>
              <w:t>Önceki Dönem</w:t>
            </w:r>
          </w:p>
        </w:tc>
      </w:tr>
      <w:tr w:rsidR="00FA1861" w:rsidRPr="00BE54B4" w14:paraId="01D12E11" w14:textId="77777777" w:rsidTr="000B6C10">
        <w:trPr>
          <w:trHeight w:val="170"/>
        </w:trPr>
        <w:tc>
          <w:tcPr>
            <w:tcW w:w="2777" w:type="pct"/>
            <w:tcBorders>
              <w:top w:val="single" w:sz="4" w:space="0" w:color="auto"/>
              <w:bottom w:val="single" w:sz="4" w:space="0" w:color="auto"/>
            </w:tcBorders>
            <w:shd w:val="clear" w:color="auto" w:fill="auto"/>
            <w:vAlign w:val="bottom"/>
          </w:tcPr>
          <w:p w14:paraId="46354D9C" w14:textId="77777777" w:rsidR="00FA1861" w:rsidRPr="00BE54B4" w:rsidRDefault="00FA1861" w:rsidP="00FA1861">
            <w:pPr>
              <w:ind w:firstLine="142"/>
              <w:jc w:val="both"/>
              <w:rPr>
                <w:rFonts w:ascii="Arial" w:hAnsi="Arial" w:cs="Arial"/>
                <w:b/>
                <w:sz w:val="18"/>
                <w:szCs w:val="18"/>
              </w:rPr>
            </w:pPr>
          </w:p>
        </w:tc>
        <w:tc>
          <w:tcPr>
            <w:tcW w:w="585" w:type="pct"/>
            <w:tcBorders>
              <w:top w:val="single" w:sz="4" w:space="0" w:color="auto"/>
              <w:bottom w:val="single" w:sz="4" w:space="0" w:color="auto"/>
            </w:tcBorders>
            <w:shd w:val="clear" w:color="auto" w:fill="auto"/>
            <w:vAlign w:val="bottom"/>
          </w:tcPr>
          <w:p w14:paraId="05EF32FE" w14:textId="77777777" w:rsidR="00FA1861" w:rsidRPr="00BE54B4" w:rsidRDefault="00FA1861" w:rsidP="00FA1861">
            <w:pPr>
              <w:ind w:right="131" w:hanging="65"/>
              <w:jc w:val="right"/>
              <w:rPr>
                <w:rFonts w:ascii="Arial" w:hAnsi="Arial" w:cs="Arial"/>
                <w:b/>
                <w:sz w:val="18"/>
                <w:szCs w:val="18"/>
              </w:rPr>
            </w:pPr>
            <w:r w:rsidRPr="00BE54B4">
              <w:rPr>
                <w:rFonts w:ascii="Arial" w:hAnsi="Arial" w:cs="Arial"/>
                <w:b/>
                <w:sz w:val="18"/>
                <w:szCs w:val="18"/>
              </w:rPr>
              <w:t>TP</w:t>
            </w:r>
          </w:p>
        </w:tc>
        <w:tc>
          <w:tcPr>
            <w:tcW w:w="526" w:type="pct"/>
            <w:tcBorders>
              <w:top w:val="single" w:sz="4" w:space="0" w:color="auto"/>
              <w:bottom w:val="single" w:sz="4" w:space="0" w:color="auto"/>
            </w:tcBorders>
            <w:shd w:val="clear" w:color="auto" w:fill="auto"/>
            <w:vAlign w:val="bottom"/>
          </w:tcPr>
          <w:p w14:paraId="4483DB2B" w14:textId="77777777" w:rsidR="00FA1861" w:rsidRPr="00BE54B4" w:rsidRDefault="00FA1861" w:rsidP="00FA1861">
            <w:pPr>
              <w:ind w:right="131" w:hanging="65"/>
              <w:jc w:val="right"/>
              <w:rPr>
                <w:rFonts w:ascii="Arial" w:hAnsi="Arial" w:cs="Arial"/>
                <w:b/>
                <w:sz w:val="18"/>
                <w:szCs w:val="18"/>
              </w:rPr>
            </w:pPr>
            <w:r w:rsidRPr="00BE54B4">
              <w:rPr>
                <w:rFonts w:ascii="Arial" w:hAnsi="Arial" w:cs="Arial"/>
                <w:b/>
                <w:sz w:val="18"/>
                <w:szCs w:val="18"/>
              </w:rPr>
              <w:t>YP</w:t>
            </w:r>
          </w:p>
        </w:tc>
        <w:tc>
          <w:tcPr>
            <w:tcW w:w="571" w:type="pct"/>
            <w:tcBorders>
              <w:top w:val="single" w:sz="4" w:space="0" w:color="auto"/>
              <w:bottom w:val="single" w:sz="4" w:space="0" w:color="auto"/>
            </w:tcBorders>
            <w:vAlign w:val="bottom"/>
          </w:tcPr>
          <w:p w14:paraId="117BD07F" w14:textId="77777777" w:rsidR="00FA1861" w:rsidRPr="00BE54B4" w:rsidRDefault="00FA1861" w:rsidP="00FA1861">
            <w:pPr>
              <w:ind w:right="131" w:hanging="65"/>
              <w:jc w:val="right"/>
              <w:rPr>
                <w:rFonts w:ascii="Arial" w:hAnsi="Arial" w:cs="Arial"/>
                <w:b/>
                <w:sz w:val="18"/>
                <w:szCs w:val="18"/>
              </w:rPr>
            </w:pPr>
            <w:r w:rsidRPr="00BE54B4">
              <w:rPr>
                <w:rFonts w:ascii="Arial" w:hAnsi="Arial" w:cs="Arial"/>
                <w:b/>
                <w:sz w:val="18"/>
                <w:szCs w:val="18"/>
              </w:rPr>
              <w:t>TP</w:t>
            </w:r>
          </w:p>
        </w:tc>
        <w:tc>
          <w:tcPr>
            <w:tcW w:w="541" w:type="pct"/>
            <w:tcBorders>
              <w:top w:val="single" w:sz="4" w:space="0" w:color="auto"/>
              <w:bottom w:val="single" w:sz="4" w:space="0" w:color="auto"/>
            </w:tcBorders>
            <w:vAlign w:val="bottom"/>
          </w:tcPr>
          <w:p w14:paraId="55FA63BD" w14:textId="77777777" w:rsidR="00FA1861" w:rsidRPr="00BE54B4" w:rsidRDefault="00FA1861" w:rsidP="00FA1861">
            <w:pPr>
              <w:ind w:right="131" w:hanging="65"/>
              <w:jc w:val="right"/>
              <w:rPr>
                <w:rFonts w:ascii="Arial" w:hAnsi="Arial" w:cs="Arial"/>
                <w:b/>
                <w:sz w:val="18"/>
                <w:szCs w:val="18"/>
              </w:rPr>
            </w:pPr>
            <w:r w:rsidRPr="00BE54B4">
              <w:rPr>
                <w:rFonts w:ascii="Arial" w:hAnsi="Arial" w:cs="Arial"/>
                <w:b/>
                <w:sz w:val="18"/>
                <w:szCs w:val="18"/>
              </w:rPr>
              <w:t>YP</w:t>
            </w:r>
          </w:p>
        </w:tc>
      </w:tr>
      <w:tr w:rsidR="00FA1861" w:rsidRPr="00BE54B4" w14:paraId="768983C5" w14:textId="77777777" w:rsidTr="000B6C10">
        <w:trPr>
          <w:trHeight w:val="170"/>
        </w:trPr>
        <w:tc>
          <w:tcPr>
            <w:tcW w:w="2777" w:type="pct"/>
            <w:tcBorders>
              <w:top w:val="single" w:sz="4" w:space="0" w:color="auto"/>
            </w:tcBorders>
            <w:shd w:val="clear" w:color="auto" w:fill="auto"/>
            <w:vAlign w:val="bottom"/>
          </w:tcPr>
          <w:p w14:paraId="50E104F0" w14:textId="77777777" w:rsidR="00FA1861" w:rsidRPr="00BE54B4" w:rsidRDefault="00FA1861" w:rsidP="00FA1861">
            <w:pPr>
              <w:ind w:firstLine="142"/>
              <w:jc w:val="both"/>
              <w:rPr>
                <w:rFonts w:ascii="Arial" w:hAnsi="Arial" w:cs="Arial"/>
                <w:sz w:val="18"/>
                <w:szCs w:val="18"/>
              </w:rPr>
            </w:pPr>
          </w:p>
        </w:tc>
        <w:tc>
          <w:tcPr>
            <w:tcW w:w="585" w:type="pct"/>
            <w:tcBorders>
              <w:top w:val="single" w:sz="4" w:space="0" w:color="auto"/>
            </w:tcBorders>
            <w:shd w:val="clear" w:color="auto" w:fill="auto"/>
            <w:vAlign w:val="bottom"/>
          </w:tcPr>
          <w:p w14:paraId="63873EF5" w14:textId="77777777" w:rsidR="00FA1861" w:rsidRPr="00BE54B4" w:rsidRDefault="00FA1861" w:rsidP="00FA1861">
            <w:pPr>
              <w:ind w:right="131" w:hanging="65"/>
              <w:jc w:val="right"/>
              <w:rPr>
                <w:rFonts w:ascii="Arial" w:hAnsi="Arial" w:cs="Arial"/>
                <w:sz w:val="18"/>
                <w:szCs w:val="18"/>
              </w:rPr>
            </w:pPr>
          </w:p>
        </w:tc>
        <w:tc>
          <w:tcPr>
            <w:tcW w:w="526" w:type="pct"/>
            <w:tcBorders>
              <w:top w:val="single" w:sz="4" w:space="0" w:color="auto"/>
            </w:tcBorders>
            <w:shd w:val="clear" w:color="auto" w:fill="auto"/>
            <w:vAlign w:val="bottom"/>
          </w:tcPr>
          <w:p w14:paraId="568730B1" w14:textId="77777777" w:rsidR="00FA1861" w:rsidRPr="00BE54B4" w:rsidRDefault="00FA1861" w:rsidP="00FA1861">
            <w:pPr>
              <w:ind w:right="131" w:hanging="65"/>
              <w:jc w:val="right"/>
              <w:rPr>
                <w:rFonts w:ascii="Arial" w:hAnsi="Arial" w:cs="Arial"/>
                <w:sz w:val="18"/>
                <w:szCs w:val="18"/>
              </w:rPr>
            </w:pPr>
          </w:p>
        </w:tc>
        <w:tc>
          <w:tcPr>
            <w:tcW w:w="571" w:type="pct"/>
            <w:tcBorders>
              <w:top w:val="single" w:sz="4" w:space="0" w:color="auto"/>
            </w:tcBorders>
          </w:tcPr>
          <w:p w14:paraId="1B63E187" w14:textId="77777777" w:rsidR="00FA1861" w:rsidRPr="00BE54B4" w:rsidRDefault="00FA1861" w:rsidP="00FA1861">
            <w:pPr>
              <w:ind w:right="131" w:hanging="65"/>
              <w:jc w:val="right"/>
              <w:rPr>
                <w:rFonts w:ascii="Arial" w:hAnsi="Arial" w:cs="Arial"/>
                <w:sz w:val="18"/>
                <w:szCs w:val="18"/>
              </w:rPr>
            </w:pPr>
          </w:p>
        </w:tc>
        <w:tc>
          <w:tcPr>
            <w:tcW w:w="541" w:type="pct"/>
            <w:tcBorders>
              <w:top w:val="single" w:sz="4" w:space="0" w:color="auto"/>
            </w:tcBorders>
          </w:tcPr>
          <w:p w14:paraId="61CFA8BF" w14:textId="77777777" w:rsidR="00FA1861" w:rsidRPr="00BE54B4" w:rsidRDefault="00FA1861" w:rsidP="00FA1861">
            <w:pPr>
              <w:ind w:right="131" w:hanging="65"/>
              <w:jc w:val="right"/>
              <w:rPr>
                <w:rFonts w:ascii="Arial" w:hAnsi="Arial" w:cs="Arial"/>
                <w:sz w:val="18"/>
                <w:szCs w:val="18"/>
              </w:rPr>
            </w:pPr>
          </w:p>
        </w:tc>
      </w:tr>
      <w:tr w:rsidR="00FA1861" w:rsidRPr="00BE54B4" w14:paraId="2C234C2A" w14:textId="77777777" w:rsidTr="000B6C10">
        <w:trPr>
          <w:trHeight w:val="170"/>
        </w:trPr>
        <w:tc>
          <w:tcPr>
            <w:tcW w:w="2777" w:type="pct"/>
            <w:shd w:val="clear" w:color="auto" w:fill="auto"/>
            <w:vAlign w:val="bottom"/>
          </w:tcPr>
          <w:p w14:paraId="14911B59" w14:textId="77777777" w:rsidR="00FA1861" w:rsidRPr="00BE54B4" w:rsidRDefault="00FA1861" w:rsidP="00FA1861">
            <w:pPr>
              <w:jc w:val="both"/>
              <w:rPr>
                <w:rFonts w:ascii="Arial" w:hAnsi="Arial" w:cs="Arial"/>
                <w:b/>
                <w:sz w:val="18"/>
                <w:szCs w:val="18"/>
              </w:rPr>
            </w:pPr>
            <w:r w:rsidRPr="00BE54B4">
              <w:rPr>
                <w:rFonts w:ascii="Arial" w:hAnsi="Arial" w:cs="Arial"/>
                <w:b/>
                <w:sz w:val="18"/>
                <w:szCs w:val="18"/>
              </w:rPr>
              <w:t>Bankalar</w:t>
            </w:r>
          </w:p>
        </w:tc>
        <w:tc>
          <w:tcPr>
            <w:tcW w:w="585" w:type="pct"/>
            <w:shd w:val="clear" w:color="auto" w:fill="auto"/>
            <w:vAlign w:val="bottom"/>
          </w:tcPr>
          <w:p w14:paraId="1DD2E5B3" w14:textId="77777777" w:rsidR="00FA1861" w:rsidRPr="00BE54B4" w:rsidRDefault="00FA1861" w:rsidP="00FA1861">
            <w:pPr>
              <w:ind w:hanging="65"/>
              <w:rPr>
                <w:rFonts w:ascii="Arial" w:hAnsi="Arial" w:cs="Arial"/>
                <w:sz w:val="18"/>
                <w:szCs w:val="18"/>
              </w:rPr>
            </w:pPr>
          </w:p>
        </w:tc>
        <w:tc>
          <w:tcPr>
            <w:tcW w:w="526" w:type="pct"/>
            <w:shd w:val="clear" w:color="auto" w:fill="auto"/>
            <w:vAlign w:val="bottom"/>
          </w:tcPr>
          <w:p w14:paraId="3EC2B8A1" w14:textId="77777777" w:rsidR="00FA1861" w:rsidRPr="00BE54B4" w:rsidRDefault="00FA1861" w:rsidP="00FA1861">
            <w:pPr>
              <w:ind w:hanging="65"/>
              <w:rPr>
                <w:rFonts w:ascii="Arial" w:hAnsi="Arial" w:cs="Arial"/>
                <w:sz w:val="18"/>
                <w:szCs w:val="18"/>
              </w:rPr>
            </w:pPr>
          </w:p>
        </w:tc>
        <w:tc>
          <w:tcPr>
            <w:tcW w:w="571" w:type="pct"/>
          </w:tcPr>
          <w:p w14:paraId="4F31BF98" w14:textId="77777777" w:rsidR="00FA1861" w:rsidRPr="00BE54B4" w:rsidRDefault="00FA1861" w:rsidP="00FA1861">
            <w:pPr>
              <w:ind w:hanging="65"/>
              <w:rPr>
                <w:rFonts w:ascii="Arial" w:hAnsi="Arial" w:cs="Arial"/>
                <w:sz w:val="18"/>
                <w:szCs w:val="18"/>
              </w:rPr>
            </w:pPr>
          </w:p>
        </w:tc>
        <w:tc>
          <w:tcPr>
            <w:tcW w:w="541" w:type="pct"/>
          </w:tcPr>
          <w:p w14:paraId="42901285" w14:textId="77777777" w:rsidR="00FA1861" w:rsidRPr="00BE54B4" w:rsidRDefault="00FA1861" w:rsidP="00FA1861">
            <w:pPr>
              <w:ind w:hanging="65"/>
              <w:rPr>
                <w:rFonts w:ascii="Arial" w:hAnsi="Arial" w:cs="Arial"/>
                <w:sz w:val="18"/>
                <w:szCs w:val="18"/>
              </w:rPr>
            </w:pPr>
          </w:p>
        </w:tc>
      </w:tr>
      <w:tr w:rsidR="004709B1" w:rsidRPr="00BE54B4" w14:paraId="465281CC" w14:textId="77777777" w:rsidTr="004709B1">
        <w:trPr>
          <w:trHeight w:val="170"/>
        </w:trPr>
        <w:tc>
          <w:tcPr>
            <w:tcW w:w="2777" w:type="pct"/>
            <w:shd w:val="clear" w:color="auto" w:fill="auto"/>
            <w:vAlign w:val="bottom"/>
          </w:tcPr>
          <w:p w14:paraId="612DA48C" w14:textId="77777777" w:rsidR="004709B1" w:rsidRPr="00BE54B4" w:rsidRDefault="004709B1" w:rsidP="004709B1">
            <w:pPr>
              <w:ind w:left="14"/>
              <w:jc w:val="both"/>
              <w:rPr>
                <w:rFonts w:ascii="Arial" w:hAnsi="Arial" w:cs="Arial"/>
                <w:sz w:val="18"/>
                <w:szCs w:val="18"/>
              </w:rPr>
            </w:pPr>
            <w:r w:rsidRPr="00BE54B4">
              <w:rPr>
                <w:rFonts w:ascii="Arial" w:hAnsi="Arial" w:cs="Arial"/>
                <w:sz w:val="18"/>
                <w:szCs w:val="18"/>
              </w:rPr>
              <w:t>Yurtiçi</w:t>
            </w:r>
            <w:r w:rsidRPr="00BE54B4">
              <w:rPr>
                <w:rFonts w:ascii="Arial" w:hAnsi="Arial" w:cs="Arial"/>
                <w:sz w:val="18"/>
                <w:szCs w:val="18"/>
                <w:vertAlign w:val="superscript"/>
              </w:rPr>
              <w:t>(*)</w:t>
            </w:r>
          </w:p>
        </w:tc>
        <w:tc>
          <w:tcPr>
            <w:tcW w:w="585" w:type="pct"/>
            <w:shd w:val="clear" w:color="auto" w:fill="auto"/>
            <w:vAlign w:val="bottom"/>
          </w:tcPr>
          <w:p w14:paraId="2F0E7F07" w14:textId="0BEBEAEF" w:rsidR="004709B1" w:rsidRPr="00BE54B4" w:rsidRDefault="004709B1" w:rsidP="004709B1">
            <w:pPr>
              <w:ind w:right="74" w:hanging="65"/>
              <w:jc w:val="right"/>
              <w:rPr>
                <w:rFonts w:ascii="Arial" w:hAnsi="Arial" w:cs="Arial"/>
                <w:sz w:val="18"/>
                <w:szCs w:val="16"/>
                <w:lang w:val="en-US" w:eastAsia="en-US"/>
              </w:rPr>
            </w:pPr>
            <w:r w:rsidRPr="00BE54B4">
              <w:rPr>
                <w:rFonts w:ascii="Arial" w:hAnsi="Arial" w:cs="Arial"/>
                <w:sz w:val="18"/>
                <w:szCs w:val="16"/>
                <w:lang w:val="en-US" w:eastAsia="en-US"/>
              </w:rPr>
              <w:t>1.636.956</w:t>
            </w:r>
          </w:p>
        </w:tc>
        <w:tc>
          <w:tcPr>
            <w:tcW w:w="526" w:type="pct"/>
            <w:shd w:val="clear" w:color="auto" w:fill="auto"/>
            <w:vAlign w:val="bottom"/>
          </w:tcPr>
          <w:p w14:paraId="5A2C0629" w14:textId="74A079EF" w:rsidR="004709B1" w:rsidRPr="00BE54B4" w:rsidRDefault="004709B1" w:rsidP="004709B1">
            <w:pPr>
              <w:ind w:right="74" w:hanging="65"/>
              <w:jc w:val="right"/>
              <w:rPr>
                <w:rFonts w:ascii="Arial" w:hAnsi="Arial" w:cs="Arial"/>
                <w:sz w:val="18"/>
                <w:szCs w:val="16"/>
                <w:lang w:val="en-US" w:eastAsia="en-US"/>
              </w:rPr>
            </w:pPr>
            <w:r w:rsidRPr="00BE54B4">
              <w:rPr>
                <w:rFonts w:ascii="Arial" w:hAnsi="Arial" w:cs="Arial"/>
                <w:sz w:val="18"/>
                <w:szCs w:val="16"/>
                <w:lang w:val="en-US" w:eastAsia="en-US"/>
              </w:rPr>
              <w:t>730.173</w:t>
            </w:r>
          </w:p>
        </w:tc>
        <w:tc>
          <w:tcPr>
            <w:tcW w:w="571" w:type="pct"/>
            <w:shd w:val="clear" w:color="auto" w:fill="auto"/>
            <w:vAlign w:val="bottom"/>
          </w:tcPr>
          <w:p w14:paraId="65F52BD5" w14:textId="50272554" w:rsidR="004709B1" w:rsidRPr="00BE54B4" w:rsidRDefault="004709B1" w:rsidP="004709B1">
            <w:pPr>
              <w:ind w:right="74" w:hanging="65"/>
              <w:jc w:val="right"/>
              <w:rPr>
                <w:rFonts w:ascii="Arial" w:hAnsi="Arial" w:cs="Arial"/>
                <w:sz w:val="18"/>
                <w:szCs w:val="16"/>
                <w:lang w:val="en-US" w:eastAsia="en-US"/>
              </w:rPr>
            </w:pPr>
            <w:r w:rsidRPr="00BE54B4">
              <w:rPr>
                <w:rFonts w:ascii="Arial" w:hAnsi="Arial" w:cs="Arial"/>
                <w:sz w:val="18"/>
                <w:szCs w:val="16"/>
                <w:lang w:val="en-US" w:eastAsia="en-US"/>
              </w:rPr>
              <w:t>781.048</w:t>
            </w:r>
          </w:p>
        </w:tc>
        <w:tc>
          <w:tcPr>
            <w:tcW w:w="541" w:type="pct"/>
            <w:shd w:val="clear" w:color="auto" w:fill="auto"/>
            <w:vAlign w:val="bottom"/>
          </w:tcPr>
          <w:p w14:paraId="099F7B86" w14:textId="2C35B883" w:rsidR="004709B1" w:rsidRPr="00BE54B4" w:rsidRDefault="004709B1" w:rsidP="004709B1">
            <w:pPr>
              <w:ind w:right="74" w:hanging="65"/>
              <w:jc w:val="right"/>
              <w:rPr>
                <w:rFonts w:ascii="Arial" w:hAnsi="Arial" w:cs="Arial"/>
                <w:sz w:val="18"/>
                <w:szCs w:val="16"/>
              </w:rPr>
            </w:pPr>
            <w:r w:rsidRPr="00BE54B4">
              <w:rPr>
                <w:rFonts w:ascii="Arial" w:hAnsi="Arial" w:cs="Arial"/>
                <w:sz w:val="18"/>
                <w:szCs w:val="16"/>
                <w:lang w:val="en-US" w:eastAsia="en-US"/>
              </w:rPr>
              <w:t>1.427.679</w:t>
            </w:r>
          </w:p>
        </w:tc>
      </w:tr>
      <w:tr w:rsidR="004709B1" w:rsidRPr="00BE54B4" w14:paraId="17FBC116" w14:textId="77777777" w:rsidTr="00436E9F">
        <w:trPr>
          <w:trHeight w:val="170"/>
        </w:trPr>
        <w:tc>
          <w:tcPr>
            <w:tcW w:w="2777" w:type="pct"/>
            <w:shd w:val="clear" w:color="auto" w:fill="auto"/>
            <w:vAlign w:val="bottom"/>
          </w:tcPr>
          <w:p w14:paraId="664A38D6" w14:textId="77777777" w:rsidR="004709B1" w:rsidRPr="00BE54B4" w:rsidRDefault="004709B1" w:rsidP="004709B1">
            <w:pPr>
              <w:ind w:left="14"/>
              <w:jc w:val="both"/>
              <w:rPr>
                <w:rFonts w:ascii="Arial" w:hAnsi="Arial" w:cs="Arial"/>
                <w:sz w:val="18"/>
                <w:szCs w:val="18"/>
              </w:rPr>
            </w:pPr>
            <w:r w:rsidRPr="00BE54B4">
              <w:rPr>
                <w:rFonts w:ascii="Arial" w:hAnsi="Arial" w:cs="Arial"/>
                <w:sz w:val="18"/>
                <w:szCs w:val="18"/>
              </w:rPr>
              <w:t>Yurtdışı</w:t>
            </w:r>
          </w:p>
        </w:tc>
        <w:tc>
          <w:tcPr>
            <w:tcW w:w="585" w:type="pct"/>
            <w:shd w:val="clear" w:color="auto" w:fill="auto"/>
          </w:tcPr>
          <w:p w14:paraId="48735FC1" w14:textId="7D576FE6" w:rsidR="004709B1" w:rsidRPr="00BE54B4" w:rsidRDefault="004709B1" w:rsidP="004709B1">
            <w:pPr>
              <w:ind w:right="74" w:hanging="65"/>
              <w:jc w:val="right"/>
              <w:rPr>
                <w:rFonts w:ascii="Arial" w:hAnsi="Arial" w:cs="Arial"/>
                <w:sz w:val="18"/>
                <w:szCs w:val="16"/>
                <w:lang w:val="en-US" w:eastAsia="en-US"/>
              </w:rPr>
            </w:pPr>
            <w:r w:rsidRPr="00BE54B4">
              <w:rPr>
                <w:rFonts w:ascii="Arial" w:hAnsi="Arial" w:cs="Arial"/>
                <w:sz w:val="18"/>
                <w:szCs w:val="16"/>
                <w:lang w:val="en-US" w:eastAsia="en-US"/>
              </w:rPr>
              <w:t>-</w:t>
            </w:r>
          </w:p>
        </w:tc>
        <w:tc>
          <w:tcPr>
            <w:tcW w:w="526" w:type="pct"/>
            <w:shd w:val="clear" w:color="auto" w:fill="auto"/>
            <w:vAlign w:val="bottom"/>
          </w:tcPr>
          <w:p w14:paraId="0D2D4C2D" w14:textId="0C159873" w:rsidR="004709B1" w:rsidRPr="00BE54B4" w:rsidRDefault="004709B1" w:rsidP="004709B1">
            <w:pPr>
              <w:ind w:right="74" w:hanging="65"/>
              <w:jc w:val="right"/>
              <w:rPr>
                <w:rFonts w:ascii="Arial" w:hAnsi="Arial" w:cs="Arial"/>
                <w:sz w:val="18"/>
                <w:szCs w:val="16"/>
                <w:lang w:val="en-US" w:eastAsia="en-US"/>
              </w:rPr>
            </w:pPr>
            <w:r w:rsidRPr="00BE54B4">
              <w:rPr>
                <w:rFonts w:ascii="Arial" w:hAnsi="Arial" w:cs="Arial"/>
                <w:sz w:val="18"/>
                <w:szCs w:val="16"/>
                <w:lang w:val="en-US" w:eastAsia="en-US"/>
              </w:rPr>
              <w:t>1.409.302</w:t>
            </w:r>
          </w:p>
        </w:tc>
        <w:tc>
          <w:tcPr>
            <w:tcW w:w="571" w:type="pct"/>
            <w:shd w:val="clear" w:color="auto" w:fill="auto"/>
            <w:vAlign w:val="bottom"/>
          </w:tcPr>
          <w:p w14:paraId="1DD024C1" w14:textId="6F6DD1EA" w:rsidR="004709B1" w:rsidRPr="00BE54B4" w:rsidRDefault="004709B1" w:rsidP="004709B1">
            <w:pPr>
              <w:ind w:right="74" w:hanging="65"/>
              <w:jc w:val="right"/>
              <w:rPr>
                <w:rFonts w:ascii="Arial" w:hAnsi="Arial" w:cs="Arial"/>
                <w:sz w:val="18"/>
                <w:szCs w:val="16"/>
                <w:lang w:val="en-US" w:eastAsia="en-US"/>
              </w:rPr>
            </w:pPr>
            <w:r w:rsidRPr="00BE54B4">
              <w:rPr>
                <w:rFonts w:ascii="Arial" w:hAnsi="Arial" w:cs="Arial"/>
                <w:sz w:val="18"/>
                <w:szCs w:val="16"/>
                <w:lang w:val="en-US" w:eastAsia="en-US"/>
              </w:rPr>
              <w:t>-</w:t>
            </w:r>
          </w:p>
        </w:tc>
        <w:tc>
          <w:tcPr>
            <w:tcW w:w="541" w:type="pct"/>
            <w:shd w:val="clear" w:color="auto" w:fill="auto"/>
            <w:vAlign w:val="bottom"/>
          </w:tcPr>
          <w:p w14:paraId="551EC1C0" w14:textId="1C0D6129" w:rsidR="004709B1" w:rsidRPr="00BE54B4" w:rsidRDefault="004709B1" w:rsidP="004709B1">
            <w:pPr>
              <w:ind w:right="74" w:hanging="65"/>
              <w:jc w:val="right"/>
              <w:rPr>
                <w:rFonts w:ascii="Arial" w:hAnsi="Arial" w:cs="Arial"/>
                <w:sz w:val="18"/>
                <w:szCs w:val="16"/>
              </w:rPr>
            </w:pPr>
            <w:r w:rsidRPr="00BE54B4">
              <w:rPr>
                <w:rFonts w:ascii="Arial" w:hAnsi="Arial" w:cs="Arial"/>
                <w:sz w:val="18"/>
                <w:szCs w:val="16"/>
                <w:lang w:val="en-US" w:eastAsia="en-US"/>
              </w:rPr>
              <w:t>1.206.414</w:t>
            </w:r>
          </w:p>
        </w:tc>
      </w:tr>
      <w:tr w:rsidR="004709B1" w:rsidRPr="00BE54B4" w14:paraId="33F32C43" w14:textId="77777777" w:rsidTr="00436E9F">
        <w:trPr>
          <w:trHeight w:val="170"/>
        </w:trPr>
        <w:tc>
          <w:tcPr>
            <w:tcW w:w="2777" w:type="pct"/>
            <w:shd w:val="clear" w:color="auto" w:fill="auto"/>
            <w:vAlign w:val="bottom"/>
          </w:tcPr>
          <w:p w14:paraId="302B36C5" w14:textId="77777777" w:rsidR="004709B1" w:rsidRPr="00BE54B4" w:rsidRDefault="004709B1" w:rsidP="004709B1">
            <w:pPr>
              <w:ind w:left="14"/>
              <w:jc w:val="both"/>
              <w:rPr>
                <w:rFonts w:ascii="Arial" w:eastAsia="Arial Unicode MS" w:hAnsi="Arial" w:cs="Arial"/>
                <w:sz w:val="18"/>
                <w:szCs w:val="18"/>
              </w:rPr>
            </w:pPr>
            <w:r w:rsidRPr="00BE54B4">
              <w:rPr>
                <w:rFonts w:ascii="Arial" w:hAnsi="Arial" w:cs="Arial"/>
                <w:sz w:val="18"/>
                <w:szCs w:val="18"/>
              </w:rPr>
              <w:t>Yurtdışı Merkez ve Şubeler</w:t>
            </w:r>
          </w:p>
        </w:tc>
        <w:tc>
          <w:tcPr>
            <w:tcW w:w="585" w:type="pct"/>
            <w:shd w:val="clear" w:color="auto" w:fill="auto"/>
          </w:tcPr>
          <w:p w14:paraId="04E0EBE0" w14:textId="4FAB1AA3" w:rsidR="004709B1" w:rsidRPr="00BE54B4" w:rsidRDefault="004709B1" w:rsidP="004709B1">
            <w:pPr>
              <w:ind w:right="74" w:hanging="65"/>
              <w:jc w:val="right"/>
              <w:rPr>
                <w:rFonts w:ascii="Arial" w:hAnsi="Arial" w:cs="Arial"/>
                <w:sz w:val="18"/>
                <w:szCs w:val="16"/>
                <w:lang w:val="en-US" w:eastAsia="en-US"/>
              </w:rPr>
            </w:pPr>
            <w:r w:rsidRPr="00BE54B4">
              <w:rPr>
                <w:rFonts w:ascii="Arial" w:hAnsi="Arial" w:cs="Arial"/>
                <w:sz w:val="18"/>
                <w:szCs w:val="16"/>
                <w:lang w:val="en-US" w:eastAsia="en-US"/>
              </w:rPr>
              <w:t>-</w:t>
            </w:r>
          </w:p>
        </w:tc>
        <w:tc>
          <w:tcPr>
            <w:tcW w:w="526" w:type="pct"/>
            <w:shd w:val="clear" w:color="auto" w:fill="auto"/>
            <w:vAlign w:val="bottom"/>
          </w:tcPr>
          <w:p w14:paraId="43C5AEB7" w14:textId="4822A36F" w:rsidR="004709B1" w:rsidRPr="00BE54B4" w:rsidRDefault="004709B1" w:rsidP="004709B1">
            <w:pPr>
              <w:ind w:right="74" w:hanging="65"/>
              <w:jc w:val="right"/>
              <w:rPr>
                <w:rFonts w:ascii="Arial" w:hAnsi="Arial" w:cs="Arial"/>
                <w:sz w:val="18"/>
                <w:szCs w:val="16"/>
                <w:lang w:val="en-US" w:eastAsia="en-US"/>
              </w:rPr>
            </w:pPr>
            <w:r w:rsidRPr="00BE54B4">
              <w:rPr>
                <w:rFonts w:ascii="Arial" w:hAnsi="Arial" w:cs="Arial"/>
                <w:sz w:val="18"/>
                <w:szCs w:val="16"/>
                <w:lang w:val="en-US" w:eastAsia="en-US"/>
              </w:rPr>
              <w:t>-</w:t>
            </w:r>
          </w:p>
        </w:tc>
        <w:tc>
          <w:tcPr>
            <w:tcW w:w="571" w:type="pct"/>
            <w:shd w:val="clear" w:color="auto" w:fill="auto"/>
            <w:vAlign w:val="bottom"/>
          </w:tcPr>
          <w:p w14:paraId="11CC811E" w14:textId="03864AA9" w:rsidR="004709B1" w:rsidRPr="00BE54B4" w:rsidRDefault="004709B1" w:rsidP="004709B1">
            <w:pPr>
              <w:ind w:right="74" w:hanging="65"/>
              <w:jc w:val="right"/>
              <w:rPr>
                <w:rFonts w:ascii="Arial" w:hAnsi="Arial" w:cs="Arial"/>
                <w:sz w:val="18"/>
                <w:szCs w:val="16"/>
                <w:lang w:val="en-US" w:eastAsia="en-US"/>
              </w:rPr>
            </w:pPr>
            <w:r w:rsidRPr="00BE54B4">
              <w:rPr>
                <w:rFonts w:ascii="Arial" w:hAnsi="Arial" w:cs="Arial"/>
                <w:sz w:val="18"/>
                <w:szCs w:val="16"/>
                <w:lang w:val="en-US" w:eastAsia="en-US"/>
              </w:rPr>
              <w:t>-</w:t>
            </w:r>
          </w:p>
        </w:tc>
        <w:tc>
          <w:tcPr>
            <w:tcW w:w="541" w:type="pct"/>
            <w:shd w:val="clear" w:color="auto" w:fill="auto"/>
            <w:vAlign w:val="bottom"/>
          </w:tcPr>
          <w:p w14:paraId="6D821F2E" w14:textId="3D44D58E" w:rsidR="004709B1" w:rsidRPr="00BE54B4" w:rsidRDefault="004709B1" w:rsidP="004709B1">
            <w:pPr>
              <w:ind w:right="74" w:hanging="65"/>
              <w:jc w:val="right"/>
              <w:rPr>
                <w:rFonts w:ascii="Arial" w:hAnsi="Arial" w:cs="Arial"/>
                <w:sz w:val="18"/>
                <w:szCs w:val="16"/>
              </w:rPr>
            </w:pPr>
            <w:r w:rsidRPr="00BE54B4">
              <w:rPr>
                <w:rFonts w:ascii="Arial" w:hAnsi="Arial" w:cs="Arial"/>
                <w:sz w:val="18"/>
                <w:szCs w:val="16"/>
                <w:lang w:val="en-US" w:eastAsia="en-US"/>
              </w:rPr>
              <w:t>-</w:t>
            </w:r>
          </w:p>
        </w:tc>
      </w:tr>
      <w:tr w:rsidR="004709B1" w:rsidRPr="00BE54B4" w14:paraId="1CF243DB" w14:textId="77777777" w:rsidTr="004709B1">
        <w:trPr>
          <w:trHeight w:val="170"/>
        </w:trPr>
        <w:tc>
          <w:tcPr>
            <w:tcW w:w="2777" w:type="pct"/>
            <w:tcBorders>
              <w:bottom w:val="single" w:sz="4" w:space="0" w:color="auto"/>
            </w:tcBorders>
            <w:shd w:val="clear" w:color="auto" w:fill="auto"/>
            <w:vAlign w:val="bottom"/>
          </w:tcPr>
          <w:p w14:paraId="12F5C642" w14:textId="77777777" w:rsidR="004709B1" w:rsidRPr="00BE54B4" w:rsidRDefault="004709B1" w:rsidP="004709B1">
            <w:pPr>
              <w:jc w:val="both"/>
              <w:rPr>
                <w:rFonts w:ascii="Arial" w:hAnsi="Arial" w:cs="Arial"/>
                <w:sz w:val="18"/>
                <w:szCs w:val="18"/>
              </w:rPr>
            </w:pPr>
          </w:p>
        </w:tc>
        <w:tc>
          <w:tcPr>
            <w:tcW w:w="585" w:type="pct"/>
            <w:tcBorders>
              <w:bottom w:val="single" w:sz="4" w:space="0" w:color="auto"/>
            </w:tcBorders>
            <w:shd w:val="clear" w:color="auto" w:fill="auto"/>
            <w:vAlign w:val="bottom"/>
          </w:tcPr>
          <w:p w14:paraId="79C38320" w14:textId="77777777" w:rsidR="004709B1" w:rsidRPr="00BE54B4" w:rsidRDefault="004709B1" w:rsidP="004709B1">
            <w:pPr>
              <w:ind w:right="74" w:hanging="65"/>
              <w:jc w:val="right"/>
              <w:rPr>
                <w:rFonts w:ascii="Arial" w:hAnsi="Arial" w:cs="Arial"/>
                <w:sz w:val="18"/>
                <w:szCs w:val="16"/>
                <w:lang w:val="en-US" w:eastAsia="en-US"/>
              </w:rPr>
            </w:pPr>
          </w:p>
        </w:tc>
        <w:tc>
          <w:tcPr>
            <w:tcW w:w="526" w:type="pct"/>
            <w:tcBorders>
              <w:bottom w:val="single" w:sz="4" w:space="0" w:color="auto"/>
            </w:tcBorders>
            <w:shd w:val="clear" w:color="auto" w:fill="auto"/>
            <w:vAlign w:val="bottom"/>
          </w:tcPr>
          <w:p w14:paraId="5C8A68D2" w14:textId="77777777" w:rsidR="004709B1" w:rsidRPr="00BE54B4" w:rsidRDefault="004709B1" w:rsidP="004709B1">
            <w:pPr>
              <w:ind w:right="74" w:hanging="65"/>
              <w:jc w:val="right"/>
              <w:rPr>
                <w:rFonts w:ascii="Arial" w:hAnsi="Arial" w:cs="Arial"/>
                <w:sz w:val="18"/>
                <w:szCs w:val="16"/>
                <w:lang w:val="en-US" w:eastAsia="en-US"/>
              </w:rPr>
            </w:pPr>
          </w:p>
        </w:tc>
        <w:tc>
          <w:tcPr>
            <w:tcW w:w="571" w:type="pct"/>
            <w:tcBorders>
              <w:bottom w:val="single" w:sz="4" w:space="0" w:color="auto"/>
            </w:tcBorders>
            <w:shd w:val="clear" w:color="auto" w:fill="auto"/>
            <w:vAlign w:val="bottom"/>
          </w:tcPr>
          <w:p w14:paraId="44E4266B" w14:textId="77777777" w:rsidR="004709B1" w:rsidRPr="00BE54B4" w:rsidRDefault="004709B1" w:rsidP="004709B1">
            <w:pPr>
              <w:ind w:right="74" w:hanging="65"/>
              <w:jc w:val="right"/>
              <w:rPr>
                <w:rFonts w:ascii="Arial" w:hAnsi="Arial" w:cs="Arial"/>
                <w:sz w:val="18"/>
                <w:szCs w:val="16"/>
              </w:rPr>
            </w:pPr>
          </w:p>
        </w:tc>
        <w:tc>
          <w:tcPr>
            <w:tcW w:w="541" w:type="pct"/>
            <w:tcBorders>
              <w:bottom w:val="single" w:sz="4" w:space="0" w:color="auto"/>
            </w:tcBorders>
            <w:shd w:val="clear" w:color="auto" w:fill="auto"/>
            <w:vAlign w:val="bottom"/>
          </w:tcPr>
          <w:p w14:paraId="7FA2A072" w14:textId="77777777" w:rsidR="004709B1" w:rsidRPr="00BE54B4" w:rsidRDefault="004709B1" w:rsidP="004709B1">
            <w:pPr>
              <w:ind w:right="74" w:hanging="65"/>
              <w:jc w:val="right"/>
              <w:rPr>
                <w:rFonts w:ascii="Arial" w:hAnsi="Arial" w:cs="Arial"/>
                <w:sz w:val="18"/>
                <w:szCs w:val="16"/>
              </w:rPr>
            </w:pPr>
          </w:p>
        </w:tc>
      </w:tr>
      <w:tr w:rsidR="004709B1" w:rsidRPr="00BE54B4" w14:paraId="2FED8501" w14:textId="77777777" w:rsidTr="004709B1">
        <w:trPr>
          <w:trHeight w:val="170"/>
        </w:trPr>
        <w:tc>
          <w:tcPr>
            <w:tcW w:w="2777" w:type="pct"/>
            <w:tcBorders>
              <w:top w:val="single" w:sz="4" w:space="0" w:color="auto"/>
              <w:bottom w:val="double" w:sz="4" w:space="0" w:color="auto"/>
            </w:tcBorders>
            <w:shd w:val="clear" w:color="auto" w:fill="auto"/>
            <w:vAlign w:val="bottom"/>
          </w:tcPr>
          <w:p w14:paraId="1521E794" w14:textId="77777777" w:rsidR="004709B1" w:rsidRPr="00BE54B4" w:rsidRDefault="004709B1" w:rsidP="004709B1">
            <w:pPr>
              <w:jc w:val="both"/>
              <w:rPr>
                <w:rFonts w:ascii="Arial" w:eastAsia="Arial Unicode MS" w:hAnsi="Arial" w:cs="Arial"/>
                <w:b/>
                <w:sz w:val="18"/>
                <w:szCs w:val="18"/>
              </w:rPr>
            </w:pPr>
            <w:r w:rsidRPr="00BE54B4">
              <w:rPr>
                <w:rFonts w:ascii="Arial" w:hAnsi="Arial" w:cs="Arial"/>
                <w:b/>
                <w:sz w:val="18"/>
                <w:szCs w:val="18"/>
              </w:rPr>
              <w:t>Toplam</w:t>
            </w:r>
          </w:p>
        </w:tc>
        <w:tc>
          <w:tcPr>
            <w:tcW w:w="585" w:type="pct"/>
            <w:tcBorders>
              <w:top w:val="nil"/>
              <w:left w:val="nil"/>
              <w:bottom w:val="double" w:sz="4" w:space="0" w:color="auto"/>
              <w:right w:val="nil"/>
            </w:tcBorders>
            <w:shd w:val="clear" w:color="auto" w:fill="auto"/>
            <w:vAlign w:val="bottom"/>
          </w:tcPr>
          <w:p w14:paraId="50BDC306" w14:textId="675206EE" w:rsidR="004709B1" w:rsidRPr="00BE54B4" w:rsidRDefault="004709B1" w:rsidP="004709B1">
            <w:pPr>
              <w:ind w:right="74" w:hanging="65"/>
              <w:jc w:val="right"/>
              <w:rPr>
                <w:rFonts w:ascii="Arial" w:hAnsi="Arial" w:cs="Arial"/>
                <w:b/>
                <w:sz w:val="18"/>
                <w:szCs w:val="16"/>
                <w:lang w:val="en-US" w:eastAsia="en-US"/>
              </w:rPr>
            </w:pPr>
            <w:r w:rsidRPr="00BE54B4">
              <w:rPr>
                <w:rFonts w:ascii="Arial" w:hAnsi="Arial" w:cs="Arial"/>
                <w:b/>
                <w:sz w:val="18"/>
                <w:szCs w:val="16"/>
                <w:lang w:val="en-US" w:eastAsia="en-US"/>
              </w:rPr>
              <w:t>1.636.956</w:t>
            </w:r>
          </w:p>
        </w:tc>
        <w:tc>
          <w:tcPr>
            <w:tcW w:w="526" w:type="pct"/>
            <w:tcBorders>
              <w:top w:val="nil"/>
              <w:left w:val="nil"/>
              <w:bottom w:val="double" w:sz="4" w:space="0" w:color="auto"/>
            </w:tcBorders>
            <w:shd w:val="clear" w:color="auto" w:fill="auto"/>
            <w:vAlign w:val="bottom"/>
          </w:tcPr>
          <w:p w14:paraId="1AEFA81B" w14:textId="50E0B3A6" w:rsidR="004709B1" w:rsidRPr="00BE54B4" w:rsidRDefault="004709B1" w:rsidP="004709B1">
            <w:pPr>
              <w:ind w:right="74" w:hanging="65"/>
              <w:jc w:val="right"/>
              <w:rPr>
                <w:rFonts w:ascii="Arial" w:hAnsi="Arial" w:cs="Arial"/>
                <w:b/>
                <w:sz w:val="18"/>
                <w:szCs w:val="16"/>
                <w:lang w:val="en-US" w:eastAsia="en-US"/>
              </w:rPr>
            </w:pPr>
            <w:r w:rsidRPr="00BE54B4">
              <w:rPr>
                <w:rFonts w:ascii="Arial" w:hAnsi="Arial" w:cs="Arial"/>
                <w:b/>
                <w:sz w:val="18"/>
                <w:szCs w:val="16"/>
                <w:lang w:val="en-US" w:eastAsia="en-US"/>
              </w:rPr>
              <w:t>2.139.475</w:t>
            </w:r>
          </w:p>
        </w:tc>
        <w:tc>
          <w:tcPr>
            <w:tcW w:w="571" w:type="pct"/>
            <w:tcBorders>
              <w:top w:val="nil"/>
              <w:left w:val="nil"/>
              <w:bottom w:val="double" w:sz="4" w:space="0" w:color="auto"/>
              <w:right w:val="nil"/>
            </w:tcBorders>
            <w:shd w:val="clear" w:color="auto" w:fill="auto"/>
            <w:vAlign w:val="bottom"/>
          </w:tcPr>
          <w:p w14:paraId="7710CF00" w14:textId="5B5FA7AE" w:rsidR="004709B1" w:rsidRPr="00BE54B4" w:rsidRDefault="004709B1" w:rsidP="004709B1">
            <w:pPr>
              <w:ind w:right="74" w:hanging="65"/>
              <w:jc w:val="right"/>
              <w:rPr>
                <w:rFonts w:ascii="Arial" w:hAnsi="Arial" w:cs="Arial"/>
                <w:b/>
                <w:sz w:val="18"/>
                <w:szCs w:val="16"/>
                <w:lang w:val="en-US" w:eastAsia="en-US"/>
              </w:rPr>
            </w:pPr>
            <w:r w:rsidRPr="00BE54B4">
              <w:rPr>
                <w:rFonts w:ascii="Arial" w:hAnsi="Arial" w:cs="Arial"/>
                <w:b/>
                <w:sz w:val="18"/>
                <w:szCs w:val="16"/>
                <w:lang w:val="en-US" w:eastAsia="en-US"/>
              </w:rPr>
              <w:t>781.048</w:t>
            </w:r>
          </w:p>
        </w:tc>
        <w:tc>
          <w:tcPr>
            <w:tcW w:w="541" w:type="pct"/>
            <w:tcBorders>
              <w:top w:val="nil"/>
              <w:left w:val="nil"/>
              <w:bottom w:val="double" w:sz="4" w:space="0" w:color="auto"/>
            </w:tcBorders>
            <w:shd w:val="clear" w:color="auto" w:fill="auto"/>
            <w:vAlign w:val="bottom"/>
          </w:tcPr>
          <w:p w14:paraId="5AE21FDF" w14:textId="3427E382" w:rsidR="004709B1" w:rsidRPr="00BE54B4" w:rsidRDefault="004709B1" w:rsidP="004709B1">
            <w:pPr>
              <w:ind w:right="74" w:hanging="65"/>
              <w:jc w:val="right"/>
              <w:rPr>
                <w:rFonts w:ascii="Arial" w:hAnsi="Arial" w:cs="Arial"/>
                <w:b/>
                <w:bCs/>
                <w:sz w:val="18"/>
                <w:szCs w:val="16"/>
              </w:rPr>
            </w:pPr>
            <w:r w:rsidRPr="00BE54B4">
              <w:rPr>
                <w:rFonts w:ascii="Arial" w:hAnsi="Arial" w:cs="Arial"/>
                <w:b/>
                <w:sz w:val="18"/>
                <w:szCs w:val="16"/>
                <w:lang w:val="en-US" w:eastAsia="en-US"/>
              </w:rPr>
              <w:t>2.634.093</w:t>
            </w:r>
          </w:p>
        </w:tc>
      </w:tr>
    </w:tbl>
    <w:p w14:paraId="286BC87F" w14:textId="116BB1CA" w:rsidR="00A20403" w:rsidRPr="00BE54B4" w:rsidRDefault="00AD14DA" w:rsidP="00E44E49">
      <w:pPr>
        <w:pStyle w:val="GvdeMetniGirintisi"/>
        <w:spacing w:before="60" w:after="120"/>
        <w:ind w:left="14" w:firstLine="0"/>
        <w:jc w:val="left"/>
        <w:rPr>
          <w:rFonts w:ascii="Arial" w:hAnsi="Arial" w:cs="Arial"/>
          <w:sz w:val="15"/>
          <w:szCs w:val="15"/>
        </w:rPr>
      </w:pPr>
      <w:r w:rsidRPr="00BE54B4">
        <w:rPr>
          <w:rFonts w:ascii="Arial" w:hAnsi="Arial" w:cs="Arial"/>
          <w:sz w:val="15"/>
          <w:szCs w:val="15"/>
          <w:vertAlign w:val="superscript"/>
        </w:rPr>
        <w:t xml:space="preserve">(*) </w:t>
      </w:r>
      <w:r w:rsidR="00BE2BFB" w:rsidRPr="00BE54B4">
        <w:rPr>
          <w:rFonts w:ascii="Arial" w:hAnsi="Arial" w:cs="Arial"/>
          <w:sz w:val="15"/>
          <w:szCs w:val="15"/>
        </w:rPr>
        <w:t xml:space="preserve">Yurtiçi TP hesaplarında takip edilen </w:t>
      </w:r>
      <w:bookmarkStart w:id="55" w:name="_Hlk87434156"/>
      <w:r w:rsidR="00DF28A0" w:rsidRPr="00BE54B4">
        <w:rPr>
          <w:rFonts w:ascii="Arial" w:hAnsi="Arial" w:cs="Arial"/>
          <w:sz w:val="15"/>
          <w:szCs w:val="15"/>
        </w:rPr>
        <w:t xml:space="preserve">1.233.806 </w:t>
      </w:r>
      <w:bookmarkEnd w:id="55"/>
      <w:r w:rsidR="00BE2BFB" w:rsidRPr="00BE54B4">
        <w:rPr>
          <w:rFonts w:ascii="Arial" w:hAnsi="Arial" w:cs="Arial"/>
          <w:sz w:val="15"/>
          <w:szCs w:val="15"/>
        </w:rPr>
        <w:t>TL (</w:t>
      </w:r>
      <w:r w:rsidR="009C4B74" w:rsidRPr="00BE54B4">
        <w:rPr>
          <w:rFonts w:ascii="Arial" w:hAnsi="Arial" w:cs="Arial"/>
          <w:sz w:val="15"/>
          <w:szCs w:val="15"/>
        </w:rPr>
        <w:t>31 Aralık 20</w:t>
      </w:r>
      <w:r w:rsidR="008365F7" w:rsidRPr="00BE54B4">
        <w:rPr>
          <w:rFonts w:ascii="Arial" w:hAnsi="Arial" w:cs="Arial"/>
          <w:sz w:val="15"/>
          <w:szCs w:val="15"/>
        </w:rPr>
        <w:t>20</w:t>
      </w:r>
      <w:r w:rsidR="00BE2BFB" w:rsidRPr="00BE54B4">
        <w:rPr>
          <w:rFonts w:ascii="Arial" w:hAnsi="Arial" w:cs="Arial"/>
          <w:sz w:val="15"/>
          <w:szCs w:val="15"/>
        </w:rPr>
        <w:t xml:space="preserve">: </w:t>
      </w:r>
      <w:r w:rsidR="008365F7" w:rsidRPr="00BE54B4">
        <w:rPr>
          <w:rFonts w:ascii="Arial" w:hAnsi="Arial" w:cs="Arial"/>
          <w:sz w:val="15"/>
          <w:szCs w:val="15"/>
        </w:rPr>
        <w:t xml:space="preserve">764.198 </w:t>
      </w:r>
      <w:r w:rsidR="00BE2BFB" w:rsidRPr="00BE54B4">
        <w:rPr>
          <w:rFonts w:ascii="Arial" w:hAnsi="Arial" w:cs="Arial"/>
          <w:sz w:val="15"/>
          <w:szCs w:val="15"/>
        </w:rPr>
        <w:t>TL) tutarındaki POS işlemlerinden kaynaklı bloke tutarı içermektedir</w:t>
      </w:r>
      <w:r w:rsidRPr="00BE54B4">
        <w:rPr>
          <w:rFonts w:ascii="Arial" w:hAnsi="Arial" w:cs="Arial"/>
          <w:sz w:val="15"/>
          <w:szCs w:val="15"/>
        </w:rPr>
        <w:t>.</w:t>
      </w:r>
    </w:p>
    <w:p w14:paraId="5C804A75" w14:textId="77777777" w:rsidR="009A1292" w:rsidRPr="00BE54B4" w:rsidRDefault="009A1292">
      <w:pPr>
        <w:rPr>
          <w:rFonts w:ascii="Arial" w:hAnsi="Arial" w:cs="Arial"/>
          <w:b/>
          <w:bCs/>
          <w:iCs/>
          <w:sz w:val="20"/>
          <w:szCs w:val="20"/>
        </w:rPr>
      </w:pPr>
      <w:r w:rsidRPr="00BE54B4">
        <w:rPr>
          <w:rFonts w:ascii="Arial" w:hAnsi="Arial" w:cs="Arial"/>
          <w:b/>
          <w:bCs/>
          <w:iCs/>
          <w:sz w:val="20"/>
          <w:szCs w:val="20"/>
        </w:rPr>
        <w:br w:type="page"/>
      </w:r>
    </w:p>
    <w:p w14:paraId="01A1AB38" w14:textId="77777777" w:rsidR="009A1292" w:rsidRPr="00BE54B4" w:rsidRDefault="009A1292" w:rsidP="009A1292">
      <w:pPr>
        <w:pageBreakBefore/>
        <w:spacing w:before="120" w:after="120"/>
        <w:ind w:right="454" w:hanging="601"/>
        <w:jc w:val="both"/>
        <w:rPr>
          <w:rFonts w:ascii="Arial" w:hAnsi="Arial" w:cs="Arial"/>
          <w:b/>
          <w:color w:val="000000" w:themeColor="text1"/>
          <w:sz w:val="20"/>
          <w:szCs w:val="20"/>
        </w:rPr>
      </w:pPr>
      <w:r w:rsidRPr="00BE54B4">
        <w:rPr>
          <w:rFonts w:ascii="Arial" w:hAnsi="Arial" w:cs="Arial"/>
          <w:b/>
          <w:color w:val="000000" w:themeColor="text1"/>
          <w:sz w:val="20"/>
          <w:szCs w:val="20"/>
        </w:rPr>
        <w:lastRenderedPageBreak/>
        <w:t>I.</w:t>
      </w:r>
      <w:r w:rsidRPr="00BE54B4">
        <w:rPr>
          <w:rFonts w:ascii="Arial" w:hAnsi="Arial" w:cs="Arial"/>
          <w:b/>
          <w:color w:val="000000" w:themeColor="text1"/>
          <w:sz w:val="20"/>
          <w:szCs w:val="20"/>
        </w:rPr>
        <w:tab/>
        <w:t>Konsolide bilançonun aktif hesaplarına ilişkin açıklama ve dipnotlar (devamı):</w:t>
      </w:r>
    </w:p>
    <w:p w14:paraId="63A85520" w14:textId="7A7564DB" w:rsidR="00B8413E" w:rsidRPr="00BE54B4" w:rsidRDefault="00B8413E" w:rsidP="00DF72E5">
      <w:pPr>
        <w:spacing w:before="120" w:after="120"/>
        <w:ind w:left="-567"/>
        <w:jc w:val="both"/>
        <w:rPr>
          <w:rFonts w:ascii="Arial" w:hAnsi="Arial" w:cs="Arial"/>
          <w:b/>
          <w:bCs/>
          <w:iCs/>
          <w:sz w:val="20"/>
          <w:szCs w:val="20"/>
        </w:rPr>
      </w:pPr>
      <w:r w:rsidRPr="00BE54B4">
        <w:rPr>
          <w:rFonts w:ascii="Arial" w:hAnsi="Arial" w:cs="Arial"/>
          <w:b/>
          <w:bCs/>
          <w:iCs/>
          <w:sz w:val="20"/>
          <w:szCs w:val="20"/>
        </w:rPr>
        <w:t>c2.</w:t>
      </w:r>
      <w:r w:rsidRPr="00BE54B4">
        <w:rPr>
          <w:rFonts w:ascii="Arial" w:hAnsi="Arial" w:cs="Arial"/>
          <w:b/>
          <w:bCs/>
          <w:iCs/>
          <w:sz w:val="20"/>
          <w:szCs w:val="20"/>
        </w:rPr>
        <w:tab/>
      </w:r>
      <w:bookmarkStart w:id="56" w:name="_Hlk65837600"/>
      <w:r w:rsidRPr="00BE54B4">
        <w:rPr>
          <w:rFonts w:ascii="Arial" w:hAnsi="Arial" w:cs="Arial"/>
          <w:b/>
          <w:bCs/>
          <w:iCs/>
          <w:sz w:val="20"/>
          <w:szCs w:val="20"/>
        </w:rPr>
        <w:t>Yurtdışı bankalar hesabına ilişkin bilgiler:</w:t>
      </w:r>
    </w:p>
    <w:bookmarkEnd w:id="56"/>
    <w:p w14:paraId="529E3780" w14:textId="323243A2" w:rsidR="008365F7" w:rsidRPr="00BE54B4" w:rsidRDefault="008365F7" w:rsidP="009A1292">
      <w:pPr>
        <w:pStyle w:val="ListeParagraf"/>
        <w:spacing w:before="120" w:after="120"/>
        <w:ind w:left="-14"/>
        <w:jc w:val="both"/>
        <w:rPr>
          <w:rFonts w:ascii="Arial" w:hAnsi="Arial" w:cs="Arial"/>
          <w:b/>
          <w:color w:val="000000" w:themeColor="text1"/>
          <w:sz w:val="20"/>
          <w:szCs w:val="20"/>
        </w:rPr>
      </w:pPr>
      <w:r w:rsidRPr="00BE54B4">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7A759B8" w14:textId="03850CC0" w:rsidR="00C12123" w:rsidRPr="00BE54B4" w:rsidRDefault="00C12123" w:rsidP="00C12123">
      <w:pPr>
        <w:pStyle w:val="GvdeMetniGirintisi"/>
        <w:tabs>
          <w:tab w:val="left" w:pos="0"/>
        </w:tabs>
        <w:spacing w:before="120" w:after="120"/>
        <w:ind w:left="-540" w:firstLine="0"/>
        <w:rPr>
          <w:rFonts w:ascii="Arial" w:hAnsi="Arial" w:cs="Arial"/>
          <w:b/>
          <w:color w:val="000000" w:themeColor="text1"/>
          <w:sz w:val="20"/>
          <w:szCs w:val="20"/>
        </w:rPr>
      </w:pPr>
      <w:r w:rsidRPr="00BE54B4">
        <w:rPr>
          <w:rFonts w:ascii="Arial" w:hAnsi="Arial" w:cs="Arial"/>
          <w:b/>
          <w:color w:val="000000" w:themeColor="text1"/>
          <w:sz w:val="20"/>
          <w:szCs w:val="20"/>
        </w:rPr>
        <w:t>2.</w:t>
      </w:r>
      <w:r w:rsidRPr="00BE54B4">
        <w:rPr>
          <w:rFonts w:ascii="Arial" w:hAnsi="Arial" w:cs="Arial"/>
          <w:b/>
          <w:color w:val="000000" w:themeColor="text1"/>
          <w:sz w:val="20"/>
          <w:szCs w:val="20"/>
        </w:rPr>
        <w:tab/>
        <w:t>Gerçeğe uygun değer farkı kâr/zarara yansıtılan finansal varlıklara ilişkin bilgiler:</w:t>
      </w:r>
    </w:p>
    <w:p w14:paraId="2065CE83" w14:textId="0BD651CF" w:rsidR="00136C29" w:rsidRPr="00BE54B4" w:rsidRDefault="00B56D76" w:rsidP="00963E28">
      <w:pPr>
        <w:pStyle w:val="GvdeMetniGirintisi"/>
        <w:spacing w:before="120" w:after="120"/>
        <w:ind w:right="141" w:hanging="518"/>
        <w:rPr>
          <w:rFonts w:ascii="Arial" w:hAnsi="Arial" w:cs="Arial"/>
          <w:b/>
          <w:color w:val="000000" w:themeColor="text1"/>
          <w:sz w:val="20"/>
          <w:szCs w:val="20"/>
        </w:rPr>
      </w:pPr>
      <w:r w:rsidRPr="00BE54B4">
        <w:rPr>
          <w:rFonts w:ascii="Arial" w:hAnsi="Arial" w:cs="Arial"/>
          <w:b/>
          <w:color w:val="000000" w:themeColor="text1"/>
          <w:sz w:val="20"/>
          <w:szCs w:val="20"/>
        </w:rPr>
        <w:t xml:space="preserve">a.   </w:t>
      </w:r>
      <w:r w:rsidR="004573DB" w:rsidRPr="00BE54B4">
        <w:rPr>
          <w:rFonts w:ascii="Arial" w:hAnsi="Arial" w:cs="Arial"/>
          <w:b/>
          <w:color w:val="000000" w:themeColor="text1"/>
          <w:sz w:val="20"/>
          <w:szCs w:val="20"/>
        </w:rPr>
        <w:t xml:space="preserve"> </w:t>
      </w:r>
      <w:r w:rsidR="00136C29" w:rsidRPr="00BE54B4">
        <w:rPr>
          <w:rFonts w:ascii="Arial" w:hAnsi="Arial" w:cs="Arial"/>
          <w:b/>
          <w:color w:val="000000" w:themeColor="text1"/>
          <w:sz w:val="20"/>
          <w:szCs w:val="20"/>
        </w:rPr>
        <w:t>Gerçeğe uygun değer farkı kâr/zarara yansıtılan finansal varlıklardan repo işlemlerine konu</w:t>
      </w:r>
      <w:r w:rsidRPr="00BE54B4">
        <w:rPr>
          <w:rFonts w:ascii="Arial" w:hAnsi="Arial" w:cs="Arial"/>
          <w:b/>
          <w:color w:val="000000" w:themeColor="text1"/>
          <w:sz w:val="20"/>
          <w:szCs w:val="20"/>
        </w:rPr>
        <w:t xml:space="preserve"> </w:t>
      </w:r>
      <w:r w:rsidR="008F6237" w:rsidRPr="00BE54B4">
        <w:rPr>
          <w:rFonts w:ascii="Arial" w:hAnsi="Arial" w:cs="Arial"/>
          <w:b/>
          <w:color w:val="000000" w:themeColor="text1"/>
          <w:sz w:val="20"/>
          <w:szCs w:val="20"/>
        </w:rPr>
        <w:t xml:space="preserve">olanlar </w:t>
      </w:r>
      <w:r w:rsidR="00136C29" w:rsidRPr="00BE54B4">
        <w:rPr>
          <w:rFonts w:ascii="Arial" w:hAnsi="Arial" w:cs="Arial"/>
          <w:b/>
          <w:color w:val="000000" w:themeColor="text1"/>
          <w:sz w:val="20"/>
          <w:szCs w:val="20"/>
        </w:rPr>
        <w:t>ve teminata verilen/bloke edilenlere ilişkin bilgiler</w:t>
      </w:r>
      <w:r w:rsidR="00EF74AD" w:rsidRPr="00BE54B4">
        <w:rPr>
          <w:rFonts w:ascii="Arial" w:hAnsi="Arial" w:cs="Arial"/>
          <w:b/>
          <w:color w:val="000000" w:themeColor="text1"/>
          <w:sz w:val="20"/>
          <w:szCs w:val="20"/>
        </w:rPr>
        <w:t>:</w:t>
      </w:r>
    </w:p>
    <w:p w14:paraId="6AECE694" w14:textId="07EDBF17" w:rsidR="0081126B" w:rsidRPr="00BE54B4" w:rsidRDefault="000F4E9C" w:rsidP="00A20BFB">
      <w:pPr>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3</w:t>
      </w:r>
      <w:r w:rsidR="006E5F41" w:rsidRPr="00BE54B4">
        <w:rPr>
          <w:rFonts w:ascii="Arial" w:hAnsi="Arial" w:cs="Arial"/>
          <w:color w:val="000000" w:themeColor="text1"/>
          <w:sz w:val="20"/>
          <w:szCs w:val="20"/>
        </w:rPr>
        <w:t>0</w:t>
      </w:r>
      <w:r w:rsidRPr="00BE54B4">
        <w:rPr>
          <w:rFonts w:ascii="Arial" w:hAnsi="Arial" w:cs="Arial"/>
          <w:color w:val="000000" w:themeColor="text1"/>
          <w:sz w:val="20"/>
          <w:szCs w:val="20"/>
        </w:rPr>
        <w:t xml:space="preserve"> </w:t>
      </w:r>
      <w:r w:rsidR="00624FF4" w:rsidRPr="00BE54B4">
        <w:rPr>
          <w:rFonts w:ascii="Arial" w:hAnsi="Arial" w:cs="Arial"/>
          <w:color w:val="000000" w:themeColor="text1"/>
          <w:sz w:val="20"/>
          <w:szCs w:val="20"/>
        </w:rPr>
        <w:t>Eylül</w:t>
      </w:r>
      <w:r w:rsidRPr="00BE54B4">
        <w:rPr>
          <w:rFonts w:ascii="Arial" w:hAnsi="Arial" w:cs="Arial"/>
          <w:color w:val="000000" w:themeColor="text1"/>
          <w:sz w:val="20"/>
          <w:szCs w:val="20"/>
        </w:rPr>
        <w:t xml:space="preserve"> 202</w:t>
      </w:r>
      <w:r w:rsidR="00D14735" w:rsidRPr="00BE54B4">
        <w:rPr>
          <w:rFonts w:ascii="Arial" w:hAnsi="Arial" w:cs="Arial"/>
          <w:color w:val="000000" w:themeColor="text1"/>
          <w:sz w:val="20"/>
          <w:szCs w:val="20"/>
        </w:rPr>
        <w:t>1</w:t>
      </w:r>
      <w:r w:rsidR="006E162F" w:rsidRPr="00BE54B4">
        <w:rPr>
          <w:rFonts w:ascii="Arial" w:hAnsi="Arial" w:cs="Arial"/>
          <w:color w:val="000000" w:themeColor="text1"/>
          <w:sz w:val="20"/>
          <w:szCs w:val="20"/>
        </w:rPr>
        <w:t xml:space="preserve"> tarihi itibarıyla </w:t>
      </w:r>
      <w:r w:rsidR="0081126B" w:rsidRPr="00BE54B4">
        <w:rPr>
          <w:rFonts w:ascii="Arial" w:hAnsi="Arial" w:cs="Arial"/>
          <w:color w:val="000000" w:themeColor="text1"/>
          <w:sz w:val="20"/>
          <w:szCs w:val="20"/>
        </w:rPr>
        <w:t>Ana Ortaklık Banka’nın geri alım vaadi ile satıma konu</w:t>
      </w:r>
      <w:r w:rsidR="00670BDA" w:rsidRPr="00BE54B4">
        <w:rPr>
          <w:rFonts w:ascii="Arial" w:hAnsi="Arial" w:cs="Arial"/>
          <w:color w:val="000000" w:themeColor="text1"/>
          <w:sz w:val="20"/>
          <w:szCs w:val="20"/>
        </w:rPr>
        <w:t xml:space="preserve"> olan</w:t>
      </w:r>
      <w:r w:rsidR="007612CB" w:rsidRPr="00BE54B4">
        <w:rPr>
          <w:rFonts w:ascii="Arial" w:hAnsi="Arial" w:cs="Arial"/>
          <w:color w:val="000000" w:themeColor="text1"/>
          <w:sz w:val="20"/>
          <w:szCs w:val="20"/>
        </w:rPr>
        <w:t xml:space="preserve"> </w:t>
      </w:r>
      <w:r w:rsidR="001F2F2F" w:rsidRPr="00BE54B4">
        <w:rPr>
          <w:rFonts w:ascii="Arial" w:hAnsi="Arial" w:cs="Arial"/>
          <w:sz w:val="20"/>
          <w:szCs w:val="20"/>
        </w:rPr>
        <w:t>nominal</w:t>
      </w:r>
      <w:r w:rsidR="00573761" w:rsidRPr="00BE54B4">
        <w:rPr>
          <w:rFonts w:ascii="Arial" w:hAnsi="Arial" w:cs="Arial"/>
          <w:sz w:val="20"/>
          <w:szCs w:val="20"/>
        </w:rPr>
        <w:t xml:space="preserve"> yatırım</w:t>
      </w:r>
      <w:r w:rsidR="001F2F2F" w:rsidRPr="00BE54B4">
        <w:rPr>
          <w:rFonts w:ascii="Arial" w:hAnsi="Arial" w:cs="Arial"/>
          <w:sz w:val="20"/>
          <w:szCs w:val="20"/>
        </w:rPr>
        <w:t xml:space="preserve">ı </w:t>
      </w:r>
      <w:r w:rsidR="007035D0" w:rsidRPr="00BE54B4">
        <w:rPr>
          <w:rFonts w:ascii="Arial" w:hAnsi="Arial" w:cs="Arial"/>
          <w:sz w:val="20"/>
          <w:szCs w:val="20"/>
        </w:rPr>
        <w:t>bulunmamaktadır</w:t>
      </w:r>
      <w:r w:rsidR="0081126B" w:rsidRPr="00BE54B4">
        <w:rPr>
          <w:rFonts w:ascii="Arial" w:hAnsi="Arial" w:cs="Arial"/>
          <w:color w:val="000000" w:themeColor="text1"/>
          <w:sz w:val="20"/>
          <w:szCs w:val="20"/>
        </w:rPr>
        <w:t xml:space="preserve"> (</w:t>
      </w:r>
      <w:r w:rsidR="009C4B74" w:rsidRPr="00BE54B4">
        <w:rPr>
          <w:rFonts w:ascii="Arial" w:hAnsi="Arial" w:cs="Arial"/>
          <w:color w:val="000000" w:themeColor="text1"/>
          <w:sz w:val="20"/>
          <w:szCs w:val="20"/>
        </w:rPr>
        <w:t>31 Aralık 20</w:t>
      </w:r>
      <w:r w:rsidR="00D14735" w:rsidRPr="00BE54B4">
        <w:rPr>
          <w:rFonts w:ascii="Arial" w:hAnsi="Arial" w:cs="Arial"/>
          <w:color w:val="000000" w:themeColor="text1"/>
          <w:sz w:val="20"/>
          <w:szCs w:val="20"/>
        </w:rPr>
        <w:t>20</w:t>
      </w:r>
      <w:r w:rsidR="0081126B" w:rsidRPr="00BE54B4">
        <w:rPr>
          <w:rFonts w:ascii="Arial" w:hAnsi="Arial" w:cs="Arial"/>
          <w:color w:val="000000" w:themeColor="text1"/>
          <w:sz w:val="20"/>
          <w:szCs w:val="20"/>
        </w:rPr>
        <w:t xml:space="preserve">: </w:t>
      </w:r>
      <w:r w:rsidR="00D14735" w:rsidRPr="00BE54B4">
        <w:rPr>
          <w:rFonts w:ascii="Arial" w:hAnsi="Arial" w:cs="Arial"/>
          <w:color w:val="000000" w:themeColor="text1"/>
          <w:sz w:val="20"/>
          <w:szCs w:val="20"/>
        </w:rPr>
        <w:t>427.455 TL</w:t>
      </w:r>
      <w:r w:rsidR="0081126B" w:rsidRPr="00BE54B4">
        <w:rPr>
          <w:rFonts w:ascii="Arial" w:hAnsi="Arial" w:cs="Arial"/>
          <w:color w:val="000000" w:themeColor="text1"/>
          <w:sz w:val="20"/>
          <w:szCs w:val="20"/>
        </w:rPr>
        <w:t>).</w:t>
      </w:r>
    </w:p>
    <w:p w14:paraId="1BB2E6FB" w14:textId="340E7761" w:rsidR="00C12123" w:rsidRPr="00BE54B4" w:rsidRDefault="000F4E9C" w:rsidP="007035D0">
      <w:pPr>
        <w:jc w:val="both"/>
        <w:rPr>
          <w:rFonts w:ascii="Calibri" w:hAnsi="Calibri" w:cs="Calibri"/>
          <w:color w:val="000000"/>
          <w:sz w:val="22"/>
          <w:szCs w:val="22"/>
        </w:rPr>
      </w:pPr>
      <w:r w:rsidRPr="00BE54B4">
        <w:rPr>
          <w:rFonts w:ascii="Arial" w:hAnsi="Arial" w:cs="Arial"/>
          <w:color w:val="000000" w:themeColor="text1"/>
          <w:sz w:val="20"/>
          <w:szCs w:val="20"/>
        </w:rPr>
        <w:t>3</w:t>
      </w:r>
      <w:r w:rsidR="006E5F41" w:rsidRPr="00BE54B4">
        <w:rPr>
          <w:rFonts w:ascii="Arial" w:hAnsi="Arial" w:cs="Arial"/>
          <w:color w:val="000000" w:themeColor="text1"/>
          <w:sz w:val="20"/>
          <w:szCs w:val="20"/>
        </w:rPr>
        <w:t>0</w:t>
      </w:r>
      <w:r w:rsidRPr="00BE54B4">
        <w:rPr>
          <w:rFonts w:ascii="Arial" w:hAnsi="Arial" w:cs="Arial"/>
          <w:color w:val="000000" w:themeColor="text1"/>
          <w:sz w:val="20"/>
          <w:szCs w:val="20"/>
        </w:rPr>
        <w:t xml:space="preserve"> </w:t>
      </w:r>
      <w:r w:rsidR="00624FF4" w:rsidRPr="00BE54B4">
        <w:rPr>
          <w:rFonts w:ascii="Arial" w:hAnsi="Arial" w:cs="Arial"/>
          <w:color w:val="000000" w:themeColor="text1"/>
          <w:sz w:val="20"/>
          <w:szCs w:val="20"/>
        </w:rPr>
        <w:t>Eylül</w:t>
      </w:r>
      <w:r w:rsidRPr="00BE54B4">
        <w:rPr>
          <w:rFonts w:ascii="Arial" w:hAnsi="Arial" w:cs="Arial"/>
          <w:color w:val="000000" w:themeColor="text1"/>
          <w:sz w:val="20"/>
          <w:szCs w:val="20"/>
        </w:rPr>
        <w:t xml:space="preserve"> 202</w:t>
      </w:r>
      <w:r w:rsidR="00844DF4" w:rsidRPr="00BE54B4">
        <w:rPr>
          <w:rFonts w:ascii="Arial" w:hAnsi="Arial" w:cs="Arial"/>
          <w:color w:val="000000" w:themeColor="text1"/>
          <w:sz w:val="20"/>
          <w:szCs w:val="20"/>
        </w:rPr>
        <w:t>1</w:t>
      </w:r>
      <w:r w:rsidR="009A68B9" w:rsidRPr="00BE54B4">
        <w:rPr>
          <w:rFonts w:ascii="Arial" w:hAnsi="Arial" w:cs="Arial"/>
          <w:color w:val="000000" w:themeColor="text1"/>
          <w:sz w:val="20"/>
          <w:szCs w:val="20"/>
        </w:rPr>
        <w:t xml:space="preserve"> tarihi itibarıyla teminata verilen/bloke edilen nominal </w:t>
      </w:r>
      <w:r w:rsidR="009569AA" w:rsidRPr="00BE54B4">
        <w:rPr>
          <w:rFonts w:ascii="Arial" w:hAnsi="Arial" w:cs="Arial"/>
          <w:color w:val="000000" w:themeColor="text1"/>
          <w:sz w:val="20"/>
          <w:szCs w:val="20"/>
        </w:rPr>
        <w:t xml:space="preserve">yatırım </w:t>
      </w:r>
      <w:r w:rsidR="009A68B9" w:rsidRPr="00BE54B4">
        <w:rPr>
          <w:rFonts w:ascii="Arial" w:hAnsi="Arial" w:cs="Arial"/>
          <w:color w:val="000000" w:themeColor="text1"/>
          <w:sz w:val="20"/>
          <w:szCs w:val="20"/>
        </w:rPr>
        <w:t xml:space="preserve">tutarı </w:t>
      </w:r>
      <w:r w:rsidR="00872979" w:rsidRPr="00BE54B4">
        <w:rPr>
          <w:rFonts w:ascii="Arial" w:hAnsi="Arial" w:cs="Arial"/>
          <w:color w:val="000000" w:themeColor="text1"/>
          <w:sz w:val="20"/>
          <w:szCs w:val="20"/>
        </w:rPr>
        <w:t>6.836</w:t>
      </w:r>
      <w:r w:rsidR="007035D0" w:rsidRPr="00BE54B4">
        <w:rPr>
          <w:rFonts w:ascii="Arial" w:hAnsi="Arial" w:cs="Arial"/>
          <w:color w:val="000000" w:themeColor="text1"/>
          <w:sz w:val="20"/>
          <w:szCs w:val="20"/>
        </w:rPr>
        <w:t xml:space="preserve"> </w:t>
      </w:r>
      <w:r w:rsidR="009A68B9" w:rsidRPr="00BE54B4">
        <w:rPr>
          <w:rFonts w:ascii="Arial" w:hAnsi="Arial" w:cs="Arial"/>
          <w:color w:val="000000" w:themeColor="text1"/>
          <w:sz w:val="20"/>
          <w:szCs w:val="20"/>
        </w:rPr>
        <w:t>TL’dir</w:t>
      </w:r>
      <w:r w:rsidR="009A68B9" w:rsidRPr="00BE54B4">
        <w:rPr>
          <w:rFonts w:ascii="Arial" w:hAnsi="Arial" w:cs="Arial"/>
          <w:sz w:val="20"/>
          <w:szCs w:val="20"/>
        </w:rPr>
        <w:t xml:space="preserve"> </w:t>
      </w:r>
      <w:r w:rsidR="00A20BFB" w:rsidRPr="00BE54B4">
        <w:rPr>
          <w:rFonts w:ascii="Arial" w:hAnsi="Arial" w:cs="Arial"/>
          <w:color w:val="000000" w:themeColor="text1"/>
          <w:sz w:val="20"/>
          <w:szCs w:val="20"/>
        </w:rPr>
        <w:t>(</w:t>
      </w:r>
      <w:r w:rsidR="009C4B74" w:rsidRPr="00BE54B4">
        <w:rPr>
          <w:rFonts w:ascii="Arial" w:hAnsi="Arial" w:cs="Arial"/>
          <w:color w:val="000000" w:themeColor="text1"/>
          <w:sz w:val="20"/>
          <w:szCs w:val="20"/>
        </w:rPr>
        <w:t>31 Aralık 20</w:t>
      </w:r>
      <w:r w:rsidR="00844DF4" w:rsidRPr="00BE54B4">
        <w:rPr>
          <w:rFonts w:ascii="Arial" w:hAnsi="Arial" w:cs="Arial"/>
          <w:color w:val="000000" w:themeColor="text1"/>
          <w:sz w:val="20"/>
          <w:szCs w:val="20"/>
        </w:rPr>
        <w:t>20</w:t>
      </w:r>
      <w:r w:rsidR="00A20BFB" w:rsidRPr="00BE54B4">
        <w:rPr>
          <w:rFonts w:ascii="Arial" w:hAnsi="Arial" w:cs="Arial"/>
          <w:color w:val="000000" w:themeColor="text1"/>
          <w:sz w:val="20"/>
          <w:szCs w:val="20"/>
        </w:rPr>
        <w:t xml:space="preserve">: </w:t>
      </w:r>
      <w:r w:rsidR="00844DF4" w:rsidRPr="00BE54B4">
        <w:rPr>
          <w:rFonts w:ascii="Arial" w:hAnsi="Arial" w:cs="Arial"/>
          <w:color w:val="000000" w:themeColor="text1"/>
          <w:sz w:val="20"/>
          <w:szCs w:val="20"/>
        </w:rPr>
        <w:t>5.655 TL</w:t>
      </w:r>
      <w:r w:rsidR="00A20BFB" w:rsidRPr="00BE54B4">
        <w:rPr>
          <w:rFonts w:ascii="Arial" w:hAnsi="Arial" w:cs="Arial"/>
          <w:color w:val="000000" w:themeColor="text1"/>
          <w:sz w:val="20"/>
          <w:szCs w:val="20"/>
        </w:rPr>
        <w:t>)</w:t>
      </w:r>
      <w:r w:rsidR="00E3023C" w:rsidRPr="00BE54B4">
        <w:rPr>
          <w:rFonts w:ascii="Arial" w:hAnsi="Arial" w:cs="Arial"/>
          <w:color w:val="000000" w:themeColor="text1"/>
          <w:sz w:val="20"/>
          <w:szCs w:val="20"/>
        </w:rPr>
        <w:t>.</w:t>
      </w:r>
    </w:p>
    <w:p w14:paraId="0DC59A3C" w14:textId="690066DE" w:rsidR="00C12123" w:rsidRPr="00BE54B4" w:rsidRDefault="00C12123" w:rsidP="001051B4">
      <w:pPr>
        <w:pStyle w:val="GvdeMetniGirintisi"/>
        <w:spacing w:before="120" w:after="120"/>
        <w:ind w:left="284" w:hanging="830"/>
        <w:rPr>
          <w:rFonts w:ascii="Arial" w:hAnsi="Arial" w:cs="Arial"/>
          <w:b/>
          <w:color w:val="000000" w:themeColor="text1"/>
          <w:sz w:val="20"/>
          <w:szCs w:val="20"/>
        </w:rPr>
      </w:pPr>
      <w:r w:rsidRPr="00BE54B4">
        <w:rPr>
          <w:rFonts w:ascii="Arial" w:hAnsi="Arial" w:cs="Arial"/>
          <w:b/>
          <w:color w:val="000000" w:themeColor="text1"/>
          <w:sz w:val="20"/>
          <w:szCs w:val="20"/>
        </w:rPr>
        <w:t>b.</w:t>
      </w:r>
      <w:r w:rsidR="001051B4" w:rsidRPr="00BE54B4">
        <w:rPr>
          <w:rFonts w:ascii="Arial" w:hAnsi="Arial" w:cs="Arial"/>
          <w:b/>
          <w:color w:val="000000" w:themeColor="text1"/>
          <w:sz w:val="20"/>
          <w:szCs w:val="20"/>
        </w:rPr>
        <w:t xml:space="preserve">      Gerçeğe uygun değer farkı kâr/zarara yansıtılan finansal varlıklara ilişkin bilgiler:</w:t>
      </w:r>
    </w:p>
    <w:tbl>
      <w:tblPr>
        <w:tblW w:w="4990" w:type="pct"/>
        <w:tblCellMar>
          <w:left w:w="0" w:type="dxa"/>
          <w:right w:w="0" w:type="dxa"/>
        </w:tblCellMar>
        <w:tblLook w:val="04A0" w:firstRow="1" w:lastRow="0" w:firstColumn="1" w:lastColumn="0" w:noHBand="0" w:noVBand="1"/>
      </w:tblPr>
      <w:tblGrid>
        <w:gridCol w:w="4298"/>
        <w:gridCol w:w="1152"/>
        <w:gridCol w:w="1128"/>
        <w:gridCol w:w="1239"/>
        <w:gridCol w:w="1237"/>
      </w:tblGrid>
      <w:tr w:rsidR="00A04F25" w:rsidRPr="00BE54B4" w14:paraId="199169FF" w14:textId="77777777" w:rsidTr="00A04F25">
        <w:trPr>
          <w:cantSplit/>
          <w:trHeight w:val="79"/>
        </w:trPr>
        <w:tc>
          <w:tcPr>
            <w:tcW w:w="2374" w:type="pct"/>
            <w:tcBorders>
              <w:top w:val="single" w:sz="4" w:space="0" w:color="auto"/>
              <w:left w:val="nil"/>
              <w:bottom w:val="single" w:sz="4" w:space="0" w:color="auto"/>
              <w:right w:val="nil"/>
            </w:tcBorders>
            <w:vAlign w:val="bottom"/>
            <w:hideMark/>
          </w:tcPr>
          <w:p w14:paraId="371819EC" w14:textId="77777777" w:rsidR="001051B4" w:rsidRPr="00BE54B4" w:rsidRDefault="001051B4" w:rsidP="00381D5B">
            <w:pPr>
              <w:jc w:val="both"/>
              <w:rPr>
                <w:rFonts w:ascii="Arial" w:hAnsi="Arial" w:cs="Arial"/>
                <w:b/>
                <w:sz w:val="18"/>
                <w:szCs w:val="18"/>
                <w:lang w:eastAsia="en-US"/>
              </w:rPr>
            </w:pPr>
            <w:r w:rsidRPr="00BE54B4">
              <w:rPr>
                <w:rFonts w:ascii="Arial" w:hAnsi="Arial" w:cs="Arial"/>
                <w:b/>
                <w:sz w:val="18"/>
                <w:szCs w:val="18"/>
                <w:lang w:eastAsia="en-US"/>
              </w:rPr>
              <w:t> </w:t>
            </w:r>
          </w:p>
        </w:tc>
        <w:tc>
          <w:tcPr>
            <w:tcW w:w="1259" w:type="pct"/>
            <w:gridSpan w:val="2"/>
            <w:tcBorders>
              <w:top w:val="single" w:sz="4" w:space="0" w:color="auto"/>
              <w:left w:val="nil"/>
              <w:bottom w:val="single" w:sz="4" w:space="0" w:color="auto"/>
              <w:right w:val="nil"/>
            </w:tcBorders>
            <w:vAlign w:val="bottom"/>
            <w:hideMark/>
          </w:tcPr>
          <w:p w14:paraId="32A7495A" w14:textId="77777777" w:rsidR="001051B4" w:rsidRPr="00BE54B4" w:rsidRDefault="001051B4" w:rsidP="00381D5B">
            <w:pPr>
              <w:ind w:right="-152"/>
              <w:jc w:val="center"/>
              <w:rPr>
                <w:rFonts w:ascii="Arial" w:hAnsi="Arial" w:cs="Arial"/>
                <w:b/>
                <w:sz w:val="18"/>
                <w:szCs w:val="18"/>
                <w:lang w:val="en-US" w:eastAsia="en-US"/>
              </w:rPr>
            </w:pPr>
            <w:r w:rsidRPr="00BE54B4">
              <w:rPr>
                <w:rFonts w:ascii="Arial" w:hAnsi="Arial" w:cs="Arial"/>
                <w:b/>
                <w:sz w:val="18"/>
                <w:szCs w:val="18"/>
                <w:lang w:val="en-US" w:eastAsia="en-US"/>
              </w:rPr>
              <w:t xml:space="preserve">Cari </w:t>
            </w:r>
            <w:proofErr w:type="spellStart"/>
            <w:r w:rsidRPr="00BE54B4">
              <w:rPr>
                <w:rFonts w:ascii="Arial" w:hAnsi="Arial" w:cs="Arial"/>
                <w:b/>
                <w:sz w:val="18"/>
                <w:szCs w:val="18"/>
                <w:lang w:val="en-US" w:eastAsia="en-US"/>
              </w:rPr>
              <w:t>Dönem</w:t>
            </w:r>
            <w:proofErr w:type="spellEnd"/>
          </w:p>
        </w:tc>
        <w:tc>
          <w:tcPr>
            <w:tcW w:w="1367" w:type="pct"/>
            <w:gridSpan w:val="2"/>
            <w:tcBorders>
              <w:top w:val="single" w:sz="4" w:space="0" w:color="auto"/>
              <w:left w:val="nil"/>
              <w:bottom w:val="single" w:sz="4" w:space="0" w:color="auto"/>
              <w:right w:val="nil"/>
            </w:tcBorders>
          </w:tcPr>
          <w:p w14:paraId="56B5DAA2" w14:textId="77777777" w:rsidR="001051B4" w:rsidRPr="00BE54B4" w:rsidRDefault="001051B4" w:rsidP="00381D5B">
            <w:pPr>
              <w:ind w:right="-152"/>
              <w:jc w:val="center"/>
              <w:rPr>
                <w:rFonts w:ascii="Arial" w:hAnsi="Arial" w:cs="Arial"/>
                <w:b/>
                <w:sz w:val="18"/>
                <w:szCs w:val="18"/>
                <w:lang w:val="en-US" w:eastAsia="en-US"/>
              </w:rPr>
            </w:pPr>
            <w:r w:rsidRPr="00BE54B4">
              <w:rPr>
                <w:rFonts w:ascii="Arial" w:hAnsi="Arial" w:cs="Arial"/>
                <w:b/>
                <w:sz w:val="18"/>
                <w:szCs w:val="18"/>
              </w:rPr>
              <w:t>Önceki Dönem</w:t>
            </w:r>
          </w:p>
        </w:tc>
      </w:tr>
      <w:tr w:rsidR="00A04F25" w:rsidRPr="00BE54B4" w14:paraId="465E5B91" w14:textId="77777777" w:rsidTr="00A04F25">
        <w:trPr>
          <w:trHeight w:val="60"/>
        </w:trPr>
        <w:tc>
          <w:tcPr>
            <w:tcW w:w="2374" w:type="pct"/>
            <w:tcBorders>
              <w:top w:val="single" w:sz="4" w:space="0" w:color="auto"/>
              <w:left w:val="nil"/>
              <w:bottom w:val="single" w:sz="4" w:space="0" w:color="auto"/>
              <w:right w:val="nil"/>
            </w:tcBorders>
            <w:vAlign w:val="bottom"/>
          </w:tcPr>
          <w:p w14:paraId="7A9C19C0" w14:textId="77777777" w:rsidR="001051B4" w:rsidRPr="00BE54B4" w:rsidRDefault="001051B4" w:rsidP="00381D5B">
            <w:pPr>
              <w:ind w:firstLine="360"/>
              <w:jc w:val="both"/>
              <w:rPr>
                <w:rFonts w:ascii="Arial" w:hAnsi="Arial" w:cs="Arial"/>
                <w:b/>
                <w:sz w:val="18"/>
                <w:szCs w:val="18"/>
                <w:lang w:val="en-US" w:eastAsia="en-US"/>
              </w:rPr>
            </w:pPr>
          </w:p>
        </w:tc>
        <w:tc>
          <w:tcPr>
            <w:tcW w:w="636" w:type="pct"/>
            <w:tcBorders>
              <w:top w:val="single" w:sz="4" w:space="0" w:color="auto"/>
              <w:left w:val="nil"/>
              <w:bottom w:val="single" w:sz="4" w:space="0" w:color="auto"/>
              <w:right w:val="nil"/>
            </w:tcBorders>
            <w:vAlign w:val="bottom"/>
            <w:hideMark/>
          </w:tcPr>
          <w:p w14:paraId="5194CAD8" w14:textId="77777777" w:rsidR="001051B4" w:rsidRPr="00BE54B4" w:rsidRDefault="001051B4" w:rsidP="00381D5B">
            <w:pPr>
              <w:ind w:right="131"/>
              <w:jc w:val="right"/>
              <w:rPr>
                <w:rFonts w:ascii="Arial" w:hAnsi="Arial" w:cs="Arial"/>
                <w:b/>
                <w:sz w:val="18"/>
                <w:szCs w:val="18"/>
                <w:lang w:val="en-US" w:eastAsia="en-US"/>
              </w:rPr>
            </w:pPr>
            <w:r w:rsidRPr="00BE54B4">
              <w:rPr>
                <w:rFonts w:ascii="Arial" w:hAnsi="Arial" w:cs="Arial"/>
                <w:b/>
                <w:sz w:val="18"/>
                <w:szCs w:val="18"/>
                <w:lang w:val="en-US" w:eastAsia="en-US"/>
              </w:rPr>
              <w:t>TP</w:t>
            </w:r>
          </w:p>
        </w:tc>
        <w:tc>
          <w:tcPr>
            <w:tcW w:w="623" w:type="pct"/>
            <w:tcBorders>
              <w:top w:val="single" w:sz="4" w:space="0" w:color="auto"/>
              <w:left w:val="nil"/>
              <w:bottom w:val="single" w:sz="4" w:space="0" w:color="auto"/>
              <w:right w:val="nil"/>
            </w:tcBorders>
            <w:vAlign w:val="bottom"/>
            <w:hideMark/>
          </w:tcPr>
          <w:p w14:paraId="5436901E" w14:textId="77777777" w:rsidR="001051B4" w:rsidRPr="00BE54B4" w:rsidRDefault="001051B4" w:rsidP="000021D9">
            <w:pPr>
              <w:ind w:right="131"/>
              <w:jc w:val="center"/>
              <w:rPr>
                <w:rFonts w:ascii="Arial" w:hAnsi="Arial" w:cs="Arial"/>
                <w:b/>
                <w:sz w:val="18"/>
                <w:szCs w:val="18"/>
                <w:lang w:val="en-US" w:eastAsia="en-US"/>
              </w:rPr>
            </w:pPr>
            <w:r w:rsidRPr="00BE54B4">
              <w:rPr>
                <w:rFonts w:ascii="Arial" w:hAnsi="Arial" w:cs="Arial"/>
                <w:b/>
                <w:sz w:val="18"/>
                <w:szCs w:val="18"/>
                <w:lang w:val="en-US" w:eastAsia="en-US"/>
              </w:rPr>
              <w:t>YP</w:t>
            </w:r>
          </w:p>
        </w:tc>
        <w:tc>
          <w:tcPr>
            <w:tcW w:w="684" w:type="pct"/>
            <w:tcBorders>
              <w:top w:val="single" w:sz="4" w:space="0" w:color="auto"/>
              <w:left w:val="nil"/>
              <w:bottom w:val="single" w:sz="4" w:space="0" w:color="auto"/>
              <w:right w:val="nil"/>
            </w:tcBorders>
            <w:vAlign w:val="bottom"/>
          </w:tcPr>
          <w:p w14:paraId="4C43ABF5" w14:textId="77777777" w:rsidR="001051B4" w:rsidRPr="00BE54B4" w:rsidRDefault="001051B4" w:rsidP="00381D5B">
            <w:pPr>
              <w:ind w:right="131"/>
              <w:jc w:val="right"/>
              <w:rPr>
                <w:rFonts w:ascii="Arial" w:hAnsi="Arial" w:cs="Arial"/>
                <w:b/>
                <w:sz w:val="18"/>
                <w:szCs w:val="18"/>
                <w:lang w:val="en-US" w:eastAsia="en-US"/>
              </w:rPr>
            </w:pPr>
            <w:r w:rsidRPr="00BE54B4">
              <w:rPr>
                <w:rFonts w:ascii="Arial" w:hAnsi="Arial" w:cs="Arial"/>
                <w:b/>
                <w:sz w:val="18"/>
                <w:szCs w:val="18"/>
                <w:lang w:val="en-US" w:eastAsia="en-US"/>
              </w:rPr>
              <w:t>TP</w:t>
            </w:r>
          </w:p>
        </w:tc>
        <w:tc>
          <w:tcPr>
            <w:tcW w:w="683" w:type="pct"/>
            <w:tcBorders>
              <w:top w:val="single" w:sz="4" w:space="0" w:color="auto"/>
              <w:left w:val="nil"/>
              <w:bottom w:val="single" w:sz="4" w:space="0" w:color="auto"/>
              <w:right w:val="nil"/>
            </w:tcBorders>
            <w:vAlign w:val="bottom"/>
          </w:tcPr>
          <w:p w14:paraId="5B28C6C5" w14:textId="77777777" w:rsidR="001051B4" w:rsidRPr="00BE54B4" w:rsidRDefault="001051B4" w:rsidP="00381D5B">
            <w:pPr>
              <w:ind w:right="131"/>
              <w:jc w:val="right"/>
              <w:rPr>
                <w:rFonts w:ascii="Arial" w:hAnsi="Arial" w:cs="Arial"/>
                <w:b/>
                <w:sz w:val="18"/>
                <w:szCs w:val="18"/>
                <w:lang w:val="en-US" w:eastAsia="en-US"/>
              </w:rPr>
            </w:pPr>
            <w:r w:rsidRPr="00BE54B4">
              <w:rPr>
                <w:rFonts w:ascii="Arial" w:hAnsi="Arial" w:cs="Arial"/>
                <w:b/>
                <w:sz w:val="18"/>
                <w:szCs w:val="18"/>
                <w:lang w:val="en-US" w:eastAsia="en-US"/>
              </w:rPr>
              <w:t>YP</w:t>
            </w:r>
          </w:p>
        </w:tc>
      </w:tr>
      <w:tr w:rsidR="00A04F25" w:rsidRPr="00BE54B4" w14:paraId="1F46F499" w14:textId="77777777" w:rsidTr="00A04F25">
        <w:trPr>
          <w:trHeight w:val="163"/>
        </w:trPr>
        <w:tc>
          <w:tcPr>
            <w:tcW w:w="2374" w:type="pct"/>
            <w:tcBorders>
              <w:top w:val="single" w:sz="4" w:space="0" w:color="auto"/>
              <w:left w:val="nil"/>
              <w:bottom w:val="nil"/>
              <w:right w:val="nil"/>
            </w:tcBorders>
            <w:vAlign w:val="bottom"/>
          </w:tcPr>
          <w:p w14:paraId="2CEBA803" w14:textId="77777777" w:rsidR="001051B4" w:rsidRPr="00BE54B4" w:rsidRDefault="001051B4" w:rsidP="00381D5B">
            <w:pPr>
              <w:jc w:val="both"/>
              <w:rPr>
                <w:rFonts w:ascii="Arial" w:hAnsi="Arial" w:cs="Arial"/>
                <w:sz w:val="18"/>
                <w:szCs w:val="18"/>
                <w:lang w:val="en-US" w:eastAsia="en-US"/>
              </w:rPr>
            </w:pPr>
          </w:p>
        </w:tc>
        <w:tc>
          <w:tcPr>
            <w:tcW w:w="636" w:type="pct"/>
            <w:tcBorders>
              <w:top w:val="single" w:sz="4" w:space="0" w:color="auto"/>
              <w:left w:val="nil"/>
              <w:bottom w:val="nil"/>
              <w:right w:val="nil"/>
            </w:tcBorders>
            <w:vAlign w:val="bottom"/>
          </w:tcPr>
          <w:p w14:paraId="679948DD" w14:textId="77777777" w:rsidR="001051B4" w:rsidRPr="00BE54B4" w:rsidRDefault="001051B4" w:rsidP="00381D5B">
            <w:pPr>
              <w:ind w:right="131"/>
              <w:jc w:val="right"/>
              <w:rPr>
                <w:rFonts w:ascii="Arial" w:hAnsi="Arial" w:cs="Arial"/>
                <w:sz w:val="18"/>
                <w:szCs w:val="18"/>
                <w:lang w:val="en-US" w:eastAsia="en-US"/>
              </w:rPr>
            </w:pPr>
          </w:p>
        </w:tc>
        <w:tc>
          <w:tcPr>
            <w:tcW w:w="623" w:type="pct"/>
            <w:tcBorders>
              <w:top w:val="single" w:sz="4" w:space="0" w:color="auto"/>
              <w:left w:val="nil"/>
              <w:bottom w:val="nil"/>
              <w:right w:val="nil"/>
            </w:tcBorders>
            <w:vAlign w:val="bottom"/>
          </w:tcPr>
          <w:p w14:paraId="7E8D34F3" w14:textId="77777777" w:rsidR="001051B4" w:rsidRPr="00BE54B4" w:rsidRDefault="001051B4" w:rsidP="000021D9">
            <w:pPr>
              <w:ind w:right="131"/>
              <w:jc w:val="center"/>
              <w:rPr>
                <w:rFonts w:ascii="Arial" w:hAnsi="Arial" w:cs="Arial"/>
                <w:sz w:val="18"/>
                <w:szCs w:val="18"/>
                <w:lang w:val="en-US" w:eastAsia="en-US"/>
              </w:rPr>
            </w:pPr>
          </w:p>
        </w:tc>
        <w:tc>
          <w:tcPr>
            <w:tcW w:w="684" w:type="pct"/>
            <w:tcBorders>
              <w:top w:val="single" w:sz="4" w:space="0" w:color="auto"/>
              <w:left w:val="nil"/>
              <w:bottom w:val="nil"/>
              <w:right w:val="nil"/>
            </w:tcBorders>
          </w:tcPr>
          <w:p w14:paraId="0A355959" w14:textId="77777777" w:rsidR="001051B4" w:rsidRPr="00BE54B4" w:rsidRDefault="001051B4" w:rsidP="00381D5B">
            <w:pPr>
              <w:ind w:right="131"/>
              <w:jc w:val="right"/>
              <w:rPr>
                <w:rFonts w:ascii="Arial" w:hAnsi="Arial" w:cs="Arial"/>
                <w:sz w:val="18"/>
                <w:szCs w:val="18"/>
                <w:lang w:val="en-US" w:eastAsia="en-US"/>
              </w:rPr>
            </w:pPr>
          </w:p>
        </w:tc>
        <w:tc>
          <w:tcPr>
            <w:tcW w:w="683" w:type="pct"/>
            <w:tcBorders>
              <w:top w:val="single" w:sz="4" w:space="0" w:color="auto"/>
              <w:left w:val="nil"/>
              <w:bottom w:val="nil"/>
              <w:right w:val="nil"/>
            </w:tcBorders>
          </w:tcPr>
          <w:p w14:paraId="3BB1639B" w14:textId="77777777" w:rsidR="001051B4" w:rsidRPr="00BE54B4" w:rsidRDefault="001051B4" w:rsidP="00381D5B">
            <w:pPr>
              <w:ind w:right="131"/>
              <w:jc w:val="right"/>
              <w:rPr>
                <w:rFonts w:ascii="Arial" w:hAnsi="Arial" w:cs="Arial"/>
                <w:sz w:val="18"/>
                <w:szCs w:val="18"/>
                <w:lang w:val="en-US" w:eastAsia="en-US"/>
              </w:rPr>
            </w:pPr>
          </w:p>
        </w:tc>
      </w:tr>
      <w:tr w:rsidR="00777A2D" w:rsidRPr="00BE54B4" w14:paraId="02F97B8D" w14:textId="77777777" w:rsidTr="001C400A">
        <w:trPr>
          <w:trHeight w:val="80"/>
        </w:trPr>
        <w:tc>
          <w:tcPr>
            <w:tcW w:w="2374" w:type="pct"/>
          </w:tcPr>
          <w:p w14:paraId="00224968" w14:textId="5144AFBB" w:rsidR="00777A2D" w:rsidRPr="00BE54B4" w:rsidRDefault="00777A2D" w:rsidP="00777A2D">
            <w:pPr>
              <w:ind w:left="56" w:right="-428"/>
              <w:jc w:val="both"/>
              <w:rPr>
                <w:rFonts w:ascii="Arial" w:hAnsi="Arial" w:cs="Arial"/>
                <w:sz w:val="18"/>
                <w:szCs w:val="18"/>
                <w:lang w:val="en-US" w:eastAsia="en-US"/>
              </w:rPr>
            </w:pPr>
            <w:r w:rsidRPr="00BE54B4">
              <w:rPr>
                <w:rFonts w:ascii="Arial" w:hAnsi="Arial" w:cs="Arial"/>
                <w:sz w:val="18"/>
                <w:szCs w:val="18"/>
                <w:lang w:val="en-US" w:eastAsia="en-US"/>
              </w:rPr>
              <w:t xml:space="preserve">Kira </w:t>
            </w:r>
            <w:proofErr w:type="spellStart"/>
            <w:r w:rsidRPr="00BE54B4">
              <w:rPr>
                <w:rFonts w:ascii="Arial" w:hAnsi="Arial" w:cs="Arial"/>
                <w:sz w:val="18"/>
                <w:szCs w:val="18"/>
                <w:lang w:val="en-US" w:eastAsia="en-US"/>
              </w:rPr>
              <w:t>Sertifikası</w:t>
            </w:r>
            <w:proofErr w:type="spellEnd"/>
          </w:p>
        </w:tc>
        <w:tc>
          <w:tcPr>
            <w:tcW w:w="636" w:type="pct"/>
          </w:tcPr>
          <w:p w14:paraId="3E66DA9F" w14:textId="3B2A486A" w:rsidR="00777A2D" w:rsidRPr="00BE54B4" w:rsidRDefault="00777A2D" w:rsidP="00777A2D">
            <w:pPr>
              <w:ind w:right="131"/>
              <w:jc w:val="right"/>
              <w:rPr>
                <w:rFonts w:ascii="Arial" w:hAnsi="Arial" w:cs="Arial"/>
                <w:sz w:val="18"/>
                <w:szCs w:val="18"/>
                <w:lang w:val="en-US" w:eastAsia="en-US"/>
              </w:rPr>
            </w:pPr>
            <w:r w:rsidRPr="00BE54B4">
              <w:rPr>
                <w:rFonts w:ascii="Arial" w:hAnsi="Arial" w:cs="Arial"/>
                <w:sz w:val="18"/>
                <w:szCs w:val="18"/>
                <w:lang w:val="en-US" w:eastAsia="en-US"/>
              </w:rPr>
              <w:t>754.449</w:t>
            </w:r>
          </w:p>
        </w:tc>
        <w:tc>
          <w:tcPr>
            <w:tcW w:w="623" w:type="pct"/>
          </w:tcPr>
          <w:p w14:paraId="0ADDD651" w14:textId="6028DB94" w:rsidR="00777A2D" w:rsidRPr="00BE54B4" w:rsidRDefault="00777A2D" w:rsidP="00777A2D">
            <w:pPr>
              <w:ind w:right="131"/>
              <w:jc w:val="right"/>
              <w:rPr>
                <w:rFonts w:ascii="Arial" w:hAnsi="Arial" w:cs="Arial"/>
                <w:sz w:val="18"/>
                <w:szCs w:val="18"/>
                <w:lang w:val="en-US" w:eastAsia="en-US"/>
              </w:rPr>
            </w:pPr>
            <w:r w:rsidRPr="00BE54B4">
              <w:rPr>
                <w:rFonts w:ascii="Arial" w:hAnsi="Arial" w:cs="Arial"/>
                <w:sz w:val="18"/>
                <w:szCs w:val="18"/>
                <w:lang w:val="en-US" w:eastAsia="en-US"/>
              </w:rPr>
              <w:t>4.497.112</w:t>
            </w:r>
          </w:p>
        </w:tc>
        <w:tc>
          <w:tcPr>
            <w:tcW w:w="684" w:type="pct"/>
          </w:tcPr>
          <w:p w14:paraId="7B738709" w14:textId="0C629F3B" w:rsidR="00777A2D" w:rsidRPr="00BE54B4" w:rsidRDefault="00777A2D" w:rsidP="00777A2D">
            <w:pPr>
              <w:ind w:right="131"/>
              <w:jc w:val="right"/>
              <w:rPr>
                <w:rFonts w:ascii="Arial" w:hAnsi="Arial" w:cs="Arial"/>
                <w:sz w:val="18"/>
                <w:szCs w:val="18"/>
                <w:lang w:val="en-US" w:eastAsia="en-US"/>
              </w:rPr>
            </w:pPr>
            <w:r w:rsidRPr="00BE54B4">
              <w:rPr>
                <w:rFonts w:ascii="Arial" w:hAnsi="Arial" w:cs="Arial"/>
                <w:sz w:val="18"/>
                <w:szCs w:val="18"/>
                <w:lang w:val="en-US" w:eastAsia="en-US"/>
              </w:rPr>
              <w:t>711.417</w:t>
            </w:r>
          </w:p>
        </w:tc>
        <w:tc>
          <w:tcPr>
            <w:tcW w:w="683" w:type="pct"/>
          </w:tcPr>
          <w:p w14:paraId="1A106B85" w14:textId="5172B13C" w:rsidR="00777A2D" w:rsidRPr="00BE54B4" w:rsidRDefault="00777A2D" w:rsidP="00777A2D">
            <w:pPr>
              <w:ind w:right="131"/>
              <w:jc w:val="right"/>
              <w:rPr>
                <w:rFonts w:ascii="Arial" w:hAnsi="Arial" w:cs="Arial"/>
                <w:sz w:val="18"/>
                <w:szCs w:val="18"/>
                <w:lang w:val="en-US" w:eastAsia="en-US"/>
              </w:rPr>
            </w:pPr>
            <w:r w:rsidRPr="00BE54B4">
              <w:rPr>
                <w:rFonts w:ascii="Arial" w:hAnsi="Arial" w:cs="Arial"/>
                <w:sz w:val="18"/>
                <w:szCs w:val="18"/>
                <w:lang w:val="en-US" w:eastAsia="en-US"/>
              </w:rPr>
              <w:t>3.235.680</w:t>
            </w:r>
          </w:p>
        </w:tc>
      </w:tr>
      <w:tr w:rsidR="00777A2D" w:rsidRPr="00BE54B4" w14:paraId="713A8C95" w14:textId="77777777" w:rsidTr="001C400A">
        <w:trPr>
          <w:trHeight w:val="80"/>
        </w:trPr>
        <w:tc>
          <w:tcPr>
            <w:tcW w:w="2374" w:type="pct"/>
          </w:tcPr>
          <w:p w14:paraId="71E2F87D" w14:textId="05BF0CB7" w:rsidR="00777A2D" w:rsidRPr="00BE54B4" w:rsidRDefault="00777A2D" w:rsidP="00777A2D">
            <w:pPr>
              <w:ind w:left="56" w:right="-428"/>
              <w:jc w:val="both"/>
              <w:rPr>
                <w:rFonts w:ascii="Arial" w:hAnsi="Arial" w:cs="Arial"/>
                <w:sz w:val="18"/>
                <w:szCs w:val="18"/>
                <w:lang w:val="en-US" w:eastAsia="en-US"/>
              </w:rPr>
            </w:pPr>
            <w:proofErr w:type="spellStart"/>
            <w:r w:rsidRPr="00BE54B4">
              <w:rPr>
                <w:rFonts w:ascii="Arial" w:hAnsi="Arial" w:cs="Arial"/>
                <w:sz w:val="18"/>
                <w:szCs w:val="18"/>
                <w:lang w:val="en-US" w:eastAsia="en-US"/>
              </w:rPr>
              <w:t>Sermayede</w:t>
            </w:r>
            <w:proofErr w:type="spellEnd"/>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Payı</w:t>
            </w:r>
            <w:proofErr w:type="spellEnd"/>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Temsil</w:t>
            </w:r>
            <w:proofErr w:type="spellEnd"/>
            <w:r w:rsidRPr="00BE54B4">
              <w:rPr>
                <w:rFonts w:ascii="Arial" w:hAnsi="Arial" w:cs="Arial"/>
                <w:sz w:val="18"/>
                <w:szCs w:val="18"/>
                <w:lang w:val="en-US" w:eastAsia="en-US"/>
              </w:rPr>
              <w:t xml:space="preserve"> Eden </w:t>
            </w:r>
            <w:proofErr w:type="spellStart"/>
            <w:r w:rsidRPr="00BE54B4">
              <w:rPr>
                <w:rFonts w:ascii="Arial" w:hAnsi="Arial" w:cs="Arial"/>
                <w:sz w:val="18"/>
                <w:szCs w:val="18"/>
                <w:lang w:val="en-US" w:eastAsia="en-US"/>
              </w:rPr>
              <w:t>Menkul</w:t>
            </w:r>
            <w:proofErr w:type="spellEnd"/>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Değerler</w:t>
            </w:r>
            <w:proofErr w:type="spellEnd"/>
          </w:p>
        </w:tc>
        <w:tc>
          <w:tcPr>
            <w:tcW w:w="636" w:type="pct"/>
          </w:tcPr>
          <w:p w14:paraId="2B63CA2C" w14:textId="1A7CAB23" w:rsidR="00777A2D" w:rsidRPr="00BE54B4" w:rsidRDefault="00777A2D" w:rsidP="00777A2D">
            <w:pPr>
              <w:ind w:right="131"/>
              <w:jc w:val="right"/>
              <w:rPr>
                <w:rFonts w:ascii="Arial" w:hAnsi="Arial" w:cs="Arial"/>
                <w:sz w:val="18"/>
                <w:szCs w:val="18"/>
                <w:lang w:val="en-US" w:eastAsia="en-US"/>
              </w:rPr>
            </w:pPr>
            <w:r w:rsidRPr="00BE54B4">
              <w:rPr>
                <w:rFonts w:ascii="Arial" w:hAnsi="Arial" w:cs="Arial"/>
                <w:sz w:val="18"/>
                <w:szCs w:val="18"/>
                <w:lang w:val="en-US" w:eastAsia="en-US"/>
              </w:rPr>
              <w:t>18.507</w:t>
            </w:r>
          </w:p>
        </w:tc>
        <w:tc>
          <w:tcPr>
            <w:tcW w:w="623" w:type="pct"/>
          </w:tcPr>
          <w:p w14:paraId="2E4FD014" w14:textId="3BBE268C" w:rsidR="00777A2D" w:rsidRPr="00BE54B4" w:rsidRDefault="00777A2D" w:rsidP="00777A2D">
            <w:pPr>
              <w:ind w:right="131"/>
              <w:jc w:val="right"/>
              <w:rPr>
                <w:rFonts w:ascii="Arial" w:hAnsi="Arial" w:cs="Arial"/>
                <w:sz w:val="18"/>
                <w:szCs w:val="18"/>
                <w:lang w:val="en-US" w:eastAsia="en-US"/>
              </w:rPr>
            </w:pPr>
            <w:r w:rsidRPr="00BE54B4">
              <w:rPr>
                <w:rFonts w:ascii="Arial" w:hAnsi="Arial" w:cs="Arial"/>
                <w:sz w:val="18"/>
                <w:szCs w:val="18"/>
                <w:lang w:val="en-US" w:eastAsia="en-US"/>
              </w:rPr>
              <w:t>13.193</w:t>
            </w:r>
          </w:p>
        </w:tc>
        <w:tc>
          <w:tcPr>
            <w:tcW w:w="684" w:type="pct"/>
          </w:tcPr>
          <w:p w14:paraId="46EE5DCA" w14:textId="5ED231B9" w:rsidR="00777A2D" w:rsidRPr="00BE54B4" w:rsidRDefault="00777A2D" w:rsidP="00777A2D">
            <w:pPr>
              <w:ind w:right="131"/>
              <w:jc w:val="right"/>
              <w:rPr>
                <w:rFonts w:ascii="Arial" w:hAnsi="Arial" w:cs="Arial"/>
                <w:sz w:val="18"/>
                <w:szCs w:val="18"/>
                <w:lang w:val="en-US" w:eastAsia="en-US"/>
              </w:rPr>
            </w:pPr>
            <w:r w:rsidRPr="00BE54B4">
              <w:rPr>
                <w:rFonts w:ascii="Arial" w:hAnsi="Arial" w:cs="Arial"/>
                <w:sz w:val="18"/>
                <w:szCs w:val="18"/>
                <w:lang w:val="en-US" w:eastAsia="en-US"/>
              </w:rPr>
              <w:t>12.921</w:t>
            </w:r>
          </w:p>
        </w:tc>
        <w:tc>
          <w:tcPr>
            <w:tcW w:w="683" w:type="pct"/>
          </w:tcPr>
          <w:p w14:paraId="4190F602" w14:textId="2EF31C9C" w:rsidR="00777A2D" w:rsidRPr="00BE54B4" w:rsidRDefault="00777A2D" w:rsidP="00777A2D">
            <w:pPr>
              <w:ind w:right="131"/>
              <w:jc w:val="right"/>
              <w:rPr>
                <w:rFonts w:ascii="Arial" w:hAnsi="Arial" w:cs="Arial"/>
                <w:sz w:val="18"/>
                <w:szCs w:val="18"/>
                <w:lang w:val="en-US" w:eastAsia="en-US"/>
              </w:rPr>
            </w:pPr>
            <w:r w:rsidRPr="00BE54B4">
              <w:rPr>
                <w:rFonts w:ascii="Arial" w:hAnsi="Arial" w:cs="Arial"/>
                <w:sz w:val="18"/>
                <w:szCs w:val="18"/>
                <w:lang w:val="en-US" w:eastAsia="en-US"/>
              </w:rPr>
              <w:t>10.774</w:t>
            </w:r>
          </w:p>
        </w:tc>
      </w:tr>
      <w:tr w:rsidR="00777A2D" w:rsidRPr="00BE54B4" w14:paraId="29242F82" w14:textId="77777777" w:rsidTr="001C400A">
        <w:trPr>
          <w:trHeight w:val="80"/>
        </w:trPr>
        <w:tc>
          <w:tcPr>
            <w:tcW w:w="2374" w:type="pct"/>
            <w:hideMark/>
          </w:tcPr>
          <w:p w14:paraId="38058679" w14:textId="45038431" w:rsidR="00777A2D" w:rsidRPr="00BE54B4" w:rsidRDefault="00777A2D" w:rsidP="00777A2D">
            <w:pPr>
              <w:ind w:left="56" w:right="-428"/>
              <w:jc w:val="both"/>
              <w:rPr>
                <w:rFonts w:ascii="Arial" w:hAnsi="Arial" w:cs="Arial"/>
                <w:sz w:val="18"/>
                <w:szCs w:val="18"/>
                <w:lang w:val="en-US" w:eastAsia="en-US"/>
              </w:rPr>
            </w:pPr>
            <w:proofErr w:type="spellStart"/>
            <w:r w:rsidRPr="00BE54B4">
              <w:rPr>
                <w:rFonts w:ascii="Arial" w:hAnsi="Arial" w:cs="Arial"/>
                <w:sz w:val="18"/>
                <w:szCs w:val="18"/>
                <w:lang w:val="en-US" w:eastAsia="en-US"/>
              </w:rPr>
              <w:t>Diğer</w:t>
            </w:r>
            <w:proofErr w:type="spellEnd"/>
          </w:p>
        </w:tc>
        <w:tc>
          <w:tcPr>
            <w:tcW w:w="636" w:type="pct"/>
          </w:tcPr>
          <w:p w14:paraId="470496EB" w14:textId="08D9919E" w:rsidR="00777A2D" w:rsidRPr="00BE54B4" w:rsidRDefault="00777A2D" w:rsidP="00777A2D">
            <w:pPr>
              <w:ind w:right="131"/>
              <w:jc w:val="right"/>
              <w:rPr>
                <w:rFonts w:ascii="Arial" w:hAnsi="Arial" w:cs="Arial"/>
                <w:sz w:val="18"/>
                <w:szCs w:val="18"/>
                <w:lang w:val="en-US" w:eastAsia="en-US"/>
              </w:rPr>
            </w:pPr>
            <w:r w:rsidRPr="00BE54B4">
              <w:rPr>
                <w:rFonts w:ascii="Arial" w:hAnsi="Arial" w:cs="Arial"/>
                <w:sz w:val="18"/>
                <w:szCs w:val="18"/>
                <w:lang w:val="en-US" w:eastAsia="en-US"/>
              </w:rPr>
              <w:t>2.117</w:t>
            </w:r>
          </w:p>
        </w:tc>
        <w:tc>
          <w:tcPr>
            <w:tcW w:w="623" w:type="pct"/>
          </w:tcPr>
          <w:p w14:paraId="161E8061" w14:textId="1DB41C30" w:rsidR="00777A2D" w:rsidRPr="00BE54B4" w:rsidRDefault="00777A2D" w:rsidP="00777A2D">
            <w:pPr>
              <w:ind w:right="131"/>
              <w:jc w:val="right"/>
              <w:rPr>
                <w:rFonts w:ascii="Arial" w:hAnsi="Arial" w:cs="Arial"/>
                <w:sz w:val="18"/>
                <w:szCs w:val="18"/>
                <w:lang w:val="en-US" w:eastAsia="en-US"/>
              </w:rPr>
            </w:pPr>
            <w:r w:rsidRPr="00BE54B4">
              <w:rPr>
                <w:rFonts w:ascii="Arial" w:hAnsi="Arial" w:cs="Arial"/>
                <w:sz w:val="18"/>
                <w:szCs w:val="18"/>
                <w:lang w:val="en-US" w:eastAsia="en-US"/>
              </w:rPr>
              <w:t>13.553</w:t>
            </w:r>
          </w:p>
        </w:tc>
        <w:tc>
          <w:tcPr>
            <w:tcW w:w="684" w:type="pct"/>
          </w:tcPr>
          <w:p w14:paraId="2B2FB5E6" w14:textId="1355EE11" w:rsidR="00777A2D" w:rsidRPr="00BE54B4" w:rsidRDefault="00777A2D" w:rsidP="00777A2D">
            <w:pPr>
              <w:ind w:right="131"/>
              <w:jc w:val="right"/>
              <w:rPr>
                <w:rFonts w:ascii="Arial" w:hAnsi="Arial" w:cs="Arial"/>
                <w:sz w:val="18"/>
                <w:szCs w:val="18"/>
                <w:lang w:val="en-US" w:eastAsia="en-US"/>
              </w:rPr>
            </w:pPr>
            <w:r w:rsidRPr="00BE54B4">
              <w:rPr>
                <w:rFonts w:ascii="Arial" w:hAnsi="Arial" w:cs="Arial"/>
                <w:sz w:val="18"/>
                <w:szCs w:val="18"/>
                <w:lang w:val="en-US" w:eastAsia="en-US"/>
              </w:rPr>
              <w:t>86</w:t>
            </w:r>
          </w:p>
        </w:tc>
        <w:tc>
          <w:tcPr>
            <w:tcW w:w="683" w:type="pct"/>
          </w:tcPr>
          <w:p w14:paraId="6061F5EB" w14:textId="67CC9015" w:rsidR="00777A2D" w:rsidRPr="00BE54B4" w:rsidRDefault="00777A2D" w:rsidP="00777A2D">
            <w:pPr>
              <w:ind w:right="131"/>
              <w:jc w:val="right"/>
              <w:rPr>
                <w:rFonts w:ascii="Arial" w:hAnsi="Arial" w:cs="Arial"/>
                <w:sz w:val="18"/>
                <w:szCs w:val="18"/>
                <w:lang w:val="en-US" w:eastAsia="en-US"/>
              </w:rPr>
            </w:pPr>
            <w:r w:rsidRPr="00BE54B4">
              <w:rPr>
                <w:rFonts w:ascii="Arial" w:hAnsi="Arial" w:cs="Arial"/>
                <w:sz w:val="18"/>
                <w:szCs w:val="18"/>
                <w:lang w:val="en-US" w:eastAsia="en-US"/>
              </w:rPr>
              <w:t>11.395</w:t>
            </w:r>
          </w:p>
        </w:tc>
      </w:tr>
      <w:tr w:rsidR="00777A2D" w:rsidRPr="00BE54B4" w14:paraId="79E42BE9" w14:textId="77777777" w:rsidTr="001C400A">
        <w:trPr>
          <w:trHeight w:val="80"/>
        </w:trPr>
        <w:tc>
          <w:tcPr>
            <w:tcW w:w="2374" w:type="pct"/>
            <w:tcBorders>
              <w:top w:val="nil"/>
              <w:left w:val="nil"/>
              <w:bottom w:val="single" w:sz="4" w:space="0" w:color="auto"/>
              <w:right w:val="nil"/>
            </w:tcBorders>
            <w:vAlign w:val="bottom"/>
          </w:tcPr>
          <w:p w14:paraId="6C3F60B8" w14:textId="77777777" w:rsidR="00777A2D" w:rsidRPr="00BE54B4" w:rsidRDefault="00777A2D" w:rsidP="00777A2D">
            <w:pPr>
              <w:ind w:left="56"/>
              <w:jc w:val="both"/>
              <w:rPr>
                <w:rFonts w:ascii="Arial" w:hAnsi="Arial" w:cs="Arial"/>
                <w:sz w:val="18"/>
                <w:szCs w:val="18"/>
                <w:lang w:val="en-US" w:eastAsia="en-US"/>
              </w:rPr>
            </w:pPr>
          </w:p>
        </w:tc>
        <w:tc>
          <w:tcPr>
            <w:tcW w:w="636" w:type="pct"/>
            <w:tcBorders>
              <w:top w:val="nil"/>
              <w:left w:val="nil"/>
              <w:bottom w:val="single" w:sz="4" w:space="0" w:color="auto"/>
              <w:right w:val="nil"/>
            </w:tcBorders>
          </w:tcPr>
          <w:p w14:paraId="566E7285" w14:textId="7FF401BA" w:rsidR="00777A2D" w:rsidRPr="00BE54B4" w:rsidRDefault="00777A2D" w:rsidP="00777A2D">
            <w:pPr>
              <w:ind w:right="131"/>
              <w:jc w:val="right"/>
              <w:rPr>
                <w:rFonts w:ascii="Arial" w:hAnsi="Arial" w:cs="Arial"/>
                <w:sz w:val="18"/>
                <w:szCs w:val="18"/>
                <w:lang w:val="en-US" w:eastAsia="en-US"/>
              </w:rPr>
            </w:pPr>
          </w:p>
        </w:tc>
        <w:tc>
          <w:tcPr>
            <w:tcW w:w="623" w:type="pct"/>
            <w:tcBorders>
              <w:top w:val="nil"/>
              <w:left w:val="nil"/>
              <w:bottom w:val="single" w:sz="4" w:space="0" w:color="auto"/>
              <w:right w:val="nil"/>
            </w:tcBorders>
          </w:tcPr>
          <w:p w14:paraId="662C45EF" w14:textId="4EF32FA9" w:rsidR="00777A2D" w:rsidRPr="00BE54B4" w:rsidRDefault="00777A2D" w:rsidP="00777A2D">
            <w:pPr>
              <w:ind w:right="131"/>
              <w:jc w:val="right"/>
              <w:rPr>
                <w:rFonts w:ascii="Arial" w:hAnsi="Arial" w:cs="Arial"/>
                <w:sz w:val="18"/>
                <w:szCs w:val="18"/>
                <w:lang w:val="en-US" w:eastAsia="en-US"/>
              </w:rPr>
            </w:pPr>
          </w:p>
        </w:tc>
        <w:tc>
          <w:tcPr>
            <w:tcW w:w="684" w:type="pct"/>
            <w:tcBorders>
              <w:top w:val="nil"/>
              <w:left w:val="nil"/>
              <w:bottom w:val="single" w:sz="4" w:space="0" w:color="auto"/>
              <w:right w:val="nil"/>
            </w:tcBorders>
          </w:tcPr>
          <w:p w14:paraId="4B83D810" w14:textId="77777777" w:rsidR="00777A2D" w:rsidRPr="00BE54B4" w:rsidRDefault="00777A2D" w:rsidP="00777A2D">
            <w:pPr>
              <w:ind w:right="131"/>
              <w:jc w:val="right"/>
              <w:rPr>
                <w:rFonts w:ascii="Arial" w:hAnsi="Arial" w:cs="Arial"/>
                <w:sz w:val="18"/>
                <w:szCs w:val="18"/>
                <w:lang w:val="en-US" w:eastAsia="en-US"/>
              </w:rPr>
            </w:pPr>
          </w:p>
        </w:tc>
        <w:tc>
          <w:tcPr>
            <w:tcW w:w="683" w:type="pct"/>
            <w:tcBorders>
              <w:top w:val="nil"/>
              <w:left w:val="nil"/>
              <w:bottom w:val="single" w:sz="4" w:space="0" w:color="auto"/>
              <w:right w:val="nil"/>
            </w:tcBorders>
          </w:tcPr>
          <w:p w14:paraId="1C04A96B" w14:textId="77777777" w:rsidR="00777A2D" w:rsidRPr="00BE54B4" w:rsidRDefault="00777A2D" w:rsidP="00777A2D">
            <w:pPr>
              <w:ind w:right="131"/>
              <w:jc w:val="right"/>
              <w:rPr>
                <w:rFonts w:ascii="Arial" w:hAnsi="Arial" w:cs="Arial"/>
                <w:sz w:val="18"/>
                <w:szCs w:val="18"/>
                <w:lang w:val="en-US" w:eastAsia="en-US"/>
              </w:rPr>
            </w:pPr>
          </w:p>
        </w:tc>
      </w:tr>
      <w:tr w:rsidR="00777A2D" w:rsidRPr="00BE54B4" w14:paraId="7E8126F4" w14:textId="77777777" w:rsidTr="00472F1D">
        <w:trPr>
          <w:trHeight w:val="77"/>
        </w:trPr>
        <w:tc>
          <w:tcPr>
            <w:tcW w:w="2374" w:type="pct"/>
            <w:tcBorders>
              <w:top w:val="single" w:sz="4" w:space="0" w:color="auto"/>
              <w:left w:val="nil"/>
              <w:bottom w:val="double" w:sz="4" w:space="0" w:color="auto"/>
              <w:right w:val="nil"/>
            </w:tcBorders>
            <w:vAlign w:val="bottom"/>
            <w:hideMark/>
          </w:tcPr>
          <w:p w14:paraId="417572C5" w14:textId="77777777" w:rsidR="00777A2D" w:rsidRPr="00BE54B4" w:rsidRDefault="00777A2D" w:rsidP="00777A2D">
            <w:pPr>
              <w:ind w:left="56"/>
              <w:jc w:val="both"/>
              <w:rPr>
                <w:rFonts w:ascii="Arial" w:eastAsia="Arial Unicode MS" w:hAnsi="Arial" w:cs="Arial"/>
                <w:b/>
                <w:sz w:val="18"/>
                <w:szCs w:val="18"/>
                <w:lang w:val="en-US" w:eastAsia="en-US"/>
              </w:rPr>
            </w:pPr>
            <w:proofErr w:type="spellStart"/>
            <w:r w:rsidRPr="00BE54B4">
              <w:rPr>
                <w:rFonts w:ascii="Arial" w:hAnsi="Arial" w:cs="Arial"/>
                <w:b/>
                <w:sz w:val="18"/>
                <w:szCs w:val="18"/>
                <w:lang w:val="en-US" w:eastAsia="en-US"/>
              </w:rPr>
              <w:t>Toplam</w:t>
            </w:r>
            <w:proofErr w:type="spellEnd"/>
          </w:p>
        </w:tc>
        <w:tc>
          <w:tcPr>
            <w:tcW w:w="636" w:type="pct"/>
            <w:tcBorders>
              <w:top w:val="single" w:sz="4" w:space="0" w:color="auto"/>
              <w:left w:val="nil"/>
              <w:bottom w:val="double" w:sz="4" w:space="0" w:color="auto"/>
              <w:right w:val="nil"/>
            </w:tcBorders>
          </w:tcPr>
          <w:p w14:paraId="51C0C369" w14:textId="21AA2359" w:rsidR="00777A2D" w:rsidRPr="00BE54B4" w:rsidRDefault="00777A2D" w:rsidP="00777A2D">
            <w:pPr>
              <w:ind w:right="131"/>
              <w:jc w:val="right"/>
              <w:rPr>
                <w:rFonts w:ascii="Arial" w:hAnsi="Arial" w:cs="Arial"/>
                <w:b/>
                <w:sz w:val="18"/>
                <w:szCs w:val="18"/>
                <w:lang w:val="en-US" w:eastAsia="en-US"/>
              </w:rPr>
            </w:pPr>
            <w:r w:rsidRPr="00BE54B4">
              <w:rPr>
                <w:rFonts w:ascii="Arial" w:hAnsi="Arial" w:cs="Arial"/>
                <w:b/>
                <w:sz w:val="18"/>
                <w:szCs w:val="18"/>
                <w:lang w:val="en-US" w:eastAsia="en-US"/>
              </w:rPr>
              <w:t>775.073</w:t>
            </w:r>
          </w:p>
        </w:tc>
        <w:tc>
          <w:tcPr>
            <w:tcW w:w="623" w:type="pct"/>
            <w:tcBorders>
              <w:top w:val="single" w:sz="4" w:space="0" w:color="auto"/>
              <w:left w:val="nil"/>
              <w:bottom w:val="double" w:sz="4" w:space="0" w:color="auto"/>
              <w:right w:val="nil"/>
            </w:tcBorders>
          </w:tcPr>
          <w:p w14:paraId="6B1576CC" w14:textId="171AD2DE" w:rsidR="00777A2D" w:rsidRPr="00BE54B4" w:rsidRDefault="00777A2D" w:rsidP="00777A2D">
            <w:pPr>
              <w:ind w:right="131"/>
              <w:jc w:val="right"/>
              <w:rPr>
                <w:rFonts w:ascii="Arial" w:hAnsi="Arial" w:cs="Arial"/>
                <w:b/>
                <w:sz w:val="18"/>
                <w:szCs w:val="18"/>
                <w:lang w:val="en-US" w:eastAsia="en-US"/>
              </w:rPr>
            </w:pPr>
            <w:r w:rsidRPr="00BE54B4">
              <w:rPr>
                <w:rFonts w:ascii="Arial" w:hAnsi="Arial" w:cs="Arial"/>
                <w:b/>
                <w:sz w:val="18"/>
                <w:szCs w:val="18"/>
                <w:lang w:val="en-US" w:eastAsia="en-US"/>
              </w:rPr>
              <w:t>4.523.858</w:t>
            </w:r>
          </w:p>
        </w:tc>
        <w:tc>
          <w:tcPr>
            <w:tcW w:w="684" w:type="pct"/>
            <w:tcBorders>
              <w:top w:val="single" w:sz="4" w:space="0" w:color="auto"/>
              <w:left w:val="nil"/>
              <w:bottom w:val="double" w:sz="4" w:space="0" w:color="auto"/>
              <w:right w:val="nil"/>
            </w:tcBorders>
          </w:tcPr>
          <w:p w14:paraId="317B6047" w14:textId="49DA308B" w:rsidR="00777A2D" w:rsidRPr="00BE54B4" w:rsidRDefault="00777A2D" w:rsidP="00777A2D">
            <w:pPr>
              <w:ind w:right="131"/>
              <w:jc w:val="right"/>
              <w:rPr>
                <w:rFonts w:ascii="Arial" w:hAnsi="Arial" w:cs="Arial"/>
                <w:b/>
                <w:sz w:val="18"/>
                <w:szCs w:val="18"/>
                <w:lang w:val="en-US" w:eastAsia="en-US"/>
              </w:rPr>
            </w:pPr>
            <w:r w:rsidRPr="00BE54B4">
              <w:rPr>
                <w:rFonts w:ascii="Arial" w:hAnsi="Arial" w:cs="Arial"/>
                <w:b/>
                <w:sz w:val="18"/>
                <w:szCs w:val="18"/>
                <w:lang w:val="en-US" w:eastAsia="en-US"/>
              </w:rPr>
              <w:t>724.424</w:t>
            </w:r>
          </w:p>
        </w:tc>
        <w:tc>
          <w:tcPr>
            <w:tcW w:w="683" w:type="pct"/>
            <w:tcBorders>
              <w:top w:val="single" w:sz="4" w:space="0" w:color="auto"/>
              <w:left w:val="nil"/>
              <w:bottom w:val="double" w:sz="4" w:space="0" w:color="auto"/>
              <w:right w:val="nil"/>
            </w:tcBorders>
          </w:tcPr>
          <w:p w14:paraId="65295A7C" w14:textId="59EC23C3" w:rsidR="00777A2D" w:rsidRPr="00BE54B4" w:rsidRDefault="00777A2D" w:rsidP="00777A2D">
            <w:pPr>
              <w:ind w:right="131"/>
              <w:jc w:val="right"/>
              <w:rPr>
                <w:rFonts w:ascii="Arial" w:hAnsi="Arial" w:cs="Arial"/>
                <w:b/>
                <w:sz w:val="18"/>
                <w:szCs w:val="18"/>
                <w:lang w:val="en-US" w:eastAsia="en-US"/>
              </w:rPr>
            </w:pPr>
            <w:r w:rsidRPr="00BE54B4">
              <w:rPr>
                <w:rFonts w:ascii="Arial" w:hAnsi="Arial" w:cs="Arial"/>
                <w:b/>
                <w:sz w:val="18"/>
                <w:szCs w:val="18"/>
                <w:lang w:val="en-US" w:eastAsia="en-US"/>
              </w:rPr>
              <w:t>3.257.849</w:t>
            </w:r>
          </w:p>
        </w:tc>
      </w:tr>
    </w:tbl>
    <w:p w14:paraId="00C6E201" w14:textId="77777777" w:rsidR="00B8413E" w:rsidRPr="00BE54B4" w:rsidRDefault="00B8413E" w:rsidP="001051B4">
      <w:pPr>
        <w:pStyle w:val="GvdeMetniGirintisi"/>
        <w:spacing w:before="120" w:after="120"/>
        <w:ind w:left="14" w:hanging="581"/>
        <w:rPr>
          <w:rFonts w:ascii="Arial" w:hAnsi="Arial" w:cs="Arial"/>
          <w:b/>
          <w:sz w:val="20"/>
          <w:szCs w:val="20"/>
        </w:rPr>
      </w:pPr>
      <w:r w:rsidRPr="00BE54B4">
        <w:rPr>
          <w:rFonts w:ascii="Arial" w:hAnsi="Arial" w:cs="Arial"/>
          <w:b/>
          <w:sz w:val="20"/>
          <w:szCs w:val="20"/>
        </w:rPr>
        <w:t>3.</w:t>
      </w:r>
      <w:r w:rsidRPr="00BE54B4">
        <w:rPr>
          <w:rFonts w:ascii="Arial" w:hAnsi="Arial" w:cs="Arial"/>
          <w:b/>
          <w:sz w:val="20"/>
          <w:szCs w:val="20"/>
        </w:rPr>
        <w:tab/>
        <w:t>Gerçeğe uygun değer farkı diğer kapsamlı gelire yansıtılan finansal varlıklara ilişkin bilgiler:</w:t>
      </w:r>
    </w:p>
    <w:p w14:paraId="68D8F02A" w14:textId="77777777" w:rsidR="00B8413E" w:rsidRPr="00BE54B4" w:rsidRDefault="00B8413E" w:rsidP="00874558">
      <w:pPr>
        <w:numPr>
          <w:ilvl w:val="3"/>
          <w:numId w:val="18"/>
        </w:numPr>
        <w:ind w:left="0" w:hanging="567"/>
        <w:jc w:val="both"/>
        <w:rPr>
          <w:rFonts w:ascii="Arial" w:hAnsi="Arial" w:cs="Arial"/>
          <w:b/>
          <w:sz w:val="20"/>
          <w:szCs w:val="20"/>
        </w:rPr>
      </w:pPr>
      <w:r w:rsidRPr="00BE54B4">
        <w:rPr>
          <w:rFonts w:ascii="Arial" w:hAnsi="Arial" w:cs="Arial"/>
          <w:b/>
          <w:sz w:val="20"/>
          <w:szCs w:val="20"/>
        </w:rPr>
        <w:t>Gerçeğe uygun değer farkı diğer kapsamlı gelire yansıtılan finansal varlıklardan repo işlemlerine konu olanlar ve teminata verilen/bloke edilenlere ilişkin bilgiler:</w:t>
      </w:r>
    </w:p>
    <w:p w14:paraId="30DDF328" w14:textId="25F05D62" w:rsidR="00377291" w:rsidRPr="00BE54B4" w:rsidRDefault="000F4E9C" w:rsidP="001A0BE2">
      <w:pPr>
        <w:spacing w:before="120" w:after="120"/>
        <w:jc w:val="both"/>
        <w:rPr>
          <w:rFonts w:ascii="Arial" w:hAnsi="Arial" w:cs="Arial"/>
          <w:sz w:val="20"/>
          <w:szCs w:val="20"/>
        </w:rPr>
      </w:pPr>
      <w:r w:rsidRPr="00BE54B4">
        <w:rPr>
          <w:rFonts w:ascii="Arial" w:hAnsi="Arial" w:cs="Arial"/>
          <w:color w:val="000000" w:themeColor="text1"/>
          <w:sz w:val="20"/>
          <w:szCs w:val="20"/>
        </w:rPr>
        <w:t>3</w:t>
      </w:r>
      <w:r w:rsidR="006E5F41" w:rsidRPr="00BE54B4">
        <w:rPr>
          <w:rFonts w:ascii="Arial" w:hAnsi="Arial" w:cs="Arial"/>
          <w:color w:val="000000" w:themeColor="text1"/>
          <w:sz w:val="20"/>
          <w:szCs w:val="20"/>
        </w:rPr>
        <w:t>0</w:t>
      </w:r>
      <w:r w:rsidRPr="00BE54B4">
        <w:rPr>
          <w:rFonts w:ascii="Arial" w:hAnsi="Arial" w:cs="Arial"/>
          <w:color w:val="000000" w:themeColor="text1"/>
          <w:sz w:val="20"/>
          <w:szCs w:val="20"/>
        </w:rPr>
        <w:t xml:space="preserve"> </w:t>
      </w:r>
      <w:r w:rsidR="00624FF4" w:rsidRPr="00BE54B4">
        <w:rPr>
          <w:rFonts w:ascii="Arial" w:hAnsi="Arial" w:cs="Arial"/>
          <w:color w:val="000000" w:themeColor="text1"/>
          <w:sz w:val="20"/>
          <w:szCs w:val="20"/>
        </w:rPr>
        <w:t>Eylül</w:t>
      </w:r>
      <w:r w:rsidRPr="00BE54B4">
        <w:rPr>
          <w:rFonts w:ascii="Arial" w:hAnsi="Arial" w:cs="Arial"/>
          <w:color w:val="000000" w:themeColor="text1"/>
          <w:sz w:val="20"/>
          <w:szCs w:val="20"/>
        </w:rPr>
        <w:t xml:space="preserve"> 202</w:t>
      </w:r>
      <w:r w:rsidR="0073203C" w:rsidRPr="00BE54B4">
        <w:rPr>
          <w:rFonts w:ascii="Arial" w:hAnsi="Arial" w:cs="Arial"/>
          <w:color w:val="000000" w:themeColor="text1"/>
          <w:sz w:val="20"/>
          <w:szCs w:val="20"/>
        </w:rPr>
        <w:t>1</w:t>
      </w:r>
      <w:r w:rsidR="00BA3687" w:rsidRPr="00BE54B4">
        <w:rPr>
          <w:rFonts w:ascii="Arial" w:hAnsi="Arial" w:cs="Arial"/>
          <w:color w:val="000000" w:themeColor="text1"/>
          <w:sz w:val="20"/>
          <w:szCs w:val="20"/>
        </w:rPr>
        <w:t xml:space="preserve"> </w:t>
      </w:r>
      <w:r w:rsidR="006E162F" w:rsidRPr="00BE54B4">
        <w:rPr>
          <w:rFonts w:ascii="Arial" w:hAnsi="Arial" w:cs="Arial"/>
          <w:color w:val="000000" w:themeColor="text1"/>
          <w:sz w:val="20"/>
          <w:szCs w:val="20"/>
        </w:rPr>
        <w:t xml:space="preserve">tarihi itibarıyla </w:t>
      </w:r>
      <w:r w:rsidR="00377291" w:rsidRPr="00BE54B4">
        <w:rPr>
          <w:rFonts w:ascii="Arial" w:hAnsi="Arial" w:cs="Arial"/>
          <w:sz w:val="20"/>
          <w:szCs w:val="20"/>
        </w:rPr>
        <w:t>Ana Ortaklık Banka’nın geri alım vaadi ile satıma konu</w:t>
      </w:r>
      <w:r w:rsidR="00BA3687" w:rsidRPr="00BE54B4">
        <w:rPr>
          <w:rFonts w:ascii="Arial" w:hAnsi="Arial" w:cs="Arial"/>
          <w:sz w:val="20"/>
          <w:szCs w:val="20"/>
        </w:rPr>
        <w:t xml:space="preserve"> olan </w:t>
      </w:r>
      <w:r w:rsidR="00CF5541" w:rsidRPr="00BE54B4">
        <w:rPr>
          <w:rFonts w:ascii="Arial" w:hAnsi="Arial" w:cs="Arial"/>
          <w:sz w:val="20"/>
          <w:szCs w:val="20"/>
        </w:rPr>
        <w:t>nominal yatırım</w:t>
      </w:r>
      <w:r w:rsidR="00D232CD" w:rsidRPr="00BE54B4">
        <w:rPr>
          <w:rFonts w:ascii="Arial" w:hAnsi="Arial" w:cs="Arial"/>
          <w:sz w:val="20"/>
          <w:szCs w:val="20"/>
        </w:rPr>
        <w:t>ı bulunmamaktadır</w:t>
      </w:r>
      <w:r w:rsidR="00CF5541" w:rsidRPr="00BE54B4">
        <w:rPr>
          <w:rFonts w:ascii="Arial" w:hAnsi="Arial" w:cs="Arial"/>
          <w:sz w:val="20"/>
          <w:szCs w:val="20"/>
        </w:rPr>
        <w:t xml:space="preserve"> </w:t>
      </w:r>
      <w:r w:rsidR="00BA3687" w:rsidRPr="00BE54B4">
        <w:rPr>
          <w:rFonts w:ascii="Arial" w:hAnsi="Arial" w:cs="Arial"/>
          <w:sz w:val="20"/>
          <w:szCs w:val="20"/>
        </w:rPr>
        <w:t>(</w:t>
      </w:r>
      <w:r w:rsidR="009C4B74" w:rsidRPr="00BE54B4">
        <w:rPr>
          <w:rFonts w:ascii="Arial" w:hAnsi="Arial" w:cs="Arial"/>
          <w:sz w:val="20"/>
          <w:szCs w:val="20"/>
        </w:rPr>
        <w:t>31 Aralık 20</w:t>
      </w:r>
      <w:r w:rsidR="0073203C" w:rsidRPr="00BE54B4">
        <w:rPr>
          <w:rFonts w:ascii="Arial" w:hAnsi="Arial" w:cs="Arial"/>
          <w:sz w:val="20"/>
          <w:szCs w:val="20"/>
        </w:rPr>
        <w:t>20</w:t>
      </w:r>
      <w:r w:rsidR="00BA3687" w:rsidRPr="00BE54B4">
        <w:rPr>
          <w:rFonts w:ascii="Arial" w:hAnsi="Arial" w:cs="Arial"/>
          <w:sz w:val="20"/>
          <w:szCs w:val="20"/>
        </w:rPr>
        <w:t xml:space="preserve">: </w:t>
      </w:r>
      <w:r w:rsidR="0073203C" w:rsidRPr="00BE54B4">
        <w:rPr>
          <w:rFonts w:ascii="Arial" w:hAnsi="Arial" w:cs="Arial"/>
          <w:sz w:val="20"/>
          <w:szCs w:val="20"/>
        </w:rPr>
        <w:t>161.208 TL</w:t>
      </w:r>
      <w:r w:rsidR="00BA3687" w:rsidRPr="00BE54B4">
        <w:rPr>
          <w:rFonts w:ascii="Arial" w:hAnsi="Arial" w:cs="Arial"/>
          <w:sz w:val="20"/>
          <w:szCs w:val="20"/>
        </w:rPr>
        <w:t>).</w:t>
      </w:r>
    </w:p>
    <w:p w14:paraId="3A939830" w14:textId="7028B3EF" w:rsidR="00162240" w:rsidRPr="00BE54B4" w:rsidRDefault="00162240" w:rsidP="001A0BE2">
      <w:pPr>
        <w:spacing w:before="120" w:after="120"/>
        <w:jc w:val="both"/>
        <w:rPr>
          <w:rFonts w:ascii="Arial" w:hAnsi="Arial" w:cs="Arial"/>
          <w:sz w:val="20"/>
          <w:szCs w:val="20"/>
        </w:rPr>
      </w:pPr>
      <w:r w:rsidRPr="00BE54B4">
        <w:rPr>
          <w:rFonts w:ascii="Arial" w:hAnsi="Arial" w:cs="Arial"/>
          <w:sz w:val="20"/>
          <w:szCs w:val="20"/>
        </w:rPr>
        <w:t>3</w:t>
      </w:r>
      <w:r w:rsidR="006E5F41" w:rsidRPr="00BE54B4">
        <w:rPr>
          <w:rFonts w:ascii="Arial" w:hAnsi="Arial" w:cs="Arial"/>
          <w:sz w:val="20"/>
          <w:szCs w:val="20"/>
        </w:rPr>
        <w:t>0</w:t>
      </w:r>
      <w:r w:rsidRPr="00BE54B4">
        <w:rPr>
          <w:rFonts w:ascii="Arial" w:hAnsi="Arial" w:cs="Arial"/>
          <w:sz w:val="20"/>
          <w:szCs w:val="20"/>
        </w:rPr>
        <w:t xml:space="preserve"> </w:t>
      </w:r>
      <w:r w:rsidR="00624FF4" w:rsidRPr="00BE54B4">
        <w:rPr>
          <w:rFonts w:ascii="Arial" w:hAnsi="Arial" w:cs="Arial"/>
          <w:sz w:val="20"/>
          <w:szCs w:val="20"/>
        </w:rPr>
        <w:t>Eylül</w:t>
      </w:r>
      <w:r w:rsidRPr="00BE54B4">
        <w:rPr>
          <w:rFonts w:ascii="Arial" w:hAnsi="Arial" w:cs="Arial"/>
          <w:sz w:val="20"/>
          <w:szCs w:val="20"/>
        </w:rPr>
        <w:t xml:space="preserve"> 2021 tarihi itibarıyla teminata verilen/bloke edilen </w:t>
      </w:r>
      <w:r w:rsidR="00777A2D" w:rsidRPr="00BE54B4">
        <w:rPr>
          <w:rFonts w:ascii="Arial" w:hAnsi="Arial" w:cs="Arial"/>
          <w:sz w:val="20"/>
          <w:szCs w:val="20"/>
        </w:rPr>
        <w:t xml:space="preserve">nominal </w:t>
      </w:r>
      <w:r w:rsidRPr="00BE54B4">
        <w:rPr>
          <w:rFonts w:ascii="Arial" w:hAnsi="Arial" w:cs="Arial"/>
          <w:sz w:val="20"/>
          <w:szCs w:val="20"/>
        </w:rPr>
        <w:t>yatırım tutarı 99.01</w:t>
      </w:r>
      <w:r w:rsidR="00E66961" w:rsidRPr="00BE54B4">
        <w:rPr>
          <w:rFonts w:ascii="Arial" w:hAnsi="Arial" w:cs="Arial"/>
          <w:sz w:val="20"/>
          <w:szCs w:val="20"/>
        </w:rPr>
        <w:t>1</w:t>
      </w:r>
      <w:r w:rsidRPr="00BE54B4">
        <w:rPr>
          <w:rFonts w:ascii="Arial" w:hAnsi="Arial" w:cs="Arial"/>
          <w:sz w:val="20"/>
          <w:szCs w:val="20"/>
        </w:rPr>
        <w:t xml:space="preserve"> TL’dir (31 Aralık 2020: Bulunmamaktadır).</w:t>
      </w:r>
    </w:p>
    <w:p w14:paraId="1689B68F" w14:textId="6B169D09" w:rsidR="00656F3C" w:rsidRPr="00BE54B4" w:rsidRDefault="00656F3C" w:rsidP="00656F3C">
      <w:pPr>
        <w:numPr>
          <w:ilvl w:val="3"/>
          <w:numId w:val="18"/>
        </w:numPr>
        <w:tabs>
          <w:tab w:val="clear" w:pos="2771"/>
        </w:tabs>
        <w:spacing w:before="120" w:after="120"/>
        <w:ind w:left="0" w:hanging="503"/>
        <w:jc w:val="both"/>
        <w:rPr>
          <w:rFonts w:ascii="Arial" w:hAnsi="Arial" w:cs="Arial"/>
          <w:b/>
          <w:sz w:val="20"/>
          <w:szCs w:val="20"/>
        </w:rPr>
      </w:pPr>
      <w:r w:rsidRPr="00BE54B4">
        <w:rPr>
          <w:rFonts w:ascii="Arial" w:hAnsi="Arial" w:cs="Arial"/>
          <w:b/>
          <w:sz w:val="20"/>
          <w:szCs w:val="20"/>
        </w:rPr>
        <w:t xml:space="preserve">Gerçeğe uygun değer farkı diğer kapsamlı gelire yansıtılan finansal varlıklara ilişkin </w:t>
      </w:r>
      <w:r w:rsidR="00E744D3" w:rsidRPr="00BE54B4">
        <w:rPr>
          <w:rFonts w:ascii="Arial" w:hAnsi="Arial" w:cs="Arial"/>
          <w:b/>
          <w:bCs/>
          <w:iCs/>
          <w:sz w:val="20"/>
          <w:szCs w:val="20"/>
        </w:rPr>
        <w:t>detay tablosu</w:t>
      </w:r>
      <w:r w:rsidRPr="00BE54B4">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033"/>
        <w:gridCol w:w="1520"/>
        <w:gridCol w:w="1519"/>
      </w:tblGrid>
      <w:tr w:rsidR="00656F3C" w:rsidRPr="00BE54B4" w14:paraId="1468556F" w14:textId="77777777" w:rsidTr="00656F3C">
        <w:trPr>
          <w:trHeight w:val="20"/>
        </w:trPr>
        <w:tc>
          <w:tcPr>
            <w:tcW w:w="3325" w:type="pct"/>
            <w:tcBorders>
              <w:top w:val="single" w:sz="4" w:space="0" w:color="auto"/>
              <w:bottom w:val="single" w:sz="4" w:space="0" w:color="auto"/>
            </w:tcBorders>
            <w:noWrap/>
            <w:tcMar>
              <w:top w:w="15" w:type="dxa"/>
              <w:left w:w="15" w:type="dxa"/>
              <w:bottom w:w="0" w:type="dxa"/>
              <w:right w:w="15" w:type="dxa"/>
            </w:tcMar>
            <w:vAlign w:val="center"/>
          </w:tcPr>
          <w:p w14:paraId="3C2D4CFD" w14:textId="77777777" w:rsidR="00656F3C" w:rsidRPr="00BE54B4" w:rsidRDefault="00656F3C" w:rsidP="00656F3C">
            <w:pPr>
              <w:pStyle w:val="xl79"/>
              <w:pBdr>
                <w:left w:val="none" w:sz="0" w:space="0" w:color="auto"/>
                <w:bottom w:val="none" w:sz="0" w:space="0" w:color="auto"/>
                <w:right w:val="none" w:sz="0" w:space="0" w:color="auto"/>
              </w:pBdr>
              <w:spacing w:after="0" w:afterAutospacing="0"/>
              <w:rPr>
                <w:rFonts w:ascii="Arial" w:hAnsi="Arial" w:cs="Arial"/>
                <w:b/>
              </w:rPr>
            </w:pPr>
          </w:p>
        </w:tc>
        <w:tc>
          <w:tcPr>
            <w:tcW w:w="838" w:type="pct"/>
            <w:tcBorders>
              <w:top w:val="single" w:sz="4" w:space="0" w:color="auto"/>
              <w:bottom w:val="single" w:sz="4" w:space="0" w:color="auto"/>
            </w:tcBorders>
            <w:vAlign w:val="center"/>
          </w:tcPr>
          <w:p w14:paraId="30EF52DD" w14:textId="77777777" w:rsidR="00656F3C" w:rsidRPr="00BE54B4" w:rsidRDefault="00656F3C" w:rsidP="00656F3C">
            <w:pPr>
              <w:spacing w:before="100" w:beforeAutospacing="1"/>
              <w:ind w:right="108"/>
              <w:jc w:val="right"/>
              <w:rPr>
                <w:rFonts w:ascii="Arial" w:hAnsi="Arial" w:cs="Arial"/>
                <w:b/>
                <w:sz w:val="18"/>
                <w:szCs w:val="18"/>
              </w:rPr>
            </w:pPr>
            <w:r w:rsidRPr="00BE54B4">
              <w:rPr>
                <w:rFonts w:ascii="Arial" w:hAnsi="Arial" w:cs="Arial"/>
                <w:b/>
                <w:sz w:val="18"/>
                <w:szCs w:val="18"/>
              </w:rPr>
              <w:t>Cari Dönem</w:t>
            </w:r>
          </w:p>
        </w:tc>
        <w:tc>
          <w:tcPr>
            <w:tcW w:w="837" w:type="pct"/>
            <w:tcBorders>
              <w:top w:val="single" w:sz="4" w:space="0" w:color="auto"/>
              <w:bottom w:val="single" w:sz="4" w:space="0" w:color="auto"/>
            </w:tcBorders>
            <w:noWrap/>
            <w:tcMar>
              <w:top w:w="15" w:type="dxa"/>
              <w:left w:w="15" w:type="dxa"/>
              <w:bottom w:w="0" w:type="dxa"/>
              <w:right w:w="15" w:type="dxa"/>
            </w:tcMar>
            <w:vAlign w:val="center"/>
          </w:tcPr>
          <w:p w14:paraId="684AB0AA" w14:textId="77777777" w:rsidR="00656F3C" w:rsidRPr="00BE54B4" w:rsidRDefault="00656F3C" w:rsidP="00656F3C">
            <w:pPr>
              <w:spacing w:before="100" w:beforeAutospacing="1"/>
              <w:ind w:right="108"/>
              <w:jc w:val="right"/>
              <w:rPr>
                <w:rFonts w:ascii="Arial" w:eastAsia="Arial Unicode MS" w:hAnsi="Arial" w:cs="Arial"/>
                <w:b/>
                <w:sz w:val="18"/>
                <w:szCs w:val="18"/>
              </w:rPr>
            </w:pPr>
            <w:r w:rsidRPr="00BE54B4">
              <w:rPr>
                <w:rFonts w:ascii="Arial" w:hAnsi="Arial" w:cs="Arial"/>
                <w:b/>
                <w:sz w:val="18"/>
                <w:szCs w:val="20"/>
              </w:rPr>
              <w:t>Önceki Dönem</w:t>
            </w:r>
          </w:p>
        </w:tc>
      </w:tr>
      <w:tr w:rsidR="00B26548" w:rsidRPr="00BE54B4" w14:paraId="4E9F04BF" w14:textId="77777777" w:rsidTr="00B26548">
        <w:trPr>
          <w:trHeight w:val="20"/>
        </w:trPr>
        <w:tc>
          <w:tcPr>
            <w:tcW w:w="3325" w:type="pct"/>
            <w:noWrap/>
            <w:tcMar>
              <w:top w:w="15" w:type="dxa"/>
              <w:left w:w="15" w:type="dxa"/>
              <w:bottom w:w="0" w:type="dxa"/>
              <w:right w:w="15" w:type="dxa"/>
            </w:tcMar>
            <w:vAlign w:val="center"/>
          </w:tcPr>
          <w:p w14:paraId="6F4EE598" w14:textId="77777777" w:rsidR="00B26548" w:rsidRPr="00BE54B4" w:rsidRDefault="00B26548" w:rsidP="00B26548">
            <w:pPr>
              <w:pStyle w:val="xl79"/>
              <w:pBdr>
                <w:left w:val="none" w:sz="0" w:space="0" w:color="auto"/>
                <w:bottom w:val="none" w:sz="0" w:space="0" w:color="auto"/>
                <w:right w:val="none" w:sz="0" w:space="0" w:color="auto"/>
              </w:pBdr>
              <w:spacing w:after="0" w:afterAutospacing="0"/>
              <w:rPr>
                <w:rFonts w:ascii="Arial" w:hAnsi="Arial" w:cs="Arial"/>
                <w:b/>
              </w:rPr>
            </w:pPr>
            <w:r w:rsidRPr="00BE54B4">
              <w:rPr>
                <w:rFonts w:ascii="Arial" w:hAnsi="Arial" w:cs="Arial"/>
                <w:b/>
              </w:rPr>
              <w:t>Borçlanma Senetleri</w:t>
            </w:r>
          </w:p>
        </w:tc>
        <w:tc>
          <w:tcPr>
            <w:tcW w:w="838" w:type="pct"/>
            <w:vAlign w:val="bottom"/>
          </w:tcPr>
          <w:p w14:paraId="40CAE04B" w14:textId="7568FC20" w:rsidR="00B26548" w:rsidRPr="00BE54B4" w:rsidRDefault="00B26548" w:rsidP="00B26548">
            <w:pPr>
              <w:spacing w:after="100" w:afterAutospacing="1"/>
              <w:ind w:right="105"/>
              <w:jc w:val="right"/>
              <w:rPr>
                <w:rFonts w:ascii="Arial" w:hAnsi="Arial" w:cs="Arial"/>
                <w:b/>
                <w:color w:val="000000" w:themeColor="text1"/>
                <w:sz w:val="18"/>
                <w:szCs w:val="18"/>
                <w:lang w:val="en-US" w:eastAsia="en-US"/>
              </w:rPr>
            </w:pPr>
            <w:r w:rsidRPr="00BE54B4">
              <w:rPr>
                <w:rFonts w:ascii="Arial" w:hAnsi="Arial" w:cs="Arial"/>
                <w:b/>
                <w:color w:val="000000" w:themeColor="text1"/>
                <w:sz w:val="18"/>
                <w:szCs w:val="18"/>
                <w:lang w:val="en-US" w:eastAsia="en-US"/>
              </w:rPr>
              <w:t>564.333</w:t>
            </w:r>
          </w:p>
        </w:tc>
        <w:tc>
          <w:tcPr>
            <w:tcW w:w="837" w:type="pct"/>
            <w:noWrap/>
            <w:tcMar>
              <w:top w:w="15" w:type="dxa"/>
              <w:left w:w="15" w:type="dxa"/>
              <w:bottom w:w="0" w:type="dxa"/>
              <w:right w:w="15" w:type="dxa"/>
            </w:tcMar>
          </w:tcPr>
          <w:p w14:paraId="420B82A0" w14:textId="162D2272" w:rsidR="00B26548" w:rsidRPr="00BE54B4" w:rsidRDefault="00B26548" w:rsidP="00B26548">
            <w:pPr>
              <w:spacing w:after="100" w:afterAutospacing="1"/>
              <w:ind w:right="105"/>
              <w:jc w:val="right"/>
              <w:rPr>
                <w:rFonts w:ascii="Arial" w:hAnsi="Arial" w:cs="Arial"/>
                <w:b/>
                <w:color w:val="000000" w:themeColor="text1"/>
                <w:sz w:val="18"/>
                <w:szCs w:val="18"/>
              </w:rPr>
            </w:pPr>
            <w:r w:rsidRPr="00BE54B4">
              <w:rPr>
                <w:rFonts w:ascii="Arial" w:hAnsi="Arial" w:cs="Arial"/>
                <w:b/>
                <w:color w:val="000000" w:themeColor="text1"/>
                <w:sz w:val="18"/>
                <w:szCs w:val="18"/>
                <w:lang w:val="en-US" w:eastAsia="en-US"/>
              </w:rPr>
              <w:t>1.053.922</w:t>
            </w:r>
          </w:p>
        </w:tc>
      </w:tr>
      <w:tr w:rsidR="00B26548" w:rsidRPr="00BE54B4" w14:paraId="01E59BF8" w14:textId="77777777" w:rsidTr="00B26548">
        <w:trPr>
          <w:trHeight w:val="20"/>
        </w:trPr>
        <w:tc>
          <w:tcPr>
            <w:tcW w:w="3325" w:type="pct"/>
            <w:noWrap/>
            <w:tcMar>
              <w:top w:w="15" w:type="dxa"/>
              <w:left w:w="15" w:type="dxa"/>
              <w:bottom w:w="0" w:type="dxa"/>
              <w:right w:w="15" w:type="dxa"/>
            </w:tcMar>
            <w:vAlign w:val="center"/>
          </w:tcPr>
          <w:p w14:paraId="4585FE4F" w14:textId="77777777" w:rsidR="00B26548" w:rsidRPr="00BE54B4" w:rsidRDefault="00B26548" w:rsidP="00B26548">
            <w:pPr>
              <w:pStyle w:val="xl79"/>
              <w:pBdr>
                <w:left w:val="none" w:sz="0" w:space="0" w:color="auto"/>
                <w:bottom w:val="none" w:sz="0" w:space="0" w:color="auto"/>
                <w:right w:val="none" w:sz="0" w:space="0" w:color="auto"/>
              </w:pBdr>
              <w:spacing w:after="0" w:afterAutospacing="0"/>
              <w:ind w:left="360"/>
              <w:rPr>
                <w:rFonts w:ascii="Arial" w:hAnsi="Arial" w:cs="Arial"/>
              </w:rPr>
            </w:pPr>
            <w:r w:rsidRPr="00BE54B4">
              <w:rPr>
                <w:rFonts w:ascii="Arial" w:hAnsi="Arial" w:cs="Arial"/>
              </w:rPr>
              <w:t>Borsada İşlem Gören</w:t>
            </w:r>
          </w:p>
        </w:tc>
        <w:tc>
          <w:tcPr>
            <w:tcW w:w="838" w:type="pct"/>
            <w:vAlign w:val="bottom"/>
          </w:tcPr>
          <w:p w14:paraId="4079FE42" w14:textId="579D5B6C" w:rsidR="00B26548" w:rsidRPr="00BE54B4" w:rsidRDefault="00B26548" w:rsidP="00B26548">
            <w:pPr>
              <w:spacing w:after="100" w:afterAutospacing="1"/>
              <w:ind w:right="105"/>
              <w:jc w:val="right"/>
              <w:rPr>
                <w:rFonts w:ascii="Arial" w:hAnsi="Arial" w:cs="Arial"/>
                <w:color w:val="000000" w:themeColor="text1"/>
                <w:sz w:val="18"/>
                <w:szCs w:val="18"/>
                <w:lang w:val="en-US" w:eastAsia="en-US"/>
              </w:rPr>
            </w:pPr>
            <w:r w:rsidRPr="00BE54B4">
              <w:rPr>
                <w:rFonts w:ascii="Arial" w:hAnsi="Arial" w:cs="Arial"/>
                <w:color w:val="000000" w:themeColor="text1"/>
                <w:sz w:val="18"/>
                <w:szCs w:val="18"/>
                <w:lang w:val="en-US" w:eastAsia="en-US"/>
              </w:rPr>
              <w:t>564.333</w:t>
            </w:r>
          </w:p>
        </w:tc>
        <w:tc>
          <w:tcPr>
            <w:tcW w:w="837" w:type="pct"/>
            <w:noWrap/>
            <w:tcMar>
              <w:top w:w="15" w:type="dxa"/>
              <w:left w:w="15" w:type="dxa"/>
              <w:bottom w:w="0" w:type="dxa"/>
              <w:right w:w="15" w:type="dxa"/>
            </w:tcMar>
          </w:tcPr>
          <w:p w14:paraId="231BF07C" w14:textId="7D59728B" w:rsidR="00B26548" w:rsidRPr="00BE54B4" w:rsidRDefault="00B26548" w:rsidP="00B26548">
            <w:pPr>
              <w:spacing w:after="100" w:afterAutospacing="1"/>
              <w:ind w:right="105"/>
              <w:jc w:val="right"/>
              <w:rPr>
                <w:rFonts w:ascii="Arial" w:hAnsi="Arial" w:cs="Arial"/>
                <w:color w:val="000000" w:themeColor="text1"/>
                <w:sz w:val="18"/>
                <w:szCs w:val="18"/>
              </w:rPr>
            </w:pPr>
            <w:r w:rsidRPr="00BE54B4">
              <w:rPr>
                <w:rFonts w:ascii="Arial" w:hAnsi="Arial" w:cs="Arial"/>
                <w:color w:val="000000" w:themeColor="text1"/>
                <w:sz w:val="18"/>
                <w:szCs w:val="18"/>
                <w:lang w:val="en-US" w:eastAsia="en-US"/>
              </w:rPr>
              <w:t>1.053.922</w:t>
            </w:r>
          </w:p>
        </w:tc>
      </w:tr>
      <w:tr w:rsidR="00B26548" w:rsidRPr="00BE54B4" w14:paraId="268A03EE" w14:textId="77777777" w:rsidTr="00436E9F">
        <w:trPr>
          <w:trHeight w:val="20"/>
        </w:trPr>
        <w:tc>
          <w:tcPr>
            <w:tcW w:w="3325" w:type="pct"/>
            <w:noWrap/>
            <w:tcMar>
              <w:top w:w="15" w:type="dxa"/>
              <w:left w:w="15" w:type="dxa"/>
              <w:bottom w:w="0" w:type="dxa"/>
              <w:right w:w="15" w:type="dxa"/>
            </w:tcMar>
            <w:vAlign w:val="center"/>
          </w:tcPr>
          <w:p w14:paraId="609D212E" w14:textId="77777777" w:rsidR="00B26548" w:rsidRPr="00BE54B4" w:rsidRDefault="00B26548" w:rsidP="00B26548">
            <w:pPr>
              <w:pStyle w:val="xl79"/>
              <w:pBdr>
                <w:left w:val="none" w:sz="0" w:space="0" w:color="auto"/>
                <w:bottom w:val="none" w:sz="0" w:space="0" w:color="auto"/>
                <w:right w:val="none" w:sz="0" w:space="0" w:color="auto"/>
              </w:pBdr>
              <w:spacing w:after="0" w:afterAutospacing="0"/>
              <w:ind w:left="360"/>
              <w:rPr>
                <w:rFonts w:ascii="Arial" w:hAnsi="Arial" w:cs="Arial"/>
              </w:rPr>
            </w:pPr>
            <w:r w:rsidRPr="00BE54B4">
              <w:rPr>
                <w:rFonts w:ascii="Arial" w:hAnsi="Arial" w:cs="Arial"/>
              </w:rPr>
              <w:t>Borsada İşlem Görmeyen</w:t>
            </w:r>
          </w:p>
        </w:tc>
        <w:tc>
          <w:tcPr>
            <w:tcW w:w="838" w:type="pct"/>
          </w:tcPr>
          <w:p w14:paraId="070EC260" w14:textId="5C2A8E4D" w:rsidR="00B26548" w:rsidRPr="00BE54B4" w:rsidRDefault="00B26548" w:rsidP="00B26548">
            <w:pPr>
              <w:spacing w:after="100" w:afterAutospacing="1"/>
              <w:ind w:right="105"/>
              <w:jc w:val="right"/>
              <w:rPr>
                <w:rFonts w:ascii="Arial" w:hAnsi="Arial" w:cs="Arial"/>
                <w:color w:val="000000" w:themeColor="text1"/>
                <w:sz w:val="18"/>
                <w:szCs w:val="18"/>
                <w:lang w:val="en-US" w:eastAsia="en-US"/>
              </w:rPr>
            </w:pPr>
            <w:r w:rsidRPr="00BE54B4">
              <w:rPr>
                <w:rFonts w:ascii="Arial" w:hAnsi="Arial" w:cs="Arial"/>
                <w:color w:val="000000" w:themeColor="text1"/>
                <w:sz w:val="18"/>
                <w:szCs w:val="18"/>
                <w:lang w:val="en-US" w:eastAsia="en-US"/>
              </w:rPr>
              <w:t>-</w:t>
            </w:r>
          </w:p>
        </w:tc>
        <w:tc>
          <w:tcPr>
            <w:tcW w:w="837" w:type="pct"/>
            <w:noWrap/>
            <w:tcMar>
              <w:top w:w="15" w:type="dxa"/>
              <w:left w:w="15" w:type="dxa"/>
              <w:bottom w:w="0" w:type="dxa"/>
              <w:right w:w="15" w:type="dxa"/>
            </w:tcMar>
          </w:tcPr>
          <w:p w14:paraId="5C438D21" w14:textId="7F06227E" w:rsidR="00B26548" w:rsidRPr="00BE54B4" w:rsidRDefault="00B26548" w:rsidP="00B26548">
            <w:pPr>
              <w:spacing w:after="100" w:afterAutospacing="1"/>
              <w:ind w:right="105"/>
              <w:jc w:val="right"/>
              <w:rPr>
                <w:rFonts w:ascii="Arial" w:hAnsi="Arial" w:cs="Arial"/>
                <w:color w:val="000000" w:themeColor="text1"/>
                <w:sz w:val="18"/>
                <w:szCs w:val="18"/>
              </w:rPr>
            </w:pPr>
            <w:r w:rsidRPr="00BE54B4">
              <w:rPr>
                <w:rFonts w:ascii="Arial" w:hAnsi="Arial" w:cs="Arial"/>
                <w:color w:val="000000" w:themeColor="text1"/>
                <w:sz w:val="18"/>
                <w:szCs w:val="18"/>
                <w:lang w:val="en-US" w:eastAsia="en-US"/>
              </w:rPr>
              <w:t>-</w:t>
            </w:r>
          </w:p>
        </w:tc>
      </w:tr>
      <w:tr w:rsidR="00B26548" w:rsidRPr="00BE54B4" w14:paraId="33E97359" w14:textId="77777777" w:rsidTr="00436E9F">
        <w:trPr>
          <w:trHeight w:val="20"/>
        </w:trPr>
        <w:tc>
          <w:tcPr>
            <w:tcW w:w="3325" w:type="pct"/>
            <w:noWrap/>
            <w:tcMar>
              <w:top w:w="15" w:type="dxa"/>
              <w:left w:w="15" w:type="dxa"/>
              <w:bottom w:w="0" w:type="dxa"/>
              <w:right w:w="15" w:type="dxa"/>
            </w:tcMar>
            <w:vAlign w:val="center"/>
          </w:tcPr>
          <w:p w14:paraId="17C58C3E" w14:textId="77777777" w:rsidR="00B26548" w:rsidRPr="00BE54B4" w:rsidRDefault="00B26548" w:rsidP="00B26548">
            <w:pPr>
              <w:pStyle w:val="xl79"/>
              <w:pBdr>
                <w:left w:val="none" w:sz="0" w:space="0" w:color="auto"/>
                <w:bottom w:val="none" w:sz="0" w:space="0" w:color="auto"/>
                <w:right w:val="none" w:sz="0" w:space="0" w:color="auto"/>
              </w:pBdr>
              <w:spacing w:after="0" w:afterAutospacing="0"/>
              <w:rPr>
                <w:rFonts w:ascii="Arial" w:hAnsi="Arial" w:cs="Arial"/>
                <w:b/>
              </w:rPr>
            </w:pPr>
            <w:r w:rsidRPr="00BE54B4">
              <w:rPr>
                <w:rFonts w:ascii="Arial" w:hAnsi="Arial" w:cs="Arial"/>
                <w:b/>
              </w:rPr>
              <w:t xml:space="preserve">Yatırım Fonları </w:t>
            </w:r>
          </w:p>
        </w:tc>
        <w:tc>
          <w:tcPr>
            <w:tcW w:w="838" w:type="pct"/>
          </w:tcPr>
          <w:p w14:paraId="10A1E4A4" w14:textId="4F5AAB4F" w:rsidR="00B26548" w:rsidRPr="00BE54B4" w:rsidRDefault="00B26548" w:rsidP="00B26548">
            <w:pPr>
              <w:spacing w:after="100" w:afterAutospacing="1"/>
              <w:ind w:right="105"/>
              <w:jc w:val="right"/>
              <w:rPr>
                <w:rFonts w:ascii="Arial" w:hAnsi="Arial" w:cs="Arial"/>
                <w:b/>
                <w:color w:val="000000" w:themeColor="text1"/>
                <w:sz w:val="18"/>
                <w:szCs w:val="18"/>
                <w:lang w:val="en-US" w:eastAsia="en-US"/>
              </w:rPr>
            </w:pPr>
            <w:r w:rsidRPr="00BE54B4">
              <w:rPr>
                <w:rFonts w:ascii="Arial" w:hAnsi="Arial" w:cs="Arial"/>
                <w:b/>
                <w:color w:val="000000" w:themeColor="text1"/>
                <w:sz w:val="18"/>
                <w:szCs w:val="18"/>
                <w:lang w:val="en-US" w:eastAsia="en-US"/>
              </w:rPr>
              <w:t>-</w:t>
            </w:r>
          </w:p>
        </w:tc>
        <w:tc>
          <w:tcPr>
            <w:tcW w:w="837" w:type="pct"/>
            <w:noWrap/>
            <w:tcMar>
              <w:top w:w="15" w:type="dxa"/>
              <w:left w:w="15" w:type="dxa"/>
              <w:bottom w:w="0" w:type="dxa"/>
              <w:right w:w="15" w:type="dxa"/>
            </w:tcMar>
          </w:tcPr>
          <w:p w14:paraId="2DCD314F" w14:textId="53CCA3E9" w:rsidR="00B26548" w:rsidRPr="00BE54B4" w:rsidRDefault="00B26548" w:rsidP="00B26548">
            <w:pPr>
              <w:spacing w:after="100" w:afterAutospacing="1"/>
              <w:ind w:right="105"/>
              <w:jc w:val="right"/>
              <w:rPr>
                <w:rFonts w:ascii="Arial" w:hAnsi="Arial" w:cs="Arial"/>
                <w:b/>
                <w:color w:val="000000" w:themeColor="text1"/>
                <w:sz w:val="18"/>
                <w:szCs w:val="18"/>
              </w:rPr>
            </w:pPr>
            <w:r w:rsidRPr="00BE54B4">
              <w:rPr>
                <w:rFonts w:ascii="Arial" w:hAnsi="Arial" w:cs="Arial"/>
                <w:b/>
                <w:color w:val="000000" w:themeColor="text1"/>
                <w:sz w:val="18"/>
                <w:szCs w:val="18"/>
                <w:lang w:val="en-US" w:eastAsia="en-US"/>
              </w:rPr>
              <w:t>2.602</w:t>
            </w:r>
          </w:p>
        </w:tc>
      </w:tr>
      <w:tr w:rsidR="00B26548" w:rsidRPr="00BE54B4" w14:paraId="5443E82D" w14:textId="77777777" w:rsidTr="00436E9F">
        <w:trPr>
          <w:trHeight w:val="20"/>
        </w:trPr>
        <w:tc>
          <w:tcPr>
            <w:tcW w:w="3325" w:type="pct"/>
            <w:noWrap/>
            <w:tcMar>
              <w:top w:w="15" w:type="dxa"/>
              <w:left w:w="15" w:type="dxa"/>
              <w:bottom w:w="0" w:type="dxa"/>
              <w:right w:w="15" w:type="dxa"/>
            </w:tcMar>
            <w:vAlign w:val="center"/>
          </w:tcPr>
          <w:p w14:paraId="1DFAFA65" w14:textId="77777777" w:rsidR="00B26548" w:rsidRPr="00BE54B4" w:rsidRDefault="00B26548" w:rsidP="00B26548">
            <w:pPr>
              <w:pStyle w:val="xl79"/>
              <w:pBdr>
                <w:left w:val="none" w:sz="0" w:space="0" w:color="auto"/>
                <w:bottom w:val="none" w:sz="0" w:space="0" w:color="auto"/>
                <w:right w:val="none" w:sz="0" w:space="0" w:color="auto"/>
              </w:pBdr>
              <w:spacing w:after="0" w:afterAutospacing="0"/>
              <w:ind w:left="360"/>
              <w:rPr>
                <w:rFonts w:ascii="Arial" w:hAnsi="Arial" w:cs="Arial"/>
              </w:rPr>
            </w:pPr>
            <w:r w:rsidRPr="00BE54B4">
              <w:rPr>
                <w:rFonts w:ascii="Arial" w:hAnsi="Arial" w:cs="Arial"/>
              </w:rPr>
              <w:t>Borsada İşlem Gören</w:t>
            </w:r>
          </w:p>
        </w:tc>
        <w:tc>
          <w:tcPr>
            <w:tcW w:w="838" w:type="pct"/>
          </w:tcPr>
          <w:p w14:paraId="4064BF18" w14:textId="6EABE9B1" w:rsidR="00B26548" w:rsidRPr="00BE54B4" w:rsidRDefault="00B26548" w:rsidP="00B26548">
            <w:pPr>
              <w:spacing w:after="100" w:afterAutospacing="1"/>
              <w:ind w:right="105"/>
              <w:jc w:val="right"/>
              <w:rPr>
                <w:rFonts w:ascii="Arial" w:hAnsi="Arial" w:cs="Arial"/>
                <w:color w:val="000000" w:themeColor="text1"/>
                <w:sz w:val="18"/>
                <w:szCs w:val="18"/>
                <w:lang w:val="en-US" w:eastAsia="en-US"/>
              </w:rPr>
            </w:pPr>
            <w:r w:rsidRPr="00BE54B4">
              <w:rPr>
                <w:rFonts w:ascii="Arial" w:hAnsi="Arial" w:cs="Arial"/>
                <w:color w:val="000000" w:themeColor="text1"/>
                <w:sz w:val="18"/>
                <w:szCs w:val="18"/>
                <w:lang w:val="en-US" w:eastAsia="en-US"/>
              </w:rPr>
              <w:t>-</w:t>
            </w:r>
          </w:p>
        </w:tc>
        <w:tc>
          <w:tcPr>
            <w:tcW w:w="837" w:type="pct"/>
            <w:noWrap/>
            <w:tcMar>
              <w:top w:w="15" w:type="dxa"/>
              <w:left w:w="15" w:type="dxa"/>
              <w:bottom w:w="0" w:type="dxa"/>
              <w:right w:w="15" w:type="dxa"/>
            </w:tcMar>
          </w:tcPr>
          <w:p w14:paraId="7403E3B7" w14:textId="0EABC033" w:rsidR="00B26548" w:rsidRPr="00BE54B4" w:rsidRDefault="00B26548" w:rsidP="00B26548">
            <w:pPr>
              <w:spacing w:after="100" w:afterAutospacing="1"/>
              <w:ind w:right="105"/>
              <w:jc w:val="right"/>
              <w:rPr>
                <w:rFonts w:ascii="Arial" w:hAnsi="Arial" w:cs="Arial"/>
                <w:color w:val="000000" w:themeColor="text1"/>
                <w:sz w:val="18"/>
                <w:szCs w:val="18"/>
              </w:rPr>
            </w:pPr>
            <w:r w:rsidRPr="00BE54B4">
              <w:rPr>
                <w:rFonts w:ascii="Arial" w:hAnsi="Arial" w:cs="Arial"/>
                <w:color w:val="000000" w:themeColor="text1"/>
                <w:sz w:val="18"/>
                <w:szCs w:val="18"/>
                <w:lang w:val="en-US" w:eastAsia="en-US"/>
              </w:rPr>
              <w:t>-</w:t>
            </w:r>
          </w:p>
        </w:tc>
      </w:tr>
      <w:tr w:rsidR="00B26548" w:rsidRPr="00BE54B4" w14:paraId="02BB63EA" w14:textId="77777777" w:rsidTr="00436E9F">
        <w:trPr>
          <w:trHeight w:val="20"/>
        </w:trPr>
        <w:tc>
          <w:tcPr>
            <w:tcW w:w="3325" w:type="pct"/>
            <w:noWrap/>
            <w:tcMar>
              <w:top w:w="15" w:type="dxa"/>
              <w:left w:w="15" w:type="dxa"/>
              <w:bottom w:w="0" w:type="dxa"/>
              <w:right w:w="15" w:type="dxa"/>
            </w:tcMar>
            <w:vAlign w:val="center"/>
          </w:tcPr>
          <w:p w14:paraId="4C2EFA90" w14:textId="77777777" w:rsidR="00B26548" w:rsidRPr="00BE54B4" w:rsidRDefault="00B26548" w:rsidP="00B26548">
            <w:pPr>
              <w:pStyle w:val="xl79"/>
              <w:pBdr>
                <w:left w:val="none" w:sz="0" w:space="0" w:color="auto"/>
                <w:bottom w:val="none" w:sz="0" w:space="0" w:color="auto"/>
                <w:right w:val="none" w:sz="0" w:space="0" w:color="auto"/>
              </w:pBdr>
              <w:spacing w:after="0" w:afterAutospacing="0"/>
              <w:ind w:left="360"/>
              <w:rPr>
                <w:rFonts w:ascii="Arial" w:hAnsi="Arial" w:cs="Arial"/>
              </w:rPr>
            </w:pPr>
            <w:r w:rsidRPr="00BE54B4">
              <w:rPr>
                <w:rFonts w:ascii="Arial" w:hAnsi="Arial" w:cs="Arial"/>
              </w:rPr>
              <w:t>Borsada İşlem Görmeyen</w:t>
            </w:r>
          </w:p>
        </w:tc>
        <w:tc>
          <w:tcPr>
            <w:tcW w:w="838" w:type="pct"/>
          </w:tcPr>
          <w:p w14:paraId="414F3596" w14:textId="7D61A567" w:rsidR="00B26548" w:rsidRPr="00BE54B4" w:rsidRDefault="00B26548" w:rsidP="00B26548">
            <w:pPr>
              <w:spacing w:after="100" w:afterAutospacing="1"/>
              <w:ind w:right="105"/>
              <w:jc w:val="right"/>
              <w:rPr>
                <w:rFonts w:ascii="Arial" w:hAnsi="Arial" w:cs="Arial"/>
                <w:color w:val="000000" w:themeColor="text1"/>
                <w:sz w:val="18"/>
                <w:szCs w:val="18"/>
                <w:lang w:val="en-US" w:eastAsia="en-US"/>
              </w:rPr>
            </w:pPr>
            <w:r w:rsidRPr="00BE54B4">
              <w:rPr>
                <w:rFonts w:ascii="Arial" w:hAnsi="Arial" w:cs="Arial"/>
                <w:color w:val="000000" w:themeColor="text1"/>
                <w:sz w:val="18"/>
                <w:szCs w:val="18"/>
                <w:lang w:val="en-US" w:eastAsia="en-US"/>
              </w:rPr>
              <w:t>-</w:t>
            </w:r>
          </w:p>
        </w:tc>
        <w:tc>
          <w:tcPr>
            <w:tcW w:w="837" w:type="pct"/>
            <w:noWrap/>
            <w:tcMar>
              <w:top w:w="15" w:type="dxa"/>
              <w:left w:w="15" w:type="dxa"/>
              <w:bottom w:w="0" w:type="dxa"/>
              <w:right w:w="15" w:type="dxa"/>
            </w:tcMar>
          </w:tcPr>
          <w:p w14:paraId="16C79C14" w14:textId="06548479" w:rsidR="00B26548" w:rsidRPr="00BE54B4" w:rsidRDefault="00B26548" w:rsidP="00B26548">
            <w:pPr>
              <w:spacing w:after="100" w:afterAutospacing="1"/>
              <w:ind w:right="105"/>
              <w:jc w:val="right"/>
              <w:rPr>
                <w:rFonts w:ascii="Arial" w:hAnsi="Arial" w:cs="Arial"/>
                <w:color w:val="000000" w:themeColor="text1"/>
                <w:sz w:val="18"/>
                <w:szCs w:val="18"/>
              </w:rPr>
            </w:pPr>
            <w:r w:rsidRPr="00BE54B4">
              <w:rPr>
                <w:rFonts w:ascii="Arial" w:hAnsi="Arial" w:cs="Arial"/>
                <w:color w:val="000000" w:themeColor="text1"/>
                <w:sz w:val="18"/>
                <w:szCs w:val="18"/>
                <w:lang w:val="en-US" w:eastAsia="en-US"/>
              </w:rPr>
              <w:t>2.602</w:t>
            </w:r>
          </w:p>
        </w:tc>
      </w:tr>
      <w:tr w:rsidR="00B26548" w:rsidRPr="00BE54B4" w14:paraId="11F79E93" w14:textId="77777777" w:rsidTr="00B26548">
        <w:trPr>
          <w:trHeight w:val="20"/>
        </w:trPr>
        <w:tc>
          <w:tcPr>
            <w:tcW w:w="3325" w:type="pct"/>
            <w:noWrap/>
            <w:tcMar>
              <w:top w:w="15" w:type="dxa"/>
              <w:left w:w="15" w:type="dxa"/>
              <w:bottom w:w="0" w:type="dxa"/>
              <w:right w:w="15" w:type="dxa"/>
            </w:tcMar>
            <w:vAlign w:val="center"/>
          </w:tcPr>
          <w:p w14:paraId="69F4C7C5" w14:textId="77777777" w:rsidR="00B26548" w:rsidRPr="00BE54B4" w:rsidRDefault="00B26548" w:rsidP="00B26548">
            <w:pPr>
              <w:pStyle w:val="xl79"/>
              <w:pBdr>
                <w:left w:val="none" w:sz="0" w:space="0" w:color="auto"/>
                <w:bottom w:val="none" w:sz="0" w:space="0" w:color="auto"/>
                <w:right w:val="none" w:sz="0" w:space="0" w:color="auto"/>
              </w:pBdr>
              <w:spacing w:after="0" w:afterAutospacing="0"/>
              <w:rPr>
                <w:rFonts w:ascii="Arial" w:hAnsi="Arial" w:cs="Arial"/>
                <w:b/>
              </w:rPr>
            </w:pPr>
            <w:r w:rsidRPr="00BE54B4">
              <w:rPr>
                <w:rFonts w:ascii="Arial" w:hAnsi="Arial" w:cs="Arial"/>
                <w:b/>
              </w:rPr>
              <w:t>Hisse Senetleri</w:t>
            </w:r>
          </w:p>
        </w:tc>
        <w:tc>
          <w:tcPr>
            <w:tcW w:w="838" w:type="pct"/>
            <w:vAlign w:val="bottom"/>
          </w:tcPr>
          <w:p w14:paraId="6EA0C082" w14:textId="266B5726" w:rsidR="00B26548" w:rsidRPr="00BE54B4" w:rsidRDefault="00B26548" w:rsidP="00B26548">
            <w:pPr>
              <w:spacing w:after="100" w:afterAutospacing="1"/>
              <w:ind w:right="105"/>
              <w:jc w:val="right"/>
              <w:rPr>
                <w:rFonts w:ascii="Arial" w:hAnsi="Arial" w:cs="Arial"/>
                <w:b/>
                <w:color w:val="000000" w:themeColor="text1"/>
                <w:sz w:val="18"/>
                <w:szCs w:val="18"/>
                <w:lang w:val="en-US" w:eastAsia="en-US"/>
              </w:rPr>
            </w:pPr>
            <w:r w:rsidRPr="00BE54B4">
              <w:rPr>
                <w:rFonts w:ascii="Arial" w:hAnsi="Arial" w:cs="Arial"/>
                <w:b/>
                <w:color w:val="000000" w:themeColor="text1"/>
                <w:sz w:val="18"/>
                <w:szCs w:val="18"/>
                <w:lang w:val="en-US" w:eastAsia="en-US"/>
              </w:rPr>
              <w:t>19.078</w:t>
            </w:r>
          </w:p>
        </w:tc>
        <w:tc>
          <w:tcPr>
            <w:tcW w:w="837" w:type="pct"/>
            <w:noWrap/>
            <w:tcMar>
              <w:top w:w="15" w:type="dxa"/>
              <w:left w:w="15" w:type="dxa"/>
              <w:bottom w:w="0" w:type="dxa"/>
              <w:right w:w="15" w:type="dxa"/>
            </w:tcMar>
          </w:tcPr>
          <w:p w14:paraId="28063A4F" w14:textId="6284FB95" w:rsidR="00B26548" w:rsidRPr="00BE54B4" w:rsidRDefault="00B26548" w:rsidP="00B26548">
            <w:pPr>
              <w:spacing w:after="100" w:afterAutospacing="1"/>
              <w:ind w:right="105"/>
              <w:jc w:val="right"/>
              <w:rPr>
                <w:rFonts w:ascii="Arial" w:hAnsi="Arial" w:cs="Arial"/>
                <w:b/>
                <w:color w:val="000000" w:themeColor="text1"/>
                <w:sz w:val="18"/>
                <w:szCs w:val="18"/>
              </w:rPr>
            </w:pPr>
            <w:r w:rsidRPr="00BE54B4">
              <w:rPr>
                <w:rFonts w:ascii="Arial" w:hAnsi="Arial" w:cs="Arial"/>
                <w:b/>
                <w:color w:val="000000" w:themeColor="text1"/>
                <w:sz w:val="18"/>
                <w:szCs w:val="18"/>
                <w:lang w:val="en-US" w:eastAsia="en-US"/>
              </w:rPr>
              <w:t>16.864</w:t>
            </w:r>
          </w:p>
        </w:tc>
      </w:tr>
      <w:tr w:rsidR="00B26548" w:rsidRPr="00BE54B4" w14:paraId="138BD63F" w14:textId="77777777" w:rsidTr="00B26548">
        <w:trPr>
          <w:trHeight w:val="20"/>
        </w:trPr>
        <w:tc>
          <w:tcPr>
            <w:tcW w:w="3325" w:type="pct"/>
            <w:noWrap/>
            <w:tcMar>
              <w:top w:w="15" w:type="dxa"/>
              <w:left w:w="15" w:type="dxa"/>
              <w:bottom w:w="0" w:type="dxa"/>
              <w:right w:w="15" w:type="dxa"/>
            </w:tcMar>
            <w:vAlign w:val="center"/>
          </w:tcPr>
          <w:p w14:paraId="638B37E1" w14:textId="77777777" w:rsidR="00B26548" w:rsidRPr="00BE54B4" w:rsidRDefault="00B26548" w:rsidP="00B26548">
            <w:pPr>
              <w:pStyle w:val="xl79"/>
              <w:pBdr>
                <w:left w:val="none" w:sz="0" w:space="0" w:color="auto"/>
                <w:bottom w:val="none" w:sz="0" w:space="0" w:color="auto"/>
                <w:right w:val="none" w:sz="0" w:space="0" w:color="auto"/>
              </w:pBdr>
              <w:spacing w:after="0" w:afterAutospacing="0"/>
              <w:ind w:left="360"/>
              <w:rPr>
                <w:rFonts w:ascii="Arial" w:hAnsi="Arial" w:cs="Arial"/>
              </w:rPr>
            </w:pPr>
            <w:r w:rsidRPr="00BE54B4">
              <w:rPr>
                <w:rFonts w:ascii="Arial" w:hAnsi="Arial" w:cs="Arial"/>
              </w:rPr>
              <w:t>Borsada İşlem Gören</w:t>
            </w:r>
          </w:p>
        </w:tc>
        <w:tc>
          <w:tcPr>
            <w:tcW w:w="838" w:type="pct"/>
            <w:vAlign w:val="bottom"/>
          </w:tcPr>
          <w:p w14:paraId="6EEBA1B4" w14:textId="4FBF2D79" w:rsidR="00B26548" w:rsidRPr="00BE54B4" w:rsidRDefault="00B26548" w:rsidP="00B26548">
            <w:pPr>
              <w:spacing w:after="100" w:afterAutospacing="1"/>
              <w:ind w:right="105"/>
              <w:jc w:val="right"/>
              <w:rPr>
                <w:rFonts w:ascii="Arial" w:hAnsi="Arial" w:cs="Arial"/>
                <w:color w:val="000000" w:themeColor="text1"/>
                <w:sz w:val="18"/>
                <w:szCs w:val="18"/>
                <w:lang w:val="en-US" w:eastAsia="en-US"/>
              </w:rPr>
            </w:pPr>
            <w:r w:rsidRPr="00BE54B4">
              <w:rPr>
                <w:rFonts w:ascii="Arial" w:hAnsi="Arial" w:cs="Arial"/>
                <w:color w:val="000000" w:themeColor="text1"/>
                <w:sz w:val="18"/>
                <w:szCs w:val="18"/>
                <w:lang w:val="en-US" w:eastAsia="en-US"/>
              </w:rPr>
              <w:t>-</w:t>
            </w:r>
          </w:p>
        </w:tc>
        <w:tc>
          <w:tcPr>
            <w:tcW w:w="837" w:type="pct"/>
            <w:noWrap/>
            <w:tcMar>
              <w:top w:w="15" w:type="dxa"/>
              <w:left w:w="15" w:type="dxa"/>
              <w:bottom w:w="0" w:type="dxa"/>
              <w:right w:w="15" w:type="dxa"/>
            </w:tcMar>
          </w:tcPr>
          <w:p w14:paraId="60A776F7" w14:textId="7D2E5E73" w:rsidR="00B26548" w:rsidRPr="00BE54B4" w:rsidRDefault="00B26548" w:rsidP="00B26548">
            <w:pPr>
              <w:spacing w:after="100" w:afterAutospacing="1"/>
              <w:ind w:right="105"/>
              <w:jc w:val="right"/>
              <w:rPr>
                <w:rFonts w:ascii="Arial" w:hAnsi="Arial" w:cs="Arial"/>
                <w:color w:val="000000" w:themeColor="text1"/>
                <w:sz w:val="18"/>
                <w:szCs w:val="18"/>
              </w:rPr>
            </w:pPr>
            <w:r w:rsidRPr="00BE54B4">
              <w:rPr>
                <w:rFonts w:ascii="Arial" w:hAnsi="Arial" w:cs="Arial"/>
                <w:color w:val="000000" w:themeColor="text1"/>
                <w:sz w:val="18"/>
                <w:szCs w:val="18"/>
                <w:lang w:val="en-US" w:eastAsia="en-US"/>
              </w:rPr>
              <w:t>-</w:t>
            </w:r>
          </w:p>
        </w:tc>
      </w:tr>
      <w:tr w:rsidR="00B26548" w:rsidRPr="00BE54B4" w14:paraId="70CE8E33" w14:textId="77777777" w:rsidTr="00B26548">
        <w:trPr>
          <w:trHeight w:val="55"/>
        </w:trPr>
        <w:tc>
          <w:tcPr>
            <w:tcW w:w="3325" w:type="pct"/>
            <w:noWrap/>
            <w:tcMar>
              <w:top w:w="15" w:type="dxa"/>
              <w:left w:w="15" w:type="dxa"/>
              <w:bottom w:w="0" w:type="dxa"/>
              <w:right w:w="15" w:type="dxa"/>
            </w:tcMar>
            <w:vAlign w:val="center"/>
          </w:tcPr>
          <w:p w14:paraId="76A6F3AB" w14:textId="61E44034" w:rsidR="00B26548" w:rsidRPr="00BE54B4" w:rsidRDefault="00B26548" w:rsidP="00B26548">
            <w:pPr>
              <w:pStyle w:val="xl79"/>
              <w:pBdr>
                <w:left w:val="none" w:sz="0" w:space="0" w:color="auto"/>
                <w:bottom w:val="none" w:sz="0" w:space="0" w:color="auto"/>
                <w:right w:val="none" w:sz="0" w:space="0" w:color="auto"/>
              </w:pBdr>
              <w:spacing w:after="0" w:afterAutospacing="0"/>
              <w:ind w:left="360"/>
              <w:rPr>
                <w:rFonts w:ascii="Arial" w:hAnsi="Arial" w:cs="Arial"/>
              </w:rPr>
            </w:pPr>
            <w:r w:rsidRPr="00BE54B4">
              <w:rPr>
                <w:rFonts w:ascii="Arial" w:hAnsi="Arial" w:cs="Arial"/>
              </w:rPr>
              <w:t>Borsada İşlem Görmeyen</w:t>
            </w:r>
          </w:p>
        </w:tc>
        <w:tc>
          <w:tcPr>
            <w:tcW w:w="838" w:type="pct"/>
            <w:vAlign w:val="bottom"/>
          </w:tcPr>
          <w:p w14:paraId="7DDEDD94" w14:textId="03FADA22" w:rsidR="00B26548" w:rsidRPr="00BE54B4" w:rsidRDefault="00B26548" w:rsidP="00B26548">
            <w:pPr>
              <w:spacing w:after="100" w:afterAutospacing="1"/>
              <w:ind w:right="105"/>
              <w:jc w:val="right"/>
              <w:rPr>
                <w:rFonts w:ascii="Arial" w:hAnsi="Arial" w:cs="Arial"/>
                <w:color w:val="000000" w:themeColor="text1"/>
                <w:sz w:val="18"/>
                <w:szCs w:val="18"/>
                <w:lang w:val="en-US" w:eastAsia="en-US"/>
              </w:rPr>
            </w:pPr>
            <w:r w:rsidRPr="00BE54B4">
              <w:rPr>
                <w:rFonts w:ascii="Arial" w:hAnsi="Arial" w:cs="Arial"/>
                <w:color w:val="000000" w:themeColor="text1"/>
                <w:sz w:val="18"/>
                <w:szCs w:val="18"/>
                <w:lang w:val="en-US" w:eastAsia="en-US"/>
              </w:rPr>
              <w:t>19.078</w:t>
            </w:r>
          </w:p>
        </w:tc>
        <w:tc>
          <w:tcPr>
            <w:tcW w:w="837" w:type="pct"/>
            <w:noWrap/>
            <w:tcMar>
              <w:top w:w="15" w:type="dxa"/>
              <w:left w:w="15" w:type="dxa"/>
              <w:bottom w:w="0" w:type="dxa"/>
              <w:right w:w="15" w:type="dxa"/>
            </w:tcMar>
          </w:tcPr>
          <w:p w14:paraId="69E77DB6" w14:textId="1A335B1F" w:rsidR="00B26548" w:rsidRPr="00BE54B4" w:rsidRDefault="00B26548" w:rsidP="00B26548">
            <w:pPr>
              <w:spacing w:after="100" w:afterAutospacing="1"/>
              <w:ind w:right="105"/>
              <w:jc w:val="right"/>
              <w:rPr>
                <w:rFonts w:ascii="Arial" w:hAnsi="Arial" w:cs="Arial"/>
                <w:color w:val="000000" w:themeColor="text1"/>
                <w:sz w:val="18"/>
                <w:szCs w:val="18"/>
              </w:rPr>
            </w:pPr>
            <w:r w:rsidRPr="00BE54B4">
              <w:rPr>
                <w:rFonts w:ascii="Arial" w:hAnsi="Arial" w:cs="Arial"/>
                <w:color w:val="000000" w:themeColor="text1"/>
                <w:sz w:val="18"/>
                <w:szCs w:val="18"/>
                <w:lang w:val="en-US" w:eastAsia="en-US"/>
              </w:rPr>
              <w:t>16.864</w:t>
            </w:r>
          </w:p>
        </w:tc>
      </w:tr>
      <w:tr w:rsidR="00B26548" w:rsidRPr="00BE54B4" w14:paraId="3327958D" w14:textId="77777777" w:rsidTr="00B26548">
        <w:trPr>
          <w:trHeight w:val="20"/>
        </w:trPr>
        <w:tc>
          <w:tcPr>
            <w:tcW w:w="3325" w:type="pct"/>
            <w:noWrap/>
            <w:tcMar>
              <w:top w:w="15" w:type="dxa"/>
              <w:left w:w="15" w:type="dxa"/>
              <w:bottom w:w="0" w:type="dxa"/>
              <w:right w:w="15" w:type="dxa"/>
            </w:tcMar>
            <w:vAlign w:val="center"/>
          </w:tcPr>
          <w:p w14:paraId="3F3227A0" w14:textId="77777777" w:rsidR="00B26548" w:rsidRPr="00BE54B4" w:rsidRDefault="00B26548" w:rsidP="00B26548">
            <w:pPr>
              <w:pStyle w:val="xl79"/>
              <w:pBdr>
                <w:left w:val="none" w:sz="0" w:space="0" w:color="auto"/>
                <w:bottom w:val="none" w:sz="0" w:space="0" w:color="auto"/>
                <w:right w:val="none" w:sz="0" w:space="0" w:color="auto"/>
              </w:pBdr>
              <w:spacing w:after="0" w:afterAutospacing="0"/>
              <w:rPr>
                <w:rFonts w:ascii="Arial" w:hAnsi="Arial" w:cs="Arial"/>
                <w:b/>
              </w:rPr>
            </w:pPr>
            <w:r w:rsidRPr="00BE54B4">
              <w:rPr>
                <w:rFonts w:ascii="Arial" w:hAnsi="Arial" w:cs="Arial"/>
                <w:b/>
              </w:rPr>
              <w:t>Değer Azalma Karşılığı (-)</w:t>
            </w:r>
          </w:p>
        </w:tc>
        <w:tc>
          <w:tcPr>
            <w:tcW w:w="838" w:type="pct"/>
            <w:vAlign w:val="bottom"/>
          </w:tcPr>
          <w:p w14:paraId="0226EA96" w14:textId="498F0E03" w:rsidR="00B26548" w:rsidRPr="00BE54B4" w:rsidRDefault="00B26548" w:rsidP="00B26548">
            <w:pPr>
              <w:spacing w:after="100" w:afterAutospacing="1"/>
              <w:ind w:right="105"/>
              <w:jc w:val="right"/>
              <w:rPr>
                <w:rFonts w:ascii="Arial" w:hAnsi="Arial" w:cs="Arial"/>
                <w:b/>
                <w:color w:val="000000" w:themeColor="text1"/>
                <w:sz w:val="18"/>
                <w:szCs w:val="18"/>
                <w:lang w:val="en-US" w:eastAsia="en-US"/>
              </w:rPr>
            </w:pPr>
            <w:r w:rsidRPr="00BE54B4">
              <w:rPr>
                <w:rFonts w:ascii="Arial" w:hAnsi="Arial" w:cs="Arial"/>
                <w:b/>
                <w:color w:val="000000" w:themeColor="text1"/>
                <w:sz w:val="18"/>
                <w:szCs w:val="18"/>
                <w:lang w:val="en-US" w:eastAsia="en-US"/>
              </w:rPr>
              <w:t>13.503</w:t>
            </w:r>
          </w:p>
        </w:tc>
        <w:tc>
          <w:tcPr>
            <w:tcW w:w="837" w:type="pct"/>
            <w:noWrap/>
            <w:tcMar>
              <w:top w:w="15" w:type="dxa"/>
              <w:left w:w="15" w:type="dxa"/>
              <w:bottom w:w="0" w:type="dxa"/>
              <w:right w:w="15" w:type="dxa"/>
            </w:tcMar>
          </w:tcPr>
          <w:p w14:paraId="2A023E95" w14:textId="6638419F" w:rsidR="00B26548" w:rsidRPr="00BE54B4" w:rsidRDefault="00B26548" w:rsidP="00B26548">
            <w:pPr>
              <w:spacing w:after="100" w:afterAutospacing="1"/>
              <w:ind w:right="105"/>
              <w:jc w:val="right"/>
              <w:rPr>
                <w:rFonts w:ascii="Arial" w:hAnsi="Arial" w:cs="Arial"/>
                <w:b/>
                <w:color w:val="000000" w:themeColor="text1"/>
                <w:sz w:val="18"/>
                <w:szCs w:val="18"/>
              </w:rPr>
            </w:pPr>
            <w:r w:rsidRPr="00BE54B4">
              <w:rPr>
                <w:rFonts w:ascii="Arial" w:hAnsi="Arial" w:cs="Arial"/>
                <w:b/>
                <w:color w:val="000000" w:themeColor="text1"/>
                <w:sz w:val="18"/>
                <w:szCs w:val="18"/>
                <w:lang w:val="en-US" w:eastAsia="en-US"/>
              </w:rPr>
              <w:t>2.811</w:t>
            </w:r>
          </w:p>
        </w:tc>
      </w:tr>
      <w:tr w:rsidR="00B26548" w:rsidRPr="00BE54B4" w14:paraId="0995A29B" w14:textId="77777777" w:rsidTr="00B26548">
        <w:trPr>
          <w:trHeight w:val="20"/>
        </w:trPr>
        <w:tc>
          <w:tcPr>
            <w:tcW w:w="3325" w:type="pct"/>
            <w:tcBorders>
              <w:bottom w:val="single" w:sz="4" w:space="0" w:color="auto"/>
            </w:tcBorders>
            <w:noWrap/>
            <w:tcMar>
              <w:top w:w="15" w:type="dxa"/>
              <w:left w:w="15" w:type="dxa"/>
              <w:bottom w:w="0" w:type="dxa"/>
              <w:right w:w="15" w:type="dxa"/>
            </w:tcMar>
            <w:vAlign w:val="center"/>
          </w:tcPr>
          <w:p w14:paraId="10A10E47" w14:textId="77777777" w:rsidR="00B26548" w:rsidRPr="00BE54B4" w:rsidRDefault="00B26548" w:rsidP="00B26548">
            <w:pPr>
              <w:pStyle w:val="xl79"/>
              <w:pBdr>
                <w:left w:val="none" w:sz="0" w:space="0" w:color="auto"/>
                <w:bottom w:val="none" w:sz="0" w:space="0" w:color="auto"/>
                <w:right w:val="none" w:sz="0" w:space="0" w:color="auto"/>
              </w:pBdr>
              <w:spacing w:after="0" w:afterAutospacing="0"/>
              <w:rPr>
                <w:rFonts w:ascii="Arial" w:hAnsi="Arial" w:cs="Arial"/>
              </w:rPr>
            </w:pPr>
          </w:p>
        </w:tc>
        <w:tc>
          <w:tcPr>
            <w:tcW w:w="838" w:type="pct"/>
            <w:tcBorders>
              <w:bottom w:val="single" w:sz="4" w:space="0" w:color="auto"/>
            </w:tcBorders>
            <w:vAlign w:val="bottom"/>
          </w:tcPr>
          <w:p w14:paraId="0DAD7B49" w14:textId="77777777" w:rsidR="00B26548" w:rsidRPr="00BE54B4" w:rsidRDefault="00B26548" w:rsidP="00B26548">
            <w:pPr>
              <w:spacing w:after="100" w:afterAutospacing="1"/>
              <w:ind w:right="105"/>
              <w:jc w:val="right"/>
              <w:rPr>
                <w:rFonts w:ascii="Arial" w:hAnsi="Arial" w:cs="Arial"/>
                <w:b/>
                <w:color w:val="000000" w:themeColor="text1"/>
                <w:sz w:val="18"/>
                <w:szCs w:val="18"/>
                <w:lang w:val="en-US" w:eastAsia="en-US"/>
              </w:rPr>
            </w:pPr>
          </w:p>
        </w:tc>
        <w:tc>
          <w:tcPr>
            <w:tcW w:w="837" w:type="pct"/>
            <w:tcBorders>
              <w:bottom w:val="single" w:sz="4" w:space="0" w:color="auto"/>
            </w:tcBorders>
            <w:noWrap/>
            <w:tcMar>
              <w:top w:w="15" w:type="dxa"/>
              <w:left w:w="15" w:type="dxa"/>
              <w:bottom w:w="0" w:type="dxa"/>
              <w:right w:w="15" w:type="dxa"/>
            </w:tcMar>
          </w:tcPr>
          <w:p w14:paraId="535F498E" w14:textId="77777777" w:rsidR="00B26548" w:rsidRPr="00BE54B4" w:rsidRDefault="00B26548" w:rsidP="00B26548">
            <w:pPr>
              <w:spacing w:before="100" w:beforeAutospacing="1"/>
              <w:ind w:right="108"/>
              <w:jc w:val="right"/>
              <w:rPr>
                <w:rFonts w:ascii="Arial" w:hAnsi="Arial" w:cs="Arial"/>
                <w:b/>
                <w:sz w:val="18"/>
                <w:szCs w:val="18"/>
              </w:rPr>
            </w:pPr>
          </w:p>
        </w:tc>
      </w:tr>
      <w:tr w:rsidR="00B26548" w:rsidRPr="00BE54B4" w14:paraId="138C20DF" w14:textId="77777777" w:rsidTr="00B26548">
        <w:trPr>
          <w:trHeight w:val="20"/>
        </w:trPr>
        <w:tc>
          <w:tcPr>
            <w:tcW w:w="3325" w:type="pct"/>
            <w:tcBorders>
              <w:top w:val="single" w:sz="4" w:space="0" w:color="auto"/>
              <w:bottom w:val="double" w:sz="4" w:space="0" w:color="000000"/>
            </w:tcBorders>
            <w:noWrap/>
            <w:tcMar>
              <w:top w:w="15" w:type="dxa"/>
              <w:left w:w="15" w:type="dxa"/>
              <w:bottom w:w="0" w:type="dxa"/>
              <w:right w:w="15" w:type="dxa"/>
            </w:tcMar>
            <w:vAlign w:val="center"/>
          </w:tcPr>
          <w:p w14:paraId="4C8BDBDD" w14:textId="77777777" w:rsidR="00B26548" w:rsidRPr="00BE54B4" w:rsidRDefault="00B26548" w:rsidP="00B26548">
            <w:pPr>
              <w:pStyle w:val="xl79"/>
              <w:pBdr>
                <w:left w:val="none" w:sz="0" w:space="0" w:color="auto"/>
                <w:bottom w:val="none" w:sz="0" w:space="0" w:color="auto"/>
                <w:right w:val="none" w:sz="0" w:space="0" w:color="auto"/>
              </w:pBdr>
              <w:spacing w:after="0" w:afterAutospacing="0"/>
              <w:rPr>
                <w:rFonts w:ascii="Arial" w:hAnsi="Arial" w:cs="Arial"/>
                <w:b/>
              </w:rPr>
            </w:pPr>
            <w:r w:rsidRPr="00BE54B4">
              <w:rPr>
                <w:rFonts w:ascii="Arial" w:hAnsi="Arial" w:cs="Arial"/>
                <w:b/>
              </w:rPr>
              <w:t>Toplam</w:t>
            </w:r>
          </w:p>
        </w:tc>
        <w:tc>
          <w:tcPr>
            <w:tcW w:w="838" w:type="pct"/>
            <w:tcBorders>
              <w:top w:val="single" w:sz="4" w:space="0" w:color="auto"/>
              <w:bottom w:val="double" w:sz="4" w:space="0" w:color="000000"/>
            </w:tcBorders>
            <w:vAlign w:val="bottom"/>
          </w:tcPr>
          <w:p w14:paraId="2C7E9909" w14:textId="101963C2" w:rsidR="00B26548" w:rsidRPr="00BE54B4" w:rsidRDefault="00B26548" w:rsidP="00B26548">
            <w:pPr>
              <w:spacing w:after="100" w:afterAutospacing="1"/>
              <w:ind w:right="105"/>
              <w:jc w:val="right"/>
              <w:rPr>
                <w:rFonts w:ascii="Arial" w:hAnsi="Arial" w:cs="Arial"/>
                <w:b/>
                <w:color w:val="000000" w:themeColor="text1"/>
                <w:sz w:val="18"/>
                <w:szCs w:val="18"/>
                <w:lang w:val="en-US" w:eastAsia="en-US"/>
              </w:rPr>
            </w:pPr>
            <w:r w:rsidRPr="00BE54B4">
              <w:rPr>
                <w:rFonts w:ascii="Arial" w:hAnsi="Arial" w:cs="Arial"/>
                <w:b/>
                <w:color w:val="000000" w:themeColor="text1"/>
                <w:sz w:val="18"/>
                <w:szCs w:val="18"/>
                <w:lang w:val="en-US" w:eastAsia="en-US"/>
              </w:rPr>
              <w:t>569.908</w:t>
            </w:r>
          </w:p>
        </w:tc>
        <w:tc>
          <w:tcPr>
            <w:tcW w:w="837" w:type="pct"/>
            <w:tcBorders>
              <w:top w:val="single" w:sz="4" w:space="0" w:color="auto"/>
              <w:bottom w:val="double" w:sz="4" w:space="0" w:color="000000"/>
            </w:tcBorders>
            <w:noWrap/>
            <w:tcMar>
              <w:top w:w="15" w:type="dxa"/>
              <w:left w:w="15" w:type="dxa"/>
              <w:bottom w:w="0" w:type="dxa"/>
              <w:right w:w="15" w:type="dxa"/>
            </w:tcMar>
          </w:tcPr>
          <w:p w14:paraId="0FC1A964" w14:textId="35C21FC9" w:rsidR="00B26548" w:rsidRPr="00BE54B4" w:rsidRDefault="00B26548" w:rsidP="00B26548">
            <w:pPr>
              <w:spacing w:after="100" w:afterAutospacing="1"/>
              <w:ind w:right="105"/>
              <w:jc w:val="right"/>
              <w:rPr>
                <w:rFonts w:ascii="Arial" w:hAnsi="Arial" w:cs="Arial"/>
                <w:b/>
                <w:color w:val="000000" w:themeColor="text1"/>
                <w:sz w:val="18"/>
                <w:szCs w:val="18"/>
                <w:lang w:val="en-US" w:eastAsia="en-US"/>
              </w:rPr>
            </w:pPr>
            <w:r w:rsidRPr="00BE54B4">
              <w:rPr>
                <w:rFonts w:ascii="Arial" w:hAnsi="Arial" w:cs="Arial"/>
                <w:b/>
                <w:color w:val="000000" w:themeColor="text1"/>
                <w:sz w:val="18"/>
                <w:szCs w:val="18"/>
                <w:lang w:val="en-US" w:eastAsia="en-US"/>
              </w:rPr>
              <w:t>1.070.577</w:t>
            </w:r>
          </w:p>
        </w:tc>
      </w:tr>
    </w:tbl>
    <w:p w14:paraId="4CFEB12A" w14:textId="77777777" w:rsidR="006B537A" w:rsidRPr="00BE54B4" w:rsidRDefault="006B537A" w:rsidP="006B537A">
      <w:pPr>
        <w:pageBreakBefore/>
        <w:spacing w:before="120" w:after="120"/>
        <w:ind w:right="454" w:hanging="601"/>
        <w:jc w:val="both"/>
        <w:rPr>
          <w:rFonts w:ascii="Arial" w:hAnsi="Arial" w:cs="Arial"/>
          <w:b/>
          <w:color w:val="000000" w:themeColor="text1"/>
          <w:sz w:val="20"/>
          <w:szCs w:val="20"/>
        </w:rPr>
      </w:pPr>
      <w:r w:rsidRPr="00BE54B4">
        <w:rPr>
          <w:rFonts w:ascii="Arial" w:hAnsi="Arial" w:cs="Arial"/>
          <w:b/>
          <w:color w:val="000000" w:themeColor="text1"/>
          <w:sz w:val="20"/>
          <w:szCs w:val="20"/>
        </w:rPr>
        <w:lastRenderedPageBreak/>
        <w:t>I.</w:t>
      </w:r>
      <w:r w:rsidRPr="00BE54B4">
        <w:rPr>
          <w:rFonts w:ascii="Arial" w:hAnsi="Arial" w:cs="Arial"/>
          <w:b/>
          <w:color w:val="000000" w:themeColor="text1"/>
          <w:sz w:val="20"/>
          <w:szCs w:val="20"/>
        </w:rPr>
        <w:tab/>
        <w:t>Konsolide bilançonun aktif hesaplarına ilişkin açıklama ve dipnotlar (devamı):</w:t>
      </w:r>
    </w:p>
    <w:p w14:paraId="064CE1E8" w14:textId="41E8EB33" w:rsidR="00B8413E" w:rsidRPr="00BE54B4" w:rsidRDefault="00B8413E" w:rsidP="004101BD">
      <w:pPr>
        <w:pStyle w:val="GvdeMetniGirintisi"/>
        <w:tabs>
          <w:tab w:val="left" w:pos="1080"/>
        </w:tabs>
        <w:spacing w:before="120" w:after="120"/>
        <w:ind w:left="-14" w:hanging="553"/>
        <w:rPr>
          <w:rFonts w:ascii="Arial" w:hAnsi="Arial" w:cs="Arial"/>
          <w:b/>
          <w:sz w:val="20"/>
          <w:szCs w:val="20"/>
        </w:rPr>
      </w:pPr>
      <w:r w:rsidRPr="00BE54B4">
        <w:rPr>
          <w:rFonts w:ascii="Arial" w:hAnsi="Arial" w:cs="Arial"/>
          <w:b/>
          <w:sz w:val="20"/>
          <w:szCs w:val="20"/>
        </w:rPr>
        <w:t>4.</w:t>
      </w:r>
      <w:r w:rsidRPr="00BE54B4">
        <w:rPr>
          <w:rFonts w:ascii="Arial" w:hAnsi="Arial" w:cs="Arial"/>
          <w:b/>
          <w:sz w:val="20"/>
          <w:szCs w:val="20"/>
        </w:rPr>
        <w:tab/>
        <w:t>İtfa edilmiş maliyet üzerinden değerlenen finansal varlıklara ilişkin açıklamalar:</w:t>
      </w:r>
    </w:p>
    <w:p w14:paraId="4E8330B6" w14:textId="7BF492E6" w:rsidR="00B8413E" w:rsidRPr="00BE54B4" w:rsidRDefault="00B8413E" w:rsidP="00AA01FF">
      <w:pPr>
        <w:autoSpaceDE w:val="0"/>
        <w:autoSpaceDN w:val="0"/>
        <w:adjustRightInd w:val="0"/>
        <w:spacing w:before="120" w:after="120"/>
        <w:ind w:left="-14" w:hanging="553"/>
        <w:jc w:val="both"/>
        <w:rPr>
          <w:rFonts w:ascii="Arial" w:hAnsi="Arial" w:cs="Arial"/>
          <w:b/>
          <w:iCs/>
          <w:sz w:val="20"/>
          <w:szCs w:val="20"/>
        </w:rPr>
      </w:pPr>
      <w:r w:rsidRPr="00BE54B4">
        <w:rPr>
          <w:rFonts w:ascii="Arial" w:hAnsi="Arial" w:cs="Arial"/>
          <w:b/>
          <w:sz w:val="20"/>
          <w:szCs w:val="20"/>
        </w:rPr>
        <w:t>a</w:t>
      </w:r>
      <w:r w:rsidR="00E37565" w:rsidRPr="00BE54B4">
        <w:rPr>
          <w:rFonts w:ascii="Arial" w:hAnsi="Arial" w:cs="Arial"/>
          <w:b/>
          <w:sz w:val="20"/>
          <w:szCs w:val="20"/>
        </w:rPr>
        <w:t>.</w:t>
      </w:r>
      <w:r w:rsidRPr="00BE54B4">
        <w:rPr>
          <w:rFonts w:ascii="Arial" w:hAnsi="Arial" w:cs="Arial"/>
          <w:b/>
          <w:sz w:val="20"/>
          <w:szCs w:val="20"/>
        </w:rPr>
        <w:tab/>
      </w:r>
      <w:r w:rsidR="00AA01FF" w:rsidRPr="00BE54B4">
        <w:rPr>
          <w:rFonts w:ascii="Arial" w:hAnsi="Arial" w:cs="Arial"/>
          <w:b/>
          <w:sz w:val="20"/>
          <w:szCs w:val="20"/>
        </w:rPr>
        <w:t>İtfa edilmiş maliyet üzerinden değerlenen finansal varlıklardan r</w:t>
      </w:r>
      <w:r w:rsidRPr="00BE54B4">
        <w:rPr>
          <w:rFonts w:ascii="Arial" w:hAnsi="Arial" w:cs="Arial"/>
          <w:b/>
          <w:sz w:val="20"/>
          <w:szCs w:val="20"/>
        </w:rPr>
        <w:t>epo işlemlerine konu olanlar ve teminata verilen/bloke edilenlere ilişkin bilgiler:</w:t>
      </w:r>
    </w:p>
    <w:p w14:paraId="68A7574A" w14:textId="3C8E0D8F" w:rsidR="004B1E9A" w:rsidRPr="00BE54B4" w:rsidRDefault="000F4E9C" w:rsidP="00B8413E">
      <w:pPr>
        <w:autoSpaceDE w:val="0"/>
        <w:autoSpaceDN w:val="0"/>
        <w:adjustRightInd w:val="0"/>
        <w:spacing w:before="120" w:after="120"/>
        <w:jc w:val="both"/>
        <w:rPr>
          <w:rFonts w:ascii="Arial" w:hAnsi="Arial" w:cs="Arial"/>
          <w:sz w:val="20"/>
          <w:szCs w:val="20"/>
        </w:rPr>
      </w:pPr>
      <w:r w:rsidRPr="00BE54B4">
        <w:rPr>
          <w:rFonts w:ascii="Arial" w:hAnsi="Arial" w:cs="Arial"/>
          <w:color w:val="000000" w:themeColor="text1"/>
          <w:sz w:val="20"/>
          <w:szCs w:val="20"/>
        </w:rPr>
        <w:t>3</w:t>
      </w:r>
      <w:r w:rsidR="006E5F41" w:rsidRPr="00BE54B4">
        <w:rPr>
          <w:rFonts w:ascii="Arial" w:hAnsi="Arial" w:cs="Arial"/>
          <w:color w:val="000000" w:themeColor="text1"/>
          <w:sz w:val="20"/>
          <w:szCs w:val="20"/>
        </w:rPr>
        <w:t>0</w:t>
      </w:r>
      <w:r w:rsidRPr="00BE54B4">
        <w:rPr>
          <w:rFonts w:ascii="Arial" w:hAnsi="Arial" w:cs="Arial"/>
          <w:color w:val="000000" w:themeColor="text1"/>
          <w:sz w:val="20"/>
          <w:szCs w:val="20"/>
        </w:rPr>
        <w:t xml:space="preserve"> </w:t>
      </w:r>
      <w:r w:rsidR="00624FF4" w:rsidRPr="00BE54B4">
        <w:rPr>
          <w:rFonts w:ascii="Arial" w:hAnsi="Arial" w:cs="Arial"/>
          <w:color w:val="000000" w:themeColor="text1"/>
          <w:sz w:val="20"/>
          <w:szCs w:val="20"/>
        </w:rPr>
        <w:t>Eylül</w:t>
      </w:r>
      <w:r w:rsidRPr="00BE54B4">
        <w:rPr>
          <w:rFonts w:ascii="Arial" w:hAnsi="Arial" w:cs="Arial"/>
          <w:color w:val="000000" w:themeColor="text1"/>
          <w:sz w:val="20"/>
          <w:szCs w:val="20"/>
        </w:rPr>
        <w:t xml:space="preserve"> 202</w:t>
      </w:r>
      <w:r w:rsidR="0073203C" w:rsidRPr="00BE54B4">
        <w:rPr>
          <w:rFonts w:ascii="Arial" w:hAnsi="Arial" w:cs="Arial"/>
          <w:color w:val="000000" w:themeColor="text1"/>
          <w:sz w:val="20"/>
          <w:szCs w:val="20"/>
        </w:rPr>
        <w:t>1</w:t>
      </w:r>
      <w:r w:rsidR="006E78C0" w:rsidRPr="00BE54B4">
        <w:rPr>
          <w:rFonts w:ascii="Arial" w:hAnsi="Arial" w:cs="Arial"/>
          <w:color w:val="000000" w:themeColor="text1"/>
          <w:sz w:val="20"/>
          <w:szCs w:val="20"/>
        </w:rPr>
        <w:t xml:space="preserve"> </w:t>
      </w:r>
      <w:r w:rsidR="00FC3F39" w:rsidRPr="00BE54B4">
        <w:rPr>
          <w:rFonts w:ascii="Arial" w:hAnsi="Arial" w:cs="Arial"/>
          <w:color w:val="000000" w:themeColor="text1"/>
          <w:sz w:val="20"/>
          <w:szCs w:val="20"/>
        </w:rPr>
        <w:t xml:space="preserve">tarihi itibarıyla </w:t>
      </w:r>
      <w:r w:rsidR="004B1E9A" w:rsidRPr="00BE54B4">
        <w:rPr>
          <w:rFonts w:ascii="Arial" w:hAnsi="Arial" w:cs="Arial"/>
          <w:sz w:val="20"/>
          <w:szCs w:val="20"/>
        </w:rPr>
        <w:t xml:space="preserve">Ana Ortaklık Banka’nın geri alım vaadi ile </w:t>
      </w:r>
      <w:r w:rsidR="006368E0" w:rsidRPr="00BE54B4">
        <w:rPr>
          <w:rFonts w:ascii="Arial" w:hAnsi="Arial" w:cs="Arial"/>
          <w:sz w:val="20"/>
          <w:szCs w:val="20"/>
        </w:rPr>
        <w:t xml:space="preserve">satıma konu olan </w:t>
      </w:r>
      <w:r w:rsidR="00CF5541" w:rsidRPr="00BE54B4">
        <w:rPr>
          <w:rFonts w:ascii="Arial" w:hAnsi="Arial" w:cs="Arial"/>
          <w:sz w:val="20"/>
          <w:szCs w:val="20"/>
        </w:rPr>
        <w:t xml:space="preserve">nominal </w:t>
      </w:r>
      <w:r w:rsidR="006368E0" w:rsidRPr="00BE54B4">
        <w:rPr>
          <w:rFonts w:ascii="Arial" w:hAnsi="Arial" w:cs="Arial"/>
          <w:sz w:val="20"/>
          <w:szCs w:val="20"/>
        </w:rPr>
        <w:t>yatırı</w:t>
      </w:r>
      <w:r w:rsidR="00E66961" w:rsidRPr="00BE54B4">
        <w:rPr>
          <w:rFonts w:ascii="Arial" w:hAnsi="Arial" w:cs="Arial"/>
          <w:sz w:val="20"/>
          <w:szCs w:val="20"/>
        </w:rPr>
        <w:t>mı bulunmamaktadır</w:t>
      </w:r>
      <w:r w:rsidR="006368E0" w:rsidRPr="00BE54B4">
        <w:rPr>
          <w:rFonts w:ascii="Arial" w:hAnsi="Arial" w:cs="Arial"/>
          <w:sz w:val="20"/>
          <w:szCs w:val="20"/>
        </w:rPr>
        <w:t>.</w:t>
      </w:r>
      <w:r w:rsidR="00BA3687" w:rsidRPr="00BE54B4">
        <w:rPr>
          <w:rFonts w:ascii="Arial" w:hAnsi="Arial" w:cs="Arial"/>
          <w:sz w:val="20"/>
          <w:szCs w:val="20"/>
        </w:rPr>
        <w:t xml:space="preserve"> (</w:t>
      </w:r>
      <w:r w:rsidR="009C4B74" w:rsidRPr="00BE54B4">
        <w:rPr>
          <w:rFonts w:ascii="Arial" w:hAnsi="Arial" w:cs="Arial"/>
          <w:sz w:val="20"/>
          <w:szCs w:val="20"/>
        </w:rPr>
        <w:t>31 Aralık 20</w:t>
      </w:r>
      <w:r w:rsidR="007B1701" w:rsidRPr="00BE54B4">
        <w:rPr>
          <w:rFonts w:ascii="Arial" w:hAnsi="Arial" w:cs="Arial"/>
          <w:sz w:val="20"/>
          <w:szCs w:val="20"/>
        </w:rPr>
        <w:t>20</w:t>
      </w:r>
      <w:r w:rsidR="00BA3687" w:rsidRPr="00BE54B4">
        <w:rPr>
          <w:rFonts w:ascii="Arial" w:hAnsi="Arial" w:cs="Arial"/>
          <w:sz w:val="20"/>
          <w:szCs w:val="20"/>
        </w:rPr>
        <w:t xml:space="preserve">: </w:t>
      </w:r>
      <w:r w:rsidR="0073203C" w:rsidRPr="00BE54B4">
        <w:rPr>
          <w:rFonts w:ascii="Arial" w:hAnsi="Arial" w:cs="Arial"/>
          <w:sz w:val="20"/>
          <w:szCs w:val="20"/>
        </w:rPr>
        <w:t>421.831 TL</w:t>
      </w:r>
      <w:r w:rsidR="00BA3687" w:rsidRPr="00BE54B4">
        <w:rPr>
          <w:rFonts w:ascii="Arial" w:hAnsi="Arial" w:cs="Arial"/>
          <w:sz w:val="20"/>
          <w:szCs w:val="20"/>
        </w:rPr>
        <w:t>)</w:t>
      </w:r>
      <w:r w:rsidR="004B1E9A" w:rsidRPr="00BE54B4">
        <w:rPr>
          <w:rFonts w:ascii="Arial" w:hAnsi="Arial" w:cs="Arial"/>
          <w:sz w:val="20"/>
          <w:szCs w:val="20"/>
        </w:rPr>
        <w:t>.</w:t>
      </w:r>
    </w:p>
    <w:p w14:paraId="19F08F22" w14:textId="5CD13953" w:rsidR="00B8413E" w:rsidRPr="00BE54B4" w:rsidRDefault="000F4E9C" w:rsidP="00D232CD">
      <w:pPr>
        <w:jc w:val="both"/>
        <w:rPr>
          <w:rFonts w:ascii="Calibri" w:hAnsi="Calibri" w:cs="Calibri"/>
          <w:color w:val="000000"/>
          <w:sz w:val="22"/>
          <w:szCs w:val="22"/>
        </w:rPr>
      </w:pPr>
      <w:r w:rsidRPr="00BE54B4">
        <w:rPr>
          <w:rFonts w:ascii="Arial" w:hAnsi="Arial" w:cs="Arial"/>
          <w:color w:val="000000" w:themeColor="text1"/>
          <w:sz w:val="20"/>
          <w:szCs w:val="20"/>
        </w:rPr>
        <w:t>3</w:t>
      </w:r>
      <w:r w:rsidR="006E5F41" w:rsidRPr="00BE54B4">
        <w:rPr>
          <w:rFonts w:ascii="Arial" w:hAnsi="Arial" w:cs="Arial"/>
          <w:color w:val="000000" w:themeColor="text1"/>
          <w:sz w:val="20"/>
          <w:szCs w:val="20"/>
        </w:rPr>
        <w:t>0</w:t>
      </w:r>
      <w:r w:rsidRPr="00BE54B4">
        <w:rPr>
          <w:rFonts w:ascii="Arial" w:hAnsi="Arial" w:cs="Arial"/>
          <w:color w:val="000000" w:themeColor="text1"/>
          <w:sz w:val="20"/>
          <w:szCs w:val="20"/>
        </w:rPr>
        <w:t xml:space="preserve"> </w:t>
      </w:r>
      <w:r w:rsidR="00624FF4" w:rsidRPr="00BE54B4">
        <w:rPr>
          <w:rFonts w:ascii="Arial" w:hAnsi="Arial" w:cs="Arial"/>
          <w:color w:val="000000" w:themeColor="text1"/>
          <w:sz w:val="20"/>
          <w:szCs w:val="20"/>
        </w:rPr>
        <w:t>Eylül</w:t>
      </w:r>
      <w:r w:rsidRPr="00BE54B4">
        <w:rPr>
          <w:rFonts w:ascii="Arial" w:hAnsi="Arial" w:cs="Arial"/>
          <w:color w:val="000000" w:themeColor="text1"/>
          <w:sz w:val="20"/>
          <w:szCs w:val="20"/>
        </w:rPr>
        <w:t xml:space="preserve"> 202</w:t>
      </w:r>
      <w:r w:rsidR="0073203C" w:rsidRPr="00BE54B4">
        <w:rPr>
          <w:rFonts w:ascii="Arial" w:hAnsi="Arial" w:cs="Arial"/>
          <w:color w:val="000000" w:themeColor="text1"/>
          <w:sz w:val="20"/>
          <w:szCs w:val="20"/>
        </w:rPr>
        <w:t>1</w:t>
      </w:r>
      <w:r w:rsidR="006E78C0" w:rsidRPr="00BE54B4">
        <w:rPr>
          <w:rFonts w:ascii="Arial" w:hAnsi="Arial" w:cs="Arial"/>
          <w:color w:val="000000" w:themeColor="text1"/>
          <w:sz w:val="20"/>
          <w:szCs w:val="20"/>
        </w:rPr>
        <w:t xml:space="preserve"> </w:t>
      </w:r>
      <w:r w:rsidR="00FC3F39" w:rsidRPr="00BE54B4">
        <w:rPr>
          <w:rFonts w:ascii="Arial" w:hAnsi="Arial" w:cs="Arial"/>
          <w:color w:val="000000" w:themeColor="text1"/>
          <w:sz w:val="20"/>
          <w:szCs w:val="20"/>
        </w:rPr>
        <w:t xml:space="preserve">tarihi itibarıyla </w:t>
      </w:r>
      <w:r w:rsidR="00FC3F39" w:rsidRPr="00BE54B4">
        <w:rPr>
          <w:rFonts w:ascii="Arial" w:hAnsi="Arial" w:cs="Arial"/>
          <w:sz w:val="20"/>
          <w:szCs w:val="20"/>
        </w:rPr>
        <w:t>t</w:t>
      </w:r>
      <w:r w:rsidR="004B1E9A" w:rsidRPr="00BE54B4">
        <w:rPr>
          <w:rFonts w:ascii="Arial" w:hAnsi="Arial" w:cs="Arial"/>
          <w:sz w:val="20"/>
          <w:szCs w:val="20"/>
        </w:rPr>
        <w:t>eminata verilen/bloke edilen</w:t>
      </w:r>
      <w:r w:rsidR="0061773D" w:rsidRPr="00BE54B4">
        <w:rPr>
          <w:rFonts w:ascii="Arial" w:hAnsi="Arial" w:cs="Arial"/>
          <w:sz w:val="20"/>
          <w:szCs w:val="20"/>
        </w:rPr>
        <w:t xml:space="preserve"> nominal</w:t>
      </w:r>
      <w:r w:rsidR="004B1E9A" w:rsidRPr="00BE54B4">
        <w:rPr>
          <w:rFonts w:ascii="Arial" w:hAnsi="Arial" w:cs="Arial"/>
          <w:sz w:val="20"/>
          <w:szCs w:val="20"/>
        </w:rPr>
        <w:t xml:space="preserve"> yatırım</w:t>
      </w:r>
      <w:r w:rsidR="0061773D" w:rsidRPr="00BE54B4">
        <w:rPr>
          <w:rFonts w:ascii="Arial" w:hAnsi="Arial" w:cs="Arial"/>
          <w:sz w:val="20"/>
          <w:szCs w:val="20"/>
        </w:rPr>
        <w:t xml:space="preserve"> tutarı</w:t>
      </w:r>
      <w:r w:rsidR="004B1E9A" w:rsidRPr="00BE54B4">
        <w:rPr>
          <w:rFonts w:ascii="Arial" w:hAnsi="Arial" w:cs="Arial"/>
          <w:sz w:val="20"/>
          <w:szCs w:val="20"/>
        </w:rPr>
        <w:t xml:space="preserve"> </w:t>
      </w:r>
      <w:r w:rsidR="00D232CD" w:rsidRPr="00BE54B4">
        <w:rPr>
          <w:rFonts w:ascii="Arial" w:hAnsi="Arial" w:cs="Arial"/>
          <w:sz w:val="20"/>
          <w:szCs w:val="20"/>
        </w:rPr>
        <w:t>3</w:t>
      </w:r>
      <w:r w:rsidR="00E66961" w:rsidRPr="00BE54B4">
        <w:rPr>
          <w:rFonts w:ascii="Arial" w:hAnsi="Arial" w:cs="Arial"/>
          <w:sz w:val="20"/>
          <w:szCs w:val="20"/>
        </w:rPr>
        <w:t>64.609</w:t>
      </w:r>
      <w:r w:rsidR="00D232CD" w:rsidRPr="00BE54B4">
        <w:rPr>
          <w:rFonts w:ascii="Arial" w:hAnsi="Arial" w:cs="Arial"/>
          <w:sz w:val="20"/>
          <w:szCs w:val="20"/>
        </w:rPr>
        <w:t xml:space="preserve"> </w:t>
      </w:r>
      <w:r w:rsidR="00EC5086" w:rsidRPr="00BE54B4">
        <w:rPr>
          <w:rFonts w:ascii="Arial" w:hAnsi="Arial" w:cs="Arial"/>
          <w:sz w:val="20"/>
          <w:szCs w:val="20"/>
        </w:rPr>
        <w:t>TL’dir</w:t>
      </w:r>
      <w:r w:rsidR="002E6E9F" w:rsidRPr="00BE54B4">
        <w:rPr>
          <w:rFonts w:ascii="Arial" w:hAnsi="Arial" w:cs="Arial"/>
          <w:sz w:val="20"/>
          <w:szCs w:val="20"/>
        </w:rPr>
        <w:t xml:space="preserve"> (</w:t>
      </w:r>
      <w:r w:rsidR="009C4B74" w:rsidRPr="00BE54B4">
        <w:rPr>
          <w:rFonts w:ascii="Arial" w:hAnsi="Arial" w:cs="Arial"/>
          <w:sz w:val="20"/>
          <w:szCs w:val="20"/>
        </w:rPr>
        <w:t>31 Aralık 20</w:t>
      </w:r>
      <w:r w:rsidR="0073203C" w:rsidRPr="00BE54B4">
        <w:rPr>
          <w:rFonts w:ascii="Arial" w:hAnsi="Arial" w:cs="Arial"/>
          <w:sz w:val="20"/>
          <w:szCs w:val="20"/>
        </w:rPr>
        <w:t>20</w:t>
      </w:r>
      <w:r w:rsidR="002E6E9F" w:rsidRPr="00BE54B4">
        <w:rPr>
          <w:rFonts w:ascii="Arial" w:hAnsi="Arial" w:cs="Arial"/>
          <w:sz w:val="20"/>
          <w:szCs w:val="20"/>
        </w:rPr>
        <w:t xml:space="preserve">: </w:t>
      </w:r>
      <w:r w:rsidR="0073203C" w:rsidRPr="00BE54B4">
        <w:rPr>
          <w:rFonts w:ascii="Arial" w:hAnsi="Arial" w:cs="Arial"/>
          <w:sz w:val="20"/>
          <w:szCs w:val="20"/>
        </w:rPr>
        <w:t>290.072 TL</w:t>
      </w:r>
      <w:r w:rsidR="002E6E9F" w:rsidRPr="00BE54B4">
        <w:rPr>
          <w:rFonts w:ascii="Arial" w:hAnsi="Arial" w:cs="Arial"/>
          <w:sz w:val="20"/>
          <w:szCs w:val="20"/>
        </w:rPr>
        <w:t>)</w:t>
      </w:r>
      <w:r w:rsidR="004B1E9A" w:rsidRPr="00BE54B4">
        <w:rPr>
          <w:rFonts w:ascii="Arial" w:hAnsi="Arial" w:cs="Arial"/>
          <w:sz w:val="20"/>
          <w:szCs w:val="20"/>
        </w:rPr>
        <w:t>.</w:t>
      </w:r>
    </w:p>
    <w:p w14:paraId="7BEA46D9" w14:textId="585E6720" w:rsidR="00B8413E" w:rsidRPr="00BE54B4" w:rsidRDefault="003003AB" w:rsidP="00B8413E">
      <w:pPr>
        <w:pStyle w:val="GvdeMetniGirintisi"/>
        <w:spacing w:before="120" w:after="120"/>
        <w:ind w:left="-546" w:firstLine="0"/>
        <w:rPr>
          <w:rFonts w:ascii="Arial" w:hAnsi="Arial" w:cs="Arial"/>
          <w:b/>
          <w:sz w:val="20"/>
          <w:szCs w:val="20"/>
        </w:rPr>
      </w:pPr>
      <w:r w:rsidRPr="00BE54B4">
        <w:rPr>
          <w:rFonts w:ascii="Arial" w:hAnsi="Arial" w:cs="Arial"/>
          <w:b/>
          <w:sz w:val="20"/>
          <w:szCs w:val="20"/>
        </w:rPr>
        <w:t>b</w:t>
      </w:r>
      <w:r w:rsidR="00E37565" w:rsidRPr="00BE54B4">
        <w:rPr>
          <w:rFonts w:ascii="Arial" w:hAnsi="Arial" w:cs="Arial"/>
          <w:b/>
          <w:sz w:val="20"/>
          <w:szCs w:val="20"/>
        </w:rPr>
        <w:t>.</w:t>
      </w:r>
      <w:r w:rsidR="00B8413E" w:rsidRPr="00BE54B4">
        <w:rPr>
          <w:rFonts w:ascii="Arial" w:hAnsi="Arial" w:cs="Arial"/>
          <w:b/>
          <w:sz w:val="20"/>
          <w:szCs w:val="20"/>
        </w:rPr>
        <w:tab/>
        <w:t>İtfa edilmiş maliyet üzerinden değerlenen devlet borçlanma senetlerine ilişkin bilgiler:</w:t>
      </w:r>
    </w:p>
    <w:tbl>
      <w:tblPr>
        <w:tblW w:w="5000" w:type="pct"/>
        <w:tblLook w:val="0000" w:firstRow="0" w:lastRow="0" w:firstColumn="0" w:lastColumn="0" w:noHBand="0" w:noVBand="0"/>
      </w:tblPr>
      <w:tblGrid>
        <w:gridCol w:w="5914"/>
        <w:gridCol w:w="1579"/>
        <w:gridCol w:w="1579"/>
      </w:tblGrid>
      <w:tr w:rsidR="002E6E9F" w:rsidRPr="00BE54B4" w14:paraId="6300E578" w14:textId="77777777" w:rsidTr="008A1DBE">
        <w:trPr>
          <w:trHeight w:val="20"/>
        </w:trPr>
        <w:tc>
          <w:tcPr>
            <w:tcW w:w="3259" w:type="pct"/>
            <w:tcBorders>
              <w:top w:val="single" w:sz="4" w:space="0" w:color="auto"/>
              <w:left w:val="nil"/>
              <w:bottom w:val="single" w:sz="4" w:space="0" w:color="auto"/>
              <w:right w:val="nil"/>
            </w:tcBorders>
            <w:shd w:val="clear" w:color="auto" w:fill="FFFFFF"/>
            <w:vAlign w:val="bottom"/>
          </w:tcPr>
          <w:p w14:paraId="65ACE578" w14:textId="77777777" w:rsidR="002E6E9F" w:rsidRPr="00BE54B4" w:rsidRDefault="002E6E9F" w:rsidP="002E6E9F">
            <w:pPr>
              <w:jc w:val="both"/>
              <w:rPr>
                <w:rFonts w:ascii="Arial" w:hAnsi="Arial" w:cs="Arial"/>
                <w:sz w:val="20"/>
                <w:szCs w:val="20"/>
              </w:rPr>
            </w:pPr>
            <w:r w:rsidRPr="00BE54B4">
              <w:rPr>
                <w:rFonts w:ascii="Arial" w:hAnsi="Arial" w:cs="Arial"/>
                <w:sz w:val="20"/>
                <w:szCs w:val="20"/>
              </w:rPr>
              <w:t> </w:t>
            </w:r>
          </w:p>
        </w:tc>
        <w:tc>
          <w:tcPr>
            <w:tcW w:w="870" w:type="pct"/>
            <w:tcBorders>
              <w:top w:val="single" w:sz="4" w:space="0" w:color="auto"/>
              <w:left w:val="nil"/>
              <w:bottom w:val="single" w:sz="4" w:space="0" w:color="auto"/>
              <w:right w:val="nil"/>
            </w:tcBorders>
            <w:shd w:val="clear" w:color="auto" w:fill="FFFFFF"/>
            <w:vAlign w:val="bottom"/>
          </w:tcPr>
          <w:p w14:paraId="7062111A" w14:textId="09FB76CF" w:rsidR="002E6E9F" w:rsidRPr="00BE54B4" w:rsidRDefault="002E6E9F" w:rsidP="002E6E9F">
            <w:pPr>
              <w:ind w:right="14"/>
              <w:jc w:val="right"/>
              <w:rPr>
                <w:rFonts w:ascii="Arial" w:hAnsi="Arial" w:cs="Arial"/>
                <w:b/>
                <w:sz w:val="18"/>
                <w:szCs w:val="20"/>
              </w:rPr>
            </w:pPr>
            <w:r w:rsidRPr="00BE54B4">
              <w:rPr>
                <w:rFonts w:ascii="Arial" w:hAnsi="Arial" w:cs="Arial"/>
                <w:b/>
                <w:sz w:val="18"/>
                <w:szCs w:val="20"/>
              </w:rPr>
              <w:t>Cari Dönem</w:t>
            </w:r>
          </w:p>
        </w:tc>
        <w:tc>
          <w:tcPr>
            <w:tcW w:w="870" w:type="pct"/>
            <w:tcBorders>
              <w:top w:val="single" w:sz="4" w:space="0" w:color="auto"/>
              <w:left w:val="nil"/>
              <w:bottom w:val="single" w:sz="4" w:space="0" w:color="auto"/>
              <w:right w:val="nil"/>
            </w:tcBorders>
            <w:shd w:val="clear" w:color="auto" w:fill="FFFFFF"/>
            <w:vAlign w:val="bottom"/>
          </w:tcPr>
          <w:p w14:paraId="34EC2980" w14:textId="0DF82E8E" w:rsidR="002E6E9F" w:rsidRPr="00BE54B4" w:rsidRDefault="002E6E9F" w:rsidP="002E6E9F">
            <w:pPr>
              <w:ind w:right="14"/>
              <w:jc w:val="right"/>
              <w:rPr>
                <w:rFonts w:ascii="Arial" w:eastAsia="Arial Unicode MS" w:hAnsi="Arial" w:cs="Arial"/>
                <w:b/>
                <w:sz w:val="18"/>
                <w:szCs w:val="20"/>
              </w:rPr>
            </w:pPr>
            <w:r w:rsidRPr="00BE54B4">
              <w:rPr>
                <w:rFonts w:ascii="Arial" w:hAnsi="Arial" w:cs="Arial"/>
                <w:b/>
                <w:sz w:val="18"/>
                <w:szCs w:val="20"/>
              </w:rPr>
              <w:t>Önceki Dönem</w:t>
            </w:r>
          </w:p>
        </w:tc>
      </w:tr>
      <w:tr w:rsidR="002E6E9F" w:rsidRPr="00BE54B4" w14:paraId="5705F102" w14:textId="77777777" w:rsidTr="004A0719">
        <w:trPr>
          <w:trHeight w:val="64"/>
        </w:trPr>
        <w:tc>
          <w:tcPr>
            <w:tcW w:w="3259" w:type="pct"/>
            <w:tcBorders>
              <w:top w:val="single" w:sz="4" w:space="0" w:color="auto"/>
              <w:left w:val="nil"/>
              <w:right w:val="nil"/>
            </w:tcBorders>
            <w:shd w:val="clear" w:color="auto" w:fill="FFFFFF"/>
            <w:vAlign w:val="bottom"/>
          </w:tcPr>
          <w:p w14:paraId="347021DC" w14:textId="77777777" w:rsidR="002E6E9F" w:rsidRPr="00BE54B4" w:rsidRDefault="002E6E9F" w:rsidP="002E6E9F">
            <w:pPr>
              <w:jc w:val="both"/>
              <w:rPr>
                <w:rFonts w:ascii="Arial" w:hAnsi="Arial" w:cs="Arial"/>
                <w:sz w:val="20"/>
                <w:szCs w:val="20"/>
              </w:rPr>
            </w:pPr>
          </w:p>
        </w:tc>
        <w:tc>
          <w:tcPr>
            <w:tcW w:w="870" w:type="pct"/>
            <w:tcBorders>
              <w:top w:val="single" w:sz="4" w:space="0" w:color="auto"/>
              <w:left w:val="nil"/>
              <w:right w:val="nil"/>
            </w:tcBorders>
            <w:shd w:val="clear" w:color="auto" w:fill="FFFFFF"/>
          </w:tcPr>
          <w:p w14:paraId="435AACEB" w14:textId="77777777" w:rsidR="002E6E9F" w:rsidRPr="00BE54B4" w:rsidRDefault="002E6E9F" w:rsidP="002E6E9F">
            <w:pPr>
              <w:ind w:right="14"/>
              <w:jc w:val="right"/>
              <w:rPr>
                <w:rFonts w:ascii="Arial" w:hAnsi="Arial" w:cs="Arial"/>
                <w:b/>
                <w:sz w:val="20"/>
                <w:szCs w:val="20"/>
              </w:rPr>
            </w:pPr>
          </w:p>
        </w:tc>
        <w:tc>
          <w:tcPr>
            <w:tcW w:w="870" w:type="pct"/>
            <w:tcBorders>
              <w:top w:val="single" w:sz="4" w:space="0" w:color="auto"/>
              <w:left w:val="nil"/>
              <w:right w:val="nil"/>
            </w:tcBorders>
            <w:shd w:val="clear" w:color="auto" w:fill="FFFFFF"/>
            <w:vAlign w:val="bottom"/>
          </w:tcPr>
          <w:p w14:paraId="4CCFB2AA" w14:textId="7D3708D4" w:rsidR="002E6E9F" w:rsidRPr="00BE54B4" w:rsidRDefault="002E6E9F" w:rsidP="002E6E9F">
            <w:pPr>
              <w:ind w:right="14"/>
              <w:jc w:val="right"/>
              <w:rPr>
                <w:rFonts w:ascii="Arial" w:hAnsi="Arial" w:cs="Arial"/>
                <w:b/>
                <w:sz w:val="20"/>
                <w:szCs w:val="20"/>
              </w:rPr>
            </w:pPr>
          </w:p>
        </w:tc>
      </w:tr>
      <w:tr w:rsidR="002B7112" w:rsidRPr="00BE54B4" w14:paraId="3E711586" w14:textId="77777777" w:rsidTr="00D503CA">
        <w:trPr>
          <w:trHeight w:val="20"/>
        </w:trPr>
        <w:tc>
          <w:tcPr>
            <w:tcW w:w="3259" w:type="pct"/>
            <w:tcBorders>
              <w:left w:val="nil"/>
              <w:bottom w:val="nil"/>
              <w:right w:val="nil"/>
            </w:tcBorders>
            <w:shd w:val="clear" w:color="auto" w:fill="auto"/>
            <w:noWrap/>
            <w:vAlign w:val="center"/>
          </w:tcPr>
          <w:p w14:paraId="19FBBDFC" w14:textId="77777777" w:rsidR="002B7112" w:rsidRPr="00BE54B4" w:rsidRDefault="002B7112" w:rsidP="002B7112">
            <w:pPr>
              <w:pStyle w:val="Balk7"/>
              <w:ind w:left="-66"/>
              <w:rPr>
                <w:rFonts w:ascii="Arial" w:eastAsia="Arial Unicode MS" w:hAnsi="Arial" w:cs="Arial"/>
                <w:i w:val="0"/>
                <w:sz w:val="18"/>
              </w:rPr>
            </w:pPr>
            <w:r w:rsidRPr="00BE54B4">
              <w:rPr>
                <w:rFonts w:ascii="Arial" w:hAnsi="Arial" w:cs="Arial"/>
                <w:i w:val="0"/>
                <w:sz w:val="18"/>
              </w:rPr>
              <w:t>Devlet Tahvili</w:t>
            </w:r>
          </w:p>
        </w:tc>
        <w:tc>
          <w:tcPr>
            <w:tcW w:w="870" w:type="pct"/>
            <w:vAlign w:val="bottom"/>
          </w:tcPr>
          <w:p w14:paraId="459A1E27" w14:textId="1EEA6455" w:rsidR="002B7112" w:rsidRPr="00BE54B4" w:rsidRDefault="002B7112" w:rsidP="002B7112">
            <w:pPr>
              <w:ind w:right="14"/>
              <w:jc w:val="right"/>
              <w:rPr>
                <w:rFonts w:ascii="Arial" w:hAnsi="Arial" w:cs="Arial"/>
                <w:sz w:val="18"/>
                <w:szCs w:val="20"/>
              </w:rPr>
            </w:pPr>
            <w:r w:rsidRPr="00BE54B4">
              <w:rPr>
                <w:rFonts w:ascii="Arial" w:hAnsi="Arial" w:cs="Arial"/>
                <w:sz w:val="18"/>
                <w:szCs w:val="20"/>
                <w:lang w:val="en-US" w:eastAsia="en-US"/>
              </w:rPr>
              <w:t>-</w:t>
            </w:r>
          </w:p>
        </w:tc>
        <w:tc>
          <w:tcPr>
            <w:tcW w:w="870" w:type="pct"/>
            <w:tcBorders>
              <w:left w:val="nil"/>
              <w:bottom w:val="nil"/>
              <w:right w:val="nil"/>
            </w:tcBorders>
            <w:shd w:val="clear" w:color="auto" w:fill="auto"/>
            <w:noWrap/>
            <w:vAlign w:val="bottom"/>
          </w:tcPr>
          <w:p w14:paraId="69B4215E" w14:textId="27D61B4C" w:rsidR="002B7112" w:rsidRPr="00BE54B4" w:rsidRDefault="002B7112" w:rsidP="002B7112">
            <w:pPr>
              <w:ind w:right="14"/>
              <w:jc w:val="right"/>
              <w:rPr>
                <w:rFonts w:ascii="Arial" w:hAnsi="Arial" w:cs="Arial"/>
                <w:sz w:val="18"/>
                <w:szCs w:val="20"/>
              </w:rPr>
            </w:pPr>
            <w:r w:rsidRPr="00BE54B4">
              <w:rPr>
                <w:rFonts w:ascii="Arial" w:hAnsi="Arial" w:cs="Arial"/>
                <w:sz w:val="18"/>
                <w:szCs w:val="20"/>
              </w:rPr>
              <w:t>-</w:t>
            </w:r>
          </w:p>
        </w:tc>
      </w:tr>
      <w:tr w:rsidR="002B7112" w:rsidRPr="00BE54B4" w14:paraId="7054023C" w14:textId="77777777" w:rsidTr="00D503CA">
        <w:trPr>
          <w:trHeight w:val="20"/>
        </w:trPr>
        <w:tc>
          <w:tcPr>
            <w:tcW w:w="3259" w:type="pct"/>
            <w:tcBorders>
              <w:top w:val="nil"/>
              <w:left w:val="nil"/>
              <w:right w:val="nil"/>
            </w:tcBorders>
            <w:shd w:val="clear" w:color="auto" w:fill="auto"/>
            <w:noWrap/>
            <w:vAlign w:val="center"/>
          </w:tcPr>
          <w:p w14:paraId="1353919F" w14:textId="77777777" w:rsidR="002B7112" w:rsidRPr="00BE54B4" w:rsidRDefault="002B7112" w:rsidP="002B7112">
            <w:pPr>
              <w:ind w:left="-66"/>
              <w:rPr>
                <w:rFonts w:ascii="Arial" w:eastAsia="Arial Unicode MS" w:hAnsi="Arial" w:cs="Arial"/>
                <w:iCs/>
                <w:sz w:val="18"/>
                <w:szCs w:val="20"/>
              </w:rPr>
            </w:pPr>
            <w:r w:rsidRPr="00BE54B4">
              <w:rPr>
                <w:rFonts w:ascii="Arial" w:hAnsi="Arial" w:cs="Arial"/>
                <w:iCs/>
                <w:sz w:val="18"/>
                <w:szCs w:val="20"/>
              </w:rPr>
              <w:t>Hazine Bonosu</w:t>
            </w:r>
          </w:p>
        </w:tc>
        <w:tc>
          <w:tcPr>
            <w:tcW w:w="870" w:type="pct"/>
            <w:vAlign w:val="bottom"/>
          </w:tcPr>
          <w:p w14:paraId="04D63426" w14:textId="2117D30B" w:rsidR="002B7112" w:rsidRPr="00BE54B4" w:rsidRDefault="002B7112" w:rsidP="002B7112">
            <w:pPr>
              <w:ind w:right="14"/>
              <w:jc w:val="right"/>
              <w:rPr>
                <w:rFonts w:ascii="Arial" w:hAnsi="Arial" w:cs="Arial"/>
                <w:sz w:val="18"/>
                <w:szCs w:val="20"/>
              </w:rPr>
            </w:pPr>
            <w:r w:rsidRPr="00BE54B4">
              <w:rPr>
                <w:rFonts w:ascii="Arial" w:hAnsi="Arial" w:cs="Arial"/>
                <w:sz w:val="18"/>
                <w:szCs w:val="20"/>
                <w:lang w:val="en-US" w:eastAsia="en-US"/>
              </w:rPr>
              <w:t>-</w:t>
            </w:r>
          </w:p>
        </w:tc>
        <w:tc>
          <w:tcPr>
            <w:tcW w:w="870" w:type="pct"/>
            <w:tcBorders>
              <w:top w:val="nil"/>
              <w:left w:val="nil"/>
              <w:right w:val="nil"/>
            </w:tcBorders>
            <w:shd w:val="clear" w:color="auto" w:fill="auto"/>
            <w:noWrap/>
            <w:vAlign w:val="bottom"/>
          </w:tcPr>
          <w:p w14:paraId="08062F5F" w14:textId="0635F54B" w:rsidR="002B7112" w:rsidRPr="00BE54B4" w:rsidRDefault="002B7112" w:rsidP="002B7112">
            <w:pPr>
              <w:ind w:right="14"/>
              <w:jc w:val="right"/>
              <w:rPr>
                <w:rFonts w:ascii="Arial" w:hAnsi="Arial" w:cs="Arial"/>
                <w:sz w:val="18"/>
                <w:szCs w:val="20"/>
              </w:rPr>
            </w:pPr>
            <w:r w:rsidRPr="00BE54B4">
              <w:rPr>
                <w:rFonts w:ascii="Arial" w:hAnsi="Arial" w:cs="Arial"/>
                <w:sz w:val="18"/>
                <w:szCs w:val="20"/>
              </w:rPr>
              <w:t>-</w:t>
            </w:r>
          </w:p>
        </w:tc>
      </w:tr>
      <w:tr w:rsidR="002B7112" w:rsidRPr="00BE54B4" w14:paraId="5BB2D083" w14:textId="77777777" w:rsidTr="00D503CA">
        <w:trPr>
          <w:trHeight w:val="20"/>
        </w:trPr>
        <w:tc>
          <w:tcPr>
            <w:tcW w:w="3259" w:type="pct"/>
            <w:tcBorders>
              <w:top w:val="nil"/>
              <w:left w:val="nil"/>
              <w:right w:val="nil"/>
            </w:tcBorders>
            <w:shd w:val="clear" w:color="auto" w:fill="auto"/>
            <w:noWrap/>
            <w:vAlign w:val="center"/>
          </w:tcPr>
          <w:p w14:paraId="61E6B6E0" w14:textId="77777777" w:rsidR="002B7112" w:rsidRPr="00BE54B4" w:rsidRDefault="002B7112" w:rsidP="002B7112">
            <w:pPr>
              <w:spacing w:before="100" w:beforeAutospacing="1" w:after="100" w:afterAutospacing="1"/>
              <w:ind w:left="-66"/>
              <w:rPr>
                <w:rFonts w:ascii="Arial" w:hAnsi="Arial" w:cs="Arial"/>
                <w:iCs/>
                <w:sz w:val="18"/>
                <w:szCs w:val="20"/>
              </w:rPr>
            </w:pPr>
            <w:r w:rsidRPr="00BE54B4">
              <w:rPr>
                <w:rFonts w:ascii="Arial" w:hAnsi="Arial" w:cs="Arial"/>
                <w:iCs/>
                <w:sz w:val="18"/>
                <w:szCs w:val="20"/>
              </w:rPr>
              <w:t>Diğer Kamu Borçlanma Senetleri</w:t>
            </w:r>
            <w:r w:rsidRPr="00BE54B4">
              <w:rPr>
                <w:rFonts w:ascii="Arial" w:hAnsi="Arial" w:cs="Arial"/>
                <w:iCs/>
                <w:sz w:val="18"/>
                <w:szCs w:val="20"/>
                <w:vertAlign w:val="superscript"/>
              </w:rPr>
              <w:t>(*)</w:t>
            </w:r>
          </w:p>
        </w:tc>
        <w:tc>
          <w:tcPr>
            <w:tcW w:w="870" w:type="pct"/>
          </w:tcPr>
          <w:p w14:paraId="6696B500" w14:textId="2A080F62" w:rsidR="002B7112" w:rsidRPr="00BE54B4" w:rsidRDefault="002B7112" w:rsidP="002B7112">
            <w:pPr>
              <w:ind w:right="14"/>
              <w:jc w:val="right"/>
              <w:rPr>
                <w:rFonts w:ascii="Arial" w:hAnsi="Arial" w:cs="Arial"/>
                <w:sz w:val="18"/>
                <w:szCs w:val="20"/>
              </w:rPr>
            </w:pPr>
            <w:r w:rsidRPr="00BE54B4">
              <w:rPr>
                <w:rFonts w:ascii="Arial" w:hAnsi="Arial" w:cs="Arial"/>
                <w:sz w:val="18"/>
                <w:szCs w:val="20"/>
                <w:lang w:val="en-US" w:eastAsia="en-US"/>
              </w:rPr>
              <w:t>5.231.801</w:t>
            </w:r>
          </w:p>
        </w:tc>
        <w:tc>
          <w:tcPr>
            <w:tcW w:w="870" w:type="pct"/>
            <w:tcBorders>
              <w:top w:val="nil"/>
              <w:left w:val="nil"/>
              <w:right w:val="nil"/>
            </w:tcBorders>
            <w:shd w:val="clear" w:color="auto" w:fill="auto"/>
            <w:noWrap/>
            <w:vAlign w:val="bottom"/>
          </w:tcPr>
          <w:p w14:paraId="6B028B9C" w14:textId="040C1D1D" w:rsidR="002B7112" w:rsidRPr="00BE54B4" w:rsidRDefault="002B7112" w:rsidP="002B7112">
            <w:pPr>
              <w:ind w:right="14"/>
              <w:jc w:val="right"/>
              <w:rPr>
                <w:rFonts w:ascii="Arial" w:hAnsi="Arial" w:cs="Arial"/>
                <w:sz w:val="18"/>
                <w:szCs w:val="20"/>
              </w:rPr>
            </w:pPr>
            <w:r w:rsidRPr="00BE54B4">
              <w:rPr>
                <w:rFonts w:ascii="Arial" w:hAnsi="Arial" w:cs="Arial"/>
                <w:sz w:val="18"/>
                <w:szCs w:val="20"/>
              </w:rPr>
              <w:t>3.224.800</w:t>
            </w:r>
          </w:p>
        </w:tc>
      </w:tr>
      <w:tr w:rsidR="002B7112" w:rsidRPr="00BE54B4" w14:paraId="1DA33557" w14:textId="77777777" w:rsidTr="00D503CA">
        <w:trPr>
          <w:trHeight w:val="20"/>
        </w:trPr>
        <w:tc>
          <w:tcPr>
            <w:tcW w:w="3259" w:type="pct"/>
            <w:tcBorders>
              <w:left w:val="nil"/>
              <w:bottom w:val="single" w:sz="4" w:space="0" w:color="auto"/>
              <w:right w:val="nil"/>
            </w:tcBorders>
            <w:shd w:val="clear" w:color="auto" w:fill="auto"/>
            <w:noWrap/>
            <w:vAlign w:val="center"/>
          </w:tcPr>
          <w:p w14:paraId="75F620B5" w14:textId="77777777" w:rsidR="002B7112" w:rsidRPr="00BE54B4" w:rsidRDefault="002B7112" w:rsidP="002B7112">
            <w:pPr>
              <w:pStyle w:val="Balk7"/>
              <w:ind w:left="0"/>
              <w:rPr>
                <w:rFonts w:ascii="Arial" w:eastAsia="Arial Unicode MS" w:hAnsi="Arial" w:cs="Arial"/>
                <w:b/>
                <w:i w:val="0"/>
                <w:sz w:val="18"/>
              </w:rPr>
            </w:pPr>
          </w:p>
        </w:tc>
        <w:tc>
          <w:tcPr>
            <w:tcW w:w="870" w:type="pct"/>
            <w:tcBorders>
              <w:top w:val="nil"/>
              <w:left w:val="nil"/>
              <w:bottom w:val="single" w:sz="4" w:space="0" w:color="auto"/>
              <w:right w:val="nil"/>
            </w:tcBorders>
          </w:tcPr>
          <w:p w14:paraId="364D0A60" w14:textId="77777777" w:rsidR="002B7112" w:rsidRPr="00BE54B4" w:rsidRDefault="002B7112" w:rsidP="002B7112">
            <w:pPr>
              <w:ind w:right="14"/>
              <w:jc w:val="right"/>
              <w:rPr>
                <w:rFonts w:ascii="Arial" w:hAnsi="Arial" w:cs="Arial"/>
                <w:sz w:val="18"/>
                <w:szCs w:val="20"/>
              </w:rPr>
            </w:pPr>
          </w:p>
        </w:tc>
        <w:tc>
          <w:tcPr>
            <w:tcW w:w="870" w:type="pct"/>
            <w:tcBorders>
              <w:left w:val="nil"/>
              <w:bottom w:val="single" w:sz="4" w:space="0" w:color="auto"/>
              <w:right w:val="nil"/>
            </w:tcBorders>
            <w:shd w:val="clear" w:color="auto" w:fill="auto"/>
            <w:noWrap/>
            <w:vAlign w:val="bottom"/>
          </w:tcPr>
          <w:p w14:paraId="7E51A7E7" w14:textId="3EAAB776" w:rsidR="002B7112" w:rsidRPr="00BE54B4" w:rsidRDefault="002B7112" w:rsidP="002B7112">
            <w:pPr>
              <w:ind w:right="14"/>
              <w:jc w:val="right"/>
              <w:rPr>
                <w:rFonts w:ascii="Arial" w:hAnsi="Arial" w:cs="Arial"/>
                <w:sz w:val="18"/>
                <w:szCs w:val="20"/>
              </w:rPr>
            </w:pPr>
          </w:p>
        </w:tc>
      </w:tr>
      <w:tr w:rsidR="002B7112" w:rsidRPr="00BE54B4" w14:paraId="3B9E9591" w14:textId="77777777" w:rsidTr="00D503CA">
        <w:trPr>
          <w:trHeight w:val="20"/>
        </w:trPr>
        <w:tc>
          <w:tcPr>
            <w:tcW w:w="3259" w:type="pct"/>
            <w:tcBorders>
              <w:top w:val="single" w:sz="4" w:space="0" w:color="auto"/>
              <w:left w:val="nil"/>
              <w:bottom w:val="double" w:sz="4" w:space="0" w:color="auto"/>
              <w:right w:val="nil"/>
            </w:tcBorders>
            <w:shd w:val="clear" w:color="auto" w:fill="auto"/>
            <w:noWrap/>
            <w:vAlign w:val="center"/>
          </w:tcPr>
          <w:p w14:paraId="19421E27" w14:textId="77777777" w:rsidR="002B7112" w:rsidRPr="00BE54B4" w:rsidRDefault="002B7112" w:rsidP="002B7112">
            <w:pPr>
              <w:pStyle w:val="Balk7"/>
              <w:ind w:left="-66"/>
              <w:rPr>
                <w:rFonts w:ascii="Arial" w:eastAsia="Arial Unicode MS" w:hAnsi="Arial" w:cs="Arial"/>
                <w:b/>
                <w:i w:val="0"/>
                <w:sz w:val="18"/>
              </w:rPr>
            </w:pPr>
            <w:r w:rsidRPr="00BE54B4">
              <w:rPr>
                <w:rFonts w:ascii="Arial" w:eastAsia="Arial Unicode MS" w:hAnsi="Arial" w:cs="Arial"/>
                <w:b/>
                <w:i w:val="0"/>
                <w:sz w:val="18"/>
              </w:rPr>
              <w:t>Toplam</w:t>
            </w:r>
          </w:p>
        </w:tc>
        <w:tc>
          <w:tcPr>
            <w:tcW w:w="870" w:type="pct"/>
            <w:tcBorders>
              <w:top w:val="single" w:sz="4" w:space="0" w:color="auto"/>
              <w:left w:val="nil"/>
              <w:bottom w:val="double" w:sz="4" w:space="0" w:color="auto"/>
              <w:right w:val="nil"/>
            </w:tcBorders>
          </w:tcPr>
          <w:p w14:paraId="778EE741" w14:textId="1242F9E5" w:rsidR="002B7112" w:rsidRPr="00BE54B4" w:rsidRDefault="002B7112" w:rsidP="002B7112">
            <w:pPr>
              <w:ind w:right="14"/>
              <w:jc w:val="right"/>
              <w:rPr>
                <w:rFonts w:ascii="Arial" w:hAnsi="Arial" w:cs="Arial"/>
                <w:b/>
                <w:sz w:val="18"/>
                <w:szCs w:val="20"/>
              </w:rPr>
            </w:pPr>
            <w:r w:rsidRPr="00BE54B4">
              <w:rPr>
                <w:rFonts w:ascii="Arial" w:hAnsi="Arial" w:cs="Arial"/>
                <w:b/>
                <w:sz w:val="18"/>
                <w:szCs w:val="20"/>
                <w:lang w:val="en-US" w:eastAsia="en-US"/>
              </w:rPr>
              <w:t>5.231.801</w:t>
            </w:r>
          </w:p>
        </w:tc>
        <w:tc>
          <w:tcPr>
            <w:tcW w:w="870" w:type="pct"/>
            <w:tcBorders>
              <w:top w:val="single" w:sz="4" w:space="0" w:color="auto"/>
              <w:left w:val="nil"/>
              <w:bottom w:val="double" w:sz="4" w:space="0" w:color="auto"/>
              <w:right w:val="nil"/>
            </w:tcBorders>
            <w:shd w:val="clear" w:color="auto" w:fill="auto"/>
            <w:noWrap/>
            <w:vAlign w:val="bottom"/>
          </w:tcPr>
          <w:p w14:paraId="188B85F4" w14:textId="38855630" w:rsidR="002B7112" w:rsidRPr="00BE54B4" w:rsidRDefault="002B7112" w:rsidP="002B7112">
            <w:pPr>
              <w:ind w:right="14"/>
              <w:jc w:val="right"/>
              <w:rPr>
                <w:rFonts w:ascii="Arial" w:hAnsi="Arial" w:cs="Arial"/>
                <w:b/>
                <w:sz w:val="18"/>
                <w:szCs w:val="20"/>
              </w:rPr>
            </w:pPr>
            <w:r w:rsidRPr="00BE54B4">
              <w:rPr>
                <w:rFonts w:ascii="Arial" w:hAnsi="Arial" w:cs="Arial"/>
                <w:b/>
                <w:sz w:val="18"/>
                <w:szCs w:val="20"/>
              </w:rPr>
              <w:t>3.224.800</w:t>
            </w:r>
          </w:p>
        </w:tc>
      </w:tr>
    </w:tbl>
    <w:p w14:paraId="4DDCB0CB" w14:textId="5D927B24" w:rsidR="00B8413E" w:rsidRPr="00BE54B4" w:rsidRDefault="00415AE7" w:rsidP="00B8413E">
      <w:pPr>
        <w:pStyle w:val="GvdeMetniGirintisi"/>
        <w:spacing w:before="60"/>
        <w:ind w:firstLine="0"/>
        <w:rPr>
          <w:rFonts w:ascii="Arial" w:hAnsi="Arial" w:cs="Arial"/>
          <w:sz w:val="15"/>
          <w:szCs w:val="15"/>
        </w:rPr>
      </w:pPr>
      <w:r w:rsidRPr="00BE54B4">
        <w:rPr>
          <w:rFonts w:ascii="Arial" w:hAnsi="Arial" w:cs="Arial"/>
          <w:sz w:val="15"/>
          <w:szCs w:val="15"/>
          <w:vertAlign w:val="superscript"/>
        </w:rPr>
        <w:t>(*)</w:t>
      </w:r>
      <w:r w:rsidRPr="00BE54B4">
        <w:rPr>
          <w:rFonts w:ascii="Arial" w:hAnsi="Arial" w:cs="Arial"/>
          <w:sz w:val="15"/>
          <w:szCs w:val="15"/>
        </w:rPr>
        <w:t xml:space="preserve"> T.C Hazine ve Maliye Bakanlığı tarafından ihraç </w:t>
      </w:r>
      <w:r w:rsidR="00B8413E" w:rsidRPr="00BE54B4">
        <w:rPr>
          <w:rFonts w:ascii="Arial" w:hAnsi="Arial" w:cs="Arial"/>
          <w:sz w:val="15"/>
          <w:szCs w:val="15"/>
        </w:rPr>
        <w:t>edilen kira sertifikalarını içermektedir.</w:t>
      </w:r>
    </w:p>
    <w:p w14:paraId="5FF01DAC" w14:textId="7E296023" w:rsidR="00B8413E" w:rsidRPr="00BE54B4" w:rsidRDefault="003003AB" w:rsidP="00B8413E">
      <w:pPr>
        <w:pStyle w:val="GvdeMetniGirintisi"/>
        <w:spacing w:before="120" w:after="120"/>
        <w:ind w:left="-567" w:firstLine="0"/>
        <w:rPr>
          <w:rFonts w:ascii="Arial" w:hAnsi="Arial" w:cs="Arial"/>
          <w:b/>
          <w:sz w:val="20"/>
          <w:szCs w:val="20"/>
        </w:rPr>
      </w:pPr>
      <w:r w:rsidRPr="00BE54B4">
        <w:rPr>
          <w:rFonts w:ascii="Arial" w:hAnsi="Arial" w:cs="Arial"/>
          <w:b/>
          <w:sz w:val="20"/>
          <w:szCs w:val="20"/>
        </w:rPr>
        <w:t>c</w:t>
      </w:r>
      <w:r w:rsidR="00E37565" w:rsidRPr="00BE54B4">
        <w:rPr>
          <w:rFonts w:ascii="Arial" w:hAnsi="Arial" w:cs="Arial"/>
          <w:b/>
          <w:sz w:val="20"/>
          <w:szCs w:val="20"/>
        </w:rPr>
        <w:t>.</w:t>
      </w:r>
      <w:r w:rsidR="00B8413E" w:rsidRPr="00BE54B4">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5944"/>
        <w:gridCol w:w="1564"/>
        <w:gridCol w:w="1564"/>
      </w:tblGrid>
      <w:tr w:rsidR="003003AB" w:rsidRPr="00BE54B4" w14:paraId="7E68792C" w14:textId="77777777" w:rsidTr="008A1DBE">
        <w:trPr>
          <w:trHeight w:val="113"/>
        </w:trPr>
        <w:tc>
          <w:tcPr>
            <w:tcW w:w="3276" w:type="pct"/>
            <w:tcBorders>
              <w:top w:val="single" w:sz="4" w:space="0" w:color="auto"/>
              <w:bottom w:val="single" w:sz="4" w:space="0" w:color="auto"/>
            </w:tcBorders>
            <w:noWrap/>
            <w:tcMar>
              <w:top w:w="15" w:type="dxa"/>
              <w:left w:w="15" w:type="dxa"/>
              <w:bottom w:w="0" w:type="dxa"/>
              <w:right w:w="15" w:type="dxa"/>
            </w:tcMar>
            <w:vAlign w:val="center"/>
          </w:tcPr>
          <w:p w14:paraId="19AF3D1B" w14:textId="77777777" w:rsidR="003003AB" w:rsidRPr="00BE54B4" w:rsidRDefault="003003AB" w:rsidP="003003AB">
            <w:pPr>
              <w:autoSpaceDE w:val="0"/>
              <w:autoSpaceDN w:val="0"/>
              <w:adjustRightInd w:val="0"/>
              <w:jc w:val="both"/>
              <w:rPr>
                <w:rFonts w:ascii="Arial" w:eastAsia="Arial Unicode MS" w:hAnsi="Arial" w:cs="Arial"/>
                <w:sz w:val="20"/>
                <w:szCs w:val="20"/>
              </w:rPr>
            </w:pPr>
          </w:p>
        </w:tc>
        <w:tc>
          <w:tcPr>
            <w:tcW w:w="862" w:type="pct"/>
            <w:tcBorders>
              <w:top w:val="single" w:sz="4" w:space="0" w:color="auto"/>
              <w:bottom w:val="single" w:sz="4" w:space="0" w:color="auto"/>
            </w:tcBorders>
            <w:vAlign w:val="bottom"/>
          </w:tcPr>
          <w:p w14:paraId="3712FD43" w14:textId="02F0FAA3" w:rsidR="003003AB" w:rsidRPr="00BE54B4" w:rsidRDefault="003003AB" w:rsidP="003003AB">
            <w:pPr>
              <w:ind w:right="107"/>
              <w:jc w:val="right"/>
              <w:rPr>
                <w:rFonts w:ascii="Arial" w:hAnsi="Arial" w:cs="Arial"/>
                <w:b/>
                <w:sz w:val="18"/>
                <w:szCs w:val="20"/>
              </w:rPr>
            </w:pPr>
            <w:r w:rsidRPr="00BE54B4">
              <w:rPr>
                <w:rFonts w:ascii="Arial" w:hAnsi="Arial" w:cs="Arial"/>
                <w:b/>
                <w:sz w:val="18"/>
                <w:szCs w:val="20"/>
              </w:rPr>
              <w:t>Cari Dönem</w:t>
            </w:r>
          </w:p>
        </w:tc>
        <w:tc>
          <w:tcPr>
            <w:tcW w:w="862" w:type="pct"/>
            <w:tcBorders>
              <w:top w:val="single" w:sz="4" w:space="0" w:color="auto"/>
              <w:bottom w:val="single" w:sz="4" w:space="0" w:color="auto"/>
            </w:tcBorders>
            <w:noWrap/>
            <w:tcMar>
              <w:top w:w="15" w:type="dxa"/>
              <w:left w:w="15" w:type="dxa"/>
              <w:bottom w:w="0" w:type="dxa"/>
              <w:right w:w="15" w:type="dxa"/>
            </w:tcMar>
            <w:vAlign w:val="bottom"/>
          </w:tcPr>
          <w:p w14:paraId="72C804AE" w14:textId="46F1ECE7" w:rsidR="003003AB" w:rsidRPr="00BE54B4" w:rsidRDefault="003003AB" w:rsidP="003003AB">
            <w:pPr>
              <w:ind w:right="107"/>
              <w:jc w:val="right"/>
              <w:rPr>
                <w:rFonts w:ascii="Arial" w:eastAsia="Arial Unicode MS" w:hAnsi="Arial" w:cs="Arial"/>
                <w:b/>
                <w:sz w:val="18"/>
                <w:szCs w:val="20"/>
              </w:rPr>
            </w:pPr>
            <w:r w:rsidRPr="00BE54B4">
              <w:rPr>
                <w:rFonts w:ascii="Arial" w:hAnsi="Arial" w:cs="Arial"/>
                <w:b/>
                <w:sz w:val="18"/>
                <w:szCs w:val="20"/>
              </w:rPr>
              <w:t>Önceki Dönem</w:t>
            </w:r>
          </w:p>
        </w:tc>
      </w:tr>
      <w:tr w:rsidR="003003AB" w:rsidRPr="00BE54B4" w14:paraId="080673E9" w14:textId="77777777" w:rsidTr="003003AB">
        <w:trPr>
          <w:trHeight w:val="113"/>
        </w:trPr>
        <w:tc>
          <w:tcPr>
            <w:tcW w:w="3276" w:type="pct"/>
            <w:tcBorders>
              <w:top w:val="single" w:sz="4" w:space="0" w:color="auto"/>
            </w:tcBorders>
            <w:noWrap/>
            <w:tcMar>
              <w:top w:w="15" w:type="dxa"/>
              <w:left w:w="15" w:type="dxa"/>
              <w:bottom w:w="0" w:type="dxa"/>
              <w:right w:w="15" w:type="dxa"/>
            </w:tcMar>
            <w:vAlign w:val="center"/>
          </w:tcPr>
          <w:p w14:paraId="08FD97D5" w14:textId="77777777" w:rsidR="003003AB" w:rsidRPr="00BE54B4" w:rsidRDefault="003003AB" w:rsidP="003003AB">
            <w:pPr>
              <w:autoSpaceDE w:val="0"/>
              <w:autoSpaceDN w:val="0"/>
              <w:adjustRightInd w:val="0"/>
              <w:jc w:val="both"/>
              <w:rPr>
                <w:rFonts w:ascii="Arial" w:eastAsia="Arial Unicode MS" w:hAnsi="Arial" w:cs="Arial"/>
                <w:sz w:val="20"/>
                <w:szCs w:val="20"/>
              </w:rPr>
            </w:pPr>
          </w:p>
        </w:tc>
        <w:tc>
          <w:tcPr>
            <w:tcW w:w="862" w:type="pct"/>
            <w:tcBorders>
              <w:top w:val="single" w:sz="4" w:space="0" w:color="auto"/>
            </w:tcBorders>
          </w:tcPr>
          <w:p w14:paraId="5DEB4F83" w14:textId="77777777" w:rsidR="003003AB" w:rsidRPr="00BE54B4" w:rsidRDefault="003003AB" w:rsidP="003003AB">
            <w:pPr>
              <w:ind w:right="107"/>
              <w:jc w:val="right"/>
              <w:rPr>
                <w:rFonts w:ascii="Arial" w:hAnsi="Arial" w:cs="Arial"/>
                <w:b/>
                <w:sz w:val="20"/>
                <w:szCs w:val="20"/>
              </w:rPr>
            </w:pPr>
          </w:p>
        </w:tc>
        <w:tc>
          <w:tcPr>
            <w:tcW w:w="862" w:type="pct"/>
            <w:tcBorders>
              <w:top w:val="single" w:sz="4" w:space="0" w:color="auto"/>
            </w:tcBorders>
            <w:noWrap/>
            <w:tcMar>
              <w:top w:w="15" w:type="dxa"/>
              <w:left w:w="15" w:type="dxa"/>
              <w:bottom w:w="0" w:type="dxa"/>
              <w:right w:w="15" w:type="dxa"/>
            </w:tcMar>
            <w:vAlign w:val="bottom"/>
          </w:tcPr>
          <w:p w14:paraId="03B669D3" w14:textId="6E8ACD1A" w:rsidR="003003AB" w:rsidRPr="00BE54B4" w:rsidRDefault="003003AB" w:rsidP="003003AB">
            <w:pPr>
              <w:ind w:right="107"/>
              <w:jc w:val="right"/>
              <w:rPr>
                <w:rFonts w:ascii="Arial" w:hAnsi="Arial" w:cs="Arial"/>
                <w:b/>
                <w:sz w:val="20"/>
                <w:szCs w:val="20"/>
              </w:rPr>
            </w:pPr>
          </w:p>
        </w:tc>
      </w:tr>
      <w:tr w:rsidR="002B7112" w:rsidRPr="00BE54B4" w14:paraId="39C0DEAD" w14:textId="77777777" w:rsidTr="00D503CA">
        <w:trPr>
          <w:trHeight w:val="113"/>
        </w:trPr>
        <w:tc>
          <w:tcPr>
            <w:tcW w:w="3276" w:type="pct"/>
            <w:noWrap/>
            <w:tcMar>
              <w:top w:w="15" w:type="dxa"/>
              <w:left w:w="15" w:type="dxa"/>
              <w:bottom w:w="0" w:type="dxa"/>
              <w:right w:w="15" w:type="dxa"/>
            </w:tcMar>
            <w:vAlign w:val="center"/>
          </w:tcPr>
          <w:p w14:paraId="7A996438" w14:textId="77777777" w:rsidR="002B7112" w:rsidRPr="00BE54B4" w:rsidRDefault="002B7112" w:rsidP="002B7112">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BE54B4">
              <w:rPr>
                <w:rFonts w:ascii="Arial" w:hAnsi="Arial" w:cs="Arial"/>
                <w:szCs w:val="20"/>
              </w:rPr>
              <w:t>Borçlanma Senetleri</w:t>
            </w:r>
          </w:p>
        </w:tc>
        <w:tc>
          <w:tcPr>
            <w:tcW w:w="862" w:type="pct"/>
          </w:tcPr>
          <w:p w14:paraId="30CFBD2B" w14:textId="1989FD24" w:rsidR="002B7112" w:rsidRPr="00BE54B4" w:rsidRDefault="002B7112" w:rsidP="002B7112">
            <w:pPr>
              <w:tabs>
                <w:tab w:val="left" w:pos="1304"/>
              </w:tabs>
              <w:ind w:right="107"/>
              <w:jc w:val="right"/>
              <w:rPr>
                <w:rFonts w:ascii="Arial" w:hAnsi="Arial" w:cs="Arial"/>
                <w:sz w:val="18"/>
                <w:szCs w:val="20"/>
              </w:rPr>
            </w:pPr>
            <w:r w:rsidRPr="00BE54B4">
              <w:rPr>
                <w:rFonts w:ascii="Arial" w:hAnsi="Arial" w:cs="Arial"/>
                <w:sz w:val="18"/>
                <w:szCs w:val="20"/>
                <w:lang w:val="en-US" w:eastAsia="en-US"/>
              </w:rPr>
              <w:t>5.231.801</w:t>
            </w:r>
          </w:p>
        </w:tc>
        <w:tc>
          <w:tcPr>
            <w:tcW w:w="862" w:type="pct"/>
            <w:noWrap/>
            <w:tcMar>
              <w:top w:w="15" w:type="dxa"/>
              <w:left w:w="15" w:type="dxa"/>
              <w:bottom w:w="0" w:type="dxa"/>
              <w:right w:w="15" w:type="dxa"/>
            </w:tcMar>
            <w:vAlign w:val="bottom"/>
          </w:tcPr>
          <w:p w14:paraId="69A6A97C" w14:textId="617FEB27" w:rsidR="002B7112" w:rsidRPr="00BE54B4" w:rsidRDefault="002B7112" w:rsidP="002B7112">
            <w:pPr>
              <w:ind w:right="107"/>
              <w:jc w:val="right"/>
              <w:rPr>
                <w:rFonts w:ascii="Arial" w:hAnsi="Arial" w:cs="Arial"/>
                <w:sz w:val="18"/>
                <w:szCs w:val="20"/>
              </w:rPr>
            </w:pPr>
            <w:r w:rsidRPr="00BE54B4">
              <w:rPr>
                <w:rFonts w:ascii="Arial" w:hAnsi="Arial" w:cs="Arial"/>
                <w:sz w:val="18"/>
                <w:szCs w:val="20"/>
              </w:rPr>
              <w:t>3.224.800</w:t>
            </w:r>
          </w:p>
        </w:tc>
      </w:tr>
      <w:tr w:rsidR="002B7112" w:rsidRPr="00BE54B4" w14:paraId="3F80D43C" w14:textId="77777777" w:rsidTr="00D503CA">
        <w:trPr>
          <w:trHeight w:val="113"/>
        </w:trPr>
        <w:tc>
          <w:tcPr>
            <w:tcW w:w="3276" w:type="pct"/>
            <w:noWrap/>
            <w:tcMar>
              <w:top w:w="15" w:type="dxa"/>
              <w:left w:w="15" w:type="dxa"/>
              <w:bottom w:w="0" w:type="dxa"/>
              <w:right w:w="15" w:type="dxa"/>
            </w:tcMar>
            <w:vAlign w:val="center"/>
          </w:tcPr>
          <w:p w14:paraId="372B6A84" w14:textId="4C732C01" w:rsidR="002B7112" w:rsidRPr="00BE54B4" w:rsidRDefault="002B7112" w:rsidP="002B7112">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BE54B4">
              <w:rPr>
                <w:rFonts w:ascii="Arial" w:hAnsi="Arial" w:cs="Arial"/>
                <w:szCs w:val="20"/>
              </w:rPr>
              <w:t>Borsada İşlem Görenler</w:t>
            </w:r>
          </w:p>
        </w:tc>
        <w:tc>
          <w:tcPr>
            <w:tcW w:w="862" w:type="pct"/>
          </w:tcPr>
          <w:p w14:paraId="00B3BDE4" w14:textId="5DC101DA" w:rsidR="002B7112" w:rsidRPr="00BE54B4" w:rsidRDefault="002B7112" w:rsidP="002B7112">
            <w:pPr>
              <w:ind w:right="107"/>
              <w:jc w:val="right"/>
              <w:rPr>
                <w:rFonts w:ascii="Arial" w:hAnsi="Arial" w:cs="Arial"/>
                <w:sz w:val="18"/>
                <w:szCs w:val="20"/>
              </w:rPr>
            </w:pPr>
            <w:r w:rsidRPr="00BE54B4">
              <w:rPr>
                <w:rFonts w:ascii="Arial" w:hAnsi="Arial" w:cs="Arial"/>
                <w:sz w:val="18"/>
                <w:szCs w:val="20"/>
                <w:lang w:val="en-US" w:eastAsia="en-US"/>
              </w:rPr>
              <w:t>5.231.801</w:t>
            </w:r>
          </w:p>
        </w:tc>
        <w:tc>
          <w:tcPr>
            <w:tcW w:w="862" w:type="pct"/>
            <w:noWrap/>
            <w:tcMar>
              <w:top w:w="15" w:type="dxa"/>
              <w:left w:w="15" w:type="dxa"/>
              <w:bottom w:w="0" w:type="dxa"/>
              <w:right w:w="15" w:type="dxa"/>
            </w:tcMar>
            <w:vAlign w:val="bottom"/>
          </w:tcPr>
          <w:p w14:paraId="17A2115D" w14:textId="0CC1ADEA" w:rsidR="002B7112" w:rsidRPr="00BE54B4" w:rsidRDefault="002B7112" w:rsidP="002B7112">
            <w:pPr>
              <w:ind w:right="107"/>
              <w:jc w:val="right"/>
              <w:rPr>
                <w:rFonts w:ascii="Arial" w:hAnsi="Arial" w:cs="Arial"/>
                <w:sz w:val="18"/>
                <w:szCs w:val="20"/>
              </w:rPr>
            </w:pPr>
            <w:r w:rsidRPr="00BE54B4">
              <w:rPr>
                <w:rFonts w:ascii="Arial" w:hAnsi="Arial" w:cs="Arial"/>
                <w:sz w:val="18"/>
                <w:szCs w:val="20"/>
              </w:rPr>
              <w:t>3.224.800</w:t>
            </w:r>
          </w:p>
        </w:tc>
      </w:tr>
      <w:tr w:rsidR="002B7112" w:rsidRPr="00BE54B4" w14:paraId="306B3FA8" w14:textId="77777777" w:rsidTr="001B7CE7">
        <w:trPr>
          <w:trHeight w:val="113"/>
        </w:trPr>
        <w:tc>
          <w:tcPr>
            <w:tcW w:w="3276" w:type="pct"/>
            <w:noWrap/>
            <w:tcMar>
              <w:top w:w="15" w:type="dxa"/>
              <w:left w:w="15" w:type="dxa"/>
              <w:bottom w:w="0" w:type="dxa"/>
              <w:right w:w="15" w:type="dxa"/>
            </w:tcMar>
            <w:vAlign w:val="center"/>
          </w:tcPr>
          <w:p w14:paraId="4C5AC528" w14:textId="77777777" w:rsidR="002B7112" w:rsidRPr="00BE54B4" w:rsidRDefault="002B7112" w:rsidP="002B7112">
            <w:pPr>
              <w:pStyle w:val="GvdeMetni3"/>
              <w:ind w:left="360"/>
              <w:rPr>
                <w:rFonts w:ascii="Arial" w:hAnsi="Arial" w:cs="Arial"/>
                <w:i w:val="0"/>
                <w:iCs w:val="0"/>
                <w:sz w:val="18"/>
              </w:rPr>
            </w:pPr>
            <w:r w:rsidRPr="00BE54B4">
              <w:rPr>
                <w:rFonts w:ascii="Arial" w:hAnsi="Arial" w:cs="Arial"/>
                <w:i w:val="0"/>
                <w:iCs w:val="0"/>
                <w:sz w:val="18"/>
              </w:rPr>
              <w:t xml:space="preserve">Borsada İşlem Görmeyenler </w:t>
            </w:r>
          </w:p>
        </w:tc>
        <w:tc>
          <w:tcPr>
            <w:tcW w:w="862" w:type="pct"/>
            <w:vAlign w:val="bottom"/>
          </w:tcPr>
          <w:p w14:paraId="32FACA2A" w14:textId="5070F5BD" w:rsidR="002B7112" w:rsidRPr="00BE54B4" w:rsidRDefault="002B7112" w:rsidP="002B7112">
            <w:pPr>
              <w:ind w:right="107"/>
              <w:jc w:val="right"/>
              <w:rPr>
                <w:rFonts w:ascii="Arial" w:hAnsi="Arial" w:cs="Arial"/>
                <w:sz w:val="18"/>
                <w:szCs w:val="20"/>
              </w:rPr>
            </w:pPr>
            <w:r w:rsidRPr="00BE54B4">
              <w:rPr>
                <w:rFonts w:ascii="Arial" w:hAnsi="Arial" w:cs="Arial"/>
                <w:sz w:val="18"/>
                <w:szCs w:val="20"/>
                <w:lang w:val="en-US" w:eastAsia="en-US"/>
              </w:rPr>
              <w:t>-</w:t>
            </w:r>
          </w:p>
        </w:tc>
        <w:tc>
          <w:tcPr>
            <w:tcW w:w="862" w:type="pct"/>
            <w:noWrap/>
            <w:tcMar>
              <w:top w:w="15" w:type="dxa"/>
              <w:left w:w="15" w:type="dxa"/>
              <w:bottom w:w="0" w:type="dxa"/>
              <w:right w:w="15" w:type="dxa"/>
            </w:tcMar>
            <w:vAlign w:val="bottom"/>
          </w:tcPr>
          <w:p w14:paraId="514A74AF" w14:textId="29358EDF" w:rsidR="002B7112" w:rsidRPr="00BE54B4" w:rsidRDefault="002B7112" w:rsidP="002B7112">
            <w:pPr>
              <w:ind w:right="107"/>
              <w:jc w:val="right"/>
              <w:rPr>
                <w:rFonts w:ascii="Arial" w:hAnsi="Arial" w:cs="Arial"/>
                <w:sz w:val="18"/>
                <w:szCs w:val="20"/>
              </w:rPr>
            </w:pPr>
            <w:r w:rsidRPr="00BE54B4">
              <w:rPr>
                <w:rFonts w:ascii="Arial" w:hAnsi="Arial" w:cs="Arial"/>
                <w:sz w:val="18"/>
                <w:szCs w:val="20"/>
              </w:rPr>
              <w:t>-</w:t>
            </w:r>
          </w:p>
        </w:tc>
      </w:tr>
      <w:tr w:rsidR="002B7112" w:rsidRPr="00BE54B4" w14:paraId="1AB896FA" w14:textId="77777777" w:rsidTr="001B7CE7">
        <w:trPr>
          <w:trHeight w:val="113"/>
        </w:trPr>
        <w:tc>
          <w:tcPr>
            <w:tcW w:w="3276" w:type="pct"/>
            <w:noWrap/>
            <w:tcMar>
              <w:top w:w="15" w:type="dxa"/>
              <w:left w:w="15" w:type="dxa"/>
              <w:bottom w:w="0" w:type="dxa"/>
              <w:right w:w="15" w:type="dxa"/>
            </w:tcMar>
            <w:vAlign w:val="center"/>
          </w:tcPr>
          <w:p w14:paraId="1D75E0F5" w14:textId="77777777" w:rsidR="002B7112" w:rsidRPr="00BE54B4" w:rsidRDefault="002B7112" w:rsidP="002B7112">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BE54B4">
              <w:rPr>
                <w:rFonts w:ascii="Arial" w:hAnsi="Arial" w:cs="Arial"/>
                <w:szCs w:val="20"/>
              </w:rPr>
              <w:t>Değer Azalma Karşılığı (-)</w:t>
            </w:r>
          </w:p>
        </w:tc>
        <w:tc>
          <w:tcPr>
            <w:tcW w:w="862" w:type="pct"/>
            <w:vAlign w:val="bottom"/>
          </w:tcPr>
          <w:p w14:paraId="2C1EF0BC" w14:textId="189042EE" w:rsidR="002B7112" w:rsidRPr="00BE54B4" w:rsidRDefault="002B7112" w:rsidP="002B7112">
            <w:pPr>
              <w:ind w:right="107"/>
              <w:jc w:val="right"/>
              <w:rPr>
                <w:rFonts w:ascii="Arial" w:hAnsi="Arial" w:cs="Arial"/>
                <w:sz w:val="18"/>
                <w:szCs w:val="20"/>
              </w:rPr>
            </w:pPr>
            <w:r w:rsidRPr="00BE54B4">
              <w:rPr>
                <w:rFonts w:ascii="Arial" w:hAnsi="Arial" w:cs="Arial"/>
                <w:sz w:val="18"/>
                <w:szCs w:val="20"/>
                <w:lang w:val="en-US" w:eastAsia="en-US"/>
              </w:rPr>
              <w:t>-</w:t>
            </w:r>
          </w:p>
        </w:tc>
        <w:tc>
          <w:tcPr>
            <w:tcW w:w="862" w:type="pct"/>
            <w:noWrap/>
            <w:tcMar>
              <w:top w:w="15" w:type="dxa"/>
              <w:left w:w="15" w:type="dxa"/>
              <w:bottom w:w="0" w:type="dxa"/>
              <w:right w:w="15" w:type="dxa"/>
            </w:tcMar>
            <w:vAlign w:val="bottom"/>
          </w:tcPr>
          <w:p w14:paraId="4E43D113" w14:textId="2E41C287" w:rsidR="002B7112" w:rsidRPr="00BE54B4" w:rsidRDefault="002B7112" w:rsidP="002B7112">
            <w:pPr>
              <w:ind w:right="107"/>
              <w:jc w:val="right"/>
              <w:rPr>
                <w:rFonts w:ascii="Arial" w:hAnsi="Arial" w:cs="Arial"/>
                <w:sz w:val="18"/>
                <w:szCs w:val="20"/>
              </w:rPr>
            </w:pPr>
            <w:r w:rsidRPr="00BE54B4">
              <w:rPr>
                <w:rFonts w:ascii="Arial" w:hAnsi="Arial" w:cs="Arial"/>
                <w:sz w:val="18"/>
                <w:szCs w:val="20"/>
              </w:rPr>
              <w:t>-</w:t>
            </w:r>
          </w:p>
        </w:tc>
      </w:tr>
      <w:tr w:rsidR="002B7112" w:rsidRPr="00BE54B4" w14:paraId="284E2297" w14:textId="77777777" w:rsidTr="00D503CA">
        <w:trPr>
          <w:trHeight w:val="113"/>
        </w:trPr>
        <w:tc>
          <w:tcPr>
            <w:tcW w:w="3276" w:type="pct"/>
            <w:tcBorders>
              <w:bottom w:val="single" w:sz="4" w:space="0" w:color="auto"/>
            </w:tcBorders>
            <w:noWrap/>
            <w:tcMar>
              <w:top w:w="15" w:type="dxa"/>
              <w:left w:w="15" w:type="dxa"/>
              <w:bottom w:w="0" w:type="dxa"/>
              <w:right w:w="15" w:type="dxa"/>
            </w:tcMar>
            <w:vAlign w:val="center"/>
          </w:tcPr>
          <w:p w14:paraId="3684BCD4" w14:textId="77777777" w:rsidR="002B7112" w:rsidRPr="00BE54B4" w:rsidRDefault="002B7112" w:rsidP="002B7112">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862" w:type="pct"/>
            <w:tcBorders>
              <w:top w:val="nil"/>
              <w:left w:val="nil"/>
              <w:bottom w:val="single" w:sz="4" w:space="0" w:color="auto"/>
              <w:right w:val="nil"/>
            </w:tcBorders>
            <w:vAlign w:val="bottom"/>
          </w:tcPr>
          <w:p w14:paraId="192CE759" w14:textId="77777777" w:rsidR="002B7112" w:rsidRPr="00BE54B4" w:rsidRDefault="002B7112" w:rsidP="002B7112">
            <w:pPr>
              <w:ind w:right="107"/>
              <w:jc w:val="right"/>
              <w:rPr>
                <w:rFonts w:ascii="Arial" w:hAnsi="Arial" w:cs="Arial"/>
                <w:sz w:val="18"/>
                <w:szCs w:val="20"/>
              </w:rPr>
            </w:pPr>
          </w:p>
        </w:tc>
        <w:tc>
          <w:tcPr>
            <w:tcW w:w="862" w:type="pct"/>
            <w:tcBorders>
              <w:bottom w:val="single" w:sz="4" w:space="0" w:color="auto"/>
            </w:tcBorders>
            <w:noWrap/>
            <w:tcMar>
              <w:top w:w="15" w:type="dxa"/>
              <w:left w:w="15" w:type="dxa"/>
              <w:bottom w:w="0" w:type="dxa"/>
              <w:right w:w="15" w:type="dxa"/>
            </w:tcMar>
            <w:vAlign w:val="bottom"/>
          </w:tcPr>
          <w:p w14:paraId="1D4CD9D9" w14:textId="3A0627AD" w:rsidR="002B7112" w:rsidRPr="00BE54B4" w:rsidRDefault="002B7112" w:rsidP="002B7112">
            <w:pPr>
              <w:ind w:right="107"/>
              <w:jc w:val="right"/>
              <w:rPr>
                <w:rFonts w:ascii="Arial" w:hAnsi="Arial" w:cs="Arial"/>
                <w:sz w:val="18"/>
                <w:szCs w:val="20"/>
              </w:rPr>
            </w:pPr>
          </w:p>
        </w:tc>
      </w:tr>
      <w:tr w:rsidR="002B7112" w:rsidRPr="00BE54B4" w14:paraId="6EDF2FBA" w14:textId="77777777" w:rsidTr="00D503CA">
        <w:trPr>
          <w:trHeight w:val="113"/>
        </w:trPr>
        <w:tc>
          <w:tcPr>
            <w:tcW w:w="3276" w:type="pct"/>
            <w:tcBorders>
              <w:top w:val="single" w:sz="4" w:space="0" w:color="auto"/>
              <w:bottom w:val="double" w:sz="4" w:space="0" w:color="auto"/>
            </w:tcBorders>
            <w:noWrap/>
            <w:tcMar>
              <w:top w:w="15" w:type="dxa"/>
              <w:left w:w="15" w:type="dxa"/>
              <w:bottom w:w="0" w:type="dxa"/>
              <w:right w:w="15" w:type="dxa"/>
            </w:tcMar>
            <w:vAlign w:val="center"/>
          </w:tcPr>
          <w:p w14:paraId="5891BCA4" w14:textId="77777777" w:rsidR="002B7112" w:rsidRPr="00BE54B4" w:rsidRDefault="002B7112" w:rsidP="002B7112">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BE54B4">
              <w:rPr>
                <w:rFonts w:ascii="Arial" w:hAnsi="Arial" w:cs="Arial"/>
                <w:b/>
                <w:szCs w:val="20"/>
              </w:rPr>
              <w:t>Toplam</w:t>
            </w:r>
          </w:p>
        </w:tc>
        <w:tc>
          <w:tcPr>
            <w:tcW w:w="862" w:type="pct"/>
            <w:tcBorders>
              <w:top w:val="single" w:sz="4" w:space="0" w:color="auto"/>
              <w:left w:val="nil"/>
              <w:bottom w:val="double" w:sz="4" w:space="0" w:color="auto"/>
              <w:right w:val="nil"/>
            </w:tcBorders>
            <w:vAlign w:val="bottom"/>
          </w:tcPr>
          <w:p w14:paraId="18E82B27" w14:textId="7164742F" w:rsidR="002B7112" w:rsidRPr="00BE54B4" w:rsidRDefault="002B7112" w:rsidP="002B7112">
            <w:pPr>
              <w:ind w:right="107"/>
              <w:jc w:val="right"/>
              <w:rPr>
                <w:rFonts w:ascii="Arial" w:hAnsi="Arial" w:cs="Arial"/>
                <w:b/>
                <w:sz w:val="18"/>
                <w:szCs w:val="20"/>
              </w:rPr>
            </w:pPr>
            <w:r w:rsidRPr="00BE54B4">
              <w:rPr>
                <w:rFonts w:ascii="Arial" w:hAnsi="Arial" w:cs="Arial"/>
                <w:b/>
                <w:sz w:val="18"/>
                <w:szCs w:val="20"/>
                <w:lang w:val="en-US" w:eastAsia="en-US"/>
              </w:rPr>
              <w:t>5.231.801</w:t>
            </w:r>
          </w:p>
        </w:tc>
        <w:tc>
          <w:tcPr>
            <w:tcW w:w="862" w:type="pct"/>
            <w:tcBorders>
              <w:top w:val="single" w:sz="4" w:space="0" w:color="auto"/>
              <w:bottom w:val="double" w:sz="4" w:space="0" w:color="auto"/>
            </w:tcBorders>
            <w:noWrap/>
            <w:tcMar>
              <w:top w:w="15" w:type="dxa"/>
              <w:left w:w="15" w:type="dxa"/>
              <w:bottom w:w="0" w:type="dxa"/>
              <w:right w:w="15" w:type="dxa"/>
            </w:tcMar>
            <w:vAlign w:val="bottom"/>
          </w:tcPr>
          <w:p w14:paraId="69FECBD9" w14:textId="77183309" w:rsidR="002B7112" w:rsidRPr="00BE54B4" w:rsidRDefault="002B7112" w:rsidP="002B7112">
            <w:pPr>
              <w:ind w:right="107"/>
              <w:jc w:val="right"/>
              <w:rPr>
                <w:rFonts w:ascii="Arial" w:hAnsi="Arial" w:cs="Arial"/>
                <w:b/>
                <w:sz w:val="18"/>
                <w:szCs w:val="20"/>
              </w:rPr>
            </w:pPr>
            <w:r w:rsidRPr="00BE54B4">
              <w:rPr>
                <w:rFonts w:ascii="Arial" w:hAnsi="Arial" w:cs="Arial"/>
                <w:b/>
                <w:sz w:val="18"/>
                <w:szCs w:val="20"/>
              </w:rPr>
              <w:t>3.224.800</w:t>
            </w:r>
          </w:p>
        </w:tc>
      </w:tr>
    </w:tbl>
    <w:p w14:paraId="4779B3DE" w14:textId="39093A8E" w:rsidR="00B8413E" w:rsidRPr="00BE54B4" w:rsidRDefault="00E37565" w:rsidP="00B8413E">
      <w:pPr>
        <w:pStyle w:val="GvdeMetniGirintisi"/>
        <w:spacing w:before="120" w:after="120"/>
        <w:ind w:left="-560" w:firstLine="0"/>
        <w:rPr>
          <w:rFonts w:ascii="Arial" w:hAnsi="Arial" w:cs="Arial"/>
          <w:b/>
          <w:sz w:val="20"/>
          <w:szCs w:val="20"/>
        </w:rPr>
      </w:pPr>
      <w:r w:rsidRPr="00BE54B4">
        <w:rPr>
          <w:rFonts w:ascii="Arial" w:hAnsi="Arial" w:cs="Arial"/>
          <w:b/>
          <w:sz w:val="20"/>
          <w:szCs w:val="20"/>
        </w:rPr>
        <w:t>ç.</w:t>
      </w:r>
      <w:r w:rsidR="00B8413E" w:rsidRPr="00BE54B4">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5848"/>
        <w:gridCol w:w="1613"/>
        <w:gridCol w:w="1611"/>
      </w:tblGrid>
      <w:tr w:rsidR="002A2C56" w:rsidRPr="00BE54B4" w14:paraId="42FF89B7" w14:textId="77777777" w:rsidTr="008A1DBE">
        <w:trPr>
          <w:trHeight w:val="113"/>
        </w:trPr>
        <w:tc>
          <w:tcPr>
            <w:tcW w:w="3223" w:type="pct"/>
            <w:tcBorders>
              <w:top w:val="single" w:sz="4" w:space="0" w:color="auto"/>
              <w:left w:val="nil"/>
              <w:bottom w:val="single" w:sz="4" w:space="0" w:color="auto"/>
              <w:right w:val="nil"/>
            </w:tcBorders>
            <w:shd w:val="clear" w:color="auto" w:fill="auto"/>
            <w:noWrap/>
          </w:tcPr>
          <w:p w14:paraId="22F618AD" w14:textId="77777777" w:rsidR="002A2C56" w:rsidRPr="00BE54B4" w:rsidRDefault="002A2C56" w:rsidP="002A2C56">
            <w:pPr>
              <w:jc w:val="both"/>
              <w:rPr>
                <w:rFonts w:ascii="Arial" w:hAnsi="Arial" w:cs="Arial"/>
                <w:sz w:val="20"/>
                <w:szCs w:val="20"/>
              </w:rPr>
            </w:pPr>
            <w:r w:rsidRPr="00BE54B4">
              <w:rPr>
                <w:rFonts w:ascii="Arial" w:hAnsi="Arial" w:cs="Arial"/>
                <w:sz w:val="20"/>
                <w:szCs w:val="20"/>
              </w:rPr>
              <w:t> </w:t>
            </w:r>
          </w:p>
        </w:tc>
        <w:tc>
          <w:tcPr>
            <w:tcW w:w="889" w:type="pct"/>
            <w:tcBorders>
              <w:top w:val="single" w:sz="4" w:space="0" w:color="auto"/>
              <w:left w:val="nil"/>
              <w:bottom w:val="single" w:sz="4" w:space="0" w:color="auto"/>
              <w:right w:val="nil"/>
            </w:tcBorders>
            <w:vAlign w:val="bottom"/>
          </w:tcPr>
          <w:p w14:paraId="2C37C400" w14:textId="42173009" w:rsidR="002A2C56" w:rsidRPr="00BE54B4" w:rsidRDefault="002A2C56" w:rsidP="002A2C56">
            <w:pPr>
              <w:ind w:right="52"/>
              <w:jc w:val="right"/>
              <w:rPr>
                <w:rFonts w:ascii="Arial" w:hAnsi="Arial" w:cs="Arial"/>
                <w:b/>
                <w:sz w:val="18"/>
                <w:szCs w:val="20"/>
              </w:rPr>
            </w:pPr>
            <w:r w:rsidRPr="00BE54B4">
              <w:rPr>
                <w:rFonts w:ascii="Arial" w:hAnsi="Arial" w:cs="Arial"/>
                <w:b/>
                <w:sz w:val="18"/>
                <w:szCs w:val="20"/>
              </w:rPr>
              <w:t>Cari Dönem</w:t>
            </w:r>
          </w:p>
        </w:tc>
        <w:tc>
          <w:tcPr>
            <w:tcW w:w="888" w:type="pct"/>
            <w:tcBorders>
              <w:top w:val="single" w:sz="4" w:space="0" w:color="auto"/>
              <w:left w:val="nil"/>
              <w:bottom w:val="single" w:sz="4" w:space="0" w:color="auto"/>
              <w:right w:val="nil"/>
            </w:tcBorders>
            <w:shd w:val="clear" w:color="auto" w:fill="auto"/>
            <w:noWrap/>
            <w:vAlign w:val="bottom"/>
          </w:tcPr>
          <w:p w14:paraId="561D7432" w14:textId="5B2E74D6" w:rsidR="002A2C56" w:rsidRPr="00BE54B4" w:rsidRDefault="002A2C56" w:rsidP="002A2C56">
            <w:pPr>
              <w:ind w:right="52"/>
              <w:jc w:val="right"/>
              <w:rPr>
                <w:rFonts w:ascii="Arial" w:eastAsia="Arial Unicode MS" w:hAnsi="Arial" w:cs="Arial"/>
                <w:b/>
                <w:sz w:val="18"/>
                <w:szCs w:val="20"/>
              </w:rPr>
            </w:pPr>
            <w:r w:rsidRPr="00BE54B4">
              <w:rPr>
                <w:rFonts w:ascii="Arial" w:hAnsi="Arial" w:cs="Arial"/>
                <w:b/>
                <w:sz w:val="18"/>
                <w:szCs w:val="20"/>
              </w:rPr>
              <w:t>Önceki Dönem</w:t>
            </w:r>
          </w:p>
        </w:tc>
      </w:tr>
      <w:tr w:rsidR="002A2C56" w:rsidRPr="00BE54B4" w14:paraId="5A6BC4BA" w14:textId="77777777" w:rsidTr="002A2C56">
        <w:trPr>
          <w:trHeight w:val="208"/>
        </w:trPr>
        <w:tc>
          <w:tcPr>
            <w:tcW w:w="3223" w:type="pct"/>
            <w:tcBorders>
              <w:top w:val="single" w:sz="4" w:space="0" w:color="auto"/>
              <w:left w:val="nil"/>
              <w:bottom w:val="nil"/>
              <w:right w:val="nil"/>
            </w:tcBorders>
            <w:shd w:val="clear" w:color="auto" w:fill="auto"/>
            <w:noWrap/>
            <w:vAlign w:val="bottom"/>
          </w:tcPr>
          <w:p w14:paraId="60530C5E" w14:textId="77777777" w:rsidR="002A2C56" w:rsidRPr="00BE54B4" w:rsidRDefault="002A2C56" w:rsidP="002A2C56">
            <w:pPr>
              <w:jc w:val="both"/>
              <w:rPr>
                <w:rFonts w:ascii="Arial" w:hAnsi="Arial" w:cs="Arial"/>
                <w:sz w:val="20"/>
                <w:szCs w:val="20"/>
              </w:rPr>
            </w:pPr>
          </w:p>
        </w:tc>
        <w:tc>
          <w:tcPr>
            <w:tcW w:w="889" w:type="pct"/>
            <w:tcBorders>
              <w:top w:val="single" w:sz="4" w:space="0" w:color="auto"/>
              <w:left w:val="nil"/>
              <w:bottom w:val="nil"/>
              <w:right w:val="nil"/>
            </w:tcBorders>
          </w:tcPr>
          <w:p w14:paraId="755FD039" w14:textId="77777777" w:rsidR="002A2C56" w:rsidRPr="00BE54B4" w:rsidRDefault="002A2C56" w:rsidP="002A2C56">
            <w:pPr>
              <w:ind w:right="52"/>
              <w:jc w:val="both"/>
              <w:rPr>
                <w:rFonts w:ascii="Arial" w:hAnsi="Arial" w:cs="Arial"/>
                <w:sz w:val="20"/>
                <w:szCs w:val="20"/>
              </w:rPr>
            </w:pPr>
          </w:p>
        </w:tc>
        <w:tc>
          <w:tcPr>
            <w:tcW w:w="888" w:type="pct"/>
            <w:tcBorders>
              <w:top w:val="single" w:sz="4" w:space="0" w:color="auto"/>
              <w:left w:val="nil"/>
              <w:bottom w:val="nil"/>
              <w:right w:val="nil"/>
            </w:tcBorders>
            <w:shd w:val="clear" w:color="auto" w:fill="auto"/>
            <w:noWrap/>
            <w:vAlign w:val="bottom"/>
          </w:tcPr>
          <w:p w14:paraId="6D0E58A6" w14:textId="7267060B" w:rsidR="002A2C56" w:rsidRPr="00BE54B4" w:rsidRDefault="002A2C56" w:rsidP="002A2C56">
            <w:pPr>
              <w:ind w:right="52"/>
              <w:jc w:val="both"/>
              <w:rPr>
                <w:rFonts w:ascii="Arial" w:hAnsi="Arial" w:cs="Arial"/>
                <w:sz w:val="20"/>
                <w:szCs w:val="20"/>
              </w:rPr>
            </w:pPr>
          </w:p>
        </w:tc>
      </w:tr>
      <w:tr w:rsidR="002B7112" w:rsidRPr="00BE54B4" w14:paraId="6E27BAA6" w14:textId="77777777" w:rsidTr="00D503CA">
        <w:trPr>
          <w:trHeight w:val="113"/>
        </w:trPr>
        <w:tc>
          <w:tcPr>
            <w:tcW w:w="3223" w:type="pct"/>
            <w:tcBorders>
              <w:top w:val="nil"/>
              <w:left w:val="nil"/>
              <w:bottom w:val="nil"/>
              <w:right w:val="nil"/>
            </w:tcBorders>
            <w:shd w:val="clear" w:color="auto" w:fill="auto"/>
            <w:noWrap/>
            <w:vAlign w:val="center"/>
          </w:tcPr>
          <w:p w14:paraId="7366E71D" w14:textId="77777777" w:rsidR="002B7112" w:rsidRPr="00BE54B4" w:rsidRDefault="002B7112" w:rsidP="002B7112">
            <w:pPr>
              <w:tabs>
                <w:tab w:val="left" w:pos="-1980"/>
              </w:tabs>
              <w:rPr>
                <w:rFonts w:ascii="Arial" w:eastAsia="Arial Unicode MS" w:hAnsi="Arial" w:cs="Arial"/>
                <w:sz w:val="18"/>
                <w:szCs w:val="20"/>
              </w:rPr>
            </w:pPr>
            <w:r w:rsidRPr="00BE54B4">
              <w:rPr>
                <w:rFonts w:ascii="Arial" w:hAnsi="Arial" w:cs="Arial"/>
                <w:sz w:val="18"/>
                <w:szCs w:val="20"/>
              </w:rPr>
              <w:t xml:space="preserve">Dönem Başındaki Değer </w:t>
            </w:r>
          </w:p>
        </w:tc>
        <w:tc>
          <w:tcPr>
            <w:tcW w:w="889" w:type="pct"/>
          </w:tcPr>
          <w:p w14:paraId="3A3AA387" w14:textId="7E22D1C1" w:rsidR="002B7112" w:rsidRPr="00BE54B4" w:rsidRDefault="002B7112" w:rsidP="002B7112">
            <w:pPr>
              <w:ind w:right="52"/>
              <w:jc w:val="right"/>
              <w:rPr>
                <w:rFonts w:ascii="Arial" w:hAnsi="Arial" w:cs="Arial"/>
                <w:sz w:val="18"/>
                <w:szCs w:val="20"/>
                <w:lang w:val="en-US" w:eastAsia="en-US"/>
              </w:rPr>
            </w:pPr>
            <w:r w:rsidRPr="00BE54B4">
              <w:rPr>
                <w:rFonts w:ascii="Arial" w:hAnsi="Arial" w:cs="Arial"/>
                <w:sz w:val="18"/>
                <w:szCs w:val="20"/>
                <w:lang w:val="en-US" w:eastAsia="en-US"/>
              </w:rPr>
              <w:t>3.224.800</w:t>
            </w:r>
          </w:p>
        </w:tc>
        <w:tc>
          <w:tcPr>
            <w:tcW w:w="888" w:type="pct"/>
            <w:tcBorders>
              <w:top w:val="nil"/>
              <w:left w:val="nil"/>
              <w:bottom w:val="nil"/>
              <w:right w:val="nil"/>
            </w:tcBorders>
            <w:shd w:val="clear" w:color="auto" w:fill="auto"/>
            <w:noWrap/>
          </w:tcPr>
          <w:p w14:paraId="4DBD31AE" w14:textId="61475418" w:rsidR="002B7112" w:rsidRPr="00BE54B4" w:rsidRDefault="002B7112" w:rsidP="002B7112">
            <w:pPr>
              <w:ind w:right="52"/>
              <w:jc w:val="right"/>
              <w:rPr>
                <w:rFonts w:ascii="Arial" w:hAnsi="Arial" w:cs="Arial"/>
                <w:sz w:val="18"/>
                <w:szCs w:val="20"/>
              </w:rPr>
            </w:pPr>
            <w:r w:rsidRPr="00BE54B4">
              <w:rPr>
                <w:rFonts w:ascii="Arial" w:hAnsi="Arial" w:cs="Arial"/>
                <w:sz w:val="18"/>
                <w:szCs w:val="20"/>
              </w:rPr>
              <w:t>1.994.319</w:t>
            </w:r>
          </w:p>
        </w:tc>
      </w:tr>
      <w:tr w:rsidR="002B7112" w:rsidRPr="00BE54B4" w14:paraId="156D4738" w14:textId="77777777" w:rsidTr="00D503CA">
        <w:trPr>
          <w:trHeight w:val="113"/>
        </w:trPr>
        <w:tc>
          <w:tcPr>
            <w:tcW w:w="3223" w:type="pct"/>
            <w:tcBorders>
              <w:top w:val="nil"/>
              <w:left w:val="nil"/>
              <w:bottom w:val="nil"/>
              <w:right w:val="nil"/>
            </w:tcBorders>
            <w:shd w:val="clear" w:color="auto" w:fill="auto"/>
            <w:noWrap/>
            <w:vAlign w:val="center"/>
          </w:tcPr>
          <w:p w14:paraId="0530555D" w14:textId="77777777" w:rsidR="002B7112" w:rsidRPr="00BE54B4" w:rsidRDefault="002B7112" w:rsidP="002B7112">
            <w:pPr>
              <w:tabs>
                <w:tab w:val="left" w:pos="-1980"/>
              </w:tabs>
              <w:rPr>
                <w:rFonts w:ascii="Arial" w:hAnsi="Arial" w:cs="Arial"/>
                <w:sz w:val="18"/>
                <w:szCs w:val="20"/>
              </w:rPr>
            </w:pPr>
            <w:r w:rsidRPr="00BE54B4">
              <w:rPr>
                <w:rFonts w:ascii="Arial" w:hAnsi="Arial" w:cs="Arial"/>
                <w:sz w:val="18"/>
                <w:szCs w:val="20"/>
              </w:rPr>
              <w:t xml:space="preserve">Parasal Varlıklarda Meydana Gelen Kur Farkları </w:t>
            </w:r>
          </w:p>
        </w:tc>
        <w:tc>
          <w:tcPr>
            <w:tcW w:w="889" w:type="pct"/>
          </w:tcPr>
          <w:p w14:paraId="7F6664F1" w14:textId="18D5E528" w:rsidR="002B7112" w:rsidRPr="00BE54B4" w:rsidRDefault="002B7112" w:rsidP="002B7112">
            <w:pPr>
              <w:ind w:right="52"/>
              <w:jc w:val="right"/>
              <w:rPr>
                <w:rFonts w:ascii="Arial" w:hAnsi="Arial" w:cs="Arial"/>
                <w:sz w:val="18"/>
                <w:szCs w:val="20"/>
                <w:lang w:val="en-US" w:eastAsia="en-US"/>
              </w:rPr>
            </w:pPr>
            <w:r w:rsidRPr="00BE54B4">
              <w:rPr>
                <w:rFonts w:ascii="Arial" w:hAnsi="Arial" w:cs="Arial"/>
                <w:sz w:val="18"/>
                <w:szCs w:val="20"/>
                <w:lang w:val="en-US" w:eastAsia="en-US"/>
              </w:rPr>
              <w:t>329.690</w:t>
            </w:r>
          </w:p>
        </w:tc>
        <w:tc>
          <w:tcPr>
            <w:tcW w:w="888" w:type="pct"/>
            <w:tcBorders>
              <w:top w:val="nil"/>
              <w:left w:val="nil"/>
              <w:bottom w:val="nil"/>
              <w:right w:val="nil"/>
            </w:tcBorders>
            <w:shd w:val="clear" w:color="auto" w:fill="auto"/>
            <w:noWrap/>
          </w:tcPr>
          <w:p w14:paraId="2A47895C" w14:textId="1A037B7B" w:rsidR="002B7112" w:rsidRPr="00BE54B4" w:rsidRDefault="002B7112" w:rsidP="002B7112">
            <w:pPr>
              <w:ind w:right="52"/>
              <w:jc w:val="right"/>
              <w:rPr>
                <w:rFonts w:ascii="Arial" w:hAnsi="Arial" w:cs="Arial"/>
                <w:sz w:val="18"/>
                <w:szCs w:val="20"/>
              </w:rPr>
            </w:pPr>
            <w:r w:rsidRPr="00BE54B4">
              <w:rPr>
                <w:rFonts w:ascii="Arial" w:hAnsi="Arial" w:cs="Arial"/>
                <w:sz w:val="18"/>
                <w:szCs w:val="20"/>
              </w:rPr>
              <w:t>424.544</w:t>
            </w:r>
          </w:p>
        </w:tc>
      </w:tr>
      <w:tr w:rsidR="002B7112" w:rsidRPr="00BE54B4" w14:paraId="1F87737E" w14:textId="77777777" w:rsidTr="00D503CA">
        <w:trPr>
          <w:trHeight w:val="113"/>
        </w:trPr>
        <w:tc>
          <w:tcPr>
            <w:tcW w:w="3223" w:type="pct"/>
            <w:tcBorders>
              <w:top w:val="nil"/>
              <w:left w:val="nil"/>
              <w:bottom w:val="nil"/>
              <w:right w:val="nil"/>
            </w:tcBorders>
            <w:shd w:val="clear" w:color="auto" w:fill="auto"/>
            <w:noWrap/>
            <w:vAlign w:val="center"/>
          </w:tcPr>
          <w:p w14:paraId="1C51FD0C" w14:textId="7627C8B1" w:rsidR="002B7112" w:rsidRPr="00BE54B4" w:rsidRDefault="002B7112" w:rsidP="002B7112">
            <w:pPr>
              <w:tabs>
                <w:tab w:val="left" w:pos="-1980"/>
              </w:tabs>
              <w:rPr>
                <w:rFonts w:ascii="Arial" w:eastAsia="Arial Unicode MS" w:hAnsi="Arial" w:cs="Arial"/>
                <w:sz w:val="18"/>
                <w:szCs w:val="20"/>
              </w:rPr>
            </w:pPr>
            <w:r w:rsidRPr="00BE54B4">
              <w:rPr>
                <w:rFonts w:ascii="Arial" w:hAnsi="Arial" w:cs="Arial"/>
                <w:sz w:val="18"/>
                <w:szCs w:val="20"/>
              </w:rPr>
              <w:t xml:space="preserve">Yıl İçindeki Alımlar </w:t>
            </w:r>
            <w:r w:rsidRPr="00BE54B4">
              <w:rPr>
                <w:rFonts w:ascii="Arial" w:hAnsi="Arial" w:cs="Arial"/>
                <w:sz w:val="18"/>
                <w:szCs w:val="20"/>
                <w:vertAlign w:val="superscript"/>
              </w:rPr>
              <w:t>(*)</w:t>
            </w:r>
          </w:p>
        </w:tc>
        <w:tc>
          <w:tcPr>
            <w:tcW w:w="889" w:type="pct"/>
          </w:tcPr>
          <w:p w14:paraId="008AD63F" w14:textId="60C4F5BD" w:rsidR="002B7112" w:rsidRPr="00BE54B4" w:rsidRDefault="002B7112" w:rsidP="002B7112">
            <w:pPr>
              <w:ind w:right="52"/>
              <w:jc w:val="right"/>
              <w:rPr>
                <w:rFonts w:ascii="Arial" w:hAnsi="Arial" w:cs="Arial"/>
                <w:sz w:val="18"/>
                <w:szCs w:val="20"/>
                <w:lang w:val="en-US" w:eastAsia="en-US"/>
              </w:rPr>
            </w:pPr>
            <w:r w:rsidRPr="00BE54B4">
              <w:rPr>
                <w:rFonts w:ascii="Arial" w:hAnsi="Arial" w:cs="Arial"/>
                <w:sz w:val="18"/>
                <w:szCs w:val="20"/>
                <w:lang w:val="en-US" w:eastAsia="en-US"/>
              </w:rPr>
              <w:t>3.151.694</w:t>
            </w:r>
          </w:p>
        </w:tc>
        <w:tc>
          <w:tcPr>
            <w:tcW w:w="888" w:type="pct"/>
            <w:tcBorders>
              <w:top w:val="nil"/>
              <w:left w:val="nil"/>
              <w:bottom w:val="nil"/>
              <w:right w:val="nil"/>
            </w:tcBorders>
            <w:shd w:val="clear" w:color="auto" w:fill="auto"/>
            <w:noWrap/>
          </w:tcPr>
          <w:p w14:paraId="106576B3" w14:textId="5B9679EC" w:rsidR="002B7112" w:rsidRPr="00BE54B4" w:rsidRDefault="002B7112" w:rsidP="002B7112">
            <w:pPr>
              <w:ind w:right="52"/>
              <w:jc w:val="right"/>
              <w:rPr>
                <w:rFonts w:ascii="Arial" w:hAnsi="Arial" w:cs="Arial"/>
                <w:sz w:val="18"/>
                <w:szCs w:val="20"/>
              </w:rPr>
            </w:pPr>
            <w:r w:rsidRPr="00BE54B4">
              <w:rPr>
                <w:rFonts w:ascii="Arial" w:hAnsi="Arial" w:cs="Arial"/>
                <w:sz w:val="18"/>
                <w:szCs w:val="20"/>
              </w:rPr>
              <w:t>1.740.999</w:t>
            </w:r>
          </w:p>
        </w:tc>
      </w:tr>
      <w:tr w:rsidR="002B7112" w:rsidRPr="00BE54B4" w14:paraId="3048A2AD" w14:textId="77777777" w:rsidTr="00D503CA">
        <w:trPr>
          <w:trHeight w:val="113"/>
        </w:trPr>
        <w:tc>
          <w:tcPr>
            <w:tcW w:w="3223" w:type="pct"/>
            <w:tcBorders>
              <w:top w:val="nil"/>
              <w:left w:val="nil"/>
              <w:bottom w:val="nil"/>
              <w:right w:val="nil"/>
            </w:tcBorders>
            <w:shd w:val="clear" w:color="auto" w:fill="auto"/>
            <w:noWrap/>
            <w:vAlign w:val="center"/>
          </w:tcPr>
          <w:p w14:paraId="2A6660AC" w14:textId="691138B7" w:rsidR="002B7112" w:rsidRPr="00BE54B4" w:rsidRDefault="002B7112" w:rsidP="002B7112">
            <w:pPr>
              <w:tabs>
                <w:tab w:val="left" w:pos="-1980"/>
              </w:tabs>
              <w:rPr>
                <w:rFonts w:ascii="Arial" w:eastAsia="Arial Unicode MS" w:hAnsi="Arial" w:cs="Arial"/>
                <w:sz w:val="18"/>
                <w:szCs w:val="20"/>
              </w:rPr>
            </w:pPr>
            <w:r w:rsidRPr="00BE54B4">
              <w:rPr>
                <w:rFonts w:ascii="Arial" w:eastAsia="Arial Unicode MS" w:hAnsi="Arial" w:cs="Arial"/>
                <w:sz w:val="18"/>
                <w:szCs w:val="20"/>
              </w:rPr>
              <w:t xml:space="preserve">Satış ve </w:t>
            </w:r>
            <w:r w:rsidRPr="00BE54B4">
              <w:rPr>
                <w:rFonts w:ascii="Arial" w:hAnsi="Arial" w:cs="Arial"/>
                <w:sz w:val="18"/>
                <w:szCs w:val="20"/>
              </w:rPr>
              <w:t xml:space="preserve">İtfa </w:t>
            </w:r>
            <w:r w:rsidRPr="00BE54B4">
              <w:rPr>
                <w:rFonts w:ascii="Arial" w:eastAsia="Arial Unicode MS" w:hAnsi="Arial" w:cs="Arial"/>
                <w:sz w:val="18"/>
                <w:szCs w:val="20"/>
              </w:rPr>
              <w:t xml:space="preserve">Yolu ile Elden Çıkarılanlar </w:t>
            </w:r>
            <w:r w:rsidRPr="00BE54B4">
              <w:rPr>
                <w:rFonts w:ascii="Arial" w:hAnsi="Arial" w:cs="Arial"/>
                <w:sz w:val="18"/>
                <w:szCs w:val="20"/>
                <w:vertAlign w:val="superscript"/>
              </w:rPr>
              <w:t>(*)</w:t>
            </w:r>
          </w:p>
        </w:tc>
        <w:tc>
          <w:tcPr>
            <w:tcW w:w="889" w:type="pct"/>
          </w:tcPr>
          <w:p w14:paraId="5053146B" w14:textId="7F143510" w:rsidR="002B7112" w:rsidRPr="00BE54B4" w:rsidRDefault="002B7112" w:rsidP="002B7112">
            <w:pPr>
              <w:ind w:right="52"/>
              <w:jc w:val="right"/>
              <w:rPr>
                <w:rFonts w:ascii="Arial" w:hAnsi="Arial" w:cs="Arial"/>
                <w:sz w:val="18"/>
                <w:szCs w:val="20"/>
                <w:lang w:val="en-US" w:eastAsia="en-US"/>
              </w:rPr>
            </w:pPr>
            <w:r w:rsidRPr="00BE54B4">
              <w:rPr>
                <w:rFonts w:ascii="Arial" w:hAnsi="Arial" w:cs="Arial"/>
                <w:sz w:val="18"/>
                <w:szCs w:val="20"/>
                <w:lang w:val="en-US" w:eastAsia="en-US"/>
              </w:rPr>
              <w:t>(1.484.485)</w:t>
            </w:r>
          </w:p>
        </w:tc>
        <w:tc>
          <w:tcPr>
            <w:tcW w:w="888" w:type="pct"/>
            <w:tcBorders>
              <w:top w:val="nil"/>
              <w:left w:val="nil"/>
              <w:bottom w:val="nil"/>
              <w:right w:val="nil"/>
            </w:tcBorders>
            <w:shd w:val="clear" w:color="auto" w:fill="auto"/>
            <w:noWrap/>
          </w:tcPr>
          <w:p w14:paraId="34976D4B" w14:textId="6D953AB0" w:rsidR="002B7112" w:rsidRPr="00BE54B4" w:rsidRDefault="002B7112" w:rsidP="002B7112">
            <w:pPr>
              <w:ind w:right="52"/>
              <w:jc w:val="right"/>
              <w:rPr>
                <w:rFonts w:ascii="Arial" w:hAnsi="Arial" w:cs="Arial"/>
                <w:sz w:val="18"/>
                <w:szCs w:val="20"/>
              </w:rPr>
            </w:pPr>
            <w:r w:rsidRPr="00BE54B4">
              <w:rPr>
                <w:rFonts w:ascii="Arial" w:hAnsi="Arial" w:cs="Arial"/>
                <w:sz w:val="18"/>
                <w:szCs w:val="20"/>
              </w:rPr>
              <w:t>(957.473)</w:t>
            </w:r>
          </w:p>
        </w:tc>
      </w:tr>
      <w:tr w:rsidR="002B7112" w:rsidRPr="00BE54B4" w14:paraId="6CEFC7E2" w14:textId="77777777" w:rsidTr="00D503CA">
        <w:trPr>
          <w:trHeight w:val="113"/>
        </w:trPr>
        <w:tc>
          <w:tcPr>
            <w:tcW w:w="3223" w:type="pct"/>
            <w:tcBorders>
              <w:top w:val="nil"/>
              <w:left w:val="nil"/>
              <w:bottom w:val="nil"/>
              <w:right w:val="nil"/>
            </w:tcBorders>
            <w:shd w:val="clear" w:color="auto" w:fill="auto"/>
            <w:noWrap/>
            <w:vAlign w:val="center"/>
          </w:tcPr>
          <w:p w14:paraId="6D9584D0" w14:textId="77777777" w:rsidR="002B7112" w:rsidRPr="00BE54B4" w:rsidRDefault="002B7112" w:rsidP="002B7112">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BE54B4">
              <w:rPr>
                <w:rFonts w:ascii="Arial" w:eastAsia="Times New Roman" w:hAnsi="Arial" w:cs="Arial"/>
                <w:szCs w:val="20"/>
              </w:rPr>
              <w:t>Değer Azalışı Karşılığı (-)</w:t>
            </w:r>
          </w:p>
        </w:tc>
        <w:tc>
          <w:tcPr>
            <w:tcW w:w="889" w:type="pct"/>
          </w:tcPr>
          <w:p w14:paraId="114DA480" w14:textId="4544AC1C" w:rsidR="002B7112" w:rsidRPr="00BE54B4" w:rsidRDefault="002B7112" w:rsidP="002B7112">
            <w:pPr>
              <w:ind w:right="52"/>
              <w:jc w:val="right"/>
              <w:rPr>
                <w:rFonts w:ascii="Arial" w:hAnsi="Arial" w:cs="Arial"/>
                <w:sz w:val="18"/>
                <w:szCs w:val="20"/>
                <w:lang w:val="en-US" w:eastAsia="en-US"/>
              </w:rPr>
            </w:pPr>
            <w:r w:rsidRPr="00BE54B4">
              <w:rPr>
                <w:rFonts w:ascii="Arial" w:hAnsi="Arial" w:cs="Arial"/>
                <w:sz w:val="18"/>
                <w:szCs w:val="20"/>
                <w:lang w:val="en-US" w:eastAsia="en-US"/>
              </w:rPr>
              <w:t>-</w:t>
            </w:r>
          </w:p>
        </w:tc>
        <w:tc>
          <w:tcPr>
            <w:tcW w:w="888" w:type="pct"/>
            <w:tcBorders>
              <w:top w:val="nil"/>
              <w:left w:val="nil"/>
              <w:bottom w:val="nil"/>
              <w:right w:val="nil"/>
            </w:tcBorders>
            <w:shd w:val="clear" w:color="auto" w:fill="auto"/>
            <w:noWrap/>
          </w:tcPr>
          <w:p w14:paraId="1C1501B9" w14:textId="4D09DBE9" w:rsidR="002B7112" w:rsidRPr="00BE54B4" w:rsidRDefault="002B7112" w:rsidP="002B7112">
            <w:pPr>
              <w:ind w:right="52"/>
              <w:jc w:val="right"/>
              <w:rPr>
                <w:rFonts w:ascii="Arial" w:hAnsi="Arial" w:cs="Arial"/>
                <w:sz w:val="18"/>
                <w:szCs w:val="20"/>
              </w:rPr>
            </w:pPr>
            <w:r w:rsidRPr="00BE54B4">
              <w:rPr>
                <w:rFonts w:ascii="Arial" w:hAnsi="Arial" w:cs="Arial"/>
                <w:sz w:val="18"/>
                <w:szCs w:val="20"/>
              </w:rPr>
              <w:t>-</w:t>
            </w:r>
          </w:p>
        </w:tc>
      </w:tr>
      <w:tr w:rsidR="002B7112" w:rsidRPr="00BE54B4" w14:paraId="6C881EE4" w14:textId="77777777" w:rsidTr="00D503CA">
        <w:trPr>
          <w:trHeight w:val="113"/>
        </w:trPr>
        <w:tc>
          <w:tcPr>
            <w:tcW w:w="3223" w:type="pct"/>
            <w:tcBorders>
              <w:top w:val="nil"/>
              <w:left w:val="nil"/>
              <w:right w:val="nil"/>
            </w:tcBorders>
            <w:shd w:val="clear" w:color="auto" w:fill="auto"/>
            <w:noWrap/>
            <w:vAlign w:val="center"/>
          </w:tcPr>
          <w:p w14:paraId="45D4135A" w14:textId="77777777" w:rsidR="002B7112" w:rsidRPr="00BE54B4" w:rsidRDefault="002B7112" w:rsidP="002B7112">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BE54B4">
              <w:rPr>
                <w:rFonts w:ascii="Arial" w:eastAsia="Times New Roman" w:hAnsi="Arial" w:cs="Arial"/>
                <w:szCs w:val="20"/>
              </w:rPr>
              <w:t>Yeniden sınıflandırmalar</w:t>
            </w:r>
          </w:p>
        </w:tc>
        <w:tc>
          <w:tcPr>
            <w:tcW w:w="889" w:type="pct"/>
          </w:tcPr>
          <w:p w14:paraId="74B84F2E" w14:textId="768B8D67" w:rsidR="002B7112" w:rsidRPr="00BE54B4" w:rsidRDefault="002B7112" w:rsidP="002B7112">
            <w:pPr>
              <w:ind w:right="52"/>
              <w:jc w:val="right"/>
              <w:rPr>
                <w:rFonts w:ascii="Arial" w:hAnsi="Arial" w:cs="Arial"/>
                <w:sz w:val="18"/>
                <w:szCs w:val="20"/>
                <w:lang w:val="en-US" w:eastAsia="en-US"/>
              </w:rPr>
            </w:pPr>
            <w:r w:rsidRPr="00BE54B4">
              <w:rPr>
                <w:rFonts w:ascii="Arial" w:hAnsi="Arial" w:cs="Arial"/>
                <w:sz w:val="18"/>
                <w:szCs w:val="20"/>
                <w:lang w:val="en-US" w:eastAsia="en-US"/>
              </w:rPr>
              <w:t>-</w:t>
            </w:r>
          </w:p>
        </w:tc>
        <w:tc>
          <w:tcPr>
            <w:tcW w:w="888" w:type="pct"/>
            <w:tcBorders>
              <w:top w:val="nil"/>
              <w:left w:val="nil"/>
              <w:right w:val="nil"/>
            </w:tcBorders>
            <w:shd w:val="clear" w:color="auto" w:fill="auto"/>
            <w:noWrap/>
          </w:tcPr>
          <w:p w14:paraId="73F72D0C" w14:textId="3B7EE7E6" w:rsidR="002B7112" w:rsidRPr="00BE54B4" w:rsidRDefault="002B7112" w:rsidP="002B7112">
            <w:pPr>
              <w:ind w:right="52"/>
              <w:jc w:val="right"/>
              <w:rPr>
                <w:rFonts w:ascii="Arial" w:hAnsi="Arial" w:cs="Arial"/>
                <w:sz w:val="18"/>
                <w:szCs w:val="20"/>
              </w:rPr>
            </w:pPr>
            <w:r w:rsidRPr="00BE54B4">
              <w:rPr>
                <w:rFonts w:ascii="Arial" w:hAnsi="Arial" w:cs="Arial"/>
                <w:sz w:val="18"/>
                <w:szCs w:val="20"/>
              </w:rPr>
              <w:t>-</w:t>
            </w:r>
          </w:p>
        </w:tc>
      </w:tr>
      <w:tr w:rsidR="002B7112" w:rsidRPr="00BE54B4" w14:paraId="3EE64905" w14:textId="77777777" w:rsidTr="00D503CA">
        <w:trPr>
          <w:trHeight w:val="113"/>
        </w:trPr>
        <w:tc>
          <w:tcPr>
            <w:tcW w:w="3223" w:type="pct"/>
            <w:tcBorders>
              <w:top w:val="nil"/>
              <w:left w:val="nil"/>
              <w:right w:val="nil"/>
            </w:tcBorders>
            <w:shd w:val="clear" w:color="auto" w:fill="auto"/>
            <w:noWrap/>
            <w:vAlign w:val="center"/>
          </w:tcPr>
          <w:p w14:paraId="3D1602A5" w14:textId="77777777" w:rsidR="002B7112" w:rsidRPr="00BE54B4" w:rsidRDefault="002B7112" w:rsidP="002B7112">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BE54B4">
              <w:rPr>
                <w:rFonts w:ascii="Arial" w:eastAsia="Times New Roman" w:hAnsi="Arial" w:cs="Arial"/>
                <w:szCs w:val="20"/>
              </w:rPr>
              <w:t>Gelir tahakkuk ve reeskontları</w:t>
            </w:r>
          </w:p>
        </w:tc>
        <w:tc>
          <w:tcPr>
            <w:tcW w:w="889" w:type="pct"/>
          </w:tcPr>
          <w:p w14:paraId="0BA710A4" w14:textId="62BCA373" w:rsidR="002B7112" w:rsidRPr="00BE54B4" w:rsidRDefault="002B7112" w:rsidP="002B7112">
            <w:pPr>
              <w:ind w:right="52"/>
              <w:jc w:val="right"/>
              <w:rPr>
                <w:rFonts w:ascii="Arial" w:hAnsi="Arial" w:cs="Arial"/>
                <w:sz w:val="18"/>
                <w:szCs w:val="20"/>
                <w:lang w:val="en-US" w:eastAsia="en-US"/>
              </w:rPr>
            </w:pPr>
            <w:r w:rsidRPr="00BE54B4">
              <w:rPr>
                <w:rFonts w:ascii="Arial" w:hAnsi="Arial" w:cs="Arial"/>
                <w:sz w:val="18"/>
                <w:szCs w:val="20"/>
                <w:lang w:val="en-US" w:eastAsia="en-US"/>
              </w:rPr>
              <w:t>10.102</w:t>
            </w:r>
          </w:p>
        </w:tc>
        <w:tc>
          <w:tcPr>
            <w:tcW w:w="888" w:type="pct"/>
            <w:tcBorders>
              <w:top w:val="nil"/>
              <w:left w:val="nil"/>
              <w:right w:val="nil"/>
            </w:tcBorders>
            <w:shd w:val="clear" w:color="auto" w:fill="auto"/>
            <w:noWrap/>
          </w:tcPr>
          <w:p w14:paraId="10704A7D" w14:textId="4263D626" w:rsidR="002B7112" w:rsidRPr="00BE54B4" w:rsidRDefault="002B7112" w:rsidP="002B7112">
            <w:pPr>
              <w:ind w:right="52"/>
              <w:jc w:val="right"/>
              <w:rPr>
                <w:rFonts w:ascii="Arial" w:hAnsi="Arial" w:cs="Arial"/>
                <w:sz w:val="18"/>
                <w:szCs w:val="20"/>
              </w:rPr>
            </w:pPr>
            <w:r w:rsidRPr="00BE54B4">
              <w:rPr>
                <w:rFonts w:ascii="Arial" w:hAnsi="Arial" w:cs="Arial"/>
                <w:sz w:val="18"/>
                <w:szCs w:val="20"/>
              </w:rPr>
              <w:t>22.411</w:t>
            </w:r>
          </w:p>
        </w:tc>
      </w:tr>
      <w:tr w:rsidR="002B7112" w:rsidRPr="00BE54B4" w14:paraId="74AA42BE" w14:textId="77777777" w:rsidTr="00D503CA">
        <w:trPr>
          <w:trHeight w:val="113"/>
        </w:trPr>
        <w:tc>
          <w:tcPr>
            <w:tcW w:w="3223" w:type="pct"/>
            <w:tcBorders>
              <w:top w:val="nil"/>
              <w:left w:val="nil"/>
              <w:bottom w:val="single" w:sz="4" w:space="0" w:color="auto"/>
              <w:right w:val="nil"/>
            </w:tcBorders>
            <w:shd w:val="clear" w:color="auto" w:fill="auto"/>
            <w:noWrap/>
            <w:vAlign w:val="center"/>
          </w:tcPr>
          <w:p w14:paraId="238C13B8" w14:textId="77777777" w:rsidR="002B7112" w:rsidRPr="00BE54B4" w:rsidRDefault="002B7112" w:rsidP="002B7112">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89" w:type="pct"/>
            <w:tcBorders>
              <w:top w:val="nil"/>
              <w:left w:val="nil"/>
              <w:bottom w:val="single" w:sz="4" w:space="0" w:color="auto"/>
              <w:right w:val="nil"/>
            </w:tcBorders>
          </w:tcPr>
          <w:p w14:paraId="6C47AF74" w14:textId="77777777" w:rsidR="002B7112" w:rsidRPr="00BE54B4" w:rsidRDefault="002B7112" w:rsidP="002B7112">
            <w:pPr>
              <w:ind w:right="52"/>
              <w:jc w:val="right"/>
              <w:rPr>
                <w:rFonts w:ascii="Arial" w:hAnsi="Arial" w:cs="Arial"/>
                <w:sz w:val="18"/>
                <w:szCs w:val="20"/>
                <w:lang w:val="en-US" w:eastAsia="en-US"/>
              </w:rPr>
            </w:pPr>
          </w:p>
        </w:tc>
        <w:tc>
          <w:tcPr>
            <w:tcW w:w="888" w:type="pct"/>
            <w:tcBorders>
              <w:top w:val="nil"/>
              <w:left w:val="nil"/>
              <w:bottom w:val="single" w:sz="4" w:space="0" w:color="auto"/>
              <w:right w:val="nil"/>
            </w:tcBorders>
            <w:shd w:val="clear" w:color="auto" w:fill="auto"/>
            <w:noWrap/>
          </w:tcPr>
          <w:p w14:paraId="4FDD3796" w14:textId="23361170" w:rsidR="002B7112" w:rsidRPr="00BE54B4" w:rsidRDefault="002B7112" w:rsidP="002B7112">
            <w:pPr>
              <w:ind w:right="52"/>
              <w:jc w:val="right"/>
              <w:rPr>
                <w:rFonts w:ascii="Arial" w:hAnsi="Arial" w:cs="Arial"/>
                <w:sz w:val="18"/>
                <w:szCs w:val="20"/>
              </w:rPr>
            </w:pPr>
          </w:p>
        </w:tc>
      </w:tr>
      <w:tr w:rsidR="002B7112" w:rsidRPr="00BE54B4" w14:paraId="607B4DEF" w14:textId="77777777" w:rsidTr="00D503CA">
        <w:trPr>
          <w:trHeight w:val="113"/>
        </w:trPr>
        <w:tc>
          <w:tcPr>
            <w:tcW w:w="3223" w:type="pct"/>
            <w:tcBorders>
              <w:top w:val="single" w:sz="4" w:space="0" w:color="auto"/>
              <w:left w:val="nil"/>
              <w:bottom w:val="double" w:sz="4" w:space="0" w:color="000000"/>
              <w:right w:val="nil"/>
            </w:tcBorders>
            <w:shd w:val="clear" w:color="auto" w:fill="auto"/>
            <w:noWrap/>
          </w:tcPr>
          <w:p w14:paraId="42CF5747" w14:textId="77777777" w:rsidR="002B7112" w:rsidRPr="00BE54B4" w:rsidRDefault="002B7112" w:rsidP="002B7112">
            <w:pPr>
              <w:jc w:val="both"/>
              <w:rPr>
                <w:rFonts w:ascii="Arial" w:hAnsi="Arial" w:cs="Arial"/>
                <w:b/>
                <w:bCs/>
                <w:sz w:val="18"/>
                <w:szCs w:val="20"/>
              </w:rPr>
            </w:pPr>
            <w:r w:rsidRPr="00BE54B4">
              <w:rPr>
                <w:rFonts w:ascii="Arial" w:hAnsi="Arial" w:cs="Arial"/>
                <w:b/>
                <w:bCs/>
                <w:sz w:val="18"/>
                <w:szCs w:val="20"/>
              </w:rPr>
              <w:t>Dönem Sonu Toplamı</w:t>
            </w:r>
          </w:p>
        </w:tc>
        <w:tc>
          <w:tcPr>
            <w:tcW w:w="889" w:type="pct"/>
            <w:tcBorders>
              <w:top w:val="single" w:sz="4" w:space="0" w:color="auto"/>
              <w:left w:val="nil"/>
              <w:bottom w:val="double" w:sz="4" w:space="0" w:color="auto"/>
              <w:right w:val="nil"/>
            </w:tcBorders>
          </w:tcPr>
          <w:p w14:paraId="796D1FD0" w14:textId="79D75681" w:rsidR="002B7112" w:rsidRPr="00BE54B4" w:rsidRDefault="002B7112" w:rsidP="002B7112">
            <w:pPr>
              <w:ind w:right="52"/>
              <w:jc w:val="right"/>
              <w:rPr>
                <w:rFonts w:ascii="Arial" w:hAnsi="Arial" w:cs="Arial"/>
                <w:b/>
                <w:sz w:val="18"/>
                <w:szCs w:val="20"/>
                <w:lang w:val="en-US" w:eastAsia="en-US"/>
              </w:rPr>
            </w:pPr>
            <w:r w:rsidRPr="00BE54B4">
              <w:rPr>
                <w:rFonts w:ascii="Arial" w:hAnsi="Arial" w:cs="Arial"/>
                <w:b/>
                <w:sz w:val="18"/>
                <w:szCs w:val="20"/>
                <w:lang w:val="en-US" w:eastAsia="en-US"/>
              </w:rPr>
              <w:t>5.231.801</w:t>
            </w:r>
          </w:p>
        </w:tc>
        <w:tc>
          <w:tcPr>
            <w:tcW w:w="888" w:type="pct"/>
            <w:tcBorders>
              <w:top w:val="single" w:sz="4" w:space="0" w:color="auto"/>
              <w:left w:val="nil"/>
              <w:bottom w:val="double" w:sz="4" w:space="0" w:color="auto"/>
              <w:right w:val="nil"/>
            </w:tcBorders>
            <w:shd w:val="clear" w:color="auto" w:fill="auto"/>
            <w:noWrap/>
          </w:tcPr>
          <w:p w14:paraId="27541A22" w14:textId="2E081198" w:rsidR="002B7112" w:rsidRPr="00BE54B4" w:rsidRDefault="002B7112" w:rsidP="002B7112">
            <w:pPr>
              <w:ind w:right="52"/>
              <w:jc w:val="right"/>
              <w:rPr>
                <w:rFonts w:ascii="Arial" w:hAnsi="Arial" w:cs="Arial"/>
                <w:b/>
                <w:sz w:val="18"/>
                <w:szCs w:val="20"/>
              </w:rPr>
            </w:pPr>
            <w:r w:rsidRPr="00BE54B4">
              <w:rPr>
                <w:rFonts w:ascii="Arial" w:hAnsi="Arial" w:cs="Arial"/>
                <w:b/>
                <w:sz w:val="18"/>
                <w:szCs w:val="20"/>
              </w:rPr>
              <w:t>3.224.800</w:t>
            </w:r>
          </w:p>
        </w:tc>
      </w:tr>
    </w:tbl>
    <w:p w14:paraId="4CD9B382" w14:textId="77777777" w:rsidR="00464EB7" w:rsidRPr="00BE54B4" w:rsidRDefault="00464EB7" w:rsidP="00427D8B">
      <w:pPr>
        <w:pStyle w:val="GvdeMetniGirintisi"/>
        <w:ind w:firstLine="0"/>
        <w:rPr>
          <w:rFonts w:ascii="Arial" w:hAnsi="Arial" w:cs="Arial"/>
          <w:iCs/>
          <w:sz w:val="20"/>
          <w:szCs w:val="20"/>
          <w:vertAlign w:val="superscript"/>
        </w:rPr>
      </w:pPr>
      <w:r w:rsidRPr="00BE54B4">
        <w:rPr>
          <w:rFonts w:ascii="Arial" w:hAnsi="Arial" w:cs="Arial"/>
          <w:iCs/>
          <w:sz w:val="20"/>
          <w:szCs w:val="20"/>
          <w:vertAlign w:val="superscript"/>
        </w:rPr>
        <w:t xml:space="preserve">(*) </w:t>
      </w:r>
      <w:r w:rsidRPr="00BE54B4">
        <w:rPr>
          <w:rFonts w:ascii="Arial" w:hAnsi="Arial" w:cs="Arial"/>
          <w:sz w:val="16"/>
          <w:szCs w:val="16"/>
        </w:rPr>
        <w:t>Nominal değerler üzerinden gösterilmiştir.</w:t>
      </w:r>
    </w:p>
    <w:p w14:paraId="04C99F73" w14:textId="4F4756A9" w:rsidR="00895EA3" w:rsidRPr="00BE54B4" w:rsidRDefault="00895EA3" w:rsidP="00D5633E">
      <w:pPr>
        <w:pStyle w:val="GvdeMetniGirintisi"/>
        <w:spacing w:before="120" w:after="120"/>
        <w:ind w:left="-567" w:firstLine="0"/>
        <w:rPr>
          <w:rFonts w:ascii="Arial" w:hAnsi="Arial" w:cs="Arial"/>
          <w:b/>
          <w:iCs/>
          <w:sz w:val="20"/>
          <w:szCs w:val="20"/>
        </w:rPr>
      </w:pPr>
      <w:r w:rsidRPr="00BE54B4">
        <w:rPr>
          <w:rFonts w:ascii="Arial" w:hAnsi="Arial" w:cs="Arial"/>
          <w:b/>
          <w:iCs/>
          <w:sz w:val="20"/>
          <w:szCs w:val="20"/>
        </w:rPr>
        <w:t>5.</w:t>
      </w:r>
      <w:r w:rsidR="00CD3874" w:rsidRPr="00BE54B4">
        <w:rPr>
          <w:rFonts w:ascii="Arial" w:hAnsi="Arial" w:cs="Arial"/>
          <w:b/>
          <w:iCs/>
          <w:sz w:val="20"/>
          <w:szCs w:val="20"/>
        </w:rPr>
        <w:tab/>
      </w:r>
      <w:r w:rsidRPr="00BE54B4">
        <w:rPr>
          <w:rFonts w:ascii="Arial" w:hAnsi="Arial" w:cs="Arial"/>
          <w:b/>
          <w:iCs/>
          <w:sz w:val="20"/>
          <w:szCs w:val="20"/>
        </w:rPr>
        <w:t>Türev finansal varlıklara ilişkin bilgiler:</w:t>
      </w:r>
    </w:p>
    <w:p w14:paraId="45F6B15B" w14:textId="63D32147" w:rsidR="00895EA3" w:rsidRPr="00BE54B4" w:rsidRDefault="004D6D9A" w:rsidP="00895EA3">
      <w:pPr>
        <w:pStyle w:val="GvdeMetniGirintisi"/>
        <w:tabs>
          <w:tab w:val="left" w:pos="0"/>
        </w:tabs>
        <w:spacing w:before="120" w:after="120"/>
        <w:ind w:left="-567" w:firstLine="0"/>
        <w:rPr>
          <w:rFonts w:ascii="Arial" w:hAnsi="Arial" w:cs="Arial"/>
          <w:b/>
          <w:iCs/>
          <w:sz w:val="20"/>
          <w:szCs w:val="20"/>
        </w:rPr>
      </w:pPr>
      <w:r w:rsidRPr="00BE54B4">
        <w:rPr>
          <w:rFonts w:ascii="Arial" w:hAnsi="Arial" w:cs="Arial"/>
          <w:b/>
          <w:iCs/>
          <w:sz w:val="20"/>
          <w:szCs w:val="20"/>
        </w:rPr>
        <w:t>a</w:t>
      </w:r>
      <w:r w:rsidR="00E37565" w:rsidRPr="00BE54B4">
        <w:rPr>
          <w:rFonts w:ascii="Arial" w:hAnsi="Arial" w:cs="Arial"/>
          <w:b/>
          <w:iCs/>
          <w:sz w:val="20"/>
          <w:szCs w:val="20"/>
        </w:rPr>
        <w:t>.</w:t>
      </w:r>
      <w:r w:rsidR="00895EA3" w:rsidRPr="00BE54B4">
        <w:rPr>
          <w:rFonts w:ascii="Arial" w:hAnsi="Arial" w:cs="Arial"/>
          <w:b/>
          <w:iCs/>
          <w:sz w:val="20"/>
          <w:szCs w:val="20"/>
        </w:rPr>
        <w:tab/>
        <w:t>Türev finansal varlıklara ilişkin pozitif farklar tablosu:</w:t>
      </w:r>
    </w:p>
    <w:tbl>
      <w:tblPr>
        <w:tblW w:w="4989" w:type="pct"/>
        <w:tblLayout w:type="fixed"/>
        <w:tblCellMar>
          <w:left w:w="0" w:type="dxa"/>
          <w:right w:w="0" w:type="dxa"/>
        </w:tblCellMar>
        <w:tblLook w:val="0000" w:firstRow="0" w:lastRow="0" w:firstColumn="0" w:lastColumn="0" w:noHBand="0" w:noVBand="0"/>
      </w:tblPr>
      <w:tblGrid>
        <w:gridCol w:w="5502"/>
        <w:gridCol w:w="998"/>
        <w:gridCol w:w="952"/>
        <w:gridCol w:w="802"/>
        <w:gridCol w:w="798"/>
      </w:tblGrid>
      <w:tr w:rsidR="00F5518C" w:rsidRPr="00BE54B4" w14:paraId="3F40BC70" w14:textId="77777777" w:rsidTr="00F5518C">
        <w:trPr>
          <w:cantSplit/>
          <w:trHeight w:val="79"/>
        </w:trPr>
        <w:tc>
          <w:tcPr>
            <w:tcW w:w="3039" w:type="pct"/>
            <w:tcBorders>
              <w:top w:val="single" w:sz="4" w:space="0" w:color="auto"/>
              <w:bottom w:val="single" w:sz="4" w:space="0" w:color="auto"/>
            </w:tcBorders>
            <w:shd w:val="clear" w:color="auto" w:fill="auto"/>
            <w:vAlign w:val="bottom"/>
          </w:tcPr>
          <w:p w14:paraId="23FEBAD7" w14:textId="77777777" w:rsidR="00F5518C" w:rsidRPr="00BE54B4" w:rsidRDefault="00F5518C" w:rsidP="00F5518C">
            <w:pPr>
              <w:jc w:val="both"/>
              <w:rPr>
                <w:rFonts w:ascii="Arial" w:hAnsi="Arial" w:cs="Arial"/>
                <w:b/>
                <w:sz w:val="18"/>
                <w:szCs w:val="18"/>
              </w:rPr>
            </w:pPr>
            <w:r w:rsidRPr="00BE54B4">
              <w:rPr>
                <w:rFonts w:ascii="Arial" w:hAnsi="Arial" w:cs="Arial"/>
                <w:b/>
                <w:sz w:val="18"/>
                <w:szCs w:val="18"/>
              </w:rPr>
              <w:t> </w:t>
            </w:r>
          </w:p>
        </w:tc>
        <w:tc>
          <w:tcPr>
            <w:tcW w:w="1077" w:type="pct"/>
            <w:gridSpan w:val="2"/>
            <w:tcBorders>
              <w:top w:val="single" w:sz="4" w:space="0" w:color="auto"/>
              <w:bottom w:val="single" w:sz="4" w:space="0" w:color="auto"/>
            </w:tcBorders>
            <w:vAlign w:val="bottom"/>
          </w:tcPr>
          <w:p w14:paraId="099D23FF" w14:textId="4F3E586F" w:rsidR="00F5518C" w:rsidRPr="00BE54B4" w:rsidRDefault="00F5518C" w:rsidP="00F5518C">
            <w:pPr>
              <w:ind w:right="-152"/>
              <w:jc w:val="center"/>
              <w:rPr>
                <w:rFonts w:ascii="Arial" w:hAnsi="Arial" w:cs="Arial"/>
                <w:b/>
                <w:sz w:val="18"/>
                <w:szCs w:val="18"/>
              </w:rPr>
            </w:pPr>
            <w:r w:rsidRPr="00BE54B4">
              <w:rPr>
                <w:rFonts w:ascii="Arial" w:hAnsi="Arial" w:cs="Arial"/>
                <w:b/>
                <w:sz w:val="18"/>
                <w:szCs w:val="20"/>
              </w:rPr>
              <w:t>Cari Dönem</w:t>
            </w:r>
          </w:p>
        </w:tc>
        <w:tc>
          <w:tcPr>
            <w:tcW w:w="884" w:type="pct"/>
            <w:gridSpan w:val="2"/>
            <w:tcBorders>
              <w:top w:val="single" w:sz="4" w:space="0" w:color="auto"/>
              <w:bottom w:val="single" w:sz="4" w:space="0" w:color="auto"/>
            </w:tcBorders>
            <w:shd w:val="clear" w:color="auto" w:fill="auto"/>
            <w:vAlign w:val="bottom"/>
          </w:tcPr>
          <w:p w14:paraId="7E528838" w14:textId="3C869C25" w:rsidR="00F5518C" w:rsidRPr="00BE54B4" w:rsidRDefault="00F5518C" w:rsidP="00F5518C">
            <w:pPr>
              <w:ind w:right="-152"/>
              <w:jc w:val="center"/>
              <w:rPr>
                <w:rFonts w:ascii="Arial" w:hAnsi="Arial" w:cs="Arial"/>
                <w:b/>
                <w:sz w:val="18"/>
                <w:szCs w:val="18"/>
              </w:rPr>
            </w:pPr>
            <w:r w:rsidRPr="00BE54B4">
              <w:rPr>
                <w:rFonts w:ascii="Arial" w:hAnsi="Arial" w:cs="Arial"/>
                <w:b/>
                <w:sz w:val="18"/>
                <w:szCs w:val="20"/>
              </w:rPr>
              <w:t>Önceki Dönem</w:t>
            </w:r>
          </w:p>
        </w:tc>
      </w:tr>
      <w:tr w:rsidR="00F5518C" w:rsidRPr="00BE54B4" w14:paraId="3CF2C0A9" w14:textId="77777777" w:rsidTr="008A1DBE">
        <w:trPr>
          <w:trHeight w:val="60"/>
        </w:trPr>
        <w:tc>
          <w:tcPr>
            <w:tcW w:w="3039" w:type="pct"/>
            <w:tcBorders>
              <w:top w:val="single" w:sz="4" w:space="0" w:color="auto"/>
              <w:bottom w:val="single" w:sz="4" w:space="0" w:color="auto"/>
            </w:tcBorders>
            <w:shd w:val="clear" w:color="auto" w:fill="auto"/>
            <w:vAlign w:val="bottom"/>
          </w:tcPr>
          <w:p w14:paraId="3189E456" w14:textId="77777777" w:rsidR="00F5518C" w:rsidRPr="00BE54B4" w:rsidRDefault="00F5518C" w:rsidP="00F5518C">
            <w:pPr>
              <w:ind w:firstLine="360"/>
              <w:jc w:val="both"/>
              <w:rPr>
                <w:rFonts w:ascii="Arial" w:hAnsi="Arial" w:cs="Arial"/>
                <w:b/>
                <w:sz w:val="18"/>
                <w:szCs w:val="18"/>
              </w:rPr>
            </w:pPr>
          </w:p>
        </w:tc>
        <w:tc>
          <w:tcPr>
            <w:tcW w:w="551" w:type="pct"/>
            <w:tcBorders>
              <w:top w:val="single" w:sz="4" w:space="0" w:color="auto"/>
              <w:bottom w:val="single" w:sz="4" w:space="0" w:color="auto"/>
            </w:tcBorders>
            <w:vAlign w:val="bottom"/>
          </w:tcPr>
          <w:p w14:paraId="541C3A5F" w14:textId="331129D0" w:rsidR="00F5518C" w:rsidRPr="00BE54B4" w:rsidRDefault="00F5518C" w:rsidP="00F5518C">
            <w:pPr>
              <w:ind w:right="131"/>
              <w:jc w:val="right"/>
              <w:rPr>
                <w:rFonts w:ascii="Arial" w:hAnsi="Arial" w:cs="Arial"/>
                <w:b/>
                <w:sz w:val="18"/>
                <w:szCs w:val="18"/>
              </w:rPr>
            </w:pPr>
            <w:r w:rsidRPr="00BE54B4">
              <w:rPr>
                <w:rFonts w:ascii="Arial" w:hAnsi="Arial" w:cs="Arial"/>
                <w:b/>
                <w:sz w:val="18"/>
                <w:szCs w:val="18"/>
              </w:rPr>
              <w:t>TP</w:t>
            </w:r>
          </w:p>
        </w:tc>
        <w:tc>
          <w:tcPr>
            <w:tcW w:w="526" w:type="pct"/>
            <w:tcBorders>
              <w:top w:val="single" w:sz="4" w:space="0" w:color="auto"/>
              <w:bottom w:val="single" w:sz="4" w:space="0" w:color="auto"/>
            </w:tcBorders>
            <w:vAlign w:val="bottom"/>
          </w:tcPr>
          <w:p w14:paraId="376128C3" w14:textId="347DCFF4" w:rsidR="00F5518C" w:rsidRPr="00BE54B4" w:rsidRDefault="00F5518C" w:rsidP="00F5518C">
            <w:pPr>
              <w:ind w:right="131"/>
              <w:jc w:val="right"/>
              <w:rPr>
                <w:rFonts w:ascii="Arial" w:hAnsi="Arial" w:cs="Arial"/>
                <w:b/>
                <w:sz w:val="18"/>
                <w:szCs w:val="18"/>
              </w:rPr>
            </w:pPr>
            <w:r w:rsidRPr="00BE54B4">
              <w:rPr>
                <w:rFonts w:ascii="Arial" w:hAnsi="Arial" w:cs="Arial"/>
                <w:b/>
                <w:sz w:val="18"/>
                <w:szCs w:val="18"/>
              </w:rPr>
              <w:t>YP</w:t>
            </w:r>
          </w:p>
        </w:tc>
        <w:tc>
          <w:tcPr>
            <w:tcW w:w="443" w:type="pct"/>
            <w:tcBorders>
              <w:top w:val="single" w:sz="4" w:space="0" w:color="auto"/>
              <w:bottom w:val="single" w:sz="4" w:space="0" w:color="auto"/>
            </w:tcBorders>
            <w:shd w:val="clear" w:color="auto" w:fill="auto"/>
            <w:vAlign w:val="bottom"/>
          </w:tcPr>
          <w:p w14:paraId="1209944E" w14:textId="6C7AA036" w:rsidR="00F5518C" w:rsidRPr="00BE54B4" w:rsidRDefault="00F5518C" w:rsidP="00F5518C">
            <w:pPr>
              <w:ind w:right="131"/>
              <w:jc w:val="right"/>
              <w:rPr>
                <w:rFonts w:ascii="Arial" w:hAnsi="Arial" w:cs="Arial"/>
                <w:b/>
                <w:sz w:val="18"/>
                <w:szCs w:val="18"/>
              </w:rPr>
            </w:pPr>
            <w:r w:rsidRPr="00BE54B4">
              <w:rPr>
                <w:rFonts w:ascii="Arial" w:hAnsi="Arial" w:cs="Arial"/>
                <w:b/>
                <w:sz w:val="18"/>
                <w:szCs w:val="18"/>
              </w:rPr>
              <w:t>TP</w:t>
            </w:r>
          </w:p>
        </w:tc>
        <w:tc>
          <w:tcPr>
            <w:tcW w:w="441" w:type="pct"/>
            <w:tcBorders>
              <w:top w:val="single" w:sz="4" w:space="0" w:color="auto"/>
              <w:bottom w:val="single" w:sz="4" w:space="0" w:color="auto"/>
            </w:tcBorders>
            <w:shd w:val="clear" w:color="auto" w:fill="auto"/>
            <w:vAlign w:val="bottom"/>
          </w:tcPr>
          <w:p w14:paraId="148B3EBE" w14:textId="77777777" w:rsidR="00F5518C" w:rsidRPr="00BE54B4" w:rsidRDefault="00F5518C" w:rsidP="00F5518C">
            <w:pPr>
              <w:ind w:right="144"/>
              <w:jc w:val="right"/>
              <w:rPr>
                <w:rFonts w:ascii="Arial" w:hAnsi="Arial" w:cs="Arial"/>
                <w:b/>
                <w:sz w:val="18"/>
                <w:szCs w:val="18"/>
              </w:rPr>
            </w:pPr>
            <w:r w:rsidRPr="00BE54B4">
              <w:rPr>
                <w:rFonts w:ascii="Arial" w:hAnsi="Arial" w:cs="Arial"/>
                <w:b/>
                <w:sz w:val="18"/>
                <w:szCs w:val="18"/>
              </w:rPr>
              <w:t>YP</w:t>
            </w:r>
          </w:p>
        </w:tc>
      </w:tr>
      <w:tr w:rsidR="00F5518C" w:rsidRPr="00BE54B4" w14:paraId="7D088A02" w14:textId="77777777" w:rsidTr="00F5518C">
        <w:trPr>
          <w:trHeight w:val="64"/>
        </w:trPr>
        <w:tc>
          <w:tcPr>
            <w:tcW w:w="3039" w:type="pct"/>
            <w:tcBorders>
              <w:top w:val="single" w:sz="4" w:space="0" w:color="auto"/>
            </w:tcBorders>
            <w:shd w:val="clear" w:color="auto" w:fill="auto"/>
            <w:vAlign w:val="bottom"/>
          </w:tcPr>
          <w:p w14:paraId="47D5F1BB" w14:textId="77777777" w:rsidR="00F5518C" w:rsidRPr="00BE54B4" w:rsidRDefault="00F5518C" w:rsidP="00F5518C">
            <w:pPr>
              <w:jc w:val="both"/>
              <w:rPr>
                <w:rFonts w:ascii="Arial" w:hAnsi="Arial" w:cs="Arial"/>
                <w:sz w:val="18"/>
                <w:szCs w:val="18"/>
              </w:rPr>
            </w:pPr>
          </w:p>
        </w:tc>
        <w:tc>
          <w:tcPr>
            <w:tcW w:w="551" w:type="pct"/>
            <w:tcBorders>
              <w:top w:val="single" w:sz="4" w:space="0" w:color="auto"/>
            </w:tcBorders>
          </w:tcPr>
          <w:p w14:paraId="2189C6DA" w14:textId="77777777" w:rsidR="00F5518C" w:rsidRPr="00BE54B4" w:rsidRDefault="00F5518C" w:rsidP="00F5518C">
            <w:pPr>
              <w:ind w:right="131"/>
              <w:jc w:val="right"/>
              <w:rPr>
                <w:rFonts w:ascii="Arial" w:hAnsi="Arial" w:cs="Arial"/>
                <w:sz w:val="18"/>
                <w:szCs w:val="18"/>
              </w:rPr>
            </w:pPr>
          </w:p>
        </w:tc>
        <w:tc>
          <w:tcPr>
            <w:tcW w:w="526" w:type="pct"/>
            <w:tcBorders>
              <w:top w:val="single" w:sz="4" w:space="0" w:color="auto"/>
            </w:tcBorders>
          </w:tcPr>
          <w:p w14:paraId="41CA067A" w14:textId="59F83157" w:rsidR="00F5518C" w:rsidRPr="00BE54B4" w:rsidRDefault="00F5518C" w:rsidP="00F5518C">
            <w:pPr>
              <w:ind w:right="131"/>
              <w:jc w:val="right"/>
              <w:rPr>
                <w:rFonts w:ascii="Arial" w:hAnsi="Arial" w:cs="Arial"/>
                <w:sz w:val="18"/>
                <w:szCs w:val="18"/>
              </w:rPr>
            </w:pPr>
          </w:p>
        </w:tc>
        <w:tc>
          <w:tcPr>
            <w:tcW w:w="443" w:type="pct"/>
            <w:tcBorders>
              <w:top w:val="single" w:sz="4" w:space="0" w:color="auto"/>
            </w:tcBorders>
            <w:shd w:val="clear" w:color="auto" w:fill="auto"/>
            <w:vAlign w:val="bottom"/>
          </w:tcPr>
          <w:p w14:paraId="75A760B5" w14:textId="25657F1B" w:rsidR="00F5518C" w:rsidRPr="00BE54B4" w:rsidRDefault="00F5518C" w:rsidP="00F5518C">
            <w:pPr>
              <w:ind w:right="131"/>
              <w:jc w:val="right"/>
              <w:rPr>
                <w:rFonts w:ascii="Arial" w:hAnsi="Arial" w:cs="Arial"/>
                <w:sz w:val="18"/>
                <w:szCs w:val="18"/>
              </w:rPr>
            </w:pPr>
          </w:p>
        </w:tc>
        <w:tc>
          <w:tcPr>
            <w:tcW w:w="441" w:type="pct"/>
            <w:tcBorders>
              <w:top w:val="single" w:sz="4" w:space="0" w:color="auto"/>
            </w:tcBorders>
            <w:shd w:val="clear" w:color="auto" w:fill="auto"/>
            <w:vAlign w:val="bottom"/>
          </w:tcPr>
          <w:p w14:paraId="3135EE6D" w14:textId="77777777" w:rsidR="00F5518C" w:rsidRPr="00BE54B4" w:rsidRDefault="00F5518C" w:rsidP="00F5518C">
            <w:pPr>
              <w:ind w:right="144"/>
              <w:jc w:val="right"/>
              <w:rPr>
                <w:rFonts w:ascii="Arial" w:hAnsi="Arial" w:cs="Arial"/>
                <w:sz w:val="18"/>
                <w:szCs w:val="18"/>
              </w:rPr>
            </w:pPr>
          </w:p>
        </w:tc>
      </w:tr>
      <w:tr w:rsidR="002B7112" w:rsidRPr="00BE54B4" w14:paraId="1AFF8616" w14:textId="77777777" w:rsidTr="002B7112">
        <w:trPr>
          <w:trHeight w:val="80"/>
        </w:trPr>
        <w:tc>
          <w:tcPr>
            <w:tcW w:w="3039" w:type="pct"/>
            <w:shd w:val="clear" w:color="auto" w:fill="auto"/>
            <w:vAlign w:val="bottom"/>
          </w:tcPr>
          <w:p w14:paraId="4BA37AB1" w14:textId="77777777" w:rsidR="002B7112" w:rsidRPr="00BE54B4" w:rsidRDefault="002B7112" w:rsidP="002B7112">
            <w:pPr>
              <w:jc w:val="both"/>
              <w:rPr>
                <w:rFonts w:ascii="Arial" w:hAnsi="Arial" w:cs="Arial"/>
                <w:sz w:val="18"/>
                <w:szCs w:val="18"/>
              </w:rPr>
            </w:pPr>
            <w:r w:rsidRPr="00BE54B4">
              <w:rPr>
                <w:rFonts w:ascii="Arial" w:hAnsi="Arial" w:cs="Arial"/>
                <w:sz w:val="18"/>
                <w:szCs w:val="18"/>
              </w:rPr>
              <w:t>Vadeli İşlemler</w:t>
            </w:r>
          </w:p>
        </w:tc>
        <w:tc>
          <w:tcPr>
            <w:tcW w:w="551" w:type="pct"/>
            <w:vAlign w:val="bottom"/>
          </w:tcPr>
          <w:p w14:paraId="7D7FEDB0" w14:textId="0FCC1180" w:rsidR="002B7112" w:rsidRPr="00BE54B4" w:rsidRDefault="002B7112" w:rsidP="002B7112">
            <w:pPr>
              <w:ind w:right="131"/>
              <w:jc w:val="right"/>
              <w:rPr>
                <w:rFonts w:ascii="Arial" w:hAnsi="Arial" w:cs="Arial"/>
                <w:sz w:val="18"/>
                <w:szCs w:val="18"/>
              </w:rPr>
            </w:pPr>
            <w:r w:rsidRPr="00BE54B4">
              <w:rPr>
                <w:rFonts w:ascii="Arial" w:hAnsi="Arial" w:cs="Arial"/>
                <w:sz w:val="18"/>
                <w:szCs w:val="18"/>
                <w:lang w:val="en-US" w:eastAsia="en-US"/>
              </w:rPr>
              <w:t>387</w:t>
            </w:r>
          </w:p>
        </w:tc>
        <w:tc>
          <w:tcPr>
            <w:tcW w:w="526" w:type="pct"/>
            <w:vAlign w:val="bottom"/>
          </w:tcPr>
          <w:p w14:paraId="59B7E661" w14:textId="22C81C64" w:rsidR="002B7112" w:rsidRPr="00BE54B4" w:rsidRDefault="002B7112" w:rsidP="002B7112">
            <w:pPr>
              <w:ind w:right="131"/>
              <w:jc w:val="right"/>
              <w:rPr>
                <w:rFonts w:ascii="Arial" w:hAnsi="Arial" w:cs="Arial"/>
                <w:sz w:val="18"/>
                <w:szCs w:val="18"/>
              </w:rPr>
            </w:pPr>
            <w:r w:rsidRPr="00BE54B4">
              <w:rPr>
                <w:rFonts w:ascii="Arial" w:hAnsi="Arial" w:cs="Arial"/>
                <w:sz w:val="18"/>
                <w:szCs w:val="18"/>
                <w:lang w:val="en-US" w:eastAsia="en-US"/>
              </w:rPr>
              <w:t>-</w:t>
            </w:r>
          </w:p>
        </w:tc>
        <w:tc>
          <w:tcPr>
            <w:tcW w:w="443" w:type="pct"/>
            <w:tcBorders>
              <w:top w:val="nil"/>
              <w:left w:val="nil"/>
              <w:bottom w:val="nil"/>
              <w:right w:val="nil"/>
            </w:tcBorders>
            <w:shd w:val="clear" w:color="auto" w:fill="auto"/>
          </w:tcPr>
          <w:p w14:paraId="59A6BDD4" w14:textId="4125A4A1" w:rsidR="002B7112" w:rsidRPr="00BE54B4" w:rsidRDefault="002B7112" w:rsidP="002B7112">
            <w:pPr>
              <w:ind w:right="131"/>
              <w:jc w:val="right"/>
              <w:rPr>
                <w:rFonts w:ascii="Arial" w:hAnsi="Arial" w:cs="Arial"/>
                <w:sz w:val="18"/>
                <w:szCs w:val="18"/>
              </w:rPr>
            </w:pPr>
            <w:r w:rsidRPr="00BE54B4">
              <w:rPr>
                <w:rFonts w:ascii="Arial" w:hAnsi="Arial" w:cs="Arial"/>
                <w:sz w:val="18"/>
                <w:szCs w:val="18"/>
              </w:rPr>
              <w:t>5.725</w:t>
            </w:r>
          </w:p>
        </w:tc>
        <w:tc>
          <w:tcPr>
            <w:tcW w:w="441" w:type="pct"/>
            <w:shd w:val="clear" w:color="auto" w:fill="auto"/>
            <w:vAlign w:val="bottom"/>
          </w:tcPr>
          <w:p w14:paraId="6CCD4C93" w14:textId="433747D0" w:rsidR="002B7112" w:rsidRPr="00BE54B4" w:rsidRDefault="002B7112" w:rsidP="002B7112">
            <w:pPr>
              <w:ind w:right="144"/>
              <w:jc w:val="right"/>
              <w:rPr>
                <w:rFonts w:ascii="Arial" w:hAnsi="Arial" w:cs="Arial"/>
                <w:sz w:val="18"/>
                <w:szCs w:val="18"/>
              </w:rPr>
            </w:pPr>
            <w:r w:rsidRPr="00BE54B4">
              <w:rPr>
                <w:rFonts w:ascii="Arial" w:hAnsi="Arial" w:cs="Arial"/>
                <w:sz w:val="18"/>
                <w:szCs w:val="18"/>
              </w:rPr>
              <w:t>-</w:t>
            </w:r>
          </w:p>
        </w:tc>
      </w:tr>
      <w:tr w:rsidR="002B7112" w:rsidRPr="00BE54B4" w14:paraId="1E7D1610" w14:textId="77777777" w:rsidTr="002B7112">
        <w:trPr>
          <w:trHeight w:val="80"/>
        </w:trPr>
        <w:tc>
          <w:tcPr>
            <w:tcW w:w="3039" w:type="pct"/>
            <w:shd w:val="clear" w:color="auto" w:fill="auto"/>
            <w:vAlign w:val="bottom"/>
          </w:tcPr>
          <w:p w14:paraId="57C7B602" w14:textId="77777777" w:rsidR="002B7112" w:rsidRPr="00BE54B4" w:rsidRDefault="002B7112" w:rsidP="002B7112">
            <w:pPr>
              <w:jc w:val="both"/>
              <w:rPr>
                <w:rFonts w:ascii="Arial" w:hAnsi="Arial" w:cs="Arial"/>
                <w:sz w:val="18"/>
                <w:szCs w:val="18"/>
              </w:rPr>
            </w:pPr>
            <w:r w:rsidRPr="00BE54B4">
              <w:rPr>
                <w:rFonts w:ascii="Arial" w:hAnsi="Arial" w:cs="Arial"/>
                <w:sz w:val="18"/>
                <w:szCs w:val="18"/>
              </w:rPr>
              <w:t>Swap İşlemleri</w:t>
            </w:r>
          </w:p>
        </w:tc>
        <w:tc>
          <w:tcPr>
            <w:tcW w:w="551" w:type="pct"/>
            <w:vAlign w:val="bottom"/>
          </w:tcPr>
          <w:p w14:paraId="1CD6C52D" w14:textId="71F5E757" w:rsidR="002B7112" w:rsidRPr="00BE54B4" w:rsidRDefault="002B7112" w:rsidP="002B7112">
            <w:pPr>
              <w:ind w:right="131"/>
              <w:jc w:val="right"/>
              <w:rPr>
                <w:rFonts w:ascii="Arial" w:hAnsi="Arial" w:cs="Arial"/>
                <w:sz w:val="18"/>
                <w:szCs w:val="18"/>
              </w:rPr>
            </w:pPr>
            <w:r w:rsidRPr="00BE54B4">
              <w:rPr>
                <w:rFonts w:ascii="Arial" w:hAnsi="Arial" w:cs="Arial"/>
                <w:sz w:val="18"/>
                <w:szCs w:val="18"/>
                <w:lang w:val="en-US" w:eastAsia="en-US"/>
              </w:rPr>
              <w:t>24.667</w:t>
            </w:r>
          </w:p>
        </w:tc>
        <w:tc>
          <w:tcPr>
            <w:tcW w:w="526" w:type="pct"/>
            <w:vAlign w:val="bottom"/>
          </w:tcPr>
          <w:p w14:paraId="5747C285" w14:textId="01B8EB99" w:rsidR="002B7112" w:rsidRPr="00BE54B4" w:rsidRDefault="002B7112" w:rsidP="002B7112">
            <w:pPr>
              <w:ind w:right="131"/>
              <w:jc w:val="right"/>
              <w:rPr>
                <w:rFonts w:ascii="Arial" w:hAnsi="Arial" w:cs="Arial"/>
                <w:sz w:val="18"/>
                <w:szCs w:val="18"/>
              </w:rPr>
            </w:pPr>
            <w:r w:rsidRPr="00BE54B4">
              <w:rPr>
                <w:rFonts w:ascii="Arial" w:hAnsi="Arial" w:cs="Arial"/>
                <w:sz w:val="18"/>
                <w:szCs w:val="18"/>
                <w:lang w:val="en-US" w:eastAsia="en-US"/>
              </w:rPr>
              <w:t>3.861</w:t>
            </w:r>
          </w:p>
        </w:tc>
        <w:tc>
          <w:tcPr>
            <w:tcW w:w="443" w:type="pct"/>
            <w:tcBorders>
              <w:top w:val="nil"/>
              <w:left w:val="nil"/>
              <w:bottom w:val="nil"/>
              <w:right w:val="nil"/>
            </w:tcBorders>
            <w:shd w:val="clear" w:color="auto" w:fill="auto"/>
          </w:tcPr>
          <w:p w14:paraId="239E5786" w14:textId="13FCD653" w:rsidR="002B7112" w:rsidRPr="00BE54B4" w:rsidRDefault="002B7112" w:rsidP="002B7112">
            <w:pPr>
              <w:ind w:right="131"/>
              <w:jc w:val="right"/>
              <w:rPr>
                <w:rFonts w:ascii="Arial" w:hAnsi="Arial" w:cs="Arial"/>
                <w:sz w:val="18"/>
                <w:szCs w:val="18"/>
              </w:rPr>
            </w:pPr>
            <w:r w:rsidRPr="00BE54B4">
              <w:rPr>
                <w:rFonts w:ascii="Arial" w:hAnsi="Arial" w:cs="Arial"/>
                <w:sz w:val="18"/>
                <w:szCs w:val="18"/>
              </w:rPr>
              <w:t>7.959</w:t>
            </w:r>
          </w:p>
        </w:tc>
        <w:tc>
          <w:tcPr>
            <w:tcW w:w="441" w:type="pct"/>
            <w:shd w:val="clear" w:color="auto" w:fill="auto"/>
            <w:vAlign w:val="bottom"/>
          </w:tcPr>
          <w:p w14:paraId="0C907FA2" w14:textId="328D9F96" w:rsidR="002B7112" w:rsidRPr="00BE54B4" w:rsidRDefault="002B7112" w:rsidP="002B7112">
            <w:pPr>
              <w:ind w:right="144"/>
              <w:jc w:val="right"/>
              <w:rPr>
                <w:rFonts w:ascii="Arial" w:hAnsi="Arial" w:cs="Arial"/>
                <w:sz w:val="18"/>
                <w:szCs w:val="18"/>
              </w:rPr>
            </w:pPr>
            <w:r w:rsidRPr="00BE54B4">
              <w:rPr>
                <w:rFonts w:ascii="Arial" w:hAnsi="Arial" w:cs="Arial"/>
                <w:sz w:val="18"/>
                <w:szCs w:val="18"/>
              </w:rPr>
              <w:t>-</w:t>
            </w:r>
          </w:p>
        </w:tc>
      </w:tr>
      <w:tr w:rsidR="002B7112" w:rsidRPr="00BE54B4" w14:paraId="2F76B1C9" w14:textId="77777777" w:rsidTr="00454C19">
        <w:trPr>
          <w:trHeight w:val="80"/>
        </w:trPr>
        <w:tc>
          <w:tcPr>
            <w:tcW w:w="3039" w:type="pct"/>
            <w:shd w:val="clear" w:color="auto" w:fill="auto"/>
            <w:vAlign w:val="bottom"/>
          </w:tcPr>
          <w:p w14:paraId="7852893A" w14:textId="17E5DE50" w:rsidR="002B7112" w:rsidRPr="00BE54B4" w:rsidRDefault="002B7112" w:rsidP="002B7112">
            <w:pPr>
              <w:jc w:val="both"/>
              <w:rPr>
                <w:rFonts w:ascii="Arial" w:hAnsi="Arial" w:cs="Arial"/>
                <w:sz w:val="18"/>
                <w:szCs w:val="18"/>
              </w:rPr>
            </w:pPr>
            <w:proofErr w:type="spellStart"/>
            <w:r w:rsidRPr="00BE54B4">
              <w:rPr>
                <w:rFonts w:ascii="Arial" w:hAnsi="Arial" w:cs="Arial"/>
                <w:sz w:val="18"/>
                <w:szCs w:val="18"/>
              </w:rPr>
              <w:t>Futures</w:t>
            </w:r>
            <w:proofErr w:type="spellEnd"/>
            <w:r w:rsidRPr="00BE54B4">
              <w:rPr>
                <w:rFonts w:ascii="Arial" w:hAnsi="Arial" w:cs="Arial"/>
                <w:sz w:val="18"/>
                <w:szCs w:val="18"/>
              </w:rPr>
              <w:t xml:space="preserve"> İşlemleri</w:t>
            </w:r>
          </w:p>
        </w:tc>
        <w:tc>
          <w:tcPr>
            <w:tcW w:w="551" w:type="pct"/>
          </w:tcPr>
          <w:p w14:paraId="11677CB8" w14:textId="2E32EAC8" w:rsidR="002B7112" w:rsidRPr="00BE54B4" w:rsidRDefault="002B7112" w:rsidP="002B7112">
            <w:pPr>
              <w:ind w:right="131"/>
              <w:jc w:val="right"/>
              <w:rPr>
                <w:rFonts w:ascii="Arial" w:hAnsi="Arial" w:cs="Arial"/>
                <w:sz w:val="18"/>
                <w:szCs w:val="18"/>
              </w:rPr>
            </w:pPr>
            <w:r w:rsidRPr="00BE54B4">
              <w:rPr>
                <w:rFonts w:ascii="Arial" w:hAnsi="Arial" w:cs="Arial"/>
                <w:sz w:val="18"/>
                <w:szCs w:val="18"/>
                <w:lang w:val="en-US" w:eastAsia="en-US"/>
              </w:rPr>
              <w:t>-</w:t>
            </w:r>
          </w:p>
        </w:tc>
        <w:tc>
          <w:tcPr>
            <w:tcW w:w="526" w:type="pct"/>
          </w:tcPr>
          <w:p w14:paraId="4A28620E" w14:textId="7265B5D9" w:rsidR="002B7112" w:rsidRPr="00BE54B4" w:rsidRDefault="002B7112" w:rsidP="002B7112">
            <w:pPr>
              <w:ind w:right="131"/>
              <w:jc w:val="right"/>
              <w:rPr>
                <w:rFonts w:ascii="Arial" w:hAnsi="Arial" w:cs="Arial"/>
                <w:sz w:val="18"/>
                <w:szCs w:val="18"/>
              </w:rPr>
            </w:pPr>
            <w:r w:rsidRPr="00BE54B4">
              <w:rPr>
                <w:rFonts w:ascii="Arial" w:hAnsi="Arial" w:cs="Arial"/>
                <w:sz w:val="18"/>
                <w:szCs w:val="18"/>
                <w:lang w:val="en-US" w:eastAsia="en-US"/>
              </w:rPr>
              <w:t>-</w:t>
            </w:r>
          </w:p>
        </w:tc>
        <w:tc>
          <w:tcPr>
            <w:tcW w:w="443" w:type="pct"/>
            <w:tcBorders>
              <w:top w:val="nil"/>
              <w:left w:val="nil"/>
              <w:bottom w:val="nil"/>
              <w:right w:val="nil"/>
            </w:tcBorders>
            <w:shd w:val="clear" w:color="auto" w:fill="auto"/>
            <w:vAlign w:val="bottom"/>
          </w:tcPr>
          <w:p w14:paraId="0A468A4E" w14:textId="13DCA1FF" w:rsidR="002B7112" w:rsidRPr="00BE54B4" w:rsidRDefault="002B7112" w:rsidP="002B7112">
            <w:pPr>
              <w:ind w:right="131"/>
              <w:jc w:val="right"/>
              <w:rPr>
                <w:rFonts w:ascii="Arial" w:hAnsi="Arial" w:cs="Arial"/>
                <w:sz w:val="18"/>
                <w:szCs w:val="18"/>
              </w:rPr>
            </w:pPr>
            <w:r w:rsidRPr="00BE54B4">
              <w:rPr>
                <w:rFonts w:ascii="Arial" w:hAnsi="Arial" w:cs="Arial"/>
                <w:sz w:val="18"/>
                <w:szCs w:val="18"/>
              </w:rPr>
              <w:t>-</w:t>
            </w:r>
          </w:p>
        </w:tc>
        <w:tc>
          <w:tcPr>
            <w:tcW w:w="441" w:type="pct"/>
            <w:shd w:val="clear" w:color="auto" w:fill="auto"/>
            <w:vAlign w:val="bottom"/>
          </w:tcPr>
          <w:p w14:paraId="4F34964C" w14:textId="2712C1CF" w:rsidR="002B7112" w:rsidRPr="00BE54B4" w:rsidRDefault="002B7112" w:rsidP="002B7112">
            <w:pPr>
              <w:ind w:right="144"/>
              <w:jc w:val="right"/>
              <w:rPr>
                <w:rFonts w:ascii="Arial" w:hAnsi="Arial" w:cs="Arial"/>
                <w:sz w:val="18"/>
                <w:szCs w:val="18"/>
              </w:rPr>
            </w:pPr>
            <w:r w:rsidRPr="00BE54B4">
              <w:rPr>
                <w:rFonts w:ascii="Arial" w:hAnsi="Arial" w:cs="Arial"/>
                <w:sz w:val="18"/>
                <w:szCs w:val="18"/>
              </w:rPr>
              <w:t>-</w:t>
            </w:r>
          </w:p>
        </w:tc>
      </w:tr>
      <w:tr w:rsidR="002B7112" w:rsidRPr="00BE54B4" w14:paraId="184BC72E" w14:textId="77777777" w:rsidTr="00454C19">
        <w:trPr>
          <w:trHeight w:val="80"/>
        </w:trPr>
        <w:tc>
          <w:tcPr>
            <w:tcW w:w="3039" w:type="pct"/>
            <w:shd w:val="clear" w:color="auto" w:fill="auto"/>
            <w:vAlign w:val="bottom"/>
          </w:tcPr>
          <w:p w14:paraId="7A10E1D0" w14:textId="72567840" w:rsidR="002B7112" w:rsidRPr="00BE54B4" w:rsidRDefault="002B7112" w:rsidP="002B7112">
            <w:pPr>
              <w:jc w:val="both"/>
              <w:rPr>
                <w:rFonts w:ascii="Arial" w:hAnsi="Arial" w:cs="Arial"/>
                <w:sz w:val="18"/>
                <w:szCs w:val="18"/>
              </w:rPr>
            </w:pPr>
            <w:r w:rsidRPr="00BE54B4">
              <w:rPr>
                <w:rFonts w:ascii="Arial" w:hAnsi="Arial" w:cs="Arial"/>
                <w:sz w:val="18"/>
                <w:szCs w:val="18"/>
              </w:rPr>
              <w:t xml:space="preserve">Opsiyonlar </w:t>
            </w:r>
          </w:p>
        </w:tc>
        <w:tc>
          <w:tcPr>
            <w:tcW w:w="551" w:type="pct"/>
          </w:tcPr>
          <w:p w14:paraId="74B3D488" w14:textId="42FE49B5" w:rsidR="002B7112" w:rsidRPr="00BE54B4" w:rsidRDefault="002B7112" w:rsidP="002B7112">
            <w:pPr>
              <w:ind w:right="131"/>
              <w:jc w:val="right"/>
              <w:rPr>
                <w:rFonts w:ascii="Arial" w:hAnsi="Arial" w:cs="Arial"/>
                <w:sz w:val="18"/>
                <w:szCs w:val="18"/>
              </w:rPr>
            </w:pPr>
            <w:r w:rsidRPr="00BE54B4">
              <w:rPr>
                <w:rFonts w:ascii="Arial" w:hAnsi="Arial" w:cs="Arial"/>
                <w:sz w:val="18"/>
                <w:szCs w:val="18"/>
                <w:lang w:val="en-US" w:eastAsia="en-US"/>
              </w:rPr>
              <w:t>-</w:t>
            </w:r>
          </w:p>
        </w:tc>
        <w:tc>
          <w:tcPr>
            <w:tcW w:w="526" w:type="pct"/>
          </w:tcPr>
          <w:p w14:paraId="31ED5BDE" w14:textId="305E729B" w:rsidR="002B7112" w:rsidRPr="00BE54B4" w:rsidRDefault="002B7112" w:rsidP="002B7112">
            <w:pPr>
              <w:ind w:right="131"/>
              <w:jc w:val="right"/>
              <w:rPr>
                <w:rFonts w:ascii="Arial" w:hAnsi="Arial" w:cs="Arial"/>
                <w:sz w:val="18"/>
                <w:szCs w:val="18"/>
              </w:rPr>
            </w:pPr>
            <w:r w:rsidRPr="00BE54B4">
              <w:rPr>
                <w:rFonts w:ascii="Arial" w:hAnsi="Arial" w:cs="Arial"/>
                <w:sz w:val="18"/>
                <w:szCs w:val="18"/>
                <w:lang w:val="en-US" w:eastAsia="en-US"/>
              </w:rPr>
              <w:t>-</w:t>
            </w:r>
          </w:p>
        </w:tc>
        <w:tc>
          <w:tcPr>
            <w:tcW w:w="443" w:type="pct"/>
            <w:tcBorders>
              <w:top w:val="nil"/>
              <w:left w:val="nil"/>
              <w:bottom w:val="nil"/>
              <w:right w:val="nil"/>
            </w:tcBorders>
            <w:shd w:val="clear" w:color="auto" w:fill="auto"/>
            <w:vAlign w:val="bottom"/>
          </w:tcPr>
          <w:p w14:paraId="79EA343A" w14:textId="0196E596" w:rsidR="002B7112" w:rsidRPr="00BE54B4" w:rsidRDefault="002B7112" w:rsidP="002B7112">
            <w:pPr>
              <w:ind w:right="131"/>
              <w:jc w:val="right"/>
              <w:rPr>
                <w:rFonts w:ascii="Arial" w:hAnsi="Arial" w:cs="Arial"/>
                <w:sz w:val="18"/>
                <w:szCs w:val="18"/>
              </w:rPr>
            </w:pPr>
            <w:r w:rsidRPr="00BE54B4">
              <w:rPr>
                <w:rFonts w:ascii="Arial" w:hAnsi="Arial" w:cs="Arial"/>
                <w:sz w:val="18"/>
                <w:szCs w:val="18"/>
              </w:rPr>
              <w:t>-</w:t>
            </w:r>
          </w:p>
        </w:tc>
        <w:tc>
          <w:tcPr>
            <w:tcW w:w="441" w:type="pct"/>
            <w:shd w:val="clear" w:color="auto" w:fill="auto"/>
            <w:vAlign w:val="bottom"/>
          </w:tcPr>
          <w:p w14:paraId="28E29A72" w14:textId="3068EAD2" w:rsidR="002B7112" w:rsidRPr="00BE54B4" w:rsidRDefault="002B7112" w:rsidP="002B7112">
            <w:pPr>
              <w:ind w:right="144"/>
              <w:jc w:val="right"/>
              <w:rPr>
                <w:rFonts w:ascii="Arial" w:hAnsi="Arial" w:cs="Arial"/>
                <w:sz w:val="18"/>
                <w:szCs w:val="18"/>
              </w:rPr>
            </w:pPr>
            <w:r w:rsidRPr="00BE54B4">
              <w:rPr>
                <w:rFonts w:ascii="Arial" w:hAnsi="Arial" w:cs="Arial"/>
                <w:sz w:val="18"/>
                <w:szCs w:val="18"/>
              </w:rPr>
              <w:t>-</w:t>
            </w:r>
          </w:p>
        </w:tc>
      </w:tr>
      <w:tr w:rsidR="002B7112" w:rsidRPr="00BE54B4" w14:paraId="5453CA7A" w14:textId="77777777" w:rsidTr="00454C19">
        <w:trPr>
          <w:trHeight w:val="80"/>
        </w:trPr>
        <w:tc>
          <w:tcPr>
            <w:tcW w:w="3039" w:type="pct"/>
            <w:shd w:val="clear" w:color="auto" w:fill="auto"/>
            <w:vAlign w:val="bottom"/>
          </w:tcPr>
          <w:p w14:paraId="1A64F738" w14:textId="75CE8FB4" w:rsidR="002B7112" w:rsidRPr="00BE54B4" w:rsidRDefault="002B7112" w:rsidP="002B7112">
            <w:pPr>
              <w:jc w:val="both"/>
              <w:rPr>
                <w:rFonts w:ascii="Arial" w:hAnsi="Arial" w:cs="Arial"/>
                <w:sz w:val="18"/>
                <w:szCs w:val="18"/>
              </w:rPr>
            </w:pPr>
            <w:r w:rsidRPr="00BE54B4">
              <w:rPr>
                <w:rFonts w:ascii="Arial" w:hAnsi="Arial" w:cs="Arial"/>
                <w:sz w:val="18"/>
                <w:szCs w:val="18"/>
              </w:rPr>
              <w:t>Diğer</w:t>
            </w:r>
          </w:p>
        </w:tc>
        <w:tc>
          <w:tcPr>
            <w:tcW w:w="551" w:type="pct"/>
          </w:tcPr>
          <w:p w14:paraId="2E6CE2EE" w14:textId="325F7395" w:rsidR="002B7112" w:rsidRPr="00BE54B4" w:rsidRDefault="002B7112" w:rsidP="002B7112">
            <w:pPr>
              <w:ind w:right="131"/>
              <w:jc w:val="right"/>
              <w:rPr>
                <w:rFonts w:ascii="Arial" w:hAnsi="Arial" w:cs="Arial"/>
                <w:sz w:val="18"/>
                <w:szCs w:val="18"/>
              </w:rPr>
            </w:pPr>
            <w:r w:rsidRPr="00BE54B4">
              <w:rPr>
                <w:rFonts w:ascii="Arial" w:hAnsi="Arial" w:cs="Arial"/>
                <w:sz w:val="18"/>
                <w:szCs w:val="18"/>
                <w:lang w:val="en-US" w:eastAsia="en-US"/>
              </w:rPr>
              <w:t>-</w:t>
            </w:r>
          </w:p>
        </w:tc>
        <w:tc>
          <w:tcPr>
            <w:tcW w:w="526" w:type="pct"/>
          </w:tcPr>
          <w:p w14:paraId="224A9828" w14:textId="12E1FBB7" w:rsidR="002B7112" w:rsidRPr="00BE54B4" w:rsidRDefault="002B7112" w:rsidP="002B7112">
            <w:pPr>
              <w:ind w:right="131"/>
              <w:jc w:val="right"/>
              <w:rPr>
                <w:rFonts w:ascii="Arial" w:hAnsi="Arial" w:cs="Arial"/>
                <w:sz w:val="18"/>
                <w:szCs w:val="18"/>
              </w:rPr>
            </w:pPr>
            <w:r w:rsidRPr="00BE54B4">
              <w:rPr>
                <w:rFonts w:ascii="Arial" w:hAnsi="Arial" w:cs="Arial"/>
                <w:sz w:val="18"/>
                <w:szCs w:val="18"/>
                <w:lang w:val="en-US" w:eastAsia="en-US"/>
              </w:rPr>
              <w:t>-</w:t>
            </w:r>
          </w:p>
        </w:tc>
        <w:tc>
          <w:tcPr>
            <w:tcW w:w="443" w:type="pct"/>
            <w:tcBorders>
              <w:top w:val="nil"/>
              <w:left w:val="nil"/>
              <w:bottom w:val="nil"/>
              <w:right w:val="nil"/>
            </w:tcBorders>
            <w:shd w:val="clear" w:color="auto" w:fill="auto"/>
            <w:vAlign w:val="bottom"/>
          </w:tcPr>
          <w:p w14:paraId="22BC0C40" w14:textId="1A5E2467" w:rsidR="002B7112" w:rsidRPr="00BE54B4" w:rsidRDefault="002B7112" w:rsidP="002B7112">
            <w:pPr>
              <w:ind w:right="131"/>
              <w:jc w:val="right"/>
              <w:rPr>
                <w:rFonts w:ascii="Arial" w:hAnsi="Arial" w:cs="Arial"/>
                <w:sz w:val="18"/>
                <w:szCs w:val="18"/>
              </w:rPr>
            </w:pPr>
            <w:r w:rsidRPr="00BE54B4">
              <w:rPr>
                <w:rFonts w:ascii="Arial" w:hAnsi="Arial" w:cs="Arial"/>
                <w:sz w:val="18"/>
                <w:szCs w:val="18"/>
              </w:rPr>
              <w:t>-</w:t>
            </w:r>
          </w:p>
        </w:tc>
        <w:tc>
          <w:tcPr>
            <w:tcW w:w="441" w:type="pct"/>
            <w:shd w:val="clear" w:color="auto" w:fill="auto"/>
            <w:vAlign w:val="bottom"/>
          </w:tcPr>
          <w:p w14:paraId="232EC54C" w14:textId="32565C57" w:rsidR="002B7112" w:rsidRPr="00BE54B4" w:rsidRDefault="002B7112" w:rsidP="002B7112">
            <w:pPr>
              <w:ind w:right="144"/>
              <w:jc w:val="right"/>
              <w:rPr>
                <w:rFonts w:ascii="Arial" w:hAnsi="Arial" w:cs="Arial"/>
                <w:sz w:val="18"/>
                <w:szCs w:val="18"/>
              </w:rPr>
            </w:pPr>
            <w:r w:rsidRPr="00BE54B4">
              <w:rPr>
                <w:rFonts w:ascii="Arial" w:hAnsi="Arial" w:cs="Arial"/>
                <w:sz w:val="18"/>
                <w:szCs w:val="18"/>
              </w:rPr>
              <w:t>-</w:t>
            </w:r>
          </w:p>
        </w:tc>
      </w:tr>
      <w:tr w:rsidR="002B7112" w:rsidRPr="00BE54B4" w14:paraId="547653A5" w14:textId="77777777" w:rsidTr="00D503CA">
        <w:trPr>
          <w:trHeight w:val="80"/>
        </w:trPr>
        <w:tc>
          <w:tcPr>
            <w:tcW w:w="3039" w:type="pct"/>
            <w:tcBorders>
              <w:bottom w:val="single" w:sz="4" w:space="0" w:color="auto"/>
            </w:tcBorders>
            <w:shd w:val="clear" w:color="auto" w:fill="auto"/>
            <w:vAlign w:val="bottom"/>
          </w:tcPr>
          <w:p w14:paraId="4D7CED47" w14:textId="77777777" w:rsidR="002B7112" w:rsidRPr="00BE54B4" w:rsidRDefault="002B7112" w:rsidP="002B7112">
            <w:pPr>
              <w:jc w:val="both"/>
              <w:rPr>
                <w:rFonts w:ascii="Arial" w:hAnsi="Arial" w:cs="Arial"/>
                <w:sz w:val="18"/>
                <w:szCs w:val="18"/>
              </w:rPr>
            </w:pPr>
          </w:p>
        </w:tc>
        <w:tc>
          <w:tcPr>
            <w:tcW w:w="551" w:type="pct"/>
            <w:tcBorders>
              <w:top w:val="nil"/>
              <w:left w:val="nil"/>
              <w:bottom w:val="single" w:sz="4" w:space="0" w:color="auto"/>
              <w:right w:val="nil"/>
            </w:tcBorders>
            <w:vAlign w:val="bottom"/>
          </w:tcPr>
          <w:p w14:paraId="1DE376C8" w14:textId="77777777" w:rsidR="002B7112" w:rsidRPr="00BE54B4" w:rsidRDefault="002B7112" w:rsidP="002B7112">
            <w:pPr>
              <w:ind w:right="131"/>
              <w:jc w:val="right"/>
              <w:rPr>
                <w:rFonts w:ascii="Arial" w:hAnsi="Arial" w:cs="Arial"/>
                <w:sz w:val="18"/>
                <w:szCs w:val="18"/>
              </w:rPr>
            </w:pPr>
          </w:p>
        </w:tc>
        <w:tc>
          <w:tcPr>
            <w:tcW w:w="526" w:type="pct"/>
            <w:tcBorders>
              <w:top w:val="nil"/>
              <w:left w:val="nil"/>
              <w:bottom w:val="single" w:sz="4" w:space="0" w:color="auto"/>
              <w:right w:val="nil"/>
            </w:tcBorders>
            <w:vAlign w:val="bottom"/>
          </w:tcPr>
          <w:p w14:paraId="76DE1FE2" w14:textId="592FE7FB" w:rsidR="002B7112" w:rsidRPr="00BE54B4" w:rsidRDefault="002B7112" w:rsidP="002B7112">
            <w:pPr>
              <w:ind w:right="131"/>
              <w:jc w:val="right"/>
              <w:rPr>
                <w:rFonts w:ascii="Arial" w:hAnsi="Arial" w:cs="Arial"/>
                <w:sz w:val="18"/>
                <w:szCs w:val="18"/>
              </w:rPr>
            </w:pPr>
          </w:p>
        </w:tc>
        <w:tc>
          <w:tcPr>
            <w:tcW w:w="443" w:type="pct"/>
            <w:tcBorders>
              <w:bottom w:val="single" w:sz="4" w:space="0" w:color="auto"/>
            </w:tcBorders>
            <w:shd w:val="clear" w:color="auto" w:fill="auto"/>
            <w:vAlign w:val="bottom"/>
          </w:tcPr>
          <w:p w14:paraId="4CA792CF" w14:textId="0585BE31" w:rsidR="002B7112" w:rsidRPr="00BE54B4" w:rsidRDefault="002B7112" w:rsidP="002B7112">
            <w:pPr>
              <w:ind w:right="131"/>
              <w:jc w:val="right"/>
              <w:rPr>
                <w:rFonts w:ascii="Arial" w:hAnsi="Arial" w:cs="Arial"/>
                <w:sz w:val="18"/>
                <w:szCs w:val="18"/>
              </w:rPr>
            </w:pPr>
          </w:p>
        </w:tc>
        <w:tc>
          <w:tcPr>
            <w:tcW w:w="441" w:type="pct"/>
            <w:tcBorders>
              <w:bottom w:val="single" w:sz="4" w:space="0" w:color="auto"/>
            </w:tcBorders>
            <w:shd w:val="clear" w:color="auto" w:fill="auto"/>
            <w:vAlign w:val="bottom"/>
          </w:tcPr>
          <w:p w14:paraId="53B7FD1E" w14:textId="77777777" w:rsidR="002B7112" w:rsidRPr="00BE54B4" w:rsidRDefault="002B7112" w:rsidP="002B7112">
            <w:pPr>
              <w:ind w:right="144"/>
              <w:jc w:val="right"/>
              <w:rPr>
                <w:rFonts w:ascii="Arial" w:hAnsi="Arial" w:cs="Arial"/>
                <w:sz w:val="18"/>
                <w:szCs w:val="18"/>
              </w:rPr>
            </w:pPr>
          </w:p>
        </w:tc>
      </w:tr>
      <w:tr w:rsidR="002B7112" w:rsidRPr="00BE54B4" w14:paraId="279C1631" w14:textId="77777777" w:rsidTr="002B7112">
        <w:trPr>
          <w:trHeight w:val="80"/>
        </w:trPr>
        <w:tc>
          <w:tcPr>
            <w:tcW w:w="3039" w:type="pct"/>
            <w:tcBorders>
              <w:top w:val="single" w:sz="4" w:space="0" w:color="auto"/>
              <w:bottom w:val="double" w:sz="4" w:space="0" w:color="000000"/>
            </w:tcBorders>
            <w:shd w:val="clear" w:color="auto" w:fill="auto"/>
            <w:vAlign w:val="bottom"/>
          </w:tcPr>
          <w:p w14:paraId="5A73C26C" w14:textId="77777777" w:rsidR="002B7112" w:rsidRPr="00BE54B4" w:rsidRDefault="002B7112" w:rsidP="002B7112">
            <w:pPr>
              <w:jc w:val="both"/>
              <w:rPr>
                <w:rFonts w:ascii="Arial" w:eastAsia="Arial Unicode MS" w:hAnsi="Arial" w:cs="Arial"/>
                <w:b/>
                <w:sz w:val="18"/>
                <w:szCs w:val="18"/>
              </w:rPr>
            </w:pPr>
            <w:r w:rsidRPr="00BE54B4">
              <w:rPr>
                <w:rFonts w:ascii="Arial" w:hAnsi="Arial" w:cs="Arial"/>
                <w:b/>
                <w:sz w:val="18"/>
                <w:szCs w:val="18"/>
              </w:rPr>
              <w:t>Toplam</w:t>
            </w:r>
          </w:p>
        </w:tc>
        <w:tc>
          <w:tcPr>
            <w:tcW w:w="551" w:type="pct"/>
            <w:tcBorders>
              <w:top w:val="single" w:sz="4" w:space="0" w:color="auto"/>
              <w:left w:val="nil"/>
              <w:bottom w:val="double" w:sz="4" w:space="0" w:color="auto"/>
              <w:right w:val="nil"/>
            </w:tcBorders>
            <w:vAlign w:val="bottom"/>
          </w:tcPr>
          <w:p w14:paraId="3F65854C" w14:textId="02825421" w:rsidR="002B7112" w:rsidRPr="00BE54B4" w:rsidRDefault="002B7112" w:rsidP="002B7112">
            <w:pPr>
              <w:ind w:right="131"/>
              <w:jc w:val="right"/>
              <w:rPr>
                <w:rFonts w:ascii="Arial" w:hAnsi="Arial" w:cs="Arial"/>
                <w:b/>
                <w:bCs/>
                <w:sz w:val="18"/>
                <w:szCs w:val="18"/>
              </w:rPr>
            </w:pPr>
            <w:r w:rsidRPr="00BE54B4">
              <w:rPr>
                <w:rFonts w:ascii="Arial" w:hAnsi="Arial" w:cs="Arial"/>
                <w:b/>
                <w:sz w:val="18"/>
                <w:szCs w:val="18"/>
                <w:lang w:val="en-US" w:eastAsia="en-US"/>
              </w:rPr>
              <w:t>25.054</w:t>
            </w:r>
          </w:p>
        </w:tc>
        <w:tc>
          <w:tcPr>
            <w:tcW w:w="526" w:type="pct"/>
            <w:tcBorders>
              <w:top w:val="single" w:sz="4" w:space="0" w:color="auto"/>
              <w:left w:val="nil"/>
              <w:bottom w:val="double" w:sz="4" w:space="0" w:color="auto"/>
              <w:right w:val="nil"/>
            </w:tcBorders>
            <w:vAlign w:val="bottom"/>
          </w:tcPr>
          <w:p w14:paraId="638D315F" w14:textId="5CE235C0" w:rsidR="002B7112" w:rsidRPr="00BE54B4" w:rsidRDefault="002B7112" w:rsidP="002B7112">
            <w:pPr>
              <w:ind w:right="131"/>
              <w:jc w:val="right"/>
              <w:rPr>
                <w:rFonts w:ascii="Arial" w:hAnsi="Arial" w:cs="Arial"/>
                <w:b/>
                <w:bCs/>
                <w:sz w:val="18"/>
                <w:szCs w:val="18"/>
              </w:rPr>
            </w:pPr>
            <w:r w:rsidRPr="00BE54B4">
              <w:rPr>
                <w:rFonts w:ascii="Arial" w:hAnsi="Arial" w:cs="Arial"/>
                <w:b/>
                <w:sz w:val="18"/>
                <w:szCs w:val="18"/>
                <w:lang w:val="en-US" w:eastAsia="en-US"/>
              </w:rPr>
              <w:t>3.861</w:t>
            </w:r>
          </w:p>
        </w:tc>
        <w:tc>
          <w:tcPr>
            <w:tcW w:w="443" w:type="pct"/>
            <w:tcBorders>
              <w:top w:val="single" w:sz="4" w:space="0" w:color="auto"/>
              <w:bottom w:val="double" w:sz="4" w:space="0" w:color="auto"/>
            </w:tcBorders>
            <w:shd w:val="clear" w:color="auto" w:fill="auto"/>
            <w:vAlign w:val="bottom"/>
          </w:tcPr>
          <w:p w14:paraId="25F68F24" w14:textId="32822D2C" w:rsidR="002B7112" w:rsidRPr="00BE54B4" w:rsidRDefault="002B7112" w:rsidP="002B7112">
            <w:pPr>
              <w:ind w:right="131"/>
              <w:jc w:val="right"/>
              <w:rPr>
                <w:rFonts w:ascii="Arial" w:hAnsi="Arial" w:cs="Arial"/>
                <w:b/>
                <w:bCs/>
                <w:sz w:val="18"/>
                <w:szCs w:val="18"/>
              </w:rPr>
            </w:pPr>
            <w:r w:rsidRPr="00BE54B4">
              <w:rPr>
                <w:rFonts w:ascii="Arial" w:hAnsi="Arial" w:cs="Arial"/>
                <w:b/>
                <w:bCs/>
                <w:sz w:val="18"/>
                <w:szCs w:val="18"/>
              </w:rPr>
              <w:t>13.684</w:t>
            </w:r>
          </w:p>
        </w:tc>
        <w:tc>
          <w:tcPr>
            <w:tcW w:w="441" w:type="pct"/>
            <w:tcBorders>
              <w:top w:val="single" w:sz="4" w:space="0" w:color="auto"/>
              <w:bottom w:val="double" w:sz="4" w:space="0" w:color="auto"/>
            </w:tcBorders>
            <w:shd w:val="clear" w:color="auto" w:fill="auto"/>
            <w:vAlign w:val="bottom"/>
          </w:tcPr>
          <w:p w14:paraId="7EDE0CC0" w14:textId="271B18BC" w:rsidR="002B7112" w:rsidRPr="00BE54B4" w:rsidRDefault="002B7112" w:rsidP="002B7112">
            <w:pPr>
              <w:ind w:right="144"/>
              <w:jc w:val="right"/>
              <w:rPr>
                <w:rFonts w:ascii="Arial" w:hAnsi="Arial" w:cs="Arial"/>
                <w:b/>
                <w:bCs/>
                <w:sz w:val="18"/>
                <w:szCs w:val="18"/>
              </w:rPr>
            </w:pPr>
            <w:r w:rsidRPr="00BE54B4">
              <w:rPr>
                <w:rFonts w:ascii="Arial" w:hAnsi="Arial" w:cs="Arial"/>
                <w:b/>
                <w:bCs/>
                <w:sz w:val="18"/>
                <w:szCs w:val="18"/>
              </w:rPr>
              <w:t>-</w:t>
            </w:r>
          </w:p>
        </w:tc>
      </w:tr>
    </w:tbl>
    <w:p w14:paraId="3B45FC21" w14:textId="3AD5ED5E" w:rsidR="00EC57FA" w:rsidRPr="00BE54B4" w:rsidRDefault="00651337" w:rsidP="00656F3C">
      <w:pPr>
        <w:spacing w:before="120" w:after="120"/>
        <w:ind w:left="-14"/>
        <w:jc w:val="both"/>
        <w:rPr>
          <w:rFonts w:ascii="Arial" w:hAnsi="Arial" w:cs="Arial"/>
          <w:b/>
          <w:sz w:val="18"/>
          <w:szCs w:val="20"/>
          <w:lang w:eastAsia="en-US"/>
        </w:rPr>
      </w:pPr>
      <w:r w:rsidRPr="00BE54B4">
        <w:rPr>
          <w:rFonts w:ascii="Arial" w:hAnsi="Arial" w:cs="Arial"/>
          <w:sz w:val="18"/>
          <w:szCs w:val="20"/>
          <w:lang w:eastAsia="en-US"/>
        </w:rPr>
        <w:t>Ana Ortaklık Banka’nın riskten korunma amaçlı türev finansal varlıkları bulunmamaktadır (</w:t>
      </w:r>
      <w:r w:rsidR="009C4B74" w:rsidRPr="00BE54B4">
        <w:rPr>
          <w:rFonts w:ascii="Arial" w:hAnsi="Arial" w:cs="Arial"/>
          <w:sz w:val="18"/>
          <w:szCs w:val="20"/>
          <w:lang w:eastAsia="en-US"/>
        </w:rPr>
        <w:t>31 Aralık 20</w:t>
      </w:r>
      <w:r w:rsidR="0073203C" w:rsidRPr="00BE54B4">
        <w:rPr>
          <w:rFonts w:ascii="Arial" w:hAnsi="Arial" w:cs="Arial"/>
          <w:sz w:val="18"/>
          <w:szCs w:val="20"/>
          <w:lang w:eastAsia="en-US"/>
        </w:rPr>
        <w:t>20</w:t>
      </w:r>
      <w:r w:rsidRPr="00BE54B4">
        <w:rPr>
          <w:rFonts w:ascii="Arial" w:hAnsi="Arial" w:cs="Arial"/>
          <w:sz w:val="18"/>
          <w:szCs w:val="20"/>
          <w:lang w:eastAsia="en-US"/>
        </w:rPr>
        <w:t>: Bulunmamaktadır).</w:t>
      </w:r>
    </w:p>
    <w:p w14:paraId="1A64F1A7" w14:textId="77777777" w:rsidR="00EC57FA" w:rsidRPr="00BE54B4" w:rsidRDefault="00EC57FA" w:rsidP="00380460">
      <w:pPr>
        <w:pStyle w:val="ListeParagraf"/>
        <w:pageBreakBefore/>
        <w:numPr>
          <w:ilvl w:val="0"/>
          <w:numId w:val="24"/>
        </w:numPr>
        <w:spacing w:before="120" w:after="120"/>
        <w:ind w:left="0" w:hanging="476"/>
        <w:rPr>
          <w:rFonts w:ascii="Arial" w:hAnsi="Arial" w:cs="Arial"/>
          <w:b/>
          <w:color w:val="000000" w:themeColor="text1"/>
          <w:sz w:val="20"/>
          <w:szCs w:val="20"/>
        </w:rPr>
      </w:pPr>
      <w:r w:rsidRPr="00BE54B4">
        <w:rPr>
          <w:rFonts w:ascii="Arial" w:hAnsi="Arial" w:cs="Arial"/>
          <w:b/>
          <w:color w:val="000000" w:themeColor="text1"/>
          <w:sz w:val="20"/>
          <w:szCs w:val="20"/>
        </w:rPr>
        <w:lastRenderedPageBreak/>
        <w:t>Konsolide bilançonun aktif hesaplarına ilişkin açıklama ve dipnotlar (devamı):</w:t>
      </w:r>
    </w:p>
    <w:p w14:paraId="6C163F70" w14:textId="15410852" w:rsidR="00EC57FA" w:rsidRPr="00BE54B4" w:rsidRDefault="00EC57FA" w:rsidP="00380460">
      <w:pPr>
        <w:spacing w:before="120" w:after="120"/>
        <w:ind w:left="-462"/>
        <w:rPr>
          <w:rFonts w:ascii="Arial" w:hAnsi="Arial" w:cs="Arial"/>
          <w:b/>
          <w:sz w:val="20"/>
          <w:szCs w:val="20"/>
        </w:rPr>
      </w:pPr>
      <w:r w:rsidRPr="00BE54B4">
        <w:rPr>
          <w:rFonts w:ascii="Arial" w:hAnsi="Arial" w:cs="Arial"/>
          <w:b/>
          <w:sz w:val="20"/>
          <w:szCs w:val="20"/>
        </w:rPr>
        <w:t>6.</w:t>
      </w:r>
      <w:r w:rsidRPr="00BE54B4">
        <w:rPr>
          <w:rFonts w:ascii="Arial" w:hAnsi="Arial" w:cs="Arial"/>
          <w:b/>
          <w:sz w:val="20"/>
          <w:szCs w:val="20"/>
        </w:rPr>
        <w:tab/>
        <w:t>Kredilere ilişkin açıklamalar:</w:t>
      </w:r>
    </w:p>
    <w:p w14:paraId="2C8C9111" w14:textId="77777777" w:rsidR="00EC57FA" w:rsidRPr="00BE54B4" w:rsidRDefault="00EC57FA" w:rsidP="00EC57FA">
      <w:pPr>
        <w:pStyle w:val="GvdeMetniGirintisi"/>
        <w:numPr>
          <w:ilvl w:val="0"/>
          <w:numId w:val="19"/>
        </w:numPr>
        <w:tabs>
          <w:tab w:val="clear" w:pos="540"/>
        </w:tabs>
        <w:spacing w:before="120" w:after="120"/>
        <w:ind w:left="-14" w:right="-153" w:hanging="490"/>
        <w:rPr>
          <w:rFonts w:ascii="Arial" w:hAnsi="Arial" w:cs="Arial"/>
          <w:b/>
          <w:sz w:val="20"/>
          <w:szCs w:val="20"/>
        </w:rPr>
      </w:pPr>
      <w:r w:rsidRPr="00BE54B4">
        <w:rPr>
          <w:rFonts w:ascii="Arial" w:hAnsi="Arial" w:cs="Arial"/>
          <w:b/>
          <w:sz w:val="20"/>
          <w:szCs w:val="20"/>
        </w:rPr>
        <w:t>Ana Ortaklık Banka’nın ortaklarına ve mensuplarına verilen her çeşit kredi veya avansın bakiyesine ilişkin bilgiler:</w:t>
      </w:r>
    </w:p>
    <w:tbl>
      <w:tblPr>
        <w:tblW w:w="5146" w:type="pct"/>
        <w:tblLayout w:type="fixed"/>
        <w:tblCellMar>
          <w:left w:w="0" w:type="dxa"/>
          <w:right w:w="0" w:type="dxa"/>
        </w:tblCellMar>
        <w:tblLook w:val="0000" w:firstRow="0" w:lastRow="0" w:firstColumn="0" w:lastColumn="0" w:noHBand="0" w:noVBand="0"/>
      </w:tblPr>
      <w:tblGrid>
        <w:gridCol w:w="4646"/>
        <w:gridCol w:w="1120"/>
        <w:gridCol w:w="1102"/>
        <w:gridCol w:w="1238"/>
        <w:gridCol w:w="1231"/>
      </w:tblGrid>
      <w:tr w:rsidR="00EC57FA" w:rsidRPr="00BE54B4" w14:paraId="253481F1" w14:textId="77777777" w:rsidTr="0070154E">
        <w:trPr>
          <w:trHeight w:val="113"/>
        </w:trPr>
        <w:tc>
          <w:tcPr>
            <w:tcW w:w="2488" w:type="pct"/>
            <w:tcBorders>
              <w:top w:val="single" w:sz="4" w:space="0" w:color="auto"/>
              <w:bottom w:val="single" w:sz="4" w:space="0" w:color="auto"/>
            </w:tcBorders>
            <w:noWrap/>
            <w:tcMar>
              <w:top w:w="15" w:type="dxa"/>
              <w:left w:w="15" w:type="dxa"/>
              <w:bottom w:w="0" w:type="dxa"/>
              <w:right w:w="15" w:type="dxa"/>
            </w:tcMar>
            <w:vAlign w:val="bottom"/>
          </w:tcPr>
          <w:p w14:paraId="27A609E0" w14:textId="77777777" w:rsidR="00EC57FA" w:rsidRPr="00BE54B4" w:rsidRDefault="00EC57FA" w:rsidP="0070154E">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BE54B4">
              <w:rPr>
                <w:rFonts w:ascii="Arial" w:hAnsi="Arial" w:cs="Arial"/>
                <w:b/>
              </w:rPr>
              <w:t> </w:t>
            </w:r>
          </w:p>
        </w:tc>
        <w:tc>
          <w:tcPr>
            <w:tcW w:w="1190" w:type="pct"/>
            <w:gridSpan w:val="2"/>
            <w:tcBorders>
              <w:top w:val="single" w:sz="4" w:space="0" w:color="auto"/>
              <w:bottom w:val="single" w:sz="4" w:space="0" w:color="auto"/>
            </w:tcBorders>
          </w:tcPr>
          <w:p w14:paraId="27D5A1E8" w14:textId="77777777" w:rsidR="00EC57FA" w:rsidRPr="00BE54B4" w:rsidRDefault="00EC57FA" w:rsidP="0070154E">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BE54B4">
              <w:rPr>
                <w:rFonts w:ascii="Arial" w:hAnsi="Arial" w:cs="Arial"/>
                <w:b/>
              </w:rPr>
              <w:t>Cari Dönem</w:t>
            </w:r>
          </w:p>
        </w:tc>
        <w:tc>
          <w:tcPr>
            <w:tcW w:w="1322" w:type="pct"/>
            <w:gridSpan w:val="2"/>
            <w:tcBorders>
              <w:top w:val="single" w:sz="4" w:space="0" w:color="auto"/>
              <w:bottom w:val="single" w:sz="4" w:space="0" w:color="auto"/>
            </w:tcBorders>
            <w:noWrap/>
            <w:tcMar>
              <w:top w:w="15" w:type="dxa"/>
              <w:left w:w="15" w:type="dxa"/>
              <w:bottom w:w="0" w:type="dxa"/>
              <w:right w:w="15" w:type="dxa"/>
            </w:tcMar>
            <w:vAlign w:val="bottom"/>
          </w:tcPr>
          <w:p w14:paraId="49B0F85A" w14:textId="3D12C8C6" w:rsidR="00EC57FA" w:rsidRPr="00BE54B4" w:rsidRDefault="0073203C" w:rsidP="0070154E">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BE54B4">
              <w:rPr>
                <w:rFonts w:ascii="Arial" w:hAnsi="Arial" w:cs="Arial"/>
                <w:b/>
              </w:rPr>
              <w:t>Ö</w:t>
            </w:r>
            <w:r w:rsidR="00EC57FA" w:rsidRPr="00BE54B4">
              <w:rPr>
                <w:rFonts w:ascii="Arial" w:hAnsi="Arial" w:cs="Arial"/>
                <w:b/>
              </w:rPr>
              <w:t>nceki Dönem</w:t>
            </w:r>
          </w:p>
        </w:tc>
      </w:tr>
      <w:tr w:rsidR="00EC57FA" w:rsidRPr="00BE54B4" w14:paraId="7532F584" w14:textId="77777777" w:rsidTr="0070154E">
        <w:trPr>
          <w:trHeight w:val="113"/>
        </w:trPr>
        <w:tc>
          <w:tcPr>
            <w:tcW w:w="2488" w:type="pct"/>
            <w:tcBorders>
              <w:top w:val="single" w:sz="4" w:space="0" w:color="auto"/>
              <w:bottom w:val="single" w:sz="4" w:space="0" w:color="auto"/>
            </w:tcBorders>
            <w:noWrap/>
            <w:tcMar>
              <w:top w:w="15" w:type="dxa"/>
              <w:left w:w="15" w:type="dxa"/>
              <w:bottom w:w="0" w:type="dxa"/>
              <w:right w:w="15" w:type="dxa"/>
            </w:tcMar>
            <w:vAlign w:val="bottom"/>
          </w:tcPr>
          <w:p w14:paraId="6A69CDF2" w14:textId="77777777" w:rsidR="00EC57FA" w:rsidRPr="00BE54B4" w:rsidRDefault="00EC57FA" w:rsidP="0070154E">
            <w:pPr>
              <w:pStyle w:val="xl79"/>
              <w:pBdr>
                <w:left w:val="none" w:sz="0" w:space="0" w:color="auto"/>
                <w:bottom w:val="none" w:sz="0" w:space="0" w:color="auto"/>
                <w:right w:val="none" w:sz="0" w:space="0" w:color="auto"/>
              </w:pBdr>
              <w:rPr>
                <w:rFonts w:ascii="Arial" w:hAnsi="Arial" w:cs="Arial"/>
                <w:u w:val="single"/>
              </w:rPr>
            </w:pPr>
          </w:p>
        </w:tc>
        <w:tc>
          <w:tcPr>
            <w:tcW w:w="600" w:type="pct"/>
            <w:tcBorders>
              <w:top w:val="single" w:sz="4" w:space="0" w:color="auto"/>
              <w:bottom w:val="single" w:sz="4" w:space="0" w:color="auto"/>
            </w:tcBorders>
            <w:vAlign w:val="bottom"/>
          </w:tcPr>
          <w:p w14:paraId="780E9D1E" w14:textId="77777777" w:rsidR="00EC57FA" w:rsidRPr="00BE54B4" w:rsidRDefault="00EC57FA" w:rsidP="0070154E">
            <w:pPr>
              <w:ind w:right="98"/>
              <w:jc w:val="right"/>
              <w:rPr>
                <w:rFonts w:ascii="Arial" w:eastAsia="Arial Unicode MS" w:hAnsi="Arial" w:cs="Arial"/>
                <w:b/>
                <w:sz w:val="18"/>
                <w:szCs w:val="18"/>
              </w:rPr>
            </w:pPr>
            <w:r w:rsidRPr="00BE54B4">
              <w:rPr>
                <w:rFonts w:ascii="Arial" w:eastAsia="Arial Unicode MS" w:hAnsi="Arial" w:cs="Arial"/>
                <w:b/>
                <w:sz w:val="18"/>
                <w:szCs w:val="18"/>
              </w:rPr>
              <w:t>Nakdi</w:t>
            </w:r>
          </w:p>
        </w:tc>
        <w:tc>
          <w:tcPr>
            <w:tcW w:w="590" w:type="pct"/>
            <w:tcBorders>
              <w:top w:val="single" w:sz="4" w:space="0" w:color="auto"/>
              <w:bottom w:val="single" w:sz="4" w:space="0" w:color="auto"/>
            </w:tcBorders>
            <w:vAlign w:val="bottom"/>
          </w:tcPr>
          <w:p w14:paraId="63AE90CA" w14:textId="77777777" w:rsidR="00EC57FA" w:rsidRPr="00BE54B4" w:rsidRDefault="00EC57FA" w:rsidP="0070154E">
            <w:pPr>
              <w:ind w:right="98"/>
              <w:jc w:val="right"/>
              <w:rPr>
                <w:rFonts w:ascii="Arial" w:eastAsia="Arial Unicode MS" w:hAnsi="Arial" w:cs="Arial"/>
                <w:b/>
                <w:sz w:val="18"/>
                <w:szCs w:val="18"/>
              </w:rPr>
            </w:pPr>
            <w:proofErr w:type="spellStart"/>
            <w:r w:rsidRPr="00BE54B4">
              <w:rPr>
                <w:rFonts w:ascii="Arial" w:eastAsia="Arial Unicode MS" w:hAnsi="Arial" w:cs="Arial"/>
                <w:b/>
                <w:sz w:val="18"/>
                <w:szCs w:val="18"/>
              </w:rPr>
              <w:t>Gayrinakdi</w:t>
            </w:r>
            <w:proofErr w:type="spellEnd"/>
          </w:p>
        </w:tc>
        <w:tc>
          <w:tcPr>
            <w:tcW w:w="663" w:type="pct"/>
            <w:tcBorders>
              <w:top w:val="single" w:sz="4" w:space="0" w:color="auto"/>
              <w:bottom w:val="single" w:sz="4" w:space="0" w:color="auto"/>
            </w:tcBorders>
            <w:noWrap/>
            <w:tcMar>
              <w:top w:w="15" w:type="dxa"/>
              <w:left w:w="15" w:type="dxa"/>
              <w:bottom w:w="0" w:type="dxa"/>
              <w:right w:w="15" w:type="dxa"/>
            </w:tcMar>
            <w:vAlign w:val="bottom"/>
          </w:tcPr>
          <w:p w14:paraId="3AF59031" w14:textId="77777777" w:rsidR="00EC57FA" w:rsidRPr="00BE54B4" w:rsidRDefault="00EC57FA" w:rsidP="0070154E">
            <w:pPr>
              <w:ind w:right="98"/>
              <w:jc w:val="right"/>
              <w:rPr>
                <w:rFonts w:ascii="Arial" w:eastAsia="Arial Unicode MS" w:hAnsi="Arial" w:cs="Arial"/>
                <w:b/>
                <w:sz w:val="18"/>
                <w:szCs w:val="18"/>
              </w:rPr>
            </w:pPr>
            <w:r w:rsidRPr="00BE54B4">
              <w:rPr>
                <w:rFonts w:ascii="Arial" w:eastAsia="Arial Unicode MS" w:hAnsi="Arial" w:cs="Arial"/>
                <w:b/>
                <w:sz w:val="18"/>
                <w:szCs w:val="18"/>
              </w:rPr>
              <w:t>Nakdi</w:t>
            </w:r>
          </w:p>
        </w:tc>
        <w:tc>
          <w:tcPr>
            <w:tcW w:w="659" w:type="pct"/>
            <w:tcBorders>
              <w:top w:val="single" w:sz="4" w:space="0" w:color="auto"/>
              <w:bottom w:val="single" w:sz="4" w:space="0" w:color="auto"/>
            </w:tcBorders>
            <w:noWrap/>
            <w:tcMar>
              <w:top w:w="15" w:type="dxa"/>
              <w:left w:w="15" w:type="dxa"/>
              <w:bottom w:w="0" w:type="dxa"/>
              <w:right w:w="15" w:type="dxa"/>
            </w:tcMar>
            <w:vAlign w:val="bottom"/>
          </w:tcPr>
          <w:p w14:paraId="79A97679" w14:textId="77777777" w:rsidR="00EC57FA" w:rsidRPr="00BE54B4" w:rsidRDefault="00EC57FA" w:rsidP="0070154E">
            <w:pPr>
              <w:ind w:right="98"/>
              <w:jc w:val="right"/>
              <w:rPr>
                <w:rFonts w:ascii="Arial" w:eastAsia="Arial Unicode MS" w:hAnsi="Arial" w:cs="Arial"/>
                <w:b/>
                <w:sz w:val="18"/>
                <w:szCs w:val="18"/>
              </w:rPr>
            </w:pPr>
            <w:proofErr w:type="spellStart"/>
            <w:r w:rsidRPr="00BE54B4">
              <w:rPr>
                <w:rFonts w:ascii="Arial" w:eastAsia="Arial Unicode MS" w:hAnsi="Arial" w:cs="Arial"/>
                <w:b/>
                <w:sz w:val="18"/>
                <w:szCs w:val="18"/>
              </w:rPr>
              <w:t>Gayrinakdi</w:t>
            </w:r>
            <w:proofErr w:type="spellEnd"/>
          </w:p>
        </w:tc>
      </w:tr>
      <w:tr w:rsidR="00EC57FA" w:rsidRPr="00BE54B4" w14:paraId="58C0E097" w14:textId="77777777" w:rsidTr="0070154E">
        <w:trPr>
          <w:trHeight w:val="113"/>
        </w:trPr>
        <w:tc>
          <w:tcPr>
            <w:tcW w:w="2488" w:type="pct"/>
            <w:tcBorders>
              <w:top w:val="single" w:sz="4" w:space="0" w:color="auto"/>
            </w:tcBorders>
            <w:tcMar>
              <w:top w:w="15" w:type="dxa"/>
              <w:left w:w="15" w:type="dxa"/>
              <w:bottom w:w="0" w:type="dxa"/>
              <w:right w:w="15" w:type="dxa"/>
            </w:tcMar>
            <w:vAlign w:val="bottom"/>
          </w:tcPr>
          <w:p w14:paraId="3F01C902" w14:textId="77777777" w:rsidR="00EC57FA" w:rsidRPr="00BE54B4" w:rsidRDefault="00EC57FA" w:rsidP="0070154E">
            <w:pPr>
              <w:rPr>
                <w:rFonts w:ascii="Arial" w:hAnsi="Arial" w:cs="Arial"/>
                <w:sz w:val="18"/>
                <w:szCs w:val="18"/>
              </w:rPr>
            </w:pPr>
          </w:p>
        </w:tc>
        <w:tc>
          <w:tcPr>
            <w:tcW w:w="600" w:type="pct"/>
            <w:tcBorders>
              <w:top w:val="single" w:sz="4" w:space="0" w:color="auto"/>
            </w:tcBorders>
          </w:tcPr>
          <w:p w14:paraId="42891589" w14:textId="77777777" w:rsidR="00EC57FA" w:rsidRPr="00BE54B4" w:rsidRDefault="00EC57FA" w:rsidP="0070154E">
            <w:pPr>
              <w:ind w:right="98"/>
              <w:jc w:val="right"/>
              <w:rPr>
                <w:rFonts w:ascii="Arial" w:hAnsi="Arial" w:cs="Arial"/>
                <w:sz w:val="18"/>
                <w:szCs w:val="18"/>
              </w:rPr>
            </w:pPr>
          </w:p>
        </w:tc>
        <w:tc>
          <w:tcPr>
            <w:tcW w:w="590" w:type="pct"/>
            <w:tcBorders>
              <w:top w:val="single" w:sz="4" w:space="0" w:color="auto"/>
            </w:tcBorders>
          </w:tcPr>
          <w:p w14:paraId="200C115F" w14:textId="77777777" w:rsidR="00EC57FA" w:rsidRPr="00BE54B4" w:rsidRDefault="00EC57FA" w:rsidP="0070154E">
            <w:pPr>
              <w:ind w:right="98"/>
              <w:jc w:val="right"/>
              <w:rPr>
                <w:rFonts w:ascii="Arial" w:hAnsi="Arial" w:cs="Arial"/>
                <w:sz w:val="18"/>
                <w:szCs w:val="18"/>
              </w:rPr>
            </w:pPr>
          </w:p>
        </w:tc>
        <w:tc>
          <w:tcPr>
            <w:tcW w:w="663" w:type="pct"/>
            <w:tcBorders>
              <w:top w:val="single" w:sz="4" w:space="0" w:color="auto"/>
            </w:tcBorders>
            <w:tcMar>
              <w:top w:w="15" w:type="dxa"/>
              <w:left w:w="15" w:type="dxa"/>
              <w:bottom w:w="0" w:type="dxa"/>
              <w:right w:w="15" w:type="dxa"/>
            </w:tcMar>
            <w:vAlign w:val="bottom"/>
          </w:tcPr>
          <w:p w14:paraId="0A0332DF" w14:textId="77777777" w:rsidR="00EC57FA" w:rsidRPr="00BE54B4" w:rsidRDefault="00EC57FA" w:rsidP="0070154E">
            <w:pPr>
              <w:ind w:right="98"/>
              <w:jc w:val="right"/>
              <w:rPr>
                <w:rFonts w:ascii="Arial" w:hAnsi="Arial" w:cs="Arial"/>
                <w:sz w:val="18"/>
                <w:szCs w:val="18"/>
              </w:rPr>
            </w:pPr>
          </w:p>
        </w:tc>
        <w:tc>
          <w:tcPr>
            <w:tcW w:w="659" w:type="pct"/>
            <w:tcBorders>
              <w:top w:val="single" w:sz="4" w:space="0" w:color="auto"/>
            </w:tcBorders>
            <w:noWrap/>
            <w:tcMar>
              <w:top w:w="15" w:type="dxa"/>
              <w:left w:w="15" w:type="dxa"/>
              <w:bottom w:w="0" w:type="dxa"/>
              <w:right w:w="15" w:type="dxa"/>
            </w:tcMar>
            <w:vAlign w:val="bottom"/>
          </w:tcPr>
          <w:p w14:paraId="37C341D2" w14:textId="77777777" w:rsidR="00EC57FA" w:rsidRPr="00BE54B4" w:rsidRDefault="00EC57FA" w:rsidP="0070154E">
            <w:pPr>
              <w:ind w:right="98"/>
              <w:jc w:val="right"/>
              <w:rPr>
                <w:rFonts w:ascii="Arial" w:hAnsi="Arial" w:cs="Arial"/>
                <w:sz w:val="18"/>
                <w:szCs w:val="18"/>
              </w:rPr>
            </w:pPr>
          </w:p>
        </w:tc>
      </w:tr>
      <w:tr w:rsidR="002B7112" w:rsidRPr="00BE54B4" w14:paraId="4CF62E78" w14:textId="77777777" w:rsidTr="002B7112">
        <w:trPr>
          <w:trHeight w:val="113"/>
        </w:trPr>
        <w:tc>
          <w:tcPr>
            <w:tcW w:w="2488" w:type="pct"/>
            <w:tcMar>
              <w:top w:w="15" w:type="dxa"/>
              <w:left w:w="15" w:type="dxa"/>
              <w:bottom w:w="0" w:type="dxa"/>
              <w:right w:w="15" w:type="dxa"/>
            </w:tcMar>
            <w:vAlign w:val="bottom"/>
          </w:tcPr>
          <w:p w14:paraId="7A74EFBF" w14:textId="77777777" w:rsidR="002B7112" w:rsidRPr="00BE54B4" w:rsidRDefault="002B7112" w:rsidP="002B7112">
            <w:pPr>
              <w:rPr>
                <w:rFonts w:ascii="Arial" w:hAnsi="Arial" w:cs="Arial"/>
                <w:sz w:val="18"/>
                <w:szCs w:val="18"/>
              </w:rPr>
            </w:pPr>
            <w:r w:rsidRPr="00BE54B4">
              <w:rPr>
                <w:rFonts w:ascii="Arial" w:hAnsi="Arial" w:cs="Arial"/>
                <w:sz w:val="18"/>
                <w:szCs w:val="18"/>
              </w:rPr>
              <w:t>Banka Ortaklarına Verilen Doğrudan Krediler</w:t>
            </w:r>
          </w:p>
        </w:tc>
        <w:tc>
          <w:tcPr>
            <w:tcW w:w="600" w:type="pct"/>
          </w:tcPr>
          <w:p w14:paraId="731E6BFE" w14:textId="25DC6DF2" w:rsidR="002B7112" w:rsidRPr="00BE54B4" w:rsidRDefault="002B7112" w:rsidP="002B7112">
            <w:pPr>
              <w:ind w:right="98"/>
              <w:jc w:val="right"/>
              <w:rPr>
                <w:rFonts w:ascii="Arial" w:hAnsi="Arial" w:cs="Arial"/>
                <w:sz w:val="18"/>
                <w:szCs w:val="18"/>
              </w:rPr>
            </w:pPr>
            <w:r w:rsidRPr="00BE54B4">
              <w:rPr>
                <w:rFonts w:ascii="Arial" w:hAnsi="Arial" w:cs="Arial"/>
                <w:sz w:val="18"/>
                <w:szCs w:val="18"/>
                <w:lang w:val="en-US" w:eastAsia="en-US"/>
              </w:rPr>
              <w:t>86.280</w:t>
            </w:r>
          </w:p>
        </w:tc>
        <w:tc>
          <w:tcPr>
            <w:tcW w:w="590" w:type="pct"/>
          </w:tcPr>
          <w:p w14:paraId="7121E7FB" w14:textId="1472A0BA" w:rsidR="002B7112" w:rsidRPr="00BE54B4" w:rsidRDefault="002B7112" w:rsidP="002B7112">
            <w:pPr>
              <w:ind w:right="98"/>
              <w:jc w:val="right"/>
              <w:rPr>
                <w:rFonts w:ascii="Arial" w:hAnsi="Arial" w:cs="Arial"/>
                <w:sz w:val="18"/>
                <w:szCs w:val="18"/>
              </w:rPr>
            </w:pPr>
            <w:r w:rsidRPr="00BE54B4">
              <w:rPr>
                <w:rFonts w:ascii="Arial" w:hAnsi="Arial" w:cs="Arial"/>
                <w:sz w:val="18"/>
                <w:szCs w:val="18"/>
                <w:lang w:val="en-US" w:eastAsia="en-US"/>
              </w:rPr>
              <w:t>7.556</w:t>
            </w:r>
          </w:p>
        </w:tc>
        <w:tc>
          <w:tcPr>
            <w:tcW w:w="663" w:type="pct"/>
            <w:tcBorders>
              <w:top w:val="nil"/>
              <w:left w:val="nil"/>
              <w:bottom w:val="nil"/>
              <w:right w:val="nil"/>
            </w:tcBorders>
            <w:shd w:val="clear" w:color="000000" w:fill="FFFFFF"/>
            <w:tcMar>
              <w:top w:w="15" w:type="dxa"/>
              <w:left w:w="15" w:type="dxa"/>
              <w:bottom w:w="0" w:type="dxa"/>
              <w:right w:w="15" w:type="dxa"/>
            </w:tcMar>
          </w:tcPr>
          <w:p w14:paraId="3CCD7A00" w14:textId="3ACE9827"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119.171</w:t>
            </w:r>
          </w:p>
        </w:tc>
        <w:tc>
          <w:tcPr>
            <w:tcW w:w="659" w:type="pct"/>
            <w:tcBorders>
              <w:top w:val="nil"/>
              <w:left w:val="nil"/>
              <w:bottom w:val="nil"/>
              <w:right w:val="nil"/>
            </w:tcBorders>
            <w:shd w:val="clear" w:color="000000" w:fill="FFFFFF"/>
            <w:noWrap/>
            <w:tcMar>
              <w:top w:w="15" w:type="dxa"/>
              <w:left w:w="15" w:type="dxa"/>
              <w:bottom w:w="0" w:type="dxa"/>
              <w:right w:w="15" w:type="dxa"/>
            </w:tcMar>
          </w:tcPr>
          <w:p w14:paraId="31CE288B" w14:textId="52C7F3DA"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12.696</w:t>
            </w:r>
          </w:p>
        </w:tc>
      </w:tr>
      <w:tr w:rsidR="002B7112" w:rsidRPr="00BE54B4" w14:paraId="032F666E" w14:textId="77777777" w:rsidTr="002B7112">
        <w:trPr>
          <w:trHeight w:val="113"/>
        </w:trPr>
        <w:tc>
          <w:tcPr>
            <w:tcW w:w="2488" w:type="pct"/>
            <w:tcMar>
              <w:top w:w="15" w:type="dxa"/>
              <w:left w:w="15" w:type="dxa"/>
              <w:bottom w:w="0" w:type="dxa"/>
              <w:right w:w="15" w:type="dxa"/>
            </w:tcMar>
            <w:vAlign w:val="bottom"/>
          </w:tcPr>
          <w:p w14:paraId="1B61807F" w14:textId="77777777" w:rsidR="002B7112" w:rsidRPr="00BE54B4" w:rsidRDefault="002B7112" w:rsidP="002B7112">
            <w:pPr>
              <w:ind w:left="270"/>
              <w:rPr>
                <w:rFonts w:ascii="Arial" w:eastAsia="Arial Unicode MS" w:hAnsi="Arial" w:cs="Arial"/>
                <w:sz w:val="18"/>
                <w:szCs w:val="18"/>
              </w:rPr>
            </w:pPr>
            <w:r w:rsidRPr="00BE54B4">
              <w:rPr>
                <w:rFonts w:ascii="Arial" w:hAnsi="Arial" w:cs="Arial"/>
                <w:sz w:val="18"/>
                <w:szCs w:val="18"/>
              </w:rPr>
              <w:t>Tüzel Kişi Ortaklara Verilen Krediler</w:t>
            </w:r>
          </w:p>
        </w:tc>
        <w:tc>
          <w:tcPr>
            <w:tcW w:w="600" w:type="pct"/>
          </w:tcPr>
          <w:p w14:paraId="068B45E2" w14:textId="0C8CC1CF" w:rsidR="002B7112" w:rsidRPr="00BE54B4" w:rsidRDefault="002B7112" w:rsidP="002B7112">
            <w:pPr>
              <w:ind w:right="98"/>
              <w:jc w:val="right"/>
              <w:rPr>
                <w:rFonts w:ascii="Arial" w:hAnsi="Arial" w:cs="Arial"/>
                <w:sz w:val="18"/>
                <w:szCs w:val="18"/>
              </w:rPr>
            </w:pPr>
            <w:r w:rsidRPr="00BE54B4">
              <w:rPr>
                <w:rFonts w:ascii="Arial" w:hAnsi="Arial" w:cs="Arial"/>
                <w:sz w:val="18"/>
                <w:szCs w:val="18"/>
                <w:lang w:val="en-US" w:eastAsia="en-US"/>
              </w:rPr>
              <w:t>82.448</w:t>
            </w:r>
          </w:p>
        </w:tc>
        <w:tc>
          <w:tcPr>
            <w:tcW w:w="590" w:type="pct"/>
          </w:tcPr>
          <w:p w14:paraId="280495FE" w14:textId="0EF3EB8F" w:rsidR="002B7112" w:rsidRPr="00BE54B4" w:rsidRDefault="002B7112" w:rsidP="002B7112">
            <w:pPr>
              <w:ind w:right="98"/>
              <w:jc w:val="right"/>
              <w:rPr>
                <w:rFonts w:ascii="Arial" w:hAnsi="Arial" w:cs="Arial"/>
                <w:sz w:val="18"/>
                <w:szCs w:val="18"/>
              </w:rPr>
            </w:pPr>
            <w:r w:rsidRPr="00BE54B4">
              <w:rPr>
                <w:rFonts w:ascii="Arial" w:hAnsi="Arial" w:cs="Arial"/>
                <w:sz w:val="18"/>
                <w:szCs w:val="18"/>
                <w:lang w:val="en-US" w:eastAsia="en-US"/>
              </w:rPr>
              <w:t>7.556</w:t>
            </w:r>
          </w:p>
        </w:tc>
        <w:tc>
          <w:tcPr>
            <w:tcW w:w="663" w:type="pct"/>
            <w:tcBorders>
              <w:top w:val="nil"/>
              <w:left w:val="nil"/>
              <w:bottom w:val="nil"/>
              <w:right w:val="nil"/>
            </w:tcBorders>
            <w:shd w:val="clear" w:color="000000" w:fill="FFFFFF"/>
            <w:tcMar>
              <w:top w:w="15" w:type="dxa"/>
              <w:left w:w="15" w:type="dxa"/>
              <w:bottom w:w="0" w:type="dxa"/>
              <w:right w:w="15" w:type="dxa"/>
            </w:tcMar>
          </w:tcPr>
          <w:p w14:paraId="52FAEF2A" w14:textId="29FEC14F"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114.657</w:t>
            </w:r>
          </w:p>
        </w:tc>
        <w:tc>
          <w:tcPr>
            <w:tcW w:w="659" w:type="pct"/>
            <w:tcBorders>
              <w:top w:val="nil"/>
              <w:left w:val="nil"/>
              <w:bottom w:val="nil"/>
              <w:right w:val="nil"/>
            </w:tcBorders>
            <w:shd w:val="clear" w:color="000000" w:fill="FFFFFF"/>
            <w:noWrap/>
            <w:tcMar>
              <w:top w:w="15" w:type="dxa"/>
              <w:left w:w="15" w:type="dxa"/>
              <w:bottom w:w="0" w:type="dxa"/>
              <w:right w:w="15" w:type="dxa"/>
            </w:tcMar>
          </w:tcPr>
          <w:p w14:paraId="7FB5F971" w14:textId="282C6AC8"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12.346</w:t>
            </w:r>
          </w:p>
        </w:tc>
      </w:tr>
      <w:tr w:rsidR="002B7112" w:rsidRPr="00BE54B4" w14:paraId="448E7531" w14:textId="77777777" w:rsidTr="002B7112">
        <w:trPr>
          <w:trHeight w:val="113"/>
        </w:trPr>
        <w:tc>
          <w:tcPr>
            <w:tcW w:w="2488" w:type="pct"/>
            <w:tcMar>
              <w:top w:w="15" w:type="dxa"/>
              <w:left w:w="15" w:type="dxa"/>
              <w:bottom w:w="0" w:type="dxa"/>
              <w:right w:w="15" w:type="dxa"/>
            </w:tcMar>
            <w:vAlign w:val="bottom"/>
          </w:tcPr>
          <w:p w14:paraId="4C793F89" w14:textId="77777777" w:rsidR="002B7112" w:rsidRPr="00BE54B4" w:rsidRDefault="002B7112" w:rsidP="002B7112">
            <w:pPr>
              <w:ind w:left="270"/>
              <w:rPr>
                <w:rFonts w:ascii="Arial" w:eastAsia="Arial Unicode MS" w:hAnsi="Arial" w:cs="Arial"/>
                <w:sz w:val="18"/>
                <w:szCs w:val="18"/>
              </w:rPr>
            </w:pPr>
            <w:r w:rsidRPr="00BE54B4">
              <w:rPr>
                <w:rFonts w:ascii="Arial" w:hAnsi="Arial" w:cs="Arial"/>
                <w:sz w:val="18"/>
                <w:szCs w:val="18"/>
              </w:rPr>
              <w:t xml:space="preserve">Gerçek Kişi Ortaklara Verilen Krediler </w:t>
            </w:r>
          </w:p>
        </w:tc>
        <w:tc>
          <w:tcPr>
            <w:tcW w:w="600" w:type="pct"/>
          </w:tcPr>
          <w:p w14:paraId="62873FBD" w14:textId="3EA079C2" w:rsidR="002B7112" w:rsidRPr="00BE54B4" w:rsidRDefault="002B7112" w:rsidP="002B7112">
            <w:pPr>
              <w:ind w:right="98"/>
              <w:jc w:val="right"/>
              <w:rPr>
                <w:rFonts w:ascii="Arial" w:hAnsi="Arial" w:cs="Arial"/>
                <w:sz w:val="18"/>
                <w:szCs w:val="18"/>
              </w:rPr>
            </w:pPr>
            <w:r w:rsidRPr="00BE54B4">
              <w:rPr>
                <w:rFonts w:ascii="Arial" w:hAnsi="Arial" w:cs="Arial"/>
                <w:sz w:val="18"/>
                <w:szCs w:val="18"/>
                <w:lang w:val="en-US" w:eastAsia="en-US"/>
              </w:rPr>
              <w:t>3.832</w:t>
            </w:r>
          </w:p>
        </w:tc>
        <w:tc>
          <w:tcPr>
            <w:tcW w:w="590" w:type="pct"/>
          </w:tcPr>
          <w:p w14:paraId="79A525C0" w14:textId="2D6BD2C8" w:rsidR="002B7112" w:rsidRPr="00BE54B4" w:rsidRDefault="002B7112" w:rsidP="002B7112">
            <w:pPr>
              <w:ind w:right="98"/>
              <w:jc w:val="right"/>
              <w:rPr>
                <w:rFonts w:ascii="Arial" w:hAnsi="Arial" w:cs="Arial"/>
                <w:sz w:val="18"/>
                <w:szCs w:val="18"/>
              </w:rPr>
            </w:pPr>
            <w:r w:rsidRPr="00BE54B4">
              <w:rPr>
                <w:rFonts w:ascii="Arial" w:hAnsi="Arial" w:cs="Arial"/>
                <w:sz w:val="18"/>
                <w:szCs w:val="18"/>
                <w:lang w:val="en-US" w:eastAsia="en-US"/>
              </w:rPr>
              <w:t>-</w:t>
            </w:r>
          </w:p>
        </w:tc>
        <w:tc>
          <w:tcPr>
            <w:tcW w:w="663" w:type="pct"/>
            <w:tcBorders>
              <w:top w:val="nil"/>
              <w:left w:val="nil"/>
              <w:bottom w:val="nil"/>
              <w:right w:val="nil"/>
            </w:tcBorders>
            <w:shd w:val="clear" w:color="auto" w:fill="auto"/>
            <w:tcMar>
              <w:top w:w="15" w:type="dxa"/>
              <w:left w:w="15" w:type="dxa"/>
              <w:bottom w:w="0" w:type="dxa"/>
              <w:right w:w="15" w:type="dxa"/>
            </w:tcMar>
          </w:tcPr>
          <w:p w14:paraId="4FA62CC3" w14:textId="3F85831C"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4.514</w:t>
            </w:r>
          </w:p>
        </w:tc>
        <w:tc>
          <w:tcPr>
            <w:tcW w:w="659" w:type="pct"/>
            <w:tcBorders>
              <w:top w:val="nil"/>
              <w:left w:val="nil"/>
              <w:bottom w:val="nil"/>
              <w:right w:val="nil"/>
            </w:tcBorders>
            <w:shd w:val="clear" w:color="auto" w:fill="auto"/>
            <w:noWrap/>
            <w:tcMar>
              <w:top w:w="15" w:type="dxa"/>
              <w:left w:w="15" w:type="dxa"/>
              <w:bottom w:w="0" w:type="dxa"/>
              <w:right w:w="15" w:type="dxa"/>
            </w:tcMar>
          </w:tcPr>
          <w:p w14:paraId="351011FA" w14:textId="28D341C5"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350</w:t>
            </w:r>
          </w:p>
        </w:tc>
      </w:tr>
      <w:tr w:rsidR="002B7112" w:rsidRPr="00BE54B4" w14:paraId="447ACC4C" w14:textId="77777777" w:rsidTr="002B7112">
        <w:trPr>
          <w:trHeight w:val="113"/>
        </w:trPr>
        <w:tc>
          <w:tcPr>
            <w:tcW w:w="2488" w:type="pct"/>
            <w:tcMar>
              <w:top w:w="15" w:type="dxa"/>
              <w:left w:w="15" w:type="dxa"/>
              <w:bottom w:w="0" w:type="dxa"/>
              <w:right w:w="15" w:type="dxa"/>
            </w:tcMar>
            <w:vAlign w:val="bottom"/>
          </w:tcPr>
          <w:p w14:paraId="2832BCAF" w14:textId="77777777" w:rsidR="002B7112" w:rsidRPr="00BE54B4" w:rsidRDefault="002B7112" w:rsidP="002B7112">
            <w:pPr>
              <w:rPr>
                <w:rFonts w:ascii="Arial" w:eastAsia="Arial Unicode MS" w:hAnsi="Arial" w:cs="Arial"/>
                <w:sz w:val="18"/>
                <w:szCs w:val="18"/>
              </w:rPr>
            </w:pPr>
            <w:r w:rsidRPr="00BE54B4">
              <w:rPr>
                <w:rFonts w:ascii="Arial" w:hAnsi="Arial" w:cs="Arial"/>
                <w:sz w:val="18"/>
                <w:szCs w:val="18"/>
              </w:rPr>
              <w:t>Banka Ortaklarına Verilen Dolaylı Krediler</w:t>
            </w:r>
          </w:p>
        </w:tc>
        <w:tc>
          <w:tcPr>
            <w:tcW w:w="600" w:type="pct"/>
          </w:tcPr>
          <w:p w14:paraId="3D7D3DEC" w14:textId="1C820B30" w:rsidR="002B7112" w:rsidRPr="00BE54B4" w:rsidRDefault="002B7112" w:rsidP="002B7112">
            <w:pPr>
              <w:ind w:right="98"/>
              <w:jc w:val="right"/>
              <w:rPr>
                <w:rFonts w:ascii="Arial" w:hAnsi="Arial" w:cs="Arial"/>
                <w:sz w:val="18"/>
                <w:szCs w:val="18"/>
              </w:rPr>
            </w:pPr>
            <w:r w:rsidRPr="00BE54B4">
              <w:rPr>
                <w:rFonts w:ascii="Arial" w:hAnsi="Arial" w:cs="Arial"/>
                <w:sz w:val="18"/>
                <w:szCs w:val="18"/>
                <w:lang w:val="en-US" w:eastAsia="en-US"/>
              </w:rPr>
              <w:t>950.144</w:t>
            </w:r>
          </w:p>
        </w:tc>
        <w:tc>
          <w:tcPr>
            <w:tcW w:w="590" w:type="pct"/>
          </w:tcPr>
          <w:p w14:paraId="08BD50FE" w14:textId="43F403AF" w:rsidR="002B7112" w:rsidRPr="00BE54B4" w:rsidRDefault="002B7112" w:rsidP="002B7112">
            <w:pPr>
              <w:ind w:right="98"/>
              <w:jc w:val="right"/>
              <w:rPr>
                <w:rFonts w:ascii="Arial" w:hAnsi="Arial" w:cs="Arial"/>
                <w:sz w:val="18"/>
                <w:szCs w:val="18"/>
              </w:rPr>
            </w:pPr>
            <w:r w:rsidRPr="00BE54B4">
              <w:rPr>
                <w:rFonts w:ascii="Arial" w:hAnsi="Arial" w:cs="Arial"/>
                <w:sz w:val="18"/>
                <w:szCs w:val="18"/>
                <w:lang w:val="en-US" w:eastAsia="en-US"/>
              </w:rPr>
              <w:t>63.934</w:t>
            </w:r>
          </w:p>
        </w:tc>
        <w:tc>
          <w:tcPr>
            <w:tcW w:w="663" w:type="pct"/>
            <w:tcBorders>
              <w:top w:val="nil"/>
              <w:left w:val="nil"/>
              <w:bottom w:val="nil"/>
              <w:right w:val="nil"/>
            </w:tcBorders>
            <w:shd w:val="clear" w:color="auto" w:fill="auto"/>
            <w:noWrap/>
            <w:tcMar>
              <w:top w:w="15" w:type="dxa"/>
              <w:left w:w="15" w:type="dxa"/>
              <w:bottom w:w="0" w:type="dxa"/>
              <w:right w:w="15" w:type="dxa"/>
            </w:tcMar>
          </w:tcPr>
          <w:p w14:paraId="61D8D3F9" w14:textId="43FDC93D"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818.807</w:t>
            </w:r>
          </w:p>
        </w:tc>
        <w:tc>
          <w:tcPr>
            <w:tcW w:w="659" w:type="pct"/>
            <w:tcBorders>
              <w:top w:val="nil"/>
              <w:left w:val="nil"/>
              <w:bottom w:val="nil"/>
              <w:right w:val="nil"/>
            </w:tcBorders>
            <w:shd w:val="clear" w:color="auto" w:fill="auto"/>
            <w:noWrap/>
            <w:tcMar>
              <w:top w:w="15" w:type="dxa"/>
              <w:left w:w="15" w:type="dxa"/>
              <w:bottom w:w="0" w:type="dxa"/>
              <w:right w:w="15" w:type="dxa"/>
            </w:tcMar>
          </w:tcPr>
          <w:p w14:paraId="5648DE08" w14:textId="6D827BDE"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34.537</w:t>
            </w:r>
          </w:p>
        </w:tc>
      </w:tr>
      <w:tr w:rsidR="002B7112" w:rsidRPr="00BE54B4" w14:paraId="10E8A192" w14:textId="77777777" w:rsidTr="002B7112">
        <w:trPr>
          <w:trHeight w:val="113"/>
        </w:trPr>
        <w:tc>
          <w:tcPr>
            <w:tcW w:w="2488" w:type="pct"/>
            <w:noWrap/>
            <w:tcMar>
              <w:top w:w="15" w:type="dxa"/>
              <w:left w:w="15" w:type="dxa"/>
              <w:bottom w:w="0" w:type="dxa"/>
              <w:right w:w="15" w:type="dxa"/>
            </w:tcMar>
            <w:vAlign w:val="bottom"/>
          </w:tcPr>
          <w:p w14:paraId="35FC4EF6" w14:textId="77777777" w:rsidR="002B7112" w:rsidRPr="00BE54B4" w:rsidRDefault="002B7112" w:rsidP="002B7112">
            <w:pPr>
              <w:rPr>
                <w:rFonts w:ascii="Arial" w:hAnsi="Arial" w:cs="Arial"/>
                <w:sz w:val="18"/>
                <w:szCs w:val="18"/>
              </w:rPr>
            </w:pPr>
            <w:r w:rsidRPr="00BE54B4">
              <w:rPr>
                <w:rFonts w:ascii="Arial" w:hAnsi="Arial" w:cs="Arial"/>
                <w:sz w:val="18"/>
                <w:szCs w:val="18"/>
              </w:rPr>
              <w:t>Banka Mensuplarına Verilen Krediler</w:t>
            </w:r>
          </w:p>
        </w:tc>
        <w:tc>
          <w:tcPr>
            <w:tcW w:w="600" w:type="pct"/>
          </w:tcPr>
          <w:p w14:paraId="2B6DF48E" w14:textId="033E22D9" w:rsidR="002B7112" w:rsidRPr="00BE54B4" w:rsidRDefault="002B7112" w:rsidP="002B7112">
            <w:pPr>
              <w:ind w:right="98"/>
              <w:jc w:val="right"/>
              <w:rPr>
                <w:rFonts w:ascii="Arial" w:hAnsi="Arial" w:cs="Arial"/>
                <w:sz w:val="18"/>
                <w:szCs w:val="18"/>
              </w:rPr>
            </w:pPr>
            <w:r w:rsidRPr="00BE54B4">
              <w:rPr>
                <w:rFonts w:ascii="Arial" w:hAnsi="Arial" w:cs="Arial"/>
                <w:sz w:val="18"/>
                <w:szCs w:val="18"/>
                <w:lang w:val="en-US" w:eastAsia="en-US"/>
              </w:rPr>
              <w:t>23.499</w:t>
            </w:r>
          </w:p>
        </w:tc>
        <w:tc>
          <w:tcPr>
            <w:tcW w:w="590" w:type="pct"/>
          </w:tcPr>
          <w:p w14:paraId="344BC67A" w14:textId="01CBA33F" w:rsidR="002B7112" w:rsidRPr="00BE54B4" w:rsidRDefault="002B7112" w:rsidP="002B7112">
            <w:pPr>
              <w:ind w:right="98"/>
              <w:jc w:val="right"/>
              <w:rPr>
                <w:rFonts w:ascii="Arial" w:hAnsi="Arial" w:cs="Arial"/>
                <w:sz w:val="18"/>
                <w:szCs w:val="18"/>
              </w:rPr>
            </w:pPr>
            <w:r w:rsidRPr="00BE54B4">
              <w:rPr>
                <w:rFonts w:ascii="Arial" w:hAnsi="Arial" w:cs="Arial"/>
                <w:sz w:val="18"/>
                <w:szCs w:val="18"/>
                <w:lang w:val="en-US" w:eastAsia="en-US"/>
              </w:rPr>
              <w:t>39.800</w:t>
            </w:r>
          </w:p>
        </w:tc>
        <w:tc>
          <w:tcPr>
            <w:tcW w:w="663" w:type="pct"/>
            <w:tcBorders>
              <w:top w:val="nil"/>
              <w:left w:val="nil"/>
              <w:bottom w:val="nil"/>
              <w:right w:val="nil"/>
            </w:tcBorders>
            <w:shd w:val="clear" w:color="auto" w:fill="auto"/>
            <w:noWrap/>
            <w:tcMar>
              <w:top w:w="15" w:type="dxa"/>
              <w:left w:w="15" w:type="dxa"/>
              <w:bottom w:w="0" w:type="dxa"/>
              <w:right w:w="15" w:type="dxa"/>
            </w:tcMar>
          </w:tcPr>
          <w:p w14:paraId="5A09F675" w14:textId="6AA12E9E"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16.439</w:t>
            </w:r>
          </w:p>
        </w:tc>
        <w:tc>
          <w:tcPr>
            <w:tcW w:w="659" w:type="pct"/>
            <w:tcBorders>
              <w:top w:val="nil"/>
              <w:left w:val="nil"/>
              <w:bottom w:val="nil"/>
              <w:right w:val="nil"/>
            </w:tcBorders>
            <w:shd w:val="clear" w:color="auto" w:fill="auto"/>
            <w:noWrap/>
            <w:tcMar>
              <w:top w:w="15" w:type="dxa"/>
              <w:left w:w="15" w:type="dxa"/>
              <w:bottom w:w="0" w:type="dxa"/>
              <w:right w:w="15" w:type="dxa"/>
            </w:tcMar>
          </w:tcPr>
          <w:p w14:paraId="4B40D2ED" w14:textId="707755D5"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2.000</w:t>
            </w:r>
          </w:p>
        </w:tc>
      </w:tr>
      <w:tr w:rsidR="002B7112" w:rsidRPr="00BE54B4" w14:paraId="7CCAAFF0" w14:textId="77777777" w:rsidTr="002B7112">
        <w:trPr>
          <w:trHeight w:val="113"/>
        </w:trPr>
        <w:tc>
          <w:tcPr>
            <w:tcW w:w="2488" w:type="pct"/>
            <w:tcBorders>
              <w:bottom w:val="single" w:sz="4" w:space="0" w:color="auto"/>
            </w:tcBorders>
            <w:noWrap/>
            <w:tcMar>
              <w:top w:w="15" w:type="dxa"/>
              <w:left w:w="15" w:type="dxa"/>
              <w:bottom w:w="0" w:type="dxa"/>
              <w:right w:w="15" w:type="dxa"/>
            </w:tcMar>
            <w:vAlign w:val="bottom"/>
          </w:tcPr>
          <w:p w14:paraId="478B1EDA" w14:textId="77777777" w:rsidR="002B7112" w:rsidRPr="00BE54B4" w:rsidRDefault="002B7112" w:rsidP="002B7112">
            <w:pPr>
              <w:rPr>
                <w:rFonts w:ascii="Arial" w:eastAsia="Arial Unicode MS" w:hAnsi="Arial" w:cs="Arial"/>
                <w:sz w:val="18"/>
                <w:szCs w:val="18"/>
              </w:rPr>
            </w:pPr>
          </w:p>
        </w:tc>
        <w:tc>
          <w:tcPr>
            <w:tcW w:w="600" w:type="pct"/>
            <w:tcBorders>
              <w:top w:val="nil"/>
              <w:left w:val="nil"/>
              <w:bottom w:val="single" w:sz="4" w:space="0" w:color="auto"/>
              <w:right w:val="nil"/>
            </w:tcBorders>
            <w:vAlign w:val="bottom"/>
          </w:tcPr>
          <w:p w14:paraId="3F2B6F9B" w14:textId="77777777" w:rsidR="002B7112" w:rsidRPr="00BE54B4" w:rsidRDefault="002B7112" w:rsidP="002B7112">
            <w:pPr>
              <w:ind w:right="98"/>
              <w:jc w:val="right"/>
              <w:rPr>
                <w:rFonts w:ascii="Arial" w:hAnsi="Arial" w:cs="Arial"/>
                <w:sz w:val="18"/>
                <w:szCs w:val="18"/>
              </w:rPr>
            </w:pPr>
          </w:p>
        </w:tc>
        <w:tc>
          <w:tcPr>
            <w:tcW w:w="590" w:type="pct"/>
            <w:tcBorders>
              <w:top w:val="nil"/>
              <w:left w:val="nil"/>
              <w:bottom w:val="single" w:sz="4" w:space="0" w:color="auto"/>
              <w:right w:val="nil"/>
            </w:tcBorders>
            <w:vAlign w:val="bottom"/>
          </w:tcPr>
          <w:p w14:paraId="0065620F" w14:textId="77777777" w:rsidR="002B7112" w:rsidRPr="00BE54B4" w:rsidRDefault="002B7112" w:rsidP="002B7112">
            <w:pPr>
              <w:ind w:right="98"/>
              <w:jc w:val="right"/>
              <w:rPr>
                <w:rFonts w:ascii="Arial" w:hAnsi="Arial" w:cs="Arial"/>
                <w:sz w:val="18"/>
                <w:szCs w:val="18"/>
              </w:rPr>
            </w:pPr>
          </w:p>
        </w:tc>
        <w:tc>
          <w:tcPr>
            <w:tcW w:w="663" w:type="pct"/>
            <w:tcBorders>
              <w:bottom w:val="single" w:sz="4" w:space="0" w:color="auto"/>
            </w:tcBorders>
            <w:noWrap/>
            <w:tcMar>
              <w:top w:w="15" w:type="dxa"/>
              <w:left w:w="15" w:type="dxa"/>
              <w:bottom w:w="0" w:type="dxa"/>
              <w:right w:w="15" w:type="dxa"/>
            </w:tcMar>
            <w:vAlign w:val="bottom"/>
          </w:tcPr>
          <w:p w14:paraId="4C6F7745" w14:textId="77777777" w:rsidR="002B7112" w:rsidRPr="00BE54B4" w:rsidRDefault="002B7112" w:rsidP="002B7112">
            <w:pPr>
              <w:ind w:right="98"/>
              <w:jc w:val="right"/>
              <w:rPr>
                <w:rFonts w:ascii="Arial" w:hAnsi="Arial" w:cs="Arial"/>
                <w:sz w:val="18"/>
                <w:szCs w:val="18"/>
              </w:rPr>
            </w:pPr>
          </w:p>
        </w:tc>
        <w:tc>
          <w:tcPr>
            <w:tcW w:w="659" w:type="pct"/>
            <w:tcBorders>
              <w:bottom w:val="single" w:sz="4" w:space="0" w:color="auto"/>
            </w:tcBorders>
            <w:noWrap/>
            <w:tcMar>
              <w:top w:w="15" w:type="dxa"/>
              <w:left w:w="15" w:type="dxa"/>
              <w:bottom w:w="0" w:type="dxa"/>
              <w:right w:w="15" w:type="dxa"/>
            </w:tcMar>
            <w:vAlign w:val="bottom"/>
          </w:tcPr>
          <w:p w14:paraId="6B3F7725" w14:textId="77777777" w:rsidR="002B7112" w:rsidRPr="00BE54B4" w:rsidRDefault="002B7112" w:rsidP="002B7112">
            <w:pPr>
              <w:ind w:right="98"/>
              <w:jc w:val="right"/>
              <w:rPr>
                <w:rFonts w:ascii="Arial" w:hAnsi="Arial" w:cs="Arial"/>
                <w:sz w:val="18"/>
                <w:szCs w:val="18"/>
              </w:rPr>
            </w:pPr>
          </w:p>
        </w:tc>
      </w:tr>
      <w:tr w:rsidR="002B7112" w:rsidRPr="00BE54B4" w14:paraId="025DBAB6" w14:textId="77777777" w:rsidTr="002B7112">
        <w:trPr>
          <w:trHeight w:val="113"/>
        </w:trPr>
        <w:tc>
          <w:tcPr>
            <w:tcW w:w="2488" w:type="pct"/>
            <w:tcBorders>
              <w:top w:val="single" w:sz="4" w:space="0" w:color="auto"/>
              <w:bottom w:val="double" w:sz="4" w:space="0" w:color="000000"/>
            </w:tcBorders>
            <w:noWrap/>
            <w:tcMar>
              <w:top w:w="15" w:type="dxa"/>
              <w:left w:w="15" w:type="dxa"/>
              <w:bottom w:w="0" w:type="dxa"/>
              <w:right w:w="15" w:type="dxa"/>
            </w:tcMar>
            <w:vAlign w:val="bottom"/>
          </w:tcPr>
          <w:p w14:paraId="06CC80CE" w14:textId="77777777" w:rsidR="002B7112" w:rsidRPr="00BE54B4" w:rsidRDefault="002B7112" w:rsidP="002B7112">
            <w:pPr>
              <w:rPr>
                <w:rFonts w:ascii="Arial" w:eastAsia="Arial Unicode MS" w:hAnsi="Arial" w:cs="Arial"/>
                <w:b/>
                <w:sz w:val="18"/>
                <w:szCs w:val="18"/>
              </w:rPr>
            </w:pPr>
            <w:r w:rsidRPr="00BE54B4">
              <w:rPr>
                <w:rFonts w:ascii="Arial" w:eastAsia="Arial Unicode MS" w:hAnsi="Arial" w:cs="Arial"/>
                <w:b/>
                <w:sz w:val="18"/>
                <w:szCs w:val="18"/>
              </w:rPr>
              <w:t>Toplam</w:t>
            </w:r>
          </w:p>
        </w:tc>
        <w:tc>
          <w:tcPr>
            <w:tcW w:w="600" w:type="pct"/>
            <w:tcBorders>
              <w:top w:val="single" w:sz="4" w:space="0" w:color="auto"/>
              <w:left w:val="nil"/>
              <w:bottom w:val="double" w:sz="4" w:space="0" w:color="auto"/>
              <w:right w:val="nil"/>
            </w:tcBorders>
          </w:tcPr>
          <w:p w14:paraId="6E7600A0" w14:textId="7C425524" w:rsidR="002B7112" w:rsidRPr="00BE54B4" w:rsidRDefault="002B7112" w:rsidP="002B7112">
            <w:pPr>
              <w:ind w:right="98"/>
              <w:jc w:val="right"/>
              <w:rPr>
                <w:rFonts w:ascii="Arial" w:hAnsi="Arial" w:cs="Arial"/>
                <w:b/>
                <w:sz w:val="18"/>
                <w:szCs w:val="18"/>
              </w:rPr>
            </w:pPr>
            <w:r w:rsidRPr="00BE54B4">
              <w:rPr>
                <w:rFonts w:ascii="Arial" w:hAnsi="Arial" w:cs="Arial"/>
                <w:b/>
                <w:sz w:val="18"/>
                <w:szCs w:val="18"/>
                <w:lang w:val="en-US" w:eastAsia="en-US"/>
              </w:rPr>
              <w:t>1.059.923</w:t>
            </w:r>
          </w:p>
        </w:tc>
        <w:tc>
          <w:tcPr>
            <w:tcW w:w="590" w:type="pct"/>
            <w:tcBorders>
              <w:top w:val="single" w:sz="4" w:space="0" w:color="auto"/>
              <w:left w:val="nil"/>
              <w:bottom w:val="double" w:sz="4" w:space="0" w:color="auto"/>
              <w:right w:val="nil"/>
            </w:tcBorders>
          </w:tcPr>
          <w:p w14:paraId="4002F741" w14:textId="17C95231" w:rsidR="002B7112" w:rsidRPr="00BE54B4" w:rsidRDefault="002B7112" w:rsidP="002B7112">
            <w:pPr>
              <w:ind w:right="98"/>
              <w:jc w:val="right"/>
              <w:rPr>
                <w:rFonts w:ascii="Arial" w:hAnsi="Arial" w:cs="Arial"/>
                <w:b/>
                <w:sz w:val="18"/>
                <w:szCs w:val="18"/>
              </w:rPr>
            </w:pPr>
            <w:r w:rsidRPr="00BE54B4">
              <w:rPr>
                <w:rFonts w:ascii="Arial" w:hAnsi="Arial" w:cs="Arial"/>
                <w:b/>
                <w:sz w:val="18"/>
                <w:szCs w:val="18"/>
                <w:lang w:val="en-US" w:eastAsia="en-US"/>
              </w:rPr>
              <w:t>111.290</w:t>
            </w:r>
          </w:p>
        </w:tc>
        <w:tc>
          <w:tcPr>
            <w:tcW w:w="663" w:type="pct"/>
            <w:tcBorders>
              <w:top w:val="single" w:sz="4" w:space="0" w:color="auto"/>
              <w:bottom w:val="double" w:sz="4" w:space="0" w:color="auto"/>
            </w:tcBorders>
            <w:noWrap/>
            <w:tcMar>
              <w:top w:w="15" w:type="dxa"/>
              <w:left w:w="15" w:type="dxa"/>
              <w:bottom w:w="0" w:type="dxa"/>
              <w:right w:w="15" w:type="dxa"/>
            </w:tcMar>
          </w:tcPr>
          <w:p w14:paraId="4CD45FA4" w14:textId="776A6637" w:rsidR="002B7112" w:rsidRPr="00BE54B4" w:rsidRDefault="002B7112" w:rsidP="002B7112">
            <w:pPr>
              <w:ind w:right="98"/>
              <w:jc w:val="right"/>
              <w:rPr>
                <w:rFonts w:ascii="Arial" w:hAnsi="Arial" w:cs="Arial"/>
                <w:b/>
                <w:sz w:val="18"/>
                <w:szCs w:val="18"/>
              </w:rPr>
            </w:pPr>
            <w:r w:rsidRPr="00BE54B4">
              <w:rPr>
                <w:rFonts w:ascii="Arial" w:hAnsi="Arial" w:cs="Arial"/>
                <w:b/>
                <w:sz w:val="18"/>
                <w:szCs w:val="18"/>
              </w:rPr>
              <w:t>954.417</w:t>
            </w:r>
          </w:p>
        </w:tc>
        <w:tc>
          <w:tcPr>
            <w:tcW w:w="659" w:type="pct"/>
            <w:tcBorders>
              <w:top w:val="single" w:sz="4" w:space="0" w:color="auto"/>
              <w:bottom w:val="double" w:sz="4" w:space="0" w:color="auto"/>
            </w:tcBorders>
            <w:noWrap/>
            <w:tcMar>
              <w:top w:w="15" w:type="dxa"/>
              <w:left w:w="15" w:type="dxa"/>
              <w:bottom w:w="0" w:type="dxa"/>
              <w:right w:w="15" w:type="dxa"/>
            </w:tcMar>
          </w:tcPr>
          <w:p w14:paraId="0A65E70E" w14:textId="023F1FC1" w:rsidR="002B7112" w:rsidRPr="00BE54B4" w:rsidRDefault="002B7112" w:rsidP="002B7112">
            <w:pPr>
              <w:ind w:right="98"/>
              <w:jc w:val="right"/>
              <w:rPr>
                <w:rFonts w:ascii="Arial" w:hAnsi="Arial" w:cs="Arial"/>
                <w:b/>
                <w:sz w:val="18"/>
                <w:szCs w:val="18"/>
              </w:rPr>
            </w:pPr>
            <w:r w:rsidRPr="00BE54B4">
              <w:rPr>
                <w:rFonts w:ascii="Arial" w:hAnsi="Arial" w:cs="Arial"/>
                <w:b/>
                <w:sz w:val="18"/>
                <w:szCs w:val="18"/>
              </w:rPr>
              <w:t>49.233</w:t>
            </w:r>
          </w:p>
        </w:tc>
      </w:tr>
    </w:tbl>
    <w:p w14:paraId="1CAC6BF0" w14:textId="5D50ED8D" w:rsidR="000D79E8" w:rsidRPr="00BE54B4" w:rsidRDefault="000D79E8" w:rsidP="000D79E8">
      <w:pPr>
        <w:pStyle w:val="GvdeMetniGirintisi"/>
        <w:spacing w:before="120" w:after="120"/>
        <w:ind w:left="-28" w:right="-32" w:hanging="398"/>
        <w:rPr>
          <w:rFonts w:ascii="Arial" w:hAnsi="Arial" w:cs="Arial"/>
          <w:b/>
          <w:sz w:val="20"/>
          <w:szCs w:val="20"/>
        </w:rPr>
      </w:pPr>
      <w:r w:rsidRPr="00BE54B4">
        <w:rPr>
          <w:rFonts w:ascii="Arial" w:hAnsi="Arial" w:cs="Arial"/>
          <w:b/>
          <w:sz w:val="20"/>
          <w:szCs w:val="20"/>
        </w:rPr>
        <w:t>b.</w:t>
      </w:r>
      <w:r w:rsidRPr="00BE54B4">
        <w:rPr>
          <w:rFonts w:ascii="Arial" w:hAnsi="Arial" w:cs="Arial"/>
          <w:b/>
          <w:sz w:val="20"/>
          <w:szCs w:val="20"/>
        </w:rPr>
        <w:tab/>
        <w:t>Standart nitelikli ve yakın izlemedeki krediler ile yeniden yapılandırılan yakın izlemedeki kredilere ilişkin bilgiler:</w:t>
      </w:r>
    </w:p>
    <w:p w14:paraId="045392E6" w14:textId="3E4109CF" w:rsidR="00A6760B" w:rsidRPr="00BE54B4" w:rsidRDefault="00A6760B" w:rsidP="00A6760B">
      <w:pPr>
        <w:pStyle w:val="msobodytextindent"/>
        <w:spacing w:before="120" w:after="120"/>
        <w:ind w:left="-28" w:right="-32" w:hanging="398"/>
        <w:rPr>
          <w:rFonts w:ascii="Arial" w:hAnsi="Arial" w:cs="Arial"/>
          <w:b/>
          <w:sz w:val="20"/>
          <w:szCs w:val="20"/>
        </w:rPr>
      </w:pPr>
      <w:r w:rsidRPr="00BE54B4">
        <w:rPr>
          <w:rFonts w:ascii="Arial" w:hAnsi="Arial" w:cs="Arial"/>
          <w:b/>
          <w:sz w:val="20"/>
          <w:szCs w:val="20"/>
        </w:rPr>
        <w:t>b1.   Standart nitelikli ve yakın izlemedeki krediler ile yeniden yapılandırılan yakın izlemedeki kredilere ilişkin detay tablosu:</w:t>
      </w:r>
    </w:p>
    <w:tbl>
      <w:tblPr>
        <w:tblStyle w:val="TableGrid"/>
        <w:tblW w:w="9337" w:type="dxa"/>
        <w:tblInd w:w="0" w:type="dxa"/>
        <w:tblLayout w:type="fixed"/>
        <w:tblCellMar>
          <w:bottom w:w="6" w:type="dxa"/>
        </w:tblCellMar>
        <w:tblLook w:val="04A0" w:firstRow="1" w:lastRow="0" w:firstColumn="1" w:lastColumn="0" w:noHBand="0" w:noVBand="1"/>
      </w:tblPr>
      <w:tblGrid>
        <w:gridCol w:w="1848"/>
        <w:gridCol w:w="1554"/>
        <w:gridCol w:w="1960"/>
        <w:gridCol w:w="2001"/>
        <w:gridCol w:w="1974"/>
      </w:tblGrid>
      <w:tr w:rsidR="000D79E8" w:rsidRPr="00BE54B4" w14:paraId="6624D60E" w14:textId="77777777" w:rsidTr="000067D2">
        <w:trPr>
          <w:trHeight w:val="20"/>
        </w:trPr>
        <w:tc>
          <w:tcPr>
            <w:tcW w:w="1848" w:type="dxa"/>
            <w:vMerge w:val="restart"/>
            <w:tcBorders>
              <w:top w:val="single" w:sz="4" w:space="0" w:color="auto"/>
            </w:tcBorders>
            <w:shd w:val="clear" w:color="auto" w:fill="auto"/>
            <w:vAlign w:val="bottom"/>
          </w:tcPr>
          <w:p w14:paraId="1DB59AC0" w14:textId="77777777" w:rsidR="000D79E8" w:rsidRPr="00BE54B4" w:rsidRDefault="000D79E8" w:rsidP="005A1E91">
            <w:pPr>
              <w:spacing w:line="259" w:lineRule="auto"/>
              <w:ind w:left="120"/>
              <w:jc w:val="center"/>
              <w:rPr>
                <w:rFonts w:ascii="Arial" w:hAnsi="Arial" w:cs="Arial"/>
                <w:b/>
                <w:sz w:val="18"/>
                <w:szCs w:val="18"/>
              </w:rPr>
            </w:pPr>
            <w:r w:rsidRPr="00BE54B4">
              <w:rPr>
                <w:rFonts w:ascii="Arial" w:hAnsi="Arial" w:cs="Arial"/>
                <w:b/>
                <w:sz w:val="18"/>
                <w:szCs w:val="18"/>
              </w:rPr>
              <w:t>Cari dönem</w:t>
            </w:r>
          </w:p>
          <w:p w14:paraId="5AFE72F1" w14:textId="77777777" w:rsidR="000D79E8" w:rsidRPr="00BE54B4" w:rsidRDefault="000D79E8" w:rsidP="005A1E91">
            <w:pPr>
              <w:spacing w:line="259" w:lineRule="auto"/>
              <w:ind w:left="120"/>
              <w:jc w:val="center"/>
              <w:rPr>
                <w:rFonts w:ascii="Arial" w:hAnsi="Arial" w:cs="Arial"/>
                <w:b/>
                <w:sz w:val="18"/>
                <w:szCs w:val="18"/>
              </w:rPr>
            </w:pPr>
          </w:p>
          <w:p w14:paraId="6E8C746B" w14:textId="77777777" w:rsidR="000D79E8" w:rsidRPr="00BE54B4" w:rsidRDefault="000D79E8" w:rsidP="005A1E91">
            <w:pPr>
              <w:spacing w:line="259" w:lineRule="auto"/>
              <w:ind w:left="120"/>
              <w:jc w:val="center"/>
              <w:rPr>
                <w:rFonts w:ascii="Arial" w:hAnsi="Arial" w:cs="Arial"/>
                <w:b/>
                <w:sz w:val="18"/>
                <w:szCs w:val="18"/>
              </w:rPr>
            </w:pPr>
            <w:r w:rsidRPr="00BE54B4">
              <w:rPr>
                <w:rFonts w:ascii="Arial" w:hAnsi="Arial" w:cs="Arial"/>
                <w:b/>
                <w:sz w:val="18"/>
                <w:szCs w:val="18"/>
              </w:rPr>
              <w:t>Nakdi Krediler</w:t>
            </w:r>
          </w:p>
        </w:tc>
        <w:tc>
          <w:tcPr>
            <w:tcW w:w="1554" w:type="dxa"/>
            <w:vMerge w:val="restart"/>
            <w:tcBorders>
              <w:top w:val="single" w:sz="4" w:space="0" w:color="auto"/>
            </w:tcBorders>
            <w:shd w:val="clear" w:color="auto" w:fill="auto"/>
            <w:vAlign w:val="bottom"/>
          </w:tcPr>
          <w:p w14:paraId="1D5B2A27" w14:textId="77777777" w:rsidR="000D79E8" w:rsidRPr="00BE54B4" w:rsidRDefault="000D79E8" w:rsidP="005A1E91">
            <w:pPr>
              <w:spacing w:line="259" w:lineRule="auto"/>
              <w:ind w:right="3"/>
              <w:jc w:val="center"/>
              <w:rPr>
                <w:rFonts w:ascii="Arial" w:hAnsi="Arial" w:cs="Arial"/>
                <w:b/>
                <w:sz w:val="18"/>
                <w:szCs w:val="18"/>
              </w:rPr>
            </w:pPr>
            <w:r w:rsidRPr="00BE54B4">
              <w:rPr>
                <w:rFonts w:ascii="Arial" w:hAnsi="Arial" w:cs="Arial"/>
                <w:b/>
                <w:sz w:val="18"/>
                <w:szCs w:val="18"/>
              </w:rPr>
              <w:t>Standart Nitelikli Krediler</w:t>
            </w:r>
          </w:p>
        </w:tc>
        <w:tc>
          <w:tcPr>
            <w:tcW w:w="5935" w:type="dxa"/>
            <w:gridSpan w:val="3"/>
            <w:tcBorders>
              <w:top w:val="single" w:sz="4" w:space="0" w:color="auto"/>
              <w:bottom w:val="single" w:sz="4" w:space="0" w:color="000000"/>
            </w:tcBorders>
            <w:shd w:val="clear" w:color="auto" w:fill="auto"/>
            <w:vAlign w:val="bottom"/>
          </w:tcPr>
          <w:p w14:paraId="4D6CE89E" w14:textId="77777777" w:rsidR="000D79E8" w:rsidRPr="00BE54B4" w:rsidRDefault="000D79E8" w:rsidP="005A1E91">
            <w:pPr>
              <w:spacing w:line="259" w:lineRule="auto"/>
              <w:ind w:right="25"/>
              <w:jc w:val="center"/>
              <w:rPr>
                <w:rFonts w:ascii="Arial" w:hAnsi="Arial" w:cs="Arial"/>
                <w:b/>
                <w:sz w:val="18"/>
                <w:szCs w:val="18"/>
              </w:rPr>
            </w:pPr>
            <w:r w:rsidRPr="00BE54B4">
              <w:rPr>
                <w:rFonts w:ascii="Arial" w:hAnsi="Arial" w:cs="Arial"/>
                <w:b/>
                <w:sz w:val="18"/>
                <w:szCs w:val="18"/>
              </w:rPr>
              <w:t>Yakın İzlemedeki Krediler</w:t>
            </w:r>
          </w:p>
        </w:tc>
      </w:tr>
      <w:tr w:rsidR="000D79E8" w:rsidRPr="00BE54B4" w14:paraId="0A70651E" w14:textId="77777777" w:rsidTr="00B51E12">
        <w:trPr>
          <w:trHeight w:val="20"/>
        </w:trPr>
        <w:tc>
          <w:tcPr>
            <w:tcW w:w="1848" w:type="dxa"/>
            <w:vMerge/>
            <w:shd w:val="clear" w:color="auto" w:fill="auto"/>
            <w:vAlign w:val="bottom"/>
          </w:tcPr>
          <w:p w14:paraId="2E34BD11" w14:textId="77777777" w:rsidR="000D79E8" w:rsidRPr="00BE54B4" w:rsidRDefault="000D79E8" w:rsidP="005A1E91">
            <w:pPr>
              <w:spacing w:line="259" w:lineRule="auto"/>
              <w:jc w:val="center"/>
              <w:rPr>
                <w:rFonts w:ascii="Arial" w:hAnsi="Arial" w:cs="Arial"/>
                <w:b/>
                <w:sz w:val="18"/>
                <w:szCs w:val="18"/>
              </w:rPr>
            </w:pPr>
          </w:p>
        </w:tc>
        <w:tc>
          <w:tcPr>
            <w:tcW w:w="1554" w:type="dxa"/>
            <w:vMerge/>
            <w:shd w:val="clear" w:color="auto" w:fill="auto"/>
            <w:vAlign w:val="bottom"/>
          </w:tcPr>
          <w:p w14:paraId="3845F0D2" w14:textId="77777777" w:rsidR="000D79E8" w:rsidRPr="00BE54B4" w:rsidRDefault="000D79E8" w:rsidP="005A1E91">
            <w:pPr>
              <w:spacing w:line="259" w:lineRule="auto"/>
              <w:jc w:val="center"/>
              <w:rPr>
                <w:rFonts w:ascii="Arial" w:hAnsi="Arial" w:cs="Arial"/>
                <w:b/>
                <w:sz w:val="18"/>
                <w:szCs w:val="18"/>
              </w:rPr>
            </w:pPr>
          </w:p>
        </w:tc>
        <w:tc>
          <w:tcPr>
            <w:tcW w:w="1960" w:type="dxa"/>
            <w:vMerge w:val="restart"/>
            <w:tcBorders>
              <w:top w:val="single" w:sz="4" w:space="0" w:color="000000"/>
            </w:tcBorders>
            <w:shd w:val="clear" w:color="auto" w:fill="auto"/>
            <w:vAlign w:val="bottom"/>
          </w:tcPr>
          <w:p w14:paraId="6E34723E" w14:textId="77777777" w:rsidR="000D79E8" w:rsidRPr="00BE54B4" w:rsidRDefault="000D79E8" w:rsidP="005A1E91">
            <w:pPr>
              <w:spacing w:line="259" w:lineRule="auto"/>
              <w:ind w:right="22"/>
              <w:jc w:val="center"/>
              <w:rPr>
                <w:rFonts w:ascii="Arial" w:hAnsi="Arial" w:cs="Arial"/>
                <w:b/>
                <w:sz w:val="18"/>
                <w:szCs w:val="18"/>
              </w:rPr>
            </w:pPr>
            <w:r w:rsidRPr="00BE54B4">
              <w:rPr>
                <w:rFonts w:ascii="Arial" w:hAnsi="Arial" w:cs="Arial"/>
                <w:b/>
                <w:sz w:val="18"/>
                <w:szCs w:val="18"/>
              </w:rPr>
              <w:t>Yeniden Yapılandırma Kapsamında Yer Almayanlar</w:t>
            </w:r>
          </w:p>
        </w:tc>
        <w:tc>
          <w:tcPr>
            <w:tcW w:w="3975" w:type="dxa"/>
            <w:gridSpan w:val="2"/>
            <w:tcBorders>
              <w:top w:val="single" w:sz="4" w:space="0" w:color="000000"/>
              <w:bottom w:val="single" w:sz="4" w:space="0" w:color="000000"/>
            </w:tcBorders>
            <w:shd w:val="clear" w:color="auto" w:fill="auto"/>
            <w:vAlign w:val="bottom"/>
          </w:tcPr>
          <w:p w14:paraId="6D0F9913" w14:textId="77777777" w:rsidR="000D79E8" w:rsidRPr="00BE54B4" w:rsidRDefault="000D79E8" w:rsidP="005A1E91">
            <w:pPr>
              <w:spacing w:line="259" w:lineRule="auto"/>
              <w:ind w:left="338" w:firstLine="415"/>
              <w:jc w:val="center"/>
              <w:rPr>
                <w:rFonts w:ascii="Arial" w:hAnsi="Arial" w:cs="Arial"/>
                <w:b/>
                <w:sz w:val="18"/>
                <w:szCs w:val="18"/>
              </w:rPr>
            </w:pPr>
            <w:r w:rsidRPr="00BE54B4">
              <w:rPr>
                <w:rFonts w:ascii="Arial" w:hAnsi="Arial" w:cs="Arial"/>
                <w:b/>
                <w:sz w:val="18"/>
                <w:szCs w:val="18"/>
              </w:rPr>
              <w:t>Yeniden Yapılandırılanlar</w:t>
            </w:r>
          </w:p>
        </w:tc>
      </w:tr>
      <w:tr w:rsidR="000D79E8" w:rsidRPr="00BE54B4" w14:paraId="58F6E941" w14:textId="77777777" w:rsidTr="005A141E">
        <w:trPr>
          <w:trHeight w:val="20"/>
        </w:trPr>
        <w:tc>
          <w:tcPr>
            <w:tcW w:w="1848" w:type="dxa"/>
            <w:vMerge/>
            <w:tcBorders>
              <w:bottom w:val="single" w:sz="4" w:space="0" w:color="auto"/>
            </w:tcBorders>
            <w:shd w:val="clear" w:color="auto" w:fill="auto"/>
            <w:vAlign w:val="bottom"/>
          </w:tcPr>
          <w:p w14:paraId="14E3E314" w14:textId="77777777" w:rsidR="000D79E8" w:rsidRPr="00BE54B4" w:rsidRDefault="000D79E8" w:rsidP="005A1E91">
            <w:pPr>
              <w:spacing w:line="259" w:lineRule="auto"/>
              <w:jc w:val="center"/>
              <w:rPr>
                <w:rFonts w:ascii="Arial" w:hAnsi="Arial" w:cs="Arial"/>
                <w:b/>
                <w:sz w:val="18"/>
                <w:szCs w:val="18"/>
              </w:rPr>
            </w:pPr>
          </w:p>
        </w:tc>
        <w:tc>
          <w:tcPr>
            <w:tcW w:w="1554" w:type="dxa"/>
            <w:vMerge/>
            <w:tcBorders>
              <w:bottom w:val="single" w:sz="4" w:space="0" w:color="auto"/>
            </w:tcBorders>
            <w:shd w:val="clear" w:color="auto" w:fill="auto"/>
            <w:vAlign w:val="bottom"/>
          </w:tcPr>
          <w:p w14:paraId="058B2C11" w14:textId="77777777" w:rsidR="000D79E8" w:rsidRPr="00BE54B4" w:rsidRDefault="000D79E8" w:rsidP="005A1E91">
            <w:pPr>
              <w:spacing w:line="259" w:lineRule="auto"/>
              <w:jc w:val="center"/>
              <w:rPr>
                <w:rFonts w:ascii="Arial" w:hAnsi="Arial" w:cs="Arial"/>
                <w:b/>
                <w:sz w:val="18"/>
                <w:szCs w:val="18"/>
              </w:rPr>
            </w:pPr>
          </w:p>
        </w:tc>
        <w:tc>
          <w:tcPr>
            <w:tcW w:w="1960" w:type="dxa"/>
            <w:vMerge/>
            <w:tcBorders>
              <w:bottom w:val="single" w:sz="4" w:space="0" w:color="auto"/>
            </w:tcBorders>
            <w:shd w:val="clear" w:color="auto" w:fill="auto"/>
            <w:vAlign w:val="bottom"/>
          </w:tcPr>
          <w:p w14:paraId="47264BB0" w14:textId="77777777" w:rsidR="000D79E8" w:rsidRPr="00BE54B4" w:rsidRDefault="000D79E8" w:rsidP="005A1E91">
            <w:pPr>
              <w:spacing w:line="259" w:lineRule="auto"/>
              <w:jc w:val="center"/>
              <w:rPr>
                <w:rFonts w:ascii="Arial" w:hAnsi="Arial" w:cs="Arial"/>
                <w:b/>
                <w:sz w:val="18"/>
                <w:szCs w:val="18"/>
              </w:rPr>
            </w:pPr>
          </w:p>
        </w:tc>
        <w:tc>
          <w:tcPr>
            <w:tcW w:w="2001" w:type="dxa"/>
            <w:tcBorders>
              <w:bottom w:val="single" w:sz="4" w:space="0" w:color="auto"/>
            </w:tcBorders>
            <w:shd w:val="clear" w:color="auto" w:fill="auto"/>
            <w:vAlign w:val="bottom"/>
          </w:tcPr>
          <w:p w14:paraId="23326BAB" w14:textId="1AAD6330" w:rsidR="000D79E8" w:rsidRPr="00BE54B4" w:rsidRDefault="000D79E8" w:rsidP="005A1E91">
            <w:pPr>
              <w:spacing w:line="259" w:lineRule="auto"/>
              <w:jc w:val="center"/>
              <w:rPr>
                <w:rFonts w:ascii="Arial" w:hAnsi="Arial" w:cs="Arial"/>
                <w:b/>
                <w:sz w:val="18"/>
                <w:szCs w:val="18"/>
              </w:rPr>
            </w:pPr>
            <w:r w:rsidRPr="00BE54B4">
              <w:rPr>
                <w:rFonts w:ascii="Arial" w:hAnsi="Arial" w:cs="Arial"/>
                <w:b/>
                <w:sz w:val="18"/>
                <w:szCs w:val="18"/>
              </w:rPr>
              <w:t>Sözleşme Koşullarında Değişiklik</w:t>
            </w:r>
            <w:r w:rsidR="00033F81" w:rsidRPr="00BE54B4">
              <w:t xml:space="preserve"> </w:t>
            </w:r>
            <w:r w:rsidR="00033F81" w:rsidRPr="00BE54B4">
              <w:rPr>
                <w:rFonts w:ascii="Arial" w:hAnsi="Arial" w:cs="Arial"/>
                <w:b/>
                <w:sz w:val="18"/>
                <w:szCs w:val="18"/>
              </w:rPr>
              <w:t>Yapılanlar</w:t>
            </w:r>
          </w:p>
        </w:tc>
        <w:tc>
          <w:tcPr>
            <w:tcW w:w="1974" w:type="dxa"/>
            <w:tcBorders>
              <w:bottom w:val="single" w:sz="4" w:space="0" w:color="auto"/>
            </w:tcBorders>
            <w:shd w:val="clear" w:color="auto" w:fill="auto"/>
            <w:vAlign w:val="bottom"/>
          </w:tcPr>
          <w:p w14:paraId="60593298" w14:textId="067E41B1" w:rsidR="000D79E8" w:rsidRPr="00BE54B4" w:rsidRDefault="000D79E8" w:rsidP="005A1E91">
            <w:pPr>
              <w:spacing w:line="259" w:lineRule="auto"/>
              <w:ind w:left="54"/>
              <w:jc w:val="center"/>
              <w:rPr>
                <w:rFonts w:ascii="Arial" w:hAnsi="Arial" w:cs="Arial"/>
                <w:b/>
                <w:sz w:val="18"/>
                <w:szCs w:val="18"/>
              </w:rPr>
            </w:pPr>
            <w:r w:rsidRPr="00BE54B4">
              <w:rPr>
                <w:rFonts w:ascii="Arial" w:hAnsi="Arial" w:cs="Arial"/>
                <w:b/>
                <w:sz w:val="18"/>
                <w:szCs w:val="18"/>
              </w:rPr>
              <w:t>Yeniden Finansman</w:t>
            </w:r>
            <w:r w:rsidR="00033F81" w:rsidRPr="00BE54B4">
              <w:t xml:space="preserve"> </w:t>
            </w:r>
            <w:r w:rsidR="00033F81" w:rsidRPr="00BE54B4">
              <w:rPr>
                <w:rFonts w:ascii="Arial" w:hAnsi="Arial" w:cs="Arial"/>
                <w:b/>
                <w:sz w:val="18"/>
                <w:szCs w:val="18"/>
              </w:rPr>
              <w:t>Yapılanlar</w:t>
            </w:r>
          </w:p>
        </w:tc>
      </w:tr>
      <w:tr w:rsidR="002B7112" w:rsidRPr="00BE54B4" w14:paraId="155E8AF6" w14:textId="77777777" w:rsidTr="002B7112">
        <w:trPr>
          <w:trHeight w:val="113"/>
        </w:trPr>
        <w:tc>
          <w:tcPr>
            <w:tcW w:w="1848" w:type="dxa"/>
            <w:tcBorders>
              <w:top w:val="single" w:sz="4" w:space="0" w:color="auto"/>
            </w:tcBorders>
            <w:shd w:val="clear" w:color="auto" w:fill="auto"/>
            <w:vAlign w:val="bottom"/>
          </w:tcPr>
          <w:p w14:paraId="135F3C01" w14:textId="77777777" w:rsidR="002B7112" w:rsidRPr="00BE54B4" w:rsidRDefault="002B7112" w:rsidP="002B7112">
            <w:pPr>
              <w:spacing w:line="259" w:lineRule="auto"/>
              <w:ind w:left="14"/>
              <w:rPr>
                <w:rFonts w:ascii="Arial" w:hAnsi="Arial" w:cs="Arial"/>
                <w:b/>
                <w:sz w:val="18"/>
                <w:szCs w:val="18"/>
              </w:rPr>
            </w:pPr>
            <w:r w:rsidRPr="00BE54B4">
              <w:rPr>
                <w:rFonts w:ascii="Arial" w:hAnsi="Arial" w:cs="Arial"/>
                <w:b/>
                <w:sz w:val="18"/>
                <w:szCs w:val="18"/>
              </w:rPr>
              <w:t xml:space="preserve">Krediler </w:t>
            </w:r>
          </w:p>
        </w:tc>
        <w:tc>
          <w:tcPr>
            <w:tcW w:w="1554" w:type="dxa"/>
            <w:tcBorders>
              <w:top w:val="single" w:sz="4" w:space="0" w:color="auto"/>
              <w:left w:val="nil"/>
              <w:bottom w:val="nil"/>
              <w:right w:val="nil"/>
            </w:tcBorders>
            <w:vAlign w:val="bottom"/>
          </w:tcPr>
          <w:p w14:paraId="478DC097" w14:textId="723416CA" w:rsidR="002B7112" w:rsidRPr="00BE54B4" w:rsidRDefault="002B7112" w:rsidP="002B7112">
            <w:pPr>
              <w:ind w:right="98"/>
              <w:jc w:val="right"/>
              <w:rPr>
                <w:rFonts w:ascii="Arial" w:hAnsi="Arial" w:cs="Arial"/>
                <w:b/>
                <w:sz w:val="18"/>
                <w:szCs w:val="18"/>
              </w:rPr>
            </w:pPr>
            <w:r w:rsidRPr="00BE54B4">
              <w:rPr>
                <w:rFonts w:ascii="Arial" w:hAnsi="Arial" w:cs="Arial"/>
                <w:b/>
                <w:sz w:val="18"/>
                <w:szCs w:val="18"/>
              </w:rPr>
              <w:t>42.448.350</w:t>
            </w:r>
          </w:p>
        </w:tc>
        <w:tc>
          <w:tcPr>
            <w:tcW w:w="1960" w:type="dxa"/>
            <w:tcBorders>
              <w:top w:val="single" w:sz="4" w:space="0" w:color="auto"/>
              <w:left w:val="nil"/>
              <w:bottom w:val="nil"/>
              <w:right w:val="nil"/>
            </w:tcBorders>
            <w:vAlign w:val="bottom"/>
          </w:tcPr>
          <w:p w14:paraId="24222C9C" w14:textId="535B2ADC" w:rsidR="002B7112" w:rsidRPr="00BE54B4" w:rsidRDefault="002B7112" w:rsidP="002B7112">
            <w:pPr>
              <w:ind w:right="98"/>
              <w:jc w:val="right"/>
              <w:rPr>
                <w:rFonts w:ascii="Arial" w:hAnsi="Arial" w:cs="Arial"/>
                <w:b/>
                <w:sz w:val="18"/>
                <w:szCs w:val="18"/>
              </w:rPr>
            </w:pPr>
            <w:r w:rsidRPr="00BE54B4">
              <w:rPr>
                <w:rFonts w:ascii="Arial" w:hAnsi="Arial" w:cs="Arial"/>
                <w:b/>
                <w:sz w:val="18"/>
                <w:szCs w:val="18"/>
              </w:rPr>
              <w:t>1.858.960</w:t>
            </w:r>
          </w:p>
        </w:tc>
        <w:tc>
          <w:tcPr>
            <w:tcW w:w="2001" w:type="dxa"/>
            <w:tcBorders>
              <w:top w:val="single" w:sz="4" w:space="0" w:color="auto"/>
              <w:left w:val="nil"/>
              <w:bottom w:val="nil"/>
              <w:right w:val="nil"/>
            </w:tcBorders>
            <w:vAlign w:val="bottom"/>
          </w:tcPr>
          <w:p w14:paraId="4E1628A6" w14:textId="6B880DEA" w:rsidR="002B7112" w:rsidRPr="00BE54B4" w:rsidRDefault="002B7112" w:rsidP="002B7112">
            <w:pPr>
              <w:ind w:right="98"/>
              <w:jc w:val="right"/>
              <w:rPr>
                <w:rFonts w:ascii="Arial" w:hAnsi="Arial" w:cs="Arial"/>
                <w:b/>
                <w:sz w:val="18"/>
                <w:szCs w:val="18"/>
              </w:rPr>
            </w:pPr>
            <w:r w:rsidRPr="00BE54B4">
              <w:rPr>
                <w:rFonts w:ascii="Arial" w:hAnsi="Arial" w:cs="Arial"/>
                <w:b/>
                <w:sz w:val="18"/>
                <w:szCs w:val="18"/>
              </w:rPr>
              <w:t>718.155</w:t>
            </w:r>
          </w:p>
        </w:tc>
        <w:tc>
          <w:tcPr>
            <w:tcW w:w="1974" w:type="dxa"/>
            <w:tcBorders>
              <w:top w:val="single" w:sz="4" w:space="0" w:color="auto"/>
              <w:left w:val="nil"/>
              <w:bottom w:val="nil"/>
              <w:right w:val="nil"/>
            </w:tcBorders>
            <w:vAlign w:val="bottom"/>
          </w:tcPr>
          <w:p w14:paraId="43224930" w14:textId="5D8ABB99" w:rsidR="002B7112" w:rsidRPr="00BE54B4" w:rsidRDefault="002B7112" w:rsidP="002B7112">
            <w:pPr>
              <w:ind w:right="98"/>
              <w:jc w:val="right"/>
              <w:rPr>
                <w:rFonts w:ascii="Arial" w:hAnsi="Arial" w:cs="Arial"/>
                <w:b/>
                <w:sz w:val="18"/>
                <w:szCs w:val="18"/>
              </w:rPr>
            </w:pPr>
            <w:r w:rsidRPr="00BE54B4">
              <w:rPr>
                <w:rFonts w:ascii="Arial" w:hAnsi="Arial" w:cs="Arial"/>
                <w:b/>
                <w:sz w:val="18"/>
                <w:szCs w:val="18"/>
              </w:rPr>
              <w:t>510.787</w:t>
            </w:r>
          </w:p>
        </w:tc>
      </w:tr>
      <w:tr w:rsidR="002B7112" w:rsidRPr="00BE54B4" w14:paraId="7D6A8436" w14:textId="77777777" w:rsidTr="002B7112">
        <w:trPr>
          <w:trHeight w:val="20"/>
        </w:trPr>
        <w:tc>
          <w:tcPr>
            <w:tcW w:w="1848" w:type="dxa"/>
            <w:shd w:val="clear" w:color="auto" w:fill="auto"/>
            <w:vAlign w:val="bottom"/>
          </w:tcPr>
          <w:p w14:paraId="6705AEA5" w14:textId="77777777" w:rsidR="002B7112" w:rsidRPr="00BE54B4" w:rsidRDefault="002B7112" w:rsidP="002B7112">
            <w:pPr>
              <w:spacing w:line="259" w:lineRule="auto"/>
              <w:ind w:left="361"/>
              <w:rPr>
                <w:rFonts w:ascii="Arial" w:hAnsi="Arial" w:cs="Arial"/>
                <w:sz w:val="18"/>
                <w:szCs w:val="18"/>
              </w:rPr>
            </w:pPr>
            <w:r w:rsidRPr="00BE54B4">
              <w:rPr>
                <w:rFonts w:ascii="Arial" w:hAnsi="Arial" w:cs="Arial"/>
                <w:sz w:val="18"/>
                <w:szCs w:val="18"/>
              </w:rPr>
              <w:t xml:space="preserve">İhracat Kredileri </w:t>
            </w:r>
          </w:p>
        </w:tc>
        <w:tc>
          <w:tcPr>
            <w:tcW w:w="1554" w:type="dxa"/>
            <w:vAlign w:val="bottom"/>
          </w:tcPr>
          <w:p w14:paraId="6009E162" w14:textId="2E4BC482"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3.215.805</w:t>
            </w:r>
          </w:p>
        </w:tc>
        <w:tc>
          <w:tcPr>
            <w:tcW w:w="1960" w:type="dxa"/>
            <w:vAlign w:val="bottom"/>
          </w:tcPr>
          <w:p w14:paraId="76184696" w14:textId="2BBE8698"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12.145</w:t>
            </w:r>
          </w:p>
        </w:tc>
        <w:tc>
          <w:tcPr>
            <w:tcW w:w="2001" w:type="dxa"/>
            <w:vAlign w:val="bottom"/>
          </w:tcPr>
          <w:p w14:paraId="1C58EE77" w14:textId="473E471E"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w:t>
            </w:r>
          </w:p>
        </w:tc>
        <w:tc>
          <w:tcPr>
            <w:tcW w:w="1974" w:type="dxa"/>
            <w:vAlign w:val="bottom"/>
          </w:tcPr>
          <w:p w14:paraId="1AC11C61" w14:textId="3B3B11D5"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w:t>
            </w:r>
          </w:p>
        </w:tc>
      </w:tr>
      <w:tr w:rsidR="002B7112" w:rsidRPr="00BE54B4" w14:paraId="180B9260" w14:textId="77777777" w:rsidTr="002B7112">
        <w:trPr>
          <w:trHeight w:val="20"/>
        </w:trPr>
        <w:tc>
          <w:tcPr>
            <w:tcW w:w="1848" w:type="dxa"/>
            <w:shd w:val="clear" w:color="auto" w:fill="auto"/>
            <w:vAlign w:val="bottom"/>
          </w:tcPr>
          <w:p w14:paraId="7A5EF6B0" w14:textId="77777777" w:rsidR="002B7112" w:rsidRPr="00BE54B4" w:rsidRDefault="002B7112" w:rsidP="002B7112">
            <w:pPr>
              <w:spacing w:line="259" w:lineRule="auto"/>
              <w:ind w:left="361"/>
              <w:rPr>
                <w:rFonts w:ascii="Arial" w:hAnsi="Arial" w:cs="Arial"/>
                <w:sz w:val="18"/>
                <w:szCs w:val="18"/>
              </w:rPr>
            </w:pPr>
            <w:r w:rsidRPr="00BE54B4">
              <w:rPr>
                <w:rFonts w:ascii="Arial" w:hAnsi="Arial" w:cs="Arial"/>
                <w:sz w:val="18"/>
                <w:szCs w:val="18"/>
              </w:rPr>
              <w:t xml:space="preserve">İthalat Kredileri </w:t>
            </w:r>
          </w:p>
        </w:tc>
        <w:tc>
          <w:tcPr>
            <w:tcW w:w="1554" w:type="dxa"/>
            <w:vAlign w:val="bottom"/>
          </w:tcPr>
          <w:p w14:paraId="282AAD82" w14:textId="6427DA3D"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3.060.867</w:t>
            </w:r>
          </w:p>
        </w:tc>
        <w:tc>
          <w:tcPr>
            <w:tcW w:w="1960" w:type="dxa"/>
            <w:vAlign w:val="bottom"/>
          </w:tcPr>
          <w:p w14:paraId="084F198A" w14:textId="67EC4966"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43.344</w:t>
            </w:r>
          </w:p>
        </w:tc>
        <w:tc>
          <w:tcPr>
            <w:tcW w:w="2001" w:type="dxa"/>
            <w:vAlign w:val="bottom"/>
          </w:tcPr>
          <w:p w14:paraId="5D937748" w14:textId="6EC8B5D4"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w:t>
            </w:r>
          </w:p>
        </w:tc>
        <w:tc>
          <w:tcPr>
            <w:tcW w:w="1974" w:type="dxa"/>
            <w:vAlign w:val="bottom"/>
          </w:tcPr>
          <w:p w14:paraId="7D53EF2D" w14:textId="24F475D0"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w:t>
            </w:r>
          </w:p>
        </w:tc>
      </w:tr>
      <w:tr w:rsidR="002B7112" w:rsidRPr="00BE54B4" w14:paraId="40289687" w14:textId="77777777" w:rsidTr="002B7112">
        <w:trPr>
          <w:trHeight w:val="20"/>
        </w:trPr>
        <w:tc>
          <w:tcPr>
            <w:tcW w:w="1848" w:type="dxa"/>
            <w:shd w:val="clear" w:color="auto" w:fill="auto"/>
            <w:vAlign w:val="bottom"/>
          </w:tcPr>
          <w:p w14:paraId="0EFB3EA0" w14:textId="77777777" w:rsidR="002B7112" w:rsidRPr="00BE54B4" w:rsidRDefault="002B7112" w:rsidP="002B7112">
            <w:pPr>
              <w:spacing w:line="259" w:lineRule="auto"/>
              <w:ind w:left="361"/>
              <w:rPr>
                <w:rFonts w:ascii="Arial" w:hAnsi="Arial" w:cs="Arial"/>
                <w:sz w:val="18"/>
                <w:szCs w:val="18"/>
              </w:rPr>
            </w:pPr>
            <w:r w:rsidRPr="00BE54B4">
              <w:rPr>
                <w:rFonts w:ascii="Arial" w:hAnsi="Arial" w:cs="Arial"/>
                <w:sz w:val="18"/>
                <w:szCs w:val="18"/>
              </w:rPr>
              <w:t xml:space="preserve">İşletme Kredileri </w:t>
            </w:r>
          </w:p>
        </w:tc>
        <w:tc>
          <w:tcPr>
            <w:tcW w:w="1554" w:type="dxa"/>
            <w:vAlign w:val="bottom"/>
          </w:tcPr>
          <w:p w14:paraId="579E3A1E" w14:textId="51586056"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18.827.367</w:t>
            </w:r>
          </w:p>
        </w:tc>
        <w:tc>
          <w:tcPr>
            <w:tcW w:w="1960" w:type="dxa"/>
            <w:vAlign w:val="bottom"/>
          </w:tcPr>
          <w:p w14:paraId="6C28815D" w14:textId="4674B0CA"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1.630.233</w:t>
            </w:r>
          </w:p>
        </w:tc>
        <w:tc>
          <w:tcPr>
            <w:tcW w:w="2001" w:type="dxa"/>
            <w:vAlign w:val="bottom"/>
          </w:tcPr>
          <w:p w14:paraId="68F7BF46" w14:textId="05AEFE4B"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535.725</w:t>
            </w:r>
          </w:p>
        </w:tc>
        <w:tc>
          <w:tcPr>
            <w:tcW w:w="1974" w:type="dxa"/>
            <w:vAlign w:val="bottom"/>
          </w:tcPr>
          <w:p w14:paraId="0371CF41" w14:textId="255E2C9C"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510.787</w:t>
            </w:r>
          </w:p>
        </w:tc>
      </w:tr>
      <w:tr w:rsidR="002B7112" w:rsidRPr="00BE54B4" w14:paraId="0364E28A" w14:textId="77777777" w:rsidTr="002B7112">
        <w:trPr>
          <w:trHeight w:val="20"/>
        </w:trPr>
        <w:tc>
          <w:tcPr>
            <w:tcW w:w="1848" w:type="dxa"/>
            <w:shd w:val="clear" w:color="auto" w:fill="auto"/>
            <w:vAlign w:val="bottom"/>
          </w:tcPr>
          <w:p w14:paraId="70238F6F" w14:textId="77777777" w:rsidR="002B7112" w:rsidRPr="00BE54B4" w:rsidRDefault="002B7112" w:rsidP="002B7112">
            <w:pPr>
              <w:spacing w:line="259" w:lineRule="auto"/>
              <w:ind w:left="361"/>
              <w:rPr>
                <w:rFonts w:ascii="Arial" w:hAnsi="Arial" w:cs="Arial"/>
                <w:sz w:val="18"/>
                <w:szCs w:val="18"/>
              </w:rPr>
            </w:pPr>
            <w:r w:rsidRPr="00BE54B4">
              <w:rPr>
                <w:rFonts w:ascii="Arial" w:hAnsi="Arial" w:cs="Arial"/>
                <w:sz w:val="18"/>
                <w:szCs w:val="18"/>
              </w:rPr>
              <w:t xml:space="preserve">Tüketici Kredileri </w:t>
            </w:r>
          </w:p>
        </w:tc>
        <w:tc>
          <w:tcPr>
            <w:tcW w:w="1554" w:type="dxa"/>
            <w:vAlign w:val="bottom"/>
          </w:tcPr>
          <w:p w14:paraId="1F427FBA" w14:textId="28E21A57"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3.968.905</w:t>
            </w:r>
          </w:p>
        </w:tc>
        <w:tc>
          <w:tcPr>
            <w:tcW w:w="1960" w:type="dxa"/>
            <w:vAlign w:val="bottom"/>
          </w:tcPr>
          <w:p w14:paraId="552AB359" w14:textId="051941E4"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57.128</w:t>
            </w:r>
          </w:p>
        </w:tc>
        <w:tc>
          <w:tcPr>
            <w:tcW w:w="2001" w:type="dxa"/>
            <w:vAlign w:val="bottom"/>
          </w:tcPr>
          <w:p w14:paraId="622F40AF" w14:textId="350189D7"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101</w:t>
            </w:r>
          </w:p>
        </w:tc>
        <w:tc>
          <w:tcPr>
            <w:tcW w:w="1974" w:type="dxa"/>
            <w:vAlign w:val="bottom"/>
          </w:tcPr>
          <w:p w14:paraId="49D1743B" w14:textId="1711D7EC"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w:t>
            </w:r>
          </w:p>
        </w:tc>
      </w:tr>
      <w:tr w:rsidR="002B7112" w:rsidRPr="00BE54B4" w14:paraId="1CAB976C" w14:textId="77777777" w:rsidTr="002B7112">
        <w:trPr>
          <w:trHeight w:val="20"/>
        </w:trPr>
        <w:tc>
          <w:tcPr>
            <w:tcW w:w="1848" w:type="dxa"/>
            <w:shd w:val="clear" w:color="auto" w:fill="auto"/>
            <w:vAlign w:val="bottom"/>
          </w:tcPr>
          <w:p w14:paraId="50537936" w14:textId="77777777" w:rsidR="002B7112" w:rsidRPr="00BE54B4" w:rsidRDefault="002B7112" w:rsidP="002B7112">
            <w:pPr>
              <w:spacing w:line="259" w:lineRule="auto"/>
              <w:ind w:left="361"/>
              <w:rPr>
                <w:rFonts w:ascii="Arial" w:hAnsi="Arial" w:cs="Arial"/>
                <w:sz w:val="18"/>
                <w:szCs w:val="18"/>
              </w:rPr>
            </w:pPr>
            <w:r w:rsidRPr="00BE54B4">
              <w:rPr>
                <w:rFonts w:ascii="Arial" w:hAnsi="Arial" w:cs="Arial"/>
                <w:sz w:val="18"/>
                <w:szCs w:val="18"/>
              </w:rPr>
              <w:t xml:space="preserve">Kredi Kartları </w:t>
            </w:r>
          </w:p>
        </w:tc>
        <w:tc>
          <w:tcPr>
            <w:tcW w:w="1554" w:type="dxa"/>
            <w:vAlign w:val="bottom"/>
          </w:tcPr>
          <w:p w14:paraId="2D5DE57C" w14:textId="229531E8"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590.329</w:t>
            </w:r>
          </w:p>
        </w:tc>
        <w:tc>
          <w:tcPr>
            <w:tcW w:w="1960" w:type="dxa"/>
            <w:vAlign w:val="bottom"/>
          </w:tcPr>
          <w:p w14:paraId="063989DC" w14:textId="50A85B76"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3.786</w:t>
            </w:r>
          </w:p>
        </w:tc>
        <w:tc>
          <w:tcPr>
            <w:tcW w:w="2001" w:type="dxa"/>
            <w:vAlign w:val="bottom"/>
          </w:tcPr>
          <w:p w14:paraId="686A7F28" w14:textId="65C990F6"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270</w:t>
            </w:r>
          </w:p>
        </w:tc>
        <w:tc>
          <w:tcPr>
            <w:tcW w:w="1974" w:type="dxa"/>
            <w:vAlign w:val="bottom"/>
          </w:tcPr>
          <w:p w14:paraId="589D1140" w14:textId="00CB1812"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w:t>
            </w:r>
          </w:p>
        </w:tc>
      </w:tr>
      <w:tr w:rsidR="002B7112" w:rsidRPr="00BE54B4" w14:paraId="14C45ABF" w14:textId="77777777" w:rsidTr="002B7112">
        <w:trPr>
          <w:trHeight w:val="20"/>
        </w:trPr>
        <w:tc>
          <w:tcPr>
            <w:tcW w:w="1848" w:type="dxa"/>
            <w:shd w:val="clear" w:color="auto" w:fill="auto"/>
            <w:vAlign w:val="bottom"/>
          </w:tcPr>
          <w:p w14:paraId="7DDCD589" w14:textId="77777777" w:rsidR="002B7112" w:rsidRPr="00BE54B4" w:rsidRDefault="002B7112" w:rsidP="002B7112">
            <w:pPr>
              <w:spacing w:line="259" w:lineRule="auto"/>
              <w:ind w:left="361" w:right="69"/>
              <w:rPr>
                <w:rFonts w:ascii="Arial" w:hAnsi="Arial" w:cs="Arial"/>
                <w:sz w:val="18"/>
                <w:szCs w:val="18"/>
              </w:rPr>
            </w:pPr>
            <w:r w:rsidRPr="00BE54B4">
              <w:rPr>
                <w:rFonts w:ascii="Arial" w:hAnsi="Arial" w:cs="Arial"/>
                <w:sz w:val="18"/>
                <w:szCs w:val="18"/>
              </w:rPr>
              <w:t xml:space="preserve">Mali Kesime Verilen Krediler </w:t>
            </w:r>
          </w:p>
        </w:tc>
        <w:tc>
          <w:tcPr>
            <w:tcW w:w="1554" w:type="dxa"/>
            <w:vAlign w:val="bottom"/>
          </w:tcPr>
          <w:p w14:paraId="1BF8D7AA" w14:textId="0A6710D5"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1.407.115</w:t>
            </w:r>
          </w:p>
        </w:tc>
        <w:tc>
          <w:tcPr>
            <w:tcW w:w="1960" w:type="dxa"/>
            <w:vAlign w:val="bottom"/>
          </w:tcPr>
          <w:p w14:paraId="34766801" w14:textId="2EFD67E4"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w:t>
            </w:r>
          </w:p>
        </w:tc>
        <w:tc>
          <w:tcPr>
            <w:tcW w:w="2001" w:type="dxa"/>
            <w:vAlign w:val="bottom"/>
          </w:tcPr>
          <w:p w14:paraId="3D80C0A3" w14:textId="4A8750C2"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w:t>
            </w:r>
          </w:p>
        </w:tc>
        <w:tc>
          <w:tcPr>
            <w:tcW w:w="1974" w:type="dxa"/>
            <w:vAlign w:val="bottom"/>
          </w:tcPr>
          <w:p w14:paraId="0F6AF1A1" w14:textId="44320A24"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w:t>
            </w:r>
          </w:p>
        </w:tc>
      </w:tr>
      <w:tr w:rsidR="002B7112" w:rsidRPr="00BE54B4" w14:paraId="0E61E38D" w14:textId="77777777" w:rsidTr="002B7112">
        <w:trPr>
          <w:trHeight w:val="20"/>
        </w:trPr>
        <w:tc>
          <w:tcPr>
            <w:tcW w:w="1848" w:type="dxa"/>
            <w:shd w:val="clear" w:color="auto" w:fill="auto"/>
            <w:vAlign w:val="bottom"/>
          </w:tcPr>
          <w:p w14:paraId="4BDA2023" w14:textId="77777777" w:rsidR="002B7112" w:rsidRPr="00BE54B4" w:rsidRDefault="002B7112" w:rsidP="002B7112">
            <w:pPr>
              <w:spacing w:line="259" w:lineRule="auto"/>
              <w:ind w:left="361"/>
              <w:rPr>
                <w:rFonts w:ascii="Arial" w:hAnsi="Arial" w:cs="Arial"/>
                <w:sz w:val="18"/>
                <w:szCs w:val="18"/>
              </w:rPr>
            </w:pPr>
            <w:r w:rsidRPr="00BE54B4">
              <w:rPr>
                <w:rFonts w:ascii="Arial" w:hAnsi="Arial" w:cs="Arial"/>
                <w:sz w:val="18"/>
                <w:szCs w:val="18"/>
              </w:rPr>
              <w:t>Diğer</w:t>
            </w:r>
            <w:r w:rsidRPr="00BE54B4">
              <w:rPr>
                <w:rFonts w:ascii="Arial" w:hAnsi="Arial" w:cs="Arial"/>
                <w:sz w:val="18"/>
                <w:szCs w:val="18"/>
                <w:vertAlign w:val="superscript"/>
              </w:rPr>
              <w:t>(*)</w:t>
            </w:r>
            <w:r w:rsidRPr="00BE54B4">
              <w:rPr>
                <w:rFonts w:ascii="Arial" w:hAnsi="Arial" w:cs="Arial"/>
                <w:sz w:val="18"/>
                <w:szCs w:val="18"/>
              </w:rPr>
              <w:t xml:space="preserve">  </w:t>
            </w:r>
          </w:p>
        </w:tc>
        <w:tc>
          <w:tcPr>
            <w:tcW w:w="1554" w:type="dxa"/>
            <w:vAlign w:val="bottom"/>
          </w:tcPr>
          <w:p w14:paraId="0A0FB4E3" w14:textId="4EBBD933"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11.377.962</w:t>
            </w:r>
          </w:p>
        </w:tc>
        <w:tc>
          <w:tcPr>
            <w:tcW w:w="1960" w:type="dxa"/>
            <w:vAlign w:val="bottom"/>
          </w:tcPr>
          <w:p w14:paraId="179B1799" w14:textId="1788565E"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112.324</w:t>
            </w:r>
          </w:p>
        </w:tc>
        <w:tc>
          <w:tcPr>
            <w:tcW w:w="2001" w:type="dxa"/>
            <w:vAlign w:val="bottom"/>
          </w:tcPr>
          <w:p w14:paraId="33E505B9" w14:textId="646609A5"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182.059</w:t>
            </w:r>
          </w:p>
        </w:tc>
        <w:tc>
          <w:tcPr>
            <w:tcW w:w="1974" w:type="dxa"/>
            <w:vAlign w:val="bottom"/>
          </w:tcPr>
          <w:p w14:paraId="74196C6F" w14:textId="398CF34E" w:rsidR="002B7112" w:rsidRPr="00BE54B4" w:rsidRDefault="002B7112" w:rsidP="002B7112">
            <w:pPr>
              <w:ind w:right="98"/>
              <w:jc w:val="right"/>
              <w:rPr>
                <w:rFonts w:ascii="Arial" w:hAnsi="Arial" w:cs="Arial"/>
                <w:sz w:val="18"/>
                <w:szCs w:val="18"/>
              </w:rPr>
            </w:pPr>
            <w:r w:rsidRPr="00BE54B4">
              <w:rPr>
                <w:rFonts w:ascii="Arial" w:hAnsi="Arial" w:cs="Arial"/>
                <w:sz w:val="18"/>
                <w:szCs w:val="18"/>
              </w:rPr>
              <w:t>-</w:t>
            </w:r>
          </w:p>
        </w:tc>
      </w:tr>
      <w:tr w:rsidR="002B7112" w:rsidRPr="00BE54B4" w14:paraId="0F8D4398" w14:textId="77777777" w:rsidTr="002B7112">
        <w:trPr>
          <w:trHeight w:val="20"/>
        </w:trPr>
        <w:tc>
          <w:tcPr>
            <w:tcW w:w="1848" w:type="dxa"/>
            <w:shd w:val="clear" w:color="auto" w:fill="auto"/>
            <w:vAlign w:val="bottom"/>
          </w:tcPr>
          <w:p w14:paraId="5C634A33" w14:textId="77777777" w:rsidR="002B7112" w:rsidRPr="00BE54B4" w:rsidRDefault="002B7112" w:rsidP="002B7112">
            <w:pPr>
              <w:spacing w:line="259" w:lineRule="auto"/>
              <w:ind w:left="14"/>
              <w:rPr>
                <w:rFonts w:ascii="Arial" w:hAnsi="Arial" w:cs="Arial"/>
                <w:sz w:val="18"/>
                <w:szCs w:val="18"/>
              </w:rPr>
            </w:pPr>
            <w:r w:rsidRPr="00BE54B4">
              <w:rPr>
                <w:rFonts w:ascii="Arial" w:hAnsi="Arial" w:cs="Arial"/>
                <w:sz w:val="18"/>
                <w:szCs w:val="18"/>
              </w:rPr>
              <w:t xml:space="preserve">Diğer Alacaklar </w:t>
            </w:r>
          </w:p>
        </w:tc>
        <w:tc>
          <w:tcPr>
            <w:tcW w:w="1554" w:type="dxa"/>
            <w:vAlign w:val="bottom"/>
          </w:tcPr>
          <w:p w14:paraId="68226649" w14:textId="6F5ED48B" w:rsidR="002B7112" w:rsidRPr="00BE54B4" w:rsidRDefault="002B7112" w:rsidP="002B7112">
            <w:pPr>
              <w:ind w:left="28" w:right="144"/>
              <w:jc w:val="right"/>
              <w:rPr>
                <w:rFonts w:ascii="Arial" w:hAnsi="Arial" w:cs="Arial"/>
                <w:sz w:val="18"/>
                <w:szCs w:val="18"/>
              </w:rPr>
            </w:pPr>
            <w:r w:rsidRPr="00BE54B4">
              <w:rPr>
                <w:rFonts w:ascii="Arial" w:hAnsi="Arial" w:cs="Arial"/>
                <w:sz w:val="18"/>
                <w:szCs w:val="18"/>
              </w:rPr>
              <w:t>-</w:t>
            </w:r>
          </w:p>
        </w:tc>
        <w:tc>
          <w:tcPr>
            <w:tcW w:w="1960" w:type="dxa"/>
            <w:vAlign w:val="bottom"/>
          </w:tcPr>
          <w:p w14:paraId="0ABADD9B" w14:textId="240CD734" w:rsidR="002B7112" w:rsidRPr="00BE54B4" w:rsidRDefault="002B7112" w:rsidP="002B7112">
            <w:pPr>
              <w:ind w:left="28" w:right="144"/>
              <w:jc w:val="right"/>
              <w:rPr>
                <w:rFonts w:ascii="Arial" w:hAnsi="Arial" w:cs="Arial"/>
                <w:sz w:val="18"/>
                <w:szCs w:val="18"/>
              </w:rPr>
            </w:pPr>
            <w:r w:rsidRPr="00BE54B4">
              <w:rPr>
                <w:rFonts w:ascii="Arial" w:hAnsi="Arial" w:cs="Arial"/>
                <w:sz w:val="18"/>
                <w:szCs w:val="18"/>
              </w:rPr>
              <w:t>-</w:t>
            </w:r>
          </w:p>
        </w:tc>
        <w:tc>
          <w:tcPr>
            <w:tcW w:w="2001" w:type="dxa"/>
            <w:vAlign w:val="bottom"/>
          </w:tcPr>
          <w:p w14:paraId="3DD44A0B" w14:textId="1BA89F5D" w:rsidR="002B7112" w:rsidRPr="00BE54B4" w:rsidRDefault="002B7112" w:rsidP="002B7112">
            <w:pPr>
              <w:ind w:left="28" w:right="144"/>
              <w:jc w:val="right"/>
              <w:rPr>
                <w:rFonts w:ascii="Arial" w:hAnsi="Arial" w:cs="Arial"/>
                <w:sz w:val="18"/>
                <w:szCs w:val="18"/>
              </w:rPr>
            </w:pPr>
            <w:r w:rsidRPr="00BE54B4">
              <w:rPr>
                <w:rFonts w:ascii="Arial" w:hAnsi="Arial" w:cs="Arial"/>
                <w:sz w:val="18"/>
                <w:szCs w:val="18"/>
              </w:rPr>
              <w:t>-</w:t>
            </w:r>
          </w:p>
        </w:tc>
        <w:tc>
          <w:tcPr>
            <w:tcW w:w="1974" w:type="dxa"/>
            <w:vAlign w:val="bottom"/>
          </w:tcPr>
          <w:p w14:paraId="14294D75" w14:textId="2EF6727A" w:rsidR="002B7112" w:rsidRPr="00BE54B4" w:rsidRDefault="002B7112" w:rsidP="002B7112">
            <w:pPr>
              <w:ind w:left="28" w:right="144"/>
              <w:jc w:val="right"/>
              <w:rPr>
                <w:rFonts w:ascii="Arial" w:hAnsi="Arial" w:cs="Arial"/>
                <w:sz w:val="18"/>
                <w:szCs w:val="18"/>
              </w:rPr>
            </w:pPr>
            <w:r w:rsidRPr="00BE54B4">
              <w:rPr>
                <w:rFonts w:ascii="Arial" w:hAnsi="Arial" w:cs="Arial"/>
                <w:sz w:val="18"/>
                <w:szCs w:val="18"/>
              </w:rPr>
              <w:t>-</w:t>
            </w:r>
          </w:p>
        </w:tc>
      </w:tr>
      <w:tr w:rsidR="002B7112" w:rsidRPr="00BE54B4" w14:paraId="36DE82E1" w14:textId="77777777" w:rsidTr="002B7112">
        <w:trPr>
          <w:trHeight w:val="20"/>
        </w:trPr>
        <w:tc>
          <w:tcPr>
            <w:tcW w:w="1848" w:type="dxa"/>
            <w:tcBorders>
              <w:bottom w:val="single" w:sz="4" w:space="0" w:color="auto"/>
            </w:tcBorders>
            <w:shd w:val="clear" w:color="auto" w:fill="auto"/>
            <w:vAlign w:val="bottom"/>
          </w:tcPr>
          <w:p w14:paraId="3966D9A3" w14:textId="77777777" w:rsidR="002B7112" w:rsidRPr="00BE54B4" w:rsidRDefault="002B7112" w:rsidP="002B7112">
            <w:pPr>
              <w:spacing w:line="259" w:lineRule="auto"/>
              <w:ind w:left="14"/>
              <w:rPr>
                <w:rFonts w:ascii="Arial" w:hAnsi="Arial" w:cs="Arial"/>
                <w:sz w:val="18"/>
                <w:szCs w:val="18"/>
              </w:rPr>
            </w:pPr>
          </w:p>
        </w:tc>
        <w:tc>
          <w:tcPr>
            <w:tcW w:w="1554" w:type="dxa"/>
            <w:tcBorders>
              <w:top w:val="nil"/>
              <w:left w:val="nil"/>
              <w:bottom w:val="single" w:sz="4" w:space="0" w:color="auto"/>
              <w:right w:val="nil"/>
            </w:tcBorders>
            <w:vAlign w:val="bottom"/>
          </w:tcPr>
          <w:p w14:paraId="39B81DA1" w14:textId="77777777" w:rsidR="002B7112" w:rsidRPr="00BE54B4" w:rsidRDefault="002B7112" w:rsidP="002B7112">
            <w:pPr>
              <w:ind w:right="98"/>
              <w:jc w:val="right"/>
              <w:rPr>
                <w:rFonts w:ascii="Arial" w:hAnsi="Arial" w:cs="Arial"/>
                <w:sz w:val="18"/>
                <w:szCs w:val="18"/>
              </w:rPr>
            </w:pPr>
          </w:p>
        </w:tc>
        <w:tc>
          <w:tcPr>
            <w:tcW w:w="1960" w:type="dxa"/>
            <w:tcBorders>
              <w:top w:val="nil"/>
              <w:left w:val="nil"/>
              <w:bottom w:val="single" w:sz="4" w:space="0" w:color="auto"/>
              <w:right w:val="nil"/>
            </w:tcBorders>
            <w:vAlign w:val="bottom"/>
          </w:tcPr>
          <w:p w14:paraId="6755740A" w14:textId="77777777" w:rsidR="002B7112" w:rsidRPr="00BE54B4" w:rsidRDefault="002B7112" w:rsidP="002B7112">
            <w:pPr>
              <w:ind w:right="98"/>
              <w:jc w:val="right"/>
              <w:rPr>
                <w:rFonts w:ascii="Arial" w:hAnsi="Arial" w:cs="Arial"/>
                <w:sz w:val="18"/>
                <w:szCs w:val="18"/>
              </w:rPr>
            </w:pPr>
          </w:p>
        </w:tc>
        <w:tc>
          <w:tcPr>
            <w:tcW w:w="2001" w:type="dxa"/>
            <w:tcBorders>
              <w:top w:val="nil"/>
              <w:left w:val="nil"/>
              <w:bottom w:val="single" w:sz="4" w:space="0" w:color="auto"/>
              <w:right w:val="nil"/>
            </w:tcBorders>
            <w:vAlign w:val="bottom"/>
          </w:tcPr>
          <w:p w14:paraId="54519992" w14:textId="77777777" w:rsidR="002B7112" w:rsidRPr="00BE54B4" w:rsidRDefault="002B7112" w:rsidP="002B7112">
            <w:pPr>
              <w:ind w:right="98"/>
              <w:jc w:val="right"/>
              <w:rPr>
                <w:rFonts w:ascii="Arial" w:hAnsi="Arial" w:cs="Arial"/>
                <w:sz w:val="18"/>
                <w:szCs w:val="18"/>
              </w:rPr>
            </w:pPr>
          </w:p>
        </w:tc>
        <w:tc>
          <w:tcPr>
            <w:tcW w:w="1974" w:type="dxa"/>
            <w:tcBorders>
              <w:top w:val="nil"/>
              <w:left w:val="nil"/>
              <w:bottom w:val="single" w:sz="4" w:space="0" w:color="auto"/>
              <w:right w:val="nil"/>
            </w:tcBorders>
            <w:vAlign w:val="bottom"/>
          </w:tcPr>
          <w:p w14:paraId="597D4C21" w14:textId="77777777" w:rsidR="002B7112" w:rsidRPr="00BE54B4" w:rsidRDefault="002B7112" w:rsidP="002B7112">
            <w:pPr>
              <w:ind w:right="98"/>
              <w:jc w:val="right"/>
              <w:rPr>
                <w:rFonts w:ascii="Arial" w:hAnsi="Arial" w:cs="Arial"/>
                <w:sz w:val="18"/>
                <w:szCs w:val="18"/>
              </w:rPr>
            </w:pPr>
          </w:p>
        </w:tc>
      </w:tr>
      <w:tr w:rsidR="002B7112" w:rsidRPr="00BE54B4" w14:paraId="2D4E63B6" w14:textId="77777777" w:rsidTr="002B7112">
        <w:trPr>
          <w:trHeight w:val="20"/>
        </w:trPr>
        <w:tc>
          <w:tcPr>
            <w:tcW w:w="1848" w:type="dxa"/>
            <w:tcBorders>
              <w:top w:val="single" w:sz="4" w:space="0" w:color="auto"/>
              <w:bottom w:val="double" w:sz="4" w:space="0" w:color="000000"/>
            </w:tcBorders>
            <w:shd w:val="clear" w:color="auto" w:fill="auto"/>
            <w:vAlign w:val="bottom"/>
          </w:tcPr>
          <w:p w14:paraId="114FB301" w14:textId="77777777" w:rsidR="002B7112" w:rsidRPr="00BE54B4" w:rsidRDefault="002B7112" w:rsidP="002B7112">
            <w:pPr>
              <w:spacing w:line="259" w:lineRule="auto"/>
              <w:ind w:left="14"/>
              <w:rPr>
                <w:rFonts w:ascii="Arial" w:hAnsi="Arial" w:cs="Arial"/>
                <w:b/>
                <w:sz w:val="18"/>
                <w:szCs w:val="18"/>
              </w:rPr>
            </w:pPr>
            <w:r w:rsidRPr="00BE54B4">
              <w:rPr>
                <w:rFonts w:ascii="Arial" w:hAnsi="Arial" w:cs="Arial"/>
                <w:b/>
                <w:sz w:val="18"/>
                <w:szCs w:val="18"/>
              </w:rPr>
              <w:t xml:space="preserve">Toplam </w:t>
            </w:r>
          </w:p>
        </w:tc>
        <w:tc>
          <w:tcPr>
            <w:tcW w:w="1554" w:type="dxa"/>
            <w:tcBorders>
              <w:top w:val="single" w:sz="4" w:space="0" w:color="auto"/>
              <w:left w:val="nil"/>
              <w:bottom w:val="double" w:sz="4" w:space="0" w:color="auto"/>
              <w:right w:val="nil"/>
            </w:tcBorders>
            <w:vAlign w:val="bottom"/>
          </w:tcPr>
          <w:p w14:paraId="3992E8DB" w14:textId="3F9274EF" w:rsidR="002B7112" w:rsidRPr="00BE54B4" w:rsidRDefault="002B7112" w:rsidP="002B7112">
            <w:pPr>
              <w:ind w:right="98"/>
              <w:jc w:val="right"/>
              <w:rPr>
                <w:rFonts w:ascii="Arial" w:hAnsi="Arial" w:cs="Arial"/>
                <w:b/>
                <w:sz w:val="18"/>
                <w:szCs w:val="18"/>
              </w:rPr>
            </w:pPr>
            <w:r w:rsidRPr="00BE54B4">
              <w:rPr>
                <w:rFonts w:ascii="Arial" w:hAnsi="Arial" w:cs="Arial"/>
                <w:b/>
                <w:sz w:val="18"/>
                <w:szCs w:val="18"/>
              </w:rPr>
              <w:t>42.448.350</w:t>
            </w:r>
          </w:p>
        </w:tc>
        <w:tc>
          <w:tcPr>
            <w:tcW w:w="1960" w:type="dxa"/>
            <w:tcBorders>
              <w:top w:val="single" w:sz="4" w:space="0" w:color="auto"/>
              <w:left w:val="nil"/>
              <w:bottom w:val="double" w:sz="4" w:space="0" w:color="auto"/>
              <w:right w:val="nil"/>
            </w:tcBorders>
            <w:vAlign w:val="bottom"/>
          </w:tcPr>
          <w:p w14:paraId="53FBFBF0" w14:textId="709CBAA8" w:rsidR="002B7112" w:rsidRPr="00BE54B4" w:rsidRDefault="002B7112" w:rsidP="002B7112">
            <w:pPr>
              <w:ind w:right="98"/>
              <w:jc w:val="right"/>
              <w:rPr>
                <w:rFonts w:ascii="Arial" w:hAnsi="Arial" w:cs="Arial"/>
                <w:b/>
                <w:sz w:val="18"/>
                <w:szCs w:val="18"/>
              </w:rPr>
            </w:pPr>
            <w:r w:rsidRPr="00BE54B4">
              <w:rPr>
                <w:rFonts w:ascii="Arial" w:hAnsi="Arial" w:cs="Arial"/>
                <w:b/>
                <w:sz w:val="18"/>
                <w:szCs w:val="18"/>
              </w:rPr>
              <w:t>1.858.960</w:t>
            </w:r>
          </w:p>
        </w:tc>
        <w:tc>
          <w:tcPr>
            <w:tcW w:w="2001" w:type="dxa"/>
            <w:tcBorders>
              <w:top w:val="single" w:sz="4" w:space="0" w:color="auto"/>
              <w:left w:val="nil"/>
              <w:bottom w:val="double" w:sz="4" w:space="0" w:color="auto"/>
              <w:right w:val="nil"/>
            </w:tcBorders>
            <w:vAlign w:val="bottom"/>
          </w:tcPr>
          <w:p w14:paraId="04FD12FD" w14:textId="47B1A3F6" w:rsidR="002B7112" w:rsidRPr="00BE54B4" w:rsidRDefault="002B7112" w:rsidP="002B7112">
            <w:pPr>
              <w:ind w:right="98"/>
              <w:jc w:val="right"/>
              <w:rPr>
                <w:rFonts w:ascii="Arial" w:hAnsi="Arial" w:cs="Arial"/>
                <w:b/>
                <w:sz w:val="18"/>
                <w:szCs w:val="18"/>
              </w:rPr>
            </w:pPr>
            <w:r w:rsidRPr="00BE54B4">
              <w:rPr>
                <w:rFonts w:ascii="Arial" w:hAnsi="Arial" w:cs="Arial"/>
                <w:b/>
                <w:sz w:val="18"/>
                <w:szCs w:val="18"/>
              </w:rPr>
              <w:t>718.155</w:t>
            </w:r>
          </w:p>
        </w:tc>
        <w:tc>
          <w:tcPr>
            <w:tcW w:w="1974" w:type="dxa"/>
            <w:tcBorders>
              <w:top w:val="single" w:sz="4" w:space="0" w:color="auto"/>
              <w:left w:val="nil"/>
              <w:bottom w:val="double" w:sz="4" w:space="0" w:color="auto"/>
              <w:right w:val="nil"/>
            </w:tcBorders>
            <w:vAlign w:val="bottom"/>
          </w:tcPr>
          <w:p w14:paraId="7BCE1D7E" w14:textId="04EBE19F" w:rsidR="002B7112" w:rsidRPr="00BE54B4" w:rsidRDefault="002B7112" w:rsidP="002B7112">
            <w:pPr>
              <w:ind w:right="98"/>
              <w:jc w:val="right"/>
              <w:rPr>
                <w:rFonts w:ascii="Arial" w:hAnsi="Arial" w:cs="Arial"/>
                <w:b/>
                <w:sz w:val="18"/>
                <w:szCs w:val="18"/>
              </w:rPr>
            </w:pPr>
            <w:r w:rsidRPr="00BE54B4">
              <w:rPr>
                <w:rFonts w:ascii="Arial" w:hAnsi="Arial" w:cs="Arial"/>
                <w:b/>
                <w:sz w:val="18"/>
                <w:szCs w:val="18"/>
              </w:rPr>
              <w:t>510.787</w:t>
            </w:r>
          </w:p>
        </w:tc>
      </w:tr>
    </w:tbl>
    <w:p w14:paraId="3353F730" w14:textId="77777777" w:rsidR="000D79E8" w:rsidRPr="00BE54B4" w:rsidRDefault="000D79E8" w:rsidP="00F86E49">
      <w:pPr>
        <w:autoSpaceDE w:val="0"/>
        <w:autoSpaceDN w:val="0"/>
        <w:adjustRightInd w:val="0"/>
        <w:spacing w:before="60" w:after="60"/>
        <w:ind w:left="283" w:hanging="283"/>
        <w:jc w:val="both"/>
        <w:rPr>
          <w:rFonts w:ascii="Arial" w:hAnsi="Arial" w:cs="Arial"/>
          <w:sz w:val="18"/>
          <w:szCs w:val="18"/>
        </w:rPr>
      </w:pPr>
      <w:r w:rsidRPr="00BE54B4">
        <w:rPr>
          <w:rFonts w:ascii="Arial" w:hAnsi="Arial" w:cs="Arial"/>
          <w:sz w:val="18"/>
          <w:szCs w:val="18"/>
          <w:vertAlign w:val="superscript"/>
        </w:rPr>
        <w:t xml:space="preserve">(*) </w:t>
      </w:r>
      <w:r w:rsidRPr="00BE54B4">
        <w:rPr>
          <w:rFonts w:ascii="Arial" w:hAnsi="Arial" w:cs="Arial"/>
          <w:sz w:val="18"/>
          <w:szCs w:val="18"/>
        </w:rPr>
        <w:t>Diğer kredilerin detayı aşağıdaki gibidir:</w:t>
      </w:r>
    </w:p>
    <w:tbl>
      <w:tblPr>
        <w:tblW w:w="5175" w:type="pct"/>
        <w:tblCellMar>
          <w:left w:w="70" w:type="dxa"/>
          <w:right w:w="70" w:type="dxa"/>
        </w:tblCellMar>
        <w:tblLook w:val="0000" w:firstRow="0" w:lastRow="0" w:firstColumn="0" w:lastColumn="0" w:noHBand="0" w:noVBand="0"/>
      </w:tblPr>
      <w:tblGrid>
        <w:gridCol w:w="7518"/>
        <w:gridCol w:w="1872"/>
      </w:tblGrid>
      <w:tr w:rsidR="002B7112" w:rsidRPr="00BE54B4" w14:paraId="509DF48D" w14:textId="77777777" w:rsidTr="002B7112">
        <w:trPr>
          <w:cantSplit/>
          <w:trHeight w:val="111"/>
        </w:trPr>
        <w:tc>
          <w:tcPr>
            <w:tcW w:w="4003" w:type="pct"/>
            <w:tcBorders>
              <w:left w:val="nil"/>
              <w:bottom w:val="nil"/>
            </w:tcBorders>
            <w:noWrap/>
            <w:vAlign w:val="bottom"/>
          </w:tcPr>
          <w:p w14:paraId="33F2EB44" w14:textId="77777777" w:rsidR="002B7112" w:rsidRPr="00BE54B4" w:rsidRDefault="002B7112" w:rsidP="002B7112">
            <w:pPr>
              <w:rPr>
                <w:rFonts w:ascii="Arial" w:hAnsi="Arial" w:cs="Arial"/>
                <w:bCs/>
                <w:sz w:val="18"/>
                <w:szCs w:val="18"/>
              </w:rPr>
            </w:pPr>
            <w:r w:rsidRPr="00BE54B4">
              <w:rPr>
                <w:rFonts w:ascii="Arial" w:hAnsi="Arial" w:cs="Arial"/>
                <w:bCs/>
                <w:sz w:val="18"/>
                <w:szCs w:val="18"/>
              </w:rPr>
              <w:t>Taksitli ticari krediler</w:t>
            </w:r>
          </w:p>
        </w:tc>
        <w:tc>
          <w:tcPr>
            <w:tcW w:w="997" w:type="pct"/>
            <w:noWrap/>
          </w:tcPr>
          <w:p w14:paraId="09385192" w14:textId="5033579D" w:rsidR="002B7112" w:rsidRPr="00BE54B4" w:rsidRDefault="002B7112" w:rsidP="002B7112">
            <w:pPr>
              <w:ind w:right="98"/>
              <w:jc w:val="right"/>
              <w:rPr>
                <w:rFonts w:ascii="Arial" w:hAnsi="Arial" w:cs="Arial"/>
                <w:sz w:val="18"/>
                <w:szCs w:val="18"/>
              </w:rPr>
            </w:pPr>
            <w:r w:rsidRPr="00BE54B4">
              <w:rPr>
                <w:rFonts w:ascii="Arial" w:hAnsi="Arial" w:cs="Arial"/>
                <w:sz w:val="18"/>
                <w:szCs w:val="18"/>
                <w:lang w:val="en-US" w:eastAsia="en-US"/>
              </w:rPr>
              <w:t>3.161.185</w:t>
            </w:r>
          </w:p>
        </w:tc>
      </w:tr>
      <w:tr w:rsidR="002B7112" w:rsidRPr="00BE54B4" w14:paraId="0FAC301A" w14:textId="77777777" w:rsidTr="002B7112">
        <w:trPr>
          <w:trHeight w:val="170"/>
        </w:trPr>
        <w:tc>
          <w:tcPr>
            <w:tcW w:w="4003" w:type="pct"/>
            <w:tcBorders>
              <w:left w:val="nil"/>
            </w:tcBorders>
            <w:noWrap/>
            <w:vAlign w:val="bottom"/>
          </w:tcPr>
          <w:p w14:paraId="56BBACFF" w14:textId="77777777" w:rsidR="002B7112" w:rsidRPr="00BE54B4" w:rsidRDefault="002B7112" w:rsidP="002B7112">
            <w:pPr>
              <w:rPr>
                <w:rFonts w:ascii="Arial" w:hAnsi="Arial" w:cs="Arial"/>
                <w:bCs/>
                <w:sz w:val="18"/>
                <w:szCs w:val="18"/>
              </w:rPr>
            </w:pPr>
            <w:r w:rsidRPr="00BE54B4">
              <w:rPr>
                <w:rFonts w:ascii="Arial" w:hAnsi="Arial" w:cs="Arial"/>
                <w:bCs/>
                <w:sz w:val="18"/>
                <w:szCs w:val="18"/>
              </w:rPr>
              <w:t>Diğer yatırım kredileri</w:t>
            </w:r>
          </w:p>
        </w:tc>
        <w:tc>
          <w:tcPr>
            <w:tcW w:w="997" w:type="pct"/>
            <w:noWrap/>
          </w:tcPr>
          <w:p w14:paraId="78E8A26D" w14:textId="5CB5131A" w:rsidR="002B7112" w:rsidRPr="00BE54B4" w:rsidRDefault="002B7112" w:rsidP="002B7112">
            <w:pPr>
              <w:ind w:right="98"/>
              <w:jc w:val="right"/>
              <w:rPr>
                <w:rFonts w:ascii="Arial" w:hAnsi="Arial" w:cs="Arial"/>
                <w:sz w:val="18"/>
                <w:szCs w:val="18"/>
              </w:rPr>
            </w:pPr>
            <w:r w:rsidRPr="00BE54B4">
              <w:rPr>
                <w:rFonts w:ascii="Arial" w:hAnsi="Arial" w:cs="Arial"/>
                <w:sz w:val="18"/>
                <w:szCs w:val="18"/>
                <w:lang w:val="en-US" w:eastAsia="en-US"/>
              </w:rPr>
              <w:t>2.135.907</w:t>
            </w:r>
          </w:p>
        </w:tc>
      </w:tr>
      <w:tr w:rsidR="002B7112" w:rsidRPr="00BE54B4" w14:paraId="2750FD4F" w14:textId="77777777" w:rsidTr="002B7112">
        <w:trPr>
          <w:trHeight w:val="170"/>
        </w:trPr>
        <w:tc>
          <w:tcPr>
            <w:tcW w:w="4003" w:type="pct"/>
            <w:tcBorders>
              <w:left w:val="nil"/>
            </w:tcBorders>
            <w:noWrap/>
            <w:vAlign w:val="bottom"/>
          </w:tcPr>
          <w:p w14:paraId="5BBE1CB3" w14:textId="77777777" w:rsidR="002B7112" w:rsidRPr="00BE54B4" w:rsidRDefault="002B7112" w:rsidP="002B7112">
            <w:pPr>
              <w:rPr>
                <w:rFonts w:ascii="Arial" w:hAnsi="Arial" w:cs="Arial"/>
                <w:bCs/>
                <w:sz w:val="18"/>
                <w:szCs w:val="18"/>
              </w:rPr>
            </w:pPr>
            <w:r w:rsidRPr="00BE54B4">
              <w:rPr>
                <w:rFonts w:ascii="Arial" w:hAnsi="Arial" w:cs="Arial"/>
                <w:bCs/>
                <w:sz w:val="18"/>
                <w:szCs w:val="18"/>
              </w:rPr>
              <w:t>Yurtdışı krediler</w:t>
            </w:r>
          </w:p>
        </w:tc>
        <w:tc>
          <w:tcPr>
            <w:tcW w:w="997" w:type="pct"/>
            <w:noWrap/>
          </w:tcPr>
          <w:p w14:paraId="275FF544" w14:textId="29AAA9F5" w:rsidR="002B7112" w:rsidRPr="00BE54B4" w:rsidRDefault="002B7112" w:rsidP="002B7112">
            <w:pPr>
              <w:ind w:right="98"/>
              <w:jc w:val="right"/>
              <w:rPr>
                <w:rFonts w:ascii="Arial" w:hAnsi="Arial" w:cs="Arial"/>
                <w:sz w:val="18"/>
                <w:szCs w:val="18"/>
              </w:rPr>
            </w:pPr>
            <w:r w:rsidRPr="00BE54B4">
              <w:rPr>
                <w:rFonts w:ascii="Arial" w:hAnsi="Arial" w:cs="Arial"/>
                <w:sz w:val="18"/>
                <w:szCs w:val="18"/>
                <w:lang w:val="en-US" w:eastAsia="en-US"/>
              </w:rPr>
              <w:t>2.580.782</w:t>
            </w:r>
          </w:p>
        </w:tc>
      </w:tr>
      <w:tr w:rsidR="002B7112" w:rsidRPr="00BE54B4" w14:paraId="00B486CB" w14:textId="77777777" w:rsidTr="002B7112">
        <w:trPr>
          <w:trHeight w:val="170"/>
        </w:trPr>
        <w:tc>
          <w:tcPr>
            <w:tcW w:w="4003" w:type="pct"/>
            <w:tcBorders>
              <w:left w:val="nil"/>
            </w:tcBorders>
            <w:noWrap/>
            <w:vAlign w:val="bottom"/>
          </w:tcPr>
          <w:p w14:paraId="69127DBD" w14:textId="69BE1602" w:rsidR="002B7112" w:rsidRPr="00BE54B4" w:rsidRDefault="002B7112" w:rsidP="002B7112">
            <w:pPr>
              <w:rPr>
                <w:rFonts w:ascii="Arial" w:hAnsi="Arial" w:cs="Arial"/>
                <w:bCs/>
                <w:sz w:val="18"/>
                <w:szCs w:val="18"/>
              </w:rPr>
            </w:pPr>
            <w:r w:rsidRPr="00BE54B4">
              <w:rPr>
                <w:rFonts w:ascii="Arial" w:hAnsi="Arial" w:cs="Arial"/>
                <w:bCs/>
                <w:sz w:val="18"/>
                <w:szCs w:val="18"/>
              </w:rPr>
              <w:t>Kar Zarar Ortaklığı Yatırımları</w:t>
            </w:r>
            <w:r w:rsidRPr="00BE54B4">
              <w:rPr>
                <w:rFonts w:ascii="Arial" w:hAnsi="Arial" w:cs="Arial"/>
                <w:bCs/>
                <w:sz w:val="18"/>
                <w:szCs w:val="18"/>
                <w:vertAlign w:val="superscript"/>
              </w:rPr>
              <w:t>(**)</w:t>
            </w:r>
          </w:p>
        </w:tc>
        <w:tc>
          <w:tcPr>
            <w:tcW w:w="997" w:type="pct"/>
            <w:noWrap/>
          </w:tcPr>
          <w:p w14:paraId="056EA4CA" w14:textId="1346E9DC" w:rsidR="002B7112" w:rsidRPr="00BE54B4" w:rsidRDefault="002B7112" w:rsidP="002B7112">
            <w:pPr>
              <w:ind w:right="98"/>
              <w:jc w:val="right"/>
              <w:rPr>
                <w:rFonts w:ascii="Arial" w:hAnsi="Arial" w:cs="Arial"/>
                <w:sz w:val="18"/>
                <w:szCs w:val="18"/>
              </w:rPr>
            </w:pPr>
            <w:r w:rsidRPr="00BE54B4">
              <w:rPr>
                <w:rFonts w:ascii="Arial" w:hAnsi="Arial" w:cs="Arial"/>
                <w:sz w:val="18"/>
                <w:szCs w:val="18"/>
                <w:lang w:val="en-US" w:eastAsia="en-US"/>
              </w:rPr>
              <w:t>3.386.829</w:t>
            </w:r>
          </w:p>
        </w:tc>
      </w:tr>
      <w:tr w:rsidR="002B7112" w:rsidRPr="00BE54B4" w14:paraId="45EE86F9" w14:textId="77777777" w:rsidTr="002B7112">
        <w:trPr>
          <w:trHeight w:val="170"/>
        </w:trPr>
        <w:tc>
          <w:tcPr>
            <w:tcW w:w="4003" w:type="pct"/>
            <w:tcBorders>
              <w:left w:val="nil"/>
            </w:tcBorders>
            <w:noWrap/>
            <w:vAlign w:val="bottom"/>
          </w:tcPr>
          <w:p w14:paraId="28A3D012" w14:textId="77777777" w:rsidR="002B7112" w:rsidRPr="00BE54B4" w:rsidRDefault="002B7112" w:rsidP="002B7112">
            <w:pPr>
              <w:rPr>
                <w:rFonts w:ascii="Arial" w:hAnsi="Arial" w:cs="Arial"/>
                <w:bCs/>
                <w:sz w:val="18"/>
                <w:szCs w:val="18"/>
              </w:rPr>
            </w:pPr>
            <w:r w:rsidRPr="00BE54B4">
              <w:rPr>
                <w:rFonts w:ascii="Arial" w:hAnsi="Arial" w:cs="Arial"/>
                <w:bCs/>
                <w:sz w:val="18"/>
                <w:szCs w:val="18"/>
              </w:rPr>
              <w:t>Müşteri adına menkul değer alım kredileri</w:t>
            </w:r>
          </w:p>
        </w:tc>
        <w:tc>
          <w:tcPr>
            <w:tcW w:w="997" w:type="pct"/>
            <w:noWrap/>
          </w:tcPr>
          <w:p w14:paraId="2F721078" w14:textId="228645D6" w:rsidR="002B7112" w:rsidRPr="00BE54B4" w:rsidRDefault="002B7112" w:rsidP="002B7112">
            <w:pPr>
              <w:ind w:right="98"/>
              <w:jc w:val="right"/>
              <w:rPr>
                <w:rFonts w:ascii="Arial" w:hAnsi="Arial" w:cs="Arial"/>
                <w:sz w:val="18"/>
                <w:szCs w:val="18"/>
              </w:rPr>
            </w:pPr>
            <w:r w:rsidRPr="00BE54B4">
              <w:rPr>
                <w:rFonts w:ascii="Arial" w:hAnsi="Arial" w:cs="Arial"/>
                <w:sz w:val="18"/>
                <w:szCs w:val="18"/>
                <w:lang w:val="en-US" w:eastAsia="en-US"/>
              </w:rPr>
              <w:t>368.471</w:t>
            </w:r>
          </w:p>
        </w:tc>
      </w:tr>
      <w:tr w:rsidR="002B7112" w:rsidRPr="00BE54B4" w14:paraId="36E36469" w14:textId="77777777" w:rsidTr="002B7112">
        <w:trPr>
          <w:trHeight w:val="170"/>
        </w:trPr>
        <w:tc>
          <w:tcPr>
            <w:tcW w:w="4003" w:type="pct"/>
            <w:tcBorders>
              <w:left w:val="nil"/>
            </w:tcBorders>
            <w:noWrap/>
            <w:vAlign w:val="bottom"/>
          </w:tcPr>
          <w:p w14:paraId="6ABCE991" w14:textId="77777777" w:rsidR="002B7112" w:rsidRPr="00BE54B4" w:rsidRDefault="002B7112" w:rsidP="002B7112">
            <w:pPr>
              <w:rPr>
                <w:rFonts w:ascii="Arial" w:hAnsi="Arial" w:cs="Arial"/>
                <w:bCs/>
                <w:sz w:val="18"/>
                <w:szCs w:val="18"/>
              </w:rPr>
            </w:pPr>
            <w:r w:rsidRPr="00BE54B4">
              <w:rPr>
                <w:rFonts w:ascii="Arial" w:hAnsi="Arial" w:cs="Arial"/>
                <w:bCs/>
                <w:sz w:val="18"/>
                <w:szCs w:val="18"/>
              </w:rPr>
              <w:t>Diğer</w:t>
            </w:r>
          </w:p>
        </w:tc>
        <w:tc>
          <w:tcPr>
            <w:tcW w:w="997" w:type="pct"/>
            <w:noWrap/>
          </w:tcPr>
          <w:p w14:paraId="6C593F6F" w14:textId="1431DCF7" w:rsidR="002B7112" w:rsidRPr="00BE54B4" w:rsidRDefault="002B7112" w:rsidP="002B7112">
            <w:pPr>
              <w:ind w:right="98"/>
              <w:jc w:val="right"/>
              <w:rPr>
                <w:rFonts w:ascii="Arial" w:hAnsi="Arial" w:cs="Arial"/>
                <w:sz w:val="18"/>
                <w:szCs w:val="18"/>
              </w:rPr>
            </w:pPr>
            <w:r w:rsidRPr="00BE54B4">
              <w:rPr>
                <w:rFonts w:ascii="Arial" w:hAnsi="Arial" w:cs="Arial"/>
                <w:sz w:val="18"/>
                <w:szCs w:val="18"/>
                <w:lang w:val="en-US" w:eastAsia="en-US"/>
              </w:rPr>
              <w:t>39.171</w:t>
            </w:r>
          </w:p>
        </w:tc>
      </w:tr>
      <w:tr w:rsidR="002B7112" w:rsidRPr="00BE54B4" w14:paraId="47B93F81" w14:textId="77777777" w:rsidTr="002B7112">
        <w:trPr>
          <w:trHeight w:val="170"/>
        </w:trPr>
        <w:tc>
          <w:tcPr>
            <w:tcW w:w="4003" w:type="pct"/>
            <w:tcBorders>
              <w:left w:val="nil"/>
              <w:bottom w:val="single" w:sz="4" w:space="0" w:color="auto"/>
              <w:right w:val="nil"/>
            </w:tcBorders>
            <w:noWrap/>
            <w:vAlign w:val="bottom"/>
          </w:tcPr>
          <w:p w14:paraId="4C8FD6F4" w14:textId="77777777" w:rsidR="002B7112" w:rsidRPr="00BE54B4" w:rsidRDefault="002B7112" w:rsidP="002B7112">
            <w:pPr>
              <w:rPr>
                <w:rFonts w:ascii="Arial" w:hAnsi="Arial" w:cs="Arial"/>
                <w:bCs/>
                <w:sz w:val="18"/>
                <w:szCs w:val="18"/>
              </w:rPr>
            </w:pPr>
          </w:p>
        </w:tc>
        <w:tc>
          <w:tcPr>
            <w:tcW w:w="997" w:type="pct"/>
            <w:tcBorders>
              <w:top w:val="nil"/>
              <w:left w:val="nil"/>
              <w:bottom w:val="single" w:sz="4" w:space="0" w:color="auto"/>
              <w:right w:val="nil"/>
            </w:tcBorders>
            <w:noWrap/>
          </w:tcPr>
          <w:p w14:paraId="45361B11" w14:textId="77777777" w:rsidR="002B7112" w:rsidRPr="00BE54B4" w:rsidRDefault="002B7112" w:rsidP="002B7112">
            <w:pPr>
              <w:ind w:right="98"/>
              <w:jc w:val="right"/>
              <w:rPr>
                <w:rFonts w:ascii="Arial" w:hAnsi="Arial" w:cs="Arial"/>
                <w:sz w:val="18"/>
                <w:szCs w:val="18"/>
              </w:rPr>
            </w:pPr>
          </w:p>
        </w:tc>
      </w:tr>
      <w:tr w:rsidR="002B7112" w:rsidRPr="00BE54B4" w14:paraId="1E3E4111" w14:textId="77777777" w:rsidTr="00E2484D">
        <w:trPr>
          <w:trHeight w:val="170"/>
        </w:trPr>
        <w:tc>
          <w:tcPr>
            <w:tcW w:w="4003" w:type="pct"/>
            <w:tcBorders>
              <w:top w:val="single" w:sz="4" w:space="0" w:color="auto"/>
              <w:left w:val="nil"/>
              <w:bottom w:val="double" w:sz="4" w:space="0" w:color="000000"/>
              <w:right w:val="nil"/>
            </w:tcBorders>
            <w:noWrap/>
            <w:vAlign w:val="bottom"/>
          </w:tcPr>
          <w:p w14:paraId="28C61A05" w14:textId="77777777" w:rsidR="002B7112" w:rsidRPr="00BE54B4" w:rsidRDefault="002B7112" w:rsidP="002B7112">
            <w:pPr>
              <w:rPr>
                <w:rFonts w:ascii="Arial" w:hAnsi="Arial" w:cs="Arial"/>
                <w:b/>
                <w:bCs/>
                <w:sz w:val="18"/>
                <w:szCs w:val="18"/>
              </w:rPr>
            </w:pPr>
            <w:r w:rsidRPr="00BE54B4">
              <w:rPr>
                <w:rFonts w:ascii="Arial" w:hAnsi="Arial" w:cs="Arial"/>
                <w:b/>
                <w:bCs/>
                <w:sz w:val="18"/>
                <w:szCs w:val="18"/>
              </w:rPr>
              <w:t>Toplam</w:t>
            </w:r>
          </w:p>
        </w:tc>
        <w:tc>
          <w:tcPr>
            <w:tcW w:w="997" w:type="pct"/>
            <w:tcBorders>
              <w:top w:val="single" w:sz="4" w:space="0" w:color="auto"/>
              <w:left w:val="nil"/>
              <w:bottom w:val="double" w:sz="4" w:space="0" w:color="auto"/>
              <w:right w:val="nil"/>
            </w:tcBorders>
            <w:noWrap/>
          </w:tcPr>
          <w:p w14:paraId="52E109B5" w14:textId="57F6A860" w:rsidR="002B7112" w:rsidRPr="00BE54B4" w:rsidRDefault="002B7112" w:rsidP="002B7112">
            <w:pPr>
              <w:ind w:right="98"/>
              <w:jc w:val="right"/>
              <w:rPr>
                <w:rFonts w:ascii="Arial" w:hAnsi="Arial" w:cs="Arial"/>
                <w:b/>
                <w:sz w:val="18"/>
                <w:szCs w:val="18"/>
              </w:rPr>
            </w:pPr>
            <w:r w:rsidRPr="00BE54B4">
              <w:rPr>
                <w:rFonts w:ascii="Arial" w:hAnsi="Arial" w:cs="Arial"/>
                <w:b/>
                <w:sz w:val="18"/>
                <w:szCs w:val="18"/>
                <w:lang w:val="en-US" w:eastAsia="en-US"/>
              </w:rPr>
              <w:t>11.672.345</w:t>
            </w:r>
          </w:p>
        </w:tc>
      </w:tr>
    </w:tbl>
    <w:p w14:paraId="77AECAE0" w14:textId="44A4F4DF" w:rsidR="00E744D3" w:rsidRPr="00BE54B4" w:rsidRDefault="000D79E8" w:rsidP="005B6B24">
      <w:pPr>
        <w:ind w:right="-284"/>
        <w:jc w:val="both"/>
        <w:rPr>
          <w:rFonts w:ascii="Arial" w:hAnsi="Arial" w:cs="Arial"/>
          <w:sz w:val="16"/>
          <w:szCs w:val="16"/>
        </w:rPr>
      </w:pPr>
      <w:r w:rsidRPr="00BE54B4">
        <w:rPr>
          <w:rFonts w:ascii="Arial" w:hAnsi="Arial" w:cs="Arial"/>
          <w:sz w:val="16"/>
          <w:szCs w:val="16"/>
          <w:vertAlign w:val="superscript"/>
        </w:rPr>
        <w:t>(**)</w:t>
      </w:r>
      <w:r w:rsidR="005B6B24" w:rsidRPr="00BE54B4">
        <w:rPr>
          <w:rFonts w:ascii="Arial" w:hAnsi="Arial" w:cs="Arial"/>
          <w:sz w:val="16"/>
          <w:szCs w:val="16"/>
        </w:rPr>
        <w:t xml:space="preserve"> </w:t>
      </w:r>
      <w:r w:rsidRPr="00BE54B4">
        <w:rPr>
          <w:rFonts w:ascii="Arial" w:hAnsi="Arial" w:cs="Arial"/>
          <w:sz w:val="16"/>
          <w:szCs w:val="16"/>
        </w:rPr>
        <w:t xml:space="preserve">İlgili bakiye, </w:t>
      </w:r>
      <w:r w:rsidR="000F4E9C" w:rsidRPr="00BE54B4">
        <w:rPr>
          <w:rFonts w:ascii="Arial" w:hAnsi="Arial" w:cs="Arial"/>
          <w:sz w:val="16"/>
          <w:szCs w:val="16"/>
        </w:rPr>
        <w:t>3</w:t>
      </w:r>
      <w:r w:rsidR="006E5F41" w:rsidRPr="00BE54B4">
        <w:rPr>
          <w:rFonts w:ascii="Arial" w:hAnsi="Arial" w:cs="Arial"/>
          <w:sz w:val="16"/>
          <w:szCs w:val="16"/>
        </w:rPr>
        <w:t>0</w:t>
      </w:r>
      <w:r w:rsidR="000F4E9C" w:rsidRPr="00BE54B4">
        <w:rPr>
          <w:rFonts w:ascii="Arial" w:hAnsi="Arial" w:cs="Arial"/>
          <w:sz w:val="16"/>
          <w:szCs w:val="16"/>
        </w:rPr>
        <w:t xml:space="preserve"> </w:t>
      </w:r>
      <w:r w:rsidR="00624FF4" w:rsidRPr="00BE54B4">
        <w:rPr>
          <w:rFonts w:ascii="Arial" w:hAnsi="Arial" w:cs="Arial"/>
          <w:sz w:val="16"/>
          <w:szCs w:val="16"/>
        </w:rPr>
        <w:t>Eylül</w:t>
      </w:r>
      <w:r w:rsidR="000F4E9C" w:rsidRPr="00BE54B4">
        <w:rPr>
          <w:rFonts w:ascii="Arial" w:hAnsi="Arial" w:cs="Arial"/>
          <w:sz w:val="16"/>
          <w:szCs w:val="16"/>
        </w:rPr>
        <w:t xml:space="preserve"> 202</w:t>
      </w:r>
      <w:r w:rsidR="0073203C" w:rsidRPr="00BE54B4">
        <w:rPr>
          <w:rFonts w:ascii="Arial" w:hAnsi="Arial" w:cs="Arial"/>
          <w:sz w:val="16"/>
          <w:szCs w:val="16"/>
        </w:rPr>
        <w:t>1</w:t>
      </w:r>
      <w:r w:rsidRPr="00BE54B4">
        <w:rPr>
          <w:rFonts w:ascii="Arial" w:hAnsi="Arial" w:cs="Arial"/>
          <w:sz w:val="16"/>
          <w:szCs w:val="16"/>
        </w:rPr>
        <w:t xml:space="preserve"> tarihi itibarıyla kar zarar ortaklığı yatırımları (</w:t>
      </w:r>
      <w:r w:rsidR="00BE7D14" w:rsidRPr="00BE54B4">
        <w:rPr>
          <w:rFonts w:ascii="Arial" w:hAnsi="Arial" w:cs="Arial"/>
          <w:sz w:val="16"/>
          <w:szCs w:val="16"/>
        </w:rPr>
        <w:t>6</w:t>
      </w:r>
      <w:r w:rsidRPr="00BE54B4">
        <w:rPr>
          <w:rFonts w:ascii="Arial" w:hAnsi="Arial" w:cs="Arial"/>
          <w:sz w:val="16"/>
          <w:szCs w:val="16"/>
        </w:rPr>
        <w:t xml:space="preserve">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w:t>
      </w:r>
      <w:r w:rsidR="008139D5" w:rsidRPr="00BE54B4">
        <w:rPr>
          <w:sz w:val="16"/>
          <w:szCs w:val="16"/>
        </w:rPr>
        <w:t xml:space="preserve"> </w:t>
      </w:r>
      <w:r w:rsidR="008139D5" w:rsidRPr="00BE54B4">
        <w:rPr>
          <w:rFonts w:ascii="Arial" w:hAnsi="Arial" w:cs="Arial"/>
          <w:sz w:val="16"/>
          <w:szCs w:val="16"/>
        </w:rPr>
        <w:t>Ana Ortaklık</w:t>
      </w:r>
      <w:r w:rsidRPr="00BE54B4">
        <w:rPr>
          <w:rFonts w:ascii="Arial" w:hAnsi="Arial" w:cs="Arial"/>
          <w:sz w:val="16"/>
          <w:szCs w:val="16"/>
        </w:rPr>
        <w:t xml:space="preserve"> Banka’nın zarara katılım tutarı kullandırdığı fonla sınırlıdır. </w:t>
      </w:r>
      <w:r w:rsidR="0073203C" w:rsidRPr="00BE54B4">
        <w:rPr>
          <w:rFonts w:ascii="Arial" w:hAnsi="Arial" w:cs="Arial"/>
          <w:sz w:val="16"/>
          <w:szCs w:val="16"/>
        </w:rPr>
        <w:t>3</w:t>
      </w:r>
      <w:r w:rsidR="006E5F41" w:rsidRPr="00BE54B4">
        <w:rPr>
          <w:rFonts w:ascii="Arial" w:hAnsi="Arial" w:cs="Arial"/>
          <w:sz w:val="16"/>
          <w:szCs w:val="16"/>
        </w:rPr>
        <w:t>0</w:t>
      </w:r>
      <w:r w:rsidR="0073203C" w:rsidRPr="00BE54B4">
        <w:rPr>
          <w:rFonts w:ascii="Arial" w:hAnsi="Arial" w:cs="Arial"/>
          <w:sz w:val="16"/>
          <w:szCs w:val="16"/>
        </w:rPr>
        <w:t xml:space="preserve"> </w:t>
      </w:r>
      <w:r w:rsidR="00624FF4" w:rsidRPr="00BE54B4">
        <w:rPr>
          <w:rFonts w:ascii="Arial" w:hAnsi="Arial" w:cs="Arial"/>
          <w:sz w:val="16"/>
          <w:szCs w:val="16"/>
        </w:rPr>
        <w:t>Eylül</w:t>
      </w:r>
      <w:r w:rsidR="0073203C" w:rsidRPr="00BE54B4">
        <w:rPr>
          <w:rFonts w:ascii="Arial" w:hAnsi="Arial" w:cs="Arial"/>
          <w:sz w:val="16"/>
          <w:szCs w:val="16"/>
        </w:rPr>
        <w:t xml:space="preserve"> 2021 tarihi itibariyle kar zarar ortaklığı yatırımları</w:t>
      </w:r>
      <w:r w:rsidR="00BB3D2C" w:rsidRPr="00BE54B4">
        <w:rPr>
          <w:rFonts w:ascii="Arial" w:hAnsi="Arial" w:cs="Arial"/>
          <w:sz w:val="16"/>
          <w:szCs w:val="16"/>
        </w:rPr>
        <w:t>,</w:t>
      </w:r>
      <w:r w:rsidR="00BB3D2C" w:rsidRPr="00BE54B4">
        <w:rPr>
          <w:sz w:val="16"/>
          <w:szCs w:val="16"/>
        </w:rPr>
        <w:t xml:space="preserve"> </w:t>
      </w:r>
      <w:r w:rsidR="00BB3D2C" w:rsidRPr="00BE54B4">
        <w:rPr>
          <w:rFonts w:ascii="Arial" w:hAnsi="Arial" w:cs="Arial"/>
          <w:sz w:val="16"/>
          <w:szCs w:val="16"/>
        </w:rPr>
        <w:t>31 Aralık 2020 değerleme çalışmaları baz alınarak,</w:t>
      </w:r>
      <w:r w:rsidR="0073203C" w:rsidRPr="00BE54B4">
        <w:rPr>
          <w:rFonts w:ascii="Arial" w:hAnsi="Arial" w:cs="Arial"/>
          <w:sz w:val="16"/>
          <w:szCs w:val="16"/>
        </w:rPr>
        <w:t xml:space="preserve"> gerçeğe uygun değer farkı kar zarara yansıtılan finansal varlık olarak değerlendirilmiştir.</w:t>
      </w:r>
      <w:r w:rsidR="00E744D3" w:rsidRPr="00BE54B4">
        <w:rPr>
          <w:rFonts w:ascii="Arial" w:hAnsi="Arial" w:cs="Arial"/>
          <w:sz w:val="16"/>
          <w:szCs w:val="16"/>
        </w:rPr>
        <w:t xml:space="preserve"> Kar zarar ortaklığı yatırımları üzerindeki toplam birikmiş değer artışı 271.089 TL, değer düşüşü ise </w:t>
      </w:r>
      <w:r w:rsidR="00E03CD2" w:rsidRPr="00BE54B4">
        <w:rPr>
          <w:rFonts w:ascii="Arial" w:hAnsi="Arial" w:cs="Arial"/>
          <w:sz w:val="16"/>
          <w:szCs w:val="16"/>
        </w:rPr>
        <w:t xml:space="preserve">47.112 </w:t>
      </w:r>
      <w:r w:rsidR="00E744D3" w:rsidRPr="00BE54B4">
        <w:rPr>
          <w:rFonts w:ascii="Arial" w:hAnsi="Arial" w:cs="Arial"/>
          <w:sz w:val="16"/>
          <w:szCs w:val="16"/>
        </w:rPr>
        <w:t>TL’dir.</w:t>
      </w:r>
    </w:p>
    <w:p w14:paraId="43BCB007" w14:textId="77568324" w:rsidR="000D79E8" w:rsidRPr="00BE54B4" w:rsidRDefault="00BD4C0C" w:rsidP="00B51E12">
      <w:pPr>
        <w:pStyle w:val="GvdeMetniGirintisi"/>
        <w:spacing w:before="60"/>
        <w:ind w:left="168" w:right="-293" w:hanging="168"/>
        <w:rPr>
          <w:rFonts w:ascii="Arial" w:hAnsi="Arial" w:cs="Arial"/>
          <w:b/>
          <w:sz w:val="20"/>
          <w:szCs w:val="20"/>
        </w:rPr>
      </w:pPr>
      <w:r w:rsidRPr="00BE54B4">
        <w:rPr>
          <w:rFonts w:ascii="Arial" w:hAnsi="Arial" w:cs="Arial"/>
          <w:sz w:val="16"/>
          <w:szCs w:val="16"/>
        </w:rPr>
        <w:tab/>
      </w:r>
      <w:r w:rsidR="000D79E8" w:rsidRPr="00BE54B4">
        <w:rPr>
          <w:rFonts w:ascii="Arial" w:hAnsi="Arial" w:cs="Arial"/>
          <w:b/>
          <w:sz w:val="14"/>
          <w:szCs w:val="14"/>
        </w:rPr>
        <w:br w:type="page"/>
      </w:r>
    </w:p>
    <w:p w14:paraId="79B47431" w14:textId="30FE9F6F" w:rsidR="00EC57FA" w:rsidRPr="00BE54B4" w:rsidRDefault="00EC57FA" w:rsidP="00FA3911">
      <w:pPr>
        <w:pStyle w:val="GvdeMetniGirintisi"/>
        <w:spacing w:before="120" w:after="120"/>
        <w:ind w:right="68" w:hanging="574"/>
        <w:rPr>
          <w:rFonts w:ascii="Arial" w:hAnsi="Arial" w:cs="Arial"/>
          <w:b/>
          <w:sz w:val="20"/>
          <w:szCs w:val="20"/>
        </w:rPr>
      </w:pPr>
      <w:r w:rsidRPr="00BE54B4">
        <w:rPr>
          <w:rFonts w:ascii="Arial" w:hAnsi="Arial" w:cs="Arial"/>
          <w:b/>
          <w:sz w:val="20"/>
          <w:szCs w:val="20"/>
        </w:rPr>
        <w:lastRenderedPageBreak/>
        <w:t>I.</w:t>
      </w:r>
      <w:r w:rsidRPr="00BE54B4">
        <w:rPr>
          <w:rFonts w:ascii="Arial" w:hAnsi="Arial" w:cs="Arial"/>
          <w:b/>
          <w:sz w:val="20"/>
          <w:szCs w:val="20"/>
        </w:rPr>
        <w:tab/>
        <w:t>Konsolide bilançonun aktif hesaplarına ilişkin açıklama ve dipnotlar (devamı):</w:t>
      </w:r>
    </w:p>
    <w:p w14:paraId="32698B43" w14:textId="0C8B009C" w:rsidR="000D79E8" w:rsidRPr="00BE54B4" w:rsidRDefault="000D79E8" w:rsidP="00FA3911">
      <w:pPr>
        <w:pStyle w:val="GvdeMetniGirintisi"/>
        <w:spacing w:before="120" w:after="120"/>
        <w:ind w:right="68" w:hanging="574"/>
        <w:rPr>
          <w:rFonts w:ascii="Arial" w:hAnsi="Arial" w:cs="Arial"/>
          <w:b/>
          <w:sz w:val="20"/>
          <w:szCs w:val="20"/>
        </w:rPr>
      </w:pPr>
      <w:r w:rsidRPr="00BE54B4">
        <w:rPr>
          <w:rFonts w:ascii="Arial" w:hAnsi="Arial" w:cs="Arial"/>
          <w:b/>
          <w:sz w:val="20"/>
          <w:szCs w:val="20"/>
        </w:rPr>
        <w:t>b.</w:t>
      </w:r>
      <w:r w:rsidRPr="00BE54B4">
        <w:rPr>
          <w:rFonts w:ascii="Arial" w:hAnsi="Arial" w:cs="Arial"/>
          <w:b/>
          <w:sz w:val="20"/>
          <w:szCs w:val="20"/>
        </w:rPr>
        <w:tab/>
      </w:r>
      <w:r w:rsidR="00B51E12" w:rsidRPr="00BE54B4">
        <w:rPr>
          <w:rFonts w:ascii="Arial" w:hAnsi="Arial" w:cs="Arial"/>
          <w:b/>
          <w:sz w:val="20"/>
          <w:szCs w:val="20"/>
        </w:rPr>
        <w:t>Standart nitelikli ve yakın izlemedeki krediler ile yeniden yapılandırılan yakın izlemedeki kredilere ilişkin bilgiler</w:t>
      </w:r>
      <w:r w:rsidRPr="00BE54B4">
        <w:rPr>
          <w:rFonts w:ascii="Arial" w:hAnsi="Arial" w:cs="Arial"/>
          <w:b/>
          <w:sz w:val="20"/>
          <w:szCs w:val="20"/>
        </w:rPr>
        <w:t xml:space="preserve"> (devamı):</w:t>
      </w:r>
    </w:p>
    <w:p w14:paraId="15D3A251" w14:textId="4E8877C7" w:rsidR="00A6760B" w:rsidRPr="00BE54B4" w:rsidRDefault="00A6760B" w:rsidP="00E2586E">
      <w:pPr>
        <w:pStyle w:val="msobodytextindent"/>
        <w:spacing w:before="120" w:after="120"/>
        <w:ind w:left="-28" w:right="-32" w:hanging="539"/>
        <w:rPr>
          <w:rFonts w:ascii="Arial" w:hAnsi="Arial" w:cs="Arial"/>
          <w:b/>
          <w:sz w:val="20"/>
          <w:szCs w:val="20"/>
        </w:rPr>
      </w:pPr>
      <w:r w:rsidRPr="00BE54B4">
        <w:rPr>
          <w:rFonts w:ascii="Arial" w:hAnsi="Arial" w:cs="Arial"/>
          <w:b/>
          <w:sz w:val="20"/>
          <w:szCs w:val="20"/>
        </w:rPr>
        <w:t>b1.   Standart nitelikli ve yakın izlemedeki krediler ile yeniden yapılandırılan yakın izlemedeki kredilere ilişkin detay tablosu (devamı):</w:t>
      </w:r>
    </w:p>
    <w:tbl>
      <w:tblPr>
        <w:tblStyle w:val="TableGrid"/>
        <w:tblW w:w="9114" w:type="dxa"/>
        <w:tblInd w:w="0" w:type="dxa"/>
        <w:tblLayout w:type="fixed"/>
        <w:tblCellMar>
          <w:bottom w:w="6" w:type="dxa"/>
        </w:tblCellMar>
        <w:tblLook w:val="04A0" w:firstRow="1" w:lastRow="0" w:firstColumn="1" w:lastColumn="0" w:noHBand="0" w:noVBand="1"/>
      </w:tblPr>
      <w:tblGrid>
        <w:gridCol w:w="1847"/>
        <w:gridCol w:w="1512"/>
        <w:gridCol w:w="15"/>
        <w:gridCol w:w="2015"/>
        <w:gridCol w:w="1834"/>
        <w:gridCol w:w="1881"/>
        <w:gridCol w:w="10"/>
      </w:tblGrid>
      <w:tr w:rsidR="00B51E12" w:rsidRPr="00BE54B4" w14:paraId="3E3EC8AA" w14:textId="77777777" w:rsidTr="00F623D6">
        <w:trPr>
          <w:gridAfter w:val="1"/>
          <w:wAfter w:w="10" w:type="dxa"/>
          <w:trHeight w:val="20"/>
        </w:trPr>
        <w:tc>
          <w:tcPr>
            <w:tcW w:w="1847" w:type="dxa"/>
            <w:vMerge w:val="restart"/>
            <w:tcBorders>
              <w:top w:val="single" w:sz="4" w:space="0" w:color="auto"/>
            </w:tcBorders>
            <w:shd w:val="clear" w:color="auto" w:fill="auto"/>
            <w:vAlign w:val="bottom"/>
          </w:tcPr>
          <w:p w14:paraId="67017509" w14:textId="1A02DFFB" w:rsidR="00B51E12" w:rsidRPr="00BE54B4" w:rsidRDefault="00B51E12" w:rsidP="00C33FF2">
            <w:pPr>
              <w:spacing w:line="259" w:lineRule="auto"/>
              <w:jc w:val="center"/>
              <w:rPr>
                <w:rFonts w:ascii="Arial" w:hAnsi="Arial" w:cs="Arial"/>
                <w:b/>
                <w:sz w:val="18"/>
                <w:szCs w:val="18"/>
              </w:rPr>
            </w:pPr>
            <w:r w:rsidRPr="00BE54B4">
              <w:rPr>
                <w:rFonts w:ascii="Arial" w:hAnsi="Arial" w:cs="Arial"/>
                <w:b/>
                <w:sz w:val="18"/>
                <w:szCs w:val="18"/>
              </w:rPr>
              <w:t>Önceki dönem</w:t>
            </w:r>
          </w:p>
          <w:p w14:paraId="7B575D2C" w14:textId="77777777" w:rsidR="00B51E12" w:rsidRPr="00BE54B4" w:rsidRDefault="00B51E12" w:rsidP="008A1DBE">
            <w:pPr>
              <w:spacing w:line="259" w:lineRule="auto"/>
              <w:ind w:left="120"/>
              <w:jc w:val="center"/>
              <w:rPr>
                <w:rFonts w:ascii="Arial" w:hAnsi="Arial" w:cs="Arial"/>
                <w:b/>
                <w:sz w:val="18"/>
                <w:szCs w:val="18"/>
              </w:rPr>
            </w:pPr>
          </w:p>
          <w:p w14:paraId="3DF3B742" w14:textId="77777777" w:rsidR="00B51E12" w:rsidRPr="00BE54B4" w:rsidRDefault="00B51E12" w:rsidP="008A1DBE">
            <w:pPr>
              <w:spacing w:line="259" w:lineRule="auto"/>
              <w:ind w:left="120"/>
              <w:jc w:val="center"/>
              <w:rPr>
                <w:rFonts w:ascii="Arial" w:hAnsi="Arial" w:cs="Arial"/>
                <w:b/>
                <w:sz w:val="18"/>
                <w:szCs w:val="18"/>
              </w:rPr>
            </w:pPr>
            <w:r w:rsidRPr="00BE54B4">
              <w:rPr>
                <w:rFonts w:ascii="Arial" w:hAnsi="Arial" w:cs="Arial"/>
                <w:b/>
                <w:sz w:val="18"/>
                <w:szCs w:val="18"/>
              </w:rPr>
              <w:t>Nakdi Krediler</w:t>
            </w:r>
          </w:p>
        </w:tc>
        <w:tc>
          <w:tcPr>
            <w:tcW w:w="1512" w:type="dxa"/>
            <w:vMerge w:val="restart"/>
            <w:tcBorders>
              <w:top w:val="single" w:sz="4" w:space="0" w:color="auto"/>
            </w:tcBorders>
            <w:shd w:val="clear" w:color="auto" w:fill="auto"/>
            <w:vAlign w:val="bottom"/>
          </w:tcPr>
          <w:p w14:paraId="49CA2269" w14:textId="77777777" w:rsidR="00B51E12" w:rsidRPr="00BE54B4" w:rsidRDefault="00B51E12" w:rsidP="008A1DBE">
            <w:pPr>
              <w:spacing w:line="259" w:lineRule="auto"/>
              <w:ind w:right="3"/>
              <w:jc w:val="center"/>
              <w:rPr>
                <w:rFonts w:ascii="Arial" w:hAnsi="Arial" w:cs="Arial"/>
                <w:b/>
                <w:sz w:val="18"/>
                <w:szCs w:val="18"/>
              </w:rPr>
            </w:pPr>
            <w:r w:rsidRPr="00BE54B4">
              <w:rPr>
                <w:rFonts w:ascii="Arial" w:hAnsi="Arial" w:cs="Arial"/>
                <w:b/>
                <w:sz w:val="18"/>
                <w:szCs w:val="18"/>
              </w:rPr>
              <w:t>Standart Nitelikli Krediler</w:t>
            </w:r>
          </w:p>
        </w:tc>
        <w:tc>
          <w:tcPr>
            <w:tcW w:w="5745" w:type="dxa"/>
            <w:gridSpan w:val="4"/>
            <w:tcBorders>
              <w:top w:val="single" w:sz="4" w:space="0" w:color="auto"/>
              <w:bottom w:val="single" w:sz="4" w:space="0" w:color="000000"/>
            </w:tcBorders>
            <w:shd w:val="clear" w:color="auto" w:fill="auto"/>
            <w:vAlign w:val="bottom"/>
          </w:tcPr>
          <w:p w14:paraId="6A970244" w14:textId="77777777" w:rsidR="00B51E12" w:rsidRPr="00BE54B4" w:rsidRDefault="00B51E12" w:rsidP="008A1DBE">
            <w:pPr>
              <w:spacing w:line="259" w:lineRule="auto"/>
              <w:ind w:right="25"/>
              <w:jc w:val="center"/>
              <w:rPr>
                <w:rFonts w:ascii="Arial" w:hAnsi="Arial" w:cs="Arial"/>
                <w:b/>
                <w:sz w:val="18"/>
                <w:szCs w:val="18"/>
              </w:rPr>
            </w:pPr>
            <w:r w:rsidRPr="00BE54B4">
              <w:rPr>
                <w:rFonts w:ascii="Arial" w:hAnsi="Arial" w:cs="Arial"/>
                <w:b/>
                <w:sz w:val="18"/>
                <w:szCs w:val="18"/>
              </w:rPr>
              <w:t>Yakın İzlemedeki Krediler</w:t>
            </w:r>
          </w:p>
        </w:tc>
      </w:tr>
      <w:tr w:rsidR="00B51E12" w:rsidRPr="00BE54B4" w14:paraId="05405D8C" w14:textId="77777777" w:rsidTr="00F623D6">
        <w:trPr>
          <w:gridAfter w:val="1"/>
          <w:wAfter w:w="10" w:type="dxa"/>
          <w:trHeight w:val="20"/>
        </w:trPr>
        <w:tc>
          <w:tcPr>
            <w:tcW w:w="1847" w:type="dxa"/>
            <w:vMerge/>
            <w:shd w:val="clear" w:color="auto" w:fill="auto"/>
            <w:vAlign w:val="bottom"/>
          </w:tcPr>
          <w:p w14:paraId="09A4F30F" w14:textId="77777777" w:rsidR="00B51E12" w:rsidRPr="00BE54B4" w:rsidRDefault="00B51E12" w:rsidP="008A1DBE">
            <w:pPr>
              <w:spacing w:line="259" w:lineRule="auto"/>
              <w:jc w:val="center"/>
              <w:rPr>
                <w:rFonts w:ascii="Arial" w:hAnsi="Arial" w:cs="Arial"/>
                <w:b/>
                <w:sz w:val="18"/>
                <w:szCs w:val="18"/>
              </w:rPr>
            </w:pPr>
          </w:p>
        </w:tc>
        <w:tc>
          <w:tcPr>
            <w:tcW w:w="1512" w:type="dxa"/>
            <w:vMerge/>
            <w:shd w:val="clear" w:color="auto" w:fill="auto"/>
            <w:vAlign w:val="bottom"/>
          </w:tcPr>
          <w:p w14:paraId="180D3D00" w14:textId="77777777" w:rsidR="00B51E12" w:rsidRPr="00BE54B4" w:rsidRDefault="00B51E12" w:rsidP="008A1DBE">
            <w:pPr>
              <w:spacing w:line="259" w:lineRule="auto"/>
              <w:jc w:val="center"/>
              <w:rPr>
                <w:rFonts w:ascii="Arial" w:hAnsi="Arial" w:cs="Arial"/>
                <w:b/>
                <w:sz w:val="18"/>
                <w:szCs w:val="18"/>
              </w:rPr>
            </w:pPr>
          </w:p>
        </w:tc>
        <w:tc>
          <w:tcPr>
            <w:tcW w:w="2030" w:type="dxa"/>
            <w:gridSpan w:val="2"/>
            <w:vMerge w:val="restart"/>
            <w:tcBorders>
              <w:top w:val="single" w:sz="4" w:space="0" w:color="000000"/>
            </w:tcBorders>
            <w:shd w:val="clear" w:color="auto" w:fill="auto"/>
            <w:vAlign w:val="bottom"/>
          </w:tcPr>
          <w:p w14:paraId="4EE9E577" w14:textId="77777777" w:rsidR="00B51E12" w:rsidRPr="00BE54B4" w:rsidRDefault="00B51E12" w:rsidP="008A1DBE">
            <w:pPr>
              <w:spacing w:line="259" w:lineRule="auto"/>
              <w:ind w:right="22"/>
              <w:jc w:val="center"/>
              <w:rPr>
                <w:rFonts w:ascii="Arial" w:hAnsi="Arial" w:cs="Arial"/>
                <w:b/>
                <w:sz w:val="18"/>
                <w:szCs w:val="18"/>
              </w:rPr>
            </w:pPr>
            <w:r w:rsidRPr="00BE54B4">
              <w:rPr>
                <w:rFonts w:ascii="Arial" w:hAnsi="Arial" w:cs="Arial"/>
                <w:b/>
                <w:sz w:val="18"/>
                <w:szCs w:val="18"/>
              </w:rPr>
              <w:t>Yeniden Yapılandırma Kapsamında Yer Almayanlar</w:t>
            </w:r>
          </w:p>
        </w:tc>
        <w:tc>
          <w:tcPr>
            <w:tcW w:w="3715" w:type="dxa"/>
            <w:gridSpan w:val="2"/>
            <w:tcBorders>
              <w:top w:val="single" w:sz="4" w:space="0" w:color="000000"/>
              <w:bottom w:val="single" w:sz="4" w:space="0" w:color="000000"/>
            </w:tcBorders>
            <w:shd w:val="clear" w:color="auto" w:fill="auto"/>
            <w:vAlign w:val="bottom"/>
          </w:tcPr>
          <w:p w14:paraId="7E14F678" w14:textId="77777777" w:rsidR="00B51E12" w:rsidRPr="00BE54B4" w:rsidRDefault="00B51E12" w:rsidP="008A1DBE">
            <w:pPr>
              <w:spacing w:line="259" w:lineRule="auto"/>
              <w:ind w:left="338" w:firstLine="415"/>
              <w:jc w:val="center"/>
              <w:rPr>
                <w:rFonts w:ascii="Arial" w:hAnsi="Arial" w:cs="Arial"/>
                <w:b/>
                <w:sz w:val="18"/>
                <w:szCs w:val="18"/>
              </w:rPr>
            </w:pPr>
            <w:r w:rsidRPr="00BE54B4">
              <w:rPr>
                <w:rFonts w:ascii="Arial" w:hAnsi="Arial" w:cs="Arial"/>
                <w:b/>
                <w:sz w:val="18"/>
                <w:szCs w:val="18"/>
              </w:rPr>
              <w:t>Yeniden Yapılandırılanlar</w:t>
            </w:r>
          </w:p>
        </w:tc>
      </w:tr>
      <w:tr w:rsidR="00B51E12" w:rsidRPr="00BE54B4" w14:paraId="6FC7C1AF" w14:textId="77777777" w:rsidTr="00F623D6">
        <w:trPr>
          <w:trHeight w:val="20"/>
        </w:trPr>
        <w:tc>
          <w:tcPr>
            <w:tcW w:w="1847" w:type="dxa"/>
            <w:vMerge/>
            <w:tcBorders>
              <w:bottom w:val="single" w:sz="4" w:space="0" w:color="auto"/>
            </w:tcBorders>
            <w:shd w:val="clear" w:color="auto" w:fill="auto"/>
            <w:vAlign w:val="bottom"/>
          </w:tcPr>
          <w:p w14:paraId="11517265" w14:textId="77777777" w:rsidR="00B51E12" w:rsidRPr="00BE54B4" w:rsidRDefault="00B51E12" w:rsidP="008A1DBE">
            <w:pPr>
              <w:spacing w:line="259" w:lineRule="auto"/>
              <w:jc w:val="center"/>
              <w:rPr>
                <w:rFonts w:ascii="Arial" w:hAnsi="Arial" w:cs="Arial"/>
                <w:b/>
                <w:sz w:val="18"/>
                <w:szCs w:val="18"/>
              </w:rPr>
            </w:pPr>
          </w:p>
        </w:tc>
        <w:tc>
          <w:tcPr>
            <w:tcW w:w="1512" w:type="dxa"/>
            <w:vMerge/>
            <w:tcBorders>
              <w:bottom w:val="single" w:sz="4" w:space="0" w:color="auto"/>
            </w:tcBorders>
            <w:shd w:val="clear" w:color="auto" w:fill="auto"/>
            <w:vAlign w:val="bottom"/>
          </w:tcPr>
          <w:p w14:paraId="7C9E3872" w14:textId="77777777" w:rsidR="00B51E12" w:rsidRPr="00BE54B4" w:rsidRDefault="00B51E12" w:rsidP="008A1DBE">
            <w:pPr>
              <w:spacing w:line="259" w:lineRule="auto"/>
              <w:jc w:val="center"/>
              <w:rPr>
                <w:rFonts w:ascii="Arial" w:hAnsi="Arial" w:cs="Arial"/>
                <w:b/>
                <w:sz w:val="18"/>
                <w:szCs w:val="18"/>
              </w:rPr>
            </w:pPr>
          </w:p>
        </w:tc>
        <w:tc>
          <w:tcPr>
            <w:tcW w:w="2030" w:type="dxa"/>
            <w:gridSpan w:val="2"/>
            <w:vMerge/>
            <w:tcBorders>
              <w:bottom w:val="single" w:sz="4" w:space="0" w:color="auto"/>
            </w:tcBorders>
            <w:shd w:val="clear" w:color="auto" w:fill="auto"/>
            <w:vAlign w:val="bottom"/>
          </w:tcPr>
          <w:p w14:paraId="5CE8709D" w14:textId="77777777" w:rsidR="00B51E12" w:rsidRPr="00BE54B4" w:rsidRDefault="00B51E12" w:rsidP="008A1DBE">
            <w:pPr>
              <w:spacing w:line="259" w:lineRule="auto"/>
              <w:jc w:val="center"/>
              <w:rPr>
                <w:rFonts w:ascii="Arial" w:hAnsi="Arial" w:cs="Arial"/>
                <w:b/>
                <w:sz w:val="18"/>
                <w:szCs w:val="18"/>
              </w:rPr>
            </w:pPr>
          </w:p>
        </w:tc>
        <w:tc>
          <w:tcPr>
            <w:tcW w:w="1834" w:type="dxa"/>
            <w:tcBorders>
              <w:bottom w:val="single" w:sz="4" w:space="0" w:color="auto"/>
            </w:tcBorders>
            <w:shd w:val="clear" w:color="auto" w:fill="auto"/>
            <w:vAlign w:val="bottom"/>
          </w:tcPr>
          <w:p w14:paraId="5C3512F9" w14:textId="77777777" w:rsidR="00B51E12" w:rsidRPr="00BE54B4" w:rsidRDefault="00B51E12" w:rsidP="008A1DBE">
            <w:pPr>
              <w:spacing w:line="259" w:lineRule="auto"/>
              <w:jc w:val="center"/>
              <w:rPr>
                <w:rFonts w:ascii="Arial" w:hAnsi="Arial" w:cs="Arial"/>
                <w:b/>
                <w:sz w:val="18"/>
                <w:szCs w:val="18"/>
              </w:rPr>
            </w:pPr>
            <w:r w:rsidRPr="00BE54B4">
              <w:rPr>
                <w:rFonts w:ascii="Arial" w:hAnsi="Arial" w:cs="Arial"/>
                <w:b/>
                <w:sz w:val="18"/>
                <w:szCs w:val="18"/>
              </w:rPr>
              <w:t>Sözleşme Koşullarında Değişiklik</w:t>
            </w:r>
            <w:r w:rsidRPr="00BE54B4">
              <w:t xml:space="preserve"> </w:t>
            </w:r>
            <w:r w:rsidRPr="00BE54B4">
              <w:rPr>
                <w:rFonts w:ascii="Arial" w:hAnsi="Arial" w:cs="Arial"/>
                <w:b/>
                <w:sz w:val="18"/>
                <w:szCs w:val="18"/>
              </w:rPr>
              <w:t>Yapılanlar</w:t>
            </w:r>
          </w:p>
        </w:tc>
        <w:tc>
          <w:tcPr>
            <w:tcW w:w="1891" w:type="dxa"/>
            <w:gridSpan w:val="2"/>
            <w:tcBorders>
              <w:bottom w:val="single" w:sz="4" w:space="0" w:color="auto"/>
            </w:tcBorders>
            <w:shd w:val="clear" w:color="auto" w:fill="auto"/>
            <w:vAlign w:val="bottom"/>
          </w:tcPr>
          <w:p w14:paraId="7B25AF6C" w14:textId="77777777" w:rsidR="00B51E12" w:rsidRPr="00BE54B4" w:rsidRDefault="00B51E12" w:rsidP="008A1DBE">
            <w:pPr>
              <w:spacing w:line="259" w:lineRule="auto"/>
              <w:ind w:left="54"/>
              <w:jc w:val="center"/>
              <w:rPr>
                <w:rFonts w:ascii="Arial" w:hAnsi="Arial" w:cs="Arial"/>
                <w:b/>
                <w:sz w:val="18"/>
                <w:szCs w:val="18"/>
              </w:rPr>
            </w:pPr>
            <w:r w:rsidRPr="00BE54B4">
              <w:rPr>
                <w:rFonts w:ascii="Arial" w:hAnsi="Arial" w:cs="Arial"/>
                <w:b/>
                <w:sz w:val="18"/>
                <w:szCs w:val="18"/>
              </w:rPr>
              <w:t>Yeniden Finansman</w:t>
            </w:r>
            <w:r w:rsidRPr="00BE54B4">
              <w:t xml:space="preserve"> </w:t>
            </w:r>
            <w:r w:rsidRPr="00BE54B4">
              <w:rPr>
                <w:rFonts w:ascii="Arial" w:hAnsi="Arial" w:cs="Arial"/>
                <w:b/>
                <w:sz w:val="18"/>
                <w:szCs w:val="18"/>
              </w:rPr>
              <w:t>Yapılanlar</w:t>
            </w:r>
          </w:p>
        </w:tc>
      </w:tr>
      <w:tr w:rsidR="0073203C" w:rsidRPr="00BE54B4" w14:paraId="494F45A7" w14:textId="77777777" w:rsidTr="00B7482B">
        <w:trPr>
          <w:trHeight w:val="20"/>
        </w:trPr>
        <w:tc>
          <w:tcPr>
            <w:tcW w:w="1847" w:type="dxa"/>
            <w:tcBorders>
              <w:top w:val="single" w:sz="4" w:space="0" w:color="auto"/>
            </w:tcBorders>
            <w:shd w:val="clear" w:color="auto" w:fill="auto"/>
            <w:vAlign w:val="bottom"/>
          </w:tcPr>
          <w:p w14:paraId="7434DB07" w14:textId="77777777" w:rsidR="0073203C" w:rsidRPr="00BE54B4" w:rsidRDefault="0073203C" w:rsidP="0073203C">
            <w:pPr>
              <w:spacing w:line="259" w:lineRule="auto"/>
              <w:ind w:left="14"/>
              <w:rPr>
                <w:rFonts w:ascii="Arial" w:hAnsi="Arial" w:cs="Arial"/>
                <w:b/>
                <w:sz w:val="18"/>
                <w:szCs w:val="18"/>
              </w:rPr>
            </w:pPr>
            <w:r w:rsidRPr="00BE54B4">
              <w:rPr>
                <w:rFonts w:ascii="Arial" w:hAnsi="Arial" w:cs="Arial"/>
                <w:b/>
                <w:sz w:val="18"/>
                <w:szCs w:val="18"/>
              </w:rPr>
              <w:t xml:space="preserve">Krediler </w:t>
            </w:r>
          </w:p>
        </w:tc>
        <w:tc>
          <w:tcPr>
            <w:tcW w:w="1527" w:type="dxa"/>
            <w:gridSpan w:val="2"/>
            <w:tcBorders>
              <w:top w:val="single" w:sz="4" w:space="0" w:color="auto"/>
            </w:tcBorders>
            <w:shd w:val="clear" w:color="auto" w:fill="auto"/>
            <w:vAlign w:val="bottom"/>
          </w:tcPr>
          <w:p w14:paraId="2AC381C9" w14:textId="3083C367" w:rsidR="0073203C" w:rsidRPr="00BE54B4" w:rsidRDefault="0073203C" w:rsidP="00B7482B">
            <w:pPr>
              <w:ind w:left="28" w:right="144"/>
              <w:jc w:val="right"/>
              <w:rPr>
                <w:rFonts w:ascii="Arial" w:hAnsi="Arial" w:cs="Arial"/>
                <w:b/>
                <w:sz w:val="18"/>
                <w:szCs w:val="18"/>
              </w:rPr>
            </w:pPr>
            <w:r w:rsidRPr="00BE54B4">
              <w:rPr>
                <w:rFonts w:ascii="Arial" w:hAnsi="Arial" w:cs="Arial"/>
                <w:b/>
                <w:sz w:val="18"/>
                <w:szCs w:val="18"/>
              </w:rPr>
              <w:t>36.496.370</w:t>
            </w:r>
          </w:p>
        </w:tc>
        <w:tc>
          <w:tcPr>
            <w:tcW w:w="2015" w:type="dxa"/>
            <w:tcBorders>
              <w:top w:val="single" w:sz="4" w:space="0" w:color="auto"/>
            </w:tcBorders>
            <w:shd w:val="clear" w:color="auto" w:fill="auto"/>
            <w:vAlign w:val="bottom"/>
          </w:tcPr>
          <w:p w14:paraId="2956BCFC" w14:textId="0128A677" w:rsidR="0073203C" w:rsidRPr="00BE54B4" w:rsidRDefault="0073203C" w:rsidP="00B7482B">
            <w:pPr>
              <w:ind w:left="28" w:right="144"/>
              <w:jc w:val="right"/>
              <w:rPr>
                <w:rFonts w:ascii="Arial" w:hAnsi="Arial" w:cs="Arial"/>
                <w:b/>
                <w:sz w:val="18"/>
                <w:szCs w:val="18"/>
              </w:rPr>
            </w:pPr>
            <w:r w:rsidRPr="00BE54B4">
              <w:rPr>
                <w:rFonts w:ascii="Arial" w:hAnsi="Arial" w:cs="Arial"/>
                <w:b/>
                <w:sz w:val="18"/>
                <w:szCs w:val="18"/>
              </w:rPr>
              <w:t>1.617.583</w:t>
            </w:r>
          </w:p>
        </w:tc>
        <w:tc>
          <w:tcPr>
            <w:tcW w:w="1834" w:type="dxa"/>
            <w:tcBorders>
              <w:top w:val="single" w:sz="4" w:space="0" w:color="auto"/>
            </w:tcBorders>
            <w:shd w:val="clear" w:color="auto" w:fill="auto"/>
            <w:vAlign w:val="bottom"/>
          </w:tcPr>
          <w:p w14:paraId="7F9CD587" w14:textId="42A2B288" w:rsidR="0073203C" w:rsidRPr="00BE54B4" w:rsidRDefault="0073203C" w:rsidP="00B7482B">
            <w:pPr>
              <w:ind w:left="28" w:right="144"/>
              <w:jc w:val="right"/>
              <w:rPr>
                <w:rFonts w:ascii="Arial" w:hAnsi="Arial" w:cs="Arial"/>
                <w:b/>
                <w:sz w:val="18"/>
                <w:szCs w:val="18"/>
              </w:rPr>
            </w:pPr>
            <w:r w:rsidRPr="00BE54B4">
              <w:rPr>
                <w:rFonts w:ascii="Arial" w:hAnsi="Arial" w:cs="Arial"/>
                <w:b/>
                <w:sz w:val="18"/>
                <w:szCs w:val="18"/>
              </w:rPr>
              <w:t>1.180.435</w:t>
            </w:r>
          </w:p>
        </w:tc>
        <w:tc>
          <w:tcPr>
            <w:tcW w:w="1891" w:type="dxa"/>
            <w:gridSpan w:val="2"/>
            <w:tcBorders>
              <w:top w:val="single" w:sz="4" w:space="0" w:color="auto"/>
            </w:tcBorders>
            <w:shd w:val="clear" w:color="auto" w:fill="auto"/>
            <w:vAlign w:val="bottom"/>
          </w:tcPr>
          <w:p w14:paraId="3EB88EE9" w14:textId="214D8C75" w:rsidR="0073203C" w:rsidRPr="00BE54B4" w:rsidRDefault="0073203C" w:rsidP="00B7482B">
            <w:pPr>
              <w:ind w:left="28" w:right="144"/>
              <w:jc w:val="right"/>
              <w:rPr>
                <w:rFonts w:ascii="Arial" w:hAnsi="Arial" w:cs="Arial"/>
                <w:b/>
                <w:sz w:val="18"/>
                <w:szCs w:val="18"/>
              </w:rPr>
            </w:pPr>
            <w:r w:rsidRPr="00BE54B4">
              <w:rPr>
                <w:rFonts w:ascii="Arial" w:hAnsi="Arial" w:cs="Arial"/>
                <w:b/>
                <w:sz w:val="18"/>
                <w:szCs w:val="18"/>
              </w:rPr>
              <w:t>716.140</w:t>
            </w:r>
          </w:p>
        </w:tc>
      </w:tr>
      <w:tr w:rsidR="0073203C" w:rsidRPr="00BE54B4" w14:paraId="17337199" w14:textId="77777777" w:rsidTr="00B7482B">
        <w:trPr>
          <w:trHeight w:val="20"/>
        </w:trPr>
        <w:tc>
          <w:tcPr>
            <w:tcW w:w="1847" w:type="dxa"/>
            <w:shd w:val="clear" w:color="auto" w:fill="auto"/>
            <w:vAlign w:val="bottom"/>
          </w:tcPr>
          <w:p w14:paraId="012FFCAD" w14:textId="77777777" w:rsidR="0073203C" w:rsidRPr="00BE54B4" w:rsidRDefault="0073203C" w:rsidP="0073203C">
            <w:pPr>
              <w:spacing w:line="259" w:lineRule="auto"/>
              <w:rPr>
                <w:rFonts w:ascii="Arial" w:hAnsi="Arial" w:cs="Arial"/>
                <w:sz w:val="18"/>
                <w:szCs w:val="18"/>
              </w:rPr>
            </w:pPr>
            <w:r w:rsidRPr="00BE54B4">
              <w:rPr>
                <w:rFonts w:ascii="Arial" w:hAnsi="Arial" w:cs="Arial"/>
                <w:sz w:val="18"/>
                <w:szCs w:val="18"/>
              </w:rPr>
              <w:t xml:space="preserve">İhracat Kredileri </w:t>
            </w:r>
          </w:p>
        </w:tc>
        <w:tc>
          <w:tcPr>
            <w:tcW w:w="1527" w:type="dxa"/>
            <w:gridSpan w:val="2"/>
            <w:tcBorders>
              <w:top w:val="nil"/>
            </w:tcBorders>
            <w:shd w:val="clear" w:color="auto" w:fill="auto"/>
            <w:vAlign w:val="bottom"/>
          </w:tcPr>
          <w:p w14:paraId="28FD26A1" w14:textId="4EB2ACE3" w:rsidR="0073203C" w:rsidRPr="00BE54B4" w:rsidRDefault="0073203C" w:rsidP="00B7482B">
            <w:pPr>
              <w:ind w:left="28" w:right="144"/>
              <w:jc w:val="right"/>
              <w:rPr>
                <w:rFonts w:ascii="Arial" w:hAnsi="Arial" w:cs="Arial"/>
                <w:sz w:val="18"/>
                <w:szCs w:val="18"/>
              </w:rPr>
            </w:pPr>
            <w:r w:rsidRPr="00BE54B4">
              <w:rPr>
                <w:rFonts w:ascii="Arial" w:hAnsi="Arial" w:cs="Arial"/>
                <w:sz w:val="18"/>
                <w:szCs w:val="18"/>
              </w:rPr>
              <w:t>2.135.811</w:t>
            </w:r>
          </w:p>
        </w:tc>
        <w:tc>
          <w:tcPr>
            <w:tcW w:w="2015" w:type="dxa"/>
            <w:tcBorders>
              <w:top w:val="nil"/>
            </w:tcBorders>
            <w:shd w:val="clear" w:color="auto" w:fill="auto"/>
            <w:vAlign w:val="bottom"/>
          </w:tcPr>
          <w:p w14:paraId="12BFC7A8" w14:textId="76EAF8EB" w:rsidR="0073203C" w:rsidRPr="00BE54B4" w:rsidRDefault="0073203C" w:rsidP="00B7482B">
            <w:pPr>
              <w:ind w:left="28" w:right="144"/>
              <w:jc w:val="right"/>
              <w:rPr>
                <w:rFonts w:ascii="Arial" w:hAnsi="Arial" w:cs="Arial"/>
                <w:sz w:val="18"/>
                <w:szCs w:val="18"/>
              </w:rPr>
            </w:pPr>
            <w:r w:rsidRPr="00BE54B4">
              <w:rPr>
                <w:rFonts w:ascii="Arial" w:hAnsi="Arial" w:cs="Arial"/>
                <w:sz w:val="18"/>
                <w:szCs w:val="18"/>
              </w:rPr>
              <w:t>7.051</w:t>
            </w:r>
          </w:p>
        </w:tc>
        <w:tc>
          <w:tcPr>
            <w:tcW w:w="1834" w:type="dxa"/>
            <w:tcBorders>
              <w:top w:val="nil"/>
            </w:tcBorders>
            <w:shd w:val="clear" w:color="auto" w:fill="auto"/>
            <w:vAlign w:val="bottom"/>
          </w:tcPr>
          <w:p w14:paraId="625B3CDA" w14:textId="03CD077F" w:rsidR="0073203C" w:rsidRPr="00BE54B4" w:rsidRDefault="0073203C" w:rsidP="00B7482B">
            <w:pPr>
              <w:ind w:left="28" w:right="144"/>
              <w:jc w:val="right"/>
              <w:rPr>
                <w:rFonts w:ascii="Arial" w:hAnsi="Arial" w:cs="Arial"/>
                <w:sz w:val="18"/>
                <w:szCs w:val="18"/>
              </w:rPr>
            </w:pPr>
            <w:r w:rsidRPr="00BE54B4">
              <w:rPr>
                <w:rFonts w:ascii="Arial" w:hAnsi="Arial" w:cs="Arial"/>
                <w:sz w:val="18"/>
                <w:szCs w:val="18"/>
              </w:rPr>
              <w:t>-</w:t>
            </w:r>
          </w:p>
        </w:tc>
        <w:tc>
          <w:tcPr>
            <w:tcW w:w="1891" w:type="dxa"/>
            <w:gridSpan w:val="2"/>
            <w:tcBorders>
              <w:top w:val="nil"/>
            </w:tcBorders>
            <w:shd w:val="clear" w:color="auto" w:fill="auto"/>
            <w:vAlign w:val="bottom"/>
          </w:tcPr>
          <w:p w14:paraId="613A5DF5" w14:textId="405052A9" w:rsidR="0073203C" w:rsidRPr="00BE54B4" w:rsidRDefault="0073203C" w:rsidP="00B7482B">
            <w:pPr>
              <w:ind w:left="28" w:right="144"/>
              <w:jc w:val="right"/>
              <w:rPr>
                <w:rFonts w:ascii="Arial" w:hAnsi="Arial" w:cs="Arial"/>
                <w:sz w:val="18"/>
                <w:szCs w:val="18"/>
              </w:rPr>
            </w:pPr>
            <w:r w:rsidRPr="00BE54B4">
              <w:rPr>
                <w:rFonts w:ascii="Arial" w:hAnsi="Arial" w:cs="Arial"/>
                <w:sz w:val="18"/>
                <w:szCs w:val="18"/>
              </w:rPr>
              <w:t>-</w:t>
            </w:r>
          </w:p>
        </w:tc>
      </w:tr>
      <w:tr w:rsidR="0073203C" w:rsidRPr="00BE54B4" w14:paraId="5EC03F4D" w14:textId="77777777" w:rsidTr="00B7482B">
        <w:trPr>
          <w:trHeight w:val="20"/>
        </w:trPr>
        <w:tc>
          <w:tcPr>
            <w:tcW w:w="1847" w:type="dxa"/>
            <w:shd w:val="clear" w:color="auto" w:fill="auto"/>
            <w:vAlign w:val="bottom"/>
          </w:tcPr>
          <w:p w14:paraId="2B99BC25" w14:textId="77777777" w:rsidR="0073203C" w:rsidRPr="00BE54B4" w:rsidRDefault="0073203C" w:rsidP="0073203C">
            <w:pPr>
              <w:spacing w:line="259" w:lineRule="auto"/>
              <w:rPr>
                <w:rFonts w:ascii="Arial" w:hAnsi="Arial" w:cs="Arial"/>
                <w:sz w:val="18"/>
                <w:szCs w:val="18"/>
              </w:rPr>
            </w:pPr>
            <w:r w:rsidRPr="00BE54B4">
              <w:rPr>
                <w:rFonts w:ascii="Arial" w:hAnsi="Arial" w:cs="Arial"/>
                <w:sz w:val="18"/>
                <w:szCs w:val="18"/>
              </w:rPr>
              <w:t xml:space="preserve">İthalat Kredileri </w:t>
            </w:r>
          </w:p>
        </w:tc>
        <w:tc>
          <w:tcPr>
            <w:tcW w:w="1527" w:type="dxa"/>
            <w:gridSpan w:val="2"/>
            <w:tcBorders>
              <w:top w:val="nil"/>
            </w:tcBorders>
            <w:shd w:val="clear" w:color="auto" w:fill="auto"/>
            <w:vAlign w:val="bottom"/>
          </w:tcPr>
          <w:p w14:paraId="43D3AECF" w14:textId="1E30B3F8" w:rsidR="0073203C" w:rsidRPr="00BE54B4" w:rsidRDefault="0073203C" w:rsidP="00B7482B">
            <w:pPr>
              <w:ind w:left="28" w:right="144"/>
              <w:jc w:val="right"/>
              <w:rPr>
                <w:rFonts w:ascii="Arial" w:hAnsi="Arial" w:cs="Arial"/>
                <w:sz w:val="18"/>
                <w:szCs w:val="18"/>
              </w:rPr>
            </w:pPr>
            <w:r w:rsidRPr="00BE54B4">
              <w:rPr>
                <w:rFonts w:ascii="Arial" w:hAnsi="Arial" w:cs="Arial"/>
                <w:sz w:val="18"/>
                <w:szCs w:val="18"/>
              </w:rPr>
              <w:t>2.767.225</w:t>
            </w:r>
          </w:p>
        </w:tc>
        <w:tc>
          <w:tcPr>
            <w:tcW w:w="2015" w:type="dxa"/>
            <w:tcBorders>
              <w:top w:val="nil"/>
            </w:tcBorders>
            <w:shd w:val="clear" w:color="auto" w:fill="auto"/>
            <w:vAlign w:val="bottom"/>
          </w:tcPr>
          <w:p w14:paraId="2AE60D19" w14:textId="1A26730E" w:rsidR="0073203C" w:rsidRPr="00BE54B4" w:rsidRDefault="0073203C" w:rsidP="00B7482B">
            <w:pPr>
              <w:ind w:left="28" w:right="144"/>
              <w:jc w:val="right"/>
              <w:rPr>
                <w:rFonts w:ascii="Arial" w:hAnsi="Arial" w:cs="Arial"/>
                <w:sz w:val="18"/>
                <w:szCs w:val="18"/>
              </w:rPr>
            </w:pPr>
            <w:r w:rsidRPr="00BE54B4">
              <w:rPr>
                <w:rFonts w:ascii="Arial" w:hAnsi="Arial" w:cs="Arial"/>
                <w:sz w:val="18"/>
                <w:szCs w:val="18"/>
              </w:rPr>
              <w:t>26.060</w:t>
            </w:r>
          </w:p>
        </w:tc>
        <w:tc>
          <w:tcPr>
            <w:tcW w:w="1834" w:type="dxa"/>
            <w:tcBorders>
              <w:top w:val="nil"/>
            </w:tcBorders>
            <w:shd w:val="clear" w:color="auto" w:fill="auto"/>
            <w:vAlign w:val="bottom"/>
          </w:tcPr>
          <w:p w14:paraId="56914003" w14:textId="5DAD6145" w:rsidR="0073203C" w:rsidRPr="00BE54B4" w:rsidRDefault="0073203C" w:rsidP="00B7482B">
            <w:pPr>
              <w:ind w:left="28" w:right="144"/>
              <w:jc w:val="right"/>
              <w:rPr>
                <w:rFonts w:ascii="Arial" w:hAnsi="Arial" w:cs="Arial"/>
                <w:sz w:val="18"/>
                <w:szCs w:val="18"/>
              </w:rPr>
            </w:pPr>
            <w:r w:rsidRPr="00BE54B4">
              <w:rPr>
                <w:rFonts w:ascii="Arial" w:hAnsi="Arial" w:cs="Arial"/>
                <w:sz w:val="18"/>
                <w:szCs w:val="18"/>
              </w:rPr>
              <w:t>29.495</w:t>
            </w:r>
          </w:p>
        </w:tc>
        <w:tc>
          <w:tcPr>
            <w:tcW w:w="1891" w:type="dxa"/>
            <w:gridSpan w:val="2"/>
            <w:tcBorders>
              <w:top w:val="nil"/>
            </w:tcBorders>
            <w:shd w:val="clear" w:color="auto" w:fill="auto"/>
            <w:vAlign w:val="bottom"/>
          </w:tcPr>
          <w:p w14:paraId="1D519B51" w14:textId="546281F2" w:rsidR="0073203C" w:rsidRPr="00BE54B4" w:rsidRDefault="0073203C" w:rsidP="00B7482B">
            <w:pPr>
              <w:ind w:left="28" w:right="144"/>
              <w:jc w:val="right"/>
              <w:rPr>
                <w:rFonts w:ascii="Arial" w:hAnsi="Arial" w:cs="Arial"/>
                <w:sz w:val="18"/>
                <w:szCs w:val="18"/>
              </w:rPr>
            </w:pPr>
            <w:r w:rsidRPr="00BE54B4">
              <w:rPr>
                <w:rFonts w:ascii="Arial" w:hAnsi="Arial" w:cs="Arial"/>
                <w:sz w:val="18"/>
                <w:szCs w:val="18"/>
              </w:rPr>
              <w:t>-</w:t>
            </w:r>
          </w:p>
        </w:tc>
      </w:tr>
      <w:tr w:rsidR="0073203C" w:rsidRPr="00BE54B4" w14:paraId="4CDFE02A" w14:textId="77777777" w:rsidTr="00B7482B">
        <w:trPr>
          <w:trHeight w:val="20"/>
        </w:trPr>
        <w:tc>
          <w:tcPr>
            <w:tcW w:w="1847" w:type="dxa"/>
            <w:shd w:val="clear" w:color="auto" w:fill="auto"/>
            <w:vAlign w:val="bottom"/>
          </w:tcPr>
          <w:p w14:paraId="104954C0" w14:textId="77777777" w:rsidR="0073203C" w:rsidRPr="00BE54B4" w:rsidRDefault="0073203C" w:rsidP="0073203C">
            <w:pPr>
              <w:spacing w:line="259" w:lineRule="auto"/>
              <w:rPr>
                <w:rFonts w:ascii="Arial" w:hAnsi="Arial" w:cs="Arial"/>
                <w:sz w:val="18"/>
                <w:szCs w:val="18"/>
              </w:rPr>
            </w:pPr>
            <w:r w:rsidRPr="00BE54B4">
              <w:rPr>
                <w:rFonts w:ascii="Arial" w:hAnsi="Arial" w:cs="Arial"/>
                <w:sz w:val="18"/>
                <w:szCs w:val="18"/>
              </w:rPr>
              <w:t xml:space="preserve">İşletme Kredileri </w:t>
            </w:r>
          </w:p>
        </w:tc>
        <w:tc>
          <w:tcPr>
            <w:tcW w:w="1527" w:type="dxa"/>
            <w:gridSpan w:val="2"/>
            <w:tcBorders>
              <w:top w:val="nil"/>
            </w:tcBorders>
            <w:shd w:val="clear" w:color="auto" w:fill="auto"/>
            <w:vAlign w:val="bottom"/>
          </w:tcPr>
          <w:p w14:paraId="6845132D" w14:textId="035EA7B3" w:rsidR="0073203C" w:rsidRPr="00BE54B4" w:rsidRDefault="0073203C" w:rsidP="00B7482B">
            <w:pPr>
              <w:ind w:left="28" w:right="144"/>
              <w:jc w:val="right"/>
              <w:rPr>
                <w:rFonts w:ascii="Arial" w:hAnsi="Arial" w:cs="Arial"/>
                <w:sz w:val="18"/>
                <w:szCs w:val="18"/>
              </w:rPr>
            </w:pPr>
            <w:r w:rsidRPr="00BE54B4">
              <w:rPr>
                <w:rFonts w:ascii="Arial" w:hAnsi="Arial" w:cs="Arial"/>
                <w:sz w:val="18"/>
                <w:szCs w:val="18"/>
              </w:rPr>
              <w:t>16.728.565</w:t>
            </w:r>
          </w:p>
        </w:tc>
        <w:tc>
          <w:tcPr>
            <w:tcW w:w="2015" w:type="dxa"/>
            <w:tcBorders>
              <w:top w:val="nil"/>
            </w:tcBorders>
            <w:shd w:val="clear" w:color="auto" w:fill="auto"/>
            <w:vAlign w:val="bottom"/>
          </w:tcPr>
          <w:p w14:paraId="3CFDA5DA" w14:textId="74300839" w:rsidR="0073203C" w:rsidRPr="00BE54B4" w:rsidRDefault="0073203C" w:rsidP="00B7482B">
            <w:pPr>
              <w:ind w:left="28" w:right="144"/>
              <w:jc w:val="right"/>
              <w:rPr>
                <w:rFonts w:ascii="Arial" w:hAnsi="Arial" w:cs="Arial"/>
                <w:sz w:val="18"/>
                <w:szCs w:val="18"/>
              </w:rPr>
            </w:pPr>
            <w:r w:rsidRPr="00BE54B4">
              <w:rPr>
                <w:rFonts w:ascii="Arial" w:hAnsi="Arial" w:cs="Arial"/>
                <w:sz w:val="18"/>
                <w:szCs w:val="18"/>
              </w:rPr>
              <w:t>1.471.553</w:t>
            </w:r>
          </w:p>
        </w:tc>
        <w:tc>
          <w:tcPr>
            <w:tcW w:w="1834" w:type="dxa"/>
            <w:tcBorders>
              <w:top w:val="nil"/>
            </w:tcBorders>
            <w:shd w:val="clear" w:color="auto" w:fill="auto"/>
            <w:vAlign w:val="bottom"/>
          </w:tcPr>
          <w:p w14:paraId="69D06360" w14:textId="4D1FDAC0" w:rsidR="0073203C" w:rsidRPr="00BE54B4" w:rsidRDefault="0073203C" w:rsidP="00B7482B">
            <w:pPr>
              <w:ind w:left="28" w:right="144"/>
              <w:jc w:val="right"/>
              <w:rPr>
                <w:rFonts w:ascii="Arial" w:hAnsi="Arial" w:cs="Arial"/>
                <w:sz w:val="18"/>
                <w:szCs w:val="18"/>
              </w:rPr>
            </w:pPr>
            <w:r w:rsidRPr="00BE54B4">
              <w:rPr>
                <w:rFonts w:ascii="Arial" w:hAnsi="Arial" w:cs="Arial"/>
                <w:sz w:val="18"/>
                <w:szCs w:val="18"/>
              </w:rPr>
              <w:t>825.171</w:t>
            </w:r>
          </w:p>
        </w:tc>
        <w:tc>
          <w:tcPr>
            <w:tcW w:w="1891" w:type="dxa"/>
            <w:gridSpan w:val="2"/>
            <w:tcBorders>
              <w:top w:val="nil"/>
            </w:tcBorders>
            <w:shd w:val="clear" w:color="auto" w:fill="auto"/>
            <w:vAlign w:val="bottom"/>
          </w:tcPr>
          <w:p w14:paraId="7A814924" w14:textId="61B5FE29" w:rsidR="0073203C" w:rsidRPr="00BE54B4" w:rsidRDefault="0073203C" w:rsidP="00B7482B">
            <w:pPr>
              <w:ind w:left="28" w:right="144"/>
              <w:jc w:val="right"/>
              <w:rPr>
                <w:rFonts w:ascii="Arial" w:hAnsi="Arial" w:cs="Arial"/>
                <w:sz w:val="18"/>
                <w:szCs w:val="18"/>
              </w:rPr>
            </w:pPr>
            <w:r w:rsidRPr="00BE54B4">
              <w:rPr>
                <w:rFonts w:ascii="Arial" w:hAnsi="Arial" w:cs="Arial"/>
                <w:sz w:val="18"/>
                <w:szCs w:val="18"/>
              </w:rPr>
              <w:t>676.532</w:t>
            </w:r>
          </w:p>
        </w:tc>
      </w:tr>
      <w:tr w:rsidR="0073203C" w:rsidRPr="00BE54B4" w14:paraId="4B822B6D" w14:textId="77777777" w:rsidTr="00B7482B">
        <w:trPr>
          <w:trHeight w:val="20"/>
        </w:trPr>
        <w:tc>
          <w:tcPr>
            <w:tcW w:w="1847" w:type="dxa"/>
            <w:shd w:val="clear" w:color="auto" w:fill="auto"/>
            <w:vAlign w:val="bottom"/>
          </w:tcPr>
          <w:p w14:paraId="43A78F4A" w14:textId="77777777" w:rsidR="0073203C" w:rsidRPr="00BE54B4" w:rsidRDefault="0073203C" w:rsidP="0073203C">
            <w:pPr>
              <w:spacing w:line="259" w:lineRule="auto"/>
              <w:rPr>
                <w:rFonts w:ascii="Arial" w:hAnsi="Arial" w:cs="Arial"/>
                <w:sz w:val="18"/>
                <w:szCs w:val="18"/>
              </w:rPr>
            </w:pPr>
            <w:r w:rsidRPr="00BE54B4">
              <w:rPr>
                <w:rFonts w:ascii="Arial" w:hAnsi="Arial" w:cs="Arial"/>
                <w:sz w:val="18"/>
                <w:szCs w:val="18"/>
              </w:rPr>
              <w:t xml:space="preserve">Tüketici Kredileri </w:t>
            </w:r>
          </w:p>
        </w:tc>
        <w:tc>
          <w:tcPr>
            <w:tcW w:w="1527" w:type="dxa"/>
            <w:gridSpan w:val="2"/>
            <w:tcBorders>
              <w:top w:val="nil"/>
            </w:tcBorders>
            <w:shd w:val="clear" w:color="auto" w:fill="auto"/>
            <w:vAlign w:val="bottom"/>
          </w:tcPr>
          <w:p w14:paraId="0E30D02B" w14:textId="5AC01FDD" w:rsidR="0073203C" w:rsidRPr="00BE54B4" w:rsidRDefault="0073203C" w:rsidP="00B7482B">
            <w:pPr>
              <w:ind w:left="28" w:right="144"/>
              <w:jc w:val="right"/>
              <w:rPr>
                <w:rFonts w:ascii="Arial" w:hAnsi="Arial" w:cs="Arial"/>
                <w:sz w:val="18"/>
                <w:szCs w:val="18"/>
              </w:rPr>
            </w:pPr>
            <w:r w:rsidRPr="00BE54B4">
              <w:rPr>
                <w:rFonts w:ascii="Arial" w:hAnsi="Arial" w:cs="Arial"/>
                <w:sz w:val="18"/>
                <w:szCs w:val="18"/>
              </w:rPr>
              <w:t>3.783.301</w:t>
            </w:r>
          </w:p>
        </w:tc>
        <w:tc>
          <w:tcPr>
            <w:tcW w:w="2015" w:type="dxa"/>
            <w:tcBorders>
              <w:top w:val="nil"/>
            </w:tcBorders>
            <w:shd w:val="clear" w:color="auto" w:fill="auto"/>
            <w:vAlign w:val="bottom"/>
          </w:tcPr>
          <w:p w14:paraId="01AEC3A3" w14:textId="06054FAA" w:rsidR="0073203C" w:rsidRPr="00BE54B4" w:rsidRDefault="0073203C" w:rsidP="00B7482B">
            <w:pPr>
              <w:ind w:left="28" w:right="144"/>
              <w:jc w:val="right"/>
              <w:rPr>
                <w:rFonts w:ascii="Arial" w:hAnsi="Arial" w:cs="Arial"/>
                <w:sz w:val="18"/>
                <w:szCs w:val="18"/>
              </w:rPr>
            </w:pPr>
            <w:r w:rsidRPr="00BE54B4">
              <w:rPr>
                <w:rFonts w:ascii="Arial" w:hAnsi="Arial" w:cs="Arial"/>
                <w:sz w:val="18"/>
                <w:szCs w:val="18"/>
              </w:rPr>
              <w:t>60.337</w:t>
            </w:r>
          </w:p>
        </w:tc>
        <w:tc>
          <w:tcPr>
            <w:tcW w:w="1834" w:type="dxa"/>
            <w:tcBorders>
              <w:top w:val="nil"/>
            </w:tcBorders>
            <w:shd w:val="clear" w:color="auto" w:fill="auto"/>
            <w:vAlign w:val="bottom"/>
          </w:tcPr>
          <w:p w14:paraId="2893F8AB" w14:textId="37DE3DF4" w:rsidR="0073203C" w:rsidRPr="00BE54B4" w:rsidRDefault="0073203C" w:rsidP="00B7482B">
            <w:pPr>
              <w:ind w:left="28" w:right="144"/>
              <w:jc w:val="right"/>
              <w:rPr>
                <w:rFonts w:ascii="Arial" w:hAnsi="Arial" w:cs="Arial"/>
                <w:sz w:val="18"/>
                <w:szCs w:val="18"/>
              </w:rPr>
            </w:pPr>
            <w:r w:rsidRPr="00BE54B4">
              <w:rPr>
                <w:rFonts w:ascii="Arial" w:hAnsi="Arial" w:cs="Arial"/>
                <w:sz w:val="18"/>
                <w:szCs w:val="18"/>
              </w:rPr>
              <w:t>15.812</w:t>
            </w:r>
          </w:p>
        </w:tc>
        <w:tc>
          <w:tcPr>
            <w:tcW w:w="1891" w:type="dxa"/>
            <w:gridSpan w:val="2"/>
            <w:tcBorders>
              <w:top w:val="nil"/>
              <w:right w:val="nil"/>
            </w:tcBorders>
            <w:shd w:val="clear" w:color="auto" w:fill="auto"/>
            <w:vAlign w:val="bottom"/>
          </w:tcPr>
          <w:p w14:paraId="4FB7714B" w14:textId="45726610" w:rsidR="0073203C" w:rsidRPr="00BE54B4" w:rsidRDefault="0073203C" w:rsidP="00B7482B">
            <w:pPr>
              <w:ind w:left="28" w:right="144"/>
              <w:jc w:val="right"/>
              <w:rPr>
                <w:rFonts w:ascii="Arial" w:hAnsi="Arial" w:cs="Arial"/>
                <w:sz w:val="18"/>
                <w:szCs w:val="18"/>
              </w:rPr>
            </w:pPr>
            <w:r w:rsidRPr="00BE54B4">
              <w:rPr>
                <w:rFonts w:ascii="Arial" w:hAnsi="Arial" w:cs="Arial"/>
                <w:sz w:val="18"/>
                <w:szCs w:val="18"/>
              </w:rPr>
              <w:t>-</w:t>
            </w:r>
          </w:p>
        </w:tc>
      </w:tr>
      <w:tr w:rsidR="0073203C" w:rsidRPr="00BE54B4" w14:paraId="2E39FD88" w14:textId="77777777" w:rsidTr="00B7482B">
        <w:trPr>
          <w:trHeight w:val="20"/>
        </w:trPr>
        <w:tc>
          <w:tcPr>
            <w:tcW w:w="1847" w:type="dxa"/>
            <w:shd w:val="clear" w:color="auto" w:fill="auto"/>
            <w:vAlign w:val="bottom"/>
          </w:tcPr>
          <w:p w14:paraId="5BC8E4FD" w14:textId="77777777" w:rsidR="0073203C" w:rsidRPr="00BE54B4" w:rsidRDefault="0073203C" w:rsidP="0073203C">
            <w:pPr>
              <w:spacing w:line="259" w:lineRule="auto"/>
              <w:rPr>
                <w:rFonts w:ascii="Arial" w:hAnsi="Arial" w:cs="Arial"/>
                <w:sz w:val="18"/>
                <w:szCs w:val="18"/>
              </w:rPr>
            </w:pPr>
            <w:r w:rsidRPr="00BE54B4">
              <w:rPr>
                <w:rFonts w:ascii="Arial" w:hAnsi="Arial" w:cs="Arial"/>
                <w:sz w:val="18"/>
                <w:szCs w:val="18"/>
              </w:rPr>
              <w:t xml:space="preserve">Kredi Kartları </w:t>
            </w:r>
          </w:p>
        </w:tc>
        <w:tc>
          <w:tcPr>
            <w:tcW w:w="1527" w:type="dxa"/>
            <w:gridSpan w:val="2"/>
            <w:tcBorders>
              <w:top w:val="nil"/>
            </w:tcBorders>
            <w:shd w:val="clear" w:color="auto" w:fill="auto"/>
            <w:vAlign w:val="bottom"/>
          </w:tcPr>
          <w:p w14:paraId="4505A96F" w14:textId="48AB5708" w:rsidR="0073203C" w:rsidRPr="00BE54B4" w:rsidRDefault="0073203C" w:rsidP="00B7482B">
            <w:pPr>
              <w:ind w:left="28" w:right="144"/>
              <w:jc w:val="right"/>
              <w:rPr>
                <w:rFonts w:ascii="Arial" w:hAnsi="Arial" w:cs="Arial"/>
                <w:sz w:val="18"/>
                <w:szCs w:val="18"/>
              </w:rPr>
            </w:pPr>
            <w:r w:rsidRPr="00BE54B4">
              <w:rPr>
                <w:rFonts w:ascii="Arial" w:hAnsi="Arial" w:cs="Arial"/>
                <w:sz w:val="18"/>
                <w:szCs w:val="18"/>
              </w:rPr>
              <w:t>452.167</w:t>
            </w:r>
          </w:p>
        </w:tc>
        <w:tc>
          <w:tcPr>
            <w:tcW w:w="2015" w:type="dxa"/>
            <w:tcBorders>
              <w:top w:val="nil"/>
            </w:tcBorders>
            <w:shd w:val="clear" w:color="auto" w:fill="auto"/>
            <w:vAlign w:val="bottom"/>
          </w:tcPr>
          <w:p w14:paraId="0541D3E8" w14:textId="7A2A6EF0" w:rsidR="0073203C" w:rsidRPr="00BE54B4" w:rsidRDefault="0073203C" w:rsidP="00B7482B">
            <w:pPr>
              <w:ind w:left="28" w:right="144"/>
              <w:jc w:val="right"/>
              <w:rPr>
                <w:rFonts w:ascii="Arial" w:hAnsi="Arial" w:cs="Arial"/>
                <w:sz w:val="18"/>
                <w:szCs w:val="18"/>
              </w:rPr>
            </w:pPr>
            <w:r w:rsidRPr="00BE54B4">
              <w:rPr>
                <w:rFonts w:ascii="Arial" w:hAnsi="Arial" w:cs="Arial"/>
                <w:sz w:val="18"/>
                <w:szCs w:val="18"/>
              </w:rPr>
              <w:t>2.326</w:t>
            </w:r>
          </w:p>
        </w:tc>
        <w:tc>
          <w:tcPr>
            <w:tcW w:w="1834" w:type="dxa"/>
            <w:tcBorders>
              <w:top w:val="nil"/>
            </w:tcBorders>
            <w:shd w:val="clear" w:color="auto" w:fill="auto"/>
            <w:vAlign w:val="bottom"/>
          </w:tcPr>
          <w:p w14:paraId="496B10D2" w14:textId="0F32FCCE" w:rsidR="0073203C" w:rsidRPr="00BE54B4" w:rsidRDefault="0073203C" w:rsidP="00B7482B">
            <w:pPr>
              <w:ind w:left="28" w:right="144"/>
              <w:jc w:val="right"/>
              <w:rPr>
                <w:rFonts w:ascii="Arial" w:hAnsi="Arial" w:cs="Arial"/>
                <w:sz w:val="18"/>
                <w:szCs w:val="18"/>
              </w:rPr>
            </w:pPr>
            <w:r w:rsidRPr="00BE54B4">
              <w:rPr>
                <w:rFonts w:ascii="Arial" w:hAnsi="Arial" w:cs="Arial"/>
                <w:sz w:val="18"/>
                <w:szCs w:val="18"/>
              </w:rPr>
              <w:t>-</w:t>
            </w:r>
          </w:p>
        </w:tc>
        <w:tc>
          <w:tcPr>
            <w:tcW w:w="1891" w:type="dxa"/>
            <w:gridSpan w:val="2"/>
            <w:tcBorders>
              <w:top w:val="nil"/>
              <w:right w:val="nil"/>
            </w:tcBorders>
            <w:shd w:val="clear" w:color="auto" w:fill="auto"/>
            <w:vAlign w:val="bottom"/>
          </w:tcPr>
          <w:p w14:paraId="2B712234" w14:textId="09EBC662" w:rsidR="0073203C" w:rsidRPr="00BE54B4" w:rsidRDefault="0073203C" w:rsidP="00B7482B">
            <w:pPr>
              <w:ind w:left="28" w:right="144"/>
              <w:jc w:val="right"/>
              <w:rPr>
                <w:rFonts w:ascii="Arial" w:hAnsi="Arial" w:cs="Arial"/>
                <w:sz w:val="18"/>
                <w:szCs w:val="18"/>
              </w:rPr>
            </w:pPr>
            <w:r w:rsidRPr="00BE54B4">
              <w:rPr>
                <w:rFonts w:ascii="Arial" w:hAnsi="Arial" w:cs="Arial"/>
                <w:sz w:val="18"/>
                <w:szCs w:val="18"/>
              </w:rPr>
              <w:t>-</w:t>
            </w:r>
          </w:p>
        </w:tc>
      </w:tr>
      <w:tr w:rsidR="0073203C" w:rsidRPr="00BE54B4" w14:paraId="36C0D278" w14:textId="77777777" w:rsidTr="00B7482B">
        <w:trPr>
          <w:trHeight w:val="20"/>
        </w:trPr>
        <w:tc>
          <w:tcPr>
            <w:tcW w:w="1847" w:type="dxa"/>
            <w:shd w:val="clear" w:color="auto" w:fill="auto"/>
            <w:vAlign w:val="bottom"/>
          </w:tcPr>
          <w:p w14:paraId="01C01FAE" w14:textId="77777777" w:rsidR="0073203C" w:rsidRPr="00BE54B4" w:rsidRDefault="0073203C" w:rsidP="0073203C">
            <w:pPr>
              <w:spacing w:line="259" w:lineRule="auto"/>
              <w:ind w:right="69"/>
              <w:rPr>
                <w:rFonts w:ascii="Arial" w:hAnsi="Arial" w:cs="Arial"/>
                <w:sz w:val="18"/>
                <w:szCs w:val="18"/>
              </w:rPr>
            </w:pPr>
            <w:r w:rsidRPr="00BE54B4">
              <w:rPr>
                <w:rFonts w:ascii="Arial" w:hAnsi="Arial" w:cs="Arial"/>
                <w:sz w:val="18"/>
                <w:szCs w:val="18"/>
              </w:rPr>
              <w:t xml:space="preserve">Mali Kesime Verilen Krediler </w:t>
            </w:r>
          </w:p>
        </w:tc>
        <w:tc>
          <w:tcPr>
            <w:tcW w:w="1527" w:type="dxa"/>
            <w:gridSpan w:val="2"/>
            <w:tcBorders>
              <w:top w:val="nil"/>
            </w:tcBorders>
            <w:shd w:val="clear" w:color="auto" w:fill="auto"/>
            <w:vAlign w:val="bottom"/>
          </w:tcPr>
          <w:p w14:paraId="428BFE73" w14:textId="1A6019AC" w:rsidR="0073203C" w:rsidRPr="00BE54B4" w:rsidRDefault="0073203C" w:rsidP="00B7482B">
            <w:pPr>
              <w:ind w:left="28" w:right="144"/>
              <w:jc w:val="right"/>
              <w:rPr>
                <w:rFonts w:ascii="Arial" w:hAnsi="Arial" w:cs="Arial"/>
                <w:sz w:val="18"/>
                <w:szCs w:val="18"/>
              </w:rPr>
            </w:pPr>
            <w:r w:rsidRPr="00BE54B4">
              <w:rPr>
                <w:rFonts w:ascii="Arial" w:hAnsi="Arial" w:cs="Arial"/>
                <w:sz w:val="18"/>
                <w:szCs w:val="18"/>
              </w:rPr>
              <w:t>1.625.242</w:t>
            </w:r>
          </w:p>
        </w:tc>
        <w:tc>
          <w:tcPr>
            <w:tcW w:w="2015" w:type="dxa"/>
            <w:tcBorders>
              <w:top w:val="nil"/>
            </w:tcBorders>
            <w:shd w:val="clear" w:color="auto" w:fill="auto"/>
            <w:vAlign w:val="bottom"/>
          </w:tcPr>
          <w:p w14:paraId="0FAD4A04" w14:textId="7F96C7AE" w:rsidR="0073203C" w:rsidRPr="00BE54B4" w:rsidRDefault="0073203C" w:rsidP="00B7482B">
            <w:pPr>
              <w:ind w:left="28" w:right="144"/>
              <w:jc w:val="right"/>
              <w:rPr>
                <w:rFonts w:ascii="Arial" w:hAnsi="Arial" w:cs="Arial"/>
                <w:sz w:val="18"/>
                <w:szCs w:val="18"/>
              </w:rPr>
            </w:pPr>
            <w:r w:rsidRPr="00BE54B4">
              <w:rPr>
                <w:rFonts w:ascii="Arial" w:hAnsi="Arial" w:cs="Arial"/>
                <w:sz w:val="18"/>
                <w:szCs w:val="18"/>
              </w:rPr>
              <w:t>-</w:t>
            </w:r>
          </w:p>
        </w:tc>
        <w:tc>
          <w:tcPr>
            <w:tcW w:w="1834" w:type="dxa"/>
            <w:tcBorders>
              <w:top w:val="nil"/>
            </w:tcBorders>
            <w:shd w:val="clear" w:color="auto" w:fill="auto"/>
            <w:vAlign w:val="bottom"/>
          </w:tcPr>
          <w:p w14:paraId="05FD2378" w14:textId="3A293461" w:rsidR="0073203C" w:rsidRPr="00BE54B4" w:rsidRDefault="0073203C" w:rsidP="00B7482B">
            <w:pPr>
              <w:ind w:left="28" w:right="144"/>
              <w:jc w:val="right"/>
              <w:rPr>
                <w:rFonts w:ascii="Arial" w:hAnsi="Arial" w:cs="Arial"/>
                <w:sz w:val="18"/>
                <w:szCs w:val="18"/>
              </w:rPr>
            </w:pPr>
            <w:r w:rsidRPr="00BE54B4">
              <w:rPr>
                <w:rFonts w:ascii="Arial" w:hAnsi="Arial" w:cs="Arial"/>
                <w:sz w:val="18"/>
                <w:szCs w:val="18"/>
              </w:rPr>
              <w:t>-</w:t>
            </w:r>
          </w:p>
        </w:tc>
        <w:tc>
          <w:tcPr>
            <w:tcW w:w="1891" w:type="dxa"/>
            <w:gridSpan w:val="2"/>
            <w:tcBorders>
              <w:top w:val="nil"/>
            </w:tcBorders>
            <w:shd w:val="clear" w:color="auto" w:fill="auto"/>
            <w:vAlign w:val="bottom"/>
          </w:tcPr>
          <w:p w14:paraId="5B4665EB" w14:textId="65B2049A" w:rsidR="0073203C" w:rsidRPr="00BE54B4" w:rsidRDefault="0073203C" w:rsidP="00B7482B">
            <w:pPr>
              <w:ind w:left="28" w:right="144"/>
              <w:jc w:val="right"/>
              <w:rPr>
                <w:rFonts w:ascii="Arial" w:hAnsi="Arial" w:cs="Arial"/>
                <w:sz w:val="18"/>
                <w:szCs w:val="18"/>
              </w:rPr>
            </w:pPr>
            <w:r w:rsidRPr="00BE54B4">
              <w:rPr>
                <w:rFonts w:ascii="Arial" w:hAnsi="Arial" w:cs="Arial"/>
                <w:sz w:val="18"/>
                <w:szCs w:val="18"/>
              </w:rPr>
              <w:t>-</w:t>
            </w:r>
          </w:p>
        </w:tc>
      </w:tr>
      <w:tr w:rsidR="0073203C" w:rsidRPr="00BE54B4" w14:paraId="6516C11C" w14:textId="77777777" w:rsidTr="00B7482B">
        <w:trPr>
          <w:trHeight w:val="20"/>
        </w:trPr>
        <w:tc>
          <w:tcPr>
            <w:tcW w:w="1847" w:type="dxa"/>
            <w:shd w:val="clear" w:color="auto" w:fill="auto"/>
            <w:vAlign w:val="bottom"/>
          </w:tcPr>
          <w:p w14:paraId="1E57273A" w14:textId="77777777" w:rsidR="0073203C" w:rsidRPr="00BE54B4" w:rsidRDefault="0073203C" w:rsidP="0073203C">
            <w:pPr>
              <w:spacing w:line="259" w:lineRule="auto"/>
              <w:rPr>
                <w:rFonts w:ascii="Arial" w:hAnsi="Arial" w:cs="Arial"/>
                <w:sz w:val="18"/>
                <w:szCs w:val="18"/>
              </w:rPr>
            </w:pPr>
            <w:r w:rsidRPr="00BE54B4">
              <w:rPr>
                <w:rFonts w:ascii="Arial" w:hAnsi="Arial" w:cs="Arial"/>
                <w:sz w:val="18"/>
                <w:szCs w:val="18"/>
              </w:rPr>
              <w:t>Diğer</w:t>
            </w:r>
            <w:r w:rsidRPr="00BE54B4">
              <w:rPr>
                <w:rFonts w:ascii="Arial" w:hAnsi="Arial" w:cs="Arial"/>
                <w:sz w:val="18"/>
                <w:szCs w:val="18"/>
                <w:vertAlign w:val="superscript"/>
              </w:rPr>
              <w:t>(*)</w:t>
            </w:r>
            <w:r w:rsidRPr="00BE54B4">
              <w:rPr>
                <w:rFonts w:ascii="Arial" w:hAnsi="Arial" w:cs="Arial"/>
                <w:sz w:val="18"/>
                <w:szCs w:val="18"/>
              </w:rPr>
              <w:t xml:space="preserve">  </w:t>
            </w:r>
          </w:p>
        </w:tc>
        <w:tc>
          <w:tcPr>
            <w:tcW w:w="1527" w:type="dxa"/>
            <w:gridSpan w:val="2"/>
            <w:tcBorders>
              <w:top w:val="nil"/>
            </w:tcBorders>
            <w:shd w:val="clear" w:color="auto" w:fill="auto"/>
            <w:vAlign w:val="bottom"/>
          </w:tcPr>
          <w:p w14:paraId="1088A98D" w14:textId="0F304169" w:rsidR="0073203C" w:rsidRPr="00BE54B4" w:rsidRDefault="0073203C" w:rsidP="00B7482B">
            <w:pPr>
              <w:ind w:left="28" w:right="144"/>
              <w:jc w:val="right"/>
              <w:rPr>
                <w:rFonts w:ascii="Arial" w:hAnsi="Arial" w:cs="Arial"/>
                <w:sz w:val="18"/>
                <w:szCs w:val="18"/>
              </w:rPr>
            </w:pPr>
            <w:r w:rsidRPr="00BE54B4">
              <w:rPr>
                <w:rFonts w:ascii="Arial" w:hAnsi="Arial" w:cs="Arial"/>
                <w:sz w:val="18"/>
                <w:szCs w:val="18"/>
              </w:rPr>
              <w:t>9.004.059</w:t>
            </w:r>
          </w:p>
        </w:tc>
        <w:tc>
          <w:tcPr>
            <w:tcW w:w="2015" w:type="dxa"/>
            <w:tcBorders>
              <w:top w:val="nil"/>
            </w:tcBorders>
            <w:shd w:val="clear" w:color="auto" w:fill="auto"/>
            <w:vAlign w:val="bottom"/>
          </w:tcPr>
          <w:p w14:paraId="65DD32A7" w14:textId="3796CFA9" w:rsidR="0073203C" w:rsidRPr="00BE54B4" w:rsidRDefault="0073203C" w:rsidP="00B7482B">
            <w:pPr>
              <w:ind w:left="28" w:right="144"/>
              <w:jc w:val="right"/>
              <w:rPr>
                <w:rFonts w:ascii="Arial" w:hAnsi="Arial" w:cs="Arial"/>
                <w:sz w:val="18"/>
                <w:szCs w:val="18"/>
              </w:rPr>
            </w:pPr>
            <w:r w:rsidRPr="00BE54B4">
              <w:rPr>
                <w:rFonts w:ascii="Arial" w:hAnsi="Arial" w:cs="Arial"/>
                <w:sz w:val="18"/>
                <w:szCs w:val="18"/>
              </w:rPr>
              <w:t>50.256</w:t>
            </w:r>
          </w:p>
        </w:tc>
        <w:tc>
          <w:tcPr>
            <w:tcW w:w="1834" w:type="dxa"/>
            <w:tcBorders>
              <w:top w:val="nil"/>
            </w:tcBorders>
            <w:shd w:val="clear" w:color="auto" w:fill="auto"/>
            <w:vAlign w:val="bottom"/>
          </w:tcPr>
          <w:p w14:paraId="71ED25DA" w14:textId="0EBE3C68" w:rsidR="0073203C" w:rsidRPr="00BE54B4" w:rsidRDefault="0073203C" w:rsidP="00B7482B">
            <w:pPr>
              <w:ind w:left="28" w:right="144"/>
              <w:jc w:val="right"/>
              <w:rPr>
                <w:rFonts w:ascii="Arial" w:hAnsi="Arial" w:cs="Arial"/>
                <w:sz w:val="18"/>
                <w:szCs w:val="18"/>
              </w:rPr>
            </w:pPr>
            <w:r w:rsidRPr="00BE54B4">
              <w:rPr>
                <w:rFonts w:ascii="Arial" w:hAnsi="Arial" w:cs="Arial"/>
                <w:sz w:val="18"/>
                <w:szCs w:val="18"/>
              </w:rPr>
              <w:t>309.957</w:t>
            </w:r>
          </w:p>
        </w:tc>
        <w:tc>
          <w:tcPr>
            <w:tcW w:w="1891" w:type="dxa"/>
            <w:gridSpan w:val="2"/>
            <w:tcBorders>
              <w:top w:val="nil"/>
            </w:tcBorders>
            <w:shd w:val="clear" w:color="auto" w:fill="auto"/>
            <w:vAlign w:val="bottom"/>
          </w:tcPr>
          <w:p w14:paraId="31D21FB2" w14:textId="6F4FA87E" w:rsidR="0073203C" w:rsidRPr="00BE54B4" w:rsidRDefault="0073203C" w:rsidP="00B7482B">
            <w:pPr>
              <w:ind w:left="28" w:right="144"/>
              <w:jc w:val="right"/>
              <w:rPr>
                <w:rFonts w:ascii="Arial" w:hAnsi="Arial" w:cs="Arial"/>
                <w:sz w:val="18"/>
                <w:szCs w:val="18"/>
              </w:rPr>
            </w:pPr>
            <w:r w:rsidRPr="00BE54B4">
              <w:rPr>
                <w:rFonts w:ascii="Arial" w:hAnsi="Arial" w:cs="Arial"/>
                <w:sz w:val="18"/>
                <w:szCs w:val="18"/>
              </w:rPr>
              <w:t>39.608</w:t>
            </w:r>
          </w:p>
        </w:tc>
      </w:tr>
      <w:tr w:rsidR="0073203C" w:rsidRPr="00BE54B4" w14:paraId="31B674B2" w14:textId="77777777" w:rsidTr="00B7482B">
        <w:trPr>
          <w:trHeight w:val="20"/>
        </w:trPr>
        <w:tc>
          <w:tcPr>
            <w:tcW w:w="1847" w:type="dxa"/>
            <w:shd w:val="clear" w:color="auto" w:fill="auto"/>
            <w:vAlign w:val="bottom"/>
          </w:tcPr>
          <w:p w14:paraId="34FB3A05" w14:textId="77777777" w:rsidR="0073203C" w:rsidRPr="00BE54B4" w:rsidRDefault="0073203C" w:rsidP="0073203C">
            <w:pPr>
              <w:spacing w:line="259" w:lineRule="auto"/>
              <w:rPr>
                <w:rFonts w:ascii="Arial" w:hAnsi="Arial" w:cs="Arial"/>
                <w:sz w:val="18"/>
                <w:szCs w:val="18"/>
              </w:rPr>
            </w:pPr>
            <w:r w:rsidRPr="00BE54B4">
              <w:rPr>
                <w:rFonts w:ascii="Arial" w:hAnsi="Arial" w:cs="Arial"/>
                <w:sz w:val="18"/>
                <w:szCs w:val="18"/>
              </w:rPr>
              <w:t xml:space="preserve">Diğer Alacaklar </w:t>
            </w:r>
          </w:p>
        </w:tc>
        <w:tc>
          <w:tcPr>
            <w:tcW w:w="1527" w:type="dxa"/>
            <w:gridSpan w:val="2"/>
            <w:shd w:val="clear" w:color="auto" w:fill="auto"/>
            <w:vAlign w:val="bottom"/>
          </w:tcPr>
          <w:p w14:paraId="24EDAC68" w14:textId="3CABF9FC" w:rsidR="0073203C" w:rsidRPr="00BE54B4" w:rsidRDefault="0073203C" w:rsidP="00B7482B">
            <w:pPr>
              <w:spacing w:line="259" w:lineRule="auto"/>
              <w:ind w:left="14" w:right="144"/>
              <w:jc w:val="right"/>
              <w:rPr>
                <w:rFonts w:ascii="Arial" w:hAnsi="Arial" w:cs="Arial"/>
                <w:sz w:val="18"/>
                <w:szCs w:val="18"/>
              </w:rPr>
            </w:pPr>
            <w:r w:rsidRPr="00BE54B4">
              <w:rPr>
                <w:rFonts w:ascii="Arial" w:hAnsi="Arial" w:cs="Arial"/>
                <w:sz w:val="18"/>
                <w:szCs w:val="18"/>
              </w:rPr>
              <w:t>-</w:t>
            </w:r>
          </w:p>
        </w:tc>
        <w:tc>
          <w:tcPr>
            <w:tcW w:w="2015" w:type="dxa"/>
            <w:shd w:val="clear" w:color="auto" w:fill="auto"/>
            <w:vAlign w:val="bottom"/>
          </w:tcPr>
          <w:p w14:paraId="4CFBDC69" w14:textId="5DAE73E8" w:rsidR="0073203C" w:rsidRPr="00BE54B4" w:rsidRDefault="0073203C" w:rsidP="00B7482B">
            <w:pPr>
              <w:spacing w:line="259" w:lineRule="auto"/>
              <w:ind w:right="144"/>
              <w:jc w:val="right"/>
              <w:rPr>
                <w:rFonts w:ascii="Arial" w:hAnsi="Arial" w:cs="Arial"/>
                <w:sz w:val="18"/>
                <w:szCs w:val="18"/>
              </w:rPr>
            </w:pPr>
            <w:r w:rsidRPr="00BE54B4">
              <w:rPr>
                <w:rFonts w:ascii="Arial" w:hAnsi="Arial" w:cs="Arial"/>
                <w:sz w:val="18"/>
                <w:szCs w:val="18"/>
              </w:rPr>
              <w:t>-</w:t>
            </w:r>
          </w:p>
        </w:tc>
        <w:tc>
          <w:tcPr>
            <w:tcW w:w="1834" w:type="dxa"/>
            <w:shd w:val="clear" w:color="auto" w:fill="auto"/>
            <w:vAlign w:val="bottom"/>
          </w:tcPr>
          <w:p w14:paraId="75437EAF" w14:textId="354EE9CD" w:rsidR="0073203C" w:rsidRPr="00BE54B4" w:rsidRDefault="0073203C" w:rsidP="00B7482B">
            <w:pPr>
              <w:spacing w:line="259" w:lineRule="auto"/>
              <w:ind w:right="144"/>
              <w:jc w:val="right"/>
              <w:rPr>
                <w:rFonts w:ascii="Arial" w:hAnsi="Arial" w:cs="Arial"/>
                <w:sz w:val="18"/>
                <w:szCs w:val="18"/>
              </w:rPr>
            </w:pPr>
            <w:r w:rsidRPr="00BE54B4">
              <w:rPr>
                <w:rFonts w:ascii="Arial" w:hAnsi="Arial" w:cs="Arial"/>
                <w:sz w:val="18"/>
                <w:szCs w:val="18"/>
              </w:rPr>
              <w:t>-</w:t>
            </w:r>
          </w:p>
        </w:tc>
        <w:tc>
          <w:tcPr>
            <w:tcW w:w="1891" w:type="dxa"/>
            <w:gridSpan w:val="2"/>
            <w:shd w:val="clear" w:color="auto" w:fill="auto"/>
            <w:vAlign w:val="bottom"/>
          </w:tcPr>
          <w:p w14:paraId="395FF7E9" w14:textId="65566C73" w:rsidR="0073203C" w:rsidRPr="00BE54B4" w:rsidRDefault="0073203C" w:rsidP="00B7482B">
            <w:pPr>
              <w:spacing w:line="259" w:lineRule="auto"/>
              <w:ind w:right="144"/>
              <w:jc w:val="right"/>
              <w:rPr>
                <w:rFonts w:ascii="Arial" w:hAnsi="Arial" w:cs="Arial"/>
                <w:sz w:val="18"/>
                <w:szCs w:val="18"/>
              </w:rPr>
            </w:pPr>
            <w:r w:rsidRPr="00BE54B4">
              <w:rPr>
                <w:rFonts w:ascii="Arial" w:hAnsi="Arial" w:cs="Arial"/>
                <w:sz w:val="18"/>
                <w:szCs w:val="18"/>
              </w:rPr>
              <w:t>-</w:t>
            </w:r>
          </w:p>
        </w:tc>
      </w:tr>
      <w:tr w:rsidR="0073203C" w:rsidRPr="00BE54B4" w14:paraId="1DFA251E" w14:textId="77777777" w:rsidTr="00B7482B">
        <w:trPr>
          <w:trHeight w:val="20"/>
        </w:trPr>
        <w:tc>
          <w:tcPr>
            <w:tcW w:w="1847" w:type="dxa"/>
            <w:tcBorders>
              <w:bottom w:val="single" w:sz="4" w:space="0" w:color="auto"/>
            </w:tcBorders>
            <w:shd w:val="clear" w:color="auto" w:fill="auto"/>
            <w:vAlign w:val="bottom"/>
          </w:tcPr>
          <w:p w14:paraId="3FA79C58" w14:textId="77777777" w:rsidR="0073203C" w:rsidRPr="00BE54B4" w:rsidRDefault="0073203C" w:rsidP="0073203C">
            <w:pPr>
              <w:spacing w:line="259" w:lineRule="auto"/>
              <w:ind w:left="14"/>
              <w:rPr>
                <w:rFonts w:ascii="Arial" w:hAnsi="Arial" w:cs="Arial"/>
                <w:sz w:val="18"/>
                <w:szCs w:val="18"/>
              </w:rPr>
            </w:pPr>
          </w:p>
        </w:tc>
        <w:tc>
          <w:tcPr>
            <w:tcW w:w="1527" w:type="dxa"/>
            <w:gridSpan w:val="2"/>
            <w:tcBorders>
              <w:bottom w:val="single" w:sz="4" w:space="0" w:color="auto"/>
            </w:tcBorders>
            <w:shd w:val="clear" w:color="auto" w:fill="auto"/>
            <w:vAlign w:val="bottom"/>
          </w:tcPr>
          <w:p w14:paraId="1C25A0FB" w14:textId="77777777" w:rsidR="0073203C" w:rsidRPr="00BE54B4" w:rsidRDefault="0073203C" w:rsidP="00B7482B">
            <w:pPr>
              <w:spacing w:line="259" w:lineRule="auto"/>
              <w:ind w:left="14" w:right="144"/>
              <w:jc w:val="right"/>
              <w:rPr>
                <w:rFonts w:ascii="Arial" w:hAnsi="Arial" w:cs="Arial"/>
                <w:sz w:val="18"/>
                <w:szCs w:val="18"/>
              </w:rPr>
            </w:pPr>
          </w:p>
        </w:tc>
        <w:tc>
          <w:tcPr>
            <w:tcW w:w="2015" w:type="dxa"/>
            <w:tcBorders>
              <w:bottom w:val="single" w:sz="4" w:space="0" w:color="auto"/>
            </w:tcBorders>
            <w:shd w:val="clear" w:color="auto" w:fill="auto"/>
            <w:vAlign w:val="bottom"/>
          </w:tcPr>
          <w:p w14:paraId="6A9D7BD2" w14:textId="77777777" w:rsidR="0073203C" w:rsidRPr="00BE54B4" w:rsidRDefault="0073203C" w:rsidP="00B7482B">
            <w:pPr>
              <w:spacing w:line="259" w:lineRule="auto"/>
              <w:ind w:right="144"/>
              <w:jc w:val="right"/>
              <w:rPr>
                <w:rFonts w:ascii="Arial" w:hAnsi="Arial" w:cs="Arial"/>
                <w:sz w:val="18"/>
                <w:szCs w:val="18"/>
              </w:rPr>
            </w:pPr>
          </w:p>
        </w:tc>
        <w:tc>
          <w:tcPr>
            <w:tcW w:w="1834" w:type="dxa"/>
            <w:tcBorders>
              <w:bottom w:val="single" w:sz="4" w:space="0" w:color="auto"/>
            </w:tcBorders>
            <w:shd w:val="clear" w:color="auto" w:fill="auto"/>
            <w:vAlign w:val="bottom"/>
          </w:tcPr>
          <w:p w14:paraId="36A421CC" w14:textId="77777777" w:rsidR="0073203C" w:rsidRPr="00BE54B4" w:rsidRDefault="0073203C" w:rsidP="00B7482B">
            <w:pPr>
              <w:spacing w:line="259" w:lineRule="auto"/>
              <w:ind w:right="144"/>
              <w:jc w:val="right"/>
              <w:rPr>
                <w:rFonts w:ascii="Arial" w:hAnsi="Arial" w:cs="Arial"/>
                <w:sz w:val="18"/>
                <w:szCs w:val="18"/>
              </w:rPr>
            </w:pPr>
          </w:p>
        </w:tc>
        <w:tc>
          <w:tcPr>
            <w:tcW w:w="1891" w:type="dxa"/>
            <w:gridSpan w:val="2"/>
            <w:tcBorders>
              <w:bottom w:val="single" w:sz="4" w:space="0" w:color="auto"/>
            </w:tcBorders>
            <w:shd w:val="clear" w:color="auto" w:fill="auto"/>
            <w:vAlign w:val="bottom"/>
          </w:tcPr>
          <w:p w14:paraId="51B16846" w14:textId="77777777" w:rsidR="0073203C" w:rsidRPr="00BE54B4" w:rsidRDefault="0073203C" w:rsidP="00B7482B">
            <w:pPr>
              <w:spacing w:line="259" w:lineRule="auto"/>
              <w:ind w:right="144"/>
              <w:jc w:val="right"/>
              <w:rPr>
                <w:rFonts w:ascii="Arial" w:hAnsi="Arial" w:cs="Arial"/>
                <w:sz w:val="18"/>
                <w:szCs w:val="18"/>
              </w:rPr>
            </w:pPr>
          </w:p>
        </w:tc>
      </w:tr>
      <w:tr w:rsidR="0073203C" w:rsidRPr="00BE54B4" w14:paraId="0DD3B209" w14:textId="77777777" w:rsidTr="00B7482B">
        <w:trPr>
          <w:trHeight w:val="20"/>
        </w:trPr>
        <w:tc>
          <w:tcPr>
            <w:tcW w:w="1847" w:type="dxa"/>
            <w:tcBorders>
              <w:top w:val="single" w:sz="4" w:space="0" w:color="auto"/>
              <w:bottom w:val="double" w:sz="4" w:space="0" w:color="000000"/>
            </w:tcBorders>
            <w:shd w:val="clear" w:color="auto" w:fill="auto"/>
            <w:vAlign w:val="bottom"/>
          </w:tcPr>
          <w:p w14:paraId="206EA1A7" w14:textId="77777777" w:rsidR="0073203C" w:rsidRPr="00BE54B4" w:rsidRDefault="0073203C" w:rsidP="0073203C">
            <w:pPr>
              <w:spacing w:line="259" w:lineRule="auto"/>
              <w:ind w:left="14"/>
              <w:rPr>
                <w:rFonts w:ascii="Arial" w:hAnsi="Arial" w:cs="Arial"/>
                <w:b/>
                <w:sz w:val="18"/>
                <w:szCs w:val="18"/>
              </w:rPr>
            </w:pPr>
            <w:r w:rsidRPr="00BE54B4">
              <w:rPr>
                <w:rFonts w:ascii="Arial" w:hAnsi="Arial" w:cs="Arial"/>
                <w:b/>
                <w:sz w:val="18"/>
                <w:szCs w:val="18"/>
              </w:rPr>
              <w:t xml:space="preserve">Toplam </w:t>
            </w:r>
          </w:p>
        </w:tc>
        <w:tc>
          <w:tcPr>
            <w:tcW w:w="1527" w:type="dxa"/>
            <w:gridSpan w:val="2"/>
            <w:tcBorders>
              <w:top w:val="single" w:sz="4" w:space="0" w:color="auto"/>
              <w:bottom w:val="double" w:sz="4" w:space="0" w:color="auto"/>
            </w:tcBorders>
            <w:shd w:val="clear" w:color="auto" w:fill="auto"/>
            <w:vAlign w:val="bottom"/>
          </w:tcPr>
          <w:p w14:paraId="4F3C4E85" w14:textId="602E3BE7" w:rsidR="0073203C" w:rsidRPr="00BE54B4" w:rsidRDefault="0073203C" w:rsidP="00B7482B">
            <w:pPr>
              <w:spacing w:line="259" w:lineRule="auto"/>
              <w:ind w:left="14" w:right="144"/>
              <w:jc w:val="right"/>
              <w:rPr>
                <w:rFonts w:ascii="Arial" w:hAnsi="Arial" w:cs="Arial"/>
                <w:b/>
                <w:sz w:val="18"/>
                <w:szCs w:val="18"/>
              </w:rPr>
            </w:pPr>
            <w:r w:rsidRPr="00BE54B4">
              <w:rPr>
                <w:rFonts w:ascii="Arial" w:hAnsi="Arial" w:cs="Arial"/>
                <w:b/>
                <w:sz w:val="18"/>
                <w:szCs w:val="18"/>
              </w:rPr>
              <w:t>36.496.370</w:t>
            </w:r>
          </w:p>
        </w:tc>
        <w:tc>
          <w:tcPr>
            <w:tcW w:w="2015" w:type="dxa"/>
            <w:tcBorders>
              <w:top w:val="single" w:sz="4" w:space="0" w:color="auto"/>
              <w:bottom w:val="double" w:sz="4" w:space="0" w:color="auto"/>
            </w:tcBorders>
            <w:shd w:val="clear" w:color="auto" w:fill="auto"/>
            <w:vAlign w:val="bottom"/>
          </w:tcPr>
          <w:p w14:paraId="579D2FC3" w14:textId="35266D08" w:rsidR="0073203C" w:rsidRPr="00BE54B4" w:rsidRDefault="0073203C" w:rsidP="00B7482B">
            <w:pPr>
              <w:spacing w:line="259" w:lineRule="auto"/>
              <w:ind w:right="144"/>
              <w:jc w:val="right"/>
              <w:rPr>
                <w:rFonts w:ascii="Arial" w:hAnsi="Arial" w:cs="Arial"/>
                <w:b/>
                <w:sz w:val="18"/>
                <w:szCs w:val="18"/>
              </w:rPr>
            </w:pPr>
            <w:r w:rsidRPr="00BE54B4">
              <w:rPr>
                <w:rFonts w:ascii="Arial" w:hAnsi="Arial" w:cs="Arial"/>
                <w:b/>
                <w:sz w:val="18"/>
                <w:szCs w:val="18"/>
              </w:rPr>
              <w:t>1.617.583</w:t>
            </w:r>
          </w:p>
        </w:tc>
        <w:tc>
          <w:tcPr>
            <w:tcW w:w="1834" w:type="dxa"/>
            <w:tcBorders>
              <w:top w:val="single" w:sz="4" w:space="0" w:color="auto"/>
              <w:bottom w:val="double" w:sz="4" w:space="0" w:color="auto"/>
            </w:tcBorders>
            <w:shd w:val="clear" w:color="auto" w:fill="auto"/>
            <w:vAlign w:val="bottom"/>
          </w:tcPr>
          <w:p w14:paraId="443E37D0" w14:textId="72993795" w:rsidR="0073203C" w:rsidRPr="00BE54B4" w:rsidRDefault="0073203C" w:rsidP="00B7482B">
            <w:pPr>
              <w:spacing w:line="259" w:lineRule="auto"/>
              <w:ind w:right="144"/>
              <w:jc w:val="right"/>
              <w:rPr>
                <w:rFonts w:ascii="Arial" w:hAnsi="Arial" w:cs="Arial"/>
                <w:b/>
                <w:sz w:val="18"/>
                <w:szCs w:val="18"/>
              </w:rPr>
            </w:pPr>
            <w:r w:rsidRPr="00BE54B4">
              <w:rPr>
                <w:rFonts w:ascii="Arial" w:hAnsi="Arial" w:cs="Arial"/>
                <w:b/>
                <w:sz w:val="18"/>
                <w:szCs w:val="18"/>
              </w:rPr>
              <w:t>1.180.435</w:t>
            </w:r>
          </w:p>
        </w:tc>
        <w:tc>
          <w:tcPr>
            <w:tcW w:w="1891" w:type="dxa"/>
            <w:gridSpan w:val="2"/>
            <w:tcBorders>
              <w:top w:val="single" w:sz="4" w:space="0" w:color="auto"/>
              <w:bottom w:val="double" w:sz="4" w:space="0" w:color="auto"/>
            </w:tcBorders>
            <w:shd w:val="clear" w:color="auto" w:fill="auto"/>
            <w:vAlign w:val="bottom"/>
          </w:tcPr>
          <w:p w14:paraId="21EFF697" w14:textId="523510E7" w:rsidR="0073203C" w:rsidRPr="00BE54B4" w:rsidRDefault="0073203C" w:rsidP="00B7482B">
            <w:pPr>
              <w:spacing w:line="259" w:lineRule="auto"/>
              <w:ind w:right="144"/>
              <w:jc w:val="right"/>
              <w:rPr>
                <w:rFonts w:ascii="Arial" w:hAnsi="Arial" w:cs="Arial"/>
                <w:b/>
                <w:sz w:val="18"/>
                <w:szCs w:val="18"/>
              </w:rPr>
            </w:pPr>
            <w:r w:rsidRPr="00BE54B4">
              <w:rPr>
                <w:rFonts w:ascii="Arial" w:hAnsi="Arial" w:cs="Arial"/>
                <w:b/>
                <w:sz w:val="18"/>
                <w:szCs w:val="18"/>
              </w:rPr>
              <w:t>716.140</w:t>
            </w:r>
          </w:p>
        </w:tc>
      </w:tr>
    </w:tbl>
    <w:p w14:paraId="0D61B912" w14:textId="266A78A6" w:rsidR="00C33FF2" w:rsidRPr="00BE54B4" w:rsidRDefault="00C33FF2" w:rsidP="00C33FF2">
      <w:pPr>
        <w:autoSpaceDE w:val="0"/>
        <w:autoSpaceDN w:val="0"/>
        <w:adjustRightInd w:val="0"/>
        <w:spacing w:before="60" w:after="60"/>
        <w:ind w:left="283" w:hanging="283"/>
        <w:jc w:val="both"/>
        <w:rPr>
          <w:rFonts w:ascii="Arial" w:hAnsi="Arial" w:cs="Arial"/>
          <w:sz w:val="18"/>
          <w:szCs w:val="18"/>
        </w:rPr>
      </w:pPr>
      <w:r w:rsidRPr="00BE54B4">
        <w:rPr>
          <w:rFonts w:ascii="Arial" w:hAnsi="Arial" w:cs="Arial"/>
          <w:sz w:val="18"/>
          <w:szCs w:val="18"/>
          <w:vertAlign w:val="superscript"/>
        </w:rPr>
        <w:t xml:space="preserve">(*) </w:t>
      </w:r>
      <w:r w:rsidRPr="00BE54B4">
        <w:rPr>
          <w:rFonts w:ascii="Arial" w:hAnsi="Arial" w:cs="Arial"/>
          <w:sz w:val="18"/>
          <w:szCs w:val="18"/>
        </w:rPr>
        <w:t>Diğer kredilerin detayı aşağıdaki gibidir:</w:t>
      </w:r>
    </w:p>
    <w:tbl>
      <w:tblPr>
        <w:tblW w:w="5021" w:type="pct"/>
        <w:tblCellMar>
          <w:left w:w="70" w:type="dxa"/>
          <w:right w:w="70" w:type="dxa"/>
        </w:tblCellMar>
        <w:tblLook w:val="0000" w:firstRow="0" w:lastRow="0" w:firstColumn="0" w:lastColumn="0" w:noHBand="0" w:noVBand="0"/>
      </w:tblPr>
      <w:tblGrid>
        <w:gridCol w:w="7907"/>
        <w:gridCol w:w="1203"/>
      </w:tblGrid>
      <w:tr w:rsidR="0073203C" w:rsidRPr="00BE54B4" w14:paraId="6985BB9D" w14:textId="77777777" w:rsidTr="002416FE">
        <w:trPr>
          <w:cantSplit/>
        </w:trPr>
        <w:tc>
          <w:tcPr>
            <w:tcW w:w="4340" w:type="pct"/>
            <w:tcBorders>
              <w:top w:val="single" w:sz="4" w:space="0" w:color="auto"/>
              <w:left w:val="nil"/>
              <w:bottom w:val="nil"/>
              <w:right w:val="nil"/>
            </w:tcBorders>
            <w:noWrap/>
            <w:vAlign w:val="bottom"/>
          </w:tcPr>
          <w:p w14:paraId="7905AB0C" w14:textId="77777777" w:rsidR="0073203C" w:rsidRPr="00BE54B4" w:rsidRDefault="0073203C" w:rsidP="0073203C">
            <w:pPr>
              <w:rPr>
                <w:rFonts w:ascii="Arial" w:hAnsi="Arial" w:cs="Arial"/>
                <w:bCs/>
                <w:sz w:val="18"/>
                <w:szCs w:val="18"/>
              </w:rPr>
            </w:pPr>
            <w:r w:rsidRPr="00BE54B4">
              <w:rPr>
                <w:rFonts w:ascii="Arial" w:hAnsi="Arial" w:cs="Arial"/>
                <w:bCs/>
                <w:sz w:val="18"/>
                <w:szCs w:val="18"/>
              </w:rPr>
              <w:t>Taksitli ticari krediler</w:t>
            </w:r>
          </w:p>
        </w:tc>
        <w:tc>
          <w:tcPr>
            <w:tcW w:w="660" w:type="pct"/>
            <w:tcBorders>
              <w:top w:val="single" w:sz="4" w:space="0" w:color="auto"/>
              <w:left w:val="nil"/>
              <w:bottom w:val="nil"/>
              <w:right w:val="nil"/>
            </w:tcBorders>
          </w:tcPr>
          <w:p w14:paraId="6112B312" w14:textId="7D7F0AB6" w:rsidR="0073203C" w:rsidRPr="00BE54B4" w:rsidRDefault="0073203C" w:rsidP="0073203C">
            <w:pPr>
              <w:ind w:left="28" w:right="144"/>
              <w:jc w:val="right"/>
              <w:rPr>
                <w:rFonts w:ascii="Arial" w:hAnsi="Arial" w:cs="Arial"/>
                <w:sz w:val="18"/>
                <w:szCs w:val="18"/>
              </w:rPr>
            </w:pPr>
            <w:r w:rsidRPr="00BE54B4">
              <w:rPr>
                <w:rFonts w:ascii="Arial" w:hAnsi="Arial" w:cs="Arial"/>
                <w:sz w:val="18"/>
                <w:szCs w:val="18"/>
              </w:rPr>
              <w:t>2.315.066</w:t>
            </w:r>
          </w:p>
        </w:tc>
      </w:tr>
      <w:tr w:rsidR="0073203C" w:rsidRPr="00BE54B4" w14:paraId="6B9755AF" w14:textId="77777777" w:rsidTr="002416FE">
        <w:trPr>
          <w:trHeight w:val="170"/>
        </w:trPr>
        <w:tc>
          <w:tcPr>
            <w:tcW w:w="4340" w:type="pct"/>
            <w:tcBorders>
              <w:left w:val="nil"/>
              <w:right w:val="nil"/>
            </w:tcBorders>
            <w:noWrap/>
            <w:vAlign w:val="bottom"/>
          </w:tcPr>
          <w:p w14:paraId="4A7B6E12" w14:textId="77777777" w:rsidR="0073203C" w:rsidRPr="00BE54B4" w:rsidRDefault="0073203C" w:rsidP="0073203C">
            <w:pPr>
              <w:rPr>
                <w:rFonts w:ascii="Arial" w:hAnsi="Arial" w:cs="Arial"/>
                <w:bCs/>
                <w:sz w:val="18"/>
                <w:szCs w:val="18"/>
              </w:rPr>
            </w:pPr>
            <w:r w:rsidRPr="00BE54B4">
              <w:rPr>
                <w:rFonts w:ascii="Arial" w:hAnsi="Arial" w:cs="Arial"/>
                <w:bCs/>
                <w:sz w:val="18"/>
                <w:szCs w:val="18"/>
              </w:rPr>
              <w:t>Diğer yatırım kredileri</w:t>
            </w:r>
          </w:p>
        </w:tc>
        <w:tc>
          <w:tcPr>
            <w:tcW w:w="660" w:type="pct"/>
          </w:tcPr>
          <w:p w14:paraId="5494DCEC" w14:textId="3A007D67" w:rsidR="0073203C" w:rsidRPr="00BE54B4" w:rsidRDefault="0073203C" w:rsidP="0073203C">
            <w:pPr>
              <w:ind w:left="28" w:right="144"/>
              <w:jc w:val="right"/>
              <w:rPr>
                <w:rFonts w:ascii="Arial" w:hAnsi="Arial" w:cs="Arial"/>
                <w:sz w:val="18"/>
                <w:szCs w:val="18"/>
              </w:rPr>
            </w:pPr>
            <w:r w:rsidRPr="00BE54B4">
              <w:rPr>
                <w:rFonts w:ascii="Arial" w:hAnsi="Arial" w:cs="Arial"/>
                <w:sz w:val="18"/>
                <w:szCs w:val="18"/>
              </w:rPr>
              <w:t>1.168.616</w:t>
            </w:r>
          </w:p>
        </w:tc>
      </w:tr>
      <w:tr w:rsidR="0073203C" w:rsidRPr="00BE54B4" w14:paraId="036B9A8D" w14:textId="77777777" w:rsidTr="002416FE">
        <w:trPr>
          <w:trHeight w:val="170"/>
        </w:trPr>
        <w:tc>
          <w:tcPr>
            <w:tcW w:w="4340" w:type="pct"/>
            <w:tcBorders>
              <w:left w:val="nil"/>
              <w:right w:val="nil"/>
            </w:tcBorders>
            <w:noWrap/>
            <w:vAlign w:val="bottom"/>
          </w:tcPr>
          <w:p w14:paraId="27BF0CB1" w14:textId="77777777" w:rsidR="0073203C" w:rsidRPr="00BE54B4" w:rsidRDefault="0073203C" w:rsidP="0073203C">
            <w:pPr>
              <w:rPr>
                <w:rFonts w:ascii="Arial" w:hAnsi="Arial" w:cs="Arial"/>
                <w:bCs/>
                <w:sz w:val="18"/>
                <w:szCs w:val="18"/>
              </w:rPr>
            </w:pPr>
            <w:r w:rsidRPr="00BE54B4">
              <w:rPr>
                <w:rFonts w:ascii="Arial" w:hAnsi="Arial" w:cs="Arial"/>
                <w:bCs/>
                <w:sz w:val="18"/>
                <w:szCs w:val="18"/>
              </w:rPr>
              <w:t>Yurtdışı krediler</w:t>
            </w:r>
          </w:p>
        </w:tc>
        <w:tc>
          <w:tcPr>
            <w:tcW w:w="660" w:type="pct"/>
          </w:tcPr>
          <w:p w14:paraId="18A47E7D" w14:textId="4EE1968A" w:rsidR="0073203C" w:rsidRPr="00BE54B4" w:rsidRDefault="0073203C" w:rsidP="0073203C">
            <w:pPr>
              <w:ind w:left="28" w:right="144"/>
              <w:jc w:val="right"/>
              <w:rPr>
                <w:rFonts w:ascii="Arial" w:hAnsi="Arial" w:cs="Arial"/>
                <w:sz w:val="18"/>
                <w:szCs w:val="18"/>
              </w:rPr>
            </w:pPr>
            <w:r w:rsidRPr="00BE54B4">
              <w:rPr>
                <w:rFonts w:ascii="Arial" w:hAnsi="Arial" w:cs="Arial"/>
                <w:sz w:val="18"/>
                <w:szCs w:val="18"/>
              </w:rPr>
              <w:t>2.397.739</w:t>
            </w:r>
          </w:p>
        </w:tc>
      </w:tr>
      <w:tr w:rsidR="0073203C" w:rsidRPr="00BE54B4" w14:paraId="16BB9832" w14:textId="77777777" w:rsidTr="002416FE">
        <w:trPr>
          <w:trHeight w:val="170"/>
        </w:trPr>
        <w:tc>
          <w:tcPr>
            <w:tcW w:w="4340" w:type="pct"/>
            <w:tcBorders>
              <w:left w:val="nil"/>
              <w:right w:val="nil"/>
            </w:tcBorders>
            <w:noWrap/>
            <w:vAlign w:val="bottom"/>
          </w:tcPr>
          <w:p w14:paraId="5214BD42" w14:textId="77777777" w:rsidR="0073203C" w:rsidRPr="00BE54B4" w:rsidRDefault="0073203C" w:rsidP="0073203C">
            <w:pPr>
              <w:rPr>
                <w:rFonts w:ascii="Arial" w:hAnsi="Arial" w:cs="Arial"/>
                <w:bCs/>
                <w:sz w:val="18"/>
                <w:szCs w:val="18"/>
              </w:rPr>
            </w:pPr>
            <w:r w:rsidRPr="00BE54B4">
              <w:rPr>
                <w:rFonts w:ascii="Arial" w:hAnsi="Arial" w:cs="Arial"/>
                <w:bCs/>
                <w:sz w:val="18"/>
                <w:szCs w:val="18"/>
              </w:rPr>
              <w:t>Kar Zarar Ortaklığı Yatırımları</w:t>
            </w:r>
            <w:r w:rsidRPr="00BE54B4">
              <w:rPr>
                <w:rFonts w:ascii="Arial" w:hAnsi="Arial" w:cs="Arial"/>
                <w:bCs/>
                <w:sz w:val="18"/>
                <w:szCs w:val="18"/>
                <w:vertAlign w:val="superscript"/>
              </w:rPr>
              <w:t>(**)</w:t>
            </w:r>
          </w:p>
        </w:tc>
        <w:tc>
          <w:tcPr>
            <w:tcW w:w="660" w:type="pct"/>
          </w:tcPr>
          <w:p w14:paraId="6E4E20C9" w14:textId="5549D300" w:rsidR="0073203C" w:rsidRPr="00BE54B4" w:rsidRDefault="0073203C" w:rsidP="0073203C">
            <w:pPr>
              <w:ind w:left="28" w:right="144"/>
              <w:jc w:val="right"/>
              <w:rPr>
                <w:rFonts w:ascii="Arial" w:hAnsi="Arial" w:cs="Arial"/>
                <w:sz w:val="18"/>
                <w:szCs w:val="18"/>
              </w:rPr>
            </w:pPr>
            <w:r w:rsidRPr="00BE54B4">
              <w:rPr>
                <w:rFonts w:ascii="Arial" w:hAnsi="Arial" w:cs="Arial"/>
                <w:sz w:val="18"/>
                <w:szCs w:val="18"/>
              </w:rPr>
              <w:t>3.200.820</w:t>
            </w:r>
          </w:p>
        </w:tc>
      </w:tr>
      <w:tr w:rsidR="0073203C" w:rsidRPr="00BE54B4" w14:paraId="7C91AAB1" w14:textId="77777777" w:rsidTr="002416FE">
        <w:trPr>
          <w:trHeight w:val="170"/>
        </w:trPr>
        <w:tc>
          <w:tcPr>
            <w:tcW w:w="4340" w:type="pct"/>
            <w:tcBorders>
              <w:left w:val="nil"/>
              <w:right w:val="nil"/>
            </w:tcBorders>
            <w:noWrap/>
            <w:vAlign w:val="bottom"/>
          </w:tcPr>
          <w:p w14:paraId="35CA7B8D" w14:textId="77777777" w:rsidR="0073203C" w:rsidRPr="00BE54B4" w:rsidRDefault="0073203C" w:rsidP="0073203C">
            <w:pPr>
              <w:rPr>
                <w:rFonts w:ascii="Arial" w:hAnsi="Arial" w:cs="Arial"/>
                <w:bCs/>
                <w:sz w:val="18"/>
                <w:szCs w:val="18"/>
              </w:rPr>
            </w:pPr>
            <w:r w:rsidRPr="00BE54B4">
              <w:rPr>
                <w:rFonts w:ascii="Arial" w:hAnsi="Arial" w:cs="Arial"/>
                <w:bCs/>
                <w:sz w:val="18"/>
                <w:szCs w:val="18"/>
              </w:rPr>
              <w:t>Müşteri adına menkul değer alım kredileri</w:t>
            </w:r>
          </w:p>
        </w:tc>
        <w:tc>
          <w:tcPr>
            <w:tcW w:w="660" w:type="pct"/>
          </w:tcPr>
          <w:p w14:paraId="08F4C399" w14:textId="3B1C31AB" w:rsidR="0073203C" w:rsidRPr="00BE54B4" w:rsidRDefault="0073203C" w:rsidP="0073203C">
            <w:pPr>
              <w:ind w:left="28" w:right="144"/>
              <w:jc w:val="right"/>
              <w:rPr>
                <w:rFonts w:ascii="Arial" w:hAnsi="Arial" w:cs="Arial"/>
                <w:sz w:val="18"/>
                <w:szCs w:val="18"/>
              </w:rPr>
            </w:pPr>
            <w:r w:rsidRPr="00BE54B4">
              <w:rPr>
                <w:rFonts w:ascii="Arial" w:hAnsi="Arial" w:cs="Arial"/>
                <w:sz w:val="18"/>
                <w:szCs w:val="18"/>
              </w:rPr>
              <w:t>301.110</w:t>
            </w:r>
          </w:p>
        </w:tc>
      </w:tr>
      <w:tr w:rsidR="0073203C" w:rsidRPr="00BE54B4" w14:paraId="135ED3AA" w14:textId="77777777" w:rsidTr="002416FE">
        <w:trPr>
          <w:trHeight w:val="170"/>
        </w:trPr>
        <w:tc>
          <w:tcPr>
            <w:tcW w:w="4340" w:type="pct"/>
            <w:tcBorders>
              <w:left w:val="nil"/>
              <w:right w:val="nil"/>
            </w:tcBorders>
            <w:noWrap/>
            <w:vAlign w:val="bottom"/>
          </w:tcPr>
          <w:p w14:paraId="7B4E3A6A" w14:textId="77777777" w:rsidR="0073203C" w:rsidRPr="00BE54B4" w:rsidRDefault="0073203C" w:rsidP="0073203C">
            <w:pPr>
              <w:rPr>
                <w:rFonts w:ascii="Arial" w:hAnsi="Arial" w:cs="Arial"/>
                <w:bCs/>
                <w:sz w:val="18"/>
                <w:szCs w:val="18"/>
              </w:rPr>
            </w:pPr>
            <w:r w:rsidRPr="00BE54B4">
              <w:rPr>
                <w:rFonts w:ascii="Arial" w:hAnsi="Arial" w:cs="Arial"/>
                <w:bCs/>
                <w:sz w:val="18"/>
                <w:szCs w:val="18"/>
              </w:rPr>
              <w:t>Diğer</w:t>
            </w:r>
          </w:p>
        </w:tc>
        <w:tc>
          <w:tcPr>
            <w:tcW w:w="660" w:type="pct"/>
          </w:tcPr>
          <w:p w14:paraId="77C8E31D" w14:textId="73CD9B6E" w:rsidR="0073203C" w:rsidRPr="00BE54B4" w:rsidRDefault="0073203C" w:rsidP="0073203C">
            <w:pPr>
              <w:ind w:left="28" w:right="144"/>
              <w:jc w:val="right"/>
              <w:rPr>
                <w:rFonts w:ascii="Arial" w:hAnsi="Arial" w:cs="Arial"/>
                <w:sz w:val="18"/>
                <w:szCs w:val="18"/>
              </w:rPr>
            </w:pPr>
            <w:r w:rsidRPr="00BE54B4">
              <w:rPr>
                <w:rFonts w:ascii="Arial" w:hAnsi="Arial" w:cs="Arial"/>
                <w:sz w:val="18"/>
                <w:szCs w:val="18"/>
              </w:rPr>
              <w:t>20.529</w:t>
            </w:r>
          </w:p>
        </w:tc>
      </w:tr>
      <w:tr w:rsidR="0073203C" w:rsidRPr="00BE54B4" w14:paraId="6D084DE3" w14:textId="77777777" w:rsidTr="001B7CE7">
        <w:trPr>
          <w:trHeight w:val="170"/>
        </w:trPr>
        <w:tc>
          <w:tcPr>
            <w:tcW w:w="4340" w:type="pct"/>
            <w:tcBorders>
              <w:left w:val="nil"/>
              <w:bottom w:val="single" w:sz="4" w:space="0" w:color="auto"/>
              <w:right w:val="nil"/>
            </w:tcBorders>
            <w:noWrap/>
            <w:vAlign w:val="bottom"/>
          </w:tcPr>
          <w:p w14:paraId="37EAD1C4" w14:textId="77777777" w:rsidR="0073203C" w:rsidRPr="00BE54B4" w:rsidRDefault="0073203C" w:rsidP="0073203C">
            <w:pPr>
              <w:rPr>
                <w:rFonts w:ascii="Arial" w:hAnsi="Arial" w:cs="Arial"/>
                <w:bCs/>
                <w:sz w:val="18"/>
                <w:szCs w:val="18"/>
              </w:rPr>
            </w:pPr>
          </w:p>
        </w:tc>
        <w:tc>
          <w:tcPr>
            <w:tcW w:w="660" w:type="pct"/>
            <w:tcBorders>
              <w:left w:val="nil"/>
              <w:bottom w:val="single" w:sz="4" w:space="0" w:color="auto"/>
              <w:right w:val="nil"/>
            </w:tcBorders>
          </w:tcPr>
          <w:p w14:paraId="3A6D5323" w14:textId="77777777" w:rsidR="0073203C" w:rsidRPr="00BE54B4" w:rsidRDefault="0073203C" w:rsidP="0073203C">
            <w:pPr>
              <w:ind w:left="28" w:right="144"/>
              <w:jc w:val="right"/>
              <w:rPr>
                <w:rFonts w:ascii="Arial" w:hAnsi="Arial" w:cs="Arial"/>
                <w:sz w:val="18"/>
                <w:szCs w:val="18"/>
              </w:rPr>
            </w:pPr>
          </w:p>
        </w:tc>
      </w:tr>
      <w:tr w:rsidR="0073203C" w:rsidRPr="00BE54B4" w14:paraId="301FE6BD" w14:textId="77777777" w:rsidTr="001B7CE7">
        <w:trPr>
          <w:trHeight w:val="170"/>
        </w:trPr>
        <w:tc>
          <w:tcPr>
            <w:tcW w:w="4340" w:type="pct"/>
            <w:tcBorders>
              <w:top w:val="single" w:sz="4" w:space="0" w:color="auto"/>
              <w:left w:val="nil"/>
              <w:bottom w:val="double" w:sz="4" w:space="0" w:color="000000"/>
              <w:right w:val="nil"/>
            </w:tcBorders>
            <w:noWrap/>
            <w:vAlign w:val="bottom"/>
          </w:tcPr>
          <w:p w14:paraId="72A0E683" w14:textId="77777777" w:rsidR="0073203C" w:rsidRPr="00BE54B4" w:rsidRDefault="0073203C" w:rsidP="0073203C">
            <w:pPr>
              <w:rPr>
                <w:rFonts w:ascii="Arial" w:hAnsi="Arial" w:cs="Arial"/>
                <w:b/>
                <w:bCs/>
                <w:sz w:val="18"/>
                <w:szCs w:val="18"/>
              </w:rPr>
            </w:pPr>
            <w:r w:rsidRPr="00BE54B4">
              <w:rPr>
                <w:rFonts w:ascii="Arial" w:hAnsi="Arial" w:cs="Arial"/>
                <w:b/>
                <w:bCs/>
                <w:sz w:val="18"/>
                <w:szCs w:val="18"/>
              </w:rPr>
              <w:t>Toplam</w:t>
            </w:r>
          </w:p>
        </w:tc>
        <w:tc>
          <w:tcPr>
            <w:tcW w:w="660" w:type="pct"/>
            <w:tcBorders>
              <w:top w:val="single" w:sz="4" w:space="0" w:color="auto"/>
              <w:left w:val="nil"/>
              <w:bottom w:val="double" w:sz="4" w:space="0" w:color="000000"/>
              <w:right w:val="nil"/>
            </w:tcBorders>
          </w:tcPr>
          <w:p w14:paraId="23E07692" w14:textId="2DA52EE8" w:rsidR="0073203C" w:rsidRPr="00BE54B4" w:rsidRDefault="0073203C" w:rsidP="0073203C">
            <w:pPr>
              <w:ind w:left="28" w:right="144"/>
              <w:jc w:val="right"/>
              <w:rPr>
                <w:rFonts w:ascii="Arial" w:hAnsi="Arial" w:cs="Arial"/>
                <w:b/>
                <w:sz w:val="18"/>
                <w:szCs w:val="18"/>
              </w:rPr>
            </w:pPr>
            <w:r w:rsidRPr="00BE54B4">
              <w:rPr>
                <w:rFonts w:ascii="Arial" w:hAnsi="Arial" w:cs="Arial"/>
                <w:b/>
                <w:sz w:val="18"/>
                <w:szCs w:val="18"/>
              </w:rPr>
              <w:t>9.403.880</w:t>
            </w:r>
          </w:p>
        </w:tc>
      </w:tr>
    </w:tbl>
    <w:p w14:paraId="117D0D6F" w14:textId="7821682E" w:rsidR="008E4328" w:rsidRPr="00BE54B4" w:rsidRDefault="00AA20DC" w:rsidP="00591401">
      <w:pPr>
        <w:pStyle w:val="GvdeMetniGirintisi"/>
        <w:spacing w:before="60"/>
        <w:ind w:firstLine="0"/>
        <w:rPr>
          <w:rFonts w:ascii="Arial" w:hAnsi="Arial" w:cs="Arial"/>
          <w:sz w:val="16"/>
          <w:szCs w:val="16"/>
        </w:rPr>
      </w:pPr>
      <w:r w:rsidRPr="00BE54B4">
        <w:rPr>
          <w:rFonts w:ascii="Arial" w:hAnsi="Arial" w:cs="Arial"/>
          <w:sz w:val="16"/>
          <w:szCs w:val="16"/>
          <w:vertAlign w:val="superscript"/>
        </w:rPr>
        <w:t>(**)</w:t>
      </w:r>
      <w:r w:rsidR="00591401" w:rsidRPr="00BE54B4">
        <w:rPr>
          <w:rFonts w:ascii="Arial" w:hAnsi="Arial" w:cs="Arial"/>
          <w:sz w:val="16"/>
          <w:szCs w:val="16"/>
          <w:vertAlign w:val="superscript"/>
        </w:rPr>
        <w:t xml:space="preserve"> </w:t>
      </w:r>
      <w:r w:rsidR="001F05EE" w:rsidRPr="00BE54B4">
        <w:rPr>
          <w:rFonts w:ascii="Arial" w:hAnsi="Arial" w:cs="Arial"/>
          <w:sz w:val="16"/>
          <w:szCs w:val="16"/>
        </w:rPr>
        <w:t>İlgili bakiye, 31 Aralık 20</w:t>
      </w:r>
      <w:r w:rsidR="00AC0A61" w:rsidRPr="00BE54B4">
        <w:rPr>
          <w:rFonts w:ascii="Arial" w:hAnsi="Arial" w:cs="Arial"/>
          <w:sz w:val="16"/>
          <w:szCs w:val="16"/>
        </w:rPr>
        <w:t>20</w:t>
      </w:r>
      <w:r w:rsidR="001F05EE" w:rsidRPr="00BE54B4">
        <w:rPr>
          <w:rFonts w:ascii="Arial" w:hAnsi="Arial" w:cs="Arial"/>
          <w:sz w:val="16"/>
          <w:szCs w:val="16"/>
        </w:rPr>
        <w:t xml:space="preserve"> tarihi itibarıyla kar zarar ortaklığı yatırımları (</w:t>
      </w:r>
      <w:r w:rsidR="008E4328" w:rsidRPr="00BE54B4">
        <w:rPr>
          <w:rFonts w:ascii="Arial" w:hAnsi="Arial" w:cs="Arial"/>
          <w:sz w:val="16"/>
          <w:szCs w:val="16"/>
        </w:rPr>
        <w:t>7</w:t>
      </w:r>
      <w:r w:rsidR="001F05EE" w:rsidRPr="00BE54B4">
        <w:rPr>
          <w:rFonts w:ascii="Arial" w:hAnsi="Arial" w:cs="Arial"/>
          <w:sz w:val="16"/>
          <w:szCs w:val="16"/>
        </w:rPr>
        <w:t xml:space="preserve">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Ana Ortaklık Banka’nın zarara katılım tutarı kullandırdığı fonla sınırlıdır. </w:t>
      </w:r>
      <w:r w:rsidR="008E4328" w:rsidRPr="00BE54B4">
        <w:rPr>
          <w:rFonts w:ascii="Arial" w:hAnsi="Arial" w:cs="Arial"/>
          <w:sz w:val="16"/>
          <w:szCs w:val="16"/>
        </w:rPr>
        <w:t>31 Aralık 2020 tarihi itibariyle kar zarar ortaklığı yatırımları gerçeğe uygun değer farkı kar zarara yansıtılan finansal varlık olarak değerlendirilmiş, proje bazlı bankanın riski ile o projeye ilişkin bağımsız değerleme raporlarına dayalı varlıklar arasında 2020 yılı için 94.353 TL tutarındaki net kar (97.309 TL değerleme karı, 2.956 TL değerleme zararı), kar veya zarar tablosuna yansıtılmıştır. Kar zarar ortaklığı yatırımları üzerindeki toplam birikmiş değer artışı 271.089 TL, değer düşüşü ise 61.985 TL’dir.</w:t>
      </w:r>
    </w:p>
    <w:p w14:paraId="51B85E0B" w14:textId="48AF8B3A" w:rsidR="00FA3911" w:rsidRPr="00BE54B4" w:rsidRDefault="00FA3911" w:rsidP="00591401">
      <w:pPr>
        <w:pStyle w:val="GvdeMetniGirintisi"/>
        <w:spacing w:before="120" w:after="120"/>
        <w:ind w:hanging="516"/>
        <w:rPr>
          <w:rFonts w:ascii="Arial" w:hAnsi="Arial" w:cs="Arial"/>
          <w:sz w:val="15"/>
          <w:szCs w:val="15"/>
        </w:rPr>
      </w:pPr>
      <w:r w:rsidRPr="00BE54B4">
        <w:rPr>
          <w:rFonts w:ascii="Arial" w:hAnsi="Arial" w:cs="Arial"/>
          <w:b/>
          <w:sz w:val="20"/>
          <w:szCs w:val="20"/>
        </w:rPr>
        <w:t>b2.  Standart nitelikli ve yakın izlemedeki krediler için ayrılan beklenen zarar karşılıklarına ilişkin açıklamalar:</w:t>
      </w:r>
    </w:p>
    <w:tbl>
      <w:tblPr>
        <w:tblStyle w:val="TableGrid"/>
        <w:tblW w:w="9149" w:type="dxa"/>
        <w:tblInd w:w="0" w:type="dxa"/>
        <w:tblCellMar>
          <w:left w:w="108" w:type="dxa"/>
          <w:right w:w="52" w:type="dxa"/>
        </w:tblCellMar>
        <w:tblLook w:val="04A0" w:firstRow="1" w:lastRow="0" w:firstColumn="1" w:lastColumn="0" w:noHBand="0" w:noVBand="1"/>
      </w:tblPr>
      <w:tblGrid>
        <w:gridCol w:w="2971"/>
        <w:gridCol w:w="3020"/>
        <w:gridCol w:w="3158"/>
      </w:tblGrid>
      <w:tr w:rsidR="00BF5E5D" w:rsidRPr="00BE54B4" w14:paraId="20FBA8CF" w14:textId="77777777" w:rsidTr="00591401">
        <w:trPr>
          <w:trHeight w:val="20"/>
        </w:trPr>
        <w:tc>
          <w:tcPr>
            <w:tcW w:w="2971" w:type="dxa"/>
            <w:tcBorders>
              <w:top w:val="single" w:sz="4" w:space="0" w:color="auto"/>
              <w:bottom w:val="single" w:sz="4" w:space="0" w:color="auto"/>
            </w:tcBorders>
          </w:tcPr>
          <w:p w14:paraId="5A7CF94A" w14:textId="77777777" w:rsidR="00BF5E5D" w:rsidRPr="00BE54B4" w:rsidRDefault="00BF5E5D" w:rsidP="00591401">
            <w:pPr>
              <w:spacing w:after="120" w:line="259" w:lineRule="auto"/>
              <w:ind w:left="-98"/>
              <w:rPr>
                <w:rFonts w:ascii="Arial" w:hAnsi="Arial" w:cs="Arial"/>
                <w:b/>
                <w:sz w:val="18"/>
                <w:szCs w:val="18"/>
              </w:rPr>
            </w:pPr>
            <w:r w:rsidRPr="00BE54B4">
              <w:rPr>
                <w:rFonts w:ascii="Arial" w:hAnsi="Arial" w:cs="Arial"/>
                <w:b/>
                <w:sz w:val="18"/>
                <w:szCs w:val="18"/>
              </w:rPr>
              <w:t>Cari dönem</w:t>
            </w:r>
          </w:p>
        </w:tc>
        <w:tc>
          <w:tcPr>
            <w:tcW w:w="3020" w:type="dxa"/>
            <w:tcBorders>
              <w:top w:val="single" w:sz="4" w:space="0" w:color="auto"/>
              <w:bottom w:val="single" w:sz="4" w:space="0" w:color="auto"/>
            </w:tcBorders>
            <w:vAlign w:val="bottom"/>
          </w:tcPr>
          <w:p w14:paraId="07747456" w14:textId="77777777" w:rsidR="00BF5E5D" w:rsidRPr="00BE54B4" w:rsidRDefault="00BF5E5D" w:rsidP="00591401">
            <w:pPr>
              <w:spacing w:after="120" w:line="259" w:lineRule="auto"/>
              <w:jc w:val="right"/>
              <w:rPr>
                <w:rFonts w:ascii="Arial" w:hAnsi="Arial" w:cs="Arial"/>
                <w:b/>
                <w:sz w:val="18"/>
                <w:szCs w:val="18"/>
              </w:rPr>
            </w:pPr>
            <w:r w:rsidRPr="00BE54B4">
              <w:rPr>
                <w:rFonts w:ascii="Arial" w:hAnsi="Arial" w:cs="Arial"/>
                <w:b/>
                <w:sz w:val="18"/>
                <w:szCs w:val="18"/>
              </w:rPr>
              <w:t>Standart Nitelikli Krediler</w:t>
            </w:r>
          </w:p>
        </w:tc>
        <w:tc>
          <w:tcPr>
            <w:tcW w:w="3158" w:type="dxa"/>
            <w:tcBorders>
              <w:top w:val="single" w:sz="4" w:space="0" w:color="auto"/>
              <w:bottom w:val="single" w:sz="4" w:space="0" w:color="auto"/>
            </w:tcBorders>
            <w:vAlign w:val="bottom"/>
          </w:tcPr>
          <w:p w14:paraId="199FC2AA" w14:textId="77777777" w:rsidR="00BF5E5D" w:rsidRPr="00BE54B4" w:rsidRDefault="00BF5E5D" w:rsidP="00591401">
            <w:pPr>
              <w:spacing w:after="120" w:line="259" w:lineRule="auto"/>
              <w:ind w:right="19"/>
              <w:jc w:val="right"/>
              <w:rPr>
                <w:rFonts w:ascii="Arial" w:hAnsi="Arial" w:cs="Arial"/>
                <w:b/>
                <w:sz w:val="18"/>
                <w:szCs w:val="18"/>
              </w:rPr>
            </w:pPr>
            <w:r w:rsidRPr="00BE54B4">
              <w:rPr>
                <w:rFonts w:ascii="Arial" w:hAnsi="Arial" w:cs="Arial"/>
                <w:b/>
                <w:sz w:val="18"/>
                <w:szCs w:val="18"/>
              </w:rPr>
              <w:t>Yakın İzlemedeki Krediler</w:t>
            </w:r>
          </w:p>
        </w:tc>
      </w:tr>
      <w:tr w:rsidR="002B7112" w:rsidRPr="00BE54B4" w14:paraId="7EC8652B" w14:textId="77777777" w:rsidTr="00591401">
        <w:trPr>
          <w:trHeight w:val="24"/>
        </w:trPr>
        <w:tc>
          <w:tcPr>
            <w:tcW w:w="2971" w:type="dxa"/>
            <w:tcBorders>
              <w:top w:val="single" w:sz="4" w:space="0" w:color="auto"/>
            </w:tcBorders>
          </w:tcPr>
          <w:p w14:paraId="7187D7C0" w14:textId="77777777" w:rsidR="002B7112" w:rsidRPr="00BE54B4" w:rsidRDefault="002B7112" w:rsidP="002B7112">
            <w:pPr>
              <w:spacing w:line="259" w:lineRule="auto"/>
              <w:ind w:left="-98" w:right="23"/>
              <w:rPr>
                <w:rFonts w:ascii="Arial" w:hAnsi="Arial" w:cs="Arial"/>
                <w:sz w:val="18"/>
                <w:szCs w:val="18"/>
              </w:rPr>
            </w:pPr>
            <w:r w:rsidRPr="00BE54B4">
              <w:rPr>
                <w:rFonts w:ascii="Arial" w:hAnsi="Arial" w:cs="Arial"/>
                <w:sz w:val="18"/>
                <w:szCs w:val="18"/>
              </w:rPr>
              <w:t xml:space="preserve">12 Aylık Beklenen Zarar Karşılığı </w:t>
            </w:r>
          </w:p>
        </w:tc>
        <w:tc>
          <w:tcPr>
            <w:tcW w:w="3020" w:type="dxa"/>
            <w:tcBorders>
              <w:top w:val="single" w:sz="4" w:space="0" w:color="auto"/>
              <w:left w:val="nil"/>
              <w:bottom w:val="nil"/>
              <w:right w:val="nil"/>
            </w:tcBorders>
            <w:vAlign w:val="bottom"/>
          </w:tcPr>
          <w:p w14:paraId="036CD6B1" w14:textId="6B8B57C6" w:rsidR="002B7112" w:rsidRPr="00BE54B4" w:rsidRDefault="002B7112" w:rsidP="002B7112">
            <w:pPr>
              <w:spacing w:line="259" w:lineRule="auto"/>
              <w:jc w:val="right"/>
              <w:rPr>
                <w:rFonts w:ascii="Arial" w:hAnsi="Arial" w:cs="Arial"/>
                <w:sz w:val="18"/>
                <w:szCs w:val="18"/>
              </w:rPr>
            </w:pPr>
            <w:r w:rsidRPr="00BE54B4">
              <w:rPr>
                <w:rFonts w:ascii="Arial" w:hAnsi="Arial" w:cs="Arial"/>
                <w:sz w:val="18"/>
                <w:szCs w:val="18"/>
              </w:rPr>
              <w:t>124.871</w:t>
            </w:r>
          </w:p>
        </w:tc>
        <w:tc>
          <w:tcPr>
            <w:tcW w:w="3158" w:type="dxa"/>
            <w:tcBorders>
              <w:top w:val="single" w:sz="4" w:space="0" w:color="auto"/>
              <w:left w:val="nil"/>
              <w:bottom w:val="nil"/>
              <w:right w:val="nil"/>
            </w:tcBorders>
            <w:vAlign w:val="bottom"/>
          </w:tcPr>
          <w:p w14:paraId="0174F42F" w14:textId="5BB3476E" w:rsidR="002B7112" w:rsidRPr="00BE54B4" w:rsidRDefault="002B7112" w:rsidP="002B7112">
            <w:pPr>
              <w:spacing w:line="259" w:lineRule="auto"/>
              <w:jc w:val="right"/>
              <w:rPr>
                <w:rFonts w:ascii="Arial" w:hAnsi="Arial" w:cs="Arial"/>
                <w:sz w:val="18"/>
                <w:szCs w:val="18"/>
              </w:rPr>
            </w:pPr>
            <w:r w:rsidRPr="00BE54B4">
              <w:rPr>
                <w:rFonts w:ascii="Arial" w:hAnsi="Arial" w:cs="Arial"/>
                <w:sz w:val="18"/>
                <w:szCs w:val="18"/>
              </w:rPr>
              <w:t>-</w:t>
            </w:r>
          </w:p>
        </w:tc>
      </w:tr>
      <w:tr w:rsidR="002B7112" w:rsidRPr="00BE54B4" w14:paraId="3E530DC7" w14:textId="77777777" w:rsidTr="00591401">
        <w:trPr>
          <w:trHeight w:val="70"/>
        </w:trPr>
        <w:tc>
          <w:tcPr>
            <w:tcW w:w="2971" w:type="dxa"/>
            <w:tcBorders>
              <w:bottom w:val="single" w:sz="4" w:space="0" w:color="auto"/>
            </w:tcBorders>
          </w:tcPr>
          <w:p w14:paraId="68DE285E" w14:textId="77777777" w:rsidR="002B7112" w:rsidRPr="00BE54B4" w:rsidRDefault="002B7112" w:rsidP="002B7112">
            <w:pPr>
              <w:spacing w:line="259" w:lineRule="auto"/>
              <w:ind w:left="-98" w:right="23"/>
              <w:rPr>
                <w:rFonts w:ascii="Arial" w:hAnsi="Arial" w:cs="Arial"/>
                <w:sz w:val="18"/>
                <w:szCs w:val="18"/>
              </w:rPr>
            </w:pPr>
            <w:r w:rsidRPr="00BE54B4">
              <w:rPr>
                <w:rFonts w:ascii="Arial" w:hAnsi="Arial" w:cs="Arial"/>
                <w:sz w:val="18"/>
                <w:szCs w:val="18"/>
              </w:rPr>
              <w:t xml:space="preserve">Kredi Riskinde Önemli Artış </w:t>
            </w:r>
          </w:p>
        </w:tc>
        <w:tc>
          <w:tcPr>
            <w:tcW w:w="3020" w:type="dxa"/>
            <w:tcBorders>
              <w:top w:val="nil"/>
              <w:left w:val="nil"/>
              <w:bottom w:val="single" w:sz="4" w:space="0" w:color="auto"/>
              <w:right w:val="nil"/>
            </w:tcBorders>
            <w:vAlign w:val="bottom"/>
          </w:tcPr>
          <w:p w14:paraId="2DBF8C5F" w14:textId="07C83496" w:rsidR="002B7112" w:rsidRPr="00BE54B4" w:rsidRDefault="002B7112" w:rsidP="002B7112">
            <w:pPr>
              <w:spacing w:line="259" w:lineRule="auto"/>
              <w:jc w:val="right"/>
              <w:rPr>
                <w:rFonts w:ascii="Arial" w:hAnsi="Arial" w:cs="Arial"/>
                <w:sz w:val="18"/>
                <w:szCs w:val="18"/>
              </w:rPr>
            </w:pPr>
            <w:r w:rsidRPr="00BE54B4">
              <w:rPr>
                <w:rFonts w:ascii="Arial" w:hAnsi="Arial" w:cs="Arial"/>
                <w:sz w:val="18"/>
                <w:szCs w:val="18"/>
              </w:rPr>
              <w:t>-</w:t>
            </w:r>
          </w:p>
        </w:tc>
        <w:tc>
          <w:tcPr>
            <w:tcW w:w="3158" w:type="dxa"/>
            <w:tcBorders>
              <w:top w:val="nil"/>
              <w:left w:val="nil"/>
              <w:bottom w:val="single" w:sz="4" w:space="0" w:color="auto"/>
              <w:right w:val="nil"/>
            </w:tcBorders>
            <w:vAlign w:val="bottom"/>
          </w:tcPr>
          <w:p w14:paraId="2878D368" w14:textId="26960801" w:rsidR="002B7112" w:rsidRPr="00BE54B4" w:rsidRDefault="002B7112" w:rsidP="002B7112">
            <w:pPr>
              <w:spacing w:line="259" w:lineRule="auto"/>
              <w:jc w:val="right"/>
              <w:rPr>
                <w:rFonts w:ascii="Arial" w:hAnsi="Arial" w:cs="Arial"/>
                <w:sz w:val="18"/>
                <w:szCs w:val="18"/>
              </w:rPr>
            </w:pPr>
            <w:r w:rsidRPr="00BE54B4">
              <w:rPr>
                <w:rFonts w:ascii="Arial" w:hAnsi="Arial" w:cs="Arial"/>
                <w:sz w:val="18"/>
                <w:szCs w:val="18"/>
              </w:rPr>
              <w:t>147.255</w:t>
            </w:r>
          </w:p>
        </w:tc>
      </w:tr>
    </w:tbl>
    <w:p w14:paraId="134472B2" w14:textId="77777777" w:rsidR="00BF5E5D" w:rsidRPr="00BE54B4" w:rsidRDefault="00BF5E5D" w:rsidP="00591401">
      <w:pPr>
        <w:pStyle w:val="GvdeMetniGirintisi"/>
        <w:spacing w:after="120"/>
        <w:ind w:right="68" w:firstLine="0"/>
        <w:rPr>
          <w:rFonts w:ascii="Arial" w:hAnsi="Arial" w:cs="Arial"/>
          <w:b/>
          <w:sz w:val="20"/>
          <w:szCs w:val="20"/>
        </w:rPr>
      </w:pPr>
    </w:p>
    <w:tbl>
      <w:tblPr>
        <w:tblStyle w:val="TableGrid"/>
        <w:tblW w:w="9159" w:type="dxa"/>
        <w:tblInd w:w="0" w:type="dxa"/>
        <w:tblCellMar>
          <w:left w:w="108" w:type="dxa"/>
          <w:right w:w="52" w:type="dxa"/>
        </w:tblCellMar>
        <w:tblLook w:val="04A0" w:firstRow="1" w:lastRow="0" w:firstColumn="1" w:lastColumn="0" w:noHBand="0" w:noVBand="1"/>
      </w:tblPr>
      <w:tblGrid>
        <w:gridCol w:w="2966"/>
        <w:gridCol w:w="3025"/>
        <w:gridCol w:w="3168"/>
      </w:tblGrid>
      <w:tr w:rsidR="00BF5E5D" w:rsidRPr="00BE54B4" w14:paraId="74D3D33E" w14:textId="77777777" w:rsidTr="00591401">
        <w:trPr>
          <w:trHeight w:val="24"/>
        </w:trPr>
        <w:tc>
          <w:tcPr>
            <w:tcW w:w="2966" w:type="dxa"/>
            <w:tcBorders>
              <w:top w:val="single" w:sz="4" w:space="0" w:color="auto"/>
              <w:bottom w:val="single" w:sz="4" w:space="0" w:color="auto"/>
            </w:tcBorders>
          </w:tcPr>
          <w:p w14:paraId="43F0E39E" w14:textId="77777777" w:rsidR="00BF5E5D" w:rsidRPr="00BE54B4" w:rsidRDefault="00BF5E5D" w:rsidP="00591401">
            <w:pPr>
              <w:spacing w:after="120" w:line="259" w:lineRule="auto"/>
              <w:ind w:left="-98"/>
              <w:rPr>
                <w:rFonts w:ascii="Arial" w:hAnsi="Arial" w:cs="Arial"/>
                <w:b/>
                <w:sz w:val="18"/>
                <w:szCs w:val="18"/>
              </w:rPr>
            </w:pPr>
            <w:r w:rsidRPr="00BE54B4">
              <w:rPr>
                <w:rFonts w:ascii="Arial" w:hAnsi="Arial" w:cs="Arial"/>
                <w:b/>
                <w:sz w:val="18"/>
                <w:szCs w:val="18"/>
              </w:rPr>
              <w:t>Önceki dönem</w:t>
            </w:r>
          </w:p>
        </w:tc>
        <w:tc>
          <w:tcPr>
            <w:tcW w:w="3025" w:type="dxa"/>
            <w:tcBorders>
              <w:top w:val="single" w:sz="4" w:space="0" w:color="auto"/>
              <w:bottom w:val="single" w:sz="4" w:space="0" w:color="auto"/>
            </w:tcBorders>
            <w:vAlign w:val="bottom"/>
          </w:tcPr>
          <w:p w14:paraId="0B58ECC8" w14:textId="77777777" w:rsidR="00BF5E5D" w:rsidRPr="00BE54B4" w:rsidRDefault="00BF5E5D" w:rsidP="00591401">
            <w:pPr>
              <w:spacing w:after="120" w:line="259" w:lineRule="auto"/>
              <w:jc w:val="right"/>
              <w:rPr>
                <w:rFonts w:ascii="Arial" w:hAnsi="Arial" w:cs="Arial"/>
                <w:b/>
                <w:sz w:val="18"/>
                <w:szCs w:val="18"/>
              </w:rPr>
            </w:pPr>
            <w:r w:rsidRPr="00BE54B4">
              <w:rPr>
                <w:rFonts w:ascii="Arial" w:hAnsi="Arial" w:cs="Arial"/>
                <w:b/>
                <w:sz w:val="18"/>
                <w:szCs w:val="18"/>
              </w:rPr>
              <w:t>Standart Nitelikli Krediler</w:t>
            </w:r>
          </w:p>
        </w:tc>
        <w:tc>
          <w:tcPr>
            <w:tcW w:w="3168" w:type="dxa"/>
            <w:tcBorders>
              <w:top w:val="single" w:sz="4" w:space="0" w:color="auto"/>
              <w:bottom w:val="single" w:sz="4" w:space="0" w:color="auto"/>
            </w:tcBorders>
            <w:vAlign w:val="bottom"/>
          </w:tcPr>
          <w:p w14:paraId="6D8079F6" w14:textId="77777777" w:rsidR="00BF5E5D" w:rsidRPr="00BE54B4" w:rsidRDefault="00BF5E5D" w:rsidP="00591401">
            <w:pPr>
              <w:spacing w:after="120" w:line="259" w:lineRule="auto"/>
              <w:jc w:val="right"/>
              <w:rPr>
                <w:rFonts w:ascii="Arial" w:hAnsi="Arial" w:cs="Arial"/>
                <w:b/>
                <w:sz w:val="18"/>
                <w:szCs w:val="18"/>
              </w:rPr>
            </w:pPr>
            <w:r w:rsidRPr="00BE54B4">
              <w:rPr>
                <w:rFonts w:ascii="Arial" w:hAnsi="Arial" w:cs="Arial"/>
                <w:b/>
                <w:sz w:val="18"/>
                <w:szCs w:val="18"/>
              </w:rPr>
              <w:t>Yakın İzlemedeki Krediler</w:t>
            </w:r>
          </w:p>
        </w:tc>
      </w:tr>
      <w:tr w:rsidR="000339F6" w:rsidRPr="00BE54B4" w14:paraId="302CD1FA" w14:textId="77777777" w:rsidTr="00591401">
        <w:trPr>
          <w:trHeight w:val="24"/>
        </w:trPr>
        <w:tc>
          <w:tcPr>
            <w:tcW w:w="2966" w:type="dxa"/>
            <w:tcBorders>
              <w:top w:val="single" w:sz="4" w:space="0" w:color="auto"/>
            </w:tcBorders>
          </w:tcPr>
          <w:p w14:paraId="7D5BDB8B" w14:textId="77777777" w:rsidR="000339F6" w:rsidRPr="00BE54B4" w:rsidRDefault="000339F6" w:rsidP="000339F6">
            <w:pPr>
              <w:spacing w:line="259" w:lineRule="auto"/>
              <w:ind w:left="-98" w:right="23"/>
              <w:rPr>
                <w:rFonts w:ascii="Arial" w:hAnsi="Arial" w:cs="Arial"/>
                <w:sz w:val="18"/>
                <w:szCs w:val="18"/>
              </w:rPr>
            </w:pPr>
            <w:r w:rsidRPr="00BE54B4">
              <w:rPr>
                <w:rFonts w:ascii="Arial" w:hAnsi="Arial" w:cs="Arial"/>
                <w:sz w:val="18"/>
                <w:szCs w:val="18"/>
              </w:rPr>
              <w:t xml:space="preserve">12 Aylık Beklenen Zarar Karşılığı </w:t>
            </w:r>
          </w:p>
        </w:tc>
        <w:tc>
          <w:tcPr>
            <w:tcW w:w="3025" w:type="dxa"/>
            <w:tcBorders>
              <w:top w:val="single" w:sz="4" w:space="0" w:color="auto"/>
            </w:tcBorders>
          </w:tcPr>
          <w:p w14:paraId="48026499" w14:textId="5EDFD9D6" w:rsidR="000339F6" w:rsidRPr="00BE54B4" w:rsidRDefault="000339F6" w:rsidP="000339F6">
            <w:pPr>
              <w:spacing w:line="259" w:lineRule="auto"/>
              <w:jc w:val="right"/>
              <w:rPr>
                <w:rFonts w:ascii="Arial" w:hAnsi="Arial" w:cs="Arial"/>
                <w:sz w:val="18"/>
                <w:szCs w:val="18"/>
              </w:rPr>
            </w:pPr>
            <w:r w:rsidRPr="00BE54B4">
              <w:rPr>
                <w:rFonts w:ascii="Arial" w:hAnsi="Arial" w:cs="Arial"/>
                <w:sz w:val="18"/>
                <w:szCs w:val="18"/>
              </w:rPr>
              <w:t>159.543</w:t>
            </w:r>
          </w:p>
        </w:tc>
        <w:tc>
          <w:tcPr>
            <w:tcW w:w="3168" w:type="dxa"/>
            <w:tcBorders>
              <w:top w:val="single" w:sz="4" w:space="0" w:color="auto"/>
            </w:tcBorders>
          </w:tcPr>
          <w:p w14:paraId="1EDA1A39" w14:textId="504F4324" w:rsidR="000339F6" w:rsidRPr="00BE54B4" w:rsidRDefault="000339F6" w:rsidP="000339F6">
            <w:pPr>
              <w:spacing w:line="259" w:lineRule="auto"/>
              <w:jc w:val="right"/>
              <w:rPr>
                <w:rFonts w:ascii="Arial" w:hAnsi="Arial" w:cs="Arial"/>
                <w:sz w:val="18"/>
                <w:szCs w:val="18"/>
              </w:rPr>
            </w:pPr>
            <w:r w:rsidRPr="00BE54B4">
              <w:rPr>
                <w:rFonts w:ascii="Arial" w:hAnsi="Arial" w:cs="Arial"/>
                <w:sz w:val="18"/>
                <w:szCs w:val="18"/>
              </w:rPr>
              <w:t>-</w:t>
            </w:r>
          </w:p>
        </w:tc>
      </w:tr>
      <w:tr w:rsidR="000339F6" w:rsidRPr="00BE54B4" w14:paraId="226E797D" w14:textId="77777777" w:rsidTr="00591401">
        <w:trPr>
          <w:trHeight w:val="70"/>
        </w:trPr>
        <w:tc>
          <w:tcPr>
            <w:tcW w:w="2966" w:type="dxa"/>
            <w:tcBorders>
              <w:bottom w:val="single" w:sz="4" w:space="0" w:color="auto"/>
            </w:tcBorders>
          </w:tcPr>
          <w:p w14:paraId="4280326C" w14:textId="77777777" w:rsidR="000339F6" w:rsidRPr="00BE54B4" w:rsidRDefault="000339F6" w:rsidP="000339F6">
            <w:pPr>
              <w:spacing w:line="259" w:lineRule="auto"/>
              <w:ind w:left="-98" w:right="23"/>
              <w:rPr>
                <w:rFonts w:ascii="Arial" w:hAnsi="Arial" w:cs="Arial"/>
                <w:sz w:val="18"/>
                <w:szCs w:val="18"/>
              </w:rPr>
            </w:pPr>
            <w:r w:rsidRPr="00BE54B4">
              <w:rPr>
                <w:rFonts w:ascii="Arial" w:hAnsi="Arial" w:cs="Arial"/>
                <w:sz w:val="18"/>
                <w:szCs w:val="18"/>
              </w:rPr>
              <w:t xml:space="preserve">Kredi Riskinde Önemli Artış </w:t>
            </w:r>
          </w:p>
        </w:tc>
        <w:tc>
          <w:tcPr>
            <w:tcW w:w="3025" w:type="dxa"/>
            <w:tcBorders>
              <w:bottom w:val="single" w:sz="4" w:space="0" w:color="auto"/>
            </w:tcBorders>
          </w:tcPr>
          <w:p w14:paraId="4B1B2177" w14:textId="36DC5CDA" w:rsidR="000339F6" w:rsidRPr="00BE54B4" w:rsidRDefault="000339F6" w:rsidP="000339F6">
            <w:pPr>
              <w:spacing w:line="259" w:lineRule="auto"/>
              <w:jc w:val="right"/>
              <w:rPr>
                <w:rFonts w:ascii="Arial" w:hAnsi="Arial" w:cs="Arial"/>
                <w:sz w:val="18"/>
                <w:szCs w:val="18"/>
              </w:rPr>
            </w:pPr>
            <w:r w:rsidRPr="00BE54B4">
              <w:rPr>
                <w:rFonts w:ascii="Arial" w:hAnsi="Arial" w:cs="Arial"/>
                <w:sz w:val="18"/>
                <w:szCs w:val="18"/>
              </w:rPr>
              <w:t>-</w:t>
            </w:r>
          </w:p>
        </w:tc>
        <w:tc>
          <w:tcPr>
            <w:tcW w:w="3168" w:type="dxa"/>
            <w:tcBorders>
              <w:bottom w:val="single" w:sz="4" w:space="0" w:color="auto"/>
            </w:tcBorders>
          </w:tcPr>
          <w:p w14:paraId="6ADFAFF7" w14:textId="2373B5E0" w:rsidR="000339F6" w:rsidRPr="00BE54B4" w:rsidRDefault="000339F6" w:rsidP="000339F6">
            <w:pPr>
              <w:spacing w:line="259" w:lineRule="auto"/>
              <w:jc w:val="right"/>
              <w:rPr>
                <w:rFonts w:ascii="Arial" w:hAnsi="Arial" w:cs="Arial"/>
                <w:sz w:val="18"/>
                <w:szCs w:val="18"/>
              </w:rPr>
            </w:pPr>
            <w:r w:rsidRPr="00BE54B4">
              <w:rPr>
                <w:rFonts w:ascii="Arial" w:hAnsi="Arial" w:cs="Arial"/>
                <w:sz w:val="18"/>
                <w:szCs w:val="18"/>
              </w:rPr>
              <w:t>425.114</w:t>
            </w:r>
          </w:p>
        </w:tc>
      </w:tr>
    </w:tbl>
    <w:p w14:paraId="79DE0CDA" w14:textId="758AF280" w:rsidR="00EC57FA" w:rsidRPr="00BE54B4" w:rsidRDefault="005C46B6" w:rsidP="005C46B6">
      <w:pPr>
        <w:tabs>
          <w:tab w:val="left" w:pos="5110"/>
        </w:tabs>
        <w:spacing w:before="120" w:after="120"/>
        <w:ind w:left="-434"/>
        <w:rPr>
          <w:rFonts w:ascii="Arial" w:hAnsi="Arial" w:cs="Arial"/>
          <w:b/>
          <w:sz w:val="20"/>
          <w:szCs w:val="20"/>
        </w:rPr>
      </w:pPr>
      <w:r w:rsidRPr="00BE54B4">
        <w:rPr>
          <w:rFonts w:ascii="Arial" w:hAnsi="Arial" w:cs="Arial"/>
          <w:b/>
          <w:sz w:val="20"/>
          <w:szCs w:val="20"/>
        </w:rPr>
        <w:tab/>
      </w:r>
    </w:p>
    <w:p w14:paraId="52827A3C" w14:textId="77777777" w:rsidR="00EC57FA" w:rsidRPr="00BE54B4" w:rsidRDefault="00EC57FA">
      <w:pPr>
        <w:rPr>
          <w:rFonts w:ascii="Arial" w:hAnsi="Arial" w:cs="Arial"/>
          <w:b/>
          <w:sz w:val="20"/>
          <w:szCs w:val="20"/>
        </w:rPr>
      </w:pPr>
      <w:r w:rsidRPr="00BE54B4">
        <w:rPr>
          <w:rFonts w:ascii="Arial" w:hAnsi="Arial" w:cs="Arial"/>
          <w:b/>
          <w:sz w:val="20"/>
          <w:szCs w:val="20"/>
        </w:rPr>
        <w:br w:type="page"/>
      </w:r>
    </w:p>
    <w:p w14:paraId="28FC4A9D" w14:textId="77777777" w:rsidR="00EC57FA" w:rsidRPr="00BE54B4" w:rsidRDefault="00EC57FA" w:rsidP="00E2586E">
      <w:pPr>
        <w:pStyle w:val="GvdeMetniGirintisi"/>
        <w:spacing w:before="120" w:after="120"/>
        <w:ind w:right="68" w:hanging="567"/>
        <w:rPr>
          <w:rFonts w:ascii="Arial" w:hAnsi="Arial" w:cs="Arial"/>
          <w:b/>
          <w:sz w:val="20"/>
          <w:szCs w:val="20"/>
        </w:rPr>
      </w:pPr>
      <w:r w:rsidRPr="00BE54B4">
        <w:rPr>
          <w:rFonts w:ascii="Arial" w:hAnsi="Arial" w:cs="Arial"/>
          <w:b/>
          <w:sz w:val="20"/>
          <w:szCs w:val="20"/>
        </w:rPr>
        <w:lastRenderedPageBreak/>
        <w:t>I.</w:t>
      </w:r>
      <w:r w:rsidRPr="00BE54B4">
        <w:rPr>
          <w:rFonts w:ascii="Arial" w:hAnsi="Arial" w:cs="Arial"/>
          <w:b/>
          <w:sz w:val="20"/>
          <w:szCs w:val="20"/>
        </w:rPr>
        <w:tab/>
        <w:t>Konsolide bilançonun aktif hesaplarına ilişkin açıklama ve dipnotlar (devamı):</w:t>
      </w:r>
    </w:p>
    <w:p w14:paraId="5D704550" w14:textId="55D77BBD" w:rsidR="000D79E8" w:rsidRPr="00BE54B4" w:rsidRDefault="000D79E8" w:rsidP="00E2586E">
      <w:pPr>
        <w:spacing w:before="120" w:after="120"/>
        <w:ind w:left="-434" w:hanging="133"/>
        <w:rPr>
          <w:rFonts w:ascii="Arial" w:hAnsi="Arial" w:cs="Arial"/>
          <w:b/>
          <w:sz w:val="20"/>
          <w:szCs w:val="20"/>
        </w:rPr>
      </w:pPr>
      <w:r w:rsidRPr="00BE54B4">
        <w:rPr>
          <w:rFonts w:ascii="Arial" w:hAnsi="Arial" w:cs="Arial"/>
          <w:b/>
          <w:sz w:val="20"/>
          <w:szCs w:val="20"/>
        </w:rPr>
        <w:t>c.</w:t>
      </w:r>
      <w:r w:rsidR="002F1A5E" w:rsidRPr="00BE54B4">
        <w:rPr>
          <w:rFonts w:ascii="Arial" w:hAnsi="Arial" w:cs="Arial"/>
          <w:b/>
          <w:sz w:val="20"/>
          <w:szCs w:val="20"/>
        </w:rPr>
        <w:tab/>
      </w:r>
      <w:r w:rsidRPr="00BE54B4">
        <w:rPr>
          <w:rFonts w:ascii="Arial" w:hAnsi="Arial" w:cs="Arial"/>
          <w:b/>
          <w:sz w:val="20"/>
          <w:szCs w:val="20"/>
        </w:rPr>
        <w:t>Vade yapısına göre nakdi kredilerin dağılımı:</w:t>
      </w:r>
    </w:p>
    <w:p w14:paraId="22DA9B8C" w14:textId="77777777" w:rsidR="00BF25E8" w:rsidRPr="00BE54B4" w:rsidRDefault="00BF25E8" w:rsidP="00BF25E8">
      <w:pPr>
        <w:spacing w:after="120"/>
        <w:ind w:right="-54" w:firstLine="14"/>
        <w:jc w:val="both"/>
        <w:rPr>
          <w:rFonts w:ascii="Arial" w:hAnsi="Arial" w:cs="Arial"/>
          <w:sz w:val="20"/>
          <w:szCs w:val="20"/>
        </w:rPr>
      </w:pPr>
      <w:r w:rsidRPr="00BE54B4">
        <w:rPr>
          <w:rFonts w:ascii="Arial" w:hAnsi="Arial" w:cs="Arial"/>
          <w:sz w:val="20"/>
          <w:szCs w:val="20"/>
        </w:rPr>
        <w:t>Bankalarca Kamuya Açıklanacak Finansal Tablolar ile Bunlara İlişkin Açıklama ve Dipnotlar Hakkında Tebliğ’in 25’inci maddesi uyarınca ara dönemde hazırlanmamıştır.</w:t>
      </w:r>
    </w:p>
    <w:p w14:paraId="161E27E1" w14:textId="788E0602" w:rsidR="00320BC9" w:rsidRPr="00BE54B4" w:rsidRDefault="005C1800" w:rsidP="002F1A5E">
      <w:pPr>
        <w:pStyle w:val="GvdeMetniGirintisi"/>
        <w:spacing w:before="120" w:after="120"/>
        <w:ind w:right="126" w:hanging="567"/>
        <w:rPr>
          <w:rFonts w:ascii="Arial" w:hAnsi="Arial" w:cs="Arial"/>
          <w:b/>
          <w:color w:val="000000" w:themeColor="text1"/>
          <w:sz w:val="20"/>
          <w:szCs w:val="20"/>
        </w:rPr>
      </w:pPr>
      <w:r w:rsidRPr="00BE54B4">
        <w:rPr>
          <w:rFonts w:ascii="Arial" w:hAnsi="Arial" w:cs="Arial"/>
          <w:b/>
          <w:color w:val="000000" w:themeColor="text1"/>
          <w:sz w:val="20"/>
          <w:szCs w:val="20"/>
        </w:rPr>
        <w:t>ç.</w:t>
      </w:r>
      <w:r w:rsidR="00FF0884" w:rsidRPr="00BE54B4">
        <w:rPr>
          <w:rFonts w:ascii="Arial" w:hAnsi="Arial" w:cs="Arial"/>
          <w:b/>
          <w:color w:val="000000" w:themeColor="text1"/>
          <w:sz w:val="20"/>
          <w:szCs w:val="20"/>
        </w:rPr>
        <w:tab/>
      </w:r>
      <w:r w:rsidR="00136C29" w:rsidRPr="00BE54B4">
        <w:rPr>
          <w:rFonts w:ascii="Arial" w:hAnsi="Arial" w:cs="Arial"/>
          <w:b/>
          <w:color w:val="000000" w:themeColor="text1"/>
          <w:sz w:val="20"/>
          <w:szCs w:val="20"/>
        </w:rPr>
        <w:t xml:space="preserve">Tüketici kredileri, bireysel kredi kartları, personel kredileri ve personel </w:t>
      </w:r>
      <w:r w:rsidR="00FB18D5" w:rsidRPr="00BE54B4">
        <w:rPr>
          <w:rFonts w:ascii="Arial" w:hAnsi="Arial" w:cs="Arial"/>
          <w:b/>
          <w:color w:val="000000" w:themeColor="text1"/>
          <w:sz w:val="20"/>
          <w:szCs w:val="20"/>
        </w:rPr>
        <w:t>kredi kartlarına</w:t>
      </w:r>
      <w:r w:rsidR="00136C29" w:rsidRPr="00BE54B4">
        <w:rPr>
          <w:rFonts w:ascii="Arial" w:hAnsi="Arial" w:cs="Arial"/>
          <w:b/>
          <w:color w:val="000000" w:themeColor="text1"/>
          <w:sz w:val="20"/>
          <w:szCs w:val="20"/>
        </w:rPr>
        <w:t xml:space="preserve"> ilişkin bilgiler:</w:t>
      </w:r>
    </w:p>
    <w:tbl>
      <w:tblPr>
        <w:tblW w:w="9039" w:type="dxa"/>
        <w:tblCellMar>
          <w:left w:w="0" w:type="dxa"/>
          <w:right w:w="0" w:type="dxa"/>
        </w:tblCellMar>
        <w:tblLook w:val="0000" w:firstRow="0" w:lastRow="0" w:firstColumn="0" w:lastColumn="0" w:noHBand="0" w:noVBand="0"/>
      </w:tblPr>
      <w:tblGrid>
        <w:gridCol w:w="4928"/>
        <w:gridCol w:w="1276"/>
        <w:gridCol w:w="1418"/>
        <w:gridCol w:w="1417"/>
      </w:tblGrid>
      <w:tr w:rsidR="002C76CF" w:rsidRPr="00BE54B4" w14:paraId="0F7A7778" w14:textId="77777777" w:rsidTr="00F623D6">
        <w:trPr>
          <w:trHeight w:val="113"/>
        </w:trPr>
        <w:tc>
          <w:tcPr>
            <w:tcW w:w="4928" w:type="dxa"/>
            <w:tcBorders>
              <w:top w:val="single" w:sz="4" w:space="0" w:color="auto"/>
              <w:bottom w:val="single" w:sz="4" w:space="0" w:color="auto"/>
            </w:tcBorders>
            <w:noWrap/>
            <w:tcMar>
              <w:top w:w="15" w:type="dxa"/>
              <w:left w:w="15" w:type="dxa"/>
              <w:bottom w:w="0" w:type="dxa"/>
              <w:right w:w="15" w:type="dxa"/>
            </w:tcMar>
            <w:vAlign w:val="bottom"/>
          </w:tcPr>
          <w:p w14:paraId="1DECB29D" w14:textId="6BFAC1F4" w:rsidR="00136C29" w:rsidRPr="00BE54B4" w:rsidRDefault="009D0563" w:rsidP="009D0563">
            <w:pPr>
              <w:rPr>
                <w:rFonts w:ascii="Arial" w:hAnsi="Arial" w:cs="Arial"/>
                <w:b/>
                <w:color w:val="000000" w:themeColor="text1"/>
                <w:sz w:val="18"/>
                <w:szCs w:val="18"/>
              </w:rPr>
            </w:pPr>
            <w:r w:rsidRPr="00BE54B4">
              <w:rPr>
                <w:rFonts w:ascii="Arial" w:hAnsi="Arial" w:cs="Arial"/>
                <w:b/>
                <w:sz w:val="18"/>
                <w:szCs w:val="18"/>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8CFCA4" w14:textId="77777777" w:rsidR="00136C29" w:rsidRPr="00BE54B4" w:rsidRDefault="00136C29" w:rsidP="000842F0">
            <w:pPr>
              <w:ind w:right="95"/>
              <w:jc w:val="right"/>
              <w:rPr>
                <w:rFonts w:ascii="Arial" w:hAnsi="Arial" w:cs="Arial"/>
                <w:b/>
                <w:color w:val="000000" w:themeColor="text1"/>
                <w:sz w:val="18"/>
                <w:szCs w:val="18"/>
              </w:rPr>
            </w:pPr>
            <w:r w:rsidRPr="00BE54B4">
              <w:rPr>
                <w:rFonts w:ascii="Arial" w:hAnsi="Arial" w:cs="Arial"/>
                <w:b/>
                <w:color w:val="000000" w:themeColor="text1"/>
                <w:sz w:val="18"/>
                <w:szCs w:val="18"/>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C4DD9E" w14:textId="77777777" w:rsidR="00A36CD8" w:rsidRPr="00BE54B4" w:rsidRDefault="00136C29" w:rsidP="000842F0">
            <w:pPr>
              <w:ind w:right="95"/>
              <w:jc w:val="right"/>
              <w:rPr>
                <w:rFonts w:ascii="Arial" w:hAnsi="Arial" w:cs="Arial"/>
                <w:b/>
                <w:color w:val="000000" w:themeColor="text1"/>
                <w:sz w:val="18"/>
                <w:szCs w:val="18"/>
              </w:rPr>
            </w:pPr>
            <w:r w:rsidRPr="00BE54B4">
              <w:rPr>
                <w:rFonts w:ascii="Arial" w:hAnsi="Arial" w:cs="Arial"/>
                <w:b/>
                <w:color w:val="000000" w:themeColor="text1"/>
                <w:sz w:val="18"/>
                <w:szCs w:val="18"/>
              </w:rPr>
              <w:t>Orta ve</w:t>
            </w:r>
            <w:r w:rsidR="00A36CD8" w:rsidRPr="00BE54B4">
              <w:rPr>
                <w:rFonts w:ascii="Arial" w:hAnsi="Arial" w:cs="Arial"/>
                <w:b/>
                <w:color w:val="000000" w:themeColor="text1"/>
                <w:sz w:val="18"/>
                <w:szCs w:val="18"/>
              </w:rPr>
              <w:t xml:space="preserve"> </w:t>
            </w:r>
          </w:p>
          <w:p w14:paraId="0676DF87" w14:textId="77777777" w:rsidR="00136C29" w:rsidRPr="00BE54B4" w:rsidRDefault="00136C29" w:rsidP="000842F0">
            <w:pPr>
              <w:ind w:right="95"/>
              <w:jc w:val="right"/>
              <w:rPr>
                <w:rFonts w:ascii="Arial" w:hAnsi="Arial" w:cs="Arial"/>
                <w:b/>
                <w:color w:val="000000" w:themeColor="text1"/>
                <w:sz w:val="18"/>
                <w:szCs w:val="18"/>
              </w:rPr>
            </w:pPr>
            <w:r w:rsidRPr="00BE54B4">
              <w:rPr>
                <w:rFonts w:ascii="Arial" w:hAnsi="Arial" w:cs="Arial"/>
                <w:b/>
                <w:color w:val="000000" w:themeColor="text1"/>
                <w:sz w:val="18"/>
                <w:szCs w:val="18"/>
              </w:rPr>
              <w:t>Uzun</w:t>
            </w:r>
            <w:r w:rsidR="00A36CD8" w:rsidRPr="00BE54B4">
              <w:rPr>
                <w:rFonts w:ascii="Arial" w:hAnsi="Arial" w:cs="Arial"/>
                <w:b/>
                <w:color w:val="000000" w:themeColor="text1"/>
                <w:sz w:val="18"/>
                <w:szCs w:val="18"/>
              </w:rPr>
              <w:t xml:space="preserve"> </w:t>
            </w:r>
            <w:r w:rsidRPr="00BE54B4">
              <w:rPr>
                <w:rFonts w:ascii="Arial" w:hAnsi="Arial" w:cs="Arial"/>
                <w:b/>
                <w:color w:val="000000" w:themeColor="text1"/>
                <w:sz w:val="18"/>
                <w:szCs w:val="18"/>
              </w:rPr>
              <w:t>Vadeli</w:t>
            </w:r>
          </w:p>
        </w:tc>
        <w:tc>
          <w:tcPr>
            <w:tcW w:w="1417" w:type="dxa"/>
            <w:tcBorders>
              <w:top w:val="single" w:sz="4" w:space="0" w:color="auto"/>
              <w:bottom w:val="single" w:sz="4" w:space="0" w:color="auto"/>
            </w:tcBorders>
            <w:noWrap/>
            <w:tcMar>
              <w:top w:w="15" w:type="dxa"/>
              <w:left w:w="15" w:type="dxa"/>
              <w:bottom w:w="0" w:type="dxa"/>
              <w:right w:w="15" w:type="dxa"/>
            </w:tcMar>
            <w:vAlign w:val="bottom"/>
          </w:tcPr>
          <w:p w14:paraId="1969EB74" w14:textId="77777777" w:rsidR="00136C29" w:rsidRPr="00BE54B4" w:rsidRDefault="00136C29" w:rsidP="000842F0">
            <w:pPr>
              <w:ind w:right="95"/>
              <w:jc w:val="right"/>
              <w:rPr>
                <w:rFonts w:ascii="Arial" w:hAnsi="Arial" w:cs="Arial"/>
                <w:b/>
                <w:color w:val="000000" w:themeColor="text1"/>
                <w:sz w:val="18"/>
                <w:szCs w:val="18"/>
              </w:rPr>
            </w:pPr>
            <w:r w:rsidRPr="00BE54B4">
              <w:rPr>
                <w:rFonts w:ascii="Arial" w:hAnsi="Arial" w:cs="Arial"/>
                <w:b/>
                <w:color w:val="000000" w:themeColor="text1"/>
                <w:sz w:val="18"/>
                <w:szCs w:val="18"/>
              </w:rPr>
              <w:t>Toplam</w:t>
            </w:r>
          </w:p>
        </w:tc>
      </w:tr>
      <w:tr w:rsidR="00136C29" w:rsidRPr="00BE54B4" w14:paraId="3FEFE1B9" w14:textId="77777777" w:rsidTr="00DA56B6">
        <w:trPr>
          <w:trHeight w:val="113"/>
        </w:trPr>
        <w:tc>
          <w:tcPr>
            <w:tcW w:w="4928" w:type="dxa"/>
            <w:noWrap/>
            <w:tcMar>
              <w:top w:w="15" w:type="dxa"/>
              <w:left w:w="15" w:type="dxa"/>
              <w:bottom w:w="0" w:type="dxa"/>
              <w:right w:w="15" w:type="dxa"/>
            </w:tcMar>
            <w:vAlign w:val="bottom"/>
          </w:tcPr>
          <w:p w14:paraId="6845DE27" w14:textId="77777777" w:rsidR="00136C29" w:rsidRPr="00BE54B4" w:rsidRDefault="00136C29" w:rsidP="000C1207">
            <w:pPr>
              <w:jc w:val="both"/>
              <w:rPr>
                <w:rFonts w:ascii="Arial" w:hAnsi="Arial" w:cs="Arial"/>
                <w:b/>
                <w:color w:val="000000" w:themeColor="text1"/>
                <w:sz w:val="18"/>
                <w:szCs w:val="18"/>
              </w:rPr>
            </w:pPr>
          </w:p>
        </w:tc>
        <w:tc>
          <w:tcPr>
            <w:tcW w:w="1276" w:type="dxa"/>
            <w:noWrap/>
            <w:tcMar>
              <w:top w:w="15" w:type="dxa"/>
              <w:left w:w="15" w:type="dxa"/>
              <w:bottom w:w="0" w:type="dxa"/>
              <w:right w:w="15" w:type="dxa"/>
            </w:tcMar>
            <w:vAlign w:val="bottom"/>
          </w:tcPr>
          <w:p w14:paraId="5B687AC6" w14:textId="77777777" w:rsidR="00136C29" w:rsidRPr="00BE54B4" w:rsidRDefault="00136C29" w:rsidP="000842F0">
            <w:pPr>
              <w:tabs>
                <w:tab w:val="decimal" w:pos="1065"/>
              </w:tabs>
              <w:ind w:right="95"/>
              <w:jc w:val="right"/>
              <w:rPr>
                <w:rFonts w:ascii="Arial" w:hAnsi="Arial" w:cs="Arial"/>
                <w:b/>
                <w:bCs/>
                <w:color w:val="000000" w:themeColor="text1"/>
                <w:sz w:val="18"/>
                <w:szCs w:val="18"/>
              </w:rPr>
            </w:pPr>
          </w:p>
        </w:tc>
        <w:tc>
          <w:tcPr>
            <w:tcW w:w="1418" w:type="dxa"/>
            <w:noWrap/>
            <w:tcMar>
              <w:top w:w="15" w:type="dxa"/>
              <w:left w:w="15" w:type="dxa"/>
              <w:bottom w:w="0" w:type="dxa"/>
              <w:right w:w="15" w:type="dxa"/>
            </w:tcMar>
            <w:vAlign w:val="bottom"/>
          </w:tcPr>
          <w:p w14:paraId="523ADA64" w14:textId="77777777" w:rsidR="00136C29" w:rsidRPr="00BE54B4" w:rsidRDefault="00136C29" w:rsidP="000842F0">
            <w:pPr>
              <w:ind w:right="95"/>
              <w:jc w:val="center"/>
              <w:rPr>
                <w:rFonts w:ascii="Arial" w:hAnsi="Arial" w:cs="Arial"/>
                <w:b/>
                <w:bCs/>
                <w:color w:val="000000" w:themeColor="text1"/>
                <w:sz w:val="18"/>
                <w:szCs w:val="18"/>
              </w:rPr>
            </w:pPr>
          </w:p>
        </w:tc>
        <w:tc>
          <w:tcPr>
            <w:tcW w:w="1417" w:type="dxa"/>
            <w:noWrap/>
            <w:tcMar>
              <w:top w:w="15" w:type="dxa"/>
              <w:left w:w="15" w:type="dxa"/>
              <w:bottom w:w="0" w:type="dxa"/>
              <w:right w:w="15" w:type="dxa"/>
            </w:tcMar>
            <w:vAlign w:val="bottom"/>
          </w:tcPr>
          <w:p w14:paraId="36D90DB6" w14:textId="77777777" w:rsidR="00136C29" w:rsidRPr="00BE54B4" w:rsidRDefault="00136C29" w:rsidP="000842F0">
            <w:pPr>
              <w:ind w:right="95"/>
              <w:jc w:val="right"/>
              <w:rPr>
                <w:rFonts w:ascii="Arial" w:hAnsi="Arial" w:cs="Arial"/>
                <w:b/>
                <w:bCs/>
                <w:color w:val="000000" w:themeColor="text1"/>
                <w:sz w:val="18"/>
                <w:szCs w:val="18"/>
              </w:rPr>
            </w:pPr>
          </w:p>
        </w:tc>
      </w:tr>
      <w:tr w:rsidR="002B7112" w:rsidRPr="00BE54B4" w14:paraId="508B23A8" w14:textId="77777777" w:rsidTr="002B7112">
        <w:trPr>
          <w:trHeight w:val="113"/>
        </w:trPr>
        <w:tc>
          <w:tcPr>
            <w:tcW w:w="4928" w:type="dxa"/>
            <w:noWrap/>
            <w:tcMar>
              <w:top w:w="15" w:type="dxa"/>
              <w:left w:w="15" w:type="dxa"/>
              <w:bottom w:w="0" w:type="dxa"/>
              <w:right w:w="15" w:type="dxa"/>
            </w:tcMar>
            <w:vAlign w:val="bottom"/>
          </w:tcPr>
          <w:p w14:paraId="70B3518B" w14:textId="77777777" w:rsidR="002B7112" w:rsidRPr="00BE54B4" w:rsidRDefault="002B7112" w:rsidP="002B7112">
            <w:pPr>
              <w:jc w:val="both"/>
              <w:rPr>
                <w:rFonts w:ascii="Arial" w:eastAsia="Arial Unicode MS" w:hAnsi="Arial" w:cs="Arial"/>
                <w:b/>
                <w:color w:val="000000" w:themeColor="text1"/>
                <w:sz w:val="18"/>
                <w:szCs w:val="18"/>
              </w:rPr>
            </w:pPr>
            <w:r w:rsidRPr="00BE54B4">
              <w:rPr>
                <w:rFonts w:ascii="Arial" w:hAnsi="Arial" w:cs="Arial"/>
                <w:b/>
                <w:color w:val="000000" w:themeColor="text1"/>
                <w:sz w:val="18"/>
                <w:szCs w:val="18"/>
              </w:rPr>
              <w:t>Tüketici Kredileri-TP</w:t>
            </w:r>
          </w:p>
        </w:tc>
        <w:tc>
          <w:tcPr>
            <w:tcW w:w="1276" w:type="dxa"/>
            <w:noWrap/>
            <w:tcMar>
              <w:top w:w="15" w:type="dxa"/>
              <w:left w:w="15" w:type="dxa"/>
              <w:bottom w:w="0" w:type="dxa"/>
              <w:right w:w="15" w:type="dxa"/>
            </w:tcMar>
          </w:tcPr>
          <w:p w14:paraId="2A4C2B72" w14:textId="29585C48"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39.224 </w:t>
            </w:r>
          </w:p>
        </w:tc>
        <w:tc>
          <w:tcPr>
            <w:tcW w:w="1418" w:type="dxa"/>
            <w:noWrap/>
            <w:tcMar>
              <w:top w:w="15" w:type="dxa"/>
              <w:left w:w="15" w:type="dxa"/>
              <w:bottom w:w="0" w:type="dxa"/>
              <w:right w:w="15" w:type="dxa"/>
            </w:tcMar>
          </w:tcPr>
          <w:p w14:paraId="472B8842" w14:textId="3DD8F0FA"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3.960.394 </w:t>
            </w:r>
          </w:p>
        </w:tc>
        <w:tc>
          <w:tcPr>
            <w:tcW w:w="1417" w:type="dxa"/>
            <w:noWrap/>
            <w:tcMar>
              <w:top w:w="15" w:type="dxa"/>
              <w:left w:w="15" w:type="dxa"/>
              <w:bottom w:w="0" w:type="dxa"/>
              <w:right w:w="15" w:type="dxa"/>
            </w:tcMar>
          </w:tcPr>
          <w:p w14:paraId="6C172FA1" w14:textId="46A170D9"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3.999.618 </w:t>
            </w:r>
          </w:p>
        </w:tc>
      </w:tr>
      <w:tr w:rsidR="002B7112" w:rsidRPr="00BE54B4" w14:paraId="3CA3B542" w14:textId="77777777" w:rsidTr="002B7112">
        <w:trPr>
          <w:trHeight w:val="113"/>
        </w:trPr>
        <w:tc>
          <w:tcPr>
            <w:tcW w:w="4928" w:type="dxa"/>
            <w:noWrap/>
            <w:tcMar>
              <w:top w:w="15" w:type="dxa"/>
              <w:left w:w="15" w:type="dxa"/>
              <w:bottom w:w="0" w:type="dxa"/>
              <w:right w:w="15" w:type="dxa"/>
            </w:tcMar>
            <w:vAlign w:val="bottom"/>
          </w:tcPr>
          <w:p w14:paraId="04E3BABA" w14:textId="77777777" w:rsidR="002B7112" w:rsidRPr="00BE54B4" w:rsidRDefault="002B7112" w:rsidP="002B7112">
            <w:pPr>
              <w:ind w:left="360"/>
              <w:jc w:val="both"/>
              <w:rPr>
                <w:rFonts w:ascii="Arial" w:eastAsia="Arial Unicode MS" w:hAnsi="Arial" w:cs="Arial"/>
                <w:color w:val="000000" w:themeColor="text1"/>
                <w:sz w:val="18"/>
                <w:szCs w:val="18"/>
              </w:rPr>
            </w:pPr>
            <w:r w:rsidRPr="00BE54B4">
              <w:rPr>
                <w:rFonts w:ascii="Arial" w:hAnsi="Arial" w:cs="Arial"/>
                <w:color w:val="000000" w:themeColor="text1"/>
                <w:sz w:val="18"/>
                <w:szCs w:val="18"/>
              </w:rPr>
              <w:t>Konut Kredisi</w:t>
            </w:r>
          </w:p>
        </w:tc>
        <w:tc>
          <w:tcPr>
            <w:tcW w:w="1276" w:type="dxa"/>
            <w:noWrap/>
            <w:tcMar>
              <w:top w:w="15" w:type="dxa"/>
              <w:left w:w="15" w:type="dxa"/>
              <w:bottom w:w="0" w:type="dxa"/>
              <w:right w:w="15" w:type="dxa"/>
            </w:tcMar>
          </w:tcPr>
          <w:p w14:paraId="2F7F2B1E" w14:textId="3A73205B"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14.544</w:t>
            </w:r>
          </w:p>
        </w:tc>
        <w:tc>
          <w:tcPr>
            <w:tcW w:w="1418" w:type="dxa"/>
            <w:noWrap/>
            <w:tcMar>
              <w:top w:w="15" w:type="dxa"/>
              <w:left w:w="15" w:type="dxa"/>
              <w:bottom w:w="0" w:type="dxa"/>
              <w:right w:w="15" w:type="dxa"/>
            </w:tcMar>
          </w:tcPr>
          <w:p w14:paraId="3CA5E48E" w14:textId="6DAD0FA2"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3.417.613</w:t>
            </w:r>
          </w:p>
        </w:tc>
        <w:tc>
          <w:tcPr>
            <w:tcW w:w="1417" w:type="dxa"/>
            <w:noWrap/>
            <w:tcMar>
              <w:top w:w="15" w:type="dxa"/>
              <w:left w:w="15" w:type="dxa"/>
              <w:bottom w:w="0" w:type="dxa"/>
              <w:right w:w="15" w:type="dxa"/>
            </w:tcMar>
          </w:tcPr>
          <w:p w14:paraId="433E0071" w14:textId="233DAC1F"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3.432.157</w:t>
            </w:r>
          </w:p>
        </w:tc>
      </w:tr>
      <w:tr w:rsidR="002B7112" w:rsidRPr="00BE54B4" w14:paraId="0D1A507D" w14:textId="77777777" w:rsidTr="002B7112">
        <w:trPr>
          <w:trHeight w:val="113"/>
        </w:trPr>
        <w:tc>
          <w:tcPr>
            <w:tcW w:w="4928" w:type="dxa"/>
            <w:noWrap/>
            <w:tcMar>
              <w:top w:w="15" w:type="dxa"/>
              <w:left w:w="15" w:type="dxa"/>
              <w:bottom w:w="0" w:type="dxa"/>
              <w:right w:w="15" w:type="dxa"/>
            </w:tcMar>
            <w:vAlign w:val="bottom"/>
          </w:tcPr>
          <w:p w14:paraId="6F6D8661" w14:textId="77777777" w:rsidR="002B7112" w:rsidRPr="00BE54B4" w:rsidRDefault="002B7112" w:rsidP="002B7112">
            <w:pPr>
              <w:ind w:left="360"/>
              <w:jc w:val="both"/>
              <w:rPr>
                <w:rFonts w:ascii="Arial" w:eastAsia="Arial Unicode MS" w:hAnsi="Arial" w:cs="Arial"/>
                <w:color w:val="000000" w:themeColor="text1"/>
                <w:sz w:val="18"/>
                <w:szCs w:val="18"/>
              </w:rPr>
            </w:pPr>
            <w:r w:rsidRPr="00BE54B4">
              <w:rPr>
                <w:rFonts w:ascii="Arial" w:hAnsi="Arial" w:cs="Arial"/>
                <w:color w:val="000000" w:themeColor="text1"/>
                <w:sz w:val="18"/>
                <w:szCs w:val="18"/>
              </w:rPr>
              <w:t>Taşıt Kredisi</w:t>
            </w:r>
          </w:p>
        </w:tc>
        <w:tc>
          <w:tcPr>
            <w:tcW w:w="1276" w:type="dxa"/>
            <w:noWrap/>
            <w:tcMar>
              <w:top w:w="15" w:type="dxa"/>
              <w:left w:w="15" w:type="dxa"/>
              <w:bottom w:w="0" w:type="dxa"/>
              <w:right w:w="15" w:type="dxa"/>
            </w:tcMar>
          </w:tcPr>
          <w:p w14:paraId="57C93C89" w14:textId="1000D4E4"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12.363</w:t>
            </w:r>
          </w:p>
        </w:tc>
        <w:tc>
          <w:tcPr>
            <w:tcW w:w="1418" w:type="dxa"/>
            <w:noWrap/>
            <w:tcMar>
              <w:top w:w="15" w:type="dxa"/>
              <w:left w:w="15" w:type="dxa"/>
              <w:bottom w:w="0" w:type="dxa"/>
              <w:right w:w="15" w:type="dxa"/>
            </w:tcMar>
          </w:tcPr>
          <w:p w14:paraId="5E243300" w14:textId="0AF3E814"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372.774</w:t>
            </w:r>
          </w:p>
        </w:tc>
        <w:tc>
          <w:tcPr>
            <w:tcW w:w="1417" w:type="dxa"/>
            <w:noWrap/>
            <w:tcMar>
              <w:top w:w="15" w:type="dxa"/>
              <w:left w:w="15" w:type="dxa"/>
              <w:bottom w:w="0" w:type="dxa"/>
              <w:right w:w="15" w:type="dxa"/>
            </w:tcMar>
          </w:tcPr>
          <w:p w14:paraId="2DC58209" w14:textId="4A1AF20D"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385.137</w:t>
            </w:r>
          </w:p>
        </w:tc>
      </w:tr>
      <w:tr w:rsidR="002B7112" w:rsidRPr="00BE54B4" w14:paraId="2363B1AB" w14:textId="77777777" w:rsidTr="002B7112">
        <w:trPr>
          <w:trHeight w:val="113"/>
        </w:trPr>
        <w:tc>
          <w:tcPr>
            <w:tcW w:w="4928" w:type="dxa"/>
            <w:noWrap/>
            <w:tcMar>
              <w:top w:w="15" w:type="dxa"/>
              <w:left w:w="15" w:type="dxa"/>
              <w:bottom w:w="0" w:type="dxa"/>
              <w:right w:w="15" w:type="dxa"/>
            </w:tcMar>
            <w:vAlign w:val="bottom"/>
          </w:tcPr>
          <w:p w14:paraId="458E8E3F" w14:textId="77777777" w:rsidR="002B7112" w:rsidRPr="00BE54B4" w:rsidRDefault="002B7112" w:rsidP="002B7112">
            <w:pPr>
              <w:ind w:left="360"/>
              <w:jc w:val="both"/>
              <w:rPr>
                <w:rFonts w:ascii="Arial" w:hAnsi="Arial" w:cs="Arial"/>
                <w:color w:val="000000" w:themeColor="text1"/>
                <w:sz w:val="18"/>
                <w:szCs w:val="18"/>
              </w:rPr>
            </w:pPr>
            <w:r w:rsidRPr="00BE54B4">
              <w:rPr>
                <w:rFonts w:ascii="Arial" w:hAnsi="Arial" w:cs="Arial"/>
                <w:color w:val="000000" w:themeColor="text1"/>
                <w:sz w:val="18"/>
                <w:szCs w:val="18"/>
              </w:rPr>
              <w:t>İhtiyaç Kredisi</w:t>
            </w:r>
          </w:p>
        </w:tc>
        <w:tc>
          <w:tcPr>
            <w:tcW w:w="1276" w:type="dxa"/>
            <w:noWrap/>
            <w:tcMar>
              <w:top w:w="15" w:type="dxa"/>
              <w:left w:w="15" w:type="dxa"/>
              <w:bottom w:w="0" w:type="dxa"/>
              <w:right w:w="15" w:type="dxa"/>
            </w:tcMar>
          </w:tcPr>
          <w:p w14:paraId="08F3E1A1" w14:textId="06C4ABB3"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12.317</w:t>
            </w:r>
          </w:p>
        </w:tc>
        <w:tc>
          <w:tcPr>
            <w:tcW w:w="1418" w:type="dxa"/>
            <w:noWrap/>
            <w:tcMar>
              <w:top w:w="15" w:type="dxa"/>
              <w:left w:w="15" w:type="dxa"/>
              <w:bottom w:w="0" w:type="dxa"/>
              <w:right w:w="15" w:type="dxa"/>
            </w:tcMar>
          </w:tcPr>
          <w:p w14:paraId="0F238FB2" w14:textId="41FBB6BD"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170.007</w:t>
            </w:r>
          </w:p>
        </w:tc>
        <w:tc>
          <w:tcPr>
            <w:tcW w:w="1417" w:type="dxa"/>
            <w:noWrap/>
            <w:tcMar>
              <w:top w:w="15" w:type="dxa"/>
              <w:left w:w="15" w:type="dxa"/>
              <w:bottom w:w="0" w:type="dxa"/>
              <w:right w:w="15" w:type="dxa"/>
            </w:tcMar>
          </w:tcPr>
          <w:p w14:paraId="624C4799" w14:textId="709E39CA"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182.324</w:t>
            </w:r>
          </w:p>
        </w:tc>
      </w:tr>
      <w:tr w:rsidR="002B7112" w:rsidRPr="00BE54B4" w14:paraId="200CCEFA" w14:textId="77777777" w:rsidTr="002B7112">
        <w:trPr>
          <w:trHeight w:val="113"/>
        </w:trPr>
        <w:tc>
          <w:tcPr>
            <w:tcW w:w="4928" w:type="dxa"/>
            <w:noWrap/>
            <w:tcMar>
              <w:top w:w="15" w:type="dxa"/>
              <w:left w:w="15" w:type="dxa"/>
              <w:bottom w:w="0" w:type="dxa"/>
              <w:right w:w="15" w:type="dxa"/>
            </w:tcMar>
            <w:vAlign w:val="bottom"/>
          </w:tcPr>
          <w:p w14:paraId="42A3B4FA" w14:textId="77777777" w:rsidR="002B7112" w:rsidRPr="00BE54B4" w:rsidRDefault="002B7112" w:rsidP="002B7112">
            <w:pPr>
              <w:ind w:left="360"/>
              <w:jc w:val="both"/>
              <w:rPr>
                <w:rFonts w:ascii="Arial" w:eastAsia="Arial Unicode MS" w:hAnsi="Arial" w:cs="Arial"/>
                <w:color w:val="000000" w:themeColor="text1"/>
                <w:sz w:val="18"/>
                <w:szCs w:val="18"/>
              </w:rPr>
            </w:pPr>
            <w:r w:rsidRPr="00BE54B4">
              <w:rPr>
                <w:rFonts w:ascii="Arial" w:hAnsi="Arial" w:cs="Arial"/>
                <w:color w:val="000000" w:themeColor="text1"/>
                <w:sz w:val="18"/>
                <w:szCs w:val="18"/>
              </w:rPr>
              <w:t xml:space="preserve">Diğer </w:t>
            </w:r>
          </w:p>
        </w:tc>
        <w:tc>
          <w:tcPr>
            <w:tcW w:w="1276" w:type="dxa"/>
            <w:noWrap/>
            <w:tcMar>
              <w:top w:w="15" w:type="dxa"/>
              <w:left w:w="15" w:type="dxa"/>
              <w:bottom w:w="0" w:type="dxa"/>
              <w:right w:w="15" w:type="dxa"/>
            </w:tcMar>
          </w:tcPr>
          <w:p w14:paraId="1D62BC14" w14:textId="011BDF04"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8" w:type="dxa"/>
            <w:noWrap/>
            <w:tcMar>
              <w:top w:w="15" w:type="dxa"/>
              <w:left w:w="15" w:type="dxa"/>
              <w:bottom w:w="0" w:type="dxa"/>
              <w:right w:w="15" w:type="dxa"/>
            </w:tcMar>
          </w:tcPr>
          <w:p w14:paraId="6FD61C43" w14:textId="25474DD5"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7" w:type="dxa"/>
            <w:noWrap/>
            <w:tcMar>
              <w:top w:w="15" w:type="dxa"/>
              <w:left w:w="15" w:type="dxa"/>
              <w:bottom w:w="0" w:type="dxa"/>
              <w:right w:w="15" w:type="dxa"/>
            </w:tcMar>
          </w:tcPr>
          <w:p w14:paraId="04071DBF" w14:textId="3B81B2C1"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r>
      <w:tr w:rsidR="002B7112" w:rsidRPr="00BE54B4" w14:paraId="633AD8B1" w14:textId="77777777" w:rsidTr="002B7112">
        <w:trPr>
          <w:trHeight w:val="113"/>
        </w:trPr>
        <w:tc>
          <w:tcPr>
            <w:tcW w:w="4928" w:type="dxa"/>
            <w:noWrap/>
            <w:tcMar>
              <w:top w:w="15" w:type="dxa"/>
              <w:left w:w="15" w:type="dxa"/>
              <w:bottom w:w="0" w:type="dxa"/>
              <w:right w:w="15" w:type="dxa"/>
            </w:tcMar>
            <w:vAlign w:val="bottom"/>
          </w:tcPr>
          <w:p w14:paraId="266D1534" w14:textId="77777777" w:rsidR="002B7112" w:rsidRPr="00BE54B4" w:rsidRDefault="002B7112" w:rsidP="002B7112">
            <w:pPr>
              <w:jc w:val="both"/>
              <w:rPr>
                <w:rFonts w:ascii="Arial" w:eastAsia="Arial Unicode MS" w:hAnsi="Arial" w:cs="Arial"/>
                <w:b/>
                <w:color w:val="000000" w:themeColor="text1"/>
                <w:sz w:val="18"/>
                <w:szCs w:val="18"/>
              </w:rPr>
            </w:pPr>
            <w:r w:rsidRPr="00BE54B4">
              <w:rPr>
                <w:rFonts w:ascii="Arial" w:hAnsi="Arial" w:cs="Arial"/>
                <w:b/>
                <w:color w:val="000000" w:themeColor="text1"/>
                <w:sz w:val="18"/>
                <w:szCs w:val="18"/>
              </w:rPr>
              <w:t>Tüketici Kredileri-Dövize Endeksli</w:t>
            </w:r>
          </w:p>
        </w:tc>
        <w:tc>
          <w:tcPr>
            <w:tcW w:w="1276" w:type="dxa"/>
            <w:noWrap/>
            <w:tcMar>
              <w:top w:w="15" w:type="dxa"/>
              <w:left w:w="15" w:type="dxa"/>
              <w:bottom w:w="0" w:type="dxa"/>
              <w:right w:w="15" w:type="dxa"/>
            </w:tcMar>
          </w:tcPr>
          <w:p w14:paraId="41D33133" w14:textId="79B37B4D"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 </w:t>
            </w:r>
          </w:p>
        </w:tc>
        <w:tc>
          <w:tcPr>
            <w:tcW w:w="1418" w:type="dxa"/>
            <w:noWrap/>
            <w:tcMar>
              <w:top w:w="15" w:type="dxa"/>
              <w:left w:w="15" w:type="dxa"/>
              <w:bottom w:w="0" w:type="dxa"/>
              <w:right w:w="15" w:type="dxa"/>
            </w:tcMar>
          </w:tcPr>
          <w:p w14:paraId="5E134C0A" w14:textId="758E31C1"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 </w:t>
            </w:r>
          </w:p>
        </w:tc>
        <w:tc>
          <w:tcPr>
            <w:tcW w:w="1417" w:type="dxa"/>
            <w:noWrap/>
            <w:tcMar>
              <w:top w:w="15" w:type="dxa"/>
              <w:left w:w="15" w:type="dxa"/>
              <w:bottom w:w="0" w:type="dxa"/>
              <w:right w:w="15" w:type="dxa"/>
            </w:tcMar>
          </w:tcPr>
          <w:p w14:paraId="255905A9" w14:textId="6B17B1D2"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 </w:t>
            </w:r>
          </w:p>
        </w:tc>
      </w:tr>
      <w:tr w:rsidR="002B7112" w:rsidRPr="00BE54B4" w14:paraId="6654726C" w14:textId="77777777" w:rsidTr="002B7112">
        <w:trPr>
          <w:trHeight w:val="113"/>
        </w:trPr>
        <w:tc>
          <w:tcPr>
            <w:tcW w:w="4928" w:type="dxa"/>
            <w:noWrap/>
            <w:tcMar>
              <w:top w:w="15" w:type="dxa"/>
              <w:left w:w="15" w:type="dxa"/>
              <w:bottom w:w="0" w:type="dxa"/>
              <w:right w:w="15" w:type="dxa"/>
            </w:tcMar>
            <w:vAlign w:val="bottom"/>
          </w:tcPr>
          <w:p w14:paraId="6397F642" w14:textId="77777777" w:rsidR="002B7112" w:rsidRPr="00BE54B4" w:rsidRDefault="002B7112" w:rsidP="002B7112">
            <w:pPr>
              <w:ind w:left="360"/>
              <w:jc w:val="both"/>
              <w:rPr>
                <w:rFonts w:ascii="Arial" w:eastAsia="Arial Unicode MS" w:hAnsi="Arial" w:cs="Arial"/>
                <w:color w:val="000000" w:themeColor="text1"/>
                <w:sz w:val="18"/>
                <w:szCs w:val="18"/>
              </w:rPr>
            </w:pPr>
            <w:r w:rsidRPr="00BE54B4">
              <w:rPr>
                <w:rFonts w:ascii="Arial" w:hAnsi="Arial" w:cs="Arial"/>
                <w:color w:val="000000" w:themeColor="text1"/>
                <w:sz w:val="18"/>
                <w:szCs w:val="18"/>
              </w:rPr>
              <w:t>Konut Kredisi</w:t>
            </w:r>
          </w:p>
        </w:tc>
        <w:tc>
          <w:tcPr>
            <w:tcW w:w="1276" w:type="dxa"/>
            <w:noWrap/>
            <w:tcMar>
              <w:top w:w="15" w:type="dxa"/>
              <w:left w:w="15" w:type="dxa"/>
              <w:bottom w:w="0" w:type="dxa"/>
              <w:right w:w="15" w:type="dxa"/>
            </w:tcMar>
          </w:tcPr>
          <w:p w14:paraId="57CF3AC3" w14:textId="070DB71C"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8" w:type="dxa"/>
            <w:noWrap/>
            <w:tcMar>
              <w:top w:w="15" w:type="dxa"/>
              <w:left w:w="15" w:type="dxa"/>
              <w:bottom w:w="0" w:type="dxa"/>
              <w:right w:w="15" w:type="dxa"/>
            </w:tcMar>
          </w:tcPr>
          <w:p w14:paraId="440E1D30" w14:textId="34365D5A"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7" w:type="dxa"/>
            <w:noWrap/>
            <w:tcMar>
              <w:top w:w="15" w:type="dxa"/>
              <w:left w:w="15" w:type="dxa"/>
              <w:bottom w:w="0" w:type="dxa"/>
              <w:right w:w="15" w:type="dxa"/>
            </w:tcMar>
          </w:tcPr>
          <w:p w14:paraId="6C8285D0" w14:textId="24A817AB"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r>
      <w:tr w:rsidR="002B7112" w:rsidRPr="00BE54B4" w14:paraId="35EC2CBD" w14:textId="77777777" w:rsidTr="002B7112">
        <w:trPr>
          <w:trHeight w:val="113"/>
        </w:trPr>
        <w:tc>
          <w:tcPr>
            <w:tcW w:w="4928" w:type="dxa"/>
            <w:noWrap/>
            <w:tcMar>
              <w:top w:w="15" w:type="dxa"/>
              <w:left w:w="15" w:type="dxa"/>
              <w:bottom w:w="0" w:type="dxa"/>
              <w:right w:w="15" w:type="dxa"/>
            </w:tcMar>
            <w:vAlign w:val="bottom"/>
          </w:tcPr>
          <w:p w14:paraId="50B68ECC" w14:textId="77777777" w:rsidR="002B7112" w:rsidRPr="00BE54B4" w:rsidRDefault="002B7112" w:rsidP="002B7112">
            <w:pPr>
              <w:ind w:left="360"/>
              <w:jc w:val="both"/>
              <w:rPr>
                <w:rFonts w:ascii="Arial" w:eastAsia="Arial Unicode MS" w:hAnsi="Arial" w:cs="Arial"/>
                <w:color w:val="000000" w:themeColor="text1"/>
                <w:sz w:val="18"/>
                <w:szCs w:val="18"/>
              </w:rPr>
            </w:pPr>
            <w:r w:rsidRPr="00BE54B4">
              <w:rPr>
                <w:rFonts w:ascii="Arial" w:hAnsi="Arial" w:cs="Arial"/>
                <w:color w:val="000000" w:themeColor="text1"/>
                <w:sz w:val="18"/>
                <w:szCs w:val="18"/>
              </w:rPr>
              <w:t>Taşıt Kredisi</w:t>
            </w:r>
          </w:p>
        </w:tc>
        <w:tc>
          <w:tcPr>
            <w:tcW w:w="1276" w:type="dxa"/>
            <w:noWrap/>
            <w:tcMar>
              <w:top w:w="15" w:type="dxa"/>
              <w:left w:w="15" w:type="dxa"/>
              <w:bottom w:w="0" w:type="dxa"/>
              <w:right w:w="15" w:type="dxa"/>
            </w:tcMar>
          </w:tcPr>
          <w:p w14:paraId="069101BA" w14:textId="5FA0CA05"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8" w:type="dxa"/>
            <w:noWrap/>
            <w:tcMar>
              <w:top w:w="15" w:type="dxa"/>
              <w:left w:w="15" w:type="dxa"/>
              <w:bottom w:w="0" w:type="dxa"/>
              <w:right w:w="15" w:type="dxa"/>
            </w:tcMar>
          </w:tcPr>
          <w:p w14:paraId="03FBF957" w14:textId="367305EC"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7" w:type="dxa"/>
            <w:noWrap/>
            <w:tcMar>
              <w:top w:w="15" w:type="dxa"/>
              <w:left w:w="15" w:type="dxa"/>
              <w:bottom w:w="0" w:type="dxa"/>
              <w:right w:w="15" w:type="dxa"/>
            </w:tcMar>
          </w:tcPr>
          <w:p w14:paraId="74993DFE" w14:textId="75B6FBFC"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r>
      <w:tr w:rsidR="002B7112" w:rsidRPr="00BE54B4" w14:paraId="40E72C39" w14:textId="77777777" w:rsidTr="002B7112">
        <w:trPr>
          <w:trHeight w:val="113"/>
        </w:trPr>
        <w:tc>
          <w:tcPr>
            <w:tcW w:w="4928" w:type="dxa"/>
            <w:noWrap/>
            <w:tcMar>
              <w:top w:w="15" w:type="dxa"/>
              <w:left w:w="15" w:type="dxa"/>
              <w:bottom w:w="0" w:type="dxa"/>
              <w:right w:w="15" w:type="dxa"/>
            </w:tcMar>
            <w:vAlign w:val="bottom"/>
          </w:tcPr>
          <w:p w14:paraId="407D250E" w14:textId="77777777" w:rsidR="002B7112" w:rsidRPr="00BE54B4" w:rsidRDefault="002B7112" w:rsidP="002B7112">
            <w:pPr>
              <w:ind w:left="360"/>
              <w:jc w:val="both"/>
              <w:rPr>
                <w:rFonts w:ascii="Arial" w:hAnsi="Arial" w:cs="Arial"/>
                <w:color w:val="000000" w:themeColor="text1"/>
                <w:sz w:val="18"/>
                <w:szCs w:val="18"/>
              </w:rPr>
            </w:pPr>
            <w:r w:rsidRPr="00BE54B4">
              <w:rPr>
                <w:rFonts w:ascii="Arial" w:hAnsi="Arial" w:cs="Arial"/>
                <w:color w:val="000000" w:themeColor="text1"/>
                <w:sz w:val="18"/>
                <w:szCs w:val="18"/>
              </w:rPr>
              <w:t>İhtiyaç Kredisi</w:t>
            </w:r>
          </w:p>
        </w:tc>
        <w:tc>
          <w:tcPr>
            <w:tcW w:w="1276" w:type="dxa"/>
            <w:noWrap/>
            <w:tcMar>
              <w:top w:w="15" w:type="dxa"/>
              <w:left w:w="15" w:type="dxa"/>
              <w:bottom w:w="0" w:type="dxa"/>
              <w:right w:w="15" w:type="dxa"/>
            </w:tcMar>
          </w:tcPr>
          <w:p w14:paraId="1C034E20" w14:textId="07EDD6CE"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8" w:type="dxa"/>
            <w:noWrap/>
            <w:tcMar>
              <w:top w:w="15" w:type="dxa"/>
              <w:left w:w="15" w:type="dxa"/>
              <w:bottom w:w="0" w:type="dxa"/>
              <w:right w:w="15" w:type="dxa"/>
            </w:tcMar>
          </w:tcPr>
          <w:p w14:paraId="45D8D267" w14:textId="4A5651CF"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7" w:type="dxa"/>
            <w:noWrap/>
            <w:tcMar>
              <w:top w:w="15" w:type="dxa"/>
              <w:left w:w="15" w:type="dxa"/>
              <w:bottom w:w="0" w:type="dxa"/>
              <w:right w:w="15" w:type="dxa"/>
            </w:tcMar>
          </w:tcPr>
          <w:p w14:paraId="2A0C9CC6" w14:textId="6C8D5C25"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r>
      <w:tr w:rsidR="002B7112" w:rsidRPr="00BE54B4" w14:paraId="158EC733" w14:textId="77777777" w:rsidTr="002B7112">
        <w:trPr>
          <w:trHeight w:val="113"/>
        </w:trPr>
        <w:tc>
          <w:tcPr>
            <w:tcW w:w="4928" w:type="dxa"/>
            <w:noWrap/>
            <w:tcMar>
              <w:top w:w="15" w:type="dxa"/>
              <w:left w:w="15" w:type="dxa"/>
              <w:bottom w:w="0" w:type="dxa"/>
              <w:right w:w="15" w:type="dxa"/>
            </w:tcMar>
            <w:vAlign w:val="bottom"/>
          </w:tcPr>
          <w:p w14:paraId="7F986DCE" w14:textId="77777777" w:rsidR="002B7112" w:rsidRPr="00BE54B4" w:rsidRDefault="002B7112" w:rsidP="002B7112">
            <w:pPr>
              <w:ind w:left="360"/>
              <w:jc w:val="both"/>
              <w:rPr>
                <w:rFonts w:ascii="Arial" w:eastAsia="Arial Unicode MS" w:hAnsi="Arial" w:cs="Arial"/>
                <w:color w:val="000000" w:themeColor="text1"/>
                <w:sz w:val="18"/>
                <w:szCs w:val="18"/>
              </w:rPr>
            </w:pPr>
            <w:r w:rsidRPr="00BE54B4">
              <w:rPr>
                <w:rFonts w:ascii="Arial" w:hAnsi="Arial" w:cs="Arial"/>
                <w:color w:val="000000" w:themeColor="text1"/>
                <w:sz w:val="18"/>
                <w:szCs w:val="18"/>
              </w:rPr>
              <w:t xml:space="preserve">Diğer </w:t>
            </w:r>
          </w:p>
        </w:tc>
        <w:tc>
          <w:tcPr>
            <w:tcW w:w="1276" w:type="dxa"/>
            <w:noWrap/>
            <w:tcMar>
              <w:top w:w="15" w:type="dxa"/>
              <w:left w:w="15" w:type="dxa"/>
              <w:bottom w:w="0" w:type="dxa"/>
              <w:right w:w="15" w:type="dxa"/>
            </w:tcMar>
          </w:tcPr>
          <w:p w14:paraId="15B975A5" w14:textId="0614F181"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8" w:type="dxa"/>
            <w:noWrap/>
            <w:tcMar>
              <w:top w:w="15" w:type="dxa"/>
              <w:left w:w="15" w:type="dxa"/>
              <w:bottom w:w="0" w:type="dxa"/>
              <w:right w:w="15" w:type="dxa"/>
            </w:tcMar>
          </w:tcPr>
          <w:p w14:paraId="06E2ED86" w14:textId="6C81914A"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7" w:type="dxa"/>
            <w:noWrap/>
            <w:tcMar>
              <w:top w:w="15" w:type="dxa"/>
              <w:left w:w="15" w:type="dxa"/>
              <w:bottom w:w="0" w:type="dxa"/>
              <w:right w:w="15" w:type="dxa"/>
            </w:tcMar>
          </w:tcPr>
          <w:p w14:paraId="4ABED218" w14:textId="41AFC343"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r>
      <w:tr w:rsidR="002B7112" w:rsidRPr="00BE54B4" w14:paraId="45E4A61B" w14:textId="77777777" w:rsidTr="002B7112">
        <w:trPr>
          <w:trHeight w:val="113"/>
        </w:trPr>
        <w:tc>
          <w:tcPr>
            <w:tcW w:w="4928" w:type="dxa"/>
            <w:noWrap/>
            <w:tcMar>
              <w:top w:w="15" w:type="dxa"/>
              <w:left w:w="15" w:type="dxa"/>
              <w:bottom w:w="0" w:type="dxa"/>
              <w:right w:w="15" w:type="dxa"/>
            </w:tcMar>
            <w:vAlign w:val="bottom"/>
          </w:tcPr>
          <w:p w14:paraId="217CB942" w14:textId="77777777" w:rsidR="002B7112" w:rsidRPr="00BE54B4" w:rsidRDefault="002B7112" w:rsidP="002B7112">
            <w:pPr>
              <w:jc w:val="both"/>
              <w:rPr>
                <w:rFonts w:ascii="Arial" w:hAnsi="Arial" w:cs="Arial"/>
                <w:b/>
                <w:color w:val="000000" w:themeColor="text1"/>
                <w:sz w:val="18"/>
                <w:szCs w:val="18"/>
              </w:rPr>
            </w:pPr>
            <w:r w:rsidRPr="00BE54B4">
              <w:rPr>
                <w:rFonts w:ascii="Arial" w:hAnsi="Arial" w:cs="Arial"/>
                <w:b/>
                <w:color w:val="000000" w:themeColor="text1"/>
                <w:sz w:val="18"/>
                <w:szCs w:val="18"/>
              </w:rPr>
              <w:t>Tüketici Kredileri-YP</w:t>
            </w:r>
          </w:p>
        </w:tc>
        <w:tc>
          <w:tcPr>
            <w:tcW w:w="1276" w:type="dxa"/>
            <w:noWrap/>
            <w:tcMar>
              <w:top w:w="15" w:type="dxa"/>
              <w:left w:w="15" w:type="dxa"/>
              <w:bottom w:w="0" w:type="dxa"/>
              <w:right w:w="15" w:type="dxa"/>
            </w:tcMar>
          </w:tcPr>
          <w:p w14:paraId="48DBE8A0" w14:textId="0EE2B317"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 </w:t>
            </w:r>
          </w:p>
        </w:tc>
        <w:tc>
          <w:tcPr>
            <w:tcW w:w="1418" w:type="dxa"/>
            <w:noWrap/>
            <w:tcMar>
              <w:top w:w="15" w:type="dxa"/>
              <w:left w:w="15" w:type="dxa"/>
              <w:bottom w:w="0" w:type="dxa"/>
              <w:right w:w="15" w:type="dxa"/>
            </w:tcMar>
          </w:tcPr>
          <w:p w14:paraId="37781F30" w14:textId="29FD335A"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9.758 </w:t>
            </w:r>
          </w:p>
        </w:tc>
        <w:tc>
          <w:tcPr>
            <w:tcW w:w="1417" w:type="dxa"/>
            <w:noWrap/>
            <w:tcMar>
              <w:top w:w="15" w:type="dxa"/>
              <w:left w:w="15" w:type="dxa"/>
              <w:bottom w:w="0" w:type="dxa"/>
              <w:right w:w="15" w:type="dxa"/>
            </w:tcMar>
          </w:tcPr>
          <w:p w14:paraId="16513ED8" w14:textId="71A7CDCC"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9.758 </w:t>
            </w:r>
          </w:p>
        </w:tc>
      </w:tr>
      <w:tr w:rsidR="002B7112" w:rsidRPr="00BE54B4" w14:paraId="7A1D7103" w14:textId="77777777" w:rsidTr="002B7112">
        <w:trPr>
          <w:trHeight w:val="113"/>
        </w:trPr>
        <w:tc>
          <w:tcPr>
            <w:tcW w:w="4928" w:type="dxa"/>
            <w:noWrap/>
            <w:tcMar>
              <w:top w:w="15" w:type="dxa"/>
              <w:left w:w="15" w:type="dxa"/>
              <w:bottom w:w="0" w:type="dxa"/>
              <w:right w:w="15" w:type="dxa"/>
            </w:tcMar>
            <w:vAlign w:val="bottom"/>
          </w:tcPr>
          <w:p w14:paraId="6FC53824" w14:textId="77777777" w:rsidR="002B7112" w:rsidRPr="00BE54B4" w:rsidRDefault="002B7112" w:rsidP="002B7112">
            <w:pPr>
              <w:ind w:left="360"/>
              <w:jc w:val="both"/>
              <w:rPr>
                <w:rFonts w:ascii="Arial" w:hAnsi="Arial" w:cs="Arial"/>
                <w:color w:val="000000" w:themeColor="text1"/>
                <w:sz w:val="18"/>
                <w:szCs w:val="18"/>
              </w:rPr>
            </w:pPr>
            <w:r w:rsidRPr="00BE54B4">
              <w:rPr>
                <w:rFonts w:ascii="Arial" w:hAnsi="Arial" w:cs="Arial"/>
                <w:color w:val="000000" w:themeColor="text1"/>
                <w:sz w:val="18"/>
                <w:szCs w:val="18"/>
              </w:rPr>
              <w:t>Konut Kredisi</w:t>
            </w:r>
          </w:p>
        </w:tc>
        <w:tc>
          <w:tcPr>
            <w:tcW w:w="1276" w:type="dxa"/>
            <w:noWrap/>
            <w:tcMar>
              <w:top w:w="15" w:type="dxa"/>
              <w:left w:w="15" w:type="dxa"/>
              <w:bottom w:w="0" w:type="dxa"/>
              <w:right w:w="15" w:type="dxa"/>
            </w:tcMar>
          </w:tcPr>
          <w:p w14:paraId="7C07B137" w14:textId="4D8EFD99"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8" w:type="dxa"/>
            <w:noWrap/>
            <w:tcMar>
              <w:top w:w="15" w:type="dxa"/>
              <w:left w:w="15" w:type="dxa"/>
              <w:bottom w:w="0" w:type="dxa"/>
              <w:right w:w="15" w:type="dxa"/>
            </w:tcMar>
          </w:tcPr>
          <w:p w14:paraId="4E2679CD" w14:textId="01A3C568"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1.305</w:t>
            </w:r>
          </w:p>
        </w:tc>
        <w:tc>
          <w:tcPr>
            <w:tcW w:w="1417" w:type="dxa"/>
            <w:noWrap/>
            <w:tcMar>
              <w:top w:w="15" w:type="dxa"/>
              <w:left w:w="15" w:type="dxa"/>
              <w:bottom w:w="0" w:type="dxa"/>
              <w:right w:w="15" w:type="dxa"/>
            </w:tcMar>
          </w:tcPr>
          <w:p w14:paraId="351B79D3" w14:textId="02D8CCB3"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1.305</w:t>
            </w:r>
          </w:p>
        </w:tc>
      </w:tr>
      <w:tr w:rsidR="002B7112" w:rsidRPr="00BE54B4" w14:paraId="3EB97389" w14:textId="77777777" w:rsidTr="002B7112">
        <w:trPr>
          <w:trHeight w:val="113"/>
        </w:trPr>
        <w:tc>
          <w:tcPr>
            <w:tcW w:w="4928" w:type="dxa"/>
            <w:noWrap/>
            <w:tcMar>
              <w:top w:w="15" w:type="dxa"/>
              <w:left w:w="15" w:type="dxa"/>
              <w:bottom w:w="0" w:type="dxa"/>
              <w:right w:w="15" w:type="dxa"/>
            </w:tcMar>
            <w:vAlign w:val="bottom"/>
          </w:tcPr>
          <w:p w14:paraId="5685665E" w14:textId="77777777" w:rsidR="002B7112" w:rsidRPr="00BE54B4" w:rsidRDefault="002B7112" w:rsidP="002B7112">
            <w:pPr>
              <w:ind w:left="360"/>
              <w:jc w:val="both"/>
              <w:rPr>
                <w:rFonts w:ascii="Arial" w:hAnsi="Arial" w:cs="Arial"/>
                <w:color w:val="000000" w:themeColor="text1"/>
                <w:sz w:val="18"/>
                <w:szCs w:val="18"/>
              </w:rPr>
            </w:pPr>
            <w:r w:rsidRPr="00BE54B4">
              <w:rPr>
                <w:rFonts w:ascii="Arial" w:hAnsi="Arial" w:cs="Arial"/>
                <w:color w:val="000000" w:themeColor="text1"/>
                <w:sz w:val="18"/>
                <w:szCs w:val="18"/>
              </w:rPr>
              <w:t>Taşıt Kredisi</w:t>
            </w:r>
          </w:p>
        </w:tc>
        <w:tc>
          <w:tcPr>
            <w:tcW w:w="1276" w:type="dxa"/>
            <w:noWrap/>
            <w:tcMar>
              <w:top w:w="15" w:type="dxa"/>
              <w:left w:w="15" w:type="dxa"/>
              <w:bottom w:w="0" w:type="dxa"/>
              <w:right w:w="15" w:type="dxa"/>
            </w:tcMar>
          </w:tcPr>
          <w:p w14:paraId="56B4FBBD" w14:textId="52319F0F"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8" w:type="dxa"/>
            <w:noWrap/>
            <w:tcMar>
              <w:top w:w="15" w:type="dxa"/>
              <w:left w:w="15" w:type="dxa"/>
              <w:bottom w:w="0" w:type="dxa"/>
              <w:right w:w="15" w:type="dxa"/>
            </w:tcMar>
          </w:tcPr>
          <w:p w14:paraId="782A6875" w14:textId="54AFD1FB"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7" w:type="dxa"/>
            <w:noWrap/>
            <w:tcMar>
              <w:top w:w="15" w:type="dxa"/>
              <w:left w:w="15" w:type="dxa"/>
              <w:bottom w:w="0" w:type="dxa"/>
              <w:right w:w="15" w:type="dxa"/>
            </w:tcMar>
          </w:tcPr>
          <w:p w14:paraId="0DF658CD" w14:textId="78177F5E"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r>
      <w:tr w:rsidR="002B7112" w:rsidRPr="00BE54B4" w14:paraId="77EAB766" w14:textId="77777777" w:rsidTr="002B7112">
        <w:trPr>
          <w:trHeight w:val="113"/>
        </w:trPr>
        <w:tc>
          <w:tcPr>
            <w:tcW w:w="4928" w:type="dxa"/>
            <w:noWrap/>
            <w:tcMar>
              <w:top w:w="15" w:type="dxa"/>
              <w:left w:w="15" w:type="dxa"/>
              <w:bottom w:w="0" w:type="dxa"/>
              <w:right w:w="15" w:type="dxa"/>
            </w:tcMar>
            <w:vAlign w:val="bottom"/>
          </w:tcPr>
          <w:p w14:paraId="6B92180C" w14:textId="77777777" w:rsidR="002B7112" w:rsidRPr="00BE54B4" w:rsidRDefault="002B7112" w:rsidP="002B7112">
            <w:pPr>
              <w:ind w:left="360"/>
              <w:jc w:val="both"/>
              <w:rPr>
                <w:rFonts w:ascii="Arial" w:hAnsi="Arial" w:cs="Arial"/>
                <w:color w:val="000000" w:themeColor="text1"/>
                <w:sz w:val="18"/>
                <w:szCs w:val="18"/>
              </w:rPr>
            </w:pPr>
            <w:r w:rsidRPr="00BE54B4">
              <w:rPr>
                <w:rFonts w:ascii="Arial" w:hAnsi="Arial" w:cs="Arial"/>
                <w:color w:val="000000" w:themeColor="text1"/>
                <w:sz w:val="18"/>
                <w:szCs w:val="18"/>
              </w:rPr>
              <w:t>İhtiyaç Kredisi</w:t>
            </w:r>
          </w:p>
        </w:tc>
        <w:tc>
          <w:tcPr>
            <w:tcW w:w="1276" w:type="dxa"/>
            <w:noWrap/>
            <w:tcMar>
              <w:top w:w="15" w:type="dxa"/>
              <w:left w:w="15" w:type="dxa"/>
              <w:bottom w:w="0" w:type="dxa"/>
              <w:right w:w="15" w:type="dxa"/>
            </w:tcMar>
          </w:tcPr>
          <w:p w14:paraId="5EB176EC" w14:textId="387E3CA6"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8" w:type="dxa"/>
            <w:noWrap/>
            <w:tcMar>
              <w:top w:w="15" w:type="dxa"/>
              <w:left w:w="15" w:type="dxa"/>
              <w:bottom w:w="0" w:type="dxa"/>
              <w:right w:w="15" w:type="dxa"/>
            </w:tcMar>
          </w:tcPr>
          <w:p w14:paraId="592C3198" w14:textId="5DE97DC0"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8.453</w:t>
            </w:r>
          </w:p>
        </w:tc>
        <w:tc>
          <w:tcPr>
            <w:tcW w:w="1417" w:type="dxa"/>
            <w:noWrap/>
            <w:tcMar>
              <w:top w:w="15" w:type="dxa"/>
              <w:left w:w="15" w:type="dxa"/>
              <w:bottom w:w="0" w:type="dxa"/>
              <w:right w:w="15" w:type="dxa"/>
            </w:tcMar>
          </w:tcPr>
          <w:p w14:paraId="0F7789B6" w14:textId="618A1999"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8.453</w:t>
            </w:r>
          </w:p>
        </w:tc>
      </w:tr>
      <w:tr w:rsidR="002B7112" w:rsidRPr="00BE54B4" w14:paraId="4CA80968" w14:textId="77777777" w:rsidTr="002B7112">
        <w:trPr>
          <w:trHeight w:val="113"/>
        </w:trPr>
        <w:tc>
          <w:tcPr>
            <w:tcW w:w="4928" w:type="dxa"/>
            <w:noWrap/>
            <w:tcMar>
              <w:top w:w="15" w:type="dxa"/>
              <w:left w:w="15" w:type="dxa"/>
              <w:bottom w:w="0" w:type="dxa"/>
              <w:right w:w="15" w:type="dxa"/>
            </w:tcMar>
            <w:vAlign w:val="bottom"/>
          </w:tcPr>
          <w:p w14:paraId="028AAB4F" w14:textId="77777777" w:rsidR="002B7112" w:rsidRPr="00BE54B4" w:rsidRDefault="002B7112" w:rsidP="002B7112">
            <w:pPr>
              <w:ind w:left="360"/>
              <w:jc w:val="both"/>
              <w:rPr>
                <w:rFonts w:ascii="Arial" w:hAnsi="Arial" w:cs="Arial"/>
                <w:color w:val="000000" w:themeColor="text1"/>
                <w:sz w:val="18"/>
                <w:szCs w:val="18"/>
              </w:rPr>
            </w:pPr>
            <w:r w:rsidRPr="00BE54B4">
              <w:rPr>
                <w:rFonts w:ascii="Arial" w:hAnsi="Arial" w:cs="Arial"/>
                <w:color w:val="000000" w:themeColor="text1"/>
                <w:sz w:val="18"/>
                <w:szCs w:val="18"/>
              </w:rPr>
              <w:t xml:space="preserve">Diğer </w:t>
            </w:r>
          </w:p>
        </w:tc>
        <w:tc>
          <w:tcPr>
            <w:tcW w:w="1276" w:type="dxa"/>
            <w:noWrap/>
            <w:tcMar>
              <w:top w:w="15" w:type="dxa"/>
              <w:left w:w="15" w:type="dxa"/>
              <w:bottom w:w="0" w:type="dxa"/>
              <w:right w:w="15" w:type="dxa"/>
            </w:tcMar>
          </w:tcPr>
          <w:p w14:paraId="1CDAB4DE" w14:textId="0A04DD2D"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8" w:type="dxa"/>
            <w:noWrap/>
            <w:tcMar>
              <w:top w:w="15" w:type="dxa"/>
              <w:left w:w="15" w:type="dxa"/>
              <w:bottom w:w="0" w:type="dxa"/>
              <w:right w:w="15" w:type="dxa"/>
            </w:tcMar>
          </w:tcPr>
          <w:p w14:paraId="0D5960DA" w14:textId="77A5AB9C"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7" w:type="dxa"/>
            <w:noWrap/>
            <w:tcMar>
              <w:top w:w="15" w:type="dxa"/>
              <w:left w:w="15" w:type="dxa"/>
              <w:bottom w:w="0" w:type="dxa"/>
              <w:right w:w="15" w:type="dxa"/>
            </w:tcMar>
          </w:tcPr>
          <w:p w14:paraId="38E53827" w14:textId="29B57C94"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r>
      <w:tr w:rsidR="002B7112" w:rsidRPr="00BE54B4" w14:paraId="4870999B" w14:textId="77777777" w:rsidTr="002B7112">
        <w:trPr>
          <w:trHeight w:val="113"/>
        </w:trPr>
        <w:tc>
          <w:tcPr>
            <w:tcW w:w="4928" w:type="dxa"/>
            <w:noWrap/>
            <w:tcMar>
              <w:top w:w="15" w:type="dxa"/>
              <w:left w:w="15" w:type="dxa"/>
              <w:bottom w:w="0" w:type="dxa"/>
              <w:right w:w="15" w:type="dxa"/>
            </w:tcMar>
            <w:vAlign w:val="bottom"/>
          </w:tcPr>
          <w:p w14:paraId="657DC16E" w14:textId="77777777" w:rsidR="002B7112" w:rsidRPr="00BE54B4" w:rsidRDefault="002B7112" w:rsidP="002B7112">
            <w:pPr>
              <w:jc w:val="both"/>
              <w:rPr>
                <w:rFonts w:ascii="Arial" w:hAnsi="Arial" w:cs="Arial"/>
                <w:b/>
                <w:color w:val="000000" w:themeColor="text1"/>
                <w:sz w:val="18"/>
                <w:szCs w:val="18"/>
              </w:rPr>
            </w:pPr>
            <w:r w:rsidRPr="00BE54B4">
              <w:rPr>
                <w:rFonts w:ascii="Arial" w:hAnsi="Arial" w:cs="Arial"/>
                <w:b/>
                <w:color w:val="000000" w:themeColor="text1"/>
                <w:sz w:val="18"/>
                <w:szCs w:val="18"/>
              </w:rPr>
              <w:t>Bireysel Kredi Kartları-TP</w:t>
            </w:r>
          </w:p>
        </w:tc>
        <w:tc>
          <w:tcPr>
            <w:tcW w:w="1276" w:type="dxa"/>
            <w:noWrap/>
            <w:tcMar>
              <w:top w:w="15" w:type="dxa"/>
              <w:left w:w="15" w:type="dxa"/>
              <w:bottom w:w="0" w:type="dxa"/>
              <w:right w:w="15" w:type="dxa"/>
            </w:tcMar>
          </w:tcPr>
          <w:p w14:paraId="24729352" w14:textId="32790BD0"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146.892 </w:t>
            </w:r>
          </w:p>
        </w:tc>
        <w:tc>
          <w:tcPr>
            <w:tcW w:w="1418" w:type="dxa"/>
            <w:noWrap/>
            <w:tcMar>
              <w:top w:w="15" w:type="dxa"/>
              <w:left w:w="15" w:type="dxa"/>
              <w:bottom w:w="0" w:type="dxa"/>
              <w:right w:w="15" w:type="dxa"/>
            </w:tcMar>
          </w:tcPr>
          <w:p w14:paraId="5A8A7C04" w14:textId="68C7006E"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114 </w:t>
            </w:r>
          </w:p>
        </w:tc>
        <w:tc>
          <w:tcPr>
            <w:tcW w:w="1417" w:type="dxa"/>
            <w:noWrap/>
            <w:tcMar>
              <w:top w:w="15" w:type="dxa"/>
              <w:left w:w="15" w:type="dxa"/>
              <w:bottom w:w="0" w:type="dxa"/>
              <w:right w:w="15" w:type="dxa"/>
            </w:tcMar>
          </w:tcPr>
          <w:p w14:paraId="0DC48D62" w14:textId="35685BF2"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147.006 </w:t>
            </w:r>
          </w:p>
        </w:tc>
      </w:tr>
      <w:tr w:rsidR="002B7112" w:rsidRPr="00BE54B4" w14:paraId="74A7637A" w14:textId="77777777" w:rsidTr="002B7112">
        <w:trPr>
          <w:trHeight w:val="113"/>
        </w:trPr>
        <w:tc>
          <w:tcPr>
            <w:tcW w:w="4928" w:type="dxa"/>
            <w:noWrap/>
            <w:tcMar>
              <w:top w:w="15" w:type="dxa"/>
              <w:left w:w="15" w:type="dxa"/>
              <w:bottom w:w="0" w:type="dxa"/>
              <w:right w:w="15" w:type="dxa"/>
            </w:tcMar>
            <w:vAlign w:val="bottom"/>
          </w:tcPr>
          <w:p w14:paraId="22C1A135" w14:textId="77777777" w:rsidR="002B7112" w:rsidRPr="00BE54B4" w:rsidRDefault="002B7112" w:rsidP="002B7112">
            <w:pPr>
              <w:ind w:left="360"/>
              <w:jc w:val="both"/>
              <w:rPr>
                <w:rFonts w:ascii="Arial" w:hAnsi="Arial" w:cs="Arial"/>
                <w:color w:val="000000" w:themeColor="text1"/>
                <w:sz w:val="18"/>
                <w:szCs w:val="18"/>
              </w:rPr>
            </w:pPr>
            <w:r w:rsidRPr="00BE54B4">
              <w:rPr>
                <w:rFonts w:ascii="Arial" w:hAnsi="Arial" w:cs="Arial"/>
                <w:color w:val="000000" w:themeColor="text1"/>
                <w:sz w:val="18"/>
                <w:szCs w:val="18"/>
              </w:rPr>
              <w:t>Taksitli</w:t>
            </w:r>
          </w:p>
        </w:tc>
        <w:tc>
          <w:tcPr>
            <w:tcW w:w="1276" w:type="dxa"/>
            <w:noWrap/>
            <w:tcMar>
              <w:top w:w="15" w:type="dxa"/>
              <w:left w:w="15" w:type="dxa"/>
              <w:bottom w:w="0" w:type="dxa"/>
              <w:right w:w="15" w:type="dxa"/>
            </w:tcMar>
          </w:tcPr>
          <w:p w14:paraId="7952362F" w14:textId="7F9C2089"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50.142</w:t>
            </w:r>
          </w:p>
        </w:tc>
        <w:tc>
          <w:tcPr>
            <w:tcW w:w="1418" w:type="dxa"/>
            <w:noWrap/>
            <w:tcMar>
              <w:top w:w="15" w:type="dxa"/>
              <w:left w:w="15" w:type="dxa"/>
              <w:bottom w:w="0" w:type="dxa"/>
              <w:right w:w="15" w:type="dxa"/>
            </w:tcMar>
          </w:tcPr>
          <w:p w14:paraId="61F5914C" w14:textId="23992EDE"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102</w:t>
            </w:r>
          </w:p>
        </w:tc>
        <w:tc>
          <w:tcPr>
            <w:tcW w:w="1417" w:type="dxa"/>
            <w:noWrap/>
            <w:tcMar>
              <w:top w:w="15" w:type="dxa"/>
              <w:left w:w="15" w:type="dxa"/>
              <w:bottom w:w="0" w:type="dxa"/>
              <w:right w:w="15" w:type="dxa"/>
            </w:tcMar>
          </w:tcPr>
          <w:p w14:paraId="24D403ED" w14:textId="46A7C14E"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50.244</w:t>
            </w:r>
          </w:p>
        </w:tc>
      </w:tr>
      <w:tr w:rsidR="002B7112" w:rsidRPr="00BE54B4" w14:paraId="5F9CE231" w14:textId="77777777" w:rsidTr="002B7112">
        <w:trPr>
          <w:trHeight w:val="113"/>
        </w:trPr>
        <w:tc>
          <w:tcPr>
            <w:tcW w:w="4928" w:type="dxa"/>
            <w:noWrap/>
            <w:tcMar>
              <w:top w:w="15" w:type="dxa"/>
              <w:left w:w="15" w:type="dxa"/>
              <w:bottom w:w="0" w:type="dxa"/>
              <w:right w:w="15" w:type="dxa"/>
            </w:tcMar>
            <w:vAlign w:val="bottom"/>
          </w:tcPr>
          <w:p w14:paraId="54A02AFE" w14:textId="77777777" w:rsidR="002B7112" w:rsidRPr="00BE54B4" w:rsidRDefault="002B7112" w:rsidP="002B7112">
            <w:pPr>
              <w:ind w:left="360"/>
              <w:jc w:val="both"/>
              <w:rPr>
                <w:rFonts w:ascii="Arial" w:hAnsi="Arial" w:cs="Arial"/>
                <w:color w:val="000000" w:themeColor="text1"/>
                <w:sz w:val="18"/>
                <w:szCs w:val="18"/>
              </w:rPr>
            </w:pPr>
            <w:r w:rsidRPr="00BE54B4">
              <w:rPr>
                <w:rFonts w:ascii="Arial" w:hAnsi="Arial" w:cs="Arial"/>
                <w:color w:val="000000" w:themeColor="text1"/>
                <w:sz w:val="18"/>
                <w:szCs w:val="18"/>
              </w:rPr>
              <w:t>Taksitsiz</w:t>
            </w:r>
          </w:p>
        </w:tc>
        <w:tc>
          <w:tcPr>
            <w:tcW w:w="1276" w:type="dxa"/>
            <w:noWrap/>
            <w:tcMar>
              <w:top w:w="15" w:type="dxa"/>
              <w:left w:w="15" w:type="dxa"/>
              <w:bottom w:w="0" w:type="dxa"/>
              <w:right w:w="15" w:type="dxa"/>
            </w:tcMar>
          </w:tcPr>
          <w:p w14:paraId="1F9E2CDD" w14:textId="2CAFB231"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96.750</w:t>
            </w:r>
          </w:p>
        </w:tc>
        <w:tc>
          <w:tcPr>
            <w:tcW w:w="1418" w:type="dxa"/>
            <w:noWrap/>
            <w:tcMar>
              <w:top w:w="15" w:type="dxa"/>
              <w:left w:w="15" w:type="dxa"/>
              <w:bottom w:w="0" w:type="dxa"/>
              <w:right w:w="15" w:type="dxa"/>
            </w:tcMar>
          </w:tcPr>
          <w:p w14:paraId="122BE4EB" w14:textId="6B53C802"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12</w:t>
            </w:r>
          </w:p>
        </w:tc>
        <w:tc>
          <w:tcPr>
            <w:tcW w:w="1417" w:type="dxa"/>
            <w:noWrap/>
            <w:tcMar>
              <w:top w:w="15" w:type="dxa"/>
              <w:left w:w="15" w:type="dxa"/>
              <w:bottom w:w="0" w:type="dxa"/>
              <w:right w:w="15" w:type="dxa"/>
            </w:tcMar>
          </w:tcPr>
          <w:p w14:paraId="38F9BB8D" w14:textId="082CD623"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96.762</w:t>
            </w:r>
          </w:p>
        </w:tc>
      </w:tr>
      <w:tr w:rsidR="002B7112" w:rsidRPr="00BE54B4" w14:paraId="1275D484" w14:textId="77777777" w:rsidTr="002B7112">
        <w:trPr>
          <w:trHeight w:val="113"/>
        </w:trPr>
        <w:tc>
          <w:tcPr>
            <w:tcW w:w="4928" w:type="dxa"/>
            <w:noWrap/>
            <w:tcMar>
              <w:top w:w="15" w:type="dxa"/>
              <w:left w:w="15" w:type="dxa"/>
              <w:bottom w:w="0" w:type="dxa"/>
              <w:right w:w="15" w:type="dxa"/>
            </w:tcMar>
            <w:vAlign w:val="bottom"/>
          </w:tcPr>
          <w:p w14:paraId="209E6711" w14:textId="77777777" w:rsidR="002B7112" w:rsidRPr="00BE54B4" w:rsidRDefault="002B7112" w:rsidP="002B7112">
            <w:pPr>
              <w:jc w:val="both"/>
              <w:rPr>
                <w:rFonts w:ascii="Arial" w:hAnsi="Arial" w:cs="Arial"/>
                <w:b/>
                <w:color w:val="000000" w:themeColor="text1"/>
                <w:sz w:val="18"/>
                <w:szCs w:val="18"/>
              </w:rPr>
            </w:pPr>
            <w:r w:rsidRPr="00BE54B4">
              <w:rPr>
                <w:rFonts w:ascii="Arial" w:hAnsi="Arial" w:cs="Arial"/>
                <w:b/>
                <w:color w:val="000000" w:themeColor="text1"/>
                <w:sz w:val="18"/>
                <w:szCs w:val="18"/>
              </w:rPr>
              <w:t>Bireysel Kredi Kartları-YP</w:t>
            </w:r>
          </w:p>
        </w:tc>
        <w:tc>
          <w:tcPr>
            <w:tcW w:w="1276" w:type="dxa"/>
            <w:noWrap/>
            <w:tcMar>
              <w:top w:w="15" w:type="dxa"/>
              <w:left w:w="15" w:type="dxa"/>
              <w:bottom w:w="0" w:type="dxa"/>
              <w:right w:w="15" w:type="dxa"/>
            </w:tcMar>
          </w:tcPr>
          <w:p w14:paraId="77E4B4EA" w14:textId="3B1FB549"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 </w:t>
            </w:r>
          </w:p>
        </w:tc>
        <w:tc>
          <w:tcPr>
            <w:tcW w:w="1418" w:type="dxa"/>
            <w:noWrap/>
            <w:tcMar>
              <w:top w:w="15" w:type="dxa"/>
              <w:left w:w="15" w:type="dxa"/>
              <w:bottom w:w="0" w:type="dxa"/>
              <w:right w:w="15" w:type="dxa"/>
            </w:tcMar>
          </w:tcPr>
          <w:p w14:paraId="1BFD68A0" w14:textId="4A7A90AE"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 </w:t>
            </w:r>
          </w:p>
        </w:tc>
        <w:tc>
          <w:tcPr>
            <w:tcW w:w="1417" w:type="dxa"/>
            <w:noWrap/>
            <w:tcMar>
              <w:top w:w="15" w:type="dxa"/>
              <w:left w:w="15" w:type="dxa"/>
              <w:bottom w:w="0" w:type="dxa"/>
              <w:right w:w="15" w:type="dxa"/>
            </w:tcMar>
          </w:tcPr>
          <w:p w14:paraId="63A38017" w14:textId="5B0D30E9"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 </w:t>
            </w:r>
          </w:p>
        </w:tc>
      </w:tr>
      <w:tr w:rsidR="002B7112" w:rsidRPr="00BE54B4" w14:paraId="56B499C7" w14:textId="77777777" w:rsidTr="002B7112">
        <w:trPr>
          <w:trHeight w:val="113"/>
        </w:trPr>
        <w:tc>
          <w:tcPr>
            <w:tcW w:w="4928" w:type="dxa"/>
            <w:noWrap/>
            <w:tcMar>
              <w:top w:w="15" w:type="dxa"/>
              <w:left w:w="15" w:type="dxa"/>
              <w:bottom w:w="0" w:type="dxa"/>
              <w:right w:w="15" w:type="dxa"/>
            </w:tcMar>
            <w:vAlign w:val="bottom"/>
          </w:tcPr>
          <w:p w14:paraId="4D667D7B" w14:textId="77777777" w:rsidR="002B7112" w:rsidRPr="00BE54B4" w:rsidRDefault="002B7112" w:rsidP="002B7112">
            <w:pPr>
              <w:ind w:left="360"/>
              <w:jc w:val="both"/>
              <w:rPr>
                <w:rFonts w:ascii="Arial" w:hAnsi="Arial" w:cs="Arial"/>
                <w:color w:val="000000" w:themeColor="text1"/>
                <w:sz w:val="18"/>
                <w:szCs w:val="18"/>
              </w:rPr>
            </w:pPr>
            <w:r w:rsidRPr="00BE54B4">
              <w:rPr>
                <w:rFonts w:ascii="Arial" w:hAnsi="Arial" w:cs="Arial"/>
                <w:color w:val="000000" w:themeColor="text1"/>
                <w:sz w:val="18"/>
                <w:szCs w:val="18"/>
              </w:rPr>
              <w:t>Taksitli</w:t>
            </w:r>
          </w:p>
        </w:tc>
        <w:tc>
          <w:tcPr>
            <w:tcW w:w="1276" w:type="dxa"/>
            <w:noWrap/>
            <w:tcMar>
              <w:top w:w="15" w:type="dxa"/>
              <w:left w:w="15" w:type="dxa"/>
              <w:bottom w:w="0" w:type="dxa"/>
              <w:right w:w="15" w:type="dxa"/>
            </w:tcMar>
          </w:tcPr>
          <w:p w14:paraId="6FE8B3FE" w14:textId="241A4259"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8" w:type="dxa"/>
            <w:noWrap/>
            <w:tcMar>
              <w:top w:w="15" w:type="dxa"/>
              <w:left w:w="15" w:type="dxa"/>
              <w:bottom w:w="0" w:type="dxa"/>
              <w:right w:w="15" w:type="dxa"/>
            </w:tcMar>
          </w:tcPr>
          <w:p w14:paraId="4D4E0F15" w14:textId="1E7012CC"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7" w:type="dxa"/>
            <w:noWrap/>
            <w:tcMar>
              <w:top w:w="15" w:type="dxa"/>
              <w:left w:w="15" w:type="dxa"/>
              <w:bottom w:w="0" w:type="dxa"/>
              <w:right w:w="15" w:type="dxa"/>
            </w:tcMar>
          </w:tcPr>
          <w:p w14:paraId="46A5838D" w14:textId="4C8DD401"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r>
      <w:tr w:rsidR="002B7112" w:rsidRPr="00BE54B4" w14:paraId="35CFD92E" w14:textId="77777777" w:rsidTr="002B7112">
        <w:trPr>
          <w:trHeight w:val="113"/>
        </w:trPr>
        <w:tc>
          <w:tcPr>
            <w:tcW w:w="4928" w:type="dxa"/>
            <w:noWrap/>
            <w:tcMar>
              <w:top w:w="15" w:type="dxa"/>
              <w:left w:w="15" w:type="dxa"/>
              <w:bottom w:w="0" w:type="dxa"/>
              <w:right w:w="15" w:type="dxa"/>
            </w:tcMar>
            <w:vAlign w:val="bottom"/>
          </w:tcPr>
          <w:p w14:paraId="697C5429" w14:textId="77777777" w:rsidR="002B7112" w:rsidRPr="00BE54B4" w:rsidRDefault="002B7112" w:rsidP="002B7112">
            <w:pPr>
              <w:ind w:left="360"/>
              <w:jc w:val="both"/>
              <w:rPr>
                <w:rFonts w:ascii="Arial" w:hAnsi="Arial" w:cs="Arial"/>
                <w:color w:val="000000" w:themeColor="text1"/>
                <w:sz w:val="18"/>
                <w:szCs w:val="18"/>
              </w:rPr>
            </w:pPr>
            <w:r w:rsidRPr="00BE54B4">
              <w:rPr>
                <w:rFonts w:ascii="Arial" w:hAnsi="Arial" w:cs="Arial"/>
                <w:color w:val="000000" w:themeColor="text1"/>
                <w:sz w:val="18"/>
                <w:szCs w:val="18"/>
              </w:rPr>
              <w:t>Taksitsiz</w:t>
            </w:r>
          </w:p>
        </w:tc>
        <w:tc>
          <w:tcPr>
            <w:tcW w:w="1276" w:type="dxa"/>
            <w:noWrap/>
            <w:tcMar>
              <w:top w:w="15" w:type="dxa"/>
              <w:left w:w="15" w:type="dxa"/>
              <w:bottom w:w="0" w:type="dxa"/>
              <w:right w:w="15" w:type="dxa"/>
            </w:tcMar>
          </w:tcPr>
          <w:p w14:paraId="61B5A62C" w14:textId="780B1788"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8" w:type="dxa"/>
            <w:noWrap/>
            <w:tcMar>
              <w:top w:w="15" w:type="dxa"/>
              <w:left w:w="15" w:type="dxa"/>
              <w:bottom w:w="0" w:type="dxa"/>
              <w:right w:w="15" w:type="dxa"/>
            </w:tcMar>
          </w:tcPr>
          <w:p w14:paraId="10B4DACD" w14:textId="5C92AF32"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7" w:type="dxa"/>
            <w:noWrap/>
            <w:tcMar>
              <w:top w:w="15" w:type="dxa"/>
              <w:left w:w="15" w:type="dxa"/>
              <w:bottom w:w="0" w:type="dxa"/>
              <w:right w:w="15" w:type="dxa"/>
            </w:tcMar>
          </w:tcPr>
          <w:p w14:paraId="053AA4C5" w14:textId="0257F57F"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r>
      <w:tr w:rsidR="002B7112" w:rsidRPr="00BE54B4" w14:paraId="45F68B33" w14:textId="77777777" w:rsidTr="002B7112">
        <w:trPr>
          <w:trHeight w:val="113"/>
        </w:trPr>
        <w:tc>
          <w:tcPr>
            <w:tcW w:w="4928" w:type="dxa"/>
            <w:noWrap/>
            <w:tcMar>
              <w:top w:w="15" w:type="dxa"/>
              <w:left w:w="15" w:type="dxa"/>
              <w:bottom w:w="0" w:type="dxa"/>
              <w:right w:w="15" w:type="dxa"/>
            </w:tcMar>
            <w:vAlign w:val="bottom"/>
          </w:tcPr>
          <w:p w14:paraId="01CB9BB9" w14:textId="77777777" w:rsidR="002B7112" w:rsidRPr="00BE54B4" w:rsidRDefault="002B7112" w:rsidP="002B7112">
            <w:pPr>
              <w:jc w:val="both"/>
              <w:rPr>
                <w:rFonts w:ascii="Arial" w:hAnsi="Arial" w:cs="Arial"/>
                <w:b/>
                <w:color w:val="000000" w:themeColor="text1"/>
                <w:sz w:val="18"/>
                <w:szCs w:val="18"/>
              </w:rPr>
            </w:pPr>
            <w:r w:rsidRPr="00BE54B4">
              <w:rPr>
                <w:rFonts w:ascii="Arial" w:hAnsi="Arial" w:cs="Arial"/>
                <w:b/>
                <w:color w:val="000000" w:themeColor="text1"/>
                <w:sz w:val="18"/>
                <w:szCs w:val="18"/>
              </w:rPr>
              <w:t>Personel Kredileri-TP</w:t>
            </w:r>
          </w:p>
        </w:tc>
        <w:tc>
          <w:tcPr>
            <w:tcW w:w="1276" w:type="dxa"/>
            <w:noWrap/>
            <w:tcMar>
              <w:top w:w="15" w:type="dxa"/>
              <w:left w:w="15" w:type="dxa"/>
              <w:bottom w:w="0" w:type="dxa"/>
              <w:right w:w="15" w:type="dxa"/>
            </w:tcMar>
          </w:tcPr>
          <w:p w14:paraId="7B21ABCB" w14:textId="0371C4EF"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14.683 </w:t>
            </w:r>
          </w:p>
        </w:tc>
        <w:tc>
          <w:tcPr>
            <w:tcW w:w="1418" w:type="dxa"/>
            <w:noWrap/>
            <w:tcMar>
              <w:top w:w="15" w:type="dxa"/>
              <w:left w:w="15" w:type="dxa"/>
              <w:bottom w:w="0" w:type="dxa"/>
              <w:right w:w="15" w:type="dxa"/>
            </w:tcMar>
          </w:tcPr>
          <w:p w14:paraId="55C895AA" w14:textId="3E9CB65B"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2.075 </w:t>
            </w:r>
          </w:p>
        </w:tc>
        <w:tc>
          <w:tcPr>
            <w:tcW w:w="1417" w:type="dxa"/>
            <w:noWrap/>
            <w:tcMar>
              <w:top w:w="15" w:type="dxa"/>
              <w:left w:w="15" w:type="dxa"/>
              <w:bottom w:w="0" w:type="dxa"/>
              <w:right w:w="15" w:type="dxa"/>
            </w:tcMar>
          </w:tcPr>
          <w:p w14:paraId="0B228289" w14:textId="1D0C8E01"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16.758 </w:t>
            </w:r>
          </w:p>
        </w:tc>
      </w:tr>
      <w:tr w:rsidR="002B7112" w:rsidRPr="00BE54B4" w14:paraId="2D7D57EB" w14:textId="77777777" w:rsidTr="002B7112">
        <w:trPr>
          <w:trHeight w:val="113"/>
        </w:trPr>
        <w:tc>
          <w:tcPr>
            <w:tcW w:w="4928" w:type="dxa"/>
            <w:noWrap/>
            <w:tcMar>
              <w:top w:w="15" w:type="dxa"/>
              <w:left w:w="15" w:type="dxa"/>
              <w:bottom w:w="0" w:type="dxa"/>
              <w:right w:w="15" w:type="dxa"/>
            </w:tcMar>
            <w:vAlign w:val="bottom"/>
          </w:tcPr>
          <w:p w14:paraId="1E46FDAB" w14:textId="77777777" w:rsidR="002B7112" w:rsidRPr="00BE54B4" w:rsidRDefault="002B7112" w:rsidP="002B7112">
            <w:pPr>
              <w:ind w:left="360"/>
              <w:jc w:val="both"/>
              <w:rPr>
                <w:rFonts w:ascii="Arial" w:hAnsi="Arial" w:cs="Arial"/>
                <w:color w:val="000000" w:themeColor="text1"/>
                <w:sz w:val="18"/>
                <w:szCs w:val="18"/>
              </w:rPr>
            </w:pPr>
            <w:r w:rsidRPr="00BE54B4">
              <w:rPr>
                <w:rFonts w:ascii="Arial" w:hAnsi="Arial" w:cs="Arial"/>
                <w:color w:val="000000" w:themeColor="text1"/>
                <w:sz w:val="18"/>
                <w:szCs w:val="18"/>
              </w:rPr>
              <w:t>Konut Kredisi</w:t>
            </w:r>
          </w:p>
        </w:tc>
        <w:tc>
          <w:tcPr>
            <w:tcW w:w="1276" w:type="dxa"/>
            <w:noWrap/>
            <w:tcMar>
              <w:top w:w="15" w:type="dxa"/>
              <w:left w:w="15" w:type="dxa"/>
              <w:bottom w:w="0" w:type="dxa"/>
              <w:right w:w="15" w:type="dxa"/>
            </w:tcMar>
          </w:tcPr>
          <w:p w14:paraId="247E504E" w14:textId="05B07576"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8" w:type="dxa"/>
            <w:noWrap/>
            <w:tcMar>
              <w:top w:w="15" w:type="dxa"/>
              <w:left w:w="15" w:type="dxa"/>
              <w:bottom w:w="0" w:type="dxa"/>
              <w:right w:w="15" w:type="dxa"/>
            </w:tcMar>
          </w:tcPr>
          <w:p w14:paraId="1CDB893E" w14:textId="5D96F314"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760</w:t>
            </w:r>
          </w:p>
        </w:tc>
        <w:tc>
          <w:tcPr>
            <w:tcW w:w="1417" w:type="dxa"/>
            <w:noWrap/>
            <w:tcMar>
              <w:top w:w="15" w:type="dxa"/>
              <w:left w:w="15" w:type="dxa"/>
              <w:bottom w:w="0" w:type="dxa"/>
              <w:right w:w="15" w:type="dxa"/>
            </w:tcMar>
          </w:tcPr>
          <w:p w14:paraId="2D2CDF40" w14:textId="02F81D7C"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760</w:t>
            </w:r>
          </w:p>
        </w:tc>
      </w:tr>
      <w:tr w:rsidR="002B7112" w:rsidRPr="00BE54B4" w14:paraId="04310D7B" w14:textId="77777777" w:rsidTr="002B7112">
        <w:trPr>
          <w:trHeight w:val="113"/>
        </w:trPr>
        <w:tc>
          <w:tcPr>
            <w:tcW w:w="4928" w:type="dxa"/>
            <w:noWrap/>
            <w:tcMar>
              <w:top w:w="15" w:type="dxa"/>
              <w:left w:w="15" w:type="dxa"/>
              <w:bottom w:w="0" w:type="dxa"/>
              <w:right w:w="15" w:type="dxa"/>
            </w:tcMar>
            <w:vAlign w:val="bottom"/>
          </w:tcPr>
          <w:p w14:paraId="3CA298A8" w14:textId="77777777" w:rsidR="002B7112" w:rsidRPr="00BE54B4" w:rsidRDefault="002B7112" w:rsidP="002B7112">
            <w:pPr>
              <w:ind w:left="360"/>
              <w:jc w:val="both"/>
              <w:rPr>
                <w:rFonts w:ascii="Arial" w:hAnsi="Arial" w:cs="Arial"/>
                <w:color w:val="000000" w:themeColor="text1"/>
                <w:sz w:val="18"/>
                <w:szCs w:val="18"/>
              </w:rPr>
            </w:pPr>
            <w:r w:rsidRPr="00BE54B4">
              <w:rPr>
                <w:rFonts w:ascii="Arial" w:hAnsi="Arial" w:cs="Arial"/>
                <w:color w:val="000000" w:themeColor="text1"/>
                <w:sz w:val="18"/>
                <w:szCs w:val="18"/>
              </w:rPr>
              <w:t>Taşıt Kredisi</w:t>
            </w:r>
          </w:p>
        </w:tc>
        <w:tc>
          <w:tcPr>
            <w:tcW w:w="1276" w:type="dxa"/>
            <w:noWrap/>
            <w:tcMar>
              <w:top w:w="15" w:type="dxa"/>
              <w:left w:w="15" w:type="dxa"/>
              <w:bottom w:w="0" w:type="dxa"/>
              <w:right w:w="15" w:type="dxa"/>
            </w:tcMar>
          </w:tcPr>
          <w:p w14:paraId="44C7270B" w14:textId="038FE203"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41</w:t>
            </w:r>
          </w:p>
        </w:tc>
        <w:tc>
          <w:tcPr>
            <w:tcW w:w="1418" w:type="dxa"/>
            <w:noWrap/>
            <w:tcMar>
              <w:top w:w="15" w:type="dxa"/>
              <w:left w:w="15" w:type="dxa"/>
              <w:bottom w:w="0" w:type="dxa"/>
              <w:right w:w="15" w:type="dxa"/>
            </w:tcMar>
          </w:tcPr>
          <w:p w14:paraId="2731ABD0" w14:textId="41DE36E7"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1.218</w:t>
            </w:r>
          </w:p>
        </w:tc>
        <w:tc>
          <w:tcPr>
            <w:tcW w:w="1417" w:type="dxa"/>
            <w:noWrap/>
            <w:tcMar>
              <w:top w:w="15" w:type="dxa"/>
              <w:left w:w="15" w:type="dxa"/>
              <w:bottom w:w="0" w:type="dxa"/>
              <w:right w:w="15" w:type="dxa"/>
            </w:tcMar>
          </w:tcPr>
          <w:p w14:paraId="379903BC" w14:textId="04ED1407"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1.259</w:t>
            </w:r>
          </w:p>
        </w:tc>
      </w:tr>
      <w:tr w:rsidR="002B7112" w:rsidRPr="00BE54B4" w14:paraId="658702F5" w14:textId="77777777" w:rsidTr="002B7112">
        <w:trPr>
          <w:trHeight w:val="113"/>
        </w:trPr>
        <w:tc>
          <w:tcPr>
            <w:tcW w:w="4928" w:type="dxa"/>
            <w:noWrap/>
            <w:tcMar>
              <w:top w:w="15" w:type="dxa"/>
              <w:left w:w="15" w:type="dxa"/>
              <w:bottom w:w="0" w:type="dxa"/>
              <w:right w:w="15" w:type="dxa"/>
            </w:tcMar>
            <w:vAlign w:val="bottom"/>
          </w:tcPr>
          <w:p w14:paraId="68DED46A" w14:textId="77777777" w:rsidR="002B7112" w:rsidRPr="00BE54B4" w:rsidRDefault="002B7112" w:rsidP="002B7112">
            <w:pPr>
              <w:ind w:left="360"/>
              <w:jc w:val="both"/>
              <w:rPr>
                <w:rFonts w:ascii="Arial" w:hAnsi="Arial" w:cs="Arial"/>
                <w:color w:val="000000" w:themeColor="text1"/>
                <w:sz w:val="18"/>
                <w:szCs w:val="18"/>
              </w:rPr>
            </w:pPr>
            <w:r w:rsidRPr="00BE54B4">
              <w:rPr>
                <w:rFonts w:ascii="Arial" w:hAnsi="Arial" w:cs="Arial"/>
                <w:color w:val="000000" w:themeColor="text1"/>
                <w:sz w:val="18"/>
                <w:szCs w:val="18"/>
              </w:rPr>
              <w:t>İhtiyaç Kredisi</w:t>
            </w:r>
          </w:p>
        </w:tc>
        <w:tc>
          <w:tcPr>
            <w:tcW w:w="1276" w:type="dxa"/>
            <w:noWrap/>
            <w:tcMar>
              <w:top w:w="15" w:type="dxa"/>
              <w:left w:w="15" w:type="dxa"/>
              <w:bottom w:w="0" w:type="dxa"/>
              <w:right w:w="15" w:type="dxa"/>
            </w:tcMar>
          </w:tcPr>
          <w:p w14:paraId="4787D135" w14:textId="16260C1D"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14.642</w:t>
            </w:r>
          </w:p>
        </w:tc>
        <w:tc>
          <w:tcPr>
            <w:tcW w:w="1418" w:type="dxa"/>
            <w:noWrap/>
            <w:tcMar>
              <w:top w:w="15" w:type="dxa"/>
              <w:left w:w="15" w:type="dxa"/>
              <w:bottom w:w="0" w:type="dxa"/>
              <w:right w:w="15" w:type="dxa"/>
            </w:tcMar>
          </w:tcPr>
          <w:p w14:paraId="4071AAE8" w14:textId="4CAB7785"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97</w:t>
            </w:r>
          </w:p>
        </w:tc>
        <w:tc>
          <w:tcPr>
            <w:tcW w:w="1417" w:type="dxa"/>
            <w:noWrap/>
            <w:tcMar>
              <w:top w:w="15" w:type="dxa"/>
              <w:left w:w="15" w:type="dxa"/>
              <w:bottom w:w="0" w:type="dxa"/>
              <w:right w:w="15" w:type="dxa"/>
            </w:tcMar>
          </w:tcPr>
          <w:p w14:paraId="63B65926" w14:textId="691511FD"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14.739</w:t>
            </w:r>
          </w:p>
        </w:tc>
      </w:tr>
      <w:tr w:rsidR="002B7112" w:rsidRPr="00BE54B4" w14:paraId="044CCCFD" w14:textId="77777777" w:rsidTr="002B7112">
        <w:trPr>
          <w:trHeight w:val="113"/>
        </w:trPr>
        <w:tc>
          <w:tcPr>
            <w:tcW w:w="4928" w:type="dxa"/>
            <w:noWrap/>
            <w:tcMar>
              <w:top w:w="15" w:type="dxa"/>
              <w:left w:w="15" w:type="dxa"/>
              <w:bottom w:w="0" w:type="dxa"/>
              <w:right w:w="15" w:type="dxa"/>
            </w:tcMar>
            <w:vAlign w:val="bottom"/>
          </w:tcPr>
          <w:p w14:paraId="07897063" w14:textId="77777777" w:rsidR="002B7112" w:rsidRPr="00BE54B4" w:rsidRDefault="002B7112" w:rsidP="002B7112">
            <w:pPr>
              <w:ind w:left="360"/>
              <w:jc w:val="both"/>
              <w:rPr>
                <w:rFonts w:ascii="Arial" w:hAnsi="Arial" w:cs="Arial"/>
                <w:color w:val="000000" w:themeColor="text1"/>
                <w:sz w:val="18"/>
                <w:szCs w:val="18"/>
              </w:rPr>
            </w:pPr>
            <w:r w:rsidRPr="00BE54B4">
              <w:rPr>
                <w:rFonts w:ascii="Arial" w:hAnsi="Arial" w:cs="Arial"/>
                <w:color w:val="000000" w:themeColor="text1"/>
                <w:sz w:val="18"/>
                <w:szCs w:val="18"/>
              </w:rPr>
              <w:t>Diğer</w:t>
            </w:r>
          </w:p>
        </w:tc>
        <w:tc>
          <w:tcPr>
            <w:tcW w:w="1276" w:type="dxa"/>
            <w:noWrap/>
            <w:tcMar>
              <w:top w:w="15" w:type="dxa"/>
              <w:left w:w="15" w:type="dxa"/>
              <w:bottom w:w="0" w:type="dxa"/>
              <w:right w:w="15" w:type="dxa"/>
            </w:tcMar>
          </w:tcPr>
          <w:p w14:paraId="3EA93159" w14:textId="68600D98"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8" w:type="dxa"/>
            <w:noWrap/>
            <w:tcMar>
              <w:top w:w="15" w:type="dxa"/>
              <w:left w:w="15" w:type="dxa"/>
              <w:bottom w:w="0" w:type="dxa"/>
              <w:right w:w="15" w:type="dxa"/>
            </w:tcMar>
          </w:tcPr>
          <w:p w14:paraId="7BD703B0" w14:textId="47F675A2"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7" w:type="dxa"/>
            <w:noWrap/>
            <w:tcMar>
              <w:top w:w="15" w:type="dxa"/>
              <w:left w:w="15" w:type="dxa"/>
              <w:bottom w:w="0" w:type="dxa"/>
              <w:right w:w="15" w:type="dxa"/>
            </w:tcMar>
          </w:tcPr>
          <w:p w14:paraId="02B56769" w14:textId="550B9387"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r>
      <w:tr w:rsidR="002B7112" w:rsidRPr="00BE54B4" w14:paraId="794F8EC1" w14:textId="77777777" w:rsidTr="002B7112">
        <w:trPr>
          <w:trHeight w:val="113"/>
        </w:trPr>
        <w:tc>
          <w:tcPr>
            <w:tcW w:w="4928" w:type="dxa"/>
            <w:noWrap/>
            <w:tcMar>
              <w:top w:w="15" w:type="dxa"/>
              <w:left w:w="15" w:type="dxa"/>
              <w:bottom w:w="0" w:type="dxa"/>
              <w:right w:w="15" w:type="dxa"/>
            </w:tcMar>
            <w:vAlign w:val="bottom"/>
          </w:tcPr>
          <w:p w14:paraId="1160AEFA" w14:textId="77777777" w:rsidR="002B7112" w:rsidRPr="00BE54B4" w:rsidRDefault="002B7112" w:rsidP="002B7112">
            <w:pPr>
              <w:jc w:val="both"/>
              <w:rPr>
                <w:rFonts w:ascii="Arial" w:hAnsi="Arial" w:cs="Arial"/>
                <w:b/>
                <w:color w:val="000000" w:themeColor="text1"/>
                <w:sz w:val="18"/>
                <w:szCs w:val="18"/>
              </w:rPr>
            </w:pPr>
            <w:r w:rsidRPr="00BE54B4">
              <w:rPr>
                <w:rFonts w:ascii="Arial" w:hAnsi="Arial" w:cs="Arial"/>
                <w:b/>
                <w:color w:val="000000" w:themeColor="text1"/>
                <w:sz w:val="18"/>
                <w:szCs w:val="18"/>
              </w:rPr>
              <w:t>Personel Kredileri-Dövize Endeksli</w:t>
            </w:r>
          </w:p>
        </w:tc>
        <w:tc>
          <w:tcPr>
            <w:tcW w:w="1276" w:type="dxa"/>
            <w:noWrap/>
            <w:tcMar>
              <w:top w:w="15" w:type="dxa"/>
              <w:left w:w="15" w:type="dxa"/>
              <w:bottom w:w="0" w:type="dxa"/>
              <w:right w:w="15" w:type="dxa"/>
            </w:tcMar>
          </w:tcPr>
          <w:p w14:paraId="4525659B" w14:textId="38278D6A"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 </w:t>
            </w:r>
          </w:p>
        </w:tc>
        <w:tc>
          <w:tcPr>
            <w:tcW w:w="1418" w:type="dxa"/>
            <w:noWrap/>
            <w:tcMar>
              <w:top w:w="15" w:type="dxa"/>
              <w:left w:w="15" w:type="dxa"/>
              <w:bottom w:w="0" w:type="dxa"/>
              <w:right w:w="15" w:type="dxa"/>
            </w:tcMar>
          </w:tcPr>
          <w:p w14:paraId="46B7D020" w14:textId="60690082"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 </w:t>
            </w:r>
          </w:p>
        </w:tc>
        <w:tc>
          <w:tcPr>
            <w:tcW w:w="1417" w:type="dxa"/>
            <w:noWrap/>
            <w:tcMar>
              <w:top w:w="15" w:type="dxa"/>
              <w:left w:w="15" w:type="dxa"/>
              <w:bottom w:w="0" w:type="dxa"/>
              <w:right w:w="15" w:type="dxa"/>
            </w:tcMar>
          </w:tcPr>
          <w:p w14:paraId="14B8317F" w14:textId="374575BC"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 </w:t>
            </w:r>
          </w:p>
        </w:tc>
      </w:tr>
      <w:tr w:rsidR="002B7112" w:rsidRPr="00BE54B4" w14:paraId="6B0E9292" w14:textId="77777777" w:rsidTr="002B7112">
        <w:trPr>
          <w:trHeight w:val="113"/>
        </w:trPr>
        <w:tc>
          <w:tcPr>
            <w:tcW w:w="4928" w:type="dxa"/>
            <w:noWrap/>
            <w:tcMar>
              <w:top w:w="15" w:type="dxa"/>
              <w:left w:w="15" w:type="dxa"/>
              <w:bottom w:w="0" w:type="dxa"/>
              <w:right w:w="15" w:type="dxa"/>
            </w:tcMar>
            <w:vAlign w:val="bottom"/>
          </w:tcPr>
          <w:p w14:paraId="7C247619" w14:textId="77777777" w:rsidR="002B7112" w:rsidRPr="00BE54B4" w:rsidRDefault="002B7112" w:rsidP="002B7112">
            <w:pPr>
              <w:ind w:left="360"/>
              <w:jc w:val="both"/>
              <w:rPr>
                <w:rFonts w:ascii="Arial" w:hAnsi="Arial" w:cs="Arial"/>
                <w:color w:val="000000" w:themeColor="text1"/>
                <w:sz w:val="18"/>
                <w:szCs w:val="18"/>
              </w:rPr>
            </w:pPr>
            <w:r w:rsidRPr="00BE54B4">
              <w:rPr>
                <w:rFonts w:ascii="Arial" w:hAnsi="Arial" w:cs="Arial"/>
                <w:color w:val="000000" w:themeColor="text1"/>
                <w:sz w:val="18"/>
                <w:szCs w:val="18"/>
              </w:rPr>
              <w:t>Konut Kredisi</w:t>
            </w:r>
          </w:p>
        </w:tc>
        <w:tc>
          <w:tcPr>
            <w:tcW w:w="1276" w:type="dxa"/>
            <w:noWrap/>
            <w:tcMar>
              <w:top w:w="15" w:type="dxa"/>
              <w:left w:w="15" w:type="dxa"/>
              <w:bottom w:w="0" w:type="dxa"/>
              <w:right w:w="15" w:type="dxa"/>
            </w:tcMar>
          </w:tcPr>
          <w:p w14:paraId="1DD3A42E" w14:textId="7EC28675"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8" w:type="dxa"/>
            <w:noWrap/>
            <w:tcMar>
              <w:top w:w="15" w:type="dxa"/>
              <w:left w:w="15" w:type="dxa"/>
              <w:bottom w:w="0" w:type="dxa"/>
              <w:right w:w="15" w:type="dxa"/>
            </w:tcMar>
          </w:tcPr>
          <w:p w14:paraId="5B4E3F5E" w14:textId="07AD3C8E"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7" w:type="dxa"/>
            <w:noWrap/>
            <w:tcMar>
              <w:top w:w="15" w:type="dxa"/>
              <w:left w:w="15" w:type="dxa"/>
              <w:bottom w:w="0" w:type="dxa"/>
              <w:right w:w="15" w:type="dxa"/>
            </w:tcMar>
          </w:tcPr>
          <w:p w14:paraId="63E1DE00" w14:textId="1BF8C56A"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r>
      <w:tr w:rsidR="002B7112" w:rsidRPr="00BE54B4" w14:paraId="4EA989BB" w14:textId="77777777" w:rsidTr="002B7112">
        <w:trPr>
          <w:trHeight w:val="113"/>
        </w:trPr>
        <w:tc>
          <w:tcPr>
            <w:tcW w:w="4928" w:type="dxa"/>
            <w:noWrap/>
            <w:tcMar>
              <w:top w:w="15" w:type="dxa"/>
              <w:left w:w="15" w:type="dxa"/>
              <w:bottom w:w="0" w:type="dxa"/>
              <w:right w:w="15" w:type="dxa"/>
            </w:tcMar>
            <w:vAlign w:val="bottom"/>
          </w:tcPr>
          <w:p w14:paraId="2919CC73" w14:textId="77777777" w:rsidR="002B7112" w:rsidRPr="00BE54B4" w:rsidRDefault="002B7112" w:rsidP="002B7112">
            <w:pPr>
              <w:ind w:left="360"/>
              <w:jc w:val="both"/>
              <w:rPr>
                <w:rFonts w:ascii="Arial" w:hAnsi="Arial" w:cs="Arial"/>
                <w:color w:val="000000" w:themeColor="text1"/>
                <w:sz w:val="18"/>
                <w:szCs w:val="18"/>
              </w:rPr>
            </w:pPr>
            <w:r w:rsidRPr="00BE54B4">
              <w:rPr>
                <w:rFonts w:ascii="Arial" w:hAnsi="Arial" w:cs="Arial"/>
                <w:color w:val="000000" w:themeColor="text1"/>
                <w:sz w:val="18"/>
                <w:szCs w:val="18"/>
              </w:rPr>
              <w:t>Taşıt Kredisi</w:t>
            </w:r>
          </w:p>
        </w:tc>
        <w:tc>
          <w:tcPr>
            <w:tcW w:w="1276" w:type="dxa"/>
            <w:noWrap/>
            <w:tcMar>
              <w:top w:w="15" w:type="dxa"/>
              <w:left w:w="15" w:type="dxa"/>
              <w:bottom w:w="0" w:type="dxa"/>
              <w:right w:w="15" w:type="dxa"/>
            </w:tcMar>
          </w:tcPr>
          <w:p w14:paraId="5DC51059" w14:textId="31BA4555"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8" w:type="dxa"/>
            <w:noWrap/>
            <w:tcMar>
              <w:top w:w="15" w:type="dxa"/>
              <w:left w:w="15" w:type="dxa"/>
              <w:bottom w:w="0" w:type="dxa"/>
              <w:right w:w="15" w:type="dxa"/>
            </w:tcMar>
          </w:tcPr>
          <w:p w14:paraId="6C11057D" w14:textId="52028ED7"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7" w:type="dxa"/>
            <w:noWrap/>
            <w:tcMar>
              <w:top w:w="15" w:type="dxa"/>
              <w:left w:w="15" w:type="dxa"/>
              <w:bottom w:w="0" w:type="dxa"/>
              <w:right w:w="15" w:type="dxa"/>
            </w:tcMar>
          </w:tcPr>
          <w:p w14:paraId="640C8079" w14:textId="472EBA74"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r>
      <w:tr w:rsidR="002B7112" w:rsidRPr="00BE54B4" w14:paraId="3221FD77" w14:textId="77777777" w:rsidTr="002B7112">
        <w:tblPrEx>
          <w:tblCellMar>
            <w:left w:w="108" w:type="dxa"/>
            <w:right w:w="108" w:type="dxa"/>
          </w:tblCellMar>
        </w:tblPrEx>
        <w:trPr>
          <w:trHeight w:val="113"/>
        </w:trPr>
        <w:tc>
          <w:tcPr>
            <w:tcW w:w="4928" w:type="dxa"/>
            <w:noWrap/>
            <w:tcMar>
              <w:top w:w="15" w:type="dxa"/>
              <w:left w:w="15" w:type="dxa"/>
              <w:bottom w:w="0" w:type="dxa"/>
              <w:right w:w="15" w:type="dxa"/>
            </w:tcMar>
            <w:vAlign w:val="bottom"/>
          </w:tcPr>
          <w:p w14:paraId="5915BABA" w14:textId="77777777" w:rsidR="002B7112" w:rsidRPr="00BE54B4" w:rsidRDefault="002B7112" w:rsidP="002B7112">
            <w:pPr>
              <w:ind w:left="360"/>
              <w:jc w:val="both"/>
              <w:rPr>
                <w:rFonts w:ascii="Arial" w:hAnsi="Arial" w:cs="Arial"/>
                <w:color w:val="000000" w:themeColor="text1"/>
                <w:sz w:val="18"/>
                <w:szCs w:val="18"/>
              </w:rPr>
            </w:pPr>
            <w:r w:rsidRPr="00BE54B4">
              <w:rPr>
                <w:rFonts w:ascii="Arial" w:hAnsi="Arial" w:cs="Arial"/>
                <w:color w:val="000000" w:themeColor="text1"/>
                <w:sz w:val="18"/>
                <w:szCs w:val="18"/>
              </w:rPr>
              <w:t>İhtiyaç Kredisi</w:t>
            </w:r>
          </w:p>
        </w:tc>
        <w:tc>
          <w:tcPr>
            <w:tcW w:w="1276" w:type="dxa"/>
            <w:noWrap/>
            <w:tcMar>
              <w:top w:w="15" w:type="dxa"/>
              <w:left w:w="15" w:type="dxa"/>
              <w:bottom w:w="0" w:type="dxa"/>
              <w:right w:w="15" w:type="dxa"/>
            </w:tcMar>
          </w:tcPr>
          <w:p w14:paraId="31A94BB6" w14:textId="66B3C0A4"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8" w:type="dxa"/>
            <w:noWrap/>
            <w:tcMar>
              <w:top w:w="15" w:type="dxa"/>
              <w:left w:w="15" w:type="dxa"/>
              <w:bottom w:w="0" w:type="dxa"/>
              <w:right w:w="15" w:type="dxa"/>
            </w:tcMar>
          </w:tcPr>
          <w:p w14:paraId="46CA4C4D" w14:textId="18F23EE1"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7" w:type="dxa"/>
            <w:noWrap/>
            <w:tcMar>
              <w:top w:w="256" w:type="auto"/>
              <w:left w:w="256" w:type="auto"/>
              <w:right w:w="15" w:type="dxa"/>
            </w:tcMar>
          </w:tcPr>
          <w:p w14:paraId="59DDEEE0" w14:textId="2062F56A"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r>
      <w:tr w:rsidR="002B7112" w:rsidRPr="00BE54B4" w14:paraId="511860A6" w14:textId="77777777" w:rsidTr="002B7112">
        <w:trPr>
          <w:trHeight w:val="113"/>
        </w:trPr>
        <w:tc>
          <w:tcPr>
            <w:tcW w:w="4928" w:type="dxa"/>
            <w:noWrap/>
            <w:tcMar>
              <w:top w:w="15" w:type="dxa"/>
              <w:left w:w="15" w:type="dxa"/>
              <w:bottom w:w="0" w:type="dxa"/>
              <w:right w:w="15" w:type="dxa"/>
            </w:tcMar>
            <w:vAlign w:val="bottom"/>
          </w:tcPr>
          <w:p w14:paraId="5D057BE5" w14:textId="77777777" w:rsidR="002B7112" w:rsidRPr="00BE54B4" w:rsidRDefault="002B7112" w:rsidP="002B7112">
            <w:pPr>
              <w:ind w:left="360"/>
              <w:jc w:val="both"/>
              <w:rPr>
                <w:rFonts w:ascii="Arial" w:hAnsi="Arial" w:cs="Arial"/>
                <w:color w:val="000000" w:themeColor="text1"/>
                <w:sz w:val="18"/>
                <w:szCs w:val="18"/>
              </w:rPr>
            </w:pPr>
            <w:r w:rsidRPr="00BE54B4">
              <w:rPr>
                <w:rFonts w:ascii="Arial" w:hAnsi="Arial" w:cs="Arial"/>
                <w:color w:val="000000" w:themeColor="text1"/>
                <w:sz w:val="18"/>
                <w:szCs w:val="18"/>
              </w:rPr>
              <w:t>Diğer</w:t>
            </w:r>
          </w:p>
        </w:tc>
        <w:tc>
          <w:tcPr>
            <w:tcW w:w="1276" w:type="dxa"/>
            <w:noWrap/>
            <w:tcMar>
              <w:top w:w="15" w:type="dxa"/>
              <w:left w:w="15" w:type="dxa"/>
              <w:bottom w:w="0" w:type="dxa"/>
              <w:right w:w="15" w:type="dxa"/>
            </w:tcMar>
          </w:tcPr>
          <w:p w14:paraId="366EECD7" w14:textId="0F6D956A"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8" w:type="dxa"/>
            <w:noWrap/>
            <w:tcMar>
              <w:top w:w="15" w:type="dxa"/>
              <w:left w:w="15" w:type="dxa"/>
              <w:bottom w:w="0" w:type="dxa"/>
              <w:right w:w="15" w:type="dxa"/>
            </w:tcMar>
          </w:tcPr>
          <w:p w14:paraId="5880B61E" w14:textId="7A09B5EE"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7" w:type="dxa"/>
            <w:noWrap/>
            <w:tcMar>
              <w:top w:w="15" w:type="dxa"/>
              <w:left w:w="15" w:type="dxa"/>
              <w:bottom w:w="0" w:type="dxa"/>
              <w:right w:w="15" w:type="dxa"/>
            </w:tcMar>
          </w:tcPr>
          <w:p w14:paraId="5CD777B6" w14:textId="61957507"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r>
      <w:tr w:rsidR="002B7112" w:rsidRPr="00BE54B4" w14:paraId="5995F2B6" w14:textId="77777777" w:rsidTr="002B7112">
        <w:trPr>
          <w:trHeight w:val="113"/>
        </w:trPr>
        <w:tc>
          <w:tcPr>
            <w:tcW w:w="4928" w:type="dxa"/>
            <w:noWrap/>
            <w:tcMar>
              <w:top w:w="15" w:type="dxa"/>
              <w:left w:w="15" w:type="dxa"/>
              <w:bottom w:w="0" w:type="dxa"/>
              <w:right w:w="15" w:type="dxa"/>
            </w:tcMar>
            <w:vAlign w:val="bottom"/>
          </w:tcPr>
          <w:p w14:paraId="2F40B0D9" w14:textId="77777777" w:rsidR="002B7112" w:rsidRPr="00BE54B4" w:rsidRDefault="002B7112" w:rsidP="002B7112">
            <w:pPr>
              <w:jc w:val="both"/>
              <w:rPr>
                <w:rFonts w:ascii="Arial" w:hAnsi="Arial" w:cs="Arial"/>
                <w:b/>
                <w:color w:val="000000" w:themeColor="text1"/>
                <w:sz w:val="18"/>
                <w:szCs w:val="18"/>
              </w:rPr>
            </w:pPr>
            <w:r w:rsidRPr="00BE54B4">
              <w:rPr>
                <w:rFonts w:ascii="Arial" w:hAnsi="Arial" w:cs="Arial"/>
                <w:b/>
                <w:color w:val="000000" w:themeColor="text1"/>
                <w:sz w:val="18"/>
                <w:szCs w:val="18"/>
              </w:rPr>
              <w:t>Personel Kredileri-YP</w:t>
            </w:r>
          </w:p>
        </w:tc>
        <w:tc>
          <w:tcPr>
            <w:tcW w:w="1276" w:type="dxa"/>
            <w:noWrap/>
            <w:tcMar>
              <w:top w:w="15" w:type="dxa"/>
              <w:left w:w="15" w:type="dxa"/>
              <w:bottom w:w="0" w:type="dxa"/>
              <w:right w:w="15" w:type="dxa"/>
            </w:tcMar>
          </w:tcPr>
          <w:p w14:paraId="5FCD47ED" w14:textId="3DB77A44"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 </w:t>
            </w:r>
          </w:p>
        </w:tc>
        <w:tc>
          <w:tcPr>
            <w:tcW w:w="1418" w:type="dxa"/>
            <w:noWrap/>
            <w:tcMar>
              <w:top w:w="15" w:type="dxa"/>
              <w:left w:w="15" w:type="dxa"/>
              <w:bottom w:w="0" w:type="dxa"/>
              <w:right w:w="15" w:type="dxa"/>
            </w:tcMar>
          </w:tcPr>
          <w:p w14:paraId="614D39CB" w14:textId="42DA4BAF"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 </w:t>
            </w:r>
          </w:p>
        </w:tc>
        <w:tc>
          <w:tcPr>
            <w:tcW w:w="1417" w:type="dxa"/>
            <w:noWrap/>
            <w:tcMar>
              <w:top w:w="15" w:type="dxa"/>
              <w:left w:w="15" w:type="dxa"/>
              <w:bottom w:w="0" w:type="dxa"/>
              <w:right w:w="15" w:type="dxa"/>
            </w:tcMar>
          </w:tcPr>
          <w:p w14:paraId="6AAF13C2" w14:textId="4B964F44"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 </w:t>
            </w:r>
          </w:p>
        </w:tc>
      </w:tr>
      <w:tr w:rsidR="002B7112" w:rsidRPr="00BE54B4" w14:paraId="05AD94CC" w14:textId="77777777" w:rsidTr="002B7112">
        <w:trPr>
          <w:trHeight w:val="113"/>
        </w:trPr>
        <w:tc>
          <w:tcPr>
            <w:tcW w:w="4928" w:type="dxa"/>
            <w:noWrap/>
            <w:tcMar>
              <w:top w:w="15" w:type="dxa"/>
              <w:left w:w="15" w:type="dxa"/>
              <w:bottom w:w="0" w:type="dxa"/>
              <w:right w:w="15" w:type="dxa"/>
            </w:tcMar>
            <w:vAlign w:val="bottom"/>
          </w:tcPr>
          <w:p w14:paraId="688D05E8" w14:textId="77777777" w:rsidR="002B7112" w:rsidRPr="00BE54B4" w:rsidRDefault="002B7112" w:rsidP="002B7112">
            <w:pPr>
              <w:ind w:left="360"/>
              <w:jc w:val="both"/>
              <w:rPr>
                <w:rFonts w:ascii="Arial" w:hAnsi="Arial" w:cs="Arial"/>
                <w:color w:val="000000" w:themeColor="text1"/>
                <w:sz w:val="18"/>
                <w:szCs w:val="18"/>
              </w:rPr>
            </w:pPr>
            <w:r w:rsidRPr="00BE54B4">
              <w:rPr>
                <w:rFonts w:ascii="Arial" w:hAnsi="Arial" w:cs="Arial"/>
                <w:color w:val="000000" w:themeColor="text1"/>
                <w:sz w:val="18"/>
                <w:szCs w:val="18"/>
              </w:rPr>
              <w:t>Konut Kredisi</w:t>
            </w:r>
          </w:p>
        </w:tc>
        <w:tc>
          <w:tcPr>
            <w:tcW w:w="1276" w:type="dxa"/>
            <w:noWrap/>
            <w:tcMar>
              <w:top w:w="15" w:type="dxa"/>
              <w:left w:w="15" w:type="dxa"/>
              <w:bottom w:w="0" w:type="dxa"/>
              <w:right w:w="15" w:type="dxa"/>
            </w:tcMar>
          </w:tcPr>
          <w:p w14:paraId="052894AA" w14:textId="606BC39C"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8" w:type="dxa"/>
            <w:noWrap/>
            <w:tcMar>
              <w:top w:w="15" w:type="dxa"/>
              <w:left w:w="15" w:type="dxa"/>
              <w:bottom w:w="0" w:type="dxa"/>
              <w:right w:w="15" w:type="dxa"/>
            </w:tcMar>
          </w:tcPr>
          <w:p w14:paraId="00DBE925" w14:textId="213C24B2"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7" w:type="dxa"/>
            <w:noWrap/>
            <w:tcMar>
              <w:top w:w="15" w:type="dxa"/>
              <w:left w:w="15" w:type="dxa"/>
              <w:bottom w:w="0" w:type="dxa"/>
              <w:right w:w="15" w:type="dxa"/>
            </w:tcMar>
          </w:tcPr>
          <w:p w14:paraId="0F8BEA70" w14:textId="1B587F28"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r>
      <w:tr w:rsidR="002B7112" w:rsidRPr="00BE54B4" w14:paraId="79AD298D" w14:textId="77777777" w:rsidTr="002B7112">
        <w:trPr>
          <w:trHeight w:val="113"/>
        </w:trPr>
        <w:tc>
          <w:tcPr>
            <w:tcW w:w="4928" w:type="dxa"/>
            <w:noWrap/>
            <w:tcMar>
              <w:top w:w="15" w:type="dxa"/>
              <w:left w:w="15" w:type="dxa"/>
              <w:bottom w:w="0" w:type="dxa"/>
              <w:right w:w="15" w:type="dxa"/>
            </w:tcMar>
            <w:vAlign w:val="bottom"/>
          </w:tcPr>
          <w:p w14:paraId="6F32075F" w14:textId="77777777" w:rsidR="002B7112" w:rsidRPr="00BE54B4" w:rsidRDefault="002B7112" w:rsidP="002B7112">
            <w:pPr>
              <w:ind w:left="360"/>
              <w:jc w:val="both"/>
              <w:rPr>
                <w:rFonts w:ascii="Arial" w:hAnsi="Arial" w:cs="Arial"/>
                <w:color w:val="000000" w:themeColor="text1"/>
                <w:sz w:val="18"/>
                <w:szCs w:val="18"/>
              </w:rPr>
            </w:pPr>
            <w:r w:rsidRPr="00BE54B4">
              <w:rPr>
                <w:rFonts w:ascii="Arial" w:hAnsi="Arial" w:cs="Arial"/>
                <w:color w:val="000000" w:themeColor="text1"/>
                <w:sz w:val="18"/>
                <w:szCs w:val="18"/>
              </w:rPr>
              <w:t>Taşıt Kredisi</w:t>
            </w:r>
          </w:p>
        </w:tc>
        <w:tc>
          <w:tcPr>
            <w:tcW w:w="1276" w:type="dxa"/>
            <w:noWrap/>
            <w:tcMar>
              <w:top w:w="15" w:type="dxa"/>
              <w:left w:w="15" w:type="dxa"/>
              <w:bottom w:w="0" w:type="dxa"/>
              <w:right w:w="15" w:type="dxa"/>
            </w:tcMar>
          </w:tcPr>
          <w:p w14:paraId="6D51C4FA" w14:textId="2D12E7BE"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8" w:type="dxa"/>
            <w:noWrap/>
            <w:tcMar>
              <w:top w:w="15" w:type="dxa"/>
              <w:left w:w="15" w:type="dxa"/>
              <w:bottom w:w="0" w:type="dxa"/>
              <w:right w:w="15" w:type="dxa"/>
            </w:tcMar>
          </w:tcPr>
          <w:p w14:paraId="74FE9DFB" w14:textId="49511F11"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7" w:type="dxa"/>
            <w:noWrap/>
            <w:tcMar>
              <w:top w:w="15" w:type="dxa"/>
              <w:left w:w="15" w:type="dxa"/>
              <w:bottom w:w="0" w:type="dxa"/>
              <w:right w:w="15" w:type="dxa"/>
            </w:tcMar>
          </w:tcPr>
          <w:p w14:paraId="66FFAD6D" w14:textId="4821AE1C"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r>
      <w:tr w:rsidR="002B7112" w:rsidRPr="00BE54B4" w14:paraId="44E3E182" w14:textId="77777777" w:rsidTr="002B7112">
        <w:trPr>
          <w:trHeight w:val="113"/>
        </w:trPr>
        <w:tc>
          <w:tcPr>
            <w:tcW w:w="4928" w:type="dxa"/>
            <w:noWrap/>
            <w:tcMar>
              <w:top w:w="15" w:type="dxa"/>
              <w:left w:w="15" w:type="dxa"/>
              <w:bottom w:w="0" w:type="dxa"/>
              <w:right w:w="15" w:type="dxa"/>
            </w:tcMar>
            <w:vAlign w:val="bottom"/>
          </w:tcPr>
          <w:p w14:paraId="03200934" w14:textId="77777777" w:rsidR="002B7112" w:rsidRPr="00BE54B4" w:rsidRDefault="002B7112" w:rsidP="002B7112">
            <w:pPr>
              <w:ind w:left="360"/>
              <w:jc w:val="both"/>
              <w:rPr>
                <w:rFonts w:ascii="Arial" w:hAnsi="Arial" w:cs="Arial"/>
                <w:color w:val="000000" w:themeColor="text1"/>
                <w:sz w:val="18"/>
                <w:szCs w:val="18"/>
              </w:rPr>
            </w:pPr>
            <w:r w:rsidRPr="00BE54B4">
              <w:rPr>
                <w:rFonts w:ascii="Arial" w:hAnsi="Arial" w:cs="Arial"/>
                <w:color w:val="000000" w:themeColor="text1"/>
                <w:sz w:val="18"/>
                <w:szCs w:val="18"/>
              </w:rPr>
              <w:t>İhtiyaç Kredisi</w:t>
            </w:r>
          </w:p>
        </w:tc>
        <w:tc>
          <w:tcPr>
            <w:tcW w:w="1276" w:type="dxa"/>
            <w:noWrap/>
            <w:tcMar>
              <w:top w:w="15" w:type="dxa"/>
              <w:left w:w="15" w:type="dxa"/>
              <w:bottom w:w="0" w:type="dxa"/>
              <w:right w:w="15" w:type="dxa"/>
            </w:tcMar>
          </w:tcPr>
          <w:p w14:paraId="7F0DB07B" w14:textId="4F214755"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8" w:type="dxa"/>
            <w:noWrap/>
            <w:tcMar>
              <w:top w:w="15" w:type="dxa"/>
              <w:left w:w="15" w:type="dxa"/>
              <w:bottom w:w="0" w:type="dxa"/>
              <w:right w:w="15" w:type="dxa"/>
            </w:tcMar>
          </w:tcPr>
          <w:p w14:paraId="4B385F6A" w14:textId="4ABA5594"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7" w:type="dxa"/>
            <w:noWrap/>
            <w:tcMar>
              <w:top w:w="15" w:type="dxa"/>
              <w:left w:w="15" w:type="dxa"/>
              <w:bottom w:w="0" w:type="dxa"/>
              <w:right w:w="15" w:type="dxa"/>
            </w:tcMar>
          </w:tcPr>
          <w:p w14:paraId="4CB1324F" w14:textId="6971F677"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r>
      <w:tr w:rsidR="002B7112" w:rsidRPr="00BE54B4" w14:paraId="364CA0CA" w14:textId="77777777" w:rsidTr="002B7112">
        <w:trPr>
          <w:trHeight w:val="113"/>
        </w:trPr>
        <w:tc>
          <w:tcPr>
            <w:tcW w:w="4928" w:type="dxa"/>
            <w:noWrap/>
            <w:tcMar>
              <w:top w:w="15" w:type="dxa"/>
              <w:left w:w="15" w:type="dxa"/>
              <w:bottom w:w="0" w:type="dxa"/>
              <w:right w:w="15" w:type="dxa"/>
            </w:tcMar>
            <w:vAlign w:val="bottom"/>
          </w:tcPr>
          <w:p w14:paraId="754F05C6" w14:textId="77777777" w:rsidR="002B7112" w:rsidRPr="00BE54B4" w:rsidRDefault="002B7112" w:rsidP="002B7112">
            <w:pPr>
              <w:ind w:left="360"/>
              <w:jc w:val="both"/>
              <w:rPr>
                <w:rFonts w:ascii="Arial" w:hAnsi="Arial" w:cs="Arial"/>
                <w:color w:val="000000" w:themeColor="text1"/>
                <w:sz w:val="18"/>
                <w:szCs w:val="18"/>
              </w:rPr>
            </w:pPr>
            <w:r w:rsidRPr="00BE54B4">
              <w:rPr>
                <w:rFonts w:ascii="Arial" w:hAnsi="Arial" w:cs="Arial"/>
                <w:color w:val="000000" w:themeColor="text1"/>
                <w:sz w:val="18"/>
                <w:szCs w:val="18"/>
              </w:rPr>
              <w:t>Diğer</w:t>
            </w:r>
          </w:p>
        </w:tc>
        <w:tc>
          <w:tcPr>
            <w:tcW w:w="1276" w:type="dxa"/>
            <w:noWrap/>
            <w:tcMar>
              <w:top w:w="15" w:type="dxa"/>
              <w:left w:w="15" w:type="dxa"/>
              <w:bottom w:w="0" w:type="dxa"/>
              <w:right w:w="15" w:type="dxa"/>
            </w:tcMar>
          </w:tcPr>
          <w:p w14:paraId="739D7D0E" w14:textId="54091C0E"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8" w:type="dxa"/>
            <w:noWrap/>
            <w:tcMar>
              <w:top w:w="15" w:type="dxa"/>
              <w:left w:w="15" w:type="dxa"/>
              <w:bottom w:w="0" w:type="dxa"/>
              <w:right w:w="15" w:type="dxa"/>
            </w:tcMar>
          </w:tcPr>
          <w:p w14:paraId="7BD3734D" w14:textId="7C862358"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7" w:type="dxa"/>
            <w:noWrap/>
            <w:tcMar>
              <w:top w:w="15" w:type="dxa"/>
              <w:left w:w="15" w:type="dxa"/>
              <w:bottom w:w="0" w:type="dxa"/>
              <w:right w:w="15" w:type="dxa"/>
            </w:tcMar>
          </w:tcPr>
          <w:p w14:paraId="79FB3C7E" w14:textId="4106D424"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r>
      <w:tr w:rsidR="002B7112" w:rsidRPr="00BE54B4" w14:paraId="6C5E5527" w14:textId="77777777" w:rsidTr="002B7112">
        <w:trPr>
          <w:trHeight w:val="113"/>
        </w:trPr>
        <w:tc>
          <w:tcPr>
            <w:tcW w:w="4928" w:type="dxa"/>
            <w:noWrap/>
            <w:tcMar>
              <w:top w:w="15" w:type="dxa"/>
              <w:left w:w="15" w:type="dxa"/>
              <w:bottom w:w="0" w:type="dxa"/>
              <w:right w:w="15" w:type="dxa"/>
            </w:tcMar>
            <w:vAlign w:val="bottom"/>
          </w:tcPr>
          <w:p w14:paraId="34C13854" w14:textId="77777777" w:rsidR="002B7112" w:rsidRPr="00BE54B4" w:rsidRDefault="002B7112" w:rsidP="002B7112">
            <w:pPr>
              <w:jc w:val="both"/>
              <w:rPr>
                <w:rFonts w:ascii="Arial" w:hAnsi="Arial" w:cs="Arial"/>
                <w:b/>
                <w:color w:val="000000" w:themeColor="text1"/>
                <w:sz w:val="18"/>
                <w:szCs w:val="18"/>
              </w:rPr>
            </w:pPr>
            <w:r w:rsidRPr="00BE54B4">
              <w:rPr>
                <w:rFonts w:ascii="Arial" w:hAnsi="Arial" w:cs="Arial"/>
                <w:b/>
                <w:color w:val="000000" w:themeColor="text1"/>
                <w:sz w:val="18"/>
                <w:szCs w:val="18"/>
              </w:rPr>
              <w:t>Personel Kredi Kartları-TP</w:t>
            </w:r>
          </w:p>
        </w:tc>
        <w:tc>
          <w:tcPr>
            <w:tcW w:w="1276" w:type="dxa"/>
            <w:noWrap/>
            <w:tcMar>
              <w:top w:w="15" w:type="dxa"/>
              <w:left w:w="15" w:type="dxa"/>
              <w:bottom w:w="0" w:type="dxa"/>
              <w:right w:w="15" w:type="dxa"/>
            </w:tcMar>
          </w:tcPr>
          <w:p w14:paraId="739ACB46" w14:textId="3E053595"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6.721 </w:t>
            </w:r>
          </w:p>
        </w:tc>
        <w:tc>
          <w:tcPr>
            <w:tcW w:w="1418" w:type="dxa"/>
            <w:noWrap/>
            <w:tcMar>
              <w:top w:w="15" w:type="dxa"/>
              <w:left w:w="15" w:type="dxa"/>
              <w:bottom w:w="0" w:type="dxa"/>
              <w:right w:w="15" w:type="dxa"/>
            </w:tcMar>
          </w:tcPr>
          <w:p w14:paraId="147537B1" w14:textId="68E55A10"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20 </w:t>
            </w:r>
          </w:p>
        </w:tc>
        <w:tc>
          <w:tcPr>
            <w:tcW w:w="1417" w:type="dxa"/>
            <w:noWrap/>
            <w:tcMar>
              <w:top w:w="15" w:type="dxa"/>
              <w:left w:w="15" w:type="dxa"/>
              <w:bottom w:w="0" w:type="dxa"/>
              <w:right w:w="15" w:type="dxa"/>
            </w:tcMar>
          </w:tcPr>
          <w:p w14:paraId="6FE62D22" w14:textId="41BCF5D9"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6.741 </w:t>
            </w:r>
          </w:p>
        </w:tc>
      </w:tr>
      <w:tr w:rsidR="002B7112" w:rsidRPr="00BE54B4" w14:paraId="0AE10A06" w14:textId="77777777" w:rsidTr="002B7112">
        <w:trPr>
          <w:trHeight w:val="113"/>
        </w:trPr>
        <w:tc>
          <w:tcPr>
            <w:tcW w:w="4928" w:type="dxa"/>
            <w:noWrap/>
            <w:tcMar>
              <w:top w:w="15" w:type="dxa"/>
              <w:left w:w="15" w:type="dxa"/>
              <w:bottom w:w="0" w:type="dxa"/>
              <w:right w:w="15" w:type="dxa"/>
            </w:tcMar>
            <w:vAlign w:val="bottom"/>
          </w:tcPr>
          <w:p w14:paraId="79F5B745" w14:textId="77777777" w:rsidR="002B7112" w:rsidRPr="00BE54B4" w:rsidRDefault="002B7112" w:rsidP="002B7112">
            <w:pPr>
              <w:ind w:left="360"/>
              <w:jc w:val="both"/>
              <w:rPr>
                <w:rFonts w:ascii="Arial" w:hAnsi="Arial" w:cs="Arial"/>
                <w:color w:val="000000" w:themeColor="text1"/>
                <w:sz w:val="18"/>
                <w:szCs w:val="18"/>
              </w:rPr>
            </w:pPr>
            <w:r w:rsidRPr="00BE54B4">
              <w:rPr>
                <w:rFonts w:ascii="Arial" w:hAnsi="Arial" w:cs="Arial"/>
                <w:color w:val="000000" w:themeColor="text1"/>
                <w:sz w:val="18"/>
                <w:szCs w:val="18"/>
              </w:rPr>
              <w:t xml:space="preserve">Taksitli </w:t>
            </w:r>
          </w:p>
        </w:tc>
        <w:tc>
          <w:tcPr>
            <w:tcW w:w="1276" w:type="dxa"/>
            <w:noWrap/>
            <w:tcMar>
              <w:top w:w="15" w:type="dxa"/>
              <w:left w:w="15" w:type="dxa"/>
              <w:bottom w:w="0" w:type="dxa"/>
              <w:right w:w="15" w:type="dxa"/>
            </w:tcMar>
          </w:tcPr>
          <w:p w14:paraId="6284C6E1" w14:textId="09305E1A"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3.204</w:t>
            </w:r>
          </w:p>
        </w:tc>
        <w:tc>
          <w:tcPr>
            <w:tcW w:w="1418" w:type="dxa"/>
            <w:noWrap/>
            <w:tcMar>
              <w:top w:w="15" w:type="dxa"/>
              <w:left w:w="15" w:type="dxa"/>
              <w:bottom w:w="0" w:type="dxa"/>
              <w:right w:w="15" w:type="dxa"/>
            </w:tcMar>
          </w:tcPr>
          <w:p w14:paraId="1ACE8679" w14:textId="1F96BDE0"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20</w:t>
            </w:r>
          </w:p>
        </w:tc>
        <w:tc>
          <w:tcPr>
            <w:tcW w:w="1417" w:type="dxa"/>
            <w:noWrap/>
            <w:tcMar>
              <w:top w:w="15" w:type="dxa"/>
              <w:left w:w="15" w:type="dxa"/>
              <w:bottom w:w="0" w:type="dxa"/>
              <w:right w:w="15" w:type="dxa"/>
            </w:tcMar>
          </w:tcPr>
          <w:p w14:paraId="0009968B" w14:textId="74FEF737"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3.224</w:t>
            </w:r>
          </w:p>
        </w:tc>
      </w:tr>
      <w:tr w:rsidR="002B7112" w:rsidRPr="00BE54B4" w14:paraId="77F0C7BB" w14:textId="77777777" w:rsidTr="002B7112">
        <w:trPr>
          <w:trHeight w:val="113"/>
        </w:trPr>
        <w:tc>
          <w:tcPr>
            <w:tcW w:w="4928" w:type="dxa"/>
            <w:noWrap/>
            <w:tcMar>
              <w:top w:w="15" w:type="dxa"/>
              <w:left w:w="15" w:type="dxa"/>
              <w:bottom w:w="0" w:type="dxa"/>
              <w:right w:w="15" w:type="dxa"/>
            </w:tcMar>
            <w:vAlign w:val="bottom"/>
          </w:tcPr>
          <w:p w14:paraId="764A2C25" w14:textId="77777777" w:rsidR="002B7112" w:rsidRPr="00BE54B4" w:rsidRDefault="002B7112" w:rsidP="002B7112">
            <w:pPr>
              <w:ind w:left="360"/>
              <w:jc w:val="both"/>
              <w:rPr>
                <w:rFonts w:ascii="Arial" w:hAnsi="Arial" w:cs="Arial"/>
                <w:color w:val="000000" w:themeColor="text1"/>
                <w:sz w:val="18"/>
                <w:szCs w:val="18"/>
              </w:rPr>
            </w:pPr>
            <w:r w:rsidRPr="00BE54B4">
              <w:rPr>
                <w:rFonts w:ascii="Arial" w:hAnsi="Arial" w:cs="Arial"/>
                <w:color w:val="000000" w:themeColor="text1"/>
                <w:sz w:val="18"/>
                <w:szCs w:val="18"/>
              </w:rPr>
              <w:t>Taksitsiz</w:t>
            </w:r>
          </w:p>
        </w:tc>
        <w:tc>
          <w:tcPr>
            <w:tcW w:w="1276" w:type="dxa"/>
            <w:noWrap/>
            <w:tcMar>
              <w:top w:w="15" w:type="dxa"/>
              <w:left w:w="15" w:type="dxa"/>
              <w:bottom w:w="0" w:type="dxa"/>
              <w:right w:w="15" w:type="dxa"/>
            </w:tcMar>
          </w:tcPr>
          <w:p w14:paraId="168C7622" w14:textId="745EE5B3"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3.517</w:t>
            </w:r>
          </w:p>
        </w:tc>
        <w:tc>
          <w:tcPr>
            <w:tcW w:w="1418" w:type="dxa"/>
            <w:noWrap/>
            <w:tcMar>
              <w:top w:w="15" w:type="dxa"/>
              <w:left w:w="15" w:type="dxa"/>
              <w:bottom w:w="0" w:type="dxa"/>
              <w:right w:w="15" w:type="dxa"/>
            </w:tcMar>
          </w:tcPr>
          <w:p w14:paraId="259CACFA" w14:textId="779EF371"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7" w:type="dxa"/>
            <w:noWrap/>
            <w:tcMar>
              <w:top w:w="15" w:type="dxa"/>
              <w:left w:w="15" w:type="dxa"/>
              <w:bottom w:w="0" w:type="dxa"/>
              <w:right w:w="15" w:type="dxa"/>
            </w:tcMar>
          </w:tcPr>
          <w:p w14:paraId="06A4B642" w14:textId="27EE3A27"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3.517</w:t>
            </w:r>
          </w:p>
        </w:tc>
      </w:tr>
      <w:tr w:rsidR="002B7112" w:rsidRPr="00BE54B4" w14:paraId="6BA6D0BB" w14:textId="77777777" w:rsidTr="002B7112">
        <w:trPr>
          <w:trHeight w:val="113"/>
        </w:trPr>
        <w:tc>
          <w:tcPr>
            <w:tcW w:w="4928" w:type="dxa"/>
            <w:noWrap/>
            <w:tcMar>
              <w:top w:w="15" w:type="dxa"/>
              <w:left w:w="15" w:type="dxa"/>
              <w:bottom w:w="0" w:type="dxa"/>
              <w:right w:w="15" w:type="dxa"/>
            </w:tcMar>
            <w:vAlign w:val="bottom"/>
          </w:tcPr>
          <w:p w14:paraId="6B2B5541" w14:textId="77777777" w:rsidR="002B7112" w:rsidRPr="00BE54B4" w:rsidRDefault="002B7112" w:rsidP="002B7112">
            <w:pPr>
              <w:jc w:val="both"/>
              <w:rPr>
                <w:rFonts w:ascii="Arial" w:hAnsi="Arial" w:cs="Arial"/>
                <w:b/>
                <w:color w:val="000000" w:themeColor="text1"/>
                <w:sz w:val="18"/>
                <w:szCs w:val="18"/>
              </w:rPr>
            </w:pPr>
            <w:r w:rsidRPr="00BE54B4">
              <w:rPr>
                <w:rFonts w:ascii="Arial" w:hAnsi="Arial" w:cs="Arial"/>
                <w:b/>
                <w:color w:val="000000" w:themeColor="text1"/>
                <w:sz w:val="18"/>
                <w:szCs w:val="18"/>
              </w:rPr>
              <w:t>Personel Kredi Kartları-YP</w:t>
            </w:r>
          </w:p>
        </w:tc>
        <w:tc>
          <w:tcPr>
            <w:tcW w:w="1276" w:type="dxa"/>
            <w:noWrap/>
            <w:tcMar>
              <w:top w:w="15" w:type="dxa"/>
              <w:left w:w="15" w:type="dxa"/>
              <w:bottom w:w="0" w:type="dxa"/>
              <w:right w:w="15" w:type="dxa"/>
            </w:tcMar>
          </w:tcPr>
          <w:p w14:paraId="7872966C" w14:textId="7939A6A2"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 </w:t>
            </w:r>
          </w:p>
        </w:tc>
        <w:tc>
          <w:tcPr>
            <w:tcW w:w="1418" w:type="dxa"/>
            <w:noWrap/>
            <w:tcMar>
              <w:top w:w="15" w:type="dxa"/>
              <w:left w:w="15" w:type="dxa"/>
              <w:bottom w:w="0" w:type="dxa"/>
              <w:right w:w="15" w:type="dxa"/>
            </w:tcMar>
          </w:tcPr>
          <w:p w14:paraId="5F019828" w14:textId="33BA8518"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 </w:t>
            </w:r>
          </w:p>
        </w:tc>
        <w:tc>
          <w:tcPr>
            <w:tcW w:w="1417" w:type="dxa"/>
            <w:noWrap/>
            <w:tcMar>
              <w:top w:w="15" w:type="dxa"/>
              <w:left w:w="15" w:type="dxa"/>
              <w:bottom w:w="0" w:type="dxa"/>
              <w:right w:w="15" w:type="dxa"/>
            </w:tcMar>
          </w:tcPr>
          <w:p w14:paraId="5B371829" w14:textId="1590C775"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 </w:t>
            </w:r>
          </w:p>
        </w:tc>
      </w:tr>
      <w:tr w:rsidR="002B7112" w:rsidRPr="00BE54B4" w14:paraId="78DF7B8C" w14:textId="77777777" w:rsidTr="002B7112">
        <w:trPr>
          <w:trHeight w:val="113"/>
        </w:trPr>
        <w:tc>
          <w:tcPr>
            <w:tcW w:w="4928" w:type="dxa"/>
            <w:noWrap/>
            <w:tcMar>
              <w:top w:w="15" w:type="dxa"/>
              <w:left w:w="15" w:type="dxa"/>
              <w:bottom w:w="0" w:type="dxa"/>
              <w:right w:w="15" w:type="dxa"/>
            </w:tcMar>
            <w:vAlign w:val="bottom"/>
          </w:tcPr>
          <w:p w14:paraId="79A28F17" w14:textId="77777777" w:rsidR="002B7112" w:rsidRPr="00BE54B4" w:rsidRDefault="002B7112" w:rsidP="002B7112">
            <w:pPr>
              <w:ind w:left="360"/>
              <w:jc w:val="both"/>
              <w:rPr>
                <w:rFonts w:ascii="Arial" w:hAnsi="Arial" w:cs="Arial"/>
                <w:color w:val="000000" w:themeColor="text1"/>
                <w:sz w:val="18"/>
                <w:szCs w:val="18"/>
              </w:rPr>
            </w:pPr>
            <w:r w:rsidRPr="00BE54B4">
              <w:rPr>
                <w:rFonts w:ascii="Arial" w:hAnsi="Arial" w:cs="Arial"/>
                <w:color w:val="000000" w:themeColor="text1"/>
                <w:sz w:val="18"/>
                <w:szCs w:val="18"/>
              </w:rPr>
              <w:t xml:space="preserve">Taksitli </w:t>
            </w:r>
          </w:p>
        </w:tc>
        <w:tc>
          <w:tcPr>
            <w:tcW w:w="1276" w:type="dxa"/>
            <w:noWrap/>
            <w:tcMar>
              <w:top w:w="15" w:type="dxa"/>
              <w:left w:w="15" w:type="dxa"/>
              <w:bottom w:w="0" w:type="dxa"/>
              <w:right w:w="15" w:type="dxa"/>
            </w:tcMar>
          </w:tcPr>
          <w:p w14:paraId="6C585A9E" w14:textId="6E408FE5"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8" w:type="dxa"/>
            <w:noWrap/>
            <w:tcMar>
              <w:top w:w="15" w:type="dxa"/>
              <w:left w:w="15" w:type="dxa"/>
              <w:bottom w:w="0" w:type="dxa"/>
              <w:right w:w="15" w:type="dxa"/>
            </w:tcMar>
          </w:tcPr>
          <w:p w14:paraId="14994395" w14:textId="3DDD2D77"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7" w:type="dxa"/>
            <w:noWrap/>
            <w:tcMar>
              <w:top w:w="15" w:type="dxa"/>
              <w:left w:w="15" w:type="dxa"/>
              <w:bottom w:w="0" w:type="dxa"/>
              <w:right w:w="15" w:type="dxa"/>
            </w:tcMar>
          </w:tcPr>
          <w:p w14:paraId="56C2590F" w14:textId="69261002"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r>
      <w:tr w:rsidR="002B7112" w:rsidRPr="00BE54B4" w14:paraId="2B7FFA28" w14:textId="77777777" w:rsidTr="002B7112">
        <w:trPr>
          <w:trHeight w:val="113"/>
        </w:trPr>
        <w:tc>
          <w:tcPr>
            <w:tcW w:w="4928" w:type="dxa"/>
            <w:noWrap/>
            <w:tcMar>
              <w:top w:w="15" w:type="dxa"/>
              <w:left w:w="15" w:type="dxa"/>
              <w:bottom w:w="0" w:type="dxa"/>
              <w:right w:w="15" w:type="dxa"/>
            </w:tcMar>
            <w:vAlign w:val="bottom"/>
          </w:tcPr>
          <w:p w14:paraId="3093A7AA" w14:textId="77777777" w:rsidR="002B7112" w:rsidRPr="00BE54B4" w:rsidRDefault="002B7112" w:rsidP="002B7112">
            <w:pPr>
              <w:ind w:left="360"/>
              <w:jc w:val="both"/>
              <w:rPr>
                <w:rFonts w:ascii="Arial" w:hAnsi="Arial" w:cs="Arial"/>
                <w:color w:val="000000" w:themeColor="text1"/>
                <w:sz w:val="18"/>
                <w:szCs w:val="18"/>
              </w:rPr>
            </w:pPr>
            <w:r w:rsidRPr="00BE54B4">
              <w:rPr>
                <w:rFonts w:ascii="Arial" w:hAnsi="Arial" w:cs="Arial"/>
                <w:color w:val="000000" w:themeColor="text1"/>
                <w:sz w:val="18"/>
                <w:szCs w:val="18"/>
              </w:rPr>
              <w:t>Taksitsiz</w:t>
            </w:r>
          </w:p>
        </w:tc>
        <w:tc>
          <w:tcPr>
            <w:tcW w:w="1276" w:type="dxa"/>
            <w:noWrap/>
            <w:tcMar>
              <w:top w:w="15" w:type="dxa"/>
              <w:left w:w="15" w:type="dxa"/>
              <w:bottom w:w="0" w:type="dxa"/>
              <w:right w:w="15" w:type="dxa"/>
            </w:tcMar>
          </w:tcPr>
          <w:p w14:paraId="2B93FDB3" w14:textId="74411E80"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8" w:type="dxa"/>
            <w:noWrap/>
            <w:tcMar>
              <w:top w:w="15" w:type="dxa"/>
              <w:left w:w="15" w:type="dxa"/>
              <w:bottom w:w="0" w:type="dxa"/>
              <w:right w:w="15" w:type="dxa"/>
            </w:tcMar>
          </w:tcPr>
          <w:p w14:paraId="677886CE" w14:textId="013C056C"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c>
          <w:tcPr>
            <w:tcW w:w="1417" w:type="dxa"/>
            <w:noWrap/>
            <w:tcMar>
              <w:top w:w="15" w:type="dxa"/>
              <w:left w:w="15" w:type="dxa"/>
              <w:bottom w:w="0" w:type="dxa"/>
              <w:right w:w="15" w:type="dxa"/>
            </w:tcMar>
          </w:tcPr>
          <w:p w14:paraId="15D87151" w14:textId="76A8A984" w:rsidR="002B7112" w:rsidRPr="00BE54B4" w:rsidRDefault="002B7112" w:rsidP="002B7112">
            <w:pPr>
              <w:ind w:right="118"/>
              <w:jc w:val="right"/>
              <w:rPr>
                <w:rFonts w:ascii="Arial" w:hAnsi="Arial" w:cs="Arial"/>
                <w:sz w:val="18"/>
                <w:szCs w:val="18"/>
              </w:rPr>
            </w:pPr>
            <w:r w:rsidRPr="00BE54B4">
              <w:rPr>
                <w:rFonts w:ascii="Arial" w:hAnsi="Arial" w:cs="Arial"/>
                <w:sz w:val="18"/>
                <w:szCs w:val="18"/>
                <w:lang w:val="en-US" w:eastAsia="en-US"/>
              </w:rPr>
              <w:t>-</w:t>
            </w:r>
          </w:p>
        </w:tc>
      </w:tr>
      <w:tr w:rsidR="002B7112" w:rsidRPr="00BE54B4" w14:paraId="1AC53513" w14:textId="77777777" w:rsidTr="002B7112">
        <w:trPr>
          <w:trHeight w:val="113"/>
        </w:trPr>
        <w:tc>
          <w:tcPr>
            <w:tcW w:w="4928" w:type="dxa"/>
            <w:noWrap/>
            <w:tcMar>
              <w:top w:w="15" w:type="dxa"/>
              <w:left w:w="15" w:type="dxa"/>
              <w:bottom w:w="0" w:type="dxa"/>
              <w:right w:w="15" w:type="dxa"/>
            </w:tcMar>
            <w:vAlign w:val="bottom"/>
          </w:tcPr>
          <w:p w14:paraId="67ACA02E" w14:textId="77777777" w:rsidR="002B7112" w:rsidRPr="00BE54B4" w:rsidRDefault="002B7112" w:rsidP="002B7112">
            <w:pPr>
              <w:jc w:val="both"/>
              <w:rPr>
                <w:rFonts w:ascii="Arial" w:hAnsi="Arial" w:cs="Arial"/>
                <w:b/>
                <w:color w:val="000000" w:themeColor="text1"/>
                <w:sz w:val="18"/>
                <w:szCs w:val="18"/>
              </w:rPr>
            </w:pPr>
            <w:r w:rsidRPr="00BE54B4">
              <w:rPr>
                <w:rFonts w:ascii="Arial" w:hAnsi="Arial" w:cs="Arial"/>
                <w:b/>
                <w:color w:val="000000" w:themeColor="text1"/>
                <w:sz w:val="18"/>
                <w:szCs w:val="18"/>
              </w:rPr>
              <w:t>Kredili Mevduat Hesabı-TP (Gerçek Kişi)</w:t>
            </w:r>
          </w:p>
        </w:tc>
        <w:tc>
          <w:tcPr>
            <w:tcW w:w="1276" w:type="dxa"/>
            <w:noWrap/>
            <w:tcMar>
              <w:top w:w="15" w:type="dxa"/>
              <w:left w:w="15" w:type="dxa"/>
              <w:bottom w:w="0" w:type="dxa"/>
              <w:right w:w="15" w:type="dxa"/>
            </w:tcMar>
          </w:tcPr>
          <w:p w14:paraId="6489E1C5" w14:textId="3F7C3061"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 </w:t>
            </w:r>
          </w:p>
        </w:tc>
        <w:tc>
          <w:tcPr>
            <w:tcW w:w="1418" w:type="dxa"/>
            <w:noWrap/>
            <w:tcMar>
              <w:top w:w="15" w:type="dxa"/>
              <w:left w:w="15" w:type="dxa"/>
              <w:bottom w:w="0" w:type="dxa"/>
              <w:right w:w="15" w:type="dxa"/>
            </w:tcMar>
          </w:tcPr>
          <w:p w14:paraId="18A73356" w14:textId="1A58CF2F"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 </w:t>
            </w:r>
          </w:p>
        </w:tc>
        <w:tc>
          <w:tcPr>
            <w:tcW w:w="1417" w:type="dxa"/>
            <w:noWrap/>
            <w:tcMar>
              <w:top w:w="15" w:type="dxa"/>
              <w:left w:w="15" w:type="dxa"/>
              <w:bottom w:w="0" w:type="dxa"/>
              <w:right w:w="15" w:type="dxa"/>
            </w:tcMar>
          </w:tcPr>
          <w:p w14:paraId="61692BE1" w14:textId="5C10FEA9"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 </w:t>
            </w:r>
          </w:p>
        </w:tc>
      </w:tr>
      <w:tr w:rsidR="002B7112" w:rsidRPr="00BE54B4" w14:paraId="06264C69" w14:textId="77777777" w:rsidTr="002B7112">
        <w:trPr>
          <w:trHeight w:val="113"/>
        </w:trPr>
        <w:tc>
          <w:tcPr>
            <w:tcW w:w="4928" w:type="dxa"/>
            <w:noWrap/>
            <w:tcMar>
              <w:top w:w="15" w:type="dxa"/>
              <w:left w:w="15" w:type="dxa"/>
              <w:bottom w:w="0" w:type="dxa"/>
              <w:right w:w="15" w:type="dxa"/>
            </w:tcMar>
            <w:vAlign w:val="bottom"/>
          </w:tcPr>
          <w:p w14:paraId="1A91E7AE" w14:textId="77777777" w:rsidR="002B7112" w:rsidRPr="00BE54B4" w:rsidRDefault="002B7112" w:rsidP="002B7112">
            <w:pPr>
              <w:jc w:val="both"/>
              <w:rPr>
                <w:rFonts w:ascii="Arial" w:hAnsi="Arial" w:cs="Arial"/>
                <w:b/>
                <w:color w:val="000000" w:themeColor="text1"/>
                <w:sz w:val="18"/>
                <w:szCs w:val="18"/>
              </w:rPr>
            </w:pPr>
            <w:r w:rsidRPr="00BE54B4">
              <w:rPr>
                <w:rFonts w:ascii="Arial" w:hAnsi="Arial" w:cs="Arial"/>
                <w:b/>
                <w:color w:val="000000" w:themeColor="text1"/>
                <w:sz w:val="18"/>
                <w:szCs w:val="18"/>
              </w:rPr>
              <w:t>Kredili Mevduat Hesabı-YP (Gerçek Kişi)</w:t>
            </w:r>
          </w:p>
        </w:tc>
        <w:tc>
          <w:tcPr>
            <w:tcW w:w="1276" w:type="dxa"/>
            <w:noWrap/>
            <w:tcMar>
              <w:top w:w="15" w:type="dxa"/>
              <w:left w:w="15" w:type="dxa"/>
              <w:bottom w:w="0" w:type="dxa"/>
              <w:right w:w="15" w:type="dxa"/>
            </w:tcMar>
          </w:tcPr>
          <w:p w14:paraId="6A71C684" w14:textId="13068944"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 </w:t>
            </w:r>
          </w:p>
        </w:tc>
        <w:tc>
          <w:tcPr>
            <w:tcW w:w="1418" w:type="dxa"/>
            <w:noWrap/>
            <w:tcMar>
              <w:top w:w="15" w:type="dxa"/>
              <w:left w:w="15" w:type="dxa"/>
              <w:bottom w:w="0" w:type="dxa"/>
              <w:right w:w="15" w:type="dxa"/>
            </w:tcMar>
          </w:tcPr>
          <w:p w14:paraId="29D99AA9" w14:textId="7CCCB072"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 </w:t>
            </w:r>
          </w:p>
        </w:tc>
        <w:tc>
          <w:tcPr>
            <w:tcW w:w="1417" w:type="dxa"/>
            <w:noWrap/>
            <w:tcMar>
              <w:top w:w="15" w:type="dxa"/>
              <w:left w:w="15" w:type="dxa"/>
              <w:bottom w:w="0" w:type="dxa"/>
              <w:right w:w="15" w:type="dxa"/>
            </w:tcMar>
          </w:tcPr>
          <w:p w14:paraId="1C0EFDAB" w14:textId="5399EED6"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 </w:t>
            </w:r>
          </w:p>
        </w:tc>
      </w:tr>
      <w:tr w:rsidR="002B7112" w:rsidRPr="00BE54B4" w14:paraId="588C6FC7" w14:textId="77777777" w:rsidTr="002B7112">
        <w:trPr>
          <w:trHeight w:val="113"/>
        </w:trPr>
        <w:tc>
          <w:tcPr>
            <w:tcW w:w="4928" w:type="dxa"/>
            <w:tcBorders>
              <w:bottom w:val="single" w:sz="4" w:space="0" w:color="auto"/>
            </w:tcBorders>
            <w:noWrap/>
            <w:tcMar>
              <w:top w:w="15" w:type="dxa"/>
              <w:left w:w="15" w:type="dxa"/>
              <w:bottom w:w="0" w:type="dxa"/>
              <w:right w:w="15" w:type="dxa"/>
            </w:tcMar>
            <w:vAlign w:val="bottom"/>
          </w:tcPr>
          <w:p w14:paraId="064E0FF8" w14:textId="77777777" w:rsidR="002B7112" w:rsidRPr="00BE54B4" w:rsidRDefault="002B7112" w:rsidP="002B7112">
            <w:pPr>
              <w:jc w:val="both"/>
              <w:rPr>
                <w:rFonts w:ascii="Arial" w:eastAsia="Arial Unicode MS" w:hAnsi="Arial" w:cs="Arial"/>
                <w:b/>
                <w:color w:val="000000" w:themeColor="text1"/>
                <w:sz w:val="18"/>
                <w:szCs w:val="18"/>
              </w:rPr>
            </w:pPr>
          </w:p>
        </w:tc>
        <w:tc>
          <w:tcPr>
            <w:tcW w:w="1276" w:type="dxa"/>
            <w:tcBorders>
              <w:top w:val="nil"/>
              <w:left w:val="nil"/>
              <w:bottom w:val="single" w:sz="4" w:space="0" w:color="auto"/>
              <w:right w:val="nil"/>
            </w:tcBorders>
            <w:noWrap/>
            <w:tcMar>
              <w:top w:w="15" w:type="dxa"/>
              <w:left w:w="15" w:type="dxa"/>
              <w:bottom w:w="0" w:type="dxa"/>
              <w:right w:w="15" w:type="dxa"/>
            </w:tcMar>
            <w:vAlign w:val="bottom"/>
          </w:tcPr>
          <w:p w14:paraId="7BC75CEE" w14:textId="77777777" w:rsidR="002B7112" w:rsidRPr="00BE54B4" w:rsidRDefault="002B7112" w:rsidP="002B7112">
            <w:pPr>
              <w:ind w:right="95"/>
              <w:jc w:val="right"/>
              <w:rPr>
                <w:rFonts w:ascii="Arial" w:hAnsi="Arial" w:cs="Arial"/>
                <w:b/>
                <w:sz w:val="18"/>
                <w:szCs w:val="18"/>
              </w:rPr>
            </w:pPr>
          </w:p>
        </w:tc>
        <w:tc>
          <w:tcPr>
            <w:tcW w:w="1418" w:type="dxa"/>
            <w:tcBorders>
              <w:top w:val="nil"/>
              <w:left w:val="nil"/>
              <w:bottom w:val="single" w:sz="4" w:space="0" w:color="auto"/>
              <w:right w:val="nil"/>
            </w:tcBorders>
            <w:noWrap/>
            <w:tcMar>
              <w:top w:w="15" w:type="dxa"/>
              <w:left w:w="15" w:type="dxa"/>
              <w:bottom w:w="0" w:type="dxa"/>
              <w:right w:w="15" w:type="dxa"/>
            </w:tcMar>
            <w:vAlign w:val="bottom"/>
          </w:tcPr>
          <w:p w14:paraId="2A450D60" w14:textId="77777777" w:rsidR="002B7112" w:rsidRPr="00BE54B4" w:rsidRDefault="002B7112" w:rsidP="002B7112">
            <w:pPr>
              <w:ind w:right="95"/>
              <w:jc w:val="right"/>
              <w:rPr>
                <w:rFonts w:ascii="Arial" w:hAnsi="Arial" w:cs="Arial"/>
                <w:b/>
                <w:sz w:val="18"/>
                <w:szCs w:val="18"/>
              </w:rPr>
            </w:pPr>
          </w:p>
        </w:tc>
        <w:tc>
          <w:tcPr>
            <w:tcW w:w="1417" w:type="dxa"/>
            <w:tcBorders>
              <w:top w:val="nil"/>
              <w:left w:val="nil"/>
              <w:bottom w:val="single" w:sz="4" w:space="0" w:color="auto"/>
              <w:right w:val="nil"/>
            </w:tcBorders>
            <w:noWrap/>
            <w:tcMar>
              <w:top w:w="15" w:type="dxa"/>
              <w:left w:w="15" w:type="dxa"/>
              <w:bottom w:w="0" w:type="dxa"/>
              <w:right w:w="15" w:type="dxa"/>
            </w:tcMar>
            <w:vAlign w:val="bottom"/>
          </w:tcPr>
          <w:p w14:paraId="361ED98B" w14:textId="77777777" w:rsidR="002B7112" w:rsidRPr="00BE54B4" w:rsidRDefault="002B7112" w:rsidP="002B7112">
            <w:pPr>
              <w:ind w:right="95"/>
              <w:jc w:val="right"/>
              <w:rPr>
                <w:rFonts w:ascii="Arial" w:hAnsi="Arial" w:cs="Arial"/>
                <w:b/>
                <w:sz w:val="18"/>
                <w:szCs w:val="18"/>
              </w:rPr>
            </w:pPr>
          </w:p>
        </w:tc>
      </w:tr>
      <w:tr w:rsidR="002B7112" w:rsidRPr="00BE54B4" w14:paraId="52167D0A" w14:textId="77777777" w:rsidTr="002B7112">
        <w:trPr>
          <w:trHeight w:val="113"/>
        </w:trPr>
        <w:tc>
          <w:tcPr>
            <w:tcW w:w="4928" w:type="dxa"/>
            <w:tcBorders>
              <w:top w:val="single" w:sz="4" w:space="0" w:color="auto"/>
              <w:bottom w:val="double" w:sz="4" w:space="0" w:color="auto"/>
            </w:tcBorders>
            <w:noWrap/>
            <w:tcMar>
              <w:top w:w="15" w:type="dxa"/>
              <w:left w:w="15" w:type="dxa"/>
              <w:bottom w:w="0" w:type="dxa"/>
              <w:right w:w="15" w:type="dxa"/>
            </w:tcMar>
            <w:vAlign w:val="bottom"/>
          </w:tcPr>
          <w:p w14:paraId="1EA90DAC" w14:textId="77777777" w:rsidR="002B7112" w:rsidRPr="00BE54B4" w:rsidRDefault="002B7112" w:rsidP="002B7112">
            <w:pPr>
              <w:jc w:val="both"/>
              <w:rPr>
                <w:rFonts w:ascii="Arial" w:eastAsia="Arial Unicode MS" w:hAnsi="Arial" w:cs="Arial"/>
                <w:b/>
                <w:color w:val="000000" w:themeColor="text1"/>
                <w:sz w:val="18"/>
                <w:szCs w:val="18"/>
              </w:rPr>
            </w:pPr>
            <w:r w:rsidRPr="00BE54B4">
              <w:rPr>
                <w:rFonts w:ascii="Arial" w:hAnsi="Arial" w:cs="Arial"/>
                <w:b/>
                <w:color w:val="000000" w:themeColor="text1"/>
                <w:sz w:val="18"/>
                <w:szCs w:val="18"/>
              </w:rPr>
              <w:t>Toplam</w:t>
            </w:r>
          </w:p>
        </w:tc>
        <w:tc>
          <w:tcPr>
            <w:tcW w:w="1276" w:type="dxa"/>
            <w:tcBorders>
              <w:top w:val="single" w:sz="4" w:space="0" w:color="auto"/>
              <w:left w:val="nil"/>
              <w:bottom w:val="double" w:sz="4" w:space="0" w:color="auto"/>
              <w:right w:val="dotted" w:sz="4" w:space="0" w:color="auto"/>
            </w:tcBorders>
            <w:noWrap/>
            <w:tcMar>
              <w:top w:w="15" w:type="dxa"/>
              <w:left w:w="15" w:type="dxa"/>
              <w:bottom w:w="0" w:type="dxa"/>
              <w:right w:w="15" w:type="dxa"/>
            </w:tcMar>
          </w:tcPr>
          <w:p w14:paraId="567E33EF" w14:textId="536C7776"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207.520 </w:t>
            </w:r>
          </w:p>
        </w:tc>
        <w:tc>
          <w:tcPr>
            <w:tcW w:w="1418" w:type="dxa"/>
            <w:tcBorders>
              <w:top w:val="single" w:sz="4" w:space="0" w:color="auto"/>
              <w:left w:val="dotted" w:sz="4" w:space="0" w:color="auto"/>
              <w:bottom w:val="double" w:sz="4" w:space="0" w:color="auto"/>
              <w:right w:val="nil"/>
            </w:tcBorders>
            <w:noWrap/>
            <w:tcMar>
              <w:top w:w="15" w:type="dxa"/>
              <w:left w:w="15" w:type="dxa"/>
              <w:bottom w:w="0" w:type="dxa"/>
              <w:right w:w="15" w:type="dxa"/>
            </w:tcMar>
          </w:tcPr>
          <w:p w14:paraId="429B375C" w14:textId="032FBD0B"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3.972.361 </w:t>
            </w:r>
          </w:p>
        </w:tc>
        <w:tc>
          <w:tcPr>
            <w:tcW w:w="1417" w:type="dxa"/>
            <w:tcBorders>
              <w:top w:val="single" w:sz="4" w:space="0" w:color="auto"/>
              <w:left w:val="nil"/>
              <w:bottom w:val="double" w:sz="4" w:space="0" w:color="auto"/>
              <w:right w:val="nil"/>
            </w:tcBorders>
            <w:noWrap/>
            <w:tcMar>
              <w:top w:w="15" w:type="dxa"/>
              <w:left w:w="15" w:type="dxa"/>
              <w:bottom w:w="0" w:type="dxa"/>
              <w:right w:w="15" w:type="dxa"/>
            </w:tcMar>
          </w:tcPr>
          <w:p w14:paraId="57A78E9A" w14:textId="5973F3EF" w:rsidR="002B7112" w:rsidRPr="00BE54B4" w:rsidRDefault="002B7112" w:rsidP="002B7112">
            <w:pPr>
              <w:ind w:right="118"/>
              <w:jc w:val="right"/>
              <w:rPr>
                <w:rFonts w:ascii="Arial" w:hAnsi="Arial" w:cs="Arial"/>
                <w:b/>
                <w:sz w:val="18"/>
                <w:szCs w:val="18"/>
              </w:rPr>
            </w:pPr>
            <w:r w:rsidRPr="00BE54B4">
              <w:rPr>
                <w:rFonts w:ascii="Arial" w:hAnsi="Arial" w:cs="Arial"/>
                <w:b/>
                <w:sz w:val="18"/>
                <w:szCs w:val="18"/>
                <w:lang w:val="en-US" w:eastAsia="en-US"/>
              </w:rPr>
              <w:t xml:space="preserve">4.179.881 </w:t>
            </w:r>
          </w:p>
        </w:tc>
      </w:tr>
    </w:tbl>
    <w:p w14:paraId="43C7D355" w14:textId="77777777" w:rsidR="00136C29" w:rsidRPr="00BE54B4" w:rsidRDefault="00136C29" w:rsidP="00C6225F">
      <w:pPr>
        <w:pStyle w:val="GvdeMetniGirintisi"/>
        <w:tabs>
          <w:tab w:val="left" w:pos="1260"/>
        </w:tabs>
        <w:ind w:firstLine="0"/>
        <w:rPr>
          <w:rFonts w:ascii="Arial" w:hAnsi="Arial" w:cs="Arial"/>
          <w:b/>
          <w:color w:val="000000" w:themeColor="text1"/>
          <w:sz w:val="20"/>
          <w:szCs w:val="20"/>
        </w:rPr>
      </w:pPr>
    </w:p>
    <w:p w14:paraId="64033087" w14:textId="13AA3BBD" w:rsidR="00325C62" w:rsidRPr="00BE54B4" w:rsidRDefault="0087435D" w:rsidP="00D5633E">
      <w:pPr>
        <w:pageBreakBefore/>
        <w:spacing w:before="240"/>
        <w:ind w:left="-567"/>
        <w:rPr>
          <w:rFonts w:ascii="Arial" w:hAnsi="Arial" w:cs="Arial"/>
          <w:b/>
          <w:color w:val="000000" w:themeColor="text1"/>
          <w:sz w:val="20"/>
          <w:szCs w:val="20"/>
        </w:rPr>
      </w:pPr>
      <w:r w:rsidRPr="00BE54B4">
        <w:rPr>
          <w:rFonts w:ascii="Arial" w:hAnsi="Arial" w:cs="Arial"/>
          <w:b/>
          <w:color w:val="000000" w:themeColor="text1"/>
          <w:sz w:val="20"/>
          <w:szCs w:val="20"/>
        </w:rPr>
        <w:lastRenderedPageBreak/>
        <w:t>I.</w:t>
      </w:r>
      <w:r w:rsidR="002F1A5E" w:rsidRPr="00BE54B4">
        <w:rPr>
          <w:rFonts w:ascii="Arial" w:hAnsi="Arial" w:cs="Arial"/>
          <w:b/>
          <w:color w:val="000000" w:themeColor="text1"/>
          <w:sz w:val="20"/>
          <w:szCs w:val="20"/>
        </w:rPr>
        <w:tab/>
      </w:r>
      <w:r w:rsidR="00325C62" w:rsidRPr="00BE54B4">
        <w:rPr>
          <w:rFonts w:ascii="Arial" w:hAnsi="Arial" w:cs="Arial"/>
          <w:b/>
          <w:color w:val="000000" w:themeColor="text1"/>
          <w:sz w:val="20"/>
          <w:szCs w:val="20"/>
        </w:rPr>
        <w:t>Konsolide bilançonun aktif hesaplarına ilişkin açıklama ve dipnotlar (devamı):</w:t>
      </w:r>
    </w:p>
    <w:p w14:paraId="1A524549" w14:textId="77777777" w:rsidR="009D0563" w:rsidRPr="00BE54B4" w:rsidRDefault="009D0563" w:rsidP="00F623D6">
      <w:pPr>
        <w:pStyle w:val="GvdeMetniGirintisi"/>
        <w:spacing w:before="120" w:after="120"/>
        <w:ind w:right="113" w:hanging="588"/>
        <w:rPr>
          <w:rFonts w:ascii="Arial" w:hAnsi="Arial" w:cs="Arial"/>
          <w:b/>
          <w:sz w:val="20"/>
          <w:szCs w:val="20"/>
        </w:rPr>
      </w:pPr>
      <w:r w:rsidRPr="00BE54B4">
        <w:rPr>
          <w:rFonts w:ascii="Arial" w:hAnsi="Arial" w:cs="Arial"/>
          <w:b/>
          <w:sz w:val="20"/>
          <w:szCs w:val="20"/>
        </w:rPr>
        <w:t>ç.</w:t>
      </w:r>
      <w:r w:rsidRPr="00BE54B4">
        <w:rPr>
          <w:rFonts w:ascii="Arial" w:hAnsi="Arial" w:cs="Arial"/>
          <w:b/>
          <w:sz w:val="20"/>
          <w:szCs w:val="20"/>
        </w:rPr>
        <w:tab/>
        <w:t>Tüketici kredileri, bireysel kredi kartları, personel kredileri ve personel kredi kartlarına ilişkin bilgiler (devamı):</w:t>
      </w:r>
    </w:p>
    <w:tbl>
      <w:tblPr>
        <w:tblW w:w="4945" w:type="pct"/>
        <w:tblCellMar>
          <w:left w:w="0" w:type="dxa"/>
          <w:right w:w="0" w:type="dxa"/>
        </w:tblCellMar>
        <w:tblLook w:val="0000" w:firstRow="0" w:lastRow="0" w:firstColumn="0" w:lastColumn="0" w:noHBand="0" w:noVBand="0"/>
      </w:tblPr>
      <w:tblGrid>
        <w:gridCol w:w="5012"/>
        <w:gridCol w:w="1274"/>
        <w:gridCol w:w="1414"/>
        <w:gridCol w:w="1272"/>
      </w:tblGrid>
      <w:tr w:rsidR="009D0563" w:rsidRPr="00BE54B4" w14:paraId="56854932" w14:textId="77777777" w:rsidTr="00F623D6">
        <w:trPr>
          <w:trHeight w:val="113"/>
        </w:trPr>
        <w:tc>
          <w:tcPr>
            <w:tcW w:w="2793" w:type="pct"/>
            <w:tcBorders>
              <w:top w:val="single" w:sz="4" w:space="0" w:color="auto"/>
              <w:bottom w:val="single" w:sz="4" w:space="0" w:color="auto"/>
            </w:tcBorders>
            <w:noWrap/>
            <w:tcMar>
              <w:top w:w="15" w:type="dxa"/>
              <w:left w:w="15" w:type="dxa"/>
              <w:bottom w:w="0" w:type="dxa"/>
              <w:right w:w="15" w:type="dxa"/>
            </w:tcMar>
            <w:vAlign w:val="bottom"/>
          </w:tcPr>
          <w:p w14:paraId="6138B1B2" w14:textId="77777777" w:rsidR="009D0563" w:rsidRPr="00BE54B4" w:rsidRDefault="009D0563" w:rsidP="005A1E91">
            <w:pPr>
              <w:jc w:val="both"/>
              <w:rPr>
                <w:rFonts w:ascii="Arial" w:hAnsi="Arial" w:cs="Arial"/>
                <w:b/>
                <w:sz w:val="18"/>
                <w:szCs w:val="18"/>
              </w:rPr>
            </w:pPr>
            <w:r w:rsidRPr="00BE54B4">
              <w:rPr>
                <w:rFonts w:ascii="Arial" w:hAnsi="Arial" w:cs="Arial"/>
                <w:b/>
                <w:sz w:val="18"/>
                <w:szCs w:val="18"/>
              </w:rPr>
              <w:t>Önceki dönem</w:t>
            </w:r>
          </w:p>
        </w:tc>
        <w:tc>
          <w:tcPr>
            <w:tcW w:w="710" w:type="pct"/>
            <w:tcBorders>
              <w:top w:val="single" w:sz="4" w:space="0" w:color="auto"/>
              <w:bottom w:val="single" w:sz="4" w:space="0" w:color="auto"/>
            </w:tcBorders>
            <w:noWrap/>
            <w:tcMar>
              <w:top w:w="15" w:type="dxa"/>
              <w:left w:w="15" w:type="dxa"/>
              <w:bottom w:w="0" w:type="dxa"/>
              <w:right w:w="15" w:type="dxa"/>
            </w:tcMar>
            <w:vAlign w:val="bottom"/>
          </w:tcPr>
          <w:p w14:paraId="5705F1FF" w14:textId="77777777" w:rsidR="009D0563" w:rsidRPr="00BE54B4" w:rsidRDefault="009D0563" w:rsidP="000842F0">
            <w:pPr>
              <w:ind w:right="118"/>
              <w:jc w:val="right"/>
              <w:rPr>
                <w:rFonts w:ascii="Arial" w:hAnsi="Arial" w:cs="Arial"/>
                <w:b/>
                <w:sz w:val="18"/>
                <w:szCs w:val="18"/>
              </w:rPr>
            </w:pPr>
            <w:r w:rsidRPr="00BE54B4">
              <w:rPr>
                <w:rFonts w:ascii="Arial" w:hAnsi="Arial" w:cs="Arial"/>
                <w:b/>
                <w:sz w:val="18"/>
                <w:szCs w:val="18"/>
              </w:rPr>
              <w:t>Kısa Vadeli</w:t>
            </w:r>
          </w:p>
        </w:tc>
        <w:tc>
          <w:tcPr>
            <w:tcW w:w="788" w:type="pct"/>
            <w:tcBorders>
              <w:top w:val="single" w:sz="4" w:space="0" w:color="auto"/>
              <w:bottom w:val="single" w:sz="4" w:space="0" w:color="auto"/>
            </w:tcBorders>
            <w:noWrap/>
            <w:tcMar>
              <w:top w:w="15" w:type="dxa"/>
              <w:left w:w="15" w:type="dxa"/>
              <w:bottom w:w="0" w:type="dxa"/>
              <w:right w:w="15" w:type="dxa"/>
            </w:tcMar>
            <w:vAlign w:val="bottom"/>
          </w:tcPr>
          <w:p w14:paraId="1A21B8E7" w14:textId="77777777" w:rsidR="009D0563" w:rsidRPr="00BE54B4" w:rsidRDefault="009D0563" w:rsidP="000842F0">
            <w:pPr>
              <w:ind w:right="118"/>
              <w:jc w:val="right"/>
              <w:rPr>
                <w:rFonts w:ascii="Arial" w:hAnsi="Arial" w:cs="Arial"/>
                <w:b/>
                <w:sz w:val="18"/>
                <w:szCs w:val="18"/>
              </w:rPr>
            </w:pPr>
            <w:r w:rsidRPr="00BE54B4">
              <w:rPr>
                <w:rFonts w:ascii="Arial" w:hAnsi="Arial" w:cs="Arial"/>
                <w:b/>
                <w:sz w:val="18"/>
                <w:szCs w:val="18"/>
              </w:rPr>
              <w:t xml:space="preserve">Orta ve </w:t>
            </w:r>
          </w:p>
          <w:p w14:paraId="1ABF33A9" w14:textId="77777777" w:rsidR="009D0563" w:rsidRPr="00BE54B4" w:rsidRDefault="009D0563" w:rsidP="000842F0">
            <w:pPr>
              <w:ind w:right="118"/>
              <w:jc w:val="right"/>
              <w:rPr>
                <w:rFonts w:ascii="Arial" w:hAnsi="Arial" w:cs="Arial"/>
                <w:b/>
                <w:sz w:val="18"/>
                <w:szCs w:val="18"/>
              </w:rPr>
            </w:pPr>
            <w:r w:rsidRPr="00BE54B4">
              <w:rPr>
                <w:rFonts w:ascii="Arial" w:hAnsi="Arial" w:cs="Arial"/>
                <w:b/>
                <w:sz w:val="18"/>
                <w:szCs w:val="18"/>
              </w:rPr>
              <w:t>Uzun Vadeli</w:t>
            </w:r>
          </w:p>
        </w:tc>
        <w:tc>
          <w:tcPr>
            <w:tcW w:w="709" w:type="pct"/>
            <w:tcBorders>
              <w:top w:val="single" w:sz="4" w:space="0" w:color="auto"/>
              <w:bottom w:val="single" w:sz="4" w:space="0" w:color="auto"/>
            </w:tcBorders>
            <w:noWrap/>
            <w:tcMar>
              <w:top w:w="15" w:type="dxa"/>
              <w:left w:w="15" w:type="dxa"/>
              <w:bottom w:w="0" w:type="dxa"/>
              <w:right w:w="15" w:type="dxa"/>
            </w:tcMar>
            <w:vAlign w:val="bottom"/>
          </w:tcPr>
          <w:p w14:paraId="342DA7A6" w14:textId="77777777" w:rsidR="009D0563" w:rsidRPr="00BE54B4" w:rsidRDefault="009D0563" w:rsidP="000842F0">
            <w:pPr>
              <w:ind w:right="118"/>
              <w:jc w:val="right"/>
              <w:rPr>
                <w:rFonts w:ascii="Arial" w:hAnsi="Arial" w:cs="Arial"/>
                <w:b/>
                <w:sz w:val="18"/>
                <w:szCs w:val="18"/>
              </w:rPr>
            </w:pPr>
            <w:r w:rsidRPr="00BE54B4">
              <w:rPr>
                <w:rFonts w:ascii="Arial" w:hAnsi="Arial" w:cs="Arial"/>
                <w:b/>
                <w:sz w:val="18"/>
                <w:szCs w:val="18"/>
              </w:rPr>
              <w:t>Toplam</w:t>
            </w:r>
          </w:p>
        </w:tc>
      </w:tr>
      <w:tr w:rsidR="009D0563" w:rsidRPr="00BE54B4" w14:paraId="14484829" w14:textId="77777777" w:rsidTr="00F623D6">
        <w:trPr>
          <w:trHeight w:val="113"/>
        </w:trPr>
        <w:tc>
          <w:tcPr>
            <w:tcW w:w="2793" w:type="pct"/>
            <w:tcBorders>
              <w:top w:val="single" w:sz="4" w:space="0" w:color="auto"/>
            </w:tcBorders>
            <w:noWrap/>
            <w:tcMar>
              <w:top w:w="15" w:type="dxa"/>
              <w:left w:w="15" w:type="dxa"/>
              <w:bottom w:w="0" w:type="dxa"/>
              <w:right w:w="15" w:type="dxa"/>
            </w:tcMar>
            <w:vAlign w:val="bottom"/>
          </w:tcPr>
          <w:p w14:paraId="5255DE5A" w14:textId="77777777" w:rsidR="009D0563" w:rsidRPr="00BE54B4" w:rsidRDefault="009D0563" w:rsidP="005A1E91">
            <w:pPr>
              <w:jc w:val="both"/>
              <w:rPr>
                <w:rFonts w:ascii="Arial" w:hAnsi="Arial" w:cs="Arial"/>
                <w:b/>
                <w:sz w:val="18"/>
                <w:szCs w:val="18"/>
              </w:rPr>
            </w:pPr>
          </w:p>
        </w:tc>
        <w:tc>
          <w:tcPr>
            <w:tcW w:w="710" w:type="pct"/>
            <w:tcBorders>
              <w:top w:val="single" w:sz="4" w:space="0" w:color="auto"/>
            </w:tcBorders>
            <w:noWrap/>
            <w:tcMar>
              <w:top w:w="15" w:type="dxa"/>
              <w:left w:w="15" w:type="dxa"/>
              <w:bottom w:w="0" w:type="dxa"/>
              <w:right w:w="15" w:type="dxa"/>
            </w:tcMar>
            <w:vAlign w:val="bottom"/>
          </w:tcPr>
          <w:p w14:paraId="433FFEB5" w14:textId="77777777" w:rsidR="009D0563" w:rsidRPr="00BE54B4" w:rsidRDefault="009D0563" w:rsidP="000842F0">
            <w:pPr>
              <w:tabs>
                <w:tab w:val="decimal" w:pos="1065"/>
              </w:tabs>
              <w:ind w:right="118"/>
              <w:jc w:val="right"/>
              <w:rPr>
                <w:rFonts w:ascii="Arial" w:hAnsi="Arial" w:cs="Arial"/>
                <w:b/>
                <w:bCs/>
                <w:sz w:val="18"/>
                <w:szCs w:val="18"/>
              </w:rPr>
            </w:pPr>
          </w:p>
        </w:tc>
        <w:tc>
          <w:tcPr>
            <w:tcW w:w="788" w:type="pct"/>
            <w:tcBorders>
              <w:top w:val="single" w:sz="4" w:space="0" w:color="auto"/>
            </w:tcBorders>
            <w:noWrap/>
            <w:tcMar>
              <w:top w:w="15" w:type="dxa"/>
              <w:left w:w="15" w:type="dxa"/>
              <w:bottom w:w="0" w:type="dxa"/>
              <w:right w:w="15" w:type="dxa"/>
            </w:tcMar>
            <w:vAlign w:val="bottom"/>
          </w:tcPr>
          <w:p w14:paraId="091B41B2" w14:textId="77777777" w:rsidR="009D0563" w:rsidRPr="00BE54B4" w:rsidRDefault="009D0563" w:rsidP="000842F0">
            <w:pPr>
              <w:ind w:right="118"/>
              <w:jc w:val="center"/>
              <w:rPr>
                <w:rFonts w:ascii="Arial" w:hAnsi="Arial" w:cs="Arial"/>
                <w:b/>
                <w:bCs/>
                <w:sz w:val="18"/>
                <w:szCs w:val="18"/>
              </w:rPr>
            </w:pPr>
          </w:p>
        </w:tc>
        <w:tc>
          <w:tcPr>
            <w:tcW w:w="709" w:type="pct"/>
            <w:tcBorders>
              <w:top w:val="single" w:sz="4" w:space="0" w:color="auto"/>
            </w:tcBorders>
            <w:noWrap/>
            <w:tcMar>
              <w:top w:w="15" w:type="dxa"/>
              <w:left w:w="15" w:type="dxa"/>
              <w:bottom w:w="0" w:type="dxa"/>
              <w:right w:w="15" w:type="dxa"/>
            </w:tcMar>
            <w:vAlign w:val="bottom"/>
          </w:tcPr>
          <w:p w14:paraId="75B3F844" w14:textId="77777777" w:rsidR="009D0563" w:rsidRPr="00BE54B4" w:rsidRDefault="009D0563" w:rsidP="000842F0">
            <w:pPr>
              <w:ind w:right="118"/>
              <w:jc w:val="right"/>
              <w:rPr>
                <w:rFonts w:ascii="Arial" w:hAnsi="Arial" w:cs="Arial"/>
                <w:b/>
                <w:bCs/>
                <w:sz w:val="18"/>
                <w:szCs w:val="18"/>
              </w:rPr>
            </w:pPr>
          </w:p>
        </w:tc>
      </w:tr>
      <w:tr w:rsidR="001B7CE7" w:rsidRPr="00BE54B4" w14:paraId="62240E3D" w14:textId="77777777" w:rsidTr="00E2586E">
        <w:trPr>
          <w:trHeight w:val="113"/>
        </w:trPr>
        <w:tc>
          <w:tcPr>
            <w:tcW w:w="2793" w:type="pct"/>
            <w:noWrap/>
            <w:tcMar>
              <w:top w:w="15" w:type="dxa"/>
              <w:left w:w="15" w:type="dxa"/>
              <w:bottom w:w="0" w:type="dxa"/>
              <w:right w:w="15" w:type="dxa"/>
            </w:tcMar>
            <w:vAlign w:val="bottom"/>
          </w:tcPr>
          <w:p w14:paraId="3404FF53" w14:textId="77777777" w:rsidR="001B7CE7" w:rsidRPr="00BE54B4" w:rsidRDefault="001B7CE7" w:rsidP="001B7CE7">
            <w:pPr>
              <w:jc w:val="both"/>
              <w:rPr>
                <w:rFonts w:ascii="Arial" w:eastAsia="Arial Unicode MS" w:hAnsi="Arial" w:cs="Arial"/>
                <w:b/>
                <w:sz w:val="18"/>
                <w:szCs w:val="18"/>
              </w:rPr>
            </w:pPr>
            <w:r w:rsidRPr="00BE54B4">
              <w:rPr>
                <w:rFonts w:ascii="Arial" w:hAnsi="Arial" w:cs="Arial"/>
                <w:b/>
                <w:sz w:val="18"/>
                <w:szCs w:val="18"/>
              </w:rPr>
              <w:t>Tüketici Kredileri-TP</w:t>
            </w:r>
          </w:p>
        </w:tc>
        <w:tc>
          <w:tcPr>
            <w:tcW w:w="710" w:type="pct"/>
            <w:shd w:val="clear" w:color="auto" w:fill="auto"/>
            <w:noWrap/>
            <w:tcMar>
              <w:top w:w="15" w:type="dxa"/>
              <w:left w:w="15" w:type="dxa"/>
              <w:bottom w:w="0" w:type="dxa"/>
              <w:right w:w="15" w:type="dxa"/>
            </w:tcMar>
            <w:vAlign w:val="bottom"/>
          </w:tcPr>
          <w:p w14:paraId="3EC3CFFF" w14:textId="3F65FC14"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42.891 </w:t>
            </w:r>
          </w:p>
        </w:tc>
        <w:tc>
          <w:tcPr>
            <w:tcW w:w="788" w:type="pct"/>
            <w:shd w:val="clear" w:color="auto" w:fill="auto"/>
            <w:noWrap/>
            <w:tcMar>
              <w:top w:w="15" w:type="dxa"/>
              <w:left w:w="15" w:type="dxa"/>
              <w:bottom w:w="0" w:type="dxa"/>
              <w:right w:w="15" w:type="dxa"/>
            </w:tcMar>
            <w:vAlign w:val="bottom"/>
          </w:tcPr>
          <w:p w14:paraId="790F2FFE" w14:textId="5E478414"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3.804.906 </w:t>
            </w:r>
          </w:p>
        </w:tc>
        <w:tc>
          <w:tcPr>
            <w:tcW w:w="709" w:type="pct"/>
            <w:shd w:val="clear" w:color="auto" w:fill="auto"/>
            <w:noWrap/>
            <w:tcMar>
              <w:top w:w="15" w:type="dxa"/>
              <w:left w:w="15" w:type="dxa"/>
              <w:bottom w:w="0" w:type="dxa"/>
              <w:right w:w="15" w:type="dxa"/>
            </w:tcMar>
            <w:vAlign w:val="bottom"/>
          </w:tcPr>
          <w:p w14:paraId="56B1129E" w14:textId="1838FB45"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3.847.797 </w:t>
            </w:r>
          </w:p>
        </w:tc>
      </w:tr>
      <w:tr w:rsidR="001B7CE7" w:rsidRPr="00BE54B4" w14:paraId="19E4424C" w14:textId="77777777" w:rsidTr="001B7CE7">
        <w:trPr>
          <w:trHeight w:val="113"/>
        </w:trPr>
        <w:tc>
          <w:tcPr>
            <w:tcW w:w="2793" w:type="pct"/>
            <w:noWrap/>
            <w:tcMar>
              <w:top w:w="15" w:type="dxa"/>
              <w:left w:w="15" w:type="dxa"/>
              <w:bottom w:w="0" w:type="dxa"/>
              <w:right w:w="15" w:type="dxa"/>
            </w:tcMar>
            <w:vAlign w:val="bottom"/>
          </w:tcPr>
          <w:p w14:paraId="1C432802" w14:textId="77777777" w:rsidR="001B7CE7" w:rsidRPr="00BE54B4" w:rsidRDefault="001B7CE7" w:rsidP="001B7CE7">
            <w:pPr>
              <w:ind w:left="360"/>
              <w:jc w:val="both"/>
              <w:rPr>
                <w:rFonts w:ascii="Arial" w:eastAsia="Arial Unicode MS" w:hAnsi="Arial" w:cs="Arial"/>
                <w:sz w:val="18"/>
                <w:szCs w:val="18"/>
              </w:rPr>
            </w:pPr>
            <w:r w:rsidRPr="00BE54B4">
              <w:rPr>
                <w:rFonts w:ascii="Arial" w:hAnsi="Arial" w:cs="Arial"/>
                <w:sz w:val="18"/>
                <w:szCs w:val="18"/>
              </w:rPr>
              <w:t>Konut Kredisi</w:t>
            </w:r>
          </w:p>
        </w:tc>
        <w:tc>
          <w:tcPr>
            <w:tcW w:w="710" w:type="pct"/>
            <w:tcBorders>
              <w:top w:val="nil"/>
            </w:tcBorders>
            <w:shd w:val="clear" w:color="auto" w:fill="auto"/>
            <w:noWrap/>
            <w:tcMar>
              <w:top w:w="15" w:type="dxa"/>
              <w:left w:w="15" w:type="dxa"/>
              <w:bottom w:w="0" w:type="dxa"/>
              <w:right w:w="15" w:type="dxa"/>
            </w:tcMar>
            <w:vAlign w:val="bottom"/>
          </w:tcPr>
          <w:p w14:paraId="57629324" w14:textId="38D49D7F"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13.476</w:t>
            </w:r>
          </w:p>
        </w:tc>
        <w:tc>
          <w:tcPr>
            <w:tcW w:w="788" w:type="pct"/>
            <w:tcBorders>
              <w:top w:val="nil"/>
            </w:tcBorders>
            <w:shd w:val="clear" w:color="auto" w:fill="auto"/>
            <w:noWrap/>
            <w:tcMar>
              <w:top w:w="15" w:type="dxa"/>
              <w:left w:w="15" w:type="dxa"/>
              <w:bottom w:w="0" w:type="dxa"/>
              <w:right w:w="15" w:type="dxa"/>
            </w:tcMar>
            <w:vAlign w:val="bottom"/>
          </w:tcPr>
          <w:p w14:paraId="7BB3B1AD" w14:textId="6A924FAA"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3.272.095</w:t>
            </w:r>
          </w:p>
        </w:tc>
        <w:tc>
          <w:tcPr>
            <w:tcW w:w="709" w:type="pct"/>
            <w:tcBorders>
              <w:top w:val="nil"/>
            </w:tcBorders>
            <w:shd w:val="clear" w:color="auto" w:fill="auto"/>
            <w:noWrap/>
            <w:tcMar>
              <w:top w:w="15" w:type="dxa"/>
              <w:left w:w="15" w:type="dxa"/>
              <w:bottom w:w="0" w:type="dxa"/>
              <w:right w:w="15" w:type="dxa"/>
            </w:tcMar>
            <w:vAlign w:val="bottom"/>
          </w:tcPr>
          <w:p w14:paraId="37B445BD" w14:textId="4C389A5F"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3.285.571</w:t>
            </w:r>
          </w:p>
        </w:tc>
      </w:tr>
      <w:tr w:rsidR="001B7CE7" w:rsidRPr="00BE54B4" w14:paraId="59639E84" w14:textId="77777777" w:rsidTr="00E2586E">
        <w:trPr>
          <w:trHeight w:val="113"/>
        </w:trPr>
        <w:tc>
          <w:tcPr>
            <w:tcW w:w="2793" w:type="pct"/>
            <w:noWrap/>
            <w:tcMar>
              <w:top w:w="15" w:type="dxa"/>
              <w:left w:w="15" w:type="dxa"/>
              <w:bottom w:w="0" w:type="dxa"/>
              <w:right w:w="15" w:type="dxa"/>
            </w:tcMar>
            <w:vAlign w:val="bottom"/>
          </w:tcPr>
          <w:p w14:paraId="64D020E5" w14:textId="77777777" w:rsidR="001B7CE7" w:rsidRPr="00BE54B4" w:rsidRDefault="001B7CE7" w:rsidP="001B7CE7">
            <w:pPr>
              <w:ind w:left="360"/>
              <w:jc w:val="both"/>
              <w:rPr>
                <w:rFonts w:ascii="Arial" w:eastAsia="Arial Unicode MS" w:hAnsi="Arial" w:cs="Arial"/>
                <w:sz w:val="18"/>
                <w:szCs w:val="18"/>
              </w:rPr>
            </w:pPr>
            <w:r w:rsidRPr="00BE54B4">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vAlign w:val="bottom"/>
          </w:tcPr>
          <w:p w14:paraId="1F8ACF61" w14:textId="0318A232"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10.696</w:t>
            </w:r>
          </w:p>
        </w:tc>
        <w:tc>
          <w:tcPr>
            <w:tcW w:w="788" w:type="pct"/>
            <w:tcBorders>
              <w:top w:val="nil"/>
            </w:tcBorders>
            <w:shd w:val="clear" w:color="auto" w:fill="auto"/>
            <w:noWrap/>
            <w:tcMar>
              <w:top w:w="15" w:type="dxa"/>
              <w:left w:w="15" w:type="dxa"/>
              <w:bottom w:w="0" w:type="dxa"/>
              <w:right w:w="15" w:type="dxa"/>
            </w:tcMar>
            <w:vAlign w:val="bottom"/>
          </w:tcPr>
          <w:p w14:paraId="2B427C14" w14:textId="6E0594FD"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403.853</w:t>
            </w:r>
          </w:p>
        </w:tc>
        <w:tc>
          <w:tcPr>
            <w:tcW w:w="709" w:type="pct"/>
            <w:tcBorders>
              <w:top w:val="nil"/>
            </w:tcBorders>
            <w:shd w:val="clear" w:color="auto" w:fill="auto"/>
            <w:noWrap/>
            <w:tcMar>
              <w:top w:w="15" w:type="dxa"/>
              <w:left w:w="15" w:type="dxa"/>
              <w:bottom w:w="0" w:type="dxa"/>
              <w:right w:w="15" w:type="dxa"/>
            </w:tcMar>
            <w:vAlign w:val="bottom"/>
          </w:tcPr>
          <w:p w14:paraId="309EDBD1" w14:textId="7770062C"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414.549</w:t>
            </w:r>
          </w:p>
        </w:tc>
      </w:tr>
      <w:tr w:rsidR="001B7CE7" w:rsidRPr="00BE54B4" w14:paraId="727A2499" w14:textId="77777777" w:rsidTr="00E2586E">
        <w:trPr>
          <w:trHeight w:val="113"/>
        </w:trPr>
        <w:tc>
          <w:tcPr>
            <w:tcW w:w="2793" w:type="pct"/>
            <w:noWrap/>
            <w:tcMar>
              <w:top w:w="15" w:type="dxa"/>
              <w:left w:w="15" w:type="dxa"/>
              <w:bottom w:w="0" w:type="dxa"/>
              <w:right w:w="15" w:type="dxa"/>
            </w:tcMar>
            <w:vAlign w:val="bottom"/>
          </w:tcPr>
          <w:p w14:paraId="5DC513A1" w14:textId="77777777" w:rsidR="001B7CE7" w:rsidRPr="00BE54B4" w:rsidRDefault="001B7CE7" w:rsidP="001B7CE7">
            <w:pPr>
              <w:ind w:left="360"/>
              <w:jc w:val="both"/>
              <w:rPr>
                <w:rFonts w:ascii="Arial" w:hAnsi="Arial" w:cs="Arial"/>
                <w:sz w:val="18"/>
                <w:szCs w:val="18"/>
              </w:rPr>
            </w:pPr>
            <w:r w:rsidRPr="00BE54B4">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vAlign w:val="bottom"/>
          </w:tcPr>
          <w:p w14:paraId="6C8EF3FB" w14:textId="503604F9"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18.719</w:t>
            </w:r>
          </w:p>
        </w:tc>
        <w:tc>
          <w:tcPr>
            <w:tcW w:w="788" w:type="pct"/>
            <w:tcBorders>
              <w:top w:val="nil"/>
            </w:tcBorders>
            <w:shd w:val="clear" w:color="auto" w:fill="auto"/>
            <w:noWrap/>
            <w:tcMar>
              <w:top w:w="15" w:type="dxa"/>
              <w:left w:w="15" w:type="dxa"/>
              <w:bottom w:w="0" w:type="dxa"/>
              <w:right w:w="15" w:type="dxa"/>
            </w:tcMar>
            <w:vAlign w:val="bottom"/>
          </w:tcPr>
          <w:p w14:paraId="4332E4FC" w14:textId="46C23195"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128.958</w:t>
            </w:r>
          </w:p>
        </w:tc>
        <w:tc>
          <w:tcPr>
            <w:tcW w:w="709" w:type="pct"/>
            <w:tcBorders>
              <w:top w:val="nil"/>
            </w:tcBorders>
            <w:shd w:val="clear" w:color="auto" w:fill="auto"/>
            <w:noWrap/>
            <w:tcMar>
              <w:top w:w="15" w:type="dxa"/>
              <w:left w:w="15" w:type="dxa"/>
              <w:bottom w:w="0" w:type="dxa"/>
              <w:right w:w="15" w:type="dxa"/>
            </w:tcMar>
            <w:vAlign w:val="bottom"/>
          </w:tcPr>
          <w:p w14:paraId="12877AAE" w14:textId="2AE8324B"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147.677</w:t>
            </w:r>
          </w:p>
        </w:tc>
      </w:tr>
      <w:tr w:rsidR="001B7CE7" w:rsidRPr="00BE54B4" w14:paraId="74F5EE44" w14:textId="77777777" w:rsidTr="00E2586E">
        <w:trPr>
          <w:trHeight w:val="113"/>
        </w:trPr>
        <w:tc>
          <w:tcPr>
            <w:tcW w:w="2793" w:type="pct"/>
            <w:noWrap/>
            <w:tcMar>
              <w:top w:w="15" w:type="dxa"/>
              <w:left w:w="15" w:type="dxa"/>
              <w:bottom w:w="0" w:type="dxa"/>
              <w:right w:w="15" w:type="dxa"/>
            </w:tcMar>
            <w:vAlign w:val="bottom"/>
          </w:tcPr>
          <w:p w14:paraId="52DAF50C" w14:textId="77777777" w:rsidR="001B7CE7" w:rsidRPr="00BE54B4" w:rsidRDefault="001B7CE7" w:rsidP="001B7CE7">
            <w:pPr>
              <w:ind w:left="360"/>
              <w:jc w:val="both"/>
              <w:rPr>
                <w:rFonts w:ascii="Arial" w:eastAsia="Arial Unicode MS" w:hAnsi="Arial" w:cs="Arial"/>
                <w:sz w:val="18"/>
                <w:szCs w:val="18"/>
              </w:rPr>
            </w:pPr>
            <w:r w:rsidRPr="00BE54B4">
              <w:rPr>
                <w:rFonts w:ascii="Arial" w:hAnsi="Arial" w:cs="Arial"/>
                <w:sz w:val="18"/>
                <w:szCs w:val="18"/>
              </w:rPr>
              <w:t xml:space="preserve">Diğer </w:t>
            </w:r>
          </w:p>
        </w:tc>
        <w:tc>
          <w:tcPr>
            <w:tcW w:w="710" w:type="pct"/>
            <w:tcBorders>
              <w:top w:val="nil"/>
            </w:tcBorders>
            <w:shd w:val="clear" w:color="auto" w:fill="auto"/>
            <w:noWrap/>
            <w:tcMar>
              <w:top w:w="15" w:type="dxa"/>
              <w:left w:w="15" w:type="dxa"/>
              <w:bottom w:w="0" w:type="dxa"/>
              <w:right w:w="15" w:type="dxa"/>
            </w:tcMar>
            <w:vAlign w:val="bottom"/>
          </w:tcPr>
          <w:p w14:paraId="34F7A3C1" w14:textId="7000EB58"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1B51E727" w14:textId="490B46DF"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301D73F3" w14:textId="42598750"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r>
      <w:tr w:rsidR="001B7CE7" w:rsidRPr="00BE54B4" w14:paraId="2333F914" w14:textId="77777777" w:rsidTr="00E2586E">
        <w:trPr>
          <w:trHeight w:val="113"/>
        </w:trPr>
        <w:tc>
          <w:tcPr>
            <w:tcW w:w="2793" w:type="pct"/>
            <w:noWrap/>
            <w:tcMar>
              <w:top w:w="15" w:type="dxa"/>
              <w:left w:w="15" w:type="dxa"/>
              <w:bottom w:w="0" w:type="dxa"/>
              <w:right w:w="15" w:type="dxa"/>
            </w:tcMar>
            <w:vAlign w:val="bottom"/>
          </w:tcPr>
          <w:p w14:paraId="19C2A15D" w14:textId="77777777" w:rsidR="001B7CE7" w:rsidRPr="00BE54B4" w:rsidRDefault="001B7CE7" w:rsidP="001B7CE7">
            <w:pPr>
              <w:jc w:val="both"/>
              <w:rPr>
                <w:rFonts w:ascii="Arial" w:eastAsia="Arial Unicode MS" w:hAnsi="Arial" w:cs="Arial"/>
                <w:b/>
                <w:sz w:val="18"/>
                <w:szCs w:val="18"/>
              </w:rPr>
            </w:pPr>
            <w:r w:rsidRPr="00BE54B4">
              <w:rPr>
                <w:rFonts w:ascii="Arial" w:hAnsi="Arial" w:cs="Arial"/>
                <w:b/>
                <w:sz w:val="18"/>
                <w:szCs w:val="18"/>
              </w:rPr>
              <w:t>Tüketici Kredileri-Dövize Endeksli</w:t>
            </w:r>
          </w:p>
        </w:tc>
        <w:tc>
          <w:tcPr>
            <w:tcW w:w="710" w:type="pct"/>
            <w:tcBorders>
              <w:top w:val="nil"/>
            </w:tcBorders>
            <w:shd w:val="clear" w:color="auto" w:fill="auto"/>
            <w:noWrap/>
            <w:tcMar>
              <w:top w:w="15" w:type="dxa"/>
              <w:left w:w="15" w:type="dxa"/>
              <w:bottom w:w="0" w:type="dxa"/>
              <w:right w:w="15" w:type="dxa"/>
            </w:tcMar>
            <w:vAlign w:val="bottom"/>
          </w:tcPr>
          <w:p w14:paraId="5AB52D99" w14:textId="0BA77B56"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 </w:t>
            </w:r>
          </w:p>
        </w:tc>
        <w:tc>
          <w:tcPr>
            <w:tcW w:w="788" w:type="pct"/>
            <w:tcBorders>
              <w:top w:val="nil"/>
            </w:tcBorders>
            <w:shd w:val="clear" w:color="auto" w:fill="auto"/>
            <w:noWrap/>
            <w:tcMar>
              <w:top w:w="15" w:type="dxa"/>
              <w:left w:w="15" w:type="dxa"/>
              <w:bottom w:w="0" w:type="dxa"/>
              <w:right w:w="15" w:type="dxa"/>
            </w:tcMar>
            <w:vAlign w:val="bottom"/>
          </w:tcPr>
          <w:p w14:paraId="73A324FD" w14:textId="525F65FF"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 </w:t>
            </w:r>
          </w:p>
        </w:tc>
        <w:tc>
          <w:tcPr>
            <w:tcW w:w="709" w:type="pct"/>
            <w:tcBorders>
              <w:top w:val="nil"/>
            </w:tcBorders>
            <w:shd w:val="clear" w:color="auto" w:fill="auto"/>
            <w:noWrap/>
            <w:tcMar>
              <w:top w:w="15" w:type="dxa"/>
              <w:left w:w="15" w:type="dxa"/>
              <w:bottom w:w="0" w:type="dxa"/>
              <w:right w:w="15" w:type="dxa"/>
            </w:tcMar>
            <w:vAlign w:val="bottom"/>
          </w:tcPr>
          <w:p w14:paraId="54CEF904" w14:textId="0712F088"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 </w:t>
            </w:r>
          </w:p>
        </w:tc>
      </w:tr>
      <w:tr w:rsidR="001B7CE7" w:rsidRPr="00BE54B4" w14:paraId="5A75A18E" w14:textId="77777777" w:rsidTr="00E2586E">
        <w:trPr>
          <w:trHeight w:val="113"/>
        </w:trPr>
        <w:tc>
          <w:tcPr>
            <w:tcW w:w="2793" w:type="pct"/>
            <w:noWrap/>
            <w:tcMar>
              <w:top w:w="15" w:type="dxa"/>
              <w:left w:w="15" w:type="dxa"/>
              <w:bottom w:w="0" w:type="dxa"/>
              <w:right w:w="15" w:type="dxa"/>
            </w:tcMar>
            <w:vAlign w:val="bottom"/>
          </w:tcPr>
          <w:p w14:paraId="1BE739F4" w14:textId="77777777" w:rsidR="001B7CE7" w:rsidRPr="00BE54B4" w:rsidRDefault="001B7CE7" w:rsidP="001B7CE7">
            <w:pPr>
              <w:ind w:left="360"/>
              <w:jc w:val="both"/>
              <w:rPr>
                <w:rFonts w:ascii="Arial" w:eastAsia="Arial Unicode MS" w:hAnsi="Arial" w:cs="Arial"/>
                <w:sz w:val="18"/>
                <w:szCs w:val="18"/>
              </w:rPr>
            </w:pPr>
            <w:r w:rsidRPr="00BE54B4">
              <w:rPr>
                <w:rFonts w:ascii="Arial" w:hAnsi="Arial" w:cs="Arial"/>
                <w:sz w:val="18"/>
                <w:szCs w:val="18"/>
              </w:rPr>
              <w:t>Konut Kredisi</w:t>
            </w:r>
          </w:p>
        </w:tc>
        <w:tc>
          <w:tcPr>
            <w:tcW w:w="710" w:type="pct"/>
            <w:tcBorders>
              <w:top w:val="nil"/>
            </w:tcBorders>
            <w:shd w:val="clear" w:color="auto" w:fill="auto"/>
            <w:noWrap/>
            <w:tcMar>
              <w:top w:w="15" w:type="dxa"/>
              <w:left w:w="15" w:type="dxa"/>
              <w:bottom w:w="0" w:type="dxa"/>
              <w:right w:w="15" w:type="dxa"/>
            </w:tcMar>
            <w:vAlign w:val="bottom"/>
          </w:tcPr>
          <w:p w14:paraId="10A6F646" w14:textId="7605FD1E"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70428A7B" w14:textId="63077C16"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43C79395" w14:textId="245B82DE"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r>
      <w:tr w:rsidR="001B7CE7" w:rsidRPr="00BE54B4" w14:paraId="1F8F50C6" w14:textId="77777777" w:rsidTr="00E2586E">
        <w:trPr>
          <w:trHeight w:val="113"/>
        </w:trPr>
        <w:tc>
          <w:tcPr>
            <w:tcW w:w="2793" w:type="pct"/>
            <w:noWrap/>
            <w:tcMar>
              <w:top w:w="15" w:type="dxa"/>
              <w:left w:w="15" w:type="dxa"/>
              <w:bottom w:w="0" w:type="dxa"/>
              <w:right w:w="15" w:type="dxa"/>
            </w:tcMar>
            <w:vAlign w:val="bottom"/>
          </w:tcPr>
          <w:p w14:paraId="6DC3AA09" w14:textId="77777777" w:rsidR="001B7CE7" w:rsidRPr="00BE54B4" w:rsidRDefault="001B7CE7" w:rsidP="001B7CE7">
            <w:pPr>
              <w:ind w:left="360"/>
              <w:jc w:val="both"/>
              <w:rPr>
                <w:rFonts w:ascii="Arial" w:eastAsia="Arial Unicode MS" w:hAnsi="Arial" w:cs="Arial"/>
                <w:sz w:val="18"/>
                <w:szCs w:val="18"/>
              </w:rPr>
            </w:pPr>
            <w:r w:rsidRPr="00BE54B4">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vAlign w:val="bottom"/>
          </w:tcPr>
          <w:p w14:paraId="065F193A" w14:textId="68EE8A32"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09578696" w14:textId="7061B3D8"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7DD2EB06" w14:textId="2152AA95"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r>
      <w:tr w:rsidR="001B7CE7" w:rsidRPr="00BE54B4" w14:paraId="59E7B9E1" w14:textId="77777777" w:rsidTr="00E2586E">
        <w:trPr>
          <w:trHeight w:val="113"/>
        </w:trPr>
        <w:tc>
          <w:tcPr>
            <w:tcW w:w="2793" w:type="pct"/>
            <w:noWrap/>
            <w:tcMar>
              <w:top w:w="15" w:type="dxa"/>
              <w:left w:w="15" w:type="dxa"/>
              <w:bottom w:w="0" w:type="dxa"/>
              <w:right w:w="15" w:type="dxa"/>
            </w:tcMar>
            <w:vAlign w:val="bottom"/>
          </w:tcPr>
          <w:p w14:paraId="581A7EB1" w14:textId="77777777" w:rsidR="001B7CE7" w:rsidRPr="00BE54B4" w:rsidRDefault="001B7CE7" w:rsidP="001B7CE7">
            <w:pPr>
              <w:ind w:left="360"/>
              <w:jc w:val="both"/>
              <w:rPr>
                <w:rFonts w:ascii="Arial" w:hAnsi="Arial" w:cs="Arial"/>
                <w:sz w:val="18"/>
                <w:szCs w:val="18"/>
              </w:rPr>
            </w:pPr>
            <w:r w:rsidRPr="00BE54B4">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vAlign w:val="bottom"/>
          </w:tcPr>
          <w:p w14:paraId="0B7B2013" w14:textId="324E059A"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0D8A2F3B" w14:textId="1DB29537"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09429200" w14:textId="63B1CD6A"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r>
      <w:tr w:rsidR="001B7CE7" w:rsidRPr="00BE54B4" w14:paraId="77CB6B70" w14:textId="77777777" w:rsidTr="00E2586E">
        <w:trPr>
          <w:trHeight w:val="113"/>
        </w:trPr>
        <w:tc>
          <w:tcPr>
            <w:tcW w:w="2793" w:type="pct"/>
            <w:noWrap/>
            <w:tcMar>
              <w:top w:w="15" w:type="dxa"/>
              <w:left w:w="15" w:type="dxa"/>
              <w:bottom w:w="0" w:type="dxa"/>
              <w:right w:w="15" w:type="dxa"/>
            </w:tcMar>
            <w:vAlign w:val="bottom"/>
          </w:tcPr>
          <w:p w14:paraId="29D2C934" w14:textId="77777777" w:rsidR="001B7CE7" w:rsidRPr="00BE54B4" w:rsidRDefault="001B7CE7" w:rsidP="001B7CE7">
            <w:pPr>
              <w:ind w:left="360"/>
              <w:jc w:val="both"/>
              <w:rPr>
                <w:rFonts w:ascii="Arial" w:eastAsia="Arial Unicode MS" w:hAnsi="Arial" w:cs="Arial"/>
                <w:sz w:val="18"/>
                <w:szCs w:val="18"/>
              </w:rPr>
            </w:pPr>
            <w:r w:rsidRPr="00BE54B4">
              <w:rPr>
                <w:rFonts w:ascii="Arial" w:hAnsi="Arial" w:cs="Arial"/>
                <w:sz w:val="18"/>
                <w:szCs w:val="18"/>
              </w:rPr>
              <w:t xml:space="preserve">Diğer </w:t>
            </w:r>
          </w:p>
        </w:tc>
        <w:tc>
          <w:tcPr>
            <w:tcW w:w="710" w:type="pct"/>
            <w:tcBorders>
              <w:top w:val="nil"/>
            </w:tcBorders>
            <w:shd w:val="clear" w:color="auto" w:fill="auto"/>
            <w:noWrap/>
            <w:tcMar>
              <w:top w:w="15" w:type="dxa"/>
              <w:left w:w="15" w:type="dxa"/>
              <w:bottom w:w="0" w:type="dxa"/>
              <w:right w:w="15" w:type="dxa"/>
            </w:tcMar>
            <w:vAlign w:val="bottom"/>
          </w:tcPr>
          <w:p w14:paraId="167D88EA" w14:textId="36DE2393"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68FA353F" w14:textId="5265F6DB"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61D9B396" w14:textId="4379C579"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r>
      <w:tr w:rsidR="001B7CE7" w:rsidRPr="00BE54B4" w14:paraId="15A66FC9" w14:textId="77777777" w:rsidTr="00E2586E">
        <w:trPr>
          <w:trHeight w:val="113"/>
        </w:trPr>
        <w:tc>
          <w:tcPr>
            <w:tcW w:w="2793" w:type="pct"/>
            <w:noWrap/>
            <w:tcMar>
              <w:top w:w="15" w:type="dxa"/>
              <w:left w:w="15" w:type="dxa"/>
              <w:bottom w:w="0" w:type="dxa"/>
              <w:right w:w="15" w:type="dxa"/>
            </w:tcMar>
            <w:vAlign w:val="bottom"/>
          </w:tcPr>
          <w:p w14:paraId="51E5A1BF" w14:textId="77777777" w:rsidR="001B7CE7" w:rsidRPr="00BE54B4" w:rsidRDefault="001B7CE7" w:rsidP="001B7CE7">
            <w:pPr>
              <w:jc w:val="both"/>
              <w:rPr>
                <w:rFonts w:ascii="Arial" w:hAnsi="Arial" w:cs="Arial"/>
                <w:b/>
                <w:sz w:val="18"/>
                <w:szCs w:val="18"/>
              </w:rPr>
            </w:pPr>
            <w:r w:rsidRPr="00BE54B4">
              <w:rPr>
                <w:rFonts w:ascii="Arial" w:hAnsi="Arial" w:cs="Arial"/>
                <w:b/>
                <w:sz w:val="18"/>
                <w:szCs w:val="18"/>
              </w:rPr>
              <w:t>Tüketici Kredileri-YP</w:t>
            </w:r>
          </w:p>
        </w:tc>
        <w:tc>
          <w:tcPr>
            <w:tcW w:w="710" w:type="pct"/>
            <w:tcBorders>
              <w:top w:val="nil"/>
            </w:tcBorders>
            <w:shd w:val="clear" w:color="auto" w:fill="auto"/>
            <w:noWrap/>
            <w:tcMar>
              <w:top w:w="15" w:type="dxa"/>
              <w:left w:w="15" w:type="dxa"/>
              <w:bottom w:w="0" w:type="dxa"/>
              <w:right w:w="15" w:type="dxa"/>
            </w:tcMar>
            <w:vAlign w:val="bottom"/>
          </w:tcPr>
          <w:p w14:paraId="717AF22D" w14:textId="6AB85FE9"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 </w:t>
            </w:r>
          </w:p>
        </w:tc>
        <w:tc>
          <w:tcPr>
            <w:tcW w:w="788" w:type="pct"/>
            <w:tcBorders>
              <w:top w:val="nil"/>
            </w:tcBorders>
            <w:shd w:val="clear" w:color="auto" w:fill="auto"/>
            <w:noWrap/>
            <w:tcMar>
              <w:top w:w="15" w:type="dxa"/>
              <w:left w:w="15" w:type="dxa"/>
              <w:bottom w:w="0" w:type="dxa"/>
              <w:right w:w="15" w:type="dxa"/>
            </w:tcMar>
            <w:vAlign w:val="bottom"/>
          </w:tcPr>
          <w:p w14:paraId="14A9A7BB" w14:textId="5D040B61"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892 </w:t>
            </w:r>
          </w:p>
        </w:tc>
        <w:tc>
          <w:tcPr>
            <w:tcW w:w="709" w:type="pct"/>
            <w:tcBorders>
              <w:top w:val="nil"/>
            </w:tcBorders>
            <w:shd w:val="clear" w:color="auto" w:fill="auto"/>
            <w:noWrap/>
            <w:tcMar>
              <w:top w:w="15" w:type="dxa"/>
              <w:left w:w="15" w:type="dxa"/>
              <w:bottom w:w="0" w:type="dxa"/>
              <w:right w:w="15" w:type="dxa"/>
            </w:tcMar>
            <w:vAlign w:val="bottom"/>
          </w:tcPr>
          <w:p w14:paraId="4B945C51" w14:textId="422ADAF5"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892 </w:t>
            </w:r>
          </w:p>
        </w:tc>
      </w:tr>
      <w:tr w:rsidR="001B7CE7" w:rsidRPr="00BE54B4" w14:paraId="08B215D2" w14:textId="77777777" w:rsidTr="00E2586E">
        <w:trPr>
          <w:trHeight w:val="113"/>
        </w:trPr>
        <w:tc>
          <w:tcPr>
            <w:tcW w:w="2793" w:type="pct"/>
            <w:noWrap/>
            <w:tcMar>
              <w:top w:w="15" w:type="dxa"/>
              <w:left w:w="15" w:type="dxa"/>
              <w:bottom w:w="0" w:type="dxa"/>
              <w:right w:w="15" w:type="dxa"/>
            </w:tcMar>
            <w:vAlign w:val="bottom"/>
          </w:tcPr>
          <w:p w14:paraId="2D1B3C20" w14:textId="77777777" w:rsidR="001B7CE7" w:rsidRPr="00BE54B4" w:rsidRDefault="001B7CE7" w:rsidP="001B7CE7">
            <w:pPr>
              <w:ind w:left="360"/>
              <w:jc w:val="both"/>
              <w:rPr>
                <w:rFonts w:ascii="Arial" w:hAnsi="Arial" w:cs="Arial"/>
                <w:sz w:val="18"/>
                <w:szCs w:val="18"/>
              </w:rPr>
            </w:pPr>
            <w:r w:rsidRPr="00BE54B4">
              <w:rPr>
                <w:rFonts w:ascii="Arial" w:hAnsi="Arial" w:cs="Arial"/>
                <w:sz w:val="18"/>
                <w:szCs w:val="18"/>
              </w:rPr>
              <w:t>Konut Kredisi</w:t>
            </w:r>
          </w:p>
        </w:tc>
        <w:tc>
          <w:tcPr>
            <w:tcW w:w="710" w:type="pct"/>
            <w:tcBorders>
              <w:top w:val="nil"/>
            </w:tcBorders>
            <w:shd w:val="clear" w:color="auto" w:fill="auto"/>
            <w:noWrap/>
            <w:tcMar>
              <w:top w:w="15" w:type="dxa"/>
              <w:left w:w="15" w:type="dxa"/>
              <w:bottom w:w="0" w:type="dxa"/>
              <w:right w:w="15" w:type="dxa"/>
            </w:tcMar>
            <w:vAlign w:val="bottom"/>
          </w:tcPr>
          <w:p w14:paraId="08DE63C1" w14:textId="14EEE117"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56A5AB91" w14:textId="02E5C385"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892</w:t>
            </w:r>
          </w:p>
        </w:tc>
        <w:tc>
          <w:tcPr>
            <w:tcW w:w="709" w:type="pct"/>
            <w:tcBorders>
              <w:top w:val="nil"/>
            </w:tcBorders>
            <w:shd w:val="clear" w:color="auto" w:fill="auto"/>
            <w:noWrap/>
            <w:tcMar>
              <w:top w:w="15" w:type="dxa"/>
              <w:left w:w="15" w:type="dxa"/>
              <w:bottom w:w="0" w:type="dxa"/>
              <w:right w:w="15" w:type="dxa"/>
            </w:tcMar>
            <w:vAlign w:val="bottom"/>
          </w:tcPr>
          <w:p w14:paraId="2CB3CC51" w14:textId="2FEBC0A5"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892</w:t>
            </w:r>
          </w:p>
        </w:tc>
      </w:tr>
      <w:tr w:rsidR="001B7CE7" w:rsidRPr="00BE54B4" w14:paraId="22A34343" w14:textId="77777777" w:rsidTr="00E2586E">
        <w:trPr>
          <w:trHeight w:val="113"/>
        </w:trPr>
        <w:tc>
          <w:tcPr>
            <w:tcW w:w="2793" w:type="pct"/>
            <w:noWrap/>
            <w:tcMar>
              <w:top w:w="15" w:type="dxa"/>
              <w:left w:w="15" w:type="dxa"/>
              <w:bottom w:w="0" w:type="dxa"/>
              <w:right w:w="15" w:type="dxa"/>
            </w:tcMar>
            <w:vAlign w:val="bottom"/>
          </w:tcPr>
          <w:p w14:paraId="32FBDD53" w14:textId="77777777" w:rsidR="001B7CE7" w:rsidRPr="00BE54B4" w:rsidRDefault="001B7CE7" w:rsidP="001B7CE7">
            <w:pPr>
              <w:ind w:left="360"/>
              <w:jc w:val="both"/>
              <w:rPr>
                <w:rFonts w:ascii="Arial" w:hAnsi="Arial" w:cs="Arial"/>
                <w:sz w:val="18"/>
                <w:szCs w:val="18"/>
              </w:rPr>
            </w:pPr>
            <w:r w:rsidRPr="00BE54B4">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vAlign w:val="bottom"/>
          </w:tcPr>
          <w:p w14:paraId="0366904C" w14:textId="76C2453E"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10BA709B" w14:textId="6504F648"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5B7E983D" w14:textId="7C8F2200"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r>
      <w:tr w:rsidR="001B7CE7" w:rsidRPr="00BE54B4" w14:paraId="695E0939" w14:textId="77777777" w:rsidTr="00E2586E">
        <w:trPr>
          <w:trHeight w:val="113"/>
        </w:trPr>
        <w:tc>
          <w:tcPr>
            <w:tcW w:w="2793" w:type="pct"/>
            <w:noWrap/>
            <w:tcMar>
              <w:top w:w="15" w:type="dxa"/>
              <w:left w:w="15" w:type="dxa"/>
              <w:bottom w:w="0" w:type="dxa"/>
              <w:right w:w="15" w:type="dxa"/>
            </w:tcMar>
            <w:vAlign w:val="bottom"/>
          </w:tcPr>
          <w:p w14:paraId="6C5838C7" w14:textId="77777777" w:rsidR="001B7CE7" w:rsidRPr="00BE54B4" w:rsidRDefault="001B7CE7" w:rsidP="001B7CE7">
            <w:pPr>
              <w:ind w:left="360"/>
              <w:jc w:val="both"/>
              <w:rPr>
                <w:rFonts w:ascii="Arial" w:hAnsi="Arial" w:cs="Arial"/>
                <w:sz w:val="18"/>
                <w:szCs w:val="18"/>
              </w:rPr>
            </w:pPr>
            <w:r w:rsidRPr="00BE54B4">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vAlign w:val="bottom"/>
          </w:tcPr>
          <w:p w14:paraId="0F872986" w14:textId="31580516"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4F50BDA4" w14:textId="49F63F51"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67880CC0" w14:textId="0BA41F13"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r>
      <w:tr w:rsidR="001B7CE7" w:rsidRPr="00BE54B4" w14:paraId="3E766BC6" w14:textId="77777777" w:rsidTr="00E2586E">
        <w:trPr>
          <w:trHeight w:val="113"/>
        </w:trPr>
        <w:tc>
          <w:tcPr>
            <w:tcW w:w="2793" w:type="pct"/>
            <w:noWrap/>
            <w:tcMar>
              <w:top w:w="15" w:type="dxa"/>
              <w:left w:w="15" w:type="dxa"/>
              <w:bottom w:w="0" w:type="dxa"/>
              <w:right w:w="15" w:type="dxa"/>
            </w:tcMar>
            <w:vAlign w:val="bottom"/>
          </w:tcPr>
          <w:p w14:paraId="5794C9FD" w14:textId="77777777" w:rsidR="001B7CE7" w:rsidRPr="00BE54B4" w:rsidRDefault="001B7CE7" w:rsidP="001B7CE7">
            <w:pPr>
              <w:ind w:left="360"/>
              <w:jc w:val="both"/>
              <w:rPr>
                <w:rFonts w:ascii="Arial" w:hAnsi="Arial" w:cs="Arial"/>
                <w:sz w:val="18"/>
                <w:szCs w:val="18"/>
              </w:rPr>
            </w:pPr>
            <w:r w:rsidRPr="00BE54B4">
              <w:rPr>
                <w:rFonts w:ascii="Arial" w:hAnsi="Arial" w:cs="Arial"/>
                <w:sz w:val="18"/>
                <w:szCs w:val="18"/>
              </w:rPr>
              <w:t xml:space="preserve">Diğer </w:t>
            </w:r>
          </w:p>
        </w:tc>
        <w:tc>
          <w:tcPr>
            <w:tcW w:w="710" w:type="pct"/>
            <w:tcBorders>
              <w:top w:val="nil"/>
            </w:tcBorders>
            <w:shd w:val="clear" w:color="auto" w:fill="auto"/>
            <w:noWrap/>
            <w:tcMar>
              <w:top w:w="15" w:type="dxa"/>
              <w:left w:w="15" w:type="dxa"/>
              <w:bottom w:w="0" w:type="dxa"/>
              <w:right w:w="15" w:type="dxa"/>
            </w:tcMar>
            <w:vAlign w:val="bottom"/>
          </w:tcPr>
          <w:p w14:paraId="0215D98A" w14:textId="2C574449"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1B472275" w14:textId="71FDDD6A"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13019323" w14:textId="0AE1F725"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r>
      <w:tr w:rsidR="001B7CE7" w:rsidRPr="00BE54B4" w14:paraId="4DCB542A" w14:textId="77777777" w:rsidTr="00E2586E">
        <w:trPr>
          <w:trHeight w:val="113"/>
        </w:trPr>
        <w:tc>
          <w:tcPr>
            <w:tcW w:w="2793" w:type="pct"/>
            <w:noWrap/>
            <w:tcMar>
              <w:top w:w="15" w:type="dxa"/>
              <w:left w:w="15" w:type="dxa"/>
              <w:bottom w:w="0" w:type="dxa"/>
              <w:right w:w="15" w:type="dxa"/>
            </w:tcMar>
            <w:vAlign w:val="bottom"/>
          </w:tcPr>
          <w:p w14:paraId="60115E66" w14:textId="77777777" w:rsidR="001B7CE7" w:rsidRPr="00BE54B4" w:rsidRDefault="001B7CE7" w:rsidP="001B7CE7">
            <w:pPr>
              <w:jc w:val="both"/>
              <w:rPr>
                <w:rFonts w:ascii="Arial" w:hAnsi="Arial" w:cs="Arial"/>
                <w:b/>
                <w:sz w:val="18"/>
                <w:szCs w:val="18"/>
              </w:rPr>
            </w:pPr>
            <w:r w:rsidRPr="00BE54B4">
              <w:rPr>
                <w:rFonts w:ascii="Arial" w:hAnsi="Arial" w:cs="Arial"/>
                <w:b/>
                <w:sz w:val="18"/>
                <w:szCs w:val="18"/>
              </w:rPr>
              <w:t>Bireysel Kredi Kartları-TP</w:t>
            </w:r>
          </w:p>
        </w:tc>
        <w:tc>
          <w:tcPr>
            <w:tcW w:w="710" w:type="pct"/>
            <w:tcBorders>
              <w:top w:val="nil"/>
            </w:tcBorders>
            <w:shd w:val="clear" w:color="auto" w:fill="auto"/>
            <w:noWrap/>
            <w:tcMar>
              <w:top w:w="15" w:type="dxa"/>
              <w:left w:w="15" w:type="dxa"/>
              <w:bottom w:w="0" w:type="dxa"/>
              <w:right w:w="15" w:type="dxa"/>
            </w:tcMar>
            <w:vAlign w:val="bottom"/>
          </w:tcPr>
          <w:p w14:paraId="155F563C" w14:textId="4E5D1772"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116.069 </w:t>
            </w:r>
          </w:p>
        </w:tc>
        <w:tc>
          <w:tcPr>
            <w:tcW w:w="788" w:type="pct"/>
            <w:tcBorders>
              <w:top w:val="nil"/>
            </w:tcBorders>
            <w:shd w:val="clear" w:color="auto" w:fill="auto"/>
            <w:noWrap/>
            <w:tcMar>
              <w:top w:w="15" w:type="dxa"/>
              <w:left w:w="15" w:type="dxa"/>
              <w:bottom w:w="0" w:type="dxa"/>
              <w:right w:w="15" w:type="dxa"/>
            </w:tcMar>
            <w:vAlign w:val="bottom"/>
          </w:tcPr>
          <w:p w14:paraId="057BF3D9" w14:textId="5370AF88"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214 </w:t>
            </w:r>
          </w:p>
        </w:tc>
        <w:tc>
          <w:tcPr>
            <w:tcW w:w="709" w:type="pct"/>
            <w:tcBorders>
              <w:top w:val="nil"/>
            </w:tcBorders>
            <w:shd w:val="clear" w:color="auto" w:fill="auto"/>
            <w:noWrap/>
            <w:tcMar>
              <w:top w:w="15" w:type="dxa"/>
              <w:left w:w="15" w:type="dxa"/>
              <w:bottom w:w="0" w:type="dxa"/>
              <w:right w:w="15" w:type="dxa"/>
            </w:tcMar>
            <w:vAlign w:val="bottom"/>
          </w:tcPr>
          <w:p w14:paraId="7F467A36" w14:textId="2A4F3BCB"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116.283 </w:t>
            </w:r>
          </w:p>
        </w:tc>
      </w:tr>
      <w:tr w:rsidR="001B7CE7" w:rsidRPr="00BE54B4" w14:paraId="54EF4B32" w14:textId="77777777" w:rsidTr="00E2586E">
        <w:trPr>
          <w:trHeight w:val="113"/>
        </w:trPr>
        <w:tc>
          <w:tcPr>
            <w:tcW w:w="2793" w:type="pct"/>
            <w:noWrap/>
            <w:tcMar>
              <w:top w:w="15" w:type="dxa"/>
              <w:left w:w="15" w:type="dxa"/>
              <w:bottom w:w="0" w:type="dxa"/>
              <w:right w:w="15" w:type="dxa"/>
            </w:tcMar>
            <w:vAlign w:val="bottom"/>
          </w:tcPr>
          <w:p w14:paraId="0C68B47D" w14:textId="77777777" w:rsidR="001B7CE7" w:rsidRPr="00BE54B4" w:rsidRDefault="001B7CE7" w:rsidP="001B7CE7">
            <w:pPr>
              <w:ind w:left="360"/>
              <w:jc w:val="both"/>
              <w:rPr>
                <w:rFonts w:ascii="Arial" w:hAnsi="Arial" w:cs="Arial"/>
                <w:sz w:val="18"/>
                <w:szCs w:val="18"/>
              </w:rPr>
            </w:pPr>
            <w:r w:rsidRPr="00BE54B4">
              <w:rPr>
                <w:rFonts w:ascii="Arial" w:hAnsi="Arial" w:cs="Arial"/>
                <w:sz w:val="18"/>
                <w:szCs w:val="18"/>
              </w:rPr>
              <w:t>Taksitli</w:t>
            </w:r>
          </w:p>
        </w:tc>
        <w:tc>
          <w:tcPr>
            <w:tcW w:w="710" w:type="pct"/>
            <w:tcBorders>
              <w:top w:val="nil"/>
            </w:tcBorders>
            <w:shd w:val="clear" w:color="auto" w:fill="auto"/>
            <w:noWrap/>
            <w:tcMar>
              <w:top w:w="15" w:type="dxa"/>
              <w:left w:w="15" w:type="dxa"/>
              <w:bottom w:w="0" w:type="dxa"/>
              <w:right w:w="15" w:type="dxa"/>
            </w:tcMar>
            <w:vAlign w:val="bottom"/>
          </w:tcPr>
          <w:p w14:paraId="27E0E219" w14:textId="1FFDA5C4"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41.698</w:t>
            </w:r>
          </w:p>
        </w:tc>
        <w:tc>
          <w:tcPr>
            <w:tcW w:w="788" w:type="pct"/>
            <w:tcBorders>
              <w:top w:val="nil"/>
            </w:tcBorders>
            <w:shd w:val="clear" w:color="auto" w:fill="auto"/>
            <w:noWrap/>
            <w:tcMar>
              <w:top w:w="15" w:type="dxa"/>
              <w:left w:w="15" w:type="dxa"/>
              <w:bottom w:w="0" w:type="dxa"/>
              <w:right w:w="15" w:type="dxa"/>
            </w:tcMar>
            <w:vAlign w:val="bottom"/>
          </w:tcPr>
          <w:p w14:paraId="794EA5E1" w14:textId="33A8A0AB"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203</w:t>
            </w:r>
          </w:p>
        </w:tc>
        <w:tc>
          <w:tcPr>
            <w:tcW w:w="709" w:type="pct"/>
            <w:tcBorders>
              <w:top w:val="nil"/>
            </w:tcBorders>
            <w:shd w:val="clear" w:color="auto" w:fill="auto"/>
            <w:noWrap/>
            <w:tcMar>
              <w:top w:w="15" w:type="dxa"/>
              <w:left w:w="15" w:type="dxa"/>
              <w:bottom w:w="0" w:type="dxa"/>
              <w:right w:w="15" w:type="dxa"/>
            </w:tcMar>
            <w:vAlign w:val="bottom"/>
          </w:tcPr>
          <w:p w14:paraId="593EAFE8" w14:textId="1B70A680"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41.901</w:t>
            </w:r>
          </w:p>
        </w:tc>
      </w:tr>
      <w:tr w:rsidR="001B7CE7" w:rsidRPr="00BE54B4" w14:paraId="423A9009" w14:textId="77777777" w:rsidTr="00E2586E">
        <w:trPr>
          <w:trHeight w:val="113"/>
        </w:trPr>
        <w:tc>
          <w:tcPr>
            <w:tcW w:w="2793" w:type="pct"/>
            <w:noWrap/>
            <w:tcMar>
              <w:top w:w="15" w:type="dxa"/>
              <w:left w:w="15" w:type="dxa"/>
              <w:bottom w:w="0" w:type="dxa"/>
              <w:right w:w="15" w:type="dxa"/>
            </w:tcMar>
            <w:vAlign w:val="bottom"/>
          </w:tcPr>
          <w:p w14:paraId="7B2496ED" w14:textId="77777777" w:rsidR="001B7CE7" w:rsidRPr="00BE54B4" w:rsidRDefault="001B7CE7" w:rsidP="001B7CE7">
            <w:pPr>
              <w:ind w:left="360"/>
              <w:jc w:val="both"/>
              <w:rPr>
                <w:rFonts w:ascii="Arial" w:hAnsi="Arial" w:cs="Arial"/>
                <w:sz w:val="18"/>
                <w:szCs w:val="18"/>
              </w:rPr>
            </w:pPr>
            <w:r w:rsidRPr="00BE54B4">
              <w:rPr>
                <w:rFonts w:ascii="Arial" w:hAnsi="Arial" w:cs="Arial"/>
                <w:sz w:val="18"/>
                <w:szCs w:val="18"/>
              </w:rPr>
              <w:t>Taksitsiz</w:t>
            </w:r>
          </w:p>
        </w:tc>
        <w:tc>
          <w:tcPr>
            <w:tcW w:w="710" w:type="pct"/>
            <w:tcBorders>
              <w:top w:val="nil"/>
            </w:tcBorders>
            <w:shd w:val="clear" w:color="auto" w:fill="auto"/>
            <w:noWrap/>
            <w:tcMar>
              <w:top w:w="15" w:type="dxa"/>
              <w:left w:w="15" w:type="dxa"/>
              <w:bottom w:w="0" w:type="dxa"/>
              <w:right w:w="15" w:type="dxa"/>
            </w:tcMar>
            <w:vAlign w:val="bottom"/>
          </w:tcPr>
          <w:p w14:paraId="45BEF32A" w14:textId="4158798D"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74.371</w:t>
            </w:r>
          </w:p>
        </w:tc>
        <w:tc>
          <w:tcPr>
            <w:tcW w:w="788" w:type="pct"/>
            <w:tcBorders>
              <w:top w:val="nil"/>
            </w:tcBorders>
            <w:shd w:val="clear" w:color="auto" w:fill="auto"/>
            <w:noWrap/>
            <w:tcMar>
              <w:top w:w="15" w:type="dxa"/>
              <w:left w:w="15" w:type="dxa"/>
              <w:bottom w:w="0" w:type="dxa"/>
              <w:right w:w="15" w:type="dxa"/>
            </w:tcMar>
            <w:vAlign w:val="bottom"/>
          </w:tcPr>
          <w:p w14:paraId="49836FD8" w14:textId="6AA02E86"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11</w:t>
            </w:r>
          </w:p>
        </w:tc>
        <w:tc>
          <w:tcPr>
            <w:tcW w:w="709" w:type="pct"/>
            <w:tcBorders>
              <w:top w:val="nil"/>
            </w:tcBorders>
            <w:shd w:val="clear" w:color="auto" w:fill="auto"/>
            <w:noWrap/>
            <w:tcMar>
              <w:top w:w="15" w:type="dxa"/>
              <w:left w:w="15" w:type="dxa"/>
              <w:bottom w:w="0" w:type="dxa"/>
              <w:right w:w="15" w:type="dxa"/>
            </w:tcMar>
            <w:vAlign w:val="bottom"/>
          </w:tcPr>
          <w:p w14:paraId="52668649" w14:textId="26A0C2EB"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74.382</w:t>
            </w:r>
          </w:p>
        </w:tc>
      </w:tr>
      <w:tr w:rsidR="001B7CE7" w:rsidRPr="00BE54B4" w14:paraId="26A3889D" w14:textId="77777777" w:rsidTr="00E2586E">
        <w:trPr>
          <w:trHeight w:val="113"/>
        </w:trPr>
        <w:tc>
          <w:tcPr>
            <w:tcW w:w="2793" w:type="pct"/>
            <w:noWrap/>
            <w:tcMar>
              <w:top w:w="15" w:type="dxa"/>
              <w:left w:w="15" w:type="dxa"/>
              <w:bottom w:w="0" w:type="dxa"/>
              <w:right w:w="15" w:type="dxa"/>
            </w:tcMar>
            <w:vAlign w:val="bottom"/>
          </w:tcPr>
          <w:p w14:paraId="5BB48A3A" w14:textId="77777777" w:rsidR="001B7CE7" w:rsidRPr="00BE54B4" w:rsidRDefault="001B7CE7" w:rsidP="001B7CE7">
            <w:pPr>
              <w:jc w:val="both"/>
              <w:rPr>
                <w:rFonts w:ascii="Arial" w:hAnsi="Arial" w:cs="Arial"/>
                <w:b/>
                <w:sz w:val="18"/>
                <w:szCs w:val="18"/>
              </w:rPr>
            </w:pPr>
            <w:r w:rsidRPr="00BE54B4">
              <w:rPr>
                <w:rFonts w:ascii="Arial" w:hAnsi="Arial" w:cs="Arial"/>
                <w:b/>
                <w:sz w:val="18"/>
                <w:szCs w:val="18"/>
              </w:rPr>
              <w:t>Bireysel Kredi Kartları-YP</w:t>
            </w:r>
          </w:p>
        </w:tc>
        <w:tc>
          <w:tcPr>
            <w:tcW w:w="710" w:type="pct"/>
            <w:tcBorders>
              <w:top w:val="nil"/>
            </w:tcBorders>
            <w:shd w:val="clear" w:color="auto" w:fill="auto"/>
            <w:noWrap/>
            <w:tcMar>
              <w:top w:w="15" w:type="dxa"/>
              <w:left w:w="15" w:type="dxa"/>
              <w:bottom w:w="0" w:type="dxa"/>
              <w:right w:w="15" w:type="dxa"/>
            </w:tcMar>
            <w:vAlign w:val="bottom"/>
          </w:tcPr>
          <w:p w14:paraId="3827AE8F" w14:textId="5E69B4F6"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 </w:t>
            </w:r>
          </w:p>
        </w:tc>
        <w:tc>
          <w:tcPr>
            <w:tcW w:w="788" w:type="pct"/>
            <w:tcBorders>
              <w:top w:val="nil"/>
            </w:tcBorders>
            <w:shd w:val="clear" w:color="auto" w:fill="auto"/>
            <w:noWrap/>
            <w:tcMar>
              <w:top w:w="15" w:type="dxa"/>
              <w:left w:w="15" w:type="dxa"/>
              <w:bottom w:w="0" w:type="dxa"/>
              <w:right w:w="15" w:type="dxa"/>
            </w:tcMar>
            <w:vAlign w:val="bottom"/>
          </w:tcPr>
          <w:p w14:paraId="65607578" w14:textId="57277E2B"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 </w:t>
            </w:r>
          </w:p>
        </w:tc>
        <w:tc>
          <w:tcPr>
            <w:tcW w:w="709" w:type="pct"/>
            <w:tcBorders>
              <w:top w:val="nil"/>
            </w:tcBorders>
            <w:shd w:val="clear" w:color="auto" w:fill="auto"/>
            <w:noWrap/>
            <w:tcMar>
              <w:top w:w="15" w:type="dxa"/>
              <w:left w:w="15" w:type="dxa"/>
              <w:bottom w:w="0" w:type="dxa"/>
              <w:right w:w="15" w:type="dxa"/>
            </w:tcMar>
            <w:vAlign w:val="bottom"/>
          </w:tcPr>
          <w:p w14:paraId="40876E69" w14:textId="69304C2C"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 </w:t>
            </w:r>
          </w:p>
        </w:tc>
      </w:tr>
      <w:tr w:rsidR="001B7CE7" w:rsidRPr="00BE54B4" w14:paraId="24DFDAAA" w14:textId="77777777" w:rsidTr="00E2586E">
        <w:trPr>
          <w:trHeight w:val="113"/>
        </w:trPr>
        <w:tc>
          <w:tcPr>
            <w:tcW w:w="2793" w:type="pct"/>
            <w:noWrap/>
            <w:tcMar>
              <w:top w:w="15" w:type="dxa"/>
              <w:left w:w="15" w:type="dxa"/>
              <w:bottom w:w="0" w:type="dxa"/>
              <w:right w:w="15" w:type="dxa"/>
            </w:tcMar>
            <w:vAlign w:val="bottom"/>
          </w:tcPr>
          <w:p w14:paraId="6ABCBA09" w14:textId="77777777" w:rsidR="001B7CE7" w:rsidRPr="00BE54B4" w:rsidRDefault="001B7CE7" w:rsidP="001B7CE7">
            <w:pPr>
              <w:ind w:left="360"/>
              <w:jc w:val="both"/>
              <w:rPr>
                <w:rFonts w:ascii="Arial" w:hAnsi="Arial" w:cs="Arial"/>
                <w:sz w:val="18"/>
                <w:szCs w:val="18"/>
              </w:rPr>
            </w:pPr>
            <w:r w:rsidRPr="00BE54B4">
              <w:rPr>
                <w:rFonts w:ascii="Arial" w:hAnsi="Arial" w:cs="Arial"/>
                <w:sz w:val="18"/>
                <w:szCs w:val="18"/>
              </w:rPr>
              <w:t>Taksitli</w:t>
            </w:r>
          </w:p>
        </w:tc>
        <w:tc>
          <w:tcPr>
            <w:tcW w:w="710" w:type="pct"/>
            <w:tcBorders>
              <w:top w:val="nil"/>
            </w:tcBorders>
            <w:shd w:val="clear" w:color="auto" w:fill="auto"/>
            <w:noWrap/>
            <w:tcMar>
              <w:top w:w="15" w:type="dxa"/>
              <w:left w:w="15" w:type="dxa"/>
              <w:bottom w:w="0" w:type="dxa"/>
              <w:right w:w="15" w:type="dxa"/>
            </w:tcMar>
            <w:vAlign w:val="bottom"/>
          </w:tcPr>
          <w:p w14:paraId="6539E4A7" w14:textId="489C9738"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7905BE65" w14:textId="6027F4D9"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6C661FD3" w14:textId="4459ECA7"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r>
      <w:tr w:rsidR="001B7CE7" w:rsidRPr="00BE54B4" w14:paraId="689EB81A" w14:textId="77777777" w:rsidTr="00E2586E">
        <w:trPr>
          <w:trHeight w:val="113"/>
        </w:trPr>
        <w:tc>
          <w:tcPr>
            <w:tcW w:w="2793" w:type="pct"/>
            <w:noWrap/>
            <w:tcMar>
              <w:top w:w="15" w:type="dxa"/>
              <w:left w:w="15" w:type="dxa"/>
              <w:bottom w:w="0" w:type="dxa"/>
              <w:right w:w="15" w:type="dxa"/>
            </w:tcMar>
            <w:vAlign w:val="bottom"/>
          </w:tcPr>
          <w:p w14:paraId="3AD46CB9" w14:textId="77777777" w:rsidR="001B7CE7" w:rsidRPr="00BE54B4" w:rsidRDefault="001B7CE7" w:rsidP="001B7CE7">
            <w:pPr>
              <w:ind w:left="360"/>
              <w:jc w:val="both"/>
              <w:rPr>
                <w:rFonts w:ascii="Arial" w:hAnsi="Arial" w:cs="Arial"/>
                <w:sz w:val="18"/>
                <w:szCs w:val="18"/>
              </w:rPr>
            </w:pPr>
            <w:r w:rsidRPr="00BE54B4">
              <w:rPr>
                <w:rFonts w:ascii="Arial" w:hAnsi="Arial" w:cs="Arial"/>
                <w:sz w:val="18"/>
                <w:szCs w:val="18"/>
              </w:rPr>
              <w:t>Taksitsiz</w:t>
            </w:r>
          </w:p>
        </w:tc>
        <w:tc>
          <w:tcPr>
            <w:tcW w:w="710" w:type="pct"/>
            <w:tcBorders>
              <w:top w:val="nil"/>
            </w:tcBorders>
            <w:shd w:val="clear" w:color="auto" w:fill="auto"/>
            <w:noWrap/>
            <w:tcMar>
              <w:top w:w="15" w:type="dxa"/>
              <w:left w:w="15" w:type="dxa"/>
              <w:bottom w:w="0" w:type="dxa"/>
              <w:right w:w="15" w:type="dxa"/>
            </w:tcMar>
            <w:vAlign w:val="bottom"/>
          </w:tcPr>
          <w:p w14:paraId="025BBB32" w14:textId="380783C3"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1429134E" w14:textId="7EC9891A"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06D65C47" w14:textId="01A25D4B"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r>
      <w:tr w:rsidR="001B7CE7" w:rsidRPr="00BE54B4" w14:paraId="6A1E76D2" w14:textId="77777777" w:rsidTr="00E2586E">
        <w:trPr>
          <w:trHeight w:val="113"/>
        </w:trPr>
        <w:tc>
          <w:tcPr>
            <w:tcW w:w="2793" w:type="pct"/>
            <w:noWrap/>
            <w:tcMar>
              <w:top w:w="15" w:type="dxa"/>
              <w:left w:w="15" w:type="dxa"/>
              <w:bottom w:w="0" w:type="dxa"/>
              <w:right w:w="15" w:type="dxa"/>
            </w:tcMar>
            <w:vAlign w:val="bottom"/>
          </w:tcPr>
          <w:p w14:paraId="2C09B302" w14:textId="77777777" w:rsidR="001B7CE7" w:rsidRPr="00BE54B4" w:rsidRDefault="001B7CE7" w:rsidP="001B7CE7">
            <w:pPr>
              <w:jc w:val="both"/>
              <w:rPr>
                <w:rFonts w:ascii="Arial" w:hAnsi="Arial" w:cs="Arial"/>
                <w:b/>
                <w:sz w:val="18"/>
                <w:szCs w:val="18"/>
              </w:rPr>
            </w:pPr>
            <w:r w:rsidRPr="00BE54B4">
              <w:rPr>
                <w:rFonts w:ascii="Arial" w:hAnsi="Arial" w:cs="Arial"/>
                <w:b/>
                <w:sz w:val="18"/>
                <w:szCs w:val="18"/>
              </w:rPr>
              <w:t>Personel Kredileri-TP</w:t>
            </w:r>
          </w:p>
        </w:tc>
        <w:tc>
          <w:tcPr>
            <w:tcW w:w="710" w:type="pct"/>
            <w:tcBorders>
              <w:top w:val="nil"/>
            </w:tcBorders>
            <w:shd w:val="clear" w:color="auto" w:fill="auto"/>
            <w:noWrap/>
            <w:tcMar>
              <w:top w:w="15" w:type="dxa"/>
              <w:left w:w="15" w:type="dxa"/>
              <w:bottom w:w="0" w:type="dxa"/>
              <w:right w:w="15" w:type="dxa"/>
            </w:tcMar>
            <w:vAlign w:val="bottom"/>
          </w:tcPr>
          <w:p w14:paraId="0B252D58" w14:textId="0C22CE6D"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8.595 </w:t>
            </w:r>
          </w:p>
        </w:tc>
        <w:tc>
          <w:tcPr>
            <w:tcW w:w="788" w:type="pct"/>
            <w:tcBorders>
              <w:top w:val="nil"/>
            </w:tcBorders>
            <w:shd w:val="clear" w:color="auto" w:fill="auto"/>
            <w:noWrap/>
            <w:tcMar>
              <w:top w:w="15" w:type="dxa"/>
              <w:left w:w="15" w:type="dxa"/>
              <w:bottom w:w="0" w:type="dxa"/>
              <w:right w:w="15" w:type="dxa"/>
            </w:tcMar>
            <w:vAlign w:val="bottom"/>
          </w:tcPr>
          <w:p w14:paraId="2C4945BD" w14:textId="2E1F7BCD"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2.166 </w:t>
            </w:r>
          </w:p>
        </w:tc>
        <w:tc>
          <w:tcPr>
            <w:tcW w:w="709" w:type="pct"/>
            <w:tcBorders>
              <w:top w:val="nil"/>
            </w:tcBorders>
            <w:shd w:val="clear" w:color="auto" w:fill="auto"/>
            <w:noWrap/>
            <w:tcMar>
              <w:top w:w="15" w:type="dxa"/>
              <w:left w:w="15" w:type="dxa"/>
              <w:bottom w:w="0" w:type="dxa"/>
              <w:right w:w="15" w:type="dxa"/>
            </w:tcMar>
            <w:vAlign w:val="bottom"/>
          </w:tcPr>
          <w:p w14:paraId="1205230D" w14:textId="29FFF8AB"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10.761 </w:t>
            </w:r>
          </w:p>
        </w:tc>
      </w:tr>
      <w:tr w:rsidR="001B7CE7" w:rsidRPr="00BE54B4" w14:paraId="6C36D2F6" w14:textId="77777777" w:rsidTr="00E2586E">
        <w:trPr>
          <w:trHeight w:val="113"/>
        </w:trPr>
        <w:tc>
          <w:tcPr>
            <w:tcW w:w="2793" w:type="pct"/>
            <w:noWrap/>
            <w:tcMar>
              <w:top w:w="15" w:type="dxa"/>
              <w:left w:w="15" w:type="dxa"/>
              <w:bottom w:w="0" w:type="dxa"/>
              <w:right w:w="15" w:type="dxa"/>
            </w:tcMar>
            <w:vAlign w:val="bottom"/>
          </w:tcPr>
          <w:p w14:paraId="2DC152F9" w14:textId="77777777" w:rsidR="001B7CE7" w:rsidRPr="00BE54B4" w:rsidRDefault="001B7CE7" w:rsidP="001B7CE7">
            <w:pPr>
              <w:ind w:left="360"/>
              <w:jc w:val="both"/>
              <w:rPr>
                <w:rFonts w:ascii="Arial" w:hAnsi="Arial" w:cs="Arial"/>
                <w:sz w:val="18"/>
                <w:szCs w:val="18"/>
              </w:rPr>
            </w:pPr>
            <w:r w:rsidRPr="00BE54B4">
              <w:rPr>
                <w:rFonts w:ascii="Arial" w:hAnsi="Arial" w:cs="Arial"/>
                <w:sz w:val="18"/>
                <w:szCs w:val="18"/>
              </w:rPr>
              <w:t>Konut Kredisi</w:t>
            </w:r>
          </w:p>
        </w:tc>
        <w:tc>
          <w:tcPr>
            <w:tcW w:w="710" w:type="pct"/>
            <w:tcBorders>
              <w:top w:val="nil"/>
            </w:tcBorders>
            <w:shd w:val="clear" w:color="auto" w:fill="auto"/>
            <w:noWrap/>
            <w:tcMar>
              <w:top w:w="15" w:type="dxa"/>
              <w:left w:w="15" w:type="dxa"/>
              <w:bottom w:w="0" w:type="dxa"/>
              <w:right w:w="15" w:type="dxa"/>
            </w:tcMar>
            <w:vAlign w:val="bottom"/>
          </w:tcPr>
          <w:p w14:paraId="6C98D785" w14:textId="28A6ADE3"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3E910AF1" w14:textId="7A96096B"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445</w:t>
            </w:r>
          </w:p>
        </w:tc>
        <w:tc>
          <w:tcPr>
            <w:tcW w:w="709" w:type="pct"/>
            <w:tcBorders>
              <w:top w:val="nil"/>
            </w:tcBorders>
            <w:shd w:val="clear" w:color="auto" w:fill="auto"/>
            <w:noWrap/>
            <w:tcMar>
              <w:top w:w="15" w:type="dxa"/>
              <w:left w:w="15" w:type="dxa"/>
              <w:bottom w:w="0" w:type="dxa"/>
              <w:right w:w="15" w:type="dxa"/>
            </w:tcMar>
            <w:vAlign w:val="bottom"/>
          </w:tcPr>
          <w:p w14:paraId="5D5DA2AE" w14:textId="011EACBD"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445</w:t>
            </w:r>
          </w:p>
        </w:tc>
      </w:tr>
      <w:tr w:rsidR="001B7CE7" w:rsidRPr="00BE54B4" w14:paraId="58E5A671" w14:textId="77777777" w:rsidTr="00E2586E">
        <w:trPr>
          <w:trHeight w:val="113"/>
        </w:trPr>
        <w:tc>
          <w:tcPr>
            <w:tcW w:w="2793" w:type="pct"/>
            <w:noWrap/>
            <w:tcMar>
              <w:top w:w="15" w:type="dxa"/>
              <w:left w:w="15" w:type="dxa"/>
              <w:bottom w:w="0" w:type="dxa"/>
              <w:right w:w="15" w:type="dxa"/>
            </w:tcMar>
            <w:vAlign w:val="bottom"/>
          </w:tcPr>
          <w:p w14:paraId="0E481AD6" w14:textId="77777777" w:rsidR="001B7CE7" w:rsidRPr="00BE54B4" w:rsidRDefault="001B7CE7" w:rsidP="001B7CE7">
            <w:pPr>
              <w:ind w:left="360"/>
              <w:jc w:val="both"/>
              <w:rPr>
                <w:rFonts w:ascii="Arial" w:hAnsi="Arial" w:cs="Arial"/>
                <w:sz w:val="18"/>
                <w:szCs w:val="18"/>
              </w:rPr>
            </w:pPr>
            <w:r w:rsidRPr="00BE54B4">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vAlign w:val="bottom"/>
          </w:tcPr>
          <w:p w14:paraId="7F3A33C5" w14:textId="67C94316"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98</w:t>
            </w:r>
          </w:p>
        </w:tc>
        <w:tc>
          <w:tcPr>
            <w:tcW w:w="788" w:type="pct"/>
            <w:tcBorders>
              <w:top w:val="nil"/>
            </w:tcBorders>
            <w:shd w:val="clear" w:color="auto" w:fill="auto"/>
            <w:noWrap/>
            <w:tcMar>
              <w:top w:w="15" w:type="dxa"/>
              <w:left w:w="15" w:type="dxa"/>
              <w:bottom w:w="0" w:type="dxa"/>
              <w:right w:w="15" w:type="dxa"/>
            </w:tcMar>
            <w:vAlign w:val="bottom"/>
          </w:tcPr>
          <w:p w14:paraId="76E0F6F6" w14:textId="6AA683AA"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1.612</w:t>
            </w:r>
          </w:p>
        </w:tc>
        <w:tc>
          <w:tcPr>
            <w:tcW w:w="709" w:type="pct"/>
            <w:tcBorders>
              <w:top w:val="nil"/>
            </w:tcBorders>
            <w:shd w:val="clear" w:color="auto" w:fill="auto"/>
            <w:noWrap/>
            <w:tcMar>
              <w:top w:w="15" w:type="dxa"/>
              <w:left w:w="15" w:type="dxa"/>
              <w:bottom w:w="0" w:type="dxa"/>
              <w:right w:w="15" w:type="dxa"/>
            </w:tcMar>
            <w:vAlign w:val="bottom"/>
          </w:tcPr>
          <w:p w14:paraId="2F6F38E0" w14:textId="14341A76"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1.710</w:t>
            </w:r>
          </w:p>
        </w:tc>
      </w:tr>
      <w:tr w:rsidR="001B7CE7" w:rsidRPr="00BE54B4" w14:paraId="60B220BD" w14:textId="77777777" w:rsidTr="00E2586E">
        <w:trPr>
          <w:trHeight w:val="113"/>
        </w:trPr>
        <w:tc>
          <w:tcPr>
            <w:tcW w:w="2793" w:type="pct"/>
            <w:noWrap/>
            <w:tcMar>
              <w:top w:w="15" w:type="dxa"/>
              <w:left w:w="15" w:type="dxa"/>
              <w:bottom w:w="0" w:type="dxa"/>
              <w:right w:w="15" w:type="dxa"/>
            </w:tcMar>
            <w:vAlign w:val="bottom"/>
          </w:tcPr>
          <w:p w14:paraId="7D2F184F" w14:textId="77777777" w:rsidR="001B7CE7" w:rsidRPr="00BE54B4" w:rsidRDefault="001B7CE7" w:rsidP="001B7CE7">
            <w:pPr>
              <w:ind w:left="360"/>
              <w:jc w:val="both"/>
              <w:rPr>
                <w:rFonts w:ascii="Arial" w:hAnsi="Arial" w:cs="Arial"/>
                <w:sz w:val="18"/>
                <w:szCs w:val="18"/>
              </w:rPr>
            </w:pPr>
            <w:r w:rsidRPr="00BE54B4">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vAlign w:val="bottom"/>
          </w:tcPr>
          <w:p w14:paraId="12C4980C" w14:textId="306B556B"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8.497</w:t>
            </w:r>
          </w:p>
        </w:tc>
        <w:tc>
          <w:tcPr>
            <w:tcW w:w="788" w:type="pct"/>
            <w:tcBorders>
              <w:top w:val="nil"/>
            </w:tcBorders>
            <w:shd w:val="clear" w:color="auto" w:fill="auto"/>
            <w:noWrap/>
            <w:tcMar>
              <w:top w:w="15" w:type="dxa"/>
              <w:left w:w="15" w:type="dxa"/>
              <w:bottom w:w="0" w:type="dxa"/>
              <w:right w:w="15" w:type="dxa"/>
            </w:tcMar>
            <w:vAlign w:val="bottom"/>
          </w:tcPr>
          <w:p w14:paraId="1B09B5E4" w14:textId="6BC2E894"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109</w:t>
            </w:r>
          </w:p>
        </w:tc>
        <w:tc>
          <w:tcPr>
            <w:tcW w:w="709" w:type="pct"/>
            <w:tcBorders>
              <w:top w:val="nil"/>
            </w:tcBorders>
            <w:shd w:val="clear" w:color="auto" w:fill="auto"/>
            <w:noWrap/>
            <w:tcMar>
              <w:top w:w="15" w:type="dxa"/>
              <w:left w:w="15" w:type="dxa"/>
              <w:bottom w:w="0" w:type="dxa"/>
              <w:right w:w="15" w:type="dxa"/>
            </w:tcMar>
            <w:vAlign w:val="bottom"/>
          </w:tcPr>
          <w:p w14:paraId="5E93A1C6" w14:textId="480047F6"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8.606</w:t>
            </w:r>
          </w:p>
        </w:tc>
      </w:tr>
      <w:tr w:rsidR="001B7CE7" w:rsidRPr="00BE54B4" w14:paraId="22DFBC09" w14:textId="77777777" w:rsidTr="00E2586E">
        <w:trPr>
          <w:trHeight w:val="113"/>
        </w:trPr>
        <w:tc>
          <w:tcPr>
            <w:tcW w:w="2793" w:type="pct"/>
            <w:noWrap/>
            <w:tcMar>
              <w:top w:w="15" w:type="dxa"/>
              <w:left w:w="15" w:type="dxa"/>
              <w:bottom w:w="0" w:type="dxa"/>
              <w:right w:w="15" w:type="dxa"/>
            </w:tcMar>
            <w:vAlign w:val="bottom"/>
          </w:tcPr>
          <w:p w14:paraId="2C9EDD82" w14:textId="77777777" w:rsidR="001B7CE7" w:rsidRPr="00BE54B4" w:rsidRDefault="001B7CE7" w:rsidP="001B7CE7">
            <w:pPr>
              <w:ind w:left="360"/>
              <w:jc w:val="both"/>
              <w:rPr>
                <w:rFonts w:ascii="Arial" w:hAnsi="Arial" w:cs="Arial"/>
                <w:sz w:val="18"/>
                <w:szCs w:val="18"/>
              </w:rPr>
            </w:pPr>
            <w:r w:rsidRPr="00BE54B4">
              <w:rPr>
                <w:rFonts w:ascii="Arial" w:hAnsi="Arial" w:cs="Arial"/>
                <w:sz w:val="18"/>
                <w:szCs w:val="18"/>
              </w:rPr>
              <w:t>Diğer</w:t>
            </w:r>
          </w:p>
        </w:tc>
        <w:tc>
          <w:tcPr>
            <w:tcW w:w="710" w:type="pct"/>
            <w:tcBorders>
              <w:top w:val="nil"/>
            </w:tcBorders>
            <w:shd w:val="clear" w:color="auto" w:fill="auto"/>
            <w:noWrap/>
            <w:tcMar>
              <w:top w:w="15" w:type="dxa"/>
              <w:left w:w="15" w:type="dxa"/>
              <w:bottom w:w="0" w:type="dxa"/>
              <w:right w:w="15" w:type="dxa"/>
            </w:tcMar>
            <w:vAlign w:val="bottom"/>
          </w:tcPr>
          <w:p w14:paraId="65A49ED0" w14:textId="1549C1E6"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776D828D" w14:textId="280EA904"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3F365821" w14:textId="48270B84"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r>
      <w:tr w:rsidR="001B7CE7" w:rsidRPr="00BE54B4" w14:paraId="6D272BE3" w14:textId="77777777" w:rsidTr="00E2586E">
        <w:trPr>
          <w:trHeight w:val="113"/>
        </w:trPr>
        <w:tc>
          <w:tcPr>
            <w:tcW w:w="2793" w:type="pct"/>
            <w:noWrap/>
            <w:tcMar>
              <w:top w:w="15" w:type="dxa"/>
              <w:left w:w="15" w:type="dxa"/>
              <w:bottom w:w="0" w:type="dxa"/>
              <w:right w:w="15" w:type="dxa"/>
            </w:tcMar>
            <w:vAlign w:val="bottom"/>
          </w:tcPr>
          <w:p w14:paraId="7C3D7B22" w14:textId="77777777" w:rsidR="001B7CE7" w:rsidRPr="00BE54B4" w:rsidRDefault="001B7CE7" w:rsidP="001B7CE7">
            <w:pPr>
              <w:jc w:val="both"/>
              <w:rPr>
                <w:rFonts w:ascii="Arial" w:hAnsi="Arial" w:cs="Arial"/>
                <w:b/>
                <w:sz w:val="18"/>
                <w:szCs w:val="18"/>
              </w:rPr>
            </w:pPr>
            <w:r w:rsidRPr="00BE54B4">
              <w:rPr>
                <w:rFonts w:ascii="Arial" w:hAnsi="Arial" w:cs="Arial"/>
                <w:b/>
                <w:sz w:val="18"/>
                <w:szCs w:val="18"/>
              </w:rPr>
              <w:t>Personel Kredileri-Dövize Endeksli</w:t>
            </w:r>
          </w:p>
        </w:tc>
        <w:tc>
          <w:tcPr>
            <w:tcW w:w="710" w:type="pct"/>
            <w:tcBorders>
              <w:top w:val="nil"/>
            </w:tcBorders>
            <w:shd w:val="clear" w:color="auto" w:fill="auto"/>
            <w:noWrap/>
            <w:tcMar>
              <w:top w:w="15" w:type="dxa"/>
              <w:left w:w="15" w:type="dxa"/>
              <w:bottom w:w="0" w:type="dxa"/>
              <w:right w:w="15" w:type="dxa"/>
            </w:tcMar>
            <w:vAlign w:val="bottom"/>
          </w:tcPr>
          <w:p w14:paraId="5DA9CDB2" w14:textId="7EEE63AE"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 </w:t>
            </w:r>
          </w:p>
        </w:tc>
        <w:tc>
          <w:tcPr>
            <w:tcW w:w="788" w:type="pct"/>
            <w:tcBorders>
              <w:top w:val="nil"/>
            </w:tcBorders>
            <w:shd w:val="clear" w:color="auto" w:fill="auto"/>
            <w:noWrap/>
            <w:tcMar>
              <w:top w:w="15" w:type="dxa"/>
              <w:left w:w="15" w:type="dxa"/>
              <w:bottom w:w="0" w:type="dxa"/>
              <w:right w:w="15" w:type="dxa"/>
            </w:tcMar>
            <w:vAlign w:val="bottom"/>
          </w:tcPr>
          <w:p w14:paraId="564519BA" w14:textId="48274FEA"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 </w:t>
            </w:r>
          </w:p>
        </w:tc>
        <w:tc>
          <w:tcPr>
            <w:tcW w:w="709" w:type="pct"/>
            <w:tcBorders>
              <w:top w:val="nil"/>
            </w:tcBorders>
            <w:shd w:val="clear" w:color="auto" w:fill="auto"/>
            <w:noWrap/>
            <w:tcMar>
              <w:top w:w="15" w:type="dxa"/>
              <w:left w:w="15" w:type="dxa"/>
              <w:bottom w:w="0" w:type="dxa"/>
              <w:right w:w="15" w:type="dxa"/>
            </w:tcMar>
            <w:vAlign w:val="bottom"/>
          </w:tcPr>
          <w:p w14:paraId="33F8DC46" w14:textId="379AE752"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 </w:t>
            </w:r>
          </w:p>
        </w:tc>
      </w:tr>
      <w:tr w:rsidR="001B7CE7" w:rsidRPr="00BE54B4" w14:paraId="47F8FD7B" w14:textId="77777777" w:rsidTr="00E2586E">
        <w:trPr>
          <w:trHeight w:val="113"/>
        </w:trPr>
        <w:tc>
          <w:tcPr>
            <w:tcW w:w="2793" w:type="pct"/>
            <w:noWrap/>
            <w:tcMar>
              <w:top w:w="15" w:type="dxa"/>
              <w:left w:w="15" w:type="dxa"/>
              <w:bottom w:w="0" w:type="dxa"/>
              <w:right w:w="15" w:type="dxa"/>
            </w:tcMar>
            <w:vAlign w:val="bottom"/>
          </w:tcPr>
          <w:p w14:paraId="12CBA817" w14:textId="77777777" w:rsidR="001B7CE7" w:rsidRPr="00BE54B4" w:rsidRDefault="001B7CE7" w:rsidP="001B7CE7">
            <w:pPr>
              <w:ind w:left="360"/>
              <w:jc w:val="both"/>
              <w:rPr>
                <w:rFonts w:ascii="Arial" w:hAnsi="Arial" w:cs="Arial"/>
                <w:sz w:val="18"/>
                <w:szCs w:val="18"/>
              </w:rPr>
            </w:pPr>
            <w:r w:rsidRPr="00BE54B4">
              <w:rPr>
                <w:rFonts w:ascii="Arial" w:hAnsi="Arial" w:cs="Arial"/>
                <w:sz w:val="18"/>
                <w:szCs w:val="18"/>
              </w:rPr>
              <w:t>Konut Kredisi</w:t>
            </w:r>
          </w:p>
        </w:tc>
        <w:tc>
          <w:tcPr>
            <w:tcW w:w="710" w:type="pct"/>
            <w:tcBorders>
              <w:top w:val="nil"/>
            </w:tcBorders>
            <w:shd w:val="clear" w:color="auto" w:fill="auto"/>
            <w:noWrap/>
            <w:tcMar>
              <w:top w:w="15" w:type="dxa"/>
              <w:left w:w="15" w:type="dxa"/>
              <w:bottom w:w="0" w:type="dxa"/>
              <w:right w:w="15" w:type="dxa"/>
            </w:tcMar>
            <w:vAlign w:val="bottom"/>
          </w:tcPr>
          <w:p w14:paraId="29FC4150" w14:textId="0C106EC2"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4D62746D" w14:textId="5B675267"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551955AF" w14:textId="62AE47B2"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r>
      <w:tr w:rsidR="001B7CE7" w:rsidRPr="00BE54B4" w14:paraId="14B5B2D2" w14:textId="77777777" w:rsidTr="00E2586E">
        <w:trPr>
          <w:trHeight w:val="113"/>
        </w:trPr>
        <w:tc>
          <w:tcPr>
            <w:tcW w:w="2793" w:type="pct"/>
            <w:noWrap/>
            <w:tcMar>
              <w:top w:w="15" w:type="dxa"/>
              <w:left w:w="15" w:type="dxa"/>
              <w:bottom w:w="0" w:type="dxa"/>
              <w:right w:w="15" w:type="dxa"/>
            </w:tcMar>
            <w:vAlign w:val="bottom"/>
          </w:tcPr>
          <w:p w14:paraId="36212888" w14:textId="77777777" w:rsidR="001B7CE7" w:rsidRPr="00BE54B4" w:rsidRDefault="001B7CE7" w:rsidP="001B7CE7">
            <w:pPr>
              <w:ind w:left="360"/>
              <w:jc w:val="both"/>
              <w:rPr>
                <w:rFonts w:ascii="Arial" w:hAnsi="Arial" w:cs="Arial"/>
                <w:sz w:val="18"/>
                <w:szCs w:val="18"/>
              </w:rPr>
            </w:pPr>
            <w:r w:rsidRPr="00BE54B4">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vAlign w:val="bottom"/>
          </w:tcPr>
          <w:p w14:paraId="311CC2DF" w14:textId="77FEECBC"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376CBA35" w14:textId="13A19807"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61304AE2" w14:textId="1A39F742"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r>
      <w:tr w:rsidR="001B7CE7" w:rsidRPr="00BE54B4" w14:paraId="1DF53A0F" w14:textId="77777777" w:rsidTr="00E2586E">
        <w:tblPrEx>
          <w:tblCellMar>
            <w:left w:w="108" w:type="dxa"/>
            <w:right w:w="108" w:type="dxa"/>
          </w:tblCellMar>
        </w:tblPrEx>
        <w:trPr>
          <w:trHeight w:val="113"/>
        </w:trPr>
        <w:tc>
          <w:tcPr>
            <w:tcW w:w="2793" w:type="pct"/>
            <w:noWrap/>
            <w:tcMar>
              <w:top w:w="15" w:type="dxa"/>
              <w:left w:w="15" w:type="dxa"/>
              <w:bottom w:w="0" w:type="dxa"/>
              <w:right w:w="15" w:type="dxa"/>
            </w:tcMar>
            <w:vAlign w:val="bottom"/>
          </w:tcPr>
          <w:p w14:paraId="1999D94A" w14:textId="77777777" w:rsidR="001B7CE7" w:rsidRPr="00BE54B4" w:rsidRDefault="001B7CE7" w:rsidP="001B7CE7">
            <w:pPr>
              <w:ind w:left="360"/>
              <w:jc w:val="both"/>
              <w:rPr>
                <w:rFonts w:ascii="Arial" w:hAnsi="Arial" w:cs="Arial"/>
                <w:sz w:val="18"/>
                <w:szCs w:val="18"/>
              </w:rPr>
            </w:pPr>
            <w:r w:rsidRPr="00BE54B4">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vAlign w:val="bottom"/>
          </w:tcPr>
          <w:p w14:paraId="3E31ABCC" w14:textId="77B22849"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129888A1" w14:textId="591B1771"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09" w:type="pct"/>
            <w:tcBorders>
              <w:top w:val="nil"/>
            </w:tcBorders>
            <w:shd w:val="clear" w:color="auto" w:fill="auto"/>
            <w:noWrap/>
            <w:tcMar>
              <w:top w:w="256" w:type="auto"/>
              <w:left w:w="256" w:type="auto"/>
              <w:right w:w="15" w:type="dxa"/>
            </w:tcMar>
            <w:vAlign w:val="bottom"/>
          </w:tcPr>
          <w:p w14:paraId="00BE41F6" w14:textId="00554EFA"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r>
      <w:tr w:rsidR="001B7CE7" w:rsidRPr="00BE54B4" w14:paraId="440D8D84" w14:textId="77777777" w:rsidTr="00E2586E">
        <w:trPr>
          <w:trHeight w:val="113"/>
        </w:trPr>
        <w:tc>
          <w:tcPr>
            <w:tcW w:w="2793" w:type="pct"/>
            <w:noWrap/>
            <w:tcMar>
              <w:top w:w="15" w:type="dxa"/>
              <w:left w:w="15" w:type="dxa"/>
              <w:bottom w:w="0" w:type="dxa"/>
              <w:right w:w="15" w:type="dxa"/>
            </w:tcMar>
            <w:vAlign w:val="bottom"/>
          </w:tcPr>
          <w:p w14:paraId="63C1140F" w14:textId="77777777" w:rsidR="001B7CE7" w:rsidRPr="00BE54B4" w:rsidRDefault="001B7CE7" w:rsidP="001B7CE7">
            <w:pPr>
              <w:ind w:left="360"/>
              <w:jc w:val="both"/>
              <w:rPr>
                <w:rFonts w:ascii="Arial" w:hAnsi="Arial" w:cs="Arial"/>
                <w:sz w:val="18"/>
                <w:szCs w:val="18"/>
              </w:rPr>
            </w:pPr>
            <w:r w:rsidRPr="00BE54B4">
              <w:rPr>
                <w:rFonts w:ascii="Arial" w:hAnsi="Arial" w:cs="Arial"/>
                <w:sz w:val="18"/>
                <w:szCs w:val="18"/>
              </w:rPr>
              <w:t>Diğer</w:t>
            </w:r>
          </w:p>
        </w:tc>
        <w:tc>
          <w:tcPr>
            <w:tcW w:w="710" w:type="pct"/>
            <w:tcBorders>
              <w:top w:val="nil"/>
            </w:tcBorders>
            <w:shd w:val="clear" w:color="auto" w:fill="auto"/>
            <w:noWrap/>
            <w:tcMar>
              <w:top w:w="15" w:type="dxa"/>
              <w:left w:w="15" w:type="dxa"/>
              <w:bottom w:w="0" w:type="dxa"/>
              <w:right w:w="15" w:type="dxa"/>
            </w:tcMar>
            <w:vAlign w:val="bottom"/>
          </w:tcPr>
          <w:p w14:paraId="012B7B27" w14:textId="5F70E605"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7C202DFA" w14:textId="5B32FC2E"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7990D378" w14:textId="23988942"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r>
      <w:tr w:rsidR="001B7CE7" w:rsidRPr="00BE54B4" w14:paraId="0962F9AE" w14:textId="77777777" w:rsidTr="00E2586E">
        <w:trPr>
          <w:trHeight w:val="113"/>
        </w:trPr>
        <w:tc>
          <w:tcPr>
            <w:tcW w:w="2793" w:type="pct"/>
            <w:noWrap/>
            <w:tcMar>
              <w:top w:w="15" w:type="dxa"/>
              <w:left w:w="15" w:type="dxa"/>
              <w:bottom w:w="0" w:type="dxa"/>
              <w:right w:w="15" w:type="dxa"/>
            </w:tcMar>
            <w:vAlign w:val="bottom"/>
          </w:tcPr>
          <w:p w14:paraId="56FAE295" w14:textId="77777777" w:rsidR="001B7CE7" w:rsidRPr="00BE54B4" w:rsidRDefault="001B7CE7" w:rsidP="001B7CE7">
            <w:pPr>
              <w:jc w:val="both"/>
              <w:rPr>
                <w:rFonts w:ascii="Arial" w:hAnsi="Arial" w:cs="Arial"/>
                <w:b/>
                <w:sz w:val="18"/>
                <w:szCs w:val="18"/>
              </w:rPr>
            </w:pPr>
            <w:r w:rsidRPr="00BE54B4">
              <w:rPr>
                <w:rFonts w:ascii="Arial" w:hAnsi="Arial" w:cs="Arial"/>
                <w:b/>
                <w:sz w:val="18"/>
                <w:szCs w:val="18"/>
              </w:rPr>
              <w:t>Personel Kredileri-YP</w:t>
            </w:r>
          </w:p>
        </w:tc>
        <w:tc>
          <w:tcPr>
            <w:tcW w:w="710" w:type="pct"/>
            <w:tcBorders>
              <w:top w:val="nil"/>
            </w:tcBorders>
            <w:shd w:val="clear" w:color="auto" w:fill="auto"/>
            <w:noWrap/>
            <w:tcMar>
              <w:top w:w="15" w:type="dxa"/>
              <w:left w:w="15" w:type="dxa"/>
              <w:bottom w:w="0" w:type="dxa"/>
              <w:right w:w="15" w:type="dxa"/>
            </w:tcMar>
            <w:vAlign w:val="bottom"/>
          </w:tcPr>
          <w:p w14:paraId="71D361F7" w14:textId="157D0A9B"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 </w:t>
            </w:r>
          </w:p>
        </w:tc>
        <w:tc>
          <w:tcPr>
            <w:tcW w:w="788" w:type="pct"/>
            <w:tcBorders>
              <w:top w:val="nil"/>
            </w:tcBorders>
            <w:shd w:val="clear" w:color="auto" w:fill="auto"/>
            <w:noWrap/>
            <w:tcMar>
              <w:top w:w="15" w:type="dxa"/>
              <w:left w:w="15" w:type="dxa"/>
              <w:bottom w:w="0" w:type="dxa"/>
              <w:right w:w="15" w:type="dxa"/>
            </w:tcMar>
            <w:vAlign w:val="bottom"/>
          </w:tcPr>
          <w:p w14:paraId="556239E3" w14:textId="74170B1E"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 </w:t>
            </w:r>
          </w:p>
        </w:tc>
        <w:tc>
          <w:tcPr>
            <w:tcW w:w="709" w:type="pct"/>
            <w:tcBorders>
              <w:top w:val="nil"/>
            </w:tcBorders>
            <w:shd w:val="clear" w:color="auto" w:fill="auto"/>
            <w:noWrap/>
            <w:tcMar>
              <w:top w:w="15" w:type="dxa"/>
              <w:left w:w="15" w:type="dxa"/>
              <w:bottom w:w="0" w:type="dxa"/>
              <w:right w:w="15" w:type="dxa"/>
            </w:tcMar>
            <w:vAlign w:val="bottom"/>
          </w:tcPr>
          <w:p w14:paraId="3453AEBB" w14:textId="650F9920"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 </w:t>
            </w:r>
          </w:p>
        </w:tc>
      </w:tr>
      <w:tr w:rsidR="001B7CE7" w:rsidRPr="00BE54B4" w14:paraId="56DF6343" w14:textId="77777777" w:rsidTr="00E2586E">
        <w:trPr>
          <w:trHeight w:val="113"/>
        </w:trPr>
        <w:tc>
          <w:tcPr>
            <w:tcW w:w="2793" w:type="pct"/>
            <w:noWrap/>
            <w:tcMar>
              <w:top w:w="15" w:type="dxa"/>
              <w:left w:w="15" w:type="dxa"/>
              <w:bottom w:w="0" w:type="dxa"/>
              <w:right w:w="15" w:type="dxa"/>
            </w:tcMar>
            <w:vAlign w:val="bottom"/>
          </w:tcPr>
          <w:p w14:paraId="35112F1A" w14:textId="77777777" w:rsidR="001B7CE7" w:rsidRPr="00BE54B4" w:rsidRDefault="001B7CE7" w:rsidP="001B7CE7">
            <w:pPr>
              <w:ind w:left="360"/>
              <w:jc w:val="both"/>
              <w:rPr>
                <w:rFonts w:ascii="Arial" w:hAnsi="Arial" w:cs="Arial"/>
                <w:sz w:val="18"/>
                <w:szCs w:val="18"/>
              </w:rPr>
            </w:pPr>
            <w:r w:rsidRPr="00BE54B4">
              <w:rPr>
                <w:rFonts w:ascii="Arial" w:hAnsi="Arial" w:cs="Arial"/>
                <w:sz w:val="18"/>
                <w:szCs w:val="18"/>
              </w:rPr>
              <w:t>Konut Kredisi</w:t>
            </w:r>
          </w:p>
        </w:tc>
        <w:tc>
          <w:tcPr>
            <w:tcW w:w="710" w:type="pct"/>
            <w:tcBorders>
              <w:top w:val="nil"/>
            </w:tcBorders>
            <w:shd w:val="clear" w:color="auto" w:fill="auto"/>
            <w:noWrap/>
            <w:tcMar>
              <w:top w:w="15" w:type="dxa"/>
              <w:left w:w="15" w:type="dxa"/>
              <w:bottom w:w="0" w:type="dxa"/>
              <w:right w:w="15" w:type="dxa"/>
            </w:tcMar>
            <w:vAlign w:val="bottom"/>
          </w:tcPr>
          <w:p w14:paraId="6F48B655" w14:textId="155EC034"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5387DC6E" w14:textId="7A1A2EA6"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1E20440D" w14:textId="1C3C4440"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r>
      <w:tr w:rsidR="001B7CE7" w:rsidRPr="00BE54B4" w14:paraId="4A5F89E6" w14:textId="77777777" w:rsidTr="00E2586E">
        <w:trPr>
          <w:trHeight w:val="113"/>
        </w:trPr>
        <w:tc>
          <w:tcPr>
            <w:tcW w:w="2793" w:type="pct"/>
            <w:noWrap/>
            <w:tcMar>
              <w:top w:w="15" w:type="dxa"/>
              <w:left w:w="15" w:type="dxa"/>
              <w:bottom w:w="0" w:type="dxa"/>
              <w:right w:w="15" w:type="dxa"/>
            </w:tcMar>
            <w:vAlign w:val="bottom"/>
          </w:tcPr>
          <w:p w14:paraId="52EFF88D" w14:textId="77777777" w:rsidR="001B7CE7" w:rsidRPr="00BE54B4" w:rsidRDefault="001B7CE7" w:rsidP="001B7CE7">
            <w:pPr>
              <w:ind w:left="360"/>
              <w:jc w:val="both"/>
              <w:rPr>
                <w:rFonts w:ascii="Arial" w:hAnsi="Arial" w:cs="Arial"/>
                <w:sz w:val="18"/>
                <w:szCs w:val="18"/>
              </w:rPr>
            </w:pPr>
            <w:r w:rsidRPr="00BE54B4">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vAlign w:val="bottom"/>
          </w:tcPr>
          <w:p w14:paraId="5B1F12B0" w14:textId="2A1E7093"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521CBF21" w14:textId="3DFD31DC"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33DD42FC" w14:textId="70E16418"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r>
      <w:tr w:rsidR="001B7CE7" w:rsidRPr="00BE54B4" w14:paraId="0B6AC480" w14:textId="77777777" w:rsidTr="00E2586E">
        <w:trPr>
          <w:trHeight w:val="113"/>
        </w:trPr>
        <w:tc>
          <w:tcPr>
            <w:tcW w:w="2793" w:type="pct"/>
            <w:noWrap/>
            <w:tcMar>
              <w:top w:w="15" w:type="dxa"/>
              <w:left w:w="15" w:type="dxa"/>
              <w:bottom w:w="0" w:type="dxa"/>
              <w:right w:w="15" w:type="dxa"/>
            </w:tcMar>
            <w:vAlign w:val="bottom"/>
          </w:tcPr>
          <w:p w14:paraId="4E3A19EA" w14:textId="77777777" w:rsidR="001B7CE7" w:rsidRPr="00BE54B4" w:rsidRDefault="001B7CE7" w:rsidP="001B7CE7">
            <w:pPr>
              <w:ind w:left="360"/>
              <w:jc w:val="both"/>
              <w:rPr>
                <w:rFonts w:ascii="Arial" w:hAnsi="Arial" w:cs="Arial"/>
                <w:sz w:val="18"/>
                <w:szCs w:val="18"/>
              </w:rPr>
            </w:pPr>
            <w:r w:rsidRPr="00BE54B4">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vAlign w:val="bottom"/>
          </w:tcPr>
          <w:p w14:paraId="26010C49" w14:textId="08B5C0F4"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1141240A" w14:textId="1185A472"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0B104D1B" w14:textId="28031064"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r>
      <w:tr w:rsidR="001B7CE7" w:rsidRPr="00BE54B4" w14:paraId="3238C656" w14:textId="77777777" w:rsidTr="00E2586E">
        <w:trPr>
          <w:trHeight w:val="113"/>
        </w:trPr>
        <w:tc>
          <w:tcPr>
            <w:tcW w:w="2793" w:type="pct"/>
            <w:noWrap/>
            <w:tcMar>
              <w:top w:w="15" w:type="dxa"/>
              <w:left w:w="15" w:type="dxa"/>
              <w:bottom w:w="0" w:type="dxa"/>
              <w:right w:w="15" w:type="dxa"/>
            </w:tcMar>
            <w:vAlign w:val="bottom"/>
          </w:tcPr>
          <w:p w14:paraId="1A01251D" w14:textId="77777777" w:rsidR="001B7CE7" w:rsidRPr="00BE54B4" w:rsidRDefault="001B7CE7" w:rsidP="001B7CE7">
            <w:pPr>
              <w:ind w:left="360"/>
              <w:jc w:val="both"/>
              <w:rPr>
                <w:rFonts w:ascii="Arial" w:hAnsi="Arial" w:cs="Arial"/>
                <w:sz w:val="18"/>
                <w:szCs w:val="18"/>
              </w:rPr>
            </w:pPr>
            <w:r w:rsidRPr="00BE54B4">
              <w:rPr>
                <w:rFonts w:ascii="Arial" w:hAnsi="Arial" w:cs="Arial"/>
                <w:sz w:val="18"/>
                <w:szCs w:val="18"/>
              </w:rPr>
              <w:t>Diğer</w:t>
            </w:r>
          </w:p>
        </w:tc>
        <w:tc>
          <w:tcPr>
            <w:tcW w:w="710" w:type="pct"/>
            <w:tcBorders>
              <w:top w:val="nil"/>
            </w:tcBorders>
            <w:shd w:val="clear" w:color="auto" w:fill="auto"/>
            <w:noWrap/>
            <w:tcMar>
              <w:top w:w="15" w:type="dxa"/>
              <w:left w:w="15" w:type="dxa"/>
              <w:bottom w:w="0" w:type="dxa"/>
              <w:right w:w="15" w:type="dxa"/>
            </w:tcMar>
            <w:vAlign w:val="bottom"/>
          </w:tcPr>
          <w:p w14:paraId="38F98F5E" w14:textId="30880FB0"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58FDEE13" w14:textId="055D72CB"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20A34272" w14:textId="2312D3AC"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r>
      <w:tr w:rsidR="001B7CE7" w:rsidRPr="00BE54B4" w14:paraId="685FD7C7" w14:textId="77777777" w:rsidTr="00E2586E">
        <w:trPr>
          <w:trHeight w:val="113"/>
        </w:trPr>
        <w:tc>
          <w:tcPr>
            <w:tcW w:w="2793" w:type="pct"/>
            <w:noWrap/>
            <w:tcMar>
              <w:top w:w="15" w:type="dxa"/>
              <w:left w:w="15" w:type="dxa"/>
              <w:bottom w:w="0" w:type="dxa"/>
              <w:right w:w="15" w:type="dxa"/>
            </w:tcMar>
            <w:vAlign w:val="bottom"/>
          </w:tcPr>
          <w:p w14:paraId="471DB08D" w14:textId="77777777" w:rsidR="001B7CE7" w:rsidRPr="00BE54B4" w:rsidRDefault="001B7CE7" w:rsidP="001B7CE7">
            <w:pPr>
              <w:jc w:val="both"/>
              <w:rPr>
                <w:rFonts w:ascii="Arial" w:hAnsi="Arial" w:cs="Arial"/>
                <w:b/>
                <w:sz w:val="18"/>
                <w:szCs w:val="18"/>
              </w:rPr>
            </w:pPr>
            <w:r w:rsidRPr="00BE54B4">
              <w:rPr>
                <w:rFonts w:ascii="Arial" w:hAnsi="Arial" w:cs="Arial"/>
                <w:b/>
                <w:sz w:val="18"/>
                <w:szCs w:val="18"/>
              </w:rPr>
              <w:t>Personel Kredi Kartları-TP</w:t>
            </w:r>
          </w:p>
        </w:tc>
        <w:tc>
          <w:tcPr>
            <w:tcW w:w="710" w:type="pct"/>
            <w:tcBorders>
              <w:top w:val="nil"/>
            </w:tcBorders>
            <w:shd w:val="clear" w:color="auto" w:fill="auto"/>
            <w:noWrap/>
            <w:tcMar>
              <w:top w:w="15" w:type="dxa"/>
              <w:left w:w="15" w:type="dxa"/>
              <w:bottom w:w="0" w:type="dxa"/>
              <w:right w:w="15" w:type="dxa"/>
            </w:tcMar>
            <w:vAlign w:val="bottom"/>
          </w:tcPr>
          <w:p w14:paraId="590AECDC" w14:textId="0E25A736"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5.658 </w:t>
            </w:r>
          </w:p>
        </w:tc>
        <w:tc>
          <w:tcPr>
            <w:tcW w:w="788" w:type="pct"/>
            <w:tcBorders>
              <w:top w:val="nil"/>
            </w:tcBorders>
            <w:shd w:val="clear" w:color="auto" w:fill="auto"/>
            <w:noWrap/>
            <w:tcMar>
              <w:top w:w="15" w:type="dxa"/>
              <w:left w:w="15" w:type="dxa"/>
              <w:bottom w:w="0" w:type="dxa"/>
              <w:right w:w="15" w:type="dxa"/>
            </w:tcMar>
            <w:vAlign w:val="bottom"/>
          </w:tcPr>
          <w:p w14:paraId="132D9362" w14:textId="080B8EDC"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20 </w:t>
            </w:r>
          </w:p>
        </w:tc>
        <w:tc>
          <w:tcPr>
            <w:tcW w:w="709" w:type="pct"/>
            <w:tcBorders>
              <w:top w:val="nil"/>
            </w:tcBorders>
            <w:shd w:val="clear" w:color="auto" w:fill="auto"/>
            <w:noWrap/>
            <w:tcMar>
              <w:top w:w="15" w:type="dxa"/>
              <w:left w:w="15" w:type="dxa"/>
              <w:bottom w:w="0" w:type="dxa"/>
              <w:right w:w="15" w:type="dxa"/>
            </w:tcMar>
            <w:vAlign w:val="bottom"/>
          </w:tcPr>
          <w:p w14:paraId="567BD9D0" w14:textId="0F0E9FEF"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5.678 </w:t>
            </w:r>
          </w:p>
        </w:tc>
      </w:tr>
      <w:tr w:rsidR="001B7CE7" w:rsidRPr="00BE54B4" w14:paraId="15868482" w14:textId="77777777" w:rsidTr="00E2586E">
        <w:trPr>
          <w:trHeight w:val="113"/>
        </w:trPr>
        <w:tc>
          <w:tcPr>
            <w:tcW w:w="2793" w:type="pct"/>
            <w:noWrap/>
            <w:tcMar>
              <w:top w:w="15" w:type="dxa"/>
              <w:left w:w="15" w:type="dxa"/>
              <w:bottom w:w="0" w:type="dxa"/>
              <w:right w:w="15" w:type="dxa"/>
            </w:tcMar>
            <w:vAlign w:val="bottom"/>
          </w:tcPr>
          <w:p w14:paraId="3FE5D79E" w14:textId="77777777" w:rsidR="001B7CE7" w:rsidRPr="00BE54B4" w:rsidRDefault="001B7CE7" w:rsidP="001B7CE7">
            <w:pPr>
              <w:ind w:left="360"/>
              <w:jc w:val="both"/>
              <w:rPr>
                <w:rFonts w:ascii="Arial" w:hAnsi="Arial" w:cs="Arial"/>
                <w:sz w:val="18"/>
                <w:szCs w:val="18"/>
              </w:rPr>
            </w:pPr>
            <w:r w:rsidRPr="00BE54B4">
              <w:rPr>
                <w:rFonts w:ascii="Arial" w:hAnsi="Arial" w:cs="Arial"/>
                <w:sz w:val="18"/>
                <w:szCs w:val="18"/>
              </w:rPr>
              <w:t xml:space="preserve">Taksitli </w:t>
            </w:r>
          </w:p>
        </w:tc>
        <w:tc>
          <w:tcPr>
            <w:tcW w:w="710" w:type="pct"/>
            <w:tcBorders>
              <w:top w:val="nil"/>
            </w:tcBorders>
            <w:shd w:val="clear" w:color="auto" w:fill="auto"/>
            <w:noWrap/>
            <w:tcMar>
              <w:top w:w="15" w:type="dxa"/>
              <w:left w:w="15" w:type="dxa"/>
              <w:bottom w:w="0" w:type="dxa"/>
              <w:right w:w="15" w:type="dxa"/>
            </w:tcMar>
            <w:vAlign w:val="bottom"/>
          </w:tcPr>
          <w:p w14:paraId="6F8D9892" w14:textId="6F75D7E6"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2.842</w:t>
            </w:r>
          </w:p>
        </w:tc>
        <w:tc>
          <w:tcPr>
            <w:tcW w:w="788" w:type="pct"/>
            <w:tcBorders>
              <w:top w:val="nil"/>
            </w:tcBorders>
            <w:shd w:val="clear" w:color="auto" w:fill="auto"/>
            <w:noWrap/>
            <w:tcMar>
              <w:top w:w="15" w:type="dxa"/>
              <w:left w:w="15" w:type="dxa"/>
              <w:bottom w:w="0" w:type="dxa"/>
              <w:right w:w="15" w:type="dxa"/>
            </w:tcMar>
            <w:vAlign w:val="bottom"/>
          </w:tcPr>
          <w:p w14:paraId="26230084" w14:textId="71D77F4B"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20</w:t>
            </w:r>
          </w:p>
        </w:tc>
        <w:tc>
          <w:tcPr>
            <w:tcW w:w="709" w:type="pct"/>
            <w:tcBorders>
              <w:top w:val="nil"/>
            </w:tcBorders>
            <w:shd w:val="clear" w:color="auto" w:fill="auto"/>
            <w:noWrap/>
            <w:tcMar>
              <w:top w:w="15" w:type="dxa"/>
              <w:left w:w="15" w:type="dxa"/>
              <w:bottom w:w="0" w:type="dxa"/>
              <w:right w:w="15" w:type="dxa"/>
            </w:tcMar>
            <w:vAlign w:val="bottom"/>
          </w:tcPr>
          <w:p w14:paraId="27D79BF3" w14:textId="4432B8AA"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2.862</w:t>
            </w:r>
          </w:p>
        </w:tc>
      </w:tr>
      <w:tr w:rsidR="001B7CE7" w:rsidRPr="00BE54B4" w14:paraId="157E18E5" w14:textId="77777777" w:rsidTr="00E2586E">
        <w:trPr>
          <w:trHeight w:val="113"/>
        </w:trPr>
        <w:tc>
          <w:tcPr>
            <w:tcW w:w="2793" w:type="pct"/>
            <w:noWrap/>
            <w:tcMar>
              <w:top w:w="15" w:type="dxa"/>
              <w:left w:w="15" w:type="dxa"/>
              <w:bottom w:w="0" w:type="dxa"/>
              <w:right w:w="15" w:type="dxa"/>
            </w:tcMar>
            <w:vAlign w:val="bottom"/>
          </w:tcPr>
          <w:p w14:paraId="649630C9" w14:textId="77777777" w:rsidR="001B7CE7" w:rsidRPr="00BE54B4" w:rsidRDefault="001B7CE7" w:rsidP="001B7CE7">
            <w:pPr>
              <w:ind w:left="360"/>
              <w:jc w:val="both"/>
              <w:rPr>
                <w:rFonts w:ascii="Arial" w:hAnsi="Arial" w:cs="Arial"/>
                <w:sz w:val="18"/>
                <w:szCs w:val="18"/>
              </w:rPr>
            </w:pPr>
            <w:r w:rsidRPr="00BE54B4">
              <w:rPr>
                <w:rFonts w:ascii="Arial" w:hAnsi="Arial" w:cs="Arial"/>
                <w:sz w:val="18"/>
                <w:szCs w:val="18"/>
              </w:rPr>
              <w:t>Taksitsiz</w:t>
            </w:r>
          </w:p>
        </w:tc>
        <w:tc>
          <w:tcPr>
            <w:tcW w:w="710" w:type="pct"/>
            <w:tcBorders>
              <w:top w:val="nil"/>
            </w:tcBorders>
            <w:shd w:val="clear" w:color="auto" w:fill="auto"/>
            <w:noWrap/>
            <w:tcMar>
              <w:top w:w="15" w:type="dxa"/>
              <w:left w:w="15" w:type="dxa"/>
              <w:bottom w:w="0" w:type="dxa"/>
              <w:right w:w="15" w:type="dxa"/>
            </w:tcMar>
            <w:vAlign w:val="bottom"/>
          </w:tcPr>
          <w:p w14:paraId="70DA8CBF" w14:textId="6EC455F9"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2.816</w:t>
            </w:r>
          </w:p>
        </w:tc>
        <w:tc>
          <w:tcPr>
            <w:tcW w:w="788" w:type="pct"/>
            <w:tcBorders>
              <w:top w:val="nil"/>
            </w:tcBorders>
            <w:shd w:val="clear" w:color="auto" w:fill="auto"/>
            <w:noWrap/>
            <w:tcMar>
              <w:top w:w="15" w:type="dxa"/>
              <w:left w:w="15" w:type="dxa"/>
              <w:bottom w:w="0" w:type="dxa"/>
              <w:right w:w="15" w:type="dxa"/>
            </w:tcMar>
            <w:vAlign w:val="bottom"/>
          </w:tcPr>
          <w:p w14:paraId="0B5673A6" w14:textId="4ADBAAA4"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0E9F6F50" w14:textId="4E87B16C"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2.816</w:t>
            </w:r>
          </w:p>
        </w:tc>
      </w:tr>
      <w:tr w:rsidR="001B7CE7" w:rsidRPr="00BE54B4" w14:paraId="59431019" w14:textId="77777777" w:rsidTr="00E2586E">
        <w:trPr>
          <w:trHeight w:val="113"/>
        </w:trPr>
        <w:tc>
          <w:tcPr>
            <w:tcW w:w="2793" w:type="pct"/>
            <w:noWrap/>
            <w:tcMar>
              <w:top w:w="15" w:type="dxa"/>
              <w:left w:w="15" w:type="dxa"/>
              <w:bottom w:w="0" w:type="dxa"/>
              <w:right w:w="15" w:type="dxa"/>
            </w:tcMar>
            <w:vAlign w:val="bottom"/>
          </w:tcPr>
          <w:p w14:paraId="218DD1F3" w14:textId="77777777" w:rsidR="001B7CE7" w:rsidRPr="00BE54B4" w:rsidRDefault="001B7CE7" w:rsidP="001B7CE7">
            <w:pPr>
              <w:jc w:val="both"/>
              <w:rPr>
                <w:rFonts w:ascii="Arial" w:hAnsi="Arial" w:cs="Arial"/>
                <w:b/>
                <w:sz w:val="18"/>
                <w:szCs w:val="18"/>
              </w:rPr>
            </w:pPr>
            <w:r w:rsidRPr="00BE54B4">
              <w:rPr>
                <w:rFonts w:ascii="Arial" w:hAnsi="Arial" w:cs="Arial"/>
                <w:b/>
                <w:sz w:val="18"/>
                <w:szCs w:val="18"/>
              </w:rPr>
              <w:t>Personel Kredi Kartları-YP</w:t>
            </w:r>
          </w:p>
        </w:tc>
        <w:tc>
          <w:tcPr>
            <w:tcW w:w="710" w:type="pct"/>
            <w:tcBorders>
              <w:top w:val="nil"/>
            </w:tcBorders>
            <w:shd w:val="clear" w:color="auto" w:fill="auto"/>
            <w:noWrap/>
            <w:tcMar>
              <w:top w:w="15" w:type="dxa"/>
              <w:left w:w="15" w:type="dxa"/>
              <w:bottom w:w="0" w:type="dxa"/>
              <w:right w:w="15" w:type="dxa"/>
            </w:tcMar>
            <w:vAlign w:val="bottom"/>
          </w:tcPr>
          <w:p w14:paraId="58BC1910" w14:textId="2A5F5A9C"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 </w:t>
            </w:r>
          </w:p>
        </w:tc>
        <w:tc>
          <w:tcPr>
            <w:tcW w:w="788" w:type="pct"/>
            <w:tcBorders>
              <w:top w:val="nil"/>
            </w:tcBorders>
            <w:shd w:val="clear" w:color="auto" w:fill="auto"/>
            <w:noWrap/>
            <w:tcMar>
              <w:top w:w="15" w:type="dxa"/>
              <w:left w:w="15" w:type="dxa"/>
              <w:bottom w:w="0" w:type="dxa"/>
              <w:right w:w="15" w:type="dxa"/>
            </w:tcMar>
            <w:vAlign w:val="bottom"/>
          </w:tcPr>
          <w:p w14:paraId="431A6716" w14:textId="24AE97DF"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 </w:t>
            </w:r>
          </w:p>
        </w:tc>
        <w:tc>
          <w:tcPr>
            <w:tcW w:w="709" w:type="pct"/>
            <w:tcBorders>
              <w:top w:val="nil"/>
            </w:tcBorders>
            <w:shd w:val="clear" w:color="auto" w:fill="auto"/>
            <w:noWrap/>
            <w:tcMar>
              <w:top w:w="15" w:type="dxa"/>
              <w:left w:w="15" w:type="dxa"/>
              <w:bottom w:w="0" w:type="dxa"/>
              <w:right w:w="15" w:type="dxa"/>
            </w:tcMar>
            <w:vAlign w:val="bottom"/>
          </w:tcPr>
          <w:p w14:paraId="66F17C86" w14:textId="3305D27E"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 </w:t>
            </w:r>
          </w:p>
        </w:tc>
      </w:tr>
      <w:tr w:rsidR="001B7CE7" w:rsidRPr="00BE54B4" w14:paraId="1D121CF4" w14:textId="77777777" w:rsidTr="00E2586E">
        <w:trPr>
          <w:trHeight w:val="113"/>
        </w:trPr>
        <w:tc>
          <w:tcPr>
            <w:tcW w:w="2793" w:type="pct"/>
            <w:noWrap/>
            <w:tcMar>
              <w:top w:w="15" w:type="dxa"/>
              <w:left w:w="15" w:type="dxa"/>
              <w:bottom w:w="0" w:type="dxa"/>
              <w:right w:w="15" w:type="dxa"/>
            </w:tcMar>
            <w:vAlign w:val="bottom"/>
          </w:tcPr>
          <w:p w14:paraId="7CCD6CBD" w14:textId="77777777" w:rsidR="001B7CE7" w:rsidRPr="00BE54B4" w:rsidRDefault="001B7CE7" w:rsidP="001B7CE7">
            <w:pPr>
              <w:ind w:left="360"/>
              <w:jc w:val="both"/>
              <w:rPr>
                <w:rFonts w:ascii="Arial" w:hAnsi="Arial" w:cs="Arial"/>
                <w:sz w:val="18"/>
                <w:szCs w:val="18"/>
              </w:rPr>
            </w:pPr>
            <w:r w:rsidRPr="00BE54B4">
              <w:rPr>
                <w:rFonts w:ascii="Arial" w:hAnsi="Arial" w:cs="Arial"/>
                <w:sz w:val="18"/>
                <w:szCs w:val="18"/>
              </w:rPr>
              <w:t xml:space="preserve">Taksitli </w:t>
            </w:r>
          </w:p>
        </w:tc>
        <w:tc>
          <w:tcPr>
            <w:tcW w:w="710" w:type="pct"/>
            <w:tcBorders>
              <w:top w:val="nil"/>
            </w:tcBorders>
            <w:shd w:val="clear" w:color="auto" w:fill="auto"/>
            <w:noWrap/>
            <w:tcMar>
              <w:top w:w="15" w:type="dxa"/>
              <w:left w:w="15" w:type="dxa"/>
              <w:bottom w:w="0" w:type="dxa"/>
              <w:right w:w="15" w:type="dxa"/>
            </w:tcMar>
            <w:vAlign w:val="bottom"/>
          </w:tcPr>
          <w:p w14:paraId="6FD190CF" w14:textId="31EA0DA9"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55AD42AB" w14:textId="5124F2CC"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72E3827E" w14:textId="7998B983"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r>
      <w:tr w:rsidR="001B7CE7" w:rsidRPr="00BE54B4" w14:paraId="3EC8D93C" w14:textId="77777777" w:rsidTr="00E2586E">
        <w:trPr>
          <w:trHeight w:val="113"/>
        </w:trPr>
        <w:tc>
          <w:tcPr>
            <w:tcW w:w="2793" w:type="pct"/>
            <w:noWrap/>
            <w:tcMar>
              <w:top w:w="15" w:type="dxa"/>
              <w:left w:w="15" w:type="dxa"/>
              <w:bottom w:w="0" w:type="dxa"/>
              <w:right w:w="15" w:type="dxa"/>
            </w:tcMar>
            <w:vAlign w:val="bottom"/>
          </w:tcPr>
          <w:p w14:paraId="5AED75CF" w14:textId="77777777" w:rsidR="001B7CE7" w:rsidRPr="00BE54B4" w:rsidRDefault="001B7CE7" w:rsidP="001B7CE7">
            <w:pPr>
              <w:ind w:left="360"/>
              <w:jc w:val="both"/>
              <w:rPr>
                <w:rFonts w:ascii="Arial" w:hAnsi="Arial" w:cs="Arial"/>
                <w:sz w:val="18"/>
                <w:szCs w:val="18"/>
              </w:rPr>
            </w:pPr>
            <w:r w:rsidRPr="00BE54B4">
              <w:rPr>
                <w:rFonts w:ascii="Arial" w:hAnsi="Arial" w:cs="Arial"/>
                <w:sz w:val="18"/>
                <w:szCs w:val="18"/>
              </w:rPr>
              <w:t>Taksitsiz</w:t>
            </w:r>
          </w:p>
        </w:tc>
        <w:tc>
          <w:tcPr>
            <w:tcW w:w="710" w:type="pct"/>
            <w:tcBorders>
              <w:top w:val="nil"/>
            </w:tcBorders>
            <w:shd w:val="clear" w:color="auto" w:fill="auto"/>
            <w:noWrap/>
            <w:tcMar>
              <w:top w:w="15" w:type="dxa"/>
              <w:left w:w="15" w:type="dxa"/>
              <w:bottom w:w="0" w:type="dxa"/>
              <w:right w:w="15" w:type="dxa"/>
            </w:tcMar>
            <w:vAlign w:val="bottom"/>
          </w:tcPr>
          <w:p w14:paraId="62CD76BD" w14:textId="0BDA98FC"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7F512A1E" w14:textId="10F7E119"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67C9AB98" w14:textId="167073D8" w:rsidR="001B7CE7" w:rsidRPr="00BE54B4" w:rsidRDefault="001B7CE7" w:rsidP="001B7CE7">
            <w:pPr>
              <w:ind w:right="118"/>
              <w:jc w:val="right"/>
              <w:rPr>
                <w:rFonts w:ascii="Arial" w:hAnsi="Arial" w:cs="Arial"/>
                <w:sz w:val="18"/>
                <w:szCs w:val="18"/>
              </w:rPr>
            </w:pPr>
            <w:r w:rsidRPr="00BE54B4">
              <w:rPr>
                <w:rFonts w:ascii="Arial" w:hAnsi="Arial" w:cs="Arial"/>
                <w:sz w:val="18"/>
                <w:szCs w:val="18"/>
              </w:rPr>
              <w:t>-</w:t>
            </w:r>
          </w:p>
        </w:tc>
      </w:tr>
      <w:tr w:rsidR="001B7CE7" w:rsidRPr="00BE54B4" w14:paraId="49AA9775" w14:textId="77777777" w:rsidTr="00E2586E">
        <w:trPr>
          <w:trHeight w:val="113"/>
        </w:trPr>
        <w:tc>
          <w:tcPr>
            <w:tcW w:w="2793" w:type="pct"/>
            <w:noWrap/>
            <w:tcMar>
              <w:top w:w="15" w:type="dxa"/>
              <w:left w:w="15" w:type="dxa"/>
              <w:bottom w:w="0" w:type="dxa"/>
              <w:right w:w="15" w:type="dxa"/>
            </w:tcMar>
            <w:vAlign w:val="bottom"/>
          </w:tcPr>
          <w:p w14:paraId="3A42A5AB" w14:textId="77777777" w:rsidR="001B7CE7" w:rsidRPr="00BE54B4" w:rsidRDefault="001B7CE7" w:rsidP="001B7CE7">
            <w:pPr>
              <w:jc w:val="both"/>
              <w:rPr>
                <w:rFonts w:ascii="Arial" w:hAnsi="Arial" w:cs="Arial"/>
                <w:b/>
                <w:sz w:val="18"/>
                <w:szCs w:val="18"/>
              </w:rPr>
            </w:pPr>
            <w:r w:rsidRPr="00BE54B4">
              <w:rPr>
                <w:rFonts w:ascii="Arial" w:hAnsi="Arial" w:cs="Arial"/>
                <w:b/>
                <w:sz w:val="18"/>
                <w:szCs w:val="18"/>
              </w:rPr>
              <w:t>Kredili Mevduat Hesabı-TP (Gerçek Kişi)</w:t>
            </w:r>
          </w:p>
        </w:tc>
        <w:tc>
          <w:tcPr>
            <w:tcW w:w="710" w:type="pct"/>
            <w:tcBorders>
              <w:top w:val="nil"/>
            </w:tcBorders>
            <w:shd w:val="clear" w:color="auto" w:fill="auto"/>
            <w:noWrap/>
            <w:tcMar>
              <w:top w:w="15" w:type="dxa"/>
              <w:left w:w="15" w:type="dxa"/>
              <w:bottom w:w="0" w:type="dxa"/>
              <w:right w:w="15" w:type="dxa"/>
            </w:tcMar>
            <w:vAlign w:val="bottom"/>
          </w:tcPr>
          <w:p w14:paraId="29DA66EA" w14:textId="1DB471A7"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 </w:t>
            </w:r>
          </w:p>
        </w:tc>
        <w:tc>
          <w:tcPr>
            <w:tcW w:w="788" w:type="pct"/>
            <w:tcBorders>
              <w:top w:val="nil"/>
            </w:tcBorders>
            <w:shd w:val="clear" w:color="auto" w:fill="auto"/>
            <w:noWrap/>
            <w:tcMar>
              <w:top w:w="15" w:type="dxa"/>
              <w:left w:w="15" w:type="dxa"/>
              <w:bottom w:w="0" w:type="dxa"/>
              <w:right w:w="15" w:type="dxa"/>
            </w:tcMar>
            <w:vAlign w:val="bottom"/>
          </w:tcPr>
          <w:p w14:paraId="3AAAF806" w14:textId="6F05F3DD"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 </w:t>
            </w:r>
          </w:p>
        </w:tc>
        <w:tc>
          <w:tcPr>
            <w:tcW w:w="709" w:type="pct"/>
            <w:tcBorders>
              <w:top w:val="nil"/>
            </w:tcBorders>
            <w:shd w:val="clear" w:color="auto" w:fill="auto"/>
            <w:noWrap/>
            <w:tcMar>
              <w:top w:w="15" w:type="dxa"/>
              <w:left w:w="15" w:type="dxa"/>
              <w:bottom w:w="0" w:type="dxa"/>
              <w:right w:w="15" w:type="dxa"/>
            </w:tcMar>
            <w:vAlign w:val="bottom"/>
          </w:tcPr>
          <w:p w14:paraId="4BF9CFED" w14:textId="2E0B9951"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 </w:t>
            </w:r>
          </w:p>
        </w:tc>
      </w:tr>
      <w:tr w:rsidR="001B7CE7" w:rsidRPr="00BE54B4" w14:paraId="6095200D" w14:textId="77777777" w:rsidTr="00E2586E">
        <w:trPr>
          <w:trHeight w:val="113"/>
        </w:trPr>
        <w:tc>
          <w:tcPr>
            <w:tcW w:w="2793" w:type="pct"/>
            <w:noWrap/>
            <w:tcMar>
              <w:top w:w="15" w:type="dxa"/>
              <w:left w:w="15" w:type="dxa"/>
              <w:bottom w:w="0" w:type="dxa"/>
              <w:right w:w="15" w:type="dxa"/>
            </w:tcMar>
            <w:vAlign w:val="bottom"/>
          </w:tcPr>
          <w:p w14:paraId="30812D9C" w14:textId="77777777" w:rsidR="001B7CE7" w:rsidRPr="00BE54B4" w:rsidRDefault="001B7CE7" w:rsidP="001B7CE7">
            <w:pPr>
              <w:jc w:val="both"/>
              <w:rPr>
                <w:rFonts w:ascii="Arial" w:hAnsi="Arial" w:cs="Arial"/>
                <w:b/>
                <w:sz w:val="18"/>
                <w:szCs w:val="18"/>
              </w:rPr>
            </w:pPr>
            <w:r w:rsidRPr="00BE54B4">
              <w:rPr>
                <w:rFonts w:ascii="Arial" w:hAnsi="Arial" w:cs="Arial"/>
                <w:b/>
                <w:sz w:val="18"/>
                <w:szCs w:val="18"/>
              </w:rPr>
              <w:t>Kredili Mevduat Hesabı-YP (Gerçek Kişi)</w:t>
            </w:r>
          </w:p>
        </w:tc>
        <w:tc>
          <w:tcPr>
            <w:tcW w:w="710" w:type="pct"/>
            <w:tcBorders>
              <w:top w:val="nil"/>
            </w:tcBorders>
            <w:shd w:val="clear" w:color="auto" w:fill="auto"/>
            <w:noWrap/>
            <w:tcMar>
              <w:top w:w="15" w:type="dxa"/>
              <w:left w:w="15" w:type="dxa"/>
              <w:bottom w:w="0" w:type="dxa"/>
              <w:right w:w="15" w:type="dxa"/>
            </w:tcMar>
            <w:vAlign w:val="bottom"/>
          </w:tcPr>
          <w:p w14:paraId="66BF85CC" w14:textId="05397E5B"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 </w:t>
            </w:r>
          </w:p>
        </w:tc>
        <w:tc>
          <w:tcPr>
            <w:tcW w:w="788" w:type="pct"/>
            <w:tcBorders>
              <w:top w:val="nil"/>
            </w:tcBorders>
            <w:shd w:val="clear" w:color="auto" w:fill="auto"/>
            <w:noWrap/>
            <w:tcMar>
              <w:top w:w="15" w:type="dxa"/>
              <w:left w:w="15" w:type="dxa"/>
              <w:bottom w:w="0" w:type="dxa"/>
              <w:right w:w="15" w:type="dxa"/>
            </w:tcMar>
            <w:vAlign w:val="bottom"/>
          </w:tcPr>
          <w:p w14:paraId="5C7CD1ED" w14:textId="6A2AAABE"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 </w:t>
            </w:r>
          </w:p>
        </w:tc>
        <w:tc>
          <w:tcPr>
            <w:tcW w:w="709" w:type="pct"/>
            <w:tcBorders>
              <w:top w:val="nil"/>
            </w:tcBorders>
            <w:shd w:val="clear" w:color="auto" w:fill="auto"/>
            <w:noWrap/>
            <w:tcMar>
              <w:top w:w="15" w:type="dxa"/>
              <w:left w:w="15" w:type="dxa"/>
              <w:bottom w:w="0" w:type="dxa"/>
              <w:right w:w="15" w:type="dxa"/>
            </w:tcMar>
            <w:vAlign w:val="bottom"/>
          </w:tcPr>
          <w:p w14:paraId="3B8E63BD" w14:textId="4E9FF9F6" w:rsidR="001B7CE7" w:rsidRPr="00BE54B4" w:rsidRDefault="001B7CE7" w:rsidP="001B7CE7">
            <w:pPr>
              <w:ind w:right="118"/>
              <w:jc w:val="right"/>
              <w:rPr>
                <w:rFonts w:ascii="Arial" w:hAnsi="Arial" w:cs="Arial"/>
                <w:b/>
                <w:sz w:val="18"/>
                <w:szCs w:val="18"/>
              </w:rPr>
            </w:pPr>
            <w:r w:rsidRPr="00BE54B4">
              <w:rPr>
                <w:rFonts w:ascii="Arial" w:hAnsi="Arial" w:cs="Arial"/>
                <w:b/>
                <w:bCs/>
                <w:sz w:val="18"/>
                <w:szCs w:val="18"/>
              </w:rPr>
              <w:t xml:space="preserve">- </w:t>
            </w:r>
          </w:p>
        </w:tc>
      </w:tr>
      <w:tr w:rsidR="001B7CE7" w:rsidRPr="00BE54B4" w14:paraId="6C258C8C" w14:textId="77777777" w:rsidTr="001B7CE7">
        <w:trPr>
          <w:trHeight w:val="113"/>
        </w:trPr>
        <w:tc>
          <w:tcPr>
            <w:tcW w:w="2793" w:type="pct"/>
            <w:tcBorders>
              <w:bottom w:val="single" w:sz="4" w:space="0" w:color="auto"/>
            </w:tcBorders>
            <w:noWrap/>
            <w:tcMar>
              <w:top w:w="15" w:type="dxa"/>
              <w:left w:w="15" w:type="dxa"/>
              <w:bottom w:w="0" w:type="dxa"/>
              <w:right w:w="15" w:type="dxa"/>
            </w:tcMar>
            <w:vAlign w:val="bottom"/>
          </w:tcPr>
          <w:p w14:paraId="53FB7D1F" w14:textId="77777777" w:rsidR="001B7CE7" w:rsidRPr="00BE54B4" w:rsidRDefault="001B7CE7" w:rsidP="001B7CE7">
            <w:pPr>
              <w:jc w:val="both"/>
              <w:rPr>
                <w:rFonts w:ascii="Arial" w:hAnsi="Arial" w:cs="Arial"/>
                <w:b/>
                <w:sz w:val="18"/>
                <w:szCs w:val="18"/>
              </w:rPr>
            </w:pPr>
          </w:p>
        </w:tc>
        <w:tc>
          <w:tcPr>
            <w:tcW w:w="710" w:type="pct"/>
            <w:tcBorders>
              <w:bottom w:val="single" w:sz="4" w:space="0" w:color="auto"/>
            </w:tcBorders>
            <w:shd w:val="clear" w:color="auto" w:fill="auto"/>
            <w:noWrap/>
            <w:tcMar>
              <w:top w:w="15" w:type="dxa"/>
              <w:left w:w="15" w:type="dxa"/>
              <w:bottom w:w="0" w:type="dxa"/>
              <w:right w:w="15" w:type="dxa"/>
            </w:tcMar>
            <w:vAlign w:val="bottom"/>
          </w:tcPr>
          <w:p w14:paraId="71FBE567" w14:textId="77777777" w:rsidR="001B7CE7" w:rsidRPr="00BE54B4" w:rsidRDefault="001B7CE7" w:rsidP="001B7CE7">
            <w:pPr>
              <w:ind w:right="118"/>
              <w:jc w:val="right"/>
              <w:rPr>
                <w:rFonts w:ascii="Arial" w:hAnsi="Arial" w:cs="Arial"/>
                <w:b/>
                <w:sz w:val="18"/>
                <w:szCs w:val="18"/>
              </w:rPr>
            </w:pPr>
          </w:p>
        </w:tc>
        <w:tc>
          <w:tcPr>
            <w:tcW w:w="788" w:type="pct"/>
            <w:tcBorders>
              <w:bottom w:val="single" w:sz="4" w:space="0" w:color="auto"/>
            </w:tcBorders>
            <w:shd w:val="clear" w:color="auto" w:fill="auto"/>
            <w:noWrap/>
            <w:tcMar>
              <w:top w:w="15" w:type="dxa"/>
              <w:left w:w="15" w:type="dxa"/>
              <w:bottom w:w="0" w:type="dxa"/>
              <w:right w:w="15" w:type="dxa"/>
            </w:tcMar>
            <w:vAlign w:val="bottom"/>
          </w:tcPr>
          <w:p w14:paraId="679C83C5" w14:textId="77777777" w:rsidR="001B7CE7" w:rsidRPr="00BE54B4" w:rsidRDefault="001B7CE7" w:rsidP="001B7CE7">
            <w:pPr>
              <w:ind w:right="118"/>
              <w:jc w:val="right"/>
              <w:rPr>
                <w:rFonts w:ascii="Arial" w:hAnsi="Arial" w:cs="Arial"/>
                <w:b/>
                <w:sz w:val="18"/>
                <w:szCs w:val="18"/>
              </w:rPr>
            </w:pPr>
          </w:p>
        </w:tc>
        <w:tc>
          <w:tcPr>
            <w:tcW w:w="709" w:type="pct"/>
            <w:tcBorders>
              <w:bottom w:val="single" w:sz="4" w:space="0" w:color="auto"/>
            </w:tcBorders>
            <w:shd w:val="clear" w:color="auto" w:fill="auto"/>
            <w:noWrap/>
            <w:tcMar>
              <w:top w:w="15" w:type="dxa"/>
              <w:left w:w="15" w:type="dxa"/>
              <w:bottom w:w="0" w:type="dxa"/>
              <w:right w:w="15" w:type="dxa"/>
            </w:tcMar>
            <w:vAlign w:val="bottom"/>
          </w:tcPr>
          <w:p w14:paraId="7A78175F" w14:textId="77777777" w:rsidR="001B7CE7" w:rsidRPr="00BE54B4" w:rsidRDefault="001B7CE7" w:rsidP="001B7CE7">
            <w:pPr>
              <w:ind w:right="118"/>
              <w:jc w:val="right"/>
              <w:rPr>
                <w:rFonts w:ascii="Arial" w:hAnsi="Arial" w:cs="Arial"/>
                <w:b/>
                <w:sz w:val="18"/>
                <w:szCs w:val="18"/>
              </w:rPr>
            </w:pPr>
          </w:p>
        </w:tc>
      </w:tr>
      <w:tr w:rsidR="001B7CE7" w:rsidRPr="00BE54B4" w14:paraId="08454533" w14:textId="77777777" w:rsidTr="001B7CE7">
        <w:trPr>
          <w:trHeight w:val="113"/>
        </w:trPr>
        <w:tc>
          <w:tcPr>
            <w:tcW w:w="2793" w:type="pct"/>
            <w:tcBorders>
              <w:bottom w:val="double" w:sz="4" w:space="0" w:color="auto"/>
            </w:tcBorders>
            <w:noWrap/>
            <w:tcMar>
              <w:top w:w="15" w:type="dxa"/>
              <w:left w:w="15" w:type="dxa"/>
              <w:bottom w:w="0" w:type="dxa"/>
              <w:right w:w="15" w:type="dxa"/>
            </w:tcMar>
            <w:vAlign w:val="bottom"/>
          </w:tcPr>
          <w:p w14:paraId="778DCC92" w14:textId="77777777" w:rsidR="001B7CE7" w:rsidRPr="00BE54B4" w:rsidRDefault="001B7CE7" w:rsidP="001B7CE7">
            <w:pPr>
              <w:jc w:val="both"/>
              <w:rPr>
                <w:rFonts w:ascii="Arial" w:eastAsia="Arial Unicode MS" w:hAnsi="Arial" w:cs="Arial"/>
                <w:b/>
                <w:sz w:val="18"/>
                <w:szCs w:val="18"/>
              </w:rPr>
            </w:pPr>
            <w:r w:rsidRPr="00BE54B4">
              <w:rPr>
                <w:rFonts w:ascii="Arial" w:hAnsi="Arial" w:cs="Arial"/>
                <w:b/>
                <w:sz w:val="18"/>
                <w:szCs w:val="18"/>
              </w:rPr>
              <w:t>Toplam</w:t>
            </w:r>
          </w:p>
        </w:tc>
        <w:tc>
          <w:tcPr>
            <w:tcW w:w="710" w:type="pct"/>
            <w:tcBorders>
              <w:top w:val="single" w:sz="4" w:space="0" w:color="auto"/>
              <w:bottom w:val="double" w:sz="4" w:space="0" w:color="auto"/>
              <w:right w:val="dotted" w:sz="4" w:space="0" w:color="auto"/>
            </w:tcBorders>
            <w:shd w:val="clear" w:color="auto" w:fill="auto"/>
            <w:noWrap/>
            <w:tcMar>
              <w:top w:w="15" w:type="dxa"/>
              <w:left w:w="15" w:type="dxa"/>
              <w:bottom w:w="0" w:type="dxa"/>
              <w:right w:w="15" w:type="dxa"/>
            </w:tcMar>
          </w:tcPr>
          <w:p w14:paraId="15EDE4AB" w14:textId="7D055BAC" w:rsidR="001B7CE7" w:rsidRPr="00BE54B4" w:rsidRDefault="001B7CE7" w:rsidP="001B7CE7">
            <w:pPr>
              <w:ind w:right="118"/>
              <w:jc w:val="right"/>
              <w:rPr>
                <w:rFonts w:ascii="Arial" w:hAnsi="Arial" w:cs="Arial"/>
                <w:b/>
                <w:sz w:val="18"/>
                <w:szCs w:val="18"/>
              </w:rPr>
            </w:pPr>
            <w:r w:rsidRPr="00BE54B4">
              <w:rPr>
                <w:rFonts w:ascii="Arial" w:hAnsi="Arial" w:cs="Arial"/>
                <w:b/>
                <w:sz w:val="18"/>
                <w:szCs w:val="18"/>
              </w:rPr>
              <w:t>173.213</w:t>
            </w:r>
          </w:p>
        </w:tc>
        <w:tc>
          <w:tcPr>
            <w:tcW w:w="788" w:type="pct"/>
            <w:tcBorders>
              <w:top w:val="single" w:sz="4" w:space="0" w:color="auto"/>
              <w:left w:val="dotted" w:sz="4" w:space="0" w:color="auto"/>
              <w:bottom w:val="double" w:sz="4" w:space="0" w:color="auto"/>
            </w:tcBorders>
            <w:shd w:val="clear" w:color="auto" w:fill="auto"/>
            <w:noWrap/>
            <w:tcMar>
              <w:top w:w="15" w:type="dxa"/>
              <w:left w:w="15" w:type="dxa"/>
              <w:bottom w:w="0" w:type="dxa"/>
              <w:right w:w="15" w:type="dxa"/>
            </w:tcMar>
          </w:tcPr>
          <w:p w14:paraId="626A2FB0" w14:textId="3BB4164E" w:rsidR="001B7CE7" w:rsidRPr="00BE54B4" w:rsidRDefault="001B7CE7" w:rsidP="001B7CE7">
            <w:pPr>
              <w:ind w:right="118"/>
              <w:jc w:val="right"/>
              <w:rPr>
                <w:rFonts w:ascii="Arial" w:hAnsi="Arial" w:cs="Arial"/>
                <w:b/>
                <w:sz w:val="18"/>
                <w:szCs w:val="18"/>
              </w:rPr>
            </w:pPr>
            <w:r w:rsidRPr="00BE54B4">
              <w:rPr>
                <w:rFonts w:ascii="Arial" w:hAnsi="Arial" w:cs="Arial"/>
                <w:b/>
                <w:sz w:val="18"/>
                <w:szCs w:val="18"/>
              </w:rPr>
              <w:t>3.808.198</w:t>
            </w:r>
          </w:p>
        </w:tc>
        <w:tc>
          <w:tcPr>
            <w:tcW w:w="709"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1EB45C4A" w14:textId="57228C40" w:rsidR="001B7CE7" w:rsidRPr="00BE54B4" w:rsidRDefault="001B7CE7" w:rsidP="001B7CE7">
            <w:pPr>
              <w:ind w:right="118"/>
              <w:jc w:val="right"/>
              <w:rPr>
                <w:rFonts w:ascii="Arial" w:hAnsi="Arial" w:cs="Arial"/>
                <w:b/>
                <w:sz w:val="18"/>
                <w:szCs w:val="18"/>
              </w:rPr>
            </w:pPr>
            <w:r w:rsidRPr="00BE54B4">
              <w:rPr>
                <w:rFonts w:ascii="Arial" w:hAnsi="Arial" w:cs="Arial"/>
                <w:b/>
                <w:sz w:val="18"/>
                <w:szCs w:val="18"/>
              </w:rPr>
              <w:t>3.981.411</w:t>
            </w:r>
          </w:p>
        </w:tc>
      </w:tr>
    </w:tbl>
    <w:p w14:paraId="647C5F7C" w14:textId="782C546E" w:rsidR="009D0563" w:rsidRPr="00BE54B4" w:rsidRDefault="009D0563" w:rsidP="009D0563">
      <w:pPr>
        <w:pStyle w:val="GvdeMetniGirintisi"/>
        <w:tabs>
          <w:tab w:val="left" w:pos="1260"/>
        </w:tabs>
        <w:spacing w:before="120" w:after="120"/>
        <w:ind w:firstLine="0"/>
        <w:rPr>
          <w:rFonts w:ascii="Arial" w:hAnsi="Arial" w:cs="Arial"/>
          <w:b/>
          <w:sz w:val="20"/>
          <w:szCs w:val="20"/>
        </w:rPr>
      </w:pPr>
    </w:p>
    <w:p w14:paraId="11BF6FAF" w14:textId="478963E4" w:rsidR="009D0563" w:rsidRPr="00BE54B4" w:rsidRDefault="009D0563" w:rsidP="009D0563">
      <w:pPr>
        <w:rPr>
          <w:rFonts w:ascii="Arial" w:hAnsi="Arial" w:cs="Arial"/>
          <w:b/>
          <w:sz w:val="20"/>
          <w:szCs w:val="20"/>
          <w:lang w:eastAsia="en-US"/>
        </w:rPr>
      </w:pPr>
      <w:r w:rsidRPr="00BE54B4">
        <w:rPr>
          <w:rFonts w:ascii="Arial" w:hAnsi="Arial" w:cs="Arial"/>
          <w:b/>
          <w:sz w:val="20"/>
          <w:szCs w:val="20"/>
        </w:rPr>
        <w:br w:type="page"/>
      </w:r>
    </w:p>
    <w:p w14:paraId="7AE7C085" w14:textId="442A21F5" w:rsidR="009D0563" w:rsidRPr="00BE54B4" w:rsidRDefault="009D0563" w:rsidP="00900783">
      <w:pPr>
        <w:pStyle w:val="GvdeMetniGirintisi"/>
        <w:spacing w:before="120" w:after="120"/>
        <w:ind w:hanging="574"/>
        <w:rPr>
          <w:rFonts w:ascii="Arial" w:hAnsi="Arial" w:cs="Arial"/>
          <w:b/>
          <w:color w:val="000000" w:themeColor="text1"/>
          <w:sz w:val="20"/>
          <w:szCs w:val="20"/>
        </w:rPr>
      </w:pPr>
      <w:r w:rsidRPr="00BE54B4">
        <w:rPr>
          <w:rFonts w:ascii="Arial" w:hAnsi="Arial" w:cs="Arial"/>
          <w:b/>
          <w:color w:val="000000" w:themeColor="text1"/>
          <w:sz w:val="20"/>
          <w:szCs w:val="20"/>
        </w:rPr>
        <w:lastRenderedPageBreak/>
        <w:t>I.</w:t>
      </w:r>
      <w:r w:rsidRPr="00BE54B4">
        <w:rPr>
          <w:rFonts w:ascii="Arial" w:hAnsi="Arial" w:cs="Arial"/>
          <w:b/>
          <w:color w:val="000000" w:themeColor="text1"/>
          <w:sz w:val="20"/>
          <w:szCs w:val="20"/>
        </w:rPr>
        <w:tab/>
        <w:t>Konsolide bilançonun aktif hesaplarına ilişkin açıklama ve dipnotlar (devamı):</w:t>
      </w:r>
    </w:p>
    <w:p w14:paraId="6969A446" w14:textId="1655F6BF" w:rsidR="00136C29" w:rsidRPr="00BE54B4" w:rsidRDefault="00136C29" w:rsidP="00900783">
      <w:pPr>
        <w:pStyle w:val="GvdeMetniGirintisi"/>
        <w:spacing w:before="120" w:after="120"/>
        <w:ind w:hanging="574"/>
        <w:rPr>
          <w:rFonts w:ascii="Arial" w:hAnsi="Arial" w:cs="Arial"/>
          <w:b/>
          <w:color w:val="000000" w:themeColor="text1"/>
          <w:sz w:val="20"/>
          <w:szCs w:val="20"/>
        </w:rPr>
      </w:pPr>
      <w:r w:rsidRPr="00BE54B4">
        <w:rPr>
          <w:rFonts w:ascii="Arial" w:hAnsi="Arial" w:cs="Arial"/>
          <w:b/>
          <w:color w:val="000000" w:themeColor="text1"/>
          <w:sz w:val="20"/>
          <w:szCs w:val="20"/>
        </w:rPr>
        <w:t>d</w:t>
      </w:r>
      <w:r w:rsidR="005C1800" w:rsidRPr="00BE54B4">
        <w:rPr>
          <w:rFonts w:ascii="Arial" w:hAnsi="Arial" w:cs="Arial"/>
          <w:b/>
          <w:color w:val="000000" w:themeColor="text1"/>
          <w:sz w:val="20"/>
          <w:szCs w:val="20"/>
        </w:rPr>
        <w:t>.</w:t>
      </w:r>
      <w:r w:rsidRPr="00BE54B4">
        <w:rPr>
          <w:rFonts w:ascii="Arial" w:hAnsi="Arial" w:cs="Arial"/>
          <w:b/>
          <w:color w:val="000000" w:themeColor="text1"/>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086"/>
        <w:gridCol w:w="1270"/>
        <w:gridCol w:w="1422"/>
        <w:gridCol w:w="1294"/>
      </w:tblGrid>
      <w:tr w:rsidR="009D0563" w:rsidRPr="00BE54B4" w14:paraId="1FA5E82E" w14:textId="77777777" w:rsidTr="000842F0">
        <w:trPr>
          <w:trHeight w:val="113"/>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2CB6FBCD" w14:textId="77777777" w:rsidR="009D0563" w:rsidRPr="00BE54B4" w:rsidRDefault="009D0563" w:rsidP="005A1E91">
            <w:pPr>
              <w:ind w:left="360"/>
              <w:jc w:val="both"/>
              <w:rPr>
                <w:rFonts w:ascii="Arial" w:hAnsi="Arial" w:cs="Arial"/>
                <w:b/>
                <w:sz w:val="17"/>
                <w:szCs w:val="17"/>
              </w:rPr>
            </w:pPr>
            <w:r w:rsidRPr="00BE54B4">
              <w:rPr>
                <w:rFonts w:ascii="Arial" w:hAnsi="Arial" w:cs="Arial"/>
                <w:b/>
                <w:sz w:val="17"/>
                <w:szCs w:val="17"/>
              </w:rPr>
              <w:t>Cari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02E6B52D" w14:textId="77777777" w:rsidR="009D0563" w:rsidRPr="00BE54B4" w:rsidRDefault="009D0563" w:rsidP="000842F0">
            <w:pPr>
              <w:pStyle w:val="NormalGirinti"/>
              <w:ind w:right="71"/>
              <w:jc w:val="right"/>
              <w:rPr>
                <w:rFonts w:ascii="Arial" w:hAnsi="Arial" w:cs="Arial"/>
                <w:b/>
                <w:sz w:val="17"/>
                <w:szCs w:val="17"/>
              </w:rPr>
            </w:pPr>
          </w:p>
          <w:p w14:paraId="67C140AF" w14:textId="77777777" w:rsidR="009D0563" w:rsidRPr="00BE54B4" w:rsidRDefault="009D0563" w:rsidP="000842F0">
            <w:pPr>
              <w:pStyle w:val="Balk8"/>
              <w:ind w:left="0" w:right="71"/>
              <w:jc w:val="right"/>
              <w:rPr>
                <w:rFonts w:ascii="Arial" w:eastAsia="Arial Unicode MS" w:hAnsi="Arial" w:cs="Arial"/>
                <w:b/>
                <w:i w:val="0"/>
                <w:sz w:val="17"/>
                <w:szCs w:val="17"/>
              </w:rPr>
            </w:pPr>
            <w:r w:rsidRPr="00BE54B4">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7BDB6266" w14:textId="77777777" w:rsidR="009D0563" w:rsidRPr="00BE54B4" w:rsidRDefault="009D0563" w:rsidP="000842F0">
            <w:pPr>
              <w:tabs>
                <w:tab w:val="left" w:pos="1650"/>
              </w:tabs>
              <w:ind w:right="71"/>
              <w:jc w:val="right"/>
              <w:rPr>
                <w:rFonts w:ascii="Arial" w:hAnsi="Arial" w:cs="Arial"/>
                <w:b/>
                <w:sz w:val="17"/>
                <w:szCs w:val="17"/>
              </w:rPr>
            </w:pPr>
            <w:r w:rsidRPr="00BE54B4">
              <w:rPr>
                <w:rFonts w:ascii="Arial" w:hAnsi="Arial" w:cs="Arial"/>
                <w:b/>
                <w:sz w:val="17"/>
                <w:szCs w:val="17"/>
              </w:rPr>
              <w:t>Orta ve</w:t>
            </w:r>
          </w:p>
          <w:p w14:paraId="2A5AD852" w14:textId="77777777" w:rsidR="009D0563" w:rsidRPr="00BE54B4" w:rsidRDefault="009D0563" w:rsidP="000842F0">
            <w:pPr>
              <w:tabs>
                <w:tab w:val="left" w:pos="1650"/>
              </w:tabs>
              <w:ind w:right="71"/>
              <w:jc w:val="right"/>
              <w:rPr>
                <w:rFonts w:ascii="Arial" w:eastAsia="Arial Unicode MS" w:hAnsi="Arial" w:cs="Arial"/>
                <w:b/>
                <w:sz w:val="17"/>
                <w:szCs w:val="17"/>
              </w:rPr>
            </w:pPr>
            <w:r w:rsidRPr="00BE54B4">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A297F9A" w14:textId="77777777" w:rsidR="009D0563" w:rsidRPr="00BE54B4" w:rsidRDefault="009D0563" w:rsidP="000842F0">
            <w:pPr>
              <w:pStyle w:val="NormalGirinti"/>
              <w:ind w:right="71"/>
              <w:jc w:val="right"/>
              <w:rPr>
                <w:rFonts w:ascii="Arial" w:hAnsi="Arial" w:cs="Arial"/>
                <w:b/>
                <w:sz w:val="17"/>
                <w:szCs w:val="17"/>
              </w:rPr>
            </w:pPr>
          </w:p>
          <w:p w14:paraId="25113188" w14:textId="77777777" w:rsidR="009D0563" w:rsidRPr="00BE54B4" w:rsidRDefault="009D0563" w:rsidP="000842F0">
            <w:pPr>
              <w:pStyle w:val="Balk8"/>
              <w:ind w:left="0" w:right="71"/>
              <w:jc w:val="right"/>
              <w:rPr>
                <w:rFonts w:ascii="Arial" w:eastAsia="Arial Unicode MS" w:hAnsi="Arial" w:cs="Arial"/>
                <w:b/>
                <w:i w:val="0"/>
                <w:sz w:val="17"/>
                <w:szCs w:val="17"/>
              </w:rPr>
            </w:pPr>
            <w:r w:rsidRPr="00BE54B4">
              <w:rPr>
                <w:rFonts w:ascii="Arial" w:hAnsi="Arial" w:cs="Arial"/>
                <w:b/>
                <w:i w:val="0"/>
                <w:sz w:val="17"/>
                <w:szCs w:val="17"/>
              </w:rPr>
              <w:t>Toplam</w:t>
            </w:r>
          </w:p>
        </w:tc>
      </w:tr>
      <w:tr w:rsidR="009D0563" w:rsidRPr="00BE54B4" w14:paraId="26F9FF60" w14:textId="77777777" w:rsidTr="00DA56B6">
        <w:trPr>
          <w:trHeight w:val="113"/>
        </w:trPr>
        <w:tc>
          <w:tcPr>
            <w:tcW w:w="2803" w:type="pct"/>
            <w:noWrap/>
            <w:tcMar>
              <w:top w:w="15" w:type="dxa"/>
              <w:left w:w="15" w:type="dxa"/>
              <w:bottom w:w="0" w:type="dxa"/>
              <w:right w:w="15" w:type="dxa"/>
            </w:tcMar>
            <w:vAlign w:val="bottom"/>
          </w:tcPr>
          <w:p w14:paraId="3AC8E1E9" w14:textId="77777777" w:rsidR="009D0563" w:rsidRPr="00BE54B4" w:rsidRDefault="009D0563" w:rsidP="005A1E91">
            <w:pPr>
              <w:jc w:val="both"/>
              <w:rPr>
                <w:rFonts w:ascii="Arial" w:hAnsi="Arial" w:cs="Arial"/>
                <w:b/>
                <w:sz w:val="17"/>
                <w:szCs w:val="17"/>
              </w:rPr>
            </w:pPr>
          </w:p>
        </w:tc>
        <w:tc>
          <w:tcPr>
            <w:tcW w:w="700" w:type="pct"/>
            <w:noWrap/>
            <w:tcMar>
              <w:top w:w="15" w:type="dxa"/>
              <w:left w:w="15" w:type="dxa"/>
              <w:bottom w:w="0" w:type="dxa"/>
              <w:right w:w="15" w:type="dxa"/>
            </w:tcMar>
            <w:vAlign w:val="bottom"/>
          </w:tcPr>
          <w:p w14:paraId="478F8022" w14:textId="77777777" w:rsidR="009D0563" w:rsidRPr="00BE54B4" w:rsidRDefault="009D0563" w:rsidP="000842F0">
            <w:pPr>
              <w:ind w:right="71"/>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6733860B" w14:textId="77777777" w:rsidR="009D0563" w:rsidRPr="00BE54B4" w:rsidRDefault="009D0563" w:rsidP="000842F0">
            <w:pPr>
              <w:ind w:right="71"/>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3EAA5134" w14:textId="77777777" w:rsidR="009D0563" w:rsidRPr="00BE54B4" w:rsidRDefault="009D0563" w:rsidP="000842F0">
            <w:pPr>
              <w:ind w:right="71"/>
              <w:jc w:val="right"/>
              <w:rPr>
                <w:rFonts w:ascii="Arial" w:hAnsi="Arial" w:cs="Arial"/>
                <w:b/>
                <w:bCs/>
                <w:sz w:val="17"/>
                <w:szCs w:val="17"/>
              </w:rPr>
            </w:pPr>
          </w:p>
        </w:tc>
      </w:tr>
      <w:tr w:rsidR="002B7112" w:rsidRPr="00BE54B4" w14:paraId="561FAB0C" w14:textId="77777777" w:rsidTr="002B7112">
        <w:trPr>
          <w:trHeight w:val="113"/>
        </w:trPr>
        <w:tc>
          <w:tcPr>
            <w:tcW w:w="2803" w:type="pct"/>
            <w:noWrap/>
            <w:tcMar>
              <w:top w:w="15" w:type="dxa"/>
              <w:left w:w="15" w:type="dxa"/>
              <w:bottom w:w="0" w:type="dxa"/>
              <w:right w:w="15" w:type="dxa"/>
            </w:tcMar>
            <w:vAlign w:val="bottom"/>
          </w:tcPr>
          <w:p w14:paraId="5FC6C44A" w14:textId="77777777" w:rsidR="002B7112" w:rsidRPr="00BE54B4" w:rsidRDefault="002B7112" w:rsidP="002B7112">
            <w:pPr>
              <w:jc w:val="both"/>
              <w:rPr>
                <w:rFonts w:ascii="Arial" w:hAnsi="Arial" w:cs="Arial"/>
                <w:b/>
                <w:sz w:val="17"/>
                <w:szCs w:val="17"/>
              </w:rPr>
            </w:pPr>
            <w:r w:rsidRPr="00BE54B4">
              <w:rPr>
                <w:rFonts w:ascii="Arial" w:hAnsi="Arial" w:cs="Arial"/>
                <w:b/>
                <w:sz w:val="17"/>
                <w:szCs w:val="17"/>
              </w:rPr>
              <w:t>Taksitli Ticari Krediler-TP</w:t>
            </w:r>
          </w:p>
        </w:tc>
        <w:tc>
          <w:tcPr>
            <w:tcW w:w="700" w:type="pct"/>
            <w:noWrap/>
            <w:tcMar>
              <w:top w:w="15" w:type="dxa"/>
              <w:left w:w="15" w:type="dxa"/>
              <w:bottom w:w="0" w:type="dxa"/>
              <w:right w:w="15" w:type="dxa"/>
            </w:tcMar>
          </w:tcPr>
          <w:p w14:paraId="6765307C" w14:textId="2ADFFC8A" w:rsidR="002B7112" w:rsidRPr="00BE54B4" w:rsidRDefault="002B7112" w:rsidP="002B7112">
            <w:pPr>
              <w:ind w:right="74"/>
              <w:jc w:val="right"/>
              <w:rPr>
                <w:rFonts w:ascii="Arial" w:hAnsi="Arial" w:cs="Arial"/>
                <w:b/>
                <w:sz w:val="18"/>
                <w:szCs w:val="18"/>
              </w:rPr>
            </w:pPr>
            <w:r w:rsidRPr="00BE54B4">
              <w:rPr>
                <w:rFonts w:ascii="Arial" w:hAnsi="Arial" w:cs="Arial"/>
                <w:b/>
                <w:sz w:val="17"/>
                <w:szCs w:val="17"/>
                <w:lang w:val="en-US" w:eastAsia="en-US"/>
              </w:rPr>
              <w:t xml:space="preserve">227.498 </w:t>
            </w:r>
          </w:p>
        </w:tc>
        <w:tc>
          <w:tcPr>
            <w:tcW w:w="784" w:type="pct"/>
            <w:noWrap/>
            <w:tcMar>
              <w:top w:w="15" w:type="dxa"/>
              <w:left w:w="15" w:type="dxa"/>
              <w:bottom w:w="0" w:type="dxa"/>
              <w:right w:w="15" w:type="dxa"/>
            </w:tcMar>
          </w:tcPr>
          <w:p w14:paraId="3001EA93" w14:textId="6DE81684" w:rsidR="002B7112" w:rsidRPr="00BE54B4" w:rsidRDefault="002B7112" w:rsidP="002B7112">
            <w:pPr>
              <w:ind w:right="74"/>
              <w:jc w:val="right"/>
              <w:rPr>
                <w:rFonts w:ascii="Arial" w:hAnsi="Arial" w:cs="Arial"/>
                <w:b/>
                <w:sz w:val="18"/>
                <w:szCs w:val="18"/>
              </w:rPr>
            </w:pPr>
            <w:r w:rsidRPr="00BE54B4">
              <w:rPr>
                <w:rFonts w:ascii="Arial" w:hAnsi="Arial" w:cs="Arial"/>
                <w:b/>
                <w:sz w:val="17"/>
                <w:szCs w:val="17"/>
                <w:lang w:val="en-US" w:eastAsia="en-US"/>
              </w:rPr>
              <w:t xml:space="preserve">2.443.562 </w:t>
            </w:r>
          </w:p>
        </w:tc>
        <w:tc>
          <w:tcPr>
            <w:tcW w:w="713" w:type="pct"/>
            <w:noWrap/>
            <w:tcMar>
              <w:top w:w="15" w:type="dxa"/>
              <w:left w:w="15" w:type="dxa"/>
              <w:bottom w:w="0" w:type="dxa"/>
              <w:right w:w="15" w:type="dxa"/>
            </w:tcMar>
          </w:tcPr>
          <w:p w14:paraId="5490E7F6" w14:textId="7BB4C4BA" w:rsidR="002B7112" w:rsidRPr="00BE54B4" w:rsidRDefault="002B7112" w:rsidP="002B7112">
            <w:pPr>
              <w:ind w:right="74"/>
              <w:jc w:val="right"/>
              <w:rPr>
                <w:rFonts w:ascii="Arial" w:hAnsi="Arial" w:cs="Arial"/>
                <w:b/>
                <w:sz w:val="18"/>
                <w:szCs w:val="18"/>
              </w:rPr>
            </w:pPr>
            <w:r w:rsidRPr="00BE54B4">
              <w:rPr>
                <w:rFonts w:ascii="Arial" w:hAnsi="Arial" w:cs="Arial"/>
                <w:b/>
                <w:sz w:val="17"/>
                <w:szCs w:val="17"/>
                <w:lang w:val="en-US" w:eastAsia="en-US"/>
              </w:rPr>
              <w:t xml:space="preserve">2.671.060 </w:t>
            </w:r>
          </w:p>
        </w:tc>
      </w:tr>
      <w:tr w:rsidR="002B7112" w:rsidRPr="00BE54B4" w14:paraId="67ECE31B" w14:textId="77777777" w:rsidTr="002B7112">
        <w:trPr>
          <w:trHeight w:val="113"/>
        </w:trPr>
        <w:tc>
          <w:tcPr>
            <w:tcW w:w="2803" w:type="pct"/>
            <w:noWrap/>
            <w:tcMar>
              <w:top w:w="15" w:type="dxa"/>
              <w:left w:w="15" w:type="dxa"/>
              <w:bottom w:w="0" w:type="dxa"/>
              <w:right w:w="15" w:type="dxa"/>
            </w:tcMar>
            <w:vAlign w:val="bottom"/>
          </w:tcPr>
          <w:p w14:paraId="17F1CDAB" w14:textId="77777777" w:rsidR="002B7112" w:rsidRPr="00BE54B4" w:rsidRDefault="002B7112" w:rsidP="002B7112">
            <w:pPr>
              <w:ind w:left="360"/>
              <w:jc w:val="both"/>
              <w:rPr>
                <w:rFonts w:ascii="Arial" w:hAnsi="Arial" w:cs="Arial"/>
                <w:sz w:val="17"/>
                <w:szCs w:val="17"/>
              </w:rPr>
            </w:pPr>
            <w:r w:rsidRPr="00BE54B4">
              <w:rPr>
                <w:rFonts w:ascii="Arial" w:hAnsi="Arial" w:cs="Arial"/>
                <w:sz w:val="17"/>
                <w:szCs w:val="17"/>
              </w:rPr>
              <w:t>İşyeri Kredileri</w:t>
            </w:r>
          </w:p>
        </w:tc>
        <w:tc>
          <w:tcPr>
            <w:tcW w:w="700" w:type="pct"/>
            <w:noWrap/>
            <w:tcMar>
              <w:top w:w="15" w:type="dxa"/>
              <w:left w:w="15" w:type="dxa"/>
              <w:bottom w:w="0" w:type="dxa"/>
              <w:right w:w="15" w:type="dxa"/>
            </w:tcMar>
          </w:tcPr>
          <w:p w14:paraId="326BD896" w14:textId="60EC20A9"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11.599</w:t>
            </w:r>
          </w:p>
        </w:tc>
        <w:tc>
          <w:tcPr>
            <w:tcW w:w="784" w:type="pct"/>
            <w:noWrap/>
            <w:tcMar>
              <w:top w:w="15" w:type="dxa"/>
              <w:left w:w="15" w:type="dxa"/>
              <w:bottom w:w="0" w:type="dxa"/>
              <w:right w:w="15" w:type="dxa"/>
            </w:tcMar>
          </w:tcPr>
          <w:p w14:paraId="6E60C68F" w14:textId="5DADCE6E"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531.329</w:t>
            </w:r>
          </w:p>
        </w:tc>
        <w:tc>
          <w:tcPr>
            <w:tcW w:w="713" w:type="pct"/>
            <w:noWrap/>
            <w:tcMar>
              <w:top w:w="15" w:type="dxa"/>
              <w:left w:w="15" w:type="dxa"/>
              <w:bottom w:w="0" w:type="dxa"/>
              <w:right w:w="15" w:type="dxa"/>
            </w:tcMar>
          </w:tcPr>
          <w:p w14:paraId="11AE5483" w14:textId="6FD54666"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542.928</w:t>
            </w:r>
          </w:p>
        </w:tc>
      </w:tr>
      <w:tr w:rsidR="002B7112" w:rsidRPr="00BE54B4" w14:paraId="431E6B35" w14:textId="77777777" w:rsidTr="002B7112">
        <w:trPr>
          <w:trHeight w:val="113"/>
        </w:trPr>
        <w:tc>
          <w:tcPr>
            <w:tcW w:w="2803" w:type="pct"/>
            <w:noWrap/>
            <w:tcMar>
              <w:top w:w="15" w:type="dxa"/>
              <w:left w:w="15" w:type="dxa"/>
              <w:bottom w:w="0" w:type="dxa"/>
              <w:right w:w="15" w:type="dxa"/>
            </w:tcMar>
            <w:vAlign w:val="bottom"/>
          </w:tcPr>
          <w:p w14:paraId="05D16186" w14:textId="77777777" w:rsidR="002B7112" w:rsidRPr="00BE54B4" w:rsidRDefault="002B7112" w:rsidP="002B7112">
            <w:pPr>
              <w:ind w:left="360"/>
              <w:jc w:val="both"/>
              <w:rPr>
                <w:rFonts w:ascii="Arial" w:hAnsi="Arial" w:cs="Arial"/>
                <w:sz w:val="17"/>
                <w:szCs w:val="17"/>
              </w:rPr>
            </w:pPr>
            <w:r w:rsidRPr="00BE54B4">
              <w:rPr>
                <w:rFonts w:ascii="Arial" w:hAnsi="Arial" w:cs="Arial"/>
                <w:sz w:val="17"/>
                <w:szCs w:val="17"/>
              </w:rPr>
              <w:t>Taşıt Kredileri</w:t>
            </w:r>
          </w:p>
        </w:tc>
        <w:tc>
          <w:tcPr>
            <w:tcW w:w="700" w:type="pct"/>
            <w:noWrap/>
            <w:tcMar>
              <w:top w:w="15" w:type="dxa"/>
              <w:left w:w="15" w:type="dxa"/>
              <w:bottom w:w="0" w:type="dxa"/>
              <w:right w:w="15" w:type="dxa"/>
            </w:tcMar>
          </w:tcPr>
          <w:p w14:paraId="4C96F592" w14:textId="63FA9B3B"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184.345</w:t>
            </w:r>
          </w:p>
        </w:tc>
        <w:tc>
          <w:tcPr>
            <w:tcW w:w="784" w:type="pct"/>
            <w:noWrap/>
            <w:tcMar>
              <w:top w:w="15" w:type="dxa"/>
              <w:left w:w="15" w:type="dxa"/>
              <w:bottom w:w="0" w:type="dxa"/>
              <w:right w:w="15" w:type="dxa"/>
            </w:tcMar>
          </w:tcPr>
          <w:p w14:paraId="5657BC1A" w14:textId="20222118"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1.526.501</w:t>
            </w:r>
          </w:p>
        </w:tc>
        <w:tc>
          <w:tcPr>
            <w:tcW w:w="713" w:type="pct"/>
            <w:noWrap/>
            <w:tcMar>
              <w:top w:w="15" w:type="dxa"/>
              <w:left w:w="15" w:type="dxa"/>
              <w:bottom w:w="0" w:type="dxa"/>
              <w:right w:w="15" w:type="dxa"/>
            </w:tcMar>
          </w:tcPr>
          <w:p w14:paraId="7ED81805" w14:textId="585C5675"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1.710.846</w:t>
            </w:r>
          </w:p>
        </w:tc>
      </w:tr>
      <w:tr w:rsidR="002B7112" w:rsidRPr="00BE54B4" w14:paraId="5E8531D0" w14:textId="77777777" w:rsidTr="002B7112">
        <w:trPr>
          <w:trHeight w:val="113"/>
        </w:trPr>
        <w:tc>
          <w:tcPr>
            <w:tcW w:w="2803" w:type="pct"/>
            <w:noWrap/>
            <w:tcMar>
              <w:top w:w="15" w:type="dxa"/>
              <w:left w:w="15" w:type="dxa"/>
              <w:bottom w:w="0" w:type="dxa"/>
              <w:right w:w="15" w:type="dxa"/>
            </w:tcMar>
            <w:vAlign w:val="bottom"/>
          </w:tcPr>
          <w:p w14:paraId="01039F9B" w14:textId="77777777" w:rsidR="002B7112" w:rsidRPr="00BE54B4" w:rsidRDefault="002B7112" w:rsidP="002B7112">
            <w:pPr>
              <w:ind w:left="360"/>
              <w:jc w:val="both"/>
              <w:rPr>
                <w:rFonts w:ascii="Arial" w:hAnsi="Arial" w:cs="Arial"/>
                <w:sz w:val="17"/>
                <w:szCs w:val="17"/>
              </w:rPr>
            </w:pPr>
            <w:r w:rsidRPr="00BE54B4">
              <w:rPr>
                <w:rFonts w:ascii="Arial" w:hAnsi="Arial" w:cs="Arial"/>
                <w:sz w:val="17"/>
                <w:szCs w:val="17"/>
              </w:rPr>
              <w:t>İhtiyaç Kredileri</w:t>
            </w:r>
          </w:p>
        </w:tc>
        <w:tc>
          <w:tcPr>
            <w:tcW w:w="700" w:type="pct"/>
            <w:noWrap/>
            <w:tcMar>
              <w:top w:w="15" w:type="dxa"/>
              <w:left w:w="15" w:type="dxa"/>
              <w:bottom w:w="0" w:type="dxa"/>
              <w:right w:w="15" w:type="dxa"/>
            </w:tcMar>
          </w:tcPr>
          <w:p w14:paraId="030EBE80" w14:textId="696D9DF1"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31.554</w:t>
            </w:r>
          </w:p>
        </w:tc>
        <w:tc>
          <w:tcPr>
            <w:tcW w:w="784" w:type="pct"/>
            <w:noWrap/>
            <w:tcMar>
              <w:top w:w="15" w:type="dxa"/>
              <w:left w:w="15" w:type="dxa"/>
              <w:bottom w:w="0" w:type="dxa"/>
              <w:right w:w="15" w:type="dxa"/>
            </w:tcMar>
          </w:tcPr>
          <w:p w14:paraId="67AEE906" w14:textId="2D5125C8"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385.732</w:t>
            </w:r>
          </w:p>
        </w:tc>
        <w:tc>
          <w:tcPr>
            <w:tcW w:w="713" w:type="pct"/>
            <w:noWrap/>
            <w:tcMar>
              <w:top w:w="15" w:type="dxa"/>
              <w:left w:w="15" w:type="dxa"/>
              <w:bottom w:w="0" w:type="dxa"/>
              <w:right w:w="15" w:type="dxa"/>
            </w:tcMar>
          </w:tcPr>
          <w:p w14:paraId="3C2E7D2E" w14:textId="1D232D78"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417.286</w:t>
            </w:r>
          </w:p>
        </w:tc>
      </w:tr>
      <w:tr w:rsidR="002B7112" w:rsidRPr="00BE54B4" w14:paraId="153CECBA" w14:textId="77777777" w:rsidTr="002B7112">
        <w:trPr>
          <w:trHeight w:val="113"/>
        </w:trPr>
        <w:tc>
          <w:tcPr>
            <w:tcW w:w="2803" w:type="pct"/>
            <w:noWrap/>
            <w:tcMar>
              <w:top w:w="15" w:type="dxa"/>
              <w:left w:w="15" w:type="dxa"/>
              <w:bottom w:w="0" w:type="dxa"/>
              <w:right w:w="15" w:type="dxa"/>
            </w:tcMar>
            <w:vAlign w:val="bottom"/>
          </w:tcPr>
          <w:p w14:paraId="36D4EC2E" w14:textId="77777777" w:rsidR="002B7112" w:rsidRPr="00BE54B4" w:rsidRDefault="002B7112" w:rsidP="002B7112">
            <w:pPr>
              <w:ind w:left="360"/>
              <w:jc w:val="both"/>
              <w:rPr>
                <w:rFonts w:ascii="Arial" w:hAnsi="Arial" w:cs="Arial"/>
                <w:sz w:val="17"/>
                <w:szCs w:val="17"/>
              </w:rPr>
            </w:pPr>
            <w:r w:rsidRPr="00BE54B4">
              <w:rPr>
                <w:rFonts w:ascii="Arial" w:hAnsi="Arial" w:cs="Arial"/>
                <w:sz w:val="17"/>
                <w:szCs w:val="17"/>
              </w:rPr>
              <w:t>Diğer</w:t>
            </w:r>
          </w:p>
        </w:tc>
        <w:tc>
          <w:tcPr>
            <w:tcW w:w="700" w:type="pct"/>
            <w:noWrap/>
            <w:tcMar>
              <w:top w:w="15" w:type="dxa"/>
              <w:left w:w="15" w:type="dxa"/>
              <w:bottom w:w="0" w:type="dxa"/>
              <w:right w:w="15" w:type="dxa"/>
            </w:tcMar>
          </w:tcPr>
          <w:p w14:paraId="21755E9B" w14:textId="699416D4"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w:t>
            </w:r>
          </w:p>
        </w:tc>
        <w:tc>
          <w:tcPr>
            <w:tcW w:w="784" w:type="pct"/>
            <w:noWrap/>
            <w:tcMar>
              <w:top w:w="15" w:type="dxa"/>
              <w:left w:w="15" w:type="dxa"/>
              <w:bottom w:w="0" w:type="dxa"/>
              <w:right w:w="15" w:type="dxa"/>
            </w:tcMar>
          </w:tcPr>
          <w:p w14:paraId="2EBB1522" w14:textId="713CB2BB"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w:t>
            </w:r>
          </w:p>
        </w:tc>
        <w:tc>
          <w:tcPr>
            <w:tcW w:w="713" w:type="pct"/>
            <w:noWrap/>
            <w:tcMar>
              <w:top w:w="15" w:type="dxa"/>
              <w:left w:w="15" w:type="dxa"/>
              <w:bottom w:w="0" w:type="dxa"/>
              <w:right w:w="15" w:type="dxa"/>
            </w:tcMar>
          </w:tcPr>
          <w:p w14:paraId="5A26955D" w14:textId="40A1A978"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w:t>
            </w:r>
          </w:p>
        </w:tc>
      </w:tr>
      <w:tr w:rsidR="002B7112" w:rsidRPr="00BE54B4" w14:paraId="46FDFC83" w14:textId="77777777" w:rsidTr="002B7112">
        <w:trPr>
          <w:trHeight w:val="113"/>
        </w:trPr>
        <w:tc>
          <w:tcPr>
            <w:tcW w:w="2803" w:type="pct"/>
            <w:noWrap/>
            <w:tcMar>
              <w:top w:w="15" w:type="dxa"/>
              <w:left w:w="15" w:type="dxa"/>
              <w:bottom w:w="0" w:type="dxa"/>
              <w:right w:w="15" w:type="dxa"/>
            </w:tcMar>
            <w:vAlign w:val="bottom"/>
          </w:tcPr>
          <w:p w14:paraId="5D524A2D" w14:textId="77777777" w:rsidR="002B7112" w:rsidRPr="00BE54B4" w:rsidRDefault="002B7112" w:rsidP="002B7112">
            <w:pPr>
              <w:jc w:val="both"/>
              <w:rPr>
                <w:rFonts w:ascii="Arial" w:hAnsi="Arial" w:cs="Arial"/>
                <w:b/>
                <w:sz w:val="17"/>
                <w:szCs w:val="17"/>
              </w:rPr>
            </w:pPr>
            <w:r w:rsidRPr="00BE54B4">
              <w:rPr>
                <w:rFonts w:ascii="Arial" w:hAnsi="Arial" w:cs="Arial"/>
                <w:b/>
                <w:sz w:val="17"/>
                <w:szCs w:val="17"/>
              </w:rPr>
              <w:t>Taksitli Ticari Krediler-Dövize Endeksli</w:t>
            </w:r>
          </w:p>
        </w:tc>
        <w:tc>
          <w:tcPr>
            <w:tcW w:w="700" w:type="pct"/>
            <w:noWrap/>
            <w:tcMar>
              <w:top w:w="15" w:type="dxa"/>
              <w:left w:w="15" w:type="dxa"/>
              <w:bottom w:w="0" w:type="dxa"/>
              <w:right w:w="15" w:type="dxa"/>
            </w:tcMar>
          </w:tcPr>
          <w:p w14:paraId="38F47970" w14:textId="14EF2C0D" w:rsidR="002B7112" w:rsidRPr="00BE54B4" w:rsidRDefault="002B7112" w:rsidP="002B7112">
            <w:pPr>
              <w:ind w:right="74"/>
              <w:jc w:val="right"/>
              <w:rPr>
                <w:rFonts w:ascii="Arial" w:hAnsi="Arial" w:cs="Arial"/>
                <w:b/>
                <w:sz w:val="18"/>
                <w:szCs w:val="18"/>
              </w:rPr>
            </w:pPr>
            <w:r w:rsidRPr="00BE54B4">
              <w:rPr>
                <w:rFonts w:ascii="Arial" w:hAnsi="Arial" w:cs="Arial"/>
                <w:b/>
                <w:sz w:val="17"/>
                <w:szCs w:val="17"/>
                <w:lang w:val="en-US" w:eastAsia="en-US"/>
              </w:rPr>
              <w:t xml:space="preserve">- </w:t>
            </w:r>
          </w:p>
        </w:tc>
        <w:tc>
          <w:tcPr>
            <w:tcW w:w="784" w:type="pct"/>
            <w:noWrap/>
            <w:tcMar>
              <w:top w:w="15" w:type="dxa"/>
              <w:left w:w="15" w:type="dxa"/>
              <w:bottom w:w="0" w:type="dxa"/>
              <w:right w:w="15" w:type="dxa"/>
            </w:tcMar>
          </w:tcPr>
          <w:p w14:paraId="15E39668" w14:textId="36799ED4" w:rsidR="002B7112" w:rsidRPr="00BE54B4" w:rsidRDefault="002B7112" w:rsidP="002B7112">
            <w:pPr>
              <w:ind w:right="74"/>
              <w:jc w:val="right"/>
              <w:rPr>
                <w:rFonts w:ascii="Arial" w:hAnsi="Arial" w:cs="Arial"/>
                <w:b/>
                <w:sz w:val="18"/>
                <w:szCs w:val="18"/>
              </w:rPr>
            </w:pPr>
            <w:r w:rsidRPr="00BE54B4">
              <w:rPr>
                <w:rFonts w:ascii="Arial" w:hAnsi="Arial" w:cs="Arial"/>
                <w:b/>
                <w:sz w:val="17"/>
                <w:szCs w:val="17"/>
                <w:lang w:val="en-US" w:eastAsia="en-US"/>
              </w:rPr>
              <w:t xml:space="preserve">- </w:t>
            </w:r>
          </w:p>
        </w:tc>
        <w:tc>
          <w:tcPr>
            <w:tcW w:w="713" w:type="pct"/>
            <w:noWrap/>
            <w:tcMar>
              <w:top w:w="15" w:type="dxa"/>
              <w:left w:w="15" w:type="dxa"/>
              <w:bottom w:w="0" w:type="dxa"/>
              <w:right w:w="15" w:type="dxa"/>
            </w:tcMar>
          </w:tcPr>
          <w:p w14:paraId="570DC9A7" w14:textId="72CEF604" w:rsidR="002B7112" w:rsidRPr="00BE54B4" w:rsidRDefault="002B7112" w:rsidP="002B7112">
            <w:pPr>
              <w:ind w:right="74"/>
              <w:jc w:val="right"/>
              <w:rPr>
                <w:rFonts w:ascii="Arial" w:hAnsi="Arial" w:cs="Arial"/>
                <w:b/>
                <w:sz w:val="18"/>
                <w:szCs w:val="18"/>
              </w:rPr>
            </w:pPr>
            <w:r w:rsidRPr="00BE54B4">
              <w:rPr>
                <w:rFonts w:ascii="Arial" w:hAnsi="Arial" w:cs="Arial"/>
                <w:b/>
                <w:sz w:val="17"/>
                <w:szCs w:val="17"/>
                <w:lang w:val="en-US" w:eastAsia="en-US"/>
              </w:rPr>
              <w:t xml:space="preserve">- </w:t>
            </w:r>
          </w:p>
        </w:tc>
      </w:tr>
      <w:tr w:rsidR="002B7112" w:rsidRPr="00BE54B4" w14:paraId="5DF322A2" w14:textId="77777777" w:rsidTr="002B7112">
        <w:trPr>
          <w:trHeight w:val="113"/>
        </w:trPr>
        <w:tc>
          <w:tcPr>
            <w:tcW w:w="2803" w:type="pct"/>
            <w:noWrap/>
            <w:tcMar>
              <w:top w:w="15" w:type="dxa"/>
              <w:left w:w="15" w:type="dxa"/>
              <w:bottom w:w="0" w:type="dxa"/>
              <w:right w:w="15" w:type="dxa"/>
            </w:tcMar>
            <w:vAlign w:val="bottom"/>
          </w:tcPr>
          <w:p w14:paraId="18CCF633" w14:textId="77777777" w:rsidR="002B7112" w:rsidRPr="00BE54B4" w:rsidRDefault="002B7112" w:rsidP="002B7112">
            <w:pPr>
              <w:ind w:left="360"/>
              <w:jc w:val="both"/>
              <w:rPr>
                <w:rFonts w:ascii="Arial" w:hAnsi="Arial" w:cs="Arial"/>
                <w:sz w:val="17"/>
                <w:szCs w:val="17"/>
              </w:rPr>
            </w:pPr>
            <w:r w:rsidRPr="00BE54B4">
              <w:rPr>
                <w:rFonts w:ascii="Arial" w:hAnsi="Arial" w:cs="Arial"/>
                <w:sz w:val="17"/>
                <w:szCs w:val="17"/>
              </w:rPr>
              <w:t>İşyeri Kredileri</w:t>
            </w:r>
          </w:p>
        </w:tc>
        <w:tc>
          <w:tcPr>
            <w:tcW w:w="700" w:type="pct"/>
            <w:noWrap/>
            <w:tcMar>
              <w:top w:w="15" w:type="dxa"/>
              <w:left w:w="15" w:type="dxa"/>
              <w:bottom w:w="0" w:type="dxa"/>
              <w:right w:w="15" w:type="dxa"/>
            </w:tcMar>
          </w:tcPr>
          <w:p w14:paraId="0A0DB662" w14:textId="08C0F0D7"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w:t>
            </w:r>
          </w:p>
        </w:tc>
        <w:tc>
          <w:tcPr>
            <w:tcW w:w="784" w:type="pct"/>
            <w:noWrap/>
            <w:tcMar>
              <w:top w:w="15" w:type="dxa"/>
              <w:left w:w="15" w:type="dxa"/>
              <w:bottom w:w="0" w:type="dxa"/>
              <w:right w:w="15" w:type="dxa"/>
            </w:tcMar>
          </w:tcPr>
          <w:p w14:paraId="4B1A7563" w14:textId="6CE42578"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w:t>
            </w:r>
          </w:p>
        </w:tc>
        <w:tc>
          <w:tcPr>
            <w:tcW w:w="713" w:type="pct"/>
            <w:noWrap/>
            <w:tcMar>
              <w:top w:w="15" w:type="dxa"/>
              <w:left w:w="15" w:type="dxa"/>
              <w:bottom w:w="0" w:type="dxa"/>
              <w:right w:w="15" w:type="dxa"/>
            </w:tcMar>
          </w:tcPr>
          <w:p w14:paraId="5116421D" w14:textId="077E63BC"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w:t>
            </w:r>
          </w:p>
        </w:tc>
      </w:tr>
      <w:tr w:rsidR="002B7112" w:rsidRPr="00BE54B4" w14:paraId="3164900B" w14:textId="77777777" w:rsidTr="002B7112">
        <w:trPr>
          <w:trHeight w:val="113"/>
        </w:trPr>
        <w:tc>
          <w:tcPr>
            <w:tcW w:w="2803" w:type="pct"/>
            <w:noWrap/>
            <w:tcMar>
              <w:top w:w="15" w:type="dxa"/>
              <w:left w:w="15" w:type="dxa"/>
              <w:bottom w:w="0" w:type="dxa"/>
              <w:right w:w="15" w:type="dxa"/>
            </w:tcMar>
            <w:vAlign w:val="bottom"/>
          </w:tcPr>
          <w:p w14:paraId="5384815C" w14:textId="77777777" w:rsidR="002B7112" w:rsidRPr="00BE54B4" w:rsidRDefault="002B7112" w:rsidP="002B7112">
            <w:pPr>
              <w:ind w:left="360"/>
              <w:jc w:val="both"/>
              <w:rPr>
                <w:rFonts w:ascii="Arial" w:hAnsi="Arial" w:cs="Arial"/>
                <w:sz w:val="17"/>
                <w:szCs w:val="17"/>
              </w:rPr>
            </w:pPr>
            <w:r w:rsidRPr="00BE54B4">
              <w:rPr>
                <w:rFonts w:ascii="Arial" w:hAnsi="Arial" w:cs="Arial"/>
                <w:sz w:val="17"/>
                <w:szCs w:val="17"/>
              </w:rPr>
              <w:t>Taşıt Kredileri</w:t>
            </w:r>
          </w:p>
        </w:tc>
        <w:tc>
          <w:tcPr>
            <w:tcW w:w="700" w:type="pct"/>
            <w:noWrap/>
            <w:tcMar>
              <w:top w:w="15" w:type="dxa"/>
              <w:left w:w="15" w:type="dxa"/>
              <w:bottom w:w="0" w:type="dxa"/>
              <w:right w:w="15" w:type="dxa"/>
            </w:tcMar>
          </w:tcPr>
          <w:p w14:paraId="1D637E77" w14:textId="16C4CF95"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w:t>
            </w:r>
          </w:p>
        </w:tc>
        <w:tc>
          <w:tcPr>
            <w:tcW w:w="784" w:type="pct"/>
            <w:noWrap/>
            <w:tcMar>
              <w:top w:w="15" w:type="dxa"/>
              <w:left w:w="15" w:type="dxa"/>
              <w:bottom w:w="0" w:type="dxa"/>
              <w:right w:w="15" w:type="dxa"/>
            </w:tcMar>
          </w:tcPr>
          <w:p w14:paraId="0CF75F1E" w14:textId="175C4805"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w:t>
            </w:r>
          </w:p>
        </w:tc>
        <w:tc>
          <w:tcPr>
            <w:tcW w:w="713" w:type="pct"/>
            <w:noWrap/>
            <w:tcMar>
              <w:top w:w="15" w:type="dxa"/>
              <w:left w:w="15" w:type="dxa"/>
              <w:bottom w:w="0" w:type="dxa"/>
              <w:right w:w="15" w:type="dxa"/>
            </w:tcMar>
          </w:tcPr>
          <w:p w14:paraId="0908CB1B" w14:textId="4A43A6D5"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w:t>
            </w:r>
          </w:p>
        </w:tc>
      </w:tr>
      <w:tr w:rsidR="002B7112" w:rsidRPr="00BE54B4" w14:paraId="25F93F32" w14:textId="77777777" w:rsidTr="002B7112">
        <w:trPr>
          <w:trHeight w:val="113"/>
        </w:trPr>
        <w:tc>
          <w:tcPr>
            <w:tcW w:w="2803" w:type="pct"/>
            <w:noWrap/>
            <w:tcMar>
              <w:top w:w="15" w:type="dxa"/>
              <w:left w:w="15" w:type="dxa"/>
              <w:bottom w:w="0" w:type="dxa"/>
              <w:right w:w="15" w:type="dxa"/>
            </w:tcMar>
            <w:vAlign w:val="bottom"/>
          </w:tcPr>
          <w:p w14:paraId="79F6C98A" w14:textId="77777777" w:rsidR="002B7112" w:rsidRPr="00BE54B4" w:rsidRDefault="002B7112" w:rsidP="002B7112">
            <w:pPr>
              <w:ind w:left="360"/>
              <w:jc w:val="both"/>
              <w:rPr>
                <w:rFonts w:ascii="Arial" w:hAnsi="Arial" w:cs="Arial"/>
                <w:sz w:val="17"/>
                <w:szCs w:val="17"/>
              </w:rPr>
            </w:pPr>
            <w:r w:rsidRPr="00BE54B4">
              <w:rPr>
                <w:rFonts w:ascii="Arial" w:hAnsi="Arial" w:cs="Arial"/>
                <w:sz w:val="17"/>
                <w:szCs w:val="17"/>
              </w:rPr>
              <w:t>İhtiyaç Kredileri</w:t>
            </w:r>
          </w:p>
        </w:tc>
        <w:tc>
          <w:tcPr>
            <w:tcW w:w="700" w:type="pct"/>
            <w:noWrap/>
            <w:tcMar>
              <w:top w:w="15" w:type="dxa"/>
              <w:left w:w="15" w:type="dxa"/>
              <w:bottom w:w="0" w:type="dxa"/>
              <w:right w:w="15" w:type="dxa"/>
            </w:tcMar>
          </w:tcPr>
          <w:p w14:paraId="0B9EA148" w14:textId="20640A01"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w:t>
            </w:r>
          </w:p>
        </w:tc>
        <w:tc>
          <w:tcPr>
            <w:tcW w:w="784" w:type="pct"/>
            <w:noWrap/>
            <w:tcMar>
              <w:top w:w="15" w:type="dxa"/>
              <w:left w:w="15" w:type="dxa"/>
              <w:bottom w:w="0" w:type="dxa"/>
              <w:right w:w="15" w:type="dxa"/>
            </w:tcMar>
          </w:tcPr>
          <w:p w14:paraId="5F9DFB3B" w14:textId="38E08CEC"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w:t>
            </w:r>
          </w:p>
        </w:tc>
        <w:tc>
          <w:tcPr>
            <w:tcW w:w="713" w:type="pct"/>
            <w:noWrap/>
            <w:tcMar>
              <w:top w:w="15" w:type="dxa"/>
              <w:left w:w="15" w:type="dxa"/>
              <w:bottom w:w="0" w:type="dxa"/>
              <w:right w:w="15" w:type="dxa"/>
            </w:tcMar>
          </w:tcPr>
          <w:p w14:paraId="4ABBE97D" w14:textId="198B1B4B"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w:t>
            </w:r>
          </w:p>
        </w:tc>
      </w:tr>
      <w:tr w:rsidR="002B7112" w:rsidRPr="00BE54B4" w14:paraId="0DBB2215" w14:textId="77777777" w:rsidTr="002B7112">
        <w:trPr>
          <w:trHeight w:val="113"/>
        </w:trPr>
        <w:tc>
          <w:tcPr>
            <w:tcW w:w="2803" w:type="pct"/>
            <w:noWrap/>
            <w:tcMar>
              <w:top w:w="15" w:type="dxa"/>
              <w:left w:w="15" w:type="dxa"/>
              <w:bottom w:w="0" w:type="dxa"/>
              <w:right w:w="15" w:type="dxa"/>
            </w:tcMar>
            <w:vAlign w:val="bottom"/>
          </w:tcPr>
          <w:p w14:paraId="65FA3262" w14:textId="77777777" w:rsidR="002B7112" w:rsidRPr="00BE54B4" w:rsidRDefault="002B7112" w:rsidP="002B7112">
            <w:pPr>
              <w:ind w:left="360"/>
              <w:jc w:val="both"/>
              <w:rPr>
                <w:rFonts w:ascii="Arial" w:hAnsi="Arial" w:cs="Arial"/>
                <w:sz w:val="17"/>
                <w:szCs w:val="17"/>
              </w:rPr>
            </w:pPr>
            <w:r w:rsidRPr="00BE54B4">
              <w:rPr>
                <w:rFonts w:ascii="Arial" w:hAnsi="Arial" w:cs="Arial"/>
                <w:sz w:val="17"/>
                <w:szCs w:val="17"/>
              </w:rPr>
              <w:t>Diğer</w:t>
            </w:r>
          </w:p>
        </w:tc>
        <w:tc>
          <w:tcPr>
            <w:tcW w:w="700" w:type="pct"/>
            <w:noWrap/>
            <w:tcMar>
              <w:top w:w="15" w:type="dxa"/>
              <w:left w:w="15" w:type="dxa"/>
              <w:bottom w:w="0" w:type="dxa"/>
              <w:right w:w="15" w:type="dxa"/>
            </w:tcMar>
          </w:tcPr>
          <w:p w14:paraId="4A6BD5E8" w14:textId="08A2D2C2"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w:t>
            </w:r>
          </w:p>
        </w:tc>
        <w:tc>
          <w:tcPr>
            <w:tcW w:w="784" w:type="pct"/>
            <w:noWrap/>
            <w:tcMar>
              <w:top w:w="15" w:type="dxa"/>
              <w:left w:w="15" w:type="dxa"/>
              <w:bottom w:w="0" w:type="dxa"/>
              <w:right w:w="15" w:type="dxa"/>
            </w:tcMar>
          </w:tcPr>
          <w:p w14:paraId="25FA0C3C" w14:textId="697C0D07"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w:t>
            </w:r>
          </w:p>
        </w:tc>
        <w:tc>
          <w:tcPr>
            <w:tcW w:w="713" w:type="pct"/>
            <w:noWrap/>
            <w:tcMar>
              <w:top w:w="15" w:type="dxa"/>
              <w:left w:w="15" w:type="dxa"/>
              <w:bottom w:w="0" w:type="dxa"/>
              <w:right w:w="15" w:type="dxa"/>
            </w:tcMar>
          </w:tcPr>
          <w:p w14:paraId="04B4234E" w14:textId="570CBA5B"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w:t>
            </w:r>
          </w:p>
        </w:tc>
      </w:tr>
      <w:tr w:rsidR="002B7112" w:rsidRPr="00BE54B4" w14:paraId="7363E17D" w14:textId="77777777" w:rsidTr="002B7112">
        <w:trPr>
          <w:trHeight w:val="113"/>
        </w:trPr>
        <w:tc>
          <w:tcPr>
            <w:tcW w:w="2803" w:type="pct"/>
            <w:noWrap/>
            <w:tcMar>
              <w:top w:w="15" w:type="dxa"/>
              <w:left w:w="15" w:type="dxa"/>
              <w:bottom w:w="0" w:type="dxa"/>
              <w:right w:w="15" w:type="dxa"/>
            </w:tcMar>
            <w:vAlign w:val="bottom"/>
          </w:tcPr>
          <w:p w14:paraId="5F1742B0" w14:textId="77777777" w:rsidR="002B7112" w:rsidRPr="00BE54B4" w:rsidRDefault="002B7112" w:rsidP="002B7112">
            <w:pPr>
              <w:jc w:val="both"/>
              <w:rPr>
                <w:rFonts w:ascii="Arial" w:hAnsi="Arial" w:cs="Arial"/>
                <w:b/>
                <w:sz w:val="17"/>
                <w:szCs w:val="17"/>
              </w:rPr>
            </w:pPr>
            <w:r w:rsidRPr="00BE54B4">
              <w:rPr>
                <w:rFonts w:ascii="Arial" w:hAnsi="Arial" w:cs="Arial"/>
                <w:b/>
                <w:sz w:val="17"/>
                <w:szCs w:val="17"/>
              </w:rPr>
              <w:t>Taksitli Ticari Krediler-YP</w:t>
            </w:r>
          </w:p>
        </w:tc>
        <w:tc>
          <w:tcPr>
            <w:tcW w:w="700" w:type="pct"/>
            <w:noWrap/>
            <w:tcMar>
              <w:top w:w="15" w:type="dxa"/>
              <w:left w:w="15" w:type="dxa"/>
              <w:bottom w:w="0" w:type="dxa"/>
              <w:right w:w="15" w:type="dxa"/>
            </w:tcMar>
          </w:tcPr>
          <w:p w14:paraId="1A664995" w14:textId="1E5615B8" w:rsidR="002B7112" w:rsidRPr="00BE54B4" w:rsidRDefault="002B7112" w:rsidP="002B7112">
            <w:pPr>
              <w:ind w:right="74"/>
              <w:jc w:val="right"/>
              <w:rPr>
                <w:rFonts w:ascii="Arial" w:hAnsi="Arial" w:cs="Arial"/>
                <w:b/>
                <w:sz w:val="18"/>
                <w:szCs w:val="18"/>
              </w:rPr>
            </w:pPr>
            <w:r w:rsidRPr="00BE54B4">
              <w:rPr>
                <w:rFonts w:ascii="Arial" w:hAnsi="Arial" w:cs="Arial"/>
                <w:b/>
                <w:sz w:val="17"/>
                <w:szCs w:val="17"/>
                <w:lang w:val="en-US" w:eastAsia="en-US"/>
              </w:rPr>
              <w:t xml:space="preserve">3.386 </w:t>
            </w:r>
          </w:p>
        </w:tc>
        <w:tc>
          <w:tcPr>
            <w:tcW w:w="784" w:type="pct"/>
            <w:noWrap/>
            <w:tcMar>
              <w:top w:w="15" w:type="dxa"/>
              <w:left w:w="15" w:type="dxa"/>
              <w:bottom w:w="0" w:type="dxa"/>
              <w:right w:w="15" w:type="dxa"/>
            </w:tcMar>
          </w:tcPr>
          <w:p w14:paraId="6121A554" w14:textId="678BF375" w:rsidR="002B7112" w:rsidRPr="00BE54B4" w:rsidRDefault="002B7112" w:rsidP="002B7112">
            <w:pPr>
              <w:ind w:right="74"/>
              <w:jc w:val="right"/>
              <w:rPr>
                <w:rFonts w:ascii="Arial" w:hAnsi="Arial" w:cs="Arial"/>
                <w:b/>
                <w:sz w:val="18"/>
                <w:szCs w:val="18"/>
              </w:rPr>
            </w:pPr>
            <w:r w:rsidRPr="00BE54B4">
              <w:rPr>
                <w:rFonts w:ascii="Arial" w:hAnsi="Arial" w:cs="Arial"/>
                <w:b/>
                <w:sz w:val="17"/>
                <w:szCs w:val="17"/>
                <w:lang w:val="en-US" w:eastAsia="en-US"/>
              </w:rPr>
              <w:t xml:space="preserve">486.739 </w:t>
            </w:r>
          </w:p>
        </w:tc>
        <w:tc>
          <w:tcPr>
            <w:tcW w:w="713" w:type="pct"/>
            <w:noWrap/>
            <w:tcMar>
              <w:top w:w="15" w:type="dxa"/>
              <w:left w:w="15" w:type="dxa"/>
              <w:bottom w:w="0" w:type="dxa"/>
              <w:right w:w="15" w:type="dxa"/>
            </w:tcMar>
          </w:tcPr>
          <w:p w14:paraId="62D07D4D" w14:textId="7F07B182" w:rsidR="002B7112" w:rsidRPr="00BE54B4" w:rsidRDefault="002B7112" w:rsidP="002B7112">
            <w:pPr>
              <w:ind w:right="74"/>
              <w:jc w:val="right"/>
              <w:rPr>
                <w:rFonts w:ascii="Arial" w:hAnsi="Arial" w:cs="Arial"/>
                <w:b/>
                <w:sz w:val="18"/>
                <w:szCs w:val="18"/>
              </w:rPr>
            </w:pPr>
            <w:r w:rsidRPr="00BE54B4">
              <w:rPr>
                <w:rFonts w:ascii="Arial" w:hAnsi="Arial" w:cs="Arial"/>
                <w:b/>
                <w:sz w:val="17"/>
                <w:szCs w:val="17"/>
                <w:lang w:val="en-US" w:eastAsia="en-US"/>
              </w:rPr>
              <w:t xml:space="preserve">490.125 </w:t>
            </w:r>
          </w:p>
        </w:tc>
      </w:tr>
      <w:tr w:rsidR="002B7112" w:rsidRPr="00BE54B4" w14:paraId="15621427" w14:textId="77777777" w:rsidTr="002B7112">
        <w:trPr>
          <w:trHeight w:val="113"/>
        </w:trPr>
        <w:tc>
          <w:tcPr>
            <w:tcW w:w="2803" w:type="pct"/>
            <w:noWrap/>
            <w:tcMar>
              <w:top w:w="15" w:type="dxa"/>
              <w:left w:w="15" w:type="dxa"/>
              <w:bottom w:w="0" w:type="dxa"/>
              <w:right w:w="15" w:type="dxa"/>
            </w:tcMar>
            <w:vAlign w:val="bottom"/>
          </w:tcPr>
          <w:p w14:paraId="59CE758A" w14:textId="77777777" w:rsidR="002B7112" w:rsidRPr="00BE54B4" w:rsidRDefault="002B7112" w:rsidP="002B7112">
            <w:pPr>
              <w:ind w:left="360"/>
              <w:jc w:val="both"/>
              <w:rPr>
                <w:rFonts w:ascii="Arial" w:hAnsi="Arial" w:cs="Arial"/>
                <w:sz w:val="17"/>
                <w:szCs w:val="17"/>
              </w:rPr>
            </w:pPr>
            <w:r w:rsidRPr="00BE54B4">
              <w:rPr>
                <w:rFonts w:ascii="Arial" w:hAnsi="Arial" w:cs="Arial"/>
                <w:sz w:val="17"/>
                <w:szCs w:val="17"/>
              </w:rPr>
              <w:t>İşyeri Kredileri</w:t>
            </w:r>
          </w:p>
        </w:tc>
        <w:tc>
          <w:tcPr>
            <w:tcW w:w="700" w:type="pct"/>
            <w:noWrap/>
            <w:tcMar>
              <w:top w:w="15" w:type="dxa"/>
              <w:left w:w="15" w:type="dxa"/>
              <w:bottom w:w="0" w:type="dxa"/>
              <w:right w:w="15" w:type="dxa"/>
            </w:tcMar>
          </w:tcPr>
          <w:p w14:paraId="60801628" w14:textId="6531B88B"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w:t>
            </w:r>
          </w:p>
        </w:tc>
        <w:tc>
          <w:tcPr>
            <w:tcW w:w="784" w:type="pct"/>
            <w:noWrap/>
            <w:tcMar>
              <w:top w:w="15" w:type="dxa"/>
              <w:left w:w="15" w:type="dxa"/>
              <w:bottom w:w="0" w:type="dxa"/>
              <w:right w:w="15" w:type="dxa"/>
            </w:tcMar>
          </w:tcPr>
          <w:p w14:paraId="2CDEF35E" w14:textId="3F819120"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81.989</w:t>
            </w:r>
          </w:p>
        </w:tc>
        <w:tc>
          <w:tcPr>
            <w:tcW w:w="713" w:type="pct"/>
            <w:noWrap/>
            <w:tcMar>
              <w:top w:w="15" w:type="dxa"/>
              <w:left w:w="15" w:type="dxa"/>
              <w:bottom w:w="0" w:type="dxa"/>
              <w:right w:w="15" w:type="dxa"/>
            </w:tcMar>
          </w:tcPr>
          <w:p w14:paraId="002B3A23" w14:textId="68A9504A"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81.989</w:t>
            </w:r>
          </w:p>
        </w:tc>
      </w:tr>
      <w:tr w:rsidR="002B7112" w:rsidRPr="00BE54B4" w14:paraId="0DD294B0" w14:textId="77777777" w:rsidTr="002B7112">
        <w:trPr>
          <w:trHeight w:val="113"/>
        </w:trPr>
        <w:tc>
          <w:tcPr>
            <w:tcW w:w="2803" w:type="pct"/>
            <w:noWrap/>
            <w:tcMar>
              <w:top w:w="15" w:type="dxa"/>
              <w:left w:w="15" w:type="dxa"/>
              <w:bottom w:w="0" w:type="dxa"/>
              <w:right w:w="15" w:type="dxa"/>
            </w:tcMar>
            <w:vAlign w:val="bottom"/>
          </w:tcPr>
          <w:p w14:paraId="6EABE1ED" w14:textId="77777777" w:rsidR="002B7112" w:rsidRPr="00BE54B4" w:rsidRDefault="002B7112" w:rsidP="002B7112">
            <w:pPr>
              <w:ind w:left="360"/>
              <w:jc w:val="both"/>
              <w:rPr>
                <w:rFonts w:ascii="Arial" w:hAnsi="Arial" w:cs="Arial"/>
                <w:sz w:val="17"/>
                <w:szCs w:val="17"/>
              </w:rPr>
            </w:pPr>
            <w:r w:rsidRPr="00BE54B4">
              <w:rPr>
                <w:rFonts w:ascii="Arial" w:hAnsi="Arial" w:cs="Arial"/>
                <w:sz w:val="17"/>
                <w:szCs w:val="17"/>
              </w:rPr>
              <w:t>Taşıt Kredileri</w:t>
            </w:r>
          </w:p>
        </w:tc>
        <w:tc>
          <w:tcPr>
            <w:tcW w:w="700" w:type="pct"/>
            <w:noWrap/>
            <w:tcMar>
              <w:top w:w="15" w:type="dxa"/>
              <w:left w:w="15" w:type="dxa"/>
              <w:bottom w:w="0" w:type="dxa"/>
              <w:right w:w="15" w:type="dxa"/>
            </w:tcMar>
          </w:tcPr>
          <w:p w14:paraId="53072D6D" w14:textId="427A14A7"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3.386</w:t>
            </w:r>
          </w:p>
        </w:tc>
        <w:tc>
          <w:tcPr>
            <w:tcW w:w="784" w:type="pct"/>
            <w:noWrap/>
            <w:tcMar>
              <w:top w:w="15" w:type="dxa"/>
              <w:left w:w="15" w:type="dxa"/>
              <w:bottom w:w="0" w:type="dxa"/>
              <w:right w:w="15" w:type="dxa"/>
            </w:tcMar>
          </w:tcPr>
          <w:p w14:paraId="5566830A" w14:textId="6077287A"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282.763</w:t>
            </w:r>
          </w:p>
        </w:tc>
        <w:tc>
          <w:tcPr>
            <w:tcW w:w="713" w:type="pct"/>
            <w:noWrap/>
            <w:tcMar>
              <w:top w:w="15" w:type="dxa"/>
              <w:left w:w="15" w:type="dxa"/>
              <w:bottom w:w="0" w:type="dxa"/>
              <w:right w:w="15" w:type="dxa"/>
            </w:tcMar>
          </w:tcPr>
          <w:p w14:paraId="58BE0BAB" w14:textId="5658BA0B"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286.149</w:t>
            </w:r>
          </w:p>
        </w:tc>
      </w:tr>
      <w:tr w:rsidR="002B7112" w:rsidRPr="00BE54B4" w14:paraId="0B0B6321" w14:textId="77777777" w:rsidTr="002B7112">
        <w:trPr>
          <w:trHeight w:val="113"/>
        </w:trPr>
        <w:tc>
          <w:tcPr>
            <w:tcW w:w="2803" w:type="pct"/>
            <w:noWrap/>
            <w:tcMar>
              <w:top w:w="15" w:type="dxa"/>
              <w:left w:w="15" w:type="dxa"/>
              <w:bottom w:w="0" w:type="dxa"/>
              <w:right w:w="15" w:type="dxa"/>
            </w:tcMar>
            <w:vAlign w:val="bottom"/>
          </w:tcPr>
          <w:p w14:paraId="629ED730" w14:textId="77777777" w:rsidR="002B7112" w:rsidRPr="00BE54B4" w:rsidRDefault="002B7112" w:rsidP="002B7112">
            <w:pPr>
              <w:ind w:left="360"/>
              <w:jc w:val="both"/>
              <w:rPr>
                <w:rFonts w:ascii="Arial" w:hAnsi="Arial" w:cs="Arial"/>
                <w:sz w:val="17"/>
                <w:szCs w:val="17"/>
              </w:rPr>
            </w:pPr>
            <w:r w:rsidRPr="00BE54B4">
              <w:rPr>
                <w:rFonts w:ascii="Arial" w:hAnsi="Arial" w:cs="Arial"/>
                <w:sz w:val="17"/>
                <w:szCs w:val="17"/>
              </w:rPr>
              <w:t>İhtiyaç Kredileri</w:t>
            </w:r>
          </w:p>
        </w:tc>
        <w:tc>
          <w:tcPr>
            <w:tcW w:w="700" w:type="pct"/>
            <w:noWrap/>
            <w:tcMar>
              <w:top w:w="15" w:type="dxa"/>
              <w:left w:w="15" w:type="dxa"/>
              <w:bottom w:w="0" w:type="dxa"/>
              <w:right w:w="15" w:type="dxa"/>
            </w:tcMar>
          </w:tcPr>
          <w:p w14:paraId="02B22F92" w14:textId="24E61D27"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w:t>
            </w:r>
          </w:p>
        </w:tc>
        <w:tc>
          <w:tcPr>
            <w:tcW w:w="784" w:type="pct"/>
            <w:noWrap/>
            <w:tcMar>
              <w:top w:w="15" w:type="dxa"/>
              <w:left w:w="15" w:type="dxa"/>
              <w:bottom w:w="0" w:type="dxa"/>
              <w:right w:w="15" w:type="dxa"/>
            </w:tcMar>
          </w:tcPr>
          <w:p w14:paraId="08D7B36F" w14:textId="2AF91CE3"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121.987</w:t>
            </w:r>
          </w:p>
        </w:tc>
        <w:tc>
          <w:tcPr>
            <w:tcW w:w="713" w:type="pct"/>
            <w:noWrap/>
            <w:tcMar>
              <w:top w:w="15" w:type="dxa"/>
              <w:left w:w="15" w:type="dxa"/>
              <w:bottom w:w="0" w:type="dxa"/>
              <w:right w:w="15" w:type="dxa"/>
            </w:tcMar>
          </w:tcPr>
          <w:p w14:paraId="560B5010" w14:textId="31D60163"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121.987</w:t>
            </w:r>
          </w:p>
        </w:tc>
      </w:tr>
      <w:tr w:rsidR="002B7112" w:rsidRPr="00BE54B4" w14:paraId="2C283129" w14:textId="77777777" w:rsidTr="002B7112">
        <w:trPr>
          <w:trHeight w:val="113"/>
        </w:trPr>
        <w:tc>
          <w:tcPr>
            <w:tcW w:w="2803" w:type="pct"/>
            <w:noWrap/>
            <w:tcMar>
              <w:top w:w="15" w:type="dxa"/>
              <w:left w:w="15" w:type="dxa"/>
              <w:bottom w:w="0" w:type="dxa"/>
              <w:right w:w="15" w:type="dxa"/>
            </w:tcMar>
            <w:vAlign w:val="bottom"/>
          </w:tcPr>
          <w:p w14:paraId="4EE68DB4" w14:textId="77777777" w:rsidR="002B7112" w:rsidRPr="00BE54B4" w:rsidRDefault="002B7112" w:rsidP="002B7112">
            <w:pPr>
              <w:ind w:left="360"/>
              <w:jc w:val="both"/>
              <w:rPr>
                <w:rFonts w:ascii="Arial" w:hAnsi="Arial" w:cs="Arial"/>
                <w:sz w:val="17"/>
                <w:szCs w:val="17"/>
              </w:rPr>
            </w:pPr>
            <w:r w:rsidRPr="00BE54B4">
              <w:rPr>
                <w:rFonts w:ascii="Arial" w:hAnsi="Arial" w:cs="Arial"/>
                <w:sz w:val="17"/>
                <w:szCs w:val="17"/>
              </w:rPr>
              <w:t>Diğer</w:t>
            </w:r>
          </w:p>
        </w:tc>
        <w:tc>
          <w:tcPr>
            <w:tcW w:w="700" w:type="pct"/>
            <w:noWrap/>
            <w:tcMar>
              <w:top w:w="15" w:type="dxa"/>
              <w:left w:w="15" w:type="dxa"/>
              <w:bottom w:w="0" w:type="dxa"/>
              <w:right w:w="15" w:type="dxa"/>
            </w:tcMar>
          </w:tcPr>
          <w:p w14:paraId="7DD70C60" w14:textId="7A001365"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w:t>
            </w:r>
          </w:p>
        </w:tc>
        <w:tc>
          <w:tcPr>
            <w:tcW w:w="784" w:type="pct"/>
            <w:noWrap/>
            <w:tcMar>
              <w:top w:w="15" w:type="dxa"/>
              <w:left w:w="15" w:type="dxa"/>
              <w:bottom w:w="0" w:type="dxa"/>
              <w:right w:w="15" w:type="dxa"/>
            </w:tcMar>
          </w:tcPr>
          <w:p w14:paraId="3E02C4D9" w14:textId="6FF50120"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w:t>
            </w:r>
          </w:p>
        </w:tc>
        <w:tc>
          <w:tcPr>
            <w:tcW w:w="713" w:type="pct"/>
            <w:noWrap/>
            <w:tcMar>
              <w:top w:w="15" w:type="dxa"/>
              <w:left w:w="15" w:type="dxa"/>
              <w:bottom w:w="0" w:type="dxa"/>
              <w:right w:w="15" w:type="dxa"/>
            </w:tcMar>
          </w:tcPr>
          <w:p w14:paraId="0B4689FC" w14:textId="25391725"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w:t>
            </w:r>
          </w:p>
        </w:tc>
      </w:tr>
      <w:tr w:rsidR="002B7112" w:rsidRPr="00BE54B4" w14:paraId="1AD80921" w14:textId="77777777" w:rsidTr="002B7112">
        <w:trPr>
          <w:trHeight w:val="113"/>
        </w:trPr>
        <w:tc>
          <w:tcPr>
            <w:tcW w:w="2803" w:type="pct"/>
            <w:noWrap/>
            <w:tcMar>
              <w:top w:w="15" w:type="dxa"/>
              <w:left w:w="15" w:type="dxa"/>
              <w:bottom w:w="0" w:type="dxa"/>
              <w:right w:w="15" w:type="dxa"/>
            </w:tcMar>
            <w:vAlign w:val="bottom"/>
          </w:tcPr>
          <w:p w14:paraId="1CF2B69B" w14:textId="77777777" w:rsidR="002B7112" w:rsidRPr="00BE54B4" w:rsidRDefault="002B7112" w:rsidP="002B7112">
            <w:pPr>
              <w:jc w:val="both"/>
              <w:rPr>
                <w:rFonts w:ascii="Arial" w:hAnsi="Arial" w:cs="Arial"/>
                <w:b/>
                <w:sz w:val="17"/>
                <w:szCs w:val="17"/>
              </w:rPr>
            </w:pPr>
            <w:r w:rsidRPr="00BE54B4">
              <w:rPr>
                <w:rFonts w:ascii="Arial" w:hAnsi="Arial" w:cs="Arial"/>
                <w:b/>
                <w:sz w:val="17"/>
                <w:szCs w:val="17"/>
              </w:rPr>
              <w:t>Kurumsal Kredi Kartları-TP</w:t>
            </w:r>
          </w:p>
        </w:tc>
        <w:tc>
          <w:tcPr>
            <w:tcW w:w="700" w:type="pct"/>
            <w:noWrap/>
            <w:tcMar>
              <w:top w:w="15" w:type="dxa"/>
              <w:left w:w="15" w:type="dxa"/>
              <w:bottom w:w="0" w:type="dxa"/>
              <w:right w:w="15" w:type="dxa"/>
            </w:tcMar>
          </w:tcPr>
          <w:p w14:paraId="26542171" w14:textId="1A39BD49" w:rsidR="002B7112" w:rsidRPr="00BE54B4" w:rsidRDefault="002B7112" w:rsidP="002B7112">
            <w:pPr>
              <w:ind w:right="74"/>
              <w:jc w:val="right"/>
              <w:rPr>
                <w:rFonts w:ascii="Arial" w:hAnsi="Arial" w:cs="Arial"/>
                <w:b/>
                <w:sz w:val="18"/>
                <w:szCs w:val="18"/>
              </w:rPr>
            </w:pPr>
            <w:r w:rsidRPr="00BE54B4">
              <w:rPr>
                <w:rFonts w:ascii="Arial" w:hAnsi="Arial" w:cs="Arial"/>
                <w:b/>
                <w:sz w:val="17"/>
                <w:szCs w:val="17"/>
                <w:lang w:val="en-US" w:eastAsia="en-US"/>
              </w:rPr>
              <w:t xml:space="preserve">437.881 </w:t>
            </w:r>
          </w:p>
        </w:tc>
        <w:tc>
          <w:tcPr>
            <w:tcW w:w="784" w:type="pct"/>
            <w:noWrap/>
            <w:tcMar>
              <w:top w:w="15" w:type="dxa"/>
              <w:left w:w="15" w:type="dxa"/>
              <w:bottom w:w="0" w:type="dxa"/>
              <w:right w:w="15" w:type="dxa"/>
            </w:tcMar>
          </w:tcPr>
          <w:p w14:paraId="0493AA52" w14:textId="341F6101" w:rsidR="002B7112" w:rsidRPr="00BE54B4" w:rsidRDefault="002B7112" w:rsidP="002B7112">
            <w:pPr>
              <w:ind w:right="74"/>
              <w:jc w:val="right"/>
              <w:rPr>
                <w:rFonts w:ascii="Arial" w:hAnsi="Arial" w:cs="Arial"/>
                <w:b/>
                <w:sz w:val="18"/>
                <w:szCs w:val="18"/>
              </w:rPr>
            </w:pPr>
            <w:r w:rsidRPr="00BE54B4">
              <w:rPr>
                <w:rFonts w:ascii="Arial" w:hAnsi="Arial" w:cs="Arial"/>
                <w:b/>
                <w:sz w:val="17"/>
                <w:szCs w:val="17"/>
                <w:lang w:val="en-US" w:eastAsia="en-US"/>
              </w:rPr>
              <w:t xml:space="preserve">2.487 </w:t>
            </w:r>
          </w:p>
        </w:tc>
        <w:tc>
          <w:tcPr>
            <w:tcW w:w="713" w:type="pct"/>
            <w:noWrap/>
            <w:tcMar>
              <w:top w:w="15" w:type="dxa"/>
              <w:left w:w="15" w:type="dxa"/>
              <w:bottom w:w="0" w:type="dxa"/>
              <w:right w:w="15" w:type="dxa"/>
            </w:tcMar>
          </w:tcPr>
          <w:p w14:paraId="2FF9BD18" w14:textId="32D921C8" w:rsidR="002B7112" w:rsidRPr="00BE54B4" w:rsidRDefault="002B7112" w:rsidP="002B7112">
            <w:pPr>
              <w:ind w:right="74"/>
              <w:jc w:val="right"/>
              <w:rPr>
                <w:rFonts w:ascii="Arial" w:hAnsi="Arial" w:cs="Arial"/>
                <w:b/>
                <w:sz w:val="18"/>
                <w:szCs w:val="18"/>
              </w:rPr>
            </w:pPr>
            <w:r w:rsidRPr="00BE54B4">
              <w:rPr>
                <w:rFonts w:ascii="Arial" w:hAnsi="Arial" w:cs="Arial"/>
                <w:b/>
                <w:sz w:val="17"/>
                <w:szCs w:val="17"/>
                <w:lang w:val="en-US" w:eastAsia="en-US"/>
              </w:rPr>
              <w:t xml:space="preserve">440.368 </w:t>
            </w:r>
          </w:p>
        </w:tc>
      </w:tr>
      <w:tr w:rsidR="002B7112" w:rsidRPr="00BE54B4" w14:paraId="51DE9B72" w14:textId="77777777" w:rsidTr="002B7112">
        <w:trPr>
          <w:trHeight w:val="113"/>
        </w:trPr>
        <w:tc>
          <w:tcPr>
            <w:tcW w:w="2803" w:type="pct"/>
            <w:noWrap/>
            <w:tcMar>
              <w:top w:w="15" w:type="dxa"/>
              <w:left w:w="15" w:type="dxa"/>
              <w:bottom w:w="0" w:type="dxa"/>
              <w:right w:w="15" w:type="dxa"/>
            </w:tcMar>
            <w:vAlign w:val="bottom"/>
          </w:tcPr>
          <w:p w14:paraId="6CE2EE6F" w14:textId="77777777" w:rsidR="002B7112" w:rsidRPr="00BE54B4" w:rsidRDefault="002B7112" w:rsidP="002B7112">
            <w:pPr>
              <w:ind w:left="360"/>
              <w:jc w:val="both"/>
              <w:rPr>
                <w:rFonts w:ascii="Arial" w:hAnsi="Arial" w:cs="Arial"/>
                <w:sz w:val="17"/>
                <w:szCs w:val="17"/>
              </w:rPr>
            </w:pPr>
            <w:r w:rsidRPr="00BE54B4">
              <w:rPr>
                <w:rFonts w:ascii="Arial" w:hAnsi="Arial" w:cs="Arial"/>
                <w:sz w:val="17"/>
                <w:szCs w:val="17"/>
              </w:rPr>
              <w:t xml:space="preserve">Taksitli </w:t>
            </w:r>
          </w:p>
        </w:tc>
        <w:tc>
          <w:tcPr>
            <w:tcW w:w="700" w:type="pct"/>
            <w:noWrap/>
            <w:tcMar>
              <w:top w:w="15" w:type="dxa"/>
              <w:left w:w="15" w:type="dxa"/>
              <w:bottom w:w="0" w:type="dxa"/>
              <w:right w:w="15" w:type="dxa"/>
            </w:tcMar>
          </w:tcPr>
          <w:p w14:paraId="58E2020C" w14:textId="4EF1B4E5"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140.330</w:t>
            </w:r>
          </w:p>
        </w:tc>
        <w:tc>
          <w:tcPr>
            <w:tcW w:w="784" w:type="pct"/>
            <w:noWrap/>
            <w:tcMar>
              <w:top w:w="15" w:type="dxa"/>
              <w:left w:w="15" w:type="dxa"/>
              <w:bottom w:w="0" w:type="dxa"/>
              <w:right w:w="15" w:type="dxa"/>
            </w:tcMar>
          </w:tcPr>
          <w:p w14:paraId="71756B96" w14:textId="29B59AB9"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2.200</w:t>
            </w:r>
          </w:p>
        </w:tc>
        <w:tc>
          <w:tcPr>
            <w:tcW w:w="713" w:type="pct"/>
            <w:noWrap/>
            <w:tcMar>
              <w:top w:w="15" w:type="dxa"/>
              <w:left w:w="15" w:type="dxa"/>
              <w:bottom w:w="0" w:type="dxa"/>
              <w:right w:w="15" w:type="dxa"/>
            </w:tcMar>
          </w:tcPr>
          <w:p w14:paraId="40AD428B" w14:textId="36FD6367"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142.530</w:t>
            </w:r>
          </w:p>
        </w:tc>
      </w:tr>
      <w:tr w:rsidR="002B7112" w:rsidRPr="00BE54B4" w14:paraId="47DC00CA" w14:textId="77777777" w:rsidTr="002B7112">
        <w:trPr>
          <w:trHeight w:val="113"/>
        </w:trPr>
        <w:tc>
          <w:tcPr>
            <w:tcW w:w="2803" w:type="pct"/>
            <w:noWrap/>
            <w:tcMar>
              <w:top w:w="15" w:type="dxa"/>
              <w:left w:w="15" w:type="dxa"/>
              <w:bottom w:w="0" w:type="dxa"/>
              <w:right w:w="15" w:type="dxa"/>
            </w:tcMar>
            <w:vAlign w:val="bottom"/>
          </w:tcPr>
          <w:p w14:paraId="63FE5328" w14:textId="77777777" w:rsidR="002B7112" w:rsidRPr="00BE54B4" w:rsidRDefault="002B7112" w:rsidP="002B7112">
            <w:pPr>
              <w:ind w:left="360"/>
              <w:jc w:val="both"/>
              <w:rPr>
                <w:rFonts w:ascii="Arial" w:hAnsi="Arial" w:cs="Arial"/>
                <w:sz w:val="17"/>
                <w:szCs w:val="17"/>
              </w:rPr>
            </w:pPr>
            <w:r w:rsidRPr="00BE54B4">
              <w:rPr>
                <w:rFonts w:ascii="Arial" w:hAnsi="Arial" w:cs="Arial"/>
                <w:sz w:val="17"/>
                <w:szCs w:val="17"/>
              </w:rPr>
              <w:t>Taksitsiz</w:t>
            </w:r>
          </w:p>
        </w:tc>
        <w:tc>
          <w:tcPr>
            <w:tcW w:w="700" w:type="pct"/>
            <w:noWrap/>
            <w:tcMar>
              <w:top w:w="15" w:type="dxa"/>
              <w:left w:w="15" w:type="dxa"/>
              <w:bottom w:w="0" w:type="dxa"/>
              <w:right w:w="15" w:type="dxa"/>
            </w:tcMar>
          </w:tcPr>
          <w:p w14:paraId="2EC91134" w14:textId="31DB491A"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297.551</w:t>
            </w:r>
          </w:p>
        </w:tc>
        <w:tc>
          <w:tcPr>
            <w:tcW w:w="784" w:type="pct"/>
            <w:noWrap/>
            <w:tcMar>
              <w:top w:w="15" w:type="dxa"/>
              <w:left w:w="15" w:type="dxa"/>
              <w:bottom w:w="0" w:type="dxa"/>
              <w:right w:w="15" w:type="dxa"/>
            </w:tcMar>
          </w:tcPr>
          <w:p w14:paraId="72A5D267" w14:textId="44902663"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287</w:t>
            </w:r>
          </w:p>
        </w:tc>
        <w:tc>
          <w:tcPr>
            <w:tcW w:w="713" w:type="pct"/>
            <w:noWrap/>
            <w:tcMar>
              <w:top w:w="15" w:type="dxa"/>
              <w:left w:w="15" w:type="dxa"/>
              <w:bottom w:w="0" w:type="dxa"/>
              <w:right w:w="15" w:type="dxa"/>
            </w:tcMar>
          </w:tcPr>
          <w:p w14:paraId="5E85A371" w14:textId="691D89CA"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297.838</w:t>
            </w:r>
          </w:p>
        </w:tc>
      </w:tr>
      <w:tr w:rsidR="002B7112" w:rsidRPr="00BE54B4" w14:paraId="29B66DF6" w14:textId="77777777" w:rsidTr="002B7112">
        <w:trPr>
          <w:trHeight w:val="113"/>
        </w:trPr>
        <w:tc>
          <w:tcPr>
            <w:tcW w:w="2803" w:type="pct"/>
            <w:noWrap/>
            <w:tcMar>
              <w:top w:w="15" w:type="dxa"/>
              <w:left w:w="15" w:type="dxa"/>
              <w:bottom w:w="0" w:type="dxa"/>
              <w:right w:w="15" w:type="dxa"/>
            </w:tcMar>
            <w:vAlign w:val="bottom"/>
          </w:tcPr>
          <w:p w14:paraId="5E171DF2" w14:textId="77777777" w:rsidR="002B7112" w:rsidRPr="00BE54B4" w:rsidRDefault="002B7112" w:rsidP="002B7112">
            <w:pPr>
              <w:jc w:val="both"/>
              <w:rPr>
                <w:rFonts w:ascii="Arial" w:hAnsi="Arial" w:cs="Arial"/>
                <w:b/>
                <w:sz w:val="17"/>
                <w:szCs w:val="17"/>
              </w:rPr>
            </w:pPr>
            <w:r w:rsidRPr="00BE54B4">
              <w:rPr>
                <w:rFonts w:ascii="Arial" w:hAnsi="Arial" w:cs="Arial"/>
                <w:b/>
                <w:sz w:val="17"/>
                <w:szCs w:val="17"/>
              </w:rPr>
              <w:t>Kurumsal Kredi Kartları-YP</w:t>
            </w:r>
          </w:p>
        </w:tc>
        <w:tc>
          <w:tcPr>
            <w:tcW w:w="700" w:type="pct"/>
            <w:noWrap/>
            <w:tcMar>
              <w:top w:w="15" w:type="dxa"/>
              <w:left w:w="15" w:type="dxa"/>
              <w:bottom w:w="0" w:type="dxa"/>
              <w:right w:w="15" w:type="dxa"/>
            </w:tcMar>
          </w:tcPr>
          <w:p w14:paraId="37E4C194" w14:textId="2D3C04D1" w:rsidR="002B7112" w:rsidRPr="00BE54B4" w:rsidRDefault="002B7112" w:rsidP="002B7112">
            <w:pPr>
              <w:ind w:right="74"/>
              <w:jc w:val="right"/>
              <w:rPr>
                <w:rFonts w:ascii="Arial" w:hAnsi="Arial" w:cs="Arial"/>
                <w:b/>
                <w:sz w:val="18"/>
                <w:szCs w:val="18"/>
              </w:rPr>
            </w:pPr>
            <w:r w:rsidRPr="00BE54B4">
              <w:rPr>
                <w:rFonts w:ascii="Arial" w:hAnsi="Arial" w:cs="Arial"/>
                <w:b/>
                <w:sz w:val="17"/>
                <w:szCs w:val="17"/>
                <w:lang w:val="en-US" w:eastAsia="en-US"/>
              </w:rPr>
              <w:t xml:space="preserve">- </w:t>
            </w:r>
          </w:p>
        </w:tc>
        <w:tc>
          <w:tcPr>
            <w:tcW w:w="784" w:type="pct"/>
            <w:noWrap/>
            <w:tcMar>
              <w:top w:w="15" w:type="dxa"/>
              <w:left w:w="15" w:type="dxa"/>
              <w:bottom w:w="0" w:type="dxa"/>
              <w:right w:w="15" w:type="dxa"/>
            </w:tcMar>
          </w:tcPr>
          <w:p w14:paraId="5DE31D7C" w14:textId="7291981F" w:rsidR="002B7112" w:rsidRPr="00BE54B4" w:rsidRDefault="002B7112" w:rsidP="002B7112">
            <w:pPr>
              <w:ind w:right="74"/>
              <w:jc w:val="right"/>
              <w:rPr>
                <w:rFonts w:ascii="Arial" w:hAnsi="Arial" w:cs="Arial"/>
                <w:b/>
                <w:sz w:val="18"/>
                <w:szCs w:val="18"/>
              </w:rPr>
            </w:pPr>
            <w:r w:rsidRPr="00BE54B4">
              <w:rPr>
                <w:rFonts w:ascii="Arial" w:hAnsi="Arial" w:cs="Arial"/>
                <w:b/>
                <w:sz w:val="17"/>
                <w:szCs w:val="17"/>
                <w:lang w:val="en-US" w:eastAsia="en-US"/>
              </w:rPr>
              <w:t xml:space="preserve">- </w:t>
            </w:r>
          </w:p>
        </w:tc>
        <w:tc>
          <w:tcPr>
            <w:tcW w:w="713" w:type="pct"/>
            <w:noWrap/>
            <w:tcMar>
              <w:top w:w="15" w:type="dxa"/>
              <w:left w:w="15" w:type="dxa"/>
              <w:bottom w:w="0" w:type="dxa"/>
              <w:right w:w="15" w:type="dxa"/>
            </w:tcMar>
          </w:tcPr>
          <w:p w14:paraId="6CEF0C44" w14:textId="5685C111" w:rsidR="002B7112" w:rsidRPr="00BE54B4" w:rsidRDefault="002B7112" w:rsidP="002B7112">
            <w:pPr>
              <w:ind w:right="74"/>
              <w:jc w:val="right"/>
              <w:rPr>
                <w:rFonts w:ascii="Arial" w:hAnsi="Arial" w:cs="Arial"/>
                <w:b/>
                <w:sz w:val="18"/>
                <w:szCs w:val="18"/>
              </w:rPr>
            </w:pPr>
            <w:r w:rsidRPr="00BE54B4">
              <w:rPr>
                <w:rFonts w:ascii="Arial" w:hAnsi="Arial" w:cs="Arial"/>
                <w:b/>
                <w:sz w:val="17"/>
                <w:szCs w:val="17"/>
                <w:lang w:val="en-US" w:eastAsia="en-US"/>
              </w:rPr>
              <w:t xml:space="preserve">- </w:t>
            </w:r>
          </w:p>
        </w:tc>
      </w:tr>
      <w:tr w:rsidR="002B7112" w:rsidRPr="00BE54B4" w14:paraId="78CE8629" w14:textId="77777777" w:rsidTr="002B7112">
        <w:trPr>
          <w:trHeight w:val="113"/>
        </w:trPr>
        <w:tc>
          <w:tcPr>
            <w:tcW w:w="2803" w:type="pct"/>
            <w:noWrap/>
            <w:tcMar>
              <w:top w:w="15" w:type="dxa"/>
              <w:left w:w="15" w:type="dxa"/>
              <w:bottom w:w="0" w:type="dxa"/>
              <w:right w:w="15" w:type="dxa"/>
            </w:tcMar>
            <w:vAlign w:val="bottom"/>
          </w:tcPr>
          <w:p w14:paraId="56A54783" w14:textId="77777777" w:rsidR="002B7112" w:rsidRPr="00BE54B4" w:rsidRDefault="002B7112" w:rsidP="002B7112">
            <w:pPr>
              <w:ind w:left="360"/>
              <w:jc w:val="both"/>
              <w:rPr>
                <w:rFonts w:ascii="Arial" w:hAnsi="Arial" w:cs="Arial"/>
                <w:sz w:val="17"/>
                <w:szCs w:val="17"/>
              </w:rPr>
            </w:pPr>
            <w:r w:rsidRPr="00BE54B4">
              <w:rPr>
                <w:rFonts w:ascii="Arial" w:hAnsi="Arial" w:cs="Arial"/>
                <w:sz w:val="17"/>
                <w:szCs w:val="17"/>
              </w:rPr>
              <w:t xml:space="preserve">Taksitli </w:t>
            </w:r>
          </w:p>
        </w:tc>
        <w:tc>
          <w:tcPr>
            <w:tcW w:w="700" w:type="pct"/>
            <w:noWrap/>
            <w:tcMar>
              <w:top w:w="15" w:type="dxa"/>
              <w:left w:w="15" w:type="dxa"/>
              <w:bottom w:w="0" w:type="dxa"/>
              <w:right w:w="15" w:type="dxa"/>
            </w:tcMar>
          </w:tcPr>
          <w:p w14:paraId="1DB561EE" w14:textId="644C80EA"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w:t>
            </w:r>
          </w:p>
        </w:tc>
        <w:tc>
          <w:tcPr>
            <w:tcW w:w="784" w:type="pct"/>
            <w:noWrap/>
            <w:tcMar>
              <w:top w:w="15" w:type="dxa"/>
              <w:left w:w="15" w:type="dxa"/>
              <w:bottom w:w="0" w:type="dxa"/>
              <w:right w:w="15" w:type="dxa"/>
            </w:tcMar>
          </w:tcPr>
          <w:p w14:paraId="527AAC2B" w14:textId="65FA85BE"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w:t>
            </w:r>
          </w:p>
        </w:tc>
        <w:tc>
          <w:tcPr>
            <w:tcW w:w="713" w:type="pct"/>
            <w:noWrap/>
            <w:tcMar>
              <w:top w:w="15" w:type="dxa"/>
              <w:left w:w="15" w:type="dxa"/>
              <w:bottom w:w="0" w:type="dxa"/>
              <w:right w:w="15" w:type="dxa"/>
            </w:tcMar>
          </w:tcPr>
          <w:p w14:paraId="472BDD1D" w14:textId="56E9CA13"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w:t>
            </w:r>
          </w:p>
        </w:tc>
      </w:tr>
      <w:tr w:rsidR="002B7112" w:rsidRPr="00BE54B4" w14:paraId="527CEFD0" w14:textId="77777777" w:rsidTr="002B7112">
        <w:trPr>
          <w:trHeight w:val="113"/>
        </w:trPr>
        <w:tc>
          <w:tcPr>
            <w:tcW w:w="2803" w:type="pct"/>
            <w:noWrap/>
            <w:tcMar>
              <w:top w:w="15" w:type="dxa"/>
              <w:left w:w="15" w:type="dxa"/>
              <w:bottom w:w="0" w:type="dxa"/>
              <w:right w:w="15" w:type="dxa"/>
            </w:tcMar>
            <w:vAlign w:val="bottom"/>
          </w:tcPr>
          <w:p w14:paraId="25FDD0ED" w14:textId="77777777" w:rsidR="002B7112" w:rsidRPr="00BE54B4" w:rsidRDefault="002B7112" w:rsidP="002B7112">
            <w:pPr>
              <w:ind w:left="360"/>
              <w:jc w:val="both"/>
              <w:rPr>
                <w:rFonts w:ascii="Arial" w:hAnsi="Arial" w:cs="Arial"/>
                <w:sz w:val="17"/>
                <w:szCs w:val="17"/>
              </w:rPr>
            </w:pPr>
            <w:r w:rsidRPr="00BE54B4">
              <w:rPr>
                <w:rFonts w:ascii="Arial" w:hAnsi="Arial" w:cs="Arial"/>
                <w:sz w:val="17"/>
                <w:szCs w:val="17"/>
              </w:rPr>
              <w:t>Taksitsiz</w:t>
            </w:r>
          </w:p>
        </w:tc>
        <w:tc>
          <w:tcPr>
            <w:tcW w:w="700" w:type="pct"/>
            <w:noWrap/>
            <w:tcMar>
              <w:top w:w="15" w:type="dxa"/>
              <w:left w:w="15" w:type="dxa"/>
              <w:bottom w:w="0" w:type="dxa"/>
              <w:right w:w="15" w:type="dxa"/>
            </w:tcMar>
          </w:tcPr>
          <w:p w14:paraId="1544DBA8" w14:textId="61FA2500"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w:t>
            </w:r>
          </w:p>
        </w:tc>
        <w:tc>
          <w:tcPr>
            <w:tcW w:w="784" w:type="pct"/>
            <w:noWrap/>
            <w:tcMar>
              <w:top w:w="15" w:type="dxa"/>
              <w:left w:w="15" w:type="dxa"/>
              <w:bottom w:w="0" w:type="dxa"/>
              <w:right w:w="15" w:type="dxa"/>
            </w:tcMar>
          </w:tcPr>
          <w:p w14:paraId="0DAB816B" w14:textId="546A52A1"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w:t>
            </w:r>
          </w:p>
        </w:tc>
        <w:tc>
          <w:tcPr>
            <w:tcW w:w="713" w:type="pct"/>
            <w:noWrap/>
            <w:tcMar>
              <w:top w:w="15" w:type="dxa"/>
              <w:left w:w="15" w:type="dxa"/>
              <w:bottom w:w="0" w:type="dxa"/>
              <w:right w:w="15" w:type="dxa"/>
            </w:tcMar>
          </w:tcPr>
          <w:p w14:paraId="0790A0FE" w14:textId="0DF0DE55" w:rsidR="002B7112" w:rsidRPr="00BE54B4" w:rsidRDefault="002B7112" w:rsidP="002B7112">
            <w:pPr>
              <w:ind w:right="74"/>
              <w:jc w:val="right"/>
              <w:rPr>
                <w:rFonts w:ascii="Arial" w:hAnsi="Arial" w:cs="Arial"/>
                <w:sz w:val="18"/>
                <w:szCs w:val="18"/>
              </w:rPr>
            </w:pPr>
            <w:r w:rsidRPr="00BE54B4">
              <w:rPr>
                <w:rFonts w:ascii="Arial" w:hAnsi="Arial" w:cs="Arial"/>
                <w:sz w:val="17"/>
                <w:szCs w:val="17"/>
                <w:lang w:val="en-US" w:eastAsia="en-US"/>
              </w:rPr>
              <w:t>-</w:t>
            </w:r>
          </w:p>
        </w:tc>
      </w:tr>
      <w:tr w:rsidR="002B7112" w:rsidRPr="00BE54B4" w14:paraId="070BE1B2" w14:textId="77777777" w:rsidTr="002B7112">
        <w:trPr>
          <w:trHeight w:val="113"/>
        </w:trPr>
        <w:tc>
          <w:tcPr>
            <w:tcW w:w="2803" w:type="pct"/>
            <w:noWrap/>
            <w:tcMar>
              <w:top w:w="15" w:type="dxa"/>
              <w:left w:w="15" w:type="dxa"/>
              <w:bottom w:w="0" w:type="dxa"/>
              <w:right w:w="15" w:type="dxa"/>
            </w:tcMar>
            <w:vAlign w:val="bottom"/>
          </w:tcPr>
          <w:p w14:paraId="1E08D99A" w14:textId="77777777" w:rsidR="002B7112" w:rsidRPr="00BE54B4" w:rsidRDefault="002B7112" w:rsidP="002B7112">
            <w:pPr>
              <w:jc w:val="both"/>
              <w:rPr>
                <w:rFonts w:ascii="Arial" w:hAnsi="Arial" w:cs="Arial"/>
                <w:b/>
                <w:sz w:val="17"/>
                <w:szCs w:val="17"/>
              </w:rPr>
            </w:pPr>
            <w:r w:rsidRPr="00BE54B4">
              <w:rPr>
                <w:rFonts w:ascii="Arial" w:hAnsi="Arial" w:cs="Arial"/>
                <w:b/>
                <w:sz w:val="17"/>
                <w:szCs w:val="17"/>
              </w:rPr>
              <w:t>Kredili Mevduat Hesabı-TP (Tüzel Kişi)</w:t>
            </w:r>
          </w:p>
        </w:tc>
        <w:tc>
          <w:tcPr>
            <w:tcW w:w="700" w:type="pct"/>
            <w:noWrap/>
            <w:tcMar>
              <w:top w:w="15" w:type="dxa"/>
              <w:left w:w="15" w:type="dxa"/>
              <w:bottom w:w="0" w:type="dxa"/>
              <w:right w:w="15" w:type="dxa"/>
            </w:tcMar>
          </w:tcPr>
          <w:p w14:paraId="5490B705" w14:textId="6C8E0F4F" w:rsidR="002B7112" w:rsidRPr="00BE54B4" w:rsidRDefault="002B7112" w:rsidP="002B7112">
            <w:pPr>
              <w:ind w:right="74"/>
              <w:jc w:val="right"/>
              <w:rPr>
                <w:rFonts w:ascii="Arial" w:hAnsi="Arial" w:cs="Arial"/>
                <w:b/>
                <w:sz w:val="18"/>
                <w:szCs w:val="18"/>
              </w:rPr>
            </w:pPr>
            <w:r w:rsidRPr="00BE54B4">
              <w:rPr>
                <w:rFonts w:ascii="Arial" w:hAnsi="Arial" w:cs="Arial"/>
                <w:b/>
                <w:sz w:val="17"/>
                <w:szCs w:val="17"/>
                <w:lang w:val="en-US" w:eastAsia="en-US"/>
              </w:rPr>
              <w:t xml:space="preserve">- </w:t>
            </w:r>
          </w:p>
        </w:tc>
        <w:tc>
          <w:tcPr>
            <w:tcW w:w="784" w:type="pct"/>
            <w:noWrap/>
            <w:tcMar>
              <w:top w:w="15" w:type="dxa"/>
              <w:left w:w="15" w:type="dxa"/>
              <w:bottom w:w="0" w:type="dxa"/>
              <w:right w:w="15" w:type="dxa"/>
            </w:tcMar>
          </w:tcPr>
          <w:p w14:paraId="4ECA1EFF" w14:textId="20EE3EE4" w:rsidR="002B7112" w:rsidRPr="00BE54B4" w:rsidRDefault="002B7112" w:rsidP="002B7112">
            <w:pPr>
              <w:ind w:right="74"/>
              <w:jc w:val="right"/>
              <w:rPr>
                <w:rFonts w:ascii="Arial" w:hAnsi="Arial" w:cs="Arial"/>
                <w:b/>
                <w:sz w:val="18"/>
                <w:szCs w:val="18"/>
              </w:rPr>
            </w:pPr>
            <w:r w:rsidRPr="00BE54B4">
              <w:rPr>
                <w:rFonts w:ascii="Arial" w:hAnsi="Arial" w:cs="Arial"/>
                <w:b/>
                <w:sz w:val="17"/>
                <w:szCs w:val="17"/>
                <w:lang w:val="en-US" w:eastAsia="en-US"/>
              </w:rPr>
              <w:t xml:space="preserve">- </w:t>
            </w:r>
          </w:p>
        </w:tc>
        <w:tc>
          <w:tcPr>
            <w:tcW w:w="713" w:type="pct"/>
            <w:noWrap/>
            <w:tcMar>
              <w:top w:w="15" w:type="dxa"/>
              <w:left w:w="15" w:type="dxa"/>
              <w:bottom w:w="0" w:type="dxa"/>
              <w:right w:w="15" w:type="dxa"/>
            </w:tcMar>
          </w:tcPr>
          <w:p w14:paraId="3B13F0DB" w14:textId="6EEF6799" w:rsidR="002B7112" w:rsidRPr="00BE54B4" w:rsidRDefault="002B7112" w:rsidP="002B7112">
            <w:pPr>
              <w:ind w:right="74"/>
              <w:jc w:val="right"/>
              <w:rPr>
                <w:rFonts w:ascii="Arial" w:hAnsi="Arial" w:cs="Arial"/>
                <w:b/>
                <w:sz w:val="18"/>
                <w:szCs w:val="18"/>
              </w:rPr>
            </w:pPr>
            <w:r w:rsidRPr="00BE54B4">
              <w:rPr>
                <w:rFonts w:ascii="Arial" w:hAnsi="Arial" w:cs="Arial"/>
                <w:b/>
                <w:sz w:val="17"/>
                <w:szCs w:val="17"/>
                <w:lang w:val="en-US" w:eastAsia="en-US"/>
              </w:rPr>
              <w:t xml:space="preserve">- </w:t>
            </w:r>
          </w:p>
        </w:tc>
      </w:tr>
      <w:tr w:rsidR="002B7112" w:rsidRPr="00BE54B4" w14:paraId="4DA03869" w14:textId="77777777" w:rsidTr="002B7112">
        <w:trPr>
          <w:trHeight w:val="113"/>
        </w:trPr>
        <w:tc>
          <w:tcPr>
            <w:tcW w:w="2803" w:type="pct"/>
            <w:noWrap/>
            <w:tcMar>
              <w:top w:w="15" w:type="dxa"/>
              <w:left w:w="15" w:type="dxa"/>
              <w:bottom w:w="0" w:type="dxa"/>
              <w:right w:w="15" w:type="dxa"/>
            </w:tcMar>
            <w:vAlign w:val="bottom"/>
          </w:tcPr>
          <w:p w14:paraId="6DDE1EDC" w14:textId="77777777" w:rsidR="002B7112" w:rsidRPr="00BE54B4" w:rsidRDefault="002B7112" w:rsidP="002B7112">
            <w:pPr>
              <w:jc w:val="both"/>
              <w:rPr>
                <w:rFonts w:ascii="Arial" w:hAnsi="Arial" w:cs="Arial"/>
                <w:b/>
                <w:sz w:val="17"/>
                <w:szCs w:val="17"/>
              </w:rPr>
            </w:pPr>
            <w:r w:rsidRPr="00BE54B4">
              <w:rPr>
                <w:rFonts w:ascii="Arial" w:hAnsi="Arial" w:cs="Arial"/>
                <w:b/>
                <w:sz w:val="17"/>
                <w:szCs w:val="17"/>
              </w:rPr>
              <w:t>Kredili Mevduat Hesabı-YP (Tüzel Kişi)</w:t>
            </w:r>
          </w:p>
        </w:tc>
        <w:tc>
          <w:tcPr>
            <w:tcW w:w="700" w:type="pct"/>
            <w:noWrap/>
            <w:tcMar>
              <w:top w:w="15" w:type="dxa"/>
              <w:left w:w="15" w:type="dxa"/>
              <w:bottom w:w="0" w:type="dxa"/>
              <w:right w:w="15" w:type="dxa"/>
            </w:tcMar>
          </w:tcPr>
          <w:p w14:paraId="7D52DCC6" w14:textId="71665051" w:rsidR="002B7112" w:rsidRPr="00BE54B4" w:rsidRDefault="002B7112" w:rsidP="002B7112">
            <w:pPr>
              <w:ind w:right="74"/>
              <w:jc w:val="right"/>
              <w:rPr>
                <w:rFonts w:ascii="Arial" w:hAnsi="Arial" w:cs="Arial"/>
                <w:b/>
                <w:sz w:val="18"/>
                <w:szCs w:val="18"/>
              </w:rPr>
            </w:pPr>
            <w:r w:rsidRPr="00BE54B4">
              <w:rPr>
                <w:rFonts w:ascii="Arial" w:hAnsi="Arial" w:cs="Arial"/>
                <w:b/>
                <w:sz w:val="17"/>
                <w:szCs w:val="17"/>
                <w:lang w:val="en-US" w:eastAsia="en-US"/>
              </w:rPr>
              <w:t xml:space="preserve">- </w:t>
            </w:r>
          </w:p>
        </w:tc>
        <w:tc>
          <w:tcPr>
            <w:tcW w:w="784" w:type="pct"/>
            <w:noWrap/>
            <w:tcMar>
              <w:top w:w="15" w:type="dxa"/>
              <w:left w:w="15" w:type="dxa"/>
              <w:bottom w:w="0" w:type="dxa"/>
              <w:right w:w="15" w:type="dxa"/>
            </w:tcMar>
          </w:tcPr>
          <w:p w14:paraId="6EEC85B2" w14:textId="7D241774" w:rsidR="002B7112" w:rsidRPr="00BE54B4" w:rsidRDefault="002B7112" w:rsidP="002B7112">
            <w:pPr>
              <w:ind w:right="74"/>
              <w:jc w:val="right"/>
              <w:rPr>
                <w:rFonts w:ascii="Arial" w:hAnsi="Arial" w:cs="Arial"/>
                <w:b/>
                <w:sz w:val="18"/>
                <w:szCs w:val="18"/>
              </w:rPr>
            </w:pPr>
            <w:r w:rsidRPr="00BE54B4">
              <w:rPr>
                <w:rFonts w:ascii="Arial" w:hAnsi="Arial" w:cs="Arial"/>
                <w:b/>
                <w:sz w:val="17"/>
                <w:szCs w:val="17"/>
                <w:lang w:val="en-US" w:eastAsia="en-US"/>
              </w:rPr>
              <w:t xml:space="preserve">- </w:t>
            </w:r>
          </w:p>
        </w:tc>
        <w:tc>
          <w:tcPr>
            <w:tcW w:w="713" w:type="pct"/>
            <w:noWrap/>
            <w:tcMar>
              <w:top w:w="15" w:type="dxa"/>
              <w:left w:w="15" w:type="dxa"/>
              <w:bottom w:w="0" w:type="dxa"/>
              <w:right w:w="15" w:type="dxa"/>
            </w:tcMar>
          </w:tcPr>
          <w:p w14:paraId="02D201EB" w14:textId="6CA4A9DC" w:rsidR="002B7112" w:rsidRPr="00BE54B4" w:rsidRDefault="002B7112" w:rsidP="002B7112">
            <w:pPr>
              <w:ind w:right="74"/>
              <w:jc w:val="right"/>
              <w:rPr>
                <w:rFonts w:ascii="Arial" w:hAnsi="Arial" w:cs="Arial"/>
                <w:b/>
                <w:sz w:val="18"/>
                <w:szCs w:val="18"/>
              </w:rPr>
            </w:pPr>
            <w:r w:rsidRPr="00BE54B4">
              <w:rPr>
                <w:rFonts w:ascii="Arial" w:hAnsi="Arial" w:cs="Arial"/>
                <w:b/>
                <w:sz w:val="17"/>
                <w:szCs w:val="17"/>
                <w:lang w:val="en-US" w:eastAsia="en-US"/>
              </w:rPr>
              <w:t xml:space="preserve">- </w:t>
            </w:r>
          </w:p>
        </w:tc>
      </w:tr>
      <w:tr w:rsidR="002B7112" w:rsidRPr="00BE54B4" w14:paraId="103A2C6D" w14:textId="77777777" w:rsidTr="002B7112">
        <w:trPr>
          <w:trHeight w:val="113"/>
        </w:trPr>
        <w:tc>
          <w:tcPr>
            <w:tcW w:w="2803" w:type="pct"/>
            <w:tcBorders>
              <w:bottom w:val="single" w:sz="4" w:space="0" w:color="auto"/>
            </w:tcBorders>
            <w:noWrap/>
            <w:tcMar>
              <w:top w:w="15" w:type="dxa"/>
              <w:left w:w="15" w:type="dxa"/>
              <w:bottom w:w="0" w:type="dxa"/>
              <w:right w:w="15" w:type="dxa"/>
            </w:tcMar>
            <w:vAlign w:val="bottom"/>
          </w:tcPr>
          <w:p w14:paraId="16A0FC26" w14:textId="77777777" w:rsidR="002B7112" w:rsidRPr="00BE54B4" w:rsidRDefault="002B7112" w:rsidP="002B7112">
            <w:pPr>
              <w:jc w:val="both"/>
              <w:rPr>
                <w:rFonts w:ascii="Arial" w:eastAsia="Arial Unicode MS" w:hAnsi="Arial" w:cs="Arial"/>
                <w:sz w:val="17"/>
                <w:szCs w:val="17"/>
              </w:rPr>
            </w:pPr>
          </w:p>
        </w:tc>
        <w:tc>
          <w:tcPr>
            <w:tcW w:w="700" w:type="pct"/>
            <w:tcBorders>
              <w:top w:val="nil"/>
              <w:left w:val="nil"/>
              <w:bottom w:val="single" w:sz="4" w:space="0" w:color="auto"/>
              <w:right w:val="nil"/>
            </w:tcBorders>
            <w:noWrap/>
            <w:tcMar>
              <w:top w:w="15" w:type="dxa"/>
              <w:left w:w="15" w:type="dxa"/>
              <w:bottom w:w="0" w:type="dxa"/>
              <w:right w:w="15" w:type="dxa"/>
            </w:tcMar>
            <w:vAlign w:val="bottom"/>
          </w:tcPr>
          <w:p w14:paraId="38F60CC8" w14:textId="34FB5161" w:rsidR="002B7112" w:rsidRPr="00BE54B4" w:rsidRDefault="002B7112" w:rsidP="002B7112">
            <w:pPr>
              <w:ind w:right="74"/>
              <w:jc w:val="right"/>
              <w:rPr>
                <w:rFonts w:ascii="Arial" w:hAnsi="Arial" w:cs="Arial"/>
                <w:sz w:val="18"/>
                <w:szCs w:val="18"/>
              </w:rPr>
            </w:pPr>
          </w:p>
        </w:tc>
        <w:tc>
          <w:tcPr>
            <w:tcW w:w="784" w:type="pct"/>
            <w:tcBorders>
              <w:top w:val="nil"/>
              <w:left w:val="nil"/>
              <w:bottom w:val="single" w:sz="4" w:space="0" w:color="auto"/>
              <w:right w:val="nil"/>
            </w:tcBorders>
            <w:noWrap/>
            <w:tcMar>
              <w:top w:w="15" w:type="dxa"/>
              <w:left w:w="15" w:type="dxa"/>
              <w:bottom w:w="0" w:type="dxa"/>
              <w:right w:w="15" w:type="dxa"/>
            </w:tcMar>
            <w:vAlign w:val="bottom"/>
          </w:tcPr>
          <w:p w14:paraId="5255195D" w14:textId="3220F247" w:rsidR="002B7112" w:rsidRPr="00BE54B4" w:rsidRDefault="002B7112" w:rsidP="002B7112">
            <w:pPr>
              <w:ind w:right="74"/>
              <w:jc w:val="right"/>
              <w:rPr>
                <w:rFonts w:ascii="Arial" w:hAnsi="Arial" w:cs="Arial"/>
                <w:sz w:val="18"/>
                <w:szCs w:val="18"/>
              </w:rPr>
            </w:pPr>
          </w:p>
        </w:tc>
        <w:tc>
          <w:tcPr>
            <w:tcW w:w="713" w:type="pct"/>
            <w:tcBorders>
              <w:top w:val="nil"/>
              <w:left w:val="nil"/>
              <w:bottom w:val="single" w:sz="4" w:space="0" w:color="auto"/>
              <w:right w:val="nil"/>
            </w:tcBorders>
            <w:noWrap/>
            <w:tcMar>
              <w:top w:w="15" w:type="dxa"/>
              <w:left w:w="15" w:type="dxa"/>
              <w:bottom w:w="0" w:type="dxa"/>
              <w:right w:w="15" w:type="dxa"/>
            </w:tcMar>
            <w:vAlign w:val="bottom"/>
          </w:tcPr>
          <w:p w14:paraId="25BAF448" w14:textId="66F723B0" w:rsidR="002B7112" w:rsidRPr="00BE54B4" w:rsidRDefault="002B7112" w:rsidP="002B7112">
            <w:pPr>
              <w:ind w:right="74"/>
              <w:jc w:val="right"/>
              <w:rPr>
                <w:rFonts w:ascii="Arial" w:hAnsi="Arial" w:cs="Arial"/>
                <w:sz w:val="18"/>
                <w:szCs w:val="18"/>
              </w:rPr>
            </w:pPr>
          </w:p>
        </w:tc>
      </w:tr>
      <w:tr w:rsidR="002B7112" w:rsidRPr="00BE54B4" w14:paraId="4B81B282" w14:textId="77777777" w:rsidTr="002B7112">
        <w:trPr>
          <w:trHeight w:val="113"/>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22C702E7" w14:textId="77777777" w:rsidR="002B7112" w:rsidRPr="00BE54B4" w:rsidRDefault="002B7112" w:rsidP="002B7112">
            <w:pPr>
              <w:jc w:val="both"/>
              <w:rPr>
                <w:rFonts w:ascii="Arial" w:hAnsi="Arial" w:cs="Arial"/>
                <w:b/>
                <w:sz w:val="17"/>
                <w:szCs w:val="17"/>
              </w:rPr>
            </w:pPr>
            <w:r w:rsidRPr="00BE54B4">
              <w:rPr>
                <w:rFonts w:ascii="Arial" w:hAnsi="Arial" w:cs="Arial"/>
                <w:b/>
                <w:sz w:val="17"/>
                <w:szCs w:val="17"/>
              </w:rPr>
              <w:t>Toplam</w:t>
            </w:r>
          </w:p>
        </w:tc>
        <w:tc>
          <w:tcPr>
            <w:tcW w:w="700" w:type="pct"/>
            <w:tcBorders>
              <w:top w:val="single" w:sz="4" w:space="0" w:color="auto"/>
              <w:left w:val="nil"/>
              <w:bottom w:val="double" w:sz="4" w:space="0" w:color="auto"/>
              <w:right w:val="nil"/>
            </w:tcBorders>
            <w:noWrap/>
            <w:tcMar>
              <w:top w:w="15" w:type="dxa"/>
              <w:left w:w="15" w:type="dxa"/>
              <w:bottom w:w="0" w:type="dxa"/>
              <w:right w:w="15" w:type="dxa"/>
            </w:tcMar>
          </w:tcPr>
          <w:p w14:paraId="47C71F53" w14:textId="04154C58" w:rsidR="002B7112" w:rsidRPr="00BE54B4" w:rsidRDefault="002B7112" w:rsidP="002B7112">
            <w:pPr>
              <w:ind w:right="74"/>
              <w:jc w:val="right"/>
              <w:rPr>
                <w:rFonts w:ascii="Arial" w:hAnsi="Arial" w:cs="Arial"/>
                <w:b/>
                <w:sz w:val="18"/>
                <w:szCs w:val="18"/>
              </w:rPr>
            </w:pPr>
            <w:r w:rsidRPr="00BE54B4">
              <w:rPr>
                <w:rFonts w:ascii="Arial" w:hAnsi="Arial" w:cs="Arial"/>
                <w:b/>
                <w:sz w:val="17"/>
                <w:szCs w:val="17"/>
                <w:lang w:val="en-US" w:eastAsia="en-US"/>
              </w:rPr>
              <w:t xml:space="preserve">668.765 </w:t>
            </w:r>
          </w:p>
        </w:tc>
        <w:tc>
          <w:tcPr>
            <w:tcW w:w="784" w:type="pct"/>
            <w:tcBorders>
              <w:top w:val="single" w:sz="4" w:space="0" w:color="auto"/>
              <w:left w:val="nil"/>
              <w:bottom w:val="double" w:sz="4" w:space="0" w:color="auto"/>
              <w:right w:val="nil"/>
            </w:tcBorders>
            <w:noWrap/>
            <w:tcMar>
              <w:top w:w="15" w:type="dxa"/>
              <w:left w:w="15" w:type="dxa"/>
              <w:bottom w:w="0" w:type="dxa"/>
              <w:right w:w="15" w:type="dxa"/>
            </w:tcMar>
          </w:tcPr>
          <w:p w14:paraId="3D0990F7" w14:textId="401E8357" w:rsidR="002B7112" w:rsidRPr="00BE54B4" w:rsidRDefault="002B7112" w:rsidP="002B7112">
            <w:pPr>
              <w:ind w:right="74"/>
              <w:jc w:val="right"/>
              <w:rPr>
                <w:rFonts w:ascii="Arial" w:hAnsi="Arial" w:cs="Arial"/>
                <w:b/>
                <w:sz w:val="18"/>
                <w:szCs w:val="18"/>
              </w:rPr>
            </w:pPr>
            <w:r w:rsidRPr="00BE54B4">
              <w:rPr>
                <w:rFonts w:ascii="Arial" w:hAnsi="Arial" w:cs="Arial"/>
                <w:b/>
                <w:sz w:val="17"/>
                <w:szCs w:val="17"/>
                <w:lang w:val="en-US" w:eastAsia="en-US"/>
              </w:rPr>
              <w:t xml:space="preserve">2.932.788 </w:t>
            </w:r>
          </w:p>
        </w:tc>
        <w:tc>
          <w:tcPr>
            <w:tcW w:w="713" w:type="pct"/>
            <w:tcBorders>
              <w:top w:val="single" w:sz="4" w:space="0" w:color="auto"/>
              <w:left w:val="nil"/>
              <w:bottom w:val="double" w:sz="4" w:space="0" w:color="auto"/>
              <w:right w:val="single" w:sz="4" w:space="0" w:color="auto"/>
            </w:tcBorders>
            <w:noWrap/>
            <w:tcMar>
              <w:top w:w="15" w:type="dxa"/>
              <w:left w:w="15" w:type="dxa"/>
              <w:bottom w:w="0" w:type="dxa"/>
              <w:right w:w="15" w:type="dxa"/>
            </w:tcMar>
          </w:tcPr>
          <w:p w14:paraId="330B1718" w14:textId="6DA1835C" w:rsidR="002B7112" w:rsidRPr="00BE54B4" w:rsidRDefault="002B7112" w:rsidP="002B7112">
            <w:pPr>
              <w:ind w:right="74"/>
              <w:jc w:val="right"/>
              <w:rPr>
                <w:rFonts w:ascii="Arial" w:hAnsi="Arial" w:cs="Arial"/>
                <w:b/>
                <w:sz w:val="18"/>
                <w:szCs w:val="18"/>
              </w:rPr>
            </w:pPr>
            <w:r w:rsidRPr="00BE54B4">
              <w:rPr>
                <w:rFonts w:ascii="Arial" w:hAnsi="Arial" w:cs="Arial"/>
                <w:b/>
                <w:sz w:val="17"/>
                <w:szCs w:val="17"/>
                <w:lang w:val="en-US" w:eastAsia="en-US"/>
              </w:rPr>
              <w:t xml:space="preserve">3.601.553 </w:t>
            </w:r>
          </w:p>
        </w:tc>
      </w:tr>
    </w:tbl>
    <w:p w14:paraId="49AA074F" w14:textId="77777777" w:rsidR="009D0563" w:rsidRPr="00BE54B4" w:rsidRDefault="009D0563" w:rsidP="009D0563">
      <w:pPr>
        <w:autoSpaceDE w:val="0"/>
        <w:autoSpaceDN w:val="0"/>
        <w:adjustRightInd w:val="0"/>
        <w:ind w:left="-28" w:hanging="539"/>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086"/>
        <w:gridCol w:w="1270"/>
        <w:gridCol w:w="1422"/>
        <w:gridCol w:w="1294"/>
      </w:tblGrid>
      <w:tr w:rsidR="009D0563" w:rsidRPr="00BE54B4" w14:paraId="64FE4406" w14:textId="77777777" w:rsidTr="005A1E91">
        <w:trPr>
          <w:trHeight w:val="170"/>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1AE732A0" w14:textId="77777777" w:rsidR="009D0563" w:rsidRPr="00BE54B4" w:rsidRDefault="009D0563" w:rsidP="005A1E91">
            <w:pPr>
              <w:ind w:left="360"/>
              <w:jc w:val="both"/>
              <w:rPr>
                <w:rFonts w:ascii="Arial" w:hAnsi="Arial" w:cs="Arial"/>
                <w:b/>
                <w:sz w:val="17"/>
                <w:szCs w:val="17"/>
              </w:rPr>
            </w:pPr>
            <w:r w:rsidRPr="00BE54B4">
              <w:rPr>
                <w:rFonts w:ascii="Arial" w:hAnsi="Arial" w:cs="Arial"/>
                <w:b/>
                <w:sz w:val="17"/>
                <w:szCs w:val="17"/>
              </w:rPr>
              <w:t>Önceki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328DDE32" w14:textId="77777777" w:rsidR="009D0563" w:rsidRPr="00BE54B4" w:rsidRDefault="009D0563" w:rsidP="00C60531">
            <w:pPr>
              <w:pStyle w:val="NormalGirinti"/>
              <w:ind w:right="54"/>
              <w:jc w:val="right"/>
              <w:rPr>
                <w:rFonts w:ascii="Arial" w:hAnsi="Arial" w:cs="Arial"/>
                <w:b/>
                <w:sz w:val="17"/>
                <w:szCs w:val="17"/>
              </w:rPr>
            </w:pPr>
          </w:p>
          <w:p w14:paraId="0791F53E" w14:textId="77777777" w:rsidR="009D0563" w:rsidRPr="00BE54B4" w:rsidRDefault="009D0563" w:rsidP="00C60531">
            <w:pPr>
              <w:pStyle w:val="Balk8"/>
              <w:ind w:left="0" w:right="54"/>
              <w:jc w:val="right"/>
              <w:rPr>
                <w:rFonts w:ascii="Arial" w:eastAsia="Arial Unicode MS" w:hAnsi="Arial" w:cs="Arial"/>
                <w:b/>
                <w:i w:val="0"/>
                <w:sz w:val="17"/>
                <w:szCs w:val="17"/>
              </w:rPr>
            </w:pPr>
            <w:r w:rsidRPr="00BE54B4">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0579ED2C" w14:textId="77777777" w:rsidR="009D0563" w:rsidRPr="00BE54B4" w:rsidRDefault="009D0563" w:rsidP="00C60531">
            <w:pPr>
              <w:tabs>
                <w:tab w:val="left" w:pos="1650"/>
              </w:tabs>
              <w:ind w:right="54"/>
              <w:jc w:val="right"/>
              <w:rPr>
                <w:rFonts w:ascii="Arial" w:hAnsi="Arial" w:cs="Arial"/>
                <w:b/>
                <w:sz w:val="17"/>
                <w:szCs w:val="17"/>
              </w:rPr>
            </w:pPr>
            <w:r w:rsidRPr="00BE54B4">
              <w:rPr>
                <w:rFonts w:ascii="Arial" w:hAnsi="Arial" w:cs="Arial"/>
                <w:b/>
                <w:sz w:val="17"/>
                <w:szCs w:val="17"/>
              </w:rPr>
              <w:t>Orta ve</w:t>
            </w:r>
          </w:p>
          <w:p w14:paraId="318C5374" w14:textId="77777777" w:rsidR="009D0563" w:rsidRPr="00BE54B4" w:rsidRDefault="009D0563" w:rsidP="00C60531">
            <w:pPr>
              <w:tabs>
                <w:tab w:val="left" w:pos="1650"/>
              </w:tabs>
              <w:ind w:right="54"/>
              <w:jc w:val="right"/>
              <w:rPr>
                <w:rFonts w:ascii="Arial" w:eastAsia="Arial Unicode MS" w:hAnsi="Arial" w:cs="Arial"/>
                <w:b/>
                <w:sz w:val="17"/>
                <w:szCs w:val="17"/>
              </w:rPr>
            </w:pPr>
            <w:r w:rsidRPr="00BE54B4">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6F6A51E5" w14:textId="77777777" w:rsidR="009D0563" w:rsidRPr="00BE54B4" w:rsidRDefault="009D0563" w:rsidP="00C60531">
            <w:pPr>
              <w:pStyle w:val="NormalGirinti"/>
              <w:ind w:right="54"/>
              <w:jc w:val="right"/>
              <w:rPr>
                <w:rFonts w:ascii="Arial" w:hAnsi="Arial" w:cs="Arial"/>
                <w:b/>
                <w:sz w:val="17"/>
                <w:szCs w:val="17"/>
              </w:rPr>
            </w:pPr>
          </w:p>
          <w:p w14:paraId="5CD4A657" w14:textId="77777777" w:rsidR="009D0563" w:rsidRPr="00BE54B4" w:rsidRDefault="009D0563" w:rsidP="00C60531">
            <w:pPr>
              <w:pStyle w:val="Balk8"/>
              <w:ind w:left="0" w:right="54"/>
              <w:jc w:val="right"/>
              <w:rPr>
                <w:rFonts w:ascii="Arial" w:eastAsia="Arial Unicode MS" w:hAnsi="Arial" w:cs="Arial"/>
                <w:b/>
                <w:i w:val="0"/>
                <w:sz w:val="17"/>
                <w:szCs w:val="17"/>
              </w:rPr>
            </w:pPr>
            <w:r w:rsidRPr="00BE54B4">
              <w:rPr>
                <w:rFonts w:ascii="Arial" w:hAnsi="Arial" w:cs="Arial"/>
                <w:b/>
                <w:i w:val="0"/>
                <w:sz w:val="17"/>
                <w:szCs w:val="17"/>
              </w:rPr>
              <w:t>Toplam</w:t>
            </w:r>
          </w:p>
        </w:tc>
      </w:tr>
      <w:tr w:rsidR="009D0563" w:rsidRPr="00BE54B4" w14:paraId="398C4457" w14:textId="77777777" w:rsidTr="005730CA">
        <w:trPr>
          <w:trHeight w:val="119"/>
        </w:trPr>
        <w:tc>
          <w:tcPr>
            <w:tcW w:w="2803" w:type="pct"/>
            <w:noWrap/>
            <w:tcMar>
              <w:top w:w="15" w:type="dxa"/>
              <w:left w:w="15" w:type="dxa"/>
              <w:bottom w:w="0" w:type="dxa"/>
              <w:right w:w="15" w:type="dxa"/>
            </w:tcMar>
            <w:vAlign w:val="bottom"/>
          </w:tcPr>
          <w:p w14:paraId="09849404" w14:textId="77777777" w:rsidR="009D0563" w:rsidRPr="00BE54B4" w:rsidRDefault="009D0563" w:rsidP="005A1E91">
            <w:pPr>
              <w:jc w:val="both"/>
              <w:rPr>
                <w:rFonts w:ascii="Arial" w:hAnsi="Arial" w:cs="Arial"/>
                <w:b/>
                <w:sz w:val="17"/>
                <w:szCs w:val="17"/>
              </w:rPr>
            </w:pPr>
          </w:p>
        </w:tc>
        <w:tc>
          <w:tcPr>
            <w:tcW w:w="700" w:type="pct"/>
            <w:noWrap/>
            <w:tcMar>
              <w:top w:w="15" w:type="dxa"/>
              <w:left w:w="15" w:type="dxa"/>
              <w:bottom w:w="0" w:type="dxa"/>
              <w:right w:w="15" w:type="dxa"/>
            </w:tcMar>
            <w:vAlign w:val="bottom"/>
          </w:tcPr>
          <w:p w14:paraId="3E2F1E44" w14:textId="77777777" w:rsidR="009D0563" w:rsidRPr="00BE54B4" w:rsidRDefault="009D0563" w:rsidP="00C60531">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30A8F51D" w14:textId="77777777" w:rsidR="009D0563" w:rsidRPr="00BE54B4" w:rsidRDefault="009D0563" w:rsidP="00C60531">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5CD02E47" w14:textId="77777777" w:rsidR="009D0563" w:rsidRPr="00BE54B4" w:rsidRDefault="009D0563" w:rsidP="00C60531">
            <w:pPr>
              <w:ind w:right="54"/>
              <w:jc w:val="right"/>
              <w:rPr>
                <w:rFonts w:ascii="Arial" w:hAnsi="Arial" w:cs="Arial"/>
                <w:b/>
                <w:bCs/>
                <w:sz w:val="17"/>
                <w:szCs w:val="17"/>
              </w:rPr>
            </w:pPr>
          </w:p>
        </w:tc>
      </w:tr>
      <w:tr w:rsidR="001B7CE7" w:rsidRPr="00BE54B4" w14:paraId="6543021E" w14:textId="77777777" w:rsidTr="00E2586E">
        <w:trPr>
          <w:trHeight w:val="170"/>
        </w:trPr>
        <w:tc>
          <w:tcPr>
            <w:tcW w:w="2803" w:type="pct"/>
            <w:noWrap/>
            <w:tcMar>
              <w:top w:w="15" w:type="dxa"/>
              <w:left w:w="15" w:type="dxa"/>
              <w:bottom w:w="0" w:type="dxa"/>
              <w:right w:w="15" w:type="dxa"/>
            </w:tcMar>
            <w:vAlign w:val="bottom"/>
          </w:tcPr>
          <w:p w14:paraId="5526A2AF" w14:textId="77777777" w:rsidR="001B7CE7" w:rsidRPr="00BE54B4" w:rsidRDefault="001B7CE7" w:rsidP="001B7CE7">
            <w:pPr>
              <w:jc w:val="both"/>
              <w:rPr>
                <w:rFonts w:ascii="Arial" w:hAnsi="Arial" w:cs="Arial"/>
                <w:b/>
                <w:sz w:val="17"/>
                <w:szCs w:val="17"/>
              </w:rPr>
            </w:pPr>
            <w:r w:rsidRPr="00BE54B4">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vAlign w:val="bottom"/>
          </w:tcPr>
          <w:p w14:paraId="463BEEB0" w14:textId="38F2BAFA" w:rsidR="001B7CE7" w:rsidRPr="00BE54B4" w:rsidRDefault="001B7CE7" w:rsidP="001B7CE7">
            <w:pPr>
              <w:ind w:right="74"/>
              <w:jc w:val="right"/>
              <w:rPr>
                <w:rFonts w:ascii="Arial" w:hAnsi="Arial" w:cs="Arial"/>
                <w:b/>
                <w:sz w:val="17"/>
                <w:szCs w:val="17"/>
              </w:rPr>
            </w:pPr>
            <w:r w:rsidRPr="00BE54B4">
              <w:rPr>
                <w:rFonts w:ascii="Arial" w:hAnsi="Arial" w:cs="Arial"/>
                <w:b/>
                <w:bCs/>
                <w:sz w:val="18"/>
                <w:szCs w:val="18"/>
              </w:rPr>
              <w:t xml:space="preserve">168.471 </w:t>
            </w:r>
          </w:p>
        </w:tc>
        <w:tc>
          <w:tcPr>
            <w:tcW w:w="784" w:type="pct"/>
            <w:shd w:val="clear" w:color="auto" w:fill="auto"/>
            <w:noWrap/>
            <w:tcMar>
              <w:top w:w="15" w:type="dxa"/>
              <w:left w:w="15" w:type="dxa"/>
              <w:bottom w:w="0" w:type="dxa"/>
              <w:right w:w="15" w:type="dxa"/>
            </w:tcMar>
            <w:vAlign w:val="bottom"/>
          </w:tcPr>
          <w:p w14:paraId="0440AAFC" w14:textId="238C8692" w:rsidR="001B7CE7" w:rsidRPr="00BE54B4" w:rsidRDefault="001B7CE7" w:rsidP="001B7CE7">
            <w:pPr>
              <w:ind w:right="74"/>
              <w:jc w:val="right"/>
              <w:rPr>
                <w:rFonts w:ascii="Arial" w:hAnsi="Arial" w:cs="Arial"/>
                <w:b/>
                <w:sz w:val="17"/>
                <w:szCs w:val="17"/>
              </w:rPr>
            </w:pPr>
            <w:r w:rsidRPr="00BE54B4">
              <w:rPr>
                <w:rFonts w:ascii="Arial" w:hAnsi="Arial" w:cs="Arial"/>
                <w:b/>
                <w:bCs/>
                <w:sz w:val="18"/>
                <w:szCs w:val="18"/>
              </w:rPr>
              <w:t xml:space="preserve">1.764.204 </w:t>
            </w:r>
          </w:p>
        </w:tc>
        <w:tc>
          <w:tcPr>
            <w:tcW w:w="713" w:type="pct"/>
            <w:shd w:val="clear" w:color="auto" w:fill="auto"/>
            <w:noWrap/>
            <w:tcMar>
              <w:top w:w="15" w:type="dxa"/>
              <w:left w:w="15" w:type="dxa"/>
              <w:bottom w:w="0" w:type="dxa"/>
              <w:right w:w="15" w:type="dxa"/>
            </w:tcMar>
            <w:vAlign w:val="bottom"/>
          </w:tcPr>
          <w:p w14:paraId="3FEC3F3E" w14:textId="3C2D8524" w:rsidR="001B7CE7" w:rsidRPr="00BE54B4" w:rsidRDefault="001B7CE7" w:rsidP="001B7CE7">
            <w:pPr>
              <w:ind w:right="74"/>
              <w:jc w:val="right"/>
              <w:rPr>
                <w:rFonts w:ascii="Arial" w:hAnsi="Arial" w:cs="Arial"/>
                <w:b/>
                <w:sz w:val="17"/>
                <w:szCs w:val="17"/>
              </w:rPr>
            </w:pPr>
            <w:r w:rsidRPr="00BE54B4">
              <w:rPr>
                <w:rFonts w:ascii="Arial" w:hAnsi="Arial" w:cs="Arial"/>
                <w:b/>
                <w:bCs/>
                <w:sz w:val="18"/>
                <w:szCs w:val="18"/>
              </w:rPr>
              <w:t xml:space="preserve">1.932.675 </w:t>
            </w:r>
          </w:p>
        </w:tc>
      </w:tr>
      <w:tr w:rsidR="001B7CE7" w:rsidRPr="00BE54B4" w14:paraId="28178665" w14:textId="77777777" w:rsidTr="00E2586E">
        <w:trPr>
          <w:trHeight w:val="170"/>
        </w:trPr>
        <w:tc>
          <w:tcPr>
            <w:tcW w:w="2803" w:type="pct"/>
            <w:noWrap/>
            <w:tcMar>
              <w:top w:w="15" w:type="dxa"/>
              <w:left w:w="15" w:type="dxa"/>
              <w:bottom w:w="0" w:type="dxa"/>
              <w:right w:w="15" w:type="dxa"/>
            </w:tcMar>
            <w:vAlign w:val="bottom"/>
          </w:tcPr>
          <w:p w14:paraId="56B51582" w14:textId="77777777" w:rsidR="001B7CE7" w:rsidRPr="00BE54B4" w:rsidRDefault="001B7CE7" w:rsidP="001B7CE7">
            <w:pPr>
              <w:ind w:left="360"/>
              <w:jc w:val="both"/>
              <w:rPr>
                <w:rFonts w:ascii="Arial" w:hAnsi="Arial" w:cs="Arial"/>
                <w:sz w:val="17"/>
                <w:szCs w:val="17"/>
              </w:rPr>
            </w:pPr>
            <w:r w:rsidRPr="00BE54B4">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7C07098B" w14:textId="3BB3BEE4"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6.845</w:t>
            </w:r>
          </w:p>
        </w:tc>
        <w:tc>
          <w:tcPr>
            <w:tcW w:w="784" w:type="pct"/>
            <w:tcBorders>
              <w:top w:val="nil"/>
            </w:tcBorders>
            <w:shd w:val="clear" w:color="auto" w:fill="auto"/>
            <w:noWrap/>
            <w:tcMar>
              <w:top w:w="15" w:type="dxa"/>
              <w:left w:w="15" w:type="dxa"/>
              <w:bottom w:w="0" w:type="dxa"/>
              <w:right w:w="15" w:type="dxa"/>
            </w:tcMar>
            <w:vAlign w:val="bottom"/>
          </w:tcPr>
          <w:p w14:paraId="35061A39" w14:textId="477EBEBB"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442.011</w:t>
            </w:r>
          </w:p>
        </w:tc>
        <w:tc>
          <w:tcPr>
            <w:tcW w:w="713" w:type="pct"/>
            <w:tcBorders>
              <w:top w:val="nil"/>
            </w:tcBorders>
            <w:shd w:val="clear" w:color="auto" w:fill="auto"/>
            <w:noWrap/>
            <w:tcMar>
              <w:top w:w="15" w:type="dxa"/>
              <w:left w:w="15" w:type="dxa"/>
              <w:bottom w:w="0" w:type="dxa"/>
              <w:right w:w="15" w:type="dxa"/>
            </w:tcMar>
            <w:vAlign w:val="bottom"/>
          </w:tcPr>
          <w:p w14:paraId="4628D8F2" w14:textId="7EECC55C"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448.856</w:t>
            </w:r>
          </w:p>
        </w:tc>
      </w:tr>
      <w:tr w:rsidR="001B7CE7" w:rsidRPr="00BE54B4" w14:paraId="1D78A0BC" w14:textId="77777777" w:rsidTr="00E2586E">
        <w:trPr>
          <w:trHeight w:val="170"/>
        </w:trPr>
        <w:tc>
          <w:tcPr>
            <w:tcW w:w="2803" w:type="pct"/>
            <w:noWrap/>
            <w:tcMar>
              <w:top w:w="15" w:type="dxa"/>
              <w:left w:w="15" w:type="dxa"/>
              <w:bottom w:w="0" w:type="dxa"/>
              <w:right w:w="15" w:type="dxa"/>
            </w:tcMar>
            <w:vAlign w:val="bottom"/>
          </w:tcPr>
          <w:p w14:paraId="298B994C" w14:textId="77777777" w:rsidR="001B7CE7" w:rsidRPr="00BE54B4" w:rsidRDefault="001B7CE7" w:rsidP="001B7CE7">
            <w:pPr>
              <w:ind w:left="360"/>
              <w:jc w:val="both"/>
              <w:rPr>
                <w:rFonts w:ascii="Arial" w:hAnsi="Arial" w:cs="Arial"/>
                <w:sz w:val="17"/>
                <w:szCs w:val="17"/>
              </w:rPr>
            </w:pPr>
            <w:r w:rsidRPr="00BE54B4">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6B84D2D2" w14:textId="5D7244DB"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118.689</w:t>
            </w:r>
          </w:p>
        </w:tc>
        <w:tc>
          <w:tcPr>
            <w:tcW w:w="784" w:type="pct"/>
            <w:tcBorders>
              <w:top w:val="nil"/>
            </w:tcBorders>
            <w:shd w:val="clear" w:color="auto" w:fill="auto"/>
            <w:noWrap/>
            <w:tcMar>
              <w:top w:w="15" w:type="dxa"/>
              <w:left w:w="15" w:type="dxa"/>
              <w:bottom w:w="0" w:type="dxa"/>
              <w:right w:w="15" w:type="dxa"/>
            </w:tcMar>
            <w:vAlign w:val="bottom"/>
          </w:tcPr>
          <w:p w14:paraId="6198B6CD" w14:textId="38D57FAB"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990.948</w:t>
            </w:r>
          </w:p>
        </w:tc>
        <w:tc>
          <w:tcPr>
            <w:tcW w:w="713" w:type="pct"/>
            <w:tcBorders>
              <w:top w:val="nil"/>
            </w:tcBorders>
            <w:shd w:val="clear" w:color="auto" w:fill="auto"/>
            <w:noWrap/>
            <w:tcMar>
              <w:top w:w="15" w:type="dxa"/>
              <w:left w:w="15" w:type="dxa"/>
              <w:bottom w:w="0" w:type="dxa"/>
              <w:right w:w="15" w:type="dxa"/>
            </w:tcMar>
            <w:vAlign w:val="bottom"/>
          </w:tcPr>
          <w:p w14:paraId="3AA9C1B2" w14:textId="2B38158D"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1.109.637</w:t>
            </w:r>
          </w:p>
        </w:tc>
      </w:tr>
      <w:tr w:rsidR="001B7CE7" w:rsidRPr="00BE54B4" w14:paraId="2A04640B" w14:textId="77777777" w:rsidTr="00E2586E">
        <w:trPr>
          <w:trHeight w:val="170"/>
        </w:trPr>
        <w:tc>
          <w:tcPr>
            <w:tcW w:w="2803" w:type="pct"/>
            <w:noWrap/>
            <w:tcMar>
              <w:top w:w="15" w:type="dxa"/>
              <w:left w:w="15" w:type="dxa"/>
              <w:bottom w:w="0" w:type="dxa"/>
              <w:right w:w="15" w:type="dxa"/>
            </w:tcMar>
            <w:vAlign w:val="bottom"/>
          </w:tcPr>
          <w:p w14:paraId="37BB0252" w14:textId="77777777" w:rsidR="001B7CE7" w:rsidRPr="00BE54B4" w:rsidRDefault="001B7CE7" w:rsidP="001B7CE7">
            <w:pPr>
              <w:ind w:left="360"/>
              <w:jc w:val="both"/>
              <w:rPr>
                <w:rFonts w:ascii="Arial" w:hAnsi="Arial" w:cs="Arial"/>
                <w:sz w:val="17"/>
                <w:szCs w:val="17"/>
              </w:rPr>
            </w:pPr>
            <w:r w:rsidRPr="00BE54B4">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1C54DC35" w14:textId="034422B6"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42.937</w:t>
            </w:r>
          </w:p>
        </w:tc>
        <w:tc>
          <w:tcPr>
            <w:tcW w:w="784" w:type="pct"/>
            <w:tcBorders>
              <w:top w:val="nil"/>
            </w:tcBorders>
            <w:shd w:val="clear" w:color="auto" w:fill="auto"/>
            <w:noWrap/>
            <w:tcMar>
              <w:top w:w="15" w:type="dxa"/>
              <w:left w:w="15" w:type="dxa"/>
              <w:bottom w:w="0" w:type="dxa"/>
              <w:right w:w="15" w:type="dxa"/>
            </w:tcMar>
            <w:vAlign w:val="bottom"/>
          </w:tcPr>
          <w:p w14:paraId="7E909D9D" w14:textId="2531A922"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331.245</w:t>
            </w:r>
          </w:p>
        </w:tc>
        <w:tc>
          <w:tcPr>
            <w:tcW w:w="713" w:type="pct"/>
            <w:tcBorders>
              <w:top w:val="nil"/>
            </w:tcBorders>
            <w:shd w:val="clear" w:color="auto" w:fill="auto"/>
            <w:noWrap/>
            <w:tcMar>
              <w:top w:w="15" w:type="dxa"/>
              <w:left w:w="15" w:type="dxa"/>
              <w:bottom w:w="0" w:type="dxa"/>
              <w:right w:w="15" w:type="dxa"/>
            </w:tcMar>
            <w:vAlign w:val="bottom"/>
          </w:tcPr>
          <w:p w14:paraId="0CFB915D" w14:textId="0D73398E"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374.182</w:t>
            </w:r>
          </w:p>
        </w:tc>
      </w:tr>
      <w:tr w:rsidR="001B7CE7" w:rsidRPr="00BE54B4" w14:paraId="284A7656" w14:textId="77777777" w:rsidTr="00E2586E">
        <w:trPr>
          <w:trHeight w:val="170"/>
        </w:trPr>
        <w:tc>
          <w:tcPr>
            <w:tcW w:w="2803" w:type="pct"/>
            <w:noWrap/>
            <w:tcMar>
              <w:top w:w="15" w:type="dxa"/>
              <w:left w:w="15" w:type="dxa"/>
              <w:bottom w:w="0" w:type="dxa"/>
              <w:right w:w="15" w:type="dxa"/>
            </w:tcMar>
            <w:vAlign w:val="bottom"/>
          </w:tcPr>
          <w:p w14:paraId="057EC9E0" w14:textId="77777777" w:rsidR="001B7CE7" w:rsidRPr="00BE54B4" w:rsidRDefault="001B7CE7" w:rsidP="001B7CE7">
            <w:pPr>
              <w:ind w:left="360"/>
              <w:jc w:val="both"/>
              <w:rPr>
                <w:rFonts w:ascii="Arial" w:hAnsi="Arial" w:cs="Arial"/>
                <w:sz w:val="17"/>
                <w:szCs w:val="17"/>
              </w:rPr>
            </w:pPr>
            <w:r w:rsidRPr="00BE54B4">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6C133B9D" w14:textId="2C160661"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8E2DA71" w14:textId="5B7C5FD2"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71E2E3CF" w14:textId="16E49BDE"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w:t>
            </w:r>
          </w:p>
        </w:tc>
      </w:tr>
      <w:tr w:rsidR="001B7CE7" w:rsidRPr="00BE54B4" w14:paraId="379547AD" w14:textId="77777777" w:rsidTr="00E2586E">
        <w:trPr>
          <w:trHeight w:val="170"/>
        </w:trPr>
        <w:tc>
          <w:tcPr>
            <w:tcW w:w="2803" w:type="pct"/>
            <w:noWrap/>
            <w:tcMar>
              <w:top w:w="15" w:type="dxa"/>
              <w:left w:w="15" w:type="dxa"/>
              <w:bottom w:w="0" w:type="dxa"/>
              <w:right w:w="15" w:type="dxa"/>
            </w:tcMar>
            <w:vAlign w:val="bottom"/>
          </w:tcPr>
          <w:p w14:paraId="4BAA77B7" w14:textId="77777777" w:rsidR="001B7CE7" w:rsidRPr="00BE54B4" w:rsidRDefault="001B7CE7" w:rsidP="001B7CE7">
            <w:pPr>
              <w:jc w:val="both"/>
              <w:rPr>
                <w:rFonts w:ascii="Arial" w:hAnsi="Arial" w:cs="Arial"/>
                <w:b/>
                <w:sz w:val="17"/>
                <w:szCs w:val="17"/>
              </w:rPr>
            </w:pPr>
            <w:r w:rsidRPr="00BE54B4">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vAlign w:val="bottom"/>
          </w:tcPr>
          <w:p w14:paraId="65BF8357" w14:textId="366F7B09" w:rsidR="001B7CE7" w:rsidRPr="00BE54B4" w:rsidRDefault="001B7CE7" w:rsidP="001B7CE7">
            <w:pPr>
              <w:ind w:right="74"/>
              <w:jc w:val="right"/>
              <w:rPr>
                <w:rFonts w:ascii="Arial" w:hAnsi="Arial" w:cs="Arial"/>
                <w:b/>
                <w:sz w:val="17"/>
                <w:szCs w:val="17"/>
              </w:rPr>
            </w:pPr>
            <w:r w:rsidRPr="00BE54B4">
              <w:rPr>
                <w:rFonts w:ascii="Arial" w:hAnsi="Arial" w:cs="Arial"/>
                <w:b/>
                <w:bCs/>
                <w:sz w:val="18"/>
                <w:szCs w:val="18"/>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7F1E94F7" w14:textId="57A14631" w:rsidR="001B7CE7" w:rsidRPr="00BE54B4" w:rsidRDefault="001B7CE7" w:rsidP="001B7CE7">
            <w:pPr>
              <w:ind w:right="74"/>
              <w:jc w:val="right"/>
              <w:rPr>
                <w:rFonts w:ascii="Arial" w:hAnsi="Arial" w:cs="Arial"/>
                <w:b/>
                <w:sz w:val="17"/>
                <w:szCs w:val="17"/>
              </w:rPr>
            </w:pPr>
            <w:r w:rsidRPr="00BE54B4">
              <w:rPr>
                <w:rFonts w:ascii="Arial" w:hAnsi="Arial" w:cs="Arial"/>
                <w:b/>
                <w:bCs/>
                <w:sz w:val="18"/>
                <w:szCs w:val="18"/>
              </w:rPr>
              <w:t xml:space="preserve">115.144 </w:t>
            </w:r>
          </w:p>
        </w:tc>
        <w:tc>
          <w:tcPr>
            <w:tcW w:w="713" w:type="pct"/>
            <w:tcBorders>
              <w:top w:val="nil"/>
            </w:tcBorders>
            <w:shd w:val="clear" w:color="auto" w:fill="auto"/>
            <w:noWrap/>
            <w:tcMar>
              <w:top w:w="15" w:type="dxa"/>
              <w:left w:w="15" w:type="dxa"/>
              <w:bottom w:w="0" w:type="dxa"/>
              <w:right w:w="15" w:type="dxa"/>
            </w:tcMar>
            <w:vAlign w:val="bottom"/>
          </w:tcPr>
          <w:p w14:paraId="5345CB4E" w14:textId="0BFA86A1" w:rsidR="001B7CE7" w:rsidRPr="00BE54B4" w:rsidRDefault="001B7CE7" w:rsidP="001B7CE7">
            <w:pPr>
              <w:ind w:right="74"/>
              <w:jc w:val="right"/>
              <w:rPr>
                <w:rFonts w:ascii="Arial" w:hAnsi="Arial" w:cs="Arial"/>
                <w:b/>
                <w:sz w:val="17"/>
                <w:szCs w:val="17"/>
              </w:rPr>
            </w:pPr>
            <w:r w:rsidRPr="00BE54B4">
              <w:rPr>
                <w:rFonts w:ascii="Arial" w:hAnsi="Arial" w:cs="Arial"/>
                <w:b/>
                <w:bCs/>
                <w:sz w:val="18"/>
                <w:szCs w:val="18"/>
              </w:rPr>
              <w:t xml:space="preserve">115.144 </w:t>
            </w:r>
          </w:p>
        </w:tc>
      </w:tr>
      <w:tr w:rsidR="001B7CE7" w:rsidRPr="00BE54B4" w14:paraId="642CEF6D" w14:textId="77777777" w:rsidTr="00E2586E">
        <w:trPr>
          <w:trHeight w:val="170"/>
        </w:trPr>
        <w:tc>
          <w:tcPr>
            <w:tcW w:w="2803" w:type="pct"/>
            <w:noWrap/>
            <w:tcMar>
              <w:top w:w="15" w:type="dxa"/>
              <w:left w:w="15" w:type="dxa"/>
              <w:bottom w:w="0" w:type="dxa"/>
              <w:right w:w="15" w:type="dxa"/>
            </w:tcMar>
            <w:vAlign w:val="bottom"/>
          </w:tcPr>
          <w:p w14:paraId="74EB979A" w14:textId="77777777" w:rsidR="001B7CE7" w:rsidRPr="00BE54B4" w:rsidRDefault="001B7CE7" w:rsidP="001B7CE7">
            <w:pPr>
              <w:ind w:left="360"/>
              <w:jc w:val="both"/>
              <w:rPr>
                <w:rFonts w:ascii="Arial" w:hAnsi="Arial" w:cs="Arial"/>
                <w:sz w:val="17"/>
                <w:szCs w:val="17"/>
              </w:rPr>
            </w:pPr>
            <w:r w:rsidRPr="00BE54B4">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D23F465" w14:textId="45DBEE86"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7638D80" w14:textId="22762382"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65.599</w:t>
            </w:r>
          </w:p>
        </w:tc>
        <w:tc>
          <w:tcPr>
            <w:tcW w:w="713" w:type="pct"/>
            <w:tcBorders>
              <w:top w:val="nil"/>
            </w:tcBorders>
            <w:shd w:val="clear" w:color="auto" w:fill="auto"/>
            <w:noWrap/>
            <w:tcMar>
              <w:top w:w="15" w:type="dxa"/>
              <w:left w:w="15" w:type="dxa"/>
              <w:bottom w:w="0" w:type="dxa"/>
              <w:right w:w="15" w:type="dxa"/>
            </w:tcMar>
            <w:vAlign w:val="bottom"/>
          </w:tcPr>
          <w:p w14:paraId="013833EE" w14:textId="255281DE"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65.599</w:t>
            </w:r>
          </w:p>
        </w:tc>
      </w:tr>
      <w:tr w:rsidR="001B7CE7" w:rsidRPr="00BE54B4" w14:paraId="2EB78CFD" w14:textId="77777777" w:rsidTr="00E2586E">
        <w:trPr>
          <w:trHeight w:val="170"/>
        </w:trPr>
        <w:tc>
          <w:tcPr>
            <w:tcW w:w="2803" w:type="pct"/>
            <w:noWrap/>
            <w:tcMar>
              <w:top w:w="15" w:type="dxa"/>
              <w:left w:w="15" w:type="dxa"/>
              <w:bottom w:w="0" w:type="dxa"/>
              <w:right w:w="15" w:type="dxa"/>
            </w:tcMar>
            <w:vAlign w:val="bottom"/>
          </w:tcPr>
          <w:p w14:paraId="2AEA0AC2" w14:textId="77777777" w:rsidR="001B7CE7" w:rsidRPr="00BE54B4" w:rsidRDefault="001B7CE7" w:rsidP="001B7CE7">
            <w:pPr>
              <w:ind w:left="360"/>
              <w:jc w:val="both"/>
              <w:rPr>
                <w:rFonts w:ascii="Arial" w:hAnsi="Arial" w:cs="Arial"/>
                <w:sz w:val="17"/>
                <w:szCs w:val="17"/>
              </w:rPr>
            </w:pPr>
            <w:r w:rsidRPr="00BE54B4">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6FAB7177" w14:textId="4753535C"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1F2CDCE4" w14:textId="5B86688B"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9.475</w:t>
            </w:r>
          </w:p>
        </w:tc>
        <w:tc>
          <w:tcPr>
            <w:tcW w:w="713" w:type="pct"/>
            <w:tcBorders>
              <w:top w:val="nil"/>
            </w:tcBorders>
            <w:shd w:val="clear" w:color="auto" w:fill="auto"/>
            <w:noWrap/>
            <w:tcMar>
              <w:top w:w="15" w:type="dxa"/>
              <w:left w:w="15" w:type="dxa"/>
              <w:bottom w:w="0" w:type="dxa"/>
              <w:right w:w="15" w:type="dxa"/>
            </w:tcMar>
            <w:vAlign w:val="bottom"/>
          </w:tcPr>
          <w:p w14:paraId="1722D7A5" w14:textId="265F8892"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9.475</w:t>
            </w:r>
          </w:p>
        </w:tc>
      </w:tr>
      <w:tr w:rsidR="001B7CE7" w:rsidRPr="00BE54B4" w14:paraId="098BC55C" w14:textId="77777777" w:rsidTr="00E2586E">
        <w:trPr>
          <w:trHeight w:val="170"/>
        </w:trPr>
        <w:tc>
          <w:tcPr>
            <w:tcW w:w="2803" w:type="pct"/>
            <w:noWrap/>
            <w:tcMar>
              <w:top w:w="15" w:type="dxa"/>
              <w:left w:w="15" w:type="dxa"/>
              <w:bottom w:w="0" w:type="dxa"/>
              <w:right w:w="15" w:type="dxa"/>
            </w:tcMar>
            <w:vAlign w:val="bottom"/>
          </w:tcPr>
          <w:p w14:paraId="52A89AA7" w14:textId="77777777" w:rsidR="001B7CE7" w:rsidRPr="00BE54B4" w:rsidRDefault="001B7CE7" w:rsidP="001B7CE7">
            <w:pPr>
              <w:ind w:left="360"/>
              <w:jc w:val="both"/>
              <w:rPr>
                <w:rFonts w:ascii="Arial" w:hAnsi="Arial" w:cs="Arial"/>
                <w:sz w:val="17"/>
                <w:szCs w:val="17"/>
              </w:rPr>
            </w:pPr>
            <w:r w:rsidRPr="00BE54B4">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2941E338" w14:textId="3B56CB80"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FB69A0F" w14:textId="589A9323"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40.070</w:t>
            </w:r>
          </w:p>
        </w:tc>
        <w:tc>
          <w:tcPr>
            <w:tcW w:w="713" w:type="pct"/>
            <w:tcBorders>
              <w:top w:val="nil"/>
            </w:tcBorders>
            <w:shd w:val="clear" w:color="auto" w:fill="auto"/>
            <w:noWrap/>
            <w:tcMar>
              <w:top w:w="15" w:type="dxa"/>
              <w:left w:w="15" w:type="dxa"/>
              <w:bottom w:w="0" w:type="dxa"/>
              <w:right w:w="15" w:type="dxa"/>
            </w:tcMar>
            <w:vAlign w:val="bottom"/>
          </w:tcPr>
          <w:p w14:paraId="7B410C8F" w14:textId="7DAD764E"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40.070</w:t>
            </w:r>
          </w:p>
        </w:tc>
      </w:tr>
      <w:tr w:rsidR="001B7CE7" w:rsidRPr="00BE54B4" w14:paraId="16CCDC78" w14:textId="77777777" w:rsidTr="00E2586E">
        <w:trPr>
          <w:trHeight w:val="170"/>
        </w:trPr>
        <w:tc>
          <w:tcPr>
            <w:tcW w:w="2803" w:type="pct"/>
            <w:noWrap/>
            <w:tcMar>
              <w:top w:w="15" w:type="dxa"/>
              <w:left w:w="15" w:type="dxa"/>
              <w:bottom w:w="0" w:type="dxa"/>
              <w:right w:w="15" w:type="dxa"/>
            </w:tcMar>
            <w:vAlign w:val="bottom"/>
          </w:tcPr>
          <w:p w14:paraId="521F1431" w14:textId="77777777" w:rsidR="001B7CE7" w:rsidRPr="00BE54B4" w:rsidRDefault="001B7CE7" w:rsidP="001B7CE7">
            <w:pPr>
              <w:ind w:left="360"/>
              <w:jc w:val="both"/>
              <w:rPr>
                <w:rFonts w:ascii="Arial" w:hAnsi="Arial" w:cs="Arial"/>
                <w:sz w:val="17"/>
                <w:szCs w:val="17"/>
              </w:rPr>
            </w:pPr>
            <w:r w:rsidRPr="00BE54B4">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0D56775E" w14:textId="64CE12C6"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92E0346" w14:textId="03D7DA0F"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05408221" w14:textId="2F215C52"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w:t>
            </w:r>
          </w:p>
        </w:tc>
      </w:tr>
      <w:tr w:rsidR="001B7CE7" w:rsidRPr="00BE54B4" w14:paraId="3709C5EA" w14:textId="77777777" w:rsidTr="00E2586E">
        <w:trPr>
          <w:trHeight w:val="170"/>
        </w:trPr>
        <w:tc>
          <w:tcPr>
            <w:tcW w:w="2803" w:type="pct"/>
            <w:noWrap/>
            <w:tcMar>
              <w:top w:w="15" w:type="dxa"/>
              <w:left w:w="15" w:type="dxa"/>
              <w:bottom w:w="0" w:type="dxa"/>
              <w:right w:w="15" w:type="dxa"/>
            </w:tcMar>
            <w:vAlign w:val="bottom"/>
          </w:tcPr>
          <w:p w14:paraId="4C32AF13" w14:textId="77777777" w:rsidR="001B7CE7" w:rsidRPr="00BE54B4" w:rsidRDefault="001B7CE7" w:rsidP="001B7CE7">
            <w:pPr>
              <w:jc w:val="both"/>
              <w:rPr>
                <w:rFonts w:ascii="Arial" w:hAnsi="Arial" w:cs="Arial"/>
                <w:b/>
                <w:sz w:val="17"/>
                <w:szCs w:val="17"/>
              </w:rPr>
            </w:pPr>
            <w:r w:rsidRPr="00BE54B4">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vAlign w:val="bottom"/>
          </w:tcPr>
          <w:p w14:paraId="4F7350AE" w14:textId="7387B150" w:rsidR="001B7CE7" w:rsidRPr="00BE54B4" w:rsidRDefault="001B7CE7" w:rsidP="001B7CE7">
            <w:pPr>
              <w:ind w:right="74"/>
              <w:jc w:val="right"/>
              <w:rPr>
                <w:rFonts w:ascii="Arial" w:hAnsi="Arial" w:cs="Arial"/>
                <w:b/>
                <w:sz w:val="17"/>
                <w:szCs w:val="17"/>
              </w:rPr>
            </w:pPr>
            <w:r w:rsidRPr="00BE54B4">
              <w:rPr>
                <w:rFonts w:ascii="Arial" w:hAnsi="Arial" w:cs="Arial"/>
                <w:b/>
                <w:bCs/>
                <w:sz w:val="18"/>
                <w:szCs w:val="18"/>
              </w:rPr>
              <w:t xml:space="preserve">1.108 </w:t>
            </w:r>
          </w:p>
        </w:tc>
        <w:tc>
          <w:tcPr>
            <w:tcW w:w="784" w:type="pct"/>
            <w:tcBorders>
              <w:top w:val="nil"/>
            </w:tcBorders>
            <w:shd w:val="clear" w:color="auto" w:fill="auto"/>
            <w:noWrap/>
            <w:tcMar>
              <w:top w:w="15" w:type="dxa"/>
              <w:left w:w="15" w:type="dxa"/>
              <w:bottom w:w="0" w:type="dxa"/>
              <w:right w:w="15" w:type="dxa"/>
            </w:tcMar>
            <w:vAlign w:val="bottom"/>
          </w:tcPr>
          <w:p w14:paraId="15EB08D1" w14:textId="1B6E5EC3" w:rsidR="001B7CE7" w:rsidRPr="00BE54B4" w:rsidRDefault="001B7CE7" w:rsidP="001B7CE7">
            <w:pPr>
              <w:ind w:right="74"/>
              <w:jc w:val="right"/>
              <w:rPr>
                <w:rFonts w:ascii="Arial" w:hAnsi="Arial" w:cs="Arial"/>
                <w:b/>
                <w:sz w:val="17"/>
                <w:szCs w:val="17"/>
              </w:rPr>
            </w:pPr>
            <w:r w:rsidRPr="00BE54B4">
              <w:rPr>
                <w:rFonts w:ascii="Arial" w:hAnsi="Arial" w:cs="Arial"/>
                <w:b/>
                <w:bCs/>
                <w:sz w:val="18"/>
                <w:szCs w:val="18"/>
              </w:rPr>
              <w:t xml:space="preserve">266.139 </w:t>
            </w:r>
          </w:p>
        </w:tc>
        <w:tc>
          <w:tcPr>
            <w:tcW w:w="713" w:type="pct"/>
            <w:tcBorders>
              <w:top w:val="nil"/>
            </w:tcBorders>
            <w:shd w:val="clear" w:color="auto" w:fill="auto"/>
            <w:noWrap/>
            <w:tcMar>
              <w:top w:w="15" w:type="dxa"/>
              <w:left w:w="15" w:type="dxa"/>
              <w:bottom w:w="0" w:type="dxa"/>
              <w:right w:w="15" w:type="dxa"/>
            </w:tcMar>
            <w:vAlign w:val="bottom"/>
          </w:tcPr>
          <w:p w14:paraId="74BDF916" w14:textId="5BF601BD" w:rsidR="001B7CE7" w:rsidRPr="00BE54B4" w:rsidRDefault="001B7CE7" w:rsidP="001B7CE7">
            <w:pPr>
              <w:ind w:right="74"/>
              <w:jc w:val="right"/>
              <w:rPr>
                <w:rFonts w:ascii="Arial" w:hAnsi="Arial" w:cs="Arial"/>
                <w:b/>
                <w:sz w:val="17"/>
                <w:szCs w:val="17"/>
              </w:rPr>
            </w:pPr>
            <w:r w:rsidRPr="00BE54B4">
              <w:rPr>
                <w:rFonts w:ascii="Arial" w:hAnsi="Arial" w:cs="Arial"/>
                <w:b/>
                <w:bCs/>
                <w:sz w:val="18"/>
                <w:szCs w:val="18"/>
              </w:rPr>
              <w:t xml:space="preserve">267.247 </w:t>
            </w:r>
          </w:p>
        </w:tc>
      </w:tr>
      <w:tr w:rsidR="001B7CE7" w:rsidRPr="00BE54B4" w14:paraId="5BACC524" w14:textId="77777777" w:rsidTr="00E2586E">
        <w:trPr>
          <w:trHeight w:val="170"/>
        </w:trPr>
        <w:tc>
          <w:tcPr>
            <w:tcW w:w="2803" w:type="pct"/>
            <w:noWrap/>
            <w:tcMar>
              <w:top w:w="15" w:type="dxa"/>
              <w:left w:w="15" w:type="dxa"/>
              <w:bottom w:w="0" w:type="dxa"/>
              <w:right w:w="15" w:type="dxa"/>
            </w:tcMar>
            <w:vAlign w:val="bottom"/>
          </w:tcPr>
          <w:p w14:paraId="0CFA84D7" w14:textId="77777777" w:rsidR="001B7CE7" w:rsidRPr="00BE54B4" w:rsidRDefault="001B7CE7" w:rsidP="001B7CE7">
            <w:pPr>
              <w:ind w:left="360"/>
              <w:jc w:val="both"/>
              <w:rPr>
                <w:rFonts w:ascii="Arial" w:hAnsi="Arial" w:cs="Arial"/>
                <w:sz w:val="17"/>
                <w:szCs w:val="17"/>
              </w:rPr>
            </w:pPr>
            <w:r w:rsidRPr="00BE54B4">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1C6F5FD" w14:textId="2AFBDD15"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391</w:t>
            </w:r>
          </w:p>
        </w:tc>
        <w:tc>
          <w:tcPr>
            <w:tcW w:w="784" w:type="pct"/>
            <w:tcBorders>
              <w:top w:val="nil"/>
            </w:tcBorders>
            <w:shd w:val="clear" w:color="auto" w:fill="auto"/>
            <w:noWrap/>
            <w:tcMar>
              <w:top w:w="15" w:type="dxa"/>
              <w:left w:w="15" w:type="dxa"/>
              <w:bottom w:w="0" w:type="dxa"/>
              <w:right w:w="15" w:type="dxa"/>
            </w:tcMar>
            <w:vAlign w:val="bottom"/>
          </w:tcPr>
          <w:p w14:paraId="48D7A222" w14:textId="62E609F5"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96.700</w:t>
            </w:r>
          </w:p>
        </w:tc>
        <w:tc>
          <w:tcPr>
            <w:tcW w:w="713" w:type="pct"/>
            <w:tcBorders>
              <w:top w:val="nil"/>
            </w:tcBorders>
            <w:shd w:val="clear" w:color="auto" w:fill="auto"/>
            <w:noWrap/>
            <w:tcMar>
              <w:top w:w="15" w:type="dxa"/>
              <w:left w:w="15" w:type="dxa"/>
              <w:bottom w:w="0" w:type="dxa"/>
              <w:right w:w="15" w:type="dxa"/>
            </w:tcMar>
            <w:vAlign w:val="bottom"/>
          </w:tcPr>
          <w:p w14:paraId="1373C72D" w14:textId="0AD34581"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97.091</w:t>
            </w:r>
          </w:p>
        </w:tc>
      </w:tr>
      <w:tr w:rsidR="001B7CE7" w:rsidRPr="00BE54B4" w14:paraId="65B2BAF5" w14:textId="77777777" w:rsidTr="00E2586E">
        <w:trPr>
          <w:trHeight w:val="170"/>
        </w:trPr>
        <w:tc>
          <w:tcPr>
            <w:tcW w:w="2803" w:type="pct"/>
            <w:noWrap/>
            <w:tcMar>
              <w:top w:w="15" w:type="dxa"/>
              <w:left w:w="15" w:type="dxa"/>
              <w:bottom w:w="0" w:type="dxa"/>
              <w:right w:w="15" w:type="dxa"/>
            </w:tcMar>
            <w:vAlign w:val="bottom"/>
          </w:tcPr>
          <w:p w14:paraId="0E13CDF9" w14:textId="77777777" w:rsidR="001B7CE7" w:rsidRPr="00BE54B4" w:rsidRDefault="001B7CE7" w:rsidP="001B7CE7">
            <w:pPr>
              <w:ind w:left="360"/>
              <w:jc w:val="both"/>
              <w:rPr>
                <w:rFonts w:ascii="Arial" w:hAnsi="Arial" w:cs="Arial"/>
                <w:sz w:val="17"/>
                <w:szCs w:val="17"/>
              </w:rPr>
            </w:pPr>
            <w:r w:rsidRPr="00BE54B4">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28D17F68" w14:textId="2D965B12"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717</w:t>
            </w:r>
          </w:p>
        </w:tc>
        <w:tc>
          <w:tcPr>
            <w:tcW w:w="784" w:type="pct"/>
            <w:tcBorders>
              <w:top w:val="nil"/>
            </w:tcBorders>
            <w:shd w:val="clear" w:color="auto" w:fill="auto"/>
            <w:noWrap/>
            <w:tcMar>
              <w:top w:w="15" w:type="dxa"/>
              <w:left w:w="15" w:type="dxa"/>
              <w:bottom w:w="0" w:type="dxa"/>
              <w:right w:w="15" w:type="dxa"/>
            </w:tcMar>
            <w:vAlign w:val="bottom"/>
          </w:tcPr>
          <w:p w14:paraId="08118A3B" w14:textId="6C28138D"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117.604</w:t>
            </w:r>
          </w:p>
        </w:tc>
        <w:tc>
          <w:tcPr>
            <w:tcW w:w="713" w:type="pct"/>
            <w:tcBorders>
              <w:top w:val="nil"/>
            </w:tcBorders>
            <w:shd w:val="clear" w:color="auto" w:fill="auto"/>
            <w:noWrap/>
            <w:tcMar>
              <w:top w:w="15" w:type="dxa"/>
              <w:left w:w="15" w:type="dxa"/>
              <w:bottom w:w="0" w:type="dxa"/>
              <w:right w:w="15" w:type="dxa"/>
            </w:tcMar>
            <w:vAlign w:val="bottom"/>
          </w:tcPr>
          <w:p w14:paraId="23F0BDEC" w14:textId="337A2B48"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118.321</w:t>
            </w:r>
          </w:p>
        </w:tc>
      </w:tr>
      <w:tr w:rsidR="001B7CE7" w:rsidRPr="00BE54B4" w14:paraId="5F4A5DCD" w14:textId="77777777" w:rsidTr="00E2586E">
        <w:trPr>
          <w:trHeight w:val="170"/>
        </w:trPr>
        <w:tc>
          <w:tcPr>
            <w:tcW w:w="2803" w:type="pct"/>
            <w:noWrap/>
            <w:tcMar>
              <w:top w:w="15" w:type="dxa"/>
              <w:left w:w="15" w:type="dxa"/>
              <w:bottom w:w="0" w:type="dxa"/>
              <w:right w:w="15" w:type="dxa"/>
            </w:tcMar>
            <w:vAlign w:val="bottom"/>
          </w:tcPr>
          <w:p w14:paraId="14BB3A00" w14:textId="77777777" w:rsidR="001B7CE7" w:rsidRPr="00BE54B4" w:rsidRDefault="001B7CE7" w:rsidP="001B7CE7">
            <w:pPr>
              <w:ind w:left="360"/>
              <w:jc w:val="both"/>
              <w:rPr>
                <w:rFonts w:ascii="Arial" w:hAnsi="Arial" w:cs="Arial"/>
                <w:sz w:val="17"/>
                <w:szCs w:val="17"/>
              </w:rPr>
            </w:pPr>
            <w:r w:rsidRPr="00BE54B4">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6DACC22D" w14:textId="230B4BD3"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17A230AF" w14:textId="604C115D"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51.835</w:t>
            </w:r>
          </w:p>
        </w:tc>
        <w:tc>
          <w:tcPr>
            <w:tcW w:w="713" w:type="pct"/>
            <w:tcBorders>
              <w:top w:val="nil"/>
            </w:tcBorders>
            <w:shd w:val="clear" w:color="auto" w:fill="auto"/>
            <w:noWrap/>
            <w:tcMar>
              <w:top w:w="15" w:type="dxa"/>
              <w:left w:w="15" w:type="dxa"/>
              <w:bottom w:w="0" w:type="dxa"/>
              <w:right w:w="15" w:type="dxa"/>
            </w:tcMar>
            <w:vAlign w:val="bottom"/>
          </w:tcPr>
          <w:p w14:paraId="443278A0" w14:textId="60F0AA50"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51.835</w:t>
            </w:r>
          </w:p>
        </w:tc>
      </w:tr>
      <w:tr w:rsidR="001B7CE7" w:rsidRPr="00BE54B4" w14:paraId="61EDE781" w14:textId="77777777" w:rsidTr="00E2586E">
        <w:trPr>
          <w:trHeight w:val="170"/>
        </w:trPr>
        <w:tc>
          <w:tcPr>
            <w:tcW w:w="2803" w:type="pct"/>
            <w:noWrap/>
            <w:tcMar>
              <w:top w:w="15" w:type="dxa"/>
              <w:left w:w="15" w:type="dxa"/>
              <w:bottom w:w="0" w:type="dxa"/>
              <w:right w:w="15" w:type="dxa"/>
            </w:tcMar>
            <w:vAlign w:val="bottom"/>
          </w:tcPr>
          <w:p w14:paraId="42FD6CD8" w14:textId="77777777" w:rsidR="001B7CE7" w:rsidRPr="00BE54B4" w:rsidRDefault="001B7CE7" w:rsidP="001B7CE7">
            <w:pPr>
              <w:ind w:left="360"/>
              <w:jc w:val="both"/>
              <w:rPr>
                <w:rFonts w:ascii="Arial" w:hAnsi="Arial" w:cs="Arial"/>
                <w:sz w:val="17"/>
                <w:szCs w:val="17"/>
              </w:rPr>
            </w:pPr>
            <w:r w:rsidRPr="00BE54B4">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0F457F7A" w14:textId="45D7CBEA"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78381919" w14:textId="349EBB81"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1B27D39D" w14:textId="424B2BD7"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w:t>
            </w:r>
          </w:p>
        </w:tc>
      </w:tr>
      <w:tr w:rsidR="001B7CE7" w:rsidRPr="00BE54B4" w14:paraId="507741B0" w14:textId="77777777" w:rsidTr="00E2586E">
        <w:trPr>
          <w:trHeight w:val="170"/>
        </w:trPr>
        <w:tc>
          <w:tcPr>
            <w:tcW w:w="2803" w:type="pct"/>
            <w:noWrap/>
            <w:tcMar>
              <w:top w:w="15" w:type="dxa"/>
              <w:left w:w="15" w:type="dxa"/>
              <w:bottom w:w="0" w:type="dxa"/>
              <w:right w:w="15" w:type="dxa"/>
            </w:tcMar>
            <w:vAlign w:val="bottom"/>
          </w:tcPr>
          <w:p w14:paraId="7ED725E9" w14:textId="77777777" w:rsidR="001B7CE7" w:rsidRPr="00BE54B4" w:rsidRDefault="001B7CE7" w:rsidP="001B7CE7">
            <w:pPr>
              <w:jc w:val="both"/>
              <w:rPr>
                <w:rFonts w:ascii="Arial" w:hAnsi="Arial" w:cs="Arial"/>
                <w:b/>
                <w:sz w:val="17"/>
                <w:szCs w:val="17"/>
              </w:rPr>
            </w:pPr>
            <w:r w:rsidRPr="00BE54B4">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vAlign w:val="bottom"/>
          </w:tcPr>
          <w:p w14:paraId="1ED66AFC" w14:textId="4E218B55" w:rsidR="001B7CE7" w:rsidRPr="00BE54B4" w:rsidRDefault="001B7CE7" w:rsidP="001B7CE7">
            <w:pPr>
              <w:ind w:right="74"/>
              <w:jc w:val="right"/>
              <w:rPr>
                <w:rFonts w:ascii="Arial" w:hAnsi="Arial" w:cs="Arial"/>
                <w:b/>
                <w:sz w:val="17"/>
                <w:szCs w:val="17"/>
              </w:rPr>
            </w:pPr>
            <w:r w:rsidRPr="00BE54B4">
              <w:rPr>
                <w:rFonts w:ascii="Arial" w:hAnsi="Arial" w:cs="Arial"/>
                <w:b/>
                <w:bCs/>
                <w:sz w:val="18"/>
                <w:szCs w:val="18"/>
              </w:rPr>
              <w:t xml:space="preserve">331.660 </w:t>
            </w:r>
          </w:p>
        </w:tc>
        <w:tc>
          <w:tcPr>
            <w:tcW w:w="784" w:type="pct"/>
            <w:tcBorders>
              <w:top w:val="nil"/>
            </w:tcBorders>
            <w:shd w:val="clear" w:color="auto" w:fill="auto"/>
            <w:noWrap/>
            <w:tcMar>
              <w:top w:w="15" w:type="dxa"/>
              <w:left w:w="15" w:type="dxa"/>
              <w:bottom w:w="0" w:type="dxa"/>
              <w:right w:w="15" w:type="dxa"/>
            </w:tcMar>
            <w:vAlign w:val="bottom"/>
          </w:tcPr>
          <w:p w14:paraId="22D30B75" w14:textId="11B8597E" w:rsidR="001B7CE7" w:rsidRPr="00BE54B4" w:rsidRDefault="001B7CE7" w:rsidP="001B7CE7">
            <w:pPr>
              <w:ind w:right="74"/>
              <w:jc w:val="right"/>
              <w:rPr>
                <w:rFonts w:ascii="Arial" w:hAnsi="Arial" w:cs="Arial"/>
                <w:b/>
                <w:sz w:val="17"/>
                <w:szCs w:val="17"/>
              </w:rPr>
            </w:pPr>
            <w:r w:rsidRPr="00BE54B4">
              <w:rPr>
                <w:rFonts w:ascii="Arial" w:hAnsi="Arial" w:cs="Arial"/>
                <w:b/>
                <w:bCs/>
                <w:sz w:val="18"/>
                <w:szCs w:val="18"/>
              </w:rPr>
              <w:t xml:space="preserve">872 </w:t>
            </w:r>
          </w:p>
        </w:tc>
        <w:tc>
          <w:tcPr>
            <w:tcW w:w="713" w:type="pct"/>
            <w:tcBorders>
              <w:top w:val="nil"/>
            </w:tcBorders>
            <w:shd w:val="clear" w:color="auto" w:fill="auto"/>
            <w:noWrap/>
            <w:tcMar>
              <w:top w:w="15" w:type="dxa"/>
              <w:left w:w="15" w:type="dxa"/>
              <w:bottom w:w="0" w:type="dxa"/>
              <w:right w:w="15" w:type="dxa"/>
            </w:tcMar>
            <w:vAlign w:val="bottom"/>
          </w:tcPr>
          <w:p w14:paraId="156B4D0A" w14:textId="10206AED" w:rsidR="001B7CE7" w:rsidRPr="00BE54B4" w:rsidRDefault="001B7CE7" w:rsidP="001B7CE7">
            <w:pPr>
              <w:ind w:right="74"/>
              <w:jc w:val="right"/>
              <w:rPr>
                <w:rFonts w:ascii="Arial" w:hAnsi="Arial" w:cs="Arial"/>
                <w:b/>
                <w:sz w:val="17"/>
                <w:szCs w:val="17"/>
              </w:rPr>
            </w:pPr>
            <w:r w:rsidRPr="00BE54B4">
              <w:rPr>
                <w:rFonts w:ascii="Arial" w:hAnsi="Arial" w:cs="Arial"/>
                <w:b/>
                <w:bCs/>
                <w:sz w:val="18"/>
                <w:szCs w:val="18"/>
              </w:rPr>
              <w:t xml:space="preserve">332.532 </w:t>
            </w:r>
          </w:p>
        </w:tc>
      </w:tr>
      <w:tr w:rsidR="001B7CE7" w:rsidRPr="00BE54B4" w14:paraId="6A27B6FB" w14:textId="77777777" w:rsidTr="00E2586E">
        <w:trPr>
          <w:trHeight w:val="170"/>
        </w:trPr>
        <w:tc>
          <w:tcPr>
            <w:tcW w:w="2803" w:type="pct"/>
            <w:noWrap/>
            <w:tcMar>
              <w:top w:w="15" w:type="dxa"/>
              <w:left w:w="15" w:type="dxa"/>
              <w:bottom w:w="0" w:type="dxa"/>
              <w:right w:w="15" w:type="dxa"/>
            </w:tcMar>
            <w:vAlign w:val="bottom"/>
          </w:tcPr>
          <w:p w14:paraId="0A1FDA9A" w14:textId="77777777" w:rsidR="001B7CE7" w:rsidRPr="00BE54B4" w:rsidRDefault="001B7CE7" w:rsidP="001B7CE7">
            <w:pPr>
              <w:ind w:left="360"/>
              <w:jc w:val="both"/>
              <w:rPr>
                <w:rFonts w:ascii="Arial" w:hAnsi="Arial" w:cs="Arial"/>
                <w:sz w:val="17"/>
                <w:szCs w:val="17"/>
              </w:rPr>
            </w:pPr>
            <w:r w:rsidRPr="00BE54B4">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0311FB60" w14:textId="5174CED9"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108.231</w:t>
            </w:r>
          </w:p>
        </w:tc>
        <w:tc>
          <w:tcPr>
            <w:tcW w:w="784" w:type="pct"/>
            <w:tcBorders>
              <w:top w:val="nil"/>
            </w:tcBorders>
            <w:shd w:val="clear" w:color="auto" w:fill="auto"/>
            <w:noWrap/>
            <w:tcMar>
              <w:top w:w="15" w:type="dxa"/>
              <w:left w:w="15" w:type="dxa"/>
              <w:bottom w:w="0" w:type="dxa"/>
              <w:right w:w="15" w:type="dxa"/>
            </w:tcMar>
            <w:vAlign w:val="bottom"/>
          </w:tcPr>
          <w:p w14:paraId="63E5328B" w14:textId="1D04D242"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825</w:t>
            </w:r>
          </w:p>
        </w:tc>
        <w:tc>
          <w:tcPr>
            <w:tcW w:w="713" w:type="pct"/>
            <w:tcBorders>
              <w:top w:val="nil"/>
            </w:tcBorders>
            <w:shd w:val="clear" w:color="auto" w:fill="auto"/>
            <w:noWrap/>
            <w:tcMar>
              <w:top w:w="15" w:type="dxa"/>
              <w:left w:w="15" w:type="dxa"/>
              <w:bottom w:w="0" w:type="dxa"/>
              <w:right w:w="15" w:type="dxa"/>
            </w:tcMar>
            <w:vAlign w:val="bottom"/>
          </w:tcPr>
          <w:p w14:paraId="6AD0DFD4" w14:textId="539E24A8"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109.056</w:t>
            </w:r>
          </w:p>
        </w:tc>
      </w:tr>
      <w:tr w:rsidR="001B7CE7" w:rsidRPr="00BE54B4" w14:paraId="240D0B9C" w14:textId="77777777" w:rsidTr="00E2586E">
        <w:trPr>
          <w:trHeight w:val="170"/>
        </w:trPr>
        <w:tc>
          <w:tcPr>
            <w:tcW w:w="2803" w:type="pct"/>
            <w:noWrap/>
            <w:tcMar>
              <w:top w:w="15" w:type="dxa"/>
              <w:left w:w="15" w:type="dxa"/>
              <w:bottom w:w="0" w:type="dxa"/>
              <w:right w:w="15" w:type="dxa"/>
            </w:tcMar>
            <w:vAlign w:val="bottom"/>
          </w:tcPr>
          <w:p w14:paraId="10A3BBD7" w14:textId="77777777" w:rsidR="001B7CE7" w:rsidRPr="00BE54B4" w:rsidRDefault="001B7CE7" w:rsidP="001B7CE7">
            <w:pPr>
              <w:ind w:left="360"/>
              <w:jc w:val="both"/>
              <w:rPr>
                <w:rFonts w:ascii="Arial" w:hAnsi="Arial" w:cs="Arial"/>
                <w:sz w:val="17"/>
                <w:szCs w:val="17"/>
              </w:rPr>
            </w:pPr>
            <w:r w:rsidRPr="00BE54B4">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7469D5DC" w14:textId="5FFFB5ED"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223.429</w:t>
            </w:r>
          </w:p>
        </w:tc>
        <w:tc>
          <w:tcPr>
            <w:tcW w:w="784" w:type="pct"/>
            <w:tcBorders>
              <w:top w:val="nil"/>
            </w:tcBorders>
            <w:shd w:val="clear" w:color="auto" w:fill="auto"/>
            <w:noWrap/>
            <w:tcMar>
              <w:top w:w="15" w:type="dxa"/>
              <w:left w:w="15" w:type="dxa"/>
              <w:bottom w:w="0" w:type="dxa"/>
              <w:right w:w="15" w:type="dxa"/>
            </w:tcMar>
            <w:vAlign w:val="bottom"/>
          </w:tcPr>
          <w:p w14:paraId="1B3E3FF3" w14:textId="5D022E57"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47</w:t>
            </w:r>
          </w:p>
        </w:tc>
        <w:tc>
          <w:tcPr>
            <w:tcW w:w="713" w:type="pct"/>
            <w:tcBorders>
              <w:top w:val="nil"/>
            </w:tcBorders>
            <w:shd w:val="clear" w:color="auto" w:fill="auto"/>
            <w:noWrap/>
            <w:tcMar>
              <w:top w:w="15" w:type="dxa"/>
              <w:left w:w="15" w:type="dxa"/>
              <w:bottom w:w="0" w:type="dxa"/>
              <w:right w:w="15" w:type="dxa"/>
            </w:tcMar>
            <w:vAlign w:val="bottom"/>
          </w:tcPr>
          <w:p w14:paraId="3E281DD3" w14:textId="431F56D7"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223.476</w:t>
            </w:r>
          </w:p>
        </w:tc>
      </w:tr>
      <w:tr w:rsidR="001B7CE7" w:rsidRPr="00BE54B4" w14:paraId="7A1306E4" w14:textId="77777777" w:rsidTr="00E2586E">
        <w:trPr>
          <w:trHeight w:val="170"/>
        </w:trPr>
        <w:tc>
          <w:tcPr>
            <w:tcW w:w="2803" w:type="pct"/>
            <w:noWrap/>
            <w:tcMar>
              <w:top w:w="15" w:type="dxa"/>
              <w:left w:w="15" w:type="dxa"/>
              <w:bottom w:w="0" w:type="dxa"/>
              <w:right w:w="15" w:type="dxa"/>
            </w:tcMar>
            <w:vAlign w:val="bottom"/>
          </w:tcPr>
          <w:p w14:paraId="23831EFD" w14:textId="77777777" w:rsidR="001B7CE7" w:rsidRPr="00BE54B4" w:rsidRDefault="001B7CE7" w:rsidP="001B7CE7">
            <w:pPr>
              <w:jc w:val="both"/>
              <w:rPr>
                <w:rFonts w:ascii="Arial" w:hAnsi="Arial" w:cs="Arial"/>
                <w:b/>
                <w:sz w:val="17"/>
                <w:szCs w:val="17"/>
              </w:rPr>
            </w:pPr>
            <w:r w:rsidRPr="00BE54B4">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vAlign w:val="bottom"/>
          </w:tcPr>
          <w:p w14:paraId="7848960A" w14:textId="2B79853A" w:rsidR="001B7CE7" w:rsidRPr="00BE54B4" w:rsidRDefault="001B7CE7" w:rsidP="001B7CE7">
            <w:pPr>
              <w:ind w:right="74"/>
              <w:jc w:val="right"/>
              <w:rPr>
                <w:rFonts w:ascii="Arial" w:hAnsi="Arial" w:cs="Arial"/>
                <w:b/>
                <w:sz w:val="17"/>
                <w:szCs w:val="17"/>
              </w:rPr>
            </w:pPr>
            <w:r w:rsidRPr="00BE54B4">
              <w:rPr>
                <w:rFonts w:ascii="Arial" w:hAnsi="Arial" w:cs="Arial"/>
                <w:b/>
                <w:bCs/>
                <w:sz w:val="18"/>
                <w:szCs w:val="18"/>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13B0FE70" w14:textId="3479009A" w:rsidR="001B7CE7" w:rsidRPr="00BE54B4" w:rsidRDefault="001B7CE7" w:rsidP="001B7CE7">
            <w:pPr>
              <w:ind w:right="74"/>
              <w:jc w:val="right"/>
              <w:rPr>
                <w:rFonts w:ascii="Arial" w:hAnsi="Arial" w:cs="Arial"/>
                <w:b/>
                <w:sz w:val="17"/>
                <w:szCs w:val="17"/>
              </w:rPr>
            </w:pPr>
            <w:r w:rsidRPr="00BE54B4">
              <w:rPr>
                <w:rFonts w:ascii="Arial" w:hAnsi="Arial" w:cs="Arial"/>
                <w:b/>
                <w:bCs/>
                <w:sz w:val="18"/>
                <w:szCs w:val="18"/>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081DCB75" w14:textId="50173B5A" w:rsidR="001B7CE7" w:rsidRPr="00BE54B4" w:rsidRDefault="001B7CE7" w:rsidP="001B7CE7">
            <w:pPr>
              <w:ind w:right="74"/>
              <w:jc w:val="right"/>
              <w:rPr>
                <w:rFonts w:ascii="Arial" w:hAnsi="Arial" w:cs="Arial"/>
                <w:b/>
                <w:sz w:val="17"/>
                <w:szCs w:val="17"/>
              </w:rPr>
            </w:pPr>
            <w:r w:rsidRPr="00BE54B4">
              <w:rPr>
                <w:rFonts w:ascii="Arial" w:hAnsi="Arial" w:cs="Arial"/>
                <w:b/>
                <w:bCs/>
                <w:sz w:val="18"/>
                <w:szCs w:val="18"/>
              </w:rPr>
              <w:t xml:space="preserve">- </w:t>
            </w:r>
          </w:p>
        </w:tc>
      </w:tr>
      <w:tr w:rsidR="001B7CE7" w:rsidRPr="00BE54B4" w14:paraId="1DA881B4" w14:textId="77777777" w:rsidTr="00E2586E">
        <w:trPr>
          <w:trHeight w:val="170"/>
        </w:trPr>
        <w:tc>
          <w:tcPr>
            <w:tcW w:w="2803" w:type="pct"/>
            <w:noWrap/>
            <w:tcMar>
              <w:top w:w="15" w:type="dxa"/>
              <w:left w:w="15" w:type="dxa"/>
              <w:bottom w:w="0" w:type="dxa"/>
              <w:right w:w="15" w:type="dxa"/>
            </w:tcMar>
            <w:vAlign w:val="bottom"/>
          </w:tcPr>
          <w:p w14:paraId="46FC4C4B" w14:textId="77777777" w:rsidR="001B7CE7" w:rsidRPr="00BE54B4" w:rsidRDefault="001B7CE7" w:rsidP="001B7CE7">
            <w:pPr>
              <w:ind w:left="360"/>
              <w:jc w:val="both"/>
              <w:rPr>
                <w:rFonts w:ascii="Arial" w:hAnsi="Arial" w:cs="Arial"/>
                <w:sz w:val="17"/>
                <w:szCs w:val="17"/>
              </w:rPr>
            </w:pPr>
            <w:r w:rsidRPr="00BE54B4">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5807AFA3" w14:textId="6BA19AA9"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9E9EA9D" w14:textId="5E495816"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5DDA602D" w14:textId="2E9FBD51"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w:t>
            </w:r>
          </w:p>
        </w:tc>
      </w:tr>
      <w:tr w:rsidR="001B7CE7" w:rsidRPr="00BE54B4" w14:paraId="55F1AAB5" w14:textId="77777777" w:rsidTr="00E2586E">
        <w:trPr>
          <w:trHeight w:val="170"/>
        </w:trPr>
        <w:tc>
          <w:tcPr>
            <w:tcW w:w="2803" w:type="pct"/>
            <w:noWrap/>
            <w:tcMar>
              <w:top w:w="15" w:type="dxa"/>
              <w:left w:w="15" w:type="dxa"/>
              <w:bottom w:w="0" w:type="dxa"/>
              <w:right w:w="15" w:type="dxa"/>
            </w:tcMar>
            <w:vAlign w:val="bottom"/>
          </w:tcPr>
          <w:p w14:paraId="6484AAAF" w14:textId="77777777" w:rsidR="001B7CE7" w:rsidRPr="00BE54B4" w:rsidRDefault="001B7CE7" w:rsidP="001B7CE7">
            <w:pPr>
              <w:ind w:left="360"/>
              <w:jc w:val="both"/>
              <w:rPr>
                <w:rFonts w:ascii="Arial" w:hAnsi="Arial" w:cs="Arial"/>
                <w:sz w:val="17"/>
                <w:szCs w:val="17"/>
              </w:rPr>
            </w:pPr>
            <w:r w:rsidRPr="00BE54B4">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5094E2AD" w14:textId="30CAE8A2"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7AC8DE49" w14:textId="2D5B52BA"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070495C0" w14:textId="381D0187" w:rsidR="001B7CE7" w:rsidRPr="00BE54B4" w:rsidRDefault="001B7CE7" w:rsidP="001B7CE7">
            <w:pPr>
              <w:ind w:right="74"/>
              <w:jc w:val="right"/>
              <w:rPr>
                <w:rFonts w:ascii="Arial" w:hAnsi="Arial" w:cs="Arial"/>
                <w:sz w:val="17"/>
                <w:szCs w:val="17"/>
              </w:rPr>
            </w:pPr>
            <w:r w:rsidRPr="00BE54B4">
              <w:rPr>
                <w:rFonts w:ascii="Arial" w:hAnsi="Arial" w:cs="Arial"/>
                <w:sz w:val="18"/>
                <w:szCs w:val="18"/>
              </w:rPr>
              <w:t>-</w:t>
            </w:r>
          </w:p>
        </w:tc>
      </w:tr>
      <w:tr w:rsidR="001B7CE7" w:rsidRPr="00BE54B4" w14:paraId="2097D432" w14:textId="77777777" w:rsidTr="00E2586E">
        <w:trPr>
          <w:trHeight w:val="170"/>
        </w:trPr>
        <w:tc>
          <w:tcPr>
            <w:tcW w:w="2803" w:type="pct"/>
            <w:noWrap/>
            <w:tcMar>
              <w:top w:w="15" w:type="dxa"/>
              <w:left w:w="15" w:type="dxa"/>
              <w:bottom w:w="0" w:type="dxa"/>
              <w:right w:w="15" w:type="dxa"/>
            </w:tcMar>
            <w:vAlign w:val="bottom"/>
          </w:tcPr>
          <w:p w14:paraId="332ED84B" w14:textId="77777777" w:rsidR="001B7CE7" w:rsidRPr="00BE54B4" w:rsidRDefault="001B7CE7" w:rsidP="001B7CE7">
            <w:pPr>
              <w:jc w:val="both"/>
              <w:rPr>
                <w:rFonts w:ascii="Arial" w:hAnsi="Arial" w:cs="Arial"/>
                <w:b/>
                <w:sz w:val="17"/>
                <w:szCs w:val="17"/>
              </w:rPr>
            </w:pPr>
            <w:r w:rsidRPr="00BE54B4">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vAlign w:val="bottom"/>
          </w:tcPr>
          <w:p w14:paraId="272C765C" w14:textId="15BC47A4" w:rsidR="001B7CE7" w:rsidRPr="00BE54B4" w:rsidRDefault="001B7CE7" w:rsidP="001B7CE7">
            <w:pPr>
              <w:ind w:right="74"/>
              <w:jc w:val="right"/>
              <w:rPr>
                <w:rFonts w:ascii="Arial" w:hAnsi="Arial" w:cs="Arial"/>
                <w:b/>
                <w:sz w:val="17"/>
                <w:szCs w:val="17"/>
              </w:rPr>
            </w:pPr>
            <w:r w:rsidRPr="00BE54B4">
              <w:rPr>
                <w:rFonts w:ascii="Arial" w:hAnsi="Arial" w:cs="Arial"/>
                <w:b/>
                <w:bCs/>
                <w:sz w:val="18"/>
                <w:szCs w:val="18"/>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6FC57B57" w14:textId="0A73B3FC" w:rsidR="001B7CE7" w:rsidRPr="00BE54B4" w:rsidRDefault="001B7CE7" w:rsidP="001B7CE7">
            <w:pPr>
              <w:ind w:right="74"/>
              <w:jc w:val="right"/>
              <w:rPr>
                <w:rFonts w:ascii="Arial" w:hAnsi="Arial" w:cs="Arial"/>
                <w:b/>
                <w:sz w:val="17"/>
                <w:szCs w:val="17"/>
              </w:rPr>
            </w:pPr>
            <w:r w:rsidRPr="00BE54B4">
              <w:rPr>
                <w:rFonts w:ascii="Arial" w:hAnsi="Arial" w:cs="Arial"/>
                <w:b/>
                <w:bCs/>
                <w:sz w:val="18"/>
                <w:szCs w:val="18"/>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0619A33B" w14:textId="29056718" w:rsidR="001B7CE7" w:rsidRPr="00BE54B4" w:rsidRDefault="001B7CE7" w:rsidP="001B7CE7">
            <w:pPr>
              <w:ind w:right="74"/>
              <w:jc w:val="right"/>
              <w:rPr>
                <w:rFonts w:ascii="Arial" w:hAnsi="Arial" w:cs="Arial"/>
                <w:b/>
                <w:sz w:val="17"/>
                <w:szCs w:val="17"/>
              </w:rPr>
            </w:pPr>
            <w:r w:rsidRPr="00BE54B4">
              <w:rPr>
                <w:rFonts w:ascii="Arial" w:hAnsi="Arial" w:cs="Arial"/>
                <w:b/>
                <w:bCs/>
                <w:sz w:val="18"/>
                <w:szCs w:val="18"/>
              </w:rPr>
              <w:t xml:space="preserve">- </w:t>
            </w:r>
          </w:p>
        </w:tc>
      </w:tr>
      <w:tr w:rsidR="001B7CE7" w:rsidRPr="00BE54B4" w14:paraId="615DC4C6" w14:textId="77777777" w:rsidTr="00E2586E">
        <w:trPr>
          <w:trHeight w:val="170"/>
        </w:trPr>
        <w:tc>
          <w:tcPr>
            <w:tcW w:w="2803" w:type="pct"/>
            <w:noWrap/>
            <w:tcMar>
              <w:top w:w="15" w:type="dxa"/>
              <w:left w:w="15" w:type="dxa"/>
              <w:bottom w:w="0" w:type="dxa"/>
              <w:right w:w="15" w:type="dxa"/>
            </w:tcMar>
            <w:vAlign w:val="bottom"/>
          </w:tcPr>
          <w:p w14:paraId="7BB439C2" w14:textId="77777777" w:rsidR="001B7CE7" w:rsidRPr="00BE54B4" w:rsidRDefault="001B7CE7" w:rsidP="001B7CE7">
            <w:pPr>
              <w:jc w:val="both"/>
              <w:rPr>
                <w:rFonts w:ascii="Arial" w:hAnsi="Arial" w:cs="Arial"/>
                <w:b/>
                <w:sz w:val="17"/>
                <w:szCs w:val="17"/>
              </w:rPr>
            </w:pPr>
            <w:r w:rsidRPr="00BE54B4">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vAlign w:val="bottom"/>
          </w:tcPr>
          <w:p w14:paraId="4C18BF23" w14:textId="67098567" w:rsidR="001B7CE7" w:rsidRPr="00BE54B4" w:rsidRDefault="001B7CE7" w:rsidP="001B7CE7">
            <w:pPr>
              <w:ind w:right="74"/>
              <w:jc w:val="right"/>
              <w:rPr>
                <w:rFonts w:ascii="Arial" w:hAnsi="Arial" w:cs="Arial"/>
                <w:b/>
                <w:sz w:val="17"/>
                <w:szCs w:val="17"/>
              </w:rPr>
            </w:pPr>
            <w:r w:rsidRPr="00BE54B4">
              <w:rPr>
                <w:rFonts w:ascii="Arial" w:hAnsi="Arial" w:cs="Arial"/>
                <w:b/>
                <w:bCs/>
                <w:sz w:val="18"/>
                <w:szCs w:val="18"/>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6C697EB3" w14:textId="529B0818" w:rsidR="001B7CE7" w:rsidRPr="00BE54B4" w:rsidRDefault="001B7CE7" w:rsidP="001B7CE7">
            <w:pPr>
              <w:ind w:right="74"/>
              <w:jc w:val="right"/>
              <w:rPr>
                <w:rFonts w:ascii="Arial" w:hAnsi="Arial" w:cs="Arial"/>
                <w:b/>
                <w:sz w:val="17"/>
                <w:szCs w:val="17"/>
              </w:rPr>
            </w:pPr>
            <w:r w:rsidRPr="00BE54B4">
              <w:rPr>
                <w:rFonts w:ascii="Arial" w:hAnsi="Arial" w:cs="Arial"/>
                <w:b/>
                <w:bCs/>
                <w:sz w:val="18"/>
                <w:szCs w:val="18"/>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262E82D4" w14:textId="2867001B" w:rsidR="001B7CE7" w:rsidRPr="00BE54B4" w:rsidRDefault="001B7CE7" w:rsidP="001B7CE7">
            <w:pPr>
              <w:ind w:right="74"/>
              <w:jc w:val="right"/>
              <w:rPr>
                <w:rFonts w:ascii="Arial" w:hAnsi="Arial" w:cs="Arial"/>
                <w:b/>
                <w:sz w:val="17"/>
                <w:szCs w:val="17"/>
              </w:rPr>
            </w:pPr>
            <w:r w:rsidRPr="00BE54B4">
              <w:rPr>
                <w:rFonts w:ascii="Arial" w:hAnsi="Arial" w:cs="Arial"/>
                <w:b/>
                <w:bCs/>
                <w:sz w:val="18"/>
                <w:szCs w:val="18"/>
              </w:rPr>
              <w:t xml:space="preserve">- </w:t>
            </w:r>
          </w:p>
        </w:tc>
      </w:tr>
      <w:tr w:rsidR="001B7CE7" w:rsidRPr="00BE54B4" w14:paraId="214A80D4" w14:textId="77777777" w:rsidTr="001B7CE7">
        <w:trPr>
          <w:trHeight w:val="170"/>
        </w:trPr>
        <w:tc>
          <w:tcPr>
            <w:tcW w:w="2803" w:type="pct"/>
            <w:tcBorders>
              <w:bottom w:val="single" w:sz="4" w:space="0" w:color="auto"/>
            </w:tcBorders>
            <w:noWrap/>
            <w:tcMar>
              <w:top w:w="15" w:type="dxa"/>
              <w:left w:w="15" w:type="dxa"/>
              <w:bottom w:w="0" w:type="dxa"/>
              <w:right w:w="15" w:type="dxa"/>
            </w:tcMar>
            <w:vAlign w:val="bottom"/>
          </w:tcPr>
          <w:p w14:paraId="6552BDE3" w14:textId="77777777" w:rsidR="001B7CE7" w:rsidRPr="00BE54B4" w:rsidRDefault="001B7CE7" w:rsidP="001B7CE7">
            <w:pPr>
              <w:jc w:val="both"/>
              <w:rPr>
                <w:rFonts w:ascii="Arial" w:eastAsia="Arial Unicode MS" w:hAnsi="Arial" w:cs="Arial"/>
                <w:sz w:val="17"/>
                <w:szCs w:val="17"/>
              </w:rPr>
            </w:pPr>
          </w:p>
        </w:tc>
        <w:tc>
          <w:tcPr>
            <w:tcW w:w="700" w:type="pct"/>
            <w:tcBorders>
              <w:bottom w:val="single" w:sz="4" w:space="0" w:color="auto"/>
            </w:tcBorders>
            <w:shd w:val="clear" w:color="auto" w:fill="auto"/>
            <w:noWrap/>
            <w:tcMar>
              <w:top w:w="15" w:type="dxa"/>
              <w:left w:w="15" w:type="dxa"/>
              <w:bottom w:w="0" w:type="dxa"/>
              <w:right w:w="15" w:type="dxa"/>
            </w:tcMar>
            <w:vAlign w:val="bottom"/>
          </w:tcPr>
          <w:p w14:paraId="324BA520" w14:textId="77777777" w:rsidR="001B7CE7" w:rsidRPr="00BE54B4" w:rsidRDefault="001B7CE7" w:rsidP="001B7CE7">
            <w:pPr>
              <w:ind w:right="74"/>
              <w:jc w:val="right"/>
              <w:rPr>
                <w:rFonts w:ascii="Arial" w:hAnsi="Arial" w:cs="Arial"/>
                <w:b/>
                <w:sz w:val="17"/>
                <w:szCs w:val="17"/>
              </w:rPr>
            </w:pPr>
          </w:p>
        </w:tc>
        <w:tc>
          <w:tcPr>
            <w:tcW w:w="784" w:type="pct"/>
            <w:tcBorders>
              <w:bottom w:val="single" w:sz="4" w:space="0" w:color="auto"/>
            </w:tcBorders>
            <w:shd w:val="clear" w:color="auto" w:fill="auto"/>
            <w:noWrap/>
            <w:tcMar>
              <w:top w:w="15" w:type="dxa"/>
              <w:left w:w="15" w:type="dxa"/>
              <w:bottom w:w="0" w:type="dxa"/>
              <w:right w:w="15" w:type="dxa"/>
            </w:tcMar>
            <w:vAlign w:val="bottom"/>
          </w:tcPr>
          <w:p w14:paraId="1B0A998A" w14:textId="77777777" w:rsidR="001B7CE7" w:rsidRPr="00BE54B4" w:rsidRDefault="001B7CE7" w:rsidP="001B7CE7">
            <w:pPr>
              <w:ind w:right="74"/>
              <w:jc w:val="right"/>
              <w:rPr>
                <w:rFonts w:ascii="Arial" w:hAnsi="Arial" w:cs="Arial"/>
                <w:b/>
                <w:sz w:val="17"/>
                <w:szCs w:val="17"/>
              </w:rPr>
            </w:pPr>
          </w:p>
        </w:tc>
        <w:tc>
          <w:tcPr>
            <w:tcW w:w="713" w:type="pct"/>
            <w:tcBorders>
              <w:bottom w:val="single" w:sz="4" w:space="0" w:color="auto"/>
            </w:tcBorders>
            <w:shd w:val="clear" w:color="auto" w:fill="auto"/>
            <w:noWrap/>
            <w:tcMar>
              <w:top w:w="15" w:type="dxa"/>
              <w:left w:w="15" w:type="dxa"/>
              <w:bottom w:w="0" w:type="dxa"/>
              <w:right w:w="15" w:type="dxa"/>
            </w:tcMar>
            <w:vAlign w:val="bottom"/>
          </w:tcPr>
          <w:p w14:paraId="00B0FF9B" w14:textId="77777777" w:rsidR="001B7CE7" w:rsidRPr="00BE54B4" w:rsidRDefault="001B7CE7" w:rsidP="001B7CE7">
            <w:pPr>
              <w:ind w:right="74"/>
              <w:jc w:val="right"/>
              <w:rPr>
                <w:rFonts w:ascii="Arial" w:hAnsi="Arial" w:cs="Arial"/>
                <w:b/>
                <w:sz w:val="17"/>
                <w:szCs w:val="17"/>
              </w:rPr>
            </w:pPr>
          </w:p>
        </w:tc>
      </w:tr>
      <w:tr w:rsidR="001B7CE7" w:rsidRPr="00BE54B4" w14:paraId="295ED232" w14:textId="77777777" w:rsidTr="001B7CE7">
        <w:trPr>
          <w:trHeight w:val="170"/>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423CFC3D" w14:textId="77777777" w:rsidR="001B7CE7" w:rsidRPr="00BE54B4" w:rsidRDefault="001B7CE7" w:rsidP="001B7CE7">
            <w:pPr>
              <w:jc w:val="both"/>
              <w:rPr>
                <w:rFonts w:ascii="Arial" w:hAnsi="Arial" w:cs="Arial"/>
                <w:b/>
                <w:sz w:val="17"/>
                <w:szCs w:val="17"/>
              </w:rPr>
            </w:pPr>
            <w:r w:rsidRPr="00BE54B4">
              <w:rPr>
                <w:rFonts w:ascii="Arial" w:hAnsi="Arial" w:cs="Arial"/>
                <w:b/>
                <w:sz w:val="17"/>
                <w:szCs w:val="17"/>
              </w:rPr>
              <w:t>Toplam</w:t>
            </w:r>
          </w:p>
        </w:tc>
        <w:tc>
          <w:tcPr>
            <w:tcW w:w="700" w:type="pct"/>
            <w:tcBorders>
              <w:top w:val="single" w:sz="4" w:space="0" w:color="auto"/>
              <w:bottom w:val="double" w:sz="4" w:space="0" w:color="auto"/>
            </w:tcBorders>
            <w:noWrap/>
            <w:tcMar>
              <w:top w:w="15" w:type="dxa"/>
              <w:left w:w="15" w:type="dxa"/>
              <w:bottom w:w="0" w:type="dxa"/>
              <w:right w:w="15" w:type="dxa"/>
            </w:tcMar>
          </w:tcPr>
          <w:p w14:paraId="38A5907B" w14:textId="3642A1AF" w:rsidR="001B7CE7" w:rsidRPr="00BE54B4" w:rsidRDefault="001B7CE7" w:rsidP="001B7CE7">
            <w:pPr>
              <w:ind w:right="74"/>
              <w:jc w:val="right"/>
              <w:rPr>
                <w:rFonts w:ascii="Arial" w:hAnsi="Arial" w:cs="Arial"/>
                <w:b/>
                <w:sz w:val="17"/>
                <w:szCs w:val="17"/>
              </w:rPr>
            </w:pPr>
            <w:r w:rsidRPr="00BE54B4">
              <w:rPr>
                <w:rFonts w:ascii="Arial" w:hAnsi="Arial" w:cs="Arial"/>
                <w:b/>
                <w:sz w:val="18"/>
                <w:szCs w:val="18"/>
              </w:rPr>
              <w:t xml:space="preserve">501.239 </w:t>
            </w:r>
          </w:p>
        </w:tc>
        <w:tc>
          <w:tcPr>
            <w:tcW w:w="784" w:type="pct"/>
            <w:tcBorders>
              <w:top w:val="single" w:sz="4" w:space="0" w:color="auto"/>
              <w:bottom w:val="double" w:sz="4" w:space="0" w:color="auto"/>
            </w:tcBorders>
            <w:noWrap/>
            <w:tcMar>
              <w:top w:w="15" w:type="dxa"/>
              <w:left w:w="15" w:type="dxa"/>
              <w:bottom w:w="0" w:type="dxa"/>
              <w:right w:w="15" w:type="dxa"/>
            </w:tcMar>
          </w:tcPr>
          <w:p w14:paraId="42A49873" w14:textId="2ECF89DF" w:rsidR="001B7CE7" w:rsidRPr="00BE54B4" w:rsidRDefault="001B7CE7" w:rsidP="001B7CE7">
            <w:pPr>
              <w:ind w:right="74"/>
              <w:jc w:val="right"/>
              <w:rPr>
                <w:rFonts w:ascii="Arial" w:hAnsi="Arial" w:cs="Arial"/>
                <w:b/>
                <w:sz w:val="17"/>
                <w:szCs w:val="17"/>
              </w:rPr>
            </w:pPr>
            <w:r w:rsidRPr="00BE54B4">
              <w:rPr>
                <w:rFonts w:ascii="Arial" w:hAnsi="Arial" w:cs="Arial"/>
                <w:b/>
                <w:sz w:val="18"/>
                <w:szCs w:val="18"/>
              </w:rPr>
              <w:t xml:space="preserve">2.146.359 </w:t>
            </w:r>
          </w:p>
        </w:tc>
        <w:tc>
          <w:tcPr>
            <w:tcW w:w="713" w:type="pct"/>
            <w:tcBorders>
              <w:top w:val="single" w:sz="4" w:space="0" w:color="auto"/>
              <w:bottom w:val="double" w:sz="4" w:space="0" w:color="auto"/>
            </w:tcBorders>
            <w:noWrap/>
            <w:tcMar>
              <w:top w:w="15" w:type="dxa"/>
              <w:left w:w="15" w:type="dxa"/>
              <w:bottom w:w="0" w:type="dxa"/>
              <w:right w:w="15" w:type="dxa"/>
            </w:tcMar>
          </w:tcPr>
          <w:p w14:paraId="3F793E7B" w14:textId="078814C1" w:rsidR="001B7CE7" w:rsidRPr="00BE54B4" w:rsidRDefault="001B7CE7" w:rsidP="001B7CE7">
            <w:pPr>
              <w:ind w:right="74"/>
              <w:jc w:val="right"/>
              <w:rPr>
                <w:rFonts w:ascii="Arial" w:hAnsi="Arial" w:cs="Arial"/>
                <w:b/>
                <w:sz w:val="17"/>
                <w:szCs w:val="17"/>
              </w:rPr>
            </w:pPr>
            <w:r w:rsidRPr="00BE54B4">
              <w:rPr>
                <w:rFonts w:ascii="Arial" w:hAnsi="Arial" w:cs="Arial"/>
                <w:b/>
                <w:sz w:val="18"/>
                <w:szCs w:val="18"/>
              </w:rPr>
              <w:t xml:space="preserve">2.647.598 </w:t>
            </w:r>
          </w:p>
        </w:tc>
      </w:tr>
    </w:tbl>
    <w:p w14:paraId="15ECF89C" w14:textId="77777777" w:rsidR="00131EE2" w:rsidRPr="00BE54B4" w:rsidRDefault="00131EE2" w:rsidP="009D0563">
      <w:pPr>
        <w:pStyle w:val="GvdeMetniGirintisi"/>
        <w:spacing w:before="120" w:after="120"/>
        <w:ind w:hanging="574"/>
        <w:rPr>
          <w:rFonts w:ascii="Arial" w:hAnsi="Arial" w:cs="Arial"/>
          <w:b/>
          <w:color w:val="000000" w:themeColor="text1"/>
          <w:sz w:val="20"/>
          <w:szCs w:val="20"/>
        </w:rPr>
      </w:pPr>
    </w:p>
    <w:p w14:paraId="320F3DBA" w14:textId="005D4A03" w:rsidR="009D0563" w:rsidRPr="00BE54B4" w:rsidRDefault="009D0563" w:rsidP="009D0563">
      <w:pPr>
        <w:pStyle w:val="GvdeMetniGirintisi"/>
        <w:spacing w:before="120" w:after="120"/>
        <w:ind w:hanging="574"/>
        <w:rPr>
          <w:rFonts w:ascii="Arial" w:hAnsi="Arial" w:cs="Arial"/>
          <w:b/>
          <w:color w:val="000000" w:themeColor="text1"/>
          <w:sz w:val="20"/>
          <w:szCs w:val="20"/>
        </w:rPr>
      </w:pPr>
      <w:r w:rsidRPr="00BE54B4">
        <w:rPr>
          <w:rFonts w:ascii="Arial" w:hAnsi="Arial" w:cs="Arial"/>
          <w:b/>
          <w:color w:val="000000" w:themeColor="text1"/>
          <w:sz w:val="20"/>
          <w:szCs w:val="20"/>
        </w:rPr>
        <w:lastRenderedPageBreak/>
        <w:t>I.</w:t>
      </w:r>
      <w:r w:rsidRPr="00BE54B4">
        <w:rPr>
          <w:rFonts w:ascii="Arial" w:hAnsi="Arial" w:cs="Arial"/>
          <w:b/>
          <w:color w:val="000000" w:themeColor="text1"/>
          <w:sz w:val="20"/>
          <w:szCs w:val="20"/>
        </w:rPr>
        <w:tab/>
        <w:t>Konsolide bilançonun aktif hesaplarına ilişkin açıklama ve dipnotlar (devamı):</w:t>
      </w:r>
    </w:p>
    <w:p w14:paraId="7CF38468" w14:textId="04AA6389" w:rsidR="00136C29" w:rsidRPr="00BE54B4" w:rsidRDefault="005C1800" w:rsidP="00B9789F">
      <w:pPr>
        <w:autoSpaceDE w:val="0"/>
        <w:autoSpaceDN w:val="0"/>
        <w:adjustRightInd w:val="0"/>
        <w:spacing w:before="120" w:after="120"/>
        <w:ind w:left="-28" w:hanging="560"/>
        <w:rPr>
          <w:rFonts w:ascii="Arial" w:hAnsi="Arial" w:cs="Arial"/>
          <w:b/>
          <w:color w:val="000000" w:themeColor="text1"/>
          <w:sz w:val="20"/>
          <w:szCs w:val="20"/>
        </w:rPr>
      </w:pPr>
      <w:r w:rsidRPr="00BE54B4">
        <w:rPr>
          <w:rFonts w:ascii="Arial" w:hAnsi="Arial" w:cs="Arial"/>
          <w:b/>
          <w:color w:val="000000" w:themeColor="text1"/>
          <w:sz w:val="20"/>
          <w:szCs w:val="20"/>
        </w:rPr>
        <w:t>e.</w:t>
      </w:r>
      <w:r w:rsidR="00136C29" w:rsidRPr="00BE54B4">
        <w:rPr>
          <w:rFonts w:ascii="Arial" w:hAnsi="Arial" w:cs="Arial"/>
          <w:b/>
          <w:color w:val="000000" w:themeColor="text1"/>
          <w:sz w:val="20"/>
          <w:szCs w:val="20"/>
        </w:rPr>
        <w:tab/>
        <w:t>Kredilerin kullanıcılara göre dağılımı:</w:t>
      </w:r>
    </w:p>
    <w:p w14:paraId="75052B36" w14:textId="77777777" w:rsidR="00D239ED" w:rsidRPr="00BE54B4" w:rsidRDefault="00D239ED" w:rsidP="00D239ED">
      <w:pPr>
        <w:pStyle w:val="msobodytextindent"/>
        <w:spacing w:before="120" w:after="120"/>
        <w:ind w:left="-14" w:firstLine="0"/>
        <w:rPr>
          <w:rFonts w:ascii="Arial" w:hAnsi="Arial" w:cs="Arial"/>
          <w:b/>
          <w:sz w:val="20"/>
          <w:szCs w:val="20"/>
        </w:rPr>
      </w:pPr>
      <w:r w:rsidRPr="00BE54B4">
        <w:rPr>
          <w:rFonts w:ascii="Arial" w:hAnsi="Arial" w:cs="Arial"/>
          <w:sz w:val="20"/>
          <w:szCs w:val="20"/>
        </w:rPr>
        <w:t>Bankalarca Kamuya Açıklanacak Finansal Tablolar ile Bunlara İlişkin Açıklama ve Dipnotlar Hakkında Tebliğ’in 25’inci maddesi uyarınca ara dönemde hazırlanmamıştır.</w:t>
      </w:r>
    </w:p>
    <w:p w14:paraId="25CAE8E6" w14:textId="6B76AEA5" w:rsidR="00136C29" w:rsidRPr="00BE54B4" w:rsidRDefault="005C1800" w:rsidP="009D0563">
      <w:pPr>
        <w:pStyle w:val="GvdeMetniGirintisi"/>
        <w:spacing w:before="120" w:after="120"/>
        <w:ind w:hanging="567"/>
        <w:rPr>
          <w:rFonts w:ascii="Arial" w:hAnsi="Arial" w:cs="Arial"/>
          <w:b/>
          <w:color w:val="000000" w:themeColor="text1"/>
          <w:sz w:val="20"/>
          <w:szCs w:val="20"/>
        </w:rPr>
      </w:pPr>
      <w:r w:rsidRPr="00BE54B4">
        <w:rPr>
          <w:rFonts w:ascii="Arial" w:hAnsi="Arial" w:cs="Arial"/>
          <w:b/>
          <w:color w:val="000000" w:themeColor="text1"/>
          <w:sz w:val="20"/>
          <w:szCs w:val="20"/>
        </w:rPr>
        <w:t>f.</w:t>
      </w:r>
      <w:r w:rsidR="000F4C6D" w:rsidRPr="00BE54B4">
        <w:rPr>
          <w:rFonts w:ascii="Arial" w:hAnsi="Arial" w:cs="Arial"/>
          <w:b/>
          <w:color w:val="000000" w:themeColor="text1"/>
          <w:sz w:val="20"/>
          <w:szCs w:val="20"/>
        </w:rPr>
        <w:tab/>
      </w:r>
      <w:r w:rsidR="00136C29" w:rsidRPr="00BE54B4">
        <w:rPr>
          <w:rFonts w:ascii="Arial" w:hAnsi="Arial" w:cs="Arial"/>
          <w:b/>
          <w:color w:val="000000" w:themeColor="text1"/>
          <w:sz w:val="20"/>
          <w:szCs w:val="20"/>
        </w:rPr>
        <w:t>Yurtiçi ve yurtdışı kredilerin dağılımı:</w:t>
      </w:r>
    </w:p>
    <w:tbl>
      <w:tblPr>
        <w:tblW w:w="5000" w:type="pct"/>
        <w:tblLayout w:type="fixed"/>
        <w:tblCellMar>
          <w:left w:w="0" w:type="dxa"/>
          <w:right w:w="0" w:type="dxa"/>
        </w:tblCellMar>
        <w:tblLook w:val="0000" w:firstRow="0" w:lastRow="0" w:firstColumn="0" w:lastColumn="0" w:noHBand="0" w:noVBand="0"/>
      </w:tblPr>
      <w:tblGrid>
        <w:gridCol w:w="5930"/>
        <w:gridCol w:w="1571"/>
        <w:gridCol w:w="1571"/>
      </w:tblGrid>
      <w:tr w:rsidR="00BF5E5D" w:rsidRPr="00BE54B4" w14:paraId="1A83B923" w14:textId="5B0481B4" w:rsidTr="00BF5E5D">
        <w:trPr>
          <w:trHeight w:val="113"/>
        </w:trPr>
        <w:tc>
          <w:tcPr>
            <w:tcW w:w="3268" w:type="pct"/>
            <w:tcBorders>
              <w:top w:val="single" w:sz="4" w:space="0" w:color="auto"/>
              <w:bottom w:val="single" w:sz="4" w:space="0" w:color="auto"/>
            </w:tcBorders>
            <w:shd w:val="clear" w:color="auto" w:fill="auto"/>
            <w:vAlign w:val="bottom"/>
          </w:tcPr>
          <w:p w14:paraId="1403F926" w14:textId="77777777" w:rsidR="00BF5E5D" w:rsidRPr="00BE54B4" w:rsidRDefault="00BF5E5D" w:rsidP="00BF5E5D">
            <w:pPr>
              <w:jc w:val="both"/>
              <w:rPr>
                <w:rFonts w:ascii="Arial" w:eastAsia="Arial Unicode MS" w:hAnsi="Arial" w:cs="Arial"/>
                <w:b/>
                <w:sz w:val="18"/>
                <w:szCs w:val="18"/>
              </w:rPr>
            </w:pPr>
          </w:p>
        </w:tc>
        <w:tc>
          <w:tcPr>
            <w:tcW w:w="866" w:type="pct"/>
            <w:tcBorders>
              <w:top w:val="single" w:sz="4" w:space="0" w:color="auto"/>
              <w:bottom w:val="single" w:sz="4" w:space="0" w:color="auto"/>
            </w:tcBorders>
            <w:shd w:val="clear" w:color="auto" w:fill="auto"/>
            <w:vAlign w:val="bottom"/>
          </w:tcPr>
          <w:p w14:paraId="7779E644" w14:textId="76EF6202" w:rsidR="00BF5E5D" w:rsidRPr="00BE54B4" w:rsidRDefault="00BF5E5D" w:rsidP="00270066">
            <w:pPr>
              <w:ind w:right="129"/>
              <w:jc w:val="right"/>
              <w:rPr>
                <w:rFonts w:ascii="Arial" w:eastAsia="Arial Unicode MS" w:hAnsi="Arial" w:cs="Arial"/>
                <w:b/>
                <w:sz w:val="18"/>
                <w:szCs w:val="18"/>
              </w:rPr>
            </w:pPr>
            <w:r w:rsidRPr="00BE54B4">
              <w:rPr>
                <w:rFonts w:ascii="Arial" w:hAnsi="Arial" w:cs="Arial"/>
                <w:b/>
                <w:sz w:val="18"/>
                <w:szCs w:val="18"/>
              </w:rPr>
              <w:t>Cari Dönem</w:t>
            </w:r>
          </w:p>
        </w:tc>
        <w:tc>
          <w:tcPr>
            <w:tcW w:w="866" w:type="pct"/>
            <w:tcBorders>
              <w:top w:val="single" w:sz="4" w:space="0" w:color="auto"/>
              <w:bottom w:val="single" w:sz="4" w:space="0" w:color="auto"/>
            </w:tcBorders>
            <w:vAlign w:val="bottom"/>
          </w:tcPr>
          <w:p w14:paraId="56F0B579" w14:textId="3C3128C4" w:rsidR="00BF5E5D" w:rsidRPr="00BE54B4" w:rsidRDefault="00BF5E5D" w:rsidP="00270066">
            <w:pPr>
              <w:ind w:right="129"/>
              <w:jc w:val="right"/>
              <w:rPr>
                <w:rFonts w:ascii="Arial" w:hAnsi="Arial" w:cs="Arial"/>
                <w:b/>
                <w:sz w:val="18"/>
                <w:szCs w:val="18"/>
              </w:rPr>
            </w:pPr>
            <w:r w:rsidRPr="00BE54B4">
              <w:rPr>
                <w:rFonts w:ascii="Arial" w:hAnsi="Arial" w:cs="Arial"/>
                <w:b/>
                <w:sz w:val="18"/>
                <w:szCs w:val="18"/>
              </w:rPr>
              <w:t>Önceki Dönem</w:t>
            </w:r>
          </w:p>
        </w:tc>
      </w:tr>
      <w:tr w:rsidR="00BF5E5D" w:rsidRPr="00BE54B4" w14:paraId="5FB5EA4C" w14:textId="6B6ED00D" w:rsidTr="007607D0">
        <w:trPr>
          <w:trHeight w:val="113"/>
        </w:trPr>
        <w:tc>
          <w:tcPr>
            <w:tcW w:w="3268" w:type="pct"/>
            <w:tcBorders>
              <w:top w:val="single" w:sz="4" w:space="0" w:color="auto"/>
            </w:tcBorders>
            <w:shd w:val="clear" w:color="auto" w:fill="auto"/>
            <w:vAlign w:val="bottom"/>
          </w:tcPr>
          <w:p w14:paraId="4A624610" w14:textId="77777777" w:rsidR="00BF5E5D" w:rsidRPr="00BE54B4" w:rsidRDefault="00BF5E5D" w:rsidP="00BF5E5D">
            <w:pPr>
              <w:jc w:val="both"/>
              <w:rPr>
                <w:rFonts w:ascii="Arial" w:hAnsi="Arial" w:cs="Arial"/>
                <w:sz w:val="18"/>
                <w:szCs w:val="18"/>
              </w:rPr>
            </w:pPr>
          </w:p>
        </w:tc>
        <w:tc>
          <w:tcPr>
            <w:tcW w:w="866" w:type="pct"/>
            <w:tcBorders>
              <w:top w:val="single" w:sz="4" w:space="0" w:color="auto"/>
            </w:tcBorders>
            <w:shd w:val="clear" w:color="auto" w:fill="auto"/>
            <w:vAlign w:val="bottom"/>
          </w:tcPr>
          <w:p w14:paraId="37269F31" w14:textId="77777777" w:rsidR="00BF5E5D" w:rsidRPr="00BE54B4" w:rsidRDefault="00BF5E5D" w:rsidP="00270066">
            <w:pPr>
              <w:ind w:right="129"/>
              <w:jc w:val="right"/>
              <w:rPr>
                <w:rFonts w:ascii="Arial" w:hAnsi="Arial" w:cs="Arial"/>
                <w:sz w:val="18"/>
                <w:szCs w:val="18"/>
              </w:rPr>
            </w:pPr>
          </w:p>
        </w:tc>
        <w:tc>
          <w:tcPr>
            <w:tcW w:w="866" w:type="pct"/>
            <w:tcBorders>
              <w:top w:val="single" w:sz="4" w:space="0" w:color="auto"/>
            </w:tcBorders>
          </w:tcPr>
          <w:p w14:paraId="15306E8C" w14:textId="77777777" w:rsidR="00BF5E5D" w:rsidRPr="00BE54B4" w:rsidRDefault="00BF5E5D" w:rsidP="00270066">
            <w:pPr>
              <w:ind w:right="129"/>
              <w:jc w:val="right"/>
              <w:rPr>
                <w:rFonts w:ascii="Arial" w:hAnsi="Arial" w:cs="Arial"/>
                <w:sz w:val="18"/>
                <w:szCs w:val="18"/>
              </w:rPr>
            </w:pPr>
          </w:p>
        </w:tc>
      </w:tr>
      <w:tr w:rsidR="00591401" w:rsidRPr="00BE54B4" w14:paraId="67E3E6D2" w14:textId="7E0DB305" w:rsidTr="001B7CE7">
        <w:trPr>
          <w:trHeight w:val="113"/>
        </w:trPr>
        <w:tc>
          <w:tcPr>
            <w:tcW w:w="3268" w:type="pct"/>
            <w:shd w:val="clear" w:color="auto" w:fill="auto"/>
            <w:vAlign w:val="bottom"/>
          </w:tcPr>
          <w:p w14:paraId="60EA5B18" w14:textId="77777777" w:rsidR="00591401" w:rsidRPr="00BE54B4" w:rsidRDefault="00591401" w:rsidP="00591401">
            <w:pPr>
              <w:jc w:val="both"/>
              <w:rPr>
                <w:rFonts w:ascii="Arial" w:eastAsia="Arial Unicode MS" w:hAnsi="Arial" w:cs="Arial"/>
                <w:sz w:val="18"/>
                <w:szCs w:val="18"/>
              </w:rPr>
            </w:pPr>
            <w:r w:rsidRPr="00BE54B4">
              <w:rPr>
                <w:rFonts w:ascii="Arial" w:hAnsi="Arial" w:cs="Arial"/>
                <w:sz w:val="18"/>
                <w:szCs w:val="18"/>
              </w:rPr>
              <w:t>Yurtiçi Krediler</w:t>
            </w:r>
          </w:p>
        </w:tc>
        <w:tc>
          <w:tcPr>
            <w:tcW w:w="866" w:type="pct"/>
            <w:shd w:val="clear" w:color="auto" w:fill="auto"/>
          </w:tcPr>
          <w:p w14:paraId="19B5A0BB" w14:textId="6737161F" w:rsidR="00591401" w:rsidRPr="00BE54B4" w:rsidRDefault="00591401" w:rsidP="00591401">
            <w:pPr>
              <w:ind w:right="129"/>
              <w:jc w:val="right"/>
              <w:rPr>
                <w:rFonts w:ascii="Arial" w:hAnsi="Arial" w:cs="Arial"/>
                <w:sz w:val="18"/>
                <w:szCs w:val="20"/>
                <w:lang w:val="en-US" w:eastAsia="en-US"/>
              </w:rPr>
            </w:pPr>
            <w:r w:rsidRPr="00BE54B4">
              <w:rPr>
                <w:rFonts w:ascii="Arial" w:hAnsi="Arial" w:cs="Arial"/>
                <w:sz w:val="18"/>
                <w:szCs w:val="20"/>
              </w:rPr>
              <w:t>42.955.470</w:t>
            </w:r>
          </w:p>
        </w:tc>
        <w:tc>
          <w:tcPr>
            <w:tcW w:w="866" w:type="pct"/>
            <w:shd w:val="clear" w:color="auto" w:fill="auto"/>
          </w:tcPr>
          <w:p w14:paraId="6E99AF90" w14:textId="343DFC2C" w:rsidR="00591401" w:rsidRPr="00BE54B4" w:rsidRDefault="00591401" w:rsidP="00591401">
            <w:pPr>
              <w:ind w:right="129"/>
              <w:jc w:val="right"/>
              <w:rPr>
                <w:rFonts w:ascii="Arial" w:hAnsi="Arial" w:cs="Arial"/>
                <w:sz w:val="18"/>
                <w:szCs w:val="20"/>
              </w:rPr>
            </w:pPr>
            <w:r w:rsidRPr="00BE54B4">
              <w:rPr>
                <w:rFonts w:ascii="Arial" w:hAnsi="Arial" w:cs="Arial"/>
                <w:sz w:val="18"/>
                <w:szCs w:val="20"/>
                <w:lang w:val="en-US" w:eastAsia="en-US"/>
              </w:rPr>
              <w:t>37.612.789</w:t>
            </w:r>
          </w:p>
        </w:tc>
      </w:tr>
      <w:tr w:rsidR="00591401" w:rsidRPr="00BE54B4" w14:paraId="4B6196F2" w14:textId="18F1251F" w:rsidTr="00AD6F70">
        <w:trPr>
          <w:trHeight w:val="113"/>
        </w:trPr>
        <w:tc>
          <w:tcPr>
            <w:tcW w:w="3268" w:type="pct"/>
            <w:shd w:val="clear" w:color="auto" w:fill="auto"/>
            <w:vAlign w:val="bottom"/>
          </w:tcPr>
          <w:p w14:paraId="2D1AEBAB" w14:textId="77777777" w:rsidR="00591401" w:rsidRPr="00BE54B4" w:rsidRDefault="00591401" w:rsidP="00591401">
            <w:pPr>
              <w:jc w:val="both"/>
              <w:rPr>
                <w:rFonts w:ascii="Arial" w:hAnsi="Arial" w:cs="Arial"/>
                <w:sz w:val="18"/>
                <w:szCs w:val="18"/>
              </w:rPr>
            </w:pPr>
            <w:r w:rsidRPr="00BE54B4">
              <w:rPr>
                <w:rFonts w:ascii="Arial" w:hAnsi="Arial" w:cs="Arial"/>
                <w:sz w:val="18"/>
                <w:szCs w:val="18"/>
              </w:rPr>
              <w:t>Yurtdışı Krediler</w:t>
            </w:r>
          </w:p>
        </w:tc>
        <w:tc>
          <w:tcPr>
            <w:tcW w:w="866" w:type="pct"/>
            <w:shd w:val="clear" w:color="auto" w:fill="auto"/>
          </w:tcPr>
          <w:p w14:paraId="7CCFCFBE" w14:textId="475896F3" w:rsidR="00591401" w:rsidRPr="00BE54B4" w:rsidRDefault="00591401" w:rsidP="00591401">
            <w:pPr>
              <w:ind w:right="129"/>
              <w:jc w:val="right"/>
              <w:rPr>
                <w:rFonts w:ascii="Arial" w:hAnsi="Arial" w:cs="Arial"/>
                <w:sz w:val="18"/>
                <w:szCs w:val="20"/>
                <w:lang w:val="en-US" w:eastAsia="en-US"/>
              </w:rPr>
            </w:pPr>
            <w:r w:rsidRPr="00BE54B4">
              <w:rPr>
                <w:rFonts w:ascii="Arial" w:hAnsi="Arial" w:cs="Arial"/>
                <w:sz w:val="18"/>
                <w:szCs w:val="20"/>
              </w:rPr>
              <w:t>2.580.782</w:t>
            </w:r>
          </w:p>
        </w:tc>
        <w:tc>
          <w:tcPr>
            <w:tcW w:w="866" w:type="pct"/>
            <w:tcBorders>
              <w:top w:val="nil"/>
              <w:bottom w:val="nil"/>
            </w:tcBorders>
            <w:shd w:val="clear" w:color="auto" w:fill="auto"/>
          </w:tcPr>
          <w:p w14:paraId="7629C8D6" w14:textId="1C1EA2D7" w:rsidR="00591401" w:rsidRPr="00BE54B4" w:rsidRDefault="00591401" w:rsidP="00591401">
            <w:pPr>
              <w:ind w:right="129"/>
              <w:jc w:val="right"/>
              <w:rPr>
                <w:rFonts w:ascii="Arial" w:hAnsi="Arial" w:cs="Arial"/>
                <w:sz w:val="18"/>
                <w:szCs w:val="20"/>
              </w:rPr>
            </w:pPr>
            <w:r w:rsidRPr="00BE54B4">
              <w:rPr>
                <w:rFonts w:ascii="Arial" w:hAnsi="Arial" w:cs="Arial"/>
                <w:sz w:val="18"/>
                <w:szCs w:val="20"/>
                <w:lang w:val="en-US" w:eastAsia="en-US"/>
              </w:rPr>
              <w:t>2.397.739</w:t>
            </w:r>
          </w:p>
        </w:tc>
      </w:tr>
      <w:tr w:rsidR="00591401" w:rsidRPr="00BE54B4" w14:paraId="0F0E5931" w14:textId="3C0AAAE2" w:rsidTr="001B7CE7">
        <w:trPr>
          <w:trHeight w:val="113"/>
        </w:trPr>
        <w:tc>
          <w:tcPr>
            <w:tcW w:w="3268" w:type="pct"/>
            <w:tcBorders>
              <w:bottom w:val="single" w:sz="4" w:space="0" w:color="auto"/>
            </w:tcBorders>
            <w:shd w:val="clear" w:color="auto" w:fill="auto"/>
            <w:vAlign w:val="bottom"/>
          </w:tcPr>
          <w:p w14:paraId="79E8A38B" w14:textId="77777777" w:rsidR="00591401" w:rsidRPr="00BE54B4" w:rsidRDefault="00591401" w:rsidP="00591401">
            <w:pPr>
              <w:jc w:val="both"/>
              <w:rPr>
                <w:rFonts w:ascii="Arial" w:hAnsi="Arial" w:cs="Arial"/>
                <w:sz w:val="18"/>
                <w:szCs w:val="18"/>
              </w:rPr>
            </w:pPr>
          </w:p>
        </w:tc>
        <w:tc>
          <w:tcPr>
            <w:tcW w:w="866" w:type="pct"/>
            <w:tcBorders>
              <w:bottom w:val="single" w:sz="4" w:space="0" w:color="auto"/>
            </w:tcBorders>
            <w:shd w:val="clear" w:color="auto" w:fill="auto"/>
          </w:tcPr>
          <w:p w14:paraId="6CD6FF55" w14:textId="77777777" w:rsidR="00591401" w:rsidRPr="00BE54B4" w:rsidRDefault="00591401" w:rsidP="00591401">
            <w:pPr>
              <w:ind w:right="129"/>
              <w:jc w:val="right"/>
              <w:rPr>
                <w:rFonts w:ascii="Arial" w:hAnsi="Arial" w:cs="Arial"/>
                <w:sz w:val="18"/>
                <w:szCs w:val="20"/>
                <w:lang w:val="en-US" w:eastAsia="en-US"/>
              </w:rPr>
            </w:pPr>
          </w:p>
        </w:tc>
        <w:tc>
          <w:tcPr>
            <w:tcW w:w="866" w:type="pct"/>
            <w:tcBorders>
              <w:bottom w:val="single" w:sz="4" w:space="0" w:color="auto"/>
            </w:tcBorders>
            <w:shd w:val="clear" w:color="auto" w:fill="auto"/>
          </w:tcPr>
          <w:p w14:paraId="004A84BC" w14:textId="77777777" w:rsidR="00591401" w:rsidRPr="00BE54B4" w:rsidRDefault="00591401" w:rsidP="00591401">
            <w:pPr>
              <w:ind w:right="129"/>
              <w:jc w:val="right"/>
              <w:rPr>
                <w:rFonts w:ascii="Arial" w:hAnsi="Arial" w:cs="Arial"/>
                <w:sz w:val="18"/>
                <w:szCs w:val="18"/>
              </w:rPr>
            </w:pPr>
          </w:p>
        </w:tc>
      </w:tr>
      <w:tr w:rsidR="00591401" w:rsidRPr="00BE54B4" w14:paraId="48AE1B3F" w14:textId="45D2D19A" w:rsidTr="001B7CE7">
        <w:trPr>
          <w:trHeight w:val="113"/>
        </w:trPr>
        <w:tc>
          <w:tcPr>
            <w:tcW w:w="3268" w:type="pct"/>
            <w:tcBorders>
              <w:top w:val="single" w:sz="4" w:space="0" w:color="auto"/>
              <w:bottom w:val="double" w:sz="4" w:space="0" w:color="auto"/>
            </w:tcBorders>
            <w:shd w:val="clear" w:color="auto" w:fill="auto"/>
            <w:vAlign w:val="bottom"/>
          </w:tcPr>
          <w:p w14:paraId="34806346" w14:textId="77777777" w:rsidR="00591401" w:rsidRPr="00BE54B4" w:rsidRDefault="00591401" w:rsidP="00591401">
            <w:pPr>
              <w:jc w:val="both"/>
              <w:rPr>
                <w:rFonts w:ascii="Arial" w:hAnsi="Arial" w:cs="Arial"/>
                <w:b/>
                <w:sz w:val="18"/>
                <w:szCs w:val="18"/>
              </w:rPr>
            </w:pPr>
            <w:r w:rsidRPr="00BE54B4">
              <w:rPr>
                <w:rFonts w:ascii="Arial" w:hAnsi="Arial" w:cs="Arial"/>
                <w:b/>
                <w:sz w:val="18"/>
                <w:szCs w:val="18"/>
              </w:rPr>
              <w:t>Toplam</w:t>
            </w:r>
          </w:p>
        </w:tc>
        <w:tc>
          <w:tcPr>
            <w:tcW w:w="866" w:type="pct"/>
            <w:tcBorders>
              <w:top w:val="single" w:sz="4" w:space="0" w:color="auto"/>
              <w:bottom w:val="double" w:sz="4" w:space="0" w:color="auto"/>
            </w:tcBorders>
            <w:shd w:val="clear" w:color="auto" w:fill="auto"/>
          </w:tcPr>
          <w:p w14:paraId="3C6D504B" w14:textId="2CA3D380" w:rsidR="00591401" w:rsidRPr="00BE54B4" w:rsidRDefault="00591401" w:rsidP="00591401">
            <w:pPr>
              <w:ind w:right="129"/>
              <w:jc w:val="right"/>
              <w:rPr>
                <w:rFonts w:ascii="Arial" w:hAnsi="Arial" w:cs="Arial"/>
                <w:b/>
                <w:sz w:val="18"/>
                <w:szCs w:val="18"/>
                <w:lang w:val="en-US" w:eastAsia="en-US"/>
              </w:rPr>
            </w:pPr>
            <w:r w:rsidRPr="00BE54B4">
              <w:rPr>
                <w:rFonts w:ascii="Arial" w:hAnsi="Arial" w:cs="Arial"/>
                <w:b/>
                <w:sz w:val="18"/>
                <w:szCs w:val="18"/>
              </w:rPr>
              <w:t>45.536.252</w:t>
            </w:r>
          </w:p>
        </w:tc>
        <w:tc>
          <w:tcPr>
            <w:tcW w:w="866" w:type="pct"/>
            <w:tcBorders>
              <w:top w:val="single" w:sz="4" w:space="0" w:color="auto"/>
              <w:bottom w:val="double" w:sz="4" w:space="0" w:color="auto"/>
            </w:tcBorders>
            <w:shd w:val="clear" w:color="auto" w:fill="auto"/>
          </w:tcPr>
          <w:p w14:paraId="43BFC85B" w14:textId="37B277A2" w:rsidR="00591401" w:rsidRPr="00BE54B4" w:rsidRDefault="00591401" w:rsidP="00591401">
            <w:pPr>
              <w:ind w:right="129"/>
              <w:jc w:val="right"/>
              <w:rPr>
                <w:rFonts w:ascii="Arial" w:hAnsi="Arial" w:cs="Arial"/>
                <w:b/>
                <w:sz w:val="18"/>
                <w:szCs w:val="18"/>
              </w:rPr>
            </w:pPr>
            <w:r w:rsidRPr="00BE54B4">
              <w:rPr>
                <w:rFonts w:ascii="Arial" w:hAnsi="Arial" w:cs="Arial"/>
                <w:b/>
                <w:sz w:val="18"/>
                <w:szCs w:val="18"/>
                <w:lang w:val="en-US" w:eastAsia="en-US"/>
              </w:rPr>
              <w:t>40.010.528</w:t>
            </w:r>
          </w:p>
        </w:tc>
      </w:tr>
    </w:tbl>
    <w:p w14:paraId="4013AB8C" w14:textId="66E45F38" w:rsidR="001C15B4" w:rsidRPr="00BE54B4" w:rsidRDefault="00136C29" w:rsidP="00874558">
      <w:pPr>
        <w:pStyle w:val="GvdeMetniGirintisi"/>
        <w:numPr>
          <w:ilvl w:val="0"/>
          <w:numId w:val="11"/>
        </w:numPr>
        <w:spacing w:before="120" w:after="120"/>
        <w:ind w:left="0" w:hanging="567"/>
        <w:rPr>
          <w:rFonts w:ascii="Arial" w:hAnsi="Arial" w:cs="Arial"/>
          <w:b/>
          <w:color w:val="000000" w:themeColor="text1"/>
          <w:sz w:val="20"/>
          <w:szCs w:val="20"/>
        </w:rPr>
      </w:pPr>
      <w:r w:rsidRPr="00BE54B4">
        <w:rPr>
          <w:rFonts w:ascii="Arial" w:hAnsi="Arial" w:cs="Arial"/>
          <w:b/>
          <w:color w:val="000000" w:themeColor="text1"/>
          <w:sz w:val="20"/>
          <w:szCs w:val="20"/>
        </w:rPr>
        <w:t xml:space="preserve">Bağlı ortaklık ve iştiraklere verilen krediler: </w:t>
      </w:r>
    </w:p>
    <w:tbl>
      <w:tblPr>
        <w:tblW w:w="9071" w:type="dxa"/>
        <w:tblLook w:val="01E0" w:firstRow="1" w:lastRow="1" w:firstColumn="1" w:lastColumn="1" w:noHBand="0" w:noVBand="0"/>
      </w:tblPr>
      <w:tblGrid>
        <w:gridCol w:w="5529"/>
        <w:gridCol w:w="992"/>
        <w:gridCol w:w="850"/>
        <w:gridCol w:w="850"/>
        <w:gridCol w:w="850"/>
      </w:tblGrid>
      <w:tr w:rsidR="00BF5E5D" w:rsidRPr="00BE54B4" w14:paraId="7DE2647A" w14:textId="262F7D13" w:rsidTr="00BF5E5D">
        <w:tc>
          <w:tcPr>
            <w:tcW w:w="5529" w:type="dxa"/>
            <w:tcBorders>
              <w:top w:val="single" w:sz="4" w:space="0" w:color="auto"/>
              <w:bottom w:val="single" w:sz="4" w:space="0" w:color="auto"/>
            </w:tcBorders>
            <w:shd w:val="clear" w:color="auto" w:fill="auto"/>
          </w:tcPr>
          <w:p w14:paraId="08448848" w14:textId="77777777" w:rsidR="00BF5E5D" w:rsidRPr="00BE54B4" w:rsidRDefault="00BF5E5D" w:rsidP="00BF5E5D">
            <w:pPr>
              <w:ind w:left="-108"/>
              <w:jc w:val="both"/>
              <w:rPr>
                <w:rFonts w:ascii="Arial" w:hAnsi="Arial" w:cs="Arial"/>
                <w:sz w:val="18"/>
                <w:szCs w:val="18"/>
              </w:rPr>
            </w:pPr>
          </w:p>
        </w:tc>
        <w:tc>
          <w:tcPr>
            <w:tcW w:w="1842" w:type="dxa"/>
            <w:gridSpan w:val="2"/>
            <w:tcBorders>
              <w:top w:val="single" w:sz="4" w:space="0" w:color="auto"/>
              <w:bottom w:val="single" w:sz="4" w:space="0" w:color="auto"/>
            </w:tcBorders>
            <w:shd w:val="clear" w:color="auto" w:fill="auto"/>
            <w:vAlign w:val="bottom"/>
          </w:tcPr>
          <w:p w14:paraId="482CE88E" w14:textId="77777777" w:rsidR="00BF5E5D" w:rsidRPr="00BE54B4" w:rsidRDefault="00BF5E5D" w:rsidP="00BF5E5D">
            <w:pPr>
              <w:tabs>
                <w:tab w:val="left" w:pos="180"/>
              </w:tabs>
              <w:ind w:left="-108"/>
              <w:jc w:val="center"/>
              <w:rPr>
                <w:rFonts w:ascii="Arial" w:hAnsi="Arial" w:cs="Arial"/>
                <w:b/>
                <w:sz w:val="18"/>
                <w:szCs w:val="18"/>
              </w:rPr>
            </w:pPr>
            <w:r w:rsidRPr="00BE54B4">
              <w:rPr>
                <w:rFonts w:ascii="Arial" w:hAnsi="Arial" w:cs="Arial"/>
                <w:b/>
                <w:sz w:val="18"/>
                <w:szCs w:val="18"/>
              </w:rPr>
              <w:t>Cari Dönem</w:t>
            </w:r>
          </w:p>
        </w:tc>
        <w:tc>
          <w:tcPr>
            <w:tcW w:w="1700" w:type="dxa"/>
            <w:gridSpan w:val="2"/>
            <w:tcBorders>
              <w:top w:val="single" w:sz="4" w:space="0" w:color="auto"/>
              <w:bottom w:val="single" w:sz="4" w:space="0" w:color="auto"/>
            </w:tcBorders>
            <w:vAlign w:val="bottom"/>
          </w:tcPr>
          <w:p w14:paraId="06DE190D" w14:textId="336137E4" w:rsidR="00BF5E5D" w:rsidRPr="00BE54B4" w:rsidRDefault="00BF5E5D" w:rsidP="00BF5E5D">
            <w:pPr>
              <w:tabs>
                <w:tab w:val="left" w:pos="180"/>
              </w:tabs>
              <w:ind w:left="-108"/>
              <w:jc w:val="center"/>
              <w:rPr>
                <w:rFonts w:ascii="Arial" w:hAnsi="Arial" w:cs="Arial"/>
                <w:b/>
                <w:sz w:val="18"/>
                <w:szCs w:val="18"/>
              </w:rPr>
            </w:pPr>
            <w:r w:rsidRPr="00BE54B4">
              <w:rPr>
                <w:rFonts w:ascii="Arial" w:hAnsi="Arial" w:cs="Arial"/>
                <w:b/>
                <w:sz w:val="18"/>
                <w:szCs w:val="18"/>
              </w:rPr>
              <w:t>Önceki Dönem</w:t>
            </w:r>
          </w:p>
        </w:tc>
      </w:tr>
      <w:tr w:rsidR="00BF5E5D" w:rsidRPr="00BE54B4" w14:paraId="65429533" w14:textId="77777777" w:rsidTr="00BF5E5D">
        <w:tc>
          <w:tcPr>
            <w:tcW w:w="5529" w:type="dxa"/>
            <w:tcBorders>
              <w:top w:val="single" w:sz="4" w:space="0" w:color="auto"/>
              <w:bottom w:val="single" w:sz="4" w:space="0" w:color="auto"/>
            </w:tcBorders>
            <w:shd w:val="clear" w:color="auto" w:fill="auto"/>
          </w:tcPr>
          <w:p w14:paraId="713594CD" w14:textId="77777777" w:rsidR="00BF5E5D" w:rsidRPr="00BE54B4" w:rsidRDefault="00BF5E5D" w:rsidP="00BF5E5D">
            <w:pPr>
              <w:ind w:left="-108"/>
              <w:jc w:val="both"/>
              <w:rPr>
                <w:rFonts w:ascii="Arial" w:hAnsi="Arial" w:cs="Arial"/>
                <w:sz w:val="18"/>
                <w:szCs w:val="18"/>
              </w:rPr>
            </w:pPr>
          </w:p>
        </w:tc>
        <w:tc>
          <w:tcPr>
            <w:tcW w:w="992" w:type="dxa"/>
            <w:tcBorders>
              <w:top w:val="single" w:sz="4" w:space="0" w:color="auto"/>
              <w:bottom w:val="single" w:sz="4" w:space="0" w:color="auto"/>
            </w:tcBorders>
            <w:shd w:val="clear" w:color="auto" w:fill="auto"/>
          </w:tcPr>
          <w:p w14:paraId="2F9A7FAC" w14:textId="3E134ACC" w:rsidR="00BF5E5D" w:rsidRPr="00BE54B4" w:rsidRDefault="00BF5E5D" w:rsidP="00BF5E5D">
            <w:pPr>
              <w:ind w:left="-108" w:right="5"/>
              <w:jc w:val="right"/>
              <w:rPr>
                <w:rFonts w:ascii="Arial" w:hAnsi="Arial" w:cs="Arial"/>
                <w:b/>
                <w:color w:val="000000"/>
                <w:sz w:val="18"/>
                <w:szCs w:val="18"/>
              </w:rPr>
            </w:pPr>
            <w:r w:rsidRPr="00BE54B4">
              <w:rPr>
                <w:rFonts w:ascii="Arial" w:hAnsi="Arial" w:cs="Arial"/>
                <w:b/>
                <w:color w:val="000000"/>
                <w:sz w:val="18"/>
                <w:szCs w:val="18"/>
              </w:rPr>
              <w:t>TP</w:t>
            </w:r>
          </w:p>
        </w:tc>
        <w:tc>
          <w:tcPr>
            <w:tcW w:w="850" w:type="dxa"/>
            <w:tcBorders>
              <w:top w:val="single" w:sz="4" w:space="0" w:color="auto"/>
              <w:bottom w:val="single" w:sz="4" w:space="0" w:color="auto"/>
            </w:tcBorders>
          </w:tcPr>
          <w:p w14:paraId="0B7FEB73" w14:textId="1B38E51E" w:rsidR="00BF5E5D" w:rsidRPr="00BE54B4" w:rsidRDefault="00BF5E5D" w:rsidP="00BF5E5D">
            <w:pPr>
              <w:ind w:left="-108" w:right="5"/>
              <w:jc w:val="right"/>
              <w:rPr>
                <w:rFonts w:ascii="Arial" w:hAnsi="Arial" w:cs="Arial"/>
                <w:b/>
                <w:color w:val="000000"/>
                <w:sz w:val="18"/>
                <w:szCs w:val="18"/>
              </w:rPr>
            </w:pPr>
            <w:r w:rsidRPr="00BE54B4">
              <w:rPr>
                <w:rFonts w:ascii="Arial" w:hAnsi="Arial" w:cs="Arial"/>
                <w:b/>
                <w:color w:val="000000"/>
                <w:sz w:val="18"/>
                <w:szCs w:val="18"/>
              </w:rPr>
              <w:t>YP</w:t>
            </w:r>
          </w:p>
        </w:tc>
        <w:tc>
          <w:tcPr>
            <w:tcW w:w="850" w:type="dxa"/>
            <w:tcBorders>
              <w:top w:val="single" w:sz="4" w:space="0" w:color="auto"/>
              <w:bottom w:val="single" w:sz="4" w:space="0" w:color="auto"/>
            </w:tcBorders>
          </w:tcPr>
          <w:p w14:paraId="45784BC8" w14:textId="58B695AB" w:rsidR="00BF5E5D" w:rsidRPr="00BE54B4" w:rsidRDefault="00BF5E5D" w:rsidP="00BF5E5D">
            <w:pPr>
              <w:ind w:left="-108" w:right="5"/>
              <w:jc w:val="right"/>
              <w:rPr>
                <w:rFonts w:ascii="Arial" w:hAnsi="Arial" w:cs="Arial"/>
                <w:b/>
                <w:color w:val="000000"/>
                <w:sz w:val="18"/>
                <w:szCs w:val="18"/>
              </w:rPr>
            </w:pPr>
            <w:r w:rsidRPr="00BE54B4">
              <w:rPr>
                <w:rFonts w:ascii="Arial" w:hAnsi="Arial" w:cs="Arial"/>
                <w:b/>
                <w:color w:val="000000"/>
                <w:sz w:val="18"/>
                <w:szCs w:val="18"/>
              </w:rPr>
              <w:t>TP</w:t>
            </w:r>
          </w:p>
        </w:tc>
        <w:tc>
          <w:tcPr>
            <w:tcW w:w="850" w:type="dxa"/>
            <w:tcBorders>
              <w:top w:val="single" w:sz="4" w:space="0" w:color="auto"/>
              <w:bottom w:val="single" w:sz="4" w:space="0" w:color="auto"/>
            </w:tcBorders>
            <w:shd w:val="clear" w:color="auto" w:fill="auto"/>
          </w:tcPr>
          <w:p w14:paraId="5520C56C" w14:textId="4B724D11" w:rsidR="00BF5E5D" w:rsidRPr="00BE54B4" w:rsidRDefault="00BF5E5D" w:rsidP="00BF5E5D">
            <w:pPr>
              <w:ind w:left="-108" w:right="5"/>
              <w:jc w:val="right"/>
              <w:rPr>
                <w:rFonts w:ascii="Arial" w:hAnsi="Arial" w:cs="Arial"/>
                <w:b/>
                <w:color w:val="000000"/>
                <w:sz w:val="18"/>
                <w:szCs w:val="18"/>
              </w:rPr>
            </w:pPr>
            <w:r w:rsidRPr="00BE54B4">
              <w:rPr>
                <w:rFonts w:ascii="Arial" w:hAnsi="Arial" w:cs="Arial"/>
                <w:b/>
                <w:color w:val="000000"/>
                <w:sz w:val="18"/>
                <w:szCs w:val="18"/>
              </w:rPr>
              <w:t>YP</w:t>
            </w:r>
          </w:p>
        </w:tc>
      </w:tr>
      <w:tr w:rsidR="00BF5E5D" w:rsidRPr="00BE54B4" w14:paraId="7CBB0E39" w14:textId="77777777" w:rsidTr="00BF5E5D">
        <w:trPr>
          <w:trHeight w:val="150"/>
        </w:trPr>
        <w:tc>
          <w:tcPr>
            <w:tcW w:w="5529" w:type="dxa"/>
            <w:tcBorders>
              <w:top w:val="single" w:sz="4" w:space="0" w:color="auto"/>
            </w:tcBorders>
            <w:shd w:val="clear" w:color="auto" w:fill="auto"/>
          </w:tcPr>
          <w:p w14:paraId="4662C4FB" w14:textId="77777777" w:rsidR="00BF5E5D" w:rsidRPr="00BE54B4" w:rsidRDefault="00BF5E5D" w:rsidP="00BF5E5D">
            <w:pPr>
              <w:ind w:left="-108"/>
              <w:jc w:val="both"/>
              <w:rPr>
                <w:rFonts w:ascii="Arial" w:hAnsi="Arial" w:cs="Arial"/>
                <w:sz w:val="18"/>
                <w:szCs w:val="18"/>
              </w:rPr>
            </w:pPr>
          </w:p>
        </w:tc>
        <w:tc>
          <w:tcPr>
            <w:tcW w:w="992" w:type="dxa"/>
            <w:tcBorders>
              <w:top w:val="single" w:sz="4" w:space="0" w:color="auto"/>
            </w:tcBorders>
            <w:shd w:val="clear" w:color="auto" w:fill="auto"/>
            <w:vAlign w:val="bottom"/>
          </w:tcPr>
          <w:p w14:paraId="562BA9E6" w14:textId="77777777" w:rsidR="00BF5E5D" w:rsidRPr="00BE54B4" w:rsidRDefault="00BF5E5D" w:rsidP="00BF5E5D">
            <w:pPr>
              <w:ind w:left="-108" w:right="5"/>
              <w:jc w:val="right"/>
              <w:rPr>
                <w:rFonts w:ascii="Arial" w:hAnsi="Arial" w:cs="Arial"/>
                <w:color w:val="000000"/>
                <w:sz w:val="18"/>
                <w:szCs w:val="18"/>
              </w:rPr>
            </w:pPr>
          </w:p>
        </w:tc>
        <w:tc>
          <w:tcPr>
            <w:tcW w:w="850" w:type="dxa"/>
            <w:tcBorders>
              <w:top w:val="single" w:sz="4" w:space="0" w:color="auto"/>
            </w:tcBorders>
            <w:vAlign w:val="bottom"/>
          </w:tcPr>
          <w:p w14:paraId="237B5485" w14:textId="77777777" w:rsidR="00BF5E5D" w:rsidRPr="00BE54B4" w:rsidRDefault="00BF5E5D" w:rsidP="00BF5E5D">
            <w:pPr>
              <w:ind w:left="-108" w:right="5"/>
              <w:jc w:val="right"/>
              <w:rPr>
                <w:rFonts w:ascii="Arial" w:hAnsi="Arial" w:cs="Arial"/>
                <w:color w:val="000000"/>
                <w:sz w:val="18"/>
                <w:szCs w:val="18"/>
              </w:rPr>
            </w:pPr>
          </w:p>
        </w:tc>
        <w:tc>
          <w:tcPr>
            <w:tcW w:w="850" w:type="dxa"/>
            <w:tcBorders>
              <w:top w:val="single" w:sz="4" w:space="0" w:color="auto"/>
            </w:tcBorders>
            <w:vAlign w:val="bottom"/>
          </w:tcPr>
          <w:p w14:paraId="4D66342E" w14:textId="77777777" w:rsidR="00BF5E5D" w:rsidRPr="00BE54B4" w:rsidRDefault="00BF5E5D" w:rsidP="00BF5E5D">
            <w:pPr>
              <w:ind w:left="-108" w:right="5"/>
              <w:jc w:val="right"/>
              <w:rPr>
                <w:rFonts w:ascii="Arial" w:hAnsi="Arial" w:cs="Arial"/>
                <w:color w:val="000000"/>
                <w:sz w:val="18"/>
                <w:szCs w:val="18"/>
              </w:rPr>
            </w:pPr>
          </w:p>
        </w:tc>
        <w:tc>
          <w:tcPr>
            <w:tcW w:w="850" w:type="dxa"/>
            <w:tcBorders>
              <w:top w:val="single" w:sz="4" w:space="0" w:color="auto"/>
            </w:tcBorders>
            <w:shd w:val="clear" w:color="auto" w:fill="auto"/>
            <w:vAlign w:val="bottom"/>
          </w:tcPr>
          <w:p w14:paraId="6421B8CA" w14:textId="3300098E" w:rsidR="00BF5E5D" w:rsidRPr="00BE54B4" w:rsidRDefault="00BF5E5D" w:rsidP="00BF5E5D">
            <w:pPr>
              <w:ind w:left="-108" w:right="5"/>
              <w:jc w:val="right"/>
              <w:rPr>
                <w:rFonts w:ascii="Arial" w:hAnsi="Arial" w:cs="Arial"/>
                <w:color w:val="000000"/>
                <w:sz w:val="18"/>
                <w:szCs w:val="18"/>
              </w:rPr>
            </w:pPr>
          </w:p>
        </w:tc>
      </w:tr>
      <w:tr w:rsidR="00591401" w:rsidRPr="00BE54B4" w14:paraId="6B38C367" w14:textId="77777777" w:rsidTr="00E2586E">
        <w:tc>
          <w:tcPr>
            <w:tcW w:w="5529" w:type="dxa"/>
            <w:shd w:val="clear" w:color="auto" w:fill="auto"/>
            <w:vAlign w:val="center"/>
          </w:tcPr>
          <w:p w14:paraId="2F1D8FAD" w14:textId="6E032A38" w:rsidR="00591401" w:rsidRPr="00BE54B4" w:rsidRDefault="00591401" w:rsidP="00591401">
            <w:pPr>
              <w:ind w:left="-108"/>
              <w:rPr>
                <w:rFonts w:ascii="Arial" w:eastAsia="Arial Unicode MS" w:hAnsi="Arial" w:cs="Arial"/>
                <w:sz w:val="18"/>
                <w:szCs w:val="18"/>
              </w:rPr>
            </w:pPr>
            <w:r w:rsidRPr="00BE54B4">
              <w:rPr>
                <w:rFonts w:ascii="Arial" w:hAnsi="Arial" w:cs="Arial"/>
                <w:sz w:val="18"/>
                <w:szCs w:val="18"/>
              </w:rPr>
              <w:t>Bağlı Ortaklık ve İştiraklere Verilen Doğrudan Krediler</w:t>
            </w:r>
          </w:p>
        </w:tc>
        <w:tc>
          <w:tcPr>
            <w:tcW w:w="992" w:type="dxa"/>
            <w:shd w:val="clear" w:color="auto" w:fill="auto"/>
          </w:tcPr>
          <w:p w14:paraId="1C1DBA24" w14:textId="1AF1028E" w:rsidR="00591401" w:rsidRPr="00BE54B4" w:rsidRDefault="00591401" w:rsidP="00591401">
            <w:pPr>
              <w:ind w:left="-108" w:right="5"/>
              <w:jc w:val="right"/>
              <w:rPr>
                <w:rFonts w:ascii="Arial" w:hAnsi="Arial" w:cs="Arial"/>
                <w:bCs/>
                <w:sz w:val="18"/>
                <w:szCs w:val="18"/>
              </w:rPr>
            </w:pPr>
            <w:r w:rsidRPr="00BE54B4">
              <w:rPr>
                <w:rFonts w:ascii="Arial" w:hAnsi="Arial" w:cs="Arial"/>
                <w:bCs/>
                <w:sz w:val="18"/>
                <w:szCs w:val="18"/>
              </w:rPr>
              <w:t>-</w:t>
            </w:r>
          </w:p>
        </w:tc>
        <w:tc>
          <w:tcPr>
            <w:tcW w:w="850" w:type="dxa"/>
            <w:shd w:val="clear" w:color="auto" w:fill="auto"/>
          </w:tcPr>
          <w:p w14:paraId="63338344" w14:textId="2AFBBA88" w:rsidR="00591401" w:rsidRPr="00BE54B4" w:rsidRDefault="00591401" w:rsidP="00591401">
            <w:pPr>
              <w:ind w:left="-108" w:right="5"/>
              <w:jc w:val="right"/>
              <w:rPr>
                <w:rFonts w:ascii="Arial" w:hAnsi="Arial" w:cs="Arial"/>
                <w:bCs/>
                <w:sz w:val="18"/>
                <w:szCs w:val="18"/>
              </w:rPr>
            </w:pPr>
            <w:r w:rsidRPr="00BE54B4">
              <w:rPr>
                <w:rFonts w:ascii="Arial" w:hAnsi="Arial" w:cs="Arial"/>
                <w:bCs/>
                <w:sz w:val="18"/>
                <w:szCs w:val="18"/>
              </w:rPr>
              <w:t>-</w:t>
            </w:r>
          </w:p>
        </w:tc>
        <w:tc>
          <w:tcPr>
            <w:tcW w:w="850" w:type="dxa"/>
            <w:shd w:val="clear" w:color="auto" w:fill="auto"/>
          </w:tcPr>
          <w:p w14:paraId="4A3FB77F" w14:textId="121C9163" w:rsidR="00591401" w:rsidRPr="00BE54B4" w:rsidRDefault="00591401" w:rsidP="00591401">
            <w:pPr>
              <w:ind w:left="-108" w:right="5"/>
              <w:jc w:val="right"/>
              <w:rPr>
                <w:rFonts w:ascii="Arial" w:hAnsi="Arial" w:cs="Arial"/>
                <w:bCs/>
                <w:sz w:val="18"/>
                <w:szCs w:val="18"/>
              </w:rPr>
            </w:pPr>
            <w:r w:rsidRPr="00BE54B4">
              <w:rPr>
                <w:rFonts w:ascii="Arial" w:hAnsi="Arial" w:cs="Arial"/>
                <w:bCs/>
                <w:sz w:val="18"/>
                <w:szCs w:val="18"/>
              </w:rPr>
              <w:t>2</w:t>
            </w:r>
          </w:p>
        </w:tc>
        <w:tc>
          <w:tcPr>
            <w:tcW w:w="850" w:type="dxa"/>
            <w:shd w:val="clear" w:color="auto" w:fill="auto"/>
          </w:tcPr>
          <w:p w14:paraId="3B7AA5D6" w14:textId="0B2B64FE" w:rsidR="00591401" w:rsidRPr="00BE54B4" w:rsidRDefault="00591401" w:rsidP="00591401">
            <w:pPr>
              <w:ind w:left="-108" w:right="5"/>
              <w:jc w:val="right"/>
              <w:rPr>
                <w:rFonts w:ascii="Arial" w:hAnsi="Arial" w:cs="Arial"/>
                <w:bCs/>
                <w:sz w:val="18"/>
                <w:szCs w:val="18"/>
              </w:rPr>
            </w:pPr>
            <w:r w:rsidRPr="00BE54B4">
              <w:rPr>
                <w:rFonts w:ascii="Arial" w:hAnsi="Arial" w:cs="Arial"/>
                <w:bCs/>
                <w:sz w:val="18"/>
                <w:szCs w:val="18"/>
                <w:lang w:val="en-US" w:eastAsia="en-US"/>
              </w:rPr>
              <w:t>-</w:t>
            </w:r>
          </w:p>
        </w:tc>
      </w:tr>
      <w:tr w:rsidR="00591401" w:rsidRPr="00BE54B4" w14:paraId="17CF8EE5" w14:textId="77777777" w:rsidTr="00E2586E">
        <w:tc>
          <w:tcPr>
            <w:tcW w:w="5529" w:type="dxa"/>
            <w:shd w:val="clear" w:color="auto" w:fill="auto"/>
            <w:vAlign w:val="center"/>
          </w:tcPr>
          <w:p w14:paraId="30A31A7A" w14:textId="0A7791CB" w:rsidR="00591401" w:rsidRPr="00BE54B4" w:rsidRDefault="00591401" w:rsidP="00591401">
            <w:pPr>
              <w:ind w:left="-108"/>
              <w:rPr>
                <w:rFonts w:ascii="Arial" w:hAnsi="Arial" w:cs="Arial"/>
                <w:sz w:val="18"/>
                <w:szCs w:val="18"/>
              </w:rPr>
            </w:pPr>
            <w:r w:rsidRPr="00BE54B4">
              <w:rPr>
                <w:rFonts w:ascii="Arial" w:hAnsi="Arial" w:cs="Arial"/>
                <w:sz w:val="18"/>
                <w:szCs w:val="18"/>
              </w:rPr>
              <w:t>Bağlı Ortaklık ve İştiraklere Verilen Dolaylı Krediler</w:t>
            </w:r>
          </w:p>
        </w:tc>
        <w:tc>
          <w:tcPr>
            <w:tcW w:w="992" w:type="dxa"/>
            <w:shd w:val="clear" w:color="auto" w:fill="auto"/>
          </w:tcPr>
          <w:p w14:paraId="7C3B756F" w14:textId="162FCF0C" w:rsidR="00591401" w:rsidRPr="00BE54B4" w:rsidRDefault="00591401" w:rsidP="00591401">
            <w:pPr>
              <w:ind w:left="-108" w:right="5"/>
              <w:jc w:val="right"/>
              <w:rPr>
                <w:rFonts w:ascii="Arial" w:hAnsi="Arial" w:cs="Arial"/>
                <w:bCs/>
                <w:sz w:val="18"/>
                <w:szCs w:val="18"/>
              </w:rPr>
            </w:pPr>
            <w:r w:rsidRPr="00BE54B4">
              <w:rPr>
                <w:rFonts w:ascii="Arial" w:hAnsi="Arial" w:cs="Arial"/>
                <w:bCs/>
                <w:sz w:val="18"/>
                <w:szCs w:val="18"/>
              </w:rPr>
              <w:t>-</w:t>
            </w:r>
          </w:p>
        </w:tc>
        <w:tc>
          <w:tcPr>
            <w:tcW w:w="850" w:type="dxa"/>
            <w:shd w:val="clear" w:color="auto" w:fill="auto"/>
          </w:tcPr>
          <w:p w14:paraId="105A33FA" w14:textId="4326B874" w:rsidR="00591401" w:rsidRPr="00BE54B4" w:rsidRDefault="00591401" w:rsidP="00591401">
            <w:pPr>
              <w:ind w:left="-108" w:right="5"/>
              <w:jc w:val="right"/>
              <w:rPr>
                <w:rFonts w:ascii="Arial" w:hAnsi="Arial" w:cs="Arial"/>
                <w:bCs/>
                <w:sz w:val="18"/>
                <w:szCs w:val="18"/>
              </w:rPr>
            </w:pPr>
            <w:r w:rsidRPr="00BE54B4">
              <w:rPr>
                <w:rFonts w:ascii="Arial" w:hAnsi="Arial" w:cs="Arial"/>
                <w:bCs/>
                <w:sz w:val="18"/>
                <w:szCs w:val="18"/>
              </w:rPr>
              <w:t>-</w:t>
            </w:r>
          </w:p>
        </w:tc>
        <w:tc>
          <w:tcPr>
            <w:tcW w:w="850" w:type="dxa"/>
            <w:shd w:val="clear" w:color="auto" w:fill="auto"/>
          </w:tcPr>
          <w:p w14:paraId="6F88C6B9" w14:textId="6D38CC07" w:rsidR="00591401" w:rsidRPr="00BE54B4" w:rsidRDefault="00591401" w:rsidP="00591401">
            <w:pPr>
              <w:ind w:left="-108" w:right="5"/>
              <w:jc w:val="right"/>
              <w:rPr>
                <w:rFonts w:ascii="Arial" w:hAnsi="Arial" w:cs="Arial"/>
                <w:bCs/>
                <w:sz w:val="18"/>
                <w:szCs w:val="18"/>
              </w:rPr>
            </w:pPr>
            <w:r w:rsidRPr="00BE54B4">
              <w:rPr>
                <w:rFonts w:ascii="Arial" w:hAnsi="Arial" w:cs="Arial"/>
                <w:bCs/>
                <w:sz w:val="18"/>
                <w:szCs w:val="18"/>
              </w:rPr>
              <w:t>-</w:t>
            </w:r>
          </w:p>
        </w:tc>
        <w:tc>
          <w:tcPr>
            <w:tcW w:w="850" w:type="dxa"/>
            <w:shd w:val="clear" w:color="auto" w:fill="auto"/>
          </w:tcPr>
          <w:p w14:paraId="10152F98" w14:textId="64FBAA46" w:rsidR="00591401" w:rsidRPr="00BE54B4" w:rsidRDefault="00591401" w:rsidP="00591401">
            <w:pPr>
              <w:ind w:left="-108" w:right="5"/>
              <w:jc w:val="right"/>
              <w:rPr>
                <w:rFonts w:ascii="Arial" w:hAnsi="Arial" w:cs="Arial"/>
                <w:bCs/>
                <w:sz w:val="18"/>
                <w:szCs w:val="18"/>
              </w:rPr>
            </w:pPr>
            <w:r w:rsidRPr="00BE54B4">
              <w:rPr>
                <w:rFonts w:ascii="Arial" w:hAnsi="Arial" w:cs="Arial"/>
                <w:bCs/>
                <w:sz w:val="18"/>
                <w:szCs w:val="18"/>
                <w:lang w:val="en-US" w:eastAsia="en-US"/>
              </w:rPr>
              <w:t>-</w:t>
            </w:r>
          </w:p>
        </w:tc>
      </w:tr>
      <w:tr w:rsidR="00591401" w:rsidRPr="00BE54B4" w14:paraId="09155F04" w14:textId="77777777" w:rsidTr="00E2586E">
        <w:trPr>
          <w:trHeight w:val="80"/>
        </w:trPr>
        <w:tc>
          <w:tcPr>
            <w:tcW w:w="5529" w:type="dxa"/>
            <w:tcBorders>
              <w:bottom w:val="single" w:sz="4" w:space="0" w:color="auto"/>
            </w:tcBorders>
            <w:shd w:val="clear" w:color="auto" w:fill="auto"/>
          </w:tcPr>
          <w:p w14:paraId="7BAD3D40" w14:textId="77777777" w:rsidR="00591401" w:rsidRPr="00BE54B4" w:rsidRDefault="00591401" w:rsidP="00591401">
            <w:pPr>
              <w:ind w:left="-108"/>
              <w:jc w:val="both"/>
              <w:rPr>
                <w:rFonts w:ascii="Arial" w:hAnsi="Arial" w:cs="Arial"/>
                <w:sz w:val="18"/>
                <w:szCs w:val="18"/>
              </w:rPr>
            </w:pPr>
          </w:p>
        </w:tc>
        <w:tc>
          <w:tcPr>
            <w:tcW w:w="992" w:type="dxa"/>
            <w:tcBorders>
              <w:bottom w:val="single" w:sz="4" w:space="0" w:color="auto"/>
            </w:tcBorders>
            <w:shd w:val="clear" w:color="auto" w:fill="auto"/>
          </w:tcPr>
          <w:p w14:paraId="4013C3C0" w14:textId="6EC6147C" w:rsidR="00591401" w:rsidRPr="00BE54B4" w:rsidRDefault="00591401" w:rsidP="00591401">
            <w:pPr>
              <w:ind w:left="-108" w:right="5"/>
              <w:jc w:val="right"/>
              <w:rPr>
                <w:rFonts w:ascii="Arial" w:hAnsi="Arial" w:cs="Arial"/>
                <w:bCs/>
                <w:sz w:val="18"/>
                <w:szCs w:val="18"/>
              </w:rPr>
            </w:pPr>
          </w:p>
        </w:tc>
        <w:tc>
          <w:tcPr>
            <w:tcW w:w="850" w:type="dxa"/>
            <w:tcBorders>
              <w:bottom w:val="single" w:sz="4" w:space="0" w:color="auto"/>
            </w:tcBorders>
            <w:shd w:val="clear" w:color="auto" w:fill="auto"/>
          </w:tcPr>
          <w:p w14:paraId="496B2A46" w14:textId="77777777" w:rsidR="00591401" w:rsidRPr="00BE54B4" w:rsidRDefault="00591401" w:rsidP="00591401">
            <w:pPr>
              <w:ind w:left="-108" w:right="5"/>
              <w:jc w:val="right"/>
              <w:rPr>
                <w:rFonts w:ascii="Arial" w:hAnsi="Arial" w:cs="Arial"/>
                <w:bCs/>
                <w:sz w:val="18"/>
                <w:szCs w:val="18"/>
              </w:rPr>
            </w:pPr>
          </w:p>
        </w:tc>
        <w:tc>
          <w:tcPr>
            <w:tcW w:w="850" w:type="dxa"/>
            <w:tcBorders>
              <w:bottom w:val="single" w:sz="4" w:space="0" w:color="auto"/>
            </w:tcBorders>
            <w:shd w:val="clear" w:color="auto" w:fill="auto"/>
          </w:tcPr>
          <w:p w14:paraId="2F41AC27" w14:textId="77777777" w:rsidR="00591401" w:rsidRPr="00BE54B4" w:rsidRDefault="00591401" w:rsidP="00591401">
            <w:pPr>
              <w:ind w:left="-108" w:right="5"/>
              <w:jc w:val="right"/>
              <w:rPr>
                <w:rFonts w:ascii="Arial" w:hAnsi="Arial" w:cs="Arial"/>
                <w:bCs/>
                <w:sz w:val="18"/>
                <w:szCs w:val="18"/>
              </w:rPr>
            </w:pPr>
          </w:p>
        </w:tc>
        <w:tc>
          <w:tcPr>
            <w:tcW w:w="850" w:type="dxa"/>
            <w:tcBorders>
              <w:bottom w:val="single" w:sz="4" w:space="0" w:color="auto"/>
            </w:tcBorders>
            <w:shd w:val="clear" w:color="auto" w:fill="auto"/>
          </w:tcPr>
          <w:p w14:paraId="51496E32" w14:textId="6D3C9D4B" w:rsidR="00591401" w:rsidRPr="00BE54B4" w:rsidRDefault="00591401" w:rsidP="00591401">
            <w:pPr>
              <w:ind w:left="-108" w:right="5"/>
              <w:jc w:val="right"/>
              <w:rPr>
                <w:rFonts w:ascii="Arial" w:hAnsi="Arial" w:cs="Arial"/>
                <w:bCs/>
                <w:sz w:val="18"/>
                <w:szCs w:val="18"/>
              </w:rPr>
            </w:pPr>
          </w:p>
        </w:tc>
      </w:tr>
      <w:tr w:rsidR="00591401" w:rsidRPr="00BE54B4" w14:paraId="565A5D46" w14:textId="77777777" w:rsidTr="00E2586E">
        <w:tc>
          <w:tcPr>
            <w:tcW w:w="5529" w:type="dxa"/>
            <w:tcBorders>
              <w:top w:val="single" w:sz="4" w:space="0" w:color="auto"/>
              <w:bottom w:val="double" w:sz="4" w:space="0" w:color="auto"/>
            </w:tcBorders>
            <w:shd w:val="clear" w:color="auto" w:fill="auto"/>
          </w:tcPr>
          <w:p w14:paraId="13EAD0AE" w14:textId="77777777" w:rsidR="00591401" w:rsidRPr="00BE54B4" w:rsidRDefault="00591401" w:rsidP="00591401">
            <w:pPr>
              <w:tabs>
                <w:tab w:val="left" w:pos="0"/>
              </w:tabs>
              <w:ind w:left="-108"/>
              <w:jc w:val="both"/>
              <w:rPr>
                <w:rFonts w:ascii="Arial" w:hAnsi="Arial" w:cs="Arial"/>
                <w:b/>
                <w:sz w:val="18"/>
                <w:szCs w:val="18"/>
              </w:rPr>
            </w:pPr>
            <w:r w:rsidRPr="00BE54B4">
              <w:rPr>
                <w:rFonts w:ascii="Arial" w:hAnsi="Arial" w:cs="Arial"/>
                <w:b/>
                <w:sz w:val="18"/>
                <w:szCs w:val="18"/>
              </w:rPr>
              <w:t>Toplam</w:t>
            </w:r>
          </w:p>
        </w:tc>
        <w:tc>
          <w:tcPr>
            <w:tcW w:w="992" w:type="dxa"/>
            <w:tcBorders>
              <w:top w:val="single" w:sz="4" w:space="0" w:color="auto"/>
              <w:bottom w:val="double" w:sz="4" w:space="0" w:color="auto"/>
            </w:tcBorders>
            <w:shd w:val="clear" w:color="auto" w:fill="auto"/>
          </w:tcPr>
          <w:p w14:paraId="32546DD7" w14:textId="3F7F23B7" w:rsidR="00591401" w:rsidRPr="00BE54B4" w:rsidRDefault="00591401" w:rsidP="00591401">
            <w:pPr>
              <w:ind w:left="-108" w:right="5"/>
              <w:jc w:val="right"/>
              <w:rPr>
                <w:rFonts w:ascii="Arial" w:hAnsi="Arial" w:cs="Arial"/>
                <w:b/>
                <w:bCs/>
                <w:sz w:val="18"/>
                <w:szCs w:val="18"/>
              </w:rPr>
            </w:pPr>
            <w:r w:rsidRPr="00BE54B4">
              <w:rPr>
                <w:rFonts w:ascii="Arial" w:hAnsi="Arial" w:cs="Arial"/>
                <w:b/>
                <w:bCs/>
                <w:sz w:val="18"/>
                <w:szCs w:val="18"/>
              </w:rPr>
              <w:t>-</w:t>
            </w:r>
          </w:p>
        </w:tc>
        <w:tc>
          <w:tcPr>
            <w:tcW w:w="850" w:type="dxa"/>
            <w:tcBorders>
              <w:top w:val="single" w:sz="4" w:space="0" w:color="auto"/>
              <w:bottom w:val="double" w:sz="4" w:space="0" w:color="auto"/>
            </w:tcBorders>
            <w:shd w:val="clear" w:color="auto" w:fill="auto"/>
          </w:tcPr>
          <w:p w14:paraId="1F491180" w14:textId="0B89FAB3" w:rsidR="00591401" w:rsidRPr="00BE54B4" w:rsidRDefault="00591401" w:rsidP="00591401">
            <w:pPr>
              <w:ind w:left="-108" w:right="5"/>
              <w:jc w:val="right"/>
              <w:rPr>
                <w:rFonts w:ascii="Arial" w:hAnsi="Arial" w:cs="Arial"/>
                <w:b/>
                <w:bCs/>
                <w:sz w:val="18"/>
                <w:szCs w:val="18"/>
              </w:rPr>
            </w:pPr>
            <w:r w:rsidRPr="00BE54B4">
              <w:rPr>
                <w:rFonts w:ascii="Arial" w:hAnsi="Arial" w:cs="Arial"/>
                <w:b/>
                <w:bCs/>
                <w:sz w:val="18"/>
                <w:szCs w:val="18"/>
              </w:rPr>
              <w:t>-</w:t>
            </w:r>
          </w:p>
        </w:tc>
        <w:tc>
          <w:tcPr>
            <w:tcW w:w="850" w:type="dxa"/>
            <w:tcBorders>
              <w:top w:val="single" w:sz="4" w:space="0" w:color="auto"/>
              <w:bottom w:val="double" w:sz="4" w:space="0" w:color="auto"/>
            </w:tcBorders>
            <w:shd w:val="clear" w:color="auto" w:fill="auto"/>
          </w:tcPr>
          <w:p w14:paraId="5131150B" w14:textId="5B479C2B" w:rsidR="00591401" w:rsidRPr="00BE54B4" w:rsidRDefault="00591401" w:rsidP="00591401">
            <w:pPr>
              <w:ind w:left="-108" w:right="5"/>
              <w:jc w:val="right"/>
              <w:rPr>
                <w:rFonts w:ascii="Arial" w:hAnsi="Arial" w:cs="Arial"/>
                <w:b/>
                <w:bCs/>
                <w:sz w:val="18"/>
                <w:szCs w:val="18"/>
              </w:rPr>
            </w:pPr>
            <w:r w:rsidRPr="00BE54B4">
              <w:rPr>
                <w:rFonts w:ascii="Arial" w:hAnsi="Arial" w:cs="Arial"/>
                <w:b/>
                <w:bCs/>
                <w:sz w:val="18"/>
                <w:szCs w:val="18"/>
              </w:rPr>
              <w:t>2</w:t>
            </w:r>
          </w:p>
        </w:tc>
        <w:tc>
          <w:tcPr>
            <w:tcW w:w="850" w:type="dxa"/>
            <w:tcBorders>
              <w:top w:val="single" w:sz="4" w:space="0" w:color="auto"/>
              <w:bottom w:val="double" w:sz="4" w:space="0" w:color="auto"/>
            </w:tcBorders>
            <w:shd w:val="clear" w:color="auto" w:fill="auto"/>
          </w:tcPr>
          <w:p w14:paraId="6C06A7A5" w14:textId="3EAD78C0" w:rsidR="00591401" w:rsidRPr="00BE54B4" w:rsidRDefault="00591401" w:rsidP="00591401">
            <w:pPr>
              <w:ind w:left="-108" w:right="5"/>
              <w:jc w:val="right"/>
              <w:rPr>
                <w:rFonts w:ascii="Arial" w:hAnsi="Arial" w:cs="Arial"/>
                <w:b/>
                <w:bCs/>
                <w:sz w:val="18"/>
                <w:szCs w:val="18"/>
              </w:rPr>
            </w:pPr>
            <w:r w:rsidRPr="00BE54B4">
              <w:rPr>
                <w:rFonts w:ascii="Arial" w:hAnsi="Arial" w:cs="Arial"/>
                <w:b/>
                <w:bCs/>
                <w:sz w:val="18"/>
                <w:szCs w:val="18"/>
                <w:lang w:val="en-US" w:eastAsia="en-US"/>
              </w:rPr>
              <w:t>-</w:t>
            </w:r>
          </w:p>
        </w:tc>
      </w:tr>
    </w:tbl>
    <w:p w14:paraId="59D963DD" w14:textId="70A4F69F" w:rsidR="00AB4539" w:rsidRPr="00BE54B4" w:rsidRDefault="003756C8" w:rsidP="00FA581F">
      <w:pPr>
        <w:pStyle w:val="GvdeMetniGirintisi"/>
        <w:spacing w:before="120" w:after="120" w:line="230" w:lineRule="auto"/>
        <w:ind w:left="-601" w:firstLine="0"/>
        <w:rPr>
          <w:rFonts w:ascii="Arial" w:hAnsi="Arial" w:cs="Arial"/>
          <w:b/>
          <w:sz w:val="20"/>
          <w:szCs w:val="18"/>
          <w:lang w:eastAsia="tr-TR"/>
        </w:rPr>
      </w:pPr>
      <w:r w:rsidRPr="00BE54B4">
        <w:rPr>
          <w:rFonts w:ascii="Arial" w:hAnsi="Arial" w:cs="Arial"/>
          <w:b/>
          <w:sz w:val="20"/>
          <w:szCs w:val="20"/>
          <w:lang w:eastAsia="tr-TR"/>
        </w:rPr>
        <w:t>ğ.</w:t>
      </w:r>
      <w:r w:rsidR="00AB4539" w:rsidRPr="00BE54B4">
        <w:rPr>
          <w:rFonts w:ascii="Arial" w:hAnsi="Arial" w:cs="Arial"/>
          <w:b/>
          <w:sz w:val="20"/>
          <w:szCs w:val="20"/>
          <w:lang w:eastAsia="tr-TR"/>
        </w:rPr>
        <w:tab/>
        <w:t>Kredilere ilişkin olarak ayrılan özel karşılıklar veya temerrüt</w:t>
      </w:r>
      <w:r w:rsidR="00AB4539" w:rsidRPr="00BE54B4">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5993"/>
        <w:gridCol w:w="1520"/>
        <w:gridCol w:w="1559"/>
      </w:tblGrid>
      <w:tr w:rsidR="00900E37" w:rsidRPr="00BE54B4" w14:paraId="008E0316" w14:textId="77777777" w:rsidTr="00270066">
        <w:trPr>
          <w:trHeight w:val="170"/>
        </w:trPr>
        <w:tc>
          <w:tcPr>
            <w:tcW w:w="3303" w:type="pct"/>
            <w:tcBorders>
              <w:top w:val="single" w:sz="4" w:space="0" w:color="auto"/>
              <w:bottom w:val="single" w:sz="4" w:space="0" w:color="auto"/>
            </w:tcBorders>
            <w:shd w:val="clear" w:color="auto" w:fill="FFFFFF"/>
            <w:vAlign w:val="bottom"/>
          </w:tcPr>
          <w:p w14:paraId="03D8F74C" w14:textId="77777777" w:rsidR="00900E37" w:rsidRPr="00BE54B4" w:rsidRDefault="00900E37" w:rsidP="00900E37">
            <w:pPr>
              <w:spacing w:line="230" w:lineRule="auto"/>
              <w:jc w:val="both"/>
              <w:rPr>
                <w:rFonts w:ascii="Arial" w:hAnsi="Arial" w:cs="Arial"/>
                <w:b/>
                <w:sz w:val="18"/>
                <w:szCs w:val="18"/>
              </w:rPr>
            </w:pPr>
          </w:p>
        </w:tc>
        <w:tc>
          <w:tcPr>
            <w:tcW w:w="838" w:type="pct"/>
            <w:tcBorders>
              <w:top w:val="single" w:sz="4" w:space="0" w:color="auto"/>
              <w:bottom w:val="single" w:sz="4" w:space="0" w:color="auto"/>
            </w:tcBorders>
            <w:shd w:val="clear" w:color="auto" w:fill="FFFFFF"/>
            <w:vAlign w:val="bottom"/>
          </w:tcPr>
          <w:p w14:paraId="7D90FC9D" w14:textId="7A4D7651" w:rsidR="00900E37" w:rsidRPr="00BE54B4" w:rsidRDefault="00900E37" w:rsidP="00270066">
            <w:pPr>
              <w:spacing w:line="230" w:lineRule="auto"/>
              <w:ind w:right="142"/>
              <w:jc w:val="right"/>
              <w:rPr>
                <w:rFonts w:ascii="Arial" w:hAnsi="Arial" w:cs="Arial"/>
                <w:b/>
                <w:sz w:val="18"/>
                <w:szCs w:val="18"/>
              </w:rPr>
            </w:pPr>
            <w:r w:rsidRPr="00BE54B4">
              <w:rPr>
                <w:rFonts w:ascii="Arial" w:hAnsi="Arial" w:cs="Arial"/>
                <w:b/>
                <w:sz w:val="18"/>
                <w:szCs w:val="18"/>
              </w:rPr>
              <w:t>Cari Dönem</w:t>
            </w:r>
          </w:p>
        </w:tc>
        <w:tc>
          <w:tcPr>
            <w:tcW w:w="859" w:type="pct"/>
            <w:tcBorders>
              <w:top w:val="single" w:sz="4" w:space="0" w:color="auto"/>
              <w:bottom w:val="single" w:sz="4" w:space="0" w:color="auto"/>
            </w:tcBorders>
            <w:shd w:val="clear" w:color="auto" w:fill="FFFFFF"/>
            <w:vAlign w:val="bottom"/>
          </w:tcPr>
          <w:p w14:paraId="3593C234" w14:textId="6BF01745" w:rsidR="00900E37" w:rsidRPr="00BE54B4" w:rsidRDefault="00900E37" w:rsidP="00270066">
            <w:pPr>
              <w:spacing w:line="230" w:lineRule="auto"/>
              <w:ind w:right="142"/>
              <w:jc w:val="right"/>
              <w:rPr>
                <w:rFonts w:ascii="Arial" w:eastAsia="Arial Unicode MS" w:hAnsi="Arial" w:cs="Arial"/>
                <w:b/>
                <w:sz w:val="18"/>
                <w:szCs w:val="18"/>
              </w:rPr>
            </w:pPr>
            <w:r w:rsidRPr="00BE54B4">
              <w:rPr>
                <w:rFonts w:ascii="Arial" w:hAnsi="Arial" w:cs="Arial"/>
                <w:b/>
                <w:sz w:val="18"/>
                <w:szCs w:val="18"/>
              </w:rPr>
              <w:t>Önceki Dönem</w:t>
            </w:r>
          </w:p>
        </w:tc>
      </w:tr>
      <w:tr w:rsidR="00900E37" w:rsidRPr="00BE54B4" w14:paraId="38175DE6" w14:textId="77777777" w:rsidTr="00270066">
        <w:trPr>
          <w:trHeight w:val="170"/>
        </w:trPr>
        <w:tc>
          <w:tcPr>
            <w:tcW w:w="3303" w:type="pct"/>
            <w:tcBorders>
              <w:top w:val="single" w:sz="4" w:space="0" w:color="auto"/>
            </w:tcBorders>
            <w:shd w:val="clear" w:color="auto" w:fill="FFFFFF"/>
            <w:vAlign w:val="bottom"/>
          </w:tcPr>
          <w:p w14:paraId="63190D53" w14:textId="77777777" w:rsidR="00900E37" w:rsidRPr="00BE54B4" w:rsidRDefault="00900E37" w:rsidP="00900E37">
            <w:pPr>
              <w:spacing w:line="230" w:lineRule="auto"/>
              <w:ind w:firstLine="360"/>
              <w:jc w:val="both"/>
              <w:rPr>
                <w:rFonts w:ascii="Arial" w:hAnsi="Arial" w:cs="Arial"/>
                <w:sz w:val="18"/>
                <w:szCs w:val="18"/>
              </w:rPr>
            </w:pPr>
          </w:p>
        </w:tc>
        <w:tc>
          <w:tcPr>
            <w:tcW w:w="838" w:type="pct"/>
            <w:tcBorders>
              <w:top w:val="single" w:sz="4" w:space="0" w:color="auto"/>
            </w:tcBorders>
          </w:tcPr>
          <w:p w14:paraId="07BA0353" w14:textId="77777777" w:rsidR="00900E37" w:rsidRPr="00BE54B4" w:rsidRDefault="00900E37" w:rsidP="00270066">
            <w:pPr>
              <w:spacing w:line="230" w:lineRule="auto"/>
              <w:ind w:right="142"/>
              <w:jc w:val="right"/>
              <w:rPr>
                <w:rFonts w:ascii="Arial" w:hAnsi="Arial" w:cs="Arial"/>
                <w:sz w:val="18"/>
                <w:szCs w:val="18"/>
              </w:rPr>
            </w:pPr>
          </w:p>
        </w:tc>
        <w:tc>
          <w:tcPr>
            <w:tcW w:w="859" w:type="pct"/>
            <w:tcBorders>
              <w:top w:val="single" w:sz="4" w:space="0" w:color="auto"/>
            </w:tcBorders>
            <w:vAlign w:val="bottom"/>
          </w:tcPr>
          <w:p w14:paraId="53211B0B" w14:textId="3E380F91" w:rsidR="00900E37" w:rsidRPr="00BE54B4" w:rsidRDefault="00900E37" w:rsidP="00270066">
            <w:pPr>
              <w:spacing w:line="230" w:lineRule="auto"/>
              <w:ind w:right="142"/>
              <w:jc w:val="right"/>
              <w:rPr>
                <w:rFonts w:ascii="Arial" w:hAnsi="Arial" w:cs="Arial"/>
                <w:sz w:val="18"/>
                <w:szCs w:val="18"/>
              </w:rPr>
            </w:pPr>
          </w:p>
        </w:tc>
      </w:tr>
      <w:tr w:rsidR="002B7112" w:rsidRPr="00BE54B4" w14:paraId="3D85EEB0" w14:textId="77777777" w:rsidTr="002B7112">
        <w:trPr>
          <w:trHeight w:val="170"/>
        </w:trPr>
        <w:tc>
          <w:tcPr>
            <w:tcW w:w="3303" w:type="pct"/>
            <w:shd w:val="clear" w:color="auto" w:fill="FFFFFF"/>
            <w:vAlign w:val="bottom"/>
          </w:tcPr>
          <w:p w14:paraId="7379FF6B" w14:textId="77777777" w:rsidR="002B7112" w:rsidRPr="00BE54B4" w:rsidRDefault="002B7112" w:rsidP="002B7112">
            <w:pPr>
              <w:pStyle w:val="Balk7"/>
              <w:spacing w:line="230" w:lineRule="auto"/>
              <w:ind w:left="0"/>
              <w:rPr>
                <w:rFonts w:ascii="Arial" w:eastAsia="Arial Unicode MS" w:hAnsi="Arial" w:cs="Arial"/>
                <w:i w:val="0"/>
                <w:sz w:val="18"/>
                <w:szCs w:val="18"/>
              </w:rPr>
            </w:pPr>
            <w:r w:rsidRPr="00BE54B4">
              <w:rPr>
                <w:rFonts w:ascii="Arial" w:hAnsi="Arial" w:cs="Arial"/>
                <w:i w:val="0"/>
                <w:sz w:val="18"/>
                <w:szCs w:val="18"/>
              </w:rPr>
              <w:t>Tahsil İmkanı Sınırlı Krediler</w:t>
            </w:r>
            <w:r w:rsidRPr="00BE54B4">
              <w:rPr>
                <w:rFonts w:ascii="Arial" w:hAnsi="Arial" w:cs="Arial"/>
                <w:bCs/>
                <w:i w:val="0"/>
                <w:sz w:val="18"/>
                <w:szCs w:val="18"/>
              </w:rPr>
              <w:t xml:space="preserve"> İçin Ayrılanlar </w:t>
            </w:r>
          </w:p>
        </w:tc>
        <w:tc>
          <w:tcPr>
            <w:tcW w:w="838" w:type="pct"/>
          </w:tcPr>
          <w:p w14:paraId="4E85BDA3" w14:textId="13D9E964" w:rsidR="002B7112" w:rsidRPr="00BE54B4" w:rsidRDefault="002B7112" w:rsidP="002B7112">
            <w:pPr>
              <w:ind w:right="142"/>
              <w:jc w:val="right"/>
              <w:rPr>
                <w:rFonts w:ascii="Arial" w:hAnsi="Arial" w:cs="Arial"/>
                <w:color w:val="000000"/>
                <w:sz w:val="18"/>
                <w:szCs w:val="18"/>
              </w:rPr>
            </w:pPr>
            <w:r w:rsidRPr="00BE54B4">
              <w:rPr>
                <w:rFonts w:ascii="Arial" w:hAnsi="Arial" w:cs="Arial"/>
                <w:color w:val="000000"/>
                <w:sz w:val="18"/>
                <w:szCs w:val="18"/>
                <w:lang w:val="en-US" w:eastAsia="en-US"/>
              </w:rPr>
              <w:t>16.823</w:t>
            </w:r>
          </w:p>
        </w:tc>
        <w:tc>
          <w:tcPr>
            <w:tcW w:w="859" w:type="pct"/>
            <w:tcBorders>
              <w:top w:val="nil"/>
              <w:left w:val="nil"/>
              <w:bottom w:val="nil"/>
              <w:right w:val="nil"/>
            </w:tcBorders>
            <w:shd w:val="clear" w:color="auto" w:fill="auto"/>
            <w:vAlign w:val="center"/>
          </w:tcPr>
          <w:p w14:paraId="2A4894EC" w14:textId="23DEC321" w:rsidR="002B7112" w:rsidRPr="00BE54B4" w:rsidRDefault="002B7112" w:rsidP="002B7112">
            <w:pPr>
              <w:ind w:right="142"/>
              <w:jc w:val="right"/>
              <w:rPr>
                <w:rFonts w:ascii="Arial" w:hAnsi="Arial" w:cs="Arial"/>
                <w:sz w:val="18"/>
                <w:szCs w:val="18"/>
              </w:rPr>
            </w:pPr>
            <w:r w:rsidRPr="00BE54B4">
              <w:rPr>
                <w:rFonts w:ascii="Arial" w:hAnsi="Arial" w:cs="Arial"/>
                <w:color w:val="000000"/>
                <w:sz w:val="18"/>
                <w:szCs w:val="18"/>
              </w:rPr>
              <w:t>133.510</w:t>
            </w:r>
          </w:p>
        </w:tc>
      </w:tr>
      <w:tr w:rsidR="002B7112" w:rsidRPr="00BE54B4" w14:paraId="3D391A99" w14:textId="77777777" w:rsidTr="002B7112">
        <w:trPr>
          <w:trHeight w:val="170"/>
        </w:trPr>
        <w:tc>
          <w:tcPr>
            <w:tcW w:w="3303" w:type="pct"/>
            <w:shd w:val="clear" w:color="auto" w:fill="FFFFFF"/>
            <w:vAlign w:val="bottom"/>
          </w:tcPr>
          <w:p w14:paraId="56229E51" w14:textId="77777777" w:rsidR="002B7112" w:rsidRPr="00BE54B4" w:rsidRDefault="002B7112" w:rsidP="002B7112">
            <w:pPr>
              <w:spacing w:line="230" w:lineRule="auto"/>
              <w:rPr>
                <w:rFonts w:ascii="Arial" w:eastAsia="Arial Unicode MS" w:hAnsi="Arial" w:cs="Arial"/>
                <w:sz w:val="18"/>
                <w:szCs w:val="18"/>
              </w:rPr>
            </w:pPr>
            <w:r w:rsidRPr="00BE54B4">
              <w:rPr>
                <w:rFonts w:ascii="Arial" w:hAnsi="Arial" w:cs="Arial"/>
                <w:iCs/>
                <w:sz w:val="18"/>
                <w:szCs w:val="18"/>
              </w:rPr>
              <w:t>Tahsili Şüpheli Krediler</w:t>
            </w:r>
            <w:r w:rsidRPr="00BE54B4">
              <w:rPr>
                <w:rFonts w:ascii="Arial" w:hAnsi="Arial" w:cs="Arial"/>
                <w:bCs/>
                <w:sz w:val="18"/>
                <w:szCs w:val="18"/>
              </w:rPr>
              <w:t xml:space="preserve"> İçin Ayrılanlar </w:t>
            </w:r>
          </w:p>
        </w:tc>
        <w:tc>
          <w:tcPr>
            <w:tcW w:w="838" w:type="pct"/>
          </w:tcPr>
          <w:p w14:paraId="678B70CC" w14:textId="29DB6F41" w:rsidR="002B7112" w:rsidRPr="00BE54B4" w:rsidRDefault="002B7112" w:rsidP="002B7112">
            <w:pPr>
              <w:ind w:right="142"/>
              <w:jc w:val="right"/>
              <w:rPr>
                <w:rFonts w:ascii="Arial" w:hAnsi="Arial" w:cs="Arial"/>
                <w:color w:val="000000"/>
                <w:sz w:val="18"/>
                <w:szCs w:val="18"/>
              </w:rPr>
            </w:pPr>
            <w:r w:rsidRPr="00BE54B4">
              <w:rPr>
                <w:rFonts w:ascii="Arial" w:hAnsi="Arial" w:cs="Arial"/>
                <w:color w:val="000000"/>
                <w:sz w:val="18"/>
                <w:szCs w:val="18"/>
                <w:lang w:val="en-US" w:eastAsia="en-US"/>
              </w:rPr>
              <w:t>239.439</w:t>
            </w:r>
          </w:p>
        </w:tc>
        <w:tc>
          <w:tcPr>
            <w:tcW w:w="859" w:type="pct"/>
            <w:tcBorders>
              <w:top w:val="nil"/>
              <w:left w:val="nil"/>
              <w:bottom w:val="nil"/>
              <w:right w:val="nil"/>
            </w:tcBorders>
            <w:shd w:val="clear" w:color="auto" w:fill="auto"/>
            <w:vAlign w:val="center"/>
          </w:tcPr>
          <w:p w14:paraId="0920751A" w14:textId="30981CB7" w:rsidR="002B7112" w:rsidRPr="00BE54B4" w:rsidRDefault="002B7112" w:rsidP="002B7112">
            <w:pPr>
              <w:ind w:right="142"/>
              <w:jc w:val="right"/>
              <w:rPr>
                <w:rFonts w:ascii="Arial" w:hAnsi="Arial" w:cs="Arial"/>
                <w:sz w:val="18"/>
                <w:szCs w:val="18"/>
              </w:rPr>
            </w:pPr>
            <w:r w:rsidRPr="00BE54B4">
              <w:rPr>
                <w:rFonts w:ascii="Arial" w:hAnsi="Arial" w:cs="Arial"/>
                <w:color w:val="000000"/>
                <w:sz w:val="18"/>
                <w:szCs w:val="18"/>
              </w:rPr>
              <w:t>92.404</w:t>
            </w:r>
          </w:p>
        </w:tc>
      </w:tr>
      <w:tr w:rsidR="002B7112" w:rsidRPr="00BE54B4" w14:paraId="2FBDEF09" w14:textId="77777777" w:rsidTr="002B7112">
        <w:trPr>
          <w:trHeight w:val="170"/>
        </w:trPr>
        <w:tc>
          <w:tcPr>
            <w:tcW w:w="3303" w:type="pct"/>
            <w:shd w:val="clear" w:color="auto" w:fill="FFFFFF"/>
            <w:vAlign w:val="bottom"/>
          </w:tcPr>
          <w:p w14:paraId="52BE233E" w14:textId="77777777" w:rsidR="002B7112" w:rsidRPr="00BE54B4" w:rsidRDefault="002B7112" w:rsidP="002B7112">
            <w:pPr>
              <w:spacing w:line="230" w:lineRule="auto"/>
              <w:rPr>
                <w:rFonts w:ascii="Arial" w:hAnsi="Arial" w:cs="Arial"/>
                <w:iCs/>
                <w:sz w:val="18"/>
                <w:szCs w:val="18"/>
              </w:rPr>
            </w:pPr>
            <w:r w:rsidRPr="00BE54B4">
              <w:rPr>
                <w:rFonts w:ascii="Arial" w:hAnsi="Arial" w:cs="Arial"/>
                <w:iCs/>
                <w:sz w:val="18"/>
                <w:szCs w:val="18"/>
              </w:rPr>
              <w:t>Zarar Niteliğindeki Krediler</w:t>
            </w:r>
            <w:r w:rsidRPr="00BE54B4">
              <w:rPr>
                <w:rFonts w:ascii="Arial" w:hAnsi="Arial" w:cs="Arial"/>
                <w:bCs/>
                <w:sz w:val="18"/>
                <w:szCs w:val="18"/>
              </w:rPr>
              <w:t xml:space="preserve"> İçin Ayrılanlar</w:t>
            </w:r>
          </w:p>
        </w:tc>
        <w:tc>
          <w:tcPr>
            <w:tcW w:w="838" w:type="pct"/>
          </w:tcPr>
          <w:p w14:paraId="3E25DB5C" w14:textId="6247E6DB" w:rsidR="002B7112" w:rsidRPr="00BE54B4" w:rsidRDefault="002B7112" w:rsidP="002B7112">
            <w:pPr>
              <w:ind w:right="142"/>
              <w:jc w:val="right"/>
              <w:rPr>
                <w:rFonts w:ascii="Arial" w:hAnsi="Arial" w:cs="Arial"/>
                <w:color w:val="000000"/>
                <w:sz w:val="18"/>
                <w:szCs w:val="18"/>
              </w:rPr>
            </w:pPr>
            <w:r w:rsidRPr="00BE54B4">
              <w:rPr>
                <w:rFonts w:ascii="Arial" w:hAnsi="Arial" w:cs="Arial"/>
                <w:color w:val="000000"/>
                <w:sz w:val="18"/>
                <w:szCs w:val="18"/>
                <w:lang w:val="en-US" w:eastAsia="en-US"/>
              </w:rPr>
              <w:t>1.505.525</w:t>
            </w:r>
          </w:p>
        </w:tc>
        <w:tc>
          <w:tcPr>
            <w:tcW w:w="859" w:type="pct"/>
            <w:tcBorders>
              <w:top w:val="nil"/>
              <w:left w:val="nil"/>
              <w:bottom w:val="nil"/>
              <w:right w:val="nil"/>
            </w:tcBorders>
            <w:shd w:val="clear" w:color="auto" w:fill="auto"/>
            <w:vAlign w:val="center"/>
          </w:tcPr>
          <w:p w14:paraId="635ADC2F" w14:textId="4B18E6E2" w:rsidR="002B7112" w:rsidRPr="00BE54B4" w:rsidRDefault="002B7112" w:rsidP="002B7112">
            <w:pPr>
              <w:ind w:right="142"/>
              <w:jc w:val="right"/>
              <w:rPr>
                <w:rFonts w:ascii="Arial" w:hAnsi="Arial" w:cs="Arial"/>
                <w:sz w:val="18"/>
                <w:szCs w:val="18"/>
              </w:rPr>
            </w:pPr>
            <w:r w:rsidRPr="00BE54B4">
              <w:rPr>
                <w:rFonts w:ascii="Arial" w:hAnsi="Arial" w:cs="Arial"/>
                <w:color w:val="000000"/>
                <w:sz w:val="18"/>
                <w:szCs w:val="18"/>
              </w:rPr>
              <w:t>1.022.036</w:t>
            </w:r>
          </w:p>
        </w:tc>
      </w:tr>
      <w:tr w:rsidR="002B7112" w:rsidRPr="00BE54B4" w14:paraId="66CD11AE" w14:textId="77777777" w:rsidTr="002B7112">
        <w:trPr>
          <w:trHeight w:val="170"/>
        </w:trPr>
        <w:tc>
          <w:tcPr>
            <w:tcW w:w="3303" w:type="pct"/>
            <w:tcBorders>
              <w:bottom w:val="single" w:sz="4" w:space="0" w:color="auto"/>
            </w:tcBorders>
            <w:shd w:val="clear" w:color="auto" w:fill="FFFFFF"/>
            <w:vAlign w:val="bottom"/>
          </w:tcPr>
          <w:p w14:paraId="2487FEB1" w14:textId="77777777" w:rsidR="002B7112" w:rsidRPr="00BE54B4" w:rsidRDefault="002B7112" w:rsidP="002B7112">
            <w:pPr>
              <w:spacing w:line="230" w:lineRule="auto"/>
              <w:jc w:val="both"/>
              <w:rPr>
                <w:rFonts w:ascii="Arial" w:hAnsi="Arial" w:cs="Arial"/>
                <w:sz w:val="18"/>
                <w:szCs w:val="18"/>
              </w:rPr>
            </w:pPr>
          </w:p>
        </w:tc>
        <w:tc>
          <w:tcPr>
            <w:tcW w:w="838" w:type="pct"/>
            <w:tcBorders>
              <w:top w:val="nil"/>
              <w:left w:val="nil"/>
              <w:bottom w:val="single" w:sz="8" w:space="0" w:color="auto"/>
              <w:right w:val="nil"/>
            </w:tcBorders>
            <w:vAlign w:val="center"/>
          </w:tcPr>
          <w:p w14:paraId="0844A9B6" w14:textId="1F2702F2" w:rsidR="002B7112" w:rsidRPr="00BE54B4" w:rsidRDefault="002B7112" w:rsidP="002B7112">
            <w:pPr>
              <w:ind w:right="142"/>
              <w:jc w:val="right"/>
              <w:rPr>
                <w:rFonts w:ascii="Arial" w:hAnsi="Arial" w:cs="Arial"/>
                <w:bCs/>
                <w:sz w:val="18"/>
                <w:szCs w:val="18"/>
              </w:rPr>
            </w:pPr>
          </w:p>
        </w:tc>
        <w:tc>
          <w:tcPr>
            <w:tcW w:w="859" w:type="pct"/>
            <w:tcBorders>
              <w:top w:val="nil"/>
              <w:left w:val="nil"/>
              <w:bottom w:val="single" w:sz="4" w:space="0" w:color="auto"/>
              <w:right w:val="nil"/>
            </w:tcBorders>
            <w:shd w:val="clear" w:color="auto" w:fill="auto"/>
          </w:tcPr>
          <w:p w14:paraId="10429EA6" w14:textId="4D5D1D95" w:rsidR="002B7112" w:rsidRPr="00BE54B4" w:rsidRDefault="002B7112" w:rsidP="002B7112">
            <w:pPr>
              <w:ind w:right="142"/>
              <w:jc w:val="right"/>
              <w:rPr>
                <w:rFonts w:ascii="Arial" w:hAnsi="Arial" w:cs="Arial"/>
                <w:sz w:val="18"/>
                <w:szCs w:val="18"/>
              </w:rPr>
            </w:pPr>
          </w:p>
        </w:tc>
      </w:tr>
      <w:tr w:rsidR="002B7112" w:rsidRPr="00BE54B4" w14:paraId="57424D30" w14:textId="77777777" w:rsidTr="002B7112">
        <w:trPr>
          <w:trHeight w:val="170"/>
        </w:trPr>
        <w:tc>
          <w:tcPr>
            <w:tcW w:w="3303" w:type="pct"/>
            <w:tcBorders>
              <w:top w:val="single" w:sz="4" w:space="0" w:color="auto"/>
              <w:bottom w:val="double" w:sz="4" w:space="0" w:color="auto"/>
            </w:tcBorders>
            <w:shd w:val="clear" w:color="auto" w:fill="FFFFFF"/>
            <w:vAlign w:val="bottom"/>
          </w:tcPr>
          <w:p w14:paraId="642C3612" w14:textId="77777777" w:rsidR="002B7112" w:rsidRPr="00BE54B4" w:rsidRDefault="002B7112" w:rsidP="002B7112">
            <w:pPr>
              <w:spacing w:line="230" w:lineRule="auto"/>
              <w:jc w:val="both"/>
              <w:rPr>
                <w:rFonts w:ascii="Arial" w:hAnsi="Arial" w:cs="Arial"/>
                <w:b/>
                <w:sz w:val="18"/>
                <w:szCs w:val="18"/>
              </w:rPr>
            </w:pPr>
            <w:r w:rsidRPr="00BE54B4">
              <w:rPr>
                <w:rFonts w:ascii="Arial" w:hAnsi="Arial" w:cs="Arial"/>
                <w:b/>
                <w:sz w:val="18"/>
                <w:szCs w:val="18"/>
              </w:rPr>
              <w:t>Toplam</w:t>
            </w:r>
          </w:p>
        </w:tc>
        <w:tc>
          <w:tcPr>
            <w:tcW w:w="838" w:type="pct"/>
            <w:tcBorders>
              <w:top w:val="nil"/>
              <w:left w:val="nil"/>
              <w:bottom w:val="double" w:sz="6" w:space="0" w:color="auto"/>
              <w:right w:val="nil"/>
            </w:tcBorders>
            <w:vAlign w:val="center"/>
          </w:tcPr>
          <w:p w14:paraId="2B3616F2" w14:textId="7B703C04" w:rsidR="002B7112" w:rsidRPr="00BE54B4" w:rsidRDefault="002B7112" w:rsidP="002B7112">
            <w:pPr>
              <w:ind w:right="142"/>
              <w:jc w:val="right"/>
              <w:rPr>
                <w:rFonts w:ascii="Arial" w:hAnsi="Arial" w:cs="Arial"/>
                <w:b/>
                <w:bCs/>
                <w:sz w:val="18"/>
                <w:szCs w:val="18"/>
              </w:rPr>
            </w:pPr>
            <w:r w:rsidRPr="00BE54B4">
              <w:rPr>
                <w:rFonts w:ascii="Arial" w:hAnsi="Arial" w:cs="Arial"/>
                <w:b/>
                <w:bCs/>
                <w:sz w:val="18"/>
                <w:szCs w:val="18"/>
                <w:lang w:val="en-US" w:eastAsia="en-US"/>
              </w:rPr>
              <w:t>1.761.787</w:t>
            </w:r>
          </w:p>
        </w:tc>
        <w:tc>
          <w:tcPr>
            <w:tcW w:w="859" w:type="pct"/>
            <w:tcBorders>
              <w:top w:val="single" w:sz="4" w:space="0" w:color="auto"/>
              <w:left w:val="nil"/>
              <w:bottom w:val="double" w:sz="4" w:space="0" w:color="auto"/>
              <w:right w:val="nil"/>
            </w:tcBorders>
            <w:shd w:val="clear" w:color="auto" w:fill="auto"/>
          </w:tcPr>
          <w:p w14:paraId="0F234608" w14:textId="5DA814F8" w:rsidR="002B7112" w:rsidRPr="00BE54B4" w:rsidRDefault="002B7112" w:rsidP="002B7112">
            <w:pPr>
              <w:ind w:right="142"/>
              <w:jc w:val="right"/>
              <w:rPr>
                <w:rFonts w:ascii="Arial" w:hAnsi="Arial" w:cs="Arial"/>
                <w:b/>
                <w:sz w:val="18"/>
                <w:szCs w:val="18"/>
              </w:rPr>
            </w:pPr>
            <w:r w:rsidRPr="00BE54B4">
              <w:rPr>
                <w:rFonts w:ascii="Arial" w:hAnsi="Arial" w:cs="Arial"/>
                <w:b/>
                <w:bCs/>
                <w:sz w:val="18"/>
                <w:szCs w:val="18"/>
              </w:rPr>
              <w:t>1.247.950</w:t>
            </w:r>
          </w:p>
        </w:tc>
      </w:tr>
    </w:tbl>
    <w:p w14:paraId="218168F2" w14:textId="2A106CD4" w:rsidR="004348BB" w:rsidRPr="00BE54B4" w:rsidRDefault="004348BB" w:rsidP="004348BB">
      <w:pPr>
        <w:pStyle w:val="GvdeMetniGirintisi"/>
        <w:spacing w:before="120" w:after="120" w:line="230" w:lineRule="auto"/>
        <w:ind w:left="-14" w:firstLine="0"/>
        <w:rPr>
          <w:rFonts w:ascii="Arial" w:hAnsi="Arial" w:cs="Arial"/>
          <w:sz w:val="20"/>
          <w:szCs w:val="20"/>
        </w:rPr>
      </w:pPr>
      <w:r w:rsidRPr="00BE54B4">
        <w:rPr>
          <w:rFonts w:ascii="Arial" w:hAnsi="Arial" w:cs="Arial"/>
          <w:sz w:val="20"/>
          <w:szCs w:val="20"/>
        </w:rPr>
        <w:t xml:space="preserve">Kredilere ilişkin olarak ayrılan </w:t>
      </w:r>
      <w:bookmarkStart w:id="57" w:name="_Hlk87434441"/>
      <w:r w:rsidR="002B7112" w:rsidRPr="00BE54B4">
        <w:rPr>
          <w:rFonts w:ascii="Arial" w:hAnsi="Arial" w:cs="Arial"/>
          <w:sz w:val="20"/>
          <w:szCs w:val="20"/>
        </w:rPr>
        <w:t xml:space="preserve">1.761.787 </w:t>
      </w:r>
      <w:bookmarkEnd w:id="57"/>
      <w:r w:rsidR="00900E37" w:rsidRPr="00BE54B4">
        <w:rPr>
          <w:rFonts w:ascii="Arial" w:hAnsi="Arial" w:cs="Arial"/>
          <w:sz w:val="20"/>
          <w:szCs w:val="20"/>
        </w:rPr>
        <w:t>TL (</w:t>
      </w:r>
      <w:r w:rsidR="009C4B74" w:rsidRPr="00BE54B4">
        <w:rPr>
          <w:rFonts w:ascii="Arial" w:hAnsi="Arial" w:cs="Arial"/>
          <w:sz w:val="20"/>
          <w:szCs w:val="20"/>
        </w:rPr>
        <w:t>31 Aralık 20</w:t>
      </w:r>
      <w:r w:rsidR="001B7CE7" w:rsidRPr="00BE54B4">
        <w:rPr>
          <w:rFonts w:ascii="Arial" w:hAnsi="Arial" w:cs="Arial"/>
          <w:sz w:val="20"/>
          <w:szCs w:val="20"/>
        </w:rPr>
        <w:t>20</w:t>
      </w:r>
      <w:r w:rsidR="00900E37" w:rsidRPr="00BE54B4">
        <w:rPr>
          <w:rFonts w:ascii="Arial" w:hAnsi="Arial" w:cs="Arial"/>
          <w:sz w:val="20"/>
          <w:szCs w:val="20"/>
        </w:rPr>
        <w:t xml:space="preserve">: </w:t>
      </w:r>
      <w:r w:rsidR="001B7CE7" w:rsidRPr="00BE54B4">
        <w:rPr>
          <w:rFonts w:ascii="Arial" w:hAnsi="Arial" w:cs="Arial"/>
          <w:sz w:val="20"/>
          <w:szCs w:val="20"/>
        </w:rPr>
        <w:t xml:space="preserve">1.247.950 </w:t>
      </w:r>
      <w:r w:rsidR="00900E37" w:rsidRPr="00BE54B4">
        <w:rPr>
          <w:rFonts w:ascii="Arial" w:hAnsi="Arial" w:cs="Arial"/>
          <w:sz w:val="20"/>
          <w:szCs w:val="20"/>
        </w:rPr>
        <w:t>TL)</w:t>
      </w:r>
      <w:r w:rsidRPr="00BE54B4">
        <w:rPr>
          <w:rFonts w:ascii="Arial" w:hAnsi="Arial" w:cs="Arial"/>
          <w:sz w:val="20"/>
          <w:szCs w:val="20"/>
        </w:rPr>
        <w:t xml:space="preserve"> tutarındaki temerrüt karşılıklarının </w:t>
      </w:r>
      <w:bookmarkStart w:id="58" w:name="_Hlk87434451"/>
      <w:r w:rsidR="002B7112" w:rsidRPr="00BE54B4">
        <w:rPr>
          <w:rFonts w:ascii="Arial" w:hAnsi="Arial" w:cs="Arial"/>
          <w:sz w:val="20"/>
          <w:szCs w:val="20"/>
        </w:rPr>
        <w:t xml:space="preserve">682.249 </w:t>
      </w:r>
      <w:bookmarkEnd w:id="58"/>
      <w:r w:rsidR="00900E37" w:rsidRPr="00BE54B4">
        <w:rPr>
          <w:rFonts w:ascii="Arial" w:hAnsi="Arial" w:cs="Arial"/>
          <w:sz w:val="20"/>
          <w:szCs w:val="20"/>
        </w:rPr>
        <w:t>TL (</w:t>
      </w:r>
      <w:r w:rsidR="009C4B74" w:rsidRPr="00BE54B4">
        <w:rPr>
          <w:rFonts w:ascii="Arial" w:hAnsi="Arial" w:cs="Arial"/>
          <w:sz w:val="20"/>
          <w:szCs w:val="20"/>
        </w:rPr>
        <w:t>31 Aralık 20</w:t>
      </w:r>
      <w:r w:rsidR="001B7CE7" w:rsidRPr="00BE54B4">
        <w:rPr>
          <w:rFonts w:ascii="Arial" w:hAnsi="Arial" w:cs="Arial"/>
          <w:sz w:val="20"/>
          <w:szCs w:val="20"/>
        </w:rPr>
        <w:t>20</w:t>
      </w:r>
      <w:r w:rsidR="00900E37" w:rsidRPr="00BE54B4">
        <w:rPr>
          <w:rFonts w:ascii="Arial" w:hAnsi="Arial" w:cs="Arial"/>
          <w:sz w:val="20"/>
          <w:szCs w:val="20"/>
        </w:rPr>
        <w:t xml:space="preserve">: </w:t>
      </w:r>
      <w:r w:rsidR="001B7CE7" w:rsidRPr="00BE54B4">
        <w:rPr>
          <w:rFonts w:ascii="Arial" w:hAnsi="Arial" w:cs="Arial"/>
          <w:sz w:val="20"/>
          <w:szCs w:val="20"/>
        </w:rPr>
        <w:t xml:space="preserve">441.674 </w:t>
      </w:r>
      <w:r w:rsidR="00900E37" w:rsidRPr="00BE54B4">
        <w:rPr>
          <w:rFonts w:ascii="Arial" w:hAnsi="Arial" w:cs="Arial"/>
          <w:sz w:val="20"/>
          <w:szCs w:val="20"/>
        </w:rPr>
        <w:t>TL)</w:t>
      </w:r>
      <w:r w:rsidRPr="00BE54B4">
        <w:rPr>
          <w:rFonts w:ascii="Arial" w:hAnsi="Arial" w:cs="Arial"/>
          <w:sz w:val="20"/>
          <w:szCs w:val="20"/>
        </w:rPr>
        <w:t xml:space="preserve"> tutarındaki kısmı katılma hesaplarından kullandırılan krediler için ayrılan temerrüt karşılıkların katılma hesapları payıdır.</w:t>
      </w:r>
    </w:p>
    <w:p w14:paraId="713706AE" w14:textId="77777777" w:rsidR="003065EA" w:rsidRPr="00BE54B4" w:rsidRDefault="003065EA" w:rsidP="003065EA">
      <w:pPr>
        <w:spacing w:before="120" w:after="120" w:line="230" w:lineRule="auto"/>
        <w:ind w:left="-567"/>
        <w:jc w:val="both"/>
        <w:rPr>
          <w:rFonts w:ascii="Arial" w:hAnsi="Arial" w:cs="Arial"/>
          <w:b/>
          <w:color w:val="000000" w:themeColor="text1"/>
          <w:sz w:val="20"/>
          <w:szCs w:val="20"/>
        </w:rPr>
      </w:pPr>
      <w:r w:rsidRPr="00BE54B4">
        <w:rPr>
          <w:rFonts w:ascii="Arial" w:hAnsi="Arial" w:cs="Arial"/>
          <w:b/>
          <w:color w:val="000000" w:themeColor="text1"/>
          <w:sz w:val="20"/>
          <w:szCs w:val="20"/>
        </w:rPr>
        <w:t>h.</w:t>
      </w:r>
      <w:r w:rsidRPr="00BE54B4">
        <w:rPr>
          <w:rFonts w:ascii="Arial" w:hAnsi="Arial" w:cs="Arial"/>
          <w:b/>
          <w:color w:val="000000" w:themeColor="text1"/>
          <w:sz w:val="20"/>
          <w:szCs w:val="20"/>
        </w:rPr>
        <w:tab/>
        <w:t>Donuk alacaklara ilişkin bilgiler (net):</w:t>
      </w:r>
    </w:p>
    <w:p w14:paraId="6708472E" w14:textId="32E54F9D" w:rsidR="003065EA" w:rsidRPr="00BE54B4" w:rsidRDefault="003065EA" w:rsidP="003065EA">
      <w:pPr>
        <w:spacing w:before="120" w:after="120" w:line="230" w:lineRule="auto"/>
        <w:ind w:left="-567"/>
        <w:jc w:val="both"/>
        <w:rPr>
          <w:rFonts w:ascii="Arial" w:hAnsi="Arial" w:cs="Arial"/>
          <w:b/>
          <w:sz w:val="20"/>
          <w:szCs w:val="20"/>
        </w:rPr>
      </w:pPr>
      <w:r w:rsidRPr="00BE54B4">
        <w:rPr>
          <w:rFonts w:ascii="Arial" w:hAnsi="Arial" w:cs="Arial"/>
          <w:b/>
          <w:sz w:val="20"/>
          <w:szCs w:val="20"/>
        </w:rPr>
        <w:t>h.1</w:t>
      </w:r>
      <w:r w:rsidR="003756C8" w:rsidRPr="00BE54B4">
        <w:rPr>
          <w:rFonts w:ascii="Arial" w:hAnsi="Arial" w:cs="Arial"/>
          <w:b/>
          <w:sz w:val="20"/>
          <w:szCs w:val="20"/>
        </w:rPr>
        <w:t>.</w:t>
      </w:r>
      <w:r w:rsidRPr="00BE54B4">
        <w:rPr>
          <w:rFonts w:ascii="Arial" w:hAnsi="Arial" w:cs="Arial"/>
          <w:b/>
          <w:sz w:val="20"/>
          <w:szCs w:val="20"/>
        </w:rPr>
        <w:tab/>
        <w:t>Donuk alacaklar içerisindeki yeniden yapılandırılan kredilere ilişkin bilgiler:</w:t>
      </w:r>
    </w:p>
    <w:tbl>
      <w:tblPr>
        <w:tblW w:w="9113" w:type="dxa"/>
        <w:tblCellMar>
          <w:left w:w="0" w:type="dxa"/>
          <w:right w:w="0" w:type="dxa"/>
        </w:tblCellMar>
        <w:tblLook w:val="0000" w:firstRow="0" w:lastRow="0" w:firstColumn="0" w:lastColumn="0" w:noHBand="0" w:noVBand="0"/>
      </w:tblPr>
      <w:tblGrid>
        <w:gridCol w:w="3815"/>
        <w:gridCol w:w="1811"/>
        <w:gridCol w:w="1674"/>
        <w:gridCol w:w="1813"/>
      </w:tblGrid>
      <w:tr w:rsidR="003065EA" w:rsidRPr="00BE54B4" w14:paraId="76D87BEE" w14:textId="77777777" w:rsidTr="00CF0958">
        <w:trPr>
          <w:trHeight w:val="122"/>
        </w:trPr>
        <w:tc>
          <w:tcPr>
            <w:tcW w:w="381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39FA739" w14:textId="77777777" w:rsidR="003065EA" w:rsidRPr="00BE54B4" w:rsidRDefault="003065EA" w:rsidP="00CB2A88">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5EDF04AE" w14:textId="77777777" w:rsidR="003065EA" w:rsidRPr="00BE54B4" w:rsidRDefault="003065EA" w:rsidP="00CB2A88">
            <w:pPr>
              <w:spacing w:line="230" w:lineRule="auto"/>
              <w:ind w:right="90"/>
              <w:jc w:val="right"/>
              <w:rPr>
                <w:rFonts w:ascii="Arial" w:eastAsia="Arial Unicode MS" w:hAnsi="Arial" w:cs="Arial"/>
                <w:b/>
                <w:iCs/>
                <w:sz w:val="18"/>
                <w:szCs w:val="18"/>
              </w:rPr>
            </w:pPr>
            <w:r w:rsidRPr="00BE54B4">
              <w:rPr>
                <w:rFonts w:ascii="Arial" w:hAnsi="Arial" w:cs="Arial"/>
                <w:b/>
                <w:iCs/>
                <w:sz w:val="18"/>
                <w:szCs w:val="18"/>
              </w:rPr>
              <w:t>III. Grup</w:t>
            </w: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2CC37249" w14:textId="77777777" w:rsidR="003065EA" w:rsidRPr="00BE54B4" w:rsidRDefault="003065EA" w:rsidP="00CB2A88">
            <w:pPr>
              <w:spacing w:line="230" w:lineRule="auto"/>
              <w:ind w:right="90"/>
              <w:jc w:val="right"/>
              <w:rPr>
                <w:rFonts w:ascii="Arial" w:eastAsia="Arial Unicode MS" w:hAnsi="Arial" w:cs="Arial"/>
                <w:b/>
                <w:iCs/>
                <w:sz w:val="18"/>
                <w:szCs w:val="18"/>
              </w:rPr>
            </w:pPr>
            <w:r w:rsidRPr="00BE54B4">
              <w:rPr>
                <w:rFonts w:ascii="Arial" w:hAnsi="Arial" w:cs="Arial"/>
                <w:b/>
                <w:iCs/>
                <w:sz w:val="18"/>
                <w:szCs w:val="18"/>
              </w:rPr>
              <w:t>IV. Grup</w:t>
            </w: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610423A6" w14:textId="77777777" w:rsidR="003065EA" w:rsidRPr="00BE54B4" w:rsidRDefault="003065EA" w:rsidP="00CB2A88">
            <w:pPr>
              <w:spacing w:line="230" w:lineRule="auto"/>
              <w:ind w:right="90"/>
              <w:jc w:val="right"/>
              <w:rPr>
                <w:rFonts w:ascii="Arial" w:eastAsia="Arial Unicode MS" w:hAnsi="Arial" w:cs="Arial"/>
                <w:b/>
                <w:iCs/>
                <w:sz w:val="18"/>
                <w:szCs w:val="18"/>
              </w:rPr>
            </w:pPr>
            <w:r w:rsidRPr="00BE54B4">
              <w:rPr>
                <w:rFonts w:ascii="Arial" w:hAnsi="Arial" w:cs="Arial"/>
                <w:b/>
                <w:iCs/>
                <w:sz w:val="18"/>
                <w:szCs w:val="18"/>
              </w:rPr>
              <w:t>V. Grup</w:t>
            </w:r>
          </w:p>
        </w:tc>
      </w:tr>
      <w:tr w:rsidR="003065EA" w:rsidRPr="00BE54B4" w14:paraId="63182331" w14:textId="77777777" w:rsidTr="00CF0958">
        <w:trPr>
          <w:trHeight w:val="122"/>
        </w:trPr>
        <w:tc>
          <w:tcPr>
            <w:tcW w:w="3815" w:type="dxa"/>
            <w:tcBorders>
              <w:top w:val="single" w:sz="4" w:space="0" w:color="auto"/>
              <w:bottom w:val="single" w:sz="4" w:space="0" w:color="auto"/>
            </w:tcBorders>
            <w:shd w:val="clear" w:color="auto" w:fill="auto"/>
            <w:vAlign w:val="center"/>
          </w:tcPr>
          <w:p w14:paraId="6A17577D" w14:textId="77777777" w:rsidR="003065EA" w:rsidRPr="00BE54B4" w:rsidRDefault="003065EA" w:rsidP="00CB2A88">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tcMar>
              <w:top w:w="15" w:type="dxa"/>
              <w:left w:w="15" w:type="dxa"/>
              <w:bottom w:w="0" w:type="dxa"/>
              <w:right w:w="15" w:type="dxa"/>
            </w:tcMar>
          </w:tcPr>
          <w:p w14:paraId="1C844455" w14:textId="77777777" w:rsidR="003065EA" w:rsidRPr="00BE54B4" w:rsidRDefault="003065EA" w:rsidP="00CB2A88">
            <w:pPr>
              <w:spacing w:line="230" w:lineRule="auto"/>
              <w:ind w:right="90"/>
              <w:jc w:val="right"/>
              <w:rPr>
                <w:rFonts w:ascii="Arial" w:eastAsia="Arial Unicode MS" w:hAnsi="Arial" w:cs="Arial"/>
                <w:b/>
                <w:iCs/>
                <w:sz w:val="18"/>
                <w:szCs w:val="18"/>
              </w:rPr>
            </w:pPr>
            <w:r w:rsidRPr="00BE54B4">
              <w:rPr>
                <w:rFonts w:ascii="Arial" w:hAnsi="Arial" w:cs="Arial"/>
                <w:b/>
                <w:iCs/>
                <w:sz w:val="18"/>
                <w:szCs w:val="18"/>
              </w:rPr>
              <w:t xml:space="preserve">Tahsil İmkânı Sınırlı Krediler </w:t>
            </w:r>
          </w:p>
        </w:tc>
        <w:tc>
          <w:tcPr>
            <w:tcW w:w="1674" w:type="dxa"/>
            <w:tcBorders>
              <w:top w:val="single" w:sz="4" w:space="0" w:color="auto"/>
              <w:bottom w:val="single" w:sz="4" w:space="0" w:color="auto"/>
            </w:tcBorders>
            <w:shd w:val="clear" w:color="auto" w:fill="auto"/>
            <w:tcMar>
              <w:top w:w="15" w:type="dxa"/>
              <w:left w:w="15" w:type="dxa"/>
              <w:bottom w:w="0" w:type="dxa"/>
              <w:right w:w="15" w:type="dxa"/>
            </w:tcMar>
          </w:tcPr>
          <w:p w14:paraId="193E3644" w14:textId="77777777" w:rsidR="003065EA" w:rsidRPr="00BE54B4" w:rsidRDefault="003065EA" w:rsidP="00CB2A88">
            <w:pPr>
              <w:spacing w:line="230" w:lineRule="auto"/>
              <w:ind w:right="90"/>
              <w:jc w:val="right"/>
              <w:rPr>
                <w:rFonts w:ascii="Arial" w:eastAsia="Arial Unicode MS" w:hAnsi="Arial" w:cs="Arial"/>
                <w:b/>
                <w:iCs/>
                <w:sz w:val="18"/>
                <w:szCs w:val="18"/>
              </w:rPr>
            </w:pPr>
            <w:r w:rsidRPr="00BE54B4">
              <w:rPr>
                <w:rFonts w:ascii="Arial" w:hAnsi="Arial" w:cs="Arial"/>
                <w:b/>
                <w:iCs/>
                <w:sz w:val="18"/>
                <w:szCs w:val="18"/>
              </w:rPr>
              <w:t xml:space="preserve">Tahsili Şüpheli Krediler </w:t>
            </w:r>
          </w:p>
        </w:tc>
        <w:tc>
          <w:tcPr>
            <w:tcW w:w="1813" w:type="dxa"/>
            <w:tcBorders>
              <w:top w:val="single" w:sz="4" w:space="0" w:color="auto"/>
              <w:bottom w:val="single" w:sz="4" w:space="0" w:color="auto"/>
            </w:tcBorders>
            <w:shd w:val="clear" w:color="auto" w:fill="auto"/>
            <w:tcMar>
              <w:top w:w="15" w:type="dxa"/>
              <w:left w:w="15" w:type="dxa"/>
              <w:bottom w:w="0" w:type="dxa"/>
              <w:right w:w="15" w:type="dxa"/>
            </w:tcMar>
          </w:tcPr>
          <w:p w14:paraId="02B489D3" w14:textId="77777777" w:rsidR="003065EA" w:rsidRPr="00BE54B4" w:rsidRDefault="003065EA" w:rsidP="00CB2A88">
            <w:pPr>
              <w:spacing w:line="230" w:lineRule="auto"/>
              <w:ind w:right="90"/>
              <w:jc w:val="right"/>
              <w:rPr>
                <w:rFonts w:ascii="Arial" w:eastAsia="Arial Unicode MS" w:hAnsi="Arial" w:cs="Arial"/>
                <w:b/>
                <w:iCs/>
                <w:sz w:val="18"/>
                <w:szCs w:val="18"/>
              </w:rPr>
            </w:pPr>
            <w:r w:rsidRPr="00BE54B4">
              <w:rPr>
                <w:rFonts w:ascii="Arial" w:hAnsi="Arial" w:cs="Arial"/>
                <w:b/>
                <w:iCs/>
                <w:sz w:val="18"/>
                <w:szCs w:val="18"/>
              </w:rPr>
              <w:t>Zarar Niteliğindeki Krediler</w:t>
            </w:r>
          </w:p>
        </w:tc>
      </w:tr>
      <w:tr w:rsidR="003065EA" w:rsidRPr="00BE54B4" w14:paraId="61E7DCBD" w14:textId="77777777" w:rsidTr="00CF0958">
        <w:trPr>
          <w:trHeight w:val="122"/>
        </w:trPr>
        <w:tc>
          <w:tcPr>
            <w:tcW w:w="381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00AE9D8" w14:textId="77777777" w:rsidR="003065EA" w:rsidRPr="00BE54B4" w:rsidRDefault="003065EA" w:rsidP="00CB2A88">
            <w:pPr>
              <w:spacing w:line="230" w:lineRule="auto"/>
              <w:jc w:val="both"/>
              <w:rPr>
                <w:rFonts w:ascii="Arial" w:eastAsia="Arial Unicode MS" w:hAnsi="Arial" w:cs="Arial"/>
                <w:b/>
                <w:iCs/>
                <w:sz w:val="18"/>
                <w:szCs w:val="18"/>
              </w:rPr>
            </w:pPr>
            <w:r w:rsidRPr="00BE54B4">
              <w:rPr>
                <w:rFonts w:ascii="Arial" w:hAnsi="Arial" w:cs="Arial"/>
                <w:b/>
                <w:iCs/>
                <w:sz w:val="18"/>
                <w:szCs w:val="18"/>
              </w:rPr>
              <w:t>Cari Dönem</w:t>
            </w: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tcPr>
          <w:p w14:paraId="2DB9C22F" w14:textId="77777777" w:rsidR="003065EA" w:rsidRPr="00BE54B4" w:rsidRDefault="003065EA" w:rsidP="00CB2A88">
            <w:pPr>
              <w:tabs>
                <w:tab w:val="decimal" w:pos="1065"/>
              </w:tabs>
              <w:spacing w:line="230" w:lineRule="auto"/>
              <w:ind w:right="90"/>
              <w:jc w:val="right"/>
              <w:rPr>
                <w:rFonts w:ascii="Arial" w:eastAsia="Arial Unicode MS" w:hAnsi="Arial" w:cs="Arial"/>
                <w:iCs/>
                <w:sz w:val="18"/>
                <w:szCs w:val="18"/>
              </w:rPr>
            </w:pP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tcPr>
          <w:p w14:paraId="4A5B6030" w14:textId="77777777" w:rsidR="003065EA" w:rsidRPr="00BE54B4" w:rsidRDefault="003065EA" w:rsidP="00CB2A88">
            <w:pPr>
              <w:tabs>
                <w:tab w:val="decimal" w:pos="1065"/>
              </w:tabs>
              <w:spacing w:line="230" w:lineRule="auto"/>
              <w:ind w:right="90"/>
              <w:jc w:val="right"/>
              <w:rPr>
                <w:rFonts w:ascii="Arial" w:eastAsia="Arial Unicode MS" w:hAnsi="Arial" w:cs="Arial"/>
                <w:iCs/>
                <w:sz w:val="18"/>
                <w:szCs w:val="18"/>
              </w:rPr>
            </w:pP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E85E67C" w14:textId="77777777" w:rsidR="003065EA" w:rsidRPr="00BE54B4" w:rsidRDefault="003065EA" w:rsidP="00CB2A88">
            <w:pPr>
              <w:spacing w:line="230" w:lineRule="auto"/>
              <w:ind w:right="90"/>
              <w:jc w:val="right"/>
              <w:rPr>
                <w:rFonts w:ascii="Arial" w:hAnsi="Arial" w:cs="Arial"/>
                <w:sz w:val="18"/>
                <w:szCs w:val="18"/>
              </w:rPr>
            </w:pPr>
          </w:p>
        </w:tc>
      </w:tr>
      <w:tr w:rsidR="002B7112" w:rsidRPr="00BE54B4" w14:paraId="10C3A84C" w14:textId="77777777" w:rsidTr="002B7112">
        <w:trPr>
          <w:trHeight w:val="122"/>
        </w:trPr>
        <w:tc>
          <w:tcPr>
            <w:tcW w:w="3815" w:type="dxa"/>
            <w:shd w:val="clear" w:color="auto" w:fill="auto"/>
            <w:noWrap/>
            <w:tcMar>
              <w:top w:w="15" w:type="dxa"/>
              <w:left w:w="15" w:type="dxa"/>
              <w:bottom w:w="0" w:type="dxa"/>
              <w:right w:w="15" w:type="dxa"/>
            </w:tcMar>
            <w:vAlign w:val="bottom"/>
          </w:tcPr>
          <w:p w14:paraId="170C399F" w14:textId="77777777" w:rsidR="002B7112" w:rsidRPr="00BE54B4" w:rsidRDefault="002B7112" w:rsidP="002B7112">
            <w:pPr>
              <w:spacing w:line="230" w:lineRule="auto"/>
              <w:rPr>
                <w:rFonts w:ascii="Arial" w:eastAsia="Arial Unicode MS" w:hAnsi="Arial" w:cs="Arial"/>
                <w:iCs/>
                <w:sz w:val="18"/>
                <w:szCs w:val="18"/>
              </w:rPr>
            </w:pPr>
            <w:r w:rsidRPr="00BE54B4">
              <w:rPr>
                <w:rFonts w:ascii="Arial" w:hAnsi="Arial" w:cs="Arial"/>
                <w:iCs/>
                <w:sz w:val="18"/>
                <w:szCs w:val="18"/>
              </w:rPr>
              <w:t>Karşılıklardan Önceki Brüt Tutarlar</w:t>
            </w:r>
          </w:p>
        </w:tc>
        <w:tc>
          <w:tcPr>
            <w:tcW w:w="1811" w:type="dxa"/>
            <w:tcBorders>
              <w:top w:val="single" w:sz="4" w:space="0" w:color="auto"/>
              <w:left w:val="nil"/>
              <w:bottom w:val="nil"/>
              <w:right w:val="nil"/>
            </w:tcBorders>
            <w:noWrap/>
            <w:tcMar>
              <w:top w:w="15" w:type="dxa"/>
              <w:left w:w="15" w:type="dxa"/>
              <w:bottom w:w="0" w:type="dxa"/>
              <w:right w:w="15" w:type="dxa"/>
            </w:tcMar>
          </w:tcPr>
          <w:p w14:paraId="4B0B3F02" w14:textId="2698CB20" w:rsidR="002B7112" w:rsidRPr="00BE54B4" w:rsidRDefault="002B7112" w:rsidP="002B7112">
            <w:pPr>
              <w:spacing w:line="230" w:lineRule="auto"/>
              <w:ind w:right="90"/>
              <w:jc w:val="right"/>
              <w:rPr>
                <w:rFonts w:ascii="Arial" w:hAnsi="Arial" w:cs="Arial"/>
                <w:bCs/>
                <w:color w:val="000000"/>
                <w:sz w:val="18"/>
                <w:szCs w:val="18"/>
              </w:rPr>
            </w:pPr>
            <w:r w:rsidRPr="00BE54B4">
              <w:rPr>
                <w:rFonts w:ascii="Arial" w:hAnsi="Arial" w:cs="Arial"/>
                <w:bCs/>
                <w:color w:val="000000"/>
                <w:sz w:val="18"/>
                <w:szCs w:val="18"/>
                <w:lang w:val="en-US" w:eastAsia="en-US"/>
              </w:rPr>
              <w:t>183</w:t>
            </w:r>
          </w:p>
        </w:tc>
        <w:tc>
          <w:tcPr>
            <w:tcW w:w="1674" w:type="dxa"/>
            <w:tcBorders>
              <w:top w:val="single" w:sz="4" w:space="0" w:color="auto"/>
              <w:left w:val="nil"/>
              <w:bottom w:val="nil"/>
              <w:right w:val="nil"/>
            </w:tcBorders>
            <w:noWrap/>
            <w:tcMar>
              <w:top w:w="15" w:type="dxa"/>
              <w:left w:w="15" w:type="dxa"/>
              <w:bottom w:w="0" w:type="dxa"/>
              <w:right w:w="15" w:type="dxa"/>
            </w:tcMar>
          </w:tcPr>
          <w:p w14:paraId="097D1D0D" w14:textId="4EB560B8" w:rsidR="002B7112" w:rsidRPr="00BE54B4" w:rsidRDefault="002B7112" w:rsidP="002B7112">
            <w:pPr>
              <w:spacing w:line="230" w:lineRule="auto"/>
              <w:ind w:right="90"/>
              <w:jc w:val="right"/>
              <w:rPr>
                <w:rFonts w:ascii="Arial" w:hAnsi="Arial" w:cs="Arial"/>
                <w:bCs/>
                <w:color w:val="000000"/>
                <w:sz w:val="18"/>
                <w:szCs w:val="18"/>
              </w:rPr>
            </w:pPr>
            <w:r w:rsidRPr="00BE54B4">
              <w:rPr>
                <w:rFonts w:ascii="Arial" w:hAnsi="Arial" w:cs="Arial"/>
                <w:bCs/>
                <w:color w:val="000000"/>
                <w:sz w:val="18"/>
                <w:szCs w:val="18"/>
                <w:lang w:val="en-US" w:eastAsia="en-US"/>
              </w:rPr>
              <w:t>1.675</w:t>
            </w:r>
          </w:p>
        </w:tc>
        <w:tc>
          <w:tcPr>
            <w:tcW w:w="1813" w:type="dxa"/>
            <w:tcBorders>
              <w:top w:val="single" w:sz="4" w:space="0" w:color="auto"/>
              <w:left w:val="nil"/>
              <w:bottom w:val="nil"/>
              <w:right w:val="nil"/>
            </w:tcBorders>
            <w:noWrap/>
            <w:tcMar>
              <w:top w:w="15" w:type="dxa"/>
              <w:left w:w="15" w:type="dxa"/>
              <w:bottom w:w="0" w:type="dxa"/>
              <w:right w:w="15" w:type="dxa"/>
            </w:tcMar>
          </w:tcPr>
          <w:p w14:paraId="1FD02FBA" w14:textId="1F4C415F" w:rsidR="002B7112" w:rsidRPr="00BE54B4" w:rsidRDefault="002B7112" w:rsidP="002B7112">
            <w:pPr>
              <w:spacing w:line="230" w:lineRule="auto"/>
              <w:ind w:right="90"/>
              <w:jc w:val="right"/>
              <w:rPr>
                <w:rFonts w:ascii="Arial" w:hAnsi="Arial" w:cs="Arial"/>
                <w:bCs/>
                <w:color w:val="000000"/>
                <w:sz w:val="18"/>
                <w:szCs w:val="18"/>
              </w:rPr>
            </w:pPr>
            <w:r w:rsidRPr="00BE54B4">
              <w:rPr>
                <w:rFonts w:ascii="Arial" w:hAnsi="Arial" w:cs="Arial"/>
                <w:bCs/>
                <w:color w:val="000000"/>
                <w:sz w:val="18"/>
                <w:szCs w:val="18"/>
                <w:lang w:val="en-US" w:eastAsia="en-US"/>
              </w:rPr>
              <w:t>111.464</w:t>
            </w:r>
          </w:p>
        </w:tc>
      </w:tr>
      <w:tr w:rsidR="002B7112" w:rsidRPr="00BE54B4" w14:paraId="7497150C" w14:textId="77777777" w:rsidTr="002B7112">
        <w:trPr>
          <w:trHeight w:val="122"/>
        </w:trPr>
        <w:tc>
          <w:tcPr>
            <w:tcW w:w="3815" w:type="dxa"/>
            <w:shd w:val="clear" w:color="auto" w:fill="auto"/>
            <w:tcMar>
              <w:top w:w="15" w:type="dxa"/>
              <w:left w:w="15" w:type="dxa"/>
              <w:bottom w:w="0" w:type="dxa"/>
              <w:right w:w="15" w:type="dxa"/>
            </w:tcMar>
            <w:vAlign w:val="bottom"/>
          </w:tcPr>
          <w:p w14:paraId="3D1C2827" w14:textId="77777777" w:rsidR="002B7112" w:rsidRPr="00BE54B4" w:rsidRDefault="002B7112" w:rsidP="002B7112">
            <w:pPr>
              <w:spacing w:line="230" w:lineRule="auto"/>
              <w:rPr>
                <w:rFonts w:ascii="Arial" w:eastAsia="Arial Unicode MS" w:hAnsi="Arial" w:cs="Arial"/>
                <w:iCs/>
                <w:sz w:val="18"/>
                <w:szCs w:val="18"/>
              </w:rPr>
            </w:pPr>
            <w:r w:rsidRPr="00BE54B4">
              <w:rPr>
                <w:rFonts w:ascii="Arial" w:hAnsi="Arial" w:cs="Arial"/>
                <w:iCs/>
                <w:sz w:val="18"/>
                <w:szCs w:val="18"/>
              </w:rPr>
              <w:t>Yeniden Yapılandırılan Krediler</w:t>
            </w:r>
          </w:p>
        </w:tc>
        <w:tc>
          <w:tcPr>
            <w:tcW w:w="1811" w:type="dxa"/>
            <w:noWrap/>
            <w:tcMar>
              <w:top w:w="15" w:type="dxa"/>
              <w:left w:w="15" w:type="dxa"/>
              <w:bottom w:w="0" w:type="dxa"/>
              <w:right w:w="15" w:type="dxa"/>
            </w:tcMar>
          </w:tcPr>
          <w:p w14:paraId="7C3D3103" w14:textId="4B749AC6" w:rsidR="002B7112" w:rsidRPr="00BE54B4" w:rsidRDefault="002B7112" w:rsidP="002B7112">
            <w:pPr>
              <w:spacing w:line="230" w:lineRule="auto"/>
              <w:ind w:right="90"/>
              <w:jc w:val="right"/>
              <w:rPr>
                <w:rFonts w:ascii="Arial" w:hAnsi="Arial" w:cs="Arial"/>
                <w:bCs/>
                <w:color w:val="000000"/>
                <w:sz w:val="18"/>
                <w:szCs w:val="18"/>
              </w:rPr>
            </w:pPr>
            <w:r w:rsidRPr="00BE54B4">
              <w:rPr>
                <w:rFonts w:ascii="Arial" w:hAnsi="Arial" w:cs="Arial"/>
                <w:bCs/>
                <w:color w:val="000000"/>
                <w:sz w:val="18"/>
                <w:szCs w:val="18"/>
                <w:lang w:val="en-US" w:eastAsia="en-US"/>
              </w:rPr>
              <w:t>183</w:t>
            </w:r>
          </w:p>
        </w:tc>
        <w:tc>
          <w:tcPr>
            <w:tcW w:w="1674" w:type="dxa"/>
            <w:noWrap/>
            <w:tcMar>
              <w:top w:w="15" w:type="dxa"/>
              <w:left w:w="15" w:type="dxa"/>
              <w:bottom w:w="0" w:type="dxa"/>
              <w:right w:w="15" w:type="dxa"/>
            </w:tcMar>
          </w:tcPr>
          <w:p w14:paraId="528E3FEB" w14:textId="53627FC9" w:rsidR="002B7112" w:rsidRPr="00BE54B4" w:rsidRDefault="002B7112" w:rsidP="002B7112">
            <w:pPr>
              <w:spacing w:line="230" w:lineRule="auto"/>
              <w:ind w:right="90"/>
              <w:jc w:val="right"/>
              <w:rPr>
                <w:rFonts w:ascii="Arial" w:hAnsi="Arial" w:cs="Arial"/>
                <w:bCs/>
                <w:color w:val="000000"/>
                <w:sz w:val="18"/>
                <w:szCs w:val="18"/>
              </w:rPr>
            </w:pPr>
            <w:r w:rsidRPr="00BE54B4">
              <w:rPr>
                <w:rFonts w:ascii="Arial" w:hAnsi="Arial" w:cs="Arial"/>
                <w:bCs/>
                <w:color w:val="000000"/>
                <w:sz w:val="18"/>
                <w:szCs w:val="18"/>
                <w:lang w:val="en-US" w:eastAsia="en-US"/>
              </w:rPr>
              <w:t>1.675</w:t>
            </w:r>
          </w:p>
        </w:tc>
        <w:tc>
          <w:tcPr>
            <w:tcW w:w="1813" w:type="dxa"/>
            <w:noWrap/>
            <w:tcMar>
              <w:top w:w="15" w:type="dxa"/>
              <w:left w:w="15" w:type="dxa"/>
              <w:bottom w:w="0" w:type="dxa"/>
              <w:right w:w="15" w:type="dxa"/>
            </w:tcMar>
          </w:tcPr>
          <w:p w14:paraId="3636EFB7" w14:textId="04CD2468" w:rsidR="002B7112" w:rsidRPr="00BE54B4" w:rsidRDefault="002B7112" w:rsidP="002B7112">
            <w:pPr>
              <w:spacing w:line="230" w:lineRule="auto"/>
              <w:ind w:right="90"/>
              <w:jc w:val="right"/>
              <w:rPr>
                <w:rFonts w:ascii="Arial" w:hAnsi="Arial" w:cs="Arial"/>
                <w:bCs/>
                <w:color w:val="000000"/>
                <w:sz w:val="18"/>
                <w:szCs w:val="18"/>
              </w:rPr>
            </w:pPr>
            <w:r w:rsidRPr="00BE54B4">
              <w:rPr>
                <w:rFonts w:ascii="Arial" w:hAnsi="Arial" w:cs="Arial"/>
                <w:bCs/>
                <w:color w:val="000000"/>
                <w:sz w:val="18"/>
                <w:szCs w:val="18"/>
                <w:lang w:val="en-US" w:eastAsia="en-US"/>
              </w:rPr>
              <w:t>111.464</w:t>
            </w:r>
          </w:p>
        </w:tc>
      </w:tr>
      <w:tr w:rsidR="002B7112" w:rsidRPr="00BE54B4" w14:paraId="301A0875"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630F57D5" w14:textId="77777777" w:rsidR="002B7112" w:rsidRPr="00BE54B4" w:rsidRDefault="002B7112" w:rsidP="002B7112">
            <w:pPr>
              <w:spacing w:line="230" w:lineRule="auto"/>
              <w:ind w:left="360"/>
              <w:rPr>
                <w:rFonts w:ascii="Arial" w:hAnsi="Arial" w:cs="Arial"/>
                <w:iCs/>
                <w:sz w:val="18"/>
                <w:szCs w:val="18"/>
              </w:rPr>
            </w:pP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5EA96490" w14:textId="77777777" w:rsidR="002B7112" w:rsidRPr="00BE54B4" w:rsidRDefault="002B7112" w:rsidP="002B7112">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2383CE84" w14:textId="77777777" w:rsidR="002B7112" w:rsidRPr="00BE54B4" w:rsidRDefault="002B7112" w:rsidP="002B7112">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12966E81" w14:textId="77777777" w:rsidR="002B7112" w:rsidRPr="00BE54B4" w:rsidRDefault="002B7112" w:rsidP="002B7112">
            <w:pPr>
              <w:spacing w:line="230" w:lineRule="auto"/>
              <w:ind w:right="90"/>
              <w:jc w:val="right"/>
              <w:rPr>
                <w:rFonts w:ascii="Arial" w:eastAsia="Arial Unicode MS" w:hAnsi="Arial" w:cs="Arial"/>
                <w:iCs/>
                <w:sz w:val="18"/>
                <w:szCs w:val="18"/>
              </w:rPr>
            </w:pPr>
          </w:p>
        </w:tc>
      </w:tr>
      <w:tr w:rsidR="002B7112" w:rsidRPr="00BE54B4" w14:paraId="204397EB"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71C32FD1" w14:textId="77777777" w:rsidR="002B7112" w:rsidRPr="00BE54B4" w:rsidRDefault="002B7112" w:rsidP="002B7112">
            <w:pPr>
              <w:spacing w:line="230" w:lineRule="auto"/>
              <w:rPr>
                <w:rFonts w:ascii="Arial" w:hAnsi="Arial" w:cs="Arial"/>
                <w:iCs/>
                <w:sz w:val="18"/>
                <w:szCs w:val="18"/>
              </w:rPr>
            </w:pPr>
            <w:r w:rsidRPr="00BE54B4">
              <w:rPr>
                <w:rFonts w:ascii="Arial" w:hAnsi="Arial" w:cs="Arial"/>
                <w:b/>
                <w:iCs/>
                <w:sz w:val="18"/>
                <w:szCs w:val="18"/>
              </w:rPr>
              <w:t>Önceki Dönem</w:t>
            </w: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680E516B" w14:textId="77777777" w:rsidR="002B7112" w:rsidRPr="00BE54B4" w:rsidRDefault="002B7112" w:rsidP="002B7112">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085676AD" w14:textId="77777777" w:rsidR="002B7112" w:rsidRPr="00BE54B4" w:rsidRDefault="002B7112" w:rsidP="002B7112">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78138789" w14:textId="77777777" w:rsidR="002B7112" w:rsidRPr="00BE54B4" w:rsidRDefault="002B7112" w:rsidP="002B7112">
            <w:pPr>
              <w:spacing w:line="230" w:lineRule="auto"/>
              <w:ind w:right="90"/>
              <w:jc w:val="right"/>
              <w:rPr>
                <w:rFonts w:ascii="Arial" w:eastAsia="Arial Unicode MS" w:hAnsi="Arial" w:cs="Arial"/>
                <w:iCs/>
                <w:sz w:val="18"/>
                <w:szCs w:val="18"/>
              </w:rPr>
            </w:pPr>
          </w:p>
        </w:tc>
      </w:tr>
      <w:tr w:rsidR="002B7112" w:rsidRPr="00BE54B4" w14:paraId="2B16042F" w14:textId="77777777" w:rsidTr="001B7CE7">
        <w:trPr>
          <w:trHeight w:val="122"/>
        </w:trPr>
        <w:tc>
          <w:tcPr>
            <w:tcW w:w="3815" w:type="dxa"/>
            <w:tcBorders>
              <w:top w:val="single" w:sz="4" w:space="0" w:color="auto"/>
            </w:tcBorders>
            <w:shd w:val="clear" w:color="auto" w:fill="auto"/>
            <w:tcMar>
              <w:top w:w="15" w:type="dxa"/>
              <w:left w:w="15" w:type="dxa"/>
              <w:bottom w:w="0" w:type="dxa"/>
              <w:right w:w="15" w:type="dxa"/>
            </w:tcMar>
            <w:vAlign w:val="bottom"/>
          </w:tcPr>
          <w:p w14:paraId="5C27E3AB" w14:textId="77777777" w:rsidR="002B7112" w:rsidRPr="00BE54B4" w:rsidRDefault="002B7112" w:rsidP="002B7112">
            <w:pPr>
              <w:spacing w:line="230" w:lineRule="auto"/>
              <w:rPr>
                <w:rFonts w:ascii="Arial" w:hAnsi="Arial" w:cs="Arial"/>
                <w:iCs/>
                <w:sz w:val="18"/>
                <w:szCs w:val="18"/>
              </w:rPr>
            </w:pPr>
            <w:r w:rsidRPr="00BE54B4">
              <w:rPr>
                <w:rFonts w:ascii="Arial" w:hAnsi="Arial" w:cs="Arial"/>
                <w:iCs/>
                <w:sz w:val="18"/>
                <w:szCs w:val="18"/>
              </w:rPr>
              <w:t>Karşılıklardan Önceki Brüt Tutarlar</w:t>
            </w:r>
          </w:p>
        </w:tc>
        <w:tc>
          <w:tcPr>
            <w:tcW w:w="1811" w:type="dxa"/>
            <w:tcBorders>
              <w:top w:val="single" w:sz="4" w:space="0" w:color="auto"/>
            </w:tcBorders>
            <w:shd w:val="clear" w:color="auto" w:fill="auto"/>
            <w:noWrap/>
            <w:tcMar>
              <w:top w:w="15" w:type="dxa"/>
              <w:left w:w="15" w:type="dxa"/>
              <w:bottom w:w="0" w:type="dxa"/>
              <w:right w:w="15" w:type="dxa"/>
            </w:tcMar>
          </w:tcPr>
          <w:p w14:paraId="0155F409" w14:textId="2BF8B5DB" w:rsidR="002B7112" w:rsidRPr="00BE54B4" w:rsidRDefault="002B7112" w:rsidP="002B7112">
            <w:pPr>
              <w:spacing w:line="230" w:lineRule="auto"/>
              <w:ind w:right="90"/>
              <w:jc w:val="right"/>
              <w:rPr>
                <w:rFonts w:ascii="Arial" w:eastAsia="Arial Unicode MS" w:hAnsi="Arial" w:cs="Arial"/>
                <w:iCs/>
                <w:sz w:val="18"/>
                <w:szCs w:val="18"/>
              </w:rPr>
            </w:pPr>
            <w:r w:rsidRPr="00BE54B4">
              <w:rPr>
                <w:rFonts w:ascii="Arial" w:hAnsi="Arial" w:cs="Arial"/>
                <w:bCs/>
                <w:color w:val="000000"/>
                <w:sz w:val="18"/>
                <w:szCs w:val="18"/>
              </w:rPr>
              <w:t>-</w:t>
            </w:r>
          </w:p>
        </w:tc>
        <w:tc>
          <w:tcPr>
            <w:tcW w:w="1674" w:type="dxa"/>
            <w:tcBorders>
              <w:top w:val="single" w:sz="4" w:space="0" w:color="auto"/>
              <w:left w:val="nil"/>
            </w:tcBorders>
            <w:shd w:val="clear" w:color="auto" w:fill="auto"/>
            <w:noWrap/>
            <w:tcMar>
              <w:top w:w="15" w:type="dxa"/>
              <w:left w:w="15" w:type="dxa"/>
              <w:bottom w:w="0" w:type="dxa"/>
              <w:right w:w="15" w:type="dxa"/>
            </w:tcMar>
          </w:tcPr>
          <w:p w14:paraId="597FB9BC" w14:textId="6C2B2E34" w:rsidR="002B7112" w:rsidRPr="00BE54B4" w:rsidRDefault="002B7112" w:rsidP="002B7112">
            <w:pPr>
              <w:spacing w:line="230" w:lineRule="auto"/>
              <w:ind w:right="90"/>
              <w:jc w:val="right"/>
              <w:rPr>
                <w:rFonts w:ascii="Arial" w:eastAsia="Arial Unicode MS" w:hAnsi="Arial" w:cs="Arial"/>
                <w:iCs/>
                <w:sz w:val="18"/>
                <w:szCs w:val="18"/>
              </w:rPr>
            </w:pPr>
            <w:r w:rsidRPr="00BE54B4">
              <w:rPr>
                <w:rFonts w:ascii="Arial" w:hAnsi="Arial" w:cs="Arial"/>
                <w:bCs/>
                <w:color w:val="000000"/>
                <w:sz w:val="18"/>
                <w:szCs w:val="18"/>
              </w:rPr>
              <w:t>2.074</w:t>
            </w:r>
          </w:p>
        </w:tc>
        <w:tc>
          <w:tcPr>
            <w:tcW w:w="1813" w:type="dxa"/>
            <w:tcBorders>
              <w:top w:val="single" w:sz="4" w:space="0" w:color="auto"/>
            </w:tcBorders>
            <w:shd w:val="clear" w:color="auto" w:fill="auto"/>
            <w:noWrap/>
            <w:tcMar>
              <w:top w:w="15" w:type="dxa"/>
              <w:left w:w="15" w:type="dxa"/>
              <w:bottom w:w="0" w:type="dxa"/>
              <w:right w:w="15" w:type="dxa"/>
            </w:tcMar>
          </w:tcPr>
          <w:p w14:paraId="1405518B" w14:textId="290A828E" w:rsidR="002B7112" w:rsidRPr="00BE54B4" w:rsidRDefault="002B7112" w:rsidP="002B7112">
            <w:pPr>
              <w:spacing w:line="230" w:lineRule="auto"/>
              <w:ind w:right="90"/>
              <w:jc w:val="right"/>
              <w:rPr>
                <w:rFonts w:ascii="Arial" w:eastAsia="Arial Unicode MS" w:hAnsi="Arial" w:cs="Arial"/>
                <w:iCs/>
                <w:sz w:val="18"/>
                <w:szCs w:val="18"/>
              </w:rPr>
            </w:pPr>
            <w:r w:rsidRPr="00BE54B4">
              <w:rPr>
                <w:rFonts w:ascii="Arial" w:hAnsi="Arial" w:cs="Arial"/>
                <w:bCs/>
                <w:color w:val="000000"/>
                <w:sz w:val="18"/>
                <w:szCs w:val="18"/>
              </w:rPr>
              <w:t>80.452</w:t>
            </w:r>
          </w:p>
        </w:tc>
      </w:tr>
      <w:tr w:rsidR="002B7112" w:rsidRPr="00BE54B4" w14:paraId="03EE8968" w14:textId="77777777" w:rsidTr="001B7CE7">
        <w:trPr>
          <w:trHeight w:val="122"/>
        </w:trPr>
        <w:tc>
          <w:tcPr>
            <w:tcW w:w="3815" w:type="dxa"/>
            <w:shd w:val="clear" w:color="auto" w:fill="auto"/>
            <w:tcMar>
              <w:top w:w="15" w:type="dxa"/>
              <w:left w:w="15" w:type="dxa"/>
              <w:bottom w:w="0" w:type="dxa"/>
              <w:right w:w="15" w:type="dxa"/>
            </w:tcMar>
            <w:vAlign w:val="bottom"/>
          </w:tcPr>
          <w:p w14:paraId="06AB4BE1" w14:textId="77777777" w:rsidR="002B7112" w:rsidRPr="00BE54B4" w:rsidRDefault="002B7112" w:rsidP="002B7112">
            <w:pPr>
              <w:spacing w:line="230" w:lineRule="auto"/>
              <w:rPr>
                <w:rFonts w:ascii="Arial" w:hAnsi="Arial" w:cs="Arial"/>
                <w:iCs/>
                <w:sz w:val="18"/>
                <w:szCs w:val="18"/>
              </w:rPr>
            </w:pPr>
            <w:r w:rsidRPr="00BE54B4">
              <w:rPr>
                <w:rFonts w:ascii="Arial" w:hAnsi="Arial" w:cs="Arial"/>
                <w:iCs/>
                <w:sz w:val="18"/>
                <w:szCs w:val="18"/>
              </w:rPr>
              <w:t>Yeniden Yapılandırılan Krediler</w:t>
            </w:r>
          </w:p>
        </w:tc>
        <w:tc>
          <w:tcPr>
            <w:tcW w:w="1811" w:type="dxa"/>
            <w:shd w:val="clear" w:color="auto" w:fill="auto"/>
            <w:noWrap/>
            <w:tcMar>
              <w:top w:w="15" w:type="dxa"/>
              <w:left w:w="15" w:type="dxa"/>
              <w:bottom w:w="0" w:type="dxa"/>
              <w:right w:w="15" w:type="dxa"/>
            </w:tcMar>
          </w:tcPr>
          <w:p w14:paraId="748AB12E" w14:textId="7B64D2A9" w:rsidR="002B7112" w:rsidRPr="00BE54B4" w:rsidRDefault="002B7112" w:rsidP="002B7112">
            <w:pPr>
              <w:spacing w:line="230" w:lineRule="auto"/>
              <w:ind w:right="90"/>
              <w:jc w:val="right"/>
              <w:rPr>
                <w:rFonts w:ascii="Arial" w:eastAsia="Arial Unicode MS" w:hAnsi="Arial" w:cs="Arial"/>
                <w:iCs/>
                <w:sz w:val="18"/>
                <w:szCs w:val="18"/>
              </w:rPr>
            </w:pPr>
            <w:r w:rsidRPr="00BE54B4">
              <w:rPr>
                <w:rFonts w:ascii="Arial" w:hAnsi="Arial" w:cs="Arial"/>
                <w:bCs/>
                <w:color w:val="000000"/>
                <w:sz w:val="18"/>
                <w:szCs w:val="18"/>
              </w:rPr>
              <w:t>-</w:t>
            </w:r>
          </w:p>
        </w:tc>
        <w:tc>
          <w:tcPr>
            <w:tcW w:w="1674" w:type="dxa"/>
            <w:shd w:val="clear" w:color="auto" w:fill="auto"/>
            <w:noWrap/>
            <w:tcMar>
              <w:top w:w="15" w:type="dxa"/>
              <w:left w:w="15" w:type="dxa"/>
              <w:bottom w:w="0" w:type="dxa"/>
              <w:right w:w="15" w:type="dxa"/>
            </w:tcMar>
          </w:tcPr>
          <w:p w14:paraId="07BC25A1" w14:textId="2877DE30" w:rsidR="002B7112" w:rsidRPr="00BE54B4" w:rsidRDefault="002B7112" w:rsidP="002B7112">
            <w:pPr>
              <w:spacing w:line="230" w:lineRule="auto"/>
              <w:ind w:right="90"/>
              <w:jc w:val="right"/>
              <w:rPr>
                <w:rFonts w:ascii="Arial" w:eastAsia="Arial Unicode MS" w:hAnsi="Arial" w:cs="Arial"/>
                <w:iCs/>
                <w:sz w:val="18"/>
                <w:szCs w:val="18"/>
              </w:rPr>
            </w:pPr>
            <w:r w:rsidRPr="00BE54B4">
              <w:rPr>
                <w:rFonts w:ascii="Arial" w:hAnsi="Arial" w:cs="Arial"/>
                <w:bCs/>
                <w:color w:val="000000"/>
                <w:sz w:val="18"/>
                <w:szCs w:val="18"/>
              </w:rPr>
              <w:t>2.074</w:t>
            </w:r>
          </w:p>
        </w:tc>
        <w:tc>
          <w:tcPr>
            <w:tcW w:w="1813" w:type="dxa"/>
            <w:shd w:val="clear" w:color="auto" w:fill="auto"/>
            <w:noWrap/>
            <w:tcMar>
              <w:top w:w="15" w:type="dxa"/>
              <w:left w:w="15" w:type="dxa"/>
              <w:bottom w:w="0" w:type="dxa"/>
              <w:right w:w="15" w:type="dxa"/>
            </w:tcMar>
          </w:tcPr>
          <w:p w14:paraId="57FC44F6" w14:textId="513E6B63" w:rsidR="002B7112" w:rsidRPr="00BE54B4" w:rsidRDefault="002B7112" w:rsidP="002B7112">
            <w:pPr>
              <w:spacing w:line="230" w:lineRule="auto"/>
              <w:ind w:right="90"/>
              <w:jc w:val="right"/>
              <w:rPr>
                <w:rFonts w:ascii="Arial" w:eastAsia="Arial Unicode MS" w:hAnsi="Arial" w:cs="Arial"/>
                <w:iCs/>
                <w:sz w:val="18"/>
                <w:szCs w:val="18"/>
              </w:rPr>
            </w:pPr>
            <w:r w:rsidRPr="00BE54B4">
              <w:rPr>
                <w:rFonts w:ascii="Arial" w:hAnsi="Arial" w:cs="Arial"/>
                <w:bCs/>
                <w:color w:val="000000"/>
                <w:sz w:val="18"/>
                <w:szCs w:val="18"/>
              </w:rPr>
              <w:t>80.452</w:t>
            </w:r>
          </w:p>
        </w:tc>
      </w:tr>
      <w:tr w:rsidR="002B7112" w:rsidRPr="00BE54B4" w14:paraId="63D1745D"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711A0DCE" w14:textId="77777777" w:rsidR="002B7112" w:rsidRPr="00BE54B4" w:rsidRDefault="002B7112" w:rsidP="002B7112">
            <w:pPr>
              <w:spacing w:line="230" w:lineRule="auto"/>
              <w:ind w:left="360"/>
              <w:rPr>
                <w:rFonts w:ascii="Arial" w:hAnsi="Arial" w:cs="Arial"/>
                <w:iCs/>
                <w:sz w:val="18"/>
                <w:szCs w:val="18"/>
              </w:rPr>
            </w:pP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0F908C6D" w14:textId="77777777" w:rsidR="002B7112" w:rsidRPr="00BE54B4" w:rsidRDefault="002B7112" w:rsidP="002B7112">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3767FD5A" w14:textId="77777777" w:rsidR="002B7112" w:rsidRPr="00BE54B4" w:rsidRDefault="002B7112" w:rsidP="002B7112">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2B6F31AD" w14:textId="77777777" w:rsidR="002B7112" w:rsidRPr="00BE54B4" w:rsidRDefault="002B7112" w:rsidP="002B7112">
            <w:pPr>
              <w:spacing w:line="230" w:lineRule="auto"/>
              <w:ind w:right="90"/>
              <w:jc w:val="right"/>
              <w:rPr>
                <w:rFonts w:ascii="Arial" w:eastAsia="Arial Unicode MS" w:hAnsi="Arial" w:cs="Arial"/>
                <w:iCs/>
                <w:sz w:val="18"/>
                <w:szCs w:val="18"/>
              </w:rPr>
            </w:pPr>
          </w:p>
        </w:tc>
      </w:tr>
    </w:tbl>
    <w:p w14:paraId="6290D2E0" w14:textId="77777777" w:rsidR="003065EA" w:rsidRPr="00BE54B4" w:rsidRDefault="003065EA" w:rsidP="004348BB">
      <w:pPr>
        <w:pStyle w:val="GvdeMetniGirintisi"/>
        <w:spacing w:before="120" w:after="120" w:line="230" w:lineRule="auto"/>
        <w:ind w:left="-14" w:firstLine="0"/>
        <w:rPr>
          <w:rFonts w:ascii="Arial" w:hAnsi="Arial" w:cs="Arial"/>
          <w:b/>
          <w:sz w:val="20"/>
          <w:szCs w:val="18"/>
          <w:lang w:eastAsia="tr-TR"/>
        </w:rPr>
      </w:pPr>
    </w:p>
    <w:p w14:paraId="52DB55CF" w14:textId="77777777" w:rsidR="005331DA" w:rsidRPr="00BE54B4" w:rsidRDefault="005331DA" w:rsidP="00EF7D49">
      <w:pPr>
        <w:pStyle w:val="GvdeMetniGirintisi"/>
        <w:pageBreakBefore/>
        <w:spacing w:before="120" w:after="120"/>
        <w:ind w:hanging="573"/>
        <w:rPr>
          <w:rFonts w:ascii="Arial" w:hAnsi="Arial" w:cs="Arial"/>
          <w:b/>
          <w:color w:val="000000" w:themeColor="text1"/>
          <w:sz w:val="20"/>
          <w:szCs w:val="20"/>
        </w:rPr>
      </w:pPr>
      <w:r w:rsidRPr="00BE54B4">
        <w:rPr>
          <w:rFonts w:ascii="Arial" w:hAnsi="Arial" w:cs="Arial"/>
          <w:b/>
          <w:color w:val="000000" w:themeColor="text1"/>
          <w:sz w:val="20"/>
          <w:szCs w:val="20"/>
        </w:rPr>
        <w:lastRenderedPageBreak/>
        <w:t>I.</w:t>
      </w:r>
      <w:r w:rsidRPr="00BE54B4">
        <w:rPr>
          <w:rFonts w:ascii="Arial" w:hAnsi="Arial" w:cs="Arial"/>
          <w:b/>
          <w:color w:val="000000" w:themeColor="text1"/>
          <w:sz w:val="20"/>
          <w:szCs w:val="20"/>
        </w:rPr>
        <w:tab/>
        <w:t>Konsolide bilançonun aktif hesaplarına ilişkin açıklama ve dipnotlar (devamı):</w:t>
      </w:r>
    </w:p>
    <w:p w14:paraId="5DEAD117" w14:textId="77777777" w:rsidR="00890BDD" w:rsidRPr="00BE54B4" w:rsidRDefault="00890BDD" w:rsidP="00890BDD">
      <w:pPr>
        <w:pStyle w:val="GvdeMetniGirintisi"/>
        <w:spacing w:before="120" w:after="120" w:line="230" w:lineRule="auto"/>
        <w:ind w:left="-14" w:hanging="553"/>
        <w:rPr>
          <w:rFonts w:ascii="Arial" w:hAnsi="Arial" w:cs="Arial"/>
          <w:b/>
          <w:sz w:val="18"/>
          <w:szCs w:val="18"/>
        </w:rPr>
      </w:pPr>
      <w:r w:rsidRPr="00BE54B4">
        <w:rPr>
          <w:rFonts w:ascii="Arial" w:hAnsi="Arial" w:cs="Arial"/>
          <w:b/>
          <w:sz w:val="20"/>
          <w:szCs w:val="20"/>
        </w:rPr>
        <w:t>h.2.</w:t>
      </w:r>
      <w:r w:rsidRPr="00BE54B4">
        <w:rPr>
          <w:rFonts w:ascii="Arial" w:hAnsi="Arial" w:cs="Arial"/>
          <w:b/>
          <w:sz w:val="18"/>
          <w:szCs w:val="18"/>
        </w:rPr>
        <w:tab/>
      </w:r>
      <w:r w:rsidRPr="00BE54B4">
        <w:rPr>
          <w:rFonts w:ascii="Arial" w:hAnsi="Arial" w:cs="Arial"/>
          <w:b/>
          <w:sz w:val="20"/>
          <w:szCs w:val="18"/>
        </w:rPr>
        <w:t>Toplam donuk alacak hareketlerine ilişkin bilgiler</w:t>
      </w:r>
      <w:r w:rsidRPr="00BE54B4">
        <w:rPr>
          <w:rFonts w:ascii="Arial" w:hAnsi="Arial" w:cs="Arial"/>
          <w:b/>
          <w:sz w:val="18"/>
          <w:szCs w:val="18"/>
        </w:rPr>
        <w:t xml:space="preserve">: </w:t>
      </w:r>
    </w:p>
    <w:tbl>
      <w:tblPr>
        <w:tblW w:w="9414" w:type="dxa"/>
        <w:tblCellMar>
          <w:left w:w="0" w:type="dxa"/>
          <w:right w:w="113" w:type="dxa"/>
        </w:tblCellMar>
        <w:tblLook w:val="0000" w:firstRow="0" w:lastRow="0" w:firstColumn="0" w:lastColumn="0" w:noHBand="0" w:noVBand="0"/>
      </w:tblPr>
      <w:tblGrid>
        <w:gridCol w:w="4004"/>
        <w:gridCol w:w="1749"/>
        <w:gridCol w:w="1694"/>
        <w:gridCol w:w="1967"/>
      </w:tblGrid>
      <w:tr w:rsidR="00890BDD" w:rsidRPr="00BE54B4" w14:paraId="55975CB9" w14:textId="77777777" w:rsidTr="005E2AB6">
        <w:trPr>
          <w:trHeight w:val="170"/>
        </w:trPr>
        <w:tc>
          <w:tcPr>
            <w:tcW w:w="4004" w:type="dxa"/>
            <w:tcBorders>
              <w:top w:val="single" w:sz="4" w:space="0" w:color="auto"/>
              <w:bottom w:val="single" w:sz="4" w:space="0" w:color="auto"/>
            </w:tcBorders>
            <w:shd w:val="clear" w:color="auto" w:fill="auto"/>
            <w:vAlign w:val="bottom"/>
          </w:tcPr>
          <w:p w14:paraId="14644E54" w14:textId="77777777" w:rsidR="00890BDD" w:rsidRPr="00BE54B4" w:rsidRDefault="00890BDD" w:rsidP="005A1E91">
            <w:pPr>
              <w:spacing w:line="230" w:lineRule="auto"/>
              <w:jc w:val="both"/>
              <w:rPr>
                <w:rFonts w:ascii="Arial" w:eastAsia="Arial Unicode MS" w:hAnsi="Arial" w:cs="Arial"/>
                <w:b/>
                <w:sz w:val="18"/>
                <w:szCs w:val="18"/>
              </w:rPr>
            </w:pPr>
            <w:bookmarkStart w:id="59" w:name="OLE_LINK2"/>
            <w:bookmarkStart w:id="60" w:name="OLE_LINK5"/>
            <w:r w:rsidRPr="00BE54B4">
              <w:rPr>
                <w:rFonts w:ascii="Arial" w:hAnsi="Arial" w:cs="Arial"/>
                <w:b/>
                <w:sz w:val="18"/>
                <w:szCs w:val="18"/>
              </w:rPr>
              <w:t> </w:t>
            </w:r>
          </w:p>
        </w:tc>
        <w:tc>
          <w:tcPr>
            <w:tcW w:w="1749" w:type="dxa"/>
            <w:tcBorders>
              <w:top w:val="single" w:sz="4" w:space="0" w:color="auto"/>
              <w:bottom w:val="single" w:sz="4" w:space="0" w:color="auto"/>
            </w:tcBorders>
            <w:shd w:val="clear" w:color="auto" w:fill="auto"/>
            <w:vAlign w:val="bottom"/>
          </w:tcPr>
          <w:p w14:paraId="671DA05D" w14:textId="77777777" w:rsidR="00890BDD" w:rsidRPr="00BE54B4" w:rsidRDefault="00890BDD" w:rsidP="005A1E91">
            <w:pPr>
              <w:spacing w:line="230" w:lineRule="auto"/>
              <w:jc w:val="right"/>
              <w:rPr>
                <w:rFonts w:ascii="Arial" w:eastAsia="Arial Unicode MS" w:hAnsi="Arial" w:cs="Arial"/>
                <w:b/>
                <w:iCs/>
                <w:sz w:val="18"/>
                <w:szCs w:val="18"/>
              </w:rPr>
            </w:pPr>
            <w:r w:rsidRPr="00BE54B4">
              <w:rPr>
                <w:rFonts w:ascii="Arial" w:hAnsi="Arial" w:cs="Arial"/>
                <w:b/>
                <w:iCs/>
                <w:sz w:val="18"/>
                <w:szCs w:val="18"/>
              </w:rPr>
              <w:t>III. Grup</w:t>
            </w:r>
          </w:p>
        </w:tc>
        <w:tc>
          <w:tcPr>
            <w:tcW w:w="1694" w:type="dxa"/>
            <w:tcBorders>
              <w:top w:val="single" w:sz="4" w:space="0" w:color="auto"/>
              <w:bottom w:val="single" w:sz="4" w:space="0" w:color="auto"/>
            </w:tcBorders>
            <w:shd w:val="clear" w:color="auto" w:fill="auto"/>
            <w:vAlign w:val="bottom"/>
          </w:tcPr>
          <w:p w14:paraId="769E044C" w14:textId="77777777" w:rsidR="00890BDD" w:rsidRPr="00BE54B4" w:rsidRDefault="00890BDD" w:rsidP="005A1E91">
            <w:pPr>
              <w:spacing w:line="230" w:lineRule="auto"/>
              <w:jc w:val="right"/>
              <w:rPr>
                <w:rFonts w:ascii="Arial" w:eastAsia="Arial Unicode MS" w:hAnsi="Arial" w:cs="Arial"/>
                <w:b/>
                <w:iCs/>
                <w:sz w:val="18"/>
                <w:szCs w:val="18"/>
              </w:rPr>
            </w:pPr>
            <w:r w:rsidRPr="00BE54B4">
              <w:rPr>
                <w:rFonts w:ascii="Arial" w:hAnsi="Arial" w:cs="Arial"/>
                <w:b/>
                <w:iCs/>
                <w:sz w:val="18"/>
                <w:szCs w:val="18"/>
              </w:rPr>
              <w:t>IV. Grup</w:t>
            </w:r>
          </w:p>
        </w:tc>
        <w:tc>
          <w:tcPr>
            <w:tcW w:w="1967" w:type="dxa"/>
            <w:tcBorders>
              <w:top w:val="single" w:sz="4" w:space="0" w:color="auto"/>
              <w:bottom w:val="single" w:sz="4" w:space="0" w:color="auto"/>
            </w:tcBorders>
            <w:shd w:val="clear" w:color="auto" w:fill="auto"/>
            <w:vAlign w:val="bottom"/>
          </w:tcPr>
          <w:p w14:paraId="2717C2C2" w14:textId="77777777" w:rsidR="00890BDD" w:rsidRPr="00BE54B4" w:rsidRDefault="00890BDD" w:rsidP="005A1E91">
            <w:pPr>
              <w:spacing w:line="230" w:lineRule="auto"/>
              <w:jc w:val="right"/>
              <w:rPr>
                <w:rFonts w:ascii="Arial" w:eastAsia="Arial Unicode MS" w:hAnsi="Arial" w:cs="Arial"/>
                <w:b/>
                <w:iCs/>
                <w:sz w:val="18"/>
                <w:szCs w:val="18"/>
              </w:rPr>
            </w:pPr>
            <w:r w:rsidRPr="00BE54B4">
              <w:rPr>
                <w:rFonts w:ascii="Arial" w:hAnsi="Arial" w:cs="Arial"/>
                <w:b/>
                <w:iCs/>
                <w:sz w:val="18"/>
                <w:szCs w:val="18"/>
              </w:rPr>
              <w:t>V. Grup</w:t>
            </w:r>
          </w:p>
        </w:tc>
      </w:tr>
      <w:tr w:rsidR="00890BDD" w:rsidRPr="00BE54B4" w14:paraId="3295B5F8" w14:textId="77777777" w:rsidTr="005E2AB6">
        <w:trPr>
          <w:trHeight w:val="170"/>
        </w:trPr>
        <w:tc>
          <w:tcPr>
            <w:tcW w:w="4004" w:type="dxa"/>
            <w:tcBorders>
              <w:top w:val="single" w:sz="4" w:space="0" w:color="auto"/>
              <w:bottom w:val="single" w:sz="4" w:space="0" w:color="auto"/>
            </w:tcBorders>
            <w:shd w:val="clear" w:color="auto" w:fill="auto"/>
            <w:vAlign w:val="bottom"/>
          </w:tcPr>
          <w:p w14:paraId="2ACD13A7" w14:textId="77777777" w:rsidR="00890BDD" w:rsidRPr="00BE54B4" w:rsidRDefault="00890BDD" w:rsidP="005A1E91">
            <w:pPr>
              <w:spacing w:line="230" w:lineRule="auto"/>
              <w:jc w:val="both"/>
              <w:rPr>
                <w:rFonts w:ascii="Arial" w:eastAsia="Arial Unicode MS" w:hAnsi="Arial" w:cs="Arial"/>
                <w:b/>
                <w:sz w:val="18"/>
                <w:szCs w:val="18"/>
              </w:rPr>
            </w:pPr>
            <w:r w:rsidRPr="00BE54B4">
              <w:rPr>
                <w:rFonts w:ascii="Arial" w:eastAsia="Arial Unicode MS" w:hAnsi="Arial" w:cs="Arial"/>
                <w:b/>
                <w:sz w:val="18"/>
                <w:szCs w:val="18"/>
              </w:rPr>
              <w:t>Cari Dönem</w:t>
            </w:r>
          </w:p>
        </w:tc>
        <w:tc>
          <w:tcPr>
            <w:tcW w:w="1749" w:type="dxa"/>
            <w:tcBorders>
              <w:top w:val="single" w:sz="4" w:space="0" w:color="auto"/>
              <w:bottom w:val="single" w:sz="4" w:space="0" w:color="auto"/>
            </w:tcBorders>
            <w:shd w:val="clear" w:color="auto" w:fill="auto"/>
            <w:vAlign w:val="bottom"/>
          </w:tcPr>
          <w:p w14:paraId="1877BD78" w14:textId="77777777" w:rsidR="00890BDD" w:rsidRPr="00BE54B4" w:rsidRDefault="00890BDD" w:rsidP="005A1E91">
            <w:pPr>
              <w:spacing w:line="230" w:lineRule="auto"/>
              <w:jc w:val="right"/>
              <w:rPr>
                <w:rFonts w:ascii="Arial" w:eastAsia="Arial Unicode MS" w:hAnsi="Arial" w:cs="Arial"/>
                <w:b/>
                <w:iCs/>
                <w:sz w:val="18"/>
                <w:szCs w:val="18"/>
              </w:rPr>
            </w:pPr>
            <w:r w:rsidRPr="00BE54B4">
              <w:rPr>
                <w:rFonts w:ascii="Arial" w:hAnsi="Arial" w:cs="Arial"/>
                <w:b/>
                <w:iCs/>
                <w:sz w:val="18"/>
                <w:szCs w:val="18"/>
              </w:rPr>
              <w:t>Tahsil İmkânı Sınırlı Krediler</w:t>
            </w:r>
          </w:p>
        </w:tc>
        <w:tc>
          <w:tcPr>
            <w:tcW w:w="1694" w:type="dxa"/>
            <w:tcBorders>
              <w:top w:val="single" w:sz="4" w:space="0" w:color="auto"/>
              <w:bottom w:val="single" w:sz="4" w:space="0" w:color="auto"/>
            </w:tcBorders>
            <w:shd w:val="clear" w:color="auto" w:fill="auto"/>
            <w:vAlign w:val="bottom"/>
          </w:tcPr>
          <w:p w14:paraId="44AC693A" w14:textId="77777777" w:rsidR="00890BDD" w:rsidRPr="00BE54B4" w:rsidRDefault="00890BDD" w:rsidP="005A1E91">
            <w:pPr>
              <w:spacing w:line="230" w:lineRule="auto"/>
              <w:jc w:val="right"/>
              <w:rPr>
                <w:rFonts w:ascii="Arial" w:eastAsia="Arial Unicode MS" w:hAnsi="Arial" w:cs="Arial"/>
                <w:b/>
                <w:iCs/>
                <w:sz w:val="18"/>
                <w:szCs w:val="18"/>
              </w:rPr>
            </w:pPr>
            <w:r w:rsidRPr="00BE54B4">
              <w:rPr>
                <w:rFonts w:ascii="Arial" w:hAnsi="Arial" w:cs="Arial"/>
                <w:b/>
                <w:iCs/>
                <w:sz w:val="18"/>
                <w:szCs w:val="18"/>
              </w:rPr>
              <w:t>Tahsili Şüpheli Krediler</w:t>
            </w:r>
          </w:p>
        </w:tc>
        <w:tc>
          <w:tcPr>
            <w:tcW w:w="1967" w:type="dxa"/>
            <w:tcBorders>
              <w:top w:val="single" w:sz="4" w:space="0" w:color="auto"/>
              <w:bottom w:val="single" w:sz="4" w:space="0" w:color="auto"/>
            </w:tcBorders>
            <w:shd w:val="clear" w:color="auto" w:fill="auto"/>
            <w:vAlign w:val="bottom"/>
          </w:tcPr>
          <w:p w14:paraId="254DBE99" w14:textId="0FF285A2" w:rsidR="00890BDD" w:rsidRPr="00BE54B4" w:rsidRDefault="00890BDD" w:rsidP="005A1E91">
            <w:pPr>
              <w:spacing w:line="230" w:lineRule="auto"/>
              <w:jc w:val="right"/>
              <w:rPr>
                <w:rFonts w:ascii="Arial" w:eastAsia="Arial Unicode MS" w:hAnsi="Arial" w:cs="Arial"/>
                <w:b/>
                <w:iCs/>
                <w:sz w:val="18"/>
                <w:szCs w:val="18"/>
              </w:rPr>
            </w:pPr>
            <w:r w:rsidRPr="00BE54B4">
              <w:rPr>
                <w:rFonts w:ascii="Arial" w:hAnsi="Arial" w:cs="Arial"/>
                <w:b/>
                <w:iCs/>
                <w:sz w:val="18"/>
                <w:szCs w:val="18"/>
              </w:rPr>
              <w:t>Zarar Niteliğindeki Kredi</w:t>
            </w:r>
            <w:r w:rsidR="005516B6" w:rsidRPr="00BE54B4">
              <w:rPr>
                <w:rFonts w:ascii="Arial" w:hAnsi="Arial" w:cs="Arial"/>
                <w:b/>
                <w:iCs/>
                <w:sz w:val="18"/>
                <w:szCs w:val="18"/>
              </w:rPr>
              <w:t>ler</w:t>
            </w:r>
          </w:p>
        </w:tc>
      </w:tr>
      <w:tr w:rsidR="00890BDD" w:rsidRPr="00BE54B4" w14:paraId="3B46A446" w14:textId="77777777" w:rsidTr="005E2AB6">
        <w:trPr>
          <w:trHeight w:val="170"/>
        </w:trPr>
        <w:tc>
          <w:tcPr>
            <w:tcW w:w="4004" w:type="dxa"/>
            <w:tcBorders>
              <w:top w:val="single" w:sz="4" w:space="0" w:color="auto"/>
            </w:tcBorders>
            <w:shd w:val="clear" w:color="auto" w:fill="auto"/>
            <w:vAlign w:val="bottom"/>
          </w:tcPr>
          <w:p w14:paraId="3472C263" w14:textId="77777777" w:rsidR="00890BDD" w:rsidRPr="00BE54B4" w:rsidRDefault="00890BDD" w:rsidP="005A1E91">
            <w:pPr>
              <w:spacing w:line="230" w:lineRule="auto"/>
              <w:jc w:val="both"/>
              <w:rPr>
                <w:rFonts w:ascii="Arial" w:hAnsi="Arial" w:cs="Arial"/>
                <w:sz w:val="18"/>
                <w:szCs w:val="18"/>
              </w:rPr>
            </w:pPr>
          </w:p>
        </w:tc>
        <w:tc>
          <w:tcPr>
            <w:tcW w:w="1749" w:type="dxa"/>
            <w:tcBorders>
              <w:top w:val="single" w:sz="4" w:space="0" w:color="auto"/>
            </w:tcBorders>
            <w:shd w:val="clear" w:color="auto" w:fill="auto"/>
            <w:vAlign w:val="bottom"/>
          </w:tcPr>
          <w:p w14:paraId="31981AE5" w14:textId="77777777" w:rsidR="00890BDD" w:rsidRPr="00BE54B4" w:rsidRDefault="00890BDD" w:rsidP="005A1E91">
            <w:pPr>
              <w:tabs>
                <w:tab w:val="decimal" w:pos="0"/>
              </w:tabs>
              <w:spacing w:line="230" w:lineRule="auto"/>
              <w:ind w:right="101"/>
              <w:jc w:val="right"/>
              <w:rPr>
                <w:rFonts w:ascii="Arial" w:hAnsi="Arial" w:cs="Arial"/>
                <w:sz w:val="20"/>
                <w:szCs w:val="20"/>
              </w:rPr>
            </w:pPr>
          </w:p>
        </w:tc>
        <w:tc>
          <w:tcPr>
            <w:tcW w:w="1694" w:type="dxa"/>
            <w:tcBorders>
              <w:top w:val="single" w:sz="4" w:space="0" w:color="auto"/>
            </w:tcBorders>
            <w:shd w:val="clear" w:color="auto" w:fill="auto"/>
            <w:vAlign w:val="bottom"/>
          </w:tcPr>
          <w:p w14:paraId="334C8F3F" w14:textId="77777777" w:rsidR="00890BDD" w:rsidRPr="00BE54B4" w:rsidRDefault="00890BDD" w:rsidP="005A1E91">
            <w:pPr>
              <w:tabs>
                <w:tab w:val="decimal" w:pos="0"/>
              </w:tabs>
              <w:spacing w:line="230" w:lineRule="auto"/>
              <w:ind w:right="101"/>
              <w:jc w:val="right"/>
              <w:rPr>
                <w:rFonts w:ascii="Arial" w:hAnsi="Arial" w:cs="Arial"/>
                <w:sz w:val="20"/>
                <w:szCs w:val="20"/>
              </w:rPr>
            </w:pPr>
          </w:p>
        </w:tc>
        <w:tc>
          <w:tcPr>
            <w:tcW w:w="1967" w:type="dxa"/>
            <w:tcBorders>
              <w:top w:val="single" w:sz="4" w:space="0" w:color="auto"/>
            </w:tcBorders>
            <w:shd w:val="clear" w:color="auto" w:fill="auto"/>
            <w:vAlign w:val="bottom"/>
          </w:tcPr>
          <w:p w14:paraId="1B202560" w14:textId="77777777" w:rsidR="00890BDD" w:rsidRPr="00BE54B4" w:rsidRDefault="00890BDD" w:rsidP="005A1E91">
            <w:pPr>
              <w:tabs>
                <w:tab w:val="decimal" w:pos="0"/>
              </w:tabs>
              <w:spacing w:line="230" w:lineRule="auto"/>
              <w:ind w:right="101"/>
              <w:jc w:val="right"/>
              <w:rPr>
                <w:rFonts w:ascii="Arial" w:hAnsi="Arial" w:cs="Arial"/>
                <w:sz w:val="20"/>
                <w:szCs w:val="20"/>
              </w:rPr>
            </w:pPr>
          </w:p>
        </w:tc>
      </w:tr>
      <w:tr w:rsidR="002B7112" w:rsidRPr="00BE54B4" w14:paraId="0C6FFCF5" w14:textId="77777777" w:rsidTr="002B7112">
        <w:trPr>
          <w:trHeight w:val="170"/>
        </w:trPr>
        <w:tc>
          <w:tcPr>
            <w:tcW w:w="4004" w:type="dxa"/>
            <w:shd w:val="clear" w:color="auto" w:fill="auto"/>
            <w:vAlign w:val="bottom"/>
          </w:tcPr>
          <w:p w14:paraId="2018E773" w14:textId="77777777" w:rsidR="002B7112" w:rsidRPr="00BE54B4" w:rsidRDefault="002B7112" w:rsidP="002B7112">
            <w:pPr>
              <w:spacing w:line="230" w:lineRule="auto"/>
              <w:rPr>
                <w:rFonts w:ascii="Arial" w:eastAsia="Arial Unicode MS" w:hAnsi="Arial" w:cs="Arial"/>
                <w:b/>
                <w:iCs/>
                <w:sz w:val="18"/>
                <w:szCs w:val="18"/>
              </w:rPr>
            </w:pPr>
            <w:r w:rsidRPr="00BE54B4">
              <w:rPr>
                <w:rFonts w:ascii="Arial" w:hAnsi="Arial" w:cs="Arial"/>
                <w:b/>
                <w:iCs/>
                <w:sz w:val="18"/>
                <w:szCs w:val="18"/>
              </w:rPr>
              <w:t>Önceki Dönem Sonu Bakiyesi</w:t>
            </w:r>
          </w:p>
        </w:tc>
        <w:tc>
          <w:tcPr>
            <w:tcW w:w="1749" w:type="dxa"/>
            <w:vAlign w:val="bottom"/>
          </w:tcPr>
          <w:p w14:paraId="7673EE55" w14:textId="552716C6" w:rsidR="002B7112" w:rsidRPr="00BE54B4" w:rsidRDefault="002B7112" w:rsidP="002B7112">
            <w:pPr>
              <w:spacing w:line="230" w:lineRule="auto"/>
              <w:ind w:right="9"/>
              <w:jc w:val="right"/>
              <w:rPr>
                <w:rFonts w:ascii="Arial" w:eastAsia="Arial Unicode MS" w:hAnsi="Arial" w:cs="Arial"/>
                <w:b/>
                <w:iCs/>
                <w:sz w:val="18"/>
                <w:szCs w:val="18"/>
              </w:rPr>
            </w:pPr>
            <w:r w:rsidRPr="00BE54B4">
              <w:rPr>
                <w:rFonts w:ascii="Arial" w:hAnsi="Arial" w:cs="Arial"/>
                <w:b/>
                <w:bCs/>
                <w:sz w:val="18"/>
                <w:szCs w:val="18"/>
                <w:lang w:val="en-US" w:eastAsia="en-US"/>
              </w:rPr>
              <w:t>193.865</w:t>
            </w:r>
          </w:p>
        </w:tc>
        <w:tc>
          <w:tcPr>
            <w:tcW w:w="1694" w:type="dxa"/>
            <w:vAlign w:val="bottom"/>
          </w:tcPr>
          <w:p w14:paraId="588B1EA0" w14:textId="57A19287" w:rsidR="002B7112" w:rsidRPr="00BE54B4" w:rsidRDefault="002B7112" w:rsidP="002B7112">
            <w:pPr>
              <w:spacing w:line="230" w:lineRule="auto"/>
              <w:ind w:right="9"/>
              <w:jc w:val="right"/>
              <w:rPr>
                <w:rFonts w:ascii="Arial" w:eastAsia="Arial Unicode MS" w:hAnsi="Arial" w:cs="Arial"/>
                <w:b/>
                <w:iCs/>
                <w:sz w:val="18"/>
                <w:szCs w:val="18"/>
              </w:rPr>
            </w:pPr>
            <w:r w:rsidRPr="00BE54B4">
              <w:rPr>
                <w:rFonts w:ascii="Arial" w:hAnsi="Arial" w:cs="Arial"/>
                <w:b/>
                <w:bCs/>
                <w:sz w:val="18"/>
                <w:szCs w:val="18"/>
                <w:lang w:val="en-US" w:eastAsia="en-US"/>
              </w:rPr>
              <w:t>240.360</w:t>
            </w:r>
          </w:p>
        </w:tc>
        <w:tc>
          <w:tcPr>
            <w:tcW w:w="1967" w:type="dxa"/>
            <w:vAlign w:val="bottom"/>
          </w:tcPr>
          <w:p w14:paraId="6C22C1C1" w14:textId="6C7F34C2" w:rsidR="002B7112" w:rsidRPr="00BE54B4" w:rsidRDefault="002B7112" w:rsidP="002B7112">
            <w:pPr>
              <w:spacing w:line="230" w:lineRule="auto"/>
              <w:ind w:right="9"/>
              <w:jc w:val="right"/>
              <w:rPr>
                <w:rFonts w:ascii="Arial" w:eastAsia="Arial Unicode MS" w:hAnsi="Arial" w:cs="Arial"/>
                <w:b/>
                <w:iCs/>
                <w:sz w:val="18"/>
                <w:szCs w:val="18"/>
              </w:rPr>
            </w:pPr>
            <w:r w:rsidRPr="00BE54B4">
              <w:rPr>
                <w:rFonts w:ascii="Arial" w:hAnsi="Arial" w:cs="Arial"/>
                <w:b/>
                <w:bCs/>
                <w:sz w:val="18"/>
                <w:szCs w:val="18"/>
                <w:lang w:val="en-US" w:eastAsia="en-US"/>
              </w:rPr>
              <w:t>1.611.051</w:t>
            </w:r>
          </w:p>
        </w:tc>
      </w:tr>
      <w:tr w:rsidR="002B7112" w:rsidRPr="00BE54B4" w14:paraId="7152A02A" w14:textId="77777777" w:rsidTr="002B7112">
        <w:trPr>
          <w:trHeight w:val="189"/>
        </w:trPr>
        <w:tc>
          <w:tcPr>
            <w:tcW w:w="4004" w:type="dxa"/>
            <w:shd w:val="clear" w:color="auto" w:fill="auto"/>
            <w:vAlign w:val="bottom"/>
          </w:tcPr>
          <w:p w14:paraId="3F47EF96" w14:textId="77777777" w:rsidR="002B7112" w:rsidRPr="00BE54B4" w:rsidRDefault="002B7112" w:rsidP="002B7112">
            <w:pPr>
              <w:spacing w:line="230" w:lineRule="auto"/>
              <w:rPr>
                <w:rFonts w:ascii="Arial" w:eastAsia="Arial Unicode MS" w:hAnsi="Arial" w:cs="Arial"/>
                <w:iCs/>
                <w:sz w:val="18"/>
                <w:szCs w:val="18"/>
              </w:rPr>
            </w:pPr>
            <w:r w:rsidRPr="00BE54B4">
              <w:rPr>
                <w:rFonts w:ascii="Arial" w:hAnsi="Arial" w:cs="Arial"/>
                <w:iCs/>
                <w:sz w:val="18"/>
                <w:szCs w:val="18"/>
              </w:rPr>
              <w:t>Dönem İçinde İntikal (+)</w:t>
            </w:r>
          </w:p>
        </w:tc>
        <w:tc>
          <w:tcPr>
            <w:tcW w:w="1749" w:type="dxa"/>
          </w:tcPr>
          <w:p w14:paraId="45BF2A41" w14:textId="6717F002" w:rsidR="002B7112" w:rsidRPr="00BE54B4" w:rsidRDefault="002B7112" w:rsidP="002B7112">
            <w:pPr>
              <w:spacing w:line="230" w:lineRule="auto"/>
              <w:jc w:val="right"/>
              <w:rPr>
                <w:rFonts w:ascii="Arial" w:eastAsia="Arial Unicode MS" w:hAnsi="Arial" w:cs="Arial"/>
                <w:iCs/>
                <w:sz w:val="18"/>
                <w:szCs w:val="18"/>
              </w:rPr>
            </w:pPr>
            <w:r w:rsidRPr="00BE54B4">
              <w:rPr>
                <w:rFonts w:ascii="Arial" w:hAnsi="Arial" w:cs="Arial"/>
                <w:bCs/>
                <w:sz w:val="18"/>
                <w:szCs w:val="18"/>
                <w:lang w:val="en-US" w:eastAsia="en-US"/>
              </w:rPr>
              <w:t>100.823</w:t>
            </w:r>
          </w:p>
        </w:tc>
        <w:tc>
          <w:tcPr>
            <w:tcW w:w="1694" w:type="dxa"/>
          </w:tcPr>
          <w:p w14:paraId="51C4D482" w14:textId="1C5F6E8C" w:rsidR="002B7112" w:rsidRPr="00BE54B4" w:rsidRDefault="002B7112" w:rsidP="002B7112">
            <w:pPr>
              <w:spacing w:line="230" w:lineRule="auto"/>
              <w:jc w:val="right"/>
              <w:rPr>
                <w:rFonts w:ascii="Arial" w:eastAsia="Arial Unicode MS" w:hAnsi="Arial" w:cs="Arial"/>
                <w:iCs/>
                <w:sz w:val="18"/>
                <w:szCs w:val="18"/>
              </w:rPr>
            </w:pPr>
            <w:r w:rsidRPr="00BE54B4">
              <w:rPr>
                <w:rFonts w:ascii="Arial" w:hAnsi="Arial" w:cs="Arial"/>
                <w:bCs/>
                <w:sz w:val="18"/>
                <w:szCs w:val="18"/>
                <w:lang w:val="en-US" w:eastAsia="en-US"/>
              </w:rPr>
              <w:t>178.592</w:t>
            </w:r>
          </w:p>
        </w:tc>
        <w:tc>
          <w:tcPr>
            <w:tcW w:w="1967" w:type="dxa"/>
          </w:tcPr>
          <w:p w14:paraId="0719515A" w14:textId="1420A0F7" w:rsidR="002B7112" w:rsidRPr="00BE54B4" w:rsidRDefault="002B7112" w:rsidP="002B7112">
            <w:pPr>
              <w:spacing w:line="230" w:lineRule="auto"/>
              <w:jc w:val="right"/>
              <w:rPr>
                <w:rFonts w:ascii="Arial" w:eastAsia="Arial Unicode MS" w:hAnsi="Arial" w:cs="Arial"/>
                <w:iCs/>
                <w:sz w:val="18"/>
                <w:szCs w:val="18"/>
              </w:rPr>
            </w:pPr>
            <w:r w:rsidRPr="00BE54B4">
              <w:rPr>
                <w:rFonts w:ascii="Arial" w:hAnsi="Arial" w:cs="Arial"/>
                <w:bCs/>
                <w:sz w:val="18"/>
                <w:szCs w:val="18"/>
                <w:lang w:val="en-US" w:eastAsia="en-US"/>
              </w:rPr>
              <w:t>930.605</w:t>
            </w:r>
          </w:p>
        </w:tc>
      </w:tr>
      <w:tr w:rsidR="002B7112" w:rsidRPr="00BE54B4" w14:paraId="48BEDB67" w14:textId="77777777" w:rsidTr="002B7112">
        <w:trPr>
          <w:trHeight w:val="170"/>
        </w:trPr>
        <w:tc>
          <w:tcPr>
            <w:tcW w:w="4004" w:type="dxa"/>
            <w:shd w:val="clear" w:color="auto" w:fill="auto"/>
            <w:vAlign w:val="bottom"/>
          </w:tcPr>
          <w:p w14:paraId="09D76D7D" w14:textId="77777777" w:rsidR="002B7112" w:rsidRPr="00BE54B4" w:rsidRDefault="002B7112" w:rsidP="002B7112">
            <w:pPr>
              <w:spacing w:line="230" w:lineRule="auto"/>
              <w:ind w:left="360"/>
              <w:rPr>
                <w:rFonts w:ascii="Arial" w:eastAsia="Arial Unicode MS" w:hAnsi="Arial" w:cs="Arial"/>
                <w:iCs/>
                <w:sz w:val="18"/>
                <w:szCs w:val="18"/>
              </w:rPr>
            </w:pPr>
            <w:r w:rsidRPr="00BE54B4">
              <w:rPr>
                <w:rFonts w:ascii="Arial" w:hAnsi="Arial" w:cs="Arial"/>
                <w:iCs/>
                <w:sz w:val="18"/>
                <w:szCs w:val="18"/>
              </w:rPr>
              <w:t>Diğer Donuk Alacak Hesaplarından Giriş (+)</w:t>
            </w:r>
          </w:p>
        </w:tc>
        <w:tc>
          <w:tcPr>
            <w:tcW w:w="1749" w:type="dxa"/>
          </w:tcPr>
          <w:p w14:paraId="288FFC33" w14:textId="42CBEEBC"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w:t>
            </w:r>
          </w:p>
        </w:tc>
        <w:tc>
          <w:tcPr>
            <w:tcW w:w="1694" w:type="dxa"/>
          </w:tcPr>
          <w:p w14:paraId="36CAF550" w14:textId="24927552"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236.807</w:t>
            </w:r>
          </w:p>
        </w:tc>
        <w:tc>
          <w:tcPr>
            <w:tcW w:w="1967" w:type="dxa"/>
          </w:tcPr>
          <w:p w14:paraId="2331CE2A" w14:textId="21AB8828"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307.219</w:t>
            </w:r>
          </w:p>
        </w:tc>
      </w:tr>
      <w:tr w:rsidR="002B7112" w:rsidRPr="00BE54B4" w14:paraId="599639B9" w14:textId="77777777" w:rsidTr="002B7112">
        <w:trPr>
          <w:trHeight w:val="170"/>
        </w:trPr>
        <w:tc>
          <w:tcPr>
            <w:tcW w:w="4004" w:type="dxa"/>
            <w:shd w:val="clear" w:color="auto" w:fill="auto"/>
            <w:vAlign w:val="bottom"/>
          </w:tcPr>
          <w:p w14:paraId="5CF3D675" w14:textId="77777777" w:rsidR="002B7112" w:rsidRPr="00BE54B4" w:rsidRDefault="002B7112" w:rsidP="002B7112">
            <w:pPr>
              <w:spacing w:line="230" w:lineRule="auto"/>
              <w:ind w:left="360"/>
              <w:rPr>
                <w:rFonts w:ascii="Arial" w:eastAsia="Arial Unicode MS" w:hAnsi="Arial" w:cs="Arial"/>
                <w:iCs/>
                <w:sz w:val="18"/>
                <w:szCs w:val="18"/>
              </w:rPr>
            </w:pPr>
            <w:r w:rsidRPr="00BE54B4">
              <w:rPr>
                <w:rFonts w:ascii="Arial" w:hAnsi="Arial" w:cs="Arial"/>
                <w:iCs/>
                <w:sz w:val="18"/>
                <w:szCs w:val="18"/>
              </w:rPr>
              <w:t>Diğer Donuk Alacak Hesaplarına Çıkış (-)</w:t>
            </w:r>
          </w:p>
        </w:tc>
        <w:tc>
          <w:tcPr>
            <w:tcW w:w="1749" w:type="dxa"/>
          </w:tcPr>
          <w:p w14:paraId="117730C1" w14:textId="4C93374E"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236.807</w:t>
            </w:r>
          </w:p>
        </w:tc>
        <w:tc>
          <w:tcPr>
            <w:tcW w:w="1694" w:type="dxa"/>
          </w:tcPr>
          <w:p w14:paraId="24962552" w14:textId="46BD7DD5"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307.219</w:t>
            </w:r>
          </w:p>
        </w:tc>
        <w:tc>
          <w:tcPr>
            <w:tcW w:w="1967" w:type="dxa"/>
          </w:tcPr>
          <w:p w14:paraId="2F228006" w14:textId="6E912DB1"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w:t>
            </w:r>
          </w:p>
        </w:tc>
      </w:tr>
      <w:tr w:rsidR="002B7112" w:rsidRPr="00BE54B4" w14:paraId="19975B63" w14:textId="77777777" w:rsidTr="002B7112">
        <w:trPr>
          <w:trHeight w:val="170"/>
        </w:trPr>
        <w:tc>
          <w:tcPr>
            <w:tcW w:w="4004" w:type="dxa"/>
            <w:shd w:val="clear" w:color="auto" w:fill="auto"/>
            <w:vAlign w:val="bottom"/>
          </w:tcPr>
          <w:p w14:paraId="73315C59" w14:textId="77777777" w:rsidR="002B7112" w:rsidRPr="00BE54B4" w:rsidRDefault="002B7112" w:rsidP="002B7112">
            <w:pPr>
              <w:spacing w:line="230" w:lineRule="auto"/>
              <w:ind w:left="360"/>
              <w:rPr>
                <w:rFonts w:ascii="Arial" w:eastAsia="Arial Unicode MS" w:hAnsi="Arial" w:cs="Arial"/>
                <w:iCs/>
                <w:sz w:val="18"/>
                <w:szCs w:val="18"/>
              </w:rPr>
            </w:pPr>
            <w:r w:rsidRPr="00BE54B4">
              <w:rPr>
                <w:rFonts w:ascii="Arial" w:hAnsi="Arial" w:cs="Arial"/>
                <w:iCs/>
                <w:sz w:val="18"/>
                <w:szCs w:val="18"/>
              </w:rPr>
              <w:t>Dönem İçinde Tahsilat (-)</w:t>
            </w:r>
          </w:p>
        </w:tc>
        <w:tc>
          <w:tcPr>
            <w:tcW w:w="1749" w:type="dxa"/>
          </w:tcPr>
          <w:p w14:paraId="47B0C2FC" w14:textId="5292CCEC"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16.664</w:t>
            </w:r>
          </w:p>
        </w:tc>
        <w:tc>
          <w:tcPr>
            <w:tcW w:w="1694" w:type="dxa"/>
          </w:tcPr>
          <w:p w14:paraId="633512BD" w14:textId="64CC49AE"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35.526</w:t>
            </w:r>
          </w:p>
        </w:tc>
        <w:tc>
          <w:tcPr>
            <w:tcW w:w="1967" w:type="dxa"/>
          </w:tcPr>
          <w:p w14:paraId="061CCAA9" w14:textId="0C339126"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296.759</w:t>
            </w:r>
          </w:p>
        </w:tc>
      </w:tr>
      <w:tr w:rsidR="002B7112" w:rsidRPr="00BE54B4" w14:paraId="3E36C44C" w14:textId="77777777" w:rsidTr="002B7112">
        <w:trPr>
          <w:trHeight w:val="170"/>
        </w:trPr>
        <w:tc>
          <w:tcPr>
            <w:tcW w:w="4004" w:type="dxa"/>
            <w:shd w:val="clear" w:color="auto" w:fill="auto"/>
            <w:vAlign w:val="bottom"/>
          </w:tcPr>
          <w:p w14:paraId="5E999BF6" w14:textId="6EEBFB89" w:rsidR="002B7112" w:rsidRPr="00BE54B4" w:rsidRDefault="002B7112" w:rsidP="002B7112">
            <w:pPr>
              <w:spacing w:line="230" w:lineRule="auto"/>
              <w:ind w:left="360"/>
              <w:rPr>
                <w:rFonts w:ascii="Arial" w:hAnsi="Arial" w:cs="Arial"/>
                <w:iCs/>
                <w:sz w:val="18"/>
                <w:szCs w:val="18"/>
              </w:rPr>
            </w:pPr>
            <w:r w:rsidRPr="00BE54B4">
              <w:rPr>
                <w:rFonts w:ascii="Arial" w:hAnsi="Arial" w:cs="Arial"/>
                <w:iCs/>
                <w:sz w:val="18"/>
                <w:szCs w:val="18"/>
              </w:rPr>
              <w:t>Kayıttan düşülen (-)</w:t>
            </w:r>
            <w:r w:rsidRPr="00BE54B4">
              <w:rPr>
                <w:rFonts w:ascii="Arial" w:hAnsi="Arial" w:cs="Arial"/>
                <w:iCs/>
                <w:sz w:val="18"/>
                <w:szCs w:val="18"/>
                <w:vertAlign w:val="superscript"/>
              </w:rPr>
              <w:t>(*)</w:t>
            </w:r>
          </w:p>
        </w:tc>
        <w:tc>
          <w:tcPr>
            <w:tcW w:w="1749" w:type="dxa"/>
          </w:tcPr>
          <w:p w14:paraId="460112A5" w14:textId="315418BA"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4.580</w:t>
            </w:r>
          </w:p>
        </w:tc>
        <w:tc>
          <w:tcPr>
            <w:tcW w:w="1694" w:type="dxa"/>
          </w:tcPr>
          <w:p w14:paraId="32351B75" w14:textId="02455AB6"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3.115</w:t>
            </w:r>
          </w:p>
        </w:tc>
        <w:tc>
          <w:tcPr>
            <w:tcW w:w="1967" w:type="dxa"/>
          </w:tcPr>
          <w:p w14:paraId="3A6B3756" w14:textId="39B5A201"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135.629</w:t>
            </w:r>
          </w:p>
        </w:tc>
      </w:tr>
      <w:tr w:rsidR="002B7112" w:rsidRPr="00BE54B4" w14:paraId="31966632" w14:textId="77777777" w:rsidTr="002B7112">
        <w:trPr>
          <w:trHeight w:val="170"/>
        </w:trPr>
        <w:tc>
          <w:tcPr>
            <w:tcW w:w="4004" w:type="dxa"/>
            <w:shd w:val="clear" w:color="auto" w:fill="auto"/>
            <w:vAlign w:val="bottom"/>
          </w:tcPr>
          <w:p w14:paraId="56155A38" w14:textId="77777777" w:rsidR="002B7112" w:rsidRPr="00BE54B4" w:rsidRDefault="002B7112" w:rsidP="002B7112">
            <w:pPr>
              <w:spacing w:line="230" w:lineRule="auto"/>
              <w:ind w:left="360"/>
              <w:rPr>
                <w:rFonts w:ascii="Arial" w:eastAsia="Arial Unicode MS" w:hAnsi="Arial" w:cs="Arial"/>
                <w:iCs/>
                <w:sz w:val="18"/>
                <w:szCs w:val="18"/>
              </w:rPr>
            </w:pPr>
            <w:r w:rsidRPr="00BE54B4">
              <w:rPr>
                <w:rFonts w:ascii="Arial" w:hAnsi="Arial" w:cs="Arial"/>
                <w:iCs/>
                <w:sz w:val="18"/>
                <w:szCs w:val="18"/>
              </w:rPr>
              <w:t>Satılan (-)</w:t>
            </w:r>
          </w:p>
        </w:tc>
        <w:tc>
          <w:tcPr>
            <w:tcW w:w="1749" w:type="dxa"/>
          </w:tcPr>
          <w:p w14:paraId="0C33028B" w14:textId="0814C873"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w:t>
            </w:r>
          </w:p>
        </w:tc>
        <w:tc>
          <w:tcPr>
            <w:tcW w:w="1694" w:type="dxa"/>
          </w:tcPr>
          <w:p w14:paraId="1BF54D10" w14:textId="205AA438"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w:t>
            </w:r>
          </w:p>
        </w:tc>
        <w:tc>
          <w:tcPr>
            <w:tcW w:w="1967" w:type="dxa"/>
          </w:tcPr>
          <w:p w14:paraId="2C9A2BFD" w14:textId="505AB3E9"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w:t>
            </w:r>
          </w:p>
        </w:tc>
      </w:tr>
      <w:tr w:rsidR="002B7112" w:rsidRPr="00BE54B4" w14:paraId="0540D058" w14:textId="77777777" w:rsidTr="002B7112">
        <w:trPr>
          <w:trHeight w:val="170"/>
        </w:trPr>
        <w:tc>
          <w:tcPr>
            <w:tcW w:w="4004" w:type="dxa"/>
            <w:shd w:val="clear" w:color="auto" w:fill="auto"/>
            <w:vAlign w:val="bottom"/>
          </w:tcPr>
          <w:p w14:paraId="71DB6B78" w14:textId="77777777" w:rsidR="002B7112" w:rsidRPr="00BE54B4" w:rsidRDefault="002B7112" w:rsidP="002B7112">
            <w:pPr>
              <w:tabs>
                <w:tab w:val="left" w:pos="-1908"/>
              </w:tabs>
              <w:spacing w:line="230" w:lineRule="auto"/>
              <w:ind w:left="540"/>
              <w:jc w:val="both"/>
              <w:rPr>
                <w:rFonts w:ascii="Arial" w:hAnsi="Arial" w:cs="Arial"/>
                <w:sz w:val="18"/>
                <w:szCs w:val="18"/>
              </w:rPr>
            </w:pPr>
            <w:r w:rsidRPr="00BE54B4">
              <w:rPr>
                <w:rFonts w:ascii="Arial" w:hAnsi="Arial" w:cs="Arial"/>
                <w:sz w:val="18"/>
                <w:szCs w:val="18"/>
              </w:rPr>
              <w:t>Kurumsal ve Ticari Krediler</w:t>
            </w:r>
          </w:p>
        </w:tc>
        <w:tc>
          <w:tcPr>
            <w:tcW w:w="1749" w:type="dxa"/>
          </w:tcPr>
          <w:p w14:paraId="09B6DC99" w14:textId="42B4DAFE"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w:t>
            </w:r>
          </w:p>
        </w:tc>
        <w:tc>
          <w:tcPr>
            <w:tcW w:w="1694" w:type="dxa"/>
          </w:tcPr>
          <w:p w14:paraId="473992C1" w14:textId="2F422AF3"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w:t>
            </w:r>
          </w:p>
        </w:tc>
        <w:tc>
          <w:tcPr>
            <w:tcW w:w="1967" w:type="dxa"/>
          </w:tcPr>
          <w:p w14:paraId="06BFC04C" w14:textId="18767C9A"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w:t>
            </w:r>
          </w:p>
        </w:tc>
      </w:tr>
      <w:tr w:rsidR="002B7112" w:rsidRPr="00BE54B4" w14:paraId="2B5D7689" w14:textId="77777777" w:rsidTr="002B7112">
        <w:trPr>
          <w:trHeight w:val="170"/>
        </w:trPr>
        <w:tc>
          <w:tcPr>
            <w:tcW w:w="4004" w:type="dxa"/>
            <w:shd w:val="clear" w:color="auto" w:fill="auto"/>
            <w:vAlign w:val="bottom"/>
          </w:tcPr>
          <w:p w14:paraId="2285844E" w14:textId="77777777" w:rsidR="002B7112" w:rsidRPr="00BE54B4" w:rsidRDefault="002B7112" w:rsidP="002B7112">
            <w:pPr>
              <w:tabs>
                <w:tab w:val="left" w:pos="-1908"/>
              </w:tabs>
              <w:spacing w:line="230" w:lineRule="auto"/>
              <w:ind w:left="540"/>
              <w:jc w:val="both"/>
              <w:rPr>
                <w:rFonts w:ascii="Arial" w:hAnsi="Arial" w:cs="Arial"/>
                <w:iCs/>
                <w:sz w:val="18"/>
                <w:szCs w:val="18"/>
              </w:rPr>
            </w:pPr>
            <w:r w:rsidRPr="00BE54B4">
              <w:rPr>
                <w:rFonts w:ascii="Arial" w:hAnsi="Arial" w:cs="Arial"/>
                <w:sz w:val="18"/>
                <w:szCs w:val="18"/>
              </w:rPr>
              <w:t>Bireysel</w:t>
            </w:r>
            <w:r w:rsidRPr="00BE54B4">
              <w:rPr>
                <w:rFonts w:ascii="Arial" w:hAnsi="Arial" w:cs="Arial"/>
                <w:iCs/>
                <w:sz w:val="18"/>
                <w:szCs w:val="18"/>
              </w:rPr>
              <w:t xml:space="preserve"> Krediler</w:t>
            </w:r>
          </w:p>
        </w:tc>
        <w:tc>
          <w:tcPr>
            <w:tcW w:w="1749" w:type="dxa"/>
          </w:tcPr>
          <w:p w14:paraId="773170FC" w14:textId="1496EEFF"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w:t>
            </w:r>
          </w:p>
        </w:tc>
        <w:tc>
          <w:tcPr>
            <w:tcW w:w="1694" w:type="dxa"/>
          </w:tcPr>
          <w:p w14:paraId="3EC86CC8" w14:textId="7D5B7850"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w:t>
            </w:r>
          </w:p>
        </w:tc>
        <w:tc>
          <w:tcPr>
            <w:tcW w:w="1967" w:type="dxa"/>
          </w:tcPr>
          <w:p w14:paraId="2A020A9A" w14:textId="3923806F"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w:t>
            </w:r>
          </w:p>
        </w:tc>
      </w:tr>
      <w:tr w:rsidR="002B7112" w:rsidRPr="00BE54B4" w14:paraId="2D947A7D" w14:textId="77777777" w:rsidTr="002B7112">
        <w:trPr>
          <w:trHeight w:val="170"/>
        </w:trPr>
        <w:tc>
          <w:tcPr>
            <w:tcW w:w="4004" w:type="dxa"/>
            <w:shd w:val="clear" w:color="auto" w:fill="auto"/>
            <w:vAlign w:val="bottom"/>
          </w:tcPr>
          <w:p w14:paraId="3B992F46" w14:textId="77777777" w:rsidR="002B7112" w:rsidRPr="00BE54B4" w:rsidRDefault="002B7112" w:rsidP="002B7112">
            <w:pPr>
              <w:tabs>
                <w:tab w:val="left" w:pos="-1908"/>
              </w:tabs>
              <w:spacing w:line="230" w:lineRule="auto"/>
              <w:ind w:left="540"/>
              <w:jc w:val="both"/>
              <w:rPr>
                <w:rFonts w:ascii="Arial" w:hAnsi="Arial" w:cs="Arial"/>
                <w:iCs/>
                <w:sz w:val="18"/>
                <w:szCs w:val="18"/>
              </w:rPr>
            </w:pPr>
            <w:r w:rsidRPr="00BE54B4">
              <w:rPr>
                <w:rFonts w:ascii="Arial" w:hAnsi="Arial" w:cs="Arial"/>
                <w:sz w:val="18"/>
                <w:szCs w:val="18"/>
              </w:rPr>
              <w:t>Kredi</w:t>
            </w:r>
            <w:r w:rsidRPr="00BE54B4">
              <w:rPr>
                <w:rFonts w:ascii="Arial" w:hAnsi="Arial" w:cs="Arial"/>
                <w:iCs/>
                <w:sz w:val="18"/>
                <w:szCs w:val="18"/>
              </w:rPr>
              <w:t xml:space="preserve"> Kartları</w:t>
            </w:r>
          </w:p>
        </w:tc>
        <w:tc>
          <w:tcPr>
            <w:tcW w:w="1749" w:type="dxa"/>
          </w:tcPr>
          <w:p w14:paraId="7EB77189" w14:textId="22030768"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w:t>
            </w:r>
          </w:p>
        </w:tc>
        <w:tc>
          <w:tcPr>
            <w:tcW w:w="1694" w:type="dxa"/>
          </w:tcPr>
          <w:p w14:paraId="5E8B7E31" w14:textId="693FD587"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w:t>
            </w:r>
          </w:p>
        </w:tc>
        <w:tc>
          <w:tcPr>
            <w:tcW w:w="1967" w:type="dxa"/>
          </w:tcPr>
          <w:p w14:paraId="28750D85" w14:textId="50EF9773"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w:t>
            </w:r>
          </w:p>
        </w:tc>
      </w:tr>
      <w:tr w:rsidR="002B7112" w:rsidRPr="00BE54B4" w14:paraId="6453A483" w14:textId="77777777" w:rsidTr="002B7112">
        <w:trPr>
          <w:trHeight w:val="170"/>
        </w:trPr>
        <w:tc>
          <w:tcPr>
            <w:tcW w:w="4004" w:type="dxa"/>
            <w:shd w:val="clear" w:color="auto" w:fill="auto"/>
            <w:vAlign w:val="bottom"/>
          </w:tcPr>
          <w:p w14:paraId="342BD8B7" w14:textId="54F2CD31" w:rsidR="002B7112" w:rsidRPr="00BE54B4" w:rsidRDefault="002B7112" w:rsidP="002B7112">
            <w:pPr>
              <w:tabs>
                <w:tab w:val="left" w:pos="-1908"/>
              </w:tabs>
              <w:spacing w:line="230" w:lineRule="auto"/>
              <w:ind w:left="540"/>
              <w:jc w:val="both"/>
              <w:rPr>
                <w:rFonts w:ascii="Arial" w:hAnsi="Arial" w:cs="Arial"/>
                <w:sz w:val="18"/>
                <w:szCs w:val="18"/>
              </w:rPr>
            </w:pPr>
            <w:r w:rsidRPr="00BE54B4">
              <w:rPr>
                <w:rFonts w:ascii="Arial" w:hAnsi="Arial" w:cs="Arial"/>
                <w:sz w:val="18"/>
                <w:szCs w:val="18"/>
              </w:rPr>
              <w:t>Diğer</w:t>
            </w:r>
          </w:p>
        </w:tc>
        <w:tc>
          <w:tcPr>
            <w:tcW w:w="1749" w:type="dxa"/>
          </w:tcPr>
          <w:p w14:paraId="1125AD04" w14:textId="1291F6D7"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w:t>
            </w:r>
          </w:p>
        </w:tc>
        <w:tc>
          <w:tcPr>
            <w:tcW w:w="1694" w:type="dxa"/>
          </w:tcPr>
          <w:p w14:paraId="6D6B1F55" w14:textId="04B74457"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w:t>
            </w:r>
          </w:p>
        </w:tc>
        <w:tc>
          <w:tcPr>
            <w:tcW w:w="1967" w:type="dxa"/>
          </w:tcPr>
          <w:p w14:paraId="419DF884" w14:textId="05C573DC"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w:t>
            </w:r>
          </w:p>
        </w:tc>
      </w:tr>
      <w:tr w:rsidR="002B7112" w:rsidRPr="00BE54B4" w14:paraId="2B1E3A67" w14:textId="77777777" w:rsidTr="002B7112">
        <w:trPr>
          <w:trHeight w:val="170"/>
        </w:trPr>
        <w:tc>
          <w:tcPr>
            <w:tcW w:w="4004" w:type="dxa"/>
            <w:tcBorders>
              <w:bottom w:val="single" w:sz="4" w:space="0" w:color="auto"/>
            </w:tcBorders>
            <w:shd w:val="clear" w:color="auto" w:fill="auto"/>
            <w:vAlign w:val="bottom"/>
          </w:tcPr>
          <w:p w14:paraId="77DB1725" w14:textId="77777777" w:rsidR="002B7112" w:rsidRPr="00BE54B4" w:rsidRDefault="002B7112" w:rsidP="002B7112">
            <w:pPr>
              <w:spacing w:line="230" w:lineRule="auto"/>
              <w:rPr>
                <w:rFonts w:ascii="Arial" w:hAnsi="Arial" w:cs="Arial"/>
                <w:b/>
                <w:iCs/>
                <w:sz w:val="18"/>
                <w:szCs w:val="18"/>
              </w:rPr>
            </w:pPr>
          </w:p>
        </w:tc>
        <w:tc>
          <w:tcPr>
            <w:tcW w:w="1749" w:type="dxa"/>
            <w:tcBorders>
              <w:top w:val="nil"/>
              <w:left w:val="nil"/>
              <w:bottom w:val="single" w:sz="4" w:space="0" w:color="auto"/>
              <w:right w:val="nil"/>
            </w:tcBorders>
            <w:vAlign w:val="bottom"/>
          </w:tcPr>
          <w:p w14:paraId="2B13D350" w14:textId="77777777" w:rsidR="002B7112" w:rsidRPr="00BE54B4" w:rsidRDefault="002B7112" w:rsidP="002B7112">
            <w:pPr>
              <w:spacing w:line="230" w:lineRule="auto"/>
              <w:ind w:right="9"/>
              <w:jc w:val="right"/>
              <w:rPr>
                <w:rFonts w:ascii="Arial" w:eastAsia="Arial Unicode MS" w:hAnsi="Arial" w:cs="Arial"/>
                <w:iCs/>
                <w:sz w:val="18"/>
                <w:szCs w:val="18"/>
              </w:rPr>
            </w:pPr>
          </w:p>
        </w:tc>
        <w:tc>
          <w:tcPr>
            <w:tcW w:w="1694" w:type="dxa"/>
            <w:tcBorders>
              <w:top w:val="nil"/>
              <w:left w:val="nil"/>
              <w:bottom w:val="single" w:sz="4" w:space="0" w:color="auto"/>
              <w:right w:val="nil"/>
            </w:tcBorders>
            <w:vAlign w:val="bottom"/>
          </w:tcPr>
          <w:p w14:paraId="329E7B0E" w14:textId="77777777" w:rsidR="002B7112" w:rsidRPr="00BE54B4" w:rsidRDefault="002B7112" w:rsidP="002B7112">
            <w:pPr>
              <w:spacing w:line="230" w:lineRule="auto"/>
              <w:ind w:right="9"/>
              <w:jc w:val="right"/>
              <w:rPr>
                <w:rFonts w:ascii="Arial" w:eastAsia="Arial Unicode MS" w:hAnsi="Arial" w:cs="Arial"/>
                <w:iCs/>
                <w:sz w:val="18"/>
                <w:szCs w:val="18"/>
              </w:rPr>
            </w:pPr>
          </w:p>
        </w:tc>
        <w:tc>
          <w:tcPr>
            <w:tcW w:w="1967" w:type="dxa"/>
            <w:tcBorders>
              <w:top w:val="nil"/>
              <w:left w:val="nil"/>
              <w:bottom w:val="single" w:sz="4" w:space="0" w:color="auto"/>
              <w:right w:val="nil"/>
            </w:tcBorders>
            <w:vAlign w:val="bottom"/>
          </w:tcPr>
          <w:p w14:paraId="04E39D82" w14:textId="77777777" w:rsidR="002B7112" w:rsidRPr="00BE54B4" w:rsidRDefault="002B7112" w:rsidP="002B7112">
            <w:pPr>
              <w:spacing w:line="230" w:lineRule="auto"/>
              <w:ind w:right="9"/>
              <w:jc w:val="right"/>
              <w:rPr>
                <w:rFonts w:ascii="Arial" w:eastAsia="Arial Unicode MS" w:hAnsi="Arial" w:cs="Arial"/>
                <w:iCs/>
                <w:sz w:val="18"/>
                <w:szCs w:val="18"/>
              </w:rPr>
            </w:pPr>
          </w:p>
        </w:tc>
      </w:tr>
      <w:tr w:rsidR="002B7112" w:rsidRPr="00BE54B4" w14:paraId="37F71F47" w14:textId="77777777" w:rsidTr="002B7112">
        <w:trPr>
          <w:trHeight w:val="170"/>
        </w:trPr>
        <w:tc>
          <w:tcPr>
            <w:tcW w:w="4004" w:type="dxa"/>
            <w:tcBorders>
              <w:top w:val="single" w:sz="4" w:space="0" w:color="auto"/>
              <w:bottom w:val="single" w:sz="4" w:space="0" w:color="auto"/>
            </w:tcBorders>
            <w:shd w:val="clear" w:color="auto" w:fill="auto"/>
            <w:vAlign w:val="bottom"/>
          </w:tcPr>
          <w:p w14:paraId="41B34168" w14:textId="77777777" w:rsidR="002B7112" w:rsidRPr="00BE54B4" w:rsidRDefault="002B7112" w:rsidP="002B7112">
            <w:pPr>
              <w:spacing w:line="230" w:lineRule="auto"/>
              <w:rPr>
                <w:rFonts w:ascii="Arial" w:eastAsia="Arial Unicode MS" w:hAnsi="Arial" w:cs="Arial"/>
                <w:b/>
                <w:iCs/>
                <w:sz w:val="18"/>
                <w:szCs w:val="18"/>
              </w:rPr>
            </w:pPr>
            <w:r w:rsidRPr="00BE54B4">
              <w:rPr>
                <w:rFonts w:ascii="Arial" w:hAnsi="Arial" w:cs="Arial"/>
                <w:b/>
                <w:iCs/>
                <w:sz w:val="18"/>
                <w:szCs w:val="18"/>
              </w:rPr>
              <w:t>Dönem Sonu Bakiyesi</w:t>
            </w:r>
          </w:p>
        </w:tc>
        <w:tc>
          <w:tcPr>
            <w:tcW w:w="1749" w:type="dxa"/>
            <w:tcBorders>
              <w:top w:val="single" w:sz="4" w:space="0" w:color="auto"/>
              <w:left w:val="nil"/>
              <w:bottom w:val="single" w:sz="4" w:space="0" w:color="auto"/>
              <w:right w:val="nil"/>
            </w:tcBorders>
          </w:tcPr>
          <w:p w14:paraId="14E11145" w14:textId="02FA5F85" w:rsidR="002B7112" w:rsidRPr="00BE54B4" w:rsidRDefault="002B7112" w:rsidP="002B7112">
            <w:pPr>
              <w:spacing w:line="230" w:lineRule="auto"/>
              <w:ind w:right="9"/>
              <w:jc w:val="right"/>
              <w:rPr>
                <w:rFonts w:ascii="Arial" w:eastAsia="Arial Unicode MS" w:hAnsi="Arial" w:cs="Arial"/>
                <w:b/>
                <w:iCs/>
                <w:sz w:val="18"/>
                <w:szCs w:val="18"/>
              </w:rPr>
            </w:pPr>
            <w:r w:rsidRPr="00BE54B4">
              <w:rPr>
                <w:rFonts w:ascii="Arial" w:hAnsi="Arial" w:cs="Arial"/>
                <w:b/>
                <w:bCs/>
                <w:sz w:val="18"/>
                <w:szCs w:val="18"/>
                <w:lang w:val="en-US" w:eastAsia="en-US"/>
              </w:rPr>
              <w:t>36.637</w:t>
            </w:r>
          </w:p>
        </w:tc>
        <w:tc>
          <w:tcPr>
            <w:tcW w:w="1694" w:type="dxa"/>
            <w:tcBorders>
              <w:top w:val="single" w:sz="4" w:space="0" w:color="auto"/>
              <w:left w:val="nil"/>
              <w:bottom w:val="single" w:sz="4" w:space="0" w:color="auto"/>
              <w:right w:val="nil"/>
            </w:tcBorders>
          </w:tcPr>
          <w:p w14:paraId="1960396B" w14:textId="5A2F2551" w:rsidR="002B7112" w:rsidRPr="00BE54B4" w:rsidRDefault="002B7112" w:rsidP="002B7112">
            <w:pPr>
              <w:spacing w:line="230" w:lineRule="auto"/>
              <w:ind w:right="9"/>
              <w:jc w:val="right"/>
              <w:rPr>
                <w:rFonts w:ascii="Arial" w:eastAsia="Arial Unicode MS" w:hAnsi="Arial" w:cs="Arial"/>
                <w:b/>
                <w:iCs/>
                <w:sz w:val="18"/>
                <w:szCs w:val="18"/>
              </w:rPr>
            </w:pPr>
            <w:r w:rsidRPr="00BE54B4">
              <w:rPr>
                <w:rFonts w:ascii="Arial" w:hAnsi="Arial" w:cs="Arial"/>
                <w:b/>
                <w:bCs/>
                <w:sz w:val="18"/>
                <w:szCs w:val="18"/>
                <w:lang w:val="en-US" w:eastAsia="en-US"/>
              </w:rPr>
              <w:t>309.899</w:t>
            </w:r>
          </w:p>
        </w:tc>
        <w:tc>
          <w:tcPr>
            <w:tcW w:w="1967" w:type="dxa"/>
            <w:tcBorders>
              <w:top w:val="single" w:sz="4" w:space="0" w:color="auto"/>
              <w:left w:val="nil"/>
              <w:bottom w:val="single" w:sz="4" w:space="0" w:color="auto"/>
              <w:right w:val="nil"/>
            </w:tcBorders>
          </w:tcPr>
          <w:p w14:paraId="1B877DF0" w14:textId="5DB77083" w:rsidR="002B7112" w:rsidRPr="00BE54B4" w:rsidRDefault="002B7112" w:rsidP="002B7112">
            <w:pPr>
              <w:spacing w:line="230" w:lineRule="auto"/>
              <w:ind w:right="9"/>
              <w:jc w:val="right"/>
              <w:rPr>
                <w:rFonts w:ascii="Arial" w:eastAsia="Arial Unicode MS" w:hAnsi="Arial" w:cs="Arial"/>
                <w:b/>
                <w:iCs/>
                <w:sz w:val="18"/>
                <w:szCs w:val="18"/>
              </w:rPr>
            </w:pPr>
            <w:r w:rsidRPr="00BE54B4">
              <w:rPr>
                <w:rFonts w:ascii="Arial" w:hAnsi="Arial" w:cs="Arial"/>
                <w:b/>
                <w:bCs/>
                <w:sz w:val="18"/>
                <w:szCs w:val="18"/>
                <w:lang w:val="en-US" w:eastAsia="en-US"/>
              </w:rPr>
              <w:t>2.416.487</w:t>
            </w:r>
          </w:p>
        </w:tc>
      </w:tr>
      <w:tr w:rsidR="002B7112" w:rsidRPr="00BE54B4" w14:paraId="7D0363C1" w14:textId="77777777" w:rsidTr="002B7112">
        <w:trPr>
          <w:trHeight w:val="170"/>
        </w:trPr>
        <w:tc>
          <w:tcPr>
            <w:tcW w:w="4004" w:type="dxa"/>
            <w:tcBorders>
              <w:top w:val="single" w:sz="4" w:space="0" w:color="auto"/>
            </w:tcBorders>
            <w:shd w:val="clear" w:color="auto" w:fill="auto"/>
            <w:vAlign w:val="bottom"/>
          </w:tcPr>
          <w:p w14:paraId="1E77BE63" w14:textId="77777777" w:rsidR="002B7112" w:rsidRPr="00BE54B4" w:rsidRDefault="002B7112" w:rsidP="002B7112">
            <w:pPr>
              <w:spacing w:line="230" w:lineRule="auto"/>
              <w:ind w:left="360"/>
              <w:rPr>
                <w:rFonts w:ascii="Arial" w:eastAsia="Arial Unicode MS" w:hAnsi="Arial" w:cs="Arial"/>
                <w:iCs/>
                <w:sz w:val="18"/>
                <w:szCs w:val="18"/>
              </w:rPr>
            </w:pPr>
            <w:r w:rsidRPr="00BE54B4">
              <w:rPr>
                <w:rFonts w:ascii="Arial" w:hAnsi="Arial" w:cs="Arial"/>
                <w:iCs/>
                <w:sz w:val="18"/>
                <w:szCs w:val="18"/>
              </w:rPr>
              <w:t>Karşılık (-)</w:t>
            </w:r>
          </w:p>
        </w:tc>
        <w:tc>
          <w:tcPr>
            <w:tcW w:w="1749" w:type="dxa"/>
            <w:tcBorders>
              <w:top w:val="single" w:sz="4" w:space="0" w:color="auto"/>
              <w:left w:val="nil"/>
              <w:bottom w:val="nil"/>
              <w:right w:val="nil"/>
            </w:tcBorders>
          </w:tcPr>
          <w:p w14:paraId="72CF9C67" w14:textId="61644B7F"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16.823</w:t>
            </w:r>
          </w:p>
        </w:tc>
        <w:tc>
          <w:tcPr>
            <w:tcW w:w="1694" w:type="dxa"/>
            <w:tcBorders>
              <w:top w:val="single" w:sz="4" w:space="0" w:color="auto"/>
              <w:left w:val="nil"/>
              <w:bottom w:val="nil"/>
              <w:right w:val="nil"/>
            </w:tcBorders>
          </w:tcPr>
          <w:p w14:paraId="21AFFD5A" w14:textId="5FB13548"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239.439</w:t>
            </w:r>
          </w:p>
        </w:tc>
        <w:tc>
          <w:tcPr>
            <w:tcW w:w="1967" w:type="dxa"/>
            <w:tcBorders>
              <w:top w:val="single" w:sz="4" w:space="0" w:color="auto"/>
              <w:left w:val="nil"/>
              <w:bottom w:val="nil"/>
              <w:right w:val="nil"/>
            </w:tcBorders>
          </w:tcPr>
          <w:p w14:paraId="779728C1" w14:textId="2C55E572" w:rsidR="002B7112" w:rsidRPr="00BE54B4" w:rsidRDefault="002B7112" w:rsidP="002B7112">
            <w:pPr>
              <w:spacing w:line="230" w:lineRule="auto"/>
              <w:ind w:right="9"/>
              <w:jc w:val="right"/>
              <w:rPr>
                <w:rFonts w:ascii="Arial" w:eastAsia="Arial Unicode MS" w:hAnsi="Arial" w:cs="Arial"/>
                <w:iCs/>
                <w:sz w:val="18"/>
                <w:szCs w:val="18"/>
              </w:rPr>
            </w:pPr>
            <w:r w:rsidRPr="00BE54B4">
              <w:rPr>
                <w:rFonts w:ascii="Arial" w:hAnsi="Arial" w:cs="Arial"/>
                <w:bCs/>
                <w:sz w:val="18"/>
                <w:szCs w:val="18"/>
                <w:lang w:val="en-US" w:eastAsia="en-US"/>
              </w:rPr>
              <w:t>1.505.525</w:t>
            </w:r>
          </w:p>
        </w:tc>
      </w:tr>
      <w:tr w:rsidR="002B7112" w:rsidRPr="00BE54B4" w14:paraId="534E5C9C" w14:textId="77777777" w:rsidTr="002B7112">
        <w:trPr>
          <w:trHeight w:val="170"/>
        </w:trPr>
        <w:tc>
          <w:tcPr>
            <w:tcW w:w="4004" w:type="dxa"/>
            <w:tcBorders>
              <w:top w:val="single" w:sz="4" w:space="0" w:color="auto"/>
              <w:bottom w:val="double" w:sz="4" w:space="0" w:color="auto"/>
            </w:tcBorders>
            <w:shd w:val="clear" w:color="auto" w:fill="auto"/>
            <w:vAlign w:val="bottom"/>
          </w:tcPr>
          <w:p w14:paraId="0616D5D5" w14:textId="77777777" w:rsidR="002B7112" w:rsidRPr="00BE54B4" w:rsidRDefault="002B7112" w:rsidP="002B7112">
            <w:pPr>
              <w:spacing w:line="230" w:lineRule="auto"/>
              <w:rPr>
                <w:rFonts w:ascii="Arial" w:eastAsia="Arial Unicode MS" w:hAnsi="Arial" w:cs="Arial"/>
                <w:b/>
                <w:sz w:val="18"/>
                <w:szCs w:val="18"/>
              </w:rPr>
            </w:pPr>
            <w:r w:rsidRPr="00BE54B4">
              <w:rPr>
                <w:rFonts w:ascii="Arial" w:hAnsi="Arial" w:cs="Arial"/>
                <w:b/>
                <w:iCs/>
                <w:sz w:val="18"/>
                <w:szCs w:val="18"/>
              </w:rPr>
              <w:t>Bilançodaki net bakiyesi</w:t>
            </w:r>
          </w:p>
        </w:tc>
        <w:tc>
          <w:tcPr>
            <w:tcW w:w="1749" w:type="dxa"/>
            <w:tcBorders>
              <w:top w:val="single" w:sz="4" w:space="0" w:color="auto"/>
              <w:left w:val="nil"/>
              <w:bottom w:val="double" w:sz="4" w:space="0" w:color="auto"/>
              <w:right w:val="nil"/>
            </w:tcBorders>
          </w:tcPr>
          <w:p w14:paraId="35160374" w14:textId="76501B88" w:rsidR="002B7112" w:rsidRPr="00BE54B4" w:rsidRDefault="002B7112" w:rsidP="002B7112">
            <w:pPr>
              <w:spacing w:line="230" w:lineRule="auto"/>
              <w:ind w:right="9"/>
              <w:jc w:val="right"/>
              <w:rPr>
                <w:rFonts w:ascii="Arial" w:eastAsia="Arial Unicode MS" w:hAnsi="Arial" w:cs="Arial"/>
                <w:b/>
                <w:iCs/>
                <w:sz w:val="18"/>
                <w:szCs w:val="18"/>
              </w:rPr>
            </w:pPr>
            <w:r w:rsidRPr="00BE54B4">
              <w:rPr>
                <w:rFonts w:ascii="Arial" w:hAnsi="Arial" w:cs="Arial"/>
                <w:b/>
                <w:bCs/>
                <w:sz w:val="18"/>
                <w:szCs w:val="18"/>
                <w:lang w:val="en-US" w:eastAsia="en-US"/>
              </w:rPr>
              <w:t>19.814</w:t>
            </w:r>
          </w:p>
        </w:tc>
        <w:tc>
          <w:tcPr>
            <w:tcW w:w="1694" w:type="dxa"/>
            <w:tcBorders>
              <w:top w:val="single" w:sz="4" w:space="0" w:color="auto"/>
              <w:left w:val="nil"/>
              <w:bottom w:val="double" w:sz="4" w:space="0" w:color="auto"/>
              <w:right w:val="nil"/>
            </w:tcBorders>
          </w:tcPr>
          <w:p w14:paraId="288F4006" w14:textId="7A3D176E" w:rsidR="002B7112" w:rsidRPr="00BE54B4" w:rsidRDefault="002B7112" w:rsidP="002B7112">
            <w:pPr>
              <w:spacing w:line="230" w:lineRule="auto"/>
              <w:ind w:right="9"/>
              <w:jc w:val="right"/>
              <w:rPr>
                <w:rFonts w:ascii="Arial" w:eastAsia="Arial Unicode MS" w:hAnsi="Arial" w:cs="Arial"/>
                <w:b/>
                <w:iCs/>
                <w:sz w:val="18"/>
                <w:szCs w:val="18"/>
              </w:rPr>
            </w:pPr>
            <w:r w:rsidRPr="00BE54B4">
              <w:rPr>
                <w:rFonts w:ascii="Arial" w:hAnsi="Arial" w:cs="Arial"/>
                <w:b/>
                <w:bCs/>
                <w:sz w:val="18"/>
                <w:szCs w:val="18"/>
                <w:lang w:val="en-US" w:eastAsia="en-US"/>
              </w:rPr>
              <w:t>70.460</w:t>
            </w:r>
          </w:p>
        </w:tc>
        <w:tc>
          <w:tcPr>
            <w:tcW w:w="1967" w:type="dxa"/>
            <w:tcBorders>
              <w:top w:val="single" w:sz="4" w:space="0" w:color="auto"/>
              <w:left w:val="nil"/>
              <w:bottom w:val="double" w:sz="4" w:space="0" w:color="auto"/>
              <w:right w:val="nil"/>
            </w:tcBorders>
          </w:tcPr>
          <w:p w14:paraId="1A97F994" w14:textId="14B8CDE0" w:rsidR="002B7112" w:rsidRPr="00BE54B4" w:rsidRDefault="002B7112" w:rsidP="002B7112">
            <w:pPr>
              <w:spacing w:line="230" w:lineRule="auto"/>
              <w:ind w:right="9"/>
              <w:jc w:val="right"/>
              <w:rPr>
                <w:rFonts w:ascii="Arial" w:eastAsia="Arial Unicode MS" w:hAnsi="Arial" w:cs="Arial"/>
                <w:b/>
                <w:iCs/>
                <w:sz w:val="18"/>
                <w:szCs w:val="18"/>
              </w:rPr>
            </w:pPr>
            <w:r w:rsidRPr="00BE54B4">
              <w:rPr>
                <w:rFonts w:ascii="Arial" w:hAnsi="Arial" w:cs="Arial"/>
                <w:b/>
                <w:bCs/>
                <w:sz w:val="18"/>
                <w:szCs w:val="18"/>
                <w:lang w:val="en-US" w:eastAsia="en-US"/>
              </w:rPr>
              <w:t>910.962</w:t>
            </w:r>
          </w:p>
        </w:tc>
      </w:tr>
    </w:tbl>
    <w:bookmarkEnd w:id="59"/>
    <w:bookmarkEnd w:id="60"/>
    <w:p w14:paraId="010D38FC" w14:textId="0A20DF96" w:rsidR="00175897" w:rsidRPr="00BE54B4" w:rsidRDefault="00175897" w:rsidP="00DE63BD">
      <w:pPr>
        <w:spacing w:before="120" w:line="230" w:lineRule="auto"/>
        <w:ind w:left="-14" w:right="-363"/>
        <w:jc w:val="both"/>
        <w:rPr>
          <w:rFonts w:ascii="Arial" w:hAnsi="Arial" w:cs="Arial"/>
          <w:sz w:val="20"/>
          <w:szCs w:val="18"/>
        </w:rPr>
      </w:pPr>
      <w:r w:rsidRPr="00BE54B4">
        <w:rPr>
          <w:rFonts w:ascii="Arial" w:hAnsi="Arial" w:cs="Arial"/>
          <w:sz w:val="16"/>
          <w:szCs w:val="16"/>
          <w:vertAlign w:val="superscript"/>
        </w:rPr>
        <w:t>(*)</w:t>
      </w:r>
      <w:r w:rsidRPr="00BE54B4">
        <w:rPr>
          <w:rFonts w:ascii="Arial" w:hAnsi="Arial" w:cs="Arial"/>
          <w:sz w:val="20"/>
          <w:szCs w:val="18"/>
        </w:rPr>
        <w:t xml:space="preserve"> </w:t>
      </w:r>
      <w:r w:rsidR="00101286" w:rsidRPr="00BE54B4">
        <w:rPr>
          <w:rFonts w:ascii="Arial" w:hAnsi="Arial" w:cs="Arial"/>
          <w:sz w:val="16"/>
          <w:szCs w:val="16"/>
        </w:rPr>
        <w:t xml:space="preserve">27 Kasım 2019 tarih ve 30961 sayılı Resmi </w:t>
      </w:r>
      <w:proofErr w:type="spellStart"/>
      <w:r w:rsidR="00101286" w:rsidRPr="00BE54B4">
        <w:rPr>
          <w:rFonts w:ascii="Arial" w:hAnsi="Arial" w:cs="Arial"/>
          <w:sz w:val="16"/>
          <w:szCs w:val="16"/>
        </w:rPr>
        <w:t>Gazete’de</w:t>
      </w:r>
      <w:proofErr w:type="spellEnd"/>
      <w:r w:rsidR="00101286" w:rsidRPr="00BE54B4">
        <w:rPr>
          <w:rFonts w:ascii="Arial" w:hAnsi="Arial" w:cs="Arial"/>
          <w:sz w:val="16"/>
          <w:szCs w:val="16"/>
        </w:rPr>
        <w:t xml:space="preserve"> yayınlanan “Kredilerin Sınıflandırılması ve Bunlar için Ayrılacak Karşılıklara İlişkin Usul ve Esaslar Hakkında </w:t>
      </w:r>
      <w:proofErr w:type="spellStart"/>
      <w:r w:rsidR="00101286" w:rsidRPr="00BE54B4">
        <w:rPr>
          <w:rFonts w:ascii="Arial" w:hAnsi="Arial" w:cs="Arial"/>
          <w:sz w:val="16"/>
          <w:szCs w:val="16"/>
        </w:rPr>
        <w:t>Yönetmelik”e</w:t>
      </w:r>
      <w:proofErr w:type="spellEnd"/>
      <w:r w:rsidR="00101286" w:rsidRPr="00BE54B4">
        <w:rPr>
          <w:rFonts w:ascii="Arial" w:hAnsi="Arial" w:cs="Arial"/>
          <w:sz w:val="16"/>
          <w:szCs w:val="16"/>
        </w:rPr>
        <w:t xml:space="preserve"> istinaden canlı alacaklar hesaplarına taşınan bakiye </w:t>
      </w:r>
      <w:bookmarkStart w:id="61" w:name="_Hlk87434487"/>
      <w:r w:rsidR="002B7112" w:rsidRPr="00BE54B4">
        <w:rPr>
          <w:rFonts w:ascii="Arial" w:hAnsi="Arial" w:cs="Arial"/>
          <w:sz w:val="16"/>
          <w:szCs w:val="16"/>
        </w:rPr>
        <w:t xml:space="preserve">7.978 </w:t>
      </w:r>
      <w:bookmarkEnd w:id="61"/>
      <w:r w:rsidR="00101286" w:rsidRPr="00BE54B4">
        <w:rPr>
          <w:rFonts w:ascii="Arial" w:hAnsi="Arial" w:cs="Arial"/>
          <w:sz w:val="16"/>
          <w:szCs w:val="16"/>
        </w:rPr>
        <w:t xml:space="preserve">TL ve terkin tutarı </w:t>
      </w:r>
      <w:bookmarkStart w:id="62" w:name="_Hlk87434496"/>
      <w:r w:rsidR="002B7112" w:rsidRPr="00BE54B4">
        <w:rPr>
          <w:rFonts w:ascii="Arial" w:hAnsi="Arial" w:cs="Arial"/>
          <w:sz w:val="16"/>
          <w:szCs w:val="16"/>
        </w:rPr>
        <w:t>135.346</w:t>
      </w:r>
      <w:r w:rsidR="00330BC3" w:rsidRPr="00BE54B4">
        <w:rPr>
          <w:rFonts w:ascii="Arial" w:hAnsi="Arial" w:cs="Arial"/>
          <w:sz w:val="16"/>
          <w:szCs w:val="16"/>
        </w:rPr>
        <w:t xml:space="preserve"> </w:t>
      </w:r>
      <w:bookmarkEnd w:id="62"/>
      <w:r w:rsidR="00101286" w:rsidRPr="00BE54B4">
        <w:rPr>
          <w:rFonts w:ascii="Arial" w:hAnsi="Arial" w:cs="Arial"/>
          <w:sz w:val="16"/>
          <w:szCs w:val="16"/>
        </w:rPr>
        <w:t xml:space="preserve">TL’dir. Bu işlemlerin takibe dönüşüm oranına olan etkisi </w:t>
      </w:r>
      <w:r w:rsidR="00652224" w:rsidRPr="00BE54B4">
        <w:rPr>
          <w:rFonts w:ascii="Arial" w:hAnsi="Arial" w:cs="Arial"/>
          <w:sz w:val="16"/>
          <w:szCs w:val="16"/>
        </w:rPr>
        <w:t>28</w:t>
      </w:r>
      <w:r w:rsidR="00101286" w:rsidRPr="00BE54B4">
        <w:rPr>
          <w:rFonts w:ascii="Arial" w:hAnsi="Arial" w:cs="Arial"/>
          <w:sz w:val="16"/>
          <w:szCs w:val="16"/>
        </w:rPr>
        <w:t xml:space="preserve"> baz puandır. Üçüncü Bölüm VII</w:t>
      </w:r>
      <w:r w:rsidR="002520EB" w:rsidRPr="00BE54B4">
        <w:rPr>
          <w:rFonts w:ascii="Arial" w:hAnsi="Arial" w:cs="Arial"/>
          <w:sz w:val="16"/>
          <w:szCs w:val="16"/>
        </w:rPr>
        <w:t>I</w:t>
      </w:r>
      <w:r w:rsidR="00101286" w:rsidRPr="00BE54B4">
        <w:rPr>
          <w:rFonts w:ascii="Arial" w:hAnsi="Arial" w:cs="Arial"/>
          <w:sz w:val="16"/>
          <w:szCs w:val="16"/>
        </w:rPr>
        <w:t xml:space="preserve"> </w:t>
      </w:r>
      <w:proofErr w:type="spellStart"/>
      <w:r w:rsidR="00101286" w:rsidRPr="00BE54B4">
        <w:rPr>
          <w:rFonts w:ascii="Arial" w:hAnsi="Arial" w:cs="Arial"/>
          <w:sz w:val="16"/>
          <w:szCs w:val="16"/>
        </w:rPr>
        <w:t>nolu</w:t>
      </w:r>
      <w:proofErr w:type="spellEnd"/>
      <w:r w:rsidR="00101286" w:rsidRPr="00BE54B4">
        <w:rPr>
          <w:rFonts w:ascii="Arial" w:hAnsi="Arial" w:cs="Arial"/>
          <w:sz w:val="16"/>
          <w:szCs w:val="16"/>
        </w:rPr>
        <w:t xml:space="preserve"> “Beklenen Zarar Karşılıklarına İlişkin Bilgiler” dipnotunda belirtildiği üzere, Ana Ortaklık Banka, 31 Temmuz 2020 tarihinden daha önce donuk alacak olarak sınıflanan </w:t>
      </w:r>
      <w:bookmarkStart w:id="63" w:name="_Hlk87434509"/>
      <w:r w:rsidR="00101286" w:rsidRPr="00BE54B4">
        <w:rPr>
          <w:rFonts w:ascii="Arial" w:hAnsi="Arial" w:cs="Arial"/>
          <w:sz w:val="16"/>
          <w:szCs w:val="16"/>
        </w:rPr>
        <w:t xml:space="preserve">1.092.914 </w:t>
      </w:r>
      <w:bookmarkEnd w:id="63"/>
      <w:r w:rsidR="00101286" w:rsidRPr="00BE54B4">
        <w:rPr>
          <w:rFonts w:ascii="Arial" w:hAnsi="Arial" w:cs="Arial"/>
          <w:sz w:val="16"/>
          <w:szCs w:val="16"/>
        </w:rPr>
        <w:t xml:space="preserve">TL tutarında krediyi </w:t>
      </w:r>
      <w:proofErr w:type="spellStart"/>
      <w:r w:rsidR="00101286" w:rsidRPr="00BE54B4">
        <w:rPr>
          <w:rFonts w:ascii="Arial" w:hAnsi="Arial" w:cs="Arial"/>
          <w:sz w:val="16"/>
          <w:szCs w:val="16"/>
        </w:rPr>
        <w:t>re’sen</w:t>
      </w:r>
      <w:proofErr w:type="spellEnd"/>
      <w:r w:rsidR="00101286" w:rsidRPr="00BE54B4">
        <w:rPr>
          <w:rFonts w:ascii="Arial" w:hAnsi="Arial" w:cs="Arial"/>
          <w:sz w:val="16"/>
          <w:szCs w:val="16"/>
        </w:rPr>
        <w:t xml:space="preserve"> yapılandırarak canlı krediler hesaplarında izlemeye başlamıştır. Ana Ortaklık Banka, 3</w:t>
      </w:r>
      <w:r w:rsidR="00BA3EA7" w:rsidRPr="00BE54B4">
        <w:rPr>
          <w:rFonts w:ascii="Arial" w:hAnsi="Arial" w:cs="Arial"/>
          <w:sz w:val="16"/>
          <w:szCs w:val="16"/>
        </w:rPr>
        <w:t>0</w:t>
      </w:r>
      <w:r w:rsidR="00101286" w:rsidRPr="00BE54B4">
        <w:rPr>
          <w:rFonts w:ascii="Arial" w:hAnsi="Arial" w:cs="Arial"/>
          <w:sz w:val="16"/>
          <w:szCs w:val="16"/>
        </w:rPr>
        <w:t xml:space="preserve"> </w:t>
      </w:r>
      <w:r w:rsidR="00586801" w:rsidRPr="00BE54B4">
        <w:rPr>
          <w:rFonts w:ascii="Arial" w:hAnsi="Arial" w:cs="Arial"/>
          <w:sz w:val="16"/>
          <w:szCs w:val="16"/>
        </w:rPr>
        <w:t>Eylül</w:t>
      </w:r>
      <w:r w:rsidR="00101286" w:rsidRPr="00BE54B4">
        <w:rPr>
          <w:rFonts w:ascii="Arial" w:hAnsi="Arial" w:cs="Arial"/>
          <w:sz w:val="16"/>
          <w:szCs w:val="16"/>
        </w:rPr>
        <w:t xml:space="preserve"> 2021 itibarıyla bu kredilerin </w:t>
      </w:r>
      <w:bookmarkStart w:id="64" w:name="_Hlk87434678"/>
      <w:r w:rsidR="00330BC3" w:rsidRPr="00BE54B4">
        <w:rPr>
          <w:rFonts w:ascii="Arial" w:hAnsi="Arial" w:cs="Arial"/>
          <w:sz w:val="16"/>
          <w:szCs w:val="16"/>
        </w:rPr>
        <w:t xml:space="preserve">31.682 </w:t>
      </w:r>
      <w:bookmarkEnd w:id="64"/>
      <w:r w:rsidR="00101286" w:rsidRPr="00BE54B4">
        <w:rPr>
          <w:rFonts w:ascii="Arial" w:hAnsi="Arial" w:cs="Arial"/>
          <w:sz w:val="16"/>
          <w:szCs w:val="16"/>
        </w:rPr>
        <w:t xml:space="preserve">TL tutarındaki kısmını canlı krediler hesaplarında izlemeye devam etmektedir ve bu krediler için </w:t>
      </w:r>
      <w:bookmarkStart w:id="65" w:name="_Hlk87434688"/>
      <w:r w:rsidR="00330BC3" w:rsidRPr="00BE54B4">
        <w:rPr>
          <w:rFonts w:ascii="Arial" w:hAnsi="Arial" w:cs="Arial"/>
          <w:sz w:val="16"/>
          <w:szCs w:val="16"/>
        </w:rPr>
        <w:t xml:space="preserve">1.777 </w:t>
      </w:r>
      <w:bookmarkEnd w:id="65"/>
      <w:r w:rsidR="00101286" w:rsidRPr="00BE54B4">
        <w:rPr>
          <w:rFonts w:ascii="Arial" w:hAnsi="Arial" w:cs="Arial"/>
          <w:sz w:val="16"/>
          <w:szCs w:val="16"/>
        </w:rPr>
        <w:t>TL kredi karşılığı ayrılmaktadır.</w:t>
      </w:r>
    </w:p>
    <w:p w14:paraId="0043AF35" w14:textId="3C1251CD" w:rsidR="00890BDD" w:rsidRPr="00BE54B4" w:rsidRDefault="003003F8" w:rsidP="00DE63BD">
      <w:pPr>
        <w:spacing w:before="120" w:line="230" w:lineRule="auto"/>
        <w:ind w:left="-14" w:right="-363"/>
        <w:jc w:val="both"/>
        <w:rPr>
          <w:rFonts w:ascii="Arial" w:hAnsi="Arial" w:cs="Arial"/>
          <w:sz w:val="20"/>
          <w:szCs w:val="18"/>
        </w:rPr>
      </w:pPr>
      <w:r w:rsidRPr="00BE54B4">
        <w:rPr>
          <w:rFonts w:ascii="Arial" w:hAnsi="Arial" w:cs="Arial"/>
          <w:sz w:val="20"/>
          <w:szCs w:val="18"/>
        </w:rPr>
        <w:t xml:space="preserve">Donuk alacak olarak sınıflandırılan </w:t>
      </w:r>
      <w:bookmarkStart w:id="66" w:name="_Hlk87434695"/>
      <w:r w:rsidR="00330BC3" w:rsidRPr="00BE54B4">
        <w:rPr>
          <w:rFonts w:ascii="Arial" w:hAnsi="Arial" w:cs="Arial"/>
          <w:sz w:val="20"/>
          <w:szCs w:val="18"/>
        </w:rPr>
        <w:t xml:space="preserve">2.763.023 </w:t>
      </w:r>
      <w:bookmarkEnd w:id="66"/>
      <w:r w:rsidRPr="00BE54B4">
        <w:rPr>
          <w:rFonts w:ascii="Arial" w:hAnsi="Arial" w:cs="Arial"/>
          <w:bCs/>
          <w:sz w:val="20"/>
          <w:szCs w:val="18"/>
        </w:rPr>
        <w:t xml:space="preserve">TL </w:t>
      </w:r>
      <w:r w:rsidRPr="00BE54B4">
        <w:rPr>
          <w:rFonts w:ascii="Arial" w:hAnsi="Arial" w:cs="Arial"/>
          <w:sz w:val="20"/>
          <w:szCs w:val="18"/>
        </w:rPr>
        <w:t xml:space="preserve">tutarındaki kredilerin, </w:t>
      </w:r>
      <w:bookmarkStart w:id="67" w:name="_Hlk87434704"/>
      <w:r w:rsidR="00330BC3" w:rsidRPr="00BE54B4">
        <w:rPr>
          <w:rFonts w:ascii="Arial" w:hAnsi="Arial" w:cs="Arial"/>
          <w:sz w:val="20"/>
          <w:szCs w:val="18"/>
        </w:rPr>
        <w:t xml:space="preserve">1.244.960 </w:t>
      </w:r>
      <w:bookmarkEnd w:id="67"/>
      <w:r w:rsidRPr="00BE54B4">
        <w:rPr>
          <w:rFonts w:ascii="Arial" w:hAnsi="Arial" w:cs="Arial"/>
          <w:sz w:val="20"/>
          <w:szCs w:val="18"/>
        </w:rPr>
        <w:t>TL tutarındaki kısmı katılma hesaplarından kullandırılan kredilerin katılma hesapları payıdır</w:t>
      </w:r>
      <w:r w:rsidR="009D6E3A" w:rsidRPr="00BE54B4">
        <w:rPr>
          <w:rFonts w:ascii="Arial" w:hAnsi="Arial" w:cs="Arial"/>
          <w:sz w:val="20"/>
          <w:szCs w:val="18"/>
        </w:rPr>
        <w:t>.</w:t>
      </w:r>
    </w:p>
    <w:p w14:paraId="3F85FC0C" w14:textId="41F962AC" w:rsidR="00890BDD" w:rsidRPr="00BE54B4" w:rsidRDefault="00890BDD" w:rsidP="0066291E">
      <w:pPr>
        <w:pStyle w:val="GvdeMetniGirintisi"/>
        <w:spacing w:line="230" w:lineRule="auto"/>
        <w:ind w:firstLine="0"/>
        <w:rPr>
          <w:rFonts w:ascii="Arial" w:hAnsi="Arial" w:cs="Arial"/>
          <w:b/>
          <w:sz w:val="18"/>
          <w:szCs w:val="18"/>
        </w:rPr>
      </w:pPr>
    </w:p>
    <w:tbl>
      <w:tblPr>
        <w:tblW w:w="9421" w:type="dxa"/>
        <w:tblCellMar>
          <w:left w:w="0" w:type="dxa"/>
          <w:right w:w="113" w:type="dxa"/>
        </w:tblCellMar>
        <w:tblLook w:val="0000" w:firstRow="0" w:lastRow="0" w:firstColumn="0" w:lastColumn="0" w:noHBand="0" w:noVBand="0"/>
      </w:tblPr>
      <w:tblGrid>
        <w:gridCol w:w="4018"/>
        <w:gridCol w:w="1847"/>
        <w:gridCol w:w="1722"/>
        <w:gridCol w:w="1834"/>
      </w:tblGrid>
      <w:tr w:rsidR="00DE63BD" w:rsidRPr="00BE54B4" w14:paraId="51B17C04" w14:textId="77777777" w:rsidTr="00DE63BD">
        <w:trPr>
          <w:trHeight w:val="170"/>
        </w:trPr>
        <w:tc>
          <w:tcPr>
            <w:tcW w:w="4018" w:type="dxa"/>
            <w:tcBorders>
              <w:top w:val="single" w:sz="4" w:space="0" w:color="auto"/>
              <w:bottom w:val="single" w:sz="4" w:space="0" w:color="auto"/>
            </w:tcBorders>
            <w:shd w:val="clear" w:color="auto" w:fill="auto"/>
            <w:vAlign w:val="bottom"/>
          </w:tcPr>
          <w:p w14:paraId="781B71B0" w14:textId="77777777" w:rsidR="00DE63BD" w:rsidRPr="00BE54B4" w:rsidRDefault="00DE63BD" w:rsidP="00CB2A88">
            <w:pPr>
              <w:spacing w:line="230" w:lineRule="auto"/>
              <w:jc w:val="both"/>
              <w:rPr>
                <w:rFonts w:ascii="Arial" w:eastAsia="Arial Unicode MS" w:hAnsi="Arial" w:cs="Arial"/>
                <w:b/>
                <w:sz w:val="18"/>
                <w:szCs w:val="18"/>
              </w:rPr>
            </w:pPr>
            <w:r w:rsidRPr="00BE54B4">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4FE56B44" w14:textId="77777777" w:rsidR="00DE63BD" w:rsidRPr="00BE54B4" w:rsidRDefault="00DE63BD" w:rsidP="00CB2A88">
            <w:pPr>
              <w:spacing w:line="230" w:lineRule="auto"/>
              <w:jc w:val="right"/>
              <w:rPr>
                <w:rFonts w:ascii="Arial" w:eastAsia="Arial Unicode MS" w:hAnsi="Arial" w:cs="Arial"/>
                <w:b/>
                <w:iCs/>
                <w:sz w:val="18"/>
                <w:szCs w:val="18"/>
              </w:rPr>
            </w:pPr>
            <w:r w:rsidRPr="00BE54B4">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F50F322" w14:textId="77777777" w:rsidR="00DE63BD" w:rsidRPr="00BE54B4" w:rsidRDefault="00DE63BD" w:rsidP="00CB2A88">
            <w:pPr>
              <w:spacing w:line="230" w:lineRule="auto"/>
              <w:jc w:val="right"/>
              <w:rPr>
                <w:rFonts w:ascii="Arial" w:eastAsia="Arial Unicode MS" w:hAnsi="Arial" w:cs="Arial"/>
                <w:b/>
                <w:iCs/>
                <w:sz w:val="18"/>
                <w:szCs w:val="18"/>
              </w:rPr>
            </w:pPr>
            <w:r w:rsidRPr="00BE54B4">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4F8C3A9D" w14:textId="77777777" w:rsidR="00DE63BD" w:rsidRPr="00BE54B4" w:rsidRDefault="00DE63BD" w:rsidP="00CB2A88">
            <w:pPr>
              <w:spacing w:line="230" w:lineRule="auto"/>
              <w:jc w:val="right"/>
              <w:rPr>
                <w:rFonts w:ascii="Arial" w:eastAsia="Arial Unicode MS" w:hAnsi="Arial" w:cs="Arial"/>
                <w:b/>
                <w:iCs/>
                <w:sz w:val="18"/>
                <w:szCs w:val="18"/>
              </w:rPr>
            </w:pPr>
            <w:r w:rsidRPr="00BE54B4">
              <w:rPr>
                <w:rFonts w:ascii="Arial" w:hAnsi="Arial" w:cs="Arial"/>
                <w:b/>
                <w:iCs/>
                <w:sz w:val="18"/>
                <w:szCs w:val="18"/>
              </w:rPr>
              <w:t>V. Grup</w:t>
            </w:r>
          </w:p>
        </w:tc>
      </w:tr>
      <w:tr w:rsidR="00DE63BD" w:rsidRPr="00BE54B4" w14:paraId="43FBB0F7" w14:textId="77777777" w:rsidTr="00DE63BD">
        <w:trPr>
          <w:trHeight w:val="170"/>
        </w:trPr>
        <w:tc>
          <w:tcPr>
            <w:tcW w:w="4018" w:type="dxa"/>
            <w:tcBorders>
              <w:top w:val="single" w:sz="4" w:space="0" w:color="auto"/>
              <w:bottom w:val="single" w:sz="4" w:space="0" w:color="auto"/>
            </w:tcBorders>
            <w:shd w:val="clear" w:color="auto" w:fill="auto"/>
            <w:vAlign w:val="bottom"/>
          </w:tcPr>
          <w:p w14:paraId="20EF7D45" w14:textId="77777777" w:rsidR="00DE63BD" w:rsidRPr="00BE54B4" w:rsidRDefault="00DE63BD" w:rsidP="00CB2A88">
            <w:pPr>
              <w:spacing w:line="230" w:lineRule="auto"/>
              <w:jc w:val="both"/>
              <w:rPr>
                <w:rFonts w:ascii="Arial" w:eastAsia="Arial Unicode MS" w:hAnsi="Arial" w:cs="Arial"/>
                <w:b/>
                <w:sz w:val="18"/>
                <w:szCs w:val="18"/>
              </w:rPr>
            </w:pPr>
            <w:r w:rsidRPr="00BE54B4">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1EA59569" w14:textId="77777777" w:rsidR="00DE63BD" w:rsidRPr="00BE54B4" w:rsidRDefault="00DE63BD" w:rsidP="00CB2A88">
            <w:pPr>
              <w:spacing w:line="230" w:lineRule="auto"/>
              <w:jc w:val="right"/>
              <w:rPr>
                <w:rFonts w:ascii="Arial" w:eastAsia="Arial Unicode MS" w:hAnsi="Arial" w:cs="Arial"/>
                <w:b/>
                <w:iCs/>
                <w:sz w:val="18"/>
                <w:szCs w:val="18"/>
              </w:rPr>
            </w:pPr>
            <w:r w:rsidRPr="00BE54B4">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5161B2B6" w14:textId="77777777" w:rsidR="00DE63BD" w:rsidRPr="00BE54B4" w:rsidRDefault="00DE63BD" w:rsidP="00CB2A88">
            <w:pPr>
              <w:spacing w:line="230" w:lineRule="auto"/>
              <w:jc w:val="right"/>
              <w:rPr>
                <w:rFonts w:ascii="Arial" w:eastAsia="Arial Unicode MS" w:hAnsi="Arial" w:cs="Arial"/>
                <w:b/>
                <w:iCs/>
                <w:sz w:val="18"/>
                <w:szCs w:val="18"/>
              </w:rPr>
            </w:pPr>
            <w:r w:rsidRPr="00BE54B4">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C11DA98" w14:textId="77777777" w:rsidR="00DE63BD" w:rsidRPr="00BE54B4" w:rsidRDefault="00DE63BD" w:rsidP="00CB2A88">
            <w:pPr>
              <w:spacing w:line="230" w:lineRule="auto"/>
              <w:jc w:val="right"/>
              <w:rPr>
                <w:rFonts w:ascii="Arial" w:eastAsia="Arial Unicode MS" w:hAnsi="Arial" w:cs="Arial"/>
                <w:b/>
                <w:iCs/>
                <w:sz w:val="18"/>
                <w:szCs w:val="18"/>
              </w:rPr>
            </w:pPr>
            <w:r w:rsidRPr="00BE54B4">
              <w:rPr>
                <w:rFonts w:ascii="Arial" w:hAnsi="Arial" w:cs="Arial"/>
                <w:b/>
                <w:iCs/>
                <w:sz w:val="18"/>
                <w:szCs w:val="18"/>
              </w:rPr>
              <w:t>Zarar Niteliğindeki Krediler</w:t>
            </w:r>
          </w:p>
        </w:tc>
      </w:tr>
      <w:tr w:rsidR="00DE63BD" w:rsidRPr="00BE54B4" w14:paraId="51EE7376" w14:textId="77777777" w:rsidTr="00DE63BD">
        <w:trPr>
          <w:trHeight w:val="170"/>
        </w:trPr>
        <w:tc>
          <w:tcPr>
            <w:tcW w:w="4018" w:type="dxa"/>
            <w:tcBorders>
              <w:top w:val="single" w:sz="4" w:space="0" w:color="auto"/>
            </w:tcBorders>
            <w:shd w:val="clear" w:color="auto" w:fill="auto"/>
            <w:vAlign w:val="bottom"/>
          </w:tcPr>
          <w:p w14:paraId="29C0D2F7" w14:textId="77777777" w:rsidR="00DE63BD" w:rsidRPr="00BE54B4" w:rsidRDefault="00DE63BD" w:rsidP="00CB2A88">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656A2266" w14:textId="77777777" w:rsidR="00DE63BD" w:rsidRPr="00BE54B4" w:rsidRDefault="00DE63BD" w:rsidP="00CB2A88">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33B686A3" w14:textId="77777777" w:rsidR="00DE63BD" w:rsidRPr="00BE54B4" w:rsidRDefault="00DE63BD" w:rsidP="00CB2A88">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C57DE0C" w14:textId="77777777" w:rsidR="00DE63BD" w:rsidRPr="00BE54B4" w:rsidRDefault="00DE63BD" w:rsidP="00CB2A88">
            <w:pPr>
              <w:tabs>
                <w:tab w:val="decimal" w:pos="0"/>
              </w:tabs>
              <w:spacing w:line="230" w:lineRule="auto"/>
              <w:ind w:right="101"/>
              <w:jc w:val="right"/>
              <w:rPr>
                <w:rFonts w:ascii="Arial" w:hAnsi="Arial" w:cs="Arial"/>
                <w:sz w:val="20"/>
                <w:szCs w:val="20"/>
              </w:rPr>
            </w:pPr>
          </w:p>
        </w:tc>
      </w:tr>
      <w:tr w:rsidR="001B7CE7" w:rsidRPr="00BE54B4" w14:paraId="2C89BE91" w14:textId="77777777" w:rsidTr="00E2586E">
        <w:trPr>
          <w:trHeight w:val="170"/>
        </w:trPr>
        <w:tc>
          <w:tcPr>
            <w:tcW w:w="4018" w:type="dxa"/>
            <w:shd w:val="clear" w:color="auto" w:fill="auto"/>
            <w:vAlign w:val="bottom"/>
          </w:tcPr>
          <w:p w14:paraId="43D04E82" w14:textId="77777777" w:rsidR="001B7CE7" w:rsidRPr="00BE54B4" w:rsidRDefault="001B7CE7" w:rsidP="001B7CE7">
            <w:pPr>
              <w:spacing w:line="230" w:lineRule="auto"/>
              <w:rPr>
                <w:rFonts w:ascii="Arial" w:eastAsia="Arial Unicode MS" w:hAnsi="Arial" w:cs="Arial"/>
                <w:b/>
                <w:iCs/>
                <w:sz w:val="18"/>
                <w:szCs w:val="18"/>
              </w:rPr>
            </w:pPr>
            <w:r w:rsidRPr="00BE54B4">
              <w:rPr>
                <w:rFonts w:ascii="Arial" w:hAnsi="Arial" w:cs="Arial"/>
                <w:b/>
                <w:iCs/>
                <w:sz w:val="18"/>
                <w:szCs w:val="18"/>
              </w:rPr>
              <w:t>Önceki Dönem Sonu Bakiyesi</w:t>
            </w:r>
          </w:p>
        </w:tc>
        <w:tc>
          <w:tcPr>
            <w:tcW w:w="1847" w:type="dxa"/>
            <w:shd w:val="clear" w:color="auto" w:fill="auto"/>
          </w:tcPr>
          <w:p w14:paraId="2960A67F" w14:textId="14BF7FA6" w:rsidR="001B7CE7" w:rsidRPr="00BE54B4" w:rsidRDefault="001B7CE7" w:rsidP="001B7CE7">
            <w:pPr>
              <w:spacing w:line="230" w:lineRule="auto"/>
              <w:ind w:right="9"/>
              <w:jc w:val="right"/>
              <w:rPr>
                <w:rFonts w:ascii="Arial" w:hAnsi="Arial" w:cs="Arial"/>
                <w:b/>
                <w:bCs/>
                <w:sz w:val="18"/>
                <w:szCs w:val="18"/>
              </w:rPr>
            </w:pPr>
            <w:r w:rsidRPr="00BE54B4">
              <w:rPr>
                <w:rFonts w:ascii="Arial" w:hAnsi="Arial" w:cs="Arial"/>
                <w:b/>
                <w:bCs/>
                <w:sz w:val="18"/>
                <w:szCs w:val="18"/>
              </w:rPr>
              <w:t>466.434</w:t>
            </w:r>
          </w:p>
        </w:tc>
        <w:tc>
          <w:tcPr>
            <w:tcW w:w="1722" w:type="dxa"/>
            <w:shd w:val="clear" w:color="auto" w:fill="auto"/>
          </w:tcPr>
          <w:p w14:paraId="7BE024BC" w14:textId="774DED80" w:rsidR="001B7CE7" w:rsidRPr="00BE54B4" w:rsidRDefault="001B7CE7" w:rsidP="001B7CE7">
            <w:pPr>
              <w:spacing w:line="230" w:lineRule="auto"/>
              <w:ind w:right="9"/>
              <w:jc w:val="right"/>
              <w:rPr>
                <w:rFonts w:ascii="Arial" w:hAnsi="Arial" w:cs="Arial"/>
                <w:b/>
                <w:bCs/>
                <w:sz w:val="18"/>
                <w:szCs w:val="18"/>
              </w:rPr>
            </w:pPr>
            <w:r w:rsidRPr="00BE54B4">
              <w:rPr>
                <w:rFonts w:ascii="Arial" w:hAnsi="Arial" w:cs="Arial"/>
                <w:b/>
                <w:bCs/>
                <w:sz w:val="18"/>
                <w:szCs w:val="18"/>
              </w:rPr>
              <w:t>319.648</w:t>
            </w:r>
          </w:p>
        </w:tc>
        <w:tc>
          <w:tcPr>
            <w:tcW w:w="1834" w:type="dxa"/>
            <w:shd w:val="clear" w:color="auto" w:fill="auto"/>
          </w:tcPr>
          <w:p w14:paraId="60EE2EE4" w14:textId="3FB88579" w:rsidR="001B7CE7" w:rsidRPr="00BE54B4" w:rsidRDefault="001B7CE7" w:rsidP="001B7CE7">
            <w:pPr>
              <w:spacing w:line="230" w:lineRule="auto"/>
              <w:ind w:right="9"/>
              <w:jc w:val="right"/>
              <w:rPr>
                <w:rFonts w:ascii="Arial" w:hAnsi="Arial" w:cs="Arial"/>
                <w:b/>
                <w:bCs/>
                <w:sz w:val="18"/>
                <w:szCs w:val="18"/>
              </w:rPr>
            </w:pPr>
            <w:r w:rsidRPr="00BE54B4">
              <w:rPr>
                <w:rFonts w:ascii="Arial" w:hAnsi="Arial" w:cs="Arial"/>
                <w:b/>
                <w:bCs/>
                <w:sz w:val="18"/>
                <w:szCs w:val="18"/>
              </w:rPr>
              <w:t>1.435.641</w:t>
            </w:r>
          </w:p>
        </w:tc>
      </w:tr>
      <w:tr w:rsidR="001B7CE7" w:rsidRPr="00BE54B4" w14:paraId="3DF2F073" w14:textId="77777777" w:rsidTr="00E2586E">
        <w:trPr>
          <w:trHeight w:val="189"/>
        </w:trPr>
        <w:tc>
          <w:tcPr>
            <w:tcW w:w="4018" w:type="dxa"/>
            <w:shd w:val="clear" w:color="auto" w:fill="auto"/>
            <w:vAlign w:val="bottom"/>
          </w:tcPr>
          <w:p w14:paraId="3B607D12" w14:textId="77777777" w:rsidR="001B7CE7" w:rsidRPr="00BE54B4" w:rsidRDefault="001B7CE7" w:rsidP="001B7CE7">
            <w:pPr>
              <w:spacing w:line="230" w:lineRule="auto"/>
              <w:rPr>
                <w:rFonts w:ascii="Arial" w:eastAsia="Arial Unicode MS" w:hAnsi="Arial" w:cs="Arial"/>
                <w:iCs/>
                <w:sz w:val="18"/>
                <w:szCs w:val="18"/>
              </w:rPr>
            </w:pPr>
            <w:r w:rsidRPr="00BE54B4">
              <w:rPr>
                <w:rFonts w:ascii="Arial" w:hAnsi="Arial" w:cs="Arial"/>
                <w:iCs/>
                <w:sz w:val="18"/>
                <w:szCs w:val="18"/>
              </w:rPr>
              <w:t>Dönem İçinde İntikal (+)</w:t>
            </w:r>
          </w:p>
        </w:tc>
        <w:tc>
          <w:tcPr>
            <w:tcW w:w="1847" w:type="dxa"/>
            <w:shd w:val="clear" w:color="auto" w:fill="auto"/>
          </w:tcPr>
          <w:p w14:paraId="7FAADE72" w14:textId="08CC01CC"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818.060</w:t>
            </w:r>
          </w:p>
        </w:tc>
        <w:tc>
          <w:tcPr>
            <w:tcW w:w="1722" w:type="dxa"/>
            <w:shd w:val="clear" w:color="auto" w:fill="auto"/>
          </w:tcPr>
          <w:p w14:paraId="5924C37C" w14:textId="2B64B642"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353.978</w:t>
            </w:r>
          </w:p>
        </w:tc>
        <w:tc>
          <w:tcPr>
            <w:tcW w:w="1834" w:type="dxa"/>
            <w:shd w:val="clear" w:color="auto" w:fill="auto"/>
          </w:tcPr>
          <w:p w14:paraId="726C407D" w14:textId="07A32179"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485.668</w:t>
            </w:r>
          </w:p>
        </w:tc>
      </w:tr>
      <w:tr w:rsidR="001B7CE7" w:rsidRPr="00BE54B4" w14:paraId="738BCEE6" w14:textId="77777777" w:rsidTr="00E2586E">
        <w:trPr>
          <w:trHeight w:val="170"/>
        </w:trPr>
        <w:tc>
          <w:tcPr>
            <w:tcW w:w="4018" w:type="dxa"/>
            <w:shd w:val="clear" w:color="auto" w:fill="auto"/>
            <w:vAlign w:val="bottom"/>
          </w:tcPr>
          <w:p w14:paraId="2BFF3B21" w14:textId="77777777" w:rsidR="001B7CE7" w:rsidRPr="00BE54B4" w:rsidRDefault="001B7CE7" w:rsidP="001B7CE7">
            <w:pPr>
              <w:spacing w:line="230" w:lineRule="auto"/>
              <w:ind w:left="360"/>
              <w:rPr>
                <w:rFonts w:ascii="Arial" w:eastAsia="Arial Unicode MS" w:hAnsi="Arial" w:cs="Arial"/>
                <w:iCs/>
                <w:sz w:val="18"/>
                <w:szCs w:val="18"/>
              </w:rPr>
            </w:pPr>
            <w:r w:rsidRPr="00BE54B4">
              <w:rPr>
                <w:rFonts w:ascii="Arial" w:hAnsi="Arial" w:cs="Arial"/>
                <w:iCs/>
                <w:sz w:val="18"/>
                <w:szCs w:val="18"/>
              </w:rPr>
              <w:t>Diğer Donuk Alacak Hesaplarından Giriş (+)</w:t>
            </w:r>
          </w:p>
        </w:tc>
        <w:tc>
          <w:tcPr>
            <w:tcW w:w="1847" w:type="dxa"/>
            <w:shd w:val="clear" w:color="auto" w:fill="auto"/>
          </w:tcPr>
          <w:p w14:paraId="798C222C" w14:textId="1857C75E"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w:t>
            </w:r>
          </w:p>
        </w:tc>
        <w:tc>
          <w:tcPr>
            <w:tcW w:w="1722" w:type="dxa"/>
            <w:shd w:val="clear" w:color="auto" w:fill="auto"/>
          </w:tcPr>
          <w:p w14:paraId="1007F33D" w14:textId="52A2E340"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962.814</w:t>
            </w:r>
          </w:p>
        </w:tc>
        <w:tc>
          <w:tcPr>
            <w:tcW w:w="1834" w:type="dxa"/>
            <w:shd w:val="clear" w:color="auto" w:fill="auto"/>
          </w:tcPr>
          <w:p w14:paraId="1C0B2B60" w14:textId="4ABFE644"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1.067.134</w:t>
            </w:r>
          </w:p>
        </w:tc>
      </w:tr>
      <w:tr w:rsidR="001B7CE7" w:rsidRPr="00BE54B4" w14:paraId="7F90609F" w14:textId="77777777" w:rsidTr="00E2586E">
        <w:trPr>
          <w:trHeight w:val="170"/>
        </w:trPr>
        <w:tc>
          <w:tcPr>
            <w:tcW w:w="4018" w:type="dxa"/>
            <w:shd w:val="clear" w:color="auto" w:fill="auto"/>
            <w:vAlign w:val="bottom"/>
          </w:tcPr>
          <w:p w14:paraId="558D4344" w14:textId="77777777" w:rsidR="001B7CE7" w:rsidRPr="00BE54B4" w:rsidRDefault="001B7CE7" w:rsidP="001B7CE7">
            <w:pPr>
              <w:spacing w:line="230" w:lineRule="auto"/>
              <w:ind w:left="360"/>
              <w:rPr>
                <w:rFonts w:ascii="Arial" w:eastAsia="Arial Unicode MS" w:hAnsi="Arial" w:cs="Arial"/>
                <w:iCs/>
                <w:sz w:val="18"/>
                <w:szCs w:val="18"/>
              </w:rPr>
            </w:pPr>
            <w:r w:rsidRPr="00BE54B4">
              <w:rPr>
                <w:rFonts w:ascii="Arial" w:hAnsi="Arial" w:cs="Arial"/>
                <w:iCs/>
                <w:sz w:val="18"/>
                <w:szCs w:val="18"/>
              </w:rPr>
              <w:t>Diğer Donuk Alacak Hesaplarına Çıkış (-)</w:t>
            </w:r>
          </w:p>
        </w:tc>
        <w:tc>
          <w:tcPr>
            <w:tcW w:w="1847" w:type="dxa"/>
            <w:shd w:val="clear" w:color="auto" w:fill="auto"/>
          </w:tcPr>
          <w:p w14:paraId="275A6F55" w14:textId="53483742"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962.814</w:t>
            </w:r>
          </w:p>
        </w:tc>
        <w:tc>
          <w:tcPr>
            <w:tcW w:w="1722" w:type="dxa"/>
            <w:shd w:val="clear" w:color="auto" w:fill="auto"/>
          </w:tcPr>
          <w:p w14:paraId="536DCB5F" w14:textId="0ECE06FB"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1.067.134</w:t>
            </w:r>
          </w:p>
        </w:tc>
        <w:tc>
          <w:tcPr>
            <w:tcW w:w="1834" w:type="dxa"/>
            <w:shd w:val="clear" w:color="auto" w:fill="auto"/>
          </w:tcPr>
          <w:p w14:paraId="361FDDE5" w14:textId="2B078DD7"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w:t>
            </w:r>
          </w:p>
        </w:tc>
      </w:tr>
      <w:tr w:rsidR="001B7CE7" w:rsidRPr="00BE54B4" w14:paraId="3493DFD9" w14:textId="77777777" w:rsidTr="00E2586E">
        <w:trPr>
          <w:trHeight w:val="170"/>
        </w:trPr>
        <w:tc>
          <w:tcPr>
            <w:tcW w:w="4018" w:type="dxa"/>
            <w:shd w:val="clear" w:color="auto" w:fill="auto"/>
            <w:vAlign w:val="bottom"/>
          </w:tcPr>
          <w:p w14:paraId="60D7AA12" w14:textId="77777777" w:rsidR="001B7CE7" w:rsidRPr="00BE54B4" w:rsidRDefault="001B7CE7" w:rsidP="001B7CE7">
            <w:pPr>
              <w:spacing w:line="230" w:lineRule="auto"/>
              <w:ind w:left="360"/>
              <w:rPr>
                <w:rFonts w:ascii="Arial" w:eastAsia="Arial Unicode MS" w:hAnsi="Arial" w:cs="Arial"/>
                <w:iCs/>
                <w:sz w:val="18"/>
                <w:szCs w:val="18"/>
              </w:rPr>
            </w:pPr>
            <w:r w:rsidRPr="00BE54B4">
              <w:rPr>
                <w:rFonts w:ascii="Arial" w:hAnsi="Arial" w:cs="Arial"/>
                <w:iCs/>
                <w:sz w:val="18"/>
                <w:szCs w:val="18"/>
              </w:rPr>
              <w:t>Dönem İçinde Tahsilat (-)</w:t>
            </w:r>
          </w:p>
        </w:tc>
        <w:tc>
          <w:tcPr>
            <w:tcW w:w="1847" w:type="dxa"/>
            <w:shd w:val="clear" w:color="auto" w:fill="auto"/>
          </w:tcPr>
          <w:p w14:paraId="4CA46D8C" w14:textId="38738ABA"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58.691</w:t>
            </w:r>
          </w:p>
        </w:tc>
        <w:tc>
          <w:tcPr>
            <w:tcW w:w="1722" w:type="dxa"/>
            <w:shd w:val="clear" w:color="auto" w:fill="auto"/>
          </w:tcPr>
          <w:p w14:paraId="5B0B7B1C" w14:textId="19506452"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132.195</w:t>
            </w:r>
          </w:p>
        </w:tc>
        <w:tc>
          <w:tcPr>
            <w:tcW w:w="1834" w:type="dxa"/>
            <w:shd w:val="clear" w:color="auto" w:fill="auto"/>
          </w:tcPr>
          <w:p w14:paraId="627EC68C" w14:textId="7FED60E3"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417.445</w:t>
            </w:r>
          </w:p>
        </w:tc>
      </w:tr>
      <w:tr w:rsidR="001B7CE7" w:rsidRPr="00BE54B4" w14:paraId="59305353" w14:textId="77777777" w:rsidTr="00E2586E">
        <w:trPr>
          <w:trHeight w:val="170"/>
        </w:trPr>
        <w:tc>
          <w:tcPr>
            <w:tcW w:w="4018" w:type="dxa"/>
            <w:shd w:val="clear" w:color="auto" w:fill="auto"/>
            <w:vAlign w:val="bottom"/>
          </w:tcPr>
          <w:p w14:paraId="27FF4C65" w14:textId="7E14A1C0" w:rsidR="001B7CE7" w:rsidRPr="00BE54B4" w:rsidRDefault="001B7CE7" w:rsidP="001B7CE7">
            <w:pPr>
              <w:spacing w:line="230" w:lineRule="auto"/>
              <w:ind w:left="360"/>
              <w:rPr>
                <w:rFonts w:ascii="Arial" w:hAnsi="Arial" w:cs="Arial"/>
                <w:iCs/>
                <w:sz w:val="18"/>
                <w:szCs w:val="18"/>
              </w:rPr>
            </w:pPr>
            <w:r w:rsidRPr="00BE54B4">
              <w:rPr>
                <w:rFonts w:ascii="Arial" w:hAnsi="Arial" w:cs="Arial"/>
                <w:iCs/>
                <w:sz w:val="18"/>
                <w:szCs w:val="18"/>
              </w:rPr>
              <w:t>Kayıttan düşülen (-)</w:t>
            </w:r>
            <w:r w:rsidRPr="00BE54B4">
              <w:rPr>
                <w:rFonts w:ascii="Arial" w:hAnsi="Arial" w:cs="Arial"/>
                <w:iCs/>
                <w:sz w:val="18"/>
                <w:szCs w:val="18"/>
                <w:vertAlign w:val="superscript"/>
              </w:rPr>
              <w:t>(*)</w:t>
            </w:r>
          </w:p>
        </w:tc>
        <w:tc>
          <w:tcPr>
            <w:tcW w:w="1847" w:type="dxa"/>
            <w:shd w:val="clear" w:color="auto" w:fill="auto"/>
          </w:tcPr>
          <w:p w14:paraId="082279E3" w14:textId="46D408B7"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69.124</w:t>
            </w:r>
          </w:p>
        </w:tc>
        <w:tc>
          <w:tcPr>
            <w:tcW w:w="1722" w:type="dxa"/>
            <w:shd w:val="clear" w:color="auto" w:fill="auto"/>
          </w:tcPr>
          <w:p w14:paraId="2DAABFF9" w14:textId="0ED1D060"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196.751</w:t>
            </w:r>
          </w:p>
        </w:tc>
        <w:tc>
          <w:tcPr>
            <w:tcW w:w="1834" w:type="dxa"/>
            <w:shd w:val="clear" w:color="auto" w:fill="auto"/>
          </w:tcPr>
          <w:p w14:paraId="0A938A61" w14:textId="309052BE"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959.947</w:t>
            </w:r>
          </w:p>
        </w:tc>
      </w:tr>
      <w:tr w:rsidR="001B7CE7" w:rsidRPr="00BE54B4" w14:paraId="4F5C4EA5" w14:textId="77777777" w:rsidTr="00E2586E">
        <w:trPr>
          <w:trHeight w:val="170"/>
        </w:trPr>
        <w:tc>
          <w:tcPr>
            <w:tcW w:w="4018" w:type="dxa"/>
            <w:shd w:val="clear" w:color="auto" w:fill="auto"/>
            <w:vAlign w:val="bottom"/>
          </w:tcPr>
          <w:p w14:paraId="2DF977D0" w14:textId="286334CD" w:rsidR="001B7CE7" w:rsidRPr="00BE54B4" w:rsidRDefault="001B7CE7" w:rsidP="001B7CE7">
            <w:pPr>
              <w:spacing w:line="230" w:lineRule="auto"/>
              <w:ind w:left="360"/>
              <w:rPr>
                <w:rFonts w:ascii="Arial" w:eastAsia="Arial Unicode MS" w:hAnsi="Arial" w:cs="Arial"/>
                <w:iCs/>
                <w:sz w:val="18"/>
                <w:szCs w:val="18"/>
              </w:rPr>
            </w:pPr>
            <w:r w:rsidRPr="00BE54B4">
              <w:rPr>
                <w:rFonts w:ascii="Arial" w:hAnsi="Arial" w:cs="Arial"/>
                <w:iCs/>
                <w:sz w:val="18"/>
                <w:szCs w:val="18"/>
              </w:rPr>
              <w:t>Satılan (-)</w:t>
            </w:r>
          </w:p>
        </w:tc>
        <w:tc>
          <w:tcPr>
            <w:tcW w:w="1847" w:type="dxa"/>
            <w:shd w:val="clear" w:color="auto" w:fill="auto"/>
          </w:tcPr>
          <w:p w14:paraId="5676262D" w14:textId="74C19847"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w:t>
            </w:r>
          </w:p>
        </w:tc>
        <w:tc>
          <w:tcPr>
            <w:tcW w:w="1722" w:type="dxa"/>
            <w:shd w:val="clear" w:color="auto" w:fill="auto"/>
          </w:tcPr>
          <w:p w14:paraId="0DA36E5B" w14:textId="7367D7A8"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w:t>
            </w:r>
          </w:p>
        </w:tc>
        <w:tc>
          <w:tcPr>
            <w:tcW w:w="1834" w:type="dxa"/>
            <w:shd w:val="clear" w:color="auto" w:fill="auto"/>
          </w:tcPr>
          <w:p w14:paraId="51CD6303" w14:textId="52779106"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w:t>
            </w:r>
          </w:p>
        </w:tc>
      </w:tr>
      <w:tr w:rsidR="001B7CE7" w:rsidRPr="00BE54B4" w14:paraId="228D001D" w14:textId="77777777" w:rsidTr="00E2586E">
        <w:trPr>
          <w:trHeight w:val="170"/>
        </w:trPr>
        <w:tc>
          <w:tcPr>
            <w:tcW w:w="4018" w:type="dxa"/>
            <w:shd w:val="clear" w:color="auto" w:fill="auto"/>
            <w:vAlign w:val="bottom"/>
          </w:tcPr>
          <w:p w14:paraId="2341E0A4" w14:textId="77777777" w:rsidR="001B7CE7" w:rsidRPr="00BE54B4" w:rsidRDefault="001B7CE7" w:rsidP="001B7CE7">
            <w:pPr>
              <w:tabs>
                <w:tab w:val="left" w:pos="-1908"/>
              </w:tabs>
              <w:spacing w:line="230" w:lineRule="auto"/>
              <w:ind w:left="540"/>
              <w:jc w:val="both"/>
              <w:rPr>
                <w:rFonts w:ascii="Arial" w:hAnsi="Arial" w:cs="Arial"/>
                <w:sz w:val="18"/>
                <w:szCs w:val="18"/>
              </w:rPr>
            </w:pPr>
            <w:r w:rsidRPr="00BE54B4">
              <w:rPr>
                <w:rFonts w:ascii="Arial" w:hAnsi="Arial" w:cs="Arial"/>
                <w:sz w:val="18"/>
                <w:szCs w:val="18"/>
              </w:rPr>
              <w:t>Kurumsal ve Ticari Krediler</w:t>
            </w:r>
          </w:p>
        </w:tc>
        <w:tc>
          <w:tcPr>
            <w:tcW w:w="1847" w:type="dxa"/>
            <w:shd w:val="clear" w:color="auto" w:fill="auto"/>
          </w:tcPr>
          <w:p w14:paraId="3153BF1B" w14:textId="2DC232C4"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w:t>
            </w:r>
          </w:p>
        </w:tc>
        <w:tc>
          <w:tcPr>
            <w:tcW w:w="1722" w:type="dxa"/>
            <w:shd w:val="clear" w:color="auto" w:fill="auto"/>
          </w:tcPr>
          <w:p w14:paraId="74D74C3E" w14:textId="577537B8"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w:t>
            </w:r>
          </w:p>
        </w:tc>
        <w:tc>
          <w:tcPr>
            <w:tcW w:w="1834" w:type="dxa"/>
            <w:shd w:val="clear" w:color="auto" w:fill="auto"/>
          </w:tcPr>
          <w:p w14:paraId="0294D3C6" w14:textId="396CD49F"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w:t>
            </w:r>
          </w:p>
        </w:tc>
      </w:tr>
      <w:tr w:rsidR="001B7CE7" w:rsidRPr="00BE54B4" w14:paraId="60457D64" w14:textId="77777777" w:rsidTr="00E2586E">
        <w:trPr>
          <w:trHeight w:val="170"/>
        </w:trPr>
        <w:tc>
          <w:tcPr>
            <w:tcW w:w="4018" w:type="dxa"/>
            <w:shd w:val="clear" w:color="auto" w:fill="auto"/>
            <w:vAlign w:val="bottom"/>
          </w:tcPr>
          <w:p w14:paraId="164A2052" w14:textId="77777777" w:rsidR="001B7CE7" w:rsidRPr="00BE54B4" w:rsidRDefault="001B7CE7" w:rsidP="001B7CE7">
            <w:pPr>
              <w:tabs>
                <w:tab w:val="left" w:pos="-1908"/>
              </w:tabs>
              <w:spacing w:line="230" w:lineRule="auto"/>
              <w:ind w:left="540"/>
              <w:jc w:val="both"/>
              <w:rPr>
                <w:rFonts w:ascii="Arial" w:hAnsi="Arial" w:cs="Arial"/>
                <w:iCs/>
                <w:sz w:val="18"/>
                <w:szCs w:val="18"/>
              </w:rPr>
            </w:pPr>
            <w:r w:rsidRPr="00BE54B4">
              <w:rPr>
                <w:rFonts w:ascii="Arial" w:hAnsi="Arial" w:cs="Arial"/>
                <w:sz w:val="18"/>
                <w:szCs w:val="18"/>
              </w:rPr>
              <w:t>Bireysel</w:t>
            </w:r>
            <w:r w:rsidRPr="00BE54B4">
              <w:rPr>
                <w:rFonts w:ascii="Arial" w:hAnsi="Arial" w:cs="Arial"/>
                <w:iCs/>
                <w:sz w:val="18"/>
                <w:szCs w:val="18"/>
              </w:rPr>
              <w:t xml:space="preserve"> Krediler</w:t>
            </w:r>
          </w:p>
        </w:tc>
        <w:tc>
          <w:tcPr>
            <w:tcW w:w="1847" w:type="dxa"/>
            <w:shd w:val="clear" w:color="auto" w:fill="auto"/>
          </w:tcPr>
          <w:p w14:paraId="34C6B4B8" w14:textId="04716EBE"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w:t>
            </w:r>
          </w:p>
        </w:tc>
        <w:tc>
          <w:tcPr>
            <w:tcW w:w="1722" w:type="dxa"/>
            <w:shd w:val="clear" w:color="auto" w:fill="auto"/>
          </w:tcPr>
          <w:p w14:paraId="460FC2E5" w14:textId="618969B0"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w:t>
            </w:r>
          </w:p>
        </w:tc>
        <w:tc>
          <w:tcPr>
            <w:tcW w:w="1834" w:type="dxa"/>
            <w:shd w:val="clear" w:color="auto" w:fill="auto"/>
          </w:tcPr>
          <w:p w14:paraId="65B4B30A" w14:textId="2E564FC5"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w:t>
            </w:r>
          </w:p>
        </w:tc>
      </w:tr>
      <w:tr w:rsidR="001B7CE7" w:rsidRPr="00BE54B4" w14:paraId="65DE02E9" w14:textId="77777777" w:rsidTr="00E2586E">
        <w:trPr>
          <w:trHeight w:val="170"/>
        </w:trPr>
        <w:tc>
          <w:tcPr>
            <w:tcW w:w="4018" w:type="dxa"/>
            <w:shd w:val="clear" w:color="auto" w:fill="auto"/>
            <w:vAlign w:val="bottom"/>
          </w:tcPr>
          <w:p w14:paraId="64E861B5" w14:textId="77777777" w:rsidR="001B7CE7" w:rsidRPr="00BE54B4" w:rsidRDefault="001B7CE7" w:rsidP="001B7CE7">
            <w:pPr>
              <w:tabs>
                <w:tab w:val="left" w:pos="-1908"/>
              </w:tabs>
              <w:spacing w:line="230" w:lineRule="auto"/>
              <w:ind w:left="540"/>
              <w:jc w:val="both"/>
              <w:rPr>
                <w:rFonts w:ascii="Arial" w:hAnsi="Arial" w:cs="Arial"/>
                <w:iCs/>
                <w:sz w:val="18"/>
                <w:szCs w:val="18"/>
              </w:rPr>
            </w:pPr>
            <w:r w:rsidRPr="00BE54B4">
              <w:rPr>
                <w:rFonts w:ascii="Arial" w:hAnsi="Arial" w:cs="Arial"/>
                <w:sz w:val="18"/>
                <w:szCs w:val="18"/>
              </w:rPr>
              <w:t>Kredi</w:t>
            </w:r>
            <w:r w:rsidRPr="00BE54B4">
              <w:rPr>
                <w:rFonts w:ascii="Arial" w:hAnsi="Arial" w:cs="Arial"/>
                <w:iCs/>
                <w:sz w:val="18"/>
                <w:szCs w:val="18"/>
              </w:rPr>
              <w:t xml:space="preserve"> Kartları</w:t>
            </w:r>
          </w:p>
        </w:tc>
        <w:tc>
          <w:tcPr>
            <w:tcW w:w="1847" w:type="dxa"/>
            <w:shd w:val="clear" w:color="auto" w:fill="auto"/>
          </w:tcPr>
          <w:p w14:paraId="41F94AAD" w14:textId="4CAC88BB"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w:t>
            </w:r>
          </w:p>
        </w:tc>
        <w:tc>
          <w:tcPr>
            <w:tcW w:w="1722" w:type="dxa"/>
            <w:shd w:val="clear" w:color="auto" w:fill="auto"/>
          </w:tcPr>
          <w:p w14:paraId="13B2943C" w14:textId="17D97323"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w:t>
            </w:r>
          </w:p>
        </w:tc>
        <w:tc>
          <w:tcPr>
            <w:tcW w:w="1834" w:type="dxa"/>
            <w:shd w:val="clear" w:color="auto" w:fill="auto"/>
          </w:tcPr>
          <w:p w14:paraId="44ED7CEA" w14:textId="2C0D5421"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w:t>
            </w:r>
          </w:p>
        </w:tc>
      </w:tr>
      <w:tr w:rsidR="001B7CE7" w:rsidRPr="00BE54B4" w14:paraId="15F1CBC9" w14:textId="77777777" w:rsidTr="00E2586E">
        <w:trPr>
          <w:trHeight w:val="170"/>
        </w:trPr>
        <w:tc>
          <w:tcPr>
            <w:tcW w:w="4018" w:type="dxa"/>
            <w:shd w:val="clear" w:color="auto" w:fill="auto"/>
            <w:vAlign w:val="bottom"/>
          </w:tcPr>
          <w:p w14:paraId="11227FB0" w14:textId="0F1D0B89" w:rsidR="001B7CE7" w:rsidRPr="00BE54B4" w:rsidRDefault="001B7CE7" w:rsidP="001B7CE7">
            <w:pPr>
              <w:tabs>
                <w:tab w:val="left" w:pos="-1908"/>
              </w:tabs>
              <w:spacing w:line="230" w:lineRule="auto"/>
              <w:ind w:left="540"/>
              <w:jc w:val="both"/>
              <w:rPr>
                <w:rFonts w:ascii="Arial" w:hAnsi="Arial" w:cs="Arial"/>
                <w:sz w:val="18"/>
                <w:szCs w:val="18"/>
              </w:rPr>
            </w:pPr>
            <w:r w:rsidRPr="00BE54B4">
              <w:rPr>
                <w:rFonts w:ascii="Arial" w:hAnsi="Arial" w:cs="Arial"/>
                <w:sz w:val="18"/>
                <w:szCs w:val="18"/>
              </w:rPr>
              <w:t>Diğer</w:t>
            </w:r>
          </w:p>
        </w:tc>
        <w:tc>
          <w:tcPr>
            <w:tcW w:w="1847" w:type="dxa"/>
            <w:shd w:val="clear" w:color="auto" w:fill="auto"/>
          </w:tcPr>
          <w:p w14:paraId="73892AA6" w14:textId="2AC531C8"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w:t>
            </w:r>
          </w:p>
        </w:tc>
        <w:tc>
          <w:tcPr>
            <w:tcW w:w="1722" w:type="dxa"/>
            <w:shd w:val="clear" w:color="auto" w:fill="auto"/>
          </w:tcPr>
          <w:p w14:paraId="7036067B" w14:textId="09C44BE3"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w:t>
            </w:r>
          </w:p>
        </w:tc>
        <w:tc>
          <w:tcPr>
            <w:tcW w:w="1834" w:type="dxa"/>
            <w:shd w:val="clear" w:color="auto" w:fill="auto"/>
          </w:tcPr>
          <w:p w14:paraId="63A39757" w14:textId="76558745"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w:t>
            </w:r>
          </w:p>
        </w:tc>
      </w:tr>
      <w:tr w:rsidR="001B7CE7" w:rsidRPr="00BE54B4" w14:paraId="5EE1EBC7" w14:textId="77777777" w:rsidTr="001B7CE7">
        <w:trPr>
          <w:trHeight w:val="170"/>
        </w:trPr>
        <w:tc>
          <w:tcPr>
            <w:tcW w:w="4018" w:type="dxa"/>
            <w:tcBorders>
              <w:bottom w:val="single" w:sz="4" w:space="0" w:color="auto"/>
            </w:tcBorders>
            <w:shd w:val="clear" w:color="auto" w:fill="auto"/>
            <w:vAlign w:val="bottom"/>
          </w:tcPr>
          <w:p w14:paraId="78239610" w14:textId="77777777" w:rsidR="001B7CE7" w:rsidRPr="00BE54B4" w:rsidRDefault="001B7CE7" w:rsidP="001B7CE7">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0840DEEC" w14:textId="77777777" w:rsidR="001B7CE7" w:rsidRPr="00BE54B4" w:rsidRDefault="001B7CE7" w:rsidP="001B7CE7">
            <w:pPr>
              <w:spacing w:line="230" w:lineRule="auto"/>
              <w:ind w:right="9"/>
              <w:jc w:val="right"/>
              <w:rPr>
                <w:rFonts w:ascii="Arial" w:eastAsia="Arial Unicode MS" w:hAnsi="Arial" w:cs="Arial"/>
                <w:iCs/>
                <w:sz w:val="18"/>
                <w:szCs w:val="18"/>
              </w:rPr>
            </w:pPr>
          </w:p>
        </w:tc>
        <w:tc>
          <w:tcPr>
            <w:tcW w:w="1722" w:type="dxa"/>
            <w:tcBorders>
              <w:bottom w:val="single" w:sz="4" w:space="0" w:color="auto"/>
            </w:tcBorders>
            <w:shd w:val="clear" w:color="auto" w:fill="auto"/>
            <w:vAlign w:val="bottom"/>
          </w:tcPr>
          <w:p w14:paraId="3BB4C7FF" w14:textId="77777777" w:rsidR="001B7CE7" w:rsidRPr="00BE54B4" w:rsidRDefault="001B7CE7" w:rsidP="001B7CE7">
            <w:pPr>
              <w:spacing w:line="230" w:lineRule="auto"/>
              <w:ind w:right="9"/>
              <w:jc w:val="right"/>
              <w:rPr>
                <w:rFonts w:ascii="Arial" w:eastAsia="Arial Unicode MS" w:hAnsi="Arial" w:cs="Arial"/>
                <w:iCs/>
                <w:sz w:val="18"/>
                <w:szCs w:val="18"/>
              </w:rPr>
            </w:pPr>
          </w:p>
        </w:tc>
        <w:tc>
          <w:tcPr>
            <w:tcW w:w="1834" w:type="dxa"/>
            <w:tcBorders>
              <w:bottom w:val="single" w:sz="4" w:space="0" w:color="auto"/>
            </w:tcBorders>
            <w:shd w:val="clear" w:color="auto" w:fill="auto"/>
            <w:vAlign w:val="bottom"/>
          </w:tcPr>
          <w:p w14:paraId="21694752" w14:textId="77777777" w:rsidR="001B7CE7" w:rsidRPr="00BE54B4" w:rsidRDefault="001B7CE7" w:rsidP="001B7CE7">
            <w:pPr>
              <w:spacing w:line="230" w:lineRule="auto"/>
              <w:ind w:right="9"/>
              <w:jc w:val="right"/>
              <w:rPr>
                <w:rFonts w:ascii="Arial" w:eastAsia="Arial Unicode MS" w:hAnsi="Arial" w:cs="Arial"/>
                <w:iCs/>
                <w:sz w:val="18"/>
                <w:szCs w:val="18"/>
              </w:rPr>
            </w:pPr>
          </w:p>
        </w:tc>
      </w:tr>
      <w:tr w:rsidR="001B7CE7" w:rsidRPr="00BE54B4" w14:paraId="7309ED6D" w14:textId="77777777" w:rsidTr="001B7CE7">
        <w:trPr>
          <w:trHeight w:val="170"/>
        </w:trPr>
        <w:tc>
          <w:tcPr>
            <w:tcW w:w="4018" w:type="dxa"/>
            <w:tcBorders>
              <w:top w:val="single" w:sz="4" w:space="0" w:color="auto"/>
              <w:bottom w:val="single" w:sz="4" w:space="0" w:color="auto"/>
            </w:tcBorders>
            <w:shd w:val="clear" w:color="auto" w:fill="auto"/>
            <w:vAlign w:val="bottom"/>
          </w:tcPr>
          <w:p w14:paraId="1C1F2D14" w14:textId="77777777" w:rsidR="001B7CE7" w:rsidRPr="00BE54B4" w:rsidRDefault="001B7CE7" w:rsidP="001B7CE7">
            <w:pPr>
              <w:spacing w:line="230" w:lineRule="auto"/>
              <w:rPr>
                <w:rFonts w:ascii="Arial" w:eastAsia="Arial Unicode MS" w:hAnsi="Arial" w:cs="Arial"/>
                <w:b/>
                <w:iCs/>
                <w:sz w:val="18"/>
                <w:szCs w:val="18"/>
              </w:rPr>
            </w:pPr>
            <w:r w:rsidRPr="00BE54B4">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73110E70" w14:textId="3092BFB6" w:rsidR="001B7CE7" w:rsidRPr="00BE54B4" w:rsidRDefault="001B7CE7" w:rsidP="001B7CE7">
            <w:pPr>
              <w:spacing w:line="230" w:lineRule="auto"/>
              <w:ind w:right="9"/>
              <w:jc w:val="right"/>
              <w:rPr>
                <w:rFonts w:ascii="Arial" w:hAnsi="Arial" w:cs="Arial"/>
                <w:b/>
                <w:bCs/>
                <w:sz w:val="18"/>
                <w:szCs w:val="18"/>
              </w:rPr>
            </w:pPr>
            <w:r w:rsidRPr="00BE54B4">
              <w:rPr>
                <w:rFonts w:ascii="Arial" w:hAnsi="Arial" w:cs="Arial"/>
                <w:b/>
                <w:bCs/>
                <w:sz w:val="18"/>
                <w:szCs w:val="18"/>
              </w:rPr>
              <w:t>193.865</w:t>
            </w:r>
          </w:p>
        </w:tc>
        <w:tc>
          <w:tcPr>
            <w:tcW w:w="1722" w:type="dxa"/>
            <w:tcBorders>
              <w:top w:val="single" w:sz="4" w:space="0" w:color="auto"/>
              <w:bottom w:val="single" w:sz="4" w:space="0" w:color="auto"/>
            </w:tcBorders>
            <w:shd w:val="clear" w:color="auto" w:fill="auto"/>
            <w:vAlign w:val="bottom"/>
          </w:tcPr>
          <w:p w14:paraId="7063C509" w14:textId="6640FDB4" w:rsidR="001B7CE7" w:rsidRPr="00BE54B4" w:rsidRDefault="001B7CE7" w:rsidP="001B7CE7">
            <w:pPr>
              <w:spacing w:line="230" w:lineRule="auto"/>
              <w:ind w:right="9"/>
              <w:jc w:val="right"/>
              <w:rPr>
                <w:rFonts w:ascii="Arial" w:hAnsi="Arial" w:cs="Arial"/>
                <w:b/>
                <w:bCs/>
                <w:sz w:val="18"/>
                <w:szCs w:val="18"/>
              </w:rPr>
            </w:pPr>
            <w:r w:rsidRPr="00BE54B4">
              <w:rPr>
                <w:rFonts w:ascii="Arial" w:hAnsi="Arial" w:cs="Arial"/>
                <w:b/>
                <w:bCs/>
                <w:sz w:val="18"/>
                <w:szCs w:val="18"/>
              </w:rPr>
              <w:t>240.360</w:t>
            </w:r>
          </w:p>
        </w:tc>
        <w:tc>
          <w:tcPr>
            <w:tcW w:w="1834" w:type="dxa"/>
            <w:tcBorders>
              <w:top w:val="single" w:sz="4" w:space="0" w:color="auto"/>
              <w:bottom w:val="single" w:sz="4" w:space="0" w:color="auto"/>
            </w:tcBorders>
            <w:shd w:val="clear" w:color="auto" w:fill="auto"/>
            <w:vAlign w:val="bottom"/>
          </w:tcPr>
          <w:p w14:paraId="3E8AEF45" w14:textId="6B35B801" w:rsidR="001B7CE7" w:rsidRPr="00BE54B4" w:rsidRDefault="001B7CE7" w:rsidP="001B7CE7">
            <w:pPr>
              <w:spacing w:line="230" w:lineRule="auto"/>
              <w:ind w:right="9"/>
              <w:jc w:val="right"/>
              <w:rPr>
                <w:rFonts w:ascii="Arial" w:hAnsi="Arial" w:cs="Arial"/>
                <w:b/>
                <w:bCs/>
                <w:sz w:val="18"/>
                <w:szCs w:val="18"/>
              </w:rPr>
            </w:pPr>
            <w:r w:rsidRPr="00BE54B4">
              <w:rPr>
                <w:rFonts w:ascii="Arial" w:hAnsi="Arial" w:cs="Arial"/>
                <w:b/>
                <w:bCs/>
                <w:sz w:val="18"/>
                <w:szCs w:val="18"/>
              </w:rPr>
              <w:t>1.611.051</w:t>
            </w:r>
          </w:p>
        </w:tc>
      </w:tr>
      <w:tr w:rsidR="001B7CE7" w:rsidRPr="00BE54B4" w14:paraId="76F22B42" w14:textId="77777777" w:rsidTr="001B7CE7">
        <w:trPr>
          <w:trHeight w:val="170"/>
        </w:trPr>
        <w:tc>
          <w:tcPr>
            <w:tcW w:w="4018" w:type="dxa"/>
            <w:tcBorders>
              <w:top w:val="single" w:sz="4" w:space="0" w:color="auto"/>
            </w:tcBorders>
            <w:shd w:val="clear" w:color="auto" w:fill="auto"/>
            <w:vAlign w:val="bottom"/>
          </w:tcPr>
          <w:p w14:paraId="5EE653C0" w14:textId="77777777" w:rsidR="001B7CE7" w:rsidRPr="00BE54B4" w:rsidRDefault="001B7CE7" w:rsidP="001B7CE7">
            <w:pPr>
              <w:spacing w:line="230" w:lineRule="auto"/>
              <w:ind w:left="360"/>
              <w:rPr>
                <w:rFonts w:ascii="Arial" w:eastAsia="Arial Unicode MS" w:hAnsi="Arial" w:cs="Arial"/>
                <w:iCs/>
                <w:sz w:val="18"/>
                <w:szCs w:val="18"/>
              </w:rPr>
            </w:pPr>
            <w:r w:rsidRPr="00BE54B4">
              <w:rPr>
                <w:rFonts w:ascii="Arial" w:hAnsi="Arial" w:cs="Arial"/>
                <w:iCs/>
                <w:sz w:val="18"/>
                <w:szCs w:val="18"/>
              </w:rPr>
              <w:t>Karşılık (-)</w:t>
            </w:r>
          </w:p>
        </w:tc>
        <w:tc>
          <w:tcPr>
            <w:tcW w:w="1847" w:type="dxa"/>
            <w:tcBorders>
              <w:top w:val="single" w:sz="4" w:space="0" w:color="auto"/>
            </w:tcBorders>
            <w:shd w:val="clear" w:color="auto" w:fill="auto"/>
            <w:vAlign w:val="bottom"/>
          </w:tcPr>
          <w:p w14:paraId="4527CEFB" w14:textId="7F877E85"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133.510</w:t>
            </w:r>
          </w:p>
        </w:tc>
        <w:tc>
          <w:tcPr>
            <w:tcW w:w="1722" w:type="dxa"/>
            <w:tcBorders>
              <w:top w:val="single" w:sz="4" w:space="0" w:color="auto"/>
            </w:tcBorders>
            <w:shd w:val="clear" w:color="auto" w:fill="auto"/>
            <w:vAlign w:val="bottom"/>
          </w:tcPr>
          <w:p w14:paraId="233C520B" w14:textId="06CA2D83"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92.404</w:t>
            </w:r>
          </w:p>
        </w:tc>
        <w:tc>
          <w:tcPr>
            <w:tcW w:w="1834" w:type="dxa"/>
            <w:tcBorders>
              <w:top w:val="single" w:sz="4" w:space="0" w:color="auto"/>
            </w:tcBorders>
            <w:shd w:val="clear" w:color="auto" w:fill="auto"/>
            <w:vAlign w:val="bottom"/>
          </w:tcPr>
          <w:p w14:paraId="5C24482F" w14:textId="6AD05176" w:rsidR="001B7CE7" w:rsidRPr="00BE54B4" w:rsidRDefault="001B7CE7" w:rsidP="001B7CE7">
            <w:pPr>
              <w:spacing w:line="230" w:lineRule="auto"/>
              <w:ind w:right="9"/>
              <w:jc w:val="right"/>
              <w:rPr>
                <w:rFonts w:ascii="Arial" w:hAnsi="Arial" w:cs="Arial"/>
                <w:bCs/>
                <w:sz w:val="18"/>
                <w:szCs w:val="18"/>
              </w:rPr>
            </w:pPr>
            <w:r w:rsidRPr="00BE54B4">
              <w:rPr>
                <w:rFonts w:ascii="Arial" w:hAnsi="Arial" w:cs="Arial"/>
                <w:bCs/>
                <w:sz w:val="18"/>
                <w:szCs w:val="18"/>
              </w:rPr>
              <w:t>1.022.036</w:t>
            </w:r>
          </w:p>
        </w:tc>
      </w:tr>
      <w:tr w:rsidR="001B7CE7" w:rsidRPr="00BE54B4" w14:paraId="7B0DEAF2" w14:textId="77777777" w:rsidTr="001B7CE7">
        <w:trPr>
          <w:trHeight w:val="170"/>
        </w:trPr>
        <w:tc>
          <w:tcPr>
            <w:tcW w:w="4018" w:type="dxa"/>
            <w:tcBorders>
              <w:top w:val="single" w:sz="4" w:space="0" w:color="auto"/>
              <w:bottom w:val="double" w:sz="4" w:space="0" w:color="auto"/>
            </w:tcBorders>
            <w:shd w:val="clear" w:color="auto" w:fill="auto"/>
            <w:vAlign w:val="bottom"/>
          </w:tcPr>
          <w:p w14:paraId="43726A4E" w14:textId="77777777" w:rsidR="001B7CE7" w:rsidRPr="00BE54B4" w:rsidRDefault="001B7CE7" w:rsidP="001B7CE7">
            <w:pPr>
              <w:spacing w:line="230" w:lineRule="auto"/>
              <w:rPr>
                <w:rFonts w:ascii="Arial" w:eastAsia="Arial Unicode MS" w:hAnsi="Arial" w:cs="Arial"/>
                <w:b/>
                <w:sz w:val="18"/>
                <w:szCs w:val="18"/>
              </w:rPr>
            </w:pPr>
            <w:r w:rsidRPr="00BE54B4">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1764F866" w14:textId="192D2B80" w:rsidR="001B7CE7" w:rsidRPr="00BE54B4" w:rsidRDefault="001B7CE7" w:rsidP="001B7CE7">
            <w:pPr>
              <w:spacing w:line="230" w:lineRule="auto"/>
              <w:ind w:right="9"/>
              <w:jc w:val="right"/>
              <w:rPr>
                <w:rFonts w:ascii="Arial" w:hAnsi="Arial" w:cs="Arial"/>
                <w:b/>
                <w:bCs/>
                <w:sz w:val="18"/>
                <w:szCs w:val="18"/>
              </w:rPr>
            </w:pPr>
            <w:r w:rsidRPr="00BE54B4">
              <w:rPr>
                <w:rFonts w:ascii="Arial" w:hAnsi="Arial" w:cs="Arial"/>
                <w:b/>
                <w:bCs/>
                <w:sz w:val="18"/>
                <w:szCs w:val="18"/>
              </w:rPr>
              <w:t>60.355</w:t>
            </w:r>
          </w:p>
        </w:tc>
        <w:tc>
          <w:tcPr>
            <w:tcW w:w="1722" w:type="dxa"/>
            <w:tcBorders>
              <w:top w:val="single" w:sz="4" w:space="0" w:color="auto"/>
              <w:bottom w:val="double" w:sz="4" w:space="0" w:color="auto"/>
            </w:tcBorders>
            <w:shd w:val="clear" w:color="auto" w:fill="auto"/>
            <w:vAlign w:val="bottom"/>
          </w:tcPr>
          <w:p w14:paraId="179A0E2A" w14:textId="6725BD2A" w:rsidR="001B7CE7" w:rsidRPr="00BE54B4" w:rsidRDefault="001B7CE7" w:rsidP="001B7CE7">
            <w:pPr>
              <w:spacing w:line="230" w:lineRule="auto"/>
              <w:ind w:right="9"/>
              <w:jc w:val="right"/>
              <w:rPr>
                <w:rFonts w:ascii="Arial" w:hAnsi="Arial" w:cs="Arial"/>
                <w:b/>
                <w:bCs/>
                <w:sz w:val="18"/>
                <w:szCs w:val="18"/>
              </w:rPr>
            </w:pPr>
            <w:r w:rsidRPr="00BE54B4">
              <w:rPr>
                <w:rFonts w:ascii="Arial" w:hAnsi="Arial" w:cs="Arial"/>
                <w:b/>
                <w:bCs/>
                <w:sz w:val="18"/>
                <w:szCs w:val="18"/>
              </w:rPr>
              <w:t>147.956</w:t>
            </w:r>
          </w:p>
        </w:tc>
        <w:tc>
          <w:tcPr>
            <w:tcW w:w="1834" w:type="dxa"/>
            <w:tcBorders>
              <w:top w:val="single" w:sz="4" w:space="0" w:color="auto"/>
              <w:bottom w:val="double" w:sz="4" w:space="0" w:color="auto"/>
            </w:tcBorders>
            <w:shd w:val="clear" w:color="auto" w:fill="auto"/>
            <w:vAlign w:val="bottom"/>
          </w:tcPr>
          <w:p w14:paraId="0C1E2213" w14:textId="2A72E448" w:rsidR="001B7CE7" w:rsidRPr="00BE54B4" w:rsidRDefault="001B7CE7" w:rsidP="001B7CE7">
            <w:pPr>
              <w:spacing w:line="230" w:lineRule="auto"/>
              <w:ind w:right="9"/>
              <w:jc w:val="right"/>
              <w:rPr>
                <w:rFonts w:ascii="Arial" w:hAnsi="Arial" w:cs="Arial"/>
                <w:b/>
                <w:bCs/>
                <w:sz w:val="18"/>
                <w:szCs w:val="18"/>
              </w:rPr>
            </w:pPr>
            <w:r w:rsidRPr="00BE54B4">
              <w:rPr>
                <w:rFonts w:ascii="Arial" w:hAnsi="Arial" w:cs="Arial"/>
                <w:b/>
                <w:bCs/>
                <w:sz w:val="18"/>
                <w:szCs w:val="18"/>
              </w:rPr>
              <w:t>589.015</w:t>
            </w:r>
          </w:p>
        </w:tc>
      </w:tr>
    </w:tbl>
    <w:p w14:paraId="22C44A82" w14:textId="16A1B764" w:rsidR="00A70182" w:rsidRPr="00BE54B4" w:rsidRDefault="00F8159B" w:rsidP="00354869">
      <w:pPr>
        <w:spacing w:before="120" w:after="120" w:line="230" w:lineRule="auto"/>
        <w:ind w:right="-284"/>
        <w:jc w:val="both"/>
        <w:rPr>
          <w:rFonts w:ascii="Arial" w:hAnsi="Arial" w:cs="Arial"/>
          <w:sz w:val="15"/>
          <w:szCs w:val="15"/>
        </w:rPr>
      </w:pPr>
      <w:r w:rsidRPr="00BE54B4">
        <w:rPr>
          <w:rFonts w:ascii="Arial" w:hAnsi="Arial" w:cs="Arial"/>
          <w:sz w:val="15"/>
          <w:szCs w:val="15"/>
          <w:vertAlign w:val="superscript"/>
        </w:rPr>
        <w:t xml:space="preserve"> </w:t>
      </w:r>
      <w:r w:rsidR="00A70182" w:rsidRPr="00BE54B4">
        <w:rPr>
          <w:rFonts w:ascii="Arial" w:hAnsi="Arial" w:cs="Arial"/>
          <w:sz w:val="15"/>
          <w:szCs w:val="15"/>
          <w:vertAlign w:val="superscript"/>
        </w:rPr>
        <w:t>(*)</w:t>
      </w:r>
      <w:r w:rsidR="00A70182" w:rsidRPr="00BE54B4">
        <w:rPr>
          <w:rFonts w:ascii="Arial" w:hAnsi="Arial" w:cs="Arial"/>
          <w:sz w:val="20"/>
          <w:szCs w:val="18"/>
          <w:vertAlign w:val="superscript"/>
        </w:rPr>
        <w:t xml:space="preserve"> </w:t>
      </w:r>
      <w:r w:rsidR="00795DA2" w:rsidRPr="00BE54B4">
        <w:rPr>
          <w:rFonts w:ascii="Arial" w:hAnsi="Arial" w:cs="Arial"/>
          <w:sz w:val="16"/>
          <w:szCs w:val="16"/>
        </w:rPr>
        <w:t xml:space="preserve">27 Kasım 2019 tarih ve 30961 sayılı Resmi </w:t>
      </w:r>
      <w:proofErr w:type="spellStart"/>
      <w:r w:rsidR="00795DA2" w:rsidRPr="00BE54B4">
        <w:rPr>
          <w:rFonts w:ascii="Arial" w:hAnsi="Arial" w:cs="Arial"/>
          <w:sz w:val="16"/>
          <w:szCs w:val="16"/>
        </w:rPr>
        <w:t>Gazete’de</w:t>
      </w:r>
      <w:proofErr w:type="spellEnd"/>
      <w:r w:rsidR="00795DA2" w:rsidRPr="00BE54B4">
        <w:rPr>
          <w:rFonts w:ascii="Arial" w:hAnsi="Arial" w:cs="Arial"/>
          <w:sz w:val="16"/>
          <w:szCs w:val="16"/>
        </w:rPr>
        <w:t xml:space="preserve"> yayınlanan “Kredilerin Sınıflandırılması ve Bunlar için Ayrılacak Karşılıklara İlişkin Usul ve Esaslar Hakkında </w:t>
      </w:r>
      <w:proofErr w:type="spellStart"/>
      <w:r w:rsidR="00795DA2" w:rsidRPr="00BE54B4">
        <w:rPr>
          <w:rFonts w:ascii="Arial" w:hAnsi="Arial" w:cs="Arial"/>
          <w:sz w:val="16"/>
          <w:szCs w:val="16"/>
        </w:rPr>
        <w:t>Yönetmelik”e</w:t>
      </w:r>
      <w:proofErr w:type="spellEnd"/>
      <w:r w:rsidR="00795DA2" w:rsidRPr="00BE54B4">
        <w:rPr>
          <w:rFonts w:ascii="Arial" w:hAnsi="Arial" w:cs="Arial"/>
          <w:sz w:val="16"/>
          <w:szCs w:val="16"/>
        </w:rPr>
        <w:t xml:space="preserve"> istinaden canlı alacaklar hesaplarına taşınan bakiye 1.172.677 TL ve terkin tutarı 53.145 TL’dir. Bu işlemlerin takibe dönüşüm oranına olan etkisi 289 baz puandır. Üçüncü Bölüm VII</w:t>
      </w:r>
      <w:r w:rsidR="002520EB" w:rsidRPr="00BE54B4">
        <w:rPr>
          <w:rFonts w:ascii="Arial" w:hAnsi="Arial" w:cs="Arial"/>
          <w:sz w:val="16"/>
          <w:szCs w:val="16"/>
        </w:rPr>
        <w:t>I</w:t>
      </w:r>
      <w:r w:rsidR="00795DA2" w:rsidRPr="00BE54B4">
        <w:rPr>
          <w:rFonts w:ascii="Arial" w:hAnsi="Arial" w:cs="Arial"/>
          <w:sz w:val="16"/>
          <w:szCs w:val="16"/>
        </w:rPr>
        <w:t xml:space="preserve"> </w:t>
      </w:r>
      <w:proofErr w:type="spellStart"/>
      <w:r w:rsidR="00795DA2" w:rsidRPr="00BE54B4">
        <w:rPr>
          <w:rFonts w:ascii="Arial" w:hAnsi="Arial" w:cs="Arial"/>
          <w:sz w:val="16"/>
          <w:szCs w:val="16"/>
        </w:rPr>
        <w:t>nolu</w:t>
      </w:r>
      <w:proofErr w:type="spellEnd"/>
      <w:r w:rsidR="00795DA2" w:rsidRPr="00BE54B4">
        <w:rPr>
          <w:rFonts w:ascii="Arial" w:hAnsi="Arial" w:cs="Arial"/>
          <w:sz w:val="16"/>
          <w:szCs w:val="16"/>
        </w:rPr>
        <w:t xml:space="preserve"> “Beklenen Zarar Karşılıklarına İlişkin Bilgiler” dipnotunda belirtildiği üzere, </w:t>
      </w:r>
      <w:bookmarkStart w:id="68" w:name="_Hlk86850292"/>
      <w:r w:rsidR="00795DA2" w:rsidRPr="00BE54B4">
        <w:rPr>
          <w:rFonts w:ascii="Arial" w:hAnsi="Arial" w:cs="Arial"/>
          <w:sz w:val="16"/>
          <w:szCs w:val="16"/>
        </w:rPr>
        <w:t xml:space="preserve">Ana Ortaklık </w:t>
      </w:r>
      <w:r w:rsidR="00DD0B83" w:rsidRPr="00BE54B4">
        <w:rPr>
          <w:rFonts w:ascii="Arial" w:hAnsi="Arial" w:cs="Arial"/>
          <w:sz w:val="16"/>
          <w:szCs w:val="16"/>
        </w:rPr>
        <w:t xml:space="preserve">Banka 31 Temmuz 2020 tarihinden daha önce donuk alacak olarak sınıflanan 1.092.914 TL tutarında krediyi </w:t>
      </w:r>
      <w:proofErr w:type="spellStart"/>
      <w:r w:rsidR="00DD0B83" w:rsidRPr="00BE54B4">
        <w:rPr>
          <w:rFonts w:ascii="Arial" w:hAnsi="Arial" w:cs="Arial"/>
          <w:sz w:val="16"/>
          <w:szCs w:val="16"/>
        </w:rPr>
        <w:t>re’sen</w:t>
      </w:r>
      <w:proofErr w:type="spellEnd"/>
      <w:r w:rsidR="00DD0B83" w:rsidRPr="00BE54B4">
        <w:rPr>
          <w:rFonts w:ascii="Arial" w:hAnsi="Arial" w:cs="Arial"/>
          <w:sz w:val="16"/>
          <w:szCs w:val="16"/>
        </w:rPr>
        <w:t xml:space="preserve"> yapılandırarak canlı krediler hesaplarında izlemeye başlamıştır. </w:t>
      </w:r>
      <w:r w:rsidR="006E1DD3" w:rsidRPr="00BE54B4">
        <w:rPr>
          <w:rFonts w:ascii="Arial" w:hAnsi="Arial" w:cs="Arial"/>
          <w:sz w:val="16"/>
          <w:szCs w:val="16"/>
        </w:rPr>
        <w:t xml:space="preserve">Ana Ortaklık </w:t>
      </w:r>
      <w:r w:rsidR="00DD0B83" w:rsidRPr="00BE54B4">
        <w:rPr>
          <w:rFonts w:ascii="Arial" w:hAnsi="Arial" w:cs="Arial"/>
          <w:sz w:val="16"/>
          <w:szCs w:val="16"/>
        </w:rPr>
        <w:t>Banka, 31 Aralık 2020 itibarıyla bu kredilerin 603.718 TL tutarındaki kısmını canlı krediler hesaplarında izlemeye devam etmektedir ve bu krediler için 324.619 TL kredi karşılığı ayrılmaktadır.</w:t>
      </w:r>
    </w:p>
    <w:bookmarkEnd w:id="68"/>
    <w:p w14:paraId="5F6B235C" w14:textId="3DD51C16" w:rsidR="00A70182" w:rsidRPr="00BE54B4" w:rsidRDefault="00A70182" w:rsidP="00A70182">
      <w:pPr>
        <w:spacing w:before="120" w:line="230" w:lineRule="auto"/>
        <w:ind w:left="-14" w:right="-363"/>
        <w:jc w:val="both"/>
        <w:rPr>
          <w:rFonts w:ascii="Arial" w:hAnsi="Arial" w:cs="Arial"/>
          <w:sz w:val="20"/>
          <w:szCs w:val="18"/>
        </w:rPr>
      </w:pPr>
      <w:r w:rsidRPr="00BE54B4">
        <w:rPr>
          <w:rFonts w:ascii="Arial" w:hAnsi="Arial" w:cs="Arial"/>
          <w:sz w:val="20"/>
          <w:szCs w:val="18"/>
        </w:rPr>
        <w:t xml:space="preserve">Donuk alacak olarak sınıflandırılan </w:t>
      </w:r>
      <w:r w:rsidR="001B7CE7" w:rsidRPr="00BE54B4">
        <w:rPr>
          <w:rFonts w:ascii="Arial" w:hAnsi="Arial" w:cs="Arial"/>
          <w:sz w:val="20"/>
          <w:szCs w:val="18"/>
        </w:rPr>
        <w:t xml:space="preserve">2.045.276 </w:t>
      </w:r>
      <w:r w:rsidRPr="00BE54B4">
        <w:rPr>
          <w:rFonts w:ascii="Arial" w:hAnsi="Arial" w:cs="Arial"/>
          <w:bCs/>
          <w:sz w:val="20"/>
          <w:szCs w:val="18"/>
        </w:rPr>
        <w:t xml:space="preserve">TL </w:t>
      </w:r>
      <w:r w:rsidRPr="00BE54B4">
        <w:rPr>
          <w:rFonts w:ascii="Arial" w:hAnsi="Arial" w:cs="Arial"/>
          <w:sz w:val="20"/>
          <w:szCs w:val="18"/>
        </w:rPr>
        <w:t>tutarındaki kredilerin,</w:t>
      </w:r>
      <w:r w:rsidR="001B7CE7" w:rsidRPr="00BE54B4">
        <w:rPr>
          <w:rFonts w:ascii="Arial" w:hAnsi="Arial" w:cs="Arial"/>
          <w:sz w:val="20"/>
          <w:szCs w:val="18"/>
        </w:rPr>
        <w:t xml:space="preserve"> 875.152 </w:t>
      </w:r>
      <w:r w:rsidRPr="00BE54B4">
        <w:rPr>
          <w:rFonts w:ascii="Arial" w:hAnsi="Arial" w:cs="Arial"/>
          <w:sz w:val="20"/>
          <w:szCs w:val="18"/>
        </w:rPr>
        <w:t>TL tutarındaki kısmı katılma hesaplarından kullandırılan kredilerin katılma hesapları payıdır.</w:t>
      </w:r>
    </w:p>
    <w:p w14:paraId="535FC3DB" w14:textId="56AB64BA" w:rsidR="00A70182" w:rsidRPr="00BE54B4" w:rsidRDefault="00A70182" w:rsidP="00A70182">
      <w:pPr>
        <w:spacing w:before="120" w:line="230" w:lineRule="auto"/>
        <w:ind w:left="-14" w:right="-363"/>
        <w:jc w:val="both"/>
        <w:rPr>
          <w:rFonts w:ascii="Arial" w:hAnsi="Arial" w:cs="Arial"/>
          <w:sz w:val="20"/>
          <w:szCs w:val="18"/>
        </w:rPr>
      </w:pPr>
    </w:p>
    <w:p w14:paraId="08440CBD" w14:textId="23072DF3" w:rsidR="00A70182" w:rsidRPr="00BE54B4" w:rsidRDefault="00A70182" w:rsidP="00A70182">
      <w:pPr>
        <w:spacing w:before="120" w:line="230" w:lineRule="auto"/>
        <w:ind w:left="-14" w:right="-363"/>
        <w:jc w:val="both"/>
        <w:rPr>
          <w:rFonts w:ascii="Arial" w:hAnsi="Arial" w:cs="Arial"/>
          <w:sz w:val="20"/>
          <w:szCs w:val="18"/>
        </w:rPr>
      </w:pPr>
    </w:p>
    <w:p w14:paraId="657A99AB" w14:textId="2EE4CAC6" w:rsidR="008F6F6C" w:rsidRPr="00BE54B4" w:rsidRDefault="008F6F6C">
      <w:pPr>
        <w:rPr>
          <w:rFonts w:ascii="Arial" w:hAnsi="Arial" w:cs="Arial"/>
          <w:sz w:val="20"/>
          <w:szCs w:val="18"/>
        </w:rPr>
      </w:pPr>
      <w:r w:rsidRPr="00BE54B4">
        <w:rPr>
          <w:rFonts w:ascii="Arial" w:hAnsi="Arial" w:cs="Arial"/>
          <w:sz w:val="20"/>
          <w:szCs w:val="18"/>
        </w:rPr>
        <w:br w:type="page"/>
      </w:r>
    </w:p>
    <w:p w14:paraId="731B62D2" w14:textId="54B38FFA" w:rsidR="00966AE2" w:rsidRPr="00BE54B4" w:rsidRDefault="00966AE2" w:rsidP="00495CF6">
      <w:pPr>
        <w:spacing w:before="60" w:line="230" w:lineRule="auto"/>
        <w:ind w:left="-567" w:right="15" w:hanging="142"/>
        <w:jc w:val="both"/>
        <w:rPr>
          <w:rFonts w:ascii="Arial" w:hAnsi="Arial" w:cs="Arial"/>
          <w:b/>
          <w:color w:val="000000" w:themeColor="text1"/>
          <w:sz w:val="20"/>
          <w:szCs w:val="20"/>
        </w:rPr>
      </w:pPr>
      <w:r w:rsidRPr="00BE54B4">
        <w:rPr>
          <w:rFonts w:ascii="Arial" w:hAnsi="Arial" w:cs="Arial"/>
          <w:b/>
          <w:color w:val="000000" w:themeColor="text1"/>
          <w:sz w:val="20"/>
          <w:szCs w:val="20"/>
        </w:rPr>
        <w:lastRenderedPageBreak/>
        <w:t>I.</w:t>
      </w:r>
      <w:r w:rsidRPr="00BE54B4">
        <w:rPr>
          <w:rFonts w:ascii="Arial" w:hAnsi="Arial" w:cs="Arial"/>
          <w:b/>
          <w:color w:val="000000" w:themeColor="text1"/>
          <w:sz w:val="20"/>
          <w:szCs w:val="20"/>
        </w:rPr>
        <w:tab/>
      </w:r>
      <w:r w:rsidR="00495CF6" w:rsidRPr="00BE54B4">
        <w:rPr>
          <w:rFonts w:ascii="Arial" w:hAnsi="Arial" w:cs="Arial"/>
          <w:b/>
          <w:color w:val="000000" w:themeColor="text1"/>
          <w:sz w:val="20"/>
          <w:szCs w:val="20"/>
        </w:rPr>
        <w:t xml:space="preserve">          </w:t>
      </w:r>
      <w:r w:rsidRPr="00BE54B4">
        <w:rPr>
          <w:rFonts w:ascii="Arial" w:hAnsi="Arial" w:cs="Arial"/>
          <w:b/>
          <w:color w:val="000000" w:themeColor="text1"/>
          <w:sz w:val="20"/>
          <w:szCs w:val="20"/>
        </w:rPr>
        <w:t>Konsolide bilançonun aktif hesaplarına ilişkin açıklama ve dipnotlar (devamı):</w:t>
      </w:r>
    </w:p>
    <w:p w14:paraId="51110BDD" w14:textId="77777777" w:rsidR="00890BDD" w:rsidRPr="00BE54B4" w:rsidRDefault="00890BDD" w:rsidP="00495CF6">
      <w:pPr>
        <w:pStyle w:val="GvdeMetniGirintisi"/>
        <w:spacing w:before="120" w:after="120"/>
        <w:ind w:left="-14" w:hanging="695"/>
        <w:rPr>
          <w:rFonts w:ascii="Arial" w:hAnsi="Arial" w:cs="Arial"/>
          <w:b/>
          <w:sz w:val="20"/>
          <w:szCs w:val="20"/>
        </w:rPr>
      </w:pPr>
      <w:r w:rsidRPr="00BE54B4">
        <w:rPr>
          <w:rFonts w:ascii="Arial" w:hAnsi="Arial" w:cs="Arial"/>
          <w:b/>
          <w:sz w:val="20"/>
          <w:szCs w:val="20"/>
        </w:rPr>
        <w:t>h.3.</w:t>
      </w:r>
      <w:r w:rsidRPr="00BE54B4">
        <w:rPr>
          <w:rFonts w:ascii="Arial" w:hAnsi="Arial" w:cs="Arial"/>
          <w:b/>
          <w:sz w:val="20"/>
          <w:szCs w:val="20"/>
        </w:rPr>
        <w:tab/>
        <w:t>Yabancı para olarak kullandırılan kredilerden kaynaklanan donuk alacaklara ilişkin bilgiler:</w:t>
      </w:r>
    </w:p>
    <w:tbl>
      <w:tblPr>
        <w:tblW w:w="4992" w:type="pct"/>
        <w:tblCellMar>
          <w:left w:w="0" w:type="dxa"/>
          <w:right w:w="0" w:type="dxa"/>
        </w:tblCellMar>
        <w:tblLook w:val="0000" w:firstRow="0" w:lastRow="0" w:firstColumn="0" w:lastColumn="0" w:noHBand="0" w:noVBand="0"/>
      </w:tblPr>
      <w:tblGrid>
        <w:gridCol w:w="4681"/>
        <w:gridCol w:w="1418"/>
        <w:gridCol w:w="1532"/>
        <w:gridCol w:w="1426"/>
      </w:tblGrid>
      <w:tr w:rsidR="00890BDD" w:rsidRPr="00BE54B4" w14:paraId="3646C3B2" w14:textId="77777777" w:rsidTr="00A01E13">
        <w:trPr>
          <w:cantSplit/>
          <w:trHeight w:val="203"/>
        </w:trPr>
        <w:tc>
          <w:tcPr>
            <w:tcW w:w="2584" w:type="pct"/>
            <w:tcBorders>
              <w:top w:val="single" w:sz="4" w:space="0" w:color="auto"/>
              <w:bottom w:val="single" w:sz="4" w:space="0" w:color="auto"/>
            </w:tcBorders>
            <w:shd w:val="clear" w:color="auto" w:fill="FFFFFF"/>
            <w:vAlign w:val="center"/>
          </w:tcPr>
          <w:p w14:paraId="16010211" w14:textId="77777777" w:rsidR="00890BDD" w:rsidRPr="00BE54B4" w:rsidRDefault="00890BDD" w:rsidP="005A1E91">
            <w:pPr>
              <w:jc w:val="right"/>
              <w:rPr>
                <w:rFonts w:ascii="Arial" w:eastAsia="Arial Unicode MS" w:hAnsi="Arial" w:cs="Arial"/>
                <w:b/>
                <w:sz w:val="18"/>
                <w:szCs w:val="18"/>
              </w:rPr>
            </w:pPr>
            <w:r w:rsidRPr="00BE54B4">
              <w:rPr>
                <w:rFonts w:ascii="Arial" w:hAnsi="Arial" w:cs="Arial"/>
                <w:b/>
                <w:sz w:val="18"/>
                <w:szCs w:val="18"/>
              </w:rPr>
              <w:t> </w:t>
            </w:r>
          </w:p>
        </w:tc>
        <w:tc>
          <w:tcPr>
            <w:tcW w:w="783" w:type="pct"/>
            <w:tcBorders>
              <w:top w:val="single" w:sz="4" w:space="0" w:color="auto"/>
              <w:bottom w:val="single" w:sz="4" w:space="0" w:color="auto"/>
            </w:tcBorders>
            <w:shd w:val="clear" w:color="auto" w:fill="FFFFFF"/>
            <w:vAlign w:val="center"/>
          </w:tcPr>
          <w:p w14:paraId="3FB9056A" w14:textId="77777777" w:rsidR="00890BDD" w:rsidRPr="00BE54B4" w:rsidRDefault="00890BDD" w:rsidP="005A1E91">
            <w:pPr>
              <w:ind w:left="-18" w:right="107"/>
              <w:jc w:val="right"/>
              <w:rPr>
                <w:rFonts w:ascii="Arial" w:eastAsia="Arial Unicode MS" w:hAnsi="Arial" w:cs="Arial"/>
                <w:b/>
                <w:iCs/>
                <w:sz w:val="18"/>
                <w:szCs w:val="18"/>
              </w:rPr>
            </w:pPr>
            <w:r w:rsidRPr="00BE54B4">
              <w:rPr>
                <w:rFonts w:ascii="Arial" w:hAnsi="Arial" w:cs="Arial"/>
                <w:b/>
                <w:iCs/>
                <w:sz w:val="18"/>
                <w:szCs w:val="18"/>
              </w:rPr>
              <w:t>III. Grup</w:t>
            </w:r>
          </w:p>
        </w:tc>
        <w:tc>
          <w:tcPr>
            <w:tcW w:w="846" w:type="pct"/>
            <w:tcBorders>
              <w:top w:val="single" w:sz="4" w:space="0" w:color="auto"/>
              <w:bottom w:val="single" w:sz="4" w:space="0" w:color="auto"/>
            </w:tcBorders>
            <w:shd w:val="clear" w:color="auto" w:fill="FFFFFF"/>
            <w:vAlign w:val="center"/>
          </w:tcPr>
          <w:p w14:paraId="38119909" w14:textId="77777777" w:rsidR="00890BDD" w:rsidRPr="00BE54B4" w:rsidRDefault="00890BDD" w:rsidP="005A1E91">
            <w:pPr>
              <w:ind w:left="-18" w:right="107"/>
              <w:jc w:val="right"/>
              <w:rPr>
                <w:rFonts w:ascii="Arial" w:eastAsia="Arial Unicode MS" w:hAnsi="Arial" w:cs="Arial"/>
                <w:b/>
                <w:iCs/>
                <w:sz w:val="18"/>
                <w:szCs w:val="18"/>
              </w:rPr>
            </w:pPr>
            <w:r w:rsidRPr="00BE54B4">
              <w:rPr>
                <w:rFonts w:ascii="Arial" w:hAnsi="Arial" w:cs="Arial"/>
                <w:b/>
                <w:iCs/>
                <w:sz w:val="18"/>
                <w:szCs w:val="18"/>
              </w:rPr>
              <w:t>IV. Grup</w:t>
            </w:r>
          </w:p>
        </w:tc>
        <w:tc>
          <w:tcPr>
            <w:tcW w:w="787" w:type="pct"/>
            <w:tcBorders>
              <w:top w:val="single" w:sz="4" w:space="0" w:color="auto"/>
              <w:bottom w:val="single" w:sz="4" w:space="0" w:color="auto"/>
            </w:tcBorders>
            <w:shd w:val="clear" w:color="auto" w:fill="FFFFFF"/>
            <w:vAlign w:val="center"/>
          </w:tcPr>
          <w:p w14:paraId="1628CCD5" w14:textId="77777777" w:rsidR="00890BDD" w:rsidRPr="00BE54B4" w:rsidRDefault="00890BDD" w:rsidP="005A1E91">
            <w:pPr>
              <w:ind w:left="-18" w:right="107"/>
              <w:jc w:val="right"/>
              <w:rPr>
                <w:rFonts w:ascii="Arial" w:eastAsia="Arial Unicode MS" w:hAnsi="Arial" w:cs="Arial"/>
                <w:b/>
                <w:iCs/>
                <w:sz w:val="18"/>
                <w:szCs w:val="18"/>
              </w:rPr>
            </w:pPr>
            <w:r w:rsidRPr="00BE54B4">
              <w:rPr>
                <w:rFonts w:ascii="Arial" w:hAnsi="Arial" w:cs="Arial"/>
                <w:b/>
                <w:iCs/>
                <w:sz w:val="18"/>
                <w:szCs w:val="18"/>
              </w:rPr>
              <w:t>V. Grup</w:t>
            </w:r>
          </w:p>
        </w:tc>
      </w:tr>
      <w:tr w:rsidR="00890BDD" w:rsidRPr="00BE54B4" w14:paraId="090C9CCA" w14:textId="77777777" w:rsidTr="00A01E13">
        <w:trPr>
          <w:cantSplit/>
          <w:trHeight w:hRule="exact" w:val="694"/>
        </w:trPr>
        <w:tc>
          <w:tcPr>
            <w:tcW w:w="2584" w:type="pct"/>
            <w:tcBorders>
              <w:top w:val="single" w:sz="4" w:space="0" w:color="auto"/>
              <w:bottom w:val="single" w:sz="4" w:space="0" w:color="auto"/>
            </w:tcBorders>
            <w:vAlign w:val="center"/>
          </w:tcPr>
          <w:p w14:paraId="53CE65F8" w14:textId="77777777" w:rsidR="00890BDD" w:rsidRPr="00BE54B4" w:rsidRDefault="00890BDD" w:rsidP="005A1E91">
            <w:pPr>
              <w:jc w:val="both"/>
              <w:rPr>
                <w:rFonts w:ascii="Arial" w:eastAsia="Arial Unicode MS" w:hAnsi="Arial" w:cs="Arial"/>
                <w:b/>
                <w:sz w:val="18"/>
                <w:szCs w:val="18"/>
              </w:rPr>
            </w:pPr>
          </w:p>
        </w:tc>
        <w:tc>
          <w:tcPr>
            <w:tcW w:w="783" w:type="pct"/>
            <w:tcBorders>
              <w:top w:val="single" w:sz="4" w:space="0" w:color="auto"/>
              <w:bottom w:val="single" w:sz="4" w:space="0" w:color="auto"/>
            </w:tcBorders>
            <w:shd w:val="clear" w:color="auto" w:fill="FFFFFF"/>
            <w:vAlign w:val="bottom"/>
          </w:tcPr>
          <w:p w14:paraId="302AC0EC" w14:textId="77777777" w:rsidR="00890BDD" w:rsidRPr="00BE54B4" w:rsidRDefault="00890BDD" w:rsidP="005A1E91">
            <w:pPr>
              <w:ind w:left="-18" w:right="107"/>
              <w:jc w:val="right"/>
              <w:rPr>
                <w:rFonts w:ascii="Arial" w:eastAsia="Arial Unicode MS" w:hAnsi="Arial" w:cs="Arial"/>
                <w:b/>
                <w:iCs/>
                <w:sz w:val="18"/>
                <w:szCs w:val="18"/>
              </w:rPr>
            </w:pPr>
            <w:r w:rsidRPr="00BE54B4">
              <w:rPr>
                <w:rFonts w:ascii="Arial" w:hAnsi="Arial" w:cs="Arial"/>
                <w:b/>
                <w:iCs/>
                <w:sz w:val="18"/>
                <w:szCs w:val="18"/>
              </w:rPr>
              <w:t>Tahsil İmkânı Sınırlı Krediler</w:t>
            </w:r>
          </w:p>
        </w:tc>
        <w:tc>
          <w:tcPr>
            <w:tcW w:w="846" w:type="pct"/>
            <w:tcBorders>
              <w:top w:val="single" w:sz="4" w:space="0" w:color="auto"/>
              <w:bottom w:val="single" w:sz="4" w:space="0" w:color="auto"/>
            </w:tcBorders>
            <w:shd w:val="clear" w:color="auto" w:fill="FFFFFF"/>
            <w:vAlign w:val="bottom"/>
          </w:tcPr>
          <w:p w14:paraId="7337F1CD" w14:textId="77777777" w:rsidR="00890BDD" w:rsidRPr="00BE54B4" w:rsidRDefault="00890BDD" w:rsidP="005A1E91">
            <w:pPr>
              <w:ind w:left="-18" w:right="107"/>
              <w:jc w:val="right"/>
              <w:rPr>
                <w:rFonts w:ascii="Arial" w:eastAsia="Arial Unicode MS" w:hAnsi="Arial" w:cs="Arial"/>
                <w:b/>
                <w:iCs/>
                <w:sz w:val="18"/>
                <w:szCs w:val="18"/>
              </w:rPr>
            </w:pPr>
            <w:r w:rsidRPr="00BE54B4">
              <w:rPr>
                <w:rFonts w:ascii="Arial" w:hAnsi="Arial" w:cs="Arial"/>
                <w:b/>
                <w:iCs/>
                <w:sz w:val="18"/>
                <w:szCs w:val="18"/>
              </w:rPr>
              <w:t xml:space="preserve">Tahsili Şüpheli Krediler </w:t>
            </w:r>
          </w:p>
        </w:tc>
        <w:tc>
          <w:tcPr>
            <w:tcW w:w="787" w:type="pct"/>
            <w:tcBorders>
              <w:top w:val="single" w:sz="4" w:space="0" w:color="auto"/>
              <w:bottom w:val="single" w:sz="4" w:space="0" w:color="auto"/>
            </w:tcBorders>
            <w:shd w:val="clear" w:color="auto" w:fill="FFFFFF"/>
            <w:vAlign w:val="bottom"/>
          </w:tcPr>
          <w:p w14:paraId="44443E08" w14:textId="77777777" w:rsidR="00890BDD" w:rsidRPr="00BE54B4" w:rsidRDefault="00890BDD" w:rsidP="005A1E91">
            <w:pPr>
              <w:ind w:left="-18" w:right="107"/>
              <w:jc w:val="right"/>
              <w:rPr>
                <w:rFonts w:ascii="Arial" w:eastAsia="Arial Unicode MS" w:hAnsi="Arial" w:cs="Arial"/>
                <w:b/>
                <w:iCs/>
                <w:sz w:val="18"/>
                <w:szCs w:val="18"/>
              </w:rPr>
            </w:pPr>
            <w:r w:rsidRPr="00BE54B4">
              <w:rPr>
                <w:rFonts w:ascii="Arial" w:hAnsi="Arial" w:cs="Arial"/>
                <w:b/>
                <w:iCs/>
                <w:sz w:val="18"/>
                <w:szCs w:val="18"/>
              </w:rPr>
              <w:t xml:space="preserve">Zarar Niteliğindeki Krediler </w:t>
            </w:r>
          </w:p>
        </w:tc>
      </w:tr>
      <w:tr w:rsidR="00890BDD" w:rsidRPr="00BE54B4" w14:paraId="1C1D195F" w14:textId="77777777" w:rsidTr="00A01E13">
        <w:trPr>
          <w:trHeight w:val="137"/>
        </w:trPr>
        <w:tc>
          <w:tcPr>
            <w:tcW w:w="2584" w:type="pct"/>
            <w:tcBorders>
              <w:top w:val="single" w:sz="4" w:space="0" w:color="auto"/>
            </w:tcBorders>
            <w:shd w:val="clear" w:color="auto" w:fill="FFFFFF"/>
            <w:vAlign w:val="bottom"/>
          </w:tcPr>
          <w:p w14:paraId="43E7A9BB" w14:textId="77777777" w:rsidR="00890BDD" w:rsidRPr="00BE54B4" w:rsidRDefault="00890BDD" w:rsidP="005A1E91">
            <w:pPr>
              <w:jc w:val="both"/>
              <w:rPr>
                <w:rFonts w:ascii="Arial" w:hAnsi="Arial" w:cs="Arial"/>
                <w:sz w:val="18"/>
                <w:szCs w:val="18"/>
              </w:rPr>
            </w:pPr>
          </w:p>
        </w:tc>
        <w:tc>
          <w:tcPr>
            <w:tcW w:w="783" w:type="pct"/>
            <w:tcBorders>
              <w:top w:val="single" w:sz="4" w:space="0" w:color="auto"/>
            </w:tcBorders>
            <w:vAlign w:val="bottom"/>
          </w:tcPr>
          <w:p w14:paraId="29673530" w14:textId="77777777" w:rsidR="00890BDD" w:rsidRPr="00BE54B4" w:rsidRDefault="00890BDD" w:rsidP="005A1E91">
            <w:pPr>
              <w:tabs>
                <w:tab w:val="decimal" w:pos="912"/>
              </w:tabs>
              <w:ind w:left="-18" w:right="71"/>
              <w:jc w:val="right"/>
              <w:rPr>
                <w:rFonts w:ascii="Arial" w:hAnsi="Arial" w:cs="Arial"/>
                <w:sz w:val="18"/>
                <w:szCs w:val="18"/>
              </w:rPr>
            </w:pPr>
          </w:p>
        </w:tc>
        <w:tc>
          <w:tcPr>
            <w:tcW w:w="846" w:type="pct"/>
            <w:tcBorders>
              <w:top w:val="single" w:sz="4" w:space="0" w:color="auto"/>
            </w:tcBorders>
            <w:vAlign w:val="bottom"/>
          </w:tcPr>
          <w:p w14:paraId="77704C80" w14:textId="77777777" w:rsidR="00890BDD" w:rsidRPr="00BE54B4" w:rsidRDefault="00890BDD" w:rsidP="005A1E91">
            <w:pPr>
              <w:tabs>
                <w:tab w:val="decimal" w:pos="912"/>
              </w:tabs>
              <w:ind w:left="-18" w:right="71"/>
              <w:jc w:val="right"/>
              <w:rPr>
                <w:rFonts w:ascii="Arial" w:hAnsi="Arial" w:cs="Arial"/>
                <w:sz w:val="18"/>
                <w:szCs w:val="18"/>
              </w:rPr>
            </w:pPr>
          </w:p>
        </w:tc>
        <w:tc>
          <w:tcPr>
            <w:tcW w:w="787" w:type="pct"/>
            <w:tcBorders>
              <w:top w:val="single" w:sz="4" w:space="0" w:color="auto"/>
            </w:tcBorders>
            <w:vAlign w:val="bottom"/>
          </w:tcPr>
          <w:p w14:paraId="2A33B114" w14:textId="77777777" w:rsidR="00890BDD" w:rsidRPr="00BE54B4" w:rsidRDefault="00890BDD" w:rsidP="005A1E91">
            <w:pPr>
              <w:tabs>
                <w:tab w:val="decimal" w:pos="912"/>
              </w:tabs>
              <w:ind w:left="-18" w:right="71"/>
              <w:jc w:val="right"/>
              <w:rPr>
                <w:rFonts w:ascii="Arial" w:hAnsi="Arial" w:cs="Arial"/>
                <w:sz w:val="18"/>
                <w:szCs w:val="18"/>
              </w:rPr>
            </w:pPr>
          </w:p>
        </w:tc>
      </w:tr>
      <w:tr w:rsidR="00890BDD" w:rsidRPr="00BE54B4" w14:paraId="79C5A1E7" w14:textId="77777777" w:rsidTr="00A01E13">
        <w:trPr>
          <w:trHeight w:val="80"/>
        </w:trPr>
        <w:tc>
          <w:tcPr>
            <w:tcW w:w="2584" w:type="pct"/>
            <w:shd w:val="clear" w:color="auto" w:fill="FFFFFF"/>
            <w:vAlign w:val="bottom"/>
          </w:tcPr>
          <w:p w14:paraId="23630178" w14:textId="77777777" w:rsidR="00890BDD" w:rsidRPr="00BE54B4" w:rsidRDefault="00890BDD" w:rsidP="005A1E91">
            <w:pPr>
              <w:jc w:val="both"/>
              <w:rPr>
                <w:rFonts w:ascii="Arial" w:eastAsia="Arial Unicode MS" w:hAnsi="Arial" w:cs="Arial"/>
                <w:b/>
                <w:iCs/>
                <w:sz w:val="18"/>
                <w:szCs w:val="18"/>
              </w:rPr>
            </w:pPr>
            <w:r w:rsidRPr="00BE54B4">
              <w:rPr>
                <w:rFonts w:ascii="Arial" w:hAnsi="Arial" w:cs="Arial"/>
                <w:b/>
                <w:iCs/>
                <w:sz w:val="18"/>
                <w:szCs w:val="18"/>
              </w:rPr>
              <w:t>Cari dönem:</w:t>
            </w:r>
          </w:p>
        </w:tc>
        <w:tc>
          <w:tcPr>
            <w:tcW w:w="783" w:type="pct"/>
          </w:tcPr>
          <w:p w14:paraId="283C15A9" w14:textId="77777777" w:rsidR="00890BDD" w:rsidRPr="00BE54B4" w:rsidRDefault="00890BDD" w:rsidP="005A1E91">
            <w:pPr>
              <w:ind w:left="-18" w:right="71"/>
              <w:jc w:val="right"/>
              <w:rPr>
                <w:rFonts w:ascii="Arial" w:hAnsi="Arial" w:cs="Arial"/>
                <w:sz w:val="18"/>
                <w:szCs w:val="18"/>
              </w:rPr>
            </w:pPr>
          </w:p>
        </w:tc>
        <w:tc>
          <w:tcPr>
            <w:tcW w:w="846" w:type="pct"/>
          </w:tcPr>
          <w:p w14:paraId="2417CFA9" w14:textId="77777777" w:rsidR="00890BDD" w:rsidRPr="00BE54B4" w:rsidRDefault="00890BDD" w:rsidP="005A1E91">
            <w:pPr>
              <w:ind w:left="-18" w:right="71"/>
              <w:jc w:val="right"/>
              <w:rPr>
                <w:rFonts w:ascii="Arial" w:hAnsi="Arial" w:cs="Arial"/>
                <w:sz w:val="18"/>
                <w:szCs w:val="18"/>
              </w:rPr>
            </w:pPr>
          </w:p>
        </w:tc>
        <w:tc>
          <w:tcPr>
            <w:tcW w:w="787" w:type="pct"/>
          </w:tcPr>
          <w:p w14:paraId="40864303" w14:textId="77777777" w:rsidR="00890BDD" w:rsidRPr="00BE54B4" w:rsidRDefault="00890BDD" w:rsidP="005A1E91">
            <w:pPr>
              <w:ind w:left="-18" w:right="71"/>
              <w:jc w:val="right"/>
              <w:rPr>
                <w:rFonts w:ascii="Arial" w:hAnsi="Arial" w:cs="Arial"/>
                <w:sz w:val="18"/>
                <w:szCs w:val="18"/>
              </w:rPr>
            </w:pPr>
          </w:p>
        </w:tc>
      </w:tr>
      <w:tr w:rsidR="00467640" w:rsidRPr="00BE54B4" w14:paraId="31EE81D5" w14:textId="77777777" w:rsidTr="00A01E13">
        <w:trPr>
          <w:trHeight w:val="80"/>
        </w:trPr>
        <w:tc>
          <w:tcPr>
            <w:tcW w:w="2584" w:type="pct"/>
            <w:shd w:val="clear" w:color="auto" w:fill="FFFFFF"/>
            <w:vAlign w:val="bottom"/>
          </w:tcPr>
          <w:p w14:paraId="2A4E3EA3" w14:textId="77777777" w:rsidR="00467640" w:rsidRPr="00BE54B4" w:rsidRDefault="00467640" w:rsidP="005A1E91">
            <w:pPr>
              <w:jc w:val="both"/>
              <w:rPr>
                <w:rFonts w:ascii="Arial" w:hAnsi="Arial" w:cs="Arial"/>
                <w:b/>
                <w:iCs/>
                <w:sz w:val="18"/>
                <w:szCs w:val="18"/>
              </w:rPr>
            </w:pPr>
          </w:p>
        </w:tc>
        <w:tc>
          <w:tcPr>
            <w:tcW w:w="783" w:type="pct"/>
          </w:tcPr>
          <w:p w14:paraId="16C5AB6A" w14:textId="77777777" w:rsidR="00467640" w:rsidRPr="00BE54B4" w:rsidRDefault="00467640" w:rsidP="005A1E91">
            <w:pPr>
              <w:ind w:left="-18" w:right="71"/>
              <w:jc w:val="right"/>
              <w:rPr>
                <w:rFonts w:ascii="Arial" w:hAnsi="Arial" w:cs="Arial"/>
                <w:sz w:val="18"/>
                <w:szCs w:val="18"/>
              </w:rPr>
            </w:pPr>
          </w:p>
        </w:tc>
        <w:tc>
          <w:tcPr>
            <w:tcW w:w="846" w:type="pct"/>
          </w:tcPr>
          <w:p w14:paraId="384DBDD3" w14:textId="77777777" w:rsidR="00467640" w:rsidRPr="00BE54B4" w:rsidRDefault="00467640" w:rsidP="005A1E91">
            <w:pPr>
              <w:ind w:left="-18" w:right="71"/>
              <w:jc w:val="right"/>
              <w:rPr>
                <w:rFonts w:ascii="Arial" w:hAnsi="Arial" w:cs="Arial"/>
                <w:sz w:val="18"/>
                <w:szCs w:val="18"/>
              </w:rPr>
            </w:pPr>
          </w:p>
        </w:tc>
        <w:tc>
          <w:tcPr>
            <w:tcW w:w="787" w:type="pct"/>
          </w:tcPr>
          <w:p w14:paraId="197829F6" w14:textId="77777777" w:rsidR="00467640" w:rsidRPr="00BE54B4" w:rsidRDefault="00467640" w:rsidP="005A1E91">
            <w:pPr>
              <w:ind w:left="-18" w:right="71"/>
              <w:jc w:val="right"/>
              <w:rPr>
                <w:rFonts w:ascii="Arial" w:hAnsi="Arial" w:cs="Arial"/>
                <w:sz w:val="18"/>
                <w:szCs w:val="18"/>
              </w:rPr>
            </w:pPr>
          </w:p>
        </w:tc>
      </w:tr>
      <w:tr w:rsidR="00330BC3" w:rsidRPr="00BE54B4" w14:paraId="77FEC211" w14:textId="77777777" w:rsidTr="00BA4490">
        <w:trPr>
          <w:trHeight w:val="100"/>
        </w:trPr>
        <w:tc>
          <w:tcPr>
            <w:tcW w:w="2584" w:type="pct"/>
            <w:shd w:val="clear" w:color="auto" w:fill="FFFFFF"/>
            <w:vAlign w:val="bottom"/>
          </w:tcPr>
          <w:p w14:paraId="2DE116A0" w14:textId="77777777" w:rsidR="00330BC3" w:rsidRPr="00BE54B4" w:rsidRDefault="00330BC3" w:rsidP="00330BC3">
            <w:pPr>
              <w:rPr>
                <w:rFonts w:ascii="Arial" w:eastAsia="Arial Unicode MS" w:hAnsi="Arial" w:cs="Arial"/>
                <w:iCs/>
                <w:sz w:val="18"/>
                <w:szCs w:val="18"/>
              </w:rPr>
            </w:pPr>
            <w:r w:rsidRPr="00BE54B4">
              <w:rPr>
                <w:rFonts w:ascii="Arial" w:hAnsi="Arial" w:cs="Arial"/>
                <w:iCs/>
                <w:sz w:val="18"/>
                <w:szCs w:val="18"/>
              </w:rPr>
              <w:t>Dönem Sonu Bakiyesi</w:t>
            </w:r>
          </w:p>
        </w:tc>
        <w:tc>
          <w:tcPr>
            <w:tcW w:w="783" w:type="pct"/>
            <w:vAlign w:val="center"/>
          </w:tcPr>
          <w:p w14:paraId="2F2DCDC5" w14:textId="4BA9661D" w:rsidR="00330BC3" w:rsidRPr="00BE54B4" w:rsidRDefault="00330BC3" w:rsidP="00330BC3">
            <w:pPr>
              <w:ind w:left="-18" w:right="107"/>
              <w:jc w:val="right"/>
              <w:rPr>
                <w:rFonts w:ascii="Arial" w:hAnsi="Arial" w:cs="Arial"/>
                <w:color w:val="000000"/>
                <w:sz w:val="18"/>
                <w:szCs w:val="18"/>
              </w:rPr>
            </w:pPr>
            <w:r w:rsidRPr="00BE54B4">
              <w:rPr>
                <w:rFonts w:ascii="Arial" w:hAnsi="Arial" w:cs="Arial"/>
                <w:color w:val="000000"/>
                <w:sz w:val="18"/>
                <w:szCs w:val="18"/>
                <w:lang w:val="en-US" w:eastAsia="en-US"/>
              </w:rPr>
              <w:t>4.190</w:t>
            </w:r>
          </w:p>
        </w:tc>
        <w:tc>
          <w:tcPr>
            <w:tcW w:w="846" w:type="pct"/>
            <w:vAlign w:val="center"/>
          </w:tcPr>
          <w:p w14:paraId="0B3BC9A6" w14:textId="3CBF5102" w:rsidR="00330BC3" w:rsidRPr="00BE54B4" w:rsidRDefault="00330BC3" w:rsidP="00330BC3">
            <w:pPr>
              <w:ind w:left="-18" w:right="107"/>
              <w:jc w:val="right"/>
              <w:rPr>
                <w:rFonts w:ascii="Arial" w:hAnsi="Arial" w:cs="Arial"/>
                <w:color w:val="000000"/>
                <w:sz w:val="18"/>
                <w:szCs w:val="18"/>
              </w:rPr>
            </w:pPr>
            <w:r w:rsidRPr="00BE54B4">
              <w:rPr>
                <w:rFonts w:ascii="Arial" w:hAnsi="Arial" w:cs="Arial"/>
                <w:color w:val="000000"/>
                <w:sz w:val="18"/>
                <w:szCs w:val="18"/>
                <w:lang w:val="en-US" w:eastAsia="en-US"/>
              </w:rPr>
              <w:t>186.370</w:t>
            </w:r>
          </w:p>
        </w:tc>
        <w:tc>
          <w:tcPr>
            <w:tcW w:w="787" w:type="pct"/>
            <w:vAlign w:val="center"/>
          </w:tcPr>
          <w:p w14:paraId="0FB398EF" w14:textId="129397D7" w:rsidR="00330BC3" w:rsidRPr="00BE54B4" w:rsidRDefault="00330BC3" w:rsidP="00330BC3">
            <w:pPr>
              <w:ind w:left="-18" w:right="107"/>
              <w:jc w:val="right"/>
              <w:rPr>
                <w:rFonts w:ascii="Arial" w:hAnsi="Arial" w:cs="Arial"/>
                <w:color w:val="000000"/>
                <w:sz w:val="18"/>
                <w:szCs w:val="18"/>
              </w:rPr>
            </w:pPr>
            <w:r w:rsidRPr="00BE54B4">
              <w:rPr>
                <w:rFonts w:ascii="Arial" w:hAnsi="Arial" w:cs="Arial"/>
                <w:color w:val="000000"/>
                <w:sz w:val="18"/>
                <w:szCs w:val="18"/>
                <w:lang w:val="en-US" w:eastAsia="en-US"/>
              </w:rPr>
              <w:t>569.235</w:t>
            </w:r>
          </w:p>
        </w:tc>
      </w:tr>
      <w:tr w:rsidR="00330BC3" w:rsidRPr="00BE54B4" w14:paraId="59DD445D" w14:textId="77777777" w:rsidTr="00BA4490">
        <w:trPr>
          <w:trHeight w:val="208"/>
        </w:trPr>
        <w:tc>
          <w:tcPr>
            <w:tcW w:w="2584" w:type="pct"/>
            <w:shd w:val="clear" w:color="auto" w:fill="FFFFFF"/>
            <w:vAlign w:val="bottom"/>
          </w:tcPr>
          <w:p w14:paraId="0367FDB1" w14:textId="77777777" w:rsidR="00330BC3" w:rsidRPr="00BE54B4" w:rsidRDefault="00330BC3" w:rsidP="00330BC3">
            <w:pPr>
              <w:ind w:left="360"/>
              <w:rPr>
                <w:rFonts w:ascii="Arial" w:eastAsia="Arial Unicode MS" w:hAnsi="Arial" w:cs="Arial"/>
                <w:iCs/>
                <w:sz w:val="18"/>
                <w:szCs w:val="18"/>
              </w:rPr>
            </w:pPr>
            <w:r w:rsidRPr="00BE54B4">
              <w:rPr>
                <w:rFonts w:ascii="Arial" w:hAnsi="Arial" w:cs="Arial"/>
                <w:iCs/>
                <w:sz w:val="18"/>
                <w:szCs w:val="18"/>
              </w:rPr>
              <w:t>Karşılık Tutarı (-)</w:t>
            </w:r>
          </w:p>
        </w:tc>
        <w:tc>
          <w:tcPr>
            <w:tcW w:w="783" w:type="pct"/>
            <w:vAlign w:val="center"/>
          </w:tcPr>
          <w:p w14:paraId="477C17FD" w14:textId="4334CBFA" w:rsidR="00330BC3" w:rsidRPr="00BE54B4" w:rsidRDefault="00330BC3" w:rsidP="00330BC3">
            <w:pPr>
              <w:ind w:left="-18" w:right="107"/>
              <w:jc w:val="right"/>
              <w:rPr>
                <w:rFonts w:ascii="Arial" w:hAnsi="Arial" w:cs="Arial"/>
                <w:color w:val="000000"/>
                <w:sz w:val="18"/>
                <w:szCs w:val="18"/>
              </w:rPr>
            </w:pPr>
            <w:r w:rsidRPr="00BE54B4">
              <w:rPr>
                <w:rFonts w:ascii="Arial" w:hAnsi="Arial" w:cs="Arial"/>
                <w:color w:val="000000"/>
                <w:sz w:val="18"/>
                <w:szCs w:val="18"/>
                <w:lang w:val="en-US" w:eastAsia="en-US"/>
              </w:rPr>
              <w:t>2.578</w:t>
            </w:r>
          </w:p>
        </w:tc>
        <w:tc>
          <w:tcPr>
            <w:tcW w:w="846" w:type="pct"/>
            <w:vAlign w:val="center"/>
          </w:tcPr>
          <w:p w14:paraId="7EB11096" w14:textId="5B820A7D" w:rsidR="00330BC3" w:rsidRPr="00BE54B4" w:rsidRDefault="00330BC3" w:rsidP="00330BC3">
            <w:pPr>
              <w:ind w:left="-18" w:right="107"/>
              <w:jc w:val="right"/>
              <w:rPr>
                <w:rFonts w:ascii="Arial" w:hAnsi="Arial" w:cs="Arial"/>
                <w:color w:val="000000"/>
                <w:sz w:val="18"/>
                <w:szCs w:val="18"/>
              </w:rPr>
            </w:pPr>
            <w:r w:rsidRPr="00BE54B4">
              <w:rPr>
                <w:rFonts w:ascii="Arial" w:hAnsi="Arial" w:cs="Arial"/>
                <w:color w:val="000000"/>
                <w:sz w:val="18"/>
                <w:szCs w:val="18"/>
                <w:lang w:val="en-US" w:eastAsia="en-US"/>
              </w:rPr>
              <w:t>163.488</w:t>
            </w:r>
          </w:p>
        </w:tc>
        <w:tc>
          <w:tcPr>
            <w:tcW w:w="787" w:type="pct"/>
            <w:vAlign w:val="center"/>
          </w:tcPr>
          <w:p w14:paraId="69D635DD" w14:textId="26D940FE" w:rsidR="00330BC3" w:rsidRPr="00BE54B4" w:rsidRDefault="00330BC3" w:rsidP="00330BC3">
            <w:pPr>
              <w:ind w:left="-18" w:right="107"/>
              <w:jc w:val="right"/>
              <w:rPr>
                <w:rFonts w:ascii="Arial" w:hAnsi="Arial" w:cs="Arial"/>
                <w:color w:val="000000"/>
                <w:sz w:val="18"/>
                <w:szCs w:val="18"/>
              </w:rPr>
            </w:pPr>
            <w:r w:rsidRPr="00BE54B4">
              <w:rPr>
                <w:rFonts w:ascii="Arial" w:hAnsi="Arial" w:cs="Arial"/>
                <w:color w:val="000000"/>
                <w:sz w:val="18"/>
                <w:szCs w:val="18"/>
                <w:lang w:val="en-US" w:eastAsia="en-US"/>
              </w:rPr>
              <w:t>477.945</w:t>
            </w:r>
          </w:p>
        </w:tc>
      </w:tr>
      <w:tr w:rsidR="00330BC3" w:rsidRPr="00BE54B4" w14:paraId="123133DF" w14:textId="77777777" w:rsidTr="00BA4490">
        <w:trPr>
          <w:trHeight w:val="208"/>
        </w:trPr>
        <w:tc>
          <w:tcPr>
            <w:tcW w:w="2584" w:type="pct"/>
            <w:shd w:val="clear" w:color="auto" w:fill="FFFFFF"/>
            <w:vAlign w:val="bottom"/>
          </w:tcPr>
          <w:p w14:paraId="123E6312" w14:textId="77777777" w:rsidR="00330BC3" w:rsidRPr="00BE54B4" w:rsidRDefault="00330BC3" w:rsidP="00330BC3">
            <w:pPr>
              <w:ind w:left="360"/>
              <w:rPr>
                <w:rFonts w:ascii="Arial" w:hAnsi="Arial" w:cs="Arial"/>
                <w:iCs/>
                <w:sz w:val="18"/>
                <w:szCs w:val="18"/>
              </w:rPr>
            </w:pPr>
          </w:p>
        </w:tc>
        <w:tc>
          <w:tcPr>
            <w:tcW w:w="783" w:type="pct"/>
            <w:vAlign w:val="center"/>
          </w:tcPr>
          <w:p w14:paraId="7E6B7763" w14:textId="77777777" w:rsidR="00330BC3" w:rsidRPr="00BE54B4" w:rsidRDefault="00330BC3" w:rsidP="00330BC3">
            <w:pPr>
              <w:ind w:left="-18" w:right="107"/>
              <w:jc w:val="right"/>
              <w:rPr>
                <w:rFonts w:ascii="Arial" w:hAnsi="Arial" w:cs="Arial"/>
                <w:color w:val="000000"/>
                <w:sz w:val="18"/>
                <w:szCs w:val="18"/>
              </w:rPr>
            </w:pPr>
          </w:p>
        </w:tc>
        <w:tc>
          <w:tcPr>
            <w:tcW w:w="846" w:type="pct"/>
            <w:vAlign w:val="center"/>
          </w:tcPr>
          <w:p w14:paraId="7BD00699" w14:textId="77777777" w:rsidR="00330BC3" w:rsidRPr="00BE54B4" w:rsidRDefault="00330BC3" w:rsidP="00330BC3">
            <w:pPr>
              <w:ind w:left="-18" w:right="107"/>
              <w:jc w:val="right"/>
              <w:rPr>
                <w:rFonts w:ascii="Arial" w:hAnsi="Arial" w:cs="Arial"/>
                <w:color w:val="000000"/>
                <w:sz w:val="18"/>
                <w:szCs w:val="18"/>
              </w:rPr>
            </w:pPr>
          </w:p>
        </w:tc>
        <w:tc>
          <w:tcPr>
            <w:tcW w:w="787" w:type="pct"/>
            <w:vAlign w:val="center"/>
          </w:tcPr>
          <w:p w14:paraId="769A22AD" w14:textId="77777777" w:rsidR="00330BC3" w:rsidRPr="00BE54B4" w:rsidRDefault="00330BC3" w:rsidP="00330BC3">
            <w:pPr>
              <w:ind w:left="-18" w:right="107"/>
              <w:jc w:val="right"/>
              <w:rPr>
                <w:rFonts w:ascii="Arial" w:hAnsi="Arial" w:cs="Arial"/>
                <w:color w:val="000000"/>
                <w:sz w:val="18"/>
                <w:szCs w:val="18"/>
              </w:rPr>
            </w:pPr>
          </w:p>
        </w:tc>
      </w:tr>
      <w:tr w:rsidR="00330BC3" w:rsidRPr="00BE54B4" w14:paraId="2F5BECAE" w14:textId="77777777" w:rsidTr="00BA4490">
        <w:trPr>
          <w:trHeight w:val="123"/>
        </w:trPr>
        <w:tc>
          <w:tcPr>
            <w:tcW w:w="2584" w:type="pct"/>
            <w:tcBorders>
              <w:top w:val="single" w:sz="4" w:space="0" w:color="auto"/>
              <w:bottom w:val="double" w:sz="4" w:space="0" w:color="auto"/>
            </w:tcBorders>
            <w:shd w:val="clear" w:color="auto" w:fill="FFFFFF"/>
            <w:vAlign w:val="bottom"/>
          </w:tcPr>
          <w:p w14:paraId="7CA31368" w14:textId="77777777" w:rsidR="00330BC3" w:rsidRPr="00BE54B4" w:rsidRDefault="00330BC3" w:rsidP="00330BC3">
            <w:pPr>
              <w:jc w:val="both"/>
              <w:rPr>
                <w:rFonts w:ascii="Arial" w:eastAsia="Arial Unicode MS" w:hAnsi="Arial" w:cs="Arial"/>
                <w:b/>
                <w:iCs/>
                <w:sz w:val="18"/>
                <w:szCs w:val="18"/>
              </w:rPr>
            </w:pPr>
            <w:r w:rsidRPr="00BE54B4">
              <w:rPr>
                <w:rFonts w:ascii="Arial" w:hAnsi="Arial" w:cs="Arial"/>
                <w:b/>
                <w:iCs/>
                <w:sz w:val="18"/>
                <w:szCs w:val="18"/>
              </w:rPr>
              <w:t>Net Bakiye</w:t>
            </w:r>
          </w:p>
        </w:tc>
        <w:tc>
          <w:tcPr>
            <w:tcW w:w="783" w:type="pct"/>
            <w:tcBorders>
              <w:top w:val="single" w:sz="8" w:space="0" w:color="auto"/>
              <w:left w:val="nil"/>
              <w:bottom w:val="double" w:sz="6" w:space="0" w:color="auto"/>
              <w:right w:val="nil"/>
            </w:tcBorders>
            <w:vAlign w:val="center"/>
          </w:tcPr>
          <w:p w14:paraId="172C7964" w14:textId="779F131B" w:rsidR="00330BC3" w:rsidRPr="00BE54B4" w:rsidRDefault="00330BC3" w:rsidP="00330BC3">
            <w:pPr>
              <w:ind w:left="-18" w:right="107"/>
              <w:jc w:val="right"/>
              <w:rPr>
                <w:rFonts w:ascii="Arial" w:hAnsi="Arial" w:cs="Arial"/>
                <w:b/>
                <w:color w:val="000000"/>
                <w:sz w:val="18"/>
                <w:szCs w:val="18"/>
              </w:rPr>
            </w:pPr>
            <w:r w:rsidRPr="00BE54B4">
              <w:rPr>
                <w:rFonts w:ascii="Arial" w:hAnsi="Arial" w:cs="Arial"/>
                <w:b/>
                <w:bCs/>
                <w:color w:val="000000"/>
                <w:sz w:val="18"/>
                <w:szCs w:val="18"/>
                <w:lang w:val="en-US" w:eastAsia="en-US"/>
              </w:rPr>
              <w:t>1.612</w:t>
            </w:r>
          </w:p>
        </w:tc>
        <w:tc>
          <w:tcPr>
            <w:tcW w:w="846" w:type="pct"/>
            <w:tcBorders>
              <w:top w:val="single" w:sz="8" w:space="0" w:color="auto"/>
              <w:left w:val="nil"/>
              <w:bottom w:val="double" w:sz="6" w:space="0" w:color="auto"/>
              <w:right w:val="nil"/>
            </w:tcBorders>
            <w:vAlign w:val="center"/>
          </w:tcPr>
          <w:p w14:paraId="2039A781" w14:textId="2CACF3E9" w:rsidR="00330BC3" w:rsidRPr="00BE54B4" w:rsidRDefault="00330BC3" w:rsidP="00330BC3">
            <w:pPr>
              <w:ind w:left="-18" w:right="107"/>
              <w:jc w:val="right"/>
              <w:rPr>
                <w:rFonts w:ascii="Arial" w:hAnsi="Arial" w:cs="Arial"/>
                <w:b/>
                <w:color w:val="000000"/>
                <w:sz w:val="18"/>
                <w:szCs w:val="18"/>
              </w:rPr>
            </w:pPr>
            <w:r w:rsidRPr="00BE54B4">
              <w:rPr>
                <w:rFonts w:ascii="Arial" w:hAnsi="Arial" w:cs="Arial"/>
                <w:b/>
                <w:bCs/>
                <w:color w:val="000000"/>
                <w:sz w:val="18"/>
                <w:szCs w:val="18"/>
                <w:lang w:val="en-US" w:eastAsia="en-US"/>
              </w:rPr>
              <w:t>22.882</w:t>
            </w:r>
          </w:p>
        </w:tc>
        <w:tc>
          <w:tcPr>
            <w:tcW w:w="787" w:type="pct"/>
            <w:tcBorders>
              <w:top w:val="single" w:sz="8" w:space="0" w:color="auto"/>
              <w:left w:val="nil"/>
              <w:bottom w:val="double" w:sz="6" w:space="0" w:color="auto"/>
              <w:right w:val="nil"/>
            </w:tcBorders>
            <w:vAlign w:val="center"/>
          </w:tcPr>
          <w:p w14:paraId="5EDBBFDA" w14:textId="02160A4A" w:rsidR="00330BC3" w:rsidRPr="00BE54B4" w:rsidRDefault="00330BC3" w:rsidP="00330BC3">
            <w:pPr>
              <w:ind w:left="-18" w:right="107"/>
              <w:jc w:val="right"/>
              <w:rPr>
                <w:rFonts w:ascii="Arial" w:hAnsi="Arial" w:cs="Arial"/>
                <w:b/>
                <w:color w:val="000000"/>
                <w:sz w:val="18"/>
                <w:szCs w:val="18"/>
              </w:rPr>
            </w:pPr>
            <w:r w:rsidRPr="00BE54B4">
              <w:rPr>
                <w:rFonts w:ascii="Arial" w:hAnsi="Arial" w:cs="Arial"/>
                <w:b/>
                <w:bCs/>
                <w:color w:val="000000"/>
                <w:sz w:val="18"/>
                <w:szCs w:val="18"/>
                <w:lang w:val="en-US" w:eastAsia="en-US"/>
              </w:rPr>
              <w:t>91.290</w:t>
            </w:r>
          </w:p>
        </w:tc>
      </w:tr>
      <w:tr w:rsidR="00330BC3" w:rsidRPr="00BE54B4" w14:paraId="5FF72600" w14:textId="77777777" w:rsidTr="00FD625B">
        <w:trPr>
          <w:trHeight w:val="123"/>
        </w:trPr>
        <w:tc>
          <w:tcPr>
            <w:tcW w:w="2584" w:type="pct"/>
            <w:tcBorders>
              <w:top w:val="single" w:sz="4" w:space="0" w:color="auto"/>
            </w:tcBorders>
            <w:shd w:val="clear" w:color="auto" w:fill="FFFFFF"/>
            <w:vAlign w:val="bottom"/>
          </w:tcPr>
          <w:p w14:paraId="170E4243" w14:textId="77777777" w:rsidR="00330BC3" w:rsidRPr="00BE54B4" w:rsidRDefault="00330BC3" w:rsidP="00330BC3">
            <w:pPr>
              <w:jc w:val="both"/>
              <w:rPr>
                <w:rFonts w:ascii="Arial" w:hAnsi="Arial" w:cs="Arial"/>
                <w:b/>
                <w:iCs/>
                <w:sz w:val="18"/>
                <w:szCs w:val="18"/>
              </w:rPr>
            </w:pPr>
          </w:p>
        </w:tc>
        <w:tc>
          <w:tcPr>
            <w:tcW w:w="783" w:type="pct"/>
            <w:tcBorders>
              <w:top w:val="single" w:sz="4" w:space="0" w:color="auto"/>
              <w:left w:val="nil"/>
              <w:right w:val="nil"/>
            </w:tcBorders>
            <w:shd w:val="clear" w:color="auto" w:fill="auto"/>
          </w:tcPr>
          <w:p w14:paraId="1910B02D" w14:textId="77777777" w:rsidR="00330BC3" w:rsidRPr="00BE54B4" w:rsidRDefault="00330BC3" w:rsidP="00330BC3">
            <w:pPr>
              <w:ind w:left="-18" w:right="107"/>
              <w:jc w:val="right"/>
              <w:rPr>
                <w:rFonts w:ascii="Arial" w:hAnsi="Arial" w:cs="Arial"/>
                <w:b/>
                <w:color w:val="000000"/>
                <w:sz w:val="18"/>
                <w:szCs w:val="18"/>
              </w:rPr>
            </w:pPr>
          </w:p>
        </w:tc>
        <w:tc>
          <w:tcPr>
            <w:tcW w:w="846" w:type="pct"/>
            <w:tcBorders>
              <w:top w:val="single" w:sz="4" w:space="0" w:color="auto"/>
              <w:left w:val="nil"/>
              <w:right w:val="nil"/>
            </w:tcBorders>
            <w:shd w:val="clear" w:color="auto" w:fill="auto"/>
          </w:tcPr>
          <w:p w14:paraId="30436BCA" w14:textId="77777777" w:rsidR="00330BC3" w:rsidRPr="00BE54B4" w:rsidRDefault="00330BC3" w:rsidP="00330BC3">
            <w:pPr>
              <w:ind w:left="-18" w:right="107"/>
              <w:jc w:val="right"/>
              <w:rPr>
                <w:rFonts w:ascii="Arial" w:hAnsi="Arial" w:cs="Arial"/>
                <w:b/>
                <w:color w:val="000000"/>
                <w:sz w:val="18"/>
                <w:szCs w:val="18"/>
              </w:rPr>
            </w:pPr>
          </w:p>
        </w:tc>
        <w:tc>
          <w:tcPr>
            <w:tcW w:w="787" w:type="pct"/>
            <w:tcBorders>
              <w:top w:val="single" w:sz="4" w:space="0" w:color="auto"/>
              <w:left w:val="nil"/>
              <w:right w:val="nil"/>
            </w:tcBorders>
            <w:shd w:val="clear" w:color="auto" w:fill="auto"/>
          </w:tcPr>
          <w:p w14:paraId="258AFC20" w14:textId="77777777" w:rsidR="00330BC3" w:rsidRPr="00BE54B4" w:rsidRDefault="00330BC3" w:rsidP="00330BC3">
            <w:pPr>
              <w:ind w:left="-18" w:right="107"/>
              <w:jc w:val="right"/>
              <w:rPr>
                <w:rFonts w:ascii="Arial" w:hAnsi="Arial" w:cs="Arial"/>
                <w:b/>
                <w:color w:val="000000"/>
                <w:sz w:val="18"/>
                <w:szCs w:val="18"/>
              </w:rPr>
            </w:pPr>
          </w:p>
        </w:tc>
      </w:tr>
      <w:tr w:rsidR="00330BC3" w:rsidRPr="00BE54B4" w14:paraId="75E8641B" w14:textId="77777777" w:rsidTr="00FD625B">
        <w:trPr>
          <w:trHeight w:val="209"/>
        </w:trPr>
        <w:tc>
          <w:tcPr>
            <w:tcW w:w="2584" w:type="pct"/>
            <w:shd w:val="clear" w:color="auto" w:fill="FFFFFF"/>
            <w:vAlign w:val="bottom"/>
          </w:tcPr>
          <w:p w14:paraId="1EBB93DD" w14:textId="77777777" w:rsidR="00330BC3" w:rsidRPr="00BE54B4" w:rsidRDefault="00330BC3" w:rsidP="00330BC3">
            <w:pPr>
              <w:jc w:val="both"/>
              <w:rPr>
                <w:rFonts w:ascii="Arial" w:hAnsi="Arial" w:cs="Arial"/>
                <w:b/>
                <w:sz w:val="18"/>
                <w:szCs w:val="18"/>
              </w:rPr>
            </w:pPr>
            <w:r w:rsidRPr="00BE54B4">
              <w:rPr>
                <w:rFonts w:ascii="Arial" w:hAnsi="Arial" w:cs="Arial"/>
                <w:b/>
                <w:iCs/>
                <w:sz w:val="18"/>
                <w:szCs w:val="18"/>
              </w:rPr>
              <w:t>Önceki</w:t>
            </w:r>
            <w:r w:rsidRPr="00BE54B4">
              <w:rPr>
                <w:rFonts w:ascii="Arial" w:hAnsi="Arial" w:cs="Arial"/>
                <w:b/>
                <w:sz w:val="18"/>
                <w:szCs w:val="18"/>
              </w:rPr>
              <w:t xml:space="preserve"> dönem:</w:t>
            </w:r>
          </w:p>
        </w:tc>
        <w:tc>
          <w:tcPr>
            <w:tcW w:w="783" w:type="pct"/>
          </w:tcPr>
          <w:p w14:paraId="1D244653" w14:textId="77777777" w:rsidR="00330BC3" w:rsidRPr="00BE54B4" w:rsidRDefault="00330BC3" w:rsidP="00330BC3">
            <w:pPr>
              <w:ind w:left="-18" w:right="71"/>
              <w:jc w:val="right"/>
              <w:rPr>
                <w:rFonts w:ascii="Arial" w:hAnsi="Arial" w:cs="Arial"/>
                <w:sz w:val="18"/>
                <w:szCs w:val="18"/>
              </w:rPr>
            </w:pPr>
          </w:p>
        </w:tc>
        <w:tc>
          <w:tcPr>
            <w:tcW w:w="846" w:type="pct"/>
          </w:tcPr>
          <w:p w14:paraId="13AAAB1B" w14:textId="77777777" w:rsidR="00330BC3" w:rsidRPr="00BE54B4" w:rsidRDefault="00330BC3" w:rsidP="00330BC3">
            <w:pPr>
              <w:ind w:left="-18" w:right="71"/>
              <w:jc w:val="right"/>
              <w:rPr>
                <w:rFonts w:ascii="Arial" w:hAnsi="Arial" w:cs="Arial"/>
                <w:sz w:val="18"/>
                <w:szCs w:val="18"/>
              </w:rPr>
            </w:pPr>
          </w:p>
        </w:tc>
        <w:tc>
          <w:tcPr>
            <w:tcW w:w="787" w:type="pct"/>
          </w:tcPr>
          <w:p w14:paraId="1572F331" w14:textId="77777777" w:rsidR="00330BC3" w:rsidRPr="00BE54B4" w:rsidRDefault="00330BC3" w:rsidP="00330BC3">
            <w:pPr>
              <w:ind w:left="-18" w:right="71"/>
              <w:jc w:val="right"/>
              <w:rPr>
                <w:rFonts w:ascii="Arial" w:hAnsi="Arial" w:cs="Arial"/>
                <w:sz w:val="18"/>
                <w:szCs w:val="18"/>
              </w:rPr>
            </w:pPr>
          </w:p>
        </w:tc>
      </w:tr>
      <w:tr w:rsidR="00330BC3" w:rsidRPr="00BE54B4" w14:paraId="073B5227" w14:textId="77777777" w:rsidTr="00FD625B">
        <w:trPr>
          <w:trHeight w:val="209"/>
        </w:trPr>
        <w:tc>
          <w:tcPr>
            <w:tcW w:w="2584" w:type="pct"/>
            <w:shd w:val="clear" w:color="auto" w:fill="FFFFFF"/>
            <w:vAlign w:val="bottom"/>
          </w:tcPr>
          <w:p w14:paraId="2BAC1948" w14:textId="77777777" w:rsidR="00330BC3" w:rsidRPr="00BE54B4" w:rsidRDefault="00330BC3" w:rsidP="00330BC3">
            <w:pPr>
              <w:ind w:left="-18" w:right="71"/>
              <w:jc w:val="right"/>
              <w:rPr>
                <w:rFonts w:ascii="Arial" w:hAnsi="Arial" w:cs="Arial"/>
                <w:sz w:val="18"/>
                <w:szCs w:val="18"/>
              </w:rPr>
            </w:pPr>
          </w:p>
        </w:tc>
        <w:tc>
          <w:tcPr>
            <w:tcW w:w="783" w:type="pct"/>
          </w:tcPr>
          <w:p w14:paraId="0452A7D7" w14:textId="77777777" w:rsidR="00330BC3" w:rsidRPr="00BE54B4" w:rsidRDefault="00330BC3" w:rsidP="00330BC3">
            <w:pPr>
              <w:ind w:left="-18" w:right="71"/>
              <w:jc w:val="right"/>
              <w:rPr>
                <w:rFonts w:ascii="Arial" w:hAnsi="Arial" w:cs="Arial"/>
                <w:sz w:val="18"/>
                <w:szCs w:val="18"/>
              </w:rPr>
            </w:pPr>
          </w:p>
        </w:tc>
        <w:tc>
          <w:tcPr>
            <w:tcW w:w="846" w:type="pct"/>
          </w:tcPr>
          <w:p w14:paraId="71FD9DEC" w14:textId="77777777" w:rsidR="00330BC3" w:rsidRPr="00BE54B4" w:rsidRDefault="00330BC3" w:rsidP="00330BC3">
            <w:pPr>
              <w:ind w:left="-18" w:right="71"/>
              <w:jc w:val="right"/>
              <w:rPr>
                <w:rFonts w:ascii="Arial" w:hAnsi="Arial" w:cs="Arial"/>
                <w:sz w:val="18"/>
                <w:szCs w:val="18"/>
              </w:rPr>
            </w:pPr>
          </w:p>
        </w:tc>
        <w:tc>
          <w:tcPr>
            <w:tcW w:w="787" w:type="pct"/>
          </w:tcPr>
          <w:p w14:paraId="29A05721" w14:textId="77777777" w:rsidR="00330BC3" w:rsidRPr="00BE54B4" w:rsidRDefault="00330BC3" w:rsidP="00330BC3">
            <w:pPr>
              <w:ind w:left="-18" w:right="71"/>
              <w:jc w:val="right"/>
              <w:rPr>
                <w:rFonts w:ascii="Arial" w:hAnsi="Arial" w:cs="Arial"/>
                <w:sz w:val="18"/>
                <w:szCs w:val="18"/>
              </w:rPr>
            </w:pPr>
          </w:p>
        </w:tc>
      </w:tr>
      <w:tr w:rsidR="00330BC3" w:rsidRPr="00BE54B4" w14:paraId="5276E25C" w14:textId="77777777" w:rsidTr="00A01E13">
        <w:trPr>
          <w:trHeight w:val="100"/>
        </w:trPr>
        <w:tc>
          <w:tcPr>
            <w:tcW w:w="2584" w:type="pct"/>
            <w:shd w:val="clear" w:color="auto" w:fill="FFFFFF"/>
            <w:vAlign w:val="bottom"/>
          </w:tcPr>
          <w:p w14:paraId="6F5560AF" w14:textId="77777777" w:rsidR="00330BC3" w:rsidRPr="00BE54B4" w:rsidRDefault="00330BC3" w:rsidP="00330BC3">
            <w:pPr>
              <w:rPr>
                <w:rFonts w:ascii="Arial" w:eastAsia="Arial Unicode MS" w:hAnsi="Arial" w:cs="Arial"/>
                <w:iCs/>
                <w:sz w:val="18"/>
                <w:szCs w:val="18"/>
              </w:rPr>
            </w:pPr>
            <w:r w:rsidRPr="00BE54B4">
              <w:rPr>
                <w:rFonts w:ascii="Arial" w:hAnsi="Arial" w:cs="Arial"/>
                <w:iCs/>
                <w:sz w:val="18"/>
                <w:szCs w:val="18"/>
              </w:rPr>
              <w:t>Dönem Sonu Bakiyesi</w:t>
            </w:r>
          </w:p>
        </w:tc>
        <w:tc>
          <w:tcPr>
            <w:tcW w:w="783" w:type="pct"/>
            <w:tcBorders>
              <w:top w:val="nil"/>
              <w:left w:val="nil"/>
              <w:bottom w:val="nil"/>
              <w:right w:val="nil"/>
            </w:tcBorders>
            <w:shd w:val="clear" w:color="auto" w:fill="auto"/>
            <w:vAlign w:val="center"/>
          </w:tcPr>
          <w:p w14:paraId="396B0399" w14:textId="445D7A39" w:rsidR="00330BC3" w:rsidRPr="00BE54B4" w:rsidRDefault="00330BC3" w:rsidP="00330BC3">
            <w:pPr>
              <w:ind w:left="-18" w:right="107"/>
              <w:jc w:val="right"/>
              <w:rPr>
                <w:rFonts w:ascii="Arial" w:hAnsi="Arial" w:cs="Arial"/>
                <w:sz w:val="18"/>
                <w:szCs w:val="18"/>
              </w:rPr>
            </w:pPr>
            <w:r w:rsidRPr="00BE54B4">
              <w:rPr>
                <w:rFonts w:ascii="Arial" w:hAnsi="Arial" w:cs="Arial"/>
                <w:color w:val="000000"/>
                <w:sz w:val="18"/>
                <w:szCs w:val="18"/>
              </w:rPr>
              <w:t>147.246</w:t>
            </w:r>
          </w:p>
        </w:tc>
        <w:tc>
          <w:tcPr>
            <w:tcW w:w="846" w:type="pct"/>
            <w:tcBorders>
              <w:top w:val="nil"/>
              <w:left w:val="nil"/>
              <w:bottom w:val="nil"/>
              <w:right w:val="nil"/>
            </w:tcBorders>
            <w:shd w:val="clear" w:color="auto" w:fill="auto"/>
            <w:vAlign w:val="center"/>
          </w:tcPr>
          <w:p w14:paraId="5975DF52" w14:textId="572CF3E6" w:rsidR="00330BC3" w:rsidRPr="00BE54B4" w:rsidRDefault="00330BC3" w:rsidP="00330BC3">
            <w:pPr>
              <w:ind w:left="-18" w:right="107"/>
              <w:jc w:val="right"/>
              <w:rPr>
                <w:rFonts w:ascii="Arial" w:hAnsi="Arial" w:cs="Arial"/>
                <w:sz w:val="18"/>
                <w:szCs w:val="18"/>
              </w:rPr>
            </w:pPr>
            <w:r w:rsidRPr="00BE54B4">
              <w:rPr>
                <w:rFonts w:ascii="Arial" w:hAnsi="Arial" w:cs="Arial"/>
                <w:color w:val="000000"/>
                <w:sz w:val="18"/>
                <w:szCs w:val="18"/>
              </w:rPr>
              <w:t>57.915</w:t>
            </w:r>
          </w:p>
        </w:tc>
        <w:tc>
          <w:tcPr>
            <w:tcW w:w="787" w:type="pct"/>
            <w:tcBorders>
              <w:top w:val="nil"/>
              <w:left w:val="nil"/>
              <w:bottom w:val="nil"/>
              <w:right w:val="nil"/>
            </w:tcBorders>
            <w:shd w:val="clear" w:color="auto" w:fill="auto"/>
            <w:vAlign w:val="center"/>
          </w:tcPr>
          <w:p w14:paraId="1A05255B" w14:textId="711AFFD1" w:rsidR="00330BC3" w:rsidRPr="00BE54B4" w:rsidRDefault="00330BC3" w:rsidP="00330BC3">
            <w:pPr>
              <w:ind w:left="-18" w:right="107"/>
              <w:jc w:val="right"/>
              <w:rPr>
                <w:rFonts w:ascii="Arial" w:hAnsi="Arial" w:cs="Arial"/>
                <w:sz w:val="18"/>
                <w:szCs w:val="18"/>
              </w:rPr>
            </w:pPr>
            <w:r w:rsidRPr="00BE54B4">
              <w:rPr>
                <w:rFonts w:ascii="Arial" w:hAnsi="Arial" w:cs="Arial"/>
                <w:color w:val="000000"/>
                <w:sz w:val="18"/>
                <w:szCs w:val="18"/>
              </w:rPr>
              <w:t>403.144</w:t>
            </w:r>
          </w:p>
        </w:tc>
      </w:tr>
      <w:tr w:rsidR="00330BC3" w:rsidRPr="00BE54B4" w14:paraId="16FADB58" w14:textId="77777777" w:rsidTr="00A01E13">
        <w:trPr>
          <w:trHeight w:val="208"/>
        </w:trPr>
        <w:tc>
          <w:tcPr>
            <w:tcW w:w="2584" w:type="pct"/>
            <w:shd w:val="clear" w:color="auto" w:fill="FFFFFF"/>
            <w:vAlign w:val="bottom"/>
          </w:tcPr>
          <w:p w14:paraId="35D6B625" w14:textId="07C36A0D" w:rsidR="00330BC3" w:rsidRPr="00BE54B4" w:rsidRDefault="00330BC3" w:rsidP="00330BC3">
            <w:pPr>
              <w:ind w:left="360"/>
              <w:rPr>
                <w:rFonts w:ascii="Arial" w:eastAsia="Arial Unicode MS" w:hAnsi="Arial" w:cs="Arial"/>
                <w:iCs/>
                <w:sz w:val="18"/>
                <w:szCs w:val="18"/>
              </w:rPr>
            </w:pPr>
            <w:r w:rsidRPr="00BE54B4">
              <w:rPr>
                <w:rFonts w:ascii="Arial" w:hAnsi="Arial" w:cs="Arial"/>
                <w:iCs/>
                <w:sz w:val="18"/>
                <w:szCs w:val="18"/>
              </w:rPr>
              <w:t>Karşılık Tutarı (-)</w:t>
            </w:r>
          </w:p>
        </w:tc>
        <w:tc>
          <w:tcPr>
            <w:tcW w:w="783" w:type="pct"/>
            <w:tcBorders>
              <w:top w:val="nil"/>
              <w:left w:val="nil"/>
              <w:bottom w:val="nil"/>
              <w:right w:val="nil"/>
            </w:tcBorders>
            <w:shd w:val="clear" w:color="auto" w:fill="auto"/>
            <w:vAlign w:val="center"/>
          </w:tcPr>
          <w:p w14:paraId="0916714D" w14:textId="09546131" w:rsidR="00330BC3" w:rsidRPr="00BE54B4" w:rsidRDefault="00330BC3" w:rsidP="00330BC3">
            <w:pPr>
              <w:ind w:left="-18" w:right="107"/>
              <w:jc w:val="right"/>
              <w:rPr>
                <w:rFonts w:ascii="Arial" w:hAnsi="Arial" w:cs="Arial"/>
                <w:sz w:val="18"/>
                <w:szCs w:val="18"/>
              </w:rPr>
            </w:pPr>
            <w:r w:rsidRPr="00BE54B4">
              <w:rPr>
                <w:rFonts w:ascii="Arial" w:hAnsi="Arial" w:cs="Arial"/>
                <w:color w:val="000000"/>
                <w:sz w:val="18"/>
                <w:szCs w:val="18"/>
              </w:rPr>
              <w:t>113.479</w:t>
            </w:r>
          </w:p>
        </w:tc>
        <w:tc>
          <w:tcPr>
            <w:tcW w:w="846" w:type="pct"/>
            <w:tcBorders>
              <w:top w:val="nil"/>
              <w:left w:val="nil"/>
              <w:bottom w:val="nil"/>
              <w:right w:val="nil"/>
            </w:tcBorders>
            <w:shd w:val="clear" w:color="auto" w:fill="auto"/>
            <w:vAlign w:val="center"/>
          </w:tcPr>
          <w:p w14:paraId="3D0551DE" w14:textId="67BC4A86" w:rsidR="00330BC3" w:rsidRPr="00BE54B4" w:rsidRDefault="00330BC3" w:rsidP="00330BC3">
            <w:pPr>
              <w:ind w:left="-18" w:right="107"/>
              <w:jc w:val="right"/>
              <w:rPr>
                <w:rFonts w:ascii="Arial" w:hAnsi="Arial" w:cs="Arial"/>
                <w:sz w:val="18"/>
                <w:szCs w:val="18"/>
              </w:rPr>
            </w:pPr>
            <w:r w:rsidRPr="00BE54B4">
              <w:rPr>
                <w:rFonts w:ascii="Arial" w:hAnsi="Arial" w:cs="Arial"/>
                <w:color w:val="000000"/>
                <w:sz w:val="18"/>
                <w:szCs w:val="18"/>
              </w:rPr>
              <w:t>36.969</w:t>
            </w:r>
          </w:p>
        </w:tc>
        <w:tc>
          <w:tcPr>
            <w:tcW w:w="787" w:type="pct"/>
            <w:tcBorders>
              <w:top w:val="nil"/>
              <w:left w:val="nil"/>
              <w:bottom w:val="nil"/>
              <w:right w:val="nil"/>
            </w:tcBorders>
            <w:shd w:val="clear" w:color="auto" w:fill="auto"/>
            <w:vAlign w:val="center"/>
          </w:tcPr>
          <w:p w14:paraId="102282A6" w14:textId="09B47883" w:rsidR="00330BC3" w:rsidRPr="00BE54B4" w:rsidRDefault="00330BC3" w:rsidP="00330BC3">
            <w:pPr>
              <w:ind w:left="-18" w:right="107"/>
              <w:jc w:val="right"/>
              <w:rPr>
                <w:rFonts w:ascii="Arial" w:hAnsi="Arial" w:cs="Arial"/>
                <w:sz w:val="18"/>
                <w:szCs w:val="18"/>
              </w:rPr>
            </w:pPr>
            <w:r w:rsidRPr="00BE54B4">
              <w:rPr>
                <w:rFonts w:ascii="Arial" w:hAnsi="Arial" w:cs="Arial"/>
                <w:color w:val="000000"/>
                <w:sz w:val="18"/>
                <w:szCs w:val="18"/>
              </w:rPr>
              <w:t>352.207</w:t>
            </w:r>
          </w:p>
        </w:tc>
      </w:tr>
      <w:tr w:rsidR="00330BC3" w:rsidRPr="00BE54B4" w14:paraId="28EB8519" w14:textId="77777777" w:rsidTr="00A01E13">
        <w:trPr>
          <w:trHeight w:val="208"/>
        </w:trPr>
        <w:tc>
          <w:tcPr>
            <w:tcW w:w="2584" w:type="pct"/>
            <w:shd w:val="clear" w:color="auto" w:fill="FFFFFF"/>
            <w:vAlign w:val="bottom"/>
          </w:tcPr>
          <w:p w14:paraId="30BD8BEC" w14:textId="77777777" w:rsidR="00330BC3" w:rsidRPr="00BE54B4" w:rsidRDefault="00330BC3" w:rsidP="00330BC3">
            <w:pPr>
              <w:ind w:left="360"/>
              <w:rPr>
                <w:rFonts w:ascii="Arial" w:hAnsi="Arial" w:cs="Arial"/>
                <w:iCs/>
                <w:sz w:val="18"/>
                <w:szCs w:val="18"/>
              </w:rPr>
            </w:pPr>
          </w:p>
        </w:tc>
        <w:tc>
          <w:tcPr>
            <w:tcW w:w="783" w:type="pct"/>
            <w:tcBorders>
              <w:bottom w:val="single" w:sz="4" w:space="0" w:color="auto"/>
            </w:tcBorders>
          </w:tcPr>
          <w:p w14:paraId="72ADA51D" w14:textId="77777777" w:rsidR="00330BC3" w:rsidRPr="00BE54B4" w:rsidRDefault="00330BC3" w:rsidP="00330BC3">
            <w:pPr>
              <w:ind w:left="-18" w:right="107"/>
              <w:jc w:val="right"/>
              <w:rPr>
                <w:rFonts w:ascii="Arial" w:hAnsi="Arial" w:cs="Arial"/>
                <w:sz w:val="18"/>
                <w:szCs w:val="18"/>
              </w:rPr>
            </w:pPr>
          </w:p>
        </w:tc>
        <w:tc>
          <w:tcPr>
            <w:tcW w:w="846" w:type="pct"/>
            <w:tcBorders>
              <w:bottom w:val="single" w:sz="4" w:space="0" w:color="auto"/>
            </w:tcBorders>
          </w:tcPr>
          <w:p w14:paraId="0AA43536" w14:textId="77777777" w:rsidR="00330BC3" w:rsidRPr="00BE54B4" w:rsidRDefault="00330BC3" w:rsidP="00330BC3">
            <w:pPr>
              <w:ind w:left="-18" w:right="107"/>
              <w:jc w:val="right"/>
              <w:rPr>
                <w:rFonts w:ascii="Arial" w:hAnsi="Arial" w:cs="Arial"/>
                <w:sz w:val="18"/>
                <w:szCs w:val="18"/>
              </w:rPr>
            </w:pPr>
          </w:p>
        </w:tc>
        <w:tc>
          <w:tcPr>
            <w:tcW w:w="787" w:type="pct"/>
            <w:tcBorders>
              <w:bottom w:val="single" w:sz="4" w:space="0" w:color="auto"/>
            </w:tcBorders>
          </w:tcPr>
          <w:p w14:paraId="589A0CD7" w14:textId="77777777" w:rsidR="00330BC3" w:rsidRPr="00BE54B4" w:rsidRDefault="00330BC3" w:rsidP="00330BC3">
            <w:pPr>
              <w:ind w:left="-18" w:right="107"/>
              <w:jc w:val="right"/>
              <w:rPr>
                <w:rFonts w:ascii="Arial" w:hAnsi="Arial" w:cs="Arial"/>
                <w:sz w:val="18"/>
                <w:szCs w:val="18"/>
              </w:rPr>
            </w:pPr>
          </w:p>
        </w:tc>
      </w:tr>
      <w:tr w:rsidR="00330BC3" w:rsidRPr="00BE54B4" w14:paraId="10860BEC" w14:textId="77777777" w:rsidTr="00A01E13">
        <w:trPr>
          <w:trHeight w:val="123"/>
        </w:trPr>
        <w:tc>
          <w:tcPr>
            <w:tcW w:w="2584" w:type="pct"/>
            <w:tcBorders>
              <w:top w:val="single" w:sz="4" w:space="0" w:color="auto"/>
              <w:bottom w:val="double" w:sz="4" w:space="0" w:color="000000"/>
            </w:tcBorders>
            <w:shd w:val="clear" w:color="auto" w:fill="FFFFFF"/>
            <w:vAlign w:val="bottom"/>
          </w:tcPr>
          <w:p w14:paraId="6E5DE69F" w14:textId="77777777" w:rsidR="00330BC3" w:rsidRPr="00BE54B4" w:rsidRDefault="00330BC3" w:rsidP="00330BC3">
            <w:pPr>
              <w:jc w:val="both"/>
              <w:rPr>
                <w:rFonts w:ascii="Arial" w:eastAsia="Arial Unicode MS" w:hAnsi="Arial" w:cs="Arial"/>
                <w:b/>
                <w:iCs/>
                <w:sz w:val="18"/>
                <w:szCs w:val="18"/>
              </w:rPr>
            </w:pPr>
            <w:r w:rsidRPr="00BE54B4">
              <w:rPr>
                <w:rFonts w:ascii="Arial" w:hAnsi="Arial" w:cs="Arial"/>
                <w:b/>
                <w:iCs/>
                <w:sz w:val="18"/>
                <w:szCs w:val="18"/>
              </w:rPr>
              <w:t>Net Bakiye</w:t>
            </w:r>
          </w:p>
        </w:tc>
        <w:tc>
          <w:tcPr>
            <w:tcW w:w="783" w:type="pct"/>
            <w:tcBorders>
              <w:top w:val="single" w:sz="4" w:space="0" w:color="auto"/>
              <w:left w:val="nil"/>
              <w:bottom w:val="double" w:sz="4" w:space="0" w:color="auto"/>
              <w:right w:val="nil"/>
            </w:tcBorders>
            <w:shd w:val="clear" w:color="auto" w:fill="auto"/>
            <w:vAlign w:val="center"/>
          </w:tcPr>
          <w:p w14:paraId="23655A19" w14:textId="25299D30" w:rsidR="00330BC3" w:rsidRPr="00BE54B4" w:rsidRDefault="00330BC3" w:rsidP="00330BC3">
            <w:pPr>
              <w:ind w:left="-18" w:right="107"/>
              <w:jc w:val="right"/>
              <w:rPr>
                <w:rFonts w:ascii="Arial" w:hAnsi="Arial" w:cs="Arial"/>
                <w:b/>
                <w:sz w:val="18"/>
                <w:szCs w:val="18"/>
              </w:rPr>
            </w:pPr>
            <w:r w:rsidRPr="00BE54B4">
              <w:rPr>
                <w:rFonts w:ascii="Arial" w:hAnsi="Arial" w:cs="Arial"/>
                <w:b/>
                <w:bCs/>
                <w:color w:val="000000"/>
                <w:sz w:val="18"/>
                <w:szCs w:val="18"/>
              </w:rPr>
              <w:t>33.767</w:t>
            </w:r>
          </w:p>
        </w:tc>
        <w:tc>
          <w:tcPr>
            <w:tcW w:w="846" w:type="pct"/>
            <w:tcBorders>
              <w:top w:val="single" w:sz="4" w:space="0" w:color="auto"/>
              <w:left w:val="nil"/>
              <w:bottom w:val="double" w:sz="4" w:space="0" w:color="auto"/>
              <w:right w:val="nil"/>
            </w:tcBorders>
            <w:shd w:val="clear" w:color="auto" w:fill="auto"/>
            <w:vAlign w:val="center"/>
          </w:tcPr>
          <w:p w14:paraId="023E4023" w14:textId="704CAADD" w:rsidR="00330BC3" w:rsidRPr="00BE54B4" w:rsidRDefault="00330BC3" w:rsidP="00330BC3">
            <w:pPr>
              <w:ind w:left="-18" w:right="107"/>
              <w:jc w:val="right"/>
              <w:rPr>
                <w:rFonts w:ascii="Arial" w:hAnsi="Arial" w:cs="Arial"/>
                <w:b/>
                <w:sz w:val="18"/>
                <w:szCs w:val="18"/>
              </w:rPr>
            </w:pPr>
            <w:r w:rsidRPr="00BE54B4">
              <w:rPr>
                <w:rFonts w:ascii="Arial" w:hAnsi="Arial" w:cs="Arial"/>
                <w:b/>
                <w:bCs/>
                <w:color w:val="000000"/>
                <w:sz w:val="18"/>
                <w:szCs w:val="18"/>
              </w:rPr>
              <w:t>20.946</w:t>
            </w:r>
          </w:p>
        </w:tc>
        <w:tc>
          <w:tcPr>
            <w:tcW w:w="787" w:type="pct"/>
            <w:tcBorders>
              <w:top w:val="single" w:sz="4" w:space="0" w:color="auto"/>
              <w:left w:val="nil"/>
              <w:bottom w:val="double" w:sz="4" w:space="0" w:color="auto"/>
              <w:right w:val="nil"/>
            </w:tcBorders>
            <w:shd w:val="clear" w:color="auto" w:fill="auto"/>
            <w:vAlign w:val="center"/>
          </w:tcPr>
          <w:p w14:paraId="292F2408" w14:textId="6F2A6B9A" w:rsidR="00330BC3" w:rsidRPr="00BE54B4" w:rsidRDefault="00330BC3" w:rsidP="00330BC3">
            <w:pPr>
              <w:ind w:left="-18" w:right="107"/>
              <w:jc w:val="right"/>
              <w:rPr>
                <w:rFonts w:ascii="Arial" w:hAnsi="Arial" w:cs="Arial"/>
                <w:b/>
                <w:sz w:val="18"/>
                <w:szCs w:val="18"/>
              </w:rPr>
            </w:pPr>
            <w:r w:rsidRPr="00BE54B4">
              <w:rPr>
                <w:rFonts w:ascii="Arial" w:hAnsi="Arial" w:cs="Arial"/>
                <w:b/>
                <w:bCs/>
                <w:color w:val="000000"/>
                <w:sz w:val="18"/>
                <w:szCs w:val="18"/>
              </w:rPr>
              <w:t>50.937</w:t>
            </w:r>
          </w:p>
        </w:tc>
      </w:tr>
    </w:tbl>
    <w:p w14:paraId="363C3CC4" w14:textId="77777777" w:rsidR="00890BDD" w:rsidRPr="00BE54B4" w:rsidRDefault="00890BDD" w:rsidP="0066291E">
      <w:pPr>
        <w:spacing w:before="120" w:after="120"/>
        <w:ind w:left="-560"/>
        <w:rPr>
          <w:rFonts w:ascii="Arial" w:hAnsi="Arial" w:cs="Arial"/>
          <w:b/>
          <w:sz w:val="20"/>
          <w:szCs w:val="20"/>
        </w:rPr>
      </w:pPr>
      <w:r w:rsidRPr="00BE54B4">
        <w:rPr>
          <w:rFonts w:ascii="Arial" w:hAnsi="Arial" w:cs="Arial"/>
          <w:b/>
          <w:sz w:val="20"/>
          <w:szCs w:val="20"/>
        </w:rPr>
        <w:t>h.4.</w:t>
      </w:r>
      <w:r w:rsidRPr="00BE54B4">
        <w:rPr>
          <w:rFonts w:ascii="Arial" w:hAnsi="Arial" w:cs="Arial"/>
          <w:b/>
          <w:sz w:val="20"/>
          <w:szCs w:val="20"/>
        </w:rPr>
        <w:tab/>
        <w:t xml:space="preserve">Donuk alacakların kullanıcı gruplarına göre brüt ve net tutarlarının gösterimi: </w:t>
      </w:r>
    </w:p>
    <w:tbl>
      <w:tblPr>
        <w:tblW w:w="4999" w:type="pct"/>
        <w:tblLayout w:type="fixed"/>
        <w:tblCellMar>
          <w:left w:w="70" w:type="dxa"/>
          <w:right w:w="70" w:type="dxa"/>
        </w:tblCellMar>
        <w:tblLook w:val="0000" w:firstRow="0" w:lastRow="0" w:firstColumn="0" w:lastColumn="0" w:noHBand="0" w:noVBand="0"/>
      </w:tblPr>
      <w:tblGrid>
        <w:gridCol w:w="4678"/>
        <w:gridCol w:w="1419"/>
        <w:gridCol w:w="1560"/>
        <w:gridCol w:w="1413"/>
      </w:tblGrid>
      <w:tr w:rsidR="00890BDD" w:rsidRPr="00BE54B4" w14:paraId="6D583E64" w14:textId="77777777" w:rsidTr="00A70182">
        <w:trPr>
          <w:trHeight w:val="113"/>
        </w:trPr>
        <w:tc>
          <w:tcPr>
            <w:tcW w:w="2579" w:type="pct"/>
            <w:tcBorders>
              <w:top w:val="single" w:sz="4" w:space="0" w:color="auto"/>
            </w:tcBorders>
            <w:shd w:val="clear" w:color="auto" w:fill="auto"/>
            <w:noWrap/>
            <w:vAlign w:val="center"/>
          </w:tcPr>
          <w:p w14:paraId="3FF3F455" w14:textId="77777777" w:rsidR="00890BDD" w:rsidRPr="00BE54B4" w:rsidRDefault="00890BDD" w:rsidP="005A1E91">
            <w:pPr>
              <w:jc w:val="right"/>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center"/>
          </w:tcPr>
          <w:p w14:paraId="0CF14583" w14:textId="77777777" w:rsidR="00890BDD" w:rsidRPr="00BE54B4" w:rsidRDefault="00890BDD" w:rsidP="005A1E91">
            <w:pPr>
              <w:ind w:right="47"/>
              <w:jc w:val="right"/>
              <w:rPr>
                <w:rFonts w:ascii="Arial" w:eastAsia="Arial Unicode MS" w:hAnsi="Arial" w:cs="Arial"/>
                <w:b/>
                <w:iCs/>
                <w:sz w:val="18"/>
                <w:szCs w:val="18"/>
              </w:rPr>
            </w:pPr>
            <w:r w:rsidRPr="00BE54B4">
              <w:rPr>
                <w:rFonts w:ascii="Arial" w:hAnsi="Arial" w:cs="Arial"/>
                <w:b/>
                <w:iCs/>
                <w:sz w:val="18"/>
                <w:szCs w:val="18"/>
              </w:rPr>
              <w:t>III. Grup</w:t>
            </w:r>
          </w:p>
        </w:tc>
        <w:tc>
          <w:tcPr>
            <w:tcW w:w="860" w:type="pct"/>
            <w:tcBorders>
              <w:top w:val="single" w:sz="4" w:space="0" w:color="auto"/>
              <w:bottom w:val="single" w:sz="4" w:space="0" w:color="auto"/>
            </w:tcBorders>
            <w:shd w:val="clear" w:color="auto" w:fill="auto"/>
            <w:noWrap/>
            <w:vAlign w:val="center"/>
          </w:tcPr>
          <w:p w14:paraId="1F0463E5" w14:textId="77777777" w:rsidR="00890BDD" w:rsidRPr="00BE54B4" w:rsidRDefault="00890BDD" w:rsidP="005A1E91">
            <w:pPr>
              <w:ind w:right="47"/>
              <w:jc w:val="right"/>
              <w:rPr>
                <w:rFonts w:ascii="Arial" w:eastAsia="Arial Unicode MS" w:hAnsi="Arial" w:cs="Arial"/>
                <w:b/>
                <w:iCs/>
                <w:sz w:val="18"/>
                <w:szCs w:val="18"/>
              </w:rPr>
            </w:pPr>
            <w:r w:rsidRPr="00BE54B4">
              <w:rPr>
                <w:rFonts w:ascii="Arial" w:hAnsi="Arial" w:cs="Arial"/>
                <w:b/>
                <w:iCs/>
                <w:sz w:val="18"/>
                <w:szCs w:val="18"/>
              </w:rPr>
              <w:t>IV. Grup</w:t>
            </w:r>
          </w:p>
        </w:tc>
        <w:tc>
          <w:tcPr>
            <w:tcW w:w="779" w:type="pct"/>
            <w:tcBorders>
              <w:top w:val="single" w:sz="4" w:space="0" w:color="auto"/>
              <w:bottom w:val="single" w:sz="4" w:space="0" w:color="auto"/>
            </w:tcBorders>
            <w:shd w:val="clear" w:color="auto" w:fill="auto"/>
            <w:noWrap/>
            <w:vAlign w:val="center"/>
          </w:tcPr>
          <w:p w14:paraId="06790F9A" w14:textId="77777777" w:rsidR="00890BDD" w:rsidRPr="00BE54B4" w:rsidRDefault="00890BDD" w:rsidP="005A1E91">
            <w:pPr>
              <w:ind w:right="47"/>
              <w:jc w:val="right"/>
              <w:rPr>
                <w:rFonts w:ascii="Arial" w:eastAsia="Arial Unicode MS" w:hAnsi="Arial" w:cs="Arial"/>
                <w:b/>
                <w:iCs/>
                <w:sz w:val="18"/>
                <w:szCs w:val="18"/>
              </w:rPr>
            </w:pPr>
            <w:r w:rsidRPr="00BE54B4">
              <w:rPr>
                <w:rFonts w:ascii="Arial" w:hAnsi="Arial" w:cs="Arial"/>
                <w:b/>
                <w:iCs/>
                <w:sz w:val="18"/>
                <w:szCs w:val="18"/>
              </w:rPr>
              <w:t>V. Grup</w:t>
            </w:r>
          </w:p>
        </w:tc>
      </w:tr>
      <w:tr w:rsidR="00890BDD" w:rsidRPr="00BE54B4" w14:paraId="7317EF1F" w14:textId="77777777" w:rsidTr="00A70182">
        <w:trPr>
          <w:trHeight w:val="113"/>
        </w:trPr>
        <w:tc>
          <w:tcPr>
            <w:tcW w:w="2579" w:type="pct"/>
            <w:tcBorders>
              <w:bottom w:val="single" w:sz="4" w:space="0" w:color="auto"/>
            </w:tcBorders>
            <w:shd w:val="clear" w:color="auto" w:fill="auto"/>
            <w:noWrap/>
            <w:vAlign w:val="bottom"/>
          </w:tcPr>
          <w:p w14:paraId="6D5E6C0D" w14:textId="77777777" w:rsidR="00890BDD" w:rsidRPr="00BE54B4" w:rsidRDefault="00890BDD" w:rsidP="005A1E91">
            <w:pPr>
              <w:jc w:val="both"/>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bottom"/>
          </w:tcPr>
          <w:p w14:paraId="5A6413F3" w14:textId="77777777" w:rsidR="00890BDD" w:rsidRPr="00BE54B4" w:rsidRDefault="00890BDD" w:rsidP="005A1E91">
            <w:pPr>
              <w:ind w:right="47"/>
              <w:jc w:val="right"/>
              <w:rPr>
                <w:rFonts w:ascii="Arial" w:eastAsia="Arial Unicode MS" w:hAnsi="Arial" w:cs="Arial"/>
                <w:b/>
                <w:iCs/>
                <w:sz w:val="18"/>
                <w:szCs w:val="18"/>
              </w:rPr>
            </w:pPr>
            <w:r w:rsidRPr="00BE54B4">
              <w:rPr>
                <w:rFonts w:ascii="Arial" w:hAnsi="Arial" w:cs="Arial"/>
                <w:b/>
                <w:iCs/>
                <w:sz w:val="18"/>
                <w:szCs w:val="18"/>
              </w:rPr>
              <w:t>Tahsil İmkânı Sınırlı Krediler</w:t>
            </w:r>
          </w:p>
        </w:tc>
        <w:tc>
          <w:tcPr>
            <w:tcW w:w="860" w:type="pct"/>
            <w:tcBorders>
              <w:top w:val="single" w:sz="4" w:space="0" w:color="auto"/>
              <w:bottom w:val="single" w:sz="4" w:space="0" w:color="auto"/>
            </w:tcBorders>
            <w:shd w:val="clear" w:color="auto" w:fill="auto"/>
            <w:noWrap/>
            <w:vAlign w:val="bottom"/>
          </w:tcPr>
          <w:p w14:paraId="4C5E3A67" w14:textId="77777777" w:rsidR="00890BDD" w:rsidRPr="00BE54B4" w:rsidRDefault="00890BDD" w:rsidP="005A1E91">
            <w:pPr>
              <w:ind w:right="47" w:firstLine="66"/>
              <w:jc w:val="right"/>
              <w:rPr>
                <w:rFonts w:ascii="Arial" w:eastAsia="Arial Unicode MS" w:hAnsi="Arial" w:cs="Arial"/>
                <w:b/>
                <w:iCs/>
                <w:sz w:val="18"/>
                <w:szCs w:val="18"/>
              </w:rPr>
            </w:pPr>
            <w:r w:rsidRPr="00BE54B4">
              <w:rPr>
                <w:rFonts w:ascii="Arial" w:hAnsi="Arial" w:cs="Arial"/>
                <w:b/>
                <w:iCs/>
                <w:sz w:val="18"/>
                <w:szCs w:val="18"/>
              </w:rPr>
              <w:t>Tahsili Şüpheli Krediler</w:t>
            </w:r>
          </w:p>
        </w:tc>
        <w:tc>
          <w:tcPr>
            <w:tcW w:w="779" w:type="pct"/>
            <w:tcBorders>
              <w:top w:val="single" w:sz="4" w:space="0" w:color="auto"/>
              <w:bottom w:val="single" w:sz="4" w:space="0" w:color="auto"/>
            </w:tcBorders>
            <w:shd w:val="clear" w:color="auto" w:fill="auto"/>
            <w:noWrap/>
            <w:vAlign w:val="bottom"/>
          </w:tcPr>
          <w:p w14:paraId="55F35530" w14:textId="77777777" w:rsidR="00890BDD" w:rsidRPr="00BE54B4" w:rsidRDefault="00890BDD" w:rsidP="005A1E91">
            <w:pPr>
              <w:ind w:right="47"/>
              <w:jc w:val="right"/>
              <w:rPr>
                <w:rFonts w:ascii="Arial" w:eastAsia="Arial Unicode MS" w:hAnsi="Arial" w:cs="Arial"/>
                <w:b/>
                <w:iCs/>
                <w:sz w:val="18"/>
                <w:szCs w:val="18"/>
              </w:rPr>
            </w:pPr>
            <w:r w:rsidRPr="00BE54B4">
              <w:rPr>
                <w:rFonts w:ascii="Arial" w:hAnsi="Arial" w:cs="Arial"/>
                <w:b/>
                <w:iCs/>
                <w:sz w:val="18"/>
                <w:szCs w:val="18"/>
              </w:rPr>
              <w:t>Zarar Niteliğindeki Krediler</w:t>
            </w:r>
          </w:p>
        </w:tc>
      </w:tr>
      <w:tr w:rsidR="005730CA" w:rsidRPr="00BE54B4" w14:paraId="16CD92E1"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6412A634" w14:textId="77777777" w:rsidR="005730CA" w:rsidRPr="00BE54B4" w:rsidRDefault="005730CA" w:rsidP="005A1E91">
            <w:pPr>
              <w:jc w:val="both"/>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bottom"/>
          </w:tcPr>
          <w:p w14:paraId="3A7EF354" w14:textId="77777777" w:rsidR="005730CA" w:rsidRPr="00BE54B4" w:rsidRDefault="005730CA" w:rsidP="005A1E91">
            <w:pPr>
              <w:ind w:right="47"/>
              <w:jc w:val="right"/>
              <w:rPr>
                <w:rFonts w:ascii="Arial" w:hAnsi="Arial" w:cs="Arial"/>
                <w:b/>
                <w:iCs/>
                <w:sz w:val="18"/>
                <w:szCs w:val="18"/>
              </w:rPr>
            </w:pPr>
          </w:p>
        </w:tc>
        <w:tc>
          <w:tcPr>
            <w:tcW w:w="860" w:type="pct"/>
            <w:tcBorders>
              <w:top w:val="single" w:sz="4" w:space="0" w:color="auto"/>
              <w:bottom w:val="single" w:sz="4" w:space="0" w:color="auto"/>
            </w:tcBorders>
            <w:shd w:val="clear" w:color="auto" w:fill="auto"/>
            <w:noWrap/>
            <w:vAlign w:val="bottom"/>
          </w:tcPr>
          <w:p w14:paraId="3349C092" w14:textId="77777777" w:rsidR="005730CA" w:rsidRPr="00BE54B4" w:rsidRDefault="005730CA" w:rsidP="005A1E91">
            <w:pPr>
              <w:ind w:right="47" w:firstLine="66"/>
              <w:jc w:val="right"/>
              <w:rPr>
                <w:rFonts w:ascii="Arial" w:hAnsi="Arial" w:cs="Arial"/>
                <w:b/>
                <w:iCs/>
                <w:sz w:val="18"/>
                <w:szCs w:val="18"/>
              </w:rPr>
            </w:pPr>
          </w:p>
        </w:tc>
        <w:tc>
          <w:tcPr>
            <w:tcW w:w="779" w:type="pct"/>
            <w:tcBorders>
              <w:top w:val="single" w:sz="4" w:space="0" w:color="auto"/>
              <w:bottom w:val="single" w:sz="4" w:space="0" w:color="auto"/>
            </w:tcBorders>
            <w:shd w:val="clear" w:color="auto" w:fill="auto"/>
            <w:noWrap/>
            <w:vAlign w:val="bottom"/>
          </w:tcPr>
          <w:p w14:paraId="2F6D7FD3" w14:textId="77777777" w:rsidR="005730CA" w:rsidRPr="00BE54B4" w:rsidRDefault="005730CA" w:rsidP="005A1E91">
            <w:pPr>
              <w:ind w:right="47"/>
              <w:jc w:val="right"/>
              <w:rPr>
                <w:rFonts w:ascii="Arial" w:hAnsi="Arial" w:cs="Arial"/>
                <w:b/>
                <w:iCs/>
                <w:sz w:val="18"/>
                <w:szCs w:val="18"/>
              </w:rPr>
            </w:pPr>
          </w:p>
        </w:tc>
      </w:tr>
      <w:tr w:rsidR="00330BC3" w:rsidRPr="00BE54B4" w14:paraId="5CD7E601" w14:textId="77777777" w:rsidTr="00BA4490">
        <w:trPr>
          <w:trHeight w:val="129"/>
        </w:trPr>
        <w:tc>
          <w:tcPr>
            <w:tcW w:w="2579" w:type="pct"/>
            <w:tcBorders>
              <w:top w:val="single" w:sz="4" w:space="0" w:color="auto"/>
              <w:bottom w:val="single" w:sz="4" w:space="0" w:color="auto"/>
            </w:tcBorders>
            <w:shd w:val="clear" w:color="auto" w:fill="auto"/>
            <w:noWrap/>
            <w:vAlign w:val="bottom"/>
          </w:tcPr>
          <w:p w14:paraId="7666A140" w14:textId="77777777" w:rsidR="00330BC3" w:rsidRPr="00BE54B4" w:rsidRDefault="00330BC3" w:rsidP="00330BC3">
            <w:pPr>
              <w:jc w:val="both"/>
              <w:rPr>
                <w:rFonts w:ascii="Arial" w:eastAsia="Arial Unicode MS" w:hAnsi="Arial" w:cs="Arial"/>
                <w:b/>
                <w:iCs/>
                <w:sz w:val="18"/>
                <w:szCs w:val="18"/>
              </w:rPr>
            </w:pPr>
            <w:r w:rsidRPr="00BE54B4">
              <w:rPr>
                <w:rFonts w:ascii="Arial" w:hAnsi="Arial" w:cs="Arial"/>
                <w:b/>
                <w:iCs/>
                <w:sz w:val="18"/>
                <w:szCs w:val="18"/>
              </w:rPr>
              <w:t>Cari Dönem (Net)</w:t>
            </w:r>
          </w:p>
        </w:tc>
        <w:tc>
          <w:tcPr>
            <w:tcW w:w="782" w:type="pct"/>
            <w:tcBorders>
              <w:top w:val="single" w:sz="4" w:space="0" w:color="auto"/>
              <w:left w:val="nil"/>
              <w:bottom w:val="single" w:sz="4" w:space="0" w:color="auto"/>
              <w:right w:val="nil"/>
            </w:tcBorders>
            <w:noWrap/>
            <w:vAlign w:val="bottom"/>
          </w:tcPr>
          <w:p w14:paraId="5A44FAAD" w14:textId="734A99D9" w:rsidR="00330BC3" w:rsidRPr="00BE54B4" w:rsidRDefault="00330BC3" w:rsidP="00330BC3">
            <w:pPr>
              <w:ind w:left="-196" w:right="18" w:firstLine="196"/>
              <w:jc w:val="right"/>
              <w:rPr>
                <w:rFonts w:ascii="Arial" w:eastAsia="Arial Unicode MS" w:hAnsi="Arial" w:cs="Arial"/>
                <w:b/>
                <w:iCs/>
                <w:sz w:val="18"/>
                <w:szCs w:val="18"/>
              </w:rPr>
            </w:pPr>
            <w:r w:rsidRPr="00BE54B4">
              <w:rPr>
                <w:rFonts w:ascii="Arial" w:hAnsi="Arial" w:cs="Arial"/>
                <w:b/>
                <w:bCs/>
                <w:sz w:val="18"/>
                <w:szCs w:val="18"/>
                <w:lang w:val="en-US" w:eastAsia="en-US"/>
              </w:rPr>
              <w:t>19.814</w:t>
            </w:r>
          </w:p>
        </w:tc>
        <w:tc>
          <w:tcPr>
            <w:tcW w:w="860" w:type="pct"/>
            <w:tcBorders>
              <w:top w:val="single" w:sz="4" w:space="0" w:color="auto"/>
              <w:left w:val="nil"/>
              <w:bottom w:val="single" w:sz="4" w:space="0" w:color="auto"/>
              <w:right w:val="nil"/>
            </w:tcBorders>
            <w:noWrap/>
            <w:vAlign w:val="bottom"/>
          </w:tcPr>
          <w:p w14:paraId="2351A461" w14:textId="0FFD085B" w:rsidR="00330BC3" w:rsidRPr="00BE54B4" w:rsidRDefault="00330BC3" w:rsidP="00330BC3">
            <w:pPr>
              <w:ind w:left="-196" w:right="18" w:firstLine="196"/>
              <w:jc w:val="right"/>
              <w:rPr>
                <w:rFonts w:ascii="Arial" w:eastAsia="Arial Unicode MS" w:hAnsi="Arial" w:cs="Arial"/>
                <w:b/>
                <w:iCs/>
                <w:sz w:val="18"/>
                <w:szCs w:val="18"/>
              </w:rPr>
            </w:pPr>
            <w:r w:rsidRPr="00BE54B4">
              <w:rPr>
                <w:rFonts w:ascii="Arial" w:hAnsi="Arial" w:cs="Arial"/>
                <w:b/>
                <w:bCs/>
                <w:sz w:val="18"/>
                <w:szCs w:val="18"/>
                <w:lang w:val="en-US" w:eastAsia="en-US"/>
              </w:rPr>
              <w:t>70.460</w:t>
            </w:r>
          </w:p>
        </w:tc>
        <w:tc>
          <w:tcPr>
            <w:tcW w:w="779" w:type="pct"/>
            <w:tcBorders>
              <w:top w:val="single" w:sz="4" w:space="0" w:color="auto"/>
              <w:left w:val="nil"/>
              <w:bottom w:val="single" w:sz="4" w:space="0" w:color="auto"/>
              <w:right w:val="nil"/>
            </w:tcBorders>
            <w:noWrap/>
            <w:vAlign w:val="bottom"/>
          </w:tcPr>
          <w:p w14:paraId="0E1BD570" w14:textId="79363B89" w:rsidR="00330BC3" w:rsidRPr="00BE54B4" w:rsidRDefault="00330BC3" w:rsidP="00330BC3">
            <w:pPr>
              <w:ind w:left="-196" w:right="18" w:firstLine="196"/>
              <w:jc w:val="right"/>
              <w:rPr>
                <w:rFonts w:ascii="Arial" w:eastAsia="Arial Unicode MS" w:hAnsi="Arial" w:cs="Arial"/>
                <w:b/>
                <w:iCs/>
                <w:sz w:val="18"/>
                <w:szCs w:val="18"/>
              </w:rPr>
            </w:pPr>
            <w:r w:rsidRPr="00BE54B4">
              <w:rPr>
                <w:rFonts w:ascii="Arial" w:hAnsi="Arial" w:cs="Arial"/>
                <w:b/>
                <w:bCs/>
                <w:sz w:val="18"/>
                <w:szCs w:val="18"/>
                <w:lang w:val="en-US" w:eastAsia="en-US"/>
              </w:rPr>
              <w:t>910.962</w:t>
            </w:r>
          </w:p>
        </w:tc>
      </w:tr>
      <w:tr w:rsidR="00330BC3" w:rsidRPr="00BE54B4" w14:paraId="334D63D9" w14:textId="77777777" w:rsidTr="00BA4490">
        <w:trPr>
          <w:trHeight w:val="113"/>
        </w:trPr>
        <w:tc>
          <w:tcPr>
            <w:tcW w:w="2579" w:type="pct"/>
            <w:tcBorders>
              <w:top w:val="single" w:sz="4" w:space="0" w:color="auto"/>
            </w:tcBorders>
            <w:shd w:val="clear" w:color="auto" w:fill="auto"/>
            <w:noWrap/>
            <w:vAlign w:val="bottom"/>
          </w:tcPr>
          <w:p w14:paraId="619F96AB" w14:textId="77777777" w:rsidR="00330BC3" w:rsidRPr="00BE54B4" w:rsidRDefault="00330BC3" w:rsidP="00330BC3">
            <w:pPr>
              <w:rPr>
                <w:rFonts w:ascii="Arial" w:eastAsia="Arial Unicode MS" w:hAnsi="Arial" w:cs="Arial"/>
                <w:iCs/>
                <w:sz w:val="18"/>
                <w:szCs w:val="18"/>
              </w:rPr>
            </w:pPr>
            <w:r w:rsidRPr="00BE54B4">
              <w:rPr>
                <w:rFonts w:ascii="Arial" w:hAnsi="Arial" w:cs="Arial"/>
                <w:iCs/>
                <w:sz w:val="18"/>
                <w:szCs w:val="18"/>
              </w:rPr>
              <w:t>Gerçek ve Tüzel Kişilere Kullandırılan Krediler (Brüt)</w:t>
            </w:r>
          </w:p>
        </w:tc>
        <w:tc>
          <w:tcPr>
            <w:tcW w:w="782" w:type="pct"/>
            <w:tcBorders>
              <w:top w:val="single" w:sz="4" w:space="0" w:color="auto"/>
              <w:left w:val="nil"/>
              <w:bottom w:val="nil"/>
              <w:right w:val="nil"/>
            </w:tcBorders>
            <w:noWrap/>
            <w:vAlign w:val="bottom"/>
          </w:tcPr>
          <w:p w14:paraId="426403F3" w14:textId="3096E49E"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hAnsi="Arial" w:cs="Arial"/>
                <w:sz w:val="18"/>
                <w:szCs w:val="18"/>
                <w:lang w:val="en-US" w:eastAsia="en-US"/>
              </w:rPr>
              <w:t>36.637</w:t>
            </w:r>
          </w:p>
        </w:tc>
        <w:tc>
          <w:tcPr>
            <w:tcW w:w="860" w:type="pct"/>
            <w:tcBorders>
              <w:top w:val="single" w:sz="4" w:space="0" w:color="auto"/>
              <w:left w:val="nil"/>
              <w:bottom w:val="nil"/>
              <w:right w:val="nil"/>
            </w:tcBorders>
            <w:noWrap/>
            <w:vAlign w:val="bottom"/>
          </w:tcPr>
          <w:p w14:paraId="11F8555A" w14:textId="27CD3FF7"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hAnsi="Arial" w:cs="Arial"/>
                <w:sz w:val="18"/>
                <w:szCs w:val="18"/>
                <w:lang w:val="en-US" w:eastAsia="en-US"/>
              </w:rPr>
              <w:t>309.899</w:t>
            </w:r>
          </w:p>
        </w:tc>
        <w:tc>
          <w:tcPr>
            <w:tcW w:w="779" w:type="pct"/>
            <w:tcBorders>
              <w:top w:val="single" w:sz="4" w:space="0" w:color="auto"/>
              <w:left w:val="nil"/>
              <w:bottom w:val="nil"/>
              <w:right w:val="nil"/>
            </w:tcBorders>
            <w:noWrap/>
            <w:vAlign w:val="bottom"/>
          </w:tcPr>
          <w:p w14:paraId="7EEF0986" w14:textId="081BB3E9"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hAnsi="Arial" w:cs="Arial"/>
                <w:sz w:val="18"/>
                <w:szCs w:val="18"/>
                <w:lang w:val="en-US" w:eastAsia="en-US"/>
              </w:rPr>
              <w:t>2.416.487</w:t>
            </w:r>
          </w:p>
        </w:tc>
      </w:tr>
      <w:tr w:rsidR="00330BC3" w:rsidRPr="00BE54B4" w14:paraId="40B9C5A9" w14:textId="77777777" w:rsidTr="00BA4490">
        <w:trPr>
          <w:trHeight w:val="113"/>
        </w:trPr>
        <w:tc>
          <w:tcPr>
            <w:tcW w:w="2579" w:type="pct"/>
            <w:tcBorders>
              <w:bottom w:val="single" w:sz="4" w:space="0" w:color="auto"/>
            </w:tcBorders>
            <w:shd w:val="clear" w:color="auto" w:fill="auto"/>
            <w:noWrap/>
            <w:vAlign w:val="bottom"/>
          </w:tcPr>
          <w:p w14:paraId="3AFC5393" w14:textId="77777777" w:rsidR="00330BC3" w:rsidRPr="00BE54B4" w:rsidRDefault="00330BC3" w:rsidP="00330BC3">
            <w:pPr>
              <w:ind w:left="360"/>
              <w:rPr>
                <w:rFonts w:ascii="Arial" w:eastAsia="Arial Unicode MS" w:hAnsi="Arial" w:cs="Arial"/>
                <w:iCs/>
                <w:sz w:val="18"/>
                <w:szCs w:val="18"/>
              </w:rPr>
            </w:pPr>
            <w:r w:rsidRPr="00BE54B4">
              <w:rPr>
                <w:rFonts w:ascii="Arial" w:hAnsi="Arial" w:cs="Arial"/>
                <w:iCs/>
                <w:sz w:val="18"/>
                <w:szCs w:val="18"/>
              </w:rPr>
              <w:t>Karşılık Tutarı (-)</w:t>
            </w:r>
          </w:p>
        </w:tc>
        <w:tc>
          <w:tcPr>
            <w:tcW w:w="782" w:type="pct"/>
            <w:tcBorders>
              <w:top w:val="nil"/>
              <w:left w:val="nil"/>
              <w:bottom w:val="single" w:sz="4" w:space="0" w:color="auto"/>
              <w:right w:val="nil"/>
            </w:tcBorders>
            <w:noWrap/>
            <w:vAlign w:val="bottom"/>
          </w:tcPr>
          <w:p w14:paraId="7D1EFCC6" w14:textId="29D1A892"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hAnsi="Arial" w:cs="Arial"/>
                <w:sz w:val="18"/>
                <w:szCs w:val="18"/>
                <w:lang w:val="en-US" w:eastAsia="en-US"/>
              </w:rPr>
              <w:t>16.823</w:t>
            </w:r>
          </w:p>
        </w:tc>
        <w:tc>
          <w:tcPr>
            <w:tcW w:w="860" w:type="pct"/>
            <w:tcBorders>
              <w:top w:val="nil"/>
              <w:left w:val="nil"/>
              <w:bottom w:val="single" w:sz="4" w:space="0" w:color="auto"/>
              <w:right w:val="nil"/>
            </w:tcBorders>
            <w:noWrap/>
            <w:vAlign w:val="bottom"/>
          </w:tcPr>
          <w:p w14:paraId="28D437FC" w14:textId="6B3CA1FB"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hAnsi="Arial" w:cs="Arial"/>
                <w:sz w:val="18"/>
                <w:szCs w:val="18"/>
                <w:lang w:val="en-US" w:eastAsia="en-US"/>
              </w:rPr>
              <w:t>239.439</w:t>
            </w:r>
          </w:p>
        </w:tc>
        <w:tc>
          <w:tcPr>
            <w:tcW w:w="779" w:type="pct"/>
            <w:tcBorders>
              <w:top w:val="nil"/>
              <w:left w:val="nil"/>
              <w:bottom w:val="single" w:sz="4" w:space="0" w:color="auto"/>
              <w:right w:val="nil"/>
            </w:tcBorders>
            <w:noWrap/>
            <w:vAlign w:val="bottom"/>
          </w:tcPr>
          <w:p w14:paraId="7074825B" w14:textId="101F1C30"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hAnsi="Arial" w:cs="Arial"/>
                <w:sz w:val="18"/>
                <w:szCs w:val="18"/>
                <w:lang w:val="en-US" w:eastAsia="en-US"/>
              </w:rPr>
              <w:t>1.505.525</w:t>
            </w:r>
          </w:p>
        </w:tc>
      </w:tr>
      <w:tr w:rsidR="00330BC3" w:rsidRPr="00BE54B4" w14:paraId="18A0AC82" w14:textId="77777777" w:rsidTr="00BA4490">
        <w:trPr>
          <w:trHeight w:val="113"/>
        </w:trPr>
        <w:tc>
          <w:tcPr>
            <w:tcW w:w="2579" w:type="pct"/>
            <w:tcBorders>
              <w:top w:val="single" w:sz="4" w:space="0" w:color="auto"/>
              <w:bottom w:val="single" w:sz="4" w:space="0" w:color="auto"/>
            </w:tcBorders>
            <w:shd w:val="clear" w:color="auto" w:fill="auto"/>
            <w:noWrap/>
            <w:vAlign w:val="bottom"/>
          </w:tcPr>
          <w:p w14:paraId="31E0ADC0" w14:textId="77777777" w:rsidR="00330BC3" w:rsidRPr="00BE54B4" w:rsidRDefault="00330BC3" w:rsidP="00330BC3">
            <w:pPr>
              <w:rPr>
                <w:rFonts w:ascii="Arial" w:eastAsia="Arial Unicode MS" w:hAnsi="Arial" w:cs="Arial"/>
                <w:b/>
                <w:iCs/>
                <w:sz w:val="18"/>
                <w:szCs w:val="18"/>
              </w:rPr>
            </w:pPr>
            <w:r w:rsidRPr="00BE54B4">
              <w:rPr>
                <w:rFonts w:ascii="Arial" w:hAnsi="Arial" w:cs="Arial"/>
                <w:b/>
                <w:iCs/>
                <w:sz w:val="18"/>
                <w:szCs w:val="18"/>
              </w:rPr>
              <w:t xml:space="preserve">Gerçek ve Tüzel Kişilere Kullandırılan Krediler (Net) </w:t>
            </w:r>
          </w:p>
        </w:tc>
        <w:tc>
          <w:tcPr>
            <w:tcW w:w="782" w:type="pct"/>
            <w:tcBorders>
              <w:top w:val="single" w:sz="4" w:space="0" w:color="auto"/>
              <w:left w:val="nil"/>
              <w:bottom w:val="single" w:sz="4" w:space="0" w:color="auto"/>
              <w:right w:val="nil"/>
            </w:tcBorders>
            <w:noWrap/>
            <w:vAlign w:val="bottom"/>
          </w:tcPr>
          <w:p w14:paraId="137671EC" w14:textId="1489169C" w:rsidR="00330BC3" w:rsidRPr="00BE54B4" w:rsidRDefault="00330BC3" w:rsidP="00330BC3">
            <w:pPr>
              <w:ind w:left="-196" w:right="18" w:firstLine="196"/>
              <w:jc w:val="right"/>
              <w:rPr>
                <w:rFonts w:ascii="Arial" w:eastAsia="Arial Unicode MS" w:hAnsi="Arial" w:cs="Arial"/>
                <w:b/>
                <w:iCs/>
                <w:sz w:val="18"/>
                <w:szCs w:val="18"/>
              </w:rPr>
            </w:pPr>
            <w:r w:rsidRPr="00BE54B4">
              <w:rPr>
                <w:rFonts w:ascii="Arial" w:hAnsi="Arial" w:cs="Arial"/>
                <w:b/>
                <w:bCs/>
                <w:sz w:val="18"/>
                <w:szCs w:val="18"/>
                <w:lang w:val="en-US" w:eastAsia="en-US"/>
              </w:rPr>
              <w:t>19.814</w:t>
            </w:r>
          </w:p>
        </w:tc>
        <w:tc>
          <w:tcPr>
            <w:tcW w:w="860" w:type="pct"/>
            <w:tcBorders>
              <w:top w:val="single" w:sz="4" w:space="0" w:color="auto"/>
              <w:left w:val="nil"/>
              <w:bottom w:val="single" w:sz="4" w:space="0" w:color="auto"/>
              <w:right w:val="nil"/>
            </w:tcBorders>
            <w:noWrap/>
            <w:vAlign w:val="bottom"/>
          </w:tcPr>
          <w:p w14:paraId="41FD360A" w14:textId="6A3528D9" w:rsidR="00330BC3" w:rsidRPr="00BE54B4" w:rsidRDefault="00330BC3" w:rsidP="00330BC3">
            <w:pPr>
              <w:ind w:left="-196" w:right="18" w:firstLine="196"/>
              <w:jc w:val="right"/>
              <w:rPr>
                <w:rFonts w:ascii="Arial" w:eastAsia="Arial Unicode MS" w:hAnsi="Arial" w:cs="Arial"/>
                <w:b/>
                <w:iCs/>
                <w:sz w:val="18"/>
                <w:szCs w:val="18"/>
              </w:rPr>
            </w:pPr>
            <w:r w:rsidRPr="00BE54B4">
              <w:rPr>
                <w:rFonts w:ascii="Arial" w:hAnsi="Arial" w:cs="Arial"/>
                <w:b/>
                <w:bCs/>
                <w:sz w:val="18"/>
                <w:szCs w:val="18"/>
                <w:lang w:val="en-US" w:eastAsia="en-US"/>
              </w:rPr>
              <w:t>70.460</w:t>
            </w:r>
          </w:p>
        </w:tc>
        <w:tc>
          <w:tcPr>
            <w:tcW w:w="779" w:type="pct"/>
            <w:tcBorders>
              <w:top w:val="single" w:sz="4" w:space="0" w:color="auto"/>
              <w:left w:val="nil"/>
              <w:bottom w:val="single" w:sz="4" w:space="0" w:color="auto"/>
              <w:right w:val="nil"/>
            </w:tcBorders>
            <w:noWrap/>
            <w:vAlign w:val="bottom"/>
          </w:tcPr>
          <w:p w14:paraId="2A0EE62A" w14:textId="146D064B" w:rsidR="00330BC3" w:rsidRPr="00BE54B4" w:rsidRDefault="00330BC3" w:rsidP="00330BC3">
            <w:pPr>
              <w:ind w:left="-196" w:right="18" w:firstLine="196"/>
              <w:jc w:val="right"/>
              <w:rPr>
                <w:rFonts w:ascii="Arial" w:eastAsia="Arial Unicode MS" w:hAnsi="Arial" w:cs="Arial"/>
                <w:b/>
                <w:iCs/>
                <w:sz w:val="18"/>
                <w:szCs w:val="18"/>
              </w:rPr>
            </w:pPr>
            <w:r w:rsidRPr="00BE54B4">
              <w:rPr>
                <w:rFonts w:ascii="Arial" w:hAnsi="Arial" w:cs="Arial"/>
                <w:b/>
                <w:bCs/>
                <w:sz w:val="18"/>
                <w:szCs w:val="18"/>
                <w:lang w:val="en-US" w:eastAsia="en-US"/>
              </w:rPr>
              <w:t>910.962</w:t>
            </w:r>
          </w:p>
        </w:tc>
      </w:tr>
      <w:tr w:rsidR="00330BC3" w:rsidRPr="00BE54B4" w14:paraId="5E7F1F61" w14:textId="77777777" w:rsidTr="00BA4490">
        <w:trPr>
          <w:trHeight w:val="113"/>
        </w:trPr>
        <w:tc>
          <w:tcPr>
            <w:tcW w:w="2579" w:type="pct"/>
            <w:tcBorders>
              <w:top w:val="single" w:sz="4" w:space="0" w:color="auto"/>
            </w:tcBorders>
            <w:shd w:val="clear" w:color="auto" w:fill="auto"/>
            <w:noWrap/>
            <w:vAlign w:val="bottom"/>
          </w:tcPr>
          <w:p w14:paraId="6706A322" w14:textId="77777777" w:rsidR="00330BC3" w:rsidRPr="00BE54B4" w:rsidRDefault="00330BC3" w:rsidP="00330BC3">
            <w:pPr>
              <w:rPr>
                <w:rFonts w:ascii="Arial" w:eastAsia="Arial Unicode MS" w:hAnsi="Arial" w:cs="Arial"/>
                <w:iCs/>
                <w:sz w:val="18"/>
                <w:szCs w:val="18"/>
              </w:rPr>
            </w:pPr>
            <w:r w:rsidRPr="00BE54B4">
              <w:rPr>
                <w:rFonts w:ascii="Arial" w:hAnsi="Arial" w:cs="Arial"/>
                <w:iCs/>
                <w:sz w:val="18"/>
                <w:szCs w:val="18"/>
              </w:rPr>
              <w:t>Bankalar (Brüt)</w:t>
            </w:r>
          </w:p>
        </w:tc>
        <w:tc>
          <w:tcPr>
            <w:tcW w:w="782" w:type="pct"/>
            <w:tcBorders>
              <w:top w:val="single" w:sz="4" w:space="0" w:color="auto"/>
              <w:left w:val="nil"/>
              <w:bottom w:val="nil"/>
              <w:right w:val="nil"/>
            </w:tcBorders>
            <w:noWrap/>
          </w:tcPr>
          <w:p w14:paraId="04AD3A21" w14:textId="35972F95"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lang w:val="en-US" w:eastAsia="en-US"/>
              </w:rPr>
              <w:t>-</w:t>
            </w:r>
          </w:p>
        </w:tc>
        <w:tc>
          <w:tcPr>
            <w:tcW w:w="860" w:type="pct"/>
            <w:tcBorders>
              <w:top w:val="single" w:sz="4" w:space="0" w:color="auto"/>
              <w:left w:val="nil"/>
              <w:bottom w:val="nil"/>
              <w:right w:val="nil"/>
            </w:tcBorders>
            <w:noWrap/>
          </w:tcPr>
          <w:p w14:paraId="049BB140" w14:textId="040933C9"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lang w:val="en-US" w:eastAsia="en-US"/>
              </w:rPr>
              <w:t>-</w:t>
            </w:r>
          </w:p>
        </w:tc>
        <w:tc>
          <w:tcPr>
            <w:tcW w:w="779" w:type="pct"/>
            <w:tcBorders>
              <w:top w:val="single" w:sz="4" w:space="0" w:color="auto"/>
              <w:left w:val="nil"/>
              <w:bottom w:val="nil"/>
              <w:right w:val="nil"/>
            </w:tcBorders>
            <w:noWrap/>
          </w:tcPr>
          <w:p w14:paraId="63EB8CA2" w14:textId="70145286"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lang w:val="en-US" w:eastAsia="en-US"/>
              </w:rPr>
              <w:t>-</w:t>
            </w:r>
          </w:p>
        </w:tc>
      </w:tr>
      <w:tr w:rsidR="00330BC3" w:rsidRPr="00BE54B4" w14:paraId="3CBEE2B3" w14:textId="77777777" w:rsidTr="00BA4490">
        <w:trPr>
          <w:trHeight w:val="113"/>
        </w:trPr>
        <w:tc>
          <w:tcPr>
            <w:tcW w:w="2579" w:type="pct"/>
            <w:tcBorders>
              <w:bottom w:val="single" w:sz="4" w:space="0" w:color="auto"/>
            </w:tcBorders>
            <w:shd w:val="clear" w:color="auto" w:fill="auto"/>
            <w:noWrap/>
            <w:vAlign w:val="bottom"/>
          </w:tcPr>
          <w:p w14:paraId="4DE3C818" w14:textId="77777777" w:rsidR="00330BC3" w:rsidRPr="00BE54B4" w:rsidRDefault="00330BC3" w:rsidP="00330BC3">
            <w:pPr>
              <w:ind w:left="360"/>
              <w:rPr>
                <w:rFonts w:ascii="Arial" w:eastAsia="Arial Unicode MS" w:hAnsi="Arial" w:cs="Arial"/>
                <w:iCs/>
                <w:sz w:val="18"/>
                <w:szCs w:val="18"/>
              </w:rPr>
            </w:pPr>
            <w:r w:rsidRPr="00BE54B4">
              <w:rPr>
                <w:rFonts w:ascii="Arial" w:hAnsi="Arial" w:cs="Arial"/>
                <w:iCs/>
                <w:sz w:val="18"/>
                <w:szCs w:val="18"/>
              </w:rPr>
              <w:t>Karşılık Tutarı (-)</w:t>
            </w:r>
          </w:p>
        </w:tc>
        <w:tc>
          <w:tcPr>
            <w:tcW w:w="782" w:type="pct"/>
            <w:tcBorders>
              <w:top w:val="nil"/>
              <w:left w:val="nil"/>
              <w:bottom w:val="single" w:sz="4" w:space="0" w:color="auto"/>
              <w:right w:val="nil"/>
            </w:tcBorders>
            <w:noWrap/>
          </w:tcPr>
          <w:p w14:paraId="36802439" w14:textId="56AEDAD6"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lang w:val="en-US" w:eastAsia="en-US"/>
              </w:rPr>
              <w:t>-</w:t>
            </w:r>
          </w:p>
        </w:tc>
        <w:tc>
          <w:tcPr>
            <w:tcW w:w="860" w:type="pct"/>
            <w:tcBorders>
              <w:top w:val="nil"/>
              <w:left w:val="nil"/>
              <w:bottom w:val="single" w:sz="4" w:space="0" w:color="auto"/>
              <w:right w:val="nil"/>
            </w:tcBorders>
            <w:noWrap/>
          </w:tcPr>
          <w:p w14:paraId="6CFA80F0" w14:textId="0D0E1CD6"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lang w:val="en-US" w:eastAsia="en-US"/>
              </w:rPr>
              <w:t>-</w:t>
            </w:r>
          </w:p>
        </w:tc>
        <w:tc>
          <w:tcPr>
            <w:tcW w:w="779" w:type="pct"/>
            <w:tcBorders>
              <w:top w:val="nil"/>
              <w:left w:val="nil"/>
              <w:bottom w:val="single" w:sz="4" w:space="0" w:color="auto"/>
              <w:right w:val="nil"/>
            </w:tcBorders>
            <w:noWrap/>
          </w:tcPr>
          <w:p w14:paraId="6131560C" w14:textId="7174F017"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lang w:val="en-US" w:eastAsia="en-US"/>
              </w:rPr>
              <w:t>-</w:t>
            </w:r>
          </w:p>
        </w:tc>
      </w:tr>
      <w:tr w:rsidR="00330BC3" w:rsidRPr="00BE54B4" w14:paraId="32C9EA64" w14:textId="77777777" w:rsidTr="00BA4490">
        <w:trPr>
          <w:trHeight w:val="113"/>
        </w:trPr>
        <w:tc>
          <w:tcPr>
            <w:tcW w:w="2579" w:type="pct"/>
            <w:tcBorders>
              <w:top w:val="single" w:sz="4" w:space="0" w:color="auto"/>
              <w:bottom w:val="single" w:sz="4" w:space="0" w:color="auto"/>
            </w:tcBorders>
            <w:shd w:val="clear" w:color="auto" w:fill="auto"/>
            <w:noWrap/>
            <w:vAlign w:val="bottom"/>
          </w:tcPr>
          <w:p w14:paraId="020BCCCA" w14:textId="77777777" w:rsidR="00330BC3" w:rsidRPr="00BE54B4" w:rsidRDefault="00330BC3" w:rsidP="00330BC3">
            <w:pPr>
              <w:rPr>
                <w:rFonts w:ascii="Arial" w:eastAsia="Arial Unicode MS" w:hAnsi="Arial" w:cs="Arial"/>
                <w:b/>
                <w:iCs/>
                <w:sz w:val="18"/>
                <w:szCs w:val="18"/>
              </w:rPr>
            </w:pPr>
            <w:r w:rsidRPr="00BE54B4">
              <w:rPr>
                <w:rFonts w:ascii="Arial" w:hAnsi="Arial" w:cs="Arial"/>
                <w:b/>
                <w:iCs/>
                <w:sz w:val="18"/>
                <w:szCs w:val="18"/>
              </w:rPr>
              <w:t>Bankalar (Net)</w:t>
            </w:r>
          </w:p>
        </w:tc>
        <w:tc>
          <w:tcPr>
            <w:tcW w:w="782" w:type="pct"/>
            <w:tcBorders>
              <w:top w:val="single" w:sz="4" w:space="0" w:color="auto"/>
              <w:left w:val="nil"/>
              <w:bottom w:val="single" w:sz="4" w:space="0" w:color="auto"/>
              <w:right w:val="nil"/>
            </w:tcBorders>
            <w:noWrap/>
          </w:tcPr>
          <w:p w14:paraId="19BC1A1B" w14:textId="2E2BA4F5"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b/>
                <w:iCs/>
                <w:sz w:val="18"/>
                <w:szCs w:val="18"/>
                <w:lang w:val="en-US" w:eastAsia="en-US"/>
              </w:rPr>
              <w:t>-</w:t>
            </w:r>
          </w:p>
        </w:tc>
        <w:tc>
          <w:tcPr>
            <w:tcW w:w="860" w:type="pct"/>
            <w:tcBorders>
              <w:top w:val="single" w:sz="4" w:space="0" w:color="auto"/>
              <w:left w:val="nil"/>
              <w:bottom w:val="single" w:sz="4" w:space="0" w:color="auto"/>
              <w:right w:val="nil"/>
            </w:tcBorders>
            <w:noWrap/>
          </w:tcPr>
          <w:p w14:paraId="6042448B" w14:textId="5B64158E"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b/>
                <w:iCs/>
                <w:sz w:val="18"/>
                <w:szCs w:val="18"/>
                <w:lang w:val="en-US" w:eastAsia="en-US"/>
              </w:rPr>
              <w:t>-</w:t>
            </w:r>
          </w:p>
        </w:tc>
        <w:tc>
          <w:tcPr>
            <w:tcW w:w="779" w:type="pct"/>
            <w:tcBorders>
              <w:top w:val="single" w:sz="4" w:space="0" w:color="auto"/>
              <w:left w:val="nil"/>
              <w:bottom w:val="single" w:sz="4" w:space="0" w:color="auto"/>
              <w:right w:val="nil"/>
            </w:tcBorders>
            <w:noWrap/>
          </w:tcPr>
          <w:p w14:paraId="694C64F5" w14:textId="299BDE86"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b/>
                <w:iCs/>
                <w:sz w:val="18"/>
                <w:szCs w:val="18"/>
                <w:lang w:val="en-US" w:eastAsia="en-US"/>
              </w:rPr>
              <w:t>-</w:t>
            </w:r>
          </w:p>
        </w:tc>
      </w:tr>
      <w:tr w:rsidR="00330BC3" w:rsidRPr="00BE54B4" w14:paraId="76B2C80C" w14:textId="77777777" w:rsidTr="00BA4490">
        <w:trPr>
          <w:trHeight w:val="113"/>
        </w:trPr>
        <w:tc>
          <w:tcPr>
            <w:tcW w:w="2579" w:type="pct"/>
            <w:tcBorders>
              <w:top w:val="single" w:sz="4" w:space="0" w:color="auto"/>
            </w:tcBorders>
            <w:shd w:val="clear" w:color="auto" w:fill="auto"/>
            <w:noWrap/>
            <w:vAlign w:val="bottom"/>
          </w:tcPr>
          <w:p w14:paraId="0731BA93" w14:textId="77777777" w:rsidR="00330BC3" w:rsidRPr="00BE54B4" w:rsidRDefault="00330BC3" w:rsidP="00330BC3">
            <w:pPr>
              <w:rPr>
                <w:rFonts w:ascii="Arial" w:eastAsia="Arial Unicode MS" w:hAnsi="Arial" w:cs="Arial"/>
                <w:iCs/>
                <w:sz w:val="18"/>
                <w:szCs w:val="18"/>
              </w:rPr>
            </w:pPr>
            <w:r w:rsidRPr="00BE54B4">
              <w:rPr>
                <w:rFonts w:ascii="Arial" w:hAnsi="Arial" w:cs="Arial"/>
                <w:iCs/>
                <w:sz w:val="18"/>
                <w:szCs w:val="18"/>
              </w:rPr>
              <w:t>Diğer Krediler (Brüt)</w:t>
            </w:r>
          </w:p>
        </w:tc>
        <w:tc>
          <w:tcPr>
            <w:tcW w:w="782" w:type="pct"/>
            <w:tcBorders>
              <w:top w:val="single" w:sz="4" w:space="0" w:color="auto"/>
              <w:left w:val="nil"/>
              <w:bottom w:val="nil"/>
              <w:right w:val="nil"/>
            </w:tcBorders>
            <w:noWrap/>
          </w:tcPr>
          <w:p w14:paraId="19CF4E61" w14:textId="5BB490C5"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lang w:val="en-US" w:eastAsia="en-US"/>
              </w:rPr>
              <w:t>-</w:t>
            </w:r>
          </w:p>
        </w:tc>
        <w:tc>
          <w:tcPr>
            <w:tcW w:w="860" w:type="pct"/>
            <w:tcBorders>
              <w:top w:val="single" w:sz="4" w:space="0" w:color="auto"/>
              <w:left w:val="nil"/>
              <w:bottom w:val="nil"/>
              <w:right w:val="nil"/>
            </w:tcBorders>
            <w:noWrap/>
          </w:tcPr>
          <w:p w14:paraId="40FEA2D3" w14:textId="3922CA75"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lang w:val="en-US" w:eastAsia="en-US"/>
              </w:rPr>
              <w:t>-</w:t>
            </w:r>
          </w:p>
        </w:tc>
        <w:tc>
          <w:tcPr>
            <w:tcW w:w="779" w:type="pct"/>
            <w:tcBorders>
              <w:top w:val="single" w:sz="4" w:space="0" w:color="auto"/>
              <w:left w:val="nil"/>
              <w:bottom w:val="nil"/>
              <w:right w:val="nil"/>
            </w:tcBorders>
            <w:noWrap/>
          </w:tcPr>
          <w:p w14:paraId="03B94C5A" w14:textId="06BDABC5"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lang w:val="en-US" w:eastAsia="en-US"/>
              </w:rPr>
              <w:t>-</w:t>
            </w:r>
          </w:p>
        </w:tc>
      </w:tr>
      <w:tr w:rsidR="00330BC3" w:rsidRPr="00BE54B4" w14:paraId="760F3A29" w14:textId="77777777" w:rsidTr="00BA4490">
        <w:trPr>
          <w:trHeight w:val="113"/>
        </w:trPr>
        <w:tc>
          <w:tcPr>
            <w:tcW w:w="2579" w:type="pct"/>
            <w:tcBorders>
              <w:bottom w:val="single" w:sz="4" w:space="0" w:color="auto"/>
            </w:tcBorders>
            <w:shd w:val="clear" w:color="auto" w:fill="auto"/>
            <w:noWrap/>
            <w:vAlign w:val="bottom"/>
          </w:tcPr>
          <w:p w14:paraId="43B16CC5" w14:textId="77777777" w:rsidR="00330BC3" w:rsidRPr="00BE54B4" w:rsidRDefault="00330BC3" w:rsidP="00330BC3">
            <w:pPr>
              <w:ind w:left="360"/>
              <w:rPr>
                <w:rFonts w:ascii="Arial" w:eastAsia="Arial Unicode MS" w:hAnsi="Arial" w:cs="Arial"/>
                <w:iCs/>
                <w:sz w:val="18"/>
                <w:szCs w:val="18"/>
              </w:rPr>
            </w:pPr>
            <w:r w:rsidRPr="00BE54B4">
              <w:rPr>
                <w:rFonts w:ascii="Arial" w:hAnsi="Arial" w:cs="Arial"/>
                <w:iCs/>
                <w:sz w:val="18"/>
                <w:szCs w:val="18"/>
              </w:rPr>
              <w:t>Karşılık Tutarı (-)</w:t>
            </w:r>
          </w:p>
        </w:tc>
        <w:tc>
          <w:tcPr>
            <w:tcW w:w="782" w:type="pct"/>
            <w:tcBorders>
              <w:top w:val="nil"/>
              <w:left w:val="nil"/>
              <w:bottom w:val="single" w:sz="4" w:space="0" w:color="auto"/>
              <w:right w:val="nil"/>
            </w:tcBorders>
            <w:noWrap/>
          </w:tcPr>
          <w:p w14:paraId="08A69783" w14:textId="3573600F"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lang w:val="en-US" w:eastAsia="en-US"/>
              </w:rPr>
              <w:t>-</w:t>
            </w:r>
          </w:p>
        </w:tc>
        <w:tc>
          <w:tcPr>
            <w:tcW w:w="860" w:type="pct"/>
            <w:tcBorders>
              <w:top w:val="nil"/>
              <w:left w:val="nil"/>
              <w:bottom w:val="single" w:sz="4" w:space="0" w:color="auto"/>
              <w:right w:val="nil"/>
            </w:tcBorders>
            <w:noWrap/>
          </w:tcPr>
          <w:p w14:paraId="7A0F3D2D" w14:textId="263901D5"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lang w:val="en-US" w:eastAsia="en-US"/>
              </w:rPr>
              <w:t>-</w:t>
            </w:r>
          </w:p>
        </w:tc>
        <w:tc>
          <w:tcPr>
            <w:tcW w:w="779" w:type="pct"/>
            <w:tcBorders>
              <w:top w:val="nil"/>
              <w:left w:val="nil"/>
              <w:bottom w:val="single" w:sz="4" w:space="0" w:color="auto"/>
              <w:right w:val="nil"/>
            </w:tcBorders>
            <w:noWrap/>
          </w:tcPr>
          <w:p w14:paraId="35AAD737" w14:textId="74080ECF"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lang w:val="en-US" w:eastAsia="en-US"/>
              </w:rPr>
              <w:t>-</w:t>
            </w:r>
          </w:p>
        </w:tc>
      </w:tr>
      <w:tr w:rsidR="00330BC3" w:rsidRPr="00BE54B4" w14:paraId="66A795FE" w14:textId="77777777" w:rsidTr="00BA4490">
        <w:trPr>
          <w:trHeight w:val="113"/>
        </w:trPr>
        <w:tc>
          <w:tcPr>
            <w:tcW w:w="2579" w:type="pct"/>
            <w:tcBorders>
              <w:top w:val="single" w:sz="4" w:space="0" w:color="auto"/>
              <w:bottom w:val="single" w:sz="4" w:space="0" w:color="auto"/>
            </w:tcBorders>
            <w:shd w:val="clear" w:color="auto" w:fill="auto"/>
            <w:noWrap/>
            <w:vAlign w:val="bottom"/>
          </w:tcPr>
          <w:p w14:paraId="4137274A" w14:textId="77777777" w:rsidR="00330BC3" w:rsidRPr="00BE54B4" w:rsidRDefault="00330BC3" w:rsidP="00330BC3">
            <w:pPr>
              <w:ind w:right="-10"/>
              <w:rPr>
                <w:rFonts w:ascii="Arial" w:eastAsia="Arial Unicode MS" w:hAnsi="Arial" w:cs="Arial"/>
                <w:b/>
                <w:iCs/>
                <w:sz w:val="18"/>
                <w:szCs w:val="18"/>
              </w:rPr>
            </w:pPr>
            <w:r w:rsidRPr="00BE54B4">
              <w:rPr>
                <w:rFonts w:ascii="Arial" w:hAnsi="Arial" w:cs="Arial"/>
                <w:b/>
                <w:iCs/>
                <w:sz w:val="18"/>
                <w:szCs w:val="18"/>
              </w:rPr>
              <w:t>Diğer Krediler (Net)</w:t>
            </w:r>
          </w:p>
        </w:tc>
        <w:tc>
          <w:tcPr>
            <w:tcW w:w="782" w:type="pct"/>
            <w:tcBorders>
              <w:top w:val="single" w:sz="4" w:space="0" w:color="auto"/>
              <w:left w:val="nil"/>
              <w:bottom w:val="single" w:sz="4" w:space="0" w:color="auto"/>
              <w:right w:val="nil"/>
            </w:tcBorders>
            <w:noWrap/>
          </w:tcPr>
          <w:p w14:paraId="7BEB070A" w14:textId="742D1182" w:rsidR="00330BC3" w:rsidRPr="00BE54B4" w:rsidRDefault="00330BC3" w:rsidP="00330BC3">
            <w:pPr>
              <w:ind w:left="-196" w:right="18" w:firstLine="196"/>
              <w:jc w:val="right"/>
              <w:rPr>
                <w:rFonts w:ascii="Arial" w:eastAsia="Arial Unicode MS" w:hAnsi="Arial" w:cs="Arial"/>
                <w:b/>
                <w:iCs/>
                <w:sz w:val="18"/>
                <w:szCs w:val="18"/>
              </w:rPr>
            </w:pPr>
            <w:r w:rsidRPr="00BE54B4">
              <w:rPr>
                <w:rFonts w:ascii="Arial" w:eastAsia="Arial Unicode MS" w:hAnsi="Arial" w:cs="Arial"/>
                <w:b/>
                <w:iCs/>
                <w:sz w:val="18"/>
                <w:szCs w:val="18"/>
                <w:lang w:val="en-US" w:eastAsia="en-US"/>
              </w:rPr>
              <w:t>-</w:t>
            </w:r>
          </w:p>
        </w:tc>
        <w:tc>
          <w:tcPr>
            <w:tcW w:w="860" w:type="pct"/>
            <w:tcBorders>
              <w:top w:val="single" w:sz="4" w:space="0" w:color="auto"/>
              <w:left w:val="nil"/>
              <w:bottom w:val="single" w:sz="4" w:space="0" w:color="auto"/>
              <w:right w:val="nil"/>
            </w:tcBorders>
            <w:noWrap/>
          </w:tcPr>
          <w:p w14:paraId="0279FD94" w14:textId="0005A13D" w:rsidR="00330BC3" w:rsidRPr="00BE54B4" w:rsidRDefault="00330BC3" w:rsidP="00330BC3">
            <w:pPr>
              <w:ind w:left="-196" w:right="18" w:firstLine="196"/>
              <w:jc w:val="right"/>
              <w:rPr>
                <w:rFonts w:ascii="Arial" w:eastAsia="Arial Unicode MS" w:hAnsi="Arial" w:cs="Arial"/>
                <w:b/>
                <w:iCs/>
                <w:sz w:val="18"/>
                <w:szCs w:val="18"/>
              </w:rPr>
            </w:pPr>
            <w:r w:rsidRPr="00BE54B4">
              <w:rPr>
                <w:rFonts w:ascii="Arial" w:eastAsia="Arial Unicode MS" w:hAnsi="Arial" w:cs="Arial"/>
                <w:b/>
                <w:iCs/>
                <w:sz w:val="18"/>
                <w:szCs w:val="18"/>
                <w:lang w:val="en-US" w:eastAsia="en-US"/>
              </w:rPr>
              <w:t>-</w:t>
            </w:r>
          </w:p>
        </w:tc>
        <w:tc>
          <w:tcPr>
            <w:tcW w:w="779" w:type="pct"/>
            <w:tcBorders>
              <w:top w:val="single" w:sz="4" w:space="0" w:color="auto"/>
              <w:left w:val="nil"/>
              <w:bottom w:val="single" w:sz="4" w:space="0" w:color="auto"/>
              <w:right w:val="nil"/>
            </w:tcBorders>
            <w:noWrap/>
          </w:tcPr>
          <w:p w14:paraId="1D01BC75" w14:textId="7307621F" w:rsidR="00330BC3" w:rsidRPr="00BE54B4" w:rsidRDefault="00330BC3" w:rsidP="00330BC3">
            <w:pPr>
              <w:ind w:left="-196" w:right="18" w:firstLine="196"/>
              <w:jc w:val="right"/>
              <w:rPr>
                <w:rFonts w:ascii="Arial" w:eastAsia="Arial Unicode MS" w:hAnsi="Arial" w:cs="Arial"/>
                <w:b/>
                <w:iCs/>
                <w:sz w:val="18"/>
                <w:szCs w:val="18"/>
              </w:rPr>
            </w:pPr>
            <w:r w:rsidRPr="00BE54B4">
              <w:rPr>
                <w:rFonts w:ascii="Arial" w:eastAsia="Arial Unicode MS" w:hAnsi="Arial" w:cs="Arial"/>
                <w:b/>
                <w:iCs/>
                <w:sz w:val="18"/>
                <w:szCs w:val="18"/>
                <w:lang w:val="en-US" w:eastAsia="en-US"/>
              </w:rPr>
              <w:t>-</w:t>
            </w:r>
          </w:p>
        </w:tc>
      </w:tr>
      <w:tr w:rsidR="00330BC3" w:rsidRPr="00BE54B4" w14:paraId="6B805229" w14:textId="77777777" w:rsidTr="00A70182">
        <w:trPr>
          <w:trHeight w:val="113"/>
        </w:trPr>
        <w:tc>
          <w:tcPr>
            <w:tcW w:w="2579" w:type="pct"/>
            <w:tcBorders>
              <w:bottom w:val="single" w:sz="4" w:space="0" w:color="auto"/>
            </w:tcBorders>
            <w:shd w:val="clear" w:color="auto" w:fill="auto"/>
            <w:noWrap/>
            <w:vAlign w:val="bottom"/>
          </w:tcPr>
          <w:p w14:paraId="463218AD" w14:textId="77777777" w:rsidR="00330BC3" w:rsidRPr="00BE54B4" w:rsidRDefault="00330BC3" w:rsidP="00330BC3">
            <w:pPr>
              <w:rPr>
                <w:rFonts w:ascii="Arial" w:hAnsi="Arial" w:cs="Arial"/>
                <w:iCs/>
                <w:sz w:val="18"/>
                <w:szCs w:val="18"/>
              </w:rPr>
            </w:pPr>
          </w:p>
        </w:tc>
        <w:tc>
          <w:tcPr>
            <w:tcW w:w="782" w:type="pct"/>
            <w:tcBorders>
              <w:bottom w:val="single" w:sz="4" w:space="0" w:color="auto"/>
            </w:tcBorders>
            <w:shd w:val="clear" w:color="auto" w:fill="auto"/>
            <w:noWrap/>
            <w:vAlign w:val="bottom"/>
          </w:tcPr>
          <w:p w14:paraId="0AE971CD" w14:textId="77777777" w:rsidR="00330BC3" w:rsidRPr="00BE54B4" w:rsidRDefault="00330BC3" w:rsidP="00330BC3">
            <w:pPr>
              <w:ind w:left="-22" w:right="18"/>
              <w:jc w:val="right"/>
              <w:rPr>
                <w:rFonts w:ascii="Arial" w:hAnsi="Arial" w:cs="Arial"/>
                <w:sz w:val="18"/>
                <w:szCs w:val="18"/>
              </w:rPr>
            </w:pPr>
          </w:p>
        </w:tc>
        <w:tc>
          <w:tcPr>
            <w:tcW w:w="860" w:type="pct"/>
            <w:tcBorders>
              <w:bottom w:val="single" w:sz="4" w:space="0" w:color="auto"/>
            </w:tcBorders>
            <w:shd w:val="clear" w:color="auto" w:fill="auto"/>
            <w:noWrap/>
            <w:vAlign w:val="bottom"/>
          </w:tcPr>
          <w:p w14:paraId="38BF8DDB" w14:textId="77777777" w:rsidR="00330BC3" w:rsidRPr="00BE54B4" w:rsidRDefault="00330BC3" w:rsidP="00330BC3">
            <w:pPr>
              <w:ind w:right="18"/>
              <w:jc w:val="right"/>
              <w:rPr>
                <w:rFonts w:ascii="Arial" w:hAnsi="Arial" w:cs="Arial"/>
                <w:sz w:val="18"/>
                <w:szCs w:val="18"/>
              </w:rPr>
            </w:pPr>
          </w:p>
        </w:tc>
        <w:tc>
          <w:tcPr>
            <w:tcW w:w="779" w:type="pct"/>
            <w:tcBorders>
              <w:bottom w:val="single" w:sz="4" w:space="0" w:color="auto"/>
            </w:tcBorders>
            <w:shd w:val="clear" w:color="auto" w:fill="auto"/>
            <w:noWrap/>
            <w:vAlign w:val="bottom"/>
          </w:tcPr>
          <w:p w14:paraId="27B1CFDE" w14:textId="77777777" w:rsidR="00330BC3" w:rsidRPr="00BE54B4" w:rsidRDefault="00330BC3" w:rsidP="00330BC3">
            <w:pPr>
              <w:ind w:right="18"/>
              <w:jc w:val="right"/>
              <w:rPr>
                <w:rFonts w:ascii="Arial" w:hAnsi="Arial" w:cs="Arial"/>
                <w:sz w:val="18"/>
                <w:szCs w:val="18"/>
              </w:rPr>
            </w:pPr>
          </w:p>
        </w:tc>
      </w:tr>
      <w:tr w:rsidR="00330BC3" w:rsidRPr="00BE54B4" w14:paraId="4DD9DC16"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34DCD8EB" w14:textId="498791CC" w:rsidR="00330BC3" w:rsidRPr="00BE54B4" w:rsidRDefault="00330BC3" w:rsidP="00330BC3">
            <w:pPr>
              <w:ind w:left="240"/>
              <w:jc w:val="both"/>
              <w:rPr>
                <w:rFonts w:ascii="Arial" w:eastAsia="Arial Unicode MS" w:hAnsi="Arial" w:cs="Arial"/>
                <w:b/>
                <w:iCs/>
                <w:sz w:val="18"/>
                <w:szCs w:val="18"/>
              </w:rPr>
            </w:pPr>
            <w:r w:rsidRPr="00BE54B4">
              <w:rPr>
                <w:rFonts w:ascii="Arial" w:hAnsi="Arial" w:cs="Arial"/>
                <w:b/>
                <w:iCs/>
                <w:sz w:val="18"/>
                <w:szCs w:val="18"/>
              </w:rPr>
              <w:t>Önceki Dönem (Net)</w:t>
            </w:r>
          </w:p>
        </w:tc>
        <w:tc>
          <w:tcPr>
            <w:tcW w:w="782" w:type="pct"/>
            <w:tcBorders>
              <w:top w:val="single" w:sz="4" w:space="0" w:color="auto"/>
              <w:left w:val="nil"/>
              <w:bottom w:val="single" w:sz="4" w:space="0" w:color="auto"/>
              <w:right w:val="nil"/>
            </w:tcBorders>
            <w:shd w:val="clear" w:color="auto" w:fill="auto"/>
            <w:noWrap/>
          </w:tcPr>
          <w:p w14:paraId="177A8A1D" w14:textId="37E579DD" w:rsidR="00330BC3" w:rsidRPr="00BE54B4" w:rsidRDefault="00330BC3" w:rsidP="00330BC3">
            <w:pPr>
              <w:ind w:left="-196" w:right="18" w:firstLine="196"/>
              <w:jc w:val="right"/>
              <w:rPr>
                <w:rFonts w:ascii="Arial" w:eastAsia="Arial Unicode MS" w:hAnsi="Arial" w:cs="Arial"/>
                <w:b/>
                <w:iCs/>
                <w:sz w:val="18"/>
                <w:szCs w:val="18"/>
              </w:rPr>
            </w:pPr>
            <w:r w:rsidRPr="00BE54B4">
              <w:rPr>
                <w:rFonts w:ascii="Arial" w:eastAsia="Arial Unicode MS" w:hAnsi="Arial" w:cs="Arial"/>
                <w:b/>
                <w:iCs/>
                <w:sz w:val="18"/>
                <w:szCs w:val="18"/>
              </w:rPr>
              <w:t>60.355</w:t>
            </w:r>
          </w:p>
        </w:tc>
        <w:tc>
          <w:tcPr>
            <w:tcW w:w="860" w:type="pct"/>
            <w:tcBorders>
              <w:top w:val="single" w:sz="4" w:space="0" w:color="auto"/>
              <w:left w:val="nil"/>
              <w:bottom w:val="single" w:sz="4" w:space="0" w:color="auto"/>
              <w:right w:val="nil"/>
            </w:tcBorders>
            <w:shd w:val="clear" w:color="auto" w:fill="auto"/>
            <w:noWrap/>
          </w:tcPr>
          <w:p w14:paraId="53112CBC" w14:textId="7980DB83" w:rsidR="00330BC3" w:rsidRPr="00BE54B4" w:rsidRDefault="00330BC3" w:rsidP="00330BC3">
            <w:pPr>
              <w:ind w:left="-196" w:right="18" w:firstLine="196"/>
              <w:jc w:val="right"/>
              <w:rPr>
                <w:rFonts w:ascii="Arial" w:eastAsia="Arial Unicode MS" w:hAnsi="Arial" w:cs="Arial"/>
                <w:b/>
                <w:iCs/>
                <w:sz w:val="18"/>
                <w:szCs w:val="18"/>
              </w:rPr>
            </w:pPr>
            <w:r w:rsidRPr="00BE54B4">
              <w:rPr>
                <w:rFonts w:ascii="Arial" w:eastAsia="Arial Unicode MS" w:hAnsi="Arial" w:cs="Arial"/>
                <w:b/>
                <w:iCs/>
                <w:sz w:val="18"/>
                <w:szCs w:val="18"/>
              </w:rPr>
              <w:t>147.956</w:t>
            </w:r>
          </w:p>
        </w:tc>
        <w:tc>
          <w:tcPr>
            <w:tcW w:w="779" w:type="pct"/>
            <w:tcBorders>
              <w:top w:val="single" w:sz="4" w:space="0" w:color="auto"/>
              <w:left w:val="nil"/>
              <w:bottom w:val="single" w:sz="4" w:space="0" w:color="auto"/>
            </w:tcBorders>
            <w:shd w:val="clear" w:color="auto" w:fill="auto"/>
            <w:noWrap/>
          </w:tcPr>
          <w:p w14:paraId="54EE1CF6" w14:textId="5F7234B0" w:rsidR="00330BC3" w:rsidRPr="00BE54B4" w:rsidRDefault="00330BC3" w:rsidP="00330BC3">
            <w:pPr>
              <w:ind w:left="-196" w:right="18" w:firstLine="196"/>
              <w:jc w:val="right"/>
              <w:rPr>
                <w:rFonts w:ascii="Arial" w:eastAsia="Arial Unicode MS" w:hAnsi="Arial" w:cs="Arial"/>
                <w:b/>
                <w:iCs/>
                <w:sz w:val="18"/>
                <w:szCs w:val="18"/>
              </w:rPr>
            </w:pPr>
            <w:r w:rsidRPr="00BE54B4">
              <w:rPr>
                <w:rFonts w:ascii="Arial" w:eastAsia="Arial Unicode MS" w:hAnsi="Arial" w:cs="Arial"/>
                <w:b/>
                <w:iCs/>
                <w:sz w:val="18"/>
                <w:szCs w:val="18"/>
              </w:rPr>
              <w:t>589.015</w:t>
            </w:r>
          </w:p>
        </w:tc>
      </w:tr>
      <w:tr w:rsidR="00330BC3" w:rsidRPr="00BE54B4" w14:paraId="780444D4" w14:textId="77777777" w:rsidTr="00A70182">
        <w:trPr>
          <w:trHeight w:val="113"/>
        </w:trPr>
        <w:tc>
          <w:tcPr>
            <w:tcW w:w="2579" w:type="pct"/>
            <w:tcBorders>
              <w:top w:val="single" w:sz="4" w:space="0" w:color="auto"/>
            </w:tcBorders>
            <w:shd w:val="clear" w:color="auto" w:fill="auto"/>
            <w:noWrap/>
            <w:vAlign w:val="bottom"/>
          </w:tcPr>
          <w:p w14:paraId="39DD2636" w14:textId="2A59B998" w:rsidR="00330BC3" w:rsidRPr="00BE54B4" w:rsidRDefault="00330BC3" w:rsidP="00330BC3">
            <w:pPr>
              <w:rPr>
                <w:rFonts w:ascii="Arial" w:eastAsia="Arial Unicode MS" w:hAnsi="Arial" w:cs="Arial"/>
                <w:iCs/>
                <w:sz w:val="18"/>
                <w:szCs w:val="18"/>
              </w:rPr>
            </w:pPr>
            <w:r w:rsidRPr="00BE54B4">
              <w:rPr>
                <w:rFonts w:ascii="Arial" w:hAnsi="Arial" w:cs="Arial"/>
                <w:iCs/>
                <w:sz w:val="18"/>
                <w:szCs w:val="18"/>
              </w:rPr>
              <w:t>Gerçek ve Tüzel Kişilere Kullandırılan Krediler (Brüt)</w:t>
            </w:r>
          </w:p>
        </w:tc>
        <w:tc>
          <w:tcPr>
            <w:tcW w:w="782" w:type="pct"/>
            <w:tcBorders>
              <w:top w:val="single" w:sz="4" w:space="0" w:color="auto"/>
              <w:left w:val="nil"/>
              <w:bottom w:val="nil"/>
              <w:right w:val="nil"/>
            </w:tcBorders>
            <w:shd w:val="clear" w:color="auto" w:fill="auto"/>
            <w:noWrap/>
          </w:tcPr>
          <w:p w14:paraId="740FC6DF" w14:textId="3B5C26C5"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rPr>
              <w:t>193.865</w:t>
            </w:r>
          </w:p>
        </w:tc>
        <w:tc>
          <w:tcPr>
            <w:tcW w:w="860" w:type="pct"/>
            <w:tcBorders>
              <w:top w:val="single" w:sz="4" w:space="0" w:color="auto"/>
              <w:left w:val="nil"/>
              <w:bottom w:val="nil"/>
              <w:right w:val="nil"/>
            </w:tcBorders>
            <w:shd w:val="clear" w:color="auto" w:fill="auto"/>
            <w:noWrap/>
          </w:tcPr>
          <w:p w14:paraId="1C4D5060" w14:textId="59481D72"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rPr>
              <w:t>240.360</w:t>
            </w:r>
          </w:p>
        </w:tc>
        <w:tc>
          <w:tcPr>
            <w:tcW w:w="779" w:type="pct"/>
            <w:tcBorders>
              <w:top w:val="single" w:sz="4" w:space="0" w:color="auto"/>
              <w:left w:val="nil"/>
              <w:bottom w:val="nil"/>
            </w:tcBorders>
            <w:shd w:val="clear" w:color="auto" w:fill="auto"/>
            <w:noWrap/>
          </w:tcPr>
          <w:p w14:paraId="5D1133FC" w14:textId="3E9E7C00"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rPr>
              <w:t>1.611.051</w:t>
            </w:r>
          </w:p>
        </w:tc>
      </w:tr>
      <w:tr w:rsidR="00330BC3" w:rsidRPr="00BE54B4" w14:paraId="5A77D359" w14:textId="77777777" w:rsidTr="00A70182">
        <w:trPr>
          <w:trHeight w:val="113"/>
        </w:trPr>
        <w:tc>
          <w:tcPr>
            <w:tcW w:w="2579" w:type="pct"/>
            <w:tcBorders>
              <w:bottom w:val="single" w:sz="4" w:space="0" w:color="auto"/>
            </w:tcBorders>
            <w:shd w:val="clear" w:color="auto" w:fill="auto"/>
            <w:noWrap/>
            <w:vAlign w:val="bottom"/>
          </w:tcPr>
          <w:p w14:paraId="56D163A3" w14:textId="4410A497" w:rsidR="00330BC3" w:rsidRPr="00BE54B4" w:rsidRDefault="00330BC3" w:rsidP="00330BC3">
            <w:pPr>
              <w:ind w:left="360"/>
              <w:rPr>
                <w:rFonts w:ascii="Arial" w:eastAsia="Arial Unicode MS" w:hAnsi="Arial" w:cs="Arial"/>
                <w:iCs/>
                <w:sz w:val="18"/>
                <w:szCs w:val="18"/>
              </w:rPr>
            </w:pPr>
            <w:r w:rsidRPr="00BE54B4">
              <w:rPr>
                <w:rFonts w:ascii="Arial" w:hAnsi="Arial" w:cs="Arial"/>
                <w:iCs/>
                <w:sz w:val="18"/>
                <w:szCs w:val="18"/>
              </w:rPr>
              <w:t>Karşılık Tutarı (-)</w:t>
            </w:r>
          </w:p>
        </w:tc>
        <w:tc>
          <w:tcPr>
            <w:tcW w:w="782" w:type="pct"/>
            <w:tcBorders>
              <w:top w:val="nil"/>
              <w:left w:val="nil"/>
              <w:bottom w:val="single" w:sz="4" w:space="0" w:color="auto"/>
              <w:right w:val="nil"/>
            </w:tcBorders>
            <w:shd w:val="clear" w:color="auto" w:fill="auto"/>
            <w:noWrap/>
          </w:tcPr>
          <w:p w14:paraId="39E85056" w14:textId="6107E0D1"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rPr>
              <w:t>133.510</w:t>
            </w:r>
          </w:p>
        </w:tc>
        <w:tc>
          <w:tcPr>
            <w:tcW w:w="860" w:type="pct"/>
            <w:tcBorders>
              <w:top w:val="nil"/>
              <w:left w:val="nil"/>
              <w:bottom w:val="single" w:sz="4" w:space="0" w:color="auto"/>
              <w:right w:val="nil"/>
            </w:tcBorders>
            <w:shd w:val="clear" w:color="auto" w:fill="auto"/>
            <w:noWrap/>
          </w:tcPr>
          <w:p w14:paraId="205ED134" w14:textId="0648A372"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rPr>
              <w:t>92.404</w:t>
            </w:r>
          </w:p>
        </w:tc>
        <w:tc>
          <w:tcPr>
            <w:tcW w:w="779" w:type="pct"/>
            <w:tcBorders>
              <w:top w:val="nil"/>
              <w:left w:val="nil"/>
              <w:bottom w:val="single" w:sz="4" w:space="0" w:color="auto"/>
            </w:tcBorders>
            <w:shd w:val="clear" w:color="auto" w:fill="auto"/>
            <w:noWrap/>
          </w:tcPr>
          <w:p w14:paraId="708C892F" w14:textId="2BB30702"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rPr>
              <w:t>1.022.036</w:t>
            </w:r>
          </w:p>
        </w:tc>
      </w:tr>
      <w:tr w:rsidR="00330BC3" w:rsidRPr="00BE54B4" w14:paraId="4ADEA1E6"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41F3E02A" w14:textId="5043203C" w:rsidR="00330BC3" w:rsidRPr="00BE54B4" w:rsidRDefault="00330BC3" w:rsidP="00330BC3">
            <w:pPr>
              <w:rPr>
                <w:rFonts w:ascii="Arial" w:eastAsia="Arial Unicode MS" w:hAnsi="Arial" w:cs="Arial"/>
                <w:b/>
                <w:iCs/>
                <w:sz w:val="18"/>
                <w:szCs w:val="18"/>
              </w:rPr>
            </w:pPr>
            <w:r w:rsidRPr="00BE54B4">
              <w:rPr>
                <w:rFonts w:ascii="Arial" w:hAnsi="Arial" w:cs="Arial"/>
                <w:b/>
                <w:iCs/>
                <w:sz w:val="18"/>
                <w:szCs w:val="18"/>
              </w:rPr>
              <w:t xml:space="preserve">Gerçek ve Tüzel Kişilere Kullandırılan Krediler (Net) </w:t>
            </w:r>
          </w:p>
        </w:tc>
        <w:tc>
          <w:tcPr>
            <w:tcW w:w="782" w:type="pct"/>
            <w:tcBorders>
              <w:top w:val="single" w:sz="4" w:space="0" w:color="auto"/>
              <w:left w:val="nil"/>
              <w:bottom w:val="single" w:sz="4" w:space="0" w:color="auto"/>
              <w:right w:val="nil"/>
            </w:tcBorders>
            <w:shd w:val="clear" w:color="auto" w:fill="auto"/>
            <w:noWrap/>
          </w:tcPr>
          <w:p w14:paraId="43EB7523" w14:textId="0E20B338" w:rsidR="00330BC3" w:rsidRPr="00BE54B4" w:rsidRDefault="00330BC3" w:rsidP="00330BC3">
            <w:pPr>
              <w:ind w:left="-196" w:right="18" w:firstLine="196"/>
              <w:jc w:val="right"/>
              <w:rPr>
                <w:rFonts w:ascii="Arial" w:eastAsia="Arial Unicode MS" w:hAnsi="Arial" w:cs="Arial"/>
                <w:b/>
                <w:iCs/>
                <w:sz w:val="18"/>
                <w:szCs w:val="18"/>
              </w:rPr>
            </w:pPr>
            <w:r w:rsidRPr="00BE54B4">
              <w:rPr>
                <w:rFonts w:ascii="Arial" w:eastAsia="Arial Unicode MS" w:hAnsi="Arial" w:cs="Arial"/>
                <w:b/>
                <w:iCs/>
                <w:sz w:val="18"/>
                <w:szCs w:val="18"/>
              </w:rPr>
              <w:t>60.355</w:t>
            </w:r>
          </w:p>
        </w:tc>
        <w:tc>
          <w:tcPr>
            <w:tcW w:w="860" w:type="pct"/>
            <w:tcBorders>
              <w:top w:val="single" w:sz="4" w:space="0" w:color="auto"/>
              <w:left w:val="nil"/>
              <w:bottom w:val="single" w:sz="4" w:space="0" w:color="auto"/>
              <w:right w:val="nil"/>
            </w:tcBorders>
            <w:shd w:val="clear" w:color="auto" w:fill="auto"/>
            <w:noWrap/>
          </w:tcPr>
          <w:p w14:paraId="3AF99D4D" w14:textId="17881681" w:rsidR="00330BC3" w:rsidRPr="00BE54B4" w:rsidRDefault="00330BC3" w:rsidP="00330BC3">
            <w:pPr>
              <w:ind w:left="-196" w:right="18" w:firstLine="196"/>
              <w:jc w:val="right"/>
              <w:rPr>
                <w:rFonts w:ascii="Arial" w:eastAsia="Arial Unicode MS" w:hAnsi="Arial" w:cs="Arial"/>
                <w:b/>
                <w:iCs/>
                <w:sz w:val="18"/>
                <w:szCs w:val="18"/>
              </w:rPr>
            </w:pPr>
            <w:r w:rsidRPr="00BE54B4">
              <w:rPr>
                <w:rFonts w:ascii="Arial" w:eastAsia="Arial Unicode MS" w:hAnsi="Arial" w:cs="Arial"/>
                <w:b/>
                <w:iCs/>
                <w:sz w:val="18"/>
                <w:szCs w:val="18"/>
              </w:rPr>
              <w:t>147.956</w:t>
            </w:r>
          </w:p>
        </w:tc>
        <w:tc>
          <w:tcPr>
            <w:tcW w:w="779" w:type="pct"/>
            <w:tcBorders>
              <w:top w:val="single" w:sz="4" w:space="0" w:color="auto"/>
              <w:left w:val="nil"/>
              <w:bottom w:val="single" w:sz="4" w:space="0" w:color="auto"/>
            </w:tcBorders>
            <w:shd w:val="clear" w:color="auto" w:fill="auto"/>
            <w:noWrap/>
          </w:tcPr>
          <w:p w14:paraId="151467CB" w14:textId="5AD41E51" w:rsidR="00330BC3" w:rsidRPr="00BE54B4" w:rsidRDefault="00330BC3" w:rsidP="00330BC3">
            <w:pPr>
              <w:ind w:left="-196" w:right="18" w:firstLine="196"/>
              <w:jc w:val="right"/>
              <w:rPr>
                <w:rFonts w:ascii="Arial" w:eastAsia="Arial Unicode MS" w:hAnsi="Arial" w:cs="Arial"/>
                <w:b/>
                <w:iCs/>
                <w:sz w:val="18"/>
                <w:szCs w:val="18"/>
              </w:rPr>
            </w:pPr>
            <w:r w:rsidRPr="00BE54B4">
              <w:rPr>
                <w:rFonts w:ascii="Arial" w:eastAsia="Arial Unicode MS" w:hAnsi="Arial" w:cs="Arial"/>
                <w:b/>
                <w:iCs/>
                <w:sz w:val="18"/>
                <w:szCs w:val="18"/>
              </w:rPr>
              <w:t>589.015</w:t>
            </w:r>
          </w:p>
        </w:tc>
      </w:tr>
      <w:tr w:rsidR="00330BC3" w:rsidRPr="00BE54B4" w14:paraId="64DC5E35" w14:textId="77777777" w:rsidTr="00A70182">
        <w:trPr>
          <w:trHeight w:val="113"/>
        </w:trPr>
        <w:tc>
          <w:tcPr>
            <w:tcW w:w="2579" w:type="pct"/>
            <w:tcBorders>
              <w:top w:val="single" w:sz="4" w:space="0" w:color="auto"/>
            </w:tcBorders>
            <w:shd w:val="clear" w:color="auto" w:fill="auto"/>
            <w:noWrap/>
            <w:vAlign w:val="bottom"/>
          </w:tcPr>
          <w:p w14:paraId="59F5D583" w14:textId="2294C26D" w:rsidR="00330BC3" w:rsidRPr="00BE54B4" w:rsidRDefault="00330BC3" w:rsidP="00330BC3">
            <w:pPr>
              <w:rPr>
                <w:rFonts w:ascii="Arial" w:eastAsia="Arial Unicode MS" w:hAnsi="Arial" w:cs="Arial"/>
                <w:iCs/>
                <w:sz w:val="18"/>
                <w:szCs w:val="18"/>
              </w:rPr>
            </w:pPr>
            <w:r w:rsidRPr="00BE54B4">
              <w:rPr>
                <w:rFonts w:ascii="Arial" w:hAnsi="Arial" w:cs="Arial"/>
                <w:iCs/>
                <w:sz w:val="18"/>
                <w:szCs w:val="18"/>
              </w:rPr>
              <w:t>Bankalar (Brüt)</w:t>
            </w:r>
          </w:p>
        </w:tc>
        <w:tc>
          <w:tcPr>
            <w:tcW w:w="782" w:type="pct"/>
            <w:tcBorders>
              <w:top w:val="single" w:sz="4" w:space="0" w:color="auto"/>
            </w:tcBorders>
            <w:shd w:val="clear" w:color="auto" w:fill="auto"/>
            <w:noWrap/>
          </w:tcPr>
          <w:p w14:paraId="470CDE14" w14:textId="169BDFE5"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rPr>
              <w:t>-</w:t>
            </w:r>
          </w:p>
        </w:tc>
        <w:tc>
          <w:tcPr>
            <w:tcW w:w="860" w:type="pct"/>
            <w:tcBorders>
              <w:top w:val="single" w:sz="4" w:space="0" w:color="auto"/>
            </w:tcBorders>
            <w:shd w:val="clear" w:color="auto" w:fill="auto"/>
            <w:noWrap/>
          </w:tcPr>
          <w:p w14:paraId="53B076C9" w14:textId="74E91F31"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rPr>
              <w:t>-</w:t>
            </w:r>
          </w:p>
        </w:tc>
        <w:tc>
          <w:tcPr>
            <w:tcW w:w="779" w:type="pct"/>
            <w:tcBorders>
              <w:top w:val="single" w:sz="4" w:space="0" w:color="auto"/>
            </w:tcBorders>
            <w:shd w:val="clear" w:color="auto" w:fill="auto"/>
            <w:noWrap/>
          </w:tcPr>
          <w:p w14:paraId="33C9EED6" w14:textId="2E5E9430"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rPr>
              <w:t>-</w:t>
            </w:r>
          </w:p>
        </w:tc>
      </w:tr>
      <w:tr w:rsidR="00330BC3" w:rsidRPr="00BE54B4" w14:paraId="0357F529" w14:textId="77777777" w:rsidTr="00A70182">
        <w:trPr>
          <w:trHeight w:val="113"/>
        </w:trPr>
        <w:tc>
          <w:tcPr>
            <w:tcW w:w="2579" w:type="pct"/>
            <w:tcBorders>
              <w:bottom w:val="single" w:sz="4" w:space="0" w:color="auto"/>
            </w:tcBorders>
            <w:shd w:val="clear" w:color="auto" w:fill="auto"/>
            <w:noWrap/>
            <w:vAlign w:val="bottom"/>
          </w:tcPr>
          <w:p w14:paraId="7517089E" w14:textId="7C6B3C66" w:rsidR="00330BC3" w:rsidRPr="00BE54B4" w:rsidRDefault="00330BC3" w:rsidP="00330BC3">
            <w:pPr>
              <w:ind w:left="360"/>
              <w:rPr>
                <w:rFonts w:ascii="Arial" w:eastAsia="Arial Unicode MS" w:hAnsi="Arial" w:cs="Arial"/>
                <w:iCs/>
                <w:sz w:val="18"/>
                <w:szCs w:val="18"/>
              </w:rPr>
            </w:pPr>
            <w:r w:rsidRPr="00BE54B4">
              <w:rPr>
                <w:rFonts w:ascii="Arial" w:hAnsi="Arial" w:cs="Arial"/>
                <w:iCs/>
                <w:sz w:val="18"/>
                <w:szCs w:val="18"/>
              </w:rPr>
              <w:t>Karşılık Tutarı (-)</w:t>
            </w:r>
          </w:p>
        </w:tc>
        <w:tc>
          <w:tcPr>
            <w:tcW w:w="782" w:type="pct"/>
            <w:tcBorders>
              <w:bottom w:val="single" w:sz="4" w:space="0" w:color="auto"/>
            </w:tcBorders>
            <w:shd w:val="clear" w:color="auto" w:fill="auto"/>
            <w:noWrap/>
          </w:tcPr>
          <w:p w14:paraId="0FB28EC9" w14:textId="7D67B2CD"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rPr>
              <w:t>-</w:t>
            </w:r>
          </w:p>
        </w:tc>
        <w:tc>
          <w:tcPr>
            <w:tcW w:w="860" w:type="pct"/>
            <w:tcBorders>
              <w:bottom w:val="single" w:sz="4" w:space="0" w:color="auto"/>
            </w:tcBorders>
            <w:shd w:val="clear" w:color="auto" w:fill="auto"/>
            <w:noWrap/>
          </w:tcPr>
          <w:p w14:paraId="501C7263" w14:textId="0E43599D"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rPr>
              <w:t>-</w:t>
            </w:r>
          </w:p>
        </w:tc>
        <w:tc>
          <w:tcPr>
            <w:tcW w:w="779" w:type="pct"/>
            <w:tcBorders>
              <w:bottom w:val="single" w:sz="4" w:space="0" w:color="auto"/>
            </w:tcBorders>
            <w:shd w:val="clear" w:color="auto" w:fill="auto"/>
            <w:noWrap/>
          </w:tcPr>
          <w:p w14:paraId="6E5D10BC" w14:textId="48D18851"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rPr>
              <w:t>-</w:t>
            </w:r>
          </w:p>
        </w:tc>
      </w:tr>
      <w:tr w:rsidR="00330BC3" w:rsidRPr="00BE54B4" w14:paraId="01B9F232"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6064D8EB" w14:textId="44EB2B28" w:rsidR="00330BC3" w:rsidRPr="00BE54B4" w:rsidRDefault="00330BC3" w:rsidP="00330BC3">
            <w:pPr>
              <w:rPr>
                <w:rFonts w:ascii="Arial" w:hAnsi="Arial" w:cs="Arial"/>
                <w:b/>
                <w:iCs/>
                <w:sz w:val="18"/>
                <w:szCs w:val="18"/>
              </w:rPr>
            </w:pPr>
            <w:r w:rsidRPr="00BE54B4">
              <w:rPr>
                <w:rFonts w:ascii="Arial" w:hAnsi="Arial" w:cs="Arial"/>
                <w:b/>
                <w:iCs/>
                <w:sz w:val="18"/>
                <w:szCs w:val="18"/>
              </w:rPr>
              <w:t>Bankalar (Net)</w:t>
            </w:r>
          </w:p>
        </w:tc>
        <w:tc>
          <w:tcPr>
            <w:tcW w:w="782" w:type="pct"/>
            <w:tcBorders>
              <w:top w:val="single" w:sz="4" w:space="0" w:color="auto"/>
              <w:bottom w:val="single" w:sz="4" w:space="0" w:color="auto"/>
            </w:tcBorders>
            <w:shd w:val="clear" w:color="auto" w:fill="auto"/>
            <w:noWrap/>
          </w:tcPr>
          <w:p w14:paraId="17E2A3F6" w14:textId="296772AE" w:rsidR="00330BC3" w:rsidRPr="00BE54B4" w:rsidRDefault="00330BC3" w:rsidP="00330BC3">
            <w:pPr>
              <w:ind w:left="-196" w:right="18" w:firstLine="196"/>
              <w:jc w:val="right"/>
              <w:rPr>
                <w:rFonts w:ascii="Arial" w:eastAsia="Arial Unicode MS" w:hAnsi="Arial" w:cs="Arial"/>
                <w:b/>
                <w:iCs/>
                <w:sz w:val="18"/>
                <w:szCs w:val="18"/>
              </w:rPr>
            </w:pPr>
            <w:r w:rsidRPr="00BE54B4">
              <w:rPr>
                <w:rFonts w:ascii="Arial" w:eastAsia="Arial Unicode MS" w:hAnsi="Arial" w:cs="Arial"/>
                <w:b/>
                <w:iCs/>
                <w:sz w:val="18"/>
                <w:szCs w:val="18"/>
              </w:rPr>
              <w:t>-</w:t>
            </w:r>
          </w:p>
        </w:tc>
        <w:tc>
          <w:tcPr>
            <w:tcW w:w="860" w:type="pct"/>
            <w:tcBorders>
              <w:top w:val="single" w:sz="4" w:space="0" w:color="auto"/>
              <w:bottom w:val="single" w:sz="4" w:space="0" w:color="auto"/>
            </w:tcBorders>
            <w:shd w:val="clear" w:color="auto" w:fill="auto"/>
            <w:noWrap/>
          </w:tcPr>
          <w:p w14:paraId="6CB8E01E" w14:textId="00A73C3B" w:rsidR="00330BC3" w:rsidRPr="00BE54B4" w:rsidRDefault="00330BC3" w:rsidP="00330BC3">
            <w:pPr>
              <w:ind w:left="-196" w:right="18" w:firstLine="196"/>
              <w:jc w:val="right"/>
              <w:rPr>
                <w:rFonts w:ascii="Arial" w:eastAsia="Arial Unicode MS" w:hAnsi="Arial" w:cs="Arial"/>
                <w:b/>
                <w:iCs/>
                <w:sz w:val="18"/>
                <w:szCs w:val="18"/>
              </w:rPr>
            </w:pPr>
            <w:r w:rsidRPr="00BE54B4">
              <w:rPr>
                <w:rFonts w:ascii="Arial" w:eastAsia="Arial Unicode MS" w:hAnsi="Arial" w:cs="Arial"/>
                <w:b/>
                <w:iCs/>
                <w:sz w:val="18"/>
                <w:szCs w:val="18"/>
              </w:rPr>
              <w:t>-</w:t>
            </w:r>
          </w:p>
        </w:tc>
        <w:tc>
          <w:tcPr>
            <w:tcW w:w="779" w:type="pct"/>
            <w:tcBorders>
              <w:top w:val="single" w:sz="4" w:space="0" w:color="auto"/>
              <w:bottom w:val="single" w:sz="4" w:space="0" w:color="auto"/>
            </w:tcBorders>
            <w:shd w:val="clear" w:color="auto" w:fill="auto"/>
            <w:noWrap/>
          </w:tcPr>
          <w:p w14:paraId="0B7AD13E" w14:textId="2ABE4DB2" w:rsidR="00330BC3" w:rsidRPr="00BE54B4" w:rsidRDefault="00330BC3" w:rsidP="00330BC3">
            <w:pPr>
              <w:ind w:left="-196" w:right="18" w:firstLine="196"/>
              <w:jc w:val="right"/>
              <w:rPr>
                <w:rFonts w:ascii="Arial" w:eastAsia="Arial Unicode MS" w:hAnsi="Arial" w:cs="Arial"/>
                <w:b/>
                <w:iCs/>
                <w:sz w:val="18"/>
                <w:szCs w:val="18"/>
              </w:rPr>
            </w:pPr>
            <w:r w:rsidRPr="00BE54B4">
              <w:rPr>
                <w:rFonts w:ascii="Arial" w:eastAsia="Arial Unicode MS" w:hAnsi="Arial" w:cs="Arial"/>
                <w:b/>
                <w:iCs/>
                <w:sz w:val="18"/>
                <w:szCs w:val="18"/>
              </w:rPr>
              <w:t>-</w:t>
            </w:r>
          </w:p>
        </w:tc>
      </w:tr>
      <w:tr w:rsidR="00330BC3" w:rsidRPr="00BE54B4" w14:paraId="1DD89775" w14:textId="77777777" w:rsidTr="00A70182">
        <w:trPr>
          <w:trHeight w:val="113"/>
        </w:trPr>
        <w:tc>
          <w:tcPr>
            <w:tcW w:w="2579" w:type="pct"/>
            <w:tcBorders>
              <w:top w:val="single" w:sz="4" w:space="0" w:color="auto"/>
            </w:tcBorders>
            <w:shd w:val="clear" w:color="auto" w:fill="auto"/>
            <w:noWrap/>
            <w:vAlign w:val="bottom"/>
          </w:tcPr>
          <w:p w14:paraId="558D2441" w14:textId="0E391FBF" w:rsidR="00330BC3" w:rsidRPr="00BE54B4" w:rsidRDefault="00330BC3" w:rsidP="00330BC3">
            <w:pPr>
              <w:rPr>
                <w:rFonts w:ascii="Arial" w:eastAsia="Arial Unicode MS" w:hAnsi="Arial" w:cs="Arial"/>
                <w:iCs/>
                <w:sz w:val="18"/>
                <w:szCs w:val="18"/>
              </w:rPr>
            </w:pPr>
            <w:r w:rsidRPr="00BE54B4">
              <w:rPr>
                <w:rFonts w:ascii="Arial" w:hAnsi="Arial" w:cs="Arial"/>
                <w:iCs/>
                <w:sz w:val="18"/>
                <w:szCs w:val="18"/>
              </w:rPr>
              <w:t>Diğer Krediler (Brüt)</w:t>
            </w:r>
          </w:p>
        </w:tc>
        <w:tc>
          <w:tcPr>
            <w:tcW w:w="782" w:type="pct"/>
            <w:tcBorders>
              <w:top w:val="single" w:sz="4" w:space="0" w:color="auto"/>
            </w:tcBorders>
            <w:shd w:val="clear" w:color="auto" w:fill="auto"/>
            <w:noWrap/>
          </w:tcPr>
          <w:p w14:paraId="22B4C562" w14:textId="61B76A39"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rPr>
              <w:t>-</w:t>
            </w:r>
          </w:p>
        </w:tc>
        <w:tc>
          <w:tcPr>
            <w:tcW w:w="860" w:type="pct"/>
            <w:tcBorders>
              <w:top w:val="single" w:sz="4" w:space="0" w:color="auto"/>
            </w:tcBorders>
            <w:shd w:val="clear" w:color="auto" w:fill="auto"/>
            <w:noWrap/>
          </w:tcPr>
          <w:p w14:paraId="0C04FD12" w14:textId="5472F9C4"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rPr>
              <w:t>-</w:t>
            </w:r>
          </w:p>
        </w:tc>
        <w:tc>
          <w:tcPr>
            <w:tcW w:w="779" w:type="pct"/>
            <w:tcBorders>
              <w:top w:val="single" w:sz="4" w:space="0" w:color="auto"/>
            </w:tcBorders>
            <w:shd w:val="clear" w:color="auto" w:fill="auto"/>
            <w:noWrap/>
          </w:tcPr>
          <w:p w14:paraId="366D656B" w14:textId="59E4A952"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rPr>
              <w:t>-</w:t>
            </w:r>
          </w:p>
        </w:tc>
      </w:tr>
      <w:tr w:rsidR="00330BC3" w:rsidRPr="00BE54B4" w14:paraId="4B092D8F" w14:textId="77777777" w:rsidTr="00A70182">
        <w:trPr>
          <w:trHeight w:val="113"/>
        </w:trPr>
        <w:tc>
          <w:tcPr>
            <w:tcW w:w="2579" w:type="pct"/>
            <w:tcBorders>
              <w:bottom w:val="single" w:sz="4" w:space="0" w:color="auto"/>
            </w:tcBorders>
            <w:shd w:val="clear" w:color="auto" w:fill="auto"/>
            <w:noWrap/>
            <w:vAlign w:val="bottom"/>
          </w:tcPr>
          <w:p w14:paraId="19373853" w14:textId="13F0A743" w:rsidR="00330BC3" w:rsidRPr="00BE54B4" w:rsidRDefault="00330BC3" w:rsidP="00330BC3">
            <w:pPr>
              <w:ind w:left="360"/>
              <w:rPr>
                <w:rFonts w:ascii="Arial" w:eastAsia="Arial Unicode MS" w:hAnsi="Arial" w:cs="Arial"/>
                <w:iCs/>
                <w:sz w:val="18"/>
                <w:szCs w:val="18"/>
              </w:rPr>
            </w:pPr>
            <w:r w:rsidRPr="00BE54B4">
              <w:rPr>
                <w:rFonts w:ascii="Arial" w:hAnsi="Arial" w:cs="Arial"/>
                <w:iCs/>
                <w:sz w:val="18"/>
                <w:szCs w:val="18"/>
              </w:rPr>
              <w:t>Karşılık Tutarı (-)</w:t>
            </w:r>
          </w:p>
        </w:tc>
        <w:tc>
          <w:tcPr>
            <w:tcW w:w="782" w:type="pct"/>
            <w:tcBorders>
              <w:bottom w:val="single" w:sz="4" w:space="0" w:color="auto"/>
            </w:tcBorders>
            <w:shd w:val="clear" w:color="auto" w:fill="auto"/>
            <w:noWrap/>
          </w:tcPr>
          <w:p w14:paraId="7678934D" w14:textId="344095D1"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rPr>
              <w:t>-</w:t>
            </w:r>
          </w:p>
        </w:tc>
        <w:tc>
          <w:tcPr>
            <w:tcW w:w="860" w:type="pct"/>
            <w:tcBorders>
              <w:bottom w:val="single" w:sz="4" w:space="0" w:color="auto"/>
            </w:tcBorders>
            <w:shd w:val="clear" w:color="auto" w:fill="auto"/>
            <w:noWrap/>
          </w:tcPr>
          <w:p w14:paraId="0AB7F84C" w14:textId="2CC04366"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rPr>
              <w:t>-</w:t>
            </w:r>
          </w:p>
        </w:tc>
        <w:tc>
          <w:tcPr>
            <w:tcW w:w="779" w:type="pct"/>
            <w:tcBorders>
              <w:bottom w:val="single" w:sz="4" w:space="0" w:color="auto"/>
            </w:tcBorders>
            <w:shd w:val="clear" w:color="auto" w:fill="auto"/>
            <w:noWrap/>
          </w:tcPr>
          <w:p w14:paraId="4EBD30E2" w14:textId="66E67D0A" w:rsidR="00330BC3" w:rsidRPr="00BE54B4" w:rsidRDefault="00330BC3" w:rsidP="00330BC3">
            <w:pPr>
              <w:ind w:left="-196" w:right="18" w:firstLine="196"/>
              <w:jc w:val="right"/>
              <w:rPr>
                <w:rFonts w:ascii="Arial" w:eastAsia="Arial Unicode MS" w:hAnsi="Arial" w:cs="Arial"/>
                <w:iCs/>
                <w:sz w:val="18"/>
                <w:szCs w:val="18"/>
              </w:rPr>
            </w:pPr>
            <w:r w:rsidRPr="00BE54B4">
              <w:rPr>
                <w:rFonts w:ascii="Arial" w:eastAsia="Arial Unicode MS" w:hAnsi="Arial" w:cs="Arial"/>
                <w:iCs/>
                <w:sz w:val="18"/>
                <w:szCs w:val="18"/>
              </w:rPr>
              <w:t>-</w:t>
            </w:r>
          </w:p>
        </w:tc>
      </w:tr>
      <w:tr w:rsidR="00330BC3" w:rsidRPr="00BE54B4" w14:paraId="1AEE851B"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3A25B086" w14:textId="3E565020" w:rsidR="00330BC3" w:rsidRPr="00BE54B4" w:rsidRDefault="00330BC3" w:rsidP="00330BC3">
            <w:pPr>
              <w:rPr>
                <w:rFonts w:ascii="Arial" w:eastAsia="Arial Unicode MS" w:hAnsi="Arial" w:cs="Arial"/>
                <w:b/>
                <w:iCs/>
                <w:sz w:val="18"/>
                <w:szCs w:val="18"/>
              </w:rPr>
            </w:pPr>
            <w:r w:rsidRPr="00BE54B4">
              <w:rPr>
                <w:rFonts w:ascii="Arial" w:hAnsi="Arial" w:cs="Arial"/>
                <w:b/>
                <w:iCs/>
                <w:sz w:val="18"/>
                <w:szCs w:val="18"/>
              </w:rPr>
              <w:t>Diğer Krediler (Net)</w:t>
            </w:r>
          </w:p>
        </w:tc>
        <w:tc>
          <w:tcPr>
            <w:tcW w:w="782" w:type="pct"/>
            <w:tcBorders>
              <w:top w:val="single" w:sz="4" w:space="0" w:color="auto"/>
              <w:bottom w:val="single" w:sz="4" w:space="0" w:color="auto"/>
            </w:tcBorders>
            <w:shd w:val="clear" w:color="auto" w:fill="auto"/>
            <w:noWrap/>
          </w:tcPr>
          <w:p w14:paraId="52F1DBE5" w14:textId="3357D26F" w:rsidR="00330BC3" w:rsidRPr="00BE54B4" w:rsidRDefault="00330BC3" w:rsidP="00330BC3">
            <w:pPr>
              <w:ind w:left="-196" w:right="18" w:firstLine="196"/>
              <w:jc w:val="right"/>
              <w:rPr>
                <w:rFonts w:ascii="Arial" w:eastAsia="Arial Unicode MS" w:hAnsi="Arial" w:cs="Arial"/>
                <w:b/>
                <w:iCs/>
                <w:sz w:val="18"/>
                <w:szCs w:val="18"/>
              </w:rPr>
            </w:pPr>
            <w:r w:rsidRPr="00BE54B4">
              <w:rPr>
                <w:rFonts w:ascii="Arial" w:eastAsia="Arial Unicode MS" w:hAnsi="Arial" w:cs="Arial"/>
                <w:b/>
                <w:iCs/>
                <w:sz w:val="18"/>
                <w:szCs w:val="18"/>
              </w:rPr>
              <w:t>-</w:t>
            </w:r>
          </w:p>
        </w:tc>
        <w:tc>
          <w:tcPr>
            <w:tcW w:w="860" w:type="pct"/>
            <w:tcBorders>
              <w:top w:val="single" w:sz="4" w:space="0" w:color="auto"/>
              <w:bottom w:val="single" w:sz="4" w:space="0" w:color="auto"/>
            </w:tcBorders>
            <w:shd w:val="clear" w:color="auto" w:fill="auto"/>
            <w:noWrap/>
          </w:tcPr>
          <w:p w14:paraId="238DCA84" w14:textId="4B30B215" w:rsidR="00330BC3" w:rsidRPr="00BE54B4" w:rsidRDefault="00330BC3" w:rsidP="00330BC3">
            <w:pPr>
              <w:ind w:left="-196" w:right="18" w:firstLine="196"/>
              <w:jc w:val="right"/>
              <w:rPr>
                <w:rFonts w:ascii="Arial" w:eastAsia="Arial Unicode MS" w:hAnsi="Arial" w:cs="Arial"/>
                <w:b/>
                <w:iCs/>
                <w:sz w:val="18"/>
                <w:szCs w:val="18"/>
              </w:rPr>
            </w:pPr>
            <w:r w:rsidRPr="00BE54B4">
              <w:rPr>
                <w:rFonts w:ascii="Arial" w:eastAsia="Arial Unicode MS" w:hAnsi="Arial" w:cs="Arial"/>
                <w:b/>
                <w:iCs/>
                <w:sz w:val="18"/>
                <w:szCs w:val="18"/>
              </w:rPr>
              <w:t>-</w:t>
            </w:r>
          </w:p>
        </w:tc>
        <w:tc>
          <w:tcPr>
            <w:tcW w:w="779" w:type="pct"/>
            <w:tcBorders>
              <w:top w:val="single" w:sz="4" w:space="0" w:color="auto"/>
              <w:bottom w:val="single" w:sz="4" w:space="0" w:color="auto"/>
            </w:tcBorders>
            <w:shd w:val="clear" w:color="auto" w:fill="auto"/>
            <w:noWrap/>
          </w:tcPr>
          <w:p w14:paraId="119EFA21" w14:textId="262CAD97" w:rsidR="00330BC3" w:rsidRPr="00BE54B4" w:rsidRDefault="00330BC3" w:rsidP="00330BC3">
            <w:pPr>
              <w:ind w:left="-196" w:right="18" w:firstLine="196"/>
              <w:jc w:val="right"/>
              <w:rPr>
                <w:rFonts w:ascii="Arial" w:eastAsia="Arial Unicode MS" w:hAnsi="Arial" w:cs="Arial"/>
                <w:b/>
                <w:iCs/>
                <w:sz w:val="18"/>
                <w:szCs w:val="18"/>
              </w:rPr>
            </w:pPr>
            <w:r w:rsidRPr="00BE54B4">
              <w:rPr>
                <w:rFonts w:ascii="Arial" w:eastAsia="Arial Unicode MS" w:hAnsi="Arial" w:cs="Arial"/>
                <w:b/>
                <w:iCs/>
                <w:sz w:val="18"/>
                <w:szCs w:val="18"/>
              </w:rPr>
              <w:t>-</w:t>
            </w:r>
          </w:p>
        </w:tc>
      </w:tr>
    </w:tbl>
    <w:p w14:paraId="10B572A5" w14:textId="77777777" w:rsidR="00966AE2" w:rsidRPr="00BE54B4" w:rsidRDefault="00966AE2" w:rsidP="00966AE2">
      <w:pPr>
        <w:pStyle w:val="GvdeMetniGirintisi"/>
        <w:pageBreakBefore/>
        <w:spacing w:before="120" w:after="120"/>
        <w:ind w:hanging="573"/>
        <w:rPr>
          <w:rFonts w:ascii="Arial" w:hAnsi="Arial" w:cs="Arial"/>
          <w:b/>
          <w:color w:val="000000" w:themeColor="text1"/>
          <w:sz w:val="20"/>
          <w:szCs w:val="20"/>
        </w:rPr>
      </w:pPr>
      <w:r w:rsidRPr="00BE54B4">
        <w:rPr>
          <w:rFonts w:ascii="Arial" w:hAnsi="Arial" w:cs="Arial"/>
          <w:b/>
          <w:color w:val="000000" w:themeColor="text1"/>
          <w:sz w:val="20"/>
          <w:szCs w:val="20"/>
        </w:rPr>
        <w:lastRenderedPageBreak/>
        <w:t>I.</w:t>
      </w:r>
      <w:r w:rsidRPr="00BE54B4">
        <w:rPr>
          <w:rFonts w:ascii="Arial" w:hAnsi="Arial" w:cs="Arial"/>
          <w:b/>
          <w:color w:val="000000" w:themeColor="text1"/>
          <w:sz w:val="20"/>
          <w:szCs w:val="20"/>
        </w:rPr>
        <w:tab/>
        <w:t>Konsolide bilançonun aktif hesaplarına ilişkin açıklama ve dipnotlar (devamı):</w:t>
      </w:r>
    </w:p>
    <w:p w14:paraId="641B7C68" w14:textId="366568D3" w:rsidR="00890BDD" w:rsidRPr="00BE54B4" w:rsidRDefault="00890BDD" w:rsidP="00270066">
      <w:pPr>
        <w:pStyle w:val="GvdeMetniGirintisi"/>
        <w:spacing w:before="120" w:after="120"/>
        <w:ind w:hanging="546"/>
        <w:rPr>
          <w:rFonts w:ascii="Arial" w:hAnsi="Arial" w:cs="Arial"/>
          <w:b/>
          <w:sz w:val="20"/>
          <w:szCs w:val="20"/>
        </w:rPr>
      </w:pPr>
      <w:r w:rsidRPr="00BE54B4">
        <w:rPr>
          <w:rFonts w:ascii="Arial" w:hAnsi="Arial" w:cs="Arial"/>
          <w:b/>
          <w:sz w:val="20"/>
          <w:szCs w:val="20"/>
        </w:rPr>
        <w:t xml:space="preserve">h.5. </w:t>
      </w:r>
      <w:r w:rsidR="00966AE2" w:rsidRPr="00BE54B4">
        <w:rPr>
          <w:rFonts w:ascii="Arial" w:hAnsi="Arial" w:cs="Arial"/>
          <w:b/>
          <w:sz w:val="20"/>
          <w:szCs w:val="20"/>
        </w:rPr>
        <w:tab/>
      </w:r>
      <w:r w:rsidRPr="00BE54B4">
        <w:rPr>
          <w:rFonts w:ascii="Arial" w:hAnsi="Arial" w:cs="Arial"/>
          <w:b/>
          <w:sz w:val="20"/>
          <w:szCs w:val="20"/>
        </w:rPr>
        <w:t xml:space="preserve">TFRS 9’a göre beklenen kredi zararı ayıran bankalarca donuk alacaklar için hesaplanan kar payı tahakkukları, reeskontları ve değerleme farkları ile bunların karşılıklarına ilişkin bilgiler: </w:t>
      </w:r>
    </w:p>
    <w:tbl>
      <w:tblPr>
        <w:tblW w:w="9085" w:type="dxa"/>
        <w:tblCellMar>
          <w:left w:w="0" w:type="dxa"/>
          <w:right w:w="0" w:type="dxa"/>
        </w:tblCellMar>
        <w:tblLook w:val="04A0" w:firstRow="1" w:lastRow="0" w:firstColumn="1" w:lastColumn="0" w:noHBand="0" w:noVBand="1"/>
      </w:tblPr>
      <w:tblGrid>
        <w:gridCol w:w="4820"/>
        <w:gridCol w:w="1439"/>
        <w:gridCol w:w="1396"/>
        <w:gridCol w:w="1430"/>
      </w:tblGrid>
      <w:tr w:rsidR="00890BDD" w:rsidRPr="00BE54B4" w14:paraId="4E02A32C" w14:textId="77777777" w:rsidTr="00F623D6">
        <w:trPr>
          <w:trHeight w:val="20"/>
        </w:trPr>
        <w:tc>
          <w:tcPr>
            <w:tcW w:w="4820"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center"/>
            <w:hideMark/>
          </w:tcPr>
          <w:p w14:paraId="0D808DD5" w14:textId="77777777" w:rsidR="00890BDD" w:rsidRPr="00BE54B4" w:rsidRDefault="00890BDD" w:rsidP="005A1E91">
            <w:pPr>
              <w:jc w:val="center"/>
              <w:rPr>
                <w:rFonts w:ascii="Arial" w:hAnsi="Arial" w:cs="Arial"/>
                <w:color w:val="000000"/>
                <w:sz w:val="18"/>
                <w:szCs w:val="18"/>
              </w:rPr>
            </w:pPr>
          </w:p>
        </w:tc>
        <w:tc>
          <w:tcPr>
            <w:tcW w:w="143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17CDD503" w14:textId="3F6F483F" w:rsidR="00890BDD" w:rsidRPr="00BE54B4" w:rsidRDefault="00890BDD" w:rsidP="000E352B">
            <w:pPr>
              <w:ind w:right="59"/>
              <w:jc w:val="right"/>
              <w:rPr>
                <w:rFonts w:ascii="Arial" w:hAnsi="Arial" w:cs="Arial"/>
                <w:b/>
                <w:bCs/>
                <w:color w:val="000000"/>
                <w:sz w:val="18"/>
                <w:szCs w:val="18"/>
              </w:rPr>
            </w:pPr>
            <w:r w:rsidRPr="00BE54B4">
              <w:rPr>
                <w:rFonts w:ascii="Arial" w:hAnsi="Arial" w:cs="Arial"/>
                <w:b/>
                <w:bCs/>
                <w:color w:val="000000"/>
                <w:sz w:val="18"/>
                <w:szCs w:val="18"/>
              </w:rPr>
              <w:t>III. Grup</w:t>
            </w:r>
          </w:p>
        </w:tc>
        <w:tc>
          <w:tcPr>
            <w:tcW w:w="1396"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center"/>
            <w:hideMark/>
          </w:tcPr>
          <w:p w14:paraId="4E718325" w14:textId="54E05A7B" w:rsidR="00890BDD" w:rsidRPr="00BE54B4" w:rsidRDefault="00890BDD" w:rsidP="000E352B">
            <w:pPr>
              <w:ind w:right="59" w:firstLineChars="100" w:firstLine="181"/>
              <w:jc w:val="right"/>
              <w:rPr>
                <w:rFonts w:ascii="Arial" w:hAnsi="Arial" w:cs="Arial"/>
                <w:b/>
                <w:bCs/>
                <w:color w:val="000000"/>
                <w:sz w:val="18"/>
                <w:szCs w:val="18"/>
              </w:rPr>
            </w:pPr>
            <w:r w:rsidRPr="00BE54B4">
              <w:rPr>
                <w:rFonts w:ascii="Arial" w:hAnsi="Arial" w:cs="Arial"/>
                <w:b/>
                <w:bCs/>
                <w:color w:val="000000"/>
                <w:sz w:val="18"/>
                <w:szCs w:val="18"/>
              </w:rPr>
              <w:t>IV. Grup</w:t>
            </w:r>
          </w:p>
        </w:tc>
        <w:tc>
          <w:tcPr>
            <w:tcW w:w="1430"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73C0FEFA" w14:textId="77777777" w:rsidR="00890BDD" w:rsidRPr="00BE54B4" w:rsidRDefault="00890BDD" w:rsidP="00903C7A">
            <w:pPr>
              <w:ind w:right="59"/>
              <w:jc w:val="right"/>
              <w:rPr>
                <w:rFonts w:ascii="Arial" w:hAnsi="Arial" w:cs="Arial"/>
                <w:b/>
                <w:bCs/>
                <w:color w:val="000000"/>
                <w:sz w:val="18"/>
                <w:szCs w:val="18"/>
              </w:rPr>
            </w:pPr>
            <w:r w:rsidRPr="00BE54B4">
              <w:rPr>
                <w:rFonts w:ascii="Arial" w:hAnsi="Arial" w:cs="Arial"/>
                <w:b/>
                <w:bCs/>
                <w:color w:val="000000"/>
                <w:sz w:val="18"/>
                <w:szCs w:val="18"/>
              </w:rPr>
              <w:t>V. Grup</w:t>
            </w:r>
          </w:p>
        </w:tc>
      </w:tr>
      <w:tr w:rsidR="00890BDD" w:rsidRPr="00BE54B4" w14:paraId="143ADF94" w14:textId="77777777" w:rsidTr="00F623D6">
        <w:trPr>
          <w:trHeight w:val="20"/>
        </w:trPr>
        <w:tc>
          <w:tcPr>
            <w:tcW w:w="4820" w:type="dxa"/>
            <w:vMerge/>
            <w:tcBorders>
              <w:top w:val="single" w:sz="4" w:space="0" w:color="auto"/>
              <w:left w:val="nil"/>
              <w:bottom w:val="single" w:sz="4" w:space="0" w:color="000000"/>
              <w:right w:val="nil"/>
            </w:tcBorders>
            <w:vAlign w:val="center"/>
            <w:hideMark/>
          </w:tcPr>
          <w:p w14:paraId="563AAD9E" w14:textId="77777777" w:rsidR="00890BDD" w:rsidRPr="00BE54B4" w:rsidRDefault="00890BDD" w:rsidP="005A1E91">
            <w:pPr>
              <w:rPr>
                <w:rFonts w:ascii="Arial" w:hAnsi="Arial" w:cs="Arial"/>
                <w:color w:val="000000"/>
                <w:sz w:val="18"/>
                <w:szCs w:val="18"/>
              </w:rPr>
            </w:pPr>
          </w:p>
        </w:tc>
        <w:tc>
          <w:tcPr>
            <w:tcW w:w="1439"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2423700D" w14:textId="77777777" w:rsidR="00890BDD" w:rsidRPr="00BE54B4" w:rsidRDefault="00890BDD" w:rsidP="00903C7A">
            <w:pPr>
              <w:ind w:right="59"/>
              <w:jc w:val="right"/>
              <w:rPr>
                <w:rFonts w:ascii="Arial" w:hAnsi="Arial" w:cs="Arial"/>
                <w:b/>
                <w:bCs/>
                <w:color w:val="000000"/>
                <w:sz w:val="18"/>
                <w:szCs w:val="18"/>
              </w:rPr>
            </w:pPr>
            <w:r w:rsidRPr="00BE54B4">
              <w:rPr>
                <w:rFonts w:ascii="Arial" w:hAnsi="Arial" w:cs="Arial"/>
                <w:b/>
                <w:bCs/>
                <w:color w:val="000000"/>
                <w:sz w:val="18"/>
                <w:szCs w:val="18"/>
              </w:rPr>
              <w:t xml:space="preserve">Tahsil İmkânı Sınırlı Krediler </w:t>
            </w:r>
          </w:p>
        </w:tc>
        <w:tc>
          <w:tcPr>
            <w:tcW w:w="1396"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7E8E5A8A" w14:textId="77777777" w:rsidR="00890BDD" w:rsidRPr="00BE54B4" w:rsidRDefault="00890BDD" w:rsidP="00903C7A">
            <w:pPr>
              <w:ind w:right="59"/>
              <w:jc w:val="right"/>
              <w:rPr>
                <w:rFonts w:ascii="Arial" w:hAnsi="Arial" w:cs="Arial"/>
                <w:b/>
                <w:bCs/>
                <w:color w:val="000000"/>
                <w:sz w:val="18"/>
                <w:szCs w:val="18"/>
              </w:rPr>
            </w:pPr>
            <w:r w:rsidRPr="00BE54B4">
              <w:rPr>
                <w:rFonts w:ascii="Arial" w:hAnsi="Arial" w:cs="Arial"/>
                <w:b/>
                <w:bCs/>
                <w:color w:val="000000"/>
                <w:sz w:val="18"/>
                <w:szCs w:val="18"/>
              </w:rPr>
              <w:t>Tahsili Şüpheli Krediler</w:t>
            </w:r>
          </w:p>
        </w:tc>
        <w:tc>
          <w:tcPr>
            <w:tcW w:w="1430"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36346CB3" w14:textId="77777777" w:rsidR="00890BDD" w:rsidRPr="00BE54B4" w:rsidRDefault="00890BDD" w:rsidP="00903C7A">
            <w:pPr>
              <w:ind w:right="59"/>
              <w:jc w:val="right"/>
              <w:rPr>
                <w:rFonts w:ascii="Arial" w:hAnsi="Arial" w:cs="Arial"/>
                <w:b/>
                <w:bCs/>
                <w:color w:val="000000"/>
                <w:sz w:val="18"/>
                <w:szCs w:val="18"/>
              </w:rPr>
            </w:pPr>
            <w:r w:rsidRPr="00BE54B4">
              <w:rPr>
                <w:rFonts w:ascii="Arial" w:hAnsi="Arial" w:cs="Arial"/>
                <w:b/>
                <w:bCs/>
                <w:color w:val="000000"/>
                <w:sz w:val="18"/>
                <w:szCs w:val="18"/>
              </w:rPr>
              <w:t xml:space="preserve">Zarar Niteliğindeki Krediler </w:t>
            </w:r>
          </w:p>
        </w:tc>
      </w:tr>
      <w:tr w:rsidR="00890BDD" w:rsidRPr="00BE54B4" w14:paraId="6E442A34" w14:textId="77777777" w:rsidTr="00F623D6">
        <w:trPr>
          <w:trHeight w:val="213"/>
        </w:trPr>
        <w:tc>
          <w:tcPr>
            <w:tcW w:w="4820" w:type="dxa"/>
            <w:tcBorders>
              <w:top w:val="nil"/>
              <w:left w:val="nil"/>
              <w:bottom w:val="nil"/>
              <w:right w:val="nil"/>
            </w:tcBorders>
            <w:shd w:val="clear" w:color="auto" w:fill="auto"/>
            <w:tcMar>
              <w:top w:w="15" w:type="dxa"/>
              <w:left w:w="15" w:type="dxa"/>
              <w:bottom w:w="0" w:type="dxa"/>
              <w:right w:w="15" w:type="dxa"/>
            </w:tcMar>
            <w:vAlign w:val="center"/>
            <w:hideMark/>
          </w:tcPr>
          <w:p w14:paraId="319FEE5C" w14:textId="77777777" w:rsidR="00890BDD" w:rsidRPr="00BE54B4" w:rsidRDefault="00890BDD" w:rsidP="005A1E91">
            <w:pPr>
              <w:jc w:val="right"/>
              <w:rPr>
                <w:rFonts w:ascii="Arial" w:hAnsi="Arial" w:cs="Arial"/>
                <w:b/>
                <w:bCs/>
                <w:color w:val="000000"/>
                <w:sz w:val="18"/>
                <w:szCs w:val="18"/>
              </w:rPr>
            </w:pPr>
          </w:p>
        </w:tc>
        <w:tc>
          <w:tcPr>
            <w:tcW w:w="1439" w:type="dxa"/>
            <w:tcBorders>
              <w:top w:val="nil"/>
              <w:left w:val="nil"/>
              <w:bottom w:val="nil"/>
              <w:right w:val="nil"/>
            </w:tcBorders>
            <w:shd w:val="clear" w:color="auto" w:fill="auto"/>
            <w:tcMar>
              <w:top w:w="15" w:type="dxa"/>
              <w:left w:w="15" w:type="dxa"/>
              <w:bottom w:w="0" w:type="dxa"/>
              <w:right w:w="15" w:type="dxa"/>
            </w:tcMar>
            <w:vAlign w:val="center"/>
            <w:hideMark/>
          </w:tcPr>
          <w:p w14:paraId="5F87FEBC" w14:textId="77777777" w:rsidR="00890BDD" w:rsidRPr="00BE54B4" w:rsidRDefault="00890BDD" w:rsidP="00903C7A">
            <w:pPr>
              <w:ind w:right="59"/>
              <w:jc w:val="center"/>
              <w:rPr>
                <w:sz w:val="20"/>
                <w:szCs w:val="20"/>
              </w:rPr>
            </w:pPr>
          </w:p>
        </w:tc>
        <w:tc>
          <w:tcPr>
            <w:tcW w:w="1396" w:type="dxa"/>
            <w:tcBorders>
              <w:top w:val="nil"/>
              <w:left w:val="nil"/>
              <w:bottom w:val="nil"/>
              <w:right w:val="nil"/>
            </w:tcBorders>
            <w:shd w:val="clear" w:color="auto" w:fill="auto"/>
            <w:tcMar>
              <w:top w:w="15" w:type="dxa"/>
              <w:left w:w="15" w:type="dxa"/>
              <w:bottom w:w="0" w:type="dxa"/>
              <w:right w:w="15" w:type="dxa"/>
            </w:tcMar>
            <w:vAlign w:val="center"/>
            <w:hideMark/>
          </w:tcPr>
          <w:p w14:paraId="7F445ECA" w14:textId="77777777" w:rsidR="00890BDD" w:rsidRPr="00BE54B4" w:rsidRDefault="00890BDD" w:rsidP="00903C7A">
            <w:pPr>
              <w:ind w:right="59"/>
              <w:jc w:val="right"/>
              <w:rPr>
                <w:sz w:val="20"/>
                <w:szCs w:val="20"/>
              </w:rPr>
            </w:pPr>
          </w:p>
        </w:tc>
        <w:tc>
          <w:tcPr>
            <w:tcW w:w="1430" w:type="dxa"/>
            <w:tcBorders>
              <w:top w:val="nil"/>
              <w:left w:val="nil"/>
              <w:bottom w:val="nil"/>
              <w:right w:val="nil"/>
            </w:tcBorders>
            <w:shd w:val="clear" w:color="auto" w:fill="auto"/>
            <w:tcMar>
              <w:top w:w="15" w:type="dxa"/>
              <w:left w:w="15" w:type="dxa"/>
              <w:bottom w:w="0" w:type="dxa"/>
              <w:right w:w="15" w:type="dxa"/>
            </w:tcMar>
            <w:vAlign w:val="center"/>
            <w:hideMark/>
          </w:tcPr>
          <w:p w14:paraId="7CF56C2E" w14:textId="77777777" w:rsidR="00890BDD" w:rsidRPr="00BE54B4" w:rsidRDefault="00890BDD" w:rsidP="00903C7A">
            <w:pPr>
              <w:ind w:right="59"/>
              <w:jc w:val="right"/>
              <w:rPr>
                <w:sz w:val="20"/>
                <w:szCs w:val="20"/>
              </w:rPr>
            </w:pPr>
          </w:p>
        </w:tc>
      </w:tr>
      <w:tr w:rsidR="00330BC3" w:rsidRPr="00BE54B4" w14:paraId="5F1BD59B" w14:textId="77777777" w:rsidTr="00BA4490">
        <w:trPr>
          <w:trHeight w:val="20"/>
        </w:trPr>
        <w:tc>
          <w:tcPr>
            <w:tcW w:w="4820" w:type="dxa"/>
            <w:tcBorders>
              <w:top w:val="nil"/>
              <w:left w:val="nil"/>
              <w:bottom w:val="nil"/>
              <w:right w:val="nil"/>
            </w:tcBorders>
            <w:shd w:val="clear" w:color="auto" w:fill="auto"/>
            <w:tcMar>
              <w:top w:w="15" w:type="dxa"/>
              <w:left w:w="135" w:type="dxa"/>
              <w:bottom w:w="0" w:type="dxa"/>
              <w:right w:w="15" w:type="dxa"/>
            </w:tcMar>
            <w:vAlign w:val="bottom"/>
            <w:hideMark/>
          </w:tcPr>
          <w:p w14:paraId="4813F2B8" w14:textId="1B18AE63" w:rsidR="00330BC3" w:rsidRPr="00BE54B4" w:rsidRDefault="00330BC3" w:rsidP="00330BC3">
            <w:pPr>
              <w:rPr>
                <w:rFonts w:ascii="Arial" w:hAnsi="Arial" w:cs="Arial"/>
                <w:b/>
                <w:bCs/>
                <w:color w:val="000000"/>
                <w:sz w:val="18"/>
                <w:szCs w:val="18"/>
              </w:rPr>
            </w:pPr>
            <w:r w:rsidRPr="00BE54B4">
              <w:rPr>
                <w:rFonts w:ascii="Arial" w:hAnsi="Arial" w:cs="Arial"/>
                <w:b/>
                <w:bCs/>
                <w:color w:val="000000"/>
                <w:sz w:val="18"/>
                <w:szCs w:val="18"/>
              </w:rPr>
              <w:t>Cari Dönem (Net)</w:t>
            </w:r>
          </w:p>
        </w:tc>
        <w:tc>
          <w:tcPr>
            <w:tcW w:w="1439" w:type="dxa"/>
            <w:tcMar>
              <w:top w:w="15" w:type="dxa"/>
              <w:left w:w="15" w:type="dxa"/>
              <w:bottom w:w="0" w:type="dxa"/>
              <w:right w:w="15" w:type="dxa"/>
            </w:tcMar>
          </w:tcPr>
          <w:p w14:paraId="405350FD" w14:textId="37BC63EA" w:rsidR="00330BC3" w:rsidRPr="00BE54B4" w:rsidRDefault="00330BC3" w:rsidP="00330BC3">
            <w:pPr>
              <w:ind w:right="59"/>
              <w:jc w:val="right"/>
              <w:rPr>
                <w:rFonts w:ascii="Arial" w:hAnsi="Arial" w:cs="Arial"/>
                <w:b/>
                <w:color w:val="000000"/>
                <w:sz w:val="18"/>
                <w:szCs w:val="18"/>
              </w:rPr>
            </w:pPr>
            <w:r w:rsidRPr="00BE54B4">
              <w:rPr>
                <w:rFonts w:ascii="Arial" w:hAnsi="Arial" w:cs="Arial"/>
                <w:b/>
                <w:color w:val="000000"/>
                <w:sz w:val="18"/>
                <w:szCs w:val="18"/>
                <w:lang w:val="en-US" w:eastAsia="en-US"/>
              </w:rPr>
              <w:t>2.852</w:t>
            </w:r>
          </w:p>
        </w:tc>
        <w:tc>
          <w:tcPr>
            <w:tcW w:w="1396" w:type="dxa"/>
            <w:tcMar>
              <w:top w:w="15" w:type="dxa"/>
              <w:left w:w="15" w:type="dxa"/>
              <w:bottom w:w="0" w:type="dxa"/>
              <w:right w:w="15" w:type="dxa"/>
            </w:tcMar>
          </w:tcPr>
          <w:p w14:paraId="5756D313" w14:textId="5151D389" w:rsidR="00330BC3" w:rsidRPr="00BE54B4" w:rsidRDefault="00330BC3" w:rsidP="00330BC3">
            <w:pPr>
              <w:ind w:right="59"/>
              <w:jc w:val="right"/>
              <w:rPr>
                <w:rFonts w:ascii="Arial" w:hAnsi="Arial" w:cs="Arial"/>
                <w:b/>
                <w:color w:val="000000"/>
                <w:sz w:val="18"/>
                <w:szCs w:val="18"/>
              </w:rPr>
            </w:pPr>
            <w:r w:rsidRPr="00BE54B4">
              <w:rPr>
                <w:rFonts w:ascii="Arial" w:hAnsi="Arial" w:cs="Arial"/>
                <w:b/>
                <w:color w:val="000000"/>
                <w:sz w:val="18"/>
                <w:szCs w:val="18"/>
                <w:lang w:val="en-US" w:eastAsia="en-US"/>
              </w:rPr>
              <w:t>19.707</w:t>
            </w:r>
          </w:p>
        </w:tc>
        <w:tc>
          <w:tcPr>
            <w:tcW w:w="1430" w:type="dxa"/>
            <w:tcMar>
              <w:top w:w="15" w:type="dxa"/>
              <w:left w:w="15" w:type="dxa"/>
              <w:bottom w:w="0" w:type="dxa"/>
              <w:right w:w="15" w:type="dxa"/>
            </w:tcMar>
          </w:tcPr>
          <w:p w14:paraId="38EC5F96" w14:textId="4B2D0C34" w:rsidR="00330BC3" w:rsidRPr="00BE54B4" w:rsidRDefault="00330BC3" w:rsidP="00330BC3">
            <w:pPr>
              <w:ind w:right="59"/>
              <w:jc w:val="right"/>
              <w:rPr>
                <w:rFonts w:ascii="Arial" w:hAnsi="Arial" w:cs="Arial"/>
                <w:b/>
                <w:color w:val="000000"/>
                <w:sz w:val="18"/>
                <w:szCs w:val="18"/>
              </w:rPr>
            </w:pPr>
            <w:r w:rsidRPr="00BE54B4">
              <w:rPr>
                <w:rFonts w:ascii="Arial" w:hAnsi="Arial" w:cs="Arial"/>
                <w:b/>
                <w:color w:val="000000"/>
                <w:sz w:val="18"/>
                <w:szCs w:val="18"/>
                <w:lang w:val="en-US" w:eastAsia="en-US"/>
              </w:rPr>
              <w:t>308.957</w:t>
            </w:r>
          </w:p>
        </w:tc>
      </w:tr>
      <w:tr w:rsidR="00330BC3" w:rsidRPr="00BE54B4" w14:paraId="4BDD97B8" w14:textId="77777777" w:rsidTr="00BA4490">
        <w:trPr>
          <w:trHeight w:val="20"/>
        </w:trPr>
        <w:tc>
          <w:tcPr>
            <w:tcW w:w="4820" w:type="dxa"/>
            <w:tcBorders>
              <w:top w:val="nil"/>
              <w:left w:val="nil"/>
              <w:bottom w:val="nil"/>
              <w:right w:val="nil"/>
            </w:tcBorders>
            <w:shd w:val="clear" w:color="auto" w:fill="auto"/>
            <w:tcMar>
              <w:top w:w="15" w:type="dxa"/>
              <w:left w:w="135" w:type="dxa"/>
              <w:bottom w:w="0" w:type="dxa"/>
              <w:right w:w="15" w:type="dxa"/>
            </w:tcMar>
            <w:vAlign w:val="bottom"/>
            <w:hideMark/>
          </w:tcPr>
          <w:p w14:paraId="49DE8C86" w14:textId="69A64019" w:rsidR="00330BC3" w:rsidRPr="00BE54B4" w:rsidRDefault="00330BC3" w:rsidP="00330BC3">
            <w:pPr>
              <w:rPr>
                <w:rFonts w:ascii="Arial" w:hAnsi="Arial" w:cs="Arial"/>
                <w:color w:val="000000"/>
                <w:sz w:val="18"/>
                <w:szCs w:val="18"/>
              </w:rPr>
            </w:pPr>
            <w:r w:rsidRPr="00BE54B4">
              <w:rPr>
                <w:rFonts w:ascii="Arial" w:hAnsi="Arial" w:cs="Arial"/>
                <w:color w:val="000000"/>
                <w:sz w:val="18"/>
                <w:szCs w:val="18"/>
              </w:rPr>
              <w:t xml:space="preserve">Kar payı Tahakkuk ve Reeskontları ile Değerleme Farkları </w:t>
            </w:r>
          </w:p>
        </w:tc>
        <w:tc>
          <w:tcPr>
            <w:tcW w:w="1439" w:type="dxa"/>
            <w:tcMar>
              <w:top w:w="15" w:type="dxa"/>
              <w:left w:w="15" w:type="dxa"/>
              <w:bottom w:w="0" w:type="dxa"/>
              <w:right w:w="15" w:type="dxa"/>
            </w:tcMar>
          </w:tcPr>
          <w:p w14:paraId="79C1DC20" w14:textId="1A3A1424" w:rsidR="00330BC3" w:rsidRPr="00BE54B4" w:rsidRDefault="00330BC3" w:rsidP="00330BC3">
            <w:pPr>
              <w:ind w:right="59"/>
              <w:jc w:val="right"/>
              <w:rPr>
                <w:rFonts w:ascii="Arial" w:hAnsi="Arial" w:cs="Arial"/>
                <w:color w:val="000000"/>
                <w:sz w:val="18"/>
                <w:szCs w:val="18"/>
              </w:rPr>
            </w:pPr>
            <w:r w:rsidRPr="00BE54B4">
              <w:rPr>
                <w:rFonts w:ascii="Arial" w:hAnsi="Arial" w:cs="Arial"/>
                <w:color w:val="000000"/>
                <w:sz w:val="18"/>
                <w:szCs w:val="18"/>
                <w:lang w:val="en-US" w:eastAsia="en-US"/>
              </w:rPr>
              <w:t>6.869</w:t>
            </w:r>
          </w:p>
        </w:tc>
        <w:tc>
          <w:tcPr>
            <w:tcW w:w="1396" w:type="dxa"/>
            <w:tcMar>
              <w:top w:w="15" w:type="dxa"/>
              <w:left w:w="15" w:type="dxa"/>
              <w:bottom w:w="0" w:type="dxa"/>
              <w:right w:w="15" w:type="dxa"/>
            </w:tcMar>
          </w:tcPr>
          <w:p w14:paraId="1D26A399" w14:textId="4123561C" w:rsidR="00330BC3" w:rsidRPr="00BE54B4" w:rsidRDefault="00330BC3" w:rsidP="00330BC3">
            <w:pPr>
              <w:ind w:right="59"/>
              <w:jc w:val="right"/>
              <w:rPr>
                <w:rFonts w:ascii="Arial" w:hAnsi="Arial" w:cs="Arial"/>
                <w:color w:val="000000"/>
                <w:sz w:val="18"/>
                <w:szCs w:val="18"/>
              </w:rPr>
            </w:pPr>
            <w:r w:rsidRPr="00BE54B4">
              <w:rPr>
                <w:rFonts w:ascii="Arial" w:hAnsi="Arial" w:cs="Arial"/>
                <w:color w:val="000000"/>
                <w:sz w:val="18"/>
                <w:szCs w:val="18"/>
                <w:lang w:val="en-US" w:eastAsia="en-US"/>
              </w:rPr>
              <w:t>19.880</w:t>
            </w:r>
          </w:p>
        </w:tc>
        <w:tc>
          <w:tcPr>
            <w:tcW w:w="1430" w:type="dxa"/>
            <w:tcMar>
              <w:top w:w="15" w:type="dxa"/>
              <w:left w:w="15" w:type="dxa"/>
              <w:bottom w:w="0" w:type="dxa"/>
              <w:right w:w="15" w:type="dxa"/>
            </w:tcMar>
          </w:tcPr>
          <w:p w14:paraId="6E5EF4AE" w14:textId="03AB5062" w:rsidR="00330BC3" w:rsidRPr="00BE54B4" w:rsidRDefault="00330BC3" w:rsidP="00330BC3">
            <w:pPr>
              <w:ind w:right="59"/>
              <w:jc w:val="right"/>
              <w:rPr>
                <w:rFonts w:ascii="Arial" w:hAnsi="Arial" w:cs="Arial"/>
                <w:color w:val="000000"/>
                <w:sz w:val="18"/>
                <w:szCs w:val="18"/>
              </w:rPr>
            </w:pPr>
            <w:r w:rsidRPr="00BE54B4">
              <w:rPr>
                <w:rFonts w:ascii="Arial" w:hAnsi="Arial" w:cs="Arial"/>
                <w:color w:val="000000"/>
                <w:sz w:val="18"/>
                <w:szCs w:val="18"/>
                <w:lang w:val="en-US" w:eastAsia="en-US"/>
              </w:rPr>
              <w:t>607.448</w:t>
            </w:r>
          </w:p>
        </w:tc>
      </w:tr>
      <w:tr w:rsidR="00330BC3" w:rsidRPr="00BE54B4" w14:paraId="5F640CB6" w14:textId="77777777" w:rsidTr="00BA4490">
        <w:trPr>
          <w:trHeight w:val="20"/>
        </w:trPr>
        <w:tc>
          <w:tcPr>
            <w:tcW w:w="4820" w:type="dxa"/>
            <w:tcBorders>
              <w:top w:val="nil"/>
              <w:left w:val="nil"/>
              <w:bottom w:val="nil"/>
              <w:right w:val="nil"/>
            </w:tcBorders>
            <w:shd w:val="clear" w:color="auto" w:fill="auto"/>
            <w:tcMar>
              <w:top w:w="15" w:type="dxa"/>
              <w:left w:w="135" w:type="dxa"/>
              <w:bottom w:w="0" w:type="dxa"/>
              <w:right w:w="15" w:type="dxa"/>
            </w:tcMar>
            <w:vAlign w:val="bottom"/>
            <w:hideMark/>
          </w:tcPr>
          <w:p w14:paraId="0F1245E3" w14:textId="4CBC30A9" w:rsidR="00330BC3" w:rsidRPr="00BE54B4" w:rsidRDefault="00330BC3" w:rsidP="00330BC3">
            <w:pPr>
              <w:rPr>
                <w:rFonts w:ascii="Arial" w:hAnsi="Arial" w:cs="Arial"/>
                <w:color w:val="000000"/>
                <w:sz w:val="18"/>
                <w:szCs w:val="18"/>
              </w:rPr>
            </w:pPr>
            <w:r w:rsidRPr="00BE54B4">
              <w:rPr>
                <w:rFonts w:ascii="Arial" w:hAnsi="Arial" w:cs="Arial"/>
                <w:color w:val="000000"/>
                <w:sz w:val="18"/>
                <w:szCs w:val="18"/>
              </w:rPr>
              <w:t xml:space="preserve">Karşılık Tutarı (-) </w:t>
            </w:r>
          </w:p>
        </w:tc>
        <w:tc>
          <w:tcPr>
            <w:tcW w:w="1439" w:type="dxa"/>
            <w:tcMar>
              <w:top w:w="15" w:type="dxa"/>
              <w:left w:w="15" w:type="dxa"/>
              <w:bottom w:w="0" w:type="dxa"/>
              <w:right w:w="15" w:type="dxa"/>
            </w:tcMar>
          </w:tcPr>
          <w:p w14:paraId="4B0FD959" w14:textId="5E377BC4" w:rsidR="00330BC3" w:rsidRPr="00BE54B4" w:rsidRDefault="00330BC3" w:rsidP="00330BC3">
            <w:pPr>
              <w:ind w:right="59"/>
              <w:jc w:val="right"/>
              <w:rPr>
                <w:rFonts w:ascii="Arial" w:hAnsi="Arial" w:cs="Arial"/>
                <w:color w:val="000000"/>
                <w:sz w:val="18"/>
                <w:szCs w:val="18"/>
              </w:rPr>
            </w:pPr>
            <w:r w:rsidRPr="00BE54B4">
              <w:rPr>
                <w:rFonts w:ascii="Arial" w:hAnsi="Arial" w:cs="Arial"/>
                <w:color w:val="000000"/>
                <w:sz w:val="18"/>
                <w:szCs w:val="18"/>
                <w:lang w:val="en-US" w:eastAsia="en-US"/>
              </w:rPr>
              <w:t>4.017</w:t>
            </w:r>
          </w:p>
        </w:tc>
        <w:tc>
          <w:tcPr>
            <w:tcW w:w="1396" w:type="dxa"/>
            <w:tcMar>
              <w:top w:w="15" w:type="dxa"/>
              <w:left w:w="15" w:type="dxa"/>
              <w:bottom w:w="0" w:type="dxa"/>
              <w:right w:w="15" w:type="dxa"/>
            </w:tcMar>
          </w:tcPr>
          <w:p w14:paraId="3A121AE7" w14:textId="119408F0" w:rsidR="00330BC3" w:rsidRPr="00BE54B4" w:rsidRDefault="00330BC3" w:rsidP="00330BC3">
            <w:pPr>
              <w:ind w:right="59"/>
              <w:jc w:val="right"/>
              <w:rPr>
                <w:rFonts w:ascii="Arial" w:hAnsi="Arial" w:cs="Arial"/>
                <w:color w:val="000000"/>
                <w:sz w:val="18"/>
                <w:szCs w:val="18"/>
              </w:rPr>
            </w:pPr>
            <w:r w:rsidRPr="00BE54B4">
              <w:rPr>
                <w:rFonts w:ascii="Arial" w:hAnsi="Arial" w:cs="Arial"/>
                <w:color w:val="000000"/>
                <w:sz w:val="18"/>
                <w:szCs w:val="18"/>
                <w:lang w:val="en-US" w:eastAsia="en-US"/>
              </w:rPr>
              <w:t>173</w:t>
            </w:r>
          </w:p>
        </w:tc>
        <w:tc>
          <w:tcPr>
            <w:tcW w:w="1430" w:type="dxa"/>
            <w:tcMar>
              <w:top w:w="15" w:type="dxa"/>
              <w:left w:w="15" w:type="dxa"/>
              <w:bottom w:w="0" w:type="dxa"/>
              <w:right w:w="15" w:type="dxa"/>
            </w:tcMar>
          </w:tcPr>
          <w:p w14:paraId="639ED526" w14:textId="7727A6E4" w:rsidR="00330BC3" w:rsidRPr="00BE54B4" w:rsidRDefault="00330BC3" w:rsidP="00330BC3">
            <w:pPr>
              <w:ind w:right="59"/>
              <w:jc w:val="right"/>
              <w:rPr>
                <w:rFonts w:ascii="Arial" w:hAnsi="Arial" w:cs="Arial"/>
                <w:color w:val="000000"/>
                <w:sz w:val="18"/>
                <w:szCs w:val="18"/>
              </w:rPr>
            </w:pPr>
            <w:r w:rsidRPr="00BE54B4">
              <w:rPr>
                <w:rFonts w:ascii="Arial" w:hAnsi="Arial" w:cs="Arial"/>
                <w:color w:val="000000"/>
                <w:sz w:val="18"/>
                <w:szCs w:val="18"/>
                <w:lang w:val="en-US" w:eastAsia="en-US"/>
              </w:rPr>
              <w:t>298.491</w:t>
            </w:r>
          </w:p>
        </w:tc>
      </w:tr>
      <w:tr w:rsidR="00330BC3" w:rsidRPr="00BE54B4" w14:paraId="56C511B7" w14:textId="77777777" w:rsidTr="00A20AFA">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1C489044" w14:textId="77777777" w:rsidR="00330BC3" w:rsidRPr="00BE54B4" w:rsidRDefault="00330BC3" w:rsidP="00330BC3">
            <w:pPr>
              <w:ind w:firstLineChars="100" w:firstLine="180"/>
              <w:rPr>
                <w:rFonts w:ascii="Arial" w:hAnsi="Arial" w:cs="Arial"/>
                <w:color w:val="000000"/>
                <w:sz w:val="18"/>
                <w:szCs w:val="18"/>
              </w:rPr>
            </w:pP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26D334A1" w14:textId="77777777" w:rsidR="00330BC3" w:rsidRPr="00BE54B4" w:rsidRDefault="00330BC3" w:rsidP="00330BC3">
            <w:pPr>
              <w:ind w:right="59"/>
              <w:jc w:val="right"/>
              <w:rPr>
                <w:rFonts w:ascii="Arial" w:hAnsi="Arial" w:cs="Arial"/>
                <w:color w:val="000000"/>
                <w:sz w:val="18"/>
                <w:szCs w:val="18"/>
              </w:rPr>
            </w:pP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0F96D99C" w14:textId="77777777" w:rsidR="00330BC3" w:rsidRPr="00BE54B4" w:rsidRDefault="00330BC3" w:rsidP="00330BC3">
            <w:pPr>
              <w:ind w:right="59"/>
              <w:jc w:val="right"/>
              <w:rPr>
                <w:rFonts w:ascii="Arial" w:hAnsi="Arial" w:cs="Arial"/>
                <w:color w:val="000000"/>
                <w:sz w:val="18"/>
                <w:szCs w:val="18"/>
              </w:rPr>
            </w:pP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2926F656" w14:textId="77777777" w:rsidR="00330BC3" w:rsidRPr="00BE54B4" w:rsidRDefault="00330BC3" w:rsidP="00330BC3">
            <w:pPr>
              <w:ind w:right="59"/>
              <w:jc w:val="right"/>
              <w:rPr>
                <w:rFonts w:ascii="Arial" w:hAnsi="Arial" w:cs="Arial"/>
                <w:color w:val="000000"/>
                <w:sz w:val="18"/>
                <w:szCs w:val="18"/>
              </w:rPr>
            </w:pPr>
          </w:p>
        </w:tc>
      </w:tr>
      <w:tr w:rsidR="00330BC3" w:rsidRPr="00BE54B4" w14:paraId="41F90448" w14:textId="77777777" w:rsidTr="00E2586E">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B7B473D" w14:textId="6AA39C08" w:rsidR="00330BC3" w:rsidRPr="00BE54B4" w:rsidRDefault="00330BC3" w:rsidP="00330BC3">
            <w:pPr>
              <w:ind w:leftChars="-4" w:left="-1" w:hangingChars="5" w:hanging="9"/>
              <w:rPr>
                <w:rFonts w:ascii="Arial" w:hAnsi="Arial" w:cs="Arial"/>
                <w:color w:val="000000"/>
                <w:sz w:val="18"/>
                <w:szCs w:val="18"/>
              </w:rPr>
            </w:pPr>
            <w:r w:rsidRPr="00BE54B4">
              <w:rPr>
                <w:rFonts w:ascii="Arial" w:hAnsi="Arial" w:cs="Arial"/>
                <w:b/>
                <w:bCs/>
                <w:color w:val="000000"/>
                <w:sz w:val="18"/>
                <w:szCs w:val="18"/>
              </w:rPr>
              <w:t>Önceki Dönem (Net)</w:t>
            </w:r>
          </w:p>
        </w:tc>
        <w:tc>
          <w:tcPr>
            <w:tcW w:w="1439" w:type="dxa"/>
            <w:tcBorders>
              <w:top w:val="nil"/>
              <w:left w:val="nil"/>
              <w:bottom w:val="nil"/>
              <w:right w:val="nil"/>
            </w:tcBorders>
            <w:shd w:val="clear" w:color="auto" w:fill="auto"/>
            <w:tcMar>
              <w:top w:w="15" w:type="dxa"/>
              <w:left w:w="15" w:type="dxa"/>
              <w:bottom w:w="0" w:type="dxa"/>
              <w:right w:w="15" w:type="dxa"/>
            </w:tcMar>
            <w:vAlign w:val="center"/>
          </w:tcPr>
          <w:p w14:paraId="7368E744" w14:textId="4F94B7D5" w:rsidR="00330BC3" w:rsidRPr="00BE54B4" w:rsidRDefault="00330BC3" w:rsidP="00330BC3">
            <w:pPr>
              <w:ind w:right="59"/>
              <w:jc w:val="right"/>
              <w:rPr>
                <w:rFonts w:ascii="Arial" w:hAnsi="Arial" w:cs="Arial"/>
                <w:color w:val="000000"/>
                <w:sz w:val="18"/>
                <w:szCs w:val="18"/>
              </w:rPr>
            </w:pPr>
            <w:r w:rsidRPr="00BE54B4">
              <w:rPr>
                <w:rFonts w:ascii="Arial" w:hAnsi="Arial" w:cs="Arial"/>
                <w:b/>
                <w:color w:val="000000"/>
                <w:sz w:val="18"/>
                <w:szCs w:val="18"/>
              </w:rPr>
              <w:t>10.116</w:t>
            </w:r>
          </w:p>
        </w:tc>
        <w:tc>
          <w:tcPr>
            <w:tcW w:w="1396" w:type="dxa"/>
            <w:tcBorders>
              <w:top w:val="nil"/>
              <w:left w:val="nil"/>
              <w:bottom w:val="nil"/>
              <w:right w:val="nil"/>
            </w:tcBorders>
            <w:shd w:val="clear" w:color="auto" w:fill="auto"/>
            <w:tcMar>
              <w:top w:w="15" w:type="dxa"/>
              <w:left w:w="15" w:type="dxa"/>
              <w:bottom w:w="0" w:type="dxa"/>
              <w:right w:w="15" w:type="dxa"/>
            </w:tcMar>
            <w:vAlign w:val="center"/>
          </w:tcPr>
          <w:p w14:paraId="1A7D2280" w14:textId="6E812101" w:rsidR="00330BC3" w:rsidRPr="00BE54B4" w:rsidRDefault="00330BC3" w:rsidP="00330BC3">
            <w:pPr>
              <w:ind w:right="59"/>
              <w:jc w:val="right"/>
              <w:rPr>
                <w:rFonts w:ascii="Arial" w:hAnsi="Arial" w:cs="Arial"/>
                <w:color w:val="000000"/>
                <w:sz w:val="18"/>
                <w:szCs w:val="18"/>
              </w:rPr>
            </w:pPr>
            <w:r w:rsidRPr="00BE54B4">
              <w:rPr>
                <w:rFonts w:ascii="Arial" w:hAnsi="Arial" w:cs="Arial"/>
                <w:b/>
                <w:color w:val="000000"/>
                <w:sz w:val="18"/>
                <w:szCs w:val="18"/>
              </w:rPr>
              <w:t>43.507</w:t>
            </w:r>
          </w:p>
        </w:tc>
        <w:tc>
          <w:tcPr>
            <w:tcW w:w="1430" w:type="dxa"/>
            <w:tcBorders>
              <w:top w:val="nil"/>
              <w:left w:val="nil"/>
              <w:bottom w:val="nil"/>
              <w:right w:val="nil"/>
            </w:tcBorders>
            <w:shd w:val="clear" w:color="auto" w:fill="auto"/>
            <w:tcMar>
              <w:top w:w="15" w:type="dxa"/>
              <w:left w:w="15" w:type="dxa"/>
              <w:bottom w:w="0" w:type="dxa"/>
              <w:right w:w="15" w:type="dxa"/>
            </w:tcMar>
            <w:vAlign w:val="center"/>
          </w:tcPr>
          <w:p w14:paraId="4DA159A6" w14:textId="1AFC9B76" w:rsidR="00330BC3" w:rsidRPr="00BE54B4" w:rsidRDefault="00330BC3" w:rsidP="00330BC3">
            <w:pPr>
              <w:ind w:right="59"/>
              <w:jc w:val="right"/>
              <w:rPr>
                <w:rFonts w:ascii="Arial" w:hAnsi="Arial" w:cs="Arial"/>
                <w:color w:val="000000"/>
                <w:sz w:val="18"/>
                <w:szCs w:val="18"/>
              </w:rPr>
            </w:pPr>
            <w:r w:rsidRPr="00BE54B4">
              <w:rPr>
                <w:rFonts w:ascii="Arial" w:hAnsi="Arial" w:cs="Arial"/>
                <w:b/>
                <w:color w:val="000000"/>
                <w:sz w:val="18"/>
                <w:szCs w:val="18"/>
              </w:rPr>
              <w:t>139.389</w:t>
            </w:r>
          </w:p>
        </w:tc>
      </w:tr>
      <w:tr w:rsidR="00330BC3" w:rsidRPr="00BE54B4" w14:paraId="7D8753D0" w14:textId="77777777" w:rsidTr="00E2586E">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55F85266" w14:textId="3971E501" w:rsidR="00330BC3" w:rsidRPr="00BE54B4" w:rsidRDefault="00330BC3" w:rsidP="00330BC3">
            <w:pPr>
              <w:ind w:leftChars="-4" w:left="-1" w:hangingChars="5" w:hanging="9"/>
              <w:rPr>
                <w:rFonts w:ascii="Arial" w:hAnsi="Arial" w:cs="Arial"/>
                <w:color w:val="000000"/>
                <w:sz w:val="18"/>
                <w:szCs w:val="18"/>
              </w:rPr>
            </w:pPr>
            <w:r w:rsidRPr="00BE54B4">
              <w:rPr>
                <w:rFonts w:ascii="Arial" w:hAnsi="Arial" w:cs="Arial"/>
                <w:color w:val="000000"/>
                <w:sz w:val="18"/>
                <w:szCs w:val="18"/>
              </w:rPr>
              <w:t xml:space="preserve">Kar payı Tahakkuk ve Reeskontları ile Değerleme Farkları </w:t>
            </w:r>
          </w:p>
        </w:tc>
        <w:tc>
          <w:tcPr>
            <w:tcW w:w="1439" w:type="dxa"/>
            <w:tcBorders>
              <w:top w:val="nil"/>
              <w:left w:val="nil"/>
              <w:bottom w:val="nil"/>
              <w:right w:val="nil"/>
            </w:tcBorders>
            <w:shd w:val="clear" w:color="auto" w:fill="auto"/>
            <w:tcMar>
              <w:top w:w="15" w:type="dxa"/>
              <w:left w:w="15" w:type="dxa"/>
              <w:bottom w:w="0" w:type="dxa"/>
              <w:right w:w="15" w:type="dxa"/>
            </w:tcMar>
            <w:vAlign w:val="center"/>
          </w:tcPr>
          <w:p w14:paraId="327DE960" w14:textId="4DF831AC" w:rsidR="00330BC3" w:rsidRPr="00BE54B4" w:rsidRDefault="00330BC3" w:rsidP="00330BC3">
            <w:pPr>
              <w:ind w:right="59"/>
              <w:jc w:val="right"/>
              <w:rPr>
                <w:rFonts w:ascii="Arial" w:hAnsi="Arial" w:cs="Arial"/>
                <w:color w:val="000000"/>
                <w:sz w:val="18"/>
                <w:szCs w:val="18"/>
              </w:rPr>
            </w:pPr>
            <w:r w:rsidRPr="00BE54B4">
              <w:rPr>
                <w:rFonts w:ascii="Arial" w:hAnsi="Arial" w:cs="Arial"/>
                <w:color w:val="000000"/>
                <w:sz w:val="18"/>
                <w:szCs w:val="18"/>
              </w:rPr>
              <w:t>17.782</w:t>
            </w:r>
          </w:p>
        </w:tc>
        <w:tc>
          <w:tcPr>
            <w:tcW w:w="1396" w:type="dxa"/>
            <w:tcBorders>
              <w:top w:val="nil"/>
              <w:left w:val="nil"/>
              <w:bottom w:val="nil"/>
              <w:right w:val="nil"/>
            </w:tcBorders>
            <w:shd w:val="clear" w:color="auto" w:fill="auto"/>
            <w:tcMar>
              <w:top w:w="15" w:type="dxa"/>
              <w:left w:w="15" w:type="dxa"/>
              <w:bottom w:w="0" w:type="dxa"/>
              <w:right w:w="15" w:type="dxa"/>
            </w:tcMar>
            <w:vAlign w:val="center"/>
          </w:tcPr>
          <w:p w14:paraId="236ED068" w14:textId="367F9FBD" w:rsidR="00330BC3" w:rsidRPr="00BE54B4" w:rsidRDefault="00330BC3" w:rsidP="00330BC3">
            <w:pPr>
              <w:ind w:right="59"/>
              <w:jc w:val="right"/>
              <w:rPr>
                <w:rFonts w:ascii="Arial" w:hAnsi="Arial" w:cs="Arial"/>
                <w:color w:val="000000"/>
                <w:sz w:val="18"/>
                <w:szCs w:val="18"/>
              </w:rPr>
            </w:pPr>
            <w:r w:rsidRPr="00BE54B4">
              <w:rPr>
                <w:rFonts w:ascii="Arial" w:hAnsi="Arial" w:cs="Arial"/>
                <w:color w:val="000000"/>
                <w:sz w:val="18"/>
                <w:szCs w:val="18"/>
              </w:rPr>
              <w:t>48.384</w:t>
            </w:r>
          </w:p>
        </w:tc>
        <w:tc>
          <w:tcPr>
            <w:tcW w:w="1430" w:type="dxa"/>
            <w:tcBorders>
              <w:top w:val="nil"/>
              <w:left w:val="nil"/>
              <w:bottom w:val="nil"/>
              <w:right w:val="nil"/>
            </w:tcBorders>
            <w:shd w:val="clear" w:color="auto" w:fill="auto"/>
            <w:tcMar>
              <w:top w:w="15" w:type="dxa"/>
              <w:left w:w="15" w:type="dxa"/>
              <w:bottom w:w="0" w:type="dxa"/>
              <w:right w:w="15" w:type="dxa"/>
            </w:tcMar>
            <w:vAlign w:val="center"/>
          </w:tcPr>
          <w:p w14:paraId="6D3DF906" w14:textId="399B4E84" w:rsidR="00330BC3" w:rsidRPr="00BE54B4" w:rsidRDefault="00330BC3" w:rsidP="00330BC3">
            <w:pPr>
              <w:ind w:right="59"/>
              <w:jc w:val="right"/>
              <w:rPr>
                <w:rFonts w:ascii="Arial" w:hAnsi="Arial" w:cs="Arial"/>
                <w:color w:val="000000"/>
                <w:sz w:val="18"/>
                <w:szCs w:val="18"/>
              </w:rPr>
            </w:pPr>
            <w:r w:rsidRPr="00BE54B4">
              <w:rPr>
                <w:rFonts w:ascii="Arial" w:hAnsi="Arial" w:cs="Arial"/>
                <w:color w:val="000000"/>
                <w:sz w:val="18"/>
                <w:szCs w:val="18"/>
              </w:rPr>
              <w:t>264.252</w:t>
            </w:r>
          </w:p>
        </w:tc>
      </w:tr>
      <w:tr w:rsidR="00330BC3" w:rsidRPr="00BE54B4" w14:paraId="54A2BEC6" w14:textId="77777777" w:rsidTr="00E2586E">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4C0709C" w14:textId="72BDAEBB" w:rsidR="00330BC3" w:rsidRPr="00BE54B4" w:rsidRDefault="00330BC3" w:rsidP="00330BC3">
            <w:pPr>
              <w:ind w:leftChars="-4" w:left="-1" w:hangingChars="5" w:hanging="9"/>
              <w:rPr>
                <w:rFonts w:ascii="Arial" w:hAnsi="Arial" w:cs="Arial"/>
                <w:color w:val="000000"/>
                <w:sz w:val="18"/>
                <w:szCs w:val="18"/>
              </w:rPr>
            </w:pPr>
            <w:r w:rsidRPr="00BE54B4">
              <w:rPr>
                <w:rFonts w:ascii="Arial" w:hAnsi="Arial" w:cs="Arial"/>
                <w:color w:val="000000"/>
                <w:sz w:val="18"/>
                <w:szCs w:val="18"/>
              </w:rPr>
              <w:t xml:space="preserve">Karşılık Tutarı (-) </w:t>
            </w:r>
          </w:p>
        </w:tc>
        <w:tc>
          <w:tcPr>
            <w:tcW w:w="1439" w:type="dxa"/>
            <w:tcBorders>
              <w:top w:val="nil"/>
              <w:left w:val="nil"/>
              <w:bottom w:val="nil"/>
              <w:right w:val="nil"/>
            </w:tcBorders>
            <w:shd w:val="clear" w:color="auto" w:fill="auto"/>
            <w:tcMar>
              <w:top w:w="15" w:type="dxa"/>
              <w:left w:w="15" w:type="dxa"/>
              <w:bottom w:w="0" w:type="dxa"/>
              <w:right w:w="15" w:type="dxa"/>
            </w:tcMar>
            <w:vAlign w:val="center"/>
          </w:tcPr>
          <w:p w14:paraId="45ACF9E9" w14:textId="64243066" w:rsidR="00330BC3" w:rsidRPr="00BE54B4" w:rsidRDefault="00330BC3" w:rsidP="00330BC3">
            <w:pPr>
              <w:ind w:right="59"/>
              <w:jc w:val="right"/>
              <w:rPr>
                <w:rFonts w:ascii="Arial" w:hAnsi="Arial" w:cs="Arial"/>
                <w:color w:val="000000"/>
                <w:sz w:val="18"/>
                <w:szCs w:val="18"/>
              </w:rPr>
            </w:pPr>
            <w:r w:rsidRPr="00BE54B4">
              <w:rPr>
                <w:rFonts w:ascii="Arial" w:hAnsi="Arial" w:cs="Arial"/>
                <w:color w:val="000000"/>
                <w:sz w:val="18"/>
                <w:szCs w:val="18"/>
              </w:rPr>
              <w:t>7.666</w:t>
            </w:r>
          </w:p>
        </w:tc>
        <w:tc>
          <w:tcPr>
            <w:tcW w:w="1396" w:type="dxa"/>
            <w:tcBorders>
              <w:top w:val="nil"/>
              <w:left w:val="nil"/>
              <w:bottom w:val="nil"/>
              <w:right w:val="nil"/>
            </w:tcBorders>
            <w:shd w:val="clear" w:color="auto" w:fill="auto"/>
            <w:tcMar>
              <w:top w:w="15" w:type="dxa"/>
              <w:left w:w="15" w:type="dxa"/>
              <w:bottom w:w="0" w:type="dxa"/>
              <w:right w:w="15" w:type="dxa"/>
            </w:tcMar>
            <w:vAlign w:val="center"/>
          </w:tcPr>
          <w:p w14:paraId="17FC2ABA" w14:textId="4B301723" w:rsidR="00330BC3" w:rsidRPr="00BE54B4" w:rsidRDefault="00330BC3" w:rsidP="00330BC3">
            <w:pPr>
              <w:ind w:right="59"/>
              <w:jc w:val="right"/>
              <w:rPr>
                <w:rFonts w:ascii="Arial" w:hAnsi="Arial" w:cs="Arial"/>
                <w:color w:val="000000"/>
                <w:sz w:val="18"/>
                <w:szCs w:val="18"/>
              </w:rPr>
            </w:pPr>
            <w:r w:rsidRPr="00BE54B4">
              <w:rPr>
                <w:rFonts w:ascii="Arial" w:hAnsi="Arial" w:cs="Arial"/>
                <w:color w:val="000000"/>
                <w:sz w:val="18"/>
                <w:szCs w:val="18"/>
              </w:rPr>
              <w:t>4.877</w:t>
            </w:r>
          </w:p>
        </w:tc>
        <w:tc>
          <w:tcPr>
            <w:tcW w:w="1430" w:type="dxa"/>
            <w:tcBorders>
              <w:top w:val="nil"/>
              <w:left w:val="nil"/>
              <w:bottom w:val="nil"/>
              <w:right w:val="nil"/>
            </w:tcBorders>
            <w:shd w:val="clear" w:color="auto" w:fill="auto"/>
            <w:tcMar>
              <w:top w:w="15" w:type="dxa"/>
              <w:left w:w="15" w:type="dxa"/>
              <w:bottom w:w="0" w:type="dxa"/>
              <w:right w:w="15" w:type="dxa"/>
            </w:tcMar>
            <w:vAlign w:val="center"/>
          </w:tcPr>
          <w:p w14:paraId="3FFFD532" w14:textId="52ABA423" w:rsidR="00330BC3" w:rsidRPr="00BE54B4" w:rsidRDefault="00330BC3" w:rsidP="00330BC3">
            <w:pPr>
              <w:ind w:right="59"/>
              <w:jc w:val="right"/>
              <w:rPr>
                <w:rFonts w:ascii="Arial" w:hAnsi="Arial" w:cs="Arial"/>
                <w:color w:val="000000"/>
                <w:sz w:val="18"/>
                <w:szCs w:val="18"/>
              </w:rPr>
            </w:pPr>
            <w:r w:rsidRPr="00BE54B4">
              <w:rPr>
                <w:rFonts w:ascii="Arial" w:hAnsi="Arial" w:cs="Arial"/>
                <w:color w:val="000000"/>
                <w:sz w:val="18"/>
                <w:szCs w:val="18"/>
              </w:rPr>
              <w:t>124.863</w:t>
            </w:r>
          </w:p>
        </w:tc>
      </w:tr>
      <w:tr w:rsidR="00330BC3" w:rsidRPr="00BE54B4" w14:paraId="7D6F172D" w14:textId="77777777" w:rsidTr="00F623D6">
        <w:trPr>
          <w:trHeight w:val="20"/>
        </w:trPr>
        <w:tc>
          <w:tcPr>
            <w:tcW w:w="4820" w:type="dxa"/>
            <w:tcBorders>
              <w:left w:val="nil"/>
              <w:bottom w:val="single" w:sz="4" w:space="0" w:color="auto"/>
              <w:right w:val="nil"/>
            </w:tcBorders>
            <w:shd w:val="clear" w:color="auto" w:fill="auto"/>
            <w:tcMar>
              <w:top w:w="15" w:type="dxa"/>
              <w:left w:w="135" w:type="dxa"/>
              <w:bottom w:w="0" w:type="dxa"/>
              <w:right w:w="15" w:type="dxa"/>
            </w:tcMar>
            <w:vAlign w:val="center"/>
          </w:tcPr>
          <w:p w14:paraId="66EC2BD1" w14:textId="77777777" w:rsidR="00330BC3" w:rsidRPr="00BE54B4" w:rsidRDefault="00330BC3" w:rsidP="00330BC3">
            <w:pPr>
              <w:ind w:firstLineChars="100" w:firstLine="180"/>
              <w:rPr>
                <w:rFonts w:ascii="Arial" w:hAnsi="Arial" w:cs="Arial"/>
                <w:color w:val="000000"/>
                <w:sz w:val="18"/>
                <w:szCs w:val="18"/>
              </w:rPr>
            </w:pPr>
          </w:p>
        </w:tc>
        <w:tc>
          <w:tcPr>
            <w:tcW w:w="1439" w:type="dxa"/>
            <w:tcBorders>
              <w:left w:val="nil"/>
              <w:bottom w:val="single" w:sz="4" w:space="0" w:color="auto"/>
              <w:right w:val="nil"/>
            </w:tcBorders>
            <w:shd w:val="clear" w:color="auto" w:fill="auto"/>
            <w:tcMar>
              <w:top w:w="15" w:type="dxa"/>
              <w:left w:w="15" w:type="dxa"/>
              <w:bottom w:w="0" w:type="dxa"/>
              <w:right w:w="15" w:type="dxa"/>
            </w:tcMar>
            <w:vAlign w:val="center"/>
          </w:tcPr>
          <w:p w14:paraId="0D59E48B" w14:textId="77777777" w:rsidR="00330BC3" w:rsidRPr="00BE54B4" w:rsidRDefault="00330BC3" w:rsidP="00330BC3">
            <w:pPr>
              <w:ind w:right="59"/>
              <w:jc w:val="right"/>
              <w:rPr>
                <w:rFonts w:ascii="Arial" w:hAnsi="Arial" w:cs="Arial"/>
                <w:color w:val="000000"/>
                <w:sz w:val="18"/>
                <w:szCs w:val="18"/>
              </w:rPr>
            </w:pPr>
          </w:p>
        </w:tc>
        <w:tc>
          <w:tcPr>
            <w:tcW w:w="1396" w:type="dxa"/>
            <w:tcBorders>
              <w:left w:val="nil"/>
              <w:bottom w:val="single" w:sz="4" w:space="0" w:color="auto"/>
              <w:right w:val="nil"/>
            </w:tcBorders>
            <w:shd w:val="clear" w:color="auto" w:fill="auto"/>
            <w:tcMar>
              <w:top w:w="15" w:type="dxa"/>
              <w:left w:w="15" w:type="dxa"/>
              <w:bottom w:w="0" w:type="dxa"/>
              <w:right w:w="15" w:type="dxa"/>
            </w:tcMar>
            <w:vAlign w:val="center"/>
          </w:tcPr>
          <w:p w14:paraId="4CA16663" w14:textId="77777777" w:rsidR="00330BC3" w:rsidRPr="00BE54B4" w:rsidRDefault="00330BC3" w:rsidP="00330BC3">
            <w:pPr>
              <w:ind w:right="59"/>
              <w:jc w:val="right"/>
              <w:rPr>
                <w:rFonts w:ascii="Arial" w:hAnsi="Arial" w:cs="Arial"/>
                <w:color w:val="000000"/>
                <w:sz w:val="18"/>
                <w:szCs w:val="18"/>
              </w:rPr>
            </w:pPr>
          </w:p>
        </w:tc>
        <w:tc>
          <w:tcPr>
            <w:tcW w:w="1430" w:type="dxa"/>
            <w:tcBorders>
              <w:left w:val="nil"/>
              <w:bottom w:val="single" w:sz="4" w:space="0" w:color="auto"/>
              <w:right w:val="nil"/>
            </w:tcBorders>
            <w:shd w:val="clear" w:color="auto" w:fill="auto"/>
            <w:tcMar>
              <w:top w:w="15" w:type="dxa"/>
              <w:left w:w="15" w:type="dxa"/>
              <w:bottom w:w="0" w:type="dxa"/>
              <w:right w:w="15" w:type="dxa"/>
            </w:tcMar>
            <w:vAlign w:val="center"/>
          </w:tcPr>
          <w:p w14:paraId="66E1BF27" w14:textId="77777777" w:rsidR="00330BC3" w:rsidRPr="00BE54B4" w:rsidRDefault="00330BC3" w:rsidP="00330BC3">
            <w:pPr>
              <w:ind w:right="59"/>
              <w:jc w:val="right"/>
              <w:rPr>
                <w:rFonts w:ascii="Arial" w:hAnsi="Arial" w:cs="Arial"/>
                <w:color w:val="000000"/>
                <w:sz w:val="18"/>
                <w:szCs w:val="18"/>
              </w:rPr>
            </w:pPr>
          </w:p>
        </w:tc>
      </w:tr>
    </w:tbl>
    <w:p w14:paraId="5C8A86AE" w14:textId="4F4E3617" w:rsidR="00136C29" w:rsidRPr="00BE54B4" w:rsidRDefault="00B56E54" w:rsidP="004F3387">
      <w:pPr>
        <w:pStyle w:val="GvdeMetniGirintisi"/>
        <w:spacing w:before="120" w:after="120"/>
        <w:ind w:right="-284" w:hanging="567"/>
        <w:rPr>
          <w:rFonts w:ascii="Arial" w:hAnsi="Arial" w:cs="Arial"/>
          <w:b/>
          <w:color w:val="000000" w:themeColor="text1"/>
          <w:sz w:val="20"/>
          <w:szCs w:val="20"/>
        </w:rPr>
      </w:pPr>
      <w:r w:rsidRPr="00BE54B4">
        <w:rPr>
          <w:rFonts w:ascii="Arial" w:hAnsi="Arial" w:cs="Arial"/>
          <w:b/>
          <w:color w:val="000000" w:themeColor="text1"/>
          <w:sz w:val="20"/>
          <w:szCs w:val="20"/>
        </w:rPr>
        <w:t>ı.</w:t>
      </w:r>
      <w:r w:rsidR="00136C29" w:rsidRPr="00BE54B4">
        <w:rPr>
          <w:rFonts w:ascii="Arial" w:hAnsi="Arial" w:cs="Arial"/>
          <w:b/>
          <w:color w:val="000000" w:themeColor="text1"/>
          <w:sz w:val="20"/>
          <w:szCs w:val="20"/>
        </w:rPr>
        <w:tab/>
      </w:r>
      <w:r w:rsidR="001E0BCE" w:rsidRPr="00BE54B4">
        <w:rPr>
          <w:rFonts w:ascii="Arial" w:hAnsi="Arial" w:cs="Arial"/>
          <w:b/>
          <w:sz w:val="20"/>
          <w:szCs w:val="20"/>
        </w:rPr>
        <w:t>Zarar niteliğindeki krediler için tasfiye politikasının ana hatları:</w:t>
      </w:r>
      <w:r w:rsidR="00136C29" w:rsidRPr="00BE54B4">
        <w:rPr>
          <w:rFonts w:ascii="Arial" w:hAnsi="Arial" w:cs="Arial"/>
          <w:b/>
          <w:color w:val="000000" w:themeColor="text1"/>
          <w:sz w:val="20"/>
          <w:szCs w:val="20"/>
        </w:rPr>
        <w:t xml:space="preserve"> </w:t>
      </w:r>
    </w:p>
    <w:p w14:paraId="421267BE" w14:textId="77777777" w:rsidR="001B7CE7" w:rsidRPr="00BE54B4" w:rsidRDefault="001B7CE7" w:rsidP="001B7CE7">
      <w:pPr>
        <w:pStyle w:val="GvdeMetniGirintisi"/>
        <w:spacing w:before="120" w:after="120"/>
        <w:ind w:right="-284" w:firstLine="14"/>
        <w:rPr>
          <w:rFonts w:ascii="Arial" w:hAnsi="Arial" w:cs="Arial"/>
          <w:sz w:val="20"/>
          <w:szCs w:val="20"/>
        </w:rPr>
      </w:pPr>
      <w:r w:rsidRPr="00BE54B4">
        <w:rPr>
          <w:rFonts w:ascii="Arial" w:hAnsi="Arial" w:cs="Arial"/>
          <w:sz w:val="20"/>
          <w:szCs w:val="20"/>
        </w:rPr>
        <w:t xml:space="preserve">Bankalarca Kamuya Açıklanacak Finansal Tablolar ile Bunlara İlişkin Açıklama ve Dipnotlar Hakkında Tebliğ’in 25’inci maddesi uyarınca ara dönemde hazırlanmamıştır. </w:t>
      </w:r>
    </w:p>
    <w:p w14:paraId="215C4669" w14:textId="10EF295C" w:rsidR="00085A58" w:rsidRPr="00BE54B4" w:rsidRDefault="003D060E" w:rsidP="004F3387">
      <w:pPr>
        <w:pStyle w:val="GvdeMetniGirintisi"/>
        <w:spacing w:before="120" w:after="120"/>
        <w:ind w:left="-378" w:right="-284" w:hanging="175"/>
        <w:rPr>
          <w:rFonts w:ascii="Arial" w:eastAsia="Arial Unicode MS" w:hAnsi="Arial" w:cs="Arial"/>
          <w:b/>
          <w:sz w:val="20"/>
          <w:szCs w:val="20"/>
        </w:rPr>
      </w:pPr>
      <w:r w:rsidRPr="00BE54B4">
        <w:rPr>
          <w:rFonts w:ascii="Arial" w:hAnsi="Arial" w:cs="Arial"/>
          <w:b/>
          <w:sz w:val="20"/>
          <w:szCs w:val="20"/>
        </w:rPr>
        <w:t>i</w:t>
      </w:r>
      <w:r w:rsidR="00085A58" w:rsidRPr="00BE54B4">
        <w:rPr>
          <w:rFonts w:ascii="Arial" w:hAnsi="Arial" w:cs="Arial"/>
          <w:b/>
          <w:sz w:val="20"/>
          <w:szCs w:val="20"/>
        </w:rPr>
        <w:t>.</w:t>
      </w:r>
      <w:r w:rsidR="006A60E8" w:rsidRPr="00BE54B4">
        <w:rPr>
          <w:rFonts w:ascii="Arial" w:hAnsi="Arial" w:cs="Arial"/>
          <w:b/>
          <w:sz w:val="20"/>
          <w:szCs w:val="20"/>
        </w:rPr>
        <w:tab/>
      </w:r>
      <w:r w:rsidR="00085A58" w:rsidRPr="00BE54B4">
        <w:rPr>
          <w:rFonts w:ascii="Arial" w:hAnsi="Arial" w:cs="Arial"/>
          <w:b/>
          <w:sz w:val="20"/>
          <w:szCs w:val="20"/>
        </w:rPr>
        <w:tab/>
        <w:t xml:space="preserve">Kayıttan </w:t>
      </w:r>
      <w:r w:rsidR="006A60E8" w:rsidRPr="00BE54B4">
        <w:rPr>
          <w:rFonts w:ascii="Arial" w:hAnsi="Arial" w:cs="Arial"/>
          <w:b/>
          <w:sz w:val="20"/>
          <w:szCs w:val="20"/>
        </w:rPr>
        <w:t>d</w:t>
      </w:r>
      <w:r w:rsidR="00085A58" w:rsidRPr="00BE54B4">
        <w:rPr>
          <w:rFonts w:ascii="Arial" w:hAnsi="Arial" w:cs="Arial"/>
          <w:b/>
          <w:sz w:val="20"/>
          <w:szCs w:val="20"/>
        </w:rPr>
        <w:t>üşme politikasına ilişkin açıklamalar:</w:t>
      </w:r>
    </w:p>
    <w:p w14:paraId="38607F46" w14:textId="77777777" w:rsidR="001B7CE7" w:rsidRPr="00BE54B4" w:rsidRDefault="001B7CE7" w:rsidP="001B7CE7">
      <w:pPr>
        <w:autoSpaceDE w:val="0"/>
        <w:autoSpaceDN w:val="0"/>
        <w:adjustRightInd w:val="0"/>
        <w:spacing w:before="120" w:after="120"/>
        <w:jc w:val="both"/>
        <w:rPr>
          <w:rFonts w:ascii="Arial" w:hAnsi="Arial" w:cs="Arial"/>
          <w:sz w:val="20"/>
          <w:szCs w:val="20"/>
        </w:rPr>
      </w:pPr>
      <w:r w:rsidRPr="00BE54B4">
        <w:rPr>
          <w:rFonts w:ascii="Arial" w:hAnsi="Arial" w:cs="Arial"/>
          <w:sz w:val="20"/>
          <w:szCs w:val="20"/>
        </w:rPr>
        <w:t xml:space="preserve">Bankalarca Kamuya Açıklanacak Finansal Tablolar ile Bunlara İlişkin Açıklama ve Dipnotlar Hakkında Tebliğ’in 25’inci maddesi uyarınca ara dönemde hazırlanmamıştır.  </w:t>
      </w:r>
    </w:p>
    <w:p w14:paraId="60EB346C" w14:textId="77777777" w:rsidR="005A1E91" w:rsidRPr="00BE54B4" w:rsidRDefault="005A1E91" w:rsidP="004F3387">
      <w:pPr>
        <w:pStyle w:val="GvdeMetniGirintisi"/>
        <w:spacing w:before="120" w:after="120"/>
        <w:ind w:left="14" w:right="-284" w:hanging="616"/>
        <w:rPr>
          <w:rFonts w:ascii="Arial" w:hAnsi="Arial" w:cs="Arial"/>
          <w:b/>
          <w:sz w:val="20"/>
          <w:szCs w:val="20"/>
        </w:rPr>
      </w:pPr>
      <w:r w:rsidRPr="00BE54B4">
        <w:rPr>
          <w:rFonts w:ascii="Arial" w:hAnsi="Arial" w:cs="Arial"/>
          <w:b/>
          <w:sz w:val="20"/>
          <w:szCs w:val="20"/>
        </w:rPr>
        <w:t>7.</w:t>
      </w:r>
      <w:r w:rsidRPr="00BE54B4">
        <w:rPr>
          <w:rFonts w:ascii="Arial" w:hAnsi="Arial" w:cs="Arial"/>
          <w:b/>
          <w:sz w:val="20"/>
          <w:szCs w:val="20"/>
        </w:rPr>
        <w:tab/>
        <w:t xml:space="preserve">Kiralama işlemlerinden alacaklara ilişkin bilgiler (net): </w:t>
      </w:r>
    </w:p>
    <w:p w14:paraId="3A46FF30" w14:textId="77777777" w:rsidR="005A1E91" w:rsidRPr="00BE54B4" w:rsidRDefault="005A1E91" w:rsidP="004F3387">
      <w:pPr>
        <w:pStyle w:val="GvdeMetniGirintisi"/>
        <w:spacing w:before="120" w:after="120"/>
        <w:ind w:left="-567" w:right="-284" w:hanging="14"/>
        <w:rPr>
          <w:rFonts w:ascii="Arial" w:hAnsi="Arial" w:cs="Arial"/>
          <w:b/>
          <w:sz w:val="20"/>
          <w:szCs w:val="20"/>
        </w:rPr>
      </w:pPr>
      <w:r w:rsidRPr="00BE54B4">
        <w:rPr>
          <w:rFonts w:ascii="Arial" w:hAnsi="Arial" w:cs="Arial"/>
          <w:b/>
          <w:sz w:val="20"/>
          <w:szCs w:val="20"/>
        </w:rPr>
        <w:t>a.</w:t>
      </w:r>
      <w:r w:rsidRPr="00BE54B4">
        <w:rPr>
          <w:rFonts w:ascii="Arial" w:hAnsi="Arial" w:cs="Arial"/>
          <w:b/>
          <w:sz w:val="20"/>
          <w:szCs w:val="20"/>
        </w:rPr>
        <w:tab/>
      </w:r>
      <w:r w:rsidRPr="00BE54B4">
        <w:rPr>
          <w:rFonts w:ascii="Arial" w:hAnsi="Arial" w:cs="Arial"/>
          <w:b/>
          <w:bCs/>
          <w:iCs/>
          <w:sz w:val="20"/>
          <w:szCs w:val="20"/>
        </w:rPr>
        <w:t>Finansal kiralama yöntemiyle kullandırılan fonların kalan vadelerine göre gösterimi</w:t>
      </w:r>
      <w:r w:rsidRPr="00BE54B4">
        <w:rPr>
          <w:rFonts w:ascii="Arial" w:hAnsi="Arial" w:cs="Arial"/>
          <w:b/>
          <w:sz w:val="20"/>
          <w:szCs w:val="20"/>
        </w:rPr>
        <w:t>:</w:t>
      </w:r>
    </w:p>
    <w:tbl>
      <w:tblPr>
        <w:tblW w:w="5006" w:type="pct"/>
        <w:tblLayout w:type="fixed"/>
        <w:tblLook w:val="0000" w:firstRow="0" w:lastRow="0" w:firstColumn="0" w:lastColumn="0" w:noHBand="0" w:noVBand="0"/>
      </w:tblPr>
      <w:tblGrid>
        <w:gridCol w:w="4382"/>
        <w:gridCol w:w="1212"/>
        <w:gridCol w:w="1075"/>
        <w:gridCol w:w="7"/>
        <w:gridCol w:w="1184"/>
        <w:gridCol w:w="1223"/>
      </w:tblGrid>
      <w:tr w:rsidR="00F80094" w:rsidRPr="00BE54B4" w14:paraId="46520C76" w14:textId="77777777" w:rsidTr="0024186D">
        <w:trPr>
          <w:trHeight w:val="113"/>
        </w:trPr>
        <w:tc>
          <w:tcPr>
            <w:tcW w:w="2412" w:type="pct"/>
            <w:tcBorders>
              <w:top w:val="single" w:sz="4" w:space="0" w:color="auto"/>
              <w:bottom w:val="single" w:sz="4" w:space="0" w:color="auto"/>
            </w:tcBorders>
            <w:shd w:val="clear" w:color="auto" w:fill="auto"/>
            <w:noWrap/>
            <w:vAlign w:val="bottom"/>
          </w:tcPr>
          <w:p w14:paraId="50B8AC54" w14:textId="77777777" w:rsidR="00F80094" w:rsidRPr="00BE54B4" w:rsidRDefault="00F80094" w:rsidP="00F80094">
            <w:pPr>
              <w:ind w:hanging="14"/>
              <w:jc w:val="both"/>
              <w:rPr>
                <w:rFonts w:ascii="Arial" w:hAnsi="Arial" w:cs="Arial"/>
                <w:b/>
                <w:sz w:val="18"/>
                <w:szCs w:val="18"/>
              </w:rPr>
            </w:pPr>
            <w:r w:rsidRPr="00BE54B4">
              <w:rPr>
                <w:rFonts w:ascii="Arial" w:hAnsi="Arial" w:cs="Arial"/>
                <w:b/>
                <w:sz w:val="18"/>
                <w:szCs w:val="18"/>
              </w:rPr>
              <w:t> </w:t>
            </w:r>
          </w:p>
        </w:tc>
        <w:tc>
          <w:tcPr>
            <w:tcW w:w="1263" w:type="pct"/>
            <w:gridSpan w:val="3"/>
            <w:tcBorders>
              <w:top w:val="single" w:sz="4" w:space="0" w:color="auto"/>
              <w:bottom w:val="single" w:sz="4" w:space="0" w:color="auto"/>
            </w:tcBorders>
            <w:vAlign w:val="bottom"/>
          </w:tcPr>
          <w:p w14:paraId="3AB75CA3" w14:textId="1524AF12" w:rsidR="00F80094" w:rsidRPr="00BE54B4" w:rsidRDefault="00F80094" w:rsidP="00F80094">
            <w:pPr>
              <w:ind w:left="587" w:hanging="14"/>
              <w:jc w:val="center"/>
              <w:rPr>
                <w:rFonts w:ascii="Arial" w:hAnsi="Arial" w:cs="Arial"/>
                <w:b/>
                <w:sz w:val="18"/>
                <w:szCs w:val="18"/>
              </w:rPr>
            </w:pPr>
            <w:r w:rsidRPr="00BE54B4">
              <w:rPr>
                <w:rFonts w:ascii="Arial" w:hAnsi="Arial" w:cs="Arial"/>
                <w:b/>
                <w:sz w:val="18"/>
                <w:szCs w:val="18"/>
              </w:rPr>
              <w:t>Cari Dönem</w:t>
            </w:r>
          </w:p>
        </w:tc>
        <w:tc>
          <w:tcPr>
            <w:tcW w:w="1325" w:type="pct"/>
            <w:gridSpan w:val="2"/>
            <w:tcBorders>
              <w:top w:val="single" w:sz="4" w:space="0" w:color="auto"/>
              <w:bottom w:val="single" w:sz="4" w:space="0" w:color="auto"/>
            </w:tcBorders>
            <w:shd w:val="clear" w:color="auto" w:fill="auto"/>
            <w:noWrap/>
            <w:vAlign w:val="bottom"/>
          </w:tcPr>
          <w:p w14:paraId="57B7EED3" w14:textId="7584164D" w:rsidR="00F80094" w:rsidRPr="00BE54B4" w:rsidRDefault="00F80094" w:rsidP="00F80094">
            <w:pPr>
              <w:ind w:left="587" w:hanging="14"/>
              <w:jc w:val="center"/>
              <w:rPr>
                <w:rFonts w:ascii="Arial" w:eastAsia="Arial Unicode MS" w:hAnsi="Arial" w:cs="Arial"/>
                <w:b/>
                <w:sz w:val="18"/>
                <w:szCs w:val="18"/>
              </w:rPr>
            </w:pPr>
            <w:r w:rsidRPr="00BE54B4">
              <w:rPr>
                <w:rFonts w:ascii="Arial" w:hAnsi="Arial" w:cs="Arial"/>
                <w:b/>
                <w:sz w:val="18"/>
                <w:szCs w:val="18"/>
              </w:rPr>
              <w:t>Önceki Dönem</w:t>
            </w:r>
          </w:p>
        </w:tc>
      </w:tr>
      <w:tr w:rsidR="00F80094" w:rsidRPr="00BE54B4" w14:paraId="3A3D392A" w14:textId="77777777" w:rsidTr="00F623D6">
        <w:trPr>
          <w:trHeight w:val="113"/>
        </w:trPr>
        <w:tc>
          <w:tcPr>
            <w:tcW w:w="2412" w:type="pct"/>
            <w:tcBorders>
              <w:top w:val="single" w:sz="4" w:space="0" w:color="auto"/>
              <w:bottom w:val="single" w:sz="4" w:space="0" w:color="auto"/>
            </w:tcBorders>
            <w:shd w:val="clear" w:color="auto" w:fill="auto"/>
            <w:noWrap/>
            <w:vAlign w:val="bottom"/>
          </w:tcPr>
          <w:p w14:paraId="54B4F5B7" w14:textId="77777777" w:rsidR="00F80094" w:rsidRPr="00BE54B4" w:rsidRDefault="00F80094" w:rsidP="00F80094">
            <w:pPr>
              <w:ind w:hanging="14"/>
              <w:jc w:val="both"/>
              <w:rPr>
                <w:rFonts w:ascii="Arial" w:hAnsi="Arial" w:cs="Arial"/>
                <w:b/>
                <w:sz w:val="18"/>
                <w:szCs w:val="18"/>
              </w:rPr>
            </w:pPr>
            <w:r w:rsidRPr="00BE54B4">
              <w:rPr>
                <w:rFonts w:ascii="Arial" w:hAnsi="Arial" w:cs="Arial"/>
                <w:b/>
                <w:sz w:val="18"/>
                <w:szCs w:val="18"/>
              </w:rPr>
              <w:t> </w:t>
            </w:r>
          </w:p>
        </w:tc>
        <w:tc>
          <w:tcPr>
            <w:tcW w:w="667" w:type="pct"/>
            <w:tcBorders>
              <w:top w:val="single" w:sz="4" w:space="0" w:color="auto"/>
              <w:bottom w:val="single" w:sz="4" w:space="0" w:color="auto"/>
            </w:tcBorders>
            <w:vAlign w:val="bottom"/>
          </w:tcPr>
          <w:p w14:paraId="4182A651" w14:textId="23D64B09" w:rsidR="00F80094" w:rsidRPr="00BE54B4" w:rsidRDefault="00F80094" w:rsidP="00F80094">
            <w:pPr>
              <w:ind w:hanging="14"/>
              <w:jc w:val="right"/>
              <w:rPr>
                <w:rFonts w:ascii="Arial" w:hAnsi="Arial" w:cs="Arial"/>
                <w:b/>
                <w:sz w:val="18"/>
                <w:szCs w:val="18"/>
              </w:rPr>
            </w:pPr>
            <w:r w:rsidRPr="00BE54B4">
              <w:rPr>
                <w:rFonts w:ascii="Arial" w:hAnsi="Arial" w:cs="Arial"/>
                <w:b/>
                <w:sz w:val="18"/>
                <w:szCs w:val="18"/>
              </w:rPr>
              <w:t>Brüt</w:t>
            </w:r>
          </w:p>
        </w:tc>
        <w:tc>
          <w:tcPr>
            <w:tcW w:w="592" w:type="pct"/>
            <w:tcBorders>
              <w:top w:val="single" w:sz="4" w:space="0" w:color="auto"/>
              <w:bottom w:val="single" w:sz="4" w:space="0" w:color="auto"/>
            </w:tcBorders>
            <w:vAlign w:val="bottom"/>
          </w:tcPr>
          <w:p w14:paraId="1C9F766A" w14:textId="6F096F42" w:rsidR="00F80094" w:rsidRPr="00BE54B4" w:rsidRDefault="00F80094" w:rsidP="00F80094">
            <w:pPr>
              <w:ind w:hanging="14"/>
              <w:jc w:val="right"/>
              <w:rPr>
                <w:rFonts w:ascii="Arial" w:hAnsi="Arial" w:cs="Arial"/>
                <w:b/>
                <w:sz w:val="18"/>
                <w:szCs w:val="18"/>
              </w:rPr>
            </w:pPr>
            <w:r w:rsidRPr="00BE54B4">
              <w:rPr>
                <w:rFonts w:ascii="Arial" w:hAnsi="Arial" w:cs="Arial"/>
                <w:b/>
                <w:sz w:val="18"/>
                <w:szCs w:val="18"/>
              </w:rPr>
              <w:t>Net</w:t>
            </w:r>
          </w:p>
        </w:tc>
        <w:tc>
          <w:tcPr>
            <w:tcW w:w="656" w:type="pct"/>
            <w:gridSpan w:val="2"/>
            <w:tcBorders>
              <w:top w:val="single" w:sz="4" w:space="0" w:color="auto"/>
              <w:bottom w:val="single" w:sz="4" w:space="0" w:color="auto"/>
            </w:tcBorders>
            <w:shd w:val="clear" w:color="auto" w:fill="auto"/>
            <w:noWrap/>
            <w:vAlign w:val="bottom"/>
          </w:tcPr>
          <w:p w14:paraId="3D434812" w14:textId="2769B05C" w:rsidR="00F80094" w:rsidRPr="00BE54B4" w:rsidRDefault="00F80094" w:rsidP="00F80094">
            <w:pPr>
              <w:ind w:hanging="14"/>
              <w:jc w:val="right"/>
              <w:rPr>
                <w:rFonts w:ascii="Arial" w:hAnsi="Arial" w:cs="Arial"/>
                <w:b/>
                <w:sz w:val="18"/>
                <w:szCs w:val="18"/>
              </w:rPr>
            </w:pPr>
            <w:r w:rsidRPr="00BE54B4">
              <w:rPr>
                <w:rFonts w:ascii="Arial" w:hAnsi="Arial" w:cs="Arial"/>
                <w:b/>
                <w:sz w:val="18"/>
                <w:szCs w:val="18"/>
              </w:rPr>
              <w:t>Brüt</w:t>
            </w:r>
          </w:p>
        </w:tc>
        <w:tc>
          <w:tcPr>
            <w:tcW w:w="673" w:type="pct"/>
            <w:tcBorders>
              <w:top w:val="single" w:sz="4" w:space="0" w:color="auto"/>
              <w:bottom w:val="single" w:sz="4" w:space="0" w:color="auto"/>
            </w:tcBorders>
            <w:vAlign w:val="bottom"/>
          </w:tcPr>
          <w:p w14:paraId="5930A52B" w14:textId="77777777" w:rsidR="00F80094" w:rsidRPr="00BE54B4" w:rsidRDefault="00F80094" w:rsidP="00F80094">
            <w:pPr>
              <w:ind w:hanging="14"/>
              <w:jc w:val="right"/>
              <w:rPr>
                <w:rFonts w:ascii="Arial" w:hAnsi="Arial" w:cs="Arial"/>
                <w:b/>
                <w:sz w:val="18"/>
                <w:szCs w:val="18"/>
              </w:rPr>
            </w:pPr>
            <w:r w:rsidRPr="00BE54B4">
              <w:rPr>
                <w:rFonts w:ascii="Arial" w:hAnsi="Arial" w:cs="Arial"/>
                <w:b/>
                <w:sz w:val="18"/>
                <w:szCs w:val="18"/>
              </w:rPr>
              <w:t>Net</w:t>
            </w:r>
          </w:p>
        </w:tc>
      </w:tr>
      <w:tr w:rsidR="00F80094" w:rsidRPr="00BE54B4" w14:paraId="05C120CD" w14:textId="77777777" w:rsidTr="00F623D6">
        <w:trPr>
          <w:trHeight w:val="113"/>
        </w:trPr>
        <w:tc>
          <w:tcPr>
            <w:tcW w:w="2412" w:type="pct"/>
            <w:tcBorders>
              <w:top w:val="single" w:sz="4" w:space="0" w:color="auto"/>
            </w:tcBorders>
            <w:shd w:val="clear" w:color="auto" w:fill="auto"/>
            <w:noWrap/>
            <w:vAlign w:val="bottom"/>
          </w:tcPr>
          <w:p w14:paraId="59C6D23A" w14:textId="77777777" w:rsidR="00F80094" w:rsidRPr="00BE54B4" w:rsidRDefault="00F80094" w:rsidP="00F80094">
            <w:pPr>
              <w:ind w:hanging="14"/>
              <w:jc w:val="both"/>
              <w:rPr>
                <w:rFonts w:ascii="Arial" w:hAnsi="Arial" w:cs="Arial"/>
                <w:sz w:val="18"/>
                <w:szCs w:val="18"/>
              </w:rPr>
            </w:pPr>
          </w:p>
        </w:tc>
        <w:tc>
          <w:tcPr>
            <w:tcW w:w="667" w:type="pct"/>
            <w:tcBorders>
              <w:top w:val="single" w:sz="4" w:space="0" w:color="auto"/>
            </w:tcBorders>
          </w:tcPr>
          <w:p w14:paraId="64519E9A" w14:textId="77777777" w:rsidR="00F80094" w:rsidRPr="00BE54B4" w:rsidRDefault="00F80094" w:rsidP="00F80094">
            <w:pPr>
              <w:ind w:hanging="14"/>
              <w:jc w:val="right"/>
              <w:rPr>
                <w:rFonts w:ascii="Arial" w:hAnsi="Arial" w:cs="Arial"/>
                <w:sz w:val="18"/>
                <w:szCs w:val="18"/>
              </w:rPr>
            </w:pPr>
          </w:p>
        </w:tc>
        <w:tc>
          <w:tcPr>
            <w:tcW w:w="592" w:type="pct"/>
            <w:tcBorders>
              <w:top w:val="single" w:sz="4" w:space="0" w:color="auto"/>
            </w:tcBorders>
          </w:tcPr>
          <w:p w14:paraId="74EF6392" w14:textId="4C333A55" w:rsidR="00F80094" w:rsidRPr="00BE54B4" w:rsidRDefault="00F80094" w:rsidP="00F80094">
            <w:pPr>
              <w:ind w:hanging="14"/>
              <w:jc w:val="right"/>
              <w:rPr>
                <w:rFonts w:ascii="Arial" w:hAnsi="Arial" w:cs="Arial"/>
                <w:sz w:val="18"/>
                <w:szCs w:val="18"/>
              </w:rPr>
            </w:pPr>
          </w:p>
        </w:tc>
        <w:tc>
          <w:tcPr>
            <w:tcW w:w="656" w:type="pct"/>
            <w:gridSpan w:val="2"/>
            <w:tcBorders>
              <w:top w:val="single" w:sz="4" w:space="0" w:color="auto"/>
            </w:tcBorders>
            <w:shd w:val="clear" w:color="auto" w:fill="auto"/>
            <w:noWrap/>
            <w:vAlign w:val="bottom"/>
          </w:tcPr>
          <w:p w14:paraId="3B7BF055" w14:textId="2C8E94CE" w:rsidR="00F80094" w:rsidRPr="00BE54B4" w:rsidRDefault="00F80094" w:rsidP="00F80094">
            <w:pPr>
              <w:ind w:hanging="14"/>
              <w:jc w:val="right"/>
              <w:rPr>
                <w:rFonts w:ascii="Arial" w:hAnsi="Arial" w:cs="Arial"/>
                <w:sz w:val="18"/>
                <w:szCs w:val="18"/>
              </w:rPr>
            </w:pPr>
          </w:p>
        </w:tc>
        <w:tc>
          <w:tcPr>
            <w:tcW w:w="673" w:type="pct"/>
            <w:tcBorders>
              <w:top w:val="single" w:sz="4" w:space="0" w:color="auto"/>
            </w:tcBorders>
            <w:vAlign w:val="bottom"/>
          </w:tcPr>
          <w:p w14:paraId="1CBFD0FC" w14:textId="77777777" w:rsidR="00F80094" w:rsidRPr="00BE54B4" w:rsidRDefault="00F80094" w:rsidP="00F80094">
            <w:pPr>
              <w:ind w:hanging="14"/>
              <w:jc w:val="right"/>
              <w:rPr>
                <w:rFonts w:ascii="Arial" w:hAnsi="Arial" w:cs="Arial"/>
                <w:sz w:val="18"/>
                <w:szCs w:val="18"/>
              </w:rPr>
            </w:pPr>
          </w:p>
        </w:tc>
      </w:tr>
      <w:tr w:rsidR="00330BC3" w:rsidRPr="00BE54B4" w14:paraId="589FDB88" w14:textId="77777777" w:rsidTr="00BA4490">
        <w:trPr>
          <w:trHeight w:val="114"/>
        </w:trPr>
        <w:tc>
          <w:tcPr>
            <w:tcW w:w="2412" w:type="pct"/>
            <w:shd w:val="clear" w:color="auto" w:fill="auto"/>
            <w:noWrap/>
            <w:vAlign w:val="bottom"/>
          </w:tcPr>
          <w:p w14:paraId="5D14165D" w14:textId="77777777" w:rsidR="00330BC3" w:rsidRPr="00BE54B4" w:rsidRDefault="00330BC3" w:rsidP="00330BC3">
            <w:pPr>
              <w:ind w:hanging="14"/>
              <w:rPr>
                <w:rFonts w:ascii="Arial" w:hAnsi="Arial" w:cs="Arial"/>
                <w:sz w:val="18"/>
                <w:szCs w:val="18"/>
              </w:rPr>
            </w:pPr>
            <w:r w:rsidRPr="00BE54B4">
              <w:rPr>
                <w:rFonts w:ascii="Arial" w:hAnsi="Arial" w:cs="Arial"/>
                <w:sz w:val="18"/>
                <w:szCs w:val="18"/>
              </w:rPr>
              <w:t>1 yıldan az</w:t>
            </w:r>
          </w:p>
        </w:tc>
        <w:tc>
          <w:tcPr>
            <w:tcW w:w="667" w:type="pct"/>
          </w:tcPr>
          <w:p w14:paraId="35A8061B" w14:textId="1ECBB2FE" w:rsidR="00330BC3" w:rsidRPr="00BE54B4" w:rsidRDefault="00330BC3" w:rsidP="00330BC3">
            <w:pPr>
              <w:ind w:hanging="14"/>
              <w:jc w:val="right"/>
              <w:rPr>
                <w:rFonts w:ascii="Arial" w:hAnsi="Arial" w:cs="Arial"/>
                <w:sz w:val="18"/>
                <w:szCs w:val="18"/>
              </w:rPr>
            </w:pPr>
            <w:r w:rsidRPr="00BE54B4">
              <w:rPr>
                <w:rFonts w:ascii="Arial" w:hAnsi="Arial" w:cs="Arial"/>
                <w:sz w:val="18"/>
                <w:szCs w:val="18"/>
                <w:lang w:val="en-US" w:eastAsia="en-US"/>
              </w:rPr>
              <w:t>148.952</w:t>
            </w:r>
          </w:p>
        </w:tc>
        <w:tc>
          <w:tcPr>
            <w:tcW w:w="592" w:type="pct"/>
          </w:tcPr>
          <w:p w14:paraId="0CD79869" w14:textId="079E788B" w:rsidR="00330BC3" w:rsidRPr="00BE54B4" w:rsidRDefault="00330BC3" w:rsidP="00330BC3">
            <w:pPr>
              <w:ind w:hanging="14"/>
              <w:jc w:val="right"/>
              <w:rPr>
                <w:rFonts w:ascii="Arial" w:hAnsi="Arial" w:cs="Arial"/>
                <w:sz w:val="18"/>
                <w:szCs w:val="18"/>
              </w:rPr>
            </w:pPr>
            <w:r w:rsidRPr="00BE54B4">
              <w:rPr>
                <w:rFonts w:ascii="Arial" w:hAnsi="Arial" w:cs="Arial"/>
                <w:sz w:val="18"/>
                <w:szCs w:val="18"/>
                <w:lang w:val="en-US" w:eastAsia="en-US"/>
              </w:rPr>
              <w:t>139.155</w:t>
            </w:r>
          </w:p>
        </w:tc>
        <w:tc>
          <w:tcPr>
            <w:tcW w:w="656" w:type="pct"/>
            <w:gridSpan w:val="2"/>
            <w:shd w:val="clear" w:color="auto" w:fill="auto"/>
            <w:noWrap/>
          </w:tcPr>
          <w:p w14:paraId="66AAC8F9" w14:textId="14F9FBA5" w:rsidR="00330BC3" w:rsidRPr="00BE54B4" w:rsidRDefault="00330BC3" w:rsidP="00330BC3">
            <w:pPr>
              <w:ind w:hanging="14"/>
              <w:jc w:val="right"/>
              <w:rPr>
                <w:rFonts w:ascii="Arial" w:hAnsi="Arial" w:cs="Arial"/>
                <w:sz w:val="18"/>
                <w:szCs w:val="18"/>
              </w:rPr>
            </w:pPr>
            <w:r w:rsidRPr="00BE54B4">
              <w:rPr>
                <w:rFonts w:ascii="Arial" w:hAnsi="Arial" w:cs="Arial"/>
                <w:sz w:val="18"/>
                <w:szCs w:val="18"/>
              </w:rPr>
              <w:t>84.351</w:t>
            </w:r>
          </w:p>
        </w:tc>
        <w:tc>
          <w:tcPr>
            <w:tcW w:w="673" w:type="pct"/>
          </w:tcPr>
          <w:p w14:paraId="40ECD478" w14:textId="506D3292" w:rsidR="00330BC3" w:rsidRPr="00BE54B4" w:rsidRDefault="00330BC3" w:rsidP="00330BC3">
            <w:pPr>
              <w:ind w:hanging="14"/>
              <w:jc w:val="right"/>
              <w:rPr>
                <w:rFonts w:ascii="Arial" w:hAnsi="Arial" w:cs="Arial"/>
                <w:sz w:val="18"/>
                <w:szCs w:val="18"/>
              </w:rPr>
            </w:pPr>
            <w:r w:rsidRPr="00BE54B4">
              <w:rPr>
                <w:rFonts w:ascii="Arial" w:hAnsi="Arial" w:cs="Arial"/>
                <w:sz w:val="18"/>
                <w:szCs w:val="18"/>
              </w:rPr>
              <w:t>75.566</w:t>
            </w:r>
          </w:p>
        </w:tc>
      </w:tr>
      <w:tr w:rsidR="00330BC3" w:rsidRPr="00BE54B4" w14:paraId="524809A6" w14:textId="77777777" w:rsidTr="00BA4490">
        <w:trPr>
          <w:trHeight w:val="113"/>
        </w:trPr>
        <w:tc>
          <w:tcPr>
            <w:tcW w:w="2412" w:type="pct"/>
            <w:shd w:val="clear" w:color="auto" w:fill="auto"/>
            <w:noWrap/>
            <w:vAlign w:val="bottom"/>
          </w:tcPr>
          <w:p w14:paraId="07B5C561" w14:textId="77777777" w:rsidR="00330BC3" w:rsidRPr="00BE54B4" w:rsidRDefault="00330BC3" w:rsidP="00330BC3">
            <w:pPr>
              <w:ind w:hanging="14"/>
              <w:rPr>
                <w:rFonts w:ascii="Arial" w:hAnsi="Arial" w:cs="Arial"/>
                <w:sz w:val="18"/>
                <w:szCs w:val="18"/>
              </w:rPr>
            </w:pPr>
            <w:r w:rsidRPr="00BE54B4">
              <w:rPr>
                <w:rFonts w:ascii="Arial" w:hAnsi="Arial" w:cs="Arial"/>
                <w:sz w:val="18"/>
                <w:szCs w:val="18"/>
              </w:rPr>
              <w:t>1-4 yıl arası</w:t>
            </w:r>
          </w:p>
        </w:tc>
        <w:tc>
          <w:tcPr>
            <w:tcW w:w="667" w:type="pct"/>
          </w:tcPr>
          <w:p w14:paraId="160F821B" w14:textId="65831DCC" w:rsidR="00330BC3" w:rsidRPr="00BE54B4" w:rsidRDefault="00330BC3" w:rsidP="00330BC3">
            <w:pPr>
              <w:ind w:hanging="14"/>
              <w:jc w:val="right"/>
              <w:rPr>
                <w:rFonts w:ascii="Arial" w:hAnsi="Arial" w:cs="Arial"/>
                <w:sz w:val="18"/>
                <w:szCs w:val="18"/>
              </w:rPr>
            </w:pPr>
            <w:r w:rsidRPr="00BE54B4">
              <w:rPr>
                <w:rFonts w:ascii="Arial" w:hAnsi="Arial" w:cs="Arial"/>
                <w:sz w:val="18"/>
                <w:szCs w:val="18"/>
                <w:lang w:val="en-US" w:eastAsia="en-US"/>
              </w:rPr>
              <w:t>428.207</w:t>
            </w:r>
          </w:p>
        </w:tc>
        <w:tc>
          <w:tcPr>
            <w:tcW w:w="592" w:type="pct"/>
          </w:tcPr>
          <w:p w14:paraId="58EF4836" w14:textId="721B08E0" w:rsidR="00330BC3" w:rsidRPr="00BE54B4" w:rsidRDefault="00330BC3" w:rsidP="00330BC3">
            <w:pPr>
              <w:ind w:hanging="14"/>
              <w:jc w:val="right"/>
              <w:rPr>
                <w:rFonts w:ascii="Arial" w:hAnsi="Arial" w:cs="Arial"/>
                <w:sz w:val="18"/>
                <w:szCs w:val="18"/>
              </w:rPr>
            </w:pPr>
            <w:r w:rsidRPr="00BE54B4">
              <w:rPr>
                <w:rFonts w:ascii="Arial" w:hAnsi="Arial" w:cs="Arial"/>
                <w:sz w:val="18"/>
                <w:szCs w:val="18"/>
                <w:lang w:val="en-US" w:eastAsia="en-US"/>
              </w:rPr>
              <w:t>387.249</w:t>
            </w:r>
          </w:p>
        </w:tc>
        <w:tc>
          <w:tcPr>
            <w:tcW w:w="656" w:type="pct"/>
            <w:gridSpan w:val="2"/>
            <w:shd w:val="clear" w:color="auto" w:fill="auto"/>
            <w:noWrap/>
          </w:tcPr>
          <w:p w14:paraId="6361CCF7" w14:textId="2FEEBED6" w:rsidR="00330BC3" w:rsidRPr="00BE54B4" w:rsidRDefault="00330BC3" w:rsidP="00330BC3">
            <w:pPr>
              <w:ind w:hanging="14"/>
              <w:jc w:val="right"/>
              <w:rPr>
                <w:rFonts w:ascii="Arial" w:hAnsi="Arial" w:cs="Arial"/>
                <w:sz w:val="18"/>
                <w:szCs w:val="18"/>
              </w:rPr>
            </w:pPr>
            <w:r w:rsidRPr="00BE54B4">
              <w:rPr>
                <w:rFonts w:ascii="Arial" w:hAnsi="Arial" w:cs="Arial"/>
                <w:sz w:val="18"/>
                <w:szCs w:val="18"/>
              </w:rPr>
              <w:t>281.824</w:t>
            </w:r>
          </w:p>
        </w:tc>
        <w:tc>
          <w:tcPr>
            <w:tcW w:w="673" w:type="pct"/>
          </w:tcPr>
          <w:p w14:paraId="3A00F872" w14:textId="474A09C4" w:rsidR="00330BC3" w:rsidRPr="00BE54B4" w:rsidRDefault="00330BC3" w:rsidP="00330BC3">
            <w:pPr>
              <w:ind w:hanging="14"/>
              <w:jc w:val="right"/>
              <w:rPr>
                <w:rFonts w:ascii="Arial" w:hAnsi="Arial" w:cs="Arial"/>
                <w:sz w:val="18"/>
                <w:szCs w:val="18"/>
              </w:rPr>
            </w:pPr>
            <w:r w:rsidRPr="00BE54B4">
              <w:rPr>
                <w:rFonts w:ascii="Arial" w:hAnsi="Arial" w:cs="Arial"/>
                <w:sz w:val="18"/>
                <w:szCs w:val="18"/>
              </w:rPr>
              <w:t>261.742</w:t>
            </w:r>
          </w:p>
        </w:tc>
      </w:tr>
      <w:tr w:rsidR="00330BC3" w:rsidRPr="00BE54B4" w14:paraId="3CC84D93" w14:textId="77777777" w:rsidTr="00BA4490">
        <w:trPr>
          <w:trHeight w:val="113"/>
        </w:trPr>
        <w:tc>
          <w:tcPr>
            <w:tcW w:w="2412" w:type="pct"/>
            <w:shd w:val="clear" w:color="auto" w:fill="auto"/>
            <w:noWrap/>
            <w:vAlign w:val="bottom"/>
          </w:tcPr>
          <w:p w14:paraId="30A71626" w14:textId="77777777" w:rsidR="00330BC3" w:rsidRPr="00BE54B4" w:rsidRDefault="00330BC3" w:rsidP="00330BC3">
            <w:pPr>
              <w:ind w:hanging="14"/>
              <w:rPr>
                <w:rFonts w:ascii="Arial" w:hAnsi="Arial" w:cs="Arial"/>
                <w:sz w:val="18"/>
                <w:szCs w:val="18"/>
              </w:rPr>
            </w:pPr>
            <w:r w:rsidRPr="00BE54B4">
              <w:rPr>
                <w:rFonts w:ascii="Arial" w:hAnsi="Arial" w:cs="Arial"/>
                <w:sz w:val="18"/>
                <w:szCs w:val="18"/>
              </w:rPr>
              <w:t>4 yıldan fazla</w:t>
            </w:r>
          </w:p>
        </w:tc>
        <w:tc>
          <w:tcPr>
            <w:tcW w:w="667" w:type="pct"/>
          </w:tcPr>
          <w:p w14:paraId="3088AD5D" w14:textId="12307D8D" w:rsidR="00330BC3" w:rsidRPr="00BE54B4" w:rsidRDefault="00330BC3" w:rsidP="00330BC3">
            <w:pPr>
              <w:ind w:hanging="14"/>
              <w:jc w:val="right"/>
              <w:rPr>
                <w:rFonts w:ascii="Arial" w:hAnsi="Arial" w:cs="Arial"/>
                <w:sz w:val="18"/>
                <w:szCs w:val="18"/>
              </w:rPr>
            </w:pPr>
            <w:r w:rsidRPr="00BE54B4">
              <w:rPr>
                <w:rFonts w:ascii="Arial" w:hAnsi="Arial" w:cs="Arial"/>
                <w:sz w:val="18"/>
                <w:szCs w:val="18"/>
                <w:lang w:val="en-US" w:eastAsia="en-US"/>
              </w:rPr>
              <w:t>45.627</w:t>
            </w:r>
          </w:p>
        </w:tc>
        <w:tc>
          <w:tcPr>
            <w:tcW w:w="592" w:type="pct"/>
          </w:tcPr>
          <w:p w14:paraId="44DD28C4" w14:textId="694D4D95" w:rsidR="00330BC3" w:rsidRPr="00BE54B4" w:rsidRDefault="00330BC3" w:rsidP="00330BC3">
            <w:pPr>
              <w:ind w:hanging="14"/>
              <w:jc w:val="right"/>
              <w:rPr>
                <w:rFonts w:ascii="Arial" w:hAnsi="Arial" w:cs="Arial"/>
                <w:sz w:val="18"/>
                <w:szCs w:val="18"/>
              </w:rPr>
            </w:pPr>
            <w:r w:rsidRPr="00BE54B4">
              <w:rPr>
                <w:rFonts w:ascii="Arial" w:hAnsi="Arial" w:cs="Arial"/>
                <w:sz w:val="18"/>
                <w:szCs w:val="18"/>
                <w:lang w:val="en-US" w:eastAsia="en-US"/>
              </w:rPr>
              <w:t>41.623</w:t>
            </w:r>
          </w:p>
        </w:tc>
        <w:tc>
          <w:tcPr>
            <w:tcW w:w="656" w:type="pct"/>
            <w:gridSpan w:val="2"/>
            <w:shd w:val="clear" w:color="auto" w:fill="auto"/>
            <w:noWrap/>
          </w:tcPr>
          <w:p w14:paraId="1509786A" w14:textId="14961535" w:rsidR="00330BC3" w:rsidRPr="00BE54B4" w:rsidRDefault="00330BC3" w:rsidP="00330BC3">
            <w:pPr>
              <w:ind w:hanging="14"/>
              <w:jc w:val="right"/>
              <w:rPr>
                <w:rFonts w:ascii="Arial" w:hAnsi="Arial" w:cs="Arial"/>
                <w:sz w:val="18"/>
                <w:szCs w:val="18"/>
              </w:rPr>
            </w:pPr>
            <w:r w:rsidRPr="00BE54B4">
              <w:rPr>
                <w:rFonts w:ascii="Arial" w:hAnsi="Arial" w:cs="Arial"/>
                <w:sz w:val="18"/>
                <w:szCs w:val="18"/>
              </w:rPr>
              <w:t>27.587</w:t>
            </w:r>
          </w:p>
        </w:tc>
        <w:tc>
          <w:tcPr>
            <w:tcW w:w="673" w:type="pct"/>
          </w:tcPr>
          <w:p w14:paraId="275D2E5C" w14:textId="277144EA" w:rsidR="00330BC3" w:rsidRPr="00BE54B4" w:rsidRDefault="00330BC3" w:rsidP="00330BC3">
            <w:pPr>
              <w:ind w:hanging="14"/>
              <w:jc w:val="right"/>
              <w:rPr>
                <w:rFonts w:ascii="Arial" w:hAnsi="Arial" w:cs="Arial"/>
                <w:sz w:val="18"/>
                <w:szCs w:val="18"/>
              </w:rPr>
            </w:pPr>
            <w:r w:rsidRPr="00BE54B4">
              <w:rPr>
                <w:rFonts w:ascii="Arial" w:hAnsi="Arial" w:cs="Arial"/>
                <w:sz w:val="18"/>
                <w:szCs w:val="18"/>
              </w:rPr>
              <w:t>22.841</w:t>
            </w:r>
          </w:p>
        </w:tc>
      </w:tr>
      <w:tr w:rsidR="00330BC3" w:rsidRPr="00BE54B4" w14:paraId="63AEC5B4" w14:textId="77777777" w:rsidTr="00BA4490">
        <w:trPr>
          <w:trHeight w:val="113"/>
        </w:trPr>
        <w:tc>
          <w:tcPr>
            <w:tcW w:w="2412" w:type="pct"/>
            <w:tcBorders>
              <w:bottom w:val="single" w:sz="4" w:space="0" w:color="auto"/>
            </w:tcBorders>
            <w:shd w:val="clear" w:color="auto" w:fill="auto"/>
            <w:noWrap/>
            <w:vAlign w:val="bottom"/>
          </w:tcPr>
          <w:p w14:paraId="6B54C52F" w14:textId="77777777" w:rsidR="00330BC3" w:rsidRPr="00BE54B4" w:rsidRDefault="00330BC3" w:rsidP="00330BC3">
            <w:pPr>
              <w:ind w:hanging="14"/>
              <w:rPr>
                <w:rFonts w:ascii="Arial" w:hAnsi="Arial" w:cs="Arial"/>
                <w:sz w:val="18"/>
                <w:szCs w:val="18"/>
              </w:rPr>
            </w:pPr>
          </w:p>
        </w:tc>
        <w:tc>
          <w:tcPr>
            <w:tcW w:w="667" w:type="pct"/>
            <w:tcBorders>
              <w:top w:val="nil"/>
              <w:left w:val="nil"/>
              <w:bottom w:val="single" w:sz="4" w:space="0" w:color="auto"/>
              <w:right w:val="nil"/>
            </w:tcBorders>
          </w:tcPr>
          <w:p w14:paraId="02C1B12E" w14:textId="77777777" w:rsidR="00330BC3" w:rsidRPr="00BE54B4" w:rsidRDefault="00330BC3" w:rsidP="00330BC3">
            <w:pPr>
              <w:ind w:hanging="14"/>
              <w:jc w:val="right"/>
              <w:rPr>
                <w:rFonts w:ascii="Arial" w:hAnsi="Arial" w:cs="Arial"/>
                <w:sz w:val="18"/>
                <w:szCs w:val="18"/>
              </w:rPr>
            </w:pPr>
          </w:p>
        </w:tc>
        <w:tc>
          <w:tcPr>
            <w:tcW w:w="592" w:type="pct"/>
            <w:tcBorders>
              <w:top w:val="nil"/>
              <w:left w:val="nil"/>
              <w:bottom w:val="single" w:sz="4" w:space="0" w:color="auto"/>
              <w:right w:val="nil"/>
            </w:tcBorders>
          </w:tcPr>
          <w:p w14:paraId="6E860EFA" w14:textId="066F9C09" w:rsidR="00330BC3" w:rsidRPr="00BE54B4" w:rsidRDefault="00330BC3" w:rsidP="00330BC3">
            <w:pPr>
              <w:ind w:hanging="14"/>
              <w:jc w:val="right"/>
              <w:rPr>
                <w:rFonts w:ascii="Arial" w:hAnsi="Arial" w:cs="Arial"/>
                <w:sz w:val="18"/>
                <w:szCs w:val="18"/>
              </w:rPr>
            </w:pPr>
          </w:p>
        </w:tc>
        <w:tc>
          <w:tcPr>
            <w:tcW w:w="656" w:type="pct"/>
            <w:gridSpan w:val="2"/>
            <w:tcBorders>
              <w:bottom w:val="single" w:sz="4" w:space="0" w:color="auto"/>
            </w:tcBorders>
            <w:shd w:val="clear" w:color="auto" w:fill="auto"/>
            <w:noWrap/>
          </w:tcPr>
          <w:p w14:paraId="2E1D928A" w14:textId="7371C456" w:rsidR="00330BC3" w:rsidRPr="00BE54B4" w:rsidRDefault="00330BC3" w:rsidP="00330BC3">
            <w:pPr>
              <w:ind w:hanging="14"/>
              <w:jc w:val="right"/>
              <w:rPr>
                <w:rFonts w:ascii="Arial" w:hAnsi="Arial" w:cs="Arial"/>
                <w:sz w:val="18"/>
                <w:szCs w:val="18"/>
              </w:rPr>
            </w:pPr>
          </w:p>
        </w:tc>
        <w:tc>
          <w:tcPr>
            <w:tcW w:w="673" w:type="pct"/>
            <w:tcBorders>
              <w:bottom w:val="single" w:sz="4" w:space="0" w:color="auto"/>
            </w:tcBorders>
          </w:tcPr>
          <w:p w14:paraId="3F8B725A" w14:textId="77777777" w:rsidR="00330BC3" w:rsidRPr="00BE54B4" w:rsidRDefault="00330BC3" w:rsidP="00330BC3">
            <w:pPr>
              <w:ind w:hanging="14"/>
              <w:jc w:val="right"/>
              <w:rPr>
                <w:rFonts w:ascii="Arial" w:hAnsi="Arial" w:cs="Arial"/>
                <w:sz w:val="18"/>
                <w:szCs w:val="18"/>
              </w:rPr>
            </w:pPr>
          </w:p>
        </w:tc>
      </w:tr>
      <w:tr w:rsidR="00330BC3" w:rsidRPr="00BE54B4" w14:paraId="4870AA02" w14:textId="77777777" w:rsidTr="00BA4490">
        <w:trPr>
          <w:trHeight w:val="113"/>
        </w:trPr>
        <w:tc>
          <w:tcPr>
            <w:tcW w:w="2412" w:type="pct"/>
            <w:tcBorders>
              <w:top w:val="single" w:sz="4" w:space="0" w:color="auto"/>
              <w:bottom w:val="double" w:sz="4" w:space="0" w:color="auto"/>
            </w:tcBorders>
            <w:shd w:val="clear" w:color="auto" w:fill="auto"/>
            <w:noWrap/>
            <w:vAlign w:val="bottom"/>
          </w:tcPr>
          <w:p w14:paraId="42E37085" w14:textId="77777777" w:rsidR="00330BC3" w:rsidRPr="00BE54B4" w:rsidRDefault="00330BC3" w:rsidP="00330BC3">
            <w:pPr>
              <w:ind w:hanging="14"/>
              <w:rPr>
                <w:rFonts w:ascii="Arial" w:hAnsi="Arial" w:cs="Arial"/>
                <w:b/>
                <w:sz w:val="18"/>
                <w:szCs w:val="18"/>
              </w:rPr>
            </w:pPr>
            <w:r w:rsidRPr="00BE54B4">
              <w:rPr>
                <w:rFonts w:ascii="Arial" w:hAnsi="Arial" w:cs="Arial"/>
                <w:b/>
                <w:sz w:val="18"/>
                <w:szCs w:val="18"/>
              </w:rPr>
              <w:t>Toplam</w:t>
            </w:r>
          </w:p>
        </w:tc>
        <w:tc>
          <w:tcPr>
            <w:tcW w:w="667" w:type="pct"/>
            <w:tcBorders>
              <w:top w:val="single" w:sz="4" w:space="0" w:color="auto"/>
              <w:left w:val="nil"/>
              <w:bottom w:val="double" w:sz="4" w:space="0" w:color="auto"/>
              <w:right w:val="nil"/>
            </w:tcBorders>
          </w:tcPr>
          <w:p w14:paraId="150CD6E3" w14:textId="55A63248" w:rsidR="00330BC3" w:rsidRPr="00BE54B4" w:rsidRDefault="00330BC3" w:rsidP="00330BC3">
            <w:pPr>
              <w:ind w:hanging="14"/>
              <w:jc w:val="right"/>
              <w:rPr>
                <w:rFonts w:ascii="Arial" w:hAnsi="Arial" w:cs="Arial"/>
                <w:b/>
                <w:sz w:val="18"/>
                <w:szCs w:val="18"/>
              </w:rPr>
            </w:pPr>
            <w:r w:rsidRPr="00BE54B4">
              <w:rPr>
                <w:rFonts w:ascii="Arial" w:hAnsi="Arial" w:cs="Arial"/>
                <w:b/>
                <w:sz w:val="18"/>
                <w:szCs w:val="18"/>
                <w:lang w:val="en-US" w:eastAsia="en-US"/>
              </w:rPr>
              <w:t>622.786</w:t>
            </w:r>
          </w:p>
        </w:tc>
        <w:tc>
          <w:tcPr>
            <w:tcW w:w="592" w:type="pct"/>
            <w:tcBorders>
              <w:top w:val="single" w:sz="4" w:space="0" w:color="auto"/>
              <w:left w:val="nil"/>
              <w:bottom w:val="double" w:sz="4" w:space="0" w:color="auto"/>
              <w:right w:val="nil"/>
            </w:tcBorders>
          </w:tcPr>
          <w:p w14:paraId="276B218E" w14:textId="63E3D63C" w:rsidR="00330BC3" w:rsidRPr="00BE54B4" w:rsidRDefault="00330BC3" w:rsidP="00330BC3">
            <w:pPr>
              <w:ind w:hanging="14"/>
              <w:jc w:val="right"/>
              <w:rPr>
                <w:rFonts w:ascii="Arial" w:hAnsi="Arial" w:cs="Arial"/>
                <w:b/>
                <w:sz w:val="18"/>
                <w:szCs w:val="18"/>
              </w:rPr>
            </w:pPr>
            <w:r w:rsidRPr="00BE54B4">
              <w:rPr>
                <w:rFonts w:ascii="Arial" w:hAnsi="Arial" w:cs="Arial"/>
                <w:b/>
                <w:sz w:val="18"/>
                <w:szCs w:val="18"/>
                <w:lang w:val="en-US" w:eastAsia="en-US"/>
              </w:rPr>
              <w:t>568.027</w:t>
            </w:r>
          </w:p>
        </w:tc>
        <w:tc>
          <w:tcPr>
            <w:tcW w:w="656" w:type="pct"/>
            <w:gridSpan w:val="2"/>
            <w:tcBorders>
              <w:top w:val="single" w:sz="4" w:space="0" w:color="auto"/>
              <w:bottom w:val="double" w:sz="4" w:space="0" w:color="auto"/>
            </w:tcBorders>
            <w:shd w:val="clear" w:color="auto" w:fill="auto"/>
            <w:noWrap/>
          </w:tcPr>
          <w:p w14:paraId="2A6067E6" w14:textId="67A82837" w:rsidR="00330BC3" w:rsidRPr="00BE54B4" w:rsidRDefault="00330BC3" w:rsidP="00330BC3">
            <w:pPr>
              <w:ind w:hanging="14"/>
              <w:jc w:val="right"/>
              <w:rPr>
                <w:rFonts w:ascii="Arial" w:hAnsi="Arial" w:cs="Arial"/>
                <w:b/>
                <w:sz w:val="18"/>
                <w:szCs w:val="18"/>
              </w:rPr>
            </w:pPr>
            <w:r w:rsidRPr="00BE54B4">
              <w:rPr>
                <w:rFonts w:ascii="Arial" w:hAnsi="Arial" w:cs="Arial"/>
                <w:b/>
                <w:sz w:val="18"/>
                <w:szCs w:val="18"/>
              </w:rPr>
              <w:t>393.762</w:t>
            </w:r>
          </w:p>
        </w:tc>
        <w:tc>
          <w:tcPr>
            <w:tcW w:w="673" w:type="pct"/>
            <w:tcBorders>
              <w:top w:val="single" w:sz="4" w:space="0" w:color="auto"/>
              <w:bottom w:val="double" w:sz="4" w:space="0" w:color="auto"/>
            </w:tcBorders>
          </w:tcPr>
          <w:p w14:paraId="4F7EA444" w14:textId="7583F94D" w:rsidR="00330BC3" w:rsidRPr="00BE54B4" w:rsidRDefault="00330BC3" w:rsidP="00330BC3">
            <w:pPr>
              <w:ind w:hanging="14"/>
              <w:jc w:val="right"/>
              <w:rPr>
                <w:rFonts w:ascii="Arial" w:hAnsi="Arial" w:cs="Arial"/>
                <w:b/>
                <w:sz w:val="18"/>
                <w:szCs w:val="18"/>
              </w:rPr>
            </w:pPr>
            <w:r w:rsidRPr="00BE54B4">
              <w:rPr>
                <w:rFonts w:ascii="Arial" w:hAnsi="Arial" w:cs="Arial"/>
                <w:b/>
                <w:sz w:val="18"/>
                <w:szCs w:val="18"/>
              </w:rPr>
              <w:t>360.149</w:t>
            </w:r>
          </w:p>
        </w:tc>
      </w:tr>
    </w:tbl>
    <w:p w14:paraId="5D61D67C" w14:textId="77777777" w:rsidR="005A1E91" w:rsidRPr="00BE54B4" w:rsidRDefault="005A1E91" w:rsidP="005A1E91">
      <w:pPr>
        <w:pStyle w:val="GvdeMetniGirintisi"/>
        <w:spacing w:before="120" w:after="120"/>
        <w:ind w:left="-567" w:hanging="14"/>
        <w:rPr>
          <w:rFonts w:ascii="Arial" w:hAnsi="Arial" w:cs="Arial"/>
          <w:b/>
          <w:bCs/>
          <w:sz w:val="20"/>
          <w:szCs w:val="20"/>
        </w:rPr>
      </w:pPr>
      <w:r w:rsidRPr="00BE54B4">
        <w:rPr>
          <w:rFonts w:ascii="Arial" w:hAnsi="Arial" w:cs="Arial"/>
          <w:b/>
          <w:sz w:val="20"/>
          <w:szCs w:val="20"/>
        </w:rPr>
        <w:t>b.</w:t>
      </w:r>
      <w:r w:rsidRPr="00BE54B4">
        <w:rPr>
          <w:rFonts w:ascii="Arial" w:hAnsi="Arial" w:cs="Arial"/>
          <w:b/>
          <w:sz w:val="20"/>
          <w:szCs w:val="20"/>
        </w:rPr>
        <w:tab/>
      </w:r>
      <w:r w:rsidRPr="00BE54B4">
        <w:rPr>
          <w:rFonts w:ascii="Arial" w:hAnsi="Arial" w:cs="Arial"/>
          <w:b/>
          <w:bCs/>
          <w:sz w:val="20"/>
          <w:szCs w:val="20"/>
        </w:rPr>
        <w:t>Finansal kiralamaya yapılan net yatırımlara ilişkin bilgiler:</w:t>
      </w:r>
    </w:p>
    <w:tbl>
      <w:tblPr>
        <w:tblW w:w="5017" w:type="pct"/>
        <w:tblLayout w:type="fixed"/>
        <w:tblLook w:val="0000" w:firstRow="0" w:lastRow="0" w:firstColumn="0" w:lastColumn="0" w:noHBand="0" w:noVBand="0"/>
      </w:tblPr>
      <w:tblGrid>
        <w:gridCol w:w="5531"/>
        <w:gridCol w:w="1875"/>
        <w:gridCol w:w="1697"/>
      </w:tblGrid>
      <w:tr w:rsidR="00F80094" w:rsidRPr="00BE54B4" w14:paraId="6D84817F" w14:textId="77777777" w:rsidTr="00F623D6">
        <w:trPr>
          <w:trHeight w:val="182"/>
        </w:trPr>
        <w:tc>
          <w:tcPr>
            <w:tcW w:w="3038" w:type="pct"/>
            <w:tcBorders>
              <w:top w:val="single" w:sz="4" w:space="0" w:color="auto"/>
              <w:bottom w:val="single" w:sz="4" w:space="0" w:color="auto"/>
            </w:tcBorders>
            <w:vAlign w:val="bottom"/>
          </w:tcPr>
          <w:p w14:paraId="0D6E3428" w14:textId="77777777" w:rsidR="00F80094" w:rsidRPr="00BE54B4" w:rsidRDefault="00F80094" w:rsidP="00F80094">
            <w:pPr>
              <w:jc w:val="both"/>
              <w:rPr>
                <w:rFonts w:ascii="Arial" w:hAnsi="Arial" w:cs="Arial"/>
                <w:sz w:val="18"/>
                <w:szCs w:val="18"/>
              </w:rPr>
            </w:pPr>
          </w:p>
        </w:tc>
        <w:tc>
          <w:tcPr>
            <w:tcW w:w="1030" w:type="pct"/>
            <w:tcBorders>
              <w:top w:val="single" w:sz="4" w:space="0" w:color="auto"/>
              <w:bottom w:val="single" w:sz="4" w:space="0" w:color="auto"/>
            </w:tcBorders>
            <w:vAlign w:val="bottom"/>
          </w:tcPr>
          <w:p w14:paraId="737749DB" w14:textId="63451A89" w:rsidR="00F80094" w:rsidRPr="00BE54B4" w:rsidRDefault="00F80094" w:rsidP="00F80094">
            <w:pPr>
              <w:ind w:left="597"/>
              <w:jc w:val="right"/>
              <w:rPr>
                <w:rFonts w:ascii="Arial" w:hAnsi="Arial" w:cs="Arial"/>
                <w:b/>
                <w:sz w:val="18"/>
                <w:szCs w:val="18"/>
              </w:rPr>
            </w:pPr>
            <w:r w:rsidRPr="00BE54B4">
              <w:rPr>
                <w:rFonts w:ascii="Arial" w:hAnsi="Arial" w:cs="Arial"/>
                <w:b/>
                <w:sz w:val="18"/>
                <w:szCs w:val="18"/>
              </w:rPr>
              <w:t>Cari Dönem</w:t>
            </w:r>
          </w:p>
        </w:tc>
        <w:tc>
          <w:tcPr>
            <w:tcW w:w="932" w:type="pct"/>
            <w:tcBorders>
              <w:top w:val="single" w:sz="4" w:space="0" w:color="auto"/>
              <w:bottom w:val="single" w:sz="4" w:space="0" w:color="auto"/>
            </w:tcBorders>
            <w:vAlign w:val="bottom"/>
          </w:tcPr>
          <w:p w14:paraId="57D3A597" w14:textId="4B8D1AC0" w:rsidR="00F80094" w:rsidRPr="00BE54B4" w:rsidRDefault="00F80094" w:rsidP="006E78C0">
            <w:pPr>
              <w:ind w:left="75"/>
              <w:jc w:val="right"/>
              <w:rPr>
                <w:rFonts w:ascii="Arial" w:eastAsia="Arial Unicode MS" w:hAnsi="Arial" w:cs="Arial"/>
                <w:b/>
                <w:sz w:val="18"/>
                <w:szCs w:val="18"/>
              </w:rPr>
            </w:pPr>
            <w:r w:rsidRPr="00BE54B4">
              <w:rPr>
                <w:rFonts w:ascii="Arial" w:hAnsi="Arial" w:cs="Arial"/>
                <w:b/>
                <w:sz w:val="18"/>
                <w:szCs w:val="18"/>
              </w:rPr>
              <w:t>Önceki Dönem</w:t>
            </w:r>
          </w:p>
        </w:tc>
      </w:tr>
      <w:tr w:rsidR="00F80094" w:rsidRPr="00BE54B4" w14:paraId="495E70F4" w14:textId="77777777" w:rsidTr="00F623D6">
        <w:trPr>
          <w:trHeight w:val="182"/>
        </w:trPr>
        <w:tc>
          <w:tcPr>
            <w:tcW w:w="3038" w:type="pct"/>
            <w:tcBorders>
              <w:top w:val="single" w:sz="4" w:space="0" w:color="auto"/>
            </w:tcBorders>
            <w:vAlign w:val="bottom"/>
          </w:tcPr>
          <w:p w14:paraId="0F68D7B5" w14:textId="77777777" w:rsidR="00F80094" w:rsidRPr="00BE54B4" w:rsidRDefault="00F80094" w:rsidP="00F80094">
            <w:pPr>
              <w:jc w:val="both"/>
              <w:rPr>
                <w:rFonts w:ascii="Arial" w:hAnsi="Arial" w:cs="Arial"/>
                <w:sz w:val="18"/>
                <w:szCs w:val="18"/>
              </w:rPr>
            </w:pPr>
          </w:p>
        </w:tc>
        <w:tc>
          <w:tcPr>
            <w:tcW w:w="1030" w:type="pct"/>
            <w:tcBorders>
              <w:top w:val="single" w:sz="4" w:space="0" w:color="auto"/>
            </w:tcBorders>
          </w:tcPr>
          <w:p w14:paraId="77D28F0D" w14:textId="77777777" w:rsidR="00F80094" w:rsidRPr="00BE54B4" w:rsidRDefault="00F80094" w:rsidP="00F80094">
            <w:pPr>
              <w:pStyle w:val="xl30"/>
              <w:pBdr>
                <w:bottom w:val="none" w:sz="0" w:space="0" w:color="auto"/>
                <w:right w:val="none" w:sz="0" w:space="0" w:color="auto"/>
              </w:pBdr>
              <w:spacing w:before="0" w:beforeAutospacing="0" w:after="0" w:afterAutospacing="0"/>
              <w:rPr>
                <w:rFonts w:ascii="Arial" w:eastAsia="Times New Roman" w:hAnsi="Arial" w:cs="Arial"/>
              </w:rPr>
            </w:pPr>
          </w:p>
        </w:tc>
        <w:tc>
          <w:tcPr>
            <w:tcW w:w="932" w:type="pct"/>
            <w:tcBorders>
              <w:top w:val="single" w:sz="4" w:space="0" w:color="auto"/>
            </w:tcBorders>
            <w:vAlign w:val="bottom"/>
          </w:tcPr>
          <w:p w14:paraId="4427E3E4" w14:textId="42595304" w:rsidR="00F80094" w:rsidRPr="00BE54B4" w:rsidRDefault="00F80094" w:rsidP="006E78C0">
            <w:pPr>
              <w:pStyle w:val="xl30"/>
              <w:pBdr>
                <w:bottom w:val="none" w:sz="0" w:space="0" w:color="auto"/>
                <w:right w:val="none" w:sz="0" w:space="0" w:color="auto"/>
              </w:pBdr>
              <w:spacing w:before="0" w:beforeAutospacing="0" w:after="0" w:afterAutospacing="0"/>
              <w:ind w:left="75"/>
              <w:rPr>
                <w:rFonts w:ascii="Arial" w:eastAsia="Times New Roman" w:hAnsi="Arial" w:cs="Arial"/>
              </w:rPr>
            </w:pPr>
          </w:p>
        </w:tc>
      </w:tr>
      <w:tr w:rsidR="00330BC3" w:rsidRPr="00BE54B4" w14:paraId="2FF370F2" w14:textId="77777777" w:rsidTr="00F623D6">
        <w:trPr>
          <w:trHeight w:val="182"/>
        </w:trPr>
        <w:tc>
          <w:tcPr>
            <w:tcW w:w="3038" w:type="pct"/>
            <w:vAlign w:val="bottom"/>
          </w:tcPr>
          <w:p w14:paraId="47201349" w14:textId="77777777" w:rsidR="00330BC3" w:rsidRPr="00BE54B4" w:rsidRDefault="00330BC3" w:rsidP="00330BC3">
            <w:pPr>
              <w:jc w:val="both"/>
              <w:rPr>
                <w:rFonts w:ascii="Arial" w:hAnsi="Arial" w:cs="Arial"/>
                <w:iCs/>
                <w:sz w:val="18"/>
                <w:szCs w:val="18"/>
              </w:rPr>
            </w:pPr>
            <w:r w:rsidRPr="00BE54B4">
              <w:rPr>
                <w:rFonts w:ascii="Arial" w:hAnsi="Arial" w:cs="Arial"/>
                <w:iCs/>
                <w:sz w:val="18"/>
                <w:szCs w:val="18"/>
              </w:rPr>
              <w:t>Finansal kiralama alacakları (brüt)</w:t>
            </w:r>
          </w:p>
        </w:tc>
        <w:tc>
          <w:tcPr>
            <w:tcW w:w="1030" w:type="pct"/>
          </w:tcPr>
          <w:p w14:paraId="5DCC0529" w14:textId="71B4526F" w:rsidR="00330BC3" w:rsidRPr="00BE54B4" w:rsidRDefault="00330BC3" w:rsidP="00330BC3">
            <w:pPr>
              <w:jc w:val="right"/>
              <w:rPr>
                <w:rFonts w:ascii="Arial" w:hAnsi="Arial" w:cs="Arial"/>
                <w:sz w:val="18"/>
                <w:szCs w:val="18"/>
              </w:rPr>
            </w:pPr>
            <w:r w:rsidRPr="00BE54B4">
              <w:rPr>
                <w:rFonts w:ascii="Arial" w:hAnsi="Arial" w:cs="Arial"/>
                <w:sz w:val="18"/>
                <w:szCs w:val="18"/>
                <w:lang w:val="en-US" w:eastAsia="en-US"/>
              </w:rPr>
              <w:t>622.786</w:t>
            </w:r>
          </w:p>
        </w:tc>
        <w:tc>
          <w:tcPr>
            <w:tcW w:w="932" w:type="pct"/>
          </w:tcPr>
          <w:p w14:paraId="3490BEC6" w14:textId="0FFB4989" w:rsidR="00330BC3" w:rsidRPr="00BE54B4" w:rsidRDefault="00330BC3" w:rsidP="00330BC3">
            <w:pPr>
              <w:ind w:left="75"/>
              <w:jc w:val="right"/>
              <w:rPr>
                <w:rFonts w:ascii="Arial" w:hAnsi="Arial" w:cs="Arial"/>
                <w:sz w:val="18"/>
                <w:szCs w:val="18"/>
              </w:rPr>
            </w:pPr>
            <w:r w:rsidRPr="00BE54B4">
              <w:rPr>
                <w:rFonts w:ascii="Arial" w:hAnsi="Arial" w:cs="Arial"/>
                <w:sz w:val="18"/>
                <w:szCs w:val="18"/>
              </w:rPr>
              <w:t>393.762</w:t>
            </w:r>
          </w:p>
        </w:tc>
      </w:tr>
      <w:tr w:rsidR="00330BC3" w:rsidRPr="00BE54B4" w14:paraId="5DC7B5DB" w14:textId="77777777" w:rsidTr="00F623D6">
        <w:trPr>
          <w:trHeight w:val="182"/>
        </w:trPr>
        <w:tc>
          <w:tcPr>
            <w:tcW w:w="3038" w:type="pct"/>
            <w:vAlign w:val="bottom"/>
          </w:tcPr>
          <w:p w14:paraId="2940C48A" w14:textId="77777777" w:rsidR="00330BC3" w:rsidRPr="00BE54B4" w:rsidRDefault="00330BC3" w:rsidP="00330BC3">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BE54B4">
              <w:rPr>
                <w:rFonts w:ascii="Arial" w:eastAsia="Times New Roman" w:hAnsi="Arial" w:cs="Arial"/>
                <w:iCs/>
              </w:rPr>
              <w:t>Kazanılmamış finansal kiralama gelirleri (-)</w:t>
            </w:r>
          </w:p>
        </w:tc>
        <w:tc>
          <w:tcPr>
            <w:tcW w:w="1030" w:type="pct"/>
          </w:tcPr>
          <w:p w14:paraId="43FA4194" w14:textId="2DCB6124" w:rsidR="00330BC3" w:rsidRPr="00BE54B4" w:rsidRDefault="00330BC3" w:rsidP="00330BC3">
            <w:pPr>
              <w:jc w:val="right"/>
              <w:rPr>
                <w:rFonts w:ascii="Arial" w:hAnsi="Arial" w:cs="Arial"/>
                <w:sz w:val="18"/>
                <w:szCs w:val="18"/>
              </w:rPr>
            </w:pPr>
            <w:r w:rsidRPr="00BE54B4">
              <w:rPr>
                <w:rFonts w:ascii="Arial" w:hAnsi="Arial" w:cs="Arial"/>
                <w:sz w:val="18"/>
                <w:szCs w:val="18"/>
                <w:lang w:val="en-US" w:eastAsia="en-US"/>
              </w:rPr>
              <w:t>54.759</w:t>
            </w:r>
          </w:p>
        </w:tc>
        <w:tc>
          <w:tcPr>
            <w:tcW w:w="932" w:type="pct"/>
          </w:tcPr>
          <w:p w14:paraId="34C0A6B1" w14:textId="702F9F1F" w:rsidR="00330BC3" w:rsidRPr="00BE54B4" w:rsidRDefault="00330BC3" w:rsidP="00330BC3">
            <w:pPr>
              <w:ind w:left="75"/>
              <w:jc w:val="right"/>
              <w:rPr>
                <w:rFonts w:ascii="Arial" w:hAnsi="Arial" w:cs="Arial"/>
                <w:sz w:val="18"/>
                <w:szCs w:val="18"/>
              </w:rPr>
            </w:pPr>
            <w:r w:rsidRPr="00BE54B4">
              <w:rPr>
                <w:rFonts w:ascii="Arial" w:hAnsi="Arial" w:cs="Arial"/>
                <w:sz w:val="18"/>
                <w:szCs w:val="18"/>
              </w:rPr>
              <w:t>33.613</w:t>
            </w:r>
          </w:p>
        </w:tc>
      </w:tr>
      <w:tr w:rsidR="00330BC3" w:rsidRPr="00BE54B4" w14:paraId="36800730" w14:textId="77777777" w:rsidTr="00D503CA">
        <w:trPr>
          <w:trHeight w:val="182"/>
        </w:trPr>
        <w:tc>
          <w:tcPr>
            <w:tcW w:w="3038" w:type="pct"/>
            <w:tcBorders>
              <w:bottom w:val="single" w:sz="4" w:space="0" w:color="auto"/>
            </w:tcBorders>
            <w:vAlign w:val="bottom"/>
          </w:tcPr>
          <w:p w14:paraId="51987F6E" w14:textId="77777777" w:rsidR="00330BC3" w:rsidRPr="00BE54B4" w:rsidRDefault="00330BC3" w:rsidP="00330BC3">
            <w:pPr>
              <w:jc w:val="both"/>
              <w:rPr>
                <w:rFonts w:ascii="Arial" w:hAnsi="Arial" w:cs="Arial"/>
                <w:iCs/>
                <w:snapToGrid w:val="0"/>
                <w:sz w:val="18"/>
                <w:szCs w:val="18"/>
              </w:rPr>
            </w:pPr>
          </w:p>
        </w:tc>
        <w:tc>
          <w:tcPr>
            <w:tcW w:w="1030" w:type="pct"/>
            <w:tcBorders>
              <w:top w:val="nil"/>
              <w:left w:val="nil"/>
              <w:bottom w:val="single" w:sz="4" w:space="0" w:color="auto"/>
              <w:right w:val="nil"/>
            </w:tcBorders>
          </w:tcPr>
          <w:p w14:paraId="4B925246" w14:textId="77777777" w:rsidR="00330BC3" w:rsidRPr="00BE54B4" w:rsidRDefault="00330BC3" w:rsidP="00330BC3">
            <w:pPr>
              <w:jc w:val="right"/>
              <w:rPr>
                <w:rFonts w:ascii="Arial" w:hAnsi="Arial" w:cs="Arial"/>
                <w:sz w:val="18"/>
                <w:szCs w:val="18"/>
              </w:rPr>
            </w:pPr>
          </w:p>
        </w:tc>
        <w:tc>
          <w:tcPr>
            <w:tcW w:w="932" w:type="pct"/>
            <w:tcBorders>
              <w:bottom w:val="single" w:sz="4" w:space="0" w:color="auto"/>
            </w:tcBorders>
          </w:tcPr>
          <w:p w14:paraId="625D75E0" w14:textId="72B2AC8B" w:rsidR="00330BC3" w:rsidRPr="00BE54B4" w:rsidRDefault="00330BC3" w:rsidP="00330BC3">
            <w:pPr>
              <w:ind w:left="75"/>
              <w:jc w:val="right"/>
              <w:rPr>
                <w:rFonts w:ascii="Arial" w:hAnsi="Arial" w:cs="Arial"/>
                <w:sz w:val="18"/>
                <w:szCs w:val="18"/>
              </w:rPr>
            </w:pPr>
          </w:p>
        </w:tc>
      </w:tr>
      <w:tr w:rsidR="00330BC3" w:rsidRPr="00BE54B4" w14:paraId="3FDD99AC" w14:textId="77777777" w:rsidTr="00D503CA">
        <w:trPr>
          <w:trHeight w:val="182"/>
        </w:trPr>
        <w:tc>
          <w:tcPr>
            <w:tcW w:w="3038" w:type="pct"/>
            <w:tcBorders>
              <w:top w:val="single" w:sz="4" w:space="0" w:color="auto"/>
              <w:bottom w:val="double" w:sz="4" w:space="0" w:color="auto"/>
            </w:tcBorders>
            <w:vAlign w:val="bottom"/>
          </w:tcPr>
          <w:p w14:paraId="68A09D18" w14:textId="77777777" w:rsidR="00330BC3" w:rsidRPr="00BE54B4" w:rsidRDefault="00330BC3" w:rsidP="00330BC3">
            <w:pPr>
              <w:jc w:val="both"/>
              <w:rPr>
                <w:rFonts w:ascii="Arial" w:eastAsia="Arial Unicode MS" w:hAnsi="Arial" w:cs="Arial"/>
                <w:b/>
                <w:iCs/>
                <w:sz w:val="18"/>
                <w:szCs w:val="18"/>
              </w:rPr>
            </w:pPr>
            <w:r w:rsidRPr="00BE54B4">
              <w:rPr>
                <w:rFonts w:ascii="Arial" w:hAnsi="Arial" w:cs="Arial"/>
                <w:b/>
                <w:iCs/>
                <w:snapToGrid w:val="0"/>
                <w:sz w:val="18"/>
                <w:szCs w:val="18"/>
              </w:rPr>
              <w:t>Finansal Kiralama Alacakları (net)</w:t>
            </w:r>
          </w:p>
        </w:tc>
        <w:tc>
          <w:tcPr>
            <w:tcW w:w="1030" w:type="pct"/>
            <w:tcBorders>
              <w:top w:val="single" w:sz="4" w:space="0" w:color="auto"/>
              <w:left w:val="nil"/>
              <w:bottom w:val="double" w:sz="4" w:space="0" w:color="auto"/>
              <w:right w:val="nil"/>
            </w:tcBorders>
          </w:tcPr>
          <w:p w14:paraId="719DC01E" w14:textId="6E5A5C72" w:rsidR="00330BC3" w:rsidRPr="00BE54B4" w:rsidRDefault="00330BC3" w:rsidP="00330BC3">
            <w:pPr>
              <w:jc w:val="right"/>
              <w:rPr>
                <w:rFonts w:ascii="Arial" w:hAnsi="Arial" w:cs="Arial"/>
                <w:b/>
                <w:sz w:val="18"/>
                <w:szCs w:val="18"/>
              </w:rPr>
            </w:pPr>
            <w:r w:rsidRPr="00BE54B4">
              <w:rPr>
                <w:rFonts w:ascii="Arial" w:hAnsi="Arial" w:cs="Arial"/>
                <w:b/>
                <w:sz w:val="18"/>
                <w:szCs w:val="18"/>
                <w:lang w:val="en-US" w:eastAsia="en-US"/>
              </w:rPr>
              <w:t>568.027</w:t>
            </w:r>
          </w:p>
        </w:tc>
        <w:tc>
          <w:tcPr>
            <w:tcW w:w="932" w:type="pct"/>
            <w:tcBorders>
              <w:top w:val="single" w:sz="4" w:space="0" w:color="auto"/>
              <w:bottom w:val="double" w:sz="4" w:space="0" w:color="auto"/>
            </w:tcBorders>
          </w:tcPr>
          <w:p w14:paraId="74B787B1" w14:textId="6B3D0C76" w:rsidR="00330BC3" w:rsidRPr="00BE54B4" w:rsidRDefault="00330BC3" w:rsidP="00330BC3">
            <w:pPr>
              <w:ind w:left="75"/>
              <w:jc w:val="right"/>
              <w:rPr>
                <w:rFonts w:ascii="Arial" w:hAnsi="Arial" w:cs="Arial"/>
                <w:b/>
                <w:sz w:val="18"/>
                <w:szCs w:val="18"/>
              </w:rPr>
            </w:pPr>
            <w:r w:rsidRPr="00BE54B4">
              <w:rPr>
                <w:rFonts w:ascii="Arial" w:hAnsi="Arial" w:cs="Arial"/>
                <w:b/>
                <w:sz w:val="18"/>
                <w:szCs w:val="18"/>
              </w:rPr>
              <w:t>360.149</w:t>
            </w:r>
          </w:p>
        </w:tc>
      </w:tr>
    </w:tbl>
    <w:p w14:paraId="335D2571" w14:textId="77777777" w:rsidR="005A1E91" w:rsidRPr="00BE54B4" w:rsidRDefault="005A1E91" w:rsidP="005A1E91">
      <w:pPr>
        <w:pStyle w:val="GvdeMetniGirintisi"/>
        <w:ind w:left="-567" w:hanging="14"/>
        <w:rPr>
          <w:rFonts w:ascii="Arial" w:hAnsi="Arial" w:cs="Arial"/>
          <w:b/>
          <w:sz w:val="20"/>
          <w:szCs w:val="20"/>
        </w:rPr>
      </w:pPr>
    </w:p>
    <w:p w14:paraId="1D32A1B4" w14:textId="77777777" w:rsidR="009B0F44" w:rsidRPr="00BE54B4" w:rsidRDefault="009B0F44" w:rsidP="009B0F44">
      <w:pPr>
        <w:pStyle w:val="GvdeMetniGirintisi"/>
        <w:pageBreakBefore/>
        <w:spacing w:before="120" w:after="120"/>
        <w:ind w:hanging="573"/>
        <w:rPr>
          <w:rFonts w:ascii="Arial" w:hAnsi="Arial" w:cs="Arial"/>
          <w:b/>
          <w:color w:val="000000" w:themeColor="text1"/>
          <w:sz w:val="20"/>
          <w:szCs w:val="20"/>
        </w:rPr>
      </w:pPr>
      <w:r w:rsidRPr="00BE54B4">
        <w:rPr>
          <w:rFonts w:ascii="Arial" w:hAnsi="Arial" w:cs="Arial"/>
          <w:b/>
          <w:color w:val="000000" w:themeColor="text1"/>
          <w:sz w:val="20"/>
          <w:szCs w:val="20"/>
        </w:rPr>
        <w:lastRenderedPageBreak/>
        <w:t>I.</w:t>
      </w:r>
      <w:r w:rsidRPr="00BE54B4">
        <w:rPr>
          <w:rFonts w:ascii="Arial" w:hAnsi="Arial" w:cs="Arial"/>
          <w:b/>
          <w:color w:val="000000" w:themeColor="text1"/>
          <w:sz w:val="20"/>
          <w:szCs w:val="20"/>
        </w:rPr>
        <w:tab/>
        <w:t>Konsolide bilançonun aktif hesaplarına ilişkin açıklama ve dipnotlar (devamı):</w:t>
      </w:r>
    </w:p>
    <w:p w14:paraId="3AAF0143" w14:textId="77777777" w:rsidR="005A1E91" w:rsidRPr="00BE54B4" w:rsidRDefault="005A1E91" w:rsidP="00BB4BF9">
      <w:pPr>
        <w:spacing w:before="120" w:after="120"/>
        <w:ind w:left="14" w:right="-363" w:hanging="581"/>
        <w:rPr>
          <w:rFonts w:ascii="Arial" w:hAnsi="Arial" w:cs="Arial"/>
          <w:b/>
          <w:iCs/>
          <w:sz w:val="20"/>
          <w:szCs w:val="20"/>
        </w:rPr>
      </w:pPr>
      <w:r w:rsidRPr="00BE54B4">
        <w:rPr>
          <w:rFonts w:ascii="Arial" w:hAnsi="Arial" w:cs="Arial"/>
          <w:b/>
          <w:sz w:val="20"/>
          <w:szCs w:val="20"/>
        </w:rPr>
        <w:t xml:space="preserve">c. </w:t>
      </w:r>
      <w:r w:rsidRPr="00BE54B4">
        <w:rPr>
          <w:rFonts w:ascii="Arial" w:hAnsi="Arial" w:cs="Arial"/>
          <w:b/>
          <w:sz w:val="20"/>
          <w:szCs w:val="20"/>
        </w:rPr>
        <w:tab/>
        <w:t>Yapılan finansal kiralama sözleşmeleri ile ilgili genel açıklamalar:</w:t>
      </w:r>
    </w:p>
    <w:p w14:paraId="66D04752" w14:textId="77777777" w:rsidR="005A1E91" w:rsidRPr="00BE54B4" w:rsidRDefault="005A1E91" w:rsidP="00270066">
      <w:pPr>
        <w:spacing w:before="120" w:after="120"/>
        <w:ind w:left="28"/>
        <w:jc w:val="both"/>
        <w:rPr>
          <w:rFonts w:ascii="Arial" w:hAnsi="Arial" w:cs="Arial"/>
          <w:sz w:val="20"/>
          <w:szCs w:val="20"/>
        </w:rPr>
      </w:pPr>
      <w:r w:rsidRPr="00BE54B4">
        <w:rPr>
          <w:rFonts w:ascii="Arial" w:hAnsi="Arial" w:cs="Arial"/>
          <w:sz w:val="20"/>
          <w:szCs w:val="20"/>
        </w:rPr>
        <w:t xml:space="preserve">Finansal kiralama sözleşmeleri 6361 sayılı Finansal Kiralama, </w:t>
      </w:r>
      <w:proofErr w:type="spellStart"/>
      <w:r w:rsidRPr="00BE54B4">
        <w:rPr>
          <w:rFonts w:ascii="Arial" w:hAnsi="Arial" w:cs="Arial"/>
          <w:sz w:val="20"/>
          <w:szCs w:val="20"/>
        </w:rPr>
        <w:t>Faktoring</w:t>
      </w:r>
      <w:proofErr w:type="spellEnd"/>
      <w:r w:rsidRPr="00BE54B4">
        <w:rPr>
          <w:rFonts w:ascii="Arial" w:hAnsi="Arial" w:cs="Arial"/>
          <w:sz w:val="20"/>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5F4D08C7" w14:textId="77777777" w:rsidR="005A1E91" w:rsidRPr="00BE54B4" w:rsidRDefault="005A1E91" w:rsidP="00BB4BF9">
      <w:pPr>
        <w:spacing w:before="120"/>
        <w:ind w:left="40" w:right="-363"/>
        <w:jc w:val="both"/>
        <w:rPr>
          <w:rFonts w:ascii="Arial" w:hAnsi="Arial" w:cs="Arial"/>
          <w:sz w:val="20"/>
          <w:szCs w:val="20"/>
        </w:rPr>
      </w:pPr>
      <w:r w:rsidRPr="00BE54B4">
        <w:rPr>
          <w:rFonts w:ascii="Arial" w:hAnsi="Arial" w:cs="Arial"/>
          <w:sz w:val="20"/>
          <w:szCs w:val="20"/>
        </w:rPr>
        <w:t>Finansal kiralama alacaklarına ilişkin bilgiler:</w:t>
      </w:r>
    </w:p>
    <w:tbl>
      <w:tblPr>
        <w:tblpPr w:leftFromText="141" w:rightFromText="141" w:vertAnchor="text" w:horzAnchor="margin" w:tblpX="-14" w:tblpY="127"/>
        <w:tblW w:w="9072" w:type="dxa"/>
        <w:tblLayout w:type="fixed"/>
        <w:tblCellMar>
          <w:left w:w="0" w:type="dxa"/>
          <w:right w:w="0" w:type="dxa"/>
        </w:tblCellMar>
        <w:tblLook w:val="0000" w:firstRow="0" w:lastRow="0" w:firstColumn="0" w:lastColumn="0" w:noHBand="0" w:noVBand="0"/>
      </w:tblPr>
      <w:tblGrid>
        <w:gridCol w:w="2842"/>
        <w:gridCol w:w="1554"/>
        <w:gridCol w:w="1945"/>
        <w:gridCol w:w="1456"/>
        <w:gridCol w:w="1269"/>
        <w:gridCol w:w="6"/>
      </w:tblGrid>
      <w:tr w:rsidR="005A1E91" w:rsidRPr="00BE54B4" w14:paraId="06D80384" w14:textId="77777777" w:rsidTr="00270066">
        <w:trPr>
          <w:gridAfter w:val="1"/>
          <w:wAfter w:w="6" w:type="dxa"/>
          <w:trHeight w:val="227"/>
        </w:trPr>
        <w:tc>
          <w:tcPr>
            <w:tcW w:w="4396" w:type="dxa"/>
            <w:gridSpan w:val="2"/>
            <w:tcBorders>
              <w:top w:val="single" w:sz="4" w:space="0" w:color="auto"/>
              <w:bottom w:val="single" w:sz="4" w:space="0" w:color="auto"/>
            </w:tcBorders>
            <w:shd w:val="clear" w:color="auto" w:fill="FFFFFF"/>
            <w:vAlign w:val="bottom"/>
          </w:tcPr>
          <w:p w14:paraId="29569B07" w14:textId="77777777" w:rsidR="005A1E91" w:rsidRPr="00BE54B4" w:rsidRDefault="005A1E91" w:rsidP="00270066">
            <w:pPr>
              <w:ind w:right="59"/>
              <w:jc w:val="right"/>
              <w:rPr>
                <w:rFonts w:ascii="Arial" w:hAnsi="Arial" w:cs="Arial"/>
                <w:b/>
                <w:sz w:val="18"/>
                <w:szCs w:val="18"/>
              </w:rPr>
            </w:pPr>
          </w:p>
        </w:tc>
        <w:tc>
          <w:tcPr>
            <w:tcW w:w="4670" w:type="dxa"/>
            <w:gridSpan w:val="3"/>
            <w:tcBorders>
              <w:top w:val="single" w:sz="4" w:space="0" w:color="auto"/>
              <w:left w:val="nil"/>
              <w:bottom w:val="single" w:sz="4" w:space="0" w:color="auto"/>
            </w:tcBorders>
            <w:shd w:val="clear" w:color="auto" w:fill="FFFFFF"/>
            <w:vAlign w:val="bottom"/>
          </w:tcPr>
          <w:p w14:paraId="7A86221F" w14:textId="77777777" w:rsidR="005A1E91" w:rsidRPr="00BE54B4" w:rsidRDefault="005A1E91" w:rsidP="00270066">
            <w:pPr>
              <w:ind w:right="59"/>
              <w:jc w:val="center"/>
              <w:rPr>
                <w:rFonts w:ascii="Arial" w:eastAsia="Arial Unicode MS" w:hAnsi="Arial" w:cs="Arial"/>
                <w:b/>
                <w:sz w:val="18"/>
                <w:szCs w:val="18"/>
              </w:rPr>
            </w:pPr>
            <w:r w:rsidRPr="00BE54B4">
              <w:rPr>
                <w:rFonts w:ascii="Arial" w:eastAsia="Arial Unicode MS" w:hAnsi="Arial" w:cs="Arial"/>
                <w:b/>
                <w:sz w:val="18"/>
                <w:szCs w:val="18"/>
              </w:rPr>
              <w:t>Yakın İzlemedeki Krediler</w:t>
            </w:r>
          </w:p>
        </w:tc>
      </w:tr>
      <w:tr w:rsidR="005A1E91" w:rsidRPr="00BE54B4" w14:paraId="6A2A43C5" w14:textId="77777777" w:rsidTr="00270066">
        <w:trPr>
          <w:gridAfter w:val="1"/>
          <w:wAfter w:w="6" w:type="dxa"/>
          <w:trHeight w:val="227"/>
        </w:trPr>
        <w:tc>
          <w:tcPr>
            <w:tcW w:w="2842" w:type="dxa"/>
            <w:vMerge w:val="restart"/>
            <w:tcBorders>
              <w:top w:val="single" w:sz="4" w:space="0" w:color="auto"/>
              <w:bottom w:val="single" w:sz="4" w:space="0" w:color="auto"/>
            </w:tcBorders>
            <w:shd w:val="clear" w:color="auto" w:fill="FFFFFF"/>
            <w:vAlign w:val="bottom"/>
          </w:tcPr>
          <w:p w14:paraId="280B82FF" w14:textId="77777777" w:rsidR="005A1E91" w:rsidRPr="00BE54B4" w:rsidRDefault="005A1E91" w:rsidP="00270066">
            <w:pPr>
              <w:jc w:val="both"/>
              <w:rPr>
                <w:rFonts w:ascii="Arial" w:eastAsia="Arial Unicode MS" w:hAnsi="Arial" w:cs="Arial"/>
                <w:b/>
                <w:sz w:val="18"/>
                <w:szCs w:val="18"/>
              </w:rPr>
            </w:pPr>
          </w:p>
          <w:p w14:paraId="5CAD3246" w14:textId="77777777" w:rsidR="005A1E91" w:rsidRPr="00BE54B4" w:rsidRDefault="005A1E91" w:rsidP="00270066">
            <w:pPr>
              <w:jc w:val="both"/>
              <w:rPr>
                <w:rFonts w:ascii="Arial" w:eastAsia="Arial Unicode MS" w:hAnsi="Arial" w:cs="Arial"/>
                <w:b/>
                <w:sz w:val="18"/>
                <w:szCs w:val="18"/>
              </w:rPr>
            </w:pPr>
          </w:p>
          <w:p w14:paraId="5A0E7DFA" w14:textId="77777777" w:rsidR="005A1E91" w:rsidRPr="00BE54B4" w:rsidRDefault="005A1E91" w:rsidP="00270066">
            <w:pPr>
              <w:jc w:val="both"/>
              <w:rPr>
                <w:rFonts w:ascii="Arial" w:eastAsia="Arial Unicode MS" w:hAnsi="Arial" w:cs="Arial"/>
                <w:sz w:val="18"/>
                <w:szCs w:val="18"/>
              </w:rPr>
            </w:pPr>
          </w:p>
        </w:tc>
        <w:tc>
          <w:tcPr>
            <w:tcW w:w="1554" w:type="dxa"/>
            <w:vMerge w:val="restart"/>
            <w:tcBorders>
              <w:top w:val="single" w:sz="4" w:space="0" w:color="auto"/>
              <w:bottom w:val="single" w:sz="4" w:space="0" w:color="auto"/>
            </w:tcBorders>
            <w:shd w:val="clear" w:color="auto" w:fill="FFFFFF"/>
            <w:vAlign w:val="bottom"/>
          </w:tcPr>
          <w:p w14:paraId="7903CEA3" w14:textId="77777777" w:rsidR="005A1E91" w:rsidRPr="00BE54B4" w:rsidRDefault="005A1E91" w:rsidP="00270066">
            <w:pPr>
              <w:ind w:right="58"/>
              <w:jc w:val="right"/>
              <w:rPr>
                <w:rFonts w:ascii="Arial" w:hAnsi="Arial" w:cs="Arial"/>
                <w:b/>
                <w:iCs/>
                <w:sz w:val="18"/>
                <w:szCs w:val="18"/>
              </w:rPr>
            </w:pPr>
            <w:r w:rsidRPr="00BE54B4">
              <w:rPr>
                <w:rFonts w:ascii="Arial" w:hAnsi="Arial" w:cs="Arial"/>
                <w:b/>
                <w:iCs/>
                <w:sz w:val="18"/>
                <w:szCs w:val="18"/>
              </w:rPr>
              <w:t>Standart Nitelikli Krediler</w:t>
            </w:r>
          </w:p>
          <w:p w14:paraId="221B35DB" w14:textId="77777777" w:rsidR="005A1E91" w:rsidRPr="00BE54B4" w:rsidRDefault="005A1E91" w:rsidP="00270066">
            <w:pPr>
              <w:ind w:right="58"/>
              <w:jc w:val="right"/>
              <w:rPr>
                <w:rFonts w:ascii="Arial" w:hAnsi="Arial" w:cs="Arial"/>
                <w:b/>
                <w:iCs/>
                <w:sz w:val="18"/>
                <w:szCs w:val="18"/>
              </w:rPr>
            </w:pPr>
          </w:p>
        </w:tc>
        <w:tc>
          <w:tcPr>
            <w:tcW w:w="1945" w:type="dxa"/>
            <w:tcBorders>
              <w:top w:val="single" w:sz="4" w:space="0" w:color="auto"/>
              <w:left w:val="nil"/>
              <w:bottom w:val="single" w:sz="4" w:space="0" w:color="auto"/>
            </w:tcBorders>
            <w:shd w:val="clear" w:color="auto" w:fill="FFFFFF"/>
            <w:vAlign w:val="bottom"/>
          </w:tcPr>
          <w:p w14:paraId="08EDE91B" w14:textId="4F9DD107" w:rsidR="005A1E91" w:rsidRPr="00BE54B4" w:rsidRDefault="005A1E91" w:rsidP="00270066">
            <w:pPr>
              <w:ind w:right="59"/>
              <w:jc w:val="right"/>
              <w:rPr>
                <w:rFonts w:ascii="Arial" w:hAnsi="Arial" w:cs="Arial"/>
                <w:b/>
                <w:iCs/>
                <w:sz w:val="18"/>
                <w:szCs w:val="18"/>
              </w:rPr>
            </w:pPr>
          </w:p>
        </w:tc>
        <w:tc>
          <w:tcPr>
            <w:tcW w:w="2725" w:type="dxa"/>
            <w:gridSpan w:val="2"/>
            <w:tcBorders>
              <w:top w:val="single" w:sz="4" w:space="0" w:color="auto"/>
              <w:bottom w:val="single" w:sz="4" w:space="0" w:color="auto"/>
            </w:tcBorders>
            <w:shd w:val="clear" w:color="auto" w:fill="FFFFFF"/>
            <w:vAlign w:val="bottom"/>
          </w:tcPr>
          <w:p w14:paraId="2A145C6B" w14:textId="77777777" w:rsidR="005A1E91" w:rsidRPr="00BE54B4" w:rsidRDefault="005A1E91" w:rsidP="00270066">
            <w:pPr>
              <w:ind w:right="59"/>
              <w:jc w:val="right"/>
              <w:rPr>
                <w:rFonts w:ascii="Arial" w:eastAsia="Arial Unicode MS" w:hAnsi="Arial" w:cs="Arial"/>
                <w:b/>
                <w:sz w:val="18"/>
                <w:szCs w:val="18"/>
              </w:rPr>
            </w:pPr>
            <w:r w:rsidRPr="00BE54B4">
              <w:rPr>
                <w:rFonts w:ascii="Arial" w:eastAsia="Arial Unicode MS" w:hAnsi="Arial" w:cs="Arial"/>
                <w:b/>
                <w:sz w:val="18"/>
                <w:szCs w:val="18"/>
              </w:rPr>
              <w:t>Yeniden Yapılandırılanlar</w:t>
            </w:r>
          </w:p>
        </w:tc>
      </w:tr>
      <w:tr w:rsidR="005A1E91" w:rsidRPr="00BE54B4" w14:paraId="28D0A507" w14:textId="77777777" w:rsidTr="00270066">
        <w:trPr>
          <w:trHeight w:val="227"/>
        </w:trPr>
        <w:tc>
          <w:tcPr>
            <w:tcW w:w="2842" w:type="dxa"/>
            <w:vMerge/>
            <w:tcBorders>
              <w:bottom w:val="single" w:sz="4" w:space="0" w:color="auto"/>
            </w:tcBorders>
            <w:shd w:val="clear" w:color="auto" w:fill="FFFFFF"/>
            <w:vAlign w:val="bottom"/>
          </w:tcPr>
          <w:p w14:paraId="7276C0AB" w14:textId="77777777" w:rsidR="005A1E91" w:rsidRPr="00BE54B4" w:rsidRDefault="005A1E91" w:rsidP="00270066">
            <w:pPr>
              <w:jc w:val="both"/>
              <w:rPr>
                <w:rFonts w:ascii="Arial" w:eastAsia="Arial Unicode MS" w:hAnsi="Arial" w:cs="Arial"/>
                <w:b/>
                <w:sz w:val="18"/>
                <w:szCs w:val="18"/>
              </w:rPr>
            </w:pPr>
          </w:p>
        </w:tc>
        <w:tc>
          <w:tcPr>
            <w:tcW w:w="1554" w:type="dxa"/>
            <w:vMerge/>
            <w:tcBorders>
              <w:bottom w:val="single" w:sz="4" w:space="0" w:color="auto"/>
            </w:tcBorders>
            <w:shd w:val="clear" w:color="auto" w:fill="FFFFFF"/>
            <w:vAlign w:val="bottom"/>
          </w:tcPr>
          <w:p w14:paraId="50CA53BC" w14:textId="77777777" w:rsidR="005A1E91" w:rsidRPr="00BE54B4" w:rsidRDefault="005A1E91" w:rsidP="00270066">
            <w:pPr>
              <w:ind w:right="58"/>
              <w:jc w:val="right"/>
              <w:rPr>
                <w:rFonts w:ascii="Arial" w:hAnsi="Arial" w:cs="Arial"/>
                <w:b/>
                <w:sz w:val="18"/>
                <w:szCs w:val="18"/>
              </w:rPr>
            </w:pPr>
          </w:p>
        </w:tc>
        <w:tc>
          <w:tcPr>
            <w:tcW w:w="1945" w:type="dxa"/>
            <w:tcBorders>
              <w:top w:val="single" w:sz="4" w:space="0" w:color="auto"/>
              <w:left w:val="nil"/>
              <w:bottom w:val="single" w:sz="4" w:space="0" w:color="auto"/>
            </w:tcBorders>
            <w:shd w:val="clear" w:color="auto" w:fill="FFFFFF"/>
            <w:vAlign w:val="bottom"/>
          </w:tcPr>
          <w:p w14:paraId="7CFB379F" w14:textId="4D8E8D78" w:rsidR="005A1E91" w:rsidRPr="00BE54B4" w:rsidRDefault="00AB64A6" w:rsidP="00270066">
            <w:pPr>
              <w:ind w:right="59"/>
              <w:jc w:val="right"/>
              <w:rPr>
                <w:rFonts w:ascii="Arial" w:hAnsi="Arial" w:cs="Arial"/>
                <w:b/>
                <w:sz w:val="18"/>
                <w:szCs w:val="18"/>
              </w:rPr>
            </w:pPr>
            <w:r w:rsidRPr="00BE54B4">
              <w:rPr>
                <w:rFonts w:ascii="Arial" w:hAnsi="Arial" w:cs="Arial"/>
                <w:b/>
                <w:iCs/>
                <w:sz w:val="18"/>
                <w:szCs w:val="18"/>
              </w:rPr>
              <w:t>Yeniden Yapılandırma Kapsamında Yer Almayanlar</w:t>
            </w:r>
          </w:p>
        </w:tc>
        <w:tc>
          <w:tcPr>
            <w:tcW w:w="1456" w:type="dxa"/>
            <w:tcBorders>
              <w:top w:val="single" w:sz="4" w:space="0" w:color="auto"/>
              <w:bottom w:val="single" w:sz="4" w:space="0" w:color="auto"/>
            </w:tcBorders>
            <w:shd w:val="clear" w:color="auto" w:fill="FFFFFF"/>
            <w:vAlign w:val="bottom"/>
          </w:tcPr>
          <w:p w14:paraId="4C91D748" w14:textId="77777777" w:rsidR="005A1E91" w:rsidRPr="00BE54B4" w:rsidRDefault="005A1E91" w:rsidP="00270066">
            <w:pPr>
              <w:ind w:right="58"/>
              <w:jc w:val="right"/>
              <w:rPr>
                <w:rFonts w:ascii="Arial" w:hAnsi="Arial" w:cs="Arial"/>
                <w:b/>
                <w:sz w:val="18"/>
                <w:szCs w:val="18"/>
              </w:rPr>
            </w:pPr>
            <w:r w:rsidRPr="00BE54B4">
              <w:rPr>
                <w:rFonts w:ascii="Arial" w:hAnsi="Arial" w:cs="Arial"/>
                <w:b/>
                <w:sz w:val="18"/>
                <w:szCs w:val="18"/>
              </w:rPr>
              <w:t>Sözleşme Koşullarında Değişiklikler</w:t>
            </w:r>
          </w:p>
        </w:tc>
        <w:tc>
          <w:tcPr>
            <w:tcW w:w="1275" w:type="dxa"/>
            <w:gridSpan w:val="2"/>
            <w:tcBorders>
              <w:top w:val="single" w:sz="4" w:space="0" w:color="auto"/>
              <w:bottom w:val="single" w:sz="4" w:space="0" w:color="auto"/>
            </w:tcBorders>
            <w:shd w:val="clear" w:color="auto" w:fill="FFFFFF"/>
            <w:vAlign w:val="bottom"/>
          </w:tcPr>
          <w:p w14:paraId="11FCBD33" w14:textId="77777777" w:rsidR="005A1E91" w:rsidRPr="00BE54B4" w:rsidRDefault="005A1E91" w:rsidP="00270066">
            <w:pPr>
              <w:ind w:right="58"/>
              <w:jc w:val="right"/>
              <w:rPr>
                <w:rFonts w:ascii="Arial" w:hAnsi="Arial" w:cs="Arial"/>
                <w:b/>
                <w:iCs/>
                <w:sz w:val="18"/>
                <w:szCs w:val="18"/>
              </w:rPr>
            </w:pPr>
          </w:p>
          <w:p w14:paraId="3659A9B7" w14:textId="77777777" w:rsidR="005A1E91" w:rsidRPr="00BE54B4" w:rsidRDefault="005A1E91" w:rsidP="00270066">
            <w:pPr>
              <w:ind w:right="58"/>
              <w:jc w:val="right"/>
              <w:rPr>
                <w:rFonts w:ascii="Arial" w:hAnsi="Arial" w:cs="Arial"/>
                <w:b/>
                <w:iCs/>
                <w:sz w:val="18"/>
                <w:szCs w:val="18"/>
              </w:rPr>
            </w:pPr>
            <w:r w:rsidRPr="00BE54B4">
              <w:rPr>
                <w:rFonts w:ascii="Arial" w:hAnsi="Arial" w:cs="Arial"/>
                <w:b/>
                <w:iCs/>
                <w:sz w:val="18"/>
                <w:szCs w:val="18"/>
              </w:rPr>
              <w:t>Yeniden Finansman</w:t>
            </w:r>
          </w:p>
        </w:tc>
      </w:tr>
      <w:tr w:rsidR="005A1E91" w:rsidRPr="00BE54B4" w14:paraId="2A31566E" w14:textId="77777777" w:rsidTr="00270066">
        <w:trPr>
          <w:trHeight w:val="227"/>
        </w:trPr>
        <w:tc>
          <w:tcPr>
            <w:tcW w:w="2842" w:type="dxa"/>
            <w:tcBorders>
              <w:top w:val="single" w:sz="4" w:space="0" w:color="auto"/>
            </w:tcBorders>
            <w:shd w:val="clear" w:color="auto" w:fill="FFFFFF"/>
            <w:vAlign w:val="bottom"/>
          </w:tcPr>
          <w:p w14:paraId="6757C552" w14:textId="77777777" w:rsidR="005A1E91" w:rsidRPr="00BE54B4" w:rsidRDefault="005A1E91" w:rsidP="00270066">
            <w:pPr>
              <w:jc w:val="both"/>
              <w:rPr>
                <w:rFonts w:ascii="Arial" w:eastAsia="Arial Unicode MS" w:hAnsi="Arial" w:cs="Arial"/>
                <w:b/>
                <w:sz w:val="18"/>
                <w:szCs w:val="18"/>
              </w:rPr>
            </w:pPr>
          </w:p>
        </w:tc>
        <w:tc>
          <w:tcPr>
            <w:tcW w:w="1554" w:type="dxa"/>
            <w:tcBorders>
              <w:top w:val="single" w:sz="4" w:space="0" w:color="auto"/>
            </w:tcBorders>
            <w:shd w:val="clear" w:color="auto" w:fill="FFFFFF"/>
            <w:vAlign w:val="bottom"/>
          </w:tcPr>
          <w:p w14:paraId="2D39DB71" w14:textId="77777777" w:rsidR="005A1E91" w:rsidRPr="00BE54B4" w:rsidRDefault="005A1E91" w:rsidP="00270066">
            <w:pPr>
              <w:jc w:val="right"/>
              <w:rPr>
                <w:rFonts w:ascii="Arial" w:hAnsi="Arial" w:cs="Arial"/>
                <w:b/>
                <w:sz w:val="18"/>
                <w:szCs w:val="18"/>
              </w:rPr>
            </w:pPr>
          </w:p>
        </w:tc>
        <w:tc>
          <w:tcPr>
            <w:tcW w:w="1945" w:type="dxa"/>
            <w:tcBorders>
              <w:top w:val="single" w:sz="4" w:space="0" w:color="auto"/>
              <w:left w:val="nil"/>
            </w:tcBorders>
            <w:shd w:val="clear" w:color="auto" w:fill="FFFFFF"/>
            <w:vAlign w:val="bottom"/>
          </w:tcPr>
          <w:p w14:paraId="1FA4532C" w14:textId="77777777" w:rsidR="005A1E91" w:rsidRPr="00BE54B4" w:rsidRDefault="005A1E91" w:rsidP="00270066">
            <w:pPr>
              <w:jc w:val="right"/>
              <w:rPr>
                <w:rFonts w:ascii="Arial" w:hAnsi="Arial" w:cs="Arial"/>
                <w:b/>
                <w:sz w:val="18"/>
                <w:szCs w:val="18"/>
              </w:rPr>
            </w:pPr>
          </w:p>
        </w:tc>
        <w:tc>
          <w:tcPr>
            <w:tcW w:w="1456" w:type="dxa"/>
            <w:tcBorders>
              <w:top w:val="single" w:sz="4" w:space="0" w:color="auto"/>
            </w:tcBorders>
            <w:shd w:val="clear" w:color="auto" w:fill="FFFFFF"/>
            <w:vAlign w:val="bottom"/>
          </w:tcPr>
          <w:p w14:paraId="7E177FA5" w14:textId="77777777" w:rsidR="005A1E91" w:rsidRPr="00BE54B4" w:rsidRDefault="005A1E91" w:rsidP="00270066">
            <w:pPr>
              <w:jc w:val="right"/>
              <w:rPr>
                <w:rFonts w:ascii="Arial" w:hAnsi="Arial" w:cs="Arial"/>
                <w:b/>
                <w:sz w:val="18"/>
                <w:szCs w:val="18"/>
              </w:rPr>
            </w:pPr>
          </w:p>
        </w:tc>
        <w:tc>
          <w:tcPr>
            <w:tcW w:w="1275" w:type="dxa"/>
            <w:gridSpan w:val="2"/>
            <w:tcBorders>
              <w:top w:val="single" w:sz="4" w:space="0" w:color="auto"/>
            </w:tcBorders>
            <w:shd w:val="clear" w:color="auto" w:fill="FFFFFF"/>
            <w:vAlign w:val="bottom"/>
          </w:tcPr>
          <w:p w14:paraId="6688D3C7" w14:textId="77777777" w:rsidR="005A1E91" w:rsidRPr="00BE54B4" w:rsidRDefault="005A1E91" w:rsidP="00270066">
            <w:pPr>
              <w:jc w:val="right"/>
              <w:rPr>
                <w:rFonts w:ascii="Arial" w:hAnsi="Arial" w:cs="Arial"/>
                <w:b/>
                <w:sz w:val="18"/>
                <w:szCs w:val="18"/>
              </w:rPr>
            </w:pPr>
          </w:p>
        </w:tc>
      </w:tr>
      <w:tr w:rsidR="00F80094" w:rsidRPr="00BE54B4" w14:paraId="4FB5E6EC" w14:textId="77777777" w:rsidTr="00270066">
        <w:trPr>
          <w:trHeight w:val="227"/>
        </w:trPr>
        <w:tc>
          <w:tcPr>
            <w:tcW w:w="2842" w:type="dxa"/>
            <w:shd w:val="clear" w:color="auto" w:fill="FFFFFF"/>
            <w:vAlign w:val="bottom"/>
          </w:tcPr>
          <w:p w14:paraId="4706D6D5" w14:textId="3153B6DC" w:rsidR="00F80094" w:rsidRPr="00BE54B4" w:rsidRDefault="00F80094" w:rsidP="00270066">
            <w:pPr>
              <w:jc w:val="both"/>
              <w:rPr>
                <w:rFonts w:ascii="Arial" w:eastAsia="Arial Unicode MS" w:hAnsi="Arial" w:cs="Arial"/>
                <w:b/>
                <w:sz w:val="18"/>
                <w:szCs w:val="18"/>
              </w:rPr>
            </w:pPr>
            <w:r w:rsidRPr="00BE54B4">
              <w:rPr>
                <w:rFonts w:ascii="Arial" w:eastAsia="Arial Unicode MS" w:hAnsi="Arial" w:cs="Arial"/>
                <w:b/>
                <w:sz w:val="18"/>
                <w:szCs w:val="18"/>
              </w:rPr>
              <w:t>Cari Dönem</w:t>
            </w:r>
          </w:p>
        </w:tc>
        <w:tc>
          <w:tcPr>
            <w:tcW w:w="1554" w:type="dxa"/>
            <w:shd w:val="clear" w:color="auto" w:fill="FFFFFF"/>
            <w:vAlign w:val="bottom"/>
          </w:tcPr>
          <w:p w14:paraId="6C6C7A00" w14:textId="77777777" w:rsidR="00F80094" w:rsidRPr="00BE54B4" w:rsidRDefault="00F80094" w:rsidP="00270066">
            <w:pPr>
              <w:jc w:val="right"/>
              <w:rPr>
                <w:rFonts w:ascii="Arial" w:hAnsi="Arial" w:cs="Arial"/>
                <w:b/>
                <w:sz w:val="18"/>
                <w:szCs w:val="18"/>
              </w:rPr>
            </w:pPr>
          </w:p>
        </w:tc>
        <w:tc>
          <w:tcPr>
            <w:tcW w:w="1945" w:type="dxa"/>
            <w:tcBorders>
              <w:left w:val="nil"/>
            </w:tcBorders>
            <w:shd w:val="clear" w:color="auto" w:fill="FFFFFF"/>
            <w:vAlign w:val="bottom"/>
          </w:tcPr>
          <w:p w14:paraId="18913CED" w14:textId="77777777" w:rsidR="00F80094" w:rsidRPr="00BE54B4" w:rsidRDefault="00F80094" w:rsidP="00270066">
            <w:pPr>
              <w:jc w:val="right"/>
              <w:rPr>
                <w:rFonts w:ascii="Arial" w:hAnsi="Arial" w:cs="Arial"/>
                <w:b/>
                <w:sz w:val="18"/>
                <w:szCs w:val="18"/>
              </w:rPr>
            </w:pPr>
          </w:p>
        </w:tc>
        <w:tc>
          <w:tcPr>
            <w:tcW w:w="1456" w:type="dxa"/>
            <w:shd w:val="clear" w:color="auto" w:fill="FFFFFF"/>
            <w:vAlign w:val="bottom"/>
          </w:tcPr>
          <w:p w14:paraId="16DB0B5E" w14:textId="77777777" w:rsidR="00F80094" w:rsidRPr="00BE54B4" w:rsidRDefault="00F80094" w:rsidP="00270066">
            <w:pPr>
              <w:jc w:val="right"/>
              <w:rPr>
                <w:rFonts w:ascii="Arial" w:hAnsi="Arial" w:cs="Arial"/>
                <w:b/>
                <w:sz w:val="18"/>
                <w:szCs w:val="18"/>
              </w:rPr>
            </w:pPr>
          </w:p>
        </w:tc>
        <w:tc>
          <w:tcPr>
            <w:tcW w:w="1275" w:type="dxa"/>
            <w:gridSpan w:val="2"/>
            <w:shd w:val="clear" w:color="auto" w:fill="FFFFFF"/>
            <w:vAlign w:val="bottom"/>
          </w:tcPr>
          <w:p w14:paraId="6C4FE29F" w14:textId="77777777" w:rsidR="00F80094" w:rsidRPr="00BE54B4" w:rsidRDefault="00F80094" w:rsidP="00270066">
            <w:pPr>
              <w:jc w:val="right"/>
              <w:rPr>
                <w:rFonts w:ascii="Arial" w:hAnsi="Arial" w:cs="Arial"/>
                <w:b/>
                <w:sz w:val="18"/>
                <w:szCs w:val="18"/>
              </w:rPr>
            </w:pPr>
          </w:p>
        </w:tc>
      </w:tr>
      <w:tr w:rsidR="00330BC3" w:rsidRPr="00BE54B4" w14:paraId="4E6ACD5D" w14:textId="77777777" w:rsidTr="00454C19">
        <w:trPr>
          <w:trHeight w:val="227"/>
        </w:trPr>
        <w:tc>
          <w:tcPr>
            <w:tcW w:w="2842" w:type="dxa"/>
            <w:shd w:val="clear" w:color="auto" w:fill="FFFFFF"/>
            <w:vAlign w:val="bottom"/>
          </w:tcPr>
          <w:p w14:paraId="41CD8B55" w14:textId="55E54357" w:rsidR="00330BC3" w:rsidRPr="00BE54B4" w:rsidRDefault="00330BC3" w:rsidP="00330BC3">
            <w:pPr>
              <w:ind w:left="14" w:hanging="14"/>
              <w:rPr>
                <w:rFonts w:ascii="Arial" w:eastAsia="Arial Unicode MS" w:hAnsi="Arial" w:cs="Arial"/>
                <w:sz w:val="18"/>
                <w:szCs w:val="18"/>
              </w:rPr>
            </w:pPr>
            <w:r w:rsidRPr="00BE54B4">
              <w:rPr>
                <w:rFonts w:ascii="Arial" w:eastAsia="Arial Unicode MS" w:hAnsi="Arial" w:cs="Arial"/>
                <w:sz w:val="18"/>
                <w:szCs w:val="18"/>
              </w:rPr>
              <w:t>Finansal Kiralama Alacakları (net)</w:t>
            </w:r>
          </w:p>
        </w:tc>
        <w:tc>
          <w:tcPr>
            <w:tcW w:w="1554" w:type="dxa"/>
            <w:shd w:val="clear" w:color="auto" w:fill="FFFFFF"/>
          </w:tcPr>
          <w:p w14:paraId="05671FC3" w14:textId="02B9341B" w:rsidR="00330BC3" w:rsidRPr="00BE54B4" w:rsidRDefault="00330BC3" w:rsidP="00330BC3">
            <w:pPr>
              <w:ind w:right="80"/>
              <w:jc w:val="right"/>
              <w:rPr>
                <w:rFonts w:ascii="Arial" w:hAnsi="Arial" w:cs="Arial"/>
                <w:sz w:val="18"/>
                <w:szCs w:val="18"/>
              </w:rPr>
            </w:pPr>
            <w:r w:rsidRPr="00BE54B4">
              <w:rPr>
                <w:rFonts w:ascii="Arial" w:hAnsi="Arial" w:cs="Arial"/>
                <w:sz w:val="18"/>
                <w:szCs w:val="18"/>
                <w:lang w:val="en-US" w:eastAsia="en-US"/>
              </w:rPr>
              <w:t>530.745</w:t>
            </w:r>
          </w:p>
        </w:tc>
        <w:tc>
          <w:tcPr>
            <w:tcW w:w="1945" w:type="dxa"/>
            <w:shd w:val="clear" w:color="auto" w:fill="FFFFFF"/>
          </w:tcPr>
          <w:p w14:paraId="603A342F" w14:textId="16109BB8" w:rsidR="00330BC3" w:rsidRPr="00BE54B4" w:rsidRDefault="00330BC3" w:rsidP="00330BC3">
            <w:pPr>
              <w:ind w:right="80"/>
              <w:jc w:val="right"/>
              <w:rPr>
                <w:rFonts w:ascii="Arial" w:hAnsi="Arial" w:cs="Arial"/>
                <w:sz w:val="18"/>
                <w:szCs w:val="18"/>
              </w:rPr>
            </w:pPr>
            <w:r w:rsidRPr="00BE54B4">
              <w:rPr>
                <w:rFonts w:ascii="Arial" w:hAnsi="Arial" w:cs="Arial"/>
                <w:sz w:val="18"/>
                <w:szCs w:val="18"/>
                <w:lang w:val="en-US" w:eastAsia="en-US"/>
              </w:rPr>
              <w:t>30.145</w:t>
            </w:r>
          </w:p>
        </w:tc>
        <w:tc>
          <w:tcPr>
            <w:tcW w:w="1456" w:type="dxa"/>
            <w:shd w:val="clear" w:color="auto" w:fill="FFFFFF"/>
          </w:tcPr>
          <w:p w14:paraId="33F0DFB1" w14:textId="1632A642" w:rsidR="00330BC3" w:rsidRPr="00BE54B4" w:rsidRDefault="00330BC3" w:rsidP="00330BC3">
            <w:pPr>
              <w:ind w:right="80"/>
              <w:jc w:val="right"/>
              <w:rPr>
                <w:rFonts w:ascii="Arial" w:hAnsi="Arial" w:cs="Arial"/>
                <w:sz w:val="18"/>
                <w:szCs w:val="18"/>
              </w:rPr>
            </w:pPr>
            <w:r w:rsidRPr="00BE54B4">
              <w:rPr>
                <w:rFonts w:ascii="Arial" w:hAnsi="Arial" w:cs="Arial"/>
                <w:sz w:val="18"/>
                <w:szCs w:val="18"/>
                <w:lang w:val="en-US" w:eastAsia="en-US"/>
              </w:rPr>
              <w:t>7.137</w:t>
            </w:r>
          </w:p>
        </w:tc>
        <w:tc>
          <w:tcPr>
            <w:tcW w:w="1275" w:type="dxa"/>
            <w:gridSpan w:val="2"/>
            <w:shd w:val="clear" w:color="auto" w:fill="FFFFFF"/>
          </w:tcPr>
          <w:p w14:paraId="3AC2635D" w14:textId="3020F63D" w:rsidR="00330BC3" w:rsidRPr="00BE54B4" w:rsidRDefault="00330BC3" w:rsidP="00330BC3">
            <w:pPr>
              <w:ind w:right="80"/>
              <w:jc w:val="right"/>
              <w:rPr>
                <w:rFonts w:ascii="Arial" w:hAnsi="Arial" w:cs="Arial"/>
                <w:sz w:val="18"/>
                <w:szCs w:val="18"/>
              </w:rPr>
            </w:pPr>
            <w:r w:rsidRPr="00BE54B4">
              <w:rPr>
                <w:rFonts w:ascii="Arial" w:hAnsi="Arial" w:cs="Arial"/>
                <w:sz w:val="18"/>
                <w:szCs w:val="18"/>
                <w:lang w:val="en-US" w:eastAsia="en-US"/>
              </w:rPr>
              <w:t>-</w:t>
            </w:r>
          </w:p>
        </w:tc>
      </w:tr>
      <w:tr w:rsidR="00330BC3" w:rsidRPr="00BE54B4" w14:paraId="4D3FABBE" w14:textId="77777777" w:rsidTr="00FB4FEF">
        <w:trPr>
          <w:trHeight w:val="227"/>
        </w:trPr>
        <w:tc>
          <w:tcPr>
            <w:tcW w:w="2842" w:type="dxa"/>
            <w:shd w:val="clear" w:color="auto" w:fill="FFFFFF"/>
            <w:vAlign w:val="bottom"/>
          </w:tcPr>
          <w:p w14:paraId="10DA0B4E" w14:textId="77777777" w:rsidR="00330BC3" w:rsidRPr="00BE54B4" w:rsidRDefault="00330BC3" w:rsidP="00330BC3">
            <w:pPr>
              <w:ind w:left="14" w:hanging="14"/>
              <w:rPr>
                <w:rFonts w:ascii="Arial" w:eastAsia="Arial Unicode MS" w:hAnsi="Arial" w:cs="Arial"/>
                <w:sz w:val="18"/>
                <w:szCs w:val="18"/>
              </w:rPr>
            </w:pPr>
          </w:p>
        </w:tc>
        <w:tc>
          <w:tcPr>
            <w:tcW w:w="1554" w:type="dxa"/>
            <w:shd w:val="clear" w:color="auto" w:fill="FFFFFF"/>
            <w:vAlign w:val="bottom"/>
          </w:tcPr>
          <w:p w14:paraId="17F07A6B" w14:textId="77777777" w:rsidR="00330BC3" w:rsidRPr="00BE54B4" w:rsidRDefault="00330BC3" w:rsidP="00330BC3">
            <w:pPr>
              <w:ind w:right="80"/>
              <w:jc w:val="right"/>
              <w:rPr>
                <w:rFonts w:ascii="Arial" w:hAnsi="Arial" w:cs="Arial"/>
                <w:sz w:val="18"/>
                <w:szCs w:val="18"/>
              </w:rPr>
            </w:pPr>
          </w:p>
        </w:tc>
        <w:tc>
          <w:tcPr>
            <w:tcW w:w="1945" w:type="dxa"/>
            <w:tcBorders>
              <w:left w:val="nil"/>
            </w:tcBorders>
            <w:shd w:val="clear" w:color="auto" w:fill="FFFFFF"/>
            <w:vAlign w:val="bottom"/>
          </w:tcPr>
          <w:p w14:paraId="7F950E7E" w14:textId="77777777" w:rsidR="00330BC3" w:rsidRPr="00BE54B4" w:rsidRDefault="00330BC3" w:rsidP="00330BC3">
            <w:pPr>
              <w:ind w:right="80"/>
              <w:jc w:val="right"/>
              <w:rPr>
                <w:rFonts w:ascii="Arial" w:hAnsi="Arial" w:cs="Arial"/>
                <w:sz w:val="18"/>
                <w:szCs w:val="18"/>
              </w:rPr>
            </w:pPr>
          </w:p>
        </w:tc>
        <w:tc>
          <w:tcPr>
            <w:tcW w:w="1456" w:type="dxa"/>
            <w:shd w:val="clear" w:color="auto" w:fill="FFFFFF"/>
            <w:vAlign w:val="bottom"/>
          </w:tcPr>
          <w:p w14:paraId="1459FDC0" w14:textId="77777777" w:rsidR="00330BC3" w:rsidRPr="00BE54B4" w:rsidRDefault="00330BC3" w:rsidP="00330BC3">
            <w:pPr>
              <w:ind w:right="80"/>
              <w:jc w:val="right"/>
              <w:rPr>
                <w:rFonts w:ascii="Arial" w:hAnsi="Arial" w:cs="Arial"/>
                <w:sz w:val="18"/>
                <w:szCs w:val="18"/>
              </w:rPr>
            </w:pPr>
          </w:p>
        </w:tc>
        <w:tc>
          <w:tcPr>
            <w:tcW w:w="1275" w:type="dxa"/>
            <w:gridSpan w:val="2"/>
            <w:shd w:val="clear" w:color="auto" w:fill="auto"/>
            <w:vAlign w:val="bottom"/>
          </w:tcPr>
          <w:p w14:paraId="5B685988" w14:textId="77777777" w:rsidR="00330BC3" w:rsidRPr="00BE54B4" w:rsidRDefault="00330BC3" w:rsidP="00330BC3">
            <w:pPr>
              <w:ind w:right="80"/>
              <w:jc w:val="right"/>
              <w:rPr>
                <w:rFonts w:ascii="Arial" w:hAnsi="Arial" w:cs="Arial"/>
                <w:sz w:val="18"/>
                <w:szCs w:val="18"/>
              </w:rPr>
            </w:pPr>
          </w:p>
        </w:tc>
      </w:tr>
      <w:tr w:rsidR="00330BC3" w:rsidRPr="00BE54B4" w14:paraId="069A7606" w14:textId="77777777" w:rsidTr="00FB4FEF">
        <w:trPr>
          <w:trHeight w:val="227"/>
        </w:trPr>
        <w:tc>
          <w:tcPr>
            <w:tcW w:w="2842" w:type="dxa"/>
            <w:shd w:val="clear" w:color="auto" w:fill="FFFFFF"/>
            <w:vAlign w:val="bottom"/>
          </w:tcPr>
          <w:p w14:paraId="31D196C3" w14:textId="2D46BB91" w:rsidR="00330BC3" w:rsidRPr="00BE54B4" w:rsidRDefault="00330BC3" w:rsidP="00330BC3">
            <w:pPr>
              <w:ind w:left="14" w:hanging="14"/>
              <w:rPr>
                <w:rFonts w:ascii="Arial" w:eastAsia="Arial Unicode MS" w:hAnsi="Arial" w:cs="Arial"/>
                <w:sz w:val="18"/>
                <w:szCs w:val="18"/>
              </w:rPr>
            </w:pPr>
            <w:r w:rsidRPr="00BE54B4">
              <w:rPr>
                <w:rFonts w:ascii="Arial" w:eastAsia="Arial Unicode MS" w:hAnsi="Arial" w:cs="Arial"/>
                <w:b/>
                <w:sz w:val="18"/>
                <w:szCs w:val="18"/>
              </w:rPr>
              <w:t>Önceki Dönem</w:t>
            </w:r>
          </w:p>
        </w:tc>
        <w:tc>
          <w:tcPr>
            <w:tcW w:w="1554" w:type="dxa"/>
            <w:shd w:val="clear" w:color="auto" w:fill="FFFFFF"/>
            <w:vAlign w:val="bottom"/>
          </w:tcPr>
          <w:p w14:paraId="50917900" w14:textId="77777777" w:rsidR="00330BC3" w:rsidRPr="00BE54B4" w:rsidRDefault="00330BC3" w:rsidP="00330BC3">
            <w:pPr>
              <w:ind w:right="80"/>
              <w:jc w:val="right"/>
              <w:rPr>
                <w:rFonts w:ascii="Arial" w:hAnsi="Arial" w:cs="Arial"/>
                <w:sz w:val="18"/>
                <w:szCs w:val="18"/>
              </w:rPr>
            </w:pPr>
          </w:p>
        </w:tc>
        <w:tc>
          <w:tcPr>
            <w:tcW w:w="1945" w:type="dxa"/>
            <w:tcBorders>
              <w:left w:val="nil"/>
            </w:tcBorders>
            <w:shd w:val="clear" w:color="auto" w:fill="FFFFFF"/>
            <w:vAlign w:val="bottom"/>
          </w:tcPr>
          <w:p w14:paraId="77DBDDBF" w14:textId="77777777" w:rsidR="00330BC3" w:rsidRPr="00BE54B4" w:rsidRDefault="00330BC3" w:rsidP="00330BC3">
            <w:pPr>
              <w:ind w:right="80"/>
              <w:jc w:val="right"/>
              <w:rPr>
                <w:rFonts w:ascii="Arial" w:hAnsi="Arial" w:cs="Arial"/>
                <w:sz w:val="18"/>
                <w:szCs w:val="18"/>
              </w:rPr>
            </w:pPr>
          </w:p>
        </w:tc>
        <w:tc>
          <w:tcPr>
            <w:tcW w:w="1456" w:type="dxa"/>
            <w:shd w:val="clear" w:color="auto" w:fill="FFFFFF"/>
            <w:vAlign w:val="bottom"/>
          </w:tcPr>
          <w:p w14:paraId="48D6E60B" w14:textId="77777777" w:rsidR="00330BC3" w:rsidRPr="00BE54B4" w:rsidRDefault="00330BC3" w:rsidP="00330BC3">
            <w:pPr>
              <w:ind w:right="80"/>
              <w:jc w:val="right"/>
              <w:rPr>
                <w:rFonts w:ascii="Arial" w:hAnsi="Arial" w:cs="Arial"/>
                <w:sz w:val="18"/>
                <w:szCs w:val="18"/>
              </w:rPr>
            </w:pPr>
          </w:p>
        </w:tc>
        <w:tc>
          <w:tcPr>
            <w:tcW w:w="1275" w:type="dxa"/>
            <w:gridSpan w:val="2"/>
            <w:shd w:val="clear" w:color="auto" w:fill="auto"/>
            <w:vAlign w:val="bottom"/>
          </w:tcPr>
          <w:p w14:paraId="7743FEFF" w14:textId="77777777" w:rsidR="00330BC3" w:rsidRPr="00BE54B4" w:rsidRDefault="00330BC3" w:rsidP="00330BC3">
            <w:pPr>
              <w:ind w:right="80"/>
              <w:jc w:val="right"/>
              <w:rPr>
                <w:rFonts w:ascii="Arial" w:hAnsi="Arial" w:cs="Arial"/>
                <w:sz w:val="18"/>
                <w:szCs w:val="18"/>
              </w:rPr>
            </w:pPr>
          </w:p>
        </w:tc>
      </w:tr>
      <w:tr w:rsidR="00330BC3" w:rsidRPr="00BE54B4" w14:paraId="23B457BB" w14:textId="77777777" w:rsidTr="001B7CE7">
        <w:trPr>
          <w:trHeight w:val="227"/>
        </w:trPr>
        <w:tc>
          <w:tcPr>
            <w:tcW w:w="2842" w:type="dxa"/>
            <w:shd w:val="clear" w:color="auto" w:fill="FFFFFF"/>
            <w:vAlign w:val="bottom"/>
          </w:tcPr>
          <w:p w14:paraId="192FAE64" w14:textId="26BDD292" w:rsidR="00330BC3" w:rsidRPr="00BE54B4" w:rsidRDefault="00330BC3" w:rsidP="00330BC3">
            <w:pPr>
              <w:ind w:left="14" w:hanging="14"/>
              <w:rPr>
                <w:rFonts w:ascii="Arial" w:eastAsia="Arial Unicode MS" w:hAnsi="Arial" w:cs="Arial"/>
                <w:sz w:val="18"/>
                <w:szCs w:val="18"/>
              </w:rPr>
            </w:pPr>
            <w:r w:rsidRPr="00BE54B4">
              <w:rPr>
                <w:rFonts w:ascii="Arial" w:eastAsia="Arial Unicode MS" w:hAnsi="Arial" w:cs="Arial"/>
                <w:sz w:val="18"/>
                <w:szCs w:val="18"/>
              </w:rPr>
              <w:t>Finansal Kiralama Alacakları (net)</w:t>
            </w:r>
          </w:p>
        </w:tc>
        <w:tc>
          <w:tcPr>
            <w:tcW w:w="1554" w:type="dxa"/>
            <w:shd w:val="clear" w:color="auto" w:fill="FFFFFF"/>
          </w:tcPr>
          <w:p w14:paraId="5541DFE2" w14:textId="28A3A85E" w:rsidR="00330BC3" w:rsidRPr="00BE54B4" w:rsidRDefault="00330BC3" w:rsidP="00330BC3">
            <w:pPr>
              <w:ind w:right="80"/>
              <w:jc w:val="right"/>
              <w:rPr>
                <w:rFonts w:ascii="Arial" w:hAnsi="Arial" w:cs="Arial"/>
                <w:sz w:val="18"/>
                <w:szCs w:val="18"/>
              </w:rPr>
            </w:pPr>
            <w:r w:rsidRPr="00BE54B4">
              <w:rPr>
                <w:rFonts w:ascii="Arial" w:hAnsi="Arial" w:cs="Arial"/>
                <w:sz w:val="18"/>
                <w:szCs w:val="18"/>
              </w:rPr>
              <w:t>338.708</w:t>
            </w:r>
          </w:p>
        </w:tc>
        <w:tc>
          <w:tcPr>
            <w:tcW w:w="1945" w:type="dxa"/>
            <w:tcBorders>
              <w:left w:val="nil"/>
            </w:tcBorders>
            <w:shd w:val="clear" w:color="auto" w:fill="FFFFFF"/>
          </w:tcPr>
          <w:p w14:paraId="5B36CBB9" w14:textId="04BAB095" w:rsidR="00330BC3" w:rsidRPr="00BE54B4" w:rsidRDefault="00330BC3" w:rsidP="00330BC3">
            <w:pPr>
              <w:ind w:right="80"/>
              <w:jc w:val="right"/>
              <w:rPr>
                <w:rFonts w:ascii="Arial" w:hAnsi="Arial" w:cs="Arial"/>
                <w:sz w:val="18"/>
                <w:szCs w:val="18"/>
              </w:rPr>
            </w:pPr>
            <w:r w:rsidRPr="00BE54B4">
              <w:rPr>
                <w:rFonts w:ascii="Arial" w:hAnsi="Arial" w:cs="Arial"/>
                <w:sz w:val="18"/>
                <w:szCs w:val="18"/>
              </w:rPr>
              <w:t>2.709</w:t>
            </w:r>
          </w:p>
        </w:tc>
        <w:tc>
          <w:tcPr>
            <w:tcW w:w="1456" w:type="dxa"/>
            <w:shd w:val="clear" w:color="auto" w:fill="FFFFFF"/>
          </w:tcPr>
          <w:p w14:paraId="60326441" w14:textId="0201C2CA" w:rsidR="00330BC3" w:rsidRPr="00BE54B4" w:rsidRDefault="00330BC3" w:rsidP="00330BC3">
            <w:pPr>
              <w:ind w:right="80"/>
              <w:jc w:val="right"/>
              <w:rPr>
                <w:rFonts w:ascii="Arial" w:hAnsi="Arial" w:cs="Arial"/>
                <w:sz w:val="18"/>
                <w:szCs w:val="18"/>
              </w:rPr>
            </w:pPr>
            <w:r w:rsidRPr="00BE54B4">
              <w:rPr>
                <w:rFonts w:ascii="Arial" w:hAnsi="Arial" w:cs="Arial"/>
                <w:sz w:val="18"/>
                <w:szCs w:val="18"/>
              </w:rPr>
              <w:t>18.732</w:t>
            </w:r>
          </w:p>
        </w:tc>
        <w:tc>
          <w:tcPr>
            <w:tcW w:w="1275" w:type="dxa"/>
            <w:gridSpan w:val="2"/>
            <w:shd w:val="clear" w:color="auto" w:fill="FFFFFF"/>
          </w:tcPr>
          <w:p w14:paraId="083CE89C" w14:textId="78B0CE08" w:rsidR="00330BC3" w:rsidRPr="00BE54B4" w:rsidRDefault="00330BC3" w:rsidP="00330BC3">
            <w:pPr>
              <w:ind w:right="80"/>
              <w:jc w:val="right"/>
              <w:rPr>
                <w:rFonts w:ascii="Arial" w:hAnsi="Arial" w:cs="Arial"/>
                <w:sz w:val="18"/>
                <w:szCs w:val="18"/>
              </w:rPr>
            </w:pPr>
            <w:r w:rsidRPr="00BE54B4">
              <w:rPr>
                <w:rFonts w:ascii="Arial" w:hAnsi="Arial" w:cs="Arial"/>
                <w:sz w:val="18"/>
                <w:szCs w:val="18"/>
              </w:rPr>
              <w:t>-</w:t>
            </w:r>
          </w:p>
        </w:tc>
      </w:tr>
      <w:tr w:rsidR="00330BC3" w:rsidRPr="00BE54B4" w14:paraId="62F5C254" w14:textId="77777777" w:rsidTr="00270066">
        <w:trPr>
          <w:trHeight w:val="227"/>
        </w:trPr>
        <w:tc>
          <w:tcPr>
            <w:tcW w:w="2842" w:type="dxa"/>
            <w:tcBorders>
              <w:bottom w:val="single" w:sz="4" w:space="0" w:color="auto"/>
            </w:tcBorders>
            <w:shd w:val="clear" w:color="auto" w:fill="FFFFFF"/>
            <w:vAlign w:val="bottom"/>
          </w:tcPr>
          <w:p w14:paraId="725535CF" w14:textId="77777777" w:rsidR="00330BC3" w:rsidRPr="00BE54B4" w:rsidRDefault="00330BC3" w:rsidP="00330BC3">
            <w:pPr>
              <w:ind w:left="14" w:hanging="14"/>
              <w:jc w:val="right"/>
              <w:rPr>
                <w:rFonts w:ascii="Arial" w:eastAsia="Arial Unicode MS" w:hAnsi="Arial" w:cs="Arial"/>
                <w:sz w:val="18"/>
                <w:szCs w:val="18"/>
              </w:rPr>
            </w:pPr>
          </w:p>
        </w:tc>
        <w:tc>
          <w:tcPr>
            <w:tcW w:w="1554" w:type="dxa"/>
            <w:tcBorders>
              <w:bottom w:val="single" w:sz="4" w:space="0" w:color="auto"/>
            </w:tcBorders>
            <w:shd w:val="clear" w:color="auto" w:fill="FFFFFF"/>
            <w:vAlign w:val="bottom"/>
          </w:tcPr>
          <w:p w14:paraId="49FE3BE9" w14:textId="77777777" w:rsidR="00330BC3" w:rsidRPr="00BE54B4" w:rsidRDefault="00330BC3" w:rsidP="00330BC3">
            <w:pPr>
              <w:jc w:val="center"/>
              <w:rPr>
                <w:rFonts w:ascii="Arial" w:hAnsi="Arial" w:cs="Arial"/>
                <w:sz w:val="18"/>
                <w:szCs w:val="18"/>
              </w:rPr>
            </w:pPr>
          </w:p>
        </w:tc>
        <w:tc>
          <w:tcPr>
            <w:tcW w:w="1945" w:type="dxa"/>
            <w:tcBorders>
              <w:left w:val="nil"/>
              <w:bottom w:val="single" w:sz="4" w:space="0" w:color="auto"/>
            </w:tcBorders>
            <w:shd w:val="clear" w:color="auto" w:fill="FFFFFF"/>
            <w:vAlign w:val="bottom"/>
          </w:tcPr>
          <w:p w14:paraId="394D4145" w14:textId="77777777" w:rsidR="00330BC3" w:rsidRPr="00BE54B4" w:rsidRDefault="00330BC3" w:rsidP="00330BC3">
            <w:pPr>
              <w:jc w:val="center"/>
              <w:rPr>
                <w:rFonts w:ascii="Arial" w:hAnsi="Arial" w:cs="Arial"/>
                <w:sz w:val="18"/>
                <w:szCs w:val="18"/>
              </w:rPr>
            </w:pPr>
          </w:p>
        </w:tc>
        <w:tc>
          <w:tcPr>
            <w:tcW w:w="1456" w:type="dxa"/>
            <w:tcBorders>
              <w:bottom w:val="single" w:sz="4" w:space="0" w:color="auto"/>
            </w:tcBorders>
            <w:shd w:val="clear" w:color="auto" w:fill="FFFFFF"/>
            <w:vAlign w:val="bottom"/>
          </w:tcPr>
          <w:p w14:paraId="63CDD5EC" w14:textId="77777777" w:rsidR="00330BC3" w:rsidRPr="00BE54B4" w:rsidRDefault="00330BC3" w:rsidP="00330BC3">
            <w:pPr>
              <w:jc w:val="center"/>
              <w:rPr>
                <w:rFonts w:ascii="Arial" w:hAnsi="Arial" w:cs="Arial"/>
                <w:sz w:val="18"/>
                <w:szCs w:val="18"/>
              </w:rPr>
            </w:pPr>
          </w:p>
        </w:tc>
        <w:tc>
          <w:tcPr>
            <w:tcW w:w="1275" w:type="dxa"/>
            <w:gridSpan w:val="2"/>
            <w:tcBorders>
              <w:bottom w:val="single" w:sz="4" w:space="0" w:color="auto"/>
            </w:tcBorders>
            <w:shd w:val="clear" w:color="auto" w:fill="FFFFFF"/>
            <w:vAlign w:val="bottom"/>
          </w:tcPr>
          <w:p w14:paraId="6A94A11D" w14:textId="77777777" w:rsidR="00330BC3" w:rsidRPr="00BE54B4" w:rsidRDefault="00330BC3" w:rsidP="00330BC3">
            <w:pPr>
              <w:jc w:val="center"/>
              <w:rPr>
                <w:rFonts w:ascii="Arial" w:hAnsi="Arial" w:cs="Arial"/>
                <w:sz w:val="18"/>
                <w:szCs w:val="18"/>
              </w:rPr>
            </w:pPr>
          </w:p>
        </w:tc>
      </w:tr>
    </w:tbl>
    <w:p w14:paraId="475D2D81" w14:textId="77777777" w:rsidR="005A1E91" w:rsidRPr="00BE54B4" w:rsidRDefault="005A1E91" w:rsidP="00BB4BF9">
      <w:pPr>
        <w:spacing w:before="120" w:after="120"/>
        <w:ind w:left="-14" w:right="-363" w:hanging="686"/>
        <w:jc w:val="both"/>
        <w:rPr>
          <w:rFonts w:ascii="Arial" w:hAnsi="Arial" w:cs="Arial"/>
          <w:b/>
          <w:color w:val="FF0000"/>
          <w:sz w:val="20"/>
          <w:szCs w:val="20"/>
        </w:rPr>
      </w:pPr>
      <w:r w:rsidRPr="00BE54B4">
        <w:rPr>
          <w:rFonts w:ascii="Arial" w:hAnsi="Arial" w:cs="Arial"/>
          <w:b/>
          <w:sz w:val="20"/>
          <w:szCs w:val="20"/>
        </w:rPr>
        <w:t xml:space="preserve">8. </w:t>
      </w:r>
      <w:r w:rsidRPr="00BE54B4">
        <w:rPr>
          <w:rFonts w:ascii="Arial" w:hAnsi="Arial" w:cs="Arial"/>
          <w:b/>
          <w:sz w:val="20"/>
          <w:szCs w:val="20"/>
        </w:rPr>
        <w:tab/>
        <w:t>Satış amaçlı elde tutulan ve durdurulan faaliyetlere ilişkin duran varlıklar hakkında açıklamalar:</w:t>
      </w:r>
    </w:p>
    <w:p w14:paraId="5CA794AA" w14:textId="77777777" w:rsidR="005A1E91" w:rsidRPr="00BE54B4" w:rsidRDefault="005A1E91" w:rsidP="00270066">
      <w:pPr>
        <w:autoSpaceDE w:val="0"/>
        <w:autoSpaceDN w:val="0"/>
        <w:adjustRightInd w:val="0"/>
        <w:spacing w:before="120" w:after="120"/>
        <w:jc w:val="both"/>
        <w:rPr>
          <w:rFonts w:ascii="Arial" w:hAnsi="Arial" w:cs="Arial"/>
          <w:sz w:val="18"/>
          <w:szCs w:val="20"/>
        </w:rPr>
      </w:pPr>
      <w:r w:rsidRPr="00BE54B4">
        <w:rPr>
          <w:rFonts w:ascii="Arial" w:hAnsi="Arial" w:cs="Arial"/>
          <w:sz w:val="20"/>
          <w:szCs w:val="20"/>
        </w:rPr>
        <w:t>Satış amaçlı elde tutulan duran varlıklar, alacaklardan dolayı edinilen maddi duran varlıklardan oluşmaktadır</w:t>
      </w:r>
      <w:r w:rsidRPr="00BE54B4">
        <w:rPr>
          <w:rFonts w:ascii="Arial" w:hAnsi="Arial" w:cs="Arial"/>
          <w:sz w:val="18"/>
          <w:szCs w:val="20"/>
        </w:rPr>
        <w:t>.</w:t>
      </w:r>
    </w:p>
    <w:tbl>
      <w:tblPr>
        <w:tblW w:w="5008" w:type="pct"/>
        <w:tblLook w:val="0000" w:firstRow="0" w:lastRow="0" w:firstColumn="0" w:lastColumn="0" w:noHBand="0" w:noVBand="0"/>
      </w:tblPr>
      <w:tblGrid>
        <w:gridCol w:w="5727"/>
        <w:gridCol w:w="1681"/>
        <w:gridCol w:w="1679"/>
      </w:tblGrid>
      <w:tr w:rsidR="00800E42" w:rsidRPr="00BE54B4" w14:paraId="0B65B533" w14:textId="77777777" w:rsidTr="00F623D6">
        <w:tc>
          <w:tcPr>
            <w:tcW w:w="3151" w:type="pct"/>
            <w:tcBorders>
              <w:top w:val="single" w:sz="4" w:space="0" w:color="auto"/>
              <w:bottom w:val="single" w:sz="4" w:space="0" w:color="auto"/>
            </w:tcBorders>
            <w:shd w:val="clear" w:color="auto" w:fill="auto"/>
            <w:vAlign w:val="bottom"/>
          </w:tcPr>
          <w:p w14:paraId="23FF1FB1" w14:textId="77777777" w:rsidR="00800E42" w:rsidRPr="00BE54B4" w:rsidRDefault="00800E42" w:rsidP="00800E42">
            <w:pPr>
              <w:jc w:val="both"/>
              <w:rPr>
                <w:rFonts w:ascii="Arial" w:hAnsi="Arial" w:cs="Arial"/>
                <w:b/>
                <w:sz w:val="18"/>
                <w:szCs w:val="20"/>
              </w:rPr>
            </w:pPr>
          </w:p>
        </w:tc>
        <w:tc>
          <w:tcPr>
            <w:tcW w:w="925" w:type="pct"/>
            <w:tcBorders>
              <w:top w:val="single" w:sz="4" w:space="0" w:color="auto"/>
              <w:bottom w:val="single" w:sz="4" w:space="0" w:color="auto"/>
            </w:tcBorders>
            <w:vAlign w:val="center"/>
          </w:tcPr>
          <w:p w14:paraId="69E09AAE" w14:textId="12CC6076" w:rsidR="00800E42" w:rsidRPr="00BE54B4" w:rsidRDefault="00800E42" w:rsidP="00800E42">
            <w:pPr>
              <w:jc w:val="right"/>
              <w:rPr>
                <w:rFonts w:ascii="Arial" w:hAnsi="Arial" w:cs="Arial"/>
                <w:b/>
                <w:sz w:val="18"/>
                <w:szCs w:val="20"/>
              </w:rPr>
            </w:pPr>
            <w:r w:rsidRPr="00BE54B4">
              <w:rPr>
                <w:rFonts w:ascii="Arial" w:hAnsi="Arial" w:cs="Arial"/>
                <w:b/>
                <w:sz w:val="18"/>
                <w:szCs w:val="20"/>
              </w:rPr>
              <w:t>Cari Dönem</w:t>
            </w:r>
          </w:p>
        </w:tc>
        <w:tc>
          <w:tcPr>
            <w:tcW w:w="924" w:type="pct"/>
            <w:tcBorders>
              <w:top w:val="single" w:sz="4" w:space="0" w:color="auto"/>
              <w:bottom w:val="single" w:sz="4" w:space="0" w:color="auto"/>
            </w:tcBorders>
            <w:vAlign w:val="center"/>
          </w:tcPr>
          <w:p w14:paraId="0D6F8C4A" w14:textId="706FDB6D" w:rsidR="00800E42" w:rsidRPr="00BE54B4" w:rsidRDefault="00800E42" w:rsidP="00800E42">
            <w:pPr>
              <w:jc w:val="right"/>
              <w:rPr>
                <w:rFonts w:ascii="Arial" w:eastAsia="Arial Unicode MS" w:hAnsi="Arial" w:cs="Arial"/>
                <w:b/>
                <w:sz w:val="18"/>
                <w:szCs w:val="20"/>
              </w:rPr>
            </w:pPr>
            <w:r w:rsidRPr="00BE54B4">
              <w:rPr>
                <w:rFonts w:ascii="Arial" w:hAnsi="Arial" w:cs="Arial"/>
                <w:b/>
                <w:sz w:val="18"/>
                <w:szCs w:val="20"/>
              </w:rPr>
              <w:t>Önceki Dönem</w:t>
            </w:r>
          </w:p>
        </w:tc>
      </w:tr>
      <w:tr w:rsidR="00B32327" w:rsidRPr="00BE54B4" w14:paraId="69E22F11" w14:textId="77777777" w:rsidTr="00B32327">
        <w:tc>
          <w:tcPr>
            <w:tcW w:w="3151" w:type="pct"/>
            <w:tcBorders>
              <w:top w:val="single" w:sz="4" w:space="0" w:color="auto"/>
            </w:tcBorders>
            <w:shd w:val="clear" w:color="auto" w:fill="auto"/>
            <w:vAlign w:val="bottom"/>
          </w:tcPr>
          <w:p w14:paraId="6F980DB8" w14:textId="77777777" w:rsidR="00B32327" w:rsidRPr="00BE54B4" w:rsidRDefault="00B32327" w:rsidP="00800E42">
            <w:pPr>
              <w:jc w:val="both"/>
              <w:rPr>
                <w:rFonts w:ascii="Arial" w:hAnsi="Arial" w:cs="Arial"/>
                <w:b/>
                <w:sz w:val="18"/>
                <w:szCs w:val="20"/>
              </w:rPr>
            </w:pPr>
          </w:p>
        </w:tc>
        <w:tc>
          <w:tcPr>
            <w:tcW w:w="925" w:type="pct"/>
            <w:tcBorders>
              <w:top w:val="single" w:sz="4" w:space="0" w:color="auto"/>
            </w:tcBorders>
            <w:vAlign w:val="center"/>
          </w:tcPr>
          <w:p w14:paraId="37534335" w14:textId="77777777" w:rsidR="00B32327" w:rsidRPr="00BE54B4" w:rsidRDefault="00B32327" w:rsidP="00800E42">
            <w:pPr>
              <w:jc w:val="right"/>
              <w:rPr>
                <w:rFonts w:ascii="Arial" w:hAnsi="Arial" w:cs="Arial"/>
                <w:b/>
                <w:sz w:val="18"/>
                <w:szCs w:val="20"/>
              </w:rPr>
            </w:pPr>
          </w:p>
        </w:tc>
        <w:tc>
          <w:tcPr>
            <w:tcW w:w="924" w:type="pct"/>
            <w:tcBorders>
              <w:top w:val="single" w:sz="4" w:space="0" w:color="auto"/>
            </w:tcBorders>
            <w:vAlign w:val="center"/>
          </w:tcPr>
          <w:p w14:paraId="1046095F" w14:textId="77777777" w:rsidR="00B32327" w:rsidRPr="00BE54B4" w:rsidRDefault="00B32327" w:rsidP="00800E42">
            <w:pPr>
              <w:jc w:val="right"/>
              <w:rPr>
                <w:rFonts w:ascii="Arial" w:hAnsi="Arial" w:cs="Arial"/>
                <w:b/>
                <w:sz w:val="18"/>
                <w:szCs w:val="20"/>
              </w:rPr>
            </w:pPr>
          </w:p>
        </w:tc>
      </w:tr>
      <w:tr w:rsidR="00330BC3" w:rsidRPr="00BE54B4" w14:paraId="4FC685AF" w14:textId="77777777" w:rsidTr="00E2586E">
        <w:tc>
          <w:tcPr>
            <w:tcW w:w="3151" w:type="pct"/>
            <w:shd w:val="clear" w:color="auto" w:fill="auto"/>
            <w:vAlign w:val="bottom"/>
          </w:tcPr>
          <w:p w14:paraId="0E26B6DF" w14:textId="6B4CCB5C" w:rsidR="00330BC3" w:rsidRPr="00BE54B4" w:rsidRDefault="00330BC3" w:rsidP="00330BC3">
            <w:pPr>
              <w:jc w:val="both"/>
              <w:rPr>
                <w:rFonts w:ascii="Arial" w:hAnsi="Arial" w:cs="Arial"/>
                <w:sz w:val="18"/>
                <w:szCs w:val="20"/>
              </w:rPr>
            </w:pPr>
            <w:r w:rsidRPr="00BE54B4">
              <w:rPr>
                <w:rFonts w:ascii="Arial" w:hAnsi="Arial" w:cs="Arial"/>
                <w:sz w:val="18"/>
                <w:szCs w:val="20"/>
              </w:rPr>
              <w:t>Açılış bakiyesi</w:t>
            </w:r>
          </w:p>
        </w:tc>
        <w:tc>
          <w:tcPr>
            <w:tcW w:w="925" w:type="pct"/>
          </w:tcPr>
          <w:p w14:paraId="1AC1AC7F" w14:textId="0D237C30" w:rsidR="00330BC3" w:rsidRPr="00BE54B4" w:rsidRDefault="00330BC3" w:rsidP="00330BC3">
            <w:pPr>
              <w:jc w:val="right"/>
              <w:rPr>
                <w:rFonts w:ascii="Arial" w:hAnsi="Arial" w:cs="Arial"/>
                <w:sz w:val="18"/>
                <w:szCs w:val="20"/>
              </w:rPr>
            </w:pPr>
            <w:r w:rsidRPr="00BE54B4">
              <w:rPr>
                <w:rFonts w:ascii="Arial" w:hAnsi="Arial" w:cs="Arial"/>
                <w:sz w:val="18"/>
                <w:szCs w:val="20"/>
                <w:lang w:val="en-US" w:eastAsia="en-US"/>
              </w:rPr>
              <w:t>131.050</w:t>
            </w:r>
          </w:p>
        </w:tc>
        <w:tc>
          <w:tcPr>
            <w:tcW w:w="924" w:type="pct"/>
          </w:tcPr>
          <w:p w14:paraId="7E4247B9" w14:textId="3D83C1EE" w:rsidR="00330BC3" w:rsidRPr="00BE54B4" w:rsidRDefault="00330BC3" w:rsidP="00330BC3">
            <w:pPr>
              <w:jc w:val="right"/>
              <w:rPr>
                <w:rFonts w:ascii="Arial" w:hAnsi="Arial" w:cs="Arial"/>
                <w:sz w:val="18"/>
                <w:szCs w:val="20"/>
              </w:rPr>
            </w:pPr>
            <w:r w:rsidRPr="00BE54B4">
              <w:rPr>
                <w:rFonts w:ascii="Arial" w:hAnsi="Arial" w:cs="Arial"/>
                <w:sz w:val="18"/>
                <w:szCs w:val="20"/>
              </w:rPr>
              <w:t>124.480</w:t>
            </w:r>
          </w:p>
        </w:tc>
      </w:tr>
      <w:tr w:rsidR="00330BC3" w:rsidRPr="00BE54B4" w14:paraId="431C2D19" w14:textId="77777777" w:rsidTr="00E2586E">
        <w:tc>
          <w:tcPr>
            <w:tcW w:w="3151" w:type="pct"/>
            <w:shd w:val="clear" w:color="auto" w:fill="auto"/>
            <w:noWrap/>
            <w:vAlign w:val="bottom"/>
          </w:tcPr>
          <w:p w14:paraId="0E035F9F" w14:textId="77777777" w:rsidR="00330BC3" w:rsidRPr="00BE54B4" w:rsidRDefault="00330BC3" w:rsidP="00330BC3">
            <w:pPr>
              <w:jc w:val="both"/>
              <w:rPr>
                <w:rFonts w:ascii="Arial" w:hAnsi="Arial" w:cs="Arial"/>
                <w:sz w:val="18"/>
                <w:szCs w:val="20"/>
              </w:rPr>
            </w:pPr>
            <w:r w:rsidRPr="00BE54B4">
              <w:rPr>
                <w:rFonts w:ascii="Arial" w:hAnsi="Arial" w:cs="Arial"/>
                <w:sz w:val="18"/>
                <w:szCs w:val="20"/>
              </w:rPr>
              <w:t>Girişler</w:t>
            </w:r>
          </w:p>
        </w:tc>
        <w:tc>
          <w:tcPr>
            <w:tcW w:w="925" w:type="pct"/>
          </w:tcPr>
          <w:p w14:paraId="012DE909" w14:textId="255FEA3F" w:rsidR="00330BC3" w:rsidRPr="00BE54B4" w:rsidRDefault="00330BC3" w:rsidP="00330BC3">
            <w:pPr>
              <w:jc w:val="right"/>
              <w:rPr>
                <w:rFonts w:ascii="Arial" w:hAnsi="Arial" w:cs="Arial"/>
                <w:sz w:val="18"/>
                <w:szCs w:val="20"/>
              </w:rPr>
            </w:pPr>
            <w:r w:rsidRPr="00BE54B4">
              <w:rPr>
                <w:rFonts w:ascii="Arial" w:hAnsi="Arial" w:cs="Arial"/>
                <w:sz w:val="18"/>
                <w:szCs w:val="20"/>
                <w:lang w:val="en-US" w:eastAsia="en-US"/>
              </w:rPr>
              <w:t>189.597</w:t>
            </w:r>
          </w:p>
        </w:tc>
        <w:tc>
          <w:tcPr>
            <w:tcW w:w="924" w:type="pct"/>
          </w:tcPr>
          <w:p w14:paraId="32781075" w14:textId="4250C0D9" w:rsidR="00330BC3" w:rsidRPr="00BE54B4" w:rsidRDefault="00330BC3" w:rsidP="00330BC3">
            <w:pPr>
              <w:jc w:val="right"/>
              <w:rPr>
                <w:rFonts w:ascii="Arial" w:hAnsi="Arial" w:cs="Arial"/>
                <w:sz w:val="18"/>
                <w:szCs w:val="20"/>
              </w:rPr>
            </w:pPr>
            <w:r w:rsidRPr="00BE54B4">
              <w:rPr>
                <w:rFonts w:ascii="Arial" w:hAnsi="Arial" w:cs="Arial"/>
                <w:sz w:val="18"/>
                <w:szCs w:val="20"/>
              </w:rPr>
              <w:t>248.530</w:t>
            </w:r>
          </w:p>
        </w:tc>
      </w:tr>
      <w:tr w:rsidR="00330BC3" w:rsidRPr="00BE54B4" w14:paraId="64B90920" w14:textId="77777777" w:rsidTr="00E2586E">
        <w:tc>
          <w:tcPr>
            <w:tcW w:w="3151" w:type="pct"/>
            <w:shd w:val="clear" w:color="auto" w:fill="auto"/>
            <w:noWrap/>
            <w:vAlign w:val="bottom"/>
          </w:tcPr>
          <w:p w14:paraId="2AFAF4B2" w14:textId="77777777" w:rsidR="00330BC3" w:rsidRPr="00BE54B4" w:rsidRDefault="00330BC3" w:rsidP="00330BC3">
            <w:pPr>
              <w:jc w:val="both"/>
              <w:rPr>
                <w:rFonts w:ascii="Arial" w:hAnsi="Arial" w:cs="Arial"/>
                <w:sz w:val="18"/>
                <w:szCs w:val="20"/>
              </w:rPr>
            </w:pPr>
            <w:r w:rsidRPr="00BE54B4">
              <w:rPr>
                <w:rFonts w:ascii="Arial" w:hAnsi="Arial" w:cs="Arial"/>
                <w:sz w:val="18"/>
                <w:szCs w:val="20"/>
              </w:rPr>
              <w:t>Çıkışlar</w:t>
            </w:r>
          </w:p>
        </w:tc>
        <w:tc>
          <w:tcPr>
            <w:tcW w:w="925" w:type="pct"/>
          </w:tcPr>
          <w:p w14:paraId="2B765C95" w14:textId="6BAA3E30" w:rsidR="00330BC3" w:rsidRPr="00BE54B4" w:rsidRDefault="00330BC3" w:rsidP="00330BC3">
            <w:pPr>
              <w:jc w:val="right"/>
              <w:rPr>
                <w:rFonts w:ascii="Arial" w:hAnsi="Arial" w:cs="Arial"/>
                <w:sz w:val="18"/>
                <w:szCs w:val="20"/>
              </w:rPr>
            </w:pPr>
            <w:r w:rsidRPr="00BE54B4">
              <w:rPr>
                <w:rFonts w:ascii="Arial" w:hAnsi="Arial" w:cs="Arial"/>
                <w:sz w:val="18"/>
                <w:szCs w:val="20"/>
                <w:lang w:val="en-US" w:eastAsia="en-US"/>
              </w:rPr>
              <w:t>(63.879)</w:t>
            </w:r>
          </w:p>
        </w:tc>
        <w:tc>
          <w:tcPr>
            <w:tcW w:w="924" w:type="pct"/>
          </w:tcPr>
          <w:p w14:paraId="788A179E" w14:textId="2704466B" w:rsidR="00330BC3" w:rsidRPr="00BE54B4" w:rsidRDefault="00330BC3" w:rsidP="00330BC3">
            <w:pPr>
              <w:jc w:val="right"/>
              <w:rPr>
                <w:rFonts w:ascii="Arial" w:hAnsi="Arial" w:cs="Arial"/>
                <w:sz w:val="18"/>
                <w:szCs w:val="20"/>
              </w:rPr>
            </w:pPr>
            <w:r w:rsidRPr="00BE54B4">
              <w:rPr>
                <w:rFonts w:ascii="Arial" w:hAnsi="Arial" w:cs="Arial"/>
                <w:sz w:val="18"/>
                <w:szCs w:val="20"/>
              </w:rPr>
              <w:t>(142.005)</w:t>
            </w:r>
          </w:p>
        </w:tc>
      </w:tr>
      <w:tr w:rsidR="00330BC3" w:rsidRPr="00BE54B4" w14:paraId="1F13BBD0" w14:textId="77777777" w:rsidTr="00E2586E">
        <w:tc>
          <w:tcPr>
            <w:tcW w:w="3151" w:type="pct"/>
            <w:shd w:val="clear" w:color="auto" w:fill="auto"/>
            <w:noWrap/>
            <w:vAlign w:val="bottom"/>
          </w:tcPr>
          <w:p w14:paraId="299FECDD" w14:textId="6BC8C821" w:rsidR="00330BC3" w:rsidRPr="00BE54B4" w:rsidRDefault="00330BC3" w:rsidP="00330BC3">
            <w:pPr>
              <w:jc w:val="both"/>
              <w:rPr>
                <w:rFonts w:ascii="Arial" w:hAnsi="Arial" w:cs="Arial"/>
                <w:sz w:val="18"/>
                <w:szCs w:val="20"/>
              </w:rPr>
            </w:pPr>
            <w:r w:rsidRPr="00BE54B4">
              <w:rPr>
                <w:rFonts w:ascii="Arial" w:hAnsi="Arial" w:cs="Arial"/>
                <w:sz w:val="18"/>
                <w:szCs w:val="20"/>
              </w:rPr>
              <w:t xml:space="preserve">Transferler </w:t>
            </w:r>
            <w:r w:rsidRPr="00BE54B4">
              <w:rPr>
                <w:rFonts w:ascii="Arial" w:hAnsi="Arial" w:cs="Arial"/>
                <w:sz w:val="18"/>
                <w:szCs w:val="20"/>
                <w:vertAlign w:val="superscript"/>
              </w:rPr>
              <w:t>(*)</w:t>
            </w:r>
          </w:p>
        </w:tc>
        <w:tc>
          <w:tcPr>
            <w:tcW w:w="925" w:type="pct"/>
          </w:tcPr>
          <w:p w14:paraId="536DC8B1" w14:textId="7D20A654" w:rsidR="00330BC3" w:rsidRPr="00BE54B4" w:rsidRDefault="00330BC3" w:rsidP="00330BC3">
            <w:pPr>
              <w:jc w:val="right"/>
              <w:rPr>
                <w:rFonts w:ascii="Arial" w:hAnsi="Arial" w:cs="Arial"/>
                <w:sz w:val="18"/>
                <w:szCs w:val="20"/>
              </w:rPr>
            </w:pPr>
            <w:r w:rsidRPr="00BE54B4">
              <w:rPr>
                <w:rFonts w:ascii="Arial" w:hAnsi="Arial" w:cs="Arial"/>
                <w:sz w:val="18"/>
                <w:szCs w:val="20"/>
                <w:lang w:val="en-US" w:eastAsia="en-US"/>
              </w:rPr>
              <w:t>(71.720)</w:t>
            </w:r>
          </w:p>
        </w:tc>
        <w:tc>
          <w:tcPr>
            <w:tcW w:w="924" w:type="pct"/>
          </w:tcPr>
          <w:p w14:paraId="774EA4C3" w14:textId="3F63E882" w:rsidR="00330BC3" w:rsidRPr="00BE54B4" w:rsidRDefault="00330BC3" w:rsidP="00330BC3">
            <w:pPr>
              <w:jc w:val="right"/>
              <w:rPr>
                <w:rFonts w:ascii="Arial" w:hAnsi="Arial" w:cs="Arial"/>
                <w:sz w:val="18"/>
                <w:szCs w:val="20"/>
              </w:rPr>
            </w:pPr>
            <w:r w:rsidRPr="00BE54B4">
              <w:rPr>
                <w:rFonts w:ascii="Arial" w:hAnsi="Arial" w:cs="Arial"/>
                <w:sz w:val="18"/>
                <w:szCs w:val="20"/>
              </w:rPr>
              <w:t>(98.357)</w:t>
            </w:r>
          </w:p>
        </w:tc>
      </w:tr>
      <w:tr w:rsidR="00330BC3" w:rsidRPr="00BE54B4" w14:paraId="65883011" w14:textId="77777777" w:rsidTr="00E2586E">
        <w:trPr>
          <w:trHeight w:val="166"/>
        </w:trPr>
        <w:tc>
          <w:tcPr>
            <w:tcW w:w="3151" w:type="pct"/>
            <w:shd w:val="clear" w:color="auto" w:fill="auto"/>
            <w:noWrap/>
            <w:vAlign w:val="bottom"/>
          </w:tcPr>
          <w:p w14:paraId="5318CE7D" w14:textId="487280EC" w:rsidR="00330BC3" w:rsidRPr="00BE54B4" w:rsidRDefault="00330BC3" w:rsidP="00330BC3">
            <w:pPr>
              <w:rPr>
                <w:rFonts w:ascii="Arial" w:hAnsi="Arial" w:cs="Arial"/>
                <w:sz w:val="18"/>
                <w:szCs w:val="20"/>
              </w:rPr>
            </w:pPr>
            <w:r w:rsidRPr="00BE54B4">
              <w:rPr>
                <w:rFonts w:ascii="Arial" w:hAnsi="Arial" w:cs="Arial"/>
                <w:sz w:val="18"/>
                <w:szCs w:val="20"/>
              </w:rPr>
              <w:t xml:space="preserve">Değer düşüklüğü (-)/değer düşüklüğü iptali </w:t>
            </w:r>
            <w:r w:rsidRPr="00BE54B4">
              <w:rPr>
                <w:rFonts w:ascii="Arial" w:hAnsi="Arial" w:cs="Arial"/>
                <w:sz w:val="18"/>
                <w:szCs w:val="20"/>
                <w:vertAlign w:val="superscript"/>
              </w:rPr>
              <w:t>(*)</w:t>
            </w:r>
          </w:p>
        </w:tc>
        <w:tc>
          <w:tcPr>
            <w:tcW w:w="925" w:type="pct"/>
          </w:tcPr>
          <w:p w14:paraId="15B0E7CE" w14:textId="6899DE1F" w:rsidR="00330BC3" w:rsidRPr="00BE54B4" w:rsidRDefault="00330BC3" w:rsidP="00330BC3">
            <w:pPr>
              <w:jc w:val="right"/>
              <w:rPr>
                <w:rFonts w:ascii="Arial" w:hAnsi="Arial" w:cs="Arial"/>
                <w:sz w:val="18"/>
                <w:szCs w:val="20"/>
              </w:rPr>
            </w:pPr>
            <w:r w:rsidRPr="00BE54B4">
              <w:rPr>
                <w:rFonts w:ascii="Arial" w:hAnsi="Arial" w:cs="Arial"/>
                <w:sz w:val="18"/>
                <w:szCs w:val="20"/>
                <w:lang w:val="en-US" w:eastAsia="en-US"/>
              </w:rPr>
              <w:t>(44.755)</w:t>
            </w:r>
          </w:p>
        </w:tc>
        <w:tc>
          <w:tcPr>
            <w:tcW w:w="924" w:type="pct"/>
          </w:tcPr>
          <w:p w14:paraId="79B66687" w14:textId="6319BBDA" w:rsidR="00330BC3" w:rsidRPr="00BE54B4" w:rsidRDefault="00330BC3" w:rsidP="00330BC3">
            <w:pPr>
              <w:jc w:val="right"/>
              <w:rPr>
                <w:rFonts w:ascii="Arial" w:hAnsi="Arial" w:cs="Arial"/>
                <w:sz w:val="18"/>
                <w:szCs w:val="20"/>
              </w:rPr>
            </w:pPr>
            <w:r w:rsidRPr="00BE54B4">
              <w:rPr>
                <w:rFonts w:ascii="Arial" w:hAnsi="Arial" w:cs="Arial"/>
                <w:sz w:val="18"/>
                <w:szCs w:val="20"/>
              </w:rPr>
              <w:t>(1.598)</w:t>
            </w:r>
          </w:p>
        </w:tc>
      </w:tr>
      <w:tr w:rsidR="00330BC3" w:rsidRPr="00BE54B4" w14:paraId="381A0798" w14:textId="77777777" w:rsidTr="00454C19">
        <w:tc>
          <w:tcPr>
            <w:tcW w:w="3151" w:type="pct"/>
            <w:tcBorders>
              <w:bottom w:val="single" w:sz="4" w:space="0" w:color="auto"/>
            </w:tcBorders>
            <w:shd w:val="clear" w:color="auto" w:fill="auto"/>
            <w:noWrap/>
            <w:vAlign w:val="bottom"/>
          </w:tcPr>
          <w:p w14:paraId="34A8F317" w14:textId="77777777" w:rsidR="00330BC3" w:rsidRPr="00BE54B4" w:rsidRDefault="00330BC3" w:rsidP="00330BC3">
            <w:pPr>
              <w:jc w:val="both"/>
              <w:rPr>
                <w:rFonts w:ascii="Arial" w:hAnsi="Arial" w:cs="Arial"/>
                <w:sz w:val="18"/>
                <w:szCs w:val="20"/>
              </w:rPr>
            </w:pPr>
          </w:p>
        </w:tc>
        <w:tc>
          <w:tcPr>
            <w:tcW w:w="925" w:type="pct"/>
            <w:tcBorders>
              <w:top w:val="nil"/>
              <w:left w:val="nil"/>
              <w:bottom w:val="single" w:sz="4" w:space="0" w:color="auto"/>
              <w:right w:val="nil"/>
            </w:tcBorders>
          </w:tcPr>
          <w:p w14:paraId="6FF4961B" w14:textId="6D41BBDA" w:rsidR="00330BC3" w:rsidRPr="00BE54B4" w:rsidRDefault="00330BC3" w:rsidP="00330BC3">
            <w:pPr>
              <w:jc w:val="right"/>
              <w:rPr>
                <w:rFonts w:ascii="Arial" w:hAnsi="Arial" w:cs="Arial"/>
                <w:sz w:val="18"/>
                <w:szCs w:val="20"/>
              </w:rPr>
            </w:pPr>
          </w:p>
        </w:tc>
        <w:tc>
          <w:tcPr>
            <w:tcW w:w="924" w:type="pct"/>
            <w:tcBorders>
              <w:bottom w:val="single" w:sz="4" w:space="0" w:color="auto"/>
            </w:tcBorders>
          </w:tcPr>
          <w:p w14:paraId="508276F2" w14:textId="3EB990CB" w:rsidR="00330BC3" w:rsidRPr="00BE54B4" w:rsidRDefault="00330BC3" w:rsidP="00330BC3">
            <w:pPr>
              <w:jc w:val="right"/>
              <w:rPr>
                <w:rFonts w:ascii="Arial" w:hAnsi="Arial" w:cs="Arial"/>
                <w:sz w:val="18"/>
                <w:szCs w:val="20"/>
              </w:rPr>
            </w:pPr>
          </w:p>
        </w:tc>
      </w:tr>
      <w:tr w:rsidR="00330BC3" w:rsidRPr="00BE54B4" w14:paraId="508A6E68" w14:textId="77777777" w:rsidTr="00454C19">
        <w:tc>
          <w:tcPr>
            <w:tcW w:w="3151" w:type="pct"/>
            <w:tcBorders>
              <w:top w:val="single" w:sz="4" w:space="0" w:color="auto"/>
              <w:bottom w:val="double" w:sz="4" w:space="0" w:color="auto"/>
            </w:tcBorders>
            <w:shd w:val="clear" w:color="auto" w:fill="auto"/>
            <w:noWrap/>
            <w:vAlign w:val="bottom"/>
          </w:tcPr>
          <w:p w14:paraId="59A2185A" w14:textId="77777777" w:rsidR="00330BC3" w:rsidRPr="00BE54B4" w:rsidRDefault="00330BC3" w:rsidP="00330BC3">
            <w:pPr>
              <w:jc w:val="both"/>
              <w:rPr>
                <w:rFonts w:ascii="Arial" w:hAnsi="Arial" w:cs="Arial"/>
                <w:b/>
                <w:sz w:val="18"/>
                <w:szCs w:val="20"/>
              </w:rPr>
            </w:pPr>
            <w:r w:rsidRPr="00BE54B4">
              <w:rPr>
                <w:rFonts w:ascii="Arial" w:hAnsi="Arial" w:cs="Arial"/>
                <w:b/>
                <w:sz w:val="18"/>
                <w:szCs w:val="20"/>
              </w:rPr>
              <w:t>Kapanış Bakiyesi</w:t>
            </w:r>
          </w:p>
        </w:tc>
        <w:tc>
          <w:tcPr>
            <w:tcW w:w="925" w:type="pct"/>
            <w:tcBorders>
              <w:top w:val="single" w:sz="4" w:space="0" w:color="auto"/>
              <w:left w:val="nil"/>
              <w:bottom w:val="double" w:sz="4" w:space="0" w:color="auto"/>
              <w:right w:val="nil"/>
            </w:tcBorders>
          </w:tcPr>
          <w:p w14:paraId="5C24A2F5" w14:textId="71EB43F8" w:rsidR="00330BC3" w:rsidRPr="00BE54B4" w:rsidRDefault="00330BC3" w:rsidP="00330BC3">
            <w:pPr>
              <w:jc w:val="right"/>
              <w:rPr>
                <w:rFonts w:ascii="Arial" w:hAnsi="Arial" w:cs="Arial"/>
                <w:b/>
                <w:sz w:val="18"/>
                <w:szCs w:val="20"/>
              </w:rPr>
            </w:pPr>
            <w:r w:rsidRPr="00BE54B4">
              <w:rPr>
                <w:rFonts w:ascii="Arial" w:hAnsi="Arial" w:cs="Arial"/>
                <w:b/>
                <w:sz w:val="18"/>
                <w:szCs w:val="20"/>
                <w:lang w:val="en-US" w:eastAsia="en-US"/>
              </w:rPr>
              <w:t>140.293</w:t>
            </w:r>
          </w:p>
        </w:tc>
        <w:tc>
          <w:tcPr>
            <w:tcW w:w="924" w:type="pct"/>
            <w:tcBorders>
              <w:top w:val="single" w:sz="4" w:space="0" w:color="auto"/>
              <w:bottom w:val="double" w:sz="4" w:space="0" w:color="auto"/>
            </w:tcBorders>
          </w:tcPr>
          <w:p w14:paraId="3A8D0F22" w14:textId="1489160A" w:rsidR="00330BC3" w:rsidRPr="00BE54B4" w:rsidRDefault="00330BC3" w:rsidP="00330BC3">
            <w:pPr>
              <w:jc w:val="right"/>
              <w:rPr>
                <w:rFonts w:ascii="Arial" w:hAnsi="Arial" w:cs="Arial"/>
                <w:b/>
                <w:sz w:val="18"/>
                <w:szCs w:val="20"/>
              </w:rPr>
            </w:pPr>
            <w:r w:rsidRPr="00BE54B4">
              <w:rPr>
                <w:rFonts w:ascii="Arial" w:hAnsi="Arial" w:cs="Arial"/>
                <w:b/>
                <w:sz w:val="18"/>
                <w:szCs w:val="20"/>
              </w:rPr>
              <w:t>131.050</w:t>
            </w:r>
          </w:p>
        </w:tc>
      </w:tr>
    </w:tbl>
    <w:p w14:paraId="69BA6A90" w14:textId="283E962B" w:rsidR="005A1E91" w:rsidRPr="00BE54B4" w:rsidRDefault="005A1E91" w:rsidP="005A1E91">
      <w:pPr>
        <w:tabs>
          <w:tab w:val="left" w:pos="180"/>
          <w:tab w:val="left" w:pos="284"/>
        </w:tabs>
        <w:spacing w:before="60" w:after="120"/>
        <w:jc w:val="both"/>
        <w:rPr>
          <w:rFonts w:ascii="Arial" w:hAnsi="Arial" w:cs="Arial"/>
          <w:sz w:val="20"/>
          <w:szCs w:val="20"/>
          <w:vertAlign w:val="superscript"/>
        </w:rPr>
      </w:pPr>
      <w:r w:rsidRPr="00BE54B4">
        <w:rPr>
          <w:rFonts w:ascii="Arial" w:hAnsi="Arial" w:cs="Arial"/>
          <w:sz w:val="15"/>
          <w:szCs w:val="15"/>
          <w:vertAlign w:val="superscript"/>
        </w:rPr>
        <w:t xml:space="preserve">(*) </w:t>
      </w:r>
      <w:r w:rsidR="001D6F5F" w:rsidRPr="00BE54B4">
        <w:rPr>
          <w:rFonts w:ascii="Arial" w:hAnsi="Arial" w:cs="Arial"/>
          <w:sz w:val="15"/>
          <w:szCs w:val="15"/>
        </w:rPr>
        <w:t>İlgili transferler ve transferlere ilişkin (varsa) değer düşüşleri de maddi duran varlıklar kaleminde yer alan elden çıkarılacak kıymetlere taşınmıştır</w:t>
      </w:r>
      <w:r w:rsidRPr="00BE54B4">
        <w:rPr>
          <w:rFonts w:ascii="Arial" w:hAnsi="Arial" w:cs="Arial"/>
          <w:sz w:val="16"/>
          <w:szCs w:val="16"/>
        </w:rPr>
        <w:t>.</w:t>
      </w:r>
    </w:p>
    <w:p w14:paraId="62E4485C" w14:textId="23D3538B" w:rsidR="008F6F6C" w:rsidRPr="00BE54B4" w:rsidRDefault="000F4E9C" w:rsidP="00270066">
      <w:pPr>
        <w:tabs>
          <w:tab w:val="left" w:pos="180"/>
          <w:tab w:val="left" w:pos="284"/>
        </w:tabs>
        <w:spacing w:before="60"/>
        <w:jc w:val="both"/>
        <w:rPr>
          <w:rFonts w:ascii="Arial" w:hAnsi="Arial" w:cs="Arial"/>
          <w:bCs/>
          <w:sz w:val="20"/>
          <w:szCs w:val="20"/>
          <w:lang w:eastAsia="en-US"/>
        </w:rPr>
      </w:pPr>
      <w:r w:rsidRPr="00BE54B4">
        <w:rPr>
          <w:rFonts w:ascii="Arial" w:hAnsi="Arial" w:cs="Arial"/>
          <w:bCs/>
          <w:sz w:val="20"/>
          <w:szCs w:val="20"/>
          <w:lang w:eastAsia="en-US"/>
        </w:rPr>
        <w:t>3</w:t>
      </w:r>
      <w:r w:rsidR="00BA3EA7" w:rsidRPr="00BE54B4">
        <w:rPr>
          <w:rFonts w:ascii="Arial" w:hAnsi="Arial" w:cs="Arial"/>
          <w:bCs/>
          <w:sz w:val="20"/>
          <w:szCs w:val="20"/>
          <w:lang w:eastAsia="en-US"/>
        </w:rPr>
        <w:t>0</w:t>
      </w:r>
      <w:r w:rsidRPr="00BE54B4">
        <w:rPr>
          <w:rFonts w:ascii="Arial" w:hAnsi="Arial" w:cs="Arial"/>
          <w:bCs/>
          <w:sz w:val="20"/>
          <w:szCs w:val="20"/>
          <w:lang w:eastAsia="en-US"/>
        </w:rPr>
        <w:t xml:space="preserve"> </w:t>
      </w:r>
      <w:r w:rsidR="00586801" w:rsidRPr="00BE54B4">
        <w:rPr>
          <w:rFonts w:ascii="Arial" w:hAnsi="Arial" w:cs="Arial"/>
          <w:bCs/>
          <w:sz w:val="20"/>
          <w:szCs w:val="20"/>
          <w:lang w:eastAsia="en-US"/>
        </w:rPr>
        <w:t>Eylül</w:t>
      </w:r>
      <w:r w:rsidRPr="00BE54B4">
        <w:rPr>
          <w:rFonts w:ascii="Arial" w:hAnsi="Arial" w:cs="Arial"/>
          <w:bCs/>
          <w:sz w:val="20"/>
          <w:szCs w:val="20"/>
          <w:lang w:eastAsia="en-US"/>
        </w:rPr>
        <w:t xml:space="preserve"> 202</w:t>
      </w:r>
      <w:r w:rsidR="001B7CE7" w:rsidRPr="00BE54B4">
        <w:rPr>
          <w:rFonts w:ascii="Arial" w:hAnsi="Arial" w:cs="Arial"/>
          <w:bCs/>
          <w:sz w:val="20"/>
          <w:szCs w:val="20"/>
          <w:lang w:eastAsia="en-US"/>
        </w:rPr>
        <w:t>1</w:t>
      </w:r>
      <w:r w:rsidR="005C64AF" w:rsidRPr="00BE54B4">
        <w:rPr>
          <w:rFonts w:ascii="Arial" w:hAnsi="Arial" w:cs="Arial"/>
          <w:bCs/>
          <w:sz w:val="20"/>
          <w:szCs w:val="20"/>
          <w:lang w:eastAsia="en-US"/>
        </w:rPr>
        <w:t xml:space="preserve"> tarihi itibarıyla satış amaçlı elde tutulan duran varlıkların </w:t>
      </w:r>
      <w:bookmarkStart w:id="69" w:name="_Hlk87435323"/>
      <w:r w:rsidR="00330BC3" w:rsidRPr="00BE54B4">
        <w:rPr>
          <w:rFonts w:ascii="Arial" w:hAnsi="Arial" w:cs="Arial"/>
          <w:bCs/>
          <w:sz w:val="20"/>
          <w:szCs w:val="20"/>
          <w:lang w:eastAsia="en-US"/>
        </w:rPr>
        <w:t xml:space="preserve">139.924 </w:t>
      </w:r>
      <w:bookmarkEnd w:id="69"/>
      <w:r w:rsidR="005C64AF" w:rsidRPr="00BE54B4">
        <w:rPr>
          <w:rFonts w:ascii="Arial" w:hAnsi="Arial" w:cs="Arial"/>
          <w:bCs/>
          <w:sz w:val="20"/>
          <w:szCs w:val="20"/>
          <w:lang w:eastAsia="en-US"/>
        </w:rPr>
        <w:t>TL (</w:t>
      </w:r>
      <w:r w:rsidR="009C4B74" w:rsidRPr="00BE54B4">
        <w:rPr>
          <w:rFonts w:ascii="Arial" w:hAnsi="Arial" w:cs="Arial"/>
          <w:bCs/>
          <w:sz w:val="20"/>
          <w:szCs w:val="20"/>
          <w:lang w:eastAsia="en-US"/>
        </w:rPr>
        <w:t>31 Aralık 20</w:t>
      </w:r>
      <w:r w:rsidR="001B7CE7" w:rsidRPr="00BE54B4">
        <w:rPr>
          <w:rFonts w:ascii="Arial" w:hAnsi="Arial" w:cs="Arial"/>
          <w:bCs/>
          <w:sz w:val="20"/>
          <w:szCs w:val="20"/>
          <w:lang w:eastAsia="en-US"/>
        </w:rPr>
        <w:t>20</w:t>
      </w:r>
      <w:r w:rsidR="005C64AF" w:rsidRPr="00BE54B4">
        <w:rPr>
          <w:rFonts w:ascii="Arial" w:hAnsi="Arial" w:cs="Arial"/>
          <w:bCs/>
          <w:sz w:val="20"/>
          <w:szCs w:val="20"/>
          <w:lang w:eastAsia="en-US"/>
        </w:rPr>
        <w:t xml:space="preserve">: </w:t>
      </w:r>
      <w:r w:rsidR="001B7CE7" w:rsidRPr="00BE54B4">
        <w:rPr>
          <w:rFonts w:ascii="Arial" w:hAnsi="Arial" w:cs="Arial"/>
          <w:bCs/>
          <w:sz w:val="20"/>
          <w:szCs w:val="20"/>
          <w:lang w:eastAsia="en-US"/>
        </w:rPr>
        <w:t xml:space="preserve">131.042 </w:t>
      </w:r>
      <w:r w:rsidR="005C64AF" w:rsidRPr="00BE54B4">
        <w:rPr>
          <w:rFonts w:ascii="Arial" w:hAnsi="Arial" w:cs="Arial"/>
          <w:bCs/>
          <w:sz w:val="20"/>
          <w:szCs w:val="20"/>
          <w:lang w:eastAsia="en-US"/>
        </w:rPr>
        <w:t xml:space="preserve">TL) tutarındaki kısmı elde tutulan gayrimenkullerden, </w:t>
      </w:r>
      <w:bookmarkStart w:id="70" w:name="_Hlk87435334"/>
      <w:r w:rsidR="00330BC3" w:rsidRPr="00BE54B4">
        <w:rPr>
          <w:rFonts w:ascii="Arial" w:hAnsi="Arial" w:cs="Arial"/>
          <w:bCs/>
          <w:sz w:val="20"/>
          <w:szCs w:val="20"/>
          <w:lang w:eastAsia="en-US"/>
        </w:rPr>
        <w:t>369</w:t>
      </w:r>
      <w:bookmarkEnd w:id="70"/>
      <w:r w:rsidR="00330BC3" w:rsidRPr="00BE54B4">
        <w:rPr>
          <w:rFonts w:ascii="Arial" w:hAnsi="Arial" w:cs="Arial"/>
          <w:bCs/>
          <w:sz w:val="20"/>
          <w:szCs w:val="20"/>
          <w:lang w:eastAsia="en-US"/>
        </w:rPr>
        <w:t xml:space="preserve"> </w:t>
      </w:r>
      <w:r w:rsidR="005C64AF" w:rsidRPr="00BE54B4">
        <w:rPr>
          <w:rFonts w:ascii="Arial" w:hAnsi="Arial" w:cs="Arial"/>
          <w:bCs/>
          <w:sz w:val="20"/>
          <w:szCs w:val="20"/>
          <w:lang w:eastAsia="en-US"/>
        </w:rPr>
        <w:t>TL’si (</w:t>
      </w:r>
      <w:r w:rsidR="009C4B74" w:rsidRPr="00BE54B4">
        <w:rPr>
          <w:rFonts w:ascii="Arial" w:hAnsi="Arial" w:cs="Arial"/>
          <w:bCs/>
          <w:sz w:val="20"/>
          <w:szCs w:val="20"/>
          <w:lang w:eastAsia="en-US"/>
        </w:rPr>
        <w:t>31 Aralık 20</w:t>
      </w:r>
      <w:r w:rsidR="001B7CE7" w:rsidRPr="00BE54B4">
        <w:rPr>
          <w:rFonts w:ascii="Arial" w:hAnsi="Arial" w:cs="Arial"/>
          <w:bCs/>
          <w:sz w:val="20"/>
          <w:szCs w:val="20"/>
          <w:lang w:eastAsia="en-US"/>
        </w:rPr>
        <w:t>20</w:t>
      </w:r>
      <w:r w:rsidR="005C64AF" w:rsidRPr="00BE54B4">
        <w:rPr>
          <w:rFonts w:ascii="Arial" w:hAnsi="Arial" w:cs="Arial"/>
          <w:bCs/>
          <w:sz w:val="20"/>
          <w:szCs w:val="20"/>
          <w:lang w:eastAsia="en-US"/>
        </w:rPr>
        <w:t xml:space="preserve">: </w:t>
      </w:r>
      <w:r w:rsidR="001B7CE7" w:rsidRPr="00BE54B4">
        <w:rPr>
          <w:rFonts w:ascii="Arial" w:hAnsi="Arial" w:cs="Arial"/>
          <w:bCs/>
          <w:sz w:val="20"/>
          <w:szCs w:val="20"/>
          <w:lang w:eastAsia="en-US"/>
        </w:rPr>
        <w:t>8</w:t>
      </w:r>
      <w:r w:rsidR="005278FE" w:rsidRPr="00BE54B4">
        <w:rPr>
          <w:rFonts w:ascii="Arial" w:hAnsi="Arial" w:cs="Arial"/>
          <w:bCs/>
          <w:sz w:val="20"/>
          <w:szCs w:val="20"/>
          <w:lang w:eastAsia="en-US"/>
        </w:rPr>
        <w:t xml:space="preserve"> </w:t>
      </w:r>
      <w:r w:rsidR="005C64AF" w:rsidRPr="00BE54B4">
        <w:rPr>
          <w:rFonts w:ascii="Arial" w:hAnsi="Arial" w:cs="Arial"/>
          <w:bCs/>
          <w:sz w:val="20"/>
          <w:szCs w:val="20"/>
          <w:lang w:eastAsia="en-US"/>
        </w:rPr>
        <w:t xml:space="preserve">TL) ise diğer duran varlıklardan oluşmaktadır. </w:t>
      </w:r>
      <w:r w:rsidR="008139D5" w:rsidRPr="00BE54B4">
        <w:rPr>
          <w:rFonts w:ascii="Arial" w:hAnsi="Arial" w:cs="Arial"/>
          <w:bCs/>
          <w:sz w:val="20"/>
          <w:szCs w:val="20"/>
          <w:lang w:eastAsia="en-US"/>
        </w:rPr>
        <w:t xml:space="preserve">Ana Ortaklık </w:t>
      </w:r>
      <w:r w:rsidR="005C64AF" w:rsidRPr="00BE54B4">
        <w:rPr>
          <w:rFonts w:ascii="Arial" w:hAnsi="Arial" w:cs="Arial"/>
          <w:bCs/>
          <w:sz w:val="20"/>
          <w:szCs w:val="20"/>
          <w:lang w:eastAsia="en-US"/>
        </w:rPr>
        <w:t>Banka’nın durdurulan faaliyetleri ve bunlara ilişkin duran varlıkları bulunmamaktadır.</w:t>
      </w:r>
    </w:p>
    <w:p w14:paraId="3883D92B" w14:textId="77777777" w:rsidR="008F6F6C" w:rsidRPr="00BE54B4" w:rsidRDefault="008F6F6C">
      <w:pPr>
        <w:rPr>
          <w:rFonts w:ascii="Arial" w:hAnsi="Arial" w:cs="Arial"/>
          <w:bCs/>
          <w:sz w:val="20"/>
          <w:szCs w:val="20"/>
          <w:lang w:eastAsia="en-US"/>
        </w:rPr>
      </w:pPr>
      <w:r w:rsidRPr="00BE54B4">
        <w:rPr>
          <w:rFonts w:ascii="Arial" w:hAnsi="Arial" w:cs="Arial"/>
          <w:bCs/>
          <w:sz w:val="20"/>
          <w:szCs w:val="20"/>
          <w:lang w:eastAsia="en-US"/>
        </w:rPr>
        <w:br w:type="page"/>
      </w:r>
    </w:p>
    <w:p w14:paraId="2D9C7BC2" w14:textId="77777777" w:rsidR="005C46F4" w:rsidRPr="00BE54B4" w:rsidRDefault="005C46F4" w:rsidP="005C46F4">
      <w:pPr>
        <w:pStyle w:val="GvdeMetniGirintisi"/>
        <w:pageBreakBefore/>
        <w:spacing w:before="120" w:after="120"/>
        <w:ind w:hanging="573"/>
        <w:rPr>
          <w:rFonts w:ascii="Arial" w:hAnsi="Arial" w:cs="Arial"/>
          <w:b/>
          <w:color w:val="000000" w:themeColor="text1"/>
          <w:sz w:val="20"/>
          <w:szCs w:val="20"/>
        </w:rPr>
      </w:pPr>
      <w:r w:rsidRPr="00BE54B4">
        <w:rPr>
          <w:rFonts w:ascii="Arial" w:hAnsi="Arial" w:cs="Arial"/>
          <w:b/>
          <w:color w:val="000000" w:themeColor="text1"/>
          <w:sz w:val="20"/>
          <w:szCs w:val="20"/>
        </w:rPr>
        <w:lastRenderedPageBreak/>
        <w:t>I.</w:t>
      </w:r>
      <w:r w:rsidRPr="00BE54B4">
        <w:rPr>
          <w:rFonts w:ascii="Arial" w:hAnsi="Arial" w:cs="Arial"/>
          <w:b/>
          <w:color w:val="000000" w:themeColor="text1"/>
          <w:sz w:val="20"/>
          <w:szCs w:val="20"/>
        </w:rPr>
        <w:tab/>
        <w:t>Konsolide bilançonun aktif hesaplarına ilişkin açıklama ve dipnotlar (devamı):</w:t>
      </w:r>
    </w:p>
    <w:p w14:paraId="2201903C" w14:textId="7ADDA811" w:rsidR="00B468E2" w:rsidRPr="00BE54B4" w:rsidRDefault="00B468E2" w:rsidP="00B468E2">
      <w:pPr>
        <w:autoSpaceDE w:val="0"/>
        <w:autoSpaceDN w:val="0"/>
        <w:adjustRightInd w:val="0"/>
        <w:spacing w:before="120" w:after="120"/>
        <w:ind w:left="21" w:hanging="588"/>
        <w:jc w:val="both"/>
        <w:rPr>
          <w:rFonts w:ascii="Arial" w:hAnsi="Arial" w:cs="Arial"/>
          <w:b/>
          <w:sz w:val="20"/>
          <w:szCs w:val="20"/>
        </w:rPr>
      </w:pPr>
      <w:r w:rsidRPr="00BE54B4">
        <w:rPr>
          <w:rFonts w:ascii="Arial" w:hAnsi="Arial" w:cs="Arial"/>
          <w:b/>
          <w:sz w:val="20"/>
          <w:szCs w:val="20"/>
        </w:rPr>
        <w:t>9.</w:t>
      </w:r>
      <w:r w:rsidRPr="00BE54B4">
        <w:rPr>
          <w:rFonts w:ascii="Arial" w:hAnsi="Arial" w:cs="Arial"/>
          <w:b/>
          <w:sz w:val="20"/>
          <w:szCs w:val="20"/>
        </w:rPr>
        <w:tab/>
        <w:t>Ortaklık yatırımları:</w:t>
      </w:r>
    </w:p>
    <w:p w14:paraId="5A5E5D59" w14:textId="77777777" w:rsidR="00B468E2" w:rsidRPr="00BE54B4" w:rsidRDefault="00B468E2" w:rsidP="00B468E2">
      <w:pPr>
        <w:autoSpaceDE w:val="0"/>
        <w:autoSpaceDN w:val="0"/>
        <w:adjustRightInd w:val="0"/>
        <w:spacing w:before="120" w:after="120"/>
        <w:ind w:left="21" w:hanging="588"/>
        <w:jc w:val="both"/>
        <w:rPr>
          <w:rFonts w:ascii="Arial" w:hAnsi="Arial" w:cs="Arial"/>
          <w:b/>
          <w:sz w:val="20"/>
          <w:szCs w:val="20"/>
        </w:rPr>
      </w:pPr>
      <w:r w:rsidRPr="00BE54B4">
        <w:rPr>
          <w:rFonts w:ascii="Arial" w:hAnsi="Arial" w:cs="Arial"/>
          <w:b/>
          <w:sz w:val="20"/>
          <w:szCs w:val="20"/>
        </w:rPr>
        <w:t>a.</w:t>
      </w:r>
      <w:r w:rsidRPr="00BE54B4">
        <w:rPr>
          <w:rFonts w:ascii="Arial" w:hAnsi="Arial" w:cs="Arial"/>
          <w:b/>
          <w:sz w:val="20"/>
          <w:szCs w:val="20"/>
        </w:rPr>
        <w:tab/>
        <w:t>İştiraklere İlişkin Bilgiler:</w:t>
      </w:r>
    </w:p>
    <w:p w14:paraId="2204CCAC" w14:textId="77777777" w:rsidR="008F6F6C" w:rsidRPr="00BE54B4" w:rsidRDefault="00B468E2" w:rsidP="008F6F6C">
      <w:pPr>
        <w:pStyle w:val="ListeParagraf"/>
        <w:spacing w:before="120" w:after="120"/>
        <w:ind w:left="-567"/>
        <w:jc w:val="both"/>
        <w:rPr>
          <w:rFonts w:ascii="Arial" w:hAnsi="Arial" w:cs="Arial"/>
          <w:b/>
          <w:color w:val="000000" w:themeColor="text1"/>
          <w:sz w:val="20"/>
          <w:szCs w:val="20"/>
        </w:rPr>
      </w:pPr>
      <w:bookmarkStart w:id="71" w:name="_Hlk65840768"/>
      <w:r w:rsidRPr="00BE54B4">
        <w:rPr>
          <w:rFonts w:ascii="Arial" w:hAnsi="Arial" w:cs="Arial"/>
          <w:b/>
          <w:color w:val="000000" w:themeColor="text1"/>
          <w:sz w:val="20"/>
          <w:szCs w:val="20"/>
        </w:rPr>
        <w:t xml:space="preserve">a1. </w:t>
      </w:r>
      <w:r w:rsidRPr="00BE54B4">
        <w:rPr>
          <w:rFonts w:ascii="Arial" w:hAnsi="Arial" w:cs="Arial"/>
          <w:b/>
          <w:color w:val="000000" w:themeColor="text1"/>
          <w:sz w:val="20"/>
          <w:szCs w:val="20"/>
        </w:rPr>
        <w:tab/>
        <w:t>Konsolide edilmeyen iştiraklere ilişkin bilgiler:</w:t>
      </w:r>
    </w:p>
    <w:p w14:paraId="43C9391A" w14:textId="445647A8" w:rsidR="00CB168F" w:rsidRPr="00BE54B4" w:rsidRDefault="00CB168F" w:rsidP="00CB168F">
      <w:pPr>
        <w:tabs>
          <w:tab w:val="left" w:pos="284"/>
        </w:tabs>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Bulunmamaktadır (31 Aralık 2020: Bulunmamaktadır).</w:t>
      </w:r>
    </w:p>
    <w:p w14:paraId="20470969" w14:textId="11B8865D" w:rsidR="00136C29" w:rsidRPr="00BE54B4" w:rsidRDefault="004A40DB" w:rsidP="00CB168F">
      <w:pPr>
        <w:spacing w:after="120"/>
        <w:ind w:left="-426" w:hanging="142"/>
        <w:jc w:val="both"/>
        <w:rPr>
          <w:rFonts w:ascii="Arial" w:hAnsi="Arial" w:cs="Arial"/>
          <w:b/>
          <w:color w:val="000000" w:themeColor="text1"/>
          <w:sz w:val="20"/>
          <w:szCs w:val="20"/>
        </w:rPr>
      </w:pPr>
      <w:r w:rsidRPr="00BE54B4">
        <w:rPr>
          <w:rFonts w:ascii="Arial" w:hAnsi="Arial" w:cs="Arial"/>
          <w:b/>
          <w:color w:val="000000" w:themeColor="text1"/>
          <w:sz w:val="20"/>
          <w:szCs w:val="20"/>
        </w:rPr>
        <w:t>a2.</w:t>
      </w:r>
      <w:r w:rsidRPr="00BE54B4">
        <w:rPr>
          <w:rFonts w:ascii="Arial" w:hAnsi="Arial" w:cs="Arial"/>
          <w:b/>
          <w:color w:val="000000" w:themeColor="text1"/>
          <w:sz w:val="20"/>
          <w:szCs w:val="20"/>
        </w:rPr>
        <w:tab/>
      </w:r>
      <w:r w:rsidR="00136C29" w:rsidRPr="00BE54B4">
        <w:rPr>
          <w:rFonts w:ascii="Arial" w:hAnsi="Arial" w:cs="Arial"/>
          <w:b/>
          <w:color w:val="000000" w:themeColor="text1"/>
          <w:sz w:val="20"/>
          <w:szCs w:val="20"/>
        </w:rPr>
        <w:t>Konsolide edilen iştiraklere ilişkin bilgiler:</w:t>
      </w:r>
    </w:p>
    <w:bookmarkEnd w:id="71"/>
    <w:p w14:paraId="62351E61" w14:textId="762DA843" w:rsidR="00AA2681" w:rsidRPr="00BE54B4" w:rsidRDefault="00AA2681" w:rsidP="00AA2681">
      <w:pPr>
        <w:tabs>
          <w:tab w:val="left" w:pos="284"/>
        </w:tabs>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Bulunmamaktadır.  (31 Aralık 2020: Bulunmamaktadır).</w:t>
      </w:r>
    </w:p>
    <w:p w14:paraId="305AA709" w14:textId="71D245E2" w:rsidR="00183A10" w:rsidRPr="00BE54B4" w:rsidRDefault="00ED286A" w:rsidP="00C82B69">
      <w:pPr>
        <w:autoSpaceDE w:val="0"/>
        <w:autoSpaceDN w:val="0"/>
        <w:adjustRightInd w:val="0"/>
        <w:spacing w:before="120" w:after="120"/>
        <w:ind w:left="21" w:hanging="588"/>
        <w:jc w:val="both"/>
        <w:rPr>
          <w:rFonts w:ascii="Arial" w:hAnsi="Arial" w:cs="Arial"/>
          <w:b/>
          <w:color w:val="000000" w:themeColor="text1"/>
          <w:sz w:val="20"/>
          <w:szCs w:val="20"/>
        </w:rPr>
      </w:pPr>
      <w:r w:rsidRPr="00BE54B4">
        <w:rPr>
          <w:rFonts w:ascii="Arial" w:hAnsi="Arial" w:cs="Arial"/>
          <w:b/>
          <w:color w:val="000000" w:themeColor="text1"/>
          <w:sz w:val="20"/>
          <w:szCs w:val="20"/>
        </w:rPr>
        <w:t>b</w:t>
      </w:r>
      <w:r w:rsidR="00183A10" w:rsidRPr="00BE54B4">
        <w:rPr>
          <w:rFonts w:ascii="Arial" w:hAnsi="Arial" w:cs="Arial"/>
          <w:b/>
          <w:color w:val="000000" w:themeColor="text1"/>
          <w:sz w:val="20"/>
          <w:szCs w:val="20"/>
        </w:rPr>
        <w:t>.</w:t>
      </w:r>
      <w:r w:rsidR="00183A10" w:rsidRPr="00BE54B4">
        <w:rPr>
          <w:rFonts w:ascii="Arial" w:hAnsi="Arial" w:cs="Arial"/>
          <w:b/>
          <w:color w:val="000000" w:themeColor="text1"/>
          <w:sz w:val="20"/>
          <w:szCs w:val="20"/>
        </w:rPr>
        <w:tab/>
        <w:t xml:space="preserve">Bağlı ortaklıklara ilişkin bilgiler (net): </w:t>
      </w:r>
    </w:p>
    <w:p w14:paraId="20C6C7A2" w14:textId="5B86A5FC" w:rsidR="00934678" w:rsidRPr="00BE54B4" w:rsidRDefault="00ED286A" w:rsidP="00C82B69">
      <w:pPr>
        <w:spacing w:before="120" w:after="120"/>
        <w:ind w:left="-567"/>
        <w:jc w:val="both"/>
        <w:rPr>
          <w:rFonts w:ascii="Arial" w:hAnsi="Arial" w:cs="Arial"/>
          <w:b/>
          <w:color w:val="000000" w:themeColor="text1"/>
          <w:sz w:val="20"/>
          <w:szCs w:val="20"/>
        </w:rPr>
      </w:pPr>
      <w:r w:rsidRPr="00BE54B4">
        <w:rPr>
          <w:rFonts w:ascii="Arial" w:hAnsi="Arial" w:cs="Arial"/>
          <w:b/>
          <w:color w:val="000000" w:themeColor="text1"/>
          <w:sz w:val="20"/>
          <w:szCs w:val="20"/>
        </w:rPr>
        <w:t>b1.</w:t>
      </w:r>
      <w:r w:rsidRPr="00BE54B4">
        <w:rPr>
          <w:rFonts w:ascii="Arial" w:hAnsi="Arial" w:cs="Arial"/>
          <w:b/>
          <w:color w:val="000000" w:themeColor="text1"/>
          <w:sz w:val="20"/>
          <w:szCs w:val="20"/>
        </w:rPr>
        <w:tab/>
      </w:r>
      <w:r w:rsidR="00934678" w:rsidRPr="00BE54B4">
        <w:rPr>
          <w:rFonts w:ascii="Arial" w:hAnsi="Arial" w:cs="Arial"/>
          <w:b/>
          <w:color w:val="000000" w:themeColor="text1"/>
          <w:sz w:val="20"/>
          <w:szCs w:val="20"/>
        </w:rPr>
        <w:t xml:space="preserve">Konsolide edilmeyen </w:t>
      </w:r>
      <w:r w:rsidR="001E0BCE" w:rsidRPr="00BE54B4">
        <w:rPr>
          <w:rFonts w:ascii="Arial" w:hAnsi="Arial" w:cs="Arial"/>
          <w:b/>
          <w:color w:val="000000" w:themeColor="text1"/>
          <w:sz w:val="20"/>
          <w:szCs w:val="20"/>
        </w:rPr>
        <w:t>mali olmayan</w:t>
      </w:r>
      <w:r w:rsidR="00934678" w:rsidRPr="00BE54B4">
        <w:rPr>
          <w:rFonts w:ascii="Arial" w:hAnsi="Arial" w:cs="Arial"/>
          <w:b/>
          <w:color w:val="000000" w:themeColor="text1"/>
          <w:sz w:val="20"/>
          <w:szCs w:val="20"/>
        </w:rPr>
        <w:t xml:space="preserve"> </w:t>
      </w:r>
      <w:r w:rsidR="00FF7760" w:rsidRPr="00BE54B4">
        <w:rPr>
          <w:rFonts w:ascii="Arial" w:hAnsi="Arial" w:cs="Arial"/>
          <w:b/>
          <w:color w:val="000000" w:themeColor="text1"/>
          <w:sz w:val="20"/>
          <w:szCs w:val="20"/>
        </w:rPr>
        <w:t xml:space="preserve">bağlı </w:t>
      </w:r>
      <w:r w:rsidR="003C38BC" w:rsidRPr="00BE54B4">
        <w:rPr>
          <w:rFonts w:ascii="Arial" w:hAnsi="Arial" w:cs="Arial"/>
          <w:b/>
          <w:color w:val="000000" w:themeColor="text1"/>
          <w:sz w:val="20"/>
          <w:szCs w:val="20"/>
        </w:rPr>
        <w:t>ortaklıklara</w:t>
      </w:r>
      <w:r w:rsidR="00934678" w:rsidRPr="00BE54B4">
        <w:rPr>
          <w:rFonts w:ascii="Arial" w:hAnsi="Arial" w:cs="Arial"/>
          <w:b/>
          <w:color w:val="000000" w:themeColor="text1"/>
          <w:sz w:val="20"/>
          <w:szCs w:val="20"/>
        </w:rPr>
        <w:t xml:space="preserve"> ilişkin bilgiler:</w:t>
      </w:r>
    </w:p>
    <w:p w14:paraId="0D7AC935" w14:textId="21F6CBC3" w:rsidR="00335842" w:rsidRPr="00BE54B4" w:rsidRDefault="00335842" w:rsidP="00BF25E8">
      <w:pPr>
        <w:spacing w:after="120"/>
        <w:jc w:val="both"/>
        <w:rPr>
          <w:rFonts w:ascii="Arial" w:hAnsi="Arial" w:cs="Arial"/>
          <w:color w:val="000000" w:themeColor="text1"/>
          <w:sz w:val="20"/>
          <w:szCs w:val="20"/>
        </w:rPr>
      </w:pPr>
      <w:r w:rsidRPr="00BE54B4">
        <w:rPr>
          <w:rFonts w:ascii="Arial" w:hAnsi="Arial" w:cs="Arial"/>
          <w:color w:val="000000" w:themeColor="text1"/>
          <w:sz w:val="20"/>
          <w:szCs w:val="20"/>
        </w:rPr>
        <w:t xml:space="preserve">Ana Ortaklık Banka’nın kontrol ettiği Albaraka Portföy Yönetimi A.Ş. </w:t>
      </w:r>
      <w:proofErr w:type="spellStart"/>
      <w:r w:rsidRPr="00BE54B4">
        <w:rPr>
          <w:rFonts w:ascii="Arial" w:hAnsi="Arial" w:cs="Arial"/>
          <w:color w:val="000000" w:themeColor="text1"/>
          <w:sz w:val="20"/>
          <w:szCs w:val="20"/>
        </w:rPr>
        <w:t>İnovasyon</w:t>
      </w:r>
      <w:proofErr w:type="spellEnd"/>
      <w:r w:rsidRPr="00BE54B4">
        <w:rPr>
          <w:rFonts w:ascii="Arial" w:hAnsi="Arial" w:cs="Arial"/>
          <w:color w:val="000000" w:themeColor="text1"/>
          <w:sz w:val="20"/>
          <w:szCs w:val="20"/>
        </w:rPr>
        <w:t xml:space="preserve"> Girişim Sermayesi Yatırım Fonu’nun bağlı ortaklıkları olan Albaraka Teknoloji Bilişim Sistemleri. A.Ş., </w:t>
      </w:r>
      <w:proofErr w:type="spellStart"/>
      <w:r w:rsidRPr="00BE54B4">
        <w:rPr>
          <w:rFonts w:ascii="Arial" w:hAnsi="Arial" w:cs="Arial"/>
          <w:color w:val="000000" w:themeColor="text1"/>
          <w:sz w:val="20"/>
          <w:szCs w:val="20"/>
        </w:rPr>
        <w:t>İnsha</w:t>
      </w:r>
      <w:proofErr w:type="spellEnd"/>
      <w:r w:rsidRPr="00BE54B4">
        <w:rPr>
          <w:rFonts w:ascii="Arial" w:hAnsi="Arial" w:cs="Arial"/>
          <w:color w:val="000000" w:themeColor="text1"/>
          <w:sz w:val="20"/>
          <w:szCs w:val="20"/>
        </w:rPr>
        <w:t xml:space="preserve"> </w:t>
      </w:r>
      <w:proofErr w:type="spellStart"/>
      <w:r w:rsidRPr="00BE54B4">
        <w:rPr>
          <w:rFonts w:ascii="Arial" w:hAnsi="Arial" w:cs="Arial"/>
          <w:color w:val="000000" w:themeColor="text1"/>
          <w:sz w:val="20"/>
          <w:szCs w:val="20"/>
        </w:rPr>
        <w:t>Ventures</w:t>
      </w:r>
      <w:proofErr w:type="spellEnd"/>
      <w:r w:rsidRPr="00BE54B4">
        <w:rPr>
          <w:rFonts w:ascii="Arial" w:hAnsi="Arial" w:cs="Arial"/>
          <w:color w:val="000000" w:themeColor="text1"/>
          <w:sz w:val="20"/>
          <w:szCs w:val="20"/>
        </w:rPr>
        <w:t xml:space="preserve"> Teknoloji Geliştirme ve Pazarlama A.Ş</w:t>
      </w:r>
      <w:r w:rsidR="00993369" w:rsidRPr="00BE54B4">
        <w:rPr>
          <w:rFonts w:ascii="Arial" w:hAnsi="Arial" w:cs="Arial"/>
          <w:color w:val="000000" w:themeColor="text1"/>
          <w:sz w:val="20"/>
          <w:szCs w:val="20"/>
        </w:rPr>
        <w:t>.</w:t>
      </w:r>
      <w:r w:rsidRPr="00BE54B4">
        <w:rPr>
          <w:rFonts w:ascii="Arial" w:hAnsi="Arial" w:cs="Arial"/>
          <w:color w:val="000000" w:themeColor="text1"/>
          <w:sz w:val="20"/>
          <w:szCs w:val="20"/>
        </w:rPr>
        <w:t xml:space="preserve"> ve</w:t>
      </w:r>
      <w:r w:rsidR="00F52160" w:rsidRPr="00BE54B4">
        <w:rPr>
          <w:rFonts w:ascii="Arial" w:hAnsi="Arial" w:cs="Arial"/>
          <w:color w:val="000000" w:themeColor="text1"/>
          <w:sz w:val="20"/>
          <w:szCs w:val="20"/>
        </w:rPr>
        <w:t xml:space="preserve"> </w:t>
      </w:r>
      <w:r w:rsidRPr="00BE54B4">
        <w:rPr>
          <w:rFonts w:ascii="Arial" w:hAnsi="Arial" w:cs="Arial"/>
          <w:color w:val="000000" w:themeColor="text1"/>
          <w:sz w:val="20"/>
          <w:szCs w:val="20"/>
        </w:rPr>
        <w:t>Albaraka Kültür Sanat ve Yayımcılık A.Ş. mali olmayan bağlı ortaklık olmalarında</w:t>
      </w:r>
      <w:r w:rsidR="00F52160" w:rsidRPr="00BE54B4">
        <w:rPr>
          <w:rFonts w:ascii="Arial" w:hAnsi="Arial" w:cs="Arial"/>
          <w:color w:val="000000" w:themeColor="text1"/>
          <w:sz w:val="20"/>
          <w:szCs w:val="20"/>
        </w:rPr>
        <w:t>n</w:t>
      </w:r>
      <w:r w:rsidRPr="00BE54B4">
        <w:rPr>
          <w:rFonts w:ascii="Arial" w:hAnsi="Arial" w:cs="Arial"/>
          <w:color w:val="000000" w:themeColor="text1"/>
          <w:sz w:val="20"/>
          <w:szCs w:val="20"/>
        </w:rPr>
        <w:t xml:space="preserve"> ötürü konsolide edilmemiştir. </w:t>
      </w:r>
      <w:r w:rsidR="000F4E9C" w:rsidRPr="00BE54B4">
        <w:rPr>
          <w:rFonts w:ascii="Arial" w:hAnsi="Arial" w:cs="Arial"/>
          <w:color w:val="000000" w:themeColor="text1"/>
          <w:sz w:val="20"/>
          <w:szCs w:val="20"/>
        </w:rPr>
        <w:t>3</w:t>
      </w:r>
      <w:r w:rsidR="00BA3EA7" w:rsidRPr="00BE54B4">
        <w:rPr>
          <w:rFonts w:ascii="Arial" w:hAnsi="Arial" w:cs="Arial"/>
          <w:color w:val="000000" w:themeColor="text1"/>
          <w:sz w:val="20"/>
          <w:szCs w:val="20"/>
        </w:rPr>
        <w:t>0</w:t>
      </w:r>
      <w:r w:rsidR="000F4E9C" w:rsidRPr="00BE54B4">
        <w:rPr>
          <w:rFonts w:ascii="Arial" w:hAnsi="Arial" w:cs="Arial"/>
          <w:color w:val="000000" w:themeColor="text1"/>
          <w:sz w:val="20"/>
          <w:szCs w:val="20"/>
        </w:rPr>
        <w:t xml:space="preserve"> </w:t>
      </w:r>
      <w:r w:rsidR="00586801" w:rsidRPr="00BE54B4">
        <w:rPr>
          <w:rFonts w:ascii="Arial" w:hAnsi="Arial" w:cs="Arial"/>
          <w:color w:val="000000" w:themeColor="text1"/>
          <w:sz w:val="20"/>
          <w:szCs w:val="20"/>
        </w:rPr>
        <w:t>Eylül</w:t>
      </w:r>
      <w:r w:rsidR="000F4E9C" w:rsidRPr="00BE54B4">
        <w:rPr>
          <w:rFonts w:ascii="Arial" w:hAnsi="Arial" w:cs="Arial"/>
          <w:color w:val="000000" w:themeColor="text1"/>
          <w:sz w:val="20"/>
          <w:szCs w:val="20"/>
        </w:rPr>
        <w:t xml:space="preserve"> 202</w:t>
      </w:r>
      <w:r w:rsidR="00073479" w:rsidRPr="00BE54B4">
        <w:rPr>
          <w:rFonts w:ascii="Arial" w:hAnsi="Arial" w:cs="Arial"/>
          <w:color w:val="000000" w:themeColor="text1"/>
          <w:sz w:val="20"/>
          <w:szCs w:val="20"/>
        </w:rPr>
        <w:t>1</w:t>
      </w:r>
      <w:r w:rsidRPr="00BE54B4">
        <w:rPr>
          <w:rFonts w:ascii="Arial" w:hAnsi="Arial" w:cs="Arial"/>
          <w:color w:val="000000" w:themeColor="text1"/>
          <w:sz w:val="20"/>
          <w:szCs w:val="20"/>
        </w:rPr>
        <w:t xml:space="preserve"> tarihi itibarıyla ilgili şirketlere ait </w:t>
      </w:r>
      <w:r w:rsidR="001F7BB9" w:rsidRPr="00BE54B4">
        <w:rPr>
          <w:rFonts w:ascii="Arial" w:hAnsi="Arial" w:cs="Arial"/>
          <w:color w:val="000000" w:themeColor="text1"/>
          <w:sz w:val="20"/>
          <w:szCs w:val="20"/>
        </w:rPr>
        <w:t xml:space="preserve">sınırlı incelemeden geçmemiş </w:t>
      </w:r>
      <w:r w:rsidRPr="00BE54B4">
        <w:rPr>
          <w:rFonts w:ascii="Arial" w:hAnsi="Arial" w:cs="Arial"/>
          <w:color w:val="000000" w:themeColor="text1"/>
          <w:sz w:val="20"/>
          <w:szCs w:val="20"/>
        </w:rPr>
        <w:t xml:space="preserve">finansal bilgiler aşağıdaki gibidir: </w:t>
      </w:r>
    </w:p>
    <w:tbl>
      <w:tblPr>
        <w:tblW w:w="9072" w:type="dxa"/>
        <w:tblLook w:val="0000" w:firstRow="0" w:lastRow="0" w:firstColumn="0" w:lastColumn="0" w:noHBand="0" w:noVBand="0"/>
      </w:tblPr>
      <w:tblGrid>
        <w:gridCol w:w="2268"/>
        <w:gridCol w:w="1678"/>
        <w:gridCol w:w="1179"/>
        <w:gridCol w:w="972"/>
        <w:gridCol w:w="1307"/>
        <w:gridCol w:w="1668"/>
      </w:tblGrid>
      <w:tr w:rsidR="00335842" w:rsidRPr="00BE54B4" w14:paraId="382FEAEF" w14:textId="77777777" w:rsidTr="003E5380">
        <w:trPr>
          <w:trHeight w:val="20"/>
        </w:trPr>
        <w:tc>
          <w:tcPr>
            <w:tcW w:w="2268" w:type="dxa"/>
            <w:tcBorders>
              <w:top w:val="single" w:sz="4" w:space="0" w:color="auto"/>
              <w:left w:val="nil"/>
              <w:bottom w:val="single" w:sz="4" w:space="0" w:color="auto"/>
              <w:right w:val="nil"/>
            </w:tcBorders>
            <w:shd w:val="clear" w:color="auto" w:fill="auto"/>
            <w:vAlign w:val="center"/>
          </w:tcPr>
          <w:p w14:paraId="4326E59A" w14:textId="4A4A9E21" w:rsidR="00335842" w:rsidRPr="00BE54B4" w:rsidRDefault="00335842" w:rsidP="003E5380">
            <w:pPr>
              <w:spacing w:line="276" w:lineRule="auto"/>
              <w:jc w:val="center"/>
              <w:rPr>
                <w:rFonts w:ascii="Arial" w:hAnsi="Arial" w:cs="Arial"/>
                <w:b/>
                <w:bCs/>
                <w:iCs/>
                <w:color w:val="000000" w:themeColor="text1"/>
                <w:sz w:val="18"/>
                <w:szCs w:val="18"/>
              </w:rPr>
            </w:pPr>
            <w:r w:rsidRPr="00BE54B4">
              <w:rPr>
                <w:rFonts w:ascii="Arial" w:hAnsi="Arial" w:cs="Arial"/>
                <w:b/>
                <w:iCs/>
                <w:color w:val="000000" w:themeColor="text1"/>
                <w:sz w:val="18"/>
                <w:szCs w:val="18"/>
              </w:rPr>
              <w:t>İsim</w:t>
            </w:r>
          </w:p>
        </w:tc>
        <w:tc>
          <w:tcPr>
            <w:tcW w:w="1678" w:type="dxa"/>
            <w:tcBorders>
              <w:top w:val="single" w:sz="4" w:space="0" w:color="auto"/>
              <w:left w:val="nil"/>
              <w:bottom w:val="single" w:sz="4" w:space="0" w:color="auto"/>
              <w:right w:val="nil"/>
            </w:tcBorders>
            <w:vAlign w:val="center"/>
          </w:tcPr>
          <w:p w14:paraId="46432ADA" w14:textId="77777777" w:rsidR="00335842" w:rsidRPr="00BE54B4" w:rsidRDefault="00335842" w:rsidP="003E5380">
            <w:pPr>
              <w:spacing w:line="276" w:lineRule="auto"/>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Faaliyet Merkezi (Ülke/ Şehir)</w:t>
            </w:r>
          </w:p>
        </w:tc>
        <w:tc>
          <w:tcPr>
            <w:tcW w:w="1179" w:type="dxa"/>
            <w:tcBorders>
              <w:top w:val="single" w:sz="4" w:space="0" w:color="auto"/>
              <w:left w:val="nil"/>
              <w:bottom w:val="single" w:sz="4" w:space="0" w:color="auto"/>
              <w:right w:val="nil"/>
            </w:tcBorders>
            <w:shd w:val="clear" w:color="auto" w:fill="auto"/>
            <w:vAlign w:val="center"/>
          </w:tcPr>
          <w:p w14:paraId="19CFB8E0" w14:textId="77777777" w:rsidR="00335842" w:rsidRPr="00BE54B4" w:rsidRDefault="00335842" w:rsidP="003E5380">
            <w:pPr>
              <w:spacing w:line="276" w:lineRule="auto"/>
              <w:jc w:val="center"/>
              <w:rPr>
                <w:rFonts w:ascii="Arial" w:hAnsi="Arial" w:cs="Arial"/>
                <w:b/>
                <w:bCs/>
                <w:iCs/>
                <w:color w:val="000000" w:themeColor="text1"/>
                <w:sz w:val="18"/>
                <w:szCs w:val="18"/>
              </w:rPr>
            </w:pPr>
          </w:p>
          <w:p w14:paraId="50F42E62" w14:textId="77777777" w:rsidR="00335842" w:rsidRPr="00BE54B4" w:rsidRDefault="00335842" w:rsidP="003E5380">
            <w:pPr>
              <w:spacing w:line="276" w:lineRule="auto"/>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Faaliyet</w:t>
            </w:r>
          </w:p>
          <w:p w14:paraId="42A44A9B" w14:textId="77777777" w:rsidR="00335842" w:rsidRPr="00BE54B4" w:rsidRDefault="00335842" w:rsidP="003E5380">
            <w:pPr>
              <w:spacing w:line="276" w:lineRule="auto"/>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Alanı</w:t>
            </w:r>
          </w:p>
        </w:tc>
        <w:tc>
          <w:tcPr>
            <w:tcW w:w="972" w:type="dxa"/>
            <w:tcBorders>
              <w:top w:val="single" w:sz="4" w:space="0" w:color="auto"/>
              <w:left w:val="nil"/>
              <w:bottom w:val="single" w:sz="4" w:space="0" w:color="auto"/>
              <w:right w:val="nil"/>
            </w:tcBorders>
            <w:shd w:val="clear" w:color="auto" w:fill="auto"/>
            <w:vAlign w:val="center"/>
          </w:tcPr>
          <w:p w14:paraId="33CEF074" w14:textId="77777777" w:rsidR="00335842" w:rsidRPr="00BE54B4" w:rsidRDefault="00335842" w:rsidP="003E5380">
            <w:pPr>
              <w:spacing w:line="276" w:lineRule="auto"/>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Sermaye</w:t>
            </w:r>
          </w:p>
        </w:tc>
        <w:tc>
          <w:tcPr>
            <w:tcW w:w="1307" w:type="dxa"/>
            <w:tcBorders>
              <w:top w:val="single" w:sz="4" w:space="0" w:color="auto"/>
              <w:left w:val="nil"/>
              <w:bottom w:val="single" w:sz="4" w:space="0" w:color="auto"/>
              <w:right w:val="nil"/>
            </w:tcBorders>
            <w:shd w:val="clear" w:color="auto" w:fill="auto"/>
            <w:vAlign w:val="center"/>
          </w:tcPr>
          <w:p w14:paraId="24EB6B4F" w14:textId="77777777" w:rsidR="00335842" w:rsidRPr="00BE54B4" w:rsidRDefault="00335842" w:rsidP="003E5380">
            <w:pPr>
              <w:spacing w:line="276" w:lineRule="auto"/>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Fon’un sermayedeki pay oranı (%)</w:t>
            </w:r>
          </w:p>
        </w:tc>
        <w:tc>
          <w:tcPr>
            <w:tcW w:w="1668" w:type="dxa"/>
            <w:tcBorders>
              <w:top w:val="single" w:sz="4" w:space="0" w:color="auto"/>
              <w:left w:val="nil"/>
              <w:bottom w:val="single" w:sz="4" w:space="0" w:color="auto"/>
              <w:right w:val="nil"/>
            </w:tcBorders>
            <w:vAlign w:val="center"/>
          </w:tcPr>
          <w:p w14:paraId="76806F04" w14:textId="77777777" w:rsidR="00335842" w:rsidRPr="00BE54B4" w:rsidRDefault="00335842" w:rsidP="003E5380">
            <w:pPr>
              <w:spacing w:line="276" w:lineRule="auto"/>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Fon’un yatırım yaptığı tutarın gerçeğe uygun değeri</w:t>
            </w:r>
          </w:p>
        </w:tc>
      </w:tr>
      <w:tr w:rsidR="00335842" w:rsidRPr="00BE54B4" w14:paraId="40F05E41" w14:textId="77777777" w:rsidTr="00370C1D">
        <w:trPr>
          <w:trHeight w:val="20"/>
        </w:trPr>
        <w:tc>
          <w:tcPr>
            <w:tcW w:w="2268" w:type="dxa"/>
            <w:tcBorders>
              <w:left w:val="nil"/>
              <w:right w:val="nil"/>
            </w:tcBorders>
            <w:shd w:val="clear" w:color="auto" w:fill="auto"/>
          </w:tcPr>
          <w:p w14:paraId="21549DAE" w14:textId="46FA544C" w:rsidR="00335842" w:rsidRPr="00BE54B4" w:rsidRDefault="00335842" w:rsidP="003E5380">
            <w:pPr>
              <w:spacing w:line="276" w:lineRule="auto"/>
              <w:jc w:val="center"/>
              <w:rPr>
                <w:rFonts w:ascii="Arial" w:hAnsi="Arial" w:cs="Arial"/>
                <w:sz w:val="18"/>
                <w:szCs w:val="18"/>
              </w:rPr>
            </w:pPr>
            <w:r w:rsidRPr="00BE54B4">
              <w:rPr>
                <w:rFonts w:ascii="Arial" w:hAnsi="Arial" w:cs="Arial"/>
                <w:color w:val="000000" w:themeColor="text1"/>
                <w:sz w:val="20"/>
                <w:szCs w:val="20"/>
              </w:rPr>
              <w:t>Albaraka Teknoloji Bilişim Sistemleri. A.Ş</w:t>
            </w:r>
            <w:r w:rsidR="00451670" w:rsidRPr="00BE54B4">
              <w:rPr>
                <w:rFonts w:ascii="Arial" w:hAnsi="Arial" w:cs="Arial"/>
                <w:color w:val="000000" w:themeColor="text1"/>
                <w:sz w:val="20"/>
                <w:szCs w:val="20"/>
              </w:rPr>
              <w:t>.</w:t>
            </w:r>
          </w:p>
        </w:tc>
        <w:tc>
          <w:tcPr>
            <w:tcW w:w="1678" w:type="dxa"/>
            <w:tcBorders>
              <w:left w:val="nil"/>
              <w:right w:val="nil"/>
            </w:tcBorders>
            <w:vAlign w:val="center"/>
          </w:tcPr>
          <w:p w14:paraId="4631E14B" w14:textId="77777777" w:rsidR="00335842" w:rsidRPr="00BE54B4" w:rsidRDefault="00335842" w:rsidP="00370C1D">
            <w:pPr>
              <w:spacing w:line="276" w:lineRule="auto"/>
              <w:jc w:val="center"/>
              <w:rPr>
                <w:rFonts w:ascii="Arial" w:hAnsi="Arial" w:cs="Arial"/>
                <w:sz w:val="18"/>
                <w:szCs w:val="18"/>
              </w:rPr>
            </w:pPr>
            <w:r w:rsidRPr="00BE54B4">
              <w:rPr>
                <w:rFonts w:ascii="Arial" w:hAnsi="Arial" w:cs="Arial"/>
                <w:sz w:val="18"/>
                <w:szCs w:val="18"/>
              </w:rPr>
              <w:t>İstanbul/Türkiye</w:t>
            </w:r>
          </w:p>
        </w:tc>
        <w:tc>
          <w:tcPr>
            <w:tcW w:w="1179" w:type="dxa"/>
            <w:tcBorders>
              <w:left w:val="nil"/>
              <w:right w:val="nil"/>
            </w:tcBorders>
            <w:shd w:val="clear" w:color="auto" w:fill="auto"/>
            <w:vAlign w:val="center"/>
          </w:tcPr>
          <w:p w14:paraId="029CE639" w14:textId="77777777" w:rsidR="00335842" w:rsidRPr="00BE54B4" w:rsidRDefault="00335842" w:rsidP="00370C1D">
            <w:pPr>
              <w:spacing w:line="276" w:lineRule="auto"/>
              <w:jc w:val="center"/>
              <w:rPr>
                <w:rFonts w:ascii="Arial" w:hAnsi="Arial" w:cs="Arial"/>
                <w:sz w:val="18"/>
                <w:szCs w:val="18"/>
              </w:rPr>
            </w:pPr>
            <w:r w:rsidRPr="00BE54B4">
              <w:rPr>
                <w:rFonts w:ascii="Arial" w:hAnsi="Arial" w:cs="Arial"/>
                <w:sz w:val="18"/>
                <w:szCs w:val="18"/>
              </w:rPr>
              <w:t>Bilgi Teknolojileri</w:t>
            </w:r>
          </w:p>
        </w:tc>
        <w:tc>
          <w:tcPr>
            <w:tcW w:w="972" w:type="dxa"/>
            <w:tcBorders>
              <w:left w:val="nil"/>
              <w:right w:val="nil"/>
            </w:tcBorders>
            <w:shd w:val="clear" w:color="auto" w:fill="auto"/>
            <w:vAlign w:val="center"/>
          </w:tcPr>
          <w:p w14:paraId="5838C25E" w14:textId="65792BC7" w:rsidR="00335842" w:rsidRPr="00BE54B4" w:rsidRDefault="00DF469F" w:rsidP="00370C1D">
            <w:pPr>
              <w:spacing w:line="276" w:lineRule="auto"/>
              <w:jc w:val="center"/>
              <w:rPr>
                <w:rFonts w:ascii="Arial" w:hAnsi="Arial" w:cs="Arial"/>
                <w:sz w:val="18"/>
                <w:szCs w:val="18"/>
              </w:rPr>
            </w:pPr>
            <w:r w:rsidRPr="00BE54B4">
              <w:rPr>
                <w:rFonts w:ascii="Arial" w:hAnsi="Arial" w:cs="Arial"/>
                <w:sz w:val="18"/>
                <w:szCs w:val="18"/>
              </w:rPr>
              <w:t>33</w:t>
            </w:r>
            <w:r w:rsidR="00335842" w:rsidRPr="00BE54B4">
              <w:rPr>
                <w:rFonts w:ascii="Arial" w:hAnsi="Arial" w:cs="Arial"/>
                <w:sz w:val="18"/>
                <w:szCs w:val="18"/>
              </w:rPr>
              <w:t>.000</w:t>
            </w:r>
          </w:p>
        </w:tc>
        <w:tc>
          <w:tcPr>
            <w:tcW w:w="1307" w:type="dxa"/>
            <w:tcBorders>
              <w:left w:val="nil"/>
              <w:right w:val="nil"/>
            </w:tcBorders>
            <w:shd w:val="clear" w:color="auto" w:fill="auto"/>
            <w:vAlign w:val="center"/>
          </w:tcPr>
          <w:p w14:paraId="148569B1" w14:textId="4C24F583" w:rsidR="00335842" w:rsidRPr="00BE54B4" w:rsidRDefault="00335842" w:rsidP="00370C1D">
            <w:pPr>
              <w:spacing w:line="276" w:lineRule="auto"/>
              <w:jc w:val="center"/>
              <w:rPr>
                <w:rFonts w:ascii="Arial" w:hAnsi="Arial" w:cs="Arial"/>
                <w:sz w:val="18"/>
                <w:szCs w:val="18"/>
              </w:rPr>
            </w:pPr>
            <w:r w:rsidRPr="00BE54B4">
              <w:rPr>
                <w:rFonts w:ascii="Arial" w:hAnsi="Arial" w:cs="Arial"/>
                <w:sz w:val="18"/>
                <w:szCs w:val="18"/>
              </w:rPr>
              <w:t>100</w:t>
            </w:r>
          </w:p>
        </w:tc>
        <w:tc>
          <w:tcPr>
            <w:tcW w:w="1668" w:type="dxa"/>
            <w:tcBorders>
              <w:left w:val="nil"/>
              <w:right w:val="nil"/>
            </w:tcBorders>
            <w:vAlign w:val="center"/>
          </w:tcPr>
          <w:p w14:paraId="5D34781A" w14:textId="06966E93" w:rsidR="00335842" w:rsidRPr="00BE54B4" w:rsidRDefault="007457CC" w:rsidP="00370C1D">
            <w:pPr>
              <w:spacing w:line="276" w:lineRule="auto"/>
              <w:jc w:val="center"/>
              <w:rPr>
                <w:rFonts w:ascii="Arial" w:hAnsi="Arial" w:cs="Arial"/>
                <w:sz w:val="18"/>
                <w:szCs w:val="18"/>
              </w:rPr>
            </w:pPr>
            <w:r w:rsidRPr="00BE54B4">
              <w:rPr>
                <w:rFonts w:ascii="Arial" w:hAnsi="Arial" w:cs="Arial"/>
                <w:sz w:val="18"/>
                <w:szCs w:val="18"/>
              </w:rPr>
              <w:t>38.515</w:t>
            </w:r>
          </w:p>
        </w:tc>
      </w:tr>
      <w:tr w:rsidR="00335842" w:rsidRPr="00BE54B4" w14:paraId="72C8AF3D" w14:textId="77777777" w:rsidTr="00C44F47">
        <w:trPr>
          <w:trHeight w:val="20"/>
        </w:trPr>
        <w:tc>
          <w:tcPr>
            <w:tcW w:w="2268" w:type="dxa"/>
            <w:tcBorders>
              <w:left w:val="nil"/>
              <w:right w:val="nil"/>
            </w:tcBorders>
            <w:shd w:val="clear" w:color="auto" w:fill="auto"/>
          </w:tcPr>
          <w:p w14:paraId="605CB12A" w14:textId="0C80B22B" w:rsidR="00335842" w:rsidRPr="00BE54B4" w:rsidRDefault="00335842" w:rsidP="003E5380">
            <w:pPr>
              <w:spacing w:line="276" w:lineRule="auto"/>
              <w:jc w:val="center"/>
              <w:rPr>
                <w:rFonts w:ascii="Arial" w:hAnsi="Arial" w:cs="Arial"/>
                <w:color w:val="000000" w:themeColor="text1"/>
                <w:sz w:val="18"/>
                <w:szCs w:val="18"/>
              </w:rPr>
            </w:pPr>
            <w:proofErr w:type="spellStart"/>
            <w:r w:rsidRPr="00BE54B4">
              <w:rPr>
                <w:rFonts w:ascii="Arial" w:hAnsi="Arial" w:cs="Arial"/>
                <w:color w:val="000000" w:themeColor="text1"/>
                <w:sz w:val="20"/>
                <w:szCs w:val="20"/>
              </w:rPr>
              <w:t>İnsha</w:t>
            </w:r>
            <w:proofErr w:type="spellEnd"/>
            <w:r w:rsidRPr="00BE54B4">
              <w:rPr>
                <w:rFonts w:ascii="Arial" w:hAnsi="Arial" w:cs="Arial"/>
                <w:color w:val="000000" w:themeColor="text1"/>
                <w:sz w:val="20"/>
                <w:szCs w:val="20"/>
              </w:rPr>
              <w:t xml:space="preserve"> </w:t>
            </w:r>
            <w:proofErr w:type="spellStart"/>
            <w:r w:rsidRPr="00BE54B4">
              <w:rPr>
                <w:rFonts w:ascii="Arial" w:hAnsi="Arial" w:cs="Arial"/>
                <w:color w:val="000000" w:themeColor="text1"/>
                <w:sz w:val="20"/>
                <w:szCs w:val="20"/>
              </w:rPr>
              <w:t>Ventures</w:t>
            </w:r>
            <w:proofErr w:type="spellEnd"/>
            <w:r w:rsidRPr="00BE54B4">
              <w:rPr>
                <w:rFonts w:ascii="Arial" w:hAnsi="Arial" w:cs="Arial"/>
                <w:color w:val="000000" w:themeColor="text1"/>
                <w:sz w:val="20"/>
                <w:szCs w:val="20"/>
              </w:rPr>
              <w:t xml:space="preserve"> Teknoloji Geliştirme ve Pazarlama A.Ş</w:t>
            </w:r>
            <w:r w:rsidR="00451670" w:rsidRPr="00BE54B4">
              <w:rPr>
                <w:rFonts w:ascii="Arial" w:hAnsi="Arial" w:cs="Arial"/>
                <w:color w:val="000000" w:themeColor="text1"/>
                <w:sz w:val="20"/>
                <w:szCs w:val="20"/>
              </w:rPr>
              <w:t>.</w:t>
            </w:r>
          </w:p>
        </w:tc>
        <w:tc>
          <w:tcPr>
            <w:tcW w:w="1678" w:type="dxa"/>
            <w:tcBorders>
              <w:left w:val="nil"/>
              <w:right w:val="nil"/>
            </w:tcBorders>
            <w:vAlign w:val="center"/>
          </w:tcPr>
          <w:p w14:paraId="5F057205" w14:textId="392EF92A" w:rsidR="00335842" w:rsidRPr="00BE54B4" w:rsidRDefault="00335842" w:rsidP="00370C1D">
            <w:pPr>
              <w:spacing w:line="276" w:lineRule="auto"/>
              <w:jc w:val="center"/>
              <w:rPr>
                <w:rFonts w:ascii="Arial" w:hAnsi="Arial" w:cs="Arial"/>
                <w:color w:val="000000" w:themeColor="text1"/>
                <w:sz w:val="18"/>
                <w:szCs w:val="18"/>
              </w:rPr>
            </w:pPr>
            <w:r w:rsidRPr="00BE54B4">
              <w:rPr>
                <w:rFonts w:ascii="Arial" w:hAnsi="Arial" w:cs="Arial"/>
                <w:sz w:val="18"/>
                <w:szCs w:val="18"/>
              </w:rPr>
              <w:t>İstanbul/ Türkiye</w:t>
            </w:r>
          </w:p>
        </w:tc>
        <w:tc>
          <w:tcPr>
            <w:tcW w:w="1179" w:type="dxa"/>
            <w:tcBorders>
              <w:left w:val="nil"/>
              <w:right w:val="nil"/>
            </w:tcBorders>
            <w:shd w:val="clear" w:color="auto" w:fill="auto"/>
            <w:vAlign w:val="center"/>
          </w:tcPr>
          <w:p w14:paraId="6EF41AE1" w14:textId="77777777" w:rsidR="00335842" w:rsidRPr="00BE54B4" w:rsidRDefault="00335842" w:rsidP="00370C1D">
            <w:pPr>
              <w:spacing w:line="276" w:lineRule="auto"/>
              <w:jc w:val="center"/>
              <w:rPr>
                <w:rFonts w:ascii="Arial" w:hAnsi="Arial" w:cs="Arial"/>
                <w:color w:val="000000" w:themeColor="text1"/>
                <w:sz w:val="18"/>
                <w:szCs w:val="18"/>
              </w:rPr>
            </w:pPr>
            <w:r w:rsidRPr="00BE54B4">
              <w:rPr>
                <w:rFonts w:ascii="Arial" w:hAnsi="Arial" w:cs="Arial"/>
                <w:sz w:val="18"/>
                <w:szCs w:val="18"/>
              </w:rPr>
              <w:t>Bilişim Teknolojileri</w:t>
            </w:r>
          </w:p>
        </w:tc>
        <w:tc>
          <w:tcPr>
            <w:tcW w:w="972" w:type="dxa"/>
            <w:tcBorders>
              <w:left w:val="nil"/>
              <w:right w:val="nil"/>
            </w:tcBorders>
            <w:shd w:val="clear" w:color="auto" w:fill="auto"/>
            <w:vAlign w:val="center"/>
          </w:tcPr>
          <w:p w14:paraId="25B82D9D" w14:textId="571D7D99" w:rsidR="00335842" w:rsidRPr="00BE54B4" w:rsidRDefault="00335842" w:rsidP="00370C1D">
            <w:pPr>
              <w:spacing w:line="276" w:lineRule="auto"/>
              <w:jc w:val="center"/>
              <w:rPr>
                <w:rFonts w:ascii="Arial" w:hAnsi="Arial" w:cs="Arial"/>
                <w:sz w:val="18"/>
                <w:szCs w:val="18"/>
              </w:rPr>
            </w:pPr>
            <w:r w:rsidRPr="00BE54B4">
              <w:rPr>
                <w:rFonts w:ascii="Arial" w:hAnsi="Arial" w:cs="Arial"/>
                <w:sz w:val="18"/>
                <w:szCs w:val="18"/>
              </w:rPr>
              <w:t>10.000</w:t>
            </w:r>
          </w:p>
        </w:tc>
        <w:tc>
          <w:tcPr>
            <w:tcW w:w="1307" w:type="dxa"/>
            <w:tcBorders>
              <w:left w:val="nil"/>
              <w:right w:val="nil"/>
            </w:tcBorders>
            <w:shd w:val="clear" w:color="auto" w:fill="auto"/>
            <w:vAlign w:val="center"/>
          </w:tcPr>
          <w:p w14:paraId="25BAADE3" w14:textId="2F37D360" w:rsidR="00335842" w:rsidRPr="00BE54B4" w:rsidRDefault="00335842" w:rsidP="00370C1D">
            <w:pPr>
              <w:spacing w:line="276" w:lineRule="auto"/>
              <w:jc w:val="center"/>
              <w:rPr>
                <w:rFonts w:ascii="Arial" w:hAnsi="Arial" w:cs="Arial"/>
                <w:sz w:val="18"/>
                <w:szCs w:val="18"/>
              </w:rPr>
            </w:pPr>
            <w:r w:rsidRPr="00BE54B4">
              <w:rPr>
                <w:rFonts w:ascii="Arial" w:hAnsi="Arial" w:cs="Arial"/>
                <w:sz w:val="18"/>
                <w:szCs w:val="18"/>
              </w:rPr>
              <w:t>100</w:t>
            </w:r>
          </w:p>
        </w:tc>
        <w:tc>
          <w:tcPr>
            <w:tcW w:w="1668" w:type="dxa"/>
            <w:tcBorders>
              <w:left w:val="nil"/>
              <w:right w:val="nil"/>
            </w:tcBorders>
            <w:vAlign w:val="center"/>
          </w:tcPr>
          <w:p w14:paraId="05ADACBE" w14:textId="3EAA6BFB" w:rsidR="00335842" w:rsidRPr="00BE54B4" w:rsidRDefault="007457CC" w:rsidP="00370C1D">
            <w:pPr>
              <w:spacing w:line="276" w:lineRule="auto"/>
              <w:jc w:val="center"/>
              <w:rPr>
                <w:rFonts w:ascii="Arial" w:hAnsi="Arial" w:cs="Arial"/>
                <w:sz w:val="18"/>
                <w:szCs w:val="18"/>
              </w:rPr>
            </w:pPr>
            <w:r w:rsidRPr="00BE54B4">
              <w:rPr>
                <w:rFonts w:ascii="Arial" w:hAnsi="Arial" w:cs="Arial"/>
                <w:sz w:val="18"/>
                <w:szCs w:val="18"/>
              </w:rPr>
              <w:t>9.792</w:t>
            </w:r>
          </w:p>
        </w:tc>
      </w:tr>
      <w:tr w:rsidR="00335842" w:rsidRPr="00BE54B4" w14:paraId="53E84B0F" w14:textId="77777777" w:rsidTr="00C44F47">
        <w:trPr>
          <w:trHeight w:val="20"/>
        </w:trPr>
        <w:tc>
          <w:tcPr>
            <w:tcW w:w="2268" w:type="dxa"/>
            <w:tcBorders>
              <w:left w:val="nil"/>
              <w:bottom w:val="single" w:sz="4" w:space="0" w:color="auto"/>
              <w:right w:val="nil"/>
            </w:tcBorders>
            <w:shd w:val="clear" w:color="auto" w:fill="auto"/>
          </w:tcPr>
          <w:p w14:paraId="17F7BC89" w14:textId="403FC4D5" w:rsidR="00335842" w:rsidRPr="00BE54B4" w:rsidRDefault="00F52160" w:rsidP="003E5380">
            <w:pPr>
              <w:spacing w:line="276" w:lineRule="auto"/>
              <w:jc w:val="center"/>
              <w:rPr>
                <w:rFonts w:ascii="Arial" w:hAnsi="Arial" w:cs="Arial"/>
                <w:color w:val="000000" w:themeColor="text1"/>
                <w:sz w:val="18"/>
                <w:szCs w:val="18"/>
              </w:rPr>
            </w:pPr>
            <w:r w:rsidRPr="00BE54B4">
              <w:rPr>
                <w:rFonts w:ascii="Arial" w:hAnsi="Arial" w:cs="Arial"/>
                <w:color w:val="000000" w:themeColor="text1"/>
                <w:sz w:val="20"/>
                <w:szCs w:val="20"/>
              </w:rPr>
              <w:t>Albaraka Kültür Sanat ve Yayımcılık A.Ş</w:t>
            </w:r>
            <w:r w:rsidR="00451670" w:rsidRPr="00BE54B4">
              <w:rPr>
                <w:rFonts w:ascii="Arial" w:hAnsi="Arial" w:cs="Arial"/>
                <w:color w:val="000000" w:themeColor="text1"/>
                <w:sz w:val="20"/>
                <w:szCs w:val="20"/>
              </w:rPr>
              <w:t>.</w:t>
            </w:r>
          </w:p>
        </w:tc>
        <w:tc>
          <w:tcPr>
            <w:tcW w:w="1678" w:type="dxa"/>
            <w:tcBorders>
              <w:left w:val="nil"/>
              <w:bottom w:val="single" w:sz="4" w:space="0" w:color="auto"/>
              <w:right w:val="nil"/>
            </w:tcBorders>
            <w:vAlign w:val="center"/>
          </w:tcPr>
          <w:p w14:paraId="16089389" w14:textId="77777777" w:rsidR="00335842" w:rsidRPr="00BE54B4" w:rsidRDefault="00335842" w:rsidP="00370C1D">
            <w:pPr>
              <w:spacing w:line="276" w:lineRule="auto"/>
              <w:jc w:val="center"/>
              <w:rPr>
                <w:rFonts w:ascii="Arial" w:hAnsi="Arial" w:cs="Arial"/>
                <w:color w:val="000000" w:themeColor="text1"/>
                <w:sz w:val="18"/>
                <w:szCs w:val="18"/>
              </w:rPr>
            </w:pPr>
            <w:r w:rsidRPr="00BE54B4">
              <w:rPr>
                <w:rFonts w:ascii="Arial" w:hAnsi="Arial" w:cs="Arial"/>
                <w:sz w:val="18"/>
                <w:szCs w:val="18"/>
              </w:rPr>
              <w:t>İstanbul/Türkiye</w:t>
            </w:r>
          </w:p>
        </w:tc>
        <w:tc>
          <w:tcPr>
            <w:tcW w:w="1179" w:type="dxa"/>
            <w:tcBorders>
              <w:left w:val="nil"/>
              <w:bottom w:val="single" w:sz="4" w:space="0" w:color="auto"/>
              <w:right w:val="nil"/>
            </w:tcBorders>
            <w:shd w:val="clear" w:color="auto" w:fill="auto"/>
            <w:vAlign w:val="center"/>
          </w:tcPr>
          <w:p w14:paraId="6210B859" w14:textId="0F25B1B5" w:rsidR="00335842" w:rsidRPr="00BE54B4" w:rsidRDefault="00F52160" w:rsidP="00370C1D">
            <w:pPr>
              <w:spacing w:line="276" w:lineRule="auto"/>
              <w:jc w:val="center"/>
              <w:rPr>
                <w:rFonts w:ascii="Arial" w:hAnsi="Arial" w:cs="Arial"/>
                <w:color w:val="000000" w:themeColor="text1"/>
                <w:sz w:val="18"/>
                <w:szCs w:val="18"/>
              </w:rPr>
            </w:pPr>
            <w:r w:rsidRPr="00BE54B4">
              <w:rPr>
                <w:rFonts w:ascii="Arial" w:hAnsi="Arial" w:cs="Arial"/>
                <w:sz w:val="18"/>
                <w:szCs w:val="18"/>
              </w:rPr>
              <w:t>Basın Yayım</w:t>
            </w:r>
          </w:p>
        </w:tc>
        <w:tc>
          <w:tcPr>
            <w:tcW w:w="972" w:type="dxa"/>
            <w:tcBorders>
              <w:left w:val="nil"/>
              <w:bottom w:val="single" w:sz="4" w:space="0" w:color="auto"/>
              <w:right w:val="nil"/>
            </w:tcBorders>
            <w:shd w:val="clear" w:color="auto" w:fill="auto"/>
            <w:vAlign w:val="center"/>
          </w:tcPr>
          <w:p w14:paraId="367D1669" w14:textId="0FC3EE9C" w:rsidR="00335842" w:rsidRPr="00BE54B4" w:rsidRDefault="00F52160" w:rsidP="00370C1D">
            <w:pPr>
              <w:spacing w:line="276" w:lineRule="auto"/>
              <w:jc w:val="center"/>
              <w:rPr>
                <w:rFonts w:ascii="Arial" w:hAnsi="Arial" w:cs="Arial"/>
                <w:sz w:val="18"/>
                <w:szCs w:val="18"/>
              </w:rPr>
            </w:pPr>
            <w:r w:rsidRPr="00BE54B4">
              <w:rPr>
                <w:rFonts w:ascii="Arial" w:hAnsi="Arial" w:cs="Arial"/>
                <w:sz w:val="18"/>
                <w:szCs w:val="18"/>
              </w:rPr>
              <w:t>7.000</w:t>
            </w:r>
          </w:p>
        </w:tc>
        <w:tc>
          <w:tcPr>
            <w:tcW w:w="1307" w:type="dxa"/>
            <w:tcBorders>
              <w:left w:val="nil"/>
              <w:bottom w:val="single" w:sz="4" w:space="0" w:color="auto"/>
              <w:right w:val="nil"/>
            </w:tcBorders>
            <w:shd w:val="clear" w:color="auto" w:fill="auto"/>
            <w:vAlign w:val="center"/>
          </w:tcPr>
          <w:p w14:paraId="77D17915" w14:textId="332CDD75" w:rsidR="00335842" w:rsidRPr="00BE54B4" w:rsidRDefault="00F7721B" w:rsidP="00370C1D">
            <w:pPr>
              <w:spacing w:line="276" w:lineRule="auto"/>
              <w:jc w:val="center"/>
              <w:rPr>
                <w:rFonts w:ascii="Arial" w:hAnsi="Arial" w:cs="Arial"/>
                <w:sz w:val="18"/>
                <w:szCs w:val="18"/>
              </w:rPr>
            </w:pPr>
            <w:r w:rsidRPr="00BE54B4">
              <w:rPr>
                <w:rFonts w:ascii="Arial" w:hAnsi="Arial" w:cs="Arial"/>
                <w:sz w:val="18"/>
                <w:szCs w:val="18"/>
              </w:rPr>
              <w:t>100</w:t>
            </w:r>
          </w:p>
        </w:tc>
        <w:tc>
          <w:tcPr>
            <w:tcW w:w="1668" w:type="dxa"/>
            <w:tcBorders>
              <w:left w:val="nil"/>
              <w:bottom w:val="single" w:sz="4" w:space="0" w:color="auto"/>
              <w:right w:val="nil"/>
            </w:tcBorders>
            <w:vAlign w:val="center"/>
          </w:tcPr>
          <w:p w14:paraId="3A1F0AA6" w14:textId="6967D3CF" w:rsidR="00335842" w:rsidRPr="00BE54B4" w:rsidRDefault="007457CC" w:rsidP="00370C1D">
            <w:pPr>
              <w:spacing w:line="276" w:lineRule="auto"/>
              <w:jc w:val="center"/>
              <w:rPr>
                <w:rFonts w:ascii="Arial" w:hAnsi="Arial" w:cs="Arial"/>
                <w:sz w:val="18"/>
                <w:szCs w:val="18"/>
              </w:rPr>
            </w:pPr>
            <w:r w:rsidRPr="00BE54B4">
              <w:rPr>
                <w:rFonts w:ascii="Arial" w:hAnsi="Arial" w:cs="Arial"/>
                <w:sz w:val="18"/>
                <w:szCs w:val="18"/>
              </w:rPr>
              <w:t>4.153</w:t>
            </w:r>
          </w:p>
        </w:tc>
      </w:tr>
    </w:tbl>
    <w:p w14:paraId="16E6D98B" w14:textId="497E05DC" w:rsidR="00335842" w:rsidRPr="00BE54B4" w:rsidRDefault="00335842" w:rsidP="00BD5DF5">
      <w:pPr>
        <w:spacing w:after="120"/>
        <w:ind w:right="-284" w:hanging="142"/>
        <w:jc w:val="both"/>
        <w:rPr>
          <w:rFonts w:ascii="Arial" w:hAnsi="Arial" w:cs="Arial"/>
          <w:color w:val="000000" w:themeColor="text1"/>
          <w:sz w:val="20"/>
          <w:szCs w:val="20"/>
        </w:rPr>
      </w:pPr>
    </w:p>
    <w:p w14:paraId="3216FEB2" w14:textId="24D26F61" w:rsidR="00742F65" w:rsidRPr="00BE54B4" w:rsidRDefault="00742F65" w:rsidP="00BD5DF5">
      <w:pPr>
        <w:spacing w:after="120"/>
        <w:ind w:right="-284" w:hanging="142"/>
        <w:jc w:val="both"/>
        <w:rPr>
          <w:rFonts w:ascii="Arial" w:hAnsi="Arial" w:cs="Arial"/>
          <w:color w:val="000000" w:themeColor="text1"/>
          <w:sz w:val="20"/>
          <w:szCs w:val="20"/>
        </w:rPr>
      </w:pPr>
    </w:p>
    <w:p w14:paraId="199BD46E" w14:textId="2842A694" w:rsidR="00AC43C3" w:rsidRPr="00BE54B4" w:rsidRDefault="00AC43C3" w:rsidP="00AC43C3">
      <w:pPr>
        <w:pStyle w:val="GvdeMetniGirintisi"/>
        <w:pageBreakBefore/>
        <w:spacing w:before="120" w:after="120"/>
        <w:ind w:left="-426" w:hanging="147"/>
        <w:rPr>
          <w:rFonts w:ascii="Arial" w:hAnsi="Arial" w:cs="Arial"/>
          <w:b/>
          <w:color w:val="000000" w:themeColor="text1"/>
          <w:sz w:val="20"/>
          <w:szCs w:val="20"/>
        </w:rPr>
      </w:pPr>
      <w:r w:rsidRPr="00BE54B4">
        <w:rPr>
          <w:rFonts w:ascii="Arial" w:hAnsi="Arial" w:cs="Arial"/>
          <w:b/>
          <w:color w:val="000000" w:themeColor="text1"/>
          <w:sz w:val="20"/>
          <w:szCs w:val="20"/>
        </w:rPr>
        <w:lastRenderedPageBreak/>
        <w:t>I.</w:t>
      </w:r>
      <w:r w:rsidRPr="00BE54B4">
        <w:rPr>
          <w:rFonts w:ascii="Arial" w:hAnsi="Arial" w:cs="Arial"/>
          <w:b/>
          <w:color w:val="000000" w:themeColor="text1"/>
          <w:sz w:val="20"/>
          <w:szCs w:val="20"/>
        </w:rPr>
        <w:tab/>
      </w:r>
      <w:r w:rsidR="0066017B" w:rsidRPr="00BE54B4">
        <w:rPr>
          <w:rFonts w:ascii="Arial" w:hAnsi="Arial" w:cs="Arial"/>
          <w:b/>
          <w:color w:val="000000" w:themeColor="text1"/>
          <w:sz w:val="20"/>
          <w:szCs w:val="20"/>
        </w:rPr>
        <w:tab/>
      </w:r>
      <w:r w:rsidRPr="00BE54B4">
        <w:rPr>
          <w:rFonts w:ascii="Arial" w:hAnsi="Arial" w:cs="Arial"/>
          <w:b/>
          <w:color w:val="000000" w:themeColor="text1"/>
          <w:sz w:val="20"/>
          <w:szCs w:val="20"/>
        </w:rPr>
        <w:t>Konsolide bilançonun aktif hesaplarına ilişkin açıklama ve dipnotlar (devamı):</w:t>
      </w:r>
    </w:p>
    <w:p w14:paraId="539076D4" w14:textId="72908C3F" w:rsidR="00AC43C3" w:rsidRPr="00BE54B4" w:rsidRDefault="00AC43C3" w:rsidP="00AC43C3">
      <w:pPr>
        <w:autoSpaceDE w:val="0"/>
        <w:autoSpaceDN w:val="0"/>
        <w:adjustRightInd w:val="0"/>
        <w:spacing w:before="120" w:after="120"/>
        <w:ind w:left="21" w:hanging="588"/>
        <w:jc w:val="both"/>
        <w:rPr>
          <w:rFonts w:ascii="Arial" w:hAnsi="Arial" w:cs="Arial"/>
          <w:b/>
          <w:color w:val="000000" w:themeColor="text1"/>
          <w:sz w:val="20"/>
          <w:szCs w:val="20"/>
        </w:rPr>
      </w:pPr>
      <w:r w:rsidRPr="00BE54B4">
        <w:rPr>
          <w:rFonts w:ascii="Arial" w:hAnsi="Arial" w:cs="Arial"/>
          <w:b/>
          <w:color w:val="000000" w:themeColor="text1"/>
          <w:sz w:val="20"/>
          <w:szCs w:val="20"/>
        </w:rPr>
        <w:t>b.</w:t>
      </w:r>
      <w:r w:rsidRPr="00BE54B4">
        <w:rPr>
          <w:rFonts w:ascii="Arial" w:hAnsi="Arial" w:cs="Arial"/>
          <w:b/>
          <w:color w:val="000000" w:themeColor="text1"/>
          <w:sz w:val="20"/>
          <w:szCs w:val="20"/>
        </w:rPr>
        <w:tab/>
        <w:t xml:space="preserve">Bağlı ortaklıklara ilişkin bilgiler (net) (devamı): </w:t>
      </w:r>
    </w:p>
    <w:p w14:paraId="682B7DE7" w14:textId="64BE1C88" w:rsidR="00AC43C3" w:rsidRPr="00BE54B4" w:rsidRDefault="00AC43C3" w:rsidP="00AC43C3">
      <w:pPr>
        <w:spacing w:before="120" w:after="120"/>
        <w:ind w:left="-567"/>
        <w:jc w:val="both"/>
        <w:rPr>
          <w:rFonts w:ascii="Arial" w:hAnsi="Arial" w:cs="Arial"/>
          <w:b/>
          <w:color w:val="000000" w:themeColor="text1"/>
          <w:sz w:val="20"/>
          <w:szCs w:val="20"/>
        </w:rPr>
      </w:pPr>
      <w:r w:rsidRPr="00BE54B4">
        <w:rPr>
          <w:rFonts w:ascii="Arial" w:hAnsi="Arial" w:cs="Arial"/>
          <w:b/>
          <w:color w:val="000000" w:themeColor="text1"/>
          <w:sz w:val="20"/>
          <w:szCs w:val="20"/>
        </w:rPr>
        <w:t>b1.</w:t>
      </w:r>
      <w:r w:rsidRPr="00BE54B4">
        <w:rPr>
          <w:rFonts w:ascii="Arial" w:hAnsi="Arial" w:cs="Arial"/>
          <w:b/>
          <w:color w:val="000000" w:themeColor="text1"/>
          <w:sz w:val="20"/>
          <w:szCs w:val="20"/>
        </w:rPr>
        <w:tab/>
        <w:t>Konsolide edilmeyen mali olmayan bağlı ortaklıklara ilişkin bilgiler (devamı):</w:t>
      </w:r>
    </w:p>
    <w:p w14:paraId="1C097F5F" w14:textId="0B54EBC9" w:rsidR="005C46F4" w:rsidRPr="00BE54B4" w:rsidRDefault="005C46F4" w:rsidP="005C46F4">
      <w:pPr>
        <w:spacing w:after="120"/>
        <w:jc w:val="both"/>
        <w:rPr>
          <w:rFonts w:ascii="Arial" w:hAnsi="Arial" w:cs="Arial"/>
          <w:color w:val="000000" w:themeColor="text1"/>
          <w:sz w:val="20"/>
          <w:szCs w:val="20"/>
        </w:rPr>
      </w:pPr>
      <w:r w:rsidRPr="00BE54B4">
        <w:rPr>
          <w:rFonts w:ascii="Arial" w:hAnsi="Arial" w:cs="Arial"/>
          <w:color w:val="000000" w:themeColor="text1"/>
          <w:sz w:val="20"/>
          <w:szCs w:val="20"/>
        </w:rPr>
        <w:t>Ana Ortaklık Banka</w:t>
      </w:r>
      <w:r w:rsidR="005E66B9" w:rsidRPr="00BE54B4">
        <w:rPr>
          <w:rFonts w:ascii="Arial" w:hAnsi="Arial" w:cs="Arial"/>
          <w:color w:val="000000" w:themeColor="text1"/>
          <w:sz w:val="20"/>
          <w:szCs w:val="20"/>
        </w:rPr>
        <w:t>’</w:t>
      </w:r>
      <w:r w:rsidRPr="00BE54B4">
        <w:rPr>
          <w:rFonts w:ascii="Arial" w:hAnsi="Arial" w:cs="Arial"/>
          <w:color w:val="000000" w:themeColor="text1"/>
          <w:sz w:val="20"/>
          <w:szCs w:val="20"/>
        </w:rPr>
        <w:t>nın kontrol ettiği Değer Girişim Sermayesi Yatırım Fonunun bağlı ortaklığı olan Natura Gıda Sanayi ve Ticaret A.Ş</w:t>
      </w:r>
      <w:r w:rsidR="00E562D2" w:rsidRPr="00BE54B4">
        <w:rPr>
          <w:rFonts w:ascii="Arial" w:hAnsi="Arial" w:cs="Arial"/>
          <w:color w:val="000000" w:themeColor="text1"/>
          <w:sz w:val="20"/>
          <w:szCs w:val="20"/>
        </w:rPr>
        <w:t>.</w:t>
      </w:r>
      <w:r w:rsidRPr="00BE54B4">
        <w:rPr>
          <w:rFonts w:ascii="Arial" w:hAnsi="Arial" w:cs="Arial"/>
          <w:color w:val="000000" w:themeColor="text1"/>
          <w:sz w:val="20"/>
          <w:szCs w:val="20"/>
        </w:rPr>
        <w:t xml:space="preserve"> mali olmayan bağlı ortaklık olmasından ötürü konsolide edilmemiştir.</w:t>
      </w:r>
    </w:p>
    <w:tbl>
      <w:tblPr>
        <w:tblW w:w="9037" w:type="dxa"/>
        <w:tblInd w:w="14" w:type="dxa"/>
        <w:tblCellMar>
          <w:left w:w="0" w:type="dxa"/>
          <w:right w:w="0" w:type="dxa"/>
        </w:tblCellMar>
        <w:tblLook w:val="0000" w:firstRow="0" w:lastRow="0" w:firstColumn="0" w:lastColumn="0" w:noHBand="0" w:noVBand="0"/>
      </w:tblPr>
      <w:tblGrid>
        <w:gridCol w:w="2680"/>
        <w:gridCol w:w="1722"/>
        <w:gridCol w:w="2530"/>
        <w:gridCol w:w="2105"/>
      </w:tblGrid>
      <w:tr w:rsidR="005C46F4" w:rsidRPr="00BE54B4" w14:paraId="7648254D" w14:textId="77777777" w:rsidTr="003E5380">
        <w:trPr>
          <w:trHeight w:val="20"/>
        </w:trPr>
        <w:tc>
          <w:tcPr>
            <w:tcW w:w="2680" w:type="dxa"/>
            <w:tcBorders>
              <w:top w:val="single" w:sz="4" w:space="0" w:color="auto"/>
              <w:bottom w:val="single" w:sz="4" w:space="0" w:color="auto"/>
            </w:tcBorders>
            <w:noWrap/>
            <w:tcMar>
              <w:top w:w="15" w:type="dxa"/>
              <w:left w:w="15" w:type="dxa"/>
              <w:bottom w:w="0" w:type="dxa"/>
              <w:right w:w="15" w:type="dxa"/>
            </w:tcMar>
            <w:vAlign w:val="center"/>
          </w:tcPr>
          <w:p w14:paraId="33682B6A" w14:textId="77777777" w:rsidR="005C46F4" w:rsidRPr="00BE54B4" w:rsidRDefault="005C46F4" w:rsidP="003E5380">
            <w:pPr>
              <w:jc w:val="both"/>
              <w:rPr>
                <w:rFonts w:ascii="Arial" w:hAnsi="Arial" w:cs="Arial"/>
                <w:b/>
                <w:iCs/>
                <w:color w:val="000000" w:themeColor="text1"/>
                <w:sz w:val="18"/>
                <w:szCs w:val="18"/>
              </w:rPr>
            </w:pPr>
          </w:p>
          <w:p w14:paraId="3E565B6C" w14:textId="77777777" w:rsidR="005C46F4" w:rsidRPr="00BE54B4" w:rsidRDefault="005C46F4" w:rsidP="003E5380">
            <w:pPr>
              <w:jc w:val="both"/>
              <w:rPr>
                <w:rFonts w:ascii="Arial" w:eastAsia="Arial Unicode MS" w:hAnsi="Arial" w:cs="Arial"/>
                <w:b/>
                <w:iCs/>
                <w:color w:val="000000" w:themeColor="text1"/>
                <w:sz w:val="18"/>
                <w:szCs w:val="18"/>
              </w:rPr>
            </w:pPr>
            <w:r w:rsidRPr="00BE54B4">
              <w:rPr>
                <w:rFonts w:ascii="Arial" w:hAnsi="Arial" w:cs="Arial"/>
                <w:b/>
                <w:iCs/>
                <w:color w:val="000000" w:themeColor="text1"/>
                <w:sz w:val="18"/>
                <w:szCs w:val="18"/>
              </w:rPr>
              <w:t>Unvanı</w:t>
            </w:r>
          </w:p>
        </w:tc>
        <w:tc>
          <w:tcPr>
            <w:tcW w:w="1722" w:type="dxa"/>
            <w:tcBorders>
              <w:top w:val="single" w:sz="4" w:space="0" w:color="auto"/>
              <w:bottom w:val="single" w:sz="4" w:space="0" w:color="auto"/>
            </w:tcBorders>
            <w:tcMar>
              <w:top w:w="15" w:type="dxa"/>
              <w:left w:w="15" w:type="dxa"/>
              <w:bottom w:w="0" w:type="dxa"/>
              <w:right w:w="15" w:type="dxa"/>
            </w:tcMar>
            <w:vAlign w:val="center"/>
          </w:tcPr>
          <w:p w14:paraId="11FE16E1" w14:textId="77777777" w:rsidR="005C46F4" w:rsidRPr="00BE54B4" w:rsidRDefault="005C46F4" w:rsidP="003E5380">
            <w:pPr>
              <w:rPr>
                <w:rFonts w:ascii="Arial" w:hAnsi="Arial" w:cs="Arial"/>
                <w:b/>
                <w:iCs/>
                <w:color w:val="000000" w:themeColor="text1"/>
                <w:sz w:val="18"/>
                <w:szCs w:val="18"/>
              </w:rPr>
            </w:pPr>
          </w:p>
          <w:p w14:paraId="5BC064A4" w14:textId="77777777" w:rsidR="005C46F4" w:rsidRPr="00BE54B4" w:rsidRDefault="005C46F4" w:rsidP="003E5380">
            <w:pPr>
              <w:rPr>
                <w:rFonts w:ascii="Arial" w:hAnsi="Arial" w:cs="Arial"/>
                <w:b/>
                <w:iCs/>
                <w:color w:val="000000" w:themeColor="text1"/>
                <w:sz w:val="18"/>
                <w:szCs w:val="18"/>
              </w:rPr>
            </w:pPr>
            <w:r w:rsidRPr="00BE54B4">
              <w:rPr>
                <w:rFonts w:ascii="Arial" w:hAnsi="Arial" w:cs="Arial"/>
                <w:b/>
                <w:iCs/>
                <w:color w:val="000000" w:themeColor="text1"/>
                <w:sz w:val="18"/>
                <w:szCs w:val="18"/>
              </w:rPr>
              <w:t>Adres (Şehir/Ülke)</w:t>
            </w:r>
          </w:p>
        </w:tc>
        <w:tc>
          <w:tcPr>
            <w:tcW w:w="2530" w:type="dxa"/>
            <w:tcBorders>
              <w:top w:val="single" w:sz="4" w:space="0" w:color="auto"/>
              <w:bottom w:val="single" w:sz="4" w:space="0" w:color="auto"/>
            </w:tcBorders>
            <w:noWrap/>
            <w:tcMar>
              <w:top w:w="15" w:type="dxa"/>
              <w:left w:w="15" w:type="dxa"/>
              <w:bottom w:w="0" w:type="dxa"/>
              <w:right w:w="15" w:type="dxa"/>
            </w:tcMar>
            <w:vAlign w:val="center"/>
          </w:tcPr>
          <w:p w14:paraId="7EE1DC8A" w14:textId="77777777" w:rsidR="005C46F4" w:rsidRPr="00BE54B4" w:rsidRDefault="005C46F4" w:rsidP="003E5380">
            <w:pPr>
              <w:jc w:val="center"/>
              <w:rPr>
                <w:rFonts w:ascii="Arial" w:eastAsia="Arial Unicode MS" w:hAnsi="Arial" w:cs="Arial"/>
                <w:b/>
                <w:iCs/>
                <w:color w:val="000000" w:themeColor="text1"/>
                <w:sz w:val="18"/>
                <w:szCs w:val="18"/>
              </w:rPr>
            </w:pPr>
            <w:r w:rsidRPr="00BE54B4">
              <w:rPr>
                <w:rFonts w:ascii="Arial" w:hAnsi="Arial" w:cs="Arial"/>
                <w:b/>
                <w:iCs/>
                <w:color w:val="000000" w:themeColor="text1"/>
                <w:sz w:val="18"/>
                <w:szCs w:val="18"/>
              </w:rPr>
              <w:t xml:space="preserve">Ana Ortaklık Banka’nın Pay Oranı-Farklıysa Oy Oranı (%) </w:t>
            </w:r>
          </w:p>
        </w:tc>
        <w:tc>
          <w:tcPr>
            <w:tcW w:w="2105" w:type="dxa"/>
            <w:tcBorders>
              <w:top w:val="single" w:sz="4" w:space="0" w:color="auto"/>
              <w:bottom w:val="single" w:sz="4" w:space="0" w:color="auto"/>
            </w:tcBorders>
            <w:tcMar>
              <w:top w:w="15" w:type="dxa"/>
              <w:left w:w="15" w:type="dxa"/>
              <w:bottom w:w="0" w:type="dxa"/>
              <w:right w:w="15" w:type="dxa"/>
            </w:tcMar>
            <w:vAlign w:val="center"/>
          </w:tcPr>
          <w:p w14:paraId="39D688BA" w14:textId="77777777" w:rsidR="005C46F4" w:rsidRPr="00BE54B4" w:rsidRDefault="005C46F4" w:rsidP="003E5380">
            <w:pPr>
              <w:jc w:val="center"/>
              <w:rPr>
                <w:rFonts w:ascii="Arial" w:eastAsia="Arial Unicode MS" w:hAnsi="Arial" w:cs="Arial"/>
                <w:b/>
                <w:iCs/>
                <w:color w:val="000000" w:themeColor="text1"/>
                <w:sz w:val="18"/>
                <w:szCs w:val="18"/>
              </w:rPr>
            </w:pPr>
            <w:r w:rsidRPr="00BE54B4">
              <w:rPr>
                <w:rFonts w:ascii="Arial" w:hAnsi="Arial" w:cs="Arial"/>
                <w:b/>
                <w:iCs/>
                <w:color w:val="000000" w:themeColor="text1"/>
                <w:sz w:val="18"/>
                <w:szCs w:val="18"/>
              </w:rPr>
              <w:t xml:space="preserve"> (Fon) Pay Oranı (%) </w:t>
            </w:r>
          </w:p>
        </w:tc>
      </w:tr>
      <w:tr w:rsidR="005C46F4" w:rsidRPr="00BE54B4" w14:paraId="706836C0" w14:textId="77777777" w:rsidTr="003E5380">
        <w:trPr>
          <w:trHeight w:val="20"/>
        </w:trPr>
        <w:tc>
          <w:tcPr>
            <w:tcW w:w="2680" w:type="dxa"/>
            <w:tcBorders>
              <w:top w:val="single" w:sz="4" w:space="0" w:color="auto"/>
            </w:tcBorders>
            <w:noWrap/>
            <w:tcMar>
              <w:top w:w="15" w:type="dxa"/>
              <w:left w:w="15" w:type="dxa"/>
              <w:bottom w:w="0" w:type="dxa"/>
              <w:right w:w="15" w:type="dxa"/>
            </w:tcMar>
            <w:vAlign w:val="center"/>
          </w:tcPr>
          <w:p w14:paraId="48CC0417" w14:textId="77777777" w:rsidR="005C46F4" w:rsidRPr="00BE54B4" w:rsidRDefault="005C46F4" w:rsidP="003E5380">
            <w:pPr>
              <w:jc w:val="both"/>
              <w:rPr>
                <w:rFonts w:ascii="Arial" w:hAnsi="Arial" w:cs="Arial"/>
                <w:b/>
                <w:iCs/>
                <w:color w:val="000000" w:themeColor="text1"/>
                <w:sz w:val="18"/>
                <w:szCs w:val="18"/>
              </w:rPr>
            </w:pPr>
          </w:p>
        </w:tc>
        <w:tc>
          <w:tcPr>
            <w:tcW w:w="1722" w:type="dxa"/>
            <w:tcBorders>
              <w:top w:val="single" w:sz="4" w:space="0" w:color="auto"/>
            </w:tcBorders>
            <w:tcMar>
              <w:top w:w="15" w:type="dxa"/>
              <w:left w:w="15" w:type="dxa"/>
              <w:bottom w:w="0" w:type="dxa"/>
              <w:right w:w="15" w:type="dxa"/>
            </w:tcMar>
            <w:vAlign w:val="center"/>
          </w:tcPr>
          <w:p w14:paraId="55C5CFC7" w14:textId="77777777" w:rsidR="005C46F4" w:rsidRPr="00BE54B4" w:rsidRDefault="005C46F4" w:rsidP="003E5380">
            <w:pPr>
              <w:rPr>
                <w:rFonts w:ascii="Arial" w:hAnsi="Arial" w:cs="Arial"/>
                <w:b/>
                <w:iCs/>
                <w:color w:val="000000" w:themeColor="text1"/>
                <w:sz w:val="18"/>
                <w:szCs w:val="18"/>
              </w:rPr>
            </w:pPr>
          </w:p>
        </w:tc>
        <w:tc>
          <w:tcPr>
            <w:tcW w:w="2530" w:type="dxa"/>
            <w:tcBorders>
              <w:top w:val="single" w:sz="4" w:space="0" w:color="auto"/>
            </w:tcBorders>
            <w:noWrap/>
            <w:tcMar>
              <w:top w:w="15" w:type="dxa"/>
              <w:left w:w="15" w:type="dxa"/>
              <w:bottom w:w="0" w:type="dxa"/>
              <w:right w:w="15" w:type="dxa"/>
            </w:tcMar>
            <w:vAlign w:val="center"/>
          </w:tcPr>
          <w:p w14:paraId="20C0F4F0" w14:textId="77777777" w:rsidR="005C46F4" w:rsidRPr="00BE54B4" w:rsidRDefault="005C46F4" w:rsidP="003E5380">
            <w:pPr>
              <w:jc w:val="center"/>
              <w:rPr>
                <w:rFonts w:ascii="Arial" w:hAnsi="Arial" w:cs="Arial"/>
                <w:b/>
                <w:iCs/>
                <w:color w:val="000000" w:themeColor="text1"/>
                <w:sz w:val="18"/>
                <w:szCs w:val="18"/>
              </w:rPr>
            </w:pPr>
          </w:p>
        </w:tc>
        <w:tc>
          <w:tcPr>
            <w:tcW w:w="2105" w:type="dxa"/>
            <w:tcBorders>
              <w:top w:val="single" w:sz="4" w:space="0" w:color="auto"/>
            </w:tcBorders>
            <w:tcMar>
              <w:top w:w="15" w:type="dxa"/>
              <w:left w:w="15" w:type="dxa"/>
              <w:bottom w:w="0" w:type="dxa"/>
              <w:right w:w="15" w:type="dxa"/>
            </w:tcMar>
            <w:vAlign w:val="center"/>
          </w:tcPr>
          <w:p w14:paraId="25816764" w14:textId="77777777" w:rsidR="005C46F4" w:rsidRPr="00BE54B4" w:rsidRDefault="005C46F4" w:rsidP="003E5380">
            <w:pPr>
              <w:jc w:val="center"/>
              <w:rPr>
                <w:rFonts w:ascii="Arial" w:hAnsi="Arial" w:cs="Arial"/>
                <w:b/>
                <w:iCs/>
                <w:color w:val="000000" w:themeColor="text1"/>
                <w:sz w:val="18"/>
                <w:szCs w:val="18"/>
              </w:rPr>
            </w:pPr>
          </w:p>
        </w:tc>
      </w:tr>
      <w:tr w:rsidR="005C46F4" w:rsidRPr="00BE54B4" w14:paraId="67BBDA18" w14:textId="77777777" w:rsidTr="003E5380">
        <w:trPr>
          <w:trHeight w:val="20"/>
        </w:trPr>
        <w:tc>
          <w:tcPr>
            <w:tcW w:w="2680" w:type="dxa"/>
            <w:noWrap/>
            <w:tcMar>
              <w:top w:w="15" w:type="dxa"/>
              <w:left w:w="15" w:type="dxa"/>
              <w:bottom w:w="0" w:type="dxa"/>
              <w:right w:w="15" w:type="dxa"/>
            </w:tcMar>
            <w:vAlign w:val="center"/>
          </w:tcPr>
          <w:p w14:paraId="69095244" w14:textId="696EF578" w:rsidR="005C46F4" w:rsidRPr="00BE54B4" w:rsidRDefault="005C46F4" w:rsidP="003E5380">
            <w:pPr>
              <w:jc w:val="center"/>
              <w:rPr>
                <w:rFonts w:ascii="Arial" w:hAnsi="Arial" w:cs="Arial"/>
                <w:color w:val="000000" w:themeColor="text1"/>
                <w:sz w:val="18"/>
                <w:szCs w:val="18"/>
              </w:rPr>
            </w:pPr>
            <w:r w:rsidRPr="00BE54B4">
              <w:rPr>
                <w:rFonts w:ascii="Arial" w:hAnsi="Arial" w:cs="Arial"/>
                <w:color w:val="000000" w:themeColor="text1"/>
                <w:sz w:val="18"/>
                <w:szCs w:val="18"/>
              </w:rPr>
              <w:t>Natura Gıda Sanayi ve Ticaret A.Ş</w:t>
            </w:r>
            <w:r w:rsidR="00451670" w:rsidRPr="00BE54B4">
              <w:rPr>
                <w:rFonts w:ascii="Arial" w:hAnsi="Arial" w:cs="Arial"/>
                <w:color w:val="000000" w:themeColor="text1"/>
                <w:sz w:val="18"/>
                <w:szCs w:val="18"/>
              </w:rPr>
              <w:t>.</w:t>
            </w:r>
          </w:p>
        </w:tc>
        <w:tc>
          <w:tcPr>
            <w:tcW w:w="1722" w:type="dxa"/>
            <w:tcMar>
              <w:top w:w="15" w:type="dxa"/>
              <w:left w:w="15" w:type="dxa"/>
              <w:bottom w:w="0" w:type="dxa"/>
              <w:right w:w="15" w:type="dxa"/>
            </w:tcMar>
            <w:vAlign w:val="center"/>
          </w:tcPr>
          <w:p w14:paraId="25A5F7E9" w14:textId="77777777" w:rsidR="005C46F4" w:rsidRPr="00BE54B4" w:rsidRDefault="005C46F4" w:rsidP="003E5380">
            <w:pPr>
              <w:jc w:val="center"/>
              <w:rPr>
                <w:rFonts w:ascii="Arial" w:eastAsia="Arial Unicode MS" w:hAnsi="Arial" w:cs="Arial"/>
                <w:iCs/>
                <w:color w:val="000000" w:themeColor="text1"/>
                <w:sz w:val="18"/>
                <w:szCs w:val="18"/>
              </w:rPr>
            </w:pPr>
            <w:r w:rsidRPr="00BE54B4">
              <w:rPr>
                <w:rFonts w:ascii="Arial" w:hAnsi="Arial" w:cs="Arial"/>
                <w:color w:val="000000" w:themeColor="text1"/>
                <w:sz w:val="18"/>
                <w:szCs w:val="18"/>
              </w:rPr>
              <w:t>İstanbul /Türkiye</w:t>
            </w:r>
          </w:p>
        </w:tc>
        <w:tc>
          <w:tcPr>
            <w:tcW w:w="2530" w:type="dxa"/>
            <w:noWrap/>
            <w:tcMar>
              <w:top w:w="15" w:type="dxa"/>
              <w:left w:w="15" w:type="dxa"/>
              <w:bottom w:w="0" w:type="dxa"/>
              <w:right w:w="15" w:type="dxa"/>
            </w:tcMar>
            <w:vAlign w:val="center"/>
          </w:tcPr>
          <w:p w14:paraId="6B246D20" w14:textId="77777777" w:rsidR="005C46F4" w:rsidRPr="00BE54B4" w:rsidRDefault="005C46F4" w:rsidP="003E5380">
            <w:pPr>
              <w:jc w:val="center"/>
              <w:rPr>
                <w:rFonts w:ascii="Arial" w:eastAsia="Arial Unicode MS" w:hAnsi="Arial" w:cs="Arial"/>
                <w:iCs/>
                <w:color w:val="000000" w:themeColor="text1"/>
                <w:sz w:val="18"/>
                <w:szCs w:val="18"/>
              </w:rPr>
            </w:pPr>
            <w:r w:rsidRPr="00BE54B4">
              <w:rPr>
                <w:rFonts w:ascii="Arial" w:eastAsia="Arial Unicode MS" w:hAnsi="Arial" w:cs="Arial"/>
                <w:iCs/>
                <w:color w:val="000000" w:themeColor="text1"/>
                <w:sz w:val="18"/>
                <w:szCs w:val="18"/>
              </w:rPr>
              <w:t>-</w:t>
            </w:r>
          </w:p>
        </w:tc>
        <w:tc>
          <w:tcPr>
            <w:tcW w:w="2105" w:type="dxa"/>
            <w:shd w:val="clear" w:color="auto" w:fill="auto"/>
            <w:noWrap/>
            <w:tcMar>
              <w:top w:w="15" w:type="dxa"/>
              <w:left w:w="15" w:type="dxa"/>
              <w:bottom w:w="0" w:type="dxa"/>
              <w:right w:w="15" w:type="dxa"/>
            </w:tcMar>
            <w:vAlign w:val="center"/>
          </w:tcPr>
          <w:p w14:paraId="6F7B4967" w14:textId="77777777" w:rsidR="005C46F4" w:rsidRPr="00BE54B4" w:rsidRDefault="005C46F4" w:rsidP="003E5380">
            <w:pPr>
              <w:jc w:val="center"/>
              <w:rPr>
                <w:rFonts w:ascii="Arial" w:eastAsia="Arial Unicode MS" w:hAnsi="Arial" w:cs="Arial"/>
                <w:iCs/>
                <w:color w:val="000000" w:themeColor="text1"/>
                <w:sz w:val="18"/>
                <w:szCs w:val="18"/>
              </w:rPr>
            </w:pPr>
            <w:r w:rsidRPr="00BE54B4">
              <w:rPr>
                <w:rFonts w:ascii="Arial" w:eastAsia="Arial Unicode MS" w:hAnsi="Arial" w:cs="Arial"/>
                <w:iCs/>
                <w:color w:val="000000" w:themeColor="text1"/>
                <w:sz w:val="18"/>
                <w:szCs w:val="18"/>
              </w:rPr>
              <w:t>81,90</w:t>
            </w:r>
          </w:p>
        </w:tc>
      </w:tr>
      <w:tr w:rsidR="005C46F4" w:rsidRPr="00BE54B4" w14:paraId="7A4C82B1" w14:textId="77777777" w:rsidTr="003E5380">
        <w:trPr>
          <w:trHeight w:val="20"/>
        </w:trPr>
        <w:tc>
          <w:tcPr>
            <w:tcW w:w="2680" w:type="dxa"/>
            <w:tcBorders>
              <w:bottom w:val="single" w:sz="4" w:space="0" w:color="auto"/>
            </w:tcBorders>
            <w:noWrap/>
            <w:tcMar>
              <w:top w:w="15" w:type="dxa"/>
              <w:left w:w="15" w:type="dxa"/>
              <w:bottom w:w="0" w:type="dxa"/>
              <w:right w:w="15" w:type="dxa"/>
            </w:tcMar>
            <w:vAlign w:val="bottom"/>
          </w:tcPr>
          <w:p w14:paraId="2CAAB74B" w14:textId="77777777" w:rsidR="005C46F4" w:rsidRPr="00BE54B4" w:rsidRDefault="005C46F4" w:rsidP="003E5380">
            <w:pPr>
              <w:jc w:val="both"/>
              <w:rPr>
                <w:rFonts w:ascii="Arial" w:hAnsi="Arial" w:cs="Arial"/>
                <w:color w:val="000000" w:themeColor="text1"/>
                <w:sz w:val="18"/>
                <w:szCs w:val="18"/>
              </w:rPr>
            </w:pPr>
          </w:p>
        </w:tc>
        <w:tc>
          <w:tcPr>
            <w:tcW w:w="1722" w:type="dxa"/>
            <w:tcBorders>
              <w:bottom w:val="single" w:sz="4" w:space="0" w:color="auto"/>
            </w:tcBorders>
            <w:tcMar>
              <w:top w:w="15" w:type="dxa"/>
              <w:left w:w="15" w:type="dxa"/>
              <w:bottom w:w="0" w:type="dxa"/>
              <w:right w:w="15" w:type="dxa"/>
            </w:tcMar>
          </w:tcPr>
          <w:p w14:paraId="2C46734B" w14:textId="77777777" w:rsidR="005C46F4" w:rsidRPr="00BE54B4" w:rsidRDefault="005C46F4" w:rsidP="003E5380">
            <w:pPr>
              <w:rPr>
                <w:rFonts w:ascii="Arial" w:hAnsi="Arial" w:cs="Arial"/>
                <w:color w:val="000000" w:themeColor="text1"/>
                <w:sz w:val="18"/>
                <w:szCs w:val="18"/>
              </w:rPr>
            </w:pPr>
          </w:p>
        </w:tc>
        <w:tc>
          <w:tcPr>
            <w:tcW w:w="2530" w:type="dxa"/>
            <w:tcBorders>
              <w:bottom w:val="single" w:sz="4" w:space="0" w:color="auto"/>
            </w:tcBorders>
            <w:noWrap/>
            <w:tcMar>
              <w:top w:w="15" w:type="dxa"/>
              <w:left w:w="15" w:type="dxa"/>
              <w:bottom w:w="0" w:type="dxa"/>
              <w:right w:w="15" w:type="dxa"/>
            </w:tcMar>
            <w:vAlign w:val="bottom"/>
          </w:tcPr>
          <w:p w14:paraId="25C1BCD2" w14:textId="77777777" w:rsidR="005C46F4" w:rsidRPr="00BE54B4" w:rsidRDefault="005C46F4" w:rsidP="003E5380">
            <w:pPr>
              <w:jc w:val="center"/>
              <w:rPr>
                <w:rFonts w:ascii="Arial" w:eastAsia="Arial Unicode MS" w:hAnsi="Arial" w:cs="Arial"/>
                <w:iCs/>
                <w:color w:val="000000" w:themeColor="text1"/>
                <w:sz w:val="18"/>
                <w:szCs w:val="18"/>
              </w:rPr>
            </w:pPr>
          </w:p>
        </w:tc>
        <w:tc>
          <w:tcPr>
            <w:tcW w:w="2105" w:type="dxa"/>
            <w:tcBorders>
              <w:bottom w:val="single" w:sz="4" w:space="0" w:color="auto"/>
            </w:tcBorders>
            <w:noWrap/>
            <w:tcMar>
              <w:top w:w="15" w:type="dxa"/>
              <w:left w:w="15" w:type="dxa"/>
              <w:bottom w:w="0" w:type="dxa"/>
              <w:right w:w="15" w:type="dxa"/>
            </w:tcMar>
            <w:vAlign w:val="bottom"/>
          </w:tcPr>
          <w:p w14:paraId="14757D16" w14:textId="77777777" w:rsidR="005C46F4" w:rsidRPr="00BE54B4" w:rsidRDefault="005C46F4" w:rsidP="003E5380">
            <w:pPr>
              <w:jc w:val="center"/>
              <w:rPr>
                <w:rFonts w:ascii="Arial" w:eastAsia="Arial Unicode MS" w:hAnsi="Arial" w:cs="Arial"/>
                <w:iCs/>
                <w:color w:val="000000" w:themeColor="text1"/>
                <w:sz w:val="18"/>
                <w:szCs w:val="18"/>
              </w:rPr>
            </w:pPr>
          </w:p>
        </w:tc>
      </w:tr>
    </w:tbl>
    <w:p w14:paraId="643EA800" w14:textId="3E69B68B" w:rsidR="005C46F4" w:rsidRPr="00BE54B4" w:rsidRDefault="005C46F4" w:rsidP="005C46F4">
      <w:pPr>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 xml:space="preserve">Aşağıdaki tabloda belirtilen değerler, Natura Gıda Sanayi ve Ticaret </w:t>
      </w:r>
      <w:proofErr w:type="gramStart"/>
      <w:r w:rsidRPr="00BE54B4">
        <w:rPr>
          <w:rFonts w:ascii="Arial" w:hAnsi="Arial" w:cs="Arial"/>
          <w:color w:val="000000" w:themeColor="text1"/>
          <w:sz w:val="20"/>
          <w:szCs w:val="20"/>
        </w:rPr>
        <w:t>A.Ş</w:t>
      </w:r>
      <w:r w:rsidR="004D1197" w:rsidRPr="00BE54B4">
        <w:rPr>
          <w:rFonts w:ascii="Arial" w:hAnsi="Arial" w:cs="Arial"/>
          <w:color w:val="000000" w:themeColor="text1"/>
          <w:sz w:val="20"/>
          <w:szCs w:val="20"/>
        </w:rPr>
        <w:t>.</w:t>
      </w:r>
      <w:r w:rsidRPr="00BE54B4">
        <w:rPr>
          <w:rFonts w:ascii="Arial" w:hAnsi="Arial" w:cs="Arial"/>
          <w:color w:val="000000" w:themeColor="text1"/>
          <w:sz w:val="20"/>
          <w:szCs w:val="20"/>
        </w:rPr>
        <w:t>‘</w:t>
      </w:r>
      <w:proofErr w:type="spellStart"/>
      <w:proofErr w:type="gramEnd"/>
      <w:r w:rsidRPr="00BE54B4">
        <w:rPr>
          <w:rFonts w:ascii="Arial" w:hAnsi="Arial" w:cs="Arial"/>
          <w:color w:val="000000" w:themeColor="text1"/>
          <w:sz w:val="20"/>
          <w:szCs w:val="20"/>
        </w:rPr>
        <w:t>nin</w:t>
      </w:r>
      <w:proofErr w:type="spellEnd"/>
      <w:r w:rsidRPr="00BE54B4">
        <w:rPr>
          <w:rFonts w:ascii="Arial" w:hAnsi="Arial" w:cs="Arial"/>
          <w:color w:val="000000" w:themeColor="text1"/>
          <w:sz w:val="20"/>
          <w:szCs w:val="20"/>
        </w:rPr>
        <w:t xml:space="preserve"> 31 Aralık 20</w:t>
      </w:r>
      <w:r w:rsidR="00D911C8">
        <w:rPr>
          <w:rFonts w:ascii="Arial" w:hAnsi="Arial" w:cs="Arial"/>
          <w:color w:val="000000" w:themeColor="text1"/>
          <w:sz w:val="20"/>
          <w:szCs w:val="20"/>
        </w:rPr>
        <w:t>20</w:t>
      </w:r>
      <w:r w:rsidR="002D2B2A" w:rsidRPr="00BE54B4">
        <w:rPr>
          <w:rFonts w:ascii="Arial" w:hAnsi="Arial" w:cs="Arial"/>
          <w:color w:val="000000" w:themeColor="text1"/>
          <w:sz w:val="20"/>
          <w:szCs w:val="20"/>
        </w:rPr>
        <w:t xml:space="preserve"> </w:t>
      </w:r>
      <w:r w:rsidRPr="00BE54B4">
        <w:rPr>
          <w:rFonts w:ascii="Arial" w:hAnsi="Arial" w:cs="Arial"/>
          <w:color w:val="000000" w:themeColor="text1"/>
          <w:sz w:val="20"/>
          <w:szCs w:val="20"/>
        </w:rPr>
        <w:t>tarihli bağımsız denetimden geçmiş mali tablolarından alınmıştır.</w:t>
      </w:r>
    </w:p>
    <w:tbl>
      <w:tblPr>
        <w:tblW w:w="9072" w:type="dxa"/>
        <w:tblLook w:val="0000" w:firstRow="0" w:lastRow="0" w:firstColumn="0" w:lastColumn="0" w:noHBand="0" w:noVBand="0"/>
      </w:tblPr>
      <w:tblGrid>
        <w:gridCol w:w="933"/>
        <w:gridCol w:w="1124"/>
        <w:gridCol w:w="933"/>
        <w:gridCol w:w="1546"/>
        <w:gridCol w:w="1276"/>
        <w:gridCol w:w="1418"/>
        <w:gridCol w:w="1842"/>
      </w:tblGrid>
      <w:tr w:rsidR="005C46F4" w:rsidRPr="00BE54B4" w14:paraId="597B8A66" w14:textId="77777777" w:rsidTr="003E5380">
        <w:trPr>
          <w:trHeight w:val="106"/>
        </w:trPr>
        <w:tc>
          <w:tcPr>
            <w:tcW w:w="933" w:type="dxa"/>
            <w:tcBorders>
              <w:top w:val="single" w:sz="4" w:space="0" w:color="auto"/>
              <w:left w:val="nil"/>
              <w:bottom w:val="single" w:sz="4" w:space="0" w:color="auto"/>
              <w:right w:val="nil"/>
            </w:tcBorders>
            <w:shd w:val="clear" w:color="auto" w:fill="auto"/>
            <w:vAlign w:val="bottom"/>
          </w:tcPr>
          <w:p w14:paraId="52BFF0D3" w14:textId="77777777" w:rsidR="005C46F4" w:rsidRPr="00BE54B4" w:rsidRDefault="005C46F4" w:rsidP="003E5380">
            <w:pPr>
              <w:jc w:val="center"/>
              <w:rPr>
                <w:rFonts w:ascii="Arial" w:hAnsi="Arial" w:cs="Arial"/>
                <w:b/>
                <w:iCs/>
                <w:color w:val="000000" w:themeColor="text1"/>
                <w:sz w:val="18"/>
                <w:szCs w:val="18"/>
              </w:rPr>
            </w:pPr>
            <w:r w:rsidRPr="00BE54B4">
              <w:rPr>
                <w:rFonts w:ascii="Arial" w:hAnsi="Arial" w:cs="Arial"/>
                <w:b/>
                <w:color w:val="000000" w:themeColor="text1"/>
                <w:sz w:val="20"/>
                <w:szCs w:val="20"/>
              </w:rPr>
              <w:tab/>
            </w:r>
          </w:p>
          <w:p w14:paraId="2886ACEA" w14:textId="77777777" w:rsidR="005C46F4" w:rsidRPr="00BE54B4" w:rsidRDefault="005C46F4" w:rsidP="003E5380">
            <w:pPr>
              <w:jc w:val="center"/>
              <w:rPr>
                <w:rFonts w:ascii="Arial" w:hAnsi="Arial" w:cs="Arial"/>
                <w:b/>
                <w:bCs/>
                <w:iCs/>
                <w:color w:val="000000" w:themeColor="text1"/>
                <w:sz w:val="18"/>
                <w:szCs w:val="18"/>
              </w:rPr>
            </w:pPr>
            <w:r w:rsidRPr="00BE54B4">
              <w:rPr>
                <w:rFonts w:ascii="Arial" w:hAnsi="Arial" w:cs="Arial"/>
                <w:b/>
                <w:iCs/>
                <w:color w:val="000000" w:themeColor="text1"/>
                <w:sz w:val="18"/>
                <w:szCs w:val="18"/>
              </w:rPr>
              <w:t>Aktif Toplamı</w:t>
            </w:r>
          </w:p>
        </w:tc>
        <w:tc>
          <w:tcPr>
            <w:tcW w:w="1124" w:type="dxa"/>
            <w:tcBorders>
              <w:top w:val="single" w:sz="4" w:space="0" w:color="auto"/>
              <w:left w:val="nil"/>
              <w:bottom w:val="single" w:sz="4" w:space="0" w:color="auto"/>
              <w:right w:val="nil"/>
            </w:tcBorders>
            <w:shd w:val="clear" w:color="auto" w:fill="auto"/>
            <w:vAlign w:val="bottom"/>
          </w:tcPr>
          <w:p w14:paraId="51A453D0" w14:textId="77777777" w:rsidR="005C46F4" w:rsidRPr="00BE54B4" w:rsidRDefault="005C46F4" w:rsidP="003E5380">
            <w:pPr>
              <w:jc w:val="center"/>
              <w:rPr>
                <w:rFonts w:ascii="Arial" w:hAnsi="Arial" w:cs="Arial"/>
                <w:b/>
                <w:bCs/>
                <w:iCs/>
                <w:color w:val="000000" w:themeColor="text1"/>
                <w:sz w:val="18"/>
                <w:szCs w:val="18"/>
              </w:rPr>
            </w:pPr>
          </w:p>
          <w:p w14:paraId="2830455B" w14:textId="77777777" w:rsidR="005C46F4" w:rsidRPr="00BE54B4" w:rsidRDefault="005C46F4" w:rsidP="003E5380">
            <w:pPr>
              <w:jc w:val="center"/>
              <w:rPr>
                <w:rFonts w:ascii="Arial" w:hAnsi="Arial" w:cs="Arial"/>
                <w:b/>
                <w:bCs/>
                <w:iCs/>
                <w:color w:val="000000" w:themeColor="text1"/>
                <w:sz w:val="18"/>
                <w:szCs w:val="18"/>
              </w:rPr>
            </w:pPr>
            <w:proofErr w:type="spellStart"/>
            <w:r w:rsidRPr="00BE54B4">
              <w:rPr>
                <w:rFonts w:ascii="Arial" w:hAnsi="Arial" w:cs="Arial"/>
                <w:b/>
                <w:bCs/>
                <w:iCs/>
                <w:color w:val="000000" w:themeColor="text1"/>
                <w:sz w:val="18"/>
                <w:szCs w:val="18"/>
              </w:rPr>
              <w:t>Özkaynak</w:t>
            </w:r>
            <w:proofErr w:type="spellEnd"/>
          </w:p>
        </w:tc>
        <w:tc>
          <w:tcPr>
            <w:tcW w:w="933" w:type="dxa"/>
            <w:tcBorders>
              <w:top w:val="single" w:sz="4" w:space="0" w:color="auto"/>
              <w:left w:val="nil"/>
              <w:bottom w:val="single" w:sz="4" w:space="0" w:color="auto"/>
              <w:right w:val="nil"/>
            </w:tcBorders>
            <w:shd w:val="clear" w:color="auto" w:fill="auto"/>
            <w:vAlign w:val="bottom"/>
          </w:tcPr>
          <w:p w14:paraId="5EE17206" w14:textId="77777777" w:rsidR="005C46F4" w:rsidRPr="00BE54B4" w:rsidRDefault="005C46F4" w:rsidP="003E5380">
            <w:pPr>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Duran Varlık Toplamı</w:t>
            </w:r>
          </w:p>
        </w:tc>
        <w:tc>
          <w:tcPr>
            <w:tcW w:w="1546" w:type="dxa"/>
            <w:tcBorders>
              <w:top w:val="single" w:sz="4" w:space="0" w:color="auto"/>
              <w:left w:val="nil"/>
              <w:bottom w:val="single" w:sz="4" w:space="0" w:color="auto"/>
              <w:right w:val="nil"/>
            </w:tcBorders>
            <w:shd w:val="clear" w:color="auto" w:fill="auto"/>
            <w:vAlign w:val="bottom"/>
          </w:tcPr>
          <w:p w14:paraId="09E03257" w14:textId="77777777" w:rsidR="005C46F4" w:rsidRPr="00BE54B4" w:rsidRDefault="005C46F4" w:rsidP="003E5380">
            <w:pPr>
              <w:jc w:val="center"/>
              <w:rPr>
                <w:rFonts w:ascii="Arial" w:hAnsi="Arial" w:cs="Arial"/>
                <w:b/>
                <w:bCs/>
                <w:iCs/>
                <w:color w:val="000000" w:themeColor="text1"/>
                <w:sz w:val="18"/>
                <w:szCs w:val="18"/>
              </w:rPr>
            </w:pPr>
          </w:p>
          <w:p w14:paraId="78F7E521" w14:textId="77777777" w:rsidR="005C46F4" w:rsidRPr="00BE54B4" w:rsidRDefault="005C46F4" w:rsidP="003E5380">
            <w:pPr>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Kar Payı Gelirleri</w:t>
            </w:r>
          </w:p>
        </w:tc>
        <w:tc>
          <w:tcPr>
            <w:tcW w:w="1276" w:type="dxa"/>
            <w:tcBorders>
              <w:top w:val="single" w:sz="4" w:space="0" w:color="auto"/>
              <w:left w:val="nil"/>
              <w:bottom w:val="single" w:sz="4" w:space="0" w:color="auto"/>
              <w:right w:val="nil"/>
            </w:tcBorders>
            <w:shd w:val="clear" w:color="auto" w:fill="auto"/>
            <w:vAlign w:val="bottom"/>
          </w:tcPr>
          <w:p w14:paraId="591E25A9" w14:textId="77777777" w:rsidR="005C46F4" w:rsidRPr="00BE54B4" w:rsidRDefault="005C46F4" w:rsidP="003E5380">
            <w:pPr>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Menkul Değer Gelirleri</w:t>
            </w:r>
          </w:p>
        </w:tc>
        <w:tc>
          <w:tcPr>
            <w:tcW w:w="1418" w:type="dxa"/>
            <w:tcBorders>
              <w:top w:val="single" w:sz="4" w:space="0" w:color="auto"/>
              <w:left w:val="nil"/>
              <w:bottom w:val="single" w:sz="4" w:space="0" w:color="auto"/>
              <w:right w:val="nil"/>
            </w:tcBorders>
            <w:shd w:val="clear" w:color="auto" w:fill="auto"/>
            <w:vAlign w:val="bottom"/>
          </w:tcPr>
          <w:p w14:paraId="7497BC34" w14:textId="77777777" w:rsidR="005C46F4" w:rsidRPr="00BE54B4" w:rsidRDefault="005C46F4" w:rsidP="003E5380">
            <w:pPr>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Cari Dönem Kâr/Zararı</w:t>
            </w:r>
          </w:p>
        </w:tc>
        <w:tc>
          <w:tcPr>
            <w:tcW w:w="1842" w:type="dxa"/>
            <w:tcBorders>
              <w:top w:val="single" w:sz="4" w:space="0" w:color="auto"/>
              <w:left w:val="nil"/>
              <w:bottom w:val="single" w:sz="4" w:space="0" w:color="auto"/>
              <w:right w:val="nil"/>
            </w:tcBorders>
            <w:shd w:val="clear" w:color="auto" w:fill="auto"/>
            <w:vAlign w:val="bottom"/>
          </w:tcPr>
          <w:p w14:paraId="7C1C01BC" w14:textId="77777777" w:rsidR="005C46F4" w:rsidRPr="00BE54B4" w:rsidRDefault="005C46F4" w:rsidP="003E5380">
            <w:pPr>
              <w:jc w:val="center"/>
              <w:rPr>
                <w:rFonts w:ascii="Arial" w:hAnsi="Arial" w:cs="Arial"/>
                <w:b/>
                <w:bCs/>
                <w:iCs/>
                <w:color w:val="000000" w:themeColor="text1"/>
                <w:sz w:val="18"/>
                <w:szCs w:val="18"/>
              </w:rPr>
            </w:pPr>
            <w:r w:rsidRPr="00BE54B4">
              <w:rPr>
                <w:rFonts w:ascii="Arial" w:hAnsi="Arial" w:cs="Arial"/>
                <w:b/>
                <w:bCs/>
                <w:iCs/>
                <w:sz w:val="18"/>
                <w:szCs w:val="18"/>
              </w:rPr>
              <w:t>Geçmiş Yıllar Kâr/Zararı</w:t>
            </w:r>
          </w:p>
        </w:tc>
      </w:tr>
      <w:tr w:rsidR="005C46F4" w:rsidRPr="00BE54B4" w14:paraId="3E77363C" w14:textId="77777777" w:rsidTr="003E5380">
        <w:trPr>
          <w:trHeight w:hRule="exact" w:val="213"/>
        </w:trPr>
        <w:tc>
          <w:tcPr>
            <w:tcW w:w="933" w:type="dxa"/>
            <w:tcBorders>
              <w:top w:val="single" w:sz="4" w:space="0" w:color="auto"/>
              <w:left w:val="nil"/>
              <w:right w:val="nil"/>
            </w:tcBorders>
            <w:shd w:val="clear" w:color="auto" w:fill="auto"/>
            <w:vAlign w:val="bottom"/>
          </w:tcPr>
          <w:p w14:paraId="737943B1" w14:textId="77777777" w:rsidR="005C46F4" w:rsidRPr="00BE54B4" w:rsidRDefault="005C46F4" w:rsidP="003E5380">
            <w:pPr>
              <w:jc w:val="center"/>
              <w:rPr>
                <w:rFonts w:ascii="Arial" w:hAnsi="Arial" w:cs="Arial"/>
                <w:color w:val="000000" w:themeColor="text1"/>
                <w:sz w:val="18"/>
                <w:szCs w:val="18"/>
              </w:rPr>
            </w:pPr>
          </w:p>
        </w:tc>
        <w:tc>
          <w:tcPr>
            <w:tcW w:w="1124" w:type="dxa"/>
            <w:tcBorders>
              <w:top w:val="single" w:sz="4" w:space="0" w:color="auto"/>
              <w:left w:val="nil"/>
              <w:right w:val="nil"/>
            </w:tcBorders>
            <w:shd w:val="clear" w:color="auto" w:fill="auto"/>
            <w:vAlign w:val="bottom"/>
          </w:tcPr>
          <w:p w14:paraId="0E26D8F0" w14:textId="77777777" w:rsidR="005C46F4" w:rsidRPr="00BE54B4" w:rsidRDefault="005C46F4" w:rsidP="003E5380">
            <w:pPr>
              <w:jc w:val="center"/>
              <w:rPr>
                <w:rFonts w:ascii="Arial" w:hAnsi="Arial" w:cs="Arial"/>
                <w:color w:val="000000" w:themeColor="text1"/>
                <w:sz w:val="18"/>
                <w:szCs w:val="18"/>
              </w:rPr>
            </w:pPr>
          </w:p>
        </w:tc>
        <w:tc>
          <w:tcPr>
            <w:tcW w:w="933" w:type="dxa"/>
            <w:tcBorders>
              <w:top w:val="single" w:sz="4" w:space="0" w:color="auto"/>
              <w:left w:val="nil"/>
              <w:right w:val="nil"/>
            </w:tcBorders>
            <w:shd w:val="clear" w:color="auto" w:fill="auto"/>
            <w:vAlign w:val="bottom"/>
          </w:tcPr>
          <w:p w14:paraId="035D1794" w14:textId="77777777" w:rsidR="005C46F4" w:rsidRPr="00BE54B4" w:rsidRDefault="005C46F4" w:rsidP="003E5380">
            <w:pPr>
              <w:jc w:val="center"/>
              <w:rPr>
                <w:rFonts w:ascii="Arial" w:hAnsi="Arial" w:cs="Arial"/>
                <w:color w:val="000000" w:themeColor="text1"/>
                <w:sz w:val="18"/>
                <w:szCs w:val="18"/>
              </w:rPr>
            </w:pPr>
          </w:p>
        </w:tc>
        <w:tc>
          <w:tcPr>
            <w:tcW w:w="1546" w:type="dxa"/>
            <w:tcBorders>
              <w:top w:val="single" w:sz="4" w:space="0" w:color="auto"/>
              <w:left w:val="nil"/>
              <w:right w:val="nil"/>
            </w:tcBorders>
            <w:shd w:val="clear" w:color="auto" w:fill="auto"/>
            <w:vAlign w:val="bottom"/>
          </w:tcPr>
          <w:p w14:paraId="255E3892" w14:textId="77777777" w:rsidR="005C46F4" w:rsidRPr="00BE54B4" w:rsidRDefault="005C46F4" w:rsidP="003E5380">
            <w:pPr>
              <w:jc w:val="center"/>
              <w:rPr>
                <w:rFonts w:ascii="Arial" w:hAnsi="Arial" w:cs="Arial"/>
                <w:color w:val="000000" w:themeColor="text1"/>
                <w:sz w:val="18"/>
                <w:szCs w:val="18"/>
              </w:rPr>
            </w:pPr>
          </w:p>
        </w:tc>
        <w:tc>
          <w:tcPr>
            <w:tcW w:w="1276" w:type="dxa"/>
            <w:tcBorders>
              <w:top w:val="single" w:sz="4" w:space="0" w:color="auto"/>
              <w:left w:val="nil"/>
              <w:right w:val="nil"/>
            </w:tcBorders>
            <w:shd w:val="clear" w:color="auto" w:fill="auto"/>
            <w:vAlign w:val="bottom"/>
          </w:tcPr>
          <w:p w14:paraId="2AAD0E89" w14:textId="77777777" w:rsidR="005C46F4" w:rsidRPr="00BE54B4" w:rsidRDefault="005C46F4" w:rsidP="003E5380">
            <w:pPr>
              <w:jc w:val="center"/>
              <w:rPr>
                <w:rFonts w:ascii="Arial" w:hAnsi="Arial" w:cs="Arial"/>
                <w:color w:val="000000" w:themeColor="text1"/>
                <w:sz w:val="18"/>
                <w:szCs w:val="18"/>
              </w:rPr>
            </w:pPr>
          </w:p>
        </w:tc>
        <w:tc>
          <w:tcPr>
            <w:tcW w:w="1418" w:type="dxa"/>
            <w:tcBorders>
              <w:top w:val="single" w:sz="4" w:space="0" w:color="auto"/>
              <w:left w:val="nil"/>
              <w:right w:val="nil"/>
            </w:tcBorders>
            <w:shd w:val="clear" w:color="auto" w:fill="auto"/>
            <w:vAlign w:val="bottom"/>
          </w:tcPr>
          <w:p w14:paraId="4C135AE9" w14:textId="77777777" w:rsidR="005C46F4" w:rsidRPr="00BE54B4" w:rsidRDefault="005C46F4" w:rsidP="003E5380">
            <w:pPr>
              <w:jc w:val="center"/>
              <w:rPr>
                <w:rFonts w:ascii="Arial" w:hAnsi="Arial" w:cs="Arial"/>
                <w:color w:val="000000" w:themeColor="text1"/>
                <w:sz w:val="18"/>
                <w:szCs w:val="18"/>
              </w:rPr>
            </w:pPr>
          </w:p>
        </w:tc>
        <w:tc>
          <w:tcPr>
            <w:tcW w:w="1842" w:type="dxa"/>
            <w:tcBorders>
              <w:top w:val="single" w:sz="4" w:space="0" w:color="auto"/>
              <w:left w:val="nil"/>
              <w:right w:val="nil"/>
            </w:tcBorders>
            <w:shd w:val="clear" w:color="auto" w:fill="auto"/>
            <w:vAlign w:val="bottom"/>
          </w:tcPr>
          <w:p w14:paraId="1D937EE1" w14:textId="77777777" w:rsidR="005C46F4" w:rsidRPr="00BE54B4" w:rsidRDefault="005C46F4" w:rsidP="003E5380">
            <w:pPr>
              <w:jc w:val="center"/>
              <w:rPr>
                <w:rFonts w:ascii="Arial" w:hAnsi="Arial" w:cs="Arial"/>
                <w:color w:val="000000" w:themeColor="text1"/>
                <w:sz w:val="18"/>
                <w:szCs w:val="18"/>
              </w:rPr>
            </w:pPr>
          </w:p>
        </w:tc>
      </w:tr>
      <w:tr w:rsidR="005C46F4" w:rsidRPr="00BE54B4" w14:paraId="6DF64477" w14:textId="77777777" w:rsidTr="003E5380">
        <w:trPr>
          <w:trHeight w:hRule="exact" w:val="213"/>
        </w:trPr>
        <w:tc>
          <w:tcPr>
            <w:tcW w:w="933" w:type="dxa"/>
            <w:tcBorders>
              <w:left w:val="nil"/>
              <w:right w:val="nil"/>
            </w:tcBorders>
            <w:shd w:val="clear" w:color="auto" w:fill="auto"/>
            <w:vAlign w:val="bottom"/>
          </w:tcPr>
          <w:p w14:paraId="7E6873FC" w14:textId="51F23837" w:rsidR="005C46F4" w:rsidRPr="00BE54B4" w:rsidRDefault="00EF37B0" w:rsidP="003E5380">
            <w:pPr>
              <w:jc w:val="center"/>
              <w:rPr>
                <w:rFonts w:ascii="Arial" w:hAnsi="Arial" w:cs="Arial"/>
                <w:sz w:val="18"/>
                <w:szCs w:val="18"/>
              </w:rPr>
            </w:pPr>
            <w:r>
              <w:rPr>
                <w:rFonts w:ascii="Arial" w:hAnsi="Arial" w:cs="Arial"/>
                <w:sz w:val="18"/>
                <w:szCs w:val="18"/>
              </w:rPr>
              <w:t>537</w:t>
            </w:r>
            <w:r w:rsidR="00D911C8">
              <w:rPr>
                <w:rFonts w:ascii="Arial" w:hAnsi="Arial" w:cs="Arial"/>
                <w:sz w:val="18"/>
                <w:szCs w:val="18"/>
              </w:rPr>
              <w:t>.353</w:t>
            </w:r>
          </w:p>
        </w:tc>
        <w:tc>
          <w:tcPr>
            <w:tcW w:w="1124" w:type="dxa"/>
            <w:tcBorders>
              <w:left w:val="nil"/>
              <w:right w:val="nil"/>
            </w:tcBorders>
            <w:shd w:val="clear" w:color="auto" w:fill="auto"/>
            <w:vAlign w:val="bottom"/>
          </w:tcPr>
          <w:p w14:paraId="083682BC" w14:textId="34AF517C" w:rsidR="005C46F4" w:rsidRPr="00BE54B4" w:rsidRDefault="005C46F4" w:rsidP="003E5380">
            <w:pPr>
              <w:jc w:val="center"/>
              <w:rPr>
                <w:rFonts w:ascii="Arial" w:hAnsi="Arial" w:cs="Arial"/>
                <w:sz w:val="18"/>
                <w:szCs w:val="18"/>
              </w:rPr>
            </w:pPr>
            <w:r w:rsidRPr="00BE54B4">
              <w:rPr>
                <w:rFonts w:ascii="Arial" w:hAnsi="Arial" w:cs="Arial"/>
                <w:sz w:val="18"/>
                <w:szCs w:val="18"/>
              </w:rPr>
              <w:t>(</w:t>
            </w:r>
            <w:r w:rsidR="00D911C8">
              <w:rPr>
                <w:rFonts w:ascii="Arial" w:hAnsi="Arial" w:cs="Arial"/>
                <w:sz w:val="18"/>
                <w:szCs w:val="18"/>
              </w:rPr>
              <w:t>302.916</w:t>
            </w:r>
            <w:r w:rsidRPr="00BE54B4">
              <w:rPr>
                <w:rFonts w:ascii="Arial" w:hAnsi="Arial" w:cs="Arial"/>
                <w:sz w:val="18"/>
                <w:szCs w:val="18"/>
              </w:rPr>
              <w:t>)</w:t>
            </w:r>
          </w:p>
        </w:tc>
        <w:tc>
          <w:tcPr>
            <w:tcW w:w="933" w:type="dxa"/>
            <w:tcBorders>
              <w:left w:val="nil"/>
              <w:right w:val="nil"/>
            </w:tcBorders>
            <w:shd w:val="clear" w:color="auto" w:fill="auto"/>
            <w:vAlign w:val="bottom"/>
          </w:tcPr>
          <w:p w14:paraId="2E422743" w14:textId="7BFA37B5" w:rsidR="005C46F4" w:rsidRPr="00BE54B4" w:rsidRDefault="00D911C8" w:rsidP="003E5380">
            <w:pPr>
              <w:jc w:val="center"/>
              <w:rPr>
                <w:rFonts w:ascii="Arial" w:hAnsi="Arial" w:cs="Arial"/>
                <w:sz w:val="18"/>
                <w:szCs w:val="18"/>
              </w:rPr>
            </w:pPr>
            <w:r>
              <w:rPr>
                <w:rFonts w:ascii="Arial" w:hAnsi="Arial" w:cs="Arial"/>
                <w:sz w:val="18"/>
                <w:szCs w:val="18"/>
              </w:rPr>
              <w:t>316.715</w:t>
            </w:r>
          </w:p>
        </w:tc>
        <w:tc>
          <w:tcPr>
            <w:tcW w:w="1546" w:type="dxa"/>
            <w:tcBorders>
              <w:left w:val="nil"/>
              <w:right w:val="nil"/>
            </w:tcBorders>
            <w:shd w:val="clear" w:color="auto" w:fill="auto"/>
            <w:vAlign w:val="bottom"/>
          </w:tcPr>
          <w:p w14:paraId="3AE8FB53" w14:textId="212CEA44" w:rsidR="005C46F4" w:rsidRPr="00BE54B4" w:rsidRDefault="00D96C05" w:rsidP="003E5380">
            <w:pPr>
              <w:jc w:val="center"/>
              <w:rPr>
                <w:rFonts w:ascii="Arial" w:hAnsi="Arial" w:cs="Arial"/>
                <w:sz w:val="18"/>
                <w:szCs w:val="18"/>
              </w:rPr>
            </w:pPr>
            <w:r w:rsidRPr="00BE54B4">
              <w:rPr>
                <w:rFonts w:ascii="Arial" w:hAnsi="Arial" w:cs="Arial"/>
                <w:sz w:val="18"/>
                <w:szCs w:val="18"/>
              </w:rPr>
              <w:t>-</w:t>
            </w:r>
          </w:p>
        </w:tc>
        <w:tc>
          <w:tcPr>
            <w:tcW w:w="1276" w:type="dxa"/>
            <w:tcBorders>
              <w:left w:val="nil"/>
              <w:right w:val="nil"/>
            </w:tcBorders>
            <w:shd w:val="clear" w:color="auto" w:fill="auto"/>
            <w:vAlign w:val="bottom"/>
          </w:tcPr>
          <w:p w14:paraId="16FE6BA8" w14:textId="77777777" w:rsidR="005C46F4" w:rsidRPr="00BE54B4" w:rsidRDefault="005C46F4" w:rsidP="003E5380">
            <w:pPr>
              <w:jc w:val="center"/>
              <w:rPr>
                <w:rFonts w:ascii="Arial" w:hAnsi="Arial" w:cs="Arial"/>
                <w:sz w:val="18"/>
                <w:szCs w:val="18"/>
              </w:rPr>
            </w:pPr>
            <w:r w:rsidRPr="00BE54B4">
              <w:rPr>
                <w:rFonts w:ascii="Arial" w:hAnsi="Arial" w:cs="Arial"/>
                <w:sz w:val="18"/>
                <w:szCs w:val="18"/>
              </w:rPr>
              <w:t>-</w:t>
            </w:r>
          </w:p>
        </w:tc>
        <w:tc>
          <w:tcPr>
            <w:tcW w:w="1418" w:type="dxa"/>
            <w:tcBorders>
              <w:left w:val="nil"/>
              <w:right w:val="nil"/>
            </w:tcBorders>
            <w:shd w:val="clear" w:color="auto" w:fill="auto"/>
            <w:vAlign w:val="bottom"/>
          </w:tcPr>
          <w:p w14:paraId="3974D0F7" w14:textId="0B83002C" w:rsidR="005C46F4" w:rsidRPr="00BE54B4" w:rsidRDefault="005C46F4" w:rsidP="003E5380">
            <w:pPr>
              <w:jc w:val="center"/>
              <w:rPr>
                <w:rFonts w:ascii="Arial" w:hAnsi="Arial" w:cs="Arial"/>
                <w:sz w:val="18"/>
                <w:szCs w:val="18"/>
              </w:rPr>
            </w:pPr>
            <w:r w:rsidRPr="00BE54B4">
              <w:rPr>
                <w:rFonts w:ascii="Arial" w:hAnsi="Arial" w:cs="Arial"/>
                <w:sz w:val="18"/>
                <w:szCs w:val="18"/>
              </w:rPr>
              <w:t>(</w:t>
            </w:r>
            <w:r w:rsidR="00D911C8">
              <w:rPr>
                <w:rFonts w:ascii="Arial" w:hAnsi="Arial" w:cs="Arial"/>
                <w:sz w:val="18"/>
                <w:szCs w:val="18"/>
              </w:rPr>
              <w:t>75.680</w:t>
            </w:r>
            <w:r w:rsidRPr="00BE54B4">
              <w:rPr>
                <w:rFonts w:ascii="Arial" w:hAnsi="Arial" w:cs="Arial"/>
                <w:sz w:val="18"/>
                <w:szCs w:val="18"/>
              </w:rPr>
              <w:t>)</w:t>
            </w:r>
          </w:p>
        </w:tc>
        <w:tc>
          <w:tcPr>
            <w:tcW w:w="1842" w:type="dxa"/>
            <w:tcBorders>
              <w:left w:val="nil"/>
              <w:right w:val="nil"/>
            </w:tcBorders>
            <w:shd w:val="clear" w:color="auto" w:fill="auto"/>
            <w:vAlign w:val="bottom"/>
          </w:tcPr>
          <w:p w14:paraId="518171C4" w14:textId="65051197" w:rsidR="005C46F4" w:rsidRPr="00BE54B4" w:rsidRDefault="005C46F4" w:rsidP="003E5380">
            <w:pPr>
              <w:jc w:val="center"/>
              <w:rPr>
                <w:rFonts w:ascii="Arial" w:hAnsi="Arial" w:cs="Arial"/>
                <w:sz w:val="18"/>
                <w:szCs w:val="18"/>
              </w:rPr>
            </w:pPr>
            <w:r w:rsidRPr="00BE54B4">
              <w:rPr>
                <w:rFonts w:ascii="Arial" w:hAnsi="Arial" w:cs="Arial"/>
                <w:sz w:val="18"/>
                <w:szCs w:val="18"/>
              </w:rPr>
              <w:t>(</w:t>
            </w:r>
            <w:r w:rsidR="00D911C8">
              <w:rPr>
                <w:rFonts w:ascii="Arial" w:hAnsi="Arial" w:cs="Arial"/>
                <w:sz w:val="18"/>
                <w:szCs w:val="18"/>
              </w:rPr>
              <w:t>745.574</w:t>
            </w:r>
            <w:r w:rsidRPr="00BE54B4">
              <w:rPr>
                <w:rFonts w:ascii="Arial" w:hAnsi="Arial" w:cs="Arial"/>
                <w:sz w:val="18"/>
                <w:szCs w:val="18"/>
              </w:rPr>
              <w:t>)</w:t>
            </w:r>
          </w:p>
        </w:tc>
      </w:tr>
      <w:tr w:rsidR="005C46F4" w:rsidRPr="00BE54B4" w14:paraId="0B51DF9E" w14:textId="77777777" w:rsidTr="003E5380">
        <w:trPr>
          <w:trHeight w:hRule="exact" w:val="213"/>
        </w:trPr>
        <w:tc>
          <w:tcPr>
            <w:tcW w:w="933" w:type="dxa"/>
            <w:tcBorders>
              <w:left w:val="nil"/>
              <w:bottom w:val="single" w:sz="4" w:space="0" w:color="auto"/>
              <w:right w:val="nil"/>
            </w:tcBorders>
            <w:shd w:val="clear" w:color="auto" w:fill="auto"/>
            <w:vAlign w:val="bottom"/>
          </w:tcPr>
          <w:p w14:paraId="1BAD8863" w14:textId="77777777" w:rsidR="005C46F4" w:rsidRPr="00BE54B4" w:rsidRDefault="005C46F4" w:rsidP="003E5380">
            <w:pPr>
              <w:jc w:val="center"/>
              <w:rPr>
                <w:rFonts w:ascii="Arial" w:hAnsi="Arial" w:cs="Arial"/>
                <w:color w:val="000000" w:themeColor="text1"/>
                <w:sz w:val="18"/>
                <w:szCs w:val="18"/>
              </w:rPr>
            </w:pPr>
          </w:p>
        </w:tc>
        <w:tc>
          <w:tcPr>
            <w:tcW w:w="1124" w:type="dxa"/>
            <w:tcBorders>
              <w:left w:val="nil"/>
              <w:bottom w:val="single" w:sz="4" w:space="0" w:color="auto"/>
              <w:right w:val="nil"/>
            </w:tcBorders>
            <w:shd w:val="clear" w:color="auto" w:fill="auto"/>
            <w:vAlign w:val="bottom"/>
          </w:tcPr>
          <w:p w14:paraId="6B55FAE1" w14:textId="77777777" w:rsidR="005C46F4" w:rsidRPr="00BE54B4" w:rsidRDefault="005C46F4" w:rsidP="003E5380">
            <w:pPr>
              <w:jc w:val="center"/>
              <w:rPr>
                <w:rFonts w:ascii="Arial" w:hAnsi="Arial" w:cs="Arial"/>
                <w:color w:val="000000" w:themeColor="text1"/>
                <w:sz w:val="18"/>
                <w:szCs w:val="18"/>
              </w:rPr>
            </w:pPr>
          </w:p>
        </w:tc>
        <w:tc>
          <w:tcPr>
            <w:tcW w:w="933" w:type="dxa"/>
            <w:tcBorders>
              <w:left w:val="nil"/>
              <w:bottom w:val="single" w:sz="4" w:space="0" w:color="auto"/>
              <w:right w:val="nil"/>
            </w:tcBorders>
            <w:shd w:val="clear" w:color="auto" w:fill="auto"/>
            <w:vAlign w:val="bottom"/>
          </w:tcPr>
          <w:p w14:paraId="5C867D6D" w14:textId="77777777" w:rsidR="005C46F4" w:rsidRPr="00BE54B4" w:rsidRDefault="005C46F4" w:rsidP="003E5380">
            <w:pPr>
              <w:jc w:val="center"/>
              <w:rPr>
                <w:rFonts w:ascii="Arial" w:hAnsi="Arial" w:cs="Arial"/>
                <w:color w:val="000000" w:themeColor="text1"/>
                <w:sz w:val="18"/>
                <w:szCs w:val="18"/>
              </w:rPr>
            </w:pPr>
          </w:p>
        </w:tc>
        <w:tc>
          <w:tcPr>
            <w:tcW w:w="1546" w:type="dxa"/>
            <w:tcBorders>
              <w:left w:val="nil"/>
              <w:bottom w:val="single" w:sz="4" w:space="0" w:color="auto"/>
              <w:right w:val="nil"/>
            </w:tcBorders>
            <w:shd w:val="clear" w:color="auto" w:fill="auto"/>
            <w:vAlign w:val="bottom"/>
          </w:tcPr>
          <w:p w14:paraId="2E86A9D2" w14:textId="77777777" w:rsidR="005C46F4" w:rsidRPr="00BE54B4" w:rsidRDefault="005C46F4" w:rsidP="003E5380">
            <w:pPr>
              <w:jc w:val="center"/>
              <w:rPr>
                <w:rFonts w:ascii="Arial" w:hAnsi="Arial" w:cs="Arial"/>
                <w:color w:val="000000" w:themeColor="text1"/>
                <w:sz w:val="18"/>
                <w:szCs w:val="18"/>
              </w:rPr>
            </w:pPr>
          </w:p>
        </w:tc>
        <w:tc>
          <w:tcPr>
            <w:tcW w:w="1276" w:type="dxa"/>
            <w:tcBorders>
              <w:left w:val="nil"/>
              <w:bottom w:val="single" w:sz="4" w:space="0" w:color="auto"/>
              <w:right w:val="nil"/>
            </w:tcBorders>
            <w:shd w:val="clear" w:color="auto" w:fill="auto"/>
            <w:vAlign w:val="bottom"/>
          </w:tcPr>
          <w:p w14:paraId="7F2DB45A" w14:textId="77777777" w:rsidR="005C46F4" w:rsidRPr="00BE54B4" w:rsidRDefault="005C46F4" w:rsidP="003E5380">
            <w:pPr>
              <w:jc w:val="center"/>
              <w:rPr>
                <w:rFonts w:ascii="Arial" w:hAnsi="Arial" w:cs="Arial"/>
                <w:color w:val="000000" w:themeColor="text1"/>
                <w:sz w:val="18"/>
                <w:szCs w:val="18"/>
              </w:rPr>
            </w:pPr>
          </w:p>
        </w:tc>
        <w:tc>
          <w:tcPr>
            <w:tcW w:w="1418" w:type="dxa"/>
            <w:tcBorders>
              <w:left w:val="nil"/>
              <w:bottom w:val="single" w:sz="4" w:space="0" w:color="auto"/>
              <w:right w:val="nil"/>
            </w:tcBorders>
            <w:shd w:val="clear" w:color="auto" w:fill="auto"/>
            <w:vAlign w:val="bottom"/>
          </w:tcPr>
          <w:p w14:paraId="176CE373" w14:textId="77777777" w:rsidR="005C46F4" w:rsidRPr="00BE54B4" w:rsidRDefault="005C46F4" w:rsidP="003E5380">
            <w:pPr>
              <w:jc w:val="center"/>
              <w:rPr>
                <w:rFonts w:ascii="Arial" w:hAnsi="Arial" w:cs="Arial"/>
                <w:color w:val="000000" w:themeColor="text1"/>
                <w:sz w:val="18"/>
                <w:szCs w:val="18"/>
              </w:rPr>
            </w:pPr>
          </w:p>
        </w:tc>
        <w:tc>
          <w:tcPr>
            <w:tcW w:w="1842" w:type="dxa"/>
            <w:tcBorders>
              <w:left w:val="nil"/>
              <w:bottom w:val="single" w:sz="4" w:space="0" w:color="auto"/>
              <w:right w:val="nil"/>
            </w:tcBorders>
            <w:shd w:val="clear" w:color="auto" w:fill="auto"/>
            <w:vAlign w:val="bottom"/>
          </w:tcPr>
          <w:p w14:paraId="475E64E7" w14:textId="77777777" w:rsidR="005C46F4" w:rsidRPr="00BE54B4" w:rsidRDefault="005C46F4" w:rsidP="003E5380">
            <w:pPr>
              <w:jc w:val="center"/>
              <w:rPr>
                <w:rFonts w:ascii="Arial" w:hAnsi="Arial" w:cs="Arial"/>
                <w:color w:val="000000" w:themeColor="text1"/>
                <w:sz w:val="18"/>
                <w:szCs w:val="18"/>
              </w:rPr>
            </w:pPr>
          </w:p>
        </w:tc>
      </w:tr>
    </w:tbl>
    <w:p w14:paraId="6C5385A8" w14:textId="3088ED60" w:rsidR="00183A10" w:rsidRPr="00BE54B4" w:rsidRDefault="00FE166D" w:rsidP="00C82B69">
      <w:pPr>
        <w:pStyle w:val="GvdeMetniGirintisi"/>
        <w:spacing w:before="120" w:after="120"/>
        <w:ind w:left="-567" w:firstLine="0"/>
        <w:rPr>
          <w:rFonts w:ascii="Arial" w:hAnsi="Arial" w:cs="Arial"/>
          <w:b/>
          <w:color w:val="000000" w:themeColor="text1"/>
          <w:sz w:val="20"/>
          <w:szCs w:val="20"/>
        </w:rPr>
      </w:pPr>
      <w:r w:rsidRPr="00BE54B4">
        <w:rPr>
          <w:rFonts w:ascii="Arial" w:hAnsi="Arial" w:cs="Arial"/>
          <w:b/>
          <w:color w:val="000000" w:themeColor="text1"/>
          <w:sz w:val="20"/>
          <w:szCs w:val="20"/>
        </w:rPr>
        <w:t xml:space="preserve">b2. </w:t>
      </w:r>
      <w:r w:rsidRPr="00BE54B4">
        <w:rPr>
          <w:rFonts w:ascii="Arial" w:hAnsi="Arial" w:cs="Arial"/>
          <w:b/>
          <w:color w:val="000000" w:themeColor="text1"/>
          <w:sz w:val="20"/>
          <w:szCs w:val="20"/>
        </w:rPr>
        <w:tab/>
      </w:r>
      <w:r w:rsidR="00554E32" w:rsidRPr="00BE54B4">
        <w:rPr>
          <w:rFonts w:ascii="Arial" w:hAnsi="Arial" w:cs="Arial"/>
          <w:b/>
          <w:color w:val="000000" w:themeColor="text1"/>
          <w:sz w:val="20"/>
          <w:szCs w:val="20"/>
        </w:rPr>
        <w:t>Konsolide edilen bağlı ortaklıklara i</w:t>
      </w:r>
      <w:r w:rsidR="002F1DA2" w:rsidRPr="00BE54B4">
        <w:rPr>
          <w:rFonts w:ascii="Arial" w:hAnsi="Arial" w:cs="Arial"/>
          <w:b/>
          <w:color w:val="000000" w:themeColor="text1"/>
          <w:sz w:val="20"/>
          <w:szCs w:val="20"/>
        </w:rPr>
        <w:t>liş</w:t>
      </w:r>
      <w:r w:rsidR="00554E32" w:rsidRPr="00BE54B4">
        <w:rPr>
          <w:rFonts w:ascii="Arial" w:hAnsi="Arial" w:cs="Arial"/>
          <w:b/>
          <w:color w:val="000000" w:themeColor="text1"/>
          <w:sz w:val="20"/>
          <w:szCs w:val="20"/>
        </w:rPr>
        <w:t>kin b</w:t>
      </w:r>
      <w:r w:rsidR="002F1DA2" w:rsidRPr="00BE54B4">
        <w:rPr>
          <w:rFonts w:ascii="Arial" w:hAnsi="Arial" w:cs="Arial"/>
          <w:b/>
          <w:color w:val="000000" w:themeColor="text1"/>
          <w:sz w:val="20"/>
          <w:szCs w:val="20"/>
        </w:rPr>
        <w:t>ilgiler:</w:t>
      </w:r>
    </w:p>
    <w:p w14:paraId="5B3B7551" w14:textId="2266DDCC" w:rsidR="0066541B" w:rsidRPr="00BE54B4" w:rsidRDefault="00BB46AE" w:rsidP="0019366F">
      <w:pPr>
        <w:pStyle w:val="msobodytextindent"/>
        <w:spacing w:before="120" w:after="120"/>
        <w:ind w:firstLine="0"/>
        <w:rPr>
          <w:rFonts w:ascii="Arial" w:hAnsi="Arial" w:cs="Arial"/>
          <w:color w:val="000000" w:themeColor="text1"/>
          <w:sz w:val="20"/>
          <w:szCs w:val="20"/>
        </w:rPr>
      </w:pPr>
      <w:r w:rsidRPr="00BE54B4">
        <w:rPr>
          <w:rFonts w:ascii="Arial" w:hAnsi="Arial" w:cs="Arial"/>
          <w:b/>
          <w:color w:val="000000" w:themeColor="text1"/>
          <w:sz w:val="20"/>
          <w:szCs w:val="20"/>
        </w:rPr>
        <w:t>i)</w:t>
      </w:r>
      <w:r w:rsidRPr="00BE54B4">
        <w:rPr>
          <w:rFonts w:ascii="Arial" w:hAnsi="Arial" w:cs="Arial"/>
          <w:color w:val="000000" w:themeColor="text1"/>
          <w:sz w:val="20"/>
          <w:szCs w:val="20"/>
        </w:rPr>
        <w:t xml:space="preserve"> </w:t>
      </w:r>
      <w:r w:rsidR="0066541B" w:rsidRPr="00BE54B4">
        <w:rPr>
          <w:rFonts w:ascii="Arial" w:hAnsi="Arial" w:cs="Arial"/>
          <w:color w:val="000000" w:themeColor="text1"/>
          <w:sz w:val="20"/>
          <w:szCs w:val="20"/>
        </w:rPr>
        <w:t>Ana Ortaklık Banka’nın konsolidasy</w:t>
      </w:r>
      <w:r w:rsidR="00223CB2" w:rsidRPr="00BE54B4">
        <w:rPr>
          <w:rFonts w:ascii="Arial" w:hAnsi="Arial" w:cs="Arial"/>
          <w:color w:val="000000" w:themeColor="text1"/>
          <w:sz w:val="20"/>
          <w:szCs w:val="20"/>
        </w:rPr>
        <w:t>ona tabi tuttuğu bağlı ortaklıkları</w:t>
      </w:r>
      <w:r w:rsidR="0066541B" w:rsidRPr="00BE54B4">
        <w:rPr>
          <w:rFonts w:ascii="Arial" w:hAnsi="Arial" w:cs="Arial"/>
          <w:color w:val="000000" w:themeColor="text1"/>
          <w:sz w:val="20"/>
          <w:szCs w:val="20"/>
        </w:rPr>
        <w:t xml:space="preserve"> Bereket</w:t>
      </w:r>
      <w:r w:rsidR="00C062EE" w:rsidRPr="00BE54B4">
        <w:rPr>
          <w:rFonts w:ascii="Arial" w:hAnsi="Arial" w:cs="Arial"/>
          <w:color w:val="000000" w:themeColor="text1"/>
          <w:sz w:val="20"/>
          <w:szCs w:val="20"/>
        </w:rPr>
        <w:t xml:space="preserve"> Varlık</w:t>
      </w:r>
      <w:bookmarkStart w:id="72" w:name="_GoBack"/>
      <w:bookmarkEnd w:id="72"/>
      <w:r w:rsidR="00C062EE" w:rsidRPr="00BE54B4">
        <w:rPr>
          <w:rFonts w:ascii="Arial" w:hAnsi="Arial" w:cs="Arial"/>
          <w:color w:val="000000" w:themeColor="text1"/>
          <w:sz w:val="20"/>
          <w:szCs w:val="20"/>
        </w:rPr>
        <w:t xml:space="preserve"> Kiralama A.Ş</w:t>
      </w:r>
      <w:r w:rsidR="004A7488" w:rsidRPr="00BE54B4">
        <w:rPr>
          <w:rFonts w:ascii="Arial" w:hAnsi="Arial" w:cs="Arial"/>
          <w:color w:val="000000" w:themeColor="text1"/>
          <w:sz w:val="20"/>
          <w:szCs w:val="20"/>
        </w:rPr>
        <w:t>.</w:t>
      </w:r>
      <w:r w:rsidR="00223CB2" w:rsidRPr="00BE54B4">
        <w:rPr>
          <w:rFonts w:ascii="Arial" w:hAnsi="Arial" w:cs="Arial"/>
          <w:color w:val="000000" w:themeColor="text1"/>
          <w:sz w:val="20"/>
          <w:szCs w:val="20"/>
        </w:rPr>
        <w:t xml:space="preserve"> ve Değer Varlık Kiralama A.Ş.</w:t>
      </w:r>
      <w:r w:rsidR="00C062EE" w:rsidRPr="00BE54B4">
        <w:rPr>
          <w:rFonts w:ascii="Arial" w:hAnsi="Arial" w:cs="Arial"/>
          <w:color w:val="000000" w:themeColor="text1"/>
          <w:sz w:val="20"/>
          <w:szCs w:val="20"/>
        </w:rPr>
        <w:t>,</w:t>
      </w:r>
      <w:r w:rsidR="0066541B" w:rsidRPr="00BE54B4">
        <w:rPr>
          <w:rFonts w:ascii="Arial" w:hAnsi="Arial" w:cs="Arial"/>
          <w:color w:val="000000" w:themeColor="text1"/>
          <w:sz w:val="20"/>
          <w:szCs w:val="20"/>
        </w:rPr>
        <w:t xml:space="preserve"> Sermaye P</w:t>
      </w:r>
      <w:r w:rsidR="00C062EE" w:rsidRPr="00BE54B4">
        <w:rPr>
          <w:rFonts w:ascii="Arial" w:hAnsi="Arial" w:cs="Arial"/>
          <w:color w:val="000000" w:themeColor="text1"/>
          <w:sz w:val="20"/>
          <w:szCs w:val="20"/>
        </w:rPr>
        <w:t xml:space="preserve">iyasası Kurulu tarafından 1 Nisan </w:t>
      </w:r>
      <w:r w:rsidR="0066541B" w:rsidRPr="00BE54B4">
        <w:rPr>
          <w:rFonts w:ascii="Arial" w:hAnsi="Arial" w:cs="Arial"/>
          <w:color w:val="000000" w:themeColor="text1"/>
          <w:sz w:val="20"/>
          <w:szCs w:val="20"/>
        </w:rPr>
        <w:t>2010 tarihli ve 275</w:t>
      </w:r>
      <w:r w:rsidR="00BD1B96" w:rsidRPr="00BE54B4">
        <w:rPr>
          <w:rFonts w:ascii="Arial" w:hAnsi="Arial" w:cs="Arial"/>
          <w:color w:val="000000" w:themeColor="text1"/>
          <w:sz w:val="20"/>
          <w:szCs w:val="20"/>
        </w:rPr>
        <w:t>39 sayılı Resmi Gazete’ de yayım</w:t>
      </w:r>
      <w:r w:rsidR="0066541B" w:rsidRPr="00BE54B4">
        <w:rPr>
          <w:rFonts w:ascii="Arial" w:hAnsi="Arial" w:cs="Arial"/>
          <w:color w:val="000000" w:themeColor="text1"/>
          <w:sz w:val="20"/>
          <w:szCs w:val="20"/>
        </w:rPr>
        <w:t xml:space="preserve">lanan Seri:3, No:43 </w:t>
      </w:r>
      <w:proofErr w:type="spellStart"/>
      <w:r w:rsidR="0066541B" w:rsidRPr="00BE54B4">
        <w:rPr>
          <w:rFonts w:ascii="Arial" w:hAnsi="Arial" w:cs="Arial"/>
          <w:color w:val="000000" w:themeColor="text1"/>
          <w:sz w:val="20"/>
          <w:szCs w:val="20"/>
        </w:rPr>
        <w:t>nolu</w:t>
      </w:r>
      <w:proofErr w:type="spellEnd"/>
      <w:r w:rsidR="0066541B" w:rsidRPr="00BE54B4">
        <w:rPr>
          <w:rFonts w:ascii="Arial" w:hAnsi="Arial" w:cs="Arial"/>
          <w:color w:val="000000" w:themeColor="text1"/>
          <w:sz w:val="20"/>
          <w:szCs w:val="20"/>
        </w:rPr>
        <w:t xml:space="preserve"> Kira Sertifikalarına ve Varlık Kiralama Şirketlerine İlişkin Esaslar Hakkında Tebliğ’e ve ilgili diğer mevzuata uygun olarak faaliyette bul</w:t>
      </w:r>
      <w:r w:rsidR="00C062EE" w:rsidRPr="00BE54B4">
        <w:rPr>
          <w:rFonts w:ascii="Arial" w:hAnsi="Arial" w:cs="Arial"/>
          <w:color w:val="000000" w:themeColor="text1"/>
          <w:sz w:val="20"/>
          <w:szCs w:val="20"/>
        </w:rPr>
        <w:t xml:space="preserve">unmak üzere, </w:t>
      </w:r>
      <w:r w:rsidR="0066541B" w:rsidRPr="00BE54B4">
        <w:rPr>
          <w:rFonts w:ascii="Arial" w:hAnsi="Arial" w:cs="Arial"/>
          <w:color w:val="000000" w:themeColor="text1"/>
          <w:sz w:val="20"/>
          <w:szCs w:val="20"/>
        </w:rPr>
        <w:t xml:space="preserve">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w:t>
      </w:r>
      <w:r w:rsidR="0004447D" w:rsidRPr="00BE54B4">
        <w:rPr>
          <w:rFonts w:ascii="Arial" w:hAnsi="Arial" w:cs="Arial"/>
          <w:color w:val="000000" w:themeColor="text1"/>
          <w:sz w:val="20"/>
          <w:szCs w:val="20"/>
        </w:rPr>
        <w:t xml:space="preserve">’şer </w:t>
      </w:r>
      <w:r w:rsidR="00223CB2" w:rsidRPr="00BE54B4">
        <w:rPr>
          <w:rFonts w:ascii="Arial" w:hAnsi="Arial" w:cs="Arial"/>
          <w:color w:val="000000" w:themeColor="text1"/>
          <w:sz w:val="20"/>
          <w:szCs w:val="20"/>
        </w:rPr>
        <w:t>TL sermaye ile kurulmuşlardır</w:t>
      </w:r>
      <w:r w:rsidR="0066541B" w:rsidRPr="00BE54B4">
        <w:rPr>
          <w:rFonts w:ascii="Arial" w:hAnsi="Arial" w:cs="Arial"/>
          <w:color w:val="000000" w:themeColor="text1"/>
          <w:sz w:val="20"/>
          <w:szCs w:val="20"/>
        </w:rPr>
        <w:t xml:space="preserve">. </w:t>
      </w:r>
      <w:r w:rsidR="00223CB2" w:rsidRPr="00BE54B4">
        <w:rPr>
          <w:rFonts w:ascii="Arial" w:hAnsi="Arial" w:cs="Arial"/>
          <w:color w:val="000000" w:themeColor="text1"/>
          <w:sz w:val="20"/>
          <w:szCs w:val="20"/>
        </w:rPr>
        <w:t xml:space="preserve">Her bir şirketin </w:t>
      </w:r>
      <w:r w:rsidR="0081754E" w:rsidRPr="00BE54B4">
        <w:rPr>
          <w:rFonts w:ascii="Arial" w:hAnsi="Arial" w:cs="Arial"/>
          <w:color w:val="000000" w:themeColor="text1"/>
          <w:sz w:val="20"/>
          <w:szCs w:val="20"/>
        </w:rPr>
        <w:t>ser</w:t>
      </w:r>
      <w:r w:rsidR="00223CB2" w:rsidRPr="00BE54B4">
        <w:rPr>
          <w:rFonts w:ascii="Arial" w:hAnsi="Arial" w:cs="Arial"/>
          <w:color w:val="000000" w:themeColor="text1"/>
          <w:sz w:val="20"/>
          <w:szCs w:val="20"/>
        </w:rPr>
        <w:t>mayesi</w:t>
      </w:r>
      <w:r w:rsidR="000C49AB" w:rsidRPr="00BE54B4">
        <w:rPr>
          <w:rFonts w:ascii="Arial" w:hAnsi="Arial" w:cs="Arial"/>
          <w:color w:val="000000" w:themeColor="text1"/>
          <w:sz w:val="20"/>
          <w:szCs w:val="20"/>
        </w:rPr>
        <w:t xml:space="preserve"> </w:t>
      </w:r>
      <w:r w:rsidR="000F4E9C" w:rsidRPr="00BE54B4">
        <w:rPr>
          <w:rFonts w:ascii="Arial" w:hAnsi="Arial" w:cs="Arial"/>
          <w:color w:val="000000" w:themeColor="text1"/>
          <w:sz w:val="20"/>
          <w:szCs w:val="20"/>
        </w:rPr>
        <w:t>3</w:t>
      </w:r>
      <w:r w:rsidR="00BA3EA7" w:rsidRPr="00BE54B4">
        <w:rPr>
          <w:rFonts w:ascii="Arial" w:hAnsi="Arial" w:cs="Arial"/>
          <w:color w:val="000000" w:themeColor="text1"/>
          <w:sz w:val="20"/>
          <w:szCs w:val="20"/>
        </w:rPr>
        <w:t>0</w:t>
      </w:r>
      <w:r w:rsidR="000F4E9C" w:rsidRPr="00BE54B4">
        <w:rPr>
          <w:rFonts w:ascii="Arial" w:hAnsi="Arial" w:cs="Arial"/>
          <w:color w:val="000000" w:themeColor="text1"/>
          <w:sz w:val="20"/>
          <w:szCs w:val="20"/>
        </w:rPr>
        <w:t xml:space="preserve"> </w:t>
      </w:r>
      <w:r w:rsidR="00586801" w:rsidRPr="00BE54B4">
        <w:rPr>
          <w:rFonts w:ascii="Arial" w:hAnsi="Arial" w:cs="Arial"/>
          <w:color w:val="000000" w:themeColor="text1"/>
          <w:sz w:val="20"/>
          <w:szCs w:val="20"/>
        </w:rPr>
        <w:t>Eylül</w:t>
      </w:r>
      <w:r w:rsidR="00073479" w:rsidRPr="00BE54B4">
        <w:rPr>
          <w:rFonts w:ascii="Arial" w:hAnsi="Arial" w:cs="Arial"/>
          <w:color w:val="000000" w:themeColor="text1"/>
          <w:sz w:val="20"/>
          <w:szCs w:val="20"/>
        </w:rPr>
        <w:t xml:space="preserve"> </w:t>
      </w:r>
      <w:r w:rsidR="000F4E9C" w:rsidRPr="00BE54B4">
        <w:rPr>
          <w:rFonts w:ascii="Arial" w:hAnsi="Arial" w:cs="Arial"/>
          <w:color w:val="000000" w:themeColor="text1"/>
          <w:sz w:val="20"/>
          <w:szCs w:val="20"/>
        </w:rPr>
        <w:t>202</w:t>
      </w:r>
      <w:r w:rsidR="00073479" w:rsidRPr="00BE54B4">
        <w:rPr>
          <w:rFonts w:ascii="Arial" w:hAnsi="Arial" w:cs="Arial"/>
          <w:color w:val="000000" w:themeColor="text1"/>
          <w:sz w:val="20"/>
          <w:szCs w:val="20"/>
        </w:rPr>
        <w:t>1</w:t>
      </w:r>
      <w:r w:rsidR="0048011A" w:rsidRPr="00BE54B4">
        <w:rPr>
          <w:rFonts w:ascii="Arial" w:hAnsi="Arial" w:cs="Arial"/>
          <w:color w:val="000000" w:themeColor="text1"/>
          <w:sz w:val="20"/>
          <w:szCs w:val="20"/>
        </w:rPr>
        <w:t xml:space="preserve"> tarihi itibarıyla</w:t>
      </w:r>
      <w:r w:rsidR="0081754E" w:rsidRPr="00BE54B4">
        <w:rPr>
          <w:rFonts w:ascii="Arial" w:hAnsi="Arial" w:cs="Arial"/>
          <w:color w:val="000000" w:themeColor="text1"/>
          <w:sz w:val="20"/>
          <w:szCs w:val="20"/>
        </w:rPr>
        <w:t xml:space="preserve"> </w:t>
      </w:r>
      <w:r w:rsidR="00F04AE5" w:rsidRPr="00BE54B4">
        <w:rPr>
          <w:rFonts w:ascii="Arial" w:hAnsi="Arial" w:cs="Arial"/>
          <w:color w:val="000000" w:themeColor="text1"/>
          <w:sz w:val="20"/>
          <w:szCs w:val="20"/>
        </w:rPr>
        <w:t>50</w:t>
      </w:r>
      <w:r w:rsidR="0081754E" w:rsidRPr="00BE54B4">
        <w:rPr>
          <w:rFonts w:ascii="Arial" w:hAnsi="Arial" w:cs="Arial"/>
          <w:color w:val="000000" w:themeColor="text1"/>
          <w:sz w:val="20"/>
          <w:szCs w:val="20"/>
        </w:rPr>
        <w:t xml:space="preserve"> TL’dir. B</w:t>
      </w:r>
      <w:r w:rsidR="00E122DC" w:rsidRPr="00BE54B4">
        <w:rPr>
          <w:rFonts w:ascii="Arial" w:hAnsi="Arial" w:cs="Arial"/>
          <w:color w:val="000000" w:themeColor="text1"/>
          <w:sz w:val="20"/>
          <w:szCs w:val="20"/>
        </w:rPr>
        <w:t>ereket Varlık Kiralama A.Ş.</w:t>
      </w:r>
      <w:r w:rsidR="00223CB2" w:rsidRPr="00BE54B4">
        <w:rPr>
          <w:rFonts w:ascii="Arial" w:hAnsi="Arial" w:cs="Arial"/>
          <w:color w:val="000000" w:themeColor="text1"/>
          <w:sz w:val="20"/>
          <w:szCs w:val="20"/>
        </w:rPr>
        <w:t xml:space="preserve"> ve Değer Varlık Kiralama A.Ş.</w:t>
      </w:r>
      <w:r w:rsidR="00E122DC" w:rsidRPr="00BE54B4">
        <w:rPr>
          <w:rFonts w:ascii="Arial" w:hAnsi="Arial" w:cs="Arial"/>
          <w:color w:val="000000" w:themeColor="text1"/>
          <w:sz w:val="20"/>
          <w:szCs w:val="20"/>
        </w:rPr>
        <w:t xml:space="preserve"> </w:t>
      </w:r>
      <w:r w:rsidR="000F4E9C" w:rsidRPr="00BE54B4">
        <w:rPr>
          <w:rFonts w:ascii="Arial" w:hAnsi="Arial" w:cs="Arial"/>
          <w:color w:val="000000" w:themeColor="text1"/>
          <w:sz w:val="20"/>
          <w:szCs w:val="20"/>
        </w:rPr>
        <w:t>3</w:t>
      </w:r>
      <w:r w:rsidR="00BA3EA7" w:rsidRPr="00BE54B4">
        <w:rPr>
          <w:rFonts w:ascii="Arial" w:hAnsi="Arial" w:cs="Arial"/>
          <w:color w:val="000000" w:themeColor="text1"/>
          <w:sz w:val="20"/>
          <w:szCs w:val="20"/>
        </w:rPr>
        <w:t>0</w:t>
      </w:r>
      <w:r w:rsidR="000F4E9C" w:rsidRPr="00BE54B4">
        <w:rPr>
          <w:rFonts w:ascii="Arial" w:hAnsi="Arial" w:cs="Arial"/>
          <w:color w:val="000000" w:themeColor="text1"/>
          <w:sz w:val="20"/>
          <w:szCs w:val="20"/>
        </w:rPr>
        <w:t xml:space="preserve"> </w:t>
      </w:r>
      <w:r w:rsidR="00586801" w:rsidRPr="00BE54B4">
        <w:rPr>
          <w:rFonts w:ascii="Arial" w:hAnsi="Arial" w:cs="Arial"/>
          <w:color w:val="000000" w:themeColor="text1"/>
          <w:sz w:val="20"/>
          <w:szCs w:val="20"/>
        </w:rPr>
        <w:t>Eylül</w:t>
      </w:r>
      <w:r w:rsidR="000F4E9C" w:rsidRPr="00BE54B4">
        <w:rPr>
          <w:rFonts w:ascii="Arial" w:hAnsi="Arial" w:cs="Arial"/>
          <w:color w:val="000000" w:themeColor="text1"/>
          <w:sz w:val="20"/>
          <w:szCs w:val="20"/>
        </w:rPr>
        <w:t xml:space="preserve"> 202</w:t>
      </w:r>
      <w:r w:rsidR="00073479" w:rsidRPr="00BE54B4">
        <w:rPr>
          <w:rFonts w:ascii="Arial" w:hAnsi="Arial" w:cs="Arial"/>
          <w:color w:val="000000" w:themeColor="text1"/>
          <w:sz w:val="20"/>
          <w:szCs w:val="20"/>
        </w:rPr>
        <w:t>1</w:t>
      </w:r>
      <w:r w:rsidR="00535E34" w:rsidRPr="00BE54B4">
        <w:rPr>
          <w:rFonts w:ascii="Arial" w:hAnsi="Arial" w:cs="Arial"/>
          <w:color w:val="000000" w:themeColor="text1"/>
          <w:sz w:val="20"/>
          <w:szCs w:val="20"/>
        </w:rPr>
        <w:t xml:space="preserve"> </w:t>
      </w:r>
      <w:r w:rsidR="0048011A" w:rsidRPr="00BE54B4">
        <w:rPr>
          <w:rFonts w:ascii="Arial" w:hAnsi="Arial" w:cs="Arial"/>
          <w:color w:val="000000" w:themeColor="text1"/>
          <w:sz w:val="20"/>
          <w:szCs w:val="20"/>
        </w:rPr>
        <w:t>tarihi itibarıyla</w:t>
      </w:r>
      <w:r w:rsidR="0081754E" w:rsidRPr="00BE54B4">
        <w:rPr>
          <w:rFonts w:ascii="Arial" w:hAnsi="Arial" w:cs="Arial"/>
          <w:color w:val="000000" w:themeColor="text1"/>
          <w:sz w:val="20"/>
          <w:szCs w:val="20"/>
        </w:rPr>
        <w:t xml:space="preserve"> Ana Ortaklık Banka ile tam konsolidasyon yönt</w:t>
      </w:r>
      <w:r w:rsidR="00223CB2" w:rsidRPr="00BE54B4">
        <w:rPr>
          <w:rFonts w:ascii="Arial" w:hAnsi="Arial" w:cs="Arial"/>
          <w:color w:val="000000" w:themeColor="text1"/>
          <w:sz w:val="20"/>
          <w:szCs w:val="20"/>
        </w:rPr>
        <w:t>emine göre konsolide edilmişlerdir.</w:t>
      </w:r>
    </w:p>
    <w:p w14:paraId="7C6C64D8" w14:textId="10E2C9B5" w:rsidR="00EA65BE" w:rsidRPr="00BE54B4" w:rsidRDefault="00EA65BE" w:rsidP="00900783">
      <w:pPr>
        <w:shd w:val="clear" w:color="auto" w:fill="FFFFFF" w:themeFill="background1"/>
        <w:spacing w:before="120" w:after="120"/>
        <w:ind w:left="28"/>
        <w:jc w:val="both"/>
        <w:rPr>
          <w:rFonts w:ascii="Arial" w:hAnsi="Arial" w:cs="Arial"/>
          <w:color w:val="000000" w:themeColor="text1"/>
          <w:sz w:val="20"/>
          <w:szCs w:val="20"/>
        </w:rPr>
      </w:pPr>
      <w:r w:rsidRPr="00BE54B4">
        <w:rPr>
          <w:rFonts w:ascii="Arial" w:hAnsi="Arial" w:cs="Arial"/>
          <w:color w:val="000000" w:themeColor="text1"/>
          <w:sz w:val="20"/>
          <w:szCs w:val="20"/>
        </w:rPr>
        <w:t>Aşağıdaki tabloda belirtilen değerler, Ber</w:t>
      </w:r>
      <w:r w:rsidR="00E122DC" w:rsidRPr="00BE54B4">
        <w:rPr>
          <w:rFonts w:ascii="Arial" w:hAnsi="Arial" w:cs="Arial"/>
          <w:color w:val="000000" w:themeColor="text1"/>
          <w:sz w:val="20"/>
          <w:szCs w:val="20"/>
        </w:rPr>
        <w:t>eket Var</w:t>
      </w:r>
      <w:r w:rsidR="0095731B" w:rsidRPr="00BE54B4">
        <w:rPr>
          <w:rFonts w:ascii="Arial" w:hAnsi="Arial" w:cs="Arial"/>
          <w:color w:val="000000" w:themeColor="text1"/>
          <w:sz w:val="20"/>
          <w:szCs w:val="20"/>
        </w:rPr>
        <w:t>lık Kiralama A.Ş.’</w:t>
      </w:r>
      <w:proofErr w:type="spellStart"/>
      <w:r w:rsidR="0095731B" w:rsidRPr="00BE54B4">
        <w:rPr>
          <w:rFonts w:ascii="Arial" w:hAnsi="Arial" w:cs="Arial"/>
          <w:color w:val="000000" w:themeColor="text1"/>
          <w:sz w:val="20"/>
          <w:szCs w:val="20"/>
        </w:rPr>
        <w:t>nin</w:t>
      </w:r>
      <w:proofErr w:type="spellEnd"/>
      <w:r w:rsidR="0095731B" w:rsidRPr="00BE54B4">
        <w:rPr>
          <w:rFonts w:ascii="Arial" w:hAnsi="Arial" w:cs="Arial"/>
          <w:color w:val="000000" w:themeColor="text1"/>
          <w:sz w:val="20"/>
          <w:szCs w:val="20"/>
        </w:rPr>
        <w:t xml:space="preserve"> </w:t>
      </w:r>
      <w:r w:rsidR="000F4E9C" w:rsidRPr="00BE54B4">
        <w:rPr>
          <w:rFonts w:ascii="Arial" w:hAnsi="Arial" w:cs="Arial"/>
          <w:sz w:val="20"/>
          <w:szCs w:val="20"/>
        </w:rPr>
        <w:t>3</w:t>
      </w:r>
      <w:r w:rsidR="00BA3EA7" w:rsidRPr="00BE54B4">
        <w:rPr>
          <w:rFonts w:ascii="Arial" w:hAnsi="Arial" w:cs="Arial"/>
          <w:sz w:val="20"/>
          <w:szCs w:val="20"/>
        </w:rPr>
        <w:t>0</w:t>
      </w:r>
      <w:r w:rsidR="000F4E9C" w:rsidRPr="00BE54B4">
        <w:rPr>
          <w:rFonts w:ascii="Arial" w:hAnsi="Arial" w:cs="Arial"/>
          <w:sz w:val="20"/>
          <w:szCs w:val="20"/>
        </w:rPr>
        <w:t xml:space="preserve"> </w:t>
      </w:r>
      <w:r w:rsidR="00586801" w:rsidRPr="00BE54B4">
        <w:rPr>
          <w:rFonts w:ascii="Arial" w:hAnsi="Arial" w:cs="Arial"/>
          <w:sz w:val="20"/>
          <w:szCs w:val="20"/>
        </w:rPr>
        <w:t>Eylül</w:t>
      </w:r>
      <w:r w:rsidR="000F4E9C" w:rsidRPr="00BE54B4">
        <w:rPr>
          <w:rFonts w:ascii="Arial" w:hAnsi="Arial" w:cs="Arial"/>
          <w:sz w:val="20"/>
          <w:szCs w:val="20"/>
        </w:rPr>
        <w:t xml:space="preserve"> 202</w:t>
      </w:r>
      <w:r w:rsidR="00073479" w:rsidRPr="00BE54B4">
        <w:rPr>
          <w:rFonts w:ascii="Arial" w:hAnsi="Arial" w:cs="Arial"/>
          <w:sz w:val="20"/>
          <w:szCs w:val="20"/>
        </w:rPr>
        <w:t>1</w:t>
      </w:r>
      <w:r w:rsidR="00535E34" w:rsidRPr="00BE54B4">
        <w:rPr>
          <w:rFonts w:ascii="Arial" w:hAnsi="Arial" w:cs="Arial"/>
          <w:sz w:val="20"/>
          <w:szCs w:val="20"/>
        </w:rPr>
        <w:t xml:space="preserve"> tarihli </w:t>
      </w:r>
      <w:r w:rsidR="006B32FA" w:rsidRPr="00BE54B4">
        <w:rPr>
          <w:rFonts w:ascii="Arial" w:hAnsi="Arial" w:cs="Arial"/>
          <w:sz w:val="20"/>
          <w:szCs w:val="20"/>
        </w:rPr>
        <w:t xml:space="preserve">sınırlı </w:t>
      </w:r>
      <w:r w:rsidR="00073479" w:rsidRPr="00BE54B4">
        <w:rPr>
          <w:rFonts w:ascii="Arial" w:hAnsi="Arial" w:cs="Arial"/>
          <w:sz w:val="20"/>
          <w:szCs w:val="20"/>
        </w:rPr>
        <w:t xml:space="preserve">incelemeden </w:t>
      </w:r>
      <w:r w:rsidR="0065421E" w:rsidRPr="00BE54B4">
        <w:rPr>
          <w:rFonts w:ascii="Arial" w:hAnsi="Arial" w:cs="Arial"/>
          <w:sz w:val="20"/>
          <w:szCs w:val="20"/>
        </w:rPr>
        <w:t>geç</w:t>
      </w:r>
      <w:r w:rsidR="00741346" w:rsidRPr="00BE54B4">
        <w:rPr>
          <w:rFonts w:ascii="Arial" w:hAnsi="Arial" w:cs="Arial"/>
          <w:sz w:val="20"/>
          <w:szCs w:val="20"/>
        </w:rPr>
        <w:t>me</w:t>
      </w:r>
      <w:r w:rsidR="00073479" w:rsidRPr="00BE54B4">
        <w:rPr>
          <w:rFonts w:ascii="Arial" w:hAnsi="Arial" w:cs="Arial"/>
          <w:sz w:val="20"/>
          <w:szCs w:val="20"/>
        </w:rPr>
        <w:t>miş</w:t>
      </w:r>
      <w:r w:rsidR="00F33D93" w:rsidRPr="00BE54B4">
        <w:rPr>
          <w:rFonts w:ascii="Arial" w:hAnsi="Arial" w:cs="Arial"/>
          <w:sz w:val="20"/>
          <w:szCs w:val="20"/>
        </w:rPr>
        <w:t xml:space="preserve"> </w:t>
      </w:r>
      <w:r w:rsidR="004F62EC" w:rsidRPr="00BE54B4">
        <w:rPr>
          <w:rFonts w:ascii="Arial" w:hAnsi="Arial" w:cs="Arial"/>
          <w:sz w:val="20"/>
          <w:szCs w:val="20"/>
        </w:rPr>
        <w:t>finansal</w:t>
      </w:r>
      <w:r w:rsidRPr="00BE54B4">
        <w:rPr>
          <w:rFonts w:ascii="Arial" w:hAnsi="Arial" w:cs="Arial"/>
          <w:color w:val="000000" w:themeColor="text1"/>
          <w:sz w:val="20"/>
          <w:szCs w:val="20"/>
        </w:rPr>
        <w:t xml:space="preserve"> tablolarından alınmıştır.</w:t>
      </w:r>
    </w:p>
    <w:tbl>
      <w:tblPr>
        <w:tblW w:w="9043" w:type="dxa"/>
        <w:tblInd w:w="28" w:type="dxa"/>
        <w:tblCellMar>
          <w:left w:w="0" w:type="dxa"/>
          <w:right w:w="0" w:type="dxa"/>
        </w:tblCellMar>
        <w:tblLook w:val="0000" w:firstRow="0" w:lastRow="0" w:firstColumn="0" w:lastColumn="0" w:noHBand="0" w:noVBand="0"/>
      </w:tblPr>
      <w:tblGrid>
        <w:gridCol w:w="3516"/>
        <w:gridCol w:w="1666"/>
        <w:gridCol w:w="2303"/>
        <w:gridCol w:w="1558"/>
      </w:tblGrid>
      <w:tr w:rsidR="002C76CF" w:rsidRPr="00BE54B4" w14:paraId="61195324" w14:textId="77777777" w:rsidTr="00255B1E">
        <w:trPr>
          <w:trHeight w:val="20"/>
        </w:trPr>
        <w:tc>
          <w:tcPr>
            <w:tcW w:w="3516" w:type="dxa"/>
            <w:tcBorders>
              <w:top w:val="single" w:sz="4" w:space="0" w:color="auto"/>
              <w:bottom w:val="single" w:sz="4" w:space="0" w:color="auto"/>
            </w:tcBorders>
            <w:noWrap/>
            <w:tcMar>
              <w:top w:w="15" w:type="dxa"/>
              <w:left w:w="15" w:type="dxa"/>
              <w:bottom w:w="0" w:type="dxa"/>
              <w:right w:w="15" w:type="dxa"/>
            </w:tcMar>
            <w:vAlign w:val="bottom"/>
          </w:tcPr>
          <w:p w14:paraId="6565A8A1" w14:textId="77777777" w:rsidR="0081754E" w:rsidRPr="00BE54B4" w:rsidRDefault="0081754E" w:rsidP="00CA1075">
            <w:pPr>
              <w:jc w:val="both"/>
              <w:rPr>
                <w:rFonts w:ascii="Arial" w:hAnsi="Arial" w:cs="Arial"/>
                <w:b/>
                <w:iCs/>
                <w:color w:val="000000" w:themeColor="text1"/>
                <w:sz w:val="18"/>
                <w:szCs w:val="18"/>
              </w:rPr>
            </w:pPr>
          </w:p>
          <w:p w14:paraId="08031391" w14:textId="77777777" w:rsidR="0081754E" w:rsidRPr="00BE54B4" w:rsidRDefault="0081754E" w:rsidP="00CA1075">
            <w:pPr>
              <w:jc w:val="both"/>
              <w:rPr>
                <w:rFonts w:ascii="Arial" w:eastAsia="Arial Unicode MS" w:hAnsi="Arial" w:cs="Arial"/>
                <w:b/>
                <w:iCs/>
                <w:color w:val="000000" w:themeColor="text1"/>
                <w:sz w:val="18"/>
                <w:szCs w:val="18"/>
              </w:rPr>
            </w:pPr>
            <w:r w:rsidRPr="00BE54B4">
              <w:rPr>
                <w:rFonts w:ascii="Arial" w:hAnsi="Arial" w:cs="Arial"/>
                <w:b/>
                <w:iCs/>
                <w:color w:val="000000" w:themeColor="text1"/>
                <w:sz w:val="18"/>
                <w:szCs w:val="18"/>
              </w:rPr>
              <w:t>Unvanı</w:t>
            </w:r>
          </w:p>
        </w:tc>
        <w:tc>
          <w:tcPr>
            <w:tcW w:w="1666" w:type="dxa"/>
            <w:tcBorders>
              <w:top w:val="single" w:sz="4" w:space="0" w:color="auto"/>
              <w:bottom w:val="single" w:sz="4" w:space="0" w:color="auto"/>
            </w:tcBorders>
            <w:tcMar>
              <w:top w:w="15" w:type="dxa"/>
              <w:left w:w="15" w:type="dxa"/>
              <w:bottom w:w="0" w:type="dxa"/>
              <w:right w:w="15" w:type="dxa"/>
            </w:tcMar>
            <w:vAlign w:val="bottom"/>
          </w:tcPr>
          <w:p w14:paraId="79124470" w14:textId="77777777" w:rsidR="0081754E" w:rsidRPr="00BE54B4" w:rsidRDefault="0081754E" w:rsidP="00CA1075">
            <w:pPr>
              <w:rPr>
                <w:rFonts w:ascii="Arial" w:hAnsi="Arial" w:cs="Arial"/>
                <w:b/>
                <w:iCs/>
                <w:color w:val="000000" w:themeColor="text1"/>
                <w:sz w:val="18"/>
                <w:szCs w:val="18"/>
              </w:rPr>
            </w:pPr>
          </w:p>
          <w:p w14:paraId="4CD887AE" w14:textId="3E86AF0F" w:rsidR="0081754E" w:rsidRPr="00BE54B4" w:rsidRDefault="0081754E" w:rsidP="00CA1075">
            <w:pPr>
              <w:rPr>
                <w:rFonts w:ascii="Arial" w:hAnsi="Arial" w:cs="Arial"/>
                <w:b/>
                <w:iCs/>
                <w:color w:val="000000" w:themeColor="text1"/>
                <w:sz w:val="18"/>
                <w:szCs w:val="18"/>
              </w:rPr>
            </w:pPr>
            <w:r w:rsidRPr="00BE54B4">
              <w:rPr>
                <w:rFonts w:ascii="Arial" w:hAnsi="Arial" w:cs="Arial"/>
                <w:b/>
                <w:iCs/>
                <w:color w:val="000000" w:themeColor="text1"/>
                <w:sz w:val="18"/>
                <w:szCs w:val="18"/>
              </w:rPr>
              <w:t>Adres (Şehir/Ülke)</w:t>
            </w:r>
          </w:p>
        </w:tc>
        <w:tc>
          <w:tcPr>
            <w:tcW w:w="2303" w:type="dxa"/>
            <w:tcBorders>
              <w:top w:val="single" w:sz="4" w:space="0" w:color="auto"/>
              <w:bottom w:val="single" w:sz="4" w:space="0" w:color="auto"/>
            </w:tcBorders>
            <w:noWrap/>
            <w:tcMar>
              <w:top w:w="15" w:type="dxa"/>
              <w:left w:w="15" w:type="dxa"/>
              <w:bottom w:w="0" w:type="dxa"/>
              <w:right w:w="15" w:type="dxa"/>
            </w:tcMar>
            <w:vAlign w:val="bottom"/>
          </w:tcPr>
          <w:p w14:paraId="29D9F5F4" w14:textId="77777777" w:rsidR="0081754E" w:rsidRPr="00BE54B4" w:rsidRDefault="00E16858" w:rsidP="00CA1075">
            <w:pPr>
              <w:jc w:val="center"/>
              <w:rPr>
                <w:rFonts w:ascii="Arial" w:eastAsia="Arial Unicode MS" w:hAnsi="Arial" w:cs="Arial"/>
                <w:b/>
                <w:iCs/>
                <w:color w:val="000000" w:themeColor="text1"/>
                <w:sz w:val="18"/>
                <w:szCs w:val="18"/>
              </w:rPr>
            </w:pPr>
            <w:r w:rsidRPr="00BE54B4">
              <w:rPr>
                <w:rFonts w:ascii="Arial" w:hAnsi="Arial" w:cs="Arial"/>
                <w:b/>
                <w:iCs/>
                <w:color w:val="000000" w:themeColor="text1"/>
                <w:sz w:val="18"/>
                <w:szCs w:val="18"/>
              </w:rPr>
              <w:t xml:space="preserve">Ana Ortaklık </w:t>
            </w:r>
            <w:r w:rsidR="0081754E" w:rsidRPr="00BE54B4">
              <w:rPr>
                <w:rFonts w:ascii="Arial" w:hAnsi="Arial" w:cs="Arial"/>
                <w:b/>
                <w:iCs/>
                <w:color w:val="000000" w:themeColor="text1"/>
                <w:sz w:val="18"/>
                <w:szCs w:val="18"/>
              </w:rPr>
              <w:t>Banka</w:t>
            </w:r>
            <w:r w:rsidRPr="00BE54B4">
              <w:rPr>
                <w:rFonts w:ascii="Arial" w:hAnsi="Arial" w:cs="Arial"/>
                <w:b/>
                <w:iCs/>
                <w:color w:val="000000" w:themeColor="text1"/>
                <w:sz w:val="18"/>
                <w:szCs w:val="18"/>
              </w:rPr>
              <w:t>’</w:t>
            </w:r>
            <w:r w:rsidR="0081754E" w:rsidRPr="00BE54B4">
              <w:rPr>
                <w:rFonts w:ascii="Arial" w:hAnsi="Arial" w:cs="Arial"/>
                <w:b/>
                <w:iCs/>
                <w:color w:val="000000" w:themeColor="text1"/>
                <w:sz w:val="18"/>
                <w:szCs w:val="18"/>
              </w:rPr>
              <w:t xml:space="preserve">nın Pay Oranı-Farklıysa Oy Oranı (%) </w:t>
            </w:r>
          </w:p>
        </w:tc>
        <w:tc>
          <w:tcPr>
            <w:tcW w:w="1558" w:type="dxa"/>
            <w:tcBorders>
              <w:top w:val="single" w:sz="4" w:space="0" w:color="auto"/>
              <w:bottom w:val="single" w:sz="4" w:space="0" w:color="auto"/>
            </w:tcBorders>
            <w:tcMar>
              <w:top w:w="15" w:type="dxa"/>
              <w:left w:w="15" w:type="dxa"/>
              <w:bottom w:w="0" w:type="dxa"/>
              <w:right w:w="15" w:type="dxa"/>
            </w:tcMar>
            <w:vAlign w:val="bottom"/>
          </w:tcPr>
          <w:p w14:paraId="29BD6004" w14:textId="77777777" w:rsidR="0081754E" w:rsidRPr="00BE54B4" w:rsidRDefault="0081754E" w:rsidP="00CA1075">
            <w:pPr>
              <w:jc w:val="center"/>
              <w:rPr>
                <w:rFonts w:ascii="Arial" w:eastAsia="Arial Unicode MS" w:hAnsi="Arial" w:cs="Arial"/>
                <w:b/>
                <w:iCs/>
                <w:color w:val="000000" w:themeColor="text1"/>
                <w:sz w:val="18"/>
                <w:szCs w:val="18"/>
              </w:rPr>
            </w:pPr>
            <w:r w:rsidRPr="00BE54B4">
              <w:rPr>
                <w:rFonts w:ascii="Arial" w:hAnsi="Arial" w:cs="Arial"/>
                <w:b/>
                <w:iCs/>
                <w:color w:val="000000" w:themeColor="text1"/>
                <w:sz w:val="18"/>
                <w:szCs w:val="18"/>
              </w:rPr>
              <w:t xml:space="preserve">Diğer Ortakların Pay Oranı (%) </w:t>
            </w:r>
          </w:p>
        </w:tc>
      </w:tr>
      <w:tr w:rsidR="006F1A51" w:rsidRPr="00BE54B4" w14:paraId="72269F9F" w14:textId="77777777" w:rsidTr="00255B1E">
        <w:trPr>
          <w:trHeight w:val="20"/>
        </w:trPr>
        <w:tc>
          <w:tcPr>
            <w:tcW w:w="3516" w:type="dxa"/>
            <w:tcBorders>
              <w:top w:val="single" w:sz="4" w:space="0" w:color="auto"/>
            </w:tcBorders>
            <w:noWrap/>
            <w:tcMar>
              <w:top w:w="15" w:type="dxa"/>
              <w:left w:w="15" w:type="dxa"/>
              <w:bottom w:w="0" w:type="dxa"/>
              <w:right w:w="15" w:type="dxa"/>
            </w:tcMar>
            <w:vAlign w:val="bottom"/>
          </w:tcPr>
          <w:p w14:paraId="2397762E" w14:textId="77777777" w:rsidR="006F1A51" w:rsidRPr="00BE54B4" w:rsidRDefault="006F1A51" w:rsidP="00CA1075">
            <w:pPr>
              <w:jc w:val="both"/>
              <w:rPr>
                <w:rFonts w:ascii="Arial" w:hAnsi="Arial" w:cs="Arial"/>
                <w:b/>
                <w:iCs/>
                <w:color w:val="000000" w:themeColor="text1"/>
                <w:sz w:val="18"/>
                <w:szCs w:val="18"/>
              </w:rPr>
            </w:pPr>
          </w:p>
        </w:tc>
        <w:tc>
          <w:tcPr>
            <w:tcW w:w="1666" w:type="dxa"/>
            <w:tcBorders>
              <w:top w:val="single" w:sz="4" w:space="0" w:color="auto"/>
            </w:tcBorders>
            <w:tcMar>
              <w:top w:w="15" w:type="dxa"/>
              <w:left w:w="15" w:type="dxa"/>
              <w:bottom w:w="0" w:type="dxa"/>
              <w:right w:w="15" w:type="dxa"/>
            </w:tcMar>
            <w:vAlign w:val="bottom"/>
          </w:tcPr>
          <w:p w14:paraId="049D7DFC" w14:textId="77777777" w:rsidR="006F1A51" w:rsidRPr="00BE54B4" w:rsidRDefault="006F1A51" w:rsidP="00CA1075">
            <w:pPr>
              <w:rPr>
                <w:rFonts w:ascii="Arial" w:hAnsi="Arial" w:cs="Arial"/>
                <w:b/>
                <w:iCs/>
                <w:color w:val="000000" w:themeColor="text1"/>
                <w:sz w:val="18"/>
                <w:szCs w:val="18"/>
              </w:rPr>
            </w:pPr>
          </w:p>
        </w:tc>
        <w:tc>
          <w:tcPr>
            <w:tcW w:w="2303" w:type="dxa"/>
            <w:tcBorders>
              <w:top w:val="single" w:sz="4" w:space="0" w:color="auto"/>
            </w:tcBorders>
            <w:noWrap/>
            <w:tcMar>
              <w:top w:w="15" w:type="dxa"/>
              <w:left w:w="15" w:type="dxa"/>
              <w:bottom w:w="0" w:type="dxa"/>
              <w:right w:w="15" w:type="dxa"/>
            </w:tcMar>
            <w:vAlign w:val="bottom"/>
          </w:tcPr>
          <w:p w14:paraId="28F6D3A9" w14:textId="77777777" w:rsidR="006F1A51" w:rsidRPr="00BE54B4" w:rsidRDefault="006F1A51" w:rsidP="00CA1075">
            <w:pPr>
              <w:jc w:val="center"/>
              <w:rPr>
                <w:rFonts w:ascii="Arial" w:hAnsi="Arial" w:cs="Arial"/>
                <w:b/>
                <w:iCs/>
                <w:color w:val="000000" w:themeColor="text1"/>
                <w:sz w:val="18"/>
                <w:szCs w:val="18"/>
              </w:rPr>
            </w:pPr>
          </w:p>
        </w:tc>
        <w:tc>
          <w:tcPr>
            <w:tcW w:w="1558" w:type="dxa"/>
            <w:tcBorders>
              <w:top w:val="single" w:sz="4" w:space="0" w:color="auto"/>
            </w:tcBorders>
            <w:tcMar>
              <w:top w:w="15" w:type="dxa"/>
              <w:left w:w="15" w:type="dxa"/>
              <w:bottom w:w="0" w:type="dxa"/>
              <w:right w:w="15" w:type="dxa"/>
            </w:tcMar>
            <w:vAlign w:val="bottom"/>
          </w:tcPr>
          <w:p w14:paraId="2022CD31" w14:textId="77777777" w:rsidR="006F1A51" w:rsidRPr="00BE54B4" w:rsidRDefault="006F1A51" w:rsidP="00CA1075">
            <w:pPr>
              <w:jc w:val="center"/>
              <w:rPr>
                <w:rFonts w:ascii="Arial" w:hAnsi="Arial" w:cs="Arial"/>
                <w:b/>
                <w:iCs/>
                <w:color w:val="000000" w:themeColor="text1"/>
                <w:sz w:val="18"/>
                <w:szCs w:val="18"/>
              </w:rPr>
            </w:pPr>
          </w:p>
        </w:tc>
      </w:tr>
      <w:tr w:rsidR="00B86B47" w:rsidRPr="00BE54B4" w14:paraId="008443CB" w14:textId="77777777" w:rsidTr="0018729F">
        <w:trPr>
          <w:trHeight w:val="20"/>
        </w:trPr>
        <w:tc>
          <w:tcPr>
            <w:tcW w:w="3516" w:type="dxa"/>
            <w:noWrap/>
            <w:tcMar>
              <w:top w:w="15" w:type="dxa"/>
              <w:left w:w="15" w:type="dxa"/>
              <w:bottom w:w="0" w:type="dxa"/>
              <w:right w:w="15" w:type="dxa"/>
            </w:tcMar>
            <w:vAlign w:val="bottom"/>
          </w:tcPr>
          <w:p w14:paraId="4EC69A43" w14:textId="77777777" w:rsidR="0081754E" w:rsidRPr="00BE54B4" w:rsidRDefault="0081754E" w:rsidP="00CA1075">
            <w:pPr>
              <w:jc w:val="both"/>
              <w:rPr>
                <w:rFonts w:ascii="Arial" w:hAnsi="Arial" w:cs="Arial"/>
                <w:color w:val="000000" w:themeColor="text1"/>
                <w:sz w:val="18"/>
                <w:szCs w:val="18"/>
              </w:rPr>
            </w:pPr>
            <w:r w:rsidRPr="00BE54B4">
              <w:rPr>
                <w:rFonts w:ascii="Arial" w:hAnsi="Arial" w:cs="Arial"/>
                <w:color w:val="000000" w:themeColor="text1"/>
                <w:sz w:val="18"/>
                <w:szCs w:val="18"/>
              </w:rPr>
              <w:t>Bereket Varlık Kiralama A.Ş</w:t>
            </w:r>
            <w:r w:rsidR="00BB46AE" w:rsidRPr="00BE54B4">
              <w:rPr>
                <w:rFonts w:ascii="Arial" w:hAnsi="Arial" w:cs="Arial"/>
                <w:color w:val="000000" w:themeColor="text1"/>
                <w:sz w:val="18"/>
                <w:szCs w:val="18"/>
              </w:rPr>
              <w:t>.</w:t>
            </w:r>
          </w:p>
        </w:tc>
        <w:tc>
          <w:tcPr>
            <w:tcW w:w="1666" w:type="dxa"/>
            <w:tcMar>
              <w:top w:w="15" w:type="dxa"/>
              <w:left w:w="15" w:type="dxa"/>
              <w:bottom w:w="0" w:type="dxa"/>
              <w:right w:w="15" w:type="dxa"/>
            </w:tcMar>
            <w:vAlign w:val="bottom"/>
          </w:tcPr>
          <w:p w14:paraId="3418CDCA" w14:textId="42658E6D" w:rsidR="0081754E" w:rsidRPr="00BE54B4" w:rsidRDefault="0081754E" w:rsidP="00CA1075">
            <w:pPr>
              <w:rPr>
                <w:rFonts w:ascii="Arial" w:eastAsia="Arial Unicode MS" w:hAnsi="Arial" w:cs="Arial"/>
                <w:iCs/>
                <w:color w:val="000000" w:themeColor="text1"/>
                <w:sz w:val="18"/>
                <w:szCs w:val="18"/>
              </w:rPr>
            </w:pPr>
            <w:r w:rsidRPr="00BE54B4">
              <w:rPr>
                <w:rFonts w:ascii="Arial" w:hAnsi="Arial" w:cs="Arial"/>
                <w:color w:val="000000" w:themeColor="text1"/>
                <w:sz w:val="18"/>
                <w:szCs w:val="18"/>
              </w:rPr>
              <w:t>İstanbul/Türkiye</w:t>
            </w:r>
          </w:p>
        </w:tc>
        <w:tc>
          <w:tcPr>
            <w:tcW w:w="2303" w:type="dxa"/>
            <w:shd w:val="clear" w:color="auto" w:fill="auto"/>
            <w:noWrap/>
            <w:tcMar>
              <w:top w:w="15" w:type="dxa"/>
              <w:left w:w="15" w:type="dxa"/>
              <w:bottom w:w="0" w:type="dxa"/>
              <w:right w:w="15" w:type="dxa"/>
            </w:tcMar>
            <w:vAlign w:val="bottom"/>
          </w:tcPr>
          <w:p w14:paraId="369B82DE" w14:textId="77777777" w:rsidR="0081754E" w:rsidRPr="00BE54B4" w:rsidRDefault="0081754E" w:rsidP="00CA1075">
            <w:pPr>
              <w:jc w:val="center"/>
              <w:rPr>
                <w:rFonts w:ascii="Arial" w:eastAsia="Arial Unicode MS" w:hAnsi="Arial" w:cs="Arial"/>
                <w:iCs/>
                <w:color w:val="000000" w:themeColor="text1"/>
                <w:sz w:val="18"/>
                <w:szCs w:val="18"/>
              </w:rPr>
            </w:pPr>
            <w:r w:rsidRPr="00BE54B4">
              <w:rPr>
                <w:rFonts w:ascii="Arial" w:eastAsia="Arial Unicode MS" w:hAnsi="Arial" w:cs="Arial"/>
                <w:iCs/>
                <w:color w:val="000000" w:themeColor="text1"/>
                <w:sz w:val="18"/>
                <w:szCs w:val="18"/>
              </w:rPr>
              <w:t>100,00</w:t>
            </w:r>
          </w:p>
        </w:tc>
        <w:tc>
          <w:tcPr>
            <w:tcW w:w="1558" w:type="dxa"/>
            <w:shd w:val="clear" w:color="auto" w:fill="auto"/>
            <w:noWrap/>
            <w:tcMar>
              <w:top w:w="15" w:type="dxa"/>
              <w:left w:w="15" w:type="dxa"/>
              <w:bottom w:w="0" w:type="dxa"/>
              <w:right w:w="15" w:type="dxa"/>
            </w:tcMar>
            <w:vAlign w:val="bottom"/>
          </w:tcPr>
          <w:p w14:paraId="06F8593E" w14:textId="77777777" w:rsidR="0081754E" w:rsidRPr="00BE54B4" w:rsidRDefault="0081754E" w:rsidP="00CA1075">
            <w:pPr>
              <w:jc w:val="center"/>
              <w:rPr>
                <w:rFonts w:ascii="Arial" w:eastAsia="Arial Unicode MS" w:hAnsi="Arial" w:cs="Arial"/>
                <w:iCs/>
                <w:color w:val="000000" w:themeColor="text1"/>
                <w:sz w:val="18"/>
                <w:szCs w:val="18"/>
              </w:rPr>
            </w:pPr>
            <w:r w:rsidRPr="00BE54B4">
              <w:rPr>
                <w:rFonts w:ascii="Arial" w:eastAsia="Arial Unicode MS" w:hAnsi="Arial" w:cs="Arial"/>
                <w:iCs/>
                <w:color w:val="000000" w:themeColor="text1"/>
                <w:sz w:val="18"/>
                <w:szCs w:val="18"/>
              </w:rPr>
              <w:t>-</w:t>
            </w:r>
          </w:p>
        </w:tc>
      </w:tr>
      <w:tr w:rsidR="001F2766" w:rsidRPr="00BE54B4" w14:paraId="5C157128" w14:textId="77777777" w:rsidTr="00255B1E">
        <w:trPr>
          <w:trHeight w:val="20"/>
        </w:trPr>
        <w:tc>
          <w:tcPr>
            <w:tcW w:w="3516" w:type="dxa"/>
            <w:tcBorders>
              <w:bottom w:val="single" w:sz="4" w:space="0" w:color="auto"/>
            </w:tcBorders>
            <w:noWrap/>
            <w:tcMar>
              <w:top w:w="15" w:type="dxa"/>
              <w:left w:w="15" w:type="dxa"/>
              <w:bottom w:w="0" w:type="dxa"/>
              <w:right w:w="15" w:type="dxa"/>
            </w:tcMar>
            <w:vAlign w:val="bottom"/>
          </w:tcPr>
          <w:p w14:paraId="6D2972EC" w14:textId="77777777" w:rsidR="001F2766" w:rsidRPr="00BE54B4" w:rsidRDefault="001F2766" w:rsidP="00CA1075">
            <w:pPr>
              <w:jc w:val="both"/>
              <w:rPr>
                <w:rFonts w:ascii="Arial" w:hAnsi="Arial" w:cs="Arial"/>
                <w:color w:val="000000" w:themeColor="text1"/>
                <w:sz w:val="18"/>
                <w:szCs w:val="18"/>
              </w:rPr>
            </w:pPr>
          </w:p>
        </w:tc>
        <w:tc>
          <w:tcPr>
            <w:tcW w:w="1666" w:type="dxa"/>
            <w:tcBorders>
              <w:bottom w:val="single" w:sz="4" w:space="0" w:color="auto"/>
            </w:tcBorders>
            <w:tcMar>
              <w:top w:w="15" w:type="dxa"/>
              <w:left w:w="15" w:type="dxa"/>
              <w:bottom w:w="0" w:type="dxa"/>
              <w:right w:w="15" w:type="dxa"/>
            </w:tcMar>
            <w:vAlign w:val="bottom"/>
          </w:tcPr>
          <w:p w14:paraId="6A2AC011" w14:textId="77777777" w:rsidR="001F2766" w:rsidRPr="00BE54B4" w:rsidRDefault="001F2766" w:rsidP="00CA1075">
            <w:pPr>
              <w:rPr>
                <w:rFonts w:ascii="Arial" w:hAnsi="Arial" w:cs="Arial"/>
                <w:color w:val="000000" w:themeColor="text1"/>
                <w:sz w:val="18"/>
                <w:szCs w:val="18"/>
              </w:rPr>
            </w:pPr>
          </w:p>
        </w:tc>
        <w:tc>
          <w:tcPr>
            <w:tcW w:w="2303" w:type="dxa"/>
            <w:tcBorders>
              <w:bottom w:val="single" w:sz="4" w:space="0" w:color="auto"/>
            </w:tcBorders>
            <w:noWrap/>
            <w:tcMar>
              <w:top w:w="15" w:type="dxa"/>
              <w:left w:w="15" w:type="dxa"/>
              <w:bottom w:w="0" w:type="dxa"/>
              <w:right w:w="15" w:type="dxa"/>
            </w:tcMar>
            <w:vAlign w:val="bottom"/>
          </w:tcPr>
          <w:p w14:paraId="05174CFB" w14:textId="77777777" w:rsidR="001F2766" w:rsidRPr="00BE54B4" w:rsidRDefault="001F2766" w:rsidP="00CA1075">
            <w:pPr>
              <w:jc w:val="center"/>
              <w:rPr>
                <w:rFonts w:ascii="Arial" w:eastAsia="Arial Unicode MS" w:hAnsi="Arial" w:cs="Arial"/>
                <w:iCs/>
                <w:color w:val="000000" w:themeColor="text1"/>
                <w:sz w:val="18"/>
                <w:szCs w:val="18"/>
              </w:rPr>
            </w:pPr>
          </w:p>
        </w:tc>
        <w:tc>
          <w:tcPr>
            <w:tcW w:w="1558" w:type="dxa"/>
            <w:tcBorders>
              <w:bottom w:val="single" w:sz="4" w:space="0" w:color="auto"/>
            </w:tcBorders>
            <w:noWrap/>
            <w:tcMar>
              <w:top w:w="15" w:type="dxa"/>
              <w:left w:w="15" w:type="dxa"/>
              <w:bottom w:w="0" w:type="dxa"/>
              <w:right w:w="15" w:type="dxa"/>
            </w:tcMar>
            <w:vAlign w:val="bottom"/>
          </w:tcPr>
          <w:p w14:paraId="69F0F5E0" w14:textId="77777777" w:rsidR="001F2766" w:rsidRPr="00BE54B4" w:rsidRDefault="001F2766" w:rsidP="00CA1075">
            <w:pPr>
              <w:jc w:val="center"/>
              <w:rPr>
                <w:rFonts w:ascii="Arial" w:eastAsia="Arial Unicode MS" w:hAnsi="Arial" w:cs="Arial"/>
                <w:iCs/>
                <w:color w:val="000000" w:themeColor="text1"/>
                <w:sz w:val="18"/>
                <w:szCs w:val="18"/>
              </w:rPr>
            </w:pPr>
          </w:p>
        </w:tc>
      </w:tr>
    </w:tbl>
    <w:p w14:paraId="3DA3031E" w14:textId="77777777" w:rsidR="0081754E" w:rsidRPr="00BE54B4" w:rsidRDefault="0081754E" w:rsidP="000842F0">
      <w:pPr>
        <w:pStyle w:val="GvdeMetniGirintisi"/>
        <w:ind w:firstLine="0"/>
        <w:rPr>
          <w:rFonts w:ascii="Arial" w:hAnsi="Arial" w:cs="Arial"/>
          <w:color w:val="000000" w:themeColor="text1"/>
          <w:sz w:val="12"/>
          <w:szCs w:val="12"/>
        </w:rPr>
      </w:pPr>
    </w:p>
    <w:tbl>
      <w:tblPr>
        <w:tblW w:w="4992" w:type="pct"/>
        <w:tblLayout w:type="fixed"/>
        <w:tblLook w:val="0000" w:firstRow="0" w:lastRow="0" w:firstColumn="0" w:lastColumn="0" w:noHBand="0" w:noVBand="0"/>
      </w:tblPr>
      <w:tblGrid>
        <w:gridCol w:w="1267"/>
        <w:gridCol w:w="1160"/>
        <w:gridCol w:w="1014"/>
        <w:gridCol w:w="1013"/>
        <w:gridCol w:w="994"/>
        <w:gridCol w:w="1159"/>
        <w:gridCol w:w="1302"/>
        <w:gridCol w:w="1148"/>
      </w:tblGrid>
      <w:tr w:rsidR="002C76CF" w:rsidRPr="00BE54B4" w14:paraId="6E549F1C" w14:textId="77777777" w:rsidTr="002F7187">
        <w:trPr>
          <w:trHeight w:val="20"/>
        </w:trPr>
        <w:tc>
          <w:tcPr>
            <w:tcW w:w="699" w:type="pct"/>
            <w:tcBorders>
              <w:top w:val="single" w:sz="4" w:space="0" w:color="auto"/>
              <w:left w:val="nil"/>
              <w:bottom w:val="single" w:sz="4" w:space="0" w:color="auto"/>
              <w:right w:val="nil"/>
            </w:tcBorders>
            <w:shd w:val="clear" w:color="auto" w:fill="auto"/>
            <w:vAlign w:val="bottom"/>
          </w:tcPr>
          <w:p w14:paraId="31BB6BD8" w14:textId="77777777" w:rsidR="0081754E" w:rsidRPr="00BE54B4" w:rsidRDefault="0081754E" w:rsidP="002C4946">
            <w:pPr>
              <w:jc w:val="center"/>
              <w:rPr>
                <w:rFonts w:ascii="Arial" w:hAnsi="Arial" w:cs="Arial"/>
                <w:b/>
                <w:iCs/>
                <w:color w:val="000000" w:themeColor="text1"/>
                <w:sz w:val="18"/>
                <w:szCs w:val="18"/>
              </w:rPr>
            </w:pPr>
          </w:p>
          <w:p w14:paraId="7E24FE0E" w14:textId="77777777" w:rsidR="0081754E" w:rsidRPr="00BE54B4" w:rsidRDefault="0081754E" w:rsidP="002C4946">
            <w:pPr>
              <w:jc w:val="center"/>
              <w:rPr>
                <w:rFonts w:ascii="Arial" w:hAnsi="Arial" w:cs="Arial"/>
                <w:b/>
                <w:iCs/>
                <w:color w:val="000000" w:themeColor="text1"/>
                <w:sz w:val="18"/>
                <w:szCs w:val="18"/>
              </w:rPr>
            </w:pPr>
            <w:r w:rsidRPr="00BE54B4">
              <w:rPr>
                <w:rFonts w:ascii="Arial" w:hAnsi="Arial" w:cs="Arial"/>
                <w:b/>
                <w:iCs/>
                <w:color w:val="000000" w:themeColor="text1"/>
                <w:sz w:val="18"/>
                <w:szCs w:val="18"/>
              </w:rPr>
              <w:t>Aktif</w:t>
            </w:r>
          </w:p>
          <w:p w14:paraId="6C334EF4" w14:textId="77777777" w:rsidR="0081754E" w:rsidRPr="00BE54B4" w:rsidRDefault="0081754E" w:rsidP="002C4946">
            <w:pPr>
              <w:jc w:val="center"/>
              <w:rPr>
                <w:rFonts w:ascii="Arial" w:hAnsi="Arial" w:cs="Arial"/>
                <w:b/>
                <w:bCs/>
                <w:iCs/>
                <w:color w:val="000000" w:themeColor="text1"/>
                <w:sz w:val="18"/>
                <w:szCs w:val="18"/>
              </w:rPr>
            </w:pPr>
            <w:r w:rsidRPr="00BE54B4">
              <w:rPr>
                <w:rFonts w:ascii="Arial" w:hAnsi="Arial" w:cs="Arial"/>
                <w:b/>
                <w:iCs/>
                <w:color w:val="000000" w:themeColor="text1"/>
                <w:sz w:val="18"/>
                <w:szCs w:val="18"/>
              </w:rPr>
              <w:t>Toplamı</w:t>
            </w:r>
          </w:p>
        </w:tc>
        <w:tc>
          <w:tcPr>
            <w:tcW w:w="640" w:type="pct"/>
            <w:tcBorders>
              <w:top w:val="single" w:sz="4" w:space="0" w:color="auto"/>
              <w:left w:val="nil"/>
              <w:bottom w:val="single" w:sz="4" w:space="0" w:color="auto"/>
              <w:right w:val="nil"/>
            </w:tcBorders>
            <w:shd w:val="clear" w:color="auto" w:fill="auto"/>
            <w:vAlign w:val="bottom"/>
          </w:tcPr>
          <w:p w14:paraId="0768C7D4" w14:textId="77777777" w:rsidR="0081754E" w:rsidRPr="00BE54B4" w:rsidRDefault="0081754E" w:rsidP="002C4946">
            <w:pPr>
              <w:jc w:val="center"/>
              <w:rPr>
                <w:rFonts w:ascii="Arial" w:hAnsi="Arial" w:cs="Arial"/>
                <w:b/>
                <w:bCs/>
                <w:iCs/>
                <w:color w:val="000000" w:themeColor="text1"/>
                <w:sz w:val="18"/>
                <w:szCs w:val="18"/>
              </w:rPr>
            </w:pPr>
            <w:proofErr w:type="spellStart"/>
            <w:r w:rsidRPr="00BE54B4">
              <w:rPr>
                <w:rFonts w:ascii="Arial" w:hAnsi="Arial" w:cs="Arial"/>
                <w:b/>
                <w:bCs/>
                <w:iCs/>
                <w:color w:val="000000" w:themeColor="text1"/>
                <w:sz w:val="18"/>
                <w:szCs w:val="18"/>
              </w:rPr>
              <w:t>Özkaynak</w:t>
            </w:r>
            <w:proofErr w:type="spellEnd"/>
          </w:p>
        </w:tc>
        <w:tc>
          <w:tcPr>
            <w:tcW w:w="560" w:type="pct"/>
            <w:tcBorders>
              <w:top w:val="single" w:sz="4" w:space="0" w:color="auto"/>
              <w:left w:val="nil"/>
              <w:bottom w:val="single" w:sz="4" w:space="0" w:color="auto"/>
              <w:right w:val="nil"/>
            </w:tcBorders>
            <w:shd w:val="clear" w:color="auto" w:fill="auto"/>
            <w:vAlign w:val="bottom"/>
          </w:tcPr>
          <w:p w14:paraId="59C6B3C1" w14:textId="7052D731" w:rsidR="0081754E" w:rsidRPr="00BE54B4" w:rsidRDefault="005A2A87" w:rsidP="002C4946">
            <w:pPr>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 xml:space="preserve">Duran </w:t>
            </w:r>
            <w:r w:rsidR="0081754E" w:rsidRPr="00BE54B4">
              <w:rPr>
                <w:rFonts w:ascii="Arial" w:hAnsi="Arial" w:cs="Arial"/>
                <w:b/>
                <w:bCs/>
                <w:iCs/>
                <w:color w:val="000000" w:themeColor="text1"/>
                <w:sz w:val="18"/>
                <w:szCs w:val="18"/>
              </w:rPr>
              <w:t>Varlık Toplamı</w:t>
            </w:r>
          </w:p>
        </w:tc>
        <w:tc>
          <w:tcPr>
            <w:tcW w:w="559" w:type="pct"/>
            <w:tcBorders>
              <w:top w:val="single" w:sz="4" w:space="0" w:color="auto"/>
              <w:left w:val="nil"/>
              <w:bottom w:val="single" w:sz="4" w:space="0" w:color="auto"/>
              <w:right w:val="nil"/>
            </w:tcBorders>
            <w:shd w:val="clear" w:color="auto" w:fill="auto"/>
            <w:vAlign w:val="bottom"/>
          </w:tcPr>
          <w:p w14:paraId="36EAE59B" w14:textId="77777777" w:rsidR="0081754E" w:rsidRPr="00BE54B4" w:rsidRDefault="0081754E" w:rsidP="002C4946">
            <w:pPr>
              <w:jc w:val="center"/>
              <w:rPr>
                <w:rFonts w:ascii="Arial" w:hAnsi="Arial" w:cs="Arial"/>
                <w:b/>
                <w:bCs/>
                <w:iCs/>
                <w:color w:val="000000" w:themeColor="text1"/>
                <w:sz w:val="18"/>
                <w:szCs w:val="18"/>
              </w:rPr>
            </w:pPr>
          </w:p>
          <w:p w14:paraId="6C7733C3" w14:textId="77777777" w:rsidR="0081754E" w:rsidRPr="00BE54B4" w:rsidRDefault="0081754E" w:rsidP="002C4946">
            <w:pPr>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Kar Payı Gelirleri</w:t>
            </w:r>
          </w:p>
        </w:tc>
        <w:tc>
          <w:tcPr>
            <w:tcW w:w="549" w:type="pct"/>
            <w:tcBorders>
              <w:top w:val="single" w:sz="4" w:space="0" w:color="auto"/>
              <w:left w:val="nil"/>
              <w:bottom w:val="single" w:sz="4" w:space="0" w:color="auto"/>
              <w:right w:val="nil"/>
            </w:tcBorders>
            <w:shd w:val="clear" w:color="auto" w:fill="auto"/>
            <w:vAlign w:val="bottom"/>
          </w:tcPr>
          <w:p w14:paraId="3409B27B" w14:textId="77777777" w:rsidR="0081754E" w:rsidRPr="00BE54B4" w:rsidRDefault="0081754E" w:rsidP="002C4946">
            <w:pPr>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Menkul Değer Gelirleri</w:t>
            </w:r>
          </w:p>
        </w:tc>
        <w:tc>
          <w:tcPr>
            <w:tcW w:w="640" w:type="pct"/>
            <w:tcBorders>
              <w:top w:val="single" w:sz="4" w:space="0" w:color="auto"/>
              <w:left w:val="nil"/>
              <w:bottom w:val="single" w:sz="4" w:space="0" w:color="auto"/>
              <w:right w:val="nil"/>
            </w:tcBorders>
            <w:shd w:val="clear" w:color="auto" w:fill="auto"/>
            <w:vAlign w:val="bottom"/>
          </w:tcPr>
          <w:p w14:paraId="7310EF39" w14:textId="77777777" w:rsidR="0081754E" w:rsidRPr="00BE54B4" w:rsidRDefault="0081754E" w:rsidP="002C4946">
            <w:pPr>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Cari Dönem Kâr/Zararı</w:t>
            </w:r>
          </w:p>
        </w:tc>
        <w:tc>
          <w:tcPr>
            <w:tcW w:w="719" w:type="pct"/>
            <w:tcBorders>
              <w:top w:val="single" w:sz="4" w:space="0" w:color="auto"/>
              <w:left w:val="nil"/>
              <w:bottom w:val="single" w:sz="4" w:space="0" w:color="auto"/>
              <w:right w:val="nil"/>
            </w:tcBorders>
            <w:shd w:val="clear" w:color="auto" w:fill="auto"/>
            <w:vAlign w:val="bottom"/>
          </w:tcPr>
          <w:p w14:paraId="6BB6560A" w14:textId="4576D3F0" w:rsidR="0081754E" w:rsidRPr="00BE54B4" w:rsidRDefault="005E285A" w:rsidP="002C4946">
            <w:pPr>
              <w:jc w:val="center"/>
              <w:rPr>
                <w:rFonts w:ascii="Arial" w:hAnsi="Arial" w:cs="Arial"/>
                <w:b/>
                <w:bCs/>
                <w:iCs/>
                <w:color w:val="000000" w:themeColor="text1"/>
                <w:sz w:val="18"/>
                <w:szCs w:val="18"/>
              </w:rPr>
            </w:pPr>
            <w:r w:rsidRPr="00BE54B4">
              <w:rPr>
                <w:rFonts w:ascii="Arial" w:hAnsi="Arial" w:cs="Arial"/>
                <w:b/>
                <w:bCs/>
                <w:iCs/>
                <w:sz w:val="18"/>
                <w:szCs w:val="18"/>
              </w:rPr>
              <w:t>Geçmiş Yıllar Kâr/Zararı</w:t>
            </w:r>
          </w:p>
        </w:tc>
        <w:tc>
          <w:tcPr>
            <w:tcW w:w="634" w:type="pct"/>
            <w:tcBorders>
              <w:top w:val="single" w:sz="4" w:space="0" w:color="auto"/>
              <w:left w:val="nil"/>
              <w:bottom w:val="single" w:sz="4" w:space="0" w:color="auto"/>
              <w:right w:val="nil"/>
            </w:tcBorders>
            <w:shd w:val="clear" w:color="auto" w:fill="auto"/>
            <w:vAlign w:val="bottom"/>
          </w:tcPr>
          <w:p w14:paraId="4D0FB30C" w14:textId="77777777" w:rsidR="0081754E" w:rsidRPr="00BE54B4" w:rsidRDefault="0081754E" w:rsidP="002C4946">
            <w:pPr>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Gerçeğe Uygun Değeri</w:t>
            </w:r>
          </w:p>
        </w:tc>
      </w:tr>
      <w:tr w:rsidR="005C2866" w:rsidRPr="00BE54B4" w14:paraId="47735F0C" w14:textId="77777777" w:rsidTr="002F7187">
        <w:trPr>
          <w:trHeight w:val="20"/>
        </w:trPr>
        <w:tc>
          <w:tcPr>
            <w:tcW w:w="699" w:type="pct"/>
            <w:tcBorders>
              <w:top w:val="single" w:sz="4" w:space="0" w:color="auto"/>
              <w:left w:val="nil"/>
              <w:right w:val="nil"/>
            </w:tcBorders>
            <w:shd w:val="clear" w:color="auto" w:fill="auto"/>
            <w:vAlign w:val="bottom"/>
          </w:tcPr>
          <w:p w14:paraId="3F68E783" w14:textId="77777777" w:rsidR="005C2866" w:rsidRPr="00BE54B4" w:rsidRDefault="005C2866" w:rsidP="002C4946">
            <w:pPr>
              <w:jc w:val="center"/>
              <w:rPr>
                <w:rFonts w:ascii="Arial" w:hAnsi="Arial" w:cs="Arial"/>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36866D9F" w14:textId="77777777" w:rsidR="005C2866" w:rsidRPr="00BE54B4" w:rsidRDefault="005C2866" w:rsidP="002C4946">
            <w:pPr>
              <w:jc w:val="center"/>
              <w:rPr>
                <w:rFonts w:ascii="Arial" w:hAnsi="Arial" w:cs="Arial"/>
                <w:bCs/>
                <w:iCs/>
                <w:color w:val="000000" w:themeColor="text1"/>
                <w:sz w:val="18"/>
                <w:szCs w:val="18"/>
                <w:u w:val="single"/>
              </w:rPr>
            </w:pPr>
          </w:p>
        </w:tc>
        <w:tc>
          <w:tcPr>
            <w:tcW w:w="560" w:type="pct"/>
            <w:tcBorders>
              <w:top w:val="single" w:sz="4" w:space="0" w:color="auto"/>
              <w:left w:val="nil"/>
              <w:right w:val="nil"/>
            </w:tcBorders>
            <w:shd w:val="clear" w:color="auto" w:fill="auto"/>
            <w:vAlign w:val="bottom"/>
          </w:tcPr>
          <w:p w14:paraId="5E284F37" w14:textId="77777777" w:rsidR="005C2866" w:rsidRPr="00BE54B4" w:rsidRDefault="005C2866" w:rsidP="002C4946">
            <w:pPr>
              <w:jc w:val="center"/>
              <w:rPr>
                <w:rFonts w:ascii="Arial" w:hAnsi="Arial" w:cs="Arial"/>
                <w:bCs/>
                <w:iCs/>
                <w:color w:val="000000" w:themeColor="text1"/>
                <w:sz w:val="18"/>
                <w:szCs w:val="18"/>
                <w:u w:val="single"/>
              </w:rPr>
            </w:pPr>
          </w:p>
        </w:tc>
        <w:tc>
          <w:tcPr>
            <w:tcW w:w="559" w:type="pct"/>
            <w:tcBorders>
              <w:top w:val="single" w:sz="4" w:space="0" w:color="auto"/>
              <w:left w:val="nil"/>
              <w:right w:val="nil"/>
            </w:tcBorders>
            <w:shd w:val="clear" w:color="auto" w:fill="auto"/>
            <w:vAlign w:val="bottom"/>
          </w:tcPr>
          <w:p w14:paraId="4B73E4BF" w14:textId="77777777" w:rsidR="005C2866" w:rsidRPr="00BE54B4" w:rsidRDefault="005C2866" w:rsidP="002C4946">
            <w:pPr>
              <w:jc w:val="center"/>
              <w:rPr>
                <w:rFonts w:ascii="Arial" w:hAnsi="Arial" w:cs="Arial"/>
                <w:bCs/>
                <w:iCs/>
                <w:color w:val="000000" w:themeColor="text1"/>
                <w:sz w:val="18"/>
                <w:szCs w:val="18"/>
                <w:u w:val="single"/>
              </w:rPr>
            </w:pPr>
          </w:p>
        </w:tc>
        <w:tc>
          <w:tcPr>
            <w:tcW w:w="549" w:type="pct"/>
            <w:tcBorders>
              <w:top w:val="single" w:sz="4" w:space="0" w:color="auto"/>
              <w:left w:val="nil"/>
              <w:right w:val="nil"/>
            </w:tcBorders>
            <w:shd w:val="clear" w:color="auto" w:fill="auto"/>
            <w:vAlign w:val="bottom"/>
          </w:tcPr>
          <w:p w14:paraId="381B3F37" w14:textId="77777777" w:rsidR="005C2866" w:rsidRPr="00BE54B4" w:rsidRDefault="005C2866" w:rsidP="002C4946">
            <w:pPr>
              <w:jc w:val="center"/>
              <w:rPr>
                <w:rFonts w:ascii="Arial" w:hAnsi="Arial" w:cs="Arial"/>
                <w:bCs/>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0854F3EE" w14:textId="77777777" w:rsidR="005C2866" w:rsidRPr="00BE54B4" w:rsidRDefault="005C2866" w:rsidP="002C4946">
            <w:pPr>
              <w:jc w:val="center"/>
              <w:rPr>
                <w:rFonts w:ascii="Arial" w:hAnsi="Arial" w:cs="Arial"/>
                <w:bCs/>
                <w:iCs/>
                <w:color w:val="000000" w:themeColor="text1"/>
                <w:sz w:val="18"/>
                <w:szCs w:val="18"/>
                <w:u w:val="single"/>
              </w:rPr>
            </w:pPr>
          </w:p>
        </w:tc>
        <w:tc>
          <w:tcPr>
            <w:tcW w:w="719" w:type="pct"/>
            <w:tcBorders>
              <w:top w:val="single" w:sz="4" w:space="0" w:color="auto"/>
              <w:left w:val="nil"/>
              <w:right w:val="nil"/>
            </w:tcBorders>
            <w:shd w:val="clear" w:color="auto" w:fill="auto"/>
            <w:vAlign w:val="bottom"/>
          </w:tcPr>
          <w:p w14:paraId="3E1EA7DC" w14:textId="77777777" w:rsidR="005C2866" w:rsidRPr="00BE54B4" w:rsidRDefault="005C2866" w:rsidP="002C4946">
            <w:pPr>
              <w:jc w:val="center"/>
              <w:rPr>
                <w:rFonts w:ascii="Arial" w:hAnsi="Arial" w:cs="Arial"/>
                <w:bCs/>
                <w:iCs/>
                <w:color w:val="000000" w:themeColor="text1"/>
                <w:sz w:val="18"/>
                <w:szCs w:val="18"/>
                <w:u w:val="single"/>
              </w:rPr>
            </w:pPr>
          </w:p>
        </w:tc>
        <w:tc>
          <w:tcPr>
            <w:tcW w:w="634" w:type="pct"/>
            <w:tcBorders>
              <w:top w:val="single" w:sz="4" w:space="0" w:color="auto"/>
              <w:left w:val="nil"/>
              <w:right w:val="nil"/>
            </w:tcBorders>
            <w:shd w:val="clear" w:color="auto" w:fill="auto"/>
            <w:vAlign w:val="bottom"/>
          </w:tcPr>
          <w:p w14:paraId="391A77D1" w14:textId="77777777" w:rsidR="005C2866" w:rsidRPr="00BE54B4" w:rsidRDefault="005C2866" w:rsidP="002C4946">
            <w:pPr>
              <w:jc w:val="center"/>
              <w:rPr>
                <w:rFonts w:ascii="Arial" w:hAnsi="Arial" w:cs="Arial"/>
                <w:bCs/>
                <w:iCs/>
                <w:color w:val="000000" w:themeColor="text1"/>
                <w:sz w:val="18"/>
                <w:szCs w:val="18"/>
                <w:u w:val="single"/>
              </w:rPr>
            </w:pPr>
          </w:p>
        </w:tc>
      </w:tr>
      <w:tr w:rsidR="008F0A81" w:rsidRPr="00BE54B4" w14:paraId="4A7B7D48" w14:textId="77777777" w:rsidTr="00454C19">
        <w:trPr>
          <w:trHeight w:val="20"/>
        </w:trPr>
        <w:tc>
          <w:tcPr>
            <w:tcW w:w="699" w:type="pct"/>
            <w:vAlign w:val="bottom"/>
          </w:tcPr>
          <w:p w14:paraId="30122C32" w14:textId="314DB746" w:rsidR="008F0A81" w:rsidRPr="00BE54B4" w:rsidRDefault="008F0A81" w:rsidP="008F0A81">
            <w:pPr>
              <w:jc w:val="center"/>
              <w:rPr>
                <w:rFonts w:ascii="Arial" w:hAnsi="Arial" w:cs="Arial"/>
                <w:sz w:val="18"/>
                <w:szCs w:val="18"/>
              </w:rPr>
            </w:pPr>
            <w:r w:rsidRPr="00BE54B4">
              <w:rPr>
                <w:rFonts w:ascii="Arial" w:hAnsi="Arial" w:cs="Arial"/>
                <w:sz w:val="18"/>
                <w:szCs w:val="18"/>
                <w:lang w:val="en-US" w:eastAsia="en-US"/>
              </w:rPr>
              <w:t>5.630.198</w:t>
            </w:r>
          </w:p>
        </w:tc>
        <w:tc>
          <w:tcPr>
            <w:tcW w:w="640" w:type="pct"/>
            <w:vAlign w:val="bottom"/>
          </w:tcPr>
          <w:p w14:paraId="44365607" w14:textId="07D51BAA" w:rsidR="008F0A81" w:rsidRPr="00BE54B4" w:rsidRDefault="008F0A81" w:rsidP="008F0A81">
            <w:pPr>
              <w:jc w:val="center"/>
              <w:rPr>
                <w:rFonts w:ascii="Arial" w:hAnsi="Arial" w:cs="Arial"/>
                <w:sz w:val="18"/>
                <w:szCs w:val="18"/>
              </w:rPr>
            </w:pPr>
            <w:r w:rsidRPr="00BE54B4">
              <w:rPr>
                <w:rFonts w:ascii="Arial" w:hAnsi="Arial" w:cs="Arial"/>
                <w:sz w:val="18"/>
                <w:szCs w:val="18"/>
                <w:lang w:val="en-US" w:eastAsia="en-US"/>
              </w:rPr>
              <w:t>160</w:t>
            </w:r>
          </w:p>
        </w:tc>
        <w:tc>
          <w:tcPr>
            <w:tcW w:w="560" w:type="pct"/>
            <w:vAlign w:val="bottom"/>
          </w:tcPr>
          <w:p w14:paraId="738F188A" w14:textId="4530A0F5" w:rsidR="008F0A81" w:rsidRPr="00BE54B4" w:rsidRDefault="008F0A81" w:rsidP="008F0A81">
            <w:pPr>
              <w:jc w:val="center"/>
              <w:rPr>
                <w:rFonts w:ascii="Arial" w:hAnsi="Arial" w:cs="Arial"/>
                <w:sz w:val="18"/>
                <w:szCs w:val="18"/>
              </w:rPr>
            </w:pPr>
            <w:r w:rsidRPr="00BE54B4">
              <w:rPr>
                <w:rFonts w:ascii="Arial" w:hAnsi="Arial" w:cs="Arial"/>
                <w:sz w:val="18"/>
                <w:szCs w:val="18"/>
                <w:lang w:val="en-US" w:eastAsia="en-US"/>
              </w:rPr>
              <w:t>-</w:t>
            </w:r>
          </w:p>
        </w:tc>
        <w:tc>
          <w:tcPr>
            <w:tcW w:w="559" w:type="pct"/>
            <w:vAlign w:val="bottom"/>
          </w:tcPr>
          <w:p w14:paraId="53AD69B5" w14:textId="70AB4256" w:rsidR="008F0A81" w:rsidRPr="00BE54B4" w:rsidRDefault="008F0A81" w:rsidP="008F0A81">
            <w:pPr>
              <w:jc w:val="center"/>
              <w:rPr>
                <w:rFonts w:ascii="Arial" w:hAnsi="Arial" w:cs="Arial"/>
                <w:sz w:val="18"/>
                <w:szCs w:val="18"/>
              </w:rPr>
            </w:pPr>
            <w:r w:rsidRPr="00BE54B4">
              <w:rPr>
                <w:rFonts w:ascii="Arial" w:hAnsi="Arial" w:cs="Arial"/>
                <w:sz w:val="18"/>
                <w:szCs w:val="18"/>
                <w:lang w:val="en-US" w:eastAsia="en-US"/>
              </w:rPr>
              <w:t>-</w:t>
            </w:r>
          </w:p>
        </w:tc>
        <w:tc>
          <w:tcPr>
            <w:tcW w:w="549" w:type="pct"/>
            <w:vAlign w:val="bottom"/>
          </w:tcPr>
          <w:p w14:paraId="3EBD1D18" w14:textId="6E59FC51" w:rsidR="008F0A81" w:rsidRPr="00BE54B4" w:rsidRDefault="008F0A81" w:rsidP="008F0A81">
            <w:pPr>
              <w:jc w:val="center"/>
              <w:rPr>
                <w:rFonts w:ascii="Arial" w:hAnsi="Arial" w:cs="Arial"/>
                <w:sz w:val="18"/>
                <w:szCs w:val="18"/>
              </w:rPr>
            </w:pPr>
            <w:r w:rsidRPr="00BE54B4">
              <w:rPr>
                <w:rFonts w:ascii="Arial" w:hAnsi="Arial" w:cs="Arial"/>
                <w:sz w:val="18"/>
                <w:szCs w:val="18"/>
                <w:lang w:val="en-US" w:eastAsia="en-US"/>
              </w:rPr>
              <w:t>-</w:t>
            </w:r>
          </w:p>
        </w:tc>
        <w:tc>
          <w:tcPr>
            <w:tcW w:w="640" w:type="pct"/>
            <w:vAlign w:val="bottom"/>
          </w:tcPr>
          <w:p w14:paraId="78120179" w14:textId="41F8759A" w:rsidR="008F0A81" w:rsidRPr="00BE54B4" w:rsidRDefault="008F0A81" w:rsidP="008F0A81">
            <w:pPr>
              <w:jc w:val="center"/>
              <w:rPr>
                <w:rFonts w:ascii="Arial" w:hAnsi="Arial" w:cs="Arial"/>
                <w:sz w:val="18"/>
                <w:szCs w:val="18"/>
              </w:rPr>
            </w:pPr>
            <w:r w:rsidRPr="00BE54B4">
              <w:rPr>
                <w:rFonts w:ascii="Arial" w:hAnsi="Arial" w:cs="Arial"/>
                <w:sz w:val="18"/>
                <w:szCs w:val="18"/>
                <w:lang w:val="en-US" w:eastAsia="en-US"/>
              </w:rPr>
              <w:t>(13)</w:t>
            </w:r>
          </w:p>
        </w:tc>
        <w:tc>
          <w:tcPr>
            <w:tcW w:w="719" w:type="pct"/>
            <w:vAlign w:val="bottom"/>
          </w:tcPr>
          <w:p w14:paraId="65CF8467" w14:textId="53D7AFCD" w:rsidR="008F0A81" w:rsidRPr="00BE54B4" w:rsidRDefault="008F0A81" w:rsidP="008F0A81">
            <w:pPr>
              <w:jc w:val="center"/>
              <w:rPr>
                <w:rFonts w:ascii="Arial" w:hAnsi="Arial" w:cs="Arial"/>
                <w:sz w:val="18"/>
                <w:szCs w:val="18"/>
              </w:rPr>
            </w:pPr>
            <w:r w:rsidRPr="00BE54B4">
              <w:rPr>
                <w:rFonts w:ascii="Arial" w:hAnsi="Arial" w:cs="Arial"/>
                <w:sz w:val="18"/>
                <w:szCs w:val="18"/>
                <w:lang w:val="en-US" w:eastAsia="en-US"/>
              </w:rPr>
              <w:t>113</w:t>
            </w:r>
          </w:p>
        </w:tc>
        <w:tc>
          <w:tcPr>
            <w:tcW w:w="634" w:type="pct"/>
            <w:vAlign w:val="bottom"/>
          </w:tcPr>
          <w:p w14:paraId="65175096" w14:textId="1301C14A" w:rsidR="008F0A81" w:rsidRPr="00BE54B4" w:rsidRDefault="008F0A81" w:rsidP="008F0A81">
            <w:pPr>
              <w:jc w:val="center"/>
              <w:rPr>
                <w:rFonts w:ascii="Arial" w:hAnsi="Arial" w:cs="Arial"/>
                <w:sz w:val="18"/>
                <w:szCs w:val="18"/>
              </w:rPr>
            </w:pPr>
            <w:r w:rsidRPr="00BE54B4">
              <w:rPr>
                <w:rFonts w:ascii="Arial" w:hAnsi="Arial" w:cs="Arial"/>
                <w:sz w:val="18"/>
                <w:szCs w:val="18"/>
                <w:lang w:val="en-US" w:eastAsia="en-US"/>
              </w:rPr>
              <w:t>-</w:t>
            </w:r>
          </w:p>
        </w:tc>
      </w:tr>
      <w:tr w:rsidR="006B32FA" w:rsidRPr="00BE54B4" w14:paraId="676A44CD" w14:textId="77777777" w:rsidTr="002F7187">
        <w:trPr>
          <w:trHeight w:val="20"/>
        </w:trPr>
        <w:tc>
          <w:tcPr>
            <w:tcW w:w="699" w:type="pct"/>
            <w:tcBorders>
              <w:left w:val="nil"/>
              <w:bottom w:val="single" w:sz="4" w:space="0" w:color="auto"/>
              <w:right w:val="nil"/>
            </w:tcBorders>
            <w:shd w:val="clear" w:color="auto" w:fill="auto"/>
          </w:tcPr>
          <w:p w14:paraId="7E82177B" w14:textId="77777777" w:rsidR="006B32FA" w:rsidRPr="00BE54B4" w:rsidRDefault="006B32FA" w:rsidP="006B32FA">
            <w:pPr>
              <w:jc w:val="center"/>
              <w:rPr>
                <w:rFonts w:ascii="Arial" w:hAnsi="Arial" w:cs="Arial"/>
              </w:rPr>
            </w:pPr>
          </w:p>
        </w:tc>
        <w:tc>
          <w:tcPr>
            <w:tcW w:w="640" w:type="pct"/>
            <w:tcBorders>
              <w:left w:val="nil"/>
              <w:bottom w:val="single" w:sz="4" w:space="0" w:color="auto"/>
              <w:right w:val="nil"/>
            </w:tcBorders>
            <w:shd w:val="clear" w:color="auto" w:fill="auto"/>
          </w:tcPr>
          <w:p w14:paraId="5FCBD234" w14:textId="77777777" w:rsidR="006B32FA" w:rsidRPr="00BE54B4" w:rsidRDefault="006B32FA" w:rsidP="006B32FA">
            <w:pPr>
              <w:jc w:val="center"/>
              <w:rPr>
                <w:rFonts w:ascii="Arial" w:hAnsi="Arial" w:cs="Arial"/>
              </w:rPr>
            </w:pPr>
          </w:p>
        </w:tc>
        <w:tc>
          <w:tcPr>
            <w:tcW w:w="560" w:type="pct"/>
            <w:tcBorders>
              <w:left w:val="nil"/>
              <w:bottom w:val="single" w:sz="4" w:space="0" w:color="auto"/>
              <w:right w:val="nil"/>
            </w:tcBorders>
            <w:shd w:val="clear" w:color="auto" w:fill="auto"/>
          </w:tcPr>
          <w:p w14:paraId="294BECEF" w14:textId="77777777" w:rsidR="006B32FA" w:rsidRPr="00BE54B4" w:rsidRDefault="006B32FA" w:rsidP="006B32FA">
            <w:pPr>
              <w:jc w:val="center"/>
              <w:rPr>
                <w:rFonts w:ascii="Arial" w:hAnsi="Arial" w:cs="Arial"/>
              </w:rPr>
            </w:pPr>
          </w:p>
        </w:tc>
        <w:tc>
          <w:tcPr>
            <w:tcW w:w="559" w:type="pct"/>
            <w:tcBorders>
              <w:left w:val="nil"/>
              <w:bottom w:val="single" w:sz="4" w:space="0" w:color="auto"/>
              <w:right w:val="nil"/>
            </w:tcBorders>
            <w:shd w:val="clear" w:color="auto" w:fill="auto"/>
          </w:tcPr>
          <w:p w14:paraId="60CD50B5" w14:textId="77777777" w:rsidR="006B32FA" w:rsidRPr="00BE54B4" w:rsidRDefault="006B32FA" w:rsidP="006B32FA">
            <w:pPr>
              <w:jc w:val="center"/>
              <w:rPr>
                <w:rFonts w:ascii="Arial" w:hAnsi="Arial" w:cs="Arial"/>
              </w:rPr>
            </w:pPr>
          </w:p>
        </w:tc>
        <w:tc>
          <w:tcPr>
            <w:tcW w:w="549" w:type="pct"/>
            <w:tcBorders>
              <w:left w:val="nil"/>
              <w:bottom w:val="single" w:sz="4" w:space="0" w:color="auto"/>
              <w:right w:val="nil"/>
            </w:tcBorders>
            <w:shd w:val="clear" w:color="auto" w:fill="auto"/>
          </w:tcPr>
          <w:p w14:paraId="3F9E1F53" w14:textId="77777777" w:rsidR="006B32FA" w:rsidRPr="00BE54B4" w:rsidRDefault="006B32FA" w:rsidP="006B32FA">
            <w:pPr>
              <w:jc w:val="center"/>
              <w:rPr>
                <w:rFonts w:ascii="Arial" w:hAnsi="Arial" w:cs="Arial"/>
              </w:rPr>
            </w:pPr>
          </w:p>
        </w:tc>
        <w:tc>
          <w:tcPr>
            <w:tcW w:w="640" w:type="pct"/>
            <w:tcBorders>
              <w:left w:val="nil"/>
              <w:bottom w:val="single" w:sz="4" w:space="0" w:color="auto"/>
              <w:right w:val="nil"/>
            </w:tcBorders>
            <w:shd w:val="clear" w:color="auto" w:fill="auto"/>
          </w:tcPr>
          <w:p w14:paraId="30247863" w14:textId="77777777" w:rsidR="006B32FA" w:rsidRPr="00BE54B4" w:rsidRDefault="006B32FA" w:rsidP="006B32FA">
            <w:pPr>
              <w:jc w:val="center"/>
              <w:rPr>
                <w:rFonts w:ascii="Arial" w:hAnsi="Arial" w:cs="Arial"/>
              </w:rPr>
            </w:pPr>
          </w:p>
        </w:tc>
        <w:tc>
          <w:tcPr>
            <w:tcW w:w="719" w:type="pct"/>
            <w:tcBorders>
              <w:left w:val="nil"/>
              <w:bottom w:val="single" w:sz="4" w:space="0" w:color="auto"/>
              <w:right w:val="nil"/>
            </w:tcBorders>
            <w:shd w:val="clear" w:color="auto" w:fill="auto"/>
          </w:tcPr>
          <w:p w14:paraId="022B4184" w14:textId="77777777" w:rsidR="006B32FA" w:rsidRPr="00BE54B4" w:rsidRDefault="006B32FA" w:rsidP="006B32FA">
            <w:pPr>
              <w:jc w:val="center"/>
              <w:rPr>
                <w:rFonts w:ascii="Arial" w:hAnsi="Arial" w:cs="Arial"/>
              </w:rPr>
            </w:pPr>
          </w:p>
        </w:tc>
        <w:tc>
          <w:tcPr>
            <w:tcW w:w="634" w:type="pct"/>
            <w:tcBorders>
              <w:left w:val="nil"/>
              <w:bottom w:val="single" w:sz="4" w:space="0" w:color="auto"/>
              <w:right w:val="nil"/>
            </w:tcBorders>
            <w:shd w:val="clear" w:color="auto" w:fill="auto"/>
          </w:tcPr>
          <w:p w14:paraId="507D065F" w14:textId="77777777" w:rsidR="006B32FA" w:rsidRPr="00BE54B4" w:rsidRDefault="006B32FA" w:rsidP="006B32FA">
            <w:pPr>
              <w:jc w:val="center"/>
              <w:rPr>
                <w:rFonts w:ascii="Arial" w:hAnsi="Arial" w:cs="Arial"/>
              </w:rPr>
            </w:pPr>
          </w:p>
        </w:tc>
      </w:tr>
    </w:tbl>
    <w:p w14:paraId="2B8B181D" w14:textId="77777777" w:rsidR="0010107A" w:rsidRPr="00BE54B4" w:rsidRDefault="0010107A" w:rsidP="00152A6E">
      <w:pPr>
        <w:spacing w:before="120" w:after="120"/>
        <w:jc w:val="both"/>
        <w:rPr>
          <w:rFonts w:ascii="Arial" w:hAnsi="Arial" w:cs="Arial"/>
          <w:b/>
          <w:color w:val="000000" w:themeColor="text1"/>
          <w:sz w:val="20"/>
          <w:szCs w:val="20"/>
        </w:rPr>
      </w:pPr>
    </w:p>
    <w:p w14:paraId="437E1B89" w14:textId="77777777" w:rsidR="0010107A" w:rsidRPr="00BE54B4" w:rsidRDefault="0010107A">
      <w:pPr>
        <w:rPr>
          <w:rFonts w:ascii="Arial" w:hAnsi="Arial" w:cs="Arial"/>
          <w:b/>
          <w:color w:val="000000" w:themeColor="text1"/>
          <w:sz w:val="20"/>
          <w:szCs w:val="20"/>
        </w:rPr>
      </w:pPr>
      <w:r w:rsidRPr="00BE54B4">
        <w:rPr>
          <w:rFonts w:ascii="Arial" w:hAnsi="Arial" w:cs="Arial"/>
          <w:b/>
          <w:color w:val="000000" w:themeColor="text1"/>
          <w:sz w:val="20"/>
          <w:szCs w:val="20"/>
        </w:rPr>
        <w:br w:type="page"/>
      </w:r>
    </w:p>
    <w:p w14:paraId="67E9E442" w14:textId="7EDB0B11" w:rsidR="0010107A" w:rsidRPr="00BE54B4" w:rsidRDefault="0010107A" w:rsidP="0010107A">
      <w:pPr>
        <w:pStyle w:val="GvdeMetniGirintisi"/>
        <w:pageBreakBefore/>
        <w:spacing w:before="120" w:after="120"/>
        <w:ind w:left="-426" w:hanging="147"/>
        <w:rPr>
          <w:rFonts w:ascii="Arial" w:hAnsi="Arial" w:cs="Arial"/>
          <w:b/>
          <w:color w:val="000000" w:themeColor="text1"/>
          <w:sz w:val="20"/>
          <w:szCs w:val="20"/>
        </w:rPr>
      </w:pPr>
      <w:r w:rsidRPr="00BE54B4">
        <w:rPr>
          <w:rFonts w:ascii="Arial" w:hAnsi="Arial" w:cs="Arial"/>
          <w:b/>
          <w:color w:val="000000" w:themeColor="text1"/>
          <w:sz w:val="20"/>
          <w:szCs w:val="20"/>
        </w:rPr>
        <w:lastRenderedPageBreak/>
        <w:t>I.</w:t>
      </w:r>
      <w:r w:rsidRPr="00BE54B4">
        <w:rPr>
          <w:rFonts w:ascii="Arial" w:hAnsi="Arial" w:cs="Arial"/>
          <w:b/>
          <w:color w:val="000000" w:themeColor="text1"/>
          <w:sz w:val="20"/>
          <w:szCs w:val="20"/>
        </w:rPr>
        <w:tab/>
        <w:t xml:space="preserve"> </w:t>
      </w:r>
      <w:r w:rsidRPr="00BE54B4">
        <w:rPr>
          <w:rFonts w:ascii="Arial" w:hAnsi="Arial" w:cs="Arial"/>
          <w:b/>
          <w:color w:val="000000" w:themeColor="text1"/>
          <w:sz w:val="20"/>
          <w:szCs w:val="20"/>
        </w:rPr>
        <w:tab/>
        <w:t>Konsolide bilançonun aktif hesaplarına ilişkin açıklama ve dipnotlar (devamı):</w:t>
      </w:r>
    </w:p>
    <w:p w14:paraId="12E6ADD8" w14:textId="77777777" w:rsidR="0010107A" w:rsidRPr="00BE54B4" w:rsidRDefault="0010107A" w:rsidP="0010107A">
      <w:pPr>
        <w:autoSpaceDE w:val="0"/>
        <w:autoSpaceDN w:val="0"/>
        <w:adjustRightInd w:val="0"/>
        <w:spacing w:before="120" w:after="120"/>
        <w:ind w:left="21" w:hanging="588"/>
        <w:jc w:val="both"/>
        <w:rPr>
          <w:rFonts w:ascii="Arial" w:hAnsi="Arial" w:cs="Arial"/>
          <w:b/>
          <w:color w:val="000000" w:themeColor="text1"/>
          <w:sz w:val="20"/>
          <w:szCs w:val="20"/>
        </w:rPr>
      </w:pPr>
      <w:r w:rsidRPr="00BE54B4">
        <w:rPr>
          <w:rFonts w:ascii="Arial" w:hAnsi="Arial" w:cs="Arial"/>
          <w:b/>
          <w:color w:val="000000" w:themeColor="text1"/>
          <w:sz w:val="20"/>
          <w:szCs w:val="20"/>
        </w:rPr>
        <w:t>b.</w:t>
      </w:r>
      <w:r w:rsidRPr="00BE54B4">
        <w:rPr>
          <w:rFonts w:ascii="Arial" w:hAnsi="Arial" w:cs="Arial"/>
          <w:b/>
          <w:color w:val="000000" w:themeColor="text1"/>
          <w:sz w:val="20"/>
          <w:szCs w:val="20"/>
        </w:rPr>
        <w:tab/>
        <w:t xml:space="preserve">Bağlı ortaklıklara ilişkin bilgiler (net) (devamı): </w:t>
      </w:r>
    </w:p>
    <w:p w14:paraId="36726FF2" w14:textId="26FF2E12" w:rsidR="0010107A" w:rsidRPr="00BE54B4" w:rsidRDefault="0010107A" w:rsidP="0010107A">
      <w:pPr>
        <w:pStyle w:val="GvdeMetniGirintisi"/>
        <w:spacing w:before="120" w:after="120"/>
        <w:ind w:left="-567" w:firstLine="0"/>
        <w:rPr>
          <w:rFonts w:ascii="Arial" w:hAnsi="Arial" w:cs="Arial"/>
          <w:b/>
          <w:color w:val="000000" w:themeColor="text1"/>
          <w:sz w:val="20"/>
          <w:szCs w:val="20"/>
        </w:rPr>
      </w:pPr>
      <w:r w:rsidRPr="00BE54B4">
        <w:rPr>
          <w:rFonts w:ascii="Arial" w:hAnsi="Arial" w:cs="Arial"/>
          <w:b/>
          <w:color w:val="000000" w:themeColor="text1"/>
          <w:sz w:val="20"/>
          <w:szCs w:val="20"/>
        </w:rPr>
        <w:t xml:space="preserve">b2. </w:t>
      </w:r>
      <w:r w:rsidRPr="00BE54B4">
        <w:rPr>
          <w:rFonts w:ascii="Arial" w:hAnsi="Arial" w:cs="Arial"/>
          <w:b/>
          <w:color w:val="000000" w:themeColor="text1"/>
          <w:sz w:val="20"/>
          <w:szCs w:val="20"/>
        </w:rPr>
        <w:tab/>
        <w:t>Konsolide edilen bağlı ortaklıklara ilişkin bilgiler (devamı):</w:t>
      </w:r>
    </w:p>
    <w:p w14:paraId="56108E73" w14:textId="0CE637FC" w:rsidR="00B07366" w:rsidRPr="00BE54B4" w:rsidRDefault="00B07366" w:rsidP="00B07366">
      <w:pPr>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Aşağıdaki tabl</w:t>
      </w:r>
      <w:r w:rsidR="00B55287" w:rsidRPr="00BE54B4">
        <w:rPr>
          <w:rFonts w:ascii="Arial" w:hAnsi="Arial" w:cs="Arial"/>
          <w:color w:val="000000" w:themeColor="text1"/>
          <w:sz w:val="20"/>
          <w:szCs w:val="20"/>
        </w:rPr>
        <w:t>oda belirtilen değerler, Değer</w:t>
      </w:r>
      <w:r w:rsidRPr="00BE54B4">
        <w:rPr>
          <w:rFonts w:ascii="Arial" w:hAnsi="Arial" w:cs="Arial"/>
          <w:color w:val="000000" w:themeColor="text1"/>
          <w:sz w:val="20"/>
          <w:szCs w:val="20"/>
        </w:rPr>
        <w:t xml:space="preserve"> Varlık Kiralama A.Ş.’</w:t>
      </w:r>
      <w:proofErr w:type="spellStart"/>
      <w:r w:rsidRPr="00BE54B4">
        <w:rPr>
          <w:rFonts w:ascii="Arial" w:hAnsi="Arial" w:cs="Arial"/>
          <w:color w:val="000000" w:themeColor="text1"/>
          <w:sz w:val="20"/>
          <w:szCs w:val="20"/>
        </w:rPr>
        <w:t>nin</w:t>
      </w:r>
      <w:proofErr w:type="spellEnd"/>
      <w:r w:rsidRPr="00BE54B4">
        <w:rPr>
          <w:rFonts w:ascii="Arial" w:hAnsi="Arial" w:cs="Arial"/>
          <w:color w:val="000000" w:themeColor="text1"/>
          <w:sz w:val="20"/>
          <w:szCs w:val="20"/>
        </w:rPr>
        <w:t xml:space="preserve"> </w:t>
      </w:r>
      <w:r w:rsidRPr="00BE54B4">
        <w:rPr>
          <w:rFonts w:ascii="Arial" w:hAnsi="Arial" w:cs="Arial"/>
          <w:sz w:val="20"/>
          <w:szCs w:val="20"/>
        </w:rPr>
        <w:t>3</w:t>
      </w:r>
      <w:r w:rsidR="00BA3EA7" w:rsidRPr="00BE54B4">
        <w:rPr>
          <w:rFonts w:ascii="Arial" w:hAnsi="Arial" w:cs="Arial"/>
          <w:sz w:val="20"/>
          <w:szCs w:val="20"/>
        </w:rPr>
        <w:t>0</w:t>
      </w:r>
      <w:r w:rsidRPr="00BE54B4">
        <w:rPr>
          <w:rFonts w:ascii="Arial" w:hAnsi="Arial" w:cs="Arial"/>
          <w:sz w:val="20"/>
          <w:szCs w:val="20"/>
        </w:rPr>
        <w:t xml:space="preserve"> </w:t>
      </w:r>
      <w:r w:rsidR="00586801" w:rsidRPr="00BE54B4">
        <w:rPr>
          <w:rFonts w:ascii="Arial" w:hAnsi="Arial" w:cs="Arial"/>
          <w:sz w:val="20"/>
          <w:szCs w:val="20"/>
        </w:rPr>
        <w:t>Eylül</w:t>
      </w:r>
      <w:r w:rsidRPr="00BE54B4">
        <w:rPr>
          <w:rFonts w:ascii="Arial" w:hAnsi="Arial" w:cs="Arial"/>
          <w:sz w:val="20"/>
          <w:szCs w:val="20"/>
        </w:rPr>
        <w:t xml:space="preserve"> 202</w:t>
      </w:r>
      <w:r w:rsidR="00073479" w:rsidRPr="00BE54B4">
        <w:rPr>
          <w:rFonts w:ascii="Arial" w:hAnsi="Arial" w:cs="Arial"/>
          <w:sz w:val="20"/>
          <w:szCs w:val="20"/>
        </w:rPr>
        <w:t>1</w:t>
      </w:r>
      <w:r w:rsidRPr="00BE54B4">
        <w:rPr>
          <w:rFonts w:ascii="Arial" w:hAnsi="Arial" w:cs="Arial"/>
          <w:sz w:val="20"/>
          <w:szCs w:val="20"/>
        </w:rPr>
        <w:t xml:space="preserve"> tarihli</w:t>
      </w:r>
      <w:r w:rsidR="006B32FA" w:rsidRPr="00BE54B4">
        <w:t xml:space="preserve"> </w:t>
      </w:r>
      <w:r w:rsidR="006B32FA" w:rsidRPr="00BE54B4">
        <w:rPr>
          <w:rFonts w:ascii="Arial" w:hAnsi="Arial" w:cs="Arial"/>
          <w:sz w:val="20"/>
          <w:szCs w:val="20"/>
        </w:rPr>
        <w:t>sınırlı</w:t>
      </w:r>
      <w:r w:rsidRPr="00BE54B4">
        <w:rPr>
          <w:rFonts w:ascii="Arial" w:hAnsi="Arial" w:cs="Arial"/>
          <w:sz w:val="20"/>
          <w:szCs w:val="20"/>
        </w:rPr>
        <w:t xml:space="preserve"> </w:t>
      </w:r>
      <w:r w:rsidR="00073479" w:rsidRPr="00BE54B4">
        <w:rPr>
          <w:rFonts w:ascii="Arial" w:hAnsi="Arial" w:cs="Arial"/>
          <w:sz w:val="20"/>
          <w:szCs w:val="20"/>
        </w:rPr>
        <w:t xml:space="preserve">incelemeden </w:t>
      </w:r>
      <w:r w:rsidRPr="00BE54B4">
        <w:rPr>
          <w:rFonts w:ascii="Arial" w:hAnsi="Arial" w:cs="Arial"/>
          <w:sz w:val="20"/>
          <w:szCs w:val="20"/>
        </w:rPr>
        <w:t>geç</w:t>
      </w:r>
      <w:r w:rsidR="00741346" w:rsidRPr="00BE54B4">
        <w:rPr>
          <w:rFonts w:ascii="Arial" w:hAnsi="Arial" w:cs="Arial"/>
          <w:sz w:val="20"/>
          <w:szCs w:val="20"/>
        </w:rPr>
        <w:t>me</w:t>
      </w:r>
      <w:r w:rsidRPr="00BE54B4">
        <w:rPr>
          <w:rFonts w:ascii="Arial" w:hAnsi="Arial" w:cs="Arial"/>
          <w:sz w:val="20"/>
          <w:szCs w:val="20"/>
        </w:rPr>
        <w:t>miş finansal</w:t>
      </w:r>
      <w:r w:rsidRPr="00BE54B4">
        <w:rPr>
          <w:rFonts w:ascii="Arial" w:hAnsi="Arial" w:cs="Arial"/>
          <w:color w:val="000000" w:themeColor="text1"/>
          <w:sz w:val="20"/>
          <w:szCs w:val="20"/>
        </w:rPr>
        <w:t xml:space="preserve"> tablolarından alınmıştır.</w:t>
      </w:r>
    </w:p>
    <w:tbl>
      <w:tblPr>
        <w:tblW w:w="9038" w:type="dxa"/>
        <w:tblCellMar>
          <w:left w:w="0" w:type="dxa"/>
          <w:right w:w="0" w:type="dxa"/>
        </w:tblCellMar>
        <w:tblLook w:val="0000" w:firstRow="0" w:lastRow="0" w:firstColumn="0" w:lastColumn="0" w:noHBand="0" w:noVBand="0"/>
      </w:tblPr>
      <w:tblGrid>
        <w:gridCol w:w="3318"/>
        <w:gridCol w:w="1620"/>
        <w:gridCol w:w="2331"/>
        <w:gridCol w:w="1769"/>
      </w:tblGrid>
      <w:tr w:rsidR="00B07366" w:rsidRPr="00BE54B4" w14:paraId="241DEE8F" w14:textId="77777777" w:rsidTr="002A6E4A">
        <w:trPr>
          <w:trHeight w:val="446"/>
        </w:trPr>
        <w:tc>
          <w:tcPr>
            <w:tcW w:w="3318" w:type="dxa"/>
            <w:tcBorders>
              <w:top w:val="single" w:sz="4" w:space="0" w:color="auto"/>
              <w:bottom w:val="single" w:sz="4" w:space="0" w:color="auto"/>
            </w:tcBorders>
            <w:noWrap/>
            <w:tcMar>
              <w:top w:w="15" w:type="dxa"/>
              <w:left w:w="15" w:type="dxa"/>
              <w:bottom w:w="0" w:type="dxa"/>
              <w:right w:w="15" w:type="dxa"/>
            </w:tcMar>
          </w:tcPr>
          <w:p w14:paraId="5435B13C" w14:textId="77777777" w:rsidR="00B07366" w:rsidRPr="00BE54B4" w:rsidRDefault="00B07366" w:rsidP="00F70E6A">
            <w:pPr>
              <w:jc w:val="center"/>
              <w:rPr>
                <w:rFonts w:ascii="Arial" w:hAnsi="Arial" w:cs="Arial"/>
                <w:b/>
                <w:iCs/>
                <w:color w:val="000000" w:themeColor="text1"/>
                <w:sz w:val="18"/>
                <w:szCs w:val="18"/>
              </w:rPr>
            </w:pPr>
          </w:p>
          <w:p w14:paraId="2ADD345F" w14:textId="77777777" w:rsidR="00B07366" w:rsidRPr="00BE54B4" w:rsidRDefault="00B07366" w:rsidP="00F70E6A">
            <w:pPr>
              <w:jc w:val="center"/>
              <w:rPr>
                <w:rFonts w:ascii="Arial" w:eastAsia="Arial Unicode MS" w:hAnsi="Arial" w:cs="Arial"/>
                <w:b/>
                <w:iCs/>
                <w:color w:val="000000" w:themeColor="text1"/>
                <w:sz w:val="18"/>
                <w:szCs w:val="18"/>
              </w:rPr>
            </w:pPr>
            <w:r w:rsidRPr="00BE54B4">
              <w:rPr>
                <w:rFonts w:ascii="Arial" w:hAnsi="Arial" w:cs="Arial"/>
                <w:b/>
                <w:iCs/>
                <w:color w:val="000000" w:themeColor="text1"/>
                <w:sz w:val="18"/>
                <w:szCs w:val="18"/>
              </w:rPr>
              <w:t>Unvanı</w:t>
            </w:r>
          </w:p>
        </w:tc>
        <w:tc>
          <w:tcPr>
            <w:tcW w:w="1620" w:type="dxa"/>
            <w:tcBorders>
              <w:top w:val="single" w:sz="4" w:space="0" w:color="auto"/>
              <w:bottom w:val="single" w:sz="4" w:space="0" w:color="auto"/>
            </w:tcBorders>
            <w:tcMar>
              <w:top w:w="15" w:type="dxa"/>
              <w:left w:w="15" w:type="dxa"/>
              <w:bottom w:w="0" w:type="dxa"/>
              <w:right w:w="15" w:type="dxa"/>
            </w:tcMar>
          </w:tcPr>
          <w:p w14:paraId="032EF7BB" w14:textId="77777777" w:rsidR="00B07366" w:rsidRPr="00BE54B4" w:rsidRDefault="00B07366" w:rsidP="00F70E6A">
            <w:pPr>
              <w:ind w:left="41"/>
              <w:jc w:val="center"/>
              <w:rPr>
                <w:rFonts w:ascii="Arial" w:hAnsi="Arial" w:cs="Arial"/>
                <w:b/>
                <w:iCs/>
                <w:color w:val="000000" w:themeColor="text1"/>
                <w:sz w:val="18"/>
                <w:szCs w:val="18"/>
              </w:rPr>
            </w:pPr>
          </w:p>
          <w:p w14:paraId="3BE284E5" w14:textId="77777777" w:rsidR="00B07366" w:rsidRPr="00BE54B4" w:rsidRDefault="00B07366" w:rsidP="00F70E6A">
            <w:pPr>
              <w:ind w:left="41"/>
              <w:jc w:val="center"/>
              <w:rPr>
                <w:rFonts w:ascii="Arial" w:hAnsi="Arial" w:cs="Arial"/>
                <w:b/>
                <w:iCs/>
                <w:color w:val="000000" w:themeColor="text1"/>
                <w:sz w:val="18"/>
                <w:szCs w:val="18"/>
              </w:rPr>
            </w:pPr>
            <w:r w:rsidRPr="00BE54B4">
              <w:rPr>
                <w:rFonts w:ascii="Arial" w:hAnsi="Arial" w:cs="Arial"/>
                <w:b/>
                <w:iCs/>
                <w:color w:val="000000" w:themeColor="text1"/>
                <w:sz w:val="18"/>
                <w:szCs w:val="18"/>
              </w:rPr>
              <w:t>Adres (Şehir/ Ülke)</w:t>
            </w:r>
          </w:p>
        </w:tc>
        <w:tc>
          <w:tcPr>
            <w:tcW w:w="2331" w:type="dxa"/>
            <w:tcBorders>
              <w:top w:val="single" w:sz="4" w:space="0" w:color="auto"/>
              <w:bottom w:val="single" w:sz="4" w:space="0" w:color="auto"/>
            </w:tcBorders>
            <w:noWrap/>
            <w:tcMar>
              <w:top w:w="15" w:type="dxa"/>
              <w:left w:w="15" w:type="dxa"/>
              <w:bottom w:w="0" w:type="dxa"/>
              <w:right w:w="15" w:type="dxa"/>
            </w:tcMar>
            <w:vAlign w:val="bottom"/>
          </w:tcPr>
          <w:p w14:paraId="7C11155D" w14:textId="77777777" w:rsidR="00B07366" w:rsidRPr="00BE54B4" w:rsidRDefault="00B07366" w:rsidP="002A6E4A">
            <w:pPr>
              <w:jc w:val="center"/>
              <w:rPr>
                <w:rFonts w:ascii="Arial" w:eastAsia="Arial Unicode MS" w:hAnsi="Arial" w:cs="Arial"/>
                <w:b/>
                <w:iCs/>
                <w:color w:val="000000" w:themeColor="text1"/>
                <w:sz w:val="18"/>
                <w:szCs w:val="18"/>
              </w:rPr>
            </w:pPr>
            <w:r w:rsidRPr="00BE54B4">
              <w:rPr>
                <w:rFonts w:ascii="Arial" w:hAnsi="Arial" w:cs="Arial"/>
                <w:b/>
                <w:iCs/>
                <w:color w:val="000000" w:themeColor="text1"/>
                <w:sz w:val="18"/>
                <w:szCs w:val="18"/>
              </w:rPr>
              <w:t>Ana Ortaklık Banka’nın Pay Oranı-Farklıysa Oy Oranı (%)</w:t>
            </w:r>
          </w:p>
        </w:tc>
        <w:tc>
          <w:tcPr>
            <w:tcW w:w="1769" w:type="dxa"/>
            <w:tcBorders>
              <w:top w:val="single" w:sz="4" w:space="0" w:color="auto"/>
              <w:bottom w:val="single" w:sz="4" w:space="0" w:color="auto"/>
            </w:tcBorders>
            <w:tcMar>
              <w:top w:w="15" w:type="dxa"/>
              <w:left w:w="15" w:type="dxa"/>
              <w:bottom w:w="0" w:type="dxa"/>
              <w:right w:w="15" w:type="dxa"/>
            </w:tcMar>
            <w:vAlign w:val="bottom"/>
          </w:tcPr>
          <w:p w14:paraId="366D8F44" w14:textId="77777777" w:rsidR="00B07366" w:rsidRPr="00BE54B4" w:rsidRDefault="00B07366" w:rsidP="002A6E4A">
            <w:pPr>
              <w:jc w:val="center"/>
              <w:rPr>
                <w:rFonts w:ascii="Arial" w:eastAsia="Arial Unicode MS" w:hAnsi="Arial" w:cs="Arial"/>
                <w:b/>
                <w:iCs/>
                <w:color w:val="000000" w:themeColor="text1"/>
                <w:sz w:val="18"/>
                <w:szCs w:val="18"/>
              </w:rPr>
            </w:pPr>
            <w:r w:rsidRPr="00BE54B4">
              <w:rPr>
                <w:rFonts w:ascii="Arial" w:hAnsi="Arial" w:cs="Arial"/>
                <w:b/>
                <w:iCs/>
                <w:color w:val="000000" w:themeColor="text1"/>
                <w:sz w:val="18"/>
                <w:szCs w:val="18"/>
              </w:rPr>
              <w:t>Diğer Ortakların Pay Oranı (%)</w:t>
            </w:r>
          </w:p>
        </w:tc>
      </w:tr>
      <w:tr w:rsidR="00B07366" w:rsidRPr="00BE54B4" w14:paraId="62E77D66" w14:textId="77777777" w:rsidTr="00F70E6A">
        <w:trPr>
          <w:trHeight w:val="206"/>
        </w:trPr>
        <w:tc>
          <w:tcPr>
            <w:tcW w:w="3318" w:type="dxa"/>
            <w:tcBorders>
              <w:top w:val="single" w:sz="4" w:space="0" w:color="auto"/>
            </w:tcBorders>
            <w:noWrap/>
            <w:tcMar>
              <w:top w:w="15" w:type="dxa"/>
              <w:left w:w="15" w:type="dxa"/>
              <w:bottom w:w="0" w:type="dxa"/>
              <w:right w:w="15" w:type="dxa"/>
            </w:tcMar>
            <w:vAlign w:val="bottom"/>
          </w:tcPr>
          <w:p w14:paraId="2B55A909" w14:textId="77777777" w:rsidR="00B07366" w:rsidRPr="00BE54B4" w:rsidRDefault="00B07366" w:rsidP="00F70E6A">
            <w:pPr>
              <w:jc w:val="both"/>
              <w:rPr>
                <w:rFonts w:ascii="Arial" w:hAnsi="Arial" w:cs="Arial"/>
                <w:iCs/>
                <w:color w:val="000000" w:themeColor="text1"/>
                <w:sz w:val="18"/>
                <w:szCs w:val="18"/>
              </w:rPr>
            </w:pPr>
          </w:p>
        </w:tc>
        <w:tc>
          <w:tcPr>
            <w:tcW w:w="1620" w:type="dxa"/>
            <w:tcBorders>
              <w:top w:val="single" w:sz="4" w:space="0" w:color="auto"/>
            </w:tcBorders>
            <w:tcMar>
              <w:top w:w="15" w:type="dxa"/>
              <w:left w:w="15" w:type="dxa"/>
              <w:bottom w:w="0" w:type="dxa"/>
              <w:right w:w="15" w:type="dxa"/>
            </w:tcMar>
            <w:vAlign w:val="bottom"/>
          </w:tcPr>
          <w:p w14:paraId="104283E2" w14:textId="77777777" w:rsidR="00B07366" w:rsidRPr="00BE54B4" w:rsidRDefault="00B07366" w:rsidP="00F70E6A">
            <w:pPr>
              <w:ind w:left="41"/>
              <w:rPr>
                <w:rFonts w:ascii="Arial" w:hAnsi="Arial" w:cs="Arial"/>
                <w:iCs/>
                <w:color w:val="000000" w:themeColor="text1"/>
                <w:sz w:val="18"/>
                <w:szCs w:val="18"/>
              </w:rPr>
            </w:pPr>
          </w:p>
        </w:tc>
        <w:tc>
          <w:tcPr>
            <w:tcW w:w="2331" w:type="dxa"/>
            <w:tcBorders>
              <w:top w:val="single" w:sz="4" w:space="0" w:color="auto"/>
            </w:tcBorders>
            <w:noWrap/>
            <w:tcMar>
              <w:top w:w="15" w:type="dxa"/>
              <w:left w:w="15" w:type="dxa"/>
              <w:bottom w:w="0" w:type="dxa"/>
              <w:right w:w="15" w:type="dxa"/>
            </w:tcMar>
            <w:vAlign w:val="bottom"/>
          </w:tcPr>
          <w:p w14:paraId="62CA1EC3" w14:textId="77777777" w:rsidR="00B07366" w:rsidRPr="00BE54B4" w:rsidRDefault="00B07366" w:rsidP="00F70E6A">
            <w:pPr>
              <w:jc w:val="center"/>
              <w:rPr>
                <w:rFonts w:ascii="Arial" w:hAnsi="Arial" w:cs="Arial"/>
                <w:iCs/>
                <w:color w:val="000000" w:themeColor="text1"/>
                <w:sz w:val="18"/>
                <w:szCs w:val="18"/>
              </w:rPr>
            </w:pPr>
          </w:p>
        </w:tc>
        <w:tc>
          <w:tcPr>
            <w:tcW w:w="1769" w:type="dxa"/>
            <w:tcBorders>
              <w:top w:val="single" w:sz="4" w:space="0" w:color="auto"/>
            </w:tcBorders>
            <w:tcMar>
              <w:top w:w="15" w:type="dxa"/>
              <w:left w:w="15" w:type="dxa"/>
              <w:bottom w:w="0" w:type="dxa"/>
              <w:right w:w="15" w:type="dxa"/>
            </w:tcMar>
            <w:vAlign w:val="bottom"/>
          </w:tcPr>
          <w:p w14:paraId="7F0AF860" w14:textId="77777777" w:rsidR="00B07366" w:rsidRPr="00BE54B4" w:rsidRDefault="00B07366" w:rsidP="00F70E6A">
            <w:pPr>
              <w:jc w:val="center"/>
              <w:rPr>
                <w:rFonts w:ascii="Arial" w:hAnsi="Arial" w:cs="Arial"/>
                <w:iCs/>
                <w:color w:val="000000" w:themeColor="text1"/>
                <w:sz w:val="18"/>
                <w:szCs w:val="18"/>
              </w:rPr>
            </w:pPr>
          </w:p>
        </w:tc>
      </w:tr>
      <w:tr w:rsidR="00B07366" w:rsidRPr="00BE54B4" w14:paraId="794A3F3A" w14:textId="77777777" w:rsidTr="00F70E6A">
        <w:trPr>
          <w:trHeight w:val="227"/>
        </w:trPr>
        <w:tc>
          <w:tcPr>
            <w:tcW w:w="3318" w:type="dxa"/>
            <w:noWrap/>
            <w:tcMar>
              <w:top w:w="15" w:type="dxa"/>
              <w:left w:w="15" w:type="dxa"/>
              <w:bottom w:w="0" w:type="dxa"/>
              <w:right w:w="15" w:type="dxa"/>
            </w:tcMar>
            <w:vAlign w:val="bottom"/>
          </w:tcPr>
          <w:p w14:paraId="65C29C14" w14:textId="77777777" w:rsidR="00B07366" w:rsidRPr="00BE54B4" w:rsidRDefault="00B07366" w:rsidP="00F70E6A">
            <w:pPr>
              <w:jc w:val="both"/>
              <w:rPr>
                <w:rFonts w:ascii="Arial" w:hAnsi="Arial" w:cs="Arial"/>
                <w:color w:val="000000" w:themeColor="text1"/>
                <w:sz w:val="18"/>
                <w:szCs w:val="18"/>
              </w:rPr>
            </w:pPr>
            <w:r w:rsidRPr="00BE54B4">
              <w:rPr>
                <w:rFonts w:ascii="Arial" w:hAnsi="Arial" w:cs="Arial"/>
                <w:color w:val="000000" w:themeColor="text1"/>
                <w:sz w:val="18"/>
                <w:szCs w:val="18"/>
              </w:rPr>
              <w:t>Değer Varlık Kiralama A.Ş.</w:t>
            </w:r>
          </w:p>
        </w:tc>
        <w:tc>
          <w:tcPr>
            <w:tcW w:w="1620" w:type="dxa"/>
            <w:tcMar>
              <w:top w:w="15" w:type="dxa"/>
              <w:left w:w="15" w:type="dxa"/>
              <w:bottom w:w="0" w:type="dxa"/>
              <w:right w:w="15" w:type="dxa"/>
            </w:tcMar>
            <w:vAlign w:val="bottom"/>
          </w:tcPr>
          <w:p w14:paraId="75EA85ED" w14:textId="77777777" w:rsidR="00B07366" w:rsidRPr="00BE54B4" w:rsidRDefault="00B07366" w:rsidP="00F70E6A">
            <w:pPr>
              <w:ind w:left="41"/>
              <w:rPr>
                <w:rFonts w:ascii="Arial" w:eastAsia="Arial Unicode MS" w:hAnsi="Arial" w:cs="Arial"/>
                <w:iCs/>
                <w:color w:val="000000" w:themeColor="text1"/>
                <w:sz w:val="18"/>
                <w:szCs w:val="18"/>
              </w:rPr>
            </w:pPr>
            <w:r w:rsidRPr="00BE54B4">
              <w:rPr>
                <w:rFonts w:ascii="Arial" w:hAnsi="Arial" w:cs="Arial"/>
                <w:color w:val="000000" w:themeColor="text1"/>
                <w:sz w:val="18"/>
                <w:szCs w:val="18"/>
              </w:rPr>
              <w:t>İstanbul/Türkiye</w:t>
            </w:r>
          </w:p>
        </w:tc>
        <w:tc>
          <w:tcPr>
            <w:tcW w:w="2331" w:type="dxa"/>
            <w:noWrap/>
            <w:tcMar>
              <w:top w:w="15" w:type="dxa"/>
              <w:left w:w="15" w:type="dxa"/>
              <w:bottom w:w="0" w:type="dxa"/>
              <w:right w:w="15" w:type="dxa"/>
            </w:tcMar>
            <w:vAlign w:val="bottom"/>
          </w:tcPr>
          <w:p w14:paraId="4120CD0F" w14:textId="77777777" w:rsidR="00B07366" w:rsidRPr="00BE54B4" w:rsidRDefault="00B07366" w:rsidP="00F70E6A">
            <w:pPr>
              <w:jc w:val="center"/>
              <w:rPr>
                <w:rFonts w:ascii="Arial" w:eastAsia="Arial Unicode MS" w:hAnsi="Arial" w:cs="Arial"/>
                <w:iCs/>
                <w:color w:val="000000" w:themeColor="text1"/>
                <w:sz w:val="18"/>
                <w:szCs w:val="18"/>
              </w:rPr>
            </w:pPr>
            <w:r w:rsidRPr="00BE54B4">
              <w:rPr>
                <w:rFonts w:ascii="Arial" w:eastAsia="Arial Unicode MS" w:hAnsi="Arial" w:cs="Arial"/>
                <w:iCs/>
                <w:color w:val="000000" w:themeColor="text1"/>
                <w:sz w:val="18"/>
                <w:szCs w:val="18"/>
              </w:rPr>
              <w:t>100,00</w:t>
            </w:r>
          </w:p>
        </w:tc>
        <w:tc>
          <w:tcPr>
            <w:tcW w:w="1769" w:type="dxa"/>
            <w:noWrap/>
            <w:tcMar>
              <w:top w:w="15" w:type="dxa"/>
              <w:left w:w="15" w:type="dxa"/>
              <w:bottom w:w="0" w:type="dxa"/>
              <w:right w:w="15" w:type="dxa"/>
            </w:tcMar>
            <w:vAlign w:val="bottom"/>
          </w:tcPr>
          <w:p w14:paraId="22678AF3" w14:textId="77777777" w:rsidR="00B07366" w:rsidRPr="00BE54B4" w:rsidRDefault="00B07366" w:rsidP="00F70E6A">
            <w:pPr>
              <w:jc w:val="center"/>
              <w:rPr>
                <w:rFonts w:ascii="Arial" w:eastAsia="Arial Unicode MS" w:hAnsi="Arial" w:cs="Arial"/>
                <w:iCs/>
                <w:color w:val="000000" w:themeColor="text1"/>
                <w:sz w:val="18"/>
                <w:szCs w:val="18"/>
              </w:rPr>
            </w:pPr>
            <w:r w:rsidRPr="00BE54B4">
              <w:rPr>
                <w:rFonts w:ascii="Arial" w:eastAsia="Arial Unicode MS" w:hAnsi="Arial" w:cs="Arial"/>
                <w:iCs/>
                <w:color w:val="000000" w:themeColor="text1"/>
                <w:sz w:val="18"/>
                <w:szCs w:val="18"/>
              </w:rPr>
              <w:t>-</w:t>
            </w:r>
          </w:p>
        </w:tc>
      </w:tr>
      <w:tr w:rsidR="00B07366" w:rsidRPr="00BE54B4" w14:paraId="0C99328B" w14:textId="77777777" w:rsidTr="00F70E6A">
        <w:trPr>
          <w:trHeight w:val="227"/>
        </w:trPr>
        <w:tc>
          <w:tcPr>
            <w:tcW w:w="3318" w:type="dxa"/>
            <w:tcBorders>
              <w:bottom w:val="single" w:sz="4" w:space="0" w:color="auto"/>
            </w:tcBorders>
            <w:noWrap/>
            <w:tcMar>
              <w:top w:w="15" w:type="dxa"/>
              <w:left w:w="15" w:type="dxa"/>
              <w:bottom w:w="0" w:type="dxa"/>
              <w:right w:w="15" w:type="dxa"/>
            </w:tcMar>
            <w:vAlign w:val="bottom"/>
          </w:tcPr>
          <w:p w14:paraId="306881B1" w14:textId="77777777" w:rsidR="00B07366" w:rsidRPr="00BE54B4" w:rsidRDefault="00B07366" w:rsidP="00F70E6A">
            <w:pPr>
              <w:jc w:val="both"/>
              <w:rPr>
                <w:rFonts w:ascii="Arial" w:hAnsi="Arial" w:cs="Arial"/>
                <w:color w:val="000000" w:themeColor="text1"/>
                <w:sz w:val="18"/>
                <w:szCs w:val="18"/>
              </w:rPr>
            </w:pPr>
          </w:p>
        </w:tc>
        <w:tc>
          <w:tcPr>
            <w:tcW w:w="1620" w:type="dxa"/>
            <w:tcBorders>
              <w:bottom w:val="single" w:sz="4" w:space="0" w:color="auto"/>
            </w:tcBorders>
            <w:tcMar>
              <w:top w:w="15" w:type="dxa"/>
              <w:left w:w="15" w:type="dxa"/>
              <w:bottom w:w="0" w:type="dxa"/>
              <w:right w:w="15" w:type="dxa"/>
            </w:tcMar>
            <w:vAlign w:val="bottom"/>
          </w:tcPr>
          <w:p w14:paraId="34443340" w14:textId="77777777" w:rsidR="00B07366" w:rsidRPr="00BE54B4" w:rsidRDefault="00B07366" w:rsidP="00F70E6A">
            <w:pPr>
              <w:rPr>
                <w:rFonts w:ascii="Arial" w:hAnsi="Arial" w:cs="Arial"/>
                <w:color w:val="000000" w:themeColor="text1"/>
                <w:sz w:val="18"/>
                <w:szCs w:val="18"/>
              </w:rPr>
            </w:pPr>
          </w:p>
        </w:tc>
        <w:tc>
          <w:tcPr>
            <w:tcW w:w="2331" w:type="dxa"/>
            <w:tcBorders>
              <w:bottom w:val="single" w:sz="4" w:space="0" w:color="auto"/>
            </w:tcBorders>
            <w:noWrap/>
            <w:tcMar>
              <w:top w:w="15" w:type="dxa"/>
              <w:left w:w="15" w:type="dxa"/>
              <w:bottom w:w="0" w:type="dxa"/>
              <w:right w:w="15" w:type="dxa"/>
            </w:tcMar>
            <w:vAlign w:val="bottom"/>
          </w:tcPr>
          <w:p w14:paraId="376EF0D2" w14:textId="77777777" w:rsidR="00B07366" w:rsidRPr="00BE54B4" w:rsidRDefault="00B07366" w:rsidP="00F70E6A">
            <w:pPr>
              <w:jc w:val="center"/>
              <w:rPr>
                <w:rFonts w:ascii="Arial" w:eastAsia="Arial Unicode MS" w:hAnsi="Arial" w:cs="Arial"/>
                <w:iCs/>
                <w:color w:val="000000" w:themeColor="text1"/>
                <w:sz w:val="18"/>
                <w:szCs w:val="18"/>
              </w:rPr>
            </w:pPr>
          </w:p>
        </w:tc>
        <w:tc>
          <w:tcPr>
            <w:tcW w:w="1769" w:type="dxa"/>
            <w:tcBorders>
              <w:bottom w:val="single" w:sz="4" w:space="0" w:color="auto"/>
            </w:tcBorders>
            <w:noWrap/>
            <w:tcMar>
              <w:top w:w="15" w:type="dxa"/>
              <w:left w:w="15" w:type="dxa"/>
              <w:bottom w:w="0" w:type="dxa"/>
              <w:right w:w="15" w:type="dxa"/>
            </w:tcMar>
            <w:vAlign w:val="bottom"/>
          </w:tcPr>
          <w:p w14:paraId="36198893" w14:textId="77777777" w:rsidR="00B07366" w:rsidRPr="00BE54B4" w:rsidRDefault="00B07366" w:rsidP="00F70E6A">
            <w:pPr>
              <w:jc w:val="center"/>
              <w:rPr>
                <w:rFonts w:ascii="Arial" w:eastAsia="Arial Unicode MS" w:hAnsi="Arial" w:cs="Arial"/>
                <w:iCs/>
                <w:color w:val="000000" w:themeColor="text1"/>
                <w:sz w:val="18"/>
                <w:szCs w:val="18"/>
              </w:rPr>
            </w:pPr>
          </w:p>
        </w:tc>
      </w:tr>
    </w:tbl>
    <w:p w14:paraId="6C34A861" w14:textId="77777777" w:rsidR="00B07366" w:rsidRPr="00BE54B4" w:rsidRDefault="00B07366" w:rsidP="00B07366">
      <w:pPr>
        <w:pStyle w:val="msobodytextindent"/>
        <w:spacing w:before="60" w:after="60"/>
        <w:ind w:left="360" w:firstLine="0"/>
        <w:rPr>
          <w:rFonts w:ascii="Arial" w:hAnsi="Arial" w:cs="Arial"/>
          <w:color w:val="000000" w:themeColor="text1"/>
          <w:sz w:val="6"/>
          <w:szCs w:val="6"/>
        </w:rPr>
      </w:pPr>
    </w:p>
    <w:tbl>
      <w:tblPr>
        <w:tblW w:w="5000" w:type="pct"/>
        <w:tblLayout w:type="fixed"/>
        <w:tblLook w:val="0000" w:firstRow="0" w:lastRow="0" w:firstColumn="0" w:lastColumn="0" w:noHBand="0" w:noVBand="0"/>
      </w:tblPr>
      <w:tblGrid>
        <w:gridCol w:w="1260"/>
        <w:gridCol w:w="1172"/>
        <w:gridCol w:w="976"/>
        <w:gridCol w:w="994"/>
        <w:gridCol w:w="965"/>
        <w:gridCol w:w="1116"/>
        <w:gridCol w:w="1295"/>
        <w:gridCol w:w="1294"/>
      </w:tblGrid>
      <w:tr w:rsidR="00B07366" w:rsidRPr="00BE54B4" w14:paraId="15D80816" w14:textId="77777777" w:rsidTr="00F70E6A">
        <w:trPr>
          <w:trHeight w:val="113"/>
        </w:trPr>
        <w:tc>
          <w:tcPr>
            <w:tcW w:w="694" w:type="pct"/>
            <w:tcBorders>
              <w:top w:val="single" w:sz="4" w:space="0" w:color="auto"/>
              <w:left w:val="nil"/>
              <w:bottom w:val="single" w:sz="4" w:space="0" w:color="auto"/>
              <w:right w:val="nil"/>
            </w:tcBorders>
            <w:shd w:val="clear" w:color="auto" w:fill="auto"/>
            <w:vAlign w:val="bottom"/>
          </w:tcPr>
          <w:p w14:paraId="3B2C7FAF" w14:textId="77777777" w:rsidR="00B07366" w:rsidRPr="00BE54B4" w:rsidRDefault="00B07366" w:rsidP="00F70E6A">
            <w:pPr>
              <w:shd w:val="clear" w:color="auto" w:fill="FFFFFF" w:themeFill="background1"/>
              <w:jc w:val="center"/>
              <w:rPr>
                <w:rFonts w:ascii="Arial" w:hAnsi="Arial" w:cs="Arial"/>
                <w:b/>
                <w:iCs/>
                <w:color w:val="000000" w:themeColor="text1"/>
                <w:sz w:val="18"/>
                <w:szCs w:val="18"/>
              </w:rPr>
            </w:pPr>
            <w:r w:rsidRPr="00BE54B4">
              <w:rPr>
                <w:rFonts w:ascii="Arial" w:hAnsi="Arial" w:cs="Arial"/>
                <w:b/>
                <w:iCs/>
                <w:color w:val="000000" w:themeColor="text1"/>
                <w:sz w:val="18"/>
                <w:szCs w:val="18"/>
              </w:rPr>
              <w:t xml:space="preserve">Aktif </w:t>
            </w:r>
          </w:p>
          <w:p w14:paraId="352B2C86" w14:textId="77777777" w:rsidR="00B07366" w:rsidRPr="00BE54B4" w:rsidRDefault="00B07366" w:rsidP="00F70E6A">
            <w:pPr>
              <w:shd w:val="clear" w:color="auto" w:fill="FFFFFF" w:themeFill="background1"/>
              <w:jc w:val="center"/>
              <w:rPr>
                <w:rFonts w:ascii="Arial" w:hAnsi="Arial" w:cs="Arial"/>
                <w:b/>
                <w:bCs/>
                <w:iCs/>
                <w:color w:val="000000" w:themeColor="text1"/>
                <w:sz w:val="18"/>
                <w:szCs w:val="18"/>
              </w:rPr>
            </w:pPr>
            <w:r w:rsidRPr="00BE54B4">
              <w:rPr>
                <w:rFonts w:ascii="Arial" w:hAnsi="Arial" w:cs="Arial"/>
                <w:b/>
                <w:iCs/>
                <w:color w:val="000000" w:themeColor="text1"/>
                <w:sz w:val="18"/>
                <w:szCs w:val="18"/>
              </w:rPr>
              <w:t>Toplamı</w:t>
            </w:r>
          </w:p>
        </w:tc>
        <w:tc>
          <w:tcPr>
            <w:tcW w:w="646" w:type="pct"/>
            <w:tcBorders>
              <w:top w:val="single" w:sz="4" w:space="0" w:color="auto"/>
              <w:left w:val="nil"/>
              <w:bottom w:val="single" w:sz="4" w:space="0" w:color="auto"/>
              <w:right w:val="nil"/>
            </w:tcBorders>
            <w:shd w:val="clear" w:color="auto" w:fill="auto"/>
            <w:vAlign w:val="bottom"/>
          </w:tcPr>
          <w:p w14:paraId="5457E340" w14:textId="77777777" w:rsidR="00B07366" w:rsidRPr="00BE54B4" w:rsidRDefault="00B07366" w:rsidP="00F70E6A">
            <w:pPr>
              <w:shd w:val="clear" w:color="auto" w:fill="FFFFFF" w:themeFill="background1"/>
              <w:jc w:val="center"/>
              <w:rPr>
                <w:rFonts w:ascii="Arial" w:hAnsi="Arial" w:cs="Arial"/>
                <w:b/>
                <w:bCs/>
                <w:iCs/>
                <w:color w:val="000000" w:themeColor="text1"/>
                <w:sz w:val="18"/>
                <w:szCs w:val="18"/>
              </w:rPr>
            </w:pPr>
            <w:proofErr w:type="spellStart"/>
            <w:r w:rsidRPr="00BE54B4">
              <w:rPr>
                <w:rFonts w:ascii="Arial" w:hAnsi="Arial" w:cs="Arial"/>
                <w:b/>
                <w:bCs/>
                <w:iCs/>
                <w:color w:val="000000" w:themeColor="text1"/>
                <w:sz w:val="18"/>
                <w:szCs w:val="18"/>
              </w:rPr>
              <w:t>Özkaynak</w:t>
            </w:r>
            <w:proofErr w:type="spellEnd"/>
          </w:p>
        </w:tc>
        <w:tc>
          <w:tcPr>
            <w:tcW w:w="538" w:type="pct"/>
            <w:tcBorders>
              <w:top w:val="single" w:sz="4" w:space="0" w:color="auto"/>
              <w:left w:val="nil"/>
              <w:bottom w:val="single" w:sz="4" w:space="0" w:color="auto"/>
              <w:right w:val="nil"/>
            </w:tcBorders>
            <w:shd w:val="clear" w:color="auto" w:fill="auto"/>
            <w:vAlign w:val="bottom"/>
          </w:tcPr>
          <w:p w14:paraId="4AB5EE88" w14:textId="77777777" w:rsidR="00B07366" w:rsidRPr="00BE54B4" w:rsidRDefault="00B07366" w:rsidP="00F70E6A">
            <w:pPr>
              <w:shd w:val="clear" w:color="auto" w:fill="FFFFFF" w:themeFill="background1"/>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Duran</w:t>
            </w:r>
          </w:p>
          <w:p w14:paraId="408CC0E8" w14:textId="77777777" w:rsidR="00B07366" w:rsidRPr="00BE54B4" w:rsidRDefault="00B07366" w:rsidP="00F70E6A">
            <w:pPr>
              <w:shd w:val="clear" w:color="auto" w:fill="FFFFFF" w:themeFill="background1"/>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Varlık Toplamı</w:t>
            </w:r>
          </w:p>
        </w:tc>
        <w:tc>
          <w:tcPr>
            <w:tcW w:w="548" w:type="pct"/>
            <w:tcBorders>
              <w:top w:val="single" w:sz="4" w:space="0" w:color="auto"/>
              <w:left w:val="nil"/>
              <w:bottom w:val="single" w:sz="4" w:space="0" w:color="auto"/>
              <w:right w:val="nil"/>
            </w:tcBorders>
            <w:shd w:val="clear" w:color="auto" w:fill="auto"/>
            <w:vAlign w:val="bottom"/>
          </w:tcPr>
          <w:p w14:paraId="72D15487" w14:textId="77777777" w:rsidR="00B07366" w:rsidRPr="00BE54B4" w:rsidRDefault="00B07366" w:rsidP="00F70E6A">
            <w:pPr>
              <w:shd w:val="clear" w:color="auto" w:fill="FFFFFF" w:themeFill="background1"/>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Kar Payı Gelirleri</w:t>
            </w:r>
          </w:p>
        </w:tc>
        <w:tc>
          <w:tcPr>
            <w:tcW w:w="532" w:type="pct"/>
            <w:tcBorders>
              <w:top w:val="single" w:sz="4" w:space="0" w:color="auto"/>
              <w:left w:val="nil"/>
              <w:bottom w:val="single" w:sz="4" w:space="0" w:color="auto"/>
              <w:right w:val="nil"/>
            </w:tcBorders>
            <w:shd w:val="clear" w:color="auto" w:fill="auto"/>
            <w:vAlign w:val="bottom"/>
          </w:tcPr>
          <w:p w14:paraId="63A4AD7C" w14:textId="77777777" w:rsidR="00B07366" w:rsidRPr="00BE54B4" w:rsidRDefault="00B07366" w:rsidP="00F70E6A">
            <w:pPr>
              <w:shd w:val="clear" w:color="auto" w:fill="FFFFFF" w:themeFill="background1"/>
              <w:jc w:val="center"/>
              <w:rPr>
                <w:rFonts w:ascii="Arial" w:hAnsi="Arial" w:cs="Arial"/>
                <w:b/>
                <w:bCs/>
                <w:iCs/>
                <w:sz w:val="18"/>
                <w:szCs w:val="18"/>
              </w:rPr>
            </w:pPr>
            <w:r w:rsidRPr="00BE54B4">
              <w:rPr>
                <w:rFonts w:ascii="Arial" w:hAnsi="Arial" w:cs="Arial"/>
                <w:b/>
                <w:bCs/>
                <w:iCs/>
                <w:sz w:val="18"/>
                <w:szCs w:val="18"/>
              </w:rPr>
              <w:t>Menkul Değer Gelirleri</w:t>
            </w:r>
          </w:p>
        </w:tc>
        <w:tc>
          <w:tcPr>
            <w:tcW w:w="615" w:type="pct"/>
            <w:tcBorders>
              <w:top w:val="single" w:sz="4" w:space="0" w:color="auto"/>
              <w:left w:val="nil"/>
              <w:bottom w:val="single" w:sz="4" w:space="0" w:color="auto"/>
              <w:right w:val="nil"/>
            </w:tcBorders>
            <w:shd w:val="clear" w:color="auto" w:fill="auto"/>
            <w:vAlign w:val="bottom"/>
          </w:tcPr>
          <w:p w14:paraId="3FA0645C" w14:textId="77777777" w:rsidR="00B07366" w:rsidRPr="00BE54B4" w:rsidRDefault="00B07366" w:rsidP="00F70E6A">
            <w:pPr>
              <w:shd w:val="clear" w:color="auto" w:fill="FFFFFF" w:themeFill="background1"/>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Cari Dönem Kâr/Zararı</w:t>
            </w:r>
          </w:p>
        </w:tc>
        <w:tc>
          <w:tcPr>
            <w:tcW w:w="714" w:type="pct"/>
            <w:tcBorders>
              <w:top w:val="single" w:sz="4" w:space="0" w:color="auto"/>
              <w:left w:val="nil"/>
              <w:bottom w:val="single" w:sz="4" w:space="0" w:color="auto"/>
              <w:right w:val="nil"/>
            </w:tcBorders>
            <w:shd w:val="clear" w:color="auto" w:fill="auto"/>
            <w:vAlign w:val="bottom"/>
          </w:tcPr>
          <w:p w14:paraId="0736EFFF" w14:textId="77777777" w:rsidR="00B07366" w:rsidRPr="00BE54B4" w:rsidRDefault="00B07366" w:rsidP="00F70E6A">
            <w:pPr>
              <w:shd w:val="clear" w:color="auto" w:fill="FFFFFF" w:themeFill="background1"/>
              <w:jc w:val="center"/>
              <w:rPr>
                <w:rFonts w:ascii="Arial" w:hAnsi="Arial" w:cs="Arial"/>
                <w:b/>
                <w:bCs/>
                <w:iCs/>
                <w:color w:val="000000" w:themeColor="text1"/>
                <w:sz w:val="18"/>
                <w:szCs w:val="18"/>
              </w:rPr>
            </w:pPr>
            <w:r w:rsidRPr="00BE54B4">
              <w:rPr>
                <w:rFonts w:ascii="Arial" w:hAnsi="Arial" w:cs="Arial"/>
                <w:b/>
                <w:bCs/>
                <w:iCs/>
                <w:sz w:val="18"/>
                <w:szCs w:val="18"/>
              </w:rPr>
              <w:t>Geçmiş Yıllar Kâr/Zararı</w:t>
            </w:r>
          </w:p>
        </w:tc>
        <w:tc>
          <w:tcPr>
            <w:tcW w:w="713" w:type="pct"/>
            <w:tcBorders>
              <w:top w:val="single" w:sz="4" w:space="0" w:color="auto"/>
              <w:left w:val="nil"/>
              <w:bottom w:val="single" w:sz="4" w:space="0" w:color="auto"/>
              <w:right w:val="nil"/>
            </w:tcBorders>
          </w:tcPr>
          <w:p w14:paraId="61A1C38E" w14:textId="77777777" w:rsidR="00B07366" w:rsidRPr="00BE54B4" w:rsidRDefault="00B07366" w:rsidP="00F70E6A">
            <w:pPr>
              <w:shd w:val="clear" w:color="auto" w:fill="FFFFFF" w:themeFill="background1"/>
              <w:jc w:val="center"/>
              <w:rPr>
                <w:rFonts w:ascii="Arial" w:hAnsi="Arial" w:cs="Arial"/>
                <w:b/>
                <w:bCs/>
                <w:iCs/>
                <w:sz w:val="18"/>
                <w:szCs w:val="18"/>
              </w:rPr>
            </w:pPr>
            <w:r w:rsidRPr="00BE54B4">
              <w:rPr>
                <w:rFonts w:ascii="Arial" w:hAnsi="Arial" w:cs="Arial"/>
                <w:b/>
                <w:bCs/>
                <w:iCs/>
                <w:sz w:val="18"/>
                <w:szCs w:val="18"/>
              </w:rPr>
              <w:t>Gerçeğe Uygun Değeri</w:t>
            </w:r>
          </w:p>
        </w:tc>
      </w:tr>
      <w:tr w:rsidR="00B07366" w:rsidRPr="00BE54B4" w14:paraId="665A8C2A" w14:textId="77777777" w:rsidTr="00F70E6A">
        <w:trPr>
          <w:trHeight w:val="113"/>
        </w:trPr>
        <w:tc>
          <w:tcPr>
            <w:tcW w:w="694" w:type="pct"/>
            <w:tcBorders>
              <w:top w:val="single" w:sz="4" w:space="0" w:color="auto"/>
              <w:left w:val="nil"/>
              <w:right w:val="nil"/>
            </w:tcBorders>
            <w:shd w:val="clear" w:color="auto" w:fill="auto"/>
            <w:vAlign w:val="bottom"/>
          </w:tcPr>
          <w:p w14:paraId="1BBB043E" w14:textId="77777777" w:rsidR="00B07366" w:rsidRPr="00BE54B4" w:rsidRDefault="00B07366" w:rsidP="00F70E6A">
            <w:pPr>
              <w:shd w:val="clear" w:color="auto" w:fill="FFFFFF" w:themeFill="background1"/>
              <w:jc w:val="center"/>
              <w:rPr>
                <w:rFonts w:ascii="Arial" w:hAnsi="Arial" w:cs="Arial"/>
                <w:iCs/>
                <w:color w:val="000000" w:themeColor="text1"/>
                <w:sz w:val="18"/>
                <w:szCs w:val="18"/>
                <w:u w:val="single"/>
              </w:rPr>
            </w:pPr>
          </w:p>
        </w:tc>
        <w:tc>
          <w:tcPr>
            <w:tcW w:w="646" w:type="pct"/>
            <w:tcBorders>
              <w:top w:val="single" w:sz="4" w:space="0" w:color="auto"/>
              <w:left w:val="nil"/>
              <w:right w:val="nil"/>
            </w:tcBorders>
            <w:shd w:val="clear" w:color="auto" w:fill="auto"/>
            <w:vAlign w:val="bottom"/>
          </w:tcPr>
          <w:p w14:paraId="709E869A" w14:textId="77777777" w:rsidR="00B07366" w:rsidRPr="00BE54B4"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538" w:type="pct"/>
            <w:tcBorders>
              <w:top w:val="single" w:sz="4" w:space="0" w:color="auto"/>
              <w:left w:val="nil"/>
              <w:right w:val="nil"/>
            </w:tcBorders>
            <w:shd w:val="clear" w:color="auto" w:fill="auto"/>
            <w:vAlign w:val="bottom"/>
          </w:tcPr>
          <w:p w14:paraId="0C9EB81C" w14:textId="77777777" w:rsidR="00B07366" w:rsidRPr="00BE54B4"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548" w:type="pct"/>
            <w:tcBorders>
              <w:top w:val="single" w:sz="4" w:space="0" w:color="auto"/>
              <w:left w:val="nil"/>
              <w:right w:val="nil"/>
            </w:tcBorders>
            <w:shd w:val="clear" w:color="auto" w:fill="auto"/>
            <w:vAlign w:val="bottom"/>
          </w:tcPr>
          <w:p w14:paraId="4009CEE2" w14:textId="77777777" w:rsidR="00B07366" w:rsidRPr="00BE54B4"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532" w:type="pct"/>
            <w:tcBorders>
              <w:top w:val="single" w:sz="4" w:space="0" w:color="auto"/>
              <w:left w:val="nil"/>
              <w:right w:val="nil"/>
            </w:tcBorders>
            <w:shd w:val="clear" w:color="auto" w:fill="auto"/>
            <w:vAlign w:val="bottom"/>
          </w:tcPr>
          <w:p w14:paraId="53527D3B" w14:textId="77777777" w:rsidR="00B07366" w:rsidRPr="00BE54B4" w:rsidRDefault="00B07366" w:rsidP="00F70E6A">
            <w:pPr>
              <w:shd w:val="clear" w:color="auto" w:fill="FFFFFF" w:themeFill="background1"/>
              <w:jc w:val="center"/>
              <w:rPr>
                <w:rFonts w:ascii="Arial" w:hAnsi="Arial" w:cs="Arial"/>
                <w:bCs/>
                <w:iCs/>
                <w:sz w:val="18"/>
                <w:szCs w:val="18"/>
                <w:u w:val="single"/>
              </w:rPr>
            </w:pPr>
          </w:p>
        </w:tc>
        <w:tc>
          <w:tcPr>
            <w:tcW w:w="615" w:type="pct"/>
            <w:tcBorders>
              <w:top w:val="single" w:sz="4" w:space="0" w:color="auto"/>
              <w:left w:val="nil"/>
              <w:right w:val="nil"/>
            </w:tcBorders>
            <w:shd w:val="clear" w:color="auto" w:fill="auto"/>
            <w:vAlign w:val="bottom"/>
          </w:tcPr>
          <w:p w14:paraId="1E9B2511" w14:textId="77777777" w:rsidR="00B07366" w:rsidRPr="00BE54B4"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714" w:type="pct"/>
            <w:tcBorders>
              <w:top w:val="single" w:sz="4" w:space="0" w:color="auto"/>
              <w:left w:val="nil"/>
              <w:right w:val="nil"/>
            </w:tcBorders>
            <w:shd w:val="clear" w:color="auto" w:fill="auto"/>
            <w:vAlign w:val="bottom"/>
          </w:tcPr>
          <w:p w14:paraId="40E9AE7B" w14:textId="77777777" w:rsidR="00B07366" w:rsidRPr="00BE54B4"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713" w:type="pct"/>
            <w:tcBorders>
              <w:top w:val="single" w:sz="4" w:space="0" w:color="auto"/>
              <w:left w:val="nil"/>
              <w:right w:val="nil"/>
            </w:tcBorders>
          </w:tcPr>
          <w:p w14:paraId="5FD76C17" w14:textId="77777777" w:rsidR="00B07366" w:rsidRPr="00BE54B4" w:rsidRDefault="00B07366" w:rsidP="00F70E6A">
            <w:pPr>
              <w:shd w:val="clear" w:color="auto" w:fill="FFFFFF" w:themeFill="background1"/>
              <w:jc w:val="center"/>
              <w:rPr>
                <w:rFonts w:ascii="Arial" w:hAnsi="Arial" w:cs="Arial"/>
                <w:bCs/>
                <w:iCs/>
                <w:color w:val="000000" w:themeColor="text1"/>
                <w:sz w:val="18"/>
                <w:szCs w:val="18"/>
                <w:u w:val="single"/>
              </w:rPr>
            </w:pPr>
          </w:p>
        </w:tc>
      </w:tr>
      <w:tr w:rsidR="008F0A81" w:rsidRPr="00BE54B4" w14:paraId="3FBE1D32" w14:textId="77777777" w:rsidTr="00F70E6A">
        <w:trPr>
          <w:trHeight w:hRule="exact" w:val="255"/>
        </w:trPr>
        <w:tc>
          <w:tcPr>
            <w:tcW w:w="694" w:type="pct"/>
            <w:tcBorders>
              <w:left w:val="nil"/>
              <w:right w:val="nil"/>
            </w:tcBorders>
            <w:shd w:val="clear" w:color="auto" w:fill="auto"/>
            <w:vAlign w:val="bottom"/>
          </w:tcPr>
          <w:p w14:paraId="3AC010FB" w14:textId="4758FDFD" w:rsidR="008F0A81" w:rsidRPr="00BE54B4" w:rsidRDefault="008F0A81" w:rsidP="008F0A81">
            <w:pPr>
              <w:jc w:val="center"/>
              <w:rPr>
                <w:rFonts w:ascii="Arial" w:hAnsi="Arial" w:cs="Arial"/>
                <w:sz w:val="18"/>
                <w:szCs w:val="18"/>
              </w:rPr>
            </w:pPr>
            <w:r w:rsidRPr="00BE54B4">
              <w:rPr>
                <w:rFonts w:ascii="Arial" w:hAnsi="Arial" w:cs="Arial"/>
                <w:sz w:val="18"/>
                <w:szCs w:val="18"/>
                <w:lang w:val="en-US" w:eastAsia="en-US"/>
              </w:rPr>
              <w:t>51</w:t>
            </w:r>
          </w:p>
        </w:tc>
        <w:tc>
          <w:tcPr>
            <w:tcW w:w="646" w:type="pct"/>
            <w:tcBorders>
              <w:left w:val="nil"/>
              <w:right w:val="nil"/>
            </w:tcBorders>
            <w:shd w:val="clear" w:color="auto" w:fill="auto"/>
            <w:vAlign w:val="bottom"/>
          </w:tcPr>
          <w:p w14:paraId="75585255" w14:textId="006AB0F8" w:rsidR="008F0A81" w:rsidRPr="00BE54B4" w:rsidRDefault="008F0A81" w:rsidP="008F0A81">
            <w:pPr>
              <w:jc w:val="center"/>
              <w:rPr>
                <w:rFonts w:ascii="Arial" w:hAnsi="Arial" w:cs="Arial"/>
                <w:sz w:val="18"/>
                <w:szCs w:val="18"/>
              </w:rPr>
            </w:pPr>
            <w:r w:rsidRPr="00BE54B4">
              <w:rPr>
                <w:rFonts w:ascii="Arial" w:hAnsi="Arial" w:cs="Arial"/>
                <w:sz w:val="18"/>
                <w:szCs w:val="18"/>
                <w:lang w:val="en-US" w:eastAsia="en-US"/>
              </w:rPr>
              <w:t>50</w:t>
            </w:r>
          </w:p>
        </w:tc>
        <w:tc>
          <w:tcPr>
            <w:tcW w:w="538" w:type="pct"/>
            <w:tcBorders>
              <w:left w:val="nil"/>
              <w:right w:val="nil"/>
            </w:tcBorders>
            <w:shd w:val="clear" w:color="auto" w:fill="auto"/>
            <w:vAlign w:val="bottom"/>
          </w:tcPr>
          <w:p w14:paraId="585B8F52" w14:textId="4A748F34" w:rsidR="008F0A81" w:rsidRPr="00BE54B4" w:rsidRDefault="008F0A81" w:rsidP="008F0A81">
            <w:pPr>
              <w:jc w:val="center"/>
              <w:rPr>
                <w:rFonts w:ascii="Arial" w:hAnsi="Arial" w:cs="Arial"/>
                <w:sz w:val="18"/>
                <w:szCs w:val="18"/>
              </w:rPr>
            </w:pPr>
            <w:r w:rsidRPr="00BE54B4">
              <w:rPr>
                <w:rFonts w:ascii="Arial" w:hAnsi="Arial" w:cs="Arial"/>
                <w:sz w:val="18"/>
                <w:szCs w:val="18"/>
                <w:lang w:val="en-US" w:eastAsia="en-US"/>
              </w:rPr>
              <w:t>-</w:t>
            </w:r>
          </w:p>
        </w:tc>
        <w:tc>
          <w:tcPr>
            <w:tcW w:w="548" w:type="pct"/>
            <w:tcBorders>
              <w:left w:val="nil"/>
              <w:right w:val="nil"/>
            </w:tcBorders>
            <w:shd w:val="clear" w:color="auto" w:fill="auto"/>
            <w:vAlign w:val="bottom"/>
          </w:tcPr>
          <w:p w14:paraId="4B963426" w14:textId="372D1617" w:rsidR="008F0A81" w:rsidRPr="00BE54B4" w:rsidRDefault="008F0A81" w:rsidP="008F0A81">
            <w:pPr>
              <w:jc w:val="center"/>
              <w:rPr>
                <w:rFonts w:ascii="Arial" w:hAnsi="Arial" w:cs="Arial"/>
                <w:sz w:val="18"/>
                <w:szCs w:val="18"/>
              </w:rPr>
            </w:pPr>
            <w:r w:rsidRPr="00BE54B4">
              <w:rPr>
                <w:rFonts w:ascii="Arial" w:hAnsi="Arial" w:cs="Arial"/>
                <w:sz w:val="18"/>
                <w:szCs w:val="18"/>
                <w:lang w:val="en-US" w:eastAsia="en-US"/>
              </w:rPr>
              <w:t>-</w:t>
            </w:r>
          </w:p>
        </w:tc>
        <w:tc>
          <w:tcPr>
            <w:tcW w:w="532" w:type="pct"/>
            <w:tcBorders>
              <w:left w:val="nil"/>
              <w:right w:val="nil"/>
            </w:tcBorders>
            <w:shd w:val="clear" w:color="auto" w:fill="auto"/>
            <w:vAlign w:val="bottom"/>
          </w:tcPr>
          <w:p w14:paraId="5C5B7D34" w14:textId="5E3A50DF" w:rsidR="008F0A81" w:rsidRPr="00BE54B4" w:rsidRDefault="008F0A81" w:rsidP="008F0A81">
            <w:pPr>
              <w:jc w:val="center"/>
              <w:rPr>
                <w:rFonts w:ascii="Arial" w:hAnsi="Arial" w:cs="Arial"/>
                <w:sz w:val="18"/>
                <w:szCs w:val="18"/>
              </w:rPr>
            </w:pPr>
            <w:r w:rsidRPr="00BE54B4">
              <w:rPr>
                <w:rFonts w:ascii="Arial" w:hAnsi="Arial" w:cs="Arial"/>
                <w:sz w:val="18"/>
                <w:szCs w:val="18"/>
                <w:lang w:val="en-US" w:eastAsia="en-US"/>
              </w:rPr>
              <w:t>-</w:t>
            </w:r>
          </w:p>
        </w:tc>
        <w:tc>
          <w:tcPr>
            <w:tcW w:w="615" w:type="pct"/>
            <w:tcBorders>
              <w:left w:val="nil"/>
              <w:right w:val="nil"/>
            </w:tcBorders>
            <w:shd w:val="clear" w:color="auto" w:fill="auto"/>
            <w:vAlign w:val="bottom"/>
          </w:tcPr>
          <w:p w14:paraId="3CDF2735" w14:textId="16598DEA" w:rsidR="008F0A81" w:rsidRPr="00BE54B4" w:rsidRDefault="008F0A81" w:rsidP="008F0A81">
            <w:pPr>
              <w:jc w:val="center"/>
              <w:rPr>
                <w:rFonts w:ascii="Arial" w:hAnsi="Arial" w:cs="Arial"/>
                <w:sz w:val="18"/>
                <w:szCs w:val="18"/>
              </w:rPr>
            </w:pPr>
            <w:r w:rsidRPr="00BE54B4">
              <w:rPr>
                <w:rFonts w:ascii="Arial" w:hAnsi="Arial" w:cs="Arial"/>
                <w:sz w:val="18"/>
                <w:szCs w:val="18"/>
                <w:lang w:val="en-US" w:eastAsia="en-US"/>
              </w:rPr>
              <w:t>-</w:t>
            </w:r>
          </w:p>
        </w:tc>
        <w:tc>
          <w:tcPr>
            <w:tcW w:w="714" w:type="pct"/>
            <w:tcBorders>
              <w:left w:val="nil"/>
              <w:right w:val="nil"/>
            </w:tcBorders>
            <w:shd w:val="clear" w:color="auto" w:fill="auto"/>
            <w:vAlign w:val="bottom"/>
          </w:tcPr>
          <w:p w14:paraId="57EFE4A2" w14:textId="72CBA3BF" w:rsidR="008F0A81" w:rsidRPr="00BE54B4" w:rsidRDefault="008F0A81" w:rsidP="008F0A81">
            <w:pPr>
              <w:jc w:val="center"/>
              <w:rPr>
                <w:rFonts w:ascii="Arial" w:hAnsi="Arial" w:cs="Arial"/>
                <w:sz w:val="18"/>
                <w:szCs w:val="18"/>
              </w:rPr>
            </w:pPr>
            <w:r w:rsidRPr="00BE54B4">
              <w:rPr>
                <w:rFonts w:ascii="Arial" w:hAnsi="Arial" w:cs="Arial"/>
                <w:sz w:val="18"/>
                <w:szCs w:val="18"/>
                <w:lang w:val="en-US" w:eastAsia="en-US"/>
              </w:rPr>
              <w:t>-</w:t>
            </w:r>
          </w:p>
        </w:tc>
        <w:tc>
          <w:tcPr>
            <w:tcW w:w="713" w:type="pct"/>
            <w:tcBorders>
              <w:left w:val="nil"/>
              <w:right w:val="nil"/>
            </w:tcBorders>
            <w:shd w:val="clear" w:color="auto" w:fill="auto"/>
            <w:vAlign w:val="bottom"/>
          </w:tcPr>
          <w:p w14:paraId="29230686" w14:textId="3A02940A" w:rsidR="008F0A81" w:rsidRPr="00BE54B4" w:rsidRDefault="008F0A81" w:rsidP="008F0A81">
            <w:pPr>
              <w:jc w:val="center"/>
              <w:rPr>
                <w:rFonts w:ascii="Arial" w:hAnsi="Arial" w:cs="Arial"/>
                <w:sz w:val="18"/>
                <w:szCs w:val="18"/>
              </w:rPr>
            </w:pPr>
            <w:r w:rsidRPr="00BE54B4">
              <w:rPr>
                <w:rFonts w:ascii="Arial" w:hAnsi="Arial" w:cs="Arial"/>
                <w:sz w:val="18"/>
                <w:szCs w:val="18"/>
                <w:lang w:val="en-US" w:eastAsia="en-US"/>
              </w:rPr>
              <w:t>-</w:t>
            </w:r>
          </w:p>
        </w:tc>
      </w:tr>
      <w:tr w:rsidR="006B32FA" w:rsidRPr="00BE54B4" w14:paraId="7145E46C" w14:textId="77777777" w:rsidTr="00F70E6A">
        <w:trPr>
          <w:trHeight w:hRule="exact" w:val="227"/>
        </w:trPr>
        <w:tc>
          <w:tcPr>
            <w:tcW w:w="694" w:type="pct"/>
            <w:tcBorders>
              <w:left w:val="nil"/>
              <w:bottom w:val="single" w:sz="4" w:space="0" w:color="auto"/>
              <w:right w:val="nil"/>
            </w:tcBorders>
            <w:shd w:val="clear" w:color="auto" w:fill="auto"/>
            <w:vAlign w:val="bottom"/>
          </w:tcPr>
          <w:p w14:paraId="7B72CAD2" w14:textId="77777777" w:rsidR="006B32FA" w:rsidRPr="00BE54B4" w:rsidRDefault="006B32FA" w:rsidP="006B32FA">
            <w:pPr>
              <w:jc w:val="center"/>
              <w:rPr>
                <w:rFonts w:ascii="Arial" w:hAnsi="Arial" w:cs="Arial"/>
                <w:sz w:val="18"/>
                <w:szCs w:val="18"/>
              </w:rPr>
            </w:pPr>
          </w:p>
        </w:tc>
        <w:tc>
          <w:tcPr>
            <w:tcW w:w="646" w:type="pct"/>
            <w:tcBorders>
              <w:left w:val="nil"/>
              <w:bottom w:val="single" w:sz="4" w:space="0" w:color="auto"/>
              <w:right w:val="nil"/>
            </w:tcBorders>
            <w:shd w:val="clear" w:color="auto" w:fill="auto"/>
            <w:vAlign w:val="bottom"/>
          </w:tcPr>
          <w:p w14:paraId="7DDBDB50" w14:textId="77777777" w:rsidR="006B32FA" w:rsidRPr="00BE54B4" w:rsidRDefault="006B32FA" w:rsidP="006B32FA">
            <w:pPr>
              <w:jc w:val="center"/>
              <w:rPr>
                <w:rFonts w:ascii="Arial" w:hAnsi="Arial" w:cs="Arial"/>
                <w:sz w:val="18"/>
                <w:szCs w:val="18"/>
              </w:rPr>
            </w:pPr>
          </w:p>
        </w:tc>
        <w:tc>
          <w:tcPr>
            <w:tcW w:w="538" w:type="pct"/>
            <w:tcBorders>
              <w:left w:val="nil"/>
              <w:bottom w:val="single" w:sz="4" w:space="0" w:color="auto"/>
              <w:right w:val="nil"/>
            </w:tcBorders>
            <w:shd w:val="clear" w:color="auto" w:fill="auto"/>
            <w:vAlign w:val="bottom"/>
          </w:tcPr>
          <w:p w14:paraId="7679842B" w14:textId="77777777" w:rsidR="006B32FA" w:rsidRPr="00BE54B4" w:rsidRDefault="006B32FA" w:rsidP="006B32FA">
            <w:pPr>
              <w:jc w:val="center"/>
              <w:rPr>
                <w:rFonts w:ascii="Arial" w:hAnsi="Arial" w:cs="Arial"/>
                <w:sz w:val="18"/>
                <w:szCs w:val="18"/>
              </w:rPr>
            </w:pPr>
          </w:p>
        </w:tc>
        <w:tc>
          <w:tcPr>
            <w:tcW w:w="548" w:type="pct"/>
            <w:tcBorders>
              <w:left w:val="nil"/>
              <w:bottom w:val="single" w:sz="4" w:space="0" w:color="auto"/>
              <w:right w:val="nil"/>
            </w:tcBorders>
            <w:shd w:val="clear" w:color="auto" w:fill="auto"/>
            <w:vAlign w:val="bottom"/>
          </w:tcPr>
          <w:p w14:paraId="2ED06C6B" w14:textId="77777777" w:rsidR="006B32FA" w:rsidRPr="00BE54B4" w:rsidRDefault="006B32FA" w:rsidP="006B32FA">
            <w:pPr>
              <w:jc w:val="center"/>
              <w:rPr>
                <w:rFonts w:ascii="Arial" w:hAnsi="Arial" w:cs="Arial"/>
                <w:sz w:val="18"/>
                <w:szCs w:val="18"/>
              </w:rPr>
            </w:pPr>
          </w:p>
        </w:tc>
        <w:tc>
          <w:tcPr>
            <w:tcW w:w="532" w:type="pct"/>
            <w:tcBorders>
              <w:left w:val="nil"/>
              <w:bottom w:val="single" w:sz="4" w:space="0" w:color="auto"/>
              <w:right w:val="nil"/>
            </w:tcBorders>
            <w:shd w:val="clear" w:color="auto" w:fill="auto"/>
            <w:vAlign w:val="bottom"/>
          </w:tcPr>
          <w:p w14:paraId="0CDC1606" w14:textId="77777777" w:rsidR="006B32FA" w:rsidRPr="00BE54B4" w:rsidRDefault="006B32FA" w:rsidP="006B32FA">
            <w:pPr>
              <w:jc w:val="center"/>
              <w:rPr>
                <w:rFonts w:ascii="Arial" w:hAnsi="Arial" w:cs="Arial"/>
                <w:sz w:val="18"/>
                <w:szCs w:val="18"/>
              </w:rPr>
            </w:pPr>
          </w:p>
        </w:tc>
        <w:tc>
          <w:tcPr>
            <w:tcW w:w="615" w:type="pct"/>
            <w:tcBorders>
              <w:left w:val="nil"/>
              <w:bottom w:val="single" w:sz="4" w:space="0" w:color="auto"/>
              <w:right w:val="nil"/>
            </w:tcBorders>
            <w:shd w:val="clear" w:color="auto" w:fill="auto"/>
            <w:vAlign w:val="bottom"/>
          </w:tcPr>
          <w:p w14:paraId="72458CCA" w14:textId="77777777" w:rsidR="006B32FA" w:rsidRPr="00BE54B4" w:rsidRDefault="006B32FA" w:rsidP="006B32FA">
            <w:pPr>
              <w:jc w:val="center"/>
              <w:rPr>
                <w:rFonts w:ascii="Arial" w:hAnsi="Arial" w:cs="Arial"/>
                <w:sz w:val="18"/>
                <w:szCs w:val="18"/>
              </w:rPr>
            </w:pPr>
          </w:p>
        </w:tc>
        <w:tc>
          <w:tcPr>
            <w:tcW w:w="714" w:type="pct"/>
            <w:tcBorders>
              <w:left w:val="nil"/>
              <w:bottom w:val="single" w:sz="4" w:space="0" w:color="auto"/>
              <w:right w:val="nil"/>
            </w:tcBorders>
            <w:shd w:val="clear" w:color="auto" w:fill="auto"/>
            <w:vAlign w:val="bottom"/>
          </w:tcPr>
          <w:p w14:paraId="71370C74" w14:textId="77777777" w:rsidR="006B32FA" w:rsidRPr="00BE54B4" w:rsidRDefault="006B32FA" w:rsidP="006B32FA">
            <w:pPr>
              <w:jc w:val="center"/>
              <w:rPr>
                <w:rFonts w:ascii="Arial" w:hAnsi="Arial" w:cs="Arial"/>
                <w:sz w:val="18"/>
                <w:szCs w:val="18"/>
              </w:rPr>
            </w:pPr>
          </w:p>
        </w:tc>
        <w:tc>
          <w:tcPr>
            <w:tcW w:w="713" w:type="pct"/>
            <w:tcBorders>
              <w:left w:val="nil"/>
              <w:bottom w:val="single" w:sz="4" w:space="0" w:color="auto"/>
              <w:right w:val="nil"/>
            </w:tcBorders>
          </w:tcPr>
          <w:p w14:paraId="67E5ADB5" w14:textId="77777777" w:rsidR="006B32FA" w:rsidRPr="00BE54B4" w:rsidRDefault="006B32FA" w:rsidP="006B32FA">
            <w:pPr>
              <w:jc w:val="center"/>
              <w:rPr>
                <w:rFonts w:ascii="Arial" w:hAnsi="Arial" w:cs="Arial"/>
                <w:sz w:val="18"/>
                <w:szCs w:val="18"/>
              </w:rPr>
            </w:pPr>
          </w:p>
        </w:tc>
      </w:tr>
    </w:tbl>
    <w:p w14:paraId="72DE5897" w14:textId="196C2D3C" w:rsidR="00225AB9" w:rsidRPr="00BE54B4" w:rsidRDefault="005F0C57" w:rsidP="00152A6E">
      <w:pPr>
        <w:spacing w:before="120" w:after="120"/>
        <w:jc w:val="both"/>
        <w:rPr>
          <w:rFonts w:ascii="Arial" w:hAnsi="Arial" w:cs="Arial"/>
          <w:color w:val="000000" w:themeColor="text1"/>
          <w:sz w:val="20"/>
          <w:szCs w:val="20"/>
        </w:rPr>
      </w:pPr>
      <w:r w:rsidRPr="00BE54B4">
        <w:rPr>
          <w:rFonts w:ascii="Arial" w:hAnsi="Arial" w:cs="Arial"/>
          <w:b/>
          <w:color w:val="000000" w:themeColor="text1"/>
          <w:sz w:val="20"/>
          <w:szCs w:val="20"/>
        </w:rPr>
        <w:t>i</w:t>
      </w:r>
      <w:r w:rsidR="00B07366" w:rsidRPr="00BE54B4">
        <w:rPr>
          <w:rFonts w:ascii="Arial" w:hAnsi="Arial" w:cs="Arial"/>
          <w:b/>
          <w:color w:val="000000" w:themeColor="text1"/>
          <w:sz w:val="20"/>
          <w:szCs w:val="20"/>
        </w:rPr>
        <w:t>i</w:t>
      </w:r>
      <w:r w:rsidR="000D2181" w:rsidRPr="00BE54B4">
        <w:rPr>
          <w:rFonts w:ascii="Arial" w:hAnsi="Arial" w:cs="Arial"/>
          <w:b/>
          <w:color w:val="000000" w:themeColor="text1"/>
          <w:sz w:val="20"/>
          <w:szCs w:val="20"/>
        </w:rPr>
        <w:t>)</w:t>
      </w:r>
      <w:r w:rsidRPr="00BE54B4">
        <w:rPr>
          <w:rFonts w:ascii="Arial" w:hAnsi="Arial" w:cs="Arial"/>
          <w:color w:val="000000" w:themeColor="text1"/>
          <w:sz w:val="20"/>
          <w:szCs w:val="20"/>
        </w:rPr>
        <w:t xml:space="preserve"> </w:t>
      </w:r>
      <w:r w:rsidR="00225AB9" w:rsidRPr="00BE54B4">
        <w:rPr>
          <w:rFonts w:ascii="Arial" w:hAnsi="Arial" w:cs="Arial"/>
          <w:color w:val="000000" w:themeColor="text1"/>
          <w:sz w:val="20"/>
          <w:szCs w:val="20"/>
        </w:rPr>
        <w:t xml:space="preserve">Ana Ortaklık 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3A76EE" w:rsidRPr="00BE54B4">
        <w:rPr>
          <w:rFonts w:ascii="Arial" w:hAnsi="Arial" w:cs="Arial"/>
          <w:color w:val="000000" w:themeColor="text1"/>
          <w:sz w:val="20"/>
          <w:szCs w:val="20"/>
        </w:rPr>
        <w:t xml:space="preserve">Şirketin </w:t>
      </w:r>
      <w:proofErr w:type="spellStart"/>
      <w:r w:rsidR="003A76EE" w:rsidRPr="00BE54B4">
        <w:rPr>
          <w:rFonts w:ascii="Arial" w:hAnsi="Arial" w:cs="Arial"/>
          <w:color w:val="000000" w:themeColor="text1"/>
          <w:sz w:val="20"/>
          <w:szCs w:val="20"/>
        </w:rPr>
        <w:t>ünvanı</w:t>
      </w:r>
      <w:proofErr w:type="spellEnd"/>
      <w:r w:rsidR="003A76EE" w:rsidRPr="00BE54B4">
        <w:rPr>
          <w:rFonts w:ascii="Arial" w:hAnsi="Arial" w:cs="Arial"/>
          <w:color w:val="000000" w:themeColor="text1"/>
          <w:sz w:val="20"/>
          <w:szCs w:val="20"/>
        </w:rPr>
        <w:t xml:space="preserve"> şirketin 20</w:t>
      </w:r>
      <w:r w:rsidR="009C4384" w:rsidRPr="00BE54B4">
        <w:rPr>
          <w:rFonts w:ascii="Arial" w:hAnsi="Arial" w:cs="Arial"/>
          <w:color w:val="000000" w:themeColor="text1"/>
          <w:sz w:val="20"/>
          <w:szCs w:val="20"/>
        </w:rPr>
        <w:t xml:space="preserve"> Aralık </w:t>
      </w:r>
      <w:r w:rsidR="003A76EE" w:rsidRPr="00BE54B4">
        <w:rPr>
          <w:rFonts w:ascii="Arial" w:hAnsi="Arial" w:cs="Arial"/>
          <w:color w:val="000000" w:themeColor="text1"/>
          <w:sz w:val="20"/>
          <w:szCs w:val="20"/>
        </w:rPr>
        <w:t xml:space="preserve">2017 tarihli 2018 yılı Olağanüstü Genel Kurulu kararına istinaden Albaraka Portföy Yönetimi A.Ş. olarak değiştirilmiştir. </w:t>
      </w:r>
      <w:r w:rsidR="00225AB9" w:rsidRPr="00BE54B4">
        <w:rPr>
          <w:rFonts w:ascii="Arial" w:hAnsi="Arial" w:cs="Arial"/>
          <w:color w:val="000000" w:themeColor="text1"/>
          <w:sz w:val="20"/>
          <w:szCs w:val="20"/>
        </w:rPr>
        <w:t xml:space="preserve">Albaraka </w:t>
      </w:r>
      <w:r w:rsidR="00A93F70" w:rsidRPr="00BE54B4">
        <w:rPr>
          <w:rFonts w:ascii="Arial" w:hAnsi="Arial" w:cs="Arial"/>
          <w:color w:val="000000" w:themeColor="text1"/>
          <w:sz w:val="20"/>
          <w:szCs w:val="20"/>
        </w:rPr>
        <w:t>Portföy Yön</w:t>
      </w:r>
      <w:r w:rsidR="00817940" w:rsidRPr="00BE54B4">
        <w:rPr>
          <w:rFonts w:ascii="Arial" w:hAnsi="Arial" w:cs="Arial"/>
          <w:color w:val="000000" w:themeColor="text1"/>
          <w:sz w:val="20"/>
          <w:szCs w:val="20"/>
        </w:rPr>
        <w:t>etimi</w:t>
      </w:r>
      <w:r w:rsidR="00A93F70" w:rsidRPr="00BE54B4">
        <w:rPr>
          <w:rFonts w:ascii="Arial" w:hAnsi="Arial" w:cs="Arial"/>
          <w:color w:val="000000" w:themeColor="text1"/>
          <w:sz w:val="20"/>
          <w:szCs w:val="20"/>
        </w:rPr>
        <w:t xml:space="preserve"> A.Ş. </w:t>
      </w:r>
      <w:r w:rsidR="000F4E9C" w:rsidRPr="00BE54B4">
        <w:rPr>
          <w:rFonts w:ascii="Arial" w:hAnsi="Arial" w:cs="Arial"/>
          <w:color w:val="000000" w:themeColor="text1"/>
          <w:sz w:val="20"/>
          <w:szCs w:val="20"/>
        </w:rPr>
        <w:t>3</w:t>
      </w:r>
      <w:r w:rsidR="00BA3EA7" w:rsidRPr="00BE54B4">
        <w:rPr>
          <w:rFonts w:ascii="Arial" w:hAnsi="Arial" w:cs="Arial"/>
          <w:color w:val="000000" w:themeColor="text1"/>
          <w:sz w:val="20"/>
          <w:szCs w:val="20"/>
        </w:rPr>
        <w:t>0</w:t>
      </w:r>
      <w:r w:rsidR="000F4E9C" w:rsidRPr="00BE54B4">
        <w:rPr>
          <w:rFonts w:ascii="Arial" w:hAnsi="Arial" w:cs="Arial"/>
          <w:color w:val="000000" w:themeColor="text1"/>
          <w:sz w:val="20"/>
          <w:szCs w:val="20"/>
        </w:rPr>
        <w:t xml:space="preserve"> </w:t>
      </w:r>
      <w:r w:rsidR="00586801" w:rsidRPr="00BE54B4">
        <w:rPr>
          <w:rFonts w:ascii="Arial" w:hAnsi="Arial" w:cs="Arial"/>
          <w:color w:val="000000" w:themeColor="text1"/>
          <w:sz w:val="20"/>
          <w:szCs w:val="20"/>
        </w:rPr>
        <w:t>Eylül</w:t>
      </w:r>
      <w:r w:rsidR="000F4E9C" w:rsidRPr="00BE54B4">
        <w:rPr>
          <w:rFonts w:ascii="Arial" w:hAnsi="Arial" w:cs="Arial"/>
          <w:color w:val="000000" w:themeColor="text1"/>
          <w:sz w:val="20"/>
          <w:szCs w:val="20"/>
        </w:rPr>
        <w:t xml:space="preserve"> 202</w:t>
      </w:r>
      <w:r w:rsidR="00073479" w:rsidRPr="00BE54B4">
        <w:rPr>
          <w:rFonts w:ascii="Arial" w:hAnsi="Arial" w:cs="Arial"/>
          <w:color w:val="000000" w:themeColor="text1"/>
          <w:sz w:val="20"/>
          <w:szCs w:val="20"/>
        </w:rPr>
        <w:t>1</w:t>
      </w:r>
      <w:r w:rsidR="00535E34" w:rsidRPr="00BE54B4">
        <w:rPr>
          <w:rFonts w:ascii="Arial" w:hAnsi="Arial" w:cs="Arial"/>
          <w:color w:val="000000" w:themeColor="text1"/>
          <w:sz w:val="20"/>
          <w:szCs w:val="20"/>
        </w:rPr>
        <w:t xml:space="preserve"> </w:t>
      </w:r>
      <w:r w:rsidR="00225AB9" w:rsidRPr="00BE54B4">
        <w:rPr>
          <w:rFonts w:ascii="Arial" w:hAnsi="Arial" w:cs="Arial"/>
          <w:color w:val="000000" w:themeColor="text1"/>
          <w:sz w:val="20"/>
          <w:szCs w:val="20"/>
        </w:rPr>
        <w:t>tarihi itibarıyla Ana Ortaklık Banka ile tam konsolidasyon yöntemine göre konsolide edilmiştir</w:t>
      </w:r>
      <w:r w:rsidR="00472FD8" w:rsidRPr="00BE54B4">
        <w:rPr>
          <w:rFonts w:ascii="Arial" w:hAnsi="Arial" w:cs="Arial"/>
          <w:color w:val="000000" w:themeColor="text1"/>
          <w:sz w:val="20"/>
          <w:szCs w:val="20"/>
        </w:rPr>
        <w:t>.</w:t>
      </w:r>
      <w:r w:rsidR="00EA33CA" w:rsidRPr="00BE54B4">
        <w:rPr>
          <w:rFonts w:ascii="Arial" w:hAnsi="Arial" w:cs="Arial"/>
          <w:color w:val="000000" w:themeColor="text1"/>
          <w:sz w:val="20"/>
          <w:szCs w:val="20"/>
        </w:rPr>
        <w:t xml:space="preserve"> </w:t>
      </w:r>
      <w:r w:rsidR="00EA33CA" w:rsidRPr="00BE54B4">
        <w:rPr>
          <w:rFonts w:ascii="Arial" w:hAnsi="Arial" w:cs="Arial"/>
          <w:sz w:val="20"/>
          <w:szCs w:val="20"/>
        </w:rPr>
        <w:t>Şirket</w:t>
      </w:r>
      <w:r w:rsidR="005E66B9" w:rsidRPr="00BE54B4">
        <w:rPr>
          <w:rFonts w:ascii="Arial" w:hAnsi="Arial" w:cs="Arial"/>
          <w:sz w:val="20"/>
          <w:szCs w:val="20"/>
        </w:rPr>
        <w:t>’</w:t>
      </w:r>
      <w:r w:rsidR="00EA33CA" w:rsidRPr="00BE54B4">
        <w:rPr>
          <w:rFonts w:ascii="Arial" w:hAnsi="Arial" w:cs="Arial"/>
          <w:sz w:val="20"/>
          <w:szCs w:val="20"/>
        </w:rPr>
        <w:t xml:space="preserve">in sermayesi </w:t>
      </w:r>
      <w:r w:rsidR="000F4E9C" w:rsidRPr="00BE54B4">
        <w:rPr>
          <w:rFonts w:ascii="Arial" w:hAnsi="Arial" w:cs="Arial"/>
          <w:sz w:val="20"/>
          <w:szCs w:val="20"/>
        </w:rPr>
        <w:t>3</w:t>
      </w:r>
      <w:r w:rsidR="008A085B" w:rsidRPr="00BE54B4">
        <w:rPr>
          <w:rFonts w:ascii="Arial" w:hAnsi="Arial" w:cs="Arial"/>
          <w:sz w:val="20"/>
          <w:szCs w:val="20"/>
        </w:rPr>
        <w:t>0</w:t>
      </w:r>
      <w:r w:rsidR="000F4E9C" w:rsidRPr="00BE54B4">
        <w:rPr>
          <w:rFonts w:ascii="Arial" w:hAnsi="Arial" w:cs="Arial"/>
          <w:sz w:val="20"/>
          <w:szCs w:val="20"/>
        </w:rPr>
        <w:t xml:space="preserve"> </w:t>
      </w:r>
      <w:r w:rsidR="00586801" w:rsidRPr="00BE54B4">
        <w:rPr>
          <w:rFonts w:ascii="Arial" w:hAnsi="Arial" w:cs="Arial"/>
          <w:sz w:val="20"/>
          <w:szCs w:val="20"/>
        </w:rPr>
        <w:t>Eylül</w:t>
      </w:r>
      <w:r w:rsidR="000F4E9C" w:rsidRPr="00BE54B4">
        <w:rPr>
          <w:rFonts w:ascii="Arial" w:hAnsi="Arial" w:cs="Arial"/>
          <w:sz w:val="20"/>
          <w:szCs w:val="20"/>
        </w:rPr>
        <w:t xml:space="preserve"> 202</w:t>
      </w:r>
      <w:r w:rsidR="00073479" w:rsidRPr="00BE54B4">
        <w:rPr>
          <w:rFonts w:ascii="Arial" w:hAnsi="Arial" w:cs="Arial"/>
          <w:sz w:val="20"/>
          <w:szCs w:val="20"/>
        </w:rPr>
        <w:t>1</w:t>
      </w:r>
      <w:r w:rsidR="00EA33CA" w:rsidRPr="00BE54B4">
        <w:rPr>
          <w:rFonts w:ascii="Arial" w:hAnsi="Arial" w:cs="Arial"/>
          <w:sz w:val="20"/>
          <w:szCs w:val="20"/>
        </w:rPr>
        <w:t xml:space="preserve"> tarihi itibarıyla </w:t>
      </w:r>
      <w:r w:rsidR="003C597D" w:rsidRPr="00BE54B4">
        <w:rPr>
          <w:rFonts w:ascii="Arial" w:hAnsi="Arial" w:cs="Arial"/>
          <w:sz w:val="20"/>
          <w:szCs w:val="20"/>
        </w:rPr>
        <w:t>45</w:t>
      </w:r>
      <w:r w:rsidR="00EA33CA" w:rsidRPr="00BE54B4">
        <w:rPr>
          <w:rFonts w:ascii="Arial" w:hAnsi="Arial" w:cs="Arial"/>
          <w:sz w:val="20"/>
          <w:szCs w:val="20"/>
        </w:rPr>
        <w:t>.000 TL’dir.</w:t>
      </w:r>
      <w:r w:rsidR="00B547A6" w:rsidRPr="00BE54B4">
        <w:rPr>
          <w:rFonts w:ascii="Arial" w:hAnsi="Arial" w:cs="Arial"/>
          <w:color w:val="000000" w:themeColor="text1"/>
          <w:sz w:val="20"/>
          <w:szCs w:val="20"/>
        </w:rPr>
        <w:t xml:space="preserve"> </w:t>
      </w:r>
      <w:r w:rsidR="00C439E8" w:rsidRPr="00BE54B4">
        <w:rPr>
          <w:rFonts w:ascii="Arial" w:hAnsi="Arial" w:cs="Arial"/>
          <w:color w:val="000000" w:themeColor="text1"/>
          <w:sz w:val="20"/>
          <w:szCs w:val="20"/>
        </w:rPr>
        <w:t>Aşağıda tablolarda belirtilen değerler, Albaraka Port</w:t>
      </w:r>
      <w:r w:rsidR="0095731B" w:rsidRPr="00BE54B4">
        <w:rPr>
          <w:rFonts w:ascii="Arial" w:hAnsi="Arial" w:cs="Arial"/>
          <w:color w:val="000000" w:themeColor="text1"/>
          <w:sz w:val="20"/>
          <w:szCs w:val="20"/>
        </w:rPr>
        <w:t>föy Yönetimi A.Ş.’</w:t>
      </w:r>
      <w:proofErr w:type="spellStart"/>
      <w:r w:rsidR="0095731B" w:rsidRPr="00BE54B4">
        <w:rPr>
          <w:rFonts w:ascii="Arial" w:hAnsi="Arial" w:cs="Arial"/>
          <w:color w:val="000000" w:themeColor="text1"/>
          <w:sz w:val="20"/>
          <w:szCs w:val="20"/>
        </w:rPr>
        <w:t>nin</w:t>
      </w:r>
      <w:proofErr w:type="spellEnd"/>
      <w:r w:rsidR="0095731B" w:rsidRPr="00BE54B4">
        <w:rPr>
          <w:rFonts w:ascii="Arial" w:hAnsi="Arial" w:cs="Arial"/>
          <w:color w:val="000000" w:themeColor="text1"/>
          <w:sz w:val="20"/>
          <w:szCs w:val="20"/>
        </w:rPr>
        <w:t xml:space="preserve"> </w:t>
      </w:r>
      <w:r w:rsidR="000F4E9C" w:rsidRPr="00BE54B4">
        <w:rPr>
          <w:rFonts w:ascii="Arial" w:hAnsi="Arial" w:cs="Arial"/>
          <w:sz w:val="20"/>
          <w:szCs w:val="20"/>
        </w:rPr>
        <w:t>3</w:t>
      </w:r>
      <w:r w:rsidR="00BA3EA7" w:rsidRPr="00BE54B4">
        <w:rPr>
          <w:rFonts w:ascii="Arial" w:hAnsi="Arial" w:cs="Arial"/>
          <w:sz w:val="20"/>
          <w:szCs w:val="20"/>
        </w:rPr>
        <w:t>0</w:t>
      </w:r>
      <w:r w:rsidR="000F4E9C" w:rsidRPr="00BE54B4">
        <w:rPr>
          <w:rFonts w:ascii="Arial" w:hAnsi="Arial" w:cs="Arial"/>
          <w:sz w:val="20"/>
          <w:szCs w:val="20"/>
        </w:rPr>
        <w:t xml:space="preserve"> </w:t>
      </w:r>
      <w:r w:rsidR="00586801" w:rsidRPr="00BE54B4">
        <w:rPr>
          <w:rFonts w:ascii="Arial" w:hAnsi="Arial" w:cs="Arial"/>
          <w:sz w:val="20"/>
          <w:szCs w:val="20"/>
        </w:rPr>
        <w:t>Eylül</w:t>
      </w:r>
      <w:r w:rsidR="000F4E9C" w:rsidRPr="00BE54B4">
        <w:rPr>
          <w:rFonts w:ascii="Arial" w:hAnsi="Arial" w:cs="Arial"/>
          <w:sz w:val="20"/>
          <w:szCs w:val="20"/>
        </w:rPr>
        <w:t xml:space="preserve"> 202</w:t>
      </w:r>
      <w:r w:rsidR="00073479" w:rsidRPr="00BE54B4">
        <w:rPr>
          <w:rFonts w:ascii="Arial" w:hAnsi="Arial" w:cs="Arial"/>
          <w:sz w:val="20"/>
          <w:szCs w:val="20"/>
        </w:rPr>
        <w:t>1</w:t>
      </w:r>
      <w:r w:rsidR="00535E34" w:rsidRPr="00BE54B4">
        <w:rPr>
          <w:rFonts w:ascii="Arial" w:hAnsi="Arial" w:cs="Arial"/>
          <w:sz w:val="20"/>
          <w:szCs w:val="20"/>
        </w:rPr>
        <w:t xml:space="preserve"> tarihli </w:t>
      </w:r>
      <w:r w:rsidR="006B32FA" w:rsidRPr="00BE54B4">
        <w:rPr>
          <w:rFonts w:ascii="Arial" w:hAnsi="Arial" w:cs="Arial"/>
          <w:sz w:val="20"/>
          <w:szCs w:val="20"/>
        </w:rPr>
        <w:t>sınırlı incelemeden geç</w:t>
      </w:r>
      <w:r w:rsidR="00741346" w:rsidRPr="00BE54B4">
        <w:rPr>
          <w:rFonts w:ascii="Arial" w:hAnsi="Arial" w:cs="Arial"/>
          <w:sz w:val="20"/>
          <w:szCs w:val="20"/>
        </w:rPr>
        <w:t>me</w:t>
      </w:r>
      <w:r w:rsidR="006B32FA" w:rsidRPr="00BE54B4">
        <w:rPr>
          <w:rFonts w:ascii="Arial" w:hAnsi="Arial" w:cs="Arial"/>
          <w:sz w:val="20"/>
          <w:szCs w:val="20"/>
        </w:rPr>
        <w:t xml:space="preserve">miş </w:t>
      </w:r>
      <w:r w:rsidR="004F62EC" w:rsidRPr="00BE54B4">
        <w:rPr>
          <w:rFonts w:ascii="Arial" w:hAnsi="Arial" w:cs="Arial"/>
          <w:color w:val="000000" w:themeColor="text1"/>
          <w:sz w:val="20"/>
          <w:szCs w:val="20"/>
        </w:rPr>
        <w:t xml:space="preserve">finansal </w:t>
      </w:r>
      <w:r w:rsidR="00C439E8" w:rsidRPr="00BE54B4">
        <w:rPr>
          <w:rFonts w:ascii="Arial" w:hAnsi="Arial" w:cs="Arial"/>
          <w:color w:val="000000" w:themeColor="text1"/>
          <w:sz w:val="20"/>
          <w:szCs w:val="20"/>
        </w:rPr>
        <w:t xml:space="preserve">tablolarından </w:t>
      </w:r>
      <w:r w:rsidR="004F62EC" w:rsidRPr="00BE54B4">
        <w:rPr>
          <w:rFonts w:ascii="Arial" w:hAnsi="Arial" w:cs="Arial"/>
          <w:color w:val="000000" w:themeColor="text1"/>
          <w:sz w:val="20"/>
          <w:szCs w:val="20"/>
        </w:rPr>
        <w:t>alınmıştır</w:t>
      </w:r>
      <w:r w:rsidR="00C439E8" w:rsidRPr="00BE54B4">
        <w:rPr>
          <w:rFonts w:ascii="Arial" w:hAnsi="Arial" w:cs="Arial"/>
          <w:color w:val="000000" w:themeColor="text1"/>
          <w:sz w:val="20"/>
          <w:szCs w:val="20"/>
        </w:rPr>
        <w:t>.</w:t>
      </w:r>
    </w:p>
    <w:tbl>
      <w:tblPr>
        <w:tblW w:w="9038" w:type="dxa"/>
        <w:tblCellMar>
          <w:left w:w="0" w:type="dxa"/>
          <w:right w:w="0" w:type="dxa"/>
        </w:tblCellMar>
        <w:tblLook w:val="0000" w:firstRow="0" w:lastRow="0" w:firstColumn="0" w:lastColumn="0" w:noHBand="0" w:noVBand="0"/>
      </w:tblPr>
      <w:tblGrid>
        <w:gridCol w:w="3318"/>
        <w:gridCol w:w="1620"/>
        <w:gridCol w:w="2331"/>
        <w:gridCol w:w="1769"/>
      </w:tblGrid>
      <w:tr w:rsidR="002C76CF" w:rsidRPr="00BE54B4" w14:paraId="719BF904" w14:textId="77777777" w:rsidTr="00785E1E">
        <w:trPr>
          <w:trHeight w:val="446"/>
        </w:trPr>
        <w:tc>
          <w:tcPr>
            <w:tcW w:w="3318" w:type="dxa"/>
            <w:tcBorders>
              <w:top w:val="single" w:sz="4" w:space="0" w:color="auto"/>
              <w:bottom w:val="single" w:sz="4" w:space="0" w:color="auto"/>
            </w:tcBorders>
            <w:noWrap/>
            <w:tcMar>
              <w:top w:w="15" w:type="dxa"/>
              <w:left w:w="15" w:type="dxa"/>
              <w:bottom w:w="0" w:type="dxa"/>
              <w:right w:w="15" w:type="dxa"/>
            </w:tcMar>
          </w:tcPr>
          <w:p w14:paraId="56F99D2E" w14:textId="77777777" w:rsidR="00225AB9" w:rsidRPr="00BE54B4" w:rsidRDefault="00225AB9" w:rsidP="00785E1E">
            <w:pPr>
              <w:jc w:val="center"/>
              <w:rPr>
                <w:rFonts w:ascii="Arial" w:hAnsi="Arial" w:cs="Arial"/>
                <w:b/>
                <w:iCs/>
                <w:color w:val="000000" w:themeColor="text1"/>
                <w:sz w:val="18"/>
                <w:szCs w:val="18"/>
              </w:rPr>
            </w:pPr>
          </w:p>
          <w:p w14:paraId="410FBF29" w14:textId="77777777" w:rsidR="00225AB9" w:rsidRPr="00BE54B4" w:rsidRDefault="00225AB9" w:rsidP="00785E1E">
            <w:pPr>
              <w:jc w:val="center"/>
              <w:rPr>
                <w:rFonts w:ascii="Arial" w:eastAsia="Arial Unicode MS" w:hAnsi="Arial" w:cs="Arial"/>
                <w:b/>
                <w:iCs/>
                <w:color w:val="000000" w:themeColor="text1"/>
                <w:sz w:val="18"/>
                <w:szCs w:val="18"/>
              </w:rPr>
            </w:pPr>
            <w:r w:rsidRPr="00BE54B4">
              <w:rPr>
                <w:rFonts w:ascii="Arial" w:hAnsi="Arial" w:cs="Arial"/>
                <w:b/>
                <w:iCs/>
                <w:color w:val="000000" w:themeColor="text1"/>
                <w:sz w:val="18"/>
                <w:szCs w:val="18"/>
              </w:rPr>
              <w:t>Unvanı</w:t>
            </w:r>
          </w:p>
        </w:tc>
        <w:tc>
          <w:tcPr>
            <w:tcW w:w="1620" w:type="dxa"/>
            <w:tcBorders>
              <w:top w:val="single" w:sz="4" w:space="0" w:color="auto"/>
              <w:bottom w:val="single" w:sz="4" w:space="0" w:color="auto"/>
            </w:tcBorders>
            <w:tcMar>
              <w:top w:w="15" w:type="dxa"/>
              <w:left w:w="15" w:type="dxa"/>
              <w:bottom w:w="0" w:type="dxa"/>
              <w:right w:w="15" w:type="dxa"/>
            </w:tcMar>
          </w:tcPr>
          <w:p w14:paraId="14254C62" w14:textId="77777777" w:rsidR="00225AB9" w:rsidRPr="00BE54B4" w:rsidRDefault="00225AB9" w:rsidP="00785E1E">
            <w:pPr>
              <w:ind w:left="41"/>
              <w:jc w:val="center"/>
              <w:rPr>
                <w:rFonts w:ascii="Arial" w:hAnsi="Arial" w:cs="Arial"/>
                <w:b/>
                <w:iCs/>
                <w:color w:val="000000" w:themeColor="text1"/>
                <w:sz w:val="18"/>
                <w:szCs w:val="18"/>
              </w:rPr>
            </w:pPr>
          </w:p>
          <w:p w14:paraId="75EFFFD3" w14:textId="77777777" w:rsidR="00225AB9" w:rsidRPr="00BE54B4" w:rsidRDefault="00225AB9" w:rsidP="00785E1E">
            <w:pPr>
              <w:ind w:left="41"/>
              <w:jc w:val="center"/>
              <w:rPr>
                <w:rFonts w:ascii="Arial" w:hAnsi="Arial" w:cs="Arial"/>
                <w:b/>
                <w:iCs/>
                <w:color w:val="000000" w:themeColor="text1"/>
                <w:sz w:val="18"/>
                <w:szCs w:val="18"/>
              </w:rPr>
            </w:pPr>
            <w:r w:rsidRPr="00BE54B4">
              <w:rPr>
                <w:rFonts w:ascii="Arial" w:hAnsi="Arial" w:cs="Arial"/>
                <w:b/>
                <w:iCs/>
                <w:color w:val="000000" w:themeColor="text1"/>
                <w:sz w:val="18"/>
                <w:szCs w:val="18"/>
              </w:rPr>
              <w:t>Adres (Şehir/ Ülke)</w:t>
            </w:r>
          </w:p>
        </w:tc>
        <w:tc>
          <w:tcPr>
            <w:tcW w:w="2331" w:type="dxa"/>
            <w:tcBorders>
              <w:top w:val="single" w:sz="4" w:space="0" w:color="auto"/>
              <w:bottom w:val="single" w:sz="4" w:space="0" w:color="auto"/>
            </w:tcBorders>
            <w:noWrap/>
            <w:tcMar>
              <w:top w:w="15" w:type="dxa"/>
              <w:left w:w="15" w:type="dxa"/>
              <w:bottom w:w="0" w:type="dxa"/>
              <w:right w:w="15" w:type="dxa"/>
            </w:tcMar>
          </w:tcPr>
          <w:p w14:paraId="133632A6" w14:textId="77777777" w:rsidR="00225AB9" w:rsidRPr="00BE54B4" w:rsidRDefault="00E16858" w:rsidP="00785E1E">
            <w:pPr>
              <w:jc w:val="center"/>
              <w:rPr>
                <w:rFonts w:ascii="Arial" w:eastAsia="Arial Unicode MS" w:hAnsi="Arial" w:cs="Arial"/>
                <w:b/>
                <w:iCs/>
                <w:color w:val="000000" w:themeColor="text1"/>
                <w:sz w:val="18"/>
                <w:szCs w:val="18"/>
              </w:rPr>
            </w:pPr>
            <w:r w:rsidRPr="00BE54B4">
              <w:rPr>
                <w:rFonts w:ascii="Arial" w:hAnsi="Arial" w:cs="Arial"/>
                <w:b/>
                <w:iCs/>
                <w:color w:val="000000" w:themeColor="text1"/>
                <w:sz w:val="18"/>
                <w:szCs w:val="18"/>
              </w:rPr>
              <w:t xml:space="preserve">Ana Ortaklık </w:t>
            </w:r>
            <w:r w:rsidR="00225AB9" w:rsidRPr="00BE54B4">
              <w:rPr>
                <w:rFonts w:ascii="Arial" w:hAnsi="Arial" w:cs="Arial"/>
                <w:b/>
                <w:iCs/>
                <w:color w:val="000000" w:themeColor="text1"/>
                <w:sz w:val="18"/>
                <w:szCs w:val="18"/>
              </w:rPr>
              <w:t>Banka</w:t>
            </w:r>
            <w:r w:rsidRPr="00BE54B4">
              <w:rPr>
                <w:rFonts w:ascii="Arial" w:hAnsi="Arial" w:cs="Arial"/>
                <w:b/>
                <w:iCs/>
                <w:color w:val="000000" w:themeColor="text1"/>
                <w:sz w:val="18"/>
                <w:szCs w:val="18"/>
              </w:rPr>
              <w:t>’</w:t>
            </w:r>
            <w:r w:rsidR="00225AB9" w:rsidRPr="00BE54B4">
              <w:rPr>
                <w:rFonts w:ascii="Arial" w:hAnsi="Arial" w:cs="Arial"/>
                <w:b/>
                <w:iCs/>
                <w:color w:val="000000" w:themeColor="text1"/>
                <w:sz w:val="18"/>
                <w:szCs w:val="18"/>
              </w:rPr>
              <w:t>nın Pay Oranı-Farklıysa Oy Oranı (%)</w:t>
            </w:r>
          </w:p>
        </w:tc>
        <w:tc>
          <w:tcPr>
            <w:tcW w:w="1769" w:type="dxa"/>
            <w:tcBorders>
              <w:top w:val="single" w:sz="4" w:space="0" w:color="auto"/>
              <w:bottom w:val="single" w:sz="4" w:space="0" w:color="auto"/>
            </w:tcBorders>
            <w:tcMar>
              <w:top w:w="15" w:type="dxa"/>
              <w:left w:w="15" w:type="dxa"/>
              <w:bottom w:w="0" w:type="dxa"/>
              <w:right w:w="15" w:type="dxa"/>
            </w:tcMar>
          </w:tcPr>
          <w:p w14:paraId="2141BA7C" w14:textId="77777777" w:rsidR="00225AB9" w:rsidRPr="00BE54B4" w:rsidRDefault="00225AB9" w:rsidP="00785E1E">
            <w:pPr>
              <w:jc w:val="center"/>
              <w:rPr>
                <w:rFonts w:ascii="Arial" w:eastAsia="Arial Unicode MS" w:hAnsi="Arial" w:cs="Arial"/>
                <w:b/>
                <w:iCs/>
                <w:color w:val="000000" w:themeColor="text1"/>
                <w:sz w:val="18"/>
                <w:szCs w:val="18"/>
              </w:rPr>
            </w:pPr>
            <w:r w:rsidRPr="00BE54B4">
              <w:rPr>
                <w:rFonts w:ascii="Arial" w:hAnsi="Arial" w:cs="Arial"/>
                <w:b/>
                <w:iCs/>
                <w:color w:val="000000" w:themeColor="text1"/>
                <w:sz w:val="18"/>
                <w:szCs w:val="18"/>
              </w:rPr>
              <w:t>Diğer Ortakların Pay Oranı (%)</w:t>
            </w:r>
          </w:p>
        </w:tc>
      </w:tr>
      <w:tr w:rsidR="005C2866" w:rsidRPr="00BE54B4" w14:paraId="2A145A43" w14:textId="77777777" w:rsidTr="00255B1E">
        <w:trPr>
          <w:trHeight w:val="206"/>
        </w:trPr>
        <w:tc>
          <w:tcPr>
            <w:tcW w:w="3318" w:type="dxa"/>
            <w:tcBorders>
              <w:top w:val="single" w:sz="4" w:space="0" w:color="auto"/>
            </w:tcBorders>
            <w:noWrap/>
            <w:tcMar>
              <w:top w:w="15" w:type="dxa"/>
              <w:left w:w="15" w:type="dxa"/>
              <w:bottom w:w="0" w:type="dxa"/>
              <w:right w:w="15" w:type="dxa"/>
            </w:tcMar>
            <w:vAlign w:val="bottom"/>
          </w:tcPr>
          <w:p w14:paraId="07AD03B8" w14:textId="77777777" w:rsidR="005C2866" w:rsidRPr="00BE54B4" w:rsidRDefault="005C2866" w:rsidP="0052710B">
            <w:pPr>
              <w:jc w:val="both"/>
              <w:rPr>
                <w:rFonts w:ascii="Arial" w:hAnsi="Arial" w:cs="Arial"/>
                <w:iCs/>
                <w:color w:val="000000" w:themeColor="text1"/>
                <w:sz w:val="18"/>
                <w:szCs w:val="18"/>
              </w:rPr>
            </w:pPr>
          </w:p>
        </w:tc>
        <w:tc>
          <w:tcPr>
            <w:tcW w:w="1620" w:type="dxa"/>
            <w:tcBorders>
              <w:top w:val="single" w:sz="4" w:space="0" w:color="auto"/>
            </w:tcBorders>
            <w:tcMar>
              <w:top w:w="15" w:type="dxa"/>
              <w:left w:w="15" w:type="dxa"/>
              <w:bottom w:w="0" w:type="dxa"/>
              <w:right w:w="15" w:type="dxa"/>
            </w:tcMar>
            <w:vAlign w:val="bottom"/>
          </w:tcPr>
          <w:p w14:paraId="137467AA" w14:textId="77777777" w:rsidR="005C2866" w:rsidRPr="00BE54B4" w:rsidRDefault="005C2866" w:rsidP="0075533A">
            <w:pPr>
              <w:ind w:left="41"/>
              <w:rPr>
                <w:rFonts w:ascii="Arial" w:hAnsi="Arial" w:cs="Arial"/>
                <w:iCs/>
                <w:color w:val="000000" w:themeColor="text1"/>
                <w:sz w:val="18"/>
                <w:szCs w:val="18"/>
              </w:rPr>
            </w:pPr>
          </w:p>
        </w:tc>
        <w:tc>
          <w:tcPr>
            <w:tcW w:w="2331" w:type="dxa"/>
            <w:tcBorders>
              <w:top w:val="single" w:sz="4" w:space="0" w:color="auto"/>
            </w:tcBorders>
            <w:noWrap/>
            <w:tcMar>
              <w:top w:w="15" w:type="dxa"/>
              <w:left w:w="15" w:type="dxa"/>
              <w:bottom w:w="0" w:type="dxa"/>
              <w:right w:w="15" w:type="dxa"/>
            </w:tcMar>
            <w:vAlign w:val="bottom"/>
          </w:tcPr>
          <w:p w14:paraId="73B9929C" w14:textId="77777777" w:rsidR="005C2866" w:rsidRPr="00BE54B4" w:rsidRDefault="005C2866" w:rsidP="0052710B">
            <w:pPr>
              <w:jc w:val="center"/>
              <w:rPr>
                <w:rFonts w:ascii="Arial" w:hAnsi="Arial" w:cs="Arial"/>
                <w:iCs/>
                <w:color w:val="000000" w:themeColor="text1"/>
                <w:sz w:val="18"/>
                <w:szCs w:val="18"/>
              </w:rPr>
            </w:pPr>
          </w:p>
        </w:tc>
        <w:tc>
          <w:tcPr>
            <w:tcW w:w="1769" w:type="dxa"/>
            <w:tcBorders>
              <w:top w:val="single" w:sz="4" w:space="0" w:color="auto"/>
            </w:tcBorders>
            <w:tcMar>
              <w:top w:w="15" w:type="dxa"/>
              <w:left w:w="15" w:type="dxa"/>
              <w:bottom w:w="0" w:type="dxa"/>
              <w:right w:w="15" w:type="dxa"/>
            </w:tcMar>
            <w:vAlign w:val="bottom"/>
          </w:tcPr>
          <w:p w14:paraId="313A712B" w14:textId="77777777" w:rsidR="005C2866" w:rsidRPr="00BE54B4" w:rsidRDefault="005C2866" w:rsidP="0052710B">
            <w:pPr>
              <w:jc w:val="center"/>
              <w:rPr>
                <w:rFonts w:ascii="Arial" w:hAnsi="Arial" w:cs="Arial"/>
                <w:iCs/>
                <w:color w:val="000000" w:themeColor="text1"/>
                <w:sz w:val="18"/>
                <w:szCs w:val="18"/>
              </w:rPr>
            </w:pPr>
          </w:p>
        </w:tc>
      </w:tr>
      <w:tr w:rsidR="00B86B47" w:rsidRPr="00BE54B4" w14:paraId="22F2C801" w14:textId="77777777" w:rsidTr="00255B1E">
        <w:trPr>
          <w:trHeight w:val="227"/>
        </w:trPr>
        <w:tc>
          <w:tcPr>
            <w:tcW w:w="3318" w:type="dxa"/>
            <w:noWrap/>
            <w:tcMar>
              <w:top w:w="15" w:type="dxa"/>
              <w:left w:w="15" w:type="dxa"/>
              <w:bottom w:w="0" w:type="dxa"/>
              <w:right w:w="15" w:type="dxa"/>
            </w:tcMar>
            <w:vAlign w:val="bottom"/>
          </w:tcPr>
          <w:p w14:paraId="69D7756F" w14:textId="25EB06EF" w:rsidR="00225AB9" w:rsidRPr="00BE54B4" w:rsidRDefault="00225AB9" w:rsidP="003A76EE">
            <w:pPr>
              <w:jc w:val="both"/>
              <w:rPr>
                <w:rFonts w:ascii="Arial" w:hAnsi="Arial" w:cs="Arial"/>
                <w:color w:val="000000" w:themeColor="text1"/>
                <w:sz w:val="18"/>
                <w:szCs w:val="18"/>
              </w:rPr>
            </w:pPr>
            <w:r w:rsidRPr="00BE54B4">
              <w:rPr>
                <w:rFonts w:ascii="Arial" w:hAnsi="Arial" w:cs="Arial"/>
                <w:color w:val="000000" w:themeColor="text1"/>
                <w:sz w:val="18"/>
                <w:szCs w:val="18"/>
              </w:rPr>
              <w:t>Albaraka Portföy Yön</w:t>
            </w:r>
            <w:r w:rsidR="00955884" w:rsidRPr="00BE54B4">
              <w:rPr>
                <w:rFonts w:ascii="Arial" w:hAnsi="Arial" w:cs="Arial"/>
                <w:color w:val="000000" w:themeColor="text1"/>
                <w:sz w:val="18"/>
                <w:szCs w:val="18"/>
              </w:rPr>
              <w:t>etimi</w:t>
            </w:r>
            <w:r w:rsidRPr="00BE54B4">
              <w:rPr>
                <w:rFonts w:ascii="Arial" w:hAnsi="Arial" w:cs="Arial"/>
                <w:color w:val="000000" w:themeColor="text1"/>
                <w:sz w:val="18"/>
                <w:szCs w:val="18"/>
              </w:rPr>
              <w:t xml:space="preserve"> A.Ş.</w:t>
            </w:r>
          </w:p>
        </w:tc>
        <w:tc>
          <w:tcPr>
            <w:tcW w:w="1620" w:type="dxa"/>
            <w:tcMar>
              <w:top w:w="15" w:type="dxa"/>
              <w:left w:w="15" w:type="dxa"/>
              <w:bottom w:w="0" w:type="dxa"/>
              <w:right w:w="15" w:type="dxa"/>
            </w:tcMar>
            <w:vAlign w:val="bottom"/>
          </w:tcPr>
          <w:p w14:paraId="09C10CE7" w14:textId="6200FA78" w:rsidR="00225AB9" w:rsidRPr="00BE54B4" w:rsidRDefault="00225AB9" w:rsidP="0075533A">
            <w:pPr>
              <w:ind w:left="41"/>
              <w:rPr>
                <w:rFonts w:ascii="Arial" w:eastAsia="Arial Unicode MS" w:hAnsi="Arial" w:cs="Arial"/>
                <w:iCs/>
                <w:color w:val="000000" w:themeColor="text1"/>
                <w:sz w:val="18"/>
                <w:szCs w:val="18"/>
              </w:rPr>
            </w:pPr>
            <w:r w:rsidRPr="00BE54B4">
              <w:rPr>
                <w:rFonts w:ascii="Arial" w:hAnsi="Arial" w:cs="Arial"/>
                <w:color w:val="000000" w:themeColor="text1"/>
                <w:sz w:val="18"/>
                <w:szCs w:val="18"/>
              </w:rPr>
              <w:t>İstanbul/Türkiye</w:t>
            </w:r>
          </w:p>
        </w:tc>
        <w:tc>
          <w:tcPr>
            <w:tcW w:w="2331" w:type="dxa"/>
            <w:noWrap/>
            <w:tcMar>
              <w:top w:w="15" w:type="dxa"/>
              <w:left w:w="15" w:type="dxa"/>
              <w:bottom w:w="0" w:type="dxa"/>
              <w:right w:w="15" w:type="dxa"/>
            </w:tcMar>
            <w:vAlign w:val="bottom"/>
          </w:tcPr>
          <w:p w14:paraId="4E18AAC5" w14:textId="77777777" w:rsidR="00225AB9" w:rsidRPr="00BE54B4" w:rsidRDefault="00225AB9" w:rsidP="0052710B">
            <w:pPr>
              <w:jc w:val="center"/>
              <w:rPr>
                <w:rFonts w:ascii="Arial" w:eastAsia="Arial Unicode MS" w:hAnsi="Arial" w:cs="Arial"/>
                <w:iCs/>
                <w:color w:val="000000" w:themeColor="text1"/>
                <w:sz w:val="18"/>
                <w:szCs w:val="18"/>
              </w:rPr>
            </w:pPr>
            <w:r w:rsidRPr="00BE54B4">
              <w:rPr>
                <w:rFonts w:ascii="Arial" w:eastAsia="Arial Unicode MS" w:hAnsi="Arial" w:cs="Arial"/>
                <w:iCs/>
                <w:color w:val="000000" w:themeColor="text1"/>
                <w:sz w:val="18"/>
                <w:szCs w:val="18"/>
              </w:rPr>
              <w:t>100,00</w:t>
            </w:r>
          </w:p>
        </w:tc>
        <w:tc>
          <w:tcPr>
            <w:tcW w:w="1769" w:type="dxa"/>
            <w:noWrap/>
            <w:tcMar>
              <w:top w:w="15" w:type="dxa"/>
              <w:left w:w="15" w:type="dxa"/>
              <w:bottom w:w="0" w:type="dxa"/>
              <w:right w:w="15" w:type="dxa"/>
            </w:tcMar>
            <w:vAlign w:val="bottom"/>
          </w:tcPr>
          <w:p w14:paraId="235C31E4" w14:textId="77777777" w:rsidR="00225AB9" w:rsidRPr="00BE54B4" w:rsidRDefault="00225AB9" w:rsidP="0052710B">
            <w:pPr>
              <w:jc w:val="center"/>
              <w:rPr>
                <w:rFonts w:ascii="Arial" w:eastAsia="Arial Unicode MS" w:hAnsi="Arial" w:cs="Arial"/>
                <w:iCs/>
                <w:color w:val="000000" w:themeColor="text1"/>
                <w:sz w:val="18"/>
                <w:szCs w:val="18"/>
              </w:rPr>
            </w:pPr>
            <w:r w:rsidRPr="00BE54B4">
              <w:rPr>
                <w:rFonts w:ascii="Arial" w:eastAsia="Arial Unicode MS" w:hAnsi="Arial" w:cs="Arial"/>
                <w:iCs/>
                <w:color w:val="000000" w:themeColor="text1"/>
                <w:sz w:val="18"/>
                <w:szCs w:val="18"/>
              </w:rPr>
              <w:t>-</w:t>
            </w:r>
          </w:p>
        </w:tc>
      </w:tr>
      <w:tr w:rsidR="003013E2" w:rsidRPr="00BE54B4" w14:paraId="7BD3ED61" w14:textId="77777777" w:rsidTr="00255B1E">
        <w:trPr>
          <w:trHeight w:val="227"/>
        </w:trPr>
        <w:tc>
          <w:tcPr>
            <w:tcW w:w="3318" w:type="dxa"/>
            <w:tcBorders>
              <w:bottom w:val="single" w:sz="4" w:space="0" w:color="auto"/>
            </w:tcBorders>
            <w:noWrap/>
            <w:tcMar>
              <w:top w:w="15" w:type="dxa"/>
              <w:left w:w="15" w:type="dxa"/>
              <w:bottom w:w="0" w:type="dxa"/>
              <w:right w:w="15" w:type="dxa"/>
            </w:tcMar>
            <w:vAlign w:val="bottom"/>
          </w:tcPr>
          <w:p w14:paraId="56EF8F7A" w14:textId="77777777" w:rsidR="003013E2" w:rsidRPr="00BE54B4" w:rsidRDefault="003013E2" w:rsidP="0052710B">
            <w:pPr>
              <w:jc w:val="both"/>
              <w:rPr>
                <w:rFonts w:ascii="Arial" w:hAnsi="Arial" w:cs="Arial"/>
                <w:color w:val="000000" w:themeColor="text1"/>
                <w:sz w:val="18"/>
                <w:szCs w:val="18"/>
              </w:rPr>
            </w:pPr>
          </w:p>
        </w:tc>
        <w:tc>
          <w:tcPr>
            <w:tcW w:w="1620" w:type="dxa"/>
            <w:tcBorders>
              <w:bottom w:val="single" w:sz="4" w:space="0" w:color="auto"/>
            </w:tcBorders>
            <w:tcMar>
              <w:top w:w="15" w:type="dxa"/>
              <w:left w:w="15" w:type="dxa"/>
              <w:bottom w:w="0" w:type="dxa"/>
              <w:right w:w="15" w:type="dxa"/>
            </w:tcMar>
            <w:vAlign w:val="bottom"/>
          </w:tcPr>
          <w:p w14:paraId="3F600F3E" w14:textId="77777777" w:rsidR="003013E2" w:rsidRPr="00BE54B4" w:rsidRDefault="003013E2" w:rsidP="0052710B">
            <w:pPr>
              <w:rPr>
                <w:rFonts w:ascii="Arial" w:hAnsi="Arial" w:cs="Arial"/>
                <w:color w:val="000000" w:themeColor="text1"/>
                <w:sz w:val="18"/>
                <w:szCs w:val="18"/>
              </w:rPr>
            </w:pPr>
          </w:p>
        </w:tc>
        <w:tc>
          <w:tcPr>
            <w:tcW w:w="2331" w:type="dxa"/>
            <w:tcBorders>
              <w:bottom w:val="single" w:sz="4" w:space="0" w:color="auto"/>
            </w:tcBorders>
            <w:noWrap/>
            <w:tcMar>
              <w:top w:w="15" w:type="dxa"/>
              <w:left w:w="15" w:type="dxa"/>
              <w:bottom w:w="0" w:type="dxa"/>
              <w:right w:w="15" w:type="dxa"/>
            </w:tcMar>
            <w:vAlign w:val="bottom"/>
          </w:tcPr>
          <w:p w14:paraId="633581C8" w14:textId="77777777" w:rsidR="003013E2" w:rsidRPr="00BE54B4" w:rsidRDefault="003013E2" w:rsidP="0052710B">
            <w:pPr>
              <w:jc w:val="center"/>
              <w:rPr>
                <w:rFonts w:ascii="Arial" w:eastAsia="Arial Unicode MS" w:hAnsi="Arial" w:cs="Arial"/>
                <w:iCs/>
                <w:color w:val="000000" w:themeColor="text1"/>
                <w:sz w:val="18"/>
                <w:szCs w:val="18"/>
              </w:rPr>
            </w:pPr>
          </w:p>
        </w:tc>
        <w:tc>
          <w:tcPr>
            <w:tcW w:w="1769" w:type="dxa"/>
            <w:tcBorders>
              <w:bottom w:val="single" w:sz="4" w:space="0" w:color="auto"/>
            </w:tcBorders>
            <w:noWrap/>
            <w:tcMar>
              <w:top w:w="15" w:type="dxa"/>
              <w:left w:w="15" w:type="dxa"/>
              <w:bottom w:w="0" w:type="dxa"/>
              <w:right w:w="15" w:type="dxa"/>
            </w:tcMar>
            <w:vAlign w:val="bottom"/>
          </w:tcPr>
          <w:p w14:paraId="16C0C1B5" w14:textId="77777777" w:rsidR="003013E2" w:rsidRPr="00BE54B4" w:rsidRDefault="003013E2" w:rsidP="0052710B">
            <w:pPr>
              <w:jc w:val="center"/>
              <w:rPr>
                <w:rFonts w:ascii="Arial" w:eastAsia="Arial Unicode MS" w:hAnsi="Arial" w:cs="Arial"/>
                <w:iCs/>
                <w:color w:val="000000" w:themeColor="text1"/>
                <w:sz w:val="18"/>
                <w:szCs w:val="18"/>
              </w:rPr>
            </w:pPr>
          </w:p>
        </w:tc>
      </w:tr>
    </w:tbl>
    <w:p w14:paraId="0C469E06" w14:textId="60696D89" w:rsidR="00F04AE5" w:rsidRPr="00BE54B4" w:rsidRDefault="00F04AE5" w:rsidP="0042304D">
      <w:pPr>
        <w:pStyle w:val="msobodytextindent"/>
        <w:spacing w:before="60" w:after="60"/>
        <w:ind w:left="360" w:firstLine="0"/>
        <w:rPr>
          <w:rFonts w:ascii="Arial" w:hAnsi="Arial" w:cs="Arial"/>
          <w:color w:val="000000" w:themeColor="text1"/>
          <w:sz w:val="6"/>
          <w:szCs w:val="6"/>
        </w:rPr>
      </w:pPr>
    </w:p>
    <w:tbl>
      <w:tblPr>
        <w:tblW w:w="5000" w:type="pct"/>
        <w:tblLayout w:type="fixed"/>
        <w:tblLook w:val="0000" w:firstRow="0" w:lastRow="0" w:firstColumn="0" w:lastColumn="0" w:noHBand="0" w:noVBand="0"/>
      </w:tblPr>
      <w:tblGrid>
        <w:gridCol w:w="1260"/>
        <w:gridCol w:w="1172"/>
        <w:gridCol w:w="976"/>
        <w:gridCol w:w="994"/>
        <w:gridCol w:w="965"/>
        <w:gridCol w:w="1116"/>
        <w:gridCol w:w="1295"/>
        <w:gridCol w:w="1294"/>
      </w:tblGrid>
      <w:tr w:rsidR="000A33C4" w:rsidRPr="00BE54B4" w14:paraId="299C65D1" w14:textId="77777777" w:rsidTr="00C14838">
        <w:trPr>
          <w:trHeight w:val="113"/>
        </w:trPr>
        <w:tc>
          <w:tcPr>
            <w:tcW w:w="694" w:type="pct"/>
            <w:tcBorders>
              <w:top w:val="single" w:sz="4" w:space="0" w:color="auto"/>
              <w:left w:val="nil"/>
              <w:bottom w:val="single" w:sz="4" w:space="0" w:color="auto"/>
              <w:right w:val="nil"/>
            </w:tcBorders>
            <w:shd w:val="clear" w:color="auto" w:fill="auto"/>
            <w:vAlign w:val="bottom"/>
          </w:tcPr>
          <w:p w14:paraId="0ECB7D51" w14:textId="77777777" w:rsidR="000A33C4" w:rsidRPr="00BE54B4" w:rsidRDefault="000A33C4" w:rsidP="00C14838">
            <w:pPr>
              <w:shd w:val="clear" w:color="auto" w:fill="FFFFFF" w:themeFill="background1"/>
              <w:jc w:val="center"/>
              <w:rPr>
                <w:rFonts w:ascii="Arial" w:hAnsi="Arial" w:cs="Arial"/>
                <w:b/>
                <w:iCs/>
                <w:color w:val="000000" w:themeColor="text1"/>
                <w:sz w:val="18"/>
                <w:szCs w:val="18"/>
              </w:rPr>
            </w:pPr>
            <w:r w:rsidRPr="00BE54B4">
              <w:rPr>
                <w:rFonts w:ascii="Arial" w:hAnsi="Arial" w:cs="Arial"/>
                <w:b/>
                <w:iCs/>
                <w:color w:val="000000" w:themeColor="text1"/>
                <w:sz w:val="18"/>
                <w:szCs w:val="18"/>
              </w:rPr>
              <w:t xml:space="preserve">Aktif </w:t>
            </w:r>
          </w:p>
          <w:p w14:paraId="2F935123" w14:textId="77777777" w:rsidR="000A33C4" w:rsidRPr="00BE54B4" w:rsidRDefault="000A33C4" w:rsidP="00C14838">
            <w:pPr>
              <w:shd w:val="clear" w:color="auto" w:fill="FFFFFF" w:themeFill="background1"/>
              <w:jc w:val="center"/>
              <w:rPr>
                <w:rFonts w:ascii="Arial" w:hAnsi="Arial" w:cs="Arial"/>
                <w:b/>
                <w:bCs/>
                <w:iCs/>
                <w:color w:val="000000" w:themeColor="text1"/>
                <w:sz w:val="18"/>
                <w:szCs w:val="18"/>
              </w:rPr>
            </w:pPr>
            <w:r w:rsidRPr="00BE54B4">
              <w:rPr>
                <w:rFonts w:ascii="Arial" w:hAnsi="Arial" w:cs="Arial"/>
                <w:b/>
                <w:iCs/>
                <w:color w:val="000000" w:themeColor="text1"/>
                <w:sz w:val="18"/>
                <w:szCs w:val="18"/>
              </w:rPr>
              <w:t>Toplamı</w:t>
            </w:r>
          </w:p>
        </w:tc>
        <w:tc>
          <w:tcPr>
            <w:tcW w:w="646" w:type="pct"/>
            <w:tcBorders>
              <w:top w:val="single" w:sz="4" w:space="0" w:color="auto"/>
              <w:left w:val="nil"/>
              <w:bottom w:val="single" w:sz="4" w:space="0" w:color="auto"/>
              <w:right w:val="nil"/>
            </w:tcBorders>
            <w:shd w:val="clear" w:color="auto" w:fill="auto"/>
            <w:vAlign w:val="bottom"/>
          </w:tcPr>
          <w:p w14:paraId="419C74D8" w14:textId="77777777" w:rsidR="000A33C4" w:rsidRPr="00BE54B4" w:rsidRDefault="000A33C4" w:rsidP="00C14838">
            <w:pPr>
              <w:shd w:val="clear" w:color="auto" w:fill="FFFFFF" w:themeFill="background1"/>
              <w:jc w:val="center"/>
              <w:rPr>
                <w:rFonts w:ascii="Arial" w:hAnsi="Arial" w:cs="Arial"/>
                <w:b/>
                <w:bCs/>
                <w:iCs/>
                <w:color w:val="000000" w:themeColor="text1"/>
                <w:sz w:val="18"/>
                <w:szCs w:val="18"/>
              </w:rPr>
            </w:pPr>
            <w:proofErr w:type="spellStart"/>
            <w:r w:rsidRPr="00BE54B4">
              <w:rPr>
                <w:rFonts w:ascii="Arial" w:hAnsi="Arial" w:cs="Arial"/>
                <w:b/>
                <w:bCs/>
                <w:iCs/>
                <w:color w:val="000000" w:themeColor="text1"/>
                <w:sz w:val="18"/>
                <w:szCs w:val="18"/>
              </w:rPr>
              <w:t>Özkaynak</w:t>
            </w:r>
            <w:proofErr w:type="spellEnd"/>
          </w:p>
        </w:tc>
        <w:tc>
          <w:tcPr>
            <w:tcW w:w="538" w:type="pct"/>
            <w:tcBorders>
              <w:top w:val="single" w:sz="4" w:space="0" w:color="auto"/>
              <w:left w:val="nil"/>
              <w:bottom w:val="single" w:sz="4" w:space="0" w:color="auto"/>
              <w:right w:val="nil"/>
            </w:tcBorders>
            <w:shd w:val="clear" w:color="auto" w:fill="auto"/>
            <w:vAlign w:val="bottom"/>
          </w:tcPr>
          <w:p w14:paraId="2A3B6719" w14:textId="77777777" w:rsidR="000A33C4" w:rsidRPr="00BE54B4" w:rsidRDefault="000A33C4" w:rsidP="00C14838">
            <w:pPr>
              <w:shd w:val="clear" w:color="auto" w:fill="FFFFFF" w:themeFill="background1"/>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Duran</w:t>
            </w:r>
          </w:p>
          <w:p w14:paraId="43EF01C0" w14:textId="77777777" w:rsidR="000A33C4" w:rsidRPr="00BE54B4" w:rsidRDefault="000A33C4" w:rsidP="00C14838">
            <w:pPr>
              <w:shd w:val="clear" w:color="auto" w:fill="FFFFFF" w:themeFill="background1"/>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Varlık Toplamı</w:t>
            </w:r>
          </w:p>
        </w:tc>
        <w:tc>
          <w:tcPr>
            <w:tcW w:w="548" w:type="pct"/>
            <w:tcBorders>
              <w:top w:val="single" w:sz="4" w:space="0" w:color="auto"/>
              <w:left w:val="nil"/>
              <w:bottom w:val="single" w:sz="4" w:space="0" w:color="auto"/>
              <w:right w:val="nil"/>
            </w:tcBorders>
            <w:shd w:val="clear" w:color="auto" w:fill="auto"/>
            <w:vAlign w:val="bottom"/>
          </w:tcPr>
          <w:p w14:paraId="4322EA28" w14:textId="77777777" w:rsidR="000A33C4" w:rsidRPr="00BE54B4" w:rsidRDefault="000A33C4" w:rsidP="00C14838">
            <w:pPr>
              <w:shd w:val="clear" w:color="auto" w:fill="FFFFFF" w:themeFill="background1"/>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Kar Payı Gelirleri</w:t>
            </w:r>
          </w:p>
        </w:tc>
        <w:tc>
          <w:tcPr>
            <w:tcW w:w="532" w:type="pct"/>
            <w:tcBorders>
              <w:top w:val="single" w:sz="4" w:space="0" w:color="auto"/>
              <w:left w:val="nil"/>
              <w:bottom w:val="single" w:sz="4" w:space="0" w:color="auto"/>
              <w:right w:val="nil"/>
            </w:tcBorders>
            <w:shd w:val="clear" w:color="auto" w:fill="auto"/>
            <w:vAlign w:val="bottom"/>
          </w:tcPr>
          <w:p w14:paraId="2D7DDE58" w14:textId="77777777" w:rsidR="000A33C4" w:rsidRPr="00BE54B4" w:rsidRDefault="000A33C4" w:rsidP="00C14838">
            <w:pPr>
              <w:shd w:val="clear" w:color="auto" w:fill="FFFFFF" w:themeFill="background1"/>
              <w:jc w:val="center"/>
              <w:rPr>
                <w:rFonts w:ascii="Arial" w:hAnsi="Arial" w:cs="Arial"/>
                <w:b/>
                <w:bCs/>
                <w:iCs/>
                <w:sz w:val="18"/>
                <w:szCs w:val="18"/>
              </w:rPr>
            </w:pPr>
            <w:r w:rsidRPr="00BE54B4">
              <w:rPr>
                <w:rFonts w:ascii="Arial" w:hAnsi="Arial" w:cs="Arial"/>
                <w:b/>
                <w:bCs/>
                <w:iCs/>
                <w:sz w:val="18"/>
                <w:szCs w:val="18"/>
              </w:rPr>
              <w:t>Menkul Değer Gelirleri</w:t>
            </w:r>
          </w:p>
        </w:tc>
        <w:tc>
          <w:tcPr>
            <w:tcW w:w="615" w:type="pct"/>
            <w:tcBorders>
              <w:top w:val="single" w:sz="4" w:space="0" w:color="auto"/>
              <w:left w:val="nil"/>
              <w:bottom w:val="single" w:sz="4" w:space="0" w:color="auto"/>
              <w:right w:val="nil"/>
            </w:tcBorders>
            <w:shd w:val="clear" w:color="auto" w:fill="auto"/>
            <w:vAlign w:val="bottom"/>
          </w:tcPr>
          <w:p w14:paraId="50C79954" w14:textId="77777777" w:rsidR="000A33C4" w:rsidRPr="00BE54B4" w:rsidRDefault="000A33C4" w:rsidP="00C14838">
            <w:pPr>
              <w:shd w:val="clear" w:color="auto" w:fill="FFFFFF" w:themeFill="background1"/>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Cari Dönem Kâr/Zararı</w:t>
            </w:r>
          </w:p>
        </w:tc>
        <w:tc>
          <w:tcPr>
            <w:tcW w:w="714" w:type="pct"/>
            <w:tcBorders>
              <w:top w:val="single" w:sz="4" w:space="0" w:color="auto"/>
              <w:left w:val="nil"/>
              <w:bottom w:val="single" w:sz="4" w:space="0" w:color="auto"/>
              <w:right w:val="nil"/>
            </w:tcBorders>
            <w:shd w:val="clear" w:color="auto" w:fill="auto"/>
            <w:vAlign w:val="bottom"/>
          </w:tcPr>
          <w:p w14:paraId="145210AC" w14:textId="77777777" w:rsidR="000A33C4" w:rsidRPr="00BE54B4" w:rsidRDefault="000A33C4" w:rsidP="00C14838">
            <w:pPr>
              <w:shd w:val="clear" w:color="auto" w:fill="FFFFFF" w:themeFill="background1"/>
              <w:jc w:val="center"/>
              <w:rPr>
                <w:rFonts w:ascii="Arial" w:hAnsi="Arial" w:cs="Arial"/>
                <w:b/>
                <w:bCs/>
                <w:iCs/>
                <w:color w:val="000000" w:themeColor="text1"/>
                <w:sz w:val="18"/>
                <w:szCs w:val="18"/>
              </w:rPr>
            </w:pPr>
            <w:r w:rsidRPr="00BE54B4">
              <w:rPr>
                <w:rFonts w:ascii="Arial" w:hAnsi="Arial" w:cs="Arial"/>
                <w:b/>
                <w:bCs/>
                <w:iCs/>
                <w:sz w:val="18"/>
                <w:szCs w:val="18"/>
              </w:rPr>
              <w:t>Geçmiş Yıllar Kâr/Zararı</w:t>
            </w:r>
          </w:p>
        </w:tc>
        <w:tc>
          <w:tcPr>
            <w:tcW w:w="713" w:type="pct"/>
            <w:tcBorders>
              <w:top w:val="single" w:sz="4" w:space="0" w:color="auto"/>
              <w:left w:val="nil"/>
              <w:bottom w:val="single" w:sz="4" w:space="0" w:color="auto"/>
              <w:right w:val="nil"/>
            </w:tcBorders>
          </w:tcPr>
          <w:p w14:paraId="2B565234" w14:textId="77777777" w:rsidR="000A33C4" w:rsidRPr="00BE54B4" w:rsidRDefault="000A33C4" w:rsidP="00C14838">
            <w:pPr>
              <w:shd w:val="clear" w:color="auto" w:fill="FFFFFF" w:themeFill="background1"/>
              <w:jc w:val="center"/>
              <w:rPr>
                <w:rFonts w:ascii="Arial" w:hAnsi="Arial" w:cs="Arial"/>
                <w:b/>
                <w:bCs/>
                <w:iCs/>
                <w:sz w:val="18"/>
                <w:szCs w:val="18"/>
              </w:rPr>
            </w:pPr>
            <w:r w:rsidRPr="00BE54B4">
              <w:rPr>
                <w:rFonts w:ascii="Arial" w:hAnsi="Arial" w:cs="Arial"/>
                <w:b/>
                <w:bCs/>
                <w:iCs/>
                <w:sz w:val="18"/>
                <w:szCs w:val="18"/>
              </w:rPr>
              <w:t>Gerçeğe Uygun Değeri</w:t>
            </w:r>
          </w:p>
        </w:tc>
      </w:tr>
      <w:tr w:rsidR="000A33C4" w:rsidRPr="00BE54B4" w14:paraId="13A69941" w14:textId="77777777" w:rsidTr="00C14838">
        <w:trPr>
          <w:trHeight w:val="113"/>
        </w:trPr>
        <w:tc>
          <w:tcPr>
            <w:tcW w:w="694" w:type="pct"/>
            <w:tcBorders>
              <w:top w:val="single" w:sz="4" w:space="0" w:color="auto"/>
              <w:left w:val="nil"/>
              <w:right w:val="nil"/>
            </w:tcBorders>
            <w:shd w:val="clear" w:color="auto" w:fill="auto"/>
            <w:vAlign w:val="bottom"/>
          </w:tcPr>
          <w:p w14:paraId="6FFABCFE" w14:textId="77777777" w:rsidR="000A33C4" w:rsidRPr="00BE54B4" w:rsidRDefault="000A33C4" w:rsidP="00C14838">
            <w:pPr>
              <w:shd w:val="clear" w:color="auto" w:fill="FFFFFF" w:themeFill="background1"/>
              <w:jc w:val="center"/>
              <w:rPr>
                <w:rFonts w:ascii="Arial" w:hAnsi="Arial" w:cs="Arial"/>
                <w:iCs/>
                <w:color w:val="000000" w:themeColor="text1"/>
                <w:sz w:val="18"/>
                <w:szCs w:val="18"/>
                <w:u w:val="single"/>
              </w:rPr>
            </w:pPr>
          </w:p>
        </w:tc>
        <w:tc>
          <w:tcPr>
            <w:tcW w:w="646" w:type="pct"/>
            <w:tcBorders>
              <w:top w:val="single" w:sz="4" w:space="0" w:color="auto"/>
              <w:left w:val="nil"/>
              <w:right w:val="nil"/>
            </w:tcBorders>
            <w:shd w:val="clear" w:color="auto" w:fill="auto"/>
            <w:vAlign w:val="bottom"/>
          </w:tcPr>
          <w:p w14:paraId="013153B7" w14:textId="77777777" w:rsidR="000A33C4" w:rsidRPr="00BE54B4"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538" w:type="pct"/>
            <w:tcBorders>
              <w:top w:val="single" w:sz="4" w:space="0" w:color="auto"/>
              <w:left w:val="nil"/>
              <w:right w:val="nil"/>
            </w:tcBorders>
            <w:shd w:val="clear" w:color="auto" w:fill="auto"/>
            <w:vAlign w:val="bottom"/>
          </w:tcPr>
          <w:p w14:paraId="5C653546" w14:textId="77777777" w:rsidR="000A33C4" w:rsidRPr="00BE54B4"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548" w:type="pct"/>
            <w:tcBorders>
              <w:top w:val="single" w:sz="4" w:space="0" w:color="auto"/>
              <w:left w:val="nil"/>
              <w:right w:val="nil"/>
            </w:tcBorders>
            <w:shd w:val="clear" w:color="auto" w:fill="auto"/>
            <w:vAlign w:val="bottom"/>
          </w:tcPr>
          <w:p w14:paraId="31B99533" w14:textId="77777777" w:rsidR="000A33C4" w:rsidRPr="00BE54B4"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532" w:type="pct"/>
            <w:tcBorders>
              <w:top w:val="single" w:sz="4" w:space="0" w:color="auto"/>
              <w:left w:val="nil"/>
              <w:right w:val="nil"/>
            </w:tcBorders>
            <w:shd w:val="clear" w:color="auto" w:fill="auto"/>
            <w:vAlign w:val="bottom"/>
          </w:tcPr>
          <w:p w14:paraId="379D9181" w14:textId="77777777" w:rsidR="000A33C4" w:rsidRPr="00BE54B4" w:rsidRDefault="000A33C4" w:rsidP="00C14838">
            <w:pPr>
              <w:shd w:val="clear" w:color="auto" w:fill="FFFFFF" w:themeFill="background1"/>
              <w:jc w:val="center"/>
              <w:rPr>
                <w:rFonts w:ascii="Arial" w:hAnsi="Arial" w:cs="Arial"/>
                <w:bCs/>
                <w:iCs/>
                <w:sz w:val="18"/>
                <w:szCs w:val="18"/>
                <w:u w:val="single"/>
              </w:rPr>
            </w:pPr>
          </w:p>
        </w:tc>
        <w:tc>
          <w:tcPr>
            <w:tcW w:w="615" w:type="pct"/>
            <w:tcBorders>
              <w:top w:val="single" w:sz="4" w:space="0" w:color="auto"/>
              <w:left w:val="nil"/>
              <w:right w:val="nil"/>
            </w:tcBorders>
            <w:shd w:val="clear" w:color="auto" w:fill="auto"/>
            <w:vAlign w:val="bottom"/>
          </w:tcPr>
          <w:p w14:paraId="32E3E2BF" w14:textId="77777777" w:rsidR="000A33C4" w:rsidRPr="00BE54B4"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714" w:type="pct"/>
            <w:tcBorders>
              <w:top w:val="single" w:sz="4" w:space="0" w:color="auto"/>
              <w:left w:val="nil"/>
              <w:right w:val="nil"/>
            </w:tcBorders>
            <w:shd w:val="clear" w:color="auto" w:fill="auto"/>
            <w:vAlign w:val="bottom"/>
          </w:tcPr>
          <w:p w14:paraId="6B7E8DE7" w14:textId="77777777" w:rsidR="000A33C4" w:rsidRPr="00BE54B4"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713" w:type="pct"/>
            <w:tcBorders>
              <w:top w:val="single" w:sz="4" w:space="0" w:color="auto"/>
              <w:left w:val="nil"/>
              <w:right w:val="nil"/>
            </w:tcBorders>
          </w:tcPr>
          <w:p w14:paraId="7116D2EC" w14:textId="77777777" w:rsidR="000A33C4" w:rsidRPr="00BE54B4" w:rsidRDefault="000A33C4" w:rsidP="00C14838">
            <w:pPr>
              <w:shd w:val="clear" w:color="auto" w:fill="FFFFFF" w:themeFill="background1"/>
              <w:jc w:val="center"/>
              <w:rPr>
                <w:rFonts w:ascii="Arial" w:hAnsi="Arial" w:cs="Arial"/>
                <w:bCs/>
                <w:iCs/>
                <w:color w:val="000000" w:themeColor="text1"/>
                <w:sz w:val="18"/>
                <w:szCs w:val="18"/>
                <w:u w:val="single"/>
              </w:rPr>
            </w:pPr>
          </w:p>
        </w:tc>
      </w:tr>
      <w:tr w:rsidR="008F0A81" w:rsidRPr="00BE54B4" w14:paraId="5991304F" w14:textId="77777777" w:rsidTr="00C14838">
        <w:trPr>
          <w:trHeight w:hRule="exact" w:val="255"/>
        </w:trPr>
        <w:tc>
          <w:tcPr>
            <w:tcW w:w="694" w:type="pct"/>
            <w:tcBorders>
              <w:left w:val="nil"/>
              <w:right w:val="nil"/>
            </w:tcBorders>
            <w:shd w:val="clear" w:color="auto" w:fill="auto"/>
            <w:vAlign w:val="bottom"/>
          </w:tcPr>
          <w:p w14:paraId="79520D47" w14:textId="15F3380D" w:rsidR="008F0A81" w:rsidRPr="00BE54B4" w:rsidRDefault="008F0A81" w:rsidP="008F0A81">
            <w:pPr>
              <w:jc w:val="center"/>
              <w:rPr>
                <w:rFonts w:ascii="Arial" w:hAnsi="Arial" w:cs="Arial"/>
                <w:sz w:val="18"/>
                <w:szCs w:val="18"/>
              </w:rPr>
            </w:pPr>
            <w:r w:rsidRPr="00BE54B4">
              <w:rPr>
                <w:rFonts w:ascii="Arial" w:hAnsi="Arial" w:cs="Arial"/>
                <w:sz w:val="18"/>
                <w:szCs w:val="18"/>
                <w:lang w:val="en-US" w:eastAsia="en-US"/>
              </w:rPr>
              <w:t>71.445</w:t>
            </w:r>
          </w:p>
        </w:tc>
        <w:tc>
          <w:tcPr>
            <w:tcW w:w="646" w:type="pct"/>
            <w:tcBorders>
              <w:left w:val="nil"/>
              <w:right w:val="nil"/>
            </w:tcBorders>
            <w:shd w:val="clear" w:color="auto" w:fill="auto"/>
            <w:vAlign w:val="bottom"/>
          </w:tcPr>
          <w:p w14:paraId="5BD4659C" w14:textId="31708FA8" w:rsidR="008F0A81" w:rsidRPr="00BE54B4" w:rsidRDefault="008F0A81" w:rsidP="008F0A81">
            <w:pPr>
              <w:jc w:val="center"/>
              <w:rPr>
                <w:rFonts w:ascii="Arial" w:hAnsi="Arial" w:cs="Arial"/>
                <w:sz w:val="18"/>
                <w:szCs w:val="18"/>
              </w:rPr>
            </w:pPr>
            <w:r w:rsidRPr="00BE54B4">
              <w:rPr>
                <w:rFonts w:ascii="Arial" w:hAnsi="Arial" w:cs="Arial"/>
                <w:sz w:val="18"/>
                <w:szCs w:val="18"/>
                <w:lang w:val="en-US" w:eastAsia="en-US"/>
              </w:rPr>
              <w:t>67.960</w:t>
            </w:r>
          </w:p>
        </w:tc>
        <w:tc>
          <w:tcPr>
            <w:tcW w:w="538" w:type="pct"/>
            <w:tcBorders>
              <w:left w:val="nil"/>
              <w:right w:val="nil"/>
            </w:tcBorders>
            <w:shd w:val="clear" w:color="auto" w:fill="auto"/>
            <w:vAlign w:val="bottom"/>
          </w:tcPr>
          <w:p w14:paraId="7E4B0595" w14:textId="365A6E44" w:rsidR="008F0A81" w:rsidRPr="00BE54B4" w:rsidRDefault="008F0A81" w:rsidP="008F0A81">
            <w:pPr>
              <w:jc w:val="center"/>
              <w:rPr>
                <w:rFonts w:ascii="Arial" w:hAnsi="Arial" w:cs="Arial"/>
                <w:sz w:val="18"/>
                <w:szCs w:val="18"/>
              </w:rPr>
            </w:pPr>
            <w:r w:rsidRPr="00BE54B4">
              <w:rPr>
                <w:rFonts w:ascii="Arial" w:hAnsi="Arial" w:cs="Arial"/>
                <w:sz w:val="18"/>
                <w:szCs w:val="18"/>
                <w:lang w:val="en-US" w:eastAsia="en-US"/>
              </w:rPr>
              <w:t>1.125</w:t>
            </w:r>
          </w:p>
        </w:tc>
        <w:tc>
          <w:tcPr>
            <w:tcW w:w="548" w:type="pct"/>
            <w:tcBorders>
              <w:left w:val="nil"/>
              <w:right w:val="nil"/>
            </w:tcBorders>
            <w:shd w:val="clear" w:color="auto" w:fill="auto"/>
            <w:vAlign w:val="bottom"/>
          </w:tcPr>
          <w:p w14:paraId="1F222542" w14:textId="5EA31825" w:rsidR="008F0A81" w:rsidRPr="00BE54B4" w:rsidRDefault="008F0A81" w:rsidP="008F0A81">
            <w:pPr>
              <w:jc w:val="center"/>
              <w:rPr>
                <w:rFonts w:ascii="Arial" w:hAnsi="Arial" w:cs="Arial"/>
                <w:sz w:val="18"/>
                <w:szCs w:val="18"/>
              </w:rPr>
            </w:pPr>
            <w:r w:rsidRPr="00BE54B4">
              <w:rPr>
                <w:rFonts w:ascii="Arial" w:hAnsi="Arial" w:cs="Arial"/>
                <w:sz w:val="18"/>
                <w:szCs w:val="18"/>
                <w:lang w:val="en-US" w:eastAsia="en-US"/>
              </w:rPr>
              <w:t>-</w:t>
            </w:r>
          </w:p>
        </w:tc>
        <w:tc>
          <w:tcPr>
            <w:tcW w:w="532" w:type="pct"/>
            <w:tcBorders>
              <w:left w:val="nil"/>
              <w:right w:val="nil"/>
            </w:tcBorders>
            <w:shd w:val="clear" w:color="auto" w:fill="auto"/>
            <w:vAlign w:val="bottom"/>
          </w:tcPr>
          <w:p w14:paraId="7BFC1FD4" w14:textId="4A144A21" w:rsidR="008F0A81" w:rsidRPr="00BE54B4" w:rsidRDefault="008F0A81" w:rsidP="008F0A81">
            <w:pPr>
              <w:jc w:val="center"/>
              <w:rPr>
                <w:rFonts w:ascii="Arial" w:hAnsi="Arial" w:cs="Arial"/>
                <w:sz w:val="18"/>
                <w:szCs w:val="18"/>
              </w:rPr>
            </w:pPr>
            <w:r w:rsidRPr="00BE54B4">
              <w:rPr>
                <w:rFonts w:ascii="Arial" w:hAnsi="Arial" w:cs="Arial"/>
                <w:sz w:val="18"/>
                <w:szCs w:val="18"/>
                <w:lang w:val="en-US" w:eastAsia="en-US"/>
              </w:rPr>
              <w:t>-</w:t>
            </w:r>
          </w:p>
        </w:tc>
        <w:tc>
          <w:tcPr>
            <w:tcW w:w="615" w:type="pct"/>
            <w:tcBorders>
              <w:left w:val="nil"/>
              <w:right w:val="nil"/>
            </w:tcBorders>
            <w:shd w:val="clear" w:color="auto" w:fill="auto"/>
            <w:vAlign w:val="bottom"/>
          </w:tcPr>
          <w:p w14:paraId="125DF377" w14:textId="719735B1" w:rsidR="008F0A81" w:rsidRPr="00BE54B4" w:rsidRDefault="008F0A81" w:rsidP="008F0A81">
            <w:pPr>
              <w:jc w:val="center"/>
              <w:rPr>
                <w:rFonts w:ascii="Arial" w:hAnsi="Arial" w:cs="Arial"/>
                <w:sz w:val="18"/>
                <w:szCs w:val="18"/>
              </w:rPr>
            </w:pPr>
            <w:r w:rsidRPr="00BE54B4">
              <w:rPr>
                <w:rFonts w:ascii="Arial" w:hAnsi="Arial" w:cs="Arial"/>
                <w:sz w:val="18"/>
                <w:szCs w:val="18"/>
                <w:lang w:val="en-US" w:eastAsia="en-US"/>
              </w:rPr>
              <w:t>20.328</w:t>
            </w:r>
          </w:p>
        </w:tc>
        <w:tc>
          <w:tcPr>
            <w:tcW w:w="714" w:type="pct"/>
            <w:tcBorders>
              <w:left w:val="nil"/>
              <w:right w:val="nil"/>
            </w:tcBorders>
            <w:shd w:val="clear" w:color="auto" w:fill="auto"/>
            <w:vAlign w:val="bottom"/>
          </w:tcPr>
          <w:p w14:paraId="3951E1FD" w14:textId="2FC139A6" w:rsidR="008F0A81" w:rsidRPr="00BE54B4" w:rsidRDefault="008F0A81" w:rsidP="008F0A81">
            <w:pPr>
              <w:jc w:val="center"/>
              <w:rPr>
                <w:rFonts w:ascii="Arial" w:hAnsi="Arial" w:cs="Arial"/>
                <w:sz w:val="18"/>
                <w:szCs w:val="18"/>
              </w:rPr>
            </w:pPr>
            <w:r w:rsidRPr="00BE54B4">
              <w:rPr>
                <w:rFonts w:ascii="Arial" w:hAnsi="Arial" w:cs="Arial"/>
                <w:sz w:val="18"/>
                <w:szCs w:val="18"/>
                <w:lang w:val="en-US" w:eastAsia="en-US"/>
              </w:rPr>
              <w:t>396</w:t>
            </w:r>
          </w:p>
        </w:tc>
        <w:tc>
          <w:tcPr>
            <w:tcW w:w="713" w:type="pct"/>
            <w:tcBorders>
              <w:left w:val="nil"/>
              <w:right w:val="nil"/>
            </w:tcBorders>
            <w:shd w:val="clear" w:color="auto" w:fill="auto"/>
            <w:vAlign w:val="bottom"/>
          </w:tcPr>
          <w:p w14:paraId="155784E0" w14:textId="3B8FEE3F" w:rsidR="008F0A81" w:rsidRPr="00BE54B4" w:rsidRDefault="008F0A81" w:rsidP="008F0A81">
            <w:pPr>
              <w:jc w:val="center"/>
              <w:rPr>
                <w:rFonts w:ascii="Arial" w:hAnsi="Arial" w:cs="Arial"/>
                <w:sz w:val="18"/>
                <w:szCs w:val="18"/>
              </w:rPr>
            </w:pPr>
            <w:r w:rsidRPr="00BE54B4">
              <w:rPr>
                <w:rFonts w:ascii="Arial" w:hAnsi="Arial" w:cs="Arial"/>
                <w:sz w:val="18"/>
                <w:szCs w:val="18"/>
                <w:lang w:val="en-US" w:eastAsia="en-US"/>
              </w:rPr>
              <w:t>-</w:t>
            </w:r>
          </w:p>
        </w:tc>
      </w:tr>
      <w:tr w:rsidR="006B32FA" w:rsidRPr="00BE54B4" w14:paraId="5B91FED0" w14:textId="77777777" w:rsidTr="00C14838">
        <w:trPr>
          <w:trHeight w:hRule="exact" w:val="227"/>
        </w:trPr>
        <w:tc>
          <w:tcPr>
            <w:tcW w:w="694" w:type="pct"/>
            <w:tcBorders>
              <w:left w:val="nil"/>
              <w:bottom w:val="single" w:sz="4" w:space="0" w:color="auto"/>
              <w:right w:val="nil"/>
            </w:tcBorders>
            <w:shd w:val="clear" w:color="auto" w:fill="auto"/>
            <w:vAlign w:val="bottom"/>
          </w:tcPr>
          <w:p w14:paraId="31F7239D" w14:textId="77777777" w:rsidR="006B32FA" w:rsidRPr="00BE54B4" w:rsidRDefault="006B32FA" w:rsidP="006B32FA">
            <w:pPr>
              <w:jc w:val="center"/>
              <w:rPr>
                <w:rFonts w:ascii="Arial" w:hAnsi="Arial" w:cs="Arial"/>
                <w:sz w:val="18"/>
                <w:szCs w:val="18"/>
              </w:rPr>
            </w:pPr>
          </w:p>
        </w:tc>
        <w:tc>
          <w:tcPr>
            <w:tcW w:w="646" w:type="pct"/>
            <w:tcBorders>
              <w:left w:val="nil"/>
              <w:bottom w:val="single" w:sz="4" w:space="0" w:color="auto"/>
              <w:right w:val="nil"/>
            </w:tcBorders>
            <w:shd w:val="clear" w:color="auto" w:fill="auto"/>
            <w:vAlign w:val="bottom"/>
          </w:tcPr>
          <w:p w14:paraId="711DFA80" w14:textId="77777777" w:rsidR="006B32FA" w:rsidRPr="00BE54B4" w:rsidRDefault="006B32FA" w:rsidP="006B32FA">
            <w:pPr>
              <w:jc w:val="center"/>
              <w:rPr>
                <w:rFonts w:ascii="Arial" w:hAnsi="Arial" w:cs="Arial"/>
                <w:sz w:val="18"/>
                <w:szCs w:val="18"/>
              </w:rPr>
            </w:pPr>
          </w:p>
        </w:tc>
        <w:tc>
          <w:tcPr>
            <w:tcW w:w="538" w:type="pct"/>
            <w:tcBorders>
              <w:left w:val="nil"/>
              <w:bottom w:val="single" w:sz="4" w:space="0" w:color="auto"/>
              <w:right w:val="nil"/>
            </w:tcBorders>
            <w:shd w:val="clear" w:color="auto" w:fill="auto"/>
            <w:vAlign w:val="bottom"/>
          </w:tcPr>
          <w:p w14:paraId="261FF0BF" w14:textId="77777777" w:rsidR="006B32FA" w:rsidRPr="00BE54B4" w:rsidRDefault="006B32FA" w:rsidP="006B32FA">
            <w:pPr>
              <w:jc w:val="center"/>
              <w:rPr>
                <w:rFonts w:ascii="Arial" w:hAnsi="Arial" w:cs="Arial"/>
                <w:sz w:val="18"/>
                <w:szCs w:val="18"/>
              </w:rPr>
            </w:pPr>
          </w:p>
        </w:tc>
        <w:tc>
          <w:tcPr>
            <w:tcW w:w="548" w:type="pct"/>
            <w:tcBorders>
              <w:left w:val="nil"/>
              <w:bottom w:val="single" w:sz="4" w:space="0" w:color="auto"/>
              <w:right w:val="nil"/>
            </w:tcBorders>
            <w:shd w:val="clear" w:color="auto" w:fill="auto"/>
            <w:vAlign w:val="bottom"/>
          </w:tcPr>
          <w:p w14:paraId="326386C3" w14:textId="77777777" w:rsidR="006B32FA" w:rsidRPr="00BE54B4" w:rsidRDefault="006B32FA" w:rsidP="006B32FA">
            <w:pPr>
              <w:jc w:val="center"/>
              <w:rPr>
                <w:rFonts w:ascii="Arial" w:hAnsi="Arial" w:cs="Arial"/>
                <w:sz w:val="18"/>
                <w:szCs w:val="18"/>
              </w:rPr>
            </w:pPr>
          </w:p>
        </w:tc>
        <w:tc>
          <w:tcPr>
            <w:tcW w:w="532" w:type="pct"/>
            <w:tcBorders>
              <w:left w:val="nil"/>
              <w:bottom w:val="single" w:sz="4" w:space="0" w:color="auto"/>
              <w:right w:val="nil"/>
            </w:tcBorders>
            <w:shd w:val="clear" w:color="auto" w:fill="auto"/>
            <w:vAlign w:val="bottom"/>
          </w:tcPr>
          <w:p w14:paraId="2F35A33C" w14:textId="77777777" w:rsidR="006B32FA" w:rsidRPr="00BE54B4" w:rsidRDefault="006B32FA" w:rsidP="006B32FA">
            <w:pPr>
              <w:jc w:val="center"/>
              <w:rPr>
                <w:rFonts w:ascii="Arial" w:hAnsi="Arial" w:cs="Arial"/>
                <w:sz w:val="18"/>
                <w:szCs w:val="18"/>
              </w:rPr>
            </w:pPr>
          </w:p>
        </w:tc>
        <w:tc>
          <w:tcPr>
            <w:tcW w:w="615" w:type="pct"/>
            <w:tcBorders>
              <w:left w:val="nil"/>
              <w:bottom w:val="single" w:sz="4" w:space="0" w:color="auto"/>
              <w:right w:val="nil"/>
            </w:tcBorders>
            <w:shd w:val="clear" w:color="auto" w:fill="auto"/>
            <w:vAlign w:val="bottom"/>
          </w:tcPr>
          <w:p w14:paraId="37C3F7B5" w14:textId="77777777" w:rsidR="006B32FA" w:rsidRPr="00BE54B4" w:rsidRDefault="006B32FA" w:rsidP="006B32FA">
            <w:pPr>
              <w:jc w:val="center"/>
              <w:rPr>
                <w:rFonts w:ascii="Arial" w:hAnsi="Arial" w:cs="Arial"/>
                <w:sz w:val="18"/>
                <w:szCs w:val="18"/>
              </w:rPr>
            </w:pPr>
          </w:p>
        </w:tc>
        <w:tc>
          <w:tcPr>
            <w:tcW w:w="714" w:type="pct"/>
            <w:tcBorders>
              <w:left w:val="nil"/>
              <w:bottom w:val="single" w:sz="4" w:space="0" w:color="auto"/>
              <w:right w:val="nil"/>
            </w:tcBorders>
            <w:shd w:val="clear" w:color="auto" w:fill="auto"/>
            <w:vAlign w:val="bottom"/>
          </w:tcPr>
          <w:p w14:paraId="7402BC75" w14:textId="77777777" w:rsidR="006B32FA" w:rsidRPr="00BE54B4" w:rsidRDefault="006B32FA" w:rsidP="006B32FA">
            <w:pPr>
              <w:jc w:val="center"/>
              <w:rPr>
                <w:rFonts w:ascii="Arial" w:hAnsi="Arial" w:cs="Arial"/>
                <w:sz w:val="18"/>
                <w:szCs w:val="18"/>
              </w:rPr>
            </w:pPr>
          </w:p>
        </w:tc>
        <w:tc>
          <w:tcPr>
            <w:tcW w:w="713" w:type="pct"/>
            <w:tcBorders>
              <w:left w:val="nil"/>
              <w:bottom w:val="single" w:sz="4" w:space="0" w:color="auto"/>
              <w:right w:val="nil"/>
            </w:tcBorders>
          </w:tcPr>
          <w:p w14:paraId="2804CF50" w14:textId="77777777" w:rsidR="006B32FA" w:rsidRPr="00BE54B4" w:rsidRDefault="006B32FA" w:rsidP="006B32FA">
            <w:pPr>
              <w:jc w:val="center"/>
              <w:rPr>
                <w:rFonts w:ascii="Arial" w:hAnsi="Arial" w:cs="Arial"/>
                <w:sz w:val="18"/>
                <w:szCs w:val="18"/>
              </w:rPr>
            </w:pPr>
          </w:p>
        </w:tc>
      </w:tr>
    </w:tbl>
    <w:p w14:paraId="479C0D1E" w14:textId="7AF6C9C1" w:rsidR="00F04AE5" w:rsidRPr="00BE54B4" w:rsidRDefault="000A33C4">
      <w:pPr>
        <w:rPr>
          <w:rFonts w:ascii="Arial" w:eastAsia="Calibri" w:hAnsi="Arial" w:cs="Arial"/>
          <w:color w:val="000000" w:themeColor="text1"/>
          <w:sz w:val="6"/>
          <w:szCs w:val="6"/>
          <w:lang w:eastAsia="en-US"/>
        </w:rPr>
      </w:pPr>
      <w:r w:rsidRPr="00BE54B4">
        <w:rPr>
          <w:rFonts w:ascii="Arial" w:hAnsi="Arial" w:cs="Arial"/>
          <w:color w:val="000000" w:themeColor="text1"/>
          <w:sz w:val="6"/>
          <w:szCs w:val="6"/>
        </w:rPr>
        <w:t xml:space="preserve"> </w:t>
      </w:r>
    </w:p>
    <w:p w14:paraId="3A14F544" w14:textId="77777777" w:rsidR="0010107A" w:rsidRPr="00BE54B4" w:rsidRDefault="0010107A">
      <w:pPr>
        <w:rPr>
          <w:rFonts w:ascii="Arial" w:hAnsi="Arial" w:cs="Arial"/>
          <w:b/>
          <w:color w:val="000000" w:themeColor="text1"/>
          <w:sz w:val="20"/>
          <w:szCs w:val="20"/>
        </w:rPr>
      </w:pPr>
      <w:r w:rsidRPr="00BE54B4">
        <w:rPr>
          <w:rFonts w:ascii="Arial" w:hAnsi="Arial" w:cs="Arial"/>
          <w:b/>
          <w:color w:val="000000" w:themeColor="text1"/>
          <w:sz w:val="20"/>
          <w:szCs w:val="20"/>
        </w:rPr>
        <w:br w:type="page"/>
      </w:r>
    </w:p>
    <w:p w14:paraId="19B12FE7" w14:textId="77777777" w:rsidR="0010107A" w:rsidRPr="00BE54B4" w:rsidRDefault="0010107A" w:rsidP="0010107A">
      <w:pPr>
        <w:pStyle w:val="GvdeMetniGirintisi"/>
        <w:pageBreakBefore/>
        <w:spacing w:before="120" w:after="120"/>
        <w:ind w:left="-426" w:hanging="147"/>
        <w:rPr>
          <w:rFonts w:ascii="Arial" w:hAnsi="Arial" w:cs="Arial"/>
          <w:b/>
          <w:color w:val="000000" w:themeColor="text1"/>
          <w:sz w:val="20"/>
          <w:szCs w:val="20"/>
        </w:rPr>
      </w:pPr>
      <w:r w:rsidRPr="00BE54B4">
        <w:rPr>
          <w:rFonts w:ascii="Arial" w:hAnsi="Arial" w:cs="Arial"/>
          <w:b/>
          <w:color w:val="000000" w:themeColor="text1"/>
          <w:sz w:val="20"/>
          <w:szCs w:val="20"/>
        </w:rPr>
        <w:lastRenderedPageBreak/>
        <w:t>I.</w:t>
      </w:r>
      <w:r w:rsidRPr="00BE54B4">
        <w:rPr>
          <w:rFonts w:ascii="Arial" w:hAnsi="Arial" w:cs="Arial"/>
          <w:b/>
          <w:color w:val="000000" w:themeColor="text1"/>
          <w:sz w:val="20"/>
          <w:szCs w:val="20"/>
        </w:rPr>
        <w:tab/>
        <w:t xml:space="preserve"> </w:t>
      </w:r>
      <w:r w:rsidRPr="00BE54B4">
        <w:rPr>
          <w:rFonts w:ascii="Arial" w:hAnsi="Arial" w:cs="Arial"/>
          <w:b/>
          <w:color w:val="000000" w:themeColor="text1"/>
          <w:sz w:val="20"/>
          <w:szCs w:val="20"/>
        </w:rPr>
        <w:tab/>
        <w:t>Konsolide bilançonun aktif hesaplarına ilişkin açıklama ve dipnotlar (devamı):</w:t>
      </w:r>
    </w:p>
    <w:p w14:paraId="3D877567" w14:textId="77777777" w:rsidR="0010107A" w:rsidRPr="00BE54B4" w:rsidRDefault="0010107A" w:rsidP="0010107A">
      <w:pPr>
        <w:autoSpaceDE w:val="0"/>
        <w:autoSpaceDN w:val="0"/>
        <w:adjustRightInd w:val="0"/>
        <w:spacing w:before="120" w:after="120"/>
        <w:ind w:left="21" w:hanging="588"/>
        <w:jc w:val="both"/>
        <w:rPr>
          <w:rFonts w:ascii="Arial" w:hAnsi="Arial" w:cs="Arial"/>
          <w:b/>
          <w:color w:val="000000" w:themeColor="text1"/>
          <w:sz w:val="20"/>
          <w:szCs w:val="20"/>
        </w:rPr>
      </w:pPr>
      <w:r w:rsidRPr="00BE54B4">
        <w:rPr>
          <w:rFonts w:ascii="Arial" w:hAnsi="Arial" w:cs="Arial"/>
          <w:b/>
          <w:color w:val="000000" w:themeColor="text1"/>
          <w:sz w:val="20"/>
          <w:szCs w:val="20"/>
        </w:rPr>
        <w:t>b.</w:t>
      </w:r>
      <w:r w:rsidRPr="00BE54B4">
        <w:rPr>
          <w:rFonts w:ascii="Arial" w:hAnsi="Arial" w:cs="Arial"/>
          <w:b/>
          <w:color w:val="000000" w:themeColor="text1"/>
          <w:sz w:val="20"/>
          <w:szCs w:val="20"/>
        </w:rPr>
        <w:tab/>
        <w:t xml:space="preserve">Bağlı ortaklıklara ilişkin bilgiler (net) (devamı): </w:t>
      </w:r>
    </w:p>
    <w:p w14:paraId="10AFCB02" w14:textId="77777777" w:rsidR="0010107A" w:rsidRPr="00BE54B4" w:rsidRDefault="0010107A" w:rsidP="0010107A">
      <w:pPr>
        <w:pStyle w:val="GvdeMetniGirintisi"/>
        <w:spacing w:before="120" w:after="120"/>
        <w:ind w:left="-567" w:firstLine="0"/>
        <w:rPr>
          <w:rFonts w:ascii="Arial" w:hAnsi="Arial" w:cs="Arial"/>
          <w:b/>
          <w:color w:val="000000" w:themeColor="text1"/>
          <w:sz w:val="20"/>
          <w:szCs w:val="20"/>
        </w:rPr>
      </w:pPr>
      <w:r w:rsidRPr="00BE54B4">
        <w:rPr>
          <w:rFonts w:ascii="Arial" w:hAnsi="Arial" w:cs="Arial"/>
          <w:b/>
          <w:color w:val="000000" w:themeColor="text1"/>
          <w:sz w:val="20"/>
          <w:szCs w:val="20"/>
        </w:rPr>
        <w:t xml:space="preserve">b2. </w:t>
      </w:r>
      <w:r w:rsidRPr="00BE54B4">
        <w:rPr>
          <w:rFonts w:ascii="Arial" w:hAnsi="Arial" w:cs="Arial"/>
          <w:b/>
          <w:color w:val="000000" w:themeColor="text1"/>
          <w:sz w:val="20"/>
          <w:szCs w:val="20"/>
        </w:rPr>
        <w:tab/>
        <w:t>Konsolide edilen bağlı ortaklıklara ilişkin bilgiler (devamı):</w:t>
      </w:r>
    </w:p>
    <w:p w14:paraId="636022F4" w14:textId="5F62A19D" w:rsidR="00A9085A" w:rsidRPr="00BE54B4" w:rsidRDefault="000A33C4" w:rsidP="00A9085A">
      <w:pPr>
        <w:spacing w:before="120" w:after="120"/>
        <w:jc w:val="both"/>
        <w:rPr>
          <w:rFonts w:ascii="Arial" w:hAnsi="Arial" w:cs="Arial"/>
          <w:b/>
          <w:color w:val="000000" w:themeColor="text1"/>
          <w:sz w:val="20"/>
          <w:szCs w:val="20"/>
        </w:rPr>
      </w:pPr>
      <w:r w:rsidRPr="00BE54B4">
        <w:rPr>
          <w:rFonts w:ascii="Arial" w:hAnsi="Arial" w:cs="Arial"/>
          <w:b/>
          <w:color w:val="000000" w:themeColor="text1"/>
          <w:sz w:val="20"/>
          <w:szCs w:val="20"/>
        </w:rPr>
        <w:t>i</w:t>
      </w:r>
      <w:r w:rsidR="003D6F41" w:rsidRPr="00BE54B4">
        <w:rPr>
          <w:rFonts w:ascii="Arial" w:hAnsi="Arial" w:cs="Arial"/>
          <w:b/>
          <w:color w:val="000000" w:themeColor="text1"/>
          <w:sz w:val="20"/>
          <w:szCs w:val="20"/>
        </w:rPr>
        <w:t>ii</w:t>
      </w:r>
      <w:r w:rsidR="00A9085A" w:rsidRPr="00BE54B4">
        <w:rPr>
          <w:rFonts w:ascii="Arial" w:hAnsi="Arial" w:cs="Arial"/>
          <w:b/>
          <w:color w:val="000000" w:themeColor="text1"/>
          <w:sz w:val="20"/>
          <w:szCs w:val="20"/>
        </w:rPr>
        <w:t xml:space="preserve">) </w:t>
      </w:r>
      <w:r w:rsidR="00A9085A" w:rsidRPr="00BE54B4">
        <w:rPr>
          <w:rFonts w:ascii="Arial" w:hAnsi="Arial" w:cs="Arial"/>
          <w:color w:val="000000" w:themeColor="text1"/>
          <w:sz w:val="20"/>
          <w:szCs w:val="20"/>
        </w:rPr>
        <w:t>Banka’nın Avrupa Dijital Bankacılık Projesi için kurduğu merkezi Berlin</w:t>
      </w:r>
      <w:r w:rsidR="00AD21EB" w:rsidRPr="00BE54B4">
        <w:rPr>
          <w:rFonts w:ascii="Arial" w:hAnsi="Arial" w:cs="Arial"/>
          <w:color w:val="000000" w:themeColor="text1"/>
          <w:sz w:val="20"/>
          <w:szCs w:val="20"/>
        </w:rPr>
        <w:t>’de</w:t>
      </w:r>
      <w:r w:rsidR="00A9085A" w:rsidRPr="00BE54B4">
        <w:rPr>
          <w:rFonts w:ascii="Arial" w:hAnsi="Arial" w:cs="Arial"/>
          <w:color w:val="000000" w:themeColor="text1"/>
          <w:sz w:val="20"/>
          <w:szCs w:val="20"/>
        </w:rPr>
        <w:t xml:space="preserve"> (Almanya) bulunan bağlı ortaklığı “</w:t>
      </w:r>
      <w:proofErr w:type="spellStart"/>
      <w:r w:rsidR="00A9085A" w:rsidRPr="00BE54B4">
        <w:rPr>
          <w:rFonts w:ascii="Arial" w:hAnsi="Arial" w:cs="Arial"/>
          <w:color w:val="000000" w:themeColor="text1"/>
          <w:sz w:val="20"/>
          <w:szCs w:val="20"/>
        </w:rPr>
        <w:t>Insha</w:t>
      </w:r>
      <w:proofErr w:type="spellEnd"/>
      <w:r w:rsidR="00A9085A" w:rsidRPr="00BE54B4">
        <w:rPr>
          <w:rFonts w:ascii="Arial" w:hAnsi="Arial" w:cs="Arial"/>
          <w:color w:val="000000" w:themeColor="text1"/>
          <w:sz w:val="20"/>
          <w:szCs w:val="20"/>
        </w:rPr>
        <w:t xml:space="preserve"> </w:t>
      </w:r>
      <w:proofErr w:type="spellStart"/>
      <w:r w:rsidR="00A9085A" w:rsidRPr="00BE54B4">
        <w:rPr>
          <w:rFonts w:ascii="Arial" w:hAnsi="Arial" w:cs="Arial"/>
          <w:color w:val="000000" w:themeColor="text1"/>
          <w:sz w:val="20"/>
          <w:szCs w:val="20"/>
        </w:rPr>
        <w:t>GMBH”nin</w:t>
      </w:r>
      <w:proofErr w:type="spellEnd"/>
      <w:r w:rsidR="00A9085A" w:rsidRPr="00BE54B4">
        <w:rPr>
          <w:rFonts w:ascii="Arial" w:hAnsi="Arial" w:cs="Arial"/>
          <w:color w:val="000000" w:themeColor="text1"/>
          <w:sz w:val="20"/>
          <w:szCs w:val="20"/>
        </w:rPr>
        <w:t xml:space="preserve"> </w:t>
      </w:r>
      <w:r w:rsidR="000F4E9C" w:rsidRPr="00BE54B4">
        <w:rPr>
          <w:rFonts w:ascii="Arial" w:hAnsi="Arial" w:cs="Arial"/>
          <w:sz w:val="20"/>
          <w:szCs w:val="20"/>
        </w:rPr>
        <w:t>3</w:t>
      </w:r>
      <w:r w:rsidR="00BA3EA7" w:rsidRPr="00BE54B4">
        <w:rPr>
          <w:rFonts w:ascii="Arial" w:hAnsi="Arial" w:cs="Arial"/>
          <w:sz w:val="20"/>
          <w:szCs w:val="20"/>
        </w:rPr>
        <w:t>0</w:t>
      </w:r>
      <w:r w:rsidR="000F4E9C" w:rsidRPr="00BE54B4">
        <w:rPr>
          <w:rFonts w:ascii="Arial" w:hAnsi="Arial" w:cs="Arial"/>
          <w:sz w:val="20"/>
          <w:szCs w:val="20"/>
        </w:rPr>
        <w:t xml:space="preserve"> </w:t>
      </w:r>
      <w:r w:rsidR="00586801" w:rsidRPr="00BE54B4">
        <w:rPr>
          <w:rFonts w:ascii="Arial" w:hAnsi="Arial" w:cs="Arial"/>
          <w:sz w:val="20"/>
          <w:szCs w:val="20"/>
        </w:rPr>
        <w:t>Eylül</w:t>
      </w:r>
      <w:r w:rsidR="000F4E9C" w:rsidRPr="00BE54B4">
        <w:rPr>
          <w:rFonts w:ascii="Arial" w:hAnsi="Arial" w:cs="Arial"/>
          <w:sz w:val="20"/>
          <w:szCs w:val="20"/>
        </w:rPr>
        <w:t xml:space="preserve"> 202</w:t>
      </w:r>
      <w:r w:rsidR="00073479" w:rsidRPr="00BE54B4">
        <w:rPr>
          <w:rFonts w:ascii="Arial" w:hAnsi="Arial" w:cs="Arial"/>
          <w:sz w:val="20"/>
          <w:szCs w:val="20"/>
        </w:rPr>
        <w:t>1</w:t>
      </w:r>
      <w:r w:rsidR="002D698A" w:rsidRPr="00BE54B4">
        <w:rPr>
          <w:rFonts w:ascii="Arial" w:hAnsi="Arial" w:cs="Arial"/>
          <w:sz w:val="20"/>
          <w:szCs w:val="20"/>
        </w:rPr>
        <w:t xml:space="preserve"> tarihli </w:t>
      </w:r>
      <w:r w:rsidR="00D20CA2" w:rsidRPr="00BE54B4">
        <w:rPr>
          <w:rFonts w:ascii="Arial" w:hAnsi="Arial" w:cs="Arial"/>
          <w:sz w:val="20"/>
          <w:szCs w:val="20"/>
        </w:rPr>
        <w:t xml:space="preserve">sınırlı </w:t>
      </w:r>
      <w:r w:rsidR="00073479" w:rsidRPr="00BE54B4">
        <w:rPr>
          <w:rFonts w:ascii="Arial" w:hAnsi="Arial" w:cs="Arial"/>
          <w:sz w:val="20"/>
          <w:szCs w:val="20"/>
        </w:rPr>
        <w:t>incelemeden</w:t>
      </w:r>
      <w:r w:rsidR="0010107A" w:rsidRPr="00BE54B4">
        <w:rPr>
          <w:rFonts w:ascii="Arial" w:hAnsi="Arial" w:cs="Arial"/>
          <w:sz w:val="20"/>
          <w:szCs w:val="20"/>
        </w:rPr>
        <w:t xml:space="preserve"> geç</w:t>
      </w:r>
      <w:r w:rsidR="008E5E67" w:rsidRPr="00BE54B4">
        <w:rPr>
          <w:rFonts w:ascii="Arial" w:hAnsi="Arial" w:cs="Arial"/>
          <w:sz w:val="20"/>
          <w:szCs w:val="20"/>
        </w:rPr>
        <w:t>me</w:t>
      </w:r>
      <w:r w:rsidR="0010107A" w:rsidRPr="00BE54B4">
        <w:rPr>
          <w:rFonts w:ascii="Arial" w:hAnsi="Arial" w:cs="Arial"/>
          <w:sz w:val="20"/>
          <w:szCs w:val="20"/>
        </w:rPr>
        <w:t>miş</w:t>
      </w:r>
      <w:r w:rsidR="00055A01" w:rsidRPr="00BE54B4">
        <w:rPr>
          <w:rFonts w:ascii="Arial" w:hAnsi="Arial" w:cs="Arial"/>
          <w:sz w:val="20"/>
          <w:szCs w:val="20"/>
        </w:rPr>
        <w:t xml:space="preserve"> </w:t>
      </w:r>
      <w:r w:rsidR="00A9085A" w:rsidRPr="00BE54B4">
        <w:rPr>
          <w:rFonts w:ascii="Arial" w:hAnsi="Arial" w:cs="Arial"/>
          <w:sz w:val="20"/>
          <w:szCs w:val="20"/>
        </w:rPr>
        <w:t xml:space="preserve">finansal </w:t>
      </w:r>
      <w:r w:rsidR="00A9085A" w:rsidRPr="00BE54B4">
        <w:rPr>
          <w:rFonts w:ascii="Arial" w:hAnsi="Arial" w:cs="Arial"/>
          <w:color w:val="000000" w:themeColor="text1"/>
          <w:sz w:val="20"/>
          <w:szCs w:val="20"/>
        </w:rPr>
        <w:t>tablo bilgileri aşağıdadır:</w:t>
      </w:r>
    </w:p>
    <w:tbl>
      <w:tblPr>
        <w:tblW w:w="9114" w:type="dxa"/>
        <w:tblInd w:w="14" w:type="dxa"/>
        <w:tblCellMar>
          <w:left w:w="0" w:type="dxa"/>
          <w:right w:w="0" w:type="dxa"/>
        </w:tblCellMar>
        <w:tblLook w:val="0000" w:firstRow="0" w:lastRow="0" w:firstColumn="0" w:lastColumn="0" w:noHBand="0" w:noVBand="0"/>
      </w:tblPr>
      <w:tblGrid>
        <w:gridCol w:w="2963"/>
        <w:gridCol w:w="1717"/>
        <w:gridCol w:w="2581"/>
        <w:gridCol w:w="1853"/>
      </w:tblGrid>
      <w:tr w:rsidR="00A9085A" w:rsidRPr="00BE54B4" w14:paraId="15BE899E" w14:textId="77777777" w:rsidTr="00433671">
        <w:trPr>
          <w:trHeight w:val="446"/>
        </w:trPr>
        <w:tc>
          <w:tcPr>
            <w:tcW w:w="296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A29C7A0" w14:textId="77777777" w:rsidR="00A9085A" w:rsidRPr="00BE54B4" w:rsidRDefault="00A9085A" w:rsidP="002F0D0A">
            <w:pPr>
              <w:jc w:val="both"/>
              <w:rPr>
                <w:rFonts w:ascii="Arial" w:eastAsia="Arial Unicode MS" w:hAnsi="Arial" w:cs="Arial"/>
                <w:b/>
                <w:iCs/>
                <w:sz w:val="18"/>
                <w:szCs w:val="20"/>
              </w:rPr>
            </w:pPr>
            <w:r w:rsidRPr="00BE54B4">
              <w:rPr>
                <w:rFonts w:ascii="Arial" w:hAnsi="Arial" w:cs="Arial"/>
                <w:b/>
                <w:iCs/>
                <w:sz w:val="18"/>
                <w:szCs w:val="20"/>
              </w:rPr>
              <w:t>Unvanı</w:t>
            </w:r>
          </w:p>
        </w:tc>
        <w:tc>
          <w:tcPr>
            <w:tcW w:w="1717"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2FDC2EED" w14:textId="60172683" w:rsidR="00A9085A" w:rsidRPr="00BE54B4" w:rsidRDefault="00A9085A" w:rsidP="001C43D2">
            <w:pPr>
              <w:rPr>
                <w:rFonts w:ascii="Arial" w:hAnsi="Arial" w:cs="Arial"/>
                <w:b/>
                <w:iCs/>
                <w:sz w:val="18"/>
                <w:szCs w:val="20"/>
              </w:rPr>
            </w:pPr>
            <w:r w:rsidRPr="00BE54B4">
              <w:rPr>
                <w:rFonts w:ascii="Arial" w:hAnsi="Arial" w:cs="Arial"/>
                <w:b/>
                <w:iCs/>
                <w:sz w:val="18"/>
                <w:szCs w:val="20"/>
              </w:rPr>
              <w:t>Adres (Şehir/Ülke)</w:t>
            </w:r>
          </w:p>
        </w:tc>
        <w:tc>
          <w:tcPr>
            <w:tcW w:w="258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D00FFDB" w14:textId="77777777" w:rsidR="00A9085A" w:rsidRPr="00BE54B4" w:rsidRDefault="00A9085A" w:rsidP="002F0D0A">
            <w:pPr>
              <w:jc w:val="center"/>
              <w:rPr>
                <w:rFonts w:ascii="Arial" w:eastAsia="Arial Unicode MS" w:hAnsi="Arial" w:cs="Arial"/>
                <w:b/>
                <w:iCs/>
                <w:sz w:val="18"/>
                <w:szCs w:val="20"/>
              </w:rPr>
            </w:pPr>
            <w:r w:rsidRPr="00BE54B4">
              <w:rPr>
                <w:rFonts w:ascii="Arial" w:hAnsi="Arial" w:cs="Arial"/>
                <w:b/>
                <w:iCs/>
                <w:sz w:val="18"/>
                <w:szCs w:val="20"/>
              </w:rPr>
              <w:t xml:space="preserve">Bankanın Pay Oranı-Farklıysa Oy Oranı (%) </w:t>
            </w:r>
          </w:p>
        </w:tc>
        <w:tc>
          <w:tcPr>
            <w:tcW w:w="1853"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1A645285" w14:textId="77777777" w:rsidR="00A9085A" w:rsidRPr="00BE54B4" w:rsidRDefault="00A9085A" w:rsidP="002F0D0A">
            <w:pPr>
              <w:jc w:val="center"/>
              <w:rPr>
                <w:rFonts w:ascii="Arial" w:eastAsia="Arial Unicode MS" w:hAnsi="Arial" w:cs="Arial"/>
                <w:b/>
                <w:iCs/>
                <w:sz w:val="18"/>
                <w:szCs w:val="20"/>
              </w:rPr>
            </w:pPr>
            <w:r w:rsidRPr="00BE54B4">
              <w:rPr>
                <w:rFonts w:ascii="Arial" w:hAnsi="Arial" w:cs="Arial"/>
                <w:b/>
                <w:iCs/>
                <w:sz w:val="18"/>
                <w:szCs w:val="20"/>
              </w:rPr>
              <w:t xml:space="preserve">Diğer Ortakların Pay Oranı (%) </w:t>
            </w:r>
          </w:p>
        </w:tc>
      </w:tr>
      <w:tr w:rsidR="00A9085A" w:rsidRPr="00BE54B4" w14:paraId="33C4D8B4" w14:textId="77777777" w:rsidTr="00433671">
        <w:trPr>
          <w:trHeight w:val="227"/>
        </w:trPr>
        <w:tc>
          <w:tcPr>
            <w:tcW w:w="2963" w:type="dxa"/>
            <w:tcBorders>
              <w:top w:val="single" w:sz="4" w:space="0" w:color="auto"/>
            </w:tcBorders>
            <w:shd w:val="clear" w:color="auto" w:fill="auto"/>
            <w:noWrap/>
            <w:tcMar>
              <w:top w:w="15" w:type="dxa"/>
              <w:left w:w="15" w:type="dxa"/>
              <w:bottom w:w="0" w:type="dxa"/>
              <w:right w:w="15" w:type="dxa"/>
            </w:tcMar>
            <w:vAlign w:val="bottom"/>
          </w:tcPr>
          <w:p w14:paraId="49B228F2" w14:textId="77777777" w:rsidR="00A9085A" w:rsidRPr="00BE54B4" w:rsidRDefault="00A9085A" w:rsidP="002F0D0A">
            <w:pPr>
              <w:jc w:val="both"/>
              <w:rPr>
                <w:rFonts w:ascii="Arial" w:hAnsi="Arial" w:cs="Arial"/>
                <w:b/>
                <w:iCs/>
                <w:sz w:val="18"/>
                <w:szCs w:val="20"/>
              </w:rPr>
            </w:pPr>
          </w:p>
        </w:tc>
        <w:tc>
          <w:tcPr>
            <w:tcW w:w="1717" w:type="dxa"/>
            <w:tcBorders>
              <w:top w:val="single" w:sz="4" w:space="0" w:color="auto"/>
            </w:tcBorders>
            <w:shd w:val="clear" w:color="auto" w:fill="auto"/>
            <w:tcMar>
              <w:top w:w="15" w:type="dxa"/>
              <w:left w:w="15" w:type="dxa"/>
              <w:bottom w:w="0" w:type="dxa"/>
              <w:right w:w="15" w:type="dxa"/>
            </w:tcMar>
            <w:vAlign w:val="bottom"/>
          </w:tcPr>
          <w:p w14:paraId="52D9AEBE" w14:textId="77777777" w:rsidR="00A9085A" w:rsidRPr="00BE54B4" w:rsidRDefault="00A9085A" w:rsidP="002F0D0A">
            <w:pPr>
              <w:rPr>
                <w:rFonts w:ascii="Arial" w:hAnsi="Arial" w:cs="Arial"/>
                <w:b/>
                <w:iCs/>
                <w:sz w:val="18"/>
                <w:szCs w:val="20"/>
              </w:rPr>
            </w:pPr>
          </w:p>
        </w:tc>
        <w:tc>
          <w:tcPr>
            <w:tcW w:w="2581" w:type="dxa"/>
            <w:tcBorders>
              <w:top w:val="single" w:sz="4" w:space="0" w:color="auto"/>
            </w:tcBorders>
            <w:shd w:val="clear" w:color="auto" w:fill="auto"/>
            <w:noWrap/>
            <w:tcMar>
              <w:top w:w="15" w:type="dxa"/>
              <w:left w:w="15" w:type="dxa"/>
              <w:bottom w:w="0" w:type="dxa"/>
              <w:right w:w="15" w:type="dxa"/>
            </w:tcMar>
            <w:vAlign w:val="bottom"/>
          </w:tcPr>
          <w:p w14:paraId="04119F45" w14:textId="77777777" w:rsidR="00A9085A" w:rsidRPr="00BE54B4" w:rsidRDefault="00A9085A" w:rsidP="002F0D0A">
            <w:pPr>
              <w:jc w:val="center"/>
              <w:rPr>
                <w:rFonts w:ascii="Arial" w:hAnsi="Arial" w:cs="Arial"/>
                <w:b/>
                <w:iCs/>
                <w:sz w:val="18"/>
                <w:szCs w:val="20"/>
              </w:rPr>
            </w:pPr>
          </w:p>
        </w:tc>
        <w:tc>
          <w:tcPr>
            <w:tcW w:w="1853" w:type="dxa"/>
            <w:tcBorders>
              <w:top w:val="single" w:sz="4" w:space="0" w:color="auto"/>
            </w:tcBorders>
            <w:shd w:val="clear" w:color="auto" w:fill="auto"/>
            <w:tcMar>
              <w:top w:w="15" w:type="dxa"/>
              <w:left w:w="15" w:type="dxa"/>
              <w:bottom w:w="0" w:type="dxa"/>
              <w:right w:w="15" w:type="dxa"/>
            </w:tcMar>
            <w:vAlign w:val="bottom"/>
          </w:tcPr>
          <w:p w14:paraId="3317D14A" w14:textId="77777777" w:rsidR="00A9085A" w:rsidRPr="00BE54B4" w:rsidRDefault="00A9085A" w:rsidP="002F0D0A">
            <w:pPr>
              <w:jc w:val="center"/>
              <w:rPr>
                <w:rFonts w:ascii="Arial" w:hAnsi="Arial" w:cs="Arial"/>
                <w:b/>
                <w:iCs/>
                <w:sz w:val="18"/>
                <w:szCs w:val="20"/>
              </w:rPr>
            </w:pPr>
          </w:p>
        </w:tc>
      </w:tr>
      <w:tr w:rsidR="00A9085A" w:rsidRPr="00BE54B4" w14:paraId="176B9E0C" w14:textId="77777777" w:rsidTr="00433671">
        <w:trPr>
          <w:trHeight w:hRule="exact" w:val="227"/>
        </w:trPr>
        <w:tc>
          <w:tcPr>
            <w:tcW w:w="2963" w:type="dxa"/>
            <w:shd w:val="clear" w:color="auto" w:fill="auto"/>
            <w:noWrap/>
            <w:tcMar>
              <w:top w:w="15" w:type="dxa"/>
              <w:left w:w="15" w:type="dxa"/>
              <w:bottom w:w="0" w:type="dxa"/>
              <w:right w:w="15" w:type="dxa"/>
            </w:tcMar>
            <w:vAlign w:val="bottom"/>
          </w:tcPr>
          <w:p w14:paraId="21BA3C8C" w14:textId="77777777" w:rsidR="00A9085A" w:rsidRPr="00BE54B4" w:rsidRDefault="00A9085A" w:rsidP="002F0D0A">
            <w:pPr>
              <w:jc w:val="both"/>
              <w:rPr>
                <w:rFonts w:ascii="Arial" w:hAnsi="Arial" w:cs="Arial"/>
                <w:sz w:val="18"/>
                <w:szCs w:val="20"/>
              </w:rPr>
            </w:pPr>
            <w:proofErr w:type="spellStart"/>
            <w:r w:rsidRPr="00BE54B4">
              <w:rPr>
                <w:rFonts w:ascii="Arial" w:hAnsi="Arial" w:cs="Arial"/>
                <w:sz w:val="18"/>
                <w:szCs w:val="20"/>
              </w:rPr>
              <w:t>Insha</w:t>
            </w:r>
            <w:proofErr w:type="spellEnd"/>
            <w:r w:rsidRPr="00BE54B4">
              <w:rPr>
                <w:rFonts w:ascii="Arial" w:hAnsi="Arial" w:cs="Arial"/>
                <w:sz w:val="18"/>
                <w:szCs w:val="20"/>
              </w:rPr>
              <w:t xml:space="preserve"> GMBH</w:t>
            </w:r>
          </w:p>
        </w:tc>
        <w:tc>
          <w:tcPr>
            <w:tcW w:w="1717" w:type="dxa"/>
            <w:shd w:val="clear" w:color="auto" w:fill="auto"/>
            <w:tcMar>
              <w:top w:w="15" w:type="dxa"/>
              <w:left w:w="15" w:type="dxa"/>
              <w:bottom w:w="0" w:type="dxa"/>
              <w:right w:w="15" w:type="dxa"/>
            </w:tcMar>
          </w:tcPr>
          <w:p w14:paraId="00B18175" w14:textId="30465A82" w:rsidR="00A9085A" w:rsidRPr="00BE54B4" w:rsidRDefault="00A9085A" w:rsidP="008A1657">
            <w:pPr>
              <w:rPr>
                <w:rFonts w:ascii="Arial" w:eastAsia="Arial Unicode MS" w:hAnsi="Arial" w:cs="Arial"/>
                <w:iCs/>
                <w:sz w:val="18"/>
                <w:szCs w:val="20"/>
              </w:rPr>
            </w:pPr>
            <w:r w:rsidRPr="00BE54B4">
              <w:rPr>
                <w:rFonts w:ascii="Arial" w:hAnsi="Arial" w:cs="Arial"/>
                <w:sz w:val="18"/>
                <w:szCs w:val="20"/>
              </w:rPr>
              <w:t>Berlin/Almanya</w:t>
            </w:r>
          </w:p>
        </w:tc>
        <w:tc>
          <w:tcPr>
            <w:tcW w:w="2581" w:type="dxa"/>
            <w:shd w:val="clear" w:color="auto" w:fill="auto"/>
            <w:noWrap/>
            <w:tcMar>
              <w:top w:w="15" w:type="dxa"/>
              <w:left w:w="15" w:type="dxa"/>
              <w:bottom w:w="0" w:type="dxa"/>
              <w:right w:w="15" w:type="dxa"/>
            </w:tcMar>
            <w:vAlign w:val="bottom"/>
          </w:tcPr>
          <w:p w14:paraId="34C01AA1" w14:textId="77777777" w:rsidR="00A9085A" w:rsidRPr="00BE54B4" w:rsidRDefault="00A9085A" w:rsidP="002F0D0A">
            <w:pPr>
              <w:jc w:val="center"/>
              <w:rPr>
                <w:rFonts w:ascii="Arial" w:eastAsia="Arial Unicode MS" w:hAnsi="Arial" w:cs="Arial"/>
                <w:iCs/>
                <w:sz w:val="18"/>
                <w:szCs w:val="20"/>
              </w:rPr>
            </w:pPr>
            <w:r w:rsidRPr="00BE54B4">
              <w:rPr>
                <w:rFonts w:ascii="Arial" w:eastAsia="Arial Unicode MS" w:hAnsi="Arial" w:cs="Arial"/>
                <w:iCs/>
                <w:sz w:val="18"/>
                <w:szCs w:val="20"/>
              </w:rPr>
              <w:t>100,00</w:t>
            </w:r>
          </w:p>
        </w:tc>
        <w:tc>
          <w:tcPr>
            <w:tcW w:w="1853" w:type="dxa"/>
            <w:shd w:val="clear" w:color="auto" w:fill="auto"/>
            <w:noWrap/>
            <w:tcMar>
              <w:top w:w="15" w:type="dxa"/>
              <w:left w:w="15" w:type="dxa"/>
              <w:bottom w:w="0" w:type="dxa"/>
              <w:right w:w="15" w:type="dxa"/>
            </w:tcMar>
            <w:vAlign w:val="bottom"/>
          </w:tcPr>
          <w:p w14:paraId="48CA6403" w14:textId="77777777" w:rsidR="00A9085A" w:rsidRPr="00BE54B4" w:rsidRDefault="00A9085A" w:rsidP="002F0D0A">
            <w:pPr>
              <w:jc w:val="center"/>
              <w:rPr>
                <w:rFonts w:ascii="Arial" w:eastAsia="Arial Unicode MS" w:hAnsi="Arial" w:cs="Arial"/>
                <w:iCs/>
                <w:sz w:val="18"/>
                <w:szCs w:val="20"/>
              </w:rPr>
            </w:pPr>
            <w:r w:rsidRPr="00BE54B4">
              <w:rPr>
                <w:rFonts w:ascii="Arial" w:eastAsia="Arial Unicode MS" w:hAnsi="Arial" w:cs="Arial"/>
                <w:iCs/>
                <w:sz w:val="18"/>
                <w:szCs w:val="20"/>
              </w:rPr>
              <w:t>-</w:t>
            </w:r>
          </w:p>
        </w:tc>
      </w:tr>
      <w:tr w:rsidR="00A9085A" w:rsidRPr="00BE54B4" w14:paraId="05E21522" w14:textId="77777777" w:rsidTr="00433671">
        <w:trPr>
          <w:trHeight w:hRule="exact" w:val="227"/>
        </w:trPr>
        <w:tc>
          <w:tcPr>
            <w:tcW w:w="2963" w:type="dxa"/>
            <w:tcBorders>
              <w:bottom w:val="single" w:sz="4" w:space="0" w:color="auto"/>
            </w:tcBorders>
            <w:noWrap/>
            <w:tcMar>
              <w:top w:w="15" w:type="dxa"/>
              <w:left w:w="15" w:type="dxa"/>
              <w:bottom w:w="0" w:type="dxa"/>
              <w:right w:w="15" w:type="dxa"/>
            </w:tcMar>
            <w:vAlign w:val="bottom"/>
          </w:tcPr>
          <w:p w14:paraId="169AF127" w14:textId="77777777" w:rsidR="00A9085A" w:rsidRPr="00BE54B4" w:rsidRDefault="00A9085A" w:rsidP="002F0D0A">
            <w:pPr>
              <w:jc w:val="both"/>
              <w:rPr>
                <w:rFonts w:ascii="Arial" w:hAnsi="Arial" w:cs="Arial"/>
                <w:sz w:val="18"/>
                <w:szCs w:val="20"/>
              </w:rPr>
            </w:pPr>
          </w:p>
        </w:tc>
        <w:tc>
          <w:tcPr>
            <w:tcW w:w="1717" w:type="dxa"/>
            <w:tcBorders>
              <w:bottom w:val="single" w:sz="4" w:space="0" w:color="auto"/>
            </w:tcBorders>
            <w:tcMar>
              <w:top w:w="15" w:type="dxa"/>
              <w:left w:w="15" w:type="dxa"/>
              <w:bottom w:w="0" w:type="dxa"/>
              <w:right w:w="15" w:type="dxa"/>
            </w:tcMar>
          </w:tcPr>
          <w:p w14:paraId="512220E3" w14:textId="77777777" w:rsidR="00A9085A" w:rsidRPr="00BE54B4" w:rsidRDefault="00A9085A" w:rsidP="002F0D0A">
            <w:pPr>
              <w:rPr>
                <w:rFonts w:ascii="Arial" w:hAnsi="Arial" w:cs="Arial"/>
                <w:sz w:val="18"/>
                <w:szCs w:val="20"/>
              </w:rPr>
            </w:pPr>
          </w:p>
        </w:tc>
        <w:tc>
          <w:tcPr>
            <w:tcW w:w="2581" w:type="dxa"/>
            <w:tcBorders>
              <w:bottom w:val="single" w:sz="4" w:space="0" w:color="auto"/>
            </w:tcBorders>
            <w:noWrap/>
            <w:tcMar>
              <w:top w:w="15" w:type="dxa"/>
              <w:left w:w="15" w:type="dxa"/>
              <w:bottom w:w="0" w:type="dxa"/>
              <w:right w:w="15" w:type="dxa"/>
            </w:tcMar>
            <w:vAlign w:val="bottom"/>
          </w:tcPr>
          <w:p w14:paraId="25547564" w14:textId="77777777" w:rsidR="00A9085A" w:rsidRPr="00BE54B4" w:rsidRDefault="00A9085A" w:rsidP="002F0D0A">
            <w:pPr>
              <w:jc w:val="center"/>
              <w:rPr>
                <w:rFonts w:ascii="Arial" w:eastAsia="Arial Unicode MS" w:hAnsi="Arial" w:cs="Arial"/>
                <w:iCs/>
                <w:sz w:val="18"/>
                <w:szCs w:val="20"/>
              </w:rPr>
            </w:pPr>
          </w:p>
        </w:tc>
        <w:tc>
          <w:tcPr>
            <w:tcW w:w="1853" w:type="dxa"/>
            <w:tcBorders>
              <w:bottom w:val="single" w:sz="4" w:space="0" w:color="auto"/>
            </w:tcBorders>
            <w:noWrap/>
            <w:tcMar>
              <w:top w:w="15" w:type="dxa"/>
              <w:left w:w="15" w:type="dxa"/>
              <w:bottom w:w="0" w:type="dxa"/>
              <w:right w:w="15" w:type="dxa"/>
            </w:tcMar>
            <w:vAlign w:val="bottom"/>
          </w:tcPr>
          <w:p w14:paraId="34283766" w14:textId="77777777" w:rsidR="00A9085A" w:rsidRPr="00BE54B4" w:rsidRDefault="00A9085A" w:rsidP="002F0D0A">
            <w:pPr>
              <w:jc w:val="center"/>
              <w:rPr>
                <w:rFonts w:ascii="Arial" w:eastAsia="Arial Unicode MS" w:hAnsi="Arial" w:cs="Arial"/>
                <w:iCs/>
                <w:sz w:val="18"/>
                <w:szCs w:val="20"/>
              </w:rPr>
            </w:pPr>
          </w:p>
        </w:tc>
      </w:tr>
    </w:tbl>
    <w:p w14:paraId="4D515AFE" w14:textId="77777777" w:rsidR="00A9085A" w:rsidRPr="00BE54B4" w:rsidRDefault="00A9085A" w:rsidP="0066291E">
      <w:pPr>
        <w:ind w:hanging="574"/>
        <w:rPr>
          <w:rFonts w:ascii="Arial" w:hAnsi="Arial" w:cs="Arial"/>
          <w:sz w:val="20"/>
          <w:szCs w:val="20"/>
        </w:rPr>
      </w:pPr>
      <w:r w:rsidRPr="00BE54B4">
        <w:rPr>
          <w:rFonts w:ascii="Arial" w:hAnsi="Arial" w:cs="Arial"/>
          <w:sz w:val="20"/>
          <w:szCs w:val="20"/>
        </w:rPr>
        <w:tab/>
      </w:r>
    </w:p>
    <w:tbl>
      <w:tblPr>
        <w:tblW w:w="9123" w:type="dxa"/>
        <w:tblInd w:w="14" w:type="dxa"/>
        <w:tblLayout w:type="fixed"/>
        <w:tblLook w:val="0000" w:firstRow="0" w:lastRow="0" w:firstColumn="0" w:lastColumn="0" w:noHBand="0" w:noVBand="0"/>
      </w:tblPr>
      <w:tblGrid>
        <w:gridCol w:w="1179"/>
        <w:gridCol w:w="1217"/>
        <w:gridCol w:w="992"/>
        <w:gridCol w:w="900"/>
        <w:gridCol w:w="1032"/>
        <w:gridCol w:w="1329"/>
        <w:gridCol w:w="1417"/>
        <w:gridCol w:w="1057"/>
      </w:tblGrid>
      <w:tr w:rsidR="008140A2" w:rsidRPr="00BE54B4" w14:paraId="0BA5CA83" w14:textId="77777777" w:rsidTr="0018729F">
        <w:trPr>
          <w:trHeight w:val="115"/>
        </w:trPr>
        <w:tc>
          <w:tcPr>
            <w:tcW w:w="1179" w:type="dxa"/>
            <w:tcBorders>
              <w:top w:val="single" w:sz="4" w:space="0" w:color="auto"/>
              <w:left w:val="nil"/>
              <w:bottom w:val="single" w:sz="4" w:space="0" w:color="auto"/>
              <w:right w:val="nil"/>
            </w:tcBorders>
            <w:shd w:val="clear" w:color="auto" w:fill="auto"/>
            <w:vAlign w:val="bottom"/>
          </w:tcPr>
          <w:p w14:paraId="451CB178" w14:textId="77777777" w:rsidR="008140A2" w:rsidRPr="00BE54B4" w:rsidRDefault="008140A2" w:rsidP="002F0D0A">
            <w:pPr>
              <w:shd w:val="clear" w:color="auto" w:fill="FFFFFF" w:themeFill="background1"/>
              <w:jc w:val="center"/>
              <w:rPr>
                <w:rFonts w:ascii="Arial" w:hAnsi="Arial" w:cs="Arial"/>
                <w:b/>
                <w:iCs/>
                <w:sz w:val="18"/>
                <w:szCs w:val="18"/>
              </w:rPr>
            </w:pPr>
            <w:r w:rsidRPr="00BE54B4">
              <w:rPr>
                <w:rFonts w:ascii="Arial" w:hAnsi="Arial" w:cs="Arial"/>
                <w:b/>
                <w:iCs/>
                <w:sz w:val="18"/>
                <w:szCs w:val="18"/>
              </w:rPr>
              <w:t>Aktif</w:t>
            </w:r>
          </w:p>
          <w:p w14:paraId="78D11159" w14:textId="77777777" w:rsidR="008140A2" w:rsidRPr="00BE54B4" w:rsidRDefault="008140A2" w:rsidP="002F0D0A">
            <w:pPr>
              <w:shd w:val="clear" w:color="auto" w:fill="FFFFFF" w:themeFill="background1"/>
              <w:jc w:val="center"/>
              <w:rPr>
                <w:rFonts w:ascii="Arial" w:hAnsi="Arial" w:cs="Arial"/>
                <w:b/>
                <w:bCs/>
                <w:iCs/>
                <w:sz w:val="18"/>
                <w:szCs w:val="18"/>
              </w:rPr>
            </w:pPr>
            <w:r w:rsidRPr="00BE54B4">
              <w:rPr>
                <w:rFonts w:ascii="Arial" w:hAnsi="Arial" w:cs="Arial"/>
                <w:b/>
                <w:iCs/>
                <w:sz w:val="18"/>
                <w:szCs w:val="18"/>
              </w:rPr>
              <w:t>Toplamı</w:t>
            </w:r>
          </w:p>
        </w:tc>
        <w:tc>
          <w:tcPr>
            <w:tcW w:w="1217" w:type="dxa"/>
            <w:tcBorders>
              <w:top w:val="single" w:sz="4" w:space="0" w:color="auto"/>
              <w:left w:val="nil"/>
              <w:bottom w:val="single" w:sz="4" w:space="0" w:color="auto"/>
              <w:right w:val="nil"/>
            </w:tcBorders>
            <w:shd w:val="clear" w:color="auto" w:fill="auto"/>
            <w:vAlign w:val="bottom"/>
          </w:tcPr>
          <w:p w14:paraId="07936B7C" w14:textId="77777777" w:rsidR="008140A2" w:rsidRPr="00BE54B4" w:rsidRDefault="008140A2" w:rsidP="002F0D0A">
            <w:pPr>
              <w:shd w:val="clear" w:color="auto" w:fill="FFFFFF" w:themeFill="background1"/>
              <w:jc w:val="center"/>
              <w:rPr>
                <w:rFonts w:ascii="Arial" w:hAnsi="Arial" w:cs="Arial"/>
                <w:b/>
                <w:bCs/>
                <w:iCs/>
                <w:sz w:val="18"/>
                <w:szCs w:val="18"/>
              </w:rPr>
            </w:pPr>
            <w:proofErr w:type="spellStart"/>
            <w:r w:rsidRPr="00BE54B4">
              <w:rPr>
                <w:rFonts w:ascii="Arial" w:hAnsi="Arial" w:cs="Arial"/>
                <w:b/>
                <w:bCs/>
                <w:iCs/>
                <w:sz w:val="18"/>
                <w:szCs w:val="18"/>
              </w:rPr>
              <w:t>Özkaynak</w:t>
            </w:r>
            <w:proofErr w:type="spellEnd"/>
          </w:p>
        </w:tc>
        <w:tc>
          <w:tcPr>
            <w:tcW w:w="992" w:type="dxa"/>
            <w:tcBorders>
              <w:top w:val="single" w:sz="4" w:space="0" w:color="auto"/>
              <w:left w:val="nil"/>
              <w:bottom w:val="single" w:sz="4" w:space="0" w:color="auto"/>
              <w:right w:val="nil"/>
            </w:tcBorders>
            <w:shd w:val="clear" w:color="auto" w:fill="auto"/>
            <w:vAlign w:val="bottom"/>
          </w:tcPr>
          <w:p w14:paraId="3D8F3A1B" w14:textId="428587D7" w:rsidR="008140A2" w:rsidRPr="00BE54B4" w:rsidRDefault="005A2A87" w:rsidP="002F0D0A">
            <w:pPr>
              <w:shd w:val="clear" w:color="auto" w:fill="FFFFFF" w:themeFill="background1"/>
              <w:jc w:val="center"/>
              <w:rPr>
                <w:rFonts w:ascii="Arial" w:hAnsi="Arial" w:cs="Arial"/>
                <w:b/>
                <w:bCs/>
                <w:iCs/>
                <w:sz w:val="18"/>
                <w:szCs w:val="18"/>
              </w:rPr>
            </w:pPr>
            <w:r w:rsidRPr="00BE54B4">
              <w:rPr>
                <w:rFonts w:ascii="Arial" w:hAnsi="Arial" w:cs="Arial"/>
                <w:b/>
                <w:bCs/>
                <w:iCs/>
                <w:sz w:val="18"/>
                <w:szCs w:val="18"/>
              </w:rPr>
              <w:t>Duran</w:t>
            </w:r>
            <w:r w:rsidR="008140A2" w:rsidRPr="00BE54B4">
              <w:rPr>
                <w:rFonts w:ascii="Arial" w:hAnsi="Arial" w:cs="Arial"/>
                <w:b/>
                <w:bCs/>
                <w:iCs/>
                <w:sz w:val="18"/>
                <w:szCs w:val="18"/>
              </w:rPr>
              <w:t xml:space="preserve"> Varlık Toplamı</w:t>
            </w:r>
          </w:p>
        </w:tc>
        <w:tc>
          <w:tcPr>
            <w:tcW w:w="900" w:type="dxa"/>
            <w:tcBorders>
              <w:top w:val="single" w:sz="4" w:space="0" w:color="auto"/>
              <w:left w:val="nil"/>
              <w:bottom w:val="single" w:sz="4" w:space="0" w:color="auto"/>
              <w:right w:val="nil"/>
            </w:tcBorders>
            <w:shd w:val="clear" w:color="auto" w:fill="auto"/>
            <w:vAlign w:val="bottom"/>
          </w:tcPr>
          <w:p w14:paraId="3AB4F148" w14:textId="77777777" w:rsidR="008140A2" w:rsidRPr="00BE54B4" w:rsidRDefault="008140A2" w:rsidP="002F0D0A">
            <w:pPr>
              <w:shd w:val="clear" w:color="auto" w:fill="FFFFFF" w:themeFill="background1"/>
              <w:jc w:val="center"/>
              <w:rPr>
                <w:rFonts w:ascii="Arial" w:hAnsi="Arial" w:cs="Arial"/>
                <w:b/>
                <w:bCs/>
                <w:iCs/>
                <w:sz w:val="18"/>
                <w:szCs w:val="18"/>
              </w:rPr>
            </w:pPr>
            <w:r w:rsidRPr="00BE54B4">
              <w:rPr>
                <w:rFonts w:ascii="Arial" w:hAnsi="Arial" w:cs="Arial"/>
                <w:b/>
                <w:bCs/>
                <w:iCs/>
                <w:sz w:val="18"/>
                <w:szCs w:val="18"/>
              </w:rPr>
              <w:t>Kar Payı Gelirleri</w:t>
            </w:r>
          </w:p>
        </w:tc>
        <w:tc>
          <w:tcPr>
            <w:tcW w:w="1032" w:type="dxa"/>
            <w:tcBorders>
              <w:top w:val="single" w:sz="4" w:space="0" w:color="auto"/>
              <w:left w:val="nil"/>
              <w:bottom w:val="single" w:sz="4" w:space="0" w:color="auto"/>
              <w:right w:val="nil"/>
            </w:tcBorders>
            <w:shd w:val="clear" w:color="auto" w:fill="auto"/>
            <w:vAlign w:val="bottom"/>
          </w:tcPr>
          <w:p w14:paraId="4A9917F8" w14:textId="77777777" w:rsidR="008140A2" w:rsidRPr="00BE54B4" w:rsidRDefault="008140A2" w:rsidP="002F0D0A">
            <w:pPr>
              <w:shd w:val="clear" w:color="auto" w:fill="FFFFFF" w:themeFill="background1"/>
              <w:jc w:val="center"/>
              <w:rPr>
                <w:rFonts w:ascii="Arial" w:hAnsi="Arial" w:cs="Arial"/>
                <w:b/>
                <w:bCs/>
                <w:iCs/>
                <w:sz w:val="18"/>
                <w:szCs w:val="18"/>
              </w:rPr>
            </w:pPr>
            <w:r w:rsidRPr="00BE54B4">
              <w:rPr>
                <w:rFonts w:ascii="Arial" w:hAnsi="Arial" w:cs="Arial"/>
                <w:b/>
                <w:bCs/>
                <w:iCs/>
                <w:sz w:val="18"/>
                <w:szCs w:val="18"/>
              </w:rPr>
              <w:t>Menkul Değer Gelirleri</w:t>
            </w:r>
          </w:p>
        </w:tc>
        <w:tc>
          <w:tcPr>
            <w:tcW w:w="1329" w:type="dxa"/>
            <w:tcBorders>
              <w:top w:val="single" w:sz="4" w:space="0" w:color="auto"/>
              <w:left w:val="nil"/>
              <w:bottom w:val="single" w:sz="4" w:space="0" w:color="auto"/>
              <w:right w:val="nil"/>
            </w:tcBorders>
            <w:shd w:val="clear" w:color="auto" w:fill="auto"/>
            <w:vAlign w:val="bottom"/>
          </w:tcPr>
          <w:p w14:paraId="6E396380" w14:textId="77777777" w:rsidR="008140A2" w:rsidRPr="00BE54B4" w:rsidRDefault="008140A2" w:rsidP="002F0D0A">
            <w:pPr>
              <w:shd w:val="clear" w:color="auto" w:fill="FFFFFF" w:themeFill="background1"/>
              <w:jc w:val="center"/>
              <w:rPr>
                <w:rFonts w:ascii="Arial" w:hAnsi="Arial" w:cs="Arial"/>
                <w:b/>
                <w:bCs/>
                <w:iCs/>
                <w:sz w:val="18"/>
                <w:szCs w:val="18"/>
              </w:rPr>
            </w:pPr>
            <w:r w:rsidRPr="00BE54B4">
              <w:rPr>
                <w:rFonts w:ascii="Arial" w:hAnsi="Arial" w:cs="Arial"/>
                <w:b/>
                <w:bCs/>
                <w:iCs/>
                <w:sz w:val="18"/>
                <w:szCs w:val="18"/>
              </w:rPr>
              <w:t>Cari Dönem Kâr/Zararı</w:t>
            </w:r>
          </w:p>
        </w:tc>
        <w:tc>
          <w:tcPr>
            <w:tcW w:w="1417" w:type="dxa"/>
            <w:tcBorders>
              <w:top w:val="single" w:sz="4" w:space="0" w:color="auto"/>
              <w:left w:val="nil"/>
              <w:bottom w:val="single" w:sz="4" w:space="0" w:color="auto"/>
              <w:right w:val="nil"/>
            </w:tcBorders>
            <w:shd w:val="clear" w:color="auto" w:fill="auto"/>
            <w:vAlign w:val="bottom"/>
          </w:tcPr>
          <w:p w14:paraId="2AAB209C" w14:textId="77777777" w:rsidR="008140A2" w:rsidRPr="00BE54B4" w:rsidRDefault="008140A2" w:rsidP="002F0D0A">
            <w:pPr>
              <w:shd w:val="clear" w:color="auto" w:fill="FFFFFF" w:themeFill="background1"/>
              <w:jc w:val="center"/>
              <w:rPr>
                <w:rFonts w:ascii="Arial" w:hAnsi="Arial" w:cs="Arial"/>
                <w:b/>
                <w:bCs/>
                <w:iCs/>
                <w:sz w:val="18"/>
                <w:szCs w:val="18"/>
              </w:rPr>
            </w:pPr>
            <w:r w:rsidRPr="00BE54B4">
              <w:rPr>
                <w:rFonts w:ascii="Arial" w:hAnsi="Arial" w:cs="Arial"/>
                <w:b/>
                <w:bCs/>
                <w:iCs/>
                <w:sz w:val="18"/>
                <w:szCs w:val="18"/>
              </w:rPr>
              <w:t>Geçmiş Yıllar Kâr/Zararı</w:t>
            </w:r>
          </w:p>
        </w:tc>
        <w:tc>
          <w:tcPr>
            <w:tcW w:w="1057" w:type="dxa"/>
            <w:tcBorders>
              <w:top w:val="single" w:sz="4" w:space="0" w:color="auto"/>
              <w:left w:val="nil"/>
              <w:bottom w:val="single" w:sz="4" w:space="0" w:color="auto"/>
              <w:right w:val="nil"/>
            </w:tcBorders>
            <w:shd w:val="clear" w:color="auto" w:fill="auto"/>
            <w:vAlign w:val="bottom"/>
          </w:tcPr>
          <w:p w14:paraId="020EC4F0" w14:textId="77777777" w:rsidR="008140A2" w:rsidRPr="00BE54B4" w:rsidRDefault="008140A2" w:rsidP="002F0D0A">
            <w:pPr>
              <w:shd w:val="clear" w:color="auto" w:fill="FFFFFF" w:themeFill="background1"/>
              <w:jc w:val="center"/>
              <w:rPr>
                <w:rFonts w:ascii="Arial" w:hAnsi="Arial" w:cs="Arial"/>
                <w:b/>
                <w:bCs/>
                <w:iCs/>
                <w:sz w:val="18"/>
                <w:szCs w:val="18"/>
              </w:rPr>
            </w:pPr>
            <w:r w:rsidRPr="00BE54B4">
              <w:rPr>
                <w:rFonts w:ascii="Arial" w:hAnsi="Arial" w:cs="Arial"/>
                <w:b/>
                <w:bCs/>
                <w:iCs/>
                <w:sz w:val="18"/>
                <w:szCs w:val="18"/>
              </w:rPr>
              <w:t>Gerçeğe Uygun Değeri</w:t>
            </w:r>
          </w:p>
        </w:tc>
      </w:tr>
      <w:tr w:rsidR="008140A2" w:rsidRPr="00BE54B4" w14:paraId="2162CA08" w14:textId="77777777" w:rsidTr="0018729F">
        <w:trPr>
          <w:trHeight w:val="115"/>
        </w:trPr>
        <w:tc>
          <w:tcPr>
            <w:tcW w:w="1179" w:type="dxa"/>
            <w:tcBorders>
              <w:left w:val="nil"/>
              <w:right w:val="nil"/>
            </w:tcBorders>
            <w:shd w:val="clear" w:color="auto" w:fill="auto"/>
            <w:vAlign w:val="bottom"/>
          </w:tcPr>
          <w:p w14:paraId="7256B438" w14:textId="77777777" w:rsidR="008140A2" w:rsidRPr="00BE54B4" w:rsidRDefault="008140A2" w:rsidP="002F0D0A">
            <w:pPr>
              <w:shd w:val="clear" w:color="auto" w:fill="FFFFFF" w:themeFill="background1"/>
              <w:jc w:val="center"/>
              <w:rPr>
                <w:rFonts w:ascii="Arial" w:hAnsi="Arial" w:cs="Arial"/>
                <w:b/>
                <w:iCs/>
                <w:sz w:val="18"/>
                <w:szCs w:val="18"/>
              </w:rPr>
            </w:pPr>
          </w:p>
        </w:tc>
        <w:tc>
          <w:tcPr>
            <w:tcW w:w="1217" w:type="dxa"/>
            <w:tcBorders>
              <w:left w:val="nil"/>
              <w:right w:val="nil"/>
            </w:tcBorders>
            <w:shd w:val="clear" w:color="auto" w:fill="auto"/>
            <w:vAlign w:val="bottom"/>
          </w:tcPr>
          <w:p w14:paraId="034CB4C2" w14:textId="77777777" w:rsidR="008140A2" w:rsidRPr="00BE54B4" w:rsidRDefault="008140A2" w:rsidP="002F0D0A">
            <w:pPr>
              <w:shd w:val="clear" w:color="auto" w:fill="FFFFFF" w:themeFill="background1"/>
              <w:jc w:val="center"/>
              <w:rPr>
                <w:rFonts w:ascii="Arial" w:hAnsi="Arial" w:cs="Arial"/>
                <w:b/>
                <w:bCs/>
                <w:iCs/>
                <w:sz w:val="18"/>
                <w:szCs w:val="18"/>
              </w:rPr>
            </w:pPr>
          </w:p>
        </w:tc>
        <w:tc>
          <w:tcPr>
            <w:tcW w:w="992" w:type="dxa"/>
            <w:tcBorders>
              <w:left w:val="nil"/>
              <w:right w:val="nil"/>
            </w:tcBorders>
            <w:shd w:val="clear" w:color="auto" w:fill="auto"/>
            <w:vAlign w:val="bottom"/>
          </w:tcPr>
          <w:p w14:paraId="30BF3ABD" w14:textId="7D189A35" w:rsidR="008140A2" w:rsidRPr="00BE54B4" w:rsidRDefault="008140A2" w:rsidP="002F0D0A">
            <w:pPr>
              <w:shd w:val="clear" w:color="auto" w:fill="FFFFFF" w:themeFill="background1"/>
              <w:jc w:val="center"/>
              <w:rPr>
                <w:rFonts w:ascii="Arial" w:hAnsi="Arial" w:cs="Arial"/>
                <w:b/>
                <w:bCs/>
                <w:iCs/>
                <w:sz w:val="18"/>
                <w:szCs w:val="18"/>
              </w:rPr>
            </w:pPr>
          </w:p>
        </w:tc>
        <w:tc>
          <w:tcPr>
            <w:tcW w:w="900" w:type="dxa"/>
            <w:tcBorders>
              <w:left w:val="nil"/>
              <w:right w:val="nil"/>
            </w:tcBorders>
            <w:shd w:val="clear" w:color="auto" w:fill="auto"/>
            <w:vAlign w:val="bottom"/>
          </w:tcPr>
          <w:p w14:paraId="333D2A59" w14:textId="77777777" w:rsidR="008140A2" w:rsidRPr="00BE54B4" w:rsidRDefault="008140A2" w:rsidP="002F0D0A">
            <w:pPr>
              <w:shd w:val="clear" w:color="auto" w:fill="FFFFFF" w:themeFill="background1"/>
              <w:jc w:val="center"/>
              <w:rPr>
                <w:rFonts w:ascii="Arial" w:hAnsi="Arial" w:cs="Arial"/>
                <w:b/>
                <w:bCs/>
                <w:iCs/>
                <w:sz w:val="18"/>
                <w:szCs w:val="18"/>
              </w:rPr>
            </w:pPr>
          </w:p>
        </w:tc>
        <w:tc>
          <w:tcPr>
            <w:tcW w:w="1032" w:type="dxa"/>
            <w:tcBorders>
              <w:left w:val="nil"/>
              <w:right w:val="nil"/>
            </w:tcBorders>
            <w:shd w:val="clear" w:color="auto" w:fill="auto"/>
            <w:vAlign w:val="bottom"/>
          </w:tcPr>
          <w:p w14:paraId="4C8E5FF7" w14:textId="77777777" w:rsidR="008140A2" w:rsidRPr="00BE54B4" w:rsidRDefault="008140A2" w:rsidP="002F0D0A">
            <w:pPr>
              <w:shd w:val="clear" w:color="auto" w:fill="FFFFFF" w:themeFill="background1"/>
              <w:jc w:val="center"/>
              <w:rPr>
                <w:rFonts w:ascii="Arial" w:hAnsi="Arial" w:cs="Arial"/>
                <w:b/>
                <w:bCs/>
                <w:iCs/>
                <w:sz w:val="18"/>
                <w:szCs w:val="18"/>
              </w:rPr>
            </w:pPr>
          </w:p>
        </w:tc>
        <w:tc>
          <w:tcPr>
            <w:tcW w:w="1329" w:type="dxa"/>
            <w:tcBorders>
              <w:left w:val="nil"/>
              <w:right w:val="nil"/>
            </w:tcBorders>
            <w:shd w:val="clear" w:color="auto" w:fill="auto"/>
            <w:vAlign w:val="bottom"/>
          </w:tcPr>
          <w:p w14:paraId="0D045316" w14:textId="77777777" w:rsidR="008140A2" w:rsidRPr="00BE54B4" w:rsidRDefault="008140A2" w:rsidP="002F0D0A">
            <w:pPr>
              <w:shd w:val="clear" w:color="auto" w:fill="FFFFFF" w:themeFill="background1"/>
              <w:jc w:val="center"/>
              <w:rPr>
                <w:rFonts w:ascii="Arial" w:hAnsi="Arial" w:cs="Arial"/>
                <w:b/>
                <w:bCs/>
                <w:iCs/>
                <w:sz w:val="18"/>
                <w:szCs w:val="18"/>
              </w:rPr>
            </w:pPr>
          </w:p>
        </w:tc>
        <w:tc>
          <w:tcPr>
            <w:tcW w:w="1417" w:type="dxa"/>
            <w:tcBorders>
              <w:left w:val="nil"/>
              <w:right w:val="nil"/>
            </w:tcBorders>
            <w:shd w:val="clear" w:color="auto" w:fill="auto"/>
            <w:vAlign w:val="bottom"/>
          </w:tcPr>
          <w:p w14:paraId="79F429FD" w14:textId="77777777" w:rsidR="008140A2" w:rsidRPr="00BE54B4" w:rsidRDefault="008140A2" w:rsidP="002F0D0A">
            <w:pPr>
              <w:shd w:val="clear" w:color="auto" w:fill="FFFFFF" w:themeFill="background1"/>
              <w:jc w:val="center"/>
              <w:rPr>
                <w:rFonts w:ascii="Arial" w:hAnsi="Arial" w:cs="Arial"/>
                <w:b/>
                <w:bCs/>
                <w:iCs/>
                <w:sz w:val="18"/>
                <w:szCs w:val="18"/>
              </w:rPr>
            </w:pPr>
          </w:p>
        </w:tc>
        <w:tc>
          <w:tcPr>
            <w:tcW w:w="1057" w:type="dxa"/>
            <w:tcBorders>
              <w:left w:val="nil"/>
              <w:right w:val="nil"/>
            </w:tcBorders>
            <w:shd w:val="clear" w:color="auto" w:fill="auto"/>
            <w:vAlign w:val="bottom"/>
          </w:tcPr>
          <w:p w14:paraId="26FBB530" w14:textId="77777777" w:rsidR="008140A2" w:rsidRPr="00BE54B4" w:rsidRDefault="008140A2" w:rsidP="002F0D0A">
            <w:pPr>
              <w:shd w:val="clear" w:color="auto" w:fill="FFFFFF" w:themeFill="background1"/>
              <w:jc w:val="center"/>
              <w:rPr>
                <w:rFonts w:ascii="Arial" w:hAnsi="Arial" w:cs="Arial"/>
                <w:b/>
                <w:bCs/>
                <w:iCs/>
                <w:sz w:val="18"/>
                <w:szCs w:val="18"/>
              </w:rPr>
            </w:pPr>
          </w:p>
        </w:tc>
      </w:tr>
      <w:tr w:rsidR="008E5E67" w:rsidRPr="00BE54B4" w14:paraId="42D4FC52" w14:textId="77777777" w:rsidTr="00454C19">
        <w:trPr>
          <w:trHeight w:hRule="exact" w:val="261"/>
        </w:trPr>
        <w:tc>
          <w:tcPr>
            <w:tcW w:w="1179" w:type="dxa"/>
            <w:vAlign w:val="center"/>
          </w:tcPr>
          <w:p w14:paraId="65ED5558" w14:textId="070C86BF" w:rsidR="008E5E67" w:rsidRPr="00BE54B4" w:rsidRDefault="008E5E67" w:rsidP="008E5E67">
            <w:pPr>
              <w:ind w:right="-48"/>
              <w:jc w:val="center"/>
              <w:rPr>
                <w:rFonts w:ascii="Arial" w:hAnsi="Arial" w:cs="Arial"/>
                <w:sz w:val="18"/>
                <w:szCs w:val="18"/>
              </w:rPr>
            </w:pPr>
            <w:r w:rsidRPr="00BE54B4">
              <w:rPr>
                <w:rFonts w:ascii="Arial" w:hAnsi="Arial" w:cs="Arial"/>
                <w:sz w:val="18"/>
                <w:szCs w:val="18"/>
                <w:lang w:eastAsia="en-US"/>
              </w:rPr>
              <w:t>1.045.817 €</w:t>
            </w:r>
          </w:p>
        </w:tc>
        <w:tc>
          <w:tcPr>
            <w:tcW w:w="1217" w:type="dxa"/>
            <w:vAlign w:val="center"/>
          </w:tcPr>
          <w:p w14:paraId="5CEFF2E6" w14:textId="5E7EA02D" w:rsidR="008E5E67" w:rsidRPr="00BE54B4" w:rsidRDefault="008E5E67" w:rsidP="008E5E67">
            <w:pPr>
              <w:ind w:right="-48"/>
              <w:jc w:val="center"/>
              <w:rPr>
                <w:rFonts w:ascii="Arial" w:hAnsi="Arial" w:cs="Arial"/>
                <w:sz w:val="18"/>
                <w:szCs w:val="18"/>
              </w:rPr>
            </w:pPr>
            <w:r w:rsidRPr="00BE54B4">
              <w:rPr>
                <w:rFonts w:ascii="Arial" w:hAnsi="Arial" w:cs="Arial"/>
                <w:sz w:val="18"/>
                <w:szCs w:val="18"/>
                <w:lang w:eastAsia="en-US"/>
              </w:rPr>
              <w:t>341.098 €</w:t>
            </w:r>
          </w:p>
        </w:tc>
        <w:tc>
          <w:tcPr>
            <w:tcW w:w="992" w:type="dxa"/>
            <w:vAlign w:val="center"/>
          </w:tcPr>
          <w:p w14:paraId="7C464AE7" w14:textId="6C6120A7" w:rsidR="008E5E67" w:rsidRPr="00BE54B4" w:rsidRDefault="008E5E67" w:rsidP="008E5E67">
            <w:pPr>
              <w:ind w:right="-48"/>
              <w:jc w:val="center"/>
              <w:rPr>
                <w:rFonts w:ascii="Arial" w:hAnsi="Arial" w:cs="Arial"/>
                <w:sz w:val="18"/>
                <w:szCs w:val="18"/>
              </w:rPr>
            </w:pPr>
            <w:r w:rsidRPr="00BE54B4">
              <w:rPr>
                <w:rFonts w:ascii="Arial" w:hAnsi="Arial" w:cs="Arial"/>
                <w:sz w:val="18"/>
                <w:szCs w:val="18"/>
              </w:rPr>
              <w:t>-</w:t>
            </w:r>
          </w:p>
        </w:tc>
        <w:tc>
          <w:tcPr>
            <w:tcW w:w="900" w:type="dxa"/>
            <w:vAlign w:val="center"/>
          </w:tcPr>
          <w:p w14:paraId="2FB46898" w14:textId="4682F043" w:rsidR="008E5E67" w:rsidRPr="00BE54B4" w:rsidRDefault="008E5E67" w:rsidP="008E5E67">
            <w:pPr>
              <w:ind w:right="-48"/>
              <w:jc w:val="center"/>
              <w:rPr>
                <w:rFonts w:ascii="Arial" w:hAnsi="Arial" w:cs="Arial"/>
                <w:sz w:val="18"/>
                <w:szCs w:val="18"/>
              </w:rPr>
            </w:pPr>
            <w:r w:rsidRPr="00BE54B4">
              <w:rPr>
                <w:rFonts w:ascii="Arial" w:hAnsi="Arial" w:cs="Arial"/>
                <w:sz w:val="18"/>
                <w:szCs w:val="18"/>
              </w:rPr>
              <w:t>-</w:t>
            </w:r>
          </w:p>
        </w:tc>
        <w:tc>
          <w:tcPr>
            <w:tcW w:w="1032" w:type="dxa"/>
            <w:vAlign w:val="center"/>
          </w:tcPr>
          <w:p w14:paraId="371D5F9E" w14:textId="7215450B" w:rsidR="008E5E67" w:rsidRPr="00BE54B4" w:rsidRDefault="008E5E67" w:rsidP="008E5E67">
            <w:pPr>
              <w:ind w:right="-48"/>
              <w:jc w:val="center"/>
              <w:rPr>
                <w:rFonts w:ascii="Arial" w:hAnsi="Arial" w:cs="Arial"/>
                <w:sz w:val="18"/>
                <w:szCs w:val="18"/>
              </w:rPr>
            </w:pPr>
            <w:r w:rsidRPr="00BE54B4">
              <w:rPr>
                <w:rFonts w:ascii="Arial" w:hAnsi="Arial" w:cs="Arial"/>
                <w:sz w:val="18"/>
                <w:szCs w:val="18"/>
              </w:rPr>
              <w:t>-</w:t>
            </w:r>
          </w:p>
        </w:tc>
        <w:tc>
          <w:tcPr>
            <w:tcW w:w="1329" w:type="dxa"/>
            <w:vAlign w:val="center"/>
          </w:tcPr>
          <w:p w14:paraId="7CEA066A" w14:textId="02161D79" w:rsidR="008E5E67" w:rsidRPr="00BE54B4" w:rsidRDefault="008E5E67" w:rsidP="008E5E67">
            <w:pPr>
              <w:jc w:val="center"/>
              <w:rPr>
                <w:rFonts w:ascii="Arial" w:hAnsi="Arial" w:cs="Arial"/>
                <w:sz w:val="18"/>
                <w:szCs w:val="18"/>
              </w:rPr>
            </w:pPr>
            <w:r w:rsidRPr="00BE54B4">
              <w:rPr>
                <w:rFonts w:ascii="Arial" w:hAnsi="Arial" w:cs="Arial"/>
                <w:sz w:val="18"/>
                <w:szCs w:val="18"/>
                <w:lang w:eastAsia="en-US"/>
              </w:rPr>
              <w:t>(296.445) €</w:t>
            </w:r>
          </w:p>
        </w:tc>
        <w:tc>
          <w:tcPr>
            <w:tcW w:w="1417" w:type="dxa"/>
            <w:vAlign w:val="center"/>
          </w:tcPr>
          <w:p w14:paraId="3904FE6E" w14:textId="02A25EF0" w:rsidR="008E5E67" w:rsidRPr="00BE54B4" w:rsidRDefault="008E5E67" w:rsidP="008E5E67">
            <w:pPr>
              <w:ind w:right="-48"/>
              <w:jc w:val="center"/>
              <w:rPr>
                <w:rFonts w:ascii="Arial" w:hAnsi="Arial" w:cs="Arial"/>
                <w:sz w:val="18"/>
                <w:szCs w:val="18"/>
              </w:rPr>
            </w:pPr>
            <w:r w:rsidRPr="00BE54B4">
              <w:rPr>
                <w:rFonts w:ascii="Arial" w:hAnsi="Arial" w:cs="Arial"/>
                <w:sz w:val="18"/>
                <w:szCs w:val="18"/>
                <w:lang w:eastAsia="en-US"/>
              </w:rPr>
              <w:t>(2.298.239) €</w:t>
            </w:r>
          </w:p>
        </w:tc>
        <w:tc>
          <w:tcPr>
            <w:tcW w:w="1057" w:type="dxa"/>
            <w:vAlign w:val="center"/>
          </w:tcPr>
          <w:p w14:paraId="0FA1876C" w14:textId="49702A3B" w:rsidR="008E5E67" w:rsidRPr="00BE54B4" w:rsidRDefault="008E5E67" w:rsidP="008E5E67">
            <w:pPr>
              <w:ind w:right="-48"/>
              <w:jc w:val="center"/>
              <w:rPr>
                <w:rFonts w:ascii="Arial" w:hAnsi="Arial" w:cs="Arial"/>
                <w:sz w:val="18"/>
                <w:szCs w:val="18"/>
              </w:rPr>
            </w:pPr>
            <w:r w:rsidRPr="00BE54B4">
              <w:rPr>
                <w:rFonts w:ascii="Arial" w:hAnsi="Arial" w:cs="Arial"/>
                <w:sz w:val="18"/>
                <w:szCs w:val="18"/>
              </w:rPr>
              <w:t>-</w:t>
            </w:r>
          </w:p>
        </w:tc>
      </w:tr>
      <w:tr w:rsidR="008E5E67" w:rsidRPr="00BE54B4" w14:paraId="62005186" w14:textId="77777777" w:rsidTr="0018729F">
        <w:trPr>
          <w:trHeight w:hRule="exact" w:val="231"/>
        </w:trPr>
        <w:tc>
          <w:tcPr>
            <w:tcW w:w="1179" w:type="dxa"/>
            <w:tcBorders>
              <w:left w:val="nil"/>
              <w:bottom w:val="single" w:sz="4" w:space="0" w:color="auto"/>
              <w:right w:val="nil"/>
            </w:tcBorders>
            <w:shd w:val="clear" w:color="auto" w:fill="auto"/>
            <w:vAlign w:val="bottom"/>
          </w:tcPr>
          <w:p w14:paraId="7FE0B791" w14:textId="77777777" w:rsidR="008E5E67" w:rsidRPr="00BE54B4" w:rsidRDefault="008E5E67" w:rsidP="008E5E67">
            <w:pPr>
              <w:jc w:val="center"/>
              <w:rPr>
                <w:rFonts w:ascii="Arial" w:hAnsi="Arial" w:cs="Arial"/>
                <w:sz w:val="18"/>
                <w:szCs w:val="18"/>
              </w:rPr>
            </w:pPr>
          </w:p>
        </w:tc>
        <w:tc>
          <w:tcPr>
            <w:tcW w:w="1217" w:type="dxa"/>
            <w:tcBorders>
              <w:left w:val="nil"/>
              <w:bottom w:val="single" w:sz="4" w:space="0" w:color="auto"/>
              <w:right w:val="nil"/>
            </w:tcBorders>
            <w:shd w:val="clear" w:color="auto" w:fill="auto"/>
            <w:vAlign w:val="bottom"/>
          </w:tcPr>
          <w:p w14:paraId="6AEF3773" w14:textId="77777777" w:rsidR="008E5E67" w:rsidRPr="00BE54B4" w:rsidRDefault="008E5E67" w:rsidP="008E5E67">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bottom"/>
          </w:tcPr>
          <w:p w14:paraId="762F27B1" w14:textId="703AEE97" w:rsidR="008E5E67" w:rsidRPr="00BE54B4" w:rsidRDefault="008E5E67" w:rsidP="008E5E67">
            <w:pPr>
              <w:jc w:val="center"/>
              <w:rPr>
                <w:rFonts w:ascii="Arial" w:hAnsi="Arial" w:cs="Arial"/>
                <w:sz w:val="18"/>
                <w:szCs w:val="18"/>
              </w:rPr>
            </w:pPr>
          </w:p>
        </w:tc>
        <w:tc>
          <w:tcPr>
            <w:tcW w:w="900" w:type="dxa"/>
            <w:tcBorders>
              <w:left w:val="nil"/>
              <w:bottom w:val="single" w:sz="4" w:space="0" w:color="auto"/>
              <w:right w:val="nil"/>
            </w:tcBorders>
            <w:shd w:val="clear" w:color="auto" w:fill="auto"/>
            <w:vAlign w:val="bottom"/>
          </w:tcPr>
          <w:p w14:paraId="0A12A751" w14:textId="77777777" w:rsidR="008E5E67" w:rsidRPr="00BE54B4" w:rsidRDefault="008E5E67" w:rsidP="008E5E67">
            <w:pPr>
              <w:jc w:val="center"/>
              <w:rPr>
                <w:rFonts w:ascii="Arial" w:hAnsi="Arial" w:cs="Arial"/>
                <w:sz w:val="18"/>
                <w:szCs w:val="18"/>
              </w:rPr>
            </w:pPr>
          </w:p>
        </w:tc>
        <w:tc>
          <w:tcPr>
            <w:tcW w:w="1032" w:type="dxa"/>
            <w:tcBorders>
              <w:left w:val="nil"/>
              <w:bottom w:val="single" w:sz="4" w:space="0" w:color="auto"/>
              <w:right w:val="nil"/>
            </w:tcBorders>
            <w:shd w:val="clear" w:color="auto" w:fill="auto"/>
            <w:vAlign w:val="bottom"/>
          </w:tcPr>
          <w:p w14:paraId="08A98534" w14:textId="77777777" w:rsidR="008E5E67" w:rsidRPr="00BE54B4" w:rsidRDefault="008E5E67" w:rsidP="008E5E67">
            <w:pPr>
              <w:jc w:val="center"/>
              <w:rPr>
                <w:rFonts w:ascii="Arial" w:hAnsi="Arial" w:cs="Arial"/>
                <w:sz w:val="18"/>
                <w:szCs w:val="18"/>
              </w:rPr>
            </w:pPr>
          </w:p>
        </w:tc>
        <w:tc>
          <w:tcPr>
            <w:tcW w:w="1329" w:type="dxa"/>
            <w:tcBorders>
              <w:left w:val="nil"/>
              <w:bottom w:val="single" w:sz="4" w:space="0" w:color="auto"/>
              <w:right w:val="nil"/>
            </w:tcBorders>
            <w:shd w:val="clear" w:color="auto" w:fill="auto"/>
            <w:vAlign w:val="bottom"/>
          </w:tcPr>
          <w:p w14:paraId="6A67C6E6" w14:textId="77777777" w:rsidR="008E5E67" w:rsidRPr="00BE54B4" w:rsidRDefault="008E5E67" w:rsidP="008E5E67">
            <w:pPr>
              <w:jc w:val="center"/>
              <w:rPr>
                <w:rFonts w:ascii="Arial" w:hAnsi="Arial" w:cs="Arial"/>
                <w:sz w:val="18"/>
                <w:szCs w:val="18"/>
              </w:rPr>
            </w:pPr>
          </w:p>
        </w:tc>
        <w:tc>
          <w:tcPr>
            <w:tcW w:w="1417" w:type="dxa"/>
            <w:tcBorders>
              <w:left w:val="nil"/>
              <w:bottom w:val="single" w:sz="4" w:space="0" w:color="auto"/>
              <w:right w:val="nil"/>
            </w:tcBorders>
            <w:shd w:val="clear" w:color="auto" w:fill="auto"/>
            <w:vAlign w:val="bottom"/>
          </w:tcPr>
          <w:p w14:paraId="2A464970" w14:textId="77777777" w:rsidR="008E5E67" w:rsidRPr="00BE54B4" w:rsidRDefault="008E5E67" w:rsidP="008E5E67">
            <w:pPr>
              <w:jc w:val="center"/>
              <w:rPr>
                <w:rFonts w:ascii="Arial" w:hAnsi="Arial" w:cs="Arial"/>
                <w:sz w:val="18"/>
                <w:szCs w:val="18"/>
              </w:rPr>
            </w:pPr>
          </w:p>
        </w:tc>
        <w:tc>
          <w:tcPr>
            <w:tcW w:w="1057" w:type="dxa"/>
            <w:tcBorders>
              <w:left w:val="nil"/>
              <w:bottom w:val="single" w:sz="4" w:space="0" w:color="auto"/>
              <w:right w:val="nil"/>
            </w:tcBorders>
            <w:shd w:val="clear" w:color="auto" w:fill="auto"/>
            <w:vAlign w:val="bottom"/>
          </w:tcPr>
          <w:p w14:paraId="657C0608" w14:textId="77777777" w:rsidR="008E5E67" w:rsidRPr="00BE54B4" w:rsidRDefault="008E5E67" w:rsidP="008E5E67">
            <w:pPr>
              <w:jc w:val="center"/>
              <w:rPr>
                <w:rFonts w:ascii="Arial" w:hAnsi="Arial" w:cs="Arial"/>
                <w:sz w:val="18"/>
                <w:szCs w:val="18"/>
              </w:rPr>
            </w:pPr>
          </w:p>
        </w:tc>
      </w:tr>
    </w:tbl>
    <w:p w14:paraId="70F35482" w14:textId="2F5932A2" w:rsidR="00765D09" w:rsidRPr="00BE54B4" w:rsidRDefault="003D6F41" w:rsidP="00991A4C">
      <w:pPr>
        <w:spacing w:before="120" w:after="120"/>
        <w:rPr>
          <w:rFonts w:ascii="Arial" w:hAnsi="Arial" w:cs="Arial"/>
          <w:b/>
          <w:sz w:val="20"/>
          <w:szCs w:val="20"/>
        </w:rPr>
      </w:pPr>
      <w:r w:rsidRPr="00BE54B4">
        <w:rPr>
          <w:rFonts w:ascii="Arial" w:hAnsi="Arial" w:cs="Arial"/>
          <w:b/>
          <w:sz w:val="20"/>
          <w:szCs w:val="20"/>
        </w:rPr>
        <w:t xml:space="preserve">iv) </w:t>
      </w:r>
      <w:r w:rsidR="00765D09" w:rsidRPr="00BE54B4">
        <w:rPr>
          <w:rFonts w:ascii="Arial" w:hAnsi="Arial" w:cs="Arial"/>
          <w:b/>
          <w:iCs/>
          <w:sz w:val="20"/>
          <w:szCs w:val="20"/>
        </w:rPr>
        <w:t>Konsolide edilen bağlı ortaklıklara ilişkin hare</w:t>
      </w:r>
      <w:r w:rsidR="0074611A" w:rsidRPr="00BE54B4">
        <w:rPr>
          <w:rFonts w:ascii="Arial" w:hAnsi="Arial" w:cs="Arial"/>
          <w:b/>
          <w:iCs/>
          <w:sz w:val="20"/>
          <w:szCs w:val="20"/>
        </w:rPr>
        <w:t>ket tablosu ve sektör bilgileri</w:t>
      </w:r>
      <w:r w:rsidR="00765D09" w:rsidRPr="00BE54B4">
        <w:rPr>
          <w:rFonts w:ascii="Arial" w:hAnsi="Arial" w:cs="Arial"/>
          <w:b/>
          <w:iCs/>
          <w:sz w:val="20"/>
          <w:szCs w:val="20"/>
        </w:rPr>
        <w:t>:</w:t>
      </w:r>
    </w:p>
    <w:tbl>
      <w:tblPr>
        <w:tblStyle w:val="TabloKlavuzu"/>
        <w:tblW w:w="9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1453"/>
        <w:gridCol w:w="1591"/>
      </w:tblGrid>
      <w:tr w:rsidR="0000356F" w:rsidRPr="00BE54B4" w14:paraId="48087AFA" w14:textId="77777777" w:rsidTr="00CA71EB">
        <w:trPr>
          <w:trHeight w:hRule="exact" w:val="227"/>
        </w:trPr>
        <w:tc>
          <w:tcPr>
            <w:tcW w:w="6096" w:type="dxa"/>
            <w:tcBorders>
              <w:top w:val="single" w:sz="4" w:space="0" w:color="auto"/>
              <w:bottom w:val="single" w:sz="4" w:space="0" w:color="auto"/>
            </w:tcBorders>
            <w:shd w:val="clear" w:color="auto" w:fill="auto"/>
            <w:vAlign w:val="bottom"/>
          </w:tcPr>
          <w:p w14:paraId="01DE83C5" w14:textId="77777777" w:rsidR="0000356F" w:rsidRPr="00BE54B4" w:rsidRDefault="0000356F" w:rsidP="00DE39FF">
            <w:pPr>
              <w:rPr>
                <w:rFonts w:ascii="Arial" w:hAnsi="Arial" w:cs="Arial"/>
                <w:b/>
                <w:sz w:val="18"/>
                <w:szCs w:val="18"/>
              </w:rPr>
            </w:pPr>
          </w:p>
        </w:tc>
        <w:tc>
          <w:tcPr>
            <w:tcW w:w="1453" w:type="dxa"/>
            <w:tcBorders>
              <w:top w:val="single" w:sz="4" w:space="0" w:color="auto"/>
              <w:bottom w:val="single" w:sz="4" w:space="0" w:color="auto"/>
            </w:tcBorders>
            <w:shd w:val="clear" w:color="auto" w:fill="auto"/>
            <w:vAlign w:val="bottom"/>
          </w:tcPr>
          <w:p w14:paraId="5071C2B4" w14:textId="77777777" w:rsidR="0000356F" w:rsidRPr="00BE54B4" w:rsidRDefault="0000356F" w:rsidP="00DE39FF">
            <w:pPr>
              <w:jc w:val="right"/>
              <w:rPr>
                <w:rFonts w:ascii="Arial" w:hAnsi="Arial" w:cs="Arial"/>
                <w:b/>
                <w:sz w:val="18"/>
                <w:szCs w:val="18"/>
              </w:rPr>
            </w:pPr>
            <w:r w:rsidRPr="00BE54B4">
              <w:rPr>
                <w:rFonts w:ascii="Arial" w:eastAsia="Arial Unicode MS" w:hAnsi="Arial" w:cs="Arial"/>
                <w:b/>
                <w:bCs/>
                <w:color w:val="000000"/>
                <w:sz w:val="18"/>
                <w:szCs w:val="18"/>
              </w:rPr>
              <w:t>Cari Dönem</w:t>
            </w:r>
          </w:p>
        </w:tc>
        <w:tc>
          <w:tcPr>
            <w:tcW w:w="1591" w:type="dxa"/>
            <w:tcBorders>
              <w:top w:val="single" w:sz="4" w:space="0" w:color="auto"/>
              <w:bottom w:val="single" w:sz="4" w:space="0" w:color="auto"/>
            </w:tcBorders>
            <w:shd w:val="clear" w:color="auto" w:fill="auto"/>
            <w:vAlign w:val="bottom"/>
          </w:tcPr>
          <w:p w14:paraId="37475EB1" w14:textId="77777777" w:rsidR="0000356F" w:rsidRPr="00BE54B4" w:rsidRDefault="0000356F" w:rsidP="00DE39FF">
            <w:pPr>
              <w:jc w:val="right"/>
              <w:rPr>
                <w:rFonts w:ascii="Arial" w:hAnsi="Arial" w:cs="Arial"/>
                <w:b/>
                <w:sz w:val="18"/>
                <w:szCs w:val="18"/>
              </w:rPr>
            </w:pPr>
            <w:r w:rsidRPr="00BE54B4">
              <w:rPr>
                <w:rFonts w:ascii="Arial" w:eastAsia="Arial Unicode MS" w:hAnsi="Arial" w:cs="Arial"/>
                <w:b/>
                <w:bCs/>
                <w:color w:val="000000"/>
                <w:sz w:val="18"/>
                <w:szCs w:val="18"/>
              </w:rPr>
              <w:t>Önceki Dönem</w:t>
            </w:r>
          </w:p>
        </w:tc>
      </w:tr>
      <w:tr w:rsidR="0000356F" w:rsidRPr="00BE54B4" w14:paraId="631B0EA4" w14:textId="77777777" w:rsidTr="00CA71EB">
        <w:trPr>
          <w:trHeight w:hRule="exact" w:val="227"/>
        </w:trPr>
        <w:tc>
          <w:tcPr>
            <w:tcW w:w="6096" w:type="dxa"/>
            <w:tcBorders>
              <w:top w:val="single" w:sz="4" w:space="0" w:color="auto"/>
            </w:tcBorders>
            <w:shd w:val="clear" w:color="auto" w:fill="auto"/>
            <w:vAlign w:val="bottom"/>
          </w:tcPr>
          <w:p w14:paraId="48248108" w14:textId="77777777" w:rsidR="0000356F" w:rsidRPr="00BE54B4" w:rsidRDefault="0000356F" w:rsidP="00DE39FF">
            <w:pPr>
              <w:rPr>
                <w:rFonts w:ascii="Arial" w:hAnsi="Arial" w:cs="Arial"/>
                <w:b/>
                <w:sz w:val="18"/>
                <w:szCs w:val="18"/>
              </w:rPr>
            </w:pPr>
          </w:p>
        </w:tc>
        <w:tc>
          <w:tcPr>
            <w:tcW w:w="1453" w:type="dxa"/>
            <w:tcBorders>
              <w:top w:val="single" w:sz="4" w:space="0" w:color="auto"/>
            </w:tcBorders>
            <w:shd w:val="clear" w:color="auto" w:fill="auto"/>
            <w:vAlign w:val="bottom"/>
          </w:tcPr>
          <w:p w14:paraId="3B76F8F5" w14:textId="77777777" w:rsidR="0000356F" w:rsidRPr="00BE54B4" w:rsidRDefault="0000356F" w:rsidP="00DE39FF">
            <w:pPr>
              <w:jc w:val="right"/>
              <w:rPr>
                <w:rFonts w:ascii="Arial" w:eastAsia="Arial Unicode MS" w:hAnsi="Arial" w:cs="Arial"/>
                <w:b/>
                <w:bCs/>
                <w:color w:val="000000"/>
                <w:sz w:val="18"/>
                <w:szCs w:val="18"/>
              </w:rPr>
            </w:pPr>
          </w:p>
        </w:tc>
        <w:tc>
          <w:tcPr>
            <w:tcW w:w="1591" w:type="dxa"/>
            <w:tcBorders>
              <w:top w:val="single" w:sz="4" w:space="0" w:color="auto"/>
            </w:tcBorders>
            <w:shd w:val="clear" w:color="auto" w:fill="auto"/>
            <w:vAlign w:val="bottom"/>
          </w:tcPr>
          <w:p w14:paraId="5E399BCE" w14:textId="77777777" w:rsidR="0000356F" w:rsidRPr="00BE54B4" w:rsidRDefault="0000356F" w:rsidP="00DE39FF">
            <w:pPr>
              <w:jc w:val="right"/>
              <w:rPr>
                <w:rFonts w:ascii="Arial" w:eastAsia="Arial Unicode MS" w:hAnsi="Arial" w:cs="Arial"/>
                <w:b/>
                <w:bCs/>
                <w:color w:val="000000"/>
                <w:sz w:val="18"/>
                <w:szCs w:val="18"/>
              </w:rPr>
            </w:pPr>
          </w:p>
        </w:tc>
      </w:tr>
      <w:tr w:rsidR="008F0A81" w:rsidRPr="00BE54B4" w14:paraId="3824F41C" w14:textId="77777777" w:rsidTr="00CC28BA">
        <w:trPr>
          <w:trHeight w:hRule="exact" w:val="227"/>
        </w:trPr>
        <w:tc>
          <w:tcPr>
            <w:tcW w:w="6096" w:type="dxa"/>
            <w:vAlign w:val="bottom"/>
          </w:tcPr>
          <w:p w14:paraId="08629806" w14:textId="77777777" w:rsidR="008F0A81" w:rsidRPr="00BE54B4" w:rsidRDefault="008F0A81" w:rsidP="008F0A81">
            <w:pPr>
              <w:rPr>
                <w:rFonts w:ascii="Arial" w:hAnsi="Arial" w:cs="Arial"/>
                <w:b/>
                <w:sz w:val="18"/>
                <w:szCs w:val="18"/>
              </w:rPr>
            </w:pPr>
            <w:r w:rsidRPr="00BE54B4">
              <w:rPr>
                <w:rFonts w:ascii="Arial" w:hAnsi="Arial" w:cs="Arial"/>
                <w:color w:val="000000"/>
                <w:sz w:val="18"/>
                <w:szCs w:val="18"/>
              </w:rPr>
              <w:t>Dönem Başı Değeri</w:t>
            </w:r>
          </w:p>
        </w:tc>
        <w:tc>
          <w:tcPr>
            <w:tcW w:w="1453" w:type="dxa"/>
            <w:vAlign w:val="bottom"/>
          </w:tcPr>
          <w:p w14:paraId="496ED16E" w14:textId="6B943479" w:rsidR="008F0A81" w:rsidRPr="00BE54B4" w:rsidRDefault="008F0A81" w:rsidP="008F0A81">
            <w:pPr>
              <w:jc w:val="right"/>
              <w:rPr>
                <w:rFonts w:ascii="Arial" w:eastAsia="Arial Unicode MS" w:hAnsi="Arial" w:cs="Arial"/>
                <w:color w:val="000000"/>
                <w:sz w:val="18"/>
                <w:szCs w:val="18"/>
              </w:rPr>
            </w:pPr>
            <w:r w:rsidRPr="00BE54B4">
              <w:rPr>
                <w:rFonts w:ascii="Arial" w:eastAsia="Arial Unicode MS" w:hAnsi="Arial" w:cs="Arial"/>
                <w:color w:val="000000"/>
                <w:sz w:val="18"/>
                <w:szCs w:val="18"/>
                <w:lang w:val="en-US" w:eastAsia="en-US"/>
              </w:rPr>
              <w:t>23.411</w:t>
            </w:r>
          </w:p>
        </w:tc>
        <w:tc>
          <w:tcPr>
            <w:tcW w:w="1591" w:type="dxa"/>
          </w:tcPr>
          <w:p w14:paraId="3B654C17" w14:textId="5CB87E78" w:rsidR="008F0A81" w:rsidRPr="00BE54B4" w:rsidRDefault="008F0A81" w:rsidP="008F0A81">
            <w:pPr>
              <w:jc w:val="right"/>
              <w:rPr>
                <w:rFonts w:ascii="Arial" w:eastAsia="Arial Unicode MS" w:hAnsi="Arial" w:cs="Arial"/>
                <w:color w:val="000000"/>
                <w:sz w:val="18"/>
                <w:szCs w:val="18"/>
              </w:rPr>
            </w:pPr>
            <w:r w:rsidRPr="00BE54B4">
              <w:rPr>
                <w:rFonts w:ascii="Arial" w:eastAsia="Arial Unicode MS" w:hAnsi="Arial" w:cs="Arial"/>
                <w:color w:val="000000"/>
                <w:sz w:val="18"/>
                <w:szCs w:val="18"/>
              </w:rPr>
              <w:t>23.711</w:t>
            </w:r>
          </w:p>
        </w:tc>
      </w:tr>
      <w:tr w:rsidR="008F0A81" w:rsidRPr="00BE54B4" w14:paraId="3D07C130" w14:textId="77777777" w:rsidTr="00E2586E">
        <w:trPr>
          <w:trHeight w:hRule="exact" w:val="227"/>
        </w:trPr>
        <w:tc>
          <w:tcPr>
            <w:tcW w:w="6096" w:type="dxa"/>
            <w:vAlign w:val="bottom"/>
          </w:tcPr>
          <w:p w14:paraId="7CB5A345" w14:textId="77777777" w:rsidR="008F0A81" w:rsidRPr="00BE54B4" w:rsidRDefault="008F0A81" w:rsidP="008F0A81">
            <w:pPr>
              <w:rPr>
                <w:rFonts w:ascii="Arial" w:hAnsi="Arial" w:cs="Arial"/>
                <w:b/>
                <w:sz w:val="18"/>
                <w:szCs w:val="18"/>
              </w:rPr>
            </w:pPr>
            <w:r w:rsidRPr="00BE54B4">
              <w:rPr>
                <w:rFonts w:ascii="Arial" w:hAnsi="Arial" w:cs="Arial"/>
                <w:color w:val="000000"/>
                <w:sz w:val="18"/>
                <w:szCs w:val="18"/>
              </w:rPr>
              <w:t xml:space="preserve">Dönem İçi Hareketler </w:t>
            </w:r>
          </w:p>
        </w:tc>
        <w:tc>
          <w:tcPr>
            <w:tcW w:w="1453" w:type="dxa"/>
          </w:tcPr>
          <w:p w14:paraId="5F458ABF" w14:textId="2FAE045D" w:rsidR="008F0A81" w:rsidRPr="00BE54B4" w:rsidRDefault="008F0A81" w:rsidP="008F0A81">
            <w:pPr>
              <w:jc w:val="right"/>
              <w:rPr>
                <w:rFonts w:ascii="Arial" w:eastAsia="Arial Unicode MS" w:hAnsi="Arial" w:cs="Arial"/>
                <w:color w:val="000000"/>
                <w:sz w:val="18"/>
                <w:szCs w:val="18"/>
              </w:rPr>
            </w:pPr>
            <w:r w:rsidRPr="00BE54B4">
              <w:rPr>
                <w:rFonts w:ascii="Arial" w:eastAsia="Arial Unicode MS" w:hAnsi="Arial" w:cs="Arial"/>
                <w:color w:val="000000"/>
                <w:sz w:val="18"/>
                <w:szCs w:val="18"/>
                <w:lang w:val="en-US" w:eastAsia="en-US"/>
              </w:rPr>
              <w:t>-</w:t>
            </w:r>
          </w:p>
        </w:tc>
        <w:tc>
          <w:tcPr>
            <w:tcW w:w="1591" w:type="dxa"/>
          </w:tcPr>
          <w:p w14:paraId="09E8A4D2" w14:textId="1061D9E0" w:rsidR="008F0A81" w:rsidRPr="00BE54B4" w:rsidRDefault="008F0A81" w:rsidP="008F0A81">
            <w:pPr>
              <w:jc w:val="right"/>
              <w:rPr>
                <w:rFonts w:ascii="Arial" w:eastAsia="Arial Unicode MS" w:hAnsi="Arial" w:cs="Arial"/>
                <w:color w:val="000000"/>
                <w:sz w:val="18"/>
                <w:szCs w:val="18"/>
              </w:rPr>
            </w:pPr>
            <w:r w:rsidRPr="00BE54B4">
              <w:rPr>
                <w:rFonts w:ascii="Arial" w:eastAsia="Arial Unicode MS" w:hAnsi="Arial" w:cs="Arial"/>
                <w:color w:val="000000"/>
                <w:sz w:val="18"/>
                <w:szCs w:val="18"/>
              </w:rPr>
              <w:t>(300)</w:t>
            </w:r>
          </w:p>
        </w:tc>
      </w:tr>
      <w:tr w:rsidR="008F0A81" w:rsidRPr="00BE54B4" w14:paraId="4A3FB5B9" w14:textId="77777777" w:rsidTr="00E2586E">
        <w:trPr>
          <w:trHeight w:hRule="exact" w:val="227"/>
        </w:trPr>
        <w:tc>
          <w:tcPr>
            <w:tcW w:w="6096" w:type="dxa"/>
            <w:vAlign w:val="bottom"/>
          </w:tcPr>
          <w:p w14:paraId="6D8B316A" w14:textId="4C0AD6F9" w:rsidR="008F0A81" w:rsidRPr="00BE54B4" w:rsidRDefault="008F0A81" w:rsidP="008F0A81">
            <w:pPr>
              <w:ind w:left="321"/>
              <w:rPr>
                <w:rFonts w:ascii="Arial" w:hAnsi="Arial" w:cs="Arial"/>
                <w:b/>
                <w:sz w:val="18"/>
                <w:szCs w:val="18"/>
              </w:rPr>
            </w:pPr>
            <w:r w:rsidRPr="00BE54B4">
              <w:rPr>
                <w:rFonts w:ascii="Arial" w:hAnsi="Arial" w:cs="Arial"/>
                <w:color w:val="000000"/>
                <w:sz w:val="18"/>
                <w:szCs w:val="18"/>
              </w:rPr>
              <w:t xml:space="preserve">Alışlar/Yeni Şirket Kurulumu/Sermaye İlaveleri/Sermaye </w:t>
            </w:r>
            <w:proofErr w:type="spellStart"/>
            <w:r w:rsidRPr="00BE54B4">
              <w:rPr>
                <w:rFonts w:ascii="Arial" w:hAnsi="Arial" w:cs="Arial"/>
                <w:color w:val="000000"/>
                <w:sz w:val="18"/>
                <w:szCs w:val="18"/>
              </w:rPr>
              <w:t>Azalımları</w:t>
            </w:r>
            <w:proofErr w:type="spellEnd"/>
            <w:r w:rsidRPr="00BE54B4">
              <w:rPr>
                <w:rFonts w:ascii="Arial" w:hAnsi="Arial" w:cs="Arial"/>
                <w:color w:val="000000"/>
                <w:sz w:val="18"/>
                <w:szCs w:val="18"/>
              </w:rPr>
              <w:t>(-)</w:t>
            </w:r>
          </w:p>
        </w:tc>
        <w:tc>
          <w:tcPr>
            <w:tcW w:w="1453" w:type="dxa"/>
          </w:tcPr>
          <w:p w14:paraId="0FF3ADB1" w14:textId="41EA27BF" w:rsidR="008F0A81" w:rsidRPr="00BE54B4" w:rsidRDefault="008F0A81" w:rsidP="008F0A81">
            <w:pPr>
              <w:jc w:val="right"/>
              <w:rPr>
                <w:rFonts w:ascii="Arial" w:eastAsia="Arial Unicode MS" w:hAnsi="Arial" w:cs="Arial"/>
                <w:color w:val="000000"/>
                <w:sz w:val="18"/>
                <w:szCs w:val="18"/>
              </w:rPr>
            </w:pPr>
            <w:r w:rsidRPr="00BE54B4">
              <w:rPr>
                <w:rFonts w:ascii="Arial" w:eastAsia="Arial Unicode MS" w:hAnsi="Arial" w:cs="Arial"/>
                <w:color w:val="000000"/>
                <w:sz w:val="18"/>
                <w:szCs w:val="18"/>
                <w:lang w:val="en-US" w:eastAsia="en-US"/>
              </w:rPr>
              <w:t>-</w:t>
            </w:r>
          </w:p>
        </w:tc>
        <w:tc>
          <w:tcPr>
            <w:tcW w:w="1591" w:type="dxa"/>
          </w:tcPr>
          <w:p w14:paraId="125B0E49" w14:textId="591F9D3F" w:rsidR="008F0A81" w:rsidRPr="00BE54B4" w:rsidRDefault="008F0A81" w:rsidP="008F0A81">
            <w:pPr>
              <w:jc w:val="right"/>
              <w:rPr>
                <w:rFonts w:ascii="Arial" w:eastAsia="Arial Unicode MS" w:hAnsi="Arial" w:cs="Arial"/>
                <w:color w:val="000000"/>
                <w:sz w:val="18"/>
                <w:szCs w:val="18"/>
              </w:rPr>
            </w:pPr>
            <w:r w:rsidRPr="00BE54B4">
              <w:rPr>
                <w:rFonts w:ascii="Arial" w:eastAsia="Arial Unicode MS" w:hAnsi="Arial" w:cs="Arial"/>
                <w:color w:val="000000"/>
                <w:sz w:val="18"/>
                <w:szCs w:val="18"/>
              </w:rPr>
              <w:t>(300)</w:t>
            </w:r>
          </w:p>
        </w:tc>
      </w:tr>
      <w:tr w:rsidR="008F0A81" w:rsidRPr="00BE54B4" w14:paraId="0FC0CCDA" w14:textId="77777777" w:rsidTr="00CC28BA">
        <w:trPr>
          <w:trHeight w:hRule="exact" w:val="227"/>
        </w:trPr>
        <w:tc>
          <w:tcPr>
            <w:tcW w:w="6096" w:type="dxa"/>
            <w:vAlign w:val="bottom"/>
          </w:tcPr>
          <w:p w14:paraId="092B64AF" w14:textId="77777777" w:rsidR="008F0A81" w:rsidRPr="00BE54B4" w:rsidRDefault="008F0A81" w:rsidP="008F0A81">
            <w:pPr>
              <w:ind w:left="321"/>
              <w:rPr>
                <w:rFonts w:ascii="Arial" w:hAnsi="Arial" w:cs="Arial"/>
                <w:b/>
                <w:sz w:val="18"/>
                <w:szCs w:val="18"/>
              </w:rPr>
            </w:pPr>
            <w:r w:rsidRPr="00BE54B4">
              <w:rPr>
                <w:rFonts w:ascii="Arial" w:hAnsi="Arial" w:cs="Arial"/>
                <w:color w:val="000000"/>
                <w:sz w:val="18"/>
                <w:szCs w:val="18"/>
              </w:rPr>
              <w:t>Bedelsiz Edinilen Hisse Senetleri</w:t>
            </w:r>
          </w:p>
        </w:tc>
        <w:tc>
          <w:tcPr>
            <w:tcW w:w="1453" w:type="dxa"/>
            <w:vAlign w:val="bottom"/>
          </w:tcPr>
          <w:p w14:paraId="60C24552" w14:textId="4F039A8F" w:rsidR="008F0A81" w:rsidRPr="00BE54B4" w:rsidRDefault="008F0A81" w:rsidP="008F0A81">
            <w:pPr>
              <w:jc w:val="right"/>
              <w:rPr>
                <w:rFonts w:ascii="Arial" w:hAnsi="Arial" w:cs="Arial"/>
                <w:sz w:val="18"/>
                <w:szCs w:val="18"/>
              </w:rPr>
            </w:pPr>
            <w:r w:rsidRPr="00BE54B4">
              <w:rPr>
                <w:rFonts w:ascii="Arial" w:eastAsia="Arial Unicode MS" w:hAnsi="Arial" w:cs="Arial"/>
                <w:color w:val="000000"/>
                <w:sz w:val="18"/>
                <w:szCs w:val="18"/>
                <w:lang w:val="en-US" w:eastAsia="en-US"/>
              </w:rPr>
              <w:t>-</w:t>
            </w:r>
          </w:p>
        </w:tc>
        <w:tc>
          <w:tcPr>
            <w:tcW w:w="1591" w:type="dxa"/>
            <w:vAlign w:val="bottom"/>
          </w:tcPr>
          <w:p w14:paraId="17EA3A07" w14:textId="37827B04" w:rsidR="008F0A81" w:rsidRPr="00BE54B4" w:rsidRDefault="008F0A81" w:rsidP="008F0A81">
            <w:pPr>
              <w:jc w:val="right"/>
              <w:rPr>
                <w:rFonts w:ascii="Arial" w:hAnsi="Arial" w:cs="Arial"/>
                <w:sz w:val="18"/>
                <w:szCs w:val="18"/>
              </w:rPr>
            </w:pPr>
            <w:r w:rsidRPr="00BE54B4">
              <w:rPr>
                <w:rFonts w:ascii="Arial" w:eastAsia="Arial Unicode MS" w:hAnsi="Arial" w:cs="Arial"/>
                <w:color w:val="000000"/>
                <w:sz w:val="18"/>
                <w:szCs w:val="18"/>
              </w:rPr>
              <w:t>-</w:t>
            </w:r>
          </w:p>
        </w:tc>
      </w:tr>
      <w:tr w:rsidR="008F0A81" w:rsidRPr="00BE54B4" w14:paraId="0305BB53" w14:textId="77777777" w:rsidTr="00CC28BA">
        <w:trPr>
          <w:trHeight w:hRule="exact" w:val="227"/>
        </w:trPr>
        <w:tc>
          <w:tcPr>
            <w:tcW w:w="6096" w:type="dxa"/>
            <w:vAlign w:val="bottom"/>
          </w:tcPr>
          <w:p w14:paraId="727F8469" w14:textId="77777777" w:rsidR="008F0A81" w:rsidRPr="00BE54B4" w:rsidRDefault="008F0A81" w:rsidP="008F0A81">
            <w:pPr>
              <w:ind w:left="321"/>
              <w:rPr>
                <w:rFonts w:ascii="Arial" w:hAnsi="Arial" w:cs="Arial"/>
                <w:b/>
                <w:sz w:val="18"/>
                <w:szCs w:val="18"/>
              </w:rPr>
            </w:pPr>
            <w:r w:rsidRPr="00BE54B4">
              <w:rPr>
                <w:rFonts w:ascii="Arial" w:hAnsi="Arial" w:cs="Arial"/>
                <w:color w:val="000000"/>
                <w:sz w:val="18"/>
                <w:szCs w:val="18"/>
              </w:rPr>
              <w:t>Cari Yıl Payından Alınan Kâr</w:t>
            </w:r>
          </w:p>
        </w:tc>
        <w:tc>
          <w:tcPr>
            <w:tcW w:w="1453" w:type="dxa"/>
            <w:vAlign w:val="bottom"/>
          </w:tcPr>
          <w:p w14:paraId="21079959" w14:textId="584D476D" w:rsidR="008F0A81" w:rsidRPr="00BE54B4" w:rsidRDefault="008F0A81" w:rsidP="008F0A81">
            <w:pPr>
              <w:jc w:val="right"/>
              <w:rPr>
                <w:rFonts w:ascii="Arial" w:hAnsi="Arial" w:cs="Arial"/>
                <w:sz w:val="18"/>
                <w:szCs w:val="18"/>
              </w:rPr>
            </w:pPr>
            <w:r w:rsidRPr="00BE54B4">
              <w:rPr>
                <w:rFonts w:ascii="Arial" w:hAnsi="Arial" w:cs="Arial"/>
                <w:sz w:val="18"/>
                <w:szCs w:val="18"/>
                <w:lang w:val="en-US" w:eastAsia="en-US"/>
              </w:rPr>
              <w:t>-</w:t>
            </w:r>
          </w:p>
        </w:tc>
        <w:tc>
          <w:tcPr>
            <w:tcW w:w="1591" w:type="dxa"/>
            <w:vAlign w:val="bottom"/>
          </w:tcPr>
          <w:p w14:paraId="3B929FB5" w14:textId="1BA4FC10" w:rsidR="008F0A81" w:rsidRPr="00BE54B4" w:rsidRDefault="008F0A81" w:rsidP="008F0A81">
            <w:pPr>
              <w:jc w:val="right"/>
              <w:rPr>
                <w:rFonts w:ascii="Arial" w:hAnsi="Arial" w:cs="Arial"/>
                <w:sz w:val="18"/>
                <w:szCs w:val="18"/>
              </w:rPr>
            </w:pPr>
            <w:r w:rsidRPr="00BE54B4">
              <w:rPr>
                <w:rFonts w:ascii="Arial" w:hAnsi="Arial" w:cs="Arial"/>
                <w:sz w:val="18"/>
                <w:szCs w:val="18"/>
              </w:rPr>
              <w:t>-</w:t>
            </w:r>
          </w:p>
        </w:tc>
      </w:tr>
      <w:tr w:rsidR="008F0A81" w:rsidRPr="00BE54B4" w14:paraId="18A899D1" w14:textId="77777777" w:rsidTr="00CC28BA">
        <w:trPr>
          <w:trHeight w:hRule="exact" w:val="227"/>
        </w:trPr>
        <w:tc>
          <w:tcPr>
            <w:tcW w:w="6096" w:type="dxa"/>
            <w:vAlign w:val="bottom"/>
          </w:tcPr>
          <w:p w14:paraId="0DF00718" w14:textId="77777777" w:rsidR="008F0A81" w:rsidRPr="00BE54B4" w:rsidRDefault="008F0A81" w:rsidP="008F0A81">
            <w:pPr>
              <w:ind w:left="321"/>
              <w:rPr>
                <w:rFonts w:ascii="Arial" w:hAnsi="Arial" w:cs="Arial"/>
                <w:b/>
                <w:sz w:val="18"/>
                <w:szCs w:val="18"/>
              </w:rPr>
            </w:pPr>
            <w:r w:rsidRPr="00BE54B4">
              <w:rPr>
                <w:rFonts w:ascii="Arial" w:hAnsi="Arial" w:cs="Arial"/>
                <w:color w:val="000000"/>
                <w:sz w:val="18"/>
                <w:szCs w:val="18"/>
              </w:rPr>
              <w:t>Satışlar</w:t>
            </w:r>
          </w:p>
        </w:tc>
        <w:tc>
          <w:tcPr>
            <w:tcW w:w="1453" w:type="dxa"/>
            <w:vAlign w:val="bottom"/>
          </w:tcPr>
          <w:p w14:paraId="4C4CD014" w14:textId="27B9F485" w:rsidR="008F0A81" w:rsidRPr="00BE54B4" w:rsidRDefault="008F0A81" w:rsidP="008F0A81">
            <w:pPr>
              <w:jc w:val="right"/>
              <w:rPr>
                <w:rFonts w:ascii="Arial" w:hAnsi="Arial" w:cs="Arial"/>
                <w:sz w:val="18"/>
                <w:szCs w:val="18"/>
              </w:rPr>
            </w:pPr>
            <w:r w:rsidRPr="00BE54B4">
              <w:rPr>
                <w:rFonts w:ascii="Arial" w:hAnsi="Arial" w:cs="Arial"/>
                <w:sz w:val="18"/>
                <w:szCs w:val="18"/>
                <w:lang w:val="en-US" w:eastAsia="en-US"/>
              </w:rPr>
              <w:t>-</w:t>
            </w:r>
          </w:p>
        </w:tc>
        <w:tc>
          <w:tcPr>
            <w:tcW w:w="1591" w:type="dxa"/>
            <w:vAlign w:val="bottom"/>
          </w:tcPr>
          <w:p w14:paraId="39D76E20" w14:textId="3339210F" w:rsidR="008F0A81" w:rsidRPr="00BE54B4" w:rsidRDefault="008F0A81" w:rsidP="008F0A81">
            <w:pPr>
              <w:jc w:val="right"/>
              <w:rPr>
                <w:rFonts w:ascii="Arial" w:hAnsi="Arial" w:cs="Arial"/>
                <w:sz w:val="18"/>
                <w:szCs w:val="18"/>
              </w:rPr>
            </w:pPr>
            <w:r w:rsidRPr="00BE54B4">
              <w:rPr>
                <w:rFonts w:ascii="Arial" w:hAnsi="Arial" w:cs="Arial"/>
                <w:sz w:val="18"/>
                <w:szCs w:val="18"/>
              </w:rPr>
              <w:t>-</w:t>
            </w:r>
          </w:p>
        </w:tc>
      </w:tr>
      <w:tr w:rsidR="008F0A81" w:rsidRPr="00BE54B4" w14:paraId="591599BB" w14:textId="77777777" w:rsidTr="00CC28BA">
        <w:trPr>
          <w:trHeight w:hRule="exact" w:val="227"/>
        </w:trPr>
        <w:tc>
          <w:tcPr>
            <w:tcW w:w="6096" w:type="dxa"/>
            <w:vAlign w:val="bottom"/>
          </w:tcPr>
          <w:p w14:paraId="1721B8C0" w14:textId="77777777" w:rsidR="008F0A81" w:rsidRPr="00BE54B4" w:rsidRDefault="008F0A81" w:rsidP="008F0A81">
            <w:pPr>
              <w:ind w:left="321"/>
              <w:rPr>
                <w:rFonts w:ascii="Arial" w:hAnsi="Arial" w:cs="Arial"/>
                <w:b/>
                <w:sz w:val="18"/>
                <w:szCs w:val="18"/>
              </w:rPr>
            </w:pPr>
            <w:r w:rsidRPr="00BE54B4">
              <w:rPr>
                <w:rFonts w:ascii="Arial" w:hAnsi="Arial" w:cs="Arial"/>
                <w:color w:val="000000"/>
                <w:sz w:val="18"/>
                <w:szCs w:val="18"/>
              </w:rPr>
              <w:t>Yeniden Değerleme Artışı</w:t>
            </w:r>
          </w:p>
        </w:tc>
        <w:tc>
          <w:tcPr>
            <w:tcW w:w="1453" w:type="dxa"/>
            <w:vAlign w:val="bottom"/>
          </w:tcPr>
          <w:p w14:paraId="03B95EB8" w14:textId="23E65694" w:rsidR="008F0A81" w:rsidRPr="00BE54B4" w:rsidRDefault="008F0A81" w:rsidP="008F0A81">
            <w:pPr>
              <w:jc w:val="right"/>
              <w:rPr>
                <w:rFonts w:ascii="Arial" w:hAnsi="Arial" w:cs="Arial"/>
                <w:sz w:val="18"/>
                <w:szCs w:val="18"/>
              </w:rPr>
            </w:pPr>
            <w:r w:rsidRPr="00BE54B4">
              <w:rPr>
                <w:rFonts w:ascii="Arial" w:hAnsi="Arial" w:cs="Arial"/>
                <w:sz w:val="18"/>
                <w:szCs w:val="18"/>
                <w:lang w:val="en-US" w:eastAsia="en-US"/>
              </w:rPr>
              <w:t>-</w:t>
            </w:r>
          </w:p>
        </w:tc>
        <w:tc>
          <w:tcPr>
            <w:tcW w:w="1591" w:type="dxa"/>
            <w:vAlign w:val="bottom"/>
          </w:tcPr>
          <w:p w14:paraId="79735876" w14:textId="2D041A49" w:rsidR="008F0A81" w:rsidRPr="00BE54B4" w:rsidRDefault="008F0A81" w:rsidP="008F0A81">
            <w:pPr>
              <w:jc w:val="right"/>
              <w:rPr>
                <w:rFonts w:ascii="Arial" w:hAnsi="Arial" w:cs="Arial"/>
                <w:sz w:val="18"/>
                <w:szCs w:val="18"/>
              </w:rPr>
            </w:pPr>
            <w:r w:rsidRPr="00BE54B4">
              <w:rPr>
                <w:rFonts w:ascii="Arial" w:hAnsi="Arial" w:cs="Arial"/>
                <w:sz w:val="18"/>
                <w:szCs w:val="18"/>
              </w:rPr>
              <w:t>-</w:t>
            </w:r>
          </w:p>
        </w:tc>
      </w:tr>
      <w:tr w:rsidR="008F0A81" w:rsidRPr="00BE54B4" w14:paraId="13F082EB" w14:textId="77777777" w:rsidTr="00CC28BA">
        <w:trPr>
          <w:trHeight w:hRule="exact" w:val="227"/>
        </w:trPr>
        <w:tc>
          <w:tcPr>
            <w:tcW w:w="6096" w:type="dxa"/>
            <w:vAlign w:val="bottom"/>
          </w:tcPr>
          <w:p w14:paraId="2CB7864F" w14:textId="77777777" w:rsidR="008F0A81" w:rsidRPr="00BE54B4" w:rsidRDefault="008F0A81" w:rsidP="008F0A81">
            <w:pPr>
              <w:ind w:left="321"/>
              <w:rPr>
                <w:rFonts w:ascii="Arial" w:hAnsi="Arial" w:cs="Arial"/>
                <w:b/>
                <w:sz w:val="18"/>
                <w:szCs w:val="18"/>
              </w:rPr>
            </w:pPr>
            <w:r w:rsidRPr="00BE54B4">
              <w:rPr>
                <w:rFonts w:ascii="Arial" w:hAnsi="Arial" w:cs="Arial"/>
                <w:color w:val="000000"/>
                <w:sz w:val="18"/>
                <w:szCs w:val="18"/>
              </w:rPr>
              <w:t>Değer Azalma Karşılıkları</w:t>
            </w:r>
          </w:p>
        </w:tc>
        <w:tc>
          <w:tcPr>
            <w:tcW w:w="1453" w:type="dxa"/>
            <w:vAlign w:val="bottom"/>
          </w:tcPr>
          <w:p w14:paraId="17A84358" w14:textId="56943173" w:rsidR="008F0A81" w:rsidRPr="00BE54B4" w:rsidRDefault="008F0A81" w:rsidP="008F0A81">
            <w:pPr>
              <w:jc w:val="right"/>
              <w:rPr>
                <w:rFonts w:ascii="Arial" w:hAnsi="Arial" w:cs="Arial"/>
                <w:sz w:val="18"/>
                <w:szCs w:val="18"/>
              </w:rPr>
            </w:pPr>
            <w:r w:rsidRPr="00BE54B4">
              <w:rPr>
                <w:rFonts w:ascii="Arial" w:hAnsi="Arial" w:cs="Arial"/>
                <w:sz w:val="18"/>
                <w:szCs w:val="18"/>
                <w:lang w:val="en-US" w:eastAsia="en-US"/>
              </w:rPr>
              <w:t>-</w:t>
            </w:r>
          </w:p>
        </w:tc>
        <w:tc>
          <w:tcPr>
            <w:tcW w:w="1591" w:type="dxa"/>
            <w:vAlign w:val="bottom"/>
          </w:tcPr>
          <w:p w14:paraId="2D2C34C0" w14:textId="3FE629F0" w:rsidR="008F0A81" w:rsidRPr="00BE54B4" w:rsidRDefault="008F0A81" w:rsidP="008F0A81">
            <w:pPr>
              <w:jc w:val="right"/>
              <w:rPr>
                <w:rFonts w:ascii="Arial" w:hAnsi="Arial" w:cs="Arial"/>
                <w:sz w:val="18"/>
                <w:szCs w:val="18"/>
              </w:rPr>
            </w:pPr>
            <w:r w:rsidRPr="00BE54B4">
              <w:rPr>
                <w:rFonts w:ascii="Arial" w:hAnsi="Arial" w:cs="Arial"/>
                <w:sz w:val="18"/>
                <w:szCs w:val="18"/>
              </w:rPr>
              <w:t>-</w:t>
            </w:r>
          </w:p>
        </w:tc>
      </w:tr>
      <w:tr w:rsidR="008F0A81" w:rsidRPr="00BE54B4" w14:paraId="5759EBA7" w14:textId="77777777" w:rsidTr="004D4016">
        <w:trPr>
          <w:trHeight w:hRule="exact" w:val="227"/>
        </w:trPr>
        <w:tc>
          <w:tcPr>
            <w:tcW w:w="6096" w:type="dxa"/>
            <w:vAlign w:val="bottom"/>
          </w:tcPr>
          <w:p w14:paraId="0CDB2AB2" w14:textId="77777777" w:rsidR="008F0A81" w:rsidRPr="00BE54B4" w:rsidRDefault="008F0A81" w:rsidP="008F0A81">
            <w:pPr>
              <w:rPr>
                <w:rFonts w:ascii="Arial" w:hAnsi="Arial" w:cs="Arial"/>
                <w:b/>
                <w:sz w:val="18"/>
                <w:szCs w:val="18"/>
              </w:rPr>
            </w:pPr>
            <w:r w:rsidRPr="00BE54B4">
              <w:rPr>
                <w:rFonts w:ascii="Arial" w:hAnsi="Arial" w:cs="Arial"/>
                <w:color w:val="000000"/>
                <w:sz w:val="18"/>
                <w:szCs w:val="18"/>
              </w:rPr>
              <w:t>Dönem Sonu Değeri</w:t>
            </w:r>
          </w:p>
        </w:tc>
        <w:tc>
          <w:tcPr>
            <w:tcW w:w="1453" w:type="dxa"/>
            <w:vAlign w:val="bottom"/>
          </w:tcPr>
          <w:p w14:paraId="4F01A06A" w14:textId="0E39DFC6" w:rsidR="008F0A81" w:rsidRPr="00BE54B4" w:rsidRDefault="008F0A81" w:rsidP="008F0A81">
            <w:pPr>
              <w:jc w:val="right"/>
              <w:rPr>
                <w:rFonts w:ascii="Arial" w:hAnsi="Arial" w:cs="Arial"/>
                <w:b/>
                <w:sz w:val="18"/>
                <w:szCs w:val="18"/>
              </w:rPr>
            </w:pPr>
            <w:r w:rsidRPr="00BE54B4">
              <w:rPr>
                <w:rFonts w:ascii="Arial" w:hAnsi="Arial" w:cs="Arial"/>
                <w:sz w:val="18"/>
                <w:szCs w:val="18"/>
                <w:lang w:val="en-US" w:eastAsia="en-US"/>
              </w:rPr>
              <w:t>23.411</w:t>
            </w:r>
          </w:p>
        </w:tc>
        <w:tc>
          <w:tcPr>
            <w:tcW w:w="1591" w:type="dxa"/>
            <w:vAlign w:val="bottom"/>
          </w:tcPr>
          <w:p w14:paraId="0C73F3BA" w14:textId="6BD064EF" w:rsidR="008F0A81" w:rsidRPr="00BE54B4" w:rsidRDefault="008F0A81" w:rsidP="008F0A81">
            <w:pPr>
              <w:jc w:val="right"/>
              <w:rPr>
                <w:rFonts w:ascii="Arial" w:hAnsi="Arial" w:cs="Arial"/>
                <w:b/>
                <w:sz w:val="18"/>
                <w:szCs w:val="18"/>
              </w:rPr>
            </w:pPr>
            <w:r w:rsidRPr="00BE54B4">
              <w:rPr>
                <w:rFonts w:ascii="Arial" w:hAnsi="Arial" w:cs="Arial"/>
                <w:sz w:val="18"/>
                <w:szCs w:val="18"/>
              </w:rPr>
              <w:t>23.411</w:t>
            </w:r>
          </w:p>
        </w:tc>
      </w:tr>
      <w:tr w:rsidR="008F0A81" w:rsidRPr="00BE54B4" w14:paraId="148FDA36" w14:textId="77777777" w:rsidTr="004D4016">
        <w:trPr>
          <w:trHeight w:hRule="exact" w:val="227"/>
        </w:trPr>
        <w:tc>
          <w:tcPr>
            <w:tcW w:w="6096" w:type="dxa"/>
            <w:vAlign w:val="bottom"/>
          </w:tcPr>
          <w:p w14:paraId="2FB251A4" w14:textId="77777777" w:rsidR="008F0A81" w:rsidRPr="00BE54B4" w:rsidRDefault="008F0A81" w:rsidP="008F0A81">
            <w:pPr>
              <w:rPr>
                <w:rFonts w:ascii="Arial" w:hAnsi="Arial" w:cs="Arial"/>
                <w:b/>
                <w:sz w:val="18"/>
                <w:szCs w:val="18"/>
              </w:rPr>
            </w:pPr>
            <w:r w:rsidRPr="00BE54B4">
              <w:rPr>
                <w:rFonts w:ascii="Arial" w:hAnsi="Arial" w:cs="Arial"/>
                <w:color w:val="000000"/>
                <w:sz w:val="18"/>
                <w:szCs w:val="18"/>
              </w:rPr>
              <w:t>Sermaye Taahhütleri</w:t>
            </w:r>
          </w:p>
        </w:tc>
        <w:tc>
          <w:tcPr>
            <w:tcW w:w="1453" w:type="dxa"/>
            <w:vAlign w:val="bottom"/>
          </w:tcPr>
          <w:p w14:paraId="66F2D099" w14:textId="5D4A5DFC" w:rsidR="008F0A81" w:rsidRPr="00BE54B4" w:rsidRDefault="008F0A81" w:rsidP="008F0A81">
            <w:pPr>
              <w:jc w:val="right"/>
              <w:rPr>
                <w:rFonts w:ascii="Arial" w:hAnsi="Arial" w:cs="Arial"/>
                <w:sz w:val="18"/>
                <w:szCs w:val="18"/>
              </w:rPr>
            </w:pPr>
            <w:r w:rsidRPr="00BE54B4">
              <w:rPr>
                <w:rFonts w:ascii="Arial" w:hAnsi="Arial" w:cs="Arial"/>
                <w:sz w:val="18"/>
                <w:szCs w:val="18"/>
                <w:lang w:val="en-US" w:eastAsia="en-US"/>
              </w:rPr>
              <w:t>-</w:t>
            </w:r>
          </w:p>
        </w:tc>
        <w:tc>
          <w:tcPr>
            <w:tcW w:w="1591" w:type="dxa"/>
            <w:vAlign w:val="bottom"/>
          </w:tcPr>
          <w:p w14:paraId="0C397D7D" w14:textId="5548660D" w:rsidR="008F0A81" w:rsidRPr="00BE54B4" w:rsidRDefault="008F0A81" w:rsidP="008F0A81">
            <w:pPr>
              <w:jc w:val="right"/>
              <w:rPr>
                <w:rFonts w:ascii="Arial" w:hAnsi="Arial" w:cs="Arial"/>
                <w:sz w:val="18"/>
                <w:szCs w:val="18"/>
              </w:rPr>
            </w:pPr>
            <w:r w:rsidRPr="00BE54B4">
              <w:rPr>
                <w:rFonts w:ascii="Arial" w:hAnsi="Arial" w:cs="Arial"/>
                <w:sz w:val="18"/>
                <w:szCs w:val="18"/>
              </w:rPr>
              <w:t>-</w:t>
            </w:r>
          </w:p>
        </w:tc>
      </w:tr>
      <w:tr w:rsidR="008F0A81" w:rsidRPr="00BE54B4" w14:paraId="4CF9F876" w14:textId="77777777" w:rsidTr="002A59C7">
        <w:trPr>
          <w:trHeight w:hRule="exact" w:val="227"/>
        </w:trPr>
        <w:tc>
          <w:tcPr>
            <w:tcW w:w="6096" w:type="dxa"/>
            <w:tcBorders>
              <w:bottom w:val="single" w:sz="4" w:space="0" w:color="auto"/>
            </w:tcBorders>
            <w:vAlign w:val="bottom"/>
          </w:tcPr>
          <w:p w14:paraId="6DB30D20" w14:textId="77777777" w:rsidR="008F0A81" w:rsidRPr="00BE54B4" w:rsidRDefault="008F0A81" w:rsidP="008F0A81">
            <w:pPr>
              <w:rPr>
                <w:rFonts w:ascii="Arial" w:hAnsi="Arial" w:cs="Arial"/>
                <w:b/>
                <w:sz w:val="18"/>
                <w:szCs w:val="18"/>
              </w:rPr>
            </w:pPr>
          </w:p>
        </w:tc>
        <w:tc>
          <w:tcPr>
            <w:tcW w:w="1453" w:type="dxa"/>
            <w:tcBorders>
              <w:top w:val="nil"/>
              <w:left w:val="nil"/>
              <w:bottom w:val="single" w:sz="4" w:space="0" w:color="auto"/>
              <w:right w:val="nil"/>
            </w:tcBorders>
            <w:vAlign w:val="bottom"/>
          </w:tcPr>
          <w:p w14:paraId="090B77B8" w14:textId="7A3967D5" w:rsidR="008F0A81" w:rsidRPr="00BE54B4" w:rsidRDefault="008F0A81" w:rsidP="008F0A81">
            <w:pPr>
              <w:jc w:val="right"/>
              <w:rPr>
                <w:rFonts w:ascii="Arial" w:hAnsi="Arial" w:cs="Arial"/>
                <w:b/>
                <w:sz w:val="18"/>
                <w:szCs w:val="18"/>
              </w:rPr>
            </w:pPr>
          </w:p>
        </w:tc>
        <w:tc>
          <w:tcPr>
            <w:tcW w:w="1591" w:type="dxa"/>
            <w:tcBorders>
              <w:bottom w:val="single" w:sz="4" w:space="0" w:color="auto"/>
            </w:tcBorders>
            <w:vAlign w:val="bottom"/>
          </w:tcPr>
          <w:p w14:paraId="17FC8152" w14:textId="2068C6E7" w:rsidR="008F0A81" w:rsidRPr="00BE54B4" w:rsidRDefault="008F0A81" w:rsidP="008F0A81">
            <w:pPr>
              <w:jc w:val="right"/>
              <w:rPr>
                <w:rFonts w:ascii="Arial" w:hAnsi="Arial" w:cs="Arial"/>
                <w:b/>
                <w:sz w:val="18"/>
                <w:szCs w:val="18"/>
              </w:rPr>
            </w:pPr>
          </w:p>
        </w:tc>
      </w:tr>
      <w:tr w:rsidR="008F0A81" w:rsidRPr="00BE54B4" w14:paraId="38D3E5EC" w14:textId="77777777" w:rsidTr="002A59C7">
        <w:trPr>
          <w:trHeight w:hRule="exact" w:val="227"/>
        </w:trPr>
        <w:tc>
          <w:tcPr>
            <w:tcW w:w="6096" w:type="dxa"/>
            <w:tcBorders>
              <w:top w:val="single" w:sz="4" w:space="0" w:color="auto"/>
              <w:bottom w:val="double" w:sz="4" w:space="0" w:color="000000"/>
            </w:tcBorders>
            <w:vAlign w:val="bottom"/>
          </w:tcPr>
          <w:p w14:paraId="2CBDA042" w14:textId="77777777" w:rsidR="008F0A81" w:rsidRPr="00BE54B4" w:rsidRDefault="008F0A81" w:rsidP="008F0A81">
            <w:pPr>
              <w:rPr>
                <w:rFonts w:ascii="Arial" w:hAnsi="Arial" w:cs="Arial"/>
                <w:b/>
                <w:sz w:val="18"/>
                <w:szCs w:val="18"/>
              </w:rPr>
            </w:pPr>
            <w:r w:rsidRPr="00BE54B4">
              <w:rPr>
                <w:rFonts w:ascii="Arial" w:hAnsi="Arial" w:cs="Arial"/>
                <w:b/>
                <w:sz w:val="18"/>
                <w:szCs w:val="18"/>
              </w:rPr>
              <w:t>Dönem Sonu Sermaye Katılma Payı (%)</w:t>
            </w:r>
          </w:p>
        </w:tc>
        <w:tc>
          <w:tcPr>
            <w:tcW w:w="1453" w:type="dxa"/>
            <w:tcBorders>
              <w:top w:val="single" w:sz="4" w:space="0" w:color="auto"/>
              <w:left w:val="nil"/>
              <w:bottom w:val="double" w:sz="4" w:space="0" w:color="auto"/>
              <w:right w:val="nil"/>
            </w:tcBorders>
            <w:vAlign w:val="bottom"/>
          </w:tcPr>
          <w:p w14:paraId="01B9D235" w14:textId="09046916" w:rsidR="008F0A81" w:rsidRPr="00BE54B4" w:rsidRDefault="008F0A81" w:rsidP="008F0A81">
            <w:pPr>
              <w:jc w:val="right"/>
              <w:rPr>
                <w:rFonts w:ascii="Arial" w:hAnsi="Arial" w:cs="Arial"/>
                <w:b/>
                <w:sz w:val="18"/>
                <w:szCs w:val="18"/>
              </w:rPr>
            </w:pPr>
            <w:r w:rsidRPr="00BE54B4">
              <w:rPr>
                <w:rFonts w:ascii="Arial" w:hAnsi="Arial" w:cs="Arial"/>
                <w:b/>
                <w:sz w:val="18"/>
                <w:szCs w:val="18"/>
                <w:lang w:val="en-US" w:eastAsia="en-US"/>
              </w:rPr>
              <w:t>100</w:t>
            </w:r>
          </w:p>
        </w:tc>
        <w:tc>
          <w:tcPr>
            <w:tcW w:w="1591" w:type="dxa"/>
            <w:tcBorders>
              <w:top w:val="single" w:sz="4" w:space="0" w:color="auto"/>
              <w:bottom w:val="double" w:sz="4" w:space="0" w:color="auto"/>
            </w:tcBorders>
            <w:vAlign w:val="bottom"/>
          </w:tcPr>
          <w:p w14:paraId="50C1E0A4" w14:textId="2560B2F1" w:rsidR="008F0A81" w:rsidRPr="00BE54B4" w:rsidRDefault="008F0A81" w:rsidP="008F0A81">
            <w:pPr>
              <w:jc w:val="right"/>
              <w:rPr>
                <w:rFonts w:ascii="Arial" w:hAnsi="Arial" w:cs="Arial"/>
                <w:b/>
                <w:sz w:val="18"/>
                <w:szCs w:val="18"/>
              </w:rPr>
            </w:pPr>
            <w:r w:rsidRPr="00BE54B4">
              <w:rPr>
                <w:rFonts w:ascii="Arial" w:hAnsi="Arial" w:cs="Arial"/>
                <w:b/>
                <w:sz w:val="18"/>
                <w:szCs w:val="18"/>
              </w:rPr>
              <w:t>100</w:t>
            </w:r>
          </w:p>
        </w:tc>
      </w:tr>
    </w:tbl>
    <w:p w14:paraId="729A44D5" w14:textId="51A5AE4C" w:rsidR="005D3008" w:rsidRPr="00BE54B4" w:rsidRDefault="005D3008" w:rsidP="00F14556"/>
    <w:tbl>
      <w:tblPr>
        <w:tblStyle w:val="TabloKlavuzu"/>
        <w:tblW w:w="911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01"/>
        <w:gridCol w:w="1492"/>
        <w:gridCol w:w="1525"/>
      </w:tblGrid>
      <w:tr w:rsidR="00AC0C04" w:rsidRPr="00BE54B4" w14:paraId="108BA7C2" w14:textId="77777777" w:rsidTr="006419A7">
        <w:trPr>
          <w:trHeight w:hRule="exact" w:val="227"/>
        </w:trPr>
        <w:tc>
          <w:tcPr>
            <w:tcW w:w="6101" w:type="dxa"/>
            <w:tcBorders>
              <w:top w:val="single" w:sz="4" w:space="0" w:color="auto"/>
              <w:bottom w:val="single" w:sz="4" w:space="0" w:color="auto"/>
            </w:tcBorders>
            <w:shd w:val="clear" w:color="auto" w:fill="auto"/>
          </w:tcPr>
          <w:p w14:paraId="740C84FD" w14:textId="77777777" w:rsidR="00AC0C04" w:rsidRPr="00BE54B4" w:rsidRDefault="00AC0C04" w:rsidP="00CA71EB">
            <w:pPr>
              <w:ind w:left="-148" w:firstLine="148"/>
              <w:rPr>
                <w:rFonts w:ascii="Arial" w:hAnsi="Arial" w:cs="Arial"/>
                <w:b/>
                <w:sz w:val="18"/>
                <w:szCs w:val="18"/>
              </w:rPr>
            </w:pPr>
          </w:p>
        </w:tc>
        <w:tc>
          <w:tcPr>
            <w:tcW w:w="1492" w:type="dxa"/>
            <w:tcBorders>
              <w:top w:val="single" w:sz="4" w:space="0" w:color="auto"/>
              <w:bottom w:val="single" w:sz="4" w:space="0" w:color="auto"/>
            </w:tcBorders>
            <w:vAlign w:val="bottom"/>
          </w:tcPr>
          <w:p w14:paraId="1F56E010" w14:textId="77777777" w:rsidR="00AC0C04" w:rsidRPr="00BE54B4" w:rsidRDefault="00AC0C04" w:rsidP="00CA71EB">
            <w:pPr>
              <w:ind w:left="-148" w:firstLine="148"/>
              <w:jc w:val="right"/>
              <w:rPr>
                <w:rFonts w:ascii="Arial" w:hAnsi="Arial" w:cs="Arial"/>
                <w:b/>
                <w:sz w:val="18"/>
                <w:szCs w:val="18"/>
              </w:rPr>
            </w:pPr>
            <w:r w:rsidRPr="00BE54B4">
              <w:rPr>
                <w:rFonts w:ascii="Arial" w:eastAsia="Arial Unicode MS" w:hAnsi="Arial" w:cs="Arial"/>
                <w:b/>
                <w:bCs/>
                <w:color w:val="000000"/>
                <w:sz w:val="18"/>
                <w:szCs w:val="18"/>
              </w:rPr>
              <w:t>Cari Dönem</w:t>
            </w:r>
          </w:p>
        </w:tc>
        <w:tc>
          <w:tcPr>
            <w:tcW w:w="1525" w:type="dxa"/>
            <w:tcBorders>
              <w:top w:val="single" w:sz="4" w:space="0" w:color="auto"/>
              <w:bottom w:val="single" w:sz="4" w:space="0" w:color="auto"/>
            </w:tcBorders>
            <w:vAlign w:val="bottom"/>
          </w:tcPr>
          <w:p w14:paraId="62DE9875" w14:textId="77777777" w:rsidR="00AC0C04" w:rsidRPr="00BE54B4" w:rsidRDefault="00AC0C04" w:rsidP="00CA71EB">
            <w:pPr>
              <w:ind w:left="-148" w:firstLine="148"/>
              <w:jc w:val="right"/>
              <w:rPr>
                <w:rFonts w:ascii="Arial" w:hAnsi="Arial" w:cs="Arial"/>
                <w:b/>
                <w:sz w:val="18"/>
                <w:szCs w:val="18"/>
              </w:rPr>
            </w:pPr>
            <w:r w:rsidRPr="00BE54B4">
              <w:rPr>
                <w:rFonts w:ascii="Arial" w:eastAsia="Arial Unicode MS" w:hAnsi="Arial" w:cs="Arial"/>
                <w:b/>
                <w:bCs/>
                <w:color w:val="000000"/>
                <w:sz w:val="18"/>
                <w:szCs w:val="18"/>
              </w:rPr>
              <w:t>Önceki Dönem</w:t>
            </w:r>
          </w:p>
        </w:tc>
      </w:tr>
      <w:tr w:rsidR="00832139" w:rsidRPr="00BE54B4" w14:paraId="665CB382" w14:textId="77777777" w:rsidTr="006419A7">
        <w:trPr>
          <w:trHeight w:hRule="exact" w:val="227"/>
        </w:trPr>
        <w:tc>
          <w:tcPr>
            <w:tcW w:w="6101" w:type="dxa"/>
            <w:tcBorders>
              <w:top w:val="single" w:sz="4" w:space="0" w:color="auto"/>
            </w:tcBorders>
            <w:shd w:val="clear" w:color="auto" w:fill="auto"/>
          </w:tcPr>
          <w:p w14:paraId="3916738B" w14:textId="77777777" w:rsidR="00832139" w:rsidRPr="00BE54B4" w:rsidRDefault="00832139" w:rsidP="00CA71EB">
            <w:pPr>
              <w:ind w:left="-148" w:firstLine="148"/>
              <w:rPr>
                <w:rFonts w:ascii="Arial" w:hAnsi="Arial" w:cs="Arial"/>
                <w:b/>
                <w:sz w:val="18"/>
                <w:szCs w:val="18"/>
              </w:rPr>
            </w:pPr>
          </w:p>
        </w:tc>
        <w:tc>
          <w:tcPr>
            <w:tcW w:w="1492" w:type="dxa"/>
            <w:tcBorders>
              <w:top w:val="single" w:sz="4" w:space="0" w:color="auto"/>
            </w:tcBorders>
            <w:vAlign w:val="bottom"/>
          </w:tcPr>
          <w:p w14:paraId="2D5B7EDA" w14:textId="77777777" w:rsidR="00832139" w:rsidRPr="00BE54B4" w:rsidRDefault="00832139" w:rsidP="00CA71EB">
            <w:pPr>
              <w:ind w:left="-148" w:firstLine="148"/>
              <w:jc w:val="right"/>
              <w:rPr>
                <w:rFonts w:ascii="Arial" w:eastAsia="Arial Unicode MS" w:hAnsi="Arial" w:cs="Arial"/>
                <w:b/>
                <w:bCs/>
                <w:color w:val="000000"/>
                <w:sz w:val="18"/>
                <w:szCs w:val="18"/>
              </w:rPr>
            </w:pPr>
          </w:p>
        </w:tc>
        <w:tc>
          <w:tcPr>
            <w:tcW w:w="1525" w:type="dxa"/>
            <w:tcBorders>
              <w:top w:val="single" w:sz="4" w:space="0" w:color="auto"/>
            </w:tcBorders>
            <w:vAlign w:val="bottom"/>
          </w:tcPr>
          <w:p w14:paraId="2A1E457E" w14:textId="77777777" w:rsidR="00832139" w:rsidRPr="00BE54B4" w:rsidRDefault="00832139" w:rsidP="00CA71EB">
            <w:pPr>
              <w:ind w:left="-148" w:firstLine="148"/>
              <w:jc w:val="right"/>
              <w:rPr>
                <w:rFonts w:ascii="Arial" w:eastAsia="Arial Unicode MS" w:hAnsi="Arial" w:cs="Arial"/>
                <w:b/>
                <w:bCs/>
                <w:color w:val="000000"/>
                <w:sz w:val="18"/>
                <w:szCs w:val="18"/>
              </w:rPr>
            </w:pPr>
          </w:p>
        </w:tc>
      </w:tr>
      <w:tr w:rsidR="008F0A81" w:rsidRPr="00BE54B4" w14:paraId="26DD4F98" w14:textId="77777777" w:rsidTr="006419A7">
        <w:trPr>
          <w:trHeight w:hRule="exact" w:val="227"/>
        </w:trPr>
        <w:tc>
          <w:tcPr>
            <w:tcW w:w="6101" w:type="dxa"/>
            <w:vAlign w:val="center"/>
          </w:tcPr>
          <w:p w14:paraId="58AF7C7D" w14:textId="77777777" w:rsidR="008F0A81" w:rsidRPr="00BE54B4" w:rsidRDefault="008F0A81" w:rsidP="008F0A81">
            <w:pPr>
              <w:ind w:left="-148" w:firstLine="148"/>
              <w:rPr>
                <w:rFonts w:ascii="Arial" w:hAnsi="Arial" w:cs="Arial"/>
                <w:b/>
                <w:sz w:val="18"/>
                <w:szCs w:val="18"/>
              </w:rPr>
            </w:pPr>
            <w:r w:rsidRPr="00BE54B4">
              <w:rPr>
                <w:rFonts w:ascii="Arial" w:hAnsi="Arial" w:cs="Arial"/>
                <w:color w:val="000000"/>
                <w:sz w:val="18"/>
                <w:szCs w:val="18"/>
              </w:rPr>
              <w:t xml:space="preserve">Bankalar </w:t>
            </w:r>
          </w:p>
        </w:tc>
        <w:tc>
          <w:tcPr>
            <w:tcW w:w="1492" w:type="dxa"/>
          </w:tcPr>
          <w:p w14:paraId="5F47BE65" w14:textId="60028825" w:rsidR="008F0A81" w:rsidRPr="00BE54B4" w:rsidRDefault="008F0A81" w:rsidP="008F0A81">
            <w:pPr>
              <w:ind w:left="-148" w:firstLine="148"/>
              <w:jc w:val="right"/>
              <w:rPr>
                <w:rFonts w:ascii="Arial" w:hAnsi="Arial" w:cs="Arial"/>
                <w:sz w:val="18"/>
                <w:szCs w:val="18"/>
              </w:rPr>
            </w:pPr>
            <w:r w:rsidRPr="00BE54B4">
              <w:rPr>
                <w:rFonts w:ascii="Arial" w:hAnsi="Arial" w:cs="Arial"/>
                <w:sz w:val="18"/>
                <w:szCs w:val="18"/>
              </w:rPr>
              <w:t>-</w:t>
            </w:r>
          </w:p>
        </w:tc>
        <w:tc>
          <w:tcPr>
            <w:tcW w:w="1525" w:type="dxa"/>
          </w:tcPr>
          <w:p w14:paraId="5E60139D" w14:textId="68637884" w:rsidR="008F0A81" w:rsidRPr="00BE54B4" w:rsidRDefault="008F0A81" w:rsidP="008F0A81">
            <w:pPr>
              <w:ind w:left="-148" w:firstLine="148"/>
              <w:jc w:val="right"/>
              <w:rPr>
                <w:rFonts w:ascii="Arial" w:hAnsi="Arial" w:cs="Arial"/>
                <w:sz w:val="18"/>
                <w:szCs w:val="18"/>
              </w:rPr>
            </w:pPr>
            <w:r w:rsidRPr="00BE54B4">
              <w:rPr>
                <w:rFonts w:ascii="Arial" w:hAnsi="Arial" w:cs="Arial"/>
                <w:sz w:val="18"/>
                <w:szCs w:val="18"/>
              </w:rPr>
              <w:t>-</w:t>
            </w:r>
          </w:p>
        </w:tc>
      </w:tr>
      <w:tr w:rsidR="008F0A81" w:rsidRPr="00BE54B4" w14:paraId="799DC394" w14:textId="77777777" w:rsidTr="006419A7">
        <w:trPr>
          <w:trHeight w:hRule="exact" w:val="227"/>
        </w:trPr>
        <w:tc>
          <w:tcPr>
            <w:tcW w:w="6101" w:type="dxa"/>
            <w:vAlign w:val="center"/>
          </w:tcPr>
          <w:p w14:paraId="134340BB" w14:textId="77777777" w:rsidR="008F0A81" w:rsidRPr="00BE54B4" w:rsidRDefault="008F0A81" w:rsidP="008F0A81">
            <w:pPr>
              <w:ind w:left="-148" w:firstLine="148"/>
              <w:rPr>
                <w:rFonts w:ascii="Arial" w:hAnsi="Arial" w:cs="Arial"/>
                <w:b/>
                <w:sz w:val="18"/>
                <w:szCs w:val="18"/>
              </w:rPr>
            </w:pPr>
            <w:r w:rsidRPr="00BE54B4">
              <w:rPr>
                <w:rFonts w:ascii="Arial" w:hAnsi="Arial" w:cs="Arial"/>
                <w:color w:val="000000"/>
                <w:sz w:val="18"/>
                <w:szCs w:val="18"/>
              </w:rPr>
              <w:t>Sigorta Şirketleri</w:t>
            </w:r>
          </w:p>
        </w:tc>
        <w:tc>
          <w:tcPr>
            <w:tcW w:w="1492" w:type="dxa"/>
          </w:tcPr>
          <w:p w14:paraId="1616F67D" w14:textId="5C2DE794" w:rsidR="008F0A81" w:rsidRPr="00BE54B4" w:rsidRDefault="008F0A81" w:rsidP="008F0A81">
            <w:pPr>
              <w:ind w:left="-148" w:firstLine="148"/>
              <w:jc w:val="right"/>
              <w:rPr>
                <w:rFonts w:ascii="Arial" w:hAnsi="Arial" w:cs="Arial"/>
                <w:b/>
                <w:sz w:val="18"/>
                <w:szCs w:val="18"/>
              </w:rPr>
            </w:pPr>
            <w:r w:rsidRPr="00BE54B4">
              <w:rPr>
                <w:rFonts w:ascii="Arial" w:hAnsi="Arial" w:cs="Arial"/>
                <w:sz w:val="18"/>
                <w:szCs w:val="18"/>
              </w:rPr>
              <w:t>-</w:t>
            </w:r>
          </w:p>
        </w:tc>
        <w:tc>
          <w:tcPr>
            <w:tcW w:w="1525" w:type="dxa"/>
          </w:tcPr>
          <w:p w14:paraId="09FAE7DD" w14:textId="3F31E92A" w:rsidR="008F0A81" w:rsidRPr="00BE54B4" w:rsidRDefault="008F0A81" w:rsidP="008F0A81">
            <w:pPr>
              <w:ind w:left="-148" w:firstLine="148"/>
              <w:jc w:val="right"/>
              <w:rPr>
                <w:rFonts w:ascii="Arial" w:hAnsi="Arial" w:cs="Arial"/>
                <w:b/>
                <w:sz w:val="18"/>
                <w:szCs w:val="18"/>
              </w:rPr>
            </w:pPr>
            <w:r w:rsidRPr="00BE54B4">
              <w:rPr>
                <w:rFonts w:ascii="Arial" w:hAnsi="Arial" w:cs="Arial"/>
                <w:sz w:val="18"/>
                <w:szCs w:val="18"/>
              </w:rPr>
              <w:t>-</w:t>
            </w:r>
          </w:p>
        </w:tc>
      </w:tr>
      <w:tr w:rsidR="008F0A81" w:rsidRPr="00BE54B4" w14:paraId="6C60D75D" w14:textId="77777777" w:rsidTr="006419A7">
        <w:trPr>
          <w:trHeight w:hRule="exact" w:val="227"/>
        </w:trPr>
        <w:tc>
          <w:tcPr>
            <w:tcW w:w="6101" w:type="dxa"/>
            <w:vAlign w:val="center"/>
          </w:tcPr>
          <w:p w14:paraId="3464EABE" w14:textId="77777777" w:rsidR="008F0A81" w:rsidRPr="00BE54B4" w:rsidRDefault="008F0A81" w:rsidP="008F0A81">
            <w:pPr>
              <w:ind w:left="-148" w:firstLine="148"/>
              <w:rPr>
                <w:rFonts w:ascii="Arial" w:hAnsi="Arial" w:cs="Arial"/>
                <w:b/>
                <w:sz w:val="18"/>
                <w:szCs w:val="18"/>
              </w:rPr>
            </w:pPr>
            <w:proofErr w:type="spellStart"/>
            <w:r w:rsidRPr="00BE54B4">
              <w:rPr>
                <w:rFonts w:ascii="Arial" w:hAnsi="Arial" w:cs="Arial"/>
                <w:color w:val="000000"/>
                <w:sz w:val="18"/>
                <w:szCs w:val="18"/>
              </w:rPr>
              <w:t>Faktoring</w:t>
            </w:r>
            <w:proofErr w:type="spellEnd"/>
            <w:r w:rsidRPr="00BE54B4">
              <w:rPr>
                <w:rFonts w:ascii="Arial" w:hAnsi="Arial" w:cs="Arial"/>
                <w:color w:val="000000"/>
                <w:sz w:val="18"/>
                <w:szCs w:val="18"/>
              </w:rPr>
              <w:t xml:space="preserve"> Şirketleri</w:t>
            </w:r>
          </w:p>
        </w:tc>
        <w:tc>
          <w:tcPr>
            <w:tcW w:w="1492" w:type="dxa"/>
          </w:tcPr>
          <w:p w14:paraId="1E8E5D1B" w14:textId="681A076F" w:rsidR="008F0A81" w:rsidRPr="00BE54B4" w:rsidRDefault="008F0A81" w:rsidP="008F0A81">
            <w:pPr>
              <w:ind w:left="-148" w:firstLine="148"/>
              <w:jc w:val="right"/>
              <w:rPr>
                <w:rFonts w:ascii="Arial" w:hAnsi="Arial" w:cs="Arial"/>
                <w:b/>
                <w:sz w:val="18"/>
                <w:szCs w:val="18"/>
              </w:rPr>
            </w:pPr>
            <w:r w:rsidRPr="00BE54B4">
              <w:rPr>
                <w:rFonts w:ascii="Arial" w:hAnsi="Arial" w:cs="Arial"/>
                <w:sz w:val="18"/>
                <w:szCs w:val="18"/>
              </w:rPr>
              <w:t>-</w:t>
            </w:r>
          </w:p>
        </w:tc>
        <w:tc>
          <w:tcPr>
            <w:tcW w:w="1525" w:type="dxa"/>
          </w:tcPr>
          <w:p w14:paraId="5696A5BB" w14:textId="151CE540" w:rsidR="008F0A81" w:rsidRPr="00BE54B4" w:rsidRDefault="008F0A81" w:rsidP="008F0A81">
            <w:pPr>
              <w:ind w:left="-148" w:firstLine="148"/>
              <w:jc w:val="right"/>
              <w:rPr>
                <w:rFonts w:ascii="Arial" w:hAnsi="Arial" w:cs="Arial"/>
                <w:b/>
                <w:sz w:val="18"/>
                <w:szCs w:val="18"/>
              </w:rPr>
            </w:pPr>
            <w:r w:rsidRPr="00BE54B4">
              <w:rPr>
                <w:rFonts w:ascii="Arial" w:hAnsi="Arial" w:cs="Arial"/>
                <w:sz w:val="18"/>
                <w:szCs w:val="18"/>
              </w:rPr>
              <w:t>-</w:t>
            </w:r>
          </w:p>
        </w:tc>
      </w:tr>
      <w:tr w:rsidR="008F0A81" w:rsidRPr="00BE54B4" w14:paraId="3EF546C0" w14:textId="77777777" w:rsidTr="006419A7">
        <w:trPr>
          <w:trHeight w:hRule="exact" w:val="227"/>
        </w:trPr>
        <w:tc>
          <w:tcPr>
            <w:tcW w:w="6101" w:type="dxa"/>
            <w:vAlign w:val="center"/>
          </w:tcPr>
          <w:p w14:paraId="5A330238" w14:textId="77777777" w:rsidR="008F0A81" w:rsidRPr="00BE54B4" w:rsidRDefault="008F0A81" w:rsidP="008F0A81">
            <w:pPr>
              <w:ind w:left="-148" w:firstLine="148"/>
              <w:rPr>
                <w:rFonts w:ascii="Arial" w:hAnsi="Arial" w:cs="Arial"/>
                <w:b/>
                <w:sz w:val="18"/>
                <w:szCs w:val="18"/>
              </w:rPr>
            </w:pPr>
            <w:r w:rsidRPr="00BE54B4">
              <w:rPr>
                <w:rFonts w:ascii="Arial" w:hAnsi="Arial" w:cs="Arial"/>
                <w:color w:val="000000"/>
                <w:sz w:val="18"/>
                <w:szCs w:val="18"/>
              </w:rPr>
              <w:t>Leasing Şirketleri</w:t>
            </w:r>
          </w:p>
        </w:tc>
        <w:tc>
          <w:tcPr>
            <w:tcW w:w="1492" w:type="dxa"/>
          </w:tcPr>
          <w:p w14:paraId="71E90CDC" w14:textId="499C1207" w:rsidR="008F0A81" w:rsidRPr="00BE54B4" w:rsidRDefault="008F0A81" w:rsidP="008F0A81">
            <w:pPr>
              <w:ind w:left="-148" w:firstLine="148"/>
              <w:jc w:val="right"/>
              <w:rPr>
                <w:rFonts w:ascii="Arial" w:hAnsi="Arial" w:cs="Arial"/>
                <w:b/>
                <w:sz w:val="18"/>
                <w:szCs w:val="18"/>
              </w:rPr>
            </w:pPr>
            <w:r w:rsidRPr="00BE54B4">
              <w:rPr>
                <w:rFonts w:ascii="Arial" w:hAnsi="Arial" w:cs="Arial"/>
                <w:sz w:val="18"/>
                <w:szCs w:val="18"/>
              </w:rPr>
              <w:t>-</w:t>
            </w:r>
          </w:p>
        </w:tc>
        <w:tc>
          <w:tcPr>
            <w:tcW w:w="1525" w:type="dxa"/>
          </w:tcPr>
          <w:p w14:paraId="149F510E" w14:textId="0703C8F8" w:rsidR="008F0A81" w:rsidRPr="00BE54B4" w:rsidRDefault="008F0A81" w:rsidP="008F0A81">
            <w:pPr>
              <w:ind w:left="-148" w:firstLine="148"/>
              <w:jc w:val="right"/>
              <w:rPr>
                <w:rFonts w:ascii="Arial" w:hAnsi="Arial" w:cs="Arial"/>
                <w:b/>
                <w:sz w:val="18"/>
                <w:szCs w:val="18"/>
              </w:rPr>
            </w:pPr>
            <w:r w:rsidRPr="00BE54B4">
              <w:rPr>
                <w:rFonts w:ascii="Arial" w:hAnsi="Arial" w:cs="Arial"/>
                <w:sz w:val="18"/>
                <w:szCs w:val="18"/>
              </w:rPr>
              <w:t>-</w:t>
            </w:r>
          </w:p>
        </w:tc>
      </w:tr>
      <w:tr w:rsidR="008F0A81" w:rsidRPr="00BE54B4" w14:paraId="39454E34" w14:textId="77777777" w:rsidTr="006419A7">
        <w:trPr>
          <w:trHeight w:hRule="exact" w:val="227"/>
        </w:trPr>
        <w:tc>
          <w:tcPr>
            <w:tcW w:w="6101" w:type="dxa"/>
            <w:shd w:val="clear" w:color="auto" w:fill="auto"/>
            <w:vAlign w:val="center"/>
          </w:tcPr>
          <w:p w14:paraId="62A80439" w14:textId="77777777" w:rsidR="008F0A81" w:rsidRPr="00BE54B4" w:rsidRDefault="008F0A81" w:rsidP="008F0A81">
            <w:pPr>
              <w:ind w:left="-148" w:firstLine="148"/>
              <w:rPr>
                <w:rFonts w:ascii="Arial" w:hAnsi="Arial" w:cs="Arial"/>
                <w:b/>
                <w:sz w:val="18"/>
                <w:szCs w:val="18"/>
              </w:rPr>
            </w:pPr>
            <w:r w:rsidRPr="00BE54B4">
              <w:rPr>
                <w:rFonts w:ascii="Arial" w:hAnsi="Arial" w:cs="Arial"/>
                <w:color w:val="000000"/>
                <w:sz w:val="18"/>
                <w:szCs w:val="18"/>
              </w:rPr>
              <w:t>Finansman Şirketleri</w:t>
            </w:r>
          </w:p>
        </w:tc>
        <w:tc>
          <w:tcPr>
            <w:tcW w:w="1492" w:type="dxa"/>
          </w:tcPr>
          <w:p w14:paraId="62B6DBB1" w14:textId="036C752E" w:rsidR="008F0A81" w:rsidRPr="00BE54B4" w:rsidRDefault="008F0A81" w:rsidP="008F0A81">
            <w:pPr>
              <w:ind w:left="-148" w:firstLine="148"/>
              <w:jc w:val="right"/>
              <w:rPr>
                <w:rFonts w:ascii="Arial" w:hAnsi="Arial" w:cs="Arial"/>
                <w:b/>
                <w:sz w:val="18"/>
                <w:szCs w:val="18"/>
              </w:rPr>
            </w:pPr>
            <w:r w:rsidRPr="00BE54B4">
              <w:rPr>
                <w:rFonts w:ascii="Arial" w:hAnsi="Arial" w:cs="Arial"/>
                <w:sz w:val="18"/>
                <w:szCs w:val="18"/>
              </w:rPr>
              <w:t>-</w:t>
            </w:r>
          </w:p>
        </w:tc>
        <w:tc>
          <w:tcPr>
            <w:tcW w:w="1525" w:type="dxa"/>
          </w:tcPr>
          <w:p w14:paraId="1C16FF1A" w14:textId="65AE5ABB" w:rsidR="008F0A81" w:rsidRPr="00BE54B4" w:rsidRDefault="008F0A81" w:rsidP="008F0A81">
            <w:pPr>
              <w:ind w:left="-148" w:firstLine="148"/>
              <w:jc w:val="right"/>
              <w:rPr>
                <w:rFonts w:ascii="Arial" w:hAnsi="Arial" w:cs="Arial"/>
                <w:b/>
                <w:sz w:val="18"/>
                <w:szCs w:val="18"/>
              </w:rPr>
            </w:pPr>
            <w:r w:rsidRPr="00BE54B4">
              <w:rPr>
                <w:rFonts w:ascii="Arial" w:hAnsi="Arial" w:cs="Arial"/>
                <w:sz w:val="18"/>
                <w:szCs w:val="18"/>
              </w:rPr>
              <w:t>-</w:t>
            </w:r>
          </w:p>
        </w:tc>
      </w:tr>
      <w:tr w:rsidR="008F0A81" w:rsidRPr="00BE54B4" w14:paraId="21C37468" w14:textId="77777777" w:rsidTr="006419A7">
        <w:trPr>
          <w:trHeight w:hRule="exact" w:val="227"/>
        </w:trPr>
        <w:tc>
          <w:tcPr>
            <w:tcW w:w="6101" w:type="dxa"/>
            <w:shd w:val="clear" w:color="auto" w:fill="auto"/>
            <w:vAlign w:val="center"/>
          </w:tcPr>
          <w:p w14:paraId="32D5FEDA" w14:textId="77777777" w:rsidR="008F0A81" w:rsidRPr="00BE54B4" w:rsidRDefault="008F0A81" w:rsidP="008F0A81">
            <w:pPr>
              <w:ind w:left="-148" w:firstLine="148"/>
              <w:rPr>
                <w:rFonts w:ascii="Arial" w:hAnsi="Arial" w:cs="Arial"/>
                <w:b/>
                <w:sz w:val="18"/>
                <w:szCs w:val="18"/>
              </w:rPr>
            </w:pPr>
            <w:r w:rsidRPr="00BE54B4">
              <w:rPr>
                <w:rFonts w:ascii="Arial" w:hAnsi="Arial" w:cs="Arial"/>
                <w:color w:val="000000"/>
                <w:sz w:val="18"/>
                <w:szCs w:val="18"/>
              </w:rPr>
              <w:t xml:space="preserve">Diğer Mali Ortaklıklar </w:t>
            </w:r>
          </w:p>
        </w:tc>
        <w:tc>
          <w:tcPr>
            <w:tcW w:w="1492" w:type="dxa"/>
            <w:vAlign w:val="bottom"/>
          </w:tcPr>
          <w:p w14:paraId="569EC27E" w14:textId="72D828FE" w:rsidR="008F0A81" w:rsidRPr="00BE54B4" w:rsidRDefault="008F0A81" w:rsidP="008F0A81">
            <w:pPr>
              <w:ind w:left="-148" w:firstLine="148"/>
              <w:jc w:val="right"/>
              <w:rPr>
                <w:rFonts w:ascii="Arial" w:hAnsi="Arial" w:cs="Arial"/>
                <w:b/>
                <w:sz w:val="18"/>
                <w:szCs w:val="18"/>
              </w:rPr>
            </w:pPr>
            <w:r w:rsidRPr="00BE54B4">
              <w:rPr>
                <w:rFonts w:ascii="Arial" w:hAnsi="Arial" w:cs="Arial"/>
                <w:sz w:val="18"/>
                <w:szCs w:val="18"/>
              </w:rPr>
              <w:t>23.411</w:t>
            </w:r>
          </w:p>
        </w:tc>
        <w:tc>
          <w:tcPr>
            <w:tcW w:w="1525" w:type="dxa"/>
            <w:vAlign w:val="bottom"/>
          </w:tcPr>
          <w:p w14:paraId="239838B0" w14:textId="3F15235C" w:rsidR="008F0A81" w:rsidRPr="00BE54B4" w:rsidRDefault="008F0A81" w:rsidP="008F0A81">
            <w:pPr>
              <w:ind w:left="-148" w:firstLine="148"/>
              <w:jc w:val="right"/>
              <w:rPr>
                <w:rFonts w:ascii="Arial" w:hAnsi="Arial" w:cs="Arial"/>
                <w:b/>
                <w:sz w:val="18"/>
                <w:szCs w:val="18"/>
              </w:rPr>
            </w:pPr>
            <w:r w:rsidRPr="00BE54B4">
              <w:rPr>
                <w:rFonts w:ascii="Arial" w:hAnsi="Arial" w:cs="Arial"/>
                <w:sz w:val="18"/>
                <w:szCs w:val="18"/>
              </w:rPr>
              <w:t>23.411</w:t>
            </w:r>
          </w:p>
        </w:tc>
      </w:tr>
      <w:tr w:rsidR="008F0A81" w:rsidRPr="00BE54B4" w14:paraId="02882D7C" w14:textId="77777777" w:rsidTr="006419A7">
        <w:trPr>
          <w:trHeight w:hRule="exact" w:val="227"/>
        </w:trPr>
        <w:tc>
          <w:tcPr>
            <w:tcW w:w="6101" w:type="dxa"/>
            <w:tcBorders>
              <w:bottom w:val="single" w:sz="4" w:space="0" w:color="auto"/>
            </w:tcBorders>
          </w:tcPr>
          <w:p w14:paraId="7E239AE8" w14:textId="77777777" w:rsidR="008F0A81" w:rsidRPr="00BE54B4" w:rsidRDefault="008F0A81" w:rsidP="008F0A81">
            <w:pPr>
              <w:ind w:left="-148" w:firstLine="148"/>
              <w:rPr>
                <w:rFonts w:ascii="Arial" w:hAnsi="Arial" w:cs="Arial"/>
                <w:b/>
                <w:sz w:val="18"/>
                <w:szCs w:val="18"/>
              </w:rPr>
            </w:pPr>
          </w:p>
        </w:tc>
        <w:tc>
          <w:tcPr>
            <w:tcW w:w="1492" w:type="dxa"/>
            <w:tcBorders>
              <w:bottom w:val="single" w:sz="4" w:space="0" w:color="auto"/>
            </w:tcBorders>
            <w:vAlign w:val="bottom"/>
          </w:tcPr>
          <w:p w14:paraId="36FAB848" w14:textId="77777777" w:rsidR="008F0A81" w:rsidRPr="00BE54B4" w:rsidRDefault="008F0A81" w:rsidP="008F0A81">
            <w:pPr>
              <w:ind w:left="-148" w:firstLine="148"/>
              <w:jc w:val="right"/>
              <w:rPr>
                <w:rFonts w:ascii="Arial" w:hAnsi="Arial" w:cs="Arial"/>
                <w:b/>
                <w:sz w:val="18"/>
                <w:szCs w:val="18"/>
              </w:rPr>
            </w:pPr>
          </w:p>
        </w:tc>
        <w:tc>
          <w:tcPr>
            <w:tcW w:w="1525" w:type="dxa"/>
            <w:tcBorders>
              <w:bottom w:val="single" w:sz="4" w:space="0" w:color="auto"/>
            </w:tcBorders>
            <w:vAlign w:val="bottom"/>
          </w:tcPr>
          <w:p w14:paraId="4B7C81B0" w14:textId="77777777" w:rsidR="008F0A81" w:rsidRPr="00BE54B4" w:rsidRDefault="008F0A81" w:rsidP="008F0A81">
            <w:pPr>
              <w:ind w:left="-148" w:firstLine="148"/>
              <w:jc w:val="right"/>
              <w:rPr>
                <w:rFonts w:ascii="Arial" w:hAnsi="Arial" w:cs="Arial"/>
                <w:b/>
                <w:sz w:val="18"/>
                <w:szCs w:val="18"/>
              </w:rPr>
            </w:pPr>
          </w:p>
        </w:tc>
      </w:tr>
    </w:tbl>
    <w:p w14:paraId="51C0D318" w14:textId="4A2D75E6" w:rsidR="00136C29" w:rsidRPr="00BE54B4" w:rsidRDefault="004F62EC" w:rsidP="00991A4C">
      <w:pPr>
        <w:spacing w:before="120"/>
        <w:ind w:hanging="574"/>
        <w:rPr>
          <w:rFonts w:ascii="Arial" w:hAnsi="Arial" w:cs="Arial"/>
          <w:b/>
          <w:color w:val="000000" w:themeColor="text1"/>
          <w:sz w:val="20"/>
          <w:szCs w:val="20"/>
        </w:rPr>
      </w:pPr>
      <w:r w:rsidRPr="00BE54B4">
        <w:rPr>
          <w:rFonts w:ascii="Arial" w:hAnsi="Arial" w:cs="Arial"/>
          <w:b/>
          <w:color w:val="000000" w:themeColor="text1"/>
          <w:sz w:val="20"/>
          <w:szCs w:val="20"/>
        </w:rPr>
        <w:t>c</w:t>
      </w:r>
      <w:r w:rsidR="00C34668" w:rsidRPr="00BE54B4">
        <w:rPr>
          <w:rFonts w:ascii="Arial" w:hAnsi="Arial" w:cs="Arial"/>
          <w:b/>
          <w:color w:val="000000" w:themeColor="text1"/>
          <w:sz w:val="20"/>
          <w:szCs w:val="20"/>
        </w:rPr>
        <w:t>.</w:t>
      </w:r>
      <w:r w:rsidR="00752687" w:rsidRPr="00BE54B4">
        <w:rPr>
          <w:rFonts w:ascii="Arial" w:hAnsi="Arial" w:cs="Arial"/>
          <w:b/>
          <w:color w:val="000000" w:themeColor="text1"/>
          <w:sz w:val="20"/>
          <w:szCs w:val="20"/>
        </w:rPr>
        <w:tab/>
      </w:r>
      <w:r w:rsidR="00136C29" w:rsidRPr="00BE54B4">
        <w:rPr>
          <w:rFonts w:ascii="Arial" w:hAnsi="Arial" w:cs="Arial"/>
          <w:b/>
          <w:color w:val="000000" w:themeColor="text1"/>
          <w:sz w:val="20"/>
          <w:szCs w:val="20"/>
        </w:rPr>
        <w:t>Birlikte kontrol edilen ortaklıklara</w:t>
      </w:r>
      <w:r w:rsidR="00136C29" w:rsidRPr="00BE54B4">
        <w:rPr>
          <w:rFonts w:ascii="Arial" w:hAnsi="Arial" w:cs="Arial"/>
          <w:b/>
          <w:bCs/>
          <w:snapToGrid w:val="0"/>
          <w:color w:val="000000" w:themeColor="text1"/>
          <w:sz w:val="20"/>
          <w:szCs w:val="20"/>
        </w:rPr>
        <w:t xml:space="preserve"> (iş ortaklıklarına) </w:t>
      </w:r>
      <w:r w:rsidR="00136C29" w:rsidRPr="00BE54B4">
        <w:rPr>
          <w:rFonts w:ascii="Arial" w:hAnsi="Arial" w:cs="Arial"/>
          <w:b/>
          <w:color w:val="000000" w:themeColor="text1"/>
          <w:sz w:val="20"/>
          <w:szCs w:val="20"/>
        </w:rPr>
        <w:t>ilişkin bilgiler:</w:t>
      </w:r>
    </w:p>
    <w:p w14:paraId="6D6F27F1" w14:textId="560C137A" w:rsidR="006E0627" w:rsidRPr="00BE54B4" w:rsidRDefault="004F62EC" w:rsidP="005D4930">
      <w:pPr>
        <w:pStyle w:val="GvdeMetniGirintisi"/>
        <w:spacing w:before="120" w:after="120"/>
        <w:ind w:left="-574" w:firstLine="0"/>
        <w:rPr>
          <w:rFonts w:ascii="Arial" w:hAnsi="Arial" w:cs="Arial"/>
          <w:color w:val="000000" w:themeColor="text1"/>
          <w:sz w:val="12"/>
          <w:szCs w:val="12"/>
        </w:rPr>
      </w:pPr>
      <w:r w:rsidRPr="00BE54B4">
        <w:rPr>
          <w:rFonts w:ascii="Arial" w:hAnsi="Arial" w:cs="Arial"/>
          <w:b/>
          <w:color w:val="000000" w:themeColor="text1"/>
          <w:sz w:val="20"/>
          <w:szCs w:val="20"/>
        </w:rPr>
        <w:t xml:space="preserve">c1. </w:t>
      </w:r>
      <w:r w:rsidRPr="00BE54B4">
        <w:rPr>
          <w:rFonts w:ascii="Arial" w:hAnsi="Arial" w:cs="Arial"/>
          <w:b/>
          <w:color w:val="000000" w:themeColor="text1"/>
          <w:sz w:val="20"/>
          <w:szCs w:val="20"/>
        </w:rPr>
        <w:tab/>
      </w:r>
      <w:r w:rsidR="006E0627" w:rsidRPr="00BE54B4">
        <w:rPr>
          <w:rFonts w:ascii="Arial" w:hAnsi="Arial" w:cs="Arial"/>
          <w:b/>
          <w:color w:val="000000" w:themeColor="text1"/>
          <w:sz w:val="20"/>
          <w:szCs w:val="20"/>
        </w:rPr>
        <w:t>Konsolide edilmeyen birlikte kontrol edilen ortaklıklara</w:t>
      </w:r>
      <w:r w:rsidR="006E0627" w:rsidRPr="00BE54B4">
        <w:rPr>
          <w:rFonts w:ascii="Arial" w:hAnsi="Arial" w:cs="Arial"/>
          <w:b/>
          <w:bCs/>
          <w:snapToGrid w:val="0"/>
          <w:color w:val="000000" w:themeColor="text1"/>
          <w:sz w:val="20"/>
          <w:szCs w:val="20"/>
        </w:rPr>
        <w:t xml:space="preserve"> </w:t>
      </w:r>
      <w:r w:rsidR="008C588D" w:rsidRPr="00BE54B4">
        <w:rPr>
          <w:rFonts w:ascii="Arial" w:hAnsi="Arial" w:cs="Arial"/>
          <w:b/>
          <w:bCs/>
          <w:snapToGrid w:val="0"/>
          <w:color w:val="000000" w:themeColor="text1"/>
          <w:sz w:val="20"/>
          <w:szCs w:val="20"/>
        </w:rPr>
        <w:t xml:space="preserve">(iş ortaklıklarına) </w:t>
      </w:r>
      <w:r w:rsidR="006E0627" w:rsidRPr="00BE54B4">
        <w:rPr>
          <w:rFonts w:ascii="Arial" w:hAnsi="Arial" w:cs="Arial"/>
          <w:b/>
          <w:color w:val="000000" w:themeColor="text1"/>
          <w:sz w:val="20"/>
          <w:szCs w:val="20"/>
        </w:rPr>
        <w:t>ilişkin bilgiler</w:t>
      </w:r>
      <w:r w:rsidR="008C588D" w:rsidRPr="00BE54B4">
        <w:rPr>
          <w:rFonts w:ascii="Arial" w:hAnsi="Arial" w:cs="Arial"/>
          <w:b/>
          <w:color w:val="000000" w:themeColor="text1"/>
          <w:sz w:val="20"/>
          <w:szCs w:val="20"/>
        </w:rPr>
        <w:t>:</w:t>
      </w:r>
    </w:p>
    <w:p w14:paraId="5C5C3BCA" w14:textId="77777777" w:rsidR="006E0627" w:rsidRPr="00BE54B4" w:rsidRDefault="00D76D4D" w:rsidP="00F973FB">
      <w:pPr>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Grubu</w:t>
      </w:r>
      <w:r w:rsidR="006E0627" w:rsidRPr="00BE54B4">
        <w:rPr>
          <w:rFonts w:ascii="Arial" w:hAnsi="Arial" w:cs="Arial"/>
          <w:color w:val="000000" w:themeColor="text1"/>
          <w:sz w:val="20"/>
          <w:szCs w:val="20"/>
        </w:rPr>
        <w:t xml:space="preserve">n bilanço tarihi itibarıyla konsolide edilmeyen birlikte kontrol edilen </w:t>
      </w:r>
      <w:r w:rsidR="008C588D" w:rsidRPr="00BE54B4">
        <w:rPr>
          <w:rFonts w:ascii="Arial" w:hAnsi="Arial" w:cs="Arial"/>
          <w:color w:val="000000" w:themeColor="text1"/>
          <w:sz w:val="20"/>
          <w:szCs w:val="20"/>
        </w:rPr>
        <w:t>ortaklığı bulunmamaktadır</w:t>
      </w:r>
      <w:r w:rsidR="006E0627" w:rsidRPr="00BE54B4">
        <w:rPr>
          <w:rFonts w:ascii="Arial" w:hAnsi="Arial" w:cs="Arial"/>
          <w:color w:val="000000" w:themeColor="text1"/>
          <w:sz w:val="20"/>
          <w:szCs w:val="20"/>
        </w:rPr>
        <w:t>.</w:t>
      </w:r>
    </w:p>
    <w:p w14:paraId="674FE4A5" w14:textId="77777777" w:rsidR="00F43B8C" w:rsidRPr="00BE54B4" w:rsidRDefault="00F43B8C" w:rsidP="00F43B8C">
      <w:pPr>
        <w:pageBreakBefore/>
        <w:autoSpaceDE w:val="0"/>
        <w:autoSpaceDN w:val="0"/>
        <w:adjustRightInd w:val="0"/>
        <w:spacing w:before="240" w:after="120"/>
        <w:ind w:hanging="567"/>
        <w:jc w:val="both"/>
        <w:rPr>
          <w:rFonts w:ascii="Arial" w:hAnsi="Arial" w:cs="Arial"/>
          <w:b/>
          <w:color w:val="000000" w:themeColor="text1"/>
          <w:sz w:val="20"/>
          <w:szCs w:val="20"/>
        </w:rPr>
      </w:pPr>
      <w:r w:rsidRPr="00BE54B4">
        <w:rPr>
          <w:rFonts w:ascii="Arial" w:hAnsi="Arial" w:cs="Arial"/>
          <w:b/>
          <w:color w:val="000000" w:themeColor="text1"/>
          <w:sz w:val="20"/>
          <w:szCs w:val="20"/>
        </w:rPr>
        <w:lastRenderedPageBreak/>
        <w:t>I.</w:t>
      </w:r>
      <w:r w:rsidRPr="00BE54B4">
        <w:rPr>
          <w:rFonts w:ascii="Arial" w:hAnsi="Arial" w:cs="Arial"/>
          <w:b/>
          <w:color w:val="000000" w:themeColor="text1"/>
          <w:sz w:val="20"/>
          <w:szCs w:val="20"/>
        </w:rPr>
        <w:tab/>
        <w:t>Konsolide bilançonun aktif hesaplarına ilişkin açıklama ve dipnotlar (devamı):</w:t>
      </w:r>
    </w:p>
    <w:p w14:paraId="596E9C4F" w14:textId="04004E8A" w:rsidR="006E0627" w:rsidRPr="00BE54B4" w:rsidRDefault="004F62EC" w:rsidP="005D4930">
      <w:pPr>
        <w:pStyle w:val="GvdeMetniGirintisi"/>
        <w:spacing w:before="120" w:after="120"/>
        <w:ind w:left="-574" w:firstLine="0"/>
        <w:rPr>
          <w:rFonts w:ascii="Arial" w:hAnsi="Arial" w:cs="Arial"/>
          <w:color w:val="000000" w:themeColor="text1"/>
          <w:sz w:val="12"/>
          <w:szCs w:val="12"/>
        </w:rPr>
      </w:pPr>
      <w:r w:rsidRPr="00BE54B4">
        <w:rPr>
          <w:rFonts w:ascii="Arial" w:hAnsi="Arial" w:cs="Arial"/>
          <w:b/>
          <w:color w:val="000000" w:themeColor="text1"/>
          <w:sz w:val="20"/>
          <w:szCs w:val="20"/>
        </w:rPr>
        <w:t xml:space="preserve">c2. </w:t>
      </w:r>
      <w:r w:rsidRPr="00BE54B4">
        <w:rPr>
          <w:rFonts w:ascii="Arial" w:hAnsi="Arial" w:cs="Arial"/>
          <w:b/>
          <w:color w:val="000000" w:themeColor="text1"/>
          <w:sz w:val="20"/>
          <w:szCs w:val="20"/>
        </w:rPr>
        <w:tab/>
      </w:r>
      <w:r w:rsidR="006E0627" w:rsidRPr="00BE54B4">
        <w:rPr>
          <w:rFonts w:ascii="Arial" w:hAnsi="Arial" w:cs="Arial"/>
          <w:b/>
          <w:color w:val="000000" w:themeColor="text1"/>
          <w:sz w:val="20"/>
          <w:szCs w:val="20"/>
        </w:rPr>
        <w:t>Konsolide edilen birlikte kontrol edilen ortaklıklara</w:t>
      </w:r>
      <w:r w:rsidR="006E0627" w:rsidRPr="00BE54B4">
        <w:rPr>
          <w:rFonts w:ascii="Arial" w:hAnsi="Arial" w:cs="Arial"/>
          <w:b/>
          <w:bCs/>
          <w:snapToGrid w:val="0"/>
          <w:color w:val="000000" w:themeColor="text1"/>
          <w:sz w:val="20"/>
          <w:szCs w:val="20"/>
        </w:rPr>
        <w:t xml:space="preserve"> </w:t>
      </w:r>
      <w:r w:rsidR="006E0627" w:rsidRPr="00BE54B4">
        <w:rPr>
          <w:rFonts w:ascii="Arial" w:hAnsi="Arial" w:cs="Arial"/>
          <w:b/>
          <w:color w:val="000000" w:themeColor="text1"/>
          <w:sz w:val="20"/>
          <w:szCs w:val="20"/>
        </w:rPr>
        <w:t>ilişkin bilgiler</w:t>
      </w:r>
      <w:r w:rsidR="008C588D" w:rsidRPr="00BE54B4">
        <w:rPr>
          <w:rFonts w:ascii="Arial" w:hAnsi="Arial" w:cs="Arial"/>
          <w:b/>
          <w:color w:val="000000" w:themeColor="text1"/>
          <w:sz w:val="20"/>
          <w:szCs w:val="20"/>
        </w:rPr>
        <w:t xml:space="preserve">: </w:t>
      </w:r>
    </w:p>
    <w:p w14:paraId="036F5A12" w14:textId="213EEAD0" w:rsidR="006E0627" w:rsidRPr="00BE54B4" w:rsidRDefault="006E0627" w:rsidP="00332D3C">
      <w:pPr>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Ana Ortaklık Banka, 10 Mayıs 2013 tarih ve 1186 sayılı Yönetim Kurulu kararı ve 24 Eylül 2013 tarih ve 4389041421.91.11-24049 sayılı BDDK yazısı ile alınan izne istinaden yurt içinde Kuveyt Türk Katılım Bankası A.Ş</w:t>
      </w:r>
      <w:r w:rsidR="008C588D" w:rsidRPr="00BE54B4">
        <w:rPr>
          <w:rFonts w:ascii="Arial" w:hAnsi="Arial" w:cs="Arial"/>
          <w:color w:val="000000" w:themeColor="text1"/>
          <w:sz w:val="20"/>
          <w:szCs w:val="20"/>
        </w:rPr>
        <w:t>.</w:t>
      </w:r>
      <w:r w:rsidRPr="00BE54B4">
        <w:rPr>
          <w:rFonts w:ascii="Arial" w:hAnsi="Arial" w:cs="Arial"/>
          <w:color w:val="000000" w:themeColor="text1"/>
          <w:sz w:val="20"/>
          <w:szCs w:val="20"/>
        </w:rPr>
        <w:t xml:space="preserve"> ile eşit paylı ortaklık şeklinde Katılım Emeklilik ve Hayat A.Ş</w:t>
      </w:r>
      <w:r w:rsidR="008C588D" w:rsidRPr="00BE54B4">
        <w:rPr>
          <w:rFonts w:ascii="Arial" w:hAnsi="Arial" w:cs="Arial"/>
          <w:color w:val="000000" w:themeColor="text1"/>
          <w:sz w:val="20"/>
          <w:szCs w:val="20"/>
        </w:rPr>
        <w:t>.</w:t>
      </w:r>
      <w:r w:rsidRPr="00BE54B4">
        <w:rPr>
          <w:rFonts w:ascii="Arial" w:hAnsi="Arial" w:cs="Arial"/>
          <w:color w:val="000000" w:themeColor="text1"/>
          <w:sz w:val="20"/>
          <w:szCs w:val="20"/>
        </w:rPr>
        <w:t xml:space="preserve"> (Şirket) adında bireysel emeklilik </w:t>
      </w:r>
      <w:r w:rsidR="00C062EE" w:rsidRPr="00BE54B4">
        <w:rPr>
          <w:rFonts w:ascii="Arial" w:hAnsi="Arial" w:cs="Arial"/>
          <w:color w:val="000000" w:themeColor="text1"/>
          <w:sz w:val="20"/>
          <w:szCs w:val="20"/>
        </w:rPr>
        <w:t xml:space="preserve">ve sigortacılık </w:t>
      </w:r>
      <w:r w:rsidRPr="00BE54B4">
        <w:rPr>
          <w:rFonts w:ascii="Arial" w:hAnsi="Arial" w:cs="Arial"/>
          <w:color w:val="000000" w:themeColor="text1"/>
          <w:sz w:val="20"/>
          <w:szCs w:val="20"/>
        </w:rPr>
        <w:t>şirketi</w:t>
      </w:r>
      <w:r w:rsidR="00DB3B47" w:rsidRPr="00BE54B4">
        <w:rPr>
          <w:rFonts w:ascii="Arial" w:hAnsi="Arial" w:cs="Arial"/>
          <w:color w:val="000000" w:themeColor="text1"/>
          <w:sz w:val="20"/>
          <w:szCs w:val="20"/>
        </w:rPr>
        <w:t>ni kur</w:t>
      </w:r>
      <w:r w:rsidRPr="00BE54B4">
        <w:rPr>
          <w:rFonts w:ascii="Arial" w:hAnsi="Arial" w:cs="Arial"/>
          <w:color w:val="000000" w:themeColor="text1"/>
          <w:sz w:val="20"/>
          <w:szCs w:val="20"/>
        </w:rPr>
        <w:t xml:space="preserve">muştur. Şirket, 17 Aralık 2013 tarihinde tescil edilmiş olup, Şirket’in tescili 23 Aralık 2013 tarih 8470 sayılı Ticaret Sicil Gazetesinde ilan edilmiştir. </w:t>
      </w:r>
      <w:r w:rsidR="004B66A7" w:rsidRPr="00BE54B4">
        <w:rPr>
          <w:rFonts w:ascii="Arial" w:hAnsi="Arial" w:cs="Arial"/>
          <w:color w:val="000000" w:themeColor="text1"/>
          <w:sz w:val="20"/>
          <w:szCs w:val="20"/>
        </w:rPr>
        <w:t>Katılım Emeklilik ve Hayat A.Ş.</w:t>
      </w:r>
      <w:r w:rsidR="00C50E71" w:rsidRPr="00BE54B4">
        <w:rPr>
          <w:rFonts w:ascii="Arial" w:hAnsi="Arial" w:cs="Arial"/>
          <w:color w:val="000000" w:themeColor="text1"/>
          <w:sz w:val="20"/>
          <w:szCs w:val="20"/>
        </w:rPr>
        <w:t xml:space="preserve"> </w:t>
      </w:r>
      <w:r w:rsidR="000F4E9C" w:rsidRPr="00BE54B4">
        <w:rPr>
          <w:rFonts w:ascii="Arial" w:hAnsi="Arial" w:cs="Arial"/>
          <w:color w:val="000000" w:themeColor="text1"/>
          <w:sz w:val="20"/>
          <w:szCs w:val="20"/>
        </w:rPr>
        <w:t>3</w:t>
      </w:r>
      <w:r w:rsidR="00BA3EA7" w:rsidRPr="00BE54B4">
        <w:rPr>
          <w:rFonts w:ascii="Arial" w:hAnsi="Arial" w:cs="Arial"/>
          <w:color w:val="000000" w:themeColor="text1"/>
          <w:sz w:val="20"/>
          <w:szCs w:val="20"/>
        </w:rPr>
        <w:t>0</w:t>
      </w:r>
      <w:r w:rsidR="000F4E9C" w:rsidRPr="00BE54B4">
        <w:rPr>
          <w:rFonts w:ascii="Arial" w:hAnsi="Arial" w:cs="Arial"/>
          <w:color w:val="000000" w:themeColor="text1"/>
          <w:sz w:val="20"/>
          <w:szCs w:val="20"/>
        </w:rPr>
        <w:t xml:space="preserve"> </w:t>
      </w:r>
      <w:r w:rsidR="00586801" w:rsidRPr="00BE54B4">
        <w:rPr>
          <w:rFonts w:ascii="Arial" w:hAnsi="Arial" w:cs="Arial"/>
          <w:color w:val="000000" w:themeColor="text1"/>
          <w:sz w:val="20"/>
          <w:szCs w:val="20"/>
        </w:rPr>
        <w:t>Eylül</w:t>
      </w:r>
      <w:r w:rsidR="000F4E9C" w:rsidRPr="00BE54B4">
        <w:rPr>
          <w:rFonts w:ascii="Arial" w:hAnsi="Arial" w:cs="Arial"/>
          <w:color w:val="000000" w:themeColor="text1"/>
          <w:sz w:val="20"/>
          <w:szCs w:val="20"/>
        </w:rPr>
        <w:t xml:space="preserve"> 202</w:t>
      </w:r>
      <w:r w:rsidR="00DA551B" w:rsidRPr="00BE54B4">
        <w:rPr>
          <w:rFonts w:ascii="Arial" w:hAnsi="Arial" w:cs="Arial"/>
          <w:color w:val="000000" w:themeColor="text1"/>
          <w:sz w:val="20"/>
          <w:szCs w:val="20"/>
        </w:rPr>
        <w:t>1</w:t>
      </w:r>
      <w:r w:rsidR="008C588D" w:rsidRPr="00BE54B4">
        <w:rPr>
          <w:rFonts w:ascii="Arial" w:hAnsi="Arial" w:cs="Arial"/>
          <w:color w:val="000000" w:themeColor="text1"/>
          <w:sz w:val="20"/>
          <w:szCs w:val="20"/>
        </w:rPr>
        <w:t xml:space="preserve"> tarihi </w:t>
      </w:r>
      <w:r w:rsidR="0048011A" w:rsidRPr="00BE54B4">
        <w:rPr>
          <w:rFonts w:ascii="Arial" w:hAnsi="Arial" w:cs="Arial"/>
          <w:color w:val="000000" w:themeColor="text1"/>
          <w:sz w:val="20"/>
          <w:szCs w:val="20"/>
        </w:rPr>
        <w:t>itibarıyla</w:t>
      </w:r>
      <w:r w:rsidR="00A3316F" w:rsidRPr="00BE54B4">
        <w:rPr>
          <w:rFonts w:ascii="Arial" w:hAnsi="Arial" w:cs="Arial"/>
          <w:color w:val="000000" w:themeColor="text1"/>
          <w:sz w:val="20"/>
          <w:szCs w:val="20"/>
        </w:rPr>
        <w:t xml:space="preserve"> Ana Ortaklık Banka ile </w:t>
      </w:r>
      <w:proofErr w:type="spellStart"/>
      <w:r w:rsidR="00E46962" w:rsidRPr="00BE54B4">
        <w:rPr>
          <w:rFonts w:ascii="Arial" w:hAnsi="Arial" w:cs="Arial"/>
          <w:color w:val="000000" w:themeColor="text1"/>
          <w:sz w:val="20"/>
          <w:szCs w:val="20"/>
        </w:rPr>
        <w:t>özkaynak</w:t>
      </w:r>
      <w:proofErr w:type="spellEnd"/>
      <w:r w:rsidR="00E46962" w:rsidRPr="00BE54B4">
        <w:rPr>
          <w:rFonts w:ascii="Arial" w:hAnsi="Arial" w:cs="Arial"/>
          <w:color w:val="000000" w:themeColor="text1"/>
          <w:sz w:val="20"/>
          <w:szCs w:val="20"/>
        </w:rPr>
        <w:t xml:space="preserve"> yöntemine göre </w:t>
      </w:r>
      <w:r w:rsidR="00FD602E" w:rsidRPr="00BE54B4">
        <w:rPr>
          <w:rFonts w:ascii="Arial" w:hAnsi="Arial" w:cs="Arial"/>
          <w:color w:val="000000" w:themeColor="text1"/>
          <w:sz w:val="20"/>
          <w:szCs w:val="20"/>
        </w:rPr>
        <w:t xml:space="preserve">konsolide edilmiştir. </w:t>
      </w:r>
      <w:r w:rsidR="000F4E9C" w:rsidRPr="00BE54B4">
        <w:rPr>
          <w:rFonts w:ascii="Arial" w:hAnsi="Arial" w:cs="Arial"/>
          <w:sz w:val="20"/>
          <w:szCs w:val="20"/>
        </w:rPr>
        <w:t>3</w:t>
      </w:r>
      <w:r w:rsidR="00BA3EA7" w:rsidRPr="00BE54B4">
        <w:rPr>
          <w:rFonts w:ascii="Arial" w:hAnsi="Arial" w:cs="Arial"/>
          <w:sz w:val="20"/>
          <w:szCs w:val="20"/>
        </w:rPr>
        <w:t>0</w:t>
      </w:r>
      <w:r w:rsidR="000F4E9C" w:rsidRPr="00BE54B4">
        <w:rPr>
          <w:rFonts w:ascii="Arial" w:hAnsi="Arial" w:cs="Arial"/>
          <w:sz w:val="20"/>
          <w:szCs w:val="20"/>
        </w:rPr>
        <w:t xml:space="preserve"> </w:t>
      </w:r>
      <w:r w:rsidR="00586801" w:rsidRPr="00BE54B4">
        <w:rPr>
          <w:rFonts w:ascii="Arial" w:hAnsi="Arial" w:cs="Arial"/>
          <w:sz w:val="20"/>
          <w:szCs w:val="20"/>
        </w:rPr>
        <w:t>Eylül</w:t>
      </w:r>
      <w:r w:rsidR="000F4E9C" w:rsidRPr="00BE54B4">
        <w:rPr>
          <w:rFonts w:ascii="Arial" w:hAnsi="Arial" w:cs="Arial"/>
          <w:sz w:val="20"/>
          <w:szCs w:val="20"/>
        </w:rPr>
        <w:t xml:space="preserve"> 202</w:t>
      </w:r>
      <w:r w:rsidR="00DA551B" w:rsidRPr="00BE54B4">
        <w:rPr>
          <w:rFonts w:ascii="Arial" w:hAnsi="Arial" w:cs="Arial"/>
          <w:sz w:val="20"/>
          <w:szCs w:val="20"/>
        </w:rPr>
        <w:t>1</w:t>
      </w:r>
      <w:r w:rsidR="00CB2A88" w:rsidRPr="00BE54B4">
        <w:rPr>
          <w:rFonts w:ascii="Arial" w:hAnsi="Arial" w:cs="Arial"/>
          <w:sz w:val="20"/>
          <w:szCs w:val="20"/>
        </w:rPr>
        <w:t xml:space="preserve"> tarihi itiba</w:t>
      </w:r>
      <w:r w:rsidR="00D00C81" w:rsidRPr="00BE54B4">
        <w:rPr>
          <w:rFonts w:ascii="Arial" w:hAnsi="Arial" w:cs="Arial"/>
          <w:sz w:val="20"/>
          <w:szCs w:val="20"/>
        </w:rPr>
        <w:t>rıyla</w:t>
      </w:r>
      <w:r w:rsidR="00613147" w:rsidRPr="00BE54B4">
        <w:t xml:space="preserve"> </w:t>
      </w:r>
      <w:r w:rsidR="00613147" w:rsidRPr="00BE54B4">
        <w:rPr>
          <w:rFonts w:ascii="Arial" w:hAnsi="Arial" w:cs="Arial"/>
          <w:sz w:val="20"/>
          <w:szCs w:val="20"/>
        </w:rPr>
        <w:t>sınırlı</w:t>
      </w:r>
      <w:r w:rsidR="00CB2A88" w:rsidRPr="00BE54B4">
        <w:rPr>
          <w:rFonts w:ascii="Arial" w:hAnsi="Arial" w:cs="Arial"/>
          <w:sz w:val="20"/>
          <w:szCs w:val="20"/>
        </w:rPr>
        <w:t xml:space="preserve"> </w:t>
      </w:r>
      <w:r w:rsidR="00DA551B" w:rsidRPr="00BE54B4">
        <w:rPr>
          <w:rFonts w:ascii="Arial" w:hAnsi="Arial" w:cs="Arial"/>
          <w:sz w:val="20"/>
          <w:szCs w:val="20"/>
        </w:rPr>
        <w:t>incelemeden geç</w:t>
      </w:r>
      <w:r w:rsidR="008E5E67" w:rsidRPr="00BE54B4">
        <w:rPr>
          <w:rFonts w:ascii="Arial" w:hAnsi="Arial" w:cs="Arial"/>
          <w:sz w:val="20"/>
          <w:szCs w:val="20"/>
        </w:rPr>
        <w:t>me</w:t>
      </w:r>
      <w:r w:rsidR="00DA551B" w:rsidRPr="00BE54B4">
        <w:rPr>
          <w:rFonts w:ascii="Arial" w:hAnsi="Arial" w:cs="Arial"/>
          <w:sz w:val="20"/>
          <w:szCs w:val="20"/>
        </w:rPr>
        <w:t xml:space="preserve">miş </w:t>
      </w:r>
      <w:r w:rsidR="004F62EC" w:rsidRPr="00BE54B4">
        <w:rPr>
          <w:rFonts w:ascii="Arial" w:hAnsi="Arial" w:cs="Arial"/>
          <w:sz w:val="20"/>
          <w:szCs w:val="20"/>
        </w:rPr>
        <w:t xml:space="preserve">finansal </w:t>
      </w:r>
      <w:r w:rsidR="00C853A1" w:rsidRPr="00BE54B4">
        <w:rPr>
          <w:rFonts w:ascii="Arial" w:hAnsi="Arial" w:cs="Arial"/>
          <w:color w:val="000000" w:themeColor="text1"/>
          <w:sz w:val="20"/>
          <w:szCs w:val="20"/>
        </w:rPr>
        <w:t>tablo bilgileri aşağıdaki gibidir:</w:t>
      </w:r>
    </w:p>
    <w:tbl>
      <w:tblPr>
        <w:tblW w:w="9137" w:type="dxa"/>
        <w:tblLayout w:type="fixed"/>
        <w:tblLook w:val="0000" w:firstRow="0" w:lastRow="0" w:firstColumn="0" w:lastColumn="0" w:noHBand="0" w:noVBand="0"/>
      </w:tblPr>
      <w:tblGrid>
        <w:gridCol w:w="1679"/>
        <w:gridCol w:w="1298"/>
        <w:gridCol w:w="991"/>
        <w:gridCol w:w="984"/>
        <w:gridCol w:w="1103"/>
        <w:gridCol w:w="1069"/>
        <w:gridCol w:w="951"/>
        <w:gridCol w:w="1062"/>
      </w:tblGrid>
      <w:tr w:rsidR="00C36364" w:rsidRPr="00BE54B4" w14:paraId="7689185E" w14:textId="77777777" w:rsidTr="00C36364">
        <w:trPr>
          <w:cantSplit/>
          <w:trHeight w:val="577"/>
        </w:trPr>
        <w:tc>
          <w:tcPr>
            <w:tcW w:w="1679" w:type="dxa"/>
            <w:tcBorders>
              <w:top w:val="single" w:sz="4" w:space="0" w:color="auto"/>
              <w:left w:val="nil"/>
              <w:bottom w:val="single" w:sz="4" w:space="0" w:color="auto"/>
              <w:right w:val="nil"/>
            </w:tcBorders>
            <w:shd w:val="clear" w:color="auto" w:fill="auto"/>
            <w:vAlign w:val="bottom"/>
          </w:tcPr>
          <w:p w14:paraId="61DF1012" w14:textId="77777777" w:rsidR="006E0627" w:rsidRPr="00BE54B4" w:rsidRDefault="006E0627" w:rsidP="00A33E07">
            <w:pPr>
              <w:ind w:left="-108"/>
              <w:rPr>
                <w:rFonts w:ascii="Arial" w:hAnsi="Arial" w:cs="Arial"/>
                <w:b/>
                <w:bCs/>
                <w:iCs/>
                <w:color w:val="000000" w:themeColor="text1"/>
                <w:sz w:val="18"/>
                <w:szCs w:val="18"/>
              </w:rPr>
            </w:pPr>
            <w:r w:rsidRPr="00BE54B4">
              <w:rPr>
                <w:rFonts w:ascii="Arial" w:hAnsi="Arial" w:cs="Arial"/>
                <w:b/>
                <w:bCs/>
                <w:iCs/>
                <w:color w:val="000000" w:themeColor="text1"/>
                <w:sz w:val="18"/>
                <w:szCs w:val="18"/>
              </w:rPr>
              <w:t>Birlikte Kontrol Edilen Ortaklıklar</w:t>
            </w:r>
          </w:p>
        </w:tc>
        <w:tc>
          <w:tcPr>
            <w:tcW w:w="1298" w:type="dxa"/>
            <w:tcBorders>
              <w:top w:val="single" w:sz="4" w:space="0" w:color="auto"/>
              <w:left w:val="nil"/>
              <w:bottom w:val="single" w:sz="4" w:space="0" w:color="auto"/>
              <w:right w:val="nil"/>
            </w:tcBorders>
            <w:shd w:val="clear" w:color="auto" w:fill="auto"/>
            <w:vAlign w:val="bottom"/>
          </w:tcPr>
          <w:p w14:paraId="457870D5" w14:textId="77777777" w:rsidR="006E0627" w:rsidRPr="00BE54B4" w:rsidRDefault="006E0627" w:rsidP="006E0627">
            <w:pPr>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Ana Ortaklık Banka</w:t>
            </w:r>
            <w:r w:rsidR="00521D1F" w:rsidRPr="00BE54B4">
              <w:rPr>
                <w:rFonts w:ascii="Arial" w:hAnsi="Arial" w:cs="Arial"/>
                <w:b/>
                <w:bCs/>
                <w:iCs/>
                <w:color w:val="000000" w:themeColor="text1"/>
                <w:sz w:val="18"/>
                <w:szCs w:val="18"/>
              </w:rPr>
              <w:t>’</w:t>
            </w:r>
            <w:r w:rsidRPr="00BE54B4">
              <w:rPr>
                <w:rFonts w:ascii="Arial" w:hAnsi="Arial" w:cs="Arial"/>
                <w:b/>
                <w:bCs/>
                <w:iCs/>
                <w:color w:val="000000" w:themeColor="text1"/>
                <w:sz w:val="18"/>
                <w:szCs w:val="18"/>
              </w:rPr>
              <w:t>nın Payı (%)</w:t>
            </w:r>
          </w:p>
        </w:tc>
        <w:tc>
          <w:tcPr>
            <w:tcW w:w="991" w:type="dxa"/>
            <w:tcBorders>
              <w:top w:val="single" w:sz="4" w:space="0" w:color="auto"/>
              <w:left w:val="nil"/>
              <w:bottom w:val="single" w:sz="4" w:space="0" w:color="auto"/>
              <w:right w:val="nil"/>
            </w:tcBorders>
            <w:shd w:val="clear" w:color="auto" w:fill="auto"/>
            <w:vAlign w:val="bottom"/>
          </w:tcPr>
          <w:p w14:paraId="388D839B" w14:textId="77777777" w:rsidR="006E0627" w:rsidRPr="00BE54B4" w:rsidRDefault="00D76D4D" w:rsidP="006E0627">
            <w:pPr>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Grubu</w:t>
            </w:r>
            <w:r w:rsidR="006E0627" w:rsidRPr="00BE54B4">
              <w:rPr>
                <w:rFonts w:ascii="Arial" w:hAnsi="Arial" w:cs="Arial"/>
                <w:b/>
                <w:bCs/>
                <w:iCs/>
                <w:color w:val="000000" w:themeColor="text1"/>
                <w:sz w:val="18"/>
                <w:szCs w:val="18"/>
              </w:rPr>
              <w:t>n Payı (%)</w:t>
            </w:r>
          </w:p>
        </w:tc>
        <w:tc>
          <w:tcPr>
            <w:tcW w:w="984" w:type="dxa"/>
            <w:tcBorders>
              <w:top w:val="single" w:sz="4" w:space="0" w:color="auto"/>
              <w:left w:val="nil"/>
              <w:bottom w:val="single" w:sz="4" w:space="0" w:color="auto"/>
              <w:right w:val="nil"/>
            </w:tcBorders>
            <w:shd w:val="clear" w:color="auto" w:fill="auto"/>
            <w:vAlign w:val="bottom"/>
          </w:tcPr>
          <w:p w14:paraId="27FE9E30" w14:textId="5A7AF1B9" w:rsidR="006E0627" w:rsidRPr="00BE54B4" w:rsidRDefault="006E0627" w:rsidP="006E0627">
            <w:pPr>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Dönen Varlık</w:t>
            </w:r>
            <w:r w:rsidR="005A2A87" w:rsidRPr="00BE54B4">
              <w:rPr>
                <w:rFonts w:ascii="Arial" w:hAnsi="Arial" w:cs="Arial"/>
                <w:b/>
                <w:bCs/>
                <w:iCs/>
                <w:color w:val="000000" w:themeColor="text1"/>
                <w:sz w:val="18"/>
                <w:szCs w:val="18"/>
              </w:rPr>
              <w:t xml:space="preserve"> Toplamı</w:t>
            </w:r>
          </w:p>
        </w:tc>
        <w:tc>
          <w:tcPr>
            <w:tcW w:w="1103" w:type="dxa"/>
            <w:tcBorders>
              <w:top w:val="single" w:sz="4" w:space="0" w:color="auto"/>
              <w:left w:val="nil"/>
              <w:bottom w:val="single" w:sz="4" w:space="0" w:color="auto"/>
              <w:right w:val="nil"/>
            </w:tcBorders>
            <w:shd w:val="clear" w:color="auto" w:fill="auto"/>
            <w:vAlign w:val="bottom"/>
          </w:tcPr>
          <w:p w14:paraId="6E0758D9" w14:textId="5E534054" w:rsidR="006E0627" w:rsidRPr="00BE54B4" w:rsidRDefault="006E0627" w:rsidP="006E0627">
            <w:pPr>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Duran Varlık</w:t>
            </w:r>
            <w:r w:rsidR="005A2A87" w:rsidRPr="00BE54B4">
              <w:rPr>
                <w:rFonts w:ascii="Arial" w:hAnsi="Arial" w:cs="Arial"/>
                <w:b/>
                <w:bCs/>
                <w:iCs/>
                <w:color w:val="000000" w:themeColor="text1"/>
                <w:sz w:val="18"/>
                <w:szCs w:val="18"/>
              </w:rPr>
              <w:t xml:space="preserve"> Toplamı</w:t>
            </w:r>
          </w:p>
        </w:tc>
        <w:tc>
          <w:tcPr>
            <w:tcW w:w="1069" w:type="dxa"/>
            <w:tcBorders>
              <w:top w:val="single" w:sz="4" w:space="0" w:color="auto"/>
              <w:left w:val="nil"/>
              <w:bottom w:val="single" w:sz="4" w:space="0" w:color="auto"/>
              <w:right w:val="nil"/>
            </w:tcBorders>
            <w:shd w:val="clear" w:color="auto" w:fill="auto"/>
            <w:vAlign w:val="bottom"/>
          </w:tcPr>
          <w:p w14:paraId="2AE86CA0" w14:textId="77777777" w:rsidR="006E0627" w:rsidRPr="00BE54B4" w:rsidRDefault="006E0627" w:rsidP="00C36364">
            <w:pPr>
              <w:ind w:right="36"/>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Uzun Vadeli Borç</w:t>
            </w:r>
          </w:p>
        </w:tc>
        <w:tc>
          <w:tcPr>
            <w:tcW w:w="951" w:type="dxa"/>
            <w:tcBorders>
              <w:top w:val="single" w:sz="4" w:space="0" w:color="auto"/>
              <w:left w:val="nil"/>
              <w:bottom w:val="single" w:sz="4" w:space="0" w:color="auto"/>
              <w:right w:val="nil"/>
            </w:tcBorders>
            <w:shd w:val="clear" w:color="auto" w:fill="auto"/>
            <w:vAlign w:val="bottom"/>
          </w:tcPr>
          <w:p w14:paraId="319C1044" w14:textId="77777777" w:rsidR="006E0627" w:rsidRPr="00BE54B4" w:rsidRDefault="006E0627" w:rsidP="006E0627">
            <w:pPr>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Gelir</w:t>
            </w:r>
          </w:p>
        </w:tc>
        <w:tc>
          <w:tcPr>
            <w:tcW w:w="1062" w:type="dxa"/>
            <w:tcBorders>
              <w:top w:val="single" w:sz="4" w:space="0" w:color="auto"/>
              <w:left w:val="nil"/>
              <w:bottom w:val="single" w:sz="4" w:space="0" w:color="auto"/>
              <w:right w:val="nil"/>
            </w:tcBorders>
            <w:shd w:val="clear" w:color="auto" w:fill="auto"/>
            <w:vAlign w:val="bottom"/>
          </w:tcPr>
          <w:p w14:paraId="4B28C7E2" w14:textId="77777777" w:rsidR="006E0627" w:rsidRPr="00BE54B4" w:rsidRDefault="006E0627" w:rsidP="006E0627">
            <w:pPr>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Gider</w:t>
            </w:r>
          </w:p>
        </w:tc>
      </w:tr>
      <w:tr w:rsidR="00C36364" w:rsidRPr="00BE54B4" w14:paraId="766D4C51" w14:textId="77777777" w:rsidTr="00C36364">
        <w:trPr>
          <w:cantSplit/>
          <w:trHeight w:val="142"/>
        </w:trPr>
        <w:tc>
          <w:tcPr>
            <w:tcW w:w="1679" w:type="dxa"/>
            <w:tcBorders>
              <w:top w:val="single" w:sz="4" w:space="0" w:color="auto"/>
              <w:left w:val="nil"/>
              <w:right w:val="nil"/>
            </w:tcBorders>
            <w:shd w:val="clear" w:color="auto" w:fill="auto"/>
            <w:vAlign w:val="center"/>
          </w:tcPr>
          <w:p w14:paraId="0478C43D" w14:textId="77777777" w:rsidR="00CA578E" w:rsidRPr="00BE54B4" w:rsidRDefault="00CA578E" w:rsidP="00A33E07">
            <w:pPr>
              <w:ind w:left="-108"/>
              <w:rPr>
                <w:rFonts w:ascii="Arial" w:hAnsi="Arial" w:cs="Arial"/>
                <w:color w:val="000000" w:themeColor="text1"/>
                <w:sz w:val="18"/>
                <w:szCs w:val="18"/>
              </w:rPr>
            </w:pPr>
          </w:p>
        </w:tc>
        <w:tc>
          <w:tcPr>
            <w:tcW w:w="1298" w:type="dxa"/>
            <w:tcBorders>
              <w:top w:val="single" w:sz="4" w:space="0" w:color="auto"/>
              <w:left w:val="nil"/>
              <w:right w:val="nil"/>
            </w:tcBorders>
            <w:shd w:val="clear" w:color="auto" w:fill="auto"/>
            <w:vAlign w:val="bottom"/>
          </w:tcPr>
          <w:p w14:paraId="280D15D4" w14:textId="77777777" w:rsidR="00CA578E" w:rsidRPr="00BE54B4" w:rsidRDefault="00CA578E" w:rsidP="005C2866">
            <w:pPr>
              <w:jc w:val="center"/>
              <w:rPr>
                <w:rFonts w:ascii="Arial" w:hAnsi="Arial" w:cs="Arial"/>
                <w:color w:val="000000" w:themeColor="text1"/>
                <w:sz w:val="18"/>
                <w:szCs w:val="18"/>
              </w:rPr>
            </w:pPr>
          </w:p>
        </w:tc>
        <w:tc>
          <w:tcPr>
            <w:tcW w:w="991" w:type="dxa"/>
            <w:tcBorders>
              <w:top w:val="single" w:sz="4" w:space="0" w:color="auto"/>
              <w:left w:val="nil"/>
              <w:right w:val="nil"/>
            </w:tcBorders>
            <w:shd w:val="clear" w:color="auto" w:fill="auto"/>
            <w:vAlign w:val="bottom"/>
          </w:tcPr>
          <w:p w14:paraId="190B2C4D" w14:textId="77777777" w:rsidR="00CA578E" w:rsidRPr="00BE54B4" w:rsidRDefault="00CA578E" w:rsidP="005C2866">
            <w:pPr>
              <w:jc w:val="center"/>
              <w:rPr>
                <w:rFonts w:ascii="Arial" w:hAnsi="Arial" w:cs="Arial"/>
                <w:color w:val="000000" w:themeColor="text1"/>
                <w:sz w:val="18"/>
                <w:szCs w:val="18"/>
              </w:rPr>
            </w:pPr>
          </w:p>
        </w:tc>
        <w:tc>
          <w:tcPr>
            <w:tcW w:w="984" w:type="dxa"/>
            <w:tcBorders>
              <w:top w:val="single" w:sz="4" w:space="0" w:color="auto"/>
              <w:left w:val="nil"/>
              <w:right w:val="nil"/>
            </w:tcBorders>
            <w:shd w:val="clear" w:color="auto" w:fill="auto"/>
            <w:vAlign w:val="bottom"/>
          </w:tcPr>
          <w:p w14:paraId="5CAF47FC" w14:textId="77777777" w:rsidR="00CA578E" w:rsidRPr="00BE54B4" w:rsidRDefault="00CA578E" w:rsidP="005C2866">
            <w:pPr>
              <w:jc w:val="center"/>
              <w:rPr>
                <w:rFonts w:ascii="Arial" w:hAnsi="Arial" w:cs="Arial"/>
                <w:color w:val="000000" w:themeColor="text1"/>
                <w:sz w:val="18"/>
                <w:szCs w:val="18"/>
              </w:rPr>
            </w:pPr>
          </w:p>
        </w:tc>
        <w:tc>
          <w:tcPr>
            <w:tcW w:w="1103" w:type="dxa"/>
            <w:tcBorders>
              <w:top w:val="single" w:sz="4" w:space="0" w:color="auto"/>
              <w:left w:val="nil"/>
              <w:right w:val="nil"/>
            </w:tcBorders>
            <w:shd w:val="clear" w:color="auto" w:fill="auto"/>
            <w:vAlign w:val="bottom"/>
          </w:tcPr>
          <w:p w14:paraId="4B69695C" w14:textId="77777777" w:rsidR="00CA578E" w:rsidRPr="00BE54B4" w:rsidRDefault="00CA578E" w:rsidP="005C2866">
            <w:pPr>
              <w:jc w:val="center"/>
              <w:rPr>
                <w:rFonts w:ascii="Arial" w:hAnsi="Arial" w:cs="Arial"/>
                <w:color w:val="000000" w:themeColor="text1"/>
                <w:sz w:val="18"/>
                <w:szCs w:val="18"/>
              </w:rPr>
            </w:pPr>
          </w:p>
        </w:tc>
        <w:tc>
          <w:tcPr>
            <w:tcW w:w="1069" w:type="dxa"/>
            <w:tcBorders>
              <w:top w:val="single" w:sz="4" w:space="0" w:color="auto"/>
              <w:left w:val="nil"/>
              <w:right w:val="nil"/>
            </w:tcBorders>
            <w:shd w:val="clear" w:color="auto" w:fill="auto"/>
            <w:vAlign w:val="bottom"/>
          </w:tcPr>
          <w:p w14:paraId="25FBCDF5" w14:textId="77777777" w:rsidR="00CA578E" w:rsidRPr="00BE54B4" w:rsidRDefault="00CA578E" w:rsidP="00C36364">
            <w:pPr>
              <w:ind w:right="36"/>
              <w:jc w:val="center"/>
              <w:rPr>
                <w:rFonts w:ascii="Arial" w:hAnsi="Arial" w:cs="Arial"/>
                <w:color w:val="000000" w:themeColor="text1"/>
                <w:sz w:val="18"/>
                <w:szCs w:val="18"/>
              </w:rPr>
            </w:pPr>
          </w:p>
        </w:tc>
        <w:tc>
          <w:tcPr>
            <w:tcW w:w="951" w:type="dxa"/>
            <w:tcBorders>
              <w:top w:val="single" w:sz="4" w:space="0" w:color="auto"/>
              <w:left w:val="nil"/>
              <w:right w:val="nil"/>
            </w:tcBorders>
            <w:shd w:val="clear" w:color="auto" w:fill="auto"/>
            <w:vAlign w:val="bottom"/>
          </w:tcPr>
          <w:p w14:paraId="4818FA2F" w14:textId="77777777" w:rsidR="00CA578E" w:rsidRPr="00BE54B4" w:rsidRDefault="00CA578E" w:rsidP="005C2866">
            <w:pPr>
              <w:jc w:val="center"/>
              <w:rPr>
                <w:rFonts w:ascii="Arial" w:hAnsi="Arial" w:cs="Arial"/>
                <w:color w:val="000000" w:themeColor="text1"/>
                <w:sz w:val="18"/>
                <w:szCs w:val="18"/>
              </w:rPr>
            </w:pPr>
          </w:p>
        </w:tc>
        <w:tc>
          <w:tcPr>
            <w:tcW w:w="1062" w:type="dxa"/>
            <w:tcBorders>
              <w:top w:val="single" w:sz="4" w:space="0" w:color="auto"/>
              <w:left w:val="nil"/>
              <w:right w:val="nil"/>
            </w:tcBorders>
            <w:shd w:val="clear" w:color="auto" w:fill="auto"/>
            <w:vAlign w:val="bottom"/>
          </w:tcPr>
          <w:p w14:paraId="0142B02D" w14:textId="77777777" w:rsidR="00CA578E" w:rsidRPr="00BE54B4" w:rsidRDefault="00CA578E" w:rsidP="005C2866">
            <w:pPr>
              <w:jc w:val="center"/>
              <w:rPr>
                <w:rFonts w:ascii="Arial" w:hAnsi="Arial" w:cs="Arial"/>
                <w:color w:val="000000" w:themeColor="text1"/>
                <w:sz w:val="18"/>
                <w:szCs w:val="18"/>
              </w:rPr>
            </w:pPr>
          </w:p>
        </w:tc>
      </w:tr>
      <w:tr w:rsidR="008F0A81" w:rsidRPr="00BE54B4" w14:paraId="46A1AEB6" w14:textId="77777777" w:rsidTr="00454C19">
        <w:trPr>
          <w:cantSplit/>
          <w:trHeight w:val="425"/>
        </w:trPr>
        <w:tc>
          <w:tcPr>
            <w:tcW w:w="1679" w:type="dxa"/>
            <w:tcBorders>
              <w:left w:val="nil"/>
              <w:right w:val="nil"/>
            </w:tcBorders>
            <w:shd w:val="clear" w:color="auto" w:fill="auto"/>
            <w:vAlign w:val="bottom"/>
          </w:tcPr>
          <w:p w14:paraId="5A15B271" w14:textId="77777777" w:rsidR="008F0A81" w:rsidRPr="00BE54B4" w:rsidRDefault="008F0A81" w:rsidP="008F0A81">
            <w:pPr>
              <w:ind w:left="-108"/>
              <w:rPr>
                <w:rFonts w:ascii="Arial" w:hAnsi="Arial" w:cs="Arial"/>
                <w:color w:val="000000" w:themeColor="text1"/>
                <w:sz w:val="18"/>
                <w:szCs w:val="18"/>
              </w:rPr>
            </w:pPr>
            <w:r w:rsidRPr="00BE54B4">
              <w:rPr>
                <w:rFonts w:ascii="Arial" w:hAnsi="Arial" w:cs="Arial"/>
                <w:color w:val="000000" w:themeColor="text1"/>
                <w:sz w:val="18"/>
                <w:szCs w:val="18"/>
              </w:rPr>
              <w:t>Katılım Emeklilik ve Hayat A.Ş.</w:t>
            </w:r>
          </w:p>
        </w:tc>
        <w:tc>
          <w:tcPr>
            <w:tcW w:w="1298" w:type="dxa"/>
            <w:tcBorders>
              <w:top w:val="nil"/>
              <w:left w:val="nil"/>
              <w:bottom w:val="nil"/>
              <w:right w:val="nil"/>
            </w:tcBorders>
            <w:vAlign w:val="bottom"/>
          </w:tcPr>
          <w:p w14:paraId="0D6B778A" w14:textId="26716C00" w:rsidR="008F0A81" w:rsidRPr="00BE54B4" w:rsidRDefault="008F0A81" w:rsidP="008F0A81">
            <w:pPr>
              <w:ind w:left="-28" w:right="190" w:firstLine="28"/>
              <w:jc w:val="center"/>
              <w:rPr>
                <w:rFonts w:ascii="Arial" w:hAnsi="Arial" w:cs="Arial"/>
                <w:sz w:val="18"/>
                <w:szCs w:val="18"/>
              </w:rPr>
            </w:pPr>
            <w:r w:rsidRPr="00BE54B4">
              <w:rPr>
                <w:rFonts w:ascii="Arial" w:hAnsi="Arial" w:cs="Arial"/>
                <w:sz w:val="18"/>
                <w:szCs w:val="18"/>
                <w:lang w:val="en-US" w:eastAsia="en-US"/>
              </w:rPr>
              <w:t>50,00</w:t>
            </w:r>
          </w:p>
        </w:tc>
        <w:tc>
          <w:tcPr>
            <w:tcW w:w="991" w:type="dxa"/>
            <w:tcBorders>
              <w:top w:val="nil"/>
              <w:left w:val="nil"/>
              <w:bottom w:val="nil"/>
              <w:right w:val="nil"/>
            </w:tcBorders>
            <w:vAlign w:val="bottom"/>
          </w:tcPr>
          <w:p w14:paraId="6ED59E7B" w14:textId="5203A263" w:rsidR="008F0A81" w:rsidRPr="00BE54B4" w:rsidRDefault="008F0A81" w:rsidP="008F0A81">
            <w:pPr>
              <w:ind w:left="-28" w:firstLine="28"/>
              <w:jc w:val="center"/>
              <w:rPr>
                <w:rFonts w:ascii="Arial" w:hAnsi="Arial" w:cs="Arial"/>
                <w:sz w:val="18"/>
                <w:szCs w:val="18"/>
              </w:rPr>
            </w:pPr>
            <w:r w:rsidRPr="00BE54B4">
              <w:rPr>
                <w:rFonts w:ascii="Arial" w:hAnsi="Arial" w:cs="Arial"/>
                <w:sz w:val="18"/>
                <w:szCs w:val="18"/>
                <w:lang w:val="en-US" w:eastAsia="en-US"/>
              </w:rPr>
              <w:t>50,00</w:t>
            </w:r>
          </w:p>
        </w:tc>
        <w:tc>
          <w:tcPr>
            <w:tcW w:w="984" w:type="dxa"/>
            <w:tcBorders>
              <w:top w:val="nil"/>
              <w:left w:val="nil"/>
              <w:bottom w:val="nil"/>
              <w:right w:val="nil"/>
            </w:tcBorders>
            <w:vAlign w:val="bottom"/>
          </w:tcPr>
          <w:p w14:paraId="142DBB1D" w14:textId="02B0E99D" w:rsidR="008F0A81" w:rsidRPr="00BE54B4" w:rsidRDefault="008F0A81" w:rsidP="008F0A81">
            <w:pPr>
              <w:ind w:left="-28" w:right="51" w:firstLine="28"/>
              <w:jc w:val="center"/>
              <w:rPr>
                <w:rFonts w:ascii="Arial" w:hAnsi="Arial" w:cs="Arial"/>
                <w:sz w:val="18"/>
                <w:szCs w:val="18"/>
              </w:rPr>
            </w:pPr>
            <w:r w:rsidRPr="00BE54B4">
              <w:rPr>
                <w:rFonts w:ascii="Arial" w:hAnsi="Arial" w:cs="Arial"/>
                <w:sz w:val="18"/>
                <w:szCs w:val="18"/>
                <w:lang w:val="en-US" w:eastAsia="en-US"/>
              </w:rPr>
              <w:t>353.693</w:t>
            </w:r>
          </w:p>
        </w:tc>
        <w:tc>
          <w:tcPr>
            <w:tcW w:w="1103" w:type="dxa"/>
            <w:tcBorders>
              <w:top w:val="nil"/>
              <w:left w:val="nil"/>
              <w:bottom w:val="nil"/>
              <w:right w:val="nil"/>
            </w:tcBorders>
            <w:vAlign w:val="bottom"/>
          </w:tcPr>
          <w:p w14:paraId="397006B3" w14:textId="68726F05" w:rsidR="008F0A81" w:rsidRPr="00BE54B4" w:rsidRDefault="008F0A81" w:rsidP="008F0A81">
            <w:pPr>
              <w:ind w:left="-28" w:right="51" w:firstLine="28"/>
              <w:jc w:val="center"/>
              <w:rPr>
                <w:rFonts w:ascii="Arial" w:hAnsi="Arial" w:cs="Arial"/>
                <w:sz w:val="18"/>
                <w:szCs w:val="18"/>
              </w:rPr>
            </w:pPr>
            <w:r w:rsidRPr="00BE54B4">
              <w:rPr>
                <w:rFonts w:ascii="Arial" w:hAnsi="Arial" w:cs="Arial"/>
                <w:sz w:val="18"/>
                <w:szCs w:val="18"/>
                <w:lang w:val="en-US" w:eastAsia="en-US"/>
              </w:rPr>
              <w:t>4.484.957</w:t>
            </w:r>
          </w:p>
        </w:tc>
        <w:tc>
          <w:tcPr>
            <w:tcW w:w="1069" w:type="dxa"/>
            <w:tcBorders>
              <w:top w:val="nil"/>
              <w:left w:val="nil"/>
              <w:bottom w:val="nil"/>
              <w:right w:val="nil"/>
            </w:tcBorders>
            <w:vAlign w:val="bottom"/>
          </w:tcPr>
          <w:p w14:paraId="19BDDF97" w14:textId="45E2F4D0" w:rsidR="008F0A81" w:rsidRPr="00BE54B4" w:rsidRDefault="008F0A81" w:rsidP="008F0A81">
            <w:pPr>
              <w:ind w:left="-28" w:right="36" w:firstLine="28"/>
              <w:jc w:val="center"/>
              <w:rPr>
                <w:rFonts w:ascii="Arial" w:hAnsi="Arial" w:cs="Arial"/>
                <w:sz w:val="18"/>
                <w:szCs w:val="18"/>
              </w:rPr>
            </w:pPr>
            <w:r w:rsidRPr="00BE54B4">
              <w:rPr>
                <w:rFonts w:ascii="Arial" w:hAnsi="Arial" w:cs="Arial"/>
                <w:sz w:val="18"/>
                <w:szCs w:val="18"/>
                <w:lang w:val="en-US" w:eastAsia="en-US"/>
              </w:rPr>
              <w:t>4.512.575</w:t>
            </w:r>
          </w:p>
        </w:tc>
        <w:tc>
          <w:tcPr>
            <w:tcW w:w="951" w:type="dxa"/>
            <w:tcBorders>
              <w:top w:val="nil"/>
              <w:left w:val="nil"/>
              <w:bottom w:val="nil"/>
              <w:right w:val="nil"/>
            </w:tcBorders>
            <w:vAlign w:val="bottom"/>
          </w:tcPr>
          <w:p w14:paraId="2437602D" w14:textId="7961E64A" w:rsidR="008F0A81" w:rsidRPr="00BE54B4" w:rsidRDefault="008F0A81" w:rsidP="008F0A81">
            <w:pPr>
              <w:ind w:left="-28" w:right="51" w:firstLine="28"/>
              <w:jc w:val="center"/>
              <w:rPr>
                <w:rFonts w:ascii="Arial" w:hAnsi="Arial" w:cs="Arial"/>
                <w:sz w:val="18"/>
                <w:szCs w:val="18"/>
              </w:rPr>
            </w:pPr>
            <w:r w:rsidRPr="00BE54B4">
              <w:rPr>
                <w:rFonts w:ascii="Arial" w:hAnsi="Arial" w:cs="Arial"/>
                <w:sz w:val="18"/>
                <w:szCs w:val="18"/>
                <w:lang w:val="en-US" w:eastAsia="en-US"/>
              </w:rPr>
              <w:t>216.322</w:t>
            </w:r>
          </w:p>
        </w:tc>
        <w:tc>
          <w:tcPr>
            <w:tcW w:w="1062" w:type="dxa"/>
            <w:tcBorders>
              <w:top w:val="nil"/>
              <w:left w:val="nil"/>
              <w:bottom w:val="nil"/>
              <w:right w:val="nil"/>
            </w:tcBorders>
            <w:vAlign w:val="bottom"/>
          </w:tcPr>
          <w:p w14:paraId="7B715A49" w14:textId="33620020" w:rsidR="008F0A81" w:rsidRPr="00BE54B4" w:rsidRDefault="008F0A81" w:rsidP="008F0A81">
            <w:pPr>
              <w:ind w:left="-28" w:right="51" w:firstLine="28"/>
              <w:jc w:val="center"/>
              <w:rPr>
                <w:rFonts w:ascii="Arial" w:hAnsi="Arial" w:cs="Arial"/>
                <w:sz w:val="18"/>
                <w:szCs w:val="18"/>
              </w:rPr>
            </w:pPr>
            <w:r w:rsidRPr="00BE54B4">
              <w:rPr>
                <w:rFonts w:ascii="Arial" w:hAnsi="Arial" w:cs="Arial"/>
                <w:sz w:val="18"/>
                <w:szCs w:val="18"/>
                <w:lang w:val="en-US" w:eastAsia="en-US"/>
              </w:rPr>
              <w:t>(174.346)</w:t>
            </w:r>
          </w:p>
        </w:tc>
      </w:tr>
      <w:tr w:rsidR="008F0A81" w:rsidRPr="00BE54B4" w14:paraId="5F1852DF" w14:textId="77777777" w:rsidTr="00C36364">
        <w:trPr>
          <w:cantSplit/>
          <w:trHeight w:val="142"/>
        </w:trPr>
        <w:tc>
          <w:tcPr>
            <w:tcW w:w="1679" w:type="dxa"/>
            <w:tcBorders>
              <w:left w:val="nil"/>
              <w:bottom w:val="single" w:sz="4" w:space="0" w:color="auto"/>
              <w:right w:val="nil"/>
            </w:tcBorders>
            <w:shd w:val="clear" w:color="auto" w:fill="auto"/>
            <w:vAlign w:val="bottom"/>
          </w:tcPr>
          <w:p w14:paraId="43B85043" w14:textId="77777777" w:rsidR="008F0A81" w:rsidRPr="00BE54B4" w:rsidRDefault="008F0A81" w:rsidP="008F0A81">
            <w:pPr>
              <w:ind w:left="-108"/>
              <w:rPr>
                <w:rFonts w:ascii="Arial" w:hAnsi="Arial" w:cs="Arial"/>
                <w:color w:val="000000" w:themeColor="text1"/>
                <w:sz w:val="18"/>
                <w:szCs w:val="18"/>
              </w:rPr>
            </w:pPr>
          </w:p>
        </w:tc>
        <w:tc>
          <w:tcPr>
            <w:tcW w:w="1298" w:type="dxa"/>
            <w:tcBorders>
              <w:top w:val="nil"/>
              <w:bottom w:val="single" w:sz="4" w:space="0" w:color="auto"/>
            </w:tcBorders>
            <w:shd w:val="clear" w:color="auto" w:fill="auto"/>
            <w:vAlign w:val="bottom"/>
          </w:tcPr>
          <w:p w14:paraId="10EBF382" w14:textId="77777777" w:rsidR="008F0A81" w:rsidRPr="00BE54B4" w:rsidRDefault="008F0A81" w:rsidP="008F0A81">
            <w:pPr>
              <w:jc w:val="center"/>
              <w:rPr>
                <w:rFonts w:ascii="Arial" w:hAnsi="Arial" w:cs="Arial"/>
                <w:sz w:val="18"/>
                <w:szCs w:val="18"/>
              </w:rPr>
            </w:pPr>
          </w:p>
        </w:tc>
        <w:tc>
          <w:tcPr>
            <w:tcW w:w="991" w:type="dxa"/>
            <w:tcBorders>
              <w:top w:val="nil"/>
              <w:bottom w:val="single" w:sz="4" w:space="0" w:color="auto"/>
            </w:tcBorders>
            <w:shd w:val="clear" w:color="auto" w:fill="auto"/>
            <w:vAlign w:val="bottom"/>
          </w:tcPr>
          <w:p w14:paraId="46E97B8C" w14:textId="77777777" w:rsidR="008F0A81" w:rsidRPr="00BE54B4" w:rsidRDefault="008F0A81" w:rsidP="008F0A81">
            <w:pPr>
              <w:jc w:val="center"/>
              <w:rPr>
                <w:rFonts w:ascii="Arial" w:hAnsi="Arial" w:cs="Arial"/>
                <w:sz w:val="18"/>
                <w:szCs w:val="18"/>
              </w:rPr>
            </w:pPr>
          </w:p>
        </w:tc>
        <w:tc>
          <w:tcPr>
            <w:tcW w:w="984" w:type="dxa"/>
            <w:tcBorders>
              <w:top w:val="nil"/>
              <w:bottom w:val="single" w:sz="4" w:space="0" w:color="auto"/>
            </w:tcBorders>
            <w:shd w:val="clear" w:color="auto" w:fill="auto"/>
            <w:vAlign w:val="bottom"/>
          </w:tcPr>
          <w:p w14:paraId="063581FB" w14:textId="77777777" w:rsidR="008F0A81" w:rsidRPr="00BE54B4" w:rsidRDefault="008F0A81" w:rsidP="008F0A81">
            <w:pPr>
              <w:jc w:val="center"/>
              <w:rPr>
                <w:rFonts w:ascii="Arial" w:hAnsi="Arial" w:cs="Arial"/>
                <w:sz w:val="18"/>
                <w:szCs w:val="18"/>
              </w:rPr>
            </w:pPr>
          </w:p>
        </w:tc>
        <w:tc>
          <w:tcPr>
            <w:tcW w:w="1103" w:type="dxa"/>
            <w:tcBorders>
              <w:top w:val="nil"/>
              <w:bottom w:val="single" w:sz="4" w:space="0" w:color="auto"/>
            </w:tcBorders>
            <w:shd w:val="clear" w:color="auto" w:fill="auto"/>
            <w:vAlign w:val="bottom"/>
          </w:tcPr>
          <w:p w14:paraId="4DC81EAC" w14:textId="77777777" w:rsidR="008F0A81" w:rsidRPr="00BE54B4" w:rsidRDefault="008F0A81" w:rsidP="008F0A81">
            <w:pPr>
              <w:jc w:val="center"/>
              <w:rPr>
                <w:rFonts w:ascii="Arial" w:hAnsi="Arial" w:cs="Arial"/>
                <w:sz w:val="18"/>
                <w:szCs w:val="18"/>
              </w:rPr>
            </w:pPr>
          </w:p>
        </w:tc>
        <w:tc>
          <w:tcPr>
            <w:tcW w:w="1069" w:type="dxa"/>
            <w:tcBorders>
              <w:top w:val="nil"/>
              <w:bottom w:val="single" w:sz="4" w:space="0" w:color="auto"/>
            </w:tcBorders>
            <w:shd w:val="clear" w:color="auto" w:fill="auto"/>
            <w:vAlign w:val="bottom"/>
          </w:tcPr>
          <w:p w14:paraId="114D97EF" w14:textId="77777777" w:rsidR="008F0A81" w:rsidRPr="00BE54B4" w:rsidRDefault="008F0A81" w:rsidP="008F0A81">
            <w:pPr>
              <w:ind w:right="36"/>
              <w:jc w:val="right"/>
              <w:rPr>
                <w:rFonts w:ascii="Arial" w:hAnsi="Arial" w:cs="Arial"/>
                <w:sz w:val="18"/>
                <w:szCs w:val="18"/>
              </w:rPr>
            </w:pPr>
          </w:p>
        </w:tc>
        <w:tc>
          <w:tcPr>
            <w:tcW w:w="951" w:type="dxa"/>
            <w:tcBorders>
              <w:top w:val="nil"/>
              <w:bottom w:val="single" w:sz="4" w:space="0" w:color="auto"/>
            </w:tcBorders>
            <w:shd w:val="clear" w:color="auto" w:fill="auto"/>
            <w:vAlign w:val="bottom"/>
          </w:tcPr>
          <w:p w14:paraId="68CA716E" w14:textId="77777777" w:rsidR="008F0A81" w:rsidRPr="00BE54B4" w:rsidRDefault="008F0A81" w:rsidP="008F0A81">
            <w:pPr>
              <w:rPr>
                <w:rFonts w:ascii="Arial" w:hAnsi="Arial" w:cs="Arial"/>
                <w:sz w:val="18"/>
                <w:szCs w:val="18"/>
              </w:rPr>
            </w:pPr>
          </w:p>
        </w:tc>
        <w:tc>
          <w:tcPr>
            <w:tcW w:w="1062" w:type="dxa"/>
            <w:tcBorders>
              <w:top w:val="nil"/>
              <w:bottom w:val="single" w:sz="4" w:space="0" w:color="auto"/>
            </w:tcBorders>
            <w:shd w:val="clear" w:color="auto" w:fill="auto"/>
            <w:vAlign w:val="bottom"/>
          </w:tcPr>
          <w:p w14:paraId="396E7F59" w14:textId="77777777" w:rsidR="008F0A81" w:rsidRPr="00BE54B4" w:rsidRDefault="008F0A81" w:rsidP="008F0A81">
            <w:pPr>
              <w:rPr>
                <w:rFonts w:ascii="Arial" w:hAnsi="Arial" w:cs="Arial"/>
                <w:sz w:val="18"/>
                <w:szCs w:val="18"/>
              </w:rPr>
            </w:pPr>
          </w:p>
        </w:tc>
      </w:tr>
    </w:tbl>
    <w:p w14:paraId="3FBB8B34" w14:textId="77777777" w:rsidR="00161510" w:rsidRPr="00BE54B4" w:rsidRDefault="00161510" w:rsidP="00161510">
      <w:pPr>
        <w:pStyle w:val="GvdeMetniGirintisi"/>
        <w:spacing w:before="120" w:after="120"/>
        <w:ind w:left="14" w:hanging="14"/>
        <w:rPr>
          <w:rFonts w:ascii="Arial" w:hAnsi="Arial" w:cs="Arial"/>
          <w:sz w:val="20"/>
          <w:szCs w:val="20"/>
        </w:rPr>
      </w:pPr>
      <w:r w:rsidRPr="00BE54B4">
        <w:rPr>
          <w:rFonts w:ascii="Arial" w:hAnsi="Arial" w:cs="Arial"/>
          <w:sz w:val="20"/>
          <w:szCs w:val="20"/>
        </w:rPr>
        <w:t>Konsolide olmayan finansal tablolarda birlikte kontrol edilen ortaklık maliyet bedeli ile izlenmektedir.</w:t>
      </w:r>
    </w:p>
    <w:p w14:paraId="4330112C" w14:textId="39295831" w:rsidR="006A345C" w:rsidRPr="00BE54B4" w:rsidRDefault="005D4930" w:rsidP="0066291E">
      <w:pPr>
        <w:pStyle w:val="GvdeMetniGirintisi"/>
        <w:spacing w:before="120" w:after="120"/>
        <w:ind w:left="-574" w:firstLine="0"/>
        <w:rPr>
          <w:rFonts w:ascii="Arial" w:hAnsi="Arial" w:cs="Arial"/>
          <w:b/>
          <w:color w:val="000000" w:themeColor="text1"/>
          <w:sz w:val="20"/>
          <w:szCs w:val="20"/>
        </w:rPr>
      </w:pPr>
      <w:r w:rsidRPr="00BE54B4">
        <w:rPr>
          <w:rFonts w:ascii="Arial" w:hAnsi="Arial" w:cs="Arial"/>
          <w:b/>
          <w:color w:val="000000" w:themeColor="text1"/>
          <w:sz w:val="20"/>
          <w:szCs w:val="20"/>
        </w:rPr>
        <w:t>c3</w:t>
      </w:r>
      <w:r w:rsidR="00C57266" w:rsidRPr="00BE54B4">
        <w:rPr>
          <w:rFonts w:ascii="Arial" w:hAnsi="Arial" w:cs="Arial"/>
          <w:b/>
          <w:color w:val="000000" w:themeColor="text1"/>
          <w:sz w:val="20"/>
          <w:szCs w:val="20"/>
        </w:rPr>
        <w:t>.</w:t>
      </w:r>
      <w:r w:rsidR="00C57266" w:rsidRPr="00BE54B4">
        <w:rPr>
          <w:rFonts w:ascii="Arial" w:hAnsi="Arial" w:cs="Arial"/>
          <w:b/>
          <w:color w:val="000000" w:themeColor="text1"/>
          <w:sz w:val="20"/>
          <w:szCs w:val="20"/>
        </w:rPr>
        <w:tab/>
        <w:t>Konsolide edilen yatırım fonları</w:t>
      </w:r>
      <w:r w:rsidR="00BB671E" w:rsidRPr="00BE54B4">
        <w:rPr>
          <w:rFonts w:ascii="Arial" w:hAnsi="Arial" w:cs="Arial"/>
          <w:b/>
          <w:color w:val="000000" w:themeColor="text1"/>
          <w:sz w:val="20"/>
          <w:szCs w:val="20"/>
        </w:rPr>
        <w:t>na ilişkin bilgiler</w:t>
      </w:r>
      <w:r w:rsidR="00C57266" w:rsidRPr="00BE54B4">
        <w:rPr>
          <w:rFonts w:ascii="Arial" w:hAnsi="Arial" w:cs="Arial"/>
          <w:b/>
          <w:color w:val="000000" w:themeColor="text1"/>
          <w:sz w:val="20"/>
          <w:szCs w:val="20"/>
        </w:rPr>
        <w:t>:</w:t>
      </w:r>
    </w:p>
    <w:p w14:paraId="260FAEDC" w14:textId="3F31B35E" w:rsidR="00C57266" w:rsidRPr="00BE54B4" w:rsidRDefault="000F4E9C" w:rsidP="0069657B">
      <w:pPr>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3</w:t>
      </w:r>
      <w:r w:rsidR="00BA3EA7" w:rsidRPr="00BE54B4">
        <w:rPr>
          <w:rFonts w:ascii="Arial" w:hAnsi="Arial" w:cs="Arial"/>
          <w:color w:val="000000" w:themeColor="text1"/>
          <w:sz w:val="20"/>
          <w:szCs w:val="20"/>
        </w:rPr>
        <w:t>0</w:t>
      </w:r>
      <w:r w:rsidRPr="00BE54B4">
        <w:rPr>
          <w:rFonts w:ascii="Arial" w:hAnsi="Arial" w:cs="Arial"/>
          <w:color w:val="000000" w:themeColor="text1"/>
          <w:sz w:val="20"/>
          <w:szCs w:val="20"/>
        </w:rPr>
        <w:t xml:space="preserve"> </w:t>
      </w:r>
      <w:r w:rsidR="00586801" w:rsidRPr="00BE54B4">
        <w:rPr>
          <w:rFonts w:ascii="Arial" w:hAnsi="Arial" w:cs="Arial"/>
          <w:color w:val="000000" w:themeColor="text1"/>
          <w:sz w:val="20"/>
          <w:szCs w:val="20"/>
        </w:rPr>
        <w:t>Eylül</w:t>
      </w:r>
      <w:r w:rsidRPr="00BE54B4">
        <w:rPr>
          <w:rFonts w:ascii="Arial" w:hAnsi="Arial" w:cs="Arial"/>
          <w:color w:val="000000" w:themeColor="text1"/>
          <w:sz w:val="20"/>
          <w:szCs w:val="20"/>
        </w:rPr>
        <w:t xml:space="preserve"> 202</w:t>
      </w:r>
      <w:r w:rsidR="00DA551B" w:rsidRPr="00BE54B4">
        <w:rPr>
          <w:rFonts w:ascii="Arial" w:hAnsi="Arial" w:cs="Arial"/>
          <w:color w:val="000000" w:themeColor="text1"/>
          <w:sz w:val="20"/>
          <w:szCs w:val="20"/>
        </w:rPr>
        <w:t>1</w:t>
      </w:r>
      <w:r w:rsidR="00F9521F" w:rsidRPr="00BE54B4">
        <w:rPr>
          <w:rFonts w:ascii="Arial" w:hAnsi="Arial" w:cs="Arial"/>
          <w:color w:val="000000" w:themeColor="text1"/>
          <w:sz w:val="20"/>
          <w:szCs w:val="20"/>
        </w:rPr>
        <w:t xml:space="preserve"> tarihi itibarıyla </w:t>
      </w:r>
      <w:r w:rsidR="00715D0C" w:rsidRPr="00BE54B4">
        <w:rPr>
          <w:rFonts w:ascii="Arial" w:hAnsi="Arial" w:cs="Arial"/>
          <w:color w:val="000000" w:themeColor="text1"/>
          <w:sz w:val="20"/>
          <w:szCs w:val="20"/>
        </w:rPr>
        <w:t xml:space="preserve">Ana Ortaklık Banka ile </w:t>
      </w:r>
      <w:r w:rsidR="00A05D92" w:rsidRPr="00BE54B4">
        <w:rPr>
          <w:rFonts w:ascii="Arial" w:hAnsi="Arial" w:cs="Arial"/>
          <w:color w:val="000000" w:themeColor="text1"/>
          <w:sz w:val="20"/>
          <w:szCs w:val="20"/>
        </w:rPr>
        <w:t xml:space="preserve">tam konsolidasyon yöntemine göre </w:t>
      </w:r>
      <w:r w:rsidR="00F9521F" w:rsidRPr="00BE54B4">
        <w:rPr>
          <w:rFonts w:ascii="Arial" w:hAnsi="Arial" w:cs="Arial"/>
          <w:color w:val="000000" w:themeColor="text1"/>
          <w:sz w:val="20"/>
          <w:szCs w:val="20"/>
        </w:rPr>
        <w:t xml:space="preserve">konsolide edilen yatırım fonlarının finansal tablo bilgileri </w:t>
      </w:r>
      <w:r w:rsidR="00715D0C" w:rsidRPr="00BE54B4">
        <w:rPr>
          <w:rFonts w:ascii="Arial" w:hAnsi="Arial" w:cs="Arial"/>
          <w:color w:val="000000" w:themeColor="text1"/>
          <w:sz w:val="20"/>
          <w:szCs w:val="20"/>
        </w:rPr>
        <w:t>aşağıdaki gibidir:</w:t>
      </w:r>
    </w:p>
    <w:tbl>
      <w:tblPr>
        <w:tblW w:w="5058" w:type="pct"/>
        <w:tblLayout w:type="fixed"/>
        <w:tblLook w:val="0000" w:firstRow="0" w:lastRow="0" w:firstColumn="0" w:lastColumn="0" w:noHBand="0" w:noVBand="0"/>
      </w:tblPr>
      <w:tblGrid>
        <w:gridCol w:w="3151"/>
        <w:gridCol w:w="1110"/>
        <w:gridCol w:w="883"/>
        <w:gridCol w:w="1461"/>
        <w:gridCol w:w="852"/>
        <w:gridCol w:w="811"/>
        <w:gridCol w:w="909"/>
      </w:tblGrid>
      <w:tr w:rsidR="00CE2920" w:rsidRPr="00BE54B4" w14:paraId="2DE2C7DC" w14:textId="794A7AA2" w:rsidTr="00457FA7">
        <w:trPr>
          <w:trHeight w:val="110"/>
        </w:trPr>
        <w:tc>
          <w:tcPr>
            <w:tcW w:w="1717" w:type="pct"/>
            <w:tcBorders>
              <w:top w:val="single" w:sz="4" w:space="0" w:color="auto"/>
              <w:left w:val="nil"/>
              <w:bottom w:val="single" w:sz="4" w:space="0" w:color="auto"/>
              <w:right w:val="nil"/>
            </w:tcBorders>
            <w:shd w:val="clear" w:color="auto" w:fill="auto"/>
            <w:vAlign w:val="bottom"/>
          </w:tcPr>
          <w:p w14:paraId="42B3FAA6" w14:textId="6B34B3C9" w:rsidR="000B287C" w:rsidRPr="00BE54B4" w:rsidRDefault="000B287C" w:rsidP="00345F42">
            <w:pPr>
              <w:ind w:left="-108"/>
              <w:rPr>
                <w:rFonts w:ascii="Arial" w:hAnsi="Arial" w:cs="Arial"/>
                <w:b/>
                <w:bCs/>
                <w:iCs/>
                <w:color w:val="000000" w:themeColor="text1"/>
                <w:sz w:val="17"/>
                <w:szCs w:val="17"/>
              </w:rPr>
            </w:pPr>
            <w:r w:rsidRPr="00BE54B4">
              <w:rPr>
                <w:rFonts w:ascii="Arial" w:hAnsi="Arial" w:cs="Arial"/>
                <w:b/>
                <w:bCs/>
                <w:iCs/>
                <w:color w:val="000000" w:themeColor="text1"/>
                <w:sz w:val="17"/>
                <w:szCs w:val="17"/>
              </w:rPr>
              <w:t xml:space="preserve">Yatırım Fonları </w:t>
            </w:r>
          </w:p>
        </w:tc>
        <w:tc>
          <w:tcPr>
            <w:tcW w:w="605" w:type="pct"/>
            <w:tcBorders>
              <w:top w:val="single" w:sz="4" w:space="0" w:color="auto"/>
              <w:left w:val="nil"/>
              <w:bottom w:val="single" w:sz="4" w:space="0" w:color="auto"/>
              <w:right w:val="nil"/>
            </w:tcBorders>
            <w:shd w:val="clear" w:color="auto" w:fill="auto"/>
            <w:vAlign w:val="bottom"/>
          </w:tcPr>
          <w:p w14:paraId="0DA38C26" w14:textId="77777777" w:rsidR="000B287C" w:rsidRPr="00BE54B4" w:rsidRDefault="000B287C" w:rsidP="00082B34">
            <w:pPr>
              <w:jc w:val="right"/>
              <w:rPr>
                <w:rFonts w:ascii="Arial" w:hAnsi="Arial" w:cs="Arial"/>
                <w:b/>
                <w:bCs/>
                <w:iCs/>
                <w:color w:val="000000" w:themeColor="text1"/>
                <w:sz w:val="17"/>
                <w:szCs w:val="17"/>
              </w:rPr>
            </w:pPr>
            <w:r w:rsidRPr="00BE54B4">
              <w:rPr>
                <w:rFonts w:ascii="Arial" w:hAnsi="Arial" w:cs="Arial"/>
                <w:b/>
                <w:bCs/>
                <w:iCs/>
                <w:color w:val="000000" w:themeColor="text1"/>
                <w:sz w:val="17"/>
                <w:szCs w:val="17"/>
              </w:rPr>
              <w:t>Ana Ortaklık Banka’nın Payı (%)</w:t>
            </w:r>
          </w:p>
        </w:tc>
        <w:tc>
          <w:tcPr>
            <w:tcW w:w="481" w:type="pct"/>
            <w:tcBorders>
              <w:top w:val="single" w:sz="4" w:space="0" w:color="auto"/>
              <w:left w:val="nil"/>
              <w:bottom w:val="single" w:sz="4" w:space="0" w:color="auto"/>
              <w:right w:val="nil"/>
            </w:tcBorders>
            <w:shd w:val="clear" w:color="auto" w:fill="auto"/>
            <w:vAlign w:val="bottom"/>
          </w:tcPr>
          <w:p w14:paraId="5644391D" w14:textId="77777777" w:rsidR="000B287C" w:rsidRPr="00BE54B4" w:rsidRDefault="000B287C" w:rsidP="00082B34">
            <w:pPr>
              <w:jc w:val="right"/>
              <w:rPr>
                <w:rFonts w:ascii="Arial" w:hAnsi="Arial" w:cs="Arial"/>
                <w:b/>
                <w:bCs/>
                <w:iCs/>
                <w:color w:val="000000" w:themeColor="text1"/>
                <w:sz w:val="17"/>
                <w:szCs w:val="17"/>
              </w:rPr>
            </w:pPr>
            <w:r w:rsidRPr="00BE54B4">
              <w:rPr>
                <w:rFonts w:ascii="Arial" w:hAnsi="Arial" w:cs="Arial"/>
                <w:b/>
                <w:bCs/>
                <w:iCs/>
                <w:color w:val="000000" w:themeColor="text1"/>
                <w:sz w:val="17"/>
                <w:szCs w:val="17"/>
              </w:rPr>
              <w:t>Grubun Payı (%)</w:t>
            </w:r>
          </w:p>
        </w:tc>
        <w:tc>
          <w:tcPr>
            <w:tcW w:w="796" w:type="pct"/>
            <w:tcBorders>
              <w:top w:val="single" w:sz="4" w:space="0" w:color="auto"/>
              <w:left w:val="nil"/>
              <w:bottom w:val="single" w:sz="4" w:space="0" w:color="auto"/>
              <w:right w:val="nil"/>
            </w:tcBorders>
            <w:shd w:val="clear" w:color="auto" w:fill="auto"/>
            <w:vAlign w:val="bottom"/>
          </w:tcPr>
          <w:p w14:paraId="124FE6ED" w14:textId="27920562" w:rsidR="000B287C" w:rsidRPr="00BE54B4" w:rsidRDefault="005C6C7C" w:rsidP="0029695C">
            <w:pPr>
              <w:jc w:val="right"/>
              <w:rPr>
                <w:rFonts w:ascii="Arial" w:hAnsi="Arial" w:cs="Arial"/>
                <w:b/>
                <w:bCs/>
                <w:iCs/>
                <w:color w:val="000000" w:themeColor="text1"/>
                <w:sz w:val="17"/>
                <w:szCs w:val="17"/>
              </w:rPr>
            </w:pPr>
            <w:r w:rsidRPr="00BE54B4">
              <w:rPr>
                <w:rFonts w:ascii="Arial" w:hAnsi="Arial" w:cs="Arial"/>
                <w:b/>
                <w:bCs/>
                <w:iCs/>
                <w:color w:val="000000" w:themeColor="text1"/>
                <w:sz w:val="17"/>
                <w:szCs w:val="17"/>
              </w:rPr>
              <w:t>Ana Ortaklık Banka’nın</w:t>
            </w:r>
            <w:r w:rsidR="00CE2920" w:rsidRPr="00BE54B4">
              <w:rPr>
                <w:rFonts w:ascii="Arial" w:hAnsi="Arial" w:cs="Arial"/>
                <w:b/>
                <w:bCs/>
                <w:iCs/>
                <w:color w:val="000000" w:themeColor="text1"/>
                <w:sz w:val="17"/>
                <w:szCs w:val="17"/>
              </w:rPr>
              <w:t xml:space="preserve"> veya Grubun</w:t>
            </w:r>
            <w:r w:rsidRPr="00BE54B4">
              <w:rPr>
                <w:rFonts w:ascii="Arial" w:hAnsi="Arial" w:cs="Arial"/>
                <w:b/>
                <w:bCs/>
                <w:iCs/>
                <w:color w:val="000000" w:themeColor="text1"/>
                <w:sz w:val="17"/>
                <w:szCs w:val="17"/>
              </w:rPr>
              <w:t xml:space="preserve"> </w:t>
            </w:r>
            <w:r w:rsidR="000B287C" w:rsidRPr="00BE54B4">
              <w:rPr>
                <w:rFonts w:ascii="Arial" w:hAnsi="Arial" w:cs="Arial"/>
                <w:b/>
                <w:bCs/>
                <w:iCs/>
                <w:color w:val="000000" w:themeColor="text1"/>
                <w:sz w:val="17"/>
                <w:szCs w:val="17"/>
              </w:rPr>
              <w:t>Yatırım Tutarı (TL)</w:t>
            </w:r>
          </w:p>
        </w:tc>
        <w:tc>
          <w:tcPr>
            <w:tcW w:w="464" w:type="pct"/>
            <w:tcBorders>
              <w:top w:val="single" w:sz="4" w:space="0" w:color="auto"/>
              <w:left w:val="nil"/>
              <w:bottom w:val="single" w:sz="4" w:space="0" w:color="auto"/>
              <w:right w:val="nil"/>
            </w:tcBorders>
            <w:shd w:val="clear" w:color="auto" w:fill="auto"/>
            <w:vAlign w:val="bottom"/>
          </w:tcPr>
          <w:p w14:paraId="1E5AE053" w14:textId="77777777" w:rsidR="000B287C" w:rsidRPr="00BE54B4" w:rsidRDefault="000B287C" w:rsidP="005C56E8">
            <w:pPr>
              <w:jc w:val="right"/>
              <w:rPr>
                <w:rFonts w:ascii="Arial" w:hAnsi="Arial" w:cs="Arial"/>
                <w:b/>
                <w:bCs/>
                <w:iCs/>
                <w:color w:val="000000" w:themeColor="text1"/>
                <w:sz w:val="17"/>
                <w:szCs w:val="17"/>
              </w:rPr>
            </w:pPr>
            <w:r w:rsidRPr="00BE54B4">
              <w:rPr>
                <w:rFonts w:ascii="Arial" w:hAnsi="Arial" w:cs="Arial"/>
                <w:b/>
                <w:bCs/>
                <w:iCs/>
                <w:color w:val="000000" w:themeColor="text1"/>
                <w:sz w:val="17"/>
                <w:szCs w:val="17"/>
              </w:rPr>
              <w:t>Gelir</w:t>
            </w:r>
          </w:p>
        </w:tc>
        <w:tc>
          <w:tcPr>
            <w:tcW w:w="442" w:type="pct"/>
            <w:tcBorders>
              <w:top w:val="single" w:sz="4" w:space="0" w:color="auto"/>
              <w:left w:val="nil"/>
              <w:bottom w:val="single" w:sz="4" w:space="0" w:color="auto"/>
              <w:right w:val="nil"/>
            </w:tcBorders>
            <w:shd w:val="clear" w:color="auto" w:fill="auto"/>
            <w:vAlign w:val="bottom"/>
          </w:tcPr>
          <w:p w14:paraId="1F5C9BE8" w14:textId="77777777" w:rsidR="000B287C" w:rsidRPr="00BE54B4" w:rsidRDefault="000B287C" w:rsidP="005C56E8">
            <w:pPr>
              <w:jc w:val="right"/>
              <w:rPr>
                <w:rFonts w:ascii="Arial" w:hAnsi="Arial" w:cs="Arial"/>
                <w:b/>
                <w:bCs/>
                <w:iCs/>
                <w:color w:val="000000" w:themeColor="text1"/>
                <w:sz w:val="17"/>
                <w:szCs w:val="17"/>
              </w:rPr>
            </w:pPr>
            <w:r w:rsidRPr="00BE54B4">
              <w:rPr>
                <w:rFonts w:ascii="Arial" w:hAnsi="Arial" w:cs="Arial"/>
                <w:b/>
                <w:bCs/>
                <w:iCs/>
                <w:color w:val="000000" w:themeColor="text1"/>
                <w:sz w:val="17"/>
                <w:szCs w:val="17"/>
              </w:rPr>
              <w:t>Gider</w:t>
            </w:r>
          </w:p>
        </w:tc>
        <w:tc>
          <w:tcPr>
            <w:tcW w:w="495" w:type="pct"/>
            <w:tcBorders>
              <w:top w:val="single" w:sz="4" w:space="0" w:color="auto"/>
              <w:left w:val="nil"/>
              <w:bottom w:val="single" w:sz="4" w:space="0" w:color="auto"/>
              <w:right w:val="nil"/>
            </w:tcBorders>
            <w:vAlign w:val="bottom"/>
          </w:tcPr>
          <w:p w14:paraId="3ED5DF42" w14:textId="55E1DB74" w:rsidR="000B287C" w:rsidRPr="00BE54B4" w:rsidRDefault="000B287C" w:rsidP="00CE2920">
            <w:pPr>
              <w:ind w:left="-268" w:firstLine="268"/>
              <w:jc w:val="right"/>
              <w:rPr>
                <w:rFonts w:ascii="Arial" w:hAnsi="Arial" w:cs="Arial"/>
                <w:b/>
                <w:bCs/>
                <w:iCs/>
                <w:color w:val="000000" w:themeColor="text1"/>
                <w:sz w:val="17"/>
                <w:szCs w:val="17"/>
              </w:rPr>
            </w:pPr>
            <w:r w:rsidRPr="00BE54B4">
              <w:rPr>
                <w:rFonts w:ascii="Arial" w:hAnsi="Arial" w:cs="Arial"/>
                <w:b/>
                <w:bCs/>
                <w:iCs/>
                <w:color w:val="000000" w:themeColor="text1"/>
                <w:sz w:val="17"/>
                <w:szCs w:val="17"/>
              </w:rPr>
              <w:t>Net Kar/</w:t>
            </w:r>
            <w:r w:rsidR="00CE2920" w:rsidRPr="00BE54B4">
              <w:rPr>
                <w:rFonts w:ascii="Arial" w:hAnsi="Arial" w:cs="Arial"/>
                <w:b/>
                <w:bCs/>
                <w:iCs/>
                <w:color w:val="000000" w:themeColor="text1"/>
                <w:sz w:val="17"/>
                <w:szCs w:val="17"/>
              </w:rPr>
              <w:t xml:space="preserve"> </w:t>
            </w:r>
            <w:r w:rsidRPr="00BE54B4">
              <w:rPr>
                <w:rFonts w:ascii="Arial" w:hAnsi="Arial" w:cs="Arial"/>
                <w:b/>
                <w:bCs/>
                <w:iCs/>
                <w:color w:val="000000" w:themeColor="text1"/>
                <w:sz w:val="17"/>
                <w:szCs w:val="17"/>
              </w:rPr>
              <w:t>(Zarar)</w:t>
            </w:r>
          </w:p>
        </w:tc>
      </w:tr>
      <w:tr w:rsidR="00D13890" w:rsidRPr="00BE54B4" w14:paraId="66C26854" w14:textId="3BCC958F" w:rsidTr="004B48B6">
        <w:trPr>
          <w:trHeight w:val="110"/>
        </w:trPr>
        <w:tc>
          <w:tcPr>
            <w:tcW w:w="1717" w:type="pct"/>
            <w:tcBorders>
              <w:left w:val="nil"/>
              <w:right w:val="nil"/>
            </w:tcBorders>
            <w:shd w:val="clear" w:color="auto" w:fill="auto"/>
          </w:tcPr>
          <w:p w14:paraId="5086BAD1" w14:textId="0DF079A3" w:rsidR="00D13890" w:rsidRPr="00BE54B4" w:rsidRDefault="00D13890" w:rsidP="00D13890">
            <w:pPr>
              <w:ind w:left="-113"/>
              <w:rPr>
                <w:rFonts w:ascii="Arial" w:hAnsi="Arial" w:cs="Arial"/>
                <w:color w:val="000000" w:themeColor="text1"/>
                <w:sz w:val="17"/>
                <w:szCs w:val="17"/>
                <w:lang w:eastAsia="en-US"/>
              </w:rPr>
            </w:pPr>
            <w:r w:rsidRPr="00BE54B4">
              <w:rPr>
                <w:rFonts w:ascii="Arial" w:hAnsi="Arial" w:cs="Arial"/>
                <w:color w:val="000000" w:themeColor="text1"/>
                <w:sz w:val="17"/>
                <w:szCs w:val="17"/>
                <w:lang w:eastAsia="en-US"/>
              </w:rPr>
              <w:t xml:space="preserve">Albaraka Portföy Yönetimi A.Ş. </w:t>
            </w:r>
            <w:proofErr w:type="spellStart"/>
            <w:r w:rsidRPr="00BE54B4">
              <w:rPr>
                <w:rFonts w:ascii="Arial" w:hAnsi="Arial" w:cs="Arial"/>
                <w:color w:val="000000" w:themeColor="text1"/>
                <w:sz w:val="17"/>
                <w:szCs w:val="17"/>
                <w:lang w:eastAsia="en-US"/>
              </w:rPr>
              <w:t>One</w:t>
            </w:r>
            <w:proofErr w:type="spellEnd"/>
            <w:r w:rsidRPr="00BE54B4">
              <w:rPr>
                <w:rFonts w:ascii="Arial" w:hAnsi="Arial" w:cs="Arial"/>
                <w:color w:val="000000" w:themeColor="text1"/>
                <w:sz w:val="17"/>
                <w:szCs w:val="17"/>
                <w:lang w:eastAsia="en-US"/>
              </w:rPr>
              <w:t xml:space="preserve"> </w:t>
            </w:r>
            <w:proofErr w:type="spellStart"/>
            <w:r w:rsidRPr="00BE54B4">
              <w:rPr>
                <w:rFonts w:ascii="Arial" w:hAnsi="Arial" w:cs="Arial"/>
                <w:color w:val="000000" w:themeColor="text1"/>
                <w:sz w:val="17"/>
                <w:szCs w:val="17"/>
                <w:lang w:eastAsia="en-US"/>
              </w:rPr>
              <w:t>Tower</w:t>
            </w:r>
            <w:proofErr w:type="spellEnd"/>
            <w:r w:rsidRPr="00BE54B4">
              <w:rPr>
                <w:rFonts w:ascii="Arial" w:hAnsi="Arial" w:cs="Arial"/>
                <w:color w:val="000000" w:themeColor="text1"/>
                <w:sz w:val="17"/>
                <w:szCs w:val="17"/>
                <w:lang w:eastAsia="en-US"/>
              </w:rPr>
              <w:t xml:space="preserve"> Gayrimenkul Yatırım Fonu</w:t>
            </w:r>
            <w:r w:rsidRPr="00BE54B4">
              <w:rPr>
                <w:rFonts w:ascii="Arial" w:hAnsi="Arial" w:cs="Arial"/>
                <w:color w:val="000000" w:themeColor="text1"/>
                <w:sz w:val="17"/>
                <w:szCs w:val="17"/>
                <w:vertAlign w:val="superscript"/>
                <w:lang w:eastAsia="en-US"/>
              </w:rPr>
              <w:t>(*)</w:t>
            </w:r>
          </w:p>
        </w:tc>
        <w:tc>
          <w:tcPr>
            <w:tcW w:w="605" w:type="pct"/>
            <w:tcBorders>
              <w:top w:val="nil"/>
              <w:bottom w:val="nil"/>
            </w:tcBorders>
            <w:shd w:val="clear" w:color="auto" w:fill="auto"/>
            <w:vAlign w:val="bottom"/>
          </w:tcPr>
          <w:p w14:paraId="5BB9C4E2" w14:textId="126912F2"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57,99</w:t>
            </w:r>
          </w:p>
        </w:tc>
        <w:tc>
          <w:tcPr>
            <w:tcW w:w="481" w:type="pct"/>
            <w:tcBorders>
              <w:top w:val="nil"/>
              <w:bottom w:val="nil"/>
            </w:tcBorders>
            <w:shd w:val="clear" w:color="auto" w:fill="auto"/>
            <w:vAlign w:val="bottom"/>
          </w:tcPr>
          <w:p w14:paraId="00C2ED98" w14:textId="370D9758"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57,99</w:t>
            </w:r>
          </w:p>
        </w:tc>
        <w:tc>
          <w:tcPr>
            <w:tcW w:w="796" w:type="pct"/>
            <w:tcBorders>
              <w:top w:val="nil"/>
              <w:bottom w:val="nil"/>
            </w:tcBorders>
            <w:shd w:val="clear" w:color="auto" w:fill="auto"/>
            <w:vAlign w:val="bottom"/>
          </w:tcPr>
          <w:p w14:paraId="51218B60" w14:textId="3A298160"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290.962</w:t>
            </w:r>
          </w:p>
        </w:tc>
        <w:tc>
          <w:tcPr>
            <w:tcW w:w="464" w:type="pct"/>
            <w:tcBorders>
              <w:top w:val="nil"/>
              <w:bottom w:val="nil"/>
            </w:tcBorders>
            <w:shd w:val="clear" w:color="auto" w:fill="auto"/>
            <w:vAlign w:val="bottom"/>
          </w:tcPr>
          <w:p w14:paraId="0EECD3B2" w14:textId="0AF0E85E"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37.634</w:t>
            </w:r>
          </w:p>
        </w:tc>
        <w:tc>
          <w:tcPr>
            <w:tcW w:w="442" w:type="pct"/>
            <w:tcBorders>
              <w:top w:val="nil"/>
              <w:bottom w:val="nil"/>
            </w:tcBorders>
            <w:shd w:val="clear" w:color="auto" w:fill="auto"/>
            <w:vAlign w:val="bottom"/>
          </w:tcPr>
          <w:p w14:paraId="2E820F3C" w14:textId="75DF52EB"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14.485</w:t>
            </w:r>
          </w:p>
        </w:tc>
        <w:tc>
          <w:tcPr>
            <w:tcW w:w="495" w:type="pct"/>
            <w:tcBorders>
              <w:top w:val="nil"/>
              <w:bottom w:val="nil"/>
            </w:tcBorders>
            <w:shd w:val="clear" w:color="auto" w:fill="auto"/>
            <w:vAlign w:val="bottom"/>
          </w:tcPr>
          <w:p w14:paraId="4E8F33C8" w14:textId="3BE64AD8"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23.149</w:t>
            </w:r>
          </w:p>
        </w:tc>
      </w:tr>
      <w:tr w:rsidR="00D13890" w:rsidRPr="00BE54B4" w14:paraId="63154178" w14:textId="3709F0B3" w:rsidTr="004B48B6">
        <w:trPr>
          <w:trHeight w:val="110"/>
        </w:trPr>
        <w:tc>
          <w:tcPr>
            <w:tcW w:w="1717" w:type="pct"/>
            <w:tcBorders>
              <w:left w:val="nil"/>
              <w:right w:val="nil"/>
            </w:tcBorders>
            <w:shd w:val="clear" w:color="auto" w:fill="auto"/>
          </w:tcPr>
          <w:p w14:paraId="4B295534" w14:textId="3C23B4FB" w:rsidR="00D13890" w:rsidRPr="00BE54B4" w:rsidRDefault="00D13890" w:rsidP="00D13890">
            <w:pPr>
              <w:ind w:left="-113"/>
              <w:rPr>
                <w:rFonts w:ascii="Arial" w:hAnsi="Arial" w:cs="Arial"/>
                <w:color w:val="000000" w:themeColor="text1"/>
                <w:sz w:val="17"/>
                <w:szCs w:val="17"/>
                <w:lang w:eastAsia="en-US"/>
              </w:rPr>
            </w:pPr>
            <w:r w:rsidRPr="00BE54B4">
              <w:rPr>
                <w:rFonts w:ascii="Arial" w:hAnsi="Arial" w:cs="Arial"/>
                <w:color w:val="000000" w:themeColor="text1"/>
                <w:sz w:val="17"/>
                <w:szCs w:val="17"/>
                <w:lang w:eastAsia="en-US"/>
              </w:rPr>
              <w:t xml:space="preserve">Albaraka Portföy Yönetimi A.Ş. </w:t>
            </w:r>
            <w:proofErr w:type="spellStart"/>
            <w:r w:rsidRPr="00BE54B4">
              <w:rPr>
                <w:rFonts w:ascii="Arial" w:hAnsi="Arial" w:cs="Arial"/>
                <w:color w:val="000000" w:themeColor="text1"/>
                <w:sz w:val="17"/>
                <w:szCs w:val="17"/>
                <w:lang w:eastAsia="en-US"/>
              </w:rPr>
              <w:t>Batışehir</w:t>
            </w:r>
            <w:proofErr w:type="spellEnd"/>
            <w:r w:rsidRPr="00BE54B4">
              <w:rPr>
                <w:rFonts w:ascii="Arial" w:hAnsi="Arial" w:cs="Arial"/>
                <w:color w:val="000000" w:themeColor="text1"/>
                <w:sz w:val="17"/>
                <w:szCs w:val="17"/>
                <w:lang w:eastAsia="en-US"/>
              </w:rPr>
              <w:t xml:space="preserve"> Gayrimenkul Yatırım Fonu</w:t>
            </w:r>
            <w:r w:rsidRPr="00BE54B4">
              <w:rPr>
                <w:rFonts w:ascii="Arial" w:hAnsi="Arial" w:cs="Arial"/>
                <w:color w:val="000000" w:themeColor="text1"/>
                <w:sz w:val="17"/>
                <w:szCs w:val="17"/>
                <w:vertAlign w:val="superscript"/>
                <w:lang w:eastAsia="en-US"/>
              </w:rPr>
              <w:t>(*)</w:t>
            </w:r>
          </w:p>
        </w:tc>
        <w:tc>
          <w:tcPr>
            <w:tcW w:w="605" w:type="pct"/>
            <w:tcBorders>
              <w:top w:val="nil"/>
              <w:bottom w:val="nil"/>
            </w:tcBorders>
            <w:shd w:val="clear" w:color="auto" w:fill="auto"/>
            <w:vAlign w:val="bottom"/>
          </w:tcPr>
          <w:p w14:paraId="0BB67AF2" w14:textId="6F9664EB"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58,61</w:t>
            </w:r>
          </w:p>
        </w:tc>
        <w:tc>
          <w:tcPr>
            <w:tcW w:w="481" w:type="pct"/>
            <w:tcBorders>
              <w:top w:val="nil"/>
              <w:bottom w:val="nil"/>
            </w:tcBorders>
            <w:shd w:val="clear" w:color="auto" w:fill="auto"/>
            <w:vAlign w:val="bottom"/>
          </w:tcPr>
          <w:p w14:paraId="72973B3A" w14:textId="60DF646E"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58,61</w:t>
            </w:r>
          </w:p>
        </w:tc>
        <w:tc>
          <w:tcPr>
            <w:tcW w:w="796" w:type="pct"/>
            <w:tcBorders>
              <w:top w:val="nil"/>
              <w:bottom w:val="nil"/>
            </w:tcBorders>
            <w:shd w:val="clear" w:color="auto" w:fill="auto"/>
            <w:vAlign w:val="bottom"/>
          </w:tcPr>
          <w:p w14:paraId="2EC80B72" w14:textId="6C7937CA"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246.489</w:t>
            </w:r>
          </w:p>
        </w:tc>
        <w:tc>
          <w:tcPr>
            <w:tcW w:w="464" w:type="pct"/>
            <w:tcBorders>
              <w:top w:val="nil"/>
              <w:bottom w:val="nil"/>
            </w:tcBorders>
            <w:shd w:val="clear" w:color="auto" w:fill="auto"/>
            <w:vAlign w:val="bottom"/>
          </w:tcPr>
          <w:p w14:paraId="4B6BD321" w14:textId="17F78B35"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59.076</w:t>
            </w:r>
          </w:p>
        </w:tc>
        <w:tc>
          <w:tcPr>
            <w:tcW w:w="442" w:type="pct"/>
            <w:tcBorders>
              <w:top w:val="nil"/>
              <w:bottom w:val="nil"/>
            </w:tcBorders>
            <w:shd w:val="clear" w:color="auto" w:fill="auto"/>
            <w:vAlign w:val="bottom"/>
          </w:tcPr>
          <w:p w14:paraId="028F741B" w14:textId="4BC4A58B"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20.558</w:t>
            </w:r>
          </w:p>
        </w:tc>
        <w:tc>
          <w:tcPr>
            <w:tcW w:w="495" w:type="pct"/>
            <w:tcBorders>
              <w:top w:val="nil"/>
              <w:bottom w:val="nil"/>
            </w:tcBorders>
            <w:shd w:val="clear" w:color="auto" w:fill="auto"/>
            <w:vAlign w:val="bottom"/>
          </w:tcPr>
          <w:p w14:paraId="5465DE7D" w14:textId="3E0B54AC"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38.518</w:t>
            </w:r>
          </w:p>
        </w:tc>
      </w:tr>
      <w:tr w:rsidR="00D13890" w:rsidRPr="00BE54B4" w14:paraId="29FEE4B9" w14:textId="797BDE0D" w:rsidTr="004B48B6">
        <w:trPr>
          <w:trHeight w:val="110"/>
        </w:trPr>
        <w:tc>
          <w:tcPr>
            <w:tcW w:w="1717" w:type="pct"/>
            <w:tcBorders>
              <w:left w:val="nil"/>
              <w:right w:val="nil"/>
            </w:tcBorders>
            <w:shd w:val="clear" w:color="auto" w:fill="auto"/>
          </w:tcPr>
          <w:p w14:paraId="417D8431" w14:textId="40E2CE83" w:rsidR="00D13890" w:rsidRPr="00BE54B4" w:rsidRDefault="00D13890" w:rsidP="00D13890">
            <w:pPr>
              <w:ind w:left="-113"/>
              <w:rPr>
                <w:rFonts w:ascii="Arial" w:hAnsi="Arial" w:cs="Arial"/>
                <w:color w:val="000000" w:themeColor="text1"/>
                <w:sz w:val="17"/>
                <w:szCs w:val="17"/>
                <w:lang w:eastAsia="en-US"/>
              </w:rPr>
            </w:pPr>
            <w:r w:rsidRPr="00BE54B4">
              <w:rPr>
                <w:rFonts w:ascii="Arial" w:hAnsi="Arial" w:cs="Arial"/>
                <w:color w:val="000000" w:themeColor="text1"/>
                <w:sz w:val="17"/>
                <w:szCs w:val="17"/>
                <w:lang w:eastAsia="en-US"/>
              </w:rPr>
              <w:t>Albaraka Portföy Yönetimi A.Ş. Dükkan Gayrimenkul Yatırım Fonu</w:t>
            </w:r>
            <w:r w:rsidRPr="00BE54B4">
              <w:rPr>
                <w:rFonts w:ascii="Arial" w:hAnsi="Arial" w:cs="Arial"/>
                <w:color w:val="000000" w:themeColor="text1"/>
                <w:sz w:val="17"/>
                <w:szCs w:val="17"/>
                <w:vertAlign w:val="superscript"/>
                <w:lang w:eastAsia="en-US"/>
              </w:rPr>
              <w:t>(*)</w:t>
            </w:r>
          </w:p>
        </w:tc>
        <w:tc>
          <w:tcPr>
            <w:tcW w:w="605" w:type="pct"/>
            <w:tcBorders>
              <w:top w:val="nil"/>
              <w:bottom w:val="nil"/>
            </w:tcBorders>
            <w:shd w:val="clear" w:color="auto" w:fill="auto"/>
            <w:vAlign w:val="bottom"/>
          </w:tcPr>
          <w:p w14:paraId="07451F5A" w14:textId="7379D971"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15,09</w:t>
            </w:r>
          </w:p>
        </w:tc>
        <w:tc>
          <w:tcPr>
            <w:tcW w:w="481" w:type="pct"/>
            <w:tcBorders>
              <w:top w:val="nil"/>
              <w:bottom w:val="nil"/>
            </w:tcBorders>
            <w:shd w:val="clear" w:color="auto" w:fill="auto"/>
            <w:vAlign w:val="bottom"/>
          </w:tcPr>
          <w:p w14:paraId="01D0611E" w14:textId="6D4B039E"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15,20</w:t>
            </w:r>
          </w:p>
        </w:tc>
        <w:tc>
          <w:tcPr>
            <w:tcW w:w="796" w:type="pct"/>
            <w:tcBorders>
              <w:top w:val="nil"/>
              <w:bottom w:val="nil"/>
            </w:tcBorders>
            <w:shd w:val="clear" w:color="auto" w:fill="auto"/>
            <w:vAlign w:val="bottom"/>
          </w:tcPr>
          <w:p w14:paraId="322A6FD3" w14:textId="53B7A25B"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82.090</w:t>
            </w:r>
          </w:p>
        </w:tc>
        <w:tc>
          <w:tcPr>
            <w:tcW w:w="464" w:type="pct"/>
            <w:tcBorders>
              <w:top w:val="nil"/>
              <w:bottom w:val="nil"/>
            </w:tcBorders>
            <w:shd w:val="clear" w:color="auto" w:fill="auto"/>
            <w:vAlign w:val="bottom"/>
          </w:tcPr>
          <w:p w14:paraId="2110C6C7" w14:textId="0D01929C"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87.874</w:t>
            </w:r>
          </w:p>
        </w:tc>
        <w:tc>
          <w:tcPr>
            <w:tcW w:w="442" w:type="pct"/>
            <w:tcBorders>
              <w:top w:val="nil"/>
              <w:bottom w:val="nil"/>
            </w:tcBorders>
            <w:shd w:val="clear" w:color="auto" w:fill="auto"/>
            <w:vAlign w:val="bottom"/>
          </w:tcPr>
          <w:p w14:paraId="1BA67199" w14:textId="21B50C40"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12.889</w:t>
            </w:r>
          </w:p>
        </w:tc>
        <w:tc>
          <w:tcPr>
            <w:tcW w:w="495" w:type="pct"/>
            <w:tcBorders>
              <w:top w:val="nil"/>
              <w:bottom w:val="nil"/>
            </w:tcBorders>
            <w:shd w:val="clear" w:color="auto" w:fill="auto"/>
            <w:vAlign w:val="bottom"/>
          </w:tcPr>
          <w:p w14:paraId="5B60C1FD" w14:textId="5A56502B"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74.985</w:t>
            </w:r>
          </w:p>
        </w:tc>
      </w:tr>
      <w:tr w:rsidR="00D13890" w:rsidRPr="00BE54B4" w14:paraId="52F97033" w14:textId="1B7E52C8" w:rsidTr="004B48B6">
        <w:trPr>
          <w:trHeight w:val="110"/>
        </w:trPr>
        <w:tc>
          <w:tcPr>
            <w:tcW w:w="1717" w:type="pct"/>
            <w:tcBorders>
              <w:left w:val="nil"/>
              <w:right w:val="nil"/>
            </w:tcBorders>
            <w:shd w:val="clear" w:color="auto" w:fill="auto"/>
          </w:tcPr>
          <w:p w14:paraId="32995092" w14:textId="58193C73" w:rsidR="00D13890" w:rsidRPr="00BE54B4" w:rsidRDefault="00D13890" w:rsidP="00D13890">
            <w:pPr>
              <w:ind w:left="-113"/>
              <w:rPr>
                <w:rFonts w:ascii="Arial" w:hAnsi="Arial" w:cs="Arial"/>
                <w:color w:val="000000" w:themeColor="text1"/>
                <w:sz w:val="17"/>
                <w:szCs w:val="17"/>
                <w:lang w:eastAsia="en-US"/>
              </w:rPr>
            </w:pPr>
            <w:r w:rsidRPr="00BE54B4">
              <w:rPr>
                <w:rFonts w:ascii="Arial" w:hAnsi="Arial" w:cs="Arial"/>
                <w:color w:val="000000" w:themeColor="text1"/>
                <w:sz w:val="17"/>
                <w:szCs w:val="17"/>
                <w:lang w:eastAsia="en-US"/>
              </w:rPr>
              <w:t>Albaraka Portföy Yönetimi A.Ş. Metropol Gayrimenkul Yatırım Fonu</w:t>
            </w:r>
            <w:r w:rsidRPr="00BE54B4">
              <w:rPr>
                <w:rFonts w:ascii="Arial" w:hAnsi="Arial" w:cs="Arial"/>
                <w:color w:val="000000" w:themeColor="text1"/>
                <w:sz w:val="17"/>
                <w:szCs w:val="17"/>
                <w:vertAlign w:val="superscript"/>
                <w:lang w:eastAsia="en-US"/>
              </w:rPr>
              <w:t>(*)</w:t>
            </w:r>
          </w:p>
        </w:tc>
        <w:tc>
          <w:tcPr>
            <w:tcW w:w="605" w:type="pct"/>
            <w:tcBorders>
              <w:top w:val="nil"/>
              <w:bottom w:val="nil"/>
            </w:tcBorders>
            <w:shd w:val="clear" w:color="auto" w:fill="auto"/>
            <w:vAlign w:val="bottom"/>
          </w:tcPr>
          <w:p w14:paraId="3EB4AFD4" w14:textId="2470D70B"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57,93</w:t>
            </w:r>
          </w:p>
        </w:tc>
        <w:tc>
          <w:tcPr>
            <w:tcW w:w="481" w:type="pct"/>
            <w:tcBorders>
              <w:top w:val="nil"/>
              <w:bottom w:val="nil"/>
            </w:tcBorders>
            <w:shd w:val="clear" w:color="auto" w:fill="auto"/>
            <w:vAlign w:val="bottom"/>
          </w:tcPr>
          <w:p w14:paraId="34CA3A19" w14:textId="66210924"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57,93</w:t>
            </w:r>
          </w:p>
        </w:tc>
        <w:tc>
          <w:tcPr>
            <w:tcW w:w="796" w:type="pct"/>
            <w:tcBorders>
              <w:top w:val="nil"/>
              <w:bottom w:val="nil"/>
            </w:tcBorders>
            <w:shd w:val="clear" w:color="auto" w:fill="auto"/>
            <w:vAlign w:val="bottom"/>
          </w:tcPr>
          <w:p w14:paraId="4D23A201" w14:textId="761A20AC"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189.726</w:t>
            </w:r>
          </w:p>
        </w:tc>
        <w:tc>
          <w:tcPr>
            <w:tcW w:w="464" w:type="pct"/>
            <w:tcBorders>
              <w:top w:val="nil"/>
              <w:bottom w:val="nil"/>
            </w:tcBorders>
            <w:shd w:val="clear" w:color="auto" w:fill="auto"/>
            <w:vAlign w:val="bottom"/>
          </w:tcPr>
          <w:p w14:paraId="6B0AE0CB" w14:textId="1A09EAA0"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8.259</w:t>
            </w:r>
          </w:p>
        </w:tc>
        <w:tc>
          <w:tcPr>
            <w:tcW w:w="442" w:type="pct"/>
            <w:tcBorders>
              <w:top w:val="nil"/>
              <w:bottom w:val="nil"/>
            </w:tcBorders>
            <w:shd w:val="clear" w:color="auto" w:fill="auto"/>
            <w:vAlign w:val="bottom"/>
          </w:tcPr>
          <w:p w14:paraId="1B5EC32F" w14:textId="41BB239C"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3.823</w:t>
            </w:r>
          </w:p>
        </w:tc>
        <w:tc>
          <w:tcPr>
            <w:tcW w:w="495" w:type="pct"/>
            <w:tcBorders>
              <w:top w:val="nil"/>
              <w:bottom w:val="nil"/>
            </w:tcBorders>
            <w:shd w:val="clear" w:color="auto" w:fill="auto"/>
            <w:vAlign w:val="bottom"/>
          </w:tcPr>
          <w:p w14:paraId="1D72AA3C" w14:textId="3A5A5860"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4.436</w:t>
            </w:r>
          </w:p>
        </w:tc>
      </w:tr>
      <w:tr w:rsidR="00D13890" w:rsidRPr="00BE54B4" w14:paraId="2E426D26" w14:textId="55A1EA39" w:rsidTr="004B48B6">
        <w:trPr>
          <w:trHeight w:val="110"/>
        </w:trPr>
        <w:tc>
          <w:tcPr>
            <w:tcW w:w="1717" w:type="pct"/>
            <w:tcBorders>
              <w:left w:val="nil"/>
              <w:right w:val="nil"/>
            </w:tcBorders>
            <w:shd w:val="clear" w:color="auto" w:fill="auto"/>
          </w:tcPr>
          <w:p w14:paraId="42B4C0BF" w14:textId="5B30DED8" w:rsidR="00D13890" w:rsidRPr="00BE54B4" w:rsidRDefault="00D13890" w:rsidP="00D13890">
            <w:pPr>
              <w:ind w:left="-113"/>
              <w:rPr>
                <w:rFonts w:ascii="Arial" w:hAnsi="Arial" w:cs="Arial"/>
                <w:color w:val="000000" w:themeColor="text1"/>
                <w:sz w:val="17"/>
                <w:szCs w:val="17"/>
                <w:lang w:eastAsia="en-US"/>
              </w:rPr>
            </w:pPr>
            <w:r w:rsidRPr="00BE54B4">
              <w:rPr>
                <w:rFonts w:ascii="Arial" w:hAnsi="Arial" w:cs="Arial"/>
                <w:color w:val="000000" w:themeColor="text1"/>
                <w:sz w:val="17"/>
                <w:szCs w:val="17"/>
                <w:lang w:eastAsia="en-US"/>
              </w:rPr>
              <w:t>Albaraka Portföy Yönetimi A.Ş. Değer Girişim Sermayesi Yatırım Fonu</w:t>
            </w:r>
            <w:r w:rsidRPr="00BE54B4">
              <w:rPr>
                <w:rFonts w:ascii="Arial" w:hAnsi="Arial" w:cs="Arial"/>
                <w:color w:val="000000" w:themeColor="text1"/>
                <w:sz w:val="17"/>
                <w:szCs w:val="17"/>
                <w:vertAlign w:val="superscript"/>
                <w:lang w:eastAsia="en-US"/>
              </w:rPr>
              <w:t>(*)</w:t>
            </w:r>
          </w:p>
        </w:tc>
        <w:tc>
          <w:tcPr>
            <w:tcW w:w="605" w:type="pct"/>
            <w:tcBorders>
              <w:top w:val="nil"/>
              <w:bottom w:val="nil"/>
            </w:tcBorders>
            <w:shd w:val="clear" w:color="auto" w:fill="auto"/>
            <w:vAlign w:val="bottom"/>
          </w:tcPr>
          <w:p w14:paraId="2B53309C" w14:textId="457AA8C8"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95,33</w:t>
            </w:r>
          </w:p>
        </w:tc>
        <w:tc>
          <w:tcPr>
            <w:tcW w:w="481" w:type="pct"/>
            <w:tcBorders>
              <w:top w:val="nil"/>
              <w:bottom w:val="nil"/>
            </w:tcBorders>
            <w:shd w:val="clear" w:color="auto" w:fill="auto"/>
            <w:vAlign w:val="bottom"/>
          </w:tcPr>
          <w:p w14:paraId="317CA69E" w14:textId="475B5561"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95,33</w:t>
            </w:r>
          </w:p>
        </w:tc>
        <w:tc>
          <w:tcPr>
            <w:tcW w:w="796" w:type="pct"/>
            <w:tcBorders>
              <w:top w:val="nil"/>
              <w:bottom w:val="nil"/>
            </w:tcBorders>
            <w:shd w:val="clear" w:color="auto" w:fill="auto"/>
            <w:vAlign w:val="bottom"/>
          </w:tcPr>
          <w:p w14:paraId="1610BBFD" w14:textId="63CF8913"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213.710</w:t>
            </w:r>
          </w:p>
        </w:tc>
        <w:tc>
          <w:tcPr>
            <w:tcW w:w="464" w:type="pct"/>
            <w:tcBorders>
              <w:top w:val="nil"/>
              <w:bottom w:val="nil"/>
            </w:tcBorders>
            <w:shd w:val="clear" w:color="auto" w:fill="auto"/>
            <w:vAlign w:val="bottom"/>
          </w:tcPr>
          <w:p w14:paraId="1B08A26B" w14:textId="13D32981"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897</w:t>
            </w:r>
          </w:p>
        </w:tc>
        <w:tc>
          <w:tcPr>
            <w:tcW w:w="442" w:type="pct"/>
            <w:tcBorders>
              <w:top w:val="nil"/>
              <w:bottom w:val="nil"/>
            </w:tcBorders>
            <w:shd w:val="clear" w:color="auto" w:fill="auto"/>
            <w:vAlign w:val="bottom"/>
          </w:tcPr>
          <w:p w14:paraId="354B9D9E" w14:textId="47444E84"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4.369</w:t>
            </w:r>
          </w:p>
        </w:tc>
        <w:tc>
          <w:tcPr>
            <w:tcW w:w="495" w:type="pct"/>
            <w:tcBorders>
              <w:top w:val="nil"/>
              <w:bottom w:val="nil"/>
            </w:tcBorders>
            <w:shd w:val="clear" w:color="auto" w:fill="auto"/>
            <w:vAlign w:val="bottom"/>
          </w:tcPr>
          <w:p w14:paraId="30EA7976" w14:textId="5FF55181"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(3.472)</w:t>
            </w:r>
          </w:p>
        </w:tc>
      </w:tr>
      <w:tr w:rsidR="00D13890" w:rsidRPr="00BE54B4" w14:paraId="070E8CF4" w14:textId="77777777" w:rsidTr="004B48B6">
        <w:trPr>
          <w:trHeight w:val="110"/>
        </w:trPr>
        <w:tc>
          <w:tcPr>
            <w:tcW w:w="1717" w:type="pct"/>
            <w:tcBorders>
              <w:left w:val="nil"/>
              <w:right w:val="nil"/>
            </w:tcBorders>
            <w:shd w:val="clear" w:color="auto" w:fill="auto"/>
          </w:tcPr>
          <w:p w14:paraId="77B704E3" w14:textId="4C64020D" w:rsidR="00D13890" w:rsidRPr="00BE54B4" w:rsidRDefault="00D13890" w:rsidP="00D13890">
            <w:pPr>
              <w:ind w:left="-113"/>
              <w:rPr>
                <w:rFonts w:ascii="Arial" w:hAnsi="Arial" w:cs="Arial"/>
                <w:color w:val="000000" w:themeColor="text1"/>
                <w:sz w:val="17"/>
                <w:szCs w:val="17"/>
                <w:lang w:eastAsia="en-US"/>
              </w:rPr>
            </w:pPr>
            <w:r w:rsidRPr="00BE54B4">
              <w:rPr>
                <w:rFonts w:ascii="Arial" w:hAnsi="Arial" w:cs="Arial"/>
                <w:color w:val="000000" w:themeColor="text1"/>
                <w:sz w:val="17"/>
                <w:szCs w:val="17"/>
                <w:lang w:eastAsia="en-US"/>
              </w:rPr>
              <w:t xml:space="preserve">Albaraka Portföy Yönetimi A.Ş. </w:t>
            </w:r>
            <w:proofErr w:type="spellStart"/>
            <w:r w:rsidRPr="00BE54B4">
              <w:rPr>
                <w:rFonts w:ascii="Arial" w:hAnsi="Arial" w:cs="Arial"/>
                <w:color w:val="000000" w:themeColor="text1"/>
                <w:sz w:val="17"/>
                <w:szCs w:val="17"/>
                <w:lang w:eastAsia="en-US"/>
              </w:rPr>
              <w:t>Fintech</w:t>
            </w:r>
            <w:proofErr w:type="spellEnd"/>
            <w:r w:rsidRPr="00BE54B4">
              <w:rPr>
                <w:rFonts w:ascii="Arial" w:hAnsi="Arial" w:cs="Arial"/>
                <w:color w:val="000000" w:themeColor="text1"/>
                <w:sz w:val="17"/>
                <w:szCs w:val="17"/>
                <w:lang w:eastAsia="en-US"/>
              </w:rPr>
              <w:t xml:space="preserve"> Girişim Sermayesi Yatırım Fonu</w:t>
            </w:r>
            <w:r w:rsidRPr="00BE54B4">
              <w:rPr>
                <w:rFonts w:ascii="Arial" w:hAnsi="Arial" w:cs="Arial"/>
                <w:color w:val="000000" w:themeColor="text1"/>
                <w:sz w:val="17"/>
                <w:szCs w:val="17"/>
                <w:vertAlign w:val="superscript"/>
                <w:lang w:eastAsia="en-US"/>
              </w:rPr>
              <w:t>(*)</w:t>
            </w:r>
          </w:p>
        </w:tc>
        <w:tc>
          <w:tcPr>
            <w:tcW w:w="605" w:type="pct"/>
            <w:tcBorders>
              <w:top w:val="nil"/>
              <w:bottom w:val="nil"/>
            </w:tcBorders>
            <w:shd w:val="clear" w:color="auto" w:fill="auto"/>
            <w:vAlign w:val="bottom"/>
          </w:tcPr>
          <w:p w14:paraId="43437EE3" w14:textId="24D8E33B"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100,00</w:t>
            </w:r>
          </w:p>
        </w:tc>
        <w:tc>
          <w:tcPr>
            <w:tcW w:w="481" w:type="pct"/>
            <w:tcBorders>
              <w:top w:val="nil"/>
              <w:bottom w:val="nil"/>
            </w:tcBorders>
            <w:shd w:val="clear" w:color="auto" w:fill="auto"/>
            <w:vAlign w:val="bottom"/>
          </w:tcPr>
          <w:p w14:paraId="0F67B624" w14:textId="11E9BC18"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100,00</w:t>
            </w:r>
          </w:p>
        </w:tc>
        <w:tc>
          <w:tcPr>
            <w:tcW w:w="796" w:type="pct"/>
            <w:tcBorders>
              <w:top w:val="nil"/>
              <w:bottom w:val="nil"/>
            </w:tcBorders>
            <w:shd w:val="clear" w:color="auto" w:fill="auto"/>
            <w:vAlign w:val="bottom"/>
          </w:tcPr>
          <w:p w14:paraId="18C3373B" w14:textId="3DEF1AFA"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12.796</w:t>
            </w:r>
          </w:p>
        </w:tc>
        <w:tc>
          <w:tcPr>
            <w:tcW w:w="464" w:type="pct"/>
            <w:tcBorders>
              <w:top w:val="nil"/>
              <w:bottom w:val="nil"/>
            </w:tcBorders>
            <w:shd w:val="clear" w:color="auto" w:fill="auto"/>
            <w:vAlign w:val="bottom"/>
          </w:tcPr>
          <w:p w14:paraId="142A9619" w14:textId="0093E692"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338</w:t>
            </w:r>
          </w:p>
        </w:tc>
        <w:tc>
          <w:tcPr>
            <w:tcW w:w="442" w:type="pct"/>
            <w:tcBorders>
              <w:top w:val="nil"/>
              <w:bottom w:val="nil"/>
            </w:tcBorders>
            <w:shd w:val="clear" w:color="auto" w:fill="auto"/>
            <w:vAlign w:val="bottom"/>
          </w:tcPr>
          <w:p w14:paraId="40CCF162" w14:textId="58D7E524"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443</w:t>
            </w:r>
          </w:p>
        </w:tc>
        <w:tc>
          <w:tcPr>
            <w:tcW w:w="495" w:type="pct"/>
            <w:tcBorders>
              <w:top w:val="nil"/>
              <w:bottom w:val="nil"/>
            </w:tcBorders>
            <w:shd w:val="clear" w:color="auto" w:fill="auto"/>
            <w:vAlign w:val="bottom"/>
          </w:tcPr>
          <w:p w14:paraId="11550E34" w14:textId="2810EB1A"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(105)</w:t>
            </w:r>
          </w:p>
        </w:tc>
      </w:tr>
      <w:tr w:rsidR="00D13890" w:rsidRPr="00BE54B4" w14:paraId="485F64A1" w14:textId="77777777" w:rsidTr="004B48B6">
        <w:trPr>
          <w:trHeight w:val="110"/>
        </w:trPr>
        <w:tc>
          <w:tcPr>
            <w:tcW w:w="1717" w:type="pct"/>
            <w:tcBorders>
              <w:left w:val="nil"/>
              <w:right w:val="nil"/>
            </w:tcBorders>
            <w:shd w:val="clear" w:color="auto" w:fill="auto"/>
          </w:tcPr>
          <w:p w14:paraId="34608118" w14:textId="33AF7ED8" w:rsidR="00D13890" w:rsidRPr="00BE54B4" w:rsidRDefault="00D13890" w:rsidP="00D13890">
            <w:pPr>
              <w:ind w:left="-113"/>
              <w:rPr>
                <w:rFonts w:ascii="Arial" w:hAnsi="Arial" w:cs="Arial"/>
                <w:color w:val="000000" w:themeColor="text1"/>
                <w:sz w:val="17"/>
                <w:szCs w:val="17"/>
                <w:lang w:eastAsia="en-US"/>
              </w:rPr>
            </w:pPr>
            <w:r w:rsidRPr="00BE54B4">
              <w:rPr>
                <w:rFonts w:ascii="Arial" w:hAnsi="Arial" w:cs="Arial"/>
                <w:color w:val="000000" w:themeColor="text1"/>
                <w:sz w:val="17"/>
                <w:szCs w:val="17"/>
                <w:lang w:eastAsia="en-US"/>
              </w:rPr>
              <w:t>Albaraka Portföy Yönetimi A.Ş. Start-</w:t>
            </w:r>
            <w:proofErr w:type="spellStart"/>
            <w:r w:rsidRPr="00BE54B4">
              <w:rPr>
                <w:rFonts w:ascii="Arial" w:hAnsi="Arial" w:cs="Arial"/>
                <w:color w:val="000000" w:themeColor="text1"/>
                <w:sz w:val="17"/>
                <w:szCs w:val="17"/>
                <w:lang w:eastAsia="en-US"/>
              </w:rPr>
              <w:t>Up</w:t>
            </w:r>
            <w:proofErr w:type="spellEnd"/>
            <w:r w:rsidRPr="00BE54B4">
              <w:rPr>
                <w:rFonts w:ascii="Arial" w:hAnsi="Arial" w:cs="Arial"/>
                <w:color w:val="000000" w:themeColor="text1"/>
                <w:sz w:val="17"/>
                <w:szCs w:val="17"/>
                <w:lang w:eastAsia="en-US"/>
              </w:rPr>
              <w:t xml:space="preserve"> Girişim Sermayesi Yatırım Fonu</w:t>
            </w:r>
            <w:r w:rsidRPr="00BE54B4">
              <w:rPr>
                <w:rFonts w:ascii="Arial" w:hAnsi="Arial" w:cs="Arial"/>
                <w:color w:val="000000" w:themeColor="text1"/>
                <w:sz w:val="17"/>
                <w:szCs w:val="17"/>
                <w:vertAlign w:val="superscript"/>
                <w:lang w:eastAsia="en-US"/>
              </w:rPr>
              <w:t>(*)</w:t>
            </w:r>
          </w:p>
        </w:tc>
        <w:tc>
          <w:tcPr>
            <w:tcW w:w="605" w:type="pct"/>
            <w:tcBorders>
              <w:top w:val="nil"/>
              <w:bottom w:val="nil"/>
            </w:tcBorders>
            <w:shd w:val="clear" w:color="auto" w:fill="auto"/>
            <w:vAlign w:val="bottom"/>
          </w:tcPr>
          <w:p w14:paraId="75454F7B" w14:textId="33D5EDA0"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0,00</w:t>
            </w:r>
          </w:p>
        </w:tc>
        <w:tc>
          <w:tcPr>
            <w:tcW w:w="481" w:type="pct"/>
            <w:tcBorders>
              <w:top w:val="nil"/>
              <w:bottom w:val="nil"/>
            </w:tcBorders>
            <w:shd w:val="clear" w:color="auto" w:fill="auto"/>
            <w:vAlign w:val="bottom"/>
          </w:tcPr>
          <w:p w14:paraId="7F0712BF" w14:textId="61F4B282"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49,35</w:t>
            </w:r>
          </w:p>
        </w:tc>
        <w:tc>
          <w:tcPr>
            <w:tcW w:w="796" w:type="pct"/>
            <w:tcBorders>
              <w:top w:val="nil"/>
              <w:bottom w:val="nil"/>
            </w:tcBorders>
            <w:shd w:val="clear" w:color="auto" w:fill="auto"/>
            <w:vAlign w:val="bottom"/>
          </w:tcPr>
          <w:p w14:paraId="4D672D56" w14:textId="23C4A085"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10.195</w:t>
            </w:r>
          </w:p>
        </w:tc>
        <w:tc>
          <w:tcPr>
            <w:tcW w:w="464" w:type="pct"/>
            <w:tcBorders>
              <w:top w:val="nil"/>
              <w:bottom w:val="nil"/>
            </w:tcBorders>
            <w:shd w:val="clear" w:color="auto" w:fill="auto"/>
            <w:vAlign w:val="bottom"/>
          </w:tcPr>
          <w:p w14:paraId="0A431124" w14:textId="6E30D19F"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3.188</w:t>
            </w:r>
          </w:p>
        </w:tc>
        <w:tc>
          <w:tcPr>
            <w:tcW w:w="442" w:type="pct"/>
            <w:tcBorders>
              <w:top w:val="nil"/>
              <w:bottom w:val="nil"/>
            </w:tcBorders>
            <w:shd w:val="clear" w:color="auto" w:fill="auto"/>
            <w:vAlign w:val="bottom"/>
          </w:tcPr>
          <w:p w14:paraId="49F53DD6" w14:textId="6AB3EA6D"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230</w:t>
            </w:r>
          </w:p>
        </w:tc>
        <w:tc>
          <w:tcPr>
            <w:tcW w:w="495" w:type="pct"/>
            <w:tcBorders>
              <w:top w:val="nil"/>
              <w:bottom w:val="nil"/>
            </w:tcBorders>
            <w:shd w:val="clear" w:color="auto" w:fill="auto"/>
            <w:vAlign w:val="bottom"/>
          </w:tcPr>
          <w:p w14:paraId="60521794" w14:textId="7E00A177"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2.958</w:t>
            </w:r>
          </w:p>
        </w:tc>
      </w:tr>
      <w:tr w:rsidR="00D13890" w:rsidRPr="00BE54B4" w14:paraId="15EE6C82" w14:textId="77777777" w:rsidTr="004B48B6">
        <w:trPr>
          <w:trHeight w:val="110"/>
        </w:trPr>
        <w:tc>
          <w:tcPr>
            <w:tcW w:w="1717" w:type="pct"/>
            <w:tcBorders>
              <w:left w:val="nil"/>
              <w:right w:val="nil"/>
            </w:tcBorders>
            <w:shd w:val="clear" w:color="auto" w:fill="auto"/>
          </w:tcPr>
          <w:p w14:paraId="31F726A0" w14:textId="6EA2014D" w:rsidR="00D13890" w:rsidRPr="00BE54B4" w:rsidRDefault="00D13890" w:rsidP="00D13890">
            <w:pPr>
              <w:ind w:left="-113"/>
              <w:rPr>
                <w:rFonts w:ascii="Arial" w:hAnsi="Arial" w:cs="Arial"/>
                <w:color w:val="000000" w:themeColor="text1"/>
                <w:sz w:val="17"/>
                <w:szCs w:val="17"/>
                <w:lang w:eastAsia="en-US"/>
              </w:rPr>
            </w:pPr>
            <w:r w:rsidRPr="00BE54B4">
              <w:rPr>
                <w:rFonts w:ascii="Arial" w:hAnsi="Arial" w:cs="Arial"/>
                <w:color w:val="000000" w:themeColor="text1"/>
                <w:sz w:val="17"/>
                <w:szCs w:val="17"/>
                <w:lang w:eastAsia="en-US"/>
              </w:rPr>
              <w:t xml:space="preserve">Albaraka Portföy Yönetimi A.Ş. </w:t>
            </w:r>
            <w:proofErr w:type="spellStart"/>
            <w:r w:rsidRPr="00BE54B4">
              <w:rPr>
                <w:rFonts w:ascii="Arial" w:hAnsi="Arial" w:cs="Arial"/>
                <w:color w:val="000000" w:themeColor="text1"/>
                <w:sz w:val="17"/>
                <w:szCs w:val="17"/>
                <w:lang w:eastAsia="en-US"/>
              </w:rPr>
              <w:t>İnovasyon</w:t>
            </w:r>
            <w:proofErr w:type="spellEnd"/>
            <w:r w:rsidRPr="00BE54B4">
              <w:rPr>
                <w:rFonts w:ascii="Arial" w:hAnsi="Arial" w:cs="Arial"/>
                <w:color w:val="000000" w:themeColor="text1"/>
                <w:sz w:val="17"/>
                <w:szCs w:val="17"/>
                <w:lang w:eastAsia="en-US"/>
              </w:rPr>
              <w:t xml:space="preserve"> Girişim Sermayesi Yatırım Fonu</w:t>
            </w:r>
            <w:r w:rsidRPr="00BE54B4">
              <w:rPr>
                <w:rFonts w:ascii="Arial" w:hAnsi="Arial" w:cs="Arial"/>
                <w:color w:val="000000" w:themeColor="text1"/>
                <w:sz w:val="17"/>
                <w:szCs w:val="17"/>
                <w:vertAlign w:val="superscript"/>
                <w:lang w:eastAsia="en-US"/>
              </w:rPr>
              <w:t>(*)</w:t>
            </w:r>
          </w:p>
        </w:tc>
        <w:tc>
          <w:tcPr>
            <w:tcW w:w="605" w:type="pct"/>
            <w:tcBorders>
              <w:top w:val="nil"/>
              <w:bottom w:val="nil"/>
            </w:tcBorders>
            <w:shd w:val="clear" w:color="auto" w:fill="auto"/>
            <w:vAlign w:val="bottom"/>
          </w:tcPr>
          <w:p w14:paraId="71919479" w14:textId="0A7E7E5A"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13,91</w:t>
            </w:r>
          </w:p>
        </w:tc>
        <w:tc>
          <w:tcPr>
            <w:tcW w:w="481" w:type="pct"/>
            <w:tcBorders>
              <w:top w:val="nil"/>
              <w:bottom w:val="nil"/>
            </w:tcBorders>
            <w:shd w:val="clear" w:color="auto" w:fill="auto"/>
            <w:vAlign w:val="bottom"/>
          </w:tcPr>
          <w:p w14:paraId="78F9E9AE" w14:textId="79A340EE"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28,44</w:t>
            </w:r>
          </w:p>
        </w:tc>
        <w:tc>
          <w:tcPr>
            <w:tcW w:w="796" w:type="pct"/>
            <w:tcBorders>
              <w:top w:val="nil"/>
              <w:bottom w:val="nil"/>
            </w:tcBorders>
            <w:shd w:val="clear" w:color="auto" w:fill="auto"/>
            <w:vAlign w:val="bottom"/>
          </w:tcPr>
          <w:p w14:paraId="26869EA4" w14:textId="790DB513"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13.956</w:t>
            </w:r>
          </w:p>
        </w:tc>
        <w:tc>
          <w:tcPr>
            <w:tcW w:w="464" w:type="pct"/>
            <w:tcBorders>
              <w:top w:val="nil"/>
              <w:bottom w:val="nil"/>
            </w:tcBorders>
            <w:shd w:val="clear" w:color="auto" w:fill="auto"/>
            <w:vAlign w:val="bottom"/>
          </w:tcPr>
          <w:p w14:paraId="1580B8BF" w14:textId="7FA92CC3"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626</w:t>
            </w:r>
          </w:p>
        </w:tc>
        <w:tc>
          <w:tcPr>
            <w:tcW w:w="442" w:type="pct"/>
            <w:tcBorders>
              <w:top w:val="nil"/>
              <w:bottom w:val="nil"/>
            </w:tcBorders>
            <w:shd w:val="clear" w:color="auto" w:fill="auto"/>
            <w:vAlign w:val="bottom"/>
          </w:tcPr>
          <w:p w14:paraId="063C2F96" w14:textId="31A0EA89"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991</w:t>
            </w:r>
          </w:p>
        </w:tc>
        <w:tc>
          <w:tcPr>
            <w:tcW w:w="495" w:type="pct"/>
            <w:tcBorders>
              <w:top w:val="nil"/>
              <w:bottom w:val="nil"/>
            </w:tcBorders>
            <w:shd w:val="clear" w:color="auto" w:fill="auto"/>
            <w:vAlign w:val="bottom"/>
          </w:tcPr>
          <w:p w14:paraId="4DFA49CF" w14:textId="4528C4D1"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(365)</w:t>
            </w:r>
          </w:p>
        </w:tc>
      </w:tr>
      <w:tr w:rsidR="00D13890" w:rsidRPr="00BE54B4" w14:paraId="4E5C4D57" w14:textId="77777777" w:rsidTr="004B48B6">
        <w:trPr>
          <w:trHeight w:val="110"/>
        </w:trPr>
        <w:tc>
          <w:tcPr>
            <w:tcW w:w="1717" w:type="pct"/>
            <w:tcBorders>
              <w:left w:val="nil"/>
              <w:right w:val="nil"/>
            </w:tcBorders>
            <w:shd w:val="clear" w:color="auto" w:fill="auto"/>
          </w:tcPr>
          <w:p w14:paraId="403548AE" w14:textId="5818E932" w:rsidR="00D13890" w:rsidRPr="00BE54B4" w:rsidRDefault="00D13890" w:rsidP="00D13890">
            <w:pPr>
              <w:ind w:left="-113"/>
              <w:rPr>
                <w:rFonts w:ascii="Arial" w:hAnsi="Arial" w:cs="Arial"/>
                <w:color w:val="000000" w:themeColor="text1"/>
                <w:sz w:val="17"/>
                <w:szCs w:val="17"/>
                <w:lang w:eastAsia="en-US"/>
              </w:rPr>
            </w:pPr>
            <w:r w:rsidRPr="00BE54B4">
              <w:rPr>
                <w:rFonts w:ascii="Arial" w:hAnsi="Arial" w:cs="Arial"/>
                <w:color w:val="000000" w:themeColor="text1"/>
                <w:sz w:val="17"/>
                <w:szCs w:val="17"/>
                <w:lang w:eastAsia="en-US"/>
              </w:rPr>
              <w:t>Albaraka Portföy Yönetimi A.Ş. Bilişim Vadisi Girişim Sermayesi Yatırım Fonu</w:t>
            </w:r>
            <w:r w:rsidRPr="00BE54B4">
              <w:rPr>
                <w:rFonts w:ascii="Arial" w:hAnsi="Arial" w:cs="Arial"/>
                <w:color w:val="000000" w:themeColor="text1"/>
                <w:sz w:val="17"/>
                <w:szCs w:val="17"/>
                <w:vertAlign w:val="superscript"/>
                <w:lang w:eastAsia="en-US"/>
              </w:rPr>
              <w:t>(*)</w:t>
            </w:r>
          </w:p>
        </w:tc>
        <w:tc>
          <w:tcPr>
            <w:tcW w:w="605" w:type="pct"/>
            <w:tcBorders>
              <w:top w:val="nil"/>
              <w:bottom w:val="nil"/>
            </w:tcBorders>
            <w:shd w:val="clear" w:color="auto" w:fill="auto"/>
            <w:vAlign w:val="bottom"/>
          </w:tcPr>
          <w:p w14:paraId="573208D6" w14:textId="2B9E04BF"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19,31</w:t>
            </w:r>
          </w:p>
        </w:tc>
        <w:tc>
          <w:tcPr>
            <w:tcW w:w="481" w:type="pct"/>
            <w:tcBorders>
              <w:top w:val="nil"/>
              <w:bottom w:val="nil"/>
            </w:tcBorders>
            <w:shd w:val="clear" w:color="auto" w:fill="auto"/>
            <w:vAlign w:val="bottom"/>
          </w:tcPr>
          <w:p w14:paraId="3589DA7A" w14:textId="01CBE228"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19,31</w:t>
            </w:r>
          </w:p>
        </w:tc>
        <w:tc>
          <w:tcPr>
            <w:tcW w:w="796" w:type="pct"/>
            <w:tcBorders>
              <w:top w:val="nil"/>
              <w:bottom w:val="nil"/>
            </w:tcBorders>
            <w:shd w:val="clear" w:color="auto" w:fill="auto"/>
            <w:vAlign w:val="bottom"/>
          </w:tcPr>
          <w:p w14:paraId="048F40E8" w14:textId="43942184"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12.210</w:t>
            </w:r>
          </w:p>
        </w:tc>
        <w:tc>
          <w:tcPr>
            <w:tcW w:w="464" w:type="pct"/>
            <w:tcBorders>
              <w:top w:val="nil"/>
              <w:bottom w:val="nil"/>
            </w:tcBorders>
            <w:shd w:val="clear" w:color="auto" w:fill="auto"/>
            <w:vAlign w:val="bottom"/>
          </w:tcPr>
          <w:p w14:paraId="06B9BBCF" w14:textId="55B0A8C5"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6.751</w:t>
            </w:r>
          </w:p>
        </w:tc>
        <w:tc>
          <w:tcPr>
            <w:tcW w:w="442" w:type="pct"/>
            <w:tcBorders>
              <w:top w:val="nil"/>
              <w:bottom w:val="nil"/>
            </w:tcBorders>
            <w:shd w:val="clear" w:color="auto" w:fill="auto"/>
            <w:vAlign w:val="bottom"/>
          </w:tcPr>
          <w:p w14:paraId="1E66982B" w14:textId="53112784"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886</w:t>
            </w:r>
          </w:p>
        </w:tc>
        <w:tc>
          <w:tcPr>
            <w:tcW w:w="495" w:type="pct"/>
            <w:tcBorders>
              <w:top w:val="nil"/>
              <w:bottom w:val="nil"/>
            </w:tcBorders>
            <w:shd w:val="clear" w:color="auto" w:fill="auto"/>
            <w:vAlign w:val="bottom"/>
          </w:tcPr>
          <w:p w14:paraId="60E8644A" w14:textId="4B1143B1"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5.865</w:t>
            </w:r>
          </w:p>
        </w:tc>
      </w:tr>
      <w:tr w:rsidR="00D13890" w:rsidRPr="00BE54B4" w14:paraId="0E981813" w14:textId="188DD939" w:rsidTr="004B48B6">
        <w:trPr>
          <w:trHeight w:val="110"/>
        </w:trPr>
        <w:tc>
          <w:tcPr>
            <w:tcW w:w="1717" w:type="pct"/>
            <w:tcBorders>
              <w:left w:val="nil"/>
              <w:right w:val="nil"/>
            </w:tcBorders>
            <w:shd w:val="clear" w:color="auto" w:fill="auto"/>
          </w:tcPr>
          <w:p w14:paraId="09EBAC95" w14:textId="602F14CC" w:rsidR="00D13890" w:rsidRPr="00BE54B4" w:rsidRDefault="00D13890" w:rsidP="00D13890">
            <w:pPr>
              <w:ind w:left="-113"/>
              <w:rPr>
                <w:rFonts w:ascii="Arial" w:hAnsi="Arial" w:cs="Arial"/>
                <w:color w:val="000000" w:themeColor="text1"/>
                <w:sz w:val="17"/>
                <w:szCs w:val="17"/>
                <w:lang w:eastAsia="en-US"/>
              </w:rPr>
            </w:pPr>
            <w:r w:rsidRPr="00BE54B4">
              <w:rPr>
                <w:rFonts w:ascii="Arial" w:hAnsi="Arial" w:cs="Arial"/>
                <w:color w:val="000000" w:themeColor="text1"/>
                <w:sz w:val="17"/>
                <w:szCs w:val="17"/>
                <w:lang w:eastAsia="en-US"/>
              </w:rPr>
              <w:t>Albaraka Portföy Yönetimi A.Ş. Kira Sertifikaları Katılım Fonu</w:t>
            </w:r>
            <w:r w:rsidRPr="00BE54B4">
              <w:rPr>
                <w:rFonts w:ascii="Arial" w:hAnsi="Arial" w:cs="Arial"/>
                <w:color w:val="000000" w:themeColor="text1"/>
                <w:sz w:val="17"/>
                <w:szCs w:val="17"/>
                <w:vertAlign w:val="superscript"/>
                <w:lang w:eastAsia="en-US"/>
              </w:rPr>
              <w:t>(*)</w:t>
            </w:r>
          </w:p>
        </w:tc>
        <w:tc>
          <w:tcPr>
            <w:tcW w:w="605" w:type="pct"/>
            <w:tcBorders>
              <w:top w:val="nil"/>
            </w:tcBorders>
            <w:shd w:val="clear" w:color="auto" w:fill="auto"/>
            <w:vAlign w:val="bottom"/>
          </w:tcPr>
          <w:p w14:paraId="314876DE" w14:textId="1A140076"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0,00</w:t>
            </w:r>
          </w:p>
        </w:tc>
        <w:tc>
          <w:tcPr>
            <w:tcW w:w="481" w:type="pct"/>
            <w:tcBorders>
              <w:top w:val="nil"/>
            </w:tcBorders>
            <w:shd w:val="clear" w:color="auto" w:fill="auto"/>
            <w:vAlign w:val="bottom"/>
          </w:tcPr>
          <w:p w14:paraId="4404F8F7" w14:textId="34F9406D"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30,85</w:t>
            </w:r>
          </w:p>
        </w:tc>
        <w:tc>
          <w:tcPr>
            <w:tcW w:w="796" w:type="pct"/>
            <w:tcBorders>
              <w:top w:val="nil"/>
            </w:tcBorders>
            <w:shd w:val="clear" w:color="auto" w:fill="auto"/>
            <w:vAlign w:val="bottom"/>
          </w:tcPr>
          <w:p w14:paraId="0DCFFF2A" w14:textId="256E4FD2"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2.257</w:t>
            </w:r>
          </w:p>
        </w:tc>
        <w:tc>
          <w:tcPr>
            <w:tcW w:w="464" w:type="pct"/>
            <w:tcBorders>
              <w:top w:val="nil"/>
            </w:tcBorders>
            <w:shd w:val="clear" w:color="auto" w:fill="auto"/>
            <w:vAlign w:val="bottom"/>
          </w:tcPr>
          <w:p w14:paraId="7F7CA327" w14:textId="4DB1F4EF"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622</w:t>
            </w:r>
          </w:p>
        </w:tc>
        <w:tc>
          <w:tcPr>
            <w:tcW w:w="442" w:type="pct"/>
            <w:tcBorders>
              <w:top w:val="nil"/>
            </w:tcBorders>
            <w:shd w:val="clear" w:color="auto" w:fill="auto"/>
            <w:vAlign w:val="bottom"/>
          </w:tcPr>
          <w:p w14:paraId="6B8C1882" w14:textId="25176879"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84</w:t>
            </w:r>
          </w:p>
        </w:tc>
        <w:tc>
          <w:tcPr>
            <w:tcW w:w="495" w:type="pct"/>
            <w:tcBorders>
              <w:top w:val="nil"/>
            </w:tcBorders>
            <w:vAlign w:val="bottom"/>
          </w:tcPr>
          <w:p w14:paraId="7895317A" w14:textId="09900C0F"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538</w:t>
            </w:r>
          </w:p>
        </w:tc>
      </w:tr>
      <w:tr w:rsidR="00D13890" w:rsidRPr="00BE54B4" w14:paraId="37F1255F" w14:textId="04B2B44A" w:rsidTr="004B48B6">
        <w:trPr>
          <w:trHeight w:val="110"/>
        </w:trPr>
        <w:tc>
          <w:tcPr>
            <w:tcW w:w="1717" w:type="pct"/>
            <w:tcBorders>
              <w:left w:val="nil"/>
              <w:bottom w:val="single" w:sz="4" w:space="0" w:color="auto"/>
              <w:right w:val="nil"/>
            </w:tcBorders>
            <w:shd w:val="clear" w:color="auto" w:fill="auto"/>
          </w:tcPr>
          <w:p w14:paraId="62F835D3" w14:textId="2260371D" w:rsidR="00D13890" w:rsidRPr="00BE54B4" w:rsidRDefault="00D13890" w:rsidP="00D13890">
            <w:pPr>
              <w:ind w:left="-113"/>
              <w:rPr>
                <w:rFonts w:ascii="Arial" w:hAnsi="Arial" w:cs="Arial"/>
                <w:color w:val="000000" w:themeColor="text1"/>
                <w:sz w:val="17"/>
                <w:szCs w:val="17"/>
                <w:lang w:eastAsia="en-US"/>
              </w:rPr>
            </w:pPr>
            <w:r w:rsidRPr="00BE54B4">
              <w:rPr>
                <w:rFonts w:ascii="Arial" w:hAnsi="Arial" w:cs="Arial"/>
                <w:color w:val="000000" w:themeColor="text1"/>
                <w:sz w:val="17"/>
                <w:szCs w:val="17"/>
                <w:lang w:eastAsia="en-US"/>
              </w:rPr>
              <w:t>Albaraka Portföy Yönetimi A.Ş. Kısa Vadeli Katılım Serbest Fonu</w:t>
            </w:r>
            <w:r w:rsidRPr="00BE54B4">
              <w:rPr>
                <w:rFonts w:ascii="Arial" w:hAnsi="Arial" w:cs="Arial"/>
                <w:color w:val="000000" w:themeColor="text1"/>
                <w:sz w:val="17"/>
                <w:szCs w:val="17"/>
                <w:vertAlign w:val="superscript"/>
                <w:lang w:eastAsia="en-US"/>
              </w:rPr>
              <w:t>(*)</w:t>
            </w:r>
          </w:p>
        </w:tc>
        <w:tc>
          <w:tcPr>
            <w:tcW w:w="605" w:type="pct"/>
            <w:tcBorders>
              <w:top w:val="nil"/>
              <w:bottom w:val="single" w:sz="4" w:space="0" w:color="auto"/>
            </w:tcBorders>
            <w:shd w:val="clear" w:color="auto" w:fill="auto"/>
            <w:vAlign w:val="bottom"/>
          </w:tcPr>
          <w:p w14:paraId="6735C8ED" w14:textId="76041154"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0,00</w:t>
            </w:r>
          </w:p>
        </w:tc>
        <w:tc>
          <w:tcPr>
            <w:tcW w:w="481" w:type="pct"/>
            <w:tcBorders>
              <w:top w:val="nil"/>
              <w:bottom w:val="single" w:sz="4" w:space="0" w:color="auto"/>
            </w:tcBorders>
            <w:shd w:val="clear" w:color="auto" w:fill="auto"/>
            <w:vAlign w:val="bottom"/>
          </w:tcPr>
          <w:p w14:paraId="156A0DCF" w14:textId="16375575"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93,06</w:t>
            </w:r>
          </w:p>
        </w:tc>
        <w:tc>
          <w:tcPr>
            <w:tcW w:w="796" w:type="pct"/>
            <w:tcBorders>
              <w:top w:val="nil"/>
              <w:bottom w:val="single" w:sz="4" w:space="0" w:color="auto"/>
            </w:tcBorders>
            <w:shd w:val="clear" w:color="auto" w:fill="auto"/>
            <w:vAlign w:val="bottom"/>
          </w:tcPr>
          <w:p w14:paraId="20A06C48" w14:textId="2BE58F88"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829.352</w:t>
            </w:r>
          </w:p>
        </w:tc>
        <w:tc>
          <w:tcPr>
            <w:tcW w:w="464" w:type="pct"/>
            <w:tcBorders>
              <w:top w:val="nil"/>
              <w:bottom w:val="single" w:sz="4" w:space="0" w:color="auto"/>
            </w:tcBorders>
            <w:shd w:val="clear" w:color="auto" w:fill="auto"/>
            <w:vAlign w:val="bottom"/>
          </w:tcPr>
          <w:p w14:paraId="4566D4D5" w14:textId="07BDD86F"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75.678</w:t>
            </w:r>
          </w:p>
        </w:tc>
        <w:tc>
          <w:tcPr>
            <w:tcW w:w="442" w:type="pct"/>
            <w:tcBorders>
              <w:top w:val="nil"/>
              <w:bottom w:val="single" w:sz="4" w:space="0" w:color="auto"/>
            </w:tcBorders>
            <w:shd w:val="clear" w:color="auto" w:fill="auto"/>
            <w:vAlign w:val="bottom"/>
          </w:tcPr>
          <w:p w14:paraId="14FFBE95" w14:textId="3348AB09"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9.190</w:t>
            </w:r>
          </w:p>
        </w:tc>
        <w:tc>
          <w:tcPr>
            <w:tcW w:w="495" w:type="pct"/>
            <w:tcBorders>
              <w:top w:val="nil"/>
              <w:bottom w:val="single" w:sz="4" w:space="0" w:color="auto"/>
            </w:tcBorders>
            <w:vAlign w:val="bottom"/>
          </w:tcPr>
          <w:p w14:paraId="323F0D62" w14:textId="07754C3D" w:rsidR="00D13890" w:rsidRPr="00BE54B4" w:rsidRDefault="00D13890" w:rsidP="004B48B6">
            <w:pPr>
              <w:ind w:left="-108" w:right="22"/>
              <w:jc w:val="right"/>
              <w:rPr>
                <w:rFonts w:ascii="Arial" w:hAnsi="Arial" w:cs="Arial"/>
                <w:sz w:val="17"/>
                <w:szCs w:val="17"/>
              </w:rPr>
            </w:pPr>
            <w:r w:rsidRPr="00BE54B4">
              <w:rPr>
                <w:rFonts w:ascii="Arial" w:hAnsi="Arial" w:cs="Arial"/>
                <w:sz w:val="17"/>
                <w:szCs w:val="17"/>
              </w:rPr>
              <w:t>66.488</w:t>
            </w:r>
          </w:p>
        </w:tc>
      </w:tr>
    </w:tbl>
    <w:p w14:paraId="4B5A1F2F" w14:textId="11F2958F" w:rsidR="00401471" w:rsidRPr="00BE54B4" w:rsidRDefault="00CE0E29" w:rsidP="00CE0E29">
      <w:pPr>
        <w:pStyle w:val="GvdeMetniGirintisi"/>
        <w:spacing w:before="120" w:after="120"/>
        <w:ind w:right="-158" w:firstLine="14"/>
        <w:jc w:val="left"/>
        <w:rPr>
          <w:rFonts w:ascii="Arial" w:hAnsi="Arial" w:cs="Arial"/>
          <w:sz w:val="14"/>
          <w:szCs w:val="14"/>
        </w:rPr>
      </w:pPr>
      <w:r w:rsidRPr="00BE54B4">
        <w:rPr>
          <w:rFonts w:ascii="Arial" w:hAnsi="Arial" w:cs="Arial"/>
          <w:sz w:val="14"/>
          <w:szCs w:val="14"/>
          <w:vertAlign w:val="superscript"/>
        </w:rPr>
        <w:t>(*)</w:t>
      </w:r>
      <w:r w:rsidRPr="00BE54B4">
        <w:rPr>
          <w:rFonts w:ascii="Arial" w:hAnsi="Arial" w:cs="Arial"/>
          <w:sz w:val="14"/>
          <w:szCs w:val="14"/>
        </w:rPr>
        <w:t xml:space="preserve"> </w:t>
      </w:r>
      <w:r w:rsidR="00D13890" w:rsidRPr="00BE54B4">
        <w:rPr>
          <w:rFonts w:ascii="Arial" w:hAnsi="Arial" w:cs="Arial"/>
          <w:sz w:val="14"/>
          <w:szCs w:val="14"/>
        </w:rPr>
        <w:t xml:space="preserve">İlgili finansal veriler </w:t>
      </w:r>
      <w:bookmarkStart w:id="73" w:name="_Hlk87260653"/>
      <w:r w:rsidR="00D13890" w:rsidRPr="00BE54B4">
        <w:rPr>
          <w:rFonts w:ascii="Arial" w:hAnsi="Arial" w:cs="Arial"/>
          <w:sz w:val="14"/>
          <w:szCs w:val="14"/>
        </w:rPr>
        <w:t xml:space="preserve">sınırlı incelemeden geçmemiş </w:t>
      </w:r>
      <w:bookmarkEnd w:id="73"/>
      <w:r w:rsidR="00D13890" w:rsidRPr="00BE54B4">
        <w:rPr>
          <w:rFonts w:ascii="Arial" w:hAnsi="Arial" w:cs="Arial"/>
          <w:sz w:val="14"/>
          <w:szCs w:val="14"/>
        </w:rPr>
        <w:t>tablolardan alınmıştır.</w:t>
      </w:r>
    </w:p>
    <w:p w14:paraId="25C27313" w14:textId="4D0B737B" w:rsidR="00D630AC" w:rsidRPr="00BE54B4" w:rsidRDefault="00A975BF" w:rsidP="00D630AC">
      <w:pPr>
        <w:pStyle w:val="GvdeMetniGirintisi"/>
        <w:spacing w:before="120" w:after="120"/>
        <w:ind w:left="14" w:right="-158" w:hanging="673"/>
        <w:jc w:val="left"/>
        <w:rPr>
          <w:rFonts w:ascii="Arial" w:hAnsi="Arial" w:cs="Arial"/>
          <w:b/>
          <w:sz w:val="20"/>
          <w:szCs w:val="20"/>
        </w:rPr>
      </w:pPr>
      <w:r w:rsidRPr="00BE54B4">
        <w:rPr>
          <w:rFonts w:ascii="Arial" w:hAnsi="Arial" w:cs="Arial"/>
          <w:b/>
          <w:sz w:val="20"/>
          <w:szCs w:val="20"/>
        </w:rPr>
        <w:t>10.</w:t>
      </w:r>
      <w:r w:rsidRPr="00BE54B4">
        <w:rPr>
          <w:rFonts w:ascii="Arial" w:hAnsi="Arial" w:cs="Arial"/>
          <w:b/>
          <w:sz w:val="20"/>
          <w:szCs w:val="20"/>
        </w:rPr>
        <w:tab/>
        <w:t xml:space="preserve">Maddi duran varlıklara ilişkin açıklamalar: </w:t>
      </w:r>
      <w:r w:rsidR="00D630AC" w:rsidRPr="00BE54B4">
        <w:rPr>
          <w:rFonts w:ascii="Arial" w:hAnsi="Arial" w:cs="Arial"/>
          <w:b/>
          <w:sz w:val="20"/>
          <w:szCs w:val="20"/>
        </w:rPr>
        <w:t xml:space="preserve"> </w:t>
      </w:r>
    </w:p>
    <w:p w14:paraId="03C31554" w14:textId="7E0708A2" w:rsidR="00DA551B" w:rsidRPr="00BE54B4" w:rsidRDefault="00DA551B" w:rsidP="00DA551B">
      <w:pPr>
        <w:spacing w:before="120"/>
        <w:ind w:right="100"/>
        <w:jc w:val="both"/>
        <w:rPr>
          <w:rFonts w:ascii="Arial" w:eastAsia="Arial Unicode MS" w:hAnsi="Arial" w:cs="Arial"/>
          <w:iCs/>
          <w:sz w:val="20"/>
          <w:szCs w:val="16"/>
        </w:rPr>
      </w:pPr>
      <w:r w:rsidRPr="00BE54B4">
        <w:rPr>
          <w:rFonts w:ascii="Arial" w:eastAsia="Arial Unicode MS" w:hAnsi="Arial" w:cs="Arial"/>
          <w:iCs/>
          <w:sz w:val="20"/>
          <w:szCs w:val="16"/>
        </w:rPr>
        <w:t>Bankalarca Kamuya Açıklanacak Finansal Tablolar ile Bunlara İlişkin Açıklama ve Dipnotlar Hakkında Tebliğ’in 25’inci maddesi uyarınca ara dönemde hazırlanmamıştır.</w:t>
      </w:r>
    </w:p>
    <w:p w14:paraId="6EE32C21" w14:textId="30BA0529" w:rsidR="00C35570" w:rsidRPr="00BE54B4" w:rsidRDefault="00C35570" w:rsidP="00DA551B">
      <w:pPr>
        <w:spacing w:before="120"/>
        <w:ind w:right="100"/>
        <w:jc w:val="both"/>
        <w:rPr>
          <w:rFonts w:ascii="Arial" w:hAnsi="Arial" w:cs="Arial"/>
          <w:b/>
          <w:sz w:val="20"/>
          <w:szCs w:val="20"/>
          <w:lang w:eastAsia="en-US"/>
        </w:rPr>
      </w:pPr>
    </w:p>
    <w:p w14:paraId="6B64C085" w14:textId="133AAB3A" w:rsidR="00954595" w:rsidRPr="00BE54B4" w:rsidRDefault="00954595" w:rsidP="00DA551B">
      <w:pPr>
        <w:spacing w:before="120"/>
        <w:ind w:right="100"/>
        <w:jc w:val="both"/>
        <w:rPr>
          <w:rFonts w:ascii="Arial" w:hAnsi="Arial" w:cs="Arial"/>
          <w:b/>
          <w:sz w:val="20"/>
          <w:szCs w:val="20"/>
          <w:lang w:eastAsia="en-US"/>
        </w:rPr>
      </w:pPr>
    </w:p>
    <w:p w14:paraId="4CC77BC1" w14:textId="77777777" w:rsidR="00954595" w:rsidRPr="00BE54B4" w:rsidRDefault="00954595" w:rsidP="00DA551B">
      <w:pPr>
        <w:spacing w:before="120"/>
        <w:ind w:right="100"/>
        <w:jc w:val="both"/>
        <w:rPr>
          <w:rFonts w:ascii="Arial" w:hAnsi="Arial" w:cs="Arial"/>
          <w:b/>
          <w:sz w:val="20"/>
          <w:szCs w:val="20"/>
          <w:lang w:eastAsia="en-US"/>
        </w:rPr>
      </w:pPr>
    </w:p>
    <w:p w14:paraId="34A9B335" w14:textId="70BAFCAE" w:rsidR="00C35570" w:rsidRPr="00BE54B4" w:rsidRDefault="00C35570" w:rsidP="00DA551B">
      <w:pPr>
        <w:spacing w:before="120"/>
        <w:ind w:right="100"/>
        <w:jc w:val="both"/>
        <w:rPr>
          <w:rFonts w:ascii="Arial" w:hAnsi="Arial" w:cs="Arial"/>
          <w:b/>
          <w:sz w:val="20"/>
          <w:szCs w:val="20"/>
          <w:lang w:eastAsia="en-US"/>
        </w:rPr>
      </w:pPr>
    </w:p>
    <w:p w14:paraId="507C8FC1" w14:textId="77777777" w:rsidR="00586801" w:rsidRPr="00BE54B4" w:rsidRDefault="00586801" w:rsidP="00DA551B">
      <w:pPr>
        <w:spacing w:before="120"/>
        <w:ind w:right="100"/>
        <w:jc w:val="both"/>
        <w:rPr>
          <w:rFonts w:ascii="Arial" w:hAnsi="Arial" w:cs="Arial"/>
          <w:b/>
          <w:sz w:val="20"/>
          <w:szCs w:val="20"/>
          <w:lang w:eastAsia="en-US"/>
        </w:rPr>
      </w:pPr>
    </w:p>
    <w:p w14:paraId="76FE71D3" w14:textId="77777777" w:rsidR="00C35570" w:rsidRPr="00BE54B4" w:rsidRDefault="00C35570" w:rsidP="00C35570">
      <w:pPr>
        <w:spacing w:before="120" w:after="120" w:line="240" w:lineRule="exact"/>
        <w:ind w:right="-143" w:hanging="630"/>
        <w:rPr>
          <w:rFonts w:ascii="Arial" w:hAnsi="Arial" w:cs="Arial"/>
          <w:b/>
          <w:sz w:val="20"/>
          <w:szCs w:val="20"/>
        </w:rPr>
      </w:pPr>
      <w:r w:rsidRPr="00BE54B4">
        <w:rPr>
          <w:rFonts w:ascii="Arial" w:hAnsi="Arial" w:cs="Arial"/>
          <w:b/>
          <w:sz w:val="20"/>
          <w:szCs w:val="20"/>
        </w:rPr>
        <w:lastRenderedPageBreak/>
        <w:t>I.</w:t>
      </w:r>
      <w:r w:rsidRPr="00BE54B4">
        <w:rPr>
          <w:rFonts w:ascii="Arial" w:hAnsi="Arial" w:cs="Arial"/>
          <w:b/>
          <w:sz w:val="20"/>
          <w:szCs w:val="20"/>
        </w:rPr>
        <w:tab/>
        <w:t>Konsolide bilançonun aktif hesaplarına ilişkin açıklama ve dipnotlar (devamı):</w:t>
      </w:r>
    </w:p>
    <w:p w14:paraId="50769E2F" w14:textId="77777777" w:rsidR="009F262A" w:rsidRPr="00BE54B4" w:rsidRDefault="009F262A" w:rsidP="009F262A">
      <w:pPr>
        <w:spacing w:before="120" w:after="120"/>
        <w:ind w:left="14" w:right="-153" w:hanging="672"/>
        <w:jc w:val="both"/>
        <w:rPr>
          <w:rFonts w:ascii="Arial" w:hAnsi="Arial" w:cs="Arial"/>
          <w:b/>
          <w:sz w:val="20"/>
          <w:szCs w:val="20"/>
        </w:rPr>
      </w:pPr>
      <w:r w:rsidRPr="00BE54B4">
        <w:rPr>
          <w:rFonts w:ascii="Arial" w:hAnsi="Arial" w:cs="Arial"/>
          <w:b/>
          <w:sz w:val="20"/>
          <w:szCs w:val="20"/>
        </w:rPr>
        <w:t>11.</w:t>
      </w:r>
      <w:r w:rsidRPr="00BE54B4">
        <w:rPr>
          <w:rFonts w:ascii="Arial" w:hAnsi="Arial" w:cs="Arial"/>
          <w:b/>
          <w:sz w:val="20"/>
          <w:szCs w:val="20"/>
        </w:rPr>
        <w:tab/>
        <w:t>Maddi olmayan duran varlıklara ilişkin açıklamalar:</w:t>
      </w:r>
    </w:p>
    <w:p w14:paraId="235716C5" w14:textId="1E5210A0" w:rsidR="00DA551B" w:rsidRPr="00BE54B4" w:rsidRDefault="00DA551B" w:rsidP="00DA551B">
      <w:pPr>
        <w:spacing w:before="120"/>
        <w:ind w:right="100"/>
        <w:jc w:val="both"/>
        <w:rPr>
          <w:rFonts w:ascii="Arial" w:eastAsia="Arial Unicode MS" w:hAnsi="Arial" w:cs="Arial"/>
          <w:iCs/>
          <w:sz w:val="20"/>
          <w:szCs w:val="16"/>
        </w:rPr>
      </w:pPr>
      <w:r w:rsidRPr="00BE54B4">
        <w:rPr>
          <w:rFonts w:ascii="Arial" w:eastAsia="Arial Unicode MS" w:hAnsi="Arial" w:cs="Arial"/>
          <w:iCs/>
          <w:sz w:val="20"/>
          <w:szCs w:val="16"/>
        </w:rPr>
        <w:t>Bankalarca Kamuya Açıklanacak Finansal Tablolar ile Bunlara İlişkin Açıklama ve Dipnotlar Hakkında Tebliğ’in 25’inci maddesi uyarınca ara dönemde hazırlanmamıştır.</w:t>
      </w:r>
    </w:p>
    <w:p w14:paraId="75CA4038" w14:textId="465411D2" w:rsidR="006D762B" w:rsidRPr="00BE54B4" w:rsidRDefault="006D762B" w:rsidP="00CB2A88">
      <w:pPr>
        <w:spacing w:before="120" w:after="120"/>
        <w:ind w:left="14" w:hanging="672"/>
        <w:jc w:val="both"/>
        <w:rPr>
          <w:rFonts w:ascii="Arial" w:hAnsi="Arial" w:cs="Arial"/>
          <w:b/>
          <w:sz w:val="20"/>
          <w:szCs w:val="20"/>
        </w:rPr>
      </w:pPr>
      <w:r w:rsidRPr="00BE54B4">
        <w:rPr>
          <w:rFonts w:ascii="Arial" w:hAnsi="Arial" w:cs="Arial"/>
          <w:b/>
          <w:sz w:val="20"/>
          <w:szCs w:val="20"/>
        </w:rPr>
        <w:t xml:space="preserve">12. </w:t>
      </w:r>
      <w:r w:rsidRPr="00BE54B4">
        <w:rPr>
          <w:rFonts w:ascii="Arial" w:hAnsi="Arial" w:cs="Arial"/>
          <w:b/>
          <w:sz w:val="20"/>
          <w:szCs w:val="20"/>
        </w:rPr>
        <w:tab/>
        <w:t>Yatırım amaçlı gayrimenkullere ilişkin açıklamalar:</w:t>
      </w:r>
    </w:p>
    <w:tbl>
      <w:tblPr>
        <w:tblW w:w="4948" w:type="pct"/>
        <w:tblInd w:w="56" w:type="dxa"/>
        <w:tblLayout w:type="fixed"/>
        <w:tblCellMar>
          <w:left w:w="0" w:type="dxa"/>
          <w:right w:w="0" w:type="dxa"/>
        </w:tblCellMar>
        <w:tblLook w:val="0000" w:firstRow="0" w:lastRow="0" w:firstColumn="0" w:lastColumn="0" w:noHBand="0" w:noVBand="0"/>
      </w:tblPr>
      <w:tblGrid>
        <w:gridCol w:w="4905"/>
        <w:gridCol w:w="1119"/>
        <w:gridCol w:w="896"/>
        <w:gridCol w:w="1133"/>
        <w:gridCol w:w="925"/>
      </w:tblGrid>
      <w:tr w:rsidR="00CB2A88" w:rsidRPr="00BE54B4" w14:paraId="1441F2E6" w14:textId="77777777" w:rsidTr="00253C3E">
        <w:trPr>
          <w:cantSplit/>
          <w:trHeight w:val="79"/>
        </w:trPr>
        <w:tc>
          <w:tcPr>
            <w:tcW w:w="2732" w:type="pct"/>
            <w:tcBorders>
              <w:top w:val="single" w:sz="4" w:space="0" w:color="auto"/>
              <w:bottom w:val="single" w:sz="4" w:space="0" w:color="auto"/>
            </w:tcBorders>
            <w:shd w:val="clear" w:color="auto" w:fill="auto"/>
            <w:vAlign w:val="bottom"/>
          </w:tcPr>
          <w:p w14:paraId="36E451ED" w14:textId="77777777" w:rsidR="00CB2A88" w:rsidRPr="00BE54B4" w:rsidRDefault="00CB2A88" w:rsidP="00CB2A88">
            <w:pPr>
              <w:jc w:val="both"/>
              <w:rPr>
                <w:rFonts w:ascii="Arial" w:hAnsi="Arial" w:cs="Arial"/>
                <w:b/>
                <w:sz w:val="18"/>
                <w:szCs w:val="18"/>
              </w:rPr>
            </w:pPr>
            <w:r w:rsidRPr="00BE54B4">
              <w:rPr>
                <w:rFonts w:ascii="Arial" w:hAnsi="Arial" w:cs="Arial"/>
                <w:b/>
                <w:sz w:val="18"/>
                <w:szCs w:val="18"/>
              </w:rPr>
              <w:t> </w:t>
            </w:r>
          </w:p>
        </w:tc>
        <w:tc>
          <w:tcPr>
            <w:tcW w:w="1122" w:type="pct"/>
            <w:gridSpan w:val="2"/>
            <w:tcBorders>
              <w:top w:val="single" w:sz="4" w:space="0" w:color="auto"/>
              <w:bottom w:val="single" w:sz="4" w:space="0" w:color="auto"/>
            </w:tcBorders>
            <w:vAlign w:val="bottom"/>
          </w:tcPr>
          <w:p w14:paraId="201F9D86" w14:textId="38C7E84C" w:rsidR="00CB2A88" w:rsidRPr="00BE54B4" w:rsidRDefault="00CB2A88" w:rsidP="00CB2A88">
            <w:pPr>
              <w:ind w:right="-152"/>
              <w:jc w:val="center"/>
              <w:rPr>
                <w:rFonts w:ascii="Arial" w:hAnsi="Arial" w:cs="Arial"/>
                <w:b/>
                <w:sz w:val="18"/>
                <w:szCs w:val="18"/>
              </w:rPr>
            </w:pPr>
            <w:r w:rsidRPr="00BE54B4">
              <w:rPr>
                <w:rFonts w:ascii="Arial" w:hAnsi="Arial" w:cs="Arial"/>
                <w:b/>
                <w:sz w:val="18"/>
                <w:szCs w:val="18"/>
              </w:rPr>
              <w:t>Cari Dönem</w:t>
            </w:r>
          </w:p>
        </w:tc>
        <w:tc>
          <w:tcPr>
            <w:tcW w:w="1146" w:type="pct"/>
            <w:gridSpan w:val="2"/>
            <w:tcBorders>
              <w:top w:val="single" w:sz="4" w:space="0" w:color="auto"/>
              <w:bottom w:val="single" w:sz="4" w:space="0" w:color="auto"/>
            </w:tcBorders>
            <w:shd w:val="clear" w:color="auto" w:fill="auto"/>
            <w:vAlign w:val="bottom"/>
          </w:tcPr>
          <w:p w14:paraId="7027C5D7" w14:textId="2ED679B2" w:rsidR="00CB2A88" w:rsidRPr="00BE54B4" w:rsidRDefault="00CB2A88" w:rsidP="00CB2A88">
            <w:pPr>
              <w:ind w:right="-152"/>
              <w:jc w:val="center"/>
              <w:rPr>
                <w:rFonts w:ascii="Arial" w:hAnsi="Arial" w:cs="Arial"/>
                <w:b/>
                <w:sz w:val="18"/>
                <w:szCs w:val="18"/>
              </w:rPr>
            </w:pPr>
            <w:r w:rsidRPr="00BE54B4">
              <w:rPr>
                <w:rFonts w:ascii="Arial" w:hAnsi="Arial" w:cs="Arial"/>
                <w:b/>
                <w:sz w:val="18"/>
                <w:szCs w:val="18"/>
              </w:rPr>
              <w:t>Önceki Dönem</w:t>
            </w:r>
          </w:p>
        </w:tc>
      </w:tr>
      <w:tr w:rsidR="00CB2A88" w:rsidRPr="00BE54B4" w14:paraId="25385B92" w14:textId="77777777" w:rsidTr="00253C3E">
        <w:trPr>
          <w:trHeight w:val="60"/>
        </w:trPr>
        <w:tc>
          <w:tcPr>
            <w:tcW w:w="2732" w:type="pct"/>
            <w:tcBorders>
              <w:top w:val="single" w:sz="4" w:space="0" w:color="auto"/>
              <w:bottom w:val="single" w:sz="4" w:space="0" w:color="auto"/>
            </w:tcBorders>
            <w:shd w:val="clear" w:color="auto" w:fill="auto"/>
            <w:vAlign w:val="bottom"/>
          </w:tcPr>
          <w:p w14:paraId="4110243E" w14:textId="77777777" w:rsidR="00CB2A88" w:rsidRPr="00BE54B4" w:rsidRDefault="00CB2A88" w:rsidP="00CB2A88">
            <w:pPr>
              <w:ind w:firstLine="360"/>
              <w:jc w:val="both"/>
              <w:rPr>
                <w:rFonts w:ascii="Arial" w:hAnsi="Arial" w:cs="Arial"/>
                <w:b/>
                <w:sz w:val="18"/>
                <w:szCs w:val="18"/>
              </w:rPr>
            </w:pPr>
          </w:p>
        </w:tc>
        <w:tc>
          <w:tcPr>
            <w:tcW w:w="623" w:type="pct"/>
            <w:tcBorders>
              <w:top w:val="single" w:sz="4" w:space="0" w:color="auto"/>
              <w:bottom w:val="single" w:sz="4" w:space="0" w:color="auto"/>
            </w:tcBorders>
            <w:vAlign w:val="bottom"/>
          </w:tcPr>
          <w:p w14:paraId="2EB6C25C" w14:textId="7FC19820" w:rsidR="00CB2A88" w:rsidRPr="00BE54B4" w:rsidRDefault="00CB2A88" w:rsidP="00253C3E">
            <w:pPr>
              <w:ind w:right="131"/>
              <w:jc w:val="right"/>
              <w:rPr>
                <w:rFonts w:ascii="Arial" w:hAnsi="Arial" w:cs="Arial"/>
                <w:b/>
                <w:sz w:val="18"/>
                <w:szCs w:val="18"/>
              </w:rPr>
            </w:pPr>
            <w:r w:rsidRPr="00BE54B4">
              <w:rPr>
                <w:rFonts w:ascii="Arial" w:hAnsi="Arial" w:cs="Arial"/>
                <w:b/>
                <w:sz w:val="18"/>
                <w:szCs w:val="18"/>
              </w:rPr>
              <w:t>TP</w:t>
            </w:r>
          </w:p>
        </w:tc>
        <w:tc>
          <w:tcPr>
            <w:tcW w:w="499" w:type="pct"/>
            <w:tcBorders>
              <w:top w:val="single" w:sz="4" w:space="0" w:color="auto"/>
              <w:bottom w:val="single" w:sz="4" w:space="0" w:color="auto"/>
            </w:tcBorders>
            <w:vAlign w:val="bottom"/>
          </w:tcPr>
          <w:p w14:paraId="06CB58AE" w14:textId="40F5F464" w:rsidR="00CB2A88" w:rsidRPr="00BE54B4" w:rsidRDefault="00CB2A88" w:rsidP="00253C3E">
            <w:pPr>
              <w:ind w:right="131"/>
              <w:jc w:val="right"/>
              <w:rPr>
                <w:rFonts w:ascii="Arial" w:hAnsi="Arial" w:cs="Arial"/>
                <w:b/>
                <w:sz w:val="18"/>
                <w:szCs w:val="18"/>
              </w:rPr>
            </w:pPr>
            <w:r w:rsidRPr="00BE54B4">
              <w:rPr>
                <w:rFonts w:ascii="Arial" w:hAnsi="Arial" w:cs="Arial"/>
                <w:b/>
                <w:sz w:val="18"/>
                <w:szCs w:val="18"/>
              </w:rPr>
              <w:t>YP</w:t>
            </w:r>
          </w:p>
        </w:tc>
        <w:tc>
          <w:tcPr>
            <w:tcW w:w="631" w:type="pct"/>
            <w:tcBorders>
              <w:top w:val="single" w:sz="4" w:space="0" w:color="auto"/>
              <w:bottom w:val="single" w:sz="4" w:space="0" w:color="auto"/>
            </w:tcBorders>
            <w:shd w:val="clear" w:color="auto" w:fill="auto"/>
            <w:vAlign w:val="bottom"/>
          </w:tcPr>
          <w:p w14:paraId="234B2B54" w14:textId="77EAD3C6" w:rsidR="00CB2A88" w:rsidRPr="00BE54B4" w:rsidRDefault="00CB2A88" w:rsidP="00253C3E">
            <w:pPr>
              <w:ind w:right="131"/>
              <w:jc w:val="right"/>
              <w:rPr>
                <w:rFonts w:ascii="Arial" w:hAnsi="Arial" w:cs="Arial"/>
                <w:b/>
                <w:sz w:val="18"/>
                <w:szCs w:val="18"/>
              </w:rPr>
            </w:pPr>
            <w:r w:rsidRPr="00BE54B4">
              <w:rPr>
                <w:rFonts w:ascii="Arial" w:hAnsi="Arial" w:cs="Arial"/>
                <w:b/>
                <w:sz w:val="18"/>
                <w:szCs w:val="18"/>
              </w:rPr>
              <w:t>TP</w:t>
            </w:r>
          </w:p>
        </w:tc>
        <w:tc>
          <w:tcPr>
            <w:tcW w:w="515" w:type="pct"/>
            <w:tcBorders>
              <w:top w:val="single" w:sz="4" w:space="0" w:color="auto"/>
              <w:bottom w:val="single" w:sz="4" w:space="0" w:color="auto"/>
            </w:tcBorders>
            <w:shd w:val="clear" w:color="auto" w:fill="auto"/>
            <w:vAlign w:val="bottom"/>
          </w:tcPr>
          <w:p w14:paraId="15C9EFF6" w14:textId="77777777" w:rsidR="00CB2A88" w:rsidRPr="00BE54B4" w:rsidRDefault="00CB2A88" w:rsidP="00253C3E">
            <w:pPr>
              <w:ind w:right="131"/>
              <w:jc w:val="right"/>
              <w:rPr>
                <w:rFonts w:ascii="Arial" w:hAnsi="Arial" w:cs="Arial"/>
                <w:b/>
                <w:sz w:val="18"/>
                <w:szCs w:val="18"/>
              </w:rPr>
            </w:pPr>
            <w:r w:rsidRPr="00BE54B4">
              <w:rPr>
                <w:rFonts w:ascii="Arial" w:hAnsi="Arial" w:cs="Arial"/>
                <w:b/>
                <w:sz w:val="18"/>
                <w:szCs w:val="18"/>
              </w:rPr>
              <w:t>YP</w:t>
            </w:r>
          </w:p>
        </w:tc>
      </w:tr>
      <w:tr w:rsidR="00CB2A88" w:rsidRPr="00BE54B4" w14:paraId="03C50181" w14:textId="77777777" w:rsidTr="00253C3E">
        <w:trPr>
          <w:trHeight w:val="80"/>
        </w:trPr>
        <w:tc>
          <w:tcPr>
            <w:tcW w:w="2732" w:type="pct"/>
            <w:tcBorders>
              <w:top w:val="single" w:sz="4" w:space="0" w:color="auto"/>
            </w:tcBorders>
            <w:shd w:val="clear" w:color="auto" w:fill="auto"/>
            <w:vAlign w:val="bottom"/>
          </w:tcPr>
          <w:p w14:paraId="7E1DB51F" w14:textId="77777777" w:rsidR="00CB2A88" w:rsidRPr="00BE54B4" w:rsidRDefault="00CB2A88" w:rsidP="00CB2A88">
            <w:pPr>
              <w:jc w:val="both"/>
              <w:rPr>
                <w:rFonts w:ascii="Arial" w:hAnsi="Arial" w:cs="Arial"/>
                <w:sz w:val="18"/>
                <w:szCs w:val="18"/>
              </w:rPr>
            </w:pPr>
          </w:p>
        </w:tc>
        <w:tc>
          <w:tcPr>
            <w:tcW w:w="623" w:type="pct"/>
            <w:tcBorders>
              <w:top w:val="single" w:sz="4" w:space="0" w:color="auto"/>
            </w:tcBorders>
          </w:tcPr>
          <w:p w14:paraId="3CCEB1A1" w14:textId="77777777" w:rsidR="00CB2A88" w:rsidRPr="00BE54B4" w:rsidRDefault="00CB2A88" w:rsidP="00253C3E">
            <w:pPr>
              <w:ind w:right="131"/>
              <w:jc w:val="right"/>
              <w:rPr>
                <w:rFonts w:ascii="Arial" w:hAnsi="Arial" w:cs="Arial"/>
                <w:sz w:val="18"/>
                <w:szCs w:val="18"/>
              </w:rPr>
            </w:pPr>
          </w:p>
        </w:tc>
        <w:tc>
          <w:tcPr>
            <w:tcW w:w="499" w:type="pct"/>
            <w:tcBorders>
              <w:top w:val="single" w:sz="4" w:space="0" w:color="auto"/>
            </w:tcBorders>
          </w:tcPr>
          <w:p w14:paraId="58946859" w14:textId="344B0369" w:rsidR="00CB2A88" w:rsidRPr="00BE54B4" w:rsidRDefault="00CB2A88" w:rsidP="00253C3E">
            <w:pPr>
              <w:ind w:right="131"/>
              <w:jc w:val="right"/>
              <w:rPr>
                <w:rFonts w:ascii="Arial" w:hAnsi="Arial" w:cs="Arial"/>
                <w:sz w:val="18"/>
                <w:szCs w:val="18"/>
              </w:rPr>
            </w:pPr>
          </w:p>
        </w:tc>
        <w:tc>
          <w:tcPr>
            <w:tcW w:w="631" w:type="pct"/>
            <w:tcBorders>
              <w:top w:val="single" w:sz="4" w:space="0" w:color="auto"/>
            </w:tcBorders>
            <w:shd w:val="clear" w:color="auto" w:fill="auto"/>
            <w:vAlign w:val="bottom"/>
          </w:tcPr>
          <w:p w14:paraId="54BA523C" w14:textId="4215C787" w:rsidR="00CB2A88" w:rsidRPr="00BE54B4" w:rsidRDefault="00CB2A88" w:rsidP="00253C3E">
            <w:pPr>
              <w:ind w:right="131"/>
              <w:jc w:val="right"/>
              <w:rPr>
                <w:rFonts w:ascii="Arial" w:hAnsi="Arial" w:cs="Arial"/>
                <w:sz w:val="18"/>
                <w:szCs w:val="18"/>
              </w:rPr>
            </w:pPr>
          </w:p>
        </w:tc>
        <w:tc>
          <w:tcPr>
            <w:tcW w:w="515" w:type="pct"/>
            <w:tcBorders>
              <w:top w:val="single" w:sz="4" w:space="0" w:color="auto"/>
            </w:tcBorders>
            <w:shd w:val="clear" w:color="auto" w:fill="auto"/>
            <w:vAlign w:val="bottom"/>
          </w:tcPr>
          <w:p w14:paraId="0AF197E6" w14:textId="77777777" w:rsidR="00CB2A88" w:rsidRPr="00BE54B4" w:rsidRDefault="00CB2A88" w:rsidP="00253C3E">
            <w:pPr>
              <w:ind w:right="131"/>
              <w:jc w:val="right"/>
              <w:rPr>
                <w:rFonts w:ascii="Arial" w:hAnsi="Arial" w:cs="Arial"/>
                <w:sz w:val="18"/>
                <w:szCs w:val="18"/>
              </w:rPr>
            </w:pPr>
          </w:p>
        </w:tc>
      </w:tr>
      <w:tr w:rsidR="009160A4" w:rsidRPr="00BE54B4" w14:paraId="3ACDD37D" w14:textId="77777777" w:rsidTr="00E2586E">
        <w:trPr>
          <w:trHeight w:val="80"/>
        </w:trPr>
        <w:tc>
          <w:tcPr>
            <w:tcW w:w="2732" w:type="pct"/>
            <w:shd w:val="clear" w:color="auto" w:fill="auto"/>
            <w:vAlign w:val="bottom"/>
          </w:tcPr>
          <w:p w14:paraId="37D75BAD" w14:textId="3FEFAD3B" w:rsidR="009160A4" w:rsidRPr="00BE54B4" w:rsidRDefault="009160A4" w:rsidP="009160A4">
            <w:pPr>
              <w:ind w:right="-428"/>
              <w:jc w:val="both"/>
              <w:rPr>
                <w:rFonts w:ascii="Arial" w:hAnsi="Arial" w:cs="Arial"/>
                <w:sz w:val="18"/>
                <w:szCs w:val="18"/>
              </w:rPr>
            </w:pPr>
            <w:r w:rsidRPr="00BE54B4">
              <w:rPr>
                <w:rFonts w:ascii="Arial" w:hAnsi="Arial" w:cs="Arial"/>
                <w:sz w:val="18"/>
                <w:szCs w:val="18"/>
              </w:rPr>
              <w:t>Yatırım amaçlı gayrimenkuller</w:t>
            </w:r>
            <w:r w:rsidRPr="00BE54B4">
              <w:rPr>
                <w:rFonts w:ascii="Arial" w:hAnsi="Arial" w:cs="Arial"/>
                <w:sz w:val="18"/>
                <w:szCs w:val="18"/>
                <w:vertAlign w:val="superscript"/>
              </w:rPr>
              <w:t>(*)</w:t>
            </w:r>
          </w:p>
        </w:tc>
        <w:tc>
          <w:tcPr>
            <w:tcW w:w="623" w:type="pct"/>
          </w:tcPr>
          <w:p w14:paraId="5AE20FF4" w14:textId="5387D1FE" w:rsidR="009160A4" w:rsidRPr="00BE54B4" w:rsidRDefault="009160A4" w:rsidP="009160A4">
            <w:pPr>
              <w:ind w:right="131"/>
              <w:jc w:val="right"/>
              <w:rPr>
                <w:rFonts w:ascii="Arial" w:hAnsi="Arial" w:cs="Arial"/>
                <w:sz w:val="18"/>
                <w:szCs w:val="18"/>
                <w:lang w:val="en-US" w:eastAsia="en-US"/>
              </w:rPr>
            </w:pPr>
            <w:r w:rsidRPr="00BE54B4">
              <w:rPr>
                <w:rFonts w:ascii="Arial" w:hAnsi="Arial" w:cs="Arial"/>
                <w:sz w:val="18"/>
                <w:szCs w:val="18"/>
                <w:lang w:val="en-US" w:eastAsia="en-US"/>
              </w:rPr>
              <w:t>911.239</w:t>
            </w:r>
          </w:p>
        </w:tc>
        <w:tc>
          <w:tcPr>
            <w:tcW w:w="499" w:type="pct"/>
          </w:tcPr>
          <w:p w14:paraId="0DD06CF8" w14:textId="70FB37DE" w:rsidR="009160A4" w:rsidRPr="00BE54B4" w:rsidRDefault="009160A4" w:rsidP="009160A4">
            <w:pPr>
              <w:ind w:right="131"/>
              <w:jc w:val="right"/>
              <w:rPr>
                <w:rFonts w:ascii="Arial" w:hAnsi="Arial" w:cs="Arial"/>
                <w:sz w:val="18"/>
                <w:szCs w:val="18"/>
                <w:lang w:val="en-US" w:eastAsia="en-US"/>
              </w:rPr>
            </w:pPr>
            <w:r w:rsidRPr="00BE54B4">
              <w:rPr>
                <w:rFonts w:ascii="Arial" w:hAnsi="Arial" w:cs="Arial"/>
                <w:sz w:val="18"/>
                <w:szCs w:val="18"/>
                <w:lang w:val="en-US" w:eastAsia="en-US"/>
              </w:rPr>
              <w:t>-</w:t>
            </w:r>
          </w:p>
        </w:tc>
        <w:tc>
          <w:tcPr>
            <w:tcW w:w="631" w:type="pct"/>
          </w:tcPr>
          <w:p w14:paraId="5BE4BCF5" w14:textId="3FA142AF" w:rsidR="009160A4" w:rsidRPr="00BE54B4" w:rsidRDefault="009160A4" w:rsidP="009160A4">
            <w:pPr>
              <w:ind w:right="131"/>
              <w:jc w:val="right"/>
              <w:rPr>
                <w:rFonts w:ascii="Arial" w:hAnsi="Arial" w:cs="Arial"/>
                <w:sz w:val="18"/>
                <w:szCs w:val="18"/>
                <w:lang w:val="en-US" w:eastAsia="en-US"/>
              </w:rPr>
            </w:pPr>
            <w:r w:rsidRPr="00BE54B4">
              <w:rPr>
                <w:rFonts w:ascii="Arial" w:hAnsi="Arial" w:cs="Arial"/>
                <w:sz w:val="18"/>
                <w:szCs w:val="18"/>
                <w:lang w:val="en-US" w:eastAsia="en-US"/>
              </w:rPr>
              <w:t>1.261.475</w:t>
            </w:r>
          </w:p>
        </w:tc>
        <w:tc>
          <w:tcPr>
            <w:tcW w:w="515" w:type="pct"/>
          </w:tcPr>
          <w:p w14:paraId="7131FD49" w14:textId="037ACF96" w:rsidR="009160A4" w:rsidRPr="00BE54B4" w:rsidRDefault="009160A4" w:rsidP="009160A4">
            <w:pPr>
              <w:ind w:right="131"/>
              <w:jc w:val="right"/>
              <w:rPr>
                <w:rFonts w:ascii="Arial" w:hAnsi="Arial" w:cs="Arial"/>
                <w:sz w:val="18"/>
                <w:szCs w:val="18"/>
                <w:lang w:val="en-US" w:eastAsia="en-US"/>
              </w:rPr>
            </w:pPr>
            <w:r w:rsidRPr="00BE54B4">
              <w:rPr>
                <w:rFonts w:ascii="Arial" w:hAnsi="Arial" w:cs="Arial"/>
                <w:sz w:val="18"/>
                <w:szCs w:val="18"/>
                <w:lang w:val="en-US" w:eastAsia="en-US"/>
              </w:rPr>
              <w:t>-</w:t>
            </w:r>
          </w:p>
        </w:tc>
      </w:tr>
      <w:tr w:rsidR="009160A4" w:rsidRPr="00BE54B4" w14:paraId="37B3F0EC" w14:textId="77777777" w:rsidTr="00E2586E">
        <w:trPr>
          <w:trHeight w:val="80"/>
        </w:trPr>
        <w:tc>
          <w:tcPr>
            <w:tcW w:w="2732" w:type="pct"/>
            <w:tcBorders>
              <w:bottom w:val="single" w:sz="4" w:space="0" w:color="auto"/>
            </w:tcBorders>
            <w:shd w:val="clear" w:color="auto" w:fill="auto"/>
            <w:vAlign w:val="bottom"/>
          </w:tcPr>
          <w:p w14:paraId="053733B6" w14:textId="77777777" w:rsidR="009160A4" w:rsidRPr="00BE54B4" w:rsidRDefault="009160A4" w:rsidP="009160A4">
            <w:pPr>
              <w:jc w:val="both"/>
              <w:rPr>
                <w:rFonts w:ascii="Arial" w:hAnsi="Arial" w:cs="Arial"/>
                <w:sz w:val="18"/>
                <w:szCs w:val="18"/>
              </w:rPr>
            </w:pPr>
          </w:p>
        </w:tc>
        <w:tc>
          <w:tcPr>
            <w:tcW w:w="623" w:type="pct"/>
            <w:tcBorders>
              <w:bottom w:val="single" w:sz="4" w:space="0" w:color="auto"/>
            </w:tcBorders>
          </w:tcPr>
          <w:p w14:paraId="451D154F" w14:textId="77777777" w:rsidR="009160A4" w:rsidRPr="00BE54B4" w:rsidRDefault="009160A4" w:rsidP="009160A4">
            <w:pPr>
              <w:ind w:right="131"/>
              <w:jc w:val="right"/>
              <w:rPr>
                <w:rFonts w:ascii="Arial" w:hAnsi="Arial" w:cs="Arial"/>
                <w:sz w:val="18"/>
                <w:szCs w:val="18"/>
                <w:lang w:val="en-US" w:eastAsia="en-US"/>
              </w:rPr>
            </w:pPr>
          </w:p>
        </w:tc>
        <w:tc>
          <w:tcPr>
            <w:tcW w:w="499" w:type="pct"/>
            <w:tcBorders>
              <w:bottom w:val="single" w:sz="4" w:space="0" w:color="auto"/>
            </w:tcBorders>
          </w:tcPr>
          <w:p w14:paraId="2E4994E7" w14:textId="2D8AE918" w:rsidR="009160A4" w:rsidRPr="00BE54B4" w:rsidRDefault="009160A4" w:rsidP="009160A4">
            <w:pPr>
              <w:ind w:right="131"/>
              <w:jc w:val="right"/>
              <w:rPr>
                <w:rFonts w:ascii="Arial" w:hAnsi="Arial" w:cs="Arial"/>
                <w:sz w:val="18"/>
                <w:szCs w:val="18"/>
                <w:lang w:val="en-US" w:eastAsia="en-US"/>
              </w:rPr>
            </w:pPr>
          </w:p>
        </w:tc>
        <w:tc>
          <w:tcPr>
            <w:tcW w:w="631" w:type="pct"/>
            <w:tcBorders>
              <w:bottom w:val="single" w:sz="4" w:space="0" w:color="auto"/>
            </w:tcBorders>
          </w:tcPr>
          <w:p w14:paraId="31C783AB" w14:textId="0FF111EE" w:rsidR="009160A4" w:rsidRPr="00BE54B4" w:rsidRDefault="009160A4" w:rsidP="009160A4">
            <w:pPr>
              <w:ind w:right="131"/>
              <w:jc w:val="right"/>
              <w:rPr>
                <w:rFonts w:ascii="Arial" w:hAnsi="Arial" w:cs="Arial"/>
                <w:sz w:val="18"/>
                <w:szCs w:val="18"/>
                <w:lang w:val="en-US" w:eastAsia="en-US"/>
              </w:rPr>
            </w:pPr>
          </w:p>
        </w:tc>
        <w:tc>
          <w:tcPr>
            <w:tcW w:w="515" w:type="pct"/>
            <w:tcBorders>
              <w:bottom w:val="single" w:sz="4" w:space="0" w:color="auto"/>
            </w:tcBorders>
          </w:tcPr>
          <w:p w14:paraId="4E12F396" w14:textId="77777777" w:rsidR="009160A4" w:rsidRPr="00BE54B4" w:rsidRDefault="009160A4" w:rsidP="009160A4">
            <w:pPr>
              <w:ind w:right="131"/>
              <w:jc w:val="right"/>
              <w:rPr>
                <w:rFonts w:ascii="Arial" w:hAnsi="Arial" w:cs="Arial"/>
                <w:sz w:val="18"/>
                <w:szCs w:val="18"/>
                <w:lang w:val="en-US" w:eastAsia="en-US"/>
              </w:rPr>
            </w:pPr>
          </w:p>
        </w:tc>
      </w:tr>
      <w:tr w:rsidR="009160A4" w:rsidRPr="00BE54B4" w14:paraId="7000926E" w14:textId="77777777" w:rsidTr="00E2586E">
        <w:trPr>
          <w:trHeight w:val="80"/>
        </w:trPr>
        <w:tc>
          <w:tcPr>
            <w:tcW w:w="2732" w:type="pct"/>
            <w:tcBorders>
              <w:top w:val="single" w:sz="4" w:space="0" w:color="auto"/>
              <w:bottom w:val="double" w:sz="4" w:space="0" w:color="auto"/>
            </w:tcBorders>
            <w:shd w:val="clear" w:color="auto" w:fill="auto"/>
            <w:vAlign w:val="bottom"/>
          </w:tcPr>
          <w:p w14:paraId="0D2E58E4" w14:textId="77777777" w:rsidR="009160A4" w:rsidRPr="00BE54B4" w:rsidRDefault="009160A4" w:rsidP="009160A4">
            <w:pPr>
              <w:jc w:val="both"/>
              <w:rPr>
                <w:rFonts w:ascii="Arial" w:eastAsia="Arial Unicode MS" w:hAnsi="Arial" w:cs="Arial"/>
                <w:b/>
                <w:sz w:val="18"/>
                <w:szCs w:val="18"/>
              </w:rPr>
            </w:pPr>
            <w:r w:rsidRPr="00BE54B4">
              <w:rPr>
                <w:rFonts w:ascii="Arial" w:hAnsi="Arial" w:cs="Arial"/>
                <w:b/>
                <w:sz w:val="18"/>
                <w:szCs w:val="18"/>
              </w:rPr>
              <w:t>Toplam</w:t>
            </w:r>
          </w:p>
        </w:tc>
        <w:tc>
          <w:tcPr>
            <w:tcW w:w="623" w:type="pct"/>
            <w:tcBorders>
              <w:top w:val="single" w:sz="4" w:space="0" w:color="auto"/>
              <w:bottom w:val="double" w:sz="4" w:space="0" w:color="auto"/>
            </w:tcBorders>
          </w:tcPr>
          <w:p w14:paraId="0681366F" w14:textId="0DBB1F29" w:rsidR="009160A4" w:rsidRPr="00BE54B4" w:rsidRDefault="009160A4" w:rsidP="009160A4">
            <w:pPr>
              <w:ind w:right="131"/>
              <w:jc w:val="right"/>
              <w:rPr>
                <w:rFonts w:ascii="Arial" w:hAnsi="Arial" w:cs="Arial"/>
                <w:b/>
                <w:sz w:val="18"/>
                <w:szCs w:val="18"/>
                <w:lang w:val="en-US" w:eastAsia="en-US"/>
              </w:rPr>
            </w:pPr>
            <w:r w:rsidRPr="00BE54B4">
              <w:rPr>
                <w:rFonts w:ascii="Arial" w:hAnsi="Arial" w:cs="Arial"/>
                <w:b/>
                <w:sz w:val="18"/>
                <w:szCs w:val="18"/>
                <w:lang w:val="en-US" w:eastAsia="en-US"/>
              </w:rPr>
              <w:t>911.239</w:t>
            </w:r>
          </w:p>
        </w:tc>
        <w:tc>
          <w:tcPr>
            <w:tcW w:w="499" w:type="pct"/>
            <w:tcBorders>
              <w:top w:val="single" w:sz="4" w:space="0" w:color="auto"/>
              <w:bottom w:val="double" w:sz="4" w:space="0" w:color="auto"/>
            </w:tcBorders>
          </w:tcPr>
          <w:p w14:paraId="1CCAD6C6" w14:textId="709B3582" w:rsidR="009160A4" w:rsidRPr="00BE54B4" w:rsidRDefault="009160A4" w:rsidP="009160A4">
            <w:pPr>
              <w:ind w:right="131"/>
              <w:jc w:val="right"/>
              <w:rPr>
                <w:rFonts w:ascii="Arial" w:hAnsi="Arial" w:cs="Arial"/>
                <w:b/>
                <w:sz w:val="18"/>
                <w:szCs w:val="18"/>
                <w:lang w:val="en-US" w:eastAsia="en-US"/>
              </w:rPr>
            </w:pPr>
            <w:r w:rsidRPr="00BE54B4">
              <w:rPr>
                <w:rFonts w:ascii="Arial" w:hAnsi="Arial" w:cs="Arial"/>
                <w:b/>
                <w:sz w:val="18"/>
                <w:szCs w:val="18"/>
                <w:lang w:val="en-US" w:eastAsia="en-US"/>
              </w:rPr>
              <w:t>-</w:t>
            </w:r>
          </w:p>
        </w:tc>
        <w:tc>
          <w:tcPr>
            <w:tcW w:w="631" w:type="pct"/>
            <w:tcBorders>
              <w:top w:val="single" w:sz="4" w:space="0" w:color="auto"/>
              <w:bottom w:val="double" w:sz="4" w:space="0" w:color="auto"/>
            </w:tcBorders>
          </w:tcPr>
          <w:p w14:paraId="4614DD6C" w14:textId="0462F8BD" w:rsidR="009160A4" w:rsidRPr="00BE54B4" w:rsidRDefault="009160A4" w:rsidP="009160A4">
            <w:pPr>
              <w:ind w:right="131"/>
              <w:jc w:val="right"/>
              <w:rPr>
                <w:rFonts w:ascii="Arial" w:hAnsi="Arial" w:cs="Arial"/>
                <w:b/>
                <w:sz w:val="18"/>
                <w:szCs w:val="18"/>
                <w:lang w:val="en-US" w:eastAsia="en-US"/>
              </w:rPr>
            </w:pPr>
            <w:r w:rsidRPr="00BE54B4">
              <w:rPr>
                <w:rFonts w:ascii="Arial" w:hAnsi="Arial" w:cs="Arial"/>
                <w:b/>
                <w:sz w:val="18"/>
                <w:szCs w:val="18"/>
                <w:lang w:val="en-US" w:eastAsia="en-US"/>
              </w:rPr>
              <w:t>1.261.475</w:t>
            </w:r>
          </w:p>
        </w:tc>
        <w:tc>
          <w:tcPr>
            <w:tcW w:w="515" w:type="pct"/>
            <w:tcBorders>
              <w:top w:val="single" w:sz="4" w:space="0" w:color="auto"/>
              <w:bottom w:val="double" w:sz="4" w:space="0" w:color="auto"/>
            </w:tcBorders>
          </w:tcPr>
          <w:p w14:paraId="297F53B9" w14:textId="1AF4B307" w:rsidR="009160A4" w:rsidRPr="00BE54B4" w:rsidRDefault="009160A4" w:rsidP="009160A4">
            <w:pPr>
              <w:ind w:right="131"/>
              <w:jc w:val="right"/>
              <w:rPr>
                <w:rFonts w:ascii="Arial" w:hAnsi="Arial" w:cs="Arial"/>
                <w:b/>
                <w:sz w:val="18"/>
                <w:szCs w:val="18"/>
              </w:rPr>
            </w:pPr>
            <w:r w:rsidRPr="00BE54B4">
              <w:rPr>
                <w:rFonts w:ascii="Arial" w:hAnsi="Arial" w:cs="Arial"/>
                <w:b/>
                <w:sz w:val="18"/>
                <w:szCs w:val="18"/>
                <w:lang w:val="en-US" w:eastAsia="en-US"/>
              </w:rPr>
              <w:t>-</w:t>
            </w:r>
          </w:p>
        </w:tc>
      </w:tr>
    </w:tbl>
    <w:p w14:paraId="105ADE07" w14:textId="0487B022" w:rsidR="00D87F3B" w:rsidRPr="00BE54B4" w:rsidRDefault="006D762B" w:rsidP="00E2586E">
      <w:pPr>
        <w:spacing w:before="60" w:after="120"/>
        <w:ind w:left="182" w:hanging="168"/>
        <w:jc w:val="both"/>
        <w:rPr>
          <w:rFonts w:ascii="Arial" w:hAnsi="Arial" w:cs="Arial"/>
          <w:sz w:val="14"/>
          <w:szCs w:val="14"/>
        </w:rPr>
      </w:pPr>
      <w:r w:rsidRPr="00BE54B4">
        <w:rPr>
          <w:rFonts w:ascii="Arial" w:hAnsi="Arial" w:cs="Arial"/>
          <w:color w:val="000000" w:themeColor="text1"/>
          <w:sz w:val="16"/>
          <w:szCs w:val="16"/>
          <w:vertAlign w:val="superscript"/>
        </w:rPr>
        <w:t>(*)</w:t>
      </w:r>
      <w:r w:rsidRPr="00BE54B4">
        <w:rPr>
          <w:rFonts w:ascii="Arial" w:hAnsi="Arial" w:cs="Arial"/>
          <w:color w:val="000000" w:themeColor="text1"/>
          <w:sz w:val="16"/>
          <w:szCs w:val="16"/>
        </w:rPr>
        <w:t xml:space="preserve"> </w:t>
      </w:r>
      <w:r w:rsidRPr="00BE54B4">
        <w:rPr>
          <w:rFonts w:ascii="Arial" w:hAnsi="Arial" w:cs="Arial"/>
          <w:color w:val="000000" w:themeColor="text1"/>
          <w:sz w:val="14"/>
          <w:szCs w:val="14"/>
        </w:rPr>
        <w:t xml:space="preserve">İlgili bakiye “Albaraka Portföy Yönetimi A.Ş. </w:t>
      </w:r>
      <w:proofErr w:type="spellStart"/>
      <w:r w:rsidRPr="00BE54B4">
        <w:rPr>
          <w:rFonts w:ascii="Arial" w:hAnsi="Arial" w:cs="Arial"/>
          <w:color w:val="000000" w:themeColor="text1"/>
          <w:sz w:val="14"/>
          <w:szCs w:val="14"/>
        </w:rPr>
        <w:t>One</w:t>
      </w:r>
      <w:proofErr w:type="spellEnd"/>
      <w:r w:rsidRPr="00BE54B4">
        <w:rPr>
          <w:rFonts w:ascii="Arial" w:hAnsi="Arial" w:cs="Arial"/>
          <w:color w:val="000000" w:themeColor="text1"/>
          <w:sz w:val="14"/>
          <w:szCs w:val="14"/>
        </w:rPr>
        <w:t xml:space="preserve"> </w:t>
      </w:r>
      <w:proofErr w:type="spellStart"/>
      <w:r w:rsidRPr="00BE54B4">
        <w:rPr>
          <w:rFonts w:ascii="Arial" w:hAnsi="Arial" w:cs="Arial"/>
          <w:color w:val="000000" w:themeColor="text1"/>
          <w:sz w:val="14"/>
          <w:szCs w:val="14"/>
        </w:rPr>
        <w:t>Tower</w:t>
      </w:r>
      <w:proofErr w:type="spellEnd"/>
      <w:r w:rsidRPr="00BE54B4">
        <w:rPr>
          <w:rFonts w:ascii="Arial" w:hAnsi="Arial" w:cs="Arial"/>
          <w:color w:val="000000" w:themeColor="text1"/>
          <w:sz w:val="14"/>
          <w:szCs w:val="14"/>
        </w:rPr>
        <w:t xml:space="preserve"> Gayrimenkul Yatırım Fonu”, “Albaraka Portföy Yönetimi A.Ş. Dükkan Gayrimenkul Yatırım Fonu”</w:t>
      </w:r>
      <w:r w:rsidR="007A43EF" w:rsidRPr="00BE54B4">
        <w:rPr>
          <w:rFonts w:ascii="Arial" w:hAnsi="Arial" w:cs="Arial"/>
          <w:color w:val="000000" w:themeColor="text1"/>
          <w:sz w:val="14"/>
          <w:szCs w:val="14"/>
        </w:rPr>
        <w:t>, “Albaraka Portföy Yönetimi A.Ş. Metropol Gayrimenkul Yatırım Fonu”</w:t>
      </w:r>
      <w:r w:rsidRPr="00BE54B4">
        <w:rPr>
          <w:rFonts w:ascii="Arial" w:hAnsi="Arial" w:cs="Arial"/>
          <w:color w:val="000000" w:themeColor="text1"/>
          <w:sz w:val="14"/>
          <w:szCs w:val="14"/>
        </w:rPr>
        <w:t xml:space="preserve"> ve “Albaraka Portföy Yönetimi A.Ş. </w:t>
      </w:r>
      <w:proofErr w:type="spellStart"/>
      <w:r w:rsidRPr="00BE54B4">
        <w:rPr>
          <w:rFonts w:ascii="Arial" w:hAnsi="Arial" w:cs="Arial"/>
          <w:color w:val="000000" w:themeColor="text1"/>
          <w:sz w:val="14"/>
          <w:szCs w:val="14"/>
        </w:rPr>
        <w:t>Batışehir</w:t>
      </w:r>
      <w:proofErr w:type="spellEnd"/>
      <w:r w:rsidRPr="00BE54B4">
        <w:rPr>
          <w:rFonts w:ascii="Arial" w:hAnsi="Arial" w:cs="Arial"/>
          <w:color w:val="000000" w:themeColor="text1"/>
          <w:sz w:val="14"/>
          <w:szCs w:val="14"/>
        </w:rPr>
        <w:t xml:space="preserve"> Gayrimenkul Yatırım </w:t>
      </w:r>
      <w:proofErr w:type="spellStart"/>
      <w:r w:rsidRPr="00BE54B4">
        <w:rPr>
          <w:rFonts w:ascii="Arial" w:hAnsi="Arial" w:cs="Arial"/>
          <w:color w:val="000000" w:themeColor="text1"/>
          <w:sz w:val="14"/>
          <w:szCs w:val="14"/>
        </w:rPr>
        <w:t>Fonu”na</w:t>
      </w:r>
      <w:proofErr w:type="spellEnd"/>
      <w:r w:rsidRPr="00BE54B4">
        <w:rPr>
          <w:rFonts w:ascii="Arial" w:hAnsi="Arial" w:cs="Arial"/>
          <w:color w:val="000000" w:themeColor="text1"/>
          <w:sz w:val="14"/>
          <w:szCs w:val="14"/>
        </w:rPr>
        <w:t xml:space="preserve"> ait yatırım amaçlı gayrimenkulleri içermektedir</w:t>
      </w:r>
      <w:r w:rsidRPr="00BE54B4">
        <w:rPr>
          <w:rFonts w:ascii="Arial" w:hAnsi="Arial" w:cs="Arial"/>
          <w:sz w:val="14"/>
          <w:szCs w:val="14"/>
        </w:rPr>
        <w:t>.</w:t>
      </w:r>
    </w:p>
    <w:p w14:paraId="5DB886D1" w14:textId="6CE25163" w:rsidR="00136C29" w:rsidRPr="00BE54B4" w:rsidRDefault="006D762B" w:rsidP="006D762B">
      <w:pPr>
        <w:pStyle w:val="GvdeMetniGirintisi"/>
        <w:spacing w:before="120" w:after="120"/>
        <w:ind w:left="-574" w:firstLine="0"/>
        <w:rPr>
          <w:rFonts w:ascii="Arial" w:hAnsi="Arial" w:cs="Arial"/>
          <w:b/>
          <w:color w:val="000000" w:themeColor="text1"/>
          <w:sz w:val="20"/>
          <w:szCs w:val="20"/>
        </w:rPr>
      </w:pPr>
      <w:r w:rsidRPr="00BE54B4">
        <w:rPr>
          <w:rFonts w:ascii="Arial" w:hAnsi="Arial" w:cs="Arial"/>
          <w:b/>
          <w:color w:val="000000" w:themeColor="text1"/>
          <w:sz w:val="20"/>
          <w:szCs w:val="18"/>
        </w:rPr>
        <w:t xml:space="preserve">13. </w:t>
      </w:r>
      <w:r w:rsidRPr="00BE54B4">
        <w:rPr>
          <w:rFonts w:ascii="Arial" w:hAnsi="Arial" w:cs="Arial"/>
          <w:b/>
          <w:color w:val="000000" w:themeColor="text1"/>
          <w:sz w:val="22"/>
          <w:szCs w:val="20"/>
        </w:rPr>
        <w:tab/>
      </w:r>
      <w:r w:rsidR="00136C29" w:rsidRPr="00BE54B4">
        <w:rPr>
          <w:rFonts w:ascii="Arial" w:hAnsi="Arial" w:cs="Arial"/>
          <w:b/>
          <w:color w:val="000000" w:themeColor="text1"/>
          <w:sz w:val="20"/>
          <w:szCs w:val="20"/>
        </w:rPr>
        <w:t>Ertelenmiş vergi varlığına ilişkin açıklamalar:</w:t>
      </w:r>
    </w:p>
    <w:p w14:paraId="0B18D75F" w14:textId="026CA452" w:rsidR="00410869" w:rsidRPr="00BE54B4" w:rsidRDefault="00C77404" w:rsidP="00D6343A">
      <w:pPr>
        <w:autoSpaceDE w:val="0"/>
        <w:autoSpaceDN w:val="0"/>
        <w:adjustRightInd w:val="0"/>
        <w:spacing w:before="120" w:after="120"/>
        <w:ind w:right="-83"/>
        <w:jc w:val="both"/>
        <w:rPr>
          <w:rFonts w:ascii="Arial" w:hAnsi="Arial" w:cs="Arial"/>
          <w:color w:val="000000" w:themeColor="text1"/>
          <w:sz w:val="20"/>
          <w:szCs w:val="20"/>
        </w:rPr>
      </w:pPr>
      <w:r w:rsidRPr="00BE54B4">
        <w:rPr>
          <w:rFonts w:ascii="Arial" w:hAnsi="Arial" w:cs="Arial"/>
          <w:color w:val="000000" w:themeColor="text1"/>
          <w:sz w:val="20"/>
          <w:szCs w:val="20"/>
        </w:rPr>
        <w:t>Grup</w:t>
      </w:r>
      <w:r w:rsidR="00410869" w:rsidRPr="00BE54B4">
        <w:rPr>
          <w:rFonts w:ascii="Arial" w:hAnsi="Arial" w:cs="Arial"/>
          <w:color w:val="000000" w:themeColor="text1"/>
          <w:sz w:val="20"/>
          <w:szCs w:val="20"/>
        </w:rPr>
        <w:t xml:space="preserve">, </w:t>
      </w:r>
      <w:r w:rsidR="000F4E9C" w:rsidRPr="00BE54B4">
        <w:rPr>
          <w:rFonts w:ascii="Arial" w:hAnsi="Arial" w:cs="Arial"/>
          <w:color w:val="000000" w:themeColor="text1"/>
          <w:sz w:val="20"/>
          <w:szCs w:val="20"/>
        </w:rPr>
        <w:t>3</w:t>
      </w:r>
      <w:r w:rsidR="00BA3EA7" w:rsidRPr="00BE54B4">
        <w:rPr>
          <w:rFonts w:ascii="Arial" w:hAnsi="Arial" w:cs="Arial"/>
          <w:color w:val="000000" w:themeColor="text1"/>
          <w:sz w:val="20"/>
          <w:szCs w:val="20"/>
        </w:rPr>
        <w:t>0</w:t>
      </w:r>
      <w:r w:rsidR="000F4E9C" w:rsidRPr="00BE54B4">
        <w:rPr>
          <w:rFonts w:ascii="Arial" w:hAnsi="Arial" w:cs="Arial"/>
          <w:color w:val="000000" w:themeColor="text1"/>
          <w:sz w:val="20"/>
          <w:szCs w:val="20"/>
        </w:rPr>
        <w:t xml:space="preserve"> </w:t>
      </w:r>
      <w:r w:rsidR="00586801" w:rsidRPr="00BE54B4">
        <w:rPr>
          <w:rFonts w:ascii="Arial" w:hAnsi="Arial" w:cs="Arial"/>
          <w:color w:val="000000" w:themeColor="text1"/>
          <w:sz w:val="20"/>
          <w:szCs w:val="20"/>
        </w:rPr>
        <w:t>Eylül</w:t>
      </w:r>
      <w:r w:rsidR="000F4E9C" w:rsidRPr="00BE54B4">
        <w:rPr>
          <w:rFonts w:ascii="Arial" w:hAnsi="Arial" w:cs="Arial"/>
          <w:color w:val="000000" w:themeColor="text1"/>
          <w:sz w:val="20"/>
          <w:szCs w:val="20"/>
        </w:rPr>
        <w:t xml:space="preserve"> 202</w:t>
      </w:r>
      <w:r w:rsidR="00DA551B" w:rsidRPr="00BE54B4">
        <w:rPr>
          <w:rFonts w:ascii="Arial" w:hAnsi="Arial" w:cs="Arial"/>
          <w:color w:val="000000" w:themeColor="text1"/>
          <w:sz w:val="20"/>
          <w:szCs w:val="20"/>
        </w:rPr>
        <w:t>1</w:t>
      </w:r>
      <w:r w:rsidR="00410869" w:rsidRPr="00BE54B4">
        <w:rPr>
          <w:rFonts w:ascii="Arial" w:hAnsi="Arial" w:cs="Arial"/>
          <w:color w:val="000000" w:themeColor="text1"/>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bookmarkStart w:id="74" w:name="_Hlk87436172"/>
      <w:r w:rsidR="009160A4" w:rsidRPr="00BE54B4">
        <w:rPr>
          <w:rFonts w:ascii="Arial" w:hAnsi="Arial" w:cs="Arial"/>
          <w:color w:val="000000" w:themeColor="text1"/>
          <w:sz w:val="20"/>
          <w:szCs w:val="20"/>
        </w:rPr>
        <w:t xml:space="preserve">415.327 </w:t>
      </w:r>
      <w:bookmarkEnd w:id="74"/>
      <w:r w:rsidR="00410869" w:rsidRPr="00BE54B4">
        <w:rPr>
          <w:rFonts w:ascii="Arial" w:hAnsi="Arial" w:cs="Arial"/>
          <w:color w:val="000000" w:themeColor="text1"/>
          <w:sz w:val="20"/>
          <w:szCs w:val="20"/>
        </w:rPr>
        <w:t>TL</w:t>
      </w:r>
      <w:r w:rsidR="001E1794" w:rsidRPr="00BE54B4">
        <w:rPr>
          <w:rFonts w:ascii="Arial" w:hAnsi="Arial" w:cs="Arial"/>
          <w:color w:val="000000" w:themeColor="text1"/>
          <w:sz w:val="20"/>
          <w:szCs w:val="20"/>
        </w:rPr>
        <w:t xml:space="preserve"> tutarındaki</w:t>
      </w:r>
      <w:r w:rsidR="00410869" w:rsidRPr="00BE54B4">
        <w:rPr>
          <w:rFonts w:ascii="Arial" w:hAnsi="Arial" w:cs="Arial"/>
          <w:color w:val="000000" w:themeColor="text1"/>
          <w:sz w:val="20"/>
          <w:szCs w:val="20"/>
        </w:rPr>
        <w:t xml:space="preserve"> (</w:t>
      </w:r>
      <w:r w:rsidR="009C4B74" w:rsidRPr="00BE54B4">
        <w:rPr>
          <w:rFonts w:ascii="Arial" w:hAnsi="Arial" w:cs="Arial"/>
          <w:color w:val="000000" w:themeColor="text1"/>
          <w:sz w:val="20"/>
          <w:szCs w:val="20"/>
        </w:rPr>
        <w:t>31 Aralık 20</w:t>
      </w:r>
      <w:r w:rsidR="00DA551B" w:rsidRPr="00BE54B4">
        <w:rPr>
          <w:rFonts w:ascii="Arial" w:hAnsi="Arial" w:cs="Arial"/>
          <w:color w:val="000000" w:themeColor="text1"/>
          <w:sz w:val="20"/>
          <w:szCs w:val="20"/>
        </w:rPr>
        <w:t>20</w:t>
      </w:r>
      <w:r w:rsidR="00410869" w:rsidRPr="00BE54B4">
        <w:rPr>
          <w:rFonts w:ascii="Arial" w:hAnsi="Arial" w:cs="Arial"/>
          <w:color w:val="000000" w:themeColor="text1"/>
          <w:sz w:val="20"/>
          <w:szCs w:val="20"/>
        </w:rPr>
        <w:t xml:space="preserve">: </w:t>
      </w:r>
      <w:r w:rsidR="00DA551B" w:rsidRPr="00BE54B4">
        <w:rPr>
          <w:rFonts w:ascii="Arial" w:hAnsi="Arial" w:cs="Arial"/>
          <w:color w:val="000000" w:themeColor="text1"/>
          <w:sz w:val="20"/>
          <w:szCs w:val="20"/>
        </w:rPr>
        <w:t xml:space="preserve">277.263 </w:t>
      </w:r>
      <w:r w:rsidR="00410869" w:rsidRPr="00BE54B4">
        <w:rPr>
          <w:rFonts w:ascii="Arial" w:hAnsi="Arial" w:cs="Arial"/>
          <w:color w:val="000000" w:themeColor="text1"/>
          <w:sz w:val="20"/>
          <w:szCs w:val="20"/>
        </w:rPr>
        <w:t xml:space="preserve">TL) ertelenmiş vergi varlığı ile </w:t>
      </w:r>
      <w:bookmarkStart w:id="75" w:name="_Hlk87436185"/>
      <w:r w:rsidR="009160A4" w:rsidRPr="00BE54B4">
        <w:rPr>
          <w:rFonts w:ascii="Arial" w:hAnsi="Arial" w:cs="Arial"/>
          <w:color w:val="000000" w:themeColor="text1"/>
          <w:sz w:val="20"/>
          <w:szCs w:val="20"/>
        </w:rPr>
        <w:t>98.045</w:t>
      </w:r>
      <w:bookmarkEnd w:id="75"/>
      <w:r w:rsidR="009160A4" w:rsidRPr="00BE54B4">
        <w:rPr>
          <w:rFonts w:ascii="Arial" w:hAnsi="Arial" w:cs="Arial"/>
          <w:color w:val="000000" w:themeColor="text1"/>
          <w:sz w:val="20"/>
          <w:szCs w:val="20"/>
        </w:rPr>
        <w:t xml:space="preserve"> </w:t>
      </w:r>
      <w:r w:rsidR="008E08AB" w:rsidRPr="00BE54B4">
        <w:rPr>
          <w:rFonts w:ascii="Arial" w:hAnsi="Arial" w:cs="Arial"/>
          <w:color w:val="000000" w:themeColor="text1"/>
          <w:sz w:val="20"/>
          <w:szCs w:val="20"/>
        </w:rPr>
        <w:t xml:space="preserve">TL </w:t>
      </w:r>
      <w:r w:rsidR="001E1794" w:rsidRPr="00BE54B4">
        <w:rPr>
          <w:rFonts w:ascii="Arial" w:hAnsi="Arial" w:cs="Arial"/>
          <w:color w:val="000000" w:themeColor="text1"/>
          <w:sz w:val="20"/>
          <w:szCs w:val="20"/>
        </w:rPr>
        <w:t xml:space="preserve">tutarındaki </w:t>
      </w:r>
      <w:r w:rsidR="00F01D11" w:rsidRPr="00BE54B4">
        <w:rPr>
          <w:rFonts w:ascii="Arial" w:hAnsi="Arial" w:cs="Arial"/>
          <w:color w:val="000000" w:themeColor="text1"/>
          <w:sz w:val="20"/>
          <w:szCs w:val="20"/>
        </w:rPr>
        <w:t>(</w:t>
      </w:r>
      <w:r w:rsidR="009C4B74" w:rsidRPr="00BE54B4">
        <w:rPr>
          <w:rFonts w:ascii="Arial" w:hAnsi="Arial" w:cs="Arial"/>
          <w:color w:val="000000" w:themeColor="text1"/>
          <w:sz w:val="20"/>
          <w:szCs w:val="20"/>
        </w:rPr>
        <w:t>31 Aralık 20</w:t>
      </w:r>
      <w:r w:rsidR="00DA551B" w:rsidRPr="00BE54B4">
        <w:rPr>
          <w:rFonts w:ascii="Arial" w:hAnsi="Arial" w:cs="Arial"/>
          <w:color w:val="000000" w:themeColor="text1"/>
          <w:sz w:val="20"/>
          <w:szCs w:val="20"/>
        </w:rPr>
        <w:t>20</w:t>
      </w:r>
      <w:r w:rsidR="00410869" w:rsidRPr="00BE54B4">
        <w:rPr>
          <w:rFonts w:ascii="Arial" w:hAnsi="Arial" w:cs="Arial"/>
          <w:color w:val="000000" w:themeColor="text1"/>
          <w:sz w:val="20"/>
          <w:szCs w:val="20"/>
        </w:rPr>
        <w:t xml:space="preserve">: </w:t>
      </w:r>
      <w:r w:rsidR="00DA551B" w:rsidRPr="00BE54B4">
        <w:rPr>
          <w:rFonts w:ascii="Arial" w:hAnsi="Arial" w:cs="Arial"/>
          <w:color w:val="000000" w:themeColor="text1"/>
          <w:sz w:val="20"/>
          <w:szCs w:val="20"/>
        </w:rPr>
        <w:t xml:space="preserve">85.903 </w:t>
      </w:r>
      <w:r w:rsidR="00410869" w:rsidRPr="00BE54B4">
        <w:rPr>
          <w:rFonts w:ascii="Arial" w:hAnsi="Arial" w:cs="Arial"/>
          <w:color w:val="000000" w:themeColor="text1"/>
          <w:sz w:val="20"/>
          <w:szCs w:val="20"/>
        </w:rPr>
        <w:t xml:space="preserve">TL) ertelenmiş vergi yükümlülüğünü </w:t>
      </w:r>
      <w:r w:rsidR="009B54BA" w:rsidRPr="00BE54B4">
        <w:rPr>
          <w:rFonts w:ascii="Arial" w:hAnsi="Arial" w:cs="Arial"/>
          <w:sz w:val="20"/>
          <w:szCs w:val="20"/>
        </w:rPr>
        <w:t xml:space="preserve">netleştirerek </w:t>
      </w:r>
      <w:bookmarkStart w:id="76" w:name="_Hlk87436159"/>
      <w:r w:rsidR="009160A4" w:rsidRPr="00BE54B4">
        <w:rPr>
          <w:rFonts w:ascii="Arial" w:hAnsi="Arial" w:cs="Arial"/>
          <w:sz w:val="20"/>
          <w:szCs w:val="20"/>
        </w:rPr>
        <w:t xml:space="preserve">317.282 </w:t>
      </w:r>
      <w:bookmarkEnd w:id="76"/>
      <w:r w:rsidR="00F01D11" w:rsidRPr="00BE54B4">
        <w:rPr>
          <w:rFonts w:ascii="Arial" w:hAnsi="Arial" w:cs="Arial"/>
          <w:sz w:val="20"/>
          <w:szCs w:val="20"/>
        </w:rPr>
        <w:t>TL (</w:t>
      </w:r>
      <w:r w:rsidR="009C4B74" w:rsidRPr="00BE54B4">
        <w:rPr>
          <w:rFonts w:ascii="Arial" w:hAnsi="Arial" w:cs="Arial"/>
          <w:sz w:val="20"/>
          <w:szCs w:val="20"/>
        </w:rPr>
        <w:t>31 Aralık 20</w:t>
      </w:r>
      <w:r w:rsidR="00DA551B" w:rsidRPr="00BE54B4">
        <w:rPr>
          <w:rFonts w:ascii="Arial" w:hAnsi="Arial" w:cs="Arial"/>
          <w:sz w:val="20"/>
          <w:szCs w:val="20"/>
        </w:rPr>
        <w:t>20</w:t>
      </w:r>
      <w:r w:rsidR="009B54BA" w:rsidRPr="00BE54B4">
        <w:rPr>
          <w:rFonts w:ascii="Arial" w:hAnsi="Arial" w:cs="Arial"/>
          <w:sz w:val="20"/>
          <w:szCs w:val="20"/>
        </w:rPr>
        <w:t xml:space="preserve">: </w:t>
      </w:r>
      <w:r w:rsidR="00DA551B" w:rsidRPr="00BE54B4">
        <w:rPr>
          <w:rFonts w:ascii="Arial" w:hAnsi="Arial" w:cs="Arial"/>
          <w:sz w:val="20"/>
          <w:szCs w:val="20"/>
        </w:rPr>
        <w:t>191.360</w:t>
      </w:r>
      <w:r w:rsidR="00B764D5" w:rsidRPr="00BE54B4">
        <w:rPr>
          <w:rFonts w:ascii="Arial" w:hAnsi="Arial" w:cs="Arial"/>
          <w:sz w:val="20"/>
          <w:szCs w:val="20"/>
        </w:rPr>
        <w:t xml:space="preserve"> </w:t>
      </w:r>
      <w:r w:rsidR="009B54BA" w:rsidRPr="00BE54B4">
        <w:rPr>
          <w:rFonts w:ascii="Arial" w:hAnsi="Arial" w:cs="Arial"/>
          <w:sz w:val="20"/>
          <w:szCs w:val="20"/>
        </w:rPr>
        <w:t xml:space="preserve">TL) vergi varlığını kayıtlarına yansıtmıştır. </w:t>
      </w:r>
    </w:p>
    <w:tbl>
      <w:tblPr>
        <w:tblW w:w="9125" w:type="dxa"/>
        <w:tblInd w:w="14" w:type="dxa"/>
        <w:tblLook w:val="0000" w:firstRow="0" w:lastRow="0" w:firstColumn="0" w:lastColumn="0" w:noHBand="0" w:noVBand="0"/>
      </w:tblPr>
      <w:tblGrid>
        <w:gridCol w:w="6507"/>
        <w:gridCol w:w="1201"/>
        <w:gridCol w:w="1417"/>
      </w:tblGrid>
      <w:tr w:rsidR="00CB2A88" w:rsidRPr="00BE54B4" w14:paraId="55A107E8" w14:textId="77777777" w:rsidTr="00D6343A">
        <w:trPr>
          <w:trHeight w:val="170"/>
        </w:trPr>
        <w:tc>
          <w:tcPr>
            <w:tcW w:w="6507" w:type="dxa"/>
            <w:tcBorders>
              <w:top w:val="single" w:sz="4" w:space="0" w:color="auto"/>
              <w:left w:val="nil"/>
              <w:bottom w:val="single" w:sz="4" w:space="0" w:color="auto"/>
              <w:right w:val="nil"/>
            </w:tcBorders>
            <w:shd w:val="clear" w:color="auto" w:fill="auto"/>
            <w:vAlign w:val="bottom"/>
          </w:tcPr>
          <w:p w14:paraId="530B0A03" w14:textId="77777777" w:rsidR="00CB2A88" w:rsidRPr="00BE54B4" w:rsidRDefault="00CB2A88" w:rsidP="00A60403">
            <w:pPr>
              <w:ind w:left="266" w:hanging="374"/>
              <w:jc w:val="both"/>
              <w:rPr>
                <w:rFonts w:ascii="Arial" w:hAnsi="Arial" w:cs="Arial"/>
                <w:b/>
                <w:bCs/>
                <w:color w:val="000000" w:themeColor="text1"/>
                <w:sz w:val="20"/>
                <w:szCs w:val="20"/>
              </w:rPr>
            </w:pPr>
            <w:r w:rsidRPr="00BE54B4">
              <w:rPr>
                <w:rFonts w:ascii="Arial" w:hAnsi="Arial" w:cs="Arial"/>
                <w:b/>
                <w:bCs/>
                <w:color w:val="000000" w:themeColor="text1"/>
                <w:sz w:val="20"/>
                <w:szCs w:val="20"/>
              </w:rPr>
              <w:t> </w:t>
            </w:r>
          </w:p>
        </w:tc>
        <w:tc>
          <w:tcPr>
            <w:tcW w:w="1201" w:type="dxa"/>
            <w:tcBorders>
              <w:top w:val="single" w:sz="4" w:space="0" w:color="auto"/>
              <w:left w:val="nil"/>
              <w:bottom w:val="single" w:sz="4" w:space="0" w:color="auto"/>
              <w:right w:val="nil"/>
            </w:tcBorders>
            <w:vAlign w:val="bottom"/>
          </w:tcPr>
          <w:p w14:paraId="0B229190" w14:textId="14C2661C" w:rsidR="00CB2A88" w:rsidRPr="00BE54B4" w:rsidRDefault="00CB2A88" w:rsidP="00A60403">
            <w:pPr>
              <w:ind w:left="-103"/>
              <w:jc w:val="right"/>
              <w:rPr>
                <w:rFonts w:ascii="Arial" w:eastAsia="Arial Unicode MS" w:hAnsi="Arial" w:cs="Arial"/>
                <w:b/>
                <w:color w:val="000000" w:themeColor="text1"/>
                <w:sz w:val="20"/>
                <w:szCs w:val="20"/>
              </w:rPr>
            </w:pPr>
            <w:r w:rsidRPr="00BE54B4">
              <w:rPr>
                <w:rFonts w:ascii="Arial" w:eastAsia="Arial Unicode MS" w:hAnsi="Arial" w:cs="Arial"/>
                <w:b/>
                <w:color w:val="000000" w:themeColor="text1"/>
                <w:sz w:val="20"/>
                <w:szCs w:val="20"/>
              </w:rPr>
              <w:t xml:space="preserve">Cari Dönem </w:t>
            </w:r>
          </w:p>
        </w:tc>
        <w:tc>
          <w:tcPr>
            <w:tcW w:w="1417" w:type="dxa"/>
            <w:tcBorders>
              <w:top w:val="single" w:sz="4" w:space="0" w:color="auto"/>
              <w:left w:val="nil"/>
              <w:bottom w:val="single" w:sz="4" w:space="0" w:color="auto"/>
              <w:right w:val="nil"/>
            </w:tcBorders>
            <w:shd w:val="clear" w:color="auto" w:fill="auto"/>
            <w:vAlign w:val="bottom"/>
          </w:tcPr>
          <w:p w14:paraId="698BFF43" w14:textId="522E1241" w:rsidR="00CB2A88" w:rsidRPr="00BE54B4" w:rsidRDefault="00CB2A88" w:rsidP="00A60403">
            <w:pPr>
              <w:ind w:left="-103"/>
              <w:jc w:val="right"/>
              <w:rPr>
                <w:rFonts w:ascii="Arial" w:eastAsia="Arial Unicode MS" w:hAnsi="Arial" w:cs="Arial"/>
                <w:b/>
                <w:color w:val="000000" w:themeColor="text1"/>
                <w:sz w:val="20"/>
                <w:szCs w:val="20"/>
              </w:rPr>
            </w:pPr>
            <w:r w:rsidRPr="00BE54B4">
              <w:rPr>
                <w:rFonts w:ascii="Arial" w:eastAsia="Arial Unicode MS" w:hAnsi="Arial" w:cs="Arial"/>
                <w:b/>
                <w:color w:val="000000" w:themeColor="text1"/>
                <w:sz w:val="20"/>
                <w:szCs w:val="20"/>
              </w:rPr>
              <w:t>Önceki Dönem</w:t>
            </w:r>
          </w:p>
        </w:tc>
      </w:tr>
      <w:tr w:rsidR="009160A4" w:rsidRPr="00BE54B4" w14:paraId="5BDDFFCB" w14:textId="77777777" w:rsidTr="004B48B6">
        <w:trPr>
          <w:trHeight w:val="56"/>
        </w:trPr>
        <w:tc>
          <w:tcPr>
            <w:tcW w:w="6507" w:type="dxa"/>
            <w:tcBorders>
              <w:top w:val="nil"/>
              <w:left w:val="nil"/>
              <w:bottom w:val="nil"/>
              <w:right w:val="nil"/>
            </w:tcBorders>
            <w:shd w:val="clear" w:color="auto" w:fill="auto"/>
            <w:noWrap/>
            <w:vAlign w:val="bottom"/>
          </w:tcPr>
          <w:p w14:paraId="317F7A2B" w14:textId="0A591945" w:rsidR="009160A4" w:rsidRPr="00BE54B4" w:rsidRDefault="009160A4" w:rsidP="009160A4">
            <w:pPr>
              <w:ind w:left="-122"/>
              <w:rPr>
                <w:rFonts w:ascii="Arial" w:hAnsi="Arial" w:cs="Arial"/>
                <w:color w:val="000000" w:themeColor="text1"/>
                <w:sz w:val="20"/>
                <w:szCs w:val="20"/>
              </w:rPr>
            </w:pPr>
            <w:r w:rsidRPr="00BE54B4">
              <w:rPr>
                <w:rFonts w:ascii="Arial" w:hAnsi="Arial" w:cs="Arial"/>
                <w:sz w:val="20"/>
                <w:szCs w:val="20"/>
              </w:rPr>
              <w:t>Kar Payı Reeskontları ve Peşin Tahsil Edilen Ücret ve Komisyonlar İle Kazanılmamış Gelirler</w:t>
            </w:r>
          </w:p>
        </w:tc>
        <w:tc>
          <w:tcPr>
            <w:tcW w:w="1201" w:type="dxa"/>
            <w:tcBorders>
              <w:top w:val="nil"/>
              <w:left w:val="nil"/>
              <w:bottom w:val="nil"/>
              <w:right w:val="nil"/>
            </w:tcBorders>
            <w:vAlign w:val="bottom"/>
          </w:tcPr>
          <w:p w14:paraId="00DDC99A" w14:textId="509F7921" w:rsidR="009160A4" w:rsidRPr="00BE54B4" w:rsidRDefault="009160A4" w:rsidP="004B48B6">
            <w:pPr>
              <w:jc w:val="right"/>
              <w:rPr>
                <w:rFonts w:ascii="Arial" w:hAnsi="Arial" w:cs="Arial"/>
                <w:sz w:val="20"/>
                <w:szCs w:val="20"/>
                <w:lang w:val="en-US" w:eastAsia="en-US"/>
              </w:rPr>
            </w:pPr>
            <w:r w:rsidRPr="00BE54B4">
              <w:rPr>
                <w:rFonts w:ascii="Arial" w:hAnsi="Arial" w:cs="Arial"/>
                <w:sz w:val="20"/>
                <w:szCs w:val="20"/>
                <w:lang w:val="en-US" w:eastAsia="en-US"/>
              </w:rPr>
              <w:t>71.402</w:t>
            </w:r>
          </w:p>
        </w:tc>
        <w:tc>
          <w:tcPr>
            <w:tcW w:w="1417" w:type="dxa"/>
            <w:tcBorders>
              <w:top w:val="nil"/>
              <w:left w:val="nil"/>
              <w:bottom w:val="nil"/>
              <w:right w:val="nil"/>
            </w:tcBorders>
            <w:noWrap/>
            <w:vAlign w:val="bottom"/>
          </w:tcPr>
          <w:p w14:paraId="027E8809" w14:textId="18A2EA43" w:rsidR="009160A4" w:rsidRPr="00BE54B4" w:rsidRDefault="009160A4" w:rsidP="004B48B6">
            <w:pPr>
              <w:jc w:val="right"/>
              <w:rPr>
                <w:rFonts w:ascii="Arial" w:hAnsi="Arial" w:cs="Arial"/>
                <w:sz w:val="20"/>
                <w:szCs w:val="20"/>
                <w:lang w:val="en-US" w:eastAsia="en-US"/>
              </w:rPr>
            </w:pPr>
            <w:r w:rsidRPr="00BE54B4">
              <w:rPr>
                <w:rFonts w:ascii="Arial" w:hAnsi="Arial" w:cs="Arial"/>
                <w:sz w:val="20"/>
                <w:szCs w:val="20"/>
                <w:lang w:val="en-US" w:eastAsia="en-US"/>
              </w:rPr>
              <w:t>46.315</w:t>
            </w:r>
          </w:p>
        </w:tc>
      </w:tr>
      <w:tr w:rsidR="009160A4" w:rsidRPr="00BE54B4" w14:paraId="13C3CAD9" w14:textId="77777777" w:rsidTr="004B48B6">
        <w:trPr>
          <w:trHeight w:val="170"/>
        </w:trPr>
        <w:tc>
          <w:tcPr>
            <w:tcW w:w="6507" w:type="dxa"/>
            <w:tcBorders>
              <w:top w:val="nil"/>
              <w:left w:val="nil"/>
              <w:bottom w:val="nil"/>
              <w:right w:val="nil"/>
            </w:tcBorders>
            <w:shd w:val="clear" w:color="auto" w:fill="auto"/>
            <w:noWrap/>
            <w:vAlign w:val="bottom"/>
          </w:tcPr>
          <w:p w14:paraId="6EAAFBEA" w14:textId="6E8AF077" w:rsidR="009160A4" w:rsidRPr="00BE54B4" w:rsidRDefault="009160A4" w:rsidP="009160A4">
            <w:pPr>
              <w:ind w:left="72" w:hanging="194"/>
              <w:rPr>
                <w:rFonts w:ascii="Arial" w:hAnsi="Arial" w:cs="Arial"/>
                <w:color w:val="000000" w:themeColor="text1"/>
                <w:sz w:val="20"/>
                <w:szCs w:val="20"/>
              </w:rPr>
            </w:pPr>
            <w:r w:rsidRPr="00BE54B4">
              <w:rPr>
                <w:rFonts w:ascii="Arial" w:hAnsi="Arial" w:cs="Arial"/>
                <w:sz w:val="20"/>
                <w:szCs w:val="20"/>
              </w:rPr>
              <w:t>Kıdem Tazminatı, Prim ve İzin Ücreti Karşılıkları</w:t>
            </w:r>
          </w:p>
        </w:tc>
        <w:tc>
          <w:tcPr>
            <w:tcW w:w="1201" w:type="dxa"/>
            <w:tcBorders>
              <w:top w:val="nil"/>
              <w:left w:val="nil"/>
              <w:bottom w:val="nil"/>
              <w:right w:val="nil"/>
            </w:tcBorders>
            <w:vAlign w:val="bottom"/>
          </w:tcPr>
          <w:p w14:paraId="263A1EEC" w14:textId="10F6C374" w:rsidR="009160A4" w:rsidRPr="00BE54B4" w:rsidRDefault="009160A4" w:rsidP="004B48B6">
            <w:pPr>
              <w:jc w:val="right"/>
              <w:rPr>
                <w:rFonts w:ascii="Arial" w:hAnsi="Arial" w:cs="Arial"/>
                <w:sz w:val="20"/>
                <w:szCs w:val="20"/>
                <w:lang w:val="en-US" w:eastAsia="en-US"/>
              </w:rPr>
            </w:pPr>
            <w:r w:rsidRPr="00BE54B4">
              <w:rPr>
                <w:rFonts w:ascii="Arial" w:hAnsi="Arial" w:cs="Arial"/>
                <w:sz w:val="20"/>
                <w:szCs w:val="20"/>
                <w:lang w:val="en-US" w:eastAsia="en-US"/>
              </w:rPr>
              <w:t>31.853</w:t>
            </w:r>
          </w:p>
        </w:tc>
        <w:tc>
          <w:tcPr>
            <w:tcW w:w="1417" w:type="dxa"/>
            <w:tcBorders>
              <w:top w:val="nil"/>
              <w:left w:val="nil"/>
              <w:bottom w:val="nil"/>
              <w:right w:val="nil"/>
            </w:tcBorders>
            <w:vAlign w:val="bottom"/>
          </w:tcPr>
          <w:p w14:paraId="308F32CD" w14:textId="09CEE815" w:rsidR="009160A4" w:rsidRPr="00BE54B4" w:rsidRDefault="009160A4" w:rsidP="004B48B6">
            <w:pPr>
              <w:jc w:val="right"/>
              <w:rPr>
                <w:rFonts w:ascii="Arial" w:hAnsi="Arial" w:cs="Arial"/>
                <w:sz w:val="20"/>
                <w:szCs w:val="20"/>
                <w:lang w:val="en-US" w:eastAsia="en-US"/>
              </w:rPr>
            </w:pPr>
            <w:r w:rsidRPr="00BE54B4">
              <w:rPr>
                <w:rFonts w:ascii="Arial" w:hAnsi="Arial" w:cs="Arial"/>
                <w:sz w:val="20"/>
                <w:szCs w:val="20"/>
                <w:lang w:val="en-US" w:eastAsia="en-US"/>
              </w:rPr>
              <w:t>28.974</w:t>
            </w:r>
          </w:p>
        </w:tc>
      </w:tr>
      <w:tr w:rsidR="009160A4" w:rsidRPr="00BE54B4" w14:paraId="41BEE04D" w14:textId="77777777" w:rsidTr="004B48B6">
        <w:trPr>
          <w:trHeight w:val="170"/>
        </w:trPr>
        <w:tc>
          <w:tcPr>
            <w:tcW w:w="6507" w:type="dxa"/>
            <w:tcBorders>
              <w:top w:val="nil"/>
              <w:left w:val="nil"/>
              <w:bottom w:val="nil"/>
              <w:right w:val="nil"/>
            </w:tcBorders>
            <w:shd w:val="clear" w:color="auto" w:fill="auto"/>
            <w:noWrap/>
            <w:vAlign w:val="bottom"/>
          </w:tcPr>
          <w:p w14:paraId="5949985C" w14:textId="40312EDE" w:rsidR="009160A4" w:rsidRPr="00BE54B4" w:rsidRDefault="009160A4" w:rsidP="009160A4">
            <w:pPr>
              <w:ind w:left="-126" w:firstLine="4"/>
              <w:rPr>
                <w:rFonts w:ascii="Arial" w:hAnsi="Arial" w:cs="Arial"/>
                <w:color w:val="000000" w:themeColor="text1"/>
                <w:sz w:val="20"/>
                <w:szCs w:val="20"/>
              </w:rPr>
            </w:pPr>
            <w:r w:rsidRPr="00BE54B4">
              <w:rPr>
                <w:rFonts w:ascii="Arial" w:hAnsi="Arial" w:cs="Arial"/>
                <w:sz w:val="20"/>
                <w:szCs w:val="20"/>
              </w:rPr>
              <w:t>Maddi Duran Varlıkların Kayıtlı Değeri ile Vergi Değeri Arasındaki Fark (Amortisman Farkları)</w:t>
            </w:r>
          </w:p>
        </w:tc>
        <w:tc>
          <w:tcPr>
            <w:tcW w:w="1201" w:type="dxa"/>
            <w:tcBorders>
              <w:top w:val="nil"/>
              <w:left w:val="nil"/>
              <w:bottom w:val="nil"/>
              <w:right w:val="nil"/>
            </w:tcBorders>
            <w:vAlign w:val="bottom"/>
          </w:tcPr>
          <w:p w14:paraId="6EF20098" w14:textId="65B4F229" w:rsidR="009160A4" w:rsidRPr="00BE54B4" w:rsidRDefault="009160A4" w:rsidP="004B48B6">
            <w:pPr>
              <w:jc w:val="right"/>
              <w:rPr>
                <w:rFonts w:ascii="Arial" w:hAnsi="Arial" w:cs="Arial"/>
                <w:sz w:val="20"/>
                <w:szCs w:val="20"/>
                <w:lang w:val="en-US" w:eastAsia="en-US"/>
              </w:rPr>
            </w:pPr>
            <w:r w:rsidRPr="00BE54B4">
              <w:rPr>
                <w:rFonts w:ascii="Arial" w:hAnsi="Arial" w:cs="Arial"/>
                <w:sz w:val="20"/>
                <w:szCs w:val="20"/>
                <w:lang w:val="en-US" w:eastAsia="en-US"/>
              </w:rPr>
              <w:t>44.848</w:t>
            </w:r>
          </w:p>
        </w:tc>
        <w:tc>
          <w:tcPr>
            <w:tcW w:w="1417" w:type="dxa"/>
            <w:tcBorders>
              <w:top w:val="nil"/>
              <w:left w:val="nil"/>
              <w:bottom w:val="nil"/>
              <w:right w:val="nil"/>
            </w:tcBorders>
            <w:vAlign w:val="bottom"/>
          </w:tcPr>
          <w:p w14:paraId="7766E93B" w14:textId="54AE3289" w:rsidR="009160A4" w:rsidRPr="00BE54B4" w:rsidRDefault="009160A4" w:rsidP="004B48B6">
            <w:pPr>
              <w:jc w:val="right"/>
              <w:rPr>
                <w:rFonts w:ascii="Arial" w:hAnsi="Arial" w:cs="Arial"/>
                <w:sz w:val="20"/>
                <w:szCs w:val="20"/>
                <w:lang w:val="en-US" w:eastAsia="en-US"/>
              </w:rPr>
            </w:pPr>
            <w:r w:rsidRPr="00BE54B4">
              <w:rPr>
                <w:rFonts w:ascii="Arial" w:hAnsi="Arial" w:cs="Arial"/>
                <w:sz w:val="20"/>
                <w:szCs w:val="20"/>
                <w:lang w:val="en-US" w:eastAsia="en-US"/>
              </w:rPr>
              <w:t>33.517</w:t>
            </w:r>
          </w:p>
        </w:tc>
      </w:tr>
      <w:tr w:rsidR="009160A4" w:rsidRPr="00BE54B4" w14:paraId="487D0BC9" w14:textId="77777777" w:rsidTr="004B48B6">
        <w:trPr>
          <w:trHeight w:val="170"/>
        </w:trPr>
        <w:tc>
          <w:tcPr>
            <w:tcW w:w="6507" w:type="dxa"/>
            <w:tcBorders>
              <w:top w:val="nil"/>
              <w:left w:val="nil"/>
              <w:bottom w:val="nil"/>
              <w:right w:val="nil"/>
            </w:tcBorders>
            <w:shd w:val="clear" w:color="auto" w:fill="auto"/>
            <w:noWrap/>
            <w:vAlign w:val="bottom"/>
          </w:tcPr>
          <w:p w14:paraId="223025B0" w14:textId="563C64BA" w:rsidR="009160A4" w:rsidRPr="00BE54B4" w:rsidRDefault="009160A4" w:rsidP="009160A4">
            <w:pPr>
              <w:ind w:left="-126" w:firstLine="4"/>
              <w:rPr>
                <w:rFonts w:ascii="Arial" w:hAnsi="Arial" w:cs="Arial"/>
                <w:sz w:val="20"/>
                <w:szCs w:val="20"/>
              </w:rPr>
            </w:pPr>
            <w:r w:rsidRPr="00BE54B4">
              <w:rPr>
                <w:rFonts w:ascii="Arial" w:hAnsi="Arial" w:cs="Arial"/>
                <w:sz w:val="20"/>
                <w:szCs w:val="20"/>
              </w:rPr>
              <w:t xml:space="preserve">Maddi Duran Varlık Değer Düşüşleri </w:t>
            </w:r>
          </w:p>
        </w:tc>
        <w:tc>
          <w:tcPr>
            <w:tcW w:w="1201" w:type="dxa"/>
            <w:tcBorders>
              <w:top w:val="nil"/>
              <w:left w:val="nil"/>
              <w:bottom w:val="nil"/>
              <w:right w:val="nil"/>
            </w:tcBorders>
            <w:vAlign w:val="bottom"/>
          </w:tcPr>
          <w:p w14:paraId="08DCB7B2" w14:textId="69BAF17F" w:rsidR="009160A4" w:rsidRPr="00BE54B4" w:rsidRDefault="009160A4" w:rsidP="004B48B6">
            <w:pPr>
              <w:jc w:val="right"/>
              <w:rPr>
                <w:rFonts w:ascii="Arial" w:hAnsi="Arial" w:cs="Arial"/>
                <w:sz w:val="20"/>
                <w:szCs w:val="20"/>
                <w:lang w:val="en-US" w:eastAsia="en-US"/>
              </w:rPr>
            </w:pPr>
            <w:r w:rsidRPr="00BE54B4">
              <w:rPr>
                <w:rFonts w:ascii="Arial" w:hAnsi="Arial" w:cs="Arial"/>
                <w:sz w:val="20"/>
                <w:szCs w:val="20"/>
                <w:lang w:val="en-US" w:eastAsia="en-US"/>
              </w:rPr>
              <w:t>51.086</w:t>
            </w:r>
          </w:p>
        </w:tc>
        <w:tc>
          <w:tcPr>
            <w:tcW w:w="1417" w:type="dxa"/>
            <w:tcBorders>
              <w:top w:val="nil"/>
              <w:left w:val="nil"/>
              <w:bottom w:val="nil"/>
              <w:right w:val="nil"/>
            </w:tcBorders>
            <w:vAlign w:val="bottom"/>
          </w:tcPr>
          <w:p w14:paraId="2C22A768" w14:textId="502BB36A" w:rsidR="009160A4" w:rsidRPr="00BE54B4" w:rsidRDefault="009160A4" w:rsidP="004B48B6">
            <w:pPr>
              <w:jc w:val="right"/>
              <w:rPr>
                <w:rFonts w:ascii="Arial" w:hAnsi="Arial" w:cs="Arial"/>
                <w:sz w:val="20"/>
                <w:szCs w:val="20"/>
                <w:lang w:val="en-US" w:eastAsia="en-US"/>
              </w:rPr>
            </w:pPr>
            <w:r w:rsidRPr="00BE54B4">
              <w:rPr>
                <w:rFonts w:ascii="Arial" w:hAnsi="Arial" w:cs="Arial"/>
                <w:sz w:val="20"/>
                <w:szCs w:val="20"/>
                <w:lang w:val="en-US" w:eastAsia="en-US"/>
              </w:rPr>
              <w:t>42.304</w:t>
            </w:r>
          </w:p>
        </w:tc>
      </w:tr>
      <w:tr w:rsidR="009160A4" w:rsidRPr="00BE54B4" w14:paraId="19AA4AA3" w14:textId="77777777" w:rsidTr="004B48B6">
        <w:trPr>
          <w:trHeight w:val="170"/>
        </w:trPr>
        <w:tc>
          <w:tcPr>
            <w:tcW w:w="6507" w:type="dxa"/>
            <w:tcBorders>
              <w:top w:val="nil"/>
              <w:left w:val="nil"/>
              <w:bottom w:val="nil"/>
              <w:right w:val="nil"/>
            </w:tcBorders>
            <w:shd w:val="clear" w:color="auto" w:fill="auto"/>
            <w:noWrap/>
            <w:vAlign w:val="bottom"/>
          </w:tcPr>
          <w:p w14:paraId="759B1AC8" w14:textId="65F111C1" w:rsidR="009160A4" w:rsidRPr="00BE54B4" w:rsidRDefault="009160A4" w:rsidP="009160A4">
            <w:pPr>
              <w:ind w:left="-126" w:firstLine="4"/>
              <w:rPr>
                <w:rFonts w:ascii="Arial" w:hAnsi="Arial" w:cs="Arial"/>
                <w:sz w:val="20"/>
                <w:szCs w:val="20"/>
              </w:rPr>
            </w:pPr>
            <w:r w:rsidRPr="00BE54B4">
              <w:rPr>
                <w:rFonts w:ascii="Arial" w:hAnsi="Arial" w:cs="Arial"/>
                <w:sz w:val="20"/>
                <w:szCs w:val="20"/>
              </w:rPr>
              <w:t>Devam Eden Dava Karşılıkları</w:t>
            </w:r>
          </w:p>
        </w:tc>
        <w:tc>
          <w:tcPr>
            <w:tcW w:w="1201" w:type="dxa"/>
            <w:tcBorders>
              <w:top w:val="nil"/>
              <w:left w:val="nil"/>
              <w:bottom w:val="nil"/>
              <w:right w:val="nil"/>
            </w:tcBorders>
            <w:vAlign w:val="bottom"/>
          </w:tcPr>
          <w:p w14:paraId="44C70611" w14:textId="43CF96D6" w:rsidR="009160A4" w:rsidRPr="00BE54B4" w:rsidRDefault="009160A4" w:rsidP="004B48B6">
            <w:pPr>
              <w:jc w:val="right"/>
              <w:rPr>
                <w:rFonts w:ascii="Arial" w:hAnsi="Arial" w:cs="Arial"/>
                <w:sz w:val="20"/>
                <w:szCs w:val="20"/>
                <w:lang w:val="en-US" w:eastAsia="en-US"/>
              </w:rPr>
            </w:pPr>
            <w:r w:rsidRPr="00BE54B4">
              <w:rPr>
                <w:rFonts w:ascii="Arial" w:hAnsi="Arial" w:cs="Arial"/>
                <w:sz w:val="20"/>
                <w:szCs w:val="20"/>
                <w:lang w:val="en-US" w:eastAsia="en-US"/>
              </w:rPr>
              <w:t>5.255</w:t>
            </w:r>
          </w:p>
        </w:tc>
        <w:tc>
          <w:tcPr>
            <w:tcW w:w="1417" w:type="dxa"/>
            <w:tcBorders>
              <w:top w:val="nil"/>
              <w:left w:val="nil"/>
              <w:bottom w:val="nil"/>
              <w:right w:val="nil"/>
            </w:tcBorders>
            <w:vAlign w:val="bottom"/>
          </w:tcPr>
          <w:p w14:paraId="5A5F6B75" w14:textId="7939D266" w:rsidR="009160A4" w:rsidRPr="00BE54B4" w:rsidRDefault="009160A4" w:rsidP="004B48B6">
            <w:pPr>
              <w:jc w:val="right"/>
              <w:rPr>
                <w:rFonts w:ascii="Arial" w:hAnsi="Arial" w:cs="Arial"/>
                <w:sz w:val="20"/>
                <w:szCs w:val="20"/>
                <w:lang w:val="en-US" w:eastAsia="en-US"/>
              </w:rPr>
            </w:pPr>
            <w:r w:rsidRPr="00BE54B4">
              <w:rPr>
                <w:rFonts w:ascii="Arial" w:hAnsi="Arial" w:cs="Arial"/>
                <w:sz w:val="20"/>
                <w:szCs w:val="20"/>
                <w:lang w:val="en-US" w:eastAsia="en-US"/>
              </w:rPr>
              <w:t>4.037</w:t>
            </w:r>
          </w:p>
        </w:tc>
      </w:tr>
      <w:tr w:rsidR="009160A4" w:rsidRPr="00BE54B4" w14:paraId="17AFDA07" w14:textId="77777777" w:rsidTr="004B48B6">
        <w:trPr>
          <w:trHeight w:val="170"/>
        </w:trPr>
        <w:tc>
          <w:tcPr>
            <w:tcW w:w="6507" w:type="dxa"/>
            <w:tcBorders>
              <w:top w:val="nil"/>
              <w:left w:val="nil"/>
              <w:bottom w:val="nil"/>
              <w:right w:val="nil"/>
            </w:tcBorders>
            <w:shd w:val="clear" w:color="auto" w:fill="auto"/>
            <w:noWrap/>
            <w:vAlign w:val="bottom"/>
          </w:tcPr>
          <w:p w14:paraId="4CE88EFF" w14:textId="6301F6B5" w:rsidR="009160A4" w:rsidRPr="00BE54B4" w:rsidRDefault="009160A4" w:rsidP="009160A4">
            <w:pPr>
              <w:ind w:left="72" w:hanging="194"/>
              <w:rPr>
                <w:rFonts w:ascii="Arial" w:hAnsi="Arial" w:cs="Arial"/>
                <w:sz w:val="20"/>
                <w:szCs w:val="20"/>
                <w:lang w:val="en-US" w:eastAsia="en-US"/>
              </w:rPr>
            </w:pPr>
            <w:r w:rsidRPr="00BE54B4">
              <w:rPr>
                <w:rFonts w:ascii="Arial" w:hAnsi="Arial" w:cs="Arial"/>
                <w:sz w:val="20"/>
                <w:szCs w:val="20"/>
              </w:rPr>
              <w:t>Karşılıklar</w:t>
            </w:r>
          </w:p>
        </w:tc>
        <w:tc>
          <w:tcPr>
            <w:tcW w:w="1201" w:type="dxa"/>
            <w:tcBorders>
              <w:top w:val="nil"/>
              <w:left w:val="nil"/>
              <w:bottom w:val="nil"/>
              <w:right w:val="nil"/>
            </w:tcBorders>
            <w:vAlign w:val="bottom"/>
          </w:tcPr>
          <w:p w14:paraId="76FE4D68" w14:textId="0DDA79B2" w:rsidR="009160A4" w:rsidRPr="00BE54B4" w:rsidRDefault="009160A4" w:rsidP="004B48B6">
            <w:pPr>
              <w:jc w:val="right"/>
              <w:rPr>
                <w:rFonts w:ascii="Arial" w:hAnsi="Arial" w:cs="Arial"/>
                <w:sz w:val="20"/>
                <w:szCs w:val="20"/>
                <w:lang w:val="en-US" w:eastAsia="en-US"/>
              </w:rPr>
            </w:pPr>
            <w:r w:rsidRPr="00BE54B4">
              <w:rPr>
                <w:rFonts w:ascii="Arial" w:hAnsi="Arial" w:cs="Arial"/>
                <w:sz w:val="20"/>
                <w:szCs w:val="20"/>
                <w:lang w:val="en-US" w:eastAsia="en-US"/>
              </w:rPr>
              <w:t>31.070</w:t>
            </w:r>
          </w:p>
        </w:tc>
        <w:tc>
          <w:tcPr>
            <w:tcW w:w="1417" w:type="dxa"/>
            <w:tcBorders>
              <w:top w:val="nil"/>
              <w:left w:val="nil"/>
              <w:bottom w:val="nil"/>
              <w:right w:val="nil"/>
            </w:tcBorders>
            <w:vAlign w:val="bottom"/>
          </w:tcPr>
          <w:p w14:paraId="10C2AE92" w14:textId="05D56054" w:rsidR="009160A4" w:rsidRPr="00BE54B4" w:rsidRDefault="009160A4" w:rsidP="004B48B6">
            <w:pPr>
              <w:jc w:val="right"/>
              <w:rPr>
                <w:rFonts w:ascii="Arial" w:hAnsi="Arial" w:cs="Arial"/>
                <w:sz w:val="20"/>
                <w:szCs w:val="20"/>
                <w:lang w:val="en-US" w:eastAsia="en-US"/>
              </w:rPr>
            </w:pPr>
            <w:r w:rsidRPr="00BE54B4">
              <w:rPr>
                <w:rFonts w:ascii="Arial" w:hAnsi="Arial" w:cs="Arial"/>
                <w:sz w:val="20"/>
                <w:szCs w:val="20"/>
                <w:lang w:val="en-US" w:eastAsia="en-US"/>
              </w:rPr>
              <w:t>63.397</w:t>
            </w:r>
          </w:p>
        </w:tc>
      </w:tr>
      <w:tr w:rsidR="009160A4" w:rsidRPr="00BE54B4" w14:paraId="62A21155" w14:textId="77777777" w:rsidTr="004B48B6">
        <w:trPr>
          <w:trHeight w:val="170"/>
        </w:trPr>
        <w:tc>
          <w:tcPr>
            <w:tcW w:w="6507" w:type="dxa"/>
            <w:tcBorders>
              <w:top w:val="nil"/>
              <w:left w:val="nil"/>
              <w:bottom w:val="nil"/>
              <w:right w:val="nil"/>
            </w:tcBorders>
            <w:shd w:val="clear" w:color="auto" w:fill="auto"/>
            <w:noWrap/>
            <w:vAlign w:val="bottom"/>
          </w:tcPr>
          <w:p w14:paraId="113E4848" w14:textId="20669B93" w:rsidR="009160A4" w:rsidRPr="00BE54B4" w:rsidRDefault="009160A4" w:rsidP="009160A4">
            <w:pPr>
              <w:ind w:left="72" w:hanging="194"/>
              <w:rPr>
                <w:rFonts w:ascii="Arial" w:hAnsi="Arial" w:cs="Arial"/>
                <w:sz w:val="20"/>
                <w:szCs w:val="20"/>
              </w:rPr>
            </w:pPr>
            <w:r w:rsidRPr="00BE54B4">
              <w:rPr>
                <w:rFonts w:ascii="Arial" w:hAnsi="Arial" w:cs="Arial"/>
                <w:sz w:val="20"/>
                <w:szCs w:val="20"/>
              </w:rPr>
              <w:t>Kiralama İşlemleri Kar Payı Giderleri</w:t>
            </w:r>
          </w:p>
        </w:tc>
        <w:tc>
          <w:tcPr>
            <w:tcW w:w="1201" w:type="dxa"/>
            <w:tcBorders>
              <w:top w:val="nil"/>
              <w:left w:val="nil"/>
              <w:bottom w:val="nil"/>
              <w:right w:val="nil"/>
            </w:tcBorders>
            <w:vAlign w:val="bottom"/>
          </w:tcPr>
          <w:p w14:paraId="1D67A2B6" w14:textId="117B4F00" w:rsidR="009160A4" w:rsidRPr="00BE54B4" w:rsidRDefault="009160A4" w:rsidP="004B48B6">
            <w:pPr>
              <w:jc w:val="right"/>
              <w:rPr>
                <w:rFonts w:ascii="Arial" w:hAnsi="Arial" w:cs="Arial"/>
                <w:sz w:val="20"/>
                <w:szCs w:val="20"/>
                <w:lang w:val="en-US" w:eastAsia="en-US"/>
              </w:rPr>
            </w:pPr>
            <w:r w:rsidRPr="00BE54B4">
              <w:rPr>
                <w:rFonts w:ascii="Arial" w:hAnsi="Arial" w:cs="Arial"/>
                <w:sz w:val="20"/>
                <w:szCs w:val="20"/>
                <w:lang w:val="en-US" w:eastAsia="en-US"/>
              </w:rPr>
              <w:t>30.502</w:t>
            </w:r>
          </w:p>
        </w:tc>
        <w:tc>
          <w:tcPr>
            <w:tcW w:w="1417" w:type="dxa"/>
            <w:tcBorders>
              <w:top w:val="nil"/>
              <w:left w:val="nil"/>
              <w:bottom w:val="nil"/>
              <w:right w:val="nil"/>
            </w:tcBorders>
            <w:vAlign w:val="bottom"/>
          </w:tcPr>
          <w:p w14:paraId="2BD9EE92" w14:textId="6FE30F7A" w:rsidR="009160A4" w:rsidRPr="00BE54B4" w:rsidRDefault="009160A4" w:rsidP="004B48B6">
            <w:pPr>
              <w:jc w:val="right"/>
              <w:rPr>
                <w:rFonts w:ascii="Arial" w:hAnsi="Arial" w:cs="Arial"/>
                <w:sz w:val="20"/>
                <w:szCs w:val="20"/>
                <w:lang w:val="en-US" w:eastAsia="en-US"/>
              </w:rPr>
            </w:pPr>
            <w:r w:rsidRPr="00BE54B4">
              <w:rPr>
                <w:rFonts w:ascii="Arial" w:hAnsi="Arial" w:cs="Arial"/>
                <w:sz w:val="20"/>
                <w:szCs w:val="20"/>
                <w:lang w:val="en-US" w:eastAsia="en-US"/>
              </w:rPr>
              <w:t>23.098</w:t>
            </w:r>
          </w:p>
        </w:tc>
      </w:tr>
      <w:tr w:rsidR="009160A4" w:rsidRPr="00BE54B4" w14:paraId="05FBEC45" w14:textId="77777777" w:rsidTr="004B48B6">
        <w:trPr>
          <w:trHeight w:val="170"/>
        </w:trPr>
        <w:tc>
          <w:tcPr>
            <w:tcW w:w="6507" w:type="dxa"/>
            <w:tcBorders>
              <w:top w:val="nil"/>
              <w:left w:val="nil"/>
              <w:bottom w:val="nil"/>
              <w:right w:val="nil"/>
            </w:tcBorders>
            <w:shd w:val="clear" w:color="auto" w:fill="auto"/>
            <w:noWrap/>
            <w:vAlign w:val="bottom"/>
          </w:tcPr>
          <w:p w14:paraId="6099124F" w14:textId="6E9B0759" w:rsidR="009160A4" w:rsidRPr="00BE54B4" w:rsidRDefault="009160A4" w:rsidP="009160A4">
            <w:pPr>
              <w:ind w:left="72" w:hanging="194"/>
              <w:rPr>
                <w:rFonts w:ascii="Arial" w:hAnsi="Arial" w:cs="Arial"/>
                <w:sz w:val="20"/>
                <w:szCs w:val="20"/>
              </w:rPr>
            </w:pPr>
            <w:r w:rsidRPr="00BE54B4">
              <w:rPr>
                <w:rFonts w:ascii="Arial" w:hAnsi="Arial" w:cs="Arial"/>
                <w:sz w:val="20"/>
                <w:szCs w:val="20"/>
              </w:rPr>
              <w:t>Diğer</w:t>
            </w:r>
            <w:r w:rsidRPr="00BE54B4">
              <w:rPr>
                <w:rFonts w:ascii="Arial" w:hAnsi="Arial" w:cs="Arial"/>
                <w:sz w:val="20"/>
                <w:szCs w:val="20"/>
                <w:vertAlign w:val="superscript"/>
                <w:lang w:val="en-US"/>
              </w:rPr>
              <w:t>(*)</w:t>
            </w:r>
          </w:p>
        </w:tc>
        <w:tc>
          <w:tcPr>
            <w:tcW w:w="1201" w:type="dxa"/>
            <w:tcBorders>
              <w:top w:val="nil"/>
              <w:left w:val="nil"/>
              <w:bottom w:val="nil"/>
              <w:right w:val="nil"/>
            </w:tcBorders>
            <w:vAlign w:val="bottom"/>
          </w:tcPr>
          <w:p w14:paraId="530DC1AB" w14:textId="4292625B" w:rsidR="009160A4" w:rsidRPr="00BE54B4" w:rsidRDefault="009160A4" w:rsidP="004B48B6">
            <w:pPr>
              <w:jc w:val="right"/>
              <w:rPr>
                <w:rFonts w:ascii="Arial" w:hAnsi="Arial" w:cs="Arial"/>
                <w:sz w:val="20"/>
                <w:szCs w:val="20"/>
                <w:lang w:val="en-US" w:eastAsia="en-US"/>
              </w:rPr>
            </w:pPr>
            <w:r w:rsidRPr="00BE54B4">
              <w:rPr>
                <w:rFonts w:ascii="Arial" w:hAnsi="Arial" w:cs="Arial"/>
                <w:sz w:val="20"/>
                <w:szCs w:val="20"/>
                <w:lang w:val="en-US" w:eastAsia="en-US"/>
              </w:rPr>
              <w:t>149.311</w:t>
            </w:r>
          </w:p>
        </w:tc>
        <w:tc>
          <w:tcPr>
            <w:tcW w:w="1417" w:type="dxa"/>
            <w:tcBorders>
              <w:top w:val="nil"/>
              <w:left w:val="nil"/>
              <w:bottom w:val="nil"/>
              <w:right w:val="nil"/>
            </w:tcBorders>
            <w:vAlign w:val="bottom"/>
          </w:tcPr>
          <w:p w14:paraId="6B6056B5" w14:textId="46FAD041" w:rsidR="009160A4" w:rsidRPr="00BE54B4" w:rsidRDefault="009160A4" w:rsidP="004B48B6">
            <w:pPr>
              <w:jc w:val="right"/>
              <w:rPr>
                <w:rFonts w:ascii="Arial" w:hAnsi="Arial" w:cs="Arial"/>
                <w:sz w:val="20"/>
                <w:szCs w:val="20"/>
                <w:lang w:val="en-US" w:eastAsia="en-US"/>
              </w:rPr>
            </w:pPr>
            <w:r w:rsidRPr="00BE54B4">
              <w:rPr>
                <w:rFonts w:ascii="Arial" w:hAnsi="Arial" w:cs="Arial"/>
                <w:sz w:val="20"/>
                <w:szCs w:val="20"/>
                <w:lang w:val="en-US" w:eastAsia="en-US"/>
              </w:rPr>
              <w:t>35.621</w:t>
            </w:r>
          </w:p>
        </w:tc>
      </w:tr>
      <w:tr w:rsidR="009160A4" w:rsidRPr="00BE54B4" w14:paraId="0D36C88A" w14:textId="77777777" w:rsidTr="004B48B6">
        <w:trPr>
          <w:trHeight w:val="170"/>
        </w:trPr>
        <w:tc>
          <w:tcPr>
            <w:tcW w:w="6507" w:type="dxa"/>
            <w:tcBorders>
              <w:top w:val="nil"/>
              <w:left w:val="nil"/>
              <w:bottom w:val="single" w:sz="4" w:space="0" w:color="auto"/>
              <w:right w:val="nil"/>
            </w:tcBorders>
            <w:shd w:val="clear" w:color="auto" w:fill="auto"/>
            <w:noWrap/>
            <w:vAlign w:val="bottom"/>
          </w:tcPr>
          <w:p w14:paraId="2CA3BC47" w14:textId="77777777" w:rsidR="009160A4" w:rsidRPr="00BE54B4" w:rsidRDefault="009160A4" w:rsidP="009160A4">
            <w:pPr>
              <w:ind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0C1D3984" w14:textId="30B65E04" w:rsidR="009160A4" w:rsidRPr="00BE54B4" w:rsidRDefault="009160A4" w:rsidP="004B48B6">
            <w:pPr>
              <w:jc w:val="right"/>
              <w:rPr>
                <w:rFonts w:ascii="Arial" w:hAnsi="Arial" w:cs="Arial"/>
                <w:sz w:val="20"/>
                <w:szCs w:val="20"/>
                <w:lang w:val="en-US" w:eastAsia="en-US"/>
              </w:rPr>
            </w:pPr>
          </w:p>
        </w:tc>
        <w:tc>
          <w:tcPr>
            <w:tcW w:w="1417" w:type="dxa"/>
            <w:tcBorders>
              <w:top w:val="nil"/>
              <w:left w:val="nil"/>
              <w:bottom w:val="single" w:sz="4" w:space="0" w:color="auto"/>
              <w:right w:val="nil"/>
            </w:tcBorders>
            <w:vAlign w:val="bottom"/>
          </w:tcPr>
          <w:p w14:paraId="207AC5E3" w14:textId="51CBA246" w:rsidR="009160A4" w:rsidRPr="00BE54B4" w:rsidRDefault="009160A4" w:rsidP="004B48B6">
            <w:pPr>
              <w:jc w:val="right"/>
              <w:rPr>
                <w:rFonts w:ascii="Arial" w:hAnsi="Arial" w:cs="Arial"/>
                <w:sz w:val="20"/>
                <w:szCs w:val="20"/>
              </w:rPr>
            </w:pPr>
          </w:p>
        </w:tc>
      </w:tr>
      <w:tr w:rsidR="009160A4" w:rsidRPr="00BE54B4" w14:paraId="6AC0D157" w14:textId="77777777" w:rsidTr="004B48B6">
        <w:trPr>
          <w:trHeight w:val="170"/>
        </w:trPr>
        <w:tc>
          <w:tcPr>
            <w:tcW w:w="6507" w:type="dxa"/>
            <w:tcBorders>
              <w:top w:val="single" w:sz="4" w:space="0" w:color="auto"/>
              <w:left w:val="nil"/>
              <w:bottom w:val="single" w:sz="4" w:space="0" w:color="auto"/>
              <w:right w:val="nil"/>
            </w:tcBorders>
            <w:shd w:val="clear" w:color="auto" w:fill="auto"/>
            <w:vAlign w:val="bottom"/>
          </w:tcPr>
          <w:p w14:paraId="09B811A1" w14:textId="4D5F9B02" w:rsidR="009160A4" w:rsidRPr="00BE54B4" w:rsidRDefault="009160A4" w:rsidP="009160A4">
            <w:pPr>
              <w:ind w:left="72" w:hanging="194"/>
              <w:rPr>
                <w:rFonts w:ascii="Arial" w:hAnsi="Arial" w:cs="Arial"/>
                <w:b/>
                <w:bCs/>
                <w:color w:val="000000" w:themeColor="text1"/>
                <w:sz w:val="20"/>
                <w:szCs w:val="20"/>
              </w:rPr>
            </w:pPr>
            <w:r w:rsidRPr="00BE54B4">
              <w:rPr>
                <w:rFonts w:ascii="Arial" w:hAnsi="Arial" w:cs="Arial"/>
                <w:b/>
                <w:bCs/>
                <w:sz w:val="20"/>
                <w:szCs w:val="20"/>
              </w:rPr>
              <w:t>Ertelenmiş Vergi Varlığı</w:t>
            </w:r>
          </w:p>
        </w:tc>
        <w:tc>
          <w:tcPr>
            <w:tcW w:w="1201" w:type="dxa"/>
            <w:tcBorders>
              <w:top w:val="single" w:sz="4" w:space="0" w:color="auto"/>
              <w:left w:val="nil"/>
              <w:bottom w:val="single" w:sz="4" w:space="0" w:color="auto"/>
              <w:right w:val="nil"/>
            </w:tcBorders>
            <w:vAlign w:val="bottom"/>
          </w:tcPr>
          <w:p w14:paraId="63DCAD05" w14:textId="04D40F1C" w:rsidR="009160A4" w:rsidRPr="00BE54B4" w:rsidRDefault="009160A4" w:rsidP="004B48B6">
            <w:pPr>
              <w:jc w:val="right"/>
              <w:rPr>
                <w:rFonts w:ascii="Arial" w:hAnsi="Arial" w:cs="Arial"/>
                <w:b/>
                <w:sz w:val="20"/>
                <w:szCs w:val="20"/>
                <w:lang w:val="en-US" w:eastAsia="en-US"/>
              </w:rPr>
            </w:pPr>
            <w:r w:rsidRPr="00BE54B4">
              <w:rPr>
                <w:rFonts w:ascii="Arial" w:hAnsi="Arial" w:cs="Arial"/>
                <w:b/>
                <w:sz w:val="20"/>
                <w:szCs w:val="20"/>
                <w:lang w:val="en-US" w:eastAsia="en-US"/>
              </w:rPr>
              <w:t>415.327</w:t>
            </w:r>
          </w:p>
        </w:tc>
        <w:tc>
          <w:tcPr>
            <w:tcW w:w="1417" w:type="dxa"/>
            <w:tcBorders>
              <w:top w:val="single" w:sz="4" w:space="0" w:color="auto"/>
              <w:left w:val="nil"/>
              <w:bottom w:val="single" w:sz="4" w:space="0" w:color="auto"/>
              <w:right w:val="nil"/>
            </w:tcBorders>
            <w:vAlign w:val="bottom"/>
          </w:tcPr>
          <w:p w14:paraId="75890981" w14:textId="62826716" w:rsidR="009160A4" w:rsidRPr="00BE54B4" w:rsidRDefault="009160A4" w:rsidP="004B48B6">
            <w:pPr>
              <w:jc w:val="right"/>
              <w:rPr>
                <w:rFonts w:ascii="Arial" w:hAnsi="Arial" w:cs="Arial"/>
                <w:b/>
                <w:color w:val="000000" w:themeColor="text1"/>
                <w:sz w:val="20"/>
                <w:szCs w:val="20"/>
              </w:rPr>
            </w:pPr>
            <w:r w:rsidRPr="00BE54B4">
              <w:rPr>
                <w:rFonts w:ascii="Arial" w:hAnsi="Arial" w:cs="Arial"/>
                <w:b/>
                <w:sz w:val="20"/>
                <w:szCs w:val="20"/>
                <w:lang w:val="en-US" w:eastAsia="en-US"/>
              </w:rPr>
              <w:t>277.263</w:t>
            </w:r>
          </w:p>
        </w:tc>
      </w:tr>
      <w:tr w:rsidR="009160A4" w:rsidRPr="00BE54B4" w14:paraId="1A8D78FB" w14:textId="77777777" w:rsidTr="004B48B6">
        <w:trPr>
          <w:trHeight w:val="170"/>
        </w:trPr>
        <w:tc>
          <w:tcPr>
            <w:tcW w:w="6507" w:type="dxa"/>
            <w:tcBorders>
              <w:top w:val="single" w:sz="4" w:space="0" w:color="auto"/>
              <w:left w:val="nil"/>
              <w:right w:val="nil"/>
            </w:tcBorders>
            <w:shd w:val="clear" w:color="auto" w:fill="auto"/>
            <w:vAlign w:val="bottom"/>
          </w:tcPr>
          <w:p w14:paraId="022BEF8B" w14:textId="77777777" w:rsidR="009160A4" w:rsidRPr="00BE54B4" w:rsidRDefault="009160A4" w:rsidP="009160A4">
            <w:pPr>
              <w:ind w:left="72" w:hanging="194"/>
              <w:rPr>
                <w:rFonts w:ascii="Arial" w:hAnsi="Arial" w:cs="Arial"/>
                <w:b/>
                <w:bCs/>
                <w:color w:val="000000" w:themeColor="text1"/>
                <w:sz w:val="20"/>
                <w:szCs w:val="20"/>
              </w:rPr>
            </w:pPr>
          </w:p>
        </w:tc>
        <w:tc>
          <w:tcPr>
            <w:tcW w:w="1201" w:type="dxa"/>
            <w:tcBorders>
              <w:top w:val="single" w:sz="4" w:space="0" w:color="auto"/>
              <w:left w:val="nil"/>
              <w:right w:val="nil"/>
            </w:tcBorders>
            <w:vAlign w:val="bottom"/>
          </w:tcPr>
          <w:p w14:paraId="5F38D59E" w14:textId="77777777" w:rsidR="009160A4" w:rsidRPr="00BE54B4" w:rsidRDefault="009160A4" w:rsidP="004B48B6">
            <w:pPr>
              <w:jc w:val="right"/>
              <w:rPr>
                <w:rFonts w:ascii="Arial" w:hAnsi="Arial" w:cs="Arial"/>
                <w:sz w:val="20"/>
                <w:szCs w:val="20"/>
                <w:lang w:val="en-US" w:eastAsia="en-US"/>
              </w:rPr>
            </w:pPr>
          </w:p>
        </w:tc>
        <w:tc>
          <w:tcPr>
            <w:tcW w:w="1417" w:type="dxa"/>
            <w:tcBorders>
              <w:top w:val="single" w:sz="4" w:space="0" w:color="auto"/>
              <w:left w:val="nil"/>
              <w:right w:val="nil"/>
            </w:tcBorders>
            <w:vAlign w:val="bottom"/>
          </w:tcPr>
          <w:p w14:paraId="6A91616A" w14:textId="23E69041" w:rsidR="009160A4" w:rsidRPr="00BE54B4" w:rsidRDefault="009160A4" w:rsidP="004B48B6">
            <w:pPr>
              <w:jc w:val="right"/>
              <w:rPr>
                <w:rFonts w:ascii="Arial" w:hAnsi="Arial" w:cs="Arial"/>
                <w:color w:val="000000" w:themeColor="text1"/>
                <w:sz w:val="20"/>
                <w:szCs w:val="20"/>
              </w:rPr>
            </w:pPr>
          </w:p>
        </w:tc>
      </w:tr>
      <w:tr w:rsidR="009160A4" w:rsidRPr="00BE54B4" w14:paraId="29270E21" w14:textId="77777777" w:rsidTr="004B48B6">
        <w:trPr>
          <w:trHeight w:val="170"/>
        </w:trPr>
        <w:tc>
          <w:tcPr>
            <w:tcW w:w="6507" w:type="dxa"/>
            <w:tcBorders>
              <w:left w:val="nil"/>
              <w:right w:val="nil"/>
            </w:tcBorders>
            <w:shd w:val="clear" w:color="auto" w:fill="auto"/>
            <w:vAlign w:val="bottom"/>
          </w:tcPr>
          <w:p w14:paraId="4066F433" w14:textId="6006CB13" w:rsidR="009160A4" w:rsidRPr="00BE54B4" w:rsidRDefault="009160A4" w:rsidP="009160A4">
            <w:pPr>
              <w:ind w:left="72" w:hanging="194"/>
              <w:rPr>
                <w:rFonts w:ascii="Arial" w:hAnsi="Arial" w:cs="Arial"/>
                <w:bCs/>
                <w:color w:val="000000" w:themeColor="text1"/>
                <w:sz w:val="20"/>
                <w:szCs w:val="20"/>
              </w:rPr>
            </w:pPr>
            <w:r w:rsidRPr="00BE54B4">
              <w:rPr>
                <w:rFonts w:ascii="Arial" w:hAnsi="Arial" w:cs="Arial"/>
                <w:bCs/>
                <w:sz w:val="20"/>
                <w:szCs w:val="20"/>
              </w:rPr>
              <w:t xml:space="preserve">Gayrimenkul Yeniden Değerleme Farkı </w:t>
            </w:r>
          </w:p>
        </w:tc>
        <w:tc>
          <w:tcPr>
            <w:tcW w:w="1201" w:type="dxa"/>
            <w:tcBorders>
              <w:left w:val="nil"/>
              <w:right w:val="nil"/>
            </w:tcBorders>
            <w:vAlign w:val="bottom"/>
          </w:tcPr>
          <w:p w14:paraId="0A7878FA" w14:textId="565454AD" w:rsidR="009160A4" w:rsidRPr="00BE54B4" w:rsidRDefault="009160A4" w:rsidP="004B48B6">
            <w:pPr>
              <w:jc w:val="right"/>
              <w:rPr>
                <w:rFonts w:ascii="Arial" w:hAnsi="Arial" w:cs="Arial"/>
                <w:sz w:val="20"/>
                <w:szCs w:val="20"/>
                <w:lang w:val="en-US" w:eastAsia="en-US"/>
              </w:rPr>
            </w:pPr>
            <w:r w:rsidRPr="00BE54B4">
              <w:rPr>
                <w:rFonts w:ascii="Arial" w:hAnsi="Arial" w:cs="Arial"/>
                <w:sz w:val="20"/>
                <w:szCs w:val="20"/>
                <w:lang w:val="en-US" w:eastAsia="en-US"/>
              </w:rPr>
              <w:t>23.370</w:t>
            </w:r>
          </w:p>
        </w:tc>
        <w:tc>
          <w:tcPr>
            <w:tcW w:w="1417" w:type="dxa"/>
            <w:tcBorders>
              <w:left w:val="nil"/>
              <w:right w:val="nil"/>
            </w:tcBorders>
            <w:vAlign w:val="bottom"/>
          </w:tcPr>
          <w:p w14:paraId="48B31926" w14:textId="51EC93E3" w:rsidR="009160A4" w:rsidRPr="00BE54B4" w:rsidRDefault="009160A4" w:rsidP="004B48B6">
            <w:pPr>
              <w:jc w:val="right"/>
              <w:rPr>
                <w:rFonts w:ascii="Arial" w:hAnsi="Arial" w:cs="Arial"/>
                <w:sz w:val="20"/>
                <w:szCs w:val="20"/>
                <w:lang w:val="en-US" w:eastAsia="en-US"/>
              </w:rPr>
            </w:pPr>
            <w:r w:rsidRPr="00BE54B4">
              <w:rPr>
                <w:rFonts w:ascii="Arial" w:hAnsi="Arial" w:cs="Arial"/>
                <w:sz w:val="20"/>
                <w:szCs w:val="20"/>
                <w:lang w:val="en-US" w:eastAsia="en-US"/>
              </w:rPr>
              <w:t>24.803</w:t>
            </w:r>
          </w:p>
        </w:tc>
      </w:tr>
      <w:tr w:rsidR="009160A4" w:rsidRPr="00BE54B4" w14:paraId="6A264386" w14:textId="77777777" w:rsidTr="004B48B6">
        <w:trPr>
          <w:trHeight w:val="170"/>
        </w:trPr>
        <w:tc>
          <w:tcPr>
            <w:tcW w:w="6507" w:type="dxa"/>
            <w:tcBorders>
              <w:left w:val="nil"/>
              <w:bottom w:val="nil"/>
              <w:right w:val="nil"/>
            </w:tcBorders>
            <w:shd w:val="clear" w:color="auto" w:fill="auto"/>
            <w:vAlign w:val="bottom"/>
          </w:tcPr>
          <w:p w14:paraId="44B4EB93" w14:textId="4D8D6A52" w:rsidR="009160A4" w:rsidRPr="00BE54B4" w:rsidRDefault="009160A4" w:rsidP="009160A4">
            <w:pPr>
              <w:ind w:left="72" w:hanging="194"/>
              <w:rPr>
                <w:rFonts w:ascii="Arial" w:hAnsi="Arial" w:cs="Arial"/>
                <w:bCs/>
                <w:color w:val="000000" w:themeColor="text1"/>
                <w:sz w:val="20"/>
                <w:szCs w:val="20"/>
              </w:rPr>
            </w:pPr>
            <w:r w:rsidRPr="00BE54B4">
              <w:rPr>
                <w:rFonts w:ascii="Arial" w:hAnsi="Arial" w:cs="Arial"/>
                <w:bCs/>
                <w:sz w:val="20"/>
                <w:szCs w:val="20"/>
              </w:rPr>
              <w:t>Kar Payı Reeskontları</w:t>
            </w:r>
          </w:p>
        </w:tc>
        <w:tc>
          <w:tcPr>
            <w:tcW w:w="1201" w:type="dxa"/>
            <w:tcBorders>
              <w:left w:val="nil"/>
              <w:bottom w:val="nil"/>
              <w:right w:val="nil"/>
            </w:tcBorders>
            <w:vAlign w:val="bottom"/>
          </w:tcPr>
          <w:p w14:paraId="21E0B695" w14:textId="7C4150D4" w:rsidR="009160A4" w:rsidRPr="00BE54B4" w:rsidRDefault="009160A4" w:rsidP="004B48B6">
            <w:pPr>
              <w:jc w:val="right"/>
              <w:rPr>
                <w:rFonts w:ascii="Arial" w:hAnsi="Arial" w:cs="Arial"/>
                <w:sz w:val="20"/>
                <w:szCs w:val="20"/>
                <w:lang w:val="en-US" w:eastAsia="en-US"/>
              </w:rPr>
            </w:pPr>
            <w:r w:rsidRPr="00BE54B4">
              <w:rPr>
                <w:rFonts w:ascii="Arial" w:hAnsi="Arial" w:cs="Arial"/>
                <w:sz w:val="20"/>
                <w:szCs w:val="20"/>
                <w:lang w:val="en-US" w:eastAsia="en-US"/>
              </w:rPr>
              <w:t>9.991</w:t>
            </w:r>
          </w:p>
        </w:tc>
        <w:tc>
          <w:tcPr>
            <w:tcW w:w="1417" w:type="dxa"/>
            <w:tcBorders>
              <w:left w:val="nil"/>
              <w:bottom w:val="nil"/>
              <w:right w:val="nil"/>
            </w:tcBorders>
            <w:vAlign w:val="bottom"/>
          </w:tcPr>
          <w:p w14:paraId="6BBE487B" w14:textId="1B44F163" w:rsidR="009160A4" w:rsidRPr="00BE54B4" w:rsidRDefault="009160A4" w:rsidP="004B48B6">
            <w:pPr>
              <w:jc w:val="right"/>
              <w:rPr>
                <w:rFonts w:ascii="Arial" w:hAnsi="Arial" w:cs="Arial"/>
                <w:sz w:val="20"/>
                <w:szCs w:val="20"/>
                <w:lang w:val="en-US" w:eastAsia="en-US"/>
              </w:rPr>
            </w:pPr>
            <w:r w:rsidRPr="00BE54B4">
              <w:rPr>
                <w:rFonts w:ascii="Arial" w:hAnsi="Arial" w:cs="Arial"/>
                <w:sz w:val="20"/>
                <w:szCs w:val="20"/>
                <w:lang w:val="en-US" w:eastAsia="en-US"/>
              </w:rPr>
              <w:t>9.333</w:t>
            </w:r>
          </w:p>
        </w:tc>
      </w:tr>
      <w:tr w:rsidR="009160A4" w:rsidRPr="00BE54B4" w14:paraId="14B1B27C" w14:textId="77777777" w:rsidTr="004B48B6">
        <w:trPr>
          <w:trHeight w:val="170"/>
        </w:trPr>
        <w:tc>
          <w:tcPr>
            <w:tcW w:w="6507" w:type="dxa"/>
            <w:tcBorders>
              <w:left w:val="nil"/>
              <w:bottom w:val="nil"/>
              <w:right w:val="nil"/>
            </w:tcBorders>
            <w:shd w:val="clear" w:color="auto" w:fill="auto"/>
            <w:vAlign w:val="bottom"/>
          </w:tcPr>
          <w:p w14:paraId="38FB248F" w14:textId="6351D750" w:rsidR="009160A4" w:rsidRPr="00BE54B4" w:rsidRDefault="009160A4" w:rsidP="009160A4">
            <w:pPr>
              <w:ind w:left="72" w:hanging="194"/>
              <w:rPr>
                <w:rFonts w:ascii="Arial" w:hAnsi="Arial" w:cs="Arial"/>
                <w:bCs/>
                <w:sz w:val="20"/>
                <w:szCs w:val="20"/>
              </w:rPr>
            </w:pPr>
            <w:r w:rsidRPr="00BE54B4">
              <w:rPr>
                <w:rFonts w:ascii="Arial" w:hAnsi="Arial" w:cs="Arial"/>
                <w:bCs/>
                <w:sz w:val="20"/>
                <w:szCs w:val="20"/>
              </w:rPr>
              <w:t xml:space="preserve">Kullanım Hakkı Olan Varlıklar </w:t>
            </w:r>
          </w:p>
        </w:tc>
        <w:tc>
          <w:tcPr>
            <w:tcW w:w="1201" w:type="dxa"/>
            <w:tcBorders>
              <w:left w:val="nil"/>
              <w:bottom w:val="nil"/>
              <w:right w:val="nil"/>
            </w:tcBorders>
            <w:vAlign w:val="bottom"/>
          </w:tcPr>
          <w:p w14:paraId="15B66562" w14:textId="70C6C901" w:rsidR="009160A4" w:rsidRPr="00BE54B4" w:rsidRDefault="009160A4" w:rsidP="004B48B6">
            <w:pPr>
              <w:jc w:val="right"/>
              <w:rPr>
                <w:rFonts w:ascii="Arial" w:hAnsi="Arial" w:cs="Arial"/>
                <w:sz w:val="20"/>
                <w:szCs w:val="20"/>
                <w:lang w:val="en-US" w:eastAsia="en-US"/>
              </w:rPr>
            </w:pPr>
            <w:r w:rsidRPr="00BE54B4">
              <w:rPr>
                <w:rFonts w:ascii="Arial" w:hAnsi="Arial" w:cs="Arial"/>
                <w:sz w:val="20"/>
                <w:szCs w:val="20"/>
                <w:lang w:val="en-US" w:eastAsia="en-US"/>
              </w:rPr>
              <w:t>55.099</w:t>
            </w:r>
          </w:p>
        </w:tc>
        <w:tc>
          <w:tcPr>
            <w:tcW w:w="1417" w:type="dxa"/>
            <w:tcBorders>
              <w:left w:val="nil"/>
              <w:bottom w:val="nil"/>
              <w:right w:val="nil"/>
            </w:tcBorders>
            <w:vAlign w:val="bottom"/>
          </w:tcPr>
          <w:p w14:paraId="115C1581" w14:textId="28DEBA96" w:rsidR="009160A4" w:rsidRPr="00BE54B4" w:rsidRDefault="009160A4" w:rsidP="004B48B6">
            <w:pPr>
              <w:jc w:val="right"/>
              <w:rPr>
                <w:rFonts w:ascii="Arial" w:hAnsi="Arial" w:cs="Arial"/>
                <w:sz w:val="20"/>
                <w:szCs w:val="20"/>
                <w:lang w:val="en-US" w:eastAsia="en-US"/>
              </w:rPr>
            </w:pPr>
            <w:r w:rsidRPr="00BE54B4">
              <w:rPr>
                <w:rFonts w:ascii="Arial" w:hAnsi="Arial" w:cs="Arial"/>
                <w:sz w:val="20"/>
                <w:szCs w:val="20"/>
                <w:lang w:val="en-US" w:eastAsia="en-US"/>
              </w:rPr>
              <w:t>40.006</w:t>
            </w:r>
          </w:p>
        </w:tc>
      </w:tr>
      <w:tr w:rsidR="009160A4" w:rsidRPr="00BE54B4" w14:paraId="09E8B165" w14:textId="77777777" w:rsidTr="004B48B6">
        <w:trPr>
          <w:trHeight w:val="170"/>
        </w:trPr>
        <w:tc>
          <w:tcPr>
            <w:tcW w:w="6507" w:type="dxa"/>
            <w:tcBorders>
              <w:left w:val="nil"/>
              <w:bottom w:val="nil"/>
              <w:right w:val="nil"/>
            </w:tcBorders>
            <w:shd w:val="clear" w:color="auto" w:fill="auto"/>
            <w:vAlign w:val="bottom"/>
          </w:tcPr>
          <w:p w14:paraId="0F9412DF" w14:textId="583B2DD4" w:rsidR="009160A4" w:rsidRPr="00BE54B4" w:rsidRDefault="009160A4" w:rsidP="009160A4">
            <w:pPr>
              <w:ind w:left="72" w:hanging="194"/>
              <w:rPr>
                <w:rFonts w:ascii="Arial" w:hAnsi="Arial" w:cs="Arial"/>
                <w:bCs/>
                <w:sz w:val="20"/>
                <w:szCs w:val="20"/>
              </w:rPr>
            </w:pPr>
            <w:r w:rsidRPr="00BE54B4">
              <w:rPr>
                <w:rFonts w:ascii="Arial" w:hAnsi="Arial" w:cs="Arial"/>
                <w:bCs/>
                <w:sz w:val="20"/>
                <w:szCs w:val="20"/>
              </w:rPr>
              <w:t>Türev Finansal Yükümlülükler</w:t>
            </w:r>
          </w:p>
        </w:tc>
        <w:tc>
          <w:tcPr>
            <w:tcW w:w="1201" w:type="dxa"/>
            <w:tcBorders>
              <w:left w:val="nil"/>
              <w:bottom w:val="nil"/>
              <w:right w:val="nil"/>
            </w:tcBorders>
            <w:vAlign w:val="bottom"/>
          </w:tcPr>
          <w:p w14:paraId="3EA4C197" w14:textId="151A0C19" w:rsidR="009160A4" w:rsidRPr="00BE54B4" w:rsidRDefault="009160A4" w:rsidP="004B48B6">
            <w:pPr>
              <w:jc w:val="right"/>
              <w:rPr>
                <w:rFonts w:ascii="Arial" w:hAnsi="Arial" w:cs="Arial"/>
                <w:sz w:val="20"/>
                <w:szCs w:val="20"/>
                <w:lang w:val="en-US" w:eastAsia="en-US"/>
              </w:rPr>
            </w:pPr>
            <w:r w:rsidRPr="00BE54B4">
              <w:rPr>
                <w:rFonts w:ascii="Arial" w:hAnsi="Arial" w:cs="Arial"/>
                <w:sz w:val="20"/>
                <w:szCs w:val="20"/>
                <w:lang w:val="en-US" w:eastAsia="en-US"/>
              </w:rPr>
              <w:t>5.783</w:t>
            </w:r>
          </w:p>
        </w:tc>
        <w:tc>
          <w:tcPr>
            <w:tcW w:w="1417" w:type="dxa"/>
            <w:tcBorders>
              <w:top w:val="nil"/>
              <w:left w:val="nil"/>
              <w:bottom w:val="nil"/>
              <w:right w:val="nil"/>
            </w:tcBorders>
            <w:shd w:val="clear" w:color="auto" w:fill="auto"/>
            <w:vAlign w:val="bottom"/>
          </w:tcPr>
          <w:p w14:paraId="51A389C2" w14:textId="3CC01C4D" w:rsidR="009160A4" w:rsidRPr="00BE54B4" w:rsidRDefault="009160A4" w:rsidP="004B48B6">
            <w:pPr>
              <w:jc w:val="right"/>
              <w:rPr>
                <w:rFonts w:ascii="Arial" w:hAnsi="Arial" w:cs="Arial"/>
                <w:sz w:val="20"/>
                <w:szCs w:val="20"/>
                <w:lang w:val="en-US" w:eastAsia="en-US"/>
              </w:rPr>
            </w:pPr>
            <w:r w:rsidRPr="00BE54B4">
              <w:rPr>
                <w:rFonts w:ascii="Arial" w:hAnsi="Arial" w:cs="Arial"/>
                <w:sz w:val="20"/>
                <w:szCs w:val="20"/>
              </w:rPr>
              <w:t>2.737</w:t>
            </w:r>
          </w:p>
        </w:tc>
      </w:tr>
      <w:tr w:rsidR="009160A4" w:rsidRPr="00BE54B4" w14:paraId="74068F91" w14:textId="77777777" w:rsidTr="004B48B6">
        <w:trPr>
          <w:trHeight w:val="170"/>
        </w:trPr>
        <w:tc>
          <w:tcPr>
            <w:tcW w:w="6507" w:type="dxa"/>
            <w:tcBorders>
              <w:top w:val="nil"/>
              <w:left w:val="nil"/>
              <w:bottom w:val="nil"/>
              <w:right w:val="nil"/>
            </w:tcBorders>
            <w:shd w:val="clear" w:color="auto" w:fill="auto"/>
            <w:noWrap/>
            <w:vAlign w:val="bottom"/>
          </w:tcPr>
          <w:p w14:paraId="58F96330" w14:textId="049C0C7A" w:rsidR="009160A4" w:rsidRPr="00BE54B4" w:rsidRDefault="009160A4" w:rsidP="009160A4">
            <w:pPr>
              <w:ind w:left="72" w:hanging="194"/>
              <w:rPr>
                <w:rFonts w:ascii="Arial" w:hAnsi="Arial" w:cs="Arial"/>
                <w:sz w:val="20"/>
                <w:szCs w:val="20"/>
              </w:rPr>
            </w:pPr>
            <w:r w:rsidRPr="00BE54B4">
              <w:rPr>
                <w:rFonts w:ascii="Arial" w:hAnsi="Arial" w:cs="Arial"/>
                <w:bCs/>
                <w:sz w:val="20"/>
                <w:szCs w:val="20"/>
              </w:rPr>
              <w:t>Diğer</w:t>
            </w:r>
          </w:p>
        </w:tc>
        <w:tc>
          <w:tcPr>
            <w:tcW w:w="1201" w:type="dxa"/>
            <w:tcBorders>
              <w:top w:val="nil"/>
              <w:left w:val="nil"/>
              <w:bottom w:val="nil"/>
              <w:right w:val="nil"/>
            </w:tcBorders>
            <w:vAlign w:val="bottom"/>
          </w:tcPr>
          <w:p w14:paraId="76693DCF" w14:textId="234EE1BE" w:rsidR="009160A4" w:rsidRPr="00BE54B4" w:rsidRDefault="009160A4" w:rsidP="004B48B6">
            <w:pPr>
              <w:jc w:val="right"/>
              <w:rPr>
                <w:rFonts w:ascii="Arial" w:hAnsi="Arial" w:cs="Arial"/>
                <w:sz w:val="20"/>
                <w:szCs w:val="20"/>
                <w:lang w:val="en-US" w:eastAsia="en-US"/>
              </w:rPr>
            </w:pPr>
            <w:r w:rsidRPr="00BE54B4">
              <w:rPr>
                <w:rFonts w:ascii="Arial" w:hAnsi="Arial" w:cs="Arial"/>
                <w:sz w:val="20"/>
                <w:szCs w:val="20"/>
                <w:lang w:val="en-US" w:eastAsia="en-US"/>
              </w:rPr>
              <w:t>3.802</w:t>
            </w:r>
          </w:p>
        </w:tc>
        <w:tc>
          <w:tcPr>
            <w:tcW w:w="1417" w:type="dxa"/>
            <w:tcBorders>
              <w:top w:val="nil"/>
              <w:left w:val="nil"/>
              <w:bottom w:val="nil"/>
              <w:right w:val="nil"/>
            </w:tcBorders>
            <w:shd w:val="clear" w:color="auto" w:fill="auto"/>
            <w:noWrap/>
            <w:vAlign w:val="bottom"/>
          </w:tcPr>
          <w:p w14:paraId="725F1DC6" w14:textId="7ED13DFF" w:rsidR="009160A4" w:rsidRPr="00BE54B4" w:rsidRDefault="009160A4" w:rsidP="004B48B6">
            <w:pPr>
              <w:jc w:val="right"/>
              <w:rPr>
                <w:rFonts w:ascii="Arial" w:hAnsi="Arial" w:cs="Arial"/>
                <w:sz w:val="20"/>
                <w:szCs w:val="20"/>
                <w:lang w:val="en-US" w:eastAsia="en-US"/>
              </w:rPr>
            </w:pPr>
            <w:r w:rsidRPr="00BE54B4">
              <w:rPr>
                <w:rFonts w:ascii="Arial" w:hAnsi="Arial" w:cs="Arial"/>
                <w:sz w:val="20"/>
                <w:szCs w:val="20"/>
              </w:rPr>
              <w:t>9.024</w:t>
            </w:r>
          </w:p>
        </w:tc>
      </w:tr>
      <w:tr w:rsidR="009160A4" w:rsidRPr="00BE54B4" w14:paraId="4537413C" w14:textId="77777777" w:rsidTr="004B48B6">
        <w:trPr>
          <w:trHeight w:val="170"/>
        </w:trPr>
        <w:tc>
          <w:tcPr>
            <w:tcW w:w="6507" w:type="dxa"/>
            <w:tcBorders>
              <w:top w:val="nil"/>
              <w:left w:val="nil"/>
              <w:bottom w:val="single" w:sz="4" w:space="0" w:color="auto"/>
              <w:right w:val="nil"/>
            </w:tcBorders>
            <w:shd w:val="clear" w:color="auto" w:fill="auto"/>
            <w:noWrap/>
            <w:vAlign w:val="bottom"/>
          </w:tcPr>
          <w:p w14:paraId="3ABE9946" w14:textId="77777777" w:rsidR="009160A4" w:rsidRPr="00BE54B4" w:rsidRDefault="009160A4" w:rsidP="009160A4">
            <w:pPr>
              <w:ind w:left="72"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311490A5" w14:textId="77777777" w:rsidR="009160A4" w:rsidRPr="00BE54B4" w:rsidRDefault="009160A4" w:rsidP="004B48B6">
            <w:pPr>
              <w:jc w:val="right"/>
              <w:rPr>
                <w:rFonts w:ascii="Arial" w:hAnsi="Arial" w:cs="Arial"/>
                <w:sz w:val="20"/>
                <w:szCs w:val="20"/>
                <w:lang w:val="en-US" w:eastAsia="en-US"/>
              </w:rPr>
            </w:pPr>
          </w:p>
        </w:tc>
        <w:tc>
          <w:tcPr>
            <w:tcW w:w="1417" w:type="dxa"/>
            <w:tcBorders>
              <w:top w:val="nil"/>
              <w:left w:val="nil"/>
              <w:bottom w:val="single" w:sz="4" w:space="0" w:color="auto"/>
              <w:right w:val="nil"/>
            </w:tcBorders>
            <w:noWrap/>
            <w:vAlign w:val="bottom"/>
          </w:tcPr>
          <w:p w14:paraId="3D0AE5FA" w14:textId="3E753239" w:rsidR="009160A4" w:rsidRPr="00BE54B4" w:rsidRDefault="009160A4" w:rsidP="004B48B6">
            <w:pPr>
              <w:jc w:val="right"/>
              <w:rPr>
                <w:rFonts w:ascii="Arial" w:hAnsi="Arial" w:cs="Arial"/>
                <w:b/>
                <w:color w:val="000000" w:themeColor="text1"/>
                <w:sz w:val="20"/>
                <w:szCs w:val="20"/>
              </w:rPr>
            </w:pPr>
          </w:p>
        </w:tc>
      </w:tr>
      <w:tr w:rsidR="009160A4" w:rsidRPr="00BE54B4" w14:paraId="5AE8FDE1" w14:textId="77777777" w:rsidTr="004B48B6">
        <w:trPr>
          <w:trHeight w:val="170"/>
        </w:trPr>
        <w:tc>
          <w:tcPr>
            <w:tcW w:w="6507" w:type="dxa"/>
            <w:tcBorders>
              <w:top w:val="single" w:sz="4" w:space="0" w:color="auto"/>
              <w:left w:val="nil"/>
              <w:bottom w:val="single" w:sz="4" w:space="0" w:color="auto"/>
              <w:right w:val="nil"/>
            </w:tcBorders>
            <w:shd w:val="clear" w:color="auto" w:fill="auto"/>
            <w:vAlign w:val="bottom"/>
          </w:tcPr>
          <w:p w14:paraId="73CE6FEA" w14:textId="77777777" w:rsidR="009160A4" w:rsidRPr="00BE54B4" w:rsidRDefault="009160A4" w:rsidP="009160A4">
            <w:pPr>
              <w:ind w:left="72" w:hanging="194"/>
              <w:rPr>
                <w:rFonts w:ascii="Arial" w:hAnsi="Arial" w:cs="Arial"/>
                <w:b/>
                <w:bCs/>
                <w:color w:val="000000" w:themeColor="text1"/>
                <w:sz w:val="20"/>
                <w:szCs w:val="20"/>
              </w:rPr>
            </w:pPr>
            <w:r w:rsidRPr="00BE54B4">
              <w:rPr>
                <w:rFonts w:ascii="Arial" w:hAnsi="Arial" w:cs="Arial"/>
                <w:b/>
                <w:bCs/>
                <w:color w:val="000000" w:themeColor="text1"/>
                <w:sz w:val="20"/>
                <w:szCs w:val="20"/>
              </w:rPr>
              <w:t>Ertelenmiş Vergi Yükümlülüğü</w:t>
            </w:r>
          </w:p>
        </w:tc>
        <w:tc>
          <w:tcPr>
            <w:tcW w:w="1201" w:type="dxa"/>
            <w:tcBorders>
              <w:top w:val="single" w:sz="4" w:space="0" w:color="auto"/>
              <w:left w:val="nil"/>
              <w:bottom w:val="single" w:sz="4" w:space="0" w:color="auto"/>
              <w:right w:val="nil"/>
            </w:tcBorders>
            <w:vAlign w:val="bottom"/>
          </w:tcPr>
          <w:p w14:paraId="325D69BC" w14:textId="2436F484" w:rsidR="009160A4" w:rsidRPr="00BE54B4" w:rsidRDefault="009160A4" w:rsidP="004B48B6">
            <w:pPr>
              <w:jc w:val="right"/>
              <w:rPr>
                <w:rFonts w:ascii="Arial" w:hAnsi="Arial" w:cs="Arial"/>
                <w:b/>
                <w:sz w:val="20"/>
                <w:szCs w:val="20"/>
                <w:lang w:val="en-US" w:eastAsia="en-US"/>
              </w:rPr>
            </w:pPr>
            <w:r w:rsidRPr="00BE54B4">
              <w:rPr>
                <w:rFonts w:ascii="Arial" w:hAnsi="Arial" w:cs="Arial"/>
                <w:b/>
                <w:sz w:val="20"/>
                <w:szCs w:val="20"/>
                <w:lang w:val="en-US" w:eastAsia="en-US"/>
              </w:rPr>
              <w:t>98.045</w:t>
            </w:r>
          </w:p>
        </w:tc>
        <w:tc>
          <w:tcPr>
            <w:tcW w:w="1417" w:type="dxa"/>
            <w:tcBorders>
              <w:top w:val="single" w:sz="4" w:space="0" w:color="auto"/>
              <w:left w:val="nil"/>
              <w:bottom w:val="single" w:sz="4" w:space="0" w:color="auto"/>
              <w:right w:val="nil"/>
            </w:tcBorders>
            <w:vAlign w:val="bottom"/>
          </w:tcPr>
          <w:p w14:paraId="51A84B09" w14:textId="39EB14B3" w:rsidR="009160A4" w:rsidRPr="00BE54B4" w:rsidRDefault="009160A4" w:rsidP="004B48B6">
            <w:pPr>
              <w:jc w:val="right"/>
              <w:rPr>
                <w:rFonts w:ascii="Arial" w:hAnsi="Arial" w:cs="Arial"/>
                <w:b/>
                <w:color w:val="000000" w:themeColor="text1"/>
                <w:sz w:val="20"/>
                <w:szCs w:val="20"/>
              </w:rPr>
            </w:pPr>
            <w:r w:rsidRPr="00BE54B4">
              <w:rPr>
                <w:rFonts w:ascii="Arial" w:hAnsi="Arial" w:cs="Arial"/>
                <w:b/>
                <w:sz w:val="20"/>
                <w:szCs w:val="20"/>
                <w:lang w:val="en-US" w:eastAsia="en-US"/>
              </w:rPr>
              <w:t>85.903</w:t>
            </w:r>
          </w:p>
        </w:tc>
      </w:tr>
      <w:tr w:rsidR="009160A4" w:rsidRPr="00BE54B4" w14:paraId="4BE8C087" w14:textId="77777777" w:rsidTr="004B48B6">
        <w:trPr>
          <w:trHeight w:val="170"/>
        </w:trPr>
        <w:tc>
          <w:tcPr>
            <w:tcW w:w="6507" w:type="dxa"/>
            <w:tcBorders>
              <w:top w:val="single" w:sz="4" w:space="0" w:color="auto"/>
              <w:left w:val="nil"/>
              <w:bottom w:val="single" w:sz="4" w:space="0" w:color="auto"/>
              <w:right w:val="nil"/>
            </w:tcBorders>
            <w:shd w:val="clear" w:color="auto" w:fill="auto"/>
            <w:vAlign w:val="bottom"/>
          </w:tcPr>
          <w:p w14:paraId="3760866B" w14:textId="77777777" w:rsidR="009160A4" w:rsidRPr="00BE54B4" w:rsidRDefault="009160A4" w:rsidP="009160A4">
            <w:pPr>
              <w:ind w:left="72" w:hanging="194"/>
              <w:rPr>
                <w:rFonts w:ascii="Arial" w:hAnsi="Arial" w:cs="Arial"/>
                <w:b/>
                <w:bCs/>
                <w:color w:val="000000" w:themeColor="text1"/>
                <w:sz w:val="20"/>
                <w:szCs w:val="20"/>
              </w:rPr>
            </w:pPr>
          </w:p>
        </w:tc>
        <w:tc>
          <w:tcPr>
            <w:tcW w:w="1201" w:type="dxa"/>
            <w:tcBorders>
              <w:top w:val="single" w:sz="4" w:space="0" w:color="auto"/>
              <w:left w:val="nil"/>
              <w:bottom w:val="single" w:sz="4" w:space="0" w:color="auto"/>
              <w:right w:val="nil"/>
            </w:tcBorders>
            <w:vAlign w:val="bottom"/>
          </w:tcPr>
          <w:p w14:paraId="68917132" w14:textId="77777777" w:rsidR="009160A4" w:rsidRPr="00BE54B4" w:rsidRDefault="009160A4" w:rsidP="004B48B6">
            <w:pPr>
              <w:jc w:val="right"/>
              <w:rPr>
                <w:rFonts w:ascii="Arial" w:hAnsi="Arial" w:cs="Arial"/>
                <w:sz w:val="20"/>
                <w:szCs w:val="20"/>
                <w:lang w:val="en-US" w:eastAsia="en-US"/>
              </w:rPr>
            </w:pPr>
          </w:p>
        </w:tc>
        <w:tc>
          <w:tcPr>
            <w:tcW w:w="1417" w:type="dxa"/>
            <w:tcBorders>
              <w:top w:val="single" w:sz="4" w:space="0" w:color="auto"/>
              <w:left w:val="nil"/>
              <w:bottom w:val="single" w:sz="4" w:space="0" w:color="auto"/>
              <w:right w:val="nil"/>
            </w:tcBorders>
            <w:vAlign w:val="bottom"/>
          </w:tcPr>
          <w:p w14:paraId="0D117D02" w14:textId="44AE2A16" w:rsidR="009160A4" w:rsidRPr="00BE54B4" w:rsidRDefault="009160A4" w:rsidP="004B48B6">
            <w:pPr>
              <w:jc w:val="right"/>
              <w:rPr>
                <w:rFonts w:ascii="Arial" w:hAnsi="Arial" w:cs="Arial"/>
                <w:b/>
                <w:color w:val="000000" w:themeColor="text1"/>
                <w:sz w:val="20"/>
                <w:szCs w:val="20"/>
              </w:rPr>
            </w:pPr>
          </w:p>
        </w:tc>
      </w:tr>
      <w:tr w:rsidR="009160A4" w:rsidRPr="00BE54B4" w14:paraId="02F341CE" w14:textId="77777777" w:rsidTr="004B48B6">
        <w:trPr>
          <w:trHeight w:val="170"/>
        </w:trPr>
        <w:tc>
          <w:tcPr>
            <w:tcW w:w="6507" w:type="dxa"/>
            <w:tcBorders>
              <w:top w:val="single" w:sz="4" w:space="0" w:color="auto"/>
              <w:left w:val="nil"/>
              <w:bottom w:val="double" w:sz="4" w:space="0" w:color="000000"/>
              <w:right w:val="nil"/>
            </w:tcBorders>
            <w:shd w:val="clear" w:color="auto" w:fill="auto"/>
            <w:vAlign w:val="bottom"/>
          </w:tcPr>
          <w:p w14:paraId="3B2ED9FA" w14:textId="77777777" w:rsidR="009160A4" w:rsidRPr="00BE54B4" w:rsidRDefault="009160A4" w:rsidP="009160A4">
            <w:pPr>
              <w:ind w:left="72" w:hanging="194"/>
              <w:rPr>
                <w:rFonts w:ascii="Arial" w:hAnsi="Arial" w:cs="Arial"/>
                <w:b/>
                <w:bCs/>
                <w:color w:val="000000" w:themeColor="text1"/>
                <w:sz w:val="20"/>
                <w:szCs w:val="20"/>
              </w:rPr>
            </w:pPr>
            <w:r w:rsidRPr="00BE54B4">
              <w:rPr>
                <w:rFonts w:ascii="Arial" w:hAnsi="Arial" w:cs="Arial"/>
                <w:b/>
                <w:bCs/>
                <w:color w:val="000000" w:themeColor="text1"/>
                <w:sz w:val="20"/>
                <w:szCs w:val="20"/>
              </w:rPr>
              <w:t>Ertelenmiş Vergi Varlığı (Net)</w:t>
            </w:r>
          </w:p>
        </w:tc>
        <w:tc>
          <w:tcPr>
            <w:tcW w:w="1201" w:type="dxa"/>
            <w:tcBorders>
              <w:top w:val="single" w:sz="4" w:space="0" w:color="auto"/>
              <w:left w:val="nil"/>
              <w:bottom w:val="double" w:sz="4" w:space="0" w:color="000000"/>
              <w:right w:val="nil"/>
            </w:tcBorders>
            <w:vAlign w:val="bottom"/>
          </w:tcPr>
          <w:p w14:paraId="42F40872" w14:textId="6B4F3229" w:rsidR="009160A4" w:rsidRPr="00BE54B4" w:rsidRDefault="009160A4" w:rsidP="004B48B6">
            <w:pPr>
              <w:jc w:val="right"/>
              <w:rPr>
                <w:rFonts w:ascii="Arial" w:hAnsi="Arial" w:cs="Arial"/>
                <w:b/>
                <w:sz w:val="20"/>
                <w:szCs w:val="20"/>
                <w:lang w:val="en-US" w:eastAsia="en-US"/>
              </w:rPr>
            </w:pPr>
            <w:r w:rsidRPr="00BE54B4">
              <w:rPr>
                <w:rFonts w:ascii="Arial" w:hAnsi="Arial" w:cs="Arial"/>
                <w:b/>
                <w:sz w:val="20"/>
                <w:szCs w:val="20"/>
                <w:lang w:val="en-US" w:eastAsia="en-US"/>
              </w:rPr>
              <w:t>317.282</w:t>
            </w:r>
          </w:p>
        </w:tc>
        <w:tc>
          <w:tcPr>
            <w:tcW w:w="1417" w:type="dxa"/>
            <w:tcBorders>
              <w:top w:val="single" w:sz="4" w:space="0" w:color="auto"/>
              <w:left w:val="nil"/>
              <w:bottom w:val="double" w:sz="4" w:space="0" w:color="000000"/>
              <w:right w:val="nil"/>
            </w:tcBorders>
            <w:vAlign w:val="bottom"/>
          </w:tcPr>
          <w:p w14:paraId="0F6D2AFC" w14:textId="4F0BEB1B" w:rsidR="009160A4" w:rsidRPr="00BE54B4" w:rsidRDefault="009160A4" w:rsidP="004B48B6">
            <w:pPr>
              <w:jc w:val="right"/>
              <w:rPr>
                <w:rFonts w:ascii="Arial" w:hAnsi="Arial" w:cs="Arial"/>
                <w:b/>
                <w:color w:val="000000" w:themeColor="text1"/>
                <w:sz w:val="20"/>
                <w:szCs w:val="20"/>
              </w:rPr>
            </w:pPr>
            <w:r w:rsidRPr="00BE54B4">
              <w:rPr>
                <w:rFonts w:ascii="Arial" w:hAnsi="Arial" w:cs="Arial"/>
                <w:b/>
                <w:sz w:val="20"/>
                <w:szCs w:val="20"/>
                <w:lang w:val="en-US" w:eastAsia="en-US"/>
              </w:rPr>
              <w:t>191.360</w:t>
            </w:r>
          </w:p>
        </w:tc>
      </w:tr>
    </w:tbl>
    <w:p w14:paraId="4D521D7F" w14:textId="260EA194" w:rsidR="006F56F1" w:rsidRPr="00BE54B4" w:rsidRDefault="006F56F1" w:rsidP="006F56F1">
      <w:pPr>
        <w:spacing w:before="120" w:after="120"/>
        <w:jc w:val="both"/>
        <w:rPr>
          <w:rFonts w:ascii="Arial" w:hAnsi="Arial" w:cs="Arial"/>
          <w:sz w:val="16"/>
          <w:szCs w:val="16"/>
        </w:rPr>
      </w:pPr>
      <w:r w:rsidRPr="00BE54B4">
        <w:rPr>
          <w:rFonts w:ascii="Arial" w:hAnsi="Arial" w:cs="Arial"/>
          <w:b/>
          <w:bCs/>
          <w:sz w:val="16"/>
          <w:szCs w:val="16"/>
          <w:vertAlign w:val="superscript"/>
        </w:rPr>
        <w:t xml:space="preserve">(*) </w:t>
      </w:r>
      <w:bookmarkStart w:id="77" w:name="_Hlk87436216"/>
      <w:r w:rsidR="009160A4" w:rsidRPr="00BE54B4">
        <w:rPr>
          <w:rFonts w:ascii="Arial" w:hAnsi="Arial" w:cs="Arial"/>
          <w:sz w:val="16"/>
          <w:szCs w:val="16"/>
        </w:rPr>
        <w:t xml:space="preserve">135.075 </w:t>
      </w:r>
      <w:bookmarkEnd w:id="77"/>
      <w:r w:rsidRPr="00BE54B4">
        <w:rPr>
          <w:rFonts w:ascii="Arial" w:hAnsi="Arial" w:cs="Arial"/>
          <w:sz w:val="16"/>
          <w:szCs w:val="16"/>
        </w:rPr>
        <w:t>TL tutarında</w:t>
      </w:r>
      <w:r w:rsidR="00FC60BA" w:rsidRPr="00BE54B4">
        <w:rPr>
          <w:rFonts w:ascii="Arial" w:hAnsi="Arial" w:cs="Arial"/>
          <w:sz w:val="16"/>
          <w:szCs w:val="16"/>
        </w:rPr>
        <w:t xml:space="preserve"> net</w:t>
      </w:r>
      <w:r w:rsidRPr="00BE54B4">
        <w:rPr>
          <w:rFonts w:ascii="Arial" w:hAnsi="Arial" w:cs="Arial"/>
          <w:sz w:val="16"/>
          <w:szCs w:val="16"/>
        </w:rPr>
        <w:t xml:space="preserve"> mali zararlardan hesaplan</w:t>
      </w:r>
      <w:r w:rsidR="00F165FD" w:rsidRPr="00BE54B4">
        <w:rPr>
          <w:rFonts w:ascii="Arial" w:hAnsi="Arial" w:cs="Arial"/>
          <w:sz w:val="16"/>
          <w:szCs w:val="16"/>
        </w:rPr>
        <w:t>mış vergi aktifini içermektedir</w:t>
      </w:r>
      <w:r w:rsidRPr="00BE54B4">
        <w:rPr>
          <w:rFonts w:ascii="Arial" w:hAnsi="Arial" w:cs="Arial"/>
          <w:sz w:val="16"/>
          <w:szCs w:val="16"/>
        </w:rPr>
        <w:t xml:space="preserve"> (31 Aralık 20</w:t>
      </w:r>
      <w:r w:rsidR="00DA551B" w:rsidRPr="00BE54B4">
        <w:rPr>
          <w:rFonts w:ascii="Arial" w:hAnsi="Arial" w:cs="Arial"/>
          <w:sz w:val="16"/>
          <w:szCs w:val="16"/>
        </w:rPr>
        <w:t>20</w:t>
      </w:r>
      <w:r w:rsidRPr="00BE54B4">
        <w:rPr>
          <w:rFonts w:ascii="Arial" w:hAnsi="Arial" w:cs="Arial"/>
          <w:sz w:val="16"/>
          <w:szCs w:val="16"/>
        </w:rPr>
        <w:t xml:space="preserve">: </w:t>
      </w:r>
      <w:bookmarkStart w:id="78" w:name="_Hlk87436232"/>
      <w:r w:rsidR="000A7459" w:rsidRPr="00BE54B4">
        <w:rPr>
          <w:rFonts w:ascii="Arial" w:hAnsi="Arial" w:cs="Arial"/>
          <w:sz w:val="16"/>
          <w:szCs w:val="16"/>
        </w:rPr>
        <w:t xml:space="preserve">9.799 </w:t>
      </w:r>
      <w:bookmarkEnd w:id="78"/>
      <w:r w:rsidR="00FC60BA" w:rsidRPr="00BE54B4">
        <w:rPr>
          <w:rFonts w:ascii="Arial" w:hAnsi="Arial" w:cs="Arial"/>
          <w:sz w:val="16"/>
          <w:szCs w:val="16"/>
        </w:rPr>
        <w:t>TL</w:t>
      </w:r>
      <w:r w:rsidRPr="00BE54B4">
        <w:rPr>
          <w:rFonts w:ascii="Arial" w:hAnsi="Arial" w:cs="Arial"/>
          <w:sz w:val="16"/>
          <w:szCs w:val="16"/>
        </w:rPr>
        <w:t xml:space="preserve">). </w:t>
      </w:r>
      <w:r w:rsidR="001056E2" w:rsidRPr="00BE54B4">
        <w:rPr>
          <w:rFonts w:ascii="Arial" w:hAnsi="Arial" w:cs="Arial"/>
          <w:sz w:val="16"/>
          <w:szCs w:val="16"/>
        </w:rPr>
        <w:t xml:space="preserve">Ana Ortaklık Banka ilerideki dönemlerde bu tutarların mahsup edilmesine yeterli tutarda vergilendirilebilir gelir elde edileceğini planlıyor olması sebebiyle toplamda </w:t>
      </w:r>
      <w:bookmarkStart w:id="79" w:name="_Hlk87436241"/>
      <w:r w:rsidR="009160A4" w:rsidRPr="00BE54B4">
        <w:rPr>
          <w:rFonts w:ascii="Arial" w:hAnsi="Arial" w:cs="Arial"/>
          <w:sz w:val="16"/>
          <w:szCs w:val="16"/>
        </w:rPr>
        <w:t xml:space="preserve">135.075 </w:t>
      </w:r>
      <w:bookmarkEnd w:id="79"/>
      <w:r w:rsidR="001056E2" w:rsidRPr="00BE54B4">
        <w:rPr>
          <w:rFonts w:ascii="Arial" w:hAnsi="Arial" w:cs="Arial"/>
          <w:sz w:val="16"/>
          <w:szCs w:val="16"/>
        </w:rPr>
        <w:t>TL ertelenmiş vergi aktifini kayıtlarına yansıtmıştır.</w:t>
      </w:r>
    </w:p>
    <w:p w14:paraId="68FEC9CD" w14:textId="77777777" w:rsidR="003E7AAE" w:rsidRPr="00BE54B4" w:rsidRDefault="003E7AAE" w:rsidP="003E7AAE">
      <w:pPr>
        <w:spacing w:before="60" w:after="120"/>
        <w:ind w:right="329"/>
        <w:jc w:val="both"/>
        <w:rPr>
          <w:rFonts w:ascii="Arial" w:hAnsi="Arial" w:cs="Arial"/>
          <w:sz w:val="20"/>
          <w:szCs w:val="18"/>
          <w:lang w:val="en-US"/>
        </w:rPr>
      </w:pPr>
      <w:proofErr w:type="spellStart"/>
      <w:r w:rsidRPr="00BE54B4">
        <w:rPr>
          <w:rFonts w:ascii="Arial" w:hAnsi="Arial" w:cs="Arial"/>
          <w:sz w:val="20"/>
          <w:szCs w:val="18"/>
          <w:lang w:val="en-US"/>
        </w:rPr>
        <w:t>Ertelenmiş</w:t>
      </w:r>
      <w:proofErr w:type="spellEnd"/>
      <w:r w:rsidRPr="00BE54B4">
        <w:rPr>
          <w:rFonts w:ascii="Arial" w:hAnsi="Arial" w:cs="Arial"/>
          <w:sz w:val="20"/>
          <w:szCs w:val="18"/>
          <w:lang w:val="en-US"/>
        </w:rPr>
        <w:t xml:space="preserve"> </w:t>
      </w:r>
      <w:proofErr w:type="spellStart"/>
      <w:r w:rsidRPr="00BE54B4">
        <w:rPr>
          <w:rFonts w:ascii="Arial" w:hAnsi="Arial" w:cs="Arial"/>
          <w:sz w:val="20"/>
          <w:szCs w:val="18"/>
          <w:lang w:val="en-US"/>
        </w:rPr>
        <w:t>vergiye</w:t>
      </w:r>
      <w:proofErr w:type="spellEnd"/>
      <w:r w:rsidRPr="00BE54B4">
        <w:rPr>
          <w:rFonts w:ascii="Arial" w:hAnsi="Arial" w:cs="Arial"/>
          <w:sz w:val="20"/>
          <w:szCs w:val="18"/>
          <w:lang w:val="en-US"/>
        </w:rPr>
        <w:t xml:space="preserve"> </w:t>
      </w:r>
      <w:proofErr w:type="spellStart"/>
      <w:r w:rsidRPr="00BE54B4">
        <w:rPr>
          <w:rFonts w:ascii="Arial" w:hAnsi="Arial" w:cs="Arial"/>
          <w:sz w:val="20"/>
          <w:szCs w:val="18"/>
          <w:lang w:val="en-US"/>
        </w:rPr>
        <w:t>konu</w:t>
      </w:r>
      <w:proofErr w:type="spellEnd"/>
      <w:r w:rsidRPr="00BE54B4">
        <w:rPr>
          <w:rFonts w:ascii="Arial" w:hAnsi="Arial" w:cs="Arial"/>
          <w:sz w:val="20"/>
          <w:szCs w:val="18"/>
          <w:lang w:val="en-US"/>
        </w:rPr>
        <w:t xml:space="preserve"> </w:t>
      </w:r>
      <w:proofErr w:type="spellStart"/>
      <w:r w:rsidRPr="00BE54B4">
        <w:rPr>
          <w:rFonts w:ascii="Arial" w:hAnsi="Arial" w:cs="Arial"/>
          <w:sz w:val="20"/>
          <w:szCs w:val="18"/>
          <w:lang w:val="en-US"/>
        </w:rPr>
        <w:t>edilen</w:t>
      </w:r>
      <w:proofErr w:type="spellEnd"/>
      <w:r w:rsidRPr="00BE54B4">
        <w:rPr>
          <w:rFonts w:ascii="Arial" w:hAnsi="Arial" w:cs="Arial"/>
          <w:sz w:val="20"/>
          <w:szCs w:val="18"/>
          <w:lang w:val="en-US"/>
        </w:rPr>
        <w:t xml:space="preserve"> </w:t>
      </w:r>
      <w:proofErr w:type="spellStart"/>
      <w:r w:rsidRPr="00BE54B4">
        <w:rPr>
          <w:rFonts w:ascii="Arial" w:hAnsi="Arial" w:cs="Arial"/>
          <w:sz w:val="20"/>
          <w:szCs w:val="18"/>
          <w:lang w:val="en-US"/>
        </w:rPr>
        <w:t>mali</w:t>
      </w:r>
      <w:proofErr w:type="spellEnd"/>
      <w:r w:rsidRPr="00BE54B4">
        <w:rPr>
          <w:rFonts w:ascii="Arial" w:hAnsi="Arial" w:cs="Arial"/>
          <w:sz w:val="20"/>
          <w:szCs w:val="18"/>
          <w:lang w:val="en-US"/>
        </w:rPr>
        <w:t xml:space="preserve"> </w:t>
      </w:r>
      <w:proofErr w:type="spellStart"/>
      <w:r w:rsidRPr="00BE54B4">
        <w:rPr>
          <w:rFonts w:ascii="Arial" w:hAnsi="Arial" w:cs="Arial"/>
          <w:sz w:val="20"/>
          <w:szCs w:val="18"/>
          <w:lang w:val="en-US"/>
        </w:rPr>
        <w:t>zararların</w:t>
      </w:r>
      <w:proofErr w:type="spellEnd"/>
      <w:r w:rsidRPr="00BE54B4">
        <w:rPr>
          <w:rFonts w:ascii="Arial" w:hAnsi="Arial" w:cs="Arial"/>
          <w:sz w:val="20"/>
          <w:szCs w:val="18"/>
          <w:lang w:val="en-US"/>
        </w:rPr>
        <w:t xml:space="preserve"> zaman </w:t>
      </w:r>
      <w:proofErr w:type="spellStart"/>
      <w:r w:rsidRPr="00BE54B4">
        <w:rPr>
          <w:rFonts w:ascii="Arial" w:hAnsi="Arial" w:cs="Arial"/>
          <w:sz w:val="20"/>
          <w:szCs w:val="18"/>
          <w:lang w:val="en-US"/>
        </w:rPr>
        <w:t>aşımına</w:t>
      </w:r>
      <w:proofErr w:type="spellEnd"/>
      <w:r w:rsidRPr="00BE54B4">
        <w:rPr>
          <w:rFonts w:ascii="Arial" w:hAnsi="Arial" w:cs="Arial"/>
          <w:sz w:val="20"/>
          <w:szCs w:val="18"/>
          <w:lang w:val="en-US"/>
        </w:rPr>
        <w:t xml:space="preserve"> </w:t>
      </w:r>
      <w:proofErr w:type="spellStart"/>
      <w:r w:rsidRPr="00BE54B4">
        <w:rPr>
          <w:rFonts w:ascii="Arial" w:hAnsi="Arial" w:cs="Arial"/>
          <w:sz w:val="20"/>
          <w:szCs w:val="18"/>
          <w:lang w:val="en-US"/>
        </w:rPr>
        <w:t>uğrayacağı</w:t>
      </w:r>
      <w:proofErr w:type="spellEnd"/>
      <w:r w:rsidRPr="00BE54B4">
        <w:rPr>
          <w:rFonts w:ascii="Arial" w:hAnsi="Arial" w:cs="Arial"/>
          <w:sz w:val="20"/>
          <w:szCs w:val="18"/>
          <w:lang w:val="en-US"/>
        </w:rPr>
        <w:t xml:space="preserve"> </w:t>
      </w:r>
      <w:proofErr w:type="spellStart"/>
      <w:r w:rsidRPr="00BE54B4">
        <w:rPr>
          <w:rFonts w:ascii="Arial" w:hAnsi="Arial" w:cs="Arial"/>
          <w:sz w:val="20"/>
          <w:szCs w:val="18"/>
          <w:lang w:val="en-US"/>
        </w:rPr>
        <w:t>süreler</w:t>
      </w:r>
      <w:proofErr w:type="spellEnd"/>
      <w:r w:rsidRPr="00BE54B4">
        <w:rPr>
          <w:rFonts w:ascii="Arial" w:hAnsi="Arial" w:cs="Arial"/>
          <w:sz w:val="20"/>
          <w:szCs w:val="18"/>
          <w:lang w:val="en-US"/>
        </w:rPr>
        <w:t xml:space="preserve"> </w:t>
      </w:r>
      <w:proofErr w:type="spellStart"/>
      <w:r w:rsidRPr="00BE54B4">
        <w:rPr>
          <w:rFonts w:ascii="Arial" w:hAnsi="Arial" w:cs="Arial"/>
          <w:sz w:val="20"/>
          <w:szCs w:val="18"/>
          <w:lang w:val="en-US"/>
        </w:rPr>
        <w:t>aşağıdaki</w:t>
      </w:r>
      <w:proofErr w:type="spellEnd"/>
      <w:r w:rsidRPr="00BE54B4">
        <w:rPr>
          <w:rFonts w:ascii="Arial" w:hAnsi="Arial" w:cs="Arial"/>
          <w:sz w:val="20"/>
          <w:szCs w:val="18"/>
          <w:lang w:val="en-US"/>
        </w:rPr>
        <w:t xml:space="preserve"> </w:t>
      </w:r>
      <w:proofErr w:type="spellStart"/>
      <w:r w:rsidRPr="00BE54B4">
        <w:rPr>
          <w:rFonts w:ascii="Arial" w:hAnsi="Arial" w:cs="Arial"/>
          <w:sz w:val="20"/>
          <w:szCs w:val="18"/>
          <w:lang w:val="en-US"/>
        </w:rPr>
        <w:t>gibidir</w:t>
      </w:r>
      <w:proofErr w:type="spellEnd"/>
      <w:r w:rsidRPr="00BE54B4">
        <w:rPr>
          <w:rFonts w:ascii="Arial" w:hAnsi="Arial" w:cs="Arial"/>
          <w:sz w:val="20"/>
          <w:szCs w:val="18"/>
          <w:lang w:val="en-US"/>
        </w:rPr>
        <w:t>:</w:t>
      </w:r>
    </w:p>
    <w:tbl>
      <w:tblPr>
        <w:tblW w:w="9208" w:type="dxa"/>
        <w:tblInd w:w="-14" w:type="dxa"/>
        <w:tblLayout w:type="fixed"/>
        <w:tblLook w:val="0000" w:firstRow="0" w:lastRow="0" w:firstColumn="0" w:lastColumn="0" w:noHBand="0" w:noVBand="0"/>
      </w:tblPr>
      <w:tblGrid>
        <w:gridCol w:w="6251"/>
        <w:gridCol w:w="1418"/>
        <w:gridCol w:w="1539"/>
      </w:tblGrid>
      <w:tr w:rsidR="003E7AAE" w:rsidRPr="00BE54B4" w14:paraId="499CD9BB" w14:textId="77777777" w:rsidTr="00476537">
        <w:trPr>
          <w:trHeight w:val="150"/>
        </w:trPr>
        <w:tc>
          <w:tcPr>
            <w:tcW w:w="6251" w:type="dxa"/>
            <w:tcBorders>
              <w:top w:val="single" w:sz="4" w:space="0" w:color="auto"/>
              <w:left w:val="nil"/>
              <w:bottom w:val="single" w:sz="4" w:space="0" w:color="auto"/>
              <w:right w:val="nil"/>
            </w:tcBorders>
            <w:shd w:val="clear" w:color="auto" w:fill="auto"/>
          </w:tcPr>
          <w:p w14:paraId="1190B85C" w14:textId="77777777" w:rsidR="003E7AAE" w:rsidRPr="00BE54B4" w:rsidRDefault="003E7AAE" w:rsidP="006F5F11">
            <w:pPr>
              <w:ind w:left="266" w:hanging="374"/>
              <w:jc w:val="both"/>
              <w:rPr>
                <w:rFonts w:ascii="Arial" w:hAnsi="Arial" w:cs="Arial"/>
                <w:b/>
                <w:bCs/>
                <w:sz w:val="20"/>
                <w:szCs w:val="20"/>
              </w:rPr>
            </w:pPr>
            <w:r w:rsidRPr="00BE54B4">
              <w:rPr>
                <w:rFonts w:ascii="Arial" w:hAnsi="Arial" w:cs="Arial"/>
                <w:b/>
                <w:bCs/>
                <w:sz w:val="20"/>
                <w:szCs w:val="20"/>
              </w:rPr>
              <w:t> </w:t>
            </w:r>
          </w:p>
        </w:tc>
        <w:tc>
          <w:tcPr>
            <w:tcW w:w="1418" w:type="dxa"/>
            <w:tcBorders>
              <w:top w:val="single" w:sz="4" w:space="0" w:color="auto"/>
              <w:left w:val="nil"/>
              <w:bottom w:val="single" w:sz="4" w:space="0" w:color="auto"/>
              <w:right w:val="nil"/>
            </w:tcBorders>
            <w:shd w:val="clear" w:color="auto" w:fill="auto"/>
            <w:vAlign w:val="bottom"/>
          </w:tcPr>
          <w:p w14:paraId="77FD50B3" w14:textId="77777777" w:rsidR="003E7AAE" w:rsidRPr="00BE54B4" w:rsidRDefault="003E7AAE" w:rsidP="006F5F11">
            <w:pPr>
              <w:ind w:left="-103" w:hanging="374"/>
              <w:jc w:val="right"/>
              <w:rPr>
                <w:rFonts w:ascii="Arial" w:eastAsia="Arial Unicode MS" w:hAnsi="Arial" w:cs="Arial"/>
                <w:b/>
                <w:sz w:val="20"/>
                <w:szCs w:val="20"/>
              </w:rPr>
            </w:pPr>
            <w:r w:rsidRPr="00BE54B4">
              <w:rPr>
                <w:rFonts w:ascii="Arial" w:eastAsia="Arial Unicode MS" w:hAnsi="Arial" w:cs="Arial"/>
                <w:b/>
                <w:sz w:val="20"/>
                <w:szCs w:val="20"/>
              </w:rPr>
              <w:t xml:space="preserve">Cari Dönem </w:t>
            </w:r>
          </w:p>
        </w:tc>
        <w:tc>
          <w:tcPr>
            <w:tcW w:w="1539" w:type="dxa"/>
            <w:tcBorders>
              <w:top w:val="single" w:sz="4" w:space="0" w:color="auto"/>
              <w:left w:val="nil"/>
              <w:bottom w:val="single" w:sz="4" w:space="0" w:color="auto"/>
              <w:right w:val="nil"/>
            </w:tcBorders>
          </w:tcPr>
          <w:p w14:paraId="4C0DD478" w14:textId="77777777" w:rsidR="003E7AAE" w:rsidRPr="00BE54B4" w:rsidRDefault="003E7AAE" w:rsidP="006F5F11">
            <w:pPr>
              <w:ind w:left="-103" w:hanging="374"/>
              <w:jc w:val="right"/>
              <w:rPr>
                <w:rFonts w:ascii="Arial" w:eastAsia="Arial Unicode MS" w:hAnsi="Arial" w:cs="Arial"/>
                <w:b/>
                <w:sz w:val="20"/>
                <w:szCs w:val="20"/>
              </w:rPr>
            </w:pPr>
            <w:r w:rsidRPr="00BE54B4">
              <w:rPr>
                <w:rFonts w:ascii="Arial" w:eastAsia="Arial Unicode MS" w:hAnsi="Arial" w:cs="Arial"/>
                <w:b/>
                <w:sz w:val="20"/>
                <w:szCs w:val="20"/>
              </w:rPr>
              <w:t>Önceki Dönem</w:t>
            </w:r>
          </w:p>
        </w:tc>
      </w:tr>
      <w:tr w:rsidR="009160A4" w:rsidRPr="00BE54B4" w14:paraId="7B2FC26C" w14:textId="77777777" w:rsidTr="00476537">
        <w:trPr>
          <w:trHeight w:val="87"/>
        </w:trPr>
        <w:tc>
          <w:tcPr>
            <w:tcW w:w="6251" w:type="dxa"/>
            <w:tcBorders>
              <w:top w:val="nil"/>
              <w:left w:val="nil"/>
              <w:right w:val="nil"/>
            </w:tcBorders>
            <w:shd w:val="clear" w:color="auto" w:fill="auto"/>
            <w:noWrap/>
            <w:vAlign w:val="bottom"/>
          </w:tcPr>
          <w:p w14:paraId="4D49D064" w14:textId="77777777" w:rsidR="009160A4" w:rsidRPr="00BE54B4" w:rsidRDefault="009160A4" w:rsidP="009160A4">
            <w:pPr>
              <w:ind w:left="-34" w:firstLine="34"/>
              <w:rPr>
                <w:rFonts w:ascii="Arial" w:hAnsi="Arial" w:cs="Arial"/>
                <w:sz w:val="20"/>
                <w:szCs w:val="20"/>
              </w:rPr>
            </w:pPr>
            <w:r w:rsidRPr="00BE54B4">
              <w:rPr>
                <w:rFonts w:ascii="Arial" w:hAnsi="Arial" w:cs="Arial"/>
                <w:sz w:val="20"/>
                <w:szCs w:val="20"/>
              </w:rPr>
              <w:t xml:space="preserve">2024 yılı </w:t>
            </w:r>
          </w:p>
        </w:tc>
        <w:tc>
          <w:tcPr>
            <w:tcW w:w="1418" w:type="dxa"/>
            <w:tcBorders>
              <w:top w:val="nil"/>
              <w:left w:val="nil"/>
              <w:right w:val="nil"/>
            </w:tcBorders>
            <w:shd w:val="clear" w:color="auto" w:fill="auto"/>
            <w:noWrap/>
            <w:vAlign w:val="bottom"/>
          </w:tcPr>
          <w:p w14:paraId="23CC74B5" w14:textId="6F43ED24" w:rsidR="009160A4" w:rsidRPr="00BE54B4" w:rsidRDefault="009160A4" w:rsidP="009160A4">
            <w:pPr>
              <w:ind w:hanging="374"/>
              <w:jc w:val="right"/>
              <w:rPr>
                <w:rFonts w:ascii="Arial" w:hAnsi="Arial" w:cs="Arial"/>
                <w:sz w:val="20"/>
                <w:szCs w:val="20"/>
              </w:rPr>
            </w:pPr>
            <w:r w:rsidRPr="00BE54B4">
              <w:rPr>
                <w:rFonts w:ascii="Arial" w:hAnsi="Arial" w:cs="Arial"/>
                <w:sz w:val="20"/>
                <w:szCs w:val="20"/>
              </w:rPr>
              <w:t>42.604</w:t>
            </w:r>
          </w:p>
        </w:tc>
        <w:tc>
          <w:tcPr>
            <w:tcW w:w="1539" w:type="dxa"/>
            <w:tcBorders>
              <w:top w:val="nil"/>
              <w:left w:val="nil"/>
              <w:right w:val="nil"/>
            </w:tcBorders>
            <w:shd w:val="clear" w:color="auto" w:fill="auto"/>
            <w:vAlign w:val="bottom"/>
          </w:tcPr>
          <w:p w14:paraId="75A5F833" w14:textId="2A58F557" w:rsidR="009160A4" w:rsidRPr="00BE54B4" w:rsidRDefault="009160A4" w:rsidP="009160A4">
            <w:pPr>
              <w:ind w:hanging="374"/>
              <w:jc w:val="right"/>
              <w:rPr>
                <w:rFonts w:ascii="Arial" w:hAnsi="Arial" w:cs="Arial"/>
                <w:sz w:val="20"/>
                <w:szCs w:val="20"/>
              </w:rPr>
            </w:pPr>
            <w:r w:rsidRPr="00BE54B4">
              <w:rPr>
                <w:rFonts w:ascii="Arial" w:hAnsi="Arial" w:cs="Arial"/>
                <w:sz w:val="20"/>
                <w:szCs w:val="20"/>
              </w:rPr>
              <w:t>42.604</w:t>
            </w:r>
          </w:p>
        </w:tc>
      </w:tr>
      <w:tr w:rsidR="009160A4" w:rsidRPr="00BE54B4" w14:paraId="4D722A60" w14:textId="77777777" w:rsidTr="00476537">
        <w:trPr>
          <w:trHeight w:val="150"/>
        </w:trPr>
        <w:tc>
          <w:tcPr>
            <w:tcW w:w="6251" w:type="dxa"/>
            <w:tcBorders>
              <w:top w:val="nil"/>
              <w:left w:val="nil"/>
              <w:right w:val="nil"/>
            </w:tcBorders>
            <w:shd w:val="clear" w:color="auto" w:fill="auto"/>
            <w:noWrap/>
            <w:vAlign w:val="bottom"/>
          </w:tcPr>
          <w:p w14:paraId="724299D9" w14:textId="77777777" w:rsidR="009160A4" w:rsidRPr="00BE54B4" w:rsidRDefault="009160A4" w:rsidP="009160A4">
            <w:pPr>
              <w:ind w:left="-34" w:firstLine="34"/>
              <w:rPr>
                <w:rFonts w:ascii="Arial" w:hAnsi="Arial" w:cs="Arial"/>
                <w:sz w:val="20"/>
                <w:szCs w:val="20"/>
              </w:rPr>
            </w:pPr>
            <w:r w:rsidRPr="00BE54B4">
              <w:rPr>
                <w:rFonts w:ascii="Arial" w:hAnsi="Arial" w:cs="Arial"/>
                <w:sz w:val="20"/>
                <w:szCs w:val="20"/>
              </w:rPr>
              <w:t>2026 yılı</w:t>
            </w:r>
          </w:p>
        </w:tc>
        <w:tc>
          <w:tcPr>
            <w:tcW w:w="1418" w:type="dxa"/>
            <w:tcBorders>
              <w:top w:val="nil"/>
              <w:left w:val="nil"/>
              <w:right w:val="nil"/>
            </w:tcBorders>
            <w:shd w:val="clear" w:color="auto" w:fill="auto"/>
            <w:vAlign w:val="bottom"/>
          </w:tcPr>
          <w:p w14:paraId="00151A57" w14:textId="00EFE376" w:rsidR="009160A4" w:rsidRPr="00BE54B4" w:rsidRDefault="009160A4" w:rsidP="009160A4">
            <w:pPr>
              <w:ind w:hanging="374"/>
              <w:jc w:val="right"/>
              <w:rPr>
                <w:rFonts w:ascii="Arial" w:hAnsi="Arial" w:cs="Arial"/>
                <w:sz w:val="20"/>
                <w:szCs w:val="20"/>
              </w:rPr>
            </w:pPr>
            <w:r w:rsidRPr="00BE54B4">
              <w:rPr>
                <w:rFonts w:ascii="Arial" w:hAnsi="Arial" w:cs="Arial"/>
                <w:sz w:val="20"/>
                <w:szCs w:val="20"/>
              </w:rPr>
              <w:t>544.678</w:t>
            </w:r>
          </w:p>
        </w:tc>
        <w:tc>
          <w:tcPr>
            <w:tcW w:w="1539" w:type="dxa"/>
            <w:tcBorders>
              <w:top w:val="nil"/>
              <w:left w:val="nil"/>
              <w:right w:val="nil"/>
            </w:tcBorders>
            <w:shd w:val="clear" w:color="auto" w:fill="auto"/>
            <w:vAlign w:val="bottom"/>
          </w:tcPr>
          <w:p w14:paraId="44A01C80" w14:textId="7F2526CB" w:rsidR="009160A4" w:rsidRPr="00BE54B4" w:rsidRDefault="009160A4" w:rsidP="009160A4">
            <w:pPr>
              <w:ind w:hanging="374"/>
              <w:jc w:val="right"/>
              <w:rPr>
                <w:rFonts w:ascii="Arial" w:hAnsi="Arial" w:cs="Arial"/>
                <w:sz w:val="20"/>
                <w:szCs w:val="20"/>
              </w:rPr>
            </w:pPr>
            <w:r w:rsidRPr="00BE54B4">
              <w:rPr>
                <w:rFonts w:ascii="Arial" w:hAnsi="Arial" w:cs="Arial"/>
                <w:sz w:val="20"/>
                <w:szCs w:val="20"/>
              </w:rPr>
              <w:t>-</w:t>
            </w:r>
          </w:p>
        </w:tc>
      </w:tr>
      <w:tr w:rsidR="009160A4" w:rsidRPr="00BE54B4" w14:paraId="4312872F" w14:textId="77777777" w:rsidTr="00476537">
        <w:trPr>
          <w:trHeight w:val="150"/>
        </w:trPr>
        <w:tc>
          <w:tcPr>
            <w:tcW w:w="6251" w:type="dxa"/>
            <w:tcBorders>
              <w:left w:val="nil"/>
              <w:bottom w:val="single" w:sz="4" w:space="0" w:color="auto"/>
              <w:right w:val="nil"/>
            </w:tcBorders>
            <w:shd w:val="clear" w:color="auto" w:fill="auto"/>
            <w:noWrap/>
            <w:vAlign w:val="bottom"/>
          </w:tcPr>
          <w:p w14:paraId="320F6435" w14:textId="77777777" w:rsidR="009160A4" w:rsidRPr="00BE54B4" w:rsidRDefault="009160A4" w:rsidP="009160A4">
            <w:pPr>
              <w:ind w:left="-34" w:firstLine="34"/>
              <w:rPr>
                <w:rFonts w:ascii="Arial" w:hAnsi="Arial" w:cs="Arial"/>
                <w:sz w:val="20"/>
                <w:szCs w:val="20"/>
              </w:rPr>
            </w:pPr>
          </w:p>
        </w:tc>
        <w:tc>
          <w:tcPr>
            <w:tcW w:w="1418" w:type="dxa"/>
            <w:tcBorders>
              <w:left w:val="nil"/>
              <w:bottom w:val="single" w:sz="4" w:space="0" w:color="auto"/>
              <w:right w:val="nil"/>
            </w:tcBorders>
            <w:shd w:val="clear" w:color="auto" w:fill="auto"/>
            <w:vAlign w:val="bottom"/>
          </w:tcPr>
          <w:p w14:paraId="1384168E" w14:textId="77777777" w:rsidR="009160A4" w:rsidRPr="00BE54B4" w:rsidRDefault="009160A4" w:rsidP="009160A4">
            <w:pPr>
              <w:ind w:hanging="374"/>
              <w:jc w:val="right"/>
              <w:rPr>
                <w:rFonts w:ascii="Arial" w:hAnsi="Arial" w:cs="Arial"/>
                <w:sz w:val="20"/>
                <w:szCs w:val="20"/>
              </w:rPr>
            </w:pPr>
          </w:p>
        </w:tc>
        <w:tc>
          <w:tcPr>
            <w:tcW w:w="1539" w:type="dxa"/>
            <w:tcBorders>
              <w:left w:val="nil"/>
              <w:bottom w:val="single" w:sz="4" w:space="0" w:color="auto"/>
              <w:right w:val="nil"/>
            </w:tcBorders>
            <w:shd w:val="clear" w:color="auto" w:fill="auto"/>
            <w:vAlign w:val="bottom"/>
          </w:tcPr>
          <w:p w14:paraId="4D61FC22" w14:textId="77777777" w:rsidR="009160A4" w:rsidRPr="00BE54B4" w:rsidRDefault="009160A4" w:rsidP="009160A4">
            <w:pPr>
              <w:ind w:hanging="374"/>
              <w:jc w:val="right"/>
              <w:rPr>
                <w:rFonts w:ascii="Arial" w:hAnsi="Arial" w:cs="Arial"/>
                <w:sz w:val="20"/>
                <w:szCs w:val="20"/>
              </w:rPr>
            </w:pPr>
          </w:p>
        </w:tc>
      </w:tr>
      <w:tr w:rsidR="009160A4" w:rsidRPr="00BE54B4" w14:paraId="12B12BA1" w14:textId="77777777" w:rsidTr="00476537">
        <w:trPr>
          <w:trHeight w:val="150"/>
        </w:trPr>
        <w:tc>
          <w:tcPr>
            <w:tcW w:w="6251" w:type="dxa"/>
            <w:tcBorders>
              <w:top w:val="single" w:sz="4" w:space="0" w:color="auto"/>
              <w:left w:val="nil"/>
              <w:bottom w:val="single" w:sz="4" w:space="0" w:color="auto"/>
              <w:right w:val="nil"/>
            </w:tcBorders>
            <w:shd w:val="clear" w:color="auto" w:fill="auto"/>
            <w:noWrap/>
            <w:vAlign w:val="bottom"/>
          </w:tcPr>
          <w:p w14:paraId="2FD07E1E" w14:textId="77777777" w:rsidR="009160A4" w:rsidRPr="00BE54B4" w:rsidRDefault="009160A4" w:rsidP="009160A4">
            <w:pPr>
              <w:ind w:left="-34" w:firstLine="34"/>
              <w:rPr>
                <w:rFonts w:ascii="Arial" w:hAnsi="Arial" w:cs="Arial"/>
                <w:b/>
                <w:sz w:val="20"/>
                <w:szCs w:val="20"/>
              </w:rPr>
            </w:pPr>
            <w:r w:rsidRPr="00BE54B4">
              <w:rPr>
                <w:rFonts w:ascii="Arial" w:hAnsi="Arial" w:cs="Arial"/>
                <w:b/>
                <w:sz w:val="20"/>
                <w:szCs w:val="20"/>
              </w:rPr>
              <w:t>Toplam</w:t>
            </w:r>
          </w:p>
        </w:tc>
        <w:tc>
          <w:tcPr>
            <w:tcW w:w="1418" w:type="dxa"/>
            <w:tcBorders>
              <w:top w:val="single" w:sz="4" w:space="0" w:color="auto"/>
              <w:left w:val="nil"/>
              <w:bottom w:val="single" w:sz="4" w:space="0" w:color="auto"/>
              <w:right w:val="nil"/>
            </w:tcBorders>
            <w:shd w:val="clear" w:color="auto" w:fill="auto"/>
            <w:vAlign w:val="bottom"/>
          </w:tcPr>
          <w:p w14:paraId="6C83052F" w14:textId="28839A77" w:rsidR="009160A4" w:rsidRPr="00BE54B4" w:rsidRDefault="009160A4" w:rsidP="009160A4">
            <w:pPr>
              <w:ind w:hanging="374"/>
              <w:jc w:val="right"/>
              <w:rPr>
                <w:rFonts w:ascii="Arial" w:hAnsi="Arial" w:cs="Arial"/>
                <w:b/>
                <w:sz w:val="20"/>
                <w:szCs w:val="20"/>
              </w:rPr>
            </w:pPr>
            <w:r w:rsidRPr="00BE54B4">
              <w:rPr>
                <w:rFonts w:ascii="Arial" w:hAnsi="Arial" w:cs="Arial"/>
                <w:b/>
                <w:sz w:val="20"/>
                <w:szCs w:val="20"/>
              </w:rPr>
              <w:t>587.282</w:t>
            </w:r>
          </w:p>
        </w:tc>
        <w:tc>
          <w:tcPr>
            <w:tcW w:w="1539" w:type="dxa"/>
            <w:tcBorders>
              <w:top w:val="single" w:sz="4" w:space="0" w:color="auto"/>
              <w:left w:val="nil"/>
              <w:bottom w:val="single" w:sz="4" w:space="0" w:color="auto"/>
              <w:right w:val="nil"/>
            </w:tcBorders>
            <w:shd w:val="clear" w:color="auto" w:fill="auto"/>
            <w:vAlign w:val="bottom"/>
          </w:tcPr>
          <w:p w14:paraId="796AD66E" w14:textId="08C6DD5F" w:rsidR="009160A4" w:rsidRPr="00BE54B4" w:rsidRDefault="009160A4" w:rsidP="009160A4">
            <w:pPr>
              <w:ind w:hanging="374"/>
              <w:jc w:val="right"/>
              <w:rPr>
                <w:rFonts w:ascii="Arial" w:hAnsi="Arial" w:cs="Arial"/>
                <w:b/>
                <w:sz w:val="20"/>
                <w:szCs w:val="20"/>
              </w:rPr>
            </w:pPr>
            <w:r w:rsidRPr="00BE54B4">
              <w:rPr>
                <w:rFonts w:ascii="Arial" w:hAnsi="Arial" w:cs="Arial"/>
                <w:b/>
                <w:sz w:val="20"/>
                <w:szCs w:val="20"/>
              </w:rPr>
              <w:t>42.604</w:t>
            </w:r>
          </w:p>
        </w:tc>
      </w:tr>
    </w:tbl>
    <w:p w14:paraId="307A4F44" w14:textId="0DD7A52E" w:rsidR="00FD04FF" w:rsidRPr="00BE54B4" w:rsidRDefault="00FD04FF" w:rsidP="00FD04FF">
      <w:pPr>
        <w:spacing w:before="120" w:after="120"/>
        <w:ind w:left="-709" w:firstLine="142"/>
        <w:jc w:val="both"/>
        <w:rPr>
          <w:rFonts w:ascii="Arial" w:hAnsi="Arial" w:cs="Arial"/>
          <w:b/>
          <w:sz w:val="20"/>
          <w:szCs w:val="20"/>
        </w:rPr>
      </w:pPr>
      <w:r w:rsidRPr="00BE54B4">
        <w:rPr>
          <w:rFonts w:ascii="Arial" w:hAnsi="Arial" w:cs="Arial"/>
          <w:b/>
          <w:sz w:val="20"/>
          <w:szCs w:val="20"/>
        </w:rPr>
        <w:lastRenderedPageBreak/>
        <w:t xml:space="preserve">I.     </w:t>
      </w:r>
      <w:r w:rsidRPr="00BE54B4">
        <w:rPr>
          <w:rFonts w:ascii="Arial" w:hAnsi="Arial" w:cs="Arial"/>
          <w:b/>
          <w:sz w:val="20"/>
          <w:szCs w:val="20"/>
        </w:rPr>
        <w:tab/>
        <w:t>Konsolide bilançonun aktif hesaplarına ilişkin açıklama ve dipnotlar (devamı):</w:t>
      </w:r>
    </w:p>
    <w:p w14:paraId="5B3697CE" w14:textId="52701249" w:rsidR="005A3457" w:rsidRPr="00BE54B4" w:rsidRDefault="005A3457" w:rsidP="006F56F1">
      <w:pPr>
        <w:spacing w:before="120" w:after="120"/>
        <w:ind w:left="-709"/>
        <w:jc w:val="both"/>
        <w:rPr>
          <w:rFonts w:ascii="Arial" w:hAnsi="Arial" w:cs="Arial"/>
          <w:b/>
          <w:sz w:val="20"/>
          <w:szCs w:val="20"/>
        </w:rPr>
      </w:pPr>
      <w:r w:rsidRPr="00BE54B4">
        <w:rPr>
          <w:rFonts w:ascii="Arial" w:hAnsi="Arial" w:cs="Arial"/>
          <w:b/>
          <w:sz w:val="20"/>
          <w:szCs w:val="20"/>
        </w:rPr>
        <w:t>1</w:t>
      </w:r>
      <w:r w:rsidR="0021259D" w:rsidRPr="00BE54B4">
        <w:rPr>
          <w:rFonts w:ascii="Arial" w:hAnsi="Arial" w:cs="Arial"/>
          <w:b/>
          <w:sz w:val="20"/>
          <w:szCs w:val="20"/>
        </w:rPr>
        <w:t>4</w:t>
      </w:r>
      <w:r w:rsidRPr="00BE54B4">
        <w:rPr>
          <w:rFonts w:ascii="Arial" w:hAnsi="Arial" w:cs="Arial"/>
          <w:b/>
          <w:sz w:val="20"/>
          <w:szCs w:val="20"/>
        </w:rPr>
        <w:t>.</w:t>
      </w:r>
      <w:r w:rsidRPr="00BE54B4">
        <w:rPr>
          <w:rFonts w:ascii="Arial" w:hAnsi="Arial" w:cs="Arial"/>
          <w:b/>
          <w:sz w:val="20"/>
          <w:szCs w:val="20"/>
        </w:rPr>
        <w:tab/>
        <w:t>Diğer aktiflere ilişkin bilgiler:</w:t>
      </w:r>
    </w:p>
    <w:p w14:paraId="3E478715" w14:textId="41CAA81C" w:rsidR="002977B2" w:rsidRPr="00BE54B4" w:rsidRDefault="00081EE0" w:rsidP="003E7AAE">
      <w:pPr>
        <w:pStyle w:val="GvdeMetniGirintisi"/>
        <w:ind w:firstLine="0"/>
        <w:rPr>
          <w:rFonts w:ascii="Arial" w:hAnsi="Arial" w:cs="Arial"/>
          <w:bCs/>
          <w:color w:val="000000" w:themeColor="text1"/>
          <w:sz w:val="20"/>
          <w:szCs w:val="20"/>
        </w:rPr>
      </w:pPr>
      <w:r w:rsidRPr="00BE54B4">
        <w:rPr>
          <w:rFonts w:ascii="Arial" w:hAnsi="Arial" w:cs="Arial"/>
          <w:bCs/>
          <w:color w:val="000000" w:themeColor="text1"/>
          <w:sz w:val="20"/>
          <w:szCs w:val="20"/>
        </w:rPr>
        <w:t xml:space="preserve">Bilanço tarihi itibarıyla, </w:t>
      </w:r>
      <w:r w:rsidRPr="00BE54B4">
        <w:rPr>
          <w:rFonts w:ascii="Arial" w:hAnsi="Arial" w:cs="Arial"/>
          <w:bCs/>
          <w:sz w:val="20"/>
          <w:szCs w:val="20"/>
        </w:rPr>
        <w:t>Grubun diğer aktifler toplamı</w:t>
      </w:r>
      <w:r w:rsidR="00C71812" w:rsidRPr="00BE54B4">
        <w:rPr>
          <w:rFonts w:ascii="Arial" w:hAnsi="Arial" w:cs="Arial"/>
          <w:bCs/>
          <w:sz w:val="20"/>
          <w:szCs w:val="20"/>
        </w:rPr>
        <w:t xml:space="preserve"> </w:t>
      </w:r>
      <w:bookmarkStart w:id="80" w:name="_Hlk87436283"/>
      <w:r w:rsidR="009160A4" w:rsidRPr="00BE54B4">
        <w:rPr>
          <w:rFonts w:ascii="Arial" w:hAnsi="Arial" w:cs="Arial"/>
          <w:bCs/>
          <w:color w:val="000000" w:themeColor="text1"/>
          <w:sz w:val="20"/>
          <w:szCs w:val="20"/>
        </w:rPr>
        <w:t xml:space="preserve">820.452 </w:t>
      </w:r>
      <w:bookmarkEnd w:id="80"/>
      <w:r w:rsidRPr="00BE54B4">
        <w:rPr>
          <w:rFonts w:ascii="Arial" w:hAnsi="Arial" w:cs="Arial"/>
          <w:bCs/>
          <w:color w:val="000000" w:themeColor="text1"/>
          <w:sz w:val="20"/>
          <w:szCs w:val="20"/>
        </w:rPr>
        <w:t>TL (</w:t>
      </w:r>
      <w:r w:rsidR="009C4B74" w:rsidRPr="00BE54B4">
        <w:rPr>
          <w:rFonts w:ascii="Arial" w:hAnsi="Arial" w:cs="Arial"/>
          <w:color w:val="000000" w:themeColor="text1"/>
          <w:sz w:val="20"/>
          <w:szCs w:val="20"/>
        </w:rPr>
        <w:t xml:space="preserve">31 Aralık </w:t>
      </w:r>
      <w:r w:rsidR="00DA551B" w:rsidRPr="00BE54B4">
        <w:rPr>
          <w:rFonts w:ascii="Arial" w:hAnsi="Arial" w:cs="Arial"/>
          <w:color w:val="000000" w:themeColor="text1"/>
          <w:sz w:val="20"/>
          <w:szCs w:val="20"/>
        </w:rPr>
        <w:t>2020:</w:t>
      </w:r>
      <w:r w:rsidRPr="00BE54B4">
        <w:rPr>
          <w:rFonts w:ascii="Arial" w:hAnsi="Arial" w:cs="Arial"/>
          <w:color w:val="000000" w:themeColor="text1"/>
          <w:sz w:val="20"/>
          <w:szCs w:val="20"/>
        </w:rPr>
        <w:t xml:space="preserve"> </w:t>
      </w:r>
      <w:r w:rsidR="00DA551B" w:rsidRPr="00BE54B4">
        <w:rPr>
          <w:rFonts w:ascii="Arial" w:hAnsi="Arial" w:cs="Arial"/>
          <w:bCs/>
          <w:color w:val="000000" w:themeColor="text1"/>
          <w:sz w:val="20"/>
          <w:szCs w:val="20"/>
        </w:rPr>
        <w:t xml:space="preserve">669.814 </w:t>
      </w:r>
      <w:r w:rsidRPr="00BE54B4">
        <w:rPr>
          <w:rFonts w:ascii="Arial" w:hAnsi="Arial" w:cs="Arial"/>
          <w:bCs/>
          <w:color w:val="000000" w:themeColor="text1"/>
          <w:sz w:val="20"/>
          <w:szCs w:val="20"/>
        </w:rPr>
        <w:t>TL) olup, nazım hesaplarda yer alan taahhütler hariç bilanço toplamının %10’unu aşmamaktadır.</w:t>
      </w:r>
      <w:r w:rsidR="002977B2" w:rsidRPr="00BE54B4">
        <w:rPr>
          <w:rFonts w:ascii="Arial" w:hAnsi="Arial" w:cs="Arial"/>
          <w:bCs/>
          <w:color w:val="000000" w:themeColor="text1"/>
          <w:sz w:val="20"/>
          <w:szCs w:val="20"/>
        </w:rPr>
        <w:br w:type="page"/>
      </w:r>
    </w:p>
    <w:p w14:paraId="00BFE44D" w14:textId="52DCE39E" w:rsidR="00136C29" w:rsidRPr="00BE54B4" w:rsidRDefault="004B66A7" w:rsidP="00D5633E">
      <w:pPr>
        <w:spacing w:before="240" w:after="120"/>
        <w:ind w:left="-567"/>
        <w:jc w:val="both"/>
        <w:rPr>
          <w:rFonts w:ascii="Arial" w:hAnsi="Arial" w:cs="Arial"/>
          <w:b/>
          <w:color w:val="000000" w:themeColor="text1"/>
          <w:sz w:val="20"/>
          <w:szCs w:val="20"/>
        </w:rPr>
      </w:pPr>
      <w:r w:rsidRPr="00BE54B4">
        <w:rPr>
          <w:rFonts w:ascii="Arial" w:hAnsi="Arial" w:cs="Arial"/>
          <w:b/>
          <w:color w:val="000000" w:themeColor="text1"/>
          <w:sz w:val="20"/>
          <w:szCs w:val="20"/>
        </w:rPr>
        <w:lastRenderedPageBreak/>
        <w:t>II.</w:t>
      </w:r>
      <w:r w:rsidR="00E925B4" w:rsidRPr="00BE54B4">
        <w:rPr>
          <w:rFonts w:ascii="Arial" w:hAnsi="Arial" w:cs="Arial"/>
          <w:b/>
          <w:color w:val="000000" w:themeColor="text1"/>
          <w:sz w:val="20"/>
          <w:szCs w:val="20"/>
        </w:rPr>
        <w:tab/>
      </w:r>
      <w:r w:rsidR="00D51650" w:rsidRPr="00BE54B4">
        <w:rPr>
          <w:rFonts w:ascii="Arial" w:hAnsi="Arial" w:cs="Arial"/>
          <w:b/>
          <w:color w:val="000000" w:themeColor="text1"/>
          <w:sz w:val="20"/>
          <w:szCs w:val="20"/>
        </w:rPr>
        <w:t>Konsolide b</w:t>
      </w:r>
      <w:r w:rsidR="00136C29" w:rsidRPr="00BE54B4">
        <w:rPr>
          <w:rFonts w:ascii="Arial" w:hAnsi="Arial" w:cs="Arial"/>
          <w:b/>
          <w:color w:val="000000" w:themeColor="text1"/>
          <w:sz w:val="20"/>
          <w:szCs w:val="20"/>
        </w:rPr>
        <w:t xml:space="preserve">ilançonun pasif </w:t>
      </w:r>
      <w:r w:rsidR="00C111F2" w:rsidRPr="00BE54B4">
        <w:rPr>
          <w:rFonts w:ascii="Arial" w:hAnsi="Arial" w:cs="Arial"/>
          <w:b/>
          <w:color w:val="000000" w:themeColor="text1"/>
          <w:sz w:val="20"/>
          <w:szCs w:val="20"/>
        </w:rPr>
        <w:t>hesaplarına</w:t>
      </w:r>
      <w:r w:rsidR="00136C29" w:rsidRPr="00BE54B4">
        <w:rPr>
          <w:rFonts w:ascii="Arial" w:hAnsi="Arial" w:cs="Arial"/>
          <w:b/>
          <w:color w:val="000000" w:themeColor="text1"/>
          <w:sz w:val="20"/>
          <w:szCs w:val="20"/>
        </w:rPr>
        <w:t xml:space="preserve"> ilişkin açıklama ve dipnotlar: </w:t>
      </w:r>
    </w:p>
    <w:p w14:paraId="5CA60F93" w14:textId="77777777" w:rsidR="00136C29" w:rsidRPr="00BE54B4" w:rsidRDefault="00136C29" w:rsidP="00900783">
      <w:pPr>
        <w:pStyle w:val="GvdeMetniGirintisi"/>
        <w:spacing w:before="120" w:after="120"/>
        <w:ind w:hanging="574"/>
        <w:rPr>
          <w:rFonts w:ascii="Arial" w:hAnsi="Arial" w:cs="Arial"/>
          <w:b/>
          <w:color w:val="000000" w:themeColor="text1"/>
          <w:sz w:val="20"/>
          <w:szCs w:val="20"/>
        </w:rPr>
      </w:pPr>
      <w:r w:rsidRPr="00BE54B4">
        <w:rPr>
          <w:rFonts w:ascii="Arial" w:hAnsi="Arial" w:cs="Arial"/>
          <w:b/>
          <w:color w:val="000000" w:themeColor="text1"/>
          <w:sz w:val="20"/>
          <w:szCs w:val="20"/>
        </w:rPr>
        <w:t>1.</w:t>
      </w:r>
      <w:r w:rsidRPr="00BE54B4">
        <w:rPr>
          <w:rFonts w:ascii="Arial" w:hAnsi="Arial" w:cs="Arial"/>
          <w:b/>
          <w:color w:val="000000" w:themeColor="text1"/>
          <w:sz w:val="20"/>
          <w:szCs w:val="20"/>
        </w:rPr>
        <w:tab/>
        <w:t>Toplanan fonlara ilişkin bilgiler:</w:t>
      </w:r>
    </w:p>
    <w:p w14:paraId="69B05DAE" w14:textId="77777777" w:rsidR="00136C29" w:rsidRPr="00BE54B4" w:rsidRDefault="00136C29" w:rsidP="00874558">
      <w:pPr>
        <w:pStyle w:val="GvdeMetniGirintisi"/>
        <w:numPr>
          <w:ilvl w:val="0"/>
          <w:numId w:val="3"/>
        </w:numPr>
        <w:tabs>
          <w:tab w:val="clear" w:pos="540"/>
        </w:tabs>
        <w:spacing w:before="120" w:after="120"/>
        <w:ind w:left="0" w:hanging="560"/>
        <w:rPr>
          <w:rFonts w:ascii="Arial" w:hAnsi="Arial" w:cs="Arial"/>
          <w:b/>
          <w:color w:val="000000" w:themeColor="text1"/>
          <w:sz w:val="20"/>
          <w:szCs w:val="20"/>
        </w:rPr>
      </w:pPr>
      <w:r w:rsidRPr="00BE54B4">
        <w:rPr>
          <w:rFonts w:ascii="Arial" w:hAnsi="Arial" w:cs="Arial"/>
          <w:b/>
          <w:color w:val="000000" w:themeColor="text1"/>
          <w:sz w:val="20"/>
          <w:szCs w:val="20"/>
        </w:rPr>
        <w:t xml:space="preserve">Toplanan fonların vade yapısına ilişkin bilgiler: </w:t>
      </w:r>
    </w:p>
    <w:tbl>
      <w:tblPr>
        <w:tblW w:w="10381" w:type="dxa"/>
        <w:tblInd w:w="-567" w:type="dxa"/>
        <w:tblLayout w:type="fixed"/>
        <w:tblLook w:val="0000" w:firstRow="0" w:lastRow="0" w:firstColumn="0" w:lastColumn="0" w:noHBand="0" w:noVBand="0"/>
      </w:tblPr>
      <w:tblGrid>
        <w:gridCol w:w="2410"/>
        <w:gridCol w:w="992"/>
        <w:gridCol w:w="992"/>
        <w:gridCol w:w="992"/>
        <w:gridCol w:w="851"/>
        <w:gridCol w:w="550"/>
        <w:gridCol w:w="842"/>
        <w:gridCol w:w="1018"/>
        <w:gridCol w:w="710"/>
        <w:gridCol w:w="1024"/>
      </w:tblGrid>
      <w:tr w:rsidR="002C76CF" w:rsidRPr="00BE54B4" w14:paraId="4A5926EB" w14:textId="77777777" w:rsidTr="00DF061C">
        <w:trPr>
          <w:trHeight w:val="113"/>
        </w:trPr>
        <w:tc>
          <w:tcPr>
            <w:tcW w:w="2410" w:type="dxa"/>
            <w:tcBorders>
              <w:top w:val="single" w:sz="4" w:space="0" w:color="auto"/>
              <w:left w:val="nil"/>
              <w:bottom w:val="single" w:sz="4" w:space="0" w:color="auto"/>
              <w:right w:val="nil"/>
            </w:tcBorders>
            <w:shd w:val="clear" w:color="auto" w:fill="auto"/>
            <w:noWrap/>
            <w:vAlign w:val="bottom"/>
          </w:tcPr>
          <w:p w14:paraId="2E06DB5E" w14:textId="77777777" w:rsidR="00136C29" w:rsidRPr="00BE54B4" w:rsidRDefault="00136C29" w:rsidP="00866E48">
            <w:pPr>
              <w:ind w:left="-108"/>
              <w:jc w:val="both"/>
              <w:rPr>
                <w:rFonts w:ascii="Arial" w:hAnsi="Arial" w:cs="Arial"/>
                <w:b/>
                <w:color w:val="000000" w:themeColor="text1"/>
                <w:sz w:val="14"/>
                <w:szCs w:val="14"/>
              </w:rPr>
            </w:pPr>
            <w:r w:rsidRPr="00BE54B4">
              <w:rPr>
                <w:rFonts w:ascii="Arial" w:hAnsi="Arial" w:cs="Arial"/>
                <w:b/>
                <w:color w:val="000000" w:themeColor="text1"/>
                <w:sz w:val="14"/>
                <w:szCs w:val="14"/>
              </w:rPr>
              <w:t>Cari Dönem</w:t>
            </w:r>
          </w:p>
        </w:tc>
        <w:tc>
          <w:tcPr>
            <w:tcW w:w="992" w:type="dxa"/>
            <w:tcBorders>
              <w:top w:val="single" w:sz="4" w:space="0" w:color="auto"/>
              <w:left w:val="nil"/>
              <w:bottom w:val="single" w:sz="4" w:space="0" w:color="auto"/>
              <w:right w:val="nil"/>
            </w:tcBorders>
            <w:shd w:val="clear" w:color="auto" w:fill="auto"/>
            <w:noWrap/>
            <w:vAlign w:val="bottom"/>
          </w:tcPr>
          <w:p w14:paraId="581A61FD" w14:textId="77777777" w:rsidR="00136C29" w:rsidRPr="00BE54B4" w:rsidRDefault="00136C29" w:rsidP="00866E48">
            <w:pPr>
              <w:ind w:left="-108" w:firstLine="5"/>
              <w:jc w:val="right"/>
              <w:rPr>
                <w:rFonts w:ascii="Arial" w:hAnsi="Arial" w:cs="Arial"/>
                <w:b/>
                <w:color w:val="000000" w:themeColor="text1"/>
                <w:sz w:val="14"/>
                <w:szCs w:val="14"/>
              </w:rPr>
            </w:pPr>
            <w:r w:rsidRPr="00BE54B4">
              <w:rPr>
                <w:rFonts w:ascii="Arial" w:hAnsi="Arial" w:cs="Arial"/>
                <w:b/>
                <w:color w:val="000000" w:themeColor="text1"/>
                <w:sz w:val="14"/>
                <w:szCs w:val="14"/>
              </w:rPr>
              <w:t>Vadesiz</w:t>
            </w:r>
          </w:p>
        </w:tc>
        <w:tc>
          <w:tcPr>
            <w:tcW w:w="992" w:type="dxa"/>
            <w:tcBorders>
              <w:top w:val="single" w:sz="4" w:space="0" w:color="auto"/>
              <w:left w:val="nil"/>
              <w:bottom w:val="single" w:sz="4" w:space="0" w:color="auto"/>
              <w:right w:val="nil"/>
            </w:tcBorders>
            <w:shd w:val="clear" w:color="auto" w:fill="auto"/>
            <w:noWrap/>
            <w:vAlign w:val="bottom"/>
          </w:tcPr>
          <w:p w14:paraId="072E13A3" w14:textId="77777777" w:rsidR="00136C29" w:rsidRPr="00BE54B4" w:rsidRDefault="00136C29" w:rsidP="00866E48">
            <w:pPr>
              <w:ind w:left="-108" w:firstLine="5"/>
              <w:jc w:val="right"/>
              <w:rPr>
                <w:rFonts w:ascii="Arial" w:hAnsi="Arial" w:cs="Arial"/>
                <w:b/>
                <w:color w:val="000000" w:themeColor="text1"/>
                <w:sz w:val="14"/>
                <w:szCs w:val="14"/>
              </w:rPr>
            </w:pPr>
            <w:r w:rsidRPr="00BE54B4">
              <w:rPr>
                <w:rFonts w:ascii="Arial" w:hAnsi="Arial" w:cs="Arial"/>
                <w:b/>
                <w:color w:val="000000" w:themeColor="text1"/>
                <w:sz w:val="14"/>
                <w:szCs w:val="14"/>
              </w:rPr>
              <w:t>1 Aya</w:t>
            </w:r>
          </w:p>
          <w:p w14:paraId="0DB3F6D6" w14:textId="77777777" w:rsidR="00136C29" w:rsidRPr="00BE54B4" w:rsidRDefault="00136C29" w:rsidP="00866E48">
            <w:pPr>
              <w:ind w:left="-108" w:firstLine="5"/>
              <w:jc w:val="right"/>
              <w:rPr>
                <w:rFonts w:ascii="Arial" w:hAnsi="Arial" w:cs="Arial"/>
                <w:b/>
                <w:color w:val="000000" w:themeColor="text1"/>
                <w:sz w:val="14"/>
                <w:szCs w:val="14"/>
              </w:rPr>
            </w:pPr>
            <w:r w:rsidRPr="00BE54B4">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4C112012" w14:textId="77777777" w:rsidR="00136C29" w:rsidRPr="00BE54B4" w:rsidRDefault="00136C29" w:rsidP="00866E48">
            <w:pPr>
              <w:ind w:left="-108" w:firstLine="5"/>
              <w:jc w:val="right"/>
              <w:rPr>
                <w:rFonts w:ascii="Arial" w:hAnsi="Arial" w:cs="Arial"/>
                <w:b/>
                <w:color w:val="000000" w:themeColor="text1"/>
                <w:sz w:val="14"/>
                <w:szCs w:val="14"/>
              </w:rPr>
            </w:pPr>
            <w:r w:rsidRPr="00BE54B4">
              <w:rPr>
                <w:rFonts w:ascii="Arial" w:hAnsi="Arial" w:cs="Arial"/>
                <w:b/>
                <w:color w:val="000000" w:themeColor="text1"/>
                <w:sz w:val="14"/>
                <w:szCs w:val="14"/>
              </w:rPr>
              <w:t>3 Aya</w:t>
            </w:r>
          </w:p>
          <w:p w14:paraId="48083272" w14:textId="77777777" w:rsidR="00136C29" w:rsidRPr="00BE54B4" w:rsidRDefault="00136C29" w:rsidP="00866E48">
            <w:pPr>
              <w:ind w:left="-108" w:firstLine="5"/>
              <w:jc w:val="right"/>
              <w:rPr>
                <w:rFonts w:ascii="Arial" w:hAnsi="Arial" w:cs="Arial"/>
                <w:b/>
                <w:color w:val="000000" w:themeColor="text1"/>
                <w:sz w:val="14"/>
                <w:szCs w:val="14"/>
              </w:rPr>
            </w:pPr>
            <w:r w:rsidRPr="00BE54B4">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7D842C6E" w14:textId="77777777" w:rsidR="00136C29" w:rsidRPr="00BE54B4" w:rsidRDefault="00136C29" w:rsidP="00866E48">
            <w:pPr>
              <w:ind w:left="-108" w:firstLine="5"/>
              <w:jc w:val="right"/>
              <w:rPr>
                <w:rFonts w:ascii="Arial" w:hAnsi="Arial" w:cs="Arial"/>
                <w:b/>
                <w:color w:val="000000" w:themeColor="text1"/>
                <w:sz w:val="14"/>
                <w:szCs w:val="14"/>
              </w:rPr>
            </w:pPr>
            <w:r w:rsidRPr="00BE54B4">
              <w:rPr>
                <w:rFonts w:ascii="Arial" w:hAnsi="Arial" w:cs="Arial"/>
                <w:b/>
                <w:color w:val="000000" w:themeColor="text1"/>
                <w:sz w:val="14"/>
                <w:szCs w:val="14"/>
              </w:rPr>
              <w:t>6 Aya Kadar</w:t>
            </w:r>
          </w:p>
        </w:tc>
        <w:tc>
          <w:tcPr>
            <w:tcW w:w="550" w:type="dxa"/>
            <w:tcBorders>
              <w:top w:val="single" w:sz="4" w:space="0" w:color="auto"/>
              <w:left w:val="nil"/>
              <w:bottom w:val="single" w:sz="4" w:space="0" w:color="auto"/>
              <w:right w:val="nil"/>
            </w:tcBorders>
            <w:shd w:val="clear" w:color="auto" w:fill="auto"/>
            <w:noWrap/>
            <w:vAlign w:val="bottom"/>
          </w:tcPr>
          <w:p w14:paraId="52A9832D" w14:textId="77777777" w:rsidR="00136C29" w:rsidRPr="00BE54B4" w:rsidRDefault="00136C29" w:rsidP="00866E48">
            <w:pPr>
              <w:ind w:left="-108" w:firstLine="5"/>
              <w:jc w:val="right"/>
              <w:rPr>
                <w:rFonts w:ascii="Arial" w:hAnsi="Arial" w:cs="Arial"/>
                <w:b/>
                <w:color w:val="000000" w:themeColor="text1"/>
                <w:sz w:val="14"/>
                <w:szCs w:val="14"/>
              </w:rPr>
            </w:pPr>
            <w:r w:rsidRPr="00BE54B4">
              <w:rPr>
                <w:rFonts w:ascii="Arial" w:hAnsi="Arial" w:cs="Arial"/>
                <w:b/>
                <w:color w:val="000000" w:themeColor="text1"/>
                <w:sz w:val="14"/>
                <w:szCs w:val="14"/>
              </w:rPr>
              <w:t>9 Aya</w:t>
            </w:r>
          </w:p>
          <w:p w14:paraId="4C1A4211" w14:textId="77777777" w:rsidR="00136C29" w:rsidRPr="00BE54B4" w:rsidRDefault="00136C29" w:rsidP="00866E48">
            <w:pPr>
              <w:ind w:left="-108" w:firstLine="5"/>
              <w:jc w:val="right"/>
              <w:rPr>
                <w:rFonts w:ascii="Arial" w:hAnsi="Arial" w:cs="Arial"/>
                <w:b/>
                <w:color w:val="000000" w:themeColor="text1"/>
                <w:sz w:val="14"/>
                <w:szCs w:val="14"/>
              </w:rPr>
            </w:pPr>
            <w:r w:rsidRPr="00BE54B4">
              <w:rPr>
                <w:rFonts w:ascii="Arial" w:hAnsi="Arial" w:cs="Arial"/>
                <w:b/>
                <w:color w:val="000000" w:themeColor="text1"/>
                <w:sz w:val="14"/>
                <w:szCs w:val="14"/>
              </w:rPr>
              <w:t>Kadar</w:t>
            </w:r>
          </w:p>
        </w:tc>
        <w:tc>
          <w:tcPr>
            <w:tcW w:w="842" w:type="dxa"/>
            <w:tcBorders>
              <w:top w:val="single" w:sz="4" w:space="0" w:color="auto"/>
              <w:left w:val="nil"/>
              <w:bottom w:val="single" w:sz="4" w:space="0" w:color="auto"/>
              <w:right w:val="nil"/>
            </w:tcBorders>
            <w:shd w:val="clear" w:color="auto" w:fill="auto"/>
            <w:vAlign w:val="bottom"/>
          </w:tcPr>
          <w:p w14:paraId="26657585" w14:textId="77777777" w:rsidR="00136C29" w:rsidRPr="00BE54B4" w:rsidRDefault="00136C29" w:rsidP="00866E48">
            <w:pPr>
              <w:ind w:left="-108" w:firstLine="5"/>
              <w:jc w:val="right"/>
              <w:rPr>
                <w:rFonts w:ascii="Arial" w:hAnsi="Arial" w:cs="Arial"/>
                <w:b/>
                <w:color w:val="000000" w:themeColor="text1"/>
                <w:sz w:val="14"/>
                <w:szCs w:val="14"/>
              </w:rPr>
            </w:pPr>
            <w:r w:rsidRPr="00BE54B4">
              <w:rPr>
                <w:rFonts w:ascii="Arial" w:hAnsi="Arial" w:cs="Arial"/>
                <w:b/>
                <w:color w:val="000000" w:themeColor="text1"/>
                <w:sz w:val="14"/>
                <w:szCs w:val="14"/>
              </w:rPr>
              <w:t>1 Yıla</w:t>
            </w:r>
          </w:p>
          <w:p w14:paraId="1D5A4603" w14:textId="77777777" w:rsidR="00136C29" w:rsidRPr="00BE54B4" w:rsidRDefault="00136C29" w:rsidP="00866E48">
            <w:pPr>
              <w:ind w:left="-108" w:firstLine="5"/>
              <w:jc w:val="right"/>
              <w:rPr>
                <w:rFonts w:ascii="Arial" w:hAnsi="Arial" w:cs="Arial"/>
                <w:b/>
                <w:color w:val="000000" w:themeColor="text1"/>
                <w:sz w:val="14"/>
                <w:szCs w:val="14"/>
              </w:rPr>
            </w:pPr>
            <w:r w:rsidRPr="00BE54B4">
              <w:rPr>
                <w:rFonts w:ascii="Arial" w:hAnsi="Arial" w:cs="Arial"/>
                <w:b/>
                <w:color w:val="000000" w:themeColor="text1"/>
                <w:sz w:val="14"/>
                <w:szCs w:val="14"/>
              </w:rPr>
              <w:t>Kadar</w:t>
            </w:r>
          </w:p>
        </w:tc>
        <w:tc>
          <w:tcPr>
            <w:tcW w:w="1018" w:type="dxa"/>
            <w:tcBorders>
              <w:top w:val="single" w:sz="4" w:space="0" w:color="auto"/>
              <w:left w:val="nil"/>
              <w:bottom w:val="single" w:sz="4" w:space="0" w:color="auto"/>
              <w:right w:val="nil"/>
            </w:tcBorders>
            <w:shd w:val="clear" w:color="auto" w:fill="auto"/>
            <w:noWrap/>
            <w:vAlign w:val="bottom"/>
          </w:tcPr>
          <w:p w14:paraId="2B3C9AA3" w14:textId="77777777" w:rsidR="00136C29" w:rsidRPr="00BE54B4" w:rsidRDefault="00136C29" w:rsidP="00866E48">
            <w:pPr>
              <w:ind w:left="-108" w:firstLine="5"/>
              <w:jc w:val="right"/>
              <w:rPr>
                <w:rFonts w:ascii="Arial" w:hAnsi="Arial" w:cs="Arial"/>
                <w:b/>
                <w:color w:val="000000" w:themeColor="text1"/>
                <w:sz w:val="14"/>
                <w:szCs w:val="14"/>
              </w:rPr>
            </w:pPr>
            <w:r w:rsidRPr="00BE54B4">
              <w:rPr>
                <w:rFonts w:ascii="Arial" w:hAnsi="Arial" w:cs="Arial"/>
                <w:b/>
                <w:color w:val="000000" w:themeColor="text1"/>
                <w:sz w:val="14"/>
                <w:szCs w:val="14"/>
              </w:rPr>
              <w:t>1 Yıl ve</w:t>
            </w:r>
          </w:p>
          <w:p w14:paraId="4F0525DF" w14:textId="77777777" w:rsidR="00136C29" w:rsidRPr="00BE54B4" w:rsidRDefault="00136C29" w:rsidP="00866E48">
            <w:pPr>
              <w:ind w:left="-108" w:firstLine="5"/>
              <w:jc w:val="right"/>
              <w:rPr>
                <w:rFonts w:ascii="Arial" w:hAnsi="Arial" w:cs="Arial"/>
                <w:b/>
                <w:color w:val="000000" w:themeColor="text1"/>
                <w:sz w:val="14"/>
                <w:szCs w:val="14"/>
              </w:rPr>
            </w:pPr>
            <w:r w:rsidRPr="00BE54B4">
              <w:rPr>
                <w:rFonts w:ascii="Arial" w:hAnsi="Arial" w:cs="Arial"/>
                <w:b/>
                <w:color w:val="000000" w:themeColor="text1"/>
                <w:sz w:val="14"/>
                <w:szCs w:val="14"/>
              </w:rPr>
              <w:t>Üstü</w:t>
            </w:r>
          </w:p>
        </w:tc>
        <w:tc>
          <w:tcPr>
            <w:tcW w:w="710" w:type="dxa"/>
            <w:tcBorders>
              <w:top w:val="single" w:sz="4" w:space="0" w:color="auto"/>
              <w:left w:val="nil"/>
              <w:bottom w:val="single" w:sz="4" w:space="0" w:color="auto"/>
              <w:right w:val="nil"/>
            </w:tcBorders>
            <w:vAlign w:val="bottom"/>
          </w:tcPr>
          <w:p w14:paraId="138AC0DE" w14:textId="77777777" w:rsidR="005C6CB9" w:rsidRPr="00BE54B4" w:rsidRDefault="005C6CB9" w:rsidP="00866E48">
            <w:pPr>
              <w:ind w:left="-108" w:firstLine="5"/>
              <w:jc w:val="right"/>
              <w:rPr>
                <w:rFonts w:ascii="Arial" w:eastAsia="Arial Unicode MS" w:hAnsi="Arial" w:cs="Arial"/>
                <w:b/>
                <w:color w:val="000000" w:themeColor="text1"/>
                <w:sz w:val="14"/>
                <w:szCs w:val="14"/>
              </w:rPr>
            </w:pPr>
            <w:r w:rsidRPr="00BE54B4">
              <w:rPr>
                <w:rFonts w:ascii="Arial" w:eastAsia="Arial Unicode MS" w:hAnsi="Arial" w:cs="Arial"/>
                <w:b/>
                <w:color w:val="000000" w:themeColor="text1"/>
                <w:sz w:val="14"/>
                <w:szCs w:val="14"/>
              </w:rPr>
              <w:t>Birikimli</w:t>
            </w:r>
          </w:p>
          <w:p w14:paraId="4D15CADB" w14:textId="77777777" w:rsidR="005C6CB9" w:rsidRPr="00BE54B4" w:rsidRDefault="005C6CB9" w:rsidP="00866E48">
            <w:pPr>
              <w:ind w:left="-108" w:firstLine="5"/>
              <w:jc w:val="right"/>
              <w:rPr>
                <w:rFonts w:ascii="Arial" w:eastAsia="Arial Unicode MS" w:hAnsi="Arial" w:cs="Arial"/>
                <w:b/>
                <w:color w:val="000000" w:themeColor="text1"/>
                <w:sz w:val="14"/>
                <w:szCs w:val="14"/>
              </w:rPr>
            </w:pPr>
            <w:r w:rsidRPr="00BE54B4">
              <w:rPr>
                <w:rFonts w:ascii="Arial" w:eastAsia="Arial Unicode MS" w:hAnsi="Arial" w:cs="Arial"/>
                <w:b/>
                <w:color w:val="000000" w:themeColor="text1"/>
                <w:sz w:val="14"/>
                <w:szCs w:val="14"/>
              </w:rPr>
              <w:t>Katılma</w:t>
            </w:r>
          </w:p>
          <w:p w14:paraId="581414F7" w14:textId="77777777" w:rsidR="00136C29" w:rsidRPr="00BE54B4" w:rsidRDefault="005C6CB9" w:rsidP="00866E48">
            <w:pPr>
              <w:ind w:left="-108" w:firstLine="5"/>
              <w:jc w:val="right"/>
              <w:rPr>
                <w:rFonts w:ascii="Arial" w:hAnsi="Arial" w:cs="Arial"/>
                <w:b/>
                <w:color w:val="000000" w:themeColor="text1"/>
                <w:sz w:val="14"/>
                <w:szCs w:val="14"/>
              </w:rPr>
            </w:pPr>
            <w:r w:rsidRPr="00BE54B4">
              <w:rPr>
                <w:rFonts w:ascii="Arial" w:eastAsia="Arial Unicode MS" w:hAnsi="Arial" w:cs="Arial"/>
                <w:b/>
                <w:color w:val="000000" w:themeColor="text1"/>
                <w:sz w:val="14"/>
                <w:szCs w:val="14"/>
              </w:rPr>
              <w:t>Hesabı</w:t>
            </w:r>
          </w:p>
        </w:tc>
        <w:tc>
          <w:tcPr>
            <w:tcW w:w="1024" w:type="dxa"/>
            <w:tcBorders>
              <w:top w:val="single" w:sz="4" w:space="0" w:color="auto"/>
              <w:left w:val="nil"/>
              <w:bottom w:val="single" w:sz="4" w:space="0" w:color="auto"/>
              <w:right w:val="nil"/>
            </w:tcBorders>
            <w:vAlign w:val="bottom"/>
          </w:tcPr>
          <w:p w14:paraId="157526AB" w14:textId="77777777" w:rsidR="00136C29" w:rsidRPr="00BE54B4" w:rsidRDefault="00136C29" w:rsidP="00E00C84">
            <w:pPr>
              <w:ind w:left="-108" w:firstLine="5"/>
              <w:jc w:val="right"/>
              <w:rPr>
                <w:rFonts w:ascii="Arial" w:hAnsi="Arial" w:cs="Arial"/>
                <w:b/>
                <w:color w:val="000000" w:themeColor="text1"/>
                <w:sz w:val="14"/>
                <w:szCs w:val="14"/>
              </w:rPr>
            </w:pPr>
            <w:r w:rsidRPr="00BE54B4">
              <w:rPr>
                <w:rFonts w:ascii="Arial" w:hAnsi="Arial" w:cs="Arial"/>
                <w:b/>
                <w:color w:val="000000" w:themeColor="text1"/>
                <w:sz w:val="14"/>
                <w:szCs w:val="14"/>
              </w:rPr>
              <w:t>Toplam</w:t>
            </w:r>
          </w:p>
        </w:tc>
      </w:tr>
      <w:tr w:rsidR="005C6CB9" w:rsidRPr="00BE54B4" w14:paraId="5D96C6FD" w14:textId="77777777" w:rsidTr="00DF061C">
        <w:trPr>
          <w:trHeight w:val="113"/>
        </w:trPr>
        <w:tc>
          <w:tcPr>
            <w:tcW w:w="2410" w:type="dxa"/>
            <w:tcBorders>
              <w:top w:val="single" w:sz="4" w:space="0" w:color="auto"/>
              <w:left w:val="nil"/>
              <w:right w:val="nil"/>
            </w:tcBorders>
            <w:shd w:val="clear" w:color="auto" w:fill="auto"/>
            <w:vAlign w:val="bottom"/>
          </w:tcPr>
          <w:p w14:paraId="5936D312" w14:textId="77777777" w:rsidR="00136C29" w:rsidRPr="00BE54B4" w:rsidRDefault="00136C29" w:rsidP="000C1207">
            <w:pPr>
              <w:jc w:val="both"/>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274C413E" w14:textId="77777777" w:rsidR="00136C29" w:rsidRPr="00BE54B4" w:rsidRDefault="00136C29" w:rsidP="00866E48">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336FA9FC" w14:textId="77777777" w:rsidR="00136C29" w:rsidRPr="00BE54B4" w:rsidRDefault="00136C29" w:rsidP="00866E48">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DD906CE" w14:textId="77777777" w:rsidR="00136C29" w:rsidRPr="00BE54B4" w:rsidRDefault="00136C29" w:rsidP="00866E48">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69E6FA01" w14:textId="77777777" w:rsidR="00136C29" w:rsidRPr="00BE54B4" w:rsidRDefault="00136C29" w:rsidP="00866E48">
            <w:pPr>
              <w:ind w:left="-108" w:firstLine="5"/>
              <w:jc w:val="right"/>
              <w:rPr>
                <w:rFonts w:ascii="Arial" w:hAnsi="Arial" w:cs="Arial"/>
                <w:color w:val="000000" w:themeColor="text1"/>
                <w:sz w:val="14"/>
                <w:szCs w:val="14"/>
              </w:rPr>
            </w:pPr>
          </w:p>
        </w:tc>
        <w:tc>
          <w:tcPr>
            <w:tcW w:w="550" w:type="dxa"/>
            <w:tcBorders>
              <w:top w:val="single" w:sz="4" w:space="0" w:color="auto"/>
              <w:left w:val="nil"/>
              <w:right w:val="nil"/>
            </w:tcBorders>
            <w:shd w:val="clear" w:color="auto" w:fill="auto"/>
            <w:noWrap/>
            <w:vAlign w:val="bottom"/>
          </w:tcPr>
          <w:p w14:paraId="5D11EB27" w14:textId="77777777" w:rsidR="00136C29" w:rsidRPr="00BE54B4" w:rsidRDefault="00136C29" w:rsidP="00866E48">
            <w:pPr>
              <w:ind w:left="-108" w:firstLine="5"/>
              <w:jc w:val="right"/>
              <w:rPr>
                <w:rFonts w:ascii="Arial" w:hAnsi="Arial" w:cs="Arial"/>
                <w:color w:val="000000" w:themeColor="text1"/>
                <w:sz w:val="14"/>
                <w:szCs w:val="14"/>
              </w:rPr>
            </w:pPr>
          </w:p>
        </w:tc>
        <w:tc>
          <w:tcPr>
            <w:tcW w:w="842" w:type="dxa"/>
            <w:tcBorders>
              <w:top w:val="single" w:sz="4" w:space="0" w:color="auto"/>
              <w:left w:val="nil"/>
              <w:right w:val="nil"/>
            </w:tcBorders>
            <w:shd w:val="clear" w:color="auto" w:fill="auto"/>
            <w:noWrap/>
            <w:vAlign w:val="bottom"/>
          </w:tcPr>
          <w:p w14:paraId="13771B80" w14:textId="77777777" w:rsidR="00136C29" w:rsidRPr="00BE54B4" w:rsidRDefault="00136C29" w:rsidP="00866E48">
            <w:pPr>
              <w:ind w:left="-108" w:firstLine="5"/>
              <w:jc w:val="right"/>
              <w:rPr>
                <w:rFonts w:ascii="Arial" w:hAnsi="Arial" w:cs="Arial"/>
                <w:color w:val="000000" w:themeColor="text1"/>
                <w:sz w:val="14"/>
                <w:szCs w:val="14"/>
              </w:rPr>
            </w:pPr>
          </w:p>
        </w:tc>
        <w:tc>
          <w:tcPr>
            <w:tcW w:w="1018" w:type="dxa"/>
            <w:tcBorders>
              <w:top w:val="single" w:sz="4" w:space="0" w:color="auto"/>
              <w:left w:val="nil"/>
              <w:right w:val="nil"/>
            </w:tcBorders>
            <w:shd w:val="clear" w:color="auto" w:fill="auto"/>
            <w:noWrap/>
            <w:vAlign w:val="bottom"/>
          </w:tcPr>
          <w:p w14:paraId="5B66B94B" w14:textId="77777777" w:rsidR="00136C29" w:rsidRPr="00BE54B4" w:rsidRDefault="00136C29" w:rsidP="00866E48">
            <w:pPr>
              <w:ind w:left="-108" w:firstLine="5"/>
              <w:jc w:val="right"/>
              <w:rPr>
                <w:rFonts w:ascii="Arial" w:hAnsi="Arial" w:cs="Arial"/>
                <w:color w:val="000000" w:themeColor="text1"/>
                <w:sz w:val="14"/>
                <w:szCs w:val="14"/>
              </w:rPr>
            </w:pPr>
          </w:p>
        </w:tc>
        <w:tc>
          <w:tcPr>
            <w:tcW w:w="710" w:type="dxa"/>
            <w:tcBorders>
              <w:top w:val="single" w:sz="4" w:space="0" w:color="auto"/>
              <w:left w:val="nil"/>
              <w:right w:val="nil"/>
            </w:tcBorders>
            <w:vAlign w:val="bottom"/>
          </w:tcPr>
          <w:p w14:paraId="0EDF4A24" w14:textId="77777777" w:rsidR="00136C29" w:rsidRPr="00BE54B4" w:rsidRDefault="00136C29" w:rsidP="00866E48">
            <w:pPr>
              <w:ind w:left="-108" w:firstLine="5"/>
              <w:jc w:val="right"/>
              <w:rPr>
                <w:rFonts w:ascii="Arial" w:hAnsi="Arial" w:cs="Arial"/>
                <w:color w:val="000000" w:themeColor="text1"/>
                <w:sz w:val="14"/>
                <w:szCs w:val="14"/>
              </w:rPr>
            </w:pPr>
          </w:p>
        </w:tc>
        <w:tc>
          <w:tcPr>
            <w:tcW w:w="1024" w:type="dxa"/>
            <w:tcBorders>
              <w:top w:val="single" w:sz="4" w:space="0" w:color="auto"/>
              <w:left w:val="nil"/>
              <w:right w:val="nil"/>
            </w:tcBorders>
            <w:vAlign w:val="bottom"/>
          </w:tcPr>
          <w:p w14:paraId="272BFD07" w14:textId="77777777" w:rsidR="00136C29" w:rsidRPr="00BE54B4" w:rsidRDefault="00136C29" w:rsidP="00E00C84">
            <w:pPr>
              <w:ind w:left="-108" w:firstLine="5"/>
              <w:jc w:val="right"/>
              <w:rPr>
                <w:rFonts w:ascii="Arial" w:hAnsi="Arial" w:cs="Arial"/>
                <w:color w:val="000000" w:themeColor="text1"/>
                <w:sz w:val="14"/>
                <w:szCs w:val="14"/>
              </w:rPr>
            </w:pPr>
          </w:p>
        </w:tc>
      </w:tr>
      <w:tr w:rsidR="00B45C2D" w:rsidRPr="00BE54B4" w14:paraId="004644EF" w14:textId="77777777" w:rsidTr="00B45C2D">
        <w:trPr>
          <w:trHeight w:val="113"/>
        </w:trPr>
        <w:tc>
          <w:tcPr>
            <w:tcW w:w="2410" w:type="dxa"/>
            <w:tcBorders>
              <w:left w:val="nil"/>
              <w:bottom w:val="nil"/>
              <w:right w:val="nil"/>
            </w:tcBorders>
            <w:shd w:val="clear" w:color="auto" w:fill="auto"/>
            <w:vAlign w:val="bottom"/>
          </w:tcPr>
          <w:p w14:paraId="7C5CC2C1" w14:textId="77777777" w:rsidR="00B45C2D" w:rsidRPr="00BE54B4" w:rsidRDefault="00B45C2D" w:rsidP="00B45C2D">
            <w:pPr>
              <w:pStyle w:val="Balk1"/>
              <w:spacing w:before="0"/>
              <w:ind w:left="-69"/>
              <w:rPr>
                <w:rFonts w:ascii="Arial" w:eastAsia="Arial Unicode MS" w:hAnsi="Arial" w:cs="Arial"/>
                <w:color w:val="000000" w:themeColor="text1"/>
                <w:sz w:val="14"/>
                <w:szCs w:val="14"/>
                <w:u w:val="none"/>
              </w:rPr>
            </w:pPr>
            <w:r w:rsidRPr="00BE54B4">
              <w:rPr>
                <w:rFonts w:ascii="Arial" w:eastAsia="Arial Unicode MS" w:hAnsi="Arial" w:cs="Arial"/>
                <w:color w:val="000000" w:themeColor="text1"/>
                <w:sz w:val="14"/>
                <w:szCs w:val="14"/>
                <w:u w:val="none"/>
              </w:rPr>
              <w:t>I. Özel Cari Hesaplar Gerçek Kişi Ticari Olmayan-TP</w:t>
            </w:r>
          </w:p>
        </w:tc>
        <w:tc>
          <w:tcPr>
            <w:tcW w:w="992" w:type="dxa"/>
            <w:tcBorders>
              <w:left w:val="nil"/>
              <w:bottom w:val="nil"/>
              <w:right w:val="nil"/>
            </w:tcBorders>
            <w:shd w:val="clear" w:color="auto" w:fill="auto"/>
            <w:noWrap/>
            <w:vAlign w:val="bottom"/>
          </w:tcPr>
          <w:p w14:paraId="0DA86711" w14:textId="440F383B"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3.181.357</w:t>
            </w:r>
          </w:p>
        </w:tc>
        <w:tc>
          <w:tcPr>
            <w:tcW w:w="992" w:type="dxa"/>
            <w:tcBorders>
              <w:left w:val="nil"/>
              <w:bottom w:val="nil"/>
              <w:right w:val="nil"/>
            </w:tcBorders>
            <w:shd w:val="clear" w:color="auto" w:fill="auto"/>
            <w:noWrap/>
            <w:vAlign w:val="bottom"/>
          </w:tcPr>
          <w:p w14:paraId="1086C1E2" w14:textId="18839971"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left w:val="nil"/>
              <w:bottom w:val="nil"/>
              <w:right w:val="nil"/>
            </w:tcBorders>
            <w:shd w:val="clear" w:color="auto" w:fill="auto"/>
            <w:noWrap/>
            <w:vAlign w:val="bottom"/>
          </w:tcPr>
          <w:p w14:paraId="1CC8B240" w14:textId="68C60CE3"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51" w:type="dxa"/>
            <w:tcBorders>
              <w:left w:val="nil"/>
              <w:bottom w:val="nil"/>
              <w:right w:val="nil"/>
            </w:tcBorders>
            <w:shd w:val="clear" w:color="auto" w:fill="auto"/>
            <w:noWrap/>
            <w:vAlign w:val="bottom"/>
          </w:tcPr>
          <w:p w14:paraId="5A6B0F19" w14:textId="60124120"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left w:val="nil"/>
              <w:bottom w:val="nil"/>
              <w:right w:val="nil"/>
            </w:tcBorders>
            <w:shd w:val="clear" w:color="auto" w:fill="auto"/>
            <w:noWrap/>
            <w:vAlign w:val="bottom"/>
          </w:tcPr>
          <w:p w14:paraId="582F27B8" w14:textId="78180CB9"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left w:val="nil"/>
              <w:bottom w:val="nil"/>
              <w:right w:val="nil"/>
            </w:tcBorders>
            <w:shd w:val="clear" w:color="auto" w:fill="auto"/>
            <w:noWrap/>
            <w:vAlign w:val="bottom"/>
          </w:tcPr>
          <w:p w14:paraId="24139E6E" w14:textId="056E5FA2"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left w:val="nil"/>
              <w:bottom w:val="nil"/>
              <w:right w:val="nil"/>
            </w:tcBorders>
            <w:shd w:val="clear" w:color="auto" w:fill="auto"/>
            <w:noWrap/>
            <w:vAlign w:val="bottom"/>
          </w:tcPr>
          <w:p w14:paraId="1FB19A9C" w14:textId="18471079"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left w:val="nil"/>
              <w:bottom w:val="nil"/>
              <w:right w:val="nil"/>
            </w:tcBorders>
            <w:vAlign w:val="bottom"/>
          </w:tcPr>
          <w:p w14:paraId="7B85126F" w14:textId="7E767168"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left w:val="nil"/>
              <w:right w:val="nil"/>
            </w:tcBorders>
            <w:vAlign w:val="bottom"/>
          </w:tcPr>
          <w:p w14:paraId="3B211C45" w14:textId="1B0AE465"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3.181.357</w:t>
            </w:r>
          </w:p>
        </w:tc>
      </w:tr>
      <w:tr w:rsidR="00B45C2D" w:rsidRPr="00BE54B4" w14:paraId="092162F5" w14:textId="77777777" w:rsidTr="00B45C2D">
        <w:trPr>
          <w:trHeight w:val="113"/>
        </w:trPr>
        <w:tc>
          <w:tcPr>
            <w:tcW w:w="2410" w:type="dxa"/>
            <w:tcBorders>
              <w:top w:val="nil"/>
              <w:left w:val="nil"/>
              <w:bottom w:val="nil"/>
              <w:right w:val="nil"/>
            </w:tcBorders>
            <w:shd w:val="clear" w:color="auto" w:fill="auto"/>
            <w:vAlign w:val="bottom"/>
          </w:tcPr>
          <w:p w14:paraId="22CF2B57" w14:textId="77777777" w:rsidR="00B45C2D" w:rsidRPr="00BE54B4" w:rsidRDefault="00B45C2D" w:rsidP="00B45C2D">
            <w:pPr>
              <w:pStyle w:val="Balk1"/>
              <w:spacing w:before="0"/>
              <w:ind w:left="-69"/>
              <w:rPr>
                <w:rFonts w:ascii="Arial" w:eastAsia="Arial Unicode MS" w:hAnsi="Arial" w:cs="Arial"/>
                <w:color w:val="000000" w:themeColor="text1"/>
                <w:sz w:val="14"/>
                <w:szCs w:val="14"/>
                <w:u w:val="none"/>
              </w:rPr>
            </w:pPr>
            <w:r w:rsidRPr="00BE54B4">
              <w:rPr>
                <w:rFonts w:ascii="Arial" w:eastAsia="Arial Unicode MS" w:hAnsi="Arial" w:cs="Arial"/>
                <w:color w:val="000000" w:themeColor="text1"/>
                <w:sz w:val="14"/>
                <w:szCs w:val="14"/>
                <w:u w:val="none"/>
              </w:rPr>
              <w:t>II. Katılma Hesapları Gerçek Kişi Ticari Olmayan-TP</w:t>
            </w:r>
          </w:p>
        </w:tc>
        <w:tc>
          <w:tcPr>
            <w:tcW w:w="992" w:type="dxa"/>
            <w:tcBorders>
              <w:top w:val="nil"/>
              <w:left w:val="nil"/>
              <w:bottom w:val="nil"/>
              <w:right w:val="nil"/>
            </w:tcBorders>
            <w:shd w:val="clear" w:color="auto" w:fill="auto"/>
            <w:noWrap/>
            <w:vAlign w:val="bottom"/>
          </w:tcPr>
          <w:p w14:paraId="00BE6A06" w14:textId="0EE66FC9"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r w:rsidRPr="00BE54B4">
              <w:rPr>
                <w:rFonts w:ascii="Arial" w:hAnsi="Arial" w:cs="Arial"/>
                <w:b/>
                <w:color w:val="000000" w:themeColor="text1"/>
                <w:sz w:val="14"/>
                <w:szCs w:val="16"/>
                <w:lang w:val="en-US" w:eastAsia="en-US"/>
              </w:rPr>
              <w:t> </w:t>
            </w:r>
          </w:p>
        </w:tc>
        <w:tc>
          <w:tcPr>
            <w:tcW w:w="992" w:type="dxa"/>
            <w:tcBorders>
              <w:top w:val="nil"/>
              <w:left w:val="nil"/>
              <w:bottom w:val="nil"/>
              <w:right w:val="nil"/>
            </w:tcBorders>
            <w:shd w:val="clear" w:color="000000" w:fill="FFFFFF"/>
            <w:noWrap/>
            <w:vAlign w:val="bottom"/>
          </w:tcPr>
          <w:p w14:paraId="23F619A2" w14:textId="7B27DF02"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2.939.136</w:t>
            </w:r>
          </w:p>
        </w:tc>
        <w:tc>
          <w:tcPr>
            <w:tcW w:w="992" w:type="dxa"/>
            <w:tcBorders>
              <w:top w:val="nil"/>
              <w:left w:val="nil"/>
              <w:bottom w:val="nil"/>
              <w:right w:val="nil"/>
            </w:tcBorders>
            <w:shd w:val="clear" w:color="000000" w:fill="FFFFFF"/>
            <w:noWrap/>
            <w:vAlign w:val="bottom"/>
          </w:tcPr>
          <w:p w14:paraId="33423132" w14:textId="43A35746"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4.692.745</w:t>
            </w:r>
          </w:p>
        </w:tc>
        <w:tc>
          <w:tcPr>
            <w:tcW w:w="851" w:type="dxa"/>
            <w:tcBorders>
              <w:top w:val="nil"/>
              <w:left w:val="nil"/>
              <w:bottom w:val="nil"/>
              <w:right w:val="nil"/>
            </w:tcBorders>
            <w:shd w:val="clear" w:color="000000" w:fill="FFFFFF"/>
            <w:noWrap/>
            <w:vAlign w:val="bottom"/>
          </w:tcPr>
          <w:p w14:paraId="0D662C3D" w14:textId="6C57E288"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132.957</w:t>
            </w:r>
          </w:p>
        </w:tc>
        <w:tc>
          <w:tcPr>
            <w:tcW w:w="550" w:type="dxa"/>
            <w:tcBorders>
              <w:top w:val="nil"/>
              <w:left w:val="nil"/>
              <w:bottom w:val="nil"/>
              <w:right w:val="nil"/>
            </w:tcBorders>
            <w:shd w:val="clear" w:color="000000" w:fill="FFFFFF"/>
            <w:noWrap/>
            <w:vAlign w:val="bottom"/>
          </w:tcPr>
          <w:p w14:paraId="23BBCC8F" w14:textId="6E90BBCA"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000000" w:fill="FFFFFF"/>
            <w:noWrap/>
            <w:vAlign w:val="bottom"/>
          </w:tcPr>
          <w:p w14:paraId="76A3421B" w14:textId="7976D902"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24.191</w:t>
            </w:r>
          </w:p>
        </w:tc>
        <w:tc>
          <w:tcPr>
            <w:tcW w:w="1018" w:type="dxa"/>
            <w:tcBorders>
              <w:top w:val="nil"/>
              <w:left w:val="nil"/>
              <w:bottom w:val="nil"/>
              <w:right w:val="nil"/>
            </w:tcBorders>
            <w:shd w:val="clear" w:color="000000" w:fill="FFFFFF"/>
            <w:noWrap/>
            <w:vAlign w:val="bottom"/>
          </w:tcPr>
          <w:p w14:paraId="702BF82F" w14:textId="5F70145E"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503.446</w:t>
            </w:r>
          </w:p>
        </w:tc>
        <w:tc>
          <w:tcPr>
            <w:tcW w:w="710" w:type="dxa"/>
            <w:tcBorders>
              <w:top w:val="nil"/>
              <w:left w:val="nil"/>
              <w:bottom w:val="nil"/>
              <w:right w:val="nil"/>
            </w:tcBorders>
            <w:shd w:val="clear" w:color="000000" w:fill="FFFFFF"/>
            <w:vAlign w:val="bottom"/>
          </w:tcPr>
          <w:p w14:paraId="61DD1ABC" w14:textId="69CA479E"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12.842</w:t>
            </w:r>
          </w:p>
        </w:tc>
        <w:tc>
          <w:tcPr>
            <w:tcW w:w="1024" w:type="dxa"/>
            <w:tcBorders>
              <w:top w:val="nil"/>
              <w:left w:val="nil"/>
              <w:bottom w:val="nil"/>
            </w:tcBorders>
            <w:shd w:val="clear" w:color="auto" w:fill="auto"/>
            <w:vAlign w:val="bottom"/>
          </w:tcPr>
          <w:p w14:paraId="7A577B48" w14:textId="102A60B4"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8.305.317</w:t>
            </w:r>
          </w:p>
        </w:tc>
      </w:tr>
      <w:tr w:rsidR="00B45C2D" w:rsidRPr="00BE54B4" w14:paraId="48ECB7C9" w14:textId="77777777" w:rsidTr="00B45C2D">
        <w:trPr>
          <w:trHeight w:val="113"/>
        </w:trPr>
        <w:tc>
          <w:tcPr>
            <w:tcW w:w="2410" w:type="dxa"/>
            <w:tcBorders>
              <w:top w:val="nil"/>
              <w:left w:val="nil"/>
              <w:bottom w:val="nil"/>
              <w:right w:val="nil"/>
            </w:tcBorders>
            <w:shd w:val="clear" w:color="auto" w:fill="auto"/>
            <w:vAlign w:val="bottom"/>
          </w:tcPr>
          <w:p w14:paraId="60DE16C3" w14:textId="77777777" w:rsidR="00B45C2D" w:rsidRPr="00BE54B4" w:rsidRDefault="00B45C2D" w:rsidP="00B45C2D">
            <w:pPr>
              <w:pStyle w:val="Balk1"/>
              <w:spacing w:before="0"/>
              <w:ind w:left="-69"/>
              <w:rPr>
                <w:rFonts w:ascii="Arial" w:hAnsi="Arial" w:cs="Arial"/>
                <w:color w:val="000000" w:themeColor="text1"/>
                <w:sz w:val="14"/>
                <w:szCs w:val="14"/>
                <w:u w:val="none"/>
              </w:rPr>
            </w:pPr>
            <w:r w:rsidRPr="00BE54B4">
              <w:rPr>
                <w:rFonts w:ascii="Arial" w:hAnsi="Arial" w:cs="Arial"/>
                <w:color w:val="000000" w:themeColor="text1"/>
                <w:sz w:val="14"/>
                <w:szCs w:val="14"/>
                <w:u w:val="none"/>
              </w:rPr>
              <w:t>III. Özel Cari Hesaplar Diğer-TP</w:t>
            </w:r>
          </w:p>
        </w:tc>
        <w:tc>
          <w:tcPr>
            <w:tcW w:w="992" w:type="dxa"/>
            <w:tcBorders>
              <w:top w:val="nil"/>
              <w:left w:val="nil"/>
              <w:bottom w:val="nil"/>
              <w:right w:val="nil"/>
            </w:tcBorders>
            <w:shd w:val="clear" w:color="auto" w:fill="auto"/>
            <w:noWrap/>
            <w:vAlign w:val="bottom"/>
          </w:tcPr>
          <w:p w14:paraId="431C14CD" w14:textId="44CC86DF"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3.304.241</w:t>
            </w:r>
          </w:p>
        </w:tc>
        <w:tc>
          <w:tcPr>
            <w:tcW w:w="992" w:type="dxa"/>
            <w:tcBorders>
              <w:top w:val="nil"/>
              <w:left w:val="nil"/>
              <w:bottom w:val="nil"/>
              <w:right w:val="nil"/>
            </w:tcBorders>
            <w:shd w:val="clear" w:color="auto" w:fill="auto"/>
            <w:noWrap/>
            <w:vAlign w:val="bottom"/>
          </w:tcPr>
          <w:p w14:paraId="2756CDC6" w14:textId="66DDA7E0"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820DB7A" w14:textId="4836658D"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F90BA27" w14:textId="5369F9E8"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E42340C" w14:textId="3147A4A4"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2CD38DF2" w14:textId="3A08F336"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AF951BC" w14:textId="5767CCD6"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9C16473" w14:textId="0C55A8E6"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B3770BB" w14:textId="50171F1F"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3.304.241</w:t>
            </w:r>
          </w:p>
        </w:tc>
      </w:tr>
      <w:tr w:rsidR="00B45C2D" w:rsidRPr="00BE54B4" w14:paraId="79FCFF5B" w14:textId="77777777" w:rsidTr="00B45C2D">
        <w:trPr>
          <w:trHeight w:val="113"/>
        </w:trPr>
        <w:tc>
          <w:tcPr>
            <w:tcW w:w="2410" w:type="dxa"/>
            <w:tcBorders>
              <w:top w:val="nil"/>
              <w:left w:val="nil"/>
              <w:bottom w:val="nil"/>
              <w:right w:val="nil"/>
            </w:tcBorders>
            <w:shd w:val="clear" w:color="auto" w:fill="auto"/>
            <w:vAlign w:val="bottom"/>
          </w:tcPr>
          <w:p w14:paraId="3C536B9E" w14:textId="77777777" w:rsidR="00B45C2D" w:rsidRPr="00BE54B4" w:rsidRDefault="00B45C2D" w:rsidP="00B45C2D">
            <w:pPr>
              <w:pStyle w:val="Balk1"/>
              <w:spacing w:before="0"/>
              <w:ind w:left="256" w:hanging="4"/>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67545ED1" w14:textId="2211C733"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75.173</w:t>
            </w:r>
          </w:p>
        </w:tc>
        <w:tc>
          <w:tcPr>
            <w:tcW w:w="992" w:type="dxa"/>
            <w:tcBorders>
              <w:top w:val="nil"/>
              <w:left w:val="nil"/>
              <w:bottom w:val="nil"/>
              <w:right w:val="nil"/>
            </w:tcBorders>
            <w:shd w:val="clear" w:color="auto" w:fill="auto"/>
            <w:noWrap/>
            <w:vAlign w:val="bottom"/>
          </w:tcPr>
          <w:p w14:paraId="2AC670A3" w14:textId="6085E962"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9DBE898" w14:textId="3B00702E"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476DEB8" w14:textId="1181BF6A"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F4B07F7" w14:textId="737162FE"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C7D87BC" w14:textId="084C6267"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6CD44FC" w14:textId="1E12528A"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3BDC63F8" w14:textId="41E993E9"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0F3F4A4" w14:textId="73FF213A"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75.173</w:t>
            </w:r>
          </w:p>
        </w:tc>
      </w:tr>
      <w:tr w:rsidR="00B45C2D" w:rsidRPr="00BE54B4" w14:paraId="101A0026" w14:textId="77777777" w:rsidTr="00B45C2D">
        <w:trPr>
          <w:trHeight w:val="113"/>
        </w:trPr>
        <w:tc>
          <w:tcPr>
            <w:tcW w:w="2410" w:type="dxa"/>
            <w:tcBorders>
              <w:top w:val="nil"/>
              <w:left w:val="nil"/>
              <w:bottom w:val="nil"/>
              <w:right w:val="nil"/>
            </w:tcBorders>
            <w:shd w:val="clear" w:color="auto" w:fill="auto"/>
            <w:vAlign w:val="bottom"/>
          </w:tcPr>
          <w:p w14:paraId="79DD46B5" w14:textId="77777777" w:rsidR="00B45C2D" w:rsidRPr="00BE54B4" w:rsidRDefault="00B45C2D" w:rsidP="00B45C2D">
            <w:pPr>
              <w:pStyle w:val="Balk1"/>
              <w:spacing w:before="0"/>
              <w:ind w:left="256" w:hanging="4"/>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38EE8950" w14:textId="1DAAB312"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3.037.444</w:t>
            </w:r>
          </w:p>
        </w:tc>
        <w:tc>
          <w:tcPr>
            <w:tcW w:w="992" w:type="dxa"/>
            <w:tcBorders>
              <w:top w:val="nil"/>
              <w:left w:val="nil"/>
              <w:bottom w:val="nil"/>
              <w:right w:val="nil"/>
            </w:tcBorders>
            <w:shd w:val="clear" w:color="auto" w:fill="auto"/>
            <w:noWrap/>
            <w:vAlign w:val="bottom"/>
          </w:tcPr>
          <w:p w14:paraId="321689C5" w14:textId="0A29F95F"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5B01DE3" w14:textId="13989F45"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07766B4" w14:textId="403DC30F"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FABEE0B" w14:textId="08E496A4"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1D7F023" w14:textId="2719F6A0"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4246E3F" w14:textId="407C18F5"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04A6205C" w14:textId="7362CFDC"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7434291C" w14:textId="0C0C8E6F"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3.037.444</w:t>
            </w:r>
          </w:p>
        </w:tc>
      </w:tr>
      <w:tr w:rsidR="00B45C2D" w:rsidRPr="00BE54B4" w14:paraId="552BB4E1" w14:textId="77777777" w:rsidTr="00B45C2D">
        <w:trPr>
          <w:trHeight w:val="113"/>
        </w:trPr>
        <w:tc>
          <w:tcPr>
            <w:tcW w:w="2410" w:type="dxa"/>
            <w:tcBorders>
              <w:top w:val="nil"/>
              <w:left w:val="nil"/>
              <w:bottom w:val="nil"/>
              <w:right w:val="nil"/>
            </w:tcBorders>
            <w:shd w:val="clear" w:color="auto" w:fill="auto"/>
            <w:vAlign w:val="bottom"/>
          </w:tcPr>
          <w:p w14:paraId="508477B6" w14:textId="77777777" w:rsidR="00B45C2D" w:rsidRPr="00BE54B4" w:rsidRDefault="00B45C2D" w:rsidP="00B45C2D">
            <w:pPr>
              <w:pStyle w:val="Balk1"/>
              <w:spacing w:before="0"/>
              <w:ind w:left="256" w:hanging="4"/>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4F16D05" w14:textId="58C10114"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169.405</w:t>
            </w:r>
          </w:p>
        </w:tc>
        <w:tc>
          <w:tcPr>
            <w:tcW w:w="992" w:type="dxa"/>
            <w:tcBorders>
              <w:top w:val="nil"/>
              <w:left w:val="nil"/>
              <w:bottom w:val="nil"/>
              <w:right w:val="nil"/>
            </w:tcBorders>
            <w:shd w:val="clear" w:color="auto" w:fill="auto"/>
            <w:noWrap/>
            <w:vAlign w:val="bottom"/>
          </w:tcPr>
          <w:p w14:paraId="3CEFFB82" w14:textId="2FF789D6"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D9087E3" w14:textId="127E5947"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CB9EB41" w14:textId="33911AA0"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382E3A5" w14:textId="26647264"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F641246" w14:textId="53A8C7A6"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D1DDF66" w14:textId="7F958E0D"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E1008F9" w14:textId="4907E770"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83505C8" w14:textId="230E39D8"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169.405</w:t>
            </w:r>
          </w:p>
        </w:tc>
      </w:tr>
      <w:tr w:rsidR="00B45C2D" w:rsidRPr="00BE54B4" w14:paraId="42CDA350" w14:textId="77777777" w:rsidTr="00B45C2D">
        <w:trPr>
          <w:trHeight w:val="113"/>
        </w:trPr>
        <w:tc>
          <w:tcPr>
            <w:tcW w:w="2410" w:type="dxa"/>
            <w:tcBorders>
              <w:top w:val="nil"/>
              <w:left w:val="nil"/>
              <w:bottom w:val="nil"/>
              <w:right w:val="nil"/>
            </w:tcBorders>
            <w:shd w:val="clear" w:color="auto" w:fill="auto"/>
            <w:vAlign w:val="bottom"/>
          </w:tcPr>
          <w:p w14:paraId="08C6F2CF" w14:textId="77777777" w:rsidR="00B45C2D" w:rsidRPr="00BE54B4" w:rsidRDefault="00B45C2D" w:rsidP="00B45C2D">
            <w:pPr>
              <w:pStyle w:val="Balk1"/>
              <w:spacing w:before="0"/>
              <w:ind w:left="256" w:hanging="4"/>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Ticari ve Diğer Kur.</w:t>
            </w:r>
          </w:p>
        </w:tc>
        <w:tc>
          <w:tcPr>
            <w:tcW w:w="992" w:type="dxa"/>
            <w:tcBorders>
              <w:top w:val="nil"/>
              <w:left w:val="nil"/>
              <w:bottom w:val="nil"/>
              <w:right w:val="nil"/>
            </w:tcBorders>
            <w:shd w:val="clear" w:color="auto" w:fill="auto"/>
            <w:noWrap/>
            <w:vAlign w:val="bottom"/>
          </w:tcPr>
          <w:p w14:paraId="535DA539" w14:textId="73CDDDF2"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11.305</w:t>
            </w:r>
          </w:p>
        </w:tc>
        <w:tc>
          <w:tcPr>
            <w:tcW w:w="992" w:type="dxa"/>
            <w:tcBorders>
              <w:top w:val="nil"/>
              <w:left w:val="nil"/>
              <w:bottom w:val="nil"/>
              <w:right w:val="nil"/>
            </w:tcBorders>
            <w:shd w:val="clear" w:color="auto" w:fill="auto"/>
            <w:noWrap/>
            <w:vAlign w:val="bottom"/>
          </w:tcPr>
          <w:p w14:paraId="4A98541F" w14:textId="44A84361"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0E00FFD" w14:textId="2058A2BA"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ED237E0" w14:textId="7054B9CC"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1B6537C" w14:textId="6FC23163"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AAD7DFB" w14:textId="5464F307"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CC70065" w14:textId="2D8DD7B6"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966DFFC" w14:textId="637645C5"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AAB905B" w14:textId="0CEF66B6"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11.305</w:t>
            </w:r>
          </w:p>
        </w:tc>
      </w:tr>
      <w:tr w:rsidR="00B45C2D" w:rsidRPr="00BE54B4" w14:paraId="583217A8" w14:textId="77777777" w:rsidTr="00B45C2D">
        <w:trPr>
          <w:trHeight w:val="113"/>
        </w:trPr>
        <w:tc>
          <w:tcPr>
            <w:tcW w:w="2410" w:type="dxa"/>
            <w:tcBorders>
              <w:top w:val="nil"/>
              <w:left w:val="nil"/>
              <w:bottom w:val="nil"/>
              <w:right w:val="nil"/>
            </w:tcBorders>
            <w:shd w:val="clear" w:color="auto" w:fill="auto"/>
            <w:vAlign w:val="bottom"/>
          </w:tcPr>
          <w:p w14:paraId="65FF0D00" w14:textId="77777777" w:rsidR="00B45C2D" w:rsidRPr="00BE54B4" w:rsidRDefault="00B45C2D" w:rsidP="00B45C2D">
            <w:pPr>
              <w:pStyle w:val="Balk1"/>
              <w:spacing w:before="0"/>
              <w:ind w:left="256" w:hanging="4"/>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04A2AA25" w14:textId="5744172D"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10.914</w:t>
            </w:r>
          </w:p>
        </w:tc>
        <w:tc>
          <w:tcPr>
            <w:tcW w:w="992" w:type="dxa"/>
            <w:tcBorders>
              <w:top w:val="nil"/>
              <w:left w:val="nil"/>
              <w:bottom w:val="nil"/>
              <w:right w:val="nil"/>
            </w:tcBorders>
            <w:shd w:val="clear" w:color="auto" w:fill="auto"/>
            <w:noWrap/>
            <w:vAlign w:val="bottom"/>
          </w:tcPr>
          <w:p w14:paraId="6F660B8E" w14:textId="24D23139"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8D636AE" w14:textId="360AE647"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CFC80DD" w14:textId="38489316"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DE854FB" w14:textId="40DECE49"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51111F3" w14:textId="175D559F"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5AEA7F47" w14:textId="507AD191"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121A520" w14:textId="2A05D952"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32C8B0C4" w14:textId="0D8E80F8"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10.914</w:t>
            </w:r>
          </w:p>
        </w:tc>
      </w:tr>
      <w:tr w:rsidR="00B45C2D" w:rsidRPr="00BE54B4" w14:paraId="2F7D8E84" w14:textId="77777777" w:rsidTr="00B45C2D">
        <w:trPr>
          <w:trHeight w:val="113"/>
        </w:trPr>
        <w:tc>
          <w:tcPr>
            <w:tcW w:w="2410" w:type="dxa"/>
            <w:tcBorders>
              <w:top w:val="nil"/>
              <w:left w:val="nil"/>
              <w:bottom w:val="nil"/>
              <w:right w:val="nil"/>
            </w:tcBorders>
            <w:shd w:val="clear" w:color="auto" w:fill="auto"/>
            <w:vAlign w:val="bottom"/>
          </w:tcPr>
          <w:p w14:paraId="14C27AAD" w14:textId="77777777" w:rsidR="00B45C2D" w:rsidRPr="00BE54B4" w:rsidRDefault="00B45C2D" w:rsidP="00B45C2D">
            <w:pPr>
              <w:pStyle w:val="Balk1"/>
              <w:spacing w:before="0"/>
              <w:ind w:left="459"/>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TCMB</w:t>
            </w:r>
          </w:p>
        </w:tc>
        <w:tc>
          <w:tcPr>
            <w:tcW w:w="992" w:type="dxa"/>
            <w:tcBorders>
              <w:top w:val="nil"/>
              <w:left w:val="nil"/>
              <w:bottom w:val="nil"/>
              <w:right w:val="nil"/>
            </w:tcBorders>
            <w:shd w:val="clear" w:color="auto" w:fill="auto"/>
            <w:noWrap/>
            <w:vAlign w:val="bottom"/>
          </w:tcPr>
          <w:p w14:paraId="03E8EEE1" w14:textId="1030A544"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20F1C7" w14:textId="40C469C5"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CE81011" w14:textId="00A9D948"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DBD65E4" w14:textId="45A93478"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15FAD6A3" w14:textId="181A2E1B"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308F9F7" w14:textId="0F1FF5D1"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A6A4EE7" w14:textId="6466567E"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B61A30B" w14:textId="6508ACE0"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BB8E6DD" w14:textId="1478694A"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r>
      <w:tr w:rsidR="00B45C2D" w:rsidRPr="00BE54B4" w14:paraId="504E4E1C" w14:textId="77777777" w:rsidTr="00B45C2D">
        <w:trPr>
          <w:trHeight w:val="113"/>
        </w:trPr>
        <w:tc>
          <w:tcPr>
            <w:tcW w:w="2410" w:type="dxa"/>
            <w:tcBorders>
              <w:top w:val="nil"/>
              <w:left w:val="nil"/>
              <w:bottom w:val="nil"/>
              <w:right w:val="nil"/>
            </w:tcBorders>
            <w:shd w:val="clear" w:color="auto" w:fill="auto"/>
            <w:vAlign w:val="bottom"/>
          </w:tcPr>
          <w:p w14:paraId="7ED13CE2" w14:textId="77777777" w:rsidR="00B45C2D" w:rsidRPr="00BE54B4" w:rsidRDefault="00B45C2D" w:rsidP="00B45C2D">
            <w:pPr>
              <w:pStyle w:val="Balk1"/>
              <w:spacing w:before="0"/>
              <w:ind w:left="459"/>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Yurtiçi Bankalar</w:t>
            </w:r>
          </w:p>
        </w:tc>
        <w:tc>
          <w:tcPr>
            <w:tcW w:w="992" w:type="dxa"/>
            <w:tcBorders>
              <w:top w:val="nil"/>
              <w:left w:val="nil"/>
              <w:bottom w:val="nil"/>
              <w:right w:val="nil"/>
            </w:tcBorders>
            <w:shd w:val="clear" w:color="auto" w:fill="auto"/>
            <w:noWrap/>
            <w:vAlign w:val="bottom"/>
          </w:tcPr>
          <w:p w14:paraId="3C19AFA0" w14:textId="080CB96C"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2</w:t>
            </w:r>
          </w:p>
        </w:tc>
        <w:tc>
          <w:tcPr>
            <w:tcW w:w="992" w:type="dxa"/>
            <w:tcBorders>
              <w:top w:val="nil"/>
              <w:left w:val="nil"/>
              <w:bottom w:val="nil"/>
              <w:right w:val="nil"/>
            </w:tcBorders>
            <w:shd w:val="clear" w:color="auto" w:fill="auto"/>
            <w:noWrap/>
            <w:vAlign w:val="bottom"/>
          </w:tcPr>
          <w:p w14:paraId="40735AFA" w14:textId="76A9B7B3"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475F819" w14:textId="40F140D8"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CBB914D" w14:textId="70CDF8C5"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2C215FC" w14:textId="03862F98"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0AD22450" w14:textId="47B3595D"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3AC7DAA5" w14:textId="3C553362"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01BADA8" w14:textId="6F064A7C"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0E1C4F8" w14:textId="49F1AA88"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2</w:t>
            </w:r>
          </w:p>
        </w:tc>
      </w:tr>
      <w:tr w:rsidR="00B45C2D" w:rsidRPr="00BE54B4" w14:paraId="03D47B8D" w14:textId="77777777" w:rsidTr="00B45C2D">
        <w:trPr>
          <w:trHeight w:val="113"/>
        </w:trPr>
        <w:tc>
          <w:tcPr>
            <w:tcW w:w="2410" w:type="dxa"/>
            <w:tcBorders>
              <w:top w:val="nil"/>
              <w:left w:val="nil"/>
              <w:bottom w:val="nil"/>
              <w:right w:val="nil"/>
            </w:tcBorders>
            <w:shd w:val="clear" w:color="auto" w:fill="auto"/>
            <w:vAlign w:val="bottom"/>
          </w:tcPr>
          <w:p w14:paraId="67177737" w14:textId="77777777" w:rsidR="00B45C2D" w:rsidRPr="00BE54B4" w:rsidRDefault="00B45C2D" w:rsidP="00B45C2D">
            <w:pPr>
              <w:pStyle w:val="Balk1"/>
              <w:spacing w:before="0"/>
              <w:ind w:left="459"/>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Yurtdışı Bankalar</w:t>
            </w:r>
          </w:p>
        </w:tc>
        <w:tc>
          <w:tcPr>
            <w:tcW w:w="992" w:type="dxa"/>
            <w:tcBorders>
              <w:top w:val="nil"/>
              <w:left w:val="nil"/>
              <w:bottom w:val="nil"/>
              <w:right w:val="nil"/>
            </w:tcBorders>
            <w:shd w:val="clear" w:color="auto" w:fill="auto"/>
            <w:noWrap/>
            <w:vAlign w:val="bottom"/>
          </w:tcPr>
          <w:p w14:paraId="0A455A2B" w14:textId="57280D0E"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10.898</w:t>
            </w:r>
          </w:p>
        </w:tc>
        <w:tc>
          <w:tcPr>
            <w:tcW w:w="992" w:type="dxa"/>
            <w:tcBorders>
              <w:top w:val="nil"/>
              <w:left w:val="nil"/>
              <w:bottom w:val="nil"/>
              <w:right w:val="nil"/>
            </w:tcBorders>
            <w:shd w:val="clear" w:color="auto" w:fill="auto"/>
            <w:noWrap/>
            <w:vAlign w:val="bottom"/>
          </w:tcPr>
          <w:p w14:paraId="21A0C74A" w14:textId="618027A9"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00A270B" w14:textId="09E1B784"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0889D93" w14:textId="73B45A1A"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411DC4E" w14:textId="21EF8EEF"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C3D7641" w14:textId="08E575AE"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CEE4DE3" w14:textId="5A5D0F1D"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D2EF918" w14:textId="29B8E12C"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E1702D4" w14:textId="3C569863"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10.898</w:t>
            </w:r>
          </w:p>
        </w:tc>
      </w:tr>
      <w:tr w:rsidR="00B45C2D" w:rsidRPr="00BE54B4" w14:paraId="5AE9101D" w14:textId="77777777" w:rsidTr="00B45C2D">
        <w:trPr>
          <w:trHeight w:val="113"/>
        </w:trPr>
        <w:tc>
          <w:tcPr>
            <w:tcW w:w="2410" w:type="dxa"/>
            <w:tcBorders>
              <w:top w:val="nil"/>
              <w:left w:val="nil"/>
              <w:bottom w:val="nil"/>
              <w:right w:val="nil"/>
            </w:tcBorders>
            <w:shd w:val="clear" w:color="auto" w:fill="auto"/>
            <w:vAlign w:val="bottom"/>
          </w:tcPr>
          <w:p w14:paraId="09947F82" w14:textId="77777777" w:rsidR="00B45C2D" w:rsidRPr="00BE54B4" w:rsidRDefault="00B45C2D" w:rsidP="00B45C2D">
            <w:pPr>
              <w:pStyle w:val="Balk1"/>
              <w:spacing w:before="0"/>
              <w:ind w:left="459"/>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Katılım Bankası</w:t>
            </w:r>
          </w:p>
        </w:tc>
        <w:tc>
          <w:tcPr>
            <w:tcW w:w="992" w:type="dxa"/>
            <w:tcBorders>
              <w:top w:val="nil"/>
              <w:left w:val="nil"/>
              <w:bottom w:val="nil"/>
              <w:right w:val="nil"/>
            </w:tcBorders>
            <w:shd w:val="clear" w:color="auto" w:fill="auto"/>
            <w:noWrap/>
            <w:vAlign w:val="bottom"/>
          </w:tcPr>
          <w:p w14:paraId="20EC42F2" w14:textId="6120ECE6"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14</w:t>
            </w:r>
          </w:p>
        </w:tc>
        <w:tc>
          <w:tcPr>
            <w:tcW w:w="992" w:type="dxa"/>
            <w:tcBorders>
              <w:top w:val="nil"/>
              <w:left w:val="nil"/>
              <w:bottom w:val="nil"/>
              <w:right w:val="nil"/>
            </w:tcBorders>
            <w:shd w:val="clear" w:color="auto" w:fill="auto"/>
            <w:noWrap/>
            <w:vAlign w:val="bottom"/>
          </w:tcPr>
          <w:p w14:paraId="22D0F18B" w14:textId="67F7515A"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4CF1ABE" w14:textId="36B0CBF0"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841BC2B" w14:textId="1767AC39"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CDCB2F5" w14:textId="22456D42"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9CA4C13" w14:textId="69616EA4"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0D56479" w14:textId="57403628"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657C3B30" w14:textId="7087E602"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9F79A58" w14:textId="489D673B"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14</w:t>
            </w:r>
          </w:p>
        </w:tc>
      </w:tr>
      <w:tr w:rsidR="00B45C2D" w:rsidRPr="00BE54B4" w14:paraId="3C957A40" w14:textId="77777777" w:rsidTr="00B45C2D">
        <w:trPr>
          <w:trHeight w:val="113"/>
        </w:trPr>
        <w:tc>
          <w:tcPr>
            <w:tcW w:w="2410" w:type="dxa"/>
            <w:tcBorders>
              <w:top w:val="nil"/>
              <w:left w:val="nil"/>
              <w:bottom w:val="nil"/>
              <w:right w:val="nil"/>
            </w:tcBorders>
            <w:shd w:val="clear" w:color="auto" w:fill="auto"/>
            <w:vAlign w:val="bottom"/>
          </w:tcPr>
          <w:p w14:paraId="3A1C02D3" w14:textId="77777777" w:rsidR="00B45C2D" w:rsidRPr="00BE54B4" w:rsidRDefault="00B45C2D" w:rsidP="00B45C2D">
            <w:pPr>
              <w:pStyle w:val="Balk1"/>
              <w:spacing w:before="0"/>
              <w:ind w:left="459"/>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Diğer</w:t>
            </w:r>
          </w:p>
        </w:tc>
        <w:tc>
          <w:tcPr>
            <w:tcW w:w="992" w:type="dxa"/>
            <w:tcBorders>
              <w:top w:val="nil"/>
              <w:left w:val="nil"/>
              <w:bottom w:val="nil"/>
              <w:right w:val="nil"/>
            </w:tcBorders>
            <w:shd w:val="clear" w:color="auto" w:fill="auto"/>
            <w:noWrap/>
            <w:vAlign w:val="bottom"/>
          </w:tcPr>
          <w:p w14:paraId="5FA52DC5" w14:textId="4B657B9A"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ED9C597" w14:textId="07016773"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37E28B1" w14:textId="2700F85F"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9EBEB49" w14:textId="5AD3E70B"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AAE3951" w14:textId="4D8FB795"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8D9C48C" w14:textId="45D1F7F0"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5560CD3" w14:textId="7179BE9A"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136A597" w14:textId="2DD23C0B"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487B4867" w14:textId="2DBD9565"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r>
      <w:tr w:rsidR="00B45C2D" w:rsidRPr="00BE54B4" w14:paraId="152815F7" w14:textId="77777777" w:rsidTr="00B45C2D">
        <w:trPr>
          <w:trHeight w:val="113"/>
        </w:trPr>
        <w:tc>
          <w:tcPr>
            <w:tcW w:w="2410" w:type="dxa"/>
            <w:tcBorders>
              <w:top w:val="nil"/>
              <w:left w:val="nil"/>
              <w:bottom w:val="nil"/>
              <w:right w:val="nil"/>
            </w:tcBorders>
            <w:shd w:val="clear" w:color="auto" w:fill="auto"/>
            <w:vAlign w:val="bottom"/>
          </w:tcPr>
          <w:p w14:paraId="4D7FB321" w14:textId="77777777" w:rsidR="00B45C2D" w:rsidRPr="00BE54B4" w:rsidRDefault="00B45C2D" w:rsidP="00B45C2D">
            <w:pPr>
              <w:pStyle w:val="Balk1"/>
              <w:spacing w:before="0"/>
              <w:ind w:left="-69"/>
              <w:rPr>
                <w:rFonts w:ascii="Arial" w:hAnsi="Arial" w:cs="Arial"/>
                <w:color w:val="000000" w:themeColor="text1"/>
                <w:sz w:val="14"/>
                <w:szCs w:val="14"/>
                <w:u w:val="none"/>
              </w:rPr>
            </w:pPr>
            <w:r w:rsidRPr="00BE54B4">
              <w:rPr>
                <w:rFonts w:ascii="Arial" w:hAnsi="Arial" w:cs="Arial"/>
                <w:color w:val="000000" w:themeColor="text1"/>
                <w:sz w:val="14"/>
                <w:szCs w:val="14"/>
                <w:u w:val="none"/>
              </w:rPr>
              <w:t>IV. Katılma Hesapları-TP</w:t>
            </w:r>
          </w:p>
        </w:tc>
        <w:tc>
          <w:tcPr>
            <w:tcW w:w="992" w:type="dxa"/>
            <w:tcBorders>
              <w:top w:val="nil"/>
              <w:left w:val="nil"/>
              <w:bottom w:val="nil"/>
              <w:right w:val="nil"/>
            </w:tcBorders>
            <w:shd w:val="clear" w:color="auto" w:fill="auto"/>
            <w:noWrap/>
            <w:vAlign w:val="bottom"/>
          </w:tcPr>
          <w:p w14:paraId="3707D693" w14:textId="119F08B8"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42BF9A39" w14:textId="4F9CACF8"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654.155</w:t>
            </w:r>
          </w:p>
        </w:tc>
        <w:tc>
          <w:tcPr>
            <w:tcW w:w="992" w:type="dxa"/>
            <w:tcBorders>
              <w:top w:val="nil"/>
              <w:left w:val="nil"/>
              <w:bottom w:val="nil"/>
              <w:right w:val="nil"/>
            </w:tcBorders>
            <w:shd w:val="clear" w:color="000000" w:fill="FFFFFF"/>
            <w:noWrap/>
            <w:vAlign w:val="bottom"/>
          </w:tcPr>
          <w:p w14:paraId="4B8C47DC" w14:textId="48A49177"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2.921.944</w:t>
            </w:r>
          </w:p>
        </w:tc>
        <w:tc>
          <w:tcPr>
            <w:tcW w:w="851" w:type="dxa"/>
            <w:tcBorders>
              <w:top w:val="nil"/>
              <w:left w:val="nil"/>
              <w:bottom w:val="nil"/>
              <w:right w:val="nil"/>
            </w:tcBorders>
            <w:shd w:val="clear" w:color="000000" w:fill="FFFFFF"/>
            <w:noWrap/>
            <w:vAlign w:val="bottom"/>
          </w:tcPr>
          <w:p w14:paraId="5FADA3E1" w14:textId="6C6D673B"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227.749</w:t>
            </w:r>
          </w:p>
        </w:tc>
        <w:tc>
          <w:tcPr>
            <w:tcW w:w="550" w:type="dxa"/>
            <w:tcBorders>
              <w:top w:val="nil"/>
              <w:left w:val="nil"/>
              <w:bottom w:val="nil"/>
              <w:right w:val="nil"/>
            </w:tcBorders>
            <w:shd w:val="clear" w:color="000000" w:fill="FFFFFF"/>
            <w:noWrap/>
            <w:vAlign w:val="bottom"/>
          </w:tcPr>
          <w:p w14:paraId="2374CA3A" w14:textId="24B77CCD"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000000" w:fill="FFFFFF"/>
            <w:noWrap/>
            <w:vAlign w:val="bottom"/>
          </w:tcPr>
          <w:p w14:paraId="527EE497" w14:textId="6F14C2CA"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114.502</w:t>
            </w:r>
          </w:p>
        </w:tc>
        <w:tc>
          <w:tcPr>
            <w:tcW w:w="1018" w:type="dxa"/>
            <w:tcBorders>
              <w:top w:val="nil"/>
              <w:left w:val="nil"/>
              <w:bottom w:val="nil"/>
              <w:right w:val="nil"/>
            </w:tcBorders>
            <w:shd w:val="clear" w:color="000000" w:fill="FFFFFF"/>
            <w:noWrap/>
            <w:vAlign w:val="bottom"/>
          </w:tcPr>
          <w:p w14:paraId="691466AB" w14:textId="0A81A60A"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209.663</w:t>
            </w:r>
          </w:p>
        </w:tc>
        <w:tc>
          <w:tcPr>
            <w:tcW w:w="710" w:type="dxa"/>
            <w:tcBorders>
              <w:top w:val="nil"/>
              <w:left w:val="nil"/>
              <w:bottom w:val="nil"/>
              <w:right w:val="nil"/>
            </w:tcBorders>
            <w:shd w:val="clear" w:color="000000" w:fill="FFFFFF"/>
            <w:vAlign w:val="bottom"/>
          </w:tcPr>
          <w:p w14:paraId="4EB3AAF3" w14:textId="2ACB7B6A"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5</w:t>
            </w:r>
          </w:p>
        </w:tc>
        <w:tc>
          <w:tcPr>
            <w:tcW w:w="1024" w:type="dxa"/>
            <w:tcBorders>
              <w:top w:val="nil"/>
              <w:left w:val="nil"/>
              <w:bottom w:val="nil"/>
            </w:tcBorders>
            <w:shd w:val="clear" w:color="auto" w:fill="auto"/>
            <w:vAlign w:val="bottom"/>
          </w:tcPr>
          <w:p w14:paraId="5DB21DA4" w14:textId="5B4A6AAC"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4.128.018</w:t>
            </w:r>
          </w:p>
        </w:tc>
      </w:tr>
      <w:tr w:rsidR="00B45C2D" w:rsidRPr="00BE54B4" w14:paraId="098CE8AB" w14:textId="77777777" w:rsidTr="00B45C2D">
        <w:trPr>
          <w:trHeight w:val="113"/>
        </w:trPr>
        <w:tc>
          <w:tcPr>
            <w:tcW w:w="2410" w:type="dxa"/>
            <w:tcBorders>
              <w:top w:val="nil"/>
              <w:left w:val="nil"/>
              <w:bottom w:val="nil"/>
              <w:right w:val="nil"/>
            </w:tcBorders>
            <w:shd w:val="clear" w:color="auto" w:fill="auto"/>
            <w:vAlign w:val="bottom"/>
          </w:tcPr>
          <w:p w14:paraId="3DDF6219" w14:textId="77777777" w:rsidR="00B45C2D" w:rsidRPr="00BE54B4" w:rsidRDefault="00B45C2D" w:rsidP="00B45C2D">
            <w:pPr>
              <w:pStyle w:val="Balk1"/>
              <w:spacing w:before="0"/>
              <w:ind w:left="-108" w:firstLine="360"/>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3DC329DB" w14:textId="2BE93A2F"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0329890F" w14:textId="6870D1BC"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15</w:t>
            </w:r>
          </w:p>
        </w:tc>
        <w:tc>
          <w:tcPr>
            <w:tcW w:w="992" w:type="dxa"/>
            <w:tcBorders>
              <w:top w:val="nil"/>
              <w:left w:val="nil"/>
              <w:bottom w:val="nil"/>
              <w:right w:val="nil"/>
            </w:tcBorders>
            <w:shd w:val="clear" w:color="auto" w:fill="auto"/>
            <w:noWrap/>
            <w:vAlign w:val="bottom"/>
          </w:tcPr>
          <w:p w14:paraId="6B7BB766" w14:textId="4B2B0A83"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1</w:t>
            </w:r>
          </w:p>
        </w:tc>
        <w:tc>
          <w:tcPr>
            <w:tcW w:w="851" w:type="dxa"/>
            <w:tcBorders>
              <w:top w:val="nil"/>
              <w:left w:val="nil"/>
              <w:bottom w:val="nil"/>
              <w:right w:val="nil"/>
            </w:tcBorders>
            <w:shd w:val="clear" w:color="auto" w:fill="auto"/>
            <w:noWrap/>
            <w:vAlign w:val="bottom"/>
          </w:tcPr>
          <w:p w14:paraId="0437B1AE" w14:textId="3B69CBF5"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7A820B9" w14:textId="0CAC0C96"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7FC421C" w14:textId="1A9EAC05"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380EB09" w14:textId="4F896BCD"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63C5A151" w14:textId="310C12BD"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FCA9398" w14:textId="1F0D46BA"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16</w:t>
            </w:r>
          </w:p>
        </w:tc>
      </w:tr>
      <w:tr w:rsidR="00B45C2D" w:rsidRPr="00BE54B4" w14:paraId="4E781E2E" w14:textId="77777777" w:rsidTr="00B45C2D">
        <w:trPr>
          <w:trHeight w:val="113"/>
        </w:trPr>
        <w:tc>
          <w:tcPr>
            <w:tcW w:w="2410" w:type="dxa"/>
            <w:tcBorders>
              <w:top w:val="nil"/>
              <w:left w:val="nil"/>
              <w:bottom w:val="nil"/>
              <w:right w:val="nil"/>
            </w:tcBorders>
            <w:shd w:val="clear" w:color="auto" w:fill="auto"/>
            <w:vAlign w:val="bottom"/>
          </w:tcPr>
          <w:p w14:paraId="7DC68F4E" w14:textId="77777777" w:rsidR="00B45C2D" w:rsidRPr="00BE54B4" w:rsidRDefault="00B45C2D" w:rsidP="00B45C2D">
            <w:pPr>
              <w:pStyle w:val="Balk1"/>
              <w:spacing w:before="0"/>
              <w:ind w:left="-108" w:firstLine="360"/>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4574A377" w14:textId="533297B3"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26AFD716" w14:textId="69E2968F"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581.993</w:t>
            </w:r>
          </w:p>
        </w:tc>
        <w:tc>
          <w:tcPr>
            <w:tcW w:w="992" w:type="dxa"/>
            <w:tcBorders>
              <w:top w:val="nil"/>
              <w:left w:val="nil"/>
              <w:bottom w:val="nil"/>
              <w:right w:val="nil"/>
            </w:tcBorders>
            <w:shd w:val="clear" w:color="auto" w:fill="auto"/>
            <w:noWrap/>
            <w:vAlign w:val="bottom"/>
          </w:tcPr>
          <w:p w14:paraId="42DB2C14" w14:textId="34B6E077"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2.549.625</w:t>
            </w:r>
          </w:p>
        </w:tc>
        <w:tc>
          <w:tcPr>
            <w:tcW w:w="851" w:type="dxa"/>
            <w:tcBorders>
              <w:top w:val="nil"/>
              <w:left w:val="nil"/>
              <w:bottom w:val="nil"/>
              <w:right w:val="nil"/>
            </w:tcBorders>
            <w:shd w:val="clear" w:color="auto" w:fill="auto"/>
            <w:noWrap/>
            <w:vAlign w:val="bottom"/>
          </w:tcPr>
          <w:p w14:paraId="6D36C0DF" w14:textId="66CDFA03"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174.867</w:t>
            </w:r>
          </w:p>
        </w:tc>
        <w:tc>
          <w:tcPr>
            <w:tcW w:w="550" w:type="dxa"/>
            <w:tcBorders>
              <w:top w:val="nil"/>
              <w:left w:val="nil"/>
              <w:bottom w:val="nil"/>
              <w:right w:val="nil"/>
            </w:tcBorders>
            <w:shd w:val="clear" w:color="auto" w:fill="auto"/>
            <w:noWrap/>
            <w:vAlign w:val="bottom"/>
          </w:tcPr>
          <w:p w14:paraId="68922165" w14:textId="6F024270"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9181F98" w14:textId="3BE270BB"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113.936</w:t>
            </w:r>
          </w:p>
        </w:tc>
        <w:tc>
          <w:tcPr>
            <w:tcW w:w="1018" w:type="dxa"/>
            <w:tcBorders>
              <w:top w:val="nil"/>
              <w:left w:val="nil"/>
              <w:bottom w:val="nil"/>
              <w:right w:val="nil"/>
            </w:tcBorders>
            <w:shd w:val="clear" w:color="auto" w:fill="auto"/>
            <w:noWrap/>
            <w:vAlign w:val="bottom"/>
          </w:tcPr>
          <w:p w14:paraId="3D80E662" w14:textId="790B8DF9"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188.646</w:t>
            </w:r>
          </w:p>
        </w:tc>
        <w:tc>
          <w:tcPr>
            <w:tcW w:w="710" w:type="dxa"/>
            <w:tcBorders>
              <w:top w:val="nil"/>
              <w:left w:val="nil"/>
              <w:bottom w:val="nil"/>
              <w:right w:val="nil"/>
            </w:tcBorders>
            <w:shd w:val="clear" w:color="auto" w:fill="auto"/>
            <w:vAlign w:val="bottom"/>
          </w:tcPr>
          <w:p w14:paraId="1513011D" w14:textId="4B5273B4"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5</w:t>
            </w:r>
          </w:p>
        </w:tc>
        <w:tc>
          <w:tcPr>
            <w:tcW w:w="1024" w:type="dxa"/>
            <w:tcBorders>
              <w:top w:val="nil"/>
              <w:left w:val="nil"/>
              <w:bottom w:val="nil"/>
            </w:tcBorders>
            <w:shd w:val="clear" w:color="auto" w:fill="auto"/>
            <w:vAlign w:val="bottom"/>
          </w:tcPr>
          <w:p w14:paraId="151E8244" w14:textId="352DB01C"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3.609.072</w:t>
            </w:r>
          </w:p>
        </w:tc>
      </w:tr>
      <w:tr w:rsidR="00B45C2D" w:rsidRPr="00BE54B4" w14:paraId="278D7FBF" w14:textId="77777777" w:rsidTr="00B45C2D">
        <w:trPr>
          <w:trHeight w:val="113"/>
        </w:trPr>
        <w:tc>
          <w:tcPr>
            <w:tcW w:w="2410" w:type="dxa"/>
            <w:tcBorders>
              <w:top w:val="nil"/>
              <w:left w:val="nil"/>
              <w:bottom w:val="nil"/>
              <w:right w:val="nil"/>
            </w:tcBorders>
            <w:shd w:val="clear" w:color="auto" w:fill="auto"/>
            <w:vAlign w:val="bottom"/>
          </w:tcPr>
          <w:p w14:paraId="712A9C61" w14:textId="77777777" w:rsidR="00B45C2D" w:rsidRPr="00BE54B4" w:rsidRDefault="00B45C2D" w:rsidP="00B45C2D">
            <w:pPr>
              <w:pStyle w:val="Balk1"/>
              <w:spacing w:before="0"/>
              <w:ind w:left="-108" w:firstLine="360"/>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ABE34FF" w14:textId="31F41A14"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3E03C293" w14:textId="42D5FC46"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71.864</w:t>
            </w:r>
          </w:p>
        </w:tc>
        <w:tc>
          <w:tcPr>
            <w:tcW w:w="992" w:type="dxa"/>
            <w:tcBorders>
              <w:top w:val="nil"/>
              <w:left w:val="nil"/>
              <w:bottom w:val="nil"/>
              <w:right w:val="nil"/>
            </w:tcBorders>
            <w:shd w:val="clear" w:color="auto" w:fill="auto"/>
            <w:noWrap/>
            <w:vAlign w:val="bottom"/>
          </w:tcPr>
          <w:p w14:paraId="314C5420" w14:textId="263BD1F6"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363.017</w:t>
            </w:r>
          </w:p>
        </w:tc>
        <w:tc>
          <w:tcPr>
            <w:tcW w:w="851" w:type="dxa"/>
            <w:tcBorders>
              <w:top w:val="nil"/>
              <w:left w:val="nil"/>
              <w:bottom w:val="nil"/>
              <w:right w:val="nil"/>
            </w:tcBorders>
            <w:shd w:val="clear" w:color="auto" w:fill="auto"/>
            <w:noWrap/>
            <w:vAlign w:val="bottom"/>
          </w:tcPr>
          <w:p w14:paraId="5844177B" w14:textId="5FF29D9C"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1.012</w:t>
            </w:r>
          </w:p>
        </w:tc>
        <w:tc>
          <w:tcPr>
            <w:tcW w:w="550" w:type="dxa"/>
            <w:tcBorders>
              <w:top w:val="nil"/>
              <w:left w:val="nil"/>
              <w:bottom w:val="nil"/>
              <w:right w:val="nil"/>
            </w:tcBorders>
            <w:shd w:val="clear" w:color="auto" w:fill="auto"/>
            <w:noWrap/>
            <w:vAlign w:val="bottom"/>
          </w:tcPr>
          <w:p w14:paraId="4745AAF1" w14:textId="6F817568"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6BBB08C" w14:textId="72E9351B"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566</w:t>
            </w:r>
          </w:p>
        </w:tc>
        <w:tc>
          <w:tcPr>
            <w:tcW w:w="1018" w:type="dxa"/>
            <w:tcBorders>
              <w:top w:val="nil"/>
              <w:left w:val="nil"/>
              <w:bottom w:val="nil"/>
              <w:right w:val="nil"/>
            </w:tcBorders>
            <w:shd w:val="clear" w:color="auto" w:fill="auto"/>
            <w:noWrap/>
            <w:vAlign w:val="bottom"/>
          </w:tcPr>
          <w:p w14:paraId="7970D242" w14:textId="77A746DD"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21.017</w:t>
            </w:r>
          </w:p>
        </w:tc>
        <w:tc>
          <w:tcPr>
            <w:tcW w:w="710" w:type="dxa"/>
            <w:tcBorders>
              <w:top w:val="nil"/>
              <w:left w:val="nil"/>
              <w:bottom w:val="nil"/>
              <w:right w:val="nil"/>
            </w:tcBorders>
            <w:shd w:val="clear" w:color="auto" w:fill="auto"/>
            <w:vAlign w:val="bottom"/>
          </w:tcPr>
          <w:p w14:paraId="783F214A" w14:textId="1BC749BF"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8ED02B4" w14:textId="7DBD3023"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457.476</w:t>
            </w:r>
          </w:p>
        </w:tc>
      </w:tr>
      <w:tr w:rsidR="00B45C2D" w:rsidRPr="00BE54B4" w14:paraId="5AB3C438" w14:textId="77777777" w:rsidTr="00B45C2D">
        <w:trPr>
          <w:trHeight w:val="113"/>
        </w:trPr>
        <w:tc>
          <w:tcPr>
            <w:tcW w:w="2410" w:type="dxa"/>
            <w:tcBorders>
              <w:top w:val="nil"/>
              <w:left w:val="nil"/>
              <w:bottom w:val="nil"/>
              <w:right w:val="nil"/>
            </w:tcBorders>
            <w:shd w:val="clear" w:color="auto" w:fill="auto"/>
            <w:vAlign w:val="bottom"/>
          </w:tcPr>
          <w:p w14:paraId="7A6A7961" w14:textId="77777777" w:rsidR="00B45C2D" w:rsidRPr="00BE54B4" w:rsidRDefault="00B45C2D" w:rsidP="00B45C2D">
            <w:pPr>
              <w:pStyle w:val="Balk1"/>
              <w:spacing w:before="0"/>
              <w:ind w:left="-108"/>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 xml:space="preserve">         Ticari ve Diğer Kur.</w:t>
            </w:r>
          </w:p>
        </w:tc>
        <w:tc>
          <w:tcPr>
            <w:tcW w:w="992" w:type="dxa"/>
            <w:tcBorders>
              <w:top w:val="nil"/>
              <w:left w:val="nil"/>
              <w:bottom w:val="nil"/>
              <w:right w:val="nil"/>
            </w:tcBorders>
            <w:shd w:val="clear" w:color="auto" w:fill="auto"/>
            <w:noWrap/>
            <w:vAlign w:val="bottom"/>
          </w:tcPr>
          <w:p w14:paraId="61BF8AE1" w14:textId="1FBADE4B"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0C3FB155" w14:textId="5BD420FB"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283</w:t>
            </w:r>
          </w:p>
        </w:tc>
        <w:tc>
          <w:tcPr>
            <w:tcW w:w="992" w:type="dxa"/>
            <w:tcBorders>
              <w:top w:val="nil"/>
              <w:left w:val="nil"/>
              <w:bottom w:val="nil"/>
              <w:right w:val="nil"/>
            </w:tcBorders>
            <w:shd w:val="clear" w:color="auto" w:fill="auto"/>
            <w:noWrap/>
            <w:vAlign w:val="bottom"/>
          </w:tcPr>
          <w:p w14:paraId="0282CA52" w14:textId="74022E06"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1.551</w:t>
            </w:r>
          </w:p>
        </w:tc>
        <w:tc>
          <w:tcPr>
            <w:tcW w:w="851" w:type="dxa"/>
            <w:tcBorders>
              <w:top w:val="nil"/>
              <w:left w:val="nil"/>
              <w:bottom w:val="nil"/>
              <w:right w:val="nil"/>
            </w:tcBorders>
            <w:shd w:val="clear" w:color="auto" w:fill="auto"/>
            <w:noWrap/>
            <w:vAlign w:val="bottom"/>
          </w:tcPr>
          <w:p w14:paraId="6E98675B" w14:textId="12AC8B27"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1.453</w:t>
            </w:r>
          </w:p>
        </w:tc>
        <w:tc>
          <w:tcPr>
            <w:tcW w:w="550" w:type="dxa"/>
            <w:tcBorders>
              <w:top w:val="nil"/>
              <w:left w:val="nil"/>
              <w:bottom w:val="nil"/>
              <w:right w:val="nil"/>
            </w:tcBorders>
            <w:shd w:val="clear" w:color="auto" w:fill="auto"/>
            <w:noWrap/>
            <w:vAlign w:val="bottom"/>
          </w:tcPr>
          <w:p w14:paraId="67C1F768" w14:textId="025B2F3B"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73D5089" w14:textId="5E1AC43A"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264765FF" w14:textId="07B7F0FE"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C20B364" w14:textId="6ED1F952"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D8ECF4F" w14:textId="138835AA"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3.287</w:t>
            </w:r>
          </w:p>
        </w:tc>
      </w:tr>
      <w:tr w:rsidR="00B45C2D" w:rsidRPr="00BE54B4" w14:paraId="4DF2E50C" w14:textId="77777777" w:rsidTr="00B45C2D">
        <w:trPr>
          <w:trHeight w:val="113"/>
        </w:trPr>
        <w:tc>
          <w:tcPr>
            <w:tcW w:w="2410" w:type="dxa"/>
            <w:tcBorders>
              <w:top w:val="nil"/>
              <w:left w:val="nil"/>
              <w:bottom w:val="nil"/>
              <w:right w:val="nil"/>
            </w:tcBorders>
            <w:shd w:val="clear" w:color="auto" w:fill="auto"/>
            <w:vAlign w:val="bottom"/>
          </w:tcPr>
          <w:p w14:paraId="3D7B6CDD" w14:textId="77777777" w:rsidR="00B45C2D" w:rsidRPr="00BE54B4" w:rsidRDefault="00B45C2D" w:rsidP="00B45C2D">
            <w:pPr>
              <w:pStyle w:val="Balk1"/>
              <w:spacing w:before="0"/>
              <w:ind w:left="-108"/>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 xml:space="preserve">         Bankalar ve Katılım Bankaları</w:t>
            </w:r>
          </w:p>
        </w:tc>
        <w:tc>
          <w:tcPr>
            <w:tcW w:w="992" w:type="dxa"/>
            <w:tcBorders>
              <w:top w:val="nil"/>
              <w:left w:val="nil"/>
              <w:bottom w:val="nil"/>
              <w:right w:val="nil"/>
            </w:tcBorders>
            <w:shd w:val="clear" w:color="auto" w:fill="auto"/>
            <w:noWrap/>
            <w:vAlign w:val="bottom"/>
          </w:tcPr>
          <w:p w14:paraId="430C2FEE" w14:textId="04ED684B"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4597888A" w14:textId="7F12D43F"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15DF01F" w14:textId="31EA6035"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7.750</w:t>
            </w:r>
          </w:p>
        </w:tc>
        <w:tc>
          <w:tcPr>
            <w:tcW w:w="851" w:type="dxa"/>
            <w:tcBorders>
              <w:top w:val="nil"/>
              <w:left w:val="nil"/>
              <w:bottom w:val="nil"/>
              <w:right w:val="nil"/>
            </w:tcBorders>
            <w:shd w:val="clear" w:color="auto" w:fill="auto"/>
            <w:noWrap/>
            <w:vAlign w:val="bottom"/>
          </w:tcPr>
          <w:p w14:paraId="6BD1B4DE" w14:textId="0779900C"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50.417</w:t>
            </w:r>
          </w:p>
        </w:tc>
        <w:tc>
          <w:tcPr>
            <w:tcW w:w="550" w:type="dxa"/>
            <w:tcBorders>
              <w:top w:val="nil"/>
              <w:left w:val="nil"/>
              <w:bottom w:val="nil"/>
              <w:right w:val="nil"/>
            </w:tcBorders>
            <w:shd w:val="clear" w:color="auto" w:fill="auto"/>
            <w:noWrap/>
            <w:vAlign w:val="bottom"/>
          </w:tcPr>
          <w:p w14:paraId="6714A028" w14:textId="1EC2AB1C"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D5113F2" w14:textId="6694C384"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A76F697" w14:textId="2F21F6B2"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0DEEA3A" w14:textId="740701C6"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2CC9814" w14:textId="6CC0A0FF"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58.167</w:t>
            </w:r>
          </w:p>
        </w:tc>
      </w:tr>
      <w:tr w:rsidR="00B45C2D" w:rsidRPr="00BE54B4" w14:paraId="60B109D3" w14:textId="77777777" w:rsidTr="00B45C2D">
        <w:trPr>
          <w:trHeight w:val="113"/>
        </w:trPr>
        <w:tc>
          <w:tcPr>
            <w:tcW w:w="2410" w:type="dxa"/>
            <w:tcBorders>
              <w:top w:val="nil"/>
              <w:left w:val="nil"/>
              <w:bottom w:val="nil"/>
              <w:right w:val="nil"/>
            </w:tcBorders>
            <w:shd w:val="clear" w:color="auto" w:fill="auto"/>
            <w:vAlign w:val="bottom"/>
          </w:tcPr>
          <w:p w14:paraId="7A49D685" w14:textId="77777777" w:rsidR="00B45C2D" w:rsidRPr="00BE54B4" w:rsidRDefault="00B45C2D" w:rsidP="00B45C2D">
            <w:pPr>
              <w:pStyle w:val="Balk1"/>
              <w:spacing w:before="0"/>
              <w:ind w:left="-83"/>
              <w:rPr>
                <w:rFonts w:ascii="Arial" w:eastAsia="Arial Unicode MS" w:hAnsi="Arial" w:cs="Arial"/>
                <w:color w:val="000000" w:themeColor="text1"/>
                <w:sz w:val="14"/>
                <w:szCs w:val="14"/>
                <w:u w:val="none"/>
              </w:rPr>
            </w:pPr>
            <w:r w:rsidRPr="00BE54B4">
              <w:rPr>
                <w:rFonts w:ascii="Arial" w:eastAsia="Arial Unicode MS" w:hAnsi="Arial" w:cs="Arial"/>
                <w:color w:val="000000" w:themeColor="text1"/>
                <w:sz w:val="14"/>
                <w:szCs w:val="14"/>
                <w:u w:val="none"/>
              </w:rPr>
              <w:t>V. Özel Cari Hesaplar Gerçek Kişi Ticari Olmayan-YP</w:t>
            </w:r>
          </w:p>
        </w:tc>
        <w:tc>
          <w:tcPr>
            <w:tcW w:w="992" w:type="dxa"/>
            <w:tcBorders>
              <w:top w:val="nil"/>
              <w:left w:val="nil"/>
              <w:bottom w:val="nil"/>
              <w:right w:val="nil"/>
            </w:tcBorders>
            <w:shd w:val="clear" w:color="auto" w:fill="auto"/>
            <w:noWrap/>
            <w:vAlign w:val="bottom"/>
          </w:tcPr>
          <w:p w14:paraId="7DB7B25C" w14:textId="34ED45D5"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9.399.439</w:t>
            </w:r>
          </w:p>
        </w:tc>
        <w:tc>
          <w:tcPr>
            <w:tcW w:w="992" w:type="dxa"/>
            <w:tcBorders>
              <w:top w:val="nil"/>
              <w:left w:val="nil"/>
              <w:bottom w:val="nil"/>
              <w:right w:val="nil"/>
            </w:tcBorders>
            <w:shd w:val="clear" w:color="auto" w:fill="auto"/>
            <w:noWrap/>
            <w:vAlign w:val="bottom"/>
          </w:tcPr>
          <w:p w14:paraId="0B4271FB" w14:textId="7C62089C"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F1B55B8" w14:textId="5DB0D4B1"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6B43BC7" w14:textId="19A9E2DD"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B660327" w14:textId="7A926CAB"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393E268" w14:textId="1EC50BA1"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B6197B6" w14:textId="46A7B4AB"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vAlign w:val="bottom"/>
          </w:tcPr>
          <w:p w14:paraId="0A05D220" w14:textId="441C5341"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right w:val="nil"/>
            </w:tcBorders>
            <w:vAlign w:val="bottom"/>
          </w:tcPr>
          <w:p w14:paraId="1C5AC129" w14:textId="17F3059C"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9.399.439</w:t>
            </w:r>
          </w:p>
        </w:tc>
      </w:tr>
      <w:tr w:rsidR="00B45C2D" w:rsidRPr="00BE54B4" w14:paraId="14B19576" w14:textId="77777777" w:rsidTr="00B45C2D">
        <w:trPr>
          <w:trHeight w:val="113"/>
        </w:trPr>
        <w:tc>
          <w:tcPr>
            <w:tcW w:w="2410" w:type="dxa"/>
            <w:tcBorders>
              <w:top w:val="nil"/>
              <w:left w:val="nil"/>
              <w:bottom w:val="nil"/>
              <w:right w:val="nil"/>
            </w:tcBorders>
            <w:shd w:val="clear" w:color="auto" w:fill="auto"/>
            <w:vAlign w:val="bottom"/>
          </w:tcPr>
          <w:p w14:paraId="02D2CBE2" w14:textId="77777777" w:rsidR="00B45C2D" w:rsidRPr="00BE54B4" w:rsidRDefault="00B45C2D" w:rsidP="00B45C2D">
            <w:pPr>
              <w:pStyle w:val="Balk1"/>
              <w:spacing w:before="0"/>
              <w:ind w:left="-83"/>
              <w:rPr>
                <w:rFonts w:ascii="Arial" w:eastAsia="Arial Unicode MS" w:hAnsi="Arial" w:cs="Arial"/>
                <w:color w:val="000000" w:themeColor="text1"/>
                <w:sz w:val="14"/>
                <w:szCs w:val="14"/>
                <w:u w:val="none"/>
              </w:rPr>
            </w:pPr>
            <w:r w:rsidRPr="00BE54B4">
              <w:rPr>
                <w:rFonts w:ascii="Arial" w:eastAsia="Arial Unicode MS" w:hAnsi="Arial" w:cs="Arial"/>
                <w:color w:val="000000" w:themeColor="text1"/>
                <w:sz w:val="14"/>
                <w:szCs w:val="14"/>
                <w:u w:val="none"/>
              </w:rPr>
              <w:t>VI. Katılma Hesabı Gerçek Kişi Ticari Olmayan- YP</w:t>
            </w:r>
          </w:p>
        </w:tc>
        <w:tc>
          <w:tcPr>
            <w:tcW w:w="992" w:type="dxa"/>
            <w:tcBorders>
              <w:top w:val="nil"/>
              <w:left w:val="nil"/>
              <w:bottom w:val="nil"/>
              <w:right w:val="nil"/>
            </w:tcBorders>
            <w:shd w:val="clear" w:color="auto" w:fill="auto"/>
            <w:noWrap/>
            <w:vAlign w:val="bottom"/>
          </w:tcPr>
          <w:p w14:paraId="6BE4439D" w14:textId="79E630AE"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r w:rsidRPr="00BE54B4">
              <w:rPr>
                <w:rFonts w:ascii="Arial" w:hAnsi="Arial" w:cs="Arial"/>
                <w:b/>
                <w:color w:val="000000" w:themeColor="text1"/>
                <w:sz w:val="14"/>
                <w:szCs w:val="16"/>
                <w:lang w:val="en-US" w:eastAsia="en-US"/>
              </w:rPr>
              <w:t> </w:t>
            </w:r>
          </w:p>
        </w:tc>
        <w:tc>
          <w:tcPr>
            <w:tcW w:w="992" w:type="dxa"/>
            <w:tcBorders>
              <w:top w:val="nil"/>
              <w:left w:val="nil"/>
              <w:bottom w:val="nil"/>
              <w:right w:val="nil"/>
            </w:tcBorders>
            <w:shd w:val="clear" w:color="000000" w:fill="FFFFFF"/>
            <w:noWrap/>
            <w:vAlign w:val="bottom"/>
          </w:tcPr>
          <w:p w14:paraId="2F02C5D1" w14:textId="47D07B84"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5.072.500</w:t>
            </w:r>
          </w:p>
        </w:tc>
        <w:tc>
          <w:tcPr>
            <w:tcW w:w="992" w:type="dxa"/>
            <w:tcBorders>
              <w:top w:val="nil"/>
              <w:left w:val="nil"/>
              <w:bottom w:val="nil"/>
              <w:right w:val="nil"/>
            </w:tcBorders>
            <w:shd w:val="clear" w:color="000000" w:fill="FFFFFF"/>
            <w:noWrap/>
            <w:vAlign w:val="bottom"/>
          </w:tcPr>
          <w:p w14:paraId="186B9CFF" w14:textId="241F5A9C"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8.427.529</w:t>
            </w:r>
          </w:p>
        </w:tc>
        <w:tc>
          <w:tcPr>
            <w:tcW w:w="851" w:type="dxa"/>
            <w:tcBorders>
              <w:top w:val="nil"/>
              <w:left w:val="nil"/>
              <w:bottom w:val="nil"/>
              <w:right w:val="nil"/>
            </w:tcBorders>
            <w:shd w:val="clear" w:color="000000" w:fill="FFFFFF"/>
            <w:noWrap/>
            <w:vAlign w:val="bottom"/>
          </w:tcPr>
          <w:p w14:paraId="7372B3B5" w14:textId="61E3DC79"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760.220</w:t>
            </w:r>
          </w:p>
        </w:tc>
        <w:tc>
          <w:tcPr>
            <w:tcW w:w="550" w:type="dxa"/>
            <w:tcBorders>
              <w:top w:val="nil"/>
              <w:left w:val="nil"/>
              <w:bottom w:val="nil"/>
              <w:right w:val="nil"/>
            </w:tcBorders>
            <w:shd w:val="clear" w:color="000000" w:fill="FFFFFF"/>
            <w:noWrap/>
            <w:vAlign w:val="bottom"/>
          </w:tcPr>
          <w:p w14:paraId="12651520" w14:textId="535CEED7"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000000" w:fill="FFFFFF"/>
            <w:noWrap/>
            <w:vAlign w:val="bottom"/>
          </w:tcPr>
          <w:p w14:paraId="4AE83588" w14:textId="4D467220"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48.329</w:t>
            </w:r>
          </w:p>
        </w:tc>
        <w:tc>
          <w:tcPr>
            <w:tcW w:w="1018" w:type="dxa"/>
            <w:tcBorders>
              <w:top w:val="nil"/>
              <w:left w:val="nil"/>
              <w:bottom w:val="nil"/>
              <w:right w:val="nil"/>
            </w:tcBorders>
            <w:shd w:val="clear" w:color="000000" w:fill="FFFFFF"/>
            <w:noWrap/>
            <w:vAlign w:val="bottom"/>
          </w:tcPr>
          <w:p w14:paraId="495A7221" w14:textId="229526D8"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2.054.136</w:t>
            </w:r>
          </w:p>
        </w:tc>
        <w:tc>
          <w:tcPr>
            <w:tcW w:w="710" w:type="dxa"/>
            <w:tcBorders>
              <w:top w:val="nil"/>
              <w:left w:val="nil"/>
              <w:bottom w:val="nil"/>
              <w:right w:val="nil"/>
            </w:tcBorders>
            <w:shd w:val="clear" w:color="000000" w:fill="FFFFFF"/>
            <w:vAlign w:val="bottom"/>
          </w:tcPr>
          <w:p w14:paraId="2DD94005" w14:textId="4EFFF18D"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9.377</w:t>
            </w:r>
          </w:p>
        </w:tc>
        <w:tc>
          <w:tcPr>
            <w:tcW w:w="1024" w:type="dxa"/>
            <w:tcBorders>
              <w:top w:val="nil"/>
              <w:left w:val="nil"/>
              <w:bottom w:val="nil"/>
            </w:tcBorders>
            <w:shd w:val="clear" w:color="auto" w:fill="auto"/>
            <w:vAlign w:val="bottom"/>
          </w:tcPr>
          <w:p w14:paraId="0279C61A" w14:textId="4BE29A32"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16.372.091</w:t>
            </w:r>
          </w:p>
        </w:tc>
      </w:tr>
      <w:tr w:rsidR="00B45C2D" w:rsidRPr="00BE54B4" w14:paraId="4617E57B" w14:textId="77777777" w:rsidTr="00B45C2D">
        <w:trPr>
          <w:trHeight w:val="113"/>
        </w:trPr>
        <w:tc>
          <w:tcPr>
            <w:tcW w:w="2410" w:type="dxa"/>
            <w:tcBorders>
              <w:top w:val="nil"/>
              <w:left w:val="nil"/>
              <w:bottom w:val="nil"/>
              <w:right w:val="nil"/>
            </w:tcBorders>
            <w:shd w:val="clear" w:color="auto" w:fill="auto"/>
            <w:vAlign w:val="bottom"/>
          </w:tcPr>
          <w:p w14:paraId="7BBF8451" w14:textId="77777777" w:rsidR="00B45C2D" w:rsidRPr="00BE54B4" w:rsidRDefault="00B45C2D" w:rsidP="00B45C2D">
            <w:pPr>
              <w:pStyle w:val="Balk1"/>
              <w:spacing w:before="0"/>
              <w:ind w:left="-69"/>
              <w:rPr>
                <w:rFonts w:ascii="Arial" w:hAnsi="Arial" w:cs="Arial"/>
                <w:color w:val="000000" w:themeColor="text1"/>
                <w:sz w:val="14"/>
                <w:szCs w:val="14"/>
                <w:u w:val="none"/>
              </w:rPr>
            </w:pPr>
            <w:r w:rsidRPr="00BE54B4">
              <w:rPr>
                <w:rFonts w:ascii="Arial" w:hAnsi="Arial" w:cs="Arial"/>
                <w:color w:val="000000" w:themeColor="text1"/>
                <w:sz w:val="14"/>
                <w:szCs w:val="14"/>
                <w:u w:val="none"/>
              </w:rPr>
              <w:t>VII. Özel Cari Hesaplar Diğer-YP</w:t>
            </w:r>
          </w:p>
        </w:tc>
        <w:tc>
          <w:tcPr>
            <w:tcW w:w="992" w:type="dxa"/>
            <w:tcBorders>
              <w:top w:val="nil"/>
              <w:left w:val="nil"/>
              <w:bottom w:val="nil"/>
              <w:right w:val="nil"/>
            </w:tcBorders>
            <w:shd w:val="clear" w:color="auto" w:fill="auto"/>
            <w:noWrap/>
            <w:vAlign w:val="bottom"/>
          </w:tcPr>
          <w:p w14:paraId="7D440DF5" w14:textId="4F424030"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8.995.900</w:t>
            </w:r>
          </w:p>
        </w:tc>
        <w:tc>
          <w:tcPr>
            <w:tcW w:w="992" w:type="dxa"/>
            <w:tcBorders>
              <w:top w:val="nil"/>
              <w:left w:val="nil"/>
              <w:bottom w:val="nil"/>
              <w:right w:val="nil"/>
            </w:tcBorders>
            <w:shd w:val="clear" w:color="auto" w:fill="auto"/>
            <w:noWrap/>
            <w:vAlign w:val="bottom"/>
          </w:tcPr>
          <w:p w14:paraId="36D87DFE" w14:textId="1752FF43"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A665B35" w14:textId="7A3141BE"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3C5C33E" w14:textId="1728BF8B"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4DFE3D6" w14:textId="7FC75E42"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C345910" w14:textId="701B1817"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5F49B039" w14:textId="3B578581"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8FA6CC0" w14:textId="5A56B2A5"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A2AC6C3" w14:textId="0544D94E"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8.995.900</w:t>
            </w:r>
          </w:p>
        </w:tc>
      </w:tr>
      <w:tr w:rsidR="00B45C2D" w:rsidRPr="00BE54B4" w14:paraId="6FD93199" w14:textId="77777777" w:rsidTr="00B45C2D">
        <w:trPr>
          <w:trHeight w:val="113"/>
        </w:trPr>
        <w:tc>
          <w:tcPr>
            <w:tcW w:w="2410" w:type="dxa"/>
            <w:tcBorders>
              <w:top w:val="nil"/>
              <w:left w:val="nil"/>
              <w:bottom w:val="nil"/>
              <w:right w:val="nil"/>
            </w:tcBorders>
            <w:shd w:val="clear" w:color="auto" w:fill="auto"/>
            <w:vAlign w:val="bottom"/>
          </w:tcPr>
          <w:p w14:paraId="1DCB73D5" w14:textId="77777777" w:rsidR="00B45C2D" w:rsidRPr="00BE54B4" w:rsidRDefault="00B45C2D" w:rsidP="00B45C2D">
            <w:pPr>
              <w:pStyle w:val="Balk1"/>
              <w:spacing w:before="0"/>
              <w:ind w:left="-108" w:firstLine="360"/>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 xml:space="preserve">Yurtiçinde Yer. Tüz K. </w:t>
            </w:r>
          </w:p>
        </w:tc>
        <w:tc>
          <w:tcPr>
            <w:tcW w:w="992" w:type="dxa"/>
            <w:tcBorders>
              <w:top w:val="nil"/>
              <w:left w:val="nil"/>
              <w:bottom w:val="nil"/>
              <w:right w:val="nil"/>
            </w:tcBorders>
            <w:shd w:val="clear" w:color="auto" w:fill="auto"/>
            <w:noWrap/>
            <w:vAlign w:val="bottom"/>
          </w:tcPr>
          <w:p w14:paraId="2127652F" w14:textId="3D5126FB"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5.688.171</w:t>
            </w:r>
          </w:p>
        </w:tc>
        <w:tc>
          <w:tcPr>
            <w:tcW w:w="992" w:type="dxa"/>
            <w:tcBorders>
              <w:top w:val="nil"/>
              <w:left w:val="nil"/>
              <w:bottom w:val="nil"/>
              <w:right w:val="nil"/>
            </w:tcBorders>
            <w:shd w:val="clear" w:color="auto" w:fill="auto"/>
            <w:noWrap/>
            <w:vAlign w:val="bottom"/>
          </w:tcPr>
          <w:p w14:paraId="7F617564" w14:textId="2C76863E"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8E17BCE" w14:textId="6F636E31"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D577F0D" w14:textId="36F7D248"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00B2012D" w14:textId="0028217F"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7E3BA98" w14:textId="4A7C35F1"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67A293F" w14:textId="29E8CCD8"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78D1488" w14:textId="4B0D5D15"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A595331" w14:textId="1F003EAB"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5.688.171</w:t>
            </w:r>
          </w:p>
        </w:tc>
      </w:tr>
      <w:tr w:rsidR="00B45C2D" w:rsidRPr="00BE54B4" w14:paraId="708ED34E" w14:textId="77777777" w:rsidTr="00B45C2D">
        <w:trPr>
          <w:trHeight w:val="113"/>
        </w:trPr>
        <w:tc>
          <w:tcPr>
            <w:tcW w:w="2410" w:type="dxa"/>
            <w:tcBorders>
              <w:top w:val="nil"/>
              <w:left w:val="nil"/>
              <w:bottom w:val="nil"/>
              <w:right w:val="nil"/>
            </w:tcBorders>
            <w:shd w:val="clear" w:color="auto" w:fill="auto"/>
            <w:vAlign w:val="bottom"/>
          </w:tcPr>
          <w:p w14:paraId="7A50C0A0" w14:textId="77777777" w:rsidR="00B45C2D" w:rsidRPr="00BE54B4" w:rsidRDefault="00B45C2D" w:rsidP="00B45C2D">
            <w:pPr>
              <w:pStyle w:val="Balk1"/>
              <w:spacing w:before="0"/>
              <w:ind w:left="-108" w:firstLine="360"/>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Yurtdışında Yer. Tüz K.</w:t>
            </w:r>
          </w:p>
        </w:tc>
        <w:tc>
          <w:tcPr>
            <w:tcW w:w="992" w:type="dxa"/>
            <w:tcBorders>
              <w:top w:val="nil"/>
              <w:left w:val="nil"/>
              <w:bottom w:val="nil"/>
              <w:right w:val="nil"/>
            </w:tcBorders>
            <w:shd w:val="clear" w:color="auto" w:fill="auto"/>
            <w:noWrap/>
            <w:vAlign w:val="bottom"/>
          </w:tcPr>
          <w:p w14:paraId="06FAB8AF" w14:textId="6770F372"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2.334.834</w:t>
            </w:r>
          </w:p>
        </w:tc>
        <w:tc>
          <w:tcPr>
            <w:tcW w:w="992" w:type="dxa"/>
            <w:tcBorders>
              <w:top w:val="nil"/>
              <w:left w:val="nil"/>
              <w:bottom w:val="nil"/>
              <w:right w:val="nil"/>
            </w:tcBorders>
            <w:shd w:val="clear" w:color="auto" w:fill="auto"/>
            <w:noWrap/>
            <w:vAlign w:val="bottom"/>
          </w:tcPr>
          <w:p w14:paraId="5B8BBD1B" w14:textId="1D3385B6"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E2A31B" w14:textId="641081F8"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39804AD" w14:textId="428A9672"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9F8075C" w14:textId="0A26D265"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B3F3C33" w14:textId="7D7AA05D"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3F53A09" w14:textId="28AAC9DC"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1C02603" w14:textId="00E09363"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737F2A83" w14:textId="4D648C1E"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2.334.834</w:t>
            </w:r>
          </w:p>
        </w:tc>
      </w:tr>
      <w:tr w:rsidR="00B45C2D" w:rsidRPr="00BE54B4" w14:paraId="32996460" w14:textId="77777777" w:rsidTr="00B45C2D">
        <w:trPr>
          <w:trHeight w:val="113"/>
        </w:trPr>
        <w:tc>
          <w:tcPr>
            <w:tcW w:w="2410" w:type="dxa"/>
            <w:tcBorders>
              <w:top w:val="nil"/>
              <w:left w:val="nil"/>
              <w:bottom w:val="nil"/>
              <w:right w:val="nil"/>
            </w:tcBorders>
            <w:shd w:val="clear" w:color="auto" w:fill="auto"/>
            <w:vAlign w:val="bottom"/>
          </w:tcPr>
          <w:p w14:paraId="324D50F2" w14:textId="77777777" w:rsidR="00B45C2D" w:rsidRPr="00BE54B4" w:rsidRDefault="00B45C2D" w:rsidP="00B45C2D">
            <w:pPr>
              <w:pStyle w:val="Balk1"/>
              <w:spacing w:before="0"/>
              <w:ind w:left="284"/>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5B272642" w14:textId="25602B73"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972.895</w:t>
            </w:r>
          </w:p>
        </w:tc>
        <w:tc>
          <w:tcPr>
            <w:tcW w:w="992" w:type="dxa"/>
            <w:tcBorders>
              <w:top w:val="nil"/>
              <w:left w:val="nil"/>
              <w:bottom w:val="nil"/>
              <w:right w:val="nil"/>
            </w:tcBorders>
            <w:shd w:val="clear" w:color="auto" w:fill="auto"/>
            <w:noWrap/>
            <w:vAlign w:val="bottom"/>
          </w:tcPr>
          <w:p w14:paraId="07F3A3B9" w14:textId="1DD56642"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8DC9958" w14:textId="6C866E60"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1F39418" w14:textId="5FCA6A9D"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8852F5D" w14:textId="64175333"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876EA09" w14:textId="5F4DA08F"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4FD40A5" w14:textId="40552AEA"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62A5F0ED" w14:textId="3368FB12"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3189F06" w14:textId="50275B43"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972.895</w:t>
            </w:r>
          </w:p>
        </w:tc>
      </w:tr>
      <w:tr w:rsidR="00B45C2D" w:rsidRPr="00BE54B4" w14:paraId="1E1CA9F6" w14:textId="77777777" w:rsidTr="00B45C2D">
        <w:trPr>
          <w:trHeight w:val="113"/>
        </w:trPr>
        <w:tc>
          <w:tcPr>
            <w:tcW w:w="2410" w:type="dxa"/>
            <w:tcBorders>
              <w:top w:val="nil"/>
              <w:left w:val="nil"/>
              <w:bottom w:val="nil"/>
              <w:right w:val="nil"/>
            </w:tcBorders>
            <w:shd w:val="clear" w:color="auto" w:fill="auto"/>
            <w:vAlign w:val="bottom"/>
          </w:tcPr>
          <w:p w14:paraId="41AC7D62" w14:textId="77777777" w:rsidR="00B45C2D" w:rsidRPr="00BE54B4" w:rsidRDefault="00B45C2D" w:rsidP="00B45C2D">
            <w:pPr>
              <w:pStyle w:val="Balk1"/>
              <w:spacing w:before="0"/>
              <w:ind w:left="459"/>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TCMB</w:t>
            </w:r>
          </w:p>
        </w:tc>
        <w:tc>
          <w:tcPr>
            <w:tcW w:w="992" w:type="dxa"/>
            <w:tcBorders>
              <w:top w:val="nil"/>
              <w:left w:val="nil"/>
              <w:bottom w:val="nil"/>
              <w:right w:val="nil"/>
            </w:tcBorders>
            <w:shd w:val="clear" w:color="auto" w:fill="auto"/>
            <w:noWrap/>
            <w:vAlign w:val="bottom"/>
          </w:tcPr>
          <w:p w14:paraId="1152EF86" w14:textId="4C81038F"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5BB8FC4" w14:textId="6121F318"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78732DC" w14:textId="09B999FD"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8B707E7" w14:textId="19618239"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0B6E4A3" w14:textId="38FFEB80"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36E1223" w14:textId="0FC5A75C"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0BAA925" w14:textId="4EAD6F79"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43F7E7E1" w14:textId="6195F1CC"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8876AE6" w14:textId="1D4EBEAA"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r>
      <w:tr w:rsidR="00B45C2D" w:rsidRPr="00BE54B4" w14:paraId="414D6198" w14:textId="77777777" w:rsidTr="00B45C2D">
        <w:trPr>
          <w:trHeight w:val="113"/>
        </w:trPr>
        <w:tc>
          <w:tcPr>
            <w:tcW w:w="2410" w:type="dxa"/>
            <w:tcBorders>
              <w:top w:val="nil"/>
              <w:left w:val="nil"/>
              <w:bottom w:val="nil"/>
              <w:right w:val="nil"/>
            </w:tcBorders>
            <w:shd w:val="clear" w:color="auto" w:fill="auto"/>
            <w:vAlign w:val="bottom"/>
          </w:tcPr>
          <w:p w14:paraId="4CB102E1" w14:textId="77777777" w:rsidR="00B45C2D" w:rsidRPr="00BE54B4" w:rsidRDefault="00B45C2D" w:rsidP="00B45C2D">
            <w:pPr>
              <w:pStyle w:val="Balk1"/>
              <w:spacing w:before="0"/>
              <w:ind w:left="459"/>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Yurtiçi Bankalar</w:t>
            </w:r>
          </w:p>
        </w:tc>
        <w:tc>
          <w:tcPr>
            <w:tcW w:w="992" w:type="dxa"/>
            <w:tcBorders>
              <w:top w:val="nil"/>
              <w:left w:val="nil"/>
              <w:bottom w:val="nil"/>
              <w:right w:val="nil"/>
            </w:tcBorders>
            <w:shd w:val="clear" w:color="auto" w:fill="auto"/>
            <w:noWrap/>
            <w:vAlign w:val="bottom"/>
          </w:tcPr>
          <w:p w14:paraId="3DC85AA3" w14:textId="757E214A"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53</w:t>
            </w:r>
          </w:p>
        </w:tc>
        <w:tc>
          <w:tcPr>
            <w:tcW w:w="992" w:type="dxa"/>
            <w:tcBorders>
              <w:top w:val="nil"/>
              <w:left w:val="nil"/>
              <w:bottom w:val="nil"/>
              <w:right w:val="nil"/>
            </w:tcBorders>
            <w:shd w:val="clear" w:color="auto" w:fill="auto"/>
            <w:noWrap/>
            <w:vAlign w:val="bottom"/>
          </w:tcPr>
          <w:p w14:paraId="4A4A0471" w14:textId="03A602A6"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4994C1A" w14:textId="4D69E96F"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8094E3F" w14:textId="0331E19C"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80BA7B1" w14:textId="3CEE0B31"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22D2536" w14:textId="4BF33A3B"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8F988D2" w14:textId="3118766C"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802B20A" w14:textId="0F9C9021"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0A74E3A2" w14:textId="2D16DE4A"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53</w:t>
            </w:r>
          </w:p>
        </w:tc>
      </w:tr>
      <w:tr w:rsidR="00B45C2D" w:rsidRPr="00BE54B4" w14:paraId="6EA6FBDD" w14:textId="77777777" w:rsidTr="00B45C2D">
        <w:trPr>
          <w:trHeight w:val="113"/>
        </w:trPr>
        <w:tc>
          <w:tcPr>
            <w:tcW w:w="2410" w:type="dxa"/>
            <w:tcBorders>
              <w:top w:val="nil"/>
              <w:left w:val="nil"/>
              <w:bottom w:val="nil"/>
              <w:right w:val="nil"/>
            </w:tcBorders>
            <w:shd w:val="clear" w:color="auto" w:fill="auto"/>
            <w:vAlign w:val="bottom"/>
          </w:tcPr>
          <w:p w14:paraId="50A5D058" w14:textId="77777777" w:rsidR="00B45C2D" w:rsidRPr="00BE54B4" w:rsidRDefault="00B45C2D" w:rsidP="00B45C2D">
            <w:pPr>
              <w:pStyle w:val="Balk1"/>
              <w:spacing w:before="0"/>
              <w:ind w:left="459"/>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Yurtdışı Bankalar</w:t>
            </w:r>
          </w:p>
        </w:tc>
        <w:tc>
          <w:tcPr>
            <w:tcW w:w="992" w:type="dxa"/>
            <w:tcBorders>
              <w:top w:val="nil"/>
              <w:left w:val="nil"/>
              <w:bottom w:val="nil"/>
              <w:right w:val="nil"/>
            </w:tcBorders>
            <w:shd w:val="clear" w:color="auto" w:fill="auto"/>
            <w:noWrap/>
            <w:vAlign w:val="bottom"/>
          </w:tcPr>
          <w:p w14:paraId="0436AECB" w14:textId="615A972B"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969.851</w:t>
            </w:r>
          </w:p>
        </w:tc>
        <w:tc>
          <w:tcPr>
            <w:tcW w:w="992" w:type="dxa"/>
            <w:tcBorders>
              <w:top w:val="nil"/>
              <w:left w:val="nil"/>
              <w:bottom w:val="nil"/>
              <w:right w:val="nil"/>
            </w:tcBorders>
            <w:shd w:val="clear" w:color="auto" w:fill="auto"/>
            <w:noWrap/>
            <w:vAlign w:val="bottom"/>
          </w:tcPr>
          <w:p w14:paraId="40DC47A9" w14:textId="76CAFF72"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DB5F4C9" w14:textId="23F3EA3A"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87CAD6B" w14:textId="06F0AA89"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215B903" w14:textId="3B2E5098"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26678B72" w14:textId="2650ABDA"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D5D68B5" w14:textId="64A44ADB"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3386CEDB" w14:textId="5898B883"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55BA7F00" w14:textId="45ACECDF"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969.851</w:t>
            </w:r>
          </w:p>
        </w:tc>
      </w:tr>
      <w:tr w:rsidR="00B45C2D" w:rsidRPr="00BE54B4" w14:paraId="6779D496" w14:textId="77777777" w:rsidTr="00B45C2D">
        <w:trPr>
          <w:trHeight w:val="113"/>
        </w:trPr>
        <w:tc>
          <w:tcPr>
            <w:tcW w:w="2410" w:type="dxa"/>
            <w:tcBorders>
              <w:top w:val="nil"/>
              <w:left w:val="nil"/>
              <w:bottom w:val="nil"/>
              <w:right w:val="nil"/>
            </w:tcBorders>
            <w:shd w:val="clear" w:color="auto" w:fill="auto"/>
            <w:vAlign w:val="bottom"/>
          </w:tcPr>
          <w:p w14:paraId="17193776" w14:textId="77777777" w:rsidR="00B45C2D" w:rsidRPr="00BE54B4" w:rsidRDefault="00B45C2D" w:rsidP="00B45C2D">
            <w:pPr>
              <w:pStyle w:val="Balk1"/>
              <w:spacing w:before="0"/>
              <w:ind w:left="459"/>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Katılım Bankası</w:t>
            </w:r>
          </w:p>
        </w:tc>
        <w:tc>
          <w:tcPr>
            <w:tcW w:w="992" w:type="dxa"/>
            <w:tcBorders>
              <w:top w:val="nil"/>
              <w:left w:val="nil"/>
              <w:bottom w:val="nil"/>
              <w:right w:val="nil"/>
            </w:tcBorders>
            <w:shd w:val="clear" w:color="auto" w:fill="auto"/>
            <w:noWrap/>
            <w:vAlign w:val="bottom"/>
          </w:tcPr>
          <w:p w14:paraId="3D716C2E" w14:textId="1607FEC1"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2.991</w:t>
            </w:r>
          </w:p>
        </w:tc>
        <w:tc>
          <w:tcPr>
            <w:tcW w:w="992" w:type="dxa"/>
            <w:tcBorders>
              <w:top w:val="nil"/>
              <w:left w:val="nil"/>
              <w:bottom w:val="nil"/>
              <w:right w:val="nil"/>
            </w:tcBorders>
            <w:shd w:val="clear" w:color="auto" w:fill="auto"/>
            <w:noWrap/>
            <w:vAlign w:val="bottom"/>
          </w:tcPr>
          <w:p w14:paraId="434FF109" w14:textId="4F7C66AA"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CDEB551" w14:textId="060637E0"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6DED678" w14:textId="5959E2F7"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1DD67EC1" w14:textId="1A05961B"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8C97EB1" w14:textId="70365520"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50E1833" w14:textId="491F836E"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38C35CCE" w14:textId="611A470D"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39CC237A" w14:textId="116C1B31"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2.991</w:t>
            </w:r>
          </w:p>
        </w:tc>
      </w:tr>
      <w:tr w:rsidR="00B45C2D" w:rsidRPr="00BE54B4" w14:paraId="18AB20DF" w14:textId="77777777" w:rsidTr="00B45C2D">
        <w:trPr>
          <w:trHeight w:val="113"/>
        </w:trPr>
        <w:tc>
          <w:tcPr>
            <w:tcW w:w="2410" w:type="dxa"/>
            <w:tcBorders>
              <w:top w:val="nil"/>
              <w:left w:val="nil"/>
              <w:bottom w:val="nil"/>
              <w:right w:val="nil"/>
            </w:tcBorders>
            <w:shd w:val="clear" w:color="auto" w:fill="auto"/>
            <w:vAlign w:val="bottom"/>
          </w:tcPr>
          <w:p w14:paraId="47DD7375" w14:textId="77777777" w:rsidR="00B45C2D" w:rsidRPr="00BE54B4" w:rsidRDefault="00B45C2D" w:rsidP="00B45C2D">
            <w:pPr>
              <w:pStyle w:val="Balk1"/>
              <w:spacing w:before="0"/>
              <w:ind w:left="459"/>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Diğer</w:t>
            </w:r>
          </w:p>
        </w:tc>
        <w:tc>
          <w:tcPr>
            <w:tcW w:w="992" w:type="dxa"/>
            <w:tcBorders>
              <w:top w:val="nil"/>
              <w:left w:val="nil"/>
              <w:bottom w:val="nil"/>
              <w:right w:val="nil"/>
            </w:tcBorders>
            <w:shd w:val="clear" w:color="auto" w:fill="auto"/>
            <w:noWrap/>
            <w:vAlign w:val="bottom"/>
          </w:tcPr>
          <w:p w14:paraId="15A317BD" w14:textId="0E028533"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CD26509" w14:textId="02B51840"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E7AC6AA" w14:textId="34B592AD"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7242AAB" w14:textId="06F5B122"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185C3D3" w14:textId="668AD576"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3B67076" w14:textId="372F12C3"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9052D9D" w14:textId="3C812824"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6B3DC91" w14:textId="42ED91E9"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4D217C51" w14:textId="0E0858E6"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r>
      <w:tr w:rsidR="00B45C2D" w:rsidRPr="00BE54B4" w14:paraId="62851552" w14:textId="77777777" w:rsidTr="00B45C2D">
        <w:trPr>
          <w:trHeight w:val="113"/>
        </w:trPr>
        <w:tc>
          <w:tcPr>
            <w:tcW w:w="2410" w:type="dxa"/>
            <w:tcBorders>
              <w:top w:val="nil"/>
              <w:left w:val="nil"/>
              <w:bottom w:val="nil"/>
              <w:right w:val="nil"/>
            </w:tcBorders>
            <w:shd w:val="clear" w:color="auto" w:fill="auto"/>
            <w:vAlign w:val="bottom"/>
          </w:tcPr>
          <w:p w14:paraId="7818BEA2" w14:textId="77777777" w:rsidR="00B45C2D" w:rsidRPr="00BE54B4" w:rsidRDefault="00B45C2D" w:rsidP="00B45C2D">
            <w:pPr>
              <w:pStyle w:val="Balk1"/>
              <w:spacing w:before="0"/>
              <w:ind w:left="-69"/>
              <w:rPr>
                <w:rFonts w:ascii="Arial" w:hAnsi="Arial" w:cs="Arial"/>
                <w:color w:val="000000" w:themeColor="text1"/>
                <w:sz w:val="14"/>
                <w:szCs w:val="14"/>
                <w:u w:val="none"/>
              </w:rPr>
            </w:pPr>
            <w:r w:rsidRPr="00BE54B4">
              <w:rPr>
                <w:rFonts w:ascii="Arial" w:hAnsi="Arial" w:cs="Arial"/>
                <w:color w:val="000000" w:themeColor="text1"/>
                <w:sz w:val="14"/>
                <w:szCs w:val="14"/>
                <w:u w:val="none"/>
              </w:rPr>
              <w:t>VIII. Katılma Hesapları Diğer- YP</w:t>
            </w:r>
          </w:p>
        </w:tc>
        <w:tc>
          <w:tcPr>
            <w:tcW w:w="992" w:type="dxa"/>
            <w:tcBorders>
              <w:top w:val="nil"/>
              <w:left w:val="nil"/>
              <w:bottom w:val="nil"/>
              <w:right w:val="nil"/>
            </w:tcBorders>
            <w:shd w:val="clear" w:color="auto" w:fill="auto"/>
            <w:noWrap/>
            <w:vAlign w:val="bottom"/>
          </w:tcPr>
          <w:p w14:paraId="685652D2" w14:textId="2E2DD484"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2B439CD" w14:textId="4EA82343"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952.489</w:t>
            </w:r>
          </w:p>
        </w:tc>
        <w:tc>
          <w:tcPr>
            <w:tcW w:w="992" w:type="dxa"/>
            <w:tcBorders>
              <w:top w:val="nil"/>
              <w:left w:val="nil"/>
              <w:bottom w:val="nil"/>
              <w:right w:val="nil"/>
            </w:tcBorders>
            <w:shd w:val="clear" w:color="auto" w:fill="auto"/>
            <w:noWrap/>
            <w:vAlign w:val="bottom"/>
          </w:tcPr>
          <w:p w14:paraId="671A3C72" w14:textId="235DB39C"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4.811.664</w:t>
            </w:r>
          </w:p>
        </w:tc>
        <w:tc>
          <w:tcPr>
            <w:tcW w:w="851" w:type="dxa"/>
            <w:tcBorders>
              <w:top w:val="nil"/>
              <w:left w:val="nil"/>
              <w:bottom w:val="nil"/>
              <w:right w:val="nil"/>
            </w:tcBorders>
            <w:shd w:val="clear" w:color="auto" w:fill="auto"/>
            <w:noWrap/>
            <w:vAlign w:val="bottom"/>
          </w:tcPr>
          <w:p w14:paraId="748DCC7C" w14:textId="5CC01B39"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210.799</w:t>
            </w:r>
          </w:p>
        </w:tc>
        <w:tc>
          <w:tcPr>
            <w:tcW w:w="550" w:type="dxa"/>
            <w:tcBorders>
              <w:top w:val="nil"/>
              <w:left w:val="nil"/>
              <w:bottom w:val="nil"/>
              <w:right w:val="nil"/>
            </w:tcBorders>
            <w:shd w:val="clear" w:color="auto" w:fill="auto"/>
            <w:noWrap/>
            <w:vAlign w:val="bottom"/>
          </w:tcPr>
          <w:p w14:paraId="7EEAA089" w14:textId="5442571B"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0A1DB2C4" w14:textId="6A555599"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112.188</w:t>
            </w:r>
          </w:p>
        </w:tc>
        <w:tc>
          <w:tcPr>
            <w:tcW w:w="1018" w:type="dxa"/>
            <w:tcBorders>
              <w:top w:val="nil"/>
              <w:left w:val="nil"/>
              <w:bottom w:val="nil"/>
              <w:right w:val="nil"/>
            </w:tcBorders>
            <w:shd w:val="clear" w:color="auto" w:fill="auto"/>
            <w:noWrap/>
            <w:vAlign w:val="bottom"/>
          </w:tcPr>
          <w:p w14:paraId="305FBA95" w14:textId="66C1C38B"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27.733</w:t>
            </w:r>
          </w:p>
        </w:tc>
        <w:tc>
          <w:tcPr>
            <w:tcW w:w="710" w:type="dxa"/>
            <w:tcBorders>
              <w:top w:val="nil"/>
              <w:left w:val="nil"/>
              <w:bottom w:val="nil"/>
              <w:right w:val="nil"/>
            </w:tcBorders>
            <w:shd w:val="clear" w:color="auto" w:fill="auto"/>
            <w:vAlign w:val="bottom"/>
          </w:tcPr>
          <w:p w14:paraId="6385B481" w14:textId="32779A17"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1.177</w:t>
            </w:r>
          </w:p>
        </w:tc>
        <w:tc>
          <w:tcPr>
            <w:tcW w:w="1024" w:type="dxa"/>
            <w:tcBorders>
              <w:top w:val="nil"/>
              <w:left w:val="nil"/>
              <w:bottom w:val="nil"/>
            </w:tcBorders>
            <w:shd w:val="clear" w:color="auto" w:fill="auto"/>
            <w:vAlign w:val="bottom"/>
          </w:tcPr>
          <w:p w14:paraId="1B6A928E" w14:textId="315F4218"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6.116.050</w:t>
            </w:r>
          </w:p>
        </w:tc>
      </w:tr>
      <w:tr w:rsidR="00B45C2D" w:rsidRPr="00BE54B4" w14:paraId="723775BC" w14:textId="77777777" w:rsidTr="00B45C2D">
        <w:trPr>
          <w:trHeight w:val="113"/>
        </w:trPr>
        <w:tc>
          <w:tcPr>
            <w:tcW w:w="2410" w:type="dxa"/>
            <w:tcBorders>
              <w:top w:val="nil"/>
              <w:left w:val="nil"/>
              <w:bottom w:val="nil"/>
              <w:right w:val="nil"/>
            </w:tcBorders>
            <w:shd w:val="clear" w:color="auto" w:fill="auto"/>
            <w:vAlign w:val="bottom"/>
          </w:tcPr>
          <w:p w14:paraId="268FCC6C" w14:textId="77777777" w:rsidR="00B45C2D" w:rsidRPr="00BE54B4" w:rsidRDefault="00B45C2D" w:rsidP="00B45C2D">
            <w:pPr>
              <w:pStyle w:val="Balk1"/>
              <w:spacing w:before="0"/>
              <w:ind w:left="-108" w:firstLine="360"/>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75A218B5" w14:textId="0F7704ED"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69AD0E9" w14:textId="019783F1"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C4D6FE8" w14:textId="1206F708"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1CAFB63" w14:textId="15933D87"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031AD238" w14:textId="046084C7"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6FF6C3C" w14:textId="751DBD2D"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FE814FC" w14:textId="4BBD7A09"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0579FA91" w14:textId="6BC1F36B"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338E3942" w14:textId="5B842760"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r>
      <w:tr w:rsidR="00B45C2D" w:rsidRPr="00BE54B4" w14:paraId="00BFFF60" w14:textId="77777777" w:rsidTr="00B45C2D">
        <w:trPr>
          <w:trHeight w:val="113"/>
        </w:trPr>
        <w:tc>
          <w:tcPr>
            <w:tcW w:w="2410" w:type="dxa"/>
            <w:tcBorders>
              <w:top w:val="nil"/>
              <w:left w:val="nil"/>
              <w:bottom w:val="nil"/>
              <w:right w:val="nil"/>
            </w:tcBorders>
            <w:shd w:val="clear" w:color="auto" w:fill="auto"/>
            <w:vAlign w:val="bottom"/>
          </w:tcPr>
          <w:p w14:paraId="54ACA88E" w14:textId="77777777" w:rsidR="00B45C2D" w:rsidRPr="00BE54B4" w:rsidRDefault="00B45C2D" w:rsidP="00B45C2D">
            <w:pPr>
              <w:pStyle w:val="Balk1"/>
              <w:spacing w:before="0"/>
              <w:ind w:left="-108" w:firstLine="360"/>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7ECB21C7" w14:textId="205F8D49"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1DBD976" w14:textId="42D68B1A"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697.836</w:t>
            </w:r>
          </w:p>
        </w:tc>
        <w:tc>
          <w:tcPr>
            <w:tcW w:w="992" w:type="dxa"/>
            <w:tcBorders>
              <w:top w:val="nil"/>
              <w:left w:val="nil"/>
              <w:bottom w:val="nil"/>
              <w:right w:val="nil"/>
            </w:tcBorders>
            <w:shd w:val="clear" w:color="auto" w:fill="auto"/>
            <w:noWrap/>
            <w:vAlign w:val="bottom"/>
          </w:tcPr>
          <w:p w14:paraId="7A325B9B" w14:textId="3BA3324C"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4.210.612</w:t>
            </w:r>
          </w:p>
        </w:tc>
        <w:tc>
          <w:tcPr>
            <w:tcW w:w="851" w:type="dxa"/>
            <w:tcBorders>
              <w:top w:val="nil"/>
              <w:left w:val="nil"/>
              <w:bottom w:val="nil"/>
              <w:right w:val="nil"/>
            </w:tcBorders>
            <w:shd w:val="clear" w:color="auto" w:fill="auto"/>
            <w:noWrap/>
            <w:vAlign w:val="bottom"/>
          </w:tcPr>
          <w:p w14:paraId="78F13E0B" w14:textId="7ECD5CE1"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206.135</w:t>
            </w:r>
          </w:p>
        </w:tc>
        <w:tc>
          <w:tcPr>
            <w:tcW w:w="550" w:type="dxa"/>
            <w:tcBorders>
              <w:top w:val="nil"/>
              <w:left w:val="nil"/>
              <w:bottom w:val="nil"/>
              <w:right w:val="nil"/>
            </w:tcBorders>
            <w:shd w:val="clear" w:color="auto" w:fill="auto"/>
            <w:noWrap/>
            <w:vAlign w:val="bottom"/>
          </w:tcPr>
          <w:p w14:paraId="59E62C32" w14:textId="07179FE7"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E3A7246" w14:textId="3B7F5AA9"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98.785</w:t>
            </w:r>
          </w:p>
        </w:tc>
        <w:tc>
          <w:tcPr>
            <w:tcW w:w="1018" w:type="dxa"/>
            <w:tcBorders>
              <w:top w:val="nil"/>
              <w:left w:val="nil"/>
              <w:bottom w:val="nil"/>
              <w:right w:val="nil"/>
            </w:tcBorders>
            <w:shd w:val="clear" w:color="auto" w:fill="auto"/>
            <w:noWrap/>
            <w:vAlign w:val="bottom"/>
          </w:tcPr>
          <w:p w14:paraId="533EC7C9" w14:textId="1FC5CC21"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27.700</w:t>
            </w:r>
          </w:p>
        </w:tc>
        <w:tc>
          <w:tcPr>
            <w:tcW w:w="710" w:type="dxa"/>
            <w:tcBorders>
              <w:top w:val="nil"/>
              <w:left w:val="nil"/>
              <w:bottom w:val="nil"/>
              <w:right w:val="nil"/>
            </w:tcBorders>
            <w:shd w:val="clear" w:color="auto" w:fill="auto"/>
            <w:vAlign w:val="bottom"/>
          </w:tcPr>
          <w:p w14:paraId="2A835AA3" w14:textId="0234D373"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1.177</w:t>
            </w:r>
          </w:p>
        </w:tc>
        <w:tc>
          <w:tcPr>
            <w:tcW w:w="1024" w:type="dxa"/>
            <w:tcBorders>
              <w:top w:val="nil"/>
              <w:left w:val="nil"/>
              <w:bottom w:val="nil"/>
            </w:tcBorders>
            <w:shd w:val="clear" w:color="auto" w:fill="auto"/>
            <w:vAlign w:val="bottom"/>
          </w:tcPr>
          <w:p w14:paraId="0C38F948" w14:textId="3FA0A4DD"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5.242.245</w:t>
            </w:r>
          </w:p>
        </w:tc>
      </w:tr>
      <w:tr w:rsidR="00B45C2D" w:rsidRPr="00BE54B4" w14:paraId="565CA1C4" w14:textId="77777777" w:rsidTr="00B45C2D">
        <w:trPr>
          <w:trHeight w:val="113"/>
        </w:trPr>
        <w:tc>
          <w:tcPr>
            <w:tcW w:w="2410" w:type="dxa"/>
            <w:tcBorders>
              <w:top w:val="nil"/>
              <w:left w:val="nil"/>
              <w:bottom w:val="nil"/>
              <w:right w:val="nil"/>
            </w:tcBorders>
            <w:shd w:val="clear" w:color="auto" w:fill="auto"/>
            <w:vAlign w:val="bottom"/>
          </w:tcPr>
          <w:p w14:paraId="60B4AC89" w14:textId="77777777" w:rsidR="00B45C2D" w:rsidRPr="00BE54B4" w:rsidRDefault="00B45C2D" w:rsidP="00B45C2D">
            <w:pPr>
              <w:pStyle w:val="Balk1"/>
              <w:spacing w:before="0"/>
              <w:ind w:left="-108" w:firstLine="360"/>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E4BF97D" w14:textId="21950C38"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3AED6B4" w14:textId="38FA4298"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80.583</w:t>
            </w:r>
          </w:p>
        </w:tc>
        <w:tc>
          <w:tcPr>
            <w:tcW w:w="992" w:type="dxa"/>
            <w:tcBorders>
              <w:top w:val="nil"/>
              <w:left w:val="nil"/>
              <w:bottom w:val="nil"/>
              <w:right w:val="nil"/>
            </w:tcBorders>
            <w:shd w:val="clear" w:color="auto" w:fill="auto"/>
            <w:noWrap/>
            <w:vAlign w:val="bottom"/>
          </w:tcPr>
          <w:p w14:paraId="356F63E6" w14:textId="73D982B4"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38.094</w:t>
            </w:r>
          </w:p>
        </w:tc>
        <w:tc>
          <w:tcPr>
            <w:tcW w:w="851" w:type="dxa"/>
            <w:tcBorders>
              <w:top w:val="nil"/>
              <w:left w:val="nil"/>
              <w:bottom w:val="nil"/>
              <w:right w:val="nil"/>
            </w:tcBorders>
            <w:shd w:val="clear" w:color="auto" w:fill="auto"/>
            <w:noWrap/>
            <w:vAlign w:val="bottom"/>
          </w:tcPr>
          <w:p w14:paraId="0D58445A" w14:textId="7A782A26"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9</w:t>
            </w:r>
          </w:p>
        </w:tc>
        <w:tc>
          <w:tcPr>
            <w:tcW w:w="550" w:type="dxa"/>
            <w:tcBorders>
              <w:top w:val="nil"/>
              <w:left w:val="nil"/>
              <w:bottom w:val="nil"/>
              <w:right w:val="nil"/>
            </w:tcBorders>
            <w:shd w:val="clear" w:color="auto" w:fill="auto"/>
            <w:noWrap/>
            <w:vAlign w:val="bottom"/>
          </w:tcPr>
          <w:p w14:paraId="0E42E35A" w14:textId="22A90ABB"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7189F14" w14:textId="7EDD0CC7"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69BA2A0" w14:textId="145BE5DF"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BBA9E3A" w14:textId="05078F02"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1550990" w14:textId="03B8DBD9"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118.686</w:t>
            </w:r>
          </w:p>
        </w:tc>
      </w:tr>
      <w:tr w:rsidR="00B45C2D" w:rsidRPr="00BE54B4" w14:paraId="0BA2EA47" w14:textId="77777777" w:rsidTr="00B45C2D">
        <w:trPr>
          <w:trHeight w:val="113"/>
        </w:trPr>
        <w:tc>
          <w:tcPr>
            <w:tcW w:w="2410" w:type="dxa"/>
            <w:tcBorders>
              <w:top w:val="nil"/>
              <w:left w:val="nil"/>
              <w:bottom w:val="nil"/>
              <w:right w:val="nil"/>
            </w:tcBorders>
            <w:shd w:val="clear" w:color="auto" w:fill="auto"/>
            <w:vAlign w:val="bottom"/>
          </w:tcPr>
          <w:p w14:paraId="3AB6CED8" w14:textId="77777777" w:rsidR="00B45C2D" w:rsidRPr="00BE54B4" w:rsidRDefault="00B45C2D" w:rsidP="00B45C2D">
            <w:pPr>
              <w:pStyle w:val="Balk1"/>
              <w:spacing w:before="0"/>
              <w:ind w:left="318" w:hanging="48"/>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Ticari ve Diğer Kur.</w:t>
            </w:r>
          </w:p>
        </w:tc>
        <w:tc>
          <w:tcPr>
            <w:tcW w:w="992" w:type="dxa"/>
            <w:tcBorders>
              <w:top w:val="nil"/>
              <w:left w:val="nil"/>
              <w:bottom w:val="nil"/>
              <w:right w:val="nil"/>
            </w:tcBorders>
            <w:shd w:val="clear" w:color="auto" w:fill="auto"/>
            <w:noWrap/>
            <w:vAlign w:val="bottom"/>
          </w:tcPr>
          <w:p w14:paraId="122A0ADD" w14:textId="7315E36F"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1EF8451" w14:textId="7D695F31"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174.070</w:t>
            </w:r>
          </w:p>
        </w:tc>
        <w:tc>
          <w:tcPr>
            <w:tcW w:w="992" w:type="dxa"/>
            <w:tcBorders>
              <w:top w:val="nil"/>
              <w:left w:val="nil"/>
              <w:bottom w:val="nil"/>
              <w:right w:val="nil"/>
            </w:tcBorders>
            <w:shd w:val="clear" w:color="auto" w:fill="auto"/>
            <w:noWrap/>
            <w:vAlign w:val="bottom"/>
          </w:tcPr>
          <w:p w14:paraId="0CB414EF" w14:textId="4E75E3D8"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120.451</w:t>
            </w:r>
          </w:p>
        </w:tc>
        <w:tc>
          <w:tcPr>
            <w:tcW w:w="851" w:type="dxa"/>
            <w:tcBorders>
              <w:top w:val="nil"/>
              <w:left w:val="nil"/>
              <w:bottom w:val="nil"/>
              <w:right w:val="nil"/>
            </w:tcBorders>
            <w:shd w:val="clear" w:color="auto" w:fill="auto"/>
            <w:noWrap/>
            <w:vAlign w:val="bottom"/>
          </w:tcPr>
          <w:p w14:paraId="7393D1E3" w14:textId="1BB2B7DA"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4.655</w:t>
            </w:r>
          </w:p>
        </w:tc>
        <w:tc>
          <w:tcPr>
            <w:tcW w:w="550" w:type="dxa"/>
            <w:tcBorders>
              <w:top w:val="nil"/>
              <w:left w:val="nil"/>
              <w:bottom w:val="nil"/>
              <w:right w:val="nil"/>
            </w:tcBorders>
            <w:shd w:val="clear" w:color="auto" w:fill="auto"/>
            <w:noWrap/>
            <w:vAlign w:val="bottom"/>
          </w:tcPr>
          <w:p w14:paraId="08E7F318" w14:textId="132F2C13"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5659C7C" w14:textId="752A3D30"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63126CC" w14:textId="23B91743"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33</w:t>
            </w:r>
          </w:p>
        </w:tc>
        <w:tc>
          <w:tcPr>
            <w:tcW w:w="710" w:type="dxa"/>
            <w:tcBorders>
              <w:top w:val="nil"/>
              <w:left w:val="nil"/>
              <w:bottom w:val="nil"/>
              <w:right w:val="nil"/>
            </w:tcBorders>
            <w:shd w:val="clear" w:color="auto" w:fill="auto"/>
            <w:vAlign w:val="bottom"/>
          </w:tcPr>
          <w:p w14:paraId="06AA5394" w14:textId="211DC56A"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4F5504B8" w14:textId="2EC7D038"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299.209</w:t>
            </w:r>
          </w:p>
        </w:tc>
      </w:tr>
      <w:tr w:rsidR="00B45C2D" w:rsidRPr="00BE54B4" w14:paraId="67646C25" w14:textId="77777777" w:rsidTr="00B45C2D">
        <w:trPr>
          <w:trHeight w:val="113"/>
        </w:trPr>
        <w:tc>
          <w:tcPr>
            <w:tcW w:w="2410" w:type="dxa"/>
            <w:tcBorders>
              <w:top w:val="nil"/>
              <w:left w:val="nil"/>
              <w:bottom w:val="nil"/>
              <w:right w:val="nil"/>
            </w:tcBorders>
            <w:shd w:val="clear" w:color="auto" w:fill="auto"/>
            <w:vAlign w:val="bottom"/>
          </w:tcPr>
          <w:p w14:paraId="04025AB2" w14:textId="77777777" w:rsidR="00B45C2D" w:rsidRPr="00BE54B4" w:rsidRDefault="00B45C2D" w:rsidP="00B45C2D">
            <w:pPr>
              <w:pStyle w:val="Balk1"/>
              <w:spacing w:before="0"/>
              <w:ind w:left="318" w:hanging="48"/>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695E1B47" w14:textId="3DBF95E4"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A4970F9" w14:textId="2B85C090"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E7FD5CD" w14:textId="076CB0CD"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442.507</w:t>
            </w:r>
          </w:p>
        </w:tc>
        <w:tc>
          <w:tcPr>
            <w:tcW w:w="851" w:type="dxa"/>
            <w:tcBorders>
              <w:top w:val="nil"/>
              <w:left w:val="nil"/>
              <w:bottom w:val="nil"/>
              <w:right w:val="nil"/>
            </w:tcBorders>
            <w:shd w:val="clear" w:color="auto" w:fill="auto"/>
            <w:noWrap/>
            <w:vAlign w:val="bottom"/>
          </w:tcPr>
          <w:p w14:paraId="1939EF0B" w14:textId="3911D4DD"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E943D1B" w14:textId="7246273A"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7F912EA" w14:textId="681426DB"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13.403</w:t>
            </w:r>
          </w:p>
        </w:tc>
        <w:tc>
          <w:tcPr>
            <w:tcW w:w="1018" w:type="dxa"/>
            <w:tcBorders>
              <w:top w:val="nil"/>
              <w:left w:val="nil"/>
              <w:bottom w:val="nil"/>
              <w:right w:val="nil"/>
            </w:tcBorders>
            <w:shd w:val="clear" w:color="auto" w:fill="auto"/>
            <w:noWrap/>
            <w:vAlign w:val="bottom"/>
          </w:tcPr>
          <w:p w14:paraId="2957A09B" w14:textId="42F0EB49"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1B92F0E" w14:textId="3D23176E"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584EF045" w14:textId="7A34C44D"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455.910</w:t>
            </w:r>
          </w:p>
        </w:tc>
      </w:tr>
      <w:tr w:rsidR="00B45C2D" w:rsidRPr="00BE54B4" w14:paraId="545772A0" w14:textId="77777777" w:rsidTr="00B45C2D">
        <w:trPr>
          <w:trHeight w:val="113"/>
        </w:trPr>
        <w:tc>
          <w:tcPr>
            <w:tcW w:w="2410" w:type="dxa"/>
            <w:tcBorders>
              <w:top w:val="nil"/>
              <w:left w:val="nil"/>
              <w:bottom w:val="nil"/>
              <w:right w:val="nil"/>
            </w:tcBorders>
            <w:shd w:val="clear" w:color="auto" w:fill="auto"/>
            <w:vAlign w:val="bottom"/>
          </w:tcPr>
          <w:p w14:paraId="1295A28F" w14:textId="77777777" w:rsidR="00B45C2D" w:rsidRPr="00BE54B4" w:rsidRDefault="00B45C2D" w:rsidP="00B45C2D">
            <w:pPr>
              <w:pStyle w:val="Balk1"/>
              <w:spacing w:before="0"/>
              <w:ind w:left="-69"/>
              <w:rPr>
                <w:rFonts w:ascii="Arial" w:eastAsia="Arial Unicode MS" w:hAnsi="Arial" w:cs="Arial"/>
                <w:color w:val="000000" w:themeColor="text1"/>
                <w:sz w:val="14"/>
                <w:szCs w:val="14"/>
                <w:u w:val="none"/>
              </w:rPr>
            </w:pPr>
            <w:r w:rsidRPr="00BE54B4">
              <w:rPr>
                <w:rFonts w:ascii="Arial" w:eastAsia="Arial Unicode MS" w:hAnsi="Arial" w:cs="Arial"/>
                <w:color w:val="000000" w:themeColor="text1"/>
                <w:sz w:val="14"/>
                <w:szCs w:val="14"/>
                <w:u w:val="none"/>
              </w:rPr>
              <w:t>IX.Kıymetli Maden DH</w:t>
            </w:r>
          </w:p>
        </w:tc>
        <w:tc>
          <w:tcPr>
            <w:tcW w:w="992" w:type="dxa"/>
            <w:tcBorders>
              <w:top w:val="nil"/>
              <w:left w:val="nil"/>
              <w:bottom w:val="nil"/>
              <w:right w:val="nil"/>
            </w:tcBorders>
            <w:shd w:val="clear" w:color="auto" w:fill="auto"/>
            <w:noWrap/>
            <w:vAlign w:val="bottom"/>
          </w:tcPr>
          <w:p w14:paraId="1189F6A2" w14:textId="555BA7D8"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3.811.575</w:t>
            </w:r>
          </w:p>
        </w:tc>
        <w:tc>
          <w:tcPr>
            <w:tcW w:w="992" w:type="dxa"/>
            <w:tcBorders>
              <w:top w:val="nil"/>
              <w:left w:val="nil"/>
              <w:bottom w:val="nil"/>
              <w:right w:val="nil"/>
            </w:tcBorders>
            <w:shd w:val="clear" w:color="auto" w:fill="auto"/>
            <w:noWrap/>
            <w:vAlign w:val="bottom"/>
          </w:tcPr>
          <w:p w14:paraId="74C75E8B" w14:textId="3842FCA2"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779.098</w:t>
            </w:r>
          </w:p>
        </w:tc>
        <w:tc>
          <w:tcPr>
            <w:tcW w:w="992" w:type="dxa"/>
            <w:tcBorders>
              <w:top w:val="nil"/>
              <w:left w:val="nil"/>
              <w:bottom w:val="nil"/>
              <w:right w:val="nil"/>
            </w:tcBorders>
            <w:shd w:val="clear" w:color="auto" w:fill="auto"/>
            <w:noWrap/>
            <w:vAlign w:val="bottom"/>
          </w:tcPr>
          <w:p w14:paraId="1F82F575" w14:textId="7CE2B3A8"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1.952.265</w:t>
            </w:r>
          </w:p>
        </w:tc>
        <w:tc>
          <w:tcPr>
            <w:tcW w:w="851" w:type="dxa"/>
            <w:tcBorders>
              <w:top w:val="nil"/>
              <w:left w:val="nil"/>
              <w:bottom w:val="nil"/>
              <w:right w:val="nil"/>
            </w:tcBorders>
            <w:shd w:val="clear" w:color="auto" w:fill="auto"/>
            <w:noWrap/>
            <w:vAlign w:val="bottom"/>
          </w:tcPr>
          <w:p w14:paraId="7E0F3FD3" w14:textId="201327F3"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94.736</w:t>
            </w:r>
          </w:p>
        </w:tc>
        <w:tc>
          <w:tcPr>
            <w:tcW w:w="550" w:type="dxa"/>
            <w:tcBorders>
              <w:top w:val="nil"/>
              <w:left w:val="nil"/>
              <w:bottom w:val="nil"/>
              <w:right w:val="nil"/>
            </w:tcBorders>
            <w:shd w:val="clear" w:color="auto" w:fill="auto"/>
            <w:noWrap/>
            <w:vAlign w:val="bottom"/>
          </w:tcPr>
          <w:p w14:paraId="2A1075F1" w14:textId="5FC5E7FB"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48974CB" w14:textId="3223E5C9"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27.958</w:t>
            </w:r>
          </w:p>
        </w:tc>
        <w:tc>
          <w:tcPr>
            <w:tcW w:w="1018" w:type="dxa"/>
            <w:tcBorders>
              <w:top w:val="nil"/>
              <w:left w:val="nil"/>
              <w:bottom w:val="nil"/>
              <w:right w:val="nil"/>
            </w:tcBorders>
            <w:shd w:val="clear" w:color="auto" w:fill="auto"/>
            <w:noWrap/>
            <w:vAlign w:val="bottom"/>
          </w:tcPr>
          <w:p w14:paraId="38526C35" w14:textId="26332969"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81.750</w:t>
            </w:r>
          </w:p>
        </w:tc>
        <w:tc>
          <w:tcPr>
            <w:tcW w:w="710" w:type="dxa"/>
            <w:tcBorders>
              <w:top w:val="nil"/>
              <w:left w:val="nil"/>
              <w:bottom w:val="nil"/>
              <w:right w:val="nil"/>
            </w:tcBorders>
            <w:shd w:val="clear" w:color="auto" w:fill="auto"/>
            <w:vAlign w:val="bottom"/>
          </w:tcPr>
          <w:p w14:paraId="4D0E0CA3" w14:textId="13C86F5F"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4.052</w:t>
            </w:r>
          </w:p>
        </w:tc>
        <w:tc>
          <w:tcPr>
            <w:tcW w:w="1024" w:type="dxa"/>
            <w:tcBorders>
              <w:top w:val="nil"/>
              <w:left w:val="nil"/>
              <w:bottom w:val="nil"/>
            </w:tcBorders>
            <w:shd w:val="clear" w:color="auto" w:fill="auto"/>
            <w:vAlign w:val="bottom"/>
          </w:tcPr>
          <w:p w14:paraId="2F07ABD2" w14:textId="0B655B45"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6.751.434</w:t>
            </w:r>
          </w:p>
        </w:tc>
      </w:tr>
      <w:tr w:rsidR="00B45C2D" w:rsidRPr="00BE54B4" w14:paraId="45C5DA2B" w14:textId="77777777" w:rsidTr="00B45C2D">
        <w:trPr>
          <w:trHeight w:val="113"/>
        </w:trPr>
        <w:tc>
          <w:tcPr>
            <w:tcW w:w="2410" w:type="dxa"/>
            <w:tcBorders>
              <w:top w:val="nil"/>
              <w:left w:val="nil"/>
              <w:bottom w:val="nil"/>
              <w:right w:val="nil"/>
            </w:tcBorders>
            <w:shd w:val="clear" w:color="auto" w:fill="auto"/>
            <w:vAlign w:val="bottom"/>
          </w:tcPr>
          <w:p w14:paraId="39D54E13" w14:textId="77777777" w:rsidR="00B45C2D" w:rsidRPr="00BE54B4" w:rsidRDefault="00B45C2D" w:rsidP="00B45C2D">
            <w:pPr>
              <w:pStyle w:val="Balk1"/>
              <w:spacing w:before="0"/>
              <w:ind w:left="-69"/>
              <w:rPr>
                <w:rFonts w:ascii="Arial" w:eastAsia="Arial Unicode MS" w:hAnsi="Arial" w:cs="Arial"/>
                <w:color w:val="000000" w:themeColor="text1"/>
                <w:sz w:val="14"/>
                <w:szCs w:val="14"/>
                <w:u w:val="none"/>
              </w:rPr>
            </w:pPr>
            <w:r w:rsidRPr="00BE54B4">
              <w:rPr>
                <w:rFonts w:ascii="Arial" w:eastAsia="Arial Unicode MS" w:hAnsi="Arial" w:cs="Arial"/>
                <w:color w:val="000000" w:themeColor="text1"/>
                <w:sz w:val="14"/>
                <w:szCs w:val="14"/>
                <w:u w:val="none"/>
              </w:rPr>
              <w:t xml:space="preserve">X. Katılma Hesapları </w:t>
            </w:r>
            <w:r w:rsidRPr="00BE54B4">
              <w:rPr>
                <w:rFonts w:ascii="Arial" w:hAnsi="Arial" w:cs="Arial"/>
                <w:color w:val="000000" w:themeColor="text1"/>
                <w:sz w:val="14"/>
                <w:szCs w:val="14"/>
                <w:u w:val="none"/>
              </w:rPr>
              <w:t>Özel Fon Havuzları TP</w:t>
            </w:r>
          </w:p>
        </w:tc>
        <w:tc>
          <w:tcPr>
            <w:tcW w:w="992" w:type="dxa"/>
            <w:tcBorders>
              <w:top w:val="nil"/>
              <w:left w:val="nil"/>
              <w:bottom w:val="nil"/>
              <w:right w:val="nil"/>
            </w:tcBorders>
            <w:shd w:val="clear" w:color="auto" w:fill="auto"/>
            <w:noWrap/>
            <w:vAlign w:val="bottom"/>
          </w:tcPr>
          <w:p w14:paraId="47210299" w14:textId="23C051E9"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86D7D4D" w14:textId="0C3C37CE"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B6CC504" w14:textId="0A3EAA74"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6CF26B0" w14:textId="124FC9C7"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40BE7B6" w14:textId="0AFF5B3D"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7C4E650" w14:textId="3E0D887D"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57C489EA" w14:textId="55A3C724"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9EBC3C8" w14:textId="484459FF"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54C2871A" w14:textId="2D5C149F"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w:t>
            </w:r>
          </w:p>
        </w:tc>
      </w:tr>
      <w:tr w:rsidR="00B45C2D" w:rsidRPr="00BE54B4" w14:paraId="1B7AC7FA" w14:textId="77777777" w:rsidTr="00B45C2D">
        <w:trPr>
          <w:trHeight w:val="113"/>
        </w:trPr>
        <w:tc>
          <w:tcPr>
            <w:tcW w:w="2410" w:type="dxa"/>
            <w:tcBorders>
              <w:top w:val="nil"/>
              <w:left w:val="nil"/>
              <w:bottom w:val="nil"/>
              <w:right w:val="nil"/>
            </w:tcBorders>
            <w:shd w:val="clear" w:color="auto" w:fill="auto"/>
            <w:vAlign w:val="bottom"/>
          </w:tcPr>
          <w:p w14:paraId="524F88C6" w14:textId="77777777" w:rsidR="00B45C2D" w:rsidRPr="00BE54B4" w:rsidRDefault="00B45C2D" w:rsidP="00B45C2D">
            <w:pPr>
              <w:ind w:left="-108" w:firstLine="360"/>
              <w:rPr>
                <w:rFonts w:ascii="Arial" w:hAnsi="Arial" w:cs="Arial"/>
                <w:color w:val="000000" w:themeColor="text1"/>
                <w:sz w:val="14"/>
                <w:szCs w:val="14"/>
              </w:rPr>
            </w:pPr>
            <w:r w:rsidRPr="00BE54B4">
              <w:rPr>
                <w:rFonts w:ascii="Arial" w:hAnsi="Arial" w:cs="Arial"/>
                <w:color w:val="000000" w:themeColor="text1"/>
                <w:sz w:val="14"/>
                <w:szCs w:val="14"/>
              </w:rPr>
              <w:t>Yurtiçinde Yer. K.</w:t>
            </w:r>
          </w:p>
        </w:tc>
        <w:tc>
          <w:tcPr>
            <w:tcW w:w="992" w:type="dxa"/>
            <w:tcBorders>
              <w:top w:val="nil"/>
              <w:left w:val="nil"/>
              <w:bottom w:val="nil"/>
              <w:right w:val="nil"/>
            </w:tcBorders>
            <w:shd w:val="clear" w:color="auto" w:fill="auto"/>
            <w:noWrap/>
            <w:vAlign w:val="bottom"/>
          </w:tcPr>
          <w:p w14:paraId="503EF603" w14:textId="69C7C590"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70A204" w14:textId="18F9A3EB"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E042D85" w14:textId="21F94D5B"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1533EC1" w14:textId="0BC4D8A8"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19B3A44" w14:textId="5358A02B"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B173FD6" w14:textId="0FBB7FBA"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5F8B541" w14:textId="09D396CA"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14E6784" w14:textId="31C3643C"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07E5F1D2" w14:textId="1A9B932C"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r>
      <w:tr w:rsidR="00B45C2D" w:rsidRPr="00BE54B4" w14:paraId="1C5C0F16" w14:textId="77777777" w:rsidTr="00B45C2D">
        <w:trPr>
          <w:trHeight w:val="113"/>
        </w:trPr>
        <w:tc>
          <w:tcPr>
            <w:tcW w:w="2410" w:type="dxa"/>
            <w:tcBorders>
              <w:top w:val="nil"/>
              <w:left w:val="nil"/>
              <w:bottom w:val="nil"/>
              <w:right w:val="nil"/>
            </w:tcBorders>
            <w:shd w:val="clear" w:color="auto" w:fill="auto"/>
            <w:vAlign w:val="bottom"/>
          </w:tcPr>
          <w:p w14:paraId="50568E9F" w14:textId="77777777" w:rsidR="00B45C2D" w:rsidRPr="00BE54B4" w:rsidRDefault="00B45C2D" w:rsidP="00B45C2D">
            <w:pPr>
              <w:ind w:left="-108" w:firstLine="360"/>
              <w:rPr>
                <w:rFonts w:ascii="Arial" w:hAnsi="Arial" w:cs="Arial"/>
                <w:color w:val="000000" w:themeColor="text1"/>
                <w:sz w:val="14"/>
                <w:szCs w:val="14"/>
              </w:rPr>
            </w:pPr>
            <w:r w:rsidRPr="00BE54B4">
              <w:rPr>
                <w:rFonts w:ascii="Arial" w:hAnsi="Arial" w:cs="Arial"/>
                <w:color w:val="000000" w:themeColor="text1"/>
                <w:sz w:val="14"/>
                <w:szCs w:val="14"/>
              </w:rPr>
              <w:t>Yurtdışında Yer. K.</w:t>
            </w:r>
          </w:p>
        </w:tc>
        <w:tc>
          <w:tcPr>
            <w:tcW w:w="992" w:type="dxa"/>
            <w:tcBorders>
              <w:top w:val="nil"/>
              <w:left w:val="nil"/>
              <w:bottom w:val="nil"/>
              <w:right w:val="nil"/>
            </w:tcBorders>
            <w:shd w:val="clear" w:color="auto" w:fill="auto"/>
            <w:noWrap/>
            <w:vAlign w:val="bottom"/>
          </w:tcPr>
          <w:p w14:paraId="23AA4A92" w14:textId="3C5A5A3F"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6FB9097" w14:textId="7B7B6173"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BE6CAA0" w14:textId="5BD38246"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FF80077" w14:textId="294461B2"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836B2BD" w14:textId="13DE8961"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573F0E0" w14:textId="1D26A062"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BEC90A7" w14:textId="507B1625"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0D7610E4" w14:textId="2949E8EE"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0572B37A" w14:textId="3DEDEDB4"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r>
      <w:tr w:rsidR="00B45C2D" w:rsidRPr="00BE54B4" w14:paraId="75653CAD" w14:textId="77777777" w:rsidTr="00B45C2D">
        <w:trPr>
          <w:trHeight w:val="113"/>
        </w:trPr>
        <w:tc>
          <w:tcPr>
            <w:tcW w:w="2410" w:type="dxa"/>
            <w:tcBorders>
              <w:top w:val="nil"/>
              <w:left w:val="nil"/>
              <w:bottom w:val="nil"/>
              <w:right w:val="nil"/>
            </w:tcBorders>
            <w:shd w:val="clear" w:color="auto" w:fill="auto"/>
            <w:vAlign w:val="bottom"/>
          </w:tcPr>
          <w:p w14:paraId="12BB8893" w14:textId="77777777" w:rsidR="00B45C2D" w:rsidRPr="00BE54B4" w:rsidRDefault="00B45C2D" w:rsidP="00B45C2D">
            <w:pPr>
              <w:ind w:left="-41"/>
              <w:rPr>
                <w:rFonts w:ascii="Arial" w:eastAsia="Arial Unicode MS" w:hAnsi="Arial" w:cs="Arial"/>
                <w:b/>
                <w:color w:val="000000" w:themeColor="text1"/>
                <w:sz w:val="14"/>
                <w:szCs w:val="14"/>
              </w:rPr>
            </w:pPr>
            <w:r w:rsidRPr="00BE54B4">
              <w:rPr>
                <w:rFonts w:ascii="Arial" w:eastAsia="Arial Unicode MS" w:hAnsi="Arial" w:cs="Arial"/>
                <w:b/>
                <w:color w:val="000000" w:themeColor="text1"/>
                <w:sz w:val="14"/>
                <w:szCs w:val="14"/>
              </w:rPr>
              <w:t xml:space="preserve">XI. Katılma Hesapları </w:t>
            </w:r>
            <w:r w:rsidRPr="00BE54B4">
              <w:rPr>
                <w:rFonts w:ascii="Arial" w:hAnsi="Arial" w:cs="Arial"/>
                <w:b/>
                <w:color w:val="000000" w:themeColor="text1"/>
                <w:sz w:val="14"/>
                <w:szCs w:val="14"/>
              </w:rPr>
              <w:t>Özel Fon Havuzları-YP</w:t>
            </w:r>
          </w:p>
        </w:tc>
        <w:tc>
          <w:tcPr>
            <w:tcW w:w="992" w:type="dxa"/>
            <w:tcBorders>
              <w:top w:val="nil"/>
              <w:left w:val="nil"/>
              <w:bottom w:val="nil"/>
              <w:right w:val="nil"/>
            </w:tcBorders>
            <w:shd w:val="clear" w:color="auto" w:fill="auto"/>
            <w:noWrap/>
            <w:vAlign w:val="bottom"/>
          </w:tcPr>
          <w:p w14:paraId="3F73311D" w14:textId="7C066C58"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1300AD7" w14:textId="09892538"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1CA3C2" w14:textId="69C06329"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4C33885" w14:textId="32802C9B"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105C27A7" w14:textId="6BBD6510"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A69E345" w14:textId="7CC46094"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B40B15A" w14:textId="41324F5B"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4BE070A8" w14:textId="267F8DF2"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7C4EC840" w14:textId="5CDBEF50"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w:t>
            </w:r>
          </w:p>
        </w:tc>
      </w:tr>
      <w:tr w:rsidR="00B45C2D" w:rsidRPr="00BE54B4" w14:paraId="08259C9B" w14:textId="77777777" w:rsidTr="00B45C2D">
        <w:trPr>
          <w:trHeight w:val="113"/>
        </w:trPr>
        <w:tc>
          <w:tcPr>
            <w:tcW w:w="2410" w:type="dxa"/>
            <w:tcBorders>
              <w:top w:val="nil"/>
              <w:left w:val="nil"/>
              <w:right w:val="nil"/>
            </w:tcBorders>
            <w:shd w:val="clear" w:color="auto" w:fill="auto"/>
            <w:vAlign w:val="bottom"/>
          </w:tcPr>
          <w:p w14:paraId="47D5BBBF" w14:textId="77777777" w:rsidR="00B45C2D" w:rsidRPr="00BE54B4" w:rsidRDefault="00B45C2D" w:rsidP="00B45C2D">
            <w:pPr>
              <w:ind w:firstLine="176"/>
              <w:rPr>
                <w:rFonts w:ascii="Arial" w:hAnsi="Arial" w:cs="Arial"/>
                <w:color w:val="000000" w:themeColor="text1"/>
                <w:sz w:val="14"/>
                <w:szCs w:val="14"/>
              </w:rPr>
            </w:pPr>
            <w:r w:rsidRPr="00BE54B4">
              <w:rPr>
                <w:rFonts w:ascii="Arial" w:hAnsi="Arial" w:cs="Arial"/>
                <w:color w:val="000000" w:themeColor="text1"/>
                <w:sz w:val="14"/>
                <w:szCs w:val="14"/>
              </w:rPr>
              <w:t>Yurtiçinde Yer. K.</w:t>
            </w:r>
          </w:p>
        </w:tc>
        <w:tc>
          <w:tcPr>
            <w:tcW w:w="992" w:type="dxa"/>
            <w:tcBorders>
              <w:top w:val="nil"/>
              <w:left w:val="nil"/>
              <w:bottom w:val="nil"/>
              <w:right w:val="nil"/>
            </w:tcBorders>
            <w:shd w:val="clear" w:color="auto" w:fill="auto"/>
            <w:noWrap/>
            <w:vAlign w:val="bottom"/>
          </w:tcPr>
          <w:p w14:paraId="6D9074D0" w14:textId="3D4E66C1"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9DE3504" w14:textId="47926AAE"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CA4B232" w14:textId="1DE32B0E"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554F68B" w14:textId="66B7F008"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782E5D2" w14:textId="0B059644"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3B79362" w14:textId="07FEA02A"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49E1E98" w14:textId="6658DDC2"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108A123" w14:textId="1112BF02"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31A6F1D" w14:textId="1DD60490"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r>
      <w:tr w:rsidR="00B45C2D" w:rsidRPr="00BE54B4" w14:paraId="0E8532A8" w14:textId="77777777" w:rsidTr="00B45C2D">
        <w:trPr>
          <w:trHeight w:val="113"/>
        </w:trPr>
        <w:tc>
          <w:tcPr>
            <w:tcW w:w="2410" w:type="dxa"/>
            <w:tcBorders>
              <w:top w:val="nil"/>
              <w:left w:val="nil"/>
              <w:right w:val="nil"/>
            </w:tcBorders>
            <w:shd w:val="clear" w:color="auto" w:fill="auto"/>
            <w:vAlign w:val="bottom"/>
          </w:tcPr>
          <w:p w14:paraId="25F59D75" w14:textId="77777777" w:rsidR="00B45C2D" w:rsidRPr="00BE54B4" w:rsidRDefault="00B45C2D" w:rsidP="00B45C2D">
            <w:pPr>
              <w:ind w:firstLine="176"/>
              <w:rPr>
                <w:rFonts w:ascii="Arial" w:hAnsi="Arial" w:cs="Arial"/>
                <w:color w:val="000000" w:themeColor="text1"/>
                <w:sz w:val="14"/>
                <w:szCs w:val="14"/>
              </w:rPr>
            </w:pPr>
            <w:r w:rsidRPr="00BE54B4">
              <w:rPr>
                <w:rFonts w:ascii="Arial" w:hAnsi="Arial" w:cs="Arial"/>
                <w:color w:val="000000" w:themeColor="text1"/>
                <w:sz w:val="14"/>
                <w:szCs w:val="14"/>
              </w:rPr>
              <w:t>Yurtdışında Yer. K.</w:t>
            </w:r>
          </w:p>
        </w:tc>
        <w:tc>
          <w:tcPr>
            <w:tcW w:w="992" w:type="dxa"/>
            <w:tcBorders>
              <w:top w:val="nil"/>
              <w:left w:val="nil"/>
              <w:bottom w:val="nil"/>
              <w:right w:val="nil"/>
            </w:tcBorders>
            <w:shd w:val="clear" w:color="auto" w:fill="auto"/>
            <w:noWrap/>
            <w:vAlign w:val="bottom"/>
          </w:tcPr>
          <w:p w14:paraId="5AA65F5A" w14:textId="7A2E2322"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BA4F555" w14:textId="3B3E4D5E"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2649E76" w14:textId="696421A4"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91FF3E1" w14:textId="53092395"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9DBBE81" w14:textId="3F235ED3"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0E282472" w14:textId="64C67F01"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350AEB21" w14:textId="4CE84B57"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EEB0FED" w14:textId="254EFAAE"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ACEE71E" w14:textId="59B1040C" w:rsidR="00B45C2D" w:rsidRPr="00BE54B4" w:rsidRDefault="00B45C2D" w:rsidP="00B45C2D">
            <w:pPr>
              <w:jc w:val="right"/>
              <w:rPr>
                <w:rFonts w:ascii="Arial" w:hAnsi="Arial" w:cs="Arial"/>
                <w:color w:val="000000" w:themeColor="text1"/>
                <w:sz w:val="14"/>
                <w:szCs w:val="16"/>
                <w:lang w:val="en-US" w:eastAsia="en-US"/>
              </w:rPr>
            </w:pPr>
            <w:r w:rsidRPr="00BE54B4">
              <w:rPr>
                <w:rFonts w:ascii="Arial" w:hAnsi="Arial" w:cs="Arial"/>
                <w:color w:val="000000" w:themeColor="text1"/>
                <w:sz w:val="14"/>
                <w:szCs w:val="16"/>
                <w:lang w:val="en-US" w:eastAsia="en-US"/>
              </w:rPr>
              <w:t>-</w:t>
            </w:r>
          </w:p>
        </w:tc>
      </w:tr>
      <w:tr w:rsidR="00A67DCB" w:rsidRPr="00BE54B4" w14:paraId="55B2287C" w14:textId="77777777" w:rsidTr="00B45C2D">
        <w:trPr>
          <w:trHeight w:val="113"/>
        </w:trPr>
        <w:tc>
          <w:tcPr>
            <w:tcW w:w="2410" w:type="dxa"/>
            <w:tcBorders>
              <w:left w:val="nil"/>
              <w:bottom w:val="single" w:sz="4" w:space="0" w:color="auto"/>
              <w:right w:val="nil"/>
            </w:tcBorders>
            <w:shd w:val="clear" w:color="auto" w:fill="auto"/>
            <w:vAlign w:val="bottom"/>
          </w:tcPr>
          <w:p w14:paraId="26F518D2" w14:textId="77777777" w:rsidR="00A67DCB" w:rsidRPr="00BE54B4" w:rsidRDefault="00A67DCB" w:rsidP="00A67DCB">
            <w:pPr>
              <w:ind w:left="269"/>
              <w:jc w:val="right"/>
              <w:rPr>
                <w:rFonts w:ascii="Arial" w:hAnsi="Arial" w:cs="Arial"/>
                <w:color w:val="000000" w:themeColor="text1"/>
                <w:sz w:val="14"/>
                <w:szCs w:val="14"/>
              </w:rPr>
            </w:pPr>
          </w:p>
        </w:tc>
        <w:tc>
          <w:tcPr>
            <w:tcW w:w="992" w:type="dxa"/>
            <w:tcBorders>
              <w:left w:val="nil"/>
              <w:bottom w:val="single" w:sz="4" w:space="0" w:color="auto"/>
              <w:right w:val="nil"/>
            </w:tcBorders>
            <w:shd w:val="clear" w:color="auto" w:fill="auto"/>
            <w:noWrap/>
            <w:vAlign w:val="bottom"/>
          </w:tcPr>
          <w:p w14:paraId="23C5F633" w14:textId="77777777" w:rsidR="00A67DCB" w:rsidRPr="00BE54B4" w:rsidRDefault="00A67DCB" w:rsidP="00B45C2D">
            <w:pPr>
              <w:jc w:val="right"/>
              <w:rPr>
                <w:rFonts w:ascii="Arial" w:hAnsi="Arial" w:cs="Arial"/>
                <w:color w:val="000000" w:themeColor="text1"/>
                <w:sz w:val="14"/>
                <w:szCs w:val="16"/>
                <w:lang w:val="en-US" w:eastAsia="en-US"/>
              </w:rPr>
            </w:pPr>
          </w:p>
        </w:tc>
        <w:tc>
          <w:tcPr>
            <w:tcW w:w="992" w:type="dxa"/>
            <w:tcBorders>
              <w:left w:val="nil"/>
              <w:bottom w:val="single" w:sz="4" w:space="0" w:color="auto"/>
              <w:right w:val="nil"/>
            </w:tcBorders>
            <w:shd w:val="clear" w:color="auto" w:fill="auto"/>
            <w:noWrap/>
            <w:vAlign w:val="bottom"/>
          </w:tcPr>
          <w:p w14:paraId="7C82C80F" w14:textId="77777777" w:rsidR="00A67DCB" w:rsidRPr="00BE54B4" w:rsidRDefault="00A67DCB" w:rsidP="00B45C2D">
            <w:pPr>
              <w:jc w:val="right"/>
              <w:rPr>
                <w:rFonts w:ascii="Arial" w:hAnsi="Arial" w:cs="Arial"/>
                <w:color w:val="000000" w:themeColor="text1"/>
                <w:sz w:val="14"/>
                <w:szCs w:val="16"/>
                <w:lang w:val="en-US" w:eastAsia="en-US"/>
              </w:rPr>
            </w:pPr>
          </w:p>
        </w:tc>
        <w:tc>
          <w:tcPr>
            <w:tcW w:w="992" w:type="dxa"/>
            <w:tcBorders>
              <w:left w:val="nil"/>
              <w:bottom w:val="single" w:sz="4" w:space="0" w:color="auto"/>
              <w:right w:val="nil"/>
            </w:tcBorders>
            <w:shd w:val="clear" w:color="auto" w:fill="auto"/>
            <w:noWrap/>
            <w:vAlign w:val="bottom"/>
          </w:tcPr>
          <w:p w14:paraId="4041D6DE" w14:textId="77777777" w:rsidR="00A67DCB" w:rsidRPr="00BE54B4" w:rsidRDefault="00A67DCB" w:rsidP="00B45C2D">
            <w:pPr>
              <w:jc w:val="right"/>
              <w:rPr>
                <w:rFonts w:ascii="Arial" w:hAnsi="Arial" w:cs="Arial"/>
                <w:color w:val="000000" w:themeColor="text1"/>
                <w:sz w:val="14"/>
                <w:szCs w:val="16"/>
                <w:lang w:val="en-US" w:eastAsia="en-US"/>
              </w:rPr>
            </w:pPr>
          </w:p>
        </w:tc>
        <w:tc>
          <w:tcPr>
            <w:tcW w:w="851" w:type="dxa"/>
            <w:tcBorders>
              <w:left w:val="nil"/>
              <w:bottom w:val="single" w:sz="4" w:space="0" w:color="auto"/>
              <w:right w:val="nil"/>
            </w:tcBorders>
            <w:shd w:val="clear" w:color="auto" w:fill="auto"/>
            <w:noWrap/>
            <w:vAlign w:val="bottom"/>
          </w:tcPr>
          <w:p w14:paraId="38DCE062" w14:textId="77777777" w:rsidR="00A67DCB" w:rsidRPr="00BE54B4" w:rsidRDefault="00A67DCB" w:rsidP="00B45C2D">
            <w:pPr>
              <w:jc w:val="right"/>
              <w:rPr>
                <w:rFonts w:ascii="Arial" w:hAnsi="Arial" w:cs="Arial"/>
                <w:color w:val="000000" w:themeColor="text1"/>
                <w:sz w:val="14"/>
                <w:szCs w:val="16"/>
                <w:lang w:val="en-US" w:eastAsia="en-US"/>
              </w:rPr>
            </w:pPr>
          </w:p>
        </w:tc>
        <w:tc>
          <w:tcPr>
            <w:tcW w:w="550" w:type="dxa"/>
            <w:tcBorders>
              <w:left w:val="nil"/>
              <w:bottom w:val="single" w:sz="4" w:space="0" w:color="auto"/>
              <w:right w:val="nil"/>
            </w:tcBorders>
            <w:shd w:val="clear" w:color="auto" w:fill="auto"/>
            <w:noWrap/>
            <w:vAlign w:val="bottom"/>
          </w:tcPr>
          <w:p w14:paraId="0C98F25C" w14:textId="5B140834" w:rsidR="00A67DCB" w:rsidRPr="00BE54B4" w:rsidRDefault="00A67DCB" w:rsidP="00B45C2D">
            <w:pPr>
              <w:jc w:val="right"/>
              <w:rPr>
                <w:rFonts w:ascii="Arial" w:hAnsi="Arial" w:cs="Arial"/>
                <w:color w:val="000000" w:themeColor="text1"/>
                <w:sz w:val="14"/>
                <w:szCs w:val="16"/>
                <w:lang w:val="en-US" w:eastAsia="en-US"/>
              </w:rPr>
            </w:pPr>
          </w:p>
        </w:tc>
        <w:tc>
          <w:tcPr>
            <w:tcW w:w="842" w:type="dxa"/>
            <w:tcBorders>
              <w:left w:val="nil"/>
              <w:bottom w:val="single" w:sz="4" w:space="0" w:color="auto"/>
              <w:right w:val="nil"/>
            </w:tcBorders>
            <w:shd w:val="clear" w:color="auto" w:fill="auto"/>
            <w:noWrap/>
            <w:vAlign w:val="bottom"/>
          </w:tcPr>
          <w:p w14:paraId="62967655" w14:textId="77777777" w:rsidR="00A67DCB" w:rsidRPr="00BE54B4" w:rsidRDefault="00A67DCB" w:rsidP="00B45C2D">
            <w:pPr>
              <w:jc w:val="right"/>
              <w:rPr>
                <w:rFonts w:ascii="Arial" w:hAnsi="Arial" w:cs="Arial"/>
                <w:color w:val="000000" w:themeColor="text1"/>
                <w:sz w:val="14"/>
                <w:szCs w:val="16"/>
                <w:lang w:val="en-US" w:eastAsia="en-US"/>
              </w:rPr>
            </w:pPr>
          </w:p>
        </w:tc>
        <w:tc>
          <w:tcPr>
            <w:tcW w:w="1018" w:type="dxa"/>
            <w:tcBorders>
              <w:left w:val="nil"/>
              <w:bottom w:val="single" w:sz="4" w:space="0" w:color="auto"/>
              <w:right w:val="nil"/>
            </w:tcBorders>
            <w:shd w:val="clear" w:color="auto" w:fill="auto"/>
            <w:noWrap/>
            <w:vAlign w:val="bottom"/>
          </w:tcPr>
          <w:p w14:paraId="41467C96" w14:textId="77777777" w:rsidR="00A67DCB" w:rsidRPr="00BE54B4" w:rsidRDefault="00A67DCB" w:rsidP="00B45C2D">
            <w:pPr>
              <w:jc w:val="right"/>
              <w:rPr>
                <w:rFonts w:ascii="Arial" w:hAnsi="Arial" w:cs="Arial"/>
                <w:color w:val="000000" w:themeColor="text1"/>
                <w:sz w:val="14"/>
                <w:szCs w:val="16"/>
                <w:lang w:val="en-US" w:eastAsia="en-US"/>
              </w:rPr>
            </w:pPr>
          </w:p>
        </w:tc>
        <w:tc>
          <w:tcPr>
            <w:tcW w:w="710" w:type="dxa"/>
            <w:tcBorders>
              <w:left w:val="nil"/>
              <w:bottom w:val="single" w:sz="4" w:space="0" w:color="auto"/>
              <w:right w:val="nil"/>
            </w:tcBorders>
            <w:vAlign w:val="bottom"/>
          </w:tcPr>
          <w:p w14:paraId="48265AF0" w14:textId="77777777" w:rsidR="00A67DCB" w:rsidRPr="00BE54B4" w:rsidRDefault="00A67DCB" w:rsidP="00B45C2D">
            <w:pPr>
              <w:jc w:val="right"/>
              <w:rPr>
                <w:rFonts w:ascii="Arial" w:hAnsi="Arial" w:cs="Arial"/>
                <w:color w:val="000000" w:themeColor="text1"/>
                <w:sz w:val="14"/>
                <w:szCs w:val="16"/>
                <w:lang w:val="en-US" w:eastAsia="en-US"/>
              </w:rPr>
            </w:pPr>
          </w:p>
        </w:tc>
        <w:tc>
          <w:tcPr>
            <w:tcW w:w="1024" w:type="dxa"/>
            <w:tcBorders>
              <w:left w:val="nil"/>
              <w:bottom w:val="single" w:sz="4" w:space="0" w:color="auto"/>
              <w:right w:val="nil"/>
            </w:tcBorders>
            <w:vAlign w:val="bottom"/>
          </w:tcPr>
          <w:p w14:paraId="027B77DE" w14:textId="77777777" w:rsidR="00A67DCB" w:rsidRPr="00BE54B4" w:rsidRDefault="00A67DCB" w:rsidP="00B45C2D">
            <w:pPr>
              <w:jc w:val="right"/>
              <w:rPr>
                <w:rFonts w:ascii="Arial" w:hAnsi="Arial" w:cs="Arial"/>
                <w:color w:val="000000" w:themeColor="text1"/>
                <w:sz w:val="14"/>
                <w:szCs w:val="16"/>
                <w:lang w:val="en-US" w:eastAsia="en-US"/>
              </w:rPr>
            </w:pPr>
          </w:p>
        </w:tc>
      </w:tr>
      <w:tr w:rsidR="00B45C2D" w:rsidRPr="00BE54B4" w14:paraId="42C531E0" w14:textId="77777777" w:rsidTr="00B45C2D">
        <w:trPr>
          <w:trHeight w:val="113"/>
        </w:trPr>
        <w:tc>
          <w:tcPr>
            <w:tcW w:w="2410" w:type="dxa"/>
            <w:tcBorders>
              <w:top w:val="single" w:sz="4" w:space="0" w:color="auto"/>
              <w:left w:val="nil"/>
              <w:bottom w:val="double" w:sz="4" w:space="0" w:color="000000"/>
              <w:right w:val="nil"/>
            </w:tcBorders>
            <w:shd w:val="clear" w:color="auto" w:fill="auto"/>
            <w:vAlign w:val="bottom"/>
          </w:tcPr>
          <w:p w14:paraId="2EC7F6AA" w14:textId="77777777" w:rsidR="00B45C2D" w:rsidRPr="00BE54B4" w:rsidRDefault="00B45C2D" w:rsidP="00B45C2D">
            <w:pPr>
              <w:ind w:left="-108"/>
              <w:rPr>
                <w:rFonts w:ascii="Arial" w:hAnsi="Arial" w:cs="Arial"/>
                <w:b/>
                <w:color w:val="000000" w:themeColor="text1"/>
                <w:sz w:val="14"/>
                <w:szCs w:val="14"/>
              </w:rPr>
            </w:pPr>
            <w:r w:rsidRPr="00BE54B4">
              <w:rPr>
                <w:rFonts w:ascii="Arial" w:eastAsia="Arial Unicode MS" w:hAnsi="Arial" w:cs="Arial"/>
                <w:b/>
                <w:color w:val="000000" w:themeColor="text1"/>
                <w:sz w:val="14"/>
                <w:szCs w:val="14"/>
              </w:rPr>
              <w:t>Toplam (I+II</w:t>
            </w:r>
            <w:proofErr w:type="gramStart"/>
            <w:r w:rsidRPr="00BE54B4">
              <w:rPr>
                <w:rFonts w:ascii="Arial" w:eastAsia="Arial Unicode MS" w:hAnsi="Arial" w:cs="Arial"/>
                <w:b/>
                <w:color w:val="000000" w:themeColor="text1"/>
                <w:sz w:val="14"/>
                <w:szCs w:val="14"/>
              </w:rPr>
              <w:t>+….</w:t>
            </w:r>
            <w:proofErr w:type="gramEnd"/>
            <w:r w:rsidRPr="00BE54B4">
              <w:rPr>
                <w:rFonts w:ascii="Arial" w:eastAsia="Arial Unicode MS" w:hAnsi="Arial" w:cs="Arial"/>
                <w:b/>
                <w:color w:val="000000" w:themeColor="text1"/>
                <w:sz w:val="14"/>
                <w:szCs w:val="14"/>
              </w:rPr>
              <w:t>.+IX+X+XI)</w:t>
            </w:r>
          </w:p>
        </w:tc>
        <w:tc>
          <w:tcPr>
            <w:tcW w:w="992" w:type="dxa"/>
            <w:tcBorders>
              <w:top w:val="single" w:sz="4" w:space="0" w:color="auto"/>
              <w:left w:val="nil"/>
              <w:bottom w:val="double" w:sz="4" w:space="0" w:color="auto"/>
              <w:right w:val="nil"/>
            </w:tcBorders>
            <w:shd w:val="clear" w:color="auto" w:fill="auto"/>
            <w:noWrap/>
            <w:vAlign w:val="bottom"/>
          </w:tcPr>
          <w:p w14:paraId="484EAB87" w14:textId="5A6D8470"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28.692.512</w:t>
            </w:r>
          </w:p>
        </w:tc>
        <w:tc>
          <w:tcPr>
            <w:tcW w:w="992" w:type="dxa"/>
            <w:tcBorders>
              <w:top w:val="single" w:sz="4" w:space="0" w:color="auto"/>
              <w:left w:val="nil"/>
              <w:bottom w:val="double" w:sz="4" w:space="0" w:color="auto"/>
              <w:right w:val="nil"/>
            </w:tcBorders>
            <w:shd w:val="clear" w:color="auto" w:fill="auto"/>
            <w:noWrap/>
            <w:vAlign w:val="bottom"/>
          </w:tcPr>
          <w:p w14:paraId="0D1736BC" w14:textId="367EB2DA"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10.397.378</w:t>
            </w:r>
          </w:p>
        </w:tc>
        <w:tc>
          <w:tcPr>
            <w:tcW w:w="992" w:type="dxa"/>
            <w:tcBorders>
              <w:top w:val="single" w:sz="4" w:space="0" w:color="auto"/>
              <w:left w:val="nil"/>
              <w:bottom w:val="double" w:sz="4" w:space="0" w:color="auto"/>
              <w:right w:val="nil"/>
            </w:tcBorders>
            <w:shd w:val="clear" w:color="auto" w:fill="auto"/>
            <w:noWrap/>
            <w:vAlign w:val="bottom"/>
          </w:tcPr>
          <w:p w14:paraId="4E9B71DC" w14:textId="35A019D5"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22.806.147</w:t>
            </w:r>
          </w:p>
        </w:tc>
        <w:tc>
          <w:tcPr>
            <w:tcW w:w="851" w:type="dxa"/>
            <w:tcBorders>
              <w:top w:val="single" w:sz="4" w:space="0" w:color="auto"/>
              <w:left w:val="nil"/>
              <w:bottom w:val="double" w:sz="4" w:space="0" w:color="auto"/>
              <w:right w:val="nil"/>
            </w:tcBorders>
            <w:shd w:val="clear" w:color="auto" w:fill="auto"/>
            <w:noWrap/>
            <w:vAlign w:val="bottom"/>
          </w:tcPr>
          <w:p w14:paraId="3C6BDB2A" w14:textId="5A0BC28A"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1.426.461</w:t>
            </w:r>
          </w:p>
        </w:tc>
        <w:tc>
          <w:tcPr>
            <w:tcW w:w="550" w:type="dxa"/>
            <w:tcBorders>
              <w:top w:val="single" w:sz="4" w:space="0" w:color="auto"/>
              <w:left w:val="nil"/>
              <w:bottom w:val="double" w:sz="4" w:space="0" w:color="auto"/>
              <w:right w:val="nil"/>
            </w:tcBorders>
            <w:shd w:val="clear" w:color="auto" w:fill="auto"/>
            <w:noWrap/>
            <w:vAlign w:val="bottom"/>
          </w:tcPr>
          <w:p w14:paraId="10C3B6B9" w14:textId="361A2FC2"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w:t>
            </w:r>
          </w:p>
        </w:tc>
        <w:tc>
          <w:tcPr>
            <w:tcW w:w="842" w:type="dxa"/>
            <w:tcBorders>
              <w:top w:val="single" w:sz="4" w:space="0" w:color="auto"/>
              <w:left w:val="nil"/>
              <w:bottom w:val="double" w:sz="4" w:space="0" w:color="auto"/>
              <w:right w:val="nil"/>
            </w:tcBorders>
            <w:shd w:val="clear" w:color="auto" w:fill="auto"/>
            <w:noWrap/>
            <w:vAlign w:val="bottom"/>
          </w:tcPr>
          <w:p w14:paraId="3F45903A" w14:textId="121B8565"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327.168</w:t>
            </w:r>
          </w:p>
        </w:tc>
        <w:tc>
          <w:tcPr>
            <w:tcW w:w="1018" w:type="dxa"/>
            <w:tcBorders>
              <w:top w:val="single" w:sz="4" w:space="0" w:color="auto"/>
              <w:left w:val="nil"/>
              <w:bottom w:val="double" w:sz="4" w:space="0" w:color="auto"/>
              <w:right w:val="nil"/>
            </w:tcBorders>
            <w:shd w:val="clear" w:color="000000" w:fill="FFFFFF"/>
            <w:noWrap/>
            <w:vAlign w:val="bottom"/>
          </w:tcPr>
          <w:p w14:paraId="6ABAE3AC" w14:textId="44D93E9F"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2.876.728</w:t>
            </w:r>
          </w:p>
        </w:tc>
        <w:tc>
          <w:tcPr>
            <w:tcW w:w="710" w:type="dxa"/>
            <w:tcBorders>
              <w:top w:val="single" w:sz="4" w:space="0" w:color="auto"/>
              <w:left w:val="nil"/>
              <w:bottom w:val="double" w:sz="4" w:space="0" w:color="auto"/>
              <w:right w:val="nil"/>
            </w:tcBorders>
            <w:shd w:val="clear" w:color="auto" w:fill="auto"/>
            <w:vAlign w:val="bottom"/>
          </w:tcPr>
          <w:p w14:paraId="1EBD3F30" w14:textId="5D4425D0"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27.453</w:t>
            </w:r>
          </w:p>
        </w:tc>
        <w:tc>
          <w:tcPr>
            <w:tcW w:w="1024" w:type="dxa"/>
            <w:tcBorders>
              <w:top w:val="single" w:sz="4" w:space="0" w:color="auto"/>
              <w:left w:val="nil"/>
              <w:bottom w:val="double" w:sz="4" w:space="0" w:color="auto"/>
            </w:tcBorders>
            <w:shd w:val="clear" w:color="auto" w:fill="auto"/>
            <w:vAlign w:val="bottom"/>
          </w:tcPr>
          <w:p w14:paraId="5D2DD805" w14:textId="1A6B846A" w:rsidR="00B45C2D" w:rsidRPr="00BE54B4" w:rsidRDefault="00B45C2D" w:rsidP="00B45C2D">
            <w:pPr>
              <w:jc w:val="right"/>
              <w:rPr>
                <w:rFonts w:ascii="Arial" w:hAnsi="Arial" w:cs="Arial"/>
                <w:b/>
                <w:color w:val="000000" w:themeColor="text1"/>
                <w:sz w:val="14"/>
                <w:szCs w:val="16"/>
                <w:lang w:val="en-US" w:eastAsia="en-US"/>
              </w:rPr>
            </w:pPr>
            <w:r w:rsidRPr="00BE54B4">
              <w:rPr>
                <w:rFonts w:ascii="Arial" w:hAnsi="Arial" w:cs="Arial"/>
                <w:b/>
                <w:color w:val="000000" w:themeColor="text1"/>
                <w:sz w:val="14"/>
                <w:szCs w:val="16"/>
                <w:lang w:val="en-US" w:eastAsia="en-US"/>
              </w:rPr>
              <w:t>66.553.847</w:t>
            </w:r>
          </w:p>
        </w:tc>
      </w:tr>
    </w:tbl>
    <w:p w14:paraId="22173418" w14:textId="77777777" w:rsidR="006C5C7C" w:rsidRPr="00BE54B4" w:rsidRDefault="00136C29" w:rsidP="00C46C31">
      <w:pPr>
        <w:ind w:hanging="567"/>
        <w:jc w:val="both"/>
        <w:rPr>
          <w:rFonts w:ascii="Arial" w:hAnsi="Arial" w:cs="Arial"/>
          <w:color w:val="000000" w:themeColor="text1"/>
          <w:sz w:val="20"/>
          <w:szCs w:val="20"/>
        </w:rPr>
      </w:pPr>
      <w:r w:rsidRPr="00BE54B4">
        <w:rPr>
          <w:rFonts w:ascii="Arial" w:hAnsi="Arial" w:cs="Arial"/>
          <w:color w:val="000000" w:themeColor="text1"/>
          <w:sz w:val="20"/>
          <w:szCs w:val="20"/>
        </w:rPr>
        <w:br w:type="page"/>
      </w:r>
    </w:p>
    <w:p w14:paraId="461E2211" w14:textId="17761BAE" w:rsidR="00B44198" w:rsidRPr="00BE54B4" w:rsidRDefault="00B44198" w:rsidP="00B44198">
      <w:pPr>
        <w:pStyle w:val="ListeParagraf"/>
        <w:spacing w:before="240" w:after="120"/>
        <w:ind w:left="-567"/>
        <w:jc w:val="both"/>
        <w:rPr>
          <w:rFonts w:ascii="Arial" w:hAnsi="Arial" w:cs="Arial"/>
          <w:b/>
          <w:color w:val="000000" w:themeColor="text1"/>
          <w:sz w:val="20"/>
          <w:szCs w:val="20"/>
        </w:rPr>
      </w:pPr>
      <w:r w:rsidRPr="00BE54B4">
        <w:rPr>
          <w:rFonts w:ascii="Arial" w:hAnsi="Arial" w:cs="Arial"/>
          <w:b/>
          <w:color w:val="000000" w:themeColor="text1"/>
          <w:sz w:val="20"/>
          <w:szCs w:val="20"/>
        </w:rPr>
        <w:lastRenderedPageBreak/>
        <w:t>II.</w:t>
      </w:r>
      <w:r w:rsidRPr="00BE54B4">
        <w:rPr>
          <w:rFonts w:ascii="Arial" w:hAnsi="Arial" w:cs="Arial"/>
          <w:b/>
          <w:color w:val="000000" w:themeColor="text1"/>
          <w:sz w:val="20"/>
          <w:szCs w:val="20"/>
        </w:rPr>
        <w:tab/>
        <w:t>Konsolide bilançonun pasif hesaplarına ilişkin açıklama ve dipnotlar</w:t>
      </w:r>
      <w:r w:rsidR="00FD04FF" w:rsidRPr="00BE54B4">
        <w:rPr>
          <w:rFonts w:ascii="Arial" w:hAnsi="Arial" w:cs="Arial"/>
          <w:b/>
          <w:color w:val="000000" w:themeColor="text1"/>
          <w:sz w:val="20"/>
          <w:szCs w:val="20"/>
        </w:rPr>
        <w:t xml:space="preserve"> (devamı)</w:t>
      </w:r>
      <w:r w:rsidRPr="00BE54B4">
        <w:rPr>
          <w:rFonts w:ascii="Arial" w:hAnsi="Arial" w:cs="Arial"/>
          <w:b/>
          <w:color w:val="000000" w:themeColor="text1"/>
          <w:sz w:val="20"/>
          <w:szCs w:val="20"/>
        </w:rPr>
        <w:t xml:space="preserve"> </w:t>
      </w:r>
    </w:p>
    <w:p w14:paraId="51D0BF71" w14:textId="160AEECB" w:rsidR="009945E0" w:rsidRPr="00BE54B4" w:rsidRDefault="009945E0" w:rsidP="00874558">
      <w:pPr>
        <w:pStyle w:val="GvdeMetniGirintisi"/>
        <w:numPr>
          <w:ilvl w:val="0"/>
          <w:numId w:val="25"/>
        </w:numPr>
        <w:spacing w:before="120" w:after="120"/>
        <w:ind w:left="0" w:hanging="567"/>
        <w:rPr>
          <w:rFonts w:ascii="Arial" w:hAnsi="Arial" w:cs="Arial"/>
          <w:b/>
          <w:color w:val="000000" w:themeColor="text1"/>
          <w:sz w:val="20"/>
          <w:szCs w:val="20"/>
        </w:rPr>
      </w:pPr>
      <w:r w:rsidRPr="00BE54B4">
        <w:rPr>
          <w:rFonts w:ascii="Arial" w:hAnsi="Arial" w:cs="Arial"/>
          <w:b/>
          <w:color w:val="000000" w:themeColor="text1"/>
          <w:sz w:val="20"/>
          <w:szCs w:val="20"/>
        </w:rPr>
        <w:t>Toplanan fonlara ilişkin bilgiler (devamı):</w:t>
      </w:r>
    </w:p>
    <w:p w14:paraId="11788B13" w14:textId="3C7792C0" w:rsidR="00D619AE" w:rsidRPr="00BE54B4" w:rsidRDefault="00D619AE" w:rsidP="00874558">
      <w:pPr>
        <w:pStyle w:val="GvdeMetniGirintisi"/>
        <w:numPr>
          <w:ilvl w:val="0"/>
          <w:numId w:val="8"/>
        </w:numPr>
        <w:tabs>
          <w:tab w:val="clear" w:pos="540"/>
          <w:tab w:val="num" w:pos="-28"/>
        </w:tabs>
        <w:spacing w:before="120" w:after="120"/>
        <w:ind w:hanging="1100"/>
        <w:rPr>
          <w:rFonts w:ascii="Arial" w:hAnsi="Arial" w:cs="Arial"/>
          <w:b/>
          <w:color w:val="000000" w:themeColor="text1"/>
          <w:sz w:val="20"/>
          <w:szCs w:val="20"/>
        </w:rPr>
      </w:pPr>
      <w:r w:rsidRPr="00BE54B4">
        <w:rPr>
          <w:rFonts w:ascii="Arial" w:hAnsi="Arial" w:cs="Arial"/>
          <w:b/>
          <w:color w:val="000000" w:themeColor="text1"/>
          <w:sz w:val="20"/>
          <w:szCs w:val="20"/>
        </w:rPr>
        <w:t xml:space="preserve">Toplanan fonların vade yapısına ilişkin bilgiler (devamı): </w:t>
      </w:r>
    </w:p>
    <w:tbl>
      <w:tblPr>
        <w:tblpPr w:leftFromText="141" w:rightFromText="141" w:vertAnchor="text" w:horzAnchor="margin" w:tblpXSpec="center" w:tblpY="63"/>
        <w:tblW w:w="10127" w:type="dxa"/>
        <w:tblLayout w:type="fixed"/>
        <w:tblLook w:val="0000" w:firstRow="0" w:lastRow="0" w:firstColumn="0" w:lastColumn="0" w:noHBand="0" w:noVBand="0"/>
      </w:tblPr>
      <w:tblGrid>
        <w:gridCol w:w="2366"/>
        <w:gridCol w:w="957"/>
        <w:gridCol w:w="851"/>
        <w:gridCol w:w="992"/>
        <w:gridCol w:w="851"/>
        <w:gridCol w:w="567"/>
        <w:gridCol w:w="816"/>
        <w:gridCol w:w="1026"/>
        <w:gridCol w:w="709"/>
        <w:gridCol w:w="992"/>
      </w:tblGrid>
      <w:tr w:rsidR="006202E7" w:rsidRPr="00BE54B4" w14:paraId="73C1D864" w14:textId="77777777" w:rsidTr="00F36E3D">
        <w:trPr>
          <w:trHeight w:val="113"/>
        </w:trPr>
        <w:tc>
          <w:tcPr>
            <w:tcW w:w="2366" w:type="dxa"/>
            <w:tcBorders>
              <w:top w:val="single" w:sz="4" w:space="0" w:color="auto"/>
              <w:left w:val="nil"/>
              <w:bottom w:val="single" w:sz="4" w:space="0" w:color="auto"/>
              <w:right w:val="nil"/>
            </w:tcBorders>
            <w:shd w:val="clear" w:color="auto" w:fill="auto"/>
            <w:noWrap/>
            <w:vAlign w:val="bottom"/>
          </w:tcPr>
          <w:p w14:paraId="587C11AC" w14:textId="77777777" w:rsidR="006202E7" w:rsidRPr="00BE54B4" w:rsidRDefault="006202E7" w:rsidP="00270066">
            <w:pPr>
              <w:tabs>
                <w:tab w:val="left" w:pos="1413"/>
              </w:tabs>
              <w:ind w:left="-108"/>
              <w:jc w:val="both"/>
              <w:rPr>
                <w:rFonts w:ascii="Arial" w:hAnsi="Arial" w:cs="Arial"/>
                <w:b/>
                <w:color w:val="000000" w:themeColor="text1"/>
                <w:sz w:val="14"/>
                <w:szCs w:val="14"/>
              </w:rPr>
            </w:pPr>
            <w:r w:rsidRPr="00BE54B4">
              <w:rPr>
                <w:rFonts w:ascii="Arial" w:hAnsi="Arial" w:cs="Arial"/>
                <w:b/>
                <w:color w:val="000000" w:themeColor="text1"/>
                <w:sz w:val="14"/>
                <w:szCs w:val="14"/>
              </w:rPr>
              <w:t>Önceki Dönem</w:t>
            </w:r>
          </w:p>
        </w:tc>
        <w:tc>
          <w:tcPr>
            <w:tcW w:w="957" w:type="dxa"/>
            <w:tcBorders>
              <w:top w:val="single" w:sz="4" w:space="0" w:color="auto"/>
              <w:left w:val="nil"/>
              <w:bottom w:val="single" w:sz="4" w:space="0" w:color="auto"/>
              <w:right w:val="nil"/>
            </w:tcBorders>
            <w:shd w:val="clear" w:color="auto" w:fill="auto"/>
            <w:noWrap/>
            <w:vAlign w:val="bottom"/>
          </w:tcPr>
          <w:p w14:paraId="2ABECF0C" w14:textId="77777777" w:rsidR="006202E7" w:rsidRPr="00BE54B4" w:rsidRDefault="006202E7" w:rsidP="006202E7">
            <w:pPr>
              <w:ind w:left="-108" w:firstLine="5"/>
              <w:jc w:val="right"/>
              <w:rPr>
                <w:rFonts w:ascii="Arial" w:hAnsi="Arial" w:cs="Arial"/>
                <w:b/>
                <w:color w:val="000000" w:themeColor="text1"/>
                <w:sz w:val="14"/>
                <w:szCs w:val="14"/>
              </w:rPr>
            </w:pPr>
            <w:r w:rsidRPr="00BE54B4">
              <w:rPr>
                <w:rFonts w:ascii="Arial" w:hAnsi="Arial" w:cs="Arial"/>
                <w:b/>
                <w:color w:val="000000" w:themeColor="text1"/>
                <w:sz w:val="14"/>
                <w:szCs w:val="14"/>
              </w:rPr>
              <w:t>Vadesiz</w:t>
            </w:r>
          </w:p>
        </w:tc>
        <w:tc>
          <w:tcPr>
            <w:tcW w:w="851" w:type="dxa"/>
            <w:tcBorders>
              <w:top w:val="single" w:sz="4" w:space="0" w:color="auto"/>
              <w:left w:val="nil"/>
              <w:bottom w:val="single" w:sz="4" w:space="0" w:color="auto"/>
              <w:right w:val="nil"/>
            </w:tcBorders>
            <w:shd w:val="clear" w:color="auto" w:fill="auto"/>
            <w:noWrap/>
            <w:vAlign w:val="bottom"/>
          </w:tcPr>
          <w:p w14:paraId="7519D7D9" w14:textId="77777777" w:rsidR="006202E7" w:rsidRPr="00BE54B4" w:rsidRDefault="006202E7" w:rsidP="006202E7">
            <w:pPr>
              <w:ind w:left="-108" w:firstLine="5"/>
              <w:jc w:val="right"/>
              <w:rPr>
                <w:rFonts w:ascii="Arial" w:hAnsi="Arial" w:cs="Arial"/>
                <w:b/>
                <w:color w:val="000000" w:themeColor="text1"/>
                <w:sz w:val="14"/>
                <w:szCs w:val="14"/>
              </w:rPr>
            </w:pPr>
            <w:r w:rsidRPr="00BE54B4">
              <w:rPr>
                <w:rFonts w:ascii="Arial" w:hAnsi="Arial" w:cs="Arial"/>
                <w:b/>
                <w:color w:val="000000" w:themeColor="text1"/>
                <w:sz w:val="14"/>
                <w:szCs w:val="14"/>
              </w:rPr>
              <w:t>1 Aya</w:t>
            </w:r>
          </w:p>
          <w:p w14:paraId="7B7A8D86" w14:textId="77777777" w:rsidR="006202E7" w:rsidRPr="00BE54B4" w:rsidRDefault="006202E7" w:rsidP="006202E7">
            <w:pPr>
              <w:ind w:left="-108" w:firstLine="5"/>
              <w:jc w:val="right"/>
              <w:rPr>
                <w:rFonts w:ascii="Arial" w:hAnsi="Arial" w:cs="Arial"/>
                <w:b/>
                <w:color w:val="000000" w:themeColor="text1"/>
                <w:sz w:val="14"/>
                <w:szCs w:val="14"/>
              </w:rPr>
            </w:pPr>
            <w:r w:rsidRPr="00BE54B4">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27944AE3" w14:textId="77777777" w:rsidR="006202E7" w:rsidRPr="00BE54B4" w:rsidRDefault="006202E7" w:rsidP="006202E7">
            <w:pPr>
              <w:ind w:left="-108" w:firstLine="5"/>
              <w:jc w:val="right"/>
              <w:rPr>
                <w:rFonts w:ascii="Arial" w:hAnsi="Arial" w:cs="Arial"/>
                <w:b/>
                <w:color w:val="000000" w:themeColor="text1"/>
                <w:sz w:val="14"/>
                <w:szCs w:val="14"/>
              </w:rPr>
            </w:pPr>
            <w:r w:rsidRPr="00BE54B4">
              <w:rPr>
                <w:rFonts w:ascii="Arial" w:hAnsi="Arial" w:cs="Arial"/>
                <w:b/>
                <w:color w:val="000000" w:themeColor="text1"/>
                <w:sz w:val="14"/>
                <w:szCs w:val="14"/>
              </w:rPr>
              <w:t>3 Aya</w:t>
            </w:r>
          </w:p>
          <w:p w14:paraId="7F09AE05" w14:textId="77777777" w:rsidR="006202E7" w:rsidRPr="00BE54B4" w:rsidRDefault="006202E7" w:rsidP="006202E7">
            <w:pPr>
              <w:ind w:left="-108" w:firstLine="5"/>
              <w:jc w:val="right"/>
              <w:rPr>
                <w:rFonts w:ascii="Arial" w:hAnsi="Arial" w:cs="Arial"/>
                <w:b/>
                <w:color w:val="000000" w:themeColor="text1"/>
                <w:sz w:val="14"/>
                <w:szCs w:val="14"/>
              </w:rPr>
            </w:pPr>
            <w:r w:rsidRPr="00BE54B4">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3165E191" w14:textId="77777777" w:rsidR="006202E7" w:rsidRPr="00BE54B4" w:rsidRDefault="006202E7" w:rsidP="006202E7">
            <w:pPr>
              <w:ind w:left="-108" w:firstLine="5"/>
              <w:jc w:val="right"/>
              <w:rPr>
                <w:rFonts w:ascii="Arial" w:hAnsi="Arial" w:cs="Arial"/>
                <w:b/>
                <w:color w:val="000000" w:themeColor="text1"/>
                <w:sz w:val="14"/>
                <w:szCs w:val="14"/>
              </w:rPr>
            </w:pPr>
            <w:r w:rsidRPr="00BE54B4">
              <w:rPr>
                <w:rFonts w:ascii="Arial" w:hAnsi="Arial" w:cs="Arial"/>
                <w:b/>
                <w:color w:val="000000" w:themeColor="text1"/>
                <w:sz w:val="14"/>
                <w:szCs w:val="14"/>
              </w:rPr>
              <w:t>6 Aya Kadar</w:t>
            </w:r>
          </w:p>
        </w:tc>
        <w:tc>
          <w:tcPr>
            <w:tcW w:w="567" w:type="dxa"/>
            <w:tcBorders>
              <w:top w:val="single" w:sz="4" w:space="0" w:color="auto"/>
              <w:left w:val="nil"/>
              <w:bottom w:val="single" w:sz="4" w:space="0" w:color="auto"/>
              <w:right w:val="nil"/>
            </w:tcBorders>
            <w:shd w:val="clear" w:color="auto" w:fill="auto"/>
            <w:noWrap/>
            <w:vAlign w:val="bottom"/>
          </w:tcPr>
          <w:p w14:paraId="2C8B32F2" w14:textId="77777777" w:rsidR="006202E7" w:rsidRPr="00BE54B4" w:rsidRDefault="006202E7" w:rsidP="006202E7">
            <w:pPr>
              <w:ind w:left="-108" w:firstLine="5"/>
              <w:jc w:val="right"/>
              <w:rPr>
                <w:rFonts w:ascii="Arial" w:hAnsi="Arial" w:cs="Arial"/>
                <w:b/>
                <w:color w:val="000000" w:themeColor="text1"/>
                <w:sz w:val="14"/>
                <w:szCs w:val="14"/>
              </w:rPr>
            </w:pPr>
            <w:r w:rsidRPr="00BE54B4">
              <w:rPr>
                <w:rFonts w:ascii="Arial" w:hAnsi="Arial" w:cs="Arial"/>
                <w:b/>
                <w:color w:val="000000" w:themeColor="text1"/>
                <w:sz w:val="14"/>
                <w:szCs w:val="14"/>
              </w:rPr>
              <w:t>9 Aya</w:t>
            </w:r>
          </w:p>
          <w:p w14:paraId="732E3B63" w14:textId="77777777" w:rsidR="006202E7" w:rsidRPr="00BE54B4" w:rsidRDefault="006202E7" w:rsidP="006202E7">
            <w:pPr>
              <w:ind w:left="-108" w:firstLine="5"/>
              <w:jc w:val="right"/>
              <w:rPr>
                <w:rFonts w:ascii="Arial" w:hAnsi="Arial" w:cs="Arial"/>
                <w:b/>
                <w:color w:val="000000" w:themeColor="text1"/>
                <w:sz w:val="14"/>
                <w:szCs w:val="14"/>
              </w:rPr>
            </w:pPr>
            <w:r w:rsidRPr="00BE54B4">
              <w:rPr>
                <w:rFonts w:ascii="Arial" w:hAnsi="Arial" w:cs="Arial"/>
                <w:b/>
                <w:color w:val="000000" w:themeColor="text1"/>
                <w:sz w:val="14"/>
                <w:szCs w:val="14"/>
              </w:rPr>
              <w:t>Kadar</w:t>
            </w:r>
          </w:p>
        </w:tc>
        <w:tc>
          <w:tcPr>
            <w:tcW w:w="816" w:type="dxa"/>
            <w:tcBorders>
              <w:top w:val="single" w:sz="4" w:space="0" w:color="auto"/>
              <w:left w:val="nil"/>
              <w:bottom w:val="single" w:sz="4" w:space="0" w:color="auto"/>
              <w:right w:val="nil"/>
            </w:tcBorders>
            <w:shd w:val="clear" w:color="auto" w:fill="auto"/>
            <w:vAlign w:val="bottom"/>
          </w:tcPr>
          <w:p w14:paraId="4FA93E20" w14:textId="77777777" w:rsidR="006202E7" w:rsidRPr="00BE54B4" w:rsidRDefault="006202E7" w:rsidP="006202E7">
            <w:pPr>
              <w:ind w:left="-108" w:firstLine="5"/>
              <w:jc w:val="right"/>
              <w:rPr>
                <w:rFonts w:ascii="Arial" w:hAnsi="Arial" w:cs="Arial"/>
                <w:b/>
                <w:color w:val="000000" w:themeColor="text1"/>
                <w:sz w:val="14"/>
                <w:szCs w:val="14"/>
              </w:rPr>
            </w:pPr>
            <w:r w:rsidRPr="00BE54B4">
              <w:rPr>
                <w:rFonts w:ascii="Arial" w:hAnsi="Arial" w:cs="Arial"/>
                <w:b/>
                <w:color w:val="000000" w:themeColor="text1"/>
                <w:sz w:val="14"/>
                <w:szCs w:val="14"/>
              </w:rPr>
              <w:t>1 Yıla</w:t>
            </w:r>
          </w:p>
          <w:p w14:paraId="2AC12087" w14:textId="77777777" w:rsidR="006202E7" w:rsidRPr="00BE54B4" w:rsidRDefault="006202E7" w:rsidP="006202E7">
            <w:pPr>
              <w:ind w:left="-108" w:firstLine="5"/>
              <w:jc w:val="right"/>
              <w:rPr>
                <w:rFonts w:ascii="Arial" w:hAnsi="Arial" w:cs="Arial"/>
                <w:b/>
                <w:color w:val="000000" w:themeColor="text1"/>
                <w:sz w:val="14"/>
                <w:szCs w:val="14"/>
              </w:rPr>
            </w:pPr>
            <w:r w:rsidRPr="00BE54B4">
              <w:rPr>
                <w:rFonts w:ascii="Arial" w:hAnsi="Arial" w:cs="Arial"/>
                <w:b/>
                <w:color w:val="000000" w:themeColor="text1"/>
                <w:sz w:val="14"/>
                <w:szCs w:val="14"/>
              </w:rPr>
              <w:t>Kadar</w:t>
            </w:r>
          </w:p>
        </w:tc>
        <w:tc>
          <w:tcPr>
            <w:tcW w:w="1026" w:type="dxa"/>
            <w:tcBorders>
              <w:top w:val="single" w:sz="4" w:space="0" w:color="auto"/>
              <w:left w:val="nil"/>
              <w:bottom w:val="single" w:sz="4" w:space="0" w:color="auto"/>
              <w:right w:val="nil"/>
            </w:tcBorders>
            <w:shd w:val="clear" w:color="auto" w:fill="auto"/>
            <w:noWrap/>
            <w:vAlign w:val="bottom"/>
          </w:tcPr>
          <w:p w14:paraId="4E0998C9" w14:textId="77777777" w:rsidR="006202E7" w:rsidRPr="00BE54B4" w:rsidRDefault="006202E7" w:rsidP="006202E7">
            <w:pPr>
              <w:ind w:left="-108" w:firstLine="5"/>
              <w:jc w:val="right"/>
              <w:rPr>
                <w:rFonts w:ascii="Arial" w:hAnsi="Arial" w:cs="Arial"/>
                <w:b/>
                <w:color w:val="000000" w:themeColor="text1"/>
                <w:sz w:val="14"/>
                <w:szCs w:val="14"/>
              </w:rPr>
            </w:pPr>
            <w:r w:rsidRPr="00BE54B4">
              <w:rPr>
                <w:rFonts w:ascii="Arial" w:hAnsi="Arial" w:cs="Arial"/>
                <w:b/>
                <w:color w:val="000000" w:themeColor="text1"/>
                <w:sz w:val="14"/>
                <w:szCs w:val="14"/>
              </w:rPr>
              <w:t>1 Yıl ve</w:t>
            </w:r>
          </w:p>
          <w:p w14:paraId="61372445" w14:textId="77777777" w:rsidR="006202E7" w:rsidRPr="00BE54B4" w:rsidRDefault="006202E7" w:rsidP="006202E7">
            <w:pPr>
              <w:ind w:left="-108" w:firstLine="5"/>
              <w:jc w:val="right"/>
              <w:rPr>
                <w:rFonts w:ascii="Arial" w:hAnsi="Arial" w:cs="Arial"/>
                <w:b/>
                <w:color w:val="000000" w:themeColor="text1"/>
                <w:sz w:val="14"/>
                <w:szCs w:val="14"/>
              </w:rPr>
            </w:pPr>
            <w:r w:rsidRPr="00BE54B4">
              <w:rPr>
                <w:rFonts w:ascii="Arial" w:hAnsi="Arial" w:cs="Arial"/>
                <w:b/>
                <w:color w:val="000000" w:themeColor="text1"/>
                <w:sz w:val="14"/>
                <w:szCs w:val="14"/>
              </w:rPr>
              <w:t>Üstü</w:t>
            </w:r>
          </w:p>
        </w:tc>
        <w:tc>
          <w:tcPr>
            <w:tcW w:w="709" w:type="dxa"/>
            <w:tcBorders>
              <w:top w:val="single" w:sz="4" w:space="0" w:color="auto"/>
              <w:left w:val="nil"/>
              <w:bottom w:val="single" w:sz="4" w:space="0" w:color="auto"/>
              <w:right w:val="nil"/>
            </w:tcBorders>
            <w:vAlign w:val="bottom"/>
          </w:tcPr>
          <w:p w14:paraId="1B774F53" w14:textId="77777777" w:rsidR="006202E7" w:rsidRPr="00BE54B4" w:rsidRDefault="006202E7" w:rsidP="006202E7">
            <w:pPr>
              <w:ind w:left="-108" w:firstLine="5"/>
              <w:jc w:val="right"/>
              <w:rPr>
                <w:rFonts w:ascii="Arial" w:eastAsia="Arial Unicode MS" w:hAnsi="Arial" w:cs="Arial"/>
                <w:b/>
                <w:color w:val="000000" w:themeColor="text1"/>
                <w:sz w:val="14"/>
                <w:szCs w:val="14"/>
              </w:rPr>
            </w:pPr>
            <w:r w:rsidRPr="00BE54B4">
              <w:rPr>
                <w:rFonts w:ascii="Arial" w:eastAsia="Arial Unicode MS" w:hAnsi="Arial" w:cs="Arial"/>
                <w:b/>
                <w:color w:val="000000" w:themeColor="text1"/>
                <w:sz w:val="14"/>
                <w:szCs w:val="14"/>
              </w:rPr>
              <w:t>Birikimli</w:t>
            </w:r>
          </w:p>
          <w:p w14:paraId="4B2AD7FA" w14:textId="77777777" w:rsidR="006202E7" w:rsidRPr="00BE54B4" w:rsidRDefault="006202E7" w:rsidP="006202E7">
            <w:pPr>
              <w:ind w:left="-108" w:firstLine="5"/>
              <w:jc w:val="right"/>
              <w:rPr>
                <w:rFonts w:ascii="Arial" w:eastAsia="Arial Unicode MS" w:hAnsi="Arial" w:cs="Arial"/>
                <w:b/>
                <w:color w:val="000000" w:themeColor="text1"/>
                <w:sz w:val="14"/>
                <w:szCs w:val="14"/>
              </w:rPr>
            </w:pPr>
            <w:r w:rsidRPr="00BE54B4">
              <w:rPr>
                <w:rFonts w:ascii="Arial" w:eastAsia="Arial Unicode MS" w:hAnsi="Arial" w:cs="Arial"/>
                <w:b/>
                <w:color w:val="000000" w:themeColor="text1"/>
                <w:sz w:val="14"/>
                <w:szCs w:val="14"/>
              </w:rPr>
              <w:t>Katılma</w:t>
            </w:r>
          </w:p>
          <w:p w14:paraId="45AC6DD5" w14:textId="77777777" w:rsidR="006202E7" w:rsidRPr="00BE54B4" w:rsidRDefault="006202E7" w:rsidP="006202E7">
            <w:pPr>
              <w:ind w:left="-108" w:firstLine="5"/>
              <w:jc w:val="right"/>
              <w:rPr>
                <w:rFonts w:ascii="Arial" w:hAnsi="Arial" w:cs="Arial"/>
                <w:b/>
                <w:color w:val="000000" w:themeColor="text1"/>
                <w:sz w:val="14"/>
                <w:szCs w:val="14"/>
              </w:rPr>
            </w:pPr>
            <w:r w:rsidRPr="00BE54B4">
              <w:rPr>
                <w:rFonts w:ascii="Arial" w:eastAsia="Arial Unicode MS" w:hAnsi="Arial" w:cs="Arial"/>
                <w:b/>
                <w:color w:val="000000" w:themeColor="text1"/>
                <w:sz w:val="14"/>
                <w:szCs w:val="14"/>
              </w:rPr>
              <w:t>Hesabı</w:t>
            </w:r>
          </w:p>
        </w:tc>
        <w:tc>
          <w:tcPr>
            <w:tcW w:w="992" w:type="dxa"/>
            <w:tcBorders>
              <w:top w:val="single" w:sz="4" w:space="0" w:color="auto"/>
              <w:left w:val="nil"/>
              <w:bottom w:val="single" w:sz="4" w:space="0" w:color="auto"/>
              <w:right w:val="nil"/>
            </w:tcBorders>
            <w:vAlign w:val="bottom"/>
          </w:tcPr>
          <w:p w14:paraId="02FE6052" w14:textId="77777777" w:rsidR="006202E7" w:rsidRPr="00BE54B4" w:rsidRDefault="006202E7" w:rsidP="006202E7">
            <w:pPr>
              <w:ind w:left="-108" w:firstLine="5"/>
              <w:jc w:val="right"/>
              <w:rPr>
                <w:rFonts w:ascii="Arial" w:hAnsi="Arial" w:cs="Arial"/>
                <w:b/>
                <w:color w:val="000000" w:themeColor="text1"/>
                <w:sz w:val="14"/>
                <w:szCs w:val="14"/>
              </w:rPr>
            </w:pPr>
            <w:r w:rsidRPr="00BE54B4">
              <w:rPr>
                <w:rFonts w:ascii="Arial" w:hAnsi="Arial" w:cs="Arial"/>
                <w:b/>
                <w:color w:val="000000" w:themeColor="text1"/>
                <w:sz w:val="14"/>
                <w:szCs w:val="14"/>
              </w:rPr>
              <w:t>Toplam</w:t>
            </w:r>
          </w:p>
        </w:tc>
      </w:tr>
      <w:tr w:rsidR="006202E7" w:rsidRPr="00BE54B4" w14:paraId="529DA416" w14:textId="77777777" w:rsidTr="00F36E3D">
        <w:trPr>
          <w:trHeight w:val="113"/>
        </w:trPr>
        <w:tc>
          <w:tcPr>
            <w:tcW w:w="2366" w:type="dxa"/>
            <w:tcBorders>
              <w:top w:val="single" w:sz="4" w:space="0" w:color="auto"/>
              <w:left w:val="nil"/>
              <w:right w:val="nil"/>
            </w:tcBorders>
            <w:shd w:val="clear" w:color="auto" w:fill="auto"/>
            <w:vAlign w:val="bottom"/>
          </w:tcPr>
          <w:p w14:paraId="6E9773C8" w14:textId="77777777" w:rsidR="006202E7" w:rsidRPr="00BE54B4" w:rsidRDefault="006202E7" w:rsidP="006202E7">
            <w:pPr>
              <w:jc w:val="both"/>
              <w:rPr>
                <w:rFonts w:ascii="Arial" w:hAnsi="Arial" w:cs="Arial"/>
                <w:color w:val="000000" w:themeColor="text1"/>
                <w:sz w:val="14"/>
                <w:szCs w:val="14"/>
              </w:rPr>
            </w:pPr>
          </w:p>
        </w:tc>
        <w:tc>
          <w:tcPr>
            <w:tcW w:w="957" w:type="dxa"/>
            <w:tcBorders>
              <w:top w:val="single" w:sz="4" w:space="0" w:color="auto"/>
              <w:left w:val="nil"/>
              <w:right w:val="nil"/>
            </w:tcBorders>
            <w:shd w:val="clear" w:color="auto" w:fill="auto"/>
            <w:noWrap/>
            <w:vAlign w:val="bottom"/>
          </w:tcPr>
          <w:p w14:paraId="4341AF60" w14:textId="77777777" w:rsidR="006202E7" w:rsidRPr="00BE54B4" w:rsidRDefault="006202E7" w:rsidP="006202E7">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49F1C91F" w14:textId="77777777" w:rsidR="006202E7" w:rsidRPr="00BE54B4" w:rsidRDefault="006202E7" w:rsidP="006202E7">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BBD7C88" w14:textId="77777777" w:rsidR="006202E7" w:rsidRPr="00BE54B4" w:rsidRDefault="006202E7" w:rsidP="006202E7">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0F5F582F" w14:textId="77777777" w:rsidR="006202E7" w:rsidRPr="00BE54B4" w:rsidRDefault="006202E7" w:rsidP="006202E7">
            <w:pPr>
              <w:ind w:left="-108" w:firstLine="5"/>
              <w:jc w:val="right"/>
              <w:rPr>
                <w:rFonts w:ascii="Arial" w:hAnsi="Arial" w:cs="Arial"/>
                <w:color w:val="000000" w:themeColor="text1"/>
                <w:sz w:val="14"/>
                <w:szCs w:val="14"/>
              </w:rPr>
            </w:pPr>
          </w:p>
        </w:tc>
        <w:tc>
          <w:tcPr>
            <w:tcW w:w="567" w:type="dxa"/>
            <w:tcBorders>
              <w:top w:val="single" w:sz="4" w:space="0" w:color="auto"/>
              <w:left w:val="nil"/>
              <w:right w:val="nil"/>
            </w:tcBorders>
            <w:shd w:val="clear" w:color="auto" w:fill="auto"/>
            <w:noWrap/>
            <w:vAlign w:val="bottom"/>
          </w:tcPr>
          <w:p w14:paraId="57C6B054" w14:textId="77777777" w:rsidR="006202E7" w:rsidRPr="00BE54B4" w:rsidRDefault="006202E7" w:rsidP="006202E7">
            <w:pPr>
              <w:ind w:left="-108" w:firstLine="5"/>
              <w:jc w:val="right"/>
              <w:rPr>
                <w:rFonts w:ascii="Arial" w:hAnsi="Arial" w:cs="Arial"/>
                <w:color w:val="000000" w:themeColor="text1"/>
                <w:sz w:val="14"/>
                <w:szCs w:val="14"/>
              </w:rPr>
            </w:pPr>
          </w:p>
        </w:tc>
        <w:tc>
          <w:tcPr>
            <w:tcW w:w="816" w:type="dxa"/>
            <w:tcBorders>
              <w:top w:val="single" w:sz="4" w:space="0" w:color="auto"/>
              <w:left w:val="nil"/>
              <w:right w:val="nil"/>
            </w:tcBorders>
            <w:shd w:val="clear" w:color="auto" w:fill="auto"/>
            <w:noWrap/>
            <w:vAlign w:val="bottom"/>
          </w:tcPr>
          <w:p w14:paraId="7C677BA0" w14:textId="77777777" w:rsidR="006202E7" w:rsidRPr="00BE54B4" w:rsidRDefault="006202E7" w:rsidP="006202E7">
            <w:pPr>
              <w:ind w:left="-108" w:firstLine="5"/>
              <w:jc w:val="right"/>
              <w:rPr>
                <w:rFonts w:ascii="Arial" w:hAnsi="Arial" w:cs="Arial"/>
                <w:color w:val="000000" w:themeColor="text1"/>
                <w:sz w:val="14"/>
                <w:szCs w:val="14"/>
              </w:rPr>
            </w:pPr>
          </w:p>
        </w:tc>
        <w:tc>
          <w:tcPr>
            <w:tcW w:w="1026" w:type="dxa"/>
            <w:tcBorders>
              <w:top w:val="single" w:sz="4" w:space="0" w:color="auto"/>
              <w:left w:val="nil"/>
              <w:right w:val="nil"/>
            </w:tcBorders>
            <w:shd w:val="clear" w:color="auto" w:fill="auto"/>
            <w:noWrap/>
            <w:vAlign w:val="bottom"/>
          </w:tcPr>
          <w:p w14:paraId="28FEA5A8" w14:textId="77777777" w:rsidR="006202E7" w:rsidRPr="00BE54B4" w:rsidRDefault="006202E7" w:rsidP="006202E7">
            <w:pPr>
              <w:ind w:left="-108" w:firstLine="5"/>
              <w:jc w:val="right"/>
              <w:rPr>
                <w:rFonts w:ascii="Arial" w:hAnsi="Arial" w:cs="Arial"/>
                <w:color w:val="000000" w:themeColor="text1"/>
                <w:sz w:val="14"/>
                <w:szCs w:val="14"/>
              </w:rPr>
            </w:pPr>
          </w:p>
        </w:tc>
        <w:tc>
          <w:tcPr>
            <w:tcW w:w="709" w:type="dxa"/>
            <w:tcBorders>
              <w:top w:val="single" w:sz="4" w:space="0" w:color="auto"/>
              <w:left w:val="nil"/>
              <w:right w:val="nil"/>
            </w:tcBorders>
            <w:vAlign w:val="bottom"/>
          </w:tcPr>
          <w:p w14:paraId="4C25F3AD" w14:textId="77777777" w:rsidR="006202E7" w:rsidRPr="00BE54B4" w:rsidRDefault="006202E7" w:rsidP="006202E7">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vAlign w:val="bottom"/>
          </w:tcPr>
          <w:p w14:paraId="6701FEEC" w14:textId="77777777" w:rsidR="006202E7" w:rsidRPr="00BE54B4" w:rsidRDefault="006202E7" w:rsidP="006202E7">
            <w:pPr>
              <w:ind w:left="-108" w:firstLine="5"/>
              <w:jc w:val="right"/>
              <w:rPr>
                <w:rFonts w:ascii="Arial" w:hAnsi="Arial" w:cs="Arial"/>
                <w:color w:val="000000" w:themeColor="text1"/>
                <w:sz w:val="14"/>
                <w:szCs w:val="14"/>
              </w:rPr>
            </w:pPr>
          </w:p>
        </w:tc>
      </w:tr>
      <w:tr w:rsidR="00C03CB6" w:rsidRPr="00BE54B4" w14:paraId="3CC33A59" w14:textId="77777777" w:rsidTr="00C704C1">
        <w:trPr>
          <w:trHeight w:val="113"/>
        </w:trPr>
        <w:tc>
          <w:tcPr>
            <w:tcW w:w="2366" w:type="dxa"/>
            <w:tcBorders>
              <w:left w:val="nil"/>
              <w:bottom w:val="nil"/>
              <w:right w:val="nil"/>
            </w:tcBorders>
            <w:shd w:val="clear" w:color="auto" w:fill="auto"/>
            <w:vAlign w:val="center"/>
          </w:tcPr>
          <w:p w14:paraId="04ACBF9B" w14:textId="77777777" w:rsidR="00C03CB6" w:rsidRPr="00BE54B4" w:rsidRDefault="00C03CB6" w:rsidP="00C03CB6">
            <w:pPr>
              <w:pStyle w:val="Balk1"/>
              <w:spacing w:before="0"/>
              <w:ind w:left="-105"/>
              <w:rPr>
                <w:rFonts w:ascii="Arial" w:eastAsia="Arial Unicode MS" w:hAnsi="Arial" w:cs="Arial"/>
                <w:color w:val="000000" w:themeColor="text1"/>
                <w:sz w:val="14"/>
                <w:szCs w:val="14"/>
                <w:u w:val="none"/>
              </w:rPr>
            </w:pPr>
            <w:r w:rsidRPr="00BE54B4">
              <w:rPr>
                <w:rFonts w:ascii="Arial" w:eastAsia="Arial Unicode MS" w:hAnsi="Arial" w:cs="Arial"/>
                <w:color w:val="000000" w:themeColor="text1"/>
                <w:sz w:val="14"/>
                <w:szCs w:val="14"/>
                <w:u w:val="none"/>
              </w:rPr>
              <w:t>I. Özel Cari Hesaplar Gerçek Kişi Ticari Olmayan-TP</w:t>
            </w:r>
          </w:p>
        </w:tc>
        <w:tc>
          <w:tcPr>
            <w:tcW w:w="957" w:type="dxa"/>
            <w:tcBorders>
              <w:left w:val="nil"/>
              <w:bottom w:val="nil"/>
              <w:right w:val="nil"/>
            </w:tcBorders>
            <w:shd w:val="clear" w:color="auto" w:fill="auto"/>
            <w:noWrap/>
            <w:vAlign w:val="bottom"/>
          </w:tcPr>
          <w:p w14:paraId="723F4817" w14:textId="3ECC95C2"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1.992.760</w:t>
            </w:r>
          </w:p>
        </w:tc>
        <w:tc>
          <w:tcPr>
            <w:tcW w:w="851" w:type="dxa"/>
            <w:tcBorders>
              <w:left w:val="nil"/>
              <w:bottom w:val="nil"/>
              <w:right w:val="nil"/>
            </w:tcBorders>
            <w:shd w:val="clear" w:color="auto" w:fill="auto"/>
            <w:noWrap/>
            <w:vAlign w:val="bottom"/>
          </w:tcPr>
          <w:p w14:paraId="00BD8FB3" w14:textId="34C73C11"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992" w:type="dxa"/>
            <w:tcBorders>
              <w:left w:val="nil"/>
              <w:bottom w:val="nil"/>
              <w:right w:val="nil"/>
            </w:tcBorders>
            <w:shd w:val="clear" w:color="auto" w:fill="auto"/>
            <w:noWrap/>
            <w:vAlign w:val="bottom"/>
          </w:tcPr>
          <w:p w14:paraId="033E6487" w14:textId="0227F04A"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851" w:type="dxa"/>
            <w:tcBorders>
              <w:left w:val="nil"/>
              <w:bottom w:val="nil"/>
              <w:right w:val="nil"/>
            </w:tcBorders>
            <w:shd w:val="clear" w:color="auto" w:fill="auto"/>
            <w:noWrap/>
            <w:vAlign w:val="bottom"/>
          </w:tcPr>
          <w:p w14:paraId="0BA33FC0" w14:textId="35AB8B1A"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567" w:type="dxa"/>
            <w:tcBorders>
              <w:left w:val="nil"/>
              <w:bottom w:val="nil"/>
              <w:right w:val="nil"/>
            </w:tcBorders>
            <w:shd w:val="clear" w:color="auto" w:fill="auto"/>
            <w:noWrap/>
            <w:vAlign w:val="bottom"/>
          </w:tcPr>
          <w:p w14:paraId="10D16A47" w14:textId="6804C8A6"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816" w:type="dxa"/>
            <w:tcBorders>
              <w:left w:val="nil"/>
              <w:bottom w:val="nil"/>
              <w:right w:val="nil"/>
            </w:tcBorders>
            <w:shd w:val="clear" w:color="auto" w:fill="auto"/>
            <w:noWrap/>
            <w:vAlign w:val="bottom"/>
          </w:tcPr>
          <w:p w14:paraId="4CE6CF80" w14:textId="0243D823"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1026" w:type="dxa"/>
            <w:tcBorders>
              <w:left w:val="nil"/>
              <w:bottom w:val="nil"/>
              <w:right w:val="nil"/>
            </w:tcBorders>
            <w:shd w:val="clear" w:color="auto" w:fill="auto"/>
            <w:noWrap/>
            <w:vAlign w:val="bottom"/>
          </w:tcPr>
          <w:p w14:paraId="4DB33A97" w14:textId="1E61A113"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709" w:type="dxa"/>
            <w:tcBorders>
              <w:left w:val="nil"/>
              <w:bottom w:val="nil"/>
              <w:right w:val="nil"/>
            </w:tcBorders>
            <w:vAlign w:val="bottom"/>
          </w:tcPr>
          <w:p w14:paraId="6FDB8B91" w14:textId="4F15BCFE"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992" w:type="dxa"/>
            <w:tcBorders>
              <w:left w:val="nil"/>
              <w:right w:val="nil"/>
            </w:tcBorders>
            <w:vAlign w:val="bottom"/>
          </w:tcPr>
          <w:p w14:paraId="54863C46" w14:textId="7311C93D"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1.992.760</w:t>
            </w:r>
          </w:p>
        </w:tc>
      </w:tr>
      <w:tr w:rsidR="00C03CB6" w:rsidRPr="00BE54B4" w14:paraId="4FA5910B" w14:textId="77777777" w:rsidTr="00C704C1">
        <w:trPr>
          <w:trHeight w:val="113"/>
        </w:trPr>
        <w:tc>
          <w:tcPr>
            <w:tcW w:w="2366" w:type="dxa"/>
            <w:tcBorders>
              <w:top w:val="nil"/>
              <w:left w:val="nil"/>
              <w:bottom w:val="nil"/>
              <w:right w:val="nil"/>
            </w:tcBorders>
            <w:shd w:val="clear" w:color="auto" w:fill="auto"/>
            <w:vAlign w:val="center"/>
          </w:tcPr>
          <w:p w14:paraId="28A237E8" w14:textId="77777777" w:rsidR="00C03CB6" w:rsidRPr="00BE54B4" w:rsidRDefault="00C03CB6" w:rsidP="00C03CB6">
            <w:pPr>
              <w:pStyle w:val="Balk1"/>
              <w:spacing w:before="0"/>
              <w:ind w:left="-105"/>
              <w:rPr>
                <w:rFonts w:ascii="Arial" w:eastAsia="Arial Unicode MS" w:hAnsi="Arial" w:cs="Arial"/>
                <w:color w:val="000000" w:themeColor="text1"/>
                <w:sz w:val="14"/>
                <w:szCs w:val="14"/>
                <w:u w:val="none"/>
              </w:rPr>
            </w:pPr>
            <w:r w:rsidRPr="00BE54B4">
              <w:rPr>
                <w:rFonts w:ascii="Arial" w:eastAsia="Arial Unicode MS" w:hAnsi="Arial" w:cs="Arial"/>
                <w:color w:val="000000" w:themeColor="text1"/>
                <w:sz w:val="14"/>
                <w:szCs w:val="14"/>
                <w:u w:val="none"/>
              </w:rPr>
              <w:t>II. Katılma Hesapları Gerçek Kişi Ticari Olmayan-TP</w:t>
            </w:r>
          </w:p>
        </w:tc>
        <w:tc>
          <w:tcPr>
            <w:tcW w:w="957" w:type="dxa"/>
            <w:tcBorders>
              <w:top w:val="nil"/>
              <w:left w:val="nil"/>
              <w:bottom w:val="nil"/>
              <w:right w:val="nil"/>
            </w:tcBorders>
            <w:shd w:val="clear" w:color="auto" w:fill="auto"/>
            <w:noWrap/>
            <w:vAlign w:val="bottom"/>
          </w:tcPr>
          <w:p w14:paraId="7247955F" w14:textId="2BF9709F"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000000" w:fill="FFFFFF"/>
            <w:noWrap/>
            <w:vAlign w:val="bottom"/>
          </w:tcPr>
          <w:p w14:paraId="3F3A5266" w14:textId="2515AC7E"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2.463.568</w:t>
            </w:r>
          </w:p>
        </w:tc>
        <w:tc>
          <w:tcPr>
            <w:tcW w:w="992" w:type="dxa"/>
            <w:tcBorders>
              <w:top w:val="nil"/>
              <w:left w:val="nil"/>
              <w:bottom w:val="nil"/>
              <w:right w:val="nil"/>
            </w:tcBorders>
            <w:shd w:val="clear" w:color="000000" w:fill="FFFFFF"/>
            <w:noWrap/>
            <w:vAlign w:val="bottom"/>
          </w:tcPr>
          <w:p w14:paraId="3B77FAAE" w14:textId="1C4B00C5"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4.087.946</w:t>
            </w:r>
          </w:p>
        </w:tc>
        <w:tc>
          <w:tcPr>
            <w:tcW w:w="851" w:type="dxa"/>
            <w:tcBorders>
              <w:top w:val="nil"/>
              <w:left w:val="nil"/>
              <w:bottom w:val="nil"/>
              <w:right w:val="nil"/>
            </w:tcBorders>
            <w:shd w:val="clear" w:color="000000" w:fill="FFFFFF"/>
            <w:noWrap/>
            <w:vAlign w:val="bottom"/>
          </w:tcPr>
          <w:p w14:paraId="04D8C712" w14:textId="588F5530"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153.137</w:t>
            </w:r>
          </w:p>
        </w:tc>
        <w:tc>
          <w:tcPr>
            <w:tcW w:w="567" w:type="dxa"/>
            <w:tcBorders>
              <w:top w:val="nil"/>
              <w:left w:val="nil"/>
              <w:bottom w:val="nil"/>
              <w:right w:val="nil"/>
            </w:tcBorders>
            <w:shd w:val="clear" w:color="000000" w:fill="FFFFFF"/>
            <w:noWrap/>
            <w:vAlign w:val="bottom"/>
          </w:tcPr>
          <w:p w14:paraId="0B59B98F" w14:textId="2FBF57CE"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000000" w:fill="FFFFFF"/>
            <w:noWrap/>
            <w:vAlign w:val="bottom"/>
          </w:tcPr>
          <w:p w14:paraId="0C306963" w14:textId="1C81F70E"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26.584</w:t>
            </w:r>
          </w:p>
        </w:tc>
        <w:tc>
          <w:tcPr>
            <w:tcW w:w="1026" w:type="dxa"/>
            <w:tcBorders>
              <w:top w:val="nil"/>
              <w:left w:val="nil"/>
              <w:bottom w:val="nil"/>
              <w:right w:val="nil"/>
            </w:tcBorders>
            <w:shd w:val="clear" w:color="000000" w:fill="FFFFFF"/>
            <w:noWrap/>
            <w:vAlign w:val="bottom"/>
          </w:tcPr>
          <w:p w14:paraId="3847A48D" w14:textId="40F10852"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499.675</w:t>
            </w:r>
          </w:p>
        </w:tc>
        <w:tc>
          <w:tcPr>
            <w:tcW w:w="709" w:type="dxa"/>
            <w:tcBorders>
              <w:top w:val="nil"/>
              <w:left w:val="nil"/>
              <w:bottom w:val="nil"/>
              <w:right w:val="nil"/>
            </w:tcBorders>
            <w:shd w:val="clear" w:color="000000" w:fill="FFFFFF"/>
            <w:vAlign w:val="bottom"/>
          </w:tcPr>
          <w:p w14:paraId="2F8087CC" w14:textId="156C5F00"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12.971</w:t>
            </w:r>
          </w:p>
        </w:tc>
        <w:tc>
          <w:tcPr>
            <w:tcW w:w="992" w:type="dxa"/>
            <w:tcBorders>
              <w:top w:val="nil"/>
              <w:left w:val="nil"/>
              <w:bottom w:val="nil"/>
            </w:tcBorders>
            <w:shd w:val="clear" w:color="auto" w:fill="auto"/>
            <w:vAlign w:val="bottom"/>
          </w:tcPr>
          <w:p w14:paraId="70E65707" w14:textId="095097EC"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7.243.881</w:t>
            </w:r>
          </w:p>
        </w:tc>
      </w:tr>
      <w:tr w:rsidR="00C03CB6" w:rsidRPr="00BE54B4" w14:paraId="45F24FD3" w14:textId="77777777" w:rsidTr="00C704C1">
        <w:trPr>
          <w:trHeight w:val="113"/>
        </w:trPr>
        <w:tc>
          <w:tcPr>
            <w:tcW w:w="2366" w:type="dxa"/>
            <w:tcBorders>
              <w:top w:val="nil"/>
              <w:left w:val="nil"/>
              <w:bottom w:val="nil"/>
              <w:right w:val="nil"/>
            </w:tcBorders>
            <w:shd w:val="clear" w:color="auto" w:fill="auto"/>
            <w:vAlign w:val="center"/>
          </w:tcPr>
          <w:p w14:paraId="1DBA233F" w14:textId="77777777" w:rsidR="00C03CB6" w:rsidRPr="00BE54B4" w:rsidRDefault="00C03CB6" w:rsidP="00C03CB6">
            <w:pPr>
              <w:pStyle w:val="Balk1"/>
              <w:spacing w:before="0"/>
              <w:ind w:left="-105"/>
              <w:rPr>
                <w:rFonts w:ascii="Arial" w:hAnsi="Arial" w:cs="Arial"/>
                <w:color w:val="000000" w:themeColor="text1"/>
                <w:sz w:val="14"/>
                <w:szCs w:val="14"/>
                <w:u w:val="none"/>
              </w:rPr>
            </w:pPr>
            <w:r w:rsidRPr="00BE54B4">
              <w:rPr>
                <w:rFonts w:ascii="Arial" w:hAnsi="Arial" w:cs="Arial"/>
                <w:color w:val="000000" w:themeColor="text1"/>
                <w:sz w:val="14"/>
                <w:szCs w:val="14"/>
                <w:u w:val="none"/>
              </w:rPr>
              <w:t>III. Özel Cari Hesaplar Diğer-TP</w:t>
            </w:r>
          </w:p>
        </w:tc>
        <w:tc>
          <w:tcPr>
            <w:tcW w:w="957" w:type="dxa"/>
            <w:tcBorders>
              <w:top w:val="nil"/>
              <w:left w:val="nil"/>
              <w:bottom w:val="nil"/>
              <w:right w:val="nil"/>
            </w:tcBorders>
            <w:shd w:val="clear" w:color="auto" w:fill="auto"/>
            <w:noWrap/>
            <w:vAlign w:val="bottom"/>
          </w:tcPr>
          <w:p w14:paraId="08E6EFF9" w14:textId="18D80E03" w:rsidR="00C03CB6" w:rsidRPr="00BE54B4" w:rsidRDefault="00C03CB6" w:rsidP="00C704C1">
            <w:pPr>
              <w:jc w:val="right"/>
              <w:rPr>
                <w:rFonts w:ascii="Arial" w:hAnsi="Arial" w:cs="Arial"/>
                <w:b/>
                <w:color w:val="000000" w:themeColor="text1"/>
                <w:sz w:val="14"/>
                <w:szCs w:val="16"/>
              </w:rPr>
            </w:pPr>
            <w:r w:rsidRPr="00BE54B4">
              <w:rPr>
                <w:rFonts w:ascii="Arial" w:hAnsi="Arial" w:cs="Arial"/>
                <w:color w:val="000000" w:themeColor="text1"/>
                <w:sz w:val="14"/>
                <w:szCs w:val="16"/>
                <w:lang w:val="en-US" w:eastAsia="en-US"/>
              </w:rPr>
              <w:t>2.641.622</w:t>
            </w:r>
          </w:p>
        </w:tc>
        <w:tc>
          <w:tcPr>
            <w:tcW w:w="851" w:type="dxa"/>
            <w:tcBorders>
              <w:top w:val="nil"/>
              <w:left w:val="nil"/>
              <w:bottom w:val="nil"/>
              <w:right w:val="nil"/>
            </w:tcBorders>
            <w:shd w:val="clear" w:color="auto" w:fill="auto"/>
            <w:noWrap/>
            <w:vAlign w:val="bottom"/>
          </w:tcPr>
          <w:p w14:paraId="1E90CCE5" w14:textId="5C4C2CE5" w:rsidR="00C03CB6" w:rsidRPr="00BE54B4" w:rsidRDefault="00C03CB6" w:rsidP="00C704C1">
            <w:pPr>
              <w:jc w:val="right"/>
              <w:rPr>
                <w:rFonts w:ascii="Arial" w:hAnsi="Arial" w:cs="Arial"/>
                <w:b/>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41131D4" w14:textId="0341F691" w:rsidR="00C03CB6" w:rsidRPr="00BE54B4" w:rsidRDefault="00C03CB6" w:rsidP="00C704C1">
            <w:pPr>
              <w:jc w:val="right"/>
              <w:rPr>
                <w:rFonts w:ascii="Arial" w:hAnsi="Arial" w:cs="Arial"/>
                <w:b/>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2B1542E" w14:textId="5D1A53CF" w:rsidR="00C03CB6" w:rsidRPr="00BE54B4" w:rsidRDefault="00C03CB6" w:rsidP="00C704C1">
            <w:pPr>
              <w:jc w:val="right"/>
              <w:rPr>
                <w:rFonts w:ascii="Arial" w:hAnsi="Arial" w:cs="Arial"/>
                <w:b/>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7F72B19" w14:textId="742152C2" w:rsidR="00C03CB6" w:rsidRPr="00BE54B4" w:rsidRDefault="00C03CB6" w:rsidP="00C704C1">
            <w:pPr>
              <w:jc w:val="right"/>
              <w:rPr>
                <w:rFonts w:ascii="Arial" w:hAnsi="Arial" w:cs="Arial"/>
                <w:b/>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203D3560" w14:textId="2B538D9E" w:rsidR="00C03CB6" w:rsidRPr="00BE54B4" w:rsidRDefault="00C03CB6" w:rsidP="00C704C1">
            <w:pPr>
              <w:jc w:val="right"/>
              <w:rPr>
                <w:rFonts w:ascii="Arial" w:hAnsi="Arial" w:cs="Arial"/>
                <w:b/>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7356ECD" w14:textId="44DF11F8" w:rsidR="00C03CB6" w:rsidRPr="00BE54B4" w:rsidRDefault="00C03CB6" w:rsidP="00C704C1">
            <w:pPr>
              <w:jc w:val="right"/>
              <w:rPr>
                <w:rFonts w:ascii="Arial" w:hAnsi="Arial" w:cs="Arial"/>
                <w:b/>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7E8A0E4" w14:textId="5A25F681" w:rsidR="00C03CB6" w:rsidRPr="00BE54B4" w:rsidRDefault="00C03CB6" w:rsidP="00C704C1">
            <w:pPr>
              <w:jc w:val="right"/>
              <w:rPr>
                <w:rFonts w:ascii="Arial" w:hAnsi="Arial" w:cs="Arial"/>
                <w:b/>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02710C52" w14:textId="16ED31FC" w:rsidR="00C03CB6" w:rsidRPr="00BE54B4" w:rsidRDefault="00C03CB6" w:rsidP="00C704C1">
            <w:pPr>
              <w:jc w:val="right"/>
              <w:rPr>
                <w:rFonts w:ascii="Arial" w:hAnsi="Arial" w:cs="Arial"/>
                <w:b/>
                <w:color w:val="000000" w:themeColor="text1"/>
                <w:sz w:val="14"/>
                <w:szCs w:val="16"/>
              </w:rPr>
            </w:pPr>
            <w:r w:rsidRPr="00BE54B4">
              <w:rPr>
                <w:rFonts w:ascii="Arial" w:hAnsi="Arial" w:cs="Arial"/>
                <w:color w:val="000000" w:themeColor="text1"/>
                <w:sz w:val="14"/>
                <w:szCs w:val="16"/>
                <w:lang w:val="en-US" w:eastAsia="en-US"/>
              </w:rPr>
              <w:t>2.641.622</w:t>
            </w:r>
          </w:p>
        </w:tc>
      </w:tr>
      <w:tr w:rsidR="00C03CB6" w:rsidRPr="00BE54B4" w14:paraId="181801C1" w14:textId="77777777" w:rsidTr="00C704C1">
        <w:trPr>
          <w:trHeight w:val="113"/>
        </w:trPr>
        <w:tc>
          <w:tcPr>
            <w:tcW w:w="2366" w:type="dxa"/>
            <w:tcBorders>
              <w:top w:val="nil"/>
              <w:left w:val="nil"/>
              <w:bottom w:val="nil"/>
              <w:right w:val="nil"/>
            </w:tcBorders>
            <w:shd w:val="clear" w:color="auto" w:fill="auto"/>
            <w:vAlign w:val="center"/>
          </w:tcPr>
          <w:p w14:paraId="7BED27AB" w14:textId="77777777" w:rsidR="00C03CB6" w:rsidRPr="00BE54B4" w:rsidRDefault="00C03CB6" w:rsidP="00C03CB6">
            <w:pPr>
              <w:pStyle w:val="Balk1"/>
              <w:spacing w:before="0"/>
              <w:ind w:left="256" w:hanging="4"/>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5417D00B" w14:textId="29388C0A"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105.782</w:t>
            </w:r>
          </w:p>
        </w:tc>
        <w:tc>
          <w:tcPr>
            <w:tcW w:w="851" w:type="dxa"/>
            <w:tcBorders>
              <w:top w:val="nil"/>
              <w:left w:val="nil"/>
              <w:bottom w:val="nil"/>
              <w:right w:val="nil"/>
            </w:tcBorders>
            <w:shd w:val="clear" w:color="auto" w:fill="auto"/>
            <w:noWrap/>
            <w:vAlign w:val="bottom"/>
          </w:tcPr>
          <w:p w14:paraId="309518D4" w14:textId="1EC9519A"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2E646E5" w14:textId="02D4614A"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73A9CC7" w14:textId="5DFB6763"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E9D531C" w14:textId="527196AA"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548A4AB0" w14:textId="2C98E65D"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86022E5" w14:textId="6AC4A6FF"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B2786AD" w14:textId="723BFAC6"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66692BC" w14:textId="4AAD3396"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105.782</w:t>
            </w:r>
          </w:p>
        </w:tc>
      </w:tr>
      <w:tr w:rsidR="00C03CB6" w:rsidRPr="00BE54B4" w14:paraId="5FAB7A4A" w14:textId="77777777" w:rsidTr="00C704C1">
        <w:trPr>
          <w:trHeight w:val="113"/>
        </w:trPr>
        <w:tc>
          <w:tcPr>
            <w:tcW w:w="2366" w:type="dxa"/>
            <w:tcBorders>
              <w:top w:val="nil"/>
              <w:left w:val="nil"/>
              <w:bottom w:val="nil"/>
              <w:right w:val="nil"/>
            </w:tcBorders>
            <w:shd w:val="clear" w:color="auto" w:fill="auto"/>
            <w:vAlign w:val="center"/>
          </w:tcPr>
          <w:p w14:paraId="6C07F937" w14:textId="77777777" w:rsidR="00C03CB6" w:rsidRPr="00BE54B4" w:rsidRDefault="00C03CB6" w:rsidP="00C03CB6">
            <w:pPr>
              <w:pStyle w:val="Balk1"/>
              <w:spacing w:before="0"/>
              <w:ind w:left="256" w:hanging="4"/>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08F0A45A" w14:textId="46163182"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2.402.073</w:t>
            </w:r>
          </w:p>
        </w:tc>
        <w:tc>
          <w:tcPr>
            <w:tcW w:w="851" w:type="dxa"/>
            <w:tcBorders>
              <w:top w:val="nil"/>
              <w:left w:val="nil"/>
              <w:bottom w:val="nil"/>
              <w:right w:val="nil"/>
            </w:tcBorders>
            <w:shd w:val="clear" w:color="auto" w:fill="auto"/>
            <w:noWrap/>
            <w:vAlign w:val="bottom"/>
          </w:tcPr>
          <w:p w14:paraId="12DDBD6E" w14:textId="38F4CFA5"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FB8E94B" w14:textId="7042889F"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3DAD543" w14:textId="26CBE409"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343E37" w14:textId="20A657D8"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28437369" w14:textId="052ACEBF"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EAF5C29" w14:textId="73E690C9"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686F62A4" w14:textId="06778910"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14280DF0" w14:textId="3AD33154"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2.402.073</w:t>
            </w:r>
          </w:p>
        </w:tc>
      </w:tr>
      <w:tr w:rsidR="00C03CB6" w:rsidRPr="00BE54B4" w14:paraId="6B00A6BC" w14:textId="77777777" w:rsidTr="00C704C1">
        <w:trPr>
          <w:trHeight w:val="113"/>
        </w:trPr>
        <w:tc>
          <w:tcPr>
            <w:tcW w:w="2366" w:type="dxa"/>
            <w:tcBorders>
              <w:top w:val="nil"/>
              <w:left w:val="nil"/>
              <w:bottom w:val="nil"/>
              <w:right w:val="nil"/>
            </w:tcBorders>
            <w:shd w:val="clear" w:color="auto" w:fill="auto"/>
            <w:vAlign w:val="center"/>
          </w:tcPr>
          <w:p w14:paraId="507F5B5F" w14:textId="77777777" w:rsidR="00C03CB6" w:rsidRPr="00BE54B4" w:rsidRDefault="00C03CB6" w:rsidP="00C03CB6">
            <w:pPr>
              <w:pStyle w:val="Balk1"/>
              <w:spacing w:before="0"/>
              <w:ind w:left="256" w:hanging="4"/>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40E13A55" w14:textId="624D30DE"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114.555</w:t>
            </w:r>
          </w:p>
        </w:tc>
        <w:tc>
          <w:tcPr>
            <w:tcW w:w="851" w:type="dxa"/>
            <w:tcBorders>
              <w:top w:val="nil"/>
              <w:left w:val="nil"/>
              <w:bottom w:val="nil"/>
              <w:right w:val="nil"/>
            </w:tcBorders>
            <w:shd w:val="clear" w:color="auto" w:fill="auto"/>
            <w:noWrap/>
            <w:vAlign w:val="bottom"/>
          </w:tcPr>
          <w:p w14:paraId="1B879B29" w14:textId="5378285E"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C5823ED" w14:textId="0B96E81A"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C66FF23" w14:textId="014C5241"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656927E" w14:textId="54791BC0"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23ECF21" w14:textId="07998BC4"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E9CF949" w14:textId="3E68877B"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57142642" w14:textId="7E80B222"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B0C896B" w14:textId="4483F5B7"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114.555</w:t>
            </w:r>
          </w:p>
        </w:tc>
      </w:tr>
      <w:tr w:rsidR="00C03CB6" w:rsidRPr="00BE54B4" w14:paraId="0C527561" w14:textId="77777777" w:rsidTr="00C704C1">
        <w:trPr>
          <w:trHeight w:val="113"/>
        </w:trPr>
        <w:tc>
          <w:tcPr>
            <w:tcW w:w="2366" w:type="dxa"/>
            <w:tcBorders>
              <w:top w:val="nil"/>
              <w:left w:val="nil"/>
              <w:bottom w:val="nil"/>
              <w:right w:val="nil"/>
            </w:tcBorders>
            <w:shd w:val="clear" w:color="auto" w:fill="auto"/>
            <w:vAlign w:val="center"/>
          </w:tcPr>
          <w:p w14:paraId="13096479" w14:textId="77777777" w:rsidR="00C03CB6" w:rsidRPr="00BE54B4" w:rsidRDefault="00C03CB6" w:rsidP="00C03CB6">
            <w:pPr>
              <w:pStyle w:val="Balk1"/>
              <w:spacing w:before="0"/>
              <w:ind w:left="256" w:hanging="4"/>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A603844" w14:textId="75C60485"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9.858</w:t>
            </w:r>
          </w:p>
        </w:tc>
        <w:tc>
          <w:tcPr>
            <w:tcW w:w="851" w:type="dxa"/>
            <w:tcBorders>
              <w:top w:val="nil"/>
              <w:left w:val="nil"/>
              <w:bottom w:val="nil"/>
              <w:right w:val="nil"/>
            </w:tcBorders>
            <w:shd w:val="clear" w:color="auto" w:fill="auto"/>
            <w:noWrap/>
            <w:vAlign w:val="bottom"/>
          </w:tcPr>
          <w:p w14:paraId="085B7F65" w14:textId="7B43633D"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932EE61" w14:textId="21F61FAB"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1EFCAEA" w14:textId="2A1E4AC3"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7485E62" w14:textId="5A636174"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4E599451" w14:textId="29DE6C7A"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D9BC289" w14:textId="387A99DE"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B82FD2D" w14:textId="55019A4A"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B378768" w14:textId="54435B4F"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9.858</w:t>
            </w:r>
          </w:p>
        </w:tc>
      </w:tr>
      <w:tr w:rsidR="00C03CB6" w:rsidRPr="00BE54B4" w14:paraId="76CEAD1F" w14:textId="77777777" w:rsidTr="00C704C1">
        <w:trPr>
          <w:trHeight w:val="113"/>
        </w:trPr>
        <w:tc>
          <w:tcPr>
            <w:tcW w:w="2366" w:type="dxa"/>
            <w:tcBorders>
              <w:top w:val="nil"/>
              <w:left w:val="nil"/>
              <w:bottom w:val="nil"/>
              <w:right w:val="nil"/>
            </w:tcBorders>
            <w:shd w:val="clear" w:color="auto" w:fill="auto"/>
            <w:vAlign w:val="center"/>
          </w:tcPr>
          <w:p w14:paraId="526DC07C" w14:textId="77777777" w:rsidR="00C03CB6" w:rsidRPr="00BE54B4" w:rsidRDefault="00C03CB6" w:rsidP="00C03CB6">
            <w:pPr>
              <w:pStyle w:val="Balk1"/>
              <w:spacing w:before="0"/>
              <w:ind w:left="256" w:hanging="4"/>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77E425E" w14:textId="65846037"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9.354</w:t>
            </w:r>
          </w:p>
        </w:tc>
        <w:tc>
          <w:tcPr>
            <w:tcW w:w="851" w:type="dxa"/>
            <w:tcBorders>
              <w:top w:val="nil"/>
              <w:left w:val="nil"/>
              <w:bottom w:val="nil"/>
              <w:right w:val="nil"/>
            </w:tcBorders>
            <w:shd w:val="clear" w:color="auto" w:fill="auto"/>
            <w:noWrap/>
            <w:vAlign w:val="bottom"/>
          </w:tcPr>
          <w:p w14:paraId="21C4EA84" w14:textId="27E30D5A"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657FAE" w14:textId="0029D9E5"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2DFF2C1" w14:textId="63CEFC30"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470A6F7" w14:textId="1FC1ABBD"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10C204D6" w14:textId="11EEA193"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E403492" w14:textId="01DD5F2B"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02DB30A" w14:textId="0FC05566"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743A2C9E" w14:textId="6249A9A8"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9.354</w:t>
            </w:r>
          </w:p>
        </w:tc>
      </w:tr>
      <w:tr w:rsidR="00C03CB6" w:rsidRPr="00BE54B4" w14:paraId="55F7B30D" w14:textId="77777777" w:rsidTr="00C704C1">
        <w:trPr>
          <w:trHeight w:val="113"/>
        </w:trPr>
        <w:tc>
          <w:tcPr>
            <w:tcW w:w="2366" w:type="dxa"/>
            <w:tcBorders>
              <w:top w:val="nil"/>
              <w:left w:val="nil"/>
              <w:bottom w:val="nil"/>
              <w:right w:val="nil"/>
            </w:tcBorders>
            <w:shd w:val="clear" w:color="auto" w:fill="auto"/>
            <w:vAlign w:val="center"/>
          </w:tcPr>
          <w:p w14:paraId="71D472EC" w14:textId="77777777" w:rsidR="00C03CB6" w:rsidRPr="00BE54B4" w:rsidRDefault="00C03CB6" w:rsidP="00C03CB6">
            <w:pPr>
              <w:pStyle w:val="Balk1"/>
              <w:spacing w:before="0"/>
              <w:ind w:left="459"/>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7E49C0E4" w14:textId="4306E9F7"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E79E017" w14:textId="760F7ABB"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496B689" w14:textId="356C4495"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4E57A11" w14:textId="4B8F1C42"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2889EE9" w14:textId="30E1EFF8"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2E454E73" w14:textId="6949391F"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3DF6AA5" w14:textId="4ED201D3"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1D0AFFC1" w14:textId="430459EF"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A025159" w14:textId="6FFE10A0"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r>
      <w:tr w:rsidR="00C03CB6" w:rsidRPr="00BE54B4" w14:paraId="106DCF5C" w14:textId="77777777" w:rsidTr="00C704C1">
        <w:trPr>
          <w:trHeight w:val="113"/>
        </w:trPr>
        <w:tc>
          <w:tcPr>
            <w:tcW w:w="2366" w:type="dxa"/>
            <w:tcBorders>
              <w:top w:val="nil"/>
              <w:left w:val="nil"/>
              <w:bottom w:val="nil"/>
              <w:right w:val="nil"/>
            </w:tcBorders>
            <w:shd w:val="clear" w:color="auto" w:fill="auto"/>
            <w:vAlign w:val="center"/>
          </w:tcPr>
          <w:p w14:paraId="1A9CCCE5" w14:textId="77777777" w:rsidR="00C03CB6" w:rsidRPr="00BE54B4" w:rsidRDefault="00C03CB6" w:rsidP="00C03CB6">
            <w:pPr>
              <w:pStyle w:val="Balk1"/>
              <w:spacing w:before="0"/>
              <w:ind w:left="459"/>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0C6D387F" w14:textId="63DDB679"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2</w:t>
            </w:r>
          </w:p>
        </w:tc>
        <w:tc>
          <w:tcPr>
            <w:tcW w:w="851" w:type="dxa"/>
            <w:tcBorders>
              <w:top w:val="nil"/>
              <w:left w:val="nil"/>
              <w:bottom w:val="nil"/>
              <w:right w:val="nil"/>
            </w:tcBorders>
            <w:shd w:val="clear" w:color="auto" w:fill="auto"/>
            <w:noWrap/>
            <w:vAlign w:val="bottom"/>
          </w:tcPr>
          <w:p w14:paraId="551D28AB" w14:textId="723D1770"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AADFB5D" w14:textId="56776A01"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F91176B" w14:textId="0116A7F4"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C3C4EA4" w14:textId="7845CD87"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10A1E391" w14:textId="4C8803DC"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DA3DA10" w14:textId="086894E6"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1F16DFC" w14:textId="392EDDD8"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6150BAE" w14:textId="108E7F1C"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2</w:t>
            </w:r>
          </w:p>
        </w:tc>
      </w:tr>
      <w:tr w:rsidR="00C03CB6" w:rsidRPr="00BE54B4" w14:paraId="5DE888BF" w14:textId="77777777" w:rsidTr="00C704C1">
        <w:trPr>
          <w:trHeight w:val="113"/>
        </w:trPr>
        <w:tc>
          <w:tcPr>
            <w:tcW w:w="2366" w:type="dxa"/>
            <w:tcBorders>
              <w:top w:val="nil"/>
              <w:left w:val="nil"/>
              <w:bottom w:val="nil"/>
              <w:right w:val="nil"/>
            </w:tcBorders>
            <w:shd w:val="clear" w:color="auto" w:fill="auto"/>
            <w:vAlign w:val="center"/>
          </w:tcPr>
          <w:p w14:paraId="5FB8A8ED" w14:textId="77777777" w:rsidR="00C03CB6" w:rsidRPr="00BE54B4" w:rsidRDefault="00C03CB6" w:rsidP="00C03CB6">
            <w:pPr>
              <w:pStyle w:val="Balk1"/>
              <w:spacing w:before="0"/>
              <w:ind w:left="459"/>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4A358841" w14:textId="690521CA"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9.338</w:t>
            </w:r>
          </w:p>
        </w:tc>
        <w:tc>
          <w:tcPr>
            <w:tcW w:w="851" w:type="dxa"/>
            <w:tcBorders>
              <w:top w:val="nil"/>
              <w:left w:val="nil"/>
              <w:bottom w:val="nil"/>
              <w:right w:val="nil"/>
            </w:tcBorders>
            <w:shd w:val="clear" w:color="auto" w:fill="auto"/>
            <w:noWrap/>
            <w:vAlign w:val="bottom"/>
          </w:tcPr>
          <w:p w14:paraId="02B8FEA2" w14:textId="42EAACC3"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E0D383D" w14:textId="5447BE30"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C333629" w14:textId="526A6DA4"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3B17DA3" w14:textId="24E87AA2"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0B2DBFA4" w14:textId="1C262BAD"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51DBFDB" w14:textId="10DA41DA"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11562721" w14:textId="15EC64C2"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127C620" w14:textId="076BDBE6"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9.338</w:t>
            </w:r>
          </w:p>
        </w:tc>
      </w:tr>
      <w:tr w:rsidR="00C03CB6" w:rsidRPr="00BE54B4" w14:paraId="2DCB3F7E" w14:textId="77777777" w:rsidTr="00C704C1">
        <w:trPr>
          <w:trHeight w:val="113"/>
        </w:trPr>
        <w:tc>
          <w:tcPr>
            <w:tcW w:w="2366" w:type="dxa"/>
            <w:tcBorders>
              <w:top w:val="nil"/>
              <w:left w:val="nil"/>
              <w:bottom w:val="nil"/>
              <w:right w:val="nil"/>
            </w:tcBorders>
            <w:shd w:val="clear" w:color="auto" w:fill="auto"/>
            <w:vAlign w:val="center"/>
          </w:tcPr>
          <w:p w14:paraId="3CD30065" w14:textId="77777777" w:rsidR="00C03CB6" w:rsidRPr="00BE54B4" w:rsidRDefault="00C03CB6" w:rsidP="00C03CB6">
            <w:pPr>
              <w:pStyle w:val="Balk1"/>
              <w:spacing w:before="0"/>
              <w:ind w:left="459"/>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05C309F2" w14:textId="562CC85A"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14</w:t>
            </w:r>
          </w:p>
        </w:tc>
        <w:tc>
          <w:tcPr>
            <w:tcW w:w="851" w:type="dxa"/>
            <w:tcBorders>
              <w:top w:val="nil"/>
              <w:left w:val="nil"/>
              <w:bottom w:val="nil"/>
              <w:right w:val="nil"/>
            </w:tcBorders>
            <w:shd w:val="clear" w:color="auto" w:fill="auto"/>
            <w:noWrap/>
            <w:vAlign w:val="bottom"/>
          </w:tcPr>
          <w:p w14:paraId="266147EE" w14:textId="4E44940F"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D114615" w14:textId="3179CE1F"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ABA7E8E" w14:textId="7E6F359A"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7F95C8DA" w14:textId="399AC6F4"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0474709" w14:textId="0909A94D"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97CF737" w14:textId="5DAE1A6F"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A24D5BF" w14:textId="52381161"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228AEEB" w14:textId="24923499"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14</w:t>
            </w:r>
          </w:p>
        </w:tc>
      </w:tr>
      <w:tr w:rsidR="00C03CB6" w:rsidRPr="00BE54B4" w14:paraId="2A18487A" w14:textId="77777777" w:rsidTr="00C704C1">
        <w:trPr>
          <w:trHeight w:val="113"/>
        </w:trPr>
        <w:tc>
          <w:tcPr>
            <w:tcW w:w="2366" w:type="dxa"/>
            <w:tcBorders>
              <w:top w:val="nil"/>
              <w:left w:val="nil"/>
              <w:bottom w:val="nil"/>
              <w:right w:val="nil"/>
            </w:tcBorders>
            <w:shd w:val="clear" w:color="auto" w:fill="auto"/>
            <w:vAlign w:val="center"/>
          </w:tcPr>
          <w:p w14:paraId="694FA19B" w14:textId="77777777" w:rsidR="00C03CB6" w:rsidRPr="00BE54B4" w:rsidRDefault="00C03CB6" w:rsidP="00C03CB6">
            <w:pPr>
              <w:pStyle w:val="Balk1"/>
              <w:spacing w:before="0"/>
              <w:ind w:left="459"/>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2EF7B989" w14:textId="35E70D2C"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0958AC4" w14:textId="6BA34DBD"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3F984C7" w14:textId="20143E8E"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6679EA3" w14:textId="65B01058"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03D8C9C" w14:textId="172E4767"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64481BC1" w14:textId="7C338DD2"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5DA836" w14:textId="59345155"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D0AE513" w14:textId="595ED297"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602F25A" w14:textId="18F3AC30"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r>
      <w:tr w:rsidR="00C03CB6" w:rsidRPr="00BE54B4" w14:paraId="231F26F7" w14:textId="77777777" w:rsidTr="00C704C1">
        <w:trPr>
          <w:trHeight w:val="113"/>
        </w:trPr>
        <w:tc>
          <w:tcPr>
            <w:tcW w:w="2366" w:type="dxa"/>
            <w:tcBorders>
              <w:top w:val="nil"/>
              <w:left w:val="nil"/>
              <w:bottom w:val="nil"/>
              <w:right w:val="nil"/>
            </w:tcBorders>
            <w:shd w:val="clear" w:color="auto" w:fill="auto"/>
            <w:vAlign w:val="center"/>
          </w:tcPr>
          <w:p w14:paraId="00A14BBD" w14:textId="77777777" w:rsidR="00C03CB6" w:rsidRPr="00BE54B4" w:rsidRDefault="00C03CB6" w:rsidP="00C03CB6">
            <w:pPr>
              <w:pStyle w:val="Balk1"/>
              <w:spacing w:before="0"/>
              <w:ind w:left="-108"/>
              <w:rPr>
                <w:rFonts w:ascii="Arial" w:hAnsi="Arial" w:cs="Arial"/>
                <w:color w:val="000000" w:themeColor="text1"/>
                <w:sz w:val="14"/>
                <w:szCs w:val="14"/>
                <w:u w:val="none"/>
              </w:rPr>
            </w:pPr>
            <w:r w:rsidRPr="00BE54B4">
              <w:rPr>
                <w:rFonts w:ascii="Arial" w:hAnsi="Arial" w:cs="Arial"/>
                <w:color w:val="000000" w:themeColor="text1"/>
                <w:sz w:val="14"/>
                <w:szCs w:val="14"/>
                <w:u w:val="none"/>
              </w:rPr>
              <w:t>IV. Katılma Hesapları-TP</w:t>
            </w:r>
          </w:p>
        </w:tc>
        <w:tc>
          <w:tcPr>
            <w:tcW w:w="957" w:type="dxa"/>
            <w:tcBorders>
              <w:top w:val="nil"/>
              <w:left w:val="nil"/>
              <w:bottom w:val="nil"/>
              <w:right w:val="nil"/>
            </w:tcBorders>
            <w:shd w:val="clear" w:color="auto" w:fill="auto"/>
            <w:noWrap/>
            <w:vAlign w:val="bottom"/>
          </w:tcPr>
          <w:p w14:paraId="46E335DA" w14:textId="38478EE5"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000000" w:fill="FFFFFF"/>
            <w:noWrap/>
            <w:vAlign w:val="bottom"/>
          </w:tcPr>
          <w:p w14:paraId="1595BBC6" w14:textId="6F04DF31"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453.346</w:t>
            </w:r>
          </w:p>
        </w:tc>
        <w:tc>
          <w:tcPr>
            <w:tcW w:w="992" w:type="dxa"/>
            <w:tcBorders>
              <w:top w:val="nil"/>
              <w:left w:val="nil"/>
              <w:bottom w:val="nil"/>
              <w:right w:val="nil"/>
            </w:tcBorders>
            <w:shd w:val="clear" w:color="000000" w:fill="FFFFFF"/>
            <w:noWrap/>
            <w:vAlign w:val="bottom"/>
          </w:tcPr>
          <w:p w14:paraId="2C515620" w14:textId="18988253"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2.943.387</w:t>
            </w:r>
          </w:p>
        </w:tc>
        <w:tc>
          <w:tcPr>
            <w:tcW w:w="851" w:type="dxa"/>
            <w:tcBorders>
              <w:top w:val="nil"/>
              <w:left w:val="nil"/>
              <w:bottom w:val="nil"/>
              <w:right w:val="nil"/>
            </w:tcBorders>
            <w:shd w:val="clear" w:color="000000" w:fill="FFFFFF"/>
            <w:noWrap/>
            <w:vAlign w:val="bottom"/>
          </w:tcPr>
          <w:p w14:paraId="4761D022" w14:textId="17F3AFD7"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32.117</w:t>
            </w:r>
          </w:p>
        </w:tc>
        <w:tc>
          <w:tcPr>
            <w:tcW w:w="567" w:type="dxa"/>
            <w:tcBorders>
              <w:top w:val="nil"/>
              <w:left w:val="nil"/>
              <w:bottom w:val="nil"/>
              <w:right w:val="nil"/>
            </w:tcBorders>
            <w:shd w:val="clear" w:color="000000" w:fill="FFFFFF"/>
            <w:noWrap/>
            <w:vAlign w:val="bottom"/>
          </w:tcPr>
          <w:p w14:paraId="0E7A7F46" w14:textId="6CE0CBAB"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000000" w:fill="FFFFFF"/>
            <w:noWrap/>
            <w:vAlign w:val="bottom"/>
          </w:tcPr>
          <w:p w14:paraId="0C714885" w14:textId="1A934CA9"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8.231</w:t>
            </w:r>
          </w:p>
        </w:tc>
        <w:tc>
          <w:tcPr>
            <w:tcW w:w="1026" w:type="dxa"/>
            <w:tcBorders>
              <w:top w:val="nil"/>
              <w:left w:val="nil"/>
              <w:bottom w:val="nil"/>
              <w:right w:val="nil"/>
            </w:tcBorders>
            <w:shd w:val="clear" w:color="000000" w:fill="FFFFFF"/>
            <w:noWrap/>
            <w:vAlign w:val="bottom"/>
          </w:tcPr>
          <w:p w14:paraId="70F7D09C" w14:textId="712E8DF1"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74.024</w:t>
            </w:r>
          </w:p>
        </w:tc>
        <w:tc>
          <w:tcPr>
            <w:tcW w:w="709" w:type="dxa"/>
            <w:tcBorders>
              <w:top w:val="nil"/>
              <w:left w:val="nil"/>
              <w:bottom w:val="nil"/>
              <w:right w:val="nil"/>
            </w:tcBorders>
            <w:shd w:val="clear" w:color="000000" w:fill="FFFFFF"/>
            <w:vAlign w:val="bottom"/>
          </w:tcPr>
          <w:p w14:paraId="6E0AD6A6" w14:textId="35D251D4"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992" w:type="dxa"/>
            <w:tcBorders>
              <w:top w:val="nil"/>
              <w:left w:val="nil"/>
              <w:bottom w:val="nil"/>
            </w:tcBorders>
            <w:shd w:val="clear" w:color="auto" w:fill="auto"/>
            <w:vAlign w:val="bottom"/>
          </w:tcPr>
          <w:p w14:paraId="30D98063" w14:textId="0F24D4FC"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3.511.105</w:t>
            </w:r>
          </w:p>
        </w:tc>
      </w:tr>
      <w:tr w:rsidR="00C03CB6" w:rsidRPr="00BE54B4" w14:paraId="4A93D3B3" w14:textId="77777777" w:rsidTr="00C704C1">
        <w:trPr>
          <w:trHeight w:val="113"/>
        </w:trPr>
        <w:tc>
          <w:tcPr>
            <w:tcW w:w="2366" w:type="dxa"/>
            <w:tcBorders>
              <w:top w:val="nil"/>
              <w:left w:val="nil"/>
              <w:bottom w:val="nil"/>
              <w:right w:val="nil"/>
            </w:tcBorders>
            <w:shd w:val="clear" w:color="auto" w:fill="auto"/>
            <w:vAlign w:val="center"/>
          </w:tcPr>
          <w:p w14:paraId="7D2692C4" w14:textId="77777777" w:rsidR="00C03CB6" w:rsidRPr="00BE54B4" w:rsidRDefault="00C03CB6" w:rsidP="00C03CB6">
            <w:pPr>
              <w:pStyle w:val="Balk1"/>
              <w:spacing w:before="0"/>
              <w:ind w:left="-108" w:firstLine="360"/>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4BD95C84" w14:textId="3DBA217A"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000000" w:fill="FFFFFF"/>
            <w:noWrap/>
            <w:vAlign w:val="bottom"/>
          </w:tcPr>
          <w:p w14:paraId="6CBF22C5" w14:textId="149BDD52"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27</w:t>
            </w:r>
          </w:p>
        </w:tc>
        <w:tc>
          <w:tcPr>
            <w:tcW w:w="992" w:type="dxa"/>
            <w:tcBorders>
              <w:top w:val="nil"/>
              <w:left w:val="nil"/>
              <w:bottom w:val="nil"/>
              <w:right w:val="nil"/>
            </w:tcBorders>
            <w:shd w:val="clear" w:color="auto" w:fill="auto"/>
            <w:noWrap/>
            <w:vAlign w:val="bottom"/>
          </w:tcPr>
          <w:p w14:paraId="7BA5D234" w14:textId="4CDAC985"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108</w:t>
            </w:r>
          </w:p>
        </w:tc>
        <w:tc>
          <w:tcPr>
            <w:tcW w:w="851" w:type="dxa"/>
            <w:tcBorders>
              <w:top w:val="nil"/>
              <w:left w:val="nil"/>
              <w:bottom w:val="nil"/>
              <w:right w:val="nil"/>
            </w:tcBorders>
            <w:shd w:val="clear" w:color="auto" w:fill="auto"/>
            <w:noWrap/>
            <w:vAlign w:val="bottom"/>
          </w:tcPr>
          <w:p w14:paraId="237E11CC" w14:textId="2A8A55AD"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67D9128" w14:textId="2AA8D781"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0A368167" w14:textId="461A3820"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80F0609" w14:textId="3D457C2E"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3677B43" w14:textId="4AAADFC2"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53F073B5" w14:textId="5A390752"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135</w:t>
            </w:r>
          </w:p>
        </w:tc>
      </w:tr>
      <w:tr w:rsidR="00C03CB6" w:rsidRPr="00BE54B4" w14:paraId="35D1480A" w14:textId="77777777" w:rsidTr="00C704C1">
        <w:trPr>
          <w:trHeight w:val="113"/>
        </w:trPr>
        <w:tc>
          <w:tcPr>
            <w:tcW w:w="2366" w:type="dxa"/>
            <w:tcBorders>
              <w:top w:val="nil"/>
              <w:left w:val="nil"/>
              <w:bottom w:val="nil"/>
              <w:right w:val="nil"/>
            </w:tcBorders>
            <w:shd w:val="clear" w:color="auto" w:fill="auto"/>
            <w:vAlign w:val="center"/>
          </w:tcPr>
          <w:p w14:paraId="242D57EA" w14:textId="77777777" w:rsidR="00C03CB6" w:rsidRPr="00BE54B4" w:rsidRDefault="00C03CB6" w:rsidP="00C03CB6">
            <w:pPr>
              <w:pStyle w:val="Balk1"/>
              <w:spacing w:before="0"/>
              <w:ind w:left="-108" w:firstLine="360"/>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7A927655" w14:textId="5A641166"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000000" w:fill="FFFFFF"/>
            <w:noWrap/>
            <w:vAlign w:val="bottom"/>
          </w:tcPr>
          <w:p w14:paraId="5FD2A246" w14:textId="2A0A906F"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381.191</w:t>
            </w:r>
          </w:p>
        </w:tc>
        <w:tc>
          <w:tcPr>
            <w:tcW w:w="992" w:type="dxa"/>
            <w:tcBorders>
              <w:top w:val="nil"/>
              <w:left w:val="nil"/>
              <w:bottom w:val="nil"/>
              <w:right w:val="nil"/>
            </w:tcBorders>
            <w:shd w:val="clear" w:color="auto" w:fill="auto"/>
            <w:noWrap/>
            <w:vAlign w:val="bottom"/>
          </w:tcPr>
          <w:p w14:paraId="2EA839F6" w14:textId="10C9DB98"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2.683.571</w:t>
            </w:r>
          </w:p>
        </w:tc>
        <w:tc>
          <w:tcPr>
            <w:tcW w:w="851" w:type="dxa"/>
            <w:tcBorders>
              <w:top w:val="nil"/>
              <w:left w:val="nil"/>
              <w:bottom w:val="nil"/>
              <w:right w:val="nil"/>
            </w:tcBorders>
            <w:shd w:val="clear" w:color="auto" w:fill="auto"/>
            <w:noWrap/>
            <w:vAlign w:val="bottom"/>
          </w:tcPr>
          <w:p w14:paraId="06C466BE" w14:textId="5410D1D2"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25.207</w:t>
            </w:r>
          </w:p>
        </w:tc>
        <w:tc>
          <w:tcPr>
            <w:tcW w:w="567" w:type="dxa"/>
            <w:tcBorders>
              <w:top w:val="nil"/>
              <w:left w:val="nil"/>
              <w:bottom w:val="nil"/>
              <w:right w:val="nil"/>
            </w:tcBorders>
            <w:shd w:val="clear" w:color="auto" w:fill="auto"/>
            <w:noWrap/>
            <w:vAlign w:val="bottom"/>
          </w:tcPr>
          <w:p w14:paraId="37A6285E" w14:textId="68F5655D"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7C677177" w14:textId="62346145"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7.715</w:t>
            </w:r>
          </w:p>
        </w:tc>
        <w:tc>
          <w:tcPr>
            <w:tcW w:w="1026" w:type="dxa"/>
            <w:tcBorders>
              <w:top w:val="nil"/>
              <w:left w:val="nil"/>
              <w:bottom w:val="nil"/>
              <w:right w:val="nil"/>
            </w:tcBorders>
            <w:shd w:val="clear" w:color="auto" w:fill="auto"/>
            <w:noWrap/>
            <w:vAlign w:val="bottom"/>
          </w:tcPr>
          <w:p w14:paraId="2778E1D6" w14:textId="0D953FA0"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70.716</w:t>
            </w:r>
          </w:p>
        </w:tc>
        <w:tc>
          <w:tcPr>
            <w:tcW w:w="709" w:type="dxa"/>
            <w:tcBorders>
              <w:top w:val="nil"/>
              <w:left w:val="nil"/>
              <w:bottom w:val="nil"/>
              <w:right w:val="nil"/>
            </w:tcBorders>
            <w:shd w:val="clear" w:color="auto" w:fill="auto"/>
            <w:vAlign w:val="bottom"/>
          </w:tcPr>
          <w:p w14:paraId="637C8F1B" w14:textId="41F34B58"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C8AD9C6" w14:textId="2C8FBC8B"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3.168.400</w:t>
            </w:r>
          </w:p>
        </w:tc>
      </w:tr>
      <w:tr w:rsidR="00C03CB6" w:rsidRPr="00BE54B4" w14:paraId="310DBB3A" w14:textId="77777777" w:rsidTr="00C704C1">
        <w:trPr>
          <w:trHeight w:val="113"/>
        </w:trPr>
        <w:tc>
          <w:tcPr>
            <w:tcW w:w="2366" w:type="dxa"/>
            <w:tcBorders>
              <w:top w:val="nil"/>
              <w:left w:val="nil"/>
              <w:bottom w:val="nil"/>
              <w:right w:val="nil"/>
            </w:tcBorders>
            <w:shd w:val="clear" w:color="auto" w:fill="auto"/>
            <w:vAlign w:val="center"/>
          </w:tcPr>
          <w:p w14:paraId="38C56992" w14:textId="77777777" w:rsidR="00C03CB6" w:rsidRPr="00BE54B4" w:rsidRDefault="00C03CB6" w:rsidP="00C03CB6">
            <w:pPr>
              <w:pStyle w:val="Balk1"/>
              <w:spacing w:before="0"/>
              <w:ind w:left="-108" w:firstLine="360"/>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086FD9E3" w14:textId="5521034B"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000000" w:fill="FFFFFF"/>
            <w:noWrap/>
            <w:vAlign w:val="bottom"/>
          </w:tcPr>
          <w:p w14:paraId="460696C2" w14:textId="794014F4"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71.921</w:t>
            </w:r>
          </w:p>
        </w:tc>
        <w:tc>
          <w:tcPr>
            <w:tcW w:w="992" w:type="dxa"/>
            <w:tcBorders>
              <w:top w:val="nil"/>
              <w:left w:val="nil"/>
              <w:bottom w:val="nil"/>
              <w:right w:val="nil"/>
            </w:tcBorders>
            <w:shd w:val="clear" w:color="auto" w:fill="auto"/>
            <w:noWrap/>
            <w:vAlign w:val="bottom"/>
          </w:tcPr>
          <w:p w14:paraId="05D25A49" w14:textId="45FE3014"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258.159</w:t>
            </w:r>
          </w:p>
        </w:tc>
        <w:tc>
          <w:tcPr>
            <w:tcW w:w="851" w:type="dxa"/>
            <w:tcBorders>
              <w:top w:val="nil"/>
              <w:left w:val="nil"/>
              <w:bottom w:val="nil"/>
              <w:right w:val="nil"/>
            </w:tcBorders>
            <w:shd w:val="clear" w:color="auto" w:fill="auto"/>
            <w:noWrap/>
            <w:vAlign w:val="bottom"/>
          </w:tcPr>
          <w:p w14:paraId="71DE52C5" w14:textId="36829433"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6.910</w:t>
            </w:r>
          </w:p>
        </w:tc>
        <w:tc>
          <w:tcPr>
            <w:tcW w:w="567" w:type="dxa"/>
            <w:tcBorders>
              <w:top w:val="nil"/>
              <w:left w:val="nil"/>
              <w:bottom w:val="nil"/>
              <w:right w:val="nil"/>
            </w:tcBorders>
            <w:shd w:val="clear" w:color="auto" w:fill="auto"/>
            <w:noWrap/>
            <w:vAlign w:val="bottom"/>
          </w:tcPr>
          <w:p w14:paraId="791A4EDE" w14:textId="1A58D55A"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01508BDF" w14:textId="07EAA8D2"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516</w:t>
            </w:r>
          </w:p>
        </w:tc>
        <w:tc>
          <w:tcPr>
            <w:tcW w:w="1026" w:type="dxa"/>
            <w:tcBorders>
              <w:top w:val="nil"/>
              <w:left w:val="nil"/>
              <w:bottom w:val="nil"/>
              <w:right w:val="nil"/>
            </w:tcBorders>
            <w:shd w:val="clear" w:color="auto" w:fill="auto"/>
            <w:noWrap/>
            <w:vAlign w:val="bottom"/>
          </w:tcPr>
          <w:p w14:paraId="0A1288D0" w14:textId="58B4F728"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3.308</w:t>
            </w:r>
          </w:p>
        </w:tc>
        <w:tc>
          <w:tcPr>
            <w:tcW w:w="709" w:type="dxa"/>
            <w:tcBorders>
              <w:top w:val="nil"/>
              <w:left w:val="nil"/>
              <w:bottom w:val="nil"/>
              <w:right w:val="nil"/>
            </w:tcBorders>
            <w:shd w:val="clear" w:color="auto" w:fill="auto"/>
            <w:vAlign w:val="bottom"/>
          </w:tcPr>
          <w:p w14:paraId="041739C8" w14:textId="455DA1BA"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0A105EB3" w14:textId="3C16F0CA"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340.814</w:t>
            </w:r>
          </w:p>
        </w:tc>
      </w:tr>
      <w:tr w:rsidR="00C03CB6" w:rsidRPr="00BE54B4" w14:paraId="2196430C" w14:textId="77777777" w:rsidTr="00C704C1">
        <w:trPr>
          <w:trHeight w:val="113"/>
        </w:trPr>
        <w:tc>
          <w:tcPr>
            <w:tcW w:w="2366" w:type="dxa"/>
            <w:tcBorders>
              <w:top w:val="nil"/>
              <w:left w:val="nil"/>
              <w:bottom w:val="nil"/>
              <w:right w:val="nil"/>
            </w:tcBorders>
            <w:shd w:val="clear" w:color="auto" w:fill="auto"/>
            <w:vAlign w:val="center"/>
          </w:tcPr>
          <w:p w14:paraId="76D4791F" w14:textId="77777777" w:rsidR="00C03CB6" w:rsidRPr="00BE54B4" w:rsidRDefault="00C03CB6" w:rsidP="00C03CB6">
            <w:pPr>
              <w:pStyle w:val="Balk1"/>
              <w:spacing w:before="0"/>
              <w:ind w:left="-108"/>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 xml:space="preserve">        Ticari ve Diğer Kur.</w:t>
            </w:r>
          </w:p>
        </w:tc>
        <w:tc>
          <w:tcPr>
            <w:tcW w:w="957" w:type="dxa"/>
            <w:tcBorders>
              <w:top w:val="nil"/>
              <w:left w:val="nil"/>
              <w:bottom w:val="nil"/>
              <w:right w:val="nil"/>
            </w:tcBorders>
            <w:shd w:val="clear" w:color="auto" w:fill="auto"/>
            <w:noWrap/>
            <w:vAlign w:val="bottom"/>
          </w:tcPr>
          <w:p w14:paraId="503782AC" w14:textId="0AE2CE08"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000000" w:fill="FFFFFF"/>
            <w:noWrap/>
            <w:vAlign w:val="bottom"/>
          </w:tcPr>
          <w:p w14:paraId="7C9CF1FF" w14:textId="32080FA9"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207</w:t>
            </w:r>
          </w:p>
        </w:tc>
        <w:tc>
          <w:tcPr>
            <w:tcW w:w="992" w:type="dxa"/>
            <w:tcBorders>
              <w:top w:val="nil"/>
              <w:left w:val="nil"/>
              <w:bottom w:val="nil"/>
              <w:right w:val="nil"/>
            </w:tcBorders>
            <w:shd w:val="clear" w:color="auto" w:fill="auto"/>
            <w:noWrap/>
            <w:vAlign w:val="bottom"/>
          </w:tcPr>
          <w:p w14:paraId="2BFCCAF5" w14:textId="0B8537F4"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1.521</w:t>
            </w:r>
          </w:p>
        </w:tc>
        <w:tc>
          <w:tcPr>
            <w:tcW w:w="851" w:type="dxa"/>
            <w:tcBorders>
              <w:top w:val="nil"/>
              <w:left w:val="nil"/>
              <w:bottom w:val="nil"/>
              <w:right w:val="nil"/>
            </w:tcBorders>
            <w:shd w:val="clear" w:color="auto" w:fill="auto"/>
            <w:noWrap/>
            <w:vAlign w:val="bottom"/>
          </w:tcPr>
          <w:p w14:paraId="1C02F4A5" w14:textId="38090D2D"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870170A" w14:textId="3BF1DF0A"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F309DD8" w14:textId="12FCAC4E"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47243EAF" w14:textId="5C0FDE17"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5485A9E6" w14:textId="0040E733"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6D3ACBB" w14:textId="6DEFE44D"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1.728</w:t>
            </w:r>
          </w:p>
        </w:tc>
      </w:tr>
      <w:tr w:rsidR="00C03CB6" w:rsidRPr="00BE54B4" w14:paraId="21F0B6C0" w14:textId="77777777" w:rsidTr="00C704C1">
        <w:trPr>
          <w:trHeight w:val="113"/>
        </w:trPr>
        <w:tc>
          <w:tcPr>
            <w:tcW w:w="2366" w:type="dxa"/>
            <w:tcBorders>
              <w:top w:val="nil"/>
              <w:left w:val="nil"/>
              <w:bottom w:val="nil"/>
              <w:right w:val="nil"/>
            </w:tcBorders>
            <w:shd w:val="clear" w:color="auto" w:fill="auto"/>
            <w:vAlign w:val="center"/>
          </w:tcPr>
          <w:p w14:paraId="1C96F748" w14:textId="77777777" w:rsidR="00C03CB6" w:rsidRPr="00BE54B4" w:rsidRDefault="00C03CB6" w:rsidP="00C03CB6">
            <w:pPr>
              <w:pStyle w:val="Balk1"/>
              <w:spacing w:before="0"/>
              <w:ind w:left="-108"/>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 xml:space="preserve">        Bankalar ve Katılım Bankaları</w:t>
            </w:r>
          </w:p>
        </w:tc>
        <w:tc>
          <w:tcPr>
            <w:tcW w:w="957" w:type="dxa"/>
            <w:tcBorders>
              <w:top w:val="nil"/>
              <w:left w:val="nil"/>
              <w:bottom w:val="nil"/>
              <w:right w:val="nil"/>
            </w:tcBorders>
            <w:shd w:val="clear" w:color="auto" w:fill="auto"/>
            <w:noWrap/>
            <w:vAlign w:val="bottom"/>
          </w:tcPr>
          <w:p w14:paraId="6699496A" w14:textId="1CFA3A9F"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000000" w:fill="FFFFFF"/>
            <w:noWrap/>
            <w:vAlign w:val="bottom"/>
          </w:tcPr>
          <w:p w14:paraId="21A2538E" w14:textId="28EA9119"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6C4593" w14:textId="60C43A24"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28</w:t>
            </w:r>
          </w:p>
        </w:tc>
        <w:tc>
          <w:tcPr>
            <w:tcW w:w="851" w:type="dxa"/>
            <w:tcBorders>
              <w:top w:val="nil"/>
              <w:left w:val="nil"/>
              <w:bottom w:val="nil"/>
              <w:right w:val="nil"/>
            </w:tcBorders>
            <w:shd w:val="clear" w:color="auto" w:fill="auto"/>
            <w:noWrap/>
            <w:vAlign w:val="bottom"/>
          </w:tcPr>
          <w:p w14:paraId="33B6142F" w14:textId="4701A0DC"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B312B9C" w14:textId="1AA8FE1C"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5862E606" w14:textId="292B5212"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51F52D0" w14:textId="3725A64E"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DB8DF35" w14:textId="07D69C33"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857F8CE" w14:textId="71B7BCD8"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28</w:t>
            </w:r>
          </w:p>
        </w:tc>
      </w:tr>
      <w:tr w:rsidR="00C03CB6" w:rsidRPr="00BE54B4" w14:paraId="3C8E9B95" w14:textId="77777777" w:rsidTr="00C704C1">
        <w:trPr>
          <w:trHeight w:val="113"/>
        </w:trPr>
        <w:tc>
          <w:tcPr>
            <w:tcW w:w="2366" w:type="dxa"/>
            <w:tcBorders>
              <w:top w:val="nil"/>
              <w:left w:val="nil"/>
              <w:bottom w:val="nil"/>
              <w:right w:val="nil"/>
            </w:tcBorders>
            <w:shd w:val="clear" w:color="auto" w:fill="auto"/>
            <w:vAlign w:val="center"/>
          </w:tcPr>
          <w:p w14:paraId="2A9FBB45" w14:textId="77777777" w:rsidR="00C03CB6" w:rsidRPr="00BE54B4" w:rsidRDefault="00C03CB6" w:rsidP="00C03CB6">
            <w:pPr>
              <w:pStyle w:val="Balk1"/>
              <w:spacing w:before="0"/>
              <w:ind w:left="-108"/>
              <w:rPr>
                <w:rFonts w:ascii="Arial" w:eastAsia="Arial Unicode MS" w:hAnsi="Arial" w:cs="Arial"/>
                <w:color w:val="000000" w:themeColor="text1"/>
                <w:sz w:val="14"/>
                <w:szCs w:val="14"/>
                <w:u w:val="none"/>
              </w:rPr>
            </w:pPr>
            <w:r w:rsidRPr="00BE54B4">
              <w:rPr>
                <w:rFonts w:ascii="Arial" w:eastAsia="Arial Unicode MS" w:hAnsi="Arial" w:cs="Arial"/>
                <w:color w:val="000000" w:themeColor="text1"/>
                <w:sz w:val="14"/>
                <w:szCs w:val="14"/>
                <w:u w:val="none"/>
              </w:rPr>
              <w:t>V. Özel Cari Hesaplar Gerçek Kişi Ticari Olmayan-YP</w:t>
            </w:r>
          </w:p>
        </w:tc>
        <w:tc>
          <w:tcPr>
            <w:tcW w:w="957" w:type="dxa"/>
            <w:tcBorders>
              <w:top w:val="nil"/>
              <w:left w:val="nil"/>
              <w:bottom w:val="nil"/>
              <w:right w:val="nil"/>
            </w:tcBorders>
            <w:shd w:val="clear" w:color="auto" w:fill="auto"/>
            <w:noWrap/>
            <w:vAlign w:val="bottom"/>
          </w:tcPr>
          <w:p w14:paraId="4CDFFF89" w14:textId="695F5D55"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6.905.657</w:t>
            </w:r>
          </w:p>
        </w:tc>
        <w:tc>
          <w:tcPr>
            <w:tcW w:w="851" w:type="dxa"/>
            <w:tcBorders>
              <w:top w:val="nil"/>
              <w:left w:val="nil"/>
              <w:bottom w:val="nil"/>
              <w:right w:val="nil"/>
            </w:tcBorders>
            <w:shd w:val="clear" w:color="auto" w:fill="auto"/>
            <w:noWrap/>
            <w:vAlign w:val="bottom"/>
          </w:tcPr>
          <w:p w14:paraId="485B10D2" w14:textId="4A8DD5FC"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8A13143" w14:textId="2986D7DB"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AEBC38A" w14:textId="4FA9CB84"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1B943B3" w14:textId="2971850D"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0B66F735" w14:textId="323D3B9A"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826632E" w14:textId="78505075"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709" w:type="dxa"/>
            <w:tcBorders>
              <w:top w:val="nil"/>
              <w:left w:val="nil"/>
              <w:bottom w:val="nil"/>
              <w:right w:val="nil"/>
            </w:tcBorders>
            <w:vAlign w:val="bottom"/>
          </w:tcPr>
          <w:p w14:paraId="43B794A8" w14:textId="6FF5A4D8"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992" w:type="dxa"/>
            <w:tcBorders>
              <w:top w:val="nil"/>
              <w:left w:val="nil"/>
              <w:bottom w:val="nil"/>
              <w:right w:val="nil"/>
            </w:tcBorders>
            <w:vAlign w:val="bottom"/>
          </w:tcPr>
          <w:p w14:paraId="74CECCAA" w14:textId="5085507A"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6.905.657</w:t>
            </w:r>
          </w:p>
        </w:tc>
      </w:tr>
      <w:tr w:rsidR="00C03CB6" w:rsidRPr="00BE54B4" w14:paraId="6D06F197" w14:textId="77777777" w:rsidTr="00C704C1">
        <w:trPr>
          <w:trHeight w:val="113"/>
        </w:trPr>
        <w:tc>
          <w:tcPr>
            <w:tcW w:w="2366" w:type="dxa"/>
            <w:tcBorders>
              <w:top w:val="nil"/>
              <w:left w:val="nil"/>
              <w:bottom w:val="nil"/>
              <w:right w:val="nil"/>
            </w:tcBorders>
            <w:shd w:val="clear" w:color="auto" w:fill="auto"/>
            <w:vAlign w:val="center"/>
          </w:tcPr>
          <w:p w14:paraId="45F3667D" w14:textId="77777777" w:rsidR="00C03CB6" w:rsidRPr="00BE54B4" w:rsidRDefault="00C03CB6" w:rsidP="00C03CB6">
            <w:pPr>
              <w:pStyle w:val="Balk1"/>
              <w:tabs>
                <w:tab w:val="left" w:pos="1413"/>
              </w:tabs>
              <w:spacing w:before="0"/>
              <w:ind w:left="-108"/>
              <w:rPr>
                <w:rFonts w:ascii="Arial" w:eastAsia="Arial Unicode MS" w:hAnsi="Arial" w:cs="Arial"/>
                <w:color w:val="000000" w:themeColor="text1"/>
                <w:sz w:val="14"/>
                <w:szCs w:val="14"/>
                <w:u w:val="none"/>
              </w:rPr>
            </w:pPr>
            <w:r w:rsidRPr="00BE54B4">
              <w:rPr>
                <w:rFonts w:ascii="Arial" w:eastAsia="Arial Unicode MS" w:hAnsi="Arial" w:cs="Arial"/>
                <w:color w:val="000000" w:themeColor="text1"/>
                <w:sz w:val="14"/>
                <w:szCs w:val="14"/>
                <w:u w:val="none"/>
              </w:rPr>
              <w:t>VI. Katılma Hesabı Gerçek Kişi Ticari Olmayan- YP</w:t>
            </w:r>
          </w:p>
        </w:tc>
        <w:tc>
          <w:tcPr>
            <w:tcW w:w="957" w:type="dxa"/>
            <w:tcBorders>
              <w:top w:val="nil"/>
              <w:left w:val="nil"/>
              <w:bottom w:val="nil"/>
              <w:right w:val="nil"/>
            </w:tcBorders>
            <w:shd w:val="clear" w:color="auto" w:fill="auto"/>
            <w:noWrap/>
            <w:vAlign w:val="bottom"/>
          </w:tcPr>
          <w:p w14:paraId="25AFAE91" w14:textId="6772545A"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000000" w:fill="FFFFFF"/>
            <w:noWrap/>
            <w:vAlign w:val="bottom"/>
          </w:tcPr>
          <w:p w14:paraId="5FC8AC64" w14:textId="2BAE4F61"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3.833.633</w:t>
            </w:r>
          </w:p>
        </w:tc>
        <w:tc>
          <w:tcPr>
            <w:tcW w:w="992" w:type="dxa"/>
            <w:tcBorders>
              <w:top w:val="nil"/>
              <w:left w:val="nil"/>
              <w:bottom w:val="nil"/>
              <w:right w:val="nil"/>
            </w:tcBorders>
            <w:shd w:val="clear" w:color="000000" w:fill="FFFFFF"/>
            <w:noWrap/>
            <w:vAlign w:val="bottom"/>
          </w:tcPr>
          <w:p w14:paraId="308A6F9D" w14:textId="70098446"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6.121.580</w:t>
            </w:r>
          </w:p>
        </w:tc>
        <w:tc>
          <w:tcPr>
            <w:tcW w:w="851" w:type="dxa"/>
            <w:tcBorders>
              <w:top w:val="nil"/>
              <w:left w:val="nil"/>
              <w:bottom w:val="nil"/>
              <w:right w:val="nil"/>
            </w:tcBorders>
            <w:shd w:val="clear" w:color="000000" w:fill="FFFFFF"/>
            <w:noWrap/>
            <w:vAlign w:val="bottom"/>
          </w:tcPr>
          <w:p w14:paraId="49E8BA78" w14:textId="67819888"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554.465</w:t>
            </w:r>
          </w:p>
        </w:tc>
        <w:tc>
          <w:tcPr>
            <w:tcW w:w="567" w:type="dxa"/>
            <w:tcBorders>
              <w:top w:val="nil"/>
              <w:left w:val="nil"/>
              <w:bottom w:val="nil"/>
              <w:right w:val="nil"/>
            </w:tcBorders>
            <w:shd w:val="clear" w:color="000000" w:fill="FFFFFF"/>
            <w:noWrap/>
            <w:vAlign w:val="bottom"/>
          </w:tcPr>
          <w:p w14:paraId="00465EAC" w14:textId="435DF5F5"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000000" w:fill="FFFFFF"/>
            <w:noWrap/>
            <w:vAlign w:val="bottom"/>
          </w:tcPr>
          <w:p w14:paraId="26AA8E21" w14:textId="65F2949A"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33.262</w:t>
            </w:r>
          </w:p>
        </w:tc>
        <w:tc>
          <w:tcPr>
            <w:tcW w:w="1026" w:type="dxa"/>
            <w:tcBorders>
              <w:top w:val="nil"/>
              <w:left w:val="nil"/>
              <w:bottom w:val="nil"/>
              <w:right w:val="nil"/>
            </w:tcBorders>
            <w:shd w:val="clear" w:color="000000" w:fill="FFFFFF"/>
            <w:noWrap/>
            <w:vAlign w:val="bottom"/>
          </w:tcPr>
          <w:p w14:paraId="781B50D1" w14:textId="604A8233"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1.521.954</w:t>
            </w:r>
          </w:p>
        </w:tc>
        <w:tc>
          <w:tcPr>
            <w:tcW w:w="709" w:type="dxa"/>
            <w:tcBorders>
              <w:top w:val="nil"/>
              <w:left w:val="nil"/>
              <w:bottom w:val="nil"/>
              <w:right w:val="nil"/>
            </w:tcBorders>
            <w:shd w:val="clear" w:color="000000" w:fill="FFFFFF"/>
            <w:vAlign w:val="bottom"/>
          </w:tcPr>
          <w:p w14:paraId="4AF85F6E" w14:textId="1A07D9CD"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5.708</w:t>
            </w:r>
          </w:p>
        </w:tc>
        <w:tc>
          <w:tcPr>
            <w:tcW w:w="992" w:type="dxa"/>
            <w:tcBorders>
              <w:top w:val="nil"/>
              <w:left w:val="nil"/>
              <w:bottom w:val="nil"/>
            </w:tcBorders>
            <w:shd w:val="clear" w:color="auto" w:fill="auto"/>
            <w:vAlign w:val="bottom"/>
          </w:tcPr>
          <w:p w14:paraId="3571E264" w14:textId="108D610D"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12.070.602</w:t>
            </w:r>
          </w:p>
        </w:tc>
      </w:tr>
      <w:tr w:rsidR="00C03CB6" w:rsidRPr="00BE54B4" w14:paraId="15ECFD41" w14:textId="77777777" w:rsidTr="00C704C1">
        <w:trPr>
          <w:trHeight w:val="113"/>
        </w:trPr>
        <w:tc>
          <w:tcPr>
            <w:tcW w:w="2366" w:type="dxa"/>
            <w:tcBorders>
              <w:top w:val="nil"/>
              <w:left w:val="nil"/>
              <w:bottom w:val="nil"/>
              <w:right w:val="nil"/>
            </w:tcBorders>
            <w:shd w:val="clear" w:color="auto" w:fill="auto"/>
            <w:vAlign w:val="center"/>
          </w:tcPr>
          <w:p w14:paraId="3E6F10D6" w14:textId="77777777" w:rsidR="00C03CB6" w:rsidRPr="00BE54B4" w:rsidRDefault="00C03CB6" w:rsidP="00C03CB6">
            <w:pPr>
              <w:pStyle w:val="Balk1"/>
              <w:tabs>
                <w:tab w:val="left" w:pos="1413"/>
              </w:tabs>
              <w:spacing w:before="0"/>
              <w:ind w:left="-108"/>
              <w:rPr>
                <w:rFonts w:ascii="Arial" w:hAnsi="Arial" w:cs="Arial"/>
                <w:color w:val="000000" w:themeColor="text1"/>
                <w:sz w:val="14"/>
                <w:szCs w:val="14"/>
                <w:u w:val="none"/>
              </w:rPr>
            </w:pPr>
            <w:r w:rsidRPr="00BE54B4">
              <w:rPr>
                <w:rFonts w:ascii="Arial" w:hAnsi="Arial" w:cs="Arial"/>
                <w:color w:val="000000" w:themeColor="text1"/>
                <w:sz w:val="14"/>
                <w:szCs w:val="14"/>
                <w:u w:val="none"/>
              </w:rPr>
              <w:t>VII. Özel Cari Hesaplar Diğer-YP</w:t>
            </w:r>
          </w:p>
        </w:tc>
        <w:tc>
          <w:tcPr>
            <w:tcW w:w="957" w:type="dxa"/>
            <w:tcBorders>
              <w:top w:val="nil"/>
              <w:left w:val="nil"/>
              <w:bottom w:val="nil"/>
              <w:right w:val="nil"/>
            </w:tcBorders>
            <w:shd w:val="clear" w:color="auto" w:fill="auto"/>
            <w:noWrap/>
            <w:vAlign w:val="bottom"/>
          </w:tcPr>
          <w:p w14:paraId="45E5B9A2" w14:textId="5E5D8285"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8.115.810</w:t>
            </w:r>
          </w:p>
        </w:tc>
        <w:tc>
          <w:tcPr>
            <w:tcW w:w="851" w:type="dxa"/>
            <w:tcBorders>
              <w:top w:val="nil"/>
              <w:left w:val="nil"/>
              <w:bottom w:val="nil"/>
              <w:right w:val="nil"/>
            </w:tcBorders>
            <w:shd w:val="clear" w:color="auto" w:fill="auto"/>
            <w:noWrap/>
            <w:vAlign w:val="bottom"/>
          </w:tcPr>
          <w:p w14:paraId="190F582A" w14:textId="7529E682"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CB614B4" w14:textId="4B13FE6B"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045283C" w14:textId="782AE01A"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82586E6" w14:textId="116AF8FC"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42B4FE32" w14:textId="2B0A295C"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488996F" w14:textId="4569DB3C"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77305EC" w14:textId="3AF87654"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992" w:type="dxa"/>
            <w:tcBorders>
              <w:top w:val="nil"/>
              <w:left w:val="nil"/>
              <w:bottom w:val="nil"/>
            </w:tcBorders>
            <w:shd w:val="clear" w:color="auto" w:fill="auto"/>
            <w:vAlign w:val="bottom"/>
          </w:tcPr>
          <w:p w14:paraId="12B71D55" w14:textId="7F30B5FA"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8.115.810</w:t>
            </w:r>
          </w:p>
        </w:tc>
      </w:tr>
      <w:tr w:rsidR="00C03CB6" w:rsidRPr="00BE54B4" w14:paraId="7BDB9A92" w14:textId="77777777" w:rsidTr="00C704C1">
        <w:trPr>
          <w:trHeight w:val="113"/>
        </w:trPr>
        <w:tc>
          <w:tcPr>
            <w:tcW w:w="2366" w:type="dxa"/>
            <w:tcBorders>
              <w:top w:val="nil"/>
              <w:left w:val="nil"/>
              <w:bottom w:val="nil"/>
              <w:right w:val="nil"/>
            </w:tcBorders>
            <w:shd w:val="clear" w:color="auto" w:fill="auto"/>
            <w:vAlign w:val="center"/>
          </w:tcPr>
          <w:p w14:paraId="3FBC6301" w14:textId="77777777" w:rsidR="00C03CB6" w:rsidRPr="00BE54B4" w:rsidRDefault="00C03CB6" w:rsidP="00C03CB6">
            <w:pPr>
              <w:pStyle w:val="Balk1"/>
              <w:spacing w:before="0"/>
              <w:ind w:left="-108" w:firstLine="360"/>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 xml:space="preserve">Yurtiçinde Yer. Tüz K. </w:t>
            </w:r>
          </w:p>
        </w:tc>
        <w:tc>
          <w:tcPr>
            <w:tcW w:w="957" w:type="dxa"/>
            <w:tcBorders>
              <w:top w:val="nil"/>
              <w:left w:val="nil"/>
              <w:bottom w:val="nil"/>
              <w:right w:val="nil"/>
            </w:tcBorders>
            <w:shd w:val="clear" w:color="auto" w:fill="auto"/>
            <w:noWrap/>
            <w:vAlign w:val="bottom"/>
          </w:tcPr>
          <w:p w14:paraId="392F06A3" w14:textId="59D799E3"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5.966.304</w:t>
            </w:r>
          </w:p>
        </w:tc>
        <w:tc>
          <w:tcPr>
            <w:tcW w:w="851" w:type="dxa"/>
            <w:tcBorders>
              <w:top w:val="nil"/>
              <w:left w:val="nil"/>
              <w:bottom w:val="nil"/>
              <w:right w:val="nil"/>
            </w:tcBorders>
            <w:shd w:val="clear" w:color="auto" w:fill="auto"/>
            <w:noWrap/>
            <w:vAlign w:val="bottom"/>
          </w:tcPr>
          <w:p w14:paraId="5C1E7CEC" w14:textId="4D356A2C"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8AB3E2E" w14:textId="77F29A4C"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C7D3962" w14:textId="3DCAA235"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B0F5A29" w14:textId="04117448"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4702D6F2" w14:textId="10097039"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2FCEC16" w14:textId="3B73CC14"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BF9F097" w14:textId="28CF4726"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E8FC093" w14:textId="37FF1F8B"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5.966.304</w:t>
            </w:r>
          </w:p>
        </w:tc>
      </w:tr>
      <w:tr w:rsidR="00C03CB6" w:rsidRPr="00BE54B4" w14:paraId="04352AFC" w14:textId="77777777" w:rsidTr="00C704C1">
        <w:trPr>
          <w:trHeight w:val="113"/>
        </w:trPr>
        <w:tc>
          <w:tcPr>
            <w:tcW w:w="2366" w:type="dxa"/>
            <w:tcBorders>
              <w:top w:val="nil"/>
              <w:left w:val="nil"/>
              <w:bottom w:val="nil"/>
              <w:right w:val="nil"/>
            </w:tcBorders>
            <w:shd w:val="clear" w:color="auto" w:fill="auto"/>
            <w:vAlign w:val="center"/>
          </w:tcPr>
          <w:p w14:paraId="32C5C4B5" w14:textId="77777777" w:rsidR="00C03CB6" w:rsidRPr="00BE54B4" w:rsidRDefault="00C03CB6" w:rsidP="00C03CB6">
            <w:pPr>
              <w:pStyle w:val="Balk1"/>
              <w:spacing w:before="0"/>
              <w:ind w:left="-108" w:firstLine="360"/>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Yurtdışında Yer. Tüz K.</w:t>
            </w:r>
          </w:p>
        </w:tc>
        <w:tc>
          <w:tcPr>
            <w:tcW w:w="957" w:type="dxa"/>
            <w:tcBorders>
              <w:top w:val="nil"/>
              <w:left w:val="nil"/>
              <w:bottom w:val="nil"/>
              <w:right w:val="nil"/>
            </w:tcBorders>
            <w:shd w:val="clear" w:color="auto" w:fill="auto"/>
            <w:noWrap/>
            <w:vAlign w:val="bottom"/>
          </w:tcPr>
          <w:p w14:paraId="68181C5B" w14:textId="671D3044"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1.657.772</w:t>
            </w:r>
          </w:p>
        </w:tc>
        <w:tc>
          <w:tcPr>
            <w:tcW w:w="851" w:type="dxa"/>
            <w:tcBorders>
              <w:top w:val="nil"/>
              <w:left w:val="nil"/>
              <w:bottom w:val="nil"/>
              <w:right w:val="nil"/>
            </w:tcBorders>
            <w:shd w:val="clear" w:color="auto" w:fill="auto"/>
            <w:noWrap/>
            <w:vAlign w:val="bottom"/>
          </w:tcPr>
          <w:p w14:paraId="0004CFA4" w14:textId="35955BC6"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39E6E5D" w14:textId="03C88703"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FFCD0EE" w14:textId="1E4E8900"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0E83EC9" w14:textId="4F0892E6"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08BD7678" w14:textId="4F58B490"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7769E13" w14:textId="2A07419B"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C9B3FDA" w14:textId="2AEBFAF4"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7AED7F2F" w14:textId="40E1E0CA"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1.657.772</w:t>
            </w:r>
          </w:p>
        </w:tc>
      </w:tr>
      <w:tr w:rsidR="00C03CB6" w:rsidRPr="00BE54B4" w14:paraId="6331B7A8" w14:textId="77777777" w:rsidTr="00C704C1">
        <w:trPr>
          <w:trHeight w:val="113"/>
        </w:trPr>
        <w:tc>
          <w:tcPr>
            <w:tcW w:w="2366" w:type="dxa"/>
            <w:tcBorders>
              <w:top w:val="nil"/>
              <w:left w:val="nil"/>
              <w:bottom w:val="nil"/>
              <w:right w:val="nil"/>
            </w:tcBorders>
            <w:shd w:val="clear" w:color="auto" w:fill="auto"/>
            <w:vAlign w:val="center"/>
          </w:tcPr>
          <w:p w14:paraId="06BEB13C" w14:textId="77777777" w:rsidR="00C03CB6" w:rsidRPr="00BE54B4" w:rsidRDefault="00C03CB6" w:rsidP="00C03CB6">
            <w:pPr>
              <w:pStyle w:val="Balk1"/>
              <w:spacing w:before="0"/>
              <w:ind w:left="284"/>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CA1FA4D" w14:textId="33D901F7"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491.734</w:t>
            </w:r>
          </w:p>
        </w:tc>
        <w:tc>
          <w:tcPr>
            <w:tcW w:w="851" w:type="dxa"/>
            <w:tcBorders>
              <w:top w:val="nil"/>
              <w:left w:val="nil"/>
              <w:bottom w:val="nil"/>
              <w:right w:val="nil"/>
            </w:tcBorders>
            <w:shd w:val="clear" w:color="auto" w:fill="auto"/>
            <w:noWrap/>
            <w:vAlign w:val="bottom"/>
          </w:tcPr>
          <w:p w14:paraId="4D0C3BF5" w14:textId="0DF5FBA9"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964F3A1" w14:textId="75055EA4"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0E34838" w14:textId="0670B1B3"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A56794B" w14:textId="2548BBE4"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277E9C5" w14:textId="727B5E9C"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4FF4E5" w14:textId="75E55CC2"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F72D639" w14:textId="412E2CB2"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3912B2A" w14:textId="6D41EA5D"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491.734</w:t>
            </w:r>
          </w:p>
        </w:tc>
      </w:tr>
      <w:tr w:rsidR="00C03CB6" w:rsidRPr="00BE54B4" w14:paraId="094F12AC" w14:textId="77777777" w:rsidTr="00C704C1">
        <w:trPr>
          <w:trHeight w:val="113"/>
        </w:trPr>
        <w:tc>
          <w:tcPr>
            <w:tcW w:w="2366" w:type="dxa"/>
            <w:tcBorders>
              <w:top w:val="nil"/>
              <w:left w:val="nil"/>
              <w:bottom w:val="nil"/>
              <w:right w:val="nil"/>
            </w:tcBorders>
            <w:shd w:val="clear" w:color="auto" w:fill="auto"/>
            <w:vAlign w:val="center"/>
          </w:tcPr>
          <w:p w14:paraId="055F9A3A" w14:textId="77777777" w:rsidR="00C03CB6" w:rsidRPr="00BE54B4" w:rsidRDefault="00C03CB6" w:rsidP="00C03CB6">
            <w:pPr>
              <w:pStyle w:val="Balk1"/>
              <w:spacing w:before="0"/>
              <w:ind w:left="459"/>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3FAC4FA7" w14:textId="7718C0C8"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078966E" w14:textId="61950F6E"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D2FCEDB" w14:textId="2D533234"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E1F79AD" w14:textId="4F1AB1B0"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88BE50C" w14:textId="2A48D48E"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9DED94C" w14:textId="2625116F"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5430D94" w14:textId="51CAA51B"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686CBFDA" w14:textId="6269E202"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F090D46" w14:textId="73C2F2BD"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r>
      <w:tr w:rsidR="00C03CB6" w:rsidRPr="00BE54B4" w14:paraId="2836499E" w14:textId="77777777" w:rsidTr="00C704C1">
        <w:trPr>
          <w:trHeight w:val="113"/>
        </w:trPr>
        <w:tc>
          <w:tcPr>
            <w:tcW w:w="2366" w:type="dxa"/>
            <w:tcBorders>
              <w:top w:val="nil"/>
              <w:left w:val="nil"/>
              <w:bottom w:val="nil"/>
              <w:right w:val="nil"/>
            </w:tcBorders>
            <w:shd w:val="clear" w:color="auto" w:fill="auto"/>
            <w:vAlign w:val="center"/>
          </w:tcPr>
          <w:p w14:paraId="398BF49A" w14:textId="77777777" w:rsidR="00C03CB6" w:rsidRPr="00BE54B4" w:rsidRDefault="00C03CB6" w:rsidP="00C03CB6">
            <w:pPr>
              <w:pStyle w:val="Balk1"/>
              <w:spacing w:before="0"/>
              <w:ind w:left="459"/>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4933808D" w14:textId="7878CEA7"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7D77B6F" w14:textId="13BE60C3"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0A745D8" w14:textId="60FFA239"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C2F0DE4" w14:textId="63B58880"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434B3EE" w14:textId="7E4CA63B"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14E7771C" w14:textId="49929D35"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ED12D80" w14:textId="2D140AE6"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9CB4BCD" w14:textId="27F1958C"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5727AD75" w14:textId="59BEDD91"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r>
      <w:tr w:rsidR="00C03CB6" w:rsidRPr="00BE54B4" w14:paraId="34A63C47" w14:textId="77777777" w:rsidTr="00C704C1">
        <w:trPr>
          <w:trHeight w:val="113"/>
        </w:trPr>
        <w:tc>
          <w:tcPr>
            <w:tcW w:w="2366" w:type="dxa"/>
            <w:tcBorders>
              <w:top w:val="nil"/>
              <w:left w:val="nil"/>
              <w:bottom w:val="nil"/>
              <w:right w:val="nil"/>
            </w:tcBorders>
            <w:shd w:val="clear" w:color="auto" w:fill="auto"/>
            <w:vAlign w:val="center"/>
          </w:tcPr>
          <w:p w14:paraId="45B307F7" w14:textId="77777777" w:rsidR="00C03CB6" w:rsidRPr="00BE54B4" w:rsidRDefault="00C03CB6" w:rsidP="00C03CB6">
            <w:pPr>
              <w:pStyle w:val="Balk1"/>
              <w:spacing w:before="0"/>
              <w:ind w:left="459"/>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00457935" w14:textId="5DF7483E"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485.347</w:t>
            </w:r>
          </w:p>
        </w:tc>
        <w:tc>
          <w:tcPr>
            <w:tcW w:w="851" w:type="dxa"/>
            <w:tcBorders>
              <w:top w:val="nil"/>
              <w:left w:val="nil"/>
              <w:bottom w:val="nil"/>
              <w:right w:val="nil"/>
            </w:tcBorders>
            <w:shd w:val="clear" w:color="auto" w:fill="auto"/>
            <w:noWrap/>
            <w:vAlign w:val="bottom"/>
          </w:tcPr>
          <w:p w14:paraId="04479E01" w14:textId="4B3A988B"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A85453C" w14:textId="30D9491F"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5BDF1D6" w14:textId="4699E18C"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2F38D0A" w14:textId="6511CF1C"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24767A7F" w14:textId="6EA93026"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0462703" w14:textId="515F85EC"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E5385DD" w14:textId="49FB2A50"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75435F26" w14:textId="7DA7E228"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485.347</w:t>
            </w:r>
          </w:p>
        </w:tc>
      </w:tr>
      <w:tr w:rsidR="00C03CB6" w:rsidRPr="00BE54B4" w14:paraId="6577926A" w14:textId="77777777" w:rsidTr="00C704C1">
        <w:trPr>
          <w:trHeight w:val="113"/>
        </w:trPr>
        <w:tc>
          <w:tcPr>
            <w:tcW w:w="2366" w:type="dxa"/>
            <w:tcBorders>
              <w:top w:val="nil"/>
              <w:left w:val="nil"/>
              <w:bottom w:val="nil"/>
              <w:right w:val="nil"/>
            </w:tcBorders>
            <w:shd w:val="clear" w:color="auto" w:fill="auto"/>
            <w:vAlign w:val="center"/>
          </w:tcPr>
          <w:p w14:paraId="686332DA" w14:textId="77777777" w:rsidR="00C03CB6" w:rsidRPr="00BE54B4" w:rsidRDefault="00C03CB6" w:rsidP="00C03CB6">
            <w:pPr>
              <w:pStyle w:val="Balk1"/>
              <w:spacing w:before="0"/>
              <w:ind w:left="459"/>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40A2C4D7" w14:textId="786B58B3"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6.387</w:t>
            </w:r>
          </w:p>
        </w:tc>
        <w:tc>
          <w:tcPr>
            <w:tcW w:w="851" w:type="dxa"/>
            <w:tcBorders>
              <w:top w:val="nil"/>
              <w:left w:val="nil"/>
              <w:bottom w:val="nil"/>
              <w:right w:val="nil"/>
            </w:tcBorders>
            <w:shd w:val="clear" w:color="auto" w:fill="auto"/>
            <w:noWrap/>
            <w:vAlign w:val="bottom"/>
          </w:tcPr>
          <w:p w14:paraId="3F66384F" w14:textId="55E30AF8"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F8AFE1F" w14:textId="6FF08B46"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243D9C8" w14:textId="1C4DB769"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006A46D" w14:textId="4F40A55D"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9DEAA1D" w14:textId="7DDACBB0"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E30DD13" w14:textId="1E037CEE"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39DE0C5" w14:textId="5525DC54"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7AC4A840" w14:textId="2B3ACAF3"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6.387</w:t>
            </w:r>
          </w:p>
        </w:tc>
      </w:tr>
      <w:tr w:rsidR="00C03CB6" w:rsidRPr="00BE54B4" w14:paraId="2FE5CEEB" w14:textId="77777777" w:rsidTr="00C704C1">
        <w:trPr>
          <w:trHeight w:val="113"/>
        </w:trPr>
        <w:tc>
          <w:tcPr>
            <w:tcW w:w="2366" w:type="dxa"/>
            <w:tcBorders>
              <w:top w:val="nil"/>
              <w:left w:val="nil"/>
              <w:bottom w:val="nil"/>
              <w:right w:val="nil"/>
            </w:tcBorders>
            <w:shd w:val="clear" w:color="auto" w:fill="auto"/>
            <w:vAlign w:val="center"/>
          </w:tcPr>
          <w:p w14:paraId="3738CD64" w14:textId="77777777" w:rsidR="00C03CB6" w:rsidRPr="00BE54B4" w:rsidRDefault="00C03CB6" w:rsidP="00C03CB6">
            <w:pPr>
              <w:pStyle w:val="Balk1"/>
              <w:spacing w:before="0"/>
              <w:ind w:left="459"/>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192C49DA" w14:textId="5754615C"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319DF79" w14:textId="2329A3A5"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29F1667" w14:textId="7DCB78F1"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C2B210B" w14:textId="4AF05B8D"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D9F829B" w14:textId="324D7C71"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5B624574" w14:textId="18A890C8"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40F687A" w14:textId="0EB7CB09"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E27FB65" w14:textId="38675980"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1EE41AD3" w14:textId="32CC8F88"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r>
      <w:tr w:rsidR="00C03CB6" w:rsidRPr="00BE54B4" w14:paraId="5E904CCE" w14:textId="77777777" w:rsidTr="00C704C1">
        <w:trPr>
          <w:trHeight w:val="113"/>
        </w:trPr>
        <w:tc>
          <w:tcPr>
            <w:tcW w:w="2366" w:type="dxa"/>
            <w:tcBorders>
              <w:top w:val="nil"/>
              <w:left w:val="nil"/>
              <w:bottom w:val="nil"/>
              <w:right w:val="nil"/>
            </w:tcBorders>
            <w:shd w:val="clear" w:color="auto" w:fill="auto"/>
            <w:vAlign w:val="center"/>
          </w:tcPr>
          <w:p w14:paraId="1E3FE50A" w14:textId="77777777" w:rsidR="00C03CB6" w:rsidRPr="00BE54B4" w:rsidRDefault="00C03CB6" w:rsidP="00C03CB6">
            <w:pPr>
              <w:pStyle w:val="Balk1"/>
              <w:tabs>
                <w:tab w:val="left" w:pos="1413"/>
              </w:tabs>
              <w:spacing w:before="0"/>
              <w:ind w:left="-108"/>
              <w:rPr>
                <w:rFonts w:ascii="Arial" w:hAnsi="Arial" w:cs="Arial"/>
                <w:color w:val="000000" w:themeColor="text1"/>
                <w:sz w:val="14"/>
                <w:szCs w:val="14"/>
                <w:u w:val="none"/>
              </w:rPr>
            </w:pPr>
            <w:r w:rsidRPr="00BE54B4">
              <w:rPr>
                <w:rFonts w:ascii="Arial" w:hAnsi="Arial" w:cs="Arial"/>
                <w:color w:val="000000" w:themeColor="text1"/>
                <w:sz w:val="14"/>
                <w:szCs w:val="14"/>
                <w:u w:val="none"/>
              </w:rPr>
              <w:t>VIII. Katılma Hesapları Diğer- YP</w:t>
            </w:r>
          </w:p>
        </w:tc>
        <w:tc>
          <w:tcPr>
            <w:tcW w:w="957" w:type="dxa"/>
            <w:tcBorders>
              <w:top w:val="nil"/>
              <w:left w:val="nil"/>
              <w:bottom w:val="nil"/>
              <w:right w:val="nil"/>
            </w:tcBorders>
            <w:shd w:val="clear" w:color="auto" w:fill="auto"/>
            <w:noWrap/>
            <w:vAlign w:val="bottom"/>
          </w:tcPr>
          <w:p w14:paraId="1442780B" w14:textId="7A48A487"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503F571" w14:textId="623E95B4"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691.876</w:t>
            </w:r>
          </w:p>
        </w:tc>
        <w:tc>
          <w:tcPr>
            <w:tcW w:w="992" w:type="dxa"/>
            <w:tcBorders>
              <w:top w:val="nil"/>
              <w:left w:val="nil"/>
              <w:bottom w:val="nil"/>
              <w:right w:val="nil"/>
            </w:tcBorders>
            <w:shd w:val="clear" w:color="auto" w:fill="auto"/>
            <w:noWrap/>
            <w:vAlign w:val="bottom"/>
          </w:tcPr>
          <w:p w14:paraId="13EBD9C7" w14:textId="68AC376F"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2.067.408</w:t>
            </w:r>
          </w:p>
        </w:tc>
        <w:tc>
          <w:tcPr>
            <w:tcW w:w="851" w:type="dxa"/>
            <w:tcBorders>
              <w:top w:val="nil"/>
              <w:left w:val="nil"/>
              <w:bottom w:val="nil"/>
              <w:right w:val="nil"/>
            </w:tcBorders>
            <w:shd w:val="clear" w:color="auto" w:fill="auto"/>
            <w:noWrap/>
            <w:vAlign w:val="bottom"/>
          </w:tcPr>
          <w:p w14:paraId="5A0E6615" w14:textId="345C1CE7"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57.440</w:t>
            </w:r>
          </w:p>
        </w:tc>
        <w:tc>
          <w:tcPr>
            <w:tcW w:w="567" w:type="dxa"/>
            <w:tcBorders>
              <w:top w:val="nil"/>
              <w:left w:val="nil"/>
              <w:bottom w:val="nil"/>
              <w:right w:val="nil"/>
            </w:tcBorders>
            <w:shd w:val="clear" w:color="auto" w:fill="auto"/>
            <w:noWrap/>
            <w:vAlign w:val="bottom"/>
          </w:tcPr>
          <w:p w14:paraId="756F15B5" w14:textId="0566D9CD"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41A0B80A" w14:textId="0160BE56"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14.922</w:t>
            </w:r>
          </w:p>
        </w:tc>
        <w:tc>
          <w:tcPr>
            <w:tcW w:w="1026" w:type="dxa"/>
            <w:tcBorders>
              <w:top w:val="nil"/>
              <w:left w:val="nil"/>
              <w:bottom w:val="nil"/>
              <w:right w:val="nil"/>
            </w:tcBorders>
            <w:shd w:val="clear" w:color="auto" w:fill="auto"/>
            <w:noWrap/>
            <w:vAlign w:val="bottom"/>
          </w:tcPr>
          <w:p w14:paraId="4DC13811" w14:textId="052F16C9"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19.547</w:t>
            </w:r>
          </w:p>
        </w:tc>
        <w:tc>
          <w:tcPr>
            <w:tcW w:w="709" w:type="dxa"/>
            <w:tcBorders>
              <w:top w:val="nil"/>
              <w:left w:val="nil"/>
              <w:bottom w:val="nil"/>
              <w:right w:val="nil"/>
            </w:tcBorders>
            <w:shd w:val="clear" w:color="auto" w:fill="auto"/>
            <w:vAlign w:val="bottom"/>
          </w:tcPr>
          <w:p w14:paraId="0890B540" w14:textId="1391EF80"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983</w:t>
            </w:r>
          </w:p>
        </w:tc>
        <w:tc>
          <w:tcPr>
            <w:tcW w:w="992" w:type="dxa"/>
            <w:tcBorders>
              <w:top w:val="nil"/>
              <w:left w:val="nil"/>
              <w:bottom w:val="nil"/>
            </w:tcBorders>
            <w:shd w:val="clear" w:color="auto" w:fill="auto"/>
            <w:vAlign w:val="bottom"/>
          </w:tcPr>
          <w:p w14:paraId="32862042" w14:textId="21567CE7"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2.852.176</w:t>
            </w:r>
          </w:p>
        </w:tc>
      </w:tr>
      <w:tr w:rsidR="00C03CB6" w:rsidRPr="00BE54B4" w14:paraId="3DA2115A" w14:textId="77777777" w:rsidTr="00C704C1">
        <w:trPr>
          <w:trHeight w:val="113"/>
        </w:trPr>
        <w:tc>
          <w:tcPr>
            <w:tcW w:w="2366" w:type="dxa"/>
            <w:tcBorders>
              <w:top w:val="nil"/>
              <w:left w:val="nil"/>
              <w:bottom w:val="nil"/>
              <w:right w:val="nil"/>
            </w:tcBorders>
            <w:shd w:val="clear" w:color="auto" w:fill="auto"/>
            <w:vAlign w:val="center"/>
          </w:tcPr>
          <w:p w14:paraId="60DF69F4" w14:textId="77777777" w:rsidR="00C03CB6" w:rsidRPr="00BE54B4" w:rsidRDefault="00C03CB6" w:rsidP="00C03CB6">
            <w:pPr>
              <w:pStyle w:val="Balk1"/>
              <w:spacing w:before="0"/>
              <w:ind w:left="-108" w:firstLine="360"/>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75F09DCA" w14:textId="0E665F1B"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AE23AA8" w14:textId="2F304606"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3F104A4" w14:textId="5F41BF9D"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04BD79B" w14:textId="36C811B3"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89B087C" w14:textId="3FBF8DFB"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7EA15935" w14:textId="2443F699"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EE83022" w14:textId="7239A499"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C8B2EC9" w14:textId="664B874C"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028EDC32" w14:textId="5D89E08E"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r>
      <w:tr w:rsidR="00C03CB6" w:rsidRPr="00BE54B4" w14:paraId="44EF25F9" w14:textId="77777777" w:rsidTr="00C704C1">
        <w:trPr>
          <w:trHeight w:val="113"/>
        </w:trPr>
        <w:tc>
          <w:tcPr>
            <w:tcW w:w="2366" w:type="dxa"/>
            <w:tcBorders>
              <w:top w:val="nil"/>
              <w:left w:val="nil"/>
              <w:bottom w:val="nil"/>
              <w:right w:val="nil"/>
            </w:tcBorders>
            <w:shd w:val="clear" w:color="auto" w:fill="auto"/>
            <w:vAlign w:val="center"/>
          </w:tcPr>
          <w:p w14:paraId="0D808377" w14:textId="77777777" w:rsidR="00C03CB6" w:rsidRPr="00BE54B4" w:rsidRDefault="00C03CB6" w:rsidP="00C03CB6">
            <w:pPr>
              <w:pStyle w:val="Balk1"/>
              <w:spacing w:before="0"/>
              <w:ind w:left="-108" w:firstLine="360"/>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16402794" w14:textId="635A80A6"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63B06D9" w14:textId="63D4B068"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578.194</w:t>
            </w:r>
          </w:p>
        </w:tc>
        <w:tc>
          <w:tcPr>
            <w:tcW w:w="992" w:type="dxa"/>
            <w:tcBorders>
              <w:top w:val="nil"/>
              <w:left w:val="nil"/>
              <w:bottom w:val="nil"/>
              <w:right w:val="nil"/>
            </w:tcBorders>
            <w:shd w:val="clear" w:color="auto" w:fill="auto"/>
            <w:noWrap/>
            <w:vAlign w:val="bottom"/>
          </w:tcPr>
          <w:p w14:paraId="11828183" w14:textId="653D244B"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1.863.815</w:t>
            </w:r>
          </w:p>
        </w:tc>
        <w:tc>
          <w:tcPr>
            <w:tcW w:w="851" w:type="dxa"/>
            <w:tcBorders>
              <w:top w:val="nil"/>
              <w:left w:val="nil"/>
              <w:bottom w:val="nil"/>
              <w:right w:val="nil"/>
            </w:tcBorders>
            <w:shd w:val="clear" w:color="auto" w:fill="auto"/>
            <w:noWrap/>
            <w:vAlign w:val="bottom"/>
          </w:tcPr>
          <w:p w14:paraId="56AF276D" w14:textId="060017F0"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51.626</w:t>
            </w:r>
          </w:p>
        </w:tc>
        <w:tc>
          <w:tcPr>
            <w:tcW w:w="567" w:type="dxa"/>
            <w:tcBorders>
              <w:top w:val="nil"/>
              <w:left w:val="nil"/>
              <w:bottom w:val="nil"/>
              <w:right w:val="nil"/>
            </w:tcBorders>
            <w:shd w:val="clear" w:color="auto" w:fill="auto"/>
            <w:noWrap/>
            <w:vAlign w:val="bottom"/>
          </w:tcPr>
          <w:p w14:paraId="18885A37" w14:textId="27E5FC5C"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41F9ACBF" w14:textId="06D4DA36"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7.183</w:t>
            </w:r>
          </w:p>
        </w:tc>
        <w:tc>
          <w:tcPr>
            <w:tcW w:w="1026" w:type="dxa"/>
            <w:tcBorders>
              <w:top w:val="nil"/>
              <w:left w:val="nil"/>
              <w:bottom w:val="nil"/>
              <w:right w:val="nil"/>
            </w:tcBorders>
            <w:shd w:val="clear" w:color="auto" w:fill="auto"/>
            <w:noWrap/>
            <w:vAlign w:val="bottom"/>
          </w:tcPr>
          <w:p w14:paraId="22650124" w14:textId="2F0DDC30"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16.155</w:t>
            </w:r>
          </w:p>
        </w:tc>
        <w:tc>
          <w:tcPr>
            <w:tcW w:w="709" w:type="dxa"/>
            <w:tcBorders>
              <w:top w:val="nil"/>
              <w:left w:val="nil"/>
              <w:bottom w:val="nil"/>
              <w:right w:val="nil"/>
            </w:tcBorders>
            <w:shd w:val="clear" w:color="auto" w:fill="auto"/>
            <w:vAlign w:val="bottom"/>
          </w:tcPr>
          <w:p w14:paraId="17E98F2F" w14:textId="383E9F48"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983</w:t>
            </w:r>
          </w:p>
        </w:tc>
        <w:tc>
          <w:tcPr>
            <w:tcW w:w="992" w:type="dxa"/>
            <w:tcBorders>
              <w:top w:val="nil"/>
              <w:left w:val="nil"/>
              <w:bottom w:val="nil"/>
            </w:tcBorders>
            <w:shd w:val="clear" w:color="auto" w:fill="auto"/>
            <w:vAlign w:val="bottom"/>
          </w:tcPr>
          <w:p w14:paraId="7626AE06" w14:textId="79D11E95"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2.517.956</w:t>
            </w:r>
          </w:p>
        </w:tc>
      </w:tr>
      <w:tr w:rsidR="00C03CB6" w:rsidRPr="00BE54B4" w14:paraId="217F1522" w14:textId="77777777" w:rsidTr="00C704C1">
        <w:trPr>
          <w:trHeight w:val="113"/>
        </w:trPr>
        <w:tc>
          <w:tcPr>
            <w:tcW w:w="2366" w:type="dxa"/>
            <w:tcBorders>
              <w:top w:val="nil"/>
              <w:left w:val="nil"/>
              <w:bottom w:val="nil"/>
              <w:right w:val="nil"/>
            </w:tcBorders>
            <w:shd w:val="clear" w:color="auto" w:fill="auto"/>
            <w:vAlign w:val="center"/>
          </w:tcPr>
          <w:p w14:paraId="25909CCC" w14:textId="77777777" w:rsidR="00C03CB6" w:rsidRPr="00BE54B4" w:rsidRDefault="00C03CB6" w:rsidP="00C03CB6">
            <w:pPr>
              <w:pStyle w:val="Balk1"/>
              <w:spacing w:before="0"/>
              <w:ind w:left="-108" w:firstLine="360"/>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37DC01B2" w14:textId="1EF469AE"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E39DD5D" w14:textId="540342F5"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19.257</w:t>
            </w:r>
          </w:p>
        </w:tc>
        <w:tc>
          <w:tcPr>
            <w:tcW w:w="992" w:type="dxa"/>
            <w:tcBorders>
              <w:top w:val="nil"/>
              <w:left w:val="nil"/>
              <w:bottom w:val="nil"/>
              <w:right w:val="nil"/>
            </w:tcBorders>
            <w:shd w:val="clear" w:color="auto" w:fill="auto"/>
            <w:noWrap/>
            <w:vAlign w:val="bottom"/>
          </w:tcPr>
          <w:p w14:paraId="5CEDE823" w14:textId="743BED9C"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38.631</w:t>
            </w:r>
          </w:p>
        </w:tc>
        <w:tc>
          <w:tcPr>
            <w:tcW w:w="851" w:type="dxa"/>
            <w:tcBorders>
              <w:top w:val="nil"/>
              <w:left w:val="nil"/>
              <w:bottom w:val="nil"/>
              <w:right w:val="nil"/>
            </w:tcBorders>
            <w:shd w:val="clear" w:color="auto" w:fill="auto"/>
            <w:noWrap/>
            <w:vAlign w:val="bottom"/>
          </w:tcPr>
          <w:p w14:paraId="2DEF7F20" w14:textId="32FBA8EB"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8</w:t>
            </w:r>
          </w:p>
        </w:tc>
        <w:tc>
          <w:tcPr>
            <w:tcW w:w="567" w:type="dxa"/>
            <w:tcBorders>
              <w:top w:val="nil"/>
              <w:left w:val="nil"/>
              <w:bottom w:val="nil"/>
              <w:right w:val="nil"/>
            </w:tcBorders>
            <w:shd w:val="clear" w:color="auto" w:fill="auto"/>
            <w:noWrap/>
            <w:vAlign w:val="bottom"/>
          </w:tcPr>
          <w:p w14:paraId="57ECC47E" w14:textId="455A44B3"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13AF5C2" w14:textId="2F97BD4E"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F2E11A" w14:textId="7DEFA4FC"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9B2832E" w14:textId="2C724D66"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05F424B" w14:textId="5A4211EF"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57.896</w:t>
            </w:r>
          </w:p>
        </w:tc>
      </w:tr>
      <w:tr w:rsidR="00C03CB6" w:rsidRPr="00BE54B4" w14:paraId="101434BE" w14:textId="77777777" w:rsidTr="00C704C1">
        <w:trPr>
          <w:trHeight w:val="113"/>
        </w:trPr>
        <w:tc>
          <w:tcPr>
            <w:tcW w:w="2366" w:type="dxa"/>
            <w:tcBorders>
              <w:top w:val="nil"/>
              <w:left w:val="nil"/>
              <w:bottom w:val="nil"/>
              <w:right w:val="nil"/>
            </w:tcBorders>
            <w:shd w:val="clear" w:color="auto" w:fill="auto"/>
            <w:vAlign w:val="center"/>
          </w:tcPr>
          <w:p w14:paraId="235A83AF" w14:textId="77777777" w:rsidR="00C03CB6" w:rsidRPr="00BE54B4" w:rsidRDefault="00C03CB6" w:rsidP="00C03CB6">
            <w:pPr>
              <w:pStyle w:val="Balk1"/>
              <w:spacing w:before="0"/>
              <w:ind w:left="318" w:hanging="48"/>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27A8B3E" w14:textId="0C19FCCA"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23CABFB" w14:textId="10572337"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94.425</w:t>
            </w:r>
          </w:p>
        </w:tc>
        <w:tc>
          <w:tcPr>
            <w:tcW w:w="992" w:type="dxa"/>
            <w:tcBorders>
              <w:top w:val="nil"/>
              <w:left w:val="nil"/>
              <w:bottom w:val="nil"/>
              <w:right w:val="nil"/>
            </w:tcBorders>
            <w:shd w:val="clear" w:color="auto" w:fill="auto"/>
            <w:noWrap/>
            <w:vAlign w:val="bottom"/>
          </w:tcPr>
          <w:p w14:paraId="3C9E8996" w14:textId="542E9D43"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164.962</w:t>
            </w:r>
          </w:p>
        </w:tc>
        <w:tc>
          <w:tcPr>
            <w:tcW w:w="851" w:type="dxa"/>
            <w:tcBorders>
              <w:top w:val="nil"/>
              <w:left w:val="nil"/>
              <w:bottom w:val="nil"/>
              <w:right w:val="nil"/>
            </w:tcBorders>
            <w:shd w:val="clear" w:color="auto" w:fill="auto"/>
            <w:noWrap/>
            <w:vAlign w:val="bottom"/>
          </w:tcPr>
          <w:p w14:paraId="29110B52" w14:textId="7D34D596"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5.806</w:t>
            </w:r>
          </w:p>
        </w:tc>
        <w:tc>
          <w:tcPr>
            <w:tcW w:w="567" w:type="dxa"/>
            <w:tcBorders>
              <w:top w:val="nil"/>
              <w:left w:val="nil"/>
              <w:bottom w:val="nil"/>
              <w:right w:val="nil"/>
            </w:tcBorders>
            <w:shd w:val="clear" w:color="auto" w:fill="auto"/>
            <w:noWrap/>
            <w:vAlign w:val="bottom"/>
          </w:tcPr>
          <w:p w14:paraId="0DEC1BBD" w14:textId="76B7C3D6"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5F0D80F" w14:textId="0A9D0EEC"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39D8C57" w14:textId="58471053"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71</w:t>
            </w:r>
          </w:p>
        </w:tc>
        <w:tc>
          <w:tcPr>
            <w:tcW w:w="709" w:type="dxa"/>
            <w:tcBorders>
              <w:top w:val="nil"/>
              <w:left w:val="nil"/>
              <w:bottom w:val="nil"/>
              <w:right w:val="nil"/>
            </w:tcBorders>
            <w:shd w:val="clear" w:color="auto" w:fill="auto"/>
            <w:vAlign w:val="bottom"/>
          </w:tcPr>
          <w:p w14:paraId="7E1DDE16" w14:textId="6DF312FD"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5ADDF531" w14:textId="42274601"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265.264</w:t>
            </w:r>
          </w:p>
        </w:tc>
      </w:tr>
      <w:tr w:rsidR="00C03CB6" w:rsidRPr="00BE54B4" w14:paraId="2F4F6007" w14:textId="77777777" w:rsidTr="00C704C1">
        <w:trPr>
          <w:trHeight w:val="113"/>
        </w:trPr>
        <w:tc>
          <w:tcPr>
            <w:tcW w:w="2366" w:type="dxa"/>
            <w:tcBorders>
              <w:top w:val="nil"/>
              <w:left w:val="nil"/>
              <w:bottom w:val="nil"/>
              <w:right w:val="nil"/>
            </w:tcBorders>
            <w:shd w:val="clear" w:color="auto" w:fill="auto"/>
            <w:vAlign w:val="center"/>
          </w:tcPr>
          <w:p w14:paraId="72380BA0" w14:textId="77777777" w:rsidR="00C03CB6" w:rsidRPr="00BE54B4" w:rsidRDefault="00C03CB6" w:rsidP="00C03CB6">
            <w:pPr>
              <w:pStyle w:val="Balk1"/>
              <w:spacing w:before="0"/>
              <w:ind w:left="318" w:hanging="48"/>
              <w:rPr>
                <w:rFonts w:ascii="Arial" w:hAnsi="Arial" w:cs="Arial"/>
                <w:b w:val="0"/>
                <w:color w:val="000000" w:themeColor="text1"/>
                <w:sz w:val="14"/>
                <w:szCs w:val="14"/>
                <w:u w:val="none"/>
              </w:rPr>
            </w:pPr>
            <w:r w:rsidRPr="00BE54B4">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6B22F893" w14:textId="08039F0A"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7A71E8E" w14:textId="21B3311B"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14C10DE" w14:textId="4036F239"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E2FE1F9" w14:textId="257F45B6"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FCF8AF" w14:textId="4AADED2F"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CDD025A" w14:textId="407F6610"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7.739</w:t>
            </w:r>
          </w:p>
        </w:tc>
        <w:tc>
          <w:tcPr>
            <w:tcW w:w="1026" w:type="dxa"/>
            <w:tcBorders>
              <w:top w:val="nil"/>
              <w:left w:val="nil"/>
              <w:bottom w:val="nil"/>
              <w:right w:val="nil"/>
            </w:tcBorders>
            <w:shd w:val="clear" w:color="auto" w:fill="auto"/>
            <w:noWrap/>
            <w:vAlign w:val="bottom"/>
          </w:tcPr>
          <w:p w14:paraId="05B01A0E" w14:textId="7ECF17CD"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3.321</w:t>
            </w:r>
          </w:p>
        </w:tc>
        <w:tc>
          <w:tcPr>
            <w:tcW w:w="709" w:type="dxa"/>
            <w:tcBorders>
              <w:top w:val="nil"/>
              <w:left w:val="nil"/>
              <w:bottom w:val="nil"/>
              <w:right w:val="nil"/>
            </w:tcBorders>
            <w:shd w:val="clear" w:color="auto" w:fill="auto"/>
            <w:vAlign w:val="bottom"/>
          </w:tcPr>
          <w:p w14:paraId="4FE43904" w14:textId="16FD8DCD"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016C358F" w14:textId="5F58D52D"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11.060</w:t>
            </w:r>
          </w:p>
        </w:tc>
      </w:tr>
      <w:tr w:rsidR="00C03CB6" w:rsidRPr="00BE54B4" w14:paraId="60F66E77" w14:textId="77777777" w:rsidTr="00C704C1">
        <w:trPr>
          <w:trHeight w:val="113"/>
        </w:trPr>
        <w:tc>
          <w:tcPr>
            <w:tcW w:w="2366" w:type="dxa"/>
            <w:tcBorders>
              <w:top w:val="nil"/>
              <w:left w:val="nil"/>
              <w:bottom w:val="nil"/>
              <w:right w:val="nil"/>
            </w:tcBorders>
            <w:shd w:val="clear" w:color="auto" w:fill="auto"/>
            <w:vAlign w:val="center"/>
          </w:tcPr>
          <w:p w14:paraId="1323C56A" w14:textId="77777777" w:rsidR="00C03CB6" w:rsidRPr="00BE54B4" w:rsidRDefault="00C03CB6" w:rsidP="00C03CB6">
            <w:pPr>
              <w:pStyle w:val="Balk1"/>
              <w:tabs>
                <w:tab w:val="left" w:pos="1413"/>
              </w:tabs>
              <w:spacing w:before="0"/>
              <w:ind w:left="-108"/>
              <w:rPr>
                <w:rFonts w:ascii="Arial" w:eastAsia="Arial Unicode MS" w:hAnsi="Arial" w:cs="Arial"/>
                <w:color w:val="000000" w:themeColor="text1"/>
                <w:sz w:val="14"/>
                <w:szCs w:val="14"/>
                <w:u w:val="none"/>
              </w:rPr>
            </w:pPr>
            <w:r w:rsidRPr="00BE54B4">
              <w:rPr>
                <w:rFonts w:ascii="Arial" w:eastAsia="Arial Unicode MS" w:hAnsi="Arial" w:cs="Arial"/>
                <w:color w:val="000000" w:themeColor="text1"/>
                <w:sz w:val="14"/>
                <w:szCs w:val="14"/>
                <w:u w:val="none"/>
              </w:rPr>
              <w:t>IX.Kıymetli Maden DH</w:t>
            </w:r>
          </w:p>
        </w:tc>
        <w:tc>
          <w:tcPr>
            <w:tcW w:w="957" w:type="dxa"/>
            <w:tcBorders>
              <w:top w:val="nil"/>
              <w:left w:val="nil"/>
              <w:bottom w:val="nil"/>
              <w:right w:val="nil"/>
            </w:tcBorders>
            <w:shd w:val="clear" w:color="auto" w:fill="auto"/>
            <w:noWrap/>
            <w:vAlign w:val="bottom"/>
          </w:tcPr>
          <w:p w14:paraId="5E591C74" w14:textId="3B152652"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3.503.447</w:t>
            </w:r>
          </w:p>
        </w:tc>
        <w:tc>
          <w:tcPr>
            <w:tcW w:w="851" w:type="dxa"/>
            <w:tcBorders>
              <w:top w:val="nil"/>
              <w:left w:val="nil"/>
              <w:bottom w:val="nil"/>
              <w:right w:val="nil"/>
            </w:tcBorders>
            <w:shd w:val="clear" w:color="auto" w:fill="auto"/>
            <w:noWrap/>
            <w:vAlign w:val="bottom"/>
          </w:tcPr>
          <w:p w14:paraId="1BA58564" w14:textId="0705177A"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729.848</w:t>
            </w:r>
          </w:p>
        </w:tc>
        <w:tc>
          <w:tcPr>
            <w:tcW w:w="992" w:type="dxa"/>
            <w:tcBorders>
              <w:top w:val="nil"/>
              <w:left w:val="nil"/>
              <w:bottom w:val="nil"/>
              <w:right w:val="nil"/>
            </w:tcBorders>
            <w:shd w:val="clear" w:color="auto" w:fill="auto"/>
            <w:noWrap/>
            <w:vAlign w:val="bottom"/>
          </w:tcPr>
          <w:p w14:paraId="37FB170F" w14:textId="7DB6D59F"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1.795.960</w:t>
            </w:r>
          </w:p>
        </w:tc>
        <w:tc>
          <w:tcPr>
            <w:tcW w:w="851" w:type="dxa"/>
            <w:tcBorders>
              <w:top w:val="nil"/>
              <w:left w:val="nil"/>
              <w:bottom w:val="nil"/>
              <w:right w:val="nil"/>
            </w:tcBorders>
            <w:shd w:val="clear" w:color="auto" w:fill="auto"/>
            <w:noWrap/>
            <w:vAlign w:val="bottom"/>
          </w:tcPr>
          <w:p w14:paraId="36B06A19" w14:textId="0911C0B9"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85.342</w:t>
            </w:r>
          </w:p>
        </w:tc>
        <w:tc>
          <w:tcPr>
            <w:tcW w:w="567" w:type="dxa"/>
            <w:tcBorders>
              <w:top w:val="nil"/>
              <w:left w:val="nil"/>
              <w:bottom w:val="nil"/>
              <w:right w:val="nil"/>
            </w:tcBorders>
            <w:shd w:val="clear" w:color="auto" w:fill="auto"/>
            <w:noWrap/>
            <w:vAlign w:val="bottom"/>
          </w:tcPr>
          <w:p w14:paraId="28E31E25" w14:textId="739F1AF5"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2C083BD9" w14:textId="002C9649"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14.686</w:t>
            </w:r>
          </w:p>
        </w:tc>
        <w:tc>
          <w:tcPr>
            <w:tcW w:w="1026" w:type="dxa"/>
            <w:tcBorders>
              <w:top w:val="nil"/>
              <w:left w:val="nil"/>
              <w:bottom w:val="nil"/>
              <w:right w:val="nil"/>
            </w:tcBorders>
            <w:shd w:val="clear" w:color="auto" w:fill="auto"/>
            <w:noWrap/>
            <w:vAlign w:val="bottom"/>
          </w:tcPr>
          <w:p w14:paraId="52ECB578" w14:textId="6C39AB21"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73.309</w:t>
            </w:r>
          </w:p>
        </w:tc>
        <w:tc>
          <w:tcPr>
            <w:tcW w:w="709" w:type="dxa"/>
            <w:tcBorders>
              <w:top w:val="nil"/>
              <w:left w:val="nil"/>
              <w:bottom w:val="nil"/>
              <w:right w:val="nil"/>
            </w:tcBorders>
            <w:shd w:val="clear" w:color="auto" w:fill="auto"/>
            <w:vAlign w:val="bottom"/>
          </w:tcPr>
          <w:p w14:paraId="5DFA9AED" w14:textId="376DEBA0"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1.164</w:t>
            </w:r>
          </w:p>
        </w:tc>
        <w:tc>
          <w:tcPr>
            <w:tcW w:w="992" w:type="dxa"/>
            <w:tcBorders>
              <w:top w:val="nil"/>
              <w:left w:val="nil"/>
              <w:bottom w:val="nil"/>
            </w:tcBorders>
            <w:shd w:val="clear" w:color="auto" w:fill="auto"/>
            <w:vAlign w:val="bottom"/>
          </w:tcPr>
          <w:p w14:paraId="72166A3C" w14:textId="707FF617"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6.203.756</w:t>
            </w:r>
          </w:p>
        </w:tc>
      </w:tr>
      <w:tr w:rsidR="00C03CB6" w:rsidRPr="00BE54B4" w14:paraId="65136717" w14:textId="77777777" w:rsidTr="00C704C1">
        <w:trPr>
          <w:trHeight w:val="113"/>
        </w:trPr>
        <w:tc>
          <w:tcPr>
            <w:tcW w:w="2366" w:type="dxa"/>
            <w:tcBorders>
              <w:top w:val="nil"/>
              <w:left w:val="nil"/>
              <w:bottom w:val="nil"/>
              <w:right w:val="nil"/>
            </w:tcBorders>
            <w:shd w:val="clear" w:color="auto" w:fill="auto"/>
            <w:vAlign w:val="center"/>
          </w:tcPr>
          <w:p w14:paraId="68F8B002" w14:textId="77777777" w:rsidR="00C03CB6" w:rsidRPr="00BE54B4" w:rsidRDefault="00C03CB6" w:rsidP="00C03CB6">
            <w:pPr>
              <w:pStyle w:val="Balk1"/>
              <w:tabs>
                <w:tab w:val="left" w:pos="1413"/>
              </w:tabs>
              <w:spacing w:before="0"/>
              <w:ind w:left="-108"/>
              <w:rPr>
                <w:rFonts w:ascii="Arial" w:eastAsia="Arial Unicode MS" w:hAnsi="Arial" w:cs="Arial"/>
                <w:color w:val="000000" w:themeColor="text1"/>
                <w:sz w:val="14"/>
                <w:szCs w:val="14"/>
                <w:u w:val="none"/>
              </w:rPr>
            </w:pPr>
            <w:r w:rsidRPr="00BE54B4">
              <w:rPr>
                <w:rFonts w:ascii="Arial" w:eastAsia="Arial Unicode MS" w:hAnsi="Arial" w:cs="Arial"/>
                <w:color w:val="000000" w:themeColor="text1"/>
                <w:sz w:val="14"/>
                <w:szCs w:val="14"/>
                <w:u w:val="none"/>
              </w:rPr>
              <w:t xml:space="preserve">X. Katılma Hesapları </w:t>
            </w:r>
            <w:r w:rsidRPr="00BE54B4">
              <w:rPr>
                <w:rFonts w:ascii="Arial" w:hAnsi="Arial" w:cs="Arial"/>
                <w:color w:val="000000" w:themeColor="text1"/>
                <w:sz w:val="14"/>
                <w:szCs w:val="14"/>
                <w:u w:val="none"/>
              </w:rPr>
              <w:t>Özel Fon Havuzları TP</w:t>
            </w:r>
          </w:p>
        </w:tc>
        <w:tc>
          <w:tcPr>
            <w:tcW w:w="957" w:type="dxa"/>
            <w:tcBorders>
              <w:top w:val="nil"/>
              <w:left w:val="nil"/>
              <w:bottom w:val="nil"/>
              <w:right w:val="nil"/>
            </w:tcBorders>
            <w:shd w:val="clear" w:color="auto" w:fill="auto"/>
            <w:noWrap/>
            <w:vAlign w:val="bottom"/>
          </w:tcPr>
          <w:p w14:paraId="27852255" w14:textId="33D3C119" w:rsidR="00C03CB6" w:rsidRPr="00BE54B4" w:rsidRDefault="00C03CB6" w:rsidP="00C704C1">
            <w:pPr>
              <w:jc w:val="right"/>
              <w:rPr>
                <w:rFonts w:ascii="Arial" w:hAnsi="Arial" w:cs="Arial"/>
                <w:b/>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982D60B" w14:textId="6DB7A2B2" w:rsidR="00C03CB6" w:rsidRPr="00BE54B4" w:rsidRDefault="00C03CB6" w:rsidP="00C704C1">
            <w:pPr>
              <w:jc w:val="right"/>
              <w:rPr>
                <w:rFonts w:ascii="Arial" w:hAnsi="Arial" w:cs="Arial"/>
                <w:b/>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5A428E" w14:textId="6F9D5EC6" w:rsidR="00C03CB6" w:rsidRPr="00BE54B4" w:rsidRDefault="00C03CB6" w:rsidP="00C704C1">
            <w:pPr>
              <w:jc w:val="right"/>
              <w:rPr>
                <w:rFonts w:ascii="Arial" w:hAnsi="Arial" w:cs="Arial"/>
                <w:b/>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0B82445" w14:textId="428ACE9D" w:rsidR="00C03CB6" w:rsidRPr="00BE54B4" w:rsidRDefault="00C03CB6" w:rsidP="00C704C1">
            <w:pPr>
              <w:jc w:val="right"/>
              <w:rPr>
                <w:rFonts w:ascii="Arial" w:hAnsi="Arial" w:cs="Arial"/>
                <w:b/>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3542716" w14:textId="472D49C4" w:rsidR="00C03CB6" w:rsidRPr="00BE54B4" w:rsidRDefault="00C03CB6" w:rsidP="00C704C1">
            <w:pPr>
              <w:jc w:val="right"/>
              <w:rPr>
                <w:rFonts w:ascii="Arial" w:hAnsi="Arial" w:cs="Arial"/>
                <w:b/>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E6C3D6D" w14:textId="09005EA2" w:rsidR="00C03CB6" w:rsidRPr="00BE54B4" w:rsidRDefault="00C03CB6" w:rsidP="00C704C1">
            <w:pPr>
              <w:jc w:val="right"/>
              <w:rPr>
                <w:rFonts w:ascii="Arial" w:hAnsi="Arial" w:cs="Arial"/>
                <w:b/>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97D5A0C" w14:textId="6E84BA7A" w:rsidR="00C03CB6" w:rsidRPr="00BE54B4" w:rsidRDefault="00C03CB6" w:rsidP="00C704C1">
            <w:pPr>
              <w:jc w:val="right"/>
              <w:rPr>
                <w:rFonts w:ascii="Arial" w:hAnsi="Arial" w:cs="Arial"/>
                <w:b/>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8F45F9E" w14:textId="216BB2D0" w:rsidR="00C03CB6" w:rsidRPr="00BE54B4" w:rsidRDefault="00C03CB6" w:rsidP="00C704C1">
            <w:pPr>
              <w:jc w:val="right"/>
              <w:rPr>
                <w:rFonts w:ascii="Arial" w:hAnsi="Arial" w:cs="Arial"/>
                <w:b/>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12050166" w14:textId="0B8F909E" w:rsidR="00C03CB6" w:rsidRPr="00BE54B4" w:rsidRDefault="00C03CB6" w:rsidP="00C704C1">
            <w:pPr>
              <w:jc w:val="right"/>
              <w:rPr>
                <w:rFonts w:ascii="Arial" w:hAnsi="Arial" w:cs="Arial"/>
                <w:b/>
                <w:color w:val="000000" w:themeColor="text1"/>
                <w:sz w:val="14"/>
                <w:szCs w:val="16"/>
              </w:rPr>
            </w:pPr>
            <w:r w:rsidRPr="00BE54B4">
              <w:rPr>
                <w:rFonts w:ascii="Arial" w:hAnsi="Arial" w:cs="Arial"/>
                <w:color w:val="000000" w:themeColor="text1"/>
                <w:sz w:val="14"/>
                <w:szCs w:val="16"/>
                <w:lang w:val="en-US" w:eastAsia="en-US"/>
              </w:rPr>
              <w:t>-</w:t>
            </w:r>
          </w:p>
        </w:tc>
      </w:tr>
      <w:tr w:rsidR="00C03CB6" w:rsidRPr="00BE54B4" w14:paraId="6E8B1A6E" w14:textId="77777777" w:rsidTr="00C704C1">
        <w:trPr>
          <w:trHeight w:val="113"/>
        </w:trPr>
        <w:tc>
          <w:tcPr>
            <w:tcW w:w="2366" w:type="dxa"/>
            <w:tcBorders>
              <w:top w:val="nil"/>
              <w:left w:val="nil"/>
              <w:bottom w:val="nil"/>
              <w:right w:val="nil"/>
            </w:tcBorders>
            <w:shd w:val="clear" w:color="auto" w:fill="auto"/>
            <w:vAlign w:val="center"/>
          </w:tcPr>
          <w:p w14:paraId="3466D0AC" w14:textId="77777777" w:rsidR="00C03CB6" w:rsidRPr="00BE54B4" w:rsidRDefault="00C03CB6" w:rsidP="00C03CB6">
            <w:pPr>
              <w:ind w:left="-108" w:firstLine="360"/>
              <w:rPr>
                <w:rFonts w:ascii="Arial" w:hAnsi="Arial" w:cs="Arial"/>
                <w:color w:val="000000" w:themeColor="text1"/>
                <w:sz w:val="14"/>
                <w:szCs w:val="14"/>
              </w:rPr>
            </w:pPr>
            <w:r w:rsidRPr="00BE54B4">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67601EDD" w14:textId="602E81B7"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D8CEFF4" w14:textId="0F48AB26"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2DE6484" w14:textId="68FFF995"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8C305FA" w14:textId="656DB39F"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CC9227C" w14:textId="1A0ADFFA"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B3CC0A5" w14:textId="4B03F3E6"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4B74C5D" w14:textId="1F406774"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6F95E22" w14:textId="5A420547"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79D09BB" w14:textId="469724F4"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r>
      <w:tr w:rsidR="00C03CB6" w:rsidRPr="00BE54B4" w14:paraId="6F8A69F2" w14:textId="77777777" w:rsidTr="00C704C1">
        <w:trPr>
          <w:trHeight w:val="113"/>
        </w:trPr>
        <w:tc>
          <w:tcPr>
            <w:tcW w:w="2366" w:type="dxa"/>
            <w:tcBorders>
              <w:top w:val="nil"/>
              <w:left w:val="nil"/>
              <w:bottom w:val="nil"/>
              <w:right w:val="nil"/>
            </w:tcBorders>
            <w:shd w:val="clear" w:color="auto" w:fill="auto"/>
            <w:vAlign w:val="center"/>
          </w:tcPr>
          <w:p w14:paraId="6981E372" w14:textId="77777777" w:rsidR="00C03CB6" w:rsidRPr="00BE54B4" w:rsidRDefault="00C03CB6" w:rsidP="00C03CB6">
            <w:pPr>
              <w:ind w:left="-108" w:firstLine="360"/>
              <w:rPr>
                <w:rFonts w:ascii="Arial" w:hAnsi="Arial" w:cs="Arial"/>
                <w:color w:val="000000" w:themeColor="text1"/>
                <w:sz w:val="14"/>
                <w:szCs w:val="14"/>
              </w:rPr>
            </w:pPr>
            <w:r w:rsidRPr="00BE54B4">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6FF856D" w14:textId="304783C5"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3AE677D" w14:textId="338C100F"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4C4E56D" w14:textId="7CE79B00"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0A25739" w14:textId="12010509"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EF8EA45" w14:textId="259D8223"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7E401442" w14:textId="6AD3BDD7"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B5614D8" w14:textId="649BDC85"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06A9FD3" w14:textId="08B645DA"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05823726" w14:textId="1A01C6E4"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r>
      <w:tr w:rsidR="00C03CB6" w:rsidRPr="00BE54B4" w14:paraId="47612DC6" w14:textId="77777777" w:rsidTr="00C704C1">
        <w:trPr>
          <w:trHeight w:val="113"/>
        </w:trPr>
        <w:tc>
          <w:tcPr>
            <w:tcW w:w="2366" w:type="dxa"/>
            <w:tcBorders>
              <w:top w:val="nil"/>
              <w:left w:val="nil"/>
              <w:bottom w:val="nil"/>
              <w:right w:val="nil"/>
            </w:tcBorders>
            <w:shd w:val="clear" w:color="auto" w:fill="auto"/>
            <w:vAlign w:val="center"/>
          </w:tcPr>
          <w:p w14:paraId="2C0F4B26" w14:textId="77777777" w:rsidR="00C03CB6" w:rsidRPr="00BE54B4" w:rsidRDefault="00C03CB6" w:rsidP="00C03CB6">
            <w:pPr>
              <w:ind w:left="-108"/>
              <w:rPr>
                <w:rFonts w:ascii="Arial" w:eastAsia="Arial Unicode MS" w:hAnsi="Arial" w:cs="Arial"/>
                <w:b/>
                <w:color w:val="000000" w:themeColor="text1"/>
                <w:sz w:val="14"/>
                <w:szCs w:val="14"/>
              </w:rPr>
            </w:pPr>
            <w:r w:rsidRPr="00BE54B4">
              <w:rPr>
                <w:rFonts w:ascii="Arial" w:eastAsia="Arial Unicode MS" w:hAnsi="Arial" w:cs="Arial"/>
                <w:b/>
                <w:color w:val="000000" w:themeColor="text1"/>
                <w:sz w:val="14"/>
                <w:szCs w:val="14"/>
              </w:rPr>
              <w:t xml:space="preserve">XI. Katılma Hesapları </w:t>
            </w:r>
            <w:r w:rsidRPr="00BE54B4">
              <w:rPr>
                <w:rFonts w:ascii="Arial" w:hAnsi="Arial" w:cs="Arial"/>
                <w:b/>
                <w:color w:val="000000" w:themeColor="text1"/>
                <w:sz w:val="14"/>
                <w:szCs w:val="14"/>
              </w:rPr>
              <w:t>Özel Fon Havuzları-YP</w:t>
            </w:r>
          </w:p>
        </w:tc>
        <w:tc>
          <w:tcPr>
            <w:tcW w:w="957" w:type="dxa"/>
            <w:tcBorders>
              <w:top w:val="nil"/>
              <w:left w:val="nil"/>
              <w:bottom w:val="nil"/>
              <w:right w:val="nil"/>
            </w:tcBorders>
            <w:shd w:val="clear" w:color="auto" w:fill="auto"/>
            <w:noWrap/>
            <w:vAlign w:val="bottom"/>
          </w:tcPr>
          <w:p w14:paraId="61C2A960" w14:textId="673220A6" w:rsidR="00C03CB6" w:rsidRPr="00BE54B4" w:rsidRDefault="00C03CB6" w:rsidP="00C704C1">
            <w:pPr>
              <w:jc w:val="right"/>
              <w:rPr>
                <w:rFonts w:ascii="Arial" w:hAnsi="Arial" w:cs="Arial"/>
                <w:b/>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3E8A70A" w14:textId="7CD64726" w:rsidR="00C03CB6" w:rsidRPr="00BE54B4" w:rsidRDefault="00C03CB6" w:rsidP="00C704C1">
            <w:pPr>
              <w:jc w:val="right"/>
              <w:rPr>
                <w:rFonts w:ascii="Arial" w:hAnsi="Arial" w:cs="Arial"/>
                <w:b/>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F5CD1F9" w14:textId="65BEB520" w:rsidR="00C03CB6" w:rsidRPr="00BE54B4" w:rsidRDefault="00C03CB6" w:rsidP="00C704C1">
            <w:pPr>
              <w:jc w:val="right"/>
              <w:rPr>
                <w:rFonts w:ascii="Arial" w:hAnsi="Arial" w:cs="Arial"/>
                <w:b/>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6EFFECB" w14:textId="4C032B21" w:rsidR="00C03CB6" w:rsidRPr="00BE54B4" w:rsidRDefault="00C03CB6" w:rsidP="00C704C1">
            <w:pPr>
              <w:jc w:val="right"/>
              <w:rPr>
                <w:rFonts w:ascii="Arial" w:hAnsi="Arial" w:cs="Arial"/>
                <w:b/>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700E9A91" w14:textId="30AD656B" w:rsidR="00C03CB6" w:rsidRPr="00BE54B4" w:rsidRDefault="00C03CB6" w:rsidP="00C704C1">
            <w:pPr>
              <w:jc w:val="right"/>
              <w:rPr>
                <w:rFonts w:ascii="Arial" w:hAnsi="Arial" w:cs="Arial"/>
                <w:b/>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7B4CB15F" w14:textId="54CD9FF4" w:rsidR="00C03CB6" w:rsidRPr="00BE54B4" w:rsidRDefault="00C03CB6" w:rsidP="00C704C1">
            <w:pPr>
              <w:jc w:val="right"/>
              <w:rPr>
                <w:rFonts w:ascii="Arial" w:hAnsi="Arial" w:cs="Arial"/>
                <w:b/>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483D7DBA" w14:textId="56617C54" w:rsidR="00C03CB6" w:rsidRPr="00BE54B4" w:rsidRDefault="00C03CB6" w:rsidP="00C704C1">
            <w:pPr>
              <w:jc w:val="right"/>
              <w:rPr>
                <w:rFonts w:ascii="Arial" w:hAnsi="Arial" w:cs="Arial"/>
                <w:b/>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A0D17EB" w14:textId="0BB4E237" w:rsidR="00C03CB6" w:rsidRPr="00BE54B4" w:rsidRDefault="00C03CB6" w:rsidP="00C704C1">
            <w:pPr>
              <w:jc w:val="right"/>
              <w:rPr>
                <w:rFonts w:ascii="Arial" w:hAnsi="Arial" w:cs="Arial"/>
                <w:b/>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635B79EC" w14:textId="654E70F8" w:rsidR="00C03CB6" w:rsidRPr="00BE54B4" w:rsidRDefault="00C03CB6" w:rsidP="00C704C1">
            <w:pPr>
              <w:jc w:val="right"/>
              <w:rPr>
                <w:rFonts w:ascii="Arial" w:hAnsi="Arial" w:cs="Arial"/>
                <w:b/>
                <w:color w:val="000000" w:themeColor="text1"/>
                <w:sz w:val="14"/>
                <w:szCs w:val="16"/>
              </w:rPr>
            </w:pPr>
            <w:r w:rsidRPr="00BE54B4">
              <w:rPr>
                <w:rFonts w:ascii="Arial" w:hAnsi="Arial" w:cs="Arial"/>
                <w:color w:val="000000" w:themeColor="text1"/>
                <w:sz w:val="14"/>
                <w:szCs w:val="16"/>
                <w:lang w:val="en-US" w:eastAsia="en-US"/>
              </w:rPr>
              <w:t>-</w:t>
            </w:r>
          </w:p>
        </w:tc>
      </w:tr>
      <w:tr w:rsidR="00C03CB6" w:rsidRPr="00BE54B4" w14:paraId="6A77F878" w14:textId="77777777" w:rsidTr="00C704C1">
        <w:trPr>
          <w:trHeight w:val="113"/>
        </w:trPr>
        <w:tc>
          <w:tcPr>
            <w:tcW w:w="2366" w:type="dxa"/>
            <w:tcBorders>
              <w:top w:val="nil"/>
              <w:left w:val="nil"/>
              <w:right w:val="nil"/>
            </w:tcBorders>
            <w:shd w:val="clear" w:color="auto" w:fill="auto"/>
            <w:vAlign w:val="center"/>
          </w:tcPr>
          <w:p w14:paraId="7625D301" w14:textId="77777777" w:rsidR="00C03CB6" w:rsidRPr="00BE54B4" w:rsidRDefault="00C03CB6" w:rsidP="00C03CB6">
            <w:pPr>
              <w:ind w:firstLine="176"/>
              <w:rPr>
                <w:rFonts w:ascii="Arial" w:hAnsi="Arial" w:cs="Arial"/>
                <w:color w:val="000000" w:themeColor="text1"/>
                <w:sz w:val="14"/>
                <w:szCs w:val="14"/>
              </w:rPr>
            </w:pPr>
            <w:r w:rsidRPr="00BE54B4">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241CB18B" w14:textId="70693793"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BD3F5C9" w14:textId="2061659D"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D892D7D" w14:textId="091F590C"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2A2C57D" w14:textId="4BD944B3"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97F2547" w14:textId="0B60280B"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DC5D89B" w14:textId="52E0A428"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A13748B" w14:textId="05ABF35A"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76AE838" w14:textId="0B9B1397"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B5B5927" w14:textId="7B164A39"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r>
      <w:tr w:rsidR="00C03CB6" w:rsidRPr="00BE54B4" w14:paraId="1D059476" w14:textId="77777777" w:rsidTr="00C704C1">
        <w:trPr>
          <w:trHeight w:val="113"/>
        </w:trPr>
        <w:tc>
          <w:tcPr>
            <w:tcW w:w="2366" w:type="dxa"/>
            <w:tcBorders>
              <w:top w:val="nil"/>
              <w:left w:val="nil"/>
              <w:right w:val="nil"/>
            </w:tcBorders>
            <w:shd w:val="clear" w:color="auto" w:fill="auto"/>
            <w:vAlign w:val="center"/>
          </w:tcPr>
          <w:p w14:paraId="1784027E" w14:textId="77777777" w:rsidR="00C03CB6" w:rsidRPr="00BE54B4" w:rsidRDefault="00C03CB6" w:rsidP="00C03CB6">
            <w:pPr>
              <w:ind w:firstLine="176"/>
              <w:rPr>
                <w:rFonts w:ascii="Arial" w:hAnsi="Arial" w:cs="Arial"/>
                <w:color w:val="000000" w:themeColor="text1"/>
                <w:sz w:val="14"/>
                <w:szCs w:val="14"/>
              </w:rPr>
            </w:pPr>
            <w:r w:rsidRPr="00BE54B4">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E6048A8" w14:textId="70D81876"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ED0274E" w14:textId="0D7B1BE9"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2809FBE" w14:textId="2918BF11"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B7D3601" w14:textId="40ADED7B"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8DB97B" w14:textId="1FDB2AA7"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11115391" w14:textId="3B3089D1"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0BF97C6" w14:textId="0DCCE165"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12E6651" w14:textId="0F54CE9F"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5C17EDAB" w14:textId="3B10BED5" w:rsidR="00C03CB6" w:rsidRPr="00BE54B4" w:rsidRDefault="00C03CB6" w:rsidP="00C704C1">
            <w:pPr>
              <w:jc w:val="right"/>
              <w:rPr>
                <w:rFonts w:ascii="Arial" w:hAnsi="Arial" w:cs="Arial"/>
                <w:color w:val="000000" w:themeColor="text1"/>
                <w:sz w:val="14"/>
                <w:szCs w:val="16"/>
              </w:rPr>
            </w:pPr>
            <w:r w:rsidRPr="00BE54B4">
              <w:rPr>
                <w:rFonts w:ascii="Arial" w:hAnsi="Arial" w:cs="Arial"/>
                <w:color w:val="000000" w:themeColor="text1"/>
                <w:sz w:val="14"/>
                <w:szCs w:val="16"/>
                <w:lang w:val="en-US" w:eastAsia="en-US"/>
              </w:rPr>
              <w:t>-</w:t>
            </w:r>
          </w:p>
        </w:tc>
      </w:tr>
      <w:tr w:rsidR="00C03CB6" w:rsidRPr="00BE54B4" w14:paraId="172075F5" w14:textId="77777777" w:rsidTr="00C704C1">
        <w:trPr>
          <w:trHeight w:val="113"/>
        </w:trPr>
        <w:tc>
          <w:tcPr>
            <w:tcW w:w="2366" w:type="dxa"/>
            <w:tcBorders>
              <w:left w:val="nil"/>
              <w:bottom w:val="single" w:sz="4" w:space="0" w:color="auto"/>
              <w:right w:val="nil"/>
            </w:tcBorders>
            <w:shd w:val="clear" w:color="auto" w:fill="auto"/>
            <w:vAlign w:val="bottom"/>
          </w:tcPr>
          <w:p w14:paraId="7A1D3673" w14:textId="77777777" w:rsidR="00C03CB6" w:rsidRPr="00BE54B4" w:rsidRDefault="00C03CB6" w:rsidP="00C03CB6">
            <w:pPr>
              <w:ind w:left="269"/>
              <w:rPr>
                <w:rFonts w:ascii="Arial" w:hAnsi="Arial" w:cs="Arial"/>
                <w:color w:val="000000" w:themeColor="text1"/>
                <w:sz w:val="14"/>
                <w:szCs w:val="14"/>
              </w:rPr>
            </w:pPr>
          </w:p>
        </w:tc>
        <w:tc>
          <w:tcPr>
            <w:tcW w:w="957" w:type="dxa"/>
            <w:tcBorders>
              <w:left w:val="nil"/>
              <w:bottom w:val="single" w:sz="4" w:space="0" w:color="auto"/>
              <w:right w:val="nil"/>
            </w:tcBorders>
            <w:shd w:val="clear" w:color="auto" w:fill="auto"/>
            <w:noWrap/>
            <w:vAlign w:val="bottom"/>
          </w:tcPr>
          <w:p w14:paraId="4DBED3D6" w14:textId="77777777" w:rsidR="00C03CB6" w:rsidRPr="00BE54B4" w:rsidRDefault="00C03CB6" w:rsidP="00C704C1">
            <w:pPr>
              <w:ind w:right="-15"/>
              <w:jc w:val="right"/>
              <w:rPr>
                <w:rFonts w:ascii="Arial" w:hAnsi="Arial" w:cs="Arial"/>
                <w:color w:val="000000" w:themeColor="text1"/>
                <w:sz w:val="14"/>
                <w:szCs w:val="16"/>
              </w:rPr>
            </w:pPr>
          </w:p>
        </w:tc>
        <w:tc>
          <w:tcPr>
            <w:tcW w:w="851" w:type="dxa"/>
            <w:tcBorders>
              <w:left w:val="nil"/>
              <w:bottom w:val="single" w:sz="4" w:space="0" w:color="auto"/>
              <w:right w:val="nil"/>
            </w:tcBorders>
            <w:shd w:val="clear" w:color="auto" w:fill="auto"/>
            <w:noWrap/>
            <w:vAlign w:val="bottom"/>
          </w:tcPr>
          <w:p w14:paraId="2CD18E89" w14:textId="77777777" w:rsidR="00C03CB6" w:rsidRPr="00BE54B4" w:rsidRDefault="00C03CB6" w:rsidP="00C704C1">
            <w:pPr>
              <w:ind w:right="-15"/>
              <w:jc w:val="right"/>
              <w:rPr>
                <w:rFonts w:ascii="Arial" w:hAnsi="Arial" w:cs="Arial"/>
                <w:color w:val="000000" w:themeColor="text1"/>
                <w:sz w:val="14"/>
                <w:szCs w:val="16"/>
              </w:rPr>
            </w:pPr>
          </w:p>
        </w:tc>
        <w:tc>
          <w:tcPr>
            <w:tcW w:w="992" w:type="dxa"/>
            <w:tcBorders>
              <w:left w:val="nil"/>
              <w:bottom w:val="single" w:sz="4" w:space="0" w:color="auto"/>
              <w:right w:val="nil"/>
            </w:tcBorders>
            <w:shd w:val="clear" w:color="auto" w:fill="auto"/>
            <w:noWrap/>
            <w:vAlign w:val="bottom"/>
          </w:tcPr>
          <w:p w14:paraId="7E55F6C8" w14:textId="77777777" w:rsidR="00C03CB6" w:rsidRPr="00BE54B4" w:rsidRDefault="00C03CB6" w:rsidP="00C704C1">
            <w:pPr>
              <w:ind w:right="-15"/>
              <w:jc w:val="right"/>
              <w:rPr>
                <w:rFonts w:ascii="Arial" w:hAnsi="Arial" w:cs="Arial"/>
                <w:color w:val="000000" w:themeColor="text1"/>
                <w:sz w:val="14"/>
                <w:szCs w:val="16"/>
              </w:rPr>
            </w:pPr>
          </w:p>
        </w:tc>
        <w:tc>
          <w:tcPr>
            <w:tcW w:w="851" w:type="dxa"/>
            <w:tcBorders>
              <w:left w:val="nil"/>
              <w:bottom w:val="single" w:sz="4" w:space="0" w:color="auto"/>
              <w:right w:val="nil"/>
            </w:tcBorders>
            <w:shd w:val="clear" w:color="auto" w:fill="auto"/>
            <w:noWrap/>
            <w:vAlign w:val="bottom"/>
          </w:tcPr>
          <w:p w14:paraId="42E94EC4" w14:textId="77777777" w:rsidR="00C03CB6" w:rsidRPr="00BE54B4" w:rsidRDefault="00C03CB6" w:rsidP="00C704C1">
            <w:pPr>
              <w:ind w:right="-15"/>
              <w:jc w:val="right"/>
              <w:rPr>
                <w:rFonts w:ascii="Arial" w:hAnsi="Arial" w:cs="Arial"/>
                <w:color w:val="000000" w:themeColor="text1"/>
                <w:sz w:val="14"/>
                <w:szCs w:val="16"/>
              </w:rPr>
            </w:pPr>
          </w:p>
        </w:tc>
        <w:tc>
          <w:tcPr>
            <w:tcW w:w="567" w:type="dxa"/>
            <w:tcBorders>
              <w:left w:val="nil"/>
              <w:bottom w:val="single" w:sz="4" w:space="0" w:color="auto"/>
              <w:right w:val="nil"/>
            </w:tcBorders>
            <w:shd w:val="clear" w:color="auto" w:fill="auto"/>
            <w:noWrap/>
            <w:vAlign w:val="bottom"/>
          </w:tcPr>
          <w:p w14:paraId="0B7F95A4" w14:textId="77777777" w:rsidR="00C03CB6" w:rsidRPr="00BE54B4" w:rsidRDefault="00C03CB6" w:rsidP="00C704C1">
            <w:pPr>
              <w:ind w:right="-15"/>
              <w:jc w:val="right"/>
              <w:rPr>
                <w:rFonts w:ascii="Arial" w:hAnsi="Arial" w:cs="Arial"/>
                <w:color w:val="000000" w:themeColor="text1"/>
                <w:sz w:val="14"/>
                <w:szCs w:val="16"/>
              </w:rPr>
            </w:pPr>
          </w:p>
        </w:tc>
        <w:tc>
          <w:tcPr>
            <w:tcW w:w="816" w:type="dxa"/>
            <w:tcBorders>
              <w:left w:val="nil"/>
              <w:bottom w:val="single" w:sz="4" w:space="0" w:color="auto"/>
              <w:right w:val="nil"/>
            </w:tcBorders>
            <w:shd w:val="clear" w:color="auto" w:fill="auto"/>
            <w:noWrap/>
            <w:vAlign w:val="bottom"/>
          </w:tcPr>
          <w:p w14:paraId="389C5F4A" w14:textId="77777777" w:rsidR="00C03CB6" w:rsidRPr="00BE54B4" w:rsidRDefault="00C03CB6" w:rsidP="00C704C1">
            <w:pPr>
              <w:ind w:right="-15"/>
              <w:jc w:val="right"/>
              <w:rPr>
                <w:rFonts w:ascii="Arial" w:hAnsi="Arial" w:cs="Arial"/>
                <w:color w:val="000000" w:themeColor="text1"/>
                <w:sz w:val="14"/>
                <w:szCs w:val="16"/>
              </w:rPr>
            </w:pPr>
          </w:p>
        </w:tc>
        <w:tc>
          <w:tcPr>
            <w:tcW w:w="1026" w:type="dxa"/>
            <w:tcBorders>
              <w:left w:val="nil"/>
              <w:bottom w:val="single" w:sz="4" w:space="0" w:color="auto"/>
              <w:right w:val="nil"/>
            </w:tcBorders>
            <w:shd w:val="clear" w:color="auto" w:fill="auto"/>
            <w:noWrap/>
            <w:vAlign w:val="bottom"/>
          </w:tcPr>
          <w:p w14:paraId="620061E3" w14:textId="77777777" w:rsidR="00C03CB6" w:rsidRPr="00BE54B4" w:rsidRDefault="00C03CB6" w:rsidP="00C704C1">
            <w:pPr>
              <w:ind w:right="-15"/>
              <w:jc w:val="right"/>
              <w:rPr>
                <w:rFonts w:ascii="Arial" w:hAnsi="Arial" w:cs="Arial"/>
                <w:color w:val="000000" w:themeColor="text1"/>
                <w:sz w:val="14"/>
                <w:szCs w:val="16"/>
              </w:rPr>
            </w:pPr>
          </w:p>
        </w:tc>
        <w:tc>
          <w:tcPr>
            <w:tcW w:w="709" w:type="dxa"/>
            <w:tcBorders>
              <w:left w:val="nil"/>
              <w:bottom w:val="single" w:sz="4" w:space="0" w:color="auto"/>
              <w:right w:val="nil"/>
            </w:tcBorders>
            <w:vAlign w:val="bottom"/>
          </w:tcPr>
          <w:p w14:paraId="43B830A9" w14:textId="77777777" w:rsidR="00C03CB6" w:rsidRPr="00BE54B4" w:rsidRDefault="00C03CB6" w:rsidP="00C704C1">
            <w:pPr>
              <w:ind w:right="-15"/>
              <w:jc w:val="right"/>
              <w:rPr>
                <w:rFonts w:ascii="Arial" w:hAnsi="Arial" w:cs="Arial"/>
                <w:color w:val="000000" w:themeColor="text1"/>
                <w:sz w:val="14"/>
                <w:szCs w:val="16"/>
              </w:rPr>
            </w:pPr>
          </w:p>
        </w:tc>
        <w:tc>
          <w:tcPr>
            <w:tcW w:w="992" w:type="dxa"/>
            <w:tcBorders>
              <w:left w:val="nil"/>
              <w:bottom w:val="single" w:sz="4" w:space="0" w:color="auto"/>
              <w:right w:val="nil"/>
            </w:tcBorders>
            <w:vAlign w:val="bottom"/>
          </w:tcPr>
          <w:p w14:paraId="0C2F8C27" w14:textId="77777777" w:rsidR="00C03CB6" w:rsidRPr="00BE54B4" w:rsidRDefault="00C03CB6" w:rsidP="00C704C1">
            <w:pPr>
              <w:ind w:right="-15"/>
              <w:jc w:val="right"/>
              <w:rPr>
                <w:rFonts w:ascii="Arial" w:hAnsi="Arial" w:cs="Arial"/>
                <w:b/>
                <w:color w:val="000000" w:themeColor="text1"/>
                <w:sz w:val="14"/>
                <w:szCs w:val="16"/>
              </w:rPr>
            </w:pPr>
          </w:p>
        </w:tc>
      </w:tr>
      <w:tr w:rsidR="00C03CB6" w:rsidRPr="00BE54B4" w14:paraId="41FCEE5B" w14:textId="77777777" w:rsidTr="00C704C1">
        <w:trPr>
          <w:trHeight w:val="113"/>
        </w:trPr>
        <w:tc>
          <w:tcPr>
            <w:tcW w:w="2366" w:type="dxa"/>
            <w:tcBorders>
              <w:top w:val="single" w:sz="4" w:space="0" w:color="auto"/>
              <w:left w:val="nil"/>
              <w:bottom w:val="double" w:sz="4" w:space="0" w:color="auto"/>
              <w:right w:val="nil"/>
            </w:tcBorders>
            <w:shd w:val="clear" w:color="auto" w:fill="auto"/>
            <w:vAlign w:val="bottom"/>
          </w:tcPr>
          <w:p w14:paraId="5359FDE9" w14:textId="77777777" w:rsidR="00C03CB6" w:rsidRPr="00BE54B4" w:rsidRDefault="00C03CB6" w:rsidP="00C03CB6">
            <w:pPr>
              <w:ind w:left="-108"/>
              <w:rPr>
                <w:rFonts w:ascii="Arial" w:hAnsi="Arial" w:cs="Arial"/>
                <w:b/>
                <w:color w:val="000000" w:themeColor="text1"/>
                <w:sz w:val="14"/>
                <w:szCs w:val="14"/>
              </w:rPr>
            </w:pPr>
            <w:r w:rsidRPr="00BE54B4">
              <w:rPr>
                <w:rFonts w:ascii="Arial" w:eastAsia="Arial Unicode MS" w:hAnsi="Arial" w:cs="Arial"/>
                <w:b/>
                <w:color w:val="000000" w:themeColor="text1"/>
                <w:sz w:val="14"/>
                <w:szCs w:val="14"/>
              </w:rPr>
              <w:t>Toplam (I+II</w:t>
            </w:r>
            <w:proofErr w:type="gramStart"/>
            <w:r w:rsidRPr="00BE54B4">
              <w:rPr>
                <w:rFonts w:ascii="Arial" w:eastAsia="Arial Unicode MS" w:hAnsi="Arial" w:cs="Arial"/>
                <w:b/>
                <w:color w:val="000000" w:themeColor="text1"/>
                <w:sz w:val="14"/>
                <w:szCs w:val="14"/>
              </w:rPr>
              <w:t>+….</w:t>
            </w:r>
            <w:proofErr w:type="gramEnd"/>
            <w:r w:rsidRPr="00BE54B4">
              <w:rPr>
                <w:rFonts w:ascii="Arial" w:eastAsia="Arial Unicode MS" w:hAnsi="Arial" w:cs="Arial"/>
                <w:b/>
                <w:color w:val="000000" w:themeColor="text1"/>
                <w:sz w:val="14"/>
                <w:szCs w:val="14"/>
              </w:rPr>
              <w:t>.+IX+X+XI)</w:t>
            </w:r>
          </w:p>
        </w:tc>
        <w:tc>
          <w:tcPr>
            <w:tcW w:w="957" w:type="dxa"/>
            <w:tcBorders>
              <w:top w:val="single" w:sz="4" w:space="0" w:color="auto"/>
              <w:left w:val="nil"/>
              <w:bottom w:val="double" w:sz="4" w:space="0" w:color="auto"/>
              <w:right w:val="nil"/>
            </w:tcBorders>
            <w:shd w:val="clear" w:color="auto" w:fill="auto"/>
            <w:noWrap/>
            <w:vAlign w:val="bottom"/>
          </w:tcPr>
          <w:p w14:paraId="3E6EBF8B" w14:textId="1DF0B5CB"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23.159.296</w:t>
            </w:r>
          </w:p>
        </w:tc>
        <w:tc>
          <w:tcPr>
            <w:tcW w:w="851" w:type="dxa"/>
            <w:tcBorders>
              <w:top w:val="single" w:sz="4" w:space="0" w:color="auto"/>
              <w:left w:val="nil"/>
              <w:bottom w:val="double" w:sz="4" w:space="0" w:color="auto"/>
              <w:right w:val="nil"/>
            </w:tcBorders>
            <w:shd w:val="clear" w:color="auto" w:fill="auto"/>
            <w:noWrap/>
            <w:vAlign w:val="bottom"/>
          </w:tcPr>
          <w:p w14:paraId="39B7008D" w14:textId="269C127B"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8.172.271</w:t>
            </w:r>
          </w:p>
        </w:tc>
        <w:tc>
          <w:tcPr>
            <w:tcW w:w="992" w:type="dxa"/>
            <w:tcBorders>
              <w:top w:val="single" w:sz="4" w:space="0" w:color="auto"/>
              <w:left w:val="nil"/>
              <w:bottom w:val="double" w:sz="4" w:space="0" w:color="auto"/>
              <w:right w:val="nil"/>
            </w:tcBorders>
            <w:shd w:val="clear" w:color="auto" w:fill="auto"/>
            <w:noWrap/>
            <w:vAlign w:val="bottom"/>
          </w:tcPr>
          <w:p w14:paraId="3C9CFEE2" w14:textId="0D50A66A"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17.016.281</w:t>
            </w:r>
          </w:p>
        </w:tc>
        <w:tc>
          <w:tcPr>
            <w:tcW w:w="851" w:type="dxa"/>
            <w:tcBorders>
              <w:top w:val="single" w:sz="4" w:space="0" w:color="auto"/>
              <w:left w:val="nil"/>
              <w:bottom w:val="double" w:sz="4" w:space="0" w:color="auto"/>
              <w:right w:val="nil"/>
            </w:tcBorders>
            <w:shd w:val="clear" w:color="auto" w:fill="auto"/>
            <w:noWrap/>
            <w:vAlign w:val="bottom"/>
          </w:tcPr>
          <w:p w14:paraId="6DEAFFE3" w14:textId="0AF21377"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882.501</w:t>
            </w:r>
          </w:p>
        </w:tc>
        <w:tc>
          <w:tcPr>
            <w:tcW w:w="567" w:type="dxa"/>
            <w:tcBorders>
              <w:top w:val="single" w:sz="4" w:space="0" w:color="auto"/>
              <w:left w:val="nil"/>
              <w:bottom w:val="double" w:sz="4" w:space="0" w:color="auto"/>
              <w:right w:val="nil"/>
            </w:tcBorders>
            <w:shd w:val="clear" w:color="auto" w:fill="auto"/>
            <w:noWrap/>
            <w:vAlign w:val="bottom"/>
          </w:tcPr>
          <w:p w14:paraId="6B6794DC" w14:textId="7A8D042A"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w:t>
            </w:r>
          </w:p>
        </w:tc>
        <w:tc>
          <w:tcPr>
            <w:tcW w:w="816" w:type="dxa"/>
            <w:tcBorders>
              <w:top w:val="single" w:sz="4" w:space="0" w:color="auto"/>
              <w:left w:val="nil"/>
              <w:bottom w:val="double" w:sz="4" w:space="0" w:color="auto"/>
              <w:right w:val="nil"/>
            </w:tcBorders>
            <w:shd w:val="clear" w:color="auto" w:fill="auto"/>
            <w:noWrap/>
            <w:vAlign w:val="bottom"/>
          </w:tcPr>
          <w:p w14:paraId="7FC69D40" w14:textId="1DA1729E"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97.685</w:t>
            </w:r>
          </w:p>
        </w:tc>
        <w:tc>
          <w:tcPr>
            <w:tcW w:w="1026" w:type="dxa"/>
            <w:tcBorders>
              <w:top w:val="single" w:sz="4" w:space="0" w:color="auto"/>
              <w:left w:val="nil"/>
              <w:bottom w:val="double" w:sz="4" w:space="0" w:color="auto"/>
              <w:right w:val="nil"/>
            </w:tcBorders>
            <w:shd w:val="clear" w:color="000000" w:fill="FFFFFF"/>
            <w:noWrap/>
            <w:vAlign w:val="bottom"/>
          </w:tcPr>
          <w:p w14:paraId="018B9EA8" w14:textId="64323B46"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2.188.509</w:t>
            </w:r>
          </w:p>
        </w:tc>
        <w:tc>
          <w:tcPr>
            <w:tcW w:w="709" w:type="dxa"/>
            <w:tcBorders>
              <w:top w:val="single" w:sz="4" w:space="0" w:color="auto"/>
              <w:left w:val="nil"/>
              <w:bottom w:val="double" w:sz="4" w:space="0" w:color="auto"/>
              <w:right w:val="nil"/>
            </w:tcBorders>
            <w:shd w:val="clear" w:color="auto" w:fill="auto"/>
            <w:vAlign w:val="bottom"/>
          </w:tcPr>
          <w:p w14:paraId="645256FD" w14:textId="31276378"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20.826</w:t>
            </w:r>
          </w:p>
        </w:tc>
        <w:tc>
          <w:tcPr>
            <w:tcW w:w="992" w:type="dxa"/>
            <w:tcBorders>
              <w:top w:val="single" w:sz="4" w:space="0" w:color="auto"/>
              <w:left w:val="nil"/>
              <w:bottom w:val="double" w:sz="4" w:space="0" w:color="auto"/>
            </w:tcBorders>
            <w:shd w:val="clear" w:color="auto" w:fill="auto"/>
            <w:vAlign w:val="bottom"/>
          </w:tcPr>
          <w:p w14:paraId="45E01E73" w14:textId="11DB9109" w:rsidR="00C03CB6" w:rsidRPr="00BE54B4" w:rsidRDefault="00C03CB6" w:rsidP="00C704C1">
            <w:pPr>
              <w:jc w:val="right"/>
              <w:rPr>
                <w:rFonts w:ascii="Arial" w:hAnsi="Arial" w:cs="Arial"/>
                <w:b/>
                <w:color w:val="000000" w:themeColor="text1"/>
                <w:sz w:val="14"/>
                <w:szCs w:val="16"/>
              </w:rPr>
            </w:pPr>
            <w:r w:rsidRPr="00BE54B4">
              <w:rPr>
                <w:rFonts w:ascii="Arial" w:hAnsi="Arial" w:cs="Arial"/>
                <w:b/>
                <w:color w:val="000000" w:themeColor="text1"/>
                <w:sz w:val="14"/>
                <w:szCs w:val="16"/>
                <w:lang w:val="en-US" w:eastAsia="en-US"/>
              </w:rPr>
              <w:t>51.537.369</w:t>
            </w:r>
          </w:p>
        </w:tc>
      </w:tr>
    </w:tbl>
    <w:p w14:paraId="1F50E4F7" w14:textId="77777777" w:rsidR="009B345A" w:rsidRPr="00BE54B4" w:rsidRDefault="00136C29" w:rsidP="00D5633E">
      <w:pPr>
        <w:spacing w:before="240" w:after="120"/>
        <w:ind w:left="-616"/>
        <w:jc w:val="both"/>
        <w:rPr>
          <w:rFonts w:ascii="Arial" w:hAnsi="Arial" w:cs="Arial"/>
          <w:b/>
          <w:color w:val="000000" w:themeColor="text1"/>
          <w:sz w:val="20"/>
          <w:szCs w:val="20"/>
        </w:rPr>
      </w:pPr>
      <w:r w:rsidRPr="00BE54B4">
        <w:rPr>
          <w:rFonts w:ascii="Arial" w:hAnsi="Arial" w:cs="Arial"/>
          <w:b/>
          <w:color w:val="000000" w:themeColor="text1"/>
          <w:sz w:val="20"/>
          <w:szCs w:val="20"/>
        </w:rPr>
        <w:br w:type="page"/>
      </w:r>
      <w:r w:rsidR="009B345A" w:rsidRPr="00BE54B4">
        <w:rPr>
          <w:rFonts w:ascii="Arial" w:hAnsi="Arial" w:cs="Arial"/>
          <w:b/>
          <w:color w:val="000000" w:themeColor="text1"/>
          <w:sz w:val="20"/>
          <w:szCs w:val="20"/>
        </w:rPr>
        <w:lastRenderedPageBreak/>
        <w:t>II.</w:t>
      </w:r>
      <w:r w:rsidR="009B345A" w:rsidRPr="00BE54B4">
        <w:rPr>
          <w:rFonts w:ascii="Arial" w:hAnsi="Arial" w:cs="Arial"/>
          <w:b/>
          <w:color w:val="000000" w:themeColor="text1"/>
          <w:sz w:val="20"/>
          <w:szCs w:val="20"/>
        </w:rPr>
        <w:tab/>
        <w:t xml:space="preserve">Konsolide bilançonun pasif hesaplarına ilişkin açıklama ve dipnotlar (devamı): </w:t>
      </w:r>
    </w:p>
    <w:p w14:paraId="7D6C8B47" w14:textId="77777777" w:rsidR="00136C29" w:rsidRPr="00BE54B4" w:rsidRDefault="00C34668" w:rsidP="00900783">
      <w:pPr>
        <w:pStyle w:val="GvdeMetniGirintisi"/>
        <w:spacing w:before="120" w:after="120"/>
        <w:ind w:right="-110" w:hanging="602"/>
        <w:rPr>
          <w:rFonts w:ascii="Arial" w:hAnsi="Arial" w:cs="Arial"/>
          <w:b/>
          <w:color w:val="000000" w:themeColor="text1"/>
          <w:sz w:val="20"/>
          <w:szCs w:val="20"/>
        </w:rPr>
      </w:pPr>
      <w:r w:rsidRPr="00BE54B4">
        <w:rPr>
          <w:rFonts w:ascii="Arial" w:hAnsi="Arial" w:cs="Arial"/>
          <w:b/>
          <w:color w:val="000000" w:themeColor="text1"/>
          <w:sz w:val="20"/>
          <w:szCs w:val="20"/>
        </w:rPr>
        <w:t>b.</w:t>
      </w:r>
      <w:r w:rsidR="00136C29" w:rsidRPr="00BE54B4">
        <w:rPr>
          <w:rFonts w:ascii="Arial" w:hAnsi="Arial" w:cs="Arial"/>
          <w:b/>
          <w:color w:val="000000" w:themeColor="text1"/>
          <w:sz w:val="20"/>
          <w:szCs w:val="20"/>
        </w:rPr>
        <w:tab/>
        <w:t>Sigorta kapsamında bulunan katılım fonuna ilişkin bilgiler:</w:t>
      </w:r>
    </w:p>
    <w:p w14:paraId="482821CC" w14:textId="234CDD98" w:rsidR="00136C29" w:rsidRPr="00BE54B4" w:rsidRDefault="00C34668" w:rsidP="00900783">
      <w:pPr>
        <w:pStyle w:val="GvdeMetniGirintisi"/>
        <w:spacing w:before="120" w:after="120"/>
        <w:ind w:left="-588" w:right="-110" w:firstLine="0"/>
        <w:rPr>
          <w:rFonts w:ascii="Arial" w:hAnsi="Arial" w:cs="Arial"/>
          <w:b/>
          <w:color w:val="000000" w:themeColor="text1"/>
          <w:sz w:val="20"/>
          <w:szCs w:val="20"/>
        </w:rPr>
      </w:pPr>
      <w:r w:rsidRPr="00BE54B4">
        <w:rPr>
          <w:rFonts w:ascii="Arial" w:hAnsi="Arial" w:cs="Arial"/>
          <w:b/>
          <w:color w:val="000000" w:themeColor="text1"/>
          <w:sz w:val="20"/>
          <w:szCs w:val="20"/>
        </w:rPr>
        <w:t>b.1.</w:t>
      </w:r>
      <w:r w:rsidR="00136C29" w:rsidRPr="00BE54B4">
        <w:rPr>
          <w:rFonts w:ascii="Arial" w:hAnsi="Arial" w:cs="Arial"/>
          <w:b/>
          <w:color w:val="000000" w:themeColor="text1"/>
          <w:sz w:val="20"/>
          <w:szCs w:val="20"/>
        </w:rPr>
        <w:tab/>
      </w:r>
      <w:r w:rsidR="00527561" w:rsidRPr="00BE54B4">
        <w:rPr>
          <w:rFonts w:ascii="Arial" w:hAnsi="Arial" w:cs="Arial"/>
          <w:b/>
          <w:color w:val="000000" w:themeColor="text1"/>
          <w:sz w:val="20"/>
          <w:szCs w:val="20"/>
        </w:rPr>
        <w:t>Sigorta kapsamında bulunan ve sigorta limitini aşan tutarlar</w:t>
      </w:r>
      <w:r w:rsidR="00136C29" w:rsidRPr="00BE54B4">
        <w:rPr>
          <w:rFonts w:ascii="Arial" w:hAnsi="Arial" w:cs="Arial"/>
          <w:b/>
          <w:color w:val="000000" w:themeColor="text1"/>
          <w:sz w:val="20"/>
          <w:szCs w:val="20"/>
        </w:rPr>
        <w:t>:</w:t>
      </w:r>
    </w:p>
    <w:p w14:paraId="46A56474" w14:textId="77777777" w:rsidR="00136C29" w:rsidRPr="00BE54B4" w:rsidRDefault="00136C29" w:rsidP="00900783">
      <w:pPr>
        <w:pStyle w:val="GvdeMetniGirintisi"/>
        <w:spacing w:before="120" w:after="120"/>
        <w:ind w:right="-1" w:firstLine="0"/>
        <w:rPr>
          <w:rFonts w:ascii="Arial" w:hAnsi="Arial" w:cs="Arial"/>
          <w:color w:val="000000" w:themeColor="text1"/>
          <w:sz w:val="20"/>
          <w:szCs w:val="20"/>
        </w:rPr>
      </w:pPr>
      <w:r w:rsidRPr="00BE54B4">
        <w:rPr>
          <w:rFonts w:ascii="Arial" w:hAnsi="Arial" w:cs="Arial"/>
          <w:color w:val="000000" w:themeColor="text1"/>
          <w:sz w:val="20"/>
          <w:szCs w:val="20"/>
        </w:rPr>
        <w:t>Sigorta kapsamında bulunan ve sigorta limitini aşan gerçek kişilerin ticari işlemlere konu olmayan özel cari ve katılma hesaplarına ilişkin bilgiler:</w:t>
      </w:r>
    </w:p>
    <w:tbl>
      <w:tblPr>
        <w:tblW w:w="9386" w:type="dxa"/>
        <w:tblInd w:w="-14" w:type="dxa"/>
        <w:tblLayout w:type="fixed"/>
        <w:tblCellMar>
          <w:left w:w="0" w:type="dxa"/>
          <w:right w:w="0" w:type="dxa"/>
        </w:tblCellMar>
        <w:tblLook w:val="0000" w:firstRow="0" w:lastRow="0" w:firstColumn="0" w:lastColumn="0" w:noHBand="0" w:noVBand="0"/>
      </w:tblPr>
      <w:tblGrid>
        <w:gridCol w:w="3842"/>
        <w:gridCol w:w="1344"/>
        <w:gridCol w:w="1344"/>
        <w:gridCol w:w="1344"/>
        <w:gridCol w:w="1512"/>
      </w:tblGrid>
      <w:tr w:rsidR="008F516A" w:rsidRPr="00BE54B4" w14:paraId="6F36BDB4" w14:textId="77777777" w:rsidTr="00265F13">
        <w:trPr>
          <w:trHeight w:val="115"/>
        </w:trPr>
        <w:tc>
          <w:tcPr>
            <w:tcW w:w="3842" w:type="dxa"/>
            <w:tcBorders>
              <w:top w:val="single" w:sz="4" w:space="0" w:color="auto"/>
              <w:bottom w:val="single" w:sz="4" w:space="0" w:color="auto"/>
            </w:tcBorders>
            <w:vAlign w:val="bottom"/>
          </w:tcPr>
          <w:p w14:paraId="224BE6E2" w14:textId="77777777" w:rsidR="008F516A" w:rsidRPr="00BE54B4" w:rsidRDefault="008F516A" w:rsidP="008F516A">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0D4CDCA9" w14:textId="5D39FC25" w:rsidR="008F516A" w:rsidRPr="00BE54B4" w:rsidRDefault="008F516A" w:rsidP="008F516A">
            <w:pPr>
              <w:ind w:right="66"/>
              <w:jc w:val="right"/>
              <w:rPr>
                <w:rFonts w:ascii="Arial" w:hAnsi="Arial" w:cs="Arial"/>
                <w:b/>
                <w:sz w:val="18"/>
                <w:szCs w:val="18"/>
              </w:rPr>
            </w:pPr>
            <w:r w:rsidRPr="00BE54B4">
              <w:rPr>
                <w:rFonts w:ascii="Arial" w:hAnsi="Arial" w:cs="Arial"/>
                <w:b/>
                <w:sz w:val="17"/>
                <w:szCs w:val="17"/>
              </w:rPr>
              <w:t>Sigorta</w:t>
            </w:r>
            <w:r w:rsidRPr="00BE54B4" w:rsidDel="00884707">
              <w:rPr>
                <w:rFonts w:ascii="Arial" w:hAnsi="Arial" w:cs="Arial"/>
                <w:b/>
                <w:sz w:val="17"/>
                <w:szCs w:val="17"/>
              </w:rPr>
              <w:t xml:space="preserve"> </w:t>
            </w:r>
            <w:r w:rsidRPr="00BE54B4">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44E9687D" w14:textId="148AFCAC" w:rsidR="008F516A" w:rsidRPr="00BE54B4" w:rsidRDefault="008F516A" w:rsidP="008F516A">
            <w:pPr>
              <w:ind w:right="66"/>
              <w:jc w:val="right"/>
              <w:rPr>
                <w:rFonts w:ascii="Arial" w:hAnsi="Arial" w:cs="Arial"/>
                <w:b/>
                <w:sz w:val="18"/>
                <w:szCs w:val="18"/>
              </w:rPr>
            </w:pPr>
            <w:r w:rsidRPr="00BE54B4">
              <w:rPr>
                <w:rFonts w:ascii="Arial" w:hAnsi="Arial" w:cs="Arial"/>
                <w:b/>
                <w:sz w:val="17"/>
                <w:szCs w:val="17"/>
              </w:rPr>
              <w:t>Sigorta</w:t>
            </w:r>
            <w:r w:rsidRPr="00BE54B4" w:rsidDel="00884707">
              <w:rPr>
                <w:rFonts w:ascii="Arial" w:hAnsi="Arial" w:cs="Arial"/>
                <w:b/>
                <w:sz w:val="17"/>
                <w:szCs w:val="17"/>
              </w:rPr>
              <w:t xml:space="preserve"> </w:t>
            </w:r>
            <w:r w:rsidRPr="00BE54B4">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54E54378" w14:textId="719505C8" w:rsidR="008F516A" w:rsidRPr="00BE54B4" w:rsidRDefault="008F516A" w:rsidP="008F516A">
            <w:pPr>
              <w:ind w:right="66"/>
              <w:jc w:val="right"/>
              <w:rPr>
                <w:rFonts w:ascii="Arial" w:hAnsi="Arial" w:cs="Arial"/>
                <w:b/>
                <w:sz w:val="18"/>
                <w:szCs w:val="18"/>
              </w:rPr>
            </w:pPr>
            <w:r w:rsidRPr="00BE54B4">
              <w:rPr>
                <w:rFonts w:ascii="Arial" w:hAnsi="Arial" w:cs="Arial"/>
                <w:b/>
                <w:sz w:val="17"/>
                <w:szCs w:val="17"/>
              </w:rPr>
              <w:t>Sigorta Limitini Aşan</w:t>
            </w:r>
          </w:p>
        </w:tc>
        <w:tc>
          <w:tcPr>
            <w:tcW w:w="1512" w:type="dxa"/>
            <w:tcBorders>
              <w:top w:val="single" w:sz="4" w:space="0" w:color="auto"/>
              <w:bottom w:val="single" w:sz="4" w:space="0" w:color="auto"/>
            </w:tcBorders>
            <w:vAlign w:val="bottom"/>
          </w:tcPr>
          <w:p w14:paraId="7A5A247D" w14:textId="49572291" w:rsidR="008F516A" w:rsidRPr="00BE54B4" w:rsidRDefault="008F516A" w:rsidP="008F516A">
            <w:pPr>
              <w:ind w:right="66"/>
              <w:jc w:val="right"/>
              <w:rPr>
                <w:rFonts w:ascii="Arial" w:eastAsia="Arial Unicode MS" w:hAnsi="Arial" w:cs="Arial"/>
                <w:b/>
                <w:sz w:val="18"/>
                <w:szCs w:val="18"/>
              </w:rPr>
            </w:pPr>
            <w:r w:rsidRPr="00BE54B4">
              <w:rPr>
                <w:rFonts w:ascii="Arial" w:hAnsi="Arial" w:cs="Arial"/>
                <w:b/>
                <w:sz w:val="17"/>
                <w:szCs w:val="17"/>
              </w:rPr>
              <w:t>Sigorta Limitini Aşan</w:t>
            </w:r>
          </w:p>
        </w:tc>
      </w:tr>
      <w:tr w:rsidR="008F516A" w:rsidRPr="00BE54B4" w14:paraId="31D95193" w14:textId="77777777" w:rsidTr="00265F13">
        <w:trPr>
          <w:trHeight w:val="115"/>
        </w:trPr>
        <w:tc>
          <w:tcPr>
            <w:tcW w:w="3842" w:type="dxa"/>
            <w:tcBorders>
              <w:top w:val="single" w:sz="4" w:space="0" w:color="auto"/>
              <w:bottom w:val="single" w:sz="4" w:space="0" w:color="auto"/>
            </w:tcBorders>
            <w:vAlign w:val="center"/>
          </w:tcPr>
          <w:p w14:paraId="22188A9E" w14:textId="77777777" w:rsidR="008F516A" w:rsidRPr="00BE54B4" w:rsidRDefault="008F516A" w:rsidP="008F516A">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6F81F3DF" w14:textId="2ED5EE84" w:rsidR="008F516A" w:rsidRPr="00BE54B4" w:rsidRDefault="008F516A" w:rsidP="008F516A">
            <w:pPr>
              <w:ind w:right="64"/>
              <w:jc w:val="right"/>
              <w:rPr>
                <w:rFonts w:ascii="Arial" w:hAnsi="Arial" w:cs="Arial"/>
                <w:b/>
                <w:sz w:val="18"/>
                <w:szCs w:val="18"/>
              </w:rPr>
            </w:pPr>
            <w:r w:rsidRPr="00BE54B4">
              <w:rPr>
                <w:rFonts w:ascii="Arial" w:hAnsi="Arial" w:cs="Arial"/>
                <w:b/>
                <w:sz w:val="17"/>
                <w:szCs w:val="17"/>
              </w:rPr>
              <w:t>Cari Dönem</w:t>
            </w:r>
          </w:p>
        </w:tc>
        <w:tc>
          <w:tcPr>
            <w:tcW w:w="1344" w:type="dxa"/>
            <w:tcBorders>
              <w:top w:val="single" w:sz="4" w:space="0" w:color="auto"/>
              <w:bottom w:val="single" w:sz="4" w:space="0" w:color="auto"/>
            </w:tcBorders>
          </w:tcPr>
          <w:p w14:paraId="2D365537" w14:textId="602C0FA0" w:rsidR="008F516A" w:rsidRPr="00BE54B4" w:rsidRDefault="008F516A" w:rsidP="008F516A">
            <w:pPr>
              <w:ind w:right="64"/>
              <w:jc w:val="right"/>
              <w:rPr>
                <w:rFonts w:ascii="Arial" w:hAnsi="Arial" w:cs="Arial"/>
                <w:b/>
                <w:sz w:val="18"/>
                <w:szCs w:val="18"/>
              </w:rPr>
            </w:pPr>
            <w:r w:rsidRPr="00BE54B4">
              <w:rPr>
                <w:rFonts w:ascii="Arial" w:hAnsi="Arial" w:cs="Arial"/>
                <w:b/>
                <w:sz w:val="17"/>
                <w:szCs w:val="17"/>
              </w:rPr>
              <w:t>Önceki Dönem</w:t>
            </w:r>
          </w:p>
        </w:tc>
        <w:tc>
          <w:tcPr>
            <w:tcW w:w="1344" w:type="dxa"/>
            <w:tcBorders>
              <w:top w:val="single" w:sz="4" w:space="0" w:color="auto"/>
              <w:bottom w:val="single" w:sz="4" w:space="0" w:color="auto"/>
            </w:tcBorders>
            <w:vAlign w:val="bottom"/>
          </w:tcPr>
          <w:p w14:paraId="228A9C5A" w14:textId="297E042E" w:rsidR="008F516A" w:rsidRPr="00BE54B4" w:rsidRDefault="008F516A" w:rsidP="008F516A">
            <w:pPr>
              <w:ind w:right="64"/>
              <w:jc w:val="right"/>
              <w:rPr>
                <w:rFonts w:ascii="Arial" w:eastAsia="Arial Unicode MS" w:hAnsi="Arial" w:cs="Arial"/>
                <w:b/>
                <w:sz w:val="18"/>
                <w:szCs w:val="18"/>
              </w:rPr>
            </w:pPr>
            <w:r w:rsidRPr="00BE54B4">
              <w:rPr>
                <w:rFonts w:ascii="Arial" w:hAnsi="Arial" w:cs="Arial"/>
                <w:b/>
                <w:sz w:val="17"/>
                <w:szCs w:val="17"/>
              </w:rPr>
              <w:t>Cari Dönem</w:t>
            </w:r>
          </w:p>
        </w:tc>
        <w:tc>
          <w:tcPr>
            <w:tcW w:w="1512" w:type="dxa"/>
            <w:tcBorders>
              <w:top w:val="single" w:sz="4" w:space="0" w:color="auto"/>
              <w:bottom w:val="single" w:sz="4" w:space="0" w:color="auto"/>
            </w:tcBorders>
          </w:tcPr>
          <w:p w14:paraId="3A9CF114" w14:textId="764AB534" w:rsidR="008F516A" w:rsidRPr="00BE54B4" w:rsidRDefault="008F516A" w:rsidP="008F516A">
            <w:pPr>
              <w:ind w:right="64"/>
              <w:jc w:val="right"/>
              <w:rPr>
                <w:rFonts w:ascii="Arial" w:eastAsia="Arial Unicode MS" w:hAnsi="Arial" w:cs="Arial"/>
                <w:b/>
                <w:sz w:val="18"/>
                <w:szCs w:val="18"/>
              </w:rPr>
            </w:pPr>
            <w:r w:rsidRPr="00BE54B4">
              <w:rPr>
                <w:rFonts w:ascii="Arial" w:hAnsi="Arial" w:cs="Arial"/>
                <w:b/>
                <w:sz w:val="17"/>
                <w:szCs w:val="17"/>
              </w:rPr>
              <w:t>Önceki Dönem</w:t>
            </w:r>
          </w:p>
        </w:tc>
      </w:tr>
      <w:tr w:rsidR="008F516A" w:rsidRPr="00BE54B4" w14:paraId="0BA1E483" w14:textId="77777777" w:rsidTr="008F516A">
        <w:trPr>
          <w:trHeight w:val="115"/>
        </w:trPr>
        <w:tc>
          <w:tcPr>
            <w:tcW w:w="3842" w:type="dxa"/>
            <w:tcBorders>
              <w:top w:val="single" w:sz="4" w:space="0" w:color="auto"/>
            </w:tcBorders>
            <w:vAlign w:val="bottom"/>
          </w:tcPr>
          <w:p w14:paraId="791B4EEA" w14:textId="77777777" w:rsidR="008F516A" w:rsidRPr="00BE54B4" w:rsidRDefault="008F516A" w:rsidP="008F516A">
            <w:pPr>
              <w:jc w:val="both"/>
              <w:rPr>
                <w:rFonts w:ascii="Arial" w:hAnsi="Arial" w:cs="Arial"/>
                <w:sz w:val="18"/>
                <w:szCs w:val="18"/>
              </w:rPr>
            </w:pPr>
          </w:p>
        </w:tc>
        <w:tc>
          <w:tcPr>
            <w:tcW w:w="1344" w:type="dxa"/>
            <w:tcBorders>
              <w:top w:val="single" w:sz="4" w:space="0" w:color="auto"/>
            </w:tcBorders>
          </w:tcPr>
          <w:p w14:paraId="28F23D5A" w14:textId="77777777" w:rsidR="008F516A" w:rsidRPr="00BE54B4" w:rsidRDefault="008F516A" w:rsidP="008F516A">
            <w:pPr>
              <w:tabs>
                <w:tab w:val="decimal" w:pos="0"/>
              </w:tabs>
              <w:ind w:right="64"/>
              <w:jc w:val="right"/>
              <w:rPr>
                <w:rFonts w:ascii="Arial" w:eastAsia="Arial Unicode MS" w:hAnsi="Arial" w:cs="Arial"/>
                <w:sz w:val="18"/>
                <w:szCs w:val="18"/>
              </w:rPr>
            </w:pPr>
          </w:p>
        </w:tc>
        <w:tc>
          <w:tcPr>
            <w:tcW w:w="1344" w:type="dxa"/>
            <w:tcBorders>
              <w:top w:val="single" w:sz="4" w:space="0" w:color="auto"/>
            </w:tcBorders>
          </w:tcPr>
          <w:p w14:paraId="15B89ADE" w14:textId="6775B01D" w:rsidR="008F516A" w:rsidRPr="00BE54B4" w:rsidRDefault="008F516A" w:rsidP="008F516A">
            <w:pPr>
              <w:tabs>
                <w:tab w:val="decimal" w:pos="0"/>
              </w:tabs>
              <w:ind w:right="64"/>
              <w:jc w:val="right"/>
              <w:rPr>
                <w:rFonts w:ascii="Arial" w:eastAsia="Arial Unicode MS" w:hAnsi="Arial" w:cs="Arial"/>
                <w:sz w:val="18"/>
                <w:szCs w:val="18"/>
              </w:rPr>
            </w:pPr>
          </w:p>
        </w:tc>
        <w:tc>
          <w:tcPr>
            <w:tcW w:w="1344" w:type="dxa"/>
            <w:tcBorders>
              <w:top w:val="single" w:sz="4" w:space="0" w:color="auto"/>
            </w:tcBorders>
            <w:vAlign w:val="bottom"/>
          </w:tcPr>
          <w:p w14:paraId="27AF5108" w14:textId="186FD7DB" w:rsidR="008F516A" w:rsidRPr="00BE54B4" w:rsidRDefault="008F516A" w:rsidP="008F516A">
            <w:pPr>
              <w:tabs>
                <w:tab w:val="decimal" w:pos="0"/>
              </w:tabs>
              <w:ind w:right="64"/>
              <w:jc w:val="right"/>
              <w:rPr>
                <w:rFonts w:ascii="Arial" w:eastAsia="Arial Unicode MS" w:hAnsi="Arial" w:cs="Arial"/>
                <w:sz w:val="18"/>
                <w:szCs w:val="18"/>
              </w:rPr>
            </w:pPr>
          </w:p>
        </w:tc>
        <w:tc>
          <w:tcPr>
            <w:tcW w:w="1512" w:type="dxa"/>
            <w:tcBorders>
              <w:top w:val="single" w:sz="4" w:space="0" w:color="auto"/>
            </w:tcBorders>
            <w:vAlign w:val="bottom"/>
          </w:tcPr>
          <w:p w14:paraId="0BC47AA6" w14:textId="77777777" w:rsidR="008F516A" w:rsidRPr="00BE54B4" w:rsidRDefault="008F516A" w:rsidP="008F516A">
            <w:pPr>
              <w:ind w:right="64"/>
              <w:jc w:val="right"/>
              <w:rPr>
                <w:rFonts w:ascii="Arial" w:eastAsia="Arial Unicode MS" w:hAnsi="Arial" w:cs="Arial"/>
                <w:sz w:val="18"/>
                <w:szCs w:val="18"/>
              </w:rPr>
            </w:pPr>
          </w:p>
        </w:tc>
      </w:tr>
      <w:tr w:rsidR="008F516A" w:rsidRPr="00BE54B4" w14:paraId="2F4611B5" w14:textId="77777777" w:rsidTr="008F516A">
        <w:trPr>
          <w:trHeight w:val="20"/>
        </w:trPr>
        <w:tc>
          <w:tcPr>
            <w:tcW w:w="3842" w:type="dxa"/>
            <w:vAlign w:val="center"/>
          </w:tcPr>
          <w:p w14:paraId="5CC81D86" w14:textId="77777777" w:rsidR="008F516A" w:rsidRPr="00BE54B4" w:rsidRDefault="008F516A" w:rsidP="008F516A">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rPr>
            </w:pPr>
            <w:r w:rsidRPr="00BE54B4">
              <w:rPr>
                <w:rFonts w:ascii="Arial" w:hAnsi="Arial" w:cs="Arial"/>
              </w:rPr>
              <w:t>Gerçek Kişilerin Ticari İşlemlere Konu Olmayan Özel Cari ve Katılma Hesapları</w:t>
            </w:r>
          </w:p>
        </w:tc>
        <w:tc>
          <w:tcPr>
            <w:tcW w:w="1344" w:type="dxa"/>
          </w:tcPr>
          <w:p w14:paraId="57F752E3" w14:textId="77777777" w:rsidR="008F516A" w:rsidRPr="00BE54B4" w:rsidRDefault="008F516A" w:rsidP="008F516A">
            <w:pPr>
              <w:tabs>
                <w:tab w:val="decimal" w:pos="0"/>
              </w:tabs>
              <w:ind w:right="64"/>
              <w:jc w:val="right"/>
              <w:rPr>
                <w:rFonts w:ascii="Arial" w:eastAsia="Arial Unicode MS" w:hAnsi="Arial" w:cs="Arial"/>
                <w:sz w:val="18"/>
                <w:szCs w:val="18"/>
              </w:rPr>
            </w:pPr>
          </w:p>
        </w:tc>
        <w:tc>
          <w:tcPr>
            <w:tcW w:w="1344" w:type="dxa"/>
          </w:tcPr>
          <w:p w14:paraId="0CAD4E7D" w14:textId="70285FFD" w:rsidR="008F516A" w:rsidRPr="00BE54B4" w:rsidRDefault="008F516A" w:rsidP="008F516A">
            <w:pPr>
              <w:tabs>
                <w:tab w:val="decimal" w:pos="0"/>
              </w:tabs>
              <w:ind w:right="64"/>
              <w:jc w:val="right"/>
              <w:rPr>
                <w:rFonts w:ascii="Arial" w:eastAsia="Arial Unicode MS" w:hAnsi="Arial" w:cs="Arial"/>
                <w:sz w:val="18"/>
                <w:szCs w:val="18"/>
              </w:rPr>
            </w:pPr>
          </w:p>
        </w:tc>
        <w:tc>
          <w:tcPr>
            <w:tcW w:w="1344" w:type="dxa"/>
            <w:vAlign w:val="bottom"/>
          </w:tcPr>
          <w:p w14:paraId="042196C5" w14:textId="6619F3DD" w:rsidR="008F516A" w:rsidRPr="00BE54B4" w:rsidRDefault="008F516A" w:rsidP="008F516A">
            <w:pPr>
              <w:tabs>
                <w:tab w:val="decimal" w:pos="0"/>
              </w:tabs>
              <w:ind w:right="64"/>
              <w:jc w:val="right"/>
              <w:rPr>
                <w:rFonts w:ascii="Arial" w:eastAsia="Arial Unicode MS" w:hAnsi="Arial" w:cs="Arial"/>
                <w:sz w:val="18"/>
                <w:szCs w:val="18"/>
              </w:rPr>
            </w:pPr>
          </w:p>
        </w:tc>
        <w:tc>
          <w:tcPr>
            <w:tcW w:w="1512" w:type="dxa"/>
            <w:vAlign w:val="bottom"/>
          </w:tcPr>
          <w:p w14:paraId="17A1A510" w14:textId="77777777" w:rsidR="008F516A" w:rsidRPr="00BE54B4" w:rsidRDefault="008F516A" w:rsidP="008F516A">
            <w:pPr>
              <w:tabs>
                <w:tab w:val="decimal" w:pos="0"/>
              </w:tabs>
              <w:ind w:right="64"/>
              <w:jc w:val="right"/>
              <w:rPr>
                <w:rFonts w:ascii="Arial" w:eastAsia="Arial Unicode MS" w:hAnsi="Arial" w:cs="Arial"/>
                <w:sz w:val="18"/>
                <w:szCs w:val="18"/>
              </w:rPr>
            </w:pPr>
          </w:p>
        </w:tc>
      </w:tr>
      <w:tr w:rsidR="00686AF5" w:rsidRPr="00BE54B4" w14:paraId="5519C4B7" w14:textId="77777777" w:rsidTr="004B48B6">
        <w:trPr>
          <w:trHeight w:val="20"/>
        </w:trPr>
        <w:tc>
          <w:tcPr>
            <w:tcW w:w="3842" w:type="dxa"/>
            <w:vAlign w:val="center"/>
          </w:tcPr>
          <w:p w14:paraId="2E221DC1" w14:textId="77777777" w:rsidR="00686AF5" w:rsidRPr="00BE54B4" w:rsidRDefault="00686AF5" w:rsidP="00686AF5">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rPr>
            </w:pPr>
            <w:r w:rsidRPr="00BE54B4">
              <w:rPr>
                <w:rFonts w:ascii="Arial" w:eastAsia="Times New Roman" w:hAnsi="Arial" w:cs="Arial"/>
              </w:rPr>
              <w:t>Türk Parası Cinsinden Hesaplar</w:t>
            </w:r>
          </w:p>
        </w:tc>
        <w:tc>
          <w:tcPr>
            <w:tcW w:w="1344" w:type="dxa"/>
            <w:vAlign w:val="bottom"/>
          </w:tcPr>
          <w:p w14:paraId="4808BBC8" w14:textId="1B130285" w:rsidR="00686AF5" w:rsidRPr="00BE54B4" w:rsidRDefault="00686AF5" w:rsidP="004B48B6">
            <w:pPr>
              <w:ind w:right="64"/>
              <w:jc w:val="right"/>
              <w:rPr>
                <w:rFonts w:ascii="Arial" w:hAnsi="Arial" w:cs="Arial"/>
                <w:sz w:val="17"/>
                <w:szCs w:val="17"/>
                <w:lang w:val="en-US" w:eastAsia="en-US"/>
              </w:rPr>
            </w:pPr>
            <w:r w:rsidRPr="00BE54B4">
              <w:rPr>
                <w:rFonts w:ascii="Arial" w:hAnsi="Arial" w:cs="Arial"/>
                <w:sz w:val="17"/>
                <w:szCs w:val="17"/>
              </w:rPr>
              <w:t>5.865.438</w:t>
            </w:r>
          </w:p>
        </w:tc>
        <w:tc>
          <w:tcPr>
            <w:tcW w:w="1344" w:type="dxa"/>
            <w:vAlign w:val="bottom"/>
          </w:tcPr>
          <w:p w14:paraId="38B88896" w14:textId="16E83A38" w:rsidR="00686AF5" w:rsidRPr="00BE54B4" w:rsidRDefault="00686AF5" w:rsidP="004B48B6">
            <w:pPr>
              <w:ind w:right="64"/>
              <w:jc w:val="right"/>
              <w:rPr>
                <w:rFonts w:ascii="Arial" w:hAnsi="Arial" w:cs="Arial"/>
                <w:sz w:val="17"/>
                <w:szCs w:val="17"/>
                <w:lang w:val="en-US" w:eastAsia="en-US"/>
              </w:rPr>
            </w:pPr>
            <w:r w:rsidRPr="00BE54B4">
              <w:rPr>
                <w:rFonts w:ascii="Arial" w:hAnsi="Arial" w:cs="Arial"/>
                <w:sz w:val="17"/>
                <w:szCs w:val="17"/>
                <w:lang w:val="en-US" w:eastAsia="en-US"/>
              </w:rPr>
              <w:t>4.996.232</w:t>
            </w:r>
          </w:p>
        </w:tc>
        <w:tc>
          <w:tcPr>
            <w:tcW w:w="1344" w:type="dxa"/>
            <w:vAlign w:val="bottom"/>
          </w:tcPr>
          <w:p w14:paraId="6DDC3626" w14:textId="1798A48A" w:rsidR="00686AF5" w:rsidRPr="00BE54B4" w:rsidRDefault="00686AF5" w:rsidP="004B48B6">
            <w:pPr>
              <w:ind w:right="64"/>
              <w:jc w:val="right"/>
              <w:rPr>
                <w:rFonts w:ascii="Arial" w:hAnsi="Arial" w:cs="Arial"/>
                <w:sz w:val="18"/>
                <w:szCs w:val="18"/>
              </w:rPr>
            </w:pPr>
            <w:r w:rsidRPr="00BE54B4">
              <w:rPr>
                <w:rFonts w:ascii="Arial" w:hAnsi="Arial" w:cs="Arial"/>
                <w:sz w:val="17"/>
                <w:szCs w:val="17"/>
              </w:rPr>
              <w:t>5.621.236</w:t>
            </w:r>
          </w:p>
        </w:tc>
        <w:tc>
          <w:tcPr>
            <w:tcW w:w="1512" w:type="dxa"/>
            <w:vAlign w:val="bottom"/>
          </w:tcPr>
          <w:p w14:paraId="3416431F" w14:textId="7A74DEC9" w:rsidR="00686AF5" w:rsidRPr="00BE54B4" w:rsidRDefault="00686AF5" w:rsidP="004B48B6">
            <w:pPr>
              <w:ind w:right="64"/>
              <w:jc w:val="right"/>
              <w:rPr>
                <w:rFonts w:ascii="Arial" w:hAnsi="Arial" w:cs="Arial"/>
                <w:sz w:val="18"/>
                <w:szCs w:val="18"/>
              </w:rPr>
            </w:pPr>
            <w:r w:rsidRPr="00BE54B4">
              <w:rPr>
                <w:rFonts w:ascii="Arial" w:hAnsi="Arial" w:cs="Arial"/>
                <w:sz w:val="17"/>
                <w:szCs w:val="17"/>
                <w:lang w:val="en-US" w:eastAsia="en-US"/>
              </w:rPr>
              <w:t>4.241.399</w:t>
            </w:r>
          </w:p>
        </w:tc>
      </w:tr>
      <w:tr w:rsidR="00686AF5" w:rsidRPr="00BE54B4" w14:paraId="3E0D6251" w14:textId="77777777" w:rsidTr="004B48B6">
        <w:trPr>
          <w:trHeight w:val="115"/>
        </w:trPr>
        <w:tc>
          <w:tcPr>
            <w:tcW w:w="3842" w:type="dxa"/>
            <w:vAlign w:val="center"/>
          </w:tcPr>
          <w:p w14:paraId="589C931F" w14:textId="77777777" w:rsidR="00686AF5" w:rsidRPr="00BE54B4" w:rsidRDefault="00686AF5" w:rsidP="00686AF5">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BE54B4">
              <w:rPr>
                <w:rFonts w:ascii="Arial" w:hAnsi="Arial" w:cs="Arial"/>
              </w:rPr>
              <w:t>Yabancı Para Cinsinden Hesaplar</w:t>
            </w:r>
          </w:p>
        </w:tc>
        <w:tc>
          <w:tcPr>
            <w:tcW w:w="1344" w:type="dxa"/>
            <w:vAlign w:val="bottom"/>
          </w:tcPr>
          <w:p w14:paraId="5BC0EB6D" w14:textId="43546ED3" w:rsidR="00686AF5" w:rsidRPr="00BE54B4" w:rsidRDefault="00686AF5" w:rsidP="004B48B6">
            <w:pPr>
              <w:ind w:right="64"/>
              <w:jc w:val="right"/>
              <w:rPr>
                <w:rFonts w:ascii="Arial" w:hAnsi="Arial" w:cs="Arial"/>
                <w:sz w:val="17"/>
                <w:szCs w:val="17"/>
                <w:lang w:val="en-US" w:eastAsia="en-US"/>
              </w:rPr>
            </w:pPr>
            <w:r w:rsidRPr="00BE54B4">
              <w:rPr>
                <w:rFonts w:ascii="Arial" w:hAnsi="Arial" w:cs="Arial"/>
                <w:sz w:val="17"/>
                <w:szCs w:val="17"/>
              </w:rPr>
              <w:t>7.060.134</w:t>
            </w:r>
          </w:p>
        </w:tc>
        <w:tc>
          <w:tcPr>
            <w:tcW w:w="1344" w:type="dxa"/>
            <w:vAlign w:val="bottom"/>
          </w:tcPr>
          <w:p w14:paraId="70FCEE35" w14:textId="1521588E" w:rsidR="00686AF5" w:rsidRPr="00BE54B4" w:rsidRDefault="00686AF5" w:rsidP="004B48B6">
            <w:pPr>
              <w:ind w:right="64"/>
              <w:jc w:val="right"/>
              <w:rPr>
                <w:rFonts w:ascii="Arial" w:hAnsi="Arial" w:cs="Arial"/>
                <w:sz w:val="17"/>
                <w:szCs w:val="17"/>
                <w:lang w:val="en-US" w:eastAsia="en-US"/>
              </w:rPr>
            </w:pPr>
            <w:r w:rsidRPr="00BE54B4">
              <w:rPr>
                <w:rFonts w:ascii="Arial" w:hAnsi="Arial" w:cs="Arial"/>
                <w:sz w:val="17"/>
                <w:szCs w:val="17"/>
                <w:lang w:val="en-US" w:eastAsia="en-US"/>
              </w:rPr>
              <w:t>6.815.438</w:t>
            </w:r>
          </w:p>
        </w:tc>
        <w:tc>
          <w:tcPr>
            <w:tcW w:w="1344" w:type="dxa"/>
            <w:vAlign w:val="bottom"/>
          </w:tcPr>
          <w:p w14:paraId="09C4E2A8" w14:textId="55ED02CB" w:rsidR="00686AF5" w:rsidRPr="00BE54B4" w:rsidRDefault="00686AF5" w:rsidP="004B48B6">
            <w:pPr>
              <w:ind w:right="64"/>
              <w:jc w:val="right"/>
              <w:rPr>
                <w:rFonts w:ascii="Arial" w:hAnsi="Arial" w:cs="Arial"/>
                <w:sz w:val="18"/>
                <w:szCs w:val="18"/>
              </w:rPr>
            </w:pPr>
            <w:r w:rsidRPr="00BE54B4">
              <w:rPr>
                <w:rFonts w:ascii="Arial" w:hAnsi="Arial" w:cs="Arial"/>
                <w:sz w:val="17"/>
                <w:szCs w:val="17"/>
              </w:rPr>
              <w:t>24.564.013</w:t>
            </w:r>
          </w:p>
        </w:tc>
        <w:tc>
          <w:tcPr>
            <w:tcW w:w="1512" w:type="dxa"/>
            <w:vAlign w:val="bottom"/>
          </w:tcPr>
          <w:p w14:paraId="61380B10" w14:textId="3D9AD2B0" w:rsidR="00686AF5" w:rsidRPr="00BE54B4" w:rsidRDefault="00686AF5" w:rsidP="004B48B6">
            <w:pPr>
              <w:ind w:right="64"/>
              <w:jc w:val="right"/>
              <w:rPr>
                <w:rFonts w:ascii="Arial" w:hAnsi="Arial" w:cs="Arial"/>
                <w:sz w:val="18"/>
                <w:szCs w:val="18"/>
              </w:rPr>
            </w:pPr>
            <w:r w:rsidRPr="00BE54B4">
              <w:rPr>
                <w:rFonts w:ascii="Arial" w:hAnsi="Arial" w:cs="Arial"/>
                <w:sz w:val="17"/>
                <w:szCs w:val="17"/>
                <w:lang w:val="en-US" w:eastAsia="en-US"/>
              </w:rPr>
              <w:t>17.579.364</w:t>
            </w:r>
          </w:p>
        </w:tc>
      </w:tr>
      <w:tr w:rsidR="00A20EAA" w:rsidRPr="00BE54B4" w14:paraId="40CA19AE" w14:textId="77777777" w:rsidTr="004B48B6">
        <w:trPr>
          <w:trHeight w:val="115"/>
        </w:trPr>
        <w:tc>
          <w:tcPr>
            <w:tcW w:w="3842" w:type="dxa"/>
            <w:vAlign w:val="center"/>
          </w:tcPr>
          <w:p w14:paraId="2281A0C8" w14:textId="77777777" w:rsidR="00A20EAA" w:rsidRPr="00BE54B4" w:rsidRDefault="00A20EAA" w:rsidP="00A20EAA">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BE54B4">
              <w:rPr>
                <w:rFonts w:ascii="Arial" w:hAnsi="Arial" w:cs="Arial"/>
              </w:rPr>
              <w:t xml:space="preserve">Yurtdışı Şubelerde </w:t>
            </w:r>
            <w:r w:rsidRPr="00BE54B4">
              <w:rPr>
                <w:rFonts w:ascii="Arial" w:eastAsia="Times New Roman" w:hAnsi="Arial" w:cs="Arial"/>
              </w:rPr>
              <w:t>Bulunan</w:t>
            </w:r>
            <w:r w:rsidRPr="00BE54B4">
              <w:rPr>
                <w:rFonts w:ascii="Arial" w:hAnsi="Arial" w:cs="Arial"/>
              </w:rPr>
              <w:t xml:space="preserve"> Yabancı Mercilerin Sigortasına Tabi Hesaplar</w:t>
            </w:r>
          </w:p>
        </w:tc>
        <w:tc>
          <w:tcPr>
            <w:tcW w:w="1344" w:type="dxa"/>
            <w:vAlign w:val="bottom"/>
          </w:tcPr>
          <w:p w14:paraId="19BCCCED" w14:textId="2B7D3E08" w:rsidR="00A20EAA" w:rsidRPr="00BE54B4" w:rsidRDefault="00135466" w:rsidP="004B48B6">
            <w:pPr>
              <w:ind w:right="64"/>
              <w:jc w:val="right"/>
              <w:rPr>
                <w:rFonts w:ascii="Arial" w:hAnsi="Arial" w:cs="Arial"/>
                <w:sz w:val="17"/>
                <w:szCs w:val="17"/>
                <w:lang w:val="en-US" w:eastAsia="en-US"/>
              </w:rPr>
            </w:pPr>
            <w:r w:rsidRPr="00BE54B4">
              <w:rPr>
                <w:rFonts w:ascii="Arial" w:hAnsi="Arial" w:cs="Arial"/>
                <w:sz w:val="17"/>
                <w:szCs w:val="17"/>
                <w:lang w:val="en-US" w:eastAsia="en-US"/>
              </w:rPr>
              <w:t>-</w:t>
            </w:r>
          </w:p>
        </w:tc>
        <w:tc>
          <w:tcPr>
            <w:tcW w:w="1344" w:type="dxa"/>
            <w:vAlign w:val="bottom"/>
          </w:tcPr>
          <w:p w14:paraId="0DDEB285" w14:textId="0B36E966" w:rsidR="00A20EAA" w:rsidRPr="00BE54B4" w:rsidRDefault="00A20EAA" w:rsidP="004B48B6">
            <w:pPr>
              <w:ind w:right="64"/>
              <w:jc w:val="right"/>
              <w:rPr>
                <w:rFonts w:ascii="Arial" w:hAnsi="Arial" w:cs="Arial"/>
                <w:sz w:val="17"/>
                <w:szCs w:val="17"/>
                <w:lang w:val="en-US" w:eastAsia="en-US"/>
              </w:rPr>
            </w:pPr>
            <w:r w:rsidRPr="00BE54B4">
              <w:rPr>
                <w:rFonts w:ascii="Arial" w:hAnsi="Arial" w:cs="Arial"/>
                <w:sz w:val="17"/>
                <w:szCs w:val="17"/>
                <w:lang w:val="en-US" w:eastAsia="en-US"/>
              </w:rPr>
              <w:t>-</w:t>
            </w:r>
          </w:p>
        </w:tc>
        <w:tc>
          <w:tcPr>
            <w:tcW w:w="1344" w:type="dxa"/>
            <w:vAlign w:val="bottom"/>
          </w:tcPr>
          <w:p w14:paraId="6201ECF3" w14:textId="5EF18B8E" w:rsidR="00A20EAA" w:rsidRPr="00BE54B4" w:rsidRDefault="00135466" w:rsidP="004B48B6">
            <w:pPr>
              <w:ind w:right="64"/>
              <w:jc w:val="right"/>
              <w:rPr>
                <w:rFonts w:ascii="Arial" w:hAnsi="Arial" w:cs="Arial"/>
                <w:sz w:val="18"/>
                <w:szCs w:val="18"/>
              </w:rPr>
            </w:pPr>
            <w:r w:rsidRPr="00BE54B4">
              <w:rPr>
                <w:rFonts w:ascii="Arial" w:hAnsi="Arial" w:cs="Arial"/>
                <w:sz w:val="18"/>
                <w:szCs w:val="18"/>
              </w:rPr>
              <w:t>-</w:t>
            </w:r>
          </w:p>
        </w:tc>
        <w:tc>
          <w:tcPr>
            <w:tcW w:w="1512" w:type="dxa"/>
            <w:vAlign w:val="bottom"/>
          </w:tcPr>
          <w:p w14:paraId="7EEC0D60" w14:textId="5171CE74" w:rsidR="00A20EAA" w:rsidRPr="00BE54B4" w:rsidRDefault="00A20EAA" w:rsidP="004B48B6">
            <w:pPr>
              <w:ind w:right="64"/>
              <w:jc w:val="right"/>
              <w:rPr>
                <w:rFonts w:ascii="Arial" w:hAnsi="Arial" w:cs="Arial"/>
                <w:sz w:val="18"/>
                <w:szCs w:val="18"/>
              </w:rPr>
            </w:pPr>
            <w:r w:rsidRPr="00BE54B4">
              <w:rPr>
                <w:rFonts w:ascii="Arial" w:hAnsi="Arial" w:cs="Arial"/>
                <w:sz w:val="17"/>
                <w:szCs w:val="17"/>
                <w:lang w:val="en-US" w:eastAsia="en-US"/>
              </w:rPr>
              <w:t>-</w:t>
            </w:r>
          </w:p>
        </w:tc>
      </w:tr>
      <w:tr w:rsidR="00A20EAA" w:rsidRPr="00BE54B4" w14:paraId="7252AB7E" w14:textId="77777777" w:rsidTr="004B48B6">
        <w:trPr>
          <w:trHeight w:val="115"/>
        </w:trPr>
        <w:tc>
          <w:tcPr>
            <w:tcW w:w="3842" w:type="dxa"/>
            <w:vAlign w:val="center"/>
          </w:tcPr>
          <w:p w14:paraId="24480127" w14:textId="77777777" w:rsidR="00A20EAA" w:rsidRPr="00BE54B4" w:rsidRDefault="00A20EAA" w:rsidP="00A20EAA">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BE54B4">
              <w:rPr>
                <w:rFonts w:ascii="Arial" w:hAnsi="Arial" w:cs="Arial"/>
              </w:rPr>
              <w:t xml:space="preserve">Kıyı Bnk. Blg. </w:t>
            </w:r>
            <w:r w:rsidRPr="00BE54B4">
              <w:rPr>
                <w:rFonts w:ascii="Arial" w:eastAsia="Times New Roman" w:hAnsi="Arial" w:cs="Arial"/>
              </w:rPr>
              <w:t>Şubelerde</w:t>
            </w:r>
            <w:r w:rsidRPr="00BE54B4">
              <w:rPr>
                <w:rFonts w:ascii="Arial" w:hAnsi="Arial" w:cs="Arial"/>
              </w:rPr>
              <w:t xml:space="preserve"> Bulunan Yabancı Merci. Sigorta Tabi Hesap</w:t>
            </w:r>
          </w:p>
        </w:tc>
        <w:tc>
          <w:tcPr>
            <w:tcW w:w="1344" w:type="dxa"/>
            <w:vAlign w:val="bottom"/>
          </w:tcPr>
          <w:p w14:paraId="72D95B58" w14:textId="7EC176A5" w:rsidR="00A20EAA" w:rsidRPr="00BE54B4" w:rsidRDefault="00135466" w:rsidP="004B48B6">
            <w:pPr>
              <w:ind w:right="64"/>
              <w:jc w:val="right"/>
              <w:rPr>
                <w:rFonts w:ascii="Arial" w:hAnsi="Arial" w:cs="Arial"/>
                <w:sz w:val="17"/>
                <w:szCs w:val="17"/>
                <w:lang w:val="en-US" w:eastAsia="en-US"/>
              </w:rPr>
            </w:pPr>
            <w:r w:rsidRPr="00BE54B4">
              <w:rPr>
                <w:rFonts w:ascii="Arial" w:hAnsi="Arial" w:cs="Arial"/>
                <w:sz w:val="17"/>
                <w:szCs w:val="17"/>
                <w:lang w:val="en-US" w:eastAsia="en-US"/>
              </w:rPr>
              <w:t>-</w:t>
            </w:r>
          </w:p>
        </w:tc>
        <w:tc>
          <w:tcPr>
            <w:tcW w:w="1344" w:type="dxa"/>
            <w:vAlign w:val="bottom"/>
          </w:tcPr>
          <w:p w14:paraId="67D96BCE" w14:textId="28CAF9E5" w:rsidR="00A20EAA" w:rsidRPr="00BE54B4" w:rsidRDefault="00A20EAA" w:rsidP="004B48B6">
            <w:pPr>
              <w:ind w:right="64"/>
              <w:jc w:val="right"/>
              <w:rPr>
                <w:rFonts w:ascii="Arial" w:hAnsi="Arial" w:cs="Arial"/>
                <w:sz w:val="17"/>
                <w:szCs w:val="17"/>
                <w:lang w:val="en-US" w:eastAsia="en-US"/>
              </w:rPr>
            </w:pPr>
            <w:r w:rsidRPr="00BE54B4">
              <w:rPr>
                <w:rFonts w:ascii="Arial" w:hAnsi="Arial" w:cs="Arial"/>
                <w:sz w:val="17"/>
                <w:szCs w:val="17"/>
                <w:lang w:val="en-US" w:eastAsia="en-US"/>
              </w:rPr>
              <w:t>-</w:t>
            </w:r>
          </w:p>
        </w:tc>
        <w:tc>
          <w:tcPr>
            <w:tcW w:w="1344" w:type="dxa"/>
            <w:vAlign w:val="bottom"/>
          </w:tcPr>
          <w:p w14:paraId="7960FFF1" w14:textId="7383AAE9" w:rsidR="00A20EAA" w:rsidRPr="00BE54B4" w:rsidRDefault="00135466" w:rsidP="004B48B6">
            <w:pPr>
              <w:ind w:right="64"/>
              <w:jc w:val="right"/>
              <w:rPr>
                <w:rFonts w:ascii="Arial" w:hAnsi="Arial" w:cs="Arial"/>
                <w:sz w:val="18"/>
                <w:szCs w:val="18"/>
              </w:rPr>
            </w:pPr>
            <w:r w:rsidRPr="00BE54B4">
              <w:rPr>
                <w:rFonts w:ascii="Arial" w:hAnsi="Arial" w:cs="Arial"/>
                <w:sz w:val="18"/>
                <w:szCs w:val="18"/>
              </w:rPr>
              <w:t>-</w:t>
            </w:r>
          </w:p>
        </w:tc>
        <w:tc>
          <w:tcPr>
            <w:tcW w:w="1512" w:type="dxa"/>
            <w:vAlign w:val="bottom"/>
          </w:tcPr>
          <w:p w14:paraId="1947CB65" w14:textId="555E6DCB" w:rsidR="00A20EAA" w:rsidRPr="00BE54B4" w:rsidRDefault="00A20EAA" w:rsidP="004B48B6">
            <w:pPr>
              <w:ind w:right="64"/>
              <w:jc w:val="right"/>
              <w:rPr>
                <w:rFonts w:ascii="Arial" w:hAnsi="Arial" w:cs="Arial"/>
                <w:sz w:val="18"/>
                <w:szCs w:val="18"/>
              </w:rPr>
            </w:pPr>
            <w:r w:rsidRPr="00BE54B4">
              <w:rPr>
                <w:rFonts w:ascii="Arial" w:hAnsi="Arial" w:cs="Arial"/>
                <w:sz w:val="17"/>
                <w:szCs w:val="17"/>
                <w:lang w:val="en-US" w:eastAsia="en-US"/>
              </w:rPr>
              <w:t>-</w:t>
            </w:r>
          </w:p>
        </w:tc>
      </w:tr>
      <w:tr w:rsidR="00A20EAA" w:rsidRPr="00BE54B4" w14:paraId="29DF17C4" w14:textId="77777777" w:rsidTr="008F516A">
        <w:trPr>
          <w:trHeight w:val="115"/>
        </w:trPr>
        <w:tc>
          <w:tcPr>
            <w:tcW w:w="3842" w:type="dxa"/>
            <w:tcBorders>
              <w:bottom w:val="single" w:sz="4" w:space="0" w:color="auto"/>
            </w:tcBorders>
            <w:vAlign w:val="center"/>
          </w:tcPr>
          <w:p w14:paraId="6889FDC0" w14:textId="77777777" w:rsidR="00A20EAA" w:rsidRPr="00BE54B4" w:rsidRDefault="00A20EAA" w:rsidP="00A20EA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344" w:type="dxa"/>
            <w:tcBorders>
              <w:bottom w:val="single" w:sz="4" w:space="0" w:color="auto"/>
            </w:tcBorders>
          </w:tcPr>
          <w:p w14:paraId="5D976EDF" w14:textId="77777777" w:rsidR="00A20EAA" w:rsidRPr="00BE54B4" w:rsidRDefault="00A20EAA" w:rsidP="00A20EAA">
            <w:pPr>
              <w:ind w:right="11"/>
              <w:jc w:val="right"/>
              <w:rPr>
                <w:rFonts w:ascii="Arial" w:hAnsi="Arial" w:cs="Arial"/>
                <w:sz w:val="18"/>
                <w:szCs w:val="18"/>
              </w:rPr>
            </w:pPr>
          </w:p>
        </w:tc>
        <w:tc>
          <w:tcPr>
            <w:tcW w:w="1344" w:type="dxa"/>
            <w:tcBorders>
              <w:bottom w:val="single" w:sz="4" w:space="0" w:color="auto"/>
            </w:tcBorders>
          </w:tcPr>
          <w:p w14:paraId="5E7C066F" w14:textId="17922B65" w:rsidR="00A20EAA" w:rsidRPr="00BE54B4" w:rsidRDefault="00A20EAA" w:rsidP="00A20EAA">
            <w:pPr>
              <w:ind w:right="11"/>
              <w:jc w:val="right"/>
              <w:rPr>
                <w:rFonts w:ascii="Arial" w:hAnsi="Arial" w:cs="Arial"/>
                <w:sz w:val="18"/>
                <w:szCs w:val="18"/>
              </w:rPr>
            </w:pPr>
          </w:p>
        </w:tc>
        <w:tc>
          <w:tcPr>
            <w:tcW w:w="1344" w:type="dxa"/>
            <w:tcBorders>
              <w:bottom w:val="single" w:sz="4" w:space="0" w:color="auto"/>
            </w:tcBorders>
            <w:vAlign w:val="bottom"/>
          </w:tcPr>
          <w:p w14:paraId="10D8AE0E" w14:textId="1B09B546" w:rsidR="00A20EAA" w:rsidRPr="00BE54B4" w:rsidRDefault="00A20EAA" w:rsidP="00A20EAA">
            <w:pPr>
              <w:ind w:right="11"/>
              <w:jc w:val="right"/>
              <w:rPr>
                <w:rFonts w:ascii="Arial" w:hAnsi="Arial" w:cs="Arial"/>
                <w:sz w:val="18"/>
                <w:szCs w:val="18"/>
              </w:rPr>
            </w:pPr>
          </w:p>
        </w:tc>
        <w:tc>
          <w:tcPr>
            <w:tcW w:w="1512" w:type="dxa"/>
            <w:tcBorders>
              <w:bottom w:val="single" w:sz="4" w:space="0" w:color="auto"/>
            </w:tcBorders>
            <w:vAlign w:val="bottom"/>
          </w:tcPr>
          <w:p w14:paraId="639A19DD" w14:textId="77777777" w:rsidR="00A20EAA" w:rsidRPr="00BE54B4" w:rsidRDefault="00A20EAA" w:rsidP="00A20EAA">
            <w:pPr>
              <w:ind w:right="11"/>
              <w:jc w:val="right"/>
              <w:rPr>
                <w:rFonts w:ascii="Arial" w:hAnsi="Arial" w:cs="Arial"/>
                <w:sz w:val="18"/>
                <w:szCs w:val="18"/>
              </w:rPr>
            </w:pPr>
          </w:p>
        </w:tc>
      </w:tr>
    </w:tbl>
    <w:p w14:paraId="000ADEC9" w14:textId="4ED152D5" w:rsidR="00136C29" w:rsidRPr="00BE54B4" w:rsidRDefault="00136C29" w:rsidP="00E325C3">
      <w:pPr>
        <w:pStyle w:val="GvdeMetniGirintisi"/>
        <w:spacing w:before="120" w:after="120"/>
        <w:ind w:left="-14" w:right="-377" w:firstLine="0"/>
        <w:rPr>
          <w:rFonts w:ascii="Arial" w:hAnsi="Arial" w:cs="Arial"/>
          <w:color w:val="000000" w:themeColor="text1"/>
          <w:sz w:val="20"/>
          <w:szCs w:val="20"/>
        </w:rPr>
      </w:pPr>
      <w:r w:rsidRPr="00BE54B4">
        <w:rPr>
          <w:rFonts w:ascii="Arial" w:hAnsi="Arial" w:cs="Arial"/>
          <w:color w:val="000000" w:themeColor="text1"/>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6A7036" w:rsidRPr="00BE54B4">
        <w:rPr>
          <w:rFonts w:ascii="Arial" w:hAnsi="Arial" w:cs="Arial"/>
          <w:color w:val="000000" w:themeColor="text1"/>
          <w:sz w:val="20"/>
          <w:szCs w:val="20"/>
        </w:rPr>
        <w:t>ara ve kar payları toplamının 1</w:t>
      </w:r>
      <w:r w:rsidR="008A566E" w:rsidRPr="00BE54B4">
        <w:rPr>
          <w:rFonts w:ascii="Arial" w:hAnsi="Arial" w:cs="Arial"/>
          <w:color w:val="000000" w:themeColor="text1"/>
          <w:sz w:val="20"/>
          <w:szCs w:val="20"/>
        </w:rPr>
        <w:t>5</w:t>
      </w:r>
      <w:r w:rsidR="006A7036" w:rsidRPr="00BE54B4">
        <w:rPr>
          <w:rFonts w:ascii="Arial" w:hAnsi="Arial" w:cs="Arial"/>
          <w:color w:val="000000" w:themeColor="text1"/>
          <w:sz w:val="20"/>
          <w:szCs w:val="20"/>
        </w:rPr>
        <w:t>0</w:t>
      </w:r>
      <w:r w:rsidRPr="00BE54B4">
        <w:rPr>
          <w:rFonts w:ascii="Arial" w:hAnsi="Arial" w:cs="Arial"/>
          <w:color w:val="000000" w:themeColor="text1"/>
          <w:sz w:val="20"/>
          <w:szCs w:val="20"/>
        </w:rPr>
        <w:t xml:space="preserve"> TL’yi geçmemesi şartıyla, 5411 sayılı Bankacılık Kanunu kapsamında Tasarruf Mevduat Sigorta Fonu güvencesi altındadır.</w:t>
      </w:r>
    </w:p>
    <w:p w14:paraId="3C11841C" w14:textId="77777777" w:rsidR="00136C29" w:rsidRPr="00BE54B4" w:rsidRDefault="00CF2BF5" w:rsidP="00900783">
      <w:pPr>
        <w:spacing w:before="120" w:after="120"/>
        <w:ind w:left="-574"/>
        <w:jc w:val="both"/>
        <w:rPr>
          <w:rFonts w:ascii="Arial" w:hAnsi="Arial" w:cs="Arial"/>
          <w:b/>
          <w:color w:val="000000" w:themeColor="text1"/>
          <w:sz w:val="20"/>
          <w:szCs w:val="20"/>
        </w:rPr>
      </w:pPr>
      <w:r w:rsidRPr="00BE54B4">
        <w:rPr>
          <w:rFonts w:ascii="Arial" w:hAnsi="Arial" w:cs="Arial"/>
          <w:b/>
          <w:color w:val="000000" w:themeColor="text1"/>
          <w:sz w:val="20"/>
          <w:szCs w:val="20"/>
        </w:rPr>
        <w:t>b.2</w:t>
      </w:r>
      <w:r w:rsidR="00C34668" w:rsidRPr="00BE54B4">
        <w:rPr>
          <w:rFonts w:ascii="Arial" w:hAnsi="Arial" w:cs="Arial"/>
          <w:b/>
          <w:color w:val="000000" w:themeColor="text1"/>
          <w:sz w:val="20"/>
          <w:szCs w:val="20"/>
        </w:rPr>
        <w:t>.</w:t>
      </w:r>
      <w:r w:rsidR="00136C29" w:rsidRPr="00BE54B4">
        <w:rPr>
          <w:rFonts w:ascii="Arial" w:hAnsi="Arial" w:cs="Arial"/>
          <w:b/>
          <w:color w:val="000000" w:themeColor="text1"/>
          <w:sz w:val="20"/>
          <w:szCs w:val="20"/>
        </w:rPr>
        <w:tab/>
        <w:t>Sigorta kapsamında bulunmayan tutarlar:</w:t>
      </w:r>
    </w:p>
    <w:p w14:paraId="0705FDC5" w14:textId="77777777" w:rsidR="00136C29" w:rsidRPr="00BE54B4" w:rsidRDefault="00136C29" w:rsidP="00332D3C">
      <w:pPr>
        <w:spacing w:before="120" w:after="120"/>
        <w:ind w:left="14" w:hanging="9"/>
        <w:jc w:val="both"/>
        <w:rPr>
          <w:rFonts w:ascii="Arial" w:hAnsi="Arial" w:cs="Arial"/>
          <w:color w:val="000000" w:themeColor="text1"/>
          <w:sz w:val="20"/>
          <w:szCs w:val="20"/>
        </w:rPr>
      </w:pPr>
      <w:r w:rsidRPr="00BE54B4">
        <w:rPr>
          <w:rFonts w:ascii="Arial" w:hAnsi="Arial" w:cs="Arial"/>
          <w:color w:val="000000" w:themeColor="text1"/>
          <w:sz w:val="20"/>
          <w:szCs w:val="20"/>
        </w:rPr>
        <w:t xml:space="preserve">Sigorta kapsamında bulunmayan gerçek kişilerin katılım fonları: </w:t>
      </w:r>
    </w:p>
    <w:tbl>
      <w:tblPr>
        <w:tblW w:w="9461" w:type="dxa"/>
        <w:tblBorders>
          <w:top w:val="single" w:sz="4" w:space="0" w:color="auto"/>
        </w:tblBorders>
        <w:tblLayout w:type="fixed"/>
        <w:tblCellMar>
          <w:left w:w="0" w:type="dxa"/>
          <w:right w:w="0" w:type="dxa"/>
        </w:tblCellMar>
        <w:tblLook w:val="0000" w:firstRow="0" w:lastRow="0" w:firstColumn="0" w:lastColumn="0" w:noHBand="0" w:noVBand="0"/>
      </w:tblPr>
      <w:tblGrid>
        <w:gridCol w:w="6521"/>
        <w:gridCol w:w="1470"/>
        <w:gridCol w:w="1470"/>
      </w:tblGrid>
      <w:tr w:rsidR="008F516A" w:rsidRPr="00BE54B4" w14:paraId="6340AF70" w14:textId="77777777" w:rsidTr="00265F13">
        <w:trPr>
          <w:trHeight w:val="18"/>
        </w:trPr>
        <w:tc>
          <w:tcPr>
            <w:tcW w:w="6521" w:type="dxa"/>
            <w:tcBorders>
              <w:top w:val="single" w:sz="4" w:space="0" w:color="auto"/>
              <w:bottom w:val="single" w:sz="4" w:space="0" w:color="auto"/>
            </w:tcBorders>
            <w:noWrap/>
            <w:tcMar>
              <w:top w:w="15" w:type="dxa"/>
              <w:left w:w="15" w:type="dxa"/>
              <w:bottom w:w="0" w:type="dxa"/>
              <w:right w:w="15" w:type="dxa"/>
            </w:tcMar>
            <w:vAlign w:val="center"/>
          </w:tcPr>
          <w:p w14:paraId="2441D894" w14:textId="77777777" w:rsidR="008F516A" w:rsidRPr="00BE54B4" w:rsidRDefault="008F516A" w:rsidP="008F516A">
            <w:pPr>
              <w:ind w:left="10"/>
              <w:jc w:val="both"/>
              <w:rPr>
                <w:rFonts w:ascii="Arial" w:hAnsi="Arial" w:cs="Arial"/>
                <w:b/>
                <w:sz w:val="18"/>
                <w:szCs w:val="18"/>
              </w:rPr>
            </w:pPr>
          </w:p>
        </w:tc>
        <w:tc>
          <w:tcPr>
            <w:tcW w:w="1470" w:type="dxa"/>
            <w:tcBorders>
              <w:top w:val="single" w:sz="4" w:space="0" w:color="auto"/>
              <w:bottom w:val="single" w:sz="4" w:space="0" w:color="auto"/>
            </w:tcBorders>
            <w:vAlign w:val="center"/>
          </w:tcPr>
          <w:p w14:paraId="78CB42DC" w14:textId="51433D84" w:rsidR="008F516A" w:rsidRPr="00BE54B4" w:rsidRDefault="008F516A" w:rsidP="008F516A">
            <w:pPr>
              <w:ind w:right="53"/>
              <w:jc w:val="right"/>
              <w:rPr>
                <w:rFonts w:ascii="Arial" w:hAnsi="Arial" w:cs="Arial"/>
                <w:b/>
                <w:sz w:val="18"/>
                <w:szCs w:val="18"/>
              </w:rPr>
            </w:pPr>
            <w:r w:rsidRPr="00BE54B4">
              <w:rPr>
                <w:rFonts w:ascii="Arial" w:hAnsi="Arial" w:cs="Arial"/>
                <w:b/>
                <w:sz w:val="17"/>
                <w:szCs w:val="17"/>
              </w:rPr>
              <w:t>Cari Dönem</w:t>
            </w:r>
          </w:p>
        </w:tc>
        <w:tc>
          <w:tcPr>
            <w:tcW w:w="1470" w:type="dxa"/>
            <w:tcBorders>
              <w:top w:val="single" w:sz="4" w:space="0" w:color="auto"/>
              <w:bottom w:val="single" w:sz="4" w:space="0" w:color="auto"/>
            </w:tcBorders>
            <w:noWrap/>
            <w:tcMar>
              <w:top w:w="15" w:type="dxa"/>
              <w:left w:w="15" w:type="dxa"/>
              <w:bottom w:w="0" w:type="dxa"/>
              <w:right w:w="15" w:type="dxa"/>
            </w:tcMar>
            <w:vAlign w:val="center"/>
          </w:tcPr>
          <w:p w14:paraId="0D1E6CCD" w14:textId="4440CE17" w:rsidR="008F516A" w:rsidRPr="00BE54B4" w:rsidRDefault="008F516A" w:rsidP="008F516A">
            <w:pPr>
              <w:ind w:right="53"/>
              <w:jc w:val="right"/>
              <w:rPr>
                <w:rFonts w:ascii="Arial" w:eastAsia="Arial Unicode MS" w:hAnsi="Arial" w:cs="Arial"/>
                <w:b/>
                <w:sz w:val="18"/>
                <w:szCs w:val="18"/>
              </w:rPr>
            </w:pPr>
            <w:r w:rsidRPr="00BE54B4">
              <w:rPr>
                <w:rFonts w:ascii="Arial" w:hAnsi="Arial" w:cs="Arial"/>
                <w:b/>
                <w:sz w:val="17"/>
                <w:szCs w:val="17"/>
              </w:rPr>
              <w:t>Önceki Dönem</w:t>
            </w:r>
          </w:p>
        </w:tc>
      </w:tr>
      <w:tr w:rsidR="008F516A" w:rsidRPr="00BE54B4" w14:paraId="64BEAF9F" w14:textId="77777777" w:rsidTr="008F516A">
        <w:trPr>
          <w:trHeight w:val="49"/>
        </w:trPr>
        <w:tc>
          <w:tcPr>
            <w:tcW w:w="6521" w:type="dxa"/>
            <w:tcBorders>
              <w:top w:val="single" w:sz="4" w:space="0" w:color="auto"/>
              <w:bottom w:val="nil"/>
            </w:tcBorders>
            <w:noWrap/>
            <w:tcMar>
              <w:top w:w="15" w:type="dxa"/>
              <w:left w:w="15" w:type="dxa"/>
              <w:bottom w:w="0" w:type="dxa"/>
              <w:right w:w="15" w:type="dxa"/>
            </w:tcMar>
            <w:vAlign w:val="center"/>
          </w:tcPr>
          <w:p w14:paraId="43975A04" w14:textId="77777777" w:rsidR="008F516A" w:rsidRPr="00BE54B4" w:rsidRDefault="008F516A" w:rsidP="008F516A">
            <w:pPr>
              <w:ind w:left="10"/>
              <w:jc w:val="both"/>
              <w:rPr>
                <w:rFonts w:ascii="Arial" w:hAnsi="Arial" w:cs="Arial"/>
                <w:sz w:val="18"/>
                <w:szCs w:val="18"/>
              </w:rPr>
            </w:pPr>
          </w:p>
        </w:tc>
        <w:tc>
          <w:tcPr>
            <w:tcW w:w="1470" w:type="dxa"/>
            <w:tcBorders>
              <w:top w:val="single" w:sz="4" w:space="0" w:color="auto"/>
              <w:bottom w:val="nil"/>
            </w:tcBorders>
          </w:tcPr>
          <w:p w14:paraId="73A05EE3" w14:textId="77777777" w:rsidR="008F516A" w:rsidRPr="00BE54B4" w:rsidRDefault="008F516A" w:rsidP="008F516A">
            <w:pPr>
              <w:ind w:left="360" w:right="53"/>
              <w:jc w:val="both"/>
              <w:rPr>
                <w:rFonts w:ascii="Arial" w:hAnsi="Arial" w:cs="Arial"/>
                <w:sz w:val="18"/>
                <w:szCs w:val="18"/>
              </w:rPr>
            </w:pPr>
          </w:p>
        </w:tc>
        <w:tc>
          <w:tcPr>
            <w:tcW w:w="1470" w:type="dxa"/>
            <w:tcBorders>
              <w:top w:val="single" w:sz="4" w:space="0" w:color="auto"/>
              <w:bottom w:val="nil"/>
            </w:tcBorders>
            <w:noWrap/>
            <w:tcMar>
              <w:top w:w="15" w:type="dxa"/>
              <w:left w:w="15" w:type="dxa"/>
              <w:bottom w:w="0" w:type="dxa"/>
              <w:right w:w="15" w:type="dxa"/>
            </w:tcMar>
            <w:vAlign w:val="bottom"/>
          </w:tcPr>
          <w:p w14:paraId="20652EBC" w14:textId="28D0F6FF" w:rsidR="008F516A" w:rsidRPr="00BE54B4" w:rsidRDefault="008F516A" w:rsidP="008F516A">
            <w:pPr>
              <w:ind w:left="360" w:right="53"/>
              <w:jc w:val="both"/>
              <w:rPr>
                <w:rFonts w:ascii="Arial" w:hAnsi="Arial" w:cs="Arial"/>
                <w:sz w:val="18"/>
                <w:szCs w:val="18"/>
              </w:rPr>
            </w:pPr>
          </w:p>
        </w:tc>
      </w:tr>
      <w:tr w:rsidR="00686AF5" w:rsidRPr="00BE54B4" w14:paraId="5EF2EE6C" w14:textId="77777777" w:rsidTr="004B48B6">
        <w:trPr>
          <w:trHeight w:val="18"/>
        </w:trPr>
        <w:tc>
          <w:tcPr>
            <w:tcW w:w="6521" w:type="dxa"/>
            <w:tcBorders>
              <w:top w:val="nil"/>
            </w:tcBorders>
            <w:shd w:val="clear" w:color="auto" w:fill="auto"/>
            <w:noWrap/>
            <w:tcMar>
              <w:top w:w="15" w:type="dxa"/>
              <w:left w:w="15" w:type="dxa"/>
              <w:bottom w:w="0" w:type="dxa"/>
              <w:right w:w="15" w:type="dxa"/>
            </w:tcMar>
            <w:vAlign w:val="center"/>
          </w:tcPr>
          <w:p w14:paraId="026451FD" w14:textId="77777777" w:rsidR="00686AF5" w:rsidRPr="00BE54B4" w:rsidRDefault="00686AF5" w:rsidP="00686AF5">
            <w:pPr>
              <w:ind w:left="312" w:right="41" w:hanging="312"/>
              <w:jc w:val="both"/>
              <w:rPr>
                <w:rFonts w:ascii="Arial" w:eastAsia="Arial Unicode MS" w:hAnsi="Arial" w:cs="Arial"/>
                <w:sz w:val="18"/>
                <w:szCs w:val="18"/>
              </w:rPr>
            </w:pPr>
            <w:r w:rsidRPr="00BE54B4">
              <w:rPr>
                <w:rFonts w:ascii="Arial" w:hAnsi="Arial" w:cs="Arial"/>
                <w:sz w:val="18"/>
                <w:szCs w:val="18"/>
              </w:rPr>
              <w:t>Yurtdışı Şubelerde Bulunan Katılım Fonu ile Diğer Hesaplar</w:t>
            </w:r>
          </w:p>
        </w:tc>
        <w:tc>
          <w:tcPr>
            <w:tcW w:w="1470" w:type="dxa"/>
            <w:tcBorders>
              <w:top w:val="nil"/>
              <w:left w:val="nil"/>
              <w:bottom w:val="nil"/>
              <w:right w:val="nil"/>
            </w:tcBorders>
            <w:vAlign w:val="bottom"/>
          </w:tcPr>
          <w:p w14:paraId="462B538E" w14:textId="293D62BF" w:rsidR="00686AF5" w:rsidRPr="00BE54B4" w:rsidRDefault="00686AF5" w:rsidP="004B48B6">
            <w:pPr>
              <w:ind w:right="53"/>
              <w:jc w:val="right"/>
              <w:rPr>
                <w:rFonts w:ascii="Arial" w:hAnsi="Arial" w:cs="Arial"/>
                <w:sz w:val="18"/>
                <w:szCs w:val="18"/>
                <w:lang w:val="en-US" w:eastAsia="en-US"/>
              </w:rPr>
            </w:pPr>
            <w:r w:rsidRPr="00BE54B4">
              <w:rPr>
                <w:rFonts w:ascii="Arial" w:hAnsi="Arial" w:cs="Arial"/>
                <w:sz w:val="17"/>
                <w:szCs w:val="17"/>
              </w:rPr>
              <w:t>134.671</w:t>
            </w:r>
          </w:p>
        </w:tc>
        <w:tc>
          <w:tcPr>
            <w:tcW w:w="1470" w:type="dxa"/>
            <w:tcBorders>
              <w:top w:val="nil"/>
              <w:left w:val="nil"/>
              <w:bottom w:val="nil"/>
              <w:right w:val="nil"/>
            </w:tcBorders>
            <w:noWrap/>
            <w:tcMar>
              <w:top w:w="15" w:type="dxa"/>
              <w:left w:w="15" w:type="dxa"/>
              <w:bottom w:w="0" w:type="dxa"/>
              <w:right w:w="15" w:type="dxa"/>
            </w:tcMar>
            <w:vAlign w:val="bottom"/>
          </w:tcPr>
          <w:p w14:paraId="5DAA079D" w14:textId="49D876EB" w:rsidR="00686AF5" w:rsidRPr="00BE54B4" w:rsidRDefault="00686AF5" w:rsidP="004B48B6">
            <w:pPr>
              <w:ind w:right="53"/>
              <w:jc w:val="right"/>
              <w:rPr>
                <w:rFonts w:ascii="Arial" w:hAnsi="Arial" w:cs="Arial"/>
                <w:sz w:val="18"/>
                <w:szCs w:val="18"/>
              </w:rPr>
            </w:pPr>
            <w:r w:rsidRPr="00BE54B4">
              <w:rPr>
                <w:rFonts w:ascii="Arial" w:hAnsi="Arial" w:cs="Arial"/>
                <w:sz w:val="17"/>
                <w:szCs w:val="17"/>
              </w:rPr>
              <w:t>101.643</w:t>
            </w:r>
          </w:p>
        </w:tc>
      </w:tr>
      <w:tr w:rsidR="00686AF5" w:rsidRPr="00BE54B4" w14:paraId="11667A4E" w14:textId="77777777" w:rsidTr="004B48B6">
        <w:trPr>
          <w:trHeight w:val="18"/>
        </w:trPr>
        <w:tc>
          <w:tcPr>
            <w:tcW w:w="6521" w:type="dxa"/>
            <w:noWrap/>
            <w:tcMar>
              <w:top w:w="15" w:type="dxa"/>
              <w:left w:w="15" w:type="dxa"/>
              <w:bottom w:w="0" w:type="dxa"/>
              <w:right w:w="15" w:type="dxa"/>
            </w:tcMar>
            <w:vAlign w:val="center"/>
          </w:tcPr>
          <w:p w14:paraId="28B194A8" w14:textId="77777777" w:rsidR="00686AF5" w:rsidRPr="00BE54B4" w:rsidRDefault="00686AF5" w:rsidP="00686AF5">
            <w:pPr>
              <w:ind w:right="41" w:firstLine="28"/>
              <w:jc w:val="both"/>
              <w:rPr>
                <w:rFonts w:ascii="Arial" w:hAnsi="Arial" w:cs="Arial"/>
                <w:sz w:val="18"/>
                <w:szCs w:val="18"/>
              </w:rPr>
            </w:pPr>
            <w:r w:rsidRPr="00BE54B4">
              <w:rPr>
                <w:rFonts w:ascii="Arial" w:hAnsi="Arial" w:cs="Arial"/>
                <w:sz w:val="18"/>
                <w:szCs w:val="18"/>
              </w:rPr>
              <w:t>Hâkim Ortaklar ile Bunların Ana, Baba, Eş ve Velayet Altındaki Çocuklarına Ait Katılım Fonu ile Diğer Hesaplar</w:t>
            </w:r>
          </w:p>
        </w:tc>
        <w:tc>
          <w:tcPr>
            <w:tcW w:w="1470" w:type="dxa"/>
            <w:tcBorders>
              <w:top w:val="nil"/>
              <w:left w:val="nil"/>
              <w:bottom w:val="nil"/>
              <w:right w:val="nil"/>
            </w:tcBorders>
            <w:vAlign w:val="bottom"/>
          </w:tcPr>
          <w:p w14:paraId="08DF6D55" w14:textId="3301F9E7" w:rsidR="00686AF5" w:rsidRPr="00BE54B4" w:rsidRDefault="00686AF5" w:rsidP="004B48B6">
            <w:pPr>
              <w:ind w:right="53"/>
              <w:jc w:val="right"/>
              <w:rPr>
                <w:rFonts w:ascii="Arial" w:hAnsi="Arial" w:cs="Arial"/>
                <w:sz w:val="18"/>
                <w:szCs w:val="18"/>
                <w:lang w:val="en-US" w:eastAsia="en-US"/>
              </w:rPr>
            </w:pPr>
            <w:r w:rsidRPr="00BE54B4">
              <w:rPr>
                <w:rFonts w:ascii="Arial" w:hAnsi="Arial" w:cs="Arial"/>
                <w:sz w:val="17"/>
                <w:szCs w:val="17"/>
              </w:rPr>
              <w:t>-</w:t>
            </w:r>
          </w:p>
        </w:tc>
        <w:tc>
          <w:tcPr>
            <w:tcW w:w="1470" w:type="dxa"/>
            <w:tcBorders>
              <w:top w:val="nil"/>
              <w:left w:val="nil"/>
              <w:bottom w:val="nil"/>
              <w:right w:val="nil"/>
            </w:tcBorders>
            <w:noWrap/>
            <w:tcMar>
              <w:top w:w="15" w:type="dxa"/>
              <w:left w:w="15" w:type="dxa"/>
              <w:bottom w:w="0" w:type="dxa"/>
              <w:right w:w="15" w:type="dxa"/>
            </w:tcMar>
            <w:vAlign w:val="bottom"/>
          </w:tcPr>
          <w:p w14:paraId="3FA0A854" w14:textId="7448C396" w:rsidR="00686AF5" w:rsidRPr="00BE54B4" w:rsidRDefault="00686AF5" w:rsidP="004B48B6">
            <w:pPr>
              <w:ind w:right="53"/>
              <w:jc w:val="right"/>
              <w:rPr>
                <w:rFonts w:ascii="Arial" w:hAnsi="Arial" w:cs="Arial"/>
                <w:sz w:val="18"/>
                <w:szCs w:val="18"/>
              </w:rPr>
            </w:pPr>
            <w:r w:rsidRPr="00BE54B4">
              <w:rPr>
                <w:rFonts w:ascii="Arial" w:hAnsi="Arial" w:cs="Arial"/>
                <w:sz w:val="17"/>
                <w:szCs w:val="17"/>
              </w:rPr>
              <w:t>-</w:t>
            </w:r>
          </w:p>
        </w:tc>
      </w:tr>
      <w:tr w:rsidR="00686AF5" w:rsidRPr="00BE54B4" w14:paraId="07F5D2A7" w14:textId="77777777" w:rsidTr="004B48B6">
        <w:trPr>
          <w:trHeight w:val="18"/>
        </w:trPr>
        <w:tc>
          <w:tcPr>
            <w:tcW w:w="6521" w:type="dxa"/>
            <w:noWrap/>
            <w:tcMar>
              <w:top w:w="15" w:type="dxa"/>
              <w:left w:w="15" w:type="dxa"/>
              <w:bottom w:w="0" w:type="dxa"/>
              <w:right w:w="15" w:type="dxa"/>
            </w:tcMar>
            <w:vAlign w:val="center"/>
          </w:tcPr>
          <w:p w14:paraId="236EC95F" w14:textId="77777777" w:rsidR="00686AF5" w:rsidRPr="00BE54B4" w:rsidRDefault="00686AF5" w:rsidP="00686AF5">
            <w:pPr>
              <w:ind w:right="41"/>
              <w:jc w:val="both"/>
              <w:rPr>
                <w:rFonts w:ascii="Arial" w:hAnsi="Arial" w:cs="Arial"/>
                <w:sz w:val="18"/>
                <w:szCs w:val="18"/>
              </w:rPr>
            </w:pPr>
            <w:r w:rsidRPr="00BE54B4">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470" w:type="dxa"/>
            <w:tcBorders>
              <w:top w:val="nil"/>
              <w:left w:val="nil"/>
              <w:bottom w:val="nil"/>
              <w:right w:val="nil"/>
            </w:tcBorders>
            <w:vAlign w:val="bottom"/>
          </w:tcPr>
          <w:p w14:paraId="7A0880C4" w14:textId="6DDCD574" w:rsidR="00686AF5" w:rsidRPr="00BE54B4" w:rsidRDefault="00686AF5" w:rsidP="004B48B6">
            <w:pPr>
              <w:ind w:right="53"/>
              <w:jc w:val="right"/>
              <w:rPr>
                <w:rFonts w:ascii="Arial" w:hAnsi="Arial" w:cs="Arial"/>
                <w:sz w:val="18"/>
                <w:szCs w:val="18"/>
                <w:lang w:val="en-US" w:eastAsia="en-US"/>
              </w:rPr>
            </w:pPr>
            <w:r w:rsidRPr="00BE54B4">
              <w:rPr>
                <w:rFonts w:ascii="Arial" w:hAnsi="Arial" w:cs="Arial"/>
                <w:sz w:val="17"/>
                <w:szCs w:val="17"/>
              </w:rPr>
              <w:t>19.314</w:t>
            </w:r>
          </w:p>
        </w:tc>
        <w:tc>
          <w:tcPr>
            <w:tcW w:w="1470" w:type="dxa"/>
            <w:tcBorders>
              <w:top w:val="nil"/>
              <w:left w:val="nil"/>
              <w:bottom w:val="nil"/>
              <w:right w:val="nil"/>
            </w:tcBorders>
            <w:noWrap/>
            <w:tcMar>
              <w:top w:w="15" w:type="dxa"/>
              <w:left w:w="15" w:type="dxa"/>
              <w:bottom w:w="0" w:type="dxa"/>
              <w:right w:w="15" w:type="dxa"/>
            </w:tcMar>
            <w:vAlign w:val="bottom"/>
          </w:tcPr>
          <w:p w14:paraId="6C2FFC7A" w14:textId="3A33EE62" w:rsidR="00686AF5" w:rsidRPr="00BE54B4" w:rsidRDefault="00686AF5" w:rsidP="004B48B6">
            <w:pPr>
              <w:ind w:right="53"/>
              <w:jc w:val="right"/>
              <w:rPr>
                <w:rFonts w:ascii="Arial" w:hAnsi="Arial" w:cs="Arial"/>
                <w:sz w:val="18"/>
                <w:szCs w:val="18"/>
              </w:rPr>
            </w:pPr>
            <w:r w:rsidRPr="00BE54B4">
              <w:rPr>
                <w:rFonts w:ascii="Arial" w:hAnsi="Arial" w:cs="Arial"/>
                <w:sz w:val="17"/>
                <w:szCs w:val="17"/>
              </w:rPr>
              <w:t>17.468</w:t>
            </w:r>
          </w:p>
        </w:tc>
      </w:tr>
      <w:tr w:rsidR="00A20EAA" w:rsidRPr="00BE54B4" w14:paraId="088E1115" w14:textId="77777777" w:rsidTr="004B48B6">
        <w:trPr>
          <w:trHeight w:val="18"/>
        </w:trPr>
        <w:tc>
          <w:tcPr>
            <w:tcW w:w="6521" w:type="dxa"/>
            <w:noWrap/>
            <w:tcMar>
              <w:top w:w="15" w:type="dxa"/>
              <w:left w:w="15" w:type="dxa"/>
              <w:bottom w:w="0" w:type="dxa"/>
              <w:right w:w="15" w:type="dxa"/>
            </w:tcMar>
            <w:vAlign w:val="center"/>
          </w:tcPr>
          <w:p w14:paraId="7C9F0DBB" w14:textId="77777777" w:rsidR="00A20EAA" w:rsidRPr="00BE54B4" w:rsidRDefault="00A20EAA" w:rsidP="00A20EAA">
            <w:pPr>
              <w:ind w:right="41"/>
              <w:jc w:val="both"/>
              <w:rPr>
                <w:rFonts w:ascii="Arial" w:hAnsi="Arial" w:cs="Arial"/>
                <w:sz w:val="18"/>
                <w:szCs w:val="18"/>
              </w:rPr>
            </w:pPr>
            <w:r w:rsidRPr="00BE54B4">
              <w:rPr>
                <w:rFonts w:ascii="Arial" w:hAnsi="Arial" w:cs="Arial"/>
                <w:sz w:val="18"/>
                <w:szCs w:val="18"/>
              </w:rPr>
              <w:t>26 Eylül 2004 Tarihli ve 5237 Sayılı TCK’nın 282’nci Maddesindeki Suçtan Kaynaklanan Mal Varlığı Değerleri Kapsamına Giren Katılım Fonu ile Diğer Hesaplar</w:t>
            </w:r>
          </w:p>
        </w:tc>
        <w:tc>
          <w:tcPr>
            <w:tcW w:w="1470" w:type="dxa"/>
            <w:tcBorders>
              <w:top w:val="nil"/>
              <w:left w:val="nil"/>
              <w:bottom w:val="nil"/>
              <w:right w:val="nil"/>
            </w:tcBorders>
            <w:vAlign w:val="bottom"/>
          </w:tcPr>
          <w:p w14:paraId="5C42D975" w14:textId="4BF5A85E" w:rsidR="00A20EAA" w:rsidRPr="00BE54B4" w:rsidRDefault="00686AF5" w:rsidP="004B48B6">
            <w:pPr>
              <w:ind w:right="53"/>
              <w:jc w:val="right"/>
              <w:rPr>
                <w:rFonts w:ascii="Arial" w:hAnsi="Arial" w:cs="Arial"/>
                <w:sz w:val="18"/>
                <w:szCs w:val="18"/>
                <w:lang w:val="en-US" w:eastAsia="en-US"/>
              </w:rPr>
            </w:pPr>
            <w:r w:rsidRPr="00BE54B4">
              <w:rPr>
                <w:rFonts w:ascii="Arial" w:hAnsi="Arial" w:cs="Arial"/>
                <w:sz w:val="18"/>
                <w:szCs w:val="18"/>
                <w:lang w:val="en-US" w:eastAsia="en-US"/>
              </w:rPr>
              <w:t>-</w:t>
            </w:r>
          </w:p>
        </w:tc>
        <w:tc>
          <w:tcPr>
            <w:tcW w:w="1470" w:type="dxa"/>
            <w:tcBorders>
              <w:top w:val="nil"/>
              <w:left w:val="nil"/>
              <w:bottom w:val="nil"/>
              <w:right w:val="nil"/>
            </w:tcBorders>
            <w:noWrap/>
            <w:tcMar>
              <w:top w:w="15" w:type="dxa"/>
              <w:left w:w="15" w:type="dxa"/>
              <w:bottom w:w="0" w:type="dxa"/>
              <w:right w:w="15" w:type="dxa"/>
            </w:tcMar>
            <w:vAlign w:val="bottom"/>
          </w:tcPr>
          <w:p w14:paraId="7CDEC08E" w14:textId="2682FD21" w:rsidR="00A20EAA" w:rsidRPr="00BE54B4" w:rsidRDefault="00A20EAA" w:rsidP="004B48B6">
            <w:pPr>
              <w:ind w:right="53"/>
              <w:jc w:val="right"/>
              <w:rPr>
                <w:rFonts w:ascii="Arial" w:hAnsi="Arial" w:cs="Arial"/>
                <w:sz w:val="18"/>
                <w:szCs w:val="18"/>
              </w:rPr>
            </w:pPr>
            <w:r w:rsidRPr="00BE54B4">
              <w:rPr>
                <w:rFonts w:ascii="Arial" w:hAnsi="Arial" w:cs="Arial"/>
                <w:sz w:val="17"/>
                <w:szCs w:val="17"/>
              </w:rPr>
              <w:t>-</w:t>
            </w:r>
          </w:p>
        </w:tc>
      </w:tr>
      <w:tr w:rsidR="00A20EAA" w:rsidRPr="00BE54B4" w14:paraId="61C47594" w14:textId="77777777" w:rsidTr="004B48B6">
        <w:trPr>
          <w:trHeight w:val="18"/>
        </w:trPr>
        <w:tc>
          <w:tcPr>
            <w:tcW w:w="6521" w:type="dxa"/>
            <w:noWrap/>
            <w:tcMar>
              <w:top w:w="15" w:type="dxa"/>
              <w:left w:w="15" w:type="dxa"/>
              <w:bottom w:w="0" w:type="dxa"/>
              <w:right w:w="15" w:type="dxa"/>
            </w:tcMar>
            <w:vAlign w:val="center"/>
          </w:tcPr>
          <w:p w14:paraId="4D321218" w14:textId="77777777" w:rsidR="00A20EAA" w:rsidRPr="00BE54B4" w:rsidRDefault="00A20EAA" w:rsidP="00A20EAA">
            <w:pPr>
              <w:ind w:right="41"/>
              <w:jc w:val="both"/>
              <w:rPr>
                <w:rFonts w:ascii="Arial" w:hAnsi="Arial" w:cs="Arial"/>
                <w:sz w:val="18"/>
                <w:szCs w:val="18"/>
              </w:rPr>
            </w:pPr>
            <w:r w:rsidRPr="00BE54B4">
              <w:rPr>
                <w:rFonts w:ascii="Arial" w:hAnsi="Arial" w:cs="Arial"/>
                <w:sz w:val="18"/>
                <w:szCs w:val="18"/>
              </w:rPr>
              <w:t>Türkiye’de Münhasıran Kıyı Bankacılığı Faaliyeti Göstermek Üzere Kurulan Katılım Bankalarında Bulunan Katılım Fonları</w:t>
            </w:r>
          </w:p>
        </w:tc>
        <w:tc>
          <w:tcPr>
            <w:tcW w:w="1470" w:type="dxa"/>
            <w:tcBorders>
              <w:top w:val="nil"/>
              <w:left w:val="nil"/>
              <w:bottom w:val="nil"/>
              <w:right w:val="nil"/>
            </w:tcBorders>
            <w:vAlign w:val="bottom"/>
          </w:tcPr>
          <w:p w14:paraId="29529D4A" w14:textId="2A490746" w:rsidR="00A20EAA" w:rsidRPr="00BE54B4" w:rsidRDefault="00686AF5" w:rsidP="004B48B6">
            <w:pPr>
              <w:ind w:right="53"/>
              <w:jc w:val="right"/>
              <w:rPr>
                <w:rFonts w:ascii="Arial" w:hAnsi="Arial" w:cs="Arial"/>
                <w:sz w:val="18"/>
                <w:szCs w:val="18"/>
                <w:lang w:val="en-US" w:eastAsia="en-US"/>
              </w:rPr>
            </w:pPr>
            <w:r w:rsidRPr="00BE54B4">
              <w:rPr>
                <w:rFonts w:ascii="Arial" w:hAnsi="Arial" w:cs="Arial"/>
                <w:sz w:val="18"/>
                <w:szCs w:val="18"/>
                <w:lang w:val="en-US" w:eastAsia="en-US"/>
              </w:rPr>
              <w:t>-</w:t>
            </w:r>
          </w:p>
        </w:tc>
        <w:tc>
          <w:tcPr>
            <w:tcW w:w="1470" w:type="dxa"/>
            <w:tcBorders>
              <w:top w:val="nil"/>
              <w:left w:val="nil"/>
              <w:bottom w:val="nil"/>
              <w:right w:val="nil"/>
            </w:tcBorders>
            <w:noWrap/>
            <w:tcMar>
              <w:top w:w="15" w:type="dxa"/>
              <w:left w:w="15" w:type="dxa"/>
              <w:bottom w:w="0" w:type="dxa"/>
              <w:right w:w="15" w:type="dxa"/>
            </w:tcMar>
            <w:vAlign w:val="bottom"/>
          </w:tcPr>
          <w:p w14:paraId="14ECF6CB" w14:textId="46985B05" w:rsidR="00A20EAA" w:rsidRPr="00BE54B4" w:rsidRDefault="00A20EAA" w:rsidP="004B48B6">
            <w:pPr>
              <w:ind w:right="53"/>
              <w:jc w:val="right"/>
              <w:rPr>
                <w:rFonts w:ascii="Arial" w:hAnsi="Arial" w:cs="Arial"/>
                <w:sz w:val="18"/>
                <w:szCs w:val="18"/>
              </w:rPr>
            </w:pPr>
            <w:r w:rsidRPr="00BE54B4">
              <w:rPr>
                <w:rFonts w:ascii="Arial" w:hAnsi="Arial" w:cs="Arial"/>
                <w:sz w:val="17"/>
                <w:szCs w:val="17"/>
              </w:rPr>
              <w:t>-</w:t>
            </w:r>
          </w:p>
        </w:tc>
      </w:tr>
      <w:tr w:rsidR="00A20EAA" w:rsidRPr="00BE54B4" w14:paraId="526B4108" w14:textId="77777777" w:rsidTr="008F516A">
        <w:trPr>
          <w:trHeight w:val="18"/>
        </w:trPr>
        <w:tc>
          <w:tcPr>
            <w:tcW w:w="6521" w:type="dxa"/>
            <w:tcBorders>
              <w:bottom w:val="single" w:sz="4" w:space="0" w:color="auto"/>
            </w:tcBorders>
            <w:noWrap/>
            <w:tcMar>
              <w:top w:w="15" w:type="dxa"/>
              <w:left w:w="15" w:type="dxa"/>
              <w:bottom w:w="0" w:type="dxa"/>
              <w:right w:w="15" w:type="dxa"/>
            </w:tcMar>
            <w:vAlign w:val="center"/>
          </w:tcPr>
          <w:p w14:paraId="48DF9292" w14:textId="77777777" w:rsidR="00A20EAA" w:rsidRPr="00BE54B4" w:rsidRDefault="00A20EAA" w:rsidP="00A20EAA">
            <w:pPr>
              <w:rPr>
                <w:rFonts w:ascii="Arial" w:hAnsi="Arial" w:cs="Arial"/>
                <w:sz w:val="18"/>
                <w:szCs w:val="18"/>
              </w:rPr>
            </w:pPr>
          </w:p>
        </w:tc>
        <w:tc>
          <w:tcPr>
            <w:tcW w:w="1470" w:type="dxa"/>
            <w:tcBorders>
              <w:bottom w:val="single" w:sz="4" w:space="0" w:color="auto"/>
            </w:tcBorders>
            <w:vAlign w:val="bottom"/>
          </w:tcPr>
          <w:p w14:paraId="10867F4F" w14:textId="77777777" w:rsidR="00A20EAA" w:rsidRPr="00BE54B4" w:rsidRDefault="00A20EAA" w:rsidP="00A20EAA">
            <w:pPr>
              <w:ind w:right="53"/>
              <w:jc w:val="right"/>
              <w:rPr>
                <w:rFonts w:ascii="Arial" w:hAnsi="Arial" w:cs="Arial"/>
                <w:sz w:val="18"/>
                <w:szCs w:val="18"/>
              </w:rPr>
            </w:pPr>
          </w:p>
        </w:tc>
        <w:tc>
          <w:tcPr>
            <w:tcW w:w="1470" w:type="dxa"/>
            <w:tcBorders>
              <w:bottom w:val="single" w:sz="4" w:space="0" w:color="auto"/>
            </w:tcBorders>
            <w:noWrap/>
            <w:tcMar>
              <w:top w:w="15" w:type="dxa"/>
              <w:left w:w="15" w:type="dxa"/>
              <w:bottom w:w="0" w:type="dxa"/>
              <w:right w:w="15" w:type="dxa"/>
            </w:tcMar>
            <w:vAlign w:val="bottom"/>
          </w:tcPr>
          <w:p w14:paraId="4406C2C8" w14:textId="6168E783" w:rsidR="00A20EAA" w:rsidRPr="00BE54B4" w:rsidRDefault="00A20EAA" w:rsidP="00A20EAA">
            <w:pPr>
              <w:ind w:right="53"/>
              <w:jc w:val="right"/>
              <w:rPr>
                <w:rFonts w:ascii="Arial" w:hAnsi="Arial" w:cs="Arial"/>
                <w:sz w:val="18"/>
                <w:szCs w:val="18"/>
              </w:rPr>
            </w:pPr>
          </w:p>
        </w:tc>
      </w:tr>
    </w:tbl>
    <w:p w14:paraId="6988439E" w14:textId="77777777" w:rsidR="00136C29" w:rsidRPr="00BE54B4" w:rsidRDefault="00136C29" w:rsidP="00136C29">
      <w:pPr>
        <w:jc w:val="both"/>
        <w:rPr>
          <w:rFonts w:ascii="Arial" w:hAnsi="Arial" w:cs="Arial"/>
          <w:b/>
          <w:color w:val="000000" w:themeColor="text1"/>
          <w:sz w:val="20"/>
          <w:szCs w:val="20"/>
        </w:rPr>
      </w:pPr>
    </w:p>
    <w:p w14:paraId="238A59D2" w14:textId="40204D4B" w:rsidR="00E325C3" w:rsidRPr="00BE54B4" w:rsidRDefault="00E325C3">
      <w:pPr>
        <w:rPr>
          <w:rFonts w:ascii="Arial" w:hAnsi="Arial" w:cs="Arial"/>
          <w:b/>
          <w:color w:val="000000" w:themeColor="text1"/>
          <w:sz w:val="20"/>
          <w:szCs w:val="20"/>
        </w:rPr>
      </w:pPr>
      <w:r w:rsidRPr="00BE54B4">
        <w:rPr>
          <w:rFonts w:ascii="Arial" w:hAnsi="Arial" w:cs="Arial"/>
          <w:b/>
          <w:color w:val="000000" w:themeColor="text1"/>
          <w:sz w:val="20"/>
          <w:szCs w:val="20"/>
        </w:rPr>
        <w:br w:type="page"/>
      </w:r>
    </w:p>
    <w:p w14:paraId="74BB87F4" w14:textId="77777777" w:rsidR="00E325C3" w:rsidRPr="00BE54B4" w:rsidRDefault="00E325C3" w:rsidP="00D5633E">
      <w:pPr>
        <w:spacing w:before="240" w:after="120"/>
        <w:ind w:left="-616"/>
        <w:jc w:val="both"/>
        <w:rPr>
          <w:rFonts w:ascii="Arial" w:hAnsi="Arial" w:cs="Arial"/>
          <w:b/>
          <w:color w:val="000000" w:themeColor="text1"/>
          <w:sz w:val="20"/>
          <w:szCs w:val="20"/>
        </w:rPr>
      </w:pPr>
      <w:r w:rsidRPr="00BE54B4">
        <w:rPr>
          <w:rFonts w:ascii="Arial" w:hAnsi="Arial" w:cs="Arial"/>
          <w:b/>
          <w:color w:val="000000" w:themeColor="text1"/>
          <w:sz w:val="20"/>
          <w:szCs w:val="20"/>
        </w:rPr>
        <w:lastRenderedPageBreak/>
        <w:t>II.</w:t>
      </w:r>
      <w:r w:rsidRPr="00BE54B4">
        <w:rPr>
          <w:rFonts w:ascii="Arial" w:hAnsi="Arial" w:cs="Arial"/>
          <w:b/>
          <w:color w:val="000000" w:themeColor="text1"/>
          <w:sz w:val="20"/>
          <w:szCs w:val="20"/>
        </w:rPr>
        <w:tab/>
        <w:t xml:space="preserve">Konsolide bilançonun pasif hesaplarına ilişkin açıklama ve dipnotlar (devamı): </w:t>
      </w:r>
    </w:p>
    <w:p w14:paraId="0782BB8A" w14:textId="6BA478C2" w:rsidR="00E325C3" w:rsidRPr="00BE54B4" w:rsidRDefault="00E325C3" w:rsidP="00265F13">
      <w:pPr>
        <w:pStyle w:val="GvdeMetniGirintisi"/>
        <w:spacing w:before="120" w:after="120"/>
        <w:ind w:right="-110" w:hanging="602"/>
        <w:rPr>
          <w:rFonts w:ascii="Arial" w:hAnsi="Arial" w:cs="Arial"/>
          <w:sz w:val="20"/>
          <w:szCs w:val="20"/>
        </w:rPr>
      </w:pPr>
      <w:r w:rsidRPr="00BE54B4">
        <w:rPr>
          <w:rFonts w:ascii="Arial" w:hAnsi="Arial" w:cs="Arial"/>
          <w:b/>
          <w:sz w:val="20"/>
          <w:szCs w:val="20"/>
        </w:rPr>
        <w:t xml:space="preserve">2. </w:t>
      </w:r>
      <w:r w:rsidRPr="00BE54B4">
        <w:rPr>
          <w:rFonts w:ascii="Arial" w:hAnsi="Arial" w:cs="Arial"/>
          <w:b/>
          <w:sz w:val="20"/>
          <w:szCs w:val="20"/>
        </w:rPr>
        <w:tab/>
        <w:t>Alınan kredilere ilişkin bilgiler:</w:t>
      </w:r>
    </w:p>
    <w:p w14:paraId="4326E25C" w14:textId="5457253C" w:rsidR="00B16D7C" w:rsidRPr="00BE54B4" w:rsidRDefault="00B16D7C" w:rsidP="00D327ED">
      <w:pPr>
        <w:spacing w:before="120" w:after="120"/>
        <w:ind w:left="-588"/>
        <w:jc w:val="both"/>
        <w:rPr>
          <w:rFonts w:ascii="Arial" w:hAnsi="Arial" w:cs="Arial"/>
          <w:b/>
          <w:sz w:val="20"/>
          <w:szCs w:val="20"/>
        </w:rPr>
      </w:pPr>
      <w:proofErr w:type="gramStart"/>
      <w:r w:rsidRPr="00BE54B4">
        <w:rPr>
          <w:rFonts w:ascii="Arial" w:hAnsi="Arial" w:cs="Arial"/>
          <w:b/>
          <w:sz w:val="20"/>
          <w:szCs w:val="20"/>
        </w:rPr>
        <w:t>a</w:t>
      </w:r>
      <w:proofErr w:type="gramEnd"/>
      <w:r w:rsidRPr="00BE54B4">
        <w:rPr>
          <w:rFonts w:ascii="Arial" w:hAnsi="Arial" w:cs="Arial"/>
          <w:b/>
          <w:sz w:val="20"/>
          <w:szCs w:val="20"/>
        </w:rPr>
        <w:t>1.</w:t>
      </w:r>
      <w:r w:rsidR="0064234E" w:rsidRPr="00BE54B4">
        <w:rPr>
          <w:rFonts w:ascii="Arial" w:hAnsi="Arial" w:cs="Arial"/>
          <w:b/>
          <w:sz w:val="20"/>
          <w:szCs w:val="20"/>
        </w:rPr>
        <w:tab/>
      </w:r>
      <w:r w:rsidRPr="00BE54B4">
        <w:rPr>
          <w:rFonts w:ascii="Arial" w:hAnsi="Arial" w:cs="Arial"/>
          <w:b/>
          <w:sz w:val="20"/>
          <w:szCs w:val="20"/>
        </w:rPr>
        <w:t>Alınan kredi türüne ilişkin bilgiler:</w:t>
      </w:r>
    </w:p>
    <w:tbl>
      <w:tblPr>
        <w:tblW w:w="9092" w:type="dxa"/>
        <w:tblInd w:w="-15" w:type="dxa"/>
        <w:tblCellMar>
          <w:left w:w="0" w:type="dxa"/>
          <w:right w:w="0" w:type="dxa"/>
        </w:tblCellMar>
        <w:tblLook w:val="0000" w:firstRow="0" w:lastRow="0" w:firstColumn="0" w:lastColumn="0" w:noHBand="0" w:noVBand="0"/>
      </w:tblPr>
      <w:tblGrid>
        <w:gridCol w:w="4410"/>
        <w:gridCol w:w="1417"/>
        <w:gridCol w:w="1276"/>
        <w:gridCol w:w="992"/>
        <w:gridCol w:w="997"/>
      </w:tblGrid>
      <w:tr w:rsidR="00265F13" w:rsidRPr="00BE54B4" w14:paraId="5F324AD0" w14:textId="77777777" w:rsidTr="002A0B57">
        <w:trPr>
          <w:cantSplit/>
        </w:trPr>
        <w:tc>
          <w:tcPr>
            <w:tcW w:w="4410" w:type="dxa"/>
            <w:tcBorders>
              <w:top w:val="single" w:sz="4" w:space="0" w:color="auto"/>
              <w:bottom w:val="single" w:sz="4" w:space="0" w:color="auto"/>
            </w:tcBorders>
            <w:noWrap/>
            <w:tcMar>
              <w:top w:w="15" w:type="dxa"/>
              <w:left w:w="15" w:type="dxa"/>
              <w:bottom w:w="0" w:type="dxa"/>
              <w:right w:w="15" w:type="dxa"/>
            </w:tcMar>
            <w:vAlign w:val="center"/>
          </w:tcPr>
          <w:p w14:paraId="45C6B338" w14:textId="77777777" w:rsidR="00265F13" w:rsidRPr="00BE54B4" w:rsidRDefault="00265F13" w:rsidP="00265F13">
            <w:pPr>
              <w:jc w:val="center"/>
              <w:rPr>
                <w:rFonts w:ascii="Arial" w:eastAsia="Arial Unicode MS" w:hAnsi="Arial" w:cs="Arial"/>
                <w:iCs/>
                <w:sz w:val="18"/>
                <w:szCs w:val="18"/>
              </w:rPr>
            </w:pPr>
          </w:p>
        </w:tc>
        <w:tc>
          <w:tcPr>
            <w:tcW w:w="2693" w:type="dxa"/>
            <w:gridSpan w:val="2"/>
            <w:tcBorders>
              <w:top w:val="single" w:sz="4" w:space="0" w:color="auto"/>
              <w:bottom w:val="single" w:sz="4" w:space="0" w:color="auto"/>
            </w:tcBorders>
            <w:vAlign w:val="center"/>
          </w:tcPr>
          <w:p w14:paraId="45B50A90" w14:textId="4E1A587A" w:rsidR="00265F13" w:rsidRPr="00BE54B4" w:rsidRDefault="00265F13" w:rsidP="00265F13">
            <w:pPr>
              <w:jc w:val="center"/>
              <w:rPr>
                <w:rFonts w:ascii="Arial" w:hAnsi="Arial" w:cs="Arial"/>
                <w:b/>
                <w:iCs/>
                <w:sz w:val="18"/>
                <w:szCs w:val="18"/>
              </w:rPr>
            </w:pPr>
            <w:r w:rsidRPr="00BE54B4">
              <w:rPr>
                <w:rFonts w:ascii="Arial" w:hAnsi="Arial" w:cs="Arial"/>
                <w:b/>
                <w:iCs/>
                <w:sz w:val="18"/>
                <w:szCs w:val="18"/>
              </w:rPr>
              <w:t>Cari Dönem</w:t>
            </w:r>
          </w:p>
        </w:tc>
        <w:tc>
          <w:tcPr>
            <w:tcW w:w="1989" w:type="dxa"/>
            <w:gridSpan w:val="2"/>
            <w:tcBorders>
              <w:top w:val="single" w:sz="4" w:space="0" w:color="auto"/>
              <w:bottom w:val="single" w:sz="4" w:space="0" w:color="auto"/>
            </w:tcBorders>
            <w:vAlign w:val="center"/>
          </w:tcPr>
          <w:p w14:paraId="72D65657" w14:textId="00777B32" w:rsidR="00265F13" w:rsidRPr="00BE54B4" w:rsidRDefault="00265F13" w:rsidP="00265F13">
            <w:pPr>
              <w:jc w:val="center"/>
              <w:rPr>
                <w:rFonts w:ascii="Arial" w:eastAsia="Arial Unicode MS" w:hAnsi="Arial" w:cs="Arial"/>
                <w:b/>
                <w:iCs/>
                <w:sz w:val="18"/>
                <w:szCs w:val="18"/>
              </w:rPr>
            </w:pPr>
            <w:r w:rsidRPr="00BE54B4">
              <w:rPr>
                <w:rFonts w:ascii="Arial" w:hAnsi="Arial" w:cs="Arial"/>
                <w:b/>
                <w:iCs/>
                <w:sz w:val="18"/>
                <w:szCs w:val="18"/>
              </w:rPr>
              <w:t>Önceki Dönem</w:t>
            </w:r>
          </w:p>
        </w:tc>
      </w:tr>
      <w:tr w:rsidR="00265F13" w:rsidRPr="00BE54B4" w14:paraId="75B13ED7" w14:textId="77777777" w:rsidTr="00E05EAF">
        <w:trPr>
          <w:cantSplit/>
        </w:trPr>
        <w:tc>
          <w:tcPr>
            <w:tcW w:w="4410" w:type="dxa"/>
            <w:tcBorders>
              <w:top w:val="single" w:sz="4" w:space="0" w:color="auto"/>
              <w:bottom w:val="single" w:sz="4" w:space="0" w:color="auto"/>
            </w:tcBorders>
            <w:noWrap/>
            <w:tcMar>
              <w:top w:w="15" w:type="dxa"/>
              <w:left w:w="15" w:type="dxa"/>
              <w:bottom w:w="0" w:type="dxa"/>
              <w:right w:w="15" w:type="dxa"/>
            </w:tcMar>
            <w:vAlign w:val="bottom"/>
          </w:tcPr>
          <w:p w14:paraId="276CEBD3" w14:textId="77777777" w:rsidR="00265F13" w:rsidRPr="00BE54B4" w:rsidRDefault="00265F13" w:rsidP="00265F13">
            <w:pPr>
              <w:rPr>
                <w:rFonts w:ascii="Arial" w:hAnsi="Arial" w:cs="Arial"/>
                <w:sz w:val="18"/>
                <w:szCs w:val="18"/>
              </w:rPr>
            </w:pPr>
          </w:p>
        </w:tc>
        <w:tc>
          <w:tcPr>
            <w:tcW w:w="1417" w:type="dxa"/>
            <w:tcBorders>
              <w:top w:val="single" w:sz="4" w:space="0" w:color="auto"/>
              <w:bottom w:val="single" w:sz="4" w:space="0" w:color="auto"/>
            </w:tcBorders>
            <w:vAlign w:val="center"/>
          </w:tcPr>
          <w:p w14:paraId="01B69C9F" w14:textId="02BDCBD0" w:rsidR="00265F13" w:rsidRPr="00BE54B4" w:rsidRDefault="00265F13" w:rsidP="00265F13">
            <w:pPr>
              <w:ind w:right="149"/>
              <w:jc w:val="right"/>
              <w:rPr>
                <w:rFonts w:ascii="Arial" w:eastAsia="Arial Unicode MS" w:hAnsi="Arial" w:cs="Arial"/>
                <w:b/>
                <w:iCs/>
                <w:sz w:val="18"/>
                <w:szCs w:val="18"/>
              </w:rPr>
            </w:pPr>
            <w:r w:rsidRPr="00BE54B4">
              <w:rPr>
                <w:rFonts w:ascii="Arial" w:eastAsia="Arial Unicode MS" w:hAnsi="Arial" w:cs="Arial"/>
                <w:b/>
                <w:iCs/>
                <w:sz w:val="18"/>
                <w:szCs w:val="18"/>
              </w:rPr>
              <w:t>TP</w:t>
            </w:r>
          </w:p>
        </w:tc>
        <w:tc>
          <w:tcPr>
            <w:tcW w:w="1276" w:type="dxa"/>
            <w:tcBorders>
              <w:top w:val="single" w:sz="4" w:space="0" w:color="auto"/>
              <w:bottom w:val="single" w:sz="4" w:space="0" w:color="auto"/>
            </w:tcBorders>
            <w:vAlign w:val="center"/>
          </w:tcPr>
          <w:p w14:paraId="69DA5795" w14:textId="4640A934" w:rsidR="00265F13" w:rsidRPr="00BE54B4" w:rsidRDefault="00265F13" w:rsidP="00265F13">
            <w:pPr>
              <w:ind w:right="149"/>
              <w:jc w:val="right"/>
              <w:rPr>
                <w:rFonts w:ascii="Arial" w:eastAsia="Arial Unicode MS" w:hAnsi="Arial" w:cs="Arial"/>
                <w:b/>
                <w:iCs/>
                <w:sz w:val="18"/>
                <w:szCs w:val="18"/>
              </w:rPr>
            </w:pPr>
            <w:r w:rsidRPr="00BE54B4">
              <w:rPr>
                <w:rFonts w:ascii="Arial" w:eastAsia="Arial Unicode MS" w:hAnsi="Arial" w:cs="Arial"/>
                <w:b/>
                <w:iCs/>
                <w:sz w:val="18"/>
                <w:szCs w:val="18"/>
              </w:rPr>
              <w:t>YP</w:t>
            </w:r>
          </w:p>
        </w:tc>
        <w:tc>
          <w:tcPr>
            <w:tcW w:w="992" w:type="dxa"/>
            <w:tcBorders>
              <w:top w:val="single" w:sz="4" w:space="0" w:color="auto"/>
              <w:bottom w:val="single" w:sz="4" w:space="0" w:color="auto"/>
            </w:tcBorders>
            <w:vAlign w:val="center"/>
          </w:tcPr>
          <w:p w14:paraId="189FC476" w14:textId="7F68CB9D" w:rsidR="00265F13" w:rsidRPr="00BE54B4" w:rsidRDefault="00265F13" w:rsidP="00265F13">
            <w:pPr>
              <w:ind w:right="149"/>
              <w:jc w:val="right"/>
              <w:rPr>
                <w:rFonts w:ascii="Arial" w:eastAsia="Arial Unicode MS" w:hAnsi="Arial" w:cs="Arial"/>
                <w:b/>
                <w:iCs/>
                <w:sz w:val="18"/>
                <w:szCs w:val="18"/>
              </w:rPr>
            </w:pPr>
            <w:r w:rsidRPr="00BE54B4">
              <w:rPr>
                <w:rFonts w:ascii="Arial" w:eastAsia="Arial Unicode MS" w:hAnsi="Arial" w:cs="Arial"/>
                <w:b/>
                <w:iCs/>
                <w:sz w:val="18"/>
                <w:szCs w:val="18"/>
              </w:rPr>
              <w:t>TP</w:t>
            </w:r>
          </w:p>
        </w:tc>
        <w:tc>
          <w:tcPr>
            <w:tcW w:w="997" w:type="dxa"/>
            <w:tcBorders>
              <w:top w:val="single" w:sz="4" w:space="0" w:color="auto"/>
              <w:bottom w:val="single" w:sz="4" w:space="0" w:color="auto"/>
            </w:tcBorders>
            <w:noWrap/>
            <w:tcMar>
              <w:top w:w="15" w:type="dxa"/>
              <w:left w:w="15" w:type="dxa"/>
              <w:bottom w:w="0" w:type="dxa"/>
              <w:right w:w="15" w:type="dxa"/>
            </w:tcMar>
            <w:vAlign w:val="center"/>
          </w:tcPr>
          <w:p w14:paraId="4440AF4B" w14:textId="3F7D04A1" w:rsidR="00265F13" w:rsidRPr="00BE54B4" w:rsidRDefault="00265F13" w:rsidP="00265F13">
            <w:pPr>
              <w:ind w:right="149"/>
              <w:jc w:val="right"/>
              <w:rPr>
                <w:rFonts w:ascii="Arial" w:eastAsia="Arial Unicode MS" w:hAnsi="Arial" w:cs="Arial"/>
                <w:b/>
                <w:iCs/>
                <w:sz w:val="18"/>
                <w:szCs w:val="18"/>
              </w:rPr>
            </w:pPr>
            <w:r w:rsidRPr="00BE54B4">
              <w:rPr>
                <w:rFonts w:ascii="Arial" w:eastAsia="Arial Unicode MS" w:hAnsi="Arial" w:cs="Arial"/>
                <w:b/>
                <w:iCs/>
                <w:sz w:val="18"/>
                <w:szCs w:val="18"/>
              </w:rPr>
              <w:t>YP</w:t>
            </w:r>
          </w:p>
        </w:tc>
      </w:tr>
      <w:tr w:rsidR="00265F13" w:rsidRPr="00BE54B4" w14:paraId="2C2851D3" w14:textId="77777777" w:rsidTr="00E05EAF">
        <w:trPr>
          <w:cantSplit/>
          <w:trHeight w:val="45"/>
        </w:trPr>
        <w:tc>
          <w:tcPr>
            <w:tcW w:w="4410" w:type="dxa"/>
            <w:tcBorders>
              <w:top w:val="single" w:sz="4" w:space="0" w:color="auto"/>
            </w:tcBorders>
            <w:noWrap/>
            <w:tcMar>
              <w:top w:w="15" w:type="dxa"/>
              <w:left w:w="15" w:type="dxa"/>
              <w:bottom w:w="0" w:type="dxa"/>
              <w:right w:w="15" w:type="dxa"/>
            </w:tcMar>
            <w:vAlign w:val="bottom"/>
          </w:tcPr>
          <w:p w14:paraId="2BC4A608" w14:textId="77777777" w:rsidR="00265F13" w:rsidRPr="00BE54B4" w:rsidRDefault="00265F13" w:rsidP="00265F13">
            <w:pPr>
              <w:rPr>
                <w:rFonts w:ascii="Arial" w:hAnsi="Arial" w:cs="Arial"/>
                <w:sz w:val="18"/>
                <w:szCs w:val="18"/>
              </w:rPr>
            </w:pPr>
          </w:p>
        </w:tc>
        <w:tc>
          <w:tcPr>
            <w:tcW w:w="1417" w:type="dxa"/>
            <w:tcBorders>
              <w:top w:val="single" w:sz="4" w:space="0" w:color="auto"/>
            </w:tcBorders>
          </w:tcPr>
          <w:p w14:paraId="6F874D20" w14:textId="77777777" w:rsidR="00265F13" w:rsidRPr="00BE54B4" w:rsidRDefault="00265F13" w:rsidP="00265F13">
            <w:pPr>
              <w:ind w:right="149"/>
              <w:jc w:val="right"/>
              <w:rPr>
                <w:rFonts w:ascii="Arial" w:eastAsia="Arial Unicode MS" w:hAnsi="Arial" w:cs="Arial"/>
                <w:b/>
                <w:iCs/>
                <w:sz w:val="18"/>
                <w:szCs w:val="18"/>
              </w:rPr>
            </w:pPr>
          </w:p>
        </w:tc>
        <w:tc>
          <w:tcPr>
            <w:tcW w:w="1276" w:type="dxa"/>
            <w:tcBorders>
              <w:top w:val="single" w:sz="4" w:space="0" w:color="auto"/>
            </w:tcBorders>
          </w:tcPr>
          <w:p w14:paraId="6B4FF5B9" w14:textId="55A329CC" w:rsidR="00265F13" w:rsidRPr="00BE54B4" w:rsidRDefault="00265F13" w:rsidP="00265F13">
            <w:pPr>
              <w:ind w:right="149"/>
              <w:jc w:val="right"/>
              <w:rPr>
                <w:rFonts w:ascii="Arial" w:eastAsia="Arial Unicode MS" w:hAnsi="Arial" w:cs="Arial"/>
                <w:b/>
                <w:iCs/>
                <w:sz w:val="18"/>
                <w:szCs w:val="18"/>
              </w:rPr>
            </w:pPr>
          </w:p>
        </w:tc>
        <w:tc>
          <w:tcPr>
            <w:tcW w:w="992" w:type="dxa"/>
            <w:tcBorders>
              <w:top w:val="single" w:sz="4" w:space="0" w:color="auto"/>
            </w:tcBorders>
            <w:vAlign w:val="bottom"/>
          </w:tcPr>
          <w:p w14:paraId="32225859" w14:textId="785EE3A4" w:rsidR="00265F13" w:rsidRPr="00BE54B4" w:rsidRDefault="00265F13" w:rsidP="00265F13">
            <w:pPr>
              <w:ind w:right="149"/>
              <w:jc w:val="right"/>
              <w:rPr>
                <w:rFonts w:ascii="Arial" w:eastAsia="Arial Unicode MS" w:hAnsi="Arial" w:cs="Arial"/>
                <w:b/>
                <w:iCs/>
                <w:sz w:val="18"/>
                <w:szCs w:val="18"/>
              </w:rPr>
            </w:pPr>
          </w:p>
        </w:tc>
        <w:tc>
          <w:tcPr>
            <w:tcW w:w="997" w:type="dxa"/>
            <w:tcBorders>
              <w:top w:val="single" w:sz="4" w:space="0" w:color="auto"/>
            </w:tcBorders>
            <w:noWrap/>
            <w:tcMar>
              <w:top w:w="15" w:type="dxa"/>
              <w:left w:w="15" w:type="dxa"/>
              <w:bottom w:w="0" w:type="dxa"/>
              <w:right w:w="15" w:type="dxa"/>
            </w:tcMar>
            <w:vAlign w:val="bottom"/>
          </w:tcPr>
          <w:p w14:paraId="6AA42732" w14:textId="77777777" w:rsidR="00265F13" w:rsidRPr="00BE54B4" w:rsidRDefault="00265F13" w:rsidP="00265F13">
            <w:pPr>
              <w:ind w:right="149"/>
              <w:jc w:val="right"/>
              <w:rPr>
                <w:rFonts w:ascii="Arial" w:eastAsia="Arial Unicode MS" w:hAnsi="Arial" w:cs="Arial"/>
                <w:b/>
                <w:iCs/>
                <w:sz w:val="18"/>
                <w:szCs w:val="18"/>
              </w:rPr>
            </w:pPr>
          </w:p>
        </w:tc>
      </w:tr>
      <w:tr w:rsidR="00EB2268" w:rsidRPr="00BE54B4" w14:paraId="43875CC7" w14:textId="77777777" w:rsidTr="00EB2268">
        <w:trPr>
          <w:cantSplit/>
        </w:trPr>
        <w:tc>
          <w:tcPr>
            <w:tcW w:w="4410" w:type="dxa"/>
            <w:noWrap/>
            <w:tcMar>
              <w:top w:w="15" w:type="dxa"/>
              <w:left w:w="15" w:type="dxa"/>
              <w:bottom w:w="0" w:type="dxa"/>
              <w:right w:w="15" w:type="dxa"/>
            </w:tcMar>
            <w:vAlign w:val="bottom"/>
          </w:tcPr>
          <w:p w14:paraId="21D7DEE6" w14:textId="77777777" w:rsidR="00EB2268" w:rsidRPr="00BE54B4" w:rsidRDefault="00EB2268" w:rsidP="00EB2268">
            <w:pPr>
              <w:pStyle w:val="SonNotMetni"/>
              <w:ind w:left="56" w:right="1024" w:hanging="3"/>
              <w:rPr>
                <w:rFonts w:ascii="Arial" w:eastAsia="Arial Unicode MS" w:hAnsi="Arial" w:cs="Arial"/>
                <w:iCs/>
                <w:sz w:val="18"/>
                <w:szCs w:val="18"/>
              </w:rPr>
            </w:pPr>
            <w:proofErr w:type="spellStart"/>
            <w:r w:rsidRPr="00BE54B4">
              <w:rPr>
                <w:rFonts w:ascii="Arial" w:hAnsi="Arial" w:cs="Arial"/>
                <w:sz w:val="18"/>
                <w:szCs w:val="18"/>
              </w:rPr>
              <w:t>Sendikasyon</w:t>
            </w:r>
            <w:proofErr w:type="spellEnd"/>
            <w:r w:rsidRPr="00BE54B4">
              <w:rPr>
                <w:rFonts w:ascii="Arial" w:hAnsi="Arial" w:cs="Arial"/>
                <w:sz w:val="18"/>
                <w:szCs w:val="18"/>
              </w:rPr>
              <w:t xml:space="preserve"> Kredileri </w:t>
            </w:r>
          </w:p>
        </w:tc>
        <w:tc>
          <w:tcPr>
            <w:tcW w:w="1417" w:type="dxa"/>
            <w:vAlign w:val="bottom"/>
          </w:tcPr>
          <w:p w14:paraId="7D8EE2B0" w14:textId="7ED23A53" w:rsidR="00EB2268" w:rsidRPr="00BE54B4" w:rsidRDefault="00EB2268" w:rsidP="00EB2268">
            <w:pPr>
              <w:ind w:right="88"/>
              <w:jc w:val="right"/>
              <w:rPr>
                <w:rFonts w:ascii="Arial" w:hAnsi="Arial" w:cs="Arial"/>
                <w:sz w:val="18"/>
                <w:szCs w:val="18"/>
                <w:lang w:val="en-US" w:eastAsia="en-US"/>
              </w:rPr>
            </w:pPr>
            <w:r w:rsidRPr="00BE54B4">
              <w:rPr>
                <w:rFonts w:ascii="Arial" w:hAnsi="Arial" w:cs="Arial"/>
                <w:sz w:val="18"/>
                <w:szCs w:val="18"/>
                <w:lang w:val="en-US" w:eastAsia="en-US"/>
              </w:rPr>
              <w:t>-</w:t>
            </w:r>
          </w:p>
        </w:tc>
        <w:tc>
          <w:tcPr>
            <w:tcW w:w="1276" w:type="dxa"/>
            <w:vAlign w:val="bottom"/>
          </w:tcPr>
          <w:p w14:paraId="17963073" w14:textId="473E75CA" w:rsidR="00EB2268" w:rsidRPr="00BE54B4" w:rsidRDefault="00EB2268" w:rsidP="00EB2268">
            <w:pPr>
              <w:ind w:right="88"/>
              <w:jc w:val="right"/>
              <w:rPr>
                <w:rFonts w:ascii="Arial" w:hAnsi="Arial" w:cs="Arial"/>
                <w:sz w:val="18"/>
                <w:szCs w:val="18"/>
                <w:lang w:val="en-US" w:eastAsia="en-US"/>
              </w:rPr>
            </w:pPr>
            <w:r w:rsidRPr="00BE54B4">
              <w:rPr>
                <w:rFonts w:ascii="Arial" w:hAnsi="Arial" w:cs="Arial"/>
                <w:sz w:val="18"/>
                <w:szCs w:val="18"/>
                <w:lang w:val="en-US" w:eastAsia="en-US"/>
              </w:rPr>
              <w:t>-</w:t>
            </w:r>
          </w:p>
        </w:tc>
        <w:tc>
          <w:tcPr>
            <w:tcW w:w="992" w:type="dxa"/>
            <w:vAlign w:val="bottom"/>
          </w:tcPr>
          <w:p w14:paraId="718EEFD3" w14:textId="48DD4FCE" w:rsidR="00EB2268" w:rsidRPr="00BE54B4" w:rsidRDefault="00EB2268" w:rsidP="00EB2268">
            <w:pPr>
              <w:ind w:right="88"/>
              <w:jc w:val="right"/>
              <w:rPr>
                <w:rFonts w:ascii="Arial" w:hAnsi="Arial" w:cs="Arial"/>
                <w:sz w:val="18"/>
                <w:szCs w:val="18"/>
                <w:lang w:val="en-US" w:eastAsia="en-US"/>
              </w:rPr>
            </w:pPr>
            <w:r w:rsidRPr="00BE54B4">
              <w:rPr>
                <w:rFonts w:ascii="Arial" w:hAnsi="Arial" w:cs="Arial"/>
                <w:sz w:val="18"/>
                <w:szCs w:val="18"/>
                <w:lang w:val="en-US" w:eastAsia="en-US"/>
              </w:rPr>
              <w:t>-</w:t>
            </w:r>
          </w:p>
        </w:tc>
        <w:tc>
          <w:tcPr>
            <w:tcW w:w="997" w:type="dxa"/>
            <w:noWrap/>
            <w:tcMar>
              <w:top w:w="15" w:type="dxa"/>
              <w:left w:w="15" w:type="dxa"/>
              <w:bottom w:w="0" w:type="dxa"/>
              <w:right w:w="15" w:type="dxa"/>
            </w:tcMar>
            <w:vAlign w:val="bottom"/>
          </w:tcPr>
          <w:p w14:paraId="13935C6E" w14:textId="00382B7E" w:rsidR="00EB2268" w:rsidRPr="00BE54B4" w:rsidRDefault="00EB2268" w:rsidP="00EB2268">
            <w:pPr>
              <w:ind w:right="88"/>
              <w:jc w:val="right"/>
              <w:rPr>
                <w:rFonts w:ascii="Arial" w:hAnsi="Arial" w:cs="Arial"/>
                <w:sz w:val="18"/>
                <w:szCs w:val="18"/>
              </w:rPr>
            </w:pPr>
            <w:r w:rsidRPr="00BE54B4">
              <w:rPr>
                <w:rFonts w:ascii="Arial" w:hAnsi="Arial" w:cs="Arial"/>
                <w:sz w:val="18"/>
                <w:szCs w:val="18"/>
                <w:lang w:val="en-US" w:eastAsia="en-US"/>
              </w:rPr>
              <w:t>-</w:t>
            </w:r>
          </w:p>
        </w:tc>
      </w:tr>
      <w:tr w:rsidR="00EB2268" w:rsidRPr="00BE54B4" w14:paraId="5D2E6A70" w14:textId="77777777" w:rsidTr="00EB2268">
        <w:trPr>
          <w:cantSplit/>
        </w:trPr>
        <w:tc>
          <w:tcPr>
            <w:tcW w:w="4410" w:type="dxa"/>
            <w:noWrap/>
            <w:tcMar>
              <w:top w:w="15" w:type="dxa"/>
              <w:left w:w="15" w:type="dxa"/>
              <w:bottom w:w="0" w:type="dxa"/>
              <w:right w:w="15" w:type="dxa"/>
            </w:tcMar>
            <w:vAlign w:val="bottom"/>
          </w:tcPr>
          <w:p w14:paraId="3AFF1429" w14:textId="77777777" w:rsidR="00EB2268" w:rsidRPr="00BE54B4" w:rsidRDefault="00EB2268" w:rsidP="00EB2268">
            <w:pPr>
              <w:pStyle w:val="SonNotMetni"/>
              <w:ind w:left="56" w:hanging="3"/>
              <w:rPr>
                <w:rFonts w:ascii="Arial" w:hAnsi="Arial" w:cs="Arial"/>
                <w:sz w:val="18"/>
                <w:szCs w:val="18"/>
              </w:rPr>
            </w:pPr>
            <w:proofErr w:type="spellStart"/>
            <w:r w:rsidRPr="00BE54B4">
              <w:rPr>
                <w:rFonts w:ascii="Arial" w:hAnsi="Arial" w:cs="Arial"/>
                <w:sz w:val="18"/>
                <w:szCs w:val="18"/>
              </w:rPr>
              <w:t>Vekale</w:t>
            </w:r>
            <w:proofErr w:type="spellEnd"/>
            <w:r w:rsidRPr="00BE54B4">
              <w:rPr>
                <w:rFonts w:ascii="Arial" w:hAnsi="Arial" w:cs="Arial"/>
                <w:sz w:val="18"/>
                <w:szCs w:val="18"/>
              </w:rPr>
              <w:t xml:space="preserve"> Kredileri </w:t>
            </w:r>
          </w:p>
        </w:tc>
        <w:tc>
          <w:tcPr>
            <w:tcW w:w="1417" w:type="dxa"/>
            <w:vAlign w:val="bottom"/>
          </w:tcPr>
          <w:p w14:paraId="7E454471" w14:textId="201F3A2E" w:rsidR="00EB2268" w:rsidRPr="00BE54B4" w:rsidRDefault="00EB2268" w:rsidP="00EB2268">
            <w:pPr>
              <w:ind w:right="88"/>
              <w:jc w:val="right"/>
              <w:rPr>
                <w:rFonts w:ascii="Arial" w:hAnsi="Arial" w:cs="Arial"/>
                <w:sz w:val="18"/>
                <w:szCs w:val="18"/>
                <w:lang w:val="en-US" w:eastAsia="en-US"/>
              </w:rPr>
            </w:pPr>
            <w:r w:rsidRPr="00BE54B4">
              <w:rPr>
                <w:rFonts w:ascii="Arial" w:hAnsi="Arial" w:cs="Arial"/>
                <w:sz w:val="18"/>
                <w:szCs w:val="18"/>
                <w:lang w:val="en-US" w:eastAsia="en-US"/>
              </w:rPr>
              <w:t>-</w:t>
            </w:r>
          </w:p>
        </w:tc>
        <w:tc>
          <w:tcPr>
            <w:tcW w:w="1276" w:type="dxa"/>
            <w:vAlign w:val="bottom"/>
          </w:tcPr>
          <w:p w14:paraId="1C591776" w14:textId="031CA456" w:rsidR="00EB2268" w:rsidRPr="00BE54B4" w:rsidRDefault="00EB2268" w:rsidP="00EB2268">
            <w:pPr>
              <w:ind w:right="88"/>
              <w:jc w:val="right"/>
              <w:rPr>
                <w:rFonts w:ascii="Arial" w:hAnsi="Arial" w:cs="Arial"/>
                <w:sz w:val="18"/>
                <w:szCs w:val="18"/>
                <w:lang w:val="en-US" w:eastAsia="en-US"/>
              </w:rPr>
            </w:pPr>
            <w:r w:rsidRPr="00BE54B4">
              <w:rPr>
                <w:rFonts w:ascii="Arial" w:hAnsi="Arial" w:cs="Arial"/>
                <w:sz w:val="18"/>
                <w:szCs w:val="18"/>
                <w:lang w:val="en-US" w:eastAsia="en-US"/>
              </w:rPr>
              <w:t>1.098.494</w:t>
            </w:r>
          </w:p>
        </w:tc>
        <w:tc>
          <w:tcPr>
            <w:tcW w:w="992" w:type="dxa"/>
            <w:vAlign w:val="bottom"/>
          </w:tcPr>
          <w:p w14:paraId="66B548E0" w14:textId="5C3067D2" w:rsidR="00EB2268" w:rsidRPr="00BE54B4" w:rsidRDefault="00EB2268" w:rsidP="00EB2268">
            <w:pPr>
              <w:ind w:right="88"/>
              <w:jc w:val="right"/>
              <w:rPr>
                <w:rFonts w:ascii="Arial" w:hAnsi="Arial" w:cs="Arial"/>
                <w:sz w:val="18"/>
                <w:szCs w:val="18"/>
                <w:lang w:val="en-US" w:eastAsia="en-US"/>
              </w:rPr>
            </w:pPr>
            <w:r w:rsidRPr="00BE54B4">
              <w:rPr>
                <w:rFonts w:ascii="Arial" w:hAnsi="Arial" w:cs="Arial"/>
                <w:sz w:val="18"/>
                <w:szCs w:val="18"/>
                <w:lang w:val="en-US" w:eastAsia="en-US"/>
              </w:rPr>
              <w:t>-</w:t>
            </w:r>
          </w:p>
        </w:tc>
        <w:tc>
          <w:tcPr>
            <w:tcW w:w="997" w:type="dxa"/>
            <w:noWrap/>
            <w:tcMar>
              <w:top w:w="15" w:type="dxa"/>
              <w:left w:w="15" w:type="dxa"/>
              <w:bottom w:w="0" w:type="dxa"/>
              <w:right w:w="15" w:type="dxa"/>
            </w:tcMar>
            <w:vAlign w:val="bottom"/>
          </w:tcPr>
          <w:p w14:paraId="53B9AD5D" w14:textId="097373E8" w:rsidR="00EB2268" w:rsidRPr="00BE54B4" w:rsidRDefault="00EB2268" w:rsidP="00EB2268">
            <w:pPr>
              <w:ind w:right="88"/>
              <w:jc w:val="right"/>
              <w:rPr>
                <w:rFonts w:ascii="Arial" w:hAnsi="Arial" w:cs="Arial"/>
                <w:sz w:val="18"/>
                <w:szCs w:val="18"/>
              </w:rPr>
            </w:pPr>
            <w:r w:rsidRPr="00BE54B4">
              <w:rPr>
                <w:rFonts w:ascii="Arial" w:hAnsi="Arial" w:cs="Arial"/>
                <w:sz w:val="18"/>
                <w:szCs w:val="18"/>
                <w:lang w:val="en-US" w:eastAsia="en-US"/>
              </w:rPr>
              <w:t>2.211.237</w:t>
            </w:r>
          </w:p>
        </w:tc>
      </w:tr>
      <w:tr w:rsidR="00EB2268" w:rsidRPr="00BE54B4" w14:paraId="4816B180" w14:textId="77777777" w:rsidTr="00EB2268">
        <w:trPr>
          <w:cantSplit/>
        </w:trPr>
        <w:tc>
          <w:tcPr>
            <w:tcW w:w="4410" w:type="dxa"/>
            <w:noWrap/>
            <w:tcMar>
              <w:top w:w="15" w:type="dxa"/>
              <w:left w:w="15" w:type="dxa"/>
              <w:bottom w:w="0" w:type="dxa"/>
              <w:right w:w="15" w:type="dxa"/>
            </w:tcMar>
            <w:vAlign w:val="bottom"/>
          </w:tcPr>
          <w:p w14:paraId="0526388B" w14:textId="77777777" w:rsidR="00EB2268" w:rsidRPr="00BE54B4" w:rsidRDefault="00EB2268" w:rsidP="00EB2268">
            <w:pPr>
              <w:ind w:left="56" w:right="88"/>
              <w:rPr>
                <w:rFonts w:ascii="Arial" w:hAnsi="Arial" w:cs="Arial"/>
                <w:sz w:val="18"/>
                <w:szCs w:val="18"/>
              </w:rPr>
            </w:pPr>
            <w:r w:rsidRPr="00BE54B4">
              <w:rPr>
                <w:rFonts w:ascii="Arial" w:hAnsi="Arial" w:cs="Arial"/>
                <w:sz w:val="18"/>
                <w:szCs w:val="18"/>
              </w:rPr>
              <w:t>Diğer</w:t>
            </w:r>
          </w:p>
        </w:tc>
        <w:tc>
          <w:tcPr>
            <w:tcW w:w="1417" w:type="dxa"/>
            <w:vAlign w:val="bottom"/>
          </w:tcPr>
          <w:p w14:paraId="6B5FB6D7" w14:textId="2E5C2B6E" w:rsidR="00EB2268" w:rsidRPr="00BE54B4" w:rsidRDefault="00EB2268" w:rsidP="00EB2268">
            <w:pPr>
              <w:ind w:right="88"/>
              <w:jc w:val="right"/>
              <w:rPr>
                <w:rFonts w:ascii="Arial" w:hAnsi="Arial" w:cs="Arial"/>
                <w:sz w:val="18"/>
                <w:szCs w:val="18"/>
                <w:lang w:val="en-US" w:eastAsia="en-US"/>
              </w:rPr>
            </w:pPr>
            <w:r w:rsidRPr="00BE54B4">
              <w:rPr>
                <w:rFonts w:ascii="Arial" w:hAnsi="Arial" w:cs="Arial"/>
                <w:sz w:val="18"/>
                <w:szCs w:val="18"/>
                <w:lang w:val="en-US" w:eastAsia="en-US"/>
              </w:rPr>
              <w:t>72.687</w:t>
            </w:r>
          </w:p>
        </w:tc>
        <w:tc>
          <w:tcPr>
            <w:tcW w:w="1276" w:type="dxa"/>
            <w:vAlign w:val="bottom"/>
          </w:tcPr>
          <w:p w14:paraId="2A471781" w14:textId="20FAF507" w:rsidR="00EB2268" w:rsidRPr="00BE54B4" w:rsidRDefault="00EB2268" w:rsidP="00EB2268">
            <w:pPr>
              <w:ind w:right="88"/>
              <w:jc w:val="right"/>
              <w:rPr>
                <w:rFonts w:ascii="Arial" w:hAnsi="Arial" w:cs="Arial"/>
                <w:sz w:val="18"/>
                <w:szCs w:val="18"/>
                <w:lang w:val="en-US" w:eastAsia="en-US"/>
              </w:rPr>
            </w:pPr>
            <w:r w:rsidRPr="00BE54B4">
              <w:rPr>
                <w:rFonts w:ascii="Arial" w:hAnsi="Arial" w:cs="Arial"/>
                <w:sz w:val="18"/>
                <w:szCs w:val="18"/>
                <w:lang w:val="en-US" w:eastAsia="en-US"/>
              </w:rPr>
              <w:t>697.442</w:t>
            </w:r>
          </w:p>
        </w:tc>
        <w:tc>
          <w:tcPr>
            <w:tcW w:w="992" w:type="dxa"/>
            <w:vAlign w:val="bottom"/>
          </w:tcPr>
          <w:p w14:paraId="2653DB07" w14:textId="79E69DEF" w:rsidR="00EB2268" w:rsidRPr="00BE54B4" w:rsidRDefault="00EB2268" w:rsidP="00EB2268">
            <w:pPr>
              <w:ind w:right="88"/>
              <w:jc w:val="right"/>
              <w:rPr>
                <w:rFonts w:ascii="Arial" w:hAnsi="Arial" w:cs="Arial"/>
                <w:sz w:val="18"/>
                <w:szCs w:val="18"/>
                <w:lang w:val="en-US" w:eastAsia="en-US"/>
              </w:rPr>
            </w:pPr>
            <w:r w:rsidRPr="00BE54B4">
              <w:rPr>
                <w:rFonts w:ascii="Arial" w:hAnsi="Arial" w:cs="Arial"/>
                <w:sz w:val="18"/>
                <w:szCs w:val="18"/>
                <w:lang w:val="en-US" w:eastAsia="en-US"/>
              </w:rPr>
              <w:t>72.778</w:t>
            </w:r>
          </w:p>
        </w:tc>
        <w:tc>
          <w:tcPr>
            <w:tcW w:w="997" w:type="dxa"/>
            <w:noWrap/>
            <w:tcMar>
              <w:top w:w="15" w:type="dxa"/>
              <w:left w:w="15" w:type="dxa"/>
              <w:bottom w:w="0" w:type="dxa"/>
              <w:right w:w="15" w:type="dxa"/>
            </w:tcMar>
            <w:vAlign w:val="bottom"/>
          </w:tcPr>
          <w:p w14:paraId="7A066DA9" w14:textId="527A165D" w:rsidR="00EB2268" w:rsidRPr="00BE54B4" w:rsidRDefault="00EB2268" w:rsidP="00EB2268">
            <w:pPr>
              <w:ind w:right="88"/>
              <w:jc w:val="right"/>
              <w:rPr>
                <w:rFonts w:ascii="Arial" w:hAnsi="Arial" w:cs="Arial"/>
                <w:sz w:val="18"/>
                <w:szCs w:val="18"/>
              </w:rPr>
            </w:pPr>
            <w:r w:rsidRPr="00BE54B4">
              <w:rPr>
                <w:rFonts w:ascii="Arial" w:hAnsi="Arial" w:cs="Arial"/>
                <w:sz w:val="18"/>
                <w:szCs w:val="18"/>
                <w:lang w:val="en-US" w:eastAsia="en-US"/>
              </w:rPr>
              <w:t>775.870</w:t>
            </w:r>
          </w:p>
        </w:tc>
      </w:tr>
      <w:tr w:rsidR="00EB2268" w:rsidRPr="00BE54B4" w14:paraId="5D53FD39" w14:textId="77777777" w:rsidTr="00EB2268">
        <w:trPr>
          <w:cantSplit/>
          <w:trHeight w:val="55"/>
        </w:trPr>
        <w:tc>
          <w:tcPr>
            <w:tcW w:w="4410" w:type="dxa"/>
            <w:tcBorders>
              <w:bottom w:val="single" w:sz="4" w:space="0" w:color="auto"/>
            </w:tcBorders>
            <w:noWrap/>
            <w:tcMar>
              <w:top w:w="15" w:type="dxa"/>
              <w:left w:w="15" w:type="dxa"/>
              <w:bottom w:w="0" w:type="dxa"/>
              <w:right w:w="15" w:type="dxa"/>
            </w:tcMar>
            <w:vAlign w:val="bottom"/>
          </w:tcPr>
          <w:p w14:paraId="29A45497" w14:textId="77777777" w:rsidR="00EB2268" w:rsidRPr="00BE54B4" w:rsidRDefault="00EB2268" w:rsidP="00EB2268">
            <w:pPr>
              <w:pStyle w:val="SonNotMetni"/>
              <w:ind w:left="392" w:hanging="426"/>
              <w:rPr>
                <w:rFonts w:ascii="Arial" w:hAnsi="Arial" w:cs="Arial"/>
                <w:sz w:val="18"/>
                <w:szCs w:val="18"/>
              </w:rPr>
            </w:pPr>
          </w:p>
        </w:tc>
        <w:tc>
          <w:tcPr>
            <w:tcW w:w="1417" w:type="dxa"/>
            <w:tcBorders>
              <w:bottom w:val="single" w:sz="4" w:space="0" w:color="auto"/>
            </w:tcBorders>
            <w:vAlign w:val="bottom"/>
          </w:tcPr>
          <w:p w14:paraId="6E35363D" w14:textId="77777777" w:rsidR="00EB2268" w:rsidRPr="00BE54B4" w:rsidRDefault="00EB2268" w:rsidP="00EB2268">
            <w:pPr>
              <w:ind w:right="88"/>
              <w:jc w:val="right"/>
              <w:rPr>
                <w:rFonts w:ascii="Arial" w:hAnsi="Arial" w:cs="Arial"/>
                <w:sz w:val="18"/>
                <w:szCs w:val="18"/>
                <w:lang w:val="en-US" w:eastAsia="en-US"/>
              </w:rPr>
            </w:pPr>
          </w:p>
        </w:tc>
        <w:tc>
          <w:tcPr>
            <w:tcW w:w="1276" w:type="dxa"/>
            <w:tcBorders>
              <w:bottom w:val="single" w:sz="4" w:space="0" w:color="auto"/>
            </w:tcBorders>
            <w:vAlign w:val="bottom"/>
          </w:tcPr>
          <w:p w14:paraId="0E3D0C55" w14:textId="51F63AA9" w:rsidR="00EB2268" w:rsidRPr="00BE54B4" w:rsidRDefault="00EB2268" w:rsidP="00EB2268">
            <w:pPr>
              <w:ind w:right="88"/>
              <w:jc w:val="right"/>
              <w:rPr>
                <w:rFonts w:ascii="Arial" w:hAnsi="Arial" w:cs="Arial"/>
                <w:sz w:val="18"/>
                <w:szCs w:val="18"/>
                <w:lang w:val="en-US" w:eastAsia="en-US"/>
              </w:rPr>
            </w:pPr>
          </w:p>
        </w:tc>
        <w:tc>
          <w:tcPr>
            <w:tcW w:w="992" w:type="dxa"/>
            <w:tcBorders>
              <w:bottom w:val="single" w:sz="4" w:space="0" w:color="auto"/>
            </w:tcBorders>
            <w:vAlign w:val="bottom"/>
          </w:tcPr>
          <w:p w14:paraId="204DFD93" w14:textId="045D66CA" w:rsidR="00EB2268" w:rsidRPr="00BE54B4" w:rsidRDefault="00EB2268" w:rsidP="00EB2268">
            <w:pPr>
              <w:ind w:right="88"/>
              <w:jc w:val="right"/>
              <w:rPr>
                <w:rFonts w:ascii="Arial" w:hAnsi="Arial" w:cs="Arial"/>
                <w:sz w:val="18"/>
                <w:szCs w:val="18"/>
              </w:rPr>
            </w:pPr>
          </w:p>
        </w:tc>
        <w:tc>
          <w:tcPr>
            <w:tcW w:w="997" w:type="dxa"/>
            <w:tcBorders>
              <w:bottom w:val="single" w:sz="4" w:space="0" w:color="auto"/>
            </w:tcBorders>
            <w:noWrap/>
            <w:tcMar>
              <w:top w:w="15" w:type="dxa"/>
              <w:left w:w="15" w:type="dxa"/>
              <w:bottom w:w="0" w:type="dxa"/>
              <w:right w:w="15" w:type="dxa"/>
            </w:tcMar>
            <w:vAlign w:val="bottom"/>
          </w:tcPr>
          <w:p w14:paraId="6B05A646" w14:textId="77777777" w:rsidR="00EB2268" w:rsidRPr="00BE54B4" w:rsidRDefault="00EB2268" w:rsidP="00EB2268">
            <w:pPr>
              <w:ind w:right="88"/>
              <w:jc w:val="right"/>
              <w:rPr>
                <w:rFonts w:ascii="Arial" w:hAnsi="Arial" w:cs="Arial"/>
                <w:sz w:val="18"/>
                <w:szCs w:val="18"/>
              </w:rPr>
            </w:pPr>
          </w:p>
        </w:tc>
      </w:tr>
      <w:tr w:rsidR="00EB2268" w:rsidRPr="00BE54B4" w14:paraId="7E9BC08E" w14:textId="77777777" w:rsidTr="00EB2268">
        <w:trPr>
          <w:cantSplit/>
          <w:trHeight w:val="68"/>
        </w:trPr>
        <w:tc>
          <w:tcPr>
            <w:tcW w:w="4410" w:type="dxa"/>
            <w:tcBorders>
              <w:top w:val="single" w:sz="4" w:space="0" w:color="auto"/>
              <w:bottom w:val="double" w:sz="4" w:space="0" w:color="auto"/>
            </w:tcBorders>
            <w:noWrap/>
            <w:tcMar>
              <w:top w:w="15" w:type="dxa"/>
              <w:left w:w="15" w:type="dxa"/>
              <w:bottom w:w="0" w:type="dxa"/>
              <w:right w:w="15" w:type="dxa"/>
            </w:tcMar>
            <w:vAlign w:val="center"/>
          </w:tcPr>
          <w:p w14:paraId="7A266020" w14:textId="77777777" w:rsidR="00EB2268" w:rsidRPr="00BE54B4" w:rsidRDefault="00EB2268" w:rsidP="00EB2268">
            <w:pPr>
              <w:ind w:left="392" w:hanging="345"/>
              <w:rPr>
                <w:rFonts w:ascii="Arial" w:eastAsia="Arial Unicode MS" w:hAnsi="Arial" w:cs="Arial"/>
                <w:b/>
                <w:iCs/>
                <w:sz w:val="18"/>
                <w:szCs w:val="18"/>
              </w:rPr>
            </w:pPr>
            <w:r w:rsidRPr="00BE54B4">
              <w:rPr>
                <w:rFonts w:ascii="Arial" w:eastAsia="Arial Unicode MS" w:hAnsi="Arial" w:cs="Arial"/>
                <w:b/>
                <w:iCs/>
                <w:sz w:val="18"/>
                <w:szCs w:val="18"/>
              </w:rPr>
              <w:t>Toplam</w:t>
            </w:r>
          </w:p>
        </w:tc>
        <w:tc>
          <w:tcPr>
            <w:tcW w:w="1417" w:type="dxa"/>
            <w:tcBorders>
              <w:top w:val="single" w:sz="4" w:space="0" w:color="auto"/>
              <w:bottom w:val="double" w:sz="4" w:space="0" w:color="auto"/>
            </w:tcBorders>
            <w:vAlign w:val="bottom"/>
          </w:tcPr>
          <w:p w14:paraId="5614DC41" w14:textId="5696D942" w:rsidR="00EB2268" w:rsidRPr="00BE54B4" w:rsidRDefault="00EB2268" w:rsidP="00EB2268">
            <w:pPr>
              <w:ind w:right="88"/>
              <w:jc w:val="right"/>
              <w:rPr>
                <w:rFonts w:ascii="Arial" w:hAnsi="Arial" w:cs="Arial"/>
                <w:b/>
                <w:sz w:val="18"/>
                <w:szCs w:val="18"/>
                <w:lang w:val="en-US" w:eastAsia="en-US"/>
              </w:rPr>
            </w:pPr>
            <w:r w:rsidRPr="00BE54B4">
              <w:rPr>
                <w:rFonts w:ascii="Arial" w:hAnsi="Arial" w:cs="Arial"/>
                <w:b/>
                <w:sz w:val="18"/>
                <w:szCs w:val="18"/>
                <w:lang w:val="en-US" w:eastAsia="en-US"/>
              </w:rPr>
              <w:t>72.687</w:t>
            </w:r>
          </w:p>
        </w:tc>
        <w:tc>
          <w:tcPr>
            <w:tcW w:w="1276" w:type="dxa"/>
            <w:tcBorders>
              <w:top w:val="single" w:sz="4" w:space="0" w:color="auto"/>
              <w:bottom w:val="double" w:sz="4" w:space="0" w:color="auto"/>
            </w:tcBorders>
            <w:vAlign w:val="bottom"/>
          </w:tcPr>
          <w:p w14:paraId="6E078DA0" w14:textId="741994A6" w:rsidR="00EB2268" w:rsidRPr="00BE54B4" w:rsidRDefault="00EB2268" w:rsidP="00EB2268">
            <w:pPr>
              <w:ind w:right="88"/>
              <w:jc w:val="right"/>
              <w:rPr>
                <w:rFonts w:ascii="Arial" w:hAnsi="Arial" w:cs="Arial"/>
                <w:b/>
                <w:sz w:val="18"/>
                <w:szCs w:val="18"/>
                <w:lang w:val="en-US" w:eastAsia="en-US"/>
              </w:rPr>
            </w:pPr>
            <w:r w:rsidRPr="00BE54B4">
              <w:rPr>
                <w:rFonts w:ascii="Arial" w:hAnsi="Arial" w:cs="Arial"/>
                <w:b/>
                <w:sz w:val="18"/>
                <w:szCs w:val="18"/>
                <w:lang w:val="en-US" w:eastAsia="en-US"/>
              </w:rPr>
              <w:t>1.795.936</w:t>
            </w:r>
          </w:p>
        </w:tc>
        <w:tc>
          <w:tcPr>
            <w:tcW w:w="992" w:type="dxa"/>
            <w:tcBorders>
              <w:top w:val="single" w:sz="4" w:space="0" w:color="auto"/>
              <w:bottom w:val="double" w:sz="4" w:space="0" w:color="auto"/>
            </w:tcBorders>
            <w:vAlign w:val="bottom"/>
          </w:tcPr>
          <w:p w14:paraId="2D42A576" w14:textId="3FB489EC" w:rsidR="00EB2268" w:rsidRPr="00BE54B4" w:rsidRDefault="00EB2268" w:rsidP="00EB2268">
            <w:pPr>
              <w:ind w:right="88"/>
              <w:jc w:val="right"/>
              <w:rPr>
                <w:rFonts w:ascii="Arial" w:hAnsi="Arial" w:cs="Arial"/>
                <w:b/>
                <w:sz w:val="18"/>
                <w:szCs w:val="18"/>
                <w:lang w:val="en-US" w:eastAsia="en-US"/>
              </w:rPr>
            </w:pPr>
            <w:r w:rsidRPr="00BE54B4">
              <w:rPr>
                <w:rFonts w:ascii="Arial" w:hAnsi="Arial" w:cs="Arial"/>
                <w:b/>
                <w:sz w:val="18"/>
                <w:szCs w:val="18"/>
                <w:lang w:val="en-US" w:eastAsia="en-US"/>
              </w:rPr>
              <w:t>72.778</w:t>
            </w:r>
          </w:p>
        </w:tc>
        <w:tc>
          <w:tcPr>
            <w:tcW w:w="997" w:type="dxa"/>
            <w:tcBorders>
              <w:top w:val="single" w:sz="4" w:space="0" w:color="auto"/>
              <w:bottom w:val="double" w:sz="4" w:space="0" w:color="auto"/>
            </w:tcBorders>
            <w:noWrap/>
            <w:tcMar>
              <w:top w:w="15" w:type="dxa"/>
              <w:left w:w="15" w:type="dxa"/>
              <w:bottom w:w="0" w:type="dxa"/>
              <w:right w:w="15" w:type="dxa"/>
            </w:tcMar>
            <w:vAlign w:val="bottom"/>
          </w:tcPr>
          <w:p w14:paraId="70D260D4" w14:textId="270ED816" w:rsidR="00EB2268" w:rsidRPr="00BE54B4" w:rsidRDefault="00EB2268" w:rsidP="00EB2268">
            <w:pPr>
              <w:ind w:right="88"/>
              <w:jc w:val="right"/>
              <w:rPr>
                <w:rFonts w:ascii="Arial" w:hAnsi="Arial" w:cs="Arial"/>
                <w:b/>
                <w:sz w:val="18"/>
                <w:szCs w:val="18"/>
              </w:rPr>
            </w:pPr>
            <w:r w:rsidRPr="00BE54B4">
              <w:rPr>
                <w:rFonts w:ascii="Arial" w:hAnsi="Arial" w:cs="Arial"/>
                <w:b/>
                <w:sz w:val="18"/>
                <w:szCs w:val="18"/>
                <w:lang w:val="en-US" w:eastAsia="en-US"/>
              </w:rPr>
              <w:t>2.987.107</w:t>
            </w:r>
          </w:p>
        </w:tc>
      </w:tr>
    </w:tbl>
    <w:p w14:paraId="4A9AF3E4" w14:textId="2E3C5706" w:rsidR="00E325C3" w:rsidRPr="00BE54B4" w:rsidRDefault="00B16D7C" w:rsidP="00D5633E">
      <w:pPr>
        <w:spacing w:before="120" w:after="120"/>
        <w:ind w:left="-588"/>
        <w:jc w:val="both"/>
        <w:rPr>
          <w:rFonts w:ascii="Arial" w:hAnsi="Arial" w:cs="Arial"/>
          <w:b/>
          <w:sz w:val="20"/>
          <w:szCs w:val="20"/>
        </w:rPr>
      </w:pPr>
      <w:proofErr w:type="gramStart"/>
      <w:r w:rsidRPr="00BE54B4">
        <w:rPr>
          <w:rFonts w:ascii="Arial" w:hAnsi="Arial" w:cs="Arial"/>
          <w:b/>
          <w:sz w:val="20"/>
          <w:szCs w:val="20"/>
        </w:rPr>
        <w:t>a</w:t>
      </w:r>
      <w:proofErr w:type="gramEnd"/>
      <w:r w:rsidRPr="00BE54B4">
        <w:rPr>
          <w:rFonts w:ascii="Arial" w:hAnsi="Arial" w:cs="Arial"/>
          <w:b/>
          <w:sz w:val="20"/>
          <w:szCs w:val="20"/>
        </w:rPr>
        <w:t>2.</w:t>
      </w:r>
      <w:r w:rsidR="004B5E82" w:rsidRPr="00BE54B4">
        <w:rPr>
          <w:rFonts w:ascii="Arial" w:hAnsi="Arial" w:cs="Arial"/>
          <w:b/>
          <w:sz w:val="20"/>
          <w:szCs w:val="20"/>
        </w:rPr>
        <w:tab/>
      </w:r>
      <w:r w:rsidR="00E325C3" w:rsidRPr="00BE54B4">
        <w:rPr>
          <w:rFonts w:ascii="Arial" w:hAnsi="Arial" w:cs="Arial"/>
          <w:b/>
          <w:sz w:val="20"/>
          <w:szCs w:val="20"/>
        </w:rPr>
        <w:t>Bankalar ve diğer mali kuruluşlara ilişkin bilgiler:</w:t>
      </w:r>
    </w:p>
    <w:tbl>
      <w:tblPr>
        <w:tblW w:w="5000" w:type="pct"/>
        <w:tblCellMar>
          <w:left w:w="0" w:type="dxa"/>
          <w:right w:w="0" w:type="dxa"/>
        </w:tblCellMar>
        <w:tblLook w:val="0000" w:firstRow="0" w:lastRow="0" w:firstColumn="0" w:lastColumn="0" w:noHBand="0" w:noVBand="0"/>
      </w:tblPr>
      <w:tblGrid>
        <w:gridCol w:w="4532"/>
        <w:gridCol w:w="1272"/>
        <w:gridCol w:w="1276"/>
        <w:gridCol w:w="996"/>
        <w:gridCol w:w="996"/>
      </w:tblGrid>
      <w:tr w:rsidR="00265F13" w:rsidRPr="00BE54B4" w14:paraId="31A0D6D8" w14:textId="77777777" w:rsidTr="00265F13">
        <w:trPr>
          <w:trHeight w:val="113"/>
        </w:trPr>
        <w:tc>
          <w:tcPr>
            <w:tcW w:w="2498" w:type="pct"/>
            <w:tcBorders>
              <w:top w:val="single" w:sz="4" w:space="0" w:color="auto"/>
              <w:bottom w:val="single" w:sz="4" w:space="0" w:color="auto"/>
            </w:tcBorders>
            <w:noWrap/>
            <w:tcMar>
              <w:top w:w="15" w:type="dxa"/>
              <w:left w:w="15" w:type="dxa"/>
              <w:bottom w:w="0" w:type="dxa"/>
              <w:right w:w="15" w:type="dxa"/>
            </w:tcMar>
            <w:vAlign w:val="bottom"/>
          </w:tcPr>
          <w:p w14:paraId="358B56D5" w14:textId="77777777" w:rsidR="00265F13" w:rsidRPr="00BE54B4" w:rsidRDefault="00265F13" w:rsidP="00265F13">
            <w:pPr>
              <w:jc w:val="center"/>
              <w:rPr>
                <w:rFonts w:ascii="Arial" w:eastAsia="Arial Unicode MS" w:hAnsi="Arial" w:cs="Arial"/>
                <w:iCs/>
                <w:sz w:val="18"/>
                <w:szCs w:val="18"/>
              </w:rPr>
            </w:pPr>
          </w:p>
        </w:tc>
        <w:tc>
          <w:tcPr>
            <w:tcW w:w="1404" w:type="pct"/>
            <w:gridSpan w:val="2"/>
            <w:tcBorders>
              <w:top w:val="single" w:sz="4" w:space="0" w:color="auto"/>
              <w:bottom w:val="single" w:sz="4" w:space="0" w:color="auto"/>
            </w:tcBorders>
            <w:vAlign w:val="center"/>
          </w:tcPr>
          <w:p w14:paraId="5F71F5AC" w14:textId="21907839" w:rsidR="00265F13" w:rsidRPr="00BE54B4" w:rsidRDefault="00265F13" w:rsidP="00265F13">
            <w:pPr>
              <w:jc w:val="center"/>
              <w:rPr>
                <w:rFonts w:ascii="Arial" w:hAnsi="Arial" w:cs="Arial"/>
                <w:b/>
                <w:iCs/>
                <w:sz w:val="18"/>
                <w:szCs w:val="18"/>
              </w:rPr>
            </w:pPr>
            <w:r w:rsidRPr="00BE54B4">
              <w:rPr>
                <w:rFonts w:ascii="Arial" w:hAnsi="Arial" w:cs="Arial"/>
                <w:b/>
                <w:iCs/>
                <w:sz w:val="18"/>
                <w:szCs w:val="18"/>
              </w:rPr>
              <w:t>Cari Dönem</w:t>
            </w:r>
          </w:p>
        </w:tc>
        <w:tc>
          <w:tcPr>
            <w:tcW w:w="1098" w:type="pct"/>
            <w:gridSpan w:val="2"/>
            <w:tcBorders>
              <w:top w:val="single" w:sz="4" w:space="0" w:color="auto"/>
              <w:bottom w:val="single" w:sz="4" w:space="0" w:color="auto"/>
            </w:tcBorders>
          </w:tcPr>
          <w:p w14:paraId="3D8EFD86" w14:textId="26FC789B" w:rsidR="00265F13" w:rsidRPr="00BE54B4" w:rsidRDefault="00265F13" w:rsidP="00265F13">
            <w:pPr>
              <w:jc w:val="center"/>
              <w:rPr>
                <w:rFonts w:ascii="Arial" w:eastAsia="Arial Unicode MS" w:hAnsi="Arial" w:cs="Arial"/>
                <w:b/>
                <w:iCs/>
                <w:sz w:val="18"/>
                <w:szCs w:val="18"/>
              </w:rPr>
            </w:pPr>
            <w:r w:rsidRPr="00BE54B4">
              <w:rPr>
                <w:rFonts w:ascii="Arial" w:hAnsi="Arial" w:cs="Arial"/>
                <w:b/>
                <w:iCs/>
                <w:sz w:val="18"/>
                <w:szCs w:val="18"/>
              </w:rPr>
              <w:t>Önceki Dönem</w:t>
            </w:r>
          </w:p>
        </w:tc>
      </w:tr>
      <w:tr w:rsidR="00265F13" w:rsidRPr="00BE54B4" w14:paraId="4AD349F6" w14:textId="77777777" w:rsidTr="00BA6B89">
        <w:trPr>
          <w:trHeight w:val="113"/>
        </w:trPr>
        <w:tc>
          <w:tcPr>
            <w:tcW w:w="2498" w:type="pct"/>
            <w:tcBorders>
              <w:top w:val="single" w:sz="4" w:space="0" w:color="auto"/>
              <w:bottom w:val="single" w:sz="4" w:space="0" w:color="auto"/>
            </w:tcBorders>
            <w:noWrap/>
            <w:tcMar>
              <w:top w:w="15" w:type="dxa"/>
              <w:left w:w="15" w:type="dxa"/>
              <w:bottom w:w="0" w:type="dxa"/>
              <w:right w:w="15" w:type="dxa"/>
            </w:tcMar>
            <w:vAlign w:val="bottom"/>
          </w:tcPr>
          <w:p w14:paraId="025EFC28" w14:textId="77777777" w:rsidR="00265F13" w:rsidRPr="00BE54B4" w:rsidRDefault="00265F13" w:rsidP="00265F13">
            <w:pPr>
              <w:rPr>
                <w:rFonts w:ascii="Arial" w:hAnsi="Arial" w:cs="Arial"/>
                <w:sz w:val="18"/>
                <w:szCs w:val="18"/>
              </w:rPr>
            </w:pPr>
          </w:p>
        </w:tc>
        <w:tc>
          <w:tcPr>
            <w:tcW w:w="701" w:type="pct"/>
            <w:tcBorders>
              <w:top w:val="single" w:sz="4" w:space="0" w:color="auto"/>
              <w:bottom w:val="single" w:sz="4" w:space="0" w:color="auto"/>
            </w:tcBorders>
            <w:vAlign w:val="center"/>
          </w:tcPr>
          <w:p w14:paraId="50401798" w14:textId="3EAB9DE9" w:rsidR="00265F13" w:rsidRPr="00BE54B4" w:rsidRDefault="00265F13" w:rsidP="00265F13">
            <w:pPr>
              <w:ind w:right="149"/>
              <w:jc w:val="right"/>
              <w:rPr>
                <w:rFonts w:ascii="Arial" w:eastAsia="Arial Unicode MS" w:hAnsi="Arial" w:cs="Arial"/>
                <w:b/>
                <w:iCs/>
                <w:sz w:val="18"/>
                <w:szCs w:val="18"/>
              </w:rPr>
            </w:pPr>
            <w:r w:rsidRPr="00BE54B4">
              <w:rPr>
                <w:rFonts w:ascii="Arial" w:eastAsia="Arial Unicode MS" w:hAnsi="Arial" w:cs="Arial"/>
                <w:b/>
                <w:iCs/>
                <w:sz w:val="18"/>
                <w:szCs w:val="18"/>
              </w:rPr>
              <w:t>TP</w:t>
            </w:r>
          </w:p>
        </w:tc>
        <w:tc>
          <w:tcPr>
            <w:tcW w:w="703" w:type="pct"/>
            <w:tcBorders>
              <w:top w:val="single" w:sz="4" w:space="0" w:color="auto"/>
              <w:bottom w:val="single" w:sz="4" w:space="0" w:color="auto"/>
            </w:tcBorders>
            <w:vAlign w:val="center"/>
          </w:tcPr>
          <w:p w14:paraId="1512D299" w14:textId="58D5D80C" w:rsidR="00265F13" w:rsidRPr="00BE54B4" w:rsidRDefault="00265F13" w:rsidP="00265F13">
            <w:pPr>
              <w:ind w:right="149"/>
              <w:jc w:val="right"/>
              <w:rPr>
                <w:rFonts w:ascii="Arial" w:eastAsia="Arial Unicode MS" w:hAnsi="Arial" w:cs="Arial"/>
                <w:b/>
                <w:iCs/>
                <w:sz w:val="18"/>
                <w:szCs w:val="18"/>
              </w:rPr>
            </w:pPr>
            <w:r w:rsidRPr="00BE54B4">
              <w:rPr>
                <w:rFonts w:ascii="Arial" w:eastAsia="Arial Unicode MS" w:hAnsi="Arial" w:cs="Arial"/>
                <w:b/>
                <w:iCs/>
                <w:sz w:val="18"/>
                <w:szCs w:val="18"/>
              </w:rPr>
              <w:t>YP</w:t>
            </w:r>
          </w:p>
        </w:tc>
        <w:tc>
          <w:tcPr>
            <w:tcW w:w="549" w:type="pct"/>
            <w:tcBorders>
              <w:top w:val="single" w:sz="4" w:space="0" w:color="auto"/>
              <w:bottom w:val="single" w:sz="4" w:space="0" w:color="auto"/>
            </w:tcBorders>
            <w:vAlign w:val="center"/>
          </w:tcPr>
          <w:p w14:paraId="10FC3C49" w14:textId="66B3C1D1" w:rsidR="00265F13" w:rsidRPr="00BE54B4" w:rsidRDefault="00265F13" w:rsidP="00265F13">
            <w:pPr>
              <w:ind w:right="149"/>
              <w:jc w:val="right"/>
              <w:rPr>
                <w:rFonts w:ascii="Arial" w:eastAsia="Arial Unicode MS" w:hAnsi="Arial" w:cs="Arial"/>
                <w:b/>
                <w:iCs/>
                <w:sz w:val="18"/>
                <w:szCs w:val="18"/>
              </w:rPr>
            </w:pPr>
            <w:r w:rsidRPr="00BE54B4">
              <w:rPr>
                <w:rFonts w:ascii="Arial" w:eastAsia="Arial Unicode MS" w:hAnsi="Arial" w:cs="Arial"/>
                <w:b/>
                <w:iCs/>
                <w:sz w:val="18"/>
                <w:szCs w:val="18"/>
              </w:rPr>
              <w:t>TP</w:t>
            </w:r>
          </w:p>
        </w:tc>
        <w:tc>
          <w:tcPr>
            <w:tcW w:w="549" w:type="pct"/>
            <w:tcBorders>
              <w:top w:val="single" w:sz="4" w:space="0" w:color="auto"/>
              <w:bottom w:val="single" w:sz="4" w:space="0" w:color="auto"/>
            </w:tcBorders>
            <w:noWrap/>
            <w:tcMar>
              <w:top w:w="15" w:type="dxa"/>
              <w:left w:w="15" w:type="dxa"/>
              <w:bottom w:w="0" w:type="dxa"/>
              <w:right w:w="15" w:type="dxa"/>
            </w:tcMar>
            <w:vAlign w:val="center"/>
          </w:tcPr>
          <w:p w14:paraId="37A18760" w14:textId="60A493F5" w:rsidR="00265F13" w:rsidRPr="00BE54B4" w:rsidRDefault="00265F13" w:rsidP="005F18C1">
            <w:pPr>
              <w:ind w:right="123"/>
              <w:jc w:val="right"/>
              <w:rPr>
                <w:rFonts w:ascii="Arial" w:eastAsia="Arial Unicode MS" w:hAnsi="Arial" w:cs="Arial"/>
                <w:b/>
                <w:iCs/>
                <w:sz w:val="18"/>
                <w:szCs w:val="18"/>
              </w:rPr>
            </w:pPr>
            <w:r w:rsidRPr="00BE54B4">
              <w:rPr>
                <w:rFonts w:ascii="Arial" w:eastAsia="Arial Unicode MS" w:hAnsi="Arial" w:cs="Arial"/>
                <w:b/>
                <w:iCs/>
                <w:sz w:val="18"/>
                <w:szCs w:val="18"/>
              </w:rPr>
              <w:t>YP</w:t>
            </w:r>
          </w:p>
        </w:tc>
      </w:tr>
      <w:tr w:rsidR="00265F13" w:rsidRPr="00BE54B4" w14:paraId="79E5B92B" w14:textId="77777777" w:rsidTr="00BA6B89">
        <w:trPr>
          <w:trHeight w:val="113"/>
        </w:trPr>
        <w:tc>
          <w:tcPr>
            <w:tcW w:w="2498" w:type="pct"/>
            <w:tcBorders>
              <w:top w:val="single" w:sz="4" w:space="0" w:color="auto"/>
            </w:tcBorders>
            <w:noWrap/>
            <w:tcMar>
              <w:top w:w="15" w:type="dxa"/>
              <w:left w:w="15" w:type="dxa"/>
              <w:bottom w:w="0" w:type="dxa"/>
              <w:right w:w="15" w:type="dxa"/>
            </w:tcMar>
            <w:vAlign w:val="bottom"/>
          </w:tcPr>
          <w:p w14:paraId="26C94546" w14:textId="77777777" w:rsidR="00265F13" w:rsidRPr="00BE54B4" w:rsidRDefault="00265F13" w:rsidP="00265F13">
            <w:pPr>
              <w:rPr>
                <w:rFonts w:ascii="Arial" w:hAnsi="Arial" w:cs="Arial"/>
                <w:sz w:val="18"/>
                <w:szCs w:val="18"/>
              </w:rPr>
            </w:pPr>
          </w:p>
        </w:tc>
        <w:tc>
          <w:tcPr>
            <w:tcW w:w="701" w:type="pct"/>
            <w:tcBorders>
              <w:top w:val="single" w:sz="4" w:space="0" w:color="auto"/>
            </w:tcBorders>
          </w:tcPr>
          <w:p w14:paraId="3CD7A143" w14:textId="77777777" w:rsidR="00265F13" w:rsidRPr="00BE54B4" w:rsidRDefault="00265F13" w:rsidP="00265F13">
            <w:pPr>
              <w:ind w:right="149"/>
              <w:jc w:val="right"/>
              <w:rPr>
                <w:rFonts w:ascii="Arial" w:eastAsia="Arial Unicode MS" w:hAnsi="Arial" w:cs="Arial"/>
                <w:b/>
                <w:iCs/>
                <w:sz w:val="18"/>
                <w:szCs w:val="18"/>
              </w:rPr>
            </w:pPr>
          </w:p>
        </w:tc>
        <w:tc>
          <w:tcPr>
            <w:tcW w:w="703" w:type="pct"/>
            <w:tcBorders>
              <w:top w:val="single" w:sz="4" w:space="0" w:color="auto"/>
            </w:tcBorders>
          </w:tcPr>
          <w:p w14:paraId="61275F91" w14:textId="45D5F9A9" w:rsidR="00265F13" w:rsidRPr="00BE54B4" w:rsidRDefault="00265F13" w:rsidP="00265F13">
            <w:pPr>
              <w:ind w:right="149"/>
              <w:jc w:val="right"/>
              <w:rPr>
                <w:rFonts w:ascii="Arial" w:eastAsia="Arial Unicode MS" w:hAnsi="Arial" w:cs="Arial"/>
                <w:b/>
                <w:iCs/>
                <w:sz w:val="18"/>
                <w:szCs w:val="18"/>
              </w:rPr>
            </w:pPr>
          </w:p>
        </w:tc>
        <w:tc>
          <w:tcPr>
            <w:tcW w:w="549" w:type="pct"/>
            <w:tcBorders>
              <w:top w:val="single" w:sz="4" w:space="0" w:color="auto"/>
            </w:tcBorders>
            <w:vAlign w:val="bottom"/>
          </w:tcPr>
          <w:p w14:paraId="12735F48" w14:textId="0E25F4A7" w:rsidR="00265F13" w:rsidRPr="00BE54B4" w:rsidRDefault="00265F13" w:rsidP="00265F13">
            <w:pPr>
              <w:ind w:right="149"/>
              <w:jc w:val="right"/>
              <w:rPr>
                <w:rFonts w:ascii="Arial" w:eastAsia="Arial Unicode MS" w:hAnsi="Arial" w:cs="Arial"/>
                <w:b/>
                <w:iCs/>
                <w:sz w:val="18"/>
                <w:szCs w:val="18"/>
              </w:rPr>
            </w:pPr>
          </w:p>
        </w:tc>
        <w:tc>
          <w:tcPr>
            <w:tcW w:w="549" w:type="pct"/>
            <w:tcBorders>
              <w:top w:val="single" w:sz="4" w:space="0" w:color="auto"/>
            </w:tcBorders>
            <w:noWrap/>
            <w:tcMar>
              <w:top w:w="15" w:type="dxa"/>
              <w:left w:w="15" w:type="dxa"/>
              <w:bottom w:w="0" w:type="dxa"/>
              <w:right w:w="15" w:type="dxa"/>
            </w:tcMar>
            <w:vAlign w:val="bottom"/>
          </w:tcPr>
          <w:p w14:paraId="6F1B0041" w14:textId="77777777" w:rsidR="00265F13" w:rsidRPr="00BE54B4" w:rsidRDefault="00265F13" w:rsidP="005F18C1">
            <w:pPr>
              <w:ind w:right="123"/>
              <w:jc w:val="right"/>
              <w:rPr>
                <w:rFonts w:ascii="Arial" w:eastAsia="Arial Unicode MS" w:hAnsi="Arial" w:cs="Arial"/>
                <w:b/>
                <w:iCs/>
                <w:sz w:val="18"/>
                <w:szCs w:val="18"/>
              </w:rPr>
            </w:pPr>
          </w:p>
        </w:tc>
      </w:tr>
      <w:tr w:rsidR="006508B9" w:rsidRPr="00BE54B4" w14:paraId="2584CE6A" w14:textId="77777777" w:rsidTr="00F55AF9">
        <w:trPr>
          <w:trHeight w:val="113"/>
        </w:trPr>
        <w:tc>
          <w:tcPr>
            <w:tcW w:w="2498" w:type="pct"/>
            <w:noWrap/>
            <w:tcMar>
              <w:top w:w="15" w:type="dxa"/>
              <w:left w:w="15" w:type="dxa"/>
              <w:bottom w:w="0" w:type="dxa"/>
              <w:right w:w="15" w:type="dxa"/>
            </w:tcMar>
            <w:vAlign w:val="bottom"/>
          </w:tcPr>
          <w:p w14:paraId="7CFD94B0" w14:textId="77777777" w:rsidR="006508B9" w:rsidRPr="00BE54B4" w:rsidRDefault="006508B9" w:rsidP="006508B9">
            <w:pPr>
              <w:pStyle w:val="SonNotMetni"/>
              <w:ind w:hanging="10"/>
              <w:rPr>
                <w:rFonts w:ascii="Arial" w:eastAsia="Arial Unicode MS" w:hAnsi="Arial" w:cs="Arial"/>
                <w:iCs/>
                <w:sz w:val="18"/>
                <w:szCs w:val="18"/>
              </w:rPr>
            </w:pPr>
            <w:r w:rsidRPr="00BE54B4">
              <w:rPr>
                <w:rFonts w:ascii="Arial" w:hAnsi="Arial" w:cs="Arial"/>
                <w:sz w:val="18"/>
                <w:szCs w:val="18"/>
              </w:rPr>
              <w:t>T.C. Merkez Bankası Kredileri</w:t>
            </w:r>
          </w:p>
        </w:tc>
        <w:tc>
          <w:tcPr>
            <w:tcW w:w="701" w:type="pct"/>
          </w:tcPr>
          <w:p w14:paraId="6B19D967" w14:textId="37AD8140" w:rsidR="006508B9" w:rsidRPr="00BE54B4" w:rsidRDefault="00977474" w:rsidP="006508B9">
            <w:pPr>
              <w:ind w:right="149"/>
              <w:jc w:val="right"/>
              <w:rPr>
                <w:rFonts w:ascii="Arial" w:eastAsia="Arial Unicode MS" w:hAnsi="Arial" w:cs="Arial"/>
                <w:iCs/>
                <w:sz w:val="18"/>
                <w:szCs w:val="18"/>
              </w:rPr>
            </w:pPr>
            <w:r w:rsidRPr="00BE54B4">
              <w:rPr>
                <w:rFonts w:ascii="Arial" w:eastAsia="Arial Unicode MS" w:hAnsi="Arial" w:cs="Arial"/>
                <w:iCs/>
                <w:sz w:val="18"/>
                <w:szCs w:val="18"/>
              </w:rPr>
              <w:t>-</w:t>
            </w:r>
          </w:p>
        </w:tc>
        <w:tc>
          <w:tcPr>
            <w:tcW w:w="703" w:type="pct"/>
          </w:tcPr>
          <w:p w14:paraId="5413A4D9" w14:textId="164443E7" w:rsidR="006508B9" w:rsidRPr="00BE54B4" w:rsidRDefault="00977474" w:rsidP="006508B9">
            <w:pPr>
              <w:ind w:right="149"/>
              <w:jc w:val="right"/>
              <w:rPr>
                <w:rFonts w:ascii="Arial" w:eastAsia="Arial Unicode MS" w:hAnsi="Arial" w:cs="Arial"/>
                <w:iCs/>
                <w:sz w:val="18"/>
                <w:szCs w:val="18"/>
              </w:rPr>
            </w:pPr>
            <w:r w:rsidRPr="00BE54B4">
              <w:rPr>
                <w:rFonts w:ascii="Arial" w:eastAsia="Arial Unicode MS" w:hAnsi="Arial" w:cs="Arial"/>
                <w:iCs/>
                <w:sz w:val="18"/>
                <w:szCs w:val="18"/>
              </w:rPr>
              <w:t>-</w:t>
            </w:r>
          </w:p>
        </w:tc>
        <w:tc>
          <w:tcPr>
            <w:tcW w:w="549" w:type="pct"/>
          </w:tcPr>
          <w:p w14:paraId="273E1DB3" w14:textId="5EB49963" w:rsidR="006508B9" w:rsidRPr="00BE54B4" w:rsidRDefault="006508B9" w:rsidP="006508B9">
            <w:pPr>
              <w:ind w:right="149"/>
              <w:jc w:val="right"/>
              <w:rPr>
                <w:rFonts w:ascii="Arial" w:eastAsia="Arial Unicode MS" w:hAnsi="Arial" w:cs="Arial"/>
                <w:iCs/>
                <w:sz w:val="18"/>
                <w:szCs w:val="18"/>
              </w:rPr>
            </w:pPr>
            <w:r w:rsidRPr="00BE54B4">
              <w:rPr>
                <w:rFonts w:ascii="Arial" w:eastAsia="Arial Unicode MS" w:hAnsi="Arial" w:cs="Arial"/>
                <w:iCs/>
                <w:sz w:val="18"/>
                <w:szCs w:val="18"/>
              </w:rPr>
              <w:t>-</w:t>
            </w:r>
          </w:p>
        </w:tc>
        <w:tc>
          <w:tcPr>
            <w:tcW w:w="549" w:type="pct"/>
            <w:noWrap/>
            <w:tcMar>
              <w:top w:w="15" w:type="dxa"/>
              <w:left w:w="15" w:type="dxa"/>
              <w:bottom w:w="0" w:type="dxa"/>
              <w:right w:w="15" w:type="dxa"/>
            </w:tcMar>
          </w:tcPr>
          <w:p w14:paraId="150615F3" w14:textId="516D42A1" w:rsidR="006508B9" w:rsidRPr="00BE54B4" w:rsidRDefault="006508B9" w:rsidP="006508B9">
            <w:pPr>
              <w:ind w:right="123"/>
              <w:jc w:val="right"/>
              <w:rPr>
                <w:rFonts w:ascii="Arial" w:eastAsia="Arial Unicode MS" w:hAnsi="Arial" w:cs="Arial"/>
                <w:iCs/>
                <w:sz w:val="18"/>
                <w:szCs w:val="18"/>
              </w:rPr>
            </w:pPr>
            <w:r w:rsidRPr="00BE54B4">
              <w:rPr>
                <w:rFonts w:ascii="Arial" w:eastAsia="Arial Unicode MS" w:hAnsi="Arial" w:cs="Arial"/>
                <w:iCs/>
                <w:sz w:val="18"/>
                <w:szCs w:val="18"/>
              </w:rPr>
              <w:t>-</w:t>
            </w:r>
          </w:p>
        </w:tc>
      </w:tr>
      <w:tr w:rsidR="00977474" w:rsidRPr="00BE54B4" w14:paraId="64694520" w14:textId="77777777" w:rsidTr="00F55AF9">
        <w:trPr>
          <w:trHeight w:val="113"/>
        </w:trPr>
        <w:tc>
          <w:tcPr>
            <w:tcW w:w="2498" w:type="pct"/>
            <w:noWrap/>
            <w:tcMar>
              <w:top w:w="15" w:type="dxa"/>
              <w:left w:w="15" w:type="dxa"/>
              <w:bottom w:w="0" w:type="dxa"/>
              <w:right w:w="15" w:type="dxa"/>
            </w:tcMar>
            <w:vAlign w:val="bottom"/>
          </w:tcPr>
          <w:p w14:paraId="72EF88C1" w14:textId="77777777" w:rsidR="00977474" w:rsidRPr="00BE54B4" w:rsidRDefault="00977474" w:rsidP="00977474">
            <w:pPr>
              <w:pStyle w:val="SonNotMetni"/>
              <w:ind w:hanging="10"/>
              <w:rPr>
                <w:rFonts w:ascii="Arial" w:hAnsi="Arial" w:cs="Arial"/>
                <w:sz w:val="18"/>
                <w:szCs w:val="18"/>
              </w:rPr>
            </w:pPr>
            <w:r w:rsidRPr="00BE54B4">
              <w:rPr>
                <w:rFonts w:ascii="Arial" w:hAnsi="Arial" w:cs="Arial"/>
                <w:sz w:val="18"/>
                <w:szCs w:val="18"/>
              </w:rPr>
              <w:t>Yurt içi Banka ve Kuruluşlardan</w:t>
            </w:r>
          </w:p>
        </w:tc>
        <w:tc>
          <w:tcPr>
            <w:tcW w:w="701" w:type="pct"/>
          </w:tcPr>
          <w:p w14:paraId="3DFAF5F6" w14:textId="31BA2731" w:rsidR="00977474" w:rsidRPr="00BE54B4" w:rsidRDefault="00977474" w:rsidP="00977474">
            <w:pPr>
              <w:ind w:right="149"/>
              <w:jc w:val="right"/>
              <w:rPr>
                <w:rFonts w:ascii="Arial" w:eastAsia="Arial Unicode MS" w:hAnsi="Arial" w:cs="Arial"/>
                <w:iCs/>
                <w:color w:val="000000" w:themeColor="text1"/>
                <w:sz w:val="18"/>
                <w:szCs w:val="18"/>
                <w:lang w:val="en-US" w:eastAsia="en-US"/>
              </w:rPr>
            </w:pPr>
            <w:r w:rsidRPr="00BE54B4">
              <w:rPr>
                <w:rFonts w:ascii="Arial" w:eastAsia="Arial Unicode MS" w:hAnsi="Arial" w:cs="Arial"/>
                <w:iCs/>
                <w:color w:val="000000" w:themeColor="text1"/>
                <w:sz w:val="18"/>
                <w:szCs w:val="18"/>
                <w:lang w:val="en-US" w:eastAsia="en-US"/>
              </w:rPr>
              <w:t>72.687</w:t>
            </w:r>
          </w:p>
        </w:tc>
        <w:tc>
          <w:tcPr>
            <w:tcW w:w="703" w:type="pct"/>
          </w:tcPr>
          <w:p w14:paraId="156909EB" w14:textId="4D7E42F0" w:rsidR="00977474" w:rsidRPr="00BE54B4" w:rsidRDefault="00977474" w:rsidP="00977474">
            <w:pPr>
              <w:ind w:right="149"/>
              <w:jc w:val="right"/>
              <w:rPr>
                <w:rFonts w:ascii="Arial" w:eastAsia="Arial Unicode MS" w:hAnsi="Arial" w:cs="Arial"/>
                <w:iCs/>
                <w:color w:val="000000" w:themeColor="text1"/>
                <w:sz w:val="18"/>
                <w:szCs w:val="18"/>
                <w:lang w:val="en-US" w:eastAsia="en-US"/>
              </w:rPr>
            </w:pPr>
            <w:r w:rsidRPr="00BE54B4">
              <w:rPr>
                <w:rFonts w:ascii="Arial" w:eastAsia="Arial Unicode MS" w:hAnsi="Arial" w:cs="Arial"/>
                <w:iCs/>
                <w:color w:val="000000" w:themeColor="text1"/>
                <w:sz w:val="18"/>
                <w:szCs w:val="18"/>
                <w:lang w:val="en-US" w:eastAsia="en-US"/>
              </w:rPr>
              <w:t>445.403</w:t>
            </w:r>
          </w:p>
        </w:tc>
        <w:tc>
          <w:tcPr>
            <w:tcW w:w="549" w:type="pct"/>
          </w:tcPr>
          <w:p w14:paraId="6A5E428E" w14:textId="57785138" w:rsidR="00977474" w:rsidRPr="00BE54B4" w:rsidRDefault="00977474" w:rsidP="00977474">
            <w:pPr>
              <w:ind w:right="149"/>
              <w:jc w:val="right"/>
              <w:rPr>
                <w:rFonts w:ascii="Arial" w:eastAsia="Arial Unicode MS" w:hAnsi="Arial" w:cs="Arial"/>
                <w:iCs/>
                <w:color w:val="000000" w:themeColor="text1"/>
                <w:sz w:val="18"/>
                <w:szCs w:val="18"/>
              </w:rPr>
            </w:pPr>
            <w:r w:rsidRPr="00BE54B4">
              <w:rPr>
                <w:rFonts w:ascii="Arial" w:eastAsia="Arial Unicode MS" w:hAnsi="Arial" w:cs="Arial"/>
                <w:iCs/>
                <w:color w:val="000000" w:themeColor="text1"/>
                <w:sz w:val="18"/>
                <w:szCs w:val="18"/>
                <w:lang w:val="en-US" w:eastAsia="en-US"/>
              </w:rPr>
              <w:t>72.778</w:t>
            </w:r>
          </w:p>
        </w:tc>
        <w:tc>
          <w:tcPr>
            <w:tcW w:w="549" w:type="pct"/>
            <w:noWrap/>
            <w:tcMar>
              <w:top w:w="15" w:type="dxa"/>
              <w:left w:w="15" w:type="dxa"/>
              <w:bottom w:w="0" w:type="dxa"/>
              <w:right w:w="15" w:type="dxa"/>
            </w:tcMar>
          </w:tcPr>
          <w:p w14:paraId="3D2C37E6" w14:textId="0B6BE2EB" w:rsidR="00977474" w:rsidRPr="00BE54B4" w:rsidRDefault="00977474" w:rsidP="00977474">
            <w:pPr>
              <w:ind w:right="123"/>
              <w:jc w:val="right"/>
              <w:rPr>
                <w:rFonts w:ascii="Arial" w:eastAsia="Arial Unicode MS" w:hAnsi="Arial" w:cs="Arial"/>
                <w:iCs/>
                <w:color w:val="000000" w:themeColor="text1"/>
                <w:sz w:val="18"/>
                <w:szCs w:val="18"/>
              </w:rPr>
            </w:pPr>
            <w:r w:rsidRPr="00BE54B4">
              <w:rPr>
                <w:rFonts w:ascii="Arial" w:eastAsia="Arial Unicode MS" w:hAnsi="Arial" w:cs="Arial"/>
                <w:iCs/>
                <w:color w:val="000000" w:themeColor="text1"/>
                <w:sz w:val="18"/>
                <w:szCs w:val="18"/>
                <w:lang w:val="en-US" w:eastAsia="en-US"/>
              </w:rPr>
              <w:t>392.353</w:t>
            </w:r>
          </w:p>
        </w:tc>
      </w:tr>
      <w:tr w:rsidR="00977474" w:rsidRPr="00BE54B4" w14:paraId="2C36B55D" w14:textId="77777777" w:rsidTr="00F55AF9">
        <w:trPr>
          <w:trHeight w:val="113"/>
        </w:trPr>
        <w:tc>
          <w:tcPr>
            <w:tcW w:w="2498" w:type="pct"/>
            <w:noWrap/>
            <w:tcMar>
              <w:top w:w="15" w:type="dxa"/>
              <w:left w:w="15" w:type="dxa"/>
              <w:bottom w:w="0" w:type="dxa"/>
              <w:right w:w="15" w:type="dxa"/>
            </w:tcMar>
            <w:vAlign w:val="bottom"/>
          </w:tcPr>
          <w:p w14:paraId="358DBCE9" w14:textId="77777777" w:rsidR="00977474" w:rsidRPr="00BE54B4" w:rsidRDefault="00977474" w:rsidP="00977474">
            <w:pPr>
              <w:pStyle w:val="SonNotMetni"/>
              <w:ind w:left="360" w:hanging="426"/>
              <w:rPr>
                <w:rFonts w:ascii="Arial" w:hAnsi="Arial" w:cs="Arial"/>
                <w:sz w:val="18"/>
                <w:szCs w:val="18"/>
              </w:rPr>
            </w:pPr>
            <w:r w:rsidRPr="00BE54B4">
              <w:rPr>
                <w:rFonts w:ascii="Arial" w:hAnsi="Arial" w:cs="Arial"/>
                <w:sz w:val="18"/>
                <w:szCs w:val="18"/>
              </w:rPr>
              <w:t xml:space="preserve"> Yurt dışı Banka, Kuruluş ve Fonlardan</w:t>
            </w:r>
          </w:p>
        </w:tc>
        <w:tc>
          <w:tcPr>
            <w:tcW w:w="701" w:type="pct"/>
          </w:tcPr>
          <w:p w14:paraId="181747FE" w14:textId="3A70E64B" w:rsidR="00977474" w:rsidRPr="00BE54B4" w:rsidRDefault="00977474" w:rsidP="00977474">
            <w:pPr>
              <w:ind w:right="149"/>
              <w:jc w:val="right"/>
              <w:rPr>
                <w:rFonts w:ascii="Arial" w:eastAsia="Arial Unicode MS" w:hAnsi="Arial" w:cs="Arial"/>
                <w:iCs/>
                <w:color w:val="000000" w:themeColor="text1"/>
                <w:sz w:val="18"/>
                <w:szCs w:val="18"/>
                <w:lang w:val="en-US" w:eastAsia="en-US"/>
              </w:rPr>
            </w:pPr>
            <w:r w:rsidRPr="00BE54B4">
              <w:rPr>
                <w:rFonts w:ascii="Arial" w:eastAsia="Arial Unicode MS" w:hAnsi="Arial" w:cs="Arial"/>
                <w:iCs/>
                <w:color w:val="000000" w:themeColor="text1"/>
                <w:sz w:val="18"/>
                <w:szCs w:val="18"/>
                <w:lang w:val="en-US" w:eastAsia="en-US"/>
              </w:rPr>
              <w:t>-</w:t>
            </w:r>
          </w:p>
        </w:tc>
        <w:tc>
          <w:tcPr>
            <w:tcW w:w="703" w:type="pct"/>
          </w:tcPr>
          <w:p w14:paraId="2CEC8CCC" w14:textId="0A747D25" w:rsidR="00977474" w:rsidRPr="00BE54B4" w:rsidRDefault="00977474" w:rsidP="00977474">
            <w:pPr>
              <w:ind w:right="149"/>
              <w:jc w:val="right"/>
              <w:rPr>
                <w:rFonts w:ascii="Arial" w:eastAsia="Arial Unicode MS" w:hAnsi="Arial" w:cs="Arial"/>
                <w:iCs/>
                <w:color w:val="000000" w:themeColor="text1"/>
                <w:sz w:val="18"/>
                <w:szCs w:val="18"/>
                <w:lang w:val="en-US" w:eastAsia="en-US"/>
              </w:rPr>
            </w:pPr>
            <w:r w:rsidRPr="00BE54B4">
              <w:rPr>
                <w:rFonts w:ascii="Arial" w:eastAsia="Arial Unicode MS" w:hAnsi="Arial" w:cs="Arial"/>
                <w:iCs/>
                <w:color w:val="000000" w:themeColor="text1"/>
                <w:sz w:val="18"/>
                <w:szCs w:val="18"/>
                <w:lang w:val="en-US" w:eastAsia="en-US"/>
              </w:rPr>
              <w:t>1.350.533</w:t>
            </w:r>
          </w:p>
        </w:tc>
        <w:tc>
          <w:tcPr>
            <w:tcW w:w="549" w:type="pct"/>
          </w:tcPr>
          <w:p w14:paraId="1994F9C8" w14:textId="55F67273" w:rsidR="00977474" w:rsidRPr="00BE54B4" w:rsidRDefault="00977474" w:rsidP="00977474">
            <w:pPr>
              <w:ind w:right="149"/>
              <w:jc w:val="right"/>
              <w:rPr>
                <w:rFonts w:ascii="Arial" w:eastAsia="Arial Unicode MS" w:hAnsi="Arial" w:cs="Arial"/>
                <w:iCs/>
                <w:color w:val="000000" w:themeColor="text1"/>
                <w:sz w:val="18"/>
                <w:szCs w:val="18"/>
              </w:rPr>
            </w:pPr>
            <w:r w:rsidRPr="00BE54B4">
              <w:rPr>
                <w:rFonts w:ascii="Arial" w:eastAsia="Arial Unicode MS" w:hAnsi="Arial" w:cs="Arial"/>
                <w:iCs/>
                <w:color w:val="000000" w:themeColor="text1"/>
                <w:sz w:val="18"/>
                <w:szCs w:val="18"/>
                <w:lang w:val="en-US" w:eastAsia="en-US"/>
              </w:rPr>
              <w:t>-</w:t>
            </w:r>
          </w:p>
        </w:tc>
        <w:tc>
          <w:tcPr>
            <w:tcW w:w="549" w:type="pct"/>
            <w:noWrap/>
            <w:tcMar>
              <w:top w:w="15" w:type="dxa"/>
              <w:left w:w="15" w:type="dxa"/>
              <w:bottom w:w="0" w:type="dxa"/>
              <w:right w:w="15" w:type="dxa"/>
            </w:tcMar>
          </w:tcPr>
          <w:p w14:paraId="033F3DE9" w14:textId="6AE5218D" w:rsidR="00977474" w:rsidRPr="00BE54B4" w:rsidRDefault="00977474" w:rsidP="00977474">
            <w:pPr>
              <w:ind w:right="123"/>
              <w:jc w:val="right"/>
              <w:rPr>
                <w:rFonts w:ascii="Arial" w:eastAsia="Arial Unicode MS" w:hAnsi="Arial" w:cs="Arial"/>
                <w:iCs/>
                <w:color w:val="000000" w:themeColor="text1"/>
                <w:sz w:val="18"/>
                <w:szCs w:val="18"/>
              </w:rPr>
            </w:pPr>
            <w:r w:rsidRPr="00BE54B4">
              <w:rPr>
                <w:rFonts w:ascii="Arial" w:eastAsia="Arial Unicode MS" w:hAnsi="Arial" w:cs="Arial"/>
                <w:iCs/>
                <w:color w:val="000000" w:themeColor="text1"/>
                <w:sz w:val="18"/>
                <w:szCs w:val="18"/>
                <w:lang w:val="en-US" w:eastAsia="en-US"/>
              </w:rPr>
              <w:t>2.594.754</w:t>
            </w:r>
          </w:p>
        </w:tc>
      </w:tr>
      <w:tr w:rsidR="006508B9" w:rsidRPr="00BE54B4" w14:paraId="3A13F1FD" w14:textId="77777777" w:rsidTr="002E3613">
        <w:trPr>
          <w:trHeight w:val="113"/>
        </w:trPr>
        <w:tc>
          <w:tcPr>
            <w:tcW w:w="2498" w:type="pct"/>
            <w:tcBorders>
              <w:bottom w:val="single" w:sz="4" w:space="0" w:color="auto"/>
            </w:tcBorders>
            <w:noWrap/>
            <w:tcMar>
              <w:top w:w="15" w:type="dxa"/>
              <w:left w:w="15" w:type="dxa"/>
              <w:bottom w:w="0" w:type="dxa"/>
              <w:right w:w="15" w:type="dxa"/>
            </w:tcMar>
            <w:vAlign w:val="bottom"/>
          </w:tcPr>
          <w:p w14:paraId="49D88096" w14:textId="77777777" w:rsidR="006508B9" w:rsidRPr="00BE54B4" w:rsidRDefault="006508B9" w:rsidP="006508B9">
            <w:pPr>
              <w:pStyle w:val="SonNotMetni"/>
              <w:ind w:left="360" w:hanging="426"/>
              <w:rPr>
                <w:rFonts w:ascii="Arial" w:hAnsi="Arial" w:cs="Arial"/>
                <w:sz w:val="18"/>
                <w:szCs w:val="18"/>
              </w:rPr>
            </w:pPr>
          </w:p>
        </w:tc>
        <w:tc>
          <w:tcPr>
            <w:tcW w:w="701" w:type="pct"/>
            <w:tcBorders>
              <w:bottom w:val="single" w:sz="4" w:space="0" w:color="auto"/>
            </w:tcBorders>
            <w:vAlign w:val="bottom"/>
          </w:tcPr>
          <w:p w14:paraId="174F9829" w14:textId="77777777" w:rsidR="006508B9" w:rsidRPr="00BE54B4" w:rsidRDefault="006508B9" w:rsidP="006508B9">
            <w:pPr>
              <w:ind w:right="149"/>
              <w:jc w:val="right"/>
              <w:rPr>
                <w:rFonts w:ascii="Arial" w:eastAsia="Arial Unicode MS" w:hAnsi="Arial" w:cs="Arial"/>
                <w:iCs/>
                <w:color w:val="000000" w:themeColor="text1"/>
                <w:sz w:val="18"/>
                <w:szCs w:val="18"/>
                <w:lang w:val="en-US" w:eastAsia="en-US"/>
              </w:rPr>
            </w:pPr>
          </w:p>
        </w:tc>
        <w:tc>
          <w:tcPr>
            <w:tcW w:w="703" w:type="pct"/>
            <w:tcBorders>
              <w:bottom w:val="single" w:sz="4" w:space="0" w:color="auto"/>
            </w:tcBorders>
            <w:vAlign w:val="bottom"/>
          </w:tcPr>
          <w:p w14:paraId="43FE3FDA" w14:textId="50318888" w:rsidR="006508B9" w:rsidRPr="00BE54B4" w:rsidRDefault="006508B9" w:rsidP="006508B9">
            <w:pPr>
              <w:ind w:right="149"/>
              <w:jc w:val="right"/>
              <w:rPr>
                <w:rFonts w:ascii="Arial" w:eastAsia="Arial Unicode MS" w:hAnsi="Arial" w:cs="Arial"/>
                <w:iCs/>
                <w:color w:val="000000" w:themeColor="text1"/>
                <w:sz w:val="18"/>
                <w:szCs w:val="18"/>
                <w:lang w:val="en-US" w:eastAsia="en-US"/>
              </w:rPr>
            </w:pPr>
          </w:p>
        </w:tc>
        <w:tc>
          <w:tcPr>
            <w:tcW w:w="549" w:type="pct"/>
            <w:tcBorders>
              <w:bottom w:val="single" w:sz="4" w:space="0" w:color="auto"/>
            </w:tcBorders>
            <w:vAlign w:val="bottom"/>
          </w:tcPr>
          <w:p w14:paraId="11C9D622" w14:textId="09E226FC" w:rsidR="006508B9" w:rsidRPr="00BE54B4" w:rsidRDefault="006508B9" w:rsidP="006508B9">
            <w:pPr>
              <w:ind w:right="149"/>
              <w:jc w:val="right"/>
              <w:rPr>
                <w:rFonts w:ascii="Arial" w:eastAsia="Arial Unicode MS" w:hAnsi="Arial" w:cs="Arial"/>
                <w:iCs/>
                <w:color w:val="000000" w:themeColor="text1"/>
                <w:sz w:val="18"/>
                <w:szCs w:val="18"/>
              </w:rPr>
            </w:pPr>
          </w:p>
        </w:tc>
        <w:tc>
          <w:tcPr>
            <w:tcW w:w="549" w:type="pct"/>
            <w:tcBorders>
              <w:bottom w:val="single" w:sz="4" w:space="0" w:color="auto"/>
            </w:tcBorders>
            <w:noWrap/>
            <w:tcMar>
              <w:top w:w="15" w:type="dxa"/>
              <w:left w:w="15" w:type="dxa"/>
              <w:bottom w:w="0" w:type="dxa"/>
              <w:right w:w="15" w:type="dxa"/>
            </w:tcMar>
            <w:vAlign w:val="bottom"/>
          </w:tcPr>
          <w:p w14:paraId="07288F73" w14:textId="77777777" w:rsidR="006508B9" w:rsidRPr="00BE54B4" w:rsidRDefault="006508B9" w:rsidP="006508B9">
            <w:pPr>
              <w:ind w:right="123"/>
              <w:jc w:val="right"/>
              <w:rPr>
                <w:rFonts w:ascii="Arial" w:eastAsia="Arial Unicode MS" w:hAnsi="Arial" w:cs="Arial"/>
                <w:iCs/>
                <w:color w:val="000000" w:themeColor="text1"/>
                <w:sz w:val="18"/>
                <w:szCs w:val="18"/>
              </w:rPr>
            </w:pPr>
          </w:p>
        </w:tc>
      </w:tr>
      <w:tr w:rsidR="00977474" w:rsidRPr="00BE54B4" w14:paraId="7B28D840" w14:textId="77777777" w:rsidTr="00F55AF9">
        <w:trPr>
          <w:trHeight w:val="113"/>
        </w:trPr>
        <w:tc>
          <w:tcPr>
            <w:tcW w:w="2498" w:type="pct"/>
            <w:tcBorders>
              <w:top w:val="single" w:sz="4" w:space="0" w:color="auto"/>
              <w:bottom w:val="double" w:sz="4" w:space="0" w:color="auto"/>
            </w:tcBorders>
            <w:noWrap/>
            <w:tcMar>
              <w:top w:w="15" w:type="dxa"/>
              <w:left w:w="15" w:type="dxa"/>
              <w:bottom w:w="0" w:type="dxa"/>
              <w:right w:w="15" w:type="dxa"/>
            </w:tcMar>
            <w:vAlign w:val="bottom"/>
          </w:tcPr>
          <w:p w14:paraId="2A374E21" w14:textId="77777777" w:rsidR="00977474" w:rsidRPr="00BE54B4" w:rsidRDefault="00977474" w:rsidP="00977474">
            <w:pPr>
              <w:ind w:left="345" w:hanging="345"/>
              <w:rPr>
                <w:rFonts w:ascii="Arial" w:eastAsia="Arial Unicode MS" w:hAnsi="Arial" w:cs="Arial"/>
                <w:b/>
                <w:iCs/>
                <w:sz w:val="18"/>
                <w:szCs w:val="18"/>
              </w:rPr>
            </w:pPr>
            <w:r w:rsidRPr="00BE54B4">
              <w:rPr>
                <w:rFonts w:ascii="Arial" w:eastAsia="Arial Unicode MS" w:hAnsi="Arial" w:cs="Arial"/>
                <w:b/>
                <w:iCs/>
                <w:sz w:val="18"/>
                <w:szCs w:val="18"/>
              </w:rPr>
              <w:t>Toplam</w:t>
            </w:r>
          </w:p>
        </w:tc>
        <w:tc>
          <w:tcPr>
            <w:tcW w:w="701" w:type="pct"/>
            <w:tcBorders>
              <w:top w:val="single" w:sz="4" w:space="0" w:color="auto"/>
              <w:bottom w:val="double" w:sz="4" w:space="0" w:color="auto"/>
            </w:tcBorders>
          </w:tcPr>
          <w:p w14:paraId="352D0486" w14:textId="6993F3AF" w:rsidR="00977474" w:rsidRPr="00BE54B4" w:rsidRDefault="00977474" w:rsidP="00977474">
            <w:pPr>
              <w:ind w:right="149"/>
              <w:jc w:val="right"/>
              <w:rPr>
                <w:rFonts w:ascii="Arial" w:eastAsia="Arial Unicode MS" w:hAnsi="Arial" w:cs="Arial"/>
                <w:b/>
                <w:iCs/>
                <w:color w:val="000000" w:themeColor="text1"/>
                <w:sz w:val="18"/>
                <w:szCs w:val="18"/>
                <w:lang w:val="en-US" w:eastAsia="en-US"/>
              </w:rPr>
            </w:pPr>
            <w:r w:rsidRPr="00BE54B4">
              <w:rPr>
                <w:rFonts w:ascii="Arial" w:eastAsia="Arial Unicode MS" w:hAnsi="Arial" w:cs="Arial"/>
                <w:b/>
                <w:iCs/>
                <w:color w:val="000000" w:themeColor="text1"/>
                <w:sz w:val="18"/>
                <w:szCs w:val="18"/>
                <w:lang w:val="en-US" w:eastAsia="en-US"/>
              </w:rPr>
              <w:t>72.687</w:t>
            </w:r>
          </w:p>
        </w:tc>
        <w:tc>
          <w:tcPr>
            <w:tcW w:w="703" w:type="pct"/>
            <w:tcBorders>
              <w:top w:val="single" w:sz="4" w:space="0" w:color="auto"/>
              <w:bottom w:val="double" w:sz="4" w:space="0" w:color="auto"/>
            </w:tcBorders>
          </w:tcPr>
          <w:p w14:paraId="55EDA221" w14:textId="6BF88259" w:rsidR="00977474" w:rsidRPr="00BE54B4" w:rsidRDefault="00977474" w:rsidP="00977474">
            <w:pPr>
              <w:ind w:right="149"/>
              <w:jc w:val="right"/>
              <w:rPr>
                <w:rFonts w:ascii="Arial" w:eastAsia="Arial Unicode MS" w:hAnsi="Arial" w:cs="Arial"/>
                <w:b/>
                <w:iCs/>
                <w:color w:val="000000" w:themeColor="text1"/>
                <w:sz w:val="18"/>
                <w:szCs w:val="18"/>
                <w:lang w:val="en-US" w:eastAsia="en-US"/>
              </w:rPr>
            </w:pPr>
            <w:r w:rsidRPr="00BE54B4">
              <w:rPr>
                <w:rFonts w:ascii="Arial" w:eastAsia="Arial Unicode MS" w:hAnsi="Arial" w:cs="Arial"/>
                <w:b/>
                <w:iCs/>
                <w:color w:val="000000" w:themeColor="text1"/>
                <w:sz w:val="18"/>
                <w:szCs w:val="18"/>
                <w:lang w:val="en-US" w:eastAsia="en-US"/>
              </w:rPr>
              <w:t>1.795.936</w:t>
            </w:r>
          </w:p>
        </w:tc>
        <w:tc>
          <w:tcPr>
            <w:tcW w:w="549" w:type="pct"/>
            <w:tcBorders>
              <w:top w:val="single" w:sz="4" w:space="0" w:color="auto"/>
              <w:bottom w:val="double" w:sz="4" w:space="0" w:color="auto"/>
            </w:tcBorders>
          </w:tcPr>
          <w:p w14:paraId="26BD0BF3" w14:textId="3B236A93" w:rsidR="00977474" w:rsidRPr="00BE54B4" w:rsidRDefault="00977474" w:rsidP="00977474">
            <w:pPr>
              <w:ind w:right="149"/>
              <w:jc w:val="right"/>
              <w:rPr>
                <w:rFonts w:ascii="Arial" w:eastAsia="Arial Unicode MS" w:hAnsi="Arial" w:cs="Arial"/>
                <w:b/>
                <w:iCs/>
                <w:color w:val="000000" w:themeColor="text1"/>
                <w:sz w:val="18"/>
                <w:szCs w:val="18"/>
              </w:rPr>
            </w:pPr>
            <w:r w:rsidRPr="00BE54B4">
              <w:rPr>
                <w:rFonts w:ascii="Arial" w:eastAsia="Arial Unicode MS" w:hAnsi="Arial" w:cs="Arial"/>
                <w:b/>
                <w:iCs/>
                <w:color w:val="000000" w:themeColor="text1"/>
                <w:sz w:val="18"/>
                <w:szCs w:val="18"/>
                <w:lang w:val="en-US" w:eastAsia="en-US"/>
              </w:rPr>
              <w:t>72.778</w:t>
            </w:r>
          </w:p>
        </w:tc>
        <w:tc>
          <w:tcPr>
            <w:tcW w:w="549" w:type="pct"/>
            <w:tcBorders>
              <w:top w:val="single" w:sz="4" w:space="0" w:color="auto"/>
              <w:bottom w:val="double" w:sz="4" w:space="0" w:color="auto"/>
            </w:tcBorders>
            <w:noWrap/>
            <w:tcMar>
              <w:top w:w="15" w:type="dxa"/>
              <w:left w:w="15" w:type="dxa"/>
              <w:bottom w:w="0" w:type="dxa"/>
              <w:right w:w="15" w:type="dxa"/>
            </w:tcMar>
          </w:tcPr>
          <w:p w14:paraId="3D803973" w14:textId="4B0D77AA" w:rsidR="00977474" w:rsidRPr="00BE54B4" w:rsidRDefault="00977474" w:rsidP="00977474">
            <w:pPr>
              <w:ind w:right="123"/>
              <w:jc w:val="right"/>
              <w:rPr>
                <w:rFonts w:ascii="Arial" w:eastAsia="Arial Unicode MS" w:hAnsi="Arial" w:cs="Arial"/>
                <w:b/>
                <w:iCs/>
                <w:color w:val="000000" w:themeColor="text1"/>
                <w:sz w:val="18"/>
                <w:szCs w:val="18"/>
              </w:rPr>
            </w:pPr>
            <w:r w:rsidRPr="00BE54B4">
              <w:rPr>
                <w:rFonts w:ascii="Arial" w:eastAsia="Arial Unicode MS" w:hAnsi="Arial" w:cs="Arial"/>
                <w:b/>
                <w:iCs/>
                <w:color w:val="000000" w:themeColor="text1"/>
                <w:sz w:val="18"/>
                <w:szCs w:val="18"/>
                <w:lang w:val="en-US" w:eastAsia="en-US"/>
              </w:rPr>
              <w:t>2.987.107</w:t>
            </w:r>
          </w:p>
        </w:tc>
      </w:tr>
    </w:tbl>
    <w:p w14:paraId="37F0B29B" w14:textId="3A3656DD" w:rsidR="00E325C3" w:rsidRPr="00BE54B4" w:rsidRDefault="00B16D7C" w:rsidP="00476F6C">
      <w:pPr>
        <w:spacing w:before="120" w:after="120"/>
        <w:ind w:left="-560"/>
        <w:jc w:val="both"/>
        <w:rPr>
          <w:rFonts w:ascii="Arial" w:hAnsi="Arial" w:cs="Arial"/>
          <w:b/>
          <w:sz w:val="20"/>
          <w:szCs w:val="20"/>
        </w:rPr>
      </w:pPr>
      <w:proofErr w:type="gramStart"/>
      <w:r w:rsidRPr="00BE54B4">
        <w:rPr>
          <w:rFonts w:ascii="Arial" w:hAnsi="Arial" w:cs="Arial"/>
          <w:b/>
          <w:sz w:val="20"/>
          <w:szCs w:val="20"/>
        </w:rPr>
        <w:t>a</w:t>
      </w:r>
      <w:proofErr w:type="gramEnd"/>
      <w:r w:rsidRPr="00BE54B4">
        <w:rPr>
          <w:rFonts w:ascii="Arial" w:hAnsi="Arial" w:cs="Arial"/>
          <w:b/>
          <w:sz w:val="20"/>
          <w:szCs w:val="20"/>
        </w:rPr>
        <w:t>3.</w:t>
      </w:r>
      <w:r w:rsidR="0064234E" w:rsidRPr="00BE54B4">
        <w:rPr>
          <w:rFonts w:ascii="Arial" w:hAnsi="Arial" w:cs="Arial"/>
          <w:b/>
          <w:sz w:val="20"/>
          <w:szCs w:val="20"/>
        </w:rPr>
        <w:tab/>
      </w:r>
      <w:r w:rsidR="00E325C3" w:rsidRPr="00BE54B4">
        <w:rPr>
          <w:rFonts w:ascii="Arial" w:hAnsi="Arial" w:cs="Arial"/>
          <w:b/>
          <w:sz w:val="20"/>
          <w:szCs w:val="20"/>
        </w:rPr>
        <w:t>Alınan kredilerin vade ayrımına göre gösterilmesi:</w:t>
      </w:r>
    </w:p>
    <w:tbl>
      <w:tblPr>
        <w:tblW w:w="5000" w:type="pct"/>
        <w:tblLook w:val="0000" w:firstRow="0" w:lastRow="0" w:firstColumn="0" w:lastColumn="0" w:noHBand="0" w:noVBand="0"/>
      </w:tblPr>
      <w:tblGrid>
        <w:gridCol w:w="4501"/>
        <w:gridCol w:w="1255"/>
        <w:gridCol w:w="1326"/>
        <w:gridCol w:w="973"/>
        <w:gridCol w:w="1017"/>
      </w:tblGrid>
      <w:tr w:rsidR="006F041F" w:rsidRPr="00BE54B4" w14:paraId="3C172A3C" w14:textId="77777777" w:rsidTr="007B7E36">
        <w:trPr>
          <w:trHeight w:val="113"/>
        </w:trPr>
        <w:tc>
          <w:tcPr>
            <w:tcW w:w="2481" w:type="pct"/>
            <w:tcBorders>
              <w:top w:val="single" w:sz="4" w:space="0" w:color="auto"/>
              <w:bottom w:val="single" w:sz="4" w:space="0" w:color="auto"/>
            </w:tcBorders>
          </w:tcPr>
          <w:p w14:paraId="2800B382" w14:textId="77777777" w:rsidR="006F041F" w:rsidRPr="00BE54B4" w:rsidRDefault="006F041F" w:rsidP="006F041F">
            <w:pPr>
              <w:rPr>
                <w:rFonts w:ascii="Arial" w:hAnsi="Arial" w:cs="Arial"/>
                <w:b/>
                <w:bCs/>
                <w:sz w:val="18"/>
                <w:szCs w:val="18"/>
              </w:rPr>
            </w:pPr>
          </w:p>
        </w:tc>
        <w:tc>
          <w:tcPr>
            <w:tcW w:w="1423" w:type="pct"/>
            <w:gridSpan w:val="2"/>
            <w:tcBorders>
              <w:top w:val="single" w:sz="4" w:space="0" w:color="auto"/>
              <w:bottom w:val="single" w:sz="4" w:space="0" w:color="auto"/>
            </w:tcBorders>
            <w:vAlign w:val="center"/>
          </w:tcPr>
          <w:p w14:paraId="1562AB1D" w14:textId="3351BB96" w:rsidR="006F041F" w:rsidRPr="00BE54B4" w:rsidRDefault="006F041F" w:rsidP="006F041F">
            <w:pPr>
              <w:jc w:val="center"/>
              <w:rPr>
                <w:rFonts w:ascii="Arial" w:hAnsi="Arial" w:cs="Arial"/>
                <w:b/>
                <w:sz w:val="18"/>
                <w:szCs w:val="18"/>
              </w:rPr>
            </w:pPr>
            <w:r w:rsidRPr="00BE54B4">
              <w:rPr>
                <w:rFonts w:ascii="Arial" w:hAnsi="Arial" w:cs="Arial"/>
                <w:b/>
                <w:iCs/>
                <w:sz w:val="18"/>
                <w:szCs w:val="18"/>
              </w:rPr>
              <w:t>Cari Dönem</w:t>
            </w:r>
          </w:p>
        </w:tc>
        <w:tc>
          <w:tcPr>
            <w:tcW w:w="1097" w:type="pct"/>
            <w:gridSpan w:val="2"/>
            <w:tcBorders>
              <w:top w:val="single" w:sz="4" w:space="0" w:color="auto"/>
              <w:bottom w:val="single" w:sz="4" w:space="0" w:color="auto"/>
            </w:tcBorders>
            <w:vAlign w:val="center"/>
          </w:tcPr>
          <w:p w14:paraId="3DF35BD7" w14:textId="5999C878" w:rsidR="006F041F" w:rsidRPr="00BE54B4" w:rsidRDefault="006F041F" w:rsidP="006F041F">
            <w:pPr>
              <w:jc w:val="center"/>
              <w:rPr>
                <w:rFonts w:ascii="Arial" w:hAnsi="Arial" w:cs="Arial"/>
                <w:b/>
                <w:sz w:val="18"/>
                <w:szCs w:val="18"/>
              </w:rPr>
            </w:pPr>
            <w:r w:rsidRPr="00BE54B4">
              <w:rPr>
                <w:rFonts w:ascii="Arial" w:hAnsi="Arial" w:cs="Arial"/>
                <w:b/>
                <w:iCs/>
                <w:sz w:val="18"/>
                <w:szCs w:val="18"/>
              </w:rPr>
              <w:t>Önceki Dönem</w:t>
            </w:r>
          </w:p>
        </w:tc>
      </w:tr>
      <w:tr w:rsidR="006F041F" w:rsidRPr="00BE54B4" w14:paraId="7A9FE405" w14:textId="77777777" w:rsidTr="007B7E36">
        <w:trPr>
          <w:trHeight w:val="113"/>
        </w:trPr>
        <w:tc>
          <w:tcPr>
            <w:tcW w:w="2481" w:type="pct"/>
            <w:tcBorders>
              <w:top w:val="single" w:sz="4" w:space="0" w:color="auto"/>
              <w:bottom w:val="single" w:sz="4" w:space="0" w:color="auto"/>
            </w:tcBorders>
          </w:tcPr>
          <w:p w14:paraId="5FBC258C" w14:textId="77777777" w:rsidR="006F041F" w:rsidRPr="00BE54B4" w:rsidRDefault="006F041F" w:rsidP="006F041F">
            <w:pPr>
              <w:rPr>
                <w:rFonts w:ascii="Arial" w:hAnsi="Arial" w:cs="Arial"/>
                <w:b/>
                <w:bCs/>
                <w:sz w:val="18"/>
                <w:szCs w:val="18"/>
              </w:rPr>
            </w:pPr>
          </w:p>
        </w:tc>
        <w:tc>
          <w:tcPr>
            <w:tcW w:w="692" w:type="pct"/>
            <w:tcBorders>
              <w:top w:val="single" w:sz="4" w:space="0" w:color="auto"/>
              <w:bottom w:val="single" w:sz="4" w:space="0" w:color="auto"/>
            </w:tcBorders>
            <w:vAlign w:val="center"/>
          </w:tcPr>
          <w:p w14:paraId="033E5C9A" w14:textId="7BAC7D21" w:rsidR="006F041F" w:rsidRPr="00BE54B4" w:rsidRDefault="006F041F" w:rsidP="006F041F">
            <w:pPr>
              <w:ind w:right="37"/>
              <w:jc w:val="right"/>
              <w:rPr>
                <w:rFonts w:ascii="Arial" w:hAnsi="Arial" w:cs="Arial"/>
                <w:b/>
                <w:sz w:val="18"/>
                <w:szCs w:val="18"/>
              </w:rPr>
            </w:pPr>
            <w:r w:rsidRPr="00BE54B4">
              <w:rPr>
                <w:rFonts w:ascii="Arial" w:eastAsia="Arial Unicode MS" w:hAnsi="Arial" w:cs="Arial"/>
                <w:b/>
                <w:iCs/>
                <w:sz w:val="18"/>
                <w:szCs w:val="18"/>
              </w:rPr>
              <w:t>TP</w:t>
            </w:r>
          </w:p>
        </w:tc>
        <w:tc>
          <w:tcPr>
            <w:tcW w:w="731" w:type="pct"/>
            <w:tcBorders>
              <w:top w:val="single" w:sz="4" w:space="0" w:color="auto"/>
              <w:bottom w:val="single" w:sz="4" w:space="0" w:color="auto"/>
            </w:tcBorders>
            <w:vAlign w:val="center"/>
          </w:tcPr>
          <w:p w14:paraId="319B0E4B" w14:textId="23495D84" w:rsidR="006F041F" w:rsidRPr="00BE54B4" w:rsidRDefault="006F041F" w:rsidP="006F041F">
            <w:pPr>
              <w:ind w:right="37"/>
              <w:jc w:val="right"/>
              <w:rPr>
                <w:rFonts w:ascii="Arial" w:hAnsi="Arial" w:cs="Arial"/>
                <w:b/>
                <w:sz w:val="18"/>
                <w:szCs w:val="18"/>
              </w:rPr>
            </w:pPr>
            <w:r w:rsidRPr="00BE54B4">
              <w:rPr>
                <w:rFonts w:ascii="Arial" w:eastAsia="Arial Unicode MS" w:hAnsi="Arial" w:cs="Arial"/>
                <w:b/>
                <w:iCs/>
                <w:sz w:val="18"/>
                <w:szCs w:val="18"/>
              </w:rPr>
              <w:t>YP</w:t>
            </w:r>
          </w:p>
        </w:tc>
        <w:tc>
          <w:tcPr>
            <w:tcW w:w="536" w:type="pct"/>
            <w:tcBorders>
              <w:top w:val="single" w:sz="4" w:space="0" w:color="auto"/>
              <w:bottom w:val="single" w:sz="4" w:space="0" w:color="auto"/>
            </w:tcBorders>
            <w:vAlign w:val="center"/>
          </w:tcPr>
          <w:p w14:paraId="4FF95F53" w14:textId="0BDBE5B4" w:rsidR="006F041F" w:rsidRPr="00BE54B4" w:rsidRDefault="006F041F" w:rsidP="006F041F">
            <w:pPr>
              <w:ind w:right="37"/>
              <w:jc w:val="right"/>
              <w:rPr>
                <w:rFonts w:ascii="Arial" w:hAnsi="Arial" w:cs="Arial"/>
                <w:b/>
                <w:sz w:val="18"/>
                <w:szCs w:val="18"/>
              </w:rPr>
            </w:pPr>
            <w:r w:rsidRPr="00BE54B4">
              <w:rPr>
                <w:rFonts w:ascii="Arial" w:eastAsia="Arial Unicode MS" w:hAnsi="Arial" w:cs="Arial"/>
                <w:b/>
                <w:iCs/>
                <w:sz w:val="18"/>
                <w:szCs w:val="18"/>
              </w:rPr>
              <w:t>TP</w:t>
            </w:r>
          </w:p>
        </w:tc>
        <w:tc>
          <w:tcPr>
            <w:tcW w:w="561" w:type="pct"/>
            <w:tcBorders>
              <w:top w:val="single" w:sz="4" w:space="0" w:color="auto"/>
              <w:bottom w:val="single" w:sz="4" w:space="0" w:color="auto"/>
            </w:tcBorders>
            <w:vAlign w:val="center"/>
          </w:tcPr>
          <w:p w14:paraId="2CCAC979" w14:textId="5D9B2D8B" w:rsidR="006F041F" w:rsidRPr="00BE54B4" w:rsidRDefault="006F041F" w:rsidP="006F041F">
            <w:pPr>
              <w:ind w:right="37"/>
              <w:jc w:val="right"/>
              <w:rPr>
                <w:rFonts w:ascii="Arial" w:hAnsi="Arial" w:cs="Arial"/>
                <w:b/>
                <w:sz w:val="18"/>
                <w:szCs w:val="18"/>
              </w:rPr>
            </w:pPr>
            <w:r w:rsidRPr="00BE54B4">
              <w:rPr>
                <w:rFonts w:ascii="Arial" w:eastAsia="Arial Unicode MS" w:hAnsi="Arial" w:cs="Arial"/>
                <w:b/>
                <w:iCs/>
                <w:sz w:val="18"/>
                <w:szCs w:val="18"/>
              </w:rPr>
              <w:t>YP</w:t>
            </w:r>
          </w:p>
        </w:tc>
      </w:tr>
      <w:tr w:rsidR="006F041F" w:rsidRPr="00BE54B4" w14:paraId="2810CF55" w14:textId="77777777" w:rsidTr="007B7E36">
        <w:trPr>
          <w:trHeight w:val="64"/>
        </w:trPr>
        <w:tc>
          <w:tcPr>
            <w:tcW w:w="2481" w:type="pct"/>
            <w:tcBorders>
              <w:top w:val="single" w:sz="4" w:space="0" w:color="auto"/>
            </w:tcBorders>
          </w:tcPr>
          <w:p w14:paraId="62FB9571" w14:textId="77777777" w:rsidR="006F041F" w:rsidRPr="00BE54B4" w:rsidRDefault="006F041F" w:rsidP="006F041F">
            <w:pPr>
              <w:rPr>
                <w:rFonts w:ascii="Arial" w:hAnsi="Arial" w:cs="Arial"/>
                <w:b/>
                <w:bCs/>
                <w:sz w:val="18"/>
                <w:szCs w:val="18"/>
              </w:rPr>
            </w:pPr>
          </w:p>
        </w:tc>
        <w:tc>
          <w:tcPr>
            <w:tcW w:w="692" w:type="pct"/>
            <w:tcBorders>
              <w:top w:val="single" w:sz="4" w:space="0" w:color="auto"/>
            </w:tcBorders>
          </w:tcPr>
          <w:p w14:paraId="032649C8" w14:textId="77777777" w:rsidR="006F041F" w:rsidRPr="00BE54B4" w:rsidRDefault="006F041F" w:rsidP="006F041F">
            <w:pPr>
              <w:ind w:right="-25"/>
              <w:jc w:val="center"/>
              <w:rPr>
                <w:rFonts w:ascii="Arial" w:hAnsi="Arial" w:cs="Arial"/>
                <w:b/>
                <w:sz w:val="18"/>
                <w:szCs w:val="18"/>
              </w:rPr>
            </w:pPr>
          </w:p>
        </w:tc>
        <w:tc>
          <w:tcPr>
            <w:tcW w:w="731" w:type="pct"/>
            <w:tcBorders>
              <w:top w:val="single" w:sz="4" w:space="0" w:color="auto"/>
            </w:tcBorders>
          </w:tcPr>
          <w:p w14:paraId="65346C51" w14:textId="0A7344E2" w:rsidR="006F041F" w:rsidRPr="00BE54B4" w:rsidRDefault="006F041F" w:rsidP="006F041F">
            <w:pPr>
              <w:ind w:right="-25"/>
              <w:jc w:val="center"/>
              <w:rPr>
                <w:rFonts w:ascii="Arial" w:hAnsi="Arial" w:cs="Arial"/>
                <w:b/>
                <w:sz w:val="18"/>
                <w:szCs w:val="18"/>
              </w:rPr>
            </w:pPr>
          </w:p>
        </w:tc>
        <w:tc>
          <w:tcPr>
            <w:tcW w:w="536" w:type="pct"/>
            <w:tcBorders>
              <w:top w:val="single" w:sz="4" w:space="0" w:color="auto"/>
            </w:tcBorders>
            <w:vAlign w:val="center"/>
          </w:tcPr>
          <w:p w14:paraId="68A0F32E" w14:textId="24803315" w:rsidR="006F041F" w:rsidRPr="00BE54B4" w:rsidRDefault="006F041F" w:rsidP="006F041F">
            <w:pPr>
              <w:ind w:right="-25"/>
              <w:jc w:val="center"/>
              <w:rPr>
                <w:rFonts w:ascii="Arial" w:hAnsi="Arial" w:cs="Arial"/>
                <w:b/>
                <w:sz w:val="18"/>
                <w:szCs w:val="18"/>
              </w:rPr>
            </w:pPr>
          </w:p>
        </w:tc>
        <w:tc>
          <w:tcPr>
            <w:tcW w:w="561" w:type="pct"/>
            <w:tcBorders>
              <w:top w:val="single" w:sz="4" w:space="0" w:color="auto"/>
            </w:tcBorders>
            <w:vAlign w:val="center"/>
          </w:tcPr>
          <w:p w14:paraId="019E1178" w14:textId="77777777" w:rsidR="006F041F" w:rsidRPr="00BE54B4" w:rsidRDefault="006F041F" w:rsidP="006F041F">
            <w:pPr>
              <w:ind w:right="-25"/>
              <w:jc w:val="center"/>
              <w:rPr>
                <w:rFonts w:ascii="Arial" w:hAnsi="Arial" w:cs="Arial"/>
                <w:b/>
                <w:sz w:val="18"/>
                <w:szCs w:val="18"/>
              </w:rPr>
            </w:pPr>
          </w:p>
        </w:tc>
      </w:tr>
      <w:tr w:rsidR="00CF0E88" w:rsidRPr="00BE54B4" w14:paraId="124CB0E2" w14:textId="77777777" w:rsidTr="00191993">
        <w:trPr>
          <w:trHeight w:val="113"/>
        </w:trPr>
        <w:tc>
          <w:tcPr>
            <w:tcW w:w="2481" w:type="pct"/>
            <w:vAlign w:val="bottom"/>
          </w:tcPr>
          <w:p w14:paraId="27EEC633" w14:textId="77777777" w:rsidR="00CF0E88" w:rsidRPr="00BE54B4" w:rsidRDefault="00CF0E88" w:rsidP="00CF0E88">
            <w:pPr>
              <w:pStyle w:val="SonNotMetni"/>
              <w:ind w:hanging="89"/>
              <w:rPr>
                <w:rFonts w:ascii="Arial" w:hAnsi="Arial" w:cs="Arial"/>
                <w:sz w:val="18"/>
                <w:szCs w:val="18"/>
              </w:rPr>
            </w:pPr>
            <w:r w:rsidRPr="00BE54B4">
              <w:rPr>
                <w:rFonts w:ascii="Arial" w:hAnsi="Arial" w:cs="Arial"/>
                <w:sz w:val="18"/>
                <w:szCs w:val="18"/>
              </w:rPr>
              <w:t>Kısa Vadeli</w:t>
            </w:r>
          </w:p>
        </w:tc>
        <w:tc>
          <w:tcPr>
            <w:tcW w:w="692" w:type="pct"/>
            <w:shd w:val="clear" w:color="auto" w:fill="FFFFFF" w:themeFill="background1"/>
          </w:tcPr>
          <w:p w14:paraId="0084B846" w14:textId="5FE6E3CE" w:rsidR="00CF0E88" w:rsidRPr="00BE54B4" w:rsidRDefault="00CF0E88" w:rsidP="00CF0E88">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BE54B4">
              <w:rPr>
                <w:rFonts w:ascii="Arial" w:eastAsia="Arial Unicode MS" w:hAnsi="Arial" w:cs="Arial"/>
                <w:iCs/>
                <w:color w:val="000000" w:themeColor="text1"/>
                <w:sz w:val="18"/>
                <w:szCs w:val="18"/>
                <w:lang w:val="en-US" w:eastAsia="en-US"/>
              </w:rPr>
              <w:t>72.687</w:t>
            </w:r>
          </w:p>
        </w:tc>
        <w:tc>
          <w:tcPr>
            <w:tcW w:w="731" w:type="pct"/>
            <w:shd w:val="clear" w:color="auto" w:fill="FFFFFF" w:themeFill="background1"/>
          </w:tcPr>
          <w:p w14:paraId="68E25D40" w14:textId="37BE4CAC" w:rsidR="00CF0E88" w:rsidRPr="00BE54B4" w:rsidRDefault="00CF0E88" w:rsidP="00CF0E88">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BE54B4">
              <w:rPr>
                <w:rFonts w:ascii="Arial" w:eastAsia="Arial Unicode MS" w:hAnsi="Arial" w:cs="Arial"/>
                <w:iCs/>
                <w:color w:val="000000" w:themeColor="text1"/>
                <w:sz w:val="18"/>
                <w:szCs w:val="18"/>
                <w:lang w:val="en-US" w:eastAsia="en-US"/>
              </w:rPr>
              <w:t>1.735.427</w:t>
            </w:r>
          </w:p>
        </w:tc>
        <w:tc>
          <w:tcPr>
            <w:tcW w:w="536" w:type="pct"/>
            <w:shd w:val="clear" w:color="auto" w:fill="FFFFFF" w:themeFill="background1"/>
            <w:vAlign w:val="bottom"/>
          </w:tcPr>
          <w:p w14:paraId="0E365B19" w14:textId="1BC088CD" w:rsidR="00CF0E88" w:rsidRPr="00BE54B4" w:rsidRDefault="00CF0E88" w:rsidP="00CF0E88">
            <w:pPr>
              <w:tabs>
                <w:tab w:val="center" w:pos="581"/>
                <w:tab w:val="right" w:pos="1033"/>
              </w:tabs>
              <w:ind w:right="-24"/>
              <w:jc w:val="right"/>
              <w:rPr>
                <w:rFonts w:ascii="Arial" w:eastAsia="Arial Unicode MS" w:hAnsi="Arial" w:cs="Arial"/>
                <w:iCs/>
                <w:color w:val="000000" w:themeColor="text1"/>
                <w:sz w:val="18"/>
                <w:szCs w:val="18"/>
              </w:rPr>
            </w:pPr>
            <w:r w:rsidRPr="00BE54B4">
              <w:rPr>
                <w:rFonts w:ascii="Arial" w:eastAsia="Arial Unicode MS" w:hAnsi="Arial" w:cs="Arial"/>
                <w:iCs/>
                <w:color w:val="000000" w:themeColor="text1"/>
                <w:sz w:val="18"/>
                <w:szCs w:val="18"/>
                <w:lang w:val="en-US" w:eastAsia="en-US"/>
              </w:rPr>
              <w:t>72.778</w:t>
            </w:r>
          </w:p>
        </w:tc>
        <w:tc>
          <w:tcPr>
            <w:tcW w:w="561" w:type="pct"/>
            <w:shd w:val="clear" w:color="auto" w:fill="FFFFFF" w:themeFill="background1"/>
            <w:vAlign w:val="bottom"/>
          </w:tcPr>
          <w:p w14:paraId="565191A1" w14:textId="5565A0AD" w:rsidR="00CF0E88" w:rsidRPr="00BE54B4" w:rsidRDefault="00CF0E88" w:rsidP="00CF0E88">
            <w:pPr>
              <w:tabs>
                <w:tab w:val="center" w:pos="581"/>
                <w:tab w:val="right" w:pos="1033"/>
              </w:tabs>
              <w:ind w:right="-24"/>
              <w:jc w:val="right"/>
              <w:rPr>
                <w:rFonts w:ascii="Arial" w:eastAsia="Arial Unicode MS" w:hAnsi="Arial" w:cs="Arial"/>
                <w:iCs/>
                <w:color w:val="000000" w:themeColor="text1"/>
                <w:sz w:val="18"/>
                <w:szCs w:val="18"/>
              </w:rPr>
            </w:pPr>
            <w:r w:rsidRPr="00BE54B4">
              <w:rPr>
                <w:rFonts w:ascii="Arial" w:eastAsia="Arial Unicode MS" w:hAnsi="Arial" w:cs="Arial"/>
                <w:iCs/>
                <w:color w:val="000000" w:themeColor="text1"/>
                <w:sz w:val="18"/>
                <w:szCs w:val="18"/>
                <w:lang w:val="en-US" w:eastAsia="en-US"/>
              </w:rPr>
              <w:t>2.754.314</w:t>
            </w:r>
          </w:p>
        </w:tc>
      </w:tr>
      <w:tr w:rsidR="00CF0E88" w:rsidRPr="00BE54B4" w14:paraId="6B7D21EC" w14:textId="77777777" w:rsidTr="00191993">
        <w:trPr>
          <w:trHeight w:val="113"/>
        </w:trPr>
        <w:tc>
          <w:tcPr>
            <w:tcW w:w="2481" w:type="pct"/>
            <w:vAlign w:val="bottom"/>
          </w:tcPr>
          <w:p w14:paraId="232A92BD" w14:textId="77777777" w:rsidR="00CF0E88" w:rsidRPr="00BE54B4" w:rsidRDefault="00CF0E88" w:rsidP="00CF0E88">
            <w:pPr>
              <w:pStyle w:val="SonNotMetni"/>
              <w:ind w:hanging="89"/>
              <w:rPr>
                <w:rFonts w:ascii="Arial" w:hAnsi="Arial" w:cs="Arial"/>
                <w:sz w:val="18"/>
                <w:szCs w:val="18"/>
              </w:rPr>
            </w:pPr>
            <w:r w:rsidRPr="00BE54B4">
              <w:rPr>
                <w:rFonts w:ascii="Arial" w:hAnsi="Arial" w:cs="Arial"/>
                <w:sz w:val="18"/>
                <w:szCs w:val="18"/>
              </w:rPr>
              <w:t>Orta ve Uzun Vadeli</w:t>
            </w:r>
          </w:p>
        </w:tc>
        <w:tc>
          <w:tcPr>
            <w:tcW w:w="692" w:type="pct"/>
            <w:shd w:val="clear" w:color="auto" w:fill="FFFFFF" w:themeFill="background1"/>
          </w:tcPr>
          <w:p w14:paraId="0FCE3DB3" w14:textId="1F74B8F1" w:rsidR="00CF0E88" w:rsidRPr="00BE54B4" w:rsidRDefault="00CF0E88" w:rsidP="00CF0E88">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BE54B4">
              <w:rPr>
                <w:rFonts w:ascii="Arial" w:eastAsia="Arial Unicode MS" w:hAnsi="Arial" w:cs="Arial"/>
                <w:iCs/>
                <w:color w:val="000000" w:themeColor="text1"/>
                <w:sz w:val="18"/>
                <w:szCs w:val="18"/>
                <w:lang w:val="en-US" w:eastAsia="en-US"/>
              </w:rPr>
              <w:t>-</w:t>
            </w:r>
          </w:p>
        </w:tc>
        <w:tc>
          <w:tcPr>
            <w:tcW w:w="731" w:type="pct"/>
            <w:shd w:val="clear" w:color="auto" w:fill="FFFFFF" w:themeFill="background1"/>
          </w:tcPr>
          <w:p w14:paraId="240AC2E4" w14:textId="2ADFC865" w:rsidR="00CF0E88" w:rsidRPr="00BE54B4" w:rsidRDefault="00CF0E88" w:rsidP="00CF0E88">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BE54B4">
              <w:rPr>
                <w:rFonts w:ascii="Arial" w:eastAsia="Arial Unicode MS" w:hAnsi="Arial" w:cs="Arial"/>
                <w:iCs/>
                <w:color w:val="000000" w:themeColor="text1"/>
                <w:sz w:val="18"/>
                <w:szCs w:val="18"/>
                <w:lang w:val="en-US" w:eastAsia="en-US"/>
              </w:rPr>
              <w:t>60.509</w:t>
            </w:r>
          </w:p>
        </w:tc>
        <w:tc>
          <w:tcPr>
            <w:tcW w:w="536" w:type="pct"/>
            <w:shd w:val="clear" w:color="auto" w:fill="FFFFFF" w:themeFill="background1"/>
            <w:vAlign w:val="bottom"/>
          </w:tcPr>
          <w:p w14:paraId="334C1ED3" w14:textId="308B3D15" w:rsidR="00CF0E88" w:rsidRPr="00BE54B4" w:rsidRDefault="00CF0E88" w:rsidP="00CF0E88">
            <w:pPr>
              <w:tabs>
                <w:tab w:val="center" w:pos="581"/>
                <w:tab w:val="right" w:pos="1033"/>
              </w:tabs>
              <w:ind w:right="-24"/>
              <w:jc w:val="right"/>
              <w:rPr>
                <w:rFonts w:ascii="Arial" w:eastAsia="Arial Unicode MS" w:hAnsi="Arial" w:cs="Arial"/>
                <w:iCs/>
                <w:color w:val="000000" w:themeColor="text1"/>
                <w:sz w:val="18"/>
                <w:szCs w:val="18"/>
              </w:rPr>
            </w:pPr>
            <w:r w:rsidRPr="00BE54B4">
              <w:rPr>
                <w:rFonts w:ascii="Arial" w:eastAsia="Arial Unicode MS" w:hAnsi="Arial" w:cs="Arial"/>
                <w:iCs/>
                <w:color w:val="000000" w:themeColor="text1"/>
                <w:sz w:val="18"/>
                <w:szCs w:val="18"/>
                <w:lang w:val="en-US" w:eastAsia="en-US"/>
              </w:rPr>
              <w:t>-</w:t>
            </w:r>
          </w:p>
        </w:tc>
        <w:tc>
          <w:tcPr>
            <w:tcW w:w="561" w:type="pct"/>
            <w:shd w:val="clear" w:color="auto" w:fill="FFFFFF" w:themeFill="background1"/>
            <w:vAlign w:val="bottom"/>
          </w:tcPr>
          <w:p w14:paraId="0A47470B" w14:textId="3827E32D" w:rsidR="00CF0E88" w:rsidRPr="00BE54B4" w:rsidRDefault="00CF0E88" w:rsidP="00CF0E88">
            <w:pPr>
              <w:tabs>
                <w:tab w:val="center" w:pos="581"/>
                <w:tab w:val="right" w:pos="1033"/>
              </w:tabs>
              <w:ind w:right="-24"/>
              <w:jc w:val="right"/>
              <w:rPr>
                <w:rFonts w:ascii="Arial" w:eastAsia="Arial Unicode MS" w:hAnsi="Arial" w:cs="Arial"/>
                <w:iCs/>
                <w:color w:val="000000" w:themeColor="text1"/>
                <w:sz w:val="18"/>
                <w:szCs w:val="18"/>
              </w:rPr>
            </w:pPr>
            <w:r w:rsidRPr="00BE54B4">
              <w:rPr>
                <w:rFonts w:ascii="Arial" w:eastAsia="Arial Unicode MS" w:hAnsi="Arial" w:cs="Arial"/>
                <w:iCs/>
                <w:color w:val="000000" w:themeColor="text1"/>
                <w:sz w:val="18"/>
                <w:szCs w:val="18"/>
                <w:lang w:val="en-US" w:eastAsia="en-US"/>
              </w:rPr>
              <w:t>232.793</w:t>
            </w:r>
          </w:p>
        </w:tc>
      </w:tr>
      <w:tr w:rsidR="00C03CB6" w:rsidRPr="00BE54B4" w14:paraId="7D6F29EF" w14:textId="77777777" w:rsidTr="00972146">
        <w:trPr>
          <w:trHeight w:val="113"/>
        </w:trPr>
        <w:tc>
          <w:tcPr>
            <w:tcW w:w="2481" w:type="pct"/>
            <w:tcBorders>
              <w:bottom w:val="single" w:sz="4" w:space="0" w:color="auto"/>
            </w:tcBorders>
            <w:vAlign w:val="bottom"/>
          </w:tcPr>
          <w:p w14:paraId="3A8B4C07" w14:textId="77777777" w:rsidR="00C03CB6" w:rsidRPr="00BE54B4" w:rsidRDefault="00C03CB6" w:rsidP="00C03CB6">
            <w:pPr>
              <w:pStyle w:val="SonNotMetni"/>
              <w:ind w:hanging="89"/>
              <w:rPr>
                <w:rFonts w:ascii="Arial" w:hAnsi="Arial" w:cs="Arial"/>
                <w:sz w:val="18"/>
                <w:szCs w:val="18"/>
              </w:rPr>
            </w:pPr>
          </w:p>
        </w:tc>
        <w:tc>
          <w:tcPr>
            <w:tcW w:w="692" w:type="pct"/>
            <w:tcBorders>
              <w:bottom w:val="single" w:sz="4" w:space="0" w:color="auto"/>
            </w:tcBorders>
            <w:shd w:val="clear" w:color="auto" w:fill="FFFFFF" w:themeFill="background1"/>
            <w:vAlign w:val="bottom"/>
          </w:tcPr>
          <w:p w14:paraId="05C3F4A0" w14:textId="77777777" w:rsidR="00C03CB6" w:rsidRPr="00BE54B4" w:rsidRDefault="00C03CB6" w:rsidP="00CF0E88">
            <w:pPr>
              <w:tabs>
                <w:tab w:val="center" w:pos="581"/>
                <w:tab w:val="right" w:pos="1033"/>
              </w:tabs>
              <w:ind w:right="-24"/>
              <w:jc w:val="right"/>
              <w:rPr>
                <w:rFonts w:ascii="Arial" w:eastAsia="Arial Unicode MS" w:hAnsi="Arial" w:cs="Arial"/>
                <w:iCs/>
                <w:color w:val="000000" w:themeColor="text1"/>
                <w:sz w:val="18"/>
                <w:szCs w:val="18"/>
                <w:lang w:val="en-US" w:eastAsia="en-US"/>
              </w:rPr>
            </w:pPr>
          </w:p>
        </w:tc>
        <w:tc>
          <w:tcPr>
            <w:tcW w:w="731" w:type="pct"/>
            <w:tcBorders>
              <w:bottom w:val="single" w:sz="4" w:space="0" w:color="auto"/>
            </w:tcBorders>
            <w:shd w:val="clear" w:color="auto" w:fill="FFFFFF" w:themeFill="background1"/>
            <w:vAlign w:val="bottom"/>
          </w:tcPr>
          <w:p w14:paraId="6C43B40E" w14:textId="7621B259" w:rsidR="00C03CB6" w:rsidRPr="00BE54B4" w:rsidRDefault="00C03CB6" w:rsidP="00CF0E88">
            <w:pPr>
              <w:tabs>
                <w:tab w:val="center" w:pos="581"/>
                <w:tab w:val="right" w:pos="1033"/>
              </w:tabs>
              <w:ind w:right="-24"/>
              <w:jc w:val="right"/>
              <w:rPr>
                <w:rFonts w:ascii="Arial" w:eastAsia="Arial Unicode MS" w:hAnsi="Arial" w:cs="Arial"/>
                <w:iCs/>
                <w:color w:val="000000" w:themeColor="text1"/>
                <w:sz w:val="18"/>
                <w:szCs w:val="18"/>
                <w:lang w:val="en-US" w:eastAsia="en-US"/>
              </w:rPr>
            </w:pPr>
          </w:p>
        </w:tc>
        <w:tc>
          <w:tcPr>
            <w:tcW w:w="536" w:type="pct"/>
            <w:tcBorders>
              <w:bottom w:val="single" w:sz="4" w:space="0" w:color="auto"/>
            </w:tcBorders>
            <w:shd w:val="clear" w:color="auto" w:fill="FFFFFF" w:themeFill="background1"/>
            <w:vAlign w:val="bottom"/>
          </w:tcPr>
          <w:p w14:paraId="0CF07499" w14:textId="4BE35BC0" w:rsidR="00C03CB6" w:rsidRPr="00BE54B4" w:rsidRDefault="00C03CB6" w:rsidP="00972146">
            <w:pPr>
              <w:tabs>
                <w:tab w:val="center" w:pos="581"/>
                <w:tab w:val="right" w:pos="1033"/>
              </w:tabs>
              <w:ind w:right="-24"/>
              <w:jc w:val="right"/>
              <w:rPr>
                <w:rFonts w:ascii="Arial" w:eastAsia="Arial Unicode MS" w:hAnsi="Arial" w:cs="Arial"/>
                <w:iCs/>
                <w:color w:val="000000" w:themeColor="text1"/>
                <w:sz w:val="18"/>
                <w:szCs w:val="18"/>
              </w:rPr>
            </w:pPr>
          </w:p>
        </w:tc>
        <w:tc>
          <w:tcPr>
            <w:tcW w:w="561" w:type="pct"/>
            <w:tcBorders>
              <w:bottom w:val="single" w:sz="4" w:space="0" w:color="auto"/>
            </w:tcBorders>
            <w:shd w:val="clear" w:color="auto" w:fill="FFFFFF" w:themeFill="background1"/>
            <w:vAlign w:val="bottom"/>
          </w:tcPr>
          <w:p w14:paraId="7FB5D311" w14:textId="77777777" w:rsidR="00C03CB6" w:rsidRPr="00BE54B4" w:rsidRDefault="00C03CB6" w:rsidP="00972146">
            <w:pPr>
              <w:tabs>
                <w:tab w:val="center" w:pos="581"/>
                <w:tab w:val="right" w:pos="1033"/>
              </w:tabs>
              <w:ind w:right="-24"/>
              <w:jc w:val="right"/>
              <w:rPr>
                <w:rFonts w:ascii="Arial" w:eastAsia="Arial Unicode MS" w:hAnsi="Arial" w:cs="Arial"/>
                <w:iCs/>
                <w:color w:val="000000" w:themeColor="text1"/>
                <w:sz w:val="18"/>
                <w:szCs w:val="18"/>
              </w:rPr>
            </w:pPr>
          </w:p>
        </w:tc>
      </w:tr>
      <w:tr w:rsidR="00CF0E88" w:rsidRPr="00BE54B4" w14:paraId="28D2017E" w14:textId="77777777" w:rsidTr="00436E9F">
        <w:trPr>
          <w:trHeight w:val="113"/>
        </w:trPr>
        <w:tc>
          <w:tcPr>
            <w:tcW w:w="2481" w:type="pct"/>
            <w:tcBorders>
              <w:top w:val="single" w:sz="4" w:space="0" w:color="auto"/>
              <w:bottom w:val="double" w:sz="4" w:space="0" w:color="000000"/>
            </w:tcBorders>
            <w:vAlign w:val="bottom"/>
          </w:tcPr>
          <w:p w14:paraId="2CA8B248" w14:textId="77777777" w:rsidR="00CF0E88" w:rsidRPr="00BE54B4" w:rsidRDefault="00CF0E88" w:rsidP="00CF0E88">
            <w:pPr>
              <w:ind w:hanging="108"/>
              <w:rPr>
                <w:rFonts w:ascii="Arial" w:hAnsi="Arial" w:cs="Arial"/>
                <w:b/>
                <w:sz w:val="18"/>
                <w:szCs w:val="18"/>
              </w:rPr>
            </w:pPr>
            <w:r w:rsidRPr="00BE54B4">
              <w:rPr>
                <w:rFonts w:ascii="Arial" w:hAnsi="Arial" w:cs="Arial"/>
                <w:b/>
                <w:sz w:val="18"/>
                <w:szCs w:val="18"/>
              </w:rPr>
              <w:t xml:space="preserve">Toplam </w:t>
            </w:r>
          </w:p>
        </w:tc>
        <w:tc>
          <w:tcPr>
            <w:tcW w:w="692" w:type="pct"/>
            <w:tcBorders>
              <w:top w:val="single" w:sz="4" w:space="0" w:color="auto"/>
              <w:bottom w:val="double" w:sz="4" w:space="0" w:color="000000"/>
            </w:tcBorders>
            <w:shd w:val="clear" w:color="auto" w:fill="FFFFFF" w:themeFill="background1"/>
            <w:vAlign w:val="bottom"/>
          </w:tcPr>
          <w:p w14:paraId="269958D4" w14:textId="515DE5D7" w:rsidR="00CF0E88" w:rsidRPr="00BE54B4" w:rsidRDefault="00CF0E88" w:rsidP="00CF0E88">
            <w:pPr>
              <w:tabs>
                <w:tab w:val="right" w:pos="1033"/>
              </w:tabs>
              <w:ind w:right="-24"/>
              <w:jc w:val="right"/>
              <w:rPr>
                <w:rFonts w:ascii="Arial" w:hAnsi="Arial" w:cs="Arial"/>
                <w:b/>
                <w:color w:val="000000" w:themeColor="text1"/>
                <w:sz w:val="18"/>
                <w:szCs w:val="18"/>
                <w:lang w:val="en-US" w:eastAsia="en-US"/>
              </w:rPr>
            </w:pPr>
            <w:r w:rsidRPr="00BE54B4">
              <w:rPr>
                <w:rFonts w:ascii="Arial" w:hAnsi="Arial" w:cs="Arial"/>
                <w:b/>
                <w:color w:val="000000" w:themeColor="text1"/>
                <w:sz w:val="18"/>
                <w:szCs w:val="18"/>
                <w:lang w:val="en-US" w:eastAsia="en-US"/>
              </w:rPr>
              <w:t>72.687</w:t>
            </w:r>
          </w:p>
        </w:tc>
        <w:tc>
          <w:tcPr>
            <w:tcW w:w="731" w:type="pct"/>
            <w:tcBorders>
              <w:top w:val="single" w:sz="4" w:space="0" w:color="auto"/>
              <w:bottom w:val="double" w:sz="4" w:space="0" w:color="000000"/>
            </w:tcBorders>
            <w:shd w:val="clear" w:color="auto" w:fill="FFFFFF" w:themeFill="background1"/>
            <w:vAlign w:val="bottom"/>
          </w:tcPr>
          <w:p w14:paraId="769B4E86" w14:textId="1A473C0E" w:rsidR="00CF0E88" w:rsidRPr="00BE54B4" w:rsidRDefault="00CF0E88" w:rsidP="00CF0E88">
            <w:pPr>
              <w:tabs>
                <w:tab w:val="right" w:pos="1033"/>
              </w:tabs>
              <w:ind w:right="-24"/>
              <w:jc w:val="right"/>
              <w:rPr>
                <w:rFonts w:ascii="Arial" w:hAnsi="Arial" w:cs="Arial"/>
                <w:b/>
                <w:color w:val="000000" w:themeColor="text1"/>
                <w:sz w:val="18"/>
                <w:szCs w:val="18"/>
                <w:lang w:val="en-US" w:eastAsia="en-US"/>
              </w:rPr>
            </w:pPr>
            <w:r w:rsidRPr="00BE54B4">
              <w:rPr>
                <w:rFonts w:ascii="Arial" w:hAnsi="Arial" w:cs="Arial"/>
                <w:b/>
                <w:color w:val="000000" w:themeColor="text1"/>
                <w:sz w:val="18"/>
                <w:szCs w:val="18"/>
                <w:lang w:val="en-US" w:eastAsia="en-US"/>
              </w:rPr>
              <w:t>1.795.936</w:t>
            </w:r>
          </w:p>
        </w:tc>
        <w:tc>
          <w:tcPr>
            <w:tcW w:w="536" w:type="pct"/>
            <w:tcBorders>
              <w:top w:val="single" w:sz="4" w:space="0" w:color="auto"/>
              <w:bottom w:val="double" w:sz="4" w:space="0" w:color="000000"/>
            </w:tcBorders>
            <w:shd w:val="clear" w:color="auto" w:fill="FFFFFF" w:themeFill="background1"/>
            <w:vAlign w:val="bottom"/>
          </w:tcPr>
          <w:p w14:paraId="5ECC42C1" w14:textId="415F8DF6" w:rsidR="00CF0E88" w:rsidRPr="00BE54B4" w:rsidRDefault="00CF0E88" w:rsidP="00CF0E88">
            <w:pPr>
              <w:tabs>
                <w:tab w:val="right" w:pos="1033"/>
              </w:tabs>
              <w:ind w:right="-24"/>
              <w:jc w:val="right"/>
              <w:rPr>
                <w:rFonts w:ascii="Arial" w:hAnsi="Arial" w:cs="Arial"/>
                <w:b/>
                <w:color w:val="000000" w:themeColor="text1"/>
                <w:sz w:val="18"/>
                <w:szCs w:val="18"/>
              </w:rPr>
            </w:pPr>
            <w:r w:rsidRPr="00BE54B4">
              <w:rPr>
                <w:rFonts w:ascii="Arial" w:hAnsi="Arial" w:cs="Arial"/>
                <w:b/>
                <w:color w:val="000000" w:themeColor="text1"/>
                <w:sz w:val="18"/>
                <w:szCs w:val="18"/>
                <w:lang w:val="en-US" w:eastAsia="en-US"/>
              </w:rPr>
              <w:t>72.778</w:t>
            </w:r>
          </w:p>
        </w:tc>
        <w:tc>
          <w:tcPr>
            <w:tcW w:w="561" w:type="pct"/>
            <w:tcBorders>
              <w:top w:val="single" w:sz="4" w:space="0" w:color="auto"/>
              <w:bottom w:val="double" w:sz="4" w:space="0" w:color="000000"/>
            </w:tcBorders>
            <w:shd w:val="clear" w:color="auto" w:fill="FFFFFF" w:themeFill="background1"/>
            <w:vAlign w:val="bottom"/>
          </w:tcPr>
          <w:p w14:paraId="5D29D4B5" w14:textId="70B4A42E" w:rsidR="00CF0E88" w:rsidRPr="00BE54B4" w:rsidRDefault="00CF0E88" w:rsidP="00CF0E88">
            <w:pPr>
              <w:tabs>
                <w:tab w:val="right" w:pos="1033"/>
              </w:tabs>
              <w:ind w:right="-24"/>
              <w:jc w:val="right"/>
              <w:rPr>
                <w:rFonts w:ascii="Arial" w:hAnsi="Arial" w:cs="Arial"/>
                <w:b/>
                <w:color w:val="000000" w:themeColor="text1"/>
                <w:sz w:val="18"/>
                <w:szCs w:val="18"/>
              </w:rPr>
            </w:pPr>
            <w:r w:rsidRPr="00BE54B4">
              <w:rPr>
                <w:rFonts w:ascii="Arial" w:hAnsi="Arial" w:cs="Arial"/>
                <w:b/>
                <w:color w:val="000000" w:themeColor="text1"/>
                <w:sz w:val="18"/>
                <w:szCs w:val="18"/>
                <w:lang w:val="en-US" w:eastAsia="en-US"/>
              </w:rPr>
              <w:t>2.987.107</w:t>
            </w:r>
          </w:p>
        </w:tc>
      </w:tr>
    </w:tbl>
    <w:p w14:paraId="08D2152C" w14:textId="468DFE43" w:rsidR="00E325C3" w:rsidRPr="00BE54B4" w:rsidRDefault="00B7221F" w:rsidP="00E325C3">
      <w:pPr>
        <w:spacing w:before="120" w:after="120"/>
        <w:ind w:left="-602"/>
        <w:jc w:val="both"/>
        <w:rPr>
          <w:rFonts w:ascii="Arial" w:hAnsi="Arial" w:cs="Arial"/>
          <w:b/>
          <w:color w:val="000000" w:themeColor="text1"/>
          <w:sz w:val="20"/>
          <w:szCs w:val="20"/>
        </w:rPr>
      </w:pPr>
      <w:r w:rsidRPr="00BE54B4">
        <w:rPr>
          <w:rFonts w:ascii="Arial" w:hAnsi="Arial" w:cs="Arial"/>
          <w:b/>
          <w:color w:val="000000" w:themeColor="text1"/>
          <w:sz w:val="20"/>
          <w:szCs w:val="20"/>
        </w:rPr>
        <w:t>b</w:t>
      </w:r>
      <w:r w:rsidR="00E325C3" w:rsidRPr="00BE54B4">
        <w:rPr>
          <w:rFonts w:ascii="Arial" w:hAnsi="Arial" w:cs="Arial"/>
          <w:b/>
          <w:color w:val="000000" w:themeColor="text1"/>
          <w:sz w:val="20"/>
          <w:szCs w:val="20"/>
        </w:rPr>
        <w:t xml:space="preserve">. </w:t>
      </w:r>
      <w:r w:rsidR="00E325C3" w:rsidRPr="00BE54B4">
        <w:rPr>
          <w:rFonts w:ascii="Arial" w:hAnsi="Arial" w:cs="Arial"/>
          <w:b/>
          <w:color w:val="000000" w:themeColor="text1"/>
          <w:sz w:val="20"/>
          <w:szCs w:val="20"/>
        </w:rPr>
        <w:tab/>
        <w:t>Ana Ortaklık Banka’nın yükümlülüklerinin yoğunlaştığı alanlara ilişkin ilave açıklamalar:</w:t>
      </w:r>
    </w:p>
    <w:p w14:paraId="7E830170" w14:textId="486584E7" w:rsidR="00E325C3" w:rsidRPr="00BE54B4" w:rsidRDefault="00E325C3" w:rsidP="00E325C3">
      <w:pPr>
        <w:tabs>
          <w:tab w:val="num" w:pos="851"/>
        </w:tabs>
        <w:autoSpaceDE w:val="0"/>
        <w:autoSpaceDN w:val="0"/>
        <w:adjustRightInd w:val="0"/>
        <w:jc w:val="both"/>
        <w:rPr>
          <w:rFonts w:ascii="Arial" w:hAnsi="Arial" w:cs="Arial"/>
          <w:color w:val="000000" w:themeColor="text1"/>
          <w:sz w:val="19"/>
          <w:szCs w:val="19"/>
        </w:rPr>
      </w:pPr>
      <w:r w:rsidRPr="00BE54B4">
        <w:rPr>
          <w:rFonts w:ascii="Arial" w:hAnsi="Arial" w:cs="Arial"/>
          <w:color w:val="000000" w:themeColor="text1"/>
          <w:sz w:val="19"/>
          <w:szCs w:val="19"/>
        </w:rPr>
        <w:t xml:space="preserve">Ana Ortaklık Banka’nın yükümlülüklerinin yoğunlaştığı fon sağlayan müşteri </w:t>
      </w:r>
      <w:r w:rsidR="00815833" w:rsidRPr="00BE54B4">
        <w:rPr>
          <w:rFonts w:ascii="Arial" w:hAnsi="Arial" w:cs="Arial"/>
          <w:color w:val="000000" w:themeColor="text1"/>
          <w:sz w:val="19"/>
          <w:szCs w:val="19"/>
        </w:rPr>
        <w:t>v</w:t>
      </w:r>
      <w:r w:rsidR="00F87FA5" w:rsidRPr="00BE54B4">
        <w:rPr>
          <w:rFonts w:ascii="Arial" w:hAnsi="Arial" w:cs="Arial"/>
          <w:color w:val="000000" w:themeColor="text1"/>
          <w:sz w:val="19"/>
          <w:szCs w:val="19"/>
        </w:rPr>
        <w:t xml:space="preserve">e sektör grubu bulunmamaktadır </w:t>
      </w:r>
      <w:r w:rsidR="004F05B9" w:rsidRPr="00BE54B4">
        <w:rPr>
          <w:rFonts w:ascii="Arial" w:hAnsi="Arial" w:cs="Arial"/>
          <w:color w:val="000000" w:themeColor="text1"/>
          <w:sz w:val="19"/>
          <w:szCs w:val="19"/>
        </w:rPr>
        <w:t>(</w:t>
      </w:r>
      <w:r w:rsidR="009C4B74" w:rsidRPr="00BE54B4">
        <w:rPr>
          <w:rFonts w:ascii="Arial" w:hAnsi="Arial" w:cs="Arial"/>
          <w:color w:val="000000" w:themeColor="text1"/>
          <w:sz w:val="19"/>
          <w:szCs w:val="19"/>
        </w:rPr>
        <w:t>31 Aralık 20</w:t>
      </w:r>
      <w:r w:rsidR="00C03CB6" w:rsidRPr="00BE54B4">
        <w:rPr>
          <w:rFonts w:ascii="Arial" w:hAnsi="Arial" w:cs="Arial"/>
          <w:color w:val="000000" w:themeColor="text1"/>
          <w:sz w:val="19"/>
          <w:szCs w:val="19"/>
        </w:rPr>
        <w:t>20</w:t>
      </w:r>
      <w:r w:rsidR="00CB30AD" w:rsidRPr="00BE54B4">
        <w:rPr>
          <w:rFonts w:ascii="Arial" w:hAnsi="Arial" w:cs="Arial"/>
          <w:color w:val="000000" w:themeColor="text1"/>
          <w:sz w:val="19"/>
          <w:szCs w:val="19"/>
        </w:rPr>
        <w:t>: Bulunmamaktadır)</w:t>
      </w:r>
      <w:r w:rsidR="00BE48EF" w:rsidRPr="00BE54B4">
        <w:rPr>
          <w:rFonts w:ascii="Arial" w:hAnsi="Arial" w:cs="Arial"/>
          <w:color w:val="000000" w:themeColor="text1"/>
          <w:sz w:val="19"/>
          <w:szCs w:val="19"/>
        </w:rPr>
        <w:t>.</w:t>
      </w:r>
    </w:p>
    <w:p w14:paraId="00D01E03" w14:textId="1032256F" w:rsidR="000D6E5B" w:rsidRPr="00BE54B4" w:rsidRDefault="000D6E5B" w:rsidP="0070154E">
      <w:pPr>
        <w:spacing w:before="120" w:after="120"/>
        <w:ind w:hanging="573"/>
        <w:jc w:val="both"/>
        <w:rPr>
          <w:rFonts w:ascii="Arial" w:hAnsi="Arial" w:cs="Arial"/>
          <w:b/>
          <w:color w:val="000000" w:themeColor="text1"/>
          <w:sz w:val="20"/>
          <w:szCs w:val="20"/>
        </w:rPr>
      </w:pPr>
      <w:r w:rsidRPr="00BE54B4">
        <w:rPr>
          <w:rFonts w:ascii="Arial" w:hAnsi="Arial" w:cs="Arial"/>
          <w:b/>
          <w:color w:val="000000" w:themeColor="text1"/>
          <w:sz w:val="20"/>
          <w:szCs w:val="20"/>
        </w:rPr>
        <w:t>3.</w:t>
      </w:r>
      <w:r w:rsidRPr="00BE54B4">
        <w:rPr>
          <w:rFonts w:ascii="Arial" w:hAnsi="Arial" w:cs="Arial"/>
          <w:b/>
          <w:color w:val="000000" w:themeColor="text1"/>
          <w:sz w:val="20"/>
          <w:szCs w:val="20"/>
        </w:rPr>
        <w:tab/>
        <w:t>İhraç edilen menkul kıymetlere ilişkin bilgiler:</w:t>
      </w:r>
    </w:p>
    <w:tbl>
      <w:tblPr>
        <w:tblW w:w="5000" w:type="pct"/>
        <w:tblLook w:val="0000" w:firstRow="0" w:lastRow="0" w:firstColumn="0" w:lastColumn="0" w:noHBand="0" w:noVBand="0"/>
      </w:tblPr>
      <w:tblGrid>
        <w:gridCol w:w="4503"/>
        <w:gridCol w:w="1312"/>
        <w:gridCol w:w="1221"/>
        <w:gridCol w:w="1018"/>
        <w:gridCol w:w="1018"/>
      </w:tblGrid>
      <w:tr w:rsidR="006F041F" w:rsidRPr="00BE54B4" w14:paraId="5CD90689" w14:textId="77777777" w:rsidTr="00FE2A7F">
        <w:trPr>
          <w:trHeight w:val="227"/>
        </w:trPr>
        <w:tc>
          <w:tcPr>
            <w:tcW w:w="2482" w:type="pct"/>
            <w:tcBorders>
              <w:top w:val="single" w:sz="4" w:space="0" w:color="auto"/>
              <w:bottom w:val="single" w:sz="4" w:space="0" w:color="auto"/>
            </w:tcBorders>
            <w:vAlign w:val="bottom"/>
          </w:tcPr>
          <w:p w14:paraId="4B1C0991" w14:textId="77777777" w:rsidR="006F041F" w:rsidRPr="00BE54B4" w:rsidRDefault="006F041F" w:rsidP="006F041F">
            <w:pPr>
              <w:tabs>
                <w:tab w:val="left" w:pos="714"/>
              </w:tabs>
              <w:rPr>
                <w:rFonts w:ascii="Arial" w:hAnsi="Arial" w:cs="Arial"/>
                <w:b/>
                <w:bCs/>
                <w:color w:val="000000" w:themeColor="text1"/>
                <w:sz w:val="18"/>
                <w:szCs w:val="18"/>
              </w:rPr>
            </w:pPr>
          </w:p>
        </w:tc>
        <w:tc>
          <w:tcPr>
            <w:tcW w:w="1396" w:type="pct"/>
            <w:gridSpan w:val="2"/>
            <w:tcBorders>
              <w:top w:val="single" w:sz="4" w:space="0" w:color="auto"/>
              <w:bottom w:val="single" w:sz="4" w:space="0" w:color="auto"/>
            </w:tcBorders>
            <w:vAlign w:val="center"/>
          </w:tcPr>
          <w:p w14:paraId="48D73557" w14:textId="4C685C28" w:rsidR="006F041F" w:rsidRPr="00BE54B4" w:rsidRDefault="006F041F" w:rsidP="006F041F">
            <w:pPr>
              <w:jc w:val="center"/>
              <w:rPr>
                <w:rFonts w:ascii="Arial" w:hAnsi="Arial" w:cs="Arial"/>
                <w:b/>
                <w:color w:val="000000" w:themeColor="text1"/>
                <w:sz w:val="18"/>
                <w:szCs w:val="18"/>
              </w:rPr>
            </w:pPr>
            <w:r w:rsidRPr="00BE54B4">
              <w:rPr>
                <w:rFonts w:ascii="Arial" w:hAnsi="Arial" w:cs="Arial"/>
                <w:b/>
                <w:iCs/>
                <w:sz w:val="18"/>
                <w:szCs w:val="18"/>
              </w:rPr>
              <w:t>Cari Dönem</w:t>
            </w:r>
          </w:p>
        </w:tc>
        <w:tc>
          <w:tcPr>
            <w:tcW w:w="1122" w:type="pct"/>
            <w:gridSpan w:val="2"/>
            <w:tcBorders>
              <w:top w:val="single" w:sz="4" w:space="0" w:color="auto"/>
              <w:bottom w:val="single" w:sz="4" w:space="0" w:color="auto"/>
            </w:tcBorders>
            <w:vAlign w:val="center"/>
          </w:tcPr>
          <w:p w14:paraId="0DA7ED86" w14:textId="6D2FE78A" w:rsidR="006F041F" w:rsidRPr="00BE54B4" w:rsidRDefault="006F041F" w:rsidP="006F041F">
            <w:pPr>
              <w:jc w:val="center"/>
              <w:rPr>
                <w:rFonts w:ascii="Arial" w:hAnsi="Arial" w:cs="Arial"/>
                <w:b/>
                <w:color w:val="000000" w:themeColor="text1"/>
                <w:sz w:val="18"/>
                <w:szCs w:val="18"/>
              </w:rPr>
            </w:pPr>
            <w:r w:rsidRPr="00BE54B4">
              <w:rPr>
                <w:rFonts w:ascii="Arial" w:hAnsi="Arial" w:cs="Arial"/>
                <w:b/>
                <w:iCs/>
                <w:sz w:val="18"/>
                <w:szCs w:val="20"/>
              </w:rPr>
              <w:t>Önceki Dönem</w:t>
            </w:r>
          </w:p>
        </w:tc>
      </w:tr>
      <w:tr w:rsidR="006F041F" w:rsidRPr="00BE54B4" w14:paraId="4CAE389A" w14:textId="77777777" w:rsidTr="00FE2A7F">
        <w:trPr>
          <w:trHeight w:val="227"/>
        </w:trPr>
        <w:tc>
          <w:tcPr>
            <w:tcW w:w="2482" w:type="pct"/>
            <w:tcBorders>
              <w:top w:val="single" w:sz="4" w:space="0" w:color="auto"/>
              <w:bottom w:val="single" w:sz="4" w:space="0" w:color="auto"/>
            </w:tcBorders>
            <w:vAlign w:val="bottom"/>
          </w:tcPr>
          <w:p w14:paraId="0CDC8AAB" w14:textId="77777777" w:rsidR="006F041F" w:rsidRPr="00BE54B4" w:rsidRDefault="006F041F" w:rsidP="006F041F">
            <w:pPr>
              <w:rPr>
                <w:rFonts w:ascii="Arial" w:hAnsi="Arial" w:cs="Arial"/>
                <w:b/>
                <w:bCs/>
                <w:color w:val="000000" w:themeColor="text1"/>
                <w:sz w:val="18"/>
                <w:szCs w:val="18"/>
              </w:rPr>
            </w:pPr>
          </w:p>
        </w:tc>
        <w:tc>
          <w:tcPr>
            <w:tcW w:w="723" w:type="pct"/>
            <w:tcBorders>
              <w:top w:val="single" w:sz="4" w:space="0" w:color="auto"/>
              <w:bottom w:val="single" w:sz="4" w:space="0" w:color="auto"/>
            </w:tcBorders>
            <w:vAlign w:val="bottom"/>
          </w:tcPr>
          <w:p w14:paraId="12CD59E6" w14:textId="7E8DFAE1" w:rsidR="006F041F" w:rsidRPr="00BE54B4" w:rsidRDefault="006F041F" w:rsidP="006F041F">
            <w:pPr>
              <w:ind w:right="-41"/>
              <w:jc w:val="right"/>
              <w:rPr>
                <w:rFonts w:ascii="Arial" w:hAnsi="Arial" w:cs="Arial"/>
                <w:b/>
                <w:color w:val="000000" w:themeColor="text1"/>
                <w:sz w:val="18"/>
                <w:szCs w:val="18"/>
              </w:rPr>
            </w:pPr>
            <w:r w:rsidRPr="00BE54B4">
              <w:rPr>
                <w:rFonts w:ascii="Arial" w:hAnsi="Arial" w:cs="Arial"/>
                <w:b/>
                <w:color w:val="000000" w:themeColor="text1"/>
                <w:sz w:val="18"/>
                <w:szCs w:val="18"/>
              </w:rPr>
              <w:t>TP</w:t>
            </w:r>
          </w:p>
        </w:tc>
        <w:tc>
          <w:tcPr>
            <w:tcW w:w="673" w:type="pct"/>
            <w:tcBorders>
              <w:top w:val="single" w:sz="4" w:space="0" w:color="auto"/>
              <w:bottom w:val="single" w:sz="4" w:space="0" w:color="auto"/>
            </w:tcBorders>
            <w:vAlign w:val="bottom"/>
          </w:tcPr>
          <w:p w14:paraId="67AD4DF7" w14:textId="1FC90F71" w:rsidR="006F041F" w:rsidRPr="00BE54B4" w:rsidRDefault="006F041F" w:rsidP="006F041F">
            <w:pPr>
              <w:ind w:right="-41"/>
              <w:jc w:val="right"/>
              <w:rPr>
                <w:rFonts w:ascii="Arial" w:hAnsi="Arial" w:cs="Arial"/>
                <w:b/>
                <w:color w:val="000000" w:themeColor="text1"/>
                <w:sz w:val="18"/>
                <w:szCs w:val="18"/>
              </w:rPr>
            </w:pPr>
            <w:r w:rsidRPr="00BE54B4">
              <w:rPr>
                <w:rFonts w:ascii="Arial" w:hAnsi="Arial" w:cs="Arial"/>
                <w:b/>
                <w:color w:val="000000" w:themeColor="text1"/>
                <w:sz w:val="18"/>
                <w:szCs w:val="18"/>
              </w:rPr>
              <w:t>YP</w:t>
            </w:r>
          </w:p>
        </w:tc>
        <w:tc>
          <w:tcPr>
            <w:tcW w:w="561" w:type="pct"/>
            <w:tcBorders>
              <w:top w:val="single" w:sz="4" w:space="0" w:color="auto"/>
              <w:bottom w:val="single" w:sz="4" w:space="0" w:color="auto"/>
            </w:tcBorders>
            <w:vAlign w:val="bottom"/>
          </w:tcPr>
          <w:p w14:paraId="03C06DE2" w14:textId="70F4CCCF" w:rsidR="006F041F" w:rsidRPr="00BE54B4" w:rsidRDefault="006F041F" w:rsidP="006F041F">
            <w:pPr>
              <w:ind w:right="-41"/>
              <w:jc w:val="right"/>
              <w:rPr>
                <w:rFonts w:ascii="Arial" w:hAnsi="Arial" w:cs="Arial"/>
                <w:b/>
                <w:color w:val="000000" w:themeColor="text1"/>
                <w:sz w:val="18"/>
                <w:szCs w:val="18"/>
              </w:rPr>
            </w:pPr>
            <w:r w:rsidRPr="00BE54B4">
              <w:rPr>
                <w:rFonts w:ascii="Arial" w:hAnsi="Arial" w:cs="Arial"/>
                <w:b/>
                <w:color w:val="000000" w:themeColor="text1"/>
                <w:sz w:val="18"/>
                <w:szCs w:val="18"/>
              </w:rPr>
              <w:t>TP</w:t>
            </w:r>
          </w:p>
        </w:tc>
        <w:tc>
          <w:tcPr>
            <w:tcW w:w="561" w:type="pct"/>
            <w:tcBorders>
              <w:top w:val="single" w:sz="4" w:space="0" w:color="auto"/>
              <w:bottom w:val="single" w:sz="4" w:space="0" w:color="auto"/>
            </w:tcBorders>
            <w:vAlign w:val="bottom"/>
          </w:tcPr>
          <w:p w14:paraId="08442D94" w14:textId="1D47309B" w:rsidR="006F041F" w:rsidRPr="00BE54B4" w:rsidRDefault="006F041F" w:rsidP="006F041F">
            <w:pPr>
              <w:ind w:right="-41"/>
              <w:jc w:val="right"/>
              <w:rPr>
                <w:rFonts w:ascii="Arial" w:hAnsi="Arial" w:cs="Arial"/>
                <w:b/>
                <w:color w:val="000000" w:themeColor="text1"/>
                <w:sz w:val="18"/>
                <w:szCs w:val="18"/>
              </w:rPr>
            </w:pPr>
            <w:r w:rsidRPr="00BE54B4">
              <w:rPr>
                <w:rFonts w:ascii="Arial" w:hAnsi="Arial" w:cs="Arial"/>
                <w:b/>
                <w:color w:val="000000" w:themeColor="text1"/>
                <w:sz w:val="18"/>
                <w:szCs w:val="18"/>
              </w:rPr>
              <w:t>YP</w:t>
            </w:r>
          </w:p>
        </w:tc>
      </w:tr>
      <w:tr w:rsidR="006F041F" w:rsidRPr="00BE54B4" w14:paraId="0262F1F6" w14:textId="77777777" w:rsidTr="00FE2A7F">
        <w:trPr>
          <w:trHeight w:val="95"/>
        </w:trPr>
        <w:tc>
          <w:tcPr>
            <w:tcW w:w="2482" w:type="pct"/>
            <w:tcBorders>
              <w:top w:val="single" w:sz="4" w:space="0" w:color="auto"/>
            </w:tcBorders>
            <w:vAlign w:val="bottom"/>
          </w:tcPr>
          <w:p w14:paraId="52BE4449" w14:textId="77777777" w:rsidR="006F041F" w:rsidRPr="00BE54B4" w:rsidRDefault="006F041F" w:rsidP="006F041F">
            <w:pPr>
              <w:rPr>
                <w:rFonts w:ascii="Arial" w:hAnsi="Arial" w:cs="Arial"/>
                <w:b/>
                <w:bCs/>
                <w:color w:val="000000" w:themeColor="text1"/>
                <w:sz w:val="18"/>
                <w:szCs w:val="18"/>
              </w:rPr>
            </w:pPr>
          </w:p>
        </w:tc>
        <w:tc>
          <w:tcPr>
            <w:tcW w:w="723" w:type="pct"/>
            <w:tcBorders>
              <w:top w:val="single" w:sz="4" w:space="0" w:color="auto"/>
            </w:tcBorders>
          </w:tcPr>
          <w:p w14:paraId="417F7933" w14:textId="77777777" w:rsidR="006F041F" w:rsidRPr="00BE54B4" w:rsidRDefault="006F041F" w:rsidP="006F041F">
            <w:pPr>
              <w:ind w:right="-41"/>
              <w:jc w:val="right"/>
              <w:rPr>
                <w:rFonts w:ascii="Arial" w:hAnsi="Arial" w:cs="Arial"/>
                <w:b/>
                <w:color w:val="000000" w:themeColor="text1"/>
                <w:sz w:val="18"/>
                <w:szCs w:val="18"/>
              </w:rPr>
            </w:pPr>
          </w:p>
        </w:tc>
        <w:tc>
          <w:tcPr>
            <w:tcW w:w="673" w:type="pct"/>
            <w:tcBorders>
              <w:top w:val="single" w:sz="4" w:space="0" w:color="auto"/>
            </w:tcBorders>
          </w:tcPr>
          <w:p w14:paraId="32D55B3A" w14:textId="6AFE869F" w:rsidR="006F041F" w:rsidRPr="00BE54B4" w:rsidRDefault="006F041F" w:rsidP="006F041F">
            <w:pPr>
              <w:ind w:right="-41"/>
              <w:jc w:val="right"/>
              <w:rPr>
                <w:rFonts w:ascii="Arial" w:hAnsi="Arial" w:cs="Arial"/>
                <w:b/>
                <w:color w:val="000000" w:themeColor="text1"/>
                <w:sz w:val="18"/>
                <w:szCs w:val="18"/>
              </w:rPr>
            </w:pPr>
          </w:p>
        </w:tc>
        <w:tc>
          <w:tcPr>
            <w:tcW w:w="561" w:type="pct"/>
            <w:tcBorders>
              <w:top w:val="single" w:sz="4" w:space="0" w:color="auto"/>
            </w:tcBorders>
            <w:vAlign w:val="bottom"/>
          </w:tcPr>
          <w:p w14:paraId="684E8447" w14:textId="7E94F058" w:rsidR="006F041F" w:rsidRPr="00BE54B4" w:rsidRDefault="006F041F" w:rsidP="006F041F">
            <w:pPr>
              <w:ind w:right="-41"/>
              <w:jc w:val="right"/>
              <w:rPr>
                <w:rFonts w:ascii="Arial" w:hAnsi="Arial" w:cs="Arial"/>
                <w:b/>
                <w:color w:val="000000" w:themeColor="text1"/>
                <w:sz w:val="18"/>
                <w:szCs w:val="18"/>
              </w:rPr>
            </w:pPr>
          </w:p>
        </w:tc>
        <w:tc>
          <w:tcPr>
            <w:tcW w:w="561" w:type="pct"/>
            <w:tcBorders>
              <w:top w:val="single" w:sz="4" w:space="0" w:color="auto"/>
            </w:tcBorders>
            <w:vAlign w:val="bottom"/>
          </w:tcPr>
          <w:p w14:paraId="273576E1" w14:textId="77777777" w:rsidR="006F041F" w:rsidRPr="00BE54B4" w:rsidRDefault="006F041F" w:rsidP="006F041F">
            <w:pPr>
              <w:ind w:right="-41"/>
              <w:jc w:val="right"/>
              <w:rPr>
                <w:rFonts w:ascii="Arial" w:hAnsi="Arial" w:cs="Arial"/>
                <w:b/>
                <w:color w:val="000000" w:themeColor="text1"/>
                <w:sz w:val="18"/>
                <w:szCs w:val="18"/>
              </w:rPr>
            </w:pPr>
          </w:p>
        </w:tc>
      </w:tr>
      <w:tr w:rsidR="00A20EAA" w:rsidRPr="00BE54B4" w14:paraId="7EC3184D" w14:textId="77777777" w:rsidTr="00454C19">
        <w:trPr>
          <w:trHeight w:val="149"/>
        </w:trPr>
        <w:tc>
          <w:tcPr>
            <w:tcW w:w="2482" w:type="pct"/>
            <w:vAlign w:val="bottom"/>
          </w:tcPr>
          <w:p w14:paraId="28E925C9" w14:textId="77777777" w:rsidR="00A20EAA" w:rsidRPr="00BE54B4" w:rsidRDefault="00A20EAA" w:rsidP="00A20EAA">
            <w:pPr>
              <w:pStyle w:val="SonNotMetni"/>
              <w:ind w:hanging="5"/>
              <w:rPr>
                <w:rFonts w:ascii="Arial" w:hAnsi="Arial" w:cs="Arial"/>
                <w:color w:val="000000" w:themeColor="text1"/>
                <w:sz w:val="18"/>
                <w:szCs w:val="18"/>
              </w:rPr>
            </w:pPr>
            <w:r w:rsidRPr="00BE54B4">
              <w:rPr>
                <w:rFonts w:ascii="Arial" w:hAnsi="Arial" w:cs="Arial"/>
                <w:color w:val="000000" w:themeColor="text1"/>
                <w:sz w:val="18"/>
                <w:szCs w:val="18"/>
              </w:rPr>
              <w:t>Kira Sertifikaları</w:t>
            </w:r>
          </w:p>
        </w:tc>
        <w:tc>
          <w:tcPr>
            <w:tcW w:w="723" w:type="pct"/>
          </w:tcPr>
          <w:p w14:paraId="4A054D57" w14:textId="0B045105" w:rsidR="00A20EAA" w:rsidRPr="00BE54B4" w:rsidRDefault="00B01BB5" w:rsidP="00A20EAA">
            <w:pPr>
              <w:ind w:right="-41"/>
              <w:jc w:val="right"/>
              <w:rPr>
                <w:rFonts w:ascii="Arial" w:eastAsia="Arial Unicode MS" w:hAnsi="Arial" w:cs="Arial"/>
                <w:iCs/>
                <w:color w:val="000000" w:themeColor="text1"/>
                <w:sz w:val="18"/>
                <w:szCs w:val="18"/>
                <w:lang w:val="en-US" w:eastAsia="en-US"/>
              </w:rPr>
            </w:pPr>
            <w:r w:rsidRPr="00BE54B4">
              <w:rPr>
                <w:rFonts w:ascii="Arial" w:eastAsia="Arial Unicode MS" w:hAnsi="Arial" w:cs="Arial"/>
                <w:iCs/>
                <w:color w:val="000000" w:themeColor="text1"/>
                <w:sz w:val="18"/>
                <w:szCs w:val="18"/>
                <w:lang w:val="en-US" w:eastAsia="en-US"/>
              </w:rPr>
              <w:t>4.805.374</w:t>
            </w:r>
          </w:p>
        </w:tc>
        <w:tc>
          <w:tcPr>
            <w:tcW w:w="673" w:type="pct"/>
            <w:vAlign w:val="bottom"/>
          </w:tcPr>
          <w:p w14:paraId="760D1E81" w14:textId="3FA4D26E" w:rsidR="00A20EAA" w:rsidRPr="00BE54B4" w:rsidRDefault="00B01BB5" w:rsidP="00A20EAA">
            <w:pPr>
              <w:ind w:right="-41"/>
              <w:jc w:val="right"/>
              <w:rPr>
                <w:rFonts w:ascii="Arial" w:eastAsia="Arial Unicode MS" w:hAnsi="Arial" w:cs="Arial"/>
                <w:iCs/>
                <w:color w:val="000000" w:themeColor="text1"/>
                <w:sz w:val="18"/>
                <w:szCs w:val="18"/>
                <w:lang w:val="en-US" w:eastAsia="en-US"/>
              </w:rPr>
            </w:pPr>
            <w:r w:rsidRPr="00BE54B4">
              <w:rPr>
                <w:rFonts w:ascii="Arial" w:eastAsia="Arial Unicode MS" w:hAnsi="Arial" w:cs="Arial"/>
                <w:iCs/>
                <w:color w:val="000000" w:themeColor="text1"/>
                <w:sz w:val="18"/>
                <w:szCs w:val="18"/>
                <w:lang w:val="en-US" w:eastAsia="en-US"/>
              </w:rPr>
              <w:t>-</w:t>
            </w:r>
          </w:p>
        </w:tc>
        <w:tc>
          <w:tcPr>
            <w:tcW w:w="561" w:type="pct"/>
            <w:vAlign w:val="bottom"/>
          </w:tcPr>
          <w:p w14:paraId="135B6B70" w14:textId="1D5D9C2A" w:rsidR="00A20EAA" w:rsidRPr="00BE54B4" w:rsidRDefault="00A20EAA" w:rsidP="00A20EAA">
            <w:pPr>
              <w:ind w:right="-41"/>
              <w:jc w:val="right"/>
              <w:rPr>
                <w:rFonts w:ascii="Arial" w:eastAsia="Arial Unicode MS" w:hAnsi="Arial" w:cs="Arial"/>
                <w:iCs/>
                <w:color w:val="000000" w:themeColor="text1"/>
                <w:sz w:val="18"/>
                <w:szCs w:val="18"/>
                <w:lang w:val="en-US" w:eastAsia="en-US"/>
              </w:rPr>
            </w:pPr>
            <w:r w:rsidRPr="00BE54B4">
              <w:rPr>
                <w:rFonts w:ascii="Arial" w:eastAsia="Arial Unicode MS" w:hAnsi="Arial" w:cs="Arial"/>
                <w:iCs/>
                <w:color w:val="000000" w:themeColor="text1"/>
                <w:sz w:val="18"/>
                <w:szCs w:val="18"/>
                <w:lang w:val="en-US" w:eastAsia="en-US"/>
              </w:rPr>
              <w:t>4.042.163</w:t>
            </w:r>
          </w:p>
        </w:tc>
        <w:tc>
          <w:tcPr>
            <w:tcW w:w="561" w:type="pct"/>
            <w:vAlign w:val="bottom"/>
          </w:tcPr>
          <w:p w14:paraId="353562E2" w14:textId="5282B38D" w:rsidR="00A20EAA" w:rsidRPr="00BE54B4" w:rsidRDefault="00A20EAA" w:rsidP="00A20EAA">
            <w:pPr>
              <w:ind w:right="-41"/>
              <w:jc w:val="right"/>
              <w:rPr>
                <w:rFonts w:ascii="Arial" w:eastAsia="Arial Unicode MS" w:hAnsi="Arial" w:cs="Arial"/>
                <w:iCs/>
                <w:color w:val="000000" w:themeColor="text1"/>
                <w:sz w:val="18"/>
                <w:szCs w:val="18"/>
              </w:rPr>
            </w:pPr>
            <w:r w:rsidRPr="00BE54B4">
              <w:rPr>
                <w:rFonts w:ascii="Arial" w:eastAsia="Arial Unicode MS" w:hAnsi="Arial" w:cs="Arial"/>
                <w:iCs/>
                <w:color w:val="000000" w:themeColor="text1"/>
                <w:sz w:val="18"/>
                <w:szCs w:val="18"/>
                <w:lang w:val="en-US" w:eastAsia="en-US"/>
              </w:rPr>
              <w:t>-</w:t>
            </w:r>
          </w:p>
        </w:tc>
      </w:tr>
      <w:tr w:rsidR="00A20EAA" w:rsidRPr="00BE54B4" w14:paraId="764BBBE3" w14:textId="77777777" w:rsidTr="00454C19">
        <w:trPr>
          <w:trHeight w:val="227"/>
        </w:trPr>
        <w:tc>
          <w:tcPr>
            <w:tcW w:w="2482" w:type="pct"/>
            <w:vAlign w:val="bottom"/>
          </w:tcPr>
          <w:p w14:paraId="1D8848FF" w14:textId="77777777" w:rsidR="00A20EAA" w:rsidRPr="00BE54B4" w:rsidRDefault="00A20EAA" w:rsidP="00A20EAA">
            <w:pPr>
              <w:pStyle w:val="SonNotMetni"/>
              <w:ind w:hanging="5"/>
              <w:rPr>
                <w:rFonts w:ascii="Arial" w:hAnsi="Arial" w:cs="Arial"/>
                <w:color w:val="000000" w:themeColor="text1"/>
                <w:sz w:val="18"/>
                <w:szCs w:val="18"/>
              </w:rPr>
            </w:pPr>
          </w:p>
        </w:tc>
        <w:tc>
          <w:tcPr>
            <w:tcW w:w="723" w:type="pct"/>
          </w:tcPr>
          <w:p w14:paraId="482DFC95" w14:textId="77777777" w:rsidR="00A20EAA" w:rsidRPr="00BE54B4" w:rsidRDefault="00A20EAA" w:rsidP="00A20EAA">
            <w:pPr>
              <w:ind w:right="-41"/>
              <w:jc w:val="right"/>
              <w:rPr>
                <w:rFonts w:ascii="Arial" w:eastAsia="Arial Unicode MS" w:hAnsi="Arial" w:cs="Arial"/>
                <w:iCs/>
                <w:color w:val="000000" w:themeColor="text1"/>
                <w:sz w:val="18"/>
                <w:szCs w:val="18"/>
                <w:lang w:val="en-US" w:eastAsia="en-US"/>
              </w:rPr>
            </w:pPr>
          </w:p>
        </w:tc>
        <w:tc>
          <w:tcPr>
            <w:tcW w:w="673" w:type="pct"/>
            <w:vAlign w:val="bottom"/>
          </w:tcPr>
          <w:p w14:paraId="038E508C" w14:textId="4874E97B" w:rsidR="00A20EAA" w:rsidRPr="00BE54B4" w:rsidRDefault="00A20EAA" w:rsidP="00A20EAA">
            <w:pPr>
              <w:ind w:right="-41"/>
              <w:jc w:val="right"/>
              <w:rPr>
                <w:rFonts w:ascii="Arial" w:eastAsia="Arial Unicode MS" w:hAnsi="Arial" w:cs="Arial"/>
                <w:iCs/>
                <w:color w:val="000000" w:themeColor="text1"/>
                <w:sz w:val="18"/>
                <w:szCs w:val="18"/>
                <w:lang w:val="en-US" w:eastAsia="en-US"/>
              </w:rPr>
            </w:pPr>
          </w:p>
        </w:tc>
        <w:tc>
          <w:tcPr>
            <w:tcW w:w="561" w:type="pct"/>
            <w:vAlign w:val="bottom"/>
          </w:tcPr>
          <w:p w14:paraId="10651E67" w14:textId="705838F7" w:rsidR="00A20EAA" w:rsidRPr="00BE54B4" w:rsidRDefault="00A20EAA" w:rsidP="00A20EAA">
            <w:pPr>
              <w:ind w:right="-41"/>
              <w:jc w:val="right"/>
              <w:rPr>
                <w:rFonts w:ascii="Arial" w:eastAsia="Arial Unicode MS" w:hAnsi="Arial" w:cs="Arial"/>
                <w:iCs/>
                <w:color w:val="000000" w:themeColor="text1"/>
                <w:sz w:val="18"/>
                <w:szCs w:val="18"/>
                <w:lang w:val="en-US" w:eastAsia="en-US"/>
              </w:rPr>
            </w:pPr>
          </w:p>
        </w:tc>
        <w:tc>
          <w:tcPr>
            <w:tcW w:w="561" w:type="pct"/>
            <w:vAlign w:val="bottom"/>
          </w:tcPr>
          <w:p w14:paraId="124C1F00" w14:textId="77777777" w:rsidR="00A20EAA" w:rsidRPr="00BE54B4" w:rsidRDefault="00A20EAA" w:rsidP="00A20EAA">
            <w:pPr>
              <w:ind w:right="-41"/>
              <w:jc w:val="right"/>
              <w:rPr>
                <w:rFonts w:ascii="Arial" w:eastAsia="Arial Unicode MS" w:hAnsi="Arial" w:cs="Arial"/>
                <w:iCs/>
                <w:color w:val="000000" w:themeColor="text1"/>
                <w:sz w:val="18"/>
                <w:szCs w:val="18"/>
              </w:rPr>
            </w:pPr>
          </w:p>
        </w:tc>
      </w:tr>
      <w:tr w:rsidR="00A20EAA" w:rsidRPr="00BE54B4" w14:paraId="2CA7F37A" w14:textId="77777777" w:rsidTr="00454C19">
        <w:trPr>
          <w:trHeight w:val="227"/>
        </w:trPr>
        <w:tc>
          <w:tcPr>
            <w:tcW w:w="2482" w:type="pct"/>
            <w:tcBorders>
              <w:top w:val="single" w:sz="4" w:space="0" w:color="auto"/>
              <w:bottom w:val="double" w:sz="4" w:space="0" w:color="000000"/>
            </w:tcBorders>
            <w:vAlign w:val="bottom"/>
          </w:tcPr>
          <w:p w14:paraId="5273E282" w14:textId="77777777" w:rsidR="00A20EAA" w:rsidRPr="00BE54B4" w:rsidRDefault="00A20EAA" w:rsidP="00A20EAA">
            <w:pPr>
              <w:ind w:hanging="33"/>
              <w:rPr>
                <w:rFonts w:ascii="Arial" w:hAnsi="Arial" w:cs="Arial"/>
                <w:b/>
                <w:color w:val="000000" w:themeColor="text1"/>
                <w:sz w:val="18"/>
                <w:szCs w:val="18"/>
              </w:rPr>
            </w:pPr>
            <w:r w:rsidRPr="00BE54B4">
              <w:rPr>
                <w:rFonts w:ascii="Arial" w:hAnsi="Arial" w:cs="Arial"/>
                <w:b/>
                <w:color w:val="000000" w:themeColor="text1"/>
                <w:sz w:val="18"/>
                <w:szCs w:val="18"/>
              </w:rPr>
              <w:t xml:space="preserve">Toplam </w:t>
            </w:r>
          </w:p>
        </w:tc>
        <w:tc>
          <w:tcPr>
            <w:tcW w:w="723" w:type="pct"/>
            <w:tcBorders>
              <w:top w:val="single" w:sz="4" w:space="0" w:color="auto"/>
              <w:bottom w:val="double" w:sz="4" w:space="0" w:color="000000"/>
            </w:tcBorders>
          </w:tcPr>
          <w:p w14:paraId="54831D1B" w14:textId="4B6E9D58" w:rsidR="00A20EAA" w:rsidRPr="00BE54B4" w:rsidRDefault="00B01BB5" w:rsidP="00A20EAA">
            <w:pPr>
              <w:ind w:right="-41"/>
              <w:jc w:val="right"/>
              <w:rPr>
                <w:rFonts w:ascii="Arial" w:eastAsia="Arial Unicode MS" w:hAnsi="Arial" w:cs="Arial"/>
                <w:b/>
                <w:iCs/>
                <w:color w:val="000000" w:themeColor="text1"/>
                <w:sz w:val="18"/>
                <w:szCs w:val="18"/>
                <w:lang w:val="en-US" w:eastAsia="en-US"/>
              </w:rPr>
            </w:pPr>
            <w:r w:rsidRPr="00BE54B4">
              <w:rPr>
                <w:rFonts w:ascii="Arial" w:eastAsia="Arial Unicode MS" w:hAnsi="Arial" w:cs="Arial"/>
                <w:b/>
                <w:iCs/>
                <w:color w:val="000000" w:themeColor="text1"/>
                <w:sz w:val="18"/>
                <w:szCs w:val="18"/>
                <w:lang w:val="en-US" w:eastAsia="en-US"/>
              </w:rPr>
              <w:t>4.805.374</w:t>
            </w:r>
          </w:p>
        </w:tc>
        <w:tc>
          <w:tcPr>
            <w:tcW w:w="673" w:type="pct"/>
            <w:tcBorders>
              <w:top w:val="single" w:sz="4" w:space="0" w:color="auto"/>
              <w:bottom w:val="double" w:sz="4" w:space="0" w:color="000000"/>
            </w:tcBorders>
            <w:vAlign w:val="bottom"/>
          </w:tcPr>
          <w:p w14:paraId="02FF2F05" w14:textId="6D972876" w:rsidR="00A20EAA" w:rsidRPr="00BE54B4" w:rsidRDefault="00B01BB5" w:rsidP="00A20EAA">
            <w:pPr>
              <w:ind w:right="-41"/>
              <w:jc w:val="right"/>
              <w:rPr>
                <w:rFonts w:ascii="Arial" w:eastAsia="Arial Unicode MS" w:hAnsi="Arial" w:cs="Arial"/>
                <w:b/>
                <w:iCs/>
                <w:color w:val="000000" w:themeColor="text1"/>
                <w:sz w:val="18"/>
                <w:szCs w:val="18"/>
                <w:lang w:val="en-US" w:eastAsia="en-US"/>
              </w:rPr>
            </w:pPr>
            <w:r w:rsidRPr="00BE54B4">
              <w:rPr>
                <w:rFonts w:ascii="Arial" w:eastAsia="Arial Unicode MS" w:hAnsi="Arial" w:cs="Arial"/>
                <w:b/>
                <w:iCs/>
                <w:color w:val="000000" w:themeColor="text1"/>
                <w:sz w:val="18"/>
                <w:szCs w:val="18"/>
                <w:lang w:val="en-US" w:eastAsia="en-US"/>
              </w:rPr>
              <w:t>-</w:t>
            </w:r>
          </w:p>
        </w:tc>
        <w:tc>
          <w:tcPr>
            <w:tcW w:w="561" w:type="pct"/>
            <w:tcBorders>
              <w:top w:val="single" w:sz="4" w:space="0" w:color="auto"/>
              <w:bottom w:val="double" w:sz="4" w:space="0" w:color="000000"/>
            </w:tcBorders>
            <w:vAlign w:val="bottom"/>
          </w:tcPr>
          <w:p w14:paraId="42C5768F" w14:textId="595184BD" w:rsidR="00A20EAA" w:rsidRPr="00BE54B4" w:rsidRDefault="00A20EAA" w:rsidP="00A20EAA">
            <w:pPr>
              <w:ind w:right="-41"/>
              <w:jc w:val="right"/>
              <w:rPr>
                <w:rFonts w:ascii="Arial" w:eastAsia="Arial Unicode MS" w:hAnsi="Arial" w:cs="Arial"/>
                <w:b/>
                <w:iCs/>
                <w:color w:val="000000" w:themeColor="text1"/>
                <w:sz w:val="18"/>
                <w:szCs w:val="18"/>
                <w:lang w:val="en-US" w:eastAsia="en-US"/>
              </w:rPr>
            </w:pPr>
            <w:r w:rsidRPr="00BE54B4">
              <w:rPr>
                <w:rFonts w:ascii="Arial" w:eastAsia="Arial Unicode MS" w:hAnsi="Arial" w:cs="Arial"/>
                <w:b/>
                <w:iCs/>
                <w:color w:val="000000" w:themeColor="text1"/>
                <w:sz w:val="18"/>
                <w:szCs w:val="18"/>
                <w:lang w:val="en-US" w:eastAsia="en-US"/>
              </w:rPr>
              <w:t>4.042.163</w:t>
            </w:r>
          </w:p>
        </w:tc>
        <w:tc>
          <w:tcPr>
            <w:tcW w:w="561" w:type="pct"/>
            <w:tcBorders>
              <w:top w:val="single" w:sz="4" w:space="0" w:color="auto"/>
              <w:bottom w:val="double" w:sz="4" w:space="0" w:color="000000"/>
            </w:tcBorders>
            <w:vAlign w:val="bottom"/>
          </w:tcPr>
          <w:p w14:paraId="2C6223EB" w14:textId="60092C11" w:rsidR="00A20EAA" w:rsidRPr="00BE54B4" w:rsidRDefault="00A20EAA" w:rsidP="00A20EAA">
            <w:pPr>
              <w:ind w:right="-41"/>
              <w:jc w:val="right"/>
              <w:rPr>
                <w:rFonts w:ascii="Arial" w:eastAsia="Arial Unicode MS" w:hAnsi="Arial" w:cs="Arial"/>
                <w:b/>
                <w:iCs/>
                <w:color w:val="000000" w:themeColor="text1"/>
                <w:sz w:val="18"/>
                <w:szCs w:val="18"/>
              </w:rPr>
            </w:pPr>
            <w:r w:rsidRPr="00BE54B4">
              <w:rPr>
                <w:rFonts w:ascii="Arial" w:eastAsia="Arial Unicode MS" w:hAnsi="Arial" w:cs="Arial"/>
                <w:b/>
                <w:iCs/>
                <w:color w:val="000000" w:themeColor="text1"/>
                <w:sz w:val="18"/>
                <w:szCs w:val="18"/>
                <w:lang w:val="en-US" w:eastAsia="en-US"/>
              </w:rPr>
              <w:t>-</w:t>
            </w:r>
          </w:p>
        </w:tc>
      </w:tr>
    </w:tbl>
    <w:p w14:paraId="22E0816E" w14:textId="07F06ADB" w:rsidR="00E325C3" w:rsidRPr="00BE54B4" w:rsidRDefault="000D6E5B" w:rsidP="00E325C3">
      <w:pPr>
        <w:spacing w:before="120" w:after="120"/>
        <w:ind w:left="-574"/>
        <w:jc w:val="both"/>
        <w:rPr>
          <w:rFonts w:ascii="Arial" w:hAnsi="Arial" w:cs="Arial"/>
          <w:b/>
          <w:sz w:val="20"/>
          <w:szCs w:val="20"/>
        </w:rPr>
      </w:pPr>
      <w:r w:rsidRPr="00BE54B4">
        <w:rPr>
          <w:rFonts w:ascii="Arial" w:hAnsi="Arial" w:cs="Arial"/>
          <w:b/>
          <w:sz w:val="20"/>
          <w:szCs w:val="20"/>
        </w:rPr>
        <w:t>4</w:t>
      </w:r>
      <w:r w:rsidR="0070154E" w:rsidRPr="00BE54B4">
        <w:rPr>
          <w:rFonts w:ascii="Arial" w:hAnsi="Arial" w:cs="Arial"/>
          <w:b/>
          <w:sz w:val="20"/>
          <w:szCs w:val="20"/>
        </w:rPr>
        <w:t xml:space="preserve">. </w:t>
      </w:r>
      <w:r w:rsidR="0070154E" w:rsidRPr="00BE54B4">
        <w:rPr>
          <w:rFonts w:ascii="Arial" w:hAnsi="Arial" w:cs="Arial"/>
          <w:b/>
          <w:sz w:val="20"/>
          <w:szCs w:val="20"/>
        </w:rPr>
        <w:tab/>
      </w:r>
      <w:r w:rsidR="00E325C3" w:rsidRPr="00BE54B4">
        <w:rPr>
          <w:rFonts w:ascii="Arial" w:hAnsi="Arial" w:cs="Arial"/>
          <w:b/>
          <w:sz w:val="20"/>
          <w:szCs w:val="20"/>
        </w:rPr>
        <w:t>Türev finansal borçlara ilişkin bilgiler:</w:t>
      </w:r>
    </w:p>
    <w:tbl>
      <w:tblPr>
        <w:tblW w:w="9053" w:type="dxa"/>
        <w:tblLayout w:type="fixed"/>
        <w:tblCellMar>
          <w:left w:w="0" w:type="dxa"/>
          <w:right w:w="0" w:type="dxa"/>
        </w:tblCellMar>
        <w:tblLook w:val="0000" w:firstRow="0" w:lastRow="0" w:firstColumn="0" w:lastColumn="0" w:noHBand="0" w:noVBand="0"/>
      </w:tblPr>
      <w:tblGrid>
        <w:gridCol w:w="4402"/>
        <w:gridCol w:w="1176"/>
        <w:gridCol w:w="1217"/>
        <w:gridCol w:w="1133"/>
        <w:gridCol w:w="1125"/>
      </w:tblGrid>
      <w:tr w:rsidR="006F041F" w:rsidRPr="00BE54B4" w14:paraId="3604EDD6" w14:textId="77777777" w:rsidTr="002F1F45">
        <w:trPr>
          <w:cantSplit/>
        </w:trPr>
        <w:tc>
          <w:tcPr>
            <w:tcW w:w="4402" w:type="dxa"/>
            <w:tcBorders>
              <w:top w:val="single" w:sz="4" w:space="0" w:color="auto"/>
              <w:bottom w:val="single" w:sz="4" w:space="0" w:color="auto"/>
            </w:tcBorders>
            <w:noWrap/>
            <w:tcMar>
              <w:top w:w="15" w:type="dxa"/>
              <w:left w:w="15" w:type="dxa"/>
              <w:bottom w:w="0" w:type="dxa"/>
              <w:right w:w="15" w:type="dxa"/>
            </w:tcMar>
            <w:vAlign w:val="center"/>
          </w:tcPr>
          <w:p w14:paraId="19D20BD7" w14:textId="77777777" w:rsidR="006F041F" w:rsidRPr="00BE54B4" w:rsidRDefault="006F041F" w:rsidP="006F041F">
            <w:pPr>
              <w:jc w:val="center"/>
              <w:rPr>
                <w:rFonts w:ascii="Arial" w:eastAsia="Arial Unicode MS" w:hAnsi="Arial" w:cs="Arial"/>
                <w:iCs/>
                <w:sz w:val="20"/>
                <w:szCs w:val="20"/>
              </w:rPr>
            </w:pPr>
          </w:p>
        </w:tc>
        <w:tc>
          <w:tcPr>
            <w:tcW w:w="2393" w:type="dxa"/>
            <w:gridSpan w:val="2"/>
            <w:tcBorders>
              <w:top w:val="single" w:sz="4" w:space="0" w:color="auto"/>
              <w:bottom w:val="single" w:sz="4" w:space="0" w:color="auto"/>
            </w:tcBorders>
            <w:vAlign w:val="center"/>
          </w:tcPr>
          <w:p w14:paraId="3177FEF1" w14:textId="45549056" w:rsidR="006F041F" w:rsidRPr="00BE54B4" w:rsidRDefault="006F041F" w:rsidP="006F041F">
            <w:pPr>
              <w:jc w:val="center"/>
              <w:rPr>
                <w:rFonts w:ascii="Arial" w:hAnsi="Arial" w:cs="Arial"/>
                <w:b/>
                <w:color w:val="000000" w:themeColor="text1"/>
                <w:sz w:val="18"/>
                <w:szCs w:val="18"/>
              </w:rPr>
            </w:pPr>
            <w:r w:rsidRPr="00BE54B4">
              <w:rPr>
                <w:rFonts w:ascii="Arial" w:hAnsi="Arial" w:cs="Arial"/>
                <w:b/>
                <w:iCs/>
                <w:sz w:val="18"/>
                <w:szCs w:val="18"/>
              </w:rPr>
              <w:t>Cari Dönem</w:t>
            </w:r>
          </w:p>
        </w:tc>
        <w:tc>
          <w:tcPr>
            <w:tcW w:w="2258" w:type="dxa"/>
            <w:gridSpan w:val="2"/>
            <w:tcBorders>
              <w:top w:val="single" w:sz="4" w:space="0" w:color="auto"/>
              <w:bottom w:val="single" w:sz="4" w:space="0" w:color="auto"/>
            </w:tcBorders>
            <w:vAlign w:val="center"/>
          </w:tcPr>
          <w:p w14:paraId="2A1D02E6" w14:textId="1197628A" w:rsidR="006F041F" w:rsidRPr="00BE54B4" w:rsidRDefault="006F041F" w:rsidP="006F041F">
            <w:pPr>
              <w:jc w:val="center"/>
              <w:rPr>
                <w:rFonts w:ascii="Arial" w:hAnsi="Arial" w:cs="Arial"/>
                <w:b/>
                <w:color w:val="000000" w:themeColor="text1"/>
                <w:sz w:val="18"/>
                <w:szCs w:val="18"/>
              </w:rPr>
            </w:pPr>
            <w:r w:rsidRPr="00BE54B4">
              <w:rPr>
                <w:rFonts w:ascii="Arial" w:hAnsi="Arial" w:cs="Arial"/>
                <w:b/>
                <w:iCs/>
                <w:sz w:val="18"/>
                <w:szCs w:val="20"/>
              </w:rPr>
              <w:t>Önceki Dönem</w:t>
            </w:r>
          </w:p>
        </w:tc>
      </w:tr>
      <w:tr w:rsidR="006F041F" w:rsidRPr="00BE54B4" w14:paraId="6B2EE6E2" w14:textId="77777777" w:rsidTr="0070154E">
        <w:trPr>
          <w:cantSplit/>
        </w:trPr>
        <w:tc>
          <w:tcPr>
            <w:tcW w:w="4402" w:type="dxa"/>
            <w:tcBorders>
              <w:top w:val="single" w:sz="4" w:space="0" w:color="auto"/>
              <w:bottom w:val="single" w:sz="4" w:space="0" w:color="auto"/>
            </w:tcBorders>
            <w:noWrap/>
            <w:tcMar>
              <w:top w:w="15" w:type="dxa"/>
              <w:left w:w="15" w:type="dxa"/>
              <w:bottom w:w="0" w:type="dxa"/>
              <w:right w:w="15" w:type="dxa"/>
            </w:tcMar>
            <w:vAlign w:val="bottom"/>
          </w:tcPr>
          <w:p w14:paraId="7624F661" w14:textId="77777777" w:rsidR="006F041F" w:rsidRPr="00BE54B4" w:rsidRDefault="006F041F" w:rsidP="006F041F">
            <w:pPr>
              <w:rPr>
                <w:rFonts w:ascii="Arial" w:hAnsi="Arial" w:cs="Arial"/>
                <w:sz w:val="20"/>
                <w:szCs w:val="20"/>
              </w:rPr>
            </w:pPr>
          </w:p>
        </w:tc>
        <w:tc>
          <w:tcPr>
            <w:tcW w:w="1176" w:type="dxa"/>
            <w:tcBorders>
              <w:top w:val="single" w:sz="4" w:space="0" w:color="auto"/>
              <w:bottom w:val="single" w:sz="4" w:space="0" w:color="auto"/>
            </w:tcBorders>
            <w:vAlign w:val="center"/>
          </w:tcPr>
          <w:p w14:paraId="0D523E56" w14:textId="77AC00C7" w:rsidR="006F041F" w:rsidRPr="00BE54B4" w:rsidRDefault="006F041F" w:rsidP="006F041F">
            <w:pPr>
              <w:ind w:right="94"/>
              <w:jc w:val="right"/>
              <w:rPr>
                <w:rFonts w:ascii="Arial" w:eastAsia="Arial Unicode MS" w:hAnsi="Arial" w:cs="Arial"/>
                <w:b/>
                <w:iCs/>
                <w:sz w:val="18"/>
                <w:szCs w:val="20"/>
              </w:rPr>
            </w:pPr>
            <w:r w:rsidRPr="00BE54B4">
              <w:rPr>
                <w:rFonts w:ascii="Arial" w:eastAsia="Arial Unicode MS" w:hAnsi="Arial" w:cs="Arial"/>
                <w:b/>
                <w:iCs/>
                <w:sz w:val="18"/>
                <w:szCs w:val="18"/>
              </w:rPr>
              <w:t>TP</w:t>
            </w:r>
          </w:p>
        </w:tc>
        <w:tc>
          <w:tcPr>
            <w:tcW w:w="1217" w:type="dxa"/>
            <w:tcBorders>
              <w:top w:val="single" w:sz="4" w:space="0" w:color="auto"/>
              <w:bottom w:val="single" w:sz="4" w:space="0" w:color="auto"/>
            </w:tcBorders>
            <w:vAlign w:val="center"/>
          </w:tcPr>
          <w:p w14:paraId="2BD10A9A" w14:textId="1CA6B86C" w:rsidR="006F041F" w:rsidRPr="00BE54B4" w:rsidRDefault="006F041F" w:rsidP="006F041F">
            <w:pPr>
              <w:ind w:right="94"/>
              <w:jc w:val="right"/>
              <w:rPr>
                <w:rFonts w:ascii="Arial" w:eastAsia="Arial Unicode MS" w:hAnsi="Arial" w:cs="Arial"/>
                <w:b/>
                <w:iCs/>
                <w:sz w:val="18"/>
                <w:szCs w:val="20"/>
              </w:rPr>
            </w:pPr>
            <w:r w:rsidRPr="00BE54B4">
              <w:rPr>
                <w:rFonts w:ascii="Arial" w:eastAsia="Arial Unicode MS" w:hAnsi="Arial" w:cs="Arial"/>
                <w:b/>
                <w:iCs/>
                <w:sz w:val="18"/>
                <w:szCs w:val="18"/>
              </w:rPr>
              <w:t>YP</w:t>
            </w:r>
          </w:p>
        </w:tc>
        <w:tc>
          <w:tcPr>
            <w:tcW w:w="1133" w:type="dxa"/>
            <w:tcBorders>
              <w:top w:val="single" w:sz="4" w:space="0" w:color="auto"/>
              <w:bottom w:val="single" w:sz="4" w:space="0" w:color="auto"/>
            </w:tcBorders>
            <w:vAlign w:val="center"/>
          </w:tcPr>
          <w:p w14:paraId="030CE246" w14:textId="1E438383" w:rsidR="006F041F" w:rsidRPr="00BE54B4" w:rsidRDefault="006F041F" w:rsidP="006F041F">
            <w:pPr>
              <w:ind w:right="94"/>
              <w:jc w:val="right"/>
              <w:rPr>
                <w:rFonts w:ascii="Arial" w:eastAsia="Arial Unicode MS" w:hAnsi="Arial" w:cs="Arial"/>
                <w:b/>
                <w:iCs/>
                <w:sz w:val="18"/>
                <w:szCs w:val="20"/>
              </w:rPr>
            </w:pPr>
            <w:r w:rsidRPr="00BE54B4">
              <w:rPr>
                <w:rFonts w:ascii="Arial" w:eastAsia="Arial Unicode MS" w:hAnsi="Arial" w:cs="Arial"/>
                <w:b/>
                <w:iCs/>
                <w:sz w:val="18"/>
                <w:szCs w:val="18"/>
              </w:rPr>
              <w:t>TP</w:t>
            </w:r>
          </w:p>
        </w:tc>
        <w:tc>
          <w:tcPr>
            <w:tcW w:w="1125" w:type="dxa"/>
            <w:tcBorders>
              <w:top w:val="single" w:sz="4" w:space="0" w:color="auto"/>
              <w:bottom w:val="single" w:sz="4" w:space="0" w:color="auto"/>
            </w:tcBorders>
            <w:noWrap/>
            <w:tcMar>
              <w:top w:w="15" w:type="dxa"/>
              <w:left w:w="15" w:type="dxa"/>
              <w:bottom w:w="0" w:type="dxa"/>
              <w:right w:w="15" w:type="dxa"/>
            </w:tcMar>
            <w:vAlign w:val="center"/>
          </w:tcPr>
          <w:p w14:paraId="205154CC" w14:textId="1B3ECD2D" w:rsidR="006F041F" w:rsidRPr="00BE54B4" w:rsidRDefault="006F041F" w:rsidP="006F041F">
            <w:pPr>
              <w:ind w:right="94"/>
              <w:jc w:val="right"/>
              <w:rPr>
                <w:rFonts w:ascii="Arial" w:eastAsia="Arial Unicode MS" w:hAnsi="Arial" w:cs="Arial"/>
                <w:b/>
                <w:iCs/>
                <w:sz w:val="18"/>
                <w:szCs w:val="20"/>
              </w:rPr>
            </w:pPr>
            <w:r w:rsidRPr="00BE54B4">
              <w:rPr>
                <w:rFonts w:ascii="Arial" w:eastAsia="Arial Unicode MS" w:hAnsi="Arial" w:cs="Arial"/>
                <w:b/>
                <w:iCs/>
                <w:sz w:val="18"/>
                <w:szCs w:val="18"/>
              </w:rPr>
              <w:t>YP</w:t>
            </w:r>
          </w:p>
        </w:tc>
      </w:tr>
      <w:tr w:rsidR="0070154E" w:rsidRPr="00BE54B4" w14:paraId="6BE8F658" w14:textId="77777777" w:rsidTr="0070154E">
        <w:trPr>
          <w:cantSplit/>
        </w:trPr>
        <w:tc>
          <w:tcPr>
            <w:tcW w:w="4402" w:type="dxa"/>
            <w:tcBorders>
              <w:top w:val="single" w:sz="4" w:space="0" w:color="auto"/>
            </w:tcBorders>
            <w:noWrap/>
            <w:tcMar>
              <w:top w:w="15" w:type="dxa"/>
              <w:left w:w="15" w:type="dxa"/>
              <w:bottom w:w="0" w:type="dxa"/>
              <w:right w:w="15" w:type="dxa"/>
            </w:tcMar>
            <w:vAlign w:val="bottom"/>
          </w:tcPr>
          <w:p w14:paraId="0A99FA6D" w14:textId="77777777" w:rsidR="0070154E" w:rsidRPr="00BE54B4" w:rsidRDefault="0070154E" w:rsidP="006F041F">
            <w:pPr>
              <w:rPr>
                <w:rFonts w:ascii="Arial" w:hAnsi="Arial" w:cs="Arial"/>
                <w:sz w:val="20"/>
                <w:szCs w:val="20"/>
              </w:rPr>
            </w:pPr>
          </w:p>
        </w:tc>
        <w:tc>
          <w:tcPr>
            <w:tcW w:w="1176" w:type="dxa"/>
            <w:tcBorders>
              <w:top w:val="single" w:sz="4" w:space="0" w:color="auto"/>
            </w:tcBorders>
            <w:vAlign w:val="center"/>
          </w:tcPr>
          <w:p w14:paraId="5028D18F" w14:textId="77777777" w:rsidR="0070154E" w:rsidRPr="00BE54B4" w:rsidRDefault="0070154E" w:rsidP="006F041F">
            <w:pPr>
              <w:ind w:right="94"/>
              <w:jc w:val="right"/>
              <w:rPr>
                <w:rFonts w:ascii="Arial" w:eastAsia="Arial Unicode MS" w:hAnsi="Arial" w:cs="Arial"/>
                <w:b/>
                <w:iCs/>
                <w:sz w:val="18"/>
                <w:szCs w:val="18"/>
              </w:rPr>
            </w:pPr>
          </w:p>
        </w:tc>
        <w:tc>
          <w:tcPr>
            <w:tcW w:w="1217" w:type="dxa"/>
            <w:tcBorders>
              <w:top w:val="single" w:sz="4" w:space="0" w:color="auto"/>
            </w:tcBorders>
            <w:vAlign w:val="center"/>
          </w:tcPr>
          <w:p w14:paraId="48FC2A00" w14:textId="77777777" w:rsidR="0070154E" w:rsidRPr="00BE54B4" w:rsidRDefault="0070154E" w:rsidP="006F041F">
            <w:pPr>
              <w:ind w:right="94"/>
              <w:jc w:val="right"/>
              <w:rPr>
                <w:rFonts w:ascii="Arial" w:eastAsia="Arial Unicode MS" w:hAnsi="Arial" w:cs="Arial"/>
                <w:b/>
                <w:iCs/>
                <w:sz w:val="18"/>
                <w:szCs w:val="18"/>
              </w:rPr>
            </w:pPr>
          </w:p>
        </w:tc>
        <w:tc>
          <w:tcPr>
            <w:tcW w:w="1133" w:type="dxa"/>
            <w:tcBorders>
              <w:top w:val="single" w:sz="4" w:space="0" w:color="auto"/>
            </w:tcBorders>
            <w:vAlign w:val="center"/>
          </w:tcPr>
          <w:p w14:paraId="0CE40DAE" w14:textId="77777777" w:rsidR="0070154E" w:rsidRPr="00BE54B4" w:rsidRDefault="0070154E" w:rsidP="006F041F">
            <w:pPr>
              <w:ind w:right="94"/>
              <w:jc w:val="right"/>
              <w:rPr>
                <w:rFonts w:ascii="Arial" w:eastAsia="Arial Unicode MS" w:hAnsi="Arial" w:cs="Arial"/>
                <w:b/>
                <w:iCs/>
                <w:sz w:val="18"/>
                <w:szCs w:val="18"/>
              </w:rPr>
            </w:pPr>
          </w:p>
        </w:tc>
        <w:tc>
          <w:tcPr>
            <w:tcW w:w="1125" w:type="dxa"/>
            <w:tcBorders>
              <w:top w:val="single" w:sz="4" w:space="0" w:color="auto"/>
            </w:tcBorders>
            <w:noWrap/>
            <w:tcMar>
              <w:top w:w="15" w:type="dxa"/>
              <w:left w:w="15" w:type="dxa"/>
              <w:bottom w:w="0" w:type="dxa"/>
              <w:right w:w="15" w:type="dxa"/>
            </w:tcMar>
            <w:vAlign w:val="center"/>
          </w:tcPr>
          <w:p w14:paraId="23ED9139" w14:textId="77777777" w:rsidR="0070154E" w:rsidRPr="00BE54B4" w:rsidRDefault="0070154E" w:rsidP="006F041F">
            <w:pPr>
              <w:ind w:right="94"/>
              <w:jc w:val="right"/>
              <w:rPr>
                <w:rFonts w:ascii="Arial" w:eastAsia="Arial Unicode MS" w:hAnsi="Arial" w:cs="Arial"/>
                <w:b/>
                <w:iCs/>
                <w:sz w:val="18"/>
                <w:szCs w:val="18"/>
              </w:rPr>
            </w:pPr>
          </w:p>
        </w:tc>
      </w:tr>
      <w:tr w:rsidR="00B44478" w:rsidRPr="00BE54B4" w14:paraId="461CCDF7" w14:textId="77777777" w:rsidTr="00F55AF9">
        <w:trPr>
          <w:cantSplit/>
        </w:trPr>
        <w:tc>
          <w:tcPr>
            <w:tcW w:w="4402" w:type="dxa"/>
            <w:noWrap/>
            <w:tcMar>
              <w:top w:w="15" w:type="dxa"/>
              <w:left w:w="15" w:type="dxa"/>
              <w:bottom w:w="0" w:type="dxa"/>
              <w:right w:w="15" w:type="dxa"/>
            </w:tcMar>
            <w:vAlign w:val="bottom"/>
          </w:tcPr>
          <w:p w14:paraId="1674FFF0" w14:textId="77777777" w:rsidR="00B44478" w:rsidRPr="00BE54B4" w:rsidRDefault="00B44478" w:rsidP="00B44478">
            <w:pPr>
              <w:pStyle w:val="SonNotMetni"/>
              <w:ind w:hanging="10"/>
              <w:rPr>
                <w:rFonts w:ascii="Arial" w:eastAsia="Arial Unicode MS" w:hAnsi="Arial" w:cs="Arial"/>
                <w:iCs/>
                <w:sz w:val="18"/>
              </w:rPr>
            </w:pPr>
            <w:r w:rsidRPr="00BE54B4">
              <w:rPr>
                <w:rFonts w:ascii="Arial" w:eastAsia="Arial Unicode MS" w:hAnsi="Arial" w:cs="Arial"/>
                <w:iCs/>
                <w:sz w:val="18"/>
              </w:rPr>
              <w:t>Vadeli İşlemler</w:t>
            </w:r>
          </w:p>
        </w:tc>
        <w:tc>
          <w:tcPr>
            <w:tcW w:w="1176" w:type="dxa"/>
          </w:tcPr>
          <w:p w14:paraId="07F9B54D" w14:textId="2F4DD7EF" w:rsidR="00B44478" w:rsidRPr="00BE54B4" w:rsidRDefault="00B44478" w:rsidP="00B44478">
            <w:pPr>
              <w:ind w:right="53"/>
              <w:jc w:val="right"/>
              <w:rPr>
                <w:rFonts w:ascii="Arial" w:eastAsia="Arial Unicode MS" w:hAnsi="Arial" w:cs="Arial"/>
                <w:iCs/>
                <w:sz w:val="18"/>
                <w:szCs w:val="20"/>
                <w:lang w:val="en-US" w:eastAsia="en-US"/>
              </w:rPr>
            </w:pPr>
            <w:r w:rsidRPr="00BE54B4">
              <w:rPr>
                <w:rFonts w:ascii="Arial" w:eastAsia="Arial Unicode MS" w:hAnsi="Arial" w:cs="Arial"/>
                <w:iCs/>
                <w:sz w:val="18"/>
                <w:szCs w:val="18"/>
                <w:lang w:val="en-US" w:eastAsia="en-US"/>
              </w:rPr>
              <w:t>1.103</w:t>
            </w:r>
          </w:p>
        </w:tc>
        <w:tc>
          <w:tcPr>
            <w:tcW w:w="1217" w:type="dxa"/>
          </w:tcPr>
          <w:p w14:paraId="7B0BF2E9" w14:textId="5861AE82" w:rsidR="00B44478" w:rsidRPr="00BE54B4" w:rsidRDefault="00B44478" w:rsidP="00B44478">
            <w:pPr>
              <w:ind w:right="53"/>
              <w:jc w:val="right"/>
              <w:rPr>
                <w:rFonts w:ascii="Arial" w:eastAsia="Arial Unicode MS" w:hAnsi="Arial" w:cs="Arial"/>
                <w:iCs/>
                <w:sz w:val="18"/>
                <w:szCs w:val="20"/>
                <w:lang w:val="en-US" w:eastAsia="en-US"/>
              </w:rPr>
            </w:pPr>
            <w:r w:rsidRPr="00BE54B4">
              <w:rPr>
                <w:rFonts w:ascii="Arial" w:eastAsia="Arial Unicode MS" w:hAnsi="Arial" w:cs="Arial"/>
                <w:iCs/>
                <w:sz w:val="18"/>
                <w:szCs w:val="18"/>
                <w:lang w:val="en-US" w:eastAsia="en-US"/>
              </w:rPr>
              <w:t>-</w:t>
            </w:r>
          </w:p>
        </w:tc>
        <w:tc>
          <w:tcPr>
            <w:tcW w:w="1133" w:type="dxa"/>
          </w:tcPr>
          <w:p w14:paraId="218B5994" w14:textId="3786D2BE" w:rsidR="00B44478" w:rsidRPr="00BE54B4" w:rsidRDefault="00B44478" w:rsidP="00B44478">
            <w:pPr>
              <w:ind w:right="53"/>
              <w:jc w:val="right"/>
              <w:rPr>
                <w:rFonts w:ascii="Arial" w:hAnsi="Arial" w:cs="Arial"/>
                <w:sz w:val="18"/>
                <w:szCs w:val="18"/>
              </w:rPr>
            </w:pPr>
            <w:r w:rsidRPr="00BE54B4">
              <w:rPr>
                <w:rFonts w:ascii="Arial" w:eastAsia="Arial Unicode MS" w:hAnsi="Arial" w:cs="Arial"/>
                <w:iCs/>
                <w:sz w:val="18"/>
                <w:szCs w:val="18"/>
              </w:rPr>
              <w:t>3.850</w:t>
            </w:r>
          </w:p>
        </w:tc>
        <w:tc>
          <w:tcPr>
            <w:tcW w:w="1125" w:type="dxa"/>
            <w:noWrap/>
            <w:tcMar>
              <w:top w:w="15" w:type="dxa"/>
              <w:left w:w="15" w:type="dxa"/>
              <w:bottom w:w="0" w:type="dxa"/>
              <w:right w:w="15" w:type="dxa"/>
            </w:tcMar>
          </w:tcPr>
          <w:p w14:paraId="79F84FDD" w14:textId="67EEC23C" w:rsidR="00B44478" w:rsidRPr="00BE54B4" w:rsidRDefault="00B44478" w:rsidP="00B44478">
            <w:pPr>
              <w:ind w:right="53"/>
              <w:jc w:val="right"/>
              <w:rPr>
                <w:rFonts w:ascii="Arial" w:hAnsi="Arial" w:cs="Arial"/>
                <w:sz w:val="18"/>
                <w:szCs w:val="18"/>
              </w:rPr>
            </w:pPr>
            <w:r w:rsidRPr="00BE54B4">
              <w:rPr>
                <w:rFonts w:ascii="Arial" w:eastAsia="Arial Unicode MS" w:hAnsi="Arial" w:cs="Arial"/>
                <w:iCs/>
                <w:sz w:val="18"/>
                <w:szCs w:val="18"/>
              </w:rPr>
              <w:t>-</w:t>
            </w:r>
          </w:p>
        </w:tc>
      </w:tr>
      <w:tr w:rsidR="00B44478" w:rsidRPr="00BE54B4" w14:paraId="64BD1667" w14:textId="77777777" w:rsidTr="00F55AF9">
        <w:trPr>
          <w:cantSplit/>
        </w:trPr>
        <w:tc>
          <w:tcPr>
            <w:tcW w:w="4402" w:type="dxa"/>
            <w:noWrap/>
            <w:tcMar>
              <w:top w:w="15" w:type="dxa"/>
              <w:left w:w="15" w:type="dxa"/>
              <w:bottom w:w="0" w:type="dxa"/>
              <w:right w:w="15" w:type="dxa"/>
            </w:tcMar>
            <w:vAlign w:val="bottom"/>
          </w:tcPr>
          <w:p w14:paraId="5A166029" w14:textId="77777777" w:rsidR="00B44478" w:rsidRPr="00BE54B4" w:rsidRDefault="00B44478" w:rsidP="00B44478">
            <w:pPr>
              <w:pStyle w:val="SonNotMetni"/>
              <w:ind w:hanging="10"/>
              <w:rPr>
                <w:rFonts w:ascii="Arial" w:hAnsi="Arial" w:cs="Arial"/>
                <w:sz w:val="18"/>
              </w:rPr>
            </w:pPr>
            <w:r w:rsidRPr="00BE54B4">
              <w:rPr>
                <w:rFonts w:ascii="Arial" w:hAnsi="Arial" w:cs="Arial"/>
                <w:sz w:val="18"/>
              </w:rPr>
              <w:t>Swap İşlemleri</w:t>
            </w:r>
          </w:p>
        </w:tc>
        <w:tc>
          <w:tcPr>
            <w:tcW w:w="1176" w:type="dxa"/>
          </w:tcPr>
          <w:p w14:paraId="320F7174" w14:textId="3670A464" w:rsidR="00B44478" w:rsidRPr="00BE54B4" w:rsidRDefault="00B44478" w:rsidP="00B44478">
            <w:pPr>
              <w:ind w:right="56"/>
              <w:jc w:val="right"/>
              <w:rPr>
                <w:rFonts w:ascii="Arial" w:eastAsia="Arial Unicode MS" w:hAnsi="Arial" w:cs="Arial"/>
                <w:iCs/>
                <w:sz w:val="18"/>
                <w:szCs w:val="20"/>
                <w:lang w:val="en-US" w:eastAsia="en-US"/>
              </w:rPr>
            </w:pPr>
            <w:r w:rsidRPr="00BE54B4">
              <w:rPr>
                <w:rFonts w:ascii="Arial" w:eastAsia="Arial Unicode MS" w:hAnsi="Arial" w:cs="Arial"/>
                <w:iCs/>
                <w:sz w:val="18"/>
                <w:szCs w:val="18"/>
                <w:lang w:val="en-US" w:eastAsia="en-US"/>
              </w:rPr>
              <w:t>5.976</w:t>
            </w:r>
          </w:p>
        </w:tc>
        <w:tc>
          <w:tcPr>
            <w:tcW w:w="1217" w:type="dxa"/>
          </w:tcPr>
          <w:p w14:paraId="12A48E72" w14:textId="1A5F7123" w:rsidR="00B44478" w:rsidRPr="00BE54B4" w:rsidRDefault="00B44478" w:rsidP="00B44478">
            <w:pPr>
              <w:ind w:right="56"/>
              <w:jc w:val="right"/>
              <w:rPr>
                <w:rFonts w:ascii="Arial" w:eastAsia="Arial Unicode MS" w:hAnsi="Arial" w:cs="Arial"/>
                <w:iCs/>
                <w:sz w:val="18"/>
                <w:szCs w:val="20"/>
                <w:lang w:val="en-US" w:eastAsia="en-US"/>
              </w:rPr>
            </w:pPr>
            <w:r w:rsidRPr="00BE54B4">
              <w:rPr>
                <w:rFonts w:ascii="Arial" w:eastAsia="Arial Unicode MS" w:hAnsi="Arial" w:cs="Arial"/>
                <w:iCs/>
                <w:sz w:val="18"/>
                <w:szCs w:val="18"/>
                <w:lang w:val="en-US" w:eastAsia="en-US"/>
              </w:rPr>
              <w:t>-</w:t>
            </w:r>
          </w:p>
        </w:tc>
        <w:tc>
          <w:tcPr>
            <w:tcW w:w="1133" w:type="dxa"/>
          </w:tcPr>
          <w:p w14:paraId="2773E029" w14:textId="523237E6" w:rsidR="00B44478" w:rsidRPr="00BE54B4" w:rsidRDefault="00B44478" w:rsidP="00B44478">
            <w:pPr>
              <w:ind w:right="56"/>
              <w:jc w:val="right"/>
              <w:rPr>
                <w:rFonts w:ascii="Arial" w:eastAsia="Arial Unicode MS" w:hAnsi="Arial" w:cs="Arial"/>
                <w:iCs/>
                <w:sz w:val="18"/>
                <w:szCs w:val="20"/>
              </w:rPr>
            </w:pPr>
            <w:r w:rsidRPr="00BE54B4">
              <w:rPr>
                <w:rFonts w:ascii="Arial" w:eastAsia="Arial Unicode MS" w:hAnsi="Arial" w:cs="Arial"/>
                <w:iCs/>
                <w:sz w:val="18"/>
                <w:szCs w:val="18"/>
              </w:rPr>
              <w:t>138.746</w:t>
            </w:r>
          </w:p>
        </w:tc>
        <w:tc>
          <w:tcPr>
            <w:tcW w:w="1125" w:type="dxa"/>
            <w:noWrap/>
            <w:tcMar>
              <w:top w:w="15" w:type="dxa"/>
              <w:left w:w="15" w:type="dxa"/>
              <w:bottom w:w="0" w:type="dxa"/>
              <w:right w:w="15" w:type="dxa"/>
            </w:tcMar>
          </w:tcPr>
          <w:p w14:paraId="236B4183" w14:textId="253B1D4C" w:rsidR="00B44478" w:rsidRPr="00BE54B4" w:rsidRDefault="00B44478" w:rsidP="00B44478">
            <w:pPr>
              <w:ind w:right="56"/>
              <w:jc w:val="right"/>
              <w:rPr>
                <w:rFonts w:ascii="Arial" w:eastAsia="Arial Unicode MS" w:hAnsi="Arial" w:cs="Arial"/>
                <w:iCs/>
                <w:sz w:val="18"/>
                <w:szCs w:val="20"/>
              </w:rPr>
            </w:pPr>
            <w:r w:rsidRPr="00BE54B4">
              <w:rPr>
                <w:rFonts w:ascii="Arial" w:eastAsia="Arial Unicode MS" w:hAnsi="Arial" w:cs="Arial"/>
                <w:iCs/>
                <w:sz w:val="18"/>
                <w:szCs w:val="18"/>
              </w:rPr>
              <w:t>-</w:t>
            </w:r>
          </w:p>
        </w:tc>
      </w:tr>
      <w:tr w:rsidR="00B44478" w:rsidRPr="00BE54B4" w14:paraId="5552CB8A" w14:textId="77777777" w:rsidTr="00F55AF9">
        <w:trPr>
          <w:cantSplit/>
        </w:trPr>
        <w:tc>
          <w:tcPr>
            <w:tcW w:w="4402" w:type="dxa"/>
            <w:noWrap/>
            <w:tcMar>
              <w:top w:w="15" w:type="dxa"/>
              <w:left w:w="15" w:type="dxa"/>
              <w:bottom w:w="0" w:type="dxa"/>
              <w:right w:w="15" w:type="dxa"/>
            </w:tcMar>
            <w:vAlign w:val="bottom"/>
          </w:tcPr>
          <w:p w14:paraId="45116920" w14:textId="77777777" w:rsidR="00B44478" w:rsidRPr="00BE54B4" w:rsidRDefault="00B44478" w:rsidP="00B44478">
            <w:pPr>
              <w:pStyle w:val="SonNotMetni"/>
              <w:ind w:hanging="10"/>
              <w:rPr>
                <w:rFonts w:ascii="Arial" w:hAnsi="Arial" w:cs="Arial"/>
                <w:sz w:val="18"/>
              </w:rPr>
            </w:pPr>
            <w:proofErr w:type="spellStart"/>
            <w:r w:rsidRPr="00BE54B4">
              <w:rPr>
                <w:rFonts w:ascii="Arial" w:hAnsi="Arial" w:cs="Arial"/>
                <w:sz w:val="18"/>
              </w:rPr>
              <w:t>Futures</w:t>
            </w:r>
            <w:proofErr w:type="spellEnd"/>
            <w:r w:rsidRPr="00BE54B4">
              <w:rPr>
                <w:rFonts w:ascii="Arial" w:hAnsi="Arial" w:cs="Arial"/>
                <w:sz w:val="18"/>
              </w:rPr>
              <w:t xml:space="preserve"> İşlemleri</w:t>
            </w:r>
          </w:p>
        </w:tc>
        <w:tc>
          <w:tcPr>
            <w:tcW w:w="1176" w:type="dxa"/>
          </w:tcPr>
          <w:p w14:paraId="74F85CCD" w14:textId="5A841944" w:rsidR="00B44478" w:rsidRPr="00BE54B4" w:rsidRDefault="00B44478" w:rsidP="00B44478">
            <w:pPr>
              <w:ind w:right="94"/>
              <w:jc w:val="right"/>
              <w:rPr>
                <w:rFonts w:ascii="Arial" w:eastAsia="Arial Unicode MS" w:hAnsi="Arial" w:cs="Arial"/>
                <w:iCs/>
                <w:sz w:val="18"/>
                <w:szCs w:val="20"/>
                <w:lang w:val="en-US" w:eastAsia="en-US"/>
              </w:rPr>
            </w:pPr>
            <w:r w:rsidRPr="00BE54B4">
              <w:rPr>
                <w:rFonts w:ascii="Arial" w:eastAsia="Arial Unicode MS" w:hAnsi="Arial" w:cs="Arial"/>
                <w:iCs/>
                <w:sz w:val="18"/>
                <w:szCs w:val="18"/>
                <w:lang w:val="en-US" w:eastAsia="en-US"/>
              </w:rPr>
              <w:t>-</w:t>
            </w:r>
          </w:p>
        </w:tc>
        <w:tc>
          <w:tcPr>
            <w:tcW w:w="1217" w:type="dxa"/>
          </w:tcPr>
          <w:p w14:paraId="7180D098" w14:textId="18CA1F78" w:rsidR="00B44478" w:rsidRPr="00BE54B4" w:rsidRDefault="00B44478" w:rsidP="00B44478">
            <w:pPr>
              <w:ind w:right="94"/>
              <w:jc w:val="right"/>
              <w:rPr>
                <w:rFonts w:ascii="Arial" w:eastAsia="Arial Unicode MS" w:hAnsi="Arial" w:cs="Arial"/>
                <w:iCs/>
                <w:sz w:val="18"/>
                <w:szCs w:val="20"/>
                <w:lang w:val="en-US" w:eastAsia="en-US"/>
              </w:rPr>
            </w:pPr>
            <w:r w:rsidRPr="00BE54B4">
              <w:rPr>
                <w:rFonts w:ascii="Arial" w:eastAsia="Arial Unicode MS" w:hAnsi="Arial" w:cs="Arial"/>
                <w:iCs/>
                <w:sz w:val="18"/>
                <w:szCs w:val="18"/>
                <w:lang w:val="en-US" w:eastAsia="en-US"/>
              </w:rPr>
              <w:t>-</w:t>
            </w:r>
          </w:p>
        </w:tc>
        <w:tc>
          <w:tcPr>
            <w:tcW w:w="1133" w:type="dxa"/>
          </w:tcPr>
          <w:p w14:paraId="47FAC631" w14:textId="0D460D0A" w:rsidR="00B44478" w:rsidRPr="00BE54B4" w:rsidRDefault="00B44478" w:rsidP="00B44478">
            <w:pPr>
              <w:ind w:right="94"/>
              <w:jc w:val="right"/>
              <w:rPr>
                <w:rFonts w:ascii="Arial" w:eastAsia="Arial Unicode MS" w:hAnsi="Arial" w:cs="Arial"/>
                <w:iCs/>
                <w:sz w:val="18"/>
                <w:szCs w:val="20"/>
              </w:rPr>
            </w:pPr>
            <w:r w:rsidRPr="00BE54B4">
              <w:rPr>
                <w:rFonts w:ascii="Arial" w:eastAsia="Arial Unicode MS" w:hAnsi="Arial" w:cs="Arial"/>
                <w:iCs/>
                <w:sz w:val="18"/>
                <w:szCs w:val="18"/>
              </w:rPr>
              <w:t>-</w:t>
            </w:r>
          </w:p>
        </w:tc>
        <w:tc>
          <w:tcPr>
            <w:tcW w:w="1125" w:type="dxa"/>
            <w:noWrap/>
            <w:tcMar>
              <w:top w:w="15" w:type="dxa"/>
              <w:left w:w="15" w:type="dxa"/>
              <w:bottom w:w="0" w:type="dxa"/>
              <w:right w:w="15" w:type="dxa"/>
            </w:tcMar>
          </w:tcPr>
          <w:p w14:paraId="7A923045" w14:textId="64D45845" w:rsidR="00B44478" w:rsidRPr="00BE54B4" w:rsidRDefault="00B44478" w:rsidP="00B44478">
            <w:pPr>
              <w:ind w:right="94"/>
              <w:jc w:val="right"/>
              <w:rPr>
                <w:rFonts w:ascii="Arial" w:eastAsia="Arial Unicode MS" w:hAnsi="Arial" w:cs="Arial"/>
                <w:iCs/>
                <w:sz w:val="18"/>
                <w:szCs w:val="20"/>
              </w:rPr>
            </w:pPr>
            <w:r w:rsidRPr="00BE54B4">
              <w:rPr>
                <w:rFonts w:ascii="Arial" w:eastAsia="Arial Unicode MS" w:hAnsi="Arial" w:cs="Arial"/>
                <w:iCs/>
                <w:sz w:val="18"/>
                <w:szCs w:val="18"/>
              </w:rPr>
              <w:t>-</w:t>
            </w:r>
          </w:p>
        </w:tc>
      </w:tr>
      <w:tr w:rsidR="00B44478" w:rsidRPr="00BE54B4" w14:paraId="1405B511" w14:textId="77777777" w:rsidTr="00F55AF9">
        <w:trPr>
          <w:cantSplit/>
        </w:trPr>
        <w:tc>
          <w:tcPr>
            <w:tcW w:w="4402" w:type="dxa"/>
            <w:noWrap/>
            <w:tcMar>
              <w:top w:w="15" w:type="dxa"/>
              <w:left w:w="15" w:type="dxa"/>
              <w:bottom w:w="0" w:type="dxa"/>
              <w:right w:w="15" w:type="dxa"/>
            </w:tcMar>
            <w:vAlign w:val="bottom"/>
          </w:tcPr>
          <w:p w14:paraId="64574C5D" w14:textId="77777777" w:rsidR="00B44478" w:rsidRPr="00BE54B4" w:rsidRDefault="00B44478" w:rsidP="00B44478">
            <w:pPr>
              <w:pStyle w:val="SonNotMetni"/>
              <w:ind w:left="360" w:hanging="375"/>
              <w:rPr>
                <w:rFonts w:ascii="Arial" w:hAnsi="Arial" w:cs="Arial"/>
                <w:sz w:val="18"/>
              </w:rPr>
            </w:pPr>
            <w:r w:rsidRPr="00BE54B4">
              <w:rPr>
                <w:rFonts w:ascii="Arial" w:hAnsi="Arial" w:cs="Arial"/>
                <w:sz w:val="18"/>
              </w:rPr>
              <w:t>Opsiyonlar</w:t>
            </w:r>
          </w:p>
        </w:tc>
        <w:tc>
          <w:tcPr>
            <w:tcW w:w="1176" w:type="dxa"/>
          </w:tcPr>
          <w:p w14:paraId="4DDD5740" w14:textId="1D26094D" w:rsidR="00B44478" w:rsidRPr="00BE54B4" w:rsidRDefault="00B44478" w:rsidP="00B44478">
            <w:pPr>
              <w:ind w:right="94"/>
              <w:jc w:val="right"/>
              <w:rPr>
                <w:rFonts w:ascii="Arial" w:eastAsia="Arial Unicode MS" w:hAnsi="Arial" w:cs="Arial"/>
                <w:iCs/>
                <w:sz w:val="18"/>
                <w:szCs w:val="20"/>
                <w:lang w:val="en-US" w:eastAsia="en-US"/>
              </w:rPr>
            </w:pPr>
            <w:r w:rsidRPr="00BE54B4">
              <w:rPr>
                <w:rFonts w:ascii="Arial" w:eastAsia="Arial Unicode MS" w:hAnsi="Arial" w:cs="Arial"/>
                <w:iCs/>
                <w:sz w:val="18"/>
                <w:szCs w:val="18"/>
                <w:lang w:val="en-US" w:eastAsia="en-US"/>
              </w:rPr>
              <w:t>-</w:t>
            </w:r>
          </w:p>
        </w:tc>
        <w:tc>
          <w:tcPr>
            <w:tcW w:w="1217" w:type="dxa"/>
          </w:tcPr>
          <w:p w14:paraId="2C9C0FF4" w14:textId="573F861E" w:rsidR="00B44478" w:rsidRPr="00BE54B4" w:rsidRDefault="00B44478" w:rsidP="00B44478">
            <w:pPr>
              <w:ind w:right="94"/>
              <w:jc w:val="right"/>
              <w:rPr>
                <w:rFonts w:ascii="Arial" w:eastAsia="Arial Unicode MS" w:hAnsi="Arial" w:cs="Arial"/>
                <w:iCs/>
                <w:sz w:val="18"/>
                <w:szCs w:val="20"/>
                <w:lang w:val="en-US" w:eastAsia="en-US"/>
              </w:rPr>
            </w:pPr>
            <w:r w:rsidRPr="00BE54B4">
              <w:rPr>
                <w:rFonts w:ascii="Arial" w:eastAsia="Arial Unicode MS" w:hAnsi="Arial" w:cs="Arial"/>
                <w:iCs/>
                <w:sz w:val="18"/>
                <w:szCs w:val="18"/>
                <w:lang w:val="en-US" w:eastAsia="en-US"/>
              </w:rPr>
              <w:t>-</w:t>
            </w:r>
          </w:p>
        </w:tc>
        <w:tc>
          <w:tcPr>
            <w:tcW w:w="1133" w:type="dxa"/>
          </w:tcPr>
          <w:p w14:paraId="041986D2" w14:textId="7C199631" w:rsidR="00B44478" w:rsidRPr="00BE54B4" w:rsidRDefault="00B44478" w:rsidP="00B44478">
            <w:pPr>
              <w:ind w:right="94"/>
              <w:jc w:val="right"/>
              <w:rPr>
                <w:rFonts w:ascii="Arial" w:eastAsia="Arial Unicode MS" w:hAnsi="Arial" w:cs="Arial"/>
                <w:iCs/>
                <w:sz w:val="18"/>
                <w:szCs w:val="20"/>
              </w:rPr>
            </w:pPr>
            <w:r w:rsidRPr="00BE54B4">
              <w:rPr>
                <w:rFonts w:ascii="Arial" w:eastAsia="Arial Unicode MS" w:hAnsi="Arial" w:cs="Arial"/>
                <w:iCs/>
                <w:sz w:val="18"/>
                <w:szCs w:val="18"/>
              </w:rPr>
              <w:t>-</w:t>
            </w:r>
          </w:p>
        </w:tc>
        <w:tc>
          <w:tcPr>
            <w:tcW w:w="1125" w:type="dxa"/>
            <w:noWrap/>
            <w:tcMar>
              <w:top w:w="15" w:type="dxa"/>
              <w:left w:w="15" w:type="dxa"/>
              <w:bottom w:w="0" w:type="dxa"/>
              <w:right w:w="15" w:type="dxa"/>
            </w:tcMar>
          </w:tcPr>
          <w:p w14:paraId="6255E381" w14:textId="31B51460" w:rsidR="00B44478" w:rsidRPr="00BE54B4" w:rsidRDefault="00B44478" w:rsidP="00B44478">
            <w:pPr>
              <w:ind w:right="94"/>
              <w:jc w:val="right"/>
              <w:rPr>
                <w:rFonts w:ascii="Arial" w:eastAsia="Arial Unicode MS" w:hAnsi="Arial" w:cs="Arial"/>
                <w:iCs/>
                <w:sz w:val="18"/>
                <w:szCs w:val="20"/>
              </w:rPr>
            </w:pPr>
            <w:r w:rsidRPr="00BE54B4">
              <w:rPr>
                <w:rFonts w:ascii="Arial" w:eastAsia="Arial Unicode MS" w:hAnsi="Arial" w:cs="Arial"/>
                <w:iCs/>
                <w:sz w:val="18"/>
                <w:szCs w:val="18"/>
              </w:rPr>
              <w:t>-</w:t>
            </w:r>
          </w:p>
        </w:tc>
      </w:tr>
      <w:tr w:rsidR="00B44478" w:rsidRPr="00BE54B4" w14:paraId="7DE8794B" w14:textId="77777777" w:rsidTr="00F55AF9">
        <w:trPr>
          <w:cantSplit/>
        </w:trPr>
        <w:tc>
          <w:tcPr>
            <w:tcW w:w="4402" w:type="dxa"/>
            <w:noWrap/>
            <w:tcMar>
              <w:top w:w="15" w:type="dxa"/>
              <w:left w:w="15" w:type="dxa"/>
              <w:bottom w:w="0" w:type="dxa"/>
              <w:right w:w="15" w:type="dxa"/>
            </w:tcMar>
            <w:vAlign w:val="bottom"/>
          </w:tcPr>
          <w:p w14:paraId="3A00018D" w14:textId="77777777" w:rsidR="00B44478" w:rsidRPr="00BE54B4" w:rsidRDefault="00B44478" w:rsidP="00B44478">
            <w:pPr>
              <w:pStyle w:val="SonNotMetni"/>
              <w:ind w:left="360" w:hanging="375"/>
              <w:rPr>
                <w:rFonts w:ascii="Arial" w:hAnsi="Arial" w:cs="Arial"/>
                <w:sz w:val="18"/>
              </w:rPr>
            </w:pPr>
            <w:r w:rsidRPr="00BE54B4">
              <w:rPr>
                <w:rFonts w:ascii="Arial" w:hAnsi="Arial" w:cs="Arial"/>
                <w:sz w:val="18"/>
              </w:rPr>
              <w:t>Diğer</w:t>
            </w:r>
          </w:p>
        </w:tc>
        <w:tc>
          <w:tcPr>
            <w:tcW w:w="1176" w:type="dxa"/>
          </w:tcPr>
          <w:p w14:paraId="3C3B1D71" w14:textId="3B09211D" w:rsidR="00B44478" w:rsidRPr="00BE54B4" w:rsidRDefault="00B44478" w:rsidP="00B44478">
            <w:pPr>
              <w:ind w:right="94"/>
              <w:jc w:val="right"/>
              <w:rPr>
                <w:rFonts w:ascii="Arial" w:eastAsia="Arial Unicode MS" w:hAnsi="Arial" w:cs="Arial"/>
                <w:iCs/>
                <w:sz w:val="18"/>
                <w:szCs w:val="20"/>
                <w:lang w:val="en-US" w:eastAsia="en-US"/>
              </w:rPr>
            </w:pPr>
            <w:r w:rsidRPr="00BE54B4">
              <w:rPr>
                <w:rFonts w:ascii="Arial" w:eastAsia="Arial Unicode MS" w:hAnsi="Arial" w:cs="Arial"/>
                <w:iCs/>
                <w:sz w:val="18"/>
                <w:szCs w:val="18"/>
                <w:lang w:val="en-US" w:eastAsia="en-US"/>
              </w:rPr>
              <w:t>-</w:t>
            </w:r>
          </w:p>
        </w:tc>
        <w:tc>
          <w:tcPr>
            <w:tcW w:w="1217" w:type="dxa"/>
          </w:tcPr>
          <w:p w14:paraId="3E58A127" w14:textId="684824CF" w:rsidR="00B44478" w:rsidRPr="00BE54B4" w:rsidRDefault="00B44478" w:rsidP="00B44478">
            <w:pPr>
              <w:ind w:right="94"/>
              <w:jc w:val="right"/>
              <w:rPr>
                <w:rFonts w:ascii="Arial" w:eastAsia="Arial Unicode MS" w:hAnsi="Arial" w:cs="Arial"/>
                <w:iCs/>
                <w:sz w:val="18"/>
                <w:szCs w:val="20"/>
                <w:lang w:val="en-US" w:eastAsia="en-US"/>
              </w:rPr>
            </w:pPr>
            <w:r w:rsidRPr="00BE54B4">
              <w:rPr>
                <w:rFonts w:ascii="Arial" w:eastAsia="Arial Unicode MS" w:hAnsi="Arial" w:cs="Arial"/>
                <w:iCs/>
                <w:sz w:val="18"/>
                <w:szCs w:val="18"/>
                <w:lang w:val="en-US" w:eastAsia="en-US"/>
              </w:rPr>
              <w:t>-</w:t>
            </w:r>
          </w:p>
        </w:tc>
        <w:tc>
          <w:tcPr>
            <w:tcW w:w="1133" w:type="dxa"/>
          </w:tcPr>
          <w:p w14:paraId="2D4856CA" w14:textId="1DEC2BF0" w:rsidR="00B44478" w:rsidRPr="00BE54B4" w:rsidRDefault="00B44478" w:rsidP="00B44478">
            <w:pPr>
              <w:ind w:right="94"/>
              <w:jc w:val="right"/>
              <w:rPr>
                <w:rFonts w:ascii="Arial" w:eastAsia="Arial Unicode MS" w:hAnsi="Arial" w:cs="Arial"/>
                <w:iCs/>
                <w:sz w:val="18"/>
                <w:szCs w:val="20"/>
              </w:rPr>
            </w:pPr>
            <w:r w:rsidRPr="00BE54B4">
              <w:rPr>
                <w:rFonts w:ascii="Arial" w:eastAsia="Arial Unicode MS" w:hAnsi="Arial" w:cs="Arial"/>
                <w:iCs/>
                <w:sz w:val="18"/>
                <w:szCs w:val="18"/>
              </w:rPr>
              <w:t>-</w:t>
            </w:r>
          </w:p>
        </w:tc>
        <w:tc>
          <w:tcPr>
            <w:tcW w:w="1125" w:type="dxa"/>
            <w:noWrap/>
            <w:tcMar>
              <w:top w:w="15" w:type="dxa"/>
              <w:left w:w="15" w:type="dxa"/>
              <w:bottom w:w="0" w:type="dxa"/>
              <w:right w:w="15" w:type="dxa"/>
            </w:tcMar>
          </w:tcPr>
          <w:p w14:paraId="4B3651AF" w14:textId="2453CF66" w:rsidR="00B44478" w:rsidRPr="00BE54B4" w:rsidRDefault="00B44478" w:rsidP="00B44478">
            <w:pPr>
              <w:ind w:right="94"/>
              <w:jc w:val="right"/>
              <w:rPr>
                <w:rFonts w:ascii="Arial" w:eastAsia="Arial Unicode MS" w:hAnsi="Arial" w:cs="Arial"/>
                <w:iCs/>
                <w:sz w:val="18"/>
                <w:szCs w:val="20"/>
              </w:rPr>
            </w:pPr>
            <w:r w:rsidRPr="00BE54B4">
              <w:rPr>
                <w:rFonts w:ascii="Arial" w:eastAsia="Arial Unicode MS" w:hAnsi="Arial" w:cs="Arial"/>
                <w:iCs/>
                <w:sz w:val="18"/>
                <w:szCs w:val="18"/>
              </w:rPr>
              <w:t>-</w:t>
            </w:r>
          </w:p>
        </w:tc>
      </w:tr>
      <w:tr w:rsidR="00B44478" w:rsidRPr="00BE54B4" w14:paraId="21A64913" w14:textId="77777777" w:rsidTr="00454C19">
        <w:trPr>
          <w:cantSplit/>
        </w:trPr>
        <w:tc>
          <w:tcPr>
            <w:tcW w:w="4402" w:type="dxa"/>
            <w:tcBorders>
              <w:bottom w:val="single" w:sz="4" w:space="0" w:color="auto"/>
            </w:tcBorders>
            <w:noWrap/>
            <w:tcMar>
              <w:top w:w="15" w:type="dxa"/>
              <w:left w:w="15" w:type="dxa"/>
              <w:bottom w:w="0" w:type="dxa"/>
              <w:right w:w="15" w:type="dxa"/>
            </w:tcMar>
            <w:vAlign w:val="bottom"/>
          </w:tcPr>
          <w:p w14:paraId="5A822077" w14:textId="77777777" w:rsidR="00B44478" w:rsidRPr="00BE54B4" w:rsidRDefault="00B44478" w:rsidP="00B44478">
            <w:pPr>
              <w:pStyle w:val="SonNotMetni"/>
              <w:ind w:left="360" w:hanging="375"/>
              <w:rPr>
                <w:rFonts w:ascii="Arial" w:hAnsi="Arial" w:cs="Arial"/>
                <w:sz w:val="18"/>
              </w:rPr>
            </w:pPr>
          </w:p>
        </w:tc>
        <w:tc>
          <w:tcPr>
            <w:tcW w:w="1176" w:type="dxa"/>
            <w:tcBorders>
              <w:top w:val="nil"/>
              <w:left w:val="nil"/>
              <w:bottom w:val="single" w:sz="4" w:space="0" w:color="auto"/>
              <w:right w:val="nil"/>
            </w:tcBorders>
            <w:vAlign w:val="bottom"/>
          </w:tcPr>
          <w:p w14:paraId="7197B41A" w14:textId="77777777" w:rsidR="00B44478" w:rsidRPr="00BE54B4" w:rsidRDefault="00B44478" w:rsidP="00B44478">
            <w:pPr>
              <w:ind w:right="94"/>
              <w:jc w:val="right"/>
              <w:rPr>
                <w:rFonts w:ascii="Arial" w:eastAsia="Arial Unicode MS" w:hAnsi="Arial" w:cs="Arial"/>
                <w:iCs/>
                <w:sz w:val="18"/>
                <w:szCs w:val="20"/>
              </w:rPr>
            </w:pPr>
          </w:p>
        </w:tc>
        <w:tc>
          <w:tcPr>
            <w:tcW w:w="1217" w:type="dxa"/>
            <w:tcBorders>
              <w:top w:val="nil"/>
              <w:left w:val="nil"/>
              <w:bottom w:val="single" w:sz="4" w:space="0" w:color="auto"/>
              <w:right w:val="nil"/>
            </w:tcBorders>
            <w:vAlign w:val="bottom"/>
          </w:tcPr>
          <w:p w14:paraId="3752C170" w14:textId="42E54BBF" w:rsidR="00B44478" w:rsidRPr="00BE54B4" w:rsidRDefault="00B44478" w:rsidP="00B44478">
            <w:pPr>
              <w:ind w:right="94"/>
              <w:jc w:val="right"/>
              <w:rPr>
                <w:rFonts w:ascii="Arial" w:eastAsia="Arial Unicode MS" w:hAnsi="Arial" w:cs="Arial"/>
                <w:iCs/>
                <w:sz w:val="18"/>
                <w:szCs w:val="20"/>
              </w:rPr>
            </w:pPr>
          </w:p>
        </w:tc>
        <w:tc>
          <w:tcPr>
            <w:tcW w:w="1133" w:type="dxa"/>
            <w:tcBorders>
              <w:bottom w:val="single" w:sz="4" w:space="0" w:color="auto"/>
            </w:tcBorders>
            <w:vAlign w:val="bottom"/>
          </w:tcPr>
          <w:p w14:paraId="4D245690" w14:textId="692B25B7" w:rsidR="00B44478" w:rsidRPr="00BE54B4" w:rsidRDefault="00B44478" w:rsidP="00B44478">
            <w:pPr>
              <w:ind w:right="94"/>
              <w:jc w:val="right"/>
              <w:rPr>
                <w:rFonts w:ascii="Arial" w:eastAsia="Arial Unicode MS" w:hAnsi="Arial" w:cs="Arial"/>
                <w:iCs/>
                <w:sz w:val="18"/>
                <w:szCs w:val="20"/>
              </w:rPr>
            </w:pPr>
          </w:p>
        </w:tc>
        <w:tc>
          <w:tcPr>
            <w:tcW w:w="1125" w:type="dxa"/>
            <w:tcBorders>
              <w:bottom w:val="single" w:sz="4" w:space="0" w:color="auto"/>
            </w:tcBorders>
            <w:noWrap/>
            <w:tcMar>
              <w:top w:w="15" w:type="dxa"/>
              <w:left w:w="15" w:type="dxa"/>
              <w:bottom w:w="0" w:type="dxa"/>
              <w:right w:w="15" w:type="dxa"/>
            </w:tcMar>
            <w:vAlign w:val="bottom"/>
          </w:tcPr>
          <w:p w14:paraId="0619AA48" w14:textId="0E98DC99" w:rsidR="00B44478" w:rsidRPr="00BE54B4" w:rsidRDefault="00B44478" w:rsidP="00B44478">
            <w:pPr>
              <w:ind w:right="94"/>
              <w:jc w:val="right"/>
              <w:rPr>
                <w:rFonts w:ascii="Arial" w:eastAsia="Arial Unicode MS" w:hAnsi="Arial" w:cs="Arial"/>
                <w:iCs/>
                <w:sz w:val="18"/>
                <w:szCs w:val="20"/>
              </w:rPr>
            </w:pPr>
          </w:p>
        </w:tc>
      </w:tr>
      <w:tr w:rsidR="00B44478" w:rsidRPr="00BE54B4" w14:paraId="35128774" w14:textId="77777777" w:rsidTr="00454C19">
        <w:trPr>
          <w:cantSplit/>
        </w:trPr>
        <w:tc>
          <w:tcPr>
            <w:tcW w:w="4402" w:type="dxa"/>
            <w:tcBorders>
              <w:top w:val="single" w:sz="4" w:space="0" w:color="auto"/>
              <w:bottom w:val="double" w:sz="4" w:space="0" w:color="000000"/>
            </w:tcBorders>
            <w:noWrap/>
            <w:tcMar>
              <w:top w:w="15" w:type="dxa"/>
              <w:left w:w="15" w:type="dxa"/>
              <w:bottom w:w="0" w:type="dxa"/>
              <w:right w:w="15" w:type="dxa"/>
            </w:tcMar>
            <w:vAlign w:val="center"/>
          </w:tcPr>
          <w:p w14:paraId="034E2B3B" w14:textId="77777777" w:rsidR="00B44478" w:rsidRPr="00BE54B4" w:rsidRDefault="00B44478" w:rsidP="00B44478">
            <w:pPr>
              <w:ind w:left="345" w:hanging="345"/>
              <w:rPr>
                <w:rFonts w:ascii="Arial" w:eastAsia="Arial Unicode MS" w:hAnsi="Arial" w:cs="Arial"/>
                <w:b/>
                <w:iCs/>
                <w:sz w:val="18"/>
                <w:szCs w:val="20"/>
              </w:rPr>
            </w:pPr>
            <w:r w:rsidRPr="00BE54B4">
              <w:rPr>
                <w:rFonts w:ascii="Arial" w:eastAsia="Arial Unicode MS" w:hAnsi="Arial" w:cs="Arial"/>
                <w:b/>
                <w:iCs/>
                <w:sz w:val="18"/>
                <w:szCs w:val="20"/>
              </w:rPr>
              <w:t>Toplam</w:t>
            </w:r>
          </w:p>
        </w:tc>
        <w:tc>
          <w:tcPr>
            <w:tcW w:w="1176" w:type="dxa"/>
            <w:tcBorders>
              <w:top w:val="single" w:sz="4" w:space="0" w:color="auto"/>
              <w:left w:val="nil"/>
              <w:bottom w:val="double" w:sz="4" w:space="0" w:color="auto"/>
              <w:right w:val="nil"/>
            </w:tcBorders>
          </w:tcPr>
          <w:p w14:paraId="6D1C4480" w14:textId="32B8F9C8" w:rsidR="00B44478" w:rsidRPr="00BE54B4" w:rsidRDefault="00B44478" w:rsidP="00B44478">
            <w:pPr>
              <w:ind w:right="94"/>
              <w:jc w:val="right"/>
              <w:rPr>
                <w:rFonts w:ascii="Arial" w:eastAsia="Arial Unicode MS" w:hAnsi="Arial" w:cs="Arial"/>
                <w:b/>
                <w:iCs/>
                <w:sz w:val="18"/>
                <w:szCs w:val="20"/>
                <w:lang w:val="en-US" w:eastAsia="en-US"/>
              </w:rPr>
            </w:pPr>
            <w:r w:rsidRPr="00BE54B4">
              <w:rPr>
                <w:rFonts w:ascii="Arial" w:eastAsia="Arial Unicode MS" w:hAnsi="Arial" w:cs="Arial"/>
                <w:b/>
                <w:iCs/>
                <w:sz w:val="18"/>
                <w:szCs w:val="18"/>
                <w:lang w:val="en-US" w:eastAsia="en-US"/>
              </w:rPr>
              <w:t>7.079</w:t>
            </w:r>
          </w:p>
        </w:tc>
        <w:tc>
          <w:tcPr>
            <w:tcW w:w="1217" w:type="dxa"/>
            <w:tcBorders>
              <w:top w:val="single" w:sz="4" w:space="0" w:color="auto"/>
              <w:left w:val="nil"/>
              <w:bottom w:val="double" w:sz="4" w:space="0" w:color="auto"/>
              <w:right w:val="nil"/>
            </w:tcBorders>
          </w:tcPr>
          <w:p w14:paraId="5E6DDD7F" w14:textId="7D534CA9" w:rsidR="00B44478" w:rsidRPr="00BE54B4" w:rsidRDefault="00B44478" w:rsidP="00B44478">
            <w:pPr>
              <w:ind w:right="94"/>
              <w:jc w:val="right"/>
              <w:rPr>
                <w:rFonts w:ascii="Arial" w:eastAsia="Arial Unicode MS" w:hAnsi="Arial" w:cs="Arial"/>
                <w:b/>
                <w:iCs/>
                <w:sz w:val="18"/>
                <w:szCs w:val="20"/>
                <w:lang w:val="en-US" w:eastAsia="en-US"/>
              </w:rPr>
            </w:pPr>
            <w:r w:rsidRPr="00BE54B4">
              <w:rPr>
                <w:rFonts w:ascii="Arial" w:eastAsia="Arial Unicode MS" w:hAnsi="Arial" w:cs="Arial"/>
                <w:b/>
                <w:iCs/>
                <w:sz w:val="18"/>
                <w:szCs w:val="18"/>
                <w:lang w:val="en-US" w:eastAsia="en-US"/>
              </w:rPr>
              <w:t>-</w:t>
            </w:r>
          </w:p>
        </w:tc>
        <w:tc>
          <w:tcPr>
            <w:tcW w:w="1133" w:type="dxa"/>
            <w:tcBorders>
              <w:top w:val="single" w:sz="4" w:space="0" w:color="auto"/>
              <w:bottom w:val="double" w:sz="4" w:space="0" w:color="auto"/>
            </w:tcBorders>
          </w:tcPr>
          <w:p w14:paraId="68DD3B4A" w14:textId="7311FD8A" w:rsidR="00B44478" w:rsidRPr="00BE54B4" w:rsidRDefault="00B44478" w:rsidP="00B44478">
            <w:pPr>
              <w:ind w:right="94"/>
              <w:jc w:val="right"/>
              <w:rPr>
                <w:rFonts w:ascii="Arial" w:eastAsia="Arial Unicode MS" w:hAnsi="Arial" w:cs="Arial"/>
                <w:b/>
                <w:iCs/>
                <w:sz w:val="18"/>
                <w:szCs w:val="20"/>
              </w:rPr>
            </w:pPr>
            <w:r w:rsidRPr="00BE54B4">
              <w:rPr>
                <w:rFonts w:ascii="Arial" w:eastAsia="Arial Unicode MS" w:hAnsi="Arial" w:cs="Arial"/>
                <w:b/>
                <w:iCs/>
                <w:sz w:val="18"/>
                <w:szCs w:val="18"/>
              </w:rPr>
              <w:t>142.596</w:t>
            </w:r>
          </w:p>
        </w:tc>
        <w:tc>
          <w:tcPr>
            <w:tcW w:w="1125" w:type="dxa"/>
            <w:tcBorders>
              <w:top w:val="single" w:sz="4" w:space="0" w:color="auto"/>
              <w:bottom w:val="double" w:sz="4" w:space="0" w:color="auto"/>
            </w:tcBorders>
            <w:noWrap/>
            <w:tcMar>
              <w:top w:w="15" w:type="dxa"/>
              <w:left w:w="15" w:type="dxa"/>
              <w:bottom w:w="0" w:type="dxa"/>
              <w:right w:w="15" w:type="dxa"/>
            </w:tcMar>
          </w:tcPr>
          <w:p w14:paraId="0A388352" w14:textId="597D16B6" w:rsidR="00B44478" w:rsidRPr="00BE54B4" w:rsidRDefault="00B44478" w:rsidP="00B44478">
            <w:pPr>
              <w:ind w:right="94"/>
              <w:jc w:val="right"/>
              <w:rPr>
                <w:rFonts w:ascii="Arial" w:eastAsia="Arial Unicode MS" w:hAnsi="Arial" w:cs="Arial"/>
                <w:b/>
                <w:iCs/>
                <w:sz w:val="18"/>
                <w:szCs w:val="20"/>
              </w:rPr>
            </w:pPr>
            <w:r w:rsidRPr="00BE54B4">
              <w:rPr>
                <w:rFonts w:ascii="Arial" w:eastAsia="Arial Unicode MS" w:hAnsi="Arial" w:cs="Arial"/>
                <w:iCs/>
                <w:sz w:val="18"/>
                <w:szCs w:val="18"/>
              </w:rPr>
              <w:t>-</w:t>
            </w:r>
          </w:p>
        </w:tc>
      </w:tr>
    </w:tbl>
    <w:p w14:paraId="7D175AAA" w14:textId="37CC06ED" w:rsidR="00476F6C" w:rsidRPr="00BE54B4" w:rsidRDefault="0021259D" w:rsidP="0021259D">
      <w:pPr>
        <w:spacing w:before="120" w:after="120"/>
        <w:jc w:val="both"/>
        <w:rPr>
          <w:rFonts w:ascii="Arial" w:hAnsi="Arial" w:cs="Arial"/>
          <w:sz w:val="20"/>
          <w:szCs w:val="20"/>
        </w:rPr>
      </w:pPr>
      <w:r w:rsidRPr="00BE54B4">
        <w:rPr>
          <w:rFonts w:ascii="Arial" w:hAnsi="Arial" w:cs="Arial"/>
          <w:sz w:val="20"/>
          <w:szCs w:val="20"/>
        </w:rPr>
        <w:t>Ana Ortaklık Banka’nın riskten korunma amaçlı türev finansal borçları bulunmamaktadır (</w:t>
      </w:r>
      <w:r w:rsidR="009C4B74" w:rsidRPr="00BE54B4">
        <w:rPr>
          <w:rFonts w:ascii="Arial" w:hAnsi="Arial" w:cs="Arial"/>
          <w:sz w:val="20"/>
          <w:szCs w:val="20"/>
        </w:rPr>
        <w:t>31 Aralık 20</w:t>
      </w:r>
      <w:r w:rsidR="00C03CB6" w:rsidRPr="00BE54B4">
        <w:rPr>
          <w:rFonts w:ascii="Arial" w:hAnsi="Arial" w:cs="Arial"/>
          <w:sz w:val="20"/>
          <w:szCs w:val="20"/>
        </w:rPr>
        <w:t>20</w:t>
      </w:r>
      <w:r w:rsidRPr="00BE54B4">
        <w:rPr>
          <w:rFonts w:ascii="Arial" w:hAnsi="Arial" w:cs="Arial"/>
          <w:sz w:val="20"/>
          <w:szCs w:val="20"/>
        </w:rPr>
        <w:t>: Bulunmamaktadır). </w:t>
      </w:r>
      <w:r w:rsidR="00476F6C" w:rsidRPr="00BE54B4">
        <w:rPr>
          <w:rFonts w:ascii="Arial" w:hAnsi="Arial" w:cs="Arial"/>
          <w:sz w:val="20"/>
          <w:szCs w:val="20"/>
        </w:rPr>
        <w:br w:type="page"/>
      </w:r>
    </w:p>
    <w:p w14:paraId="525FDEB5" w14:textId="77777777" w:rsidR="00476F6C" w:rsidRPr="00BE54B4" w:rsidRDefault="00476F6C" w:rsidP="00D5633E">
      <w:pPr>
        <w:spacing w:before="360" w:after="120"/>
        <w:ind w:left="-560"/>
        <w:rPr>
          <w:rFonts w:ascii="Arial" w:hAnsi="Arial" w:cs="Arial"/>
          <w:color w:val="000000" w:themeColor="text1"/>
          <w:sz w:val="20"/>
          <w:szCs w:val="20"/>
        </w:rPr>
      </w:pPr>
      <w:r w:rsidRPr="00BE54B4">
        <w:rPr>
          <w:rFonts w:ascii="Arial" w:hAnsi="Arial" w:cs="Arial"/>
          <w:b/>
          <w:color w:val="000000" w:themeColor="text1"/>
          <w:sz w:val="20"/>
          <w:szCs w:val="20"/>
        </w:rPr>
        <w:lastRenderedPageBreak/>
        <w:t>II.</w:t>
      </w:r>
      <w:r w:rsidRPr="00BE54B4">
        <w:rPr>
          <w:rFonts w:ascii="Arial" w:hAnsi="Arial" w:cs="Arial"/>
          <w:b/>
          <w:color w:val="000000" w:themeColor="text1"/>
          <w:sz w:val="20"/>
          <w:szCs w:val="20"/>
        </w:rPr>
        <w:tab/>
        <w:t>Konsolide bilançonun pasif hesaplarına ilişkin açıklama ve dipnotlar (devamı):</w:t>
      </w:r>
    </w:p>
    <w:p w14:paraId="12567DAA" w14:textId="05407C2B" w:rsidR="00697333" w:rsidRPr="00BE54B4" w:rsidRDefault="000D6E5B" w:rsidP="0017769B">
      <w:pPr>
        <w:pStyle w:val="ListeParagraf"/>
        <w:spacing w:before="120" w:after="120"/>
        <w:ind w:left="-12" w:hanging="534"/>
        <w:jc w:val="both"/>
        <w:rPr>
          <w:rFonts w:ascii="Arial" w:hAnsi="Arial" w:cs="Arial"/>
          <w:b/>
          <w:sz w:val="20"/>
          <w:szCs w:val="20"/>
        </w:rPr>
      </w:pPr>
      <w:r w:rsidRPr="00BE54B4">
        <w:rPr>
          <w:rFonts w:ascii="Arial" w:hAnsi="Arial" w:cs="Arial"/>
          <w:b/>
          <w:sz w:val="20"/>
          <w:szCs w:val="20"/>
        </w:rPr>
        <w:t>5</w:t>
      </w:r>
      <w:r w:rsidR="00697333" w:rsidRPr="00BE54B4">
        <w:rPr>
          <w:rFonts w:ascii="Arial" w:hAnsi="Arial" w:cs="Arial"/>
          <w:b/>
          <w:sz w:val="20"/>
          <w:szCs w:val="20"/>
        </w:rPr>
        <w:t>.</w:t>
      </w:r>
      <w:r w:rsidR="00697333" w:rsidRPr="00BE54B4">
        <w:rPr>
          <w:rFonts w:ascii="Arial" w:hAnsi="Arial" w:cs="Arial"/>
          <w:b/>
          <w:sz w:val="20"/>
          <w:szCs w:val="20"/>
        </w:rPr>
        <w:tab/>
        <w:t>Kiralama işlemler</w:t>
      </w:r>
      <w:r w:rsidR="0070154E" w:rsidRPr="00BE54B4">
        <w:rPr>
          <w:rFonts w:ascii="Arial" w:hAnsi="Arial" w:cs="Arial"/>
          <w:b/>
          <w:sz w:val="20"/>
          <w:szCs w:val="20"/>
        </w:rPr>
        <w:t>inden borçlara ilişkin bilgiler (Net):</w:t>
      </w:r>
    </w:p>
    <w:tbl>
      <w:tblPr>
        <w:tblW w:w="5000" w:type="pct"/>
        <w:tblCellMar>
          <w:left w:w="0" w:type="dxa"/>
          <w:right w:w="0" w:type="dxa"/>
        </w:tblCellMar>
        <w:tblLook w:val="0000" w:firstRow="0" w:lastRow="0" w:firstColumn="0" w:lastColumn="0" w:noHBand="0" w:noVBand="0"/>
      </w:tblPr>
      <w:tblGrid>
        <w:gridCol w:w="4108"/>
        <w:gridCol w:w="1241"/>
        <w:gridCol w:w="1241"/>
        <w:gridCol w:w="1241"/>
        <w:gridCol w:w="1241"/>
      </w:tblGrid>
      <w:tr w:rsidR="003A3E4E" w:rsidRPr="00BE54B4" w14:paraId="2B03D181" w14:textId="77777777" w:rsidTr="0029780B">
        <w:trPr>
          <w:cantSplit/>
          <w:trHeight w:val="113"/>
        </w:trPr>
        <w:tc>
          <w:tcPr>
            <w:tcW w:w="2264" w:type="pct"/>
            <w:tcBorders>
              <w:top w:val="single" w:sz="4" w:space="0" w:color="auto"/>
              <w:bottom w:val="single" w:sz="4" w:space="0" w:color="auto"/>
            </w:tcBorders>
          </w:tcPr>
          <w:p w14:paraId="58BA2050" w14:textId="77777777" w:rsidR="003A3E4E" w:rsidRPr="00BE54B4" w:rsidRDefault="003A3E4E" w:rsidP="0029780B">
            <w:pPr>
              <w:tabs>
                <w:tab w:val="left" w:pos="6536"/>
              </w:tabs>
              <w:autoSpaceDE w:val="0"/>
              <w:autoSpaceDN w:val="0"/>
              <w:adjustRightInd w:val="0"/>
              <w:ind w:hanging="567"/>
              <w:rPr>
                <w:rFonts w:ascii="Arial" w:hAnsi="Arial" w:cs="Arial"/>
                <w:sz w:val="18"/>
                <w:szCs w:val="18"/>
              </w:rPr>
            </w:pPr>
          </w:p>
        </w:tc>
        <w:tc>
          <w:tcPr>
            <w:tcW w:w="1368" w:type="pct"/>
            <w:gridSpan w:val="2"/>
            <w:tcBorders>
              <w:top w:val="single" w:sz="4" w:space="0" w:color="auto"/>
              <w:bottom w:val="single" w:sz="4" w:space="0" w:color="auto"/>
            </w:tcBorders>
            <w:vAlign w:val="center"/>
          </w:tcPr>
          <w:p w14:paraId="77768CB4" w14:textId="77777777" w:rsidR="003A3E4E" w:rsidRPr="00BE54B4" w:rsidRDefault="003A3E4E" w:rsidP="0029780B">
            <w:pPr>
              <w:tabs>
                <w:tab w:val="left" w:pos="180"/>
              </w:tabs>
              <w:ind w:left="527" w:right="94" w:hanging="567"/>
              <w:jc w:val="center"/>
              <w:rPr>
                <w:rFonts w:ascii="Arial" w:hAnsi="Arial" w:cs="Arial"/>
                <w:b/>
                <w:sz w:val="18"/>
                <w:szCs w:val="18"/>
              </w:rPr>
            </w:pPr>
            <w:r w:rsidRPr="00BE54B4">
              <w:rPr>
                <w:rFonts w:ascii="Arial" w:hAnsi="Arial" w:cs="Arial"/>
                <w:b/>
                <w:iCs/>
                <w:sz w:val="18"/>
                <w:szCs w:val="18"/>
              </w:rPr>
              <w:t>Cari Dönem</w:t>
            </w:r>
          </w:p>
        </w:tc>
        <w:tc>
          <w:tcPr>
            <w:tcW w:w="1368" w:type="pct"/>
            <w:gridSpan w:val="2"/>
            <w:tcBorders>
              <w:top w:val="single" w:sz="4" w:space="0" w:color="auto"/>
              <w:bottom w:val="single" w:sz="4" w:space="0" w:color="auto"/>
            </w:tcBorders>
            <w:vAlign w:val="center"/>
          </w:tcPr>
          <w:p w14:paraId="1A00C7F5" w14:textId="77777777" w:rsidR="003A3E4E" w:rsidRPr="00BE54B4" w:rsidRDefault="003A3E4E" w:rsidP="0029780B">
            <w:pPr>
              <w:tabs>
                <w:tab w:val="left" w:pos="180"/>
              </w:tabs>
              <w:ind w:left="689" w:right="94" w:hanging="567"/>
              <w:jc w:val="center"/>
              <w:rPr>
                <w:rFonts w:ascii="Arial" w:hAnsi="Arial" w:cs="Arial"/>
                <w:b/>
                <w:sz w:val="18"/>
                <w:szCs w:val="18"/>
              </w:rPr>
            </w:pPr>
            <w:r w:rsidRPr="00BE54B4">
              <w:rPr>
                <w:rFonts w:ascii="Arial" w:hAnsi="Arial" w:cs="Arial"/>
                <w:b/>
                <w:iCs/>
                <w:sz w:val="18"/>
                <w:szCs w:val="20"/>
              </w:rPr>
              <w:t>Önceki Dönem</w:t>
            </w:r>
          </w:p>
        </w:tc>
      </w:tr>
      <w:tr w:rsidR="003A3E4E" w:rsidRPr="00BE54B4" w14:paraId="7FDB6B05" w14:textId="77777777" w:rsidTr="0029780B">
        <w:trPr>
          <w:cantSplit/>
          <w:trHeight w:val="113"/>
        </w:trPr>
        <w:tc>
          <w:tcPr>
            <w:tcW w:w="2264" w:type="pct"/>
            <w:tcBorders>
              <w:top w:val="single" w:sz="4" w:space="0" w:color="auto"/>
              <w:bottom w:val="single" w:sz="4" w:space="0" w:color="auto"/>
            </w:tcBorders>
          </w:tcPr>
          <w:p w14:paraId="4C8910FD" w14:textId="77777777" w:rsidR="003A3E4E" w:rsidRPr="00BE54B4" w:rsidRDefault="003A3E4E" w:rsidP="0029780B">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415D8C8E" w14:textId="77777777" w:rsidR="003A3E4E" w:rsidRPr="00BE54B4" w:rsidRDefault="003A3E4E" w:rsidP="0029780B">
            <w:pPr>
              <w:tabs>
                <w:tab w:val="left" w:pos="180"/>
              </w:tabs>
              <w:ind w:right="94" w:hanging="567"/>
              <w:jc w:val="right"/>
              <w:rPr>
                <w:rFonts w:ascii="Arial" w:hAnsi="Arial" w:cs="Arial"/>
                <w:b/>
                <w:sz w:val="18"/>
                <w:szCs w:val="18"/>
              </w:rPr>
            </w:pPr>
            <w:r w:rsidRPr="00BE54B4">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3CE60AD6" w14:textId="77777777" w:rsidR="003A3E4E" w:rsidRPr="00BE54B4" w:rsidRDefault="003A3E4E" w:rsidP="0029780B">
            <w:pPr>
              <w:tabs>
                <w:tab w:val="left" w:pos="180"/>
              </w:tabs>
              <w:ind w:right="94" w:hanging="567"/>
              <w:jc w:val="right"/>
              <w:rPr>
                <w:rFonts w:ascii="Arial" w:hAnsi="Arial" w:cs="Arial"/>
                <w:b/>
                <w:sz w:val="18"/>
                <w:szCs w:val="18"/>
              </w:rPr>
            </w:pPr>
            <w:r w:rsidRPr="00BE54B4">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603A991E" w14:textId="77777777" w:rsidR="003A3E4E" w:rsidRPr="00BE54B4" w:rsidRDefault="003A3E4E" w:rsidP="0029780B">
            <w:pPr>
              <w:tabs>
                <w:tab w:val="left" w:pos="180"/>
              </w:tabs>
              <w:ind w:right="94" w:hanging="567"/>
              <w:jc w:val="right"/>
              <w:rPr>
                <w:rFonts w:ascii="Arial" w:hAnsi="Arial" w:cs="Arial"/>
                <w:b/>
                <w:sz w:val="18"/>
                <w:szCs w:val="18"/>
              </w:rPr>
            </w:pPr>
            <w:r w:rsidRPr="00BE54B4">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3110AE2" w14:textId="77777777" w:rsidR="003A3E4E" w:rsidRPr="00BE54B4" w:rsidRDefault="003A3E4E" w:rsidP="0029780B">
            <w:pPr>
              <w:tabs>
                <w:tab w:val="left" w:pos="180"/>
              </w:tabs>
              <w:ind w:right="94" w:hanging="567"/>
              <w:jc w:val="right"/>
              <w:rPr>
                <w:rFonts w:ascii="Arial" w:hAnsi="Arial" w:cs="Arial"/>
                <w:b/>
                <w:sz w:val="18"/>
                <w:szCs w:val="18"/>
              </w:rPr>
            </w:pPr>
            <w:r w:rsidRPr="00BE54B4">
              <w:rPr>
                <w:rFonts w:ascii="Arial" w:eastAsia="Arial Unicode MS" w:hAnsi="Arial" w:cs="Arial"/>
                <w:b/>
                <w:iCs/>
                <w:sz w:val="18"/>
                <w:szCs w:val="18"/>
              </w:rPr>
              <w:t>YP</w:t>
            </w:r>
          </w:p>
        </w:tc>
      </w:tr>
      <w:tr w:rsidR="003A3E4E" w:rsidRPr="00BE54B4" w14:paraId="534472BC" w14:textId="77777777" w:rsidTr="0029780B">
        <w:trPr>
          <w:trHeight w:val="107"/>
        </w:trPr>
        <w:tc>
          <w:tcPr>
            <w:tcW w:w="2264" w:type="pct"/>
            <w:tcBorders>
              <w:top w:val="single" w:sz="4" w:space="0" w:color="auto"/>
            </w:tcBorders>
          </w:tcPr>
          <w:p w14:paraId="1FA5A6BD" w14:textId="77777777" w:rsidR="003A3E4E" w:rsidRPr="00BE54B4" w:rsidRDefault="003A3E4E" w:rsidP="0029780B">
            <w:pPr>
              <w:autoSpaceDE w:val="0"/>
              <w:autoSpaceDN w:val="0"/>
              <w:adjustRightInd w:val="0"/>
              <w:rPr>
                <w:rFonts w:ascii="Arial" w:hAnsi="Arial" w:cs="Arial"/>
                <w:sz w:val="18"/>
                <w:szCs w:val="18"/>
              </w:rPr>
            </w:pPr>
          </w:p>
        </w:tc>
        <w:tc>
          <w:tcPr>
            <w:tcW w:w="684" w:type="pct"/>
            <w:tcBorders>
              <w:top w:val="single" w:sz="4" w:space="0" w:color="auto"/>
            </w:tcBorders>
          </w:tcPr>
          <w:p w14:paraId="30FA6752" w14:textId="77777777" w:rsidR="003A3E4E" w:rsidRPr="00BE54B4" w:rsidRDefault="003A3E4E" w:rsidP="0029780B">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15A7348" w14:textId="77777777" w:rsidR="003A3E4E" w:rsidRPr="00BE54B4" w:rsidRDefault="003A3E4E" w:rsidP="0029780B">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5605575D" w14:textId="77777777" w:rsidR="003A3E4E" w:rsidRPr="00BE54B4" w:rsidRDefault="003A3E4E" w:rsidP="0029780B">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25F56C32" w14:textId="77777777" w:rsidR="003A3E4E" w:rsidRPr="00BE54B4" w:rsidRDefault="003A3E4E" w:rsidP="0029780B">
            <w:pPr>
              <w:autoSpaceDE w:val="0"/>
              <w:autoSpaceDN w:val="0"/>
              <w:adjustRightInd w:val="0"/>
              <w:ind w:right="94" w:hanging="567"/>
              <w:jc w:val="right"/>
              <w:rPr>
                <w:rFonts w:ascii="Arial" w:hAnsi="Arial" w:cs="Arial"/>
                <w:sz w:val="18"/>
                <w:szCs w:val="18"/>
              </w:rPr>
            </w:pPr>
          </w:p>
        </w:tc>
      </w:tr>
      <w:tr w:rsidR="00B44478" w:rsidRPr="00BE54B4" w14:paraId="3E4E07C4" w14:textId="77777777" w:rsidTr="00BA4490">
        <w:trPr>
          <w:trHeight w:val="113"/>
        </w:trPr>
        <w:tc>
          <w:tcPr>
            <w:tcW w:w="2264" w:type="pct"/>
          </w:tcPr>
          <w:p w14:paraId="03F27576" w14:textId="77777777" w:rsidR="00B44478" w:rsidRPr="00BE54B4" w:rsidRDefault="00B44478" w:rsidP="00B44478">
            <w:pPr>
              <w:autoSpaceDE w:val="0"/>
              <w:autoSpaceDN w:val="0"/>
              <w:adjustRightInd w:val="0"/>
              <w:rPr>
                <w:rFonts w:ascii="Arial" w:hAnsi="Arial" w:cs="Arial"/>
                <w:sz w:val="18"/>
                <w:szCs w:val="18"/>
              </w:rPr>
            </w:pPr>
            <w:r w:rsidRPr="00BE54B4">
              <w:rPr>
                <w:rFonts w:ascii="Arial" w:hAnsi="Arial" w:cs="Arial"/>
                <w:sz w:val="18"/>
                <w:szCs w:val="18"/>
              </w:rPr>
              <w:t>1 yıldan az</w:t>
            </w:r>
          </w:p>
        </w:tc>
        <w:tc>
          <w:tcPr>
            <w:tcW w:w="684" w:type="pct"/>
          </w:tcPr>
          <w:p w14:paraId="0790D735" w14:textId="5763938B" w:rsidR="00B44478" w:rsidRPr="00BE54B4" w:rsidRDefault="00B44478" w:rsidP="00B44478">
            <w:pPr>
              <w:ind w:right="94"/>
              <w:jc w:val="right"/>
              <w:rPr>
                <w:rFonts w:ascii="Arial" w:hAnsi="Arial" w:cs="Arial"/>
                <w:sz w:val="18"/>
                <w:szCs w:val="18"/>
              </w:rPr>
            </w:pPr>
            <w:r w:rsidRPr="00BE54B4">
              <w:rPr>
                <w:rFonts w:ascii="Arial" w:hAnsi="Arial" w:cs="Arial"/>
                <w:sz w:val="18"/>
                <w:szCs w:val="18"/>
                <w:lang w:val="en-US" w:eastAsia="en-US"/>
              </w:rPr>
              <w:t>5.640</w:t>
            </w:r>
          </w:p>
        </w:tc>
        <w:tc>
          <w:tcPr>
            <w:tcW w:w="684" w:type="pct"/>
          </w:tcPr>
          <w:p w14:paraId="5A9CCD97" w14:textId="22202F0A" w:rsidR="00B44478" w:rsidRPr="00BE54B4" w:rsidRDefault="00B44478" w:rsidP="00B44478">
            <w:pPr>
              <w:ind w:right="94"/>
              <w:jc w:val="right"/>
              <w:rPr>
                <w:rFonts w:ascii="Arial" w:hAnsi="Arial" w:cs="Arial"/>
                <w:sz w:val="18"/>
                <w:szCs w:val="18"/>
              </w:rPr>
            </w:pPr>
            <w:r w:rsidRPr="00BE54B4">
              <w:rPr>
                <w:rFonts w:ascii="Arial" w:hAnsi="Arial" w:cs="Arial"/>
                <w:sz w:val="18"/>
                <w:szCs w:val="18"/>
                <w:lang w:val="en-US" w:eastAsia="en-US"/>
              </w:rPr>
              <w:t>-</w:t>
            </w:r>
          </w:p>
        </w:tc>
        <w:tc>
          <w:tcPr>
            <w:tcW w:w="684" w:type="pct"/>
            <w:shd w:val="clear" w:color="auto" w:fill="auto"/>
          </w:tcPr>
          <w:p w14:paraId="4C8802AE" w14:textId="44F33F3D" w:rsidR="00B44478" w:rsidRPr="00BE54B4" w:rsidRDefault="00B44478" w:rsidP="00B44478">
            <w:pPr>
              <w:ind w:right="94"/>
              <w:jc w:val="right"/>
              <w:rPr>
                <w:rFonts w:ascii="Arial" w:hAnsi="Arial" w:cs="Arial"/>
                <w:sz w:val="18"/>
                <w:szCs w:val="18"/>
              </w:rPr>
            </w:pPr>
            <w:r w:rsidRPr="00BE54B4">
              <w:rPr>
                <w:rFonts w:ascii="Arial" w:hAnsi="Arial" w:cs="Arial"/>
                <w:sz w:val="18"/>
                <w:szCs w:val="18"/>
              </w:rPr>
              <w:t>4.449</w:t>
            </w:r>
          </w:p>
        </w:tc>
        <w:tc>
          <w:tcPr>
            <w:tcW w:w="684" w:type="pct"/>
            <w:shd w:val="clear" w:color="auto" w:fill="auto"/>
          </w:tcPr>
          <w:p w14:paraId="18DBAB79" w14:textId="6C830E18" w:rsidR="00B44478" w:rsidRPr="00BE54B4" w:rsidRDefault="00B44478" w:rsidP="00B44478">
            <w:pPr>
              <w:ind w:right="94"/>
              <w:jc w:val="right"/>
              <w:rPr>
                <w:rFonts w:ascii="Arial" w:hAnsi="Arial" w:cs="Arial"/>
                <w:sz w:val="18"/>
                <w:szCs w:val="18"/>
              </w:rPr>
            </w:pPr>
            <w:r w:rsidRPr="00BE54B4">
              <w:rPr>
                <w:rFonts w:ascii="Arial" w:hAnsi="Arial" w:cs="Arial"/>
                <w:sz w:val="18"/>
                <w:szCs w:val="18"/>
              </w:rPr>
              <w:t>-</w:t>
            </w:r>
          </w:p>
        </w:tc>
      </w:tr>
      <w:tr w:rsidR="00B44478" w:rsidRPr="00BE54B4" w14:paraId="712E7296" w14:textId="77777777" w:rsidTr="00BA4490">
        <w:trPr>
          <w:trHeight w:val="113"/>
        </w:trPr>
        <w:tc>
          <w:tcPr>
            <w:tcW w:w="2264" w:type="pct"/>
          </w:tcPr>
          <w:p w14:paraId="528CB6A1" w14:textId="77777777" w:rsidR="00B44478" w:rsidRPr="00BE54B4" w:rsidRDefault="00B44478" w:rsidP="00B44478">
            <w:pPr>
              <w:pStyle w:val="SonNotMetni"/>
              <w:autoSpaceDE w:val="0"/>
              <w:autoSpaceDN w:val="0"/>
              <w:adjustRightInd w:val="0"/>
              <w:rPr>
                <w:rFonts w:ascii="Arial" w:hAnsi="Arial" w:cs="Arial"/>
                <w:sz w:val="18"/>
                <w:szCs w:val="18"/>
              </w:rPr>
            </w:pPr>
            <w:r w:rsidRPr="00BE54B4">
              <w:rPr>
                <w:rFonts w:ascii="Arial" w:hAnsi="Arial" w:cs="Arial"/>
                <w:sz w:val="18"/>
                <w:szCs w:val="18"/>
              </w:rPr>
              <w:t>1-5 yıl arası</w:t>
            </w:r>
          </w:p>
        </w:tc>
        <w:tc>
          <w:tcPr>
            <w:tcW w:w="684" w:type="pct"/>
          </w:tcPr>
          <w:p w14:paraId="7B4722D0" w14:textId="47B9498E" w:rsidR="00B44478" w:rsidRPr="00BE54B4" w:rsidRDefault="00B44478" w:rsidP="00B44478">
            <w:pPr>
              <w:ind w:right="94"/>
              <w:jc w:val="right"/>
              <w:rPr>
                <w:rFonts w:ascii="Arial" w:hAnsi="Arial" w:cs="Arial"/>
                <w:sz w:val="18"/>
                <w:szCs w:val="18"/>
              </w:rPr>
            </w:pPr>
            <w:r w:rsidRPr="00BE54B4">
              <w:rPr>
                <w:rFonts w:ascii="Arial" w:hAnsi="Arial" w:cs="Arial"/>
                <w:sz w:val="18"/>
                <w:szCs w:val="18"/>
                <w:lang w:val="en-US" w:eastAsia="en-US"/>
              </w:rPr>
              <w:t>109.293</w:t>
            </w:r>
          </w:p>
        </w:tc>
        <w:tc>
          <w:tcPr>
            <w:tcW w:w="684" w:type="pct"/>
          </w:tcPr>
          <w:p w14:paraId="730F8E14" w14:textId="2A47ABE5" w:rsidR="00B44478" w:rsidRPr="00BE54B4" w:rsidRDefault="00B44478" w:rsidP="00B44478">
            <w:pPr>
              <w:ind w:right="94"/>
              <w:jc w:val="right"/>
              <w:rPr>
                <w:rFonts w:ascii="Arial" w:hAnsi="Arial" w:cs="Arial"/>
                <w:sz w:val="18"/>
                <w:szCs w:val="18"/>
              </w:rPr>
            </w:pPr>
            <w:r w:rsidRPr="00BE54B4">
              <w:rPr>
                <w:rFonts w:ascii="Arial" w:hAnsi="Arial" w:cs="Arial"/>
                <w:sz w:val="18"/>
                <w:szCs w:val="18"/>
                <w:lang w:val="en-US" w:eastAsia="en-US"/>
              </w:rPr>
              <w:t>71</w:t>
            </w:r>
          </w:p>
        </w:tc>
        <w:tc>
          <w:tcPr>
            <w:tcW w:w="684" w:type="pct"/>
            <w:shd w:val="clear" w:color="auto" w:fill="auto"/>
          </w:tcPr>
          <w:p w14:paraId="36CA93AC" w14:textId="4D8A7F7A" w:rsidR="00B44478" w:rsidRPr="00BE54B4" w:rsidRDefault="00B44478" w:rsidP="00B44478">
            <w:pPr>
              <w:ind w:right="94"/>
              <w:jc w:val="right"/>
              <w:rPr>
                <w:rFonts w:ascii="Arial" w:hAnsi="Arial" w:cs="Arial"/>
                <w:sz w:val="18"/>
                <w:szCs w:val="18"/>
              </w:rPr>
            </w:pPr>
            <w:r w:rsidRPr="00BE54B4">
              <w:rPr>
                <w:rFonts w:ascii="Arial" w:hAnsi="Arial" w:cs="Arial"/>
                <w:sz w:val="18"/>
                <w:szCs w:val="18"/>
              </w:rPr>
              <w:t>103.519</w:t>
            </w:r>
          </w:p>
        </w:tc>
        <w:tc>
          <w:tcPr>
            <w:tcW w:w="684" w:type="pct"/>
            <w:shd w:val="clear" w:color="auto" w:fill="auto"/>
          </w:tcPr>
          <w:p w14:paraId="148FF173" w14:textId="78AF7363" w:rsidR="00B44478" w:rsidRPr="00BE54B4" w:rsidRDefault="00B44478" w:rsidP="00B44478">
            <w:pPr>
              <w:ind w:right="94"/>
              <w:jc w:val="right"/>
              <w:rPr>
                <w:rFonts w:ascii="Arial" w:hAnsi="Arial" w:cs="Arial"/>
                <w:sz w:val="18"/>
                <w:szCs w:val="18"/>
              </w:rPr>
            </w:pPr>
            <w:r w:rsidRPr="00BE54B4">
              <w:rPr>
                <w:rFonts w:ascii="Arial" w:hAnsi="Arial" w:cs="Arial"/>
                <w:sz w:val="18"/>
                <w:szCs w:val="18"/>
              </w:rPr>
              <w:t>714</w:t>
            </w:r>
          </w:p>
        </w:tc>
      </w:tr>
      <w:tr w:rsidR="00B44478" w:rsidRPr="00BE54B4" w14:paraId="5942FE09" w14:textId="77777777" w:rsidTr="00BA4490">
        <w:trPr>
          <w:trHeight w:val="113"/>
        </w:trPr>
        <w:tc>
          <w:tcPr>
            <w:tcW w:w="2264" w:type="pct"/>
          </w:tcPr>
          <w:p w14:paraId="1DEECBF8" w14:textId="77777777" w:rsidR="00B44478" w:rsidRPr="00BE54B4" w:rsidRDefault="00B44478" w:rsidP="00B44478">
            <w:pPr>
              <w:autoSpaceDE w:val="0"/>
              <w:autoSpaceDN w:val="0"/>
              <w:adjustRightInd w:val="0"/>
              <w:rPr>
                <w:rFonts w:ascii="Arial" w:hAnsi="Arial" w:cs="Arial"/>
                <w:sz w:val="18"/>
                <w:szCs w:val="18"/>
              </w:rPr>
            </w:pPr>
            <w:r w:rsidRPr="00BE54B4">
              <w:rPr>
                <w:rFonts w:ascii="Arial" w:hAnsi="Arial" w:cs="Arial"/>
                <w:sz w:val="18"/>
                <w:szCs w:val="18"/>
              </w:rPr>
              <w:t>5 yıldan fazla</w:t>
            </w:r>
          </w:p>
        </w:tc>
        <w:tc>
          <w:tcPr>
            <w:tcW w:w="684" w:type="pct"/>
          </w:tcPr>
          <w:p w14:paraId="6D13BD16" w14:textId="1A9A4BD5" w:rsidR="00B44478" w:rsidRPr="00BE54B4" w:rsidRDefault="00B44478" w:rsidP="00B44478">
            <w:pPr>
              <w:ind w:right="94"/>
              <w:jc w:val="right"/>
              <w:rPr>
                <w:rFonts w:ascii="Arial" w:hAnsi="Arial" w:cs="Arial"/>
                <w:sz w:val="18"/>
                <w:szCs w:val="18"/>
              </w:rPr>
            </w:pPr>
            <w:r w:rsidRPr="00BE54B4">
              <w:rPr>
                <w:rFonts w:ascii="Arial" w:hAnsi="Arial" w:cs="Arial"/>
                <w:sz w:val="18"/>
                <w:szCs w:val="18"/>
                <w:lang w:val="en-US" w:eastAsia="en-US"/>
              </w:rPr>
              <w:t>205.215</w:t>
            </w:r>
          </w:p>
        </w:tc>
        <w:tc>
          <w:tcPr>
            <w:tcW w:w="684" w:type="pct"/>
          </w:tcPr>
          <w:p w14:paraId="2949E696" w14:textId="2C5BE37A" w:rsidR="00B44478" w:rsidRPr="00BE54B4" w:rsidRDefault="00B44478" w:rsidP="00B44478">
            <w:pPr>
              <w:ind w:right="94"/>
              <w:jc w:val="right"/>
              <w:rPr>
                <w:rFonts w:ascii="Arial" w:hAnsi="Arial" w:cs="Arial"/>
                <w:sz w:val="18"/>
                <w:szCs w:val="18"/>
              </w:rPr>
            </w:pPr>
            <w:r w:rsidRPr="00BE54B4">
              <w:rPr>
                <w:rFonts w:ascii="Arial" w:hAnsi="Arial" w:cs="Arial"/>
                <w:sz w:val="18"/>
                <w:szCs w:val="18"/>
                <w:lang w:val="en-US" w:eastAsia="en-US"/>
              </w:rPr>
              <w:t>13.528</w:t>
            </w:r>
          </w:p>
        </w:tc>
        <w:tc>
          <w:tcPr>
            <w:tcW w:w="684" w:type="pct"/>
            <w:shd w:val="clear" w:color="auto" w:fill="auto"/>
          </w:tcPr>
          <w:p w14:paraId="131FCA0F" w14:textId="2DEF7D1C" w:rsidR="00B44478" w:rsidRPr="00BE54B4" w:rsidRDefault="00B44478" w:rsidP="00B44478">
            <w:pPr>
              <w:ind w:right="94"/>
              <w:jc w:val="right"/>
              <w:rPr>
                <w:rFonts w:ascii="Arial" w:hAnsi="Arial" w:cs="Arial"/>
                <w:sz w:val="18"/>
                <w:szCs w:val="18"/>
              </w:rPr>
            </w:pPr>
            <w:r w:rsidRPr="00BE54B4">
              <w:rPr>
                <w:rFonts w:ascii="Arial" w:hAnsi="Arial" w:cs="Arial"/>
                <w:sz w:val="18"/>
                <w:szCs w:val="18"/>
              </w:rPr>
              <w:t>206.716</w:t>
            </w:r>
          </w:p>
        </w:tc>
        <w:tc>
          <w:tcPr>
            <w:tcW w:w="684" w:type="pct"/>
            <w:shd w:val="clear" w:color="auto" w:fill="auto"/>
          </w:tcPr>
          <w:p w14:paraId="45975274" w14:textId="18732721" w:rsidR="00B44478" w:rsidRPr="00BE54B4" w:rsidRDefault="00B44478" w:rsidP="00B44478">
            <w:pPr>
              <w:ind w:right="94"/>
              <w:jc w:val="right"/>
              <w:rPr>
                <w:rFonts w:ascii="Arial" w:hAnsi="Arial" w:cs="Arial"/>
                <w:sz w:val="18"/>
                <w:szCs w:val="18"/>
              </w:rPr>
            </w:pPr>
            <w:r w:rsidRPr="00BE54B4">
              <w:rPr>
                <w:rFonts w:ascii="Arial" w:hAnsi="Arial" w:cs="Arial"/>
                <w:sz w:val="18"/>
                <w:szCs w:val="18"/>
              </w:rPr>
              <w:t>12.997</w:t>
            </w:r>
          </w:p>
        </w:tc>
      </w:tr>
      <w:tr w:rsidR="00B44478" w:rsidRPr="00BE54B4" w14:paraId="04564DAB" w14:textId="77777777" w:rsidTr="00BA4490">
        <w:trPr>
          <w:trHeight w:val="113"/>
        </w:trPr>
        <w:tc>
          <w:tcPr>
            <w:tcW w:w="2264" w:type="pct"/>
            <w:tcBorders>
              <w:bottom w:val="single" w:sz="4" w:space="0" w:color="auto"/>
            </w:tcBorders>
          </w:tcPr>
          <w:p w14:paraId="7A188D90" w14:textId="77777777" w:rsidR="00B44478" w:rsidRPr="00BE54B4" w:rsidRDefault="00B44478" w:rsidP="00B44478">
            <w:pPr>
              <w:autoSpaceDE w:val="0"/>
              <w:autoSpaceDN w:val="0"/>
              <w:adjustRightInd w:val="0"/>
              <w:rPr>
                <w:rFonts w:ascii="Arial" w:hAnsi="Arial" w:cs="Arial"/>
                <w:sz w:val="18"/>
                <w:szCs w:val="18"/>
              </w:rPr>
            </w:pPr>
          </w:p>
        </w:tc>
        <w:tc>
          <w:tcPr>
            <w:tcW w:w="684" w:type="pct"/>
            <w:tcBorders>
              <w:top w:val="nil"/>
              <w:left w:val="nil"/>
              <w:bottom w:val="single" w:sz="4" w:space="0" w:color="auto"/>
              <w:right w:val="nil"/>
            </w:tcBorders>
          </w:tcPr>
          <w:p w14:paraId="1AFBB58A" w14:textId="77777777" w:rsidR="00B44478" w:rsidRPr="00BE54B4" w:rsidRDefault="00B44478" w:rsidP="00B44478">
            <w:pPr>
              <w:ind w:right="94"/>
              <w:jc w:val="right"/>
              <w:rPr>
                <w:rFonts w:ascii="Arial" w:hAnsi="Arial" w:cs="Arial"/>
                <w:sz w:val="18"/>
                <w:szCs w:val="18"/>
              </w:rPr>
            </w:pPr>
          </w:p>
        </w:tc>
        <w:tc>
          <w:tcPr>
            <w:tcW w:w="684" w:type="pct"/>
            <w:tcBorders>
              <w:top w:val="nil"/>
              <w:left w:val="nil"/>
              <w:bottom w:val="single" w:sz="4" w:space="0" w:color="auto"/>
              <w:right w:val="nil"/>
            </w:tcBorders>
          </w:tcPr>
          <w:p w14:paraId="45703C16" w14:textId="77777777" w:rsidR="00B44478" w:rsidRPr="00BE54B4" w:rsidRDefault="00B44478" w:rsidP="00B44478">
            <w:pPr>
              <w:ind w:right="94"/>
              <w:jc w:val="right"/>
              <w:rPr>
                <w:rFonts w:ascii="Arial" w:hAnsi="Arial" w:cs="Arial"/>
                <w:sz w:val="18"/>
                <w:szCs w:val="18"/>
              </w:rPr>
            </w:pPr>
          </w:p>
        </w:tc>
        <w:tc>
          <w:tcPr>
            <w:tcW w:w="684" w:type="pct"/>
            <w:tcBorders>
              <w:bottom w:val="single" w:sz="4" w:space="0" w:color="auto"/>
            </w:tcBorders>
            <w:shd w:val="clear" w:color="auto" w:fill="auto"/>
            <w:vAlign w:val="bottom"/>
          </w:tcPr>
          <w:p w14:paraId="7DBDE05F" w14:textId="77777777" w:rsidR="00B44478" w:rsidRPr="00BE54B4" w:rsidRDefault="00B44478" w:rsidP="00B44478">
            <w:pPr>
              <w:ind w:right="94"/>
              <w:jc w:val="right"/>
              <w:rPr>
                <w:rFonts w:ascii="Arial" w:hAnsi="Arial" w:cs="Arial"/>
                <w:sz w:val="18"/>
                <w:szCs w:val="18"/>
              </w:rPr>
            </w:pPr>
          </w:p>
        </w:tc>
        <w:tc>
          <w:tcPr>
            <w:tcW w:w="684" w:type="pct"/>
            <w:tcBorders>
              <w:bottom w:val="single" w:sz="4" w:space="0" w:color="auto"/>
            </w:tcBorders>
            <w:shd w:val="clear" w:color="auto" w:fill="auto"/>
            <w:vAlign w:val="bottom"/>
          </w:tcPr>
          <w:p w14:paraId="7855882E" w14:textId="77777777" w:rsidR="00B44478" w:rsidRPr="00BE54B4" w:rsidRDefault="00B44478" w:rsidP="00B44478">
            <w:pPr>
              <w:ind w:right="94"/>
              <w:jc w:val="right"/>
              <w:rPr>
                <w:rFonts w:ascii="Arial" w:hAnsi="Arial" w:cs="Arial"/>
                <w:sz w:val="18"/>
                <w:szCs w:val="18"/>
              </w:rPr>
            </w:pPr>
          </w:p>
        </w:tc>
      </w:tr>
      <w:tr w:rsidR="00B44478" w:rsidRPr="00BE54B4" w14:paraId="3B866F8C" w14:textId="77777777" w:rsidTr="00454C19">
        <w:trPr>
          <w:trHeight w:val="113"/>
        </w:trPr>
        <w:tc>
          <w:tcPr>
            <w:tcW w:w="2264" w:type="pct"/>
            <w:tcBorders>
              <w:top w:val="single" w:sz="4" w:space="0" w:color="auto"/>
              <w:bottom w:val="double" w:sz="4" w:space="0" w:color="auto"/>
            </w:tcBorders>
          </w:tcPr>
          <w:p w14:paraId="7DEE3D75" w14:textId="77777777" w:rsidR="00B44478" w:rsidRPr="00BE54B4" w:rsidRDefault="00B44478" w:rsidP="00B44478">
            <w:pPr>
              <w:autoSpaceDE w:val="0"/>
              <w:autoSpaceDN w:val="0"/>
              <w:adjustRightInd w:val="0"/>
              <w:rPr>
                <w:rFonts w:ascii="Arial" w:hAnsi="Arial" w:cs="Arial"/>
                <w:b/>
                <w:sz w:val="18"/>
                <w:szCs w:val="18"/>
              </w:rPr>
            </w:pPr>
            <w:r w:rsidRPr="00BE54B4">
              <w:rPr>
                <w:rFonts w:ascii="Arial" w:hAnsi="Arial" w:cs="Arial"/>
                <w:b/>
                <w:sz w:val="18"/>
                <w:szCs w:val="18"/>
              </w:rPr>
              <w:t>Toplam</w:t>
            </w:r>
          </w:p>
        </w:tc>
        <w:tc>
          <w:tcPr>
            <w:tcW w:w="684" w:type="pct"/>
            <w:tcBorders>
              <w:top w:val="single" w:sz="4" w:space="0" w:color="auto"/>
              <w:left w:val="nil"/>
              <w:bottom w:val="double" w:sz="4" w:space="0" w:color="auto"/>
              <w:right w:val="nil"/>
            </w:tcBorders>
          </w:tcPr>
          <w:p w14:paraId="37B8B561" w14:textId="5C328288" w:rsidR="00B44478" w:rsidRPr="00BE54B4" w:rsidRDefault="00B44478" w:rsidP="00B44478">
            <w:pPr>
              <w:ind w:right="94"/>
              <w:jc w:val="right"/>
              <w:rPr>
                <w:rFonts w:ascii="Arial" w:hAnsi="Arial" w:cs="Arial"/>
                <w:b/>
                <w:sz w:val="18"/>
                <w:szCs w:val="18"/>
              </w:rPr>
            </w:pPr>
            <w:r w:rsidRPr="00BE54B4">
              <w:rPr>
                <w:rFonts w:ascii="Arial" w:hAnsi="Arial" w:cs="Arial"/>
                <w:b/>
                <w:sz w:val="18"/>
                <w:szCs w:val="18"/>
                <w:lang w:val="en-US" w:eastAsia="en-US"/>
              </w:rPr>
              <w:t>320.148</w:t>
            </w:r>
          </w:p>
        </w:tc>
        <w:tc>
          <w:tcPr>
            <w:tcW w:w="684" w:type="pct"/>
            <w:tcBorders>
              <w:top w:val="single" w:sz="4" w:space="0" w:color="auto"/>
              <w:left w:val="nil"/>
              <w:bottom w:val="double" w:sz="4" w:space="0" w:color="auto"/>
              <w:right w:val="nil"/>
            </w:tcBorders>
          </w:tcPr>
          <w:p w14:paraId="44131817" w14:textId="18C672A0" w:rsidR="00B44478" w:rsidRPr="00BE54B4" w:rsidRDefault="00B44478" w:rsidP="00B44478">
            <w:pPr>
              <w:ind w:right="94"/>
              <w:jc w:val="right"/>
              <w:rPr>
                <w:rFonts w:ascii="Arial" w:hAnsi="Arial" w:cs="Arial"/>
                <w:b/>
                <w:sz w:val="18"/>
                <w:szCs w:val="18"/>
              </w:rPr>
            </w:pPr>
            <w:r w:rsidRPr="00BE54B4">
              <w:rPr>
                <w:rFonts w:ascii="Arial" w:hAnsi="Arial" w:cs="Arial"/>
                <w:b/>
                <w:sz w:val="18"/>
                <w:szCs w:val="18"/>
                <w:lang w:val="en-US" w:eastAsia="en-US"/>
              </w:rPr>
              <w:t>13.599</w:t>
            </w:r>
          </w:p>
        </w:tc>
        <w:tc>
          <w:tcPr>
            <w:tcW w:w="684" w:type="pct"/>
            <w:tcBorders>
              <w:top w:val="single" w:sz="4" w:space="0" w:color="auto"/>
              <w:bottom w:val="double" w:sz="4" w:space="0" w:color="auto"/>
            </w:tcBorders>
            <w:shd w:val="clear" w:color="auto" w:fill="auto"/>
          </w:tcPr>
          <w:p w14:paraId="2B8FF9A2" w14:textId="62450858" w:rsidR="00B44478" w:rsidRPr="00BE54B4" w:rsidRDefault="00B44478" w:rsidP="00B44478">
            <w:pPr>
              <w:ind w:right="94"/>
              <w:jc w:val="right"/>
              <w:rPr>
                <w:rFonts w:ascii="Arial" w:hAnsi="Arial" w:cs="Arial"/>
                <w:b/>
                <w:sz w:val="18"/>
                <w:szCs w:val="18"/>
              </w:rPr>
            </w:pPr>
            <w:r w:rsidRPr="00BE54B4">
              <w:rPr>
                <w:rFonts w:ascii="Arial" w:hAnsi="Arial" w:cs="Arial"/>
                <w:b/>
                <w:sz w:val="18"/>
                <w:szCs w:val="18"/>
              </w:rPr>
              <w:t>314.684</w:t>
            </w:r>
          </w:p>
        </w:tc>
        <w:tc>
          <w:tcPr>
            <w:tcW w:w="684" w:type="pct"/>
            <w:tcBorders>
              <w:top w:val="single" w:sz="4" w:space="0" w:color="auto"/>
              <w:bottom w:val="double" w:sz="4" w:space="0" w:color="auto"/>
            </w:tcBorders>
            <w:shd w:val="clear" w:color="auto" w:fill="auto"/>
          </w:tcPr>
          <w:p w14:paraId="4D687612" w14:textId="69E40EEB" w:rsidR="00B44478" w:rsidRPr="00BE54B4" w:rsidRDefault="00B44478" w:rsidP="00B44478">
            <w:pPr>
              <w:ind w:right="94"/>
              <w:jc w:val="right"/>
              <w:rPr>
                <w:rFonts w:ascii="Arial" w:hAnsi="Arial" w:cs="Arial"/>
                <w:b/>
                <w:sz w:val="18"/>
                <w:szCs w:val="18"/>
              </w:rPr>
            </w:pPr>
            <w:r w:rsidRPr="00BE54B4">
              <w:rPr>
                <w:rFonts w:ascii="Arial" w:hAnsi="Arial" w:cs="Arial"/>
                <w:b/>
                <w:sz w:val="18"/>
                <w:szCs w:val="18"/>
              </w:rPr>
              <w:t>13.711</w:t>
            </w:r>
          </w:p>
        </w:tc>
      </w:tr>
    </w:tbl>
    <w:p w14:paraId="53763455" w14:textId="10A93DC4" w:rsidR="00345647" w:rsidRPr="00BE54B4" w:rsidRDefault="007C6298" w:rsidP="00345647">
      <w:pPr>
        <w:pStyle w:val="xl79"/>
        <w:pBdr>
          <w:left w:val="none" w:sz="0" w:space="0" w:color="auto"/>
          <w:bottom w:val="none" w:sz="0" w:space="0" w:color="auto"/>
          <w:right w:val="none" w:sz="0" w:space="0" w:color="auto"/>
        </w:pBdr>
        <w:tabs>
          <w:tab w:val="left" w:pos="-1800"/>
        </w:tabs>
        <w:spacing w:before="120" w:beforeAutospacing="0" w:after="120" w:afterAutospacing="0"/>
        <w:ind w:right="-251" w:hanging="560"/>
        <w:jc w:val="both"/>
        <w:rPr>
          <w:rFonts w:ascii="Arial" w:hAnsi="Arial" w:cs="Arial"/>
          <w:b/>
          <w:sz w:val="20"/>
          <w:szCs w:val="20"/>
        </w:rPr>
      </w:pPr>
      <w:r w:rsidRPr="00BE54B4">
        <w:rPr>
          <w:rFonts w:ascii="Arial" w:eastAsia="Times New Roman" w:hAnsi="Arial" w:cs="Arial"/>
          <w:b/>
          <w:sz w:val="20"/>
          <w:szCs w:val="20"/>
        </w:rPr>
        <w:t>6</w:t>
      </w:r>
      <w:r w:rsidR="00345647" w:rsidRPr="00BE54B4">
        <w:rPr>
          <w:rFonts w:ascii="Arial" w:eastAsia="Times New Roman" w:hAnsi="Arial" w:cs="Arial"/>
          <w:b/>
          <w:sz w:val="20"/>
          <w:szCs w:val="20"/>
        </w:rPr>
        <w:t>.</w:t>
      </w:r>
      <w:r w:rsidR="00345647" w:rsidRPr="00BE54B4">
        <w:rPr>
          <w:rFonts w:ascii="Arial" w:hAnsi="Arial" w:cs="Arial"/>
          <w:b/>
          <w:sz w:val="20"/>
          <w:szCs w:val="20"/>
        </w:rPr>
        <w:tab/>
        <w:t xml:space="preserve">Karşılıklara ilişkin açıklamalar: </w:t>
      </w:r>
    </w:p>
    <w:p w14:paraId="78C28EDF" w14:textId="77777777" w:rsidR="00345647" w:rsidRPr="00BE54B4" w:rsidRDefault="00345647" w:rsidP="00345647">
      <w:pPr>
        <w:spacing w:before="120" w:after="120"/>
        <w:ind w:left="-567" w:right="-251" w:hanging="574"/>
        <w:jc w:val="both"/>
        <w:rPr>
          <w:rFonts w:ascii="Arial" w:hAnsi="Arial" w:cs="Arial"/>
          <w:b/>
          <w:bCs/>
          <w:sz w:val="20"/>
          <w:szCs w:val="20"/>
        </w:rPr>
      </w:pPr>
      <w:r w:rsidRPr="00BE54B4">
        <w:rPr>
          <w:rFonts w:ascii="Arial" w:hAnsi="Arial" w:cs="Arial"/>
          <w:b/>
          <w:sz w:val="20"/>
          <w:szCs w:val="20"/>
        </w:rPr>
        <w:tab/>
        <w:t>a.</w:t>
      </w:r>
      <w:r w:rsidRPr="00BE54B4">
        <w:rPr>
          <w:rFonts w:ascii="Arial" w:hAnsi="Arial" w:cs="Arial"/>
          <w:b/>
          <w:sz w:val="20"/>
          <w:szCs w:val="20"/>
        </w:rPr>
        <w:tab/>
        <w:t>Çalışan</w:t>
      </w:r>
      <w:r w:rsidRPr="00BE54B4">
        <w:rPr>
          <w:rFonts w:ascii="Arial" w:hAnsi="Arial" w:cs="Arial"/>
          <w:b/>
          <w:bCs/>
          <w:sz w:val="20"/>
          <w:szCs w:val="20"/>
        </w:rPr>
        <w:t xml:space="preserve"> hakları karşılığına ilişkin bilgiler:</w:t>
      </w:r>
    </w:p>
    <w:p w14:paraId="5AEFF3BA" w14:textId="67A4683E" w:rsidR="00345647" w:rsidRPr="00BE54B4" w:rsidRDefault="00345647" w:rsidP="00270066">
      <w:pPr>
        <w:autoSpaceDE w:val="0"/>
        <w:autoSpaceDN w:val="0"/>
        <w:adjustRightInd w:val="0"/>
        <w:spacing w:before="120" w:after="120"/>
        <w:ind w:left="28"/>
        <w:jc w:val="both"/>
        <w:rPr>
          <w:rFonts w:ascii="Arial" w:hAnsi="Arial" w:cs="Arial"/>
          <w:bCs/>
          <w:sz w:val="22"/>
          <w:szCs w:val="20"/>
        </w:rPr>
      </w:pPr>
      <w:r w:rsidRPr="00BE54B4">
        <w:rPr>
          <w:rFonts w:ascii="Arial" w:hAnsi="Arial" w:cs="Arial"/>
          <w:bCs/>
          <w:sz w:val="20"/>
          <w:szCs w:val="20"/>
        </w:rPr>
        <w:t xml:space="preserve">Grubun bilanço tarihi itibarıyla </w:t>
      </w:r>
      <w:r w:rsidR="00E118BC" w:rsidRPr="00BE54B4">
        <w:rPr>
          <w:rFonts w:ascii="Arial" w:hAnsi="Arial" w:cs="Arial"/>
          <w:bCs/>
          <w:sz w:val="20"/>
          <w:szCs w:val="20"/>
        </w:rPr>
        <w:t xml:space="preserve">141.863 </w:t>
      </w:r>
      <w:r w:rsidRPr="00BE54B4">
        <w:rPr>
          <w:rFonts w:ascii="Arial" w:hAnsi="Arial" w:cs="Arial"/>
          <w:bCs/>
          <w:sz w:val="20"/>
          <w:szCs w:val="20"/>
        </w:rPr>
        <w:t>TL (</w:t>
      </w:r>
      <w:r w:rsidR="009C4B74" w:rsidRPr="00BE54B4">
        <w:rPr>
          <w:rFonts w:ascii="Arial" w:hAnsi="Arial" w:cs="Arial"/>
          <w:bCs/>
          <w:sz w:val="20"/>
          <w:szCs w:val="20"/>
        </w:rPr>
        <w:t>31 Aralık 20</w:t>
      </w:r>
      <w:r w:rsidR="00797556" w:rsidRPr="00BE54B4">
        <w:rPr>
          <w:rFonts w:ascii="Arial" w:hAnsi="Arial" w:cs="Arial"/>
          <w:bCs/>
          <w:sz w:val="20"/>
          <w:szCs w:val="20"/>
        </w:rPr>
        <w:t>20</w:t>
      </w:r>
      <w:r w:rsidRPr="00BE54B4">
        <w:rPr>
          <w:rFonts w:ascii="Arial" w:hAnsi="Arial" w:cs="Arial"/>
          <w:bCs/>
          <w:sz w:val="20"/>
          <w:szCs w:val="20"/>
        </w:rPr>
        <w:t>:</w:t>
      </w:r>
      <w:r w:rsidRPr="00BE54B4">
        <w:t xml:space="preserve"> </w:t>
      </w:r>
      <w:r w:rsidR="00797556" w:rsidRPr="00BE54B4">
        <w:rPr>
          <w:rFonts w:ascii="Arial" w:hAnsi="Arial" w:cs="Arial"/>
          <w:bCs/>
          <w:sz w:val="20"/>
          <w:szCs w:val="20"/>
        </w:rPr>
        <w:t xml:space="preserve">121.163 </w:t>
      </w:r>
      <w:r w:rsidRPr="00BE54B4">
        <w:rPr>
          <w:rFonts w:ascii="Arial" w:hAnsi="Arial" w:cs="Arial"/>
          <w:bCs/>
          <w:sz w:val="20"/>
          <w:szCs w:val="20"/>
        </w:rPr>
        <w:t xml:space="preserve">TL) tutarında kıdem tazminatı karşılığı, </w:t>
      </w:r>
      <w:r w:rsidR="00FA3A53" w:rsidRPr="00BE54B4">
        <w:rPr>
          <w:rFonts w:ascii="Arial" w:hAnsi="Arial" w:cs="Arial"/>
          <w:bCs/>
          <w:sz w:val="20"/>
          <w:szCs w:val="20"/>
        </w:rPr>
        <w:t>15.134</w:t>
      </w:r>
      <w:r w:rsidR="00554366" w:rsidRPr="00BE54B4">
        <w:rPr>
          <w:rFonts w:ascii="Arial" w:hAnsi="Arial" w:cs="Arial"/>
          <w:bCs/>
          <w:sz w:val="20"/>
          <w:szCs w:val="20"/>
        </w:rPr>
        <w:t xml:space="preserve"> </w:t>
      </w:r>
      <w:r w:rsidRPr="00BE54B4">
        <w:rPr>
          <w:rFonts w:ascii="Arial" w:hAnsi="Arial" w:cs="Arial"/>
          <w:bCs/>
          <w:sz w:val="20"/>
          <w:szCs w:val="20"/>
        </w:rPr>
        <w:t>TL (</w:t>
      </w:r>
      <w:r w:rsidR="009C4B74" w:rsidRPr="00BE54B4">
        <w:rPr>
          <w:rFonts w:ascii="Arial" w:hAnsi="Arial" w:cs="Arial"/>
          <w:bCs/>
          <w:sz w:val="20"/>
          <w:szCs w:val="20"/>
        </w:rPr>
        <w:t>31 Aralık 20</w:t>
      </w:r>
      <w:r w:rsidR="00797556" w:rsidRPr="00BE54B4">
        <w:rPr>
          <w:rFonts w:ascii="Arial" w:hAnsi="Arial" w:cs="Arial"/>
          <w:bCs/>
          <w:sz w:val="20"/>
          <w:szCs w:val="20"/>
        </w:rPr>
        <w:t>20</w:t>
      </w:r>
      <w:r w:rsidRPr="00BE54B4">
        <w:rPr>
          <w:rFonts w:ascii="Arial" w:hAnsi="Arial" w:cs="Arial"/>
          <w:bCs/>
          <w:sz w:val="20"/>
          <w:szCs w:val="20"/>
        </w:rPr>
        <w:t>:</w:t>
      </w:r>
      <w:r w:rsidRPr="00BE54B4">
        <w:t xml:space="preserve"> </w:t>
      </w:r>
      <w:r w:rsidR="00797556" w:rsidRPr="00BE54B4">
        <w:rPr>
          <w:rFonts w:ascii="Arial" w:hAnsi="Arial" w:cs="Arial"/>
          <w:bCs/>
          <w:sz w:val="20"/>
          <w:szCs w:val="20"/>
        </w:rPr>
        <w:t>1</w:t>
      </w:r>
      <w:r w:rsidR="0008739B" w:rsidRPr="00BE54B4">
        <w:rPr>
          <w:rFonts w:ascii="Arial" w:hAnsi="Arial" w:cs="Arial"/>
          <w:bCs/>
          <w:sz w:val="20"/>
          <w:szCs w:val="20"/>
        </w:rPr>
        <w:t>3</w:t>
      </w:r>
      <w:r w:rsidR="00797556" w:rsidRPr="00BE54B4">
        <w:rPr>
          <w:rFonts w:ascii="Arial" w:hAnsi="Arial" w:cs="Arial"/>
          <w:bCs/>
          <w:sz w:val="20"/>
          <w:szCs w:val="20"/>
        </w:rPr>
        <w:t xml:space="preserve">.709 </w:t>
      </w:r>
      <w:r w:rsidRPr="00BE54B4">
        <w:rPr>
          <w:rFonts w:ascii="Arial" w:hAnsi="Arial" w:cs="Arial"/>
          <w:bCs/>
          <w:sz w:val="20"/>
          <w:szCs w:val="20"/>
        </w:rPr>
        <w:t>TL) tutarında izin ücretleri karşılığı</w:t>
      </w:r>
      <w:r w:rsidR="00F70E6A" w:rsidRPr="00BE54B4">
        <w:rPr>
          <w:rFonts w:ascii="Arial" w:hAnsi="Arial" w:cs="Arial"/>
          <w:bCs/>
          <w:sz w:val="20"/>
          <w:szCs w:val="20"/>
        </w:rPr>
        <w:t xml:space="preserve"> </w:t>
      </w:r>
      <w:r w:rsidR="00913637" w:rsidRPr="00BE54B4">
        <w:rPr>
          <w:rFonts w:ascii="Arial" w:hAnsi="Arial" w:cs="Arial"/>
          <w:bCs/>
          <w:sz w:val="20"/>
          <w:szCs w:val="20"/>
        </w:rPr>
        <w:t>o</w:t>
      </w:r>
      <w:r w:rsidRPr="00BE54B4">
        <w:rPr>
          <w:rFonts w:ascii="Arial" w:hAnsi="Arial" w:cs="Arial"/>
          <w:bCs/>
          <w:sz w:val="20"/>
          <w:szCs w:val="20"/>
        </w:rPr>
        <w:t xml:space="preserve">lmak üzere toplam </w:t>
      </w:r>
      <w:r w:rsidR="00E118BC" w:rsidRPr="00BE54B4">
        <w:rPr>
          <w:rFonts w:ascii="Arial" w:hAnsi="Arial" w:cs="Arial"/>
          <w:bCs/>
          <w:sz w:val="20"/>
          <w:szCs w:val="20"/>
        </w:rPr>
        <w:t>1</w:t>
      </w:r>
      <w:r w:rsidR="00FA3A53" w:rsidRPr="00BE54B4">
        <w:rPr>
          <w:rFonts w:ascii="Arial" w:hAnsi="Arial" w:cs="Arial"/>
          <w:bCs/>
          <w:sz w:val="20"/>
          <w:szCs w:val="20"/>
        </w:rPr>
        <w:t>56.997</w:t>
      </w:r>
      <w:r w:rsidR="00E118BC" w:rsidRPr="00BE54B4">
        <w:rPr>
          <w:rFonts w:ascii="Arial" w:hAnsi="Arial" w:cs="Arial"/>
          <w:bCs/>
          <w:sz w:val="20"/>
          <w:szCs w:val="20"/>
        </w:rPr>
        <w:t xml:space="preserve"> </w:t>
      </w:r>
      <w:r w:rsidRPr="00BE54B4">
        <w:rPr>
          <w:rFonts w:ascii="Arial" w:hAnsi="Arial" w:cs="Arial"/>
          <w:bCs/>
          <w:sz w:val="20"/>
          <w:szCs w:val="20"/>
        </w:rPr>
        <w:t>TL (</w:t>
      </w:r>
      <w:r w:rsidR="009C4B74" w:rsidRPr="00BE54B4">
        <w:rPr>
          <w:rFonts w:ascii="Arial" w:hAnsi="Arial" w:cs="Arial"/>
          <w:bCs/>
          <w:sz w:val="20"/>
          <w:szCs w:val="20"/>
        </w:rPr>
        <w:t>31 Aralık 20</w:t>
      </w:r>
      <w:r w:rsidR="00797556" w:rsidRPr="00BE54B4">
        <w:rPr>
          <w:rFonts w:ascii="Arial" w:hAnsi="Arial" w:cs="Arial"/>
          <w:bCs/>
          <w:sz w:val="20"/>
          <w:szCs w:val="20"/>
        </w:rPr>
        <w:t>20</w:t>
      </w:r>
      <w:r w:rsidRPr="00BE54B4">
        <w:rPr>
          <w:rFonts w:ascii="Arial" w:hAnsi="Arial" w:cs="Arial"/>
          <w:bCs/>
          <w:sz w:val="20"/>
          <w:szCs w:val="20"/>
        </w:rPr>
        <w:t>:</w:t>
      </w:r>
      <w:r w:rsidRPr="00BE54B4">
        <w:t xml:space="preserve"> </w:t>
      </w:r>
      <w:r w:rsidR="00797556" w:rsidRPr="00BE54B4">
        <w:rPr>
          <w:rFonts w:ascii="Arial" w:hAnsi="Arial" w:cs="Arial"/>
          <w:bCs/>
          <w:sz w:val="20"/>
          <w:szCs w:val="20"/>
        </w:rPr>
        <w:t>1</w:t>
      </w:r>
      <w:r w:rsidR="00E8774D" w:rsidRPr="00BE54B4">
        <w:rPr>
          <w:rFonts w:ascii="Arial" w:hAnsi="Arial" w:cs="Arial"/>
          <w:bCs/>
          <w:sz w:val="20"/>
          <w:szCs w:val="20"/>
        </w:rPr>
        <w:t>3</w:t>
      </w:r>
      <w:r w:rsidR="0008739B" w:rsidRPr="00BE54B4">
        <w:rPr>
          <w:rFonts w:ascii="Arial" w:hAnsi="Arial" w:cs="Arial"/>
          <w:bCs/>
          <w:sz w:val="20"/>
          <w:szCs w:val="20"/>
        </w:rPr>
        <w:t>4</w:t>
      </w:r>
      <w:r w:rsidR="00797556" w:rsidRPr="00BE54B4">
        <w:rPr>
          <w:rFonts w:ascii="Arial" w:hAnsi="Arial" w:cs="Arial"/>
          <w:bCs/>
          <w:sz w:val="20"/>
          <w:szCs w:val="20"/>
        </w:rPr>
        <w:t xml:space="preserve">.872 </w:t>
      </w:r>
      <w:r w:rsidRPr="00BE54B4">
        <w:rPr>
          <w:rFonts w:ascii="Arial" w:hAnsi="Arial" w:cs="Arial"/>
          <w:bCs/>
          <w:sz w:val="20"/>
          <w:szCs w:val="20"/>
        </w:rPr>
        <w:t>TL) çalışan hakları karşılığı bulunmaktadır.</w:t>
      </w:r>
      <w:r w:rsidR="00F62981" w:rsidRPr="00BE54B4">
        <w:rPr>
          <w:rFonts w:ascii="Arial" w:hAnsi="Arial" w:cs="Arial"/>
          <w:bCs/>
          <w:sz w:val="20"/>
          <w:szCs w:val="20"/>
        </w:rPr>
        <w:t xml:space="preserve"> Cari dönemde performans prim karşılığı ayrılmamıştır (31 Aralık 2020: 1</w:t>
      </w:r>
      <w:r w:rsidR="0008739B" w:rsidRPr="00BE54B4">
        <w:rPr>
          <w:rFonts w:ascii="Arial" w:hAnsi="Arial" w:cs="Arial"/>
          <w:bCs/>
          <w:sz w:val="20"/>
          <w:szCs w:val="20"/>
        </w:rPr>
        <w:t>1</w:t>
      </w:r>
      <w:r w:rsidR="00F62981" w:rsidRPr="00BE54B4">
        <w:rPr>
          <w:rFonts w:ascii="Arial" w:hAnsi="Arial" w:cs="Arial"/>
          <w:bCs/>
          <w:sz w:val="20"/>
          <w:szCs w:val="20"/>
        </w:rPr>
        <w:t xml:space="preserve">.000 TL). </w:t>
      </w:r>
      <w:r w:rsidR="00F70E6A" w:rsidRPr="00BE54B4">
        <w:t xml:space="preserve"> </w:t>
      </w:r>
      <w:r w:rsidRPr="00BE54B4">
        <w:rPr>
          <w:rFonts w:ascii="Arial" w:hAnsi="Arial" w:cs="Arial"/>
          <w:bCs/>
          <w:sz w:val="20"/>
          <w:szCs w:val="20"/>
        </w:rPr>
        <w:t xml:space="preserve">Grup, kıdem tazminatı karşılığını, TMS 19’da belirtilen </w:t>
      </w:r>
      <w:proofErr w:type="spellStart"/>
      <w:r w:rsidRPr="00BE54B4">
        <w:rPr>
          <w:rFonts w:ascii="Arial" w:hAnsi="Arial" w:cs="Arial"/>
          <w:bCs/>
          <w:sz w:val="20"/>
          <w:szCs w:val="20"/>
        </w:rPr>
        <w:t>aktüeryal</w:t>
      </w:r>
      <w:proofErr w:type="spellEnd"/>
      <w:r w:rsidRPr="00BE54B4">
        <w:rPr>
          <w:rFonts w:ascii="Arial" w:hAnsi="Arial" w:cs="Arial"/>
          <w:bCs/>
          <w:sz w:val="20"/>
          <w:szCs w:val="20"/>
        </w:rPr>
        <w:t xml:space="preserve"> değerleme yöntemini kullanarak finansal tablolara yansıtmıştır. Bu bağlamda toplam yükümlülüklerin hesaplanmasında aşağıdaki </w:t>
      </w:r>
      <w:proofErr w:type="spellStart"/>
      <w:r w:rsidRPr="00BE54B4">
        <w:rPr>
          <w:rFonts w:ascii="Arial" w:hAnsi="Arial" w:cs="Arial"/>
          <w:bCs/>
          <w:sz w:val="20"/>
          <w:szCs w:val="20"/>
        </w:rPr>
        <w:t>aktüeryal</w:t>
      </w:r>
      <w:proofErr w:type="spellEnd"/>
      <w:r w:rsidRPr="00BE54B4">
        <w:rPr>
          <w:rFonts w:ascii="Arial" w:hAnsi="Arial" w:cs="Arial"/>
          <w:bCs/>
          <w:sz w:val="20"/>
          <w:szCs w:val="20"/>
        </w:rPr>
        <w:t xml:space="preserve"> varsayımlar kullanılmıştır.</w:t>
      </w:r>
    </w:p>
    <w:tbl>
      <w:tblPr>
        <w:tblW w:w="5000" w:type="pct"/>
        <w:tblInd w:w="14" w:type="dxa"/>
        <w:tblLayout w:type="fixed"/>
        <w:tblCellMar>
          <w:left w:w="0" w:type="dxa"/>
          <w:right w:w="0" w:type="dxa"/>
        </w:tblCellMar>
        <w:tblLook w:val="0000" w:firstRow="0" w:lastRow="0" w:firstColumn="0" w:lastColumn="0" w:noHBand="0" w:noVBand="0"/>
      </w:tblPr>
      <w:tblGrid>
        <w:gridCol w:w="6273"/>
        <w:gridCol w:w="1250"/>
        <w:gridCol w:w="1549"/>
      </w:tblGrid>
      <w:tr w:rsidR="00345647" w:rsidRPr="00BE54B4" w14:paraId="33574F63" w14:textId="77777777" w:rsidTr="00F55AF9">
        <w:trPr>
          <w:trHeight w:val="155"/>
        </w:trPr>
        <w:tc>
          <w:tcPr>
            <w:tcW w:w="6273" w:type="dxa"/>
            <w:tcBorders>
              <w:top w:val="single" w:sz="4" w:space="0" w:color="auto"/>
              <w:bottom w:val="single" w:sz="4" w:space="0" w:color="auto"/>
            </w:tcBorders>
            <w:shd w:val="clear" w:color="auto" w:fill="FFFFFF"/>
            <w:vAlign w:val="bottom"/>
          </w:tcPr>
          <w:p w14:paraId="42660402" w14:textId="77777777" w:rsidR="00345647" w:rsidRPr="00BE54B4" w:rsidRDefault="00345647" w:rsidP="002F1F45">
            <w:pPr>
              <w:tabs>
                <w:tab w:val="left" w:pos="540"/>
              </w:tabs>
              <w:jc w:val="both"/>
              <w:rPr>
                <w:rFonts w:ascii="Arial" w:hAnsi="Arial" w:cs="Arial"/>
                <w:b/>
                <w:bCs/>
                <w:sz w:val="18"/>
                <w:szCs w:val="18"/>
              </w:rPr>
            </w:pPr>
          </w:p>
        </w:tc>
        <w:tc>
          <w:tcPr>
            <w:tcW w:w="1250" w:type="dxa"/>
            <w:tcBorders>
              <w:top w:val="single" w:sz="4" w:space="0" w:color="auto"/>
              <w:bottom w:val="single" w:sz="4" w:space="0" w:color="auto"/>
            </w:tcBorders>
            <w:shd w:val="clear" w:color="auto" w:fill="FFFFFF"/>
            <w:vAlign w:val="center"/>
          </w:tcPr>
          <w:p w14:paraId="5EB4879B" w14:textId="77777777" w:rsidR="00345647" w:rsidRPr="00BE54B4" w:rsidRDefault="00345647" w:rsidP="002F1F45">
            <w:pPr>
              <w:tabs>
                <w:tab w:val="left" w:pos="180"/>
              </w:tabs>
              <w:ind w:right="77"/>
              <w:jc w:val="right"/>
              <w:rPr>
                <w:rFonts w:ascii="Arial" w:hAnsi="Arial" w:cs="Arial"/>
                <w:b/>
                <w:sz w:val="18"/>
                <w:szCs w:val="18"/>
              </w:rPr>
            </w:pPr>
            <w:r w:rsidRPr="00BE54B4">
              <w:rPr>
                <w:rFonts w:ascii="Arial" w:hAnsi="Arial" w:cs="Arial"/>
                <w:b/>
                <w:sz w:val="18"/>
                <w:szCs w:val="18"/>
              </w:rPr>
              <w:t>Cari Dönem</w:t>
            </w:r>
          </w:p>
        </w:tc>
        <w:tc>
          <w:tcPr>
            <w:tcW w:w="1549" w:type="dxa"/>
            <w:tcBorders>
              <w:top w:val="single" w:sz="4" w:space="0" w:color="auto"/>
              <w:bottom w:val="single" w:sz="4" w:space="0" w:color="auto"/>
            </w:tcBorders>
            <w:shd w:val="clear" w:color="auto" w:fill="FFFFFF"/>
            <w:vAlign w:val="center"/>
          </w:tcPr>
          <w:p w14:paraId="4EC33F11" w14:textId="77777777" w:rsidR="00345647" w:rsidRPr="00BE54B4" w:rsidRDefault="00345647" w:rsidP="002F1F45">
            <w:pPr>
              <w:tabs>
                <w:tab w:val="left" w:pos="180"/>
              </w:tabs>
              <w:ind w:right="77"/>
              <w:jc w:val="right"/>
              <w:rPr>
                <w:rFonts w:ascii="Arial" w:hAnsi="Arial" w:cs="Arial"/>
                <w:b/>
                <w:sz w:val="18"/>
                <w:szCs w:val="18"/>
              </w:rPr>
            </w:pPr>
            <w:r w:rsidRPr="00BE54B4">
              <w:rPr>
                <w:rFonts w:ascii="Arial" w:hAnsi="Arial" w:cs="Arial"/>
                <w:b/>
                <w:sz w:val="18"/>
                <w:szCs w:val="18"/>
              </w:rPr>
              <w:t>Önceki Dönem</w:t>
            </w:r>
          </w:p>
        </w:tc>
      </w:tr>
      <w:tr w:rsidR="00345647" w:rsidRPr="00BE54B4" w14:paraId="5EDF0954" w14:textId="77777777" w:rsidTr="003F7407">
        <w:trPr>
          <w:trHeight w:val="64"/>
        </w:trPr>
        <w:tc>
          <w:tcPr>
            <w:tcW w:w="6273" w:type="dxa"/>
            <w:tcBorders>
              <w:top w:val="single" w:sz="4" w:space="0" w:color="auto"/>
            </w:tcBorders>
            <w:shd w:val="clear" w:color="auto" w:fill="FFFFFF"/>
            <w:vAlign w:val="bottom"/>
          </w:tcPr>
          <w:p w14:paraId="378D4522" w14:textId="77777777" w:rsidR="00345647" w:rsidRPr="00BE54B4" w:rsidRDefault="00345647" w:rsidP="002F1F45">
            <w:pPr>
              <w:tabs>
                <w:tab w:val="left" w:pos="540"/>
              </w:tabs>
              <w:jc w:val="both"/>
              <w:rPr>
                <w:rFonts w:ascii="Arial" w:hAnsi="Arial" w:cs="Arial"/>
                <w:bCs/>
                <w:sz w:val="18"/>
                <w:szCs w:val="18"/>
              </w:rPr>
            </w:pPr>
          </w:p>
        </w:tc>
        <w:tc>
          <w:tcPr>
            <w:tcW w:w="1250" w:type="dxa"/>
            <w:tcBorders>
              <w:top w:val="single" w:sz="4" w:space="0" w:color="auto"/>
            </w:tcBorders>
          </w:tcPr>
          <w:p w14:paraId="41A1FDB9" w14:textId="77777777" w:rsidR="00345647" w:rsidRPr="00BE54B4" w:rsidRDefault="00345647" w:rsidP="002F1F45">
            <w:pPr>
              <w:ind w:right="77"/>
              <w:jc w:val="right"/>
              <w:rPr>
                <w:rFonts w:ascii="Arial" w:hAnsi="Arial" w:cs="Arial"/>
                <w:bCs/>
                <w:sz w:val="18"/>
                <w:szCs w:val="18"/>
              </w:rPr>
            </w:pPr>
          </w:p>
        </w:tc>
        <w:tc>
          <w:tcPr>
            <w:tcW w:w="1549" w:type="dxa"/>
            <w:tcBorders>
              <w:top w:val="single" w:sz="4" w:space="0" w:color="auto"/>
            </w:tcBorders>
            <w:vAlign w:val="bottom"/>
          </w:tcPr>
          <w:p w14:paraId="7E8F69E9" w14:textId="77777777" w:rsidR="00345647" w:rsidRPr="00BE54B4" w:rsidRDefault="00345647" w:rsidP="002F1F45">
            <w:pPr>
              <w:ind w:right="77"/>
              <w:jc w:val="right"/>
              <w:rPr>
                <w:rFonts w:ascii="Arial" w:hAnsi="Arial" w:cs="Arial"/>
                <w:bCs/>
                <w:sz w:val="18"/>
                <w:szCs w:val="18"/>
              </w:rPr>
            </w:pPr>
          </w:p>
        </w:tc>
      </w:tr>
      <w:tr w:rsidR="00B44478" w:rsidRPr="00BE54B4" w14:paraId="52C75CC1" w14:textId="77777777" w:rsidTr="00454C19">
        <w:trPr>
          <w:trHeight w:val="155"/>
        </w:trPr>
        <w:tc>
          <w:tcPr>
            <w:tcW w:w="6273" w:type="dxa"/>
            <w:shd w:val="clear" w:color="auto" w:fill="auto"/>
            <w:vAlign w:val="bottom"/>
          </w:tcPr>
          <w:p w14:paraId="2D75B4C2" w14:textId="77777777" w:rsidR="00B44478" w:rsidRPr="00BE54B4" w:rsidRDefault="00B44478" w:rsidP="00B44478">
            <w:pPr>
              <w:tabs>
                <w:tab w:val="left" w:pos="540"/>
              </w:tabs>
              <w:jc w:val="both"/>
              <w:rPr>
                <w:rFonts w:ascii="Arial" w:hAnsi="Arial" w:cs="Arial"/>
                <w:bCs/>
                <w:sz w:val="18"/>
                <w:szCs w:val="18"/>
              </w:rPr>
            </w:pPr>
            <w:proofErr w:type="spellStart"/>
            <w:r w:rsidRPr="00BE54B4">
              <w:rPr>
                <w:rFonts w:ascii="Arial" w:hAnsi="Arial" w:cs="Arial"/>
                <w:bCs/>
                <w:sz w:val="18"/>
                <w:szCs w:val="18"/>
              </w:rPr>
              <w:t>İskonto</w:t>
            </w:r>
            <w:proofErr w:type="spellEnd"/>
            <w:r w:rsidRPr="00BE54B4">
              <w:rPr>
                <w:rFonts w:ascii="Arial" w:hAnsi="Arial" w:cs="Arial"/>
                <w:bCs/>
                <w:sz w:val="18"/>
                <w:szCs w:val="18"/>
              </w:rPr>
              <w:t xml:space="preserve"> oranı (%)</w:t>
            </w:r>
          </w:p>
        </w:tc>
        <w:tc>
          <w:tcPr>
            <w:tcW w:w="1250" w:type="dxa"/>
            <w:vAlign w:val="bottom"/>
          </w:tcPr>
          <w:p w14:paraId="17A436C5" w14:textId="0D03D195" w:rsidR="00B44478" w:rsidRPr="00BE54B4" w:rsidRDefault="00B44478" w:rsidP="00B44478">
            <w:pPr>
              <w:ind w:right="77"/>
              <w:jc w:val="right"/>
              <w:rPr>
                <w:rFonts w:ascii="Arial" w:hAnsi="Arial" w:cs="Arial"/>
                <w:bCs/>
                <w:sz w:val="18"/>
                <w:szCs w:val="18"/>
                <w:lang w:val="en-US" w:eastAsia="en-US"/>
              </w:rPr>
            </w:pPr>
            <w:r w:rsidRPr="00BE54B4">
              <w:rPr>
                <w:rFonts w:ascii="Arial" w:hAnsi="Arial" w:cs="Arial"/>
                <w:bCs/>
                <w:sz w:val="18"/>
                <w:szCs w:val="18"/>
                <w:lang w:val="en-US" w:eastAsia="en-US"/>
              </w:rPr>
              <w:t>12,40</w:t>
            </w:r>
          </w:p>
        </w:tc>
        <w:tc>
          <w:tcPr>
            <w:tcW w:w="1549" w:type="dxa"/>
            <w:vAlign w:val="bottom"/>
          </w:tcPr>
          <w:p w14:paraId="11D5D133" w14:textId="5518E6FB" w:rsidR="00B44478" w:rsidRPr="00BE54B4" w:rsidRDefault="00B44478" w:rsidP="00B44478">
            <w:pPr>
              <w:ind w:right="77"/>
              <w:jc w:val="right"/>
              <w:rPr>
                <w:rFonts w:ascii="Arial" w:hAnsi="Arial" w:cs="Arial"/>
                <w:bCs/>
                <w:sz w:val="18"/>
                <w:szCs w:val="18"/>
              </w:rPr>
            </w:pPr>
            <w:r w:rsidRPr="00BE54B4">
              <w:rPr>
                <w:rFonts w:ascii="Arial" w:hAnsi="Arial" w:cs="Arial"/>
                <w:bCs/>
                <w:sz w:val="18"/>
                <w:szCs w:val="18"/>
              </w:rPr>
              <w:t>12,40</w:t>
            </w:r>
          </w:p>
        </w:tc>
      </w:tr>
      <w:tr w:rsidR="00B44478" w:rsidRPr="00BE54B4" w14:paraId="4F91BB7D" w14:textId="77777777" w:rsidTr="00454C19">
        <w:trPr>
          <w:trHeight w:val="155"/>
        </w:trPr>
        <w:tc>
          <w:tcPr>
            <w:tcW w:w="6273" w:type="dxa"/>
            <w:shd w:val="clear" w:color="auto" w:fill="auto"/>
            <w:vAlign w:val="bottom"/>
          </w:tcPr>
          <w:p w14:paraId="453E400A" w14:textId="77777777" w:rsidR="00B44478" w:rsidRPr="00BE54B4" w:rsidRDefault="00B44478" w:rsidP="00B44478">
            <w:pPr>
              <w:tabs>
                <w:tab w:val="left" w:pos="540"/>
              </w:tabs>
              <w:jc w:val="both"/>
              <w:rPr>
                <w:rFonts w:ascii="Arial" w:hAnsi="Arial" w:cs="Arial"/>
                <w:bCs/>
                <w:sz w:val="18"/>
                <w:szCs w:val="18"/>
              </w:rPr>
            </w:pPr>
            <w:r w:rsidRPr="00BE54B4">
              <w:rPr>
                <w:rFonts w:ascii="Arial" w:hAnsi="Arial" w:cs="Arial"/>
                <w:bCs/>
                <w:sz w:val="18"/>
                <w:szCs w:val="18"/>
              </w:rPr>
              <w:t>Tahmin edilen maaş tavanı artış oranı (%)</w:t>
            </w:r>
          </w:p>
        </w:tc>
        <w:tc>
          <w:tcPr>
            <w:tcW w:w="1250" w:type="dxa"/>
            <w:vAlign w:val="bottom"/>
          </w:tcPr>
          <w:p w14:paraId="002B9701" w14:textId="668BFE32" w:rsidR="00B44478" w:rsidRPr="00BE54B4" w:rsidRDefault="00B44478" w:rsidP="00B44478">
            <w:pPr>
              <w:ind w:right="77"/>
              <w:jc w:val="right"/>
              <w:rPr>
                <w:rFonts w:ascii="Arial" w:hAnsi="Arial" w:cs="Arial"/>
                <w:bCs/>
                <w:sz w:val="18"/>
                <w:szCs w:val="18"/>
                <w:lang w:val="en-US" w:eastAsia="en-US"/>
              </w:rPr>
            </w:pPr>
            <w:r w:rsidRPr="00BE54B4">
              <w:rPr>
                <w:rFonts w:ascii="Arial" w:hAnsi="Arial" w:cs="Arial"/>
                <w:bCs/>
                <w:sz w:val="18"/>
                <w:szCs w:val="18"/>
                <w:lang w:val="en-US" w:eastAsia="en-US"/>
              </w:rPr>
              <w:t>10,70</w:t>
            </w:r>
          </w:p>
        </w:tc>
        <w:tc>
          <w:tcPr>
            <w:tcW w:w="1549" w:type="dxa"/>
            <w:vAlign w:val="bottom"/>
          </w:tcPr>
          <w:p w14:paraId="234CACE6" w14:textId="450318E3" w:rsidR="00B44478" w:rsidRPr="00BE54B4" w:rsidRDefault="00B44478" w:rsidP="00B44478">
            <w:pPr>
              <w:ind w:right="77"/>
              <w:jc w:val="right"/>
              <w:rPr>
                <w:rFonts w:ascii="Arial" w:hAnsi="Arial" w:cs="Arial"/>
                <w:bCs/>
                <w:sz w:val="18"/>
                <w:szCs w:val="18"/>
              </w:rPr>
            </w:pPr>
            <w:r w:rsidRPr="00BE54B4">
              <w:rPr>
                <w:rFonts w:ascii="Arial" w:hAnsi="Arial" w:cs="Arial"/>
                <w:bCs/>
                <w:sz w:val="18"/>
                <w:szCs w:val="18"/>
              </w:rPr>
              <w:t>10,70</w:t>
            </w:r>
          </w:p>
        </w:tc>
      </w:tr>
      <w:tr w:rsidR="00B44478" w:rsidRPr="00BE54B4" w14:paraId="6033B6E5" w14:textId="77777777" w:rsidTr="00F55AF9">
        <w:trPr>
          <w:trHeight w:val="155"/>
        </w:trPr>
        <w:tc>
          <w:tcPr>
            <w:tcW w:w="6273" w:type="dxa"/>
            <w:tcBorders>
              <w:bottom w:val="single" w:sz="4" w:space="0" w:color="auto"/>
            </w:tcBorders>
            <w:shd w:val="clear" w:color="auto" w:fill="auto"/>
            <w:vAlign w:val="bottom"/>
          </w:tcPr>
          <w:p w14:paraId="24D27AA9" w14:textId="77777777" w:rsidR="00B44478" w:rsidRPr="00BE54B4" w:rsidRDefault="00B44478" w:rsidP="00B44478">
            <w:pPr>
              <w:tabs>
                <w:tab w:val="left" w:pos="540"/>
              </w:tabs>
              <w:jc w:val="both"/>
              <w:rPr>
                <w:rFonts w:ascii="Arial" w:hAnsi="Arial" w:cs="Arial"/>
                <w:bCs/>
                <w:sz w:val="18"/>
                <w:szCs w:val="18"/>
              </w:rPr>
            </w:pPr>
          </w:p>
        </w:tc>
        <w:tc>
          <w:tcPr>
            <w:tcW w:w="1250" w:type="dxa"/>
            <w:tcBorders>
              <w:bottom w:val="single" w:sz="4" w:space="0" w:color="auto"/>
            </w:tcBorders>
          </w:tcPr>
          <w:p w14:paraId="39B86D7A" w14:textId="77777777" w:rsidR="00B44478" w:rsidRPr="00BE54B4" w:rsidRDefault="00B44478" w:rsidP="00B44478">
            <w:pPr>
              <w:ind w:right="77"/>
              <w:jc w:val="right"/>
              <w:rPr>
                <w:rFonts w:ascii="Arial" w:hAnsi="Arial" w:cs="Arial"/>
                <w:bCs/>
                <w:sz w:val="18"/>
                <w:szCs w:val="18"/>
              </w:rPr>
            </w:pPr>
          </w:p>
        </w:tc>
        <w:tc>
          <w:tcPr>
            <w:tcW w:w="1549" w:type="dxa"/>
            <w:tcBorders>
              <w:bottom w:val="single" w:sz="4" w:space="0" w:color="auto"/>
            </w:tcBorders>
            <w:shd w:val="clear" w:color="auto" w:fill="auto"/>
            <w:vAlign w:val="bottom"/>
          </w:tcPr>
          <w:p w14:paraId="734CB11E" w14:textId="77777777" w:rsidR="00B44478" w:rsidRPr="00BE54B4" w:rsidRDefault="00B44478" w:rsidP="00B44478">
            <w:pPr>
              <w:ind w:right="77"/>
              <w:jc w:val="right"/>
              <w:rPr>
                <w:rFonts w:ascii="Arial" w:hAnsi="Arial" w:cs="Arial"/>
                <w:bCs/>
                <w:sz w:val="18"/>
                <w:szCs w:val="18"/>
              </w:rPr>
            </w:pPr>
          </w:p>
        </w:tc>
      </w:tr>
    </w:tbl>
    <w:p w14:paraId="3AFC57B8" w14:textId="77777777" w:rsidR="00345647" w:rsidRPr="00BE54B4" w:rsidRDefault="00345647" w:rsidP="00345647">
      <w:pPr>
        <w:tabs>
          <w:tab w:val="left" w:pos="360"/>
          <w:tab w:val="left" w:pos="540"/>
        </w:tabs>
        <w:spacing w:before="120" w:after="120"/>
        <w:jc w:val="both"/>
        <w:rPr>
          <w:rFonts w:ascii="Arial" w:hAnsi="Arial" w:cs="Arial"/>
          <w:bCs/>
          <w:sz w:val="20"/>
          <w:szCs w:val="20"/>
        </w:rPr>
      </w:pPr>
      <w:r w:rsidRPr="00BE54B4">
        <w:rPr>
          <w:rFonts w:ascii="Arial" w:hAnsi="Arial" w:cs="Arial"/>
          <w:bCs/>
          <w:sz w:val="20"/>
          <w:szCs w:val="20"/>
        </w:rPr>
        <w:t xml:space="preserve">Kıdem tazminatı yükümlülüğü karşılığının bilançodaki hareketi: </w:t>
      </w:r>
      <w:r w:rsidRPr="00BE54B4">
        <w:rPr>
          <w:rFonts w:ascii="Arial" w:hAnsi="Arial" w:cs="Arial"/>
          <w:bCs/>
          <w:sz w:val="20"/>
          <w:szCs w:val="20"/>
        </w:rPr>
        <w:tab/>
      </w:r>
    </w:p>
    <w:tbl>
      <w:tblPr>
        <w:tblW w:w="4985" w:type="pct"/>
        <w:tblInd w:w="28" w:type="dxa"/>
        <w:tblLayout w:type="fixed"/>
        <w:tblCellMar>
          <w:left w:w="0" w:type="dxa"/>
          <w:right w:w="0" w:type="dxa"/>
        </w:tblCellMar>
        <w:tblLook w:val="0000" w:firstRow="0" w:lastRow="0" w:firstColumn="0" w:lastColumn="0" w:noHBand="0" w:noVBand="0"/>
      </w:tblPr>
      <w:tblGrid>
        <w:gridCol w:w="6210"/>
        <w:gridCol w:w="1333"/>
        <w:gridCol w:w="1502"/>
      </w:tblGrid>
      <w:tr w:rsidR="00345647" w:rsidRPr="00BE54B4" w14:paraId="41D5EA7F" w14:textId="77777777" w:rsidTr="00024138">
        <w:trPr>
          <w:trHeight w:val="158"/>
        </w:trPr>
        <w:tc>
          <w:tcPr>
            <w:tcW w:w="6210" w:type="dxa"/>
            <w:tcBorders>
              <w:top w:val="single" w:sz="4" w:space="0" w:color="auto"/>
              <w:bottom w:val="single" w:sz="4" w:space="0" w:color="auto"/>
            </w:tcBorders>
            <w:shd w:val="clear" w:color="auto" w:fill="FFFFFF"/>
            <w:vAlign w:val="bottom"/>
          </w:tcPr>
          <w:p w14:paraId="7DBDF03A" w14:textId="77777777" w:rsidR="00345647" w:rsidRPr="00BE54B4" w:rsidRDefault="00345647" w:rsidP="00270066">
            <w:pPr>
              <w:tabs>
                <w:tab w:val="left" w:pos="540"/>
                <w:tab w:val="num" w:pos="720"/>
              </w:tabs>
              <w:jc w:val="both"/>
              <w:rPr>
                <w:rFonts w:ascii="Arial" w:hAnsi="Arial" w:cs="Arial"/>
                <w:b/>
                <w:bCs/>
                <w:sz w:val="18"/>
                <w:szCs w:val="18"/>
              </w:rPr>
            </w:pPr>
          </w:p>
        </w:tc>
        <w:tc>
          <w:tcPr>
            <w:tcW w:w="1333" w:type="dxa"/>
            <w:tcBorders>
              <w:top w:val="single" w:sz="4" w:space="0" w:color="auto"/>
              <w:bottom w:val="single" w:sz="4" w:space="0" w:color="auto"/>
            </w:tcBorders>
            <w:shd w:val="clear" w:color="auto" w:fill="FFFFFF"/>
            <w:vAlign w:val="bottom"/>
          </w:tcPr>
          <w:p w14:paraId="7AB5DEB9" w14:textId="77777777" w:rsidR="00345647" w:rsidRPr="00BE54B4" w:rsidRDefault="00345647" w:rsidP="00F10CF0">
            <w:pPr>
              <w:tabs>
                <w:tab w:val="left" w:pos="180"/>
              </w:tabs>
              <w:ind w:right="72"/>
              <w:jc w:val="right"/>
              <w:rPr>
                <w:rFonts w:ascii="Arial" w:hAnsi="Arial" w:cs="Arial"/>
                <w:b/>
                <w:sz w:val="18"/>
                <w:szCs w:val="18"/>
              </w:rPr>
            </w:pPr>
            <w:r w:rsidRPr="00BE54B4">
              <w:rPr>
                <w:rFonts w:ascii="Arial" w:hAnsi="Arial" w:cs="Arial"/>
                <w:b/>
                <w:sz w:val="18"/>
                <w:szCs w:val="18"/>
              </w:rPr>
              <w:t>Cari Dönem</w:t>
            </w:r>
          </w:p>
        </w:tc>
        <w:tc>
          <w:tcPr>
            <w:tcW w:w="1502" w:type="dxa"/>
            <w:tcBorders>
              <w:top w:val="single" w:sz="4" w:space="0" w:color="auto"/>
              <w:bottom w:val="single" w:sz="4" w:space="0" w:color="auto"/>
            </w:tcBorders>
            <w:shd w:val="clear" w:color="auto" w:fill="FFFFFF"/>
          </w:tcPr>
          <w:p w14:paraId="2E2E5093" w14:textId="77777777" w:rsidR="00345647" w:rsidRPr="00BE54B4" w:rsidRDefault="00345647" w:rsidP="00F10CF0">
            <w:pPr>
              <w:tabs>
                <w:tab w:val="left" w:pos="180"/>
              </w:tabs>
              <w:ind w:right="72"/>
              <w:jc w:val="right"/>
              <w:rPr>
                <w:rFonts w:ascii="Arial" w:hAnsi="Arial" w:cs="Arial"/>
                <w:b/>
                <w:sz w:val="18"/>
                <w:szCs w:val="18"/>
              </w:rPr>
            </w:pPr>
            <w:r w:rsidRPr="00BE54B4">
              <w:rPr>
                <w:rFonts w:ascii="Arial" w:hAnsi="Arial" w:cs="Arial"/>
                <w:b/>
                <w:sz w:val="18"/>
                <w:szCs w:val="18"/>
              </w:rPr>
              <w:t>Önceki Dönem</w:t>
            </w:r>
          </w:p>
        </w:tc>
      </w:tr>
      <w:tr w:rsidR="00345647" w:rsidRPr="00BE54B4" w14:paraId="36427D1B" w14:textId="77777777" w:rsidTr="00024138">
        <w:trPr>
          <w:trHeight w:val="158"/>
        </w:trPr>
        <w:tc>
          <w:tcPr>
            <w:tcW w:w="6210" w:type="dxa"/>
            <w:tcBorders>
              <w:top w:val="single" w:sz="4" w:space="0" w:color="auto"/>
            </w:tcBorders>
            <w:shd w:val="clear" w:color="auto" w:fill="FFFFFF"/>
            <w:vAlign w:val="bottom"/>
          </w:tcPr>
          <w:p w14:paraId="4691F4D6" w14:textId="77777777" w:rsidR="00345647" w:rsidRPr="00BE54B4" w:rsidRDefault="00345647" w:rsidP="00270066">
            <w:pPr>
              <w:tabs>
                <w:tab w:val="left" w:pos="540"/>
                <w:tab w:val="num" w:pos="720"/>
              </w:tabs>
              <w:jc w:val="both"/>
              <w:rPr>
                <w:rFonts w:ascii="Arial" w:hAnsi="Arial" w:cs="Arial"/>
                <w:b/>
                <w:bCs/>
                <w:sz w:val="18"/>
                <w:szCs w:val="18"/>
              </w:rPr>
            </w:pPr>
          </w:p>
        </w:tc>
        <w:tc>
          <w:tcPr>
            <w:tcW w:w="1333" w:type="dxa"/>
            <w:tcBorders>
              <w:top w:val="single" w:sz="4" w:space="0" w:color="auto"/>
            </w:tcBorders>
            <w:shd w:val="clear" w:color="auto" w:fill="FFFFFF"/>
          </w:tcPr>
          <w:p w14:paraId="686A8264" w14:textId="77777777" w:rsidR="00345647" w:rsidRPr="00BE54B4" w:rsidRDefault="00345647" w:rsidP="00F10CF0">
            <w:pPr>
              <w:tabs>
                <w:tab w:val="left" w:pos="180"/>
              </w:tabs>
              <w:ind w:right="72"/>
              <w:jc w:val="right"/>
              <w:rPr>
                <w:rFonts w:ascii="Arial" w:hAnsi="Arial" w:cs="Arial"/>
                <w:b/>
                <w:sz w:val="18"/>
                <w:szCs w:val="18"/>
              </w:rPr>
            </w:pPr>
          </w:p>
        </w:tc>
        <w:tc>
          <w:tcPr>
            <w:tcW w:w="1502" w:type="dxa"/>
            <w:tcBorders>
              <w:top w:val="single" w:sz="4" w:space="0" w:color="auto"/>
            </w:tcBorders>
            <w:shd w:val="clear" w:color="auto" w:fill="FFFFFF"/>
            <w:vAlign w:val="center"/>
          </w:tcPr>
          <w:p w14:paraId="59192F90" w14:textId="77777777" w:rsidR="00345647" w:rsidRPr="00BE54B4" w:rsidRDefault="00345647" w:rsidP="00F10CF0">
            <w:pPr>
              <w:tabs>
                <w:tab w:val="left" w:pos="180"/>
              </w:tabs>
              <w:ind w:right="72"/>
              <w:jc w:val="right"/>
              <w:rPr>
                <w:rFonts w:ascii="Arial" w:hAnsi="Arial" w:cs="Arial"/>
                <w:b/>
                <w:sz w:val="18"/>
                <w:szCs w:val="18"/>
              </w:rPr>
            </w:pPr>
          </w:p>
        </w:tc>
      </w:tr>
      <w:tr w:rsidR="00E118BC" w:rsidRPr="00BE54B4" w14:paraId="2909029D" w14:textId="77777777" w:rsidTr="00024138">
        <w:trPr>
          <w:trHeight w:val="158"/>
        </w:trPr>
        <w:tc>
          <w:tcPr>
            <w:tcW w:w="6210" w:type="dxa"/>
            <w:shd w:val="clear" w:color="auto" w:fill="auto"/>
            <w:vAlign w:val="bottom"/>
          </w:tcPr>
          <w:p w14:paraId="2FC64DD3" w14:textId="77777777" w:rsidR="00E118BC" w:rsidRPr="00BE54B4" w:rsidRDefault="00E118BC" w:rsidP="00E118BC">
            <w:pPr>
              <w:tabs>
                <w:tab w:val="left" w:pos="540"/>
                <w:tab w:val="num" w:pos="720"/>
              </w:tabs>
              <w:jc w:val="both"/>
              <w:rPr>
                <w:rFonts w:ascii="Arial" w:hAnsi="Arial" w:cs="Arial"/>
                <w:bCs/>
                <w:sz w:val="18"/>
                <w:szCs w:val="18"/>
              </w:rPr>
            </w:pPr>
            <w:r w:rsidRPr="00BE54B4">
              <w:rPr>
                <w:rFonts w:ascii="Arial" w:hAnsi="Arial" w:cs="Arial"/>
                <w:bCs/>
                <w:sz w:val="18"/>
                <w:szCs w:val="18"/>
              </w:rPr>
              <w:t>Önceki dönem sonu bakiyesi</w:t>
            </w:r>
          </w:p>
        </w:tc>
        <w:tc>
          <w:tcPr>
            <w:tcW w:w="1333" w:type="dxa"/>
          </w:tcPr>
          <w:p w14:paraId="65A46966" w14:textId="7DE0A06D" w:rsidR="00E118BC" w:rsidRPr="00BE54B4" w:rsidRDefault="00E118BC" w:rsidP="00E118BC">
            <w:pPr>
              <w:ind w:right="72"/>
              <w:jc w:val="right"/>
              <w:rPr>
                <w:rFonts w:ascii="Arial" w:hAnsi="Arial" w:cs="Arial"/>
                <w:bCs/>
                <w:sz w:val="18"/>
                <w:szCs w:val="18"/>
                <w:lang w:val="en-US" w:eastAsia="en-US"/>
              </w:rPr>
            </w:pPr>
            <w:r w:rsidRPr="00BE54B4">
              <w:rPr>
                <w:rFonts w:ascii="Arial" w:hAnsi="Arial" w:cs="Arial"/>
                <w:bCs/>
                <w:sz w:val="18"/>
                <w:szCs w:val="18"/>
                <w:lang w:val="en-US" w:eastAsia="en-US"/>
              </w:rPr>
              <w:t>121.163</w:t>
            </w:r>
          </w:p>
        </w:tc>
        <w:tc>
          <w:tcPr>
            <w:tcW w:w="1502" w:type="dxa"/>
          </w:tcPr>
          <w:p w14:paraId="6F6C4E69" w14:textId="0211BFFB" w:rsidR="00E118BC" w:rsidRPr="00BE54B4" w:rsidRDefault="00E118BC" w:rsidP="00E118BC">
            <w:pPr>
              <w:ind w:right="72"/>
              <w:jc w:val="right"/>
              <w:rPr>
                <w:rFonts w:ascii="Arial" w:hAnsi="Arial" w:cs="Arial"/>
                <w:bCs/>
                <w:sz w:val="18"/>
                <w:szCs w:val="18"/>
                <w:lang w:val="en-US" w:eastAsia="en-US"/>
              </w:rPr>
            </w:pPr>
            <w:r w:rsidRPr="00BE54B4">
              <w:rPr>
                <w:rFonts w:ascii="Arial" w:hAnsi="Arial" w:cs="Arial"/>
                <w:bCs/>
                <w:sz w:val="18"/>
                <w:szCs w:val="18"/>
                <w:lang w:val="en-US" w:eastAsia="en-US"/>
              </w:rPr>
              <w:t>86.118</w:t>
            </w:r>
          </w:p>
        </w:tc>
      </w:tr>
      <w:tr w:rsidR="00E118BC" w:rsidRPr="00BE54B4" w14:paraId="2A19BD13" w14:textId="77777777" w:rsidTr="00024138">
        <w:trPr>
          <w:trHeight w:val="158"/>
        </w:trPr>
        <w:tc>
          <w:tcPr>
            <w:tcW w:w="6210" w:type="dxa"/>
            <w:shd w:val="clear" w:color="auto" w:fill="auto"/>
            <w:vAlign w:val="bottom"/>
          </w:tcPr>
          <w:p w14:paraId="59B60D3C" w14:textId="77777777" w:rsidR="00E118BC" w:rsidRPr="00BE54B4" w:rsidRDefault="00E118BC" w:rsidP="00E118BC">
            <w:pPr>
              <w:tabs>
                <w:tab w:val="left" w:pos="540"/>
                <w:tab w:val="num" w:pos="720"/>
              </w:tabs>
              <w:jc w:val="both"/>
              <w:rPr>
                <w:rFonts w:ascii="Arial" w:hAnsi="Arial" w:cs="Arial"/>
                <w:bCs/>
                <w:sz w:val="18"/>
                <w:szCs w:val="18"/>
              </w:rPr>
            </w:pPr>
            <w:r w:rsidRPr="00BE54B4">
              <w:rPr>
                <w:rFonts w:ascii="Arial" w:hAnsi="Arial" w:cs="Arial"/>
                <w:bCs/>
                <w:sz w:val="18"/>
                <w:szCs w:val="18"/>
              </w:rPr>
              <w:t>Dönem içinde değişim</w:t>
            </w:r>
          </w:p>
        </w:tc>
        <w:tc>
          <w:tcPr>
            <w:tcW w:w="1333" w:type="dxa"/>
          </w:tcPr>
          <w:p w14:paraId="3826AC96" w14:textId="2D777AF9" w:rsidR="00E118BC" w:rsidRPr="00BE54B4" w:rsidRDefault="00E118BC" w:rsidP="00E118BC">
            <w:pPr>
              <w:ind w:right="72"/>
              <w:jc w:val="right"/>
              <w:rPr>
                <w:rFonts w:ascii="Arial" w:hAnsi="Arial" w:cs="Arial"/>
                <w:bCs/>
                <w:sz w:val="18"/>
                <w:szCs w:val="18"/>
                <w:lang w:val="en-US" w:eastAsia="en-US"/>
              </w:rPr>
            </w:pPr>
            <w:r w:rsidRPr="00BE54B4">
              <w:rPr>
                <w:rFonts w:ascii="Arial" w:hAnsi="Arial" w:cs="Arial"/>
                <w:bCs/>
                <w:sz w:val="18"/>
                <w:szCs w:val="18"/>
                <w:lang w:val="en-US" w:eastAsia="en-US"/>
              </w:rPr>
              <w:t>29.754</w:t>
            </w:r>
          </w:p>
        </w:tc>
        <w:tc>
          <w:tcPr>
            <w:tcW w:w="1502" w:type="dxa"/>
          </w:tcPr>
          <w:p w14:paraId="3EB7BEA6" w14:textId="2E08BA0A" w:rsidR="00E118BC" w:rsidRPr="00BE54B4" w:rsidRDefault="00E118BC" w:rsidP="00E118BC">
            <w:pPr>
              <w:ind w:right="72"/>
              <w:jc w:val="right"/>
              <w:rPr>
                <w:rFonts w:ascii="Arial" w:hAnsi="Arial" w:cs="Arial"/>
                <w:bCs/>
                <w:sz w:val="18"/>
                <w:szCs w:val="18"/>
                <w:lang w:val="en-US" w:eastAsia="en-US"/>
              </w:rPr>
            </w:pPr>
            <w:r w:rsidRPr="00BE54B4">
              <w:rPr>
                <w:rFonts w:ascii="Arial" w:hAnsi="Arial" w:cs="Arial"/>
                <w:bCs/>
                <w:sz w:val="18"/>
                <w:szCs w:val="18"/>
                <w:lang w:val="en-US" w:eastAsia="en-US"/>
              </w:rPr>
              <w:t>23.439</w:t>
            </w:r>
          </w:p>
        </w:tc>
      </w:tr>
      <w:tr w:rsidR="00E118BC" w:rsidRPr="00BE54B4" w14:paraId="5B0691C6" w14:textId="77777777" w:rsidTr="00024138">
        <w:trPr>
          <w:trHeight w:val="158"/>
        </w:trPr>
        <w:tc>
          <w:tcPr>
            <w:tcW w:w="6210" w:type="dxa"/>
            <w:shd w:val="clear" w:color="auto" w:fill="auto"/>
            <w:vAlign w:val="bottom"/>
          </w:tcPr>
          <w:p w14:paraId="3877426B" w14:textId="77777777" w:rsidR="00E118BC" w:rsidRPr="00BE54B4" w:rsidRDefault="00E118BC" w:rsidP="00E118BC">
            <w:pPr>
              <w:tabs>
                <w:tab w:val="left" w:pos="540"/>
                <w:tab w:val="num" w:pos="720"/>
              </w:tabs>
              <w:jc w:val="both"/>
              <w:rPr>
                <w:rFonts w:ascii="Arial" w:hAnsi="Arial" w:cs="Arial"/>
                <w:bCs/>
                <w:sz w:val="18"/>
                <w:szCs w:val="18"/>
              </w:rPr>
            </w:pPr>
            <w:proofErr w:type="spellStart"/>
            <w:r w:rsidRPr="00BE54B4">
              <w:rPr>
                <w:rFonts w:ascii="Arial" w:hAnsi="Arial" w:cs="Arial"/>
                <w:bCs/>
                <w:sz w:val="18"/>
                <w:szCs w:val="18"/>
              </w:rPr>
              <w:t>Aktüeryal</w:t>
            </w:r>
            <w:proofErr w:type="spellEnd"/>
            <w:r w:rsidRPr="00BE54B4">
              <w:rPr>
                <w:rFonts w:ascii="Arial" w:hAnsi="Arial" w:cs="Arial"/>
                <w:bCs/>
                <w:sz w:val="18"/>
                <w:szCs w:val="18"/>
              </w:rPr>
              <w:t xml:space="preserve"> (kazanç)/kayıp</w:t>
            </w:r>
          </w:p>
        </w:tc>
        <w:tc>
          <w:tcPr>
            <w:tcW w:w="1333" w:type="dxa"/>
          </w:tcPr>
          <w:p w14:paraId="523BC568" w14:textId="5EC8AEC7" w:rsidR="00E118BC" w:rsidRPr="00BE54B4" w:rsidRDefault="00E118BC" w:rsidP="00E118BC">
            <w:pPr>
              <w:ind w:right="72"/>
              <w:jc w:val="right"/>
              <w:rPr>
                <w:rFonts w:ascii="Arial" w:hAnsi="Arial" w:cs="Arial"/>
                <w:bCs/>
                <w:sz w:val="18"/>
                <w:szCs w:val="18"/>
                <w:lang w:val="en-US" w:eastAsia="en-US"/>
              </w:rPr>
            </w:pPr>
            <w:r w:rsidRPr="00BE54B4">
              <w:rPr>
                <w:rFonts w:ascii="Arial" w:hAnsi="Arial" w:cs="Arial"/>
                <w:bCs/>
                <w:sz w:val="18"/>
                <w:szCs w:val="18"/>
                <w:lang w:val="en-US" w:eastAsia="en-US"/>
              </w:rPr>
              <w:t>-</w:t>
            </w:r>
          </w:p>
        </w:tc>
        <w:tc>
          <w:tcPr>
            <w:tcW w:w="1502" w:type="dxa"/>
          </w:tcPr>
          <w:p w14:paraId="5A110C02" w14:textId="6811482B" w:rsidR="00E118BC" w:rsidRPr="00BE54B4" w:rsidRDefault="00E118BC" w:rsidP="00E118BC">
            <w:pPr>
              <w:ind w:right="72"/>
              <w:jc w:val="right"/>
              <w:rPr>
                <w:rFonts w:ascii="Arial" w:hAnsi="Arial" w:cs="Arial"/>
                <w:bCs/>
                <w:sz w:val="18"/>
                <w:szCs w:val="18"/>
                <w:lang w:val="en-US" w:eastAsia="en-US"/>
              </w:rPr>
            </w:pPr>
            <w:r w:rsidRPr="00BE54B4">
              <w:rPr>
                <w:rFonts w:ascii="Arial" w:hAnsi="Arial" w:cs="Arial"/>
                <w:bCs/>
                <w:sz w:val="18"/>
                <w:szCs w:val="18"/>
                <w:lang w:val="en-US" w:eastAsia="en-US"/>
              </w:rPr>
              <w:t>22.642</w:t>
            </w:r>
          </w:p>
        </w:tc>
      </w:tr>
      <w:tr w:rsidR="00E118BC" w:rsidRPr="00BE54B4" w14:paraId="035805FD" w14:textId="77777777" w:rsidTr="00024138">
        <w:trPr>
          <w:trHeight w:val="158"/>
        </w:trPr>
        <w:tc>
          <w:tcPr>
            <w:tcW w:w="6210" w:type="dxa"/>
            <w:shd w:val="clear" w:color="auto" w:fill="auto"/>
            <w:vAlign w:val="bottom"/>
          </w:tcPr>
          <w:p w14:paraId="26134C19" w14:textId="77777777" w:rsidR="00E118BC" w:rsidRPr="00BE54B4" w:rsidRDefault="00E118BC" w:rsidP="00E118BC">
            <w:pPr>
              <w:tabs>
                <w:tab w:val="left" w:pos="540"/>
                <w:tab w:val="num" w:pos="720"/>
              </w:tabs>
              <w:jc w:val="both"/>
              <w:rPr>
                <w:rFonts w:ascii="Arial" w:hAnsi="Arial" w:cs="Arial"/>
                <w:bCs/>
                <w:sz w:val="18"/>
                <w:szCs w:val="18"/>
              </w:rPr>
            </w:pPr>
            <w:r w:rsidRPr="00BE54B4">
              <w:rPr>
                <w:rFonts w:ascii="Arial" w:hAnsi="Arial" w:cs="Arial"/>
                <w:bCs/>
                <w:sz w:val="18"/>
                <w:szCs w:val="18"/>
              </w:rPr>
              <w:t>Dönem içinde ödenen</w:t>
            </w:r>
          </w:p>
        </w:tc>
        <w:tc>
          <w:tcPr>
            <w:tcW w:w="1333" w:type="dxa"/>
          </w:tcPr>
          <w:p w14:paraId="4D5B1587" w14:textId="5885EE49" w:rsidR="00E118BC" w:rsidRPr="00BE54B4" w:rsidRDefault="00E118BC" w:rsidP="00E118BC">
            <w:pPr>
              <w:ind w:right="72"/>
              <w:jc w:val="right"/>
              <w:rPr>
                <w:rFonts w:ascii="Arial" w:hAnsi="Arial" w:cs="Arial"/>
                <w:bCs/>
                <w:sz w:val="18"/>
                <w:szCs w:val="18"/>
                <w:lang w:val="en-US" w:eastAsia="en-US"/>
              </w:rPr>
            </w:pPr>
            <w:r w:rsidRPr="00BE54B4">
              <w:rPr>
                <w:rFonts w:ascii="Arial" w:hAnsi="Arial" w:cs="Arial"/>
                <w:bCs/>
                <w:sz w:val="18"/>
                <w:szCs w:val="18"/>
                <w:lang w:val="en-US" w:eastAsia="en-US"/>
              </w:rPr>
              <w:t>(9.054)</w:t>
            </w:r>
          </w:p>
        </w:tc>
        <w:tc>
          <w:tcPr>
            <w:tcW w:w="1502" w:type="dxa"/>
          </w:tcPr>
          <w:p w14:paraId="3A55A998" w14:textId="00A2A906" w:rsidR="00E118BC" w:rsidRPr="00BE54B4" w:rsidRDefault="00E118BC" w:rsidP="00E118BC">
            <w:pPr>
              <w:ind w:right="72"/>
              <w:jc w:val="right"/>
              <w:rPr>
                <w:rFonts w:ascii="Arial" w:hAnsi="Arial" w:cs="Arial"/>
                <w:bCs/>
                <w:sz w:val="18"/>
                <w:szCs w:val="18"/>
                <w:lang w:val="en-US" w:eastAsia="en-US"/>
              </w:rPr>
            </w:pPr>
            <w:r w:rsidRPr="00BE54B4">
              <w:rPr>
                <w:rFonts w:ascii="Arial" w:hAnsi="Arial" w:cs="Arial"/>
                <w:bCs/>
                <w:sz w:val="18"/>
                <w:szCs w:val="18"/>
                <w:lang w:val="en-US" w:eastAsia="en-US"/>
              </w:rPr>
              <w:t>(11.036)</w:t>
            </w:r>
          </w:p>
        </w:tc>
      </w:tr>
      <w:tr w:rsidR="00E118BC" w:rsidRPr="00BE54B4" w14:paraId="70607293" w14:textId="77777777" w:rsidTr="00024138">
        <w:trPr>
          <w:trHeight w:val="158"/>
        </w:trPr>
        <w:tc>
          <w:tcPr>
            <w:tcW w:w="6210" w:type="dxa"/>
            <w:tcBorders>
              <w:bottom w:val="single" w:sz="4" w:space="0" w:color="auto"/>
            </w:tcBorders>
            <w:shd w:val="clear" w:color="auto" w:fill="auto"/>
            <w:vAlign w:val="bottom"/>
          </w:tcPr>
          <w:p w14:paraId="62EA5F40" w14:textId="77777777" w:rsidR="00E118BC" w:rsidRPr="00BE54B4" w:rsidRDefault="00E118BC" w:rsidP="00E118BC">
            <w:pPr>
              <w:tabs>
                <w:tab w:val="left" w:pos="540"/>
                <w:tab w:val="num" w:pos="720"/>
              </w:tabs>
              <w:jc w:val="both"/>
              <w:rPr>
                <w:rFonts w:ascii="Arial" w:hAnsi="Arial" w:cs="Arial"/>
                <w:b/>
                <w:bCs/>
                <w:sz w:val="18"/>
                <w:szCs w:val="18"/>
              </w:rPr>
            </w:pPr>
          </w:p>
        </w:tc>
        <w:tc>
          <w:tcPr>
            <w:tcW w:w="1333" w:type="dxa"/>
            <w:tcBorders>
              <w:bottom w:val="single" w:sz="4" w:space="0" w:color="auto"/>
            </w:tcBorders>
          </w:tcPr>
          <w:p w14:paraId="5454F7C2" w14:textId="77777777" w:rsidR="00E118BC" w:rsidRPr="00BE54B4" w:rsidRDefault="00E118BC" w:rsidP="00E118BC">
            <w:pPr>
              <w:ind w:right="72"/>
              <w:jc w:val="right"/>
              <w:rPr>
                <w:rFonts w:ascii="Arial" w:hAnsi="Arial" w:cs="Arial"/>
                <w:bCs/>
                <w:sz w:val="18"/>
                <w:szCs w:val="18"/>
                <w:lang w:val="en-US" w:eastAsia="en-US"/>
              </w:rPr>
            </w:pPr>
          </w:p>
        </w:tc>
        <w:tc>
          <w:tcPr>
            <w:tcW w:w="1502" w:type="dxa"/>
            <w:tcBorders>
              <w:bottom w:val="single" w:sz="4" w:space="0" w:color="auto"/>
            </w:tcBorders>
          </w:tcPr>
          <w:p w14:paraId="5AB1C1B0" w14:textId="77777777" w:rsidR="00E118BC" w:rsidRPr="00BE54B4" w:rsidRDefault="00E118BC" w:rsidP="00E118BC">
            <w:pPr>
              <w:ind w:right="72"/>
              <w:jc w:val="right"/>
              <w:rPr>
                <w:rFonts w:ascii="Arial" w:hAnsi="Arial" w:cs="Arial"/>
                <w:bCs/>
                <w:sz w:val="18"/>
                <w:szCs w:val="18"/>
              </w:rPr>
            </w:pPr>
          </w:p>
        </w:tc>
      </w:tr>
      <w:tr w:rsidR="00E118BC" w:rsidRPr="00BE54B4" w14:paraId="0FA3BFF4" w14:textId="77777777" w:rsidTr="00024138">
        <w:trPr>
          <w:trHeight w:val="158"/>
        </w:trPr>
        <w:tc>
          <w:tcPr>
            <w:tcW w:w="6210" w:type="dxa"/>
            <w:tcBorders>
              <w:top w:val="single" w:sz="4" w:space="0" w:color="auto"/>
              <w:bottom w:val="double" w:sz="4" w:space="0" w:color="auto"/>
            </w:tcBorders>
            <w:shd w:val="clear" w:color="auto" w:fill="auto"/>
            <w:vAlign w:val="bottom"/>
          </w:tcPr>
          <w:p w14:paraId="3F1851FC" w14:textId="77777777" w:rsidR="00E118BC" w:rsidRPr="00BE54B4" w:rsidRDefault="00E118BC" w:rsidP="00E118BC">
            <w:pPr>
              <w:tabs>
                <w:tab w:val="left" w:pos="540"/>
                <w:tab w:val="num" w:pos="720"/>
              </w:tabs>
              <w:jc w:val="both"/>
              <w:rPr>
                <w:rFonts w:ascii="Arial" w:hAnsi="Arial" w:cs="Arial"/>
                <w:b/>
                <w:bCs/>
                <w:sz w:val="18"/>
                <w:szCs w:val="18"/>
              </w:rPr>
            </w:pPr>
            <w:r w:rsidRPr="00BE54B4">
              <w:rPr>
                <w:rFonts w:ascii="Arial" w:hAnsi="Arial" w:cs="Arial"/>
                <w:b/>
                <w:bCs/>
                <w:sz w:val="18"/>
                <w:szCs w:val="18"/>
              </w:rPr>
              <w:t>Dönem sonu bakiyesi</w:t>
            </w:r>
          </w:p>
        </w:tc>
        <w:tc>
          <w:tcPr>
            <w:tcW w:w="1333" w:type="dxa"/>
            <w:tcBorders>
              <w:top w:val="single" w:sz="4" w:space="0" w:color="auto"/>
              <w:bottom w:val="double" w:sz="4" w:space="0" w:color="auto"/>
            </w:tcBorders>
          </w:tcPr>
          <w:p w14:paraId="230E0FA2" w14:textId="25134E99" w:rsidR="00E118BC" w:rsidRPr="00BE54B4" w:rsidRDefault="00E118BC" w:rsidP="00E118BC">
            <w:pPr>
              <w:ind w:right="72"/>
              <w:jc w:val="right"/>
              <w:rPr>
                <w:rFonts w:ascii="Arial" w:hAnsi="Arial" w:cs="Arial"/>
                <w:b/>
                <w:bCs/>
                <w:sz w:val="18"/>
                <w:szCs w:val="18"/>
                <w:lang w:val="en-US" w:eastAsia="en-US"/>
              </w:rPr>
            </w:pPr>
            <w:r w:rsidRPr="00BE54B4">
              <w:rPr>
                <w:rFonts w:ascii="Arial" w:hAnsi="Arial" w:cs="Arial"/>
                <w:b/>
                <w:bCs/>
                <w:sz w:val="18"/>
                <w:szCs w:val="18"/>
                <w:lang w:val="en-US" w:eastAsia="en-US"/>
              </w:rPr>
              <w:t>141.863</w:t>
            </w:r>
          </w:p>
        </w:tc>
        <w:tc>
          <w:tcPr>
            <w:tcW w:w="1502" w:type="dxa"/>
            <w:tcBorders>
              <w:top w:val="single" w:sz="4" w:space="0" w:color="auto"/>
              <w:bottom w:val="double" w:sz="4" w:space="0" w:color="auto"/>
            </w:tcBorders>
          </w:tcPr>
          <w:p w14:paraId="6D7A8095" w14:textId="1F375C81" w:rsidR="00E118BC" w:rsidRPr="00BE54B4" w:rsidRDefault="00E118BC" w:rsidP="00E118BC">
            <w:pPr>
              <w:ind w:right="72"/>
              <w:jc w:val="right"/>
              <w:rPr>
                <w:rFonts w:ascii="Arial" w:hAnsi="Arial" w:cs="Arial"/>
                <w:b/>
                <w:bCs/>
                <w:sz w:val="18"/>
                <w:szCs w:val="18"/>
              </w:rPr>
            </w:pPr>
            <w:r w:rsidRPr="00BE54B4">
              <w:rPr>
                <w:rFonts w:ascii="Arial" w:hAnsi="Arial" w:cs="Arial"/>
                <w:b/>
                <w:bCs/>
                <w:sz w:val="18"/>
                <w:szCs w:val="18"/>
                <w:lang w:val="en-US" w:eastAsia="en-US"/>
              </w:rPr>
              <w:t>121.163</w:t>
            </w:r>
          </w:p>
        </w:tc>
      </w:tr>
    </w:tbl>
    <w:p w14:paraId="67C67DA9" w14:textId="50D621F4" w:rsidR="00D759C3" w:rsidRPr="00BE54B4" w:rsidRDefault="00345647" w:rsidP="00D759C3">
      <w:pPr>
        <w:spacing w:before="120" w:after="120"/>
        <w:ind w:hanging="505"/>
        <w:jc w:val="both"/>
        <w:rPr>
          <w:rFonts w:ascii="Arial" w:hAnsi="Arial" w:cs="Arial"/>
          <w:b/>
          <w:color w:val="FF0000"/>
          <w:sz w:val="20"/>
          <w:szCs w:val="20"/>
        </w:rPr>
      </w:pPr>
      <w:r w:rsidRPr="00BE54B4">
        <w:rPr>
          <w:rFonts w:ascii="Arial" w:hAnsi="Arial" w:cs="Arial"/>
          <w:b/>
          <w:sz w:val="20"/>
          <w:szCs w:val="20"/>
        </w:rPr>
        <w:t>b</w:t>
      </w:r>
      <w:r w:rsidR="00CA1997" w:rsidRPr="00BE54B4">
        <w:rPr>
          <w:rFonts w:ascii="Arial" w:hAnsi="Arial" w:cs="Arial"/>
          <w:b/>
          <w:sz w:val="20"/>
          <w:szCs w:val="20"/>
        </w:rPr>
        <w:t>.</w:t>
      </w:r>
      <w:r w:rsidR="00D759C3" w:rsidRPr="00BE54B4">
        <w:rPr>
          <w:rFonts w:ascii="Arial" w:hAnsi="Arial" w:cs="Arial"/>
          <w:b/>
          <w:sz w:val="20"/>
          <w:szCs w:val="20"/>
        </w:rPr>
        <w:t xml:space="preserve"> </w:t>
      </w:r>
      <w:r w:rsidR="00D759C3" w:rsidRPr="00BE54B4">
        <w:rPr>
          <w:rFonts w:ascii="Arial" w:hAnsi="Arial" w:cs="Arial"/>
          <w:b/>
          <w:sz w:val="20"/>
          <w:szCs w:val="20"/>
        </w:rPr>
        <w:tab/>
        <w:t>Diğer karşılıklar:</w:t>
      </w:r>
    </w:p>
    <w:tbl>
      <w:tblPr>
        <w:tblW w:w="5000" w:type="pct"/>
        <w:tblLook w:val="0000" w:firstRow="0" w:lastRow="0" w:firstColumn="0" w:lastColumn="0" w:noHBand="0" w:noVBand="0"/>
      </w:tblPr>
      <w:tblGrid>
        <w:gridCol w:w="6239"/>
        <w:gridCol w:w="1276"/>
        <w:gridCol w:w="1557"/>
      </w:tblGrid>
      <w:tr w:rsidR="00345647" w:rsidRPr="00BE54B4" w14:paraId="6160B0E0" w14:textId="77777777" w:rsidTr="00091CEF">
        <w:trPr>
          <w:trHeight w:val="113"/>
        </w:trPr>
        <w:tc>
          <w:tcPr>
            <w:tcW w:w="3439" w:type="pct"/>
            <w:tcBorders>
              <w:top w:val="single" w:sz="4" w:space="0" w:color="auto"/>
              <w:bottom w:val="single" w:sz="4" w:space="0" w:color="auto"/>
            </w:tcBorders>
            <w:vAlign w:val="center"/>
          </w:tcPr>
          <w:p w14:paraId="44CF9B1B" w14:textId="77777777" w:rsidR="00345647" w:rsidRPr="00BE54B4" w:rsidRDefault="00345647" w:rsidP="00345647">
            <w:pPr>
              <w:ind w:left="-108"/>
              <w:jc w:val="both"/>
              <w:rPr>
                <w:rFonts w:ascii="Arial" w:hAnsi="Arial" w:cs="Arial"/>
                <w:b/>
                <w:sz w:val="18"/>
                <w:szCs w:val="18"/>
              </w:rPr>
            </w:pPr>
          </w:p>
        </w:tc>
        <w:tc>
          <w:tcPr>
            <w:tcW w:w="703" w:type="pct"/>
            <w:tcBorders>
              <w:top w:val="single" w:sz="4" w:space="0" w:color="auto"/>
              <w:bottom w:val="single" w:sz="4" w:space="0" w:color="auto"/>
            </w:tcBorders>
            <w:vAlign w:val="center"/>
          </w:tcPr>
          <w:p w14:paraId="530311F2" w14:textId="75C17E06" w:rsidR="00345647" w:rsidRPr="00BE54B4" w:rsidRDefault="00345647" w:rsidP="00345647">
            <w:pPr>
              <w:tabs>
                <w:tab w:val="left" w:pos="180"/>
              </w:tabs>
              <w:jc w:val="right"/>
              <w:rPr>
                <w:rFonts w:ascii="Arial" w:hAnsi="Arial" w:cs="Arial"/>
                <w:b/>
                <w:sz w:val="18"/>
                <w:szCs w:val="18"/>
              </w:rPr>
            </w:pPr>
            <w:r w:rsidRPr="00BE54B4">
              <w:rPr>
                <w:rFonts w:ascii="Arial" w:hAnsi="Arial" w:cs="Arial"/>
                <w:b/>
                <w:sz w:val="18"/>
                <w:szCs w:val="18"/>
              </w:rPr>
              <w:t>Cari Dönem</w:t>
            </w:r>
          </w:p>
        </w:tc>
        <w:tc>
          <w:tcPr>
            <w:tcW w:w="858" w:type="pct"/>
            <w:tcBorders>
              <w:top w:val="single" w:sz="4" w:space="0" w:color="auto"/>
              <w:bottom w:val="single" w:sz="4" w:space="0" w:color="auto"/>
            </w:tcBorders>
          </w:tcPr>
          <w:p w14:paraId="6B7E250F" w14:textId="502F9E12" w:rsidR="00345647" w:rsidRPr="00BE54B4" w:rsidRDefault="00345647" w:rsidP="00345647">
            <w:pPr>
              <w:tabs>
                <w:tab w:val="left" w:pos="180"/>
              </w:tabs>
              <w:jc w:val="right"/>
              <w:rPr>
                <w:rFonts w:ascii="Arial" w:hAnsi="Arial" w:cs="Arial"/>
                <w:b/>
                <w:sz w:val="18"/>
                <w:szCs w:val="18"/>
              </w:rPr>
            </w:pPr>
            <w:r w:rsidRPr="00BE54B4">
              <w:rPr>
                <w:rFonts w:ascii="Arial" w:hAnsi="Arial" w:cs="Arial"/>
                <w:b/>
                <w:sz w:val="18"/>
                <w:szCs w:val="18"/>
              </w:rPr>
              <w:t>Önceki Dönem</w:t>
            </w:r>
          </w:p>
        </w:tc>
      </w:tr>
      <w:tr w:rsidR="00345647" w:rsidRPr="00BE54B4" w14:paraId="1B29EB41" w14:textId="77777777" w:rsidTr="00091CEF">
        <w:trPr>
          <w:trHeight w:val="113"/>
        </w:trPr>
        <w:tc>
          <w:tcPr>
            <w:tcW w:w="3439" w:type="pct"/>
            <w:tcBorders>
              <w:top w:val="single" w:sz="4" w:space="0" w:color="auto"/>
            </w:tcBorders>
            <w:vAlign w:val="center"/>
          </w:tcPr>
          <w:p w14:paraId="556E681A" w14:textId="77777777" w:rsidR="00345647" w:rsidRPr="00BE54B4" w:rsidRDefault="00345647" w:rsidP="00345647">
            <w:pPr>
              <w:ind w:left="-108"/>
              <w:jc w:val="both"/>
              <w:rPr>
                <w:rFonts w:ascii="Arial" w:hAnsi="Arial" w:cs="Arial"/>
                <w:b/>
                <w:sz w:val="18"/>
                <w:szCs w:val="18"/>
              </w:rPr>
            </w:pPr>
          </w:p>
        </w:tc>
        <w:tc>
          <w:tcPr>
            <w:tcW w:w="703" w:type="pct"/>
            <w:tcBorders>
              <w:top w:val="single" w:sz="4" w:space="0" w:color="auto"/>
            </w:tcBorders>
          </w:tcPr>
          <w:p w14:paraId="68F680BF" w14:textId="77777777" w:rsidR="00345647" w:rsidRPr="00BE54B4" w:rsidRDefault="00345647" w:rsidP="00345647">
            <w:pPr>
              <w:tabs>
                <w:tab w:val="left" w:pos="180"/>
              </w:tabs>
              <w:jc w:val="right"/>
              <w:rPr>
                <w:rFonts w:ascii="Arial" w:hAnsi="Arial" w:cs="Arial"/>
                <w:b/>
                <w:sz w:val="18"/>
                <w:szCs w:val="18"/>
              </w:rPr>
            </w:pPr>
          </w:p>
        </w:tc>
        <w:tc>
          <w:tcPr>
            <w:tcW w:w="858" w:type="pct"/>
            <w:tcBorders>
              <w:top w:val="single" w:sz="4" w:space="0" w:color="auto"/>
            </w:tcBorders>
            <w:vAlign w:val="center"/>
          </w:tcPr>
          <w:p w14:paraId="079C8869" w14:textId="37D45CBD" w:rsidR="00345647" w:rsidRPr="00BE54B4" w:rsidRDefault="00345647" w:rsidP="00345647">
            <w:pPr>
              <w:tabs>
                <w:tab w:val="left" w:pos="180"/>
              </w:tabs>
              <w:jc w:val="right"/>
              <w:rPr>
                <w:rFonts w:ascii="Arial" w:hAnsi="Arial" w:cs="Arial"/>
                <w:b/>
                <w:sz w:val="18"/>
                <w:szCs w:val="18"/>
              </w:rPr>
            </w:pPr>
          </w:p>
        </w:tc>
      </w:tr>
      <w:tr w:rsidR="00E118BC" w:rsidRPr="00BE54B4" w14:paraId="1A99BED5" w14:textId="77777777" w:rsidTr="00E118BC">
        <w:trPr>
          <w:trHeight w:val="113"/>
        </w:trPr>
        <w:tc>
          <w:tcPr>
            <w:tcW w:w="3439" w:type="pct"/>
            <w:vAlign w:val="center"/>
          </w:tcPr>
          <w:p w14:paraId="3232DE8D" w14:textId="1522C0D7" w:rsidR="00E118BC" w:rsidRPr="00BE54B4" w:rsidRDefault="00E118BC" w:rsidP="00E118BC">
            <w:pPr>
              <w:ind w:left="-108"/>
              <w:jc w:val="both"/>
              <w:rPr>
                <w:rFonts w:ascii="Arial" w:hAnsi="Arial" w:cs="Arial"/>
                <w:sz w:val="18"/>
                <w:szCs w:val="18"/>
              </w:rPr>
            </w:pPr>
            <w:proofErr w:type="spellStart"/>
            <w:r w:rsidRPr="00BE54B4">
              <w:rPr>
                <w:rFonts w:ascii="Arial" w:hAnsi="Arial" w:cs="Arial"/>
                <w:sz w:val="18"/>
                <w:szCs w:val="18"/>
              </w:rPr>
              <w:t>Gayrinakdi</w:t>
            </w:r>
            <w:proofErr w:type="spellEnd"/>
            <w:r w:rsidRPr="00BE54B4">
              <w:rPr>
                <w:rFonts w:ascii="Arial" w:hAnsi="Arial" w:cs="Arial"/>
                <w:sz w:val="18"/>
                <w:szCs w:val="18"/>
              </w:rPr>
              <w:t xml:space="preserve"> Kredi Birinci ve İkinci Aşama Beklenen Zarar Karşılığı  </w:t>
            </w:r>
          </w:p>
        </w:tc>
        <w:tc>
          <w:tcPr>
            <w:tcW w:w="703" w:type="pct"/>
            <w:tcBorders>
              <w:top w:val="nil"/>
              <w:left w:val="nil"/>
              <w:bottom w:val="nil"/>
              <w:right w:val="nil"/>
            </w:tcBorders>
            <w:shd w:val="clear" w:color="auto" w:fill="auto"/>
            <w:vAlign w:val="bottom"/>
          </w:tcPr>
          <w:p w14:paraId="0857AA0A" w14:textId="2E1569E4" w:rsidR="00E118BC" w:rsidRPr="00BE54B4" w:rsidRDefault="00E118BC" w:rsidP="00E118BC">
            <w:pPr>
              <w:jc w:val="right"/>
              <w:rPr>
                <w:rFonts w:ascii="Arial" w:hAnsi="Arial" w:cs="Arial"/>
                <w:sz w:val="18"/>
                <w:szCs w:val="18"/>
                <w:lang w:val="en-US" w:eastAsia="en-US"/>
              </w:rPr>
            </w:pPr>
            <w:r w:rsidRPr="00BE54B4">
              <w:rPr>
                <w:rFonts w:ascii="Arial" w:hAnsi="Arial" w:cs="Arial"/>
                <w:sz w:val="18"/>
                <w:szCs w:val="18"/>
                <w:lang w:val="en-US" w:eastAsia="en-US"/>
              </w:rPr>
              <w:t>13.054</w:t>
            </w:r>
          </w:p>
        </w:tc>
        <w:tc>
          <w:tcPr>
            <w:tcW w:w="858" w:type="pct"/>
            <w:vAlign w:val="bottom"/>
          </w:tcPr>
          <w:p w14:paraId="64909B11" w14:textId="64B49F1A" w:rsidR="00E118BC" w:rsidRPr="00BE54B4" w:rsidRDefault="00E118BC" w:rsidP="00E118BC">
            <w:pPr>
              <w:jc w:val="right"/>
              <w:rPr>
                <w:rFonts w:ascii="Arial" w:hAnsi="Arial" w:cs="Arial"/>
                <w:sz w:val="18"/>
                <w:szCs w:val="18"/>
                <w:lang w:val="en-US" w:eastAsia="en-US"/>
              </w:rPr>
            </w:pPr>
            <w:r w:rsidRPr="00BE54B4">
              <w:rPr>
                <w:rFonts w:ascii="Arial" w:hAnsi="Arial" w:cs="Arial"/>
                <w:sz w:val="18"/>
                <w:szCs w:val="18"/>
                <w:lang w:val="en-US" w:eastAsia="en-US"/>
              </w:rPr>
              <w:t>26.446</w:t>
            </w:r>
          </w:p>
        </w:tc>
      </w:tr>
      <w:tr w:rsidR="00E118BC" w:rsidRPr="00BE54B4" w14:paraId="02F1EF3F" w14:textId="77777777" w:rsidTr="00E118BC">
        <w:trPr>
          <w:trHeight w:val="113"/>
        </w:trPr>
        <w:tc>
          <w:tcPr>
            <w:tcW w:w="3439" w:type="pct"/>
            <w:vAlign w:val="center"/>
          </w:tcPr>
          <w:p w14:paraId="173ABB30" w14:textId="24037474" w:rsidR="00E118BC" w:rsidRPr="00BE54B4" w:rsidRDefault="00E118BC" w:rsidP="00E118BC">
            <w:pPr>
              <w:ind w:left="-108"/>
              <w:jc w:val="both"/>
              <w:rPr>
                <w:rFonts w:ascii="Arial" w:hAnsi="Arial" w:cs="Arial"/>
                <w:sz w:val="18"/>
                <w:szCs w:val="18"/>
              </w:rPr>
            </w:pPr>
            <w:r w:rsidRPr="00BE54B4">
              <w:rPr>
                <w:rFonts w:ascii="Arial" w:hAnsi="Arial" w:cs="Arial"/>
                <w:sz w:val="18"/>
                <w:szCs w:val="18"/>
              </w:rPr>
              <w:t>Katılma hesaplarına dağıtılacak karlardan ayrılan tutarlar</w:t>
            </w:r>
          </w:p>
        </w:tc>
        <w:tc>
          <w:tcPr>
            <w:tcW w:w="703" w:type="pct"/>
            <w:tcBorders>
              <w:top w:val="nil"/>
              <w:left w:val="nil"/>
              <w:bottom w:val="nil"/>
              <w:right w:val="nil"/>
            </w:tcBorders>
            <w:shd w:val="clear" w:color="auto" w:fill="auto"/>
            <w:vAlign w:val="bottom"/>
          </w:tcPr>
          <w:p w14:paraId="23D79F3A" w14:textId="4921C290" w:rsidR="00E118BC" w:rsidRPr="00BE54B4" w:rsidRDefault="00E118BC" w:rsidP="00E118BC">
            <w:pPr>
              <w:jc w:val="right"/>
              <w:rPr>
                <w:rFonts w:ascii="Arial" w:hAnsi="Arial" w:cs="Arial"/>
                <w:sz w:val="18"/>
                <w:szCs w:val="18"/>
                <w:lang w:val="en-US" w:eastAsia="en-US"/>
              </w:rPr>
            </w:pPr>
            <w:r w:rsidRPr="00BE54B4">
              <w:rPr>
                <w:rFonts w:ascii="Arial" w:hAnsi="Arial" w:cs="Arial"/>
                <w:sz w:val="18"/>
                <w:szCs w:val="18"/>
                <w:lang w:val="en-US" w:eastAsia="en-US"/>
              </w:rPr>
              <w:t>426</w:t>
            </w:r>
          </w:p>
        </w:tc>
        <w:tc>
          <w:tcPr>
            <w:tcW w:w="858" w:type="pct"/>
            <w:vAlign w:val="bottom"/>
          </w:tcPr>
          <w:p w14:paraId="432BD0B1" w14:textId="7C727162" w:rsidR="00E118BC" w:rsidRPr="00BE54B4" w:rsidRDefault="00E118BC" w:rsidP="00E118BC">
            <w:pPr>
              <w:jc w:val="right"/>
              <w:rPr>
                <w:rFonts w:ascii="Arial" w:hAnsi="Arial" w:cs="Arial"/>
                <w:sz w:val="18"/>
                <w:szCs w:val="18"/>
                <w:lang w:val="en-US" w:eastAsia="en-US"/>
              </w:rPr>
            </w:pPr>
            <w:r w:rsidRPr="00BE54B4">
              <w:rPr>
                <w:rFonts w:ascii="Arial" w:hAnsi="Arial" w:cs="Arial"/>
                <w:sz w:val="18"/>
                <w:szCs w:val="18"/>
                <w:lang w:val="en-US" w:eastAsia="en-US"/>
              </w:rPr>
              <w:t>-</w:t>
            </w:r>
          </w:p>
        </w:tc>
      </w:tr>
      <w:tr w:rsidR="00E118BC" w:rsidRPr="00BE54B4" w14:paraId="5E9B60DF" w14:textId="77777777" w:rsidTr="00E118BC">
        <w:trPr>
          <w:trHeight w:val="113"/>
        </w:trPr>
        <w:tc>
          <w:tcPr>
            <w:tcW w:w="3439" w:type="pct"/>
            <w:vAlign w:val="center"/>
          </w:tcPr>
          <w:p w14:paraId="1673E84E" w14:textId="4B78F4D9" w:rsidR="00E118BC" w:rsidRPr="00BE54B4" w:rsidRDefault="00E118BC" w:rsidP="00E118BC">
            <w:pPr>
              <w:ind w:left="-108"/>
              <w:jc w:val="both"/>
              <w:rPr>
                <w:rFonts w:ascii="Arial" w:hAnsi="Arial" w:cs="Arial"/>
                <w:sz w:val="18"/>
                <w:szCs w:val="18"/>
              </w:rPr>
            </w:pPr>
            <w:r w:rsidRPr="00BE54B4">
              <w:rPr>
                <w:rFonts w:ascii="Arial" w:hAnsi="Arial" w:cs="Arial"/>
                <w:sz w:val="18"/>
                <w:szCs w:val="18"/>
              </w:rPr>
              <w:t>Tazmin edilmemiş ve nakde dönüşmemiş teminat mektupları üçüncü aşama beklenen zarar karşılığı</w:t>
            </w:r>
          </w:p>
        </w:tc>
        <w:tc>
          <w:tcPr>
            <w:tcW w:w="703" w:type="pct"/>
            <w:tcBorders>
              <w:top w:val="nil"/>
              <w:left w:val="nil"/>
              <w:bottom w:val="nil"/>
              <w:right w:val="nil"/>
            </w:tcBorders>
            <w:shd w:val="clear" w:color="auto" w:fill="auto"/>
            <w:vAlign w:val="bottom"/>
          </w:tcPr>
          <w:p w14:paraId="199DFBC9" w14:textId="2748217D" w:rsidR="00E118BC" w:rsidRPr="00BE54B4" w:rsidRDefault="00E118BC" w:rsidP="00E118BC">
            <w:pPr>
              <w:jc w:val="right"/>
              <w:rPr>
                <w:rFonts w:ascii="Arial" w:hAnsi="Arial" w:cs="Arial"/>
                <w:sz w:val="18"/>
                <w:szCs w:val="18"/>
                <w:lang w:val="en-US" w:eastAsia="en-US"/>
              </w:rPr>
            </w:pPr>
            <w:r w:rsidRPr="00BE54B4">
              <w:rPr>
                <w:rFonts w:ascii="Arial" w:hAnsi="Arial" w:cs="Arial"/>
                <w:sz w:val="18"/>
                <w:szCs w:val="18"/>
                <w:lang w:val="en-US" w:eastAsia="en-US"/>
              </w:rPr>
              <w:t>4.246</w:t>
            </w:r>
          </w:p>
        </w:tc>
        <w:tc>
          <w:tcPr>
            <w:tcW w:w="858" w:type="pct"/>
            <w:vAlign w:val="bottom"/>
          </w:tcPr>
          <w:p w14:paraId="77A3B673" w14:textId="0F379088" w:rsidR="00E118BC" w:rsidRPr="00BE54B4" w:rsidRDefault="00E118BC" w:rsidP="00E118BC">
            <w:pPr>
              <w:jc w:val="right"/>
              <w:rPr>
                <w:rFonts w:ascii="Arial" w:hAnsi="Arial" w:cs="Arial"/>
                <w:sz w:val="18"/>
                <w:szCs w:val="18"/>
                <w:lang w:val="en-US" w:eastAsia="en-US"/>
              </w:rPr>
            </w:pPr>
            <w:r w:rsidRPr="00BE54B4">
              <w:rPr>
                <w:rFonts w:ascii="Arial" w:hAnsi="Arial" w:cs="Arial"/>
                <w:sz w:val="18"/>
                <w:szCs w:val="18"/>
                <w:lang w:val="en-US" w:eastAsia="en-US"/>
              </w:rPr>
              <w:t>4.578</w:t>
            </w:r>
          </w:p>
        </w:tc>
      </w:tr>
      <w:tr w:rsidR="00E118BC" w:rsidRPr="00BE54B4" w14:paraId="1916520D" w14:textId="77777777" w:rsidTr="00E118BC">
        <w:trPr>
          <w:trHeight w:val="113"/>
        </w:trPr>
        <w:tc>
          <w:tcPr>
            <w:tcW w:w="3439" w:type="pct"/>
            <w:vAlign w:val="center"/>
          </w:tcPr>
          <w:p w14:paraId="09E03809" w14:textId="4E94EA78" w:rsidR="00E118BC" w:rsidRPr="00BE54B4" w:rsidRDefault="00E118BC" w:rsidP="00E118BC">
            <w:pPr>
              <w:ind w:left="-108"/>
              <w:jc w:val="both"/>
              <w:rPr>
                <w:rFonts w:ascii="Arial" w:hAnsi="Arial" w:cs="Arial"/>
                <w:sz w:val="18"/>
                <w:szCs w:val="18"/>
              </w:rPr>
            </w:pPr>
            <w:r w:rsidRPr="00BE54B4">
              <w:rPr>
                <w:rFonts w:ascii="Arial" w:hAnsi="Arial" w:cs="Arial"/>
                <w:sz w:val="18"/>
                <w:szCs w:val="18"/>
              </w:rPr>
              <w:t xml:space="preserve">Boş çek yaprağı üçüncü aşama beklenen zarar karşılıkları </w:t>
            </w:r>
          </w:p>
        </w:tc>
        <w:tc>
          <w:tcPr>
            <w:tcW w:w="703" w:type="pct"/>
            <w:tcBorders>
              <w:top w:val="nil"/>
              <w:left w:val="nil"/>
              <w:bottom w:val="nil"/>
              <w:right w:val="nil"/>
            </w:tcBorders>
            <w:shd w:val="clear" w:color="auto" w:fill="auto"/>
            <w:vAlign w:val="bottom"/>
          </w:tcPr>
          <w:p w14:paraId="5B441F03" w14:textId="5C9853D3" w:rsidR="00E118BC" w:rsidRPr="00BE54B4" w:rsidRDefault="00E118BC" w:rsidP="00E118BC">
            <w:pPr>
              <w:jc w:val="right"/>
              <w:rPr>
                <w:rFonts w:ascii="Arial" w:hAnsi="Arial" w:cs="Arial"/>
                <w:sz w:val="18"/>
                <w:szCs w:val="18"/>
                <w:lang w:val="en-US" w:eastAsia="en-US"/>
              </w:rPr>
            </w:pPr>
            <w:r w:rsidRPr="00BE54B4">
              <w:rPr>
                <w:rFonts w:ascii="Arial" w:hAnsi="Arial" w:cs="Arial"/>
                <w:sz w:val="18"/>
                <w:szCs w:val="18"/>
                <w:lang w:val="en-US" w:eastAsia="en-US"/>
              </w:rPr>
              <w:t>3.923</w:t>
            </w:r>
          </w:p>
        </w:tc>
        <w:tc>
          <w:tcPr>
            <w:tcW w:w="858" w:type="pct"/>
            <w:vAlign w:val="bottom"/>
          </w:tcPr>
          <w:p w14:paraId="79D26FC2" w14:textId="47D01BA0" w:rsidR="00E118BC" w:rsidRPr="00BE54B4" w:rsidRDefault="00E118BC" w:rsidP="00E118BC">
            <w:pPr>
              <w:jc w:val="right"/>
              <w:rPr>
                <w:rFonts w:ascii="Arial" w:hAnsi="Arial" w:cs="Arial"/>
                <w:sz w:val="18"/>
                <w:szCs w:val="18"/>
                <w:lang w:val="en-US" w:eastAsia="en-US"/>
              </w:rPr>
            </w:pPr>
            <w:r w:rsidRPr="00BE54B4">
              <w:rPr>
                <w:rFonts w:ascii="Arial" w:hAnsi="Arial" w:cs="Arial"/>
                <w:sz w:val="18"/>
                <w:szCs w:val="18"/>
                <w:lang w:val="en-US" w:eastAsia="en-US"/>
              </w:rPr>
              <w:t>3.717</w:t>
            </w:r>
          </w:p>
        </w:tc>
      </w:tr>
      <w:tr w:rsidR="00E118BC" w:rsidRPr="00BE54B4" w14:paraId="57A37CC3" w14:textId="77777777" w:rsidTr="00E118BC">
        <w:trPr>
          <w:trHeight w:val="113"/>
        </w:trPr>
        <w:tc>
          <w:tcPr>
            <w:tcW w:w="3439" w:type="pct"/>
            <w:vAlign w:val="center"/>
          </w:tcPr>
          <w:p w14:paraId="085677D8" w14:textId="43B08295" w:rsidR="00E118BC" w:rsidRPr="00BE54B4" w:rsidRDefault="00E118BC" w:rsidP="00E118BC">
            <w:pPr>
              <w:ind w:left="-108"/>
              <w:jc w:val="both"/>
              <w:rPr>
                <w:rFonts w:ascii="Arial" w:hAnsi="Arial" w:cs="Arial"/>
                <w:sz w:val="18"/>
                <w:szCs w:val="18"/>
              </w:rPr>
            </w:pPr>
            <w:r w:rsidRPr="00BE54B4">
              <w:rPr>
                <w:rFonts w:ascii="Arial" w:hAnsi="Arial" w:cs="Arial"/>
                <w:sz w:val="18"/>
                <w:szCs w:val="18"/>
              </w:rPr>
              <w:t>Kredi kartları ve bankacılık hizmetlerine ilişkin promosyon uygulamaları karşılıkları</w:t>
            </w:r>
          </w:p>
        </w:tc>
        <w:tc>
          <w:tcPr>
            <w:tcW w:w="703" w:type="pct"/>
            <w:tcBorders>
              <w:top w:val="nil"/>
              <w:left w:val="nil"/>
              <w:bottom w:val="nil"/>
              <w:right w:val="nil"/>
            </w:tcBorders>
            <w:shd w:val="clear" w:color="auto" w:fill="auto"/>
            <w:vAlign w:val="bottom"/>
          </w:tcPr>
          <w:p w14:paraId="7DF42063" w14:textId="2E38E56F" w:rsidR="00E118BC" w:rsidRPr="00BE54B4" w:rsidRDefault="00E118BC" w:rsidP="00E118BC">
            <w:pPr>
              <w:jc w:val="right"/>
              <w:rPr>
                <w:rFonts w:ascii="Arial" w:hAnsi="Arial" w:cs="Arial"/>
                <w:sz w:val="18"/>
                <w:szCs w:val="18"/>
                <w:lang w:val="en-US" w:eastAsia="en-US"/>
              </w:rPr>
            </w:pPr>
            <w:r w:rsidRPr="00BE54B4">
              <w:rPr>
                <w:rFonts w:ascii="Arial" w:hAnsi="Arial" w:cs="Arial"/>
                <w:sz w:val="18"/>
                <w:szCs w:val="18"/>
                <w:lang w:val="en-US" w:eastAsia="en-US"/>
              </w:rPr>
              <w:t>291</w:t>
            </w:r>
          </w:p>
        </w:tc>
        <w:tc>
          <w:tcPr>
            <w:tcW w:w="858" w:type="pct"/>
            <w:vAlign w:val="bottom"/>
          </w:tcPr>
          <w:p w14:paraId="78405901" w14:textId="1B7D80CB" w:rsidR="00E118BC" w:rsidRPr="00BE54B4" w:rsidRDefault="00E118BC" w:rsidP="00E118BC">
            <w:pPr>
              <w:jc w:val="right"/>
              <w:rPr>
                <w:rFonts w:ascii="Arial" w:hAnsi="Arial" w:cs="Arial"/>
                <w:sz w:val="18"/>
                <w:szCs w:val="18"/>
                <w:lang w:val="en-US" w:eastAsia="en-US"/>
              </w:rPr>
            </w:pPr>
            <w:r w:rsidRPr="00BE54B4">
              <w:rPr>
                <w:rFonts w:ascii="Arial" w:hAnsi="Arial" w:cs="Arial"/>
                <w:sz w:val="18"/>
                <w:szCs w:val="18"/>
                <w:lang w:val="en-US" w:eastAsia="en-US"/>
              </w:rPr>
              <w:t>217</w:t>
            </w:r>
          </w:p>
        </w:tc>
      </w:tr>
      <w:tr w:rsidR="00E118BC" w:rsidRPr="00BE54B4" w14:paraId="0C765A92" w14:textId="77777777" w:rsidTr="00E118BC">
        <w:trPr>
          <w:trHeight w:val="113"/>
        </w:trPr>
        <w:tc>
          <w:tcPr>
            <w:tcW w:w="3439" w:type="pct"/>
            <w:vAlign w:val="center"/>
          </w:tcPr>
          <w:p w14:paraId="35F6395B" w14:textId="562DD230" w:rsidR="00E118BC" w:rsidRPr="00BE54B4" w:rsidRDefault="00E118BC" w:rsidP="00E118BC">
            <w:pPr>
              <w:ind w:left="-108"/>
              <w:jc w:val="both"/>
              <w:rPr>
                <w:rFonts w:ascii="Arial" w:hAnsi="Arial" w:cs="Arial"/>
                <w:sz w:val="18"/>
                <w:szCs w:val="18"/>
              </w:rPr>
            </w:pPr>
            <w:r w:rsidRPr="00BE54B4">
              <w:rPr>
                <w:rFonts w:ascii="Arial" w:hAnsi="Arial" w:cs="Arial"/>
                <w:sz w:val="18"/>
                <w:szCs w:val="18"/>
              </w:rPr>
              <w:t>Devam eden dava karşılıkları</w:t>
            </w:r>
          </w:p>
        </w:tc>
        <w:tc>
          <w:tcPr>
            <w:tcW w:w="703" w:type="pct"/>
            <w:tcBorders>
              <w:top w:val="nil"/>
              <w:left w:val="nil"/>
              <w:bottom w:val="nil"/>
              <w:right w:val="nil"/>
            </w:tcBorders>
            <w:shd w:val="clear" w:color="auto" w:fill="auto"/>
            <w:vAlign w:val="bottom"/>
          </w:tcPr>
          <w:p w14:paraId="14C5B271" w14:textId="77C385E8" w:rsidR="00E118BC" w:rsidRPr="00BE54B4" w:rsidRDefault="00E118BC" w:rsidP="00E118BC">
            <w:pPr>
              <w:jc w:val="right"/>
              <w:rPr>
                <w:rFonts w:ascii="Arial" w:hAnsi="Arial" w:cs="Arial"/>
                <w:sz w:val="18"/>
                <w:szCs w:val="18"/>
                <w:lang w:val="en-US" w:eastAsia="en-US"/>
              </w:rPr>
            </w:pPr>
            <w:r w:rsidRPr="00BE54B4">
              <w:rPr>
                <w:rFonts w:ascii="Arial" w:hAnsi="Arial" w:cs="Arial"/>
                <w:sz w:val="18"/>
                <w:szCs w:val="18"/>
                <w:lang w:val="en-US" w:eastAsia="en-US"/>
              </w:rPr>
              <w:t>26.275</w:t>
            </w:r>
          </w:p>
        </w:tc>
        <w:tc>
          <w:tcPr>
            <w:tcW w:w="858" w:type="pct"/>
            <w:vAlign w:val="bottom"/>
          </w:tcPr>
          <w:p w14:paraId="42031CD8" w14:textId="1C85C957" w:rsidR="00E118BC" w:rsidRPr="00BE54B4" w:rsidRDefault="00E118BC" w:rsidP="00E118BC">
            <w:pPr>
              <w:jc w:val="right"/>
              <w:rPr>
                <w:rFonts w:ascii="Arial" w:hAnsi="Arial" w:cs="Arial"/>
                <w:sz w:val="18"/>
                <w:szCs w:val="18"/>
                <w:lang w:val="en-US" w:eastAsia="en-US"/>
              </w:rPr>
            </w:pPr>
            <w:r w:rsidRPr="00BE54B4">
              <w:rPr>
                <w:rFonts w:ascii="Arial" w:hAnsi="Arial" w:cs="Arial"/>
                <w:sz w:val="18"/>
                <w:szCs w:val="18"/>
                <w:lang w:val="en-US" w:eastAsia="en-US"/>
              </w:rPr>
              <w:t>20.183</w:t>
            </w:r>
          </w:p>
        </w:tc>
      </w:tr>
      <w:tr w:rsidR="00E118BC" w:rsidRPr="00BE54B4" w14:paraId="47372EC9" w14:textId="77777777" w:rsidTr="00E118BC">
        <w:trPr>
          <w:trHeight w:val="113"/>
        </w:trPr>
        <w:tc>
          <w:tcPr>
            <w:tcW w:w="3439" w:type="pct"/>
            <w:vAlign w:val="center"/>
          </w:tcPr>
          <w:p w14:paraId="337D4D2F" w14:textId="411B01C9" w:rsidR="00E118BC" w:rsidRPr="00BE54B4" w:rsidRDefault="00E118BC" w:rsidP="00E118BC">
            <w:pPr>
              <w:ind w:left="-108"/>
              <w:jc w:val="both"/>
              <w:rPr>
                <w:rFonts w:ascii="Arial" w:hAnsi="Arial" w:cs="Arial"/>
                <w:sz w:val="18"/>
                <w:szCs w:val="18"/>
              </w:rPr>
            </w:pPr>
            <w:r w:rsidRPr="00BE54B4">
              <w:rPr>
                <w:rFonts w:ascii="Arial" w:hAnsi="Arial" w:cs="Arial"/>
                <w:sz w:val="18"/>
                <w:szCs w:val="18"/>
              </w:rPr>
              <w:t>Valörlü döviz alım satım işlemleri reeskontu</w:t>
            </w:r>
          </w:p>
        </w:tc>
        <w:tc>
          <w:tcPr>
            <w:tcW w:w="703" w:type="pct"/>
            <w:tcBorders>
              <w:top w:val="nil"/>
              <w:left w:val="nil"/>
              <w:bottom w:val="nil"/>
              <w:right w:val="nil"/>
            </w:tcBorders>
            <w:shd w:val="clear" w:color="auto" w:fill="auto"/>
            <w:vAlign w:val="bottom"/>
          </w:tcPr>
          <w:p w14:paraId="6E963190" w14:textId="2E5D3258" w:rsidR="00E118BC" w:rsidRPr="00BE54B4" w:rsidRDefault="00E118BC" w:rsidP="00E118BC">
            <w:pPr>
              <w:jc w:val="right"/>
              <w:rPr>
                <w:rFonts w:ascii="Arial" w:hAnsi="Arial" w:cs="Arial"/>
                <w:sz w:val="18"/>
                <w:szCs w:val="18"/>
                <w:lang w:val="en-US" w:eastAsia="en-US"/>
              </w:rPr>
            </w:pPr>
            <w:r w:rsidRPr="00BE54B4">
              <w:rPr>
                <w:rFonts w:ascii="Arial" w:hAnsi="Arial" w:cs="Arial"/>
                <w:sz w:val="18"/>
                <w:szCs w:val="18"/>
                <w:lang w:val="en-US" w:eastAsia="en-US"/>
              </w:rPr>
              <w:t>157</w:t>
            </w:r>
          </w:p>
        </w:tc>
        <w:tc>
          <w:tcPr>
            <w:tcW w:w="858" w:type="pct"/>
            <w:vAlign w:val="bottom"/>
          </w:tcPr>
          <w:p w14:paraId="6906DC1D" w14:textId="6865C019" w:rsidR="00E118BC" w:rsidRPr="00BE54B4" w:rsidRDefault="00E118BC" w:rsidP="00E118BC">
            <w:pPr>
              <w:jc w:val="right"/>
              <w:rPr>
                <w:rFonts w:ascii="Arial" w:hAnsi="Arial" w:cs="Arial"/>
                <w:sz w:val="18"/>
                <w:szCs w:val="18"/>
                <w:lang w:val="en-US" w:eastAsia="en-US"/>
              </w:rPr>
            </w:pPr>
            <w:r w:rsidRPr="00BE54B4">
              <w:rPr>
                <w:rFonts w:ascii="Arial" w:hAnsi="Arial" w:cs="Arial"/>
                <w:sz w:val="18"/>
                <w:szCs w:val="18"/>
                <w:lang w:val="en-US" w:eastAsia="en-US"/>
              </w:rPr>
              <w:t>725</w:t>
            </w:r>
          </w:p>
        </w:tc>
      </w:tr>
      <w:tr w:rsidR="00E118BC" w:rsidRPr="00BE54B4" w14:paraId="25646FE2" w14:textId="77777777" w:rsidTr="00E118BC">
        <w:trPr>
          <w:trHeight w:val="113"/>
        </w:trPr>
        <w:tc>
          <w:tcPr>
            <w:tcW w:w="3439" w:type="pct"/>
            <w:vAlign w:val="center"/>
          </w:tcPr>
          <w:p w14:paraId="2B0A9E3A" w14:textId="77777777" w:rsidR="00E118BC" w:rsidRPr="00BE54B4" w:rsidRDefault="00E118BC" w:rsidP="00E118BC">
            <w:pPr>
              <w:ind w:left="-108"/>
              <w:jc w:val="both"/>
              <w:rPr>
                <w:rFonts w:ascii="Arial" w:hAnsi="Arial" w:cs="Arial"/>
                <w:sz w:val="18"/>
                <w:szCs w:val="18"/>
              </w:rPr>
            </w:pPr>
            <w:r w:rsidRPr="00BE54B4">
              <w:rPr>
                <w:rFonts w:ascii="Arial" w:hAnsi="Arial" w:cs="Arial"/>
                <w:sz w:val="18"/>
                <w:szCs w:val="18"/>
              </w:rPr>
              <w:t>Diğer</w:t>
            </w:r>
          </w:p>
        </w:tc>
        <w:tc>
          <w:tcPr>
            <w:tcW w:w="703" w:type="pct"/>
            <w:tcBorders>
              <w:top w:val="nil"/>
              <w:left w:val="nil"/>
              <w:right w:val="nil"/>
            </w:tcBorders>
            <w:shd w:val="clear" w:color="auto" w:fill="auto"/>
            <w:vAlign w:val="bottom"/>
          </w:tcPr>
          <w:p w14:paraId="5C63267A" w14:textId="545AFA61" w:rsidR="00E118BC" w:rsidRPr="00BE54B4" w:rsidRDefault="00E118BC" w:rsidP="00E118BC">
            <w:pPr>
              <w:jc w:val="right"/>
              <w:rPr>
                <w:rFonts w:ascii="Arial" w:hAnsi="Arial" w:cs="Arial"/>
                <w:sz w:val="18"/>
                <w:szCs w:val="18"/>
                <w:lang w:val="en-US" w:eastAsia="en-US"/>
              </w:rPr>
            </w:pPr>
            <w:r w:rsidRPr="00BE54B4">
              <w:rPr>
                <w:rFonts w:ascii="Arial" w:hAnsi="Arial" w:cs="Arial"/>
                <w:sz w:val="18"/>
                <w:szCs w:val="18"/>
                <w:lang w:val="en-US" w:eastAsia="en-US"/>
              </w:rPr>
              <w:t>817</w:t>
            </w:r>
          </w:p>
        </w:tc>
        <w:tc>
          <w:tcPr>
            <w:tcW w:w="858" w:type="pct"/>
            <w:vAlign w:val="bottom"/>
          </w:tcPr>
          <w:p w14:paraId="5164DC4E" w14:textId="417318FA" w:rsidR="00E118BC" w:rsidRPr="00BE54B4" w:rsidRDefault="00E118BC" w:rsidP="00E118BC">
            <w:pPr>
              <w:jc w:val="right"/>
              <w:rPr>
                <w:rFonts w:ascii="Arial" w:hAnsi="Arial" w:cs="Arial"/>
                <w:sz w:val="18"/>
                <w:szCs w:val="18"/>
                <w:lang w:val="en-US" w:eastAsia="en-US"/>
              </w:rPr>
            </w:pPr>
            <w:r w:rsidRPr="00BE54B4">
              <w:rPr>
                <w:rFonts w:ascii="Arial" w:hAnsi="Arial" w:cs="Arial"/>
                <w:sz w:val="18"/>
                <w:szCs w:val="18"/>
                <w:lang w:val="en-US" w:eastAsia="en-US"/>
              </w:rPr>
              <w:t>786</w:t>
            </w:r>
          </w:p>
        </w:tc>
      </w:tr>
      <w:tr w:rsidR="00E118BC" w:rsidRPr="00BE54B4" w14:paraId="7B836171" w14:textId="77777777" w:rsidTr="00E118BC">
        <w:trPr>
          <w:trHeight w:val="113"/>
        </w:trPr>
        <w:tc>
          <w:tcPr>
            <w:tcW w:w="3439" w:type="pct"/>
            <w:tcBorders>
              <w:bottom w:val="single" w:sz="4" w:space="0" w:color="auto"/>
            </w:tcBorders>
          </w:tcPr>
          <w:p w14:paraId="1924F8E3" w14:textId="77777777" w:rsidR="00E118BC" w:rsidRPr="00BE54B4" w:rsidRDefault="00E118BC" w:rsidP="00E118BC">
            <w:pPr>
              <w:ind w:left="-108"/>
              <w:jc w:val="both"/>
              <w:rPr>
                <w:rFonts w:ascii="Arial" w:eastAsia="Arial Unicode MS" w:hAnsi="Arial" w:cs="Arial"/>
                <w:b/>
                <w:sz w:val="18"/>
                <w:szCs w:val="18"/>
              </w:rPr>
            </w:pPr>
          </w:p>
        </w:tc>
        <w:tc>
          <w:tcPr>
            <w:tcW w:w="703" w:type="pct"/>
            <w:tcBorders>
              <w:bottom w:val="single" w:sz="4" w:space="0" w:color="auto"/>
            </w:tcBorders>
            <w:vAlign w:val="bottom"/>
          </w:tcPr>
          <w:p w14:paraId="2CEA7455" w14:textId="77777777" w:rsidR="00E118BC" w:rsidRPr="00BE54B4" w:rsidRDefault="00E118BC" w:rsidP="00E118BC">
            <w:pPr>
              <w:jc w:val="right"/>
              <w:rPr>
                <w:rFonts w:ascii="Arial" w:hAnsi="Arial" w:cs="Arial"/>
                <w:sz w:val="18"/>
                <w:szCs w:val="18"/>
                <w:lang w:val="en-US" w:eastAsia="en-US"/>
              </w:rPr>
            </w:pPr>
          </w:p>
        </w:tc>
        <w:tc>
          <w:tcPr>
            <w:tcW w:w="858" w:type="pct"/>
            <w:tcBorders>
              <w:bottom w:val="single" w:sz="4" w:space="0" w:color="auto"/>
            </w:tcBorders>
            <w:vAlign w:val="bottom"/>
          </w:tcPr>
          <w:p w14:paraId="3A6CD064" w14:textId="62C7FAB9" w:rsidR="00E118BC" w:rsidRPr="00BE54B4" w:rsidRDefault="00E118BC" w:rsidP="00E118BC">
            <w:pPr>
              <w:jc w:val="right"/>
              <w:rPr>
                <w:rFonts w:ascii="Arial" w:hAnsi="Arial" w:cs="Arial"/>
                <w:sz w:val="18"/>
                <w:szCs w:val="18"/>
                <w:lang w:val="en-US" w:eastAsia="en-US"/>
              </w:rPr>
            </w:pPr>
          </w:p>
        </w:tc>
      </w:tr>
      <w:tr w:rsidR="00E118BC" w:rsidRPr="00BE54B4" w14:paraId="513BF59C" w14:textId="77777777" w:rsidTr="00E118BC">
        <w:trPr>
          <w:trHeight w:val="113"/>
        </w:trPr>
        <w:tc>
          <w:tcPr>
            <w:tcW w:w="3439" w:type="pct"/>
            <w:tcBorders>
              <w:top w:val="single" w:sz="4" w:space="0" w:color="auto"/>
              <w:bottom w:val="double" w:sz="4" w:space="0" w:color="auto"/>
            </w:tcBorders>
          </w:tcPr>
          <w:p w14:paraId="7A3E3970" w14:textId="77777777" w:rsidR="00E118BC" w:rsidRPr="00BE54B4" w:rsidRDefault="00E118BC" w:rsidP="00E118BC">
            <w:pPr>
              <w:ind w:left="-108"/>
              <w:jc w:val="both"/>
              <w:rPr>
                <w:rFonts w:ascii="Arial" w:hAnsi="Arial" w:cs="Arial"/>
                <w:b/>
                <w:sz w:val="18"/>
                <w:szCs w:val="18"/>
              </w:rPr>
            </w:pPr>
            <w:r w:rsidRPr="00BE54B4">
              <w:rPr>
                <w:rFonts w:ascii="Arial" w:eastAsia="Arial Unicode MS" w:hAnsi="Arial" w:cs="Arial"/>
                <w:b/>
                <w:sz w:val="18"/>
                <w:szCs w:val="18"/>
              </w:rPr>
              <w:t>Toplam</w:t>
            </w:r>
          </w:p>
        </w:tc>
        <w:tc>
          <w:tcPr>
            <w:tcW w:w="703" w:type="pct"/>
            <w:tcBorders>
              <w:top w:val="single" w:sz="4" w:space="0" w:color="auto"/>
              <w:bottom w:val="double" w:sz="4" w:space="0" w:color="auto"/>
            </w:tcBorders>
            <w:vAlign w:val="bottom"/>
          </w:tcPr>
          <w:p w14:paraId="268820FE" w14:textId="71366C1D" w:rsidR="00E118BC" w:rsidRPr="00BE54B4" w:rsidRDefault="00E118BC" w:rsidP="00E118BC">
            <w:pPr>
              <w:jc w:val="right"/>
              <w:rPr>
                <w:rFonts w:ascii="Arial" w:hAnsi="Arial" w:cs="Arial"/>
                <w:b/>
                <w:sz w:val="18"/>
                <w:szCs w:val="18"/>
                <w:lang w:val="en-US" w:eastAsia="en-US"/>
              </w:rPr>
            </w:pPr>
            <w:r w:rsidRPr="00BE54B4">
              <w:rPr>
                <w:rFonts w:ascii="Arial" w:hAnsi="Arial" w:cs="Arial"/>
                <w:b/>
                <w:sz w:val="18"/>
                <w:szCs w:val="18"/>
                <w:lang w:val="en-US" w:eastAsia="en-US"/>
              </w:rPr>
              <w:t>49.189</w:t>
            </w:r>
          </w:p>
        </w:tc>
        <w:tc>
          <w:tcPr>
            <w:tcW w:w="858" w:type="pct"/>
            <w:tcBorders>
              <w:top w:val="single" w:sz="4" w:space="0" w:color="auto"/>
              <w:bottom w:val="double" w:sz="4" w:space="0" w:color="auto"/>
            </w:tcBorders>
            <w:vAlign w:val="bottom"/>
          </w:tcPr>
          <w:p w14:paraId="402E7499" w14:textId="3AD2D101" w:rsidR="00E118BC" w:rsidRPr="00BE54B4" w:rsidRDefault="00E118BC" w:rsidP="00E118BC">
            <w:pPr>
              <w:jc w:val="right"/>
              <w:rPr>
                <w:rFonts w:ascii="Arial" w:hAnsi="Arial" w:cs="Arial"/>
                <w:b/>
                <w:sz w:val="18"/>
                <w:szCs w:val="18"/>
                <w:lang w:val="en-US" w:eastAsia="en-US"/>
              </w:rPr>
            </w:pPr>
            <w:r w:rsidRPr="00BE54B4">
              <w:rPr>
                <w:rFonts w:ascii="Arial" w:hAnsi="Arial" w:cs="Arial"/>
                <w:b/>
                <w:sz w:val="18"/>
                <w:szCs w:val="18"/>
                <w:lang w:val="en-US" w:eastAsia="en-US"/>
              </w:rPr>
              <w:t>56.652</w:t>
            </w:r>
          </w:p>
        </w:tc>
      </w:tr>
    </w:tbl>
    <w:p w14:paraId="07E73D97" w14:textId="77777777" w:rsidR="0025468D" w:rsidRPr="00BE54B4" w:rsidRDefault="0025468D" w:rsidP="0025468D">
      <w:pPr>
        <w:jc w:val="both"/>
        <w:rPr>
          <w:rFonts w:ascii="Arial" w:hAnsi="Arial" w:cs="Arial"/>
          <w:sz w:val="16"/>
          <w:szCs w:val="16"/>
          <w:vertAlign w:val="superscript"/>
        </w:rPr>
      </w:pPr>
    </w:p>
    <w:p w14:paraId="5D8F6175" w14:textId="3748449C" w:rsidR="00D759C3" w:rsidRPr="00BE54B4" w:rsidRDefault="0033726E" w:rsidP="00270066">
      <w:pPr>
        <w:pStyle w:val="GvdeMetniGirintisi"/>
        <w:spacing w:before="120" w:after="120"/>
        <w:ind w:hanging="518"/>
        <w:rPr>
          <w:rFonts w:ascii="Arial" w:hAnsi="Arial" w:cs="Arial"/>
          <w:b/>
          <w:sz w:val="20"/>
          <w:szCs w:val="20"/>
        </w:rPr>
      </w:pPr>
      <w:r w:rsidRPr="00BE54B4">
        <w:rPr>
          <w:rFonts w:ascii="Arial" w:hAnsi="Arial" w:cs="Arial"/>
          <w:b/>
          <w:sz w:val="20"/>
          <w:szCs w:val="20"/>
        </w:rPr>
        <w:t xml:space="preserve">c.    </w:t>
      </w:r>
      <w:r w:rsidR="00D759C3" w:rsidRPr="00BE54B4">
        <w:rPr>
          <w:rFonts w:ascii="Arial" w:hAnsi="Arial" w:cs="Arial"/>
          <w:b/>
          <w:sz w:val="20"/>
          <w:szCs w:val="20"/>
        </w:rPr>
        <w:t xml:space="preserve">Dövize endeksli krediler ve finansal kiralama alacakları anapara kur azalış karşılıklarına ilişkin bilgiler: </w:t>
      </w:r>
    </w:p>
    <w:p w14:paraId="202DC286" w14:textId="25691E77" w:rsidR="006A397A" w:rsidRPr="00BE54B4" w:rsidRDefault="008F0A81" w:rsidP="00A30E25">
      <w:pPr>
        <w:autoSpaceDE w:val="0"/>
        <w:autoSpaceDN w:val="0"/>
        <w:adjustRightInd w:val="0"/>
        <w:spacing w:before="120" w:after="120"/>
        <w:jc w:val="both"/>
        <w:rPr>
          <w:rFonts w:ascii="Arial" w:hAnsi="Arial" w:cs="Arial"/>
          <w:sz w:val="20"/>
          <w:szCs w:val="20"/>
        </w:rPr>
      </w:pPr>
      <w:bookmarkStart w:id="81" w:name="_Hlk77065013"/>
      <w:r w:rsidRPr="00BE54B4">
        <w:rPr>
          <w:rFonts w:ascii="Arial" w:hAnsi="Arial" w:cs="Arial"/>
          <w:sz w:val="20"/>
          <w:szCs w:val="20"/>
        </w:rPr>
        <w:t>30 Eylül 2021 tarihi itibarıyla dövize endeksli krediler ve finansal kiralama alacakları için kur azalış karşılığı ayrılmamıştır (31 Aralık 2020: 1.325 TL).</w:t>
      </w:r>
      <w:bookmarkEnd w:id="81"/>
    </w:p>
    <w:p w14:paraId="67F676D3" w14:textId="77777777" w:rsidR="0097345F" w:rsidRPr="00BE54B4" w:rsidRDefault="0097345F" w:rsidP="00A30E25">
      <w:pPr>
        <w:autoSpaceDE w:val="0"/>
        <w:autoSpaceDN w:val="0"/>
        <w:adjustRightInd w:val="0"/>
        <w:spacing w:before="120" w:after="120"/>
        <w:jc w:val="both"/>
        <w:rPr>
          <w:rFonts w:ascii="Arial" w:hAnsi="Arial" w:cs="Arial"/>
          <w:sz w:val="20"/>
          <w:szCs w:val="20"/>
        </w:rPr>
      </w:pPr>
    </w:p>
    <w:p w14:paraId="1AABA2BB" w14:textId="77777777" w:rsidR="006A397A" w:rsidRPr="00BE54B4" w:rsidRDefault="006A397A" w:rsidP="006A397A">
      <w:pPr>
        <w:spacing w:before="360" w:after="120"/>
        <w:ind w:left="-560"/>
        <w:rPr>
          <w:rFonts w:ascii="Arial" w:hAnsi="Arial" w:cs="Arial"/>
          <w:color w:val="000000" w:themeColor="text1"/>
          <w:sz w:val="20"/>
          <w:szCs w:val="20"/>
        </w:rPr>
      </w:pPr>
      <w:r w:rsidRPr="00BE54B4">
        <w:rPr>
          <w:rFonts w:ascii="Arial" w:hAnsi="Arial" w:cs="Arial"/>
          <w:b/>
          <w:color w:val="000000" w:themeColor="text1"/>
          <w:sz w:val="20"/>
          <w:szCs w:val="20"/>
        </w:rPr>
        <w:lastRenderedPageBreak/>
        <w:t>II.</w:t>
      </w:r>
      <w:r w:rsidRPr="00BE54B4">
        <w:rPr>
          <w:rFonts w:ascii="Arial" w:hAnsi="Arial" w:cs="Arial"/>
          <w:b/>
          <w:color w:val="000000" w:themeColor="text1"/>
          <w:sz w:val="20"/>
          <w:szCs w:val="20"/>
        </w:rPr>
        <w:tab/>
        <w:t>Konsolide bilançonun pasif hesaplarına ilişkin açıklama ve dipnotlar (devamı):</w:t>
      </w:r>
    </w:p>
    <w:p w14:paraId="7CC84E6D" w14:textId="38F20291" w:rsidR="00345647" w:rsidRPr="00BE54B4" w:rsidRDefault="007C6298" w:rsidP="00AE3259">
      <w:pPr>
        <w:spacing w:before="60" w:after="60"/>
        <w:ind w:left="-504"/>
        <w:jc w:val="both"/>
        <w:rPr>
          <w:rFonts w:ascii="Arial" w:hAnsi="Arial" w:cs="Arial"/>
          <w:b/>
          <w:bCs/>
          <w:color w:val="000000" w:themeColor="text1"/>
          <w:sz w:val="20"/>
          <w:szCs w:val="20"/>
        </w:rPr>
      </w:pPr>
      <w:r w:rsidRPr="00BE54B4">
        <w:rPr>
          <w:rFonts w:ascii="Arial" w:hAnsi="Arial" w:cs="Arial"/>
          <w:b/>
          <w:bCs/>
          <w:color w:val="000000" w:themeColor="text1"/>
          <w:sz w:val="20"/>
          <w:szCs w:val="20"/>
        </w:rPr>
        <w:t>7</w:t>
      </w:r>
      <w:r w:rsidR="00345647" w:rsidRPr="00BE54B4">
        <w:rPr>
          <w:rFonts w:ascii="Arial" w:hAnsi="Arial" w:cs="Arial"/>
          <w:b/>
          <w:bCs/>
          <w:color w:val="000000" w:themeColor="text1"/>
          <w:sz w:val="20"/>
          <w:szCs w:val="20"/>
        </w:rPr>
        <w:t>.</w:t>
      </w:r>
      <w:r w:rsidR="00345647" w:rsidRPr="00BE54B4">
        <w:rPr>
          <w:rFonts w:ascii="Arial" w:hAnsi="Arial" w:cs="Arial"/>
          <w:b/>
          <w:bCs/>
          <w:color w:val="000000" w:themeColor="text1"/>
          <w:sz w:val="20"/>
          <w:szCs w:val="20"/>
        </w:rPr>
        <w:tab/>
        <w:t>Vergi borcuna ilişkin açıklamalar:</w:t>
      </w:r>
    </w:p>
    <w:p w14:paraId="2B75B16C" w14:textId="77777777" w:rsidR="00345647" w:rsidRPr="00BE54B4" w:rsidRDefault="00345647" w:rsidP="00AE3259">
      <w:pPr>
        <w:spacing w:before="60" w:after="60"/>
        <w:ind w:left="-504" w:hanging="1"/>
        <w:jc w:val="both"/>
        <w:rPr>
          <w:rFonts w:ascii="Arial" w:hAnsi="Arial" w:cs="Arial"/>
          <w:b/>
          <w:bCs/>
          <w:color w:val="000000" w:themeColor="text1"/>
          <w:sz w:val="20"/>
          <w:szCs w:val="20"/>
        </w:rPr>
      </w:pPr>
      <w:r w:rsidRPr="00BE54B4">
        <w:rPr>
          <w:rFonts w:ascii="Arial" w:hAnsi="Arial" w:cs="Arial"/>
          <w:b/>
          <w:bCs/>
          <w:color w:val="000000" w:themeColor="text1"/>
          <w:sz w:val="20"/>
          <w:szCs w:val="20"/>
        </w:rPr>
        <w:t>a.</w:t>
      </w:r>
      <w:r w:rsidRPr="00BE54B4">
        <w:rPr>
          <w:rFonts w:ascii="Arial" w:hAnsi="Arial" w:cs="Arial"/>
          <w:b/>
          <w:bCs/>
          <w:color w:val="000000" w:themeColor="text1"/>
          <w:sz w:val="20"/>
          <w:szCs w:val="20"/>
        </w:rPr>
        <w:tab/>
        <w:t>Cari vergi borcuna ilişkin açıklamalar:</w:t>
      </w:r>
    </w:p>
    <w:p w14:paraId="5D243F98" w14:textId="77777777" w:rsidR="00345647" w:rsidRPr="00BE54B4" w:rsidRDefault="00345647" w:rsidP="00AE3259">
      <w:pPr>
        <w:spacing w:before="60" w:after="120"/>
        <w:ind w:left="-504" w:right="-279"/>
        <w:jc w:val="both"/>
        <w:rPr>
          <w:rFonts w:ascii="Arial" w:hAnsi="Arial" w:cs="Arial"/>
          <w:b/>
          <w:bCs/>
          <w:color w:val="000000" w:themeColor="text1"/>
          <w:sz w:val="20"/>
          <w:szCs w:val="20"/>
        </w:rPr>
      </w:pPr>
      <w:r w:rsidRPr="00BE54B4">
        <w:rPr>
          <w:rFonts w:ascii="Arial" w:hAnsi="Arial" w:cs="Arial"/>
          <w:b/>
          <w:bCs/>
          <w:color w:val="000000" w:themeColor="text1"/>
          <w:sz w:val="20"/>
          <w:szCs w:val="20"/>
        </w:rPr>
        <w:t>a.1.</w:t>
      </w:r>
      <w:r w:rsidRPr="00BE54B4">
        <w:rPr>
          <w:rFonts w:ascii="Arial" w:hAnsi="Arial" w:cs="Arial"/>
          <w:b/>
          <w:bCs/>
          <w:color w:val="000000" w:themeColor="text1"/>
          <w:sz w:val="20"/>
          <w:szCs w:val="20"/>
        </w:rPr>
        <w:tab/>
        <w:t>Vergi karşılığına ilişkin açıklamalar:</w:t>
      </w:r>
    </w:p>
    <w:p w14:paraId="52A88F5F" w14:textId="0BC7AFE0" w:rsidR="00345647" w:rsidRPr="00BE54B4" w:rsidRDefault="00345647" w:rsidP="00270066">
      <w:pPr>
        <w:autoSpaceDE w:val="0"/>
        <w:autoSpaceDN w:val="0"/>
        <w:adjustRightInd w:val="0"/>
        <w:spacing w:before="120" w:after="120"/>
        <w:jc w:val="both"/>
        <w:rPr>
          <w:rFonts w:ascii="Arial" w:hAnsi="Arial" w:cs="Arial"/>
          <w:bCs/>
          <w:color w:val="000000" w:themeColor="text1"/>
          <w:sz w:val="20"/>
          <w:szCs w:val="20"/>
        </w:rPr>
      </w:pPr>
      <w:r w:rsidRPr="00BE54B4">
        <w:rPr>
          <w:rFonts w:ascii="Arial" w:hAnsi="Arial" w:cs="Arial"/>
          <w:bCs/>
          <w:color w:val="000000" w:themeColor="text1"/>
          <w:sz w:val="20"/>
          <w:szCs w:val="20"/>
        </w:rPr>
        <w:t xml:space="preserve">Grubun </w:t>
      </w:r>
      <w:r w:rsidR="000F4E9C" w:rsidRPr="00BE54B4">
        <w:rPr>
          <w:rFonts w:ascii="Arial" w:hAnsi="Arial" w:cs="Arial"/>
          <w:bCs/>
          <w:color w:val="000000" w:themeColor="text1"/>
          <w:sz w:val="20"/>
          <w:szCs w:val="20"/>
        </w:rPr>
        <w:t>3</w:t>
      </w:r>
      <w:r w:rsidR="00BA3EA7" w:rsidRPr="00BE54B4">
        <w:rPr>
          <w:rFonts w:ascii="Arial" w:hAnsi="Arial" w:cs="Arial"/>
          <w:bCs/>
          <w:color w:val="000000" w:themeColor="text1"/>
          <w:sz w:val="20"/>
          <w:szCs w:val="20"/>
        </w:rPr>
        <w:t>0</w:t>
      </w:r>
      <w:r w:rsidR="000F4E9C" w:rsidRPr="00BE54B4">
        <w:rPr>
          <w:rFonts w:ascii="Arial" w:hAnsi="Arial" w:cs="Arial"/>
          <w:bCs/>
          <w:color w:val="000000" w:themeColor="text1"/>
          <w:sz w:val="20"/>
          <w:szCs w:val="20"/>
        </w:rPr>
        <w:t xml:space="preserve"> </w:t>
      </w:r>
      <w:r w:rsidR="009D5FB0" w:rsidRPr="00BE54B4">
        <w:rPr>
          <w:rFonts w:ascii="Arial" w:hAnsi="Arial" w:cs="Arial"/>
          <w:bCs/>
          <w:color w:val="000000" w:themeColor="text1"/>
          <w:sz w:val="20"/>
          <w:szCs w:val="20"/>
        </w:rPr>
        <w:t>Eylül</w:t>
      </w:r>
      <w:r w:rsidR="000F4E9C" w:rsidRPr="00BE54B4">
        <w:rPr>
          <w:rFonts w:ascii="Arial" w:hAnsi="Arial" w:cs="Arial"/>
          <w:bCs/>
          <w:color w:val="000000" w:themeColor="text1"/>
          <w:sz w:val="20"/>
          <w:szCs w:val="20"/>
        </w:rPr>
        <w:t xml:space="preserve"> 202</w:t>
      </w:r>
      <w:r w:rsidR="002E3613" w:rsidRPr="00BE54B4">
        <w:rPr>
          <w:rFonts w:ascii="Arial" w:hAnsi="Arial" w:cs="Arial"/>
          <w:bCs/>
          <w:color w:val="000000" w:themeColor="text1"/>
          <w:sz w:val="20"/>
          <w:szCs w:val="20"/>
        </w:rPr>
        <w:t>1</w:t>
      </w:r>
      <w:r w:rsidRPr="00BE54B4">
        <w:rPr>
          <w:rFonts w:ascii="Arial" w:hAnsi="Arial" w:cs="Arial"/>
          <w:bCs/>
          <w:color w:val="000000" w:themeColor="text1"/>
          <w:sz w:val="20"/>
          <w:szCs w:val="20"/>
        </w:rPr>
        <w:t xml:space="preserve"> itibarıyla kurumlar vergisinden ödenen geçici vergiler düşüldükten sonra kalan vergi borcu </w:t>
      </w:r>
      <w:r w:rsidR="00E118BC" w:rsidRPr="00BE54B4">
        <w:rPr>
          <w:rFonts w:ascii="Arial" w:hAnsi="Arial" w:cs="Arial"/>
          <w:color w:val="000000" w:themeColor="text1"/>
          <w:sz w:val="20"/>
          <w:szCs w:val="20"/>
        </w:rPr>
        <w:t xml:space="preserve">2.409 </w:t>
      </w:r>
      <w:r w:rsidRPr="00BE54B4">
        <w:rPr>
          <w:rFonts w:ascii="Arial" w:hAnsi="Arial" w:cs="Arial"/>
          <w:bCs/>
          <w:color w:val="000000" w:themeColor="text1"/>
          <w:sz w:val="20"/>
          <w:szCs w:val="20"/>
        </w:rPr>
        <w:t>TL’dir (</w:t>
      </w:r>
      <w:r w:rsidR="009C4B74" w:rsidRPr="00BE54B4">
        <w:rPr>
          <w:rFonts w:ascii="Arial" w:hAnsi="Arial" w:cs="Arial"/>
          <w:bCs/>
          <w:color w:val="000000" w:themeColor="text1"/>
          <w:sz w:val="20"/>
          <w:szCs w:val="20"/>
        </w:rPr>
        <w:t>31 Aralık 20</w:t>
      </w:r>
      <w:r w:rsidR="00C445C8" w:rsidRPr="00BE54B4">
        <w:rPr>
          <w:rFonts w:ascii="Arial" w:hAnsi="Arial" w:cs="Arial"/>
          <w:bCs/>
          <w:color w:val="000000" w:themeColor="text1"/>
          <w:sz w:val="20"/>
          <w:szCs w:val="20"/>
        </w:rPr>
        <w:t>20</w:t>
      </w:r>
      <w:r w:rsidRPr="00BE54B4">
        <w:rPr>
          <w:rFonts w:ascii="Arial" w:hAnsi="Arial" w:cs="Arial"/>
          <w:bCs/>
          <w:color w:val="000000" w:themeColor="text1"/>
          <w:sz w:val="20"/>
          <w:szCs w:val="20"/>
        </w:rPr>
        <w:t xml:space="preserve">: </w:t>
      </w:r>
      <w:r w:rsidR="00C445C8" w:rsidRPr="00BE54B4">
        <w:rPr>
          <w:rFonts w:ascii="Arial" w:hAnsi="Arial" w:cs="Arial"/>
          <w:color w:val="000000" w:themeColor="text1"/>
          <w:sz w:val="20"/>
          <w:szCs w:val="20"/>
        </w:rPr>
        <w:t xml:space="preserve">12.130 </w:t>
      </w:r>
      <w:r w:rsidRPr="00BE54B4">
        <w:rPr>
          <w:rFonts w:ascii="Arial" w:hAnsi="Arial" w:cs="Arial"/>
          <w:bCs/>
          <w:color w:val="000000" w:themeColor="text1"/>
          <w:sz w:val="20"/>
          <w:szCs w:val="20"/>
        </w:rPr>
        <w:t>TL).</w:t>
      </w:r>
    </w:p>
    <w:p w14:paraId="27911198" w14:textId="77777777" w:rsidR="00345647" w:rsidRPr="00BE54B4" w:rsidRDefault="00345647" w:rsidP="00345647">
      <w:pPr>
        <w:spacing w:before="120" w:after="120"/>
        <w:ind w:left="28" w:hanging="588"/>
        <w:jc w:val="both"/>
        <w:rPr>
          <w:rFonts w:ascii="Arial" w:hAnsi="Arial" w:cs="Arial"/>
          <w:b/>
          <w:sz w:val="20"/>
          <w:szCs w:val="20"/>
        </w:rPr>
      </w:pPr>
      <w:r w:rsidRPr="00BE54B4">
        <w:rPr>
          <w:rFonts w:ascii="Arial" w:hAnsi="Arial" w:cs="Arial"/>
          <w:b/>
          <w:sz w:val="20"/>
          <w:szCs w:val="20"/>
        </w:rPr>
        <w:t>a.2.</w:t>
      </w:r>
      <w:r w:rsidRPr="00BE54B4">
        <w:rPr>
          <w:rFonts w:ascii="Arial" w:hAnsi="Arial" w:cs="Arial"/>
          <w:b/>
          <w:sz w:val="20"/>
          <w:szCs w:val="20"/>
        </w:rPr>
        <w:tab/>
      </w:r>
      <w:r w:rsidRPr="00BE54B4">
        <w:rPr>
          <w:rFonts w:ascii="Arial" w:hAnsi="Arial" w:cs="Arial"/>
          <w:b/>
          <w:bCs/>
          <w:sz w:val="20"/>
          <w:szCs w:val="20"/>
        </w:rPr>
        <w:t>Ödenecek v</w:t>
      </w:r>
      <w:r w:rsidRPr="00BE54B4">
        <w:rPr>
          <w:rFonts w:ascii="Arial" w:hAnsi="Arial" w:cs="Arial"/>
          <w:b/>
          <w:sz w:val="20"/>
          <w:szCs w:val="20"/>
        </w:rPr>
        <w:t>ergilere ilişkin bilgiler:</w:t>
      </w:r>
    </w:p>
    <w:tbl>
      <w:tblPr>
        <w:tblW w:w="9016" w:type="dxa"/>
        <w:tblInd w:w="56" w:type="dxa"/>
        <w:tblLook w:val="0000" w:firstRow="0" w:lastRow="0" w:firstColumn="0" w:lastColumn="0" w:noHBand="0" w:noVBand="0"/>
      </w:tblPr>
      <w:tblGrid>
        <w:gridCol w:w="5884"/>
        <w:gridCol w:w="1545"/>
        <w:gridCol w:w="1587"/>
      </w:tblGrid>
      <w:tr w:rsidR="00345647" w:rsidRPr="00BE54B4" w14:paraId="69DCB1C3" w14:textId="77777777" w:rsidTr="002F1F45">
        <w:trPr>
          <w:trHeight w:val="113"/>
        </w:trPr>
        <w:tc>
          <w:tcPr>
            <w:tcW w:w="5884" w:type="dxa"/>
            <w:tcBorders>
              <w:top w:val="single" w:sz="4" w:space="0" w:color="auto"/>
              <w:bottom w:val="single" w:sz="4" w:space="0" w:color="auto"/>
            </w:tcBorders>
            <w:vAlign w:val="center"/>
          </w:tcPr>
          <w:p w14:paraId="035CC525" w14:textId="77777777" w:rsidR="00345647" w:rsidRPr="00BE54B4" w:rsidRDefault="00345647" w:rsidP="002F1F45">
            <w:pPr>
              <w:tabs>
                <w:tab w:val="left" w:pos="180"/>
              </w:tabs>
              <w:ind w:left="-108"/>
              <w:jc w:val="both"/>
              <w:rPr>
                <w:rFonts w:ascii="Arial" w:hAnsi="Arial" w:cs="Arial"/>
                <w:sz w:val="18"/>
                <w:szCs w:val="18"/>
              </w:rPr>
            </w:pPr>
          </w:p>
        </w:tc>
        <w:tc>
          <w:tcPr>
            <w:tcW w:w="1545" w:type="dxa"/>
            <w:tcBorders>
              <w:top w:val="single" w:sz="4" w:space="0" w:color="auto"/>
              <w:bottom w:val="single" w:sz="4" w:space="0" w:color="auto"/>
            </w:tcBorders>
          </w:tcPr>
          <w:p w14:paraId="1903D683" w14:textId="77777777" w:rsidR="00345647" w:rsidRPr="00BE54B4" w:rsidRDefault="00345647" w:rsidP="002F1F45">
            <w:pPr>
              <w:tabs>
                <w:tab w:val="left" w:pos="180"/>
              </w:tabs>
              <w:ind w:left="-108"/>
              <w:jc w:val="right"/>
              <w:rPr>
                <w:rFonts w:ascii="Arial" w:hAnsi="Arial" w:cs="Arial"/>
                <w:b/>
                <w:sz w:val="18"/>
                <w:szCs w:val="18"/>
              </w:rPr>
            </w:pPr>
            <w:r w:rsidRPr="00BE54B4">
              <w:rPr>
                <w:rFonts w:ascii="Arial" w:hAnsi="Arial" w:cs="Arial"/>
                <w:b/>
                <w:sz w:val="18"/>
                <w:szCs w:val="18"/>
              </w:rPr>
              <w:t>Cari Dönem</w:t>
            </w:r>
          </w:p>
        </w:tc>
        <w:tc>
          <w:tcPr>
            <w:tcW w:w="1587" w:type="dxa"/>
            <w:tcBorders>
              <w:top w:val="single" w:sz="4" w:space="0" w:color="auto"/>
              <w:bottom w:val="single" w:sz="4" w:space="0" w:color="auto"/>
            </w:tcBorders>
            <w:vAlign w:val="center"/>
          </w:tcPr>
          <w:p w14:paraId="434930AA" w14:textId="77777777" w:rsidR="00345647" w:rsidRPr="00BE54B4" w:rsidRDefault="00345647" w:rsidP="002F1F45">
            <w:pPr>
              <w:tabs>
                <w:tab w:val="left" w:pos="180"/>
              </w:tabs>
              <w:ind w:left="-108"/>
              <w:jc w:val="right"/>
              <w:rPr>
                <w:rFonts w:ascii="Arial" w:hAnsi="Arial" w:cs="Arial"/>
                <w:b/>
                <w:sz w:val="18"/>
                <w:szCs w:val="18"/>
              </w:rPr>
            </w:pPr>
            <w:r w:rsidRPr="00BE54B4">
              <w:rPr>
                <w:rFonts w:ascii="Arial" w:hAnsi="Arial" w:cs="Arial"/>
                <w:b/>
                <w:sz w:val="18"/>
                <w:szCs w:val="18"/>
              </w:rPr>
              <w:t>Önceki Dönem</w:t>
            </w:r>
          </w:p>
        </w:tc>
      </w:tr>
      <w:tr w:rsidR="00345647" w:rsidRPr="00BE54B4" w14:paraId="4E5A53C9" w14:textId="77777777" w:rsidTr="002F1F45">
        <w:trPr>
          <w:trHeight w:val="113"/>
        </w:trPr>
        <w:tc>
          <w:tcPr>
            <w:tcW w:w="5884" w:type="dxa"/>
            <w:tcBorders>
              <w:top w:val="single" w:sz="4" w:space="0" w:color="auto"/>
            </w:tcBorders>
            <w:vAlign w:val="center"/>
          </w:tcPr>
          <w:p w14:paraId="529C7508" w14:textId="77777777" w:rsidR="00345647" w:rsidRPr="00BE54B4" w:rsidRDefault="00345647" w:rsidP="002F1F45">
            <w:pPr>
              <w:tabs>
                <w:tab w:val="left" w:pos="180"/>
              </w:tabs>
              <w:ind w:left="-108"/>
              <w:jc w:val="both"/>
              <w:rPr>
                <w:rFonts w:ascii="Arial" w:hAnsi="Arial" w:cs="Arial"/>
                <w:sz w:val="20"/>
                <w:szCs w:val="20"/>
              </w:rPr>
            </w:pPr>
          </w:p>
        </w:tc>
        <w:tc>
          <w:tcPr>
            <w:tcW w:w="1545" w:type="dxa"/>
            <w:tcBorders>
              <w:top w:val="single" w:sz="4" w:space="0" w:color="auto"/>
            </w:tcBorders>
          </w:tcPr>
          <w:p w14:paraId="5742A306" w14:textId="77777777" w:rsidR="00345647" w:rsidRPr="00BE54B4" w:rsidRDefault="00345647" w:rsidP="002F1F45">
            <w:pPr>
              <w:tabs>
                <w:tab w:val="left" w:pos="180"/>
              </w:tabs>
              <w:ind w:left="-108"/>
              <w:jc w:val="right"/>
              <w:rPr>
                <w:rFonts w:ascii="Arial" w:hAnsi="Arial" w:cs="Arial"/>
                <w:sz w:val="20"/>
                <w:szCs w:val="20"/>
              </w:rPr>
            </w:pPr>
          </w:p>
        </w:tc>
        <w:tc>
          <w:tcPr>
            <w:tcW w:w="1587" w:type="dxa"/>
            <w:tcBorders>
              <w:top w:val="single" w:sz="4" w:space="0" w:color="auto"/>
            </w:tcBorders>
            <w:vAlign w:val="center"/>
          </w:tcPr>
          <w:p w14:paraId="32750555" w14:textId="77777777" w:rsidR="00345647" w:rsidRPr="00BE54B4" w:rsidRDefault="00345647" w:rsidP="002F1F45">
            <w:pPr>
              <w:tabs>
                <w:tab w:val="left" w:pos="180"/>
              </w:tabs>
              <w:ind w:left="-108"/>
              <w:jc w:val="right"/>
              <w:rPr>
                <w:rFonts w:ascii="Arial" w:hAnsi="Arial" w:cs="Arial"/>
                <w:sz w:val="20"/>
                <w:szCs w:val="20"/>
              </w:rPr>
            </w:pPr>
          </w:p>
        </w:tc>
      </w:tr>
      <w:tr w:rsidR="00E118BC" w:rsidRPr="00BE54B4" w14:paraId="27C11BB6" w14:textId="77777777" w:rsidTr="00E118BC">
        <w:trPr>
          <w:trHeight w:val="113"/>
        </w:trPr>
        <w:tc>
          <w:tcPr>
            <w:tcW w:w="5884" w:type="dxa"/>
            <w:vAlign w:val="center"/>
          </w:tcPr>
          <w:p w14:paraId="7A4D31EA" w14:textId="77777777" w:rsidR="00E118BC" w:rsidRPr="00BE54B4" w:rsidRDefault="00E118BC" w:rsidP="00E118BC">
            <w:pPr>
              <w:ind w:left="-108"/>
              <w:rPr>
                <w:rFonts w:ascii="Arial" w:hAnsi="Arial" w:cs="Arial"/>
                <w:iCs/>
                <w:sz w:val="18"/>
                <w:szCs w:val="20"/>
              </w:rPr>
            </w:pPr>
            <w:r w:rsidRPr="00BE54B4">
              <w:rPr>
                <w:rFonts w:ascii="Arial" w:hAnsi="Arial" w:cs="Arial"/>
                <w:sz w:val="18"/>
                <w:szCs w:val="20"/>
              </w:rPr>
              <w:t>Ödenecek kurumlar vergisi</w:t>
            </w:r>
          </w:p>
        </w:tc>
        <w:tc>
          <w:tcPr>
            <w:tcW w:w="1545" w:type="dxa"/>
            <w:vAlign w:val="bottom"/>
          </w:tcPr>
          <w:p w14:paraId="7E80CD6C" w14:textId="6DB5EA21" w:rsidR="00E118BC" w:rsidRPr="00BE54B4" w:rsidRDefault="00E118BC" w:rsidP="00E118BC">
            <w:pPr>
              <w:ind w:left="-108"/>
              <w:jc w:val="right"/>
              <w:rPr>
                <w:rFonts w:ascii="Arial" w:hAnsi="Arial" w:cs="Arial"/>
                <w:color w:val="000000" w:themeColor="text1"/>
                <w:sz w:val="18"/>
                <w:szCs w:val="18"/>
                <w:lang w:val="en-US" w:eastAsia="en-US"/>
              </w:rPr>
            </w:pPr>
            <w:r w:rsidRPr="00BE54B4">
              <w:rPr>
                <w:rFonts w:ascii="Arial" w:hAnsi="Arial" w:cs="Arial"/>
                <w:color w:val="000000" w:themeColor="text1"/>
                <w:sz w:val="18"/>
                <w:szCs w:val="18"/>
                <w:lang w:val="en-US" w:eastAsia="en-US"/>
              </w:rPr>
              <w:t>2.409</w:t>
            </w:r>
          </w:p>
        </w:tc>
        <w:tc>
          <w:tcPr>
            <w:tcW w:w="1587" w:type="dxa"/>
            <w:vAlign w:val="bottom"/>
          </w:tcPr>
          <w:p w14:paraId="2E55AC56" w14:textId="0D533BC2" w:rsidR="00E118BC" w:rsidRPr="00BE54B4" w:rsidRDefault="00E118BC" w:rsidP="00E118BC">
            <w:pPr>
              <w:ind w:left="-108"/>
              <w:jc w:val="right"/>
              <w:rPr>
                <w:rFonts w:ascii="Arial" w:hAnsi="Arial" w:cs="Arial"/>
                <w:color w:val="000000" w:themeColor="text1"/>
                <w:sz w:val="18"/>
                <w:szCs w:val="18"/>
                <w:lang w:val="en-US" w:eastAsia="en-US"/>
              </w:rPr>
            </w:pPr>
            <w:r w:rsidRPr="00BE54B4">
              <w:rPr>
                <w:rFonts w:ascii="Arial" w:hAnsi="Arial" w:cs="Arial"/>
                <w:color w:val="000000" w:themeColor="text1"/>
                <w:sz w:val="18"/>
                <w:szCs w:val="18"/>
                <w:lang w:val="en-US" w:eastAsia="en-US"/>
              </w:rPr>
              <w:t>12.130</w:t>
            </w:r>
          </w:p>
        </w:tc>
      </w:tr>
      <w:tr w:rsidR="00E118BC" w:rsidRPr="00BE54B4" w14:paraId="51E19332" w14:textId="77777777" w:rsidTr="00E118BC">
        <w:trPr>
          <w:trHeight w:val="113"/>
        </w:trPr>
        <w:tc>
          <w:tcPr>
            <w:tcW w:w="5884" w:type="dxa"/>
            <w:vAlign w:val="center"/>
          </w:tcPr>
          <w:p w14:paraId="3650DEFF" w14:textId="77777777" w:rsidR="00E118BC" w:rsidRPr="00BE54B4" w:rsidRDefault="00E118BC" w:rsidP="00E118BC">
            <w:pPr>
              <w:ind w:left="-108"/>
              <w:rPr>
                <w:rFonts w:ascii="Arial" w:hAnsi="Arial" w:cs="Arial"/>
                <w:sz w:val="18"/>
                <w:szCs w:val="20"/>
              </w:rPr>
            </w:pPr>
            <w:r w:rsidRPr="00BE54B4">
              <w:rPr>
                <w:rFonts w:ascii="Arial" w:hAnsi="Arial" w:cs="Arial"/>
                <w:sz w:val="18"/>
                <w:szCs w:val="20"/>
              </w:rPr>
              <w:t>BSMV</w:t>
            </w:r>
          </w:p>
        </w:tc>
        <w:tc>
          <w:tcPr>
            <w:tcW w:w="1545" w:type="dxa"/>
            <w:vAlign w:val="bottom"/>
          </w:tcPr>
          <w:p w14:paraId="5787BA39" w14:textId="76E3F83C" w:rsidR="00E118BC" w:rsidRPr="00BE54B4" w:rsidRDefault="00E118BC" w:rsidP="00E118BC">
            <w:pPr>
              <w:ind w:left="-108"/>
              <w:jc w:val="right"/>
              <w:rPr>
                <w:rFonts w:ascii="Arial" w:hAnsi="Arial" w:cs="Arial"/>
                <w:color w:val="000000" w:themeColor="text1"/>
                <w:sz w:val="18"/>
                <w:szCs w:val="18"/>
                <w:lang w:val="en-US" w:eastAsia="en-US"/>
              </w:rPr>
            </w:pPr>
            <w:r w:rsidRPr="00BE54B4">
              <w:rPr>
                <w:rFonts w:ascii="Arial" w:hAnsi="Arial" w:cs="Arial"/>
                <w:color w:val="000000" w:themeColor="text1"/>
                <w:sz w:val="18"/>
                <w:szCs w:val="18"/>
                <w:lang w:val="en-US" w:eastAsia="en-US"/>
              </w:rPr>
              <w:t>19.181</w:t>
            </w:r>
          </w:p>
        </w:tc>
        <w:tc>
          <w:tcPr>
            <w:tcW w:w="1587" w:type="dxa"/>
            <w:vAlign w:val="bottom"/>
          </w:tcPr>
          <w:p w14:paraId="0CFFF188" w14:textId="1B86FAAD" w:rsidR="00E118BC" w:rsidRPr="00BE54B4" w:rsidRDefault="00E118BC" w:rsidP="00E118BC">
            <w:pPr>
              <w:ind w:left="-108"/>
              <w:jc w:val="right"/>
              <w:rPr>
                <w:rFonts w:ascii="Arial" w:hAnsi="Arial" w:cs="Arial"/>
                <w:color w:val="000000" w:themeColor="text1"/>
                <w:sz w:val="18"/>
                <w:szCs w:val="18"/>
                <w:lang w:val="en-US" w:eastAsia="en-US"/>
              </w:rPr>
            </w:pPr>
            <w:r w:rsidRPr="00BE54B4">
              <w:rPr>
                <w:rFonts w:ascii="Arial" w:hAnsi="Arial" w:cs="Arial"/>
                <w:color w:val="000000" w:themeColor="text1"/>
                <w:sz w:val="18"/>
                <w:szCs w:val="18"/>
                <w:lang w:val="en-US" w:eastAsia="en-US"/>
              </w:rPr>
              <w:t>28.030</w:t>
            </w:r>
          </w:p>
        </w:tc>
      </w:tr>
      <w:tr w:rsidR="00E118BC" w:rsidRPr="00BE54B4" w14:paraId="0BC681E3" w14:textId="77777777" w:rsidTr="00E118BC">
        <w:trPr>
          <w:trHeight w:val="113"/>
        </w:trPr>
        <w:tc>
          <w:tcPr>
            <w:tcW w:w="5884" w:type="dxa"/>
            <w:vAlign w:val="center"/>
          </w:tcPr>
          <w:p w14:paraId="55D8C61F" w14:textId="77777777" w:rsidR="00E118BC" w:rsidRPr="00BE54B4" w:rsidRDefault="00E118BC" w:rsidP="00E118BC">
            <w:pPr>
              <w:ind w:left="-108"/>
              <w:rPr>
                <w:rFonts w:ascii="Arial" w:hAnsi="Arial" w:cs="Arial"/>
                <w:iCs/>
                <w:sz w:val="18"/>
                <w:szCs w:val="20"/>
              </w:rPr>
            </w:pPr>
            <w:r w:rsidRPr="00BE54B4">
              <w:rPr>
                <w:rFonts w:ascii="Arial" w:hAnsi="Arial" w:cs="Arial"/>
                <w:iCs/>
                <w:sz w:val="18"/>
                <w:szCs w:val="20"/>
              </w:rPr>
              <w:t xml:space="preserve">Menkul sermaye </w:t>
            </w:r>
            <w:r w:rsidRPr="00BE54B4">
              <w:rPr>
                <w:rFonts w:ascii="Arial" w:hAnsi="Arial" w:cs="Arial"/>
                <w:sz w:val="18"/>
                <w:szCs w:val="20"/>
              </w:rPr>
              <w:t>iradı</w:t>
            </w:r>
            <w:r w:rsidRPr="00BE54B4">
              <w:rPr>
                <w:rFonts w:ascii="Arial" w:hAnsi="Arial" w:cs="Arial"/>
                <w:iCs/>
                <w:sz w:val="18"/>
                <w:szCs w:val="20"/>
              </w:rPr>
              <w:t xml:space="preserve"> vergisi</w:t>
            </w:r>
          </w:p>
        </w:tc>
        <w:tc>
          <w:tcPr>
            <w:tcW w:w="1545" w:type="dxa"/>
            <w:vAlign w:val="bottom"/>
          </w:tcPr>
          <w:p w14:paraId="78356EBF" w14:textId="22B70691" w:rsidR="00E118BC" w:rsidRPr="00BE54B4" w:rsidRDefault="00E118BC" w:rsidP="00E118BC">
            <w:pPr>
              <w:ind w:left="-108"/>
              <w:jc w:val="right"/>
              <w:rPr>
                <w:rFonts w:ascii="Arial" w:hAnsi="Arial" w:cs="Arial"/>
                <w:color w:val="000000" w:themeColor="text1"/>
                <w:sz w:val="18"/>
                <w:szCs w:val="18"/>
                <w:lang w:val="en-US" w:eastAsia="en-US"/>
              </w:rPr>
            </w:pPr>
            <w:r w:rsidRPr="00BE54B4">
              <w:rPr>
                <w:rFonts w:ascii="Arial" w:hAnsi="Arial" w:cs="Arial"/>
                <w:color w:val="000000" w:themeColor="text1"/>
                <w:sz w:val="18"/>
                <w:szCs w:val="18"/>
                <w:lang w:val="en-US" w:eastAsia="en-US"/>
              </w:rPr>
              <w:t>16.845</w:t>
            </w:r>
          </w:p>
        </w:tc>
        <w:tc>
          <w:tcPr>
            <w:tcW w:w="1587" w:type="dxa"/>
            <w:vAlign w:val="bottom"/>
          </w:tcPr>
          <w:p w14:paraId="34E68D46" w14:textId="7F45169C" w:rsidR="00E118BC" w:rsidRPr="00BE54B4" w:rsidRDefault="00E118BC" w:rsidP="00E118BC">
            <w:pPr>
              <w:ind w:left="-108"/>
              <w:jc w:val="right"/>
              <w:rPr>
                <w:rFonts w:ascii="Arial" w:hAnsi="Arial" w:cs="Arial"/>
                <w:color w:val="000000" w:themeColor="text1"/>
                <w:sz w:val="18"/>
                <w:szCs w:val="18"/>
                <w:lang w:val="en-US" w:eastAsia="en-US"/>
              </w:rPr>
            </w:pPr>
            <w:r w:rsidRPr="00BE54B4">
              <w:rPr>
                <w:rFonts w:ascii="Arial" w:hAnsi="Arial" w:cs="Arial"/>
                <w:color w:val="000000" w:themeColor="text1"/>
                <w:sz w:val="18"/>
                <w:szCs w:val="18"/>
                <w:lang w:val="en-US" w:eastAsia="en-US"/>
              </w:rPr>
              <w:t>14.122</w:t>
            </w:r>
          </w:p>
        </w:tc>
      </w:tr>
      <w:tr w:rsidR="00E118BC" w:rsidRPr="00BE54B4" w14:paraId="4BFA532F" w14:textId="77777777" w:rsidTr="00E118BC">
        <w:trPr>
          <w:trHeight w:val="113"/>
        </w:trPr>
        <w:tc>
          <w:tcPr>
            <w:tcW w:w="5884" w:type="dxa"/>
            <w:vAlign w:val="center"/>
          </w:tcPr>
          <w:p w14:paraId="59719191" w14:textId="77777777" w:rsidR="00E118BC" w:rsidRPr="00BE54B4" w:rsidRDefault="00E118BC" w:rsidP="00E118BC">
            <w:pPr>
              <w:ind w:left="-108"/>
              <w:rPr>
                <w:rFonts w:ascii="Arial" w:hAnsi="Arial" w:cs="Arial"/>
                <w:iCs/>
                <w:sz w:val="18"/>
                <w:szCs w:val="20"/>
              </w:rPr>
            </w:pPr>
            <w:r w:rsidRPr="00BE54B4">
              <w:rPr>
                <w:rFonts w:ascii="Arial" w:hAnsi="Arial" w:cs="Arial"/>
                <w:sz w:val="18"/>
                <w:szCs w:val="20"/>
              </w:rPr>
              <w:t>Ödenecek katma değer vergisi</w:t>
            </w:r>
          </w:p>
        </w:tc>
        <w:tc>
          <w:tcPr>
            <w:tcW w:w="1545" w:type="dxa"/>
            <w:vAlign w:val="bottom"/>
          </w:tcPr>
          <w:p w14:paraId="74EA590A" w14:textId="6283AA63" w:rsidR="00E118BC" w:rsidRPr="00BE54B4" w:rsidRDefault="00E118BC" w:rsidP="00E118BC">
            <w:pPr>
              <w:ind w:left="-108"/>
              <w:jc w:val="right"/>
              <w:rPr>
                <w:rFonts w:ascii="Arial" w:hAnsi="Arial" w:cs="Arial"/>
                <w:color w:val="000000" w:themeColor="text1"/>
                <w:sz w:val="18"/>
                <w:szCs w:val="18"/>
                <w:lang w:val="en-US" w:eastAsia="en-US"/>
              </w:rPr>
            </w:pPr>
            <w:r w:rsidRPr="00BE54B4">
              <w:rPr>
                <w:rFonts w:ascii="Arial" w:hAnsi="Arial" w:cs="Arial"/>
                <w:color w:val="000000" w:themeColor="text1"/>
                <w:sz w:val="18"/>
                <w:szCs w:val="18"/>
                <w:lang w:val="en-US" w:eastAsia="en-US"/>
              </w:rPr>
              <w:t>1.643</w:t>
            </w:r>
          </w:p>
        </w:tc>
        <w:tc>
          <w:tcPr>
            <w:tcW w:w="1587" w:type="dxa"/>
            <w:vAlign w:val="bottom"/>
          </w:tcPr>
          <w:p w14:paraId="5D66CE04" w14:textId="3843B08D" w:rsidR="00E118BC" w:rsidRPr="00BE54B4" w:rsidRDefault="00E118BC" w:rsidP="00E118BC">
            <w:pPr>
              <w:ind w:left="-108"/>
              <w:jc w:val="right"/>
              <w:rPr>
                <w:rFonts w:ascii="Arial" w:hAnsi="Arial" w:cs="Arial"/>
                <w:color w:val="000000" w:themeColor="text1"/>
                <w:sz w:val="18"/>
                <w:szCs w:val="18"/>
                <w:lang w:val="en-US" w:eastAsia="en-US"/>
              </w:rPr>
            </w:pPr>
            <w:r w:rsidRPr="00BE54B4">
              <w:rPr>
                <w:rFonts w:ascii="Arial" w:hAnsi="Arial" w:cs="Arial"/>
                <w:color w:val="000000" w:themeColor="text1"/>
                <w:sz w:val="18"/>
                <w:szCs w:val="18"/>
                <w:lang w:val="en-US" w:eastAsia="en-US"/>
              </w:rPr>
              <w:t>2.224</w:t>
            </w:r>
          </w:p>
        </w:tc>
      </w:tr>
      <w:tr w:rsidR="00E118BC" w:rsidRPr="00BE54B4" w14:paraId="1CF65EA3" w14:textId="77777777" w:rsidTr="00E118BC">
        <w:trPr>
          <w:trHeight w:val="113"/>
        </w:trPr>
        <w:tc>
          <w:tcPr>
            <w:tcW w:w="5884" w:type="dxa"/>
            <w:vAlign w:val="center"/>
          </w:tcPr>
          <w:p w14:paraId="5D5602D8" w14:textId="77777777" w:rsidR="00E118BC" w:rsidRPr="00BE54B4" w:rsidRDefault="00E118BC" w:rsidP="00E118BC">
            <w:pPr>
              <w:ind w:left="-108"/>
              <w:rPr>
                <w:rFonts w:ascii="Arial" w:hAnsi="Arial" w:cs="Arial"/>
                <w:iCs/>
                <w:sz w:val="18"/>
                <w:szCs w:val="20"/>
              </w:rPr>
            </w:pPr>
            <w:r w:rsidRPr="00BE54B4">
              <w:rPr>
                <w:rFonts w:ascii="Arial" w:hAnsi="Arial" w:cs="Arial"/>
                <w:iCs/>
                <w:sz w:val="18"/>
                <w:szCs w:val="20"/>
              </w:rPr>
              <w:t>Gayrimenkul sermaye iradı vergisi</w:t>
            </w:r>
          </w:p>
        </w:tc>
        <w:tc>
          <w:tcPr>
            <w:tcW w:w="1545" w:type="dxa"/>
            <w:vAlign w:val="bottom"/>
          </w:tcPr>
          <w:p w14:paraId="47B81154" w14:textId="702C7D44" w:rsidR="00E118BC" w:rsidRPr="00BE54B4" w:rsidRDefault="00E118BC" w:rsidP="00E118BC">
            <w:pPr>
              <w:ind w:left="-108"/>
              <w:jc w:val="right"/>
              <w:rPr>
                <w:rFonts w:ascii="Arial" w:hAnsi="Arial" w:cs="Arial"/>
                <w:color w:val="000000" w:themeColor="text1"/>
                <w:sz w:val="18"/>
                <w:szCs w:val="18"/>
                <w:lang w:val="en-US" w:eastAsia="en-US"/>
              </w:rPr>
            </w:pPr>
            <w:r w:rsidRPr="00BE54B4">
              <w:rPr>
                <w:rFonts w:ascii="Arial" w:hAnsi="Arial" w:cs="Arial"/>
                <w:color w:val="000000" w:themeColor="text1"/>
                <w:sz w:val="18"/>
                <w:szCs w:val="18"/>
                <w:lang w:val="en-US" w:eastAsia="en-US"/>
              </w:rPr>
              <w:t>636</w:t>
            </w:r>
          </w:p>
        </w:tc>
        <w:tc>
          <w:tcPr>
            <w:tcW w:w="1587" w:type="dxa"/>
            <w:vAlign w:val="bottom"/>
          </w:tcPr>
          <w:p w14:paraId="7B7D9CD4" w14:textId="765D0663" w:rsidR="00E118BC" w:rsidRPr="00BE54B4" w:rsidRDefault="00E118BC" w:rsidP="00E118BC">
            <w:pPr>
              <w:ind w:left="-108"/>
              <w:jc w:val="right"/>
              <w:rPr>
                <w:rFonts w:ascii="Arial" w:hAnsi="Arial" w:cs="Arial"/>
                <w:color w:val="000000" w:themeColor="text1"/>
                <w:sz w:val="18"/>
                <w:szCs w:val="18"/>
                <w:lang w:val="en-US" w:eastAsia="en-US"/>
              </w:rPr>
            </w:pPr>
            <w:r w:rsidRPr="00BE54B4">
              <w:rPr>
                <w:rFonts w:ascii="Arial" w:hAnsi="Arial" w:cs="Arial"/>
                <w:color w:val="000000" w:themeColor="text1"/>
                <w:sz w:val="18"/>
                <w:szCs w:val="18"/>
                <w:lang w:val="en-US" w:eastAsia="en-US"/>
              </w:rPr>
              <w:t>548</w:t>
            </w:r>
          </w:p>
        </w:tc>
      </w:tr>
      <w:tr w:rsidR="00E118BC" w:rsidRPr="00BE54B4" w14:paraId="078FF21D" w14:textId="77777777" w:rsidTr="00E118BC">
        <w:trPr>
          <w:trHeight w:val="113"/>
        </w:trPr>
        <w:tc>
          <w:tcPr>
            <w:tcW w:w="5884" w:type="dxa"/>
            <w:vAlign w:val="center"/>
          </w:tcPr>
          <w:p w14:paraId="3299632A" w14:textId="77777777" w:rsidR="00E118BC" w:rsidRPr="00BE54B4" w:rsidRDefault="00E118BC" w:rsidP="00E118BC">
            <w:pPr>
              <w:ind w:left="-108"/>
              <w:rPr>
                <w:rFonts w:ascii="Arial" w:hAnsi="Arial" w:cs="Arial"/>
                <w:iCs/>
                <w:sz w:val="18"/>
                <w:szCs w:val="20"/>
              </w:rPr>
            </w:pPr>
            <w:r w:rsidRPr="00BE54B4">
              <w:rPr>
                <w:rFonts w:ascii="Arial" w:hAnsi="Arial" w:cs="Arial"/>
                <w:sz w:val="18"/>
                <w:szCs w:val="20"/>
              </w:rPr>
              <w:t>Kambiyo muameleleri vergisi</w:t>
            </w:r>
          </w:p>
        </w:tc>
        <w:tc>
          <w:tcPr>
            <w:tcW w:w="1545" w:type="dxa"/>
            <w:vAlign w:val="bottom"/>
          </w:tcPr>
          <w:p w14:paraId="417E14D4" w14:textId="75CE89B8" w:rsidR="00E118BC" w:rsidRPr="00BE54B4" w:rsidRDefault="00E118BC" w:rsidP="00E118BC">
            <w:pPr>
              <w:ind w:left="-108"/>
              <w:jc w:val="right"/>
              <w:rPr>
                <w:rFonts w:ascii="Arial" w:hAnsi="Arial" w:cs="Arial"/>
                <w:color w:val="000000" w:themeColor="text1"/>
                <w:sz w:val="18"/>
                <w:szCs w:val="18"/>
                <w:lang w:val="en-US" w:eastAsia="en-US"/>
              </w:rPr>
            </w:pPr>
            <w:r w:rsidRPr="00BE54B4">
              <w:rPr>
                <w:rFonts w:ascii="Arial" w:hAnsi="Arial" w:cs="Arial"/>
                <w:color w:val="000000" w:themeColor="text1"/>
                <w:sz w:val="18"/>
                <w:szCs w:val="18"/>
                <w:lang w:val="en-US" w:eastAsia="en-US"/>
              </w:rPr>
              <w:t>2.502</w:t>
            </w:r>
          </w:p>
        </w:tc>
        <w:tc>
          <w:tcPr>
            <w:tcW w:w="1587" w:type="dxa"/>
            <w:vAlign w:val="bottom"/>
          </w:tcPr>
          <w:p w14:paraId="1CF1E94D" w14:textId="2D93CA20" w:rsidR="00E118BC" w:rsidRPr="00BE54B4" w:rsidRDefault="00E118BC" w:rsidP="00E118BC">
            <w:pPr>
              <w:ind w:left="-108"/>
              <w:jc w:val="right"/>
              <w:rPr>
                <w:rFonts w:ascii="Arial" w:hAnsi="Arial" w:cs="Arial"/>
                <w:color w:val="000000" w:themeColor="text1"/>
                <w:sz w:val="18"/>
                <w:szCs w:val="18"/>
                <w:lang w:val="en-US" w:eastAsia="en-US"/>
              </w:rPr>
            </w:pPr>
            <w:r w:rsidRPr="00BE54B4">
              <w:rPr>
                <w:rFonts w:ascii="Arial" w:hAnsi="Arial" w:cs="Arial"/>
                <w:color w:val="000000" w:themeColor="text1"/>
                <w:sz w:val="18"/>
                <w:szCs w:val="18"/>
                <w:lang w:val="en-US" w:eastAsia="en-US"/>
              </w:rPr>
              <w:t>3.153</w:t>
            </w:r>
          </w:p>
        </w:tc>
      </w:tr>
      <w:tr w:rsidR="00E118BC" w:rsidRPr="00BE54B4" w14:paraId="6A1847B4" w14:textId="77777777" w:rsidTr="00E118BC">
        <w:trPr>
          <w:trHeight w:val="113"/>
        </w:trPr>
        <w:tc>
          <w:tcPr>
            <w:tcW w:w="5884" w:type="dxa"/>
            <w:vAlign w:val="center"/>
          </w:tcPr>
          <w:p w14:paraId="3847EC6C" w14:textId="77777777" w:rsidR="00E118BC" w:rsidRPr="00BE54B4" w:rsidRDefault="00E118BC" w:rsidP="00E118BC">
            <w:pPr>
              <w:ind w:left="-108"/>
              <w:rPr>
                <w:rFonts w:ascii="Arial" w:hAnsi="Arial" w:cs="Arial"/>
                <w:sz w:val="18"/>
                <w:szCs w:val="20"/>
              </w:rPr>
            </w:pPr>
            <w:r w:rsidRPr="00BE54B4">
              <w:rPr>
                <w:rFonts w:ascii="Arial" w:hAnsi="Arial" w:cs="Arial"/>
                <w:sz w:val="18"/>
                <w:szCs w:val="20"/>
              </w:rPr>
              <w:t>Ücretlerden Kesilen Gelir Vergisi</w:t>
            </w:r>
          </w:p>
        </w:tc>
        <w:tc>
          <w:tcPr>
            <w:tcW w:w="1545" w:type="dxa"/>
            <w:vAlign w:val="bottom"/>
          </w:tcPr>
          <w:p w14:paraId="3A45B351" w14:textId="0F8646F7" w:rsidR="00E118BC" w:rsidRPr="00BE54B4" w:rsidRDefault="00E118BC" w:rsidP="00E118BC">
            <w:pPr>
              <w:ind w:left="-108"/>
              <w:jc w:val="right"/>
              <w:rPr>
                <w:rFonts w:ascii="Arial" w:hAnsi="Arial" w:cs="Arial"/>
                <w:color w:val="000000" w:themeColor="text1"/>
                <w:sz w:val="18"/>
                <w:szCs w:val="18"/>
                <w:lang w:val="en-US" w:eastAsia="en-US"/>
              </w:rPr>
            </w:pPr>
            <w:r w:rsidRPr="00BE54B4">
              <w:rPr>
                <w:rFonts w:ascii="Arial" w:hAnsi="Arial" w:cs="Arial"/>
                <w:color w:val="000000" w:themeColor="text1"/>
                <w:sz w:val="18"/>
                <w:szCs w:val="18"/>
                <w:lang w:val="en-US" w:eastAsia="en-US"/>
              </w:rPr>
              <w:t>11.639</w:t>
            </w:r>
          </w:p>
        </w:tc>
        <w:tc>
          <w:tcPr>
            <w:tcW w:w="1587" w:type="dxa"/>
            <w:vAlign w:val="bottom"/>
          </w:tcPr>
          <w:p w14:paraId="1EFCFA3A" w14:textId="2618011C" w:rsidR="00E118BC" w:rsidRPr="00BE54B4" w:rsidRDefault="00E118BC" w:rsidP="00E118BC">
            <w:pPr>
              <w:ind w:left="-108"/>
              <w:jc w:val="right"/>
              <w:rPr>
                <w:rFonts w:ascii="Arial" w:hAnsi="Arial" w:cs="Arial"/>
                <w:color w:val="000000" w:themeColor="text1"/>
                <w:sz w:val="18"/>
                <w:szCs w:val="18"/>
                <w:lang w:val="en-US" w:eastAsia="en-US"/>
              </w:rPr>
            </w:pPr>
            <w:r w:rsidRPr="00BE54B4">
              <w:rPr>
                <w:rFonts w:ascii="Arial" w:hAnsi="Arial" w:cs="Arial"/>
                <w:color w:val="000000" w:themeColor="text1"/>
                <w:sz w:val="18"/>
                <w:szCs w:val="18"/>
                <w:lang w:val="en-US" w:eastAsia="en-US"/>
              </w:rPr>
              <w:t>10.656</w:t>
            </w:r>
          </w:p>
        </w:tc>
      </w:tr>
      <w:tr w:rsidR="00E118BC" w:rsidRPr="00BE54B4" w14:paraId="216BD27F" w14:textId="77777777" w:rsidTr="00E118BC">
        <w:trPr>
          <w:trHeight w:val="113"/>
        </w:trPr>
        <w:tc>
          <w:tcPr>
            <w:tcW w:w="5884" w:type="dxa"/>
            <w:vAlign w:val="center"/>
          </w:tcPr>
          <w:p w14:paraId="4083ACEA" w14:textId="2AAE0390" w:rsidR="00E118BC" w:rsidRPr="00BE54B4" w:rsidRDefault="00E118BC" w:rsidP="00E118BC">
            <w:pPr>
              <w:ind w:left="-108"/>
              <w:rPr>
                <w:rFonts w:ascii="Arial" w:hAnsi="Arial" w:cs="Arial"/>
                <w:sz w:val="18"/>
                <w:szCs w:val="20"/>
              </w:rPr>
            </w:pPr>
            <w:r w:rsidRPr="00BE54B4">
              <w:rPr>
                <w:rFonts w:ascii="Arial" w:hAnsi="Arial" w:cs="Arial"/>
                <w:sz w:val="18"/>
                <w:szCs w:val="18"/>
              </w:rPr>
              <w:t>Diğer</w:t>
            </w:r>
          </w:p>
        </w:tc>
        <w:tc>
          <w:tcPr>
            <w:tcW w:w="1545" w:type="dxa"/>
            <w:vAlign w:val="bottom"/>
          </w:tcPr>
          <w:p w14:paraId="168D75C3" w14:textId="2D5D3398" w:rsidR="00E118BC" w:rsidRPr="00BE54B4" w:rsidRDefault="00E118BC" w:rsidP="00E118BC">
            <w:pPr>
              <w:ind w:left="-108"/>
              <w:jc w:val="right"/>
              <w:rPr>
                <w:rFonts w:ascii="Arial" w:hAnsi="Arial" w:cs="Arial"/>
                <w:color w:val="000000" w:themeColor="text1"/>
                <w:sz w:val="18"/>
                <w:szCs w:val="18"/>
                <w:lang w:val="en-US" w:eastAsia="en-US"/>
              </w:rPr>
            </w:pPr>
            <w:r w:rsidRPr="00BE54B4">
              <w:rPr>
                <w:rFonts w:ascii="Arial" w:hAnsi="Arial" w:cs="Arial"/>
                <w:color w:val="000000" w:themeColor="text1"/>
                <w:sz w:val="18"/>
                <w:szCs w:val="18"/>
                <w:lang w:val="en-US" w:eastAsia="en-US"/>
              </w:rPr>
              <w:t>1.760</w:t>
            </w:r>
          </w:p>
        </w:tc>
        <w:tc>
          <w:tcPr>
            <w:tcW w:w="1587" w:type="dxa"/>
            <w:vAlign w:val="bottom"/>
          </w:tcPr>
          <w:p w14:paraId="4BEB6AC5" w14:textId="53FEFEEA" w:rsidR="00E118BC" w:rsidRPr="00BE54B4" w:rsidRDefault="00E118BC" w:rsidP="00E118BC">
            <w:pPr>
              <w:ind w:left="-108"/>
              <w:jc w:val="right"/>
              <w:rPr>
                <w:rFonts w:ascii="Arial" w:hAnsi="Arial" w:cs="Arial"/>
                <w:color w:val="000000" w:themeColor="text1"/>
                <w:sz w:val="18"/>
                <w:szCs w:val="18"/>
                <w:lang w:val="en-US" w:eastAsia="en-US"/>
              </w:rPr>
            </w:pPr>
            <w:r w:rsidRPr="00BE54B4">
              <w:rPr>
                <w:rFonts w:ascii="Arial" w:hAnsi="Arial" w:cs="Arial"/>
                <w:color w:val="000000" w:themeColor="text1"/>
                <w:sz w:val="18"/>
                <w:szCs w:val="18"/>
                <w:lang w:val="en-US" w:eastAsia="en-US"/>
              </w:rPr>
              <w:t>1.128</w:t>
            </w:r>
          </w:p>
        </w:tc>
      </w:tr>
      <w:tr w:rsidR="00E118BC" w:rsidRPr="00BE54B4" w14:paraId="4B10C22C" w14:textId="77777777" w:rsidTr="00E118BC">
        <w:trPr>
          <w:trHeight w:val="113"/>
        </w:trPr>
        <w:tc>
          <w:tcPr>
            <w:tcW w:w="5884" w:type="dxa"/>
            <w:vAlign w:val="center"/>
          </w:tcPr>
          <w:p w14:paraId="40771E30" w14:textId="77777777" w:rsidR="00E118BC" w:rsidRPr="00BE54B4" w:rsidRDefault="00E118BC" w:rsidP="00E118BC">
            <w:pPr>
              <w:tabs>
                <w:tab w:val="left" w:pos="180"/>
              </w:tabs>
              <w:ind w:left="-108"/>
              <w:rPr>
                <w:rFonts w:ascii="Arial" w:hAnsi="Arial" w:cs="Arial"/>
                <w:sz w:val="18"/>
                <w:szCs w:val="20"/>
              </w:rPr>
            </w:pPr>
          </w:p>
        </w:tc>
        <w:tc>
          <w:tcPr>
            <w:tcW w:w="1545" w:type="dxa"/>
            <w:vAlign w:val="bottom"/>
          </w:tcPr>
          <w:p w14:paraId="34CDFF4A" w14:textId="77777777" w:rsidR="00E118BC" w:rsidRPr="00BE54B4" w:rsidRDefault="00E118BC" w:rsidP="00E118BC">
            <w:pPr>
              <w:ind w:left="-108"/>
              <w:jc w:val="right"/>
              <w:rPr>
                <w:rFonts w:ascii="Arial" w:hAnsi="Arial" w:cs="Arial"/>
                <w:color w:val="000000" w:themeColor="text1"/>
                <w:sz w:val="18"/>
                <w:szCs w:val="18"/>
                <w:lang w:val="en-US" w:eastAsia="en-US"/>
              </w:rPr>
            </w:pPr>
          </w:p>
        </w:tc>
        <w:tc>
          <w:tcPr>
            <w:tcW w:w="1587" w:type="dxa"/>
            <w:vAlign w:val="bottom"/>
          </w:tcPr>
          <w:p w14:paraId="5DC78A48" w14:textId="77777777" w:rsidR="00E118BC" w:rsidRPr="00BE54B4" w:rsidRDefault="00E118BC" w:rsidP="00E118BC">
            <w:pPr>
              <w:ind w:left="-108"/>
              <w:jc w:val="right"/>
              <w:rPr>
                <w:rFonts w:ascii="Arial" w:hAnsi="Arial" w:cs="Arial"/>
                <w:color w:val="000000" w:themeColor="text1"/>
                <w:sz w:val="18"/>
                <w:szCs w:val="18"/>
                <w:lang w:val="en-US" w:eastAsia="en-US"/>
              </w:rPr>
            </w:pPr>
          </w:p>
        </w:tc>
      </w:tr>
      <w:tr w:rsidR="00E118BC" w:rsidRPr="00BE54B4" w14:paraId="7E04A50F" w14:textId="77777777" w:rsidTr="00E118BC">
        <w:trPr>
          <w:trHeight w:val="113"/>
        </w:trPr>
        <w:tc>
          <w:tcPr>
            <w:tcW w:w="5884" w:type="dxa"/>
            <w:tcBorders>
              <w:top w:val="single" w:sz="4" w:space="0" w:color="auto"/>
              <w:bottom w:val="double" w:sz="4" w:space="0" w:color="auto"/>
            </w:tcBorders>
            <w:vAlign w:val="center"/>
          </w:tcPr>
          <w:p w14:paraId="5CF5FFE7" w14:textId="77777777" w:rsidR="00E118BC" w:rsidRPr="00BE54B4" w:rsidRDefault="00E118BC" w:rsidP="00E118BC">
            <w:pPr>
              <w:tabs>
                <w:tab w:val="left" w:pos="180"/>
              </w:tabs>
              <w:ind w:left="-108"/>
              <w:jc w:val="both"/>
              <w:rPr>
                <w:rFonts w:ascii="Arial" w:hAnsi="Arial" w:cs="Arial"/>
                <w:b/>
                <w:sz w:val="18"/>
                <w:szCs w:val="20"/>
              </w:rPr>
            </w:pPr>
            <w:r w:rsidRPr="00BE54B4">
              <w:rPr>
                <w:rFonts w:ascii="Arial" w:hAnsi="Arial" w:cs="Arial"/>
                <w:b/>
                <w:sz w:val="18"/>
                <w:szCs w:val="20"/>
              </w:rPr>
              <w:t xml:space="preserve">Toplam </w:t>
            </w:r>
          </w:p>
        </w:tc>
        <w:tc>
          <w:tcPr>
            <w:tcW w:w="1545" w:type="dxa"/>
            <w:tcBorders>
              <w:top w:val="single" w:sz="4" w:space="0" w:color="auto"/>
              <w:bottom w:val="double" w:sz="4" w:space="0" w:color="auto"/>
            </w:tcBorders>
            <w:vAlign w:val="bottom"/>
          </w:tcPr>
          <w:p w14:paraId="64672CAA" w14:textId="6B911B18" w:rsidR="00E118BC" w:rsidRPr="00BE54B4" w:rsidRDefault="00E118BC" w:rsidP="00E118BC">
            <w:pPr>
              <w:ind w:left="-108"/>
              <w:jc w:val="right"/>
              <w:rPr>
                <w:rFonts w:ascii="Arial" w:hAnsi="Arial" w:cs="Arial"/>
                <w:b/>
                <w:color w:val="000000" w:themeColor="text1"/>
                <w:sz w:val="18"/>
                <w:szCs w:val="18"/>
                <w:lang w:val="en-US" w:eastAsia="en-US"/>
              </w:rPr>
            </w:pPr>
            <w:r w:rsidRPr="00BE54B4">
              <w:rPr>
                <w:rFonts w:ascii="Arial" w:hAnsi="Arial" w:cs="Arial"/>
                <w:b/>
                <w:color w:val="000000" w:themeColor="text1"/>
                <w:sz w:val="18"/>
                <w:szCs w:val="18"/>
                <w:lang w:val="en-US" w:eastAsia="en-US"/>
              </w:rPr>
              <w:t>56.615</w:t>
            </w:r>
          </w:p>
        </w:tc>
        <w:tc>
          <w:tcPr>
            <w:tcW w:w="1587" w:type="dxa"/>
            <w:tcBorders>
              <w:top w:val="single" w:sz="4" w:space="0" w:color="auto"/>
              <w:bottom w:val="double" w:sz="4" w:space="0" w:color="auto"/>
            </w:tcBorders>
            <w:vAlign w:val="bottom"/>
          </w:tcPr>
          <w:p w14:paraId="6529573D" w14:textId="4FD8F453" w:rsidR="00E118BC" w:rsidRPr="00BE54B4" w:rsidRDefault="00E118BC" w:rsidP="00E118BC">
            <w:pPr>
              <w:ind w:left="-108"/>
              <w:jc w:val="right"/>
              <w:rPr>
                <w:rFonts w:ascii="Arial" w:hAnsi="Arial" w:cs="Arial"/>
                <w:b/>
                <w:color w:val="000000" w:themeColor="text1"/>
                <w:sz w:val="18"/>
                <w:szCs w:val="18"/>
                <w:lang w:val="en-US" w:eastAsia="en-US"/>
              </w:rPr>
            </w:pPr>
            <w:r w:rsidRPr="00BE54B4">
              <w:rPr>
                <w:rFonts w:ascii="Arial" w:hAnsi="Arial" w:cs="Arial"/>
                <w:b/>
                <w:color w:val="000000" w:themeColor="text1"/>
                <w:sz w:val="18"/>
                <w:szCs w:val="18"/>
                <w:lang w:val="en-US" w:eastAsia="en-US"/>
              </w:rPr>
              <w:t>71.991</w:t>
            </w:r>
          </w:p>
        </w:tc>
      </w:tr>
    </w:tbl>
    <w:p w14:paraId="537453A7" w14:textId="1097D9FD" w:rsidR="00345647" w:rsidRPr="00BE54B4" w:rsidRDefault="00345647" w:rsidP="00345647">
      <w:pPr>
        <w:spacing w:before="120" w:after="120"/>
        <w:ind w:left="42" w:hanging="609"/>
        <w:jc w:val="both"/>
        <w:rPr>
          <w:rFonts w:ascii="Arial" w:hAnsi="Arial" w:cs="Arial"/>
          <w:b/>
          <w:bCs/>
          <w:sz w:val="20"/>
          <w:szCs w:val="20"/>
        </w:rPr>
      </w:pPr>
      <w:r w:rsidRPr="00BE54B4">
        <w:rPr>
          <w:rFonts w:ascii="Arial" w:hAnsi="Arial" w:cs="Arial"/>
          <w:b/>
          <w:sz w:val="20"/>
          <w:szCs w:val="20"/>
        </w:rPr>
        <w:t>a.3.</w:t>
      </w:r>
      <w:r w:rsidRPr="00BE54B4">
        <w:rPr>
          <w:rFonts w:ascii="Arial" w:hAnsi="Arial" w:cs="Arial"/>
          <w:b/>
          <w:bCs/>
          <w:sz w:val="20"/>
          <w:szCs w:val="20"/>
        </w:rPr>
        <w:t xml:space="preserve"> </w:t>
      </w:r>
      <w:r w:rsidRPr="00BE54B4">
        <w:rPr>
          <w:rFonts w:ascii="Arial" w:hAnsi="Arial" w:cs="Arial"/>
          <w:b/>
          <w:bCs/>
          <w:sz w:val="20"/>
          <w:szCs w:val="20"/>
        </w:rPr>
        <w:tab/>
      </w:r>
      <w:r w:rsidRPr="00BE54B4">
        <w:rPr>
          <w:rFonts w:ascii="Arial" w:hAnsi="Arial" w:cs="Arial"/>
          <w:b/>
          <w:sz w:val="20"/>
          <w:szCs w:val="20"/>
        </w:rPr>
        <w:t>Primlere ilişkin bilgiler:</w:t>
      </w:r>
    </w:p>
    <w:tbl>
      <w:tblPr>
        <w:tblW w:w="8989" w:type="dxa"/>
        <w:tblInd w:w="42" w:type="dxa"/>
        <w:tblLook w:val="0000" w:firstRow="0" w:lastRow="0" w:firstColumn="0" w:lastColumn="0" w:noHBand="0" w:noVBand="0"/>
      </w:tblPr>
      <w:tblGrid>
        <w:gridCol w:w="5912"/>
        <w:gridCol w:w="1417"/>
        <w:gridCol w:w="1660"/>
      </w:tblGrid>
      <w:tr w:rsidR="00345647" w:rsidRPr="00BE54B4" w14:paraId="40A146B2" w14:textId="77777777" w:rsidTr="00345647">
        <w:trPr>
          <w:trHeight w:val="125"/>
        </w:trPr>
        <w:tc>
          <w:tcPr>
            <w:tcW w:w="5912" w:type="dxa"/>
            <w:tcBorders>
              <w:top w:val="single" w:sz="4" w:space="0" w:color="auto"/>
              <w:bottom w:val="single" w:sz="4" w:space="0" w:color="auto"/>
            </w:tcBorders>
            <w:vAlign w:val="center"/>
          </w:tcPr>
          <w:p w14:paraId="30BA0B1B" w14:textId="77777777" w:rsidR="00345647" w:rsidRPr="00BE54B4" w:rsidRDefault="00345647" w:rsidP="00345647">
            <w:pPr>
              <w:ind w:left="-108"/>
              <w:jc w:val="both"/>
              <w:rPr>
                <w:rFonts w:ascii="Arial" w:hAnsi="Arial" w:cs="Arial"/>
                <w:sz w:val="20"/>
                <w:szCs w:val="20"/>
              </w:rPr>
            </w:pPr>
          </w:p>
        </w:tc>
        <w:tc>
          <w:tcPr>
            <w:tcW w:w="1417" w:type="dxa"/>
            <w:tcBorders>
              <w:top w:val="single" w:sz="4" w:space="0" w:color="auto"/>
              <w:bottom w:val="single" w:sz="4" w:space="0" w:color="auto"/>
            </w:tcBorders>
          </w:tcPr>
          <w:p w14:paraId="3D4F0F55" w14:textId="34B60349" w:rsidR="00345647" w:rsidRPr="00BE54B4" w:rsidRDefault="00345647" w:rsidP="00345647">
            <w:pPr>
              <w:ind w:left="-108"/>
              <w:jc w:val="right"/>
              <w:rPr>
                <w:rFonts w:ascii="Arial" w:hAnsi="Arial" w:cs="Arial"/>
                <w:b/>
                <w:sz w:val="18"/>
                <w:szCs w:val="18"/>
              </w:rPr>
            </w:pPr>
            <w:r w:rsidRPr="00BE54B4">
              <w:rPr>
                <w:rFonts w:ascii="Arial" w:hAnsi="Arial" w:cs="Arial"/>
                <w:b/>
                <w:sz w:val="18"/>
                <w:szCs w:val="18"/>
              </w:rPr>
              <w:t>Cari Dönem</w:t>
            </w:r>
          </w:p>
        </w:tc>
        <w:tc>
          <w:tcPr>
            <w:tcW w:w="1660" w:type="dxa"/>
            <w:tcBorders>
              <w:top w:val="single" w:sz="4" w:space="0" w:color="auto"/>
              <w:bottom w:val="single" w:sz="4" w:space="0" w:color="auto"/>
            </w:tcBorders>
            <w:vAlign w:val="center"/>
          </w:tcPr>
          <w:p w14:paraId="6C48D1B0" w14:textId="78145809" w:rsidR="00345647" w:rsidRPr="00BE54B4" w:rsidRDefault="00345647" w:rsidP="00345647">
            <w:pPr>
              <w:ind w:left="-108"/>
              <w:jc w:val="right"/>
              <w:rPr>
                <w:rFonts w:ascii="Arial" w:hAnsi="Arial" w:cs="Arial"/>
                <w:b/>
                <w:sz w:val="18"/>
                <w:szCs w:val="18"/>
              </w:rPr>
            </w:pPr>
            <w:r w:rsidRPr="00BE54B4">
              <w:rPr>
                <w:rFonts w:ascii="Arial" w:hAnsi="Arial" w:cs="Arial"/>
                <w:b/>
                <w:sz w:val="18"/>
                <w:szCs w:val="18"/>
              </w:rPr>
              <w:t>Önceki Dönem</w:t>
            </w:r>
          </w:p>
        </w:tc>
      </w:tr>
      <w:tr w:rsidR="00345647" w:rsidRPr="00BE54B4" w14:paraId="34E755C2" w14:textId="77777777" w:rsidTr="00345647">
        <w:trPr>
          <w:trHeight w:val="125"/>
        </w:trPr>
        <w:tc>
          <w:tcPr>
            <w:tcW w:w="5912" w:type="dxa"/>
            <w:tcBorders>
              <w:top w:val="single" w:sz="4" w:space="0" w:color="auto"/>
            </w:tcBorders>
            <w:vAlign w:val="center"/>
          </w:tcPr>
          <w:p w14:paraId="0621FAF3" w14:textId="77777777" w:rsidR="00345647" w:rsidRPr="00BE54B4" w:rsidRDefault="00345647" w:rsidP="00345647">
            <w:pPr>
              <w:ind w:left="-108"/>
              <w:jc w:val="both"/>
              <w:rPr>
                <w:rFonts w:ascii="Arial" w:hAnsi="Arial" w:cs="Arial"/>
                <w:sz w:val="20"/>
                <w:szCs w:val="20"/>
              </w:rPr>
            </w:pPr>
          </w:p>
        </w:tc>
        <w:tc>
          <w:tcPr>
            <w:tcW w:w="1417" w:type="dxa"/>
            <w:tcBorders>
              <w:top w:val="single" w:sz="4" w:space="0" w:color="auto"/>
            </w:tcBorders>
          </w:tcPr>
          <w:p w14:paraId="726D630C" w14:textId="77777777" w:rsidR="00345647" w:rsidRPr="00BE54B4" w:rsidRDefault="00345647" w:rsidP="00345647">
            <w:pPr>
              <w:tabs>
                <w:tab w:val="left" w:pos="180"/>
              </w:tabs>
              <w:ind w:left="-108"/>
              <w:jc w:val="right"/>
              <w:rPr>
                <w:rFonts w:ascii="Arial" w:hAnsi="Arial" w:cs="Arial"/>
                <w:sz w:val="20"/>
                <w:szCs w:val="20"/>
              </w:rPr>
            </w:pPr>
          </w:p>
        </w:tc>
        <w:tc>
          <w:tcPr>
            <w:tcW w:w="1660" w:type="dxa"/>
            <w:tcBorders>
              <w:top w:val="single" w:sz="4" w:space="0" w:color="auto"/>
            </w:tcBorders>
            <w:vAlign w:val="center"/>
          </w:tcPr>
          <w:p w14:paraId="60A4FF69" w14:textId="1D0C0D78" w:rsidR="00345647" w:rsidRPr="00BE54B4" w:rsidRDefault="00345647" w:rsidP="00345647">
            <w:pPr>
              <w:tabs>
                <w:tab w:val="left" w:pos="180"/>
              </w:tabs>
              <w:ind w:left="-108"/>
              <w:jc w:val="right"/>
              <w:rPr>
                <w:rFonts w:ascii="Arial" w:hAnsi="Arial" w:cs="Arial"/>
                <w:sz w:val="20"/>
                <w:szCs w:val="20"/>
              </w:rPr>
            </w:pPr>
          </w:p>
        </w:tc>
      </w:tr>
      <w:tr w:rsidR="00E118BC" w:rsidRPr="00BE54B4" w14:paraId="3D628663" w14:textId="77777777" w:rsidTr="00E118BC">
        <w:trPr>
          <w:trHeight w:val="125"/>
        </w:trPr>
        <w:tc>
          <w:tcPr>
            <w:tcW w:w="5912" w:type="dxa"/>
            <w:vAlign w:val="bottom"/>
          </w:tcPr>
          <w:p w14:paraId="29D1BB8F" w14:textId="77777777" w:rsidR="00E118BC" w:rsidRPr="00BE54B4" w:rsidRDefault="00E118BC" w:rsidP="00E118BC">
            <w:pPr>
              <w:ind w:left="-108"/>
              <w:rPr>
                <w:rFonts w:ascii="Arial" w:hAnsi="Arial" w:cs="Arial"/>
                <w:sz w:val="18"/>
                <w:szCs w:val="18"/>
              </w:rPr>
            </w:pPr>
            <w:r w:rsidRPr="00BE54B4">
              <w:rPr>
                <w:rFonts w:ascii="Arial" w:hAnsi="Arial" w:cs="Arial"/>
                <w:sz w:val="18"/>
                <w:szCs w:val="18"/>
              </w:rPr>
              <w:t>Sosyal sigorta primleri-personel</w:t>
            </w:r>
          </w:p>
        </w:tc>
        <w:tc>
          <w:tcPr>
            <w:tcW w:w="1417" w:type="dxa"/>
            <w:tcBorders>
              <w:top w:val="nil"/>
              <w:left w:val="nil"/>
              <w:bottom w:val="nil"/>
              <w:right w:val="nil"/>
            </w:tcBorders>
            <w:shd w:val="clear" w:color="auto" w:fill="auto"/>
            <w:vAlign w:val="bottom"/>
          </w:tcPr>
          <w:p w14:paraId="1690D669" w14:textId="2E0954FC" w:rsidR="00E118BC" w:rsidRPr="00BE54B4" w:rsidRDefault="00E118BC" w:rsidP="00E118BC">
            <w:pPr>
              <w:ind w:right="-70"/>
              <w:jc w:val="right"/>
              <w:rPr>
                <w:rFonts w:ascii="Arial" w:hAnsi="Arial" w:cs="Arial"/>
                <w:sz w:val="18"/>
                <w:szCs w:val="18"/>
                <w:lang w:val="en-US" w:eastAsia="en-US"/>
              </w:rPr>
            </w:pPr>
            <w:r w:rsidRPr="00BE54B4">
              <w:rPr>
                <w:rFonts w:ascii="Arial" w:hAnsi="Arial" w:cs="Arial"/>
                <w:sz w:val="18"/>
                <w:szCs w:val="18"/>
                <w:lang w:val="en-US" w:eastAsia="en-US"/>
              </w:rPr>
              <w:t>6.292</w:t>
            </w:r>
          </w:p>
        </w:tc>
        <w:tc>
          <w:tcPr>
            <w:tcW w:w="1660" w:type="dxa"/>
            <w:tcBorders>
              <w:top w:val="nil"/>
              <w:left w:val="nil"/>
              <w:bottom w:val="nil"/>
              <w:right w:val="nil"/>
            </w:tcBorders>
            <w:shd w:val="clear" w:color="auto" w:fill="auto"/>
          </w:tcPr>
          <w:p w14:paraId="6E152CBF" w14:textId="7520C27E" w:rsidR="00E118BC" w:rsidRPr="00BE54B4" w:rsidRDefault="00E118BC" w:rsidP="00E118BC">
            <w:pPr>
              <w:ind w:right="-70"/>
              <w:jc w:val="right"/>
              <w:rPr>
                <w:rFonts w:ascii="Arial" w:hAnsi="Arial" w:cs="Arial"/>
                <w:sz w:val="18"/>
                <w:szCs w:val="18"/>
                <w:lang w:val="en-US" w:eastAsia="en-US"/>
              </w:rPr>
            </w:pPr>
            <w:r w:rsidRPr="00BE54B4">
              <w:rPr>
                <w:rFonts w:ascii="Arial" w:hAnsi="Arial" w:cs="Arial"/>
                <w:sz w:val="18"/>
                <w:szCs w:val="18"/>
                <w:lang w:val="en-US" w:eastAsia="en-US"/>
              </w:rPr>
              <w:t>5.615</w:t>
            </w:r>
          </w:p>
        </w:tc>
      </w:tr>
      <w:tr w:rsidR="00E118BC" w:rsidRPr="00BE54B4" w14:paraId="3EC0942B" w14:textId="77777777" w:rsidTr="00E118BC">
        <w:trPr>
          <w:trHeight w:val="125"/>
        </w:trPr>
        <w:tc>
          <w:tcPr>
            <w:tcW w:w="5912" w:type="dxa"/>
            <w:vAlign w:val="bottom"/>
          </w:tcPr>
          <w:p w14:paraId="07CA4621" w14:textId="77777777" w:rsidR="00E118BC" w:rsidRPr="00BE54B4" w:rsidRDefault="00E118BC" w:rsidP="00E118BC">
            <w:pPr>
              <w:ind w:left="-108"/>
              <w:rPr>
                <w:rFonts w:ascii="Arial" w:hAnsi="Arial" w:cs="Arial"/>
                <w:sz w:val="18"/>
                <w:szCs w:val="18"/>
              </w:rPr>
            </w:pPr>
            <w:r w:rsidRPr="00BE54B4">
              <w:rPr>
                <w:rFonts w:ascii="Arial" w:hAnsi="Arial" w:cs="Arial"/>
                <w:sz w:val="18"/>
                <w:szCs w:val="18"/>
              </w:rPr>
              <w:t>Sosyal sigorta primleri-işveren</w:t>
            </w:r>
          </w:p>
        </w:tc>
        <w:tc>
          <w:tcPr>
            <w:tcW w:w="1417" w:type="dxa"/>
            <w:tcBorders>
              <w:top w:val="nil"/>
              <w:left w:val="nil"/>
              <w:bottom w:val="nil"/>
              <w:right w:val="nil"/>
            </w:tcBorders>
            <w:shd w:val="clear" w:color="auto" w:fill="auto"/>
            <w:vAlign w:val="bottom"/>
          </w:tcPr>
          <w:p w14:paraId="7DF38F8F" w14:textId="370E2249" w:rsidR="00E118BC" w:rsidRPr="00BE54B4" w:rsidRDefault="00E118BC" w:rsidP="00E118BC">
            <w:pPr>
              <w:ind w:right="-70"/>
              <w:jc w:val="right"/>
              <w:rPr>
                <w:rFonts w:ascii="Arial" w:hAnsi="Arial" w:cs="Arial"/>
                <w:sz w:val="18"/>
                <w:szCs w:val="18"/>
                <w:lang w:val="en-US" w:eastAsia="en-US"/>
              </w:rPr>
            </w:pPr>
            <w:r w:rsidRPr="00BE54B4">
              <w:rPr>
                <w:rFonts w:ascii="Arial" w:hAnsi="Arial" w:cs="Arial"/>
                <w:sz w:val="18"/>
                <w:szCs w:val="18"/>
                <w:lang w:val="en-US" w:eastAsia="en-US"/>
              </w:rPr>
              <w:t>6.973</w:t>
            </w:r>
          </w:p>
        </w:tc>
        <w:tc>
          <w:tcPr>
            <w:tcW w:w="1660" w:type="dxa"/>
            <w:tcBorders>
              <w:top w:val="nil"/>
              <w:left w:val="nil"/>
              <w:bottom w:val="nil"/>
              <w:right w:val="nil"/>
            </w:tcBorders>
            <w:shd w:val="clear" w:color="auto" w:fill="auto"/>
          </w:tcPr>
          <w:p w14:paraId="75F1225F" w14:textId="11D7FD55" w:rsidR="00E118BC" w:rsidRPr="00BE54B4" w:rsidRDefault="00E118BC" w:rsidP="00E118BC">
            <w:pPr>
              <w:ind w:right="-70"/>
              <w:jc w:val="right"/>
              <w:rPr>
                <w:rFonts w:ascii="Arial" w:hAnsi="Arial" w:cs="Arial"/>
                <w:sz w:val="18"/>
                <w:szCs w:val="18"/>
                <w:lang w:val="en-US" w:eastAsia="en-US"/>
              </w:rPr>
            </w:pPr>
            <w:r w:rsidRPr="00BE54B4">
              <w:rPr>
                <w:rFonts w:ascii="Arial" w:hAnsi="Arial" w:cs="Arial"/>
                <w:sz w:val="18"/>
                <w:szCs w:val="18"/>
                <w:lang w:val="en-US" w:eastAsia="en-US"/>
              </w:rPr>
              <w:t>6.227</w:t>
            </w:r>
          </w:p>
        </w:tc>
      </w:tr>
      <w:tr w:rsidR="00E118BC" w:rsidRPr="00BE54B4" w14:paraId="50A7E82C" w14:textId="77777777" w:rsidTr="00436E9F">
        <w:trPr>
          <w:trHeight w:val="125"/>
        </w:trPr>
        <w:tc>
          <w:tcPr>
            <w:tcW w:w="5912" w:type="dxa"/>
            <w:vAlign w:val="bottom"/>
          </w:tcPr>
          <w:p w14:paraId="7D01009F" w14:textId="77777777" w:rsidR="00E118BC" w:rsidRPr="00BE54B4" w:rsidRDefault="00E118BC" w:rsidP="00E118BC">
            <w:pPr>
              <w:ind w:left="-108"/>
              <w:rPr>
                <w:rFonts w:ascii="Arial" w:hAnsi="Arial" w:cs="Arial"/>
                <w:sz w:val="18"/>
                <w:szCs w:val="18"/>
              </w:rPr>
            </w:pPr>
            <w:r w:rsidRPr="00BE54B4">
              <w:rPr>
                <w:rFonts w:ascii="Arial" w:hAnsi="Arial" w:cs="Arial"/>
                <w:sz w:val="18"/>
                <w:szCs w:val="18"/>
              </w:rPr>
              <w:t>Banka sosyal yardım sandığı primleri-personel</w:t>
            </w:r>
          </w:p>
        </w:tc>
        <w:tc>
          <w:tcPr>
            <w:tcW w:w="1417" w:type="dxa"/>
          </w:tcPr>
          <w:p w14:paraId="769D5F05" w14:textId="2C5BAC0A" w:rsidR="00E118BC" w:rsidRPr="00BE54B4" w:rsidRDefault="00E118BC" w:rsidP="00E118BC">
            <w:pPr>
              <w:ind w:right="-70"/>
              <w:jc w:val="right"/>
              <w:rPr>
                <w:rFonts w:ascii="Arial" w:hAnsi="Arial" w:cs="Arial"/>
                <w:sz w:val="18"/>
                <w:szCs w:val="18"/>
                <w:lang w:val="en-US" w:eastAsia="en-US"/>
              </w:rPr>
            </w:pPr>
            <w:r w:rsidRPr="00BE54B4">
              <w:rPr>
                <w:rFonts w:ascii="Arial" w:hAnsi="Arial" w:cs="Arial"/>
                <w:sz w:val="18"/>
                <w:szCs w:val="18"/>
                <w:lang w:val="en-US" w:eastAsia="en-US"/>
              </w:rPr>
              <w:t>-</w:t>
            </w:r>
          </w:p>
        </w:tc>
        <w:tc>
          <w:tcPr>
            <w:tcW w:w="1660" w:type="dxa"/>
            <w:vAlign w:val="bottom"/>
          </w:tcPr>
          <w:p w14:paraId="2A81CD26" w14:textId="786D462A" w:rsidR="00E118BC" w:rsidRPr="00BE54B4" w:rsidRDefault="00E118BC" w:rsidP="00E118BC">
            <w:pPr>
              <w:ind w:right="-70"/>
              <w:jc w:val="right"/>
              <w:rPr>
                <w:rFonts w:ascii="Arial" w:hAnsi="Arial" w:cs="Arial"/>
                <w:sz w:val="18"/>
                <w:szCs w:val="18"/>
                <w:lang w:val="en-US" w:eastAsia="en-US"/>
              </w:rPr>
            </w:pPr>
            <w:r w:rsidRPr="00BE54B4">
              <w:rPr>
                <w:rFonts w:ascii="Arial" w:hAnsi="Arial" w:cs="Arial"/>
                <w:sz w:val="18"/>
                <w:szCs w:val="18"/>
                <w:lang w:val="en-US" w:eastAsia="en-US"/>
              </w:rPr>
              <w:t>-</w:t>
            </w:r>
          </w:p>
        </w:tc>
      </w:tr>
      <w:tr w:rsidR="00E118BC" w:rsidRPr="00BE54B4" w14:paraId="57CE2DC5" w14:textId="77777777" w:rsidTr="00436E9F">
        <w:trPr>
          <w:trHeight w:val="125"/>
        </w:trPr>
        <w:tc>
          <w:tcPr>
            <w:tcW w:w="5912" w:type="dxa"/>
            <w:vAlign w:val="bottom"/>
          </w:tcPr>
          <w:p w14:paraId="5482B0C2" w14:textId="77777777" w:rsidR="00E118BC" w:rsidRPr="00BE54B4" w:rsidRDefault="00E118BC" w:rsidP="00E118BC">
            <w:pPr>
              <w:ind w:left="-108"/>
              <w:rPr>
                <w:rFonts w:ascii="Arial" w:hAnsi="Arial" w:cs="Arial"/>
                <w:sz w:val="18"/>
                <w:szCs w:val="18"/>
              </w:rPr>
            </w:pPr>
            <w:r w:rsidRPr="00BE54B4">
              <w:rPr>
                <w:rFonts w:ascii="Arial" w:hAnsi="Arial" w:cs="Arial"/>
                <w:sz w:val="18"/>
                <w:szCs w:val="18"/>
              </w:rPr>
              <w:t>Banka sosyal yardım sandığı primleri-işveren</w:t>
            </w:r>
          </w:p>
        </w:tc>
        <w:tc>
          <w:tcPr>
            <w:tcW w:w="1417" w:type="dxa"/>
          </w:tcPr>
          <w:p w14:paraId="2BAF0399" w14:textId="61FDC89E" w:rsidR="00E118BC" w:rsidRPr="00BE54B4" w:rsidRDefault="00E118BC" w:rsidP="00E118BC">
            <w:pPr>
              <w:ind w:right="-70"/>
              <w:jc w:val="right"/>
              <w:rPr>
                <w:rFonts w:ascii="Arial" w:hAnsi="Arial" w:cs="Arial"/>
                <w:sz w:val="18"/>
                <w:szCs w:val="18"/>
                <w:lang w:val="en-US" w:eastAsia="en-US"/>
              </w:rPr>
            </w:pPr>
            <w:r w:rsidRPr="00BE54B4">
              <w:rPr>
                <w:rFonts w:ascii="Arial" w:hAnsi="Arial" w:cs="Arial"/>
                <w:sz w:val="18"/>
                <w:szCs w:val="18"/>
                <w:lang w:val="en-US" w:eastAsia="en-US"/>
              </w:rPr>
              <w:t>-</w:t>
            </w:r>
          </w:p>
        </w:tc>
        <w:tc>
          <w:tcPr>
            <w:tcW w:w="1660" w:type="dxa"/>
            <w:vAlign w:val="bottom"/>
          </w:tcPr>
          <w:p w14:paraId="34C3D4F9" w14:textId="3F8F3A23" w:rsidR="00E118BC" w:rsidRPr="00BE54B4" w:rsidRDefault="00E118BC" w:rsidP="00E118BC">
            <w:pPr>
              <w:ind w:right="-70"/>
              <w:jc w:val="right"/>
              <w:rPr>
                <w:rFonts w:ascii="Arial" w:hAnsi="Arial" w:cs="Arial"/>
                <w:sz w:val="18"/>
                <w:szCs w:val="18"/>
                <w:lang w:val="en-US" w:eastAsia="en-US"/>
              </w:rPr>
            </w:pPr>
            <w:r w:rsidRPr="00BE54B4">
              <w:rPr>
                <w:rFonts w:ascii="Arial" w:hAnsi="Arial" w:cs="Arial"/>
                <w:sz w:val="18"/>
                <w:szCs w:val="18"/>
                <w:lang w:val="en-US" w:eastAsia="en-US"/>
              </w:rPr>
              <w:t>-</w:t>
            </w:r>
          </w:p>
        </w:tc>
      </w:tr>
      <w:tr w:rsidR="00E118BC" w:rsidRPr="00BE54B4" w14:paraId="42ED51AA" w14:textId="77777777" w:rsidTr="00436E9F">
        <w:trPr>
          <w:trHeight w:val="125"/>
        </w:trPr>
        <w:tc>
          <w:tcPr>
            <w:tcW w:w="5912" w:type="dxa"/>
            <w:vAlign w:val="bottom"/>
          </w:tcPr>
          <w:p w14:paraId="1BBECC30" w14:textId="77777777" w:rsidR="00E118BC" w:rsidRPr="00BE54B4" w:rsidRDefault="00E118BC" w:rsidP="00E118BC">
            <w:pPr>
              <w:ind w:left="-108"/>
              <w:rPr>
                <w:rFonts w:ascii="Arial" w:hAnsi="Arial" w:cs="Arial"/>
                <w:sz w:val="18"/>
                <w:szCs w:val="18"/>
              </w:rPr>
            </w:pPr>
            <w:r w:rsidRPr="00BE54B4">
              <w:rPr>
                <w:rFonts w:ascii="Arial" w:hAnsi="Arial" w:cs="Arial"/>
                <w:sz w:val="18"/>
                <w:szCs w:val="18"/>
              </w:rPr>
              <w:t>Emekli sandığı aidatı ve karşılıkları-personel</w:t>
            </w:r>
          </w:p>
        </w:tc>
        <w:tc>
          <w:tcPr>
            <w:tcW w:w="1417" w:type="dxa"/>
          </w:tcPr>
          <w:p w14:paraId="00757E64" w14:textId="694BFD73" w:rsidR="00E118BC" w:rsidRPr="00BE54B4" w:rsidRDefault="00E118BC" w:rsidP="00E118BC">
            <w:pPr>
              <w:ind w:right="-70"/>
              <w:jc w:val="right"/>
              <w:rPr>
                <w:rFonts w:ascii="Arial" w:hAnsi="Arial" w:cs="Arial"/>
                <w:sz w:val="18"/>
                <w:szCs w:val="18"/>
                <w:lang w:val="en-US" w:eastAsia="en-US"/>
              </w:rPr>
            </w:pPr>
            <w:r w:rsidRPr="00BE54B4">
              <w:rPr>
                <w:rFonts w:ascii="Arial" w:hAnsi="Arial" w:cs="Arial"/>
                <w:sz w:val="18"/>
                <w:szCs w:val="18"/>
                <w:lang w:val="en-US" w:eastAsia="en-US"/>
              </w:rPr>
              <w:t>-</w:t>
            </w:r>
          </w:p>
        </w:tc>
        <w:tc>
          <w:tcPr>
            <w:tcW w:w="1660" w:type="dxa"/>
            <w:vAlign w:val="bottom"/>
          </w:tcPr>
          <w:p w14:paraId="01AC1D51" w14:textId="0DC76186" w:rsidR="00E118BC" w:rsidRPr="00BE54B4" w:rsidRDefault="00E118BC" w:rsidP="00E118BC">
            <w:pPr>
              <w:ind w:right="-70"/>
              <w:jc w:val="right"/>
              <w:rPr>
                <w:rFonts w:ascii="Arial" w:hAnsi="Arial" w:cs="Arial"/>
                <w:sz w:val="18"/>
                <w:szCs w:val="18"/>
                <w:lang w:val="en-US" w:eastAsia="en-US"/>
              </w:rPr>
            </w:pPr>
            <w:r w:rsidRPr="00BE54B4">
              <w:rPr>
                <w:rFonts w:ascii="Arial" w:hAnsi="Arial" w:cs="Arial"/>
                <w:sz w:val="18"/>
                <w:szCs w:val="18"/>
                <w:lang w:val="en-US" w:eastAsia="en-US"/>
              </w:rPr>
              <w:t>-</w:t>
            </w:r>
          </w:p>
        </w:tc>
      </w:tr>
      <w:tr w:rsidR="00E118BC" w:rsidRPr="00BE54B4" w14:paraId="07F084E3" w14:textId="77777777" w:rsidTr="00436E9F">
        <w:trPr>
          <w:trHeight w:val="125"/>
        </w:trPr>
        <w:tc>
          <w:tcPr>
            <w:tcW w:w="5912" w:type="dxa"/>
            <w:vAlign w:val="bottom"/>
          </w:tcPr>
          <w:p w14:paraId="2562CB2A" w14:textId="77777777" w:rsidR="00E118BC" w:rsidRPr="00BE54B4" w:rsidRDefault="00E118BC" w:rsidP="00E118BC">
            <w:pPr>
              <w:ind w:left="-108"/>
              <w:rPr>
                <w:rFonts w:ascii="Arial" w:hAnsi="Arial" w:cs="Arial"/>
                <w:sz w:val="18"/>
                <w:szCs w:val="18"/>
              </w:rPr>
            </w:pPr>
            <w:r w:rsidRPr="00BE54B4">
              <w:rPr>
                <w:rFonts w:ascii="Arial" w:hAnsi="Arial" w:cs="Arial"/>
                <w:sz w:val="18"/>
                <w:szCs w:val="18"/>
              </w:rPr>
              <w:t>Emekli sandığı aidatı ve karşılıkları-işveren</w:t>
            </w:r>
          </w:p>
        </w:tc>
        <w:tc>
          <w:tcPr>
            <w:tcW w:w="1417" w:type="dxa"/>
          </w:tcPr>
          <w:p w14:paraId="2CE76C99" w14:textId="78B661A2" w:rsidR="00E118BC" w:rsidRPr="00BE54B4" w:rsidRDefault="00E118BC" w:rsidP="00E118BC">
            <w:pPr>
              <w:ind w:right="-70"/>
              <w:jc w:val="right"/>
              <w:rPr>
                <w:rFonts w:ascii="Arial" w:hAnsi="Arial" w:cs="Arial"/>
                <w:sz w:val="18"/>
                <w:szCs w:val="18"/>
                <w:lang w:val="en-US" w:eastAsia="en-US"/>
              </w:rPr>
            </w:pPr>
            <w:r w:rsidRPr="00BE54B4">
              <w:rPr>
                <w:rFonts w:ascii="Arial" w:hAnsi="Arial" w:cs="Arial"/>
                <w:sz w:val="18"/>
                <w:szCs w:val="18"/>
                <w:lang w:val="en-US" w:eastAsia="en-US"/>
              </w:rPr>
              <w:t>-</w:t>
            </w:r>
          </w:p>
        </w:tc>
        <w:tc>
          <w:tcPr>
            <w:tcW w:w="1660" w:type="dxa"/>
            <w:vAlign w:val="bottom"/>
          </w:tcPr>
          <w:p w14:paraId="5A18E405" w14:textId="3A5A3898" w:rsidR="00E118BC" w:rsidRPr="00BE54B4" w:rsidRDefault="00E118BC" w:rsidP="00E118BC">
            <w:pPr>
              <w:ind w:right="-70"/>
              <w:jc w:val="right"/>
              <w:rPr>
                <w:rFonts w:ascii="Arial" w:hAnsi="Arial" w:cs="Arial"/>
                <w:sz w:val="18"/>
                <w:szCs w:val="18"/>
                <w:lang w:val="en-US" w:eastAsia="en-US"/>
              </w:rPr>
            </w:pPr>
            <w:r w:rsidRPr="00BE54B4">
              <w:rPr>
                <w:rFonts w:ascii="Arial" w:hAnsi="Arial" w:cs="Arial"/>
                <w:sz w:val="18"/>
                <w:szCs w:val="18"/>
                <w:lang w:val="en-US" w:eastAsia="en-US"/>
              </w:rPr>
              <w:t>-</w:t>
            </w:r>
          </w:p>
        </w:tc>
      </w:tr>
      <w:tr w:rsidR="00E118BC" w:rsidRPr="00BE54B4" w14:paraId="136BBEBE" w14:textId="77777777" w:rsidTr="00E118BC">
        <w:trPr>
          <w:trHeight w:val="125"/>
        </w:trPr>
        <w:tc>
          <w:tcPr>
            <w:tcW w:w="5912" w:type="dxa"/>
            <w:vAlign w:val="bottom"/>
          </w:tcPr>
          <w:p w14:paraId="3126AF9D" w14:textId="77777777" w:rsidR="00E118BC" w:rsidRPr="00BE54B4" w:rsidRDefault="00E118BC" w:rsidP="00E118BC">
            <w:pPr>
              <w:ind w:left="-108"/>
              <w:rPr>
                <w:rFonts w:ascii="Arial" w:hAnsi="Arial" w:cs="Arial"/>
                <w:sz w:val="18"/>
                <w:szCs w:val="18"/>
              </w:rPr>
            </w:pPr>
            <w:r w:rsidRPr="00BE54B4">
              <w:rPr>
                <w:rFonts w:ascii="Arial" w:hAnsi="Arial" w:cs="Arial"/>
                <w:sz w:val="18"/>
                <w:szCs w:val="18"/>
              </w:rPr>
              <w:t>İşsizlik sigortası-personel</w:t>
            </w:r>
          </w:p>
        </w:tc>
        <w:tc>
          <w:tcPr>
            <w:tcW w:w="1417" w:type="dxa"/>
            <w:vAlign w:val="bottom"/>
          </w:tcPr>
          <w:p w14:paraId="72842C8A" w14:textId="6F0ACB89" w:rsidR="00E118BC" w:rsidRPr="00BE54B4" w:rsidRDefault="00E118BC" w:rsidP="00E118BC">
            <w:pPr>
              <w:ind w:right="-70"/>
              <w:jc w:val="right"/>
              <w:rPr>
                <w:rFonts w:ascii="Arial" w:hAnsi="Arial" w:cs="Arial"/>
                <w:sz w:val="18"/>
                <w:szCs w:val="18"/>
                <w:lang w:val="en-US" w:eastAsia="en-US"/>
              </w:rPr>
            </w:pPr>
            <w:r w:rsidRPr="00BE54B4">
              <w:rPr>
                <w:rFonts w:ascii="Arial" w:hAnsi="Arial" w:cs="Arial"/>
                <w:sz w:val="18"/>
                <w:szCs w:val="18"/>
                <w:lang w:val="en-US" w:eastAsia="en-US"/>
              </w:rPr>
              <w:t>447</w:t>
            </w:r>
          </w:p>
        </w:tc>
        <w:tc>
          <w:tcPr>
            <w:tcW w:w="1660" w:type="dxa"/>
          </w:tcPr>
          <w:p w14:paraId="342BE7E3" w14:textId="768FF50C" w:rsidR="00E118BC" w:rsidRPr="00BE54B4" w:rsidRDefault="00E118BC" w:rsidP="00E118BC">
            <w:pPr>
              <w:ind w:right="-70"/>
              <w:jc w:val="right"/>
              <w:rPr>
                <w:rFonts w:ascii="Arial" w:hAnsi="Arial" w:cs="Arial"/>
                <w:sz w:val="18"/>
                <w:szCs w:val="18"/>
                <w:lang w:val="en-US" w:eastAsia="en-US"/>
              </w:rPr>
            </w:pPr>
            <w:r w:rsidRPr="00BE54B4">
              <w:rPr>
                <w:rFonts w:ascii="Arial" w:hAnsi="Arial" w:cs="Arial"/>
                <w:sz w:val="18"/>
                <w:szCs w:val="18"/>
                <w:lang w:val="en-US" w:eastAsia="en-US"/>
              </w:rPr>
              <w:t>399</w:t>
            </w:r>
          </w:p>
        </w:tc>
      </w:tr>
      <w:tr w:rsidR="00E118BC" w:rsidRPr="00BE54B4" w14:paraId="2ECEED89" w14:textId="77777777" w:rsidTr="00E118BC">
        <w:trPr>
          <w:trHeight w:val="125"/>
        </w:trPr>
        <w:tc>
          <w:tcPr>
            <w:tcW w:w="5912" w:type="dxa"/>
            <w:vAlign w:val="bottom"/>
          </w:tcPr>
          <w:p w14:paraId="2781393F" w14:textId="77777777" w:rsidR="00E118BC" w:rsidRPr="00BE54B4" w:rsidRDefault="00E118BC" w:rsidP="00E118BC">
            <w:pPr>
              <w:ind w:left="-108"/>
              <w:rPr>
                <w:rFonts w:ascii="Arial" w:hAnsi="Arial" w:cs="Arial"/>
                <w:sz w:val="18"/>
                <w:szCs w:val="18"/>
              </w:rPr>
            </w:pPr>
            <w:r w:rsidRPr="00BE54B4">
              <w:rPr>
                <w:rFonts w:ascii="Arial" w:hAnsi="Arial" w:cs="Arial"/>
                <w:sz w:val="18"/>
                <w:szCs w:val="18"/>
              </w:rPr>
              <w:t>İşsizlik sigortası-işveren</w:t>
            </w:r>
          </w:p>
        </w:tc>
        <w:tc>
          <w:tcPr>
            <w:tcW w:w="1417" w:type="dxa"/>
            <w:vAlign w:val="bottom"/>
          </w:tcPr>
          <w:p w14:paraId="46C02A55" w14:textId="0C2F3511" w:rsidR="00E118BC" w:rsidRPr="00BE54B4" w:rsidRDefault="00E118BC" w:rsidP="00E118BC">
            <w:pPr>
              <w:ind w:right="-70"/>
              <w:jc w:val="right"/>
              <w:rPr>
                <w:rFonts w:ascii="Arial" w:hAnsi="Arial" w:cs="Arial"/>
                <w:sz w:val="18"/>
                <w:szCs w:val="18"/>
                <w:lang w:val="en-US" w:eastAsia="en-US"/>
              </w:rPr>
            </w:pPr>
            <w:r w:rsidRPr="00BE54B4">
              <w:rPr>
                <w:rFonts w:ascii="Arial" w:hAnsi="Arial" w:cs="Arial"/>
                <w:sz w:val="18"/>
                <w:szCs w:val="18"/>
                <w:lang w:val="en-US" w:eastAsia="en-US"/>
              </w:rPr>
              <w:t>896</w:t>
            </w:r>
          </w:p>
        </w:tc>
        <w:tc>
          <w:tcPr>
            <w:tcW w:w="1660" w:type="dxa"/>
          </w:tcPr>
          <w:p w14:paraId="237DDE89" w14:textId="4A992BBC" w:rsidR="00E118BC" w:rsidRPr="00BE54B4" w:rsidRDefault="00E118BC" w:rsidP="00E118BC">
            <w:pPr>
              <w:ind w:right="-70"/>
              <w:jc w:val="right"/>
              <w:rPr>
                <w:rFonts w:ascii="Arial" w:hAnsi="Arial" w:cs="Arial"/>
                <w:sz w:val="18"/>
                <w:szCs w:val="18"/>
                <w:lang w:val="en-US" w:eastAsia="en-US"/>
              </w:rPr>
            </w:pPr>
            <w:r w:rsidRPr="00BE54B4">
              <w:rPr>
                <w:rFonts w:ascii="Arial" w:hAnsi="Arial" w:cs="Arial"/>
                <w:sz w:val="18"/>
                <w:szCs w:val="18"/>
                <w:lang w:val="en-US" w:eastAsia="en-US"/>
              </w:rPr>
              <w:t>798</w:t>
            </w:r>
          </w:p>
        </w:tc>
      </w:tr>
      <w:tr w:rsidR="00E118BC" w:rsidRPr="00BE54B4" w14:paraId="18013B16" w14:textId="77777777" w:rsidTr="00E118BC">
        <w:trPr>
          <w:trHeight w:val="125"/>
        </w:trPr>
        <w:tc>
          <w:tcPr>
            <w:tcW w:w="5912" w:type="dxa"/>
            <w:vAlign w:val="bottom"/>
          </w:tcPr>
          <w:p w14:paraId="537B6A59" w14:textId="77777777" w:rsidR="00E118BC" w:rsidRPr="00BE54B4" w:rsidRDefault="00E118BC" w:rsidP="00E118BC">
            <w:pPr>
              <w:ind w:left="-108"/>
              <w:rPr>
                <w:rFonts w:ascii="Arial" w:hAnsi="Arial" w:cs="Arial"/>
                <w:sz w:val="18"/>
                <w:szCs w:val="18"/>
              </w:rPr>
            </w:pPr>
            <w:r w:rsidRPr="00BE54B4">
              <w:rPr>
                <w:rFonts w:ascii="Arial" w:hAnsi="Arial" w:cs="Arial"/>
                <w:sz w:val="18"/>
                <w:szCs w:val="18"/>
              </w:rPr>
              <w:t>Diğer</w:t>
            </w:r>
          </w:p>
        </w:tc>
        <w:tc>
          <w:tcPr>
            <w:tcW w:w="1417" w:type="dxa"/>
            <w:vAlign w:val="bottom"/>
          </w:tcPr>
          <w:p w14:paraId="03A8E4DA" w14:textId="49637C52" w:rsidR="00E118BC" w:rsidRPr="00BE54B4" w:rsidRDefault="00E118BC" w:rsidP="00E118BC">
            <w:pPr>
              <w:ind w:right="-70"/>
              <w:jc w:val="right"/>
              <w:rPr>
                <w:rFonts w:ascii="Arial" w:hAnsi="Arial" w:cs="Arial"/>
                <w:sz w:val="18"/>
                <w:szCs w:val="18"/>
                <w:lang w:val="en-US" w:eastAsia="en-US"/>
              </w:rPr>
            </w:pPr>
            <w:r w:rsidRPr="00BE54B4">
              <w:rPr>
                <w:rFonts w:ascii="Arial" w:hAnsi="Arial" w:cs="Arial"/>
                <w:sz w:val="18"/>
                <w:szCs w:val="18"/>
                <w:lang w:val="en-US" w:eastAsia="en-US"/>
              </w:rPr>
              <w:t>-</w:t>
            </w:r>
          </w:p>
        </w:tc>
        <w:tc>
          <w:tcPr>
            <w:tcW w:w="1660" w:type="dxa"/>
          </w:tcPr>
          <w:p w14:paraId="40ABC068" w14:textId="4A21756F" w:rsidR="00E118BC" w:rsidRPr="00BE54B4" w:rsidRDefault="00E118BC" w:rsidP="00E118BC">
            <w:pPr>
              <w:ind w:right="-70"/>
              <w:jc w:val="right"/>
              <w:rPr>
                <w:rFonts w:ascii="Arial" w:hAnsi="Arial" w:cs="Arial"/>
                <w:sz w:val="18"/>
                <w:szCs w:val="18"/>
                <w:lang w:val="en-US" w:eastAsia="en-US"/>
              </w:rPr>
            </w:pPr>
            <w:r w:rsidRPr="00BE54B4">
              <w:rPr>
                <w:rFonts w:ascii="Arial" w:hAnsi="Arial" w:cs="Arial"/>
                <w:sz w:val="18"/>
                <w:szCs w:val="18"/>
                <w:lang w:val="en-US" w:eastAsia="en-US"/>
              </w:rPr>
              <w:t>-</w:t>
            </w:r>
          </w:p>
        </w:tc>
      </w:tr>
      <w:tr w:rsidR="00E118BC" w:rsidRPr="00BE54B4" w14:paraId="681050BB" w14:textId="77777777" w:rsidTr="00E118BC">
        <w:trPr>
          <w:trHeight w:val="125"/>
        </w:trPr>
        <w:tc>
          <w:tcPr>
            <w:tcW w:w="5912" w:type="dxa"/>
            <w:tcBorders>
              <w:bottom w:val="single" w:sz="4" w:space="0" w:color="auto"/>
            </w:tcBorders>
            <w:vAlign w:val="bottom"/>
          </w:tcPr>
          <w:p w14:paraId="024484A7" w14:textId="77777777" w:rsidR="00E118BC" w:rsidRPr="00BE54B4" w:rsidRDefault="00E118BC" w:rsidP="00E118BC">
            <w:pPr>
              <w:tabs>
                <w:tab w:val="left" w:pos="-288"/>
              </w:tabs>
              <w:ind w:left="-108"/>
              <w:rPr>
                <w:rFonts w:ascii="Arial" w:hAnsi="Arial" w:cs="Arial"/>
                <w:sz w:val="18"/>
                <w:szCs w:val="18"/>
              </w:rPr>
            </w:pPr>
          </w:p>
        </w:tc>
        <w:tc>
          <w:tcPr>
            <w:tcW w:w="1417" w:type="dxa"/>
            <w:tcBorders>
              <w:bottom w:val="single" w:sz="4" w:space="0" w:color="auto"/>
            </w:tcBorders>
            <w:vAlign w:val="bottom"/>
          </w:tcPr>
          <w:p w14:paraId="646A8C4C" w14:textId="477E6738" w:rsidR="00E118BC" w:rsidRPr="00BE54B4" w:rsidRDefault="00E118BC" w:rsidP="00E118BC">
            <w:pPr>
              <w:ind w:right="-70"/>
              <w:jc w:val="right"/>
              <w:rPr>
                <w:rFonts w:ascii="Arial" w:hAnsi="Arial" w:cs="Arial"/>
                <w:sz w:val="18"/>
                <w:szCs w:val="18"/>
                <w:lang w:val="en-US" w:eastAsia="en-US"/>
              </w:rPr>
            </w:pPr>
          </w:p>
        </w:tc>
        <w:tc>
          <w:tcPr>
            <w:tcW w:w="1660" w:type="dxa"/>
            <w:tcBorders>
              <w:bottom w:val="single" w:sz="4" w:space="0" w:color="auto"/>
            </w:tcBorders>
          </w:tcPr>
          <w:p w14:paraId="19A19CFD" w14:textId="01603F57" w:rsidR="00E118BC" w:rsidRPr="00BE54B4" w:rsidRDefault="00E118BC" w:rsidP="00E118BC">
            <w:pPr>
              <w:ind w:right="-70"/>
              <w:jc w:val="right"/>
              <w:rPr>
                <w:rFonts w:ascii="Arial" w:hAnsi="Arial" w:cs="Arial"/>
                <w:sz w:val="18"/>
                <w:szCs w:val="18"/>
                <w:lang w:val="en-US" w:eastAsia="en-US"/>
              </w:rPr>
            </w:pPr>
          </w:p>
        </w:tc>
      </w:tr>
      <w:tr w:rsidR="00E118BC" w:rsidRPr="00BE54B4" w14:paraId="3A14B2D7" w14:textId="77777777" w:rsidTr="00E118BC">
        <w:trPr>
          <w:trHeight w:val="125"/>
        </w:trPr>
        <w:tc>
          <w:tcPr>
            <w:tcW w:w="5912" w:type="dxa"/>
            <w:tcBorders>
              <w:top w:val="single" w:sz="4" w:space="0" w:color="auto"/>
              <w:bottom w:val="double" w:sz="4" w:space="0" w:color="auto"/>
            </w:tcBorders>
            <w:vAlign w:val="bottom"/>
          </w:tcPr>
          <w:p w14:paraId="54F5F6F7" w14:textId="77777777" w:rsidR="00E118BC" w:rsidRPr="00BE54B4" w:rsidRDefault="00E118BC" w:rsidP="00E118BC">
            <w:pPr>
              <w:ind w:left="-108"/>
              <w:rPr>
                <w:rFonts w:ascii="Arial" w:hAnsi="Arial" w:cs="Arial"/>
                <w:b/>
                <w:sz w:val="18"/>
                <w:szCs w:val="18"/>
              </w:rPr>
            </w:pPr>
            <w:r w:rsidRPr="00BE54B4">
              <w:rPr>
                <w:rFonts w:ascii="Arial" w:hAnsi="Arial" w:cs="Arial"/>
                <w:b/>
                <w:sz w:val="18"/>
                <w:szCs w:val="18"/>
              </w:rPr>
              <w:t>Toplam</w:t>
            </w:r>
          </w:p>
        </w:tc>
        <w:tc>
          <w:tcPr>
            <w:tcW w:w="1417" w:type="dxa"/>
            <w:tcBorders>
              <w:top w:val="single" w:sz="4" w:space="0" w:color="auto"/>
              <w:bottom w:val="double" w:sz="4" w:space="0" w:color="auto"/>
            </w:tcBorders>
            <w:vAlign w:val="bottom"/>
          </w:tcPr>
          <w:p w14:paraId="05C996B2" w14:textId="2B633F83" w:rsidR="00E118BC" w:rsidRPr="00BE54B4" w:rsidRDefault="00E118BC" w:rsidP="00E118BC">
            <w:pPr>
              <w:ind w:right="-70"/>
              <w:jc w:val="right"/>
              <w:rPr>
                <w:rFonts w:ascii="Arial" w:hAnsi="Arial" w:cs="Arial"/>
                <w:b/>
                <w:sz w:val="18"/>
                <w:szCs w:val="18"/>
                <w:lang w:val="en-US" w:eastAsia="en-US"/>
              </w:rPr>
            </w:pPr>
            <w:r w:rsidRPr="00BE54B4">
              <w:rPr>
                <w:rFonts w:ascii="Arial" w:hAnsi="Arial" w:cs="Arial"/>
                <w:b/>
                <w:sz w:val="18"/>
                <w:szCs w:val="18"/>
                <w:lang w:val="en-US" w:eastAsia="en-US"/>
              </w:rPr>
              <w:t>14.608</w:t>
            </w:r>
          </w:p>
        </w:tc>
        <w:tc>
          <w:tcPr>
            <w:tcW w:w="1660" w:type="dxa"/>
            <w:tcBorders>
              <w:top w:val="single" w:sz="4" w:space="0" w:color="auto"/>
              <w:bottom w:val="double" w:sz="4" w:space="0" w:color="auto"/>
            </w:tcBorders>
          </w:tcPr>
          <w:p w14:paraId="7B10442F" w14:textId="05C61DBB" w:rsidR="00E118BC" w:rsidRPr="00BE54B4" w:rsidRDefault="00E118BC" w:rsidP="00E118BC">
            <w:pPr>
              <w:ind w:right="-70"/>
              <w:jc w:val="right"/>
              <w:rPr>
                <w:rFonts w:ascii="Arial" w:hAnsi="Arial" w:cs="Arial"/>
                <w:b/>
                <w:sz w:val="18"/>
                <w:szCs w:val="18"/>
                <w:lang w:val="en-US" w:eastAsia="en-US"/>
              </w:rPr>
            </w:pPr>
            <w:r w:rsidRPr="00BE54B4">
              <w:rPr>
                <w:rFonts w:ascii="Arial" w:hAnsi="Arial" w:cs="Arial"/>
                <w:b/>
                <w:sz w:val="18"/>
                <w:szCs w:val="18"/>
                <w:lang w:val="en-US" w:eastAsia="en-US"/>
              </w:rPr>
              <w:t>13.039</w:t>
            </w:r>
          </w:p>
        </w:tc>
      </w:tr>
    </w:tbl>
    <w:p w14:paraId="369BEF98" w14:textId="4E9C9E69" w:rsidR="00136C29" w:rsidRPr="00BE54B4" w:rsidRDefault="007C6298" w:rsidP="004101BD">
      <w:pPr>
        <w:spacing w:before="120" w:after="120"/>
        <w:ind w:left="-142" w:right="15" w:hanging="412"/>
        <w:jc w:val="both"/>
        <w:rPr>
          <w:rFonts w:ascii="Arial" w:hAnsi="Arial" w:cs="Arial"/>
          <w:b/>
          <w:color w:val="000000" w:themeColor="text1"/>
          <w:sz w:val="20"/>
          <w:szCs w:val="20"/>
        </w:rPr>
      </w:pPr>
      <w:r w:rsidRPr="00BE54B4">
        <w:rPr>
          <w:rFonts w:ascii="Arial" w:hAnsi="Arial" w:cs="Arial"/>
          <w:b/>
          <w:bCs/>
          <w:color w:val="000000" w:themeColor="text1"/>
          <w:sz w:val="20"/>
          <w:szCs w:val="20"/>
        </w:rPr>
        <w:t>8</w:t>
      </w:r>
      <w:r w:rsidR="00136C29" w:rsidRPr="00BE54B4">
        <w:rPr>
          <w:rFonts w:ascii="Arial" w:hAnsi="Arial" w:cs="Arial"/>
          <w:b/>
          <w:bCs/>
          <w:color w:val="000000" w:themeColor="text1"/>
          <w:sz w:val="20"/>
          <w:szCs w:val="20"/>
        </w:rPr>
        <w:t>.</w:t>
      </w:r>
      <w:proofErr w:type="gramStart"/>
      <w:r w:rsidR="00136C29" w:rsidRPr="00BE54B4">
        <w:rPr>
          <w:rFonts w:ascii="Arial" w:hAnsi="Arial" w:cs="Arial"/>
          <w:bCs/>
          <w:color w:val="000000" w:themeColor="text1"/>
          <w:sz w:val="20"/>
          <w:szCs w:val="20"/>
        </w:rPr>
        <w:tab/>
      </w:r>
      <w:r w:rsidR="004101BD" w:rsidRPr="00BE54B4">
        <w:rPr>
          <w:rFonts w:ascii="Arial" w:hAnsi="Arial" w:cs="Arial"/>
          <w:bCs/>
          <w:color w:val="000000" w:themeColor="text1"/>
          <w:sz w:val="20"/>
          <w:szCs w:val="20"/>
        </w:rPr>
        <w:t xml:space="preserve">  </w:t>
      </w:r>
      <w:r w:rsidR="00136C29" w:rsidRPr="00BE54B4">
        <w:rPr>
          <w:rFonts w:ascii="Arial" w:hAnsi="Arial" w:cs="Arial"/>
          <w:b/>
          <w:color w:val="000000" w:themeColor="text1"/>
          <w:sz w:val="20"/>
          <w:szCs w:val="20"/>
        </w:rPr>
        <w:t>Satış</w:t>
      </w:r>
      <w:proofErr w:type="gramEnd"/>
      <w:r w:rsidR="00136C29" w:rsidRPr="00BE54B4">
        <w:rPr>
          <w:rFonts w:ascii="Arial" w:hAnsi="Arial" w:cs="Arial"/>
          <w:b/>
          <w:color w:val="000000" w:themeColor="text1"/>
          <w:sz w:val="20"/>
          <w:szCs w:val="20"/>
        </w:rPr>
        <w:t xml:space="preserve"> amaçlı elde tutulan ve durdurulan faaliyetlere ilişkin duran varlık borçları hakkında bilgiler:</w:t>
      </w:r>
    </w:p>
    <w:p w14:paraId="18C10951" w14:textId="219F263D" w:rsidR="0025468D" w:rsidRPr="00BE54B4" w:rsidRDefault="00DD3866" w:rsidP="000B2D4E">
      <w:pPr>
        <w:autoSpaceDE w:val="0"/>
        <w:autoSpaceDN w:val="0"/>
        <w:adjustRightInd w:val="0"/>
        <w:spacing w:before="120" w:after="120"/>
        <w:ind w:right="15"/>
        <w:jc w:val="both"/>
        <w:rPr>
          <w:rFonts w:ascii="Arial" w:hAnsi="Arial" w:cs="Arial"/>
          <w:b/>
          <w:sz w:val="20"/>
          <w:szCs w:val="20"/>
        </w:rPr>
      </w:pPr>
      <w:r w:rsidRPr="00BE54B4">
        <w:rPr>
          <w:rFonts w:ascii="Arial" w:hAnsi="Arial" w:cs="Arial"/>
          <w:color w:val="000000" w:themeColor="text1"/>
          <w:sz w:val="20"/>
          <w:szCs w:val="20"/>
        </w:rPr>
        <w:t>Bulunmamaktadır (</w:t>
      </w:r>
      <w:r w:rsidR="009C4B74" w:rsidRPr="00BE54B4">
        <w:rPr>
          <w:rFonts w:ascii="Arial" w:hAnsi="Arial" w:cs="Arial"/>
          <w:color w:val="000000" w:themeColor="text1"/>
          <w:sz w:val="20"/>
          <w:szCs w:val="20"/>
        </w:rPr>
        <w:t>31 Aralık 20</w:t>
      </w:r>
      <w:r w:rsidR="00C445C8" w:rsidRPr="00BE54B4">
        <w:rPr>
          <w:rFonts w:ascii="Arial" w:hAnsi="Arial" w:cs="Arial"/>
          <w:color w:val="000000" w:themeColor="text1"/>
          <w:sz w:val="20"/>
          <w:szCs w:val="20"/>
        </w:rPr>
        <w:t>20</w:t>
      </w:r>
      <w:r w:rsidR="00FF6425" w:rsidRPr="00BE54B4">
        <w:rPr>
          <w:rFonts w:ascii="Arial" w:hAnsi="Arial" w:cs="Arial"/>
          <w:color w:val="000000" w:themeColor="text1"/>
          <w:sz w:val="20"/>
          <w:szCs w:val="20"/>
        </w:rPr>
        <w:t>: Bulunmamaktadır)</w:t>
      </w:r>
      <w:r w:rsidR="00894948" w:rsidRPr="00BE54B4">
        <w:rPr>
          <w:rFonts w:ascii="Arial" w:hAnsi="Arial" w:cs="Arial"/>
          <w:color w:val="000000" w:themeColor="text1"/>
          <w:sz w:val="20"/>
          <w:szCs w:val="20"/>
        </w:rPr>
        <w:t>.</w:t>
      </w:r>
      <w:r w:rsidR="00FF6425" w:rsidRPr="00BE54B4">
        <w:rPr>
          <w:rFonts w:ascii="Arial" w:hAnsi="Arial" w:cs="Arial"/>
          <w:color w:val="000000" w:themeColor="text1"/>
          <w:sz w:val="20"/>
          <w:szCs w:val="20"/>
        </w:rPr>
        <w:t xml:space="preserve"> </w:t>
      </w:r>
      <w:r w:rsidR="0025468D" w:rsidRPr="00BE54B4">
        <w:rPr>
          <w:rFonts w:ascii="Arial" w:hAnsi="Arial" w:cs="Arial"/>
          <w:b/>
          <w:sz w:val="20"/>
          <w:szCs w:val="20"/>
        </w:rPr>
        <w:br w:type="page"/>
      </w:r>
    </w:p>
    <w:p w14:paraId="6A4E123D" w14:textId="77777777" w:rsidR="0025468D" w:rsidRPr="00BE54B4" w:rsidRDefault="0025468D" w:rsidP="0025468D">
      <w:pPr>
        <w:spacing w:before="360" w:after="60"/>
        <w:ind w:left="-560"/>
        <w:rPr>
          <w:rFonts w:ascii="Arial" w:hAnsi="Arial" w:cs="Arial"/>
          <w:color w:val="000000" w:themeColor="text1"/>
          <w:sz w:val="20"/>
          <w:szCs w:val="20"/>
        </w:rPr>
      </w:pPr>
      <w:r w:rsidRPr="00BE54B4">
        <w:rPr>
          <w:rFonts w:ascii="Arial" w:hAnsi="Arial" w:cs="Arial"/>
          <w:b/>
          <w:color w:val="000000" w:themeColor="text1"/>
          <w:sz w:val="20"/>
          <w:szCs w:val="20"/>
        </w:rPr>
        <w:lastRenderedPageBreak/>
        <w:t>II.</w:t>
      </w:r>
      <w:r w:rsidRPr="00BE54B4">
        <w:rPr>
          <w:rFonts w:ascii="Arial" w:hAnsi="Arial" w:cs="Arial"/>
          <w:b/>
          <w:color w:val="000000" w:themeColor="text1"/>
          <w:sz w:val="20"/>
          <w:szCs w:val="20"/>
        </w:rPr>
        <w:tab/>
        <w:t>Konsolide bilançonun pasif hesaplarına ilişkin açıklama ve dipnotlar (devamı):</w:t>
      </w:r>
    </w:p>
    <w:p w14:paraId="729F9616" w14:textId="7413828F" w:rsidR="00C23793" w:rsidRPr="00BE54B4" w:rsidRDefault="007C6298" w:rsidP="00345647">
      <w:pPr>
        <w:spacing w:before="80" w:after="80"/>
        <w:ind w:left="28" w:right="15" w:hanging="595"/>
        <w:jc w:val="both"/>
        <w:rPr>
          <w:rFonts w:ascii="Arial" w:hAnsi="Arial" w:cs="Arial"/>
          <w:b/>
          <w:sz w:val="20"/>
          <w:szCs w:val="20"/>
        </w:rPr>
      </w:pPr>
      <w:r w:rsidRPr="00BE54B4">
        <w:rPr>
          <w:rFonts w:ascii="Arial" w:hAnsi="Arial" w:cs="Arial"/>
          <w:b/>
          <w:sz w:val="20"/>
          <w:szCs w:val="20"/>
        </w:rPr>
        <w:t>9</w:t>
      </w:r>
      <w:r w:rsidR="00C23793" w:rsidRPr="00BE54B4">
        <w:rPr>
          <w:rFonts w:ascii="Arial" w:hAnsi="Arial" w:cs="Arial"/>
          <w:b/>
          <w:sz w:val="20"/>
          <w:szCs w:val="20"/>
        </w:rPr>
        <w:t>.</w:t>
      </w:r>
      <w:r w:rsidR="00C23793" w:rsidRPr="00BE54B4">
        <w:rPr>
          <w:rFonts w:ascii="Arial" w:hAnsi="Arial" w:cs="Arial"/>
          <w:b/>
          <w:sz w:val="20"/>
          <w:szCs w:val="20"/>
        </w:rPr>
        <w:tab/>
      </w:r>
      <w:r w:rsidR="007B22FF" w:rsidRPr="00BE54B4">
        <w:rPr>
          <w:rFonts w:ascii="Arial" w:hAnsi="Arial" w:cs="Arial"/>
          <w:b/>
          <w:color w:val="000000" w:themeColor="text1"/>
          <w:sz w:val="20"/>
          <w:szCs w:val="20"/>
        </w:rPr>
        <w:t>Ana Ortaklık Banka’nın</w:t>
      </w:r>
      <w:r w:rsidR="007B22FF" w:rsidRPr="00BE54B4">
        <w:rPr>
          <w:rFonts w:ascii="Arial" w:hAnsi="Arial" w:cs="Arial"/>
          <w:b/>
          <w:sz w:val="20"/>
          <w:szCs w:val="20"/>
        </w:rPr>
        <w:t xml:space="preserve"> </w:t>
      </w:r>
      <w:r w:rsidR="00C23793" w:rsidRPr="00BE54B4">
        <w:rPr>
          <w:rFonts w:ascii="Arial" w:hAnsi="Arial" w:cs="Arial"/>
          <w:b/>
          <w:sz w:val="20"/>
          <w:szCs w:val="20"/>
        </w:rPr>
        <w:t xml:space="preserve">sermaye benzeri borçlanma araçlarının sayısı, vadesi, kar payı oranı; borçlanma aracının alacaklısı olan kuruluş ve varsa, hisse senedine dönüştürme opsiyonuna ilişkin detaylı açıklamalar: </w:t>
      </w:r>
    </w:p>
    <w:p w14:paraId="6F4DBC55" w14:textId="77777777" w:rsidR="00C23793" w:rsidRPr="00BE54B4" w:rsidRDefault="00C23793" w:rsidP="00345647">
      <w:pPr>
        <w:spacing w:before="80" w:after="80"/>
        <w:ind w:left="28" w:right="15" w:hanging="28"/>
        <w:jc w:val="both"/>
        <w:rPr>
          <w:rFonts w:ascii="Arial" w:hAnsi="Arial" w:cs="Arial"/>
          <w:b/>
          <w:sz w:val="20"/>
          <w:szCs w:val="20"/>
        </w:rPr>
      </w:pPr>
      <w:r w:rsidRPr="00BE54B4">
        <w:rPr>
          <w:rFonts w:ascii="Arial" w:hAnsi="Arial" w:cs="Arial"/>
          <w:b/>
          <w:sz w:val="20"/>
          <w:szCs w:val="20"/>
        </w:rPr>
        <w:t>Sermaye benzeri kredilere ilişkin bilgiler:</w:t>
      </w:r>
    </w:p>
    <w:tbl>
      <w:tblPr>
        <w:tblStyle w:val="TableGrid"/>
        <w:tblW w:w="9012" w:type="dxa"/>
        <w:tblInd w:w="60" w:type="dxa"/>
        <w:tblCellMar>
          <w:top w:w="9" w:type="dxa"/>
          <w:bottom w:w="6" w:type="dxa"/>
          <w:right w:w="18" w:type="dxa"/>
        </w:tblCellMar>
        <w:tblLook w:val="04A0" w:firstRow="1" w:lastRow="0" w:firstColumn="1" w:lastColumn="0" w:noHBand="0" w:noVBand="1"/>
      </w:tblPr>
      <w:tblGrid>
        <w:gridCol w:w="5043"/>
        <w:gridCol w:w="1134"/>
        <w:gridCol w:w="995"/>
        <w:gridCol w:w="833"/>
        <w:gridCol w:w="1007"/>
      </w:tblGrid>
      <w:tr w:rsidR="00345647" w:rsidRPr="00BE54B4" w14:paraId="4248FCB8" w14:textId="77777777" w:rsidTr="00046A1F">
        <w:trPr>
          <w:cantSplit/>
          <w:trHeight w:val="113"/>
        </w:trPr>
        <w:tc>
          <w:tcPr>
            <w:tcW w:w="5043" w:type="dxa"/>
            <w:tcBorders>
              <w:top w:val="single" w:sz="4" w:space="0" w:color="auto"/>
              <w:bottom w:val="single" w:sz="4" w:space="0" w:color="auto"/>
            </w:tcBorders>
            <w:vAlign w:val="center"/>
          </w:tcPr>
          <w:p w14:paraId="143EE9EA" w14:textId="77777777" w:rsidR="00345647" w:rsidRPr="00BE54B4" w:rsidRDefault="00345647" w:rsidP="00345647">
            <w:pPr>
              <w:spacing w:before="100" w:beforeAutospacing="1" w:line="259" w:lineRule="auto"/>
              <w:ind w:left="14"/>
              <w:rPr>
                <w:rFonts w:ascii="Arial" w:hAnsi="Arial" w:cs="Arial"/>
                <w:sz w:val="18"/>
                <w:szCs w:val="18"/>
              </w:rPr>
            </w:pPr>
          </w:p>
        </w:tc>
        <w:tc>
          <w:tcPr>
            <w:tcW w:w="2129" w:type="dxa"/>
            <w:gridSpan w:val="2"/>
            <w:tcBorders>
              <w:top w:val="single" w:sz="4" w:space="0" w:color="auto"/>
              <w:bottom w:val="single" w:sz="4" w:space="0" w:color="auto"/>
            </w:tcBorders>
            <w:vAlign w:val="bottom"/>
          </w:tcPr>
          <w:p w14:paraId="57657CEF" w14:textId="37C8CD55" w:rsidR="00345647" w:rsidRPr="00BE54B4" w:rsidRDefault="00345647" w:rsidP="00345647">
            <w:pPr>
              <w:spacing w:before="100" w:beforeAutospacing="1" w:line="259" w:lineRule="auto"/>
              <w:ind w:left="14"/>
              <w:jc w:val="center"/>
              <w:rPr>
                <w:rFonts w:ascii="Arial" w:hAnsi="Arial" w:cs="Arial"/>
                <w:b/>
                <w:sz w:val="18"/>
                <w:szCs w:val="18"/>
              </w:rPr>
            </w:pPr>
            <w:r w:rsidRPr="00BE54B4">
              <w:rPr>
                <w:rFonts w:ascii="Arial" w:hAnsi="Arial" w:cs="Arial"/>
                <w:b/>
                <w:sz w:val="18"/>
                <w:szCs w:val="18"/>
              </w:rPr>
              <w:t>Cari Dönem</w:t>
            </w:r>
          </w:p>
        </w:tc>
        <w:tc>
          <w:tcPr>
            <w:tcW w:w="1840" w:type="dxa"/>
            <w:gridSpan w:val="2"/>
            <w:tcBorders>
              <w:top w:val="single" w:sz="4" w:space="0" w:color="auto"/>
              <w:bottom w:val="single" w:sz="4" w:space="0" w:color="auto"/>
            </w:tcBorders>
            <w:shd w:val="clear" w:color="auto" w:fill="auto"/>
            <w:vAlign w:val="bottom"/>
          </w:tcPr>
          <w:p w14:paraId="4CA0722D" w14:textId="644DC986" w:rsidR="00345647" w:rsidRPr="00BE54B4" w:rsidRDefault="00345647" w:rsidP="00345647">
            <w:pPr>
              <w:spacing w:before="100" w:beforeAutospacing="1" w:line="259" w:lineRule="auto"/>
              <w:ind w:left="14"/>
              <w:jc w:val="center"/>
              <w:rPr>
                <w:rFonts w:ascii="Arial" w:hAnsi="Arial" w:cs="Arial"/>
                <w:b/>
                <w:sz w:val="18"/>
                <w:szCs w:val="18"/>
              </w:rPr>
            </w:pPr>
            <w:r w:rsidRPr="00BE54B4">
              <w:rPr>
                <w:rFonts w:ascii="Arial" w:hAnsi="Arial" w:cs="Arial"/>
                <w:b/>
                <w:sz w:val="18"/>
                <w:szCs w:val="18"/>
              </w:rPr>
              <w:t>Önceki Dönem</w:t>
            </w:r>
          </w:p>
        </w:tc>
      </w:tr>
      <w:tr w:rsidR="00345647" w:rsidRPr="00BE54B4" w14:paraId="17F2FDF4" w14:textId="77777777" w:rsidTr="00046A1F">
        <w:trPr>
          <w:cantSplit/>
          <w:trHeight w:val="113"/>
        </w:trPr>
        <w:tc>
          <w:tcPr>
            <w:tcW w:w="5043" w:type="dxa"/>
            <w:tcBorders>
              <w:top w:val="single" w:sz="4" w:space="0" w:color="auto"/>
              <w:bottom w:val="single" w:sz="4" w:space="0" w:color="auto"/>
            </w:tcBorders>
          </w:tcPr>
          <w:p w14:paraId="0513E68E" w14:textId="77777777" w:rsidR="00345647" w:rsidRPr="00BE54B4" w:rsidRDefault="00345647" w:rsidP="00345647">
            <w:pPr>
              <w:spacing w:before="100" w:beforeAutospacing="1" w:line="259" w:lineRule="auto"/>
              <w:ind w:left="14"/>
              <w:rPr>
                <w:rFonts w:ascii="Arial" w:hAnsi="Arial" w:cs="Arial"/>
                <w:sz w:val="18"/>
                <w:szCs w:val="18"/>
              </w:rPr>
            </w:pPr>
          </w:p>
        </w:tc>
        <w:tc>
          <w:tcPr>
            <w:tcW w:w="1134" w:type="dxa"/>
            <w:tcBorders>
              <w:top w:val="single" w:sz="4" w:space="0" w:color="auto"/>
              <w:bottom w:val="single" w:sz="4" w:space="0" w:color="auto"/>
            </w:tcBorders>
            <w:vAlign w:val="bottom"/>
          </w:tcPr>
          <w:p w14:paraId="2299B2DB" w14:textId="791BE3F0" w:rsidR="00345647" w:rsidRPr="00BE54B4" w:rsidRDefault="00345647" w:rsidP="00345647">
            <w:pPr>
              <w:spacing w:before="100" w:beforeAutospacing="1" w:line="259" w:lineRule="auto"/>
              <w:ind w:left="14" w:right="54"/>
              <w:jc w:val="right"/>
              <w:rPr>
                <w:rFonts w:ascii="Arial" w:hAnsi="Arial" w:cs="Arial"/>
                <w:b/>
                <w:sz w:val="18"/>
                <w:szCs w:val="18"/>
              </w:rPr>
            </w:pPr>
            <w:r w:rsidRPr="00BE54B4">
              <w:rPr>
                <w:rFonts w:ascii="Arial" w:hAnsi="Arial" w:cs="Arial"/>
                <w:b/>
                <w:sz w:val="18"/>
                <w:szCs w:val="18"/>
              </w:rPr>
              <w:t xml:space="preserve">TP </w:t>
            </w:r>
          </w:p>
        </w:tc>
        <w:tc>
          <w:tcPr>
            <w:tcW w:w="995" w:type="dxa"/>
            <w:tcBorders>
              <w:top w:val="single" w:sz="4" w:space="0" w:color="auto"/>
              <w:bottom w:val="single" w:sz="4" w:space="0" w:color="auto"/>
            </w:tcBorders>
            <w:vAlign w:val="bottom"/>
          </w:tcPr>
          <w:p w14:paraId="437892DF" w14:textId="3E045B82" w:rsidR="00345647" w:rsidRPr="00BE54B4" w:rsidRDefault="00345647" w:rsidP="00345647">
            <w:pPr>
              <w:spacing w:before="100" w:beforeAutospacing="1" w:line="259" w:lineRule="auto"/>
              <w:ind w:left="14" w:right="54"/>
              <w:jc w:val="right"/>
              <w:rPr>
                <w:rFonts w:ascii="Arial" w:hAnsi="Arial" w:cs="Arial"/>
                <w:b/>
                <w:sz w:val="18"/>
                <w:szCs w:val="18"/>
              </w:rPr>
            </w:pPr>
            <w:r w:rsidRPr="00BE54B4">
              <w:rPr>
                <w:rFonts w:ascii="Arial" w:hAnsi="Arial" w:cs="Arial"/>
                <w:b/>
                <w:sz w:val="18"/>
                <w:szCs w:val="18"/>
              </w:rPr>
              <w:t xml:space="preserve">YP </w:t>
            </w:r>
          </w:p>
        </w:tc>
        <w:tc>
          <w:tcPr>
            <w:tcW w:w="833" w:type="dxa"/>
            <w:tcBorders>
              <w:top w:val="single" w:sz="4" w:space="0" w:color="auto"/>
              <w:bottom w:val="single" w:sz="4" w:space="0" w:color="auto"/>
            </w:tcBorders>
            <w:vAlign w:val="bottom"/>
          </w:tcPr>
          <w:p w14:paraId="6780828A" w14:textId="6B76B131" w:rsidR="00345647" w:rsidRPr="00BE54B4" w:rsidRDefault="00345647" w:rsidP="00345647">
            <w:pPr>
              <w:spacing w:before="100" w:beforeAutospacing="1" w:line="259" w:lineRule="auto"/>
              <w:ind w:left="14" w:right="54"/>
              <w:jc w:val="right"/>
              <w:rPr>
                <w:rFonts w:ascii="Arial" w:hAnsi="Arial" w:cs="Arial"/>
                <w:b/>
                <w:sz w:val="18"/>
                <w:szCs w:val="18"/>
              </w:rPr>
            </w:pPr>
            <w:r w:rsidRPr="00BE54B4">
              <w:rPr>
                <w:rFonts w:ascii="Arial" w:hAnsi="Arial" w:cs="Arial"/>
                <w:b/>
                <w:sz w:val="18"/>
                <w:szCs w:val="18"/>
              </w:rPr>
              <w:t xml:space="preserve">TP </w:t>
            </w:r>
          </w:p>
        </w:tc>
        <w:tc>
          <w:tcPr>
            <w:tcW w:w="1007" w:type="dxa"/>
            <w:tcBorders>
              <w:top w:val="single" w:sz="4" w:space="0" w:color="auto"/>
              <w:bottom w:val="single" w:sz="4" w:space="0" w:color="auto"/>
            </w:tcBorders>
            <w:vAlign w:val="bottom"/>
          </w:tcPr>
          <w:p w14:paraId="481CE7BC" w14:textId="77777777" w:rsidR="00345647" w:rsidRPr="00BE54B4" w:rsidRDefault="00345647" w:rsidP="00345647">
            <w:pPr>
              <w:spacing w:before="100" w:beforeAutospacing="1" w:line="259" w:lineRule="auto"/>
              <w:ind w:right="54"/>
              <w:jc w:val="right"/>
              <w:rPr>
                <w:rFonts w:ascii="Arial" w:hAnsi="Arial" w:cs="Arial"/>
                <w:b/>
                <w:sz w:val="18"/>
                <w:szCs w:val="18"/>
              </w:rPr>
            </w:pPr>
            <w:r w:rsidRPr="00BE54B4">
              <w:rPr>
                <w:rFonts w:ascii="Arial" w:hAnsi="Arial" w:cs="Arial"/>
                <w:b/>
                <w:sz w:val="18"/>
                <w:szCs w:val="18"/>
              </w:rPr>
              <w:t xml:space="preserve">YP </w:t>
            </w:r>
          </w:p>
        </w:tc>
      </w:tr>
      <w:tr w:rsidR="00E03B2B" w:rsidRPr="00BE54B4" w14:paraId="58001D5F" w14:textId="77777777" w:rsidTr="004B48B6">
        <w:trPr>
          <w:cantSplit/>
          <w:trHeight w:val="113"/>
        </w:trPr>
        <w:tc>
          <w:tcPr>
            <w:tcW w:w="5043" w:type="dxa"/>
            <w:tcBorders>
              <w:top w:val="single" w:sz="4" w:space="0" w:color="auto"/>
            </w:tcBorders>
          </w:tcPr>
          <w:p w14:paraId="60052745" w14:textId="77777777" w:rsidR="00E03B2B" w:rsidRPr="00BE54B4" w:rsidRDefault="00E03B2B" w:rsidP="00E03B2B">
            <w:pPr>
              <w:spacing w:before="100" w:beforeAutospacing="1" w:line="259" w:lineRule="auto"/>
              <w:ind w:left="14"/>
              <w:rPr>
                <w:rFonts w:ascii="Arial" w:hAnsi="Arial" w:cs="Arial"/>
                <w:sz w:val="18"/>
                <w:szCs w:val="18"/>
              </w:rPr>
            </w:pPr>
            <w:r w:rsidRPr="00BE54B4">
              <w:rPr>
                <w:rFonts w:ascii="Arial" w:hAnsi="Arial" w:cs="Arial"/>
                <w:sz w:val="18"/>
                <w:szCs w:val="18"/>
              </w:rPr>
              <w:t>İlave Ana Sermaye Hesaplamasına Dâhil Edilecek Borçlanma Araçları</w:t>
            </w:r>
          </w:p>
        </w:tc>
        <w:tc>
          <w:tcPr>
            <w:tcW w:w="1134" w:type="dxa"/>
            <w:vAlign w:val="bottom"/>
          </w:tcPr>
          <w:p w14:paraId="2EBF6EAF" w14:textId="71EA5AD0" w:rsidR="00E03B2B" w:rsidRPr="00BE54B4" w:rsidRDefault="00E03B2B" w:rsidP="004B48B6">
            <w:pPr>
              <w:spacing w:before="100" w:beforeAutospacing="1" w:line="259" w:lineRule="auto"/>
              <w:ind w:right="54"/>
              <w:jc w:val="right"/>
              <w:rPr>
                <w:rFonts w:ascii="Arial" w:hAnsi="Arial" w:cs="Arial"/>
                <w:sz w:val="18"/>
                <w:szCs w:val="18"/>
              </w:rPr>
            </w:pPr>
            <w:r w:rsidRPr="00BE54B4">
              <w:rPr>
                <w:rFonts w:ascii="Arial" w:hAnsi="Arial" w:cs="Arial"/>
                <w:sz w:val="18"/>
                <w:szCs w:val="18"/>
              </w:rPr>
              <w:t>-</w:t>
            </w:r>
          </w:p>
        </w:tc>
        <w:tc>
          <w:tcPr>
            <w:tcW w:w="995" w:type="dxa"/>
            <w:vAlign w:val="bottom"/>
          </w:tcPr>
          <w:p w14:paraId="43919DFD" w14:textId="46AAD4D9" w:rsidR="00E03B2B" w:rsidRPr="00BE54B4" w:rsidRDefault="00E03B2B" w:rsidP="004B48B6">
            <w:pPr>
              <w:spacing w:before="100" w:beforeAutospacing="1" w:line="259" w:lineRule="auto"/>
              <w:ind w:right="54"/>
              <w:jc w:val="right"/>
              <w:rPr>
                <w:rFonts w:ascii="Arial" w:hAnsi="Arial" w:cs="Arial"/>
                <w:sz w:val="18"/>
                <w:szCs w:val="18"/>
              </w:rPr>
            </w:pPr>
            <w:r w:rsidRPr="00BE54B4">
              <w:rPr>
                <w:rFonts w:ascii="Arial" w:hAnsi="Arial" w:cs="Arial"/>
                <w:sz w:val="18"/>
                <w:szCs w:val="18"/>
              </w:rPr>
              <w:t>-</w:t>
            </w:r>
          </w:p>
        </w:tc>
        <w:tc>
          <w:tcPr>
            <w:tcW w:w="833" w:type="dxa"/>
            <w:vAlign w:val="bottom"/>
          </w:tcPr>
          <w:p w14:paraId="40C073A8" w14:textId="0408A135" w:rsidR="00E03B2B" w:rsidRPr="00BE54B4" w:rsidRDefault="00E03B2B" w:rsidP="004B48B6">
            <w:pPr>
              <w:spacing w:before="100" w:beforeAutospacing="1" w:line="259" w:lineRule="auto"/>
              <w:ind w:right="54"/>
              <w:jc w:val="right"/>
              <w:rPr>
                <w:rFonts w:ascii="Arial" w:hAnsi="Arial" w:cs="Arial"/>
                <w:sz w:val="18"/>
                <w:szCs w:val="18"/>
              </w:rPr>
            </w:pPr>
            <w:r w:rsidRPr="00BE54B4">
              <w:rPr>
                <w:rFonts w:ascii="Arial" w:hAnsi="Arial" w:cs="Arial"/>
                <w:sz w:val="18"/>
                <w:szCs w:val="18"/>
              </w:rPr>
              <w:t>-</w:t>
            </w:r>
          </w:p>
        </w:tc>
        <w:tc>
          <w:tcPr>
            <w:tcW w:w="1007" w:type="dxa"/>
            <w:vAlign w:val="bottom"/>
          </w:tcPr>
          <w:p w14:paraId="3221DBF5" w14:textId="2A7B966B" w:rsidR="00E03B2B" w:rsidRPr="00BE54B4" w:rsidRDefault="00E03B2B" w:rsidP="004B48B6">
            <w:pPr>
              <w:spacing w:before="100" w:beforeAutospacing="1" w:line="259" w:lineRule="auto"/>
              <w:ind w:right="54"/>
              <w:jc w:val="right"/>
              <w:rPr>
                <w:rFonts w:ascii="Arial" w:hAnsi="Arial" w:cs="Arial"/>
                <w:sz w:val="18"/>
                <w:szCs w:val="18"/>
              </w:rPr>
            </w:pPr>
            <w:r w:rsidRPr="00BE54B4">
              <w:rPr>
                <w:rFonts w:ascii="Arial" w:hAnsi="Arial" w:cs="Arial"/>
                <w:sz w:val="18"/>
                <w:szCs w:val="18"/>
              </w:rPr>
              <w:t>-</w:t>
            </w:r>
          </w:p>
        </w:tc>
      </w:tr>
      <w:tr w:rsidR="00E03B2B" w:rsidRPr="00BE54B4" w14:paraId="518272DD" w14:textId="77777777" w:rsidTr="004B48B6">
        <w:trPr>
          <w:cantSplit/>
          <w:trHeight w:val="113"/>
        </w:trPr>
        <w:tc>
          <w:tcPr>
            <w:tcW w:w="5043" w:type="dxa"/>
          </w:tcPr>
          <w:p w14:paraId="17739769" w14:textId="77777777" w:rsidR="00E03B2B" w:rsidRPr="00BE54B4" w:rsidRDefault="00E03B2B" w:rsidP="00E03B2B">
            <w:pPr>
              <w:spacing w:before="100" w:beforeAutospacing="1" w:line="259" w:lineRule="auto"/>
              <w:ind w:left="722"/>
              <w:rPr>
                <w:rFonts w:ascii="Arial" w:hAnsi="Arial" w:cs="Arial"/>
                <w:sz w:val="18"/>
                <w:szCs w:val="18"/>
              </w:rPr>
            </w:pPr>
            <w:r w:rsidRPr="00BE54B4">
              <w:rPr>
                <w:rFonts w:ascii="Arial" w:hAnsi="Arial" w:cs="Arial"/>
                <w:sz w:val="18"/>
                <w:szCs w:val="18"/>
              </w:rPr>
              <w:t>Sermaye Benzeri Krediler</w:t>
            </w:r>
          </w:p>
        </w:tc>
        <w:tc>
          <w:tcPr>
            <w:tcW w:w="1134" w:type="dxa"/>
            <w:vAlign w:val="bottom"/>
          </w:tcPr>
          <w:p w14:paraId="5BB026B3" w14:textId="22B46944" w:rsidR="00E03B2B" w:rsidRPr="00BE54B4" w:rsidRDefault="00E03B2B" w:rsidP="004B48B6">
            <w:pPr>
              <w:spacing w:before="100" w:beforeAutospacing="1" w:line="259" w:lineRule="auto"/>
              <w:ind w:right="54"/>
              <w:jc w:val="right"/>
              <w:rPr>
                <w:rFonts w:ascii="Arial" w:hAnsi="Arial" w:cs="Arial"/>
                <w:sz w:val="18"/>
                <w:szCs w:val="18"/>
              </w:rPr>
            </w:pPr>
            <w:r w:rsidRPr="00BE54B4">
              <w:rPr>
                <w:rFonts w:ascii="Arial" w:hAnsi="Arial" w:cs="Arial"/>
                <w:sz w:val="18"/>
                <w:szCs w:val="18"/>
              </w:rPr>
              <w:t>-</w:t>
            </w:r>
          </w:p>
        </w:tc>
        <w:tc>
          <w:tcPr>
            <w:tcW w:w="995" w:type="dxa"/>
            <w:vAlign w:val="bottom"/>
          </w:tcPr>
          <w:p w14:paraId="3817246C" w14:textId="7E3726C6" w:rsidR="00E03B2B" w:rsidRPr="00BE54B4" w:rsidRDefault="00E03B2B" w:rsidP="004B48B6">
            <w:pPr>
              <w:spacing w:before="100" w:beforeAutospacing="1" w:line="259" w:lineRule="auto"/>
              <w:ind w:right="54"/>
              <w:jc w:val="right"/>
              <w:rPr>
                <w:rFonts w:ascii="Arial" w:hAnsi="Arial" w:cs="Arial"/>
                <w:sz w:val="18"/>
                <w:szCs w:val="18"/>
              </w:rPr>
            </w:pPr>
            <w:r w:rsidRPr="00BE54B4">
              <w:rPr>
                <w:rFonts w:ascii="Arial" w:hAnsi="Arial" w:cs="Arial"/>
                <w:sz w:val="18"/>
                <w:szCs w:val="18"/>
              </w:rPr>
              <w:t>-</w:t>
            </w:r>
          </w:p>
        </w:tc>
        <w:tc>
          <w:tcPr>
            <w:tcW w:w="833" w:type="dxa"/>
            <w:vAlign w:val="bottom"/>
          </w:tcPr>
          <w:p w14:paraId="48845F13" w14:textId="3E0D996A" w:rsidR="00E03B2B" w:rsidRPr="00BE54B4" w:rsidRDefault="00E03B2B" w:rsidP="004B48B6">
            <w:pPr>
              <w:spacing w:before="100" w:beforeAutospacing="1" w:line="259" w:lineRule="auto"/>
              <w:ind w:right="54"/>
              <w:jc w:val="right"/>
              <w:rPr>
                <w:rFonts w:ascii="Arial" w:hAnsi="Arial" w:cs="Arial"/>
                <w:sz w:val="18"/>
                <w:szCs w:val="18"/>
              </w:rPr>
            </w:pPr>
            <w:r w:rsidRPr="00BE54B4">
              <w:rPr>
                <w:rFonts w:ascii="Arial" w:hAnsi="Arial" w:cs="Arial"/>
                <w:sz w:val="18"/>
                <w:szCs w:val="18"/>
              </w:rPr>
              <w:t>-</w:t>
            </w:r>
          </w:p>
        </w:tc>
        <w:tc>
          <w:tcPr>
            <w:tcW w:w="1007" w:type="dxa"/>
            <w:vAlign w:val="bottom"/>
          </w:tcPr>
          <w:p w14:paraId="19404421" w14:textId="219BDA70" w:rsidR="00E03B2B" w:rsidRPr="00BE54B4" w:rsidRDefault="00E03B2B" w:rsidP="004B48B6">
            <w:pPr>
              <w:spacing w:before="100" w:beforeAutospacing="1" w:line="259" w:lineRule="auto"/>
              <w:ind w:right="54"/>
              <w:jc w:val="right"/>
              <w:rPr>
                <w:rFonts w:ascii="Arial" w:hAnsi="Arial" w:cs="Arial"/>
                <w:sz w:val="18"/>
                <w:szCs w:val="18"/>
              </w:rPr>
            </w:pPr>
            <w:r w:rsidRPr="00BE54B4">
              <w:rPr>
                <w:rFonts w:ascii="Arial" w:hAnsi="Arial" w:cs="Arial"/>
                <w:sz w:val="18"/>
                <w:szCs w:val="18"/>
              </w:rPr>
              <w:t>-</w:t>
            </w:r>
          </w:p>
        </w:tc>
      </w:tr>
      <w:tr w:rsidR="00E03B2B" w:rsidRPr="00BE54B4" w14:paraId="771B6BF0" w14:textId="77777777" w:rsidTr="004B48B6">
        <w:trPr>
          <w:cantSplit/>
          <w:trHeight w:val="113"/>
        </w:trPr>
        <w:tc>
          <w:tcPr>
            <w:tcW w:w="5043" w:type="dxa"/>
          </w:tcPr>
          <w:p w14:paraId="147D7010" w14:textId="77777777" w:rsidR="00E03B2B" w:rsidRPr="00BE54B4" w:rsidRDefault="00E03B2B" w:rsidP="00E03B2B">
            <w:pPr>
              <w:spacing w:before="100" w:beforeAutospacing="1" w:line="259" w:lineRule="auto"/>
              <w:ind w:left="722"/>
              <w:rPr>
                <w:rFonts w:ascii="Arial" w:hAnsi="Arial" w:cs="Arial"/>
                <w:sz w:val="18"/>
                <w:szCs w:val="18"/>
              </w:rPr>
            </w:pPr>
            <w:r w:rsidRPr="00BE54B4">
              <w:rPr>
                <w:rFonts w:ascii="Arial" w:hAnsi="Arial" w:cs="Arial"/>
                <w:sz w:val="18"/>
                <w:szCs w:val="18"/>
              </w:rPr>
              <w:t>Sermaye Benzeri Borçlanma Araçları</w:t>
            </w:r>
          </w:p>
        </w:tc>
        <w:tc>
          <w:tcPr>
            <w:tcW w:w="1134" w:type="dxa"/>
            <w:vAlign w:val="bottom"/>
          </w:tcPr>
          <w:p w14:paraId="4415FEC3" w14:textId="24D7684D" w:rsidR="00E03B2B" w:rsidRPr="00BE54B4" w:rsidRDefault="00E03B2B" w:rsidP="004B48B6">
            <w:pPr>
              <w:spacing w:before="100" w:beforeAutospacing="1" w:line="259" w:lineRule="auto"/>
              <w:ind w:right="54"/>
              <w:jc w:val="right"/>
              <w:rPr>
                <w:rFonts w:ascii="Arial" w:hAnsi="Arial" w:cs="Arial"/>
                <w:sz w:val="18"/>
                <w:szCs w:val="18"/>
              </w:rPr>
            </w:pPr>
            <w:r w:rsidRPr="00BE54B4">
              <w:rPr>
                <w:rFonts w:ascii="Arial" w:hAnsi="Arial" w:cs="Arial"/>
                <w:sz w:val="18"/>
                <w:szCs w:val="18"/>
              </w:rPr>
              <w:t>-</w:t>
            </w:r>
          </w:p>
        </w:tc>
        <w:tc>
          <w:tcPr>
            <w:tcW w:w="995" w:type="dxa"/>
            <w:vAlign w:val="bottom"/>
          </w:tcPr>
          <w:p w14:paraId="3CF992DF" w14:textId="76C91AE0" w:rsidR="00E03B2B" w:rsidRPr="00BE54B4" w:rsidRDefault="00E03B2B" w:rsidP="004B48B6">
            <w:pPr>
              <w:spacing w:before="100" w:beforeAutospacing="1" w:line="259" w:lineRule="auto"/>
              <w:ind w:right="54"/>
              <w:jc w:val="right"/>
              <w:rPr>
                <w:rFonts w:ascii="Arial" w:hAnsi="Arial" w:cs="Arial"/>
                <w:sz w:val="18"/>
                <w:szCs w:val="18"/>
              </w:rPr>
            </w:pPr>
            <w:r w:rsidRPr="00BE54B4">
              <w:rPr>
                <w:rFonts w:ascii="Arial" w:hAnsi="Arial" w:cs="Arial"/>
                <w:sz w:val="18"/>
                <w:szCs w:val="18"/>
              </w:rPr>
              <w:t>-</w:t>
            </w:r>
          </w:p>
        </w:tc>
        <w:tc>
          <w:tcPr>
            <w:tcW w:w="833" w:type="dxa"/>
            <w:vAlign w:val="bottom"/>
          </w:tcPr>
          <w:p w14:paraId="2B40DF3E" w14:textId="716131D2" w:rsidR="00E03B2B" w:rsidRPr="00BE54B4" w:rsidRDefault="00E03B2B" w:rsidP="004B48B6">
            <w:pPr>
              <w:spacing w:before="100" w:beforeAutospacing="1" w:line="259" w:lineRule="auto"/>
              <w:ind w:right="54"/>
              <w:jc w:val="right"/>
              <w:rPr>
                <w:rFonts w:ascii="Arial" w:hAnsi="Arial" w:cs="Arial"/>
                <w:sz w:val="18"/>
                <w:szCs w:val="18"/>
              </w:rPr>
            </w:pPr>
            <w:r w:rsidRPr="00BE54B4">
              <w:rPr>
                <w:rFonts w:ascii="Arial" w:hAnsi="Arial" w:cs="Arial"/>
                <w:sz w:val="18"/>
                <w:szCs w:val="18"/>
              </w:rPr>
              <w:t>-</w:t>
            </w:r>
          </w:p>
        </w:tc>
        <w:tc>
          <w:tcPr>
            <w:tcW w:w="1007" w:type="dxa"/>
            <w:vAlign w:val="bottom"/>
          </w:tcPr>
          <w:p w14:paraId="72C127A9" w14:textId="66A86625" w:rsidR="00E03B2B" w:rsidRPr="00BE54B4" w:rsidRDefault="00E03B2B" w:rsidP="004B48B6">
            <w:pPr>
              <w:spacing w:before="100" w:beforeAutospacing="1" w:line="259" w:lineRule="auto"/>
              <w:ind w:right="54"/>
              <w:jc w:val="right"/>
              <w:rPr>
                <w:rFonts w:ascii="Arial" w:hAnsi="Arial" w:cs="Arial"/>
                <w:sz w:val="18"/>
                <w:szCs w:val="18"/>
              </w:rPr>
            </w:pPr>
            <w:r w:rsidRPr="00BE54B4">
              <w:rPr>
                <w:rFonts w:ascii="Arial" w:hAnsi="Arial" w:cs="Arial"/>
                <w:sz w:val="18"/>
                <w:szCs w:val="18"/>
              </w:rPr>
              <w:t>-</w:t>
            </w:r>
          </w:p>
        </w:tc>
      </w:tr>
      <w:tr w:rsidR="00E03B2B" w:rsidRPr="00BE54B4" w14:paraId="67C6A7E5" w14:textId="77777777" w:rsidTr="004B48B6">
        <w:trPr>
          <w:cantSplit/>
          <w:trHeight w:val="113"/>
        </w:trPr>
        <w:tc>
          <w:tcPr>
            <w:tcW w:w="5043" w:type="dxa"/>
          </w:tcPr>
          <w:p w14:paraId="7208C59A" w14:textId="77777777" w:rsidR="00E03B2B" w:rsidRPr="00BE54B4" w:rsidRDefault="00E03B2B" w:rsidP="00E03B2B">
            <w:pPr>
              <w:spacing w:before="100" w:beforeAutospacing="1" w:line="259" w:lineRule="auto"/>
              <w:ind w:left="14"/>
              <w:rPr>
                <w:rFonts w:ascii="Arial" w:hAnsi="Arial" w:cs="Arial"/>
                <w:sz w:val="18"/>
                <w:szCs w:val="18"/>
              </w:rPr>
            </w:pPr>
            <w:r w:rsidRPr="00BE54B4">
              <w:rPr>
                <w:rFonts w:ascii="Arial" w:hAnsi="Arial" w:cs="Arial"/>
                <w:sz w:val="18"/>
                <w:szCs w:val="18"/>
              </w:rPr>
              <w:t>Katkı Sermaye Hesaplamasına Dâhil Edilecek Borçlanma Araçları</w:t>
            </w:r>
          </w:p>
        </w:tc>
        <w:tc>
          <w:tcPr>
            <w:tcW w:w="1134" w:type="dxa"/>
            <w:vAlign w:val="bottom"/>
          </w:tcPr>
          <w:p w14:paraId="6A61CE57" w14:textId="1C18F977" w:rsidR="00E03B2B" w:rsidRPr="00BE54B4" w:rsidRDefault="00E03B2B" w:rsidP="004B48B6">
            <w:pPr>
              <w:spacing w:before="100" w:beforeAutospacing="1" w:line="259" w:lineRule="auto"/>
              <w:ind w:right="54"/>
              <w:jc w:val="right"/>
              <w:rPr>
                <w:rFonts w:ascii="Arial" w:hAnsi="Arial" w:cs="Arial"/>
                <w:sz w:val="18"/>
                <w:szCs w:val="18"/>
              </w:rPr>
            </w:pPr>
            <w:r w:rsidRPr="00BE54B4">
              <w:rPr>
                <w:rFonts w:ascii="Arial" w:hAnsi="Arial" w:cs="Arial"/>
                <w:sz w:val="18"/>
                <w:szCs w:val="18"/>
              </w:rPr>
              <w:t>-</w:t>
            </w:r>
          </w:p>
        </w:tc>
        <w:tc>
          <w:tcPr>
            <w:tcW w:w="995" w:type="dxa"/>
            <w:vAlign w:val="bottom"/>
          </w:tcPr>
          <w:p w14:paraId="67BAD3E6" w14:textId="052707E6" w:rsidR="00E03B2B" w:rsidRPr="00BE54B4" w:rsidRDefault="00E03B2B" w:rsidP="004B48B6">
            <w:pPr>
              <w:spacing w:before="100" w:beforeAutospacing="1" w:line="259" w:lineRule="auto"/>
              <w:ind w:right="54"/>
              <w:jc w:val="right"/>
              <w:rPr>
                <w:rFonts w:ascii="Arial" w:hAnsi="Arial" w:cs="Arial"/>
                <w:sz w:val="18"/>
                <w:szCs w:val="18"/>
              </w:rPr>
            </w:pPr>
            <w:r w:rsidRPr="00BE54B4">
              <w:rPr>
                <w:rFonts w:ascii="Arial" w:hAnsi="Arial" w:cs="Arial"/>
                <w:sz w:val="18"/>
                <w:szCs w:val="18"/>
              </w:rPr>
              <w:t>2.135.430</w:t>
            </w:r>
          </w:p>
        </w:tc>
        <w:tc>
          <w:tcPr>
            <w:tcW w:w="833" w:type="dxa"/>
            <w:vAlign w:val="bottom"/>
          </w:tcPr>
          <w:p w14:paraId="5591A90B" w14:textId="33DCFC3C" w:rsidR="00E03B2B" w:rsidRPr="00BE54B4" w:rsidRDefault="00E03B2B" w:rsidP="004B48B6">
            <w:pPr>
              <w:spacing w:before="100" w:beforeAutospacing="1" w:line="259" w:lineRule="auto"/>
              <w:ind w:right="54"/>
              <w:jc w:val="right"/>
              <w:rPr>
                <w:rFonts w:ascii="Arial" w:hAnsi="Arial" w:cs="Arial"/>
                <w:sz w:val="18"/>
                <w:szCs w:val="18"/>
              </w:rPr>
            </w:pPr>
            <w:r w:rsidRPr="00BE54B4">
              <w:rPr>
                <w:rFonts w:ascii="Arial" w:hAnsi="Arial" w:cs="Arial"/>
                <w:sz w:val="18"/>
                <w:szCs w:val="18"/>
              </w:rPr>
              <w:t>-</w:t>
            </w:r>
          </w:p>
        </w:tc>
        <w:tc>
          <w:tcPr>
            <w:tcW w:w="1007" w:type="dxa"/>
            <w:vAlign w:val="bottom"/>
          </w:tcPr>
          <w:p w14:paraId="500EEDD3" w14:textId="0FBAB65A" w:rsidR="00E03B2B" w:rsidRPr="00BE54B4" w:rsidRDefault="00E03B2B" w:rsidP="004B48B6">
            <w:pPr>
              <w:spacing w:before="100" w:beforeAutospacing="1" w:line="259" w:lineRule="auto"/>
              <w:ind w:right="54"/>
              <w:jc w:val="right"/>
              <w:rPr>
                <w:rFonts w:ascii="Arial" w:hAnsi="Arial" w:cs="Arial"/>
                <w:sz w:val="18"/>
                <w:szCs w:val="18"/>
              </w:rPr>
            </w:pPr>
            <w:r w:rsidRPr="00BE54B4">
              <w:rPr>
                <w:rFonts w:ascii="Arial" w:hAnsi="Arial" w:cs="Arial"/>
                <w:sz w:val="18"/>
                <w:szCs w:val="18"/>
              </w:rPr>
              <w:t>1.732.562</w:t>
            </w:r>
          </w:p>
        </w:tc>
      </w:tr>
      <w:tr w:rsidR="00E03B2B" w:rsidRPr="00BE54B4" w14:paraId="3A9653E5" w14:textId="77777777" w:rsidTr="004B48B6">
        <w:trPr>
          <w:cantSplit/>
          <w:trHeight w:val="113"/>
        </w:trPr>
        <w:tc>
          <w:tcPr>
            <w:tcW w:w="5043" w:type="dxa"/>
          </w:tcPr>
          <w:p w14:paraId="4B23D9C7" w14:textId="77777777" w:rsidR="00E03B2B" w:rsidRPr="00BE54B4" w:rsidRDefault="00E03B2B" w:rsidP="00E03B2B">
            <w:pPr>
              <w:spacing w:before="100" w:beforeAutospacing="1" w:line="259" w:lineRule="auto"/>
              <w:ind w:left="722"/>
              <w:rPr>
                <w:rFonts w:ascii="Arial" w:hAnsi="Arial" w:cs="Arial"/>
                <w:sz w:val="18"/>
                <w:szCs w:val="18"/>
              </w:rPr>
            </w:pPr>
            <w:r w:rsidRPr="00BE54B4">
              <w:rPr>
                <w:rFonts w:ascii="Arial" w:hAnsi="Arial" w:cs="Arial"/>
                <w:sz w:val="18"/>
                <w:szCs w:val="18"/>
              </w:rPr>
              <w:t>Sermaye Benzeri Krediler</w:t>
            </w:r>
          </w:p>
        </w:tc>
        <w:tc>
          <w:tcPr>
            <w:tcW w:w="1134" w:type="dxa"/>
            <w:vAlign w:val="bottom"/>
          </w:tcPr>
          <w:p w14:paraId="3BE99BA0" w14:textId="4566C8D6" w:rsidR="00E03B2B" w:rsidRPr="00BE54B4" w:rsidRDefault="00E03B2B" w:rsidP="004B48B6">
            <w:pPr>
              <w:spacing w:before="100" w:beforeAutospacing="1" w:line="259" w:lineRule="auto"/>
              <w:ind w:right="54"/>
              <w:jc w:val="right"/>
              <w:rPr>
                <w:rFonts w:ascii="Arial" w:hAnsi="Arial" w:cs="Arial"/>
                <w:sz w:val="18"/>
                <w:szCs w:val="18"/>
              </w:rPr>
            </w:pPr>
            <w:r w:rsidRPr="00BE54B4">
              <w:rPr>
                <w:rFonts w:ascii="Arial" w:hAnsi="Arial" w:cs="Arial"/>
                <w:sz w:val="18"/>
                <w:szCs w:val="18"/>
              </w:rPr>
              <w:t>-</w:t>
            </w:r>
          </w:p>
        </w:tc>
        <w:tc>
          <w:tcPr>
            <w:tcW w:w="995" w:type="dxa"/>
            <w:vAlign w:val="bottom"/>
          </w:tcPr>
          <w:p w14:paraId="52A8943C" w14:textId="1333A21F" w:rsidR="00E03B2B" w:rsidRPr="00BE54B4" w:rsidRDefault="00E03B2B" w:rsidP="004B48B6">
            <w:pPr>
              <w:spacing w:before="100" w:beforeAutospacing="1" w:line="259" w:lineRule="auto"/>
              <w:ind w:right="54"/>
              <w:jc w:val="right"/>
              <w:rPr>
                <w:rFonts w:ascii="Arial" w:hAnsi="Arial" w:cs="Arial"/>
                <w:sz w:val="18"/>
                <w:szCs w:val="18"/>
              </w:rPr>
            </w:pPr>
            <w:r w:rsidRPr="00BE54B4">
              <w:rPr>
                <w:rFonts w:ascii="Arial" w:hAnsi="Arial" w:cs="Arial"/>
                <w:sz w:val="18"/>
                <w:szCs w:val="18"/>
              </w:rPr>
              <w:t>2.135.430</w:t>
            </w:r>
          </w:p>
        </w:tc>
        <w:tc>
          <w:tcPr>
            <w:tcW w:w="833" w:type="dxa"/>
            <w:vAlign w:val="bottom"/>
          </w:tcPr>
          <w:p w14:paraId="39667C1D" w14:textId="5265E2E3" w:rsidR="00E03B2B" w:rsidRPr="00BE54B4" w:rsidRDefault="00E03B2B" w:rsidP="004B48B6">
            <w:pPr>
              <w:spacing w:before="100" w:beforeAutospacing="1" w:line="259" w:lineRule="auto"/>
              <w:ind w:right="54"/>
              <w:jc w:val="right"/>
              <w:rPr>
                <w:rFonts w:ascii="Arial" w:hAnsi="Arial" w:cs="Arial"/>
                <w:sz w:val="18"/>
                <w:szCs w:val="18"/>
              </w:rPr>
            </w:pPr>
            <w:r w:rsidRPr="00BE54B4">
              <w:rPr>
                <w:rFonts w:ascii="Arial" w:hAnsi="Arial" w:cs="Arial"/>
                <w:sz w:val="18"/>
                <w:szCs w:val="18"/>
              </w:rPr>
              <w:t>-</w:t>
            </w:r>
          </w:p>
        </w:tc>
        <w:tc>
          <w:tcPr>
            <w:tcW w:w="1007" w:type="dxa"/>
            <w:vAlign w:val="bottom"/>
          </w:tcPr>
          <w:p w14:paraId="2BB42FB1" w14:textId="7BCB4D63" w:rsidR="00E03B2B" w:rsidRPr="00BE54B4" w:rsidRDefault="00E03B2B" w:rsidP="004B48B6">
            <w:pPr>
              <w:spacing w:before="100" w:beforeAutospacing="1" w:line="259" w:lineRule="auto"/>
              <w:ind w:right="54"/>
              <w:jc w:val="right"/>
              <w:rPr>
                <w:rFonts w:ascii="Arial" w:hAnsi="Arial" w:cs="Arial"/>
                <w:sz w:val="18"/>
                <w:szCs w:val="18"/>
              </w:rPr>
            </w:pPr>
            <w:r w:rsidRPr="00BE54B4">
              <w:rPr>
                <w:rFonts w:ascii="Arial" w:hAnsi="Arial" w:cs="Arial"/>
                <w:sz w:val="18"/>
                <w:szCs w:val="18"/>
              </w:rPr>
              <w:t>1.732.562</w:t>
            </w:r>
          </w:p>
        </w:tc>
      </w:tr>
      <w:tr w:rsidR="00E03B2B" w:rsidRPr="00BE54B4" w14:paraId="07FCFA39" w14:textId="77777777" w:rsidTr="004B48B6">
        <w:trPr>
          <w:cantSplit/>
          <w:trHeight w:val="113"/>
        </w:trPr>
        <w:tc>
          <w:tcPr>
            <w:tcW w:w="5043" w:type="dxa"/>
          </w:tcPr>
          <w:p w14:paraId="341D53AE" w14:textId="77777777" w:rsidR="00E03B2B" w:rsidRPr="00BE54B4" w:rsidRDefault="00E03B2B" w:rsidP="00E03B2B">
            <w:pPr>
              <w:spacing w:before="100" w:beforeAutospacing="1" w:line="259" w:lineRule="auto"/>
              <w:ind w:left="722"/>
              <w:rPr>
                <w:rFonts w:ascii="Arial" w:hAnsi="Arial" w:cs="Arial"/>
                <w:sz w:val="18"/>
                <w:szCs w:val="18"/>
              </w:rPr>
            </w:pPr>
            <w:r w:rsidRPr="00BE54B4">
              <w:rPr>
                <w:rFonts w:ascii="Arial" w:hAnsi="Arial" w:cs="Arial"/>
                <w:sz w:val="18"/>
                <w:szCs w:val="18"/>
              </w:rPr>
              <w:t>Sermaye Benzeri Borçlanma Araçları</w:t>
            </w:r>
          </w:p>
        </w:tc>
        <w:tc>
          <w:tcPr>
            <w:tcW w:w="1134" w:type="dxa"/>
            <w:vAlign w:val="bottom"/>
          </w:tcPr>
          <w:p w14:paraId="15E38DB9" w14:textId="3EDF33B6" w:rsidR="00E03B2B" w:rsidRPr="00BE54B4" w:rsidRDefault="00E03B2B" w:rsidP="004B48B6">
            <w:pPr>
              <w:spacing w:before="100" w:beforeAutospacing="1" w:line="259" w:lineRule="auto"/>
              <w:ind w:right="54"/>
              <w:jc w:val="right"/>
              <w:rPr>
                <w:rFonts w:ascii="Arial" w:hAnsi="Arial" w:cs="Arial"/>
                <w:sz w:val="18"/>
                <w:szCs w:val="18"/>
              </w:rPr>
            </w:pPr>
            <w:r w:rsidRPr="00BE54B4">
              <w:rPr>
                <w:rFonts w:ascii="Arial" w:hAnsi="Arial" w:cs="Arial"/>
                <w:sz w:val="18"/>
                <w:szCs w:val="18"/>
              </w:rPr>
              <w:t>-</w:t>
            </w:r>
          </w:p>
        </w:tc>
        <w:tc>
          <w:tcPr>
            <w:tcW w:w="995" w:type="dxa"/>
            <w:vAlign w:val="bottom"/>
          </w:tcPr>
          <w:p w14:paraId="79BAF592" w14:textId="13CFACA7" w:rsidR="00E03B2B" w:rsidRPr="00BE54B4" w:rsidRDefault="00E03B2B" w:rsidP="004B48B6">
            <w:pPr>
              <w:spacing w:before="100" w:beforeAutospacing="1" w:line="259" w:lineRule="auto"/>
              <w:ind w:right="54"/>
              <w:jc w:val="right"/>
              <w:rPr>
                <w:rFonts w:ascii="Arial" w:hAnsi="Arial" w:cs="Arial"/>
                <w:sz w:val="18"/>
                <w:szCs w:val="18"/>
              </w:rPr>
            </w:pPr>
            <w:r w:rsidRPr="00BE54B4">
              <w:rPr>
                <w:rFonts w:ascii="Arial" w:hAnsi="Arial" w:cs="Arial"/>
                <w:sz w:val="18"/>
                <w:szCs w:val="18"/>
              </w:rPr>
              <w:t>-</w:t>
            </w:r>
          </w:p>
        </w:tc>
        <w:tc>
          <w:tcPr>
            <w:tcW w:w="833" w:type="dxa"/>
            <w:vAlign w:val="bottom"/>
          </w:tcPr>
          <w:p w14:paraId="64200BBB" w14:textId="53021B3A" w:rsidR="00E03B2B" w:rsidRPr="00BE54B4" w:rsidRDefault="00E03B2B" w:rsidP="004B48B6">
            <w:pPr>
              <w:spacing w:before="100" w:beforeAutospacing="1" w:line="259" w:lineRule="auto"/>
              <w:ind w:right="54"/>
              <w:jc w:val="right"/>
              <w:rPr>
                <w:rFonts w:ascii="Arial" w:hAnsi="Arial" w:cs="Arial"/>
                <w:sz w:val="18"/>
                <w:szCs w:val="18"/>
              </w:rPr>
            </w:pPr>
            <w:r w:rsidRPr="00BE54B4">
              <w:rPr>
                <w:rFonts w:ascii="Arial" w:hAnsi="Arial" w:cs="Arial"/>
                <w:sz w:val="18"/>
                <w:szCs w:val="18"/>
              </w:rPr>
              <w:t>-</w:t>
            </w:r>
          </w:p>
        </w:tc>
        <w:tc>
          <w:tcPr>
            <w:tcW w:w="1007" w:type="dxa"/>
            <w:vAlign w:val="bottom"/>
          </w:tcPr>
          <w:p w14:paraId="3C6EF6C0" w14:textId="05F51BB9" w:rsidR="00E03B2B" w:rsidRPr="00BE54B4" w:rsidRDefault="00E03B2B" w:rsidP="004B48B6">
            <w:pPr>
              <w:spacing w:before="100" w:beforeAutospacing="1" w:line="259" w:lineRule="auto"/>
              <w:ind w:right="54"/>
              <w:jc w:val="right"/>
              <w:rPr>
                <w:rFonts w:ascii="Arial" w:hAnsi="Arial" w:cs="Arial"/>
                <w:sz w:val="18"/>
                <w:szCs w:val="18"/>
              </w:rPr>
            </w:pPr>
            <w:r w:rsidRPr="00BE54B4">
              <w:rPr>
                <w:rFonts w:ascii="Arial" w:hAnsi="Arial" w:cs="Arial"/>
                <w:sz w:val="18"/>
                <w:szCs w:val="18"/>
              </w:rPr>
              <w:t>-</w:t>
            </w:r>
          </w:p>
        </w:tc>
      </w:tr>
      <w:tr w:rsidR="00E03B2B" w:rsidRPr="00BE54B4" w14:paraId="56EEE2E2" w14:textId="77777777" w:rsidTr="004B48B6">
        <w:trPr>
          <w:cantSplit/>
          <w:trHeight w:val="113"/>
        </w:trPr>
        <w:tc>
          <w:tcPr>
            <w:tcW w:w="5043" w:type="dxa"/>
            <w:tcBorders>
              <w:bottom w:val="single" w:sz="4" w:space="0" w:color="auto"/>
            </w:tcBorders>
          </w:tcPr>
          <w:p w14:paraId="25EECEAA" w14:textId="77777777" w:rsidR="00E03B2B" w:rsidRPr="00BE54B4" w:rsidRDefault="00E03B2B" w:rsidP="00E03B2B">
            <w:pPr>
              <w:spacing w:before="100" w:beforeAutospacing="1" w:line="259" w:lineRule="auto"/>
              <w:ind w:left="722"/>
              <w:rPr>
                <w:rFonts w:ascii="Arial" w:hAnsi="Arial" w:cs="Arial"/>
                <w:sz w:val="18"/>
                <w:szCs w:val="18"/>
              </w:rPr>
            </w:pPr>
          </w:p>
        </w:tc>
        <w:tc>
          <w:tcPr>
            <w:tcW w:w="1134" w:type="dxa"/>
            <w:tcBorders>
              <w:bottom w:val="single" w:sz="4" w:space="0" w:color="auto"/>
            </w:tcBorders>
            <w:vAlign w:val="bottom"/>
          </w:tcPr>
          <w:p w14:paraId="557B0867" w14:textId="77777777" w:rsidR="00E03B2B" w:rsidRPr="00BE54B4" w:rsidRDefault="00E03B2B" w:rsidP="004B48B6">
            <w:pPr>
              <w:spacing w:before="100" w:beforeAutospacing="1" w:line="259" w:lineRule="auto"/>
              <w:ind w:right="54"/>
              <w:jc w:val="right"/>
              <w:rPr>
                <w:rFonts w:ascii="Arial" w:hAnsi="Arial" w:cs="Arial"/>
                <w:sz w:val="18"/>
                <w:szCs w:val="18"/>
              </w:rPr>
            </w:pPr>
          </w:p>
        </w:tc>
        <w:tc>
          <w:tcPr>
            <w:tcW w:w="995" w:type="dxa"/>
            <w:tcBorders>
              <w:bottom w:val="single" w:sz="4" w:space="0" w:color="auto"/>
            </w:tcBorders>
            <w:vAlign w:val="bottom"/>
          </w:tcPr>
          <w:p w14:paraId="6BFE3D8B" w14:textId="77777777" w:rsidR="00E03B2B" w:rsidRPr="00BE54B4" w:rsidRDefault="00E03B2B" w:rsidP="004B48B6">
            <w:pPr>
              <w:spacing w:before="100" w:beforeAutospacing="1" w:line="259" w:lineRule="auto"/>
              <w:ind w:right="54"/>
              <w:jc w:val="right"/>
              <w:rPr>
                <w:rFonts w:ascii="Arial" w:hAnsi="Arial" w:cs="Arial"/>
                <w:sz w:val="18"/>
                <w:szCs w:val="18"/>
              </w:rPr>
            </w:pPr>
          </w:p>
        </w:tc>
        <w:tc>
          <w:tcPr>
            <w:tcW w:w="833" w:type="dxa"/>
            <w:tcBorders>
              <w:bottom w:val="single" w:sz="4" w:space="0" w:color="auto"/>
            </w:tcBorders>
            <w:vAlign w:val="bottom"/>
          </w:tcPr>
          <w:p w14:paraId="138BED71" w14:textId="77777777" w:rsidR="00E03B2B" w:rsidRPr="00BE54B4" w:rsidRDefault="00E03B2B" w:rsidP="004B48B6">
            <w:pPr>
              <w:spacing w:before="100" w:beforeAutospacing="1" w:line="259" w:lineRule="auto"/>
              <w:ind w:right="54"/>
              <w:jc w:val="right"/>
              <w:rPr>
                <w:rFonts w:ascii="Arial" w:hAnsi="Arial" w:cs="Arial"/>
                <w:sz w:val="18"/>
                <w:szCs w:val="18"/>
              </w:rPr>
            </w:pPr>
          </w:p>
        </w:tc>
        <w:tc>
          <w:tcPr>
            <w:tcW w:w="1007" w:type="dxa"/>
            <w:tcBorders>
              <w:bottom w:val="single" w:sz="4" w:space="0" w:color="auto"/>
            </w:tcBorders>
            <w:vAlign w:val="bottom"/>
          </w:tcPr>
          <w:p w14:paraId="7A20C9E9" w14:textId="77777777" w:rsidR="00E03B2B" w:rsidRPr="00BE54B4" w:rsidRDefault="00E03B2B" w:rsidP="004B48B6">
            <w:pPr>
              <w:spacing w:before="100" w:beforeAutospacing="1" w:line="259" w:lineRule="auto"/>
              <w:ind w:right="54"/>
              <w:jc w:val="right"/>
              <w:rPr>
                <w:rFonts w:ascii="Arial" w:hAnsi="Arial" w:cs="Arial"/>
                <w:sz w:val="18"/>
                <w:szCs w:val="18"/>
              </w:rPr>
            </w:pPr>
          </w:p>
        </w:tc>
      </w:tr>
      <w:tr w:rsidR="00E03B2B" w:rsidRPr="00BE54B4" w14:paraId="6C013C5E" w14:textId="77777777" w:rsidTr="004B48B6">
        <w:trPr>
          <w:cantSplit/>
          <w:trHeight w:val="113"/>
        </w:trPr>
        <w:tc>
          <w:tcPr>
            <w:tcW w:w="5043" w:type="dxa"/>
            <w:tcBorders>
              <w:top w:val="single" w:sz="4" w:space="0" w:color="auto"/>
              <w:bottom w:val="double" w:sz="4" w:space="0" w:color="000000"/>
            </w:tcBorders>
          </w:tcPr>
          <w:p w14:paraId="0F18015A" w14:textId="77777777" w:rsidR="00E03B2B" w:rsidRPr="00BE54B4" w:rsidRDefault="00E03B2B" w:rsidP="00E03B2B">
            <w:pPr>
              <w:spacing w:before="100" w:beforeAutospacing="1" w:line="259" w:lineRule="auto"/>
              <w:ind w:left="14"/>
              <w:rPr>
                <w:rFonts w:ascii="Arial" w:hAnsi="Arial" w:cs="Arial"/>
                <w:b/>
                <w:sz w:val="18"/>
                <w:szCs w:val="18"/>
              </w:rPr>
            </w:pPr>
            <w:r w:rsidRPr="00BE54B4">
              <w:rPr>
                <w:rFonts w:ascii="Arial" w:hAnsi="Arial" w:cs="Arial"/>
                <w:b/>
                <w:sz w:val="18"/>
                <w:szCs w:val="18"/>
              </w:rPr>
              <w:t>Toplam</w:t>
            </w:r>
          </w:p>
        </w:tc>
        <w:tc>
          <w:tcPr>
            <w:tcW w:w="1134" w:type="dxa"/>
            <w:tcBorders>
              <w:top w:val="single" w:sz="4" w:space="0" w:color="auto"/>
              <w:bottom w:val="double" w:sz="4" w:space="0" w:color="000000"/>
            </w:tcBorders>
            <w:vAlign w:val="bottom"/>
          </w:tcPr>
          <w:p w14:paraId="5E07F50F" w14:textId="211F4CD9" w:rsidR="00E03B2B" w:rsidRPr="00BE54B4" w:rsidRDefault="00E03B2B" w:rsidP="004B48B6">
            <w:pPr>
              <w:spacing w:before="100" w:beforeAutospacing="1" w:line="259" w:lineRule="auto"/>
              <w:ind w:right="54"/>
              <w:jc w:val="right"/>
              <w:rPr>
                <w:rFonts w:ascii="Arial" w:hAnsi="Arial" w:cs="Arial"/>
                <w:b/>
                <w:sz w:val="18"/>
                <w:szCs w:val="18"/>
              </w:rPr>
            </w:pPr>
            <w:r w:rsidRPr="00BE54B4">
              <w:rPr>
                <w:rFonts w:ascii="Arial" w:hAnsi="Arial" w:cs="Arial"/>
                <w:b/>
                <w:sz w:val="18"/>
                <w:szCs w:val="18"/>
              </w:rPr>
              <w:t>-</w:t>
            </w:r>
          </w:p>
        </w:tc>
        <w:tc>
          <w:tcPr>
            <w:tcW w:w="995" w:type="dxa"/>
            <w:tcBorders>
              <w:top w:val="single" w:sz="4" w:space="0" w:color="auto"/>
              <w:bottom w:val="double" w:sz="4" w:space="0" w:color="000000"/>
            </w:tcBorders>
            <w:vAlign w:val="bottom"/>
          </w:tcPr>
          <w:p w14:paraId="08A283FC" w14:textId="48D3F3ED" w:rsidR="00E03B2B" w:rsidRPr="00BE54B4" w:rsidRDefault="00E03B2B" w:rsidP="004B48B6">
            <w:pPr>
              <w:spacing w:before="100" w:beforeAutospacing="1" w:line="259" w:lineRule="auto"/>
              <w:ind w:right="54"/>
              <w:jc w:val="right"/>
              <w:rPr>
                <w:rFonts w:ascii="Arial" w:hAnsi="Arial" w:cs="Arial"/>
                <w:b/>
                <w:sz w:val="18"/>
                <w:szCs w:val="18"/>
              </w:rPr>
            </w:pPr>
            <w:r w:rsidRPr="00BE54B4">
              <w:rPr>
                <w:rFonts w:ascii="Arial" w:hAnsi="Arial" w:cs="Arial"/>
                <w:b/>
                <w:sz w:val="18"/>
                <w:szCs w:val="18"/>
              </w:rPr>
              <w:t>2.135.430</w:t>
            </w:r>
          </w:p>
        </w:tc>
        <w:tc>
          <w:tcPr>
            <w:tcW w:w="833" w:type="dxa"/>
            <w:tcBorders>
              <w:top w:val="single" w:sz="4" w:space="0" w:color="auto"/>
              <w:bottom w:val="double" w:sz="4" w:space="0" w:color="000000"/>
            </w:tcBorders>
            <w:vAlign w:val="bottom"/>
          </w:tcPr>
          <w:p w14:paraId="26F8865B" w14:textId="40875703" w:rsidR="00E03B2B" w:rsidRPr="00BE54B4" w:rsidRDefault="00E03B2B" w:rsidP="004B48B6">
            <w:pPr>
              <w:spacing w:before="100" w:beforeAutospacing="1" w:line="259" w:lineRule="auto"/>
              <w:ind w:right="54"/>
              <w:jc w:val="right"/>
              <w:rPr>
                <w:rFonts w:ascii="Arial" w:hAnsi="Arial" w:cs="Arial"/>
                <w:b/>
                <w:sz w:val="18"/>
                <w:szCs w:val="18"/>
              </w:rPr>
            </w:pPr>
            <w:r w:rsidRPr="00BE54B4">
              <w:rPr>
                <w:rFonts w:ascii="Arial" w:hAnsi="Arial" w:cs="Arial"/>
                <w:b/>
                <w:sz w:val="18"/>
                <w:szCs w:val="18"/>
              </w:rPr>
              <w:t>-</w:t>
            </w:r>
          </w:p>
        </w:tc>
        <w:tc>
          <w:tcPr>
            <w:tcW w:w="1007" w:type="dxa"/>
            <w:tcBorders>
              <w:top w:val="single" w:sz="4" w:space="0" w:color="auto"/>
              <w:bottom w:val="double" w:sz="4" w:space="0" w:color="000000"/>
            </w:tcBorders>
            <w:vAlign w:val="bottom"/>
          </w:tcPr>
          <w:p w14:paraId="27470E6D" w14:textId="6888F316" w:rsidR="00E03B2B" w:rsidRPr="00BE54B4" w:rsidRDefault="00E03B2B" w:rsidP="004B48B6">
            <w:pPr>
              <w:spacing w:before="100" w:beforeAutospacing="1" w:line="259" w:lineRule="auto"/>
              <w:ind w:right="54"/>
              <w:jc w:val="right"/>
              <w:rPr>
                <w:rFonts w:ascii="Arial" w:hAnsi="Arial" w:cs="Arial"/>
                <w:b/>
                <w:sz w:val="18"/>
                <w:szCs w:val="18"/>
              </w:rPr>
            </w:pPr>
            <w:r w:rsidRPr="00BE54B4">
              <w:rPr>
                <w:rFonts w:ascii="Arial" w:hAnsi="Arial" w:cs="Arial"/>
                <w:b/>
                <w:sz w:val="18"/>
                <w:szCs w:val="18"/>
              </w:rPr>
              <w:t>1.732.562</w:t>
            </w:r>
          </w:p>
        </w:tc>
      </w:tr>
    </w:tbl>
    <w:p w14:paraId="669761A5" w14:textId="77777777" w:rsidR="00F62981" w:rsidRPr="00BE54B4" w:rsidRDefault="007B22FF" w:rsidP="00842493">
      <w:pPr>
        <w:autoSpaceDE w:val="0"/>
        <w:autoSpaceDN w:val="0"/>
        <w:adjustRightInd w:val="0"/>
        <w:spacing w:before="80" w:after="120"/>
        <w:jc w:val="both"/>
        <w:rPr>
          <w:rFonts w:ascii="Arial" w:hAnsi="Arial" w:cs="Arial"/>
          <w:sz w:val="20"/>
          <w:szCs w:val="20"/>
        </w:rPr>
      </w:pPr>
      <w:r w:rsidRPr="00BE54B4">
        <w:rPr>
          <w:rFonts w:ascii="Arial" w:hAnsi="Arial" w:cs="Arial"/>
          <w:sz w:val="20"/>
          <w:szCs w:val="20"/>
        </w:rPr>
        <w:t xml:space="preserve">Ana Ortaklık </w:t>
      </w:r>
      <w:r w:rsidR="00C23793" w:rsidRPr="00BE54B4">
        <w:rPr>
          <w:rFonts w:ascii="Arial" w:hAnsi="Arial" w:cs="Arial"/>
          <w:sz w:val="20"/>
          <w:szCs w:val="20"/>
        </w:rPr>
        <w:t xml:space="preserve">Banka, 30 Kasım 2015 tarihinde Türkiye dışında yerleşik yatırımcılardan yapılandırılmış işletmesi olan Albaraka </w:t>
      </w:r>
      <w:proofErr w:type="spellStart"/>
      <w:r w:rsidR="00C23793" w:rsidRPr="00BE54B4">
        <w:rPr>
          <w:rFonts w:ascii="Arial" w:hAnsi="Arial" w:cs="Arial"/>
          <w:sz w:val="20"/>
          <w:szCs w:val="20"/>
        </w:rPr>
        <w:t>Sukuk</w:t>
      </w:r>
      <w:proofErr w:type="spellEnd"/>
      <w:r w:rsidR="00C23793" w:rsidRPr="00BE54B4">
        <w:rPr>
          <w:rFonts w:ascii="Arial" w:hAnsi="Arial" w:cs="Arial"/>
          <w:sz w:val="20"/>
          <w:szCs w:val="20"/>
        </w:rPr>
        <w:t xml:space="preserve"> L</w:t>
      </w:r>
      <w:r w:rsidR="005E2C22" w:rsidRPr="00BE54B4">
        <w:rPr>
          <w:rFonts w:ascii="Arial" w:hAnsi="Arial" w:cs="Arial"/>
          <w:sz w:val="20"/>
          <w:szCs w:val="20"/>
        </w:rPr>
        <w:t>t</w:t>
      </w:r>
      <w:r w:rsidR="00C23793" w:rsidRPr="00BE54B4">
        <w:rPr>
          <w:rFonts w:ascii="Arial" w:hAnsi="Arial" w:cs="Arial"/>
          <w:sz w:val="20"/>
          <w:szCs w:val="20"/>
        </w:rPr>
        <w:t>d</w:t>
      </w:r>
      <w:r w:rsidR="00D32502" w:rsidRPr="00BE54B4">
        <w:rPr>
          <w:rFonts w:ascii="Arial" w:hAnsi="Arial" w:cs="Arial"/>
          <w:sz w:val="20"/>
          <w:szCs w:val="20"/>
        </w:rPr>
        <w:t>.</w:t>
      </w:r>
      <w:r w:rsidR="00C23793" w:rsidRPr="00BE54B4">
        <w:rPr>
          <w:rFonts w:ascii="Arial" w:hAnsi="Arial" w:cs="Arial"/>
          <w:sz w:val="20"/>
          <w:szCs w:val="20"/>
        </w:rPr>
        <w:t xml:space="preserve"> aracılığıyla 250.000.000 ABD Doları tutarında </w:t>
      </w:r>
      <w:proofErr w:type="spellStart"/>
      <w:r w:rsidR="00C23793" w:rsidRPr="00BE54B4">
        <w:rPr>
          <w:rFonts w:ascii="Arial" w:hAnsi="Arial" w:cs="Arial"/>
          <w:sz w:val="20"/>
          <w:szCs w:val="20"/>
        </w:rPr>
        <w:t>sukuk</w:t>
      </w:r>
      <w:proofErr w:type="spellEnd"/>
      <w:r w:rsidR="00C23793" w:rsidRPr="00BE54B4">
        <w:rPr>
          <w:rFonts w:ascii="Arial" w:hAnsi="Arial" w:cs="Arial"/>
          <w:sz w:val="20"/>
          <w:szCs w:val="20"/>
        </w:rPr>
        <w:t xml:space="preserve"> ihraç ederek ilk 5 yıl geri ödeme opsiyonlu toplam 10 yıl vadeli se</w:t>
      </w:r>
      <w:r w:rsidR="00F63453" w:rsidRPr="00BE54B4">
        <w:rPr>
          <w:rFonts w:ascii="Arial" w:hAnsi="Arial" w:cs="Arial"/>
          <w:sz w:val="20"/>
          <w:szCs w:val="20"/>
        </w:rPr>
        <w:t xml:space="preserve">rmaye benzeri kredi sağlamıştır. </w:t>
      </w:r>
      <w:r w:rsidR="00AB168E" w:rsidRPr="00BE54B4">
        <w:rPr>
          <w:rFonts w:ascii="Arial" w:hAnsi="Arial" w:cs="Arial"/>
          <w:sz w:val="20"/>
          <w:szCs w:val="20"/>
        </w:rPr>
        <w:t xml:space="preserve">İlk 5 yıl anapara geri ödemesiz toplam 10 yıl vadeli sermaye benzeri kredinin, ilk 5 yılı için kupon kar payı %10,50, son 5 yılı için (Mayıs 2021’den itibaren) </w:t>
      </w:r>
      <w:r w:rsidR="00913637" w:rsidRPr="00BE54B4">
        <w:rPr>
          <w:rFonts w:ascii="Arial" w:hAnsi="Arial" w:cs="Arial"/>
          <w:sz w:val="20"/>
          <w:szCs w:val="20"/>
        </w:rPr>
        <w:t>k</w:t>
      </w:r>
      <w:r w:rsidR="00AB168E" w:rsidRPr="00BE54B4">
        <w:rPr>
          <w:rFonts w:ascii="Arial" w:hAnsi="Arial" w:cs="Arial"/>
          <w:sz w:val="20"/>
          <w:szCs w:val="20"/>
        </w:rPr>
        <w:t>upon kar payı oranı %9,371 olarak belirlenmiştir</w:t>
      </w:r>
      <w:r w:rsidR="00C23793" w:rsidRPr="00BE54B4">
        <w:rPr>
          <w:rFonts w:ascii="Arial" w:hAnsi="Arial" w:cs="Arial"/>
          <w:sz w:val="20"/>
          <w:szCs w:val="20"/>
        </w:rPr>
        <w:t xml:space="preserve">. </w:t>
      </w:r>
      <w:r w:rsidR="00B10C61" w:rsidRPr="00BE54B4">
        <w:rPr>
          <w:rFonts w:ascii="Arial" w:hAnsi="Arial" w:cs="Arial"/>
          <w:sz w:val="20"/>
          <w:szCs w:val="20"/>
        </w:rPr>
        <w:t xml:space="preserve">Ana Ortaklık </w:t>
      </w:r>
      <w:r w:rsidR="00C23793" w:rsidRPr="00BE54B4">
        <w:rPr>
          <w:rFonts w:ascii="Arial" w:hAnsi="Arial" w:cs="Arial"/>
          <w:sz w:val="20"/>
          <w:szCs w:val="20"/>
        </w:rPr>
        <w:t xml:space="preserve">Banka, </w:t>
      </w:r>
      <w:r w:rsidR="00F62981" w:rsidRPr="00BE54B4">
        <w:rPr>
          <w:rFonts w:ascii="Arial" w:hAnsi="Arial" w:cs="Arial"/>
          <w:sz w:val="20"/>
          <w:szCs w:val="20"/>
        </w:rPr>
        <w:t>16.051.000 ABD Doları tutarındaki kira sertifikasını geri satın almıştır ve ilgili tutar sermaye benzeri kredi ve gerçeğe uygun değer farkı diğer kapsamlı gelire yansıtılan finansal varlıklar kalemlerinde netleştirilmiştir.</w:t>
      </w:r>
    </w:p>
    <w:p w14:paraId="3ECA5AC4" w14:textId="3B0915D5" w:rsidR="00C23793" w:rsidRPr="00BE54B4" w:rsidRDefault="007B22FF" w:rsidP="00F62981">
      <w:pPr>
        <w:autoSpaceDE w:val="0"/>
        <w:autoSpaceDN w:val="0"/>
        <w:adjustRightInd w:val="0"/>
        <w:spacing w:before="80" w:after="120"/>
        <w:ind w:right="15"/>
        <w:jc w:val="both"/>
        <w:rPr>
          <w:rFonts w:ascii="Arial" w:hAnsi="Arial" w:cs="Arial"/>
          <w:sz w:val="18"/>
          <w:szCs w:val="20"/>
        </w:rPr>
      </w:pPr>
      <w:r w:rsidRPr="00BE54B4">
        <w:rPr>
          <w:rFonts w:ascii="Arial" w:hAnsi="Arial" w:cs="Arial"/>
          <w:sz w:val="20"/>
          <w:szCs w:val="20"/>
        </w:rPr>
        <w:t xml:space="preserve">Ana Ortaklık </w:t>
      </w:r>
      <w:r w:rsidR="00C23793" w:rsidRPr="00BE54B4">
        <w:rPr>
          <w:rFonts w:ascii="Arial" w:hAnsi="Arial" w:cs="Arial"/>
          <w:sz w:val="20"/>
          <w:szCs w:val="20"/>
        </w:rPr>
        <w:t xml:space="preserve">Banka, 20 Şubat 2018 tarihinde 205.000.000 ABD Doları tutarında vadesiz ilave ana sermaye </w:t>
      </w:r>
      <w:proofErr w:type="spellStart"/>
      <w:r w:rsidR="00C23793" w:rsidRPr="00BE54B4">
        <w:rPr>
          <w:rFonts w:ascii="Arial" w:hAnsi="Arial" w:cs="Arial"/>
          <w:sz w:val="20"/>
          <w:szCs w:val="20"/>
        </w:rPr>
        <w:t>Tier</w:t>
      </w:r>
      <w:proofErr w:type="spellEnd"/>
      <w:r w:rsidR="00C23793" w:rsidRPr="00BE54B4">
        <w:rPr>
          <w:rFonts w:ascii="Arial" w:hAnsi="Arial" w:cs="Arial"/>
          <w:sz w:val="20"/>
          <w:szCs w:val="20"/>
        </w:rPr>
        <w:t xml:space="preserve"> 1 </w:t>
      </w:r>
      <w:proofErr w:type="spellStart"/>
      <w:r w:rsidR="00C23793" w:rsidRPr="00BE54B4">
        <w:rPr>
          <w:rFonts w:ascii="Arial" w:hAnsi="Arial" w:cs="Arial"/>
          <w:sz w:val="20"/>
          <w:szCs w:val="20"/>
        </w:rPr>
        <w:t>sukuk</w:t>
      </w:r>
      <w:proofErr w:type="spellEnd"/>
      <w:r w:rsidR="00C23793" w:rsidRPr="00BE54B4">
        <w:rPr>
          <w:rFonts w:ascii="Arial" w:hAnsi="Arial" w:cs="Arial"/>
          <w:sz w:val="20"/>
          <w:szCs w:val="20"/>
        </w:rPr>
        <w:t xml:space="preserve"> işlemi gerçekleştirmiştir.</w:t>
      </w:r>
    </w:p>
    <w:p w14:paraId="72A9073F" w14:textId="1BF6C8B3" w:rsidR="007B22FF" w:rsidRPr="00BE54B4" w:rsidRDefault="007B22FF" w:rsidP="001E2538">
      <w:pPr>
        <w:pStyle w:val="GvdeMetniGirintisi"/>
        <w:spacing w:before="120" w:after="120"/>
        <w:ind w:left="-14" w:right="15" w:hanging="553"/>
        <w:rPr>
          <w:rFonts w:ascii="Arial" w:hAnsi="Arial" w:cs="Arial"/>
          <w:b/>
          <w:sz w:val="20"/>
          <w:szCs w:val="20"/>
        </w:rPr>
      </w:pPr>
      <w:r w:rsidRPr="00BE54B4">
        <w:rPr>
          <w:rFonts w:ascii="Arial" w:hAnsi="Arial" w:cs="Arial"/>
          <w:b/>
          <w:sz w:val="20"/>
          <w:szCs w:val="20"/>
        </w:rPr>
        <w:t>1</w:t>
      </w:r>
      <w:r w:rsidR="007C6298" w:rsidRPr="00BE54B4">
        <w:rPr>
          <w:rFonts w:ascii="Arial" w:hAnsi="Arial" w:cs="Arial"/>
          <w:b/>
          <w:sz w:val="20"/>
          <w:szCs w:val="20"/>
        </w:rPr>
        <w:t>0</w:t>
      </w:r>
      <w:r w:rsidRPr="00BE54B4">
        <w:rPr>
          <w:rFonts w:ascii="Arial" w:hAnsi="Arial" w:cs="Arial"/>
          <w:b/>
          <w:sz w:val="20"/>
          <w:szCs w:val="20"/>
        </w:rPr>
        <w:t>.</w:t>
      </w:r>
      <w:r w:rsidRPr="00BE54B4">
        <w:rPr>
          <w:rFonts w:ascii="Arial" w:hAnsi="Arial" w:cs="Arial"/>
          <w:b/>
          <w:sz w:val="20"/>
          <w:szCs w:val="20"/>
        </w:rPr>
        <w:tab/>
        <w:t>Bilançonun diğer yükümlülükler kalemi, bilanço toplamının %10’unu aşıyorsa, bunların en az %20’sini oluşturan alt hesapların isim ve tutarlarına ilişkin bilgiler:</w:t>
      </w:r>
    </w:p>
    <w:p w14:paraId="62810898" w14:textId="3B75D033" w:rsidR="00A82B6F" w:rsidRPr="00BE54B4" w:rsidRDefault="007B22FF" w:rsidP="0001419B">
      <w:pPr>
        <w:pStyle w:val="GvdeMetniGirintisi"/>
        <w:ind w:firstLine="0"/>
        <w:contextualSpacing/>
        <w:rPr>
          <w:rFonts w:ascii="Arial" w:hAnsi="Arial" w:cs="Arial"/>
          <w:sz w:val="20"/>
          <w:szCs w:val="20"/>
        </w:rPr>
      </w:pPr>
      <w:r w:rsidRPr="00BE54B4">
        <w:rPr>
          <w:rFonts w:ascii="Arial" w:hAnsi="Arial" w:cs="Arial"/>
          <w:sz w:val="20"/>
          <w:szCs w:val="20"/>
        </w:rPr>
        <w:t>Bulunmamaktadır (</w:t>
      </w:r>
      <w:r w:rsidR="009C4B74" w:rsidRPr="00BE54B4">
        <w:rPr>
          <w:rFonts w:ascii="Arial" w:hAnsi="Arial" w:cs="Arial"/>
          <w:sz w:val="20"/>
          <w:szCs w:val="20"/>
        </w:rPr>
        <w:t>31 Aralık 20</w:t>
      </w:r>
      <w:r w:rsidR="00C445C8" w:rsidRPr="00BE54B4">
        <w:rPr>
          <w:rFonts w:ascii="Arial" w:hAnsi="Arial" w:cs="Arial"/>
          <w:sz w:val="20"/>
          <w:szCs w:val="20"/>
        </w:rPr>
        <w:t>20</w:t>
      </w:r>
      <w:r w:rsidRPr="00BE54B4">
        <w:rPr>
          <w:rFonts w:ascii="Arial" w:hAnsi="Arial" w:cs="Arial"/>
          <w:sz w:val="20"/>
          <w:szCs w:val="20"/>
        </w:rPr>
        <w:t>: Bulunmamaktadır).</w:t>
      </w:r>
    </w:p>
    <w:p w14:paraId="272ABCC6" w14:textId="055FCD46" w:rsidR="00936E4F" w:rsidRPr="00BE54B4" w:rsidRDefault="00936E4F" w:rsidP="00936E4F">
      <w:pPr>
        <w:spacing w:before="120" w:after="120"/>
        <w:ind w:left="-560" w:hanging="28"/>
        <w:jc w:val="both"/>
        <w:rPr>
          <w:rFonts w:ascii="Arial" w:hAnsi="Arial" w:cs="Arial"/>
          <w:b/>
          <w:color w:val="000000" w:themeColor="text1"/>
          <w:sz w:val="20"/>
          <w:szCs w:val="20"/>
        </w:rPr>
      </w:pPr>
      <w:r w:rsidRPr="00BE54B4">
        <w:rPr>
          <w:rFonts w:ascii="Arial" w:hAnsi="Arial" w:cs="Arial"/>
          <w:b/>
          <w:color w:val="000000" w:themeColor="text1"/>
          <w:sz w:val="20"/>
          <w:szCs w:val="20"/>
        </w:rPr>
        <w:t>1</w:t>
      </w:r>
      <w:r w:rsidR="007C6298" w:rsidRPr="00BE54B4">
        <w:rPr>
          <w:rFonts w:ascii="Arial" w:hAnsi="Arial" w:cs="Arial"/>
          <w:b/>
          <w:color w:val="000000" w:themeColor="text1"/>
          <w:sz w:val="20"/>
          <w:szCs w:val="20"/>
        </w:rPr>
        <w:t>1</w:t>
      </w:r>
      <w:r w:rsidRPr="00BE54B4">
        <w:rPr>
          <w:rFonts w:ascii="Arial" w:hAnsi="Arial" w:cs="Arial"/>
          <w:b/>
          <w:color w:val="000000" w:themeColor="text1"/>
          <w:sz w:val="20"/>
          <w:szCs w:val="20"/>
        </w:rPr>
        <w:t xml:space="preserve">. </w:t>
      </w:r>
      <w:r w:rsidRPr="00BE54B4">
        <w:rPr>
          <w:rFonts w:ascii="Arial" w:hAnsi="Arial" w:cs="Arial"/>
          <w:b/>
          <w:color w:val="000000" w:themeColor="text1"/>
          <w:sz w:val="20"/>
          <w:szCs w:val="20"/>
        </w:rPr>
        <w:tab/>
      </w:r>
      <w:proofErr w:type="spellStart"/>
      <w:r w:rsidRPr="00BE54B4">
        <w:rPr>
          <w:rFonts w:ascii="Arial" w:hAnsi="Arial" w:cs="Arial"/>
          <w:b/>
          <w:color w:val="000000" w:themeColor="text1"/>
          <w:sz w:val="20"/>
          <w:szCs w:val="20"/>
        </w:rPr>
        <w:t>Özkaynaklara</w:t>
      </w:r>
      <w:proofErr w:type="spellEnd"/>
      <w:r w:rsidRPr="00BE54B4">
        <w:rPr>
          <w:rFonts w:ascii="Arial" w:hAnsi="Arial" w:cs="Arial"/>
          <w:b/>
          <w:color w:val="000000" w:themeColor="text1"/>
          <w:sz w:val="20"/>
          <w:szCs w:val="20"/>
        </w:rPr>
        <w:t xml:space="preserve"> ilişkin bilgiler:</w:t>
      </w:r>
    </w:p>
    <w:p w14:paraId="2D98C389" w14:textId="77777777" w:rsidR="00936E4F" w:rsidRPr="00BE54B4" w:rsidRDefault="00936E4F" w:rsidP="00874558">
      <w:pPr>
        <w:pStyle w:val="ListeParagraf"/>
        <w:numPr>
          <w:ilvl w:val="0"/>
          <w:numId w:val="13"/>
        </w:numPr>
        <w:spacing w:before="120" w:after="120"/>
        <w:ind w:left="0" w:hanging="567"/>
        <w:jc w:val="both"/>
        <w:rPr>
          <w:rFonts w:ascii="Arial" w:hAnsi="Arial" w:cs="Arial"/>
          <w:b/>
          <w:color w:val="000000" w:themeColor="text1"/>
          <w:sz w:val="20"/>
          <w:szCs w:val="20"/>
        </w:rPr>
      </w:pPr>
      <w:r w:rsidRPr="00BE54B4">
        <w:rPr>
          <w:rFonts w:ascii="Arial" w:hAnsi="Arial" w:cs="Arial"/>
          <w:b/>
          <w:color w:val="000000" w:themeColor="text1"/>
          <w:sz w:val="20"/>
          <w:szCs w:val="20"/>
        </w:rPr>
        <w:t>Ödenmiş sermayenin gösterimi:</w:t>
      </w:r>
    </w:p>
    <w:tbl>
      <w:tblPr>
        <w:tblW w:w="4961" w:type="pct"/>
        <w:tblInd w:w="70" w:type="dxa"/>
        <w:tblCellMar>
          <w:left w:w="0" w:type="dxa"/>
          <w:right w:w="0" w:type="dxa"/>
        </w:tblCellMar>
        <w:tblLook w:val="0000" w:firstRow="0" w:lastRow="0" w:firstColumn="0" w:lastColumn="0" w:noHBand="0" w:noVBand="0"/>
      </w:tblPr>
      <w:tblGrid>
        <w:gridCol w:w="5511"/>
        <w:gridCol w:w="1746"/>
        <w:gridCol w:w="1744"/>
      </w:tblGrid>
      <w:tr w:rsidR="00936E4F" w:rsidRPr="00BE54B4" w14:paraId="7E3DFB91" w14:textId="77777777" w:rsidTr="002F1F45">
        <w:trPr>
          <w:trHeight w:val="57"/>
        </w:trPr>
        <w:tc>
          <w:tcPr>
            <w:tcW w:w="3061" w:type="pct"/>
            <w:tcBorders>
              <w:top w:val="single" w:sz="4" w:space="0" w:color="auto"/>
              <w:bottom w:val="single" w:sz="4" w:space="0" w:color="auto"/>
            </w:tcBorders>
            <w:shd w:val="clear" w:color="auto" w:fill="FFFFFF"/>
            <w:vAlign w:val="bottom"/>
          </w:tcPr>
          <w:p w14:paraId="58921CCF" w14:textId="77777777" w:rsidR="00936E4F" w:rsidRPr="00BE54B4" w:rsidRDefault="00936E4F" w:rsidP="002F1F45">
            <w:pPr>
              <w:jc w:val="both"/>
              <w:rPr>
                <w:rFonts w:ascii="Arial" w:eastAsia="Arial Unicode MS" w:hAnsi="Arial" w:cs="Arial"/>
                <w:sz w:val="20"/>
                <w:szCs w:val="20"/>
              </w:rPr>
            </w:pPr>
          </w:p>
        </w:tc>
        <w:tc>
          <w:tcPr>
            <w:tcW w:w="970" w:type="pct"/>
            <w:tcBorders>
              <w:top w:val="single" w:sz="4" w:space="0" w:color="auto"/>
              <w:bottom w:val="single" w:sz="4" w:space="0" w:color="auto"/>
            </w:tcBorders>
            <w:shd w:val="clear" w:color="auto" w:fill="FFFFFF"/>
          </w:tcPr>
          <w:p w14:paraId="78681A52" w14:textId="77777777" w:rsidR="00936E4F" w:rsidRPr="00BE54B4" w:rsidRDefault="00936E4F" w:rsidP="002F1F45">
            <w:pPr>
              <w:ind w:left="180" w:right="83"/>
              <w:jc w:val="right"/>
              <w:rPr>
                <w:rFonts w:ascii="Arial" w:hAnsi="Arial" w:cs="Arial"/>
                <w:b/>
                <w:sz w:val="20"/>
                <w:szCs w:val="20"/>
              </w:rPr>
            </w:pPr>
            <w:r w:rsidRPr="00BE54B4">
              <w:rPr>
                <w:rFonts w:ascii="Arial" w:hAnsi="Arial" w:cs="Arial"/>
                <w:b/>
                <w:sz w:val="20"/>
                <w:szCs w:val="20"/>
              </w:rPr>
              <w:t>Cari Dönem</w:t>
            </w:r>
          </w:p>
        </w:tc>
        <w:tc>
          <w:tcPr>
            <w:tcW w:w="969" w:type="pct"/>
            <w:tcBorders>
              <w:top w:val="single" w:sz="4" w:space="0" w:color="auto"/>
              <w:bottom w:val="single" w:sz="4" w:space="0" w:color="auto"/>
            </w:tcBorders>
            <w:shd w:val="clear" w:color="auto" w:fill="FFFFFF"/>
            <w:vAlign w:val="center"/>
          </w:tcPr>
          <w:p w14:paraId="4CC6B5EC" w14:textId="77777777" w:rsidR="00936E4F" w:rsidRPr="00BE54B4" w:rsidRDefault="00936E4F" w:rsidP="002F1F45">
            <w:pPr>
              <w:ind w:left="180" w:right="83"/>
              <w:jc w:val="right"/>
              <w:rPr>
                <w:rFonts w:ascii="Arial" w:hAnsi="Arial" w:cs="Arial"/>
                <w:b/>
                <w:sz w:val="20"/>
                <w:szCs w:val="20"/>
              </w:rPr>
            </w:pPr>
            <w:r w:rsidRPr="00BE54B4">
              <w:rPr>
                <w:rFonts w:ascii="Arial" w:hAnsi="Arial" w:cs="Arial"/>
                <w:b/>
                <w:sz w:val="20"/>
                <w:szCs w:val="20"/>
              </w:rPr>
              <w:t>Önceki Dönem</w:t>
            </w:r>
          </w:p>
        </w:tc>
      </w:tr>
      <w:tr w:rsidR="00936E4F" w:rsidRPr="00BE54B4" w14:paraId="297DDE41" w14:textId="77777777" w:rsidTr="002F1F45">
        <w:trPr>
          <w:trHeight w:val="57"/>
        </w:trPr>
        <w:tc>
          <w:tcPr>
            <w:tcW w:w="3061" w:type="pct"/>
            <w:tcBorders>
              <w:top w:val="single" w:sz="4" w:space="0" w:color="auto"/>
            </w:tcBorders>
            <w:shd w:val="clear" w:color="auto" w:fill="FFFFFF"/>
            <w:vAlign w:val="bottom"/>
          </w:tcPr>
          <w:p w14:paraId="2AE8EBE7" w14:textId="77777777" w:rsidR="00936E4F" w:rsidRPr="00BE54B4" w:rsidRDefault="00936E4F" w:rsidP="002F1F45">
            <w:pPr>
              <w:jc w:val="both"/>
              <w:rPr>
                <w:rFonts w:ascii="Arial" w:hAnsi="Arial" w:cs="Arial"/>
                <w:sz w:val="20"/>
                <w:szCs w:val="20"/>
              </w:rPr>
            </w:pPr>
          </w:p>
        </w:tc>
        <w:tc>
          <w:tcPr>
            <w:tcW w:w="970" w:type="pct"/>
            <w:tcBorders>
              <w:top w:val="single" w:sz="4" w:space="0" w:color="auto"/>
            </w:tcBorders>
          </w:tcPr>
          <w:p w14:paraId="44AECB11" w14:textId="77777777" w:rsidR="00936E4F" w:rsidRPr="00BE54B4" w:rsidRDefault="00936E4F" w:rsidP="002F1F45">
            <w:pPr>
              <w:tabs>
                <w:tab w:val="decimal" w:pos="1440"/>
              </w:tabs>
              <w:ind w:right="83"/>
              <w:jc w:val="both"/>
              <w:rPr>
                <w:rFonts w:ascii="Arial" w:hAnsi="Arial" w:cs="Arial"/>
                <w:sz w:val="20"/>
                <w:szCs w:val="20"/>
              </w:rPr>
            </w:pPr>
          </w:p>
        </w:tc>
        <w:tc>
          <w:tcPr>
            <w:tcW w:w="969" w:type="pct"/>
            <w:tcBorders>
              <w:top w:val="single" w:sz="4" w:space="0" w:color="auto"/>
            </w:tcBorders>
            <w:vAlign w:val="bottom"/>
          </w:tcPr>
          <w:p w14:paraId="00B13654" w14:textId="77777777" w:rsidR="00936E4F" w:rsidRPr="00BE54B4" w:rsidRDefault="00936E4F" w:rsidP="002F1F45">
            <w:pPr>
              <w:tabs>
                <w:tab w:val="decimal" w:pos="1440"/>
              </w:tabs>
              <w:ind w:right="83"/>
              <w:jc w:val="both"/>
              <w:rPr>
                <w:rFonts w:ascii="Arial" w:hAnsi="Arial" w:cs="Arial"/>
                <w:sz w:val="20"/>
                <w:szCs w:val="20"/>
              </w:rPr>
            </w:pPr>
          </w:p>
        </w:tc>
      </w:tr>
      <w:tr w:rsidR="0064038D" w:rsidRPr="00BE54B4" w14:paraId="38C27740" w14:textId="77777777" w:rsidTr="002F1F45">
        <w:trPr>
          <w:trHeight w:val="57"/>
        </w:trPr>
        <w:tc>
          <w:tcPr>
            <w:tcW w:w="3061" w:type="pct"/>
            <w:shd w:val="clear" w:color="auto" w:fill="FFFFFF"/>
            <w:vAlign w:val="bottom"/>
          </w:tcPr>
          <w:p w14:paraId="5CC41DC2" w14:textId="77777777" w:rsidR="0064038D" w:rsidRPr="00BE54B4" w:rsidRDefault="0064038D" w:rsidP="0064038D">
            <w:pPr>
              <w:jc w:val="both"/>
              <w:rPr>
                <w:rFonts w:ascii="Arial" w:eastAsia="Arial Unicode MS" w:hAnsi="Arial" w:cs="Arial"/>
                <w:sz w:val="20"/>
                <w:szCs w:val="20"/>
              </w:rPr>
            </w:pPr>
            <w:r w:rsidRPr="00BE54B4">
              <w:rPr>
                <w:rFonts w:ascii="Arial" w:hAnsi="Arial" w:cs="Arial"/>
                <w:sz w:val="20"/>
                <w:szCs w:val="20"/>
              </w:rPr>
              <w:t>Hisse senedi karşılığı</w:t>
            </w:r>
          </w:p>
        </w:tc>
        <w:tc>
          <w:tcPr>
            <w:tcW w:w="970" w:type="pct"/>
            <w:vAlign w:val="bottom"/>
          </w:tcPr>
          <w:p w14:paraId="6AB67F04" w14:textId="27D56B5C" w:rsidR="0064038D" w:rsidRPr="00BE54B4" w:rsidRDefault="009A0B66" w:rsidP="0064038D">
            <w:pPr>
              <w:ind w:right="83"/>
              <w:jc w:val="right"/>
              <w:rPr>
                <w:rFonts w:ascii="Arial" w:hAnsi="Arial" w:cs="Arial"/>
                <w:sz w:val="20"/>
                <w:szCs w:val="20"/>
              </w:rPr>
            </w:pPr>
            <w:r w:rsidRPr="00BE54B4">
              <w:rPr>
                <w:rFonts w:ascii="Arial" w:hAnsi="Arial" w:cs="Arial"/>
                <w:sz w:val="20"/>
                <w:szCs w:val="20"/>
              </w:rPr>
              <w:t>1.350.000</w:t>
            </w:r>
          </w:p>
        </w:tc>
        <w:tc>
          <w:tcPr>
            <w:tcW w:w="969" w:type="pct"/>
            <w:vAlign w:val="bottom"/>
          </w:tcPr>
          <w:p w14:paraId="7633B562" w14:textId="63C6D6F4" w:rsidR="0064038D" w:rsidRPr="00BE54B4" w:rsidRDefault="0064038D" w:rsidP="0064038D">
            <w:pPr>
              <w:ind w:right="83"/>
              <w:jc w:val="right"/>
              <w:rPr>
                <w:rFonts w:ascii="Arial" w:hAnsi="Arial" w:cs="Arial"/>
                <w:sz w:val="20"/>
                <w:szCs w:val="20"/>
              </w:rPr>
            </w:pPr>
            <w:r w:rsidRPr="00BE54B4">
              <w:rPr>
                <w:rFonts w:ascii="Arial" w:hAnsi="Arial" w:cs="Arial"/>
                <w:sz w:val="20"/>
                <w:szCs w:val="20"/>
                <w:lang w:val="en-US" w:eastAsia="en-US"/>
              </w:rPr>
              <w:t>900.000</w:t>
            </w:r>
          </w:p>
        </w:tc>
      </w:tr>
      <w:tr w:rsidR="0064038D" w:rsidRPr="00BE54B4" w14:paraId="4089F2D0" w14:textId="77777777" w:rsidTr="00FB5E8A">
        <w:trPr>
          <w:trHeight w:val="57"/>
        </w:trPr>
        <w:tc>
          <w:tcPr>
            <w:tcW w:w="3061" w:type="pct"/>
            <w:shd w:val="clear" w:color="auto" w:fill="FFFFFF"/>
            <w:vAlign w:val="bottom"/>
          </w:tcPr>
          <w:p w14:paraId="17659577" w14:textId="77777777" w:rsidR="0064038D" w:rsidRPr="00BE54B4" w:rsidRDefault="0064038D" w:rsidP="0064038D">
            <w:pPr>
              <w:jc w:val="both"/>
              <w:rPr>
                <w:rFonts w:ascii="Arial" w:eastAsia="Arial Unicode MS" w:hAnsi="Arial" w:cs="Arial"/>
                <w:sz w:val="20"/>
                <w:szCs w:val="20"/>
              </w:rPr>
            </w:pPr>
            <w:r w:rsidRPr="00BE54B4">
              <w:rPr>
                <w:rFonts w:ascii="Arial" w:hAnsi="Arial" w:cs="Arial"/>
                <w:sz w:val="20"/>
                <w:szCs w:val="20"/>
              </w:rPr>
              <w:t>İmtiyazlı hisse senedi karşılığı</w:t>
            </w:r>
          </w:p>
        </w:tc>
        <w:tc>
          <w:tcPr>
            <w:tcW w:w="970" w:type="pct"/>
          </w:tcPr>
          <w:p w14:paraId="2F23A716" w14:textId="188FE139" w:rsidR="0064038D" w:rsidRPr="00BE54B4" w:rsidRDefault="009A0B66" w:rsidP="0064038D">
            <w:pPr>
              <w:tabs>
                <w:tab w:val="decimal" w:pos="0"/>
              </w:tabs>
              <w:ind w:right="83"/>
              <w:jc w:val="right"/>
              <w:rPr>
                <w:rFonts w:ascii="Arial" w:eastAsia="Arial Unicode MS" w:hAnsi="Arial" w:cs="Arial"/>
                <w:sz w:val="20"/>
                <w:szCs w:val="20"/>
              </w:rPr>
            </w:pPr>
            <w:r w:rsidRPr="00BE54B4">
              <w:rPr>
                <w:rFonts w:ascii="Arial" w:eastAsia="Arial Unicode MS" w:hAnsi="Arial" w:cs="Arial"/>
                <w:sz w:val="20"/>
                <w:szCs w:val="20"/>
              </w:rPr>
              <w:t>-</w:t>
            </w:r>
          </w:p>
        </w:tc>
        <w:tc>
          <w:tcPr>
            <w:tcW w:w="969" w:type="pct"/>
          </w:tcPr>
          <w:p w14:paraId="05CDBAF5" w14:textId="23181840" w:rsidR="0064038D" w:rsidRPr="00BE54B4" w:rsidRDefault="0064038D" w:rsidP="0064038D">
            <w:pPr>
              <w:tabs>
                <w:tab w:val="decimal" w:pos="0"/>
              </w:tabs>
              <w:ind w:right="83"/>
              <w:jc w:val="right"/>
              <w:rPr>
                <w:rFonts w:ascii="Arial" w:eastAsia="Arial Unicode MS" w:hAnsi="Arial" w:cs="Arial"/>
                <w:sz w:val="20"/>
                <w:szCs w:val="20"/>
              </w:rPr>
            </w:pPr>
            <w:r w:rsidRPr="00BE54B4">
              <w:rPr>
                <w:rFonts w:ascii="Arial" w:eastAsia="Arial Unicode MS" w:hAnsi="Arial" w:cs="Arial"/>
                <w:sz w:val="20"/>
                <w:szCs w:val="20"/>
                <w:lang w:val="en-US" w:eastAsia="en-US"/>
              </w:rPr>
              <w:t>-</w:t>
            </w:r>
          </w:p>
        </w:tc>
      </w:tr>
      <w:tr w:rsidR="0064038D" w:rsidRPr="00BE54B4" w14:paraId="53646584" w14:textId="77777777" w:rsidTr="002F1F45">
        <w:trPr>
          <w:trHeight w:val="57"/>
        </w:trPr>
        <w:tc>
          <w:tcPr>
            <w:tcW w:w="3061" w:type="pct"/>
            <w:tcBorders>
              <w:bottom w:val="single" w:sz="4" w:space="0" w:color="auto"/>
            </w:tcBorders>
            <w:shd w:val="clear" w:color="auto" w:fill="FFFFFF"/>
            <w:vAlign w:val="bottom"/>
          </w:tcPr>
          <w:p w14:paraId="0734FD0B" w14:textId="77777777" w:rsidR="0064038D" w:rsidRPr="00BE54B4" w:rsidRDefault="0064038D" w:rsidP="0064038D">
            <w:pPr>
              <w:jc w:val="both"/>
              <w:rPr>
                <w:rFonts w:ascii="Arial" w:hAnsi="Arial" w:cs="Arial"/>
                <w:sz w:val="20"/>
                <w:szCs w:val="20"/>
              </w:rPr>
            </w:pPr>
          </w:p>
        </w:tc>
        <w:tc>
          <w:tcPr>
            <w:tcW w:w="970" w:type="pct"/>
            <w:tcBorders>
              <w:bottom w:val="single" w:sz="4" w:space="0" w:color="auto"/>
            </w:tcBorders>
          </w:tcPr>
          <w:p w14:paraId="16DC3C8E" w14:textId="77777777" w:rsidR="0064038D" w:rsidRPr="00BE54B4" w:rsidRDefault="0064038D" w:rsidP="0064038D">
            <w:pPr>
              <w:tabs>
                <w:tab w:val="decimal" w:pos="0"/>
              </w:tabs>
              <w:ind w:right="115"/>
              <w:jc w:val="right"/>
              <w:rPr>
                <w:rFonts w:ascii="Arial" w:eastAsia="Arial Unicode MS" w:hAnsi="Arial" w:cs="Arial"/>
                <w:sz w:val="20"/>
                <w:szCs w:val="20"/>
              </w:rPr>
            </w:pPr>
          </w:p>
        </w:tc>
        <w:tc>
          <w:tcPr>
            <w:tcW w:w="969" w:type="pct"/>
            <w:tcBorders>
              <w:bottom w:val="single" w:sz="4" w:space="0" w:color="auto"/>
            </w:tcBorders>
            <w:vAlign w:val="bottom"/>
          </w:tcPr>
          <w:p w14:paraId="1A0BD7D9" w14:textId="77777777" w:rsidR="0064038D" w:rsidRPr="00BE54B4" w:rsidRDefault="0064038D" w:rsidP="0064038D">
            <w:pPr>
              <w:tabs>
                <w:tab w:val="decimal" w:pos="0"/>
              </w:tabs>
              <w:ind w:right="115"/>
              <w:jc w:val="right"/>
              <w:rPr>
                <w:rFonts w:ascii="Arial" w:eastAsia="Arial Unicode MS" w:hAnsi="Arial" w:cs="Arial"/>
                <w:sz w:val="20"/>
                <w:szCs w:val="20"/>
              </w:rPr>
            </w:pPr>
          </w:p>
        </w:tc>
      </w:tr>
    </w:tbl>
    <w:p w14:paraId="4D974FF2" w14:textId="77777777" w:rsidR="00936E4F" w:rsidRPr="00BE54B4" w:rsidRDefault="00936E4F" w:rsidP="00874558">
      <w:pPr>
        <w:pStyle w:val="ListeParagraf"/>
        <w:numPr>
          <w:ilvl w:val="0"/>
          <w:numId w:val="13"/>
        </w:numPr>
        <w:spacing w:before="120" w:after="120"/>
        <w:ind w:left="0" w:hanging="567"/>
        <w:jc w:val="both"/>
        <w:rPr>
          <w:rFonts w:ascii="Arial" w:hAnsi="Arial" w:cs="Arial"/>
          <w:b/>
          <w:color w:val="000000" w:themeColor="text1"/>
          <w:sz w:val="20"/>
          <w:szCs w:val="20"/>
        </w:rPr>
      </w:pPr>
      <w:r w:rsidRPr="00BE54B4">
        <w:rPr>
          <w:rFonts w:ascii="Arial" w:hAnsi="Arial" w:cs="Arial"/>
          <w:b/>
          <w:color w:val="000000" w:themeColor="text1"/>
          <w:sz w:val="20"/>
          <w:szCs w:val="20"/>
        </w:rPr>
        <w:t>Ödenmiş sermaye tutarı,</w:t>
      </w:r>
      <w:r w:rsidRPr="00BE54B4">
        <w:rPr>
          <w:rFonts w:ascii="Arial" w:hAnsi="Arial" w:cs="Arial"/>
          <w:color w:val="000000" w:themeColor="text1"/>
          <w:sz w:val="20"/>
          <w:szCs w:val="20"/>
          <w:lang w:eastAsia="en-US"/>
        </w:rPr>
        <w:t xml:space="preserve"> </w:t>
      </w:r>
      <w:r w:rsidRPr="00BE54B4">
        <w:rPr>
          <w:rFonts w:ascii="Arial" w:hAnsi="Arial" w:cs="Arial"/>
          <w:b/>
          <w:color w:val="000000" w:themeColor="text1"/>
          <w:sz w:val="20"/>
          <w:szCs w:val="20"/>
          <w:lang w:eastAsia="en-US"/>
        </w:rPr>
        <w:t>Ana Ortaklık</w:t>
      </w:r>
      <w:r w:rsidRPr="00BE54B4">
        <w:rPr>
          <w:rFonts w:ascii="Arial" w:hAnsi="Arial" w:cs="Arial"/>
          <w:b/>
          <w:color w:val="000000" w:themeColor="text1"/>
          <w:sz w:val="20"/>
          <w:szCs w:val="20"/>
        </w:rPr>
        <w:t xml:space="preserve"> Banka’da kayıtlı sermaye sisteminin uygulanıp uygulanmadığı hususunun açıklanması ve bu sistem uygulanıyor ise kayıtlı sermaye tavanına ilişkin bilgiler:</w:t>
      </w:r>
    </w:p>
    <w:p w14:paraId="40E2CC55" w14:textId="77777777" w:rsidR="00936E4F" w:rsidRPr="00BE54B4" w:rsidRDefault="00936E4F" w:rsidP="00936E4F">
      <w:pPr>
        <w:spacing w:before="120" w:after="120"/>
        <w:ind w:left="14"/>
        <w:jc w:val="both"/>
        <w:rPr>
          <w:rFonts w:ascii="Arial" w:hAnsi="Arial" w:cs="Arial"/>
          <w:color w:val="000000" w:themeColor="text1"/>
          <w:sz w:val="20"/>
          <w:szCs w:val="20"/>
        </w:rPr>
      </w:pPr>
      <w:r w:rsidRPr="00BE54B4">
        <w:rPr>
          <w:rFonts w:ascii="Arial" w:hAnsi="Arial" w:cs="Arial"/>
          <w:color w:val="000000" w:themeColor="text1"/>
          <w:sz w:val="20"/>
          <w:szCs w:val="20"/>
        </w:rPr>
        <w:t>Ana Ortaklık Banka, 28 Şubat 2013 tarihinde yapılan Yönetim Kurulu toplantısında kayıtlı sermaye sistemine geçiş hakkında karar almıştır. 27 Aralık 2016 tarihinde Sermaye Piyasası Kurulu’na yapılan Kayıtlı Sermaye Tavanı izninin uzatımı başvurusu 10 Ocak 2017 tarihinde onaylanmış ve kayıtlı sermaye tavanı 31 Aralık 2021 tarihine kadar geçerli olmak üzere 2.500.000 TL olarak belirlenmiştir.</w:t>
      </w:r>
    </w:p>
    <w:tbl>
      <w:tblPr>
        <w:tblW w:w="9043" w:type="dxa"/>
        <w:tblInd w:w="14" w:type="dxa"/>
        <w:tblLayout w:type="fixed"/>
        <w:tblCellMar>
          <w:left w:w="0" w:type="dxa"/>
          <w:right w:w="0" w:type="dxa"/>
        </w:tblCellMar>
        <w:tblLook w:val="0000" w:firstRow="0" w:lastRow="0" w:firstColumn="0" w:lastColumn="0" w:noHBand="0" w:noVBand="0"/>
      </w:tblPr>
      <w:tblGrid>
        <w:gridCol w:w="2669"/>
        <w:gridCol w:w="3259"/>
        <w:gridCol w:w="3115"/>
      </w:tblGrid>
      <w:tr w:rsidR="00936E4F" w:rsidRPr="00BE54B4" w14:paraId="650CC07E" w14:textId="77777777" w:rsidTr="002F1F45">
        <w:trPr>
          <w:trHeight w:val="255"/>
        </w:trPr>
        <w:tc>
          <w:tcPr>
            <w:tcW w:w="2669" w:type="dxa"/>
            <w:tcBorders>
              <w:top w:val="single" w:sz="4" w:space="0" w:color="auto"/>
              <w:bottom w:val="single" w:sz="4" w:space="0" w:color="auto"/>
            </w:tcBorders>
            <w:noWrap/>
            <w:tcMar>
              <w:top w:w="15" w:type="dxa"/>
              <w:left w:w="15" w:type="dxa"/>
              <w:bottom w:w="0" w:type="dxa"/>
              <w:right w:w="15" w:type="dxa"/>
            </w:tcMar>
            <w:vAlign w:val="center"/>
          </w:tcPr>
          <w:p w14:paraId="57C5B56A" w14:textId="77777777" w:rsidR="00936E4F" w:rsidRPr="00BE54B4" w:rsidRDefault="00936E4F" w:rsidP="002F1F45">
            <w:pPr>
              <w:rPr>
                <w:rFonts w:ascii="Arial" w:eastAsia="Arial Unicode MS" w:hAnsi="Arial" w:cs="Arial"/>
                <w:b/>
                <w:color w:val="000000" w:themeColor="text1"/>
                <w:sz w:val="20"/>
                <w:szCs w:val="20"/>
              </w:rPr>
            </w:pPr>
            <w:r w:rsidRPr="00BE54B4">
              <w:rPr>
                <w:rFonts w:ascii="Arial" w:hAnsi="Arial" w:cs="Arial"/>
                <w:b/>
                <w:color w:val="000000" w:themeColor="text1"/>
                <w:sz w:val="20"/>
                <w:szCs w:val="20"/>
              </w:rPr>
              <w:t>Sermaye Sistemi</w:t>
            </w:r>
          </w:p>
        </w:tc>
        <w:tc>
          <w:tcPr>
            <w:tcW w:w="3259" w:type="dxa"/>
            <w:tcBorders>
              <w:top w:val="single" w:sz="4" w:space="0" w:color="auto"/>
              <w:bottom w:val="single" w:sz="4" w:space="0" w:color="auto"/>
            </w:tcBorders>
            <w:noWrap/>
            <w:tcMar>
              <w:top w:w="15" w:type="dxa"/>
              <w:left w:w="15" w:type="dxa"/>
              <w:bottom w:w="0" w:type="dxa"/>
              <w:right w:w="15" w:type="dxa"/>
            </w:tcMar>
            <w:vAlign w:val="center"/>
          </w:tcPr>
          <w:p w14:paraId="56CD89DC" w14:textId="77777777" w:rsidR="00936E4F" w:rsidRPr="00BE54B4" w:rsidRDefault="00936E4F" w:rsidP="002F1F45">
            <w:pPr>
              <w:jc w:val="center"/>
              <w:rPr>
                <w:rFonts w:ascii="Arial" w:eastAsia="Arial Unicode MS" w:hAnsi="Arial" w:cs="Arial"/>
                <w:b/>
                <w:color w:val="000000" w:themeColor="text1"/>
                <w:sz w:val="20"/>
                <w:szCs w:val="20"/>
              </w:rPr>
            </w:pPr>
            <w:r w:rsidRPr="00BE54B4">
              <w:rPr>
                <w:rFonts w:ascii="Arial" w:hAnsi="Arial" w:cs="Arial"/>
                <w:b/>
                <w:color w:val="000000" w:themeColor="text1"/>
                <w:sz w:val="20"/>
                <w:szCs w:val="20"/>
              </w:rPr>
              <w:t>Ödenmiş Sermaye</w:t>
            </w:r>
          </w:p>
        </w:tc>
        <w:tc>
          <w:tcPr>
            <w:tcW w:w="3115" w:type="dxa"/>
            <w:tcBorders>
              <w:top w:val="single" w:sz="4" w:space="0" w:color="auto"/>
              <w:bottom w:val="single" w:sz="4" w:space="0" w:color="auto"/>
            </w:tcBorders>
            <w:noWrap/>
            <w:tcMar>
              <w:top w:w="15" w:type="dxa"/>
              <w:left w:w="15" w:type="dxa"/>
              <w:bottom w:w="0" w:type="dxa"/>
              <w:right w:w="15" w:type="dxa"/>
            </w:tcMar>
            <w:vAlign w:val="center"/>
          </w:tcPr>
          <w:p w14:paraId="262E9B69" w14:textId="77777777" w:rsidR="00936E4F" w:rsidRPr="00BE54B4" w:rsidRDefault="00936E4F" w:rsidP="002F1F45">
            <w:pPr>
              <w:jc w:val="center"/>
              <w:rPr>
                <w:rFonts w:ascii="Arial" w:eastAsia="Arial Unicode MS" w:hAnsi="Arial" w:cs="Arial"/>
                <w:b/>
                <w:color w:val="000000" w:themeColor="text1"/>
                <w:sz w:val="20"/>
                <w:szCs w:val="20"/>
              </w:rPr>
            </w:pPr>
            <w:r w:rsidRPr="00BE54B4">
              <w:rPr>
                <w:rFonts w:ascii="Arial" w:hAnsi="Arial" w:cs="Arial"/>
                <w:b/>
                <w:color w:val="000000" w:themeColor="text1"/>
                <w:sz w:val="20"/>
                <w:szCs w:val="20"/>
              </w:rPr>
              <w:t>Tavan</w:t>
            </w:r>
          </w:p>
        </w:tc>
      </w:tr>
      <w:tr w:rsidR="00936E4F" w:rsidRPr="00BE54B4" w14:paraId="7182EFBB" w14:textId="77777777" w:rsidTr="002F1F45">
        <w:trPr>
          <w:trHeight w:val="255"/>
        </w:trPr>
        <w:tc>
          <w:tcPr>
            <w:tcW w:w="2669" w:type="dxa"/>
            <w:tcBorders>
              <w:top w:val="single" w:sz="4" w:space="0" w:color="auto"/>
            </w:tcBorders>
            <w:noWrap/>
            <w:tcMar>
              <w:top w:w="15" w:type="dxa"/>
              <w:left w:w="15" w:type="dxa"/>
              <w:bottom w:w="0" w:type="dxa"/>
              <w:right w:w="15" w:type="dxa"/>
            </w:tcMar>
            <w:vAlign w:val="center"/>
          </w:tcPr>
          <w:p w14:paraId="35418834" w14:textId="77777777" w:rsidR="00936E4F" w:rsidRPr="00BE54B4" w:rsidRDefault="00936E4F" w:rsidP="002F1F45">
            <w:pPr>
              <w:rPr>
                <w:rFonts w:ascii="Arial" w:hAnsi="Arial" w:cs="Arial"/>
                <w:b/>
                <w:color w:val="000000" w:themeColor="text1"/>
                <w:sz w:val="20"/>
                <w:szCs w:val="20"/>
              </w:rPr>
            </w:pPr>
          </w:p>
        </w:tc>
        <w:tc>
          <w:tcPr>
            <w:tcW w:w="3259" w:type="dxa"/>
            <w:tcBorders>
              <w:top w:val="single" w:sz="4" w:space="0" w:color="auto"/>
            </w:tcBorders>
            <w:noWrap/>
            <w:tcMar>
              <w:top w:w="15" w:type="dxa"/>
              <w:left w:w="15" w:type="dxa"/>
              <w:bottom w:w="0" w:type="dxa"/>
              <w:right w:w="15" w:type="dxa"/>
            </w:tcMar>
            <w:vAlign w:val="center"/>
          </w:tcPr>
          <w:p w14:paraId="2E12F1FB" w14:textId="77777777" w:rsidR="00936E4F" w:rsidRPr="00BE54B4" w:rsidRDefault="00936E4F" w:rsidP="002F1F45">
            <w:pPr>
              <w:jc w:val="center"/>
              <w:rPr>
                <w:rFonts w:ascii="Arial" w:hAnsi="Arial" w:cs="Arial"/>
                <w:b/>
                <w:color w:val="000000" w:themeColor="text1"/>
                <w:sz w:val="20"/>
                <w:szCs w:val="20"/>
              </w:rPr>
            </w:pPr>
          </w:p>
        </w:tc>
        <w:tc>
          <w:tcPr>
            <w:tcW w:w="3115" w:type="dxa"/>
            <w:tcBorders>
              <w:top w:val="single" w:sz="4" w:space="0" w:color="auto"/>
            </w:tcBorders>
            <w:noWrap/>
            <w:tcMar>
              <w:top w:w="15" w:type="dxa"/>
              <w:left w:w="15" w:type="dxa"/>
              <w:bottom w:w="0" w:type="dxa"/>
              <w:right w:w="15" w:type="dxa"/>
            </w:tcMar>
            <w:vAlign w:val="center"/>
          </w:tcPr>
          <w:p w14:paraId="27DA01C7" w14:textId="77777777" w:rsidR="00936E4F" w:rsidRPr="00BE54B4" w:rsidRDefault="00936E4F" w:rsidP="002F1F45">
            <w:pPr>
              <w:jc w:val="center"/>
              <w:rPr>
                <w:rFonts w:ascii="Arial" w:hAnsi="Arial" w:cs="Arial"/>
                <w:b/>
                <w:color w:val="000000" w:themeColor="text1"/>
                <w:sz w:val="20"/>
                <w:szCs w:val="20"/>
              </w:rPr>
            </w:pPr>
          </w:p>
        </w:tc>
      </w:tr>
      <w:tr w:rsidR="00936E4F" w:rsidRPr="00BE54B4" w14:paraId="1184A943" w14:textId="77777777" w:rsidTr="002F1F45">
        <w:trPr>
          <w:trHeight w:val="255"/>
        </w:trPr>
        <w:tc>
          <w:tcPr>
            <w:tcW w:w="2669" w:type="dxa"/>
            <w:noWrap/>
            <w:tcMar>
              <w:top w:w="15" w:type="dxa"/>
              <w:left w:w="15" w:type="dxa"/>
              <w:bottom w:w="0" w:type="dxa"/>
              <w:right w:w="15" w:type="dxa"/>
            </w:tcMar>
            <w:vAlign w:val="bottom"/>
          </w:tcPr>
          <w:p w14:paraId="4733BADD" w14:textId="77777777" w:rsidR="00936E4F" w:rsidRPr="00BE54B4" w:rsidRDefault="00936E4F" w:rsidP="002F1F45">
            <w:pPr>
              <w:rPr>
                <w:rFonts w:ascii="Arial" w:eastAsia="Arial Unicode MS" w:hAnsi="Arial" w:cs="Arial"/>
                <w:color w:val="000000" w:themeColor="text1"/>
                <w:sz w:val="20"/>
                <w:szCs w:val="20"/>
              </w:rPr>
            </w:pPr>
            <w:r w:rsidRPr="00BE54B4">
              <w:rPr>
                <w:rFonts w:ascii="Arial" w:eastAsia="Arial Unicode MS" w:hAnsi="Arial" w:cs="Arial"/>
                <w:color w:val="000000" w:themeColor="text1"/>
                <w:sz w:val="20"/>
                <w:szCs w:val="20"/>
              </w:rPr>
              <w:t>Kayıtlı sermaye</w:t>
            </w:r>
          </w:p>
        </w:tc>
        <w:tc>
          <w:tcPr>
            <w:tcW w:w="3259" w:type="dxa"/>
            <w:noWrap/>
            <w:tcMar>
              <w:top w:w="15" w:type="dxa"/>
              <w:left w:w="15" w:type="dxa"/>
              <w:bottom w:w="0" w:type="dxa"/>
              <w:right w:w="15" w:type="dxa"/>
            </w:tcMar>
            <w:vAlign w:val="bottom"/>
          </w:tcPr>
          <w:p w14:paraId="269499B6" w14:textId="11DDFB95" w:rsidR="00936E4F" w:rsidRPr="00BE54B4" w:rsidRDefault="001158D9" w:rsidP="002F1F45">
            <w:pPr>
              <w:jc w:val="center"/>
              <w:rPr>
                <w:rFonts w:ascii="Arial" w:eastAsia="Arial Unicode MS" w:hAnsi="Arial" w:cs="Arial"/>
                <w:color w:val="000000" w:themeColor="text1"/>
                <w:sz w:val="20"/>
                <w:szCs w:val="20"/>
              </w:rPr>
            </w:pPr>
            <w:r w:rsidRPr="00BE54B4">
              <w:rPr>
                <w:rFonts w:ascii="Arial" w:eastAsia="Arial Unicode MS" w:hAnsi="Arial" w:cs="Arial"/>
                <w:color w:val="000000" w:themeColor="text1"/>
                <w:sz w:val="20"/>
                <w:szCs w:val="20"/>
              </w:rPr>
              <w:t>1.350.000</w:t>
            </w:r>
          </w:p>
        </w:tc>
        <w:tc>
          <w:tcPr>
            <w:tcW w:w="3115" w:type="dxa"/>
            <w:noWrap/>
            <w:tcMar>
              <w:top w:w="15" w:type="dxa"/>
              <w:left w:w="15" w:type="dxa"/>
              <w:bottom w:w="0" w:type="dxa"/>
              <w:right w:w="15" w:type="dxa"/>
            </w:tcMar>
            <w:vAlign w:val="bottom"/>
          </w:tcPr>
          <w:p w14:paraId="2DD9A466" w14:textId="77777777" w:rsidR="00936E4F" w:rsidRPr="00BE54B4" w:rsidRDefault="00936E4F" w:rsidP="002F1F45">
            <w:pPr>
              <w:jc w:val="center"/>
              <w:rPr>
                <w:rFonts w:ascii="Arial" w:eastAsia="Arial Unicode MS" w:hAnsi="Arial" w:cs="Arial"/>
                <w:color w:val="000000" w:themeColor="text1"/>
                <w:sz w:val="20"/>
                <w:szCs w:val="20"/>
              </w:rPr>
            </w:pPr>
            <w:r w:rsidRPr="00BE54B4">
              <w:rPr>
                <w:rFonts w:ascii="Arial" w:eastAsia="Arial Unicode MS" w:hAnsi="Arial" w:cs="Arial"/>
                <w:color w:val="000000" w:themeColor="text1"/>
                <w:sz w:val="20"/>
                <w:szCs w:val="20"/>
              </w:rPr>
              <w:t>2.500.000</w:t>
            </w:r>
          </w:p>
        </w:tc>
      </w:tr>
      <w:tr w:rsidR="00936E4F" w:rsidRPr="00BE54B4" w14:paraId="640AA57F" w14:textId="77777777" w:rsidTr="002F1F45">
        <w:trPr>
          <w:trHeight w:val="255"/>
        </w:trPr>
        <w:tc>
          <w:tcPr>
            <w:tcW w:w="2669" w:type="dxa"/>
            <w:tcBorders>
              <w:bottom w:val="single" w:sz="4" w:space="0" w:color="auto"/>
            </w:tcBorders>
            <w:noWrap/>
            <w:tcMar>
              <w:top w:w="15" w:type="dxa"/>
              <w:left w:w="15" w:type="dxa"/>
              <w:bottom w:w="0" w:type="dxa"/>
              <w:right w:w="15" w:type="dxa"/>
            </w:tcMar>
            <w:vAlign w:val="bottom"/>
          </w:tcPr>
          <w:p w14:paraId="295E1867" w14:textId="77777777" w:rsidR="00936E4F" w:rsidRPr="00BE54B4" w:rsidRDefault="00936E4F" w:rsidP="002F1F45">
            <w:pPr>
              <w:rPr>
                <w:rFonts w:ascii="Arial" w:eastAsia="Arial Unicode MS" w:hAnsi="Arial" w:cs="Arial"/>
                <w:color w:val="000000" w:themeColor="text1"/>
                <w:sz w:val="20"/>
                <w:szCs w:val="20"/>
              </w:rPr>
            </w:pPr>
          </w:p>
        </w:tc>
        <w:tc>
          <w:tcPr>
            <w:tcW w:w="3259" w:type="dxa"/>
            <w:tcBorders>
              <w:bottom w:val="single" w:sz="4" w:space="0" w:color="auto"/>
            </w:tcBorders>
            <w:noWrap/>
            <w:tcMar>
              <w:top w:w="15" w:type="dxa"/>
              <w:left w:w="15" w:type="dxa"/>
              <w:bottom w:w="0" w:type="dxa"/>
              <w:right w:w="15" w:type="dxa"/>
            </w:tcMar>
            <w:vAlign w:val="bottom"/>
          </w:tcPr>
          <w:p w14:paraId="19DAEF94" w14:textId="77777777" w:rsidR="00936E4F" w:rsidRPr="00BE54B4" w:rsidRDefault="00936E4F" w:rsidP="002F1F45">
            <w:pPr>
              <w:jc w:val="center"/>
              <w:rPr>
                <w:rFonts w:ascii="Arial" w:eastAsia="Arial Unicode MS" w:hAnsi="Arial" w:cs="Arial"/>
                <w:color w:val="000000" w:themeColor="text1"/>
                <w:sz w:val="20"/>
                <w:szCs w:val="20"/>
              </w:rPr>
            </w:pPr>
          </w:p>
        </w:tc>
        <w:tc>
          <w:tcPr>
            <w:tcW w:w="3115" w:type="dxa"/>
            <w:tcBorders>
              <w:bottom w:val="single" w:sz="4" w:space="0" w:color="auto"/>
            </w:tcBorders>
            <w:noWrap/>
            <w:tcMar>
              <w:top w:w="15" w:type="dxa"/>
              <w:left w:w="15" w:type="dxa"/>
              <w:bottom w:w="0" w:type="dxa"/>
              <w:right w:w="15" w:type="dxa"/>
            </w:tcMar>
            <w:vAlign w:val="center"/>
          </w:tcPr>
          <w:p w14:paraId="7F25B12A" w14:textId="77777777" w:rsidR="00936E4F" w:rsidRPr="00BE54B4" w:rsidRDefault="00936E4F" w:rsidP="002F1F45">
            <w:pPr>
              <w:jc w:val="center"/>
              <w:rPr>
                <w:rFonts w:ascii="Arial" w:eastAsia="Arial Unicode MS" w:hAnsi="Arial" w:cs="Arial"/>
                <w:color w:val="000000" w:themeColor="text1"/>
                <w:sz w:val="20"/>
                <w:szCs w:val="20"/>
              </w:rPr>
            </w:pPr>
          </w:p>
        </w:tc>
      </w:tr>
    </w:tbl>
    <w:p w14:paraId="54AB03AF" w14:textId="77777777" w:rsidR="00A71042" w:rsidRPr="00BE54B4" w:rsidRDefault="00A71042" w:rsidP="0025468D">
      <w:pPr>
        <w:pStyle w:val="GvdeMetniGirintisi"/>
        <w:spacing w:before="240" w:after="120"/>
        <w:ind w:hanging="567"/>
        <w:rPr>
          <w:rFonts w:ascii="Arial" w:hAnsi="Arial" w:cs="Arial"/>
          <w:b/>
          <w:color w:val="000000" w:themeColor="text1"/>
          <w:sz w:val="20"/>
          <w:szCs w:val="20"/>
        </w:rPr>
      </w:pPr>
    </w:p>
    <w:p w14:paraId="4399E6CB" w14:textId="085B39C9" w:rsidR="0025468D" w:rsidRPr="00BE54B4" w:rsidRDefault="0025468D" w:rsidP="0025468D">
      <w:pPr>
        <w:pStyle w:val="GvdeMetniGirintisi"/>
        <w:spacing w:before="240" w:after="120"/>
        <w:ind w:hanging="567"/>
        <w:rPr>
          <w:rFonts w:ascii="Arial" w:hAnsi="Arial" w:cs="Arial"/>
          <w:b/>
          <w:color w:val="000000" w:themeColor="text1"/>
          <w:sz w:val="20"/>
          <w:szCs w:val="20"/>
        </w:rPr>
      </w:pPr>
      <w:r w:rsidRPr="00BE54B4">
        <w:rPr>
          <w:rFonts w:ascii="Arial" w:hAnsi="Arial" w:cs="Arial"/>
          <w:b/>
          <w:color w:val="000000" w:themeColor="text1"/>
          <w:sz w:val="20"/>
          <w:szCs w:val="20"/>
        </w:rPr>
        <w:lastRenderedPageBreak/>
        <w:t>II.</w:t>
      </w:r>
      <w:r w:rsidRPr="00BE54B4">
        <w:rPr>
          <w:rFonts w:ascii="Arial" w:hAnsi="Arial" w:cs="Arial"/>
          <w:b/>
          <w:color w:val="000000" w:themeColor="text1"/>
          <w:sz w:val="20"/>
          <w:szCs w:val="20"/>
        </w:rPr>
        <w:tab/>
        <w:t>Konsolide bilançonun pasif hesaplarına ilişkin açıklama ve dipnotlar (devamı):</w:t>
      </w:r>
    </w:p>
    <w:p w14:paraId="1FE176A5" w14:textId="54CCBD49" w:rsidR="00136C29" w:rsidRPr="00BE54B4" w:rsidRDefault="00136C29" w:rsidP="00874558">
      <w:pPr>
        <w:numPr>
          <w:ilvl w:val="0"/>
          <w:numId w:val="13"/>
        </w:numPr>
        <w:spacing w:before="120" w:after="120"/>
        <w:ind w:left="0" w:hanging="567"/>
        <w:jc w:val="both"/>
        <w:rPr>
          <w:rFonts w:ascii="Arial" w:hAnsi="Arial" w:cs="Arial"/>
          <w:b/>
          <w:color w:val="000000" w:themeColor="text1"/>
          <w:sz w:val="20"/>
          <w:szCs w:val="20"/>
        </w:rPr>
      </w:pPr>
      <w:r w:rsidRPr="00BE54B4">
        <w:rPr>
          <w:rFonts w:ascii="Arial" w:hAnsi="Arial" w:cs="Arial"/>
          <w:b/>
          <w:color w:val="000000" w:themeColor="text1"/>
          <w:sz w:val="20"/>
          <w:szCs w:val="20"/>
        </w:rPr>
        <w:t>Cari dönem içinde yapılan sermaye artırımları ve kaynakları ile arttırılan sermaye payına ilişkin diğer bilgiler:</w:t>
      </w:r>
    </w:p>
    <w:p w14:paraId="70666222" w14:textId="43CD91B8" w:rsidR="00E35AB3" w:rsidRPr="00BE54B4" w:rsidRDefault="00E35AB3" w:rsidP="00E35AB3">
      <w:pPr>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Cari dönem içinde sermaye artırımı bulunmamaktadır.</w:t>
      </w:r>
    </w:p>
    <w:p w14:paraId="0F5CD323" w14:textId="669B5706" w:rsidR="00136C29" w:rsidRPr="00BE54B4" w:rsidRDefault="007F6A52" w:rsidP="00900783">
      <w:pPr>
        <w:spacing w:before="120" w:after="120"/>
        <w:ind w:left="14" w:hanging="588"/>
        <w:jc w:val="both"/>
        <w:rPr>
          <w:rFonts w:ascii="Arial" w:hAnsi="Arial" w:cs="Arial"/>
          <w:b/>
          <w:color w:val="000000" w:themeColor="text1"/>
          <w:sz w:val="20"/>
          <w:szCs w:val="20"/>
        </w:rPr>
      </w:pPr>
      <w:r w:rsidRPr="00BE54B4">
        <w:rPr>
          <w:rFonts w:ascii="Arial" w:hAnsi="Arial" w:cs="Arial"/>
          <w:b/>
          <w:color w:val="000000" w:themeColor="text1"/>
          <w:sz w:val="20"/>
          <w:szCs w:val="20"/>
        </w:rPr>
        <w:t>ç.</w:t>
      </w:r>
      <w:r w:rsidR="00136C29" w:rsidRPr="00BE54B4">
        <w:rPr>
          <w:rFonts w:ascii="Arial" w:hAnsi="Arial" w:cs="Arial"/>
          <w:b/>
          <w:color w:val="000000" w:themeColor="text1"/>
          <w:sz w:val="20"/>
          <w:szCs w:val="20"/>
        </w:rPr>
        <w:tab/>
        <w:t xml:space="preserve">Cari dönem içinde sermaye yedeklerinden sermayeye ilave edilen kısma ilişkin bilgiler: </w:t>
      </w:r>
    </w:p>
    <w:p w14:paraId="3BF3AB13" w14:textId="0DF6CC0D" w:rsidR="00E35AB3" w:rsidRPr="00BE54B4" w:rsidRDefault="00E35AB3" w:rsidP="00E35AB3">
      <w:pPr>
        <w:spacing w:before="120" w:after="120"/>
        <w:jc w:val="both"/>
        <w:rPr>
          <w:rFonts w:ascii="Arial" w:hAnsi="Arial" w:cs="Arial"/>
          <w:color w:val="0000FF"/>
          <w:sz w:val="20"/>
          <w:szCs w:val="20"/>
        </w:rPr>
      </w:pPr>
      <w:bookmarkStart w:id="82" w:name="_Hlk68092884"/>
      <w:r w:rsidRPr="00BE54B4">
        <w:rPr>
          <w:rFonts w:ascii="Arial" w:hAnsi="Arial" w:cs="Arial"/>
          <w:sz w:val="20"/>
          <w:szCs w:val="20"/>
        </w:rPr>
        <w:t>Cari dönem içinde sermaye yedeklerinden sermayeye ilave edilen kısım bulunmamaktadır</w:t>
      </w:r>
      <w:r w:rsidRPr="00BE54B4">
        <w:rPr>
          <w:rFonts w:ascii="Arial" w:hAnsi="Arial" w:cs="Arial"/>
          <w:color w:val="0000FF"/>
          <w:sz w:val="20"/>
          <w:szCs w:val="20"/>
        </w:rPr>
        <w:t xml:space="preserve">. </w:t>
      </w:r>
    </w:p>
    <w:bookmarkEnd w:id="82"/>
    <w:p w14:paraId="1FA958EA" w14:textId="7281BABA" w:rsidR="00136C29" w:rsidRPr="00BE54B4" w:rsidRDefault="00136C29" w:rsidP="009C14D4">
      <w:pPr>
        <w:spacing w:before="120" w:after="120"/>
        <w:ind w:left="14" w:hanging="588"/>
        <w:jc w:val="both"/>
        <w:rPr>
          <w:rFonts w:ascii="Arial" w:hAnsi="Arial" w:cs="Arial"/>
          <w:b/>
          <w:color w:val="000000" w:themeColor="text1"/>
          <w:sz w:val="20"/>
          <w:szCs w:val="20"/>
        </w:rPr>
      </w:pPr>
      <w:r w:rsidRPr="00BE54B4">
        <w:rPr>
          <w:rFonts w:ascii="Arial" w:hAnsi="Arial" w:cs="Arial"/>
          <w:b/>
          <w:color w:val="000000" w:themeColor="text1"/>
          <w:sz w:val="20"/>
          <w:szCs w:val="20"/>
        </w:rPr>
        <w:t>d</w:t>
      </w:r>
      <w:r w:rsidR="007F6A52" w:rsidRPr="00BE54B4">
        <w:rPr>
          <w:rFonts w:ascii="Arial" w:hAnsi="Arial" w:cs="Arial"/>
          <w:b/>
          <w:color w:val="000000" w:themeColor="text1"/>
          <w:sz w:val="20"/>
          <w:szCs w:val="20"/>
        </w:rPr>
        <w:t>.</w:t>
      </w:r>
      <w:r w:rsidRPr="00BE54B4">
        <w:rPr>
          <w:rFonts w:ascii="Arial" w:hAnsi="Arial" w:cs="Arial"/>
          <w:b/>
          <w:color w:val="000000" w:themeColor="text1"/>
          <w:sz w:val="20"/>
          <w:szCs w:val="20"/>
        </w:rPr>
        <w:t xml:space="preserve"> </w:t>
      </w:r>
      <w:r w:rsidRPr="00BE54B4">
        <w:rPr>
          <w:rFonts w:ascii="Arial" w:hAnsi="Arial" w:cs="Arial"/>
          <w:b/>
          <w:color w:val="000000" w:themeColor="text1"/>
          <w:sz w:val="20"/>
          <w:szCs w:val="20"/>
        </w:rPr>
        <w:tab/>
        <w:t xml:space="preserve">Son mali yılın ve onu takip eden ara dönemin sonuna kadar olan sermaye taahhütleri, bu taahhütlerin genel amacı ve bu taahhütler için gerekli tahmini kaynaklara ilişkin bilgiler: </w:t>
      </w:r>
    </w:p>
    <w:p w14:paraId="3EC4CAB8" w14:textId="77777777" w:rsidR="00136C29" w:rsidRPr="00BE54B4" w:rsidRDefault="00CB6686" w:rsidP="00900783">
      <w:pPr>
        <w:spacing w:before="120" w:after="120"/>
        <w:ind w:left="14"/>
        <w:jc w:val="both"/>
        <w:rPr>
          <w:rFonts w:ascii="Arial" w:hAnsi="Arial" w:cs="Arial"/>
          <w:color w:val="000000" w:themeColor="text1"/>
          <w:sz w:val="20"/>
          <w:szCs w:val="20"/>
        </w:rPr>
      </w:pPr>
      <w:r w:rsidRPr="00BE54B4">
        <w:rPr>
          <w:rFonts w:ascii="Arial" w:hAnsi="Arial" w:cs="Arial"/>
          <w:color w:val="000000" w:themeColor="text1"/>
          <w:sz w:val="20"/>
          <w:szCs w:val="20"/>
        </w:rPr>
        <w:t xml:space="preserve">Ana Ortaklık </w:t>
      </w:r>
      <w:r w:rsidR="00136C29" w:rsidRPr="00BE54B4">
        <w:rPr>
          <w:rFonts w:ascii="Arial" w:hAnsi="Arial" w:cs="Arial"/>
          <w:color w:val="000000" w:themeColor="text1"/>
          <w:sz w:val="20"/>
          <w:szCs w:val="20"/>
        </w:rPr>
        <w:t>Banka’nın son mali yılın ve onu takip eden ara dönemin sonuna kadar sermaye taahhüdü bulunmamaktadır.</w:t>
      </w:r>
    </w:p>
    <w:p w14:paraId="1EA1DA26" w14:textId="33C520BC" w:rsidR="00136C29" w:rsidRPr="00BE54B4" w:rsidRDefault="007F6A52" w:rsidP="00900783">
      <w:pPr>
        <w:spacing w:before="120" w:after="120"/>
        <w:ind w:hanging="574"/>
        <w:jc w:val="both"/>
        <w:rPr>
          <w:rFonts w:ascii="Arial" w:hAnsi="Arial" w:cs="Arial"/>
          <w:b/>
          <w:color w:val="000000" w:themeColor="text1"/>
          <w:sz w:val="20"/>
          <w:szCs w:val="20"/>
        </w:rPr>
      </w:pPr>
      <w:r w:rsidRPr="00BE54B4">
        <w:rPr>
          <w:rFonts w:ascii="Arial" w:hAnsi="Arial" w:cs="Arial"/>
          <w:b/>
          <w:color w:val="000000" w:themeColor="text1"/>
          <w:sz w:val="20"/>
          <w:szCs w:val="20"/>
        </w:rPr>
        <w:t>e.</w:t>
      </w:r>
      <w:r w:rsidR="00136C29" w:rsidRPr="00BE54B4">
        <w:rPr>
          <w:rFonts w:ascii="Arial" w:hAnsi="Arial" w:cs="Arial"/>
          <w:b/>
          <w:color w:val="000000" w:themeColor="text1"/>
          <w:sz w:val="20"/>
          <w:szCs w:val="20"/>
        </w:rPr>
        <w:tab/>
      </w:r>
      <w:r w:rsidR="00CB6686" w:rsidRPr="00BE54B4">
        <w:rPr>
          <w:rFonts w:ascii="Arial" w:hAnsi="Arial" w:cs="Arial"/>
          <w:b/>
          <w:color w:val="000000" w:themeColor="text1"/>
          <w:sz w:val="20"/>
          <w:szCs w:val="20"/>
        </w:rPr>
        <w:t xml:space="preserve">Ana Ortaklık </w:t>
      </w:r>
      <w:r w:rsidR="00136C29" w:rsidRPr="00BE54B4">
        <w:rPr>
          <w:rFonts w:ascii="Arial" w:hAnsi="Arial" w:cs="Arial"/>
          <w:b/>
          <w:color w:val="000000" w:themeColor="text1"/>
          <w:sz w:val="20"/>
          <w:szCs w:val="20"/>
        </w:rPr>
        <w:t xml:space="preserve">Banka’nın gelirleri, karlılığı ve likiditesine ilişkin geçmiş dönem göstergeleri ile bu göstergelerdeki belirsizlikler dikkate alınarak yapılacak öngörülerin, </w:t>
      </w:r>
      <w:r w:rsidR="00AB7AC3" w:rsidRPr="00BE54B4">
        <w:rPr>
          <w:rFonts w:ascii="Arial" w:hAnsi="Arial" w:cs="Arial"/>
          <w:b/>
          <w:color w:val="000000" w:themeColor="text1"/>
          <w:sz w:val="20"/>
          <w:szCs w:val="20"/>
        </w:rPr>
        <w:t xml:space="preserve">Ana Ortaklık </w:t>
      </w:r>
      <w:r w:rsidR="00136C29" w:rsidRPr="00BE54B4">
        <w:rPr>
          <w:rFonts w:ascii="Arial" w:hAnsi="Arial" w:cs="Arial"/>
          <w:b/>
          <w:color w:val="000000" w:themeColor="text1"/>
          <w:sz w:val="20"/>
          <w:szCs w:val="20"/>
        </w:rPr>
        <w:t xml:space="preserve">Banka’nın </w:t>
      </w:r>
      <w:proofErr w:type="spellStart"/>
      <w:r w:rsidR="00136C29" w:rsidRPr="00BE54B4">
        <w:rPr>
          <w:rFonts w:ascii="Arial" w:hAnsi="Arial" w:cs="Arial"/>
          <w:b/>
          <w:color w:val="000000" w:themeColor="text1"/>
          <w:sz w:val="20"/>
          <w:szCs w:val="20"/>
        </w:rPr>
        <w:t>özkaynakları</w:t>
      </w:r>
      <w:proofErr w:type="spellEnd"/>
      <w:r w:rsidR="00136C29" w:rsidRPr="00BE54B4">
        <w:rPr>
          <w:rFonts w:ascii="Arial" w:hAnsi="Arial" w:cs="Arial"/>
          <w:b/>
          <w:color w:val="000000" w:themeColor="text1"/>
          <w:sz w:val="20"/>
          <w:szCs w:val="20"/>
        </w:rPr>
        <w:t xml:space="preserve"> üzerindeki tahmini etkileri:</w:t>
      </w:r>
    </w:p>
    <w:p w14:paraId="423AAD76" w14:textId="77777777" w:rsidR="00136C29" w:rsidRPr="00BE54B4" w:rsidRDefault="00CB6686" w:rsidP="00900783">
      <w:pPr>
        <w:autoSpaceDE w:val="0"/>
        <w:autoSpaceDN w:val="0"/>
        <w:adjustRightInd w:val="0"/>
        <w:spacing w:before="120" w:after="120"/>
        <w:ind w:firstLine="14"/>
        <w:jc w:val="both"/>
        <w:rPr>
          <w:rFonts w:ascii="Arial" w:hAnsi="Arial" w:cs="Arial"/>
          <w:color w:val="000000" w:themeColor="text1"/>
          <w:sz w:val="20"/>
          <w:szCs w:val="20"/>
        </w:rPr>
      </w:pPr>
      <w:r w:rsidRPr="00BE54B4">
        <w:rPr>
          <w:rFonts w:ascii="Arial" w:hAnsi="Arial" w:cs="Arial"/>
          <w:color w:val="000000" w:themeColor="text1"/>
          <w:sz w:val="20"/>
          <w:szCs w:val="20"/>
        </w:rPr>
        <w:t xml:space="preserve">Ana Ortaklık </w:t>
      </w:r>
      <w:r w:rsidR="00136C29" w:rsidRPr="00BE54B4">
        <w:rPr>
          <w:rFonts w:ascii="Arial" w:hAnsi="Arial" w:cs="Arial"/>
          <w:color w:val="000000" w:themeColor="text1"/>
          <w:sz w:val="20"/>
          <w:szCs w:val="20"/>
        </w:rPr>
        <w:t xml:space="preserve">Banka, faaliyetlerini karlılıkla sürdürmekte ve dönem karlarının büyük bölümünü yedeklere aktarım şeklinde </w:t>
      </w:r>
      <w:proofErr w:type="spellStart"/>
      <w:r w:rsidR="00136C29" w:rsidRPr="00BE54B4">
        <w:rPr>
          <w:rFonts w:ascii="Arial" w:hAnsi="Arial" w:cs="Arial"/>
          <w:color w:val="000000" w:themeColor="text1"/>
          <w:sz w:val="20"/>
          <w:szCs w:val="20"/>
        </w:rPr>
        <w:t>özkaynaklar</w:t>
      </w:r>
      <w:proofErr w:type="spellEnd"/>
      <w:r w:rsidR="00136C29" w:rsidRPr="00BE54B4">
        <w:rPr>
          <w:rFonts w:ascii="Arial" w:hAnsi="Arial" w:cs="Arial"/>
          <w:color w:val="000000" w:themeColor="text1"/>
          <w:sz w:val="20"/>
          <w:szCs w:val="20"/>
        </w:rPr>
        <w:t xml:space="preserve"> içinde muhafaza etmektedir. Öte yandan </w:t>
      </w:r>
      <w:r w:rsidRPr="00BE54B4">
        <w:rPr>
          <w:rFonts w:ascii="Arial" w:hAnsi="Arial" w:cs="Arial"/>
          <w:color w:val="000000" w:themeColor="text1"/>
          <w:sz w:val="20"/>
          <w:szCs w:val="20"/>
        </w:rPr>
        <w:t xml:space="preserve">Ana Ortaklık </w:t>
      </w:r>
      <w:r w:rsidR="00136C29" w:rsidRPr="00BE54B4">
        <w:rPr>
          <w:rFonts w:ascii="Arial" w:hAnsi="Arial" w:cs="Arial"/>
          <w:color w:val="000000" w:themeColor="text1"/>
          <w:sz w:val="20"/>
          <w:szCs w:val="20"/>
        </w:rPr>
        <w:t xml:space="preserve">Banka’nın </w:t>
      </w:r>
      <w:proofErr w:type="spellStart"/>
      <w:r w:rsidR="00136C29" w:rsidRPr="00BE54B4">
        <w:rPr>
          <w:rFonts w:ascii="Arial" w:hAnsi="Arial" w:cs="Arial"/>
          <w:color w:val="000000" w:themeColor="text1"/>
          <w:sz w:val="20"/>
          <w:szCs w:val="20"/>
        </w:rPr>
        <w:t>özkaynakları</w:t>
      </w:r>
      <w:proofErr w:type="spellEnd"/>
      <w:r w:rsidR="00136C29" w:rsidRPr="00BE54B4">
        <w:rPr>
          <w:rFonts w:ascii="Arial" w:hAnsi="Arial" w:cs="Arial"/>
          <w:color w:val="000000" w:themeColor="text1"/>
          <w:sz w:val="20"/>
          <w:szCs w:val="20"/>
        </w:rPr>
        <w:t xml:space="preserve"> likit ve getirili aktiflerde değerlendirilmektedir.</w:t>
      </w:r>
    </w:p>
    <w:p w14:paraId="601D508C" w14:textId="77777777" w:rsidR="00136C29" w:rsidRPr="00BE54B4" w:rsidRDefault="00136C29" w:rsidP="00874558">
      <w:pPr>
        <w:pStyle w:val="ListeParagraf"/>
        <w:numPr>
          <w:ilvl w:val="0"/>
          <w:numId w:val="14"/>
        </w:numPr>
        <w:spacing w:before="120" w:after="120"/>
        <w:ind w:left="0" w:hanging="546"/>
        <w:jc w:val="both"/>
        <w:rPr>
          <w:rFonts w:ascii="Arial" w:hAnsi="Arial" w:cs="Arial"/>
          <w:b/>
          <w:color w:val="000000" w:themeColor="text1"/>
          <w:sz w:val="20"/>
          <w:szCs w:val="20"/>
        </w:rPr>
      </w:pPr>
      <w:r w:rsidRPr="00BE54B4">
        <w:rPr>
          <w:rFonts w:ascii="Arial" w:hAnsi="Arial" w:cs="Arial"/>
          <w:b/>
          <w:color w:val="000000" w:themeColor="text1"/>
          <w:sz w:val="20"/>
          <w:szCs w:val="20"/>
        </w:rPr>
        <w:t xml:space="preserve">Sermayeyi temsil eden hisse senetlerine tanınan imtiyazlara ilişkin özet bilgiler: </w:t>
      </w:r>
    </w:p>
    <w:p w14:paraId="5FA7EC0A" w14:textId="70E8EA8C" w:rsidR="00136C29" w:rsidRPr="00BE54B4" w:rsidRDefault="00136C29" w:rsidP="00900783">
      <w:pPr>
        <w:spacing w:before="120" w:after="120"/>
        <w:ind w:left="14" w:hanging="14"/>
        <w:jc w:val="both"/>
        <w:rPr>
          <w:rFonts w:ascii="Arial" w:hAnsi="Arial" w:cs="Arial"/>
          <w:color w:val="000000" w:themeColor="text1"/>
          <w:sz w:val="20"/>
          <w:szCs w:val="20"/>
        </w:rPr>
      </w:pPr>
      <w:r w:rsidRPr="00BE54B4">
        <w:rPr>
          <w:rFonts w:ascii="Arial" w:hAnsi="Arial" w:cs="Arial"/>
          <w:color w:val="000000" w:themeColor="text1"/>
          <w:sz w:val="20"/>
          <w:szCs w:val="20"/>
        </w:rPr>
        <w:t>Sermayeyi temsil eden hisse senetlerine tanınan imtiyazlar bulunmamaktadır.</w:t>
      </w:r>
    </w:p>
    <w:p w14:paraId="48172C06" w14:textId="77777777" w:rsidR="00136C29" w:rsidRPr="00BE54B4" w:rsidRDefault="00136C29" w:rsidP="00874558">
      <w:pPr>
        <w:pStyle w:val="ListeParagraf"/>
        <w:numPr>
          <w:ilvl w:val="0"/>
          <w:numId w:val="14"/>
        </w:numPr>
        <w:spacing w:before="120" w:after="120"/>
        <w:ind w:left="0" w:hanging="567"/>
        <w:jc w:val="both"/>
        <w:rPr>
          <w:rFonts w:ascii="Arial" w:hAnsi="Arial" w:cs="Arial"/>
          <w:b/>
          <w:color w:val="000000" w:themeColor="text1"/>
          <w:sz w:val="20"/>
          <w:szCs w:val="20"/>
        </w:rPr>
      </w:pPr>
      <w:r w:rsidRPr="00BE54B4">
        <w:rPr>
          <w:rFonts w:ascii="Arial" w:hAnsi="Arial" w:cs="Arial"/>
          <w:b/>
          <w:color w:val="000000" w:themeColor="text1"/>
          <w:sz w:val="20"/>
          <w:szCs w:val="20"/>
        </w:rPr>
        <w:t xml:space="preserve">Menkul değerler değer artış fonuna </w:t>
      </w:r>
      <w:r w:rsidR="006A35E3" w:rsidRPr="00BE54B4">
        <w:rPr>
          <w:rFonts w:ascii="Arial" w:hAnsi="Arial" w:cs="Arial"/>
          <w:b/>
          <w:color w:val="000000" w:themeColor="text1"/>
          <w:sz w:val="20"/>
          <w:szCs w:val="20"/>
        </w:rPr>
        <w:t>ilişkin</w:t>
      </w:r>
      <w:r w:rsidRPr="00BE54B4">
        <w:rPr>
          <w:rFonts w:ascii="Arial" w:hAnsi="Arial" w:cs="Arial"/>
          <w:b/>
          <w:color w:val="000000" w:themeColor="text1"/>
          <w:sz w:val="20"/>
          <w:szCs w:val="20"/>
        </w:rPr>
        <w:t xml:space="preserve"> bilgiler: </w:t>
      </w:r>
    </w:p>
    <w:tbl>
      <w:tblPr>
        <w:tblW w:w="9091" w:type="dxa"/>
        <w:tblLook w:val="0000" w:firstRow="0" w:lastRow="0" w:firstColumn="0" w:lastColumn="0" w:noHBand="0" w:noVBand="0"/>
      </w:tblPr>
      <w:tblGrid>
        <w:gridCol w:w="4536"/>
        <w:gridCol w:w="1147"/>
        <w:gridCol w:w="1040"/>
        <w:gridCol w:w="1231"/>
        <w:gridCol w:w="1137"/>
      </w:tblGrid>
      <w:tr w:rsidR="00A14937" w:rsidRPr="00BE54B4" w14:paraId="14964D4D" w14:textId="77777777" w:rsidTr="00270066">
        <w:trPr>
          <w:trHeight w:val="113"/>
        </w:trPr>
        <w:tc>
          <w:tcPr>
            <w:tcW w:w="4536" w:type="dxa"/>
            <w:tcBorders>
              <w:top w:val="single" w:sz="4" w:space="0" w:color="auto"/>
              <w:left w:val="nil"/>
              <w:bottom w:val="single" w:sz="4" w:space="0" w:color="auto"/>
              <w:right w:val="nil"/>
            </w:tcBorders>
            <w:shd w:val="clear" w:color="auto" w:fill="auto"/>
            <w:noWrap/>
            <w:vAlign w:val="bottom"/>
          </w:tcPr>
          <w:p w14:paraId="7FF0D693" w14:textId="77777777" w:rsidR="00A14937" w:rsidRPr="00BE54B4" w:rsidRDefault="00A14937" w:rsidP="00A14937">
            <w:pPr>
              <w:ind w:left="-108"/>
              <w:jc w:val="both"/>
              <w:rPr>
                <w:rFonts w:ascii="Arial" w:hAnsi="Arial" w:cs="Arial"/>
                <w:sz w:val="18"/>
                <w:szCs w:val="18"/>
              </w:rPr>
            </w:pPr>
          </w:p>
        </w:tc>
        <w:tc>
          <w:tcPr>
            <w:tcW w:w="2187" w:type="dxa"/>
            <w:gridSpan w:val="2"/>
            <w:tcBorders>
              <w:top w:val="single" w:sz="4" w:space="0" w:color="auto"/>
              <w:left w:val="nil"/>
              <w:bottom w:val="single" w:sz="4" w:space="0" w:color="auto"/>
              <w:right w:val="nil"/>
            </w:tcBorders>
            <w:vAlign w:val="bottom"/>
          </w:tcPr>
          <w:p w14:paraId="0F0AD891" w14:textId="2E0BF483" w:rsidR="00A14937" w:rsidRPr="00BE54B4" w:rsidRDefault="00A14937" w:rsidP="00A14937">
            <w:pPr>
              <w:ind w:left="180"/>
              <w:jc w:val="center"/>
              <w:rPr>
                <w:rFonts w:ascii="Arial" w:hAnsi="Arial" w:cs="Arial"/>
                <w:b/>
                <w:sz w:val="18"/>
                <w:szCs w:val="18"/>
              </w:rPr>
            </w:pPr>
            <w:r w:rsidRPr="00BE54B4">
              <w:rPr>
                <w:rFonts w:ascii="Arial" w:hAnsi="Arial" w:cs="Arial"/>
                <w:b/>
                <w:sz w:val="18"/>
                <w:szCs w:val="18"/>
              </w:rPr>
              <w:t>Cari Dönem</w:t>
            </w:r>
          </w:p>
        </w:tc>
        <w:tc>
          <w:tcPr>
            <w:tcW w:w="2368" w:type="dxa"/>
            <w:gridSpan w:val="2"/>
            <w:tcBorders>
              <w:top w:val="single" w:sz="4" w:space="0" w:color="auto"/>
              <w:left w:val="nil"/>
              <w:bottom w:val="single" w:sz="4" w:space="0" w:color="auto"/>
              <w:right w:val="nil"/>
            </w:tcBorders>
            <w:shd w:val="clear" w:color="auto" w:fill="auto"/>
            <w:noWrap/>
            <w:vAlign w:val="bottom"/>
          </w:tcPr>
          <w:p w14:paraId="5564BC3D" w14:textId="38C3EA88" w:rsidR="00A14937" w:rsidRPr="00BE54B4" w:rsidRDefault="00C7303D" w:rsidP="00A14937">
            <w:pPr>
              <w:ind w:left="180"/>
              <w:jc w:val="center"/>
              <w:rPr>
                <w:rFonts w:ascii="Arial" w:hAnsi="Arial" w:cs="Arial"/>
                <w:b/>
                <w:sz w:val="18"/>
                <w:szCs w:val="18"/>
              </w:rPr>
            </w:pPr>
            <w:r w:rsidRPr="00BE54B4">
              <w:rPr>
                <w:rFonts w:ascii="Arial" w:hAnsi="Arial" w:cs="Arial"/>
                <w:b/>
                <w:sz w:val="18"/>
                <w:szCs w:val="18"/>
              </w:rPr>
              <w:t>Önceki Dönem</w:t>
            </w:r>
          </w:p>
        </w:tc>
      </w:tr>
      <w:tr w:rsidR="00A14937" w:rsidRPr="00BE54B4" w14:paraId="4A71BCEF" w14:textId="77777777" w:rsidTr="00270066">
        <w:trPr>
          <w:trHeight w:val="113"/>
        </w:trPr>
        <w:tc>
          <w:tcPr>
            <w:tcW w:w="4536" w:type="dxa"/>
            <w:tcBorders>
              <w:top w:val="single" w:sz="4" w:space="0" w:color="auto"/>
              <w:left w:val="nil"/>
              <w:bottom w:val="single" w:sz="4" w:space="0" w:color="auto"/>
              <w:right w:val="nil"/>
            </w:tcBorders>
            <w:shd w:val="clear" w:color="auto" w:fill="auto"/>
            <w:noWrap/>
            <w:vAlign w:val="bottom"/>
          </w:tcPr>
          <w:p w14:paraId="65202DFB" w14:textId="77777777" w:rsidR="00A14937" w:rsidRPr="00BE54B4" w:rsidRDefault="00A14937" w:rsidP="00A14937">
            <w:pPr>
              <w:ind w:left="-108"/>
              <w:jc w:val="both"/>
              <w:rPr>
                <w:rFonts w:ascii="Arial" w:hAnsi="Arial" w:cs="Arial"/>
                <w:sz w:val="18"/>
                <w:szCs w:val="18"/>
              </w:rPr>
            </w:pPr>
          </w:p>
        </w:tc>
        <w:tc>
          <w:tcPr>
            <w:tcW w:w="1147" w:type="dxa"/>
            <w:tcBorders>
              <w:top w:val="single" w:sz="4" w:space="0" w:color="auto"/>
              <w:left w:val="nil"/>
              <w:bottom w:val="single" w:sz="4" w:space="0" w:color="auto"/>
              <w:right w:val="nil"/>
            </w:tcBorders>
            <w:vAlign w:val="bottom"/>
          </w:tcPr>
          <w:p w14:paraId="47346C81" w14:textId="1DEBE65D" w:rsidR="00A14937" w:rsidRPr="00BE54B4" w:rsidRDefault="00A14937" w:rsidP="00A14937">
            <w:pPr>
              <w:jc w:val="right"/>
              <w:rPr>
                <w:rFonts w:ascii="Arial" w:hAnsi="Arial" w:cs="Arial"/>
                <w:b/>
                <w:bCs/>
                <w:sz w:val="18"/>
                <w:szCs w:val="18"/>
              </w:rPr>
            </w:pPr>
            <w:r w:rsidRPr="00BE54B4">
              <w:rPr>
                <w:rFonts w:ascii="Arial" w:hAnsi="Arial" w:cs="Arial"/>
                <w:b/>
                <w:bCs/>
                <w:sz w:val="18"/>
                <w:szCs w:val="18"/>
              </w:rPr>
              <w:t>TP</w:t>
            </w:r>
          </w:p>
        </w:tc>
        <w:tc>
          <w:tcPr>
            <w:tcW w:w="1040" w:type="dxa"/>
            <w:tcBorders>
              <w:top w:val="single" w:sz="4" w:space="0" w:color="auto"/>
              <w:left w:val="nil"/>
              <w:bottom w:val="single" w:sz="4" w:space="0" w:color="auto"/>
              <w:right w:val="nil"/>
            </w:tcBorders>
            <w:vAlign w:val="bottom"/>
          </w:tcPr>
          <w:p w14:paraId="0B76FCC2" w14:textId="7DF14DE1" w:rsidR="00A14937" w:rsidRPr="00BE54B4" w:rsidRDefault="00A14937" w:rsidP="00A14937">
            <w:pPr>
              <w:jc w:val="right"/>
              <w:rPr>
                <w:rFonts w:ascii="Arial" w:hAnsi="Arial" w:cs="Arial"/>
                <w:b/>
                <w:bCs/>
                <w:sz w:val="18"/>
                <w:szCs w:val="18"/>
              </w:rPr>
            </w:pPr>
            <w:r w:rsidRPr="00BE54B4">
              <w:rPr>
                <w:rFonts w:ascii="Arial" w:hAnsi="Arial" w:cs="Arial"/>
                <w:b/>
                <w:bCs/>
                <w:sz w:val="18"/>
                <w:szCs w:val="18"/>
              </w:rPr>
              <w:t>YP</w:t>
            </w:r>
          </w:p>
        </w:tc>
        <w:tc>
          <w:tcPr>
            <w:tcW w:w="1231" w:type="dxa"/>
            <w:tcBorders>
              <w:top w:val="single" w:sz="4" w:space="0" w:color="auto"/>
              <w:left w:val="nil"/>
              <w:bottom w:val="single" w:sz="4" w:space="0" w:color="auto"/>
              <w:right w:val="nil"/>
            </w:tcBorders>
            <w:shd w:val="clear" w:color="auto" w:fill="auto"/>
            <w:noWrap/>
            <w:vAlign w:val="bottom"/>
          </w:tcPr>
          <w:p w14:paraId="1E90DA11" w14:textId="2E22E34E" w:rsidR="00A14937" w:rsidRPr="00BE54B4" w:rsidRDefault="00A14937" w:rsidP="00A14937">
            <w:pPr>
              <w:jc w:val="right"/>
              <w:rPr>
                <w:rFonts w:ascii="Arial" w:hAnsi="Arial" w:cs="Arial"/>
                <w:b/>
                <w:bCs/>
                <w:sz w:val="18"/>
                <w:szCs w:val="18"/>
              </w:rPr>
            </w:pPr>
            <w:r w:rsidRPr="00BE54B4">
              <w:rPr>
                <w:rFonts w:ascii="Arial" w:hAnsi="Arial" w:cs="Arial"/>
                <w:b/>
                <w:bCs/>
                <w:sz w:val="18"/>
                <w:szCs w:val="18"/>
              </w:rPr>
              <w:t>TP</w:t>
            </w:r>
          </w:p>
        </w:tc>
        <w:tc>
          <w:tcPr>
            <w:tcW w:w="1137" w:type="dxa"/>
            <w:tcBorders>
              <w:top w:val="single" w:sz="4" w:space="0" w:color="auto"/>
              <w:left w:val="nil"/>
              <w:bottom w:val="single" w:sz="4" w:space="0" w:color="auto"/>
              <w:right w:val="nil"/>
            </w:tcBorders>
            <w:shd w:val="clear" w:color="auto" w:fill="auto"/>
            <w:noWrap/>
            <w:vAlign w:val="bottom"/>
          </w:tcPr>
          <w:p w14:paraId="360A7686" w14:textId="77777777" w:rsidR="00A14937" w:rsidRPr="00BE54B4" w:rsidRDefault="00A14937" w:rsidP="00A14937">
            <w:pPr>
              <w:jc w:val="right"/>
              <w:rPr>
                <w:rFonts w:ascii="Arial" w:hAnsi="Arial" w:cs="Arial"/>
                <w:b/>
                <w:bCs/>
                <w:sz w:val="18"/>
                <w:szCs w:val="18"/>
              </w:rPr>
            </w:pPr>
            <w:r w:rsidRPr="00BE54B4">
              <w:rPr>
                <w:rFonts w:ascii="Arial" w:hAnsi="Arial" w:cs="Arial"/>
                <w:b/>
                <w:bCs/>
                <w:sz w:val="18"/>
                <w:szCs w:val="18"/>
              </w:rPr>
              <w:t>YP</w:t>
            </w:r>
          </w:p>
        </w:tc>
      </w:tr>
      <w:tr w:rsidR="00A14937" w:rsidRPr="00BE54B4" w14:paraId="18F6CD88" w14:textId="77777777" w:rsidTr="00270066">
        <w:trPr>
          <w:trHeight w:val="64"/>
        </w:trPr>
        <w:tc>
          <w:tcPr>
            <w:tcW w:w="4536" w:type="dxa"/>
            <w:tcBorders>
              <w:top w:val="single" w:sz="4" w:space="0" w:color="auto"/>
              <w:left w:val="nil"/>
              <w:right w:val="nil"/>
            </w:tcBorders>
            <w:shd w:val="clear" w:color="auto" w:fill="auto"/>
            <w:noWrap/>
            <w:vAlign w:val="bottom"/>
          </w:tcPr>
          <w:p w14:paraId="0869F6E4" w14:textId="77777777" w:rsidR="00A14937" w:rsidRPr="00BE54B4" w:rsidRDefault="00A14937" w:rsidP="00A14937">
            <w:pPr>
              <w:ind w:left="-108"/>
              <w:jc w:val="both"/>
              <w:rPr>
                <w:rFonts w:ascii="Arial" w:hAnsi="Arial" w:cs="Arial"/>
                <w:sz w:val="18"/>
                <w:szCs w:val="18"/>
              </w:rPr>
            </w:pPr>
          </w:p>
        </w:tc>
        <w:tc>
          <w:tcPr>
            <w:tcW w:w="1147" w:type="dxa"/>
            <w:tcBorders>
              <w:top w:val="single" w:sz="4" w:space="0" w:color="auto"/>
              <w:left w:val="nil"/>
              <w:right w:val="nil"/>
            </w:tcBorders>
          </w:tcPr>
          <w:p w14:paraId="6BBC96A1" w14:textId="77777777" w:rsidR="00A14937" w:rsidRPr="00BE54B4" w:rsidRDefault="00A14937" w:rsidP="00A14937">
            <w:pPr>
              <w:jc w:val="right"/>
              <w:rPr>
                <w:rFonts w:ascii="Arial" w:hAnsi="Arial" w:cs="Arial"/>
                <w:b/>
                <w:bCs/>
                <w:sz w:val="18"/>
                <w:szCs w:val="18"/>
              </w:rPr>
            </w:pPr>
          </w:p>
        </w:tc>
        <w:tc>
          <w:tcPr>
            <w:tcW w:w="1040" w:type="dxa"/>
            <w:tcBorders>
              <w:top w:val="single" w:sz="4" w:space="0" w:color="auto"/>
              <w:left w:val="nil"/>
              <w:right w:val="nil"/>
            </w:tcBorders>
          </w:tcPr>
          <w:p w14:paraId="097B4AA9" w14:textId="41336528" w:rsidR="00A14937" w:rsidRPr="00BE54B4" w:rsidRDefault="00A14937" w:rsidP="00A14937">
            <w:pPr>
              <w:jc w:val="right"/>
              <w:rPr>
                <w:rFonts w:ascii="Arial" w:hAnsi="Arial" w:cs="Arial"/>
                <w:b/>
                <w:bCs/>
                <w:sz w:val="18"/>
                <w:szCs w:val="18"/>
              </w:rPr>
            </w:pPr>
          </w:p>
        </w:tc>
        <w:tc>
          <w:tcPr>
            <w:tcW w:w="1231" w:type="dxa"/>
            <w:tcBorders>
              <w:top w:val="single" w:sz="4" w:space="0" w:color="auto"/>
              <w:left w:val="nil"/>
              <w:right w:val="nil"/>
            </w:tcBorders>
            <w:shd w:val="clear" w:color="auto" w:fill="auto"/>
            <w:noWrap/>
            <w:vAlign w:val="bottom"/>
          </w:tcPr>
          <w:p w14:paraId="6431490A" w14:textId="6ECB54A6" w:rsidR="00A14937" w:rsidRPr="00BE54B4" w:rsidRDefault="00A14937" w:rsidP="00A14937">
            <w:pPr>
              <w:jc w:val="right"/>
              <w:rPr>
                <w:rFonts w:ascii="Arial" w:hAnsi="Arial" w:cs="Arial"/>
                <w:b/>
                <w:bCs/>
                <w:sz w:val="18"/>
                <w:szCs w:val="18"/>
              </w:rPr>
            </w:pPr>
          </w:p>
        </w:tc>
        <w:tc>
          <w:tcPr>
            <w:tcW w:w="1137" w:type="dxa"/>
            <w:tcBorders>
              <w:top w:val="single" w:sz="4" w:space="0" w:color="auto"/>
              <w:left w:val="nil"/>
              <w:right w:val="nil"/>
            </w:tcBorders>
            <w:shd w:val="clear" w:color="auto" w:fill="auto"/>
            <w:noWrap/>
            <w:vAlign w:val="bottom"/>
          </w:tcPr>
          <w:p w14:paraId="51CBF806" w14:textId="77777777" w:rsidR="00A14937" w:rsidRPr="00BE54B4" w:rsidRDefault="00A14937" w:rsidP="00A14937">
            <w:pPr>
              <w:jc w:val="right"/>
              <w:rPr>
                <w:rFonts w:ascii="Arial" w:hAnsi="Arial" w:cs="Arial"/>
                <w:b/>
                <w:bCs/>
                <w:sz w:val="18"/>
                <w:szCs w:val="18"/>
              </w:rPr>
            </w:pPr>
          </w:p>
        </w:tc>
      </w:tr>
      <w:tr w:rsidR="00E118BC" w:rsidRPr="00BE54B4" w14:paraId="2DEEE61F" w14:textId="77777777" w:rsidTr="004B48B6">
        <w:trPr>
          <w:trHeight w:val="113"/>
        </w:trPr>
        <w:tc>
          <w:tcPr>
            <w:tcW w:w="4536" w:type="dxa"/>
            <w:tcBorders>
              <w:top w:val="nil"/>
              <w:left w:val="nil"/>
              <w:bottom w:val="nil"/>
              <w:right w:val="nil"/>
            </w:tcBorders>
            <w:shd w:val="clear" w:color="auto" w:fill="auto"/>
            <w:noWrap/>
            <w:vAlign w:val="bottom"/>
          </w:tcPr>
          <w:p w14:paraId="4F379B98" w14:textId="77777777" w:rsidR="00E118BC" w:rsidRPr="00BE54B4" w:rsidRDefault="00E118BC" w:rsidP="00E118BC">
            <w:pPr>
              <w:ind w:left="-108"/>
              <w:rPr>
                <w:rFonts w:ascii="Arial" w:hAnsi="Arial" w:cs="Arial"/>
                <w:sz w:val="18"/>
                <w:szCs w:val="18"/>
              </w:rPr>
            </w:pPr>
            <w:r w:rsidRPr="00BE54B4">
              <w:rPr>
                <w:rFonts w:ascii="Arial" w:hAnsi="Arial" w:cs="Arial"/>
                <w:sz w:val="18"/>
                <w:szCs w:val="18"/>
              </w:rPr>
              <w:t xml:space="preserve">İştirakler, bağlı ortaklıklar ve birlikte kontrol edilen ortaklıklardan (İş ortaklıklarından) </w:t>
            </w:r>
          </w:p>
        </w:tc>
        <w:tc>
          <w:tcPr>
            <w:tcW w:w="1147" w:type="dxa"/>
            <w:tcBorders>
              <w:top w:val="nil"/>
              <w:left w:val="nil"/>
              <w:bottom w:val="nil"/>
              <w:right w:val="nil"/>
            </w:tcBorders>
            <w:vAlign w:val="bottom"/>
          </w:tcPr>
          <w:p w14:paraId="35D7C230" w14:textId="046B0F5F" w:rsidR="00E118BC" w:rsidRPr="00BE54B4" w:rsidRDefault="00E118BC" w:rsidP="004B48B6">
            <w:pPr>
              <w:jc w:val="right"/>
              <w:rPr>
                <w:rFonts w:ascii="Arial" w:hAnsi="Arial" w:cs="Arial"/>
                <w:bCs/>
                <w:sz w:val="18"/>
                <w:szCs w:val="18"/>
                <w:lang w:val="en-US" w:eastAsia="en-US"/>
              </w:rPr>
            </w:pPr>
            <w:r w:rsidRPr="00BE54B4">
              <w:rPr>
                <w:rFonts w:ascii="Arial" w:hAnsi="Arial" w:cs="Arial"/>
                <w:bCs/>
                <w:sz w:val="18"/>
                <w:szCs w:val="18"/>
                <w:lang w:val="en-US" w:eastAsia="en-US"/>
              </w:rPr>
              <w:t>-</w:t>
            </w:r>
          </w:p>
        </w:tc>
        <w:tc>
          <w:tcPr>
            <w:tcW w:w="1040" w:type="dxa"/>
            <w:tcBorders>
              <w:top w:val="nil"/>
              <w:left w:val="nil"/>
              <w:bottom w:val="nil"/>
              <w:right w:val="nil"/>
            </w:tcBorders>
            <w:vAlign w:val="bottom"/>
          </w:tcPr>
          <w:p w14:paraId="4B097C68" w14:textId="1A3954E7" w:rsidR="00E118BC" w:rsidRPr="00BE54B4" w:rsidRDefault="00E118BC" w:rsidP="004B48B6">
            <w:pPr>
              <w:jc w:val="right"/>
              <w:rPr>
                <w:rFonts w:ascii="Arial" w:hAnsi="Arial" w:cs="Arial"/>
                <w:bCs/>
                <w:sz w:val="18"/>
                <w:szCs w:val="18"/>
                <w:lang w:val="en-US" w:eastAsia="en-US"/>
              </w:rPr>
            </w:pPr>
            <w:r w:rsidRPr="00BE54B4">
              <w:rPr>
                <w:rFonts w:ascii="Arial" w:hAnsi="Arial" w:cs="Arial"/>
                <w:bCs/>
                <w:sz w:val="18"/>
                <w:szCs w:val="18"/>
                <w:lang w:val="en-US" w:eastAsia="en-US"/>
              </w:rPr>
              <w:t>-</w:t>
            </w:r>
          </w:p>
        </w:tc>
        <w:tc>
          <w:tcPr>
            <w:tcW w:w="1231" w:type="dxa"/>
            <w:tcBorders>
              <w:top w:val="nil"/>
              <w:left w:val="nil"/>
              <w:bottom w:val="nil"/>
              <w:right w:val="nil"/>
            </w:tcBorders>
            <w:noWrap/>
            <w:vAlign w:val="bottom"/>
          </w:tcPr>
          <w:p w14:paraId="2358F11C" w14:textId="4FAD2D82" w:rsidR="00E118BC" w:rsidRPr="00BE54B4" w:rsidRDefault="00E118BC" w:rsidP="004B48B6">
            <w:pPr>
              <w:jc w:val="right"/>
              <w:rPr>
                <w:rFonts w:ascii="Arial" w:hAnsi="Arial" w:cs="Arial"/>
                <w:bCs/>
                <w:sz w:val="18"/>
                <w:szCs w:val="18"/>
                <w:lang w:val="en-US" w:eastAsia="en-US"/>
              </w:rPr>
            </w:pPr>
            <w:r w:rsidRPr="00BE54B4">
              <w:rPr>
                <w:rFonts w:ascii="Arial" w:hAnsi="Arial" w:cs="Arial"/>
                <w:bCs/>
                <w:sz w:val="18"/>
                <w:szCs w:val="18"/>
                <w:lang w:val="en-US" w:eastAsia="en-US"/>
              </w:rPr>
              <w:t>-</w:t>
            </w:r>
          </w:p>
        </w:tc>
        <w:tc>
          <w:tcPr>
            <w:tcW w:w="1137" w:type="dxa"/>
            <w:tcBorders>
              <w:top w:val="nil"/>
              <w:left w:val="nil"/>
              <w:bottom w:val="nil"/>
              <w:right w:val="nil"/>
            </w:tcBorders>
            <w:noWrap/>
            <w:vAlign w:val="bottom"/>
          </w:tcPr>
          <w:p w14:paraId="26267F50" w14:textId="412FD63B" w:rsidR="00E118BC" w:rsidRPr="00BE54B4" w:rsidRDefault="00E118BC" w:rsidP="004B48B6">
            <w:pPr>
              <w:jc w:val="right"/>
              <w:rPr>
                <w:rFonts w:ascii="Arial" w:hAnsi="Arial" w:cs="Arial"/>
                <w:bCs/>
                <w:sz w:val="18"/>
                <w:szCs w:val="18"/>
              </w:rPr>
            </w:pPr>
            <w:r w:rsidRPr="00BE54B4">
              <w:rPr>
                <w:rFonts w:ascii="Arial" w:hAnsi="Arial" w:cs="Arial"/>
                <w:bCs/>
                <w:sz w:val="18"/>
                <w:szCs w:val="18"/>
                <w:lang w:val="en-US" w:eastAsia="en-US"/>
              </w:rPr>
              <w:t>-</w:t>
            </w:r>
          </w:p>
        </w:tc>
      </w:tr>
      <w:tr w:rsidR="00E118BC" w:rsidRPr="00BE54B4" w14:paraId="497C2BDF" w14:textId="77777777" w:rsidTr="004B48B6">
        <w:trPr>
          <w:trHeight w:val="113"/>
        </w:trPr>
        <w:tc>
          <w:tcPr>
            <w:tcW w:w="4536" w:type="dxa"/>
            <w:tcBorders>
              <w:top w:val="nil"/>
              <w:left w:val="nil"/>
              <w:right w:val="nil"/>
            </w:tcBorders>
            <w:shd w:val="clear" w:color="auto" w:fill="auto"/>
            <w:noWrap/>
            <w:vAlign w:val="bottom"/>
          </w:tcPr>
          <w:p w14:paraId="40FF06BB" w14:textId="77777777" w:rsidR="00E118BC" w:rsidRPr="00BE54B4" w:rsidRDefault="00E118BC" w:rsidP="00E118BC">
            <w:pPr>
              <w:ind w:left="-108"/>
              <w:jc w:val="both"/>
              <w:rPr>
                <w:rFonts w:ascii="Arial" w:hAnsi="Arial" w:cs="Arial"/>
                <w:sz w:val="18"/>
                <w:szCs w:val="18"/>
              </w:rPr>
            </w:pPr>
            <w:r w:rsidRPr="00BE54B4">
              <w:rPr>
                <w:rFonts w:ascii="Arial" w:hAnsi="Arial" w:cs="Arial"/>
                <w:sz w:val="18"/>
                <w:szCs w:val="18"/>
              </w:rPr>
              <w:t xml:space="preserve">Değerleme </w:t>
            </w:r>
            <w:proofErr w:type="gramStart"/>
            <w:r w:rsidRPr="00BE54B4">
              <w:rPr>
                <w:rFonts w:ascii="Arial" w:hAnsi="Arial" w:cs="Arial"/>
                <w:sz w:val="18"/>
                <w:szCs w:val="18"/>
              </w:rPr>
              <w:t>farkı</w:t>
            </w:r>
            <w:r w:rsidRPr="00BE54B4">
              <w:rPr>
                <w:rFonts w:ascii="Arial" w:hAnsi="Arial" w:cs="Arial"/>
                <w:sz w:val="18"/>
                <w:szCs w:val="18"/>
                <w:vertAlign w:val="superscript"/>
              </w:rPr>
              <w:t>(</w:t>
            </w:r>
            <w:proofErr w:type="gramEnd"/>
            <w:r w:rsidRPr="00BE54B4">
              <w:rPr>
                <w:rFonts w:ascii="Arial" w:hAnsi="Arial" w:cs="Arial"/>
                <w:sz w:val="18"/>
                <w:szCs w:val="18"/>
                <w:vertAlign w:val="superscript"/>
              </w:rPr>
              <w:t>*)</w:t>
            </w:r>
          </w:p>
        </w:tc>
        <w:tc>
          <w:tcPr>
            <w:tcW w:w="1147" w:type="dxa"/>
            <w:tcBorders>
              <w:top w:val="nil"/>
              <w:left w:val="nil"/>
              <w:right w:val="nil"/>
            </w:tcBorders>
            <w:vAlign w:val="bottom"/>
          </w:tcPr>
          <w:p w14:paraId="37610076" w14:textId="247AEDE6" w:rsidR="00E118BC" w:rsidRPr="00BE54B4" w:rsidRDefault="00E118BC" w:rsidP="004B48B6">
            <w:pPr>
              <w:jc w:val="right"/>
              <w:rPr>
                <w:rFonts w:ascii="Arial" w:hAnsi="Arial" w:cs="Arial"/>
                <w:bCs/>
                <w:sz w:val="18"/>
                <w:szCs w:val="18"/>
                <w:lang w:val="en-US" w:eastAsia="en-US"/>
              </w:rPr>
            </w:pPr>
            <w:r w:rsidRPr="00BE54B4">
              <w:rPr>
                <w:rFonts w:ascii="Arial" w:hAnsi="Arial" w:cs="Arial"/>
                <w:bCs/>
                <w:sz w:val="18"/>
                <w:szCs w:val="18"/>
                <w:lang w:val="en-US" w:eastAsia="en-US"/>
              </w:rPr>
              <w:t>(20.104)</w:t>
            </w:r>
          </w:p>
        </w:tc>
        <w:tc>
          <w:tcPr>
            <w:tcW w:w="1040" w:type="dxa"/>
            <w:tcBorders>
              <w:top w:val="nil"/>
              <w:left w:val="nil"/>
              <w:right w:val="nil"/>
            </w:tcBorders>
            <w:vAlign w:val="bottom"/>
          </w:tcPr>
          <w:p w14:paraId="1C980CEF" w14:textId="1B054B14" w:rsidR="00E118BC" w:rsidRPr="00BE54B4" w:rsidRDefault="00E118BC" w:rsidP="004B48B6">
            <w:pPr>
              <w:jc w:val="right"/>
              <w:rPr>
                <w:rFonts w:ascii="Arial" w:hAnsi="Arial" w:cs="Arial"/>
                <w:bCs/>
                <w:sz w:val="18"/>
                <w:szCs w:val="18"/>
                <w:lang w:val="en-US" w:eastAsia="en-US"/>
              </w:rPr>
            </w:pPr>
            <w:r w:rsidRPr="00BE54B4">
              <w:rPr>
                <w:rFonts w:ascii="Arial" w:hAnsi="Arial" w:cs="Arial"/>
                <w:bCs/>
                <w:sz w:val="18"/>
                <w:szCs w:val="18"/>
                <w:lang w:val="en-US" w:eastAsia="en-US"/>
              </w:rPr>
              <w:t>4.151</w:t>
            </w:r>
          </w:p>
        </w:tc>
        <w:tc>
          <w:tcPr>
            <w:tcW w:w="1231" w:type="dxa"/>
            <w:tcBorders>
              <w:top w:val="nil"/>
              <w:left w:val="nil"/>
              <w:right w:val="nil"/>
            </w:tcBorders>
            <w:noWrap/>
            <w:vAlign w:val="bottom"/>
          </w:tcPr>
          <w:p w14:paraId="12B21B1D" w14:textId="5607A85D" w:rsidR="00E118BC" w:rsidRPr="00BE54B4" w:rsidRDefault="00E118BC" w:rsidP="004B48B6">
            <w:pPr>
              <w:jc w:val="right"/>
              <w:rPr>
                <w:rFonts w:ascii="Arial" w:hAnsi="Arial" w:cs="Arial"/>
                <w:bCs/>
                <w:sz w:val="18"/>
                <w:szCs w:val="18"/>
                <w:lang w:val="en-US" w:eastAsia="en-US"/>
              </w:rPr>
            </w:pPr>
            <w:r w:rsidRPr="00BE54B4">
              <w:rPr>
                <w:rFonts w:ascii="Arial" w:hAnsi="Arial" w:cs="Arial"/>
                <w:bCs/>
                <w:sz w:val="18"/>
                <w:szCs w:val="18"/>
                <w:lang w:val="en-US" w:eastAsia="en-US"/>
              </w:rPr>
              <w:t>(3.082)</w:t>
            </w:r>
          </w:p>
        </w:tc>
        <w:tc>
          <w:tcPr>
            <w:tcW w:w="1137" w:type="dxa"/>
            <w:tcBorders>
              <w:top w:val="nil"/>
              <w:left w:val="nil"/>
              <w:right w:val="nil"/>
            </w:tcBorders>
            <w:noWrap/>
            <w:vAlign w:val="bottom"/>
          </w:tcPr>
          <w:p w14:paraId="55C6DF95" w14:textId="7C447051" w:rsidR="00E118BC" w:rsidRPr="00BE54B4" w:rsidRDefault="00E118BC" w:rsidP="004B48B6">
            <w:pPr>
              <w:jc w:val="right"/>
              <w:rPr>
                <w:rFonts w:ascii="Arial" w:hAnsi="Arial" w:cs="Arial"/>
                <w:bCs/>
                <w:color w:val="000000" w:themeColor="text1"/>
                <w:sz w:val="18"/>
                <w:szCs w:val="18"/>
              </w:rPr>
            </w:pPr>
            <w:r w:rsidRPr="00BE54B4">
              <w:rPr>
                <w:rFonts w:ascii="Arial" w:hAnsi="Arial" w:cs="Arial"/>
                <w:bCs/>
                <w:sz w:val="18"/>
                <w:szCs w:val="18"/>
                <w:lang w:val="en-US" w:eastAsia="en-US"/>
              </w:rPr>
              <w:t>5.308</w:t>
            </w:r>
          </w:p>
        </w:tc>
      </w:tr>
      <w:tr w:rsidR="00E118BC" w:rsidRPr="00BE54B4" w14:paraId="2EB2DC14" w14:textId="77777777" w:rsidTr="004B48B6">
        <w:trPr>
          <w:trHeight w:val="113"/>
        </w:trPr>
        <w:tc>
          <w:tcPr>
            <w:tcW w:w="4536" w:type="dxa"/>
            <w:tcBorders>
              <w:top w:val="nil"/>
              <w:left w:val="nil"/>
              <w:right w:val="nil"/>
            </w:tcBorders>
            <w:shd w:val="clear" w:color="auto" w:fill="auto"/>
            <w:noWrap/>
            <w:vAlign w:val="bottom"/>
          </w:tcPr>
          <w:p w14:paraId="3BABF48F" w14:textId="77777777" w:rsidR="00E118BC" w:rsidRPr="00BE54B4" w:rsidRDefault="00E118BC" w:rsidP="00E118BC">
            <w:pPr>
              <w:ind w:left="-108"/>
              <w:jc w:val="both"/>
              <w:rPr>
                <w:rFonts w:ascii="Arial" w:hAnsi="Arial" w:cs="Arial"/>
                <w:sz w:val="18"/>
                <w:szCs w:val="18"/>
              </w:rPr>
            </w:pPr>
            <w:r w:rsidRPr="00BE54B4">
              <w:rPr>
                <w:rFonts w:ascii="Arial" w:hAnsi="Arial" w:cs="Arial"/>
                <w:sz w:val="18"/>
                <w:szCs w:val="18"/>
              </w:rPr>
              <w:t>Kur farkı</w:t>
            </w:r>
          </w:p>
        </w:tc>
        <w:tc>
          <w:tcPr>
            <w:tcW w:w="1147" w:type="dxa"/>
            <w:tcBorders>
              <w:top w:val="nil"/>
              <w:left w:val="nil"/>
              <w:right w:val="nil"/>
            </w:tcBorders>
            <w:vAlign w:val="bottom"/>
          </w:tcPr>
          <w:p w14:paraId="132E553C" w14:textId="351DEC6C" w:rsidR="00E118BC" w:rsidRPr="00BE54B4" w:rsidRDefault="00E118BC" w:rsidP="004B48B6">
            <w:pPr>
              <w:jc w:val="right"/>
              <w:rPr>
                <w:rFonts w:ascii="Arial" w:hAnsi="Arial" w:cs="Arial"/>
                <w:bCs/>
                <w:sz w:val="18"/>
                <w:szCs w:val="18"/>
                <w:lang w:val="en-US" w:eastAsia="en-US"/>
              </w:rPr>
            </w:pPr>
            <w:r w:rsidRPr="00BE54B4">
              <w:rPr>
                <w:rFonts w:ascii="Arial" w:hAnsi="Arial" w:cs="Arial"/>
                <w:bCs/>
                <w:sz w:val="18"/>
                <w:szCs w:val="18"/>
                <w:lang w:val="en-US" w:eastAsia="en-US"/>
              </w:rPr>
              <w:t>-</w:t>
            </w:r>
          </w:p>
        </w:tc>
        <w:tc>
          <w:tcPr>
            <w:tcW w:w="1040" w:type="dxa"/>
            <w:tcBorders>
              <w:top w:val="nil"/>
              <w:left w:val="nil"/>
              <w:right w:val="nil"/>
            </w:tcBorders>
            <w:vAlign w:val="bottom"/>
          </w:tcPr>
          <w:p w14:paraId="5BE90977" w14:textId="5803C0E0" w:rsidR="00E118BC" w:rsidRPr="00BE54B4" w:rsidRDefault="00E118BC" w:rsidP="004B48B6">
            <w:pPr>
              <w:jc w:val="right"/>
              <w:rPr>
                <w:rFonts w:ascii="Arial" w:hAnsi="Arial" w:cs="Arial"/>
                <w:bCs/>
                <w:sz w:val="18"/>
                <w:szCs w:val="18"/>
                <w:lang w:val="en-US" w:eastAsia="en-US"/>
              </w:rPr>
            </w:pPr>
            <w:r w:rsidRPr="00BE54B4">
              <w:rPr>
                <w:rFonts w:ascii="Arial" w:hAnsi="Arial" w:cs="Arial"/>
                <w:bCs/>
                <w:sz w:val="18"/>
                <w:szCs w:val="18"/>
                <w:lang w:val="en-US" w:eastAsia="en-US"/>
              </w:rPr>
              <w:t>-</w:t>
            </w:r>
          </w:p>
        </w:tc>
        <w:tc>
          <w:tcPr>
            <w:tcW w:w="1231" w:type="dxa"/>
            <w:tcBorders>
              <w:top w:val="nil"/>
              <w:left w:val="nil"/>
              <w:right w:val="nil"/>
            </w:tcBorders>
            <w:noWrap/>
            <w:vAlign w:val="bottom"/>
          </w:tcPr>
          <w:p w14:paraId="4ED1F707" w14:textId="53414323" w:rsidR="00E118BC" w:rsidRPr="00BE54B4" w:rsidRDefault="00E118BC" w:rsidP="004B48B6">
            <w:pPr>
              <w:jc w:val="right"/>
              <w:rPr>
                <w:rFonts w:ascii="Arial" w:hAnsi="Arial" w:cs="Arial"/>
                <w:bCs/>
                <w:sz w:val="18"/>
                <w:szCs w:val="18"/>
                <w:lang w:val="en-US" w:eastAsia="en-US"/>
              </w:rPr>
            </w:pPr>
            <w:r w:rsidRPr="00BE54B4">
              <w:rPr>
                <w:rFonts w:ascii="Arial" w:hAnsi="Arial" w:cs="Arial"/>
                <w:bCs/>
                <w:sz w:val="18"/>
                <w:szCs w:val="18"/>
                <w:lang w:val="en-US" w:eastAsia="en-US"/>
              </w:rPr>
              <w:t>-</w:t>
            </w:r>
          </w:p>
        </w:tc>
        <w:tc>
          <w:tcPr>
            <w:tcW w:w="1137" w:type="dxa"/>
            <w:tcBorders>
              <w:top w:val="nil"/>
              <w:left w:val="nil"/>
              <w:right w:val="nil"/>
            </w:tcBorders>
            <w:noWrap/>
            <w:vAlign w:val="bottom"/>
          </w:tcPr>
          <w:p w14:paraId="67FEA2A7" w14:textId="29D40DF1" w:rsidR="00E118BC" w:rsidRPr="00BE54B4" w:rsidRDefault="00E118BC" w:rsidP="004B48B6">
            <w:pPr>
              <w:jc w:val="right"/>
              <w:rPr>
                <w:rFonts w:ascii="Arial" w:hAnsi="Arial" w:cs="Arial"/>
                <w:bCs/>
                <w:color w:val="000000" w:themeColor="text1"/>
                <w:sz w:val="18"/>
                <w:szCs w:val="18"/>
              </w:rPr>
            </w:pPr>
            <w:r w:rsidRPr="00BE54B4">
              <w:rPr>
                <w:rFonts w:ascii="Arial" w:hAnsi="Arial" w:cs="Arial"/>
                <w:bCs/>
                <w:sz w:val="18"/>
                <w:szCs w:val="18"/>
                <w:lang w:val="en-US" w:eastAsia="en-US"/>
              </w:rPr>
              <w:t>-</w:t>
            </w:r>
          </w:p>
        </w:tc>
      </w:tr>
      <w:tr w:rsidR="00E118BC" w:rsidRPr="00BE54B4" w14:paraId="0401C625" w14:textId="77777777" w:rsidTr="004B48B6">
        <w:trPr>
          <w:trHeight w:val="113"/>
        </w:trPr>
        <w:tc>
          <w:tcPr>
            <w:tcW w:w="4536" w:type="dxa"/>
            <w:tcBorders>
              <w:top w:val="nil"/>
              <w:left w:val="nil"/>
              <w:bottom w:val="single" w:sz="4" w:space="0" w:color="auto"/>
              <w:right w:val="nil"/>
            </w:tcBorders>
            <w:shd w:val="clear" w:color="auto" w:fill="auto"/>
            <w:noWrap/>
            <w:vAlign w:val="bottom"/>
          </w:tcPr>
          <w:p w14:paraId="1EB1A4F6" w14:textId="77777777" w:rsidR="00E118BC" w:rsidRPr="00BE54B4" w:rsidRDefault="00E118BC" w:rsidP="00E118BC">
            <w:pPr>
              <w:ind w:left="-108"/>
              <w:jc w:val="both"/>
              <w:rPr>
                <w:rFonts w:ascii="Arial" w:hAnsi="Arial" w:cs="Arial"/>
                <w:sz w:val="18"/>
                <w:szCs w:val="18"/>
              </w:rPr>
            </w:pPr>
          </w:p>
        </w:tc>
        <w:tc>
          <w:tcPr>
            <w:tcW w:w="1147" w:type="dxa"/>
            <w:tcBorders>
              <w:top w:val="nil"/>
              <w:left w:val="nil"/>
              <w:bottom w:val="single" w:sz="4" w:space="0" w:color="auto"/>
              <w:right w:val="nil"/>
            </w:tcBorders>
            <w:vAlign w:val="bottom"/>
          </w:tcPr>
          <w:p w14:paraId="59DBF38A" w14:textId="77777777" w:rsidR="00E118BC" w:rsidRPr="00BE54B4" w:rsidRDefault="00E118BC" w:rsidP="004B48B6">
            <w:pPr>
              <w:jc w:val="right"/>
              <w:rPr>
                <w:rFonts w:ascii="Arial" w:hAnsi="Arial" w:cs="Arial"/>
                <w:bCs/>
                <w:sz w:val="18"/>
                <w:szCs w:val="18"/>
                <w:lang w:val="en-US" w:eastAsia="en-US"/>
              </w:rPr>
            </w:pPr>
          </w:p>
        </w:tc>
        <w:tc>
          <w:tcPr>
            <w:tcW w:w="1040" w:type="dxa"/>
            <w:tcBorders>
              <w:top w:val="nil"/>
              <w:left w:val="nil"/>
              <w:bottom w:val="single" w:sz="4" w:space="0" w:color="auto"/>
              <w:right w:val="nil"/>
            </w:tcBorders>
            <w:vAlign w:val="bottom"/>
          </w:tcPr>
          <w:p w14:paraId="719253C6" w14:textId="7388957E" w:rsidR="00E118BC" w:rsidRPr="00BE54B4" w:rsidRDefault="00E118BC" w:rsidP="004B48B6">
            <w:pPr>
              <w:jc w:val="right"/>
              <w:rPr>
                <w:rFonts w:ascii="Arial" w:hAnsi="Arial" w:cs="Arial"/>
                <w:bCs/>
                <w:sz w:val="18"/>
                <w:szCs w:val="18"/>
                <w:lang w:val="en-US" w:eastAsia="en-US"/>
              </w:rPr>
            </w:pPr>
          </w:p>
        </w:tc>
        <w:tc>
          <w:tcPr>
            <w:tcW w:w="1231" w:type="dxa"/>
            <w:tcBorders>
              <w:top w:val="nil"/>
              <w:left w:val="nil"/>
              <w:bottom w:val="single" w:sz="4" w:space="0" w:color="auto"/>
              <w:right w:val="nil"/>
            </w:tcBorders>
            <w:noWrap/>
            <w:vAlign w:val="bottom"/>
          </w:tcPr>
          <w:p w14:paraId="201245F7" w14:textId="161CFFE9" w:rsidR="00E118BC" w:rsidRPr="00BE54B4" w:rsidRDefault="00E118BC" w:rsidP="004B48B6">
            <w:pPr>
              <w:jc w:val="right"/>
              <w:rPr>
                <w:rFonts w:ascii="Arial" w:hAnsi="Arial" w:cs="Arial"/>
                <w:bCs/>
                <w:sz w:val="18"/>
                <w:szCs w:val="18"/>
                <w:lang w:val="en-US" w:eastAsia="en-US"/>
              </w:rPr>
            </w:pPr>
          </w:p>
        </w:tc>
        <w:tc>
          <w:tcPr>
            <w:tcW w:w="1137" w:type="dxa"/>
            <w:tcBorders>
              <w:top w:val="nil"/>
              <w:left w:val="nil"/>
              <w:bottom w:val="single" w:sz="4" w:space="0" w:color="auto"/>
              <w:right w:val="nil"/>
            </w:tcBorders>
            <w:noWrap/>
            <w:vAlign w:val="bottom"/>
          </w:tcPr>
          <w:p w14:paraId="7812CAFA" w14:textId="77777777" w:rsidR="00E118BC" w:rsidRPr="00BE54B4" w:rsidRDefault="00E118BC" w:rsidP="004B48B6">
            <w:pPr>
              <w:jc w:val="right"/>
              <w:rPr>
                <w:rFonts w:ascii="Arial" w:hAnsi="Arial" w:cs="Arial"/>
                <w:bCs/>
                <w:color w:val="000000" w:themeColor="text1"/>
                <w:sz w:val="18"/>
                <w:szCs w:val="18"/>
              </w:rPr>
            </w:pPr>
          </w:p>
        </w:tc>
      </w:tr>
      <w:tr w:rsidR="00E118BC" w:rsidRPr="00BE54B4" w14:paraId="54E035D0" w14:textId="77777777" w:rsidTr="004B48B6">
        <w:trPr>
          <w:trHeight w:val="64"/>
        </w:trPr>
        <w:tc>
          <w:tcPr>
            <w:tcW w:w="4536" w:type="dxa"/>
            <w:tcBorders>
              <w:top w:val="single" w:sz="4" w:space="0" w:color="auto"/>
              <w:left w:val="nil"/>
              <w:bottom w:val="double" w:sz="4" w:space="0" w:color="auto"/>
              <w:right w:val="nil"/>
            </w:tcBorders>
            <w:shd w:val="clear" w:color="auto" w:fill="auto"/>
            <w:noWrap/>
            <w:vAlign w:val="bottom"/>
          </w:tcPr>
          <w:p w14:paraId="531B2D84" w14:textId="77777777" w:rsidR="00E118BC" w:rsidRPr="00BE54B4" w:rsidRDefault="00E118BC" w:rsidP="00E118BC">
            <w:pPr>
              <w:ind w:left="-108"/>
              <w:jc w:val="both"/>
              <w:rPr>
                <w:rFonts w:ascii="Arial" w:hAnsi="Arial" w:cs="Arial"/>
                <w:b/>
                <w:sz w:val="18"/>
                <w:szCs w:val="18"/>
              </w:rPr>
            </w:pPr>
            <w:r w:rsidRPr="00BE54B4">
              <w:rPr>
                <w:rFonts w:ascii="Arial" w:hAnsi="Arial" w:cs="Arial"/>
                <w:b/>
                <w:sz w:val="18"/>
                <w:szCs w:val="18"/>
              </w:rPr>
              <w:t>Toplam</w:t>
            </w:r>
          </w:p>
        </w:tc>
        <w:tc>
          <w:tcPr>
            <w:tcW w:w="1147" w:type="dxa"/>
            <w:tcBorders>
              <w:top w:val="single" w:sz="4" w:space="0" w:color="auto"/>
              <w:left w:val="nil"/>
              <w:bottom w:val="double" w:sz="4" w:space="0" w:color="auto"/>
              <w:right w:val="nil"/>
            </w:tcBorders>
            <w:vAlign w:val="bottom"/>
          </w:tcPr>
          <w:p w14:paraId="2FA51F8F" w14:textId="230B42D2" w:rsidR="00E118BC" w:rsidRPr="00BE54B4" w:rsidRDefault="00E118BC" w:rsidP="004B48B6">
            <w:pPr>
              <w:jc w:val="right"/>
              <w:rPr>
                <w:rFonts w:ascii="Arial" w:hAnsi="Arial" w:cs="Arial"/>
                <w:b/>
                <w:bCs/>
                <w:sz w:val="18"/>
                <w:szCs w:val="18"/>
                <w:lang w:val="en-US" w:eastAsia="en-US"/>
              </w:rPr>
            </w:pPr>
            <w:r w:rsidRPr="00BE54B4">
              <w:rPr>
                <w:rFonts w:ascii="Arial" w:hAnsi="Arial" w:cs="Arial"/>
                <w:b/>
                <w:bCs/>
                <w:sz w:val="18"/>
                <w:szCs w:val="18"/>
                <w:lang w:val="en-US" w:eastAsia="en-US"/>
              </w:rPr>
              <w:t>(20.104)</w:t>
            </w:r>
          </w:p>
        </w:tc>
        <w:tc>
          <w:tcPr>
            <w:tcW w:w="1040" w:type="dxa"/>
            <w:tcBorders>
              <w:top w:val="single" w:sz="4" w:space="0" w:color="auto"/>
              <w:left w:val="nil"/>
              <w:bottom w:val="double" w:sz="4" w:space="0" w:color="auto"/>
              <w:right w:val="nil"/>
            </w:tcBorders>
            <w:vAlign w:val="bottom"/>
          </w:tcPr>
          <w:p w14:paraId="6F5B9010" w14:textId="020F25EB" w:rsidR="00E118BC" w:rsidRPr="00BE54B4" w:rsidRDefault="00E118BC" w:rsidP="004B48B6">
            <w:pPr>
              <w:jc w:val="right"/>
              <w:rPr>
                <w:rFonts w:ascii="Arial" w:hAnsi="Arial" w:cs="Arial"/>
                <w:b/>
                <w:bCs/>
                <w:sz w:val="18"/>
                <w:szCs w:val="18"/>
                <w:lang w:val="en-US" w:eastAsia="en-US"/>
              </w:rPr>
            </w:pPr>
            <w:r w:rsidRPr="00BE54B4">
              <w:rPr>
                <w:rFonts w:ascii="Arial" w:hAnsi="Arial" w:cs="Arial"/>
                <w:b/>
                <w:bCs/>
                <w:sz w:val="18"/>
                <w:szCs w:val="18"/>
                <w:lang w:val="en-US" w:eastAsia="en-US"/>
              </w:rPr>
              <w:t>4.151</w:t>
            </w:r>
          </w:p>
        </w:tc>
        <w:tc>
          <w:tcPr>
            <w:tcW w:w="1231" w:type="dxa"/>
            <w:tcBorders>
              <w:top w:val="single" w:sz="4" w:space="0" w:color="auto"/>
              <w:left w:val="nil"/>
              <w:bottom w:val="double" w:sz="4" w:space="0" w:color="auto"/>
              <w:right w:val="nil"/>
            </w:tcBorders>
            <w:noWrap/>
            <w:vAlign w:val="bottom"/>
          </w:tcPr>
          <w:p w14:paraId="54AE0402" w14:textId="551D46BD" w:rsidR="00E118BC" w:rsidRPr="00BE54B4" w:rsidRDefault="00E118BC" w:rsidP="004B48B6">
            <w:pPr>
              <w:jc w:val="right"/>
              <w:rPr>
                <w:rFonts w:ascii="Arial" w:hAnsi="Arial" w:cs="Arial"/>
                <w:b/>
                <w:bCs/>
                <w:sz w:val="18"/>
                <w:szCs w:val="18"/>
                <w:lang w:val="en-US" w:eastAsia="en-US"/>
              </w:rPr>
            </w:pPr>
            <w:r w:rsidRPr="00BE54B4">
              <w:rPr>
                <w:rFonts w:ascii="Arial" w:hAnsi="Arial" w:cs="Arial"/>
                <w:b/>
                <w:bCs/>
                <w:sz w:val="18"/>
                <w:szCs w:val="18"/>
                <w:lang w:val="en-US" w:eastAsia="en-US"/>
              </w:rPr>
              <w:t>(3.082)</w:t>
            </w:r>
          </w:p>
        </w:tc>
        <w:tc>
          <w:tcPr>
            <w:tcW w:w="1137" w:type="dxa"/>
            <w:tcBorders>
              <w:top w:val="single" w:sz="4" w:space="0" w:color="auto"/>
              <w:left w:val="nil"/>
              <w:bottom w:val="double" w:sz="4" w:space="0" w:color="auto"/>
              <w:right w:val="nil"/>
            </w:tcBorders>
            <w:noWrap/>
            <w:vAlign w:val="bottom"/>
          </w:tcPr>
          <w:p w14:paraId="32DC9F83" w14:textId="3F471DAF" w:rsidR="00E118BC" w:rsidRPr="00BE54B4" w:rsidRDefault="00E118BC" w:rsidP="004B48B6">
            <w:pPr>
              <w:jc w:val="right"/>
              <w:rPr>
                <w:rFonts w:ascii="Arial" w:hAnsi="Arial" w:cs="Arial"/>
                <w:b/>
                <w:bCs/>
                <w:color w:val="000000" w:themeColor="text1"/>
                <w:sz w:val="18"/>
                <w:szCs w:val="18"/>
              </w:rPr>
            </w:pPr>
            <w:r w:rsidRPr="00BE54B4">
              <w:rPr>
                <w:rFonts w:ascii="Arial" w:hAnsi="Arial" w:cs="Arial"/>
                <w:b/>
                <w:bCs/>
                <w:sz w:val="18"/>
                <w:szCs w:val="18"/>
                <w:lang w:val="en-US" w:eastAsia="en-US"/>
              </w:rPr>
              <w:t>5.308</w:t>
            </w:r>
          </w:p>
        </w:tc>
      </w:tr>
    </w:tbl>
    <w:p w14:paraId="387D4282" w14:textId="7E699FDE" w:rsidR="00A82B6F" w:rsidRPr="00BE54B4" w:rsidRDefault="00A82B6F" w:rsidP="00DE39FF">
      <w:pPr>
        <w:spacing w:before="60" w:after="120"/>
        <w:ind w:left="426" w:hanging="426"/>
        <w:jc w:val="both"/>
        <w:rPr>
          <w:rFonts w:ascii="Arial" w:hAnsi="Arial" w:cs="Arial"/>
          <w:sz w:val="15"/>
          <w:szCs w:val="15"/>
        </w:rPr>
      </w:pPr>
      <w:r w:rsidRPr="00BE54B4">
        <w:rPr>
          <w:rFonts w:ascii="Arial" w:hAnsi="Arial" w:cs="Arial"/>
          <w:sz w:val="15"/>
          <w:szCs w:val="15"/>
          <w:vertAlign w:val="superscript"/>
        </w:rPr>
        <w:t>(*)</w:t>
      </w:r>
      <w:r w:rsidRPr="00BE54B4">
        <w:rPr>
          <w:rFonts w:ascii="Arial" w:hAnsi="Arial" w:cs="Arial"/>
          <w:sz w:val="15"/>
          <w:szCs w:val="15"/>
        </w:rPr>
        <w:t xml:space="preserve"> İlgili bakiye, değerleme farkına ilişkin ertelenmiş vergi hesaplaması düşüldükten sonraki net tutardır.</w:t>
      </w:r>
    </w:p>
    <w:p w14:paraId="06EFF545" w14:textId="154FC729" w:rsidR="00FB26F0" w:rsidRPr="00BE54B4" w:rsidRDefault="00FB26F0" w:rsidP="005B0322">
      <w:pPr>
        <w:spacing w:before="120"/>
        <w:ind w:left="-567" w:right="-461"/>
        <w:jc w:val="both"/>
        <w:rPr>
          <w:rFonts w:ascii="Arial" w:hAnsi="Arial" w:cs="Arial"/>
          <w:b/>
          <w:sz w:val="20"/>
          <w:szCs w:val="20"/>
        </w:rPr>
      </w:pPr>
      <w:r w:rsidRPr="00BE54B4">
        <w:rPr>
          <w:rFonts w:ascii="Arial" w:hAnsi="Arial" w:cs="Arial"/>
          <w:b/>
          <w:sz w:val="20"/>
          <w:szCs w:val="20"/>
        </w:rPr>
        <w:t>ğ.</w:t>
      </w:r>
      <w:r w:rsidRPr="00BE54B4">
        <w:rPr>
          <w:rFonts w:ascii="Arial" w:hAnsi="Arial" w:cs="Arial"/>
          <w:b/>
          <w:sz w:val="20"/>
          <w:szCs w:val="20"/>
        </w:rPr>
        <w:tab/>
        <w:t xml:space="preserve">Diğer sermaye yedeklerine ilişkin bilgiler: </w:t>
      </w:r>
    </w:p>
    <w:p w14:paraId="3EA10FF7" w14:textId="49065A7E" w:rsidR="00FB26F0" w:rsidRPr="00BE54B4" w:rsidRDefault="00B10C61" w:rsidP="00270066">
      <w:pPr>
        <w:spacing w:before="120"/>
        <w:jc w:val="both"/>
        <w:rPr>
          <w:rFonts w:ascii="Arial" w:hAnsi="Arial" w:cs="Arial"/>
          <w:sz w:val="20"/>
          <w:szCs w:val="20"/>
        </w:rPr>
      </w:pPr>
      <w:r w:rsidRPr="00BE54B4">
        <w:rPr>
          <w:rFonts w:ascii="Arial" w:hAnsi="Arial" w:cs="Arial"/>
          <w:sz w:val="20"/>
          <w:szCs w:val="20"/>
        </w:rPr>
        <w:t xml:space="preserve">Ana Ortaklık </w:t>
      </w:r>
      <w:r w:rsidR="00FB26F0" w:rsidRPr="00BE54B4">
        <w:rPr>
          <w:rFonts w:ascii="Arial" w:hAnsi="Arial" w:cs="Arial"/>
          <w:sz w:val="20"/>
          <w:szCs w:val="20"/>
        </w:rPr>
        <w:t xml:space="preserve">Banka yapılandırılmış işletmesi olan “Bereket </w:t>
      </w:r>
      <w:proofErr w:type="spellStart"/>
      <w:r w:rsidR="00FB26F0" w:rsidRPr="00BE54B4">
        <w:rPr>
          <w:rFonts w:ascii="Arial" w:hAnsi="Arial" w:cs="Arial"/>
          <w:sz w:val="20"/>
          <w:szCs w:val="20"/>
        </w:rPr>
        <w:t>One</w:t>
      </w:r>
      <w:proofErr w:type="spellEnd"/>
      <w:r w:rsidR="00FB26F0" w:rsidRPr="00BE54B4">
        <w:rPr>
          <w:rFonts w:ascii="Arial" w:hAnsi="Arial" w:cs="Arial"/>
          <w:sz w:val="20"/>
          <w:szCs w:val="20"/>
        </w:rPr>
        <w:t xml:space="preserve"> Ltd</w:t>
      </w:r>
      <w:r w:rsidR="00D32502" w:rsidRPr="00BE54B4">
        <w:rPr>
          <w:rFonts w:ascii="Arial" w:hAnsi="Arial" w:cs="Arial"/>
          <w:sz w:val="20"/>
          <w:szCs w:val="20"/>
        </w:rPr>
        <w:t>.</w:t>
      </w:r>
      <w:r w:rsidR="00FB26F0" w:rsidRPr="00BE54B4">
        <w:rPr>
          <w:rFonts w:ascii="Arial" w:hAnsi="Arial" w:cs="Arial"/>
          <w:sz w:val="20"/>
          <w:szCs w:val="20"/>
        </w:rPr>
        <w:t xml:space="preserve">” aracılığıyla ihraç etmiş olduğu İrlanda Borsasına </w:t>
      </w:r>
      <w:proofErr w:type="spellStart"/>
      <w:r w:rsidR="00FB26F0" w:rsidRPr="00BE54B4">
        <w:rPr>
          <w:rFonts w:ascii="Arial" w:hAnsi="Arial" w:cs="Arial"/>
          <w:sz w:val="20"/>
          <w:szCs w:val="20"/>
        </w:rPr>
        <w:t>kote</w:t>
      </w:r>
      <w:proofErr w:type="spellEnd"/>
      <w:r w:rsidR="00FB26F0" w:rsidRPr="00BE54B4">
        <w:rPr>
          <w:rFonts w:ascii="Arial" w:hAnsi="Arial" w:cs="Arial"/>
          <w:sz w:val="20"/>
          <w:szCs w:val="20"/>
        </w:rPr>
        <w:t xml:space="preserve"> Basel III kriterlerine uyumlu 205.000.000 ABD Doları tutarında (</w:t>
      </w:r>
      <w:r w:rsidR="00457AEF" w:rsidRPr="00BE54B4">
        <w:rPr>
          <w:rFonts w:ascii="Arial" w:hAnsi="Arial" w:cs="Arial"/>
          <w:sz w:val="20"/>
          <w:szCs w:val="20"/>
        </w:rPr>
        <w:t>T</w:t>
      </w:r>
      <w:r w:rsidR="00FB26F0" w:rsidRPr="00BE54B4">
        <w:rPr>
          <w:rFonts w:ascii="Arial" w:hAnsi="Arial" w:cs="Arial"/>
          <w:sz w:val="20"/>
          <w:szCs w:val="20"/>
        </w:rPr>
        <w:t xml:space="preserve">arihi maliyeti 775.720 TL) vadesiz </w:t>
      </w:r>
      <w:proofErr w:type="spellStart"/>
      <w:r w:rsidR="00FB26F0" w:rsidRPr="00BE54B4">
        <w:rPr>
          <w:rFonts w:ascii="Arial" w:hAnsi="Arial" w:cs="Arial"/>
          <w:sz w:val="20"/>
          <w:szCs w:val="20"/>
        </w:rPr>
        <w:t>sukuk</w:t>
      </w:r>
      <w:proofErr w:type="spellEnd"/>
      <w:r w:rsidR="00FB26F0" w:rsidRPr="00BE54B4">
        <w:rPr>
          <w:rFonts w:ascii="Arial" w:hAnsi="Arial" w:cs="Arial"/>
          <w:sz w:val="20"/>
          <w:szCs w:val="20"/>
        </w:rPr>
        <w:t xml:space="preserve"> işlemini TMS 32 çerçevesinde parasal olmayan bir kalem olarak değerlendirip, BDDK’nın 20 Şubat 2018 tarihi itibarıyla ilave ana sermaye hesabına dahil edilmesine onay vermesinin ardından </w:t>
      </w:r>
      <w:proofErr w:type="spellStart"/>
      <w:r w:rsidR="00FB26F0" w:rsidRPr="00BE54B4">
        <w:rPr>
          <w:rFonts w:ascii="Arial" w:hAnsi="Arial" w:cs="Arial"/>
          <w:sz w:val="20"/>
          <w:szCs w:val="20"/>
        </w:rPr>
        <w:t>özkaynaklar</w:t>
      </w:r>
      <w:proofErr w:type="spellEnd"/>
      <w:r w:rsidR="00FB26F0" w:rsidRPr="00BE54B4">
        <w:rPr>
          <w:rFonts w:ascii="Arial" w:hAnsi="Arial" w:cs="Arial"/>
          <w:sz w:val="20"/>
          <w:szCs w:val="20"/>
        </w:rPr>
        <w:t xml:space="preserve"> altında tarihi maliyet üzerinden “diğer sermaye yedekleri” kaleminde muhasebeleştirmiştir. </w:t>
      </w:r>
      <w:proofErr w:type="spellStart"/>
      <w:r w:rsidR="00FB26F0" w:rsidRPr="00BE54B4">
        <w:rPr>
          <w:rFonts w:ascii="Arial" w:hAnsi="Arial" w:cs="Arial"/>
          <w:sz w:val="20"/>
          <w:szCs w:val="20"/>
        </w:rPr>
        <w:t>Sukuk</w:t>
      </w:r>
      <w:proofErr w:type="spellEnd"/>
      <w:r w:rsidR="00FB26F0" w:rsidRPr="00BE54B4">
        <w:rPr>
          <w:rFonts w:ascii="Arial" w:hAnsi="Arial" w:cs="Arial"/>
          <w:sz w:val="20"/>
          <w:szCs w:val="20"/>
        </w:rPr>
        <w:t xml:space="preserve"> işleminin ilk geri çağrılma tarihi 20 Şubat 2023 olup, yıllık %10</w:t>
      </w:r>
      <w:r w:rsidR="00C40930" w:rsidRPr="00BE54B4">
        <w:rPr>
          <w:rFonts w:ascii="Arial" w:hAnsi="Arial" w:cs="Arial"/>
          <w:sz w:val="20"/>
          <w:szCs w:val="20"/>
        </w:rPr>
        <w:t xml:space="preserve"> oranında kar payı ödemesi (altı</w:t>
      </w:r>
      <w:r w:rsidR="00FB26F0" w:rsidRPr="00BE54B4">
        <w:rPr>
          <w:rFonts w:ascii="Arial" w:hAnsi="Arial" w:cs="Arial"/>
          <w:sz w:val="20"/>
          <w:szCs w:val="20"/>
        </w:rPr>
        <w:t xml:space="preserve"> ayda bir ödemeli) bulunmaktadır. </w:t>
      </w:r>
      <w:r w:rsidR="004853E4" w:rsidRPr="00BE54B4">
        <w:rPr>
          <w:rFonts w:ascii="Arial" w:hAnsi="Arial" w:cs="Arial"/>
          <w:sz w:val="20"/>
          <w:szCs w:val="20"/>
        </w:rPr>
        <w:t>Ana Ortaklık Banka’nın kar payı ödemelerinin iptali konusunda opsiyonu bulunmaktadır ve Ana Ortaklık Banka’nın bu opsiyonu kullanması durumunda, ödemediği tutarı sonraki dönemlerde de ödeme zorunluluğu bulunmamaktadır.</w:t>
      </w:r>
    </w:p>
    <w:p w14:paraId="4F38B53E" w14:textId="387E34D1" w:rsidR="00B81796" w:rsidRPr="00BE54B4" w:rsidRDefault="00525F53" w:rsidP="00270066">
      <w:pPr>
        <w:spacing w:before="120"/>
        <w:jc w:val="both"/>
        <w:rPr>
          <w:rFonts w:ascii="Arial" w:hAnsi="Arial" w:cs="Arial"/>
          <w:sz w:val="16"/>
          <w:szCs w:val="16"/>
        </w:rPr>
      </w:pPr>
      <w:r w:rsidRPr="00BE54B4">
        <w:rPr>
          <w:rFonts w:ascii="Arial" w:hAnsi="Arial" w:cs="Arial"/>
          <w:sz w:val="20"/>
          <w:szCs w:val="20"/>
        </w:rPr>
        <w:t xml:space="preserve">Söz konusu borçlanmadaki kar payı ödemesine ilişkin toplam </w:t>
      </w:r>
      <w:bookmarkStart w:id="83" w:name="_Hlk87437382"/>
      <w:r w:rsidR="008F0A81" w:rsidRPr="00BE54B4">
        <w:rPr>
          <w:rFonts w:ascii="Arial" w:hAnsi="Arial" w:cs="Arial"/>
          <w:sz w:val="20"/>
          <w:szCs w:val="20"/>
        </w:rPr>
        <w:t xml:space="preserve">468.589 </w:t>
      </w:r>
      <w:bookmarkEnd w:id="83"/>
      <w:r w:rsidRPr="00BE54B4">
        <w:rPr>
          <w:rFonts w:ascii="Arial" w:hAnsi="Arial" w:cs="Arial"/>
          <w:sz w:val="20"/>
          <w:szCs w:val="20"/>
        </w:rPr>
        <w:t>TL (</w:t>
      </w:r>
      <w:r w:rsidR="00D43B27" w:rsidRPr="00BE54B4">
        <w:rPr>
          <w:rFonts w:ascii="Arial" w:hAnsi="Arial" w:cs="Arial"/>
          <w:sz w:val="20"/>
          <w:szCs w:val="20"/>
        </w:rPr>
        <w:t>31 Aralık 20</w:t>
      </w:r>
      <w:r w:rsidR="00E35AB3" w:rsidRPr="00BE54B4">
        <w:rPr>
          <w:rFonts w:ascii="Arial" w:hAnsi="Arial" w:cs="Arial"/>
          <w:sz w:val="20"/>
          <w:szCs w:val="20"/>
        </w:rPr>
        <w:t>20</w:t>
      </w:r>
      <w:r w:rsidRPr="00BE54B4">
        <w:rPr>
          <w:rFonts w:ascii="Arial" w:hAnsi="Arial" w:cs="Arial"/>
          <w:sz w:val="20"/>
          <w:szCs w:val="20"/>
        </w:rPr>
        <w:t xml:space="preserve">: </w:t>
      </w:r>
      <w:r w:rsidR="00C445C8" w:rsidRPr="00BE54B4">
        <w:rPr>
          <w:rFonts w:ascii="Arial" w:hAnsi="Arial" w:cs="Arial"/>
          <w:sz w:val="20"/>
          <w:szCs w:val="20"/>
        </w:rPr>
        <w:t xml:space="preserve">310.576 </w:t>
      </w:r>
      <w:r w:rsidRPr="00BE54B4">
        <w:rPr>
          <w:rFonts w:ascii="Arial" w:hAnsi="Arial" w:cs="Arial"/>
          <w:sz w:val="20"/>
          <w:szCs w:val="20"/>
        </w:rPr>
        <w:t>TL) geçmiş yıllar kar zararı hesabı altında muhasebeleştirilmiştir.</w:t>
      </w:r>
    </w:p>
    <w:p w14:paraId="25CF3F56" w14:textId="77777777" w:rsidR="00665354" w:rsidRPr="00BE54B4" w:rsidRDefault="00665354" w:rsidP="00874558">
      <w:pPr>
        <w:pStyle w:val="ListeParagraf"/>
        <w:numPr>
          <w:ilvl w:val="0"/>
          <w:numId w:val="14"/>
        </w:numPr>
        <w:spacing w:before="120" w:after="120"/>
        <w:ind w:left="0" w:right="-142" w:hanging="567"/>
        <w:jc w:val="both"/>
        <w:rPr>
          <w:rFonts w:ascii="Arial" w:hAnsi="Arial" w:cs="Arial"/>
          <w:b/>
          <w:color w:val="000000" w:themeColor="text1"/>
          <w:sz w:val="20"/>
          <w:szCs w:val="20"/>
        </w:rPr>
      </w:pPr>
      <w:r w:rsidRPr="00BE54B4">
        <w:rPr>
          <w:rFonts w:ascii="Arial" w:hAnsi="Arial" w:cs="Arial"/>
          <w:b/>
          <w:color w:val="000000" w:themeColor="text1"/>
          <w:sz w:val="20"/>
          <w:szCs w:val="20"/>
        </w:rPr>
        <w:t xml:space="preserve">Azınlık paylarına ilişkin bilgiler: </w:t>
      </w:r>
    </w:p>
    <w:p w14:paraId="1ABD863C" w14:textId="695B1386" w:rsidR="00713FC9" w:rsidRPr="00BE54B4" w:rsidRDefault="000F4E9C" w:rsidP="00270066">
      <w:pPr>
        <w:pStyle w:val="ListeParagraf"/>
        <w:spacing w:before="120" w:after="120"/>
        <w:ind w:left="0"/>
        <w:jc w:val="both"/>
        <w:rPr>
          <w:rFonts w:ascii="Arial" w:hAnsi="Arial" w:cs="Arial"/>
          <w:color w:val="000000" w:themeColor="text1"/>
          <w:sz w:val="20"/>
          <w:szCs w:val="20"/>
        </w:rPr>
      </w:pPr>
      <w:r w:rsidRPr="00BE54B4">
        <w:rPr>
          <w:rFonts w:ascii="Arial" w:hAnsi="Arial" w:cs="Arial"/>
          <w:color w:val="000000" w:themeColor="text1"/>
          <w:sz w:val="20"/>
          <w:szCs w:val="20"/>
        </w:rPr>
        <w:t>3</w:t>
      </w:r>
      <w:r w:rsidR="00AD607B" w:rsidRPr="00BE54B4">
        <w:rPr>
          <w:rFonts w:ascii="Arial" w:hAnsi="Arial" w:cs="Arial"/>
          <w:color w:val="000000" w:themeColor="text1"/>
          <w:sz w:val="20"/>
          <w:szCs w:val="20"/>
        </w:rPr>
        <w:t>0</w:t>
      </w:r>
      <w:r w:rsidRPr="00BE54B4">
        <w:rPr>
          <w:rFonts w:ascii="Arial" w:hAnsi="Arial" w:cs="Arial"/>
          <w:color w:val="000000" w:themeColor="text1"/>
          <w:sz w:val="20"/>
          <w:szCs w:val="20"/>
        </w:rPr>
        <w:t xml:space="preserve"> </w:t>
      </w:r>
      <w:r w:rsidR="009D5FB0" w:rsidRPr="00BE54B4">
        <w:rPr>
          <w:rFonts w:ascii="Arial" w:hAnsi="Arial" w:cs="Arial"/>
          <w:color w:val="000000" w:themeColor="text1"/>
          <w:sz w:val="20"/>
          <w:szCs w:val="20"/>
        </w:rPr>
        <w:t>Eylül</w:t>
      </w:r>
      <w:r w:rsidRPr="00BE54B4">
        <w:rPr>
          <w:rFonts w:ascii="Arial" w:hAnsi="Arial" w:cs="Arial"/>
          <w:color w:val="000000" w:themeColor="text1"/>
          <w:sz w:val="20"/>
          <w:szCs w:val="20"/>
        </w:rPr>
        <w:t xml:space="preserve"> 202</w:t>
      </w:r>
      <w:r w:rsidR="00C445C8" w:rsidRPr="00BE54B4">
        <w:rPr>
          <w:rFonts w:ascii="Arial" w:hAnsi="Arial" w:cs="Arial"/>
          <w:color w:val="000000" w:themeColor="text1"/>
          <w:sz w:val="20"/>
          <w:szCs w:val="20"/>
        </w:rPr>
        <w:t>1</w:t>
      </w:r>
      <w:r w:rsidR="00321F84" w:rsidRPr="00BE54B4">
        <w:rPr>
          <w:rFonts w:ascii="Arial" w:hAnsi="Arial" w:cs="Arial"/>
          <w:color w:val="000000" w:themeColor="text1"/>
          <w:sz w:val="20"/>
          <w:szCs w:val="20"/>
        </w:rPr>
        <w:t xml:space="preserve"> tarihi itibariyle tam konsolide </w:t>
      </w:r>
      <w:r w:rsidR="00FE7774" w:rsidRPr="00BE54B4">
        <w:rPr>
          <w:rFonts w:ascii="Arial" w:hAnsi="Arial" w:cs="Arial"/>
          <w:color w:val="000000" w:themeColor="text1"/>
          <w:sz w:val="20"/>
          <w:szCs w:val="20"/>
        </w:rPr>
        <w:t>edilip kontrol</w:t>
      </w:r>
      <w:r w:rsidR="00321F84" w:rsidRPr="00BE54B4">
        <w:rPr>
          <w:rFonts w:ascii="Arial" w:hAnsi="Arial" w:cs="Arial"/>
          <w:color w:val="000000" w:themeColor="text1"/>
          <w:sz w:val="20"/>
          <w:szCs w:val="20"/>
        </w:rPr>
        <w:t xml:space="preserve"> edilmeyen paylar için hesaplanan azınlık payları tutarı </w:t>
      </w:r>
      <w:bookmarkStart w:id="84" w:name="_Hlk87437396"/>
      <w:r w:rsidR="00E118BC" w:rsidRPr="00BE54B4">
        <w:rPr>
          <w:rFonts w:ascii="Arial" w:hAnsi="Arial" w:cs="Arial"/>
          <w:color w:val="000000" w:themeColor="text1"/>
          <w:sz w:val="20"/>
          <w:szCs w:val="20"/>
        </w:rPr>
        <w:t xml:space="preserve">1.154.419 </w:t>
      </w:r>
      <w:bookmarkEnd w:id="84"/>
      <w:r w:rsidR="00293ECD" w:rsidRPr="00BE54B4">
        <w:rPr>
          <w:rFonts w:ascii="Arial" w:hAnsi="Arial" w:cs="Arial"/>
          <w:color w:val="000000" w:themeColor="text1"/>
          <w:sz w:val="20"/>
          <w:szCs w:val="20"/>
        </w:rPr>
        <w:t>TL</w:t>
      </w:r>
      <w:r w:rsidR="00321F84" w:rsidRPr="00BE54B4">
        <w:rPr>
          <w:rFonts w:ascii="Arial" w:hAnsi="Arial" w:cs="Arial"/>
          <w:color w:val="000000" w:themeColor="text1"/>
          <w:sz w:val="20"/>
          <w:szCs w:val="20"/>
        </w:rPr>
        <w:t>’dir</w:t>
      </w:r>
      <w:r w:rsidR="00713FC9" w:rsidRPr="00BE54B4">
        <w:rPr>
          <w:rFonts w:ascii="Arial" w:hAnsi="Arial" w:cs="Arial"/>
          <w:color w:val="000000" w:themeColor="text1"/>
          <w:sz w:val="20"/>
          <w:szCs w:val="20"/>
        </w:rPr>
        <w:t xml:space="preserve"> </w:t>
      </w:r>
      <w:r w:rsidR="00FB26F0" w:rsidRPr="00BE54B4">
        <w:rPr>
          <w:rFonts w:ascii="Arial" w:hAnsi="Arial" w:cs="Arial"/>
          <w:color w:val="000000" w:themeColor="text1"/>
          <w:sz w:val="20"/>
          <w:szCs w:val="20"/>
        </w:rPr>
        <w:t>(</w:t>
      </w:r>
      <w:r w:rsidR="009C4B74" w:rsidRPr="00BE54B4">
        <w:rPr>
          <w:rFonts w:ascii="Arial" w:hAnsi="Arial" w:cs="Arial"/>
          <w:color w:val="000000" w:themeColor="text1"/>
          <w:sz w:val="20"/>
          <w:szCs w:val="20"/>
        </w:rPr>
        <w:t>31 Aralık 20</w:t>
      </w:r>
      <w:r w:rsidR="00C445C8" w:rsidRPr="00BE54B4">
        <w:rPr>
          <w:rFonts w:ascii="Arial" w:hAnsi="Arial" w:cs="Arial"/>
          <w:color w:val="000000" w:themeColor="text1"/>
          <w:sz w:val="20"/>
          <w:szCs w:val="20"/>
        </w:rPr>
        <w:t>20</w:t>
      </w:r>
      <w:r w:rsidR="00D87D91" w:rsidRPr="00BE54B4">
        <w:rPr>
          <w:rFonts w:ascii="Arial" w:hAnsi="Arial" w:cs="Arial"/>
          <w:color w:val="000000" w:themeColor="text1"/>
          <w:sz w:val="20"/>
          <w:szCs w:val="20"/>
        </w:rPr>
        <w:t>:</w:t>
      </w:r>
      <w:r w:rsidR="00FB26F0" w:rsidRPr="00BE54B4">
        <w:rPr>
          <w:rFonts w:ascii="Arial" w:hAnsi="Arial" w:cs="Arial"/>
          <w:color w:val="000000" w:themeColor="text1"/>
          <w:sz w:val="20"/>
          <w:szCs w:val="20"/>
        </w:rPr>
        <w:t xml:space="preserve"> </w:t>
      </w:r>
      <w:r w:rsidR="00C445C8" w:rsidRPr="00BE54B4">
        <w:rPr>
          <w:rFonts w:ascii="Arial" w:hAnsi="Arial" w:cs="Arial"/>
          <w:color w:val="000000" w:themeColor="text1"/>
          <w:sz w:val="20"/>
          <w:szCs w:val="20"/>
        </w:rPr>
        <w:t xml:space="preserve">218.936 </w:t>
      </w:r>
      <w:r w:rsidR="00FB26F0" w:rsidRPr="00BE54B4">
        <w:rPr>
          <w:rFonts w:ascii="Arial" w:hAnsi="Arial" w:cs="Arial"/>
          <w:color w:val="000000" w:themeColor="text1"/>
          <w:sz w:val="20"/>
          <w:szCs w:val="20"/>
        </w:rPr>
        <w:t>TL</w:t>
      </w:r>
      <w:r w:rsidR="00D87D91" w:rsidRPr="00BE54B4">
        <w:rPr>
          <w:rFonts w:ascii="Arial" w:hAnsi="Arial" w:cs="Arial"/>
          <w:color w:val="000000" w:themeColor="text1"/>
          <w:sz w:val="20"/>
          <w:szCs w:val="20"/>
        </w:rPr>
        <w:t xml:space="preserve">).  </w:t>
      </w:r>
    </w:p>
    <w:p w14:paraId="0FAD0A16" w14:textId="6F33ED26" w:rsidR="00D64A34" w:rsidRPr="00BE54B4" w:rsidRDefault="00FD0EC4" w:rsidP="00D4109F">
      <w:pPr>
        <w:pStyle w:val="ListeParagraf"/>
        <w:spacing w:before="120" w:after="120"/>
        <w:ind w:left="-574"/>
        <w:jc w:val="both"/>
        <w:rPr>
          <w:rFonts w:ascii="Arial" w:hAnsi="Arial" w:cs="Arial"/>
          <w:b/>
          <w:color w:val="000000" w:themeColor="text1"/>
          <w:sz w:val="20"/>
          <w:szCs w:val="20"/>
        </w:rPr>
      </w:pPr>
      <w:r w:rsidRPr="00BE54B4">
        <w:rPr>
          <w:rFonts w:ascii="Arial" w:hAnsi="Arial" w:cs="Arial"/>
          <w:b/>
          <w:color w:val="000000" w:themeColor="text1"/>
          <w:sz w:val="20"/>
          <w:szCs w:val="20"/>
        </w:rPr>
        <w:br w:type="page"/>
      </w:r>
      <w:r w:rsidR="00D64A34" w:rsidRPr="00BE54B4">
        <w:rPr>
          <w:rFonts w:ascii="Arial" w:hAnsi="Arial" w:cs="Arial"/>
          <w:b/>
          <w:color w:val="000000" w:themeColor="text1"/>
          <w:sz w:val="20"/>
          <w:szCs w:val="20"/>
        </w:rPr>
        <w:lastRenderedPageBreak/>
        <w:t>III.</w:t>
      </w:r>
      <w:r w:rsidR="00D64A34" w:rsidRPr="00BE54B4">
        <w:rPr>
          <w:rFonts w:ascii="Arial" w:hAnsi="Arial" w:cs="Arial"/>
          <w:b/>
          <w:color w:val="000000" w:themeColor="text1"/>
          <w:sz w:val="20"/>
          <w:szCs w:val="20"/>
        </w:rPr>
        <w:tab/>
        <w:t>Konsolide nazım hesaplara ilişki</w:t>
      </w:r>
      <w:r w:rsidR="00C6279A" w:rsidRPr="00BE54B4">
        <w:rPr>
          <w:rFonts w:ascii="Arial" w:hAnsi="Arial" w:cs="Arial"/>
          <w:b/>
          <w:color w:val="000000" w:themeColor="text1"/>
          <w:sz w:val="20"/>
          <w:szCs w:val="20"/>
        </w:rPr>
        <w:t>n açıklama ve dipnotlar</w:t>
      </w:r>
      <w:r w:rsidR="00D64A34" w:rsidRPr="00BE54B4">
        <w:rPr>
          <w:rFonts w:ascii="Arial" w:hAnsi="Arial" w:cs="Arial"/>
          <w:b/>
          <w:color w:val="000000" w:themeColor="text1"/>
          <w:sz w:val="20"/>
          <w:szCs w:val="20"/>
        </w:rPr>
        <w:t>:</w:t>
      </w:r>
    </w:p>
    <w:p w14:paraId="7C68AE0D" w14:textId="77777777" w:rsidR="00136C29" w:rsidRPr="00BE54B4" w:rsidRDefault="007F6A52" w:rsidP="0064178D">
      <w:pPr>
        <w:spacing w:before="120" w:after="120"/>
        <w:ind w:hanging="567"/>
        <w:jc w:val="both"/>
        <w:rPr>
          <w:rFonts w:ascii="Arial" w:hAnsi="Arial" w:cs="Arial"/>
          <w:b/>
          <w:color w:val="000000" w:themeColor="text1"/>
          <w:sz w:val="20"/>
          <w:szCs w:val="20"/>
        </w:rPr>
      </w:pPr>
      <w:r w:rsidRPr="00BE54B4">
        <w:rPr>
          <w:rFonts w:ascii="Arial" w:hAnsi="Arial" w:cs="Arial"/>
          <w:b/>
          <w:color w:val="000000" w:themeColor="text1"/>
          <w:sz w:val="20"/>
          <w:szCs w:val="20"/>
        </w:rPr>
        <w:t>1.</w:t>
      </w:r>
      <w:r w:rsidR="00136C29" w:rsidRPr="00BE54B4">
        <w:rPr>
          <w:rFonts w:ascii="Arial" w:hAnsi="Arial" w:cs="Arial"/>
          <w:b/>
          <w:color w:val="000000" w:themeColor="text1"/>
          <w:sz w:val="20"/>
          <w:szCs w:val="20"/>
        </w:rPr>
        <w:tab/>
      </w:r>
      <w:r w:rsidR="00957D26" w:rsidRPr="00BE54B4">
        <w:rPr>
          <w:rFonts w:ascii="Arial" w:hAnsi="Arial" w:cs="Arial"/>
          <w:b/>
          <w:color w:val="000000" w:themeColor="text1"/>
          <w:sz w:val="20"/>
          <w:szCs w:val="20"/>
        </w:rPr>
        <w:t xml:space="preserve">Konsolide </w:t>
      </w:r>
      <w:r w:rsidR="00987279" w:rsidRPr="00BE54B4">
        <w:rPr>
          <w:rFonts w:ascii="Arial" w:hAnsi="Arial" w:cs="Arial"/>
          <w:b/>
          <w:color w:val="000000" w:themeColor="text1"/>
          <w:sz w:val="20"/>
          <w:szCs w:val="20"/>
        </w:rPr>
        <w:t>n</w:t>
      </w:r>
      <w:r w:rsidR="00136C29" w:rsidRPr="00BE54B4">
        <w:rPr>
          <w:rFonts w:ascii="Arial" w:hAnsi="Arial" w:cs="Arial"/>
          <w:b/>
          <w:color w:val="000000" w:themeColor="text1"/>
          <w:sz w:val="20"/>
          <w:szCs w:val="20"/>
        </w:rPr>
        <w:t>azım hesaplarda yer alan yükümlülüklere ilişkin açıklam</w:t>
      </w:r>
      <w:r w:rsidR="00D776E6" w:rsidRPr="00BE54B4">
        <w:rPr>
          <w:rFonts w:ascii="Arial" w:hAnsi="Arial" w:cs="Arial"/>
          <w:b/>
          <w:color w:val="000000" w:themeColor="text1"/>
          <w:sz w:val="20"/>
          <w:szCs w:val="20"/>
        </w:rPr>
        <w:t>a</w:t>
      </w:r>
      <w:r w:rsidR="00E925B4" w:rsidRPr="00BE54B4">
        <w:rPr>
          <w:rFonts w:ascii="Arial" w:hAnsi="Arial" w:cs="Arial"/>
          <w:b/>
          <w:color w:val="000000" w:themeColor="text1"/>
          <w:sz w:val="20"/>
          <w:szCs w:val="20"/>
        </w:rPr>
        <w:t>:</w:t>
      </w:r>
    </w:p>
    <w:p w14:paraId="56EA348A" w14:textId="77777777" w:rsidR="00136C29" w:rsidRPr="00BE54B4" w:rsidRDefault="007F6A52" w:rsidP="00900783">
      <w:pPr>
        <w:spacing w:before="120" w:after="120"/>
        <w:ind w:left="14" w:hanging="560"/>
        <w:jc w:val="both"/>
        <w:rPr>
          <w:rFonts w:ascii="Arial" w:hAnsi="Arial" w:cs="Arial"/>
          <w:color w:val="000000" w:themeColor="text1"/>
          <w:sz w:val="16"/>
          <w:szCs w:val="16"/>
        </w:rPr>
      </w:pPr>
      <w:r w:rsidRPr="00BE54B4">
        <w:rPr>
          <w:rFonts w:ascii="Arial" w:hAnsi="Arial" w:cs="Arial"/>
          <w:b/>
          <w:color w:val="000000" w:themeColor="text1"/>
          <w:sz w:val="20"/>
          <w:szCs w:val="20"/>
        </w:rPr>
        <w:t>a.</w:t>
      </w:r>
      <w:r w:rsidR="00136C29" w:rsidRPr="00BE54B4">
        <w:rPr>
          <w:rFonts w:ascii="Arial" w:hAnsi="Arial" w:cs="Arial"/>
          <w:b/>
          <w:color w:val="000000" w:themeColor="text1"/>
          <w:sz w:val="20"/>
          <w:szCs w:val="20"/>
        </w:rPr>
        <w:tab/>
        <w:t>Gayri kabili rücu nitelikteki kredi taahhütlerinin türü ve miktarı:</w:t>
      </w:r>
    </w:p>
    <w:tbl>
      <w:tblPr>
        <w:tblW w:w="5000" w:type="pct"/>
        <w:tblCellMar>
          <w:left w:w="70" w:type="dxa"/>
          <w:right w:w="70" w:type="dxa"/>
        </w:tblCellMar>
        <w:tblLook w:val="0000" w:firstRow="0" w:lastRow="0" w:firstColumn="0" w:lastColumn="0" w:noHBand="0" w:noVBand="0"/>
      </w:tblPr>
      <w:tblGrid>
        <w:gridCol w:w="6096"/>
        <w:gridCol w:w="1559"/>
        <w:gridCol w:w="1417"/>
      </w:tblGrid>
      <w:tr w:rsidR="00F729A8" w:rsidRPr="00BE54B4" w14:paraId="20AB7C66" w14:textId="77777777" w:rsidTr="00A33E1E">
        <w:trPr>
          <w:trHeight w:val="113"/>
        </w:trPr>
        <w:tc>
          <w:tcPr>
            <w:tcW w:w="6096" w:type="dxa"/>
            <w:tcBorders>
              <w:top w:val="single" w:sz="4" w:space="0" w:color="auto"/>
              <w:bottom w:val="single" w:sz="4" w:space="0" w:color="auto"/>
            </w:tcBorders>
            <w:shd w:val="clear" w:color="auto" w:fill="auto"/>
            <w:noWrap/>
            <w:vAlign w:val="bottom"/>
          </w:tcPr>
          <w:p w14:paraId="3C674228" w14:textId="77777777" w:rsidR="00F729A8" w:rsidRPr="00BE54B4" w:rsidRDefault="00F729A8" w:rsidP="00F729A8">
            <w:pPr>
              <w:rPr>
                <w:rFonts w:ascii="Arial" w:hAnsi="Arial" w:cs="Arial"/>
                <w:sz w:val="18"/>
                <w:szCs w:val="18"/>
              </w:rPr>
            </w:pPr>
            <w:r w:rsidRPr="00BE54B4">
              <w:rPr>
                <w:rFonts w:ascii="Arial" w:hAnsi="Arial" w:cs="Arial"/>
                <w:sz w:val="18"/>
                <w:szCs w:val="18"/>
              </w:rPr>
              <w:t> </w:t>
            </w:r>
          </w:p>
        </w:tc>
        <w:tc>
          <w:tcPr>
            <w:tcW w:w="1559" w:type="dxa"/>
            <w:tcBorders>
              <w:top w:val="single" w:sz="4" w:space="0" w:color="auto"/>
              <w:bottom w:val="single" w:sz="4" w:space="0" w:color="auto"/>
            </w:tcBorders>
            <w:vAlign w:val="bottom"/>
          </w:tcPr>
          <w:p w14:paraId="5421DE98" w14:textId="20DC2561" w:rsidR="00F729A8" w:rsidRPr="00BE54B4" w:rsidRDefault="00F729A8" w:rsidP="00270066">
            <w:pPr>
              <w:jc w:val="right"/>
              <w:rPr>
                <w:rFonts w:ascii="Arial" w:hAnsi="Arial" w:cs="Arial"/>
                <w:b/>
                <w:sz w:val="18"/>
                <w:szCs w:val="18"/>
              </w:rPr>
            </w:pPr>
            <w:r w:rsidRPr="00BE54B4">
              <w:rPr>
                <w:rFonts w:ascii="Arial" w:hAnsi="Arial" w:cs="Arial"/>
                <w:b/>
                <w:sz w:val="18"/>
                <w:szCs w:val="18"/>
              </w:rPr>
              <w:t>Cari Dönem</w:t>
            </w:r>
          </w:p>
        </w:tc>
        <w:tc>
          <w:tcPr>
            <w:tcW w:w="1417" w:type="dxa"/>
            <w:tcBorders>
              <w:top w:val="single" w:sz="4" w:space="0" w:color="auto"/>
              <w:bottom w:val="single" w:sz="4" w:space="0" w:color="auto"/>
            </w:tcBorders>
            <w:shd w:val="clear" w:color="auto" w:fill="auto"/>
            <w:noWrap/>
          </w:tcPr>
          <w:p w14:paraId="6061BD64" w14:textId="73211D78" w:rsidR="00F729A8" w:rsidRPr="00BE54B4" w:rsidRDefault="00F729A8" w:rsidP="00F729A8">
            <w:pPr>
              <w:ind w:firstLine="214"/>
              <w:jc w:val="right"/>
              <w:rPr>
                <w:rFonts w:ascii="Arial" w:hAnsi="Arial" w:cs="Arial"/>
                <w:b/>
                <w:sz w:val="18"/>
                <w:szCs w:val="18"/>
              </w:rPr>
            </w:pPr>
            <w:r w:rsidRPr="00BE54B4">
              <w:rPr>
                <w:rFonts w:ascii="Arial" w:hAnsi="Arial" w:cs="Arial"/>
                <w:b/>
                <w:sz w:val="18"/>
                <w:szCs w:val="18"/>
              </w:rPr>
              <w:t>Önceki Dönem</w:t>
            </w:r>
          </w:p>
        </w:tc>
      </w:tr>
      <w:tr w:rsidR="00F729A8" w:rsidRPr="00BE54B4" w14:paraId="4F49B7F0" w14:textId="77777777" w:rsidTr="00A33E1E">
        <w:trPr>
          <w:trHeight w:val="113"/>
        </w:trPr>
        <w:tc>
          <w:tcPr>
            <w:tcW w:w="6096" w:type="dxa"/>
            <w:tcBorders>
              <w:top w:val="single" w:sz="4" w:space="0" w:color="auto"/>
            </w:tcBorders>
            <w:shd w:val="clear" w:color="auto" w:fill="auto"/>
            <w:noWrap/>
            <w:vAlign w:val="bottom"/>
          </w:tcPr>
          <w:p w14:paraId="6DD00B13" w14:textId="77777777" w:rsidR="00F729A8" w:rsidRPr="00BE54B4" w:rsidRDefault="00F729A8" w:rsidP="00901196">
            <w:pPr>
              <w:rPr>
                <w:rFonts w:ascii="Arial" w:hAnsi="Arial" w:cs="Arial"/>
                <w:sz w:val="18"/>
                <w:szCs w:val="18"/>
              </w:rPr>
            </w:pPr>
          </w:p>
        </w:tc>
        <w:tc>
          <w:tcPr>
            <w:tcW w:w="1559" w:type="dxa"/>
            <w:tcBorders>
              <w:top w:val="single" w:sz="4" w:space="0" w:color="auto"/>
            </w:tcBorders>
          </w:tcPr>
          <w:p w14:paraId="7207E042" w14:textId="77777777" w:rsidR="00F729A8" w:rsidRPr="00BE54B4" w:rsidRDefault="00F729A8" w:rsidP="00901196">
            <w:pPr>
              <w:jc w:val="right"/>
              <w:rPr>
                <w:rFonts w:ascii="Arial" w:hAnsi="Arial" w:cs="Arial"/>
                <w:sz w:val="18"/>
                <w:szCs w:val="18"/>
              </w:rPr>
            </w:pPr>
          </w:p>
        </w:tc>
        <w:tc>
          <w:tcPr>
            <w:tcW w:w="1417" w:type="dxa"/>
            <w:tcBorders>
              <w:top w:val="single" w:sz="4" w:space="0" w:color="auto"/>
            </w:tcBorders>
            <w:shd w:val="clear" w:color="auto" w:fill="auto"/>
            <w:noWrap/>
            <w:vAlign w:val="bottom"/>
          </w:tcPr>
          <w:p w14:paraId="6145D6AE" w14:textId="326544A9" w:rsidR="00F729A8" w:rsidRPr="00BE54B4" w:rsidRDefault="00F729A8" w:rsidP="00901196">
            <w:pPr>
              <w:jc w:val="right"/>
              <w:rPr>
                <w:rFonts w:ascii="Arial" w:hAnsi="Arial" w:cs="Arial"/>
                <w:sz w:val="18"/>
                <w:szCs w:val="18"/>
              </w:rPr>
            </w:pPr>
          </w:p>
        </w:tc>
      </w:tr>
      <w:tr w:rsidR="008F0A81" w:rsidRPr="00BE54B4" w14:paraId="3F3C9DBB" w14:textId="77777777" w:rsidTr="00CC28BA">
        <w:trPr>
          <w:trHeight w:val="113"/>
        </w:trPr>
        <w:tc>
          <w:tcPr>
            <w:tcW w:w="6096" w:type="dxa"/>
            <w:shd w:val="clear" w:color="auto" w:fill="auto"/>
            <w:noWrap/>
            <w:vAlign w:val="bottom"/>
          </w:tcPr>
          <w:p w14:paraId="5A224D26" w14:textId="77777777" w:rsidR="008F0A81" w:rsidRPr="00BE54B4" w:rsidRDefault="008F0A81" w:rsidP="008F0A81">
            <w:pPr>
              <w:rPr>
                <w:rFonts w:ascii="Arial" w:hAnsi="Arial" w:cs="Arial"/>
                <w:sz w:val="18"/>
                <w:szCs w:val="18"/>
              </w:rPr>
            </w:pPr>
            <w:r w:rsidRPr="00BE54B4">
              <w:rPr>
                <w:rFonts w:ascii="Arial" w:hAnsi="Arial" w:cs="Arial"/>
                <w:sz w:val="18"/>
                <w:szCs w:val="18"/>
              </w:rPr>
              <w:t>Kredi Kartları Harcama Limiti Taahhütleri</w:t>
            </w:r>
          </w:p>
        </w:tc>
        <w:tc>
          <w:tcPr>
            <w:tcW w:w="1559" w:type="dxa"/>
          </w:tcPr>
          <w:p w14:paraId="4D7E507B" w14:textId="67F26277" w:rsidR="008F0A81" w:rsidRPr="00BE54B4" w:rsidRDefault="008F0A81" w:rsidP="008F0A81">
            <w:pPr>
              <w:jc w:val="right"/>
              <w:rPr>
                <w:rFonts w:ascii="Arial" w:hAnsi="Arial" w:cs="Arial"/>
                <w:sz w:val="18"/>
                <w:szCs w:val="18"/>
                <w:lang w:val="en-US" w:eastAsia="en-US"/>
              </w:rPr>
            </w:pPr>
            <w:r w:rsidRPr="00BE54B4">
              <w:rPr>
                <w:rFonts w:ascii="Arial" w:hAnsi="Arial" w:cs="Arial"/>
                <w:sz w:val="18"/>
                <w:szCs w:val="18"/>
                <w:lang w:val="en-US" w:eastAsia="en-US"/>
              </w:rPr>
              <w:t>1.005.175</w:t>
            </w:r>
          </w:p>
        </w:tc>
        <w:tc>
          <w:tcPr>
            <w:tcW w:w="1417" w:type="dxa"/>
            <w:noWrap/>
          </w:tcPr>
          <w:p w14:paraId="70F69846" w14:textId="31B55F41" w:rsidR="008F0A81" w:rsidRPr="00BE54B4" w:rsidRDefault="008F0A81" w:rsidP="008F0A81">
            <w:pPr>
              <w:jc w:val="right"/>
              <w:rPr>
                <w:rFonts w:ascii="Arial" w:hAnsi="Arial" w:cs="Arial"/>
                <w:sz w:val="18"/>
                <w:szCs w:val="18"/>
              </w:rPr>
            </w:pPr>
            <w:r w:rsidRPr="00BE54B4">
              <w:rPr>
                <w:rFonts w:ascii="Arial" w:hAnsi="Arial" w:cs="Arial"/>
                <w:sz w:val="18"/>
                <w:szCs w:val="18"/>
                <w:lang w:val="en-US" w:eastAsia="en-US"/>
              </w:rPr>
              <w:t>919.974</w:t>
            </w:r>
          </w:p>
        </w:tc>
      </w:tr>
      <w:tr w:rsidR="008F0A81" w:rsidRPr="00BE54B4" w14:paraId="30B16715" w14:textId="77777777" w:rsidTr="00CC28BA">
        <w:trPr>
          <w:trHeight w:val="113"/>
        </w:trPr>
        <w:tc>
          <w:tcPr>
            <w:tcW w:w="6096" w:type="dxa"/>
            <w:shd w:val="clear" w:color="auto" w:fill="auto"/>
            <w:noWrap/>
            <w:vAlign w:val="bottom"/>
          </w:tcPr>
          <w:p w14:paraId="137BE2C8" w14:textId="77777777" w:rsidR="008F0A81" w:rsidRPr="00BE54B4" w:rsidRDefault="008F0A81" w:rsidP="008F0A81">
            <w:pPr>
              <w:rPr>
                <w:rFonts w:ascii="Arial" w:hAnsi="Arial" w:cs="Arial"/>
                <w:sz w:val="18"/>
                <w:szCs w:val="18"/>
              </w:rPr>
            </w:pPr>
            <w:r w:rsidRPr="00BE54B4">
              <w:rPr>
                <w:rFonts w:ascii="Arial" w:hAnsi="Arial" w:cs="Arial"/>
                <w:sz w:val="18"/>
                <w:szCs w:val="18"/>
              </w:rPr>
              <w:t>Çekler İçin Ödeme Taahhütleri</w:t>
            </w:r>
          </w:p>
        </w:tc>
        <w:tc>
          <w:tcPr>
            <w:tcW w:w="1559" w:type="dxa"/>
          </w:tcPr>
          <w:p w14:paraId="61FDCEC6" w14:textId="16140F97" w:rsidR="008F0A81" w:rsidRPr="00BE54B4" w:rsidRDefault="008F0A81" w:rsidP="008F0A81">
            <w:pPr>
              <w:jc w:val="right"/>
              <w:rPr>
                <w:rFonts w:ascii="Arial" w:hAnsi="Arial" w:cs="Arial"/>
                <w:sz w:val="18"/>
                <w:szCs w:val="18"/>
                <w:lang w:val="en-US" w:eastAsia="en-US"/>
              </w:rPr>
            </w:pPr>
            <w:r w:rsidRPr="00BE54B4">
              <w:rPr>
                <w:rFonts w:ascii="Arial" w:hAnsi="Arial" w:cs="Arial"/>
                <w:sz w:val="18"/>
                <w:szCs w:val="18"/>
                <w:lang w:val="en-US" w:eastAsia="en-US"/>
              </w:rPr>
              <w:t>814.030</w:t>
            </w:r>
          </w:p>
        </w:tc>
        <w:tc>
          <w:tcPr>
            <w:tcW w:w="1417" w:type="dxa"/>
            <w:noWrap/>
          </w:tcPr>
          <w:p w14:paraId="12B7CFF3" w14:textId="0DCEFBCF" w:rsidR="008F0A81" w:rsidRPr="00BE54B4" w:rsidRDefault="008F0A81" w:rsidP="008F0A81">
            <w:pPr>
              <w:jc w:val="right"/>
              <w:rPr>
                <w:rFonts w:ascii="Arial" w:hAnsi="Arial" w:cs="Arial"/>
                <w:sz w:val="18"/>
                <w:szCs w:val="18"/>
              </w:rPr>
            </w:pPr>
            <w:r w:rsidRPr="00BE54B4">
              <w:rPr>
                <w:rFonts w:ascii="Arial" w:hAnsi="Arial" w:cs="Arial"/>
                <w:sz w:val="18"/>
                <w:szCs w:val="18"/>
                <w:lang w:val="en-US" w:eastAsia="en-US"/>
              </w:rPr>
              <w:t>667.621</w:t>
            </w:r>
          </w:p>
        </w:tc>
      </w:tr>
      <w:tr w:rsidR="008F0A81" w:rsidRPr="00BE54B4" w14:paraId="42A2F3CB" w14:textId="77777777" w:rsidTr="00CC28BA">
        <w:trPr>
          <w:trHeight w:val="113"/>
        </w:trPr>
        <w:tc>
          <w:tcPr>
            <w:tcW w:w="6096" w:type="dxa"/>
            <w:shd w:val="clear" w:color="auto" w:fill="auto"/>
            <w:noWrap/>
            <w:vAlign w:val="bottom"/>
          </w:tcPr>
          <w:p w14:paraId="20CC6740" w14:textId="77777777" w:rsidR="008F0A81" w:rsidRPr="00BE54B4" w:rsidRDefault="008F0A81" w:rsidP="008F0A81">
            <w:pPr>
              <w:rPr>
                <w:rFonts w:ascii="Arial" w:hAnsi="Arial" w:cs="Arial"/>
                <w:sz w:val="18"/>
                <w:szCs w:val="18"/>
              </w:rPr>
            </w:pPr>
            <w:r w:rsidRPr="00BE54B4">
              <w:rPr>
                <w:rFonts w:ascii="Arial" w:hAnsi="Arial" w:cs="Arial"/>
                <w:sz w:val="18"/>
                <w:szCs w:val="18"/>
              </w:rPr>
              <w:t>Vadeli Aktif Değerler Alım Satım Taahhütleri</w:t>
            </w:r>
          </w:p>
        </w:tc>
        <w:tc>
          <w:tcPr>
            <w:tcW w:w="1559" w:type="dxa"/>
          </w:tcPr>
          <w:p w14:paraId="5057F378" w14:textId="589EF277" w:rsidR="008F0A81" w:rsidRPr="00BE54B4" w:rsidRDefault="008F0A81" w:rsidP="008F0A81">
            <w:pPr>
              <w:jc w:val="right"/>
              <w:rPr>
                <w:rFonts w:ascii="Arial" w:hAnsi="Arial" w:cs="Arial"/>
                <w:sz w:val="18"/>
                <w:szCs w:val="18"/>
                <w:lang w:val="en-US" w:eastAsia="en-US"/>
              </w:rPr>
            </w:pPr>
            <w:r w:rsidRPr="00BE54B4">
              <w:rPr>
                <w:rFonts w:ascii="Arial" w:hAnsi="Arial" w:cs="Arial"/>
                <w:sz w:val="18"/>
                <w:szCs w:val="18"/>
                <w:lang w:val="en-US" w:eastAsia="en-US"/>
              </w:rPr>
              <w:t>909.924</w:t>
            </w:r>
          </w:p>
        </w:tc>
        <w:tc>
          <w:tcPr>
            <w:tcW w:w="1417" w:type="dxa"/>
            <w:noWrap/>
          </w:tcPr>
          <w:p w14:paraId="5CA1B4D3" w14:textId="7E51BCF5" w:rsidR="008F0A81" w:rsidRPr="00BE54B4" w:rsidRDefault="008F0A81" w:rsidP="008F0A81">
            <w:pPr>
              <w:jc w:val="right"/>
              <w:rPr>
                <w:rFonts w:ascii="Arial" w:hAnsi="Arial" w:cs="Arial"/>
                <w:sz w:val="18"/>
                <w:szCs w:val="18"/>
              </w:rPr>
            </w:pPr>
            <w:r w:rsidRPr="00BE54B4">
              <w:rPr>
                <w:rFonts w:ascii="Arial" w:hAnsi="Arial" w:cs="Arial"/>
                <w:sz w:val="18"/>
                <w:szCs w:val="18"/>
                <w:lang w:val="en-US" w:eastAsia="en-US"/>
              </w:rPr>
              <w:t>1.209.072</w:t>
            </w:r>
          </w:p>
        </w:tc>
      </w:tr>
      <w:tr w:rsidR="008F0A81" w:rsidRPr="00BE54B4" w14:paraId="052D6920" w14:textId="77777777" w:rsidTr="00CC28BA">
        <w:trPr>
          <w:trHeight w:val="160"/>
        </w:trPr>
        <w:tc>
          <w:tcPr>
            <w:tcW w:w="6096" w:type="dxa"/>
            <w:shd w:val="clear" w:color="auto" w:fill="auto"/>
            <w:noWrap/>
            <w:vAlign w:val="bottom"/>
          </w:tcPr>
          <w:p w14:paraId="006F973B" w14:textId="77777777" w:rsidR="008F0A81" w:rsidRPr="00BE54B4" w:rsidRDefault="008F0A81" w:rsidP="008F0A81">
            <w:pPr>
              <w:rPr>
                <w:rFonts w:ascii="Arial" w:hAnsi="Arial" w:cs="Arial"/>
                <w:sz w:val="18"/>
                <w:szCs w:val="18"/>
              </w:rPr>
            </w:pPr>
            <w:r w:rsidRPr="00BE54B4">
              <w:rPr>
                <w:rFonts w:ascii="Arial" w:hAnsi="Arial" w:cs="Arial"/>
                <w:sz w:val="18"/>
                <w:szCs w:val="18"/>
              </w:rPr>
              <w:t>Kullandırma Garantili Kredi Tahsis Taahhütleri</w:t>
            </w:r>
          </w:p>
        </w:tc>
        <w:tc>
          <w:tcPr>
            <w:tcW w:w="1559" w:type="dxa"/>
          </w:tcPr>
          <w:p w14:paraId="59B41C60" w14:textId="20CB072E" w:rsidR="008F0A81" w:rsidRPr="00BE54B4" w:rsidRDefault="008F0A81" w:rsidP="008F0A81">
            <w:pPr>
              <w:jc w:val="right"/>
              <w:rPr>
                <w:rFonts w:ascii="Arial" w:hAnsi="Arial" w:cs="Arial"/>
                <w:sz w:val="18"/>
                <w:szCs w:val="18"/>
                <w:lang w:val="en-US" w:eastAsia="en-US"/>
              </w:rPr>
            </w:pPr>
            <w:r w:rsidRPr="00BE54B4">
              <w:rPr>
                <w:rFonts w:ascii="Arial" w:hAnsi="Arial" w:cs="Arial"/>
                <w:sz w:val="18"/>
                <w:szCs w:val="18"/>
                <w:lang w:val="en-US" w:eastAsia="en-US"/>
              </w:rPr>
              <w:t>587.597</w:t>
            </w:r>
          </w:p>
        </w:tc>
        <w:tc>
          <w:tcPr>
            <w:tcW w:w="1417" w:type="dxa"/>
            <w:noWrap/>
          </w:tcPr>
          <w:p w14:paraId="540955CD" w14:textId="38B71EB1" w:rsidR="008F0A81" w:rsidRPr="00BE54B4" w:rsidRDefault="008F0A81" w:rsidP="008F0A81">
            <w:pPr>
              <w:jc w:val="right"/>
              <w:rPr>
                <w:rFonts w:ascii="Arial" w:hAnsi="Arial" w:cs="Arial"/>
                <w:sz w:val="18"/>
                <w:szCs w:val="18"/>
              </w:rPr>
            </w:pPr>
            <w:r w:rsidRPr="00BE54B4">
              <w:rPr>
                <w:rFonts w:ascii="Arial" w:hAnsi="Arial" w:cs="Arial"/>
                <w:sz w:val="18"/>
                <w:szCs w:val="18"/>
                <w:lang w:val="en-US" w:eastAsia="en-US"/>
              </w:rPr>
              <w:t>429.887</w:t>
            </w:r>
          </w:p>
        </w:tc>
      </w:tr>
      <w:tr w:rsidR="008F0A81" w:rsidRPr="00BE54B4" w14:paraId="64A1A9DB" w14:textId="77777777" w:rsidTr="00CC28BA">
        <w:trPr>
          <w:trHeight w:val="113"/>
        </w:trPr>
        <w:tc>
          <w:tcPr>
            <w:tcW w:w="6096" w:type="dxa"/>
            <w:shd w:val="clear" w:color="auto" w:fill="auto"/>
            <w:noWrap/>
            <w:vAlign w:val="bottom"/>
          </w:tcPr>
          <w:p w14:paraId="3A26B2CA" w14:textId="77777777" w:rsidR="008F0A81" w:rsidRPr="00BE54B4" w:rsidRDefault="008F0A81" w:rsidP="008F0A81">
            <w:pPr>
              <w:rPr>
                <w:rFonts w:ascii="Arial" w:hAnsi="Arial" w:cs="Arial"/>
                <w:sz w:val="18"/>
                <w:szCs w:val="18"/>
              </w:rPr>
            </w:pPr>
            <w:r w:rsidRPr="00BE54B4">
              <w:rPr>
                <w:rFonts w:ascii="Arial" w:hAnsi="Arial" w:cs="Arial"/>
                <w:sz w:val="18"/>
                <w:szCs w:val="18"/>
              </w:rPr>
              <w:t>İhracat Taahhütlerinden Kaynaklanan Vergi ve Fon Yükümlülükleri</w:t>
            </w:r>
          </w:p>
        </w:tc>
        <w:tc>
          <w:tcPr>
            <w:tcW w:w="1559" w:type="dxa"/>
          </w:tcPr>
          <w:p w14:paraId="49EE4772" w14:textId="64214E61" w:rsidR="008F0A81" w:rsidRPr="00BE54B4" w:rsidRDefault="008F0A81" w:rsidP="008F0A81">
            <w:pPr>
              <w:jc w:val="right"/>
              <w:rPr>
                <w:rFonts w:ascii="Arial" w:hAnsi="Arial" w:cs="Arial"/>
                <w:sz w:val="18"/>
                <w:szCs w:val="18"/>
                <w:lang w:val="en-US" w:eastAsia="en-US"/>
              </w:rPr>
            </w:pPr>
            <w:r w:rsidRPr="00BE54B4">
              <w:rPr>
                <w:rFonts w:ascii="Arial" w:hAnsi="Arial" w:cs="Arial"/>
                <w:sz w:val="18"/>
                <w:szCs w:val="18"/>
                <w:lang w:val="en-US" w:eastAsia="en-US"/>
              </w:rPr>
              <w:t>15.258</w:t>
            </w:r>
          </w:p>
        </w:tc>
        <w:tc>
          <w:tcPr>
            <w:tcW w:w="1417" w:type="dxa"/>
            <w:noWrap/>
          </w:tcPr>
          <w:p w14:paraId="79A5B1C4" w14:textId="6FDAB31C" w:rsidR="008F0A81" w:rsidRPr="00BE54B4" w:rsidRDefault="008F0A81" w:rsidP="008F0A81">
            <w:pPr>
              <w:jc w:val="right"/>
              <w:rPr>
                <w:rFonts w:ascii="Arial" w:hAnsi="Arial" w:cs="Arial"/>
                <w:sz w:val="18"/>
                <w:szCs w:val="18"/>
              </w:rPr>
            </w:pPr>
            <w:r w:rsidRPr="00BE54B4">
              <w:rPr>
                <w:rFonts w:ascii="Arial" w:hAnsi="Arial" w:cs="Arial"/>
                <w:sz w:val="18"/>
                <w:szCs w:val="18"/>
                <w:lang w:val="en-US" w:eastAsia="en-US"/>
              </w:rPr>
              <w:t>13.538</w:t>
            </w:r>
          </w:p>
        </w:tc>
      </w:tr>
      <w:tr w:rsidR="008F0A81" w:rsidRPr="00BE54B4" w14:paraId="13E29CA2" w14:textId="77777777" w:rsidTr="00CC28BA">
        <w:trPr>
          <w:trHeight w:val="113"/>
        </w:trPr>
        <w:tc>
          <w:tcPr>
            <w:tcW w:w="6096" w:type="dxa"/>
            <w:shd w:val="clear" w:color="auto" w:fill="auto"/>
            <w:noWrap/>
            <w:vAlign w:val="bottom"/>
          </w:tcPr>
          <w:p w14:paraId="28FE27ED" w14:textId="77777777" w:rsidR="008F0A81" w:rsidRPr="00BE54B4" w:rsidRDefault="008F0A81" w:rsidP="008F0A81">
            <w:pPr>
              <w:rPr>
                <w:rFonts w:ascii="Arial" w:hAnsi="Arial" w:cs="Arial"/>
                <w:sz w:val="18"/>
                <w:szCs w:val="18"/>
              </w:rPr>
            </w:pPr>
            <w:r w:rsidRPr="00BE54B4">
              <w:rPr>
                <w:rFonts w:ascii="Arial" w:hAnsi="Arial" w:cs="Arial"/>
                <w:sz w:val="18"/>
                <w:szCs w:val="18"/>
              </w:rPr>
              <w:t xml:space="preserve">Kredi Kartı ve Bankacılık </w:t>
            </w:r>
            <w:proofErr w:type="spellStart"/>
            <w:r w:rsidRPr="00BE54B4">
              <w:rPr>
                <w:rFonts w:ascii="Arial" w:hAnsi="Arial" w:cs="Arial"/>
                <w:sz w:val="18"/>
                <w:szCs w:val="18"/>
              </w:rPr>
              <w:t>Hizm</w:t>
            </w:r>
            <w:proofErr w:type="spellEnd"/>
            <w:r w:rsidRPr="00BE54B4">
              <w:rPr>
                <w:rFonts w:ascii="Arial" w:hAnsi="Arial" w:cs="Arial"/>
                <w:sz w:val="18"/>
                <w:szCs w:val="18"/>
              </w:rPr>
              <w:t xml:space="preserve">. İlişkin Promosyon </w:t>
            </w:r>
            <w:proofErr w:type="spellStart"/>
            <w:r w:rsidRPr="00BE54B4">
              <w:rPr>
                <w:rFonts w:ascii="Arial" w:hAnsi="Arial" w:cs="Arial"/>
                <w:sz w:val="18"/>
                <w:szCs w:val="18"/>
              </w:rPr>
              <w:t>Uyg</w:t>
            </w:r>
            <w:proofErr w:type="spellEnd"/>
            <w:r w:rsidRPr="00BE54B4">
              <w:rPr>
                <w:rFonts w:ascii="Arial" w:hAnsi="Arial" w:cs="Arial"/>
                <w:sz w:val="18"/>
                <w:szCs w:val="18"/>
              </w:rPr>
              <w:t xml:space="preserve">. </w:t>
            </w:r>
            <w:proofErr w:type="spellStart"/>
            <w:r w:rsidRPr="00BE54B4">
              <w:rPr>
                <w:rFonts w:ascii="Arial" w:hAnsi="Arial" w:cs="Arial"/>
                <w:sz w:val="18"/>
                <w:szCs w:val="18"/>
              </w:rPr>
              <w:t>Taah</w:t>
            </w:r>
            <w:proofErr w:type="spellEnd"/>
            <w:r w:rsidRPr="00BE54B4">
              <w:rPr>
                <w:rFonts w:ascii="Arial" w:hAnsi="Arial" w:cs="Arial"/>
                <w:sz w:val="18"/>
                <w:szCs w:val="18"/>
              </w:rPr>
              <w:t xml:space="preserve">. </w:t>
            </w:r>
          </w:p>
        </w:tc>
        <w:tc>
          <w:tcPr>
            <w:tcW w:w="1559" w:type="dxa"/>
          </w:tcPr>
          <w:p w14:paraId="564D1D25" w14:textId="341630AF" w:rsidR="008F0A81" w:rsidRPr="00BE54B4" w:rsidRDefault="008F0A81" w:rsidP="008F0A81">
            <w:pPr>
              <w:jc w:val="right"/>
              <w:rPr>
                <w:rFonts w:ascii="Arial" w:hAnsi="Arial" w:cs="Arial"/>
                <w:sz w:val="18"/>
                <w:szCs w:val="18"/>
                <w:lang w:val="en-US" w:eastAsia="en-US"/>
              </w:rPr>
            </w:pPr>
            <w:r w:rsidRPr="00BE54B4">
              <w:rPr>
                <w:rFonts w:ascii="Arial" w:hAnsi="Arial" w:cs="Arial"/>
                <w:sz w:val="18"/>
                <w:szCs w:val="18"/>
                <w:lang w:val="en-US" w:eastAsia="en-US"/>
              </w:rPr>
              <w:t>350</w:t>
            </w:r>
          </w:p>
        </w:tc>
        <w:tc>
          <w:tcPr>
            <w:tcW w:w="1417" w:type="dxa"/>
            <w:noWrap/>
          </w:tcPr>
          <w:p w14:paraId="394E821E" w14:textId="5A5E5DCD" w:rsidR="008F0A81" w:rsidRPr="00BE54B4" w:rsidRDefault="008F0A81" w:rsidP="008F0A81">
            <w:pPr>
              <w:jc w:val="right"/>
              <w:rPr>
                <w:rFonts w:ascii="Arial" w:hAnsi="Arial" w:cs="Arial"/>
                <w:sz w:val="18"/>
                <w:szCs w:val="18"/>
              </w:rPr>
            </w:pPr>
            <w:r w:rsidRPr="00BE54B4">
              <w:rPr>
                <w:rFonts w:ascii="Arial" w:hAnsi="Arial" w:cs="Arial"/>
                <w:sz w:val="18"/>
                <w:szCs w:val="18"/>
                <w:lang w:val="en-US" w:eastAsia="en-US"/>
              </w:rPr>
              <w:t>398</w:t>
            </w:r>
          </w:p>
        </w:tc>
      </w:tr>
      <w:tr w:rsidR="008F0A81" w:rsidRPr="00BE54B4" w14:paraId="3D5E1C22" w14:textId="77777777" w:rsidTr="00CC28BA">
        <w:trPr>
          <w:trHeight w:val="113"/>
        </w:trPr>
        <w:tc>
          <w:tcPr>
            <w:tcW w:w="6096" w:type="dxa"/>
            <w:shd w:val="clear" w:color="auto" w:fill="auto"/>
            <w:noWrap/>
            <w:vAlign w:val="bottom"/>
          </w:tcPr>
          <w:p w14:paraId="779F9D42" w14:textId="77777777" w:rsidR="008F0A81" w:rsidRPr="00BE54B4" w:rsidRDefault="008F0A81" w:rsidP="008F0A81">
            <w:pPr>
              <w:rPr>
                <w:rFonts w:ascii="Arial" w:hAnsi="Arial" w:cs="Arial"/>
                <w:sz w:val="18"/>
                <w:szCs w:val="18"/>
              </w:rPr>
            </w:pPr>
            <w:r w:rsidRPr="00BE54B4">
              <w:rPr>
                <w:rFonts w:ascii="Arial" w:hAnsi="Arial" w:cs="Arial"/>
                <w:sz w:val="18"/>
                <w:szCs w:val="18"/>
              </w:rPr>
              <w:t>Diğer Cayılamaz Taahhütler</w:t>
            </w:r>
          </w:p>
        </w:tc>
        <w:tc>
          <w:tcPr>
            <w:tcW w:w="1559" w:type="dxa"/>
          </w:tcPr>
          <w:p w14:paraId="02E3AD5D" w14:textId="71416CD8" w:rsidR="008F0A81" w:rsidRPr="00BE54B4" w:rsidRDefault="008F0A81" w:rsidP="008F0A81">
            <w:pPr>
              <w:jc w:val="right"/>
              <w:rPr>
                <w:rFonts w:ascii="Arial" w:hAnsi="Arial" w:cs="Arial"/>
                <w:sz w:val="18"/>
                <w:szCs w:val="18"/>
                <w:lang w:val="en-US" w:eastAsia="en-US"/>
              </w:rPr>
            </w:pPr>
            <w:r w:rsidRPr="00BE54B4">
              <w:rPr>
                <w:rFonts w:ascii="Arial" w:hAnsi="Arial" w:cs="Arial"/>
                <w:sz w:val="18"/>
                <w:szCs w:val="18"/>
                <w:lang w:val="en-US" w:eastAsia="en-US"/>
              </w:rPr>
              <w:t>546</w:t>
            </w:r>
          </w:p>
        </w:tc>
        <w:tc>
          <w:tcPr>
            <w:tcW w:w="1417" w:type="dxa"/>
            <w:noWrap/>
          </w:tcPr>
          <w:p w14:paraId="4160E5D6" w14:textId="7F9C1919" w:rsidR="008F0A81" w:rsidRPr="00BE54B4" w:rsidRDefault="008F0A81" w:rsidP="008F0A81">
            <w:pPr>
              <w:jc w:val="right"/>
              <w:rPr>
                <w:rFonts w:ascii="Arial" w:hAnsi="Arial" w:cs="Arial"/>
                <w:sz w:val="18"/>
                <w:szCs w:val="18"/>
              </w:rPr>
            </w:pPr>
            <w:r w:rsidRPr="00BE54B4">
              <w:rPr>
                <w:rFonts w:ascii="Arial" w:hAnsi="Arial" w:cs="Arial"/>
                <w:sz w:val="18"/>
                <w:szCs w:val="18"/>
                <w:lang w:val="en-US" w:eastAsia="en-US"/>
              </w:rPr>
              <w:t>547</w:t>
            </w:r>
          </w:p>
        </w:tc>
      </w:tr>
      <w:tr w:rsidR="008F0A81" w:rsidRPr="00BE54B4" w14:paraId="1F754FBE" w14:textId="77777777" w:rsidTr="00CC28BA">
        <w:trPr>
          <w:trHeight w:val="113"/>
        </w:trPr>
        <w:tc>
          <w:tcPr>
            <w:tcW w:w="6096" w:type="dxa"/>
            <w:shd w:val="clear" w:color="auto" w:fill="auto"/>
            <w:noWrap/>
            <w:vAlign w:val="bottom"/>
          </w:tcPr>
          <w:p w14:paraId="3F0EA8F5" w14:textId="161C5D4D" w:rsidR="008F0A81" w:rsidRPr="00BE54B4" w:rsidRDefault="008F0A81" w:rsidP="008F0A81">
            <w:pPr>
              <w:rPr>
                <w:rFonts w:ascii="Arial" w:hAnsi="Arial" w:cs="Arial"/>
                <w:sz w:val="18"/>
                <w:szCs w:val="18"/>
              </w:rPr>
            </w:pPr>
            <w:r w:rsidRPr="00BE54B4">
              <w:rPr>
                <w:rFonts w:ascii="Arial" w:hAnsi="Arial" w:cs="Arial"/>
                <w:sz w:val="18"/>
                <w:szCs w:val="18"/>
              </w:rPr>
              <w:t>Diğer Cayılabilir Taahhütler</w:t>
            </w:r>
          </w:p>
        </w:tc>
        <w:tc>
          <w:tcPr>
            <w:tcW w:w="1559" w:type="dxa"/>
          </w:tcPr>
          <w:p w14:paraId="3074A44F" w14:textId="227BD3B0" w:rsidR="008F0A81" w:rsidRPr="00BE54B4" w:rsidRDefault="008F0A81" w:rsidP="008F0A81">
            <w:pPr>
              <w:jc w:val="right"/>
              <w:rPr>
                <w:rFonts w:ascii="Arial" w:hAnsi="Arial" w:cs="Arial"/>
                <w:sz w:val="18"/>
                <w:szCs w:val="18"/>
                <w:lang w:val="en-US" w:eastAsia="en-US"/>
              </w:rPr>
            </w:pPr>
            <w:r w:rsidRPr="00BE54B4">
              <w:rPr>
                <w:rFonts w:ascii="Arial" w:hAnsi="Arial" w:cs="Arial"/>
                <w:sz w:val="18"/>
                <w:szCs w:val="18"/>
                <w:lang w:val="en-US" w:eastAsia="en-US"/>
              </w:rPr>
              <w:t>25.500</w:t>
            </w:r>
          </w:p>
        </w:tc>
        <w:tc>
          <w:tcPr>
            <w:tcW w:w="1417" w:type="dxa"/>
            <w:noWrap/>
          </w:tcPr>
          <w:p w14:paraId="05D0345C" w14:textId="320EAFF0" w:rsidR="008F0A81" w:rsidRPr="00BE54B4" w:rsidRDefault="008F0A81" w:rsidP="008F0A81">
            <w:pPr>
              <w:jc w:val="right"/>
              <w:rPr>
                <w:rFonts w:ascii="Arial" w:hAnsi="Arial" w:cs="Arial"/>
                <w:sz w:val="18"/>
                <w:szCs w:val="18"/>
                <w:lang w:val="en-US" w:eastAsia="en-US"/>
              </w:rPr>
            </w:pPr>
            <w:r w:rsidRPr="00BE54B4">
              <w:rPr>
                <w:rFonts w:ascii="Arial" w:hAnsi="Arial" w:cs="Arial"/>
                <w:sz w:val="18"/>
                <w:szCs w:val="18"/>
                <w:lang w:val="en-US" w:eastAsia="en-US"/>
              </w:rPr>
              <w:t>4.000</w:t>
            </w:r>
          </w:p>
        </w:tc>
      </w:tr>
      <w:tr w:rsidR="008F0A81" w:rsidRPr="00BE54B4" w14:paraId="065D514C" w14:textId="77777777" w:rsidTr="00CC28BA">
        <w:trPr>
          <w:trHeight w:val="113"/>
        </w:trPr>
        <w:tc>
          <w:tcPr>
            <w:tcW w:w="6096" w:type="dxa"/>
            <w:tcBorders>
              <w:bottom w:val="single" w:sz="4" w:space="0" w:color="auto"/>
            </w:tcBorders>
            <w:shd w:val="clear" w:color="auto" w:fill="auto"/>
            <w:noWrap/>
            <w:vAlign w:val="bottom"/>
          </w:tcPr>
          <w:p w14:paraId="5E6A1293" w14:textId="77777777" w:rsidR="008F0A81" w:rsidRPr="00BE54B4" w:rsidRDefault="008F0A81" w:rsidP="008F0A81">
            <w:pPr>
              <w:rPr>
                <w:rFonts w:ascii="Arial" w:hAnsi="Arial" w:cs="Arial"/>
                <w:b/>
                <w:sz w:val="18"/>
                <w:szCs w:val="18"/>
              </w:rPr>
            </w:pPr>
          </w:p>
        </w:tc>
        <w:tc>
          <w:tcPr>
            <w:tcW w:w="1559" w:type="dxa"/>
            <w:tcBorders>
              <w:top w:val="nil"/>
              <w:left w:val="nil"/>
              <w:bottom w:val="single" w:sz="4" w:space="0" w:color="auto"/>
              <w:right w:val="nil"/>
            </w:tcBorders>
            <w:vAlign w:val="bottom"/>
          </w:tcPr>
          <w:p w14:paraId="54B17C30" w14:textId="77777777" w:rsidR="008F0A81" w:rsidRPr="00BE54B4" w:rsidRDefault="008F0A81" w:rsidP="008F0A81">
            <w:pPr>
              <w:jc w:val="right"/>
              <w:rPr>
                <w:rFonts w:ascii="Arial" w:hAnsi="Arial" w:cs="Arial"/>
                <w:sz w:val="18"/>
                <w:szCs w:val="18"/>
              </w:rPr>
            </w:pPr>
          </w:p>
        </w:tc>
        <w:tc>
          <w:tcPr>
            <w:tcW w:w="1417" w:type="dxa"/>
            <w:tcBorders>
              <w:top w:val="nil"/>
              <w:left w:val="nil"/>
              <w:bottom w:val="single" w:sz="4" w:space="0" w:color="auto"/>
              <w:right w:val="nil"/>
            </w:tcBorders>
            <w:noWrap/>
          </w:tcPr>
          <w:p w14:paraId="26578385" w14:textId="737E7092" w:rsidR="008F0A81" w:rsidRPr="00BE54B4" w:rsidRDefault="008F0A81" w:rsidP="008F0A81">
            <w:pPr>
              <w:jc w:val="right"/>
              <w:rPr>
                <w:rFonts w:ascii="Arial" w:hAnsi="Arial" w:cs="Arial"/>
                <w:sz w:val="18"/>
                <w:szCs w:val="18"/>
              </w:rPr>
            </w:pPr>
          </w:p>
        </w:tc>
      </w:tr>
      <w:tr w:rsidR="008F0A81" w:rsidRPr="00BE54B4" w14:paraId="542961DE" w14:textId="77777777" w:rsidTr="00CC28BA">
        <w:trPr>
          <w:trHeight w:val="113"/>
        </w:trPr>
        <w:tc>
          <w:tcPr>
            <w:tcW w:w="6096" w:type="dxa"/>
            <w:tcBorders>
              <w:top w:val="single" w:sz="4" w:space="0" w:color="auto"/>
              <w:bottom w:val="double" w:sz="4" w:space="0" w:color="auto"/>
            </w:tcBorders>
            <w:shd w:val="clear" w:color="auto" w:fill="auto"/>
            <w:noWrap/>
            <w:vAlign w:val="bottom"/>
          </w:tcPr>
          <w:p w14:paraId="45048B21" w14:textId="77777777" w:rsidR="008F0A81" w:rsidRPr="00BE54B4" w:rsidRDefault="008F0A81" w:rsidP="008F0A81">
            <w:pPr>
              <w:rPr>
                <w:rFonts w:ascii="Arial" w:hAnsi="Arial" w:cs="Arial"/>
                <w:b/>
                <w:sz w:val="18"/>
                <w:szCs w:val="18"/>
              </w:rPr>
            </w:pPr>
            <w:r w:rsidRPr="00BE54B4">
              <w:rPr>
                <w:rFonts w:ascii="Arial" w:hAnsi="Arial" w:cs="Arial"/>
                <w:b/>
                <w:sz w:val="18"/>
                <w:szCs w:val="18"/>
              </w:rPr>
              <w:t>Toplam</w:t>
            </w:r>
          </w:p>
        </w:tc>
        <w:tc>
          <w:tcPr>
            <w:tcW w:w="1559" w:type="dxa"/>
            <w:tcBorders>
              <w:top w:val="single" w:sz="4" w:space="0" w:color="auto"/>
              <w:left w:val="nil"/>
              <w:bottom w:val="double" w:sz="4" w:space="0" w:color="auto"/>
              <w:right w:val="nil"/>
            </w:tcBorders>
            <w:vAlign w:val="bottom"/>
          </w:tcPr>
          <w:p w14:paraId="78E77971" w14:textId="7880514B" w:rsidR="008F0A81" w:rsidRPr="00BE54B4" w:rsidRDefault="008F0A81" w:rsidP="008F0A81">
            <w:pPr>
              <w:jc w:val="right"/>
              <w:rPr>
                <w:rFonts w:ascii="Arial" w:hAnsi="Arial" w:cs="Arial"/>
                <w:b/>
                <w:sz w:val="18"/>
                <w:szCs w:val="18"/>
                <w:lang w:val="en-US" w:eastAsia="en-US"/>
              </w:rPr>
            </w:pPr>
            <w:r w:rsidRPr="00BE54B4">
              <w:rPr>
                <w:rFonts w:ascii="Arial" w:hAnsi="Arial" w:cs="Arial"/>
                <w:b/>
                <w:sz w:val="18"/>
                <w:szCs w:val="18"/>
                <w:lang w:val="en-US" w:eastAsia="en-US"/>
              </w:rPr>
              <w:t>3.358.380</w:t>
            </w:r>
          </w:p>
        </w:tc>
        <w:tc>
          <w:tcPr>
            <w:tcW w:w="1417" w:type="dxa"/>
            <w:tcBorders>
              <w:top w:val="single" w:sz="4" w:space="0" w:color="auto"/>
              <w:left w:val="nil"/>
              <w:bottom w:val="double" w:sz="4" w:space="0" w:color="auto"/>
              <w:right w:val="nil"/>
            </w:tcBorders>
            <w:noWrap/>
          </w:tcPr>
          <w:p w14:paraId="5A5A4582" w14:textId="4FF1D8B4" w:rsidR="008F0A81" w:rsidRPr="00BE54B4" w:rsidRDefault="008F0A81" w:rsidP="008F0A81">
            <w:pPr>
              <w:jc w:val="right"/>
              <w:rPr>
                <w:rFonts w:ascii="Arial" w:hAnsi="Arial" w:cs="Arial"/>
                <w:b/>
                <w:sz w:val="18"/>
                <w:szCs w:val="18"/>
              </w:rPr>
            </w:pPr>
            <w:r w:rsidRPr="00BE54B4">
              <w:rPr>
                <w:rFonts w:ascii="Arial" w:hAnsi="Arial" w:cs="Arial"/>
                <w:b/>
                <w:sz w:val="18"/>
                <w:szCs w:val="18"/>
                <w:lang w:val="en-US" w:eastAsia="en-US"/>
              </w:rPr>
              <w:t>3.245.037</w:t>
            </w:r>
          </w:p>
        </w:tc>
      </w:tr>
    </w:tbl>
    <w:p w14:paraId="052A609C" w14:textId="6C522412" w:rsidR="00136C29" w:rsidRPr="00BE54B4" w:rsidRDefault="007F6A52" w:rsidP="00270066">
      <w:pPr>
        <w:spacing w:before="120" w:after="120"/>
        <w:ind w:left="14" w:hanging="546"/>
        <w:jc w:val="both"/>
        <w:rPr>
          <w:rFonts w:ascii="Arial" w:hAnsi="Arial" w:cs="Arial"/>
          <w:b/>
          <w:color w:val="000000" w:themeColor="text1"/>
          <w:sz w:val="20"/>
          <w:szCs w:val="20"/>
        </w:rPr>
      </w:pPr>
      <w:r w:rsidRPr="00BE54B4">
        <w:rPr>
          <w:rFonts w:ascii="Arial" w:hAnsi="Arial" w:cs="Arial"/>
          <w:b/>
          <w:color w:val="000000" w:themeColor="text1"/>
          <w:sz w:val="20"/>
          <w:szCs w:val="20"/>
        </w:rPr>
        <w:t>b.</w:t>
      </w:r>
      <w:r w:rsidR="00136C29" w:rsidRPr="00BE54B4">
        <w:rPr>
          <w:rFonts w:ascii="Arial" w:hAnsi="Arial" w:cs="Arial"/>
          <w:b/>
          <w:color w:val="000000" w:themeColor="text1"/>
          <w:sz w:val="20"/>
          <w:szCs w:val="20"/>
        </w:rPr>
        <w:tab/>
      </w:r>
      <w:r w:rsidR="00987279" w:rsidRPr="00BE54B4">
        <w:rPr>
          <w:rFonts w:ascii="Arial" w:hAnsi="Arial" w:cs="Arial"/>
          <w:b/>
          <w:color w:val="000000" w:themeColor="text1"/>
          <w:sz w:val="20"/>
          <w:szCs w:val="20"/>
        </w:rPr>
        <w:t>Konsolide n</w:t>
      </w:r>
      <w:r w:rsidR="00136C29" w:rsidRPr="00BE54B4">
        <w:rPr>
          <w:rFonts w:ascii="Arial" w:hAnsi="Arial" w:cs="Arial"/>
          <w:b/>
          <w:color w:val="000000" w:themeColor="text1"/>
          <w:sz w:val="20"/>
          <w:szCs w:val="20"/>
        </w:rPr>
        <w:t>azım hesap kalemlerinden kaynaklanan muhtemel zararların ve taahhütlerin yapısı ve tutarı:</w:t>
      </w:r>
    </w:p>
    <w:p w14:paraId="45C8F2A6" w14:textId="60773A00" w:rsidR="00136C29" w:rsidRPr="00BE54B4" w:rsidRDefault="00136C29" w:rsidP="00270066">
      <w:pPr>
        <w:spacing w:before="120" w:after="120"/>
        <w:ind w:left="42" w:hanging="574"/>
        <w:jc w:val="both"/>
        <w:rPr>
          <w:rFonts w:ascii="Arial" w:hAnsi="Arial" w:cs="Arial"/>
          <w:b/>
          <w:color w:val="000000" w:themeColor="text1"/>
          <w:sz w:val="20"/>
          <w:szCs w:val="20"/>
        </w:rPr>
      </w:pPr>
      <w:r w:rsidRPr="00BE54B4">
        <w:rPr>
          <w:rFonts w:ascii="Arial" w:hAnsi="Arial" w:cs="Arial"/>
          <w:b/>
          <w:color w:val="000000" w:themeColor="text1"/>
          <w:sz w:val="20"/>
          <w:szCs w:val="20"/>
        </w:rPr>
        <w:t>b.1</w:t>
      </w:r>
      <w:r w:rsidR="007F6A52" w:rsidRPr="00BE54B4">
        <w:rPr>
          <w:rFonts w:ascii="Arial" w:hAnsi="Arial" w:cs="Arial"/>
          <w:b/>
          <w:color w:val="000000" w:themeColor="text1"/>
          <w:sz w:val="20"/>
          <w:szCs w:val="20"/>
        </w:rPr>
        <w:t>.</w:t>
      </w:r>
      <w:r w:rsidRPr="00BE54B4">
        <w:rPr>
          <w:rFonts w:ascii="Arial" w:hAnsi="Arial" w:cs="Arial"/>
          <w:b/>
          <w:color w:val="000000" w:themeColor="text1"/>
          <w:sz w:val="20"/>
          <w:szCs w:val="20"/>
        </w:rPr>
        <w:tab/>
        <w:t xml:space="preserve">Garantiler, banka aval ve kabulleri ve mali garanti yerine geçen teminatlar ve diğer akreditifler dahil </w:t>
      </w:r>
      <w:proofErr w:type="spellStart"/>
      <w:r w:rsidRPr="00BE54B4">
        <w:rPr>
          <w:rFonts w:ascii="Arial" w:hAnsi="Arial" w:cs="Arial"/>
          <w:b/>
          <w:color w:val="000000" w:themeColor="text1"/>
          <w:sz w:val="20"/>
          <w:szCs w:val="20"/>
        </w:rPr>
        <w:t>gayrinakdi</w:t>
      </w:r>
      <w:proofErr w:type="spellEnd"/>
      <w:r w:rsidRPr="00BE54B4">
        <w:rPr>
          <w:rFonts w:ascii="Arial" w:hAnsi="Arial" w:cs="Arial"/>
          <w:b/>
          <w:color w:val="000000" w:themeColor="text1"/>
          <w:sz w:val="20"/>
          <w:szCs w:val="20"/>
        </w:rPr>
        <w:t xml:space="preserve"> krediler:</w:t>
      </w:r>
    </w:p>
    <w:tbl>
      <w:tblPr>
        <w:tblW w:w="5000" w:type="pct"/>
        <w:tblBorders>
          <w:top w:val="single" w:sz="4" w:space="0" w:color="auto"/>
        </w:tblBorders>
        <w:tblCellMar>
          <w:left w:w="70" w:type="dxa"/>
          <w:right w:w="70" w:type="dxa"/>
        </w:tblCellMar>
        <w:tblLook w:val="0000" w:firstRow="0" w:lastRow="0" w:firstColumn="0" w:lastColumn="0" w:noHBand="0" w:noVBand="0"/>
      </w:tblPr>
      <w:tblGrid>
        <w:gridCol w:w="6096"/>
        <w:gridCol w:w="1559"/>
        <w:gridCol w:w="1417"/>
      </w:tblGrid>
      <w:tr w:rsidR="00F729A8" w:rsidRPr="00BE54B4" w14:paraId="30B80773" w14:textId="77777777" w:rsidTr="00A33E1E">
        <w:trPr>
          <w:trHeight w:val="20"/>
        </w:trPr>
        <w:tc>
          <w:tcPr>
            <w:tcW w:w="6096" w:type="dxa"/>
            <w:tcBorders>
              <w:top w:val="single" w:sz="4" w:space="0" w:color="auto"/>
              <w:bottom w:val="single" w:sz="4" w:space="0" w:color="auto"/>
            </w:tcBorders>
            <w:shd w:val="clear" w:color="auto" w:fill="FFFFFF"/>
            <w:noWrap/>
            <w:vAlign w:val="bottom"/>
          </w:tcPr>
          <w:p w14:paraId="4FF28802" w14:textId="77777777" w:rsidR="00F729A8" w:rsidRPr="00BE54B4" w:rsidRDefault="00F729A8" w:rsidP="00F729A8">
            <w:pPr>
              <w:rPr>
                <w:rFonts w:ascii="Arial" w:hAnsi="Arial" w:cs="Arial"/>
                <w:sz w:val="18"/>
                <w:szCs w:val="18"/>
              </w:rPr>
            </w:pPr>
            <w:r w:rsidRPr="00BE54B4">
              <w:rPr>
                <w:rFonts w:ascii="Arial" w:hAnsi="Arial" w:cs="Arial"/>
                <w:sz w:val="18"/>
                <w:szCs w:val="18"/>
              </w:rPr>
              <w:t> </w:t>
            </w:r>
          </w:p>
        </w:tc>
        <w:tc>
          <w:tcPr>
            <w:tcW w:w="1559" w:type="dxa"/>
            <w:tcBorders>
              <w:top w:val="single" w:sz="4" w:space="0" w:color="auto"/>
              <w:bottom w:val="single" w:sz="4" w:space="0" w:color="auto"/>
            </w:tcBorders>
            <w:shd w:val="clear" w:color="auto" w:fill="FFFFFF"/>
            <w:vAlign w:val="bottom"/>
          </w:tcPr>
          <w:p w14:paraId="5E17FB87" w14:textId="113B6B92" w:rsidR="00F729A8" w:rsidRPr="00BE54B4" w:rsidRDefault="00F729A8" w:rsidP="00F729A8">
            <w:pPr>
              <w:jc w:val="right"/>
              <w:rPr>
                <w:rFonts w:ascii="Arial" w:hAnsi="Arial" w:cs="Arial"/>
                <w:b/>
                <w:sz w:val="18"/>
                <w:szCs w:val="18"/>
              </w:rPr>
            </w:pPr>
            <w:r w:rsidRPr="00BE54B4">
              <w:rPr>
                <w:rFonts w:ascii="Arial" w:hAnsi="Arial" w:cs="Arial"/>
                <w:b/>
                <w:sz w:val="18"/>
                <w:szCs w:val="18"/>
              </w:rPr>
              <w:t>Cari Dönem</w:t>
            </w:r>
          </w:p>
        </w:tc>
        <w:tc>
          <w:tcPr>
            <w:tcW w:w="1417" w:type="dxa"/>
            <w:tcBorders>
              <w:top w:val="single" w:sz="4" w:space="0" w:color="auto"/>
              <w:bottom w:val="single" w:sz="4" w:space="0" w:color="auto"/>
            </w:tcBorders>
            <w:shd w:val="clear" w:color="auto" w:fill="FFFFFF"/>
            <w:noWrap/>
          </w:tcPr>
          <w:p w14:paraId="26589E27" w14:textId="54BE5012" w:rsidR="00F729A8" w:rsidRPr="00BE54B4" w:rsidRDefault="00F729A8" w:rsidP="00F729A8">
            <w:pPr>
              <w:jc w:val="right"/>
              <w:rPr>
                <w:rFonts w:ascii="Arial" w:hAnsi="Arial" w:cs="Arial"/>
                <w:b/>
                <w:sz w:val="18"/>
                <w:szCs w:val="18"/>
              </w:rPr>
            </w:pPr>
            <w:r w:rsidRPr="00BE54B4">
              <w:rPr>
                <w:rFonts w:ascii="Arial" w:hAnsi="Arial" w:cs="Arial"/>
                <w:b/>
                <w:sz w:val="18"/>
                <w:szCs w:val="18"/>
              </w:rPr>
              <w:t>Önceki Dönem</w:t>
            </w:r>
          </w:p>
        </w:tc>
      </w:tr>
      <w:tr w:rsidR="00F729A8" w:rsidRPr="00BE54B4" w14:paraId="254C06D4" w14:textId="77777777" w:rsidTr="00A33E1E">
        <w:trPr>
          <w:trHeight w:val="20"/>
        </w:trPr>
        <w:tc>
          <w:tcPr>
            <w:tcW w:w="6096" w:type="dxa"/>
            <w:tcBorders>
              <w:top w:val="single" w:sz="4" w:space="0" w:color="auto"/>
              <w:bottom w:val="nil"/>
            </w:tcBorders>
            <w:shd w:val="clear" w:color="auto" w:fill="FFFFFF"/>
            <w:noWrap/>
            <w:vAlign w:val="bottom"/>
          </w:tcPr>
          <w:p w14:paraId="1F0292FB" w14:textId="77777777" w:rsidR="00F729A8" w:rsidRPr="00BE54B4" w:rsidRDefault="00F729A8" w:rsidP="00901196">
            <w:pPr>
              <w:rPr>
                <w:rFonts w:ascii="Arial" w:hAnsi="Arial" w:cs="Arial"/>
                <w:sz w:val="18"/>
                <w:szCs w:val="18"/>
              </w:rPr>
            </w:pPr>
          </w:p>
        </w:tc>
        <w:tc>
          <w:tcPr>
            <w:tcW w:w="1559" w:type="dxa"/>
            <w:tcBorders>
              <w:top w:val="single" w:sz="4" w:space="0" w:color="auto"/>
              <w:bottom w:val="nil"/>
            </w:tcBorders>
            <w:shd w:val="clear" w:color="auto" w:fill="FFFFFF"/>
          </w:tcPr>
          <w:p w14:paraId="3E55CCD6" w14:textId="77777777" w:rsidR="00F729A8" w:rsidRPr="00BE54B4" w:rsidRDefault="00F729A8" w:rsidP="00901196">
            <w:pPr>
              <w:jc w:val="right"/>
              <w:rPr>
                <w:rFonts w:ascii="Arial" w:hAnsi="Arial" w:cs="Arial"/>
                <w:b/>
                <w:sz w:val="18"/>
                <w:szCs w:val="18"/>
              </w:rPr>
            </w:pPr>
          </w:p>
        </w:tc>
        <w:tc>
          <w:tcPr>
            <w:tcW w:w="1417" w:type="dxa"/>
            <w:tcBorders>
              <w:top w:val="single" w:sz="4" w:space="0" w:color="auto"/>
              <w:bottom w:val="nil"/>
            </w:tcBorders>
            <w:shd w:val="clear" w:color="auto" w:fill="FFFFFF"/>
            <w:noWrap/>
            <w:vAlign w:val="bottom"/>
          </w:tcPr>
          <w:p w14:paraId="40CD769C" w14:textId="59196573" w:rsidR="00F729A8" w:rsidRPr="00BE54B4" w:rsidRDefault="00F729A8" w:rsidP="00901196">
            <w:pPr>
              <w:jc w:val="right"/>
              <w:rPr>
                <w:rFonts w:ascii="Arial" w:hAnsi="Arial" w:cs="Arial"/>
                <w:b/>
                <w:sz w:val="18"/>
                <w:szCs w:val="18"/>
              </w:rPr>
            </w:pPr>
          </w:p>
        </w:tc>
      </w:tr>
      <w:tr w:rsidR="008F0A81" w:rsidRPr="00BE54B4" w14:paraId="516F1E61" w14:textId="77777777" w:rsidTr="00CC28BA">
        <w:trPr>
          <w:trHeight w:val="20"/>
        </w:trPr>
        <w:tc>
          <w:tcPr>
            <w:tcW w:w="6096" w:type="dxa"/>
            <w:tcBorders>
              <w:top w:val="nil"/>
            </w:tcBorders>
            <w:shd w:val="clear" w:color="auto" w:fill="FFFFFF"/>
            <w:noWrap/>
            <w:vAlign w:val="bottom"/>
          </w:tcPr>
          <w:p w14:paraId="70AEC9C8" w14:textId="77777777" w:rsidR="008F0A81" w:rsidRPr="00BE54B4" w:rsidRDefault="008F0A81" w:rsidP="008F0A81">
            <w:pPr>
              <w:rPr>
                <w:rFonts w:ascii="Arial" w:hAnsi="Arial" w:cs="Arial"/>
                <w:color w:val="000000"/>
                <w:sz w:val="18"/>
                <w:szCs w:val="18"/>
              </w:rPr>
            </w:pPr>
            <w:r w:rsidRPr="00BE54B4">
              <w:rPr>
                <w:rFonts w:ascii="Arial" w:hAnsi="Arial" w:cs="Arial"/>
                <w:color w:val="000000"/>
                <w:sz w:val="18"/>
                <w:szCs w:val="18"/>
              </w:rPr>
              <w:t>Teminat Mektupları</w:t>
            </w:r>
          </w:p>
        </w:tc>
        <w:tc>
          <w:tcPr>
            <w:tcW w:w="1559" w:type="dxa"/>
            <w:tcBorders>
              <w:top w:val="nil"/>
              <w:left w:val="nil"/>
              <w:bottom w:val="nil"/>
              <w:right w:val="nil"/>
            </w:tcBorders>
            <w:shd w:val="clear" w:color="auto" w:fill="FFFFFF"/>
          </w:tcPr>
          <w:p w14:paraId="218679DB" w14:textId="2F92C5E5" w:rsidR="008F0A81" w:rsidRPr="00BE54B4" w:rsidRDefault="008F0A81" w:rsidP="008F0A81">
            <w:pPr>
              <w:jc w:val="right"/>
              <w:rPr>
                <w:rFonts w:ascii="Arial" w:hAnsi="Arial" w:cs="Arial"/>
                <w:color w:val="000000"/>
                <w:sz w:val="18"/>
                <w:szCs w:val="18"/>
                <w:lang w:val="en-US" w:eastAsia="en-US"/>
              </w:rPr>
            </w:pPr>
            <w:r w:rsidRPr="00BE54B4">
              <w:rPr>
                <w:rFonts w:ascii="Arial" w:hAnsi="Arial" w:cs="Arial"/>
                <w:color w:val="000000"/>
                <w:sz w:val="18"/>
                <w:szCs w:val="18"/>
                <w:lang w:val="en-US" w:eastAsia="en-US"/>
              </w:rPr>
              <w:t>10.581.618</w:t>
            </w:r>
          </w:p>
        </w:tc>
        <w:tc>
          <w:tcPr>
            <w:tcW w:w="1417" w:type="dxa"/>
            <w:tcBorders>
              <w:top w:val="nil"/>
              <w:left w:val="nil"/>
              <w:bottom w:val="nil"/>
              <w:right w:val="nil"/>
            </w:tcBorders>
            <w:shd w:val="clear" w:color="auto" w:fill="FFFFFF"/>
            <w:noWrap/>
          </w:tcPr>
          <w:p w14:paraId="7C7FE488" w14:textId="29EA6B7B" w:rsidR="008F0A81" w:rsidRPr="00BE54B4" w:rsidRDefault="008F0A81" w:rsidP="008F0A81">
            <w:pPr>
              <w:jc w:val="right"/>
              <w:rPr>
                <w:rFonts w:ascii="Arial" w:hAnsi="Arial" w:cs="Arial"/>
                <w:color w:val="000000"/>
                <w:sz w:val="18"/>
                <w:szCs w:val="18"/>
              </w:rPr>
            </w:pPr>
            <w:r w:rsidRPr="00BE54B4">
              <w:rPr>
                <w:rFonts w:ascii="Arial" w:hAnsi="Arial" w:cs="Arial"/>
                <w:color w:val="000000"/>
                <w:sz w:val="18"/>
                <w:szCs w:val="18"/>
                <w:lang w:val="en-US" w:eastAsia="en-US"/>
              </w:rPr>
              <w:t>9.202.929</w:t>
            </w:r>
          </w:p>
        </w:tc>
      </w:tr>
      <w:tr w:rsidR="008F0A81" w:rsidRPr="00BE54B4" w14:paraId="3EAC72AE" w14:textId="77777777" w:rsidTr="00CC28BA">
        <w:trPr>
          <w:trHeight w:val="20"/>
        </w:trPr>
        <w:tc>
          <w:tcPr>
            <w:tcW w:w="6096" w:type="dxa"/>
            <w:shd w:val="clear" w:color="auto" w:fill="FFFFFF"/>
            <w:noWrap/>
            <w:vAlign w:val="bottom"/>
          </w:tcPr>
          <w:p w14:paraId="2EED5B83" w14:textId="77777777" w:rsidR="008F0A81" w:rsidRPr="00BE54B4" w:rsidRDefault="008F0A81" w:rsidP="008F0A81">
            <w:pPr>
              <w:rPr>
                <w:rFonts w:ascii="Arial" w:hAnsi="Arial" w:cs="Arial"/>
                <w:color w:val="000000"/>
                <w:sz w:val="18"/>
                <w:szCs w:val="18"/>
              </w:rPr>
            </w:pPr>
            <w:r w:rsidRPr="00BE54B4">
              <w:rPr>
                <w:rFonts w:ascii="Arial" w:hAnsi="Arial" w:cs="Arial"/>
                <w:color w:val="000000"/>
                <w:sz w:val="18"/>
                <w:szCs w:val="18"/>
              </w:rPr>
              <w:t>Banka Aval ve Kabulleri</w:t>
            </w:r>
          </w:p>
        </w:tc>
        <w:tc>
          <w:tcPr>
            <w:tcW w:w="1559" w:type="dxa"/>
            <w:tcBorders>
              <w:top w:val="nil"/>
              <w:left w:val="nil"/>
              <w:bottom w:val="nil"/>
              <w:right w:val="nil"/>
            </w:tcBorders>
            <w:shd w:val="clear" w:color="auto" w:fill="FFFFFF"/>
          </w:tcPr>
          <w:p w14:paraId="202ADB52" w14:textId="212A0DE6" w:rsidR="008F0A81" w:rsidRPr="00BE54B4" w:rsidRDefault="008F0A81" w:rsidP="008F0A81">
            <w:pPr>
              <w:jc w:val="right"/>
              <w:rPr>
                <w:rFonts w:ascii="Arial" w:hAnsi="Arial" w:cs="Arial"/>
                <w:color w:val="000000"/>
                <w:sz w:val="18"/>
                <w:szCs w:val="18"/>
                <w:lang w:val="en-US" w:eastAsia="en-US"/>
              </w:rPr>
            </w:pPr>
            <w:r w:rsidRPr="00BE54B4">
              <w:rPr>
                <w:rFonts w:ascii="Arial" w:hAnsi="Arial" w:cs="Arial"/>
                <w:color w:val="000000"/>
                <w:sz w:val="18"/>
                <w:szCs w:val="18"/>
                <w:lang w:val="en-US" w:eastAsia="en-US"/>
              </w:rPr>
              <w:t>85.826</w:t>
            </w:r>
          </w:p>
        </w:tc>
        <w:tc>
          <w:tcPr>
            <w:tcW w:w="1417" w:type="dxa"/>
            <w:tcBorders>
              <w:top w:val="nil"/>
              <w:left w:val="nil"/>
              <w:bottom w:val="nil"/>
              <w:right w:val="nil"/>
            </w:tcBorders>
            <w:shd w:val="clear" w:color="auto" w:fill="FFFFFF"/>
            <w:noWrap/>
          </w:tcPr>
          <w:p w14:paraId="62DC761F" w14:textId="48040C7A" w:rsidR="008F0A81" w:rsidRPr="00BE54B4" w:rsidRDefault="008F0A81" w:rsidP="008F0A81">
            <w:pPr>
              <w:jc w:val="right"/>
              <w:rPr>
                <w:rFonts w:ascii="Arial" w:hAnsi="Arial" w:cs="Arial"/>
                <w:color w:val="000000"/>
                <w:sz w:val="18"/>
                <w:szCs w:val="18"/>
              </w:rPr>
            </w:pPr>
            <w:r w:rsidRPr="00BE54B4">
              <w:rPr>
                <w:rFonts w:ascii="Arial" w:hAnsi="Arial" w:cs="Arial"/>
                <w:color w:val="000000"/>
                <w:sz w:val="18"/>
                <w:szCs w:val="18"/>
                <w:lang w:val="en-US" w:eastAsia="en-US"/>
              </w:rPr>
              <w:t>49.363</w:t>
            </w:r>
          </w:p>
        </w:tc>
      </w:tr>
      <w:tr w:rsidR="008F0A81" w:rsidRPr="00BE54B4" w14:paraId="628F9794" w14:textId="77777777" w:rsidTr="00CC28BA">
        <w:trPr>
          <w:trHeight w:val="20"/>
        </w:trPr>
        <w:tc>
          <w:tcPr>
            <w:tcW w:w="6096" w:type="dxa"/>
            <w:shd w:val="clear" w:color="auto" w:fill="FFFFFF"/>
            <w:noWrap/>
            <w:vAlign w:val="bottom"/>
          </w:tcPr>
          <w:p w14:paraId="78B85ADE" w14:textId="77777777" w:rsidR="008F0A81" w:rsidRPr="00BE54B4" w:rsidRDefault="008F0A81" w:rsidP="008F0A81">
            <w:pPr>
              <w:rPr>
                <w:rFonts w:ascii="Arial" w:hAnsi="Arial" w:cs="Arial"/>
                <w:color w:val="000000"/>
                <w:sz w:val="18"/>
                <w:szCs w:val="18"/>
              </w:rPr>
            </w:pPr>
            <w:r w:rsidRPr="00BE54B4">
              <w:rPr>
                <w:rFonts w:ascii="Arial" w:hAnsi="Arial" w:cs="Arial"/>
                <w:color w:val="000000"/>
                <w:sz w:val="18"/>
                <w:szCs w:val="18"/>
              </w:rPr>
              <w:t>Akreditifler</w:t>
            </w:r>
          </w:p>
        </w:tc>
        <w:tc>
          <w:tcPr>
            <w:tcW w:w="1559" w:type="dxa"/>
            <w:tcBorders>
              <w:top w:val="nil"/>
              <w:left w:val="nil"/>
              <w:bottom w:val="nil"/>
              <w:right w:val="nil"/>
            </w:tcBorders>
            <w:shd w:val="clear" w:color="auto" w:fill="FFFFFF"/>
          </w:tcPr>
          <w:p w14:paraId="73641A7E" w14:textId="5E5F8BDF" w:rsidR="008F0A81" w:rsidRPr="00BE54B4" w:rsidRDefault="008F0A81" w:rsidP="008F0A81">
            <w:pPr>
              <w:jc w:val="right"/>
              <w:rPr>
                <w:rFonts w:ascii="Arial" w:hAnsi="Arial" w:cs="Arial"/>
                <w:color w:val="000000"/>
                <w:sz w:val="18"/>
                <w:szCs w:val="18"/>
                <w:lang w:val="en-US" w:eastAsia="en-US"/>
              </w:rPr>
            </w:pPr>
            <w:r w:rsidRPr="00BE54B4">
              <w:rPr>
                <w:rFonts w:ascii="Arial" w:hAnsi="Arial" w:cs="Arial"/>
                <w:color w:val="000000"/>
                <w:sz w:val="18"/>
                <w:szCs w:val="18"/>
                <w:lang w:val="en-US" w:eastAsia="en-US"/>
              </w:rPr>
              <w:t>3.343.862</w:t>
            </w:r>
          </w:p>
        </w:tc>
        <w:tc>
          <w:tcPr>
            <w:tcW w:w="1417" w:type="dxa"/>
            <w:tcBorders>
              <w:top w:val="nil"/>
              <w:left w:val="nil"/>
              <w:bottom w:val="nil"/>
              <w:right w:val="nil"/>
            </w:tcBorders>
            <w:shd w:val="clear" w:color="auto" w:fill="FFFFFF"/>
            <w:noWrap/>
          </w:tcPr>
          <w:p w14:paraId="5382F8CC" w14:textId="30DF920F" w:rsidR="008F0A81" w:rsidRPr="00BE54B4" w:rsidRDefault="008F0A81" w:rsidP="008F0A81">
            <w:pPr>
              <w:jc w:val="right"/>
              <w:rPr>
                <w:rFonts w:ascii="Arial" w:hAnsi="Arial" w:cs="Arial"/>
                <w:color w:val="000000"/>
                <w:sz w:val="18"/>
                <w:szCs w:val="18"/>
              </w:rPr>
            </w:pPr>
            <w:r w:rsidRPr="00BE54B4">
              <w:rPr>
                <w:rFonts w:ascii="Arial" w:hAnsi="Arial" w:cs="Arial"/>
                <w:color w:val="000000"/>
                <w:sz w:val="18"/>
                <w:szCs w:val="18"/>
                <w:lang w:val="en-US" w:eastAsia="en-US"/>
              </w:rPr>
              <w:t>1.770.792</w:t>
            </w:r>
          </w:p>
        </w:tc>
      </w:tr>
      <w:tr w:rsidR="008F0A81" w:rsidRPr="00BE54B4" w14:paraId="6773BC78" w14:textId="77777777" w:rsidTr="00CC28BA">
        <w:trPr>
          <w:trHeight w:val="20"/>
        </w:trPr>
        <w:tc>
          <w:tcPr>
            <w:tcW w:w="6096" w:type="dxa"/>
            <w:tcBorders>
              <w:top w:val="nil"/>
              <w:bottom w:val="nil"/>
            </w:tcBorders>
            <w:shd w:val="clear" w:color="auto" w:fill="FFFFFF"/>
            <w:noWrap/>
            <w:vAlign w:val="bottom"/>
          </w:tcPr>
          <w:p w14:paraId="39B6F111" w14:textId="77777777" w:rsidR="008F0A81" w:rsidRPr="00BE54B4" w:rsidRDefault="008F0A81" w:rsidP="008F0A81">
            <w:pPr>
              <w:rPr>
                <w:rFonts w:ascii="Arial" w:hAnsi="Arial" w:cs="Arial"/>
                <w:color w:val="000000"/>
                <w:sz w:val="18"/>
                <w:szCs w:val="18"/>
              </w:rPr>
            </w:pPr>
            <w:r w:rsidRPr="00BE54B4">
              <w:rPr>
                <w:rFonts w:ascii="Arial" w:hAnsi="Arial" w:cs="Arial"/>
                <w:color w:val="000000"/>
                <w:sz w:val="18"/>
                <w:szCs w:val="18"/>
              </w:rPr>
              <w:t>Diğer Garanti ve Kefaletler</w:t>
            </w:r>
          </w:p>
        </w:tc>
        <w:tc>
          <w:tcPr>
            <w:tcW w:w="1559" w:type="dxa"/>
            <w:tcBorders>
              <w:top w:val="nil"/>
              <w:left w:val="nil"/>
              <w:bottom w:val="nil"/>
              <w:right w:val="nil"/>
            </w:tcBorders>
            <w:shd w:val="clear" w:color="auto" w:fill="FFFFFF"/>
          </w:tcPr>
          <w:p w14:paraId="169E7F17" w14:textId="0BF30F83" w:rsidR="008F0A81" w:rsidRPr="00BE54B4" w:rsidRDefault="008F0A81" w:rsidP="008F0A81">
            <w:pPr>
              <w:jc w:val="right"/>
              <w:rPr>
                <w:rFonts w:ascii="Arial" w:hAnsi="Arial" w:cs="Arial"/>
                <w:color w:val="000000"/>
                <w:sz w:val="18"/>
                <w:szCs w:val="18"/>
                <w:lang w:val="en-US" w:eastAsia="en-US"/>
              </w:rPr>
            </w:pPr>
            <w:r w:rsidRPr="00BE54B4">
              <w:rPr>
                <w:rFonts w:ascii="Arial" w:hAnsi="Arial" w:cs="Arial"/>
                <w:color w:val="000000"/>
                <w:sz w:val="18"/>
                <w:szCs w:val="18"/>
                <w:lang w:val="en-US" w:eastAsia="en-US"/>
              </w:rPr>
              <w:t>73.005</w:t>
            </w:r>
          </w:p>
        </w:tc>
        <w:tc>
          <w:tcPr>
            <w:tcW w:w="1417" w:type="dxa"/>
            <w:tcBorders>
              <w:top w:val="nil"/>
              <w:left w:val="nil"/>
              <w:bottom w:val="nil"/>
              <w:right w:val="nil"/>
            </w:tcBorders>
            <w:shd w:val="clear" w:color="auto" w:fill="FFFFFF"/>
            <w:noWrap/>
          </w:tcPr>
          <w:p w14:paraId="3A4AED05" w14:textId="4661B0D7" w:rsidR="008F0A81" w:rsidRPr="00BE54B4" w:rsidRDefault="008F0A81" w:rsidP="008F0A81">
            <w:pPr>
              <w:jc w:val="right"/>
              <w:rPr>
                <w:rFonts w:ascii="Arial" w:hAnsi="Arial" w:cs="Arial"/>
                <w:color w:val="000000"/>
                <w:sz w:val="18"/>
                <w:szCs w:val="18"/>
              </w:rPr>
            </w:pPr>
            <w:r w:rsidRPr="00BE54B4">
              <w:rPr>
                <w:rFonts w:ascii="Arial" w:hAnsi="Arial" w:cs="Arial"/>
                <w:color w:val="000000"/>
                <w:sz w:val="18"/>
                <w:szCs w:val="18"/>
                <w:lang w:val="en-US" w:eastAsia="en-US"/>
              </w:rPr>
              <w:t>98.747</w:t>
            </w:r>
          </w:p>
        </w:tc>
      </w:tr>
      <w:tr w:rsidR="008F0A81" w:rsidRPr="00BE54B4" w14:paraId="0F880372" w14:textId="77777777" w:rsidTr="00CC28BA">
        <w:trPr>
          <w:trHeight w:val="20"/>
        </w:trPr>
        <w:tc>
          <w:tcPr>
            <w:tcW w:w="6096" w:type="dxa"/>
            <w:tcBorders>
              <w:top w:val="nil"/>
              <w:bottom w:val="single" w:sz="4" w:space="0" w:color="auto"/>
            </w:tcBorders>
            <w:shd w:val="clear" w:color="auto" w:fill="FFFFFF"/>
            <w:noWrap/>
            <w:vAlign w:val="bottom"/>
          </w:tcPr>
          <w:p w14:paraId="5E1237C3" w14:textId="77777777" w:rsidR="008F0A81" w:rsidRPr="00BE54B4" w:rsidRDefault="008F0A81" w:rsidP="008F0A81">
            <w:pPr>
              <w:ind w:firstLine="61"/>
              <w:jc w:val="right"/>
              <w:rPr>
                <w:rFonts w:ascii="Arial" w:hAnsi="Arial" w:cs="Arial"/>
                <w:sz w:val="18"/>
                <w:szCs w:val="18"/>
              </w:rPr>
            </w:pPr>
          </w:p>
        </w:tc>
        <w:tc>
          <w:tcPr>
            <w:tcW w:w="1559" w:type="dxa"/>
            <w:tcBorders>
              <w:top w:val="nil"/>
              <w:left w:val="nil"/>
              <w:bottom w:val="single" w:sz="4" w:space="0" w:color="auto"/>
              <w:right w:val="nil"/>
            </w:tcBorders>
            <w:shd w:val="clear" w:color="auto" w:fill="FFFFFF"/>
            <w:vAlign w:val="bottom"/>
          </w:tcPr>
          <w:p w14:paraId="5D16010A" w14:textId="77777777" w:rsidR="008F0A81" w:rsidRPr="00BE54B4" w:rsidRDefault="008F0A81" w:rsidP="008F0A81">
            <w:pPr>
              <w:jc w:val="right"/>
              <w:rPr>
                <w:sz w:val="18"/>
                <w:szCs w:val="18"/>
              </w:rPr>
            </w:pPr>
          </w:p>
        </w:tc>
        <w:tc>
          <w:tcPr>
            <w:tcW w:w="1417" w:type="dxa"/>
            <w:tcBorders>
              <w:top w:val="nil"/>
              <w:left w:val="nil"/>
              <w:bottom w:val="single" w:sz="4" w:space="0" w:color="auto"/>
              <w:right w:val="nil"/>
            </w:tcBorders>
            <w:shd w:val="clear" w:color="auto" w:fill="FFFFFF"/>
            <w:noWrap/>
            <w:vAlign w:val="bottom"/>
          </w:tcPr>
          <w:p w14:paraId="7BF20A74" w14:textId="597E4B27" w:rsidR="008F0A81" w:rsidRPr="00BE54B4" w:rsidRDefault="008F0A81" w:rsidP="008F0A81">
            <w:pPr>
              <w:jc w:val="right"/>
              <w:rPr>
                <w:sz w:val="18"/>
                <w:szCs w:val="18"/>
              </w:rPr>
            </w:pPr>
          </w:p>
        </w:tc>
      </w:tr>
      <w:tr w:rsidR="008F0A81" w:rsidRPr="00BE54B4" w14:paraId="6274B8ED" w14:textId="77777777" w:rsidTr="00CC28BA">
        <w:trPr>
          <w:trHeight w:val="20"/>
        </w:trPr>
        <w:tc>
          <w:tcPr>
            <w:tcW w:w="6096" w:type="dxa"/>
            <w:tcBorders>
              <w:top w:val="single" w:sz="4" w:space="0" w:color="auto"/>
              <w:bottom w:val="double" w:sz="4" w:space="0" w:color="auto"/>
            </w:tcBorders>
            <w:shd w:val="clear" w:color="auto" w:fill="FFFFFF"/>
            <w:noWrap/>
            <w:vAlign w:val="bottom"/>
          </w:tcPr>
          <w:p w14:paraId="6FF8F744" w14:textId="77777777" w:rsidR="008F0A81" w:rsidRPr="00BE54B4" w:rsidRDefault="008F0A81" w:rsidP="008F0A81">
            <w:pPr>
              <w:ind w:firstLine="61"/>
              <w:rPr>
                <w:rFonts w:ascii="Arial" w:hAnsi="Arial" w:cs="Arial"/>
                <w:b/>
                <w:sz w:val="18"/>
                <w:szCs w:val="18"/>
              </w:rPr>
            </w:pPr>
            <w:r w:rsidRPr="00BE54B4">
              <w:rPr>
                <w:rFonts w:ascii="Arial" w:hAnsi="Arial" w:cs="Arial"/>
                <w:b/>
                <w:sz w:val="18"/>
                <w:szCs w:val="18"/>
              </w:rPr>
              <w:t>Toplam</w:t>
            </w:r>
          </w:p>
        </w:tc>
        <w:tc>
          <w:tcPr>
            <w:tcW w:w="1559" w:type="dxa"/>
            <w:tcBorders>
              <w:top w:val="single" w:sz="4" w:space="0" w:color="auto"/>
              <w:left w:val="nil"/>
              <w:bottom w:val="double" w:sz="4" w:space="0" w:color="auto"/>
              <w:right w:val="nil"/>
            </w:tcBorders>
            <w:shd w:val="clear" w:color="auto" w:fill="FFFFFF"/>
            <w:vAlign w:val="bottom"/>
          </w:tcPr>
          <w:p w14:paraId="2857C60C" w14:textId="2CCA0684" w:rsidR="008F0A81" w:rsidRPr="00BE54B4" w:rsidRDefault="008F0A81" w:rsidP="008F0A81">
            <w:pPr>
              <w:jc w:val="right"/>
              <w:rPr>
                <w:rFonts w:ascii="Arial" w:hAnsi="Arial" w:cs="Arial"/>
                <w:b/>
                <w:sz w:val="18"/>
                <w:szCs w:val="18"/>
                <w:lang w:val="en-US" w:eastAsia="en-US"/>
              </w:rPr>
            </w:pPr>
            <w:r w:rsidRPr="00BE54B4">
              <w:rPr>
                <w:rFonts w:ascii="Arial" w:hAnsi="Arial" w:cs="Arial"/>
                <w:b/>
                <w:color w:val="000000"/>
                <w:sz w:val="18"/>
                <w:szCs w:val="18"/>
                <w:lang w:val="en-US" w:eastAsia="en-US"/>
              </w:rPr>
              <w:t>14.084.311</w:t>
            </w:r>
          </w:p>
        </w:tc>
        <w:tc>
          <w:tcPr>
            <w:tcW w:w="1417" w:type="dxa"/>
            <w:tcBorders>
              <w:top w:val="single" w:sz="4" w:space="0" w:color="auto"/>
              <w:left w:val="nil"/>
              <w:bottom w:val="double" w:sz="4" w:space="0" w:color="auto"/>
              <w:right w:val="nil"/>
            </w:tcBorders>
            <w:shd w:val="clear" w:color="auto" w:fill="FFFFFF"/>
            <w:noWrap/>
            <w:vAlign w:val="bottom"/>
          </w:tcPr>
          <w:p w14:paraId="3D32D727" w14:textId="1834F937" w:rsidR="008F0A81" w:rsidRPr="00BE54B4" w:rsidRDefault="008F0A81" w:rsidP="008F0A81">
            <w:pPr>
              <w:jc w:val="right"/>
              <w:rPr>
                <w:rFonts w:ascii="Arial" w:hAnsi="Arial" w:cs="Arial"/>
                <w:b/>
                <w:sz w:val="18"/>
                <w:szCs w:val="18"/>
              </w:rPr>
            </w:pPr>
            <w:r w:rsidRPr="00BE54B4">
              <w:rPr>
                <w:rFonts w:ascii="Arial" w:hAnsi="Arial" w:cs="Arial"/>
                <w:b/>
                <w:sz w:val="18"/>
                <w:szCs w:val="18"/>
                <w:lang w:val="en-US" w:eastAsia="en-US"/>
              </w:rPr>
              <w:t>11.121.831</w:t>
            </w:r>
          </w:p>
        </w:tc>
      </w:tr>
    </w:tbl>
    <w:p w14:paraId="3722291B" w14:textId="77777777" w:rsidR="00136C29" w:rsidRPr="00BE54B4" w:rsidRDefault="007F6A52" w:rsidP="00F729A8">
      <w:pPr>
        <w:spacing w:before="120" w:after="120"/>
        <w:ind w:hanging="504"/>
        <w:jc w:val="both"/>
        <w:rPr>
          <w:rFonts w:ascii="Arial" w:hAnsi="Arial" w:cs="Arial"/>
          <w:b/>
          <w:color w:val="000000" w:themeColor="text1"/>
          <w:sz w:val="16"/>
          <w:szCs w:val="16"/>
        </w:rPr>
      </w:pPr>
      <w:r w:rsidRPr="00BE54B4">
        <w:rPr>
          <w:rFonts w:ascii="Arial" w:hAnsi="Arial" w:cs="Arial"/>
          <w:b/>
          <w:color w:val="000000" w:themeColor="text1"/>
          <w:sz w:val="20"/>
          <w:szCs w:val="20"/>
        </w:rPr>
        <w:t>b.2.</w:t>
      </w:r>
      <w:r w:rsidR="00136C29" w:rsidRPr="00BE54B4">
        <w:rPr>
          <w:rFonts w:ascii="Arial" w:hAnsi="Arial" w:cs="Arial"/>
          <w:b/>
          <w:color w:val="000000" w:themeColor="text1"/>
          <w:sz w:val="20"/>
          <w:szCs w:val="20"/>
        </w:rPr>
        <w:tab/>
        <w:t>Kesin teminatlar, geçici teminatlar, kefaletler ve benzeri işlemler:</w:t>
      </w:r>
    </w:p>
    <w:tbl>
      <w:tblPr>
        <w:tblW w:w="5000" w:type="pct"/>
        <w:tblInd w:w="14" w:type="dxa"/>
        <w:tblCellMar>
          <w:left w:w="70" w:type="dxa"/>
          <w:right w:w="70" w:type="dxa"/>
        </w:tblCellMar>
        <w:tblLook w:val="0000" w:firstRow="0" w:lastRow="0" w:firstColumn="0" w:lastColumn="0" w:noHBand="0" w:noVBand="0"/>
      </w:tblPr>
      <w:tblGrid>
        <w:gridCol w:w="6365"/>
        <w:gridCol w:w="1283"/>
        <w:gridCol w:w="1424"/>
      </w:tblGrid>
      <w:tr w:rsidR="00F729A8" w:rsidRPr="00BE54B4" w14:paraId="25DD3C09" w14:textId="77777777" w:rsidTr="0064038D">
        <w:trPr>
          <w:trHeight w:val="113"/>
        </w:trPr>
        <w:tc>
          <w:tcPr>
            <w:tcW w:w="6365" w:type="dxa"/>
            <w:tcBorders>
              <w:top w:val="single" w:sz="4" w:space="0" w:color="auto"/>
              <w:bottom w:val="single" w:sz="4" w:space="0" w:color="auto"/>
            </w:tcBorders>
            <w:shd w:val="clear" w:color="auto" w:fill="FFFFFF"/>
            <w:noWrap/>
            <w:vAlign w:val="bottom"/>
          </w:tcPr>
          <w:p w14:paraId="40065C62" w14:textId="77777777" w:rsidR="00F729A8" w:rsidRPr="00BE54B4" w:rsidRDefault="00F729A8" w:rsidP="00F729A8">
            <w:pPr>
              <w:rPr>
                <w:rFonts w:ascii="Arial" w:hAnsi="Arial" w:cs="Arial"/>
                <w:sz w:val="18"/>
                <w:szCs w:val="18"/>
              </w:rPr>
            </w:pPr>
            <w:r w:rsidRPr="00BE54B4">
              <w:rPr>
                <w:rFonts w:ascii="Arial" w:hAnsi="Arial" w:cs="Arial"/>
                <w:sz w:val="18"/>
                <w:szCs w:val="18"/>
              </w:rPr>
              <w:tab/>
              <w:t> </w:t>
            </w:r>
          </w:p>
        </w:tc>
        <w:tc>
          <w:tcPr>
            <w:tcW w:w="1283" w:type="dxa"/>
            <w:tcBorders>
              <w:top w:val="single" w:sz="4" w:space="0" w:color="auto"/>
              <w:bottom w:val="single" w:sz="4" w:space="0" w:color="auto"/>
            </w:tcBorders>
            <w:shd w:val="clear" w:color="auto" w:fill="FFFFFF"/>
            <w:vAlign w:val="bottom"/>
          </w:tcPr>
          <w:p w14:paraId="08A46914" w14:textId="20BC5C60" w:rsidR="00F729A8" w:rsidRPr="00BE54B4" w:rsidRDefault="00F729A8" w:rsidP="00F729A8">
            <w:pPr>
              <w:jc w:val="right"/>
              <w:rPr>
                <w:rFonts w:ascii="Arial" w:hAnsi="Arial" w:cs="Arial"/>
                <w:b/>
                <w:sz w:val="18"/>
                <w:szCs w:val="18"/>
              </w:rPr>
            </w:pPr>
            <w:r w:rsidRPr="00BE54B4">
              <w:rPr>
                <w:rFonts w:ascii="Arial" w:hAnsi="Arial" w:cs="Arial"/>
                <w:b/>
                <w:sz w:val="18"/>
                <w:szCs w:val="18"/>
              </w:rPr>
              <w:t>Cari Dönem</w:t>
            </w:r>
          </w:p>
        </w:tc>
        <w:tc>
          <w:tcPr>
            <w:tcW w:w="1424" w:type="dxa"/>
            <w:tcBorders>
              <w:top w:val="single" w:sz="4" w:space="0" w:color="auto"/>
              <w:bottom w:val="single" w:sz="4" w:space="0" w:color="auto"/>
            </w:tcBorders>
            <w:shd w:val="clear" w:color="auto" w:fill="FFFFFF"/>
            <w:noWrap/>
          </w:tcPr>
          <w:p w14:paraId="4F12F8BD" w14:textId="658354A3" w:rsidR="00F729A8" w:rsidRPr="00BE54B4" w:rsidRDefault="00F729A8" w:rsidP="00F729A8">
            <w:pPr>
              <w:jc w:val="right"/>
              <w:rPr>
                <w:rFonts w:ascii="Arial" w:hAnsi="Arial" w:cs="Arial"/>
                <w:b/>
                <w:sz w:val="18"/>
                <w:szCs w:val="18"/>
              </w:rPr>
            </w:pPr>
            <w:r w:rsidRPr="00BE54B4">
              <w:rPr>
                <w:rFonts w:ascii="Arial" w:hAnsi="Arial" w:cs="Arial"/>
                <w:b/>
                <w:sz w:val="18"/>
                <w:szCs w:val="18"/>
              </w:rPr>
              <w:t>Önceki Dönem</w:t>
            </w:r>
          </w:p>
        </w:tc>
      </w:tr>
      <w:tr w:rsidR="00F729A8" w:rsidRPr="00BE54B4" w14:paraId="71D42B2F" w14:textId="77777777" w:rsidTr="0064038D">
        <w:trPr>
          <w:trHeight w:val="64"/>
        </w:trPr>
        <w:tc>
          <w:tcPr>
            <w:tcW w:w="6365" w:type="dxa"/>
            <w:tcBorders>
              <w:top w:val="single" w:sz="4" w:space="0" w:color="auto"/>
            </w:tcBorders>
            <w:shd w:val="clear" w:color="auto" w:fill="FFFFFF"/>
            <w:noWrap/>
            <w:vAlign w:val="bottom"/>
          </w:tcPr>
          <w:p w14:paraId="3354E2C9" w14:textId="77777777" w:rsidR="00F729A8" w:rsidRPr="00BE54B4" w:rsidRDefault="00F729A8" w:rsidP="00F729A8">
            <w:pPr>
              <w:rPr>
                <w:rFonts w:ascii="Arial" w:hAnsi="Arial" w:cs="Arial"/>
                <w:sz w:val="18"/>
                <w:szCs w:val="18"/>
              </w:rPr>
            </w:pPr>
          </w:p>
        </w:tc>
        <w:tc>
          <w:tcPr>
            <w:tcW w:w="1283" w:type="dxa"/>
            <w:tcBorders>
              <w:top w:val="single" w:sz="4" w:space="0" w:color="auto"/>
            </w:tcBorders>
            <w:shd w:val="clear" w:color="auto" w:fill="FFFFFF"/>
          </w:tcPr>
          <w:p w14:paraId="465D2043" w14:textId="77777777" w:rsidR="00F729A8" w:rsidRPr="00BE54B4" w:rsidRDefault="00F729A8" w:rsidP="00F729A8">
            <w:pPr>
              <w:jc w:val="right"/>
              <w:rPr>
                <w:rFonts w:ascii="Arial" w:hAnsi="Arial" w:cs="Arial"/>
                <w:b/>
                <w:sz w:val="18"/>
                <w:szCs w:val="18"/>
              </w:rPr>
            </w:pPr>
          </w:p>
        </w:tc>
        <w:tc>
          <w:tcPr>
            <w:tcW w:w="1424" w:type="dxa"/>
            <w:tcBorders>
              <w:top w:val="single" w:sz="4" w:space="0" w:color="auto"/>
            </w:tcBorders>
            <w:shd w:val="clear" w:color="auto" w:fill="FFFFFF"/>
            <w:noWrap/>
            <w:vAlign w:val="bottom"/>
          </w:tcPr>
          <w:p w14:paraId="5A8D17BA" w14:textId="265FDAE4" w:rsidR="00F729A8" w:rsidRPr="00BE54B4" w:rsidRDefault="00F729A8" w:rsidP="00F729A8">
            <w:pPr>
              <w:jc w:val="right"/>
              <w:rPr>
                <w:rFonts w:ascii="Arial" w:hAnsi="Arial" w:cs="Arial"/>
                <w:b/>
                <w:sz w:val="18"/>
                <w:szCs w:val="18"/>
              </w:rPr>
            </w:pPr>
          </w:p>
        </w:tc>
      </w:tr>
      <w:tr w:rsidR="008F0A81" w:rsidRPr="00BE54B4" w14:paraId="6873A71B" w14:textId="77777777" w:rsidTr="00CC28BA">
        <w:trPr>
          <w:trHeight w:val="70"/>
        </w:trPr>
        <w:tc>
          <w:tcPr>
            <w:tcW w:w="6365" w:type="dxa"/>
            <w:shd w:val="clear" w:color="auto" w:fill="FFFFFF"/>
            <w:noWrap/>
            <w:vAlign w:val="bottom"/>
          </w:tcPr>
          <w:p w14:paraId="7389AA80" w14:textId="77777777" w:rsidR="008F0A81" w:rsidRPr="00BE54B4" w:rsidRDefault="008F0A81" w:rsidP="008F0A81">
            <w:pPr>
              <w:rPr>
                <w:rFonts w:ascii="Arial" w:hAnsi="Arial" w:cs="Arial"/>
                <w:sz w:val="18"/>
                <w:szCs w:val="18"/>
              </w:rPr>
            </w:pPr>
            <w:r w:rsidRPr="00BE54B4">
              <w:rPr>
                <w:rFonts w:ascii="Arial" w:hAnsi="Arial" w:cs="Arial"/>
                <w:sz w:val="18"/>
                <w:szCs w:val="18"/>
              </w:rPr>
              <w:t>Teminat Mektupları</w:t>
            </w:r>
          </w:p>
        </w:tc>
        <w:tc>
          <w:tcPr>
            <w:tcW w:w="1283" w:type="dxa"/>
            <w:shd w:val="clear" w:color="auto" w:fill="FFFFFF"/>
          </w:tcPr>
          <w:p w14:paraId="3AB80AD4" w14:textId="6356AEB1" w:rsidR="008F0A81" w:rsidRPr="00BE54B4" w:rsidRDefault="008F0A81" w:rsidP="008F0A81">
            <w:pPr>
              <w:jc w:val="right"/>
              <w:rPr>
                <w:rFonts w:ascii="Arial" w:hAnsi="Arial" w:cs="Arial"/>
                <w:color w:val="000000"/>
                <w:sz w:val="18"/>
                <w:szCs w:val="18"/>
                <w:lang w:val="en-US" w:eastAsia="en-US"/>
              </w:rPr>
            </w:pPr>
            <w:r w:rsidRPr="00BE54B4">
              <w:rPr>
                <w:rFonts w:ascii="Arial" w:hAnsi="Arial" w:cs="Arial"/>
                <w:color w:val="000000"/>
                <w:sz w:val="18"/>
                <w:szCs w:val="18"/>
                <w:lang w:val="en-US" w:eastAsia="en-US"/>
              </w:rPr>
              <w:t>10.581.618</w:t>
            </w:r>
          </w:p>
        </w:tc>
        <w:tc>
          <w:tcPr>
            <w:tcW w:w="1424" w:type="dxa"/>
            <w:shd w:val="clear" w:color="auto" w:fill="FFFFFF"/>
            <w:noWrap/>
          </w:tcPr>
          <w:p w14:paraId="035ED73B" w14:textId="24B3C03F" w:rsidR="008F0A81" w:rsidRPr="00BE54B4" w:rsidRDefault="008F0A81" w:rsidP="008F0A81">
            <w:pPr>
              <w:jc w:val="right"/>
              <w:rPr>
                <w:rFonts w:ascii="Arial" w:hAnsi="Arial" w:cs="Arial"/>
                <w:color w:val="000000"/>
                <w:sz w:val="18"/>
                <w:szCs w:val="18"/>
              </w:rPr>
            </w:pPr>
            <w:r w:rsidRPr="00BE54B4">
              <w:rPr>
                <w:rFonts w:ascii="Arial" w:hAnsi="Arial" w:cs="Arial"/>
                <w:color w:val="000000"/>
                <w:sz w:val="18"/>
                <w:szCs w:val="18"/>
                <w:lang w:val="en-US" w:eastAsia="en-US"/>
              </w:rPr>
              <w:t>9.202.929</w:t>
            </w:r>
          </w:p>
        </w:tc>
      </w:tr>
      <w:tr w:rsidR="008F0A81" w:rsidRPr="00BE54B4" w14:paraId="19DD8466" w14:textId="77777777" w:rsidTr="00CC28BA">
        <w:trPr>
          <w:trHeight w:val="113"/>
        </w:trPr>
        <w:tc>
          <w:tcPr>
            <w:tcW w:w="6365" w:type="dxa"/>
            <w:shd w:val="clear" w:color="auto" w:fill="FFFFFF"/>
            <w:noWrap/>
            <w:vAlign w:val="bottom"/>
          </w:tcPr>
          <w:p w14:paraId="37DEAB3F" w14:textId="77777777" w:rsidR="008F0A81" w:rsidRPr="00BE54B4" w:rsidRDefault="008F0A81" w:rsidP="008F0A81">
            <w:pPr>
              <w:ind w:left="280"/>
              <w:rPr>
                <w:rFonts w:ascii="Arial" w:hAnsi="Arial" w:cs="Arial"/>
                <w:sz w:val="18"/>
                <w:szCs w:val="18"/>
              </w:rPr>
            </w:pPr>
            <w:r w:rsidRPr="00BE54B4">
              <w:rPr>
                <w:rFonts w:ascii="Arial" w:hAnsi="Arial" w:cs="Arial"/>
                <w:sz w:val="18"/>
                <w:szCs w:val="18"/>
              </w:rPr>
              <w:t>Kesin teminat mektupları</w:t>
            </w:r>
          </w:p>
        </w:tc>
        <w:tc>
          <w:tcPr>
            <w:tcW w:w="1283" w:type="dxa"/>
            <w:shd w:val="clear" w:color="auto" w:fill="FFFFFF"/>
          </w:tcPr>
          <w:p w14:paraId="0876F1B8" w14:textId="1EE2F2C0" w:rsidR="008F0A81" w:rsidRPr="00BE54B4" w:rsidRDefault="008F0A81" w:rsidP="008F0A81">
            <w:pPr>
              <w:jc w:val="right"/>
              <w:rPr>
                <w:rFonts w:ascii="Arial" w:hAnsi="Arial" w:cs="Arial"/>
                <w:color w:val="000000"/>
                <w:sz w:val="18"/>
                <w:szCs w:val="18"/>
                <w:lang w:val="en-US" w:eastAsia="en-US"/>
              </w:rPr>
            </w:pPr>
            <w:r w:rsidRPr="00BE54B4">
              <w:rPr>
                <w:rFonts w:ascii="Arial" w:hAnsi="Arial" w:cs="Arial"/>
                <w:color w:val="000000"/>
                <w:sz w:val="18"/>
                <w:szCs w:val="18"/>
                <w:lang w:val="en-US" w:eastAsia="en-US"/>
              </w:rPr>
              <w:t>7.180.703</w:t>
            </w:r>
          </w:p>
        </w:tc>
        <w:tc>
          <w:tcPr>
            <w:tcW w:w="1424" w:type="dxa"/>
            <w:shd w:val="clear" w:color="auto" w:fill="FFFFFF"/>
            <w:noWrap/>
          </w:tcPr>
          <w:p w14:paraId="745C7410" w14:textId="7FC4EDE6" w:rsidR="008F0A81" w:rsidRPr="00BE54B4" w:rsidRDefault="008F0A81" w:rsidP="008F0A81">
            <w:pPr>
              <w:jc w:val="right"/>
              <w:rPr>
                <w:rFonts w:ascii="Arial" w:hAnsi="Arial" w:cs="Arial"/>
                <w:color w:val="000000"/>
                <w:sz w:val="18"/>
                <w:szCs w:val="18"/>
              </w:rPr>
            </w:pPr>
            <w:r w:rsidRPr="00BE54B4">
              <w:rPr>
                <w:rFonts w:ascii="Arial" w:hAnsi="Arial" w:cs="Arial"/>
                <w:color w:val="000000"/>
                <w:sz w:val="18"/>
                <w:szCs w:val="18"/>
                <w:lang w:val="en-US" w:eastAsia="en-US"/>
              </w:rPr>
              <w:t>5.865.414</w:t>
            </w:r>
          </w:p>
        </w:tc>
      </w:tr>
      <w:tr w:rsidR="008F0A81" w:rsidRPr="00BE54B4" w14:paraId="65448E78" w14:textId="77777777" w:rsidTr="00CC28BA">
        <w:trPr>
          <w:trHeight w:val="113"/>
        </w:trPr>
        <w:tc>
          <w:tcPr>
            <w:tcW w:w="6365" w:type="dxa"/>
            <w:shd w:val="clear" w:color="auto" w:fill="FFFFFF"/>
            <w:noWrap/>
            <w:vAlign w:val="bottom"/>
          </w:tcPr>
          <w:p w14:paraId="622CF6D3" w14:textId="77777777" w:rsidR="008F0A81" w:rsidRPr="00BE54B4" w:rsidRDefault="008F0A81" w:rsidP="008F0A81">
            <w:pPr>
              <w:ind w:left="280"/>
              <w:rPr>
                <w:rFonts w:ascii="Arial" w:hAnsi="Arial" w:cs="Arial"/>
                <w:sz w:val="18"/>
                <w:szCs w:val="18"/>
              </w:rPr>
            </w:pPr>
            <w:r w:rsidRPr="00BE54B4">
              <w:rPr>
                <w:rFonts w:ascii="Arial" w:hAnsi="Arial" w:cs="Arial"/>
                <w:sz w:val="18"/>
                <w:szCs w:val="18"/>
              </w:rPr>
              <w:t>Geçici teminat mektupları</w:t>
            </w:r>
          </w:p>
        </w:tc>
        <w:tc>
          <w:tcPr>
            <w:tcW w:w="1283" w:type="dxa"/>
            <w:shd w:val="clear" w:color="auto" w:fill="FFFFFF"/>
          </w:tcPr>
          <w:p w14:paraId="378B812B" w14:textId="40E78059" w:rsidR="008F0A81" w:rsidRPr="00BE54B4" w:rsidRDefault="008F0A81" w:rsidP="008F0A81">
            <w:pPr>
              <w:jc w:val="right"/>
              <w:rPr>
                <w:rFonts w:ascii="Arial" w:hAnsi="Arial" w:cs="Arial"/>
                <w:color w:val="000000"/>
                <w:sz w:val="18"/>
                <w:szCs w:val="18"/>
                <w:lang w:val="en-US" w:eastAsia="en-US"/>
              </w:rPr>
            </w:pPr>
            <w:r w:rsidRPr="00BE54B4">
              <w:rPr>
                <w:rFonts w:ascii="Arial" w:hAnsi="Arial" w:cs="Arial"/>
                <w:color w:val="000000"/>
                <w:sz w:val="18"/>
                <w:szCs w:val="18"/>
                <w:lang w:val="en-US" w:eastAsia="en-US"/>
              </w:rPr>
              <w:t>528.389</w:t>
            </w:r>
          </w:p>
        </w:tc>
        <w:tc>
          <w:tcPr>
            <w:tcW w:w="1424" w:type="dxa"/>
            <w:shd w:val="clear" w:color="auto" w:fill="FFFFFF"/>
            <w:noWrap/>
          </w:tcPr>
          <w:p w14:paraId="7205D836" w14:textId="3605D924" w:rsidR="008F0A81" w:rsidRPr="00BE54B4" w:rsidRDefault="008F0A81" w:rsidP="008F0A81">
            <w:pPr>
              <w:jc w:val="right"/>
              <w:rPr>
                <w:rFonts w:ascii="Arial" w:hAnsi="Arial" w:cs="Arial"/>
                <w:color w:val="000000"/>
                <w:sz w:val="18"/>
                <w:szCs w:val="18"/>
              </w:rPr>
            </w:pPr>
            <w:r w:rsidRPr="00BE54B4">
              <w:rPr>
                <w:rFonts w:ascii="Arial" w:hAnsi="Arial" w:cs="Arial"/>
                <w:color w:val="000000"/>
                <w:sz w:val="18"/>
                <w:szCs w:val="18"/>
                <w:lang w:val="en-US" w:eastAsia="en-US"/>
              </w:rPr>
              <w:t>445.644</w:t>
            </w:r>
          </w:p>
        </w:tc>
      </w:tr>
      <w:tr w:rsidR="008F0A81" w:rsidRPr="00BE54B4" w14:paraId="75DEE0F1" w14:textId="77777777" w:rsidTr="00CC28BA">
        <w:trPr>
          <w:trHeight w:val="113"/>
        </w:trPr>
        <w:tc>
          <w:tcPr>
            <w:tcW w:w="6365" w:type="dxa"/>
            <w:shd w:val="clear" w:color="auto" w:fill="FFFFFF"/>
            <w:noWrap/>
            <w:vAlign w:val="bottom"/>
          </w:tcPr>
          <w:p w14:paraId="121A7F5E" w14:textId="77777777" w:rsidR="008F0A81" w:rsidRPr="00BE54B4" w:rsidRDefault="008F0A81" w:rsidP="008F0A81">
            <w:pPr>
              <w:ind w:left="280"/>
              <w:rPr>
                <w:rFonts w:ascii="Arial" w:hAnsi="Arial" w:cs="Arial"/>
                <w:sz w:val="18"/>
                <w:szCs w:val="18"/>
              </w:rPr>
            </w:pPr>
            <w:r w:rsidRPr="00BE54B4">
              <w:rPr>
                <w:rFonts w:ascii="Arial" w:hAnsi="Arial" w:cs="Arial"/>
                <w:sz w:val="18"/>
                <w:szCs w:val="18"/>
              </w:rPr>
              <w:t xml:space="preserve">Avans teminat mektupları </w:t>
            </w:r>
          </w:p>
        </w:tc>
        <w:tc>
          <w:tcPr>
            <w:tcW w:w="1283" w:type="dxa"/>
            <w:shd w:val="clear" w:color="auto" w:fill="FFFFFF"/>
          </w:tcPr>
          <w:p w14:paraId="27898E3B" w14:textId="196802FC" w:rsidR="008F0A81" w:rsidRPr="00BE54B4" w:rsidRDefault="008F0A81" w:rsidP="008F0A81">
            <w:pPr>
              <w:jc w:val="right"/>
              <w:rPr>
                <w:rFonts w:ascii="Arial" w:hAnsi="Arial" w:cs="Arial"/>
                <w:color w:val="000000"/>
                <w:sz w:val="18"/>
                <w:szCs w:val="18"/>
                <w:lang w:val="en-US" w:eastAsia="en-US"/>
              </w:rPr>
            </w:pPr>
            <w:r w:rsidRPr="00BE54B4">
              <w:rPr>
                <w:rFonts w:ascii="Arial" w:hAnsi="Arial" w:cs="Arial"/>
                <w:color w:val="000000"/>
                <w:sz w:val="18"/>
                <w:szCs w:val="18"/>
                <w:lang w:val="en-US" w:eastAsia="en-US"/>
              </w:rPr>
              <w:t>653.400</w:t>
            </w:r>
          </w:p>
        </w:tc>
        <w:tc>
          <w:tcPr>
            <w:tcW w:w="1424" w:type="dxa"/>
            <w:shd w:val="clear" w:color="auto" w:fill="FFFFFF"/>
            <w:noWrap/>
          </w:tcPr>
          <w:p w14:paraId="1D94F099" w14:textId="386C3419" w:rsidR="008F0A81" w:rsidRPr="00BE54B4" w:rsidRDefault="008F0A81" w:rsidP="008F0A81">
            <w:pPr>
              <w:jc w:val="right"/>
              <w:rPr>
                <w:rFonts w:ascii="Arial" w:hAnsi="Arial" w:cs="Arial"/>
                <w:color w:val="000000"/>
                <w:sz w:val="18"/>
                <w:szCs w:val="18"/>
              </w:rPr>
            </w:pPr>
            <w:r w:rsidRPr="00BE54B4">
              <w:rPr>
                <w:rFonts w:ascii="Arial" w:hAnsi="Arial" w:cs="Arial"/>
                <w:color w:val="000000"/>
                <w:sz w:val="18"/>
                <w:szCs w:val="18"/>
                <w:lang w:val="en-US" w:eastAsia="en-US"/>
              </w:rPr>
              <w:t>551.308</w:t>
            </w:r>
          </w:p>
        </w:tc>
      </w:tr>
      <w:tr w:rsidR="008F0A81" w:rsidRPr="00BE54B4" w14:paraId="7570339F" w14:textId="77777777" w:rsidTr="00CC28BA">
        <w:trPr>
          <w:trHeight w:val="113"/>
        </w:trPr>
        <w:tc>
          <w:tcPr>
            <w:tcW w:w="6365" w:type="dxa"/>
            <w:shd w:val="clear" w:color="auto" w:fill="FFFFFF"/>
            <w:noWrap/>
            <w:vAlign w:val="bottom"/>
          </w:tcPr>
          <w:p w14:paraId="026862B5" w14:textId="77777777" w:rsidR="008F0A81" w:rsidRPr="00BE54B4" w:rsidRDefault="008F0A81" w:rsidP="008F0A81">
            <w:pPr>
              <w:ind w:left="280"/>
              <w:rPr>
                <w:rFonts w:ascii="Arial" w:hAnsi="Arial" w:cs="Arial"/>
                <w:sz w:val="18"/>
                <w:szCs w:val="18"/>
              </w:rPr>
            </w:pPr>
            <w:r w:rsidRPr="00BE54B4">
              <w:rPr>
                <w:rFonts w:ascii="Arial" w:hAnsi="Arial" w:cs="Arial"/>
                <w:sz w:val="18"/>
                <w:szCs w:val="18"/>
              </w:rPr>
              <w:t>Gümrüklere verilen teminat mektupları</w:t>
            </w:r>
          </w:p>
        </w:tc>
        <w:tc>
          <w:tcPr>
            <w:tcW w:w="1283" w:type="dxa"/>
            <w:shd w:val="clear" w:color="auto" w:fill="FFFFFF"/>
          </w:tcPr>
          <w:p w14:paraId="33772CBA" w14:textId="2A17695E" w:rsidR="008F0A81" w:rsidRPr="00BE54B4" w:rsidRDefault="008F0A81" w:rsidP="008F0A81">
            <w:pPr>
              <w:jc w:val="right"/>
              <w:rPr>
                <w:rFonts w:ascii="Arial" w:hAnsi="Arial" w:cs="Arial"/>
                <w:color w:val="000000"/>
                <w:sz w:val="18"/>
                <w:szCs w:val="18"/>
                <w:lang w:val="en-US" w:eastAsia="en-US"/>
              </w:rPr>
            </w:pPr>
            <w:r w:rsidRPr="00BE54B4">
              <w:rPr>
                <w:rFonts w:ascii="Arial" w:hAnsi="Arial" w:cs="Arial"/>
                <w:color w:val="000000"/>
                <w:sz w:val="18"/>
                <w:szCs w:val="18"/>
                <w:lang w:val="en-US" w:eastAsia="en-US"/>
              </w:rPr>
              <w:t>576.094</w:t>
            </w:r>
          </w:p>
        </w:tc>
        <w:tc>
          <w:tcPr>
            <w:tcW w:w="1424" w:type="dxa"/>
            <w:shd w:val="clear" w:color="auto" w:fill="FFFFFF"/>
            <w:noWrap/>
          </w:tcPr>
          <w:p w14:paraId="799F759E" w14:textId="1BC9E8B6" w:rsidR="008F0A81" w:rsidRPr="00BE54B4" w:rsidRDefault="008F0A81" w:rsidP="008F0A81">
            <w:pPr>
              <w:jc w:val="right"/>
              <w:rPr>
                <w:rFonts w:ascii="Arial" w:hAnsi="Arial" w:cs="Arial"/>
                <w:color w:val="000000"/>
                <w:sz w:val="18"/>
                <w:szCs w:val="18"/>
              </w:rPr>
            </w:pPr>
            <w:r w:rsidRPr="00BE54B4">
              <w:rPr>
                <w:rFonts w:ascii="Arial" w:hAnsi="Arial" w:cs="Arial"/>
                <w:color w:val="000000"/>
                <w:sz w:val="18"/>
                <w:szCs w:val="18"/>
                <w:lang w:val="en-US" w:eastAsia="en-US"/>
              </w:rPr>
              <w:t>564.615</w:t>
            </w:r>
          </w:p>
        </w:tc>
      </w:tr>
      <w:tr w:rsidR="008F0A81" w:rsidRPr="00BE54B4" w14:paraId="7067B876" w14:textId="77777777" w:rsidTr="00CC28BA">
        <w:trPr>
          <w:trHeight w:val="113"/>
        </w:trPr>
        <w:tc>
          <w:tcPr>
            <w:tcW w:w="6365" w:type="dxa"/>
            <w:shd w:val="clear" w:color="auto" w:fill="FFFFFF"/>
            <w:noWrap/>
            <w:vAlign w:val="bottom"/>
          </w:tcPr>
          <w:p w14:paraId="6C794A07" w14:textId="77777777" w:rsidR="008F0A81" w:rsidRPr="00BE54B4" w:rsidRDefault="008F0A81" w:rsidP="008F0A81">
            <w:pPr>
              <w:ind w:left="280"/>
              <w:rPr>
                <w:rFonts w:ascii="Arial" w:hAnsi="Arial" w:cs="Arial"/>
                <w:sz w:val="18"/>
                <w:szCs w:val="18"/>
              </w:rPr>
            </w:pPr>
            <w:r w:rsidRPr="00BE54B4">
              <w:rPr>
                <w:rFonts w:ascii="Arial" w:hAnsi="Arial" w:cs="Arial"/>
                <w:sz w:val="18"/>
                <w:szCs w:val="18"/>
              </w:rPr>
              <w:t>Nakit kredi temini için verilen teminat mektupları</w:t>
            </w:r>
          </w:p>
        </w:tc>
        <w:tc>
          <w:tcPr>
            <w:tcW w:w="1283" w:type="dxa"/>
            <w:shd w:val="clear" w:color="auto" w:fill="FFFFFF"/>
          </w:tcPr>
          <w:p w14:paraId="394C32C5" w14:textId="2BF1474A" w:rsidR="008F0A81" w:rsidRPr="00BE54B4" w:rsidRDefault="008F0A81" w:rsidP="008F0A81">
            <w:pPr>
              <w:jc w:val="right"/>
              <w:rPr>
                <w:rFonts w:ascii="Arial" w:hAnsi="Arial" w:cs="Arial"/>
                <w:color w:val="000000"/>
                <w:sz w:val="18"/>
                <w:szCs w:val="18"/>
                <w:lang w:val="en-US" w:eastAsia="en-US"/>
              </w:rPr>
            </w:pPr>
            <w:r w:rsidRPr="00BE54B4">
              <w:rPr>
                <w:rFonts w:ascii="Arial" w:hAnsi="Arial" w:cs="Arial"/>
                <w:color w:val="000000"/>
                <w:sz w:val="18"/>
                <w:szCs w:val="18"/>
                <w:lang w:val="en-US" w:eastAsia="en-US"/>
              </w:rPr>
              <w:t>1.643.032</w:t>
            </w:r>
          </w:p>
        </w:tc>
        <w:tc>
          <w:tcPr>
            <w:tcW w:w="1424" w:type="dxa"/>
            <w:shd w:val="clear" w:color="auto" w:fill="FFFFFF"/>
            <w:noWrap/>
          </w:tcPr>
          <w:p w14:paraId="0419E4B5" w14:textId="18FDB4E9" w:rsidR="008F0A81" w:rsidRPr="00BE54B4" w:rsidRDefault="008F0A81" w:rsidP="008F0A81">
            <w:pPr>
              <w:jc w:val="right"/>
              <w:rPr>
                <w:rFonts w:ascii="Arial" w:hAnsi="Arial" w:cs="Arial"/>
                <w:color w:val="000000"/>
                <w:sz w:val="18"/>
                <w:szCs w:val="18"/>
              </w:rPr>
            </w:pPr>
            <w:r w:rsidRPr="00BE54B4">
              <w:rPr>
                <w:rFonts w:ascii="Arial" w:hAnsi="Arial" w:cs="Arial"/>
                <w:color w:val="000000"/>
                <w:sz w:val="18"/>
                <w:szCs w:val="18"/>
                <w:lang w:val="en-US" w:eastAsia="en-US"/>
              </w:rPr>
              <w:t>1.775.948</w:t>
            </w:r>
          </w:p>
        </w:tc>
      </w:tr>
      <w:tr w:rsidR="008F0A81" w:rsidRPr="00BE54B4" w14:paraId="130AA664" w14:textId="77777777" w:rsidTr="00CC28BA">
        <w:trPr>
          <w:trHeight w:val="113"/>
        </w:trPr>
        <w:tc>
          <w:tcPr>
            <w:tcW w:w="6365" w:type="dxa"/>
            <w:shd w:val="clear" w:color="auto" w:fill="FFFFFF"/>
            <w:noWrap/>
            <w:vAlign w:val="bottom"/>
          </w:tcPr>
          <w:p w14:paraId="561C765C" w14:textId="77777777" w:rsidR="008F0A81" w:rsidRPr="00BE54B4" w:rsidRDefault="008F0A81" w:rsidP="008F0A81">
            <w:pPr>
              <w:rPr>
                <w:rFonts w:ascii="Arial" w:hAnsi="Arial" w:cs="Arial"/>
                <w:sz w:val="18"/>
                <w:szCs w:val="18"/>
              </w:rPr>
            </w:pPr>
            <w:r w:rsidRPr="00BE54B4">
              <w:rPr>
                <w:rFonts w:ascii="Arial" w:hAnsi="Arial" w:cs="Arial"/>
                <w:sz w:val="18"/>
                <w:szCs w:val="18"/>
              </w:rPr>
              <w:t>Kefalet ve Benzeri İşlemler</w:t>
            </w:r>
          </w:p>
        </w:tc>
        <w:tc>
          <w:tcPr>
            <w:tcW w:w="1283" w:type="dxa"/>
            <w:shd w:val="clear" w:color="auto" w:fill="FFFFFF"/>
          </w:tcPr>
          <w:p w14:paraId="4E7DB648" w14:textId="581212FA" w:rsidR="008F0A81" w:rsidRPr="00BE54B4" w:rsidRDefault="008F0A81" w:rsidP="008F0A81">
            <w:pPr>
              <w:jc w:val="right"/>
              <w:rPr>
                <w:rFonts w:ascii="Arial" w:hAnsi="Arial" w:cs="Arial"/>
                <w:color w:val="000000"/>
                <w:sz w:val="18"/>
                <w:szCs w:val="18"/>
                <w:lang w:val="en-US" w:eastAsia="en-US"/>
              </w:rPr>
            </w:pPr>
            <w:r w:rsidRPr="00BE54B4">
              <w:rPr>
                <w:rFonts w:ascii="Arial" w:hAnsi="Arial" w:cs="Arial"/>
                <w:color w:val="000000"/>
                <w:sz w:val="18"/>
                <w:szCs w:val="18"/>
                <w:lang w:val="en-US" w:eastAsia="en-US"/>
              </w:rPr>
              <w:t>73.005</w:t>
            </w:r>
          </w:p>
        </w:tc>
        <w:tc>
          <w:tcPr>
            <w:tcW w:w="1424" w:type="dxa"/>
            <w:shd w:val="clear" w:color="auto" w:fill="FFFFFF"/>
            <w:noWrap/>
          </w:tcPr>
          <w:p w14:paraId="1CF58C0E" w14:textId="638D2B9C" w:rsidR="008F0A81" w:rsidRPr="00BE54B4" w:rsidRDefault="008F0A81" w:rsidP="008F0A81">
            <w:pPr>
              <w:jc w:val="right"/>
              <w:rPr>
                <w:rFonts w:ascii="Arial" w:hAnsi="Arial" w:cs="Arial"/>
                <w:color w:val="000000"/>
                <w:sz w:val="18"/>
                <w:szCs w:val="18"/>
              </w:rPr>
            </w:pPr>
            <w:r w:rsidRPr="00BE54B4">
              <w:rPr>
                <w:rFonts w:ascii="Arial" w:hAnsi="Arial" w:cs="Arial"/>
                <w:color w:val="000000"/>
                <w:sz w:val="18"/>
                <w:szCs w:val="18"/>
                <w:lang w:val="en-US" w:eastAsia="en-US"/>
              </w:rPr>
              <w:t>98.747</w:t>
            </w:r>
          </w:p>
        </w:tc>
      </w:tr>
      <w:tr w:rsidR="008F0A81" w:rsidRPr="00BE54B4" w14:paraId="581DF088" w14:textId="77777777" w:rsidTr="00CC28BA">
        <w:trPr>
          <w:trHeight w:val="113"/>
        </w:trPr>
        <w:tc>
          <w:tcPr>
            <w:tcW w:w="6365" w:type="dxa"/>
            <w:tcBorders>
              <w:bottom w:val="single" w:sz="4" w:space="0" w:color="auto"/>
            </w:tcBorders>
            <w:shd w:val="clear" w:color="auto" w:fill="FFFFFF"/>
            <w:noWrap/>
            <w:vAlign w:val="bottom"/>
          </w:tcPr>
          <w:p w14:paraId="1A9E11BD" w14:textId="77777777" w:rsidR="008F0A81" w:rsidRPr="00BE54B4" w:rsidRDefault="008F0A81" w:rsidP="008F0A81">
            <w:pPr>
              <w:ind w:firstLine="61"/>
              <w:rPr>
                <w:rFonts w:ascii="Arial" w:hAnsi="Arial" w:cs="Arial"/>
                <w:b/>
                <w:sz w:val="18"/>
                <w:szCs w:val="18"/>
              </w:rPr>
            </w:pPr>
          </w:p>
        </w:tc>
        <w:tc>
          <w:tcPr>
            <w:tcW w:w="1283" w:type="dxa"/>
            <w:tcBorders>
              <w:top w:val="nil"/>
              <w:left w:val="nil"/>
              <w:bottom w:val="single" w:sz="4" w:space="0" w:color="auto"/>
              <w:right w:val="nil"/>
            </w:tcBorders>
            <w:shd w:val="clear" w:color="auto" w:fill="FFFFFF"/>
            <w:vAlign w:val="bottom"/>
          </w:tcPr>
          <w:p w14:paraId="2FED5B39" w14:textId="77777777" w:rsidR="008F0A81" w:rsidRPr="00BE54B4" w:rsidRDefault="008F0A81" w:rsidP="008F0A81">
            <w:pPr>
              <w:jc w:val="right"/>
              <w:rPr>
                <w:sz w:val="18"/>
                <w:szCs w:val="18"/>
              </w:rPr>
            </w:pPr>
          </w:p>
        </w:tc>
        <w:tc>
          <w:tcPr>
            <w:tcW w:w="1424" w:type="dxa"/>
            <w:tcBorders>
              <w:top w:val="nil"/>
              <w:left w:val="nil"/>
              <w:bottom w:val="single" w:sz="4" w:space="0" w:color="auto"/>
              <w:right w:val="nil"/>
            </w:tcBorders>
            <w:shd w:val="clear" w:color="auto" w:fill="FFFFFF"/>
            <w:noWrap/>
            <w:vAlign w:val="bottom"/>
          </w:tcPr>
          <w:p w14:paraId="3D1B371C" w14:textId="47C6C7D7" w:rsidR="008F0A81" w:rsidRPr="00BE54B4" w:rsidRDefault="008F0A81" w:rsidP="008F0A81">
            <w:pPr>
              <w:jc w:val="right"/>
              <w:rPr>
                <w:sz w:val="18"/>
                <w:szCs w:val="18"/>
              </w:rPr>
            </w:pPr>
          </w:p>
        </w:tc>
      </w:tr>
      <w:tr w:rsidR="008F0A81" w:rsidRPr="00BE54B4" w14:paraId="1248B9D5" w14:textId="77777777" w:rsidTr="00CC28BA">
        <w:trPr>
          <w:trHeight w:val="113"/>
        </w:trPr>
        <w:tc>
          <w:tcPr>
            <w:tcW w:w="6365" w:type="dxa"/>
            <w:tcBorders>
              <w:top w:val="single" w:sz="4" w:space="0" w:color="auto"/>
              <w:bottom w:val="double" w:sz="4" w:space="0" w:color="auto"/>
            </w:tcBorders>
            <w:shd w:val="clear" w:color="auto" w:fill="FFFFFF"/>
            <w:noWrap/>
          </w:tcPr>
          <w:p w14:paraId="0FA17690" w14:textId="77777777" w:rsidR="008F0A81" w:rsidRPr="00BE54B4" w:rsidRDefault="008F0A81" w:rsidP="008F0A81">
            <w:pPr>
              <w:rPr>
                <w:rFonts w:ascii="Arial" w:hAnsi="Arial" w:cs="Arial"/>
                <w:sz w:val="18"/>
                <w:szCs w:val="18"/>
              </w:rPr>
            </w:pPr>
            <w:r w:rsidRPr="00BE54B4">
              <w:rPr>
                <w:rFonts w:ascii="Arial" w:hAnsi="Arial" w:cs="Arial"/>
                <w:b/>
                <w:sz w:val="18"/>
                <w:szCs w:val="18"/>
              </w:rPr>
              <w:t>Toplam</w:t>
            </w:r>
          </w:p>
        </w:tc>
        <w:tc>
          <w:tcPr>
            <w:tcW w:w="1283" w:type="dxa"/>
            <w:tcBorders>
              <w:top w:val="single" w:sz="4" w:space="0" w:color="auto"/>
              <w:left w:val="nil"/>
              <w:bottom w:val="double" w:sz="4" w:space="0" w:color="auto"/>
              <w:right w:val="nil"/>
            </w:tcBorders>
            <w:shd w:val="clear" w:color="auto" w:fill="FFFFFF"/>
            <w:vAlign w:val="bottom"/>
          </w:tcPr>
          <w:p w14:paraId="5F0BAD65" w14:textId="39CEFBD4" w:rsidR="008F0A81" w:rsidRPr="00BE54B4" w:rsidRDefault="008F0A81" w:rsidP="008F0A81">
            <w:pPr>
              <w:jc w:val="right"/>
              <w:rPr>
                <w:rFonts w:ascii="Arial" w:hAnsi="Arial" w:cs="Arial"/>
                <w:b/>
                <w:color w:val="000000"/>
                <w:sz w:val="18"/>
                <w:szCs w:val="18"/>
                <w:lang w:val="en-US" w:eastAsia="en-US"/>
              </w:rPr>
            </w:pPr>
            <w:r w:rsidRPr="00BE54B4">
              <w:rPr>
                <w:rFonts w:ascii="Arial" w:hAnsi="Arial" w:cs="Arial"/>
                <w:b/>
                <w:color w:val="000000"/>
                <w:sz w:val="18"/>
                <w:szCs w:val="18"/>
                <w:lang w:val="en-US" w:eastAsia="en-US"/>
              </w:rPr>
              <w:t>10.654.623</w:t>
            </w:r>
          </w:p>
        </w:tc>
        <w:tc>
          <w:tcPr>
            <w:tcW w:w="1424" w:type="dxa"/>
            <w:tcBorders>
              <w:top w:val="single" w:sz="4" w:space="0" w:color="auto"/>
              <w:left w:val="nil"/>
              <w:bottom w:val="double" w:sz="4" w:space="0" w:color="auto"/>
              <w:right w:val="nil"/>
            </w:tcBorders>
            <w:shd w:val="clear" w:color="auto" w:fill="FFFFFF"/>
            <w:noWrap/>
            <w:vAlign w:val="bottom"/>
          </w:tcPr>
          <w:p w14:paraId="404E2E08" w14:textId="11897DA8" w:rsidR="008F0A81" w:rsidRPr="00BE54B4" w:rsidRDefault="008F0A81" w:rsidP="008F0A81">
            <w:pPr>
              <w:jc w:val="right"/>
              <w:rPr>
                <w:rFonts w:ascii="Arial" w:hAnsi="Arial" w:cs="Arial"/>
                <w:b/>
                <w:color w:val="000000"/>
                <w:sz w:val="18"/>
                <w:szCs w:val="18"/>
              </w:rPr>
            </w:pPr>
            <w:r w:rsidRPr="00BE54B4">
              <w:rPr>
                <w:rFonts w:ascii="Arial" w:hAnsi="Arial" w:cs="Arial"/>
                <w:b/>
                <w:color w:val="000000"/>
                <w:sz w:val="18"/>
                <w:szCs w:val="18"/>
                <w:lang w:val="en-US" w:eastAsia="en-US"/>
              </w:rPr>
              <w:t>9.301.676</w:t>
            </w:r>
          </w:p>
        </w:tc>
      </w:tr>
    </w:tbl>
    <w:p w14:paraId="2EFF3623" w14:textId="4CF8D6D7" w:rsidR="003C75C9" w:rsidRPr="00BE54B4" w:rsidRDefault="0059351E" w:rsidP="00F729A8">
      <w:pPr>
        <w:spacing w:before="120" w:after="120"/>
        <w:ind w:left="-28" w:hanging="504"/>
        <w:jc w:val="both"/>
        <w:rPr>
          <w:rFonts w:ascii="Arial" w:hAnsi="Arial" w:cs="Arial"/>
          <w:b/>
          <w:color w:val="000000" w:themeColor="text1"/>
          <w:sz w:val="20"/>
          <w:szCs w:val="20"/>
        </w:rPr>
      </w:pPr>
      <w:r w:rsidRPr="00BE54B4">
        <w:rPr>
          <w:rFonts w:ascii="Arial" w:hAnsi="Arial" w:cs="Arial"/>
          <w:sz w:val="20"/>
          <w:szCs w:val="20"/>
        </w:rPr>
        <w:t xml:space="preserve"> </w:t>
      </w:r>
      <w:r w:rsidR="007F6A52" w:rsidRPr="00BE54B4">
        <w:rPr>
          <w:rFonts w:ascii="Arial" w:hAnsi="Arial" w:cs="Arial"/>
          <w:b/>
          <w:color w:val="000000" w:themeColor="text1"/>
          <w:sz w:val="20"/>
          <w:szCs w:val="20"/>
        </w:rPr>
        <w:t>c.</w:t>
      </w:r>
      <w:r w:rsidR="003C75C9" w:rsidRPr="00BE54B4">
        <w:rPr>
          <w:rFonts w:ascii="Arial" w:hAnsi="Arial" w:cs="Arial"/>
          <w:b/>
          <w:color w:val="000000" w:themeColor="text1"/>
          <w:sz w:val="20"/>
          <w:szCs w:val="20"/>
        </w:rPr>
        <w:tab/>
      </w:r>
      <w:proofErr w:type="spellStart"/>
      <w:r w:rsidR="003C75C9" w:rsidRPr="00BE54B4">
        <w:rPr>
          <w:rFonts w:ascii="Arial" w:hAnsi="Arial" w:cs="Arial"/>
          <w:b/>
          <w:color w:val="000000" w:themeColor="text1"/>
          <w:sz w:val="20"/>
          <w:szCs w:val="20"/>
        </w:rPr>
        <w:t>Gayrinakdi</w:t>
      </w:r>
      <w:proofErr w:type="spellEnd"/>
      <w:r w:rsidR="003C75C9" w:rsidRPr="00BE54B4">
        <w:rPr>
          <w:rFonts w:ascii="Arial" w:hAnsi="Arial" w:cs="Arial"/>
          <w:b/>
          <w:color w:val="000000" w:themeColor="text1"/>
          <w:sz w:val="20"/>
          <w:szCs w:val="20"/>
        </w:rPr>
        <w:t xml:space="preserve"> </w:t>
      </w:r>
      <w:r w:rsidR="00F14BC9" w:rsidRPr="00BE54B4">
        <w:rPr>
          <w:rFonts w:ascii="Arial" w:hAnsi="Arial" w:cs="Arial"/>
          <w:b/>
          <w:color w:val="000000" w:themeColor="text1"/>
          <w:sz w:val="20"/>
          <w:szCs w:val="20"/>
        </w:rPr>
        <w:t>k</w:t>
      </w:r>
      <w:r w:rsidR="003C75C9" w:rsidRPr="00BE54B4">
        <w:rPr>
          <w:rFonts w:ascii="Arial" w:hAnsi="Arial" w:cs="Arial"/>
          <w:b/>
          <w:color w:val="000000" w:themeColor="text1"/>
          <w:sz w:val="20"/>
          <w:szCs w:val="20"/>
        </w:rPr>
        <w:t xml:space="preserve">rediler </w:t>
      </w:r>
      <w:r w:rsidR="00F14BC9" w:rsidRPr="00BE54B4">
        <w:rPr>
          <w:rFonts w:ascii="Arial" w:hAnsi="Arial" w:cs="Arial"/>
          <w:b/>
          <w:color w:val="000000" w:themeColor="text1"/>
          <w:sz w:val="20"/>
          <w:szCs w:val="20"/>
        </w:rPr>
        <w:t>k</w:t>
      </w:r>
      <w:r w:rsidR="003C75C9" w:rsidRPr="00BE54B4">
        <w:rPr>
          <w:rFonts w:ascii="Arial" w:hAnsi="Arial" w:cs="Arial"/>
          <w:b/>
          <w:color w:val="000000" w:themeColor="text1"/>
          <w:sz w:val="20"/>
          <w:szCs w:val="20"/>
        </w:rPr>
        <w:t>apsamında:</w:t>
      </w:r>
    </w:p>
    <w:p w14:paraId="0FCCA732" w14:textId="77777777" w:rsidR="00136C29" w:rsidRPr="00BE54B4" w:rsidRDefault="007F6A52" w:rsidP="00F729A8">
      <w:pPr>
        <w:tabs>
          <w:tab w:val="left" w:pos="180"/>
        </w:tabs>
        <w:spacing w:before="120" w:after="120"/>
        <w:ind w:hanging="448"/>
        <w:jc w:val="both"/>
        <w:rPr>
          <w:rFonts w:ascii="Arial" w:hAnsi="Arial" w:cs="Arial"/>
          <w:b/>
          <w:color w:val="000000" w:themeColor="text1"/>
          <w:sz w:val="20"/>
          <w:szCs w:val="20"/>
        </w:rPr>
      </w:pPr>
      <w:r w:rsidRPr="00BE54B4">
        <w:rPr>
          <w:rFonts w:ascii="Arial" w:hAnsi="Arial" w:cs="Arial"/>
          <w:b/>
          <w:color w:val="000000" w:themeColor="text1"/>
          <w:sz w:val="20"/>
          <w:szCs w:val="20"/>
        </w:rPr>
        <w:t>c.1.</w:t>
      </w:r>
      <w:r w:rsidR="001008F8" w:rsidRPr="00BE54B4">
        <w:rPr>
          <w:rFonts w:ascii="Arial" w:hAnsi="Arial" w:cs="Arial"/>
          <w:b/>
          <w:color w:val="000000" w:themeColor="text1"/>
          <w:sz w:val="20"/>
          <w:szCs w:val="20"/>
        </w:rPr>
        <w:tab/>
      </w:r>
      <w:proofErr w:type="spellStart"/>
      <w:r w:rsidR="00136C29" w:rsidRPr="00BE54B4">
        <w:rPr>
          <w:rFonts w:ascii="Arial" w:hAnsi="Arial" w:cs="Arial"/>
          <w:b/>
          <w:color w:val="000000" w:themeColor="text1"/>
          <w:sz w:val="20"/>
          <w:szCs w:val="20"/>
        </w:rPr>
        <w:t>Gayrinakdi</w:t>
      </w:r>
      <w:proofErr w:type="spellEnd"/>
      <w:r w:rsidR="00136C29" w:rsidRPr="00BE54B4">
        <w:rPr>
          <w:rFonts w:ascii="Arial" w:hAnsi="Arial" w:cs="Arial"/>
          <w:b/>
          <w:color w:val="000000" w:themeColor="text1"/>
          <w:sz w:val="20"/>
          <w:szCs w:val="20"/>
        </w:rPr>
        <w:t xml:space="preserve"> kredilerin toplam tutarı:</w:t>
      </w:r>
    </w:p>
    <w:tbl>
      <w:tblPr>
        <w:tblW w:w="5000" w:type="pct"/>
        <w:tblInd w:w="42" w:type="dxa"/>
        <w:tblLayout w:type="fixed"/>
        <w:tblCellMar>
          <w:left w:w="0" w:type="dxa"/>
          <w:right w:w="0" w:type="dxa"/>
        </w:tblCellMar>
        <w:tblLook w:val="0000" w:firstRow="0" w:lastRow="0" w:firstColumn="0" w:lastColumn="0" w:noHBand="0" w:noVBand="0"/>
      </w:tblPr>
      <w:tblGrid>
        <w:gridCol w:w="5966"/>
        <w:gridCol w:w="1553"/>
        <w:gridCol w:w="1553"/>
      </w:tblGrid>
      <w:tr w:rsidR="00F729A8" w:rsidRPr="00BE54B4" w14:paraId="23374A2B" w14:textId="77777777" w:rsidTr="0064038D">
        <w:trPr>
          <w:trHeight w:val="136"/>
        </w:trPr>
        <w:tc>
          <w:tcPr>
            <w:tcW w:w="5966" w:type="dxa"/>
            <w:tcBorders>
              <w:top w:val="single" w:sz="4" w:space="0" w:color="auto"/>
              <w:bottom w:val="single" w:sz="4" w:space="0" w:color="auto"/>
            </w:tcBorders>
            <w:shd w:val="clear" w:color="auto" w:fill="auto"/>
          </w:tcPr>
          <w:p w14:paraId="1B916541" w14:textId="77777777" w:rsidR="00F729A8" w:rsidRPr="00BE54B4" w:rsidRDefault="00F729A8" w:rsidP="00270066">
            <w:pPr>
              <w:jc w:val="both"/>
              <w:rPr>
                <w:rFonts w:ascii="Arial" w:eastAsia="Arial Unicode MS" w:hAnsi="Arial" w:cs="Arial"/>
                <w:sz w:val="18"/>
                <w:szCs w:val="18"/>
              </w:rPr>
            </w:pPr>
            <w:r w:rsidRPr="00BE54B4">
              <w:rPr>
                <w:rFonts w:ascii="Arial" w:hAnsi="Arial" w:cs="Arial"/>
                <w:sz w:val="18"/>
                <w:szCs w:val="18"/>
              </w:rPr>
              <w:t> </w:t>
            </w:r>
          </w:p>
        </w:tc>
        <w:tc>
          <w:tcPr>
            <w:tcW w:w="1553" w:type="dxa"/>
            <w:tcBorders>
              <w:top w:val="single" w:sz="4" w:space="0" w:color="auto"/>
              <w:bottom w:val="single" w:sz="4" w:space="0" w:color="auto"/>
            </w:tcBorders>
            <w:vAlign w:val="bottom"/>
          </w:tcPr>
          <w:p w14:paraId="32E17EE6" w14:textId="03396384" w:rsidR="00F729A8" w:rsidRPr="00BE54B4" w:rsidRDefault="00F729A8" w:rsidP="00E3689A">
            <w:pPr>
              <w:ind w:left="180" w:right="54"/>
              <w:jc w:val="right"/>
              <w:rPr>
                <w:rFonts w:ascii="Arial" w:hAnsi="Arial" w:cs="Arial"/>
                <w:b/>
                <w:sz w:val="18"/>
                <w:szCs w:val="18"/>
              </w:rPr>
            </w:pPr>
            <w:r w:rsidRPr="00BE54B4">
              <w:rPr>
                <w:rFonts w:ascii="Arial" w:hAnsi="Arial" w:cs="Arial"/>
                <w:b/>
                <w:sz w:val="18"/>
                <w:szCs w:val="18"/>
              </w:rPr>
              <w:t>Cari Dönem</w:t>
            </w:r>
          </w:p>
        </w:tc>
        <w:tc>
          <w:tcPr>
            <w:tcW w:w="1553" w:type="dxa"/>
            <w:tcBorders>
              <w:top w:val="single" w:sz="4" w:space="0" w:color="auto"/>
              <w:bottom w:val="single" w:sz="4" w:space="0" w:color="auto"/>
            </w:tcBorders>
            <w:shd w:val="clear" w:color="auto" w:fill="auto"/>
          </w:tcPr>
          <w:p w14:paraId="33E64023" w14:textId="085AD9C8" w:rsidR="00F729A8" w:rsidRPr="00BE54B4" w:rsidRDefault="00F729A8" w:rsidP="00E3689A">
            <w:pPr>
              <w:ind w:left="180" w:right="54"/>
              <w:jc w:val="right"/>
              <w:rPr>
                <w:rFonts w:ascii="Arial" w:hAnsi="Arial" w:cs="Arial"/>
                <w:b/>
                <w:sz w:val="18"/>
                <w:szCs w:val="18"/>
              </w:rPr>
            </w:pPr>
            <w:r w:rsidRPr="00BE54B4">
              <w:rPr>
                <w:rFonts w:ascii="Arial" w:hAnsi="Arial" w:cs="Arial"/>
                <w:b/>
                <w:sz w:val="18"/>
                <w:szCs w:val="18"/>
              </w:rPr>
              <w:t>Önceki Dönem</w:t>
            </w:r>
          </w:p>
        </w:tc>
      </w:tr>
      <w:tr w:rsidR="00F729A8" w:rsidRPr="00BE54B4" w14:paraId="6F3EBF71" w14:textId="77777777" w:rsidTr="0064038D">
        <w:trPr>
          <w:trHeight w:val="136"/>
        </w:trPr>
        <w:tc>
          <w:tcPr>
            <w:tcW w:w="5966" w:type="dxa"/>
            <w:tcBorders>
              <w:top w:val="single" w:sz="4" w:space="0" w:color="auto"/>
            </w:tcBorders>
            <w:shd w:val="clear" w:color="auto" w:fill="auto"/>
            <w:vAlign w:val="bottom"/>
          </w:tcPr>
          <w:p w14:paraId="1B252A17" w14:textId="77777777" w:rsidR="00F729A8" w:rsidRPr="00BE54B4" w:rsidRDefault="00F729A8" w:rsidP="00270066">
            <w:pPr>
              <w:jc w:val="both"/>
              <w:rPr>
                <w:rFonts w:ascii="Arial" w:hAnsi="Arial" w:cs="Arial"/>
                <w:sz w:val="18"/>
                <w:szCs w:val="18"/>
              </w:rPr>
            </w:pPr>
          </w:p>
        </w:tc>
        <w:tc>
          <w:tcPr>
            <w:tcW w:w="1553" w:type="dxa"/>
            <w:tcBorders>
              <w:top w:val="single" w:sz="4" w:space="0" w:color="auto"/>
            </w:tcBorders>
          </w:tcPr>
          <w:p w14:paraId="6DACAEA8" w14:textId="77777777" w:rsidR="00F729A8" w:rsidRPr="00BE54B4" w:rsidRDefault="00F729A8" w:rsidP="00E3689A">
            <w:pPr>
              <w:ind w:right="54"/>
              <w:jc w:val="right"/>
              <w:rPr>
                <w:rFonts w:ascii="Arial" w:hAnsi="Arial" w:cs="Arial"/>
                <w:sz w:val="18"/>
                <w:szCs w:val="18"/>
              </w:rPr>
            </w:pPr>
          </w:p>
        </w:tc>
        <w:tc>
          <w:tcPr>
            <w:tcW w:w="1553" w:type="dxa"/>
            <w:tcBorders>
              <w:top w:val="single" w:sz="4" w:space="0" w:color="auto"/>
            </w:tcBorders>
            <w:shd w:val="clear" w:color="auto" w:fill="auto"/>
            <w:vAlign w:val="center"/>
          </w:tcPr>
          <w:p w14:paraId="7BCC7F5B" w14:textId="0FCE0544" w:rsidR="00F729A8" w:rsidRPr="00BE54B4" w:rsidRDefault="00F729A8" w:rsidP="00E3689A">
            <w:pPr>
              <w:ind w:right="54"/>
              <w:jc w:val="right"/>
              <w:rPr>
                <w:rFonts w:ascii="Arial" w:hAnsi="Arial" w:cs="Arial"/>
                <w:sz w:val="18"/>
                <w:szCs w:val="18"/>
              </w:rPr>
            </w:pPr>
          </w:p>
        </w:tc>
      </w:tr>
      <w:tr w:rsidR="008F0A81" w:rsidRPr="00BE54B4" w14:paraId="6E66D053" w14:textId="77777777" w:rsidTr="00CC28BA">
        <w:trPr>
          <w:trHeight w:val="136"/>
        </w:trPr>
        <w:tc>
          <w:tcPr>
            <w:tcW w:w="5966" w:type="dxa"/>
            <w:shd w:val="clear" w:color="auto" w:fill="auto"/>
            <w:vAlign w:val="bottom"/>
          </w:tcPr>
          <w:p w14:paraId="554335C8" w14:textId="77777777" w:rsidR="008F0A81" w:rsidRPr="00BE54B4" w:rsidRDefault="008F0A81" w:rsidP="008F0A81">
            <w:pPr>
              <w:jc w:val="both"/>
              <w:rPr>
                <w:rFonts w:ascii="Arial" w:eastAsia="Arial Unicode MS" w:hAnsi="Arial" w:cs="Arial"/>
                <w:sz w:val="18"/>
                <w:szCs w:val="18"/>
              </w:rPr>
            </w:pPr>
            <w:r w:rsidRPr="00BE54B4">
              <w:rPr>
                <w:rFonts w:ascii="Arial" w:hAnsi="Arial" w:cs="Arial"/>
                <w:sz w:val="18"/>
                <w:szCs w:val="18"/>
              </w:rPr>
              <w:t xml:space="preserve">Nakit kredi teminine yönelik olarak açılan </w:t>
            </w:r>
            <w:proofErr w:type="spellStart"/>
            <w:r w:rsidRPr="00BE54B4">
              <w:rPr>
                <w:rFonts w:ascii="Arial" w:hAnsi="Arial" w:cs="Arial"/>
                <w:sz w:val="18"/>
                <w:szCs w:val="18"/>
              </w:rPr>
              <w:t>gayrinakdi</w:t>
            </w:r>
            <w:proofErr w:type="spellEnd"/>
            <w:r w:rsidRPr="00BE54B4">
              <w:rPr>
                <w:rFonts w:ascii="Arial" w:hAnsi="Arial" w:cs="Arial"/>
                <w:sz w:val="18"/>
                <w:szCs w:val="18"/>
              </w:rPr>
              <w:t xml:space="preserve"> krediler</w:t>
            </w:r>
          </w:p>
        </w:tc>
        <w:tc>
          <w:tcPr>
            <w:tcW w:w="1553" w:type="dxa"/>
            <w:vAlign w:val="bottom"/>
          </w:tcPr>
          <w:p w14:paraId="0D95C795" w14:textId="0C57B9D8" w:rsidR="008F0A81" w:rsidRPr="00BE54B4" w:rsidRDefault="008F0A81" w:rsidP="008F0A81">
            <w:pPr>
              <w:ind w:right="54"/>
              <w:jc w:val="right"/>
              <w:rPr>
                <w:rFonts w:ascii="Arial" w:hAnsi="Arial" w:cs="Arial"/>
                <w:color w:val="000000"/>
                <w:sz w:val="18"/>
                <w:szCs w:val="18"/>
                <w:lang w:val="en-US" w:eastAsia="en-US"/>
              </w:rPr>
            </w:pPr>
            <w:r w:rsidRPr="00BE54B4">
              <w:rPr>
                <w:rFonts w:ascii="Arial" w:hAnsi="Arial" w:cs="Arial"/>
                <w:sz w:val="18"/>
                <w:szCs w:val="18"/>
                <w:lang w:val="en-US" w:eastAsia="en-US"/>
              </w:rPr>
              <w:t>1.643.032</w:t>
            </w:r>
          </w:p>
        </w:tc>
        <w:tc>
          <w:tcPr>
            <w:tcW w:w="1553" w:type="dxa"/>
            <w:vAlign w:val="bottom"/>
          </w:tcPr>
          <w:p w14:paraId="0E730A82" w14:textId="252433C1" w:rsidR="008F0A81" w:rsidRPr="00BE54B4" w:rsidRDefault="008F0A81" w:rsidP="008F0A81">
            <w:pPr>
              <w:ind w:right="54"/>
              <w:jc w:val="right"/>
              <w:rPr>
                <w:rFonts w:ascii="Arial" w:hAnsi="Arial" w:cs="Arial"/>
                <w:color w:val="000000"/>
                <w:sz w:val="18"/>
                <w:szCs w:val="18"/>
              </w:rPr>
            </w:pPr>
            <w:r w:rsidRPr="00BE54B4">
              <w:rPr>
                <w:rFonts w:ascii="Arial" w:hAnsi="Arial" w:cs="Arial"/>
                <w:sz w:val="18"/>
                <w:szCs w:val="18"/>
                <w:lang w:val="en-US" w:eastAsia="en-US"/>
              </w:rPr>
              <w:t>1.775.948</w:t>
            </w:r>
          </w:p>
        </w:tc>
      </w:tr>
      <w:tr w:rsidR="008F0A81" w:rsidRPr="00BE54B4" w14:paraId="351D3E0C" w14:textId="77777777" w:rsidTr="00CC28BA">
        <w:trPr>
          <w:trHeight w:val="136"/>
        </w:trPr>
        <w:tc>
          <w:tcPr>
            <w:tcW w:w="5966" w:type="dxa"/>
            <w:shd w:val="clear" w:color="auto" w:fill="auto"/>
            <w:vAlign w:val="bottom"/>
          </w:tcPr>
          <w:p w14:paraId="7952FBB5" w14:textId="77777777" w:rsidR="008F0A81" w:rsidRPr="00BE54B4" w:rsidRDefault="008F0A81" w:rsidP="008F0A81">
            <w:pPr>
              <w:ind w:firstLine="180"/>
              <w:jc w:val="both"/>
              <w:rPr>
                <w:rFonts w:ascii="Arial" w:eastAsia="Arial Unicode MS" w:hAnsi="Arial" w:cs="Arial"/>
                <w:sz w:val="18"/>
                <w:szCs w:val="18"/>
              </w:rPr>
            </w:pPr>
            <w:r w:rsidRPr="00BE54B4">
              <w:rPr>
                <w:rFonts w:ascii="Arial" w:hAnsi="Arial" w:cs="Arial"/>
                <w:sz w:val="18"/>
                <w:szCs w:val="18"/>
              </w:rPr>
              <w:t>Bir yıl veya daha az süreli asıl vadeli</w:t>
            </w:r>
          </w:p>
        </w:tc>
        <w:tc>
          <w:tcPr>
            <w:tcW w:w="1553" w:type="dxa"/>
            <w:vAlign w:val="bottom"/>
          </w:tcPr>
          <w:p w14:paraId="6196F40A" w14:textId="78E2368C" w:rsidR="008F0A81" w:rsidRPr="00BE54B4" w:rsidRDefault="008F0A81" w:rsidP="008F0A81">
            <w:pPr>
              <w:ind w:right="54"/>
              <w:jc w:val="right"/>
              <w:rPr>
                <w:rFonts w:ascii="Arial" w:hAnsi="Arial" w:cs="Arial"/>
                <w:color w:val="000000"/>
                <w:sz w:val="18"/>
                <w:szCs w:val="18"/>
                <w:lang w:val="en-US" w:eastAsia="en-US"/>
              </w:rPr>
            </w:pPr>
            <w:r w:rsidRPr="00BE54B4">
              <w:rPr>
                <w:rFonts w:ascii="Arial" w:hAnsi="Arial" w:cs="Arial"/>
                <w:sz w:val="18"/>
                <w:szCs w:val="18"/>
                <w:lang w:val="en-US" w:eastAsia="en-US"/>
              </w:rPr>
              <w:t>495.906</w:t>
            </w:r>
          </w:p>
        </w:tc>
        <w:tc>
          <w:tcPr>
            <w:tcW w:w="1553" w:type="dxa"/>
            <w:vAlign w:val="bottom"/>
          </w:tcPr>
          <w:p w14:paraId="7F8F3CD2" w14:textId="34216F38" w:rsidR="008F0A81" w:rsidRPr="00BE54B4" w:rsidRDefault="008F0A81" w:rsidP="008F0A81">
            <w:pPr>
              <w:ind w:right="54"/>
              <w:jc w:val="right"/>
              <w:rPr>
                <w:rFonts w:ascii="Arial" w:hAnsi="Arial" w:cs="Arial"/>
                <w:color w:val="000000"/>
                <w:sz w:val="18"/>
                <w:szCs w:val="18"/>
              </w:rPr>
            </w:pPr>
            <w:r w:rsidRPr="00BE54B4">
              <w:rPr>
                <w:rFonts w:ascii="Arial" w:hAnsi="Arial" w:cs="Arial"/>
                <w:sz w:val="18"/>
                <w:szCs w:val="18"/>
                <w:lang w:val="en-US" w:eastAsia="en-US"/>
              </w:rPr>
              <w:t>445.879</w:t>
            </w:r>
          </w:p>
        </w:tc>
      </w:tr>
      <w:tr w:rsidR="008F0A81" w:rsidRPr="00BE54B4" w14:paraId="6BBF7A83" w14:textId="77777777" w:rsidTr="00CC28BA">
        <w:trPr>
          <w:trHeight w:val="136"/>
        </w:trPr>
        <w:tc>
          <w:tcPr>
            <w:tcW w:w="5966" w:type="dxa"/>
            <w:shd w:val="clear" w:color="auto" w:fill="auto"/>
            <w:vAlign w:val="bottom"/>
          </w:tcPr>
          <w:p w14:paraId="3DE232A5" w14:textId="77777777" w:rsidR="008F0A81" w:rsidRPr="00BE54B4" w:rsidRDefault="008F0A81" w:rsidP="008F0A81">
            <w:pPr>
              <w:ind w:firstLine="180"/>
              <w:jc w:val="both"/>
              <w:rPr>
                <w:rFonts w:ascii="Arial" w:eastAsia="Arial Unicode MS" w:hAnsi="Arial" w:cs="Arial"/>
                <w:sz w:val="18"/>
                <w:szCs w:val="18"/>
              </w:rPr>
            </w:pPr>
            <w:r w:rsidRPr="00BE54B4">
              <w:rPr>
                <w:rFonts w:ascii="Arial" w:hAnsi="Arial" w:cs="Arial"/>
                <w:sz w:val="18"/>
                <w:szCs w:val="18"/>
              </w:rPr>
              <w:t xml:space="preserve">Bir yıldan daha uzun süreli asıl vadeli </w:t>
            </w:r>
          </w:p>
        </w:tc>
        <w:tc>
          <w:tcPr>
            <w:tcW w:w="1553" w:type="dxa"/>
            <w:vAlign w:val="bottom"/>
          </w:tcPr>
          <w:p w14:paraId="305FA3AC" w14:textId="01B48F9D" w:rsidR="008F0A81" w:rsidRPr="00BE54B4" w:rsidRDefault="008F0A81" w:rsidP="008F0A81">
            <w:pPr>
              <w:ind w:right="54"/>
              <w:jc w:val="right"/>
              <w:rPr>
                <w:rFonts w:ascii="Arial" w:hAnsi="Arial" w:cs="Arial"/>
                <w:color w:val="000000"/>
                <w:sz w:val="18"/>
                <w:szCs w:val="18"/>
                <w:lang w:val="en-US" w:eastAsia="en-US"/>
              </w:rPr>
            </w:pPr>
            <w:r w:rsidRPr="00BE54B4">
              <w:rPr>
                <w:rFonts w:ascii="Arial" w:hAnsi="Arial" w:cs="Arial"/>
                <w:sz w:val="18"/>
                <w:szCs w:val="18"/>
                <w:lang w:val="en-US" w:eastAsia="en-US"/>
              </w:rPr>
              <w:t>1.147.126</w:t>
            </w:r>
          </w:p>
        </w:tc>
        <w:tc>
          <w:tcPr>
            <w:tcW w:w="1553" w:type="dxa"/>
            <w:vAlign w:val="bottom"/>
          </w:tcPr>
          <w:p w14:paraId="29BDA714" w14:textId="2D148E13" w:rsidR="008F0A81" w:rsidRPr="00BE54B4" w:rsidRDefault="008F0A81" w:rsidP="008F0A81">
            <w:pPr>
              <w:ind w:right="54"/>
              <w:jc w:val="right"/>
              <w:rPr>
                <w:rFonts w:ascii="Arial" w:hAnsi="Arial" w:cs="Arial"/>
                <w:color w:val="000000"/>
                <w:sz w:val="18"/>
                <w:szCs w:val="18"/>
              </w:rPr>
            </w:pPr>
            <w:r w:rsidRPr="00BE54B4">
              <w:rPr>
                <w:rFonts w:ascii="Arial" w:hAnsi="Arial" w:cs="Arial"/>
                <w:sz w:val="18"/>
                <w:szCs w:val="18"/>
                <w:lang w:val="en-US" w:eastAsia="en-US"/>
              </w:rPr>
              <w:t>1.330.069</w:t>
            </w:r>
          </w:p>
        </w:tc>
      </w:tr>
      <w:tr w:rsidR="008F0A81" w:rsidRPr="00BE54B4" w14:paraId="103E8DEB" w14:textId="77777777" w:rsidTr="00CC28BA">
        <w:trPr>
          <w:trHeight w:val="136"/>
        </w:trPr>
        <w:tc>
          <w:tcPr>
            <w:tcW w:w="5966" w:type="dxa"/>
            <w:shd w:val="clear" w:color="auto" w:fill="auto"/>
            <w:vAlign w:val="bottom"/>
          </w:tcPr>
          <w:p w14:paraId="2BCBE209" w14:textId="77777777" w:rsidR="008F0A81" w:rsidRPr="00BE54B4" w:rsidRDefault="008F0A81" w:rsidP="008F0A81">
            <w:pPr>
              <w:jc w:val="both"/>
              <w:rPr>
                <w:rFonts w:ascii="Arial" w:eastAsia="Arial Unicode MS" w:hAnsi="Arial" w:cs="Arial"/>
                <w:sz w:val="18"/>
                <w:szCs w:val="18"/>
              </w:rPr>
            </w:pPr>
            <w:r w:rsidRPr="00BE54B4">
              <w:rPr>
                <w:rFonts w:ascii="Arial" w:hAnsi="Arial" w:cs="Arial"/>
                <w:sz w:val="18"/>
                <w:szCs w:val="18"/>
              </w:rPr>
              <w:t xml:space="preserve">Diğer </w:t>
            </w:r>
            <w:proofErr w:type="spellStart"/>
            <w:r w:rsidRPr="00BE54B4">
              <w:rPr>
                <w:rFonts w:ascii="Arial" w:hAnsi="Arial" w:cs="Arial"/>
                <w:sz w:val="18"/>
                <w:szCs w:val="18"/>
              </w:rPr>
              <w:t>gayrinakdi</w:t>
            </w:r>
            <w:proofErr w:type="spellEnd"/>
            <w:r w:rsidRPr="00BE54B4">
              <w:rPr>
                <w:rFonts w:ascii="Arial" w:hAnsi="Arial" w:cs="Arial"/>
                <w:sz w:val="18"/>
                <w:szCs w:val="18"/>
              </w:rPr>
              <w:t xml:space="preserve"> krediler</w:t>
            </w:r>
          </w:p>
        </w:tc>
        <w:tc>
          <w:tcPr>
            <w:tcW w:w="1553" w:type="dxa"/>
            <w:vAlign w:val="bottom"/>
          </w:tcPr>
          <w:p w14:paraId="630B0DF7" w14:textId="089B4C42" w:rsidR="008F0A81" w:rsidRPr="00BE54B4" w:rsidRDefault="008F0A81" w:rsidP="008F0A81">
            <w:pPr>
              <w:ind w:right="54"/>
              <w:jc w:val="right"/>
              <w:rPr>
                <w:rFonts w:ascii="Arial" w:hAnsi="Arial" w:cs="Arial"/>
                <w:color w:val="000000"/>
                <w:sz w:val="18"/>
                <w:szCs w:val="18"/>
                <w:lang w:val="en-US" w:eastAsia="en-US"/>
              </w:rPr>
            </w:pPr>
            <w:r w:rsidRPr="00BE54B4">
              <w:rPr>
                <w:rFonts w:ascii="Arial" w:hAnsi="Arial" w:cs="Arial"/>
                <w:sz w:val="18"/>
                <w:szCs w:val="18"/>
                <w:lang w:val="en-US" w:eastAsia="en-US"/>
              </w:rPr>
              <w:t>12.441.279</w:t>
            </w:r>
          </w:p>
        </w:tc>
        <w:tc>
          <w:tcPr>
            <w:tcW w:w="1553" w:type="dxa"/>
            <w:vAlign w:val="bottom"/>
          </w:tcPr>
          <w:p w14:paraId="47AB4338" w14:textId="695BEFA9" w:rsidR="008F0A81" w:rsidRPr="00BE54B4" w:rsidRDefault="008F0A81" w:rsidP="008F0A81">
            <w:pPr>
              <w:ind w:right="54"/>
              <w:jc w:val="right"/>
              <w:rPr>
                <w:rFonts w:ascii="Arial" w:hAnsi="Arial" w:cs="Arial"/>
                <w:color w:val="000000"/>
                <w:sz w:val="18"/>
                <w:szCs w:val="18"/>
              </w:rPr>
            </w:pPr>
            <w:r w:rsidRPr="00BE54B4">
              <w:rPr>
                <w:rFonts w:ascii="Arial" w:hAnsi="Arial" w:cs="Arial"/>
                <w:sz w:val="18"/>
                <w:szCs w:val="18"/>
                <w:lang w:val="en-US" w:eastAsia="en-US"/>
              </w:rPr>
              <w:t>9.345.883</w:t>
            </w:r>
          </w:p>
        </w:tc>
      </w:tr>
      <w:tr w:rsidR="008F0A81" w:rsidRPr="00BE54B4" w14:paraId="75C579D9" w14:textId="77777777" w:rsidTr="00CC28BA">
        <w:trPr>
          <w:trHeight w:val="136"/>
        </w:trPr>
        <w:tc>
          <w:tcPr>
            <w:tcW w:w="5966" w:type="dxa"/>
            <w:tcBorders>
              <w:bottom w:val="single" w:sz="4" w:space="0" w:color="auto"/>
            </w:tcBorders>
            <w:shd w:val="clear" w:color="auto" w:fill="auto"/>
            <w:vAlign w:val="bottom"/>
          </w:tcPr>
          <w:p w14:paraId="4AD72A4A" w14:textId="77777777" w:rsidR="008F0A81" w:rsidRPr="00BE54B4" w:rsidRDefault="008F0A81" w:rsidP="008F0A81">
            <w:pPr>
              <w:jc w:val="both"/>
              <w:rPr>
                <w:rFonts w:ascii="Arial" w:hAnsi="Arial" w:cs="Arial"/>
                <w:b/>
                <w:sz w:val="18"/>
                <w:szCs w:val="18"/>
              </w:rPr>
            </w:pPr>
          </w:p>
        </w:tc>
        <w:tc>
          <w:tcPr>
            <w:tcW w:w="1553" w:type="dxa"/>
            <w:tcBorders>
              <w:top w:val="nil"/>
              <w:left w:val="nil"/>
              <w:bottom w:val="single" w:sz="4" w:space="0" w:color="auto"/>
              <w:right w:val="nil"/>
            </w:tcBorders>
            <w:vAlign w:val="bottom"/>
          </w:tcPr>
          <w:p w14:paraId="06FA3B2C" w14:textId="77777777" w:rsidR="008F0A81" w:rsidRPr="00BE54B4" w:rsidRDefault="008F0A81" w:rsidP="008F0A81">
            <w:pPr>
              <w:ind w:right="54"/>
              <w:jc w:val="right"/>
              <w:rPr>
                <w:rFonts w:ascii="Arial" w:hAnsi="Arial" w:cs="Arial"/>
                <w:color w:val="000000"/>
                <w:sz w:val="18"/>
                <w:szCs w:val="18"/>
              </w:rPr>
            </w:pPr>
          </w:p>
        </w:tc>
        <w:tc>
          <w:tcPr>
            <w:tcW w:w="1553" w:type="dxa"/>
            <w:tcBorders>
              <w:top w:val="nil"/>
              <w:left w:val="nil"/>
              <w:bottom w:val="single" w:sz="4" w:space="0" w:color="auto"/>
              <w:right w:val="nil"/>
            </w:tcBorders>
            <w:vAlign w:val="bottom"/>
          </w:tcPr>
          <w:p w14:paraId="3B7E4262" w14:textId="3A23B597" w:rsidR="008F0A81" w:rsidRPr="00BE54B4" w:rsidRDefault="008F0A81" w:rsidP="008F0A81">
            <w:pPr>
              <w:ind w:right="54"/>
              <w:jc w:val="right"/>
              <w:rPr>
                <w:rFonts w:ascii="Arial" w:hAnsi="Arial" w:cs="Arial"/>
                <w:color w:val="000000"/>
                <w:sz w:val="18"/>
                <w:szCs w:val="18"/>
              </w:rPr>
            </w:pPr>
          </w:p>
        </w:tc>
      </w:tr>
      <w:tr w:rsidR="008F0A81" w:rsidRPr="00BE54B4" w14:paraId="6DB9BA98" w14:textId="77777777" w:rsidTr="00CC28BA">
        <w:trPr>
          <w:trHeight w:val="136"/>
        </w:trPr>
        <w:tc>
          <w:tcPr>
            <w:tcW w:w="5966" w:type="dxa"/>
            <w:tcBorders>
              <w:top w:val="single" w:sz="4" w:space="0" w:color="auto"/>
              <w:bottom w:val="double" w:sz="4" w:space="0" w:color="auto"/>
            </w:tcBorders>
            <w:shd w:val="clear" w:color="auto" w:fill="auto"/>
            <w:vAlign w:val="bottom"/>
          </w:tcPr>
          <w:p w14:paraId="33E06847" w14:textId="77777777" w:rsidR="008F0A81" w:rsidRPr="00BE54B4" w:rsidRDefault="008F0A81" w:rsidP="008F0A81">
            <w:pPr>
              <w:jc w:val="both"/>
              <w:rPr>
                <w:rFonts w:ascii="Arial" w:eastAsia="Arial Unicode MS" w:hAnsi="Arial" w:cs="Arial"/>
                <w:b/>
                <w:sz w:val="18"/>
                <w:szCs w:val="18"/>
              </w:rPr>
            </w:pPr>
            <w:r w:rsidRPr="00BE54B4">
              <w:rPr>
                <w:rFonts w:ascii="Arial" w:hAnsi="Arial" w:cs="Arial"/>
                <w:b/>
                <w:sz w:val="18"/>
                <w:szCs w:val="18"/>
              </w:rPr>
              <w:t>Toplam</w:t>
            </w:r>
          </w:p>
        </w:tc>
        <w:tc>
          <w:tcPr>
            <w:tcW w:w="1553" w:type="dxa"/>
            <w:tcBorders>
              <w:top w:val="single" w:sz="4" w:space="0" w:color="auto"/>
              <w:left w:val="nil"/>
              <w:bottom w:val="double" w:sz="4" w:space="0" w:color="auto"/>
              <w:right w:val="nil"/>
            </w:tcBorders>
            <w:vAlign w:val="bottom"/>
          </w:tcPr>
          <w:p w14:paraId="0E40F066" w14:textId="07061418" w:rsidR="008F0A81" w:rsidRPr="00BE54B4" w:rsidRDefault="008F0A81" w:rsidP="008F0A81">
            <w:pPr>
              <w:ind w:right="54"/>
              <w:jc w:val="right"/>
              <w:rPr>
                <w:rFonts w:ascii="Arial" w:hAnsi="Arial" w:cs="Arial"/>
                <w:b/>
                <w:color w:val="000000"/>
                <w:sz w:val="18"/>
                <w:szCs w:val="18"/>
                <w:lang w:val="en-US" w:eastAsia="en-US"/>
              </w:rPr>
            </w:pPr>
            <w:r w:rsidRPr="00BE54B4">
              <w:rPr>
                <w:rFonts w:ascii="Arial" w:hAnsi="Arial" w:cs="Arial"/>
                <w:b/>
                <w:sz w:val="18"/>
                <w:szCs w:val="18"/>
                <w:lang w:val="en-US" w:eastAsia="en-US"/>
              </w:rPr>
              <w:t>14.084.311</w:t>
            </w:r>
          </w:p>
        </w:tc>
        <w:tc>
          <w:tcPr>
            <w:tcW w:w="1553" w:type="dxa"/>
            <w:tcBorders>
              <w:top w:val="single" w:sz="4" w:space="0" w:color="auto"/>
              <w:left w:val="nil"/>
              <w:bottom w:val="double" w:sz="4" w:space="0" w:color="auto"/>
              <w:right w:val="nil"/>
            </w:tcBorders>
            <w:vAlign w:val="bottom"/>
          </w:tcPr>
          <w:p w14:paraId="430D3BBE" w14:textId="475EA502" w:rsidR="008F0A81" w:rsidRPr="00BE54B4" w:rsidRDefault="008F0A81" w:rsidP="008F0A81">
            <w:pPr>
              <w:ind w:right="54"/>
              <w:jc w:val="right"/>
              <w:rPr>
                <w:rFonts w:ascii="Arial" w:hAnsi="Arial" w:cs="Arial"/>
                <w:b/>
                <w:color w:val="000000"/>
                <w:sz w:val="18"/>
                <w:szCs w:val="18"/>
              </w:rPr>
            </w:pPr>
            <w:r w:rsidRPr="00BE54B4">
              <w:rPr>
                <w:rFonts w:ascii="Arial" w:hAnsi="Arial" w:cs="Arial"/>
                <w:b/>
                <w:color w:val="000000"/>
                <w:sz w:val="18"/>
                <w:szCs w:val="18"/>
                <w:lang w:val="en-US" w:eastAsia="en-US"/>
              </w:rPr>
              <w:t>11.121.831</w:t>
            </w:r>
          </w:p>
        </w:tc>
      </w:tr>
    </w:tbl>
    <w:p w14:paraId="09383981" w14:textId="77777777" w:rsidR="007471EF" w:rsidRPr="00BE54B4" w:rsidRDefault="007471EF" w:rsidP="007471EF">
      <w:pPr>
        <w:pStyle w:val="GvdeMetniGirintisi"/>
        <w:ind w:left="42" w:hanging="588"/>
        <w:rPr>
          <w:rFonts w:ascii="Arial" w:hAnsi="Arial" w:cs="Arial"/>
          <w:b/>
          <w:iCs/>
          <w:sz w:val="20"/>
          <w:szCs w:val="20"/>
        </w:rPr>
      </w:pPr>
    </w:p>
    <w:p w14:paraId="39274335" w14:textId="77777777" w:rsidR="004219E8" w:rsidRPr="00BE54B4" w:rsidRDefault="004219E8" w:rsidP="00DE39FF">
      <w:pPr>
        <w:pStyle w:val="GvdeMetniGirintisi"/>
        <w:tabs>
          <w:tab w:val="left" w:pos="180"/>
        </w:tabs>
        <w:spacing w:before="120" w:after="120"/>
        <w:ind w:left="14" w:right="-559" w:hanging="581"/>
        <w:rPr>
          <w:rFonts w:ascii="Arial" w:hAnsi="Arial" w:cs="Arial"/>
          <w:b/>
          <w:iCs/>
          <w:color w:val="000000" w:themeColor="text1"/>
          <w:sz w:val="20"/>
          <w:szCs w:val="20"/>
        </w:rPr>
      </w:pPr>
    </w:p>
    <w:p w14:paraId="624CB5E8" w14:textId="77777777" w:rsidR="004219E8" w:rsidRPr="00BE54B4" w:rsidRDefault="004219E8">
      <w:pPr>
        <w:rPr>
          <w:rFonts w:ascii="Arial" w:hAnsi="Arial" w:cs="Arial"/>
          <w:b/>
          <w:iCs/>
          <w:color w:val="000000" w:themeColor="text1"/>
          <w:sz w:val="20"/>
          <w:szCs w:val="20"/>
          <w:lang w:eastAsia="en-US"/>
        </w:rPr>
      </w:pPr>
      <w:r w:rsidRPr="00BE54B4">
        <w:rPr>
          <w:rFonts w:ascii="Arial" w:hAnsi="Arial" w:cs="Arial"/>
          <w:b/>
          <w:iCs/>
          <w:color w:val="000000" w:themeColor="text1"/>
          <w:sz w:val="20"/>
          <w:szCs w:val="20"/>
        </w:rPr>
        <w:br w:type="page"/>
      </w:r>
    </w:p>
    <w:p w14:paraId="762F5A55" w14:textId="77777777" w:rsidR="004219E8" w:rsidRPr="00BE54B4" w:rsidRDefault="004219E8" w:rsidP="004219E8">
      <w:pPr>
        <w:spacing w:before="240" w:after="120"/>
        <w:ind w:left="-14" w:hanging="553"/>
        <w:jc w:val="both"/>
        <w:rPr>
          <w:rFonts w:ascii="Arial" w:hAnsi="Arial" w:cs="Arial"/>
          <w:b/>
          <w:color w:val="000000" w:themeColor="text1"/>
          <w:sz w:val="20"/>
          <w:szCs w:val="20"/>
        </w:rPr>
      </w:pPr>
      <w:r w:rsidRPr="00BE54B4">
        <w:rPr>
          <w:rFonts w:ascii="Arial" w:hAnsi="Arial" w:cs="Arial"/>
          <w:b/>
          <w:color w:val="000000" w:themeColor="text1"/>
          <w:sz w:val="20"/>
          <w:szCs w:val="20"/>
        </w:rPr>
        <w:lastRenderedPageBreak/>
        <w:t>III.</w:t>
      </w:r>
      <w:r w:rsidRPr="00BE54B4">
        <w:rPr>
          <w:rFonts w:ascii="Arial" w:hAnsi="Arial" w:cs="Arial"/>
          <w:b/>
          <w:color w:val="000000" w:themeColor="text1"/>
          <w:sz w:val="20"/>
          <w:szCs w:val="20"/>
        </w:rPr>
        <w:tab/>
        <w:t>Konsolide nazım hesaplara ilişkin açıklama ve dipnotlar (devamı):</w:t>
      </w:r>
    </w:p>
    <w:p w14:paraId="1DF96BC5" w14:textId="00E01727" w:rsidR="0070154E" w:rsidRPr="00BE54B4" w:rsidRDefault="007F6A52" w:rsidP="0064038D">
      <w:pPr>
        <w:pStyle w:val="GvdeMetniGirintisi"/>
        <w:tabs>
          <w:tab w:val="left" w:pos="180"/>
        </w:tabs>
        <w:spacing w:before="120" w:after="120"/>
        <w:ind w:left="14" w:right="71" w:hanging="581"/>
        <w:rPr>
          <w:rFonts w:ascii="Arial" w:hAnsi="Arial" w:cs="Arial"/>
          <w:b/>
          <w:iCs/>
          <w:color w:val="000000" w:themeColor="text1"/>
          <w:sz w:val="20"/>
          <w:szCs w:val="20"/>
        </w:rPr>
      </w:pPr>
      <w:r w:rsidRPr="00BE54B4">
        <w:rPr>
          <w:rFonts w:ascii="Arial" w:hAnsi="Arial" w:cs="Arial"/>
          <w:b/>
          <w:iCs/>
          <w:color w:val="000000" w:themeColor="text1"/>
          <w:sz w:val="20"/>
          <w:szCs w:val="20"/>
        </w:rPr>
        <w:t>c.2.</w:t>
      </w:r>
      <w:r w:rsidR="001008F8" w:rsidRPr="00BE54B4">
        <w:rPr>
          <w:rFonts w:ascii="Arial" w:hAnsi="Arial" w:cs="Arial"/>
          <w:b/>
          <w:iCs/>
          <w:color w:val="000000" w:themeColor="text1"/>
          <w:sz w:val="20"/>
          <w:szCs w:val="20"/>
        </w:rPr>
        <w:tab/>
      </w:r>
      <w:proofErr w:type="spellStart"/>
      <w:r w:rsidR="00136C29" w:rsidRPr="00BE54B4">
        <w:rPr>
          <w:rFonts w:ascii="Arial" w:hAnsi="Arial" w:cs="Arial"/>
          <w:b/>
          <w:iCs/>
          <w:color w:val="000000" w:themeColor="text1"/>
          <w:sz w:val="20"/>
          <w:szCs w:val="20"/>
        </w:rPr>
        <w:t>Gayrinakdi</w:t>
      </w:r>
      <w:proofErr w:type="spellEnd"/>
      <w:r w:rsidR="00136C29" w:rsidRPr="00BE54B4">
        <w:rPr>
          <w:rFonts w:ascii="Arial" w:hAnsi="Arial" w:cs="Arial"/>
          <w:b/>
          <w:iCs/>
          <w:color w:val="000000" w:themeColor="text1"/>
          <w:sz w:val="20"/>
          <w:szCs w:val="20"/>
        </w:rPr>
        <w:t xml:space="preserve"> krediler hesabı içinde sektör bazında risk yoğunlaşması hakkında </w:t>
      </w:r>
      <w:r w:rsidR="005C5AA1" w:rsidRPr="00BE54B4">
        <w:rPr>
          <w:rFonts w:ascii="Arial" w:hAnsi="Arial" w:cs="Arial"/>
          <w:b/>
          <w:iCs/>
          <w:color w:val="000000" w:themeColor="text1"/>
          <w:sz w:val="20"/>
          <w:szCs w:val="20"/>
        </w:rPr>
        <w:t>bilgi:</w:t>
      </w:r>
    </w:p>
    <w:p w14:paraId="1FA3BC70" w14:textId="77777777" w:rsidR="00C445C8" w:rsidRPr="00BE54B4" w:rsidRDefault="00C445C8" w:rsidP="00C445C8">
      <w:pPr>
        <w:autoSpaceDE w:val="0"/>
        <w:autoSpaceDN w:val="0"/>
        <w:adjustRightInd w:val="0"/>
        <w:ind w:left="42" w:right="71"/>
        <w:jc w:val="both"/>
        <w:rPr>
          <w:rFonts w:ascii="Arial" w:hAnsi="Arial" w:cs="Arial"/>
          <w:b/>
          <w:iCs/>
          <w:color w:val="000000" w:themeColor="text1"/>
          <w:sz w:val="20"/>
          <w:szCs w:val="20"/>
          <w:lang w:eastAsia="en-US"/>
        </w:rPr>
      </w:pPr>
      <w:r w:rsidRPr="00BE54B4">
        <w:rPr>
          <w:rFonts w:ascii="Arial" w:hAnsi="Arial" w:cs="Arial"/>
          <w:iCs/>
          <w:sz w:val="20"/>
          <w:szCs w:val="20"/>
        </w:rPr>
        <w:t>Bankalarca Kamuya Açıklanacak Finansal Tablolar ile Bunlara İlişkin Açıklama ve Dipnotlar Hakkında Tebliğ’in 25’inci maddesi uyarınca ara dönemde hazırlanmamıştır.</w:t>
      </w:r>
    </w:p>
    <w:p w14:paraId="02A69858" w14:textId="1843D729" w:rsidR="002E54C0" w:rsidRPr="00BE54B4" w:rsidRDefault="00EC3A94" w:rsidP="007A1161">
      <w:pPr>
        <w:pStyle w:val="GvdeMetniGirintisi3"/>
        <w:tabs>
          <w:tab w:val="clear" w:pos="8863"/>
          <w:tab w:val="left" w:pos="7560"/>
          <w:tab w:val="right" w:pos="9617"/>
        </w:tabs>
        <w:spacing w:before="120" w:after="120" w:line="240" w:lineRule="auto"/>
        <w:ind w:left="14" w:right="71" w:hanging="574"/>
        <w:rPr>
          <w:rFonts w:ascii="Arial" w:hAnsi="Arial" w:cs="Arial"/>
          <w:b/>
          <w:iCs/>
          <w:color w:val="000000" w:themeColor="text1"/>
          <w:sz w:val="20"/>
          <w:szCs w:val="20"/>
        </w:rPr>
      </w:pPr>
      <w:r w:rsidRPr="00BE54B4">
        <w:rPr>
          <w:rFonts w:ascii="Arial" w:hAnsi="Arial" w:cs="Arial"/>
          <w:b/>
          <w:iCs/>
          <w:color w:val="000000" w:themeColor="text1"/>
          <w:sz w:val="20"/>
          <w:szCs w:val="20"/>
        </w:rPr>
        <w:t>c.3.</w:t>
      </w:r>
      <w:r w:rsidR="002E54C0" w:rsidRPr="00BE54B4">
        <w:rPr>
          <w:rFonts w:ascii="Arial" w:hAnsi="Arial" w:cs="Arial"/>
          <w:b/>
          <w:iCs/>
          <w:color w:val="000000" w:themeColor="text1"/>
          <w:sz w:val="20"/>
          <w:szCs w:val="20"/>
        </w:rPr>
        <w:tab/>
      </w:r>
      <w:r w:rsidR="002E54C0" w:rsidRPr="00BE54B4">
        <w:rPr>
          <w:rFonts w:ascii="Arial" w:hAnsi="Arial" w:cs="Arial"/>
          <w:b/>
          <w:bCs/>
          <w:iCs/>
          <w:color w:val="000000" w:themeColor="text1"/>
          <w:sz w:val="20"/>
          <w:szCs w:val="20"/>
        </w:rPr>
        <w:t xml:space="preserve">I ve </w:t>
      </w:r>
      <w:proofErr w:type="spellStart"/>
      <w:r w:rsidR="002E54C0" w:rsidRPr="00BE54B4">
        <w:rPr>
          <w:rFonts w:ascii="Arial" w:hAnsi="Arial" w:cs="Arial"/>
          <w:b/>
          <w:bCs/>
          <w:iCs/>
          <w:color w:val="000000" w:themeColor="text1"/>
          <w:sz w:val="20"/>
          <w:szCs w:val="20"/>
        </w:rPr>
        <w:t>II’nci</w:t>
      </w:r>
      <w:proofErr w:type="spellEnd"/>
      <w:r w:rsidR="002E54C0" w:rsidRPr="00BE54B4">
        <w:rPr>
          <w:rFonts w:ascii="Arial" w:hAnsi="Arial" w:cs="Arial"/>
          <w:b/>
          <w:bCs/>
          <w:iCs/>
          <w:color w:val="000000" w:themeColor="text1"/>
          <w:sz w:val="20"/>
          <w:szCs w:val="20"/>
        </w:rPr>
        <w:t xml:space="preserve"> grupta sınıflandırılan </w:t>
      </w:r>
      <w:proofErr w:type="spellStart"/>
      <w:r w:rsidR="002E54C0" w:rsidRPr="00BE54B4">
        <w:rPr>
          <w:rFonts w:ascii="Arial" w:hAnsi="Arial" w:cs="Arial"/>
          <w:b/>
          <w:bCs/>
          <w:iCs/>
          <w:color w:val="000000" w:themeColor="text1"/>
          <w:sz w:val="20"/>
          <w:szCs w:val="20"/>
        </w:rPr>
        <w:t>gayrinakdi</w:t>
      </w:r>
      <w:proofErr w:type="spellEnd"/>
      <w:r w:rsidR="002E54C0" w:rsidRPr="00BE54B4">
        <w:rPr>
          <w:rFonts w:ascii="Arial" w:hAnsi="Arial" w:cs="Arial"/>
          <w:b/>
          <w:bCs/>
          <w:iCs/>
          <w:color w:val="000000" w:themeColor="text1"/>
          <w:sz w:val="20"/>
          <w:szCs w:val="20"/>
        </w:rPr>
        <w:t xml:space="preserve"> kredilere ilişkin bilgiler:</w:t>
      </w:r>
    </w:p>
    <w:p w14:paraId="40CCAAF9" w14:textId="77777777" w:rsidR="00C445C8" w:rsidRPr="00BE54B4" w:rsidRDefault="00C445C8" w:rsidP="00C445C8">
      <w:pPr>
        <w:autoSpaceDE w:val="0"/>
        <w:autoSpaceDN w:val="0"/>
        <w:adjustRightInd w:val="0"/>
        <w:ind w:left="42" w:right="71"/>
        <w:jc w:val="both"/>
        <w:rPr>
          <w:rFonts w:ascii="Arial" w:hAnsi="Arial" w:cs="Arial"/>
          <w:b/>
          <w:iCs/>
          <w:color w:val="000000" w:themeColor="text1"/>
          <w:sz w:val="20"/>
          <w:szCs w:val="20"/>
          <w:lang w:eastAsia="en-US"/>
        </w:rPr>
      </w:pPr>
      <w:r w:rsidRPr="00BE54B4">
        <w:rPr>
          <w:rFonts w:ascii="Arial" w:hAnsi="Arial" w:cs="Arial"/>
          <w:iCs/>
          <w:sz w:val="20"/>
          <w:szCs w:val="20"/>
        </w:rPr>
        <w:t>Bankalarca Kamuya Açıklanacak Finansal Tablolar ile Bunlara İlişkin Açıklama ve Dipnotlar Hakkında Tebliğ’in 25’inci maddesi uyarınca ara dönemde hazırlanmamıştır.</w:t>
      </w:r>
    </w:p>
    <w:p w14:paraId="6BC4C84C" w14:textId="77777777" w:rsidR="008015BF" w:rsidRPr="00BE54B4" w:rsidRDefault="008015BF" w:rsidP="008015BF">
      <w:pPr>
        <w:pStyle w:val="xl81"/>
        <w:pBdr>
          <w:left w:val="none" w:sz="0" w:space="0" w:color="auto"/>
        </w:pBdr>
        <w:tabs>
          <w:tab w:val="num" w:pos="14"/>
          <w:tab w:val="right" w:pos="9617"/>
        </w:tabs>
        <w:spacing w:before="120" w:beforeAutospacing="0" w:after="120" w:afterAutospacing="0"/>
        <w:ind w:left="-532" w:right="71"/>
        <w:jc w:val="both"/>
        <w:textAlignment w:val="auto"/>
        <w:rPr>
          <w:rFonts w:ascii="Arial" w:eastAsia="Times New Roman" w:hAnsi="Arial" w:cs="Arial"/>
          <w:b/>
          <w:color w:val="000000" w:themeColor="text1"/>
          <w:sz w:val="20"/>
          <w:szCs w:val="20"/>
        </w:rPr>
      </w:pPr>
      <w:r w:rsidRPr="00BE54B4">
        <w:rPr>
          <w:rFonts w:ascii="Arial" w:eastAsia="Times New Roman" w:hAnsi="Arial" w:cs="Arial"/>
          <w:b/>
          <w:color w:val="000000" w:themeColor="text1"/>
          <w:sz w:val="20"/>
          <w:szCs w:val="20"/>
        </w:rPr>
        <w:t>2.</w:t>
      </w:r>
      <w:r w:rsidRPr="00BE54B4">
        <w:rPr>
          <w:rFonts w:ascii="Arial" w:eastAsia="Times New Roman" w:hAnsi="Arial" w:cs="Arial"/>
          <w:b/>
          <w:color w:val="000000" w:themeColor="text1"/>
          <w:sz w:val="20"/>
          <w:szCs w:val="20"/>
        </w:rPr>
        <w:tab/>
        <w:t xml:space="preserve">Türev işlemlere ilişkin açıklamalar: </w:t>
      </w:r>
    </w:p>
    <w:p w14:paraId="3DACFDB2" w14:textId="77777777" w:rsidR="00C445C8" w:rsidRPr="00BE54B4" w:rsidRDefault="00C445C8" w:rsidP="00C445C8">
      <w:pPr>
        <w:autoSpaceDE w:val="0"/>
        <w:autoSpaceDN w:val="0"/>
        <w:adjustRightInd w:val="0"/>
        <w:ind w:left="42" w:right="71"/>
        <w:jc w:val="both"/>
        <w:rPr>
          <w:rFonts w:ascii="Arial" w:hAnsi="Arial" w:cs="Arial"/>
          <w:b/>
          <w:noProof/>
          <w:color w:val="000000" w:themeColor="text1"/>
          <w:sz w:val="20"/>
          <w:szCs w:val="20"/>
          <w:lang w:eastAsia="en-US"/>
        </w:rPr>
      </w:pPr>
      <w:r w:rsidRPr="00BE54B4">
        <w:rPr>
          <w:rFonts w:ascii="Arial" w:hAnsi="Arial" w:cs="Arial"/>
          <w:iCs/>
          <w:sz w:val="20"/>
          <w:szCs w:val="20"/>
        </w:rPr>
        <w:t>Bankalarca Kamuya Açıklanacak Finansal Tablolar ile Bunlara İlişkin Açıklama ve Dipnotlar Hakkında Tebliğ’in 25’inci maddesi uyarınca ara dönemde hazırlanmamıştır.</w:t>
      </w:r>
    </w:p>
    <w:p w14:paraId="10D4E5AD" w14:textId="576F0392" w:rsidR="002E54C0" w:rsidRPr="00BE54B4" w:rsidRDefault="002E54C0" w:rsidP="007A1161">
      <w:pPr>
        <w:pStyle w:val="xl81"/>
        <w:pBdr>
          <w:left w:val="none" w:sz="0" w:space="0" w:color="auto"/>
        </w:pBdr>
        <w:spacing w:before="120" w:beforeAutospacing="0" w:after="120" w:afterAutospacing="0"/>
        <w:ind w:left="-567" w:right="71"/>
        <w:textAlignment w:val="auto"/>
        <w:rPr>
          <w:rFonts w:ascii="Arial" w:eastAsia="Times New Roman" w:hAnsi="Arial" w:cs="Arial"/>
          <w:b/>
          <w:color w:val="000000" w:themeColor="text1"/>
          <w:sz w:val="20"/>
          <w:szCs w:val="20"/>
        </w:rPr>
      </w:pPr>
      <w:r w:rsidRPr="00BE54B4">
        <w:rPr>
          <w:rFonts w:ascii="Arial" w:eastAsia="Times New Roman" w:hAnsi="Arial" w:cs="Arial"/>
          <w:b/>
          <w:color w:val="000000" w:themeColor="text1"/>
          <w:sz w:val="20"/>
          <w:szCs w:val="20"/>
        </w:rPr>
        <w:t>3.</w:t>
      </w:r>
      <w:r w:rsidRPr="00BE54B4">
        <w:rPr>
          <w:rFonts w:ascii="Arial" w:eastAsia="Times New Roman" w:hAnsi="Arial" w:cs="Arial"/>
          <w:b/>
          <w:color w:val="000000" w:themeColor="text1"/>
          <w:sz w:val="20"/>
          <w:szCs w:val="20"/>
        </w:rPr>
        <w:tab/>
        <w:t>Koşullu borçlar ve varlıklara ilişkin açıklamalar:</w:t>
      </w:r>
    </w:p>
    <w:p w14:paraId="6CCE0952" w14:textId="77777777" w:rsidR="00C445C8" w:rsidRPr="00BE54B4" w:rsidRDefault="00C445C8" w:rsidP="00C445C8">
      <w:pPr>
        <w:autoSpaceDE w:val="0"/>
        <w:autoSpaceDN w:val="0"/>
        <w:adjustRightInd w:val="0"/>
        <w:ind w:left="42" w:right="71"/>
        <w:jc w:val="both"/>
        <w:rPr>
          <w:rFonts w:ascii="Arial" w:hAnsi="Arial" w:cs="Arial"/>
          <w:b/>
          <w:iCs/>
          <w:color w:val="000000" w:themeColor="text1"/>
          <w:sz w:val="20"/>
          <w:szCs w:val="20"/>
          <w:lang w:eastAsia="en-US"/>
        </w:rPr>
      </w:pPr>
      <w:r w:rsidRPr="00BE54B4">
        <w:rPr>
          <w:rFonts w:ascii="Arial" w:hAnsi="Arial" w:cs="Arial"/>
          <w:iCs/>
          <w:sz w:val="20"/>
          <w:szCs w:val="20"/>
        </w:rPr>
        <w:t>Bankalarca Kamuya Açıklanacak Finansal Tablolar ile Bunlara İlişkin Açıklama ve Dipnotlar Hakkında Tebliğ’in 25’inci maddesi uyarınca ara dönemde hazırlanmamıştır.</w:t>
      </w:r>
    </w:p>
    <w:p w14:paraId="349CED87" w14:textId="77777777" w:rsidR="008015BF" w:rsidRPr="00BE54B4" w:rsidRDefault="008015BF" w:rsidP="008015BF">
      <w:pPr>
        <w:pStyle w:val="xl81"/>
        <w:pBdr>
          <w:left w:val="none" w:sz="0" w:space="0" w:color="auto"/>
        </w:pBdr>
        <w:spacing w:before="120" w:beforeAutospacing="0" w:after="120" w:afterAutospacing="0"/>
        <w:ind w:left="-567"/>
        <w:jc w:val="both"/>
        <w:textAlignment w:val="auto"/>
        <w:rPr>
          <w:rFonts w:ascii="Arial" w:eastAsia="Times New Roman" w:hAnsi="Arial" w:cs="Arial"/>
          <w:b/>
          <w:color w:val="000000" w:themeColor="text1"/>
          <w:sz w:val="20"/>
          <w:szCs w:val="20"/>
        </w:rPr>
      </w:pPr>
      <w:r w:rsidRPr="00BE54B4">
        <w:rPr>
          <w:rFonts w:ascii="Arial" w:eastAsia="Times New Roman" w:hAnsi="Arial" w:cs="Arial"/>
          <w:b/>
          <w:color w:val="000000" w:themeColor="text1"/>
          <w:sz w:val="20"/>
          <w:szCs w:val="20"/>
        </w:rPr>
        <w:t>4.</w:t>
      </w:r>
      <w:r w:rsidRPr="00BE54B4">
        <w:rPr>
          <w:rFonts w:ascii="Arial" w:eastAsia="Times New Roman" w:hAnsi="Arial" w:cs="Arial"/>
          <w:b/>
          <w:color w:val="000000" w:themeColor="text1"/>
          <w:sz w:val="20"/>
          <w:szCs w:val="20"/>
        </w:rPr>
        <w:tab/>
        <w:t>Başkaları nam ve hesabına verilen hizmetlere ilişkin açıklamalar:</w:t>
      </w:r>
    </w:p>
    <w:p w14:paraId="7F2D9AAD" w14:textId="03511768" w:rsidR="001F516C" w:rsidRPr="00BE54B4" w:rsidRDefault="008015BF" w:rsidP="008015BF">
      <w:pPr>
        <w:pStyle w:val="xl81"/>
        <w:pBdr>
          <w:left w:val="none" w:sz="0" w:space="0" w:color="auto"/>
        </w:pBdr>
        <w:spacing w:before="120" w:beforeAutospacing="0" w:after="120" w:afterAutospacing="0"/>
        <w:jc w:val="both"/>
        <w:textAlignment w:val="auto"/>
        <w:rPr>
          <w:rFonts w:ascii="Arial" w:eastAsia="Times New Roman" w:hAnsi="Arial" w:cs="Arial"/>
          <w:color w:val="000000" w:themeColor="text1"/>
          <w:sz w:val="20"/>
          <w:szCs w:val="20"/>
        </w:rPr>
      </w:pPr>
      <w:r w:rsidRPr="00BE54B4">
        <w:rPr>
          <w:rFonts w:ascii="Arial" w:eastAsia="Times New Roman" w:hAnsi="Arial" w:cs="Arial"/>
          <w:color w:val="000000" w:themeColor="text1"/>
          <w:sz w:val="20"/>
          <w:szCs w:val="20"/>
        </w:rPr>
        <w:t>Grubun gerçek ve tüzel kişiler, vakıflar, emeklilik sigortası fonları ve diğer kurumlar adına plasmanda bulunma gibi faaliyetleri bulunmamaktadır</w:t>
      </w:r>
      <w:r w:rsidR="00136C29" w:rsidRPr="00BE54B4">
        <w:rPr>
          <w:rFonts w:ascii="Arial" w:eastAsia="Times New Roman" w:hAnsi="Arial" w:cs="Arial"/>
          <w:color w:val="000000" w:themeColor="text1"/>
          <w:sz w:val="20"/>
          <w:szCs w:val="20"/>
        </w:rPr>
        <w:t>.</w:t>
      </w:r>
    </w:p>
    <w:p w14:paraId="3447CBFD" w14:textId="77777777" w:rsidR="00FA48FD" w:rsidRPr="00BE54B4" w:rsidRDefault="00FA48FD">
      <w:pPr>
        <w:rPr>
          <w:rFonts w:ascii="Arial" w:eastAsia="Arial Unicode MS" w:hAnsi="Arial" w:cs="Arial"/>
          <w:b/>
          <w:noProof/>
          <w:color w:val="000000" w:themeColor="text1"/>
          <w:sz w:val="20"/>
          <w:szCs w:val="20"/>
          <w:lang w:eastAsia="en-US"/>
        </w:rPr>
      </w:pPr>
      <w:r w:rsidRPr="00BE54B4">
        <w:rPr>
          <w:rFonts w:ascii="Arial" w:hAnsi="Arial" w:cs="Arial"/>
          <w:b/>
          <w:color w:val="000000" w:themeColor="text1"/>
          <w:sz w:val="20"/>
          <w:szCs w:val="20"/>
        </w:rPr>
        <w:br w:type="page"/>
      </w:r>
    </w:p>
    <w:p w14:paraId="5C95A581" w14:textId="61B0C2EE" w:rsidR="00136C29" w:rsidRPr="00BE54B4" w:rsidRDefault="00A34053" w:rsidP="00D5633E">
      <w:pPr>
        <w:pStyle w:val="xl81"/>
        <w:pBdr>
          <w:left w:val="none" w:sz="0" w:space="0" w:color="auto"/>
        </w:pBdr>
        <w:spacing w:before="240" w:beforeAutospacing="0" w:after="120" w:afterAutospacing="0"/>
        <w:ind w:left="-560" w:right="-13"/>
        <w:jc w:val="both"/>
        <w:textAlignment w:val="auto"/>
        <w:rPr>
          <w:rFonts w:ascii="Arial" w:hAnsi="Arial" w:cs="Arial"/>
          <w:b/>
          <w:color w:val="000000" w:themeColor="text1"/>
          <w:sz w:val="20"/>
          <w:szCs w:val="20"/>
        </w:rPr>
      </w:pPr>
      <w:r w:rsidRPr="00BE54B4">
        <w:rPr>
          <w:rFonts w:ascii="Arial" w:hAnsi="Arial" w:cs="Arial"/>
          <w:b/>
          <w:color w:val="000000" w:themeColor="text1"/>
          <w:sz w:val="20"/>
          <w:szCs w:val="20"/>
        </w:rPr>
        <w:lastRenderedPageBreak/>
        <w:t>IV.</w:t>
      </w:r>
      <w:r w:rsidRPr="00BE54B4">
        <w:rPr>
          <w:rFonts w:ascii="Arial" w:hAnsi="Arial" w:cs="Arial"/>
          <w:b/>
          <w:color w:val="000000" w:themeColor="text1"/>
          <w:sz w:val="20"/>
          <w:szCs w:val="20"/>
        </w:rPr>
        <w:tab/>
      </w:r>
      <w:r w:rsidR="00DB27DC" w:rsidRPr="00BE54B4">
        <w:rPr>
          <w:rFonts w:ascii="Arial" w:hAnsi="Arial" w:cs="Arial"/>
          <w:b/>
          <w:color w:val="000000" w:themeColor="text1"/>
          <w:sz w:val="20"/>
          <w:szCs w:val="20"/>
        </w:rPr>
        <w:t xml:space="preserve">Konsolide </w:t>
      </w:r>
      <w:r w:rsidR="0034258A" w:rsidRPr="00BE54B4">
        <w:rPr>
          <w:rFonts w:ascii="Arial" w:hAnsi="Arial" w:cs="Arial"/>
          <w:b/>
          <w:color w:val="000000" w:themeColor="text1"/>
          <w:sz w:val="20"/>
          <w:szCs w:val="20"/>
        </w:rPr>
        <w:t xml:space="preserve">kar veya zarar tablosuna </w:t>
      </w:r>
      <w:r w:rsidR="007D1040" w:rsidRPr="00BE54B4">
        <w:rPr>
          <w:rFonts w:ascii="Arial" w:hAnsi="Arial" w:cs="Arial"/>
          <w:b/>
          <w:color w:val="000000" w:themeColor="text1"/>
          <w:sz w:val="20"/>
          <w:szCs w:val="20"/>
        </w:rPr>
        <w:t>ilişkin açıklama ve dipnotlar</w:t>
      </w:r>
      <w:r w:rsidR="00136C29" w:rsidRPr="00BE54B4">
        <w:rPr>
          <w:rFonts w:ascii="Arial" w:hAnsi="Arial" w:cs="Arial"/>
          <w:b/>
          <w:color w:val="000000" w:themeColor="text1"/>
          <w:sz w:val="20"/>
          <w:szCs w:val="20"/>
        </w:rPr>
        <w:t>:</w:t>
      </w:r>
    </w:p>
    <w:p w14:paraId="73FB2013" w14:textId="77777777" w:rsidR="00136C29" w:rsidRPr="00BE54B4" w:rsidRDefault="00014477" w:rsidP="00900783">
      <w:pPr>
        <w:autoSpaceDE w:val="0"/>
        <w:autoSpaceDN w:val="0"/>
        <w:adjustRightInd w:val="0"/>
        <w:spacing w:before="120" w:after="120"/>
        <w:ind w:left="-567"/>
        <w:jc w:val="both"/>
        <w:rPr>
          <w:rFonts w:ascii="Arial" w:eastAsia="Arial Unicode MS" w:hAnsi="Arial" w:cs="Arial"/>
          <w:color w:val="000000" w:themeColor="text1"/>
          <w:sz w:val="20"/>
          <w:szCs w:val="20"/>
        </w:rPr>
      </w:pPr>
      <w:r w:rsidRPr="00BE54B4">
        <w:rPr>
          <w:rFonts w:ascii="Arial" w:eastAsia="Arial Unicode MS" w:hAnsi="Arial" w:cs="Arial"/>
          <w:b/>
          <w:color w:val="000000" w:themeColor="text1"/>
          <w:sz w:val="20"/>
          <w:szCs w:val="20"/>
        </w:rPr>
        <w:t>1</w:t>
      </w:r>
      <w:r w:rsidR="00136C29" w:rsidRPr="00BE54B4">
        <w:rPr>
          <w:rFonts w:ascii="Arial" w:eastAsia="Arial Unicode MS" w:hAnsi="Arial" w:cs="Arial"/>
          <w:b/>
          <w:color w:val="000000" w:themeColor="text1"/>
          <w:sz w:val="20"/>
          <w:szCs w:val="20"/>
        </w:rPr>
        <w:t>.</w:t>
      </w:r>
      <w:r w:rsidR="00136C29" w:rsidRPr="00BE54B4">
        <w:rPr>
          <w:rFonts w:ascii="Arial" w:eastAsia="Arial Unicode MS" w:hAnsi="Arial" w:cs="Arial"/>
          <w:color w:val="000000" w:themeColor="text1"/>
          <w:sz w:val="20"/>
          <w:szCs w:val="20"/>
        </w:rPr>
        <w:tab/>
      </w:r>
      <w:r w:rsidR="00136C29" w:rsidRPr="00BE54B4">
        <w:rPr>
          <w:rFonts w:ascii="Arial" w:eastAsia="Arial Unicode MS" w:hAnsi="Arial" w:cs="Arial"/>
          <w:b/>
          <w:color w:val="000000" w:themeColor="text1"/>
          <w:sz w:val="20"/>
          <w:szCs w:val="20"/>
        </w:rPr>
        <w:t>Kar payı gelirlerine ilişkin bilgiler:</w:t>
      </w:r>
    </w:p>
    <w:p w14:paraId="040A6D6B" w14:textId="35C539B1" w:rsidR="00136C29" w:rsidRPr="00BE54B4" w:rsidRDefault="00136C29" w:rsidP="00874558">
      <w:pPr>
        <w:pStyle w:val="ListeParagraf"/>
        <w:numPr>
          <w:ilvl w:val="0"/>
          <w:numId w:val="15"/>
        </w:numPr>
        <w:spacing w:before="120" w:after="120"/>
        <w:ind w:left="0" w:hanging="567"/>
        <w:rPr>
          <w:rFonts w:ascii="Arial" w:eastAsia="Arial Unicode MS" w:hAnsi="Arial" w:cs="Arial"/>
          <w:b/>
          <w:color w:val="000000" w:themeColor="text1"/>
          <w:sz w:val="20"/>
          <w:szCs w:val="20"/>
        </w:rPr>
      </w:pPr>
      <w:r w:rsidRPr="00BE54B4">
        <w:rPr>
          <w:rFonts w:ascii="Arial" w:eastAsia="Arial Unicode MS" w:hAnsi="Arial" w:cs="Arial"/>
          <w:b/>
          <w:color w:val="000000" w:themeColor="text1"/>
          <w:sz w:val="20"/>
          <w:szCs w:val="20"/>
        </w:rPr>
        <w:t>Kredilerden alınan kar payı gelirlerine ilişkin bilgiler:</w:t>
      </w:r>
    </w:p>
    <w:tbl>
      <w:tblPr>
        <w:tblW w:w="4945" w:type="pct"/>
        <w:tblLook w:val="01E0" w:firstRow="1" w:lastRow="1" w:firstColumn="1" w:lastColumn="1" w:noHBand="0" w:noVBand="0"/>
      </w:tblPr>
      <w:tblGrid>
        <w:gridCol w:w="4693"/>
        <w:gridCol w:w="1184"/>
        <w:gridCol w:w="1037"/>
        <w:gridCol w:w="1191"/>
        <w:gridCol w:w="867"/>
      </w:tblGrid>
      <w:tr w:rsidR="00441B8B" w:rsidRPr="00BE54B4" w14:paraId="0EBBCE83" w14:textId="77777777" w:rsidTr="00C614A3">
        <w:trPr>
          <w:trHeight w:val="204"/>
        </w:trPr>
        <w:tc>
          <w:tcPr>
            <w:tcW w:w="2615" w:type="pct"/>
            <w:tcBorders>
              <w:top w:val="single" w:sz="4" w:space="0" w:color="auto"/>
              <w:bottom w:val="single" w:sz="4" w:space="0" w:color="auto"/>
            </w:tcBorders>
          </w:tcPr>
          <w:p w14:paraId="2F42FDC4" w14:textId="77777777" w:rsidR="00441B8B" w:rsidRPr="00BE54B4" w:rsidRDefault="00441B8B" w:rsidP="00441B8B">
            <w:pPr>
              <w:jc w:val="both"/>
              <w:rPr>
                <w:rFonts w:ascii="Arial" w:hAnsi="Arial" w:cs="Arial"/>
                <w:b/>
                <w:sz w:val="18"/>
                <w:szCs w:val="18"/>
              </w:rPr>
            </w:pPr>
          </w:p>
        </w:tc>
        <w:tc>
          <w:tcPr>
            <w:tcW w:w="1238" w:type="pct"/>
            <w:gridSpan w:val="2"/>
            <w:tcBorders>
              <w:top w:val="single" w:sz="4" w:space="0" w:color="auto"/>
              <w:bottom w:val="single" w:sz="4" w:space="0" w:color="auto"/>
            </w:tcBorders>
            <w:vAlign w:val="bottom"/>
          </w:tcPr>
          <w:p w14:paraId="6D3AD310" w14:textId="1C7B1674" w:rsidR="00441B8B" w:rsidRPr="00BE54B4" w:rsidRDefault="00441B8B" w:rsidP="00441B8B">
            <w:pPr>
              <w:tabs>
                <w:tab w:val="left" w:pos="180"/>
              </w:tabs>
              <w:ind w:left="757"/>
              <w:jc w:val="center"/>
              <w:rPr>
                <w:rFonts w:ascii="Arial" w:hAnsi="Arial" w:cs="Arial"/>
                <w:b/>
                <w:sz w:val="18"/>
                <w:szCs w:val="18"/>
              </w:rPr>
            </w:pPr>
            <w:r w:rsidRPr="00BE54B4">
              <w:rPr>
                <w:rFonts w:ascii="Arial" w:hAnsi="Arial" w:cs="Arial"/>
                <w:b/>
                <w:sz w:val="18"/>
                <w:szCs w:val="18"/>
              </w:rPr>
              <w:t>Cari Dönem</w:t>
            </w:r>
          </w:p>
        </w:tc>
        <w:tc>
          <w:tcPr>
            <w:tcW w:w="1147" w:type="pct"/>
            <w:gridSpan w:val="2"/>
            <w:tcBorders>
              <w:top w:val="single" w:sz="4" w:space="0" w:color="auto"/>
              <w:bottom w:val="single" w:sz="4" w:space="0" w:color="auto"/>
            </w:tcBorders>
            <w:vAlign w:val="bottom"/>
          </w:tcPr>
          <w:p w14:paraId="380E1155" w14:textId="53863756" w:rsidR="00441B8B" w:rsidRPr="00BE54B4" w:rsidRDefault="00441B8B" w:rsidP="00441B8B">
            <w:pPr>
              <w:tabs>
                <w:tab w:val="left" w:pos="180"/>
              </w:tabs>
              <w:ind w:left="76"/>
              <w:jc w:val="center"/>
              <w:rPr>
                <w:rFonts w:ascii="Arial" w:hAnsi="Arial" w:cs="Arial"/>
                <w:b/>
                <w:sz w:val="18"/>
                <w:szCs w:val="18"/>
              </w:rPr>
            </w:pPr>
            <w:r w:rsidRPr="00BE54B4">
              <w:rPr>
                <w:rFonts w:ascii="Arial" w:hAnsi="Arial" w:cs="Arial"/>
                <w:b/>
                <w:sz w:val="18"/>
                <w:szCs w:val="18"/>
              </w:rPr>
              <w:t>Önceki Dönem</w:t>
            </w:r>
          </w:p>
        </w:tc>
      </w:tr>
      <w:tr w:rsidR="00441B8B" w:rsidRPr="00BE54B4" w14:paraId="00D7450E" w14:textId="77777777" w:rsidTr="00C614A3">
        <w:trPr>
          <w:trHeight w:val="156"/>
        </w:trPr>
        <w:tc>
          <w:tcPr>
            <w:tcW w:w="2615" w:type="pct"/>
            <w:tcBorders>
              <w:top w:val="single" w:sz="4" w:space="0" w:color="auto"/>
              <w:bottom w:val="single" w:sz="4" w:space="0" w:color="auto"/>
            </w:tcBorders>
          </w:tcPr>
          <w:p w14:paraId="55EE28E4" w14:textId="77777777" w:rsidR="00441B8B" w:rsidRPr="00BE54B4" w:rsidRDefault="00441B8B" w:rsidP="00441B8B">
            <w:pPr>
              <w:ind w:left="-108"/>
              <w:jc w:val="both"/>
              <w:rPr>
                <w:rFonts w:ascii="Arial" w:hAnsi="Arial" w:cs="Arial"/>
                <w:b/>
                <w:sz w:val="18"/>
                <w:szCs w:val="18"/>
              </w:rPr>
            </w:pPr>
          </w:p>
        </w:tc>
        <w:tc>
          <w:tcPr>
            <w:tcW w:w="660" w:type="pct"/>
            <w:tcBorders>
              <w:top w:val="single" w:sz="4" w:space="0" w:color="auto"/>
              <w:bottom w:val="single" w:sz="4" w:space="0" w:color="auto"/>
            </w:tcBorders>
            <w:vAlign w:val="center"/>
          </w:tcPr>
          <w:p w14:paraId="1D7E031C" w14:textId="23FBEE2B" w:rsidR="00441B8B" w:rsidRPr="00BE54B4" w:rsidRDefault="00441B8B" w:rsidP="00441B8B">
            <w:pPr>
              <w:tabs>
                <w:tab w:val="left" w:pos="180"/>
              </w:tabs>
              <w:ind w:right="-8"/>
              <w:jc w:val="right"/>
              <w:rPr>
                <w:rFonts w:ascii="Arial" w:hAnsi="Arial" w:cs="Arial"/>
                <w:b/>
                <w:sz w:val="18"/>
                <w:szCs w:val="18"/>
              </w:rPr>
            </w:pPr>
            <w:r w:rsidRPr="00BE54B4">
              <w:rPr>
                <w:rFonts w:ascii="Arial" w:hAnsi="Arial" w:cs="Arial"/>
                <w:b/>
                <w:sz w:val="18"/>
                <w:szCs w:val="18"/>
              </w:rPr>
              <w:t>TP</w:t>
            </w:r>
          </w:p>
        </w:tc>
        <w:tc>
          <w:tcPr>
            <w:tcW w:w="578" w:type="pct"/>
            <w:tcBorders>
              <w:top w:val="single" w:sz="4" w:space="0" w:color="auto"/>
              <w:bottom w:val="single" w:sz="4" w:space="0" w:color="auto"/>
            </w:tcBorders>
            <w:vAlign w:val="center"/>
          </w:tcPr>
          <w:p w14:paraId="52CC51B9" w14:textId="12EC9D46" w:rsidR="00441B8B" w:rsidRPr="00BE54B4" w:rsidRDefault="00441B8B" w:rsidP="00441B8B">
            <w:pPr>
              <w:tabs>
                <w:tab w:val="left" w:pos="180"/>
              </w:tabs>
              <w:ind w:right="-8"/>
              <w:jc w:val="right"/>
              <w:rPr>
                <w:rFonts w:ascii="Arial" w:hAnsi="Arial" w:cs="Arial"/>
                <w:b/>
                <w:sz w:val="18"/>
                <w:szCs w:val="18"/>
              </w:rPr>
            </w:pPr>
            <w:r w:rsidRPr="00BE54B4">
              <w:rPr>
                <w:rFonts w:ascii="Arial" w:hAnsi="Arial" w:cs="Arial"/>
                <w:b/>
                <w:sz w:val="18"/>
                <w:szCs w:val="18"/>
              </w:rPr>
              <w:t>YP</w:t>
            </w:r>
          </w:p>
        </w:tc>
        <w:tc>
          <w:tcPr>
            <w:tcW w:w="664" w:type="pct"/>
            <w:tcBorders>
              <w:top w:val="single" w:sz="4" w:space="0" w:color="auto"/>
              <w:bottom w:val="single" w:sz="4" w:space="0" w:color="auto"/>
            </w:tcBorders>
            <w:vAlign w:val="center"/>
          </w:tcPr>
          <w:p w14:paraId="2CA3A099" w14:textId="04BFF2A5" w:rsidR="00441B8B" w:rsidRPr="00BE54B4" w:rsidRDefault="00441B8B" w:rsidP="00441B8B">
            <w:pPr>
              <w:tabs>
                <w:tab w:val="left" w:pos="180"/>
              </w:tabs>
              <w:ind w:right="-8"/>
              <w:jc w:val="right"/>
              <w:rPr>
                <w:rFonts w:ascii="Arial" w:hAnsi="Arial" w:cs="Arial"/>
                <w:b/>
                <w:sz w:val="18"/>
                <w:szCs w:val="18"/>
              </w:rPr>
            </w:pPr>
            <w:r w:rsidRPr="00BE54B4">
              <w:rPr>
                <w:rFonts w:ascii="Arial" w:hAnsi="Arial" w:cs="Arial"/>
                <w:b/>
                <w:sz w:val="18"/>
                <w:szCs w:val="18"/>
              </w:rPr>
              <w:t>TP</w:t>
            </w:r>
          </w:p>
        </w:tc>
        <w:tc>
          <w:tcPr>
            <w:tcW w:w="483" w:type="pct"/>
            <w:tcBorders>
              <w:top w:val="single" w:sz="4" w:space="0" w:color="auto"/>
              <w:bottom w:val="single" w:sz="4" w:space="0" w:color="auto"/>
            </w:tcBorders>
            <w:vAlign w:val="center"/>
          </w:tcPr>
          <w:p w14:paraId="1C54EB65" w14:textId="77777777" w:rsidR="00441B8B" w:rsidRPr="00BE54B4" w:rsidRDefault="00441B8B" w:rsidP="00441B8B">
            <w:pPr>
              <w:tabs>
                <w:tab w:val="left" w:pos="180"/>
              </w:tabs>
              <w:ind w:right="-8"/>
              <w:jc w:val="right"/>
              <w:rPr>
                <w:rFonts w:ascii="Arial" w:hAnsi="Arial" w:cs="Arial"/>
                <w:b/>
                <w:sz w:val="18"/>
                <w:szCs w:val="18"/>
              </w:rPr>
            </w:pPr>
            <w:r w:rsidRPr="00BE54B4">
              <w:rPr>
                <w:rFonts w:ascii="Arial" w:hAnsi="Arial" w:cs="Arial"/>
                <w:b/>
                <w:sz w:val="18"/>
                <w:szCs w:val="18"/>
              </w:rPr>
              <w:t>YP</w:t>
            </w:r>
          </w:p>
        </w:tc>
      </w:tr>
      <w:tr w:rsidR="00441B8B" w:rsidRPr="00BE54B4" w14:paraId="28352A3F" w14:textId="77777777" w:rsidTr="00C614A3">
        <w:trPr>
          <w:trHeight w:val="156"/>
        </w:trPr>
        <w:tc>
          <w:tcPr>
            <w:tcW w:w="2615" w:type="pct"/>
            <w:tcBorders>
              <w:top w:val="single" w:sz="4" w:space="0" w:color="auto"/>
            </w:tcBorders>
          </w:tcPr>
          <w:p w14:paraId="5D80E8E0" w14:textId="77777777" w:rsidR="00441B8B" w:rsidRPr="00BE54B4" w:rsidRDefault="00441B8B" w:rsidP="00441B8B">
            <w:pPr>
              <w:ind w:left="-108"/>
              <w:jc w:val="both"/>
              <w:rPr>
                <w:rFonts w:ascii="Arial" w:hAnsi="Arial" w:cs="Arial"/>
                <w:sz w:val="18"/>
                <w:szCs w:val="18"/>
              </w:rPr>
            </w:pPr>
          </w:p>
        </w:tc>
        <w:tc>
          <w:tcPr>
            <w:tcW w:w="660" w:type="pct"/>
            <w:tcBorders>
              <w:top w:val="single" w:sz="4" w:space="0" w:color="auto"/>
            </w:tcBorders>
          </w:tcPr>
          <w:p w14:paraId="62B59836" w14:textId="77777777" w:rsidR="00441B8B" w:rsidRPr="00BE54B4" w:rsidRDefault="00441B8B" w:rsidP="00441B8B">
            <w:pPr>
              <w:tabs>
                <w:tab w:val="left" w:pos="180"/>
              </w:tabs>
              <w:ind w:right="-8"/>
              <w:jc w:val="both"/>
              <w:rPr>
                <w:rFonts w:ascii="Arial" w:hAnsi="Arial" w:cs="Arial"/>
                <w:sz w:val="18"/>
                <w:szCs w:val="18"/>
              </w:rPr>
            </w:pPr>
          </w:p>
        </w:tc>
        <w:tc>
          <w:tcPr>
            <w:tcW w:w="578" w:type="pct"/>
            <w:tcBorders>
              <w:top w:val="single" w:sz="4" w:space="0" w:color="auto"/>
            </w:tcBorders>
          </w:tcPr>
          <w:p w14:paraId="47BCBF32" w14:textId="064A1288" w:rsidR="00441B8B" w:rsidRPr="00BE54B4" w:rsidRDefault="00441B8B" w:rsidP="00441B8B">
            <w:pPr>
              <w:tabs>
                <w:tab w:val="left" w:pos="180"/>
              </w:tabs>
              <w:ind w:right="-8"/>
              <w:jc w:val="both"/>
              <w:rPr>
                <w:rFonts w:ascii="Arial" w:hAnsi="Arial" w:cs="Arial"/>
                <w:sz w:val="18"/>
                <w:szCs w:val="18"/>
              </w:rPr>
            </w:pPr>
          </w:p>
        </w:tc>
        <w:tc>
          <w:tcPr>
            <w:tcW w:w="664" w:type="pct"/>
            <w:tcBorders>
              <w:top w:val="single" w:sz="4" w:space="0" w:color="auto"/>
            </w:tcBorders>
          </w:tcPr>
          <w:p w14:paraId="3572BB75" w14:textId="0367FF60" w:rsidR="00441B8B" w:rsidRPr="00BE54B4" w:rsidRDefault="00441B8B" w:rsidP="00441B8B">
            <w:pPr>
              <w:tabs>
                <w:tab w:val="left" w:pos="180"/>
              </w:tabs>
              <w:ind w:right="-8"/>
              <w:jc w:val="both"/>
              <w:rPr>
                <w:rFonts w:ascii="Arial" w:hAnsi="Arial" w:cs="Arial"/>
                <w:sz w:val="18"/>
                <w:szCs w:val="18"/>
              </w:rPr>
            </w:pPr>
          </w:p>
        </w:tc>
        <w:tc>
          <w:tcPr>
            <w:tcW w:w="483" w:type="pct"/>
            <w:tcBorders>
              <w:top w:val="single" w:sz="4" w:space="0" w:color="auto"/>
            </w:tcBorders>
          </w:tcPr>
          <w:p w14:paraId="0D8E53E5" w14:textId="77777777" w:rsidR="00441B8B" w:rsidRPr="00BE54B4" w:rsidRDefault="00441B8B" w:rsidP="00441B8B">
            <w:pPr>
              <w:tabs>
                <w:tab w:val="left" w:pos="180"/>
              </w:tabs>
              <w:ind w:right="-8"/>
              <w:jc w:val="both"/>
              <w:rPr>
                <w:rFonts w:ascii="Arial" w:hAnsi="Arial" w:cs="Arial"/>
                <w:sz w:val="18"/>
                <w:szCs w:val="18"/>
              </w:rPr>
            </w:pPr>
          </w:p>
        </w:tc>
      </w:tr>
      <w:tr w:rsidR="00441B8B" w:rsidRPr="00BE54B4" w14:paraId="2D3EC64B" w14:textId="77777777" w:rsidTr="00C614A3">
        <w:trPr>
          <w:trHeight w:val="152"/>
        </w:trPr>
        <w:tc>
          <w:tcPr>
            <w:tcW w:w="2615" w:type="pct"/>
          </w:tcPr>
          <w:p w14:paraId="1AA27341" w14:textId="77777777" w:rsidR="00441B8B" w:rsidRPr="00BE54B4" w:rsidRDefault="00441B8B" w:rsidP="00441B8B">
            <w:pPr>
              <w:ind w:left="-108"/>
              <w:jc w:val="both"/>
              <w:rPr>
                <w:rFonts w:ascii="Arial" w:hAnsi="Arial" w:cs="Arial"/>
                <w:b/>
                <w:sz w:val="18"/>
                <w:szCs w:val="18"/>
              </w:rPr>
            </w:pPr>
            <w:r w:rsidRPr="00BE54B4">
              <w:rPr>
                <w:rFonts w:ascii="Arial" w:hAnsi="Arial" w:cs="Arial"/>
                <w:b/>
                <w:sz w:val="18"/>
                <w:szCs w:val="18"/>
              </w:rPr>
              <w:t xml:space="preserve">Kredilerden alınan kar </w:t>
            </w:r>
            <w:proofErr w:type="gramStart"/>
            <w:r w:rsidRPr="00BE54B4">
              <w:rPr>
                <w:rFonts w:ascii="Arial" w:hAnsi="Arial" w:cs="Arial"/>
                <w:b/>
                <w:sz w:val="18"/>
                <w:szCs w:val="18"/>
              </w:rPr>
              <w:t>payları</w:t>
            </w:r>
            <w:r w:rsidRPr="00BE54B4">
              <w:rPr>
                <w:rFonts w:ascii="Arial" w:hAnsi="Arial" w:cs="Arial"/>
                <w:b/>
                <w:sz w:val="18"/>
                <w:szCs w:val="18"/>
                <w:vertAlign w:val="superscript"/>
              </w:rPr>
              <w:t>(</w:t>
            </w:r>
            <w:proofErr w:type="gramEnd"/>
            <w:r w:rsidRPr="00BE54B4">
              <w:rPr>
                <w:rFonts w:ascii="Arial" w:hAnsi="Arial" w:cs="Arial"/>
                <w:b/>
                <w:sz w:val="18"/>
                <w:szCs w:val="18"/>
                <w:vertAlign w:val="superscript"/>
              </w:rPr>
              <w:t>*)</w:t>
            </w:r>
          </w:p>
        </w:tc>
        <w:tc>
          <w:tcPr>
            <w:tcW w:w="660" w:type="pct"/>
            <w:shd w:val="clear" w:color="auto" w:fill="FFFFFF" w:themeFill="background1"/>
          </w:tcPr>
          <w:p w14:paraId="0ADE560E" w14:textId="77777777" w:rsidR="00441B8B" w:rsidRPr="00BE54B4" w:rsidRDefault="00441B8B" w:rsidP="00441B8B">
            <w:pPr>
              <w:ind w:right="-8"/>
              <w:jc w:val="right"/>
              <w:rPr>
                <w:rFonts w:ascii="Arial" w:hAnsi="Arial" w:cs="Arial"/>
                <w:b/>
                <w:color w:val="000000"/>
                <w:sz w:val="18"/>
                <w:szCs w:val="18"/>
              </w:rPr>
            </w:pPr>
          </w:p>
        </w:tc>
        <w:tc>
          <w:tcPr>
            <w:tcW w:w="578" w:type="pct"/>
            <w:shd w:val="clear" w:color="auto" w:fill="FFFFFF" w:themeFill="background1"/>
          </w:tcPr>
          <w:p w14:paraId="2373CA03" w14:textId="6B9D4148" w:rsidR="00441B8B" w:rsidRPr="00BE54B4" w:rsidRDefault="00441B8B" w:rsidP="00441B8B">
            <w:pPr>
              <w:ind w:right="-8"/>
              <w:jc w:val="right"/>
              <w:rPr>
                <w:rFonts w:ascii="Arial" w:hAnsi="Arial" w:cs="Arial"/>
                <w:b/>
                <w:color w:val="000000"/>
                <w:sz w:val="18"/>
                <w:szCs w:val="18"/>
              </w:rPr>
            </w:pPr>
          </w:p>
        </w:tc>
        <w:tc>
          <w:tcPr>
            <w:tcW w:w="664" w:type="pct"/>
            <w:tcBorders>
              <w:top w:val="nil"/>
              <w:left w:val="nil"/>
              <w:bottom w:val="nil"/>
              <w:right w:val="nil"/>
            </w:tcBorders>
            <w:shd w:val="clear" w:color="auto" w:fill="FFFFFF" w:themeFill="background1"/>
            <w:vAlign w:val="bottom"/>
          </w:tcPr>
          <w:p w14:paraId="652C3936" w14:textId="2EFFB948" w:rsidR="00441B8B" w:rsidRPr="00BE54B4" w:rsidRDefault="00441B8B" w:rsidP="00441B8B">
            <w:pPr>
              <w:ind w:right="-8"/>
              <w:jc w:val="right"/>
              <w:rPr>
                <w:rFonts w:ascii="Arial" w:hAnsi="Arial" w:cs="Arial"/>
                <w:b/>
                <w:color w:val="000000"/>
                <w:sz w:val="18"/>
                <w:szCs w:val="18"/>
              </w:rPr>
            </w:pPr>
          </w:p>
        </w:tc>
        <w:tc>
          <w:tcPr>
            <w:tcW w:w="483" w:type="pct"/>
            <w:tcBorders>
              <w:top w:val="nil"/>
              <w:left w:val="nil"/>
              <w:bottom w:val="nil"/>
              <w:right w:val="nil"/>
            </w:tcBorders>
            <w:shd w:val="clear" w:color="auto" w:fill="FFFFFF" w:themeFill="background1"/>
            <w:vAlign w:val="bottom"/>
          </w:tcPr>
          <w:p w14:paraId="6C9BBA16" w14:textId="77777777" w:rsidR="00441B8B" w:rsidRPr="00BE54B4" w:rsidRDefault="00441B8B" w:rsidP="00441B8B">
            <w:pPr>
              <w:ind w:right="-8"/>
              <w:jc w:val="right"/>
              <w:rPr>
                <w:rFonts w:ascii="Arial" w:hAnsi="Arial" w:cs="Arial"/>
                <w:b/>
                <w:color w:val="000000"/>
                <w:sz w:val="18"/>
                <w:szCs w:val="18"/>
              </w:rPr>
            </w:pPr>
          </w:p>
        </w:tc>
      </w:tr>
      <w:tr w:rsidR="00C26B24" w:rsidRPr="00BE54B4" w14:paraId="28E174CF" w14:textId="77777777" w:rsidTr="00CC28BA">
        <w:trPr>
          <w:trHeight w:val="74"/>
        </w:trPr>
        <w:tc>
          <w:tcPr>
            <w:tcW w:w="2615" w:type="pct"/>
            <w:vAlign w:val="center"/>
          </w:tcPr>
          <w:p w14:paraId="5C49FF17" w14:textId="77777777" w:rsidR="00C26B24" w:rsidRPr="00BE54B4" w:rsidRDefault="00C26B24" w:rsidP="00C26B24">
            <w:pPr>
              <w:ind w:firstLine="176"/>
              <w:rPr>
                <w:rFonts w:ascii="Arial" w:eastAsia="Arial Unicode MS" w:hAnsi="Arial" w:cs="Arial"/>
                <w:sz w:val="18"/>
                <w:szCs w:val="18"/>
              </w:rPr>
            </w:pPr>
            <w:r w:rsidRPr="00BE54B4">
              <w:rPr>
                <w:rFonts w:ascii="Arial" w:hAnsi="Arial" w:cs="Arial"/>
                <w:sz w:val="18"/>
                <w:szCs w:val="18"/>
              </w:rPr>
              <w:t>Kısa Vadeli Kredilerden</w:t>
            </w:r>
          </w:p>
        </w:tc>
        <w:tc>
          <w:tcPr>
            <w:tcW w:w="660" w:type="pct"/>
            <w:shd w:val="clear" w:color="auto" w:fill="FFFFFF" w:themeFill="background1"/>
          </w:tcPr>
          <w:p w14:paraId="78DD135D" w14:textId="7DA970FE" w:rsidR="00C26B24" w:rsidRPr="00BE54B4" w:rsidRDefault="00C26B24" w:rsidP="00C26B24">
            <w:pPr>
              <w:ind w:right="-36"/>
              <w:jc w:val="right"/>
              <w:rPr>
                <w:rFonts w:ascii="Arial" w:hAnsi="Arial" w:cs="Arial"/>
                <w:sz w:val="18"/>
                <w:szCs w:val="18"/>
              </w:rPr>
            </w:pPr>
            <w:r w:rsidRPr="00BE54B4">
              <w:rPr>
                <w:rFonts w:ascii="Arial" w:hAnsi="Arial" w:cs="Arial"/>
                <w:color w:val="000000"/>
                <w:sz w:val="18"/>
                <w:szCs w:val="18"/>
                <w:lang w:val="en-US" w:eastAsia="en-US"/>
              </w:rPr>
              <w:t>643.602</w:t>
            </w:r>
          </w:p>
        </w:tc>
        <w:tc>
          <w:tcPr>
            <w:tcW w:w="578" w:type="pct"/>
            <w:shd w:val="clear" w:color="auto" w:fill="FFFFFF" w:themeFill="background1"/>
          </w:tcPr>
          <w:p w14:paraId="6D3C75F4" w14:textId="6860AF64" w:rsidR="00C26B24" w:rsidRPr="00BE54B4" w:rsidRDefault="00C26B24" w:rsidP="00C26B24">
            <w:pPr>
              <w:ind w:right="-36"/>
              <w:jc w:val="right"/>
              <w:rPr>
                <w:rFonts w:ascii="Arial" w:hAnsi="Arial" w:cs="Arial"/>
                <w:sz w:val="18"/>
                <w:szCs w:val="18"/>
              </w:rPr>
            </w:pPr>
            <w:r w:rsidRPr="00BE54B4">
              <w:rPr>
                <w:rFonts w:ascii="Arial" w:hAnsi="Arial" w:cs="Arial"/>
                <w:color w:val="000000"/>
                <w:sz w:val="18"/>
                <w:szCs w:val="18"/>
                <w:lang w:val="en-US" w:eastAsia="en-US"/>
              </w:rPr>
              <w:t>133.380</w:t>
            </w:r>
          </w:p>
        </w:tc>
        <w:tc>
          <w:tcPr>
            <w:tcW w:w="664" w:type="pct"/>
            <w:shd w:val="clear" w:color="auto" w:fill="FFFFFF" w:themeFill="background1"/>
          </w:tcPr>
          <w:p w14:paraId="1DCBF903" w14:textId="7E384F75" w:rsidR="00C26B24" w:rsidRPr="00BE54B4" w:rsidRDefault="00C26B24" w:rsidP="00C26B24">
            <w:pPr>
              <w:ind w:right="-36"/>
              <w:jc w:val="right"/>
              <w:rPr>
                <w:rFonts w:ascii="Arial" w:hAnsi="Arial" w:cs="Arial"/>
                <w:color w:val="000000"/>
                <w:sz w:val="18"/>
                <w:szCs w:val="18"/>
              </w:rPr>
            </w:pPr>
            <w:r w:rsidRPr="00BE54B4">
              <w:rPr>
                <w:rFonts w:ascii="Arial" w:hAnsi="Arial" w:cs="Arial"/>
                <w:color w:val="000000"/>
                <w:sz w:val="18"/>
                <w:szCs w:val="18"/>
                <w:lang w:val="en-US" w:eastAsia="en-US"/>
              </w:rPr>
              <w:t>344.709</w:t>
            </w:r>
          </w:p>
        </w:tc>
        <w:tc>
          <w:tcPr>
            <w:tcW w:w="483" w:type="pct"/>
            <w:shd w:val="clear" w:color="auto" w:fill="FFFFFF" w:themeFill="background1"/>
          </w:tcPr>
          <w:p w14:paraId="351CB1E5" w14:textId="1D0F0873" w:rsidR="00C26B24" w:rsidRPr="00BE54B4" w:rsidRDefault="00C26B24" w:rsidP="00C26B24">
            <w:pPr>
              <w:ind w:right="-36"/>
              <w:jc w:val="right"/>
              <w:rPr>
                <w:rFonts w:ascii="Arial" w:hAnsi="Arial" w:cs="Arial"/>
                <w:color w:val="000000"/>
                <w:sz w:val="18"/>
                <w:szCs w:val="18"/>
              </w:rPr>
            </w:pPr>
            <w:r w:rsidRPr="00BE54B4">
              <w:rPr>
                <w:rFonts w:ascii="Arial" w:hAnsi="Arial" w:cs="Arial"/>
                <w:color w:val="000000"/>
                <w:sz w:val="18"/>
                <w:szCs w:val="18"/>
                <w:lang w:val="en-US" w:eastAsia="en-US"/>
              </w:rPr>
              <w:t>92.257</w:t>
            </w:r>
          </w:p>
        </w:tc>
      </w:tr>
      <w:tr w:rsidR="00C26B24" w:rsidRPr="00BE54B4" w14:paraId="5FB4181A" w14:textId="77777777" w:rsidTr="00CC28BA">
        <w:trPr>
          <w:trHeight w:val="156"/>
        </w:trPr>
        <w:tc>
          <w:tcPr>
            <w:tcW w:w="2615" w:type="pct"/>
            <w:vAlign w:val="center"/>
          </w:tcPr>
          <w:p w14:paraId="6C4B0223" w14:textId="5D8D9A9C" w:rsidR="00C26B24" w:rsidRPr="00BE54B4" w:rsidRDefault="00C26B24" w:rsidP="00C26B24">
            <w:pPr>
              <w:ind w:firstLine="176"/>
              <w:rPr>
                <w:rFonts w:ascii="Arial" w:eastAsia="Arial Unicode MS" w:hAnsi="Arial" w:cs="Arial"/>
                <w:sz w:val="18"/>
                <w:szCs w:val="18"/>
              </w:rPr>
            </w:pPr>
            <w:r w:rsidRPr="00BE54B4">
              <w:rPr>
                <w:rFonts w:ascii="Arial" w:hAnsi="Arial" w:cs="Arial"/>
                <w:sz w:val="18"/>
                <w:szCs w:val="18"/>
              </w:rPr>
              <w:t>Orta ve Uzun Vadeli Kredilerden</w:t>
            </w:r>
          </w:p>
        </w:tc>
        <w:tc>
          <w:tcPr>
            <w:tcW w:w="660" w:type="pct"/>
            <w:shd w:val="clear" w:color="auto" w:fill="FFFFFF" w:themeFill="background1"/>
          </w:tcPr>
          <w:p w14:paraId="39DA5EA5" w14:textId="64C3DE85" w:rsidR="00C26B24" w:rsidRPr="00BE54B4" w:rsidRDefault="00C26B24" w:rsidP="00C26B24">
            <w:pPr>
              <w:ind w:right="-36"/>
              <w:jc w:val="right"/>
              <w:rPr>
                <w:rFonts w:ascii="Arial" w:hAnsi="Arial" w:cs="Arial"/>
                <w:sz w:val="18"/>
                <w:szCs w:val="18"/>
              </w:rPr>
            </w:pPr>
            <w:r w:rsidRPr="00BE54B4">
              <w:rPr>
                <w:rFonts w:ascii="Arial" w:hAnsi="Arial" w:cs="Arial"/>
                <w:color w:val="000000"/>
                <w:sz w:val="18"/>
                <w:szCs w:val="18"/>
                <w:lang w:val="en-US" w:eastAsia="en-US"/>
              </w:rPr>
              <w:t>1.444.583</w:t>
            </w:r>
          </w:p>
        </w:tc>
        <w:tc>
          <w:tcPr>
            <w:tcW w:w="578" w:type="pct"/>
            <w:shd w:val="clear" w:color="auto" w:fill="FFFFFF" w:themeFill="background1"/>
          </w:tcPr>
          <w:p w14:paraId="07EECE16" w14:textId="493C7DBE" w:rsidR="00C26B24" w:rsidRPr="00BE54B4" w:rsidRDefault="00C26B24" w:rsidP="00C26B24">
            <w:pPr>
              <w:ind w:right="-36"/>
              <w:jc w:val="right"/>
              <w:rPr>
                <w:rFonts w:ascii="Arial" w:hAnsi="Arial" w:cs="Arial"/>
                <w:sz w:val="18"/>
                <w:szCs w:val="18"/>
              </w:rPr>
            </w:pPr>
            <w:r w:rsidRPr="00BE54B4">
              <w:rPr>
                <w:rFonts w:ascii="Arial" w:hAnsi="Arial" w:cs="Arial"/>
                <w:color w:val="000000"/>
                <w:sz w:val="18"/>
                <w:szCs w:val="18"/>
                <w:lang w:val="en-US" w:eastAsia="en-US"/>
              </w:rPr>
              <w:t>528.771</w:t>
            </w:r>
          </w:p>
        </w:tc>
        <w:tc>
          <w:tcPr>
            <w:tcW w:w="664" w:type="pct"/>
            <w:shd w:val="clear" w:color="auto" w:fill="FFFFFF" w:themeFill="background1"/>
          </w:tcPr>
          <w:p w14:paraId="149DE9DC" w14:textId="04A89B8B" w:rsidR="00C26B24" w:rsidRPr="00BE54B4" w:rsidRDefault="00C26B24" w:rsidP="00C26B24">
            <w:pPr>
              <w:ind w:right="-36"/>
              <w:jc w:val="right"/>
              <w:rPr>
                <w:rFonts w:ascii="Arial" w:hAnsi="Arial" w:cs="Arial"/>
                <w:color w:val="000000"/>
                <w:sz w:val="18"/>
                <w:szCs w:val="18"/>
              </w:rPr>
            </w:pPr>
            <w:r w:rsidRPr="00BE54B4">
              <w:rPr>
                <w:rFonts w:ascii="Arial" w:hAnsi="Arial" w:cs="Arial"/>
                <w:color w:val="000000"/>
                <w:sz w:val="18"/>
                <w:szCs w:val="18"/>
                <w:lang w:val="en-US" w:eastAsia="en-US"/>
              </w:rPr>
              <w:t>1.071.429</w:t>
            </w:r>
          </w:p>
        </w:tc>
        <w:tc>
          <w:tcPr>
            <w:tcW w:w="483" w:type="pct"/>
            <w:shd w:val="clear" w:color="auto" w:fill="FFFFFF" w:themeFill="background1"/>
          </w:tcPr>
          <w:p w14:paraId="09215B31" w14:textId="36AB521B" w:rsidR="00C26B24" w:rsidRPr="00BE54B4" w:rsidRDefault="00C26B24" w:rsidP="00C26B24">
            <w:pPr>
              <w:ind w:right="-36"/>
              <w:jc w:val="right"/>
              <w:rPr>
                <w:rFonts w:ascii="Arial" w:hAnsi="Arial" w:cs="Arial"/>
                <w:color w:val="000000"/>
                <w:sz w:val="18"/>
                <w:szCs w:val="18"/>
              </w:rPr>
            </w:pPr>
            <w:r w:rsidRPr="00BE54B4">
              <w:rPr>
                <w:rFonts w:ascii="Arial" w:hAnsi="Arial" w:cs="Arial"/>
                <w:color w:val="000000"/>
                <w:sz w:val="18"/>
                <w:szCs w:val="18"/>
                <w:lang w:val="en-US" w:eastAsia="en-US"/>
              </w:rPr>
              <w:t>598.015</w:t>
            </w:r>
          </w:p>
        </w:tc>
      </w:tr>
      <w:tr w:rsidR="00C26B24" w:rsidRPr="00BE54B4" w14:paraId="0D17EE0A" w14:textId="77777777" w:rsidTr="00CC28BA">
        <w:trPr>
          <w:trHeight w:val="156"/>
        </w:trPr>
        <w:tc>
          <w:tcPr>
            <w:tcW w:w="2615" w:type="pct"/>
            <w:vAlign w:val="center"/>
          </w:tcPr>
          <w:p w14:paraId="1B0D8B38" w14:textId="77777777" w:rsidR="00C26B24" w:rsidRPr="00BE54B4" w:rsidRDefault="00C26B24" w:rsidP="00C26B24">
            <w:pPr>
              <w:ind w:firstLine="176"/>
              <w:rPr>
                <w:rFonts w:ascii="Arial" w:eastAsia="Arial Unicode MS" w:hAnsi="Arial" w:cs="Arial"/>
                <w:sz w:val="18"/>
                <w:szCs w:val="18"/>
              </w:rPr>
            </w:pPr>
            <w:r w:rsidRPr="00BE54B4">
              <w:rPr>
                <w:rFonts w:ascii="Arial" w:hAnsi="Arial" w:cs="Arial"/>
                <w:sz w:val="18"/>
                <w:szCs w:val="18"/>
              </w:rPr>
              <w:t>Takipteki Alacaklardan Alınan Kar Payları</w:t>
            </w:r>
          </w:p>
        </w:tc>
        <w:tc>
          <w:tcPr>
            <w:tcW w:w="660" w:type="pct"/>
            <w:shd w:val="clear" w:color="auto" w:fill="FFFFFF" w:themeFill="background1"/>
          </w:tcPr>
          <w:p w14:paraId="50DEE671" w14:textId="6579AC93" w:rsidR="00C26B24" w:rsidRPr="00BE54B4" w:rsidRDefault="00C26B24" w:rsidP="00C26B24">
            <w:pPr>
              <w:ind w:right="-36"/>
              <w:jc w:val="right"/>
              <w:rPr>
                <w:rFonts w:ascii="Arial" w:hAnsi="Arial" w:cs="Arial"/>
                <w:sz w:val="18"/>
                <w:szCs w:val="18"/>
              </w:rPr>
            </w:pPr>
            <w:r w:rsidRPr="00BE54B4">
              <w:rPr>
                <w:rFonts w:ascii="Arial" w:hAnsi="Arial" w:cs="Arial"/>
                <w:color w:val="000000"/>
                <w:sz w:val="18"/>
                <w:szCs w:val="18"/>
                <w:lang w:val="en-US" w:eastAsia="en-US"/>
              </w:rPr>
              <w:t>87.971</w:t>
            </w:r>
          </w:p>
        </w:tc>
        <w:tc>
          <w:tcPr>
            <w:tcW w:w="578" w:type="pct"/>
            <w:shd w:val="clear" w:color="auto" w:fill="FFFFFF" w:themeFill="background1"/>
          </w:tcPr>
          <w:p w14:paraId="0AB74A43" w14:textId="07DE6A48" w:rsidR="00C26B24" w:rsidRPr="00BE54B4" w:rsidRDefault="00C26B24" w:rsidP="00C26B24">
            <w:pPr>
              <w:ind w:right="-36"/>
              <w:jc w:val="right"/>
              <w:rPr>
                <w:rFonts w:ascii="Arial" w:hAnsi="Arial" w:cs="Arial"/>
                <w:sz w:val="18"/>
                <w:szCs w:val="18"/>
              </w:rPr>
            </w:pPr>
            <w:r w:rsidRPr="00BE54B4">
              <w:rPr>
                <w:rFonts w:ascii="Arial" w:hAnsi="Arial" w:cs="Arial"/>
                <w:color w:val="000000"/>
                <w:sz w:val="18"/>
                <w:szCs w:val="18"/>
                <w:lang w:val="en-US" w:eastAsia="en-US"/>
              </w:rPr>
              <w:t>3.279</w:t>
            </w:r>
          </w:p>
        </w:tc>
        <w:tc>
          <w:tcPr>
            <w:tcW w:w="664" w:type="pct"/>
            <w:shd w:val="clear" w:color="auto" w:fill="FFFFFF" w:themeFill="background1"/>
          </w:tcPr>
          <w:p w14:paraId="71A29ACA" w14:textId="69608187" w:rsidR="00C26B24" w:rsidRPr="00BE54B4" w:rsidRDefault="00C26B24" w:rsidP="00C26B24">
            <w:pPr>
              <w:ind w:right="-36"/>
              <w:jc w:val="right"/>
              <w:rPr>
                <w:rFonts w:ascii="Arial" w:hAnsi="Arial" w:cs="Arial"/>
                <w:color w:val="000000"/>
                <w:sz w:val="18"/>
                <w:szCs w:val="18"/>
              </w:rPr>
            </w:pPr>
            <w:r w:rsidRPr="00BE54B4">
              <w:rPr>
                <w:rFonts w:ascii="Arial" w:hAnsi="Arial" w:cs="Arial"/>
                <w:color w:val="000000"/>
                <w:sz w:val="18"/>
                <w:szCs w:val="18"/>
                <w:lang w:val="en-US" w:eastAsia="en-US"/>
              </w:rPr>
              <w:t>84.960</w:t>
            </w:r>
          </w:p>
        </w:tc>
        <w:tc>
          <w:tcPr>
            <w:tcW w:w="483" w:type="pct"/>
            <w:shd w:val="clear" w:color="auto" w:fill="FFFFFF" w:themeFill="background1"/>
          </w:tcPr>
          <w:p w14:paraId="0619211C" w14:textId="1C77A265" w:rsidR="00C26B24" w:rsidRPr="00BE54B4" w:rsidRDefault="00C26B24" w:rsidP="00C26B24">
            <w:pPr>
              <w:ind w:right="-36"/>
              <w:jc w:val="right"/>
              <w:rPr>
                <w:rFonts w:ascii="Arial" w:hAnsi="Arial" w:cs="Arial"/>
                <w:color w:val="000000"/>
                <w:sz w:val="18"/>
                <w:szCs w:val="18"/>
              </w:rPr>
            </w:pPr>
            <w:r w:rsidRPr="00BE54B4">
              <w:rPr>
                <w:rFonts w:ascii="Arial" w:hAnsi="Arial" w:cs="Arial"/>
                <w:color w:val="000000"/>
                <w:sz w:val="18"/>
                <w:szCs w:val="18"/>
                <w:lang w:val="en-US" w:eastAsia="en-US"/>
              </w:rPr>
              <w:t>2.820</w:t>
            </w:r>
          </w:p>
        </w:tc>
      </w:tr>
      <w:tr w:rsidR="00C26B24" w:rsidRPr="00BE54B4" w14:paraId="52A0A4E7" w14:textId="77777777" w:rsidTr="00CC28BA">
        <w:trPr>
          <w:trHeight w:val="156"/>
        </w:trPr>
        <w:tc>
          <w:tcPr>
            <w:tcW w:w="2615" w:type="pct"/>
            <w:vAlign w:val="center"/>
          </w:tcPr>
          <w:p w14:paraId="1DF40CC3" w14:textId="12186B69" w:rsidR="00C26B24" w:rsidRPr="00BE54B4" w:rsidRDefault="00C26B24" w:rsidP="00C26B24">
            <w:pPr>
              <w:ind w:firstLine="176"/>
              <w:rPr>
                <w:rFonts w:ascii="Arial" w:hAnsi="Arial" w:cs="Arial"/>
                <w:sz w:val="18"/>
                <w:szCs w:val="18"/>
              </w:rPr>
            </w:pPr>
            <w:r w:rsidRPr="00BE54B4">
              <w:rPr>
                <w:rFonts w:ascii="Arial" w:hAnsi="Arial" w:cs="Arial"/>
                <w:sz w:val="18"/>
                <w:szCs w:val="18"/>
              </w:rPr>
              <w:t>Kaynak Kul. Destekleme Fonundan Alınan Primler</w:t>
            </w:r>
          </w:p>
        </w:tc>
        <w:tc>
          <w:tcPr>
            <w:tcW w:w="660" w:type="pct"/>
            <w:vAlign w:val="bottom"/>
          </w:tcPr>
          <w:p w14:paraId="08E8E15C" w14:textId="349DB304" w:rsidR="00C26B24" w:rsidRPr="00BE54B4" w:rsidRDefault="00C26B24" w:rsidP="00C26B24">
            <w:pPr>
              <w:ind w:right="-36"/>
              <w:jc w:val="right"/>
              <w:rPr>
                <w:rFonts w:ascii="Arial" w:hAnsi="Arial" w:cs="Arial"/>
                <w:sz w:val="18"/>
                <w:szCs w:val="18"/>
              </w:rPr>
            </w:pPr>
            <w:r w:rsidRPr="00BE54B4">
              <w:rPr>
                <w:rFonts w:ascii="Arial" w:hAnsi="Arial" w:cs="Arial"/>
                <w:color w:val="000000"/>
                <w:sz w:val="18"/>
                <w:szCs w:val="18"/>
                <w:lang w:val="en-US" w:eastAsia="en-US"/>
              </w:rPr>
              <w:t>-</w:t>
            </w:r>
          </w:p>
        </w:tc>
        <w:tc>
          <w:tcPr>
            <w:tcW w:w="578" w:type="pct"/>
            <w:vAlign w:val="bottom"/>
          </w:tcPr>
          <w:p w14:paraId="4213BD1A" w14:textId="20E96E61" w:rsidR="00C26B24" w:rsidRPr="00BE54B4" w:rsidRDefault="00C26B24" w:rsidP="00C26B24">
            <w:pPr>
              <w:ind w:right="-36"/>
              <w:jc w:val="right"/>
              <w:rPr>
                <w:rFonts w:ascii="Arial" w:hAnsi="Arial" w:cs="Arial"/>
                <w:sz w:val="18"/>
                <w:szCs w:val="18"/>
              </w:rPr>
            </w:pPr>
            <w:r w:rsidRPr="00BE54B4">
              <w:rPr>
                <w:rFonts w:ascii="Arial" w:hAnsi="Arial" w:cs="Arial"/>
                <w:color w:val="000000"/>
                <w:sz w:val="18"/>
                <w:szCs w:val="18"/>
                <w:lang w:val="en-US" w:eastAsia="en-US"/>
              </w:rPr>
              <w:t>-</w:t>
            </w:r>
          </w:p>
        </w:tc>
        <w:tc>
          <w:tcPr>
            <w:tcW w:w="664" w:type="pct"/>
            <w:vAlign w:val="bottom"/>
          </w:tcPr>
          <w:p w14:paraId="369A5A86" w14:textId="43A82C25" w:rsidR="00C26B24" w:rsidRPr="00BE54B4" w:rsidRDefault="00C26B24" w:rsidP="00C26B24">
            <w:pPr>
              <w:ind w:right="-36"/>
              <w:jc w:val="right"/>
              <w:rPr>
                <w:rFonts w:ascii="Arial" w:hAnsi="Arial" w:cs="Arial"/>
                <w:color w:val="000000"/>
                <w:sz w:val="18"/>
                <w:szCs w:val="18"/>
              </w:rPr>
            </w:pPr>
            <w:r w:rsidRPr="00BE54B4">
              <w:rPr>
                <w:rFonts w:ascii="Arial" w:hAnsi="Arial" w:cs="Arial"/>
                <w:color w:val="000000"/>
                <w:sz w:val="18"/>
                <w:szCs w:val="18"/>
                <w:lang w:val="en-US" w:eastAsia="en-US"/>
              </w:rPr>
              <w:t>-</w:t>
            </w:r>
          </w:p>
        </w:tc>
        <w:tc>
          <w:tcPr>
            <w:tcW w:w="483" w:type="pct"/>
            <w:vAlign w:val="bottom"/>
          </w:tcPr>
          <w:p w14:paraId="5A8F9DAC" w14:textId="481F8F42" w:rsidR="00C26B24" w:rsidRPr="00BE54B4" w:rsidRDefault="00C26B24" w:rsidP="00C26B24">
            <w:pPr>
              <w:ind w:right="-36"/>
              <w:jc w:val="right"/>
              <w:rPr>
                <w:rFonts w:ascii="Arial" w:hAnsi="Arial" w:cs="Arial"/>
                <w:color w:val="000000"/>
                <w:sz w:val="18"/>
                <w:szCs w:val="18"/>
              </w:rPr>
            </w:pPr>
            <w:r w:rsidRPr="00BE54B4">
              <w:rPr>
                <w:rFonts w:ascii="Arial" w:hAnsi="Arial" w:cs="Arial"/>
                <w:color w:val="000000"/>
                <w:sz w:val="18"/>
                <w:szCs w:val="18"/>
                <w:lang w:val="en-US" w:eastAsia="en-US"/>
              </w:rPr>
              <w:t>-</w:t>
            </w:r>
          </w:p>
        </w:tc>
      </w:tr>
      <w:tr w:rsidR="00C26B24" w:rsidRPr="00BE54B4" w14:paraId="14450250" w14:textId="77777777" w:rsidTr="00776326">
        <w:trPr>
          <w:trHeight w:val="156"/>
        </w:trPr>
        <w:tc>
          <w:tcPr>
            <w:tcW w:w="2615" w:type="pct"/>
            <w:tcBorders>
              <w:bottom w:val="single" w:sz="4" w:space="0" w:color="auto"/>
            </w:tcBorders>
            <w:vAlign w:val="center"/>
          </w:tcPr>
          <w:p w14:paraId="6A13B851" w14:textId="77777777" w:rsidR="00C26B24" w:rsidRPr="00BE54B4" w:rsidRDefault="00C26B24" w:rsidP="00C26B24">
            <w:pPr>
              <w:ind w:firstLine="176"/>
              <w:rPr>
                <w:rFonts w:ascii="Arial" w:hAnsi="Arial" w:cs="Arial"/>
                <w:sz w:val="18"/>
                <w:szCs w:val="18"/>
              </w:rPr>
            </w:pPr>
          </w:p>
        </w:tc>
        <w:tc>
          <w:tcPr>
            <w:tcW w:w="660" w:type="pct"/>
            <w:tcBorders>
              <w:top w:val="nil"/>
              <w:left w:val="nil"/>
              <w:bottom w:val="single" w:sz="4" w:space="0" w:color="auto"/>
              <w:right w:val="nil"/>
            </w:tcBorders>
            <w:shd w:val="clear" w:color="auto" w:fill="FFFFFF" w:themeFill="background1"/>
            <w:vAlign w:val="bottom"/>
          </w:tcPr>
          <w:p w14:paraId="2C57734F" w14:textId="77777777" w:rsidR="00C26B24" w:rsidRPr="00BE54B4" w:rsidRDefault="00C26B24" w:rsidP="00C26B24">
            <w:pPr>
              <w:ind w:right="-36"/>
              <w:jc w:val="right"/>
              <w:rPr>
                <w:rFonts w:ascii="Arial" w:hAnsi="Arial" w:cs="Arial"/>
                <w:sz w:val="18"/>
                <w:szCs w:val="18"/>
              </w:rPr>
            </w:pPr>
          </w:p>
        </w:tc>
        <w:tc>
          <w:tcPr>
            <w:tcW w:w="578" w:type="pct"/>
            <w:tcBorders>
              <w:top w:val="nil"/>
              <w:left w:val="nil"/>
              <w:bottom w:val="single" w:sz="4" w:space="0" w:color="auto"/>
              <w:right w:val="nil"/>
            </w:tcBorders>
            <w:shd w:val="clear" w:color="auto" w:fill="FFFFFF" w:themeFill="background1"/>
            <w:vAlign w:val="bottom"/>
          </w:tcPr>
          <w:p w14:paraId="61B81F66" w14:textId="691A2DAF" w:rsidR="00C26B24" w:rsidRPr="00BE54B4" w:rsidRDefault="00C26B24" w:rsidP="00C26B24">
            <w:pPr>
              <w:ind w:right="-36"/>
              <w:jc w:val="right"/>
              <w:rPr>
                <w:rFonts w:ascii="Arial" w:hAnsi="Arial" w:cs="Arial"/>
                <w:sz w:val="18"/>
                <w:szCs w:val="18"/>
              </w:rPr>
            </w:pPr>
          </w:p>
        </w:tc>
        <w:tc>
          <w:tcPr>
            <w:tcW w:w="664" w:type="pct"/>
            <w:tcBorders>
              <w:top w:val="nil"/>
              <w:left w:val="nil"/>
              <w:bottom w:val="single" w:sz="4" w:space="0" w:color="auto"/>
              <w:right w:val="nil"/>
            </w:tcBorders>
            <w:shd w:val="clear" w:color="auto" w:fill="FFFFFF" w:themeFill="background1"/>
            <w:vAlign w:val="bottom"/>
          </w:tcPr>
          <w:p w14:paraId="1192EE98" w14:textId="0A4A5C00" w:rsidR="00C26B24" w:rsidRPr="00BE54B4" w:rsidRDefault="00C26B24" w:rsidP="00C26B24">
            <w:pPr>
              <w:ind w:right="-8"/>
              <w:jc w:val="right"/>
              <w:rPr>
                <w:rFonts w:ascii="Arial" w:hAnsi="Arial" w:cs="Arial"/>
                <w:color w:val="000000"/>
                <w:sz w:val="18"/>
                <w:szCs w:val="18"/>
              </w:rPr>
            </w:pPr>
          </w:p>
        </w:tc>
        <w:tc>
          <w:tcPr>
            <w:tcW w:w="483" w:type="pct"/>
            <w:tcBorders>
              <w:top w:val="nil"/>
              <w:left w:val="nil"/>
              <w:bottom w:val="single" w:sz="4" w:space="0" w:color="auto"/>
              <w:right w:val="nil"/>
            </w:tcBorders>
            <w:shd w:val="clear" w:color="auto" w:fill="FFFFFF" w:themeFill="background1"/>
            <w:vAlign w:val="bottom"/>
          </w:tcPr>
          <w:p w14:paraId="4CD7F7AA" w14:textId="77777777" w:rsidR="00C26B24" w:rsidRPr="00BE54B4" w:rsidRDefault="00C26B24" w:rsidP="00C26B24">
            <w:pPr>
              <w:ind w:right="-8"/>
              <w:jc w:val="right"/>
              <w:rPr>
                <w:rFonts w:ascii="Arial" w:hAnsi="Arial" w:cs="Arial"/>
                <w:color w:val="000000"/>
                <w:sz w:val="18"/>
                <w:szCs w:val="18"/>
              </w:rPr>
            </w:pPr>
          </w:p>
        </w:tc>
      </w:tr>
      <w:tr w:rsidR="00C26B24" w:rsidRPr="00BE54B4" w14:paraId="2E2AD018" w14:textId="77777777" w:rsidTr="00CC28BA">
        <w:trPr>
          <w:trHeight w:val="156"/>
        </w:trPr>
        <w:tc>
          <w:tcPr>
            <w:tcW w:w="2615" w:type="pct"/>
            <w:tcBorders>
              <w:top w:val="single" w:sz="4" w:space="0" w:color="auto"/>
              <w:bottom w:val="double" w:sz="4" w:space="0" w:color="auto"/>
            </w:tcBorders>
            <w:vAlign w:val="center"/>
          </w:tcPr>
          <w:p w14:paraId="36766A77" w14:textId="77777777" w:rsidR="00C26B24" w:rsidRPr="00BE54B4" w:rsidRDefault="00C26B24" w:rsidP="00C26B24">
            <w:pPr>
              <w:ind w:firstLine="176"/>
              <w:rPr>
                <w:rFonts w:ascii="Arial" w:eastAsia="Arial Unicode MS" w:hAnsi="Arial" w:cs="Arial"/>
                <w:b/>
                <w:sz w:val="18"/>
                <w:szCs w:val="18"/>
              </w:rPr>
            </w:pPr>
            <w:r w:rsidRPr="00BE54B4">
              <w:rPr>
                <w:rFonts w:ascii="Arial" w:eastAsia="Arial Unicode MS" w:hAnsi="Arial" w:cs="Arial"/>
                <w:b/>
                <w:sz w:val="18"/>
                <w:szCs w:val="18"/>
              </w:rPr>
              <w:t xml:space="preserve">Toplam </w:t>
            </w:r>
          </w:p>
        </w:tc>
        <w:tc>
          <w:tcPr>
            <w:tcW w:w="660" w:type="pct"/>
            <w:tcBorders>
              <w:top w:val="single" w:sz="4" w:space="0" w:color="auto"/>
              <w:left w:val="nil"/>
              <w:bottom w:val="double" w:sz="4" w:space="0" w:color="auto"/>
              <w:right w:val="nil"/>
            </w:tcBorders>
          </w:tcPr>
          <w:p w14:paraId="47E6FC0B" w14:textId="7DC7B250" w:rsidR="00C26B24" w:rsidRPr="00BE54B4" w:rsidRDefault="00C26B24" w:rsidP="00C26B24">
            <w:pPr>
              <w:ind w:right="-36"/>
              <w:jc w:val="right"/>
              <w:rPr>
                <w:rFonts w:ascii="Arial" w:hAnsi="Arial" w:cs="Arial"/>
                <w:b/>
                <w:sz w:val="18"/>
                <w:szCs w:val="18"/>
              </w:rPr>
            </w:pPr>
            <w:r w:rsidRPr="00BE54B4">
              <w:rPr>
                <w:rFonts w:ascii="Arial" w:hAnsi="Arial" w:cs="Arial"/>
                <w:b/>
                <w:color w:val="000000"/>
                <w:sz w:val="18"/>
                <w:szCs w:val="18"/>
                <w:lang w:val="en-US" w:eastAsia="en-US"/>
              </w:rPr>
              <w:t>2.176.156</w:t>
            </w:r>
          </w:p>
        </w:tc>
        <w:tc>
          <w:tcPr>
            <w:tcW w:w="578" w:type="pct"/>
            <w:tcBorders>
              <w:top w:val="single" w:sz="4" w:space="0" w:color="auto"/>
              <w:left w:val="nil"/>
              <w:bottom w:val="double" w:sz="4" w:space="0" w:color="auto"/>
              <w:right w:val="nil"/>
            </w:tcBorders>
          </w:tcPr>
          <w:p w14:paraId="6E61EBC5" w14:textId="71109102" w:rsidR="00C26B24" w:rsidRPr="00BE54B4" w:rsidRDefault="00C26B24" w:rsidP="00C26B24">
            <w:pPr>
              <w:ind w:right="-36"/>
              <w:jc w:val="right"/>
              <w:rPr>
                <w:rFonts w:ascii="Arial" w:hAnsi="Arial" w:cs="Arial"/>
                <w:b/>
                <w:sz w:val="18"/>
                <w:szCs w:val="18"/>
              </w:rPr>
            </w:pPr>
            <w:r w:rsidRPr="00BE54B4">
              <w:rPr>
                <w:rFonts w:ascii="Arial" w:hAnsi="Arial" w:cs="Arial"/>
                <w:b/>
                <w:color w:val="000000"/>
                <w:sz w:val="18"/>
                <w:szCs w:val="18"/>
                <w:lang w:val="en-US" w:eastAsia="en-US"/>
              </w:rPr>
              <w:t>665.430</w:t>
            </w:r>
          </w:p>
        </w:tc>
        <w:tc>
          <w:tcPr>
            <w:tcW w:w="664" w:type="pct"/>
            <w:tcBorders>
              <w:top w:val="single" w:sz="4" w:space="0" w:color="auto"/>
              <w:left w:val="nil"/>
              <w:bottom w:val="double" w:sz="4" w:space="0" w:color="auto"/>
              <w:right w:val="nil"/>
            </w:tcBorders>
          </w:tcPr>
          <w:p w14:paraId="77DF21EE" w14:textId="1775FB8E" w:rsidR="00C26B24" w:rsidRPr="00BE54B4" w:rsidRDefault="00C26B24" w:rsidP="00C26B24">
            <w:pPr>
              <w:ind w:right="-36"/>
              <w:jc w:val="right"/>
              <w:rPr>
                <w:rFonts w:ascii="Arial" w:hAnsi="Arial" w:cs="Arial"/>
                <w:b/>
                <w:color w:val="000000"/>
                <w:sz w:val="18"/>
                <w:szCs w:val="18"/>
              </w:rPr>
            </w:pPr>
            <w:r w:rsidRPr="00BE54B4">
              <w:rPr>
                <w:rFonts w:ascii="Arial" w:hAnsi="Arial" w:cs="Arial"/>
                <w:b/>
                <w:color w:val="000000"/>
                <w:sz w:val="18"/>
                <w:szCs w:val="18"/>
                <w:lang w:val="en-US" w:eastAsia="en-US"/>
              </w:rPr>
              <w:t>1.501.098</w:t>
            </w:r>
          </w:p>
        </w:tc>
        <w:tc>
          <w:tcPr>
            <w:tcW w:w="483" w:type="pct"/>
            <w:tcBorders>
              <w:top w:val="single" w:sz="4" w:space="0" w:color="auto"/>
              <w:left w:val="nil"/>
              <w:bottom w:val="double" w:sz="4" w:space="0" w:color="auto"/>
              <w:right w:val="nil"/>
            </w:tcBorders>
          </w:tcPr>
          <w:p w14:paraId="4625AB56" w14:textId="50FE66EB" w:rsidR="00C26B24" w:rsidRPr="00BE54B4" w:rsidRDefault="00C26B24" w:rsidP="00C26B24">
            <w:pPr>
              <w:ind w:right="-36"/>
              <w:jc w:val="right"/>
              <w:rPr>
                <w:rFonts w:ascii="Arial" w:hAnsi="Arial" w:cs="Arial"/>
                <w:b/>
                <w:color w:val="000000"/>
                <w:sz w:val="18"/>
                <w:szCs w:val="18"/>
              </w:rPr>
            </w:pPr>
            <w:r w:rsidRPr="00BE54B4">
              <w:rPr>
                <w:rFonts w:ascii="Arial" w:hAnsi="Arial" w:cs="Arial"/>
                <w:b/>
                <w:color w:val="000000"/>
                <w:sz w:val="18"/>
                <w:szCs w:val="18"/>
                <w:lang w:val="en-US" w:eastAsia="en-US"/>
              </w:rPr>
              <w:t>693.092</w:t>
            </w:r>
          </w:p>
        </w:tc>
      </w:tr>
    </w:tbl>
    <w:p w14:paraId="3B7DF7FE" w14:textId="6A926819" w:rsidR="001F516C" w:rsidRPr="00BE54B4" w:rsidRDefault="001F516C" w:rsidP="00787069">
      <w:pPr>
        <w:spacing w:before="60"/>
        <w:ind w:left="199" w:hanging="227"/>
        <w:jc w:val="both"/>
        <w:rPr>
          <w:rFonts w:ascii="Arial" w:hAnsi="Arial" w:cs="Arial"/>
          <w:sz w:val="16"/>
          <w:szCs w:val="16"/>
        </w:rPr>
      </w:pPr>
      <w:r w:rsidRPr="00BE54B4">
        <w:rPr>
          <w:rFonts w:ascii="Arial" w:hAnsi="Arial" w:cs="Arial"/>
          <w:sz w:val="16"/>
          <w:szCs w:val="16"/>
          <w:vertAlign w:val="superscript"/>
        </w:rPr>
        <w:t>(*)</w:t>
      </w:r>
      <w:r w:rsidRPr="00BE54B4">
        <w:rPr>
          <w:rFonts w:ascii="Arial" w:hAnsi="Arial" w:cs="Arial"/>
          <w:sz w:val="16"/>
          <w:szCs w:val="16"/>
        </w:rPr>
        <w:t xml:space="preserve"> Nakdi kredilere ilişkin ücret ve komisyon gelirlerini de içermektedir.</w:t>
      </w:r>
    </w:p>
    <w:p w14:paraId="305B8C79" w14:textId="53FDDBDB" w:rsidR="00136C29" w:rsidRPr="00BE54B4" w:rsidRDefault="00CA1EF4" w:rsidP="00C3111F">
      <w:pPr>
        <w:spacing w:before="120" w:after="120"/>
        <w:ind w:left="-14" w:hanging="532"/>
        <w:jc w:val="both"/>
        <w:rPr>
          <w:rFonts w:ascii="Arial" w:hAnsi="Arial" w:cs="Arial"/>
          <w:b/>
          <w:color w:val="000000" w:themeColor="text1"/>
          <w:sz w:val="20"/>
          <w:szCs w:val="20"/>
        </w:rPr>
      </w:pPr>
      <w:r w:rsidRPr="00BE54B4">
        <w:rPr>
          <w:rFonts w:ascii="Arial" w:hAnsi="Arial" w:cs="Arial"/>
          <w:b/>
          <w:color w:val="000000" w:themeColor="text1"/>
          <w:sz w:val="20"/>
          <w:szCs w:val="20"/>
        </w:rPr>
        <w:t>b.</w:t>
      </w:r>
      <w:r w:rsidR="00136C29" w:rsidRPr="00BE54B4">
        <w:rPr>
          <w:rFonts w:ascii="Arial" w:hAnsi="Arial" w:cs="Arial"/>
          <w:b/>
          <w:color w:val="000000" w:themeColor="text1"/>
          <w:sz w:val="20"/>
          <w:szCs w:val="20"/>
        </w:rPr>
        <w:tab/>
        <w:t>Bankalardan alınan kar payı gelirlerine ilişkin bilgiler:</w:t>
      </w:r>
    </w:p>
    <w:tbl>
      <w:tblPr>
        <w:tblW w:w="9040" w:type="dxa"/>
        <w:tblLook w:val="01E0" w:firstRow="1" w:lastRow="1" w:firstColumn="1" w:lastColumn="1" w:noHBand="0" w:noVBand="0"/>
      </w:tblPr>
      <w:tblGrid>
        <w:gridCol w:w="4452"/>
        <w:gridCol w:w="1307"/>
        <w:gridCol w:w="1170"/>
        <w:gridCol w:w="1131"/>
        <w:gridCol w:w="980"/>
      </w:tblGrid>
      <w:tr w:rsidR="00B57F52" w:rsidRPr="00BE54B4" w14:paraId="2F508E41" w14:textId="77777777" w:rsidTr="00441B8B">
        <w:tc>
          <w:tcPr>
            <w:tcW w:w="4452" w:type="dxa"/>
            <w:tcBorders>
              <w:top w:val="single" w:sz="4" w:space="0" w:color="auto"/>
              <w:bottom w:val="single" w:sz="4" w:space="0" w:color="auto"/>
            </w:tcBorders>
          </w:tcPr>
          <w:p w14:paraId="342DC1A1" w14:textId="77777777" w:rsidR="00B57F52" w:rsidRPr="00BE54B4" w:rsidRDefault="00B57F52" w:rsidP="00B57F52">
            <w:pPr>
              <w:ind w:left="-108"/>
              <w:jc w:val="both"/>
              <w:rPr>
                <w:rFonts w:ascii="Arial" w:hAnsi="Arial" w:cs="Arial"/>
                <w:sz w:val="18"/>
                <w:szCs w:val="18"/>
              </w:rPr>
            </w:pPr>
          </w:p>
        </w:tc>
        <w:tc>
          <w:tcPr>
            <w:tcW w:w="2477" w:type="dxa"/>
            <w:gridSpan w:val="2"/>
            <w:tcBorders>
              <w:top w:val="single" w:sz="4" w:space="0" w:color="auto"/>
              <w:bottom w:val="single" w:sz="4" w:space="0" w:color="auto"/>
            </w:tcBorders>
            <w:vAlign w:val="bottom"/>
          </w:tcPr>
          <w:p w14:paraId="790D8306" w14:textId="423C83A5" w:rsidR="00B57F52" w:rsidRPr="00BE54B4" w:rsidRDefault="00B57F52" w:rsidP="00B57F52">
            <w:pPr>
              <w:tabs>
                <w:tab w:val="left" w:pos="180"/>
              </w:tabs>
              <w:ind w:left="426"/>
              <w:jc w:val="center"/>
              <w:rPr>
                <w:rFonts w:ascii="Arial" w:hAnsi="Arial" w:cs="Arial"/>
                <w:b/>
                <w:sz w:val="18"/>
                <w:szCs w:val="18"/>
              </w:rPr>
            </w:pPr>
            <w:r w:rsidRPr="00BE54B4">
              <w:rPr>
                <w:rFonts w:ascii="Arial" w:hAnsi="Arial" w:cs="Arial"/>
                <w:b/>
                <w:sz w:val="18"/>
                <w:szCs w:val="18"/>
              </w:rPr>
              <w:t>Cari Dönem</w:t>
            </w:r>
          </w:p>
        </w:tc>
        <w:tc>
          <w:tcPr>
            <w:tcW w:w="2111" w:type="dxa"/>
            <w:gridSpan w:val="2"/>
            <w:tcBorders>
              <w:top w:val="single" w:sz="4" w:space="0" w:color="auto"/>
              <w:bottom w:val="single" w:sz="4" w:space="0" w:color="auto"/>
            </w:tcBorders>
            <w:vAlign w:val="bottom"/>
          </w:tcPr>
          <w:p w14:paraId="5A69FE60" w14:textId="75E017B5" w:rsidR="00B57F52" w:rsidRPr="00BE54B4" w:rsidRDefault="00B57F52" w:rsidP="00B57F52">
            <w:pPr>
              <w:tabs>
                <w:tab w:val="left" w:pos="180"/>
              </w:tabs>
              <w:ind w:left="426"/>
              <w:jc w:val="center"/>
              <w:rPr>
                <w:rFonts w:ascii="Arial" w:hAnsi="Arial" w:cs="Arial"/>
                <w:b/>
                <w:sz w:val="18"/>
                <w:szCs w:val="18"/>
              </w:rPr>
            </w:pPr>
            <w:r w:rsidRPr="00BE54B4">
              <w:rPr>
                <w:rFonts w:ascii="Arial" w:hAnsi="Arial" w:cs="Arial"/>
                <w:b/>
                <w:sz w:val="18"/>
                <w:szCs w:val="18"/>
              </w:rPr>
              <w:t>Önceki Dönem</w:t>
            </w:r>
          </w:p>
        </w:tc>
      </w:tr>
      <w:tr w:rsidR="00441B8B" w:rsidRPr="00BE54B4" w14:paraId="7CC835EC" w14:textId="77777777" w:rsidTr="00441B8B">
        <w:tc>
          <w:tcPr>
            <w:tcW w:w="4452" w:type="dxa"/>
            <w:tcBorders>
              <w:top w:val="single" w:sz="4" w:space="0" w:color="auto"/>
              <w:bottom w:val="single" w:sz="4" w:space="0" w:color="auto"/>
            </w:tcBorders>
          </w:tcPr>
          <w:p w14:paraId="406E243D" w14:textId="77777777" w:rsidR="00441B8B" w:rsidRPr="00BE54B4" w:rsidRDefault="00441B8B" w:rsidP="00441B8B">
            <w:pPr>
              <w:ind w:left="-108"/>
              <w:jc w:val="both"/>
              <w:rPr>
                <w:rFonts w:ascii="Arial" w:hAnsi="Arial" w:cs="Arial"/>
                <w:sz w:val="18"/>
                <w:szCs w:val="18"/>
              </w:rPr>
            </w:pPr>
          </w:p>
        </w:tc>
        <w:tc>
          <w:tcPr>
            <w:tcW w:w="1307" w:type="dxa"/>
            <w:tcBorders>
              <w:top w:val="single" w:sz="4" w:space="0" w:color="auto"/>
              <w:bottom w:val="single" w:sz="4" w:space="0" w:color="auto"/>
            </w:tcBorders>
            <w:vAlign w:val="center"/>
          </w:tcPr>
          <w:p w14:paraId="7677469F" w14:textId="0DDB1D81" w:rsidR="00441B8B" w:rsidRPr="00BE54B4" w:rsidRDefault="00441B8B" w:rsidP="00441B8B">
            <w:pPr>
              <w:tabs>
                <w:tab w:val="left" w:pos="180"/>
              </w:tabs>
              <w:ind w:right="-21"/>
              <w:jc w:val="right"/>
              <w:rPr>
                <w:rFonts w:ascii="Arial" w:hAnsi="Arial" w:cs="Arial"/>
                <w:b/>
                <w:sz w:val="18"/>
                <w:szCs w:val="18"/>
              </w:rPr>
            </w:pPr>
            <w:r w:rsidRPr="00BE54B4">
              <w:rPr>
                <w:rFonts w:ascii="Arial" w:hAnsi="Arial" w:cs="Arial"/>
                <w:b/>
                <w:sz w:val="18"/>
                <w:szCs w:val="18"/>
              </w:rPr>
              <w:t>TP</w:t>
            </w:r>
          </w:p>
        </w:tc>
        <w:tc>
          <w:tcPr>
            <w:tcW w:w="1170" w:type="dxa"/>
            <w:tcBorders>
              <w:top w:val="single" w:sz="4" w:space="0" w:color="auto"/>
              <w:bottom w:val="single" w:sz="4" w:space="0" w:color="auto"/>
            </w:tcBorders>
            <w:vAlign w:val="center"/>
          </w:tcPr>
          <w:p w14:paraId="3FBC0013" w14:textId="2A078DBE" w:rsidR="00441B8B" w:rsidRPr="00BE54B4" w:rsidRDefault="00441B8B" w:rsidP="00441B8B">
            <w:pPr>
              <w:tabs>
                <w:tab w:val="left" w:pos="180"/>
              </w:tabs>
              <w:ind w:right="-21"/>
              <w:jc w:val="right"/>
              <w:rPr>
                <w:rFonts w:ascii="Arial" w:hAnsi="Arial" w:cs="Arial"/>
                <w:b/>
                <w:sz w:val="18"/>
                <w:szCs w:val="18"/>
              </w:rPr>
            </w:pPr>
            <w:r w:rsidRPr="00BE54B4">
              <w:rPr>
                <w:rFonts w:ascii="Arial" w:hAnsi="Arial" w:cs="Arial"/>
                <w:b/>
                <w:sz w:val="18"/>
                <w:szCs w:val="18"/>
              </w:rPr>
              <w:t>YP</w:t>
            </w:r>
          </w:p>
        </w:tc>
        <w:tc>
          <w:tcPr>
            <w:tcW w:w="1131" w:type="dxa"/>
            <w:tcBorders>
              <w:top w:val="single" w:sz="4" w:space="0" w:color="auto"/>
              <w:bottom w:val="single" w:sz="4" w:space="0" w:color="auto"/>
            </w:tcBorders>
            <w:vAlign w:val="center"/>
          </w:tcPr>
          <w:p w14:paraId="5C70FCB8" w14:textId="166870CC" w:rsidR="00441B8B" w:rsidRPr="00BE54B4" w:rsidRDefault="00441B8B" w:rsidP="00441B8B">
            <w:pPr>
              <w:tabs>
                <w:tab w:val="left" w:pos="180"/>
              </w:tabs>
              <w:ind w:right="-21"/>
              <w:jc w:val="right"/>
              <w:rPr>
                <w:rFonts w:ascii="Arial" w:hAnsi="Arial" w:cs="Arial"/>
                <w:b/>
                <w:sz w:val="18"/>
                <w:szCs w:val="18"/>
              </w:rPr>
            </w:pPr>
            <w:r w:rsidRPr="00BE54B4">
              <w:rPr>
                <w:rFonts w:ascii="Arial" w:hAnsi="Arial" w:cs="Arial"/>
                <w:b/>
                <w:sz w:val="18"/>
                <w:szCs w:val="18"/>
              </w:rPr>
              <w:t>TP</w:t>
            </w:r>
          </w:p>
        </w:tc>
        <w:tc>
          <w:tcPr>
            <w:tcW w:w="980" w:type="dxa"/>
            <w:tcBorders>
              <w:top w:val="single" w:sz="4" w:space="0" w:color="auto"/>
              <w:bottom w:val="single" w:sz="4" w:space="0" w:color="auto"/>
            </w:tcBorders>
            <w:vAlign w:val="center"/>
          </w:tcPr>
          <w:p w14:paraId="759C0066" w14:textId="77777777" w:rsidR="00441B8B" w:rsidRPr="00BE54B4" w:rsidRDefault="00441B8B" w:rsidP="00441B8B">
            <w:pPr>
              <w:tabs>
                <w:tab w:val="left" w:pos="180"/>
              </w:tabs>
              <w:ind w:right="-21"/>
              <w:jc w:val="right"/>
              <w:rPr>
                <w:rFonts w:ascii="Arial" w:hAnsi="Arial" w:cs="Arial"/>
                <w:b/>
                <w:sz w:val="18"/>
                <w:szCs w:val="18"/>
              </w:rPr>
            </w:pPr>
            <w:r w:rsidRPr="00BE54B4">
              <w:rPr>
                <w:rFonts w:ascii="Arial" w:hAnsi="Arial" w:cs="Arial"/>
                <w:b/>
                <w:sz w:val="18"/>
                <w:szCs w:val="18"/>
              </w:rPr>
              <w:t>YP</w:t>
            </w:r>
          </w:p>
        </w:tc>
      </w:tr>
      <w:tr w:rsidR="00441B8B" w:rsidRPr="00BE54B4" w14:paraId="520B5879" w14:textId="77777777" w:rsidTr="00441B8B">
        <w:tc>
          <w:tcPr>
            <w:tcW w:w="4452" w:type="dxa"/>
            <w:tcBorders>
              <w:top w:val="single" w:sz="4" w:space="0" w:color="auto"/>
            </w:tcBorders>
          </w:tcPr>
          <w:p w14:paraId="27C99C17" w14:textId="77777777" w:rsidR="00441B8B" w:rsidRPr="00BE54B4" w:rsidRDefault="00441B8B" w:rsidP="00441B8B">
            <w:pPr>
              <w:ind w:left="-108"/>
              <w:jc w:val="both"/>
              <w:rPr>
                <w:rFonts w:ascii="Arial" w:hAnsi="Arial" w:cs="Arial"/>
                <w:sz w:val="18"/>
                <w:szCs w:val="18"/>
              </w:rPr>
            </w:pPr>
          </w:p>
        </w:tc>
        <w:tc>
          <w:tcPr>
            <w:tcW w:w="1307" w:type="dxa"/>
            <w:tcBorders>
              <w:top w:val="single" w:sz="4" w:space="0" w:color="auto"/>
            </w:tcBorders>
          </w:tcPr>
          <w:p w14:paraId="37DCF912" w14:textId="77777777" w:rsidR="00441B8B" w:rsidRPr="00BE54B4" w:rsidRDefault="00441B8B" w:rsidP="00441B8B">
            <w:pPr>
              <w:ind w:right="-21"/>
              <w:jc w:val="right"/>
              <w:rPr>
                <w:rFonts w:ascii="Arial" w:hAnsi="Arial" w:cs="Arial"/>
                <w:bCs/>
                <w:sz w:val="18"/>
                <w:szCs w:val="18"/>
              </w:rPr>
            </w:pPr>
          </w:p>
        </w:tc>
        <w:tc>
          <w:tcPr>
            <w:tcW w:w="1170" w:type="dxa"/>
            <w:tcBorders>
              <w:top w:val="single" w:sz="4" w:space="0" w:color="auto"/>
            </w:tcBorders>
          </w:tcPr>
          <w:p w14:paraId="1C240658" w14:textId="58DD2B8F" w:rsidR="00441B8B" w:rsidRPr="00BE54B4" w:rsidRDefault="00441B8B" w:rsidP="00441B8B">
            <w:pPr>
              <w:ind w:right="-21"/>
              <w:jc w:val="right"/>
              <w:rPr>
                <w:rFonts w:ascii="Arial" w:hAnsi="Arial" w:cs="Arial"/>
                <w:bCs/>
                <w:sz w:val="18"/>
                <w:szCs w:val="18"/>
              </w:rPr>
            </w:pPr>
          </w:p>
        </w:tc>
        <w:tc>
          <w:tcPr>
            <w:tcW w:w="1131" w:type="dxa"/>
            <w:tcBorders>
              <w:top w:val="single" w:sz="4" w:space="0" w:color="auto"/>
            </w:tcBorders>
            <w:vAlign w:val="bottom"/>
          </w:tcPr>
          <w:p w14:paraId="7C75F3D8" w14:textId="2A5BBB0F" w:rsidR="00441B8B" w:rsidRPr="00BE54B4" w:rsidRDefault="00441B8B" w:rsidP="00441B8B">
            <w:pPr>
              <w:ind w:right="-21"/>
              <w:jc w:val="right"/>
              <w:rPr>
                <w:rFonts w:ascii="Arial" w:hAnsi="Arial" w:cs="Arial"/>
                <w:bCs/>
                <w:sz w:val="18"/>
                <w:szCs w:val="18"/>
              </w:rPr>
            </w:pPr>
          </w:p>
        </w:tc>
        <w:tc>
          <w:tcPr>
            <w:tcW w:w="980" w:type="dxa"/>
            <w:tcBorders>
              <w:top w:val="single" w:sz="4" w:space="0" w:color="auto"/>
            </w:tcBorders>
          </w:tcPr>
          <w:p w14:paraId="5418AF56" w14:textId="77777777" w:rsidR="00441B8B" w:rsidRPr="00BE54B4" w:rsidRDefault="00441B8B" w:rsidP="00441B8B">
            <w:pPr>
              <w:tabs>
                <w:tab w:val="left" w:pos="180"/>
              </w:tabs>
              <w:ind w:right="-21"/>
              <w:jc w:val="right"/>
              <w:rPr>
                <w:rFonts w:ascii="Arial" w:hAnsi="Arial" w:cs="Arial"/>
                <w:bCs/>
                <w:sz w:val="18"/>
                <w:szCs w:val="18"/>
              </w:rPr>
            </w:pPr>
          </w:p>
        </w:tc>
      </w:tr>
      <w:tr w:rsidR="004972B0" w:rsidRPr="00BE54B4" w14:paraId="14475C2D" w14:textId="77777777" w:rsidTr="00703923">
        <w:tc>
          <w:tcPr>
            <w:tcW w:w="4452" w:type="dxa"/>
            <w:vAlign w:val="center"/>
          </w:tcPr>
          <w:p w14:paraId="184DF8D2" w14:textId="77777777" w:rsidR="004972B0" w:rsidRPr="00BE54B4" w:rsidRDefault="004972B0" w:rsidP="004972B0">
            <w:pPr>
              <w:ind w:left="-108"/>
              <w:rPr>
                <w:rFonts w:ascii="Arial" w:eastAsia="Arial Unicode MS" w:hAnsi="Arial" w:cs="Arial"/>
                <w:iCs/>
                <w:sz w:val="18"/>
                <w:szCs w:val="18"/>
              </w:rPr>
            </w:pPr>
            <w:r w:rsidRPr="00BE54B4">
              <w:rPr>
                <w:rFonts w:ascii="Arial" w:hAnsi="Arial" w:cs="Arial"/>
                <w:sz w:val="18"/>
                <w:szCs w:val="18"/>
              </w:rPr>
              <w:t>T.C. Merkez Bankasından</w:t>
            </w:r>
          </w:p>
        </w:tc>
        <w:tc>
          <w:tcPr>
            <w:tcW w:w="1307" w:type="dxa"/>
            <w:vAlign w:val="bottom"/>
          </w:tcPr>
          <w:p w14:paraId="067BD0CD" w14:textId="36679E34" w:rsidR="004972B0" w:rsidRPr="00BE54B4" w:rsidRDefault="004972B0" w:rsidP="004972B0">
            <w:pPr>
              <w:ind w:right="-26"/>
              <w:jc w:val="right"/>
              <w:rPr>
                <w:rFonts w:ascii="Arial" w:hAnsi="Arial" w:cs="Arial"/>
                <w:color w:val="000000"/>
                <w:sz w:val="18"/>
                <w:szCs w:val="18"/>
              </w:rPr>
            </w:pPr>
            <w:r w:rsidRPr="00BE54B4">
              <w:rPr>
                <w:rFonts w:ascii="Arial" w:hAnsi="Arial" w:cs="Arial"/>
                <w:color w:val="000000"/>
                <w:sz w:val="18"/>
                <w:szCs w:val="18"/>
                <w:lang w:val="en-US" w:eastAsia="en-US"/>
              </w:rPr>
              <w:t>92.845</w:t>
            </w:r>
          </w:p>
        </w:tc>
        <w:tc>
          <w:tcPr>
            <w:tcW w:w="1170" w:type="dxa"/>
          </w:tcPr>
          <w:p w14:paraId="764CEFD1" w14:textId="402CFC6C" w:rsidR="004972B0" w:rsidRPr="00BE54B4" w:rsidRDefault="004972B0" w:rsidP="004972B0">
            <w:pPr>
              <w:ind w:right="-26"/>
              <w:jc w:val="right"/>
              <w:rPr>
                <w:rFonts w:ascii="Arial" w:hAnsi="Arial" w:cs="Arial"/>
                <w:color w:val="000000"/>
                <w:sz w:val="18"/>
                <w:szCs w:val="18"/>
              </w:rPr>
            </w:pPr>
            <w:r w:rsidRPr="00BE54B4">
              <w:rPr>
                <w:rFonts w:ascii="Arial" w:hAnsi="Arial" w:cs="Arial"/>
                <w:color w:val="000000"/>
                <w:sz w:val="18"/>
                <w:szCs w:val="18"/>
                <w:lang w:val="en-US" w:eastAsia="en-US"/>
              </w:rPr>
              <w:t>-</w:t>
            </w:r>
          </w:p>
        </w:tc>
        <w:tc>
          <w:tcPr>
            <w:tcW w:w="1131" w:type="dxa"/>
          </w:tcPr>
          <w:p w14:paraId="024F421F" w14:textId="281EAF33" w:rsidR="004972B0" w:rsidRPr="00BE54B4" w:rsidRDefault="004972B0" w:rsidP="004972B0">
            <w:pPr>
              <w:ind w:right="-26"/>
              <w:jc w:val="right"/>
              <w:rPr>
                <w:rFonts w:ascii="Arial" w:hAnsi="Arial" w:cs="Arial"/>
                <w:color w:val="000000"/>
                <w:sz w:val="18"/>
                <w:szCs w:val="18"/>
              </w:rPr>
            </w:pPr>
            <w:r w:rsidRPr="00BE54B4">
              <w:rPr>
                <w:rFonts w:ascii="Arial" w:hAnsi="Arial" w:cs="Arial"/>
                <w:color w:val="000000"/>
                <w:sz w:val="18"/>
                <w:szCs w:val="18"/>
              </w:rPr>
              <w:t>6.813</w:t>
            </w:r>
          </w:p>
        </w:tc>
        <w:tc>
          <w:tcPr>
            <w:tcW w:w="980" w:type="dxa"/>
          </w:tcPr>
          <w:p w14:paraId="35A84AB9" w14:textId="33EA1C10" w:rsidR="004972B0" w:rsidRPr="00BE54B4" w:rsidRDefault="004972B0" w:rsidP="004972B0">
            <w:pPr>
              <w:ind w:right="-26"/>
              <w:jc w:val="right"/>
              <w:rPr>
                <w:rFonts w:ascii="Arial" w:hAnsi="Arial" w:cs="Arial"/>
                <w:color w:val="000000"/>
                <w:sz w:val="18"/>
                <w:szCs w:val="18"/>
              </w:rPr>
            </w:pPr>
            <w:r w:rsidRPr="00BE54B4">
              <w:rPr>
                <w:rFonts w:ascii="Arial" w:hAnsi="Arial" w:cs="Arial"/>
                <w:color w:val="000000"/>
                <w:sz w:val="18"/>
                <w:szCs w:val="18"/>
              </w:rPr>
              <w:t>-</w:t>
            </w:r>
          </w:p>
        </w:tc>
      </w:tr>
      <w:tr w:rsidR="004972B0" w:rsidRPr="00BE54B4" w14:paraId="122F913E" w14:textId="77777777" w:rsidTr="00703923">
        <w:tc>
          <w:tcPr>
            <w:tcW w:w="4452" w:type="dxa"/>
            <w:vAlign w:val="center"/>
          </w:tcPr>
          <w:p w14:paraId="10A7E0F9" w14:textId="77777777" w:rsidR="004972B0" w:rsidRPr="00BE54B4" w:rsidRDefault="004972B0" w:rsidP="004972B0">
            <w:pPr>
              <w:ind w:left="-108"/>
              <w:rPr>
                <w:rFonts w:ascii="Arial" w:hAnsi="Arial" w:cs="Arial"/>
                <w:sz w:val="18"/>
                <w:szCs w:val="18"/>
              </w:rPr>
            </w:pPr>
            <w:r w:rsidRPr="00BE54B4">
              <w:rPr>
                <w:rFonts w:ascii="Arial" w:hAnsi="Arial" w:cs="Arial"/>
                <w:sz w:val="18"/>
                <w:szCs w:val="18"/>
              </w:rPr>
              <w:t>Yurtiçi Bankalardan</w:t>
            </w:r>
          </w:p>
        </w:tc>
        <w:tc>
          <w:tcPr>
            <w:tcW w:w="1307" w:type="dxa"/>
            <w:vAlign w:val="bottom"/>
          </w:tcPr>
          <w:p w14:paraId="1C1545A6" w14:textId="0FA09348" w:rsidR="004972B0" w:rsidRPr="00BE54B4" w:rsidRDefault="004972B0" w:rsidP="004972B0">
            <w:pPr>
              <w:ind w:right="-26"/>
              <w:jc w:val="right"/>
              <w:rPr>
                <w:rFonts w:ascii="Arial" w:hAnsi="Arial" w:cs="Arial"/>
                <w:color w:val="000000"/>
                <w:sz w:val="18"/>
                <w:szCs w:val="18"/>
              </w:rPr>
            </w:pPr>
            <w:r w:rsidRPr="00BE54B4">
              <w:rPr>
                <w:rFonts w:ascii="Arial" w:hAnsi="Arial" w:cs="Arial"/>
                <w:color w:val="000000"/>
                <w:sz w:val="18"/>
                <w:szCs w:val="18"/>
                <w:lang w:val="en-US" w:eastAsia="en-US"/>
              </w:rPr>
              <w:t>256</w:t>
            </w:r>
          </w:p>
        </w:tc>
        <w:tc>
          <w:tcPr>
            <w:tcW w:w="1170" w:type="dxa"/>
          </w:tcPr>
          <w:p w14:paraId="0AFEF9AC" w14:textId="1E3EE349" w:rsidR="004972B0" w:rsidRPr="00BE54B4" w:rsidRDefault="004972B0" w:rsidP="004972B0">
            <w:pPr>
              <w:ind w:right="-26"/>
              <w:jc w:val="right"/>
              <w:rPr>
                <w:rFonts w:ascii="Arial" w:hAnsi="Arial" w:cs="Arial"/>
                <w:color w:val="000000"/>
                <w:sz w:val="18"/>
                <w:szCs w:val="18"/>
              </w:rPr>
            </w:pPr>
            <w:r w:rsidRPr="00BE54B4">
              <w:rPr>
                <w:rFonts w:ascii="Arial" w:hAnsi="Arial" w:cs="Arial"/>
                <w:color w:val="000000"/>
                <w:sz w:val="18"/>
                <w:szCs w:val="18"/>
                <w:lang w:val="en-US" w:eastAsia="en-US"/>
              </w:rPr>
              <w:t>-</w:t>
            </w:r>
          </w:p>
        </w:tc>
        <w:tc>
          <w:tcPr>
            <w:tcW w:w="1131" w:type="dxa"/>
          </w:tcPr>
          <w:p w14:paraId="136E73E5" w14:textId="308B7715" w:rsidR="004972B0" w:rsidRPr="00BE54B4" w:rsidRDefault="004972B0" w:rsidP="004972B0">
            <w:pPr>
              <w:ind w:right="-26"/>
              <w:jc w:val="right"/>
              <w:rPr>
                <w:rFonts w:ascii="Arial" w:hAnsi="Arial" w:cs="Arial"/>
                <w:color w:val="000000"/>
                <w:sz w:val="18"/>
                <w:szCs w:val="18"/>
              </w:rPr>
            </w:pPr>
            <w:r w:rsidRPr="00BE54B4">
              <w:rPr>
                <w:rFonts w:ascii="Arial" w:hAnsi="Arial" w:cs="Arial"/>
                <w:color w:val="000000"/>
                <w:sz w:val="18"/>
                <w:szCs w:val="18"/>
              </w:rPr>
              <w:t>723</w:t>
            </w:r>
          </w:p>
        </w:tc>
        <w:tc>
          <w:tcPr>
            <w:tcW w:w="980" w:type="dxa"/>
          </w:tcPr>
          <w:p w14:paraId="0F60DDF4" w14:textId="2BD66E45" w:rsidR="004972B0" w:rsidRPr="00BE54B4" w:rsidRDefault="004972B0" w:rsidP="004972B0">
            <w:pPr>
              <w:ind w:right="-26"/>
              <w:jc w:val="right"/>
              <w:rPr>
                <w:rFonts w:ascii="Arial" w:hAnsi="Arial" w:cs="Arial"/>
                <w:color w:val="000000"/>
                <w:sz w:val="18"/>
                <w:szCs w:val="18"/>
              </w:rPr>
            </w:pPr>
            <w:r w:rsidRPr="00BE54B4">
              <w:rPr>
                <w:rFonts w:ascii="Arial" w:hAnsi="Arial" w:cs="Arial"/>
                <w:color w:val="000000"/>
                <w:sz w:val="18"/>
                <w:szCs w:val="18"/>
              </w:rPr>
              <w:t>387</w:t>
            </w:r>
          </w:p>
        </w:tc>
      </w:tr>
      <w:tr w:rsidR="004972B0" w:rsidRPr="00BE54B4" w14:paraId="0A3BDB7D" w14:textId="77777777" w:rsidTr="00703923">
        <w:tc>
          <w:tcPr>
            <w:tcW w:w="4452" w:type="dxa"/>
            <w:vAlign w:val="center"/>
          </w:tcPr>
          <w:p w14:paraId="45E3A275" w14:textId="77777777" w:rsidR="004972B0" w:rsidRPr="00BE54B4" w:rsidRDefault="004972B0" w:rsidP="004972B0">
            <w:pPr>
              <w:ind w:left="-108"/>
              <w:rPr>
                <w:rFonts w:ascii="Arial" w:hAnsi="Arial" w:cs="Arial"/>
                <w:sz w:val="18"/>
                <w:szCs w:val="18"/>
              </w:rPr>
            </w:pPr>
            <w:r w:rsidRPr="00BE54B4">
              <w:rPr>
                <w:rFonts w:ascii="Arial" w:hAnsi="Arial" w:cs="Arial"/>
                <w:sz w:val="18"/>
                <w:szCs w:val="18"/>
              </w:rPr>
              <w:t>Yurtdışı Bankalardan</w:t>
            </w:r>
          </w:p>
        </w:tc>
        <w:tc>
          <w:tcPr>
            <w:tcW w:w="1307" w:type="dxa"/>
          </w:tcPr>
          <w:p w14:paraId="4AA2D7A9" w14:textId="6CAE638E" w:rsidR="004972B0" w:rsidRPr="00BE54B4" w:rsidRDefault="004972B0" w:rsidP="004972B0">
            <w:pPr>
              <w:ind w:right="-26"/>
              <w:jc w:val="right"/>
              <w:rPr>
                <w:rFonts w:ascii="Arial" w:hAnsi="Arial" w:cs="Arial"/>
                <w:color w:val="000000"/>
                <w:sz w:val="18"/>
                <w:szCs w:val="18"/>
              </w:rPr>
            </w:pPr>
            <w:r w:rsidRPr="00BE54B4">
              <w:rPr>
                <w:rFonts w:ascii="Arial" w:hAnsi="Arial" w:cs="Arial"/>
                <w:color w:val="000000"/>
                <w:sz w:val="18"/>
                <w:szCs w:val="18"/>
                <w:lang w:val="en-US" w:eastAsia="en-US"/>
              </w:rPr>
              <w:t>-</w:t>
            </w:r>
          </w:p>
        </w:tc>
        <w:tc>
          <w:tcPr>
            <w:tcW w:w="1170" w:type="dxa"/>
          </w:tcPr>
          <w:p w14:paraId="54F752BD" w14:textId="792E41C8" w:rsidR="004972B0" w:rsidRPr="00BE54B4" w:rsidRDefault="004972B0" w:rsidP="004972B0">
            <w:pPr>
              <w:ind w:right="-26"/>
              <w:jc w:val="right"/>
              <w:rPr>
                <w:rFonts w:ascii="Arial" w:hAnsi="Arial" w:cs="Arial"/>
                <w:color w:val="000000"/>
                <w:sz w:val="18"/>
                <w:szCs w:val="18"/>
              </w:rPr>
            </w:pPr>
            <w:r w:rsidRPr="00BE54B4">
              <w:rPr>
                <w:rFonts w:ascii="Arial" w:hAnsi="Arial" w:cs="Arial"/>
                <w:color w:val="000000"/>
                <w:sz w:val="18"/>
                <w:szCs w:val="18"/>
                <w:lang w:val="en-US" w:eastAsia="en-US"/>
              </w:rPr>
              <w:t>-</w:t>
            </w:r>
          </w:p>
        </w:tc>
        <w:tc>
          <w:tcPr>
            <w:tcW w:w="1131" w:type="dxa"/>
          </w:tcPr>
          <w:p w14:paraId="48DC3F6A" w14:textId="2D29882A" w:rsidR="004972B0" w:rsidRPr="00BE54B4" w:rsidRDefault="004972B0" w:rsidP="004972B0">
            <w:pPr>
              <w:ind w:right="-26"/>
              <w:jc w:val="right"/>
              <w:rPr>
                <w:rFonts w:ascii="Arial" w:hAnsi="Arial" w:cs="Arial"/>
                <w:color w:val="000000"/>
                <w:sz w:val="18"/>
                <w:szCs w:val="18"/>
              </w:rPr>
            </w:pPr>
            <w:r w:rsidRPr="00BE54B4">
              <w:rPr>
                <w:rFonts w:ascii="Arial" w:hAnsi="Arial" w:cs="Arial"/>
                <w:color w:val="000000"/>
                <w:sz w:val="18"/>
                <w:szCs w:val="18"/>
              </w:rPr>
              <w:t>-</w:t>
            </w:r>
          </w:p>
        </w:tc>
        <w:tc>
          <w:tcPr>
            <w:tcW w:w="980" w:type="dxa"/>
          </w:tcPr>
          <w:p w14:paraId="4479A857" w14:textId="5FE8855B" w:rsidR="004972B0" w:rsidRPr="00BE54B4" w:rsidRDefault="004972B0" w:rsidP="004972B0">
            <w:pPr>
              <w:ind w:right="-26"/>
              <w:jc w:val="right"/>
              <w:rPr>
                <w:rFonts w:ascii="Arial" w:hAnsi="Arial" w:cs="Arial"/>
                <w:color w:val="000000"/>
                <w:sz w:val="18"/>
                <w:szCs w:val="18"/>
              </w:rPr>
            </w:pPr>
            <w:r w:rsidRPr="00BE54B4">
              <w:rPr>
                <w:rFonts w:ascii="Arial" w:hAnsi="Arial" w:cs="Arial"/>
                <w:color w:val="000000"/>
                <w:sz w:val="18"/>
                <w:szCs w:val="18"/>
              </w:rPr>
              <w:t>-</w:t>
            </w:r>
          </w:p>
        </w:tc>
      </w:tr>
      <w:tr w:rsidR="004972B0" w:rsidRPr="00BE54B4" w14:paraId="6A67332B" w14:textId="77777777" w:rsidTr="00703923">
        <w:trPr>
          <w:trHeight w:val="80"/>
        </w:trPr>
        <w:tc>
          <w:tcPr>
            <w:tcW w:w="4452" w:type="dxa"/>
            <w:vAlign w:val="center"/>
          </w:tcPr>
          <w:p w14:paraId="356001A2" w14:textId="77777777" w:rsidR="004972B0" w:rsidRPr="00BE54B4" w:rsidRDefault="004972B0" w:rsidP="004972B0">
            <w:pPr>
              <w:ind w:left="-108"/>
              <w:rPr>
                <w:rFonts w:ascii="Arial" w:hAnsi="Arial" w:cs="Arial"/>
                <w:sz w:val="18"/>
                <w:szCs w:val="18"/>
              </w:rPr>
            </w:pPr>
            <w:r w:rsidRPr="00BE54B4">
              <w:rPr>
                <w:rFonts w:ascii="Arial" w:hAnsi="Arial" w:cs="Arial"/>
                <w:sz w:val="18"/>
                <w:szCs w:val="18"/>
              </w:rPr>
              <w:t>Yurtdışı Merkez ve Şubelerden</w:t>
            </w:r>
          </w:p>
        </w:tc>
        <w:tc>
          <w:tcPr>
            <w:tcW w:w="1307" w:type="dxa"/>
          </w:tcPr>
          <w:p w14:paraId="5D7A4001" w14:textId="42C273E2" w:rsidR="004972B0" w:rsidRPr="00BE54B4" w:rsidRDefault="004972B0" w:rsidP="004972B0">
            <w:pPr>
              <w:ind w:right="-26"/>
              <w:jc w:val="right"/>
              <w:rPr>
                <w:rFonts w:ascii="Arial" w:hAnsi="Arial" w:cs="Arial"/>
                <w:color w:val="000000"/>
                <w:sz w:val="18"/>
                <w:szCs w:val="18"/>
              </w:rPr>
            </w:pPr>
            <w:r w:rsidRPr="00BE54B4">
              <w:rPr>
                <w:rFonts w:ascii="Arial" w:hAnsi="Arial" w:cs="Arial"/>
                <w:color w:val="000000"/>
                <w:sz w:val="18"/>
                <w:szCs w:val="18"/>
                <w:lang w:val="en-US" w:eastAsia="en-US"/>
              </w:rPr>
              <w:t>-</w:t>
            </w:r>
          </w:p>
        </w:tc>
        <w:tc>
          <w:tcPr>
            <w:tcW w:w="1170" w:type="dxa"/>
          </w:tcPr>
          <w:p w14:paraId="127B90FC" w14:textId="38E47A5F" w:rsidR="004972B0" w:rsidRPr="00BE54B4" w:rsidRDefault="004972B0" w:rsidP="004972B0">
            <w:pPr>
              <w:ind w:right="-26"/>
              <w:jc w:val="right"/>
              <w:rPr>
                <w:rFonts w:ascii="Arial" w:hAnsi="Arial" w:cs="Arial"/>
                <w:color w:val="000000"/>
                <w:sz w:val="18"/>
                <w:szCs w:val="18"/>
              </w:rPr>
            </w:pPr>
            <w:r w:rsidRPr="00BE54B4">
              <w:rPr>
                <w:rFonts w:ascii="Arial" w:hAnsi="Arial" w:cs="Arial"/>
                <w:color w:val="000000"/>
                <w:sz w:val="18"/>
                <w:szCs w:val="18"/>
                <w:lang w:val="en-US" w:eastAsia="en-US"/>
              </w:rPr>
              <w:t>-</w:t>
            </w:r>
          </w:p>
        </w:tc>
        <w:tc>
          <w:tcPr>
            <w:tcW w:w="1131" w:type="dxa"/>
          </w:tcPr>
          <w:p w14:paraId="3F2B78AC" w14:textId="16E62BFC" w:rsidR="004972B0" w:rsidRPr="00BE54B4" w:rsidRDefault="004972B0" w:rsidP="004972B0">
            <w:pPr>
              <w:ind w:right="-26"/>
              <w:jc w:val="right"/>
              <w:rPr>
                <w:rFonts w:ascii="Arial" w:hAnsi="Arial" w:cs="Arial"/>
                <w:color w:val="000000"/>
                <w:sz w:val="18"/>
                <w:szCs w:val="18"/>
              </w:rPr>
            </w:pPr>
            <w:r w:rsidRPr="00BE54B4">
              <w:rPr>
                <w:rFonts w:ascii="Arial" w:hAnsi="Arial" w:cs="Arial"/>
                <w:color w:val="000000"/>
                <w:sz w:val="18"/>
                <w:szCs w:val="18"/>
              </w:rPr>
              <w:t>-</w:t>
            </w:r>
          </w:p>
        </w:tc>
        <w:tc>
          <w:tcPr>
            <w:tcW w:w="980" w:type="dxa"/>
          </w:tcPr>
          <w:p w14:paraId="01C129A4" w14:textId="7A7A93B5" w:rsidR="004972B0" w:rsidRPr="00BE54B4" w:rsidRDefault="004972B0" w:rsidP="004972B0">
            <w:pPr>
              <w:ind w:right="-26"/>
              <w:jc w:val="right"/>
              <w:rPr>
                <w:rFonts w:ascii="Arial" w:hAnsi="Arial" w:cs="Arial"/>
                <w:color w:val="000000"/>
                <w:sz w:val="18"/>
                <w:szCs w:val="18"/>
              </w:rPr>
            </w:pPr>
            <w:r w:rsidRPr="00BE54B4">
              <w:rPr>
                <w:rFonts w:ascii="Arial" w:hAnsi="Arial" w:cs="Arial"/>
                <w:color w:val="000000"/>
                <w:sz w:val="18"/>
                <w:szCs w:val="18"/>
              </w:rPr>
              <w:t>-</w:t>
            </w:r>
          </w:p>
        </w:tc>
      </w:tr>
      <w:tr w:rsidR="004972B0" w:rsidRPr="00BE54B4" w14:paraId="0E29D09E" w14:textId="77777777" w:rsidTr="00DA39C0">
        <w:trPr>
          <w:trHeight w:val="80"/>
        </w:trPr>
        <w:tc>
          <w:tcPr>
            <w:tcW w:w="4452" w:type="dxa"/>
            <w:tcBorders>
              <w:bottom w:val="single" w:sz="4" w:space="0" w:color="auto"/>
            </w:tcBorders>
          </w:tcPr>
          <w:p w14:paraId="1422FA7A" w14:textId="77777777" w:rsidR="004972B0" w:rsidRPr="00BE54B4" w:rsidRDefault="004972B0" w:rsidP="004972B0">
            <w:pPr>
              <w:ind w:left="-108"/>
              <w:jc w:val="both"/>
              <w:rPr>
                <w:rFonts w:ascii="Arial" w:hAnsi="Arial" w:cs="Arial"/>
                <w:sz w:val="18"/>
                <w:szCs w:val="18"/>
              </w:rPr>
            </w:pPr>
          </w:p>
        </w:tc>
        <w:tc>
          <w:tcPr>
            <w:tcW w:w="1307" w:type="dxa"/>
            <w:tcBorders>
              <w:top w:val="nil"/>
              <w:left w:val="nil"/>
              <w:bottom w:val="single" w:sz="4" w:space="0" w:color="auto"/>
              <w:right w:val="nil"/>
            </w:tcBorders>
            <w:vAlign w:val="bottom"/>
          </w:tcPr>
          <w:p w14:paraId="437CD764" w14:textId="77777777" w:rsidR="004972B0" w:rsidRPr="00BE54B4" w:rsidRDefault="004972B0" w:rsidP="004972B0">
            <w:pPr>
              <w:ind w:right="-26"/>
              <w:jc w:val="right"/>
              <w:rPr>
                <w:rFonts w:ascii="Arial" w:hAnsi="Arial" w:cs="Arial"/>
                <w:color w:val="000000"/>
                <w:sz w:val="18"/>
                <w:szCs w:val="18"/>
              </w:rPr>
            </w:pPr>
          </w:p>
        </w:tc>
        <w:tc>
          <w:tcPr>
            <w:tcW w:w="1170" w:type="dxa"/>
            <w:tcBorders>
              <w:top w:val="nil"/>
              <w:left w:val="nil"/>
              <w:bottom w:val="single" w:sz="4" w:space="0" w:color="auto"/>
              <w:right w:val="nil"/>
            </w:tcBorders>
            <w:vAlign w:val="bottom"/>
          </w:tcPr>
          <w:p w14:paraId="268F00C9" w14:textId="35F64333" w:rsidR="004972B0" w:rsidRPr="00BE54B4" w:rsidRDefault="004972B0" w:rsidP="004972B0">
            <w:pPr>
              <w:ind w:right="-26"/>
              <w:jc w:val="right"/>
              <w:rPr>
                <w:rFonts w:ascii="Arial" w:hAnsi="Arial" w:cs="Arial"/>
                <w:color w:val="000000"/>
                <w:sz w:val="18"/>
                <w:szCs w:val="18"/>
              </w:rPr>
            </w:pPr>
          </w:p>
        </w:tc>
        <w:tc>
          <w:tcPr>
            <w:tcW w:w="1131" w:type="dxa"/>
            <w:tcBorders>
              <w:bottom w:val="single" w:sz="4" w:space="0" w:color="auto"/>
            </w:tcBorders>
          </w:tcPr>
          <w:p w14:paraId="1CEFDC7C" w14:textId="2975C839" w:rsidR="004972B0" w:rsidRPr="00BE54B4" w:rsidRDefault="004972B0" w:rsidP="004972B0">
            <w:pPr>
              <w:ind w:right="-21"/>
              <w:jc w:val="right"/>
              <w:rPr>
                <w:rFonts w:ascii="Arial" w:hAnsi="Arial" w:cs="Arial"/>
                <w:color w:val="000000"/>
                <w:sz w:val="18"/>
                <w:szCs w:val="18"/>
              </w:rPr>
            </w:pPr>
          </w:p>
        </w:tc>
        <w:tc>
          <w:tcPr>
            <w:tcW w:w="980" w:type="dxa"/>
            <w:tcBorders>
              <w:bottom w:val="single" w:sz="4" w:space="0" w:color="auto"/>
            </w:tcBorders>
          </w:tcPr>
          <w:p w14:paraId="38EA436F" w14:textId="77777777" w:rsidR="004972B0" w:rsidRPr="00BE54B4" w:rsidRDefault="004972B0" w:rsidP="004972B0">
            <w:pPr>
              <w:ind w:right="-21"/>
              <w:jc w:val="right"/>
              <w:rPr>
                <w:rFonts w:ascii="Arial" w:hAnsi="Arial" w:cs="Arial"/>
                <w:color w:val="000000"/>
                <w:sz w:val="18"/>
                <w:szCs w:val="18"/>
              </w:rPr>
            </w:pPr>
          </w:p>
        </w:tc>
      </w:tr>
      <w:tr w:rsidR="004972B0" w:rsidRPr="00BE54B4" w14:paraId="0D55DF51" w14:textId="77777777" w:rsidTr="00DA39C0">
        <w:tc>
          <w:tcPr>
            <w:tcW w:w="4452" w:type="dxa"/>
            <w:tcBorders>
              <w:top w:val="single" w:sz="4" w:space="0" w:color="auto"/>
              <w:bottom w:val="double" w:sz="4" w:space="0" w:color="auto"/>
            </w:tcBorders>
          </w:tcPr>
          <w:p w14:paraId="75350853" w14:textId="77777777" w:rsidR="004972B0" w:rsidRPr="00BE54B4" w:rsidRDefault="004972B0" w:rsidP="004972B0">
            <w:pPr>
              <w:tabs>
                <w:tab w:val="left" w:pos="0"/>
              </w:tabs>
              <w:ind w:left="-108"/>
              <w:jc w:val="both"/>
              <w:rPr>
                <w:rFonts w:ascii="Arial" w:hAnsi="Arial" w:cs="Arial"/>
                <w:b/>
                <w:sz w:val="18"/>
                <w:szCs w:val="18"/>
              </w:rPr>
            </w:pPr>
            <w:r w:rsidRPr="00BE54B4">
              <w:rPr>
                <w:rFonts w:ascii="Arial" w:hAnsi="Arial" w:cs="Arial"/>
                <w:b/>
                <w:sz w:val="18"/>
                <w:szCs w:val="18"/>
              </w:rPr>
              <w:t>Toplam</w:t>
            </w:r>
          </w:p>
        </w:tc>
        <w:tc>
          <w:tcPr>
            <w:tcW w:w="1307" w:type="dxa"/>
            <w:tcBorders>
              <w:top w:val="single" w:sz="4" w:space="0" w:color="auto"/>
              <w:left w:val="nil"/>
              <w:bottom w:val="double" w:sz="4" w:space="0" w:color="auto"/>
              <w:right w:val="nil"/>
            </w:tcBorders>
            <w:vAlign w:val="bottom"/>
          </w:tcPr>
          <w:p w14:paraId="24EDA4BA" w14:textId="0E8E84D4" w:rsidR="004972B0" w:rsidRPr="00BE54B4" w:rsidRDefault="004972B0" w:rsidP="004972B0">
            <w:pPr>
              <w:ind w:right="-26"/>
              <w:jc w:val="right"/>
              <w:rPr>
                <w:rFonts w:ascii="Arial" w:hAnsi="Arial" w:cs="Arial"/>
                <w:b/>
                <w:color w:val="000000"/>
                <w:sz w:val="18"/>
                <w:szCs w:val="18"/>
              </w:rPr>
            </w:pPr>
            <w:r w:rsidRPr="00BE54B4">
              <w:rPr>
                <w:rFonts w:ascii="Arial" w:hAnsi="Arial" w:cs="Arial"/>
                <w:b/>
                <w:color w:val="000000"/>
                <w:sz w:val="18"/>
                <w:szCs w:val="18"/>
                <w:lang w:val="en-US" w:eastAsia="en-US"/>
              </w:rPr>
              <w:t>93.101</w:t>
            </w:r>
          </w:p>
        </w:tc>
        <w:tc>
          <w:tcPr>
            <w:tcW w:w="1170" w:type="dxa"/>
            <w:tcBorders>
              <w:top w:val="single" w:sz="4" w:space="0" w:color="auto"/>
              <w:left w:val="nil"/>
              <w:bottom w:val="double" w:sz="4" w:space="0" w:color="auto"/>
              <w:right w:val="nil"/>
            </w:tcBorders>
            <w:vAlign w:val="bottom"/>
          </w:tcPr>
          <w:p w14:paraId="2FADD1F7" w14:textId="0C8A745D" w:rsidR="004972B0" w:rsidRPr="00BE54B4" w:rsidRDefault="004972B0" w:rsidP="004972B0">
            <w:pPr>
              <w:ind w:right="-26"/>
              <w:jc w:val="right"/>
              <w:rPr>
                <w:rFonts w:ascii="Arial" w:hAnsi="Arial" w:cs="Arial"/>
                <w:b/>
                <w:color w:val="000000"/>
                <w:sz w:val="18"/>
                <w:szCs w:val="18"/>
              </w:rPr>
            </w:pPr>
            <w:r w:rsidRPr="00BE54B4">
              <w:rPr>
                <w:rFonts w:ascii="Arial" w:hAnsi="Arial" w:cs="Arial"/>
                <w:b/>
                <w:color w:val="000000"/>
                <w:sz w:val="18"/>
                <w:szCs w:val="18"/>
                <w:lang w:val="en-US" w:eastAsia="en-US"/>
              </w:rPr>
              <w:t>-</w:t>
            </w:r>
          </w:p>
        </w:tc>
        <w:tc>
          <w:tcPr>
            <w:tcW w:w="1131" w:type="dxa"/>
            <w:tcBorders>
              <w:top w:val="single" w:sz="4" w:space="0" w:color="auto"/>
              <w:bottom w:val="double" w:sz="4" w:space="0" w:color="auto"/>
            </w:tcBorders>
          </w:tcPr>
          <w:p w14:paraId="0E8D4A92" w14:textId="41010F53" w:rsidR="004972B0" w:rsidRPr="00BE54B4" w:rsidRDefault="004972B0" w:rsidP="004972B0">
            <w:pPr>
              <w:ind w:right="-26"/>
              <w:jc w:val="right"/>
              <w:rPr>
                <w:rFonts w:ascii="Arial" w:hAnsi="Arial" w:cs="Arial"/>
                <w:b/>
                <w:color w:val="000000"/>
                <w:sz w:val="18"/>
                <w:szCs w:val="18"/>
              </w:rPr>
            </w:pPr>
            <w:r w:rsidRPr="00BE54B4">
              <w:rPr>
                <w:rFonts w:ascii="Arial" w:hAnsi="Arial" w:cs="Arial"/>
                <w:b/>
                <w:color w:val="000000"/>
                <w:sz w:val="18"/>
                <w:szCs w:val="18"/>
              </w:rPr>
              <w:t>7.536</w:t>
            </w:r>
          </w:p>
        </w:tc>
        <w:tc>
          <w:tcPr>
            <w:tcW w:w="980" w:type="dxa"/>
            <w:tcBorders>
              <w:top w:val="single" w:sz="4" w:space="0" w:color="auto"/>
              <w:bottom w:val="double" w:sz="4" w:space="0" w:color="auto"/>
            </w:tcBorders>
          </w:tcPr>
          <w:p w14:paraId="5D72849A" w14:textId="34B629C0" w:rsidR="004972B0" w:rsidRPr="00BE54B4" w:rsidRDefault="004972B0" w:rsidP="004972B0">
            <w:pPr>
              <w:ind w:right="-26"/>
              <w:jc w:val="right"/>
              <w:rPr>
                <w:rFonts w:ascii="Arial" w:hAnsi="Arial" w:cs="Arial"/>
                <w:b/>
                <w:color w:val="000000"/>
                <w:sz w:val="18"/>
                <w:szCs w:val="18"/>
              </w:rPr>
            </w:pPr>
            <w:r w:rsidRPr="00BE54B4">
              <w:rPr>
                <w:rFonts w:ascii="Arial" w:hAnsi="Arial" w:cs="Arial"/>
                <w:b/>
                <w:color w:val="000000"/>
                <w:sz w:val="18"/>
                <w:szCs w:val="18"/>
              </w:rPr>
              <w:t>387</w:t>
            </w:r>
          </w:p>
        </w:tc>
      </w:tr>
    </w:tbl>
    <w:p w14:paraId="10E0E0BA" w14:textId="1755294E" w:rsidR="00136C29" w:rsidRPr="00BE54B4" w:rsidRDefault="00136C29" w:rsidP="00900783">
      <w:pPr>
        <w:spacing w:before="120" w:after="120"/>
        <w:ind w:left="-560"/>
        <w:jc w:val="both"/>
        <w:rPr>
          <w:rFonts w:ascii="Arial" w:hAnsi="Arial" w:cs="Arial"/>
          <w:b/>
          <w:sz w:val="20"/>
          <w:szCs w:val="20"/>
        </w:rPr>
      </w:pPr>
      <w:r w:rsidRPr="00BE54B4">
        <w:rPr>
          <w:rFonts w:ascii="Arial" w:hAnsi="Arial" w:cs="Arial"/>
          <w:b/>
          <w:sz w:val="20"/>
          <w:szCs w:val="20"/>
        </w:rPr>
        <w:t>c</w:t>
      </w:r>
      <w:r w:rsidR="00CA1EF4" w:rsidRPr="00BE54B4">
        <w:rPr>
          <w:rFonts w:ascii="Arial" w:hAnsi="Arial" w:cs="Arial"/>
          <w:b/>
          <w:sz w:val="20"/>
          <w:szCs w:val="20"/>
        </w:rPr>
        <w:t>.</w:t>
      </w:r>
      <w:r w:rsidR="00F81AC9" w:rsidRPr="00BE54B4">
        <w:rPr>
          <w:rFonts w:ascii="Arial" w:hAnsi="Arial" w:cs="Arial"/>
          <w:sz w:val="20"/>
          <w:szCs w:val="20"/>
        </w:rPr>
        <w:tab/>
      </w:r>
      <w:r w:rsidRPr="00BE54B4">
        <w:rPr>
          <w:rFonts w:ascii="Arial" w:hAnsi="Arial" w:cs="Arial"/>
          <w:b/>
          <w:sz w:val="20"/>
          <w:szCs w:val="20"/>
        </w:rPr>
        <w:t>Menkul değerlerden alınan kar pay</w:t>
      </w:r>
      <w:r w:rsidR="00913637" w:rsidRPr="00BE54B4">
        <w:rPr>
          <w:rFonts w:ascii="Arial" w:hAnsi="Arial" w:cs="Arial"/>
          <w:b/>
          <w:sz w:val="20"/>
          <w:szCs w:val="20"/>
        </w:rPr>
        <w:t xml:space="preserve">ı gelirlerine </w:t>
      </w:r>
      <w:r w:rsidR="00B35435" w:rsidRPr="00BE54B4">
        <w:rPr>
          <w:rFonts w:ascii="Arial" w:hAnsi="Arial" w:cs="Arial"/>
          <w:b/>
          <w:sz w:val="20"/>
          <w:szCs w:val="20"/>
        </w:rPr>
        <w:t>i</w:t>
      </w:r>
      <w:r w:rsidRPr="00BE54B4">
        <w:rPr>
          <w:rFonts w:ascii="Arial" w:hAnsi="Arial" w:cs="Arial"/>
          <w:b/>
          <w:sz w:val="20"/>
          <w:szCs w:val="20"/>
        </w:rPr>
        <w:t>lişkin bilgiler:</w:t>
      </w:r>
    </w:p>
    <w:tbl>
      <w:tblPr>
        <w:tblW w:w="9060" w:type="dxa"/>
        <w:tblInd w:w="-14" w:type="dxa"/>
        <w:tblLayout w:type="fixed"/>
        <w:tblLook w:val="01E0" w:firstRow="1" w:lastRow="1" w:firstColumn="1" w:lastColumn="1" w:noHBand="0" w:noVBand="0"/>
      </w:tblPr>
      <w:tblGrid>
        <w:gridCol w:w="5259"/>
        <w:gridCol w:w="896"/>
        <w:gridCol w:w="841"/>
        <w:gridCol w:w="79"/>
        <w:gridCol w:w="856"/>
        <w:gridCol w:w="1113"/>
        <w:gridCol w:w="16"/>
      </w:tblGrid>
      <w:tr w:rsidR="00B57F52" w:rsidRPr="00BE54B4" w14:paraId="045F69B6" w14:textId="77777777" w:rsidTr="008F0A81">
        <w:tc>
          <w:tcPr>
            <w:tcW w:w="5259" w:type="dxa"/>
            <w:tcBorders>
              <w:top w:val="single" w:sz="4" w:space="0" w:color="auto"/>
              <w:bottom w:val="single" w:sz="4" w:space="0" w:color="auto"/>
            </w:tcBorders>
          </w:tcPr>
          <w:p w14:paraId="54667758" w14:textId="77777777" w:rsidR="00B57F52" w:rsidRPr="00BE54B4" w:rsidRDefault="00B57F52" w:rsidP="00B57F52">
            <w:pPr>
              <w:ind w:left="-108"/>
              <w:jc w:val="both"/>
              <w:rPr>
                <w:rFonts w:ascii="Arial" w:hAnsi="Arial" w:cs="Arial"/>
                <w:sz w:val="18"/>
                <w:szCs w:val="18"/>
              </w:rPr>
            </w:pPr>
          </w:p>
        </w:tc>
        <w:tc>
          <w:tcPr>
            <w:tcW w:w="1737" w:type="dxa"/>
            <w:gridSpan w:val="2"/>
            <w:tcBorders>
              <w:top w:val="single" w:sz="4" w:space="0" w:color="auto"/>
              <w:bottom w:val="single" w:sz="4" w:space="0" w:color="auto"/>
            </w:tcBorders>
            <w:vAlign w:val="bottom"/>
          </w:tcPr>
          <w:p w14:paraId="602C8458" w14:textId="309E4462" w:rsidR="00B57F52" w:rsidRPr="00BE54B4" w:rsidRDefault="00B57F52" w:rsidP="00B57F52">
            <w:pPr>
              <w:tabs>
                <w:tab w:val="left" w:pos="180"/>
              </w:tabs>
              <w:ind w:left="410"/>
              <w:jc w:val="center"/>
              <w:rPr>
                <w:rFonts w:ascii="Arial" w:hAnsi="Arial" w:cs="Arial"/>
                <w:b/>
                <w:sz w:val="18"/>
                <w:szCs w:val="18"/>
              </w:rPr>
            </w:pPr>
            <w:r w:rsidRPr="00BE54B4">
              <w:rPr>
                <w:rFonts w:ascii="Arial" w:hAnsi="Arial" w:cs="Arial"/>
                <w:b/>
                <w:sz w:val="18"/>
                <w:szCs w:val="18"/>
              </w:rPr>
              <w:t>Cari Dönem</w:t>
            </w:r>
          </w:p>
        </w:tc>
        <w:tc>
          <w:tcPr>
            <w:tcW w:w="2064" w:type="dxa"/>
            <w:gridSpan w:val="4"/>
            <w:tcBorders>
              <w:top w:val="single" w:sz="4" w:space="0" w:color="auto"/>
              <w:bottom w:val="single" w:sz="4" w:space="0" w:color="auto"/>
            </w:tcBorders>
            <w:vAlign w:val="bottom"/>
          </w:tcPr>
          <w:p w14:paraId="79FD457B" w14:textId="46FAF71E" w:rsidR="00B57F52" w:rsidRPr="00BE54B4" w:rsidRDefault="00B57F52" w:rsidP="00500029">
            <w:pPr>
              <w:tabs>
                <w:tab w:val="left" w:pos="180"/>
              </w:tabs>
              <w:rPr>
                <w:rFonts w:ascii="Arial" w:hAnsi="Arial" w:cs="Arial"/>
                <w:b/>
                <w:sz w:val="18"/>
                <w:szCs w:val="18"/>
              </w:rPr>
            </w:pPr>
            <w:r w:rsidRPr="00BE54B4">
              <w:rPr>
                <w:rFonts w:ascii="Arial" w:hAnsi="Arial" w:cs="Arial"/>
                <w:b/>
                <w:sz w:val="18"/>
                <w:szCs w:val="18"/>
              </w:rPr>
              <w:t>Önceki Dönem</w:t>
            </w:r>
          </w:p>
        </w:tc>
      </w:tr>
      <w:tr w:rsidR="00B57F52" w:rsidRPr="00BE54B4" w14:paraId="2DF35701" w14:textId="77777777" w:rsidTr="008F0A81">
        <w:trPr>
          <w:gridAfter w:val="1"/>
          <w:wAfter w:w="16" w:type="dxa"/>
        </w:trPr>
        <w:tc>
          <w:tcPr>
            <w:tcW w:w="5259" w:type="dxa"/>
            <w:tcBorders>
              <w:top w:val="single" w:sz="4" w:space="0" w:color="auto"/>
              <w:bottom w:val="single" w:sz="4" w:space="0" w:color="auto"/>
            </w:tcBorders>
          </w:tcPr>
          <w:p w14:paraId="5B671F7E" w14:textId="77777777" w:rsidR="00B57F52" w:rsidRPr="00BE54B4" w:rsidRDefault="00B57F52" w:rsidP="00B57F52">
            <w:pPr>
              <w:ind w:left="-108"/>
              <w:jc w:val="both"/>
              <w:rPr>
                <w:rFonts w:ascii="Arial" w:hAnsi="Arial" w:cs="Arial"/>
                <w:sz w:val="18"/>
                <w:szCs w:val="18"/>
              </w:rPr>
            </w:pPr>
          </w:p>
        </w:tc>
        <w:tc>
          <w:tcPr>
            <w:tcW w:w="896" w:type="dxa"/>
            <w:tcBorders>
              <w:top w:val="single" w:sz="4" w:space="0" w:color="auto"/>
              <w:bottom w:val="single" w:sz="4" w:space="0" w:color="auto"/>
            </w:tcBorders>
          </w:tcPr>
          <w:p w14:paraId="1EF5F2DD" w14:textId="4383A2CD" w:rsidR="00B57F52" w:rsidRPr="00BE54B4" w:rsidRDefault="00B57F52" w:rsidP="00B57F52">
            <w:pPr>
              <w:tabs>
                <w:tab w:val="left" w:pos="180"/>
              </w:tabs>
              <w:ind w:right="21"/>
              <w:jc w:val="right"/>
              <w:rPr>
                <w:rFonts w:ascii="Arial" w:hAnsi="Arial" w:cs="Arial"/>
                <w:b/>
                <w:sz w:val="18"/>
                <w:szCs w:val="18"/>
              </w:rPr>
            </w:pPr>
            <w:r w:rsidRPr="00BE54B4">
              <w:rPr>
                <w:rFonts w:ascii="Arial" w:hAnsi="Arial" w:cs="Arial"/>
                <w:b/>
                <w:sz w:val="18"/>
                <w:szCs w:val="18"/>
              </w:rPr>
              <w:t>TP</w:t>
            </w:r>
          </w:p>
        </w:tc>
        <w:tc>
          <w:tcPr>
            <w:tcW w:w="920" w:type="dxa"/>
            <w:gridSpan w:val="2"/>
            <w:tcBorders>
              <w:top w:val="single" w:sz="4" w:space="0" w:color="auto"/>
              <w:bottom w:val="single" w:sz="4" w:space="0" w:color="auto"/>
            </w:tcBorders>
          </w:tcPr>
          <w:p w14:paraId="2FDFC308" w14:textId="2C097D9F" w:rsidR="00B57F52" w:rsidRPr="00BE54B4" w:rsidRDefault="00B57F52" w:rsidP="00B57F52">
            <w:pPr>
              <w:tabs>
                <w:tab w:val="left" w:pos="180"/>
              </w:tabs>
              <w:ind w:right="21"/>
              <w:jc w:val="right"/>
              <w:rPr>
                <w:rFonts w:ascii="Arial" w:hAnsi="Arial" w:cs="Arial"/>
                <w:b/>
                <w:sz w:val="18"/>
                <w:szCs w:val="18"/>
              </w:rPr>
            </w:pPr>
            <w:r w:rsidRPr="00BE54B4">
              <w:rPr>
                <w:rFonts w:ascii="Arial" w:hAnsi="Arial" w:cs="Arial"/>
                <w:b/>
                <w:sz w:val="18"/>
                <w:szCs w:val="18"/>
              </w:rPr>
              <w:t>YP</w:t>
            </w:r>
          </w:p>
        </w:tc>
        <w:tc>
          <w:tcPr>
            <w:tcW w:w="856" w:type="dxa"/>
            <w:tcBorders>
              <w:top w:val="single" w:sz="4" w:space="0" w:color="auto"/>
              <w:bottom w:val="single" w:sz="4" w:space="0" w:color="auto"/>
            </w:tcBorders>
          </w:tcPr>
          <w:p w14:paraId="1E2FFD57" w14:textId="26DE0E85" w:rsidR="00B57F52" w:rsidRPr="00BE54B4" w:rsidRDefault="00B57F52" w:rsidP="00500029">
            <w:pPr>
              <w:tabs>
                <w:tab w:val="left" w:pos="180"/>
              </w:tabs>
              <w:ind w:left="-58" w:right="21"/>
              <w:jc w:val="right"/>
              <w:rPr>
                <w:rFonts w:ascii="Arial" w:hAnsi="Arial" w:cs="Arial"/>
                <w:b/>
                <w:sz w:val="18"/>
                <w:szCs w:val="18"/>
              </w:rPr>
            </w:pPr>
            <w:r w:rsidRPr="00BE54B4">
              <w:rPr>
                <w:rFonts w:ascii="Arial" w:hAnsi="Arial" w:cs="Arial"/>
                <w:b/>
                <w:sz w:val="18"/>
                <w:szCs w:val="18"/>
              </w:rPr>
              <w:t>TP</w:t>
            </w:r>
          </w:p>
        </w:tc>
        <w:tc>
          <w:tcPr>
            <w:tcW w:w="1113" w:type="dxa"/>
            <w:tcBorders>
              <w:top w:val="single" w:sz="4" w:space="0" w:color="auto"/>
              <w:bottom w:val="single" w:sz="4" w:space="0" w:color="auto"/>
            </w:tcBorders>
          </w:tcPr>
          <w:p w14:paraId="3216C0E8" w14:textId="77777777" w:rsidR="00B57F52" w:rsidRPr="00BE54B4" w:rsidRDefault="00B57F52" w:rsidP="00B57F52">
            <w:pPr>
              <w:tabs>
                <w:tab w:val="left" w:pos="180"/>
              </w:tabs>
              <w:ind w:right="21"/>
              <w:jc w:val="right"/>
              <w:rPr>
                <w:rFonts w:ascii="Arial" w:hAnsi="Arial" w:cs="Arial"/>
                <w:b/>
                <w:sz w:val="18"/>
                <w:szCs w:val="18"/>
              </w:rPr>
            </w:pPr>
            <w:r w:rsidRPr="00BE54B4">
              <w:rPr>
                <w:rFonts w:ascii="Arial" w:hAnsi="Arial" w:cs="Arial"/>
                <w:b/>
                <w:sz w:val="18"/>
                <w:szCs w:val="18"/>
              </w:rPr>
              <w:t>YP</w:t>
            </w:r>
          </w:p>
        </w:tc>
      </w:tr>
      <w:tr w:rsidR="00B57F52" w:rsidRPr="00BE54B4" w14:paraId="549872C4" w14:textId="77777777" w:rsidTr="008F0A81">
        <w:trPr>
          <w:gridAfter w:val="1"/>
          <w:wAfter w:w="16" w:type="dxa"/>
        </w:trPr>
        <w:tc>
          <w:tcPr>
            <w:tcW w:w="5259" w:type="dxa"/>
            <w:tcBorders>
              <w:top w:val="single" w:sz="4" w:space="0" w:color="auto"/>
            </w:tcBorders>
          </w:tcPr>
          <w:p w14:paraId="6B5D8938" w14:textId="77777777" w:rsidR="00B57F52" w:rsidRPr="00BE54B4" w:rsidRDefault="00B57F52" w:rsidP="00901196">
            <w:pPr>
              <w:ind w:left="-108"/>
              <w:jc w:val="both"/>
              <w:rPr>
                <w:rFonts w:ascii="Arial" w:hAnsi="Arial" w:cs="Arial"/>
                <w:sz w:val="18"/>
                <w:szCs w:val="18"/>
              </w:rPr>
            </w:pPr>
          </w:p>
        </w:tc>
        <w:tc>
          <w:tcPr>
            <w:tcW w:w="896" w:type="dxa"/>
            <w:tcBorders>
              <w:top w:val="single" w:sz="4" w:space="0" w:color="auto"/>
            </w:tcBorders>
          </w:tcPr>
          <w:p w14:paraId="3C7C8CC4" w14:textId="77777777" w:rsidR="00B57F52" w:rsidRPr="00BE54B4" w:rsidRDefault="00B57F52" w:rsidP="00901196">
            <w:pPr>
              <w:ind w:right="21"/>
              <w:jc w:val="right"/>
              <w:rPr>
                <w:rFonts w:ascii="Arial" w:hAnsi="Arial" w:cs="Arial"/>
                <w:sz w:val="18"/>
                <w:szCs w:val="18"/>
              </w:rPr>
            </w:pPr>
          </w:p>
        </w:tc>
        <w:tc>
          <w:tcPr>
            <w:tcW w:w="920" w:type="dxa"/>
            <w:gridSpan w:val="2"/>
            <w:tcBorders>
              <w:top w:val="single" w:sz="4" w:space="0" w:color="auto"/>
            </w:tcBorders>
          </w:tcPr>
          <w:p w14:paraId="4BE3C5DC" w14:textId="5C72D5AF" w:rsidR="00B57F52" w:rsidRPr="00BE54B4" w:rsidRDefault="00B57F52" w:rsidP="00901196">
            <w:pPr>
              <w:ind w:right="21"/>
              <w:jc w:val="right"/>
              <w:rPr>
                <w:rFonts w:ascii="Arial" w:hAnsi="Arial" w:cs="Arial"/>
                <w:sz w:val="18"/>
                <w:szCs w:val="18"/>
              </w:rPr>
            </w:pPr>
          </w:p>
        </w:tc>
        <w:tc>
          <w:tcPr>
            <w:tcW w:w="856" w:type="dxa"/>
            <w:tcBorders>
              <w:top w:val="single" w:sz="4" w:space="0" w:color="auto"/>
            </w:tcBorders>
            <w:vAlign w:val="bottom"/>
          </w:tcPr>
          <w:p w14:paraId="7E660A99" w14:textId="3649E505" w:rsidR="00B57F52" w:rsidRPr="00BE54B4" w:rsidRDefault="00B57F52" w:rsidP="00500029">
            <w:pPr>
              <w:ind w:left="-58" w:right="21"/>
              <w:jc w:val="right"/>
              <w:rPr>
                <w:rFonts w:ascii="Arial" w:hAnsi="Arial" w:cs="Arial"/>
                <w:sz w:val="18"/>
                <w:szCs w:val="18"/>
              </w:rPr>
            </w:pPr>
          </w:p>
        </w:tc>
        <w:tc>
          <w:tcPr>
            <w:tcW w:w="1113" w:type="dxa"/>
            <w:tcBorders>
              <w:top w:val="single" w:sz="4" w:space="0" w:color="auto"/>
            </w:tcBorders>
            <w:vAlign w:val="bottom"/>
          </w:tcPr>
          <w:p w14:paraId="2BB18718" w14:textId="77777777" w:rsidR="00B57F52" w:rsidRPr="00BE54B4" w:rsidRDefault="00B57F52" w:rsidP="00901196">
            <w:pPr>
              <w:ind w:right="21"/>
              <w:jc w:val="right"/>
              <w:rPr>
                <w:rFonts w:ascii="Arial" w:hAnsi="Arial" w:cs="Arial"/>
                <w:sz w:val="18"/>
                <w:szCs w:val="18"/>
              </w:rPr>
            </w:pPr>
          </w:p>
        </w:tc>
      </w:tr>
      <w:tr w:rsidR="00737CB5" w:rsidRPr="00BE54B4" w14:paraId="3241142E" w14:textId="77777777" w:rsidTr="00737CB5">
        <w:trPr>
          <w:gridAfter w:val="1"/>
          <w:wAfter w:w="16" w:type="dxa"/>
        </w:trPr>
        <w:tc>
          <w:tcPr>
            <w:tcW w:w="5259" w:type="dxa"/>
            <w:vAlign w:val="center"/>
          </w:tcPr>
          <w:p w14:paraId="7777BB3E" w14:textId="77777777" w:rsidR="00737CB5" w:rsidRPr="00BE54B4" w:rsidRDefault="00737CB5" w:rsidP="00737CB5">
            <w:pPr>
              <w:ind w:left="-108"/>
              <w:rPr>
                <w:rFonts w:ascii="Arial" w:hAnsi="Arial" w:cs="Arial"/>
                <w:sz w:val="18"/>
                <w:szCs w:val="18"/>
              </w:rPr>
            </w:pPr>
            <w:r w:rsidRPr="00BE54B4">
              <w:rPr>
                <w:rFonts w:ascii="Arial" w:hAnsi="Arial" w:cs="Arial"/>
                <w:sz w:val="18"/>
                <w:szCs w:val="18"/>
              </w:rPr>
              <w:t xml:space="preserve">Gerçeğe uygun değer farkı kar veya zarara yansıtılan finansal varlıklar </w:t>
            </w:r>
          </w:p>
        </w:tc>
        <w:tc>
          <w:tcPr>
            <w:tcW w:w="896" w:type="dxa"/>
            <w:vAlign w:val="bottom"/>
          </w:tcPr>
          <w:p w14:paraId="21F8A491" w14:textId="6CC4E7DE" w:rsidR="00737CB5" w:rsidRPr="00BE54B4" w:rsidRDefault="00737CB5" w:rsidP="00737CB5">
            <w:pPr>
              <w:ind w:left="-58" w:right="21"/>
              <w:jc w:val="right"/>
              <w:rPr>
                <w:rFonts w:ascii="Arial" w:hAnsi="Arial" w:cs="Arial"/>
                <w:bCs/>
                <w:sz w:val="18"/>
                <w:szCs w:val="18"/>
              </w:rPr>
            </w:pPr>
            <w:r w:rsidRPr="00BE54B4">
              <w:rPr>
                <w:rFonts w:ascii="Arial" w:hAnsi="Arial" w:cs="Arial"/>
                <w:bCs/>
                <w:sz w:val="18"/>
                <w:szCs w:val="18"/>
              </w:rPr>
              <w:t>107.761</w:t>
            </w:r>
          </w:p>
        </w:tc>
        <w:tc>
          <w:tcPr>
            <w:tcW w:w="920" w:type="dxa"/>
            <w:gridSpan w:val="2"/>
            <w:vAlign w:val="bottom"/>
          </w:tcPr>
          <w:p w14:paraId="020A39C8" w14:textId="59001939" w:rsidR="00737CB5" w:rsidRPr="00BE54B4" w:rsidRDefault="00737CB5" w:rsidP="00737CB5">
            <w:pPr>
              <w:ind w:left="-58" w:right="21"/>
              <w:jc w:val="right"/>
              <w:rPr>
                <w:rFonts w:ascii="Arial" w:hAnsi="Arial" w:cs="Arial"/>
                <w:bCs/>
                <w:sz w:val="18"/>
                <w:szCs w:val="18"/>
              </w:rPr>
            </w:pPr>
            <w:r w:rsidRPr="00BE54B4">
              <w:rPr>
                <w:rFonts w:ascii="Arial" w:hAnsi="Arial" w:cs="Arial"/>
                <w:bCs/>
                <w:sz w:val="18"/>
                <w:szCs w:val="18"/>
              </w:rPr>
              <w:t>67.777</w:t>
            </w:r>
          </w:p>
        </w:tc>
        <w:tc>
          <w:tcPr>
            <w:tcW w:w="856" w:type="dxa"/>
            <w:vAlign w:val="bottom"/>
          </w:tcPr>
          <w:p w14:paraId="475724E5" w14:textId="67A9DA8E" w:rsidR="00737CB5" w:rsidRPr="00BE54B4" w:rsidRDefault="00737CB5" w:rsidP="00737CB5">
            <w:pPr>
              <w:ind w:left="-58" w:right="21"/>
              <w:jc w:val="right"/>
              <w:rPr>
                <w:rFonts w:ascii="Arial" w:hAnsi="Arial" w:cs="Arial"/>
                <w:sz w:val="18"/>
                <w:szCs w:val="18"/>
              </w:rPr>
            </w:pPr>
            <w:r w:rsidRPr="00BE54B4">
              <w:rPr>
                <w:rFonts w:ascii="Arial" w:hAnsi="Arial" w:cs="Arial"/>
                <w:bCs/>
                <w:sz w:val="18"/>
                <w:szCs w:val="18"/>
              </w:rPr>
              <w:t>44.344</w:t>
            </w:r>
          </w:p>
        </w:tc>
        <w:tc>
          <w:tcPr>
            <w:tcW w:w="1113" w:type="dxa"/>
            <w:vAlign w:val="bottom"/>
          </w:tcPr>
          <w:p w14:paraId="752F4A44" w14:textId="78BCE27F" w:rsidR="00737CB5" w:rsidRPr="00BE54B4" w:rsidRDefault="00737CB5" w:rsidP="00737CB5">
            <w:pPr>
              <w:ind w:right="-11"/>
              <w:jc w:val="right"/>
              <w:rPr>
                <w:rFonts w:ascii="Arial" w:hAnsi="Arial" w:cs="Arial"/>
                <w:bCs/>
                <w:sz w:val="18"/>
                <w:szCs w:val="18"/>
              </w:rPr>
            </w:pPr>
            <w:r w:rsidRPr="00BE54B4">
              <w:rPr>
                <w:rFonts w:ascii="Arial" w:hAnsi="Arial" w:cs="Arial"/>
                <w:bCs/>
                <w:sz w:val="18"/>
                <w:szCs w:val="18"/>
              </w:rPr>
              <w:t>32.148</w:t>
            </w:r>
          </w:p>
        </w:tc>
      </w:tr>
      <w:tr w:rsidR="00737CB5" w:rsidRPr="00BE54B4" w14:paraId="57BE6360" w14:textId="77777777" w:rsidTr="00737CB5">
        <w:trPr>
          <w:gridAfter w:val="1"/>
          <w:wAfter w:w="16" w:type="dxa"/>
        </w:trPr>
        <w:tc>
          <w:tcPr>
            <w:tcW w:w="5259" w:type="dxa"/>
            <w:vAlign w:val="center"/>
          </w:tcPr>
          <w:p w14:paraId="05AFFDC2" w14:textId="77777777" w:rsidR="00737CB5" w:rsidRPr="00BE54B4" w:rsidRDefault="00737CB5" w:rsidP="00737CB5">
            <w:pPr>
              <w:ind w:left="-108"/>
              <w:rPr>
                <w:rFonts w:ascii="Arial" w:hAnsi="Arial" w:cs="Arial"/>
                <w:sz w:val="18"/>
                <w:szCs w:val="18"/>
              </w:rPr>
            </w:pPr>
            <w:r w:rsidRPr="00BE54B4">
              <w:rPr>
                <w:rFonts w:ascii="Arial" w:hAnsi="Arial" w:cs="Arial"/>
                <w:sz w:val="18"/>
                <w:szCs w:val="18"/>
              </w:rPr>
              <w:t xml:space="preserve">Gerçeğe uygun değer farkı diğer kapsamlı gelire yansıtılan finansal varlıklar </w:t>
            </w:r>
          </w:p>
        </w:tc>
        <w:tc>
          <w:tcPr>
            <w:tcW w:w="896" w:type="dxa"/>
            <w:vAlign w:val="bottom"/>
          </w:tcPr>
          <w:p w14:paraId="31376A29" w14:textId="73D476FF" w:rsidR="00737CB5" w:rsidRPr="00BE54B4" w:rsidRDefault="00737CB5" w:rsidP="00737CB5">
            <w:pPr>
              <w:ind w:left="-58" w:right="21"/>
              <w:jc w:val="right"/>
              <w:rPr>
                <w:rFonts w:ascii="Arial" w:hAnsi="Arial" w:cs="Arial"/>
                <w:bCs/>
                <w:sz w:val="18"/>
                <w:szCs w:val="18"/>
              </w:rPr>
            </w:pPr>
            <w:r w:rsidRPr="00BE54B4">
              <w:rPr>
                <w:rFonts w:ascii="Arial" w:hAnsi="Arial" w:cs="Arial"/>
                <w:bCs/>
                <w:sz w:val="18"/>
                <w:szCs w:val="18"/>
              </w:rPr>
              <w:t>80.844</w:t>
            </w:r>
          </w:p>
        </w:tc>
        <w:tc>
          <w:tcPr>
            <w:tcW w:w="920" w:type="dxa"/>
            <w:gridSpan w:val="2"/>
            <w:vAlign w:val="bottom"/>
          </w:tcPr>
          <w:p w14:paraId="7CA3621C" w14:textId="38E605EE" w:rsidR="00737CB5" w:rsidRPr="00BE54B4" w:rsidRDefault="00737CB5" w:rsidP="00737CB5">
            <w:pPr>
              <w:ind w:left="-58" w:right="21"/>
              <w:jc w:val="right"/>
              <w:rPr>
                <w:rFonts w:ascii="Arial" w:hAnsi="Arial" w:cs="Arial"/>
                <w:bCs/>
                <w:sz w:val="18"/>
                <w:szCs w:val="18"/>
              </w:rPr>
            </w:pPr>
            <w:r w:rsidRPr="00BE54B4">
              <w:rPr>
                <w:rFonts w:ascii="Arial" w:hAnsi="Arial" w:cs="Arial"/>
                <w:bCs/>
                <w:sz w:val="18"/>
                <w:szCs w:val="18"/>
              </w:rPr>
              <w:t>19.006</w:t>
            </w:r>
          </w:p>
        </w:tc>
        <w:tc>
          <w:tcPr>
            <w:tcW w:w="856" w:type="dxa"/>
            <w:vAlign w:val="bottom"/>
          </w:tcPr>
          <w:p w14:paraId="4BA6B52C" w14:textId="15506721" w:rsidR="00737CB5" w:rsidRPr="00BE54B4" w:rsidRDefault="00737CB5" w:rsidP="00737CB5">
            <w:pPr>
              <w:ind w:left="-58" w:right="21"/>
              <w:jc w:val="right"/>
              <w:rPr>
                <w:rFonts w:ascii="Arial" w:hAnsi="Arial" w:cs="Arial"/>
                <w:sz w:val="18"/>
                <w:szCs w:val="18"/>
              </w:rPr>
            </w:pPr>
            <w:r w:rsidRPr="00BE54B4">
              <w:rPr>
                <w:rFonts w:ascii="Arial" w:hAnsi="Arial" w:cs="Arial"/>
                <w:bCs/>
                <w:sz w:val="18"/>
                <w:szCs w:val="18"/>
              </w:rPr>
              <w:t>66.930</w:t>
            </w:r>
          </w:p>
        </w:tc>
        <w:tc>
          <w:tcPr>
            <w:tcW w:w="1113" w:type="dxa"/>
            <w:vAlign w:val="bottom"/>
          </w:tcPr>
          <w:p w14:paraId="55812D94" w14:textId="0239CB00" w:rsidR="00737CB5" w:rsidRPr="00BE54B4" w:rsidRDefault="00737CB5" w:rsidP="00737CB5">
            <w:pPr>
              <w:ind w:right="-11"/>
              <w:jc w:val="right"/>
              <w:rPr>
                <w:rFonts w:ascii="Arial" w:hAnsi="Arial" w:cs="Arial"/>
                <w:bCs/>
                <w:sz w:val="18"/>
                <w:szCs w:val="18"/>
              </w:rPr>
            </w:pPr>
            <w:r w:rsidRPr="00BE54B4">
              <w:rPr>
                <w:rFonts w:ascii="Arial" w:hAnsi="Arial" w:cs="Arial"/>
                <w:bCs/>
                <w:sz w:val="18"/>
                <w:szCs w:val="18"/>
              </w:rPr>
              <w:t>55.795</w:t>
            </w:r>
          </w:p>
        </w:tc>
      </w:tr>
      <w:tr w:rsidR="00737CB5" w:rsidRPr="00BE54B4" w14:paraId="39BEAAE5" w14:textId="77777777" w:rsidTr="00737CB5">
        <w:trPr>
          <w:gridAfter w:val="1"/>
          <w:wAfter w:w="16" w:type="dxa"/>
        </w:trPr>
        <w:tc>
          <w:tcPr>
            <w:tcW w:w="5259" w:type="dxa"/>
            <w:vAlign w:val="center"/>
          </w:tcPr>
          <w:p w14:paraId="3DF74732" w14:textId="77777777" w:rsidR="00737CB5" w:rsidRPr="00BE54B4" w:rsidRDefault="00737CB5" w:rsidP="00737CB5">
            <w:pPr>
              <w:ind w:left="-108"/>
              <w:rPr>
                <w:rFonts w:ascii="Arial" w:hAnsi="Arial" w:cs="Arial"/>
                <w:sz w:val="18"/>
                <w:szCs w:val="18"/>
              </w:rPr>
            </w:pPr>
            <w:r w:rsidRPr="00BE54B4">
              <w:rPr>
                <w:rFonts w:ascii="Arial" w:hAnsi="Arial" w:cs="Arial"/>
                <w:sz w:val="18"/>
                <w:szCs w:val="18"/>
              </w:rPr>
              <w:t>İtfa edilmiş maliyet üzerinden değerlenen finansal varlıklar</w:t>
            </w:r>
          </w:p>
        </w:tc>
        <w:tc>
          <w:tcPr>
            <w:tcW w:w="896" w:type="dxa"/>
            <w:vAlign w:val="bottom"/>
          </w:tcPr>
          <w:p w14:paraId="66FA78CB" w14:textId="6B7E4783" w:rsidR="00737CB5" w:rsidRPr="00BE54B4" w:rsidRDefault="00737CB5" w:rsidP="00737CB5">
            <w:pPr>
              <w:ind w:left="-58" w:right="21"/>
              <w:jc w:val="right"/>
              <w:rPr>
                <w:rFonts w:ascii="Arial" w:hAnsi="Arial" w:cs="Arial"/>
                <w:bCs/>
                <w:sz w:val="18"/>
                <w:szCs w:val="18"/>
              </w:rPr>
            </w:pPr>
            <w:r w:rsidRPr="00BE54B4">
              <w:rPr>
                <w:rFonts w:ascii="Arial" w:hAnsi="Arial" w:cs="Arial"/>
                <w:bCs/>
                <w:sz w:val="18"/>
                <w:szCs w:val="18"/>
              </w:rPr>
              <w:t>88.548</w:t>
            </w:r>
          </w:p>
        </w:tc>
        <w:tc>
          <w:tcPr>
            <w:tcW w:w="920" w:type="dxa"/>
            <w:gridSpan w:val="2"/>
            <w:vAlign w:val="bottom"/>
          </w:tcPr>
          <w:p w14:paraId="1491116B" w14:textId="668A5470" w:rsidR="00737CB5" w:rsidRPr="00BE54B4" w:rsidRDefault="00737CB5" w:rsidP="00737CB5">
            <w:pPr>
              <w:ind w:left="-58" w:right="21"/>
              <w:jc w:val="right"/>
              <w:rPr>
                <w:rFonts w:ascii="Arial" w:hAnsi="Arial" w:cs="Arial"/>
                <w:bCs/>
                <w:sz w:val="18"/>
                <w:szCs w:val="18"/>
              </w:rPr>
            </w:pPr>
            <w:r w:rsidRPr="00BE54B4">
              <w:rPr>
                <w:rFonts w:ascii="Arial" w:hAnsi="Arial" w:cs="Arial"/>
                <w:bCs/>
                <w:sz w:val="18"/>
                <w:szCs w:val="18"/>
              </w:rPr>
              <w:t>102.118</w:t>
            </w:r>
          </w:p>
        </w:tc>
        <w:tc>
          <w:tcPr>
            <w:tcW w:w="856" w:type="dxa"/>
            <w:vAlign w:val="bottom"/>
          </w:tcPr>
          <w:p w14:paraId="52732387" w14:textId="302328C8" w:rsidR="00737CB5" w:rsidRPr="00BE54B4" w:rsidRDefault="00737CB5" w:rsidP="00737CB5">
            <w:pPr>
              <w:ind w:left="-58" w:right="21"/>
              <w:jc w:val="right"/>
              <w:rPr>
                <w:rFonts w:ascii="Arial" w:hAnsi="Arial" w:cs="Arial"/>
                <w:sz w:val="18"/>
                <w:szCs w:val="18"/>
              </w:rPr>
            </w:pPr>
            <w:r w:rsidRPr="00BE54B4">
              <w:rPr>
                <w:rFonts w:ascii="Arial" w:hAnsi="Arial" w:cs="Arial"/>
                <w:bCs/>
                <w:sz w:val="18"/>
                <w:szCs w:val="18"/>
              </w:rPr>
              <w:t>83.709</w:t>
            </w:r>
          </w:p>
        </w:tc>
        <w:tc>
          <w:tcPr>
            <w:tcW w:w="1113" w:type="dxa"/>
            <w:vAlign w:val="bottom"/>
          </w:tcPr>
          <w:p w14:paraId="2626CE22" w14:textId="6A78A8C6" w:rsidR="00737CB5" w:rsidRPr="00BE54B4" w:rsidRDefault="00737CB5" w:rsidP="00737CB5">
            <w:pPr>
              <w:ind w:right="-11"/>
              <w:jc w:val="right"/>
              <w:rPr>
                <w:rFonts w:ascii="Arial" w:hAnsi="Arial" w:cs="Arial"/>
                <w:bCs/>
                <w:sz w:val="18"/>
                <w:szCs w:val="18"/>
              </w:rPr>
            </w:pPr>
            <w:r w:rsidRPr="00BE54B4">
              <w:rPr>
                <w:rFonts w:ascii="Arial" w:hAnsi="Arial" w:cs="Arial"/>
                <w:bCs/>
                <w:sz w:val="18"/>
                <w:szCs w:val="18"/>
              </w:rPr>
              <w:t>60.490</w:t>
            </w:r>
          </w:p>
        </w:tc>
      </w:tr>
      <w:tr w:rsidR="00737CB5" w:rsidRPr="00BE54B4" w14:paraId="1E98846D" w14:textId="77777777" w:rsidTr="00737CB5">
        <w:trPr>
          <w:gridAfter w:val="1"/>
          <w:wAfter w:w="16" w:type="dxa"/>
          <w:trHeight w:val="80"/>
        </w:trPr>
        <w:tc>
          <w:tcPr>
            <w:tcW w:w="5259" w:type="dxa"/>
            <w:tcBorders>
              <w:bottom w:val="single" w:sz="4" w:space="0" w:color="auto"/>
            </w:tcBorders>
          </w:tcPr>
          <w:p w14:paraId="62AEE40A" w14:textId="77777777" w:rsidR="00737CB5" w:rsidRPr="00BE54B4" w:rsidRDefault="00737CB5" w:rsidP="00737CB5">
            <w:pPr>
              <w:ind w:left="-108"/>
              <w:jc w:val="both"/>
              <w:rPr>
                <w:rFonts w:ascii="Arial" w:hAnsi="Arial" w:cs="Arial"/>
                <w:sz w:val="18"/>
                <w:szCs w:val="18"/>
              </w:rPr>
            </w:pPr>
          </w:p>
        </w:tc>
        <w:tc>
          <w:tcPr>
            <w:tcW w:w="896" w:type="dxa"/>
            <w:tcBorders>
              <w:bottom w:val="single" w:sz="4" w:space="0" w:color="auto"/>
            </w:tcBorders>
            <w:vAlign w:val="bottom"/>
          </w:tcPr>
          <w:p w14:paraId="37532762" w14:textId="77777777" w:rsidR="00737CB5" w:rsidRPr="00BE54B4" w:rsidRDefault="00737CB5" w:rsidP="00737CB5">
            <w:pPr>
              <w:ind w:left="-58" w:right="21"/>
              <w:jc w:val="right"/>
              <w:rPr>
                <w:rFonts w:ascii="Arial" w:hAnsi="Arial" w:cs="Arial"/>
                <w:bCs/>
                <w:sz w:val="18"/>
                <w:szCs w:val="18"/>
              </w:rPr>
            </w:pPr>
          </w:p>
        </w:tc>
        <w:tc>
          <w:tcPr>
            <w:tcW w:w="920" w:type="dxa"/>
            <w:gridSpan w:val="2"/>
            <w:tcBorders>
              <w:bottom w:val="single" w:sz="4" w:space="0" w:color="auto"/>
            </w:tcBorders>
            <w:vAlign w:val="bottom"/>
          </w:tcPr>
          <w:p w14:paraId="29F0C9F5" w14:textId="31F8F81C" w:rsidR="00737CB5" w:rsidRPr="00BE54B4" w:rsidRDefault="00737CB5" w:rsidP="00737CB5">
            <w:pPr>
              <w:ind w:left="-58" w:right="21"/>
              <w:jc w:val="right"/>
              <w:rPr>
                <w:rFonts w:ascii="Arial" w:hAnsi="Arial" w:cs="Arial"/>
                <w:bCs/>
                <w:sz w:val="18"/>
                <w:szCs w:val="18"/>
              </w:rPr>
            </w:pPr>
          </w:p>
        </w:tc>
        <w:tc>
          <w:tcPr>
            <w:tcW w:w="856" w:type="dxa"/>
            <w:tcBorders>
              <w:bottom w:val="single" w:sz="4" w:space="0" w:color="auto"/>
            </w:tcBorders>
            <w:vAlign w:val="bottom"/>
          </w:tcPr>
          <w:p w14:paraId="6A6F2D18" w14:textId="1C55FDA8" w:rsidR="00737CB5" w:rsidRPr="00BE54B4" w:rsidRDefault="00737CB5" w:rsidP="00737CB5">
            <w:pPr>
              <w:ind w:left="-58" w:right="21"/>
              <w:jc w:val="right"/>
              <w:rPr>
                <w:rFonts w:ascii="Arial" w:hAnsi="Arial" w:cs="Arial"/>
                <w:sz w:val="18"/>
                <w:szCs w:val="18"/>
              </w:rPr>
            </w:pPr>
          </w:p>
        </w:tc>
        <w:tc>
          <w:tcPr>
            <w:tcW w:w="1113" w:type="dxa"/>
            <w:tcBorders>
              <w:bottom w:val="single" w:sz="4" w:space="0" w:color="auto"/>
            </w:tcBorders>
            <w:vAlign w:val="bottom"/>
          </w:tcPr>
          <w:p w14:paraId="4621ED47" w14:textId="77777777" w:rsidR="00737CB5" w:rsidRPr="00BE54B4" w:rsidRDefault="00737CB5" w:rsidP="00737CB5">
            <w:pPr>
              <w:ind w:right="-11"/>
              <w:jc w:val="right"/>
              <w:rPr>
                <w:rFonts w:ascii="Arial" w:hAnsi="Arial" w:cs="Arial"/>
                <w:bCs/>
                <w:sz w:val="18"/>
                <w:szCs w:val="18"/>
              </w:rPr>
            </w:pPr>
          </w:p>
        </w:tc>
      </w:tr>
      <w:tr w:rsidR="00737CB5" w:rsidRPr="00BE54B4" w14:paraId="0A16084B" w14:textId="77777777" w:rsidTr="00737CB5">
        <w:trPr>
          <w:gridAfter w:val="1"/>
          <w:wAfter w:w="16" w:type="dxa"/>
        </w:trPr>
        <w:tc>
          <w:tcPr>
            <w:tcW w:w="5259" w:type="dxa"/>
            <w:tcBorders>
              <w:top w:val="single" w:sz="4" w:space="0" w:color="auto"/>
              <w:bottom w:val="double" w:sz="4" w:space="0" w:color="000000"/>
            </w:tcBorders>
          </w:tcPr>
          <w:p w14:paraId="5C1D15F3" w14:textId="77777777" w:rsidR="00737CB5" w:rsidRPr="00BE54B4" w:rsidRDefault="00737CB5" w:rsidP="00737CB5">
            <w:pPr>
              <w:tabs>
                <w:tab w:val="left" w:pos="0"/>
              </w:tabs>
              <w:ind w:left="-108"/>
              <w:jc w:val="both"/>
              <w:rPr>
                <w:rFonts w:ascii="Arial" w:hAnsi="Arial" w:cs="Arial"/>
                <w:b/>
                <w:sz w:val="18"/>
                <w:szCs w:val="18"/>
              </w:rPr>
            </w:pPr>
            <w:r w:rsidRPr="00BE54B4">
              <w:rPr>
                <w:rFonts w:ascii="Arial" w:hAnsi="Arial" w:cs="Arial"/>
                <w:b/>
                <w:sz w:val="18"/>
                <w:szCs w:val="18"/>
              </w:rPr>
              <w:t>Toplam</w:t>
            </w:r>
          </w:p>
        </w:tc>
        <w:tc>
          <w:tcPr>
            <w:tcW w:w="896" w:type="dxa"/>
            <w:tcBorders>
              <w:top w:val="single" w:sz="4" w:space="0" w:color="auto"/>
              <w:bottom w:val="double" w:sz="4" w:space="0" w:color="000000"/>
            </w:tcBorders>
            <w:vAlign w:val="bottom"/>
          </w:tcPr>
          <w:p w14:paraId="774FA74E" w14:textId="63D64399" w:rsidR="00737CB5" w:rsidRPr="00BE54B4" w:rsidRDefault="00737CB5" w:rsidP="00737CB5">
            <w:pPr>
              <w:ind w:left="-58" w:right="21"/>
              <w:jc w:val="right"/>
              <w:rPr>
                <w:rFonts w:ascii="Arial" w:hAnsi="Arial" w:cs="Arial"/>
                <w:b/>
                <w:bCs/>
                <w:sz w:val="18"/>
                <w:szCs w:val="18"/>
              </w:rPr>
            </w:pPr>
            <w:r w:rsidRPr="00BE54B4">
              <w:rPr>
                <w:rFonts w:ascii="Arial" w:hAnsi="Arial" w:cs="Arial"/>
                <w:b/>
                <w:bCs/>
                <w:sz w:val="18"/>
                <w:szCs w:val="18"/>
              </w:rPr>
              <w:t>277.153</w:t>
            </w:r>
          </w:p>
        </w:tc>
        <w:tc>
          <w:tcPr>
            <w:tcW w:w="920" w:type="dxa"/>
            <w:gridSpan w:val="2"/>
            <w:tcBorders>
              <w:top w:val="single" w:sz="4" w:space="0" w:color="auto"/>
              <w:bottom w:val="double" w:sz="4" w:space="0" w:color="000000"/>
            </w:tcBorders>
            <w:vAlign w:val="bottom"/>
          </w:tcPr>
          <w:p w14:paraId="004C394B" w14:textId="2DEC288A" w:rsidR="00737CB5" w:rsidRPr="00BE54B4" w:rsidRDefault="00737CB5" w:rsidP="00737CB5">
            <w:pPr>
              <w:ind w:left="-58" w:right="21"/>
              <w:jc w:val="right"/>
              <w:rPr>
                <w:rFonts w:ascii="Arial" w:hAnsi="Arial" w:cs="Arial"/>
                <w:b/>
                <w:bCs/>
                <w:sz w:val="18"/>
                <w:szCs w:val="18"/>
              </w:rPr>
            </w:pPr>
            <w:r w:rsidRPr="00BE54B4">
              <w:rPr>
                <w:rFonts w:ascii="Arial" w:hAnsi="Arial" w:cs="Arial"/>
                <w:b/>
                <w:bCs/>
                <w:sz w:val="18"/>
                <w:szCs w:val="18"/>
              </w:rPr>
              <w:t>188.901</w:t>
            </w:r>
          </w:p>
        </w:tc>
        <w:tc>
          <w:tcPr>
            <w:tcW w:w="856" w:type="dxa"/>
            <w:tcBorders>
              <w:top w:val="single" w:sz="4" w:space="0" w:color="auto"/>
              <w:bottom w:val="double" w:sz="4" w:space="0" w:color="000000"/>
            </w:tcBorders>
            <w:vAlign w:val="bottom"/>
          </w:tcPr>
          <w:p w14:paraId="62DFE8A3" w14:textId="54290AA9" w:rsidR="00737CB5" w:rsidRPr="00BE54B4" w:rsidRDefault="00737CB5" w:rsidP="00737CB5">
            <w:pPr>
              <w:ind w:left="-58" w:right="21"/>
              <w:jc w:val="right"/>
              <w:rPr>
                <w:rFonts w:ascii="Arial" w:hAnsi="Arial" w:cs="Arial"/>
                <w:b/>
                <w:sz w:val="18"/>
                <w:szCs w:val="18"/>
              </w:rPr>
            </w:pPr>
            <w:r w:rsidRPr="00BE54B4">
              <w:rPr>
                <w:rFonts w:ascii="Arial" w:hAnsi="Arial" w:cs="Arial"/>
                <w:b/>
                <w:bCs/>
                <w:sz w:val="18"/>
                <w:szCs w:val="18"/>
              </w:rPr>
              <w:t>194.983</w:t>
            </w:r>
          </w:p>
        </w:tc>
        <w:tc>
          <w:tcPr>
            <w:tcW w:w="1113" w:type="dxa"/>
            <w:tcBorders>
              <w:top w:val="single" w:sz="4" w:space="0" w:color="auto"/>
              <w:bottom w:val="double" w:sz="4" w:space="0" w:color="000000"/>
            </w:tcBorders>
            <w:vAlign w:val="bottom"/>
          </w:tcPr>
          <w:p w14:paraId="42EC9B7E" w14:textId="7A5C7588" w:rsidR="00737CB5" w:rsidRPr="00BE54B4" w:rsidRDefault="00737CB5" w:rsidP="00737CB5">
            <w:pPr>
              <w:ind w:right="-11"/>
              <w:jc w:val="right"/>
              <w:rPr>
                <w:rFonts w:ascii="Arial" w:hAnsi="Arial" w:cs="Arial"/>
                <w:b/>
                <w:color w:val="000000"/>
                <w:sz w:val="18"/>
                <w:szCs w:val="18"/>
              </w:rPr>
            </w:pPr>
            <w:r w:rsidRPr="00BE54B4">
              <w:rPr>
                <w:rFonts w:ascii="Arial" w:hAnsi="Arial" w:cs="Arial"/>
                <w:b/>
                <w:bCs/>
                <w:sz w:val="18"/>
                <w:szCs w:val="18"/>
              </w:rPr>
              <w:t>148.433</w:t>
            </w:r>
          </w:p>
        </w:tc>
      </w:tr>
    </w:tbl>
    <w:p w14:paraId="11BDE712" w14:textId="77777777" w:rsidR="00136C29" w:rsidRPr="00BE54B4" w:rsidRDefault="00CA1EF4" w:rsidP="00332D3C">
      <w:pPr>
        <w:spacing w:before="120" w:after="120"/>
        <w:ind w:left="-546"/>
        <w:jc w:val="both"/>
        <w:rPr>
          <w:rFonts w:ascii="Arial" w:hAnsi="Arial" w:cs="Arial"/>
          <w:color w:val="000000" w:themeColor="text1"/>
          <w:sz w:val="20"/>
          <w:szCs w:val="20"/>
        </w:rPr>
      </w:pPr>
      <w:r w:rsidRPr="00BE54B4">
        <w:rPr>
          <w:rFonts w:ascii="Arial" w:hAnsi="Arial" w:cs="Arial"/>
          <w:b/>
          <w:color w:val="000000" w:themeColor="text1"/>
          <w:sz w:val="20"/>
          <w:szCs w:val="20"/>
        </w:rPr>
        <w:t>ç.</w:t>
      </w:r>
      <w:r w:rsidR="00136C29" w:rsidRPr="00BE54B4">
        <w:rPr>
          <w:rFonts w:ascii="Arial" w:hAnsi="Arial" w:cs="Arial"/>
          <w:b/>
          <w:color w:val="000000" w:themeColor="text1"/>
          <w:sz w:val="20"/>
          <w:szCs w:val="20"/>
        </w:rPr>
        <w:t xml:space="preserve"> </w:t>
      </w:r>
      <w:r w:rsidR="00136C29" w:rsidRPr="00BE54B4">
        <w:rPr>
          <w:rFonts w:ascii="Arial" w:hAnsi="Arial" w:cs="Arial"/>
          <w:b/>
          <w:color w:val="000000" w:themeColor="text1"/>
          <w:sz w:val="20"/>
          <w:szCs w:val="20"/>
        </w:rPr>
        <w:tab/>
        <w:t>İştirak ve bağlı ortaklıklardan alınan kar payı gelirine ilişkin bilgiler:</w:t>
      </w:r>
    </w:p>
    <w:p w14:paraId="3D5655A9" w14:textId="2D087EEA" w:rsidR="00136C29" w:rsidRPr="00BE54B4" w:rsidRDefault="00F06A4B" w:rsidP="00136C29">
      <w:pPr>
        <w:jc w:val="both"/>
        <w:rPr>
          <w:rFonts w:ascii="Arial" w:hAnsi="Arial" w:cs="Arial"/>
          <w:color w:val="000000" w:themeColor="text1"/>
          <w:sz w:val="20"/>
          <w:szCs w:val="20"/>
        </w:rPr>
      </w:pPr>
      <w:r w:rsidRPr="00BE54B4">
        <w:rPr>
          <w:rFonts w:ascii="Arial" w:hAnsi="Arial" w:cs="Arial"/>
          <w:color w:val="000000" w:themeColor="text1"/>
          <w:sz w:val="20"/>
          <w:szCs w:val="20"/>
        </w:rPr>
        <w:t>Bulunmamaktadır</w:t>
      </w:r>
      <w:r w:rsidR="00E00C84" w:rsidRPr="00BE54B4">
        <w:rPr>
          <w:rFonts w:ascii="Arial" w:hAnsi="Arial" w:cs="Arial"/>
          <w:color w:val="000000" w:themeColor="text1"/>
          <w:sz w:val="20"/>
          <w:szCs w:val="20"/>
        </w:rPr>
        <w:t xml:space="preserve"> (</w:t>
      </w:r>
      <w:r w:rsidR="00C352E4" w:rsidRPr="00BE54B4">
        <w:rPr>
          <w:rFonts w:ascii="Arial" w:hAnsi="Arial" w:cs="Arial"/>
          <w:color w:val="000000" w:themeColor="text1"/>
          <w:sz w:val="20"/>
          <w:szCs w:val="20"/>
        </w:rPr>
        <w:t>3</w:t>
      </w:r>
      <w:r w:rsidR="00AD607B" w:rsidRPr="00BE54B4">
        <w:rPr>
          <w:rFonts w:ascii="Arial" w:hAnsi="Arial" w:cs="Arial"/>
          <w:color w:val="000000" w:themeColor="text1"/>
          <w:sz w:val="20"/>
          <w:szCs w:val="20"/>
        </w:rPr>
        <w:t>0</w:t>
      </w:r>
      <w:r w:rsidR="00C352E4" w:rsidRPr="00BE54B4">
        <w:rPr>
          <w:rFonts w:ascii="Arial" w:hAnsi="Arial" w:cs="Arial"/>
          <w:color w:val="000000" w:themeColor="text1"/>
          <w:sz w:val="20"/>
          <w:szCs w:val="20"/>
        </w:rPr>
        <w:t xml:space="preserve"> </w:t>
      </w:r>
      <w:r w:rsidR="009D5FB0" w:rsidRPr="00BE54B4">
        <w:rPr>
          <w:rFonts w:ascii="Arial" w:hAnsi="Arial" w:cs="Arial"/>
          <w:color w:val="000000" w:themeColor="text1"/>
          <w:sz w:val="20"/>
          <w:szCs w:val="20"/>
        </w:rPr>
        <w:t>Eylül</w:t>
      </w:r>
      <w:r w:rsidR="00C352E4" w:rsidRPr="00BE54B4">
        <w:rPr>
          <w:rFonts w:ascii="Arial" w:hAnsi="Arial" w:cs="Arial"/>
          <w:color w:val="000000" w:themeColor="text1"/>
          <w:sz w:val="20"/>
          <w:szCs w:val="20"/>
        </w:rPr>
        <w:t xml:space="preserve"> 20</w:t>
      </w:r>
      <w:r w:rsidR="00667548" w:rsidRPr="00BE54B4">
        <w:rPr>
          <w:rFonts w:ascii="Arial" w:hAnsi="Arial" w:cs="Arial"/>
          <w:color w:val="000000" w:themeColor="text1"/>
          <w:sz w:val="20"/>
          <w:szCs w:val="20"/>
        </w:rPr>
        <w:t>20</w:t>
      </w:r>
      <w:r w:rsidRPr="00BE54B4">
        <w:rPr>
          <w:rFonts w:ascii="Arial" w:hAnsi="Arial" w:cs="Arial"/>
          <w:color w:val="000000" w:themeColor="text1"/>
          <w:sz w:val="20"/>
          <w:szCs w:val="20"/>
        </w:rPr>
        <w:t>: Bulunmamaktadır</w:t>
      </w:r>
      <w:r w:rsidR="00F05B86" w:rsidRPr="00BE54B4">
        <w:rPr>
          <w:rFonts w:ascii="Arial" w:hAnsi="Arial" w:cs="Arial"/>
          <w:color w:val="000000" w:themeColor="text1"/>
          <w:sz w:val="20"/>
          <w:szCs w:val="20"/>
        </w:rPr>
        <w:t>)</w:t>
      </w:r>
      <w:r w:rsidR="00EB5B84" w:rsidRPr="00BE54B4">
        <w:rPr>
          <w:rFonts w:ascii="Arial" w:hAnsi="Arial" w:cs="Arial"/>
          <w:color w:val="000000" w:themeColor="text1"/>
          <w:sz w:val="20"/>
          <w:szCs w:val="20"/>
        </w:rPr>
        <w:t>.</w:t>
      </w:r>
    </w:p>
    <w:p w14:paraId="3614D66F" w14:textId="77777777" w:rsidR="00484000" w:rsidRPr="00BE54B4" w:rsidRDefault="00484000">
      <w:pPr>
        <w:rPr>
          <w:rFonts w:ascii="Arial" w:eastAsia="Arial Unicode MS" w:hAnsi="Arial" w:cs="Arial"/>
          <w:b/>
          <w:color w:val="000000" w:themeColor="text1"/>
          <w:sz w:val="20"/>
          <w:szCs w:val="20"/>
        </w:rPr>
      </w:pPr>
      <w:r w:rsidRPr="00BE54B4">
        <w:rPr>
          <w:rFonts w:ascii="Arial" w:eastAsia="Arial Unicode MS" w:hAnsi="Arial" w:cs="Arial"/>
          <w:b/>
          <w:color w:val="000000" w:themeColor="text1"/>
          <w:sz w:val="20"/>
          <w:szCs w:val="20"/>
        </w:rPr>
        <w:br w:type="page"/>
      </w:r>
    </w:p>
    <w:p w14:paraId="14768F68" w14:textId="466EBC14" w:rsidR="00484000" w:rsidRPr="00BE54B4" w:rsidRDefault="00484000" w:rsidP="00484000">
      <w:pPr>
        <w:pStyle w:val="xl81"/>
        <w:pBdr>
          <w:left w:val="none" w:sz="0" w:space="0" w:color="auto"/>
        </w:pBdr>
        <w:spacing w:before="240" w:beforeAutospacing="0" w:after="120" w:afterAutospacing="0"/>
        <w:ind w:left="-560" w:right="-13"/>
        <w:jc w:val="both"/>
        <w:textAlignment w:val="auto"/>
        <w:rPr>
          <w:rFonts w:ascii="Arial" w:hAnsi="Arial" w:cs="Arial"/>
          <w:b/>
          <w:color w:val="000000" w:themeColor="text1"/>
          <w:sz w:val="20"/>
          <w:szCs w:val="20"/>
        </w:rPr>
      </w:pPr>
      <w:r w:rsidRPr="00BE54B4">
        <w:rPr>
          <w:rFonts w:ascii="Arial" w:hAnsi="Arial" w:cs="Arial"/>
          <w:b/>
          <w:color w:val="000000" w:themeColor="text1"/>
          <w:sz w:val="20"/>
          <w:szCs w:val="20"/>
        </w:rPr>
        <w:lastRenderedPageBreak/>
        <w:t>IV.</w:t>
      </w:r>
      <w:r w:rsidRPr="00BE54B4">
        <w:rPr>
          <w:rFonts w:ascii="Arial" w:hAnsi="Arial" w:cs="Arial"/>
          <w:b/>
          <w:color w:val="000000" w:themeColor="text1"/>
          <w:sz w:val="20"/>
          <w:szCs w:val="20"/>
        </w:rPr>
        <w:tab/>
        <w:t xml:space="preserve">Konsolide kar veya zarar tablosuna ilişkin açıklama ve dipnotlar </w:t>
      </w:r>
      <w:r w:rsidRPr="00BE54B4">
        <w:rPr>
          <w:rFonts w:ascii="Arial" w:hAnsi="Arial" w:cs="Arial"/>
          <w:b/>
          <w:sz w:val="20"/>
          <w:szCs w:val="20"/>
        </w:rPr>
        <w:t>(devamı):</w:t>
      </w:r>
    </w:p>
    <w:p w14:paraId="3AEF5D40" w14:textId="79B40F3B" w:rsidR="00136C29" w:rsidRPr="00BE54B4" w:rsidRDefault="00136C29" w:rsidP="00756D41">
      <w:pPr>
        <w:autoSpaceDE w:val="0"/>
        <w:autoSpaceDN w:val="0"/>
        <w:adjustRightInd w:val="0"/>
        <w:spacing w:before="120"/>
        <w:ind w:left="-546"/>
        <w:jc w:val="both"/>
        <w:rPr>
          <w:rFonts w:ascii="Arial" w:hAnsi="Arial" w:cs="Arial"/>
          <w:b/>
          <w:bCs/>
          <w:iCs/>
          <w:color w:val="000000" w:themeColor="text1"/>
          <w:sz w:val="20"/>
          <w:szCs w:val="20"/>
        </w:rPr>
      </w:pPr>
      <w:r w:rsidRPr="00BE54B4">
        <w:rPr>
          <w:rFonts w:ascii="Arial" w:eastAsia="Arial Unicode MS" w:hAnsi="Arial" w:cs="Arial"/>
          <w:b/>
          <w:color w:val="000000" w:themeColor="text1"/>
          <w:sz w:val="20"/>
          <w:szCs w:val="20"/>
        </w:rPr>
        <w:t>2.</w:t>
      </w:r>
      <w:r w:rsidRPr="00BE54B4">
        <w:rPr>
          <w:rFonts w:ascii="Arial" w:eastAsia="Arial Unicode MS" w:hAnsi="Arial" w:cs="Arial"/>
          <w:b/>
          <w:color w:val="000000" w:themeColor="text1"/>
          <w:sz w:val="20"/>
          <w:szCs w:val="20"/>
        </w:rPr>
        <w:tab/>
        <w:t>Kar payı giderlerine ilişkin bilgiler:</w:t>
      </w:r>
    </w:p>
    <w:p w14:paraId="27FDC091" w14:textId="06304C05" w:rsidR="00756D41" w:rsidRPr="00BE54B4" w:rsidRDefault="00756D41" w:rsidP="00756D41">
      <w:pPr>
        <w:spacing w:before="120" w:after="120"/>
        <w:ind w:hanging="546"/>
        <w:rPr>
          <w:rFonts w:ascii="Arial" w:hAnsi="Arial" w:cs="Arial"/>
          <w:b/>
          <w:color w:val="000000" w:themeColor="text1"/>
          <w:sz w:val="20"/>
          <w:szCs w:val="20"/>
        </w:rPr>
      </w:pPr>
      <w:r w:rsidRPr="00BE54B4">
        <w:rPr>
          <w:rFonts w:ascii="Arial" w:hAnsi="Arial" w:cs="Arial"/>
          <w:b/>
          <w:color w:val="000000" w:themeColor="text1"/>
          <w:sz w:val="20"/>
          <w:szCs w:val="20"/>
        </w:rPr>
        <w:t>a.</w:t>
      </w:r>
      <w:r w:rsidRPr="00BE54B4">
        <w:rPr>
          <w:rFonts w:ascii="Arial" w:hAnsi="Arial" w:cs="Arial"/>
          <w:b/>
          <w:color w:val="000000" w:themeColor="text1"/>
          <w:sz w:val="20"/>
          <w:szCs w:val="20"/>
        </w:rPr>
        <w:tab/>
        <w:t>Katılma hesaplarına ödenen kar paylarının vade yapısına göre gösterimi:</w:t>
      </w:r>
    </w:p>
    <w:tbl>
      <w:tblPr>
        <w:tblW w:w="9484" w:type="dxa"/>
        <w:tblInd w:w="1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54"/>
        <w:gridCol w:w="1159"/>
        <w:gridCol w:w="941"/>
        <w:gridCol w:w="806"/>
        <w:gridCol w:w="701"/>
        <w:gridCol w:w="859"/>
        <w:gridCol w:w="910"/>
        <w:gridCol w:w="896"/>
        <w:gridCol w:w="958"/>
      </w:tblGrid>
      <w:tr w:rsidR="00756D41" w:rsidRPr="00BE54B4" w14:paraId="69057ED2" w14:textId="77777777" w:rsidTr="00432537">
        <w:trPr>
          <w:cantSplit/>
          <w:trHeight w:val="210"/>
        </w:trPr>
        <w:tc>
          <w:tcPr>
            <w:tcW w:w="2254" w:type="dxa"/>
            <w:tcBorders>
              <w:top w:val="single" w:sz="4" w:space="0" w:color="auto"/>
              <w:left w:val="nil"/>
              <w:bottom w:val="single" w:sz="4" w:space="0" w:color="auto"/>
              <w:right w:val="nil"/>
            </w:tcBorders>
            <w:shd w:val="clear" w:color="auto" w:fill="auto"/>
            <w:vAlign w:val="center"/>
          </w:tcPr>
          <w:p w14:paraId="4CD12FCD" w14:textId="77777777" w:rsidR="00756D41" w:rsidRPr="00BE54B4" w:rsidRDefault="00756D41" w:rsidP="00432537">
            <w:pPr>
              <w:pStyle w:val="Balk3"/>
              <w:ind w:left="-108"/>
              <w:rPr>
                <w:rFonts w:ascii="Arial" w:hAnsi="Arial" w:cs="Arial"/>
                <w:iCs/>
                <w:color w:val="000000" w:themeColor="text1"/>
                <w:sz w:val="16"/>
                <w:szCs w:val="16"/>
              </w:rPr>
            </w:pPr>
            <w:r w:rsidRPr="00BE54B4">
              <w:rPr>
                <w:rFonts w:ascii="Arial" w:hAnsi="Arial" w:cs="Arial"/>
                <w:iCs/>
                <w:color w:val="000000" w:themeColor="text1"/>
                <w:sz w:val="16"/>
                <w:szCs w:val="16"/>
              </w:rPr>
              <w:t>Cari Dönem</w:t>
            </w:r>
          </w:p>
        </w:tc>
        <w:tc>
          <w:tcPr>
            <w:tcW w:w="6272" w:type="dxa"/>
            <w:gridSpan w:val="7"/>
            <w:tcBorders>
              <w:top w:val="single" w:sz="4" w:space="0" w:color="auto"/>
              <w:left w:val="nil"/>
              <w:bottom w:val="single" w:sz="4" w:space="0" w:color="auto"/>
              <w:right w:val="nil"/>
            </w:tcBorders>
            <w:shd w:val="clear" w:color="auto" w:fill="auto"/>
            <w:vAlign w:val="center"/>
          </w:tcPr>
          <w:p w14:paraId="10239CFF" w14:textId="77777777" w:rsidR="00756D41" w:rsidRPr="00BE54B4" w:rsidRDefault="00756D41" w:rsidP="00432537">
            <w:pPr>
              <w:jc w:val="center"/>
              <w:rPr>
                <w:rFonts w:ascii="Arial" w:hAnsi="Arial" w:cs="Arial"/>
                <w:b/>
                <w:bCs/>
                <w:iCs/>
                <w:color w:val="000000" w:themeColor="text1"/>
                <w:sz w:val="16"/>
                <w:szCs w:val="16"/>
              </w:rPr>
            </w:pPr>
            <w:r w:rsidRPr="00BE54B4">
              <w:rPr>
                <w:rFonts w:ascii="Arial" w:hAnsi="Arial" w:cs="Arial"/>
                <w:b/>
                <w:bCs/>
                <w:iCs/>
                <w:color w:val="000000" w:themeColor="text1"/>
                <w:sz w:val="16"/>
                <w:szCs w:val="16"/>
              </w:rPr>
              <w:t>Katılma hesapları</w:t>
            </w:r>
          </w:p>
        </w:tc>
        <w:tc>
          <w:tcPr>
            <w:tcW w:w="958" w:type="dxa"/>
            <w:tcBorders>
              <w:top w:val="single" w:sz="4" w:space="0" w:color="auto"/>
              <w:left w:val="nil"/>
              <w:bottom w:val="single" w:sz="4" w:space="0" w:color="auto"/>
              <w:right w:val="nil"/>
            </w:tcBorders>
            <w:shd w:val="clear" w:color="auto" w:fill="auto"/>
            <w:vAlign w:val="center"/>
          </w:tcPr>
          <w:p w14:paraId="414AAE17" w14:textId="77777777" w:rsidR="00756D41" w:rsidRPr="00BE54B4" w:rsidRDefault="00756D41" w:rsidP="00432537">
            <w:pPr>
              <w:jc w:val="right"/>
              <w:rPr>
                <w:rFonts w:ascii="Arial" w:hAnsi="Arial" w:cs="Arial"/>
                <w:b/>
                <w:bCs/>
                <w:iCs/>
                <w:color w:val="000000" w:themeColor="text1"/>
                <w:sz w:val="16"/>
                <w:szCs w:val="16"/>
              </w:rPr>
            </w:pPr>
          </w:p>
        </w:tc>
      </w:tr>
      <w:tr w:rsidR="00756D41" w:rsidRPr="00BE54B4" w14:paraId="5687E932" w14:textId="77777777" w:rsidTr="00432537">
        <w:trPr>
          <w:cantSplit/>
          <w:trHeight w:val="70"/>
        </w:trPr>
        <w:tc>
          <w:tcPr>
            <w:tcW w:w="2254" w:type="dxa"/>
            <w:tcBorders>
              <w:top w:val="single" w:sz="4" w:space="0" w:color="auto"/>
              <w:left w:val="nil"/>
              <w:bottom w:val="single" w:sz="4" w:space="0" w:color="auto"/>
              <w:right w:val="nil"/>
            </w:tcBorders>
            <w:shd w:val="clear" w:color="auto" w:fill="auto"/>
            <w:vAlign w:val="center"/>
          </w:tcPr>
          <w:p w14:paraId="12DF2FA9" w14:textId="77777777" w:rsidR="00756D41" w:rsidRPr="00BE54B4" w:rsidRDefault="00756D41" w:rsidP="00432537">
            <w:pPr>
              <w:pStyle w:val="Balk3"/>
              <w:ind w:left="-108"/>
              <w:rPr>
                <w:rFonts w:ascii="Arial" w:hAnsi="Arial" w:cs="Arial"/>
                <w:b w:val="0"/>
                <w:bCs/>
                <w:iCs/>
                <w:color w:val="000000" w:themeColor="text1"/>
                <w:sz w:val="16"/>
                <w:szCs w:val="16"/>
              </w:rPr>
            </w:pPr>
          </w:p>
          <w:p w14:paraId="1734130E" w14:textId="77777777" w:rsidR="00756D41" w:rsidRPr="00BE54B4" w:rsidRDefault="00756D41" w:rsidP="00432537">
            <w:pPr>
              <w:pStyle w:val="Balk3"/>
              <w:ind w:left="-108"/>
              <w:rPr>
                <w:rFonts w:ascii="Arial" w:hAnsi="Arial" w:cs="Arial"/>
                <w:bCs/>
                <w:iCs/>
                <w:color w:val="000000" w:themeColor="text1"/>
                <w:sz w:val="16"/>
                <w:szCs w:val="16"/>
              </w:rPr>
            </w:pPr>
          </w:p>
          <w:p w14:paraId="43CBBD74" w14:textId="77777777" w:rsidR="00756D41" w:rsidRPr="00BE54B4" w:rsidRDefault="00756D41" w:rsidP="00432537">
            <w:pPr>
              <w:pStyle w:val="Balk3"/>
              <w:ind w:left="-108"/>
              <w:rPr>
                <w:rFonts w:ascii="Arial" w:hAnsi="Arial" w:cs="Arial"/>
                <w:b w:val="0"/>
                <w:iCs/>
                <w:color w:val="000000" w:themeColor="text1"/>
                <w:sz w:val="16"/>
                <w:szCs w:val="16"/>
              </w:rPr>
            </w:pPr>
            <w:r w:rsidRPr="00BE54B4">
              <w:rPr>
                <w:rFonts w:ascii="Arial" w:hAnsi="Arial" w:cs="Arial"/>
                <w:bCs/>
                <w:iCs/>
                <w:color w:val="000000" w:themeColor="text1"/>
                <w:sz w:val="16"/>
                <w:szCs w:val="16"/>
              </w:rPr>
              <w:t>Hesap adı</w:t>
            </w:r>
          </w:p>
        </w:tc>
        <w:tc>
          <w:tcPr>
            <w:tcW w:w="1159" w:type="dxa"/>
            <w:tcBorders>
              <w:top w:val="single" w:sz="4" w:space="0" w:color="auto"/>
              <w:left w:val="nil"/>
              <w:bottom w:val="single" w:sz="4" w:space="0" w:color="auto"/>
              <w:right w:val="nil"/>
            </w:tcBorders>
            <w:shd w:val="clear" w:color="auto" w:fill="auto"/>
            <w:vAlign w:val="bottom"/>
          </w:tcPr>
          <w:p w14:paraId="7A2FDBE9" w14:textId="77777777" w:rsidR="00756D41" w:rsidRPr="00BE54B4" w:rsidRDefault="00756D41" w:rsidP="00432537">
            <w:pPr>
              <w:jc w:val="right"/>
              <w:rPr>
                <w:rFonts w:ascii="Arial" w:hAnsi="Arial" w:cs="Arial"/>
                <w:b/>
                <w:bCs/>
                <w:iCs/>
                <w:color w:val="000000" w:themeColor="text1"/>
                <w:sz w:val="16"/>
                <w:szCs w:val="16"/>
              </w:rPr>
            </w:pPr>
          </w:p>
          <w:p w14:paraId="19147282" w14:textId="77777777" w:rsidR="00756D41" w:rsidRPr="00BE54B4" w:rsidRDefault="00756D41" w:rsidP="00432537">
            <w:pPr>
              <w:jc w:val="right"/>
              <w:rPr>
                <w:rFonts w:ascii="Arial" w:hAnsi="Arial" w:cs="Arial"/>
                <w:b/>
                <w:bCs/>
                <w:iCs/>
                <w:color w:val="000000" w:themeColor="text1"/>
                <w:sz w:val="16"/>
                <w:szCs w:val="16"/>
              </w:rPr>
            </w:pPr>
            <w:r w:rsidRPr="00BE54B4">
              <w:rPr>
                <w:rFonts w:ascii="Arial" w:hAnsi="Arial" w:cs="Arial"/>
                <w:b/>
                <w:bCs/>
                <w:iCs/>
                <w:color w:val="000000" w:themeColor="text1"/>
                <w:sz w:val="16"/>
                <w:szCs w:val="16"/>
              </w:rPr>
              <w:t>1 aya</w:t>
            </w:r>
          </w:p>
          <w:p w14:paraId="40799841" w14:textId="77777777" w:rsidR="00756D41" w:rsidRPr="00BE54B4" w:rsidRDefault="00756D41" w:rsidP="00432537">
            <w:pPr>
              <w:jc w:val="right"/>
              <w:rPr>
                <w:rFonts w:ascii="Arial" w:hAnsi="Arial" w:cs="Arial"/>
                <w:b/>
                <w:bCs/>
                <w:iCs/>
                <w:color w:val="000000" w:themeColor="text1"/>
                <w:sz w:val="16"/>
                <w:szCs w:val="16"/>
              </w:rPr>
            </w:pPr>
            <w:proofErr w:type="gramStart"/>
            <w:r w:rsidRPr="00BE54B4">
              <w:rPr>
                <w:rFonts w:ascii="Arial" w:hAnsi="Arial" w:cs="Arial"/>
                <w:b/>
                <w:bCs/>
                <w:iCs/>
                <w:color w:val="000000" w:themeColor="text1"/>
                <w:sz w:val="16"/>
                <w:szCs w:val="16"/>
              </w:rPr>
              <w:t>kadar</w:t>
            </w:r>
            <w:proofErr w:type="gramEnd"/>
          </w:p>
        </w:tc>
        <w:tc>
          <w:tcPr>
            <w:tcW w:w="941" w:type="dxa"/>
            <w:tcBorders>
              <w:top w:val="single" w:sz="4" w:space="0" w:color="auto"/>
              <w:left w:val="nil"/>
              <w:bottom w:val="single" w:sz="4" w:space="0" w:color="auto"/>
              <w:right w:val="nil"/>
            </w:tcBorders>
            <w:shd w:val="clear" w:color="auto" w:fill="auto"/>
            <w:vAlign w:val="bottom"/>
          </w:tcPr>
          <w:p w14:paraId="13D2C3D7" w14:textId="77777777" w:rsidR="00756D41" w:rsidRPr="00BE54B4"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p>
          <w:p w14:paraId="17AFDADC" w14:textId="77777777" w:rsidR="00756D41" w:rsidRPr="00BE54B4"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BE54B4">
              <w:rPr>
                <w:rFonts w:ascii="Arial" w:hAnsi="Arial" w:cs="Arial"/>
                <w:b/>
                <w:bCs/>
                <w:iCs/>
                <w:color w:val="000000" w:themeColor="text1"/>
                <w:sz w:val="16"/>
                <w:szCs w:val="16"/>
              </w:rPr>
              <w:t>3 aya</w:t>
            </w:r>
          </w:p>
          <w:p w14:paraId="506BF5E6" w14:textId="77777777" w:rsidR="00756D41" w:rsidRPr="00BE54B4"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BE54B4">
              <w:rPr>
                <w:rFonts w:ascii="Arial" w:hAnsi="Arial" w:cs="Arial"/>
                <w:b/>
                <w:bCs/>
                <w:iCs/>
                <w:color w:val="000000" w:themeColor="text1"/>
                <w:sz w:val="16"/>
                <w:szCs w:val="16"/>
              </w:rPr>
              <w:t>kadar</w:t>
            </w:r>
          </w:p>
        </w:tc>
        <w:tc>
          <w:tcPr>
            <w:tcW w:w="806" w:type="dxa"/>
            <w:tcBorders>
              <w:top w:val="single" w:sz="4" w:space="0" w:color="auto"/>
              <w:left w:val="nil"/>
              <w:bottom w:val="single" w:sz="4" w:space="0" w:color="auto"/>
              <w:right w:val="nil"/>
            </w:tcBorders>
            <w:shd w:val="clear" w:color="auto" w:fill="auto"/>
            <w:vAlign w:val="bottom"/>
          </w:tcPr>
          <w:p w14:paraId="58C55970" w14:textId="77777777" w:rsidR="00756D41" w:rsidRPr="00BE54B4"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p>
          <w:p w14:paraId="2604F235" w14:textId="77777777" w:rsidR="00756D41" w:rsidRPr="00BE54B4"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BE54B4">
              <w:rPr>
                <w:rFonts w:ascii="Arial" w:hAnsi="Arial" w:cs="Arial"/>
                <w:b/>
                <w:bCs/>
                <w:iCs/>
                <w:color w:val="000000" w:themeColor="text1"/>
                <w:sz w:val="16"/>
                <w:szCs w:val="16"/>
              </w:rPr>
              <w:t>6 aya</w:t>
            </w:r>
          </w:p>
          <w:p w14:paraId="26CCB0E6" w14:textId="77777777" w:rsidR="00756D41" w:rsidRPr="00BE54B4"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color w:val="000000" w:themeColor="text1"/>
                <w:sz w:val="16"/>
                <w:szCs w:val="16"/>
              </w:rPr>
            </w:pPr>
            <w:r w:rsidRPr="00BE54B4">
              <w:rPr>
                <w:rFonts w:ascii="Arial" w:hAnsi="Arial" w:cs="Arial"/>
                <w:b/>
                <w:bCs/>
                <w:iCs/>
                <w:color w:val="000000" w:themeColor="text1"/>
                <w:sz w:val="16"/>
                <w:szCs w:val="16"/>
              </w:rPr>
              <w:t>kadar</w:t>
            </w:r>
          </w:p>
        </w:tc>
        <w:tc>
          <w:tcPr>
            <w:tcW w:w="701" w:type="dxa"/>
            <w:tcBorders>
              <w:top w:val="single" w:sz="4" w:space="0" w:color="auto"/>
              <w:left w:val="nil"/>
              <w:bottom w:val="single" w:sz="4" w:space="0" w:color="auto"/>
              <w:right w:val="nil"/>
            </w:tcBorders>
            <w:shd w:val="clear" w:color="auto" w:fill="auto"/>
            <w:vAlign w:val="bottom"/>
          </w:tcPr>
          <w:p w14:paraId="15AB32A3" w14:textId="77777777" w:rsidR="00756D41" w:rsidRPr="00BE54B4" w:rsidRDefault="00756D41" w:rsidP="00432537">
            <w:pPr>
              <w:jc w:val="right"/>
              <w:rPr>
                <w:rFonts w:ascii="Arial" w:hAnsi="Arial" w:cs="Arial"/>
                <w:b/>
                <w:bCs/>
                <w:iCs/>
                <w:color w:val="000000" w:themeColor="text1"/>
                <w:sz w:val="16"/>
                <w:szCs w:val="16"/>
              </w:rPr>
            </w:pPr>
          </w:p>
          <w:p w14:paraId="63C24AD7" w14:textId="77777777" w:rsidR="00756D41" w:rsidRPr="00BE54B4" w:rsidRDefault="00756D41" w:rsidP="00432537">
            <w:pPr>
              <w:jc w:val="right"/>
              <w:rPr>
                <w:rFonts w:ascii="Arial" w:hAnsi="Arial" w:cs="Arial"/>
                <w:b/>
                <w:bCs/>
                <w:iCs/>
                <w:color w:val="000000" w:themeColor="text1"/>
                <w:sz w:val="16"/>
                <w:szCs w:val="16"/>
              </w:rPr>
            </w:pPr>
            <w:r w:rsidRPr="00BE54B4">
              <w:rPr>
                <w:rFonts w:ascii="Arial" w:hAnsi="Arial" w:cs="Arial"/>
                <w:b/>
                <w:bCs/>
                <w:iCs/>
                <w:color w:val="000000" w:themeColor="text1"/>
                <w:sz w:val="16"/>
                <w:szCs w:val="16"/>
              </w:rPr>
              <w:t>9 aya</w:t>
            </w:r>
          </w:p>
          <w:p w14:paraId="2FBDF9B7" w14:textId="77777777" w:rsidR="00756D41" w:rsidRPr="00BE54B4" w:rsidRDefault="00756D41" w:rsidP="00432537">
            <w:pPr>
              <w:jc w:val="right"/>
              <w:rPr>
                <w:rFonts w:ascii="Arial" w:hAnsi="Arial" w:cs="Arial"/>
                <w:b/>
                <w:bCs/>
                <w:iCs/>
                <w:color w:val="000000" w:themeColor="text1"/>
                <w:sz w:val="16"/>
                <w:szCs w:val="16"/>
              </w:rPr>
            </w:pPr>
            <w:proofErr w:type="gramStart"/>
            <w:r w:rsidRPr="00BE54B4">
              <w:rPr>
                <w:rFonts w:ascii="Arial" w:hAnsi="Arial" w:cs="Arial"/>
                <w:b/>
                <w:bCs/>
                <w:iCs/>
                <w:color w:val="000000" w:themeColor="text1"/>
                <w:sz w:val="16"/>
                <w:szCs w:val="16"/>
              </w:rPr>
              <w:t>kadar</w:t>
            </w:r>
            <w:proofErr w:type="gramEnd"/>
          </w:p>
        </w:tc>
        <w:tc>
          <w:tcPr>
            <w:tcW w:w="859" w:type="dxa"/>
            <w:tcBorders>
              <w:top w:val="single" w:sz="4" w:space="0" w:color="auto"/>
              <w:left w:val="nil"/>
              <w:bottom w:val="single" w:sz="4" w:space="0" w:color="auto"/>
              <w:right w:val="nil"/>
            </w:tcBorders>
            <w:shd w:val="clear" w:color="auto" w:fill="auto"/>
            <w:vAlign w:val="bottom"/>
          </w:tcPr>
          <w:p w14:paraId="2621B2A1" w14:textId="77777777" w:rsidR="00756D41" w:rsidRPr="00BE54B4" w:rsidRDefault="00756D41" w:rsidP="00432537">
            <w:pPr>
              <w:jc w:val="right"/>
              <w:rPr>
                <w:rFonts w:ascii="Arial" w:hAnsi="Arial" w:cs="Arial"/>
                <w:b/>
                <w:bCs/>
                <w:iCs/>
                <w:color w:val="000000" w:themeColor="text1"/>
                <w:sz w:val="16"/>
                <w:szCs w:val="16"/>
              </w:rPr>
            </w:pPr>
          </w:p>
          <w:p w14:paraId="75CE9976" w14:textId="77777777" w:rsidR="00756D41" w:rsidRPr="00BE54B4" w:rsidRDefault="00756D41" w:rsidP="00432537">
            <w:pPr>
              <w:jc w:val="right"/>
              <w:rPr>
                <w:rFonts w:ascii="Arial" w:hAnsi="Arial" w:cs="Arial"/>
                <w:b/>
                <w:bCs/>
                <w:iCs/>
                <w:color w:val="000000" w:themeColor="text1"/>
                <w:sz w:val="16"/>
                <w:szCs w:val="16"/>
              </w:rPr>
            </w:pPr>
            <w:r w:rsidRPr="00BE54B4">
              <w:rPr>
                <w:rFonts w:ascii="Arial" w:hAnsi="Arial" w:cs="Arial"/>
                <w:b/>
                <w:bCs/>
                <w:iCs/>
                <w:color w:val="000000" w:themeColor="text1"/>
                <w:sz w:val="16"/>
                <w:szCs w:val="16"/>
              </w:rPr>
              <w:t>1 yıla</w:t>
            </w:r>
          </w:p>
          <w:p w14:paraId="11E22EF1" w14:textId="77777777" w:rsidR="00756D41" w:rsidRPr="00BE54B4" w:rsidRDefault="00756D41" w:rsidP="00432537">
            <w:pPr>
              <w:jc w:val="right"/>
              <w:rPr>
                <w:rFonts w:ascii="Arial" w:hAnsi="Arial" w:cs="Arial"/>
                <w:b/>
                <w:bCs/>
                <w:iCs/>
                <w:color w:val="000000" w:themeColor="text1"/>
                <w:sz w:val="16"/>
                <w:szCs w:val="16"/>
              </w:rPr>
            </w:pPr>
            <w:proofErr w:type="gramStart"/>
            <w:r w:rsidRPr="00BE54B4">
              <w:rPr>
                <w:rFonts w:ascii="Arial" w:hAnsi="Arial" w:cs="Arial"/>
                <w:b/>
                <w:bCs/>
                <w:iCs/>
                <w:color w:val="000000" w:themeColor="text1"/>
                <w:sz w:val="16"/>
                <w:szCs w:val="16"/>
              </w:rPr>
              <w:t>kadar</w:t>
            </w:r>
            <w:proofErr w:type="gramEnd"/>
          </w:p>
        </w:tc>
        <w:tc>
          <w:tcPr>
            <w:tcW w:w="910" w:type="dxa"/>
            <w:tcBorders>
              <w:top w:val="single" w:sz="4" w:space="0" w:color="auto"/>
              <w:left w:val="nil"/>
              <w:bottom w:val="single" w:sz="4" w:space="0" w:color="auto"/>
              <w:right w:val="nil"/>
            </w:tcBorders>
            <w:shd w:val="clear" w:color="auto" w:fill="auto"/>
            <w:vAlign w:val="bottom"/>
          </w:tcPr>
          <w:p w14:paraId="2D2F9CC2" w14:textId="77777777" w:rsidR="00756D41" w:rsidRPr="00BE54B4" w:rsidRDefault="00756D41" w:rsidP="00432537">
            <w:pPr>
              <w:jc w:val="right"/>
              <w:rPr>
                <w:rFonts w:ascii="Arial" w:hAnsi="Arial" w:cs="Arial"/>
                <w:b/>
                <w:bCs/>
                <w:iCs/>
                <w:color w:val="000000" w:themeColor="text1"/>
                <w:sz w:val="16"/>
                <w:szCs w:val="16"/>
              </w:rPr>
            </w:pPr>
          </w:p>
          <w:p w14:paraId="169D83B7" w14:textId="77777777" w:rsidR="00756D41" w:rsidRPr="00BE54B4" w:rsidRDefault="00756D41" w:rsidP="00432537">
            <w:pPr>
              <w:jc w:val="right"/>
              <w:rPr>
                <w:rFonts w:ascii="Arial" w:hAnsi="Arial" w:cs="Arial"/>
                <w:b/>
                <w:bCs/>
                <w:iCs/>
                <w:color w:val="000000" w:themeColor="text1"/>
                <w:sz w:val="16"/>
                <w:szCs w:val="16"/>
              </w:rPr>
            </w:pPr>
            <w:r w:rsidRPr="00BE54B4">
              <w:rPr>
                <w:rFonts w:ascii="Arial" w:hAnsi="Arial" w:cs="Arial"/>
                <w:b/>
                <w:bCs/>
                <w:iCs/>
                <w:color w:val="000000" w:themeColor="text1"/>
                <w:sz w:val="16"/>
                <w:szCs w:val="16"/>
              </w:rPr>
              <w:t>1 yıldan uzun</w:t>
            </w:r>
          </w:p>
        </w:tc>
        <w:tc>
          <w:tcPr>
            <w:tcW w:w="896" w:type="dxa"/>
            <w:tcBorders>
              <w:top w:val="single" w:sz="4" w:space="0" w:color="auto"/>
              <w:left w:val="nil"/>
              <w:bottom w:val="single" w:sz="4" w:space="0" w:color="auto"/>
              <w:right w:val="nil"/>
            </w:tcBorders>
            <w:shd w:val="clear" w:color="auto" w:fill="auto"/>
            <w:vAlign w:val="bottom"/>
          </w:tcPr>
          <w:p w14:paraId="33D2B0AA" w14:textId="77777777" w:rsidR="00756D41" w:rsidRPr="00BE54B4" w:rsidRDefault="00756D41" w:rsidP="00432537">
            <w:pPr>
              <w:jc w:val="right"/>
              <w:rPr>
                <w:rFonts w:ascii="Arial" w:hAnsi="Arial" w:cs="Arial"/>
                <w:b/>
                <w:bCs/>
                <w:iCs/>
                <w:color w:val="000000" w:themeColor="text1"/>
                <w:sz w:val="16"/>
                <w:szCs w:val="16"/>
              </w:rPr>
            </w:pPr>
            <w:r w:rsidRPr="00BE54B4">
              <w:rPr>
                <w:rFonts w:ascii="Arial" w:hAnsi="Arial" w:cs="Arial"/>
                <w:b/>
                <w:bCs/>
                <w:iCs/>
                <w:color w:val="000000" w:themeColor="text1"/>
                <w:sz w:val="16"/>
                <w:szCs w:val="16"/>
              </w:rPr>
              <w:t>Birikimli</w:t>
            </w:r>
          </w:p>
          <w:p w14:paraId="34D0318A" w14:textId="77777777" w:rsidR="00756D41" w:rsidRPr="00BE54B4" w:rsidRDefault="00756D41" w:rsidP="00432537">
            <w:pPr>
              <w:jc w:val="right"/>
              <w:rPr>
                <w:rFonts w:ascii="Arial" w:hAnsi="Arial" w:cs="Arial"/>
                <w:b/>
                <w:bCs/>
                <w:iCs/>
                <w:color w:val="000000" w:themeColor="text1"/>
                <w:sz w:val="16"/>
                <w:szCs w:val="16"/>
              </w:rPr>
            </w:pPr>
            <w:proofErr w:type="gramStart"/>
            <w:r w:rsidRPr="00BE54B4">
              <w:rPr>
                <w:rFonts w:ascii="Arial" w:hAnsi="Arial" w:cs="Arial"/>
                <w:b/>
                <w:bCs/>
                <w:iCs/>
                <w:color w:val="000000" w:themeColor="text1"/>
                <w:sz w:val="16"/>
                <w:szCs w:val="16"/>
              </w:rPr>
              <w:t>katılma</w:t>
            </w:r>
            <w:proofErr w:type="gramEnd"/>
          </w:p>
          <w:p w14:paraId="3209556C" w14:textId="77777777" w:rsidR="00756D41" w:rsidRPr="00BE54B4" w:rsidRDefault="00756D41" w:rsidP="00432537">
            <w:pPr>
              <w:jc w:val="right"/>
              <w:rPr>
                <w:rFonts w:ascii="Arial" w:hAnsi="Arial" w:cs="Arial"/>
                <w:b/>
                <w:bCs/>
                <w:iCs/>
                <w:color w:val="000000" w:themeColor="text1"/>
                <w:sz w:val="16"/>
                <w:szCs w:val="16"/>
              </w:rPr>
            </w:pPr>
            <w:proofErr w:type="gramStart"/>
            <w:r w:rsidRPr="00BE54B4">
              <w:rPr>
                <w:rFonts w:ascii="Arial" w:hAnsi="Arial" w:cs="Arial"/>
                <w:b/>
                <w:bCs/>
                <w:iCs/>
                <w:color w:val="000000" w:themeColor="text1"/>
                <w:sz w:val="16"/>
                <w:szCs w:val="16"/>
              </w:rPr>
              <w:t>hesabı</w:t>
            </w:r>
            <w:proofErr w:type="gramEnd"/>
          </w:p>
        </w:tc>
        <w:tc>
          <w:tcPr>
            <w:tcW w:w="958" w:type="dxa"/>
            <w:tcBorders>
              <w:top w:val="single" w:sz="4" w:space="0" w:color="auto"/>
              <w:left w:val="nil"/>
              <w:bottom w:val="single" w:sz="4" w:space="0" w:color="auto"/>
              <w:right w:val="nil"/>
            </w:tcBorders>
            <w:shd w:val="clear" w:color="auto" w:fill="auto"/>
            <w:vAlign w:val="bottom"/>
          </w:tcPr>
          <w:p w14:paraId="2B1EE55B" w14:textId="77777777" w:rsidR="00756D41" w:rsidRPr="00BE54B4" w:rsidRDefault="00756D41" w:rsidP="00432537">
            <w:pPr>
              <w:jc w:val="right"/>
              <w:rPr>
                <w:rFonts w:ascii="Arial" w:hAnsi="Arial" w:cs="Arial"/>
                <w:b/>
                <w:bCs/>
                <w:iCs/>
                <w:color w:val="000000" w:themeColor="text1"/>
                <w:sz w:val="16"/>
                <w:szCs w:val="16"/>
              </w:rPr>
            </w:pPr>
          </w:p>
          <w:p w14:paraId="5B5194B8" w14:textId="77777777" w:rsidR="00756D41" w:rsidRPr="00BE54B4" w:rsidRDefault="00756D41" w:rsidP="00432537">
            <w:pPr>
              <w:jc w:val="right"/>
              <w:rPr>
                <w:rFonts w:ascii="Arial" w:hAnsi="Arial" w:cs="Arial"/>
                <w:b/>
                <w:bCs/>
                <w:iCs/>
                <w:color w:val="000000" w:themeColor="text1"/>
                <w:sz w:val="16"/>
                <w:szCs w:val="16"/>
              </w:rPr>
            </w:pPr>
          </w:p>
          <w:p w14:paraId="63C34DAE" w14:textId="77777777" w:rsidR="00756D41" w:rsidRPr="00BE54B4" w:rsidRDefault="00756D41" w:rsidP="00432537">
            <w:pPr>
              <w:jc w:val="right"/>
              <w:rPr>
                <w:rFonts w:ascii="Arial" w:hAnsi="Arial" w:cs="Arial"/>
                <w:b/>
                <w:bCs/>
                <w:iCs/>
                <w:color w:val="000000" w:themeColor="text1"/>
                <w:sz w:val="16"/>
                <w:szCs w:val="16"/>
              </w:rPr>
            </w:pPr>
            <w:r w:rsidRPr="00BE54B4">
              <w:rPr>
                <w:rFonts w:ascii="Arial" w:hAnsi="Arial" w:cs="Arial"/>
                <w:b/>
                <w:bCs/>
                <w:iCs/>
                <w:color w:val="000000" w:themeColor="text1"/>
                <w:sz w:val="16"/>
                <w:szCs w:val="16"/>
              </w:rPr>
              <w:t>Toplam</w:t>
            </w:r>
          </w:p>
        </w:tc>
      </w:tr>
      <w:tr w:rsidR="00756D41" w:rsidRPr="00BE54B4" w14:paraId="7349DA55" w14:textId="77777777" w:rsidTr="00432537">
        <w:trPr>
          <w:cantSplit/>
          <w:trHeight w:val="75"/>
        </w:trPr>
        <w:tc>
          <w:tcPr>
            <w:tcW w:w="2254" w:type="dxa"/>
            <w:tcBorders>
              <w:top w:val="single" w:sz="4" w:space="0" w:color="auto"/>
              <w:left w:val="nil"/>
              <w:bottom w:val="nil"/>
              <w:right w:val="nil"/>
            </w:tcBorders>
            <w:shd w:val="clear" w:color="auto" w:fill="auto"/>
            <w:vAlign w:val="center"/>
          </w:tcPr>
          <w:p w14:paraId="370A0CF7" w14:textId="77777777" w:rsidR="00756D41" w:rsidRPr="00BE54B4" w:rsidRDefault="00756D41" w:rsidP="00432537">
            <w:pPr>
              <w:pStyle w:val="Balk3"/>
              <w:ind w:left="-108"/>
              <w:rPr>
                <w:rFonts w:ascii="Arial" w:hAnsi="Arial" w:cs="Arial"/>
                <w:bCs/>
                <w:iCs/>
                <w:color w:val="000000" w:themeColor="text1"/>
                <w:sz w:val="16"/>
                <w:szCs w:val="16"/>
              </w:rPr>
            </w:pPr>
          </w:p>
        </w:tc>
        <w:tc>
          <w:tcPr>
            <w:tcW w:w="1159" w:type="dxa"/>
            <w:tcBorders>
              <w:top w:val="single" w:sz="4" w:space="0" w:color="auto"/>
              <w:left w:val="nil"/>
              <w:bottom w:val="nil"/>
              <w:right w:val="nil"/>
            </w:tcBorders>
            <w:shd w:val="clear" w:color="auto" w:fill="auto"/>
          </w:tcPr>
          <w:p w14:paraId="17A0257E" w14:textId="77777777" w:rsidR="00756D41" w:rsidRPr="00BE54B4" w:rsidRDefault="00756D41" w:rsidP="00432537">
            <w:pPr>
              <w:jc w:val="right"/>
              <w:rPr>
                <w:rFonts w:ascii="Arial" w:hAnsi="Arial" w:cs="Arial"/>
                <w:bCs/>
                <w:iCs/>
                <w:color w:val="000000" w:themeColor="text1"/>
                <w:sz w:val="16"/>
                <w:szCs w:val="16"/>
              </w:rPr>
            </w:pPr>
          </w:p>
        </w:tc>
        <w:tc>
          <w:tcPr>
            <w:tcW w:w="941" w:type="dxa"/>
            <w:tcBorders>
              <w:top w:val="single" w:sz="4" w:space="0" w:color="auto"/>
              <w:left w:val="nil"/>
              <w:bottom w:val="nil"/>
              <w:right w:val="nil"/>
            </w:tcBorders>
            <w:shd w:val="clear" w:color="auto" w:fill="auto"/>
          </w:tcPr>
          <w:p w14:paraId="75CB0A5E" w14:textId="77777777" w:rsidR="00756D41" w:rsidRPr="00BE54B4"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color w:val="000000" w:themeColor="text1"/>
                <w:sz w:val="16"/>
                <w:szCs w:val="16"/>
              </w:rPr>
            </w:pPr>
          </w:p>
        </w:tc>
        <w:tc>
          <w:tcPr>
            <w:tcW w:w="806" w:type="dxa"/>
            <w:tcBorders>
              <w:top w:val="single" w:sz="4" w:space="0" w:color="auto"/>
              <w:left w:val="nil"/>
              <w:bottom w:val="nil"/>
              <w:right w:val="nil"/>
            </w:tcBorders>
            <w:shd w:val="clear" w:color="auto" w:fill="auto"/>
          </w:tcPr>
          <w:p w14:paraId="0959AFD0" w14:textId="77777777" w:rsidR="00756D41" w:rsidRPr="00BE54B4"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color w:val="000000" w:themeColor="text1"/>
                <w:sz w:val="16"/>
                <w:szCs w:val="16"/>
              </w:rPr>
            </w:pPr>
          </w:p>
        </w:tc>
        <w:tc>
          <w:tcPr>
            <w:tcW w:w="701" w:type="dxa"/>
            <w:tcBorders>
              <w:top w:val="single" w:sz="4" w:space="0" w:color="auto"/>
              <w:left w:val="nil"/>
              <w:bottom w:val="nil"/>
              <w:right w:val="nil"/>
            </w:tcBorders>
            <w:shd w:val="clear" w:color="auto" w:fill="auto"/>
          </w:tcPr>
          <w:p w14:paraId="50BA752F" w14:textId="77777777" w:rsidR="00756D41" w:rsidRPr="00BE54B4" w:rsidRDefault="00756D41" w:rsidP="00432537">
            <w:pPr>
              <w:jc w:val="right"/>
              <w:rPr>
                <w:rFonts w:ascii="Arial" w:hAnsi="Arial" w:cs="Arial"/>
                <w:bCs/>
                <w:iCs/>
                <w:color w:val="000000" w:themeColor="text1"/>
                <w:sz w:val="16"/>
                <w:szCs w:val="16"/>
              </w:rPr>
            </w:pPr>
          </w:p>
        </w:tc>
        <w:tc>
          <w:tcPr>
            <w:tcW w:w="859" w:type="dxa"/>
            <w:tcBorders>
              <w:top w:val="single" w:sz="4" w:space="0" w:color="auto"/>
              <w:left w:val="nil"/>
              <w:bottom w:val="nil"/>
              <w:right w:val="nil"/>
            </w:tcBorders>
            <w:shd w:val="clear" w:color="auto" w:fill="auto"/>
          </w:tcPr>
          <w:p w14:paraId="1C2E75E0" w14:textId="77777777" w:rsidR="00756D41" w:rsidRPr="00BE54B4" w:rsidRDefault="00756D41" w:rsidP="00432537">
            <w:pPr>
              <w:jc w:val="right"/>
              <w:rPr>
                <w:rFonts w:ascii="Arial" w:hAnsi="Arial" w:cs="Arial"/>
                <w:bCs/>
                <w:iCs/>
                <w:color w:val="000000" w:themeColor="text1"/>
                <w:sz w:val="16"/>
                <w:szCs w:val="16"/>
              </w:rPr>
            </w:pPr>
          </w:p>
        </w:tc>
        <w:tc>
          <w:tcPr>
            <w:tcW w:w="910" w:type="dxa"/>
            <w:tcBorders>
              <w:top w:val="single" w:sz="4" w:space="0" w:color="auto"/>
              <w:left w:val="nil"/>
              <w:bottom w:val="nil"/>
              <w:right w:val="nil"/>
            </w:tcBorders>
            <w:shd w:val="clear" w:color="auto" w:fill="auto"/>
          </w:tcPr>
          <w:p w14:paraId="3D6CD822" w14:textId="77777777" w:rsidR="00756D41" w:rsidRPr="00BE54B4" w:rsidRDefault="00756D41" w:rsidP="00432537">
            <w:pPr>
              <w:jc w:val="right"/>
              <w:rPr>
                <w:rFonts w:ascii="Arial" w:hAnsi="Arial" w:cs="Arial"/>
                <w:bCs/>
                <w:iCs/>
                <w:color w:val="000000" w:themeColor="text1"/>
                <w:sz w:val="16"/>
                <w:szCs w:val="16"/>
              </w:rPr>
            </w:pPr>
          </w:p>
        </w:tc>
        <w:tc>
          <w:tcPr>
            <w:tcW w:w="896" w:type="dxa"/>
            <w:tcBorders>
              <w:top w:val="single" w:sz="4" w:space="0" w:color="auto"/>
              <w:left w:val="nil"/>
              <w:bottom w:val="nil"/>
              <w:right w:val="nil"/>
            </w:tcBorders>
            <w:shd w:val="clear" w:color="auto" w:fill="auto"/>
          </w:tcPr>
          <w:p w14:paraId="13AC6E51" w14:textId="77777777" w:rsidR="00756D41" w:rsidRPr="00BE54B4" w:rsidRDefault="00756D41" w:rsidP="00432537">
            <w:pPr>
              <w:jc w:val="right"/>
              <w:rPr>
                <w:rFonts w:ascii="Arial" w:hAnsi="Arial" w:cs="Arial"/>
                <w:bCs/>
                <w:iCs/>
                <w:color w:val="000000" w:themeColor="text1"/>
                <w:sz w:val="16"/>
                <w:szCs w:val="16"/>
              </w:rPr>
            </w:pPr>
          </w:p>
        </w:tc>
        <w:tc>
          <w:tcPr>
            <w:tcW w:w="958" w:type="dxa"/>
            <w:tcBorders>
              <w:top w:val="single" w:sz="4" w:space="0" w:color="auto"/>
              <w:left w:val="nil"/>
              <w:bottom w:val="nil"/>
              <w:right w:val="nil"/>
            </w:tcBorders>
            <w:shd w:val="clear" w:color="auto" w:fill="auto"/>
          </w:tcPr>
          <w:p w14:paraId="5910C45C" w14:textId="77777777" w:rsidR="00756D41" w:rsidRPr="00BE54B4" w:rsidRDefault="00756D41" w:rsidP="00432537">
            <w:pPr>
              <w:jc w:val="right"/>
              <w:rPr>
                <w:rFonts w:ascii="Arial" w:hAnsi="Arial" w:cs="Arial"/>
                <w:bCs/>
                <w:iCs/>
                <w:color w:val="000000" w:themeColor="text1"/>
                <w:sz w:val="16"/>
                <w:szCs w:val="16"/>
              </w:rPr>
            </w:pPr>
          </w:p>
        </w:tc>
      </w:tr>
      <w:tr w:rsidR="00756D41" w:rsidRPr="00BE54B4" w14:paraId="17C3C272" w14:textId="77777777" w:rsidTr="00432537">
        <w:trPr>
          <w:cantSplit/>
          <w:trHeight w:val="113"/>
        </w:trPr>
        <w:tc>
          <w:tcPr>
            <w:tcW w:w="2254" w:type="dxa"/>
            <w:tcBorders>
              <w:top w:val="nil"/>
              <w:left w:val="nil"/>
              <w:bottom w:val="nil"/>
              <w:right w:val="nil"/>
            </w:tcBorders>
            <w:shd w:val="clear" w:color="auto" w:fill="auto"/>
            <w:vAlign w:val="center"/>
          </w:tcPr>
          <w:p w14:paraId="7349D1B5" w14:textId="77777777" w:rsidR="00756D41" w:rsidRPr="00BE54B4" w:rsidRDefault="00756D41" w:rsidP="00432537">
            <w:pPr>
              <w:pStyle w:val="Balk3"/>
              <w:ind w:left="-108"/>
              <w:rPr>
                <w:rFonts w:ascii="Arial" w:hAnsi="Arial" w:cs="Arial"/>
                <w:iCs/>
                <w:color w:val="000000" w:themeColor="text1"/>
                <w:sz w:val="16"/>
                <w:szCs w:val="16"/>
              </w:rPr>
            </w:pPr>
            <w:r w:rsidRPr="00BE54B4">
              <w:rPr>
                <w:rFonts w:ascii="Arial" w:hAnsi="Arial" w:cs="Arial"/>
                <w:bCs/>
                <w:iCs/>
                <w:color w:val="000000" w:themeColor="text1"/>
                <w:sz w:val="16"/>
                <w:szCs w:val="16"/>
              </w:rPr>
              <w:t>Türk parası</w:t>
            </w:r>
          </w:p>
        </w:tc>
        <w:tc>
          <w:tcPr>
            <w:tcW w:w="1159" w:type="dxa"/>
            <w:tcBorders>
              <w:top w:val="nil"/>
              <w:left w:val="nil"/>
              <w:bottom w:val="nil"/>
              <w:right w:val="nil"/>
            </w:tcBorders>
            <w:shd w:val="clear" w:color="auto" w:fill="auto"/>
            <w:vAlign w:val="bottom"/>
          </w:tcPr>
          <w:p w14:paraId="71FEFD12" w14:textId="77777777" w:rsidR="00756D41" w:rsidRPr="00BE54B4" w:rsidRDefault="00756D41" w:rsidP="00432537">
            <w:pPr>
              <w:ind w:left="-108" w:right="-42"/>
              <w:jc w:val="right"/>
              <w:rPr>
                <w:rFonts w:ascii="Arial" w:hAnsi="Arial" w:cs="Arial"/>
                <w:color w:val="000000" w:themeColor="text1"/>
                <w:sz w:val="16"/>
                <w:szCs w:val="16"/>
              </w:rPr>
            </w:pPr>
          </w:p>
        </w:tc>
        <w:tc>
          <w:tcPr>
            <w:tcW w:w="941" w:type="dxa"/>
            <w:tcBorders>
              <w:top w:val="nil"/>
              <w:left w:val="nil"/>
              <w:bottom w:val="nil"/>
              <w:right w:val="nil"/>
            </w:tcBorders>
            <w:shd w:val="clear" w:color="auto" w:fill="auto"/>
            <w:vAlign w:val="bottom"/>
          </w:tcPr>
          <w:p w14:paraId="5E3F802B" w14:textId="77777777" w:rsidR="00756D41" w:rsidRPr="00BE54B4" w:rsidRDefault="00756D41" w:rsidP="00432537">
            <w:pPr>
              <w:ind w:left="-108" w:right="-42"/>
              <w:jc w:val="right"/>
              <w:rPr>
                <w:rFonts w:ascii="Arial" w:hAnsi="Arial" w:cs="Arial"/>
                <w:color w:val="000000" w:themeColor="text1"/>
                <w:sz w:val="16"/>
                <w:szCs w:val="16"/>
              </w:rPr>
            </w:pPr>
          </w:p>
        </w:tc>
        <w:tc>
          <w:tcPr>
            <w:tcW w:w="806" w:type="dxa"/>
            <w:tcBorders>
              <w:top w:val="nil"/>
              <w:left w:val="nil"/>
              <w:bottom w:val="nil"/>
              <w:right w:val="nil"/>
            </w:tcBorders>
            <w:shd w:val="clear" w:color="auto" w:fill="auto"/>
            <w:vAlign w:val="bottom"/>
          </w:tcPr>
          <w:p w14:paraId="4524C95D" w14:textId="77777777" w:rsidR="00756D41" w:rsidRPr="00BE54B4" w:rsidRDefault="00756D41" w:rsidP="00432537">
            <w:pPr>
              <w:ind w:left="-108" w:right="-42"/>
              <w:jc w:val="right"/>
              <w:rPr>
                <w:rFonts w:ascii="Arial" w:hAnsi="Arial" w:cs="Arial"/>
                <w:color w:val="000000" w:themeColor="text1"/>
                <w:sz w:val="16"/>
                <w:szCs w:val="16"/>
              </w:rPr>
            </w:pPr>
          </w:p>
        </w:tc>
        <w:tc>
          <w:tcPr>
            <w:tcW w:w="701" w:type="dxa"/>
            <w:tcBorders>
              <w:top w:val="nil"/>
              <w:left w:val="nil"/>
              <w:bottom w:val="nil"/>
              <w:right w:val="nil"/>
            </w:tcBorders>
            <w:shd w:val="clear" w:color="auto" w:fill="auto"/>
            <w:vAlign w:val="bottom"/>
          </w:tcPr>
          <w:p w14:paraId="2F4DC329" w14:textId="77777777" w:rsidR="00756D41" w:rsidRPr="00BE54B4" w:rsidRDefault="00756D41" w:rsidP="00432537">
            <w:pPr>
              <w:ind w:left="-108" w:right="-42"/>
              <w:jc w:val="right"/>
              <w:rPr>
                <w:rFonts w:ascii="Arial" w:hAnsi="Arial" w:cs="Arial"/>
                <w:color w:val="000000" w:themeColor="text1"/>
                <w:sz w:val="16"/>
                <w:szCs w:val="16"/>
              </w:rPr>
            </w:pPr>
          </w:p>
        </w:tc>
        <w:tc>
          <w:tcPr>
            <w:tcW w:w="859" w:type="dxa"/>
            <w:tcBorders>
              <w:top w:val="nil"/>
              <w:left w:val="nil"/>
              <w:bottom w:val="nil"/>
              <w:right w:val="nil"/>
            </w:tcBorders>
            <w:shd w:val="clear" w:color="auto" w:fill="auto"/>
            <w:vAlign w:val="bottom"/>
          </w:tcPr>
          <w:p w14:paraId="5544D595" w14:textId="77777777" w:rsidR="00756D41" w:rsidRPr="00BE54B4" w:rsidRDefault="00756D41" w:rsidP="00432537">
            <w:pPr>
              <w:ind w:left="-108" w:right="-42"/>
              <w:jc w:val="right"/>
              <w:rPr>
                <w:rFonts w:ascii="Arial" w:hAnsi="Arial" w:cs="Arial"/>
                <w:color w:val="000000" w:themeColor="text1"/>
                <w:sz w:val="16"/>
                <w:szCs w:val="16"/>
              </w:rPr>
            </w:pPr>
          </w:p>
        </w:tc>
        <w:tc>
          <w:tcPr>
            <w:tcW w:w="910" w:type="dxa"/>
            <w:tcBorders>
              <w:top w:val="nil"/>
              <w:left w:val="nil"/>
              <w:bottom w:val="nil"/>
              <w:right w:val="nil"/>
            </w:tcBorders>
            <w:shd w:val="clear" w:color="auto" w:fill="auto"/>
            <w:vAlign w:val="bottom"/>
          </w:tcPr>
          <w:p w14:paraId="4CC29F3A" w14:textId="77777777" w:rsidR="00756D41" w:rsidRPr="00BE54B4" w:rsidRDefault="00756D41" w:rsidP="00432537">
            <w:pPr>
              <w:ind w:left="-108" w:right="-42"/>
              <w:jc w:val="right"/>
              <w:rPr>
                <w:rFonts w:ascii="Arial" w:hAnsi="Arial" w:cs="Arial"/>
                <w:color w:val="000000" w:themeColor="text1"/>
                <w:sz w:val="16"/>
                <w:szCs w:val="16"/>
              </w:rPr>
            </w:pPr>
          </w:p>
        </w:tc>
        <w:tc>
          <w:tcPr>
            <w:tcW w:w="896" w:type="dxa"/>
            <w:tcBorders>
              <w:top w:val="nil"/>
              <w:left w:val="nil"/>
              <w:bottom w:val="nil"/>
              <w:right w:val="nil"/>
            </w:tcBorders>
            <w:shd w:val="clear" w:color="auto" w:fill="auto"/>
            <w:vAlign w:val="bottom"/>
          </w:tcPr>
          <w:p w14:paraId="616355B3" w14:textId="77777777" w:rsidR="00756D41" w:rsidRPr="00BE54B4" w:rsidRDefault="00756D41" w:rsidP="00432537">
            <w:pPr>
              <w:ind w:left="-108" w:right="-42"/>
              <w:jc w:val="right"/>
              <w:rPr>
                <w:rFonts w:ascii="Arial" w:hAnsi="Arial" w:cs="Arial"/>
                <w:color w:val="000000" w:themeColor="text1"/>
                <w:sz w:val="16"/>
                <w:szCs w:val="16"/>
              </w:rPr>
            </w:pPr>
          </w:p>
        </w:tc>
        <w:tc>
          <w:tcPr>
            <w:tcW w:w="958" w:type="dxa"/>
            <w:tcBorders>
              <w:top w:val="nil"/>
              <w:left w:val="nil"/>
              <w:bottom w:val="nil"/>
              <w:right w:val="nil"/>
            </w:tcBorders>
            <w:shd w:val="clear" w:color="auto" w:fill="auto"/>
            <w:vAlign w:val="bottom"/>
          </w:tcPr>
          <w:p w14:paraId="3ADBA7DE" w14:textId="77777777" w:rsidR="00756D41" w:rsidRPr="00BE54B4" w:rsidRDefault="00756D41" w:rsidP="00432537">
            <w:pPr>
              <w:ind w:left="-108" w:right="-42"/>
              <w:jc w:val="right"/>
              <w:rPr>
                <w:rFonts w:ascii="Arial" w:hAnsi="Arial" w:cs="Arial"/>
                <w:color w:val="000000" w:themeColor="text1"/>
                <w:sz w:val="16"/>
                <w:szCs w:val="16"/>
              </w:rPr>
            </w:pPr>
          </w:p>
        </w:tc>
      </w:tr>
      <w:tr w:rsidR="00D66216" w:rsidRPr="00BE54B4" w14:paraId="1FD00808" w14:textId="77777777" w:rsidTr="006C4D38">
        <w:trPr>
          <w:cantSplit/>
          <w:trHeight w:val="113"/>
        </w:trPr>
        <w:tc>
          <w:tcPr>
            <w:tcW w:w="2254" w:type="dxa"/>
            <w:tcBorders>
              <w:top w:val="nil"/>
              <w:left w:val="nil"/>
              <w:bottom w:val="nil"/>
              <w:right w:val="nil"/>
            </w:tcBorders>
            <w:shd w:val="clear" w:color="auto" w:fill="auto"/>
            <w:vAlign w:val="center"/>
          </w:tcPr>
          <w:p w14:paraId="4C075E3D" w14:textId="77777777" w:rsidR="00D66216" w:rsidRPr="00BE54B4" w:rsidRDefault="00D66216" w:rsidP="00D66216">
            <w:pPr>
              <w:ind w:left="-108"/>
              <w:rPr>
                <w:rFonts w:ascii="Arial" w:hAnsi="Arial" w:cs="Arial"/>
                <w:bCs/>
                <w:iCs/>
                <w:color w:val="000000" w:themeColor="text1"/>
                <w:sz w:val="16"/>
                <w:szCs w:val="16"/>
              </w:rPr>
            </w:pPr>
            <w:r w:rsidRPr="00BE54B4">
              <w:rPr>
                <w:rFonts w:ascii="Arial" w:hAnsi="Arial" w:cs="Arial"/>
                <w:bCs/>
                <w:iCs/>
                <w:color w:val="000000" w:themeColor="text1"/>
                <w:sz w:val="16"/>
                <w:szCs w:val="16"/>
              </w:rPr>
              <w:t xml:space="preserve">Özel cari hesap ve katılma </w:t>
            </w:r>
          </w:p>
          <w:p w14:paraId="51B7274C" w14:textId="77777777" w:rsidR="00D66216" w:rsidRPr="00BE54B4" w:rsidRDefault="00D66216" w:rsidP="00D66216">
            <w:pPr>
              <w:ind w:left="-108"/>
              <w:rPr>
                <w:rFonts w:ascii="Arial" w:hAnsi="Arial" w:cs="Arial"/>
                <w:bCs/>
                <w:iCs/>
                <w:color w:val="000000" w:themeColor="text1"/>
                <w:sz w:val="16"/>
                <w:szCs w:val="16"/>
              </w:rPr>
            </w:pPr>
            <w:proofErr w:type="gramStart"/>
            <w:r w:rsidRPr="00BE54B4">
              <w:rPr>
                <w:rFonts w:ascii="Arial" w:hAnsi="Arial" w:cs="Arial"/>
                <w:bCs/>
                <w:iCs/>
                <w:color w:val="000000" w:themeColor="text1"/>
                <w:sz w:val="16"/>
                <w:szCs w:val="16"/>
              </w:rPr>
              <w:t>hesapları</w:t>
            </w:r>
            <w:proofErr w:type="gramEnd"/>
            <w:r w:rsidRPr="00BE54B4">
              <w:rPr>
                <w:rFonts w:ascii="Arial" w:hAnsi="Arial" w:cs="Arial"/>
                <w:bCs/>
                <w:iCs/>
                <w:color w:val="000000" w:themeColor="text1"/>
                <w:sz w:val="16"/>
                <w:szCs w:val="16"/>
              </w:rPr>
              <w:t xml:space="preserve"> aracılığı ile </w:t>
            </w:r>
          </w:p>
          <w:p w14:paraId="7A6B5FFA" w14:textId="77777777" w:rsidR="00D66216" w:rsidRPr="00BE54B4" w:rsidRDefault="00D66216" w:rsidP="00D66216">
            <w:pPr>
              <w:ind w:left="-108"/>
              <w:rPr>
                <w:rFonts w:ascii="Arial" w:hAnsi="Arial" w:cs="Arial"/>
                <w:bCs/>
                <w:iCs/>
                <w:color w:val="000000" w:themeColor="text1"/>
                <w:sz w:val="16"/>
                <w:szCs w:val="16"/>
              </w:rPr>
            </w:pPr>
            <w:proofErr w:type="gramStart"/>
            <w:r w:rsidRPr="00BE54B4">
              <w:rPr>
                <w:rFonts w:ascii="Arial" w:hAnsi="Arial" w:cs="Arial"/>
                <w:bCs/>
                <w:iCs/>
                <w:color w:val="000000" w:themeColor="text1"/>
                <w:sz w:val="16"/>
                <w:szCs w:val="16"/>
              </w:rPr>
              <w:t>bankalardan</w:t>
            </w:r>
            <w:proofErr w:type="gramEnd"/>
            <w:r w:rsidRPr="00BE54B4">
              <w:rPr>
                <w:rFonts w:ascii="Arial" w:hAnsi="Arial" w:cs="Arial"/>
                <w:bCs/>
                <w:iCs/>
                <w:color w:val="000000" w:themeColor="text1"/>
                <w:sz w:val="16"/>
                <w:szCs w:val="16"/>
              </w:rPr>
              <w:t xml:space="preserve"> toplanan fonlar</w:t>
            </w:r>
          </w:p>
        </w:tc>
        <w:tc>
          <w:tcPr>
            <w:tcW w:w="1159" w:type="dxa"/>
            <w:tcBorders>
              <w:top w:val="nil"/>
              <w:left w:val="nil"/>
              <w:bottom w:val="nil"/>
              <w:right w:val="nil"/>
            </w:tcBorders>
            <w:shd w:val="clear" w:color="auto" w:fill="auto"/>
            <w:vAlign w:val="bottom"/>
          </w:tcPr>
          <w:p w14:paraId="044E0411" w14:textId="61246453"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941" w:type="dxa"/>
            <w:tcBorders>
              <w:top w:val="nil"/>
              <w:left w:val="nil"/>
              <w:bottom w:val="nil"/>
              <w:right w:val="nil"/>
            </w:tcBorders>
            <w:shd w:val="clear" w:color="auto" w:fill="auto"/>
            <w:vAlign w:val="bottom"/>
          </w:tcPr>
          <w:p w14:paraId="3FFEB899" w14:textId="7120D9F6"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67</w:t>
            </w:r>
          </w:p>
        </w:tc>
        <w:tc>
          <w:tcPr>
            <w:tcW w:w="806" w:type="dxa"/>
            <w:tcBorders>
              <w:top w:val="nil"/>
              <w:left w:val="nil"/>
              <w:bottom w:val="nil"/>
              <w:right w:val="nil"/>
            </w:tcBorders>
            <w:shd w:val="clear" w:color="auto" w:fill="auto"/>
            <w:vAlign w:val="bottom"/>
          </w:tcPr>
          <w:p w14:paraId="29FC96CE" w14:textId="5D0D5CC9"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417</w:t>
            </w:r>
          </w:p>
        </w:tc>
        <w:tc>
          <w:tcPr>
            <w:tcW w:w="701" w:type="dxa"/>
            <w:tcBorders>
              <w:top w:val="nil"/>
              <w:left w:val="nil"/>
              <w:bottom w:val="nil"/>
              <w:right w:val="nil"/>
            </w:tcBorders>
            <w:shd w:val="clear" w:color="auto" w:fill="auto"/>
            <w:vAlign w:val="bottom"/>
          </w:tcPr>
          <w:p w14:paraId="5A3232C7" w14:textId="755F56C4"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859" w:type="dxa"/>
            <w:tcBorders>
              <w:top w:val="nil"/>
              <w:left w:val="nil"/>
              <w:bottom w:val="nil"/>
              <w:right w:val="nil"/>
            </w:tcBorders>
            <w:shd w:val="clear" w:color="auto" w:fill="auto"/>
            <w:vAlign w:val="bottom"/>
          </w:tcPr>
          <w:p w14:paraId="52D2E33E" w14:textId="7946A144"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910" w:type="dxa"/>
            <w:tcBorders>
              <w:top w:val="nil"/>
              <w:left w:val="nil"/>
              <w:bottom w:val="nil"/>
              <w:right w:val="nil"/>
            </w:tcBorders>
            <w:shd w:val="clear" w:color="auto" w:fill="auto"/>
            <w:vAlign w:val="bottom"/>
          </w:tcPr>
          <w:p w14:paraId="7F64B163" w14:textId="5D24F072"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896" w:type="dxa"/>
            <w:tcBorders>
              <w:top w:val="nil"/>
              <w:left w:val="nil"/>
              <w:bottom w:val="nil"/>
              <w:right w:val="nil"/>
            </w:tcBorders>
            <w:shd w:val="clear" w:color="auto" w:fill="auto"/>
            <w:vAlign w:val="bottom"/>
          </w:tcPr>
          <w:p w14:paraId="54F62A6F" w14:textId="6249BC9D"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958" w:type="dxa"/>
            <w:tcBorders>
              <w:top w:val="nil"/>
              <w:left w:val="nil"/>
              <w:bottom w:val="nil"/>
              <w:right w:val="nil"/>
            </w:tcBorders>
            <w:shd w:val="clear" w:color="auto" w:fill="auto"/>
            <w:vAlign w:val="bottom"/>
          </w:tcPr>
          <w:p w14:paraId="02C6CDC1" w14:textId="2E16FEAA"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484</w:t>
            </w:r>
          </w:p>
        </w:tc>
      </w:tr>
      <w:tr w:rsidR="00D66216" w:rsidRPr="00BE54B4" w14:paraId="2125E916" w14:textId="77777777" w:rsidTr="006C4D38">
        <w:trPr>
          <w:cantSplit/>
          <w:trHeight w:val="113"/>
        </w:trPr>
        <w:tc>
          <w:tcPr>
            <w:tcW w:w="2254" w:type="dxa"/>
            <w:tcBorders>
              <w:top w:val="nil"/>
              <w:left w:val="nil"/>
              <w:bottom w:val="nil"/>
              <w:right w:val="nil"/>
            </w:tcBorders>
            <w:shd w:val="clear" w:color="auto" w:fill="auto"/>
            <w:vAlign w:val="center"/>
          </w:tcPr>
          <w:p w14:paraId="0AD0E71D" w14:textId="77777777" w:rsidR="00D66216" w:rsidRPr="00BE54B4" w:rsidRDefault="00D66216" w:rsidP="00D66216">
            <w:pPr>
              <w:ind w:left="-108"/>
              <w:rPr>
                <w:rFonts w:ascii="Arial" w:hAnsi="Arial" w:cs="Arial"/>
                <w:bCs/>
                <w:iCs/>
                <w:color w:val="000000" w:themeColor="text1"/>
                <w:sz w:val="16"/>
                <w:szCs w:val="16"/>
              </w:rPr>
            </w:pPr>
            <w:r w:rsidRPr="00BE54B4">
              <w:rPr>
                <w:rFonts w:ascii="Arial" w:hAnsi="Arial" w:cs="Arial"/>
                <w:bCs/>
                <w:iCs/>
                <w:color w:val="000000" w:themeColor="text1"/>
                <w:sz w:val="16"/>
                <w:szCs w:val="16"/>
              </w:rPr>
              <w:t xml:space="preserve">Gerçek kişilerin ticari olmayan </w:t>
            </w:r>
          </w:p>
          <w:p w14:paraId="0B3F039A" w14:textId="77777777" w:rsidR="00D66216" w:rsidRPr="00BE54B4" w:rsidRDefault="00D66216" w:rsidP="00D66216">
            <w:pPr>
              <w:ind w:left="-108"/>
              <w:rPr>
                <w:rFonts w:ascii="Arial" w:hAnsi="Arial" w:cs="Arial"/>
                <w:bCs/>
                <w:iCs/>
                <w:color w:val="000000" w:themeColor="text1"/>
                <w:sz w:val="16"/>
                <w:szCs w:val="16"/>
              </w:rPr>
            </w:pPr>
            <w:proofErr w:type="gramStart"/>
            <w:r w:rsidRPr="00BE54B4">
              <w:rPr>
                <w:rFonts w:ascii="Arial" w:hAnsi="Arial" w:cs="Arial"/>
                <w:bCs/>
                <w:iCs/>
                <w:color w:val="000000" w:themeColor="text1"/>
                <w:sz w:val="16"/>
                <w:szCs w:val="16"/>
              </w:rPr>
              <w:t>katılma</w:t>
            </w:r>
            <w:proofErr w:type="gramEnd"/>
            <w:r w:rsidRPr="00BE54B4">
              <w:rPr>
                <w:rFonts w:ascii="Arial" w:hAnsi="Arial" w:cs="Arial"/>
                <w:bCs/>
                <w:iCs/>
                <w:color w:val="000000" w:themeColor="text1"/>
                <w:sz w:val="16"/>
                <w:szCs w:val="16"/>
              </w:rPr>
              <w:t xml:space="preserve"> </w:t>
            </w:r>
            <w:proofErr w:type="spellStart"/>
            <w:r w:rsidRPr="00BE54B4">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0B79EA0A" w14:textId="4F7D47BA"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250.982</w:t>
            </w:r>
          </w:p>
        </w:tc>
        <w:tc>
          <w:tcPr>
            <w:tcW w:w="941" w:type="dxa"/>
            <w:tcBorders>
              <w:top w:val="nil"/>
              <w:left w:val="nil"/>
              <w:bottom w:val="nil"/>
              <w:right w:val="nil"/>
            </w:tcBorders>
            <w:shd w:val="clear" w:color="auto" w:fill="auto"/>
            <w:vAlign w:val="bottom"/>
          </w:tcPr>
          <w:p w14:paraId="5F1432DC" w14:textId="62AA12E3"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401.420</w:t>
            </w:r>
          </w:p>
        </w:tc>
        <w:tc>
          <w:tcPr>
            <w:tcW w:w="806" w:type="dxa"/>
            <w:tcBorders>
              <w:top w:val="nil"/>
              <w:left w:val="nil"/>
              <w:bottom w:val="nil"/>
              <w:right w:val="nil"/>
            </w:tcBorders>
            <w:shd w:val="clear" w:color="auto" w:fill="auto"/>
            <w:vAlign w:val="bottom"/>
          </w:tcPr>
          <w:p w14:paraId="24F008BA" w14:textId="65DC7EE2"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13.287</w:t>
            </w:r>
          </w:p>
        </w:tc>
        <w:tc>
          <w:tcPr>
            <w:tcW w:w="701" w:type="dxa"/>
            <w:tcBorders>
              <w:top w:val="nil"/>
              <w:left w:val="nil"/>
              <w:bottom w:val="nil"/>
              <w:right w:val="nil"/>
            </w:tcBorders>
            <w:shd w:val="clear" w:color="auto" w:fill="auto"/>
            <w:vAlign w:val="bottom"/>
          </w:tcPr>
          <w:p w14:paraId="278B8324" w14:textId="3FB183E4"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859" w:type="dxa"/>
            <w:tcBorders>
              <w:top w:val="nil"/>
              <w:left w:val="nil"/>
              <w:bottom w:val="nil"/>
              <w:right w:val="nil"/>
            </w:tcBorders>
            <w:shd w:val="clear" w:color="auto" w:fill="auto"/>
            <w:vAlign w:val="bottom"/>
          </w:tcPr>
          <w:p w14:paraId="2E32BF11" w14:textId="579B472B"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2.526</w:t>
            </w:r>
          </w:p>
        </w:tc>
        <w:tc>
          <w:tcPr>
            <w:tcW w:w="910" w:type="dxa"/>
            <w:tcBorders>
              <w:top w:val="nil"/>
              <w:left w:val="nil"/>
              <w:bottom w:val="nil"/>
              <w:right w:val="nil"/>
            </w:tcBorders>
            <w:shd w:val="clear" w:color="auto" w:fill="auto"/>
            <w:vAlign w:val="bottom"/>
          </w:tcPr>
          <w:p w14:paraId="6BD8B17C" w14:textId="35CBE531"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47.385</w:t>
            </w:r>
          </w:p>
        </w:tc>
        <w:tc>
          <w:tcPr>
            <w:tcW w:w="896" w:type="dxa"/>
            <w:tcBorders>
              <w:top w:val="nil"/>
              <w:left w:val="nil"/>
              <w:bottom w:val="nil"/>
              <w:right w:val="nil"/>
            </w:tcBorders>
            <w:shd w:val="clear" w:color="auto" w:fill="auto"/>
            <w:vAlign w:val="bottom"/>
          </w:tcPr>
          <w:p w14:paraId="731DD8BB" w14:textId="108D0364"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1.119</w:t>
            </w:r>
          </w:p>
        </w:tc>
        <w:tc>
          <w:tcPr>
            <w:tcW w:w="958" w:type="dxa"/>
            <w:tcBorders>
              <w:top w:val="nil"/>
              <w:left w:val="nil"/>
              <w:bottom w:val="nil"/>
              <w:right w:val="nil"/>
            </w:tcBorders>
            <w:shd w:val="clear" w:color="auto" w:fill="auto"/>
            <w:vAlign w:val="bottom"/>
          </w:tcPr>
          <w:p w14:paraId="5B107358" w14:textId="69954250"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716.719</w:t>
            </w:r>
          </w:p>
        </w:tc>
      </w:tr>
      <w:tr w:rsidR="00D66216" w:rsidRPr="00BE54B4" w14:paraId="5E215915" w14:textId="77777777" w:rsidTr="006C4D38">
        <w:trPr>
          <w:cantSplit/>
          <w:trHeight w:val="113"/>
        </w:trPr>
        <w:tc>
          <w:tcPr>
            <w:tcW w:w="2254" w:type="dxa"/>
            <w:tcBorders>
              <w:top w:val="nil"/>
              <w:left w:val="nil"/>
              <w:bottom w:val="nil"/>
              <w:right w:val="nil"/>
            </w:tcBorders>
            <w:shd w:val="clear" w:color="auto" w:fill="auto"/>
            <w:vAlign w:val="center"/>
          </w:tcPr>
          <w:p w14:paraId="466BBCF8" w14:textId="77777777" w:rsidR="00D66216" w:rsidRPr="00BE54B4" w:rsidRDefault="00D66216" w:rsidP="00D66216">
            <w:pPr>
              <w:ind w:left="-108"/>
              <w:rPr>
                <w:rFonts w:ascii="Arial" w:hAnsi="Arial" w:cs="Arial"/>
                <w:bCs/>
                <w:iCs/>
                <w:color w:val="000000" w:themeColor="text1"/>
                <w:sz w:val="16"/>
                <w:szCs w:val="16"/>
              </w:rPr>
            </w:pPr>
            <w:r w:rsidRPr="00BE54B4">
              <w:rPr>
                <w:rFonts w:ascii="Arial" w:hAnsi="Arial" w:cs="Arial"/>
                <w:bCs/>
                <w:iCs/>
                <w:color w:val="000000" w:themeColor="text1"/>
                <w:sz w:val="16"/>
                <w:szCs w:val="16"/>
              </w:rPr>
              <w:t xml:space="preserve">Resmi kuruluş katılma </w:t>
            </w:r>
            <w:proofErr w:type="spellStart"/>
            <w:r w:rsidRPr="00BE54B4">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2E3D56FA" w14:textId="7C2B59D3"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2</w:t>
            </w:r>
          </w:p>
        </w:tc>
        <w:tc>
          <w:tcPr>
            <w:tcW w:w="941" w:type="dxa"/>
            <w:tcBorders>
              <w:top w:val="nil"/>
              <w:left w:val="nil"/>
              <w:bottom w:val="nil"/>
              <w:right w:val="nil"/>
            </w:tcBorders>
            <w:shd w:val="clear" w:color="auto" w:fill="auto"/>
            <w:vAlign w:val="bottom"/>
          </w:tcPr>
          <w:p w14:paraId="023E8958" w14:textId="7D674364"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1</w:t>
            </w:r>
          </w:p>
        </w:tc>
        <w:tc>
          <w:tcPr>
            <w:tcW w:w="806" w:type="dxa"/>
            <w:tcBorders>
              <w:top w:val="nil"/>
              <w:left w:val="nil"/>
              <w:bottom w:val="nil"/>
              <w:right w:val="nil"/>
            </w:tcBorders>
            <w:shd w:val="clear" w:color="auto" w:fill="auto"/>
            <w:vAlign w:val="bottom"/>
          </w:tcPr>
          <w:p w14:paraId="3427A440" w14:textId="3FA2668E"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701" w:type="dxa"/>
            <w:tcBorders>
              <w:top w:val="nil"/>
              <w:left w:val="nil"/>
              <w:bottom w:val="nil"/>
              <w:right w:val="nil"/>
            </w:tcBorders>
            <w:shd w:val="clear" w:color="auto" w:fill="auto"/>
            <w:vAlign w:val="bottom"/>
          </w:tcPr>
          <w:p w14:paraId="6FD4F654" w14:textId="7F4462BB"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859" w:type="dxa"/>
            <w:tcBorders>
              <w:top w:val="nil"/>
              <w:left w:val="nil"/>
              <w:bottom w:val="nil"/>
              <w:right w:val="nil"/>
            </w:tcBorders>
            <w:shd w:val="clear" w:color="auto" w:fill="auto"/>
            <w:vAlign w:val="bottom"/>
          </w:tcPr>
          <w:p w14:paraId="57FAE582" w14:textId="13AC55B6"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910" w:type="dxa"/>
            <w:tcBorders>
              <w:top w:val="nil"/>
              <w:left w:val="nil"/>
              <w:bottom w:val="nil"/>
              <w:right w:val="nil"/>
            </w:tcBorders>
            <w:shd w:val="clear" w:color="auto" w:fill="auto"/>
            <w:vAlign w:val="bottom"/>
          </w:tcPr>
          <w:p w14:paraId="4F4382C5" w14:textId="004FC3A7"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896" w:type="dxa"/>
            <w:tcBorders>
              <w:top w:val="nil"/>
              <w:left w:val="nil"/>
              <w:bottom w:val="nil"/>
              <w:right w:val="nil"/>
            </w:tcBorders>
            <w:shd w:val="clear" w:color="auto" w:fill="auto"/>
            <w:vAlign w:val="bottom"/>
          </w:tcPr>
          <w:p w14:paraId="6BFC9189" w14:textId="2FD1CBED"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958" w:type="dxa"/>
            <w:tcBorders>
              <w:top w:val="nil"/>
              <w:left w:val="nil"/>
              <w:bottom w:val="nil"/>
              <w:right w:val="nil"/>
            </w:tcBorders>
            <w:shd w:val="clear" w:color="auto" w:fill="auto"/>
            <w:vAlign w:val="bottom"/>
          </w:tcPr>
          <w:p w14:paraId="53682A08" w14:textId="12362112"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3</w:t>
            </w:r>
          </w:p>
        </w:tc>
      </w:tr>
      <w:tr w:rsidR="00D66216" w:rsidRPr="00BE54B4" w14:paraId="0221DF07" w14:textId="77777777" w:rsidTr="006C4D38">
        <w:trPr>
          <w:cantSplit/>
          <w:trHeight w:val="113"/>
        </w:trPr>
        <w:tc>
          <w:tcPr>
            <w:tcW w:w="2254" w:type="dxa"/>
            <w:tcBorders>
              <w:top w:val="nil"/>
              <w:left w:val="nil"/>
              <w:bottom w:val="nil"/>
              <w:right w:val="nil"/>
            </w:tcBorders>
            <w:shd w:val="clear" w:color="auto" w:fill="auto"/>
            <w:vAlign w:val="center"/>
          </w:tcPr>
          <w:p w14:paraId="40637536" w14:textId="77777777" w:rsidR="00D66216" w:rsidRPr="00BE54B4" w:rsidRDefault="00D66216" w:rsidP="00D66216">
            <w:pPr>
              <w:ind w:left="-108"/>
              <w:rPr>
                <w:rFonts w:ascii="Arial" w:hAnsi="Arial" w:cs="Arial"/>
                <w:bCs/>
                <w:iCs/>
                <w:color w:val="000000" w:themeColor="text1"/>
                <w:sz w:val="16"/>
                <w:szCs w:val="16"/>
              </w:rPr>
            </w:pPr>
            <w:r w:rsidRPr="00BE54B4">
              <w:rPr>
                <w:rFonts w:ascii="Arial" w:hAnsi="Arial" w:cs="Arial"/>
                <w:bCs/>
                <w:iCs/>
                <w:color w:val="000000" w:themeColor="text1"/>
                <w:sz w:val="16"/>
                <w:szCs w:val="16"/>
              </w:rPr>
              <w:t xml:space="preserve">Ticari kuruluş katılma </w:t>
            </w:r>
            <w:proofErr w:type="spellStart"/>
            <w:r w:rsidRPr="00BE54B4">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429478C0" w14:textId="1E04BB54"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54.668</w:t>
            </w:r>
          </w:p>
        </w:tc>
        <w:tc>
          <w:tcPr>
            <w:tcW w:w="941" w:type="dxa"/>
            <w:tcBorders>
              <w:top w:val="nil"/>
              <w:left w:val="nil"/>
              <w:bottom w:val="nil"/>
              <w:right w:val="nil"/>
            </w:tcBorders>
            <w:shd w:val="clear" w:color="auto" w:fill="auto"/>
            <w:vAlign w:val="bottom"/>
          </w:tcPr>
          <w:p w14:paraId="54E93950" w14:textId="4D5F4782"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321.782</w:t>
            </w:r>
          </w:p>
        </w:tc>
        <w:tc>
          <w:tcPr>
            <w:tcW w:w="806" w:type="dxa"/>
            <w:tcBorders>
              <w:top w:val="nil"/>
              <w:left w:val="nil"/>
              <w:bottom w:val="nil"/>
              <w:right w:val="nil"/>
            </w:tcBorders>
            <w:shd w:val="clear" w:color="auto" w:fill="auto"/>
            <w:vAlign w:val="bottom"/>
          </w:tcPr>
          <w:p w14:paraId="12488A8E" w14:textId="532FF7A4"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17.638</w:t>
            </w:r>
          </w:p>
        </w:tc>
        <w:tc>
          <w:tcPr>
            <w:tcW w:w="701" w:type="dxa"/>
            <w:tcBorders>
              <w:top w:val="nil"/>
              <w:left w:val="nil"/>
              <w:bottom w:val="nil"/>
              <w:right w:val="nil"/>
            </w:tcBorders>
            <w:shd w:val="clear" w:color="auto" w:fill="auto"/>
            <w:vAlign w:val="bottom"/>
          </w:tcPr>
          <w:p w14:paraId="03F830EC" w14:textId="0C63C5B5"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859" w:type="dxa"/>
            <w:tcBorders>
              <w:top w:val="nil"/>
              <w:left w:val="nil"/>
              <w:bottom w:val="nil"/>
              <w:right w:val="nil"/>
            </w:tcBorders>
            <w:shd w:val="clear" w:color="auto" w:fill="auto"/>
            <w:vAlign w:val="bottom"/>
          </w:tcPr>
          <w:p w14:paraId="63797E36" w14:textId="497BAC40"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24.025</w:t>
            </w:r>
          </w:p>
        </w:tc>
        <w:tc>
          <w:tcPr>
            <w:tcW w:w="910" w:type="dxa"/>
            <w:tcBorders>
              <w:top w:val="nil"/>
              <w:left w:val="nil"/>
              <w:bottom w:val="nil"/>
              <w:right w:val="nil"/>
            </w:tcBorders>
            <w:shd w:val="clear" w:color="auto" w:fill="auto"/>
            <w:vAlign w:val="bottom"/>
          </w:tcPr>
          <w:p w14:paraId="46EBCB76" w14:textId="1E1B7A1D"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4.385</w:t>
            </w:r>
          </w:p>
        </w:tc>
        <w:tc>
          <w:tcPr>
            <w:tcW w:w="896" w:type="dxa"/>
            <w:tcBorders>
              <w:top w:val="nil"/>
              <w:left w:val="nil"/>
              <w:bottom w:val="nil"/>
              <w:right w:val="nil"/>
            </w:tcBorders>
            <w:shd w:val="clear" w:color="auto" w:fill="auto"/>
            <w:vAlign w:val="bottom"/>
          </w:tcPr>
          <w:p w14:paraId="5EE952A5" w14:textId="41BF84EC"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958" w:type="dxa"/>
            <w:tcBorders>
              <w:top w:val="nil"/>
              <w:left w:val="nil"/>
              <w:bottom w:val="nil"/>
              <w:right w:val="nil"/>
            </w:tcBorders>
            <w:shd w:val="clear" w:color="auto" w:fill="auto"/>
            <w:vAlign w:val="bottom"/>
          </w:tcPr>
          <w:p w14:paraId="3814698C" w14:textId="017FE80A"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422.498</w:t>
            </w:r>
          </w:p>
        </w:tc>
      </w:tr>
      <w:tr w:rsidR="00D66216" w:rsidRPr="00BE54B4" w14:paraId="34443776" w14:textId="77777777" w:rsidTr="006C4D38">
        <w:trPr>
          <w:cantSplit/>
          <w:trHeight w:val="113"/>
        </w:trPr>
        <w:tc>
          <w:tcPr>
            <w:tcW w:w="2254" w:type="dxa"/>
            <w:tcBorders>
              <w:top w:val="nil"/>
              <w:left w:val="nil"/>
              <w:bottom w:val="nil"/>
              <w:right w:val="nil"/>
            </w:tcBorders>
            <w:shd w:val="clear" w:color="auto" w:fill="auto"/>
            <w:vAlign w:val="center"/>
          </w:tcPr>
          <w:p w14:paraId="6875C7BD" w14:textId="77777777" w:rsidR="00D66216" w:rsidRPr="00BE54B4" w:rsidRDefault="00D66216" w:rsidP="00D66216">
            <w:pPr>
              <w:ind w:left="-108"/>
              <w:rPr>
                <w:rFonts w:ascii="Arial" w:hAnsi="Arial" w:cs="Arial"/>
                <w:bCs/>
                <w:iCs/>
                <w:color w:val="000000" w:themeColor="text1"/>
                <w:sz w:val="16"/>
                <w:szCs w:val="16"/>
              </w:rPr>
            </w:pPr>
            <w:r w:rsidRPr="00BE54B4">
              <w:rPr>
                <w:rFonts w:ascii="Arial" w:hAnsi="Arial" w:cs="Arial"/>
                <w:bCs/>
                <w:iCs/>
                <w:color w:val="000000" w:themeColor="text1"/>
                <w:sz w:val="16"/>
                <w:szCs w:val="16"/>
              </w:rPr>
              <w:t xml:space="preserve">Diğer kuruluş katılma </w:t>
            </w:r>
            <w:proofErr w:type="spellStart"/>
            <w:r w:rsidRPr="00BE54B4">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097C8059" w14:textId="409D1A88"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6.163</w:t>
            </w:r>
          </w:p>
        </w:tc>
        <w:tc>
          <w:tcPr>
            <w:tcW w:w="941" w:type="dxa"/>
            <w:tcBorders>
              <w:top w:val="nil"/>
              <w:left w:val="nil"/>
              <w:bottom w:val="nil"/>
              <w:right w:val="nil"/>
            </w:tcBorders>
            <w:shd w:val="clear" w:color="auto" w:fill="auto"/>
            <w:vAlign w:val="bottom"/>
          </w:tcPr>
          <w:p w14:paraId="085482EB" w14:textId="02FEA575"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39.520</w:t>
            </w:r>
          </w:p>
        </w:tc>
        <w:tc>
          <w:tcPr>
            <w:tcW w:w="806" w:type="dxa"/>
            <w:tcBorders>
              <w:top w:val="nil"/>
              <w:left w:val="nil"/>
              <w:bottom w:val="nil"/>
              <w:right w:val="nil"/>
            </w:tcBorders>
            <w:shd w:val="clear" w:color="auto" w:fill="auto"/>
            <w:vAlign w:val="bottom"/>
          </w:tcPr>
          <w:p w14:paraId="2D2F27C5" w14:textId="668DEC68"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408</w:t>
            </w:r>
          </w:p>
        </w:tc>
        <w:tc>
          <w:tcPr>
            <w:tcW w:w="701" w:type="dxa"/>
            <w:tcBorders>
              <w:top w:val="nil"/>
              <w:left w:val="nil"/>
              <w:bottom w:val="nil"/>
              <w:right w:val="nil"/>
            </w:tcBorders>
            <w:shd w:val="clear" w:color="auto" w:fill="auto"/>
            <w:vAlign w:val="bottom"/>
          </w:tcPr>
          <w:p w14:paraId="05158577" w14:textId="2310DEAC"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859" w:type="dxa"/>
            <w:tcBorders>
              <w:top w:val="nil"/>
              <w:left w:val="nil"/>
              <w:bottom w:val="nil"/>
              <w:right w:val="nil"/>
            </w:tcBorders>
            <w:shd w:val="clear" w:color="auto" w:fill="auto"/>
            <w:vAlign w:val="bottom"/>
          </w:tcPr>
          <w:p w14:paraId="25ADD1FE" w14:textId="28F348F4"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55</w:t>
            </w:r>
          </w:p>
        </w:tc>
        <w:tc>
          <w:tcPr>
            <w:tcW w:w="910" w:type="dxa"/>
            <w:tcBorders>
              <w:top w:val="nil"/>
              <w:left w:val="nil"/>
              <w:bottom w:val="nil"/>
              <w:right w:val="nil"/>
            </w:tcBorders>
            <w:shd w:val="clear" w:color="auto" w:fill="auto"/>
            <w:vAlign w:val="bottom"/>
          </w:tcPr>
          <w:p w14:paraId="185DB3C0" w14:textId="4917B71A"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1.013</w:t>
            </w:r>
          </w:p>
        </w:tc>
        <w:tc>
          <w:tcPr>
            <w:tcW w:w="896" w:type="dxa"/>
            <w:tcBorders>
              <w:top w:val="nil"/>
              <w:left w:val="nil"/>
              <w:bottom w:val="nil"/>
              <w:right w:val="nil"/>
            </w:tcBorders>
            <w:shd w:val="clear" w:color="auto" w:fill="auto"/>
            <w:vAlign w:val="bottom"/>
          </w:tcPr>
          <w:p w14:paraId="5DC5823F" w14:textId="4EF7D300"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958" w:type="dxa"/>
            <w:tcBorders>
              <w:top w:val="nil"/>
              <w:left w:val="nil"/>
              <w:bottom w:val="nil"/>
              <w:right w:val="nil"/>
            </w:tcBorders>
            <w:shd w:val="clear" w:color="auto" w:fill="auto"/>
            <w:vAlign w:val="bottom"/>
          </w:tcPr>
          <w:p w14:paraId="7D229F3F" w14:textId="26F37740"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47.159</w:t>
            </w:r>
          </w:p>
        </w:tc>
      </w:tr>
      <w:tr w:rsidR="00D66216" w:rsidRPr="00BE54B4" w14:paraId="47D1E2B3" w14:textId="77777777" w:rsidTr="006C4D38">
        <w:trPr>
          <w:cantSplit/>
          <w:trHeight w:val="101"/>
        </w:trPr>
        <w:tc>
          <w:tcPr>
            <w:tcW w:w="2254" w:type="dxa"/>
            <w:tcBorders>
              <w:top w:val="nil"/>
              <w:left w:val="nil"/>
              <w:bottom w:val="single" w:sz="4" w:space="0" w:color="auto"/>
              <w:right w:val="nil"/>
            </w:tcBorders>
            <w:shd w:val="clear" w:color="auto" w:fill="auto"/>
            <w:vAlign w:val="center"/>
          </w:tcPr>
          <w:p w14:paraId="38108235" w14:textId="77777777" w:rsidR="00D66216" w:rsidRPr="00BE54B4" w:rsidRDefault="00D66216" w:rsidP="00D66216">
            <w:pPr>
              <w:pStyle w:val="Balk3"/>
              <w:ind w:left="-108"/>
              <w:rPr>
                <w:rFonts w:ascii="Arial" w:hAnsi="Arial" w:cs="Arial"/>
                <w:b w:val="0"/>
                <w:bCs/>
                <w:iCs/>
                <w:color w:val="000000" w:themeColor="text1"/>
                <w:sz w:val="16"/>
                <w:szCs w:val="16"/>
              </w:rPr>
            </w:pPr>
          </w:p>
        </w:tc>
        <w:tc>
          <w:tcPr>
            <w:tcW w:w="1159" w:type="dxa"/>
            <w:tcBorders>
              <w:top w:val="nil"/>
              <w:left w:val="nil"/>
              <w:bottom w:val="single" w:sz="4" w:space="0" w:color="auto"/>
              <w:right w:val="nil"/>
            </w:tcBorders>
            <w:shd w:val="clear" w:color="auto" w:fill="auto"/>
            <w:vAlign w:val="bottom"/>
          </w:tcPr>
          <w:p w14:paraId="6C600B03" w14:textId="5FEA6F1A"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 </w:t>
            </w:r>
          </w:p>
        </w:tc>
        <w:tc>
          <w:tcPr>
            <w:tcW w:w="941" w:type="dxa"/>
            <w:tcBorders>
              <w:top w:val="nil"/>
              <w:left w:val="nil"/>
              <w:bottom w:val="single" w:sz="4" w:space="0" w:color="auto"/>
              <w:right w:val="nil"/>
            </w:tcBorders>
            <w:shd w:val="clear" w:color="auto" w:fill="auto"/>
            <w:vAlign w:val="bottom"/>
          </w:tcPr>
          <w:p w14:paraId="3B93512D" w14:textId="77777777" w:rsidR="00D66216" w:rsidRPr="00BE54B4" w:rsidRDefault="00D66216" w:rsidP="00D66216">
            <w:pPr>
              <w:tabs>
                <w:tab w:val="left" w:pos="180"/>
              </w:tabs>
              <w:ind w:right="26"/>
              <w:jc w:val="right"/>
              <w:rPr>
                <w:rFonts w:ascii="Arial" w:hAnsi="Arial" w:cs="Arial"/>
                <w:color w:val="000000"/>
                <w:sz w:val="16"/>
                <w:szCs w:val="16"/>
              </w:rPr>
            </w:pPr>
          </w:p>
        </w:tc>
        <w:tc>
          <w:tcPr>
            <w:tcW w:w="806" w:type="dxa"/>
            <w:tcBorders>
              <w:top w:val="nil"/>
              <w:left w:val="nil"/>
              <w:bottom w:val="single" w:sz="4" w:space="0" w:color="auto"/>
              <w:right w:val="nil"/>
            </w:tcBorders>
            <w:shd w:val="clear" w:color="auto" w:fill="auto"/>
            <w:vAlign w:val="bottom"/>
          </w:tcPr>
          <w:p w14:paraId="1D9DF228" w14:textId="210F863F"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 </w:t>
            </w:r>
          </w:p>
        </w:tc>
        <w:tc>
          <w:tcPr>
            <w:tcW w:w="701" w:type="dxa"/>
            <w:tcBorders>
              <w:top w:val="nil"/>
              <w:left w:val="nil"/>
              <w:bottom w:val="single" w:sz="4" w:space="0" w:color="auto"/>
              <w:right w:val="nil"/>
            </w:tcBorders>
            <w:shd w:val="clear" w:color="auto" w:fill="auto"/>
            <w:vAlign w:val="bottom"/>
          </w:tcPr>
          <w:p w14:paraId="4F5FB4F5" w14:textId="77777777" w:rsidR="00D66216" w:rsidRPr="00BE54B4" w:rsidRDefault="00D66216" w:rsidP="00D66216">
            <w:pPr>
              <w:tabs>
                <w:tab w:val="left" w:pos="180"/>
              </w:tabs>
              <w:ind w:right="26"/>
              <w:jc w:val="right"/>
              <w:rPr>
                <w:rFonts w:ascii="Arial" w:hAnsi="Arial" w:cs="Arial"/>
                <w:color w:val="000000"/>
                <w:sz w:val="16"/>
                <w:szCs w:val="16"/>
              </w:rPr>
            </w:pPr>
          </w:p>
        </w:tc>
        <w:tc>
          <w:tcPr>
            <w:tcW w:w="859" w:type="dxa"/>
            <w:tcBorders>
              <w:top w:val="nil"/>
              <w:left w:val="nil"/>
              <w:bottom w:val="single" w:sz="4" w:space="0" w:color="auto"/>
              <w:right w:val="nil"/>
            </w:tcBorders>
            <w:shd w:val="clear" w:color="auto" w:fill="auto"/>
            <w:vAlign w:val="bottom"/>
          </w:tcPr>
          <w:p w14:paraId="25ADFF56" w14:textId="20E1085B"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 </w:t>
            </w:r>
          </w:p>
        </w:tc>
        <w:tc>
          <w:tcPr>
            <w:tcW w:w="910" w:type="dxa"/>
            <w:tcBorders>
              <w:top w:val="nil"/>
              <w:left w:val="nil"/>
              <w:bottom w:val="single" w:sz="4" w:space="0" w:color="auto"/>
              <w:right w:val="nil"/>
            </w:tcBorders>
            <w:shd w:val="clear" w:color="auto" w:fill="auto"/>
            <w:vAlign w:val="bottom"/>
          </w:tcPr>
          <w:p w14:paraId="1F29420A" w14:textId="4A6F4406"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 </w:t>
            </w:r>
          </w:p>
        </w:tc>
        <w:tc>
          <w:tcPr>
            <w:tcW w:w="896" w:type="dxa"/>
            <w:tcBorders>
              <w:top w:val="nil"/>
              <w:left w:val="nil"/>
              <w:bottom w:val="single" w:sz="4" w:space="0" w:color="auto"/>
              <w:right w:val="nil"/>
            </w:tcBorders>
            <w:shd w:val="clear" w:color="auto" w:fill="auto"/>
            <w:vAlign w:val="bottom"/>
          </w:tcPr>
          <w:p w14:paraId="0CD72B2A" w14:textId="77777777" w:rsidR="00D66216" w:rsidRPr="00BE54B4" w:rsidRDefault="00D66216" w:rsidP="00D66216">
            <w:pPr>
              <w:tabs>
                <w:tab w:val="left" w:pos="180"/>
              </w:tabs>
              <w:ind w:right="26"/>
              <w:jc w:val="right"/>
              <w:rPr>
                <w:rFonts w:ascii="Arial" w:hAnsi="Arial" w:cs="Arial"/>
                <w:color w:val="000000"/>
                <w:sz w:val="16"/>
                <w:szCs w:val="16"/>
              </w:rPr>
            </w:pPr>
          </w:p>
        </w:tc>
        <w:tc>
          <w:tcPr>
            <w:tcW w:w="958" w:type="dxa"/>
            <w:tcBorders>
              <w:top w:val="nil"/>
              <w:left w:val="nil"/>
              <w:bottom w:val="single" w:sz="4" w:space="0" w:color="auto"/>
              <w:right w:val="nil"/>
            </w:tcBorders>
            <w:shd w:val="clear" w:color="auto" w:fill="auto"/>
            <w:vAlign w:val="bottom"/>
          </w:tcPr>
          <w:p w14:paraId="359FA035" w14:textId="4D5EA701"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 </w:t>
            </w:r>
          </w:p>
        </w:tc>
      </w:tr>
      <w:tr w:rsidR="00D66216" w:rsidRPr="00BE54B4" w14:paraId="24497E05" w14:textId="77777777" w:rsidTr="006C4D38">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59F2D7E0" w14:textId="77777777" w:rsidR="00D66216" w:rsidRPr="00BE54B4" w:rsidRDefault="00D66216" w:rsidP="00D66216">
            <w:pPr>
              <w:pStyle w:val="Balk3"/>
              <w:ind w:left="-108"/>
              <w:rPr>
                <w:rFonts w:ascii="Arial" w:hAnsi="Arial" w:cs="Arial"/>
                <w:bCs/>
                <w:iCs/>
                <w:color w:val="000000" w:themeColor="text1"/>
                <w:sz w:val="16"/>
                <w:szCs w:val="16"/>
              </w:rPr>
            </w:pPr>
            <w:r w:rsidRPr="00BE54B4">
              <w:rPr>
                <w:rFonts w:ascii="Arial" w:hAnsi="Arial" w:cs="Arial"/>
                <w:bCs/>
                <w:iCs/>
                <w:color w:val="000000" w:themeColor="text1"/>
                <w:sz w:val="16"/>
                <w:szCs w:val="16"/>
              </w:rPr>
              <w:t>Toplam</w:t>
            </w:r>
          </w:p>
        </w:tc>
        <w:tc>
          <w:tcPr>
            <w:tcW w:w="1159" w:type="dxa"/>
            <w:tcBorders>
              <w:top w:val="single" w:sz="4" w:space="0" w:color="auto"/>
              <w:left w:val="nil"/>
              <w:bottom w:val="single" w:sz="4" w:space="0" w:color="auto"/>
              <w:right w:val="nil"/>
            </w:tcBorders>
            <w:shd w:val="clear" w:color="auto" w:fill="auto"/>
            <w:vAlign w:val="bottom"/>
          </w:tcPr>
          <w:p w14:paraId="545086F6" w14:textId="162A7E69" w:rsidR="00D66216" w:rsidRPr="00BE54B4" w:rsidRDefault="00D66216" w:rsidP="00D66216">
            <w:pPr>
              <w:tabs>
                <w:tab w:val="left" w:pos="180"/>
              </w:tabs>
              <w:ind w:right="26"/>
              <w:jc w:val="right"/>
              <w:rPr>
                <w:rFonts w:ascii="Arial" w:hAnsi="Arial" w:cs="Arial"/>
                <w:b/>
                <w:color w:val="000000"/>
                <w:sz w:val="16"/>
                <w:szCs w:val="16"/>
              </w:rPr>
            </w:pPr>
            <w:r w:rsidRPr="00BE54B4">
              <w:rPr>
                <w:rFonts w:ascii="Arial" w:hAnsi="Arial" w:cs="Arial"/>
                <w:b/>
                <w:bCs/>
                <w:sz w:val="16"/>
                <w:szCs w:val="16"/>
              </w:rPr>
              <w:t>311.815</w:t>
            </w:r>
          </w:p>
        </w:tc>
        <w:tc>
          <w:tcPr>
            <w:tcW w:w="941" w:type="dxa"/>
            <w:tcBorders>
              <w:top w:val="single" w:sz="4" w:space="0" w:color="auto"/>
              <w:left w:val="nil"/>
              <w:bottom w:val="single" w:sz="4" w:space="0" w:color="auto"/>
              <w:right w:val="nil"/>
            </w:tcBorders>
            <w:shd w:val="clear" w:color="auto" w:fill="auto"/>
            <w:vAlign w:val="bottom"/>
          </w:tcPr>
          <w:p w14:paraId="30567C5C" w14:textId="775B4F27" w:rsidR="00D66216" w:rsidRPr="00BE54B4" w:rsidRDefault="00D66216" w:rsidP="00D66216">
            <w:pPr>
              <w:tabs>
                <w:tab w:val="left" w:pos="180"/>
              </w:tabs>
              <w:ind w:right="26"/>
              <w:jc w:val="right"/>
              <w:rPr>
                <w:rFonts w:ascii="Arial" w:hAnsi="Arial" w:cs="Arial"/>
                <w:b/>
                <w:color w:val="000000"/>
                <w:sz w:val="16"/>
                <w:szCs w:val="16"/>
              </w:rPr>
            </w:pPr>
            <w:r w:rsidRPr="00BE54B4">
              <w:rPr>
                <w:rFonts w:ascii="Arial" w:hAnsi="Arial" w:cs="Arial"/>
                <w:b/>
                <w:bCs/>
                <w:sz w:val="16"/>
                <w:szCs w:val="16"/>
              </w:rPr>
              <w:t>762.790</w:t>
            </w:r>
          </w:p>
        </w:tc>
        <w:tc>
          <w:tcPr>
            <w:tcW w:w="806" w:type="dxa"/>
            <w:tcBorders>
              <w:top w:val="single" w:sz="4" w:space="0" w:color="auto"/>
              <w:left w:val="nil"/>
              <w:bottom w:val="single" w:sz="4" w:space="0" w:color="auto"/>
              <w:right w:val="nil"/>
            </w:tcBorders>
            <w:shd w:val="clear" w:color="auto" w:fill="auto"/>
            <w:vAlign w:val="bottom"/>
          </w:tcPr>
          <w:p w14:paraId="00EDABF8" w14:textId="4C0DA405" w:rsidR="00D66216" w:rsidRPr="00BE54B4" w:rsidRDefault="00D66216" w:rsidP="00D66216">
            <w:pPr>
              <w:tabs>
                <w:tab w:val="left" w:pos="180"/>
              </w:tabs>
              <w:ind w:right="26"/>
              <w:jc w:val="right"/>
              <w:rPr>
                <w:rFonts w:ascii="Arial" w:hAnsi="Arial" w:cs="Arial"/>
                <w:b/>
                <w:color w:val="000000"/>
                <w:sz w:val="16"/>
                <w:szCs w:val="16"/>
              </w:rPr>
            </w:pPr>
            <w:r w:rsidRPr="00BE54B4">
              <w:rPr>
                <w:rFonts w:ascii="Arial" w:hAnsi="Arial" w:cs="Arial"/>
                <w:b/>
                <w:bCs/>
                <w:sz w:val="16"/>
                <w:szCs w:val="16"/>
              </w:rPr>
              <w:t>31.750</w:t>
            </w:r>
          </w:p>
        </w:tc>
        <w:tc>
          <w:tcPr>
            <w:tcW w:w="701" w:type="dxa"/>
            <w:tcBorders>
              <w:top w:val="single" w:sz="4" w:space="0" w:color="auto"/>
              <w:left w:val="nil"/>
              <w:bottom w:val="single" w:sz="4" w:space="0" w:color="auto"/>
              <w:right w:val="nil"/>
            </w:tcBorders>
            <w:shd w:val="clear" w:color="auto" w:fill="auto"/>
            <w:vAlign w:val="bottom"/>
          </w:tcPr>
          <w:p w14:paraId="38EAF4B4" w14:textId="3C9A3C12" w:rsidR="00D66216" w:rsidRPr="00BE54B4" w:rsidRDefault="000E5AF8" w:rsidP="00D66216">
            <w:pPr>
              <w:tabs>
                <w:tab w:val="left" w:pos="180"/>
              </w:tabs>
              <w:ind w:right="26"/>
              <w:jc w:val="right"/>
              <w:rPr>
                <w:rFonts w:ascii="Arial" w:hAnsi="Arial" w:cs="Arial"/>
                <w:b/>
                <w:color w:val="000000"/>
                <w:sz w:val="16"/>
                <w:szCs w:val="16"/>
              </w:rPr>
            </w:pPr>
            <w:r w:rsidRPr="00BE54B4">
              <w:rPr>
                <w:rFonts w:ascii="Arial" w:hAnsi="Arial" w:cs="Arial"/>
                <w:b/>
                <w:bCs/>
                <w:sz w:val="16"/>
                <w:szCs w:val="16"/>
              </w:rPr>
              <w:t>-</w:t>
            </w:r>
          </w:p>
        </w:tc>
        <w:tc>
          <w:tcPr>
            <w:tcW w:w="859" w:type="dxa"/>
            <w:tcBorders>
              <w:top w:val="single" w:sz="4" w:space="0" w:color="auto"/>
              <w:left w:val="nil"/>
              <w:bottom w:val="single" w:sz="4" w:space="0" w:color="auto"/>
              <w:right w:val="nil"/>
            </w:tcBorders>
            <w:shd w:val="clear" w:color="auto" w:fill="auto"/>
            <w:vAlign w:val="bottom"/>
          </w:tcPr>
          <w:p w14:paraId="28BA6C4B" w14:textId="17B397CB" w:rsidR="00D66216" w:rsidRPr="00BE54B4" w:rsidRDefault="00D66216" w:rsidP="00D66216">
            <w:pPr>
              <w:tabs>
                <w:tab w:val="left" w:pos="180"/>
              </w:tabs>
              <w:ind w:right="26"/>
              <w:jc w:val="right"/>
              <w:rPr>
                <w:rFonts w:ascii="Arial" w:hAnsi="Arial" w:cs="Arial"/>
                <w:b/>
                <w:color w:val="000000"/>
                <w:sz w:val="16"/>
                <w:szCs w:val="16"/>
              </w:rPr>
            </w:pPr>
            <w:r w:rsidRPr="00BE54B4">
              <w:rPr>
                <w:rFonts w:ascii="Arial" w:hAnsi="Arial" w:cs="Arial"/>
                <w:b/>
                <w:bCs/>
                <w:sz w:val="16"/>
                <w:szCs w:val="16"/>
              </w:rPr>
              <w:t>26.606</w:t>
            </w:r>
          </w:p>
        </w:tc>
        <w:tc>
          <w:tcPr>
            <w:tcW w:w="910" w:type="dxa"/>
            <w:tcBorders>
              <w:top w:val="single" w:sz="4" w:space="0" w:color="auto"/>
              <w:left w:val="nil"/>
              <w:bottom w:val="single" w:sz="4" w:space="0" w:color="auto"/>
              <w:right w:val="nil"/>
            </w:tcBorders>
            <w:shd w:val="clear" w:color="auto" w:fill="auto"/>
            <w:vAlign w:val="bottom"/>
          </w:tcPr>
          <w:p w14:paraId="12D94274" w14:textId="3C23CAE3" w:rsidR="00D66216" w:rsidRPr="00BE54B4" w:rsidRDefault="00D66216" w:rsidP="00D66216">
            <w:pPr>
              <w:tabs>
                <w:tab w:val="left" w:pos="180"/>
              </w:tabs>
              <w:ind w:right="26"/>
              <w:jc w:val="right"/>
              <w:rPr>
                <w:rFonts w:ascii="Arial" w:hAnsi="Arial" w:cs="Arial"/>
                <w:b/>
                <w:color w:val="000000"/>
                <w:sz w:val="16"/>
                <w:szCs w:val="16"/>
              </w:rPr>
            </w:pPr>
            <w:r w:rsidRPr="00BE54B4">
              <w:rPr>
                <w:rFonts w:ascii="Arial" w:hAnsi="Arial" w:cs="Arial"/>
                <w:b/>
                <w:bCs/>
                <w:sz w:val="16"/>
                <w:szCs w:val="16"/>
              </w:rPr>
              <w:t>52.783</w:t>
            </w:r>
          </w:p>
        </w:tc>
        <w:tc>
          <w:tcPr>
            <w:tcW w:w="896" w:type="dxa"/>
            <w:tcBorders>
              <w:top w:val="single" w:sz="4" w:space="0" w:color="auto"/>
              <w:left w:val="nil"/>
              <w:bottom w:val="single" w:sz="4" w:space="0" w:color="auto"/>
              <w:right w:val="nil"/>
            </w:tcBorders>
            <w:shd w:val="clear" w:color="auto" w:fill="auto"/>
            <w:vAlign w:val="bottom"/>
          </w:tcPr>
          <w:p w14:paraId="33D72160" w14:textId="4AD01C30" w:rsidR="00D66216" w:rsidRPr="00BE54B4" w:rsidRDefault="00D66216" w:rsidP="00D66216">
            <w:pPr>
              <w:tabs>
                <w:tab w:val="left" w:pos="180"/>
              </w:tabs>
              <w:ind w:right="26"/>
              <w:jc w:val="right"/>
              <w:rPr>
                <w:rFonts w:ascii="Arial" w:hAnsi="Arial" w:cs="Arial"/>
                <w:b/>
                <w:color w:val="000000"/>
                <w:sz w:val="16"/>
                <w:szCs w:val="16"/>
              </w:rPr>
            </w:pPr>
            <w:r w:rsidRPr="00BE54B4">
              <w:rPr>
                <w:rFonts w:ascii="Arial" w:hAnsi="Arial" w:cs="Arial"/>
                <w:b/>
                <w:bCs/>
                <w:sz w:val="16"/>
                <w:szCs w:val="16"/>
              </w:rPr>
              <w:t>1.119</w:t>
            </w:r>
          </w:p>
        </w:tc>
        <w:tc>
          <w:tcPr>
            <w:tcW w:w="958" w:type="dxa"/>
            <w:tcBorders>
              <w:top w:val="single" w:sz="4" w:space="0" w:color="auto"/>
              <w:left w:val="nil"/>
              <w:bottom w:val="single" w:sz="4" w:space="0" w:color="auto"/>
              <w:right w:val="nil"/>
            </w:tcBorders>
            <w:shd w:val="clear" w:color="auto" w:fill="auto"/>
            <w:vAlign w:val="bottom"/>
          </w:tcPr>
          <w:p w14:paraId="5F28336B" w14:textId="31F68640" w:rsidR="00D66216" w:rsidRPr="00BE54B4" w:rsidRDefault="00D66216" w:rsidP="00D66216">
            <w:pPr>
              <w:tabs>
                <w:tab w:val="left" w:pos="180"/>
              </w:tabs>
              <w:ind w:right="26"/>
              <w:jc w:val="right"/>
              <w:rPr>
                <w:rFonts w:ascii="Arial" w:hAnsi="Arial" w:cs="Arial"/>
                <w:b/>
                <w:color w:val="000000"/>
                <w:sz w:val="16"/>
                <w:szCs w:val="16"/>
              </w:rPr>
            </w:pPr>
            <w:r w:rsidRPr="00BE54B4">
              <w:rPr>
                <w:rFonts w:ascii="Arial" w:hAnsi="Arial" w:cs="Arial"/>
                <w:b/>
                <w:bCs/>
                <w:sz w:val="16"/>
                <w:szCs w:val="16"/>
              </w:rPr>
              <w:t>1.186.863</w:t>
            </w:r>
          </w:p>
        </w:tc>
      </w:tr>
      <w:tr w:rsidR="00756D41" w:rsidRPr="00BE54B4" w14:paraId="52265863" w14:textId="77777777" w:rsidTr="006C4D38">
        <w:trPr>
          <w:cantSplit/>
          <w:trHeight w:val="113"/>
        </w:trPr>
        <w:tc>
          <w:tcPr>
            <w:tcW w:w="2254" w:type="dxa"/>
            <w:tcBorders>
              <w:top w:val="single" w:sz="4" w:space="0" w:color="auto"/>
              <w:left w:val="nil"/>
              <w:bottom w:val="nil"/>
              <w:right w:val="nil"/>
            </w:tcBorders>
            <w:shd w:val="clear" w:color="auto" w:fill="auto"/>
            <w:vAlign w:val="center"/>
          </w:tcPr>
          <w:p w14:paraId="327439BE" w14:textId="77777777" w:rsidR="00756D41" w:rsidRPr="00BE54B4" w:rsidRDefault="00756D41" w:rsidP="00432537">
            <w:pPr>
              <w:pStyle w:val="Balk3"/>
              <w:ind w:left="-108"/>
              <w:rPr>
                <w:rFonts w:ascii="Arial" w:hAnsi="Arial" w:cs="Arial"/>
                <w:bCs/>
                <w:iCs/>
                <w:color w:val="000000" w:themeColor="text1"/>
                <w:sz w:val="16"/>
                <w:szCs w:val="16"/>
              </w:rPr>
            </w:pPr>
          </w:p>
        </w:tc>
        <w:tc>
          <w:tcPr>
            <w:tcW w:w="1159" w:type="dxa"/>
            <w:tcBorders>
              <w:top w:val="single" w:sz="4" w:space="0" w:color="auto"/>
              <w:left w:val="nil"/>
              <w:bottom w:val="nil"/>
              <w:right w:val="nil"/>
            </w:tcBorders>
            <w:shd w:val="clear" w:color="auto" w:fill="auto"/>
            <w:vAlign w:val="bottom"/>
          </w:tcPr>
          <w:p w14:paraId="2FD80325" w14:textId="77777777" w:rsidR="00756D41" w:rsidRPr="00BE54B4" w:rsidRDefault="00756D41" w:rsidP="006C4D38">
            <w:pPr>
              <w:tabs>
                <w:tab w:val="left" w:pos="180"/>
              </w:tabs>
              <w:ind w:right="26"/>
              <w:jc w:val="right"/>
              <w:rPr>
                <w:rFonts w:ascii="Arial" w:hAnsi="Arial" w:cs="Arial"/>
                <w:color w:val="000000"/>
                <w:sz w:val="16"/>
                <w:szCs w:val="16"/>
              </w:rPr>
            </w:pPr>
          </w:p>
        </w:tc>
        <w:tc>
          <w:tcPr>
            <w:tcW w:w="941" w:type="dxa"/>
            <w:tcBorders>
              <w:top w:val="single" w:sz="4" w:space="0" w:color="auto"/>
              <w:left w:val="nil"/>
              <w:bottom w:val="nil"/>
              <w:right w:val="nil"/>
            </w:tcBorders>
            <w:shd w:val="clear" w:color="auto" w:fill="auto"/>
            <w:vAlign w:val="bottom"/>
          </w:tcPr>
          <w:p w14:paraId="0CFD631C" w14:textId="77777777" w:rsidR="00756D41" w:rsidRPr="00BE54B4" w:rsidRDefault="00756D41" w:rsidP="006C4D38">
            <w:pPr>
              <w:tabs>
                <w:tab w:val="left" w:pos="180"/>
              </w:tabs>
              <w:ind w:right="26"/>
              <w:jc w:val="right"/>
              <w:rPr>
                <w:rFonts w:ascii="Arial" w:hAnsi="Arial" w:cs="Arial"/>
                <w:color w:val="000000"/>
                <w:sz w:val="16"/>
                <w:szCs w:val="16"/>
              </w:rPr>
            </w:pPr>
          </w:p>
        </w:tc>
        <w:tc>
          <w:tcPr>
            <w:tcW w:w="806" w:type="dxa"/>
            <w:tcBorders>
              <w:top w:val="single" w:sz="4" w:space="0" w:color="auto"/>
              <w:left w:val="nil"/>
              <w:bottom w:val="nil"/>
              <w:right w:val="nil"/>
            </w:tcBorders>
            <w:shd w:val="clear" w:color="auto" w:fill="auto"/>
            <w:vAlign w:val="bottom"/>
          </w:tcPr>
          <w:p w14:paraId="6FCFD347" w14:textId="77777777" w:rsidR="00756D41" w:rsidRPr="00BE54B4" w:rsidRDefault="00756D41" w:rsidP="006C4D38">
            <w:pPr>
              <w:tabs>
                <w:tab w:val="left" w:pos="180"/>
              </w:tabs>
              <w:ind w:right="26"/>
              <w:jc w:val="right"/>
              <w:rPr>
                <w:rFonts w:ascii="Arial" w:hAnsi="Arial" w:cs="Arial"/>
                <w:color w:val="000000"/>
                <w:sz w:val="16"/>
                <w:szCs w:val="16"/>
              </w:rPr>
            </w:pPr>
          </w:p>
        </w:tc>
        <w:tc>
          <w:tcPr>
            <w:tcW w:w="701" w:type="dxa"/>
            <w:tcBorders>
              <w:top w:val="single" w:sz="4" w:space="0" w:color="auto"/>
              <w:left w:val="nil"/>
              <w:bottom w:val="nil"/>
              <w:right w:val="nil"/>
            </w:tcBorders>
            <w:shd w:val="clear" w:color="auto" w:fill="auto"/>
            <w:vAlign w:val="bottom"/>
          </w:tcPr>
          <w:p w14:paraId="12E94E25" w14:textId="77777777" w:rsidR="00756D41" w:rsidRPr="00BE54B4" w:rsidRDefault="00756D41" w:rsidP="006C4D38">
            <w:pPr>
              <w:tabs>
                <w:tab w:val="left" w:pos="180"/>
              </w:tabs>
              <w:ind w:right="26"/>
              <w:jc w:val="right"/>
              <w:rPr>
                <w:rFonts w:ascii="Arial" w:hAnsi="Arial" w:cs="Arial"/>
                <w:color w:val="000000"/>
                <w:sz w:val="16"/>
                <w:szCs w:val="16"/>
              </w:rPr>
            </w:pPr>
          </w:p>
        </w:tc>
        <w:tc>
          <w:tcPr>
            <w:tcW w:w="859" w:type="dxa"/>
            <w:tcBorders>
              <w:top w:val="single" w:sz="4" w:space="0" w:color="auto"/>
              <w:left w:val="nil"/>
              <w:bottom w:val="nil"/>
              <w:right w:val="nil"/>
            </w:tcBorders>
            <w:shd w:val="clear" w:color="auto" w:fill="auto"/>
            <w:vAlign w:val="bottom"/>
          </w:tcPr>
          <w:p w14:paraId="1B67A4F4" w14:textId="77777777" w:rsidR="00756D41" w:rsidRPr="00BE54B4" w:rsidRDefault="00756D41" w:rsidP="006C4D38">
            <w:pPr>
              <w:tabs>
                <w:tab w:val="left" w:pos="180"/>
              </w:tabs>
              <w:ind w:right="26"/>
              <w:jc w:val="right"/>
              <w:rPr>
                <w:rFonts w:ascii="Arial" w:hAnsi="Arial" w:cs="Arial"/>
                <w:color w:val="000000"/>
                <w:sz w:val="16"/>
                <w:szCs w:val="16"/>
              </w:rPr>
            </w:pPr>
          </w:p>
        </w:tc>
        <w:tc>
          <w:tcPr>
            <w:tcW w:w="910" w:type="dxa"/>
            <w:tcBorders>
              <w:top w:val="single" w:sz="4" w:space="0" w:color="auto"/>
              <w:left w:val="nil"/>
              <w:bottom w:val="nil"/>
              <w:right w:val="nil"/>
            </w:tcBorders>
            <w:shd w:val="clear" w:color="auto" w:fill="auto"/>
            <w:vAlign w:val="bottom"/>
          </w:tcPr>
          <w:p w14:paraId="722FF15D" w14:textId="77777777" w:rsidR="00756D41" w:rsidRPr="00BE54B4" w:rsidRDefault="00756D41" w:rsidP="006C4D38">
            <w:pPr>
              <w:tabs>
                <w:tab w:val="left" w:pos="180"/>
              </w:tabs>
              <w:ind w:right="26"/>
              <w:jc w:val="right"/>
              <w:rPr>
                <w:rFonts w:ascii="Arial" w:hAnsi="Arial" w:cs="Arial"/>
                <w:color w:val="000000"/>
                <w:sz w:val="16"/>
                <w:szCs w:val="16"/>
              </w:rPr>
            </w:pPr>
          </w:p>
        </w:tc>
        <w:tc>
          <w:tcPr>
            <w:tcW w:w="896" w:type="dxa"/>
            <w:tcBorders>
              <w:top w:val="single" w:sz="4" w:space="0" w:color="auto"/>
              <w:left w:val="nil"/>
              <w:bottom w:val="nil"/>
              <w:right w:val="nil"/>
            </w:tcBorders>
            <w:shd w:val="clear" w:color="auto" w:fill="auto"/>
            <w:vAlign w:val="bottom"/>
          </w:tcPr>
          <w:p w14:paraId="344B7CFD" w14:textId="77777777" w:rsidR="00756D41" w:rsidRPr="00BE54B4" w:rsidRDefault="00756D41" w:rsidP="006C4D38">
            <w:pPr>
              <w:tabs>
                <w:tab w:val="left" w:pos="180"/>
              </w:tabs>
              <w:ind w:right="26"/>
              <w:jc w:val="right"/>
              <w:rPr>
                <w:rFonts w:ascii="Arial" w:hAnsi="Arial" w:cs="Arial"/>
                <w:color w:val="000000"/>
                <w:sz w:val="16"/>
                <w:szCs w:val="16"/>
              </w:rPr>
            </w:pPr>
          </w:p>
        </w:tc>
        <w:tc>
          <w:tcPr>
            <w:tcW w:w="958" w:type="dxa"/>
            <w:tcBorders>
              <w:top w:val="single" w:sz="4" w:space="0" w:color="auto"/>
              <w:left w:val="nil"/>
              <w:bottom w:val="nil"/>
              <w:right w:val="nil"/>
            </w:tcBorders>
            <w:shd w:val="clear" w:color="auto" w:fill="auto"/>
            <w:vAlign w:val="bottom"/>
          </w:tcPr>
          <w:p w14:paraId="4F06C7A8" w14:textId="77777777" w:rsidR="00756D41" w:rsidRPr="00BE54B4" w:rsidRDefault="00756D41" w:rsidP="006C4D38">
            <w:pPr>
              <w:tabs>
                <w:tab w:val="left" w:pos="180"/>
              </w:tabs>
              <w:ind w:right="26"/>
              <w:jc w:val="right"/>
              <w:rPr>
                <w:rFonts w:ascii="Arial" w:hAnsi="Arial" w:cs="Arial"/>
                <w:color w:val="000000"/>
                <w:sz w:val="16"/>
                <w:szCs w:val="16"/>
              </w:rPr>
            </w:pPr>
          </w:p>
        </w:tc>
      </w:tr>
      <w:tr w:rsidR="00DA6AE9" w:rsidRPr="00BE54B4" w14:paraId="60AC38F6" w14:textId="77777777" w:rsidTr="006C4D38">
        <w:trPr>
          <w:cantSplit/>
          <w:trHeight w:val="113"/>
        </w:trPr>
        <w:tc>
          <w:tcPr>
            <w:tcW w:w="2254" w:type="dxa"/>
            <w:tcBorders>
              <w:top w:val="nil"/>
              <w:left w:val="nil"/>
              <w:bottom w:val="nil"/>
              <w:right w:val="nil"/>
            </w:tcBorders>
            <w:shd w:val="clear" w:color="auto" w:fill="auto"/>
            <w:vAlign w:val="center"/>
          </w:tcPr>
          <w:p w14:paraId="2419BE6F" w14:textId="77777777" w:rsidR="00DA6AE9" w:rsidRPr="00BE54B4" w:rsidRDefault="00DA6AE9" w:rsidP="00DA6AE9">
            <w:pPr>
              <w:pStyle w:val="Balk3"/>
              <w:ind w:left="-108"/>
              <w:rPr>
                <w:rFonts w:ascii="Arial" w:hAnsi="Arial" w:cs="Arial"/>
                <w:color w:val="000000" w:themeColor="text1"/>
                <w:sz w:val="16"/>
                <w:szCs w:val="16"/>
              </w:rPr>
            </w:pPr>
            <w:r w:rsidRPr="00BE54B4">
              <w:rPr>
                <w:rFonts w:ascii="Arial" w:hAnsi="Arial" w:cs="Arial"/>
                <w:bCs/>
                <w:iCs/>
                <w:color w:val="000000" w:themeColor="text1"/>
                <w:sz w:val="16"/>
                <w:szCs w:val="16"/>
              </w:rPr>
              <w:t>Yabancı</w:t>
            </w:r>
            <w:r w:rsidRPr="00BE54B4">
              <w:rPr>
                <w:rFonts w:ascii="Arial" w:hAnsi="Arial" w:cs="Arial"/>
                <w:color w:val="000000" w:themeColor="text1"/>
                <w:sz w:val="16"/>
                <w:szCs w:val="16"/>
              </w:rPr>
              <w:t xml:space="preserve"> para</w:t>
            </w:r>
          </w:p>
        </w:tc>
        <w:tc>
          <w:tcPr>
            <w:tcW w:w="1159" w:type="dxa"/>
            <w:tcBorders>
              <w:top w:val="nil"/>
              <w:left w:val="nil"/>
              <w:bottom w:val="nil"/>
              <w:right w:val="nil"/>
            </w:tcBorders>
            <w:shd w:val="clear" w:color="auto" w:fill="auto"/>
            <w:vAlign w:val="bottom"/>
          </w:tcPr>
          <w:p w14:paraId="0AAB7474" w14:textId="1A47D224" w:rsidR="00DA6AE9" w:rsidRPr="00BE54B4" w:rsidRDefault="00DA6AE9" w:rsidP="006C4D38">
            <w:pPr>
              <w:tabs>
                <w:tab w:val="left" w:pos="180"/>
              </w:tabs>
              <w:ind w:right="26"/>
              <w:jc w:val="right"/>
              <w:rPr>
                <w:rFonts w:ascii="Arial" w:hAnsi="Arial" w:cs="Arial"/>
                <w:color w:val="000000"/>
                <w:sz w:val="16"/>
                <w:szCs w:val="16"/>
              </w:rPr>
            </w:pPr>
          </w:p>
        </w:tc>
        <w:tc>
          <w:tcPr>
            <w:tcW w:w="941" w:type="dxa"/>
            <w:tcBorders>
              <w:top w:val="nil"/>
              <w:left w:val="nil"/>
              <w:bottom w:val="nil"/>
              <w:right w:val="nil"/>
            </w:tcBorders>
            <w:shd w:val="clear" w:color="auto" w:fill="auto"/>
            <w:vAlign w:val="bottom"/>
          </w:tcPr>
          <w:p w14:paraId="6E9F4E98" w14:textId="3BC1F103" w:rsidR="00DA6AE9" w:rsidRPr="00BE54B4" w:rsidRDefault="00DA6AE9" w:rsidP="006C4D38">
            <w:pPr>
              <w:tabs>
                <w:tab w:val="left" w:pos="180"/>
              </w:tabs>
              <w:ind w:right="26"/>
              <w:jc w:val="right"/>
              <w:rPr>
                <w:rFonts w:ascii="Arial" w:hAnsi="Arial" w:cs="Arial"/>
                <w:color w:val="000000"/>
                <w:sz w:val="16"/>
                <w:szCs w:val="16"/>
              </w:rPr>
            </w:pPr>
          </w:p>
        </w:tc>
        <w:tc>
          <w:tcPr>
            <w:tcW w:w="806" w:type="dxa"/>
            <w:tcBorders>
              <w:top w:val="nil"/>
              <w:left w:val="nil"/>
              <w:bottom w:val="nil"/>
              <w:right w:val="nil"/>
            </w:tcBorders>
            <w:shd w:val="clear" w:color="auto" w:fill="auto"/>
            <w:vAlign w:val="bottom"/>
          </w:tcPr>
          <w:p w14:paraId="70970FDB" w14:textId="73CDDDC6" w:rsidR="00DA6AE9" w:rsidRPr="00BE54B4" w:rsidRDefault="00DA6AE9" w:rsidP="006C4D38">
            <w:pPr>
              <w:tabs>
                <w:tab w:val="left" w:pos="180"/>
              </w:tabs>
              <w:ind w:right="26"/>
              <w:jc w:val="right"/>
              <w:rPr>
                <w:rFonts w:ascii="Arial" w:hAnsi="Arial" w:cs="Arial"/>
                <w:color w:val="000000"/>
                <w:sz w:val="16"/>
                <w:szCs w:val="16"/>
              </w:rPr>
            </w:pPr>
          </w:p>
        </w:tc>
        <w:tc>
          <w:tcPr>
            <w:tcW w:w="701" w:type="dxa"/>
            <w:tcBorders>
              <w:top w:val="nil"/>
              <w:left w:val="nil"/>
              <w:bottom w:val="nil"/>
              <w:right w:val="nil"/>
            </w:tcBorders>
            <w:shd w:val="clear" w:color="auto" w:fill="auto"/>
            <w:vAlign w:val="bottom"/>
          </w:tcPr>
          <w:p w14:paraId="6E484176" w14:textId="41E7C719" w:rsidR="00DA6AE9" w:rsidRPr="00BE54B4" w:rsidRDefault="00DA6AE9" w:rsidP="006C4D38">
            <w:pPr>
              <w:tabs>
                <w:tab w:val="left" w:pos="180"/>
              </w:tabs>
              <w:ind w:right="26"/>
              <w:jc w:val="right"/>
              <w:rPr>
                <w:rFonts w:ascii="Arial" w:hAnsi="Arial" w:cs="Arial"/>
                <w:color w:val="000000"/>
                <w:sz w:val="16"/>
                <w:szCs w:val="16"/>
              </w:rPr>
            </w:pPr>
          </w:p>
        </w:tc>
        <w:tc>
          <w:tcPr>
            <w:tcW w:w="859" w:type="dxa"/>
            <w:tcBorders>
              <w:top w:val="nil"/>
              <w:left w:val="nil"/>
              <w:bottom w:val="nil"/>
              <w:right w:val="nil"/>
            </w:tcBorders>
            <w:shd w:val="clear" w:color="auto" w:fill="auto"/>
            <w:vAlign w:val="bottom"/>
          </w:tcPr>
          <w:p w14:paraId="65044446" w14:textId="50C5735E" w:rsidR="00DA6AE9" w:rsidRPr="00BE54B4" w:rsidRDefault="00DA6AE9" w:rsidP="006C4D38">
            <w:pPr>
              <w:tabs>
                <w:tab w:val="left" w:pos="180"/>
              </w:tabs>
              <w:ind w:right="26"/>
              <w:jc w:val="right"/>
              <w:rPr>
                <w:rFonts w:ascii="Arial" w:hAnsi="Arial" w:cs="Arial"/>
                <w:color w:val="000000"/>
                <w:sz w:val="16"/>
                <w:szCs w:val="16"/>
              </w:rPr>
            </w:pPr>
          </w:p>
        </w:tc>
        <w:tc>
          <w:tcPr>
            <w:tcW w:w="910" w:type="dxa"/>
            <w:tcBorders>
              <w:top w:val="nil"/>
              <w:left w:val="nil"/>
              <w:bottom w:val="nil"/>
              <w:right w:val="nil"/>
            </w:tcBorders>
            <w:shd w:val="clear" w:color="auto" w:fill="auto"/>
            <w:vAlign w:val="bottom"/>
          </w:tcPr>
          <w:p w14:paraId="6FBC2DBC" w14:textId="1C7BB46D" w:rsidR="00DA6AE9" w:rsidRPr="00BE54B4" w:rsidRDefault="00DA6AE9" w:rsidP="006C4D38">
            <w:pPr>
              <w:tabs>
                <w:tab w:val="left" w:pos="180"/>
              </w:tabs>
              <w:ind w:right="26"/>
              <w:jc w:val="right"/>
              <w:rPr>
                <w:rFonts w:ascii="Arial" w:hAnsi="Arial" w:cs="Arial"/>
                <w:color w:val="000000"/>
                <w:sz w:val="16"/>
                <w:szCs w:val="16"/>
              </w:rPr>
            </w:pPr>
          </w:p>
        </w:tc>
        <w:tc>
          <w:tcPr>
            <w:tcW w:w="896" w:type="dxa"/>
            <w:tcBorders>
              <w:top w:val="nil"/>
              <w:left w:val="nil"/>
              <w:bottom w:val="nil"/>
              <w:right w:val="nil"/>
            </w:tcBorders>
            <w:shd w:val="clear" w:color="auto" w:fill="auto"/>
            <w:vAlign w:val="bottom"/>
          </w:tcPr>
          <w:p w14:paraId="21336C40" w14:textId="005D75C5" w:rsidR="00DA6AE9" w:rsidRPr="00BE54B4" w:rsidRDefault="00DA6AE9" w:rsidP="006C4D38">
            <w:pPr>
              <w:tabs>
                <w:tab w:val="left" w:pos="180"/>
              </w:tabs>
              <w:ind w:right="26"/>
              <w:jc w:val="right"/>
              <w:rPr>
                <w:rFonts w:ascii="Arial" w:hAnsi="Arial" w:cs="Arial"/>
                <w:color w:val="000000"/>
                <w:sz w:val="16"/>
                <w:szCs w:val="16"/>
              </w:rPr>
            </w:pPr>
          </w:p>
        </w:tc>
        <w:tc>
          <w:tcPr>
            <w:tcW w:w="958" w:type="dxa"/>
            <w:tcBorders>
              <w:top w:val="nil"/>
              <w:left w:val="nil"/>
              <w:bottom w:val="nil"/>
              <w:right w:val="nil"/>
            </w:tcBorders>
            <w:shd w:val="clear" w:color="auto" w:fill="auto"/>
            <w:vAlign w:val="bottom"/>
          </w:tcPr>
          <w:p w14:paraId="4CCC9CE7" w14:textId="1A9FD28F" w:rsidR="00DA6AE9" w:rsidRPr="00BE54B4" w:rsidRDefault="00DA6AE9" w:rsidP="006C4D38">
            <w:pPr>
              <w:tabs>
                <w:tab w:val="left" w:pos="180"/>
              </w:tabs>
              <w:ind w:right="26"/>
              <w:jc w:val="right"/>
              <w:rPr>
                <w:rFonts w:ascii="Arial" w:hAnsi="Arial" w:cs="Arial"/>
                <w:color w:val="000000"/>
                <w:sz w:val="16"/>
                <w:szCs w:val="16"/>
              </w:rPr>
            </w:pPr>
          </w:p>
        </w:tc>
      </w:tr>
      <w:tr w:rsidR="00D66216" w:rsidRPr="00BE54B4" w14:paraId="38EF05F5" w14:textId="77777777" w:rsidTr="006C4D38">
        <w:trPr>
          <w:cantSplit/>
          <w:trHeight w:val="113"/>
        </w:trPr>
        <w:tc>
          <w:tcPr>
            <w:tcW w:w="2254" w:type="dxa"/>
            <w:tcBorders>
              <w:top w:val="nil"/>
              <w:left w:val="nil"/>
              <w:bottom w:val="nil"/>
              <w:right w:val="nil"/>
            </w:tcBorders>
            <w:shd w:val="clear" w:color="auto" w:fill="auto"/>
            <w:vAlign w:val="center"/>
          </w:tcPr>
          <w:p w14:paraId="49802C96" w14:textId="77777777" w:rsidR="00D66216" w:rsidRPr="00BE54B4" w:rsidRDefault="00D66216" w:rsidP="00D66216">
            <w:pPr>
              <w:ind w:left="-108"/>
              <w:rPr>
                <w:rFonts w:ascii="Arial" w:hAnsi="Arial" w:cs="Arial"/>
                <w:bCs/>
                <w:iCs/>
                <w:color w:val="000000" w:themeColor="text1"/>
                <w:sz w:val="16"/>
                <w:szCs w:val="16"/>
              </w:rPr>
            </w:pPr>
            <w:r w:rsidRPr="00BE54B4">
              <w:rPr>
                <w:rFonts w:ascii="Arial" w:hAnsi="Arial" w:cs="Arial"/>
                <w:bCs/>
                <w:iCs/>
                <w:color w:val="000000" w:themeColor="text1"/>
                <w:sz w:val="16"/>
                <w:szCs w:val="16"/>
              </w:rPr>
              <w:t xml:space="preserve">Özel cari hesap ve katılma </w:t>
            </w:r>
          </w:p>
          <w:p w14:paraId="553B5DF8" w14:textId="77777777" w:rsidR="00D66216" w:rsidRPr="00BE54B4" w:rsidRDefault="00D66216" w:rsidP="00D66216">
            <w:pPr>
              <w:ind w:left="-108"/>
              <w:rPr>
                <w:rFonts w:ascii="Arial" w:hAnsi="Arial" w:cs="Arial"/>
                <w:bCs/>
                <w:iCs/>
                <w:color w:val="000000" w:themeColor="text1"/>
                <w:sz w:val="16"/>
                <w:szCs w:val="16"/>
              </w:rPr>
            </w:pPr>
            <w:proofErr w:type="gramStart"/>
            <w:r w:rsidRPr="00BE54B4">
              <w:rPr>
                <w:rFonts w:ascii="Arial" w:hAnsi="Arial" w:cs="Arial"/>
                <w:bCs/>
                <w:iCs/>
                <w:color w:val="000000" w:themeColor="text1"/>
                <w:sz w:val="16"/>
                <w:szCs w:val="16"/>
              </w:rPr>
              <w:t>hesapları</w:t>
            </w:r>
            <w:proofErr w:type="gramEnd"/>
            <w:r w:rsidRPr="00BE54B4">
              <w:rPr>
                <w:rFonts w:ascii="Arial" w:hAnsi="Arial" w:cs="Arial"/>
                <w:bCs/>
                <w:iCs/>
                <w:color w:val="000000" w:themeColor="text1"/>
                <w:sz w:val="16"/>
                <w:szCs w:val="16"/>
              </w:rPr>
              <w:t xml:space="preserve"> aracılığı ile </w:t>
            </w:r>
          </w:p>
          <w:p w14:paraId="4A12168D" w14:textId="6190C703" w:rsidR="00D66216" w:rsidRPr="00BE54B4" w:rsidRDefault="00D66216" w:rsidP="00D66216">
            <w:pPr>
              <w:ind w:left="-108"/>
              <w:rPr>
                <w:rFonts w:ascii="Arial" w:hAnsi="Arial" w:cs="Arial"/>
                <w:bCs/>
                <w:iCs/>
                <w:color w:val="000000" w:themeColor="text1"/>
                <w:sz w:val="16"/>
                <w:szCs w:val="16"/>
              </w:rPr>
            </w:pPr>
            <w:proofErr w:type="gramStart"/>
            <w:r w:rsidRPr="00BE54B4">
              <w:rPr>
                <w:rFonts w:ascii="Arial" w:hAnsi="Arial" w:cs="Arial"/>
                <w:bCs/>
                <w:iCs/>
                <w:color w:val="000000" w:themeColor="text1"/>
                <w:sz w:val="16"/>
                <w:szCs w:val="16"/>
              </w:rPr>
              <w:t>bankalardan</w:t>
            </w:r>
            <w:proofErr w:type="gramEnd"/>
            <w:r w:rsidRPr="00BE54B4">
              <w:rPr>
                <w:rFonts w:ascii="Arial" w:hAnsi="Arial" w:cs="Arial"/>
                <w:bCs/>
                <w:iCs/>
                <w:color w:val="000000" w:themeColor="text1"/>
                <w:sz w:val="16"/>
                <w:szCs w:val="16"/>
              </w:rPr>
              <w:t xml:space="preserve"> toplanan fonlar</w:t>
            </w:r>
          </w:p>
        </w:tc>
        <w:tc>
          <w:tcPr>
            <w:tcW w:w="1159" w:type="dxa"/>
            <w:tcBorders>
              <w:top w:val="nil"/>
              <w:left w:val="nil"/>
              <w:bottom w:val="nil"/>
              <w:right w:val="nil"/>
            </w:tcBorders>
            <w:shd w:val="clear" w:color="auto" w:fill="auto"/>
            <w:vAlign w:val="bottom"/>
          </w:tcPr>
          <w:p w14:paraId="32F7E941" w14:textId="097CA243"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389</w:t>
            </w:r>
          </w:p>
        </w:tc>
        <w:tc>
          <w:tcPr>
            <w:tcW w:w="941" w:type="dxa"/>
            <w:tcBorders>
              <w:top w:val="nil"/>
              <w:left w:val="nil"/>
              <w:bottom w:val="nil"/>
              <w:right w:val="nil"/>
            </w:tcBorders>
            <w:shd w:val="clear" w:color="auto" w:fill="auto"/>
            <w:vAlign w:val="bottom"/>
          </w:tcPr>
          <w:p w14:paraId="6BBC27C5" w14:textId="25DB2B25"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2.829</w:t>
            </w:r>
          </w:p>
        </w:tc>
        <w:tc>
          <w:tcPr>
            <w:tcW w:w="806" w:type="dxa"/>
            <w:tcBorders>
              <w:top w:val="nil"/>
              <w:left w:val="nil"/>
              <w:bottom w:val="nil"/>
              <w:right w:val="nil"/>
            </w:tcBorders>
            <w:shd w:val="clear" w:color="auto" w:fill="auto"/>
            <w:vAlign w:val="bottom"/>
          </w:tcPr>
          <w:p w14:paraId="2C4EA382" w14:textId="73A3ED4A"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701" w:type="dxa"/>
            <w:tcBorders>
              <w:top w:val="nil"/>
              <w:left w:val="nil"/>
              <w:bottom w:val="nil"/>
              <w:right w:val="nil"/>
            </w:tcBorders>
            <w:shd w:val="clear" w:color="auto" w:fill="auto"/>
            <w:vAlign w:val="bottom"/>
          </w:tcPr>
          <w:p w14:paraId="5FE37E47" w14:textId="2A58D435"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859" w:type="dxa"/>
            <w:tcBorders>
              <w:top w:val="nil"/>
              <w:left w:val="nil"/>
              <w:bottom w:val="nil"/>
              <w:right w:val="nil"/>
            </w:tcBorders>
            <w:shd w:val="clear" w:color="auto" w:fill="auto"/>
            <w:vAlign w:val="bottom"/>
          </w:tcPr>
          <w:p w14:paraId="357051A5" w14:textId="7A029B02"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125</w:t>
            </w:r>
          </w:p>
        </w:tc>
        <w:tc>
          <w:tcPr>
            <w:tcW w:w="910" w:type="dxa"/>
            <w:tcBorders>
              <w:top w:val="nil"/>
              <w:left w:val="nil"/>
              <w:bottom w:val="nil"/>
              <w:right w:val="nil"/>
            </w:tcBorders>
            <w:shd w:val="clear" w:color="auto" w:fill="auto"/>
            <w:vAlign w:val="bottom"/>
          </w:tcPr>
          <w:p w14:paraId="30F8F757" w14:textId="424413C3"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49</w:t>
            </w:r>
          </w:p>
        </w:tc>
        <w:tc>
          <w:tcPr>
            <w:tcW w:w="896" w:type="dxa"/>
            <w:tcBorders>
              <w:top w:val="nil"/>
              <w:left w:val="nil"/>
              <w:bottom w:val="nil"/>
              <w:right w:val="nil"/>
            </w:tcBorders>
            <w:shd w:val="clear" w:color="auto" w:fill="auto"/>
            <w:vAlign w:val="bottom"/>
          </w:tcPr>
          <w:p w14:paraId="5A359A9F" w14:textId="0561FBA8"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958" w:type="dxa"/>
            <w:tcBorders>
              <w:top w:val="nil"/>
              <w:left w:val="nil"/>
              <w:bottom w:val="nil"/>
              <w:right w:val="nil"/>
            </w:tcBorders>
            <w:shd w:val="clear" w:color="auto" w:fill="auto"/>
            <w:vAlign w:val="bottom"/>
          </w:tcPr>
          <w:p w14:paraId="5579B3AE" w14:textId="7C59F95C"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3.392</w:t>
            </w:r>
          </w:p>
        </w:tc>
      </w:tr>
      <w:tr w:rsidR="00D66216" w:rsidRPr="00BE54B4" w14:paraId="123ABB92" w14:textId="77777777" w:rsidTr="006C4D38">
        <w:trPr>
          <w:cantSplit/>
          <w:trHeight w:val="113"/>
        </w:trPr>
        <w:tc>
          <w:tcPr>
            <w:tcW w:w="2254" w:type="dxa"/>
            <w:tcBorders>
              <w:top w:val="nil"/>
              <w:left w:val="nil"/>
              <w:bottom w:val="nil"/>
              <w:right w:val="nil"/>
            </w:tcBorders>
            <w:shd w:val="clear" w:color="auto" w:fill="auto"/>
            <w:vAlign w:val="center"/>
          </w:tcPr>
          <w:p w14:paraId="44C4697C" w14:textId="77777777" w:rsidR="00D66216" w:rsidRPr="00BE54B4" w:rsidRDefault="00D66216" w:rsidP="00D66216">
            <w:pPr>
              <w:ind w:left="-108"/>
              <w:rPr>
                <w:rFonts w:ascii="Arial" w:hAnsi="Arial" w:cs="Arial"/>
                <w:bCs/>
                <w:iCs/>
                <w:color w:val="000000" w:themeColor="text1"/>
                <w:sz w:val="16"/>
                <w:szCs w:val="16"/>
              </w:rPr>
            </w:pPr>
            <w:r w:rsidRPr="00BE54B4">
              <w:rPr>
                <w:rFonts w:ascii="Arial" w:hAnsi="Arial" w:cs="Arial"/>
                <w:bCs/>
                <w:iCs/>
                <w:color w:val="000000" w:themeColor="text1"/>
                <w:sz w:val="16"/>
                <w:szCs w:val="16"/>
              </w:rPr>
              <w:t xml:space="preserve">Gerçek kişilerin ticari olmayan </w:t>
            </w:r>
          </w:p>
          <w:p w14:paraId="3E0F9FF3" w14:textId="77777777" w:rsidR="00D66216" w:rsidRPr="00BE54B4" w:rsidRDefault="00D66216" w:rsidP="00D66216">
            <w:pPr>
              <w:ind w:left="-108"/>
              <w:rPr>
                <w:rFonts w:ascii="Arial" w:hAnsi="Arial" w:cs="Arial"/>
                <w:bCs/>
                <w:iCs/>
                <w:color w:val="000000" w:themeColor="text1"/>
                <w:sz w:val="16"/>
                <w:szCs w:val="16"/>
              </w:rPr>
            </w:pPr>
            <w:proofErr w:type="gramStart"/>
            <w:r w:rsidRPr="00BE54B4">
              <w:rPr>
                <w:rFonts w:ascii="Arial" w:hAnsi="Arial" w:cs="Arial"/>
                <w:bCs/>
                <w:iCs/>
                <w:color w:val="000000" w:themeColor="text1"/>
                <w:sz w:val="16"/>
                <w:szCs w:val="16"/>
              </w:rPr>
              <w:t>katılma</w:t>
            </w:r>
            <w:proofErr w:type="gramEnd"/>
            <w:r w:rsidRPr="00BE54B4">
              <w:rPr>
                <w:rFonts w:ascii="Arial" w:hAnsi="Arial" w:cs="Arial"/>
                <w:bCs/>
                <w:iCs/>
                <w:color w:val="000000" w:themeColor="text1"/>
                <w:sz w:val="16"/>
                <w:szCs w:val="16"/>
              </w:rPr>
              <w:t xml:space="preserve"> </w:t>
            </w:r>
            <w:proofErr w:type="spellStart"/>
            <w:r w:rsidRPr="00BE54B4">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78780850" w14:textId="432F7D75"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39.542</w:t>
            </w:r>
          </w:p>
        </w:tc>
        <w:tc>
          <w:tcPr>
            <w:tcW w:w="941" w:type="dxa"/>
            <w:tcBorders>
              <w:top w:val="nil"/>
              <w:left w:val="nil"/>
              <w:bottom w:val="nil"/>
              <w:right w:val="nil"/>
            </w:tcBorders>
            <w:shd w:val="clear" w:color="auto" w:fill="auto"/>
            <w:vAlign w:val="bottom"/>
          </w:tcPr>
          <w:p w14:paraId="2FE3D981" w14:textId="09C06677"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69.016</w:t>
            </w:r>
          </w:p>
        </w:tc>
        <w:tc>
          <w:tcPr>
            <w:tcW w:w="806" w:type="dxa"/>
            <w:tcBorders>
              <w:top w:val="nil"/>
              <w:left w:val="nil"/>
              <w:bottom w:val="nil"/>
              <w:right w:val="nil"/>
            </w:tcBorders>
            <w:shd w:val="clear" w:color="auto" w:fill="auto"/>
            <w:vAlign w:val="bottom"/>
          </w:tcPr>
          <w:p w14:paraId="531BE7D4" w14:textId="49C7DB32"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6.503</w:t>
            </w:r>
          </w:p>
        </w:tc>
        <w:tc>
          <w:tcPr>
            <w:tcW w:w="701" w:type="dxa"/>
            <w:tcBorders>
              <w:top w:val="nil"/>
              <w:left w:val="nil"/>
              <w:bottom w:val="nil"/>
              <w:right w:val="nil"/>
            </w:tcBorders>
            <w:shd w:val="clear" w:color="auto" w:fill="auto"/>
            <w:vAlign w:val="bottom"/>
          </w:tcPr>
          <w:p w14:paraId="7099922B" w14:textId="6D17B79E"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859" w:type="dxa"/>
            <w:tcBorders>
              <w:top w:val="nil"/>
              <w:left w:val="nil"/>
              <w:bottom w:val="nil"/>
              <w:right w:val="nil"/>
            </w:tcBorders>
            <w:shd w:val="clear" w:color="auto" w:fill="auto"/>
            <w:vAlign w:val="bottom"/>
          </w:tcPr>
          <w:p w14:paraId="4E8979E0" w14:textId="4D5B9E16"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466</w:t>
            </w:r>
          </w:p>
        </w:tc>
        <w:tc>
          <w:tcPr>
            <w:tcW w:w="910" w:type="dxa"/>
            <w:tcBorders>
              <w:top w:val="nil"/>
              <w:left w:val="nil"/>
              <w:bottom w:val="nil"/>
              <w:right w:val="nil"/>
            </w:tcBorders>
            <w:shd w:val="clear" w:color="auto" w:fill="auto"/>
            <w:vAlign w:val="bottom"/>
          </w:tcPr>
          <w:p w14:paraId="0B1562C4" w14:textId="169EED41"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20.286</w:t>
            </w:r>
          </w:p>
        </w:tc>
        <w:tc>
          <w:tcPr>
            <w:tcW w:w="896" w:type="dxa"/>
            <w:tcBorders>
              <w:top w:val="nil"/>
              <w:left w:val="nil"/>
              <w:bottom w:val="nil"/>
              <w:right w:val="nil"/>
            </w:tcBorders>
            <w:shd w:val="clear" w:color="auto" w:fill="auto"/>
            <w:vAlign w:val="bottom"/>
          </w:tcPr>
          <w:p w14:paraId="4E7AAB41" w14:textId="3353B3CB"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40</w:t>
            </w:r>
          </w:p>
        </w:tc>
        <w:tc>
          <w:tcPr>
            <w:tcW w:w="958" w:type="dxa"/>
            <w:tcBorders>
              <w:top w:val="nil"/>
              <w:left w:val="nil"/>
              <w:bottom w:val="nil"/>
              <w:right w:val="nil"/>
            </w:tcBorders>
            <w:shd w:val="clear" w:color="auto" w:fill="auto"/>
            <w:vAlign w:val="bottom"/>
          </w:tcPr>
          <w:p w14:paraId="5308C357" w14:textId="0A0F12A5"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135.853</w:t>
            </w:r>
          </w:p>
        </w:tc>
      </w:tr>
      <w:tr w:rsidR="00D66216" w:rsidRPr="00BE54B4" w14:paraId="136630C4" w14:textId="77777777" w:rsidTr="006C4D38">
        <w:trPr>
          <w:cantSplit/>
          <w:trHeight w:val="113"/>
        </w:trPr>
        <w:tc>
          <w:tcPr>
            <w:tcW w:w="2254" w:type="dxa"/>
            <w:tcBorders>
              <w:top w:val="nil"/>
              <w:left w:val="nil"/>
              <w:bottom w:val="nil"/>
              <w:right w:val="nil"/>
            </w:tcBorders>
            <w:shd w:val="clear" w:color="auto" w:fill="auto"/>
            <w:vAlign w:val="center"/>
          </w:tcPr>
          <w:p w14:paraId="723A9725" w14:textId="77777777" w:rsidR="00D66216" w:rsidRPr="00BE54B4" w:rsidRDefault="00D66216" w:rsidP="00D66216">
            <w:pPr>
              <w:ind w:left="-108"/>
              <w:rPr>
                <w:rFonts w:ascii="Arial" w:hAnsi="Arial" w:cs="Arial"/>
                <w:bCs/>
                <w:iCs/>
                <w:color w:val="000000" w:themeColor="text1"/>
                <w:sz w:val="16"/>
                <w:szCs w:val="16"/>
              </w:rPr>
            </w:pPr>
            <w:r w:rsidRPr="00BE54B4">
              <w:rPr>
                <w:rFonts w:ascii="Arial" w:hAnsi="Arial" w:cs="Arial"/>
                <w:bCs/>
                <w:iCs/>
                <w:color w:val="000000" w:themeColor="text1"/>
                <w:sz w:val="16"/>
                <w:szCs w:val="16"/>
              </w:rPr>
              <w:t xml:space="preserve">Resmi kuruluş katılma </w:t>
            </w:r>
            <w:proofErr w:type="spellStart"/>
            <w:r w:rsidRPr="00BE54B4">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4CC54EBE" w14:textId="1C852632"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941" w:type="dxa"/>
            <w:tcBorders>
              <w:top w:val="nil"/>
              <w:left w:val="nil"/>
              <w:bottom w:val="nil"/>
              <w:right w:val="nil"/>
            </w:tcBorders>
            <w:shd w:val="clear" w:color="auto" w:fill="auto"/>
            <w:vAlign w:val="bottom"/>
          </w:tcPr>
          <w:p w14:paraId="486AA2DE" w14:textId="7C00EC41"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806" w:type="dxa"/>
            <w:tcBorders>
              <w:top w:val="nil"/>
              <w:left w:val="nil"/>
              <w:bottom w:val="nil"/>
              <w:right w:val="nil"/>
            </w:tcBorders>
            <w:shd w:val="clear" w:color="auto" w:fill="auto"/>
            <w:vAlign w:val="bottom"/>
          </w:tcPr>
          <w:p w14:paraId="3DF7024E" w14:textId="7346A3AA"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701" w:type="dxa"/>
            <w:tcBorders>
              <w:top w:val="nil"/>
              <w:left w:val="nil"/>
              <w:bottom w:val="nil"/>
              <w:right w:val="nil"/>
            </w:tcBorders>
            <w:shd w:val="clear" w:color="auto" w:fill="auto"/>
            <w:vAlign w:val="bottom"/>
          </w:tcPr>
          <w:p w14:paraId="48203424" w14:textId="7305C9A9"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859" w:type="dxa"/>
            <w:tcBorders>
              <w:top w:val="nil"/>
              <w:left w:val="nil"/>
              <w:bottom w:val="nil"/>
              <w:right w:val="nil"/>
            </w:tcBorders>
            <w:shd w:val="clear" w:color="auto" w:fill="auto"/>
            <w:vAlign w:val="bottom"/>
          </w:tcPr>
          <w:p w14:paraId="167D1FB3" w14:textId="34A233B5"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910" w:type="dxa"/>
            <w:tcBorders>
              <w:top w:val="nil"/>
              <w:left w:val="nil"/>
              <w:bottom w:val="nil"/>
              <w:right w:val="nil"/>
            </w:tcBorders>
            <w:shd w:val="clear" w:color="auto" w:fill="auto"/>
            <w:vAlign w:val="bottom"/>
          </w:tcPr>
          <w:p w14:paraId="5935C89A" w14:textId="088EAE29"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896" w:type="dxa"/>
            <w:tcBorders>
              <w:top w:val="nil"/>
              <w:left w:val="nil"/>
              <w:bottom w:val="nil"/>
              <w:right w:val="nil"/>
            </w:tcBorders>
            <w:shd w:val="clear" w:color="auto" w:fill="auto"/>
            <w:vAlign w:val="bottom"/>
          </w:tcPr>
          <w:p w14:paraId="7F5DAD15" w14:textId="1DEA7F67"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958" w:type="dxa"/>
            <w:tcBorders>
              <w:top w:val="nil"/>
              <w:left w:val="nil"/>
              <w:bottom w:val="nil"/>
              <w:right w:val="nil"/>
            </w:tcBorders>
            <w:shd w:val="clear" w:color="auto" w:fill="auto"/>
            <w:vAlign w:val="bottom"/>
          </w:tcPr>
          <w:p w14:paraId="47C60979" w14:textId="7F6852F4"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r>
      <w:tr w:rsidR="00D66216" w:rsidRPr="00BE54B4" w14:paraId="45D5EEFA" w14:textId="77777777" w:rsidTr="006C4D38">
        <w:trPr>
          <w:cantSplit/>
          <w:trHeight w:val="113"/>
        </w:trPr>
        <w:tc>
          <w:tcPr>
            <w:tcW w:w="2254" w:type="dxa"/>
            <w:tcBorders>
              <w:top w:val="nil"/>
              <w:left w:val="nil"/>
              <w:bottom w:val="nil"/>
              <w:right w:val="nil"/>
            </w:tcBorders>
            <w:shd w:val="clear" w:color="auto" w:fill="auto"/>
            <w:vAlign w:val="center"/>
          </w:tcPr>
          <w:p w14:paraId="52697F75" w14:textId="77777777" w:rsidR="00D66216" w:rsidRPr="00BE54B4" w:rsidRDefault="00D66216" w:rsidP="00D66216">
            <w:pPr>
              <w:ind w:left="-108"/>
              <w:rPr>
                <w:rFonts w:ascii="Arial" w:hAnsi="Arial" w:cs="Arial"/>
                <w:bCs/>
                <w:iCs/>
                <w:color w:val="000000" w:themeColor="text1"/>
                <w:sz w:val="16"/>
                <w:szCs w:val="16"/>
              </w:rPr>
            </w:pPr>
            <w:r w:rsidRPr="00BE54B4">
              <w:rPr>
                <w:rFonts w:ascii="Arial" w:hAnsi="Arial" w:cs="Arial"/>
                <w:bCs/>
                <w:iCs/>
                <w:color w:val="000000" w:themeColor="text1"/>
                <w:sz w:val="16"/>
                <w:szCs w:val="16"/>
              </w:rPr>
              <w:t xml:space="preserve">Ticari kuruluş katılma </w:t>
            </w:r>
            <w:proofErr w:type="spellStart"/>
            <w:r w:rsidRPr="00BE54B4">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344B8472" w14:textId="7492CE38"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6.168</w:t>
            </w:r>
          </w:p>
        </w:tc>
        <w:tc>
          <w:tcPr>
            <w:tcW w:w="941" w:type="dxa"/>
            <w:tcBorders>
              <w:top w:val="nil"/>
              <w:left w:val="nil"/>
              <w:bottom w:val="nil"/>
              <w:right w:val="nil"/>
            </w:tcBorders>
            <w:shd w:val="clear" w:color="auto" w:fill="auto"/>
            <w:vAlign w:val="bottom"/>
          </w:tcPr>
          <w:p w14:paraId="5024D431" w14:textId="37026219"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40.156</w:t>
            </w:r>
          </w:p>
        </w:tc>
        <w:tc>
          <w:tcPr>
            <w:tcW w:w="806" w:type="dxa"/>
            <w:tcBorders>
              <w:top w:val="nil"/>
              <w:left w:val="nil"/>
              <w:bottom w:val="nil"/>
              <w:right w:val="nil"/>
            </w:tcBorders>
            <w:shd w:val="clear" w:color="auto" w:fill="auto"/>
            <w:vAlign w:val="bottom"/>
          </w:tcPr>
          <w:p w14:paraId="2FED4048" w14:textId="754B9892"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2.603</w:t>
            </w:r>
          </w:p>
        </w:tc>
        <w:tc>
          <w:tcPr>
            <w:tcW w:w="701" w:type="dxa"/>
            <w:tcBorders>
              <w:top w:val="nil"/>
              <w:left w:val="nil"/>
              <w:bottom w:val="nil"/>
              <w:right w:val="nil"/>
            </w:tcBorders>
            <w:shd w:val="clear" w:color="auto" w:fill="auto"/>
            <w:vAlign w:val="bottom"/>
          </w:tcPr>
          <w:p w14:paraId="3BC7D3E3" w14:textId="145CB27F"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859" w:type="dxa"/>
            <w:tcBorders>
              <w:top w:val="nil"/>
              <w:left w:val="nil"/>
              <w:bottom w:val="nil"/>
              <w:right w:val="nil"/>
            </w:tcBorders>
            <w:shd w:val="clear" w:color="auto" w:fill="auto"/>
            <w:vAlign w:val="bottom"/>
          </w:tcPr>
          <w:p w14:paraId="7C187B1C" w14:textId="7A9B0713"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1.924</w:t>
            </w:r>
          </w:p>
        </w:tc>
        <w:tc>
          <w:tcPr>
            <w:tcW w:w="910" w:type="dxa"/>
            <w:tcBorders>
              <w:top w:val="nil"/>
              <w:left w:val="nil"/>
              <w:bottom w:val="nil"/>
              <w:right w:val="nil"/>
            </w:tcBorders>
            <w:shd w:val="clear" w:color="auto" w:fill="auto"/>
            <w:vAlign w:val="bottom"/>
          </w:tcPr>
          <w:p w14:paraId="5237E498" w14:textId="378538AB"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234</w:t>
            </w:r>
          </w:p>
        </w:tc>
        <w:tc>
          <w:tcPr>
            <w:tcW w:w="896" w:type="dxa"/>
            <w:tcBorders>
              <w:top w:val="nil"/>
              <w:left w:val="nil"/>
              <w:bottom w:val="nil"/>
              <w:right w:val="nil"/>
            </w:tcBorders>
            <w:shd w:val="clear" w:color="auto" w:fill="auto"/>
            <w:vAlign w:val="bottom"/>
          </w:tcPr>
          <w:p w14:paraId="45498C23" w14:textId="65695AB0"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12</w:t>
            </w:r>
          </w:p>
        </w:tc>
        <w:tc>
          <w:tcPr>
            <w:tcW w:w="958" w:type="dxa"/>
            <w:tcBorders>
              <w:top w:val="nil"/>
              <w:left w:val="nil"/>
              <w:bottom w:val="nil"/>
              <w:right w:val="nil"/>
            </w:tcBorders>
            <w:shd w:val="clear" w:color="auto" w:fill="auto"/>
            <w:vAlign w:val="bottom"/>
          </w:tcPr>
          <w:p w14:paraId="3191EA4A" w14:textId="5A9C4559"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51.097</w:t>
            </w:r>
          </w:p>
        </w:tc>
      </w:tr>
      <w:tr w:rsidR="00D66216" w:rsidRPr="00BE54B4" w14:paraId="1DED7BE4" w14:textId="77777777" w:rsidTr="006C4D38">
        <w:trPr>
          <w:cantSplit/>
          <w:trHeight w:val="113"/>
        </w:trPr>
        <w:tc>
          <w:tcPr>
            <w:tcW w:w="2254" w:type="dxa"/>
            <w:tcBorders>
              <w:top w:val="nil"/>
              <w:left w:val="nil"/>
              <w:bottom w:val="nil"/>
              <w:right w:val="nil"/>
            </w:tcBorders>
            <w:shd w:val="clear" w:color="auto" w:fill="auto"/>
            <w:vAlign w:val="center"/>
          </w:tcPr>
          <w:p w14:paraId="3B3DBB59" w14:textId="77777777" w:rsidR="00D66216" w:rsidRPr="00BE54B4" w:rsidRDefault="00D66216" w:rsidP="00D66216">
            <w:pPr>
              <w:ind w:left="-108"/>
              <w:rPr>
                <w:rFonts w:ascii="Arial" w:hAnsi="Arial" w:cs="Arial"/>
                <w:bCs/>
                <w:iCs/>
                <w:color w:val="000000" w:themeColor="text1"/>
                <w:sz w:val="16"/>
                <w:szCs w:val="16"/>
              </w:rPr>
            </w:pPr>
            <w:r w:rsidRPr="00BE54B4">
              <w:rPr>
                <w:rFonts w:ascii="Arial" w:hAnsi="Arial" w:cs="Arial"/>
                <w:bCs/>
                <w:iCs/>
                <w:color w:val="000000" w:themeColor="text1"/>
                <w:sz w:val="16"/>
                <w:szCs w:val="16"/>
              </w:rPr>
              <w:t xml:space="preserve">Diğer kuruluş katılma </w:t>
            </w:r>
            <w:proofErr w:type="spellStart"/>
            <w:r w:rsidRPr="00BE54B4">
              <w:rPr>
                <w:rFonts w:ascii="Arial" w:hAnsi="Arial" w:cs="Arial"/>
                <w:bCs/>
                <w:iCs/>
                <w:color w:val="000000" w:themeColor="text1"/>
                <w:sz w:val="16"/>
                <w:szCs w:val="16"/>
              </w:rPr>
              <w:t>hs.</w:t>
            </w:r>
            <w:proofErr w:type="spellEnd"/>
            <w:r w:rsidRPr="00BE54B4">
              <w:rPr>
                <w:rFonts w:ascii="Arial" w:hAnsi="Arial" w:cs="Arial"/>
                <w:bCs/>
                <w:iCs/>
                <w:color w:val="000000" w:themeColor="text1"/>
                <w:sz w:val="16"/>
                <w:szCs w:val="16"/>
              </w:rPr>
              <w:t xml:space="preserve"> </w:t>
            </w:r>
          </w:p>
        </w:tc>
        <w:tc>
          <w:tcPr>
            <w:tcW w:w="1159" w:type="dxa"/>
            <w:tcBorders>
              <w:top w:val="nil"/>
              <w:left w:val="nil"/>
              <w:bottom w:val="nil"/>
              <w:right w:val="nil"/>
            </w:tcBorders>
            <w:shd w:val="clear" w:color="auto" w:fill="auto"/>
            <w:vAlign w:val="bottom"/>
          </w:tcPr>
          <w:p w14:paraId="4A490698" w14:textId="57960CEB"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1.163</w:t>
            </w:r>
          </w:p>
        </w:tc>
        <w:tc>
          <w:tcPr>
            <w:tcW w:w="941" w:type="dxa"/>
            <w:tcBorders>
              <w:top w:val="nil"/>
              <w:left w:val="nil"/>
              <w:bottom w:val="nil"/>
              <w:right w:val="nil"/>
            </w:tcBorders>
            <w:shd w:val="clear" w:color="auto" w:fill="auto"/>
            <w:vAlign w:val="bottom"/>
          </w:tcPr>
          <w:p w14:paraId="6E8ED713" w14:textId="214039D0"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1.801</w:t>
            </w:r>
          </w:p>
        </w:tc>
        <w:tc>
          <w:tcPr>
            <w:tcW w:w="806" w:type="dxa"/>
            <w:tcBorders>
              <w:top w:val="nil"/>
              <w:left w:val="nil"/>
              <w:bottom w:val="nil"/>
              <w:right w:val="nil"/>
            </w:tcBorders>
            <w:shd w:val="clear" w:color="auto" w:fill="auto"/>
            <w:vAlign w:val="bottom"/>
          </w:tcPr>
          <w:p w14:paraId="78DDD648" w14:textId="0BB39D20"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74</w:t>
            </w:r>
          </w:p>
        </w:tc>
        <w:tc>
          <w:tcPr>
            <w:tcW w:w="701" w:type="dxa"/>
            <w:tcBorders>
              <w:top w:val="nil"/>
              <w:left w:val="nil"/>
              <w:bottom w:val="nil"/>
              <w:right w:val="nil"/>
            </w:tcBorders>
            <w:shd w:val="clear" w:color="auto" w:fill="auto"/>
            <w:vAlign w:val="bottom"/>
          </w:tcPr>
          <w:p w14:paraId="71727506" w14:textId="6590AA5A"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859" w:type="dxa"/>
            <w:tcBorders>
              <w:top w:val="nil"/>
              <w:left w:val="nil"/>
              <w:bottom w:val="nil"/>
              <w:right w:val="nil"/>
            </w:tcBorders>
            <w:shd w:val="clear" w:color="auto" w:fill="auto"/>
            <w:vAlign w:val="bottom"/>
          </w:tcPr>
          <w:p w14:paraId="4F006489" w14:textId="41934EA7"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910" w:type="dxa"/>
            <w:tcBorders>
              <w:top w:val="nil"/>
              <w:left w:val="nil"/>
              <w:bottom w:val="nil"/>
              <w:right w:val="nil"/>
            </w:tcBorders>
            <w:shd w:val="clear" w:color="auto" w:fill="auto"/>
            <w:vAlign w:val="bottom"/>
          </w:tcPr>
          <w:p w14:paraId="5D1DB143" w14:textId="06EAE4B2"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896" w:type="dxa"/>
            <w:tcBorders>
              <w:top w:val="nil"/>
              <w:left w:val="nil"/>
              <w:bottom w:val="nil"/>
              <w:right w:val="nil"/>
            </w:tcBorders>
            <w:shd w:val="clear" w:color="auto" w:fill="auto"/>
            <w:vAlign w:val="bottom"/>
          </w:tcPr>
          <w:p w14:paraId="57263AD8" w14:textId="4469E5DF"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958" w:type="dxa"/>
            <w:tcBorders>
              <w:top w:val="nil"/>
              <w:left w:val="nil"/>
              <w:bottom w:val="nil"/>
              <w:right w:val="nil"/>
            </w:tcBorders>
            <w:shd w:val="clear" w:color="auto" w:fill="auto"/>
            <w:vAlign w:val="bottom"/>
          </w:tcPr>
          <w:p w14:paraId="70AC52B2" w14:textId="30D0FD6F"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3.038</w:t>
            </w:r>
          </w:p>
        </w:tc>
      </w:tr>
      <w:tr w:rsidR="00D66216" w:rsidRPr="00BE54B4" w14:paraId="3E035568" w14:textId="77777777" w:rsidTr="006C4D38">
        <w:trPr>
          <w:cantSplit/>
          <w:trHeight w:val="113"/>
        </w:trPr>
        <w:tc>
          <w:tcPr>
            <w:tcW w:w="2254" w:type="dxa"/>
            <w:tcBorders>
              <w:top w:val="nil"/>
              <w:left w:val="nil"/>
              <w:bottom w:val="nil"/>
              <w:right w:val="nil"/>
            </w:tcBorders>
            <w:shd w:val="clear" w:color="auto" w:fill="auto"/>
            <w:vAlign w:val="center"/>
          </w:tcPr>
          <w:p w14:paraId="3AB68BCE" w14:textId="77777777" w:rsidR="00D66216" w:rsidRPr="00BE54B4" w:rsidRDefault="00D66216" w:rsidP="00D66216">
            <w:pPr>
              <w:ind w:left="-108"/>
              <w:rPr>
                <w:rFonts w:ascii="Arial" w:hAnsi="Arial" w:cs="Arial"/>
                <w:bCs/>
                <w:iCs/>
                <w:color w:val="000000" w:themeColor="text1"/>
                <w:sz w:val="16"/>
                <w:szCs w:val="16"/>
              </w:rPr>
            </w:pPr>
            <w:r w:rsidRPr="00BE54B4">
              <w:rPr>
                <w:rFonts w:ascii="Arial" w:hAnsi="Arial" w:cs="Arial"/>
                <w:bCs/>
                <w:iCs/>
                <w:color w:val="000000" w:themeColor="text1"/>
                <w:sz w:val="16"/>
                <w:szCs w:val="16"/>
              </w:rPr>
              <w:t xml:space="preserve">Kıymetli maden depo </w:t>
            </w:r>
            <w:proofErr w:type="spellStart"/>
            <w:r w:rsidRPr="00BE54B4">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081E3D99" w14:textId="37CBA586"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1.268</w:t>
            </w:r>
          </w:p>
        </w:tc>
        <w:tc>
          <w:tcPr>
            <w:tcW w:w="941" w:type="dxa"/>
            <w:tcBorders>
              <w:top w:val="nil"/>
              <w:left w:val="nil"/>
              <w:bottom w:val="nil"/>
              <w:right w:val="nil"/>
            </w:tcBorders>
            <w:shd w:val="clear" w:color="auto" w:fill="auto"/>
            <w:vAlign w:val="bottom"/>
          </w:tcPr>
          <w:p w14:paraId="0B2DCF4E" w14:textId="1C29629A"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4.093</w:t>
            </w:r>
          </w:p>
        </w:tc>
        <w:tc>
          <w:tcPr>
            <w:tcW w:w="806" w:type="dxa"/>
            <w:tcBorders>
              <w:top w:val="nil"/>
              <w:left w:val="nil"/>
              <w:bottom w:val="nil"/>
              <w:right w:val="nil"/>
            </w:tcBorders>
            <w:shd w:val="clear" w:color="auto" w:fill="auto"/>
            <w:vAlign w:val="bottom"/>
          </w:tcPr>
          <w:p w14:paraId="7776AA11" w14:textId="125271CF"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210</w:t>
            </w:r>
          </w:p>
        </w:tc>
        <w:tc>
          <w:tcPr>
            <w:tcW w:w="701" w:type="dxa"/>
            <w:tcBorders>
              <w:top w:val="nil"/>
              <w:left w:val="nil"/>
              <w:bottom w:val="nil"/>
              <w:right w:val="nil"/>
            </w:tcBorders>
            <w:shd w:val="clear" w:color="auto" w:fill="auto"/>
            <w:vAlign w:val="bottom"/>
          </w:tcPr>
          <w:p w14:paraId="1E673A00" w14:textId="1A976EDE" w:rsidR="00D66216" w:rsidRPr="00BE54B4" w:rsidRDefault="000E5AF8" w:rsidP="00D66216">
            <w:pPr>
              <w:tabs>
                <w:tab w:val="left" w:pos="180"/>
              </w:tabs>
              <w:ind w:right="26"/>
              <w:jc w:val="right"/>
              <w:rPr>
                <w:rFonts w:ascii="Arial" w:hAnsi="Arial" w:cs="Arial"/>
                <w:color w:val="000000"/>
                <w:sz w:val="16"/>
                <w:szCs w:val="16"/>
              </w:rPr>
            </w:pPr>
            <w:r w:rsidRPr="00BE54B4">
              <w:rPr>
                <w:rFonts w:ascii="Arial" w:hAnsi="Arial" w:cs="Arial"/>
                <w:sz w:val="16"/>
                <w:szCs w:val="16"/>
              </w:rPr>
              <w:t>-</w:t>
            </w:r>
          </w:p>
        </w:tc>
        <w:tc>
          <w:tcPr>
            <w:tcW w:w="859" w:type="dxa"/>
            <w:tcBorders>
              <w:top w:val="nil"/>
              <w:left w:val="nil"/>
              <w:bottom w:val="nil"/>
              <w:right w:val="nil"/>
            </w:tcBorders>
            <w:shd w:val="clear" w:color="auto" w:fill="auto"/>
            <w:vAlign w:val="bottom"/>
          </w:tcPr>
          <w:p w14:paraId="7928D429" w14:textId="788AA507"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91</w:t>
            </w:r>
          </w:p>
        </w:tc>
        <w:tc>
          <w:tcPr>
            <w:tcW w:w="910" w:type="dxa"/>
            <w:tcBorders>
              <w:top w:val="nil"/>
              <w:left w:val="nil"/>
              <w:bottom w:val="nil"/>
              <w:right w:val="nil"/>
            </w:tcBorders>
            <w:shd w:val="clear" w:color="auto" w:fill="auto"/>
            <w:vAlign w:val="bottom"/>
          </w:tcPr>
          <w:p w14:paraId="2E6011A5" w14:textId="1E00B96F"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297</w:t>
            </w:r>
          </w:p>
        </w:tc>
        <w:tc>
          <w:tcPr>
            <w:tcW w:w="896" w:type="dxa"/>
            <w:tcBorders>
              <w:top w:val="nil"/>
              <w:left w:val="nil"/>
              <w:bottom w:val="nil"/>
              <w:right w:val="nil"/>
            </w:tcBorders>
            <w:shd w:val="clear" w:color="auto" w:fill="auto"/>
            <w:vAlign w:val="bottom"/>
          </w:tcPr>
          <w:p w14:paraId="3691BE62" w14:textId="6E8EE105"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9</w:t>
            </w:r>
          </w:p>
        </w:tc>
        <w:tc>
          <w:tcPr>
            <w:tcW w:w="958" w:type="dxa"/>
            <w:tcBorders>
              <w:top w:val="nil"/>
              <w:left w:val="nil"/>
              <w:bottom w:val="nil"/>
              <w:right w:val="nil"/>
            </w:tcBorders>
            <w:shd w:val="clear" w:color="auto" w:fill="auto"/>
            <w:vAlign w:val="bottom"/>
          </w:tcPr>
          <w:p w14:paraId="10418E78" w14:textId="21680B1E"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5.968</w:t>
            </w:r>
          </w:p>
        </w:tc>
      </w:tr>
      <w:tr w:rsidR="00D66216" w:rsidRPr="00BE54B4" w14:paraId="05815458" w14:textId="77777777" w:rsidTr="006C4D38">
        <w:trPr>
          <w:cantSplit/>
          <w:trHeight w:val="66"/>
        </w:trPr>
        <w:tc>
          <w:tcPr>
            <w:tcW w:w="2254" w:type="dxa"/>
            <w:tcBorders>
              <w:top w:val="nil"/>
              <w:left w:val="nil"/>
              <w:bottom w:val="single" w:sz="4" w:space="0" w:color="auto"/>
              <w:right w:val="nil"/>
            </w:tcBorders>
            <w:shd w:val="clear" w:color="auto" w:fill="auto"/>
            <w:vAlign w:val="center"/>
          </w:tcPr>
          <w:p w14:paraId="20F03905" w14:textId="77777777" w:rsidR="00D66216" w:rsidRPr="00BE54B4" w:rsidRDefault="00D66216" w:rsidP="00D66216">
            <w:pPr>
              <w:pStyle w:val="Balk3"/>
              <w:ind w:left="-108"/>
              <w:rPr>
                <w:rFonts w:ascii="Arial" w:hAnsi="Arial" w:cs="Arial"/>
                <w:b w:val="0"/>
                <w:bCs/>
                <w:iCs/>
                <w:color w:val="000000" w:themeColor="text1"/>
                <w:sz w:val="16"/>
                <w:szCs w:val="16"/>
              </w:rPr>
            </w:pPr>
          </w:p>
        </w:tc>
        <w:tc>
          <w:tcPr>
            <w:tcW w:w="1159" w:type="dxa"/>
            <w:tcBorders>
              <w:top w:val="nil"/>
              <w:left w:val="nil"/>
              <w:bottom w:val="single" w:sz="4" w:space="0" w:color="auto"/>
              <w:right w:val="nil"/>
            </w:tcBorders>
            <w:shd w:val="clear" w:color="auto" w:fill="auto"/>
            <w:vAlign w:val="bottom"/>
          </w:tcPr>
          <w:p w14:paraId="3AC83E2C" w14:textId="42E2C481"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 </w:t>
            </w:r>
          </w:p>
        </w:tc>
        <w:tc>
          <w:tcPr>
            <w:tcW w:w="941" w:type="dxa"/>
            <w:tcBorders>
              <w:top w:val="nil"/>
              <w:left w:val="nil"/>
              <w:bottom w:val="single" w:sz="4" w:space="0" w:color="auto"/>
              <w:right w:val="nil"/>
            </w:tcBorders>
            <w:shd w:val="clear" w:color="auto" w:fill="auto"/>
            <w:vAlign w:val="bottom"/>
          </w:tcPr>
          <w:p w14:paraId="2F05F128" w14:textId="6910122E"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 </w:t>
            </w:r>
          </w:p>
        </w:tc>
        <w:tc>
          <w:tcPr>
            <w:tcW w:w="806" w:type="dxa"/>
            <w:tcBorders>
              <w:top w:val="nil"/>
              <w:left w:val="nil"/>
              <w:bottom w:val="single" w:sz="4" w:space="0" w:color="auto"/>
              <w:right w:val="nil"/>
            </w:tcBorders>
            <w:shd w:val="clear" w:color="auto" w:fill="auto"/>
            <w:vAlign w:val="bottom"/>
          </w:tcPr>
          <w:p w14:paraId="120156D6" w14:textId="2A2A86B9"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 </w:t>
            </w:r>
          </w:p>
        </w:tc>
        <w:tc>
          <w:tcPr>
            <w:tcW w:w="701" w:type="dxa"/>
            <w:tcBorders>
              <w:top w:val="nil"/>
              <w:left w:val="nil"/>
              <w:bottom w:val="single" w:sz="4" w:space="0" w:color="auto"/>
              <w:right w:val="nil"/>
            </w:tcBorders>
            <w:shd w:val="clear" w:color="auto" w:fill="auto"/>
            <w:vAlign w:val="bottom"/>
          </w:tcPr>
          <w:p w14:paraId="586D1846" w14:textId="77777777" w:rsidR="00D66216" w:rsidRPr="00BE54B4" w:rsidRDefault="00D66216" w:rsidP="00D66216">
            <w:pPr>
              <w:tabs>
                <w:tab w:val="left" w:pos="180"/>
              </w:tabs>
              <w:ind w:right="26"/>
              <w:jc w:val="right"/>
              <w:rPr>
                <w:rFonts w:ascii="Arial" w:hAnsi="Arial" w:cs="Arial"/>
                <w:color w:val="000000"/>
                <w:sz w:val="16"/>
                <w:szCs w:val="16"/>
              </w:rPr>
            </w:pPr>
          </w:p>
        </w:tc>
        <w:tc>
          <w:tcPr>
            <w:tcW w:w="859" w:type="dxa"/>
            <w:tcBorders>
              <w:top w:val="nil"/>
              <w:left w:val="nil"/>
              <w:bottom w:val="single" w:sz="4" w:space="0" w:color="auto"/>
              <w:right w:val="nil"/>
            </w:tcBorders>
            <w:shd w:val="clear" w:color="auto" w:fill="auto"/>
            <w:vAlign w:val="bottom"/>
          </w:tcPr>
          <w:p w14:paraId="6C4908AC" w14:textId="7482ADFC"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 </w:t>
            </w:r>
          </w:p>
        </w:tc>
        <w:tc>
          <w:tcPr>
            <w:tcW w:w="910" w:type="dxa"/>
            <w:tcBorders>
              <w:top w:val="nil"/>
              <w:left w:val="nil"/>
              <w:bottom w:val="single" w:sz="4" w:space="0" w:color="auto"/>
              <w:right w:val="nil"/>
            </w:tcBorders>
            <w:shd w:val="clear" w:color="auto" w:fill="auto"/>
            <w:vAlign w:val="bottom"/>
          </w:tcPr>
          <w:p w14:paraId="48DEA71E" w14:textId="08EB7106"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 </w:t>
            </w:r>
          </w:p>
        </w:tc>
        <w:tc>
          <w:tcPr>
            <w:tcW w:w="896" w:type="dxa"/>
            <w:tcBorders>
              <w:top w:val="nil"/>
              <w:left w:val="nil"/>
              <w:bottom w:val="single" w:sz="4" w:space="0" w:color="auto"/>
              <w:right w:val="nil"/>
            </w:tcBorders>
            <w:shd w:val="clear" w:color="auto" w:fill="auto"/>
            <w:vAlign w:val="bottom"/>
          </w:tcPr>
          <w:p w14:paraId="20BE14D3" w14:textId="77777777" w:rsidR="00D66216" w:rsidRPr="00BE54B4" w:rsidRDefault="00D66216" w:rsidP="00D66216">
            <w:pPr>
              <w:tabs>
                <w:tab w:val="left" w:pos="180"/>
              </w:tabs>
              <w:ind w:right="26"/>
              <w:jc w:val="right"/>
              <w:rPr>
                <w:rFonts w:ascii="Arial" w:hAnsi="Arial" w:cs="Arial"/>
                <w:color w:val="000000"/>
                <w:sz w:val="16"/>
                <w:szCs w:val="16"/>
              </w:rPr>
            </w:pPr>
          </w:p>
        </w:tc>
        <w:tc>
          <w:tcPr>
            <w:tcW w:w="958" w:type="dxa"/>
            <w:tcBorders>
              <w:top w:val="nil"/>
              <w:left w:val="nil"/>
              <w:bottom w:val="single" w:sz="4" w:space="0" w:color="auto"/>
              <w:right w:val="nil"/>
            </w:tcBorders>
            <w:shd w:val="clear" w:color="auto" w:fill="auto"/>
            <w:vAlign w:val="bottom"/>
          </w:tcPr>
          <w:p w14:paraId="37319DD9" w14:textId="15FB6DDF"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 </w:t>
            </w:r>
          </w:p>
        </w:tc>
      </w:tr>
      <w:tr w:rsidR="00D66216" w:rsidRPr="00BE54B4" w14:paraId="748240AB" w14:textId="77777777" w:rsidTr="006C4D38">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4D8D6486" w14:textId="77777777" w:rsidR="00D66216" w:rsidRPr="00BE54B4" w:rsidRDefault="00D66216" w:rsidP="00D66216">
            <w:pPr>
              <w:pStyle w:val="Balk3"/>
              <w:ind w:left="-108"/>
              <w:rPr>
                <w:rFonts w:ascii="Arial" w:hAnsi="Arial" w:cs="Arial"/>
                <w:bCs/>
                <w:iCs/>
                <w:color w:val="000000" w:themeColor="text1"/>
                <w:sz w:val="16"/>
                <w:szCs w:val="16"/>
              </w:rPr>
            </w:pPr>
            <w:r w:rsidRPr="00BE54B4">
              <w:rPr>
                <w:rFonts w:ascii="Arial" w:hAnsi="Arial" w:cs="Arial"/>
                <w:bCs/>
                <w:iCs/>
                <w:color w:val="000000" w:themeColor="text1"/>
                <w:sz w:val="16"/>
                <w:szCs w:val="16"/>
              </w:rPr>
              <w:t>Toplam</w:t>
            </w:r>
          </w:p>
        </w:tc>
        <w:tc>
          <w:tcPr>
            <w:tcW w:w="1159" w:type="dxa"/>
            <w:tcBorders>
              <w:top w:val="single" w:sz="4" w:space="0" w:color="auto"/>
              <w:left w:val="nil"/>
              <w:bottom w:val="single" w:sz="4" w:space="0" w:color="auto"/>
              <w:right w:val="nil"/>
            </w:tcBorders>
            <w:shd w:val="clear" w:color="auto" w:fill="auto"/>
            <w:vAlign w:val="bottom"/>
          </w:tcPr>
          <w:p w14:paraId="44563721" w14:textId="07F3EB0F" w:rsidR="00D66216" w:rsidRPr="00BE54B4" w:rsidRDefault="00D66216" w:rsidP="00D66216">
            <w:pPr>
              <w:tabs>
                <w:tab w:val="left" w:pos="180"/>
              </w:tabs>
              <w:ind w:right="26"/>
              <w:jc w:val="right"/>
              <w:rPr>
                <w:rFonts w:ascii="Arial" w:hAnsi="Arial" w:cs="Arial"/>
                <w:b/>
                <w:color w:val="000000"/>
                <w:sz w:val="16"/>
                <w:szCs w:val="16"/>
              </w:rPr>
            </w:pPr>
            <w:r w:rsidRPr="00BE54B4">
              <w:rPr>
                <w:rFonts w:ascii="Arial" w:hAnsi="Arial" w:cs="Arial"/>
                <w:b/>
                <w:bCs/>
                <w:sz w:val="16"/>
                <w:szCs w:val="16"/>
              </w:rPr>
              <w:t>48.530</w:t>
            </w:r>
          </w:p>
        </w:tc>
        <w:tc>
          <w:tcPr>
            <w:tcW w:w="941" w:type="dxa"/>
            <w:tcBorders>
              <w:top w:val="single" w:sz="4" w:space="0" w:color="auto"/>
              <w:left w:val="nil"/>
              <w:bottom w:val="single" w:sz="4" w:space="0" w:color="auto"/>
              <w:right w:val="nil"/>
            </w:tcBorders>
            <w:shd w:val="clear" w:color="auto" w:fill="auto"/>
            <w:vAlign w:val="bottom"/>
          </w:tcPr>
          <w:p w14:paraId="3A8DCDA5" w14:textId="52304461" w:rsidR="00D66216" w:rsidRPr="00BE54B4" w:rsidRDefault="00D66216" w:rsidP="00D66216">
            <w:pPr>
              <w:tabs>
                <w:tab w:val="left" w:pos="180"/>
              </w:tabs>
              <w:ind w:right="26"/>
              <w:jc w:val="right"/>
              <w:rPr>
                <w:rFonts w:ascii="Arial" w:hAnsi="Arial" w:cs="Arial"/>
                <w:b/>
                <w:color w:val="000000"/>
                <w:sz w:val="16"/>
                <w:szCs w:val="16"/>
              </w:rPr>
            </w:pPr>
            <w:r w:rsidRPr="00BE54B4">
              <w:rPr>
                <w:rFonts w:ascii="Arial" w:hAnsi="Arial" w:cs="Arial"/>
                <w:b/>
                <w:bCs/>
                <w:sz w:val="16"/>
                <w:szCs w:val="16"/>
              </w:rPr>
              <w:t>117.895</w:t>
            </w:r>
          </w:p>
        </w:tc>
        <w:tc>
          <w:tcPr>
            <w:tcW w:w="806" w:type="dxa"/>
            <w:tcBorders>
              <w:top w:val="single" w:sz="4" w:space="0" w:color="auto"/>
              <w:left w:val="nil"/>
              <w:bottom w:val="single" w:sz="4" w:space="0" w:color="auto"/>
              <w:right w:val="nil"/>
            </w:tcBorders>
            <w:shd w:val="clear" w:color="auto" w:fill="auto"/>
            <w:vAlign w:val="bottom"/>
          </w:tcPr>
          <w:p w14:paraId="6D1718EB" w14:textId="69559CE1" w:rsidR="00D66216" w:rsidRPr="00BE54B4" w:rsidRDefault="00D66216" w:rsidP="00D66216">
            <w:pPr>
              <w:tabs>
                <w:tab w:val="left" w:pos="180"/>
              </w:tabs>
              <w:ind w:right="26"/>
              <w:jc w:val="right"/>
              <w:rPr>
                <w:rFonts w:ascii="Arial" w:hAnsi="Arial" w:cs="Arial"/>
                <w:b/>
                <w:color w:val="000000"/>
                <w:sz w:val="16"/>
                <w:szCs w:val="16"/>
              </w:rPr>
            </w:pPr>
            <w:r w:rsidRPr="00BE54B4">
              <w:rPr>
                <w:rFonts w:ascii="Arial" w:hAnsi="Arial" w:cs="Arial"/>
                <w:b/>
                <w:bCs/>
                <w:sz w:val="16"/>
                <w:szCs w:val="16"/>
              </w:rPr>
              <w:t>9.390</w:t>
            </w:r>
          </w:p>
        </w:tc>
        <w:tc>
          <w:tcPr>
            <w:tcW w:w="701" w:type="dxa"/>
            <w:tcBorders>
              <w:top w:val="single" w:sz="4" w:space="0" w:color="auto"/>
              <w:left w:val="nil"/>
              <w:bottom w:val="single" w:sz="4" w:space="0" w:color="auto"/>
              <w:right w:val="nil"/>
            </w:tcBorders>
            <w:shd w:val="clear" w:color="auto" w:fill="auto"/>
            <w:vAlign w:val="bottom"/>
          </w:tcPr>
          <w:p w14:paraId="2A23D161" w14:textId="0FB83062" w:rsidR="00D66216" w:rsidRPr="00BE54B4" w:rsidRDefault="000E5AF8" w:rsidP="00D66216">
            <w:pPr>
              <w:tabs>
                <w:tab w:val="left" w:pos="180"/>
              </w:tabs>
              <w:ind w:right="26"/>
              <w:jc w:val="right"/>
              <w:rPr>
                <w:rFonts w:ascii="Arial" w:hAnsi="Arial" w:cs="Arial"/>
                <w:b/>
                <w:color w:val="000000"/>
                <w:sz w:val="16"/>
                <w:szCs w:val="16"/>
              </w:rPr>
            </w:pPr>
            <w:r w:rsidRPr="00BE54B4">
              <w:rPr>
                <w:rFonts w:ascii="Arial" w:hAnsi="Arial" w:cs="Arial"/>
                <w:b/>
                <w:bCs/>
                <w:sz w:val="16"/>
                <w:szCs w:val="16"/>
              </w:rPr>
              <w:t>-</w:t>
            </w:r>
          </w:p>
        </w:tc>
        <w:tc>
          <w:tcPr>
            <w:tcW w:w="859" w:type="dxa"/>
            <w:tcBorders>
              <w:top w:val="single" w:sz="4" w:space="0" w:color="auto"/>
              <w:left w:val="nil"/>
              <w:bottom w:val="single" w:sz="4" w:space="0" w:color="auto"/>
              <w:right w:val="nil"/>
            </w:tcBorders>
            <w:shd w:val="clear" w:color="auto" w:fill="auto"/>
            <w:vAlign w:val="bottom"/>
          </w:tcPr>
          <w:p w14:paraId="3B244031" w14:textId="03B3C5C8" w:rsidR="00D66216" w:rsidRPr="00BE54B4" w:rsidRDefault="00D66216" w:rsidP="00D66216">
            <w:pPr>
              <w:tabs>
                <w:tab w:val="left" w:pos="180"/>
              </w:tabs>
              <w:ind w:right="26"/>
              <w:jc w:val="right"/>
              <w:rPr>
                <w:rFonts w:ascii="Arial" w:hAnsi="Arial" w:cs="Arial"/>
                <w:b/>
                <w:color w:val="000000"/>
                <w:sz w:val="16"/>
                <w:szCs w:val="16"/>
              </w:rPr>
            </w:pPr>
            <w:r w:rsidRPr="00BE54B4">
              <w:rPr>
                <w:rFonts w:ascii="Arial" w:hAnsi="Arial" w:cs="Arial"/>
                <w:b/>
                <w:bCs/>
                <w:sz w:val="16"/>
                <w:szCs w:val="16"/>
              </w:rPr>
              <w:t>2.606</w:t>
            </w:r>
          </w:p>
        </w:tc>
        <w:tc>
          <w:tcPr>
            <w:tcW w:w="910" w:type="dxa"/>
            <w:tcBorders>
              <w:top w:val="single" w:sz="4" w:space="0" w:color="auto"/>
              <w:left w:val="nil"/>
              <w:bottom w:val="single" w:sz="4" w:space="0" w:color="auto"/>
              <w:right w:val="nil"/>
            </w:tcBorders>
            <w:shd w:val="clear" w:color="auto" w:fill="auto"/>
            <w:vAlign w:val="bottom"/>
          </w:tcPr>
          <w:p w14:paraId="78BF7C5A" w14:textId="697AA0FD" w:rsidR="00D66216" w:rsidRPr="00BE54B4" w:rsidRDefault="00D66216" w:rsidP="00D66216">
            <w:pPr>
              <w:tabs>
                <w:tab w:val="left" w:pos="180"/>
              </w:tabs>
              <w:ind w:right="26"/>
              <w:jc w:val="right"/>
              <w:rPr>
                <w:rFonts w:ascii="Arial" w:hAnsi="Arial" w:cs="Arial"/>
                <w:b/>
                <w:color w:val="000000"/>
                <w:sz w:val="16"/>
                <w:szCs w:val="16"/>
              </w:rPr>
            </w:pPr>
            <w:r w:rsidRPr="00BE54B4">
              <w:rPr>
                <w:rFonts w:ascii="Arial" w:hAnsi="Arial" w:cs="Arial"/>
                <w:b/>
                <w:bCs/>
                <w:sz w:val="16"/>
                <w:szCs w:val="16"/>
              </w:rPr>
              <w:t>20.866</w:t>
            </w:r>
          </w:p>
        </w:tc>
        <w:tc>
          <w:tcPr>
            <w:tcW w:w="896" w:type="dxa"/>
            <w:tcBorders>
              <w:top w:val="single" w:sz="4" w:space="0" w:color="auto"/>
              <w:left w:val="nil"/>
              <w:bottom w:val="single" w:sz="4" w:space="0" w:color="auto"/>
              <w:right w:val="nil"/>
            </w:tcBorders>
            <w:shd w:val="clear" w:color="auto" w:fill="auto"/>
            <w:vAlign w:val="bottom"/>
          </w:tcPr>
          <w:p w14:paraId="65127FC1" w14:textId="4258275E" w:rsidR="00D66216" w:rsidRPr="00BE54B4" w:rsidRDefault="00D66216" w:rsidP="00D66216">
            <w:pPr>
              <w:tabs>
                <w:tab w:val="left" w:pos="180"/>
              </w:tabs>
              <w:ind w:right="26"/>
              <w:jc w:val="right"/>
              <w:rPr>
                <w:rFonts w:ascii="Arial" w:hAnsi="Arial" w:cs="Arial"/>
                <w:b/>
                <w:color w:val="000000"/>
                <w:sz w:val="16"/>
                <w:szCs w:val="16"/>
              </w:rPr>
            </w:pPr>
            <w:r w:rsidRPr="00BE54B4">
              <w:rPr>
                <w:rFonts w:ascii="Arial" w:hAnsi="Arial" w:cs="Arial"/>
                <w:b/>
                <w:bCs/>
                <w:sz w:val="16"/>
                <w:szCs w:val="16"/>
              </w:rPr>
              <w:t>61</w:t>
            </w:r>
          </w:p>
        </w:tc>
        <w:tc>
          <w:tcPr>
            <w:tcW w:w="958" w:type="dxa"/>
            <w:tcBorders>
              <w:top w:val="single" w:sz="4" w:space="0" w:color="auto"/>
              <w:left w:val="nil"/>
              <w:bottom w:val="single" w:sz="4" w:space="0" w:color="auto"/>
              <w:right w:val="nil"/>
            </w:tcBorders>
            <w:shd w:val="clear" w:color="auto" w:fill="auto"/>
            <w:vAlign w:val="bottom"/>
          </w:tcPr>
          <w:p w14:paraId="11BC0115" w14:textId="35DC4B96" w:rsidR="00D66216" w:rsidRPr="00BE54B4" w:rsidRDefault="00D66216" w:rsidP="00D66216">
            <w:pPr>
              <w:tabs>
                <w:tab w:val="left" w:pos="180"/>
              </w:tabs>
              <w:ind w:right="26"/>
              <w:jc w:val="right"/>
              <w:rPr>
                <w:rFonts w:ascii="Arial" w:hAnsi="Arial" w:cs="Arial"/>
                <w:b/>
                <w:color w:val="000000"/>
                <w:sz w:val="16"/>
                <w:szCs w:val="16"/>
              </w:rPr>
            </w:pPr>
            <w:r w:rsidRPr="00BE54B4">
              <w:rPr>
                <w:rFonts w:ascii="Arial" w:hAnsi="Arial" w:cs="Arial"/>
                <w:b/>
                <w:bCs/>
                <w:sz w:val="16"/>
                <w:szCs w:val="16"/>
              </w:rPr>
              <w:t>199.348</w:t>
            </w:r>
          </w:p>
        </w:tc>
      </w:tr>
      <w:tr w:rsidR="00D66216" w:rsidRPr="00BE54B4" w14:paraId="5C140893" w14:textId="77777777" w:rsidTr="006C4D38">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43F7C93F" w14:textId="77777777" w:rsidR="00D66216" w:rsidRPr="00BE54B4" w:rsidRDefault="00D66216" w:rsidP="00D66216">
            <w:pPr>
              <w:pStyle w:val="Balk3"/>
              <w:ind w:left="-108"/>
              <w:rPr>
                <w:rFonts w:ascii="Arial" w:hAnsi="Arial" w:cs="Arial"/>
                <w:b w:val="0"/>
                <w:bCs/>
                <w:iCs/>
                <w:color w:val="000000" w:themeColor="text1"/>
                <w:sz w:val="16"/>
                <w:szCs w:val="16"/>
              </w:rPr>
            </w:pPr>
          </w:p>
        </w:tc>
        <w:tc>
          <w:tcPr>
            <w:tcW w:w="1159" w:type="dxa"/>
            <w:tcBorders>
              <w:top w:val="single" w:sz="4" w:space="0" w:color="auto"/>
              <w:left w:val="nil"/>
              <w:bottom w:val="single" w:sz="4" w:space="0" w:color="auto"/>
              <w:right w:val="nil"/>
            </w:tcBorders>
            <w:shd w:val="clear" w:color="auto" w:fill="auto"/>
            <w:vAlign w:val="bottom"/>
          </w:tcPr>
          <w:p w14:paraId="13F049BC" w14:textId="1738BB81"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 </w:t>
            </w:r>
          </w:p>
        </w:tc>
        <w:tc>
          <w:tcPr>
            <w:tcW w:w="941" w:type="dxa"/>
            <w:tcBorders>
              <w:top w:val="single" w:sz="4" w:space="0" w:color="auto"/>
              <w:left w:val="nil"/>
              <w:bottom w:val="single" w:sz="4" w:space="0" w:color="auto"/>
              <w:right w:val="nil"/>
            </w:tcBorders>
            <w:shd w:val="clear" w:color="auto" w:fill="auto"/>
            <w:vAlign w:val="bottom"/>
          </w:tcPr>
          <w:p w14:paraId="04496E98" w14:textId="591F1AEF"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 </w:t>
            </w:r>
          </w:p>
        </w:tc>
        <w:tc>
          <w:tcPr>
            <w:tcW w:w="806" w:type="dxa"/>
            <w:tcBorders>
              <w:top w:val="single" w:sz="4" w:space="0" w:color="auto"/>
              <w:left w:val="nil"/>
              <w:bottom w:val="single" w:sz="4" w:space="0" w:color="auto"/>
              <w:right w:val="nil"/>
            </w:tcBorders>
            <w:shd w:val="clear" w:color="auto" w:fill="auto"/>
            <w:vAlign w:val="bottom"/>
          </w:tcPr>
          <w:p w14:paraId="102460AA" w14:textId="09DE80BF"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 </w:t>
            </w:r>
          </w:p>
        </w:tc>
        <w:tc>
          <w:tcPr>
            <w:tcW w:w="701" w:type="dxa"/>
            <w:tcBorders>
              <w:top w:val="single" w:sz="4" w:space="0" w:color="auto"/>
              <w:left w:val="nil"/>
              <w:bottom w:val="single" w:sz="4" w:space="0" w:color="auto"/>
              <w:right w:val="nil"/>
            </w:tcBorders>
            <w:shd w:val="clear" w:color="auto" w:fill="auto"/>
            <w:vAlign w:val="bottom"/>
          </w:tcPr>
          <w:p w14:paraId="5E9D0A03" w14:textId="1DF70C53"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 </w:t>
            </w:r>
          </w:p>
        </w:tc>
        <w:tc>
          <w:tcPr>
            <w:tcW w:w="859" w:type="dxa"/>
            <w:tcBorders>
              <w:top w:val="single" w:sz="4" w:space="0" w:color="auto"/>
              <w:left w:val="nil"/>
              <w:bottom w:val="single" w:sz="4" w:space="0" w:color="auto"/>
              <w:right w:val="nil"/>
            </w:tcBorders>
            <w:shd w:val="clear" w:color="auto" w:fill="auto"/>
            <w:vAlign w:val="bottom"/>
          </w:tcPr>
          <w:p w14:paraId="4995EE08" w14:textId="0EB18521"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 </w:t>
            </w:r>
          </w:p>
        </w:tc>
        <w:tc>
          <w:tcPr>
            <w:tcW w:w="910" w:type="dxa"/>
            <w:tcBorders>
              <w:top w:val="single" w:sz="4" w:space="0" w:color="auto"/>
              <w:left w:val="nil"/>
              <w:bottom w:val="single" w:sz="4" w:space="0" w:color="auto"/>
              <w:right w:val="nil"/>
            </w:tcBorders>
            <w:shd w:val="clear" w:color="auto" w:fill="auto"/>
            <w:vAlign w:val="bottom"/>
          </w:tcPr>
          <w:p w14:paraId="17D973B0" w14:textId="60AF5AE3"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 </w:t>
            </w:r>
          </w:p>
        </w:tc>
        <w:tc>
          <w:tcPr>
            <w:tcW w:w="896" w:type="dxa"/>
            <w:tcBorders>
              <w:top w:val="single" w:sz="4" w:space="0" w:color="auto"/>
              <w:left w:val="nil"/>
              <w:bottom w:val="single" w:sz="4" w:space="0" w:color="auto"/>
              <w:right w:val="nil"/>
            </w:tcBorders>
            <w:shd w:val="clear" w:color="auto" w:fill="auto"/>
            <w:vAlign w:val="bottom"/>
          </w:tcPr>
          <w:p w14:paraId="0C37E50E" w14:textId="76A2C173"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 </w:t>
            </w:r>
          </w:p>
        </w:tc>
        <w:tc>
          <w:tcPr>
            <w:tcW w:w="958" w:type="dxa"/>
            <w:tcBorders>
              <w:top w:val="single" w:sz="4" w:space="0" w:color="auto"/>
              <w:left w:val="nil"/>
              <w:bottom w:val="single" w:sz="4" w:space="0" w:color="auto"/>
              <w:right w:val="nil"/>
            </w:tcBorders>
            <w:shd w:val="clear" w:color="auto" w:fill="auto"/>
            <w:vAlign w:val="bottom"/>
          </w:tcPr>
          <w:p w14:paraId="575B13D0" w14:textId="40951727" w:rsidR="00D66216" w:rsidRPr="00BE54B4" w:rsidRDefault="00D66216" w:rsidP="00D66216">
            <w:pPr>
              <w:tabs>
                <w:tab w:val="left" w:pos="180"/>
              </w:tabs>
              <w:ind w:right="26"/>
              <w:jc w:val="right"/>
              <w:rPr>
                <w:rFonts w:ascii="Arial" w:hAnsi="Arial" w:cs="Arial"/>
                <w:color w:val="000000"/>
                <w:sz w:val="16"/>
                <w:szCs w:val="16"/>
              </w:rPr>
            </w:pPr>
            <w:r w:rsidRPr="00BE54B4">
              <w:rPr>
                <w:rFonts w:ascii="Arial" w:hAnsi="Arial" w:cs="Arial"/>
                <w:sz w:val="16"/>
                <w:szCs w:val="16"/>
              </w:rPr>
              <w:t> </w:t>
            </w:r>
          </w:p>
        </w:tc>
      </w:tr>
      <w:tr w:rsidR="00D66216" w:rsidRPr="00BE54B4" w14:paraId="290C4F14" w14:textId="77777777" w:rsidTr="006C4D38">
        <w:trPr>
          <w:cantSplit/>
          <w:trHeight w:val="113"/>
        </w:trPr>
        <w:tc>
          <w:tcPr>
            <w:tcW w:w="2254" w:type="dxa"/>
            <w:tcBorders>
              <w:top w:val="single" w:sz="4" w:space="0" w:color="auto"/>
              <w:left w:val="nil"/>
              <w:bottom w:val="double" w:sz="4" w:space="0" w:color="auto"/>
              <w:right w:val="nil"/>
            </w:tcBorders>
            <w:shd w:val="clear" w:color="auto" w:fill="auto"/>
            <w:vAlign w:val="center"/>
          </w:tcPr>
          <w:p w14:paraId="0799CC78" w14:textId="77777777" w:rsidR="00D66216" w:rsidRPr="00BE54B4" w:rsidRDefault="00D66216" w:rsidP="00D66216">
            <w:pPr>
              <w:pStyle w:val="Balk3"/>
              <w:ind w:left="-108"/>
              <w:rPr>
                <w:rFonts w:ascii="Arial" w:hAnsi="Arial" w:cs="Arial"/>
                <w:bCs/>
                <w:iCs/>
                <w:color w:val="000000" w:themeColor="text1"/>
                <w:sz w:val="16"/>
                <w:szCs w:val="16"/>
              </w:rPr>
            </w:pPr>
            <w:r w:rsidRPr="00BE54B4">
              <w:rPr>
                <w:rFonts w:ascii="Arial" w:hAnsi="Arial" w:cs="Arial"/>
                <w:bCs/>
                <w:iCs/>
                <w:color w:val="000000" w:themeColor="text1"/>
                <w:sz w:val="16"/>
                <w:szCs w:val="16"/>
              </w:rPr>
              <w:t>Genel toplam</w:t>
            </w:r>
          </w:p>
        </w:tc>
        <w:tc>
          <w:tcPr>
            <w:tcW w:w="1159" w:type="dxa"/>
            <w:tcBorders>
              <w:top w:val="single" w:sz="4" w:space="0" w:color="auto"/>
              <w:left w:val="nil"/>
              <w:bottom w:val="double" w:sz="4" w:space="0" w:color="auto"/>
              <w:right w:val="nil"/>
            </w:tcBorders>
            <w:shd w:val="clear" w:color="auto" w:fill="auto"/>
            <w:vAlign w:val="bottom"/>
          </w:tcPr>
          <w:p w14:paraId="3245BBA3" w14:textId="27ACB322" w:rsidR="00D66216" w:rsidRPr="00BE54B4" w:rsidRDefault="00D66216" w:rsidP="00D66216">
            <w:pPr>
              <w:tabs>
                <w:tab w:val="left" w:pos="180"/>
              </w:tabs>
              <w:ind w:right="26"/>
              <w:jc w:val="right"/>
              <w:rPr>
                <w:rFonts w:ascii="Arial" w:hAnsi="Arial" w:cs="Arial"/>
                <w:b/>
                <w:color w:val="000000"/>
                <w:sz w:val="16"/>
                <w:szCs w:val="16"/>
              </w:rPr>
            </w:pPr>
            <w:r w:rsidRPr="00BE54B4">
              <w:rPr>
                <w:rFonts w:ascii="Arial" w:hAnsi="Arial" w:cs="Arial"/>
                <w:b/>
                <w:bCs/>
                <w:sz w:val="16"/>
                <w:szCs w:val="16"/>
              </w:rPr>
              <w:t>360.345</w:t>
            </w:r>
          </w:p>
        </w:tc>
        <w:tc>
          <w:tcPr>
            <w:tcW w:w="941" w:type="dxa"/>
            <w:tcBorders>
              <w:top w:val="single" w:sz="4" w:space="0" w:color="auto"/>
              <w:left w:val="nil"/>
              <w:bottom w:val="double" w:sz="4" w:space="0" w:color="auto"/>
              <w:right w:val="nil"/>
            </w:tcBorders>
            <w:shd w:val="clear" w:color="auto" w:fill="auto"/>
            <w:vAlign w:val="bottom"/>
          </w:tcPr>
          <w:p w14:paraId="383C1DDA" w14:textId="4B116355" w:rsidR="00D66216" w:rsidRPr="00BE54B4" w:rsidRDefault="00D66216" w:rsidP="00D66216">
            <w:pPr>
              <w:tabs>
                <w:tab w:val="left" w:pos="180"/>
              </w:tabs>
              <w:ind w:right="26"/>
              <w:jc w:val="right"/>
              <w:rPr>
                <w:rFonts w:ascii="Arial" w:hAnsi="Arial" w:cs="Arial"/>
                <w:b/>
                <w:color w:val="000000"/>
                <w:sz w:val="16"/>
                <w:szCs w:val="16"/>
              </w:rPr>
            </w:pPr>
            <w:r w:rsidRPr="00BE54B4">
              <w:rPr>
                <w:rFonts w:ascii="Arial" w:hAnsi="Arial" w:cs="Arial"/>
                <w:b/>
                <w:bCs/>
                <w:sz w:val="16"/>
                <w:szCs w:val="16"/>
              </w:rPr>
              <w:t>880.685</w:t>
            </w:r>
          </w:p>
        </w:tc>
        <w:tc>
          <w:tcPr>
            <w:tcW w:w="806" w:type="dxa"/>
            <w:tcBorders>
              <w:top w:val="single" w:sz="4" w:space="0" w:color="auto"/>
              <w:left w:val="nil"/>
              <w:bottom w:val="double" w:sz="4" w:space="0" w:color="auto"/>
              <w:right w:val="nil"/>
            </w:tcBorders>
            <w:shd w:val="clear" w:color="auto" w:fill="auto"/>
            <w:vAlign w:val="bottom"/>
          </w:tcPr>
          <w:p w14:paraId="75521287" w14:textId="612E17C4" w:rsidR="00D66216" w:rsidRPr="00BE54B4" w:rsidRDefault="00D66216" w:rsidP="00D66216">
            <w:pPr>
              <w:tabs>
                <w:tab w:val="left" w:pos="180"/>
              </w:tabs>
              <w:ind w:right="26"/>
              <w:jc w:val="right"/>
              <w:rPr>
                <w:rFonts w:ascii="Arial" w:hAnsi="Arial" w:cs="Arial"/>
                <w:b/>
                <w:color w:val="000000"/>
                <w:sz w:val="16"/>
                <w:szCs w:val="16"/>
              </w:rPr>
            </w:pPr>
            <w:r w:rsidRPr="00BE54B4">
              <w:rPr>
                <w:rFonts w:ascii="Arial" w:hAnsi="Arial" w:cs="Arial"/>
                <w:b/>
                <w:bCs/>
                <w:sz w:val="16"/>
                <w:szCs w:val="16"/>
              </w:rPr>
              <w:t>41.140</w:t>
            </w:r>
          </w:p>
        </w:tc>
        <w:tc>
          <w:tcPr>
            <w:tcW w:w="701" w:type="dxa"/>
            <w:tcBorders>
              <w:top w:val="single" w:sz="4" w:space="0" w:color="auto"/>
              <w:left w:val="nil"/>
              <w:bottom w:val="double" w:sz="4" w:space="0" w:color="auto"/>
              <w:right w:val="nil"/>
            </w:tcBorders>
            <w:shd w:val="clear" w:color="auto" w:fill="auto"/>
            <w:vAlign w:val="bottom"/>
          </w:tcPr>
          <w:p w14:paraId="689DB92E" w14:textId="27AB78F9" w:rsidR="00D66216" w:rsidRPr="00BE54B4" w:rsidRDefault="000E5AF8" w:rsidP="00D66216">
            <w:pPr>
              <w:tabs>
                <w:tab w:val="left" w:pos="180"/>
              </w:tabs>
              <w:ind w:right="26"/>
              <w:jc w:val="right"/>
              <w:rPr>
                <w:rFonts w:ascii="Arial" w:hAnsi="Arial" w:cs="Arial"/>
                <w:b/>
                <w:color w:val="000000"/>
                <w:sz w:val="16"/>
                <w:szCs w:val="16"/>
              </w:rPr>
            </w:pPr>
            <w:r w:rsidRPr="00BE54B4">
              <w:rPr>
                <w:rFonts w:ascii="Arial" w:hAnsi="Arial" w:cs="Arial"/>
                <w:b/>
                <w:bCs/>
                <w:sz w:val="16"/>
                <w:szCs w:val="16"/>
              </w:rPr>
              <w:t>-</w:t>
            </w:r>
          </w:p>
        </w:tc>
        <w:tc>
          <w:tcPr>
            <w:tcW w:w="859" w:type="dxa"/>
            <w:tcBorders>
              <w:top w:val="single" w:sz="4" w:space="0" w:color="auto"/>
              <w:left w:val="nil"/>
              <w:bottom w:val="double" w:sz="4" w:space="0" w:color="auto"/>
              <w:right w:val="nil"/>
            </w:tcBorders>
            <w:shd w:val="clear" w:color="auto" w:fill="auto"/>
            <w:vAlign w:val="bottom"/>
          </w:tcPr>
          <w:p w14:paraId="05D60889" w14:textId="66238A8B" w:rsidR="00D66216" w:rsidRPr="00BE54B4" w:rsidRDefault="00D66216" w:rsidP="00D66216">
            <w:pPr>
              <w:tabs>
                <w:tab w:val="left" w:pos="180"/>
              </w:tabs>
              <w:ind w:right="26"/>
              <w:jc w:val="right"/>
              <w:rPr>
                <w:rFonts w:ascii="Arial" w:hAnsi="Arial" w:cs="Arial"/>
                <w:b/>
                <w:color w:val="000000"/>
                <w:sz w:val="16"/>
                <w:szCs w:val="16"/>
              </w:rPr>
            </w:pPr>
            <w:r w:rsidRPr="00BE54B4">
              <w:rPr>
                <w:rFonts w:ascii="Arial" w:hAnsi="Arial" w:cs="Arial"/>
                <w:b/>
                <w:bCs/>
                <w:sz w:val="16"/>
                <w:szCs w:val="16"/>
              </w:rPr>
              <w:t>29.212</w:t>
            </w:r>
          </w:p>
        </w:tc>
        <w:tc>
          <w:tcPr>
            <w:tcW w:w="910" w:type="dxa"/>
            <w:tcBorders>
              <w:top w:val="single" w:sz="4" w:space="0" w:color="auto"/>
              <w:left w:val="nil"/>
              <w:bottom w:val="double" w:sz="4" w:space="0" w:color="auto"/>
              <w:right w:val="nil"/>
            </w:tcBorders>
            <w:shd w:val="clear" w:color="auto" w:fill="auto"/>
            <w:vAlign w:val="bottom"/>
          </w:tcPr>
          <w:p w14:paraId="7F1215AE" w14:textId="5BFBB904" w:rsidR="00D66216" w:rsidRPr="00BE54B4" w:rsidRDefault="00D66216" w:rsidP="00D66216">
            <w:pPr>
              <w:tabs>
                <w:tab w:val="left" w:pos="180"/>
              </w:tabs>
              <w:ind w:right="26"/>
              <w:jc w:val="right"/>
              <w:rPr>
                <w:rFonts w:ascii="Arial" w:hAnsi="Arial" w:cs="Arial"/>
                <w:b/>
                <w:color w:val="000000"/>
                <w:sz w:val="16"/>
                <w:szCs w:val="16"/>
              </w:rPr>
            </w:pPr>
            <w:r w:rsidRPr="00BE54B4">
              <w:rPr>
                <w:rFonts w:ascii="Arial" w:hAnsi="Arial" w:cs="Arial"/>
                <w:b/>
                <w:bCs/>
                <w:sz w:val="16"/>
                <w:szCs w:val="16"/>
              </w:rPr>
              <w:t>73.649</w:t>
            </w:r>
          </w:p>
        </w:tc>
        <w:tc>
          <w:tcPr>
            <w:tcW w:w="896" w:type="dxa"/>
            <w:tcBorders>
              <w:top w:val="single" w:sz="4" w:space="0" w:color="auto"/>
              <w:left w:val="nil"/>
              <w:bottom w:val="double" w:sz="4" w:space="0" w:color="auto"/>
              <w:right w:val="nil"/>
            </w:tcBorders>
            <w:shd w:val="clear" w:color="auto" w:fill="auto"/>
            <w:vAlign w:val="bottom"/>
          </w:tcPr>
          <w:p w14:paraId="73D6B0F7" w14:textId="05E70FAE" w:rsidR="00D66216" w:rsidRPr="00BE54B4" w:rsidRDefault="00D66216" w:rsidP="00D66216">
            <w:pPr>
              <w:tabs>
                <w:tab w:val="left" w:pos="180"/>
              </w:tabs>
              <w:ind w:right="26"/>
              <w:jc w:val="right"/>
              <w:rPr>
                <w:rFonts w:ascii="Arial" w:hAnsi="Arial" w:cs="Arial"/>
                <w:b/>
                <w:color w:val="000000"/>
                <w:sz w:val="16"/>
                <w:szCs w:val="16"/>
              </w:rPr>
            </w:pPr>
            <w:r w:rsidRPr="00BE54B4">
              <w:rPr>
                <w:rFonts w:ascii="Arial" w:hAnsi="Arial" w:cs="Arial"/>
                <w:b/>
                <w:bCs/>
                <w:sz w:val="16"/>
                <w:szCs w:val="16"/>
              </w:rPr>
              <w:t>1.180</w:t>
            </w:r>
          </w:p>
        </w:tc>
        <w:tc>
          <w:tcPr>
            <w:tcW w:w="958" w:type="dxa"/>
            <w:tcBorders>
              <w:top w:val="single" w:sz="4" w:space="0" w:color="auto"/>
              <w:left w:val="nil"/>
              <w:bottom w:val="double" w:sz="4" w:space="0" w:color="auto"/>
              <w:right w:val="nil"/>
            </w:tcBorders>
            <w:shd w:val="clear" w:color="auto" w:fill="auto"/>
            <w:vAlign w:val="bottom"/>
          </w:tcPr>
          <w:p w14:paraId="0E4FDE35" w14:textId="22F6A86C" w:rsidR="00D66216" w:rsidRPr="00BE54B4" w:rsidRDefault="00D66216" w:rsidP="00D66216">
            <w:pPr>
              <w:tabs>
                <w:tab w:val="left" w:pos="180"/>
              </w:tabs>
              <w:ind w:right="26"/>
              <w:jc w:val="right"/>
              <w:rPr>
                <w:rFonts w:ascii="Arial" w:hAnsi="Arial" w:cs="Arial"/>
                <w:b/>
                <w:color w:val="000000"/>
                <w:sz w:val="16"/>
                <w:szCs w:val="16"/>
              </w:rPr>
            </w:pPr>
            <w:r w:rsidRPr="00BE54B4">
              <w:rPr>
                <w:rFonts w:ascii="Arial" w:hAnsi="Arial" w:cs="Arial"/>
                <w:b/>
                <w:bCs/>
                <w:sz w:val="16"/>
                <w:szCs w:val="16"/>
              </w:rPr>
              <w:t>1.386.211</w:t>
            </w:r>
          </w:p>
        </w:tc>
      </w:tr>
    </w:tbl>
    <w:p w14:paraId="151ED61D" w14:textId="093C1F4F" w:rsidR="00756D41" w:rsidRPr="00BE54B4" w:rsidRDefault="00756D41">
      <w:pPr>
        <w:rPr>
          <w:rFonts w:ascii="Arial" w:hAnsi="Arial" w:cs="Arial"/>
          <w:b/>
          <w:color w:val="000000" w:themeColor="text1"/>
          <w:sz w:val="16"/>
          <w:szCs w:val="16"/>
        </w:rPr>
      </w:pPr>
    </w:p>
    <w:tbl>
      <w:tblPr>
        <w:tblW w:w="949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1162"/>
        <w:gridCol w:w="938"/>
        <w:gridCol w:w="812"/>
        <w:gridCol w:w="699"/>
        <w:gridCol w:w="854"/>
        <w:gridCol w:w="900"/>
        <w:gridCol w:w="892"/>
        <w:gridCol w:w="973"/>
      </w:tblGrid>
      <w:tr w:rsidR="00756D41" w:rsidRPr="00BE54B4" w14:paraId="11E3A0B4" w14:textId="77777777" w:rsidTr="00432537">
        <w:trPr>
          <w:cantSplit/>
          <w:trHeight w:val="210"/>
        </w:trPr>
        <w:tc>
          <w:tcPr>
            <w:tcW w:w="2268" w:type="dxa"/>
            <w:tcBorders>
              <w:top w:val="single" w:sz="4" w:space="0" w:color="auto"/>
              <w:left w:val="nil"/>
              <w:bottom w:val="single" w:sz="4" w:space="0" w:color="auto"/>
              <w:right w:val="nil"/>
            </w:tcBorders>
            <w:shd w:val="clear" w:color="auto" w:fill="auto"/>
            <w:vAlign w:val="center"/>
          </w:tcPr>
          <w:p w14:paraId="0820465C" w14:textId="77777777" w:rsidR="00756D41" w:rsidRPr="00BE54B4" w:rsidRDefault="00756D41" w:rsidP="00432537">
            <w:pPr>
              <w:pStyle w:val="Balk3"/>
              <w:ind w:left="-108"/>
              <w:rPr>
                <w:rFonts w:ascii="Arial" w:hAnsi="Arial" w:cs="Arial"/>
                <w:iCs/>
                <w:color w:val="000000" w:themeColor="text1"/>
                <w:sz w:val="16"/>
                <w:szCs w:val="16"/>
              </w:rPr>
            </w:pPr>
            <w:r w:rsidRPr="00BE54B4">
              <w:rPr>
                <w:rFonts w:ascii="Arial" w:hAnsi="Arial" w:cs="Arial"/>
                <w:iCs/>
                <w:color w:val="000000" w:themeColor="text1"/>
                <w:sz w:val="16"/>
                <w:szCs w:val="16"/>
              </w:rPr>
              <w:t>Önceki Dönem</w:t>
            </w:r>
          </w:p>
        </w:tc>
        <w:tc>
          <w:tcPr>
            <w:tcW w:w="6257" w:type="dxa"/>
            <w:gridSpan w:val="7"/>
            <w:tcBorders>
              <w:top w:val="single" w:sz="4" w:space="0" w:color="auto"/>
              <w:left w:val="nil"/>
              <w:bottom w:val="single" w:sz="4" w:space="0" w:color="auto"/>
              <w:right w:val="nil"/>
            </w:tcBorders>
            <w:shd w:val="clear" w:color="auto" w:fill="auto"/>
            <w:vAlign w:val="center"/>
          </w:tcPr>
          <w:p w14:paraId="5937F503" w14:textId="77777777" w:rsidR="00756D41" w:rsidRPr="00BE54B4" w:rsidRDefault="00756D41" w:rsidP="00432537">
            <w:pPr>
              <w:jc w:val="center"/>
              <w:rPr>
                <w:rFonts w:ascii="Arial" w:hAnsi="Arial" w:cs="Arial"/>
                <w:b/>
                <w:bCs/>
                <w:iCs/>
                <w:color w:val="000000" w:themeColor="text1"/>
                <w:sz w:val="16"/>
                <w:szCs w:val="16"/>
              </w:rPr>
            </w:pPr>
            <w:r w:rsidRPr="00BE54B4">
              <w:rPr>
                <w:rFonts w:ascii="Arial" w:hAnsi="Arial" w:cs="Arial"/>
                <w:b/>
                <w:bCs/>
                <w:iCs/>
                <w:color w:val="000000" w:themeColor="text1"/>
                <w:sz w:val="16"/>
                <w:szCs w:val="16"/>
              </w:rPr>
              <w:t>Katılma hesapları</w:t>
            </w:r>
          </w:p>
        </w:tc>
        <w:tc>
          <w:tcPr>
            <w:tcW w:w="973" w:type="dxa"/>
            <w:tcBorders>
              <w:top w:val="single" w:sz="4" w:space="0" w:color="auto"/>
              <w:left w:val="nil"/>
              <w:bottom w:val="single" w:sz="4" w:space="0" w:color="auto"/>
              <w:right w:val="nil"/>
            </w:tcBorders>
            <w:shd w:val="clear" w:color="auto" w:fill="auto"/>
            <w:vAlign w:val="center"/>
          </w:tcPr>
          <w:p w14:paraId="52BF59C4" w14:textId="77777777" w:rsidR="00756D41" w:rsidRPr="00BE54B4" w:rsidRDefault="00756D41" w:rsidP="00432537">
            <w:pPr>
              <w:jc w:val="right"/>
              <w:rPr>
                <w:rFonts w:ascii="Arial" w:hAnsi="Arial" w:cs="Arial"/>
                <w:b/>
                <w:bCs/>
                <w:iCs/>
                <w:color w:val="000000" w:themeColor="text1"/>
                <w:sz w:val="16"/>
                <w:szCs w:val="16"/>
              </w:rPr>
            </w:pPr>
          </w:p>
        </w:tc>
      </w:tr>
      <w:tr w:rsidR="00756D41" w:rsidRPr="00BE54B4" w14:paraId="68FF169F" w14:textId="77777777" w:rsidTr="00432537">
        <w:trPr>
          <w:cantSplit/>
          <w:trHeight w:val="70"/>
        </w:trPr>
        <w:tc>
          <w:tcPr>
            <w:tcW w:w="2268" w:type="dxa"/>
            <w:tcBorders>
              <w:top w:val="single" w:sz="4" w:space="0" w:color="auto"/>
              <w:left w:val="nil"/>
              <w:bottom w:val="single" w:sz="4" w:space="0" w:color="auto"/>
              <w:right w:val="nil"/>
            </w:tcBorders>
            <w:shd w:val="clear" w:color="auto" w:fill="auto"/>
            <w:vAlign w:val="center"/>
          </w:tcPr>
          <w:p w14:paraId="6498CD77" w14:textId="77777777" w:rsidR="00756D41" w:rsidRPr="00BE54B4" w:rsidRDefault="00756D41" w:rsidP="00432537">
            <w:pPr>
              <w:pStyle w:val="Balk3"/>
              <w:ind w:left="-108"/>
              <w:rPr>
                <w:rFonts w:ascii="Arial" w:hAnsi="Arial" w:cs="Arial"/>
                <w:b w:val="0"/>
                <w:bCs/>
                <w:iCs/>
                <w:color w:val="000000" w:themeColor="text1"/>
                <w:sz w:val="16"/>
                <w:szCs w:val="16"/>
              </w:rPr>
            </w:pPr>
          </w:p>
          <w:p w14:paraId="550F3149" w14:textId="77777777" w:rsidR="00756D41" w:rsidRPr="00BE54B4" w:rsidRDefault="00756D41" w:rsidP="00432537">
            <w:pPr>
              <w:pStyle w:val="Balk3"/>
              <w:ind w:left="-108"/>
              <w:rPr>
                <w:rFonts w:ascii="Arial" w:hAnsi="Arial" w:cs="Arial"/>
                <w:bCs/>
                <w:iCs/>
                <w:color w:val="000000" w:themeColor="text1"/>
                <w:sz w:val="16"/>
                <w:szCs w:val="16"/>
              </w:rPr>
            </w:pPr>
          </w:p>
          <w:p w14:paraId="42E29C4E" w14:textId="77777777" w:rsidR="00756D41" w:rsidRPr="00BE54B4" w:rsidRDefault="00756D41" w:rsidP="00432537">
            <w:pPr>
              <w:pStyle w:val="Balk3"/>
              <w:ind w:left="-108"/>
              <w:rPr>
                <w:rFonts w:ascii="Arial" w:hAnsi="Arial" w:cs="Arial"/>
                <w:b w:val="0"/>
                <w:iCs/>
                <w:color w:val="000000" w:themeColor="text1"/>
                <w:sz w:val="16"/>
                <w:szCs w:val="16"/>
              </w:rPr>
            </w:pPr>
            <w:r w:rsidRPr="00BE54B4">
              <w:rPr>
                <w:rFonts w:ascii="Arial" w:hAnsi="Arial" w:cs="Arial"/>
                <w:bCs/>
                <w:iCs/>
                <w:color w:val="000000" w:themeColor="text1"/>
                <w:sz w:val="16"/>
                <w:szCs w:val="16"/>
              </w:rPr>
              <w:t>Hesap adı</w:t>
            </w:r>
          </w:p>
        </w:tc>
        <w:tc>
          <w:tcPr>
            <w:tcW w:w="1162" w:type="dxa"/>
            <w:tcBorders>
              <w:top w:val="single" w:sz="4" w:space="0" w:color="auto"/>
              <w:left w:val="nil"/>
              <w:bottom w:val="single" w:sz="4" w:space="0" w:color="auto"/>
              <w:right w:val="nil"/>
            </w:tcBorders>
            <w:shd w:val="clear" w:color="auto" w:fill="auto"/>
            <w:vAlign w:val="bottom"/>
          </w:tcPr>
          <w:p w14:paraId="0A932D90" w14:textId="77777777" w:rsidR="00756D41" w:rsidRPr="00BE54B4" w:rsidRDefault="00756D41" w:rsidP="00432537">
            <w:pPr>
              <w:jc w:val="right"/>
              <w:rPr>
                <w:rFonts w:ascii="Arial" w:hAnsi="Arial" w:cs="Arial"/>
                <w:b/>
                <w:bCs/>
                <w:iCs/>
                <w:color w:val="000000" w:themeColor="text1"/>
                <w:sz w:val="16"/>
                <w:szCs w:val="16"/>
              </w:rPr>
            </w:pPr>
          </w:p>
          <w:p w14:paraId="4B479CE4" w14:textId="77777777" w:rsidR="00756D41" w:rsidRPr="00BE54B4" w:rsidRDefault="00756D41" w:rsidP="00432537">
            <w:pPr>
              <w:jc w:val="right"/>
              <w:rPr>
                <w:rFonts w:ascii="Arial" w:hAnsi="Arial" w:cs="Arial"/>
                <w:b/>
                <w:bCs/>
                <w:iCs/>
                <w:color w:val="000000" w:themeColor="text1"/>
                <w:sz w:val="16"/>
                <w:szCs w:val="16"/>
              </w:rPr>
            </w:pPr>
            <w:r w:rsidRPr="00BE54B4">
              <w:rPr>
                <w:rFonts w:ascii="Arial" w:hAnsi="Arial" w:cs="Arial"/>
                <w:b/>
                <w:bCs/>
                <w:iCs/>
                <w:color w:val="000000" w:themeColor="text1"/>
                <w:sz w:val="16"/>
                <w:szCs w:val="16"/>
              </w:rPr>
              <w:t>1 aya</w:t>
            </w:r>
          </w:p>
          <w:p w14:paraId="155ABDC8" w14:textId="77777777" w:rsidR="00756D41" w:rsidRPr="00BE54B4" w:rsidRDefault="00756D41" w:rsidP="00432537">
            <w:pPr>
              <w:jc w:val="right"/>
              <w:rPr>
                <w:rFonts w:ascii="Arial" w:hAnsi="Arial" w:cs="Arial"/>
                <w:b/>
                <w:bCs/>
                <w:iCs/>
                <w:color w:val="000000" w:themeColor="text1"/>
                <w:sz w:val="16"/>
                <w:szCs w:val="16"/>
              </w:rPr>
            </w:pPr>
            <w:proofErr w:type="gramStart"/>
            <w:r w:rsidRPr="00BE54B4">
              <w:rPr>
                <w:rFonts w:ascii="Arial" w:hAnsi="Arial" w:cs="Arial"/>
                <w:b/>
                <w:bCs/>
                <w:iCs/>
                <w:color w:val="000000" w:themeColor="text1"/>
                <w:sz w:val="16"/>
                <w:szCs w:val="16"/>
              </w:rPr>
              <w:t>kadar</w:t>
            </w:r>
            <w:proofErr w:type="gramEnd"/>
          </w:p>
        </w:tc>
        <w:tc>
          <w:tcPr>
            <w:tcW w:w="938" w:type="dxa"/>
            <w:tcBorders>
              <w:top w:val="single" w:sz="4" w:space="0" w:color="auto"/>
              <w:left w:val="nil"/>
              <w:bottom w:val="single" w:sz="4" w:space="0" w:color="auto"/>
              <w:right w:val="nil"/>
            </w:tcBorders>
            <w:shd w:val="clear" w:color="auto" w:fill="auto"/>
            <w:vAlign w:val="bottom"/>
          </w:tcPr>
          <w:p w14:paraId="552F6B29" w14:textId="77777777" w:rsidR="00756D41" w:rsidRPr="00BE54B4"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p>
          <w:p w14:paraId="172EE501" w14:textId="77777777" w:rsidR="00756D41" w:rsidRPr="00BE54B4"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BE54B4">
              <w:rPr>
                <w:rFonts w:ascii="Arial" w:hAnsi="Arial" w:cs="Arial"/>
                <w:b/>
                <w:bCs/>
                <w:iCs/>
                <w:color w:val="000000" w:themeColor="text1"/>
                <w:sz w:val="16"/>
                <w:szCs w:val="16"/>
              </w:rPr>
              <w:t>3 aya</w:t>
            </w:r>
          </w:p>
          <w:p w14:paraId="7D141A6C" w14:textId="77777777" w:rsidR="00756D41" w:rsidRPr="00BE54B4"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BE54B4">
              <w:rPr>
                <w:rFonts w:ascii="Arial" w:hAnsi="Arial" w:cs="Arial"/>
                <w:b/>
                <w:bCs/>
                <w:iCs/>
                <w:color w:val="000000" w:themeColor="text1"/>
                <w:sz w:val="16"/>
                <w:szCs w:val="16"/>
              </w:rPr>
              <w:t>kadar</w:t>
            </w:r>
          </w:p>
        </w:tc>
        <w:tc>
          <w:tcPr>
            <w:tcW w:w="812" w:type="dxa"/>
            <w:tcBorders>
              <w:top w:val="single" w:sz="4" w:space="0" w:color="auto"/>
              <w:left w:val="nil"/>
              <w:bottom w:val="single" w:sz="4" w:space="0" w:color="auto"/>
              <w:right w:val="nil"/>
            </w:tcBorders>
            <w:shd w:val="clear" w:color="auto" w:fill="auto"/>
            <w:vAlign w:val="bottom"/>
          </w:tcPr>
          <w:p w14:paraId="074690E2" w14:textId="77777777" w:rsidR="00756D41" w:rsidRPr="00BE54B4"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p>
          <w:p w14:paraId="3930D417" w14:textId="77777777" w:rsidR="00756D41" w:rsidRPr="00BE54B4"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BE54B4">
              <w:rPr>
                <w:rFonts w:ascii="Arial" w:hAnsi="Arial" w:cs="Arial"/>
                <w:b/>
                <w:bCs/>
                <w:iCs/>
                <w:color w:val="000000" w:themeColor="text1"/>
                <w:sz w:val="16"/>
                <w:szCs w:val="16"/>
              </w:rPr>
              <w:t>6 aya</w:t>
            </w:r>
          </w:p>
          <w:p w14:paraId="214553B8" w14:textId="77777777" w:rsidR="00756D41" w:rsidRPr="00BE54B4"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color w:val="000000" w:themeColor="text1"/>
                <w:sz w:val="16"/>
                <w:szCs w:val="16"/>
              </w:rPr>
            </w:pPr>
            <w:r w:rsidRPr="00BE54B4">
              <w:rPr>
                <w:rFonts w:ascii="Arial" w:hAnsi="Arial" w:cs="Arial"/>
                <w:b/>
                <w:bCs/>
                <w:iCs/>
                <w:color w:val="000000" w:themeColor="text1"/>
                <w:sz w:val="16"/>
                <w:szCs w:val="16"/>
              </w:rPr>
              <w:t>kadar</w:t>
            </w:r>
          </w:p>
        </w:tc>
        <w:tc>
          <w:tcPr>
            <w:tcW w:w="699" w:type="dxa"/>
            <w:tcBorders>
              <w:top w:val="single" w:sz="4" w:space="0" w:color="auto"/>
              <w:left w:val="nil"/>
              <w:bottom w:val="single" w:sz="4" w:space="0" w:color="auto"/>
              <w:right w:val="nil"/>
            </w:tcBorders>
            <w:shd w:val="clear" w:color="auto" w:fill="auto"/>
            <w:vAlign w:val="bottom"/>
          </w:tcPr>
          <w:p w14:paraId="7BA979C1" w14:textId="77777777" w:rsidR="00756D41" w:rsidRPr="00BE54B4" w:rsidRDefault="00756D41" w:rsidP="00432537">
            <w:pPr>
              <w:jc w:val="right"/>
              <w:rPr>
                <w:rFonts w:ascii="Arial" w:hAnsi="Arial" w:cs="Arial"/>
                <w:b/>
                <w:bCs/>
                <w:iCs/>
                <w:color w:val="000000" w:themeColor="text1"/>
                <w:sz w:val="16"/>
                <w:szCs w:val="16"/>
              </w:rPr>
            </w:pPr>
          </w:p>
          <w:p w14:paraId="2FB0DEFE" w14:textId="77777777" w:rsidR="00756D41" w:rsidRPr="00BE54B4" w:rsidRDefault="00756D41" w:rsidP="00432537">
            <w:pPr>
              <w:jc w:val="right"/>
              <w:rPr>
                <w:rFonts w:ascii="Arial" w:hAnsi="Arial" w:cs="Arial"/>
                <w:b/>
                <w:bCs/>
                <w:iCs/>
                <w:color w:val="000000" w:themeColor="text1"/>
                <w:sz w:val="16"/>
                <w:szCs w:val="16"/>
              </w:rPr>
            </w:pPr>
            <w:r w:rsidRPr="00BE54B4">
              <w:rPr>
                <w:rFonts w:ascii="Arial" w:hAnsi="Arial" w:cs="Arial"/>
                <w:b/>
                <w:bCs/>
                <w:iCs/>
                <w:color w:val="000000" w:themeColor="text1"/>
                <w:sz w:val="16"/>
                <w:szCs w:val="16"/>
              </w:rPr>
              <w:t>9 aya</w:t>
            </w:r>
          </w:p>
          <w:p w14:paraId="2F67961C" w14:textId="77777777" w:rsidR="00756D41" w:rsidRPr="00BE54B4" w:rsidRDefault="00756D41" w:rsidP="00432537">
            <w:pPr>
              <w:jc w:val="right"/>
              <w:rPr>
                <w:rFonts w:ascii="Arial" w:hAnsi="Arial" w:cs="Arial"/>
                <w:b/>
                <w:bCs/>
                <w:iCs/>
                <w:color w:val="000000" w:themeColor="text1"/>
                <w:sz w:val="16"/>
                <w:szCs w:val="16"/>
              </w:rPr>
            </w:pPr>
            <w:proofErr w:type="gramStart"/>
            <w:r w:rsidRPr="00BE54B4">
              <w:rPr>
                <w:rFonts w:ascii="Arial" w:hAnsi="Arial" w:cs="Arial"/>
                <w:b/>
                <w:bCs/>
                <w:iCs/>
                <w:color w:val="000000" w:themeColor="text1"/>
                <w:sz w:val="16"/>
                <w:szCs w:val="16"/>
              </w:rPr>
              <w:t>kadar</w:t>
            </w:r>
            <w:proofErr w:type="gramEnd"/>
          </w:p>
        </w:tc>
        <w:tc>
          <w:tcPr>
            <w:tcW w:w="854" w:type="dxa"/>
            <w:tcBorders>
              <w:top w:val="single" w:sz="4" w:space="0" w:color="auto"/>
              <w:left w:val="nil"/>
              <w:bottom w:val="single" w:sz="4" w:space="0" w:color="auto"/>
              <w:right w:val="nil"/>
            </w:tcBorders>
            <w:shd w:val="clear" w:color="auto" w:fill="auto"/>
            <w:vAlign w:val="bottom"/>
          </w:tcPr>
          <w:p w14:paraId="33F66FDD" w14:textId="77777777" w:rsidR="00756D41" w:rsidRPr="00BE54B4" w:rsidRDefault="00756D41" w:rsidP="00432537">
            <w:pPr>
              <w:jc w:val="right"/>
              <w:rPr>
                <w:rFonts w:ascii="Arial" w:hAnsi="Arial" w:cs="Arial"/>
                <w:b/>
                <w:bCs/>
                <w:iCs/>
                <w:color w:val="000000" w:themeColor="text1"/>
                <w:sz w:val="16"/>
                <w:szCs w:val="16"/>
              </w:rPr>
            </w:pPr>
          </w:p>
          <w:p w14:paraId="102E33E6" w14:textId="77777777" w:rsidR="00756D41" w:rsidRPr="00BE54B4" w:rsidRDefault="00756D41" w:rsidP="00432537">
            <w:pPr>
              <w:jc w:val="right"/>
              <w:rPr>
                <w:rFonts w:ascii="Arial" w:hAnsi="Arial" w:cs="Arial"/>
                <w:b/>
                <w:bCs/>
                <w:iCs/>
                <w:color w:val="000000" w:themeColor="text1"/>
                <w:sz w:val="16"/>
                <w:szCs w:val="16"/>
              </w:rPr>
            </w:pPr>
            <w:r w:rsidRPr="00BE54B4">
              <w:rPr>
                <w:rFonts w:ascii="Arial" w:hAnsi="Arial" w:cs="Arial"/>
                <w:b/>
                <w:bCs/>
                <w:iCs/>
                <w:color w:val="000000" w:themeColor="text1"/>
                <w:sz w:val="16"/>
                <w:szCs w:val="16"/>
              </w:rPr>
              <w:t>1 yıla</w:t>
            </w:r>
          </w:p>
          <w:p w14:paraId="5789C463" w14:textId="77777777" w:rsidR="00756D41" w:rsidRPr="00BE54B4" w:rsidRDefault="00756D41" w:rsidP="00432537">
            <w:pPr>
              <w:jc w:val="right"/>
              <w:rPr>
                <w:rFonts w:ascii="Arial" w:hAnsi="Arial" w:cs="Arial"/>
                <w:b/>
                <w:bCs/>
                <w:iCs/>
                <w:color w:val="000000" w:themeColor="text1"/>
                <w:sz w:val="16"/>
                <w:szCs w:val="16"/>
              </w:rPr>
            </w:pPr>
            <w:proofErr w:type="gramStart"/>
            <w:r w:rsidRPr="00BE54B4">
              <w:rPr>
                <w:rFonts w:ascii="Arial" w:hAnsi="Arial" w:cs="Arial"/>
                <w:b/>
                <w:bCs/>
                <w:iCs/>
                <w:color w:val="000000" w:themeColor="text1"/>
                <w:sz w:val="16"/>
                <w:szCs w:val="16"/>
              </w:rPr>
              <w:t>kadar</w:t>
            </w:r>
            <w:proofErr w:type="gramEnd"/>
          </w:p>
        </w:tc>
        <w:tc>
          <w:tcPr>
            <w:tcW w:w="900" w:type="dxa"/>
            <w:tcBorders>
              <w:top w:val="single" w:sz="4" w:space="0" w:color="auto"/>
              <w:left w:val="nil"/>
              <w:bottom w:val="single" w:sz="4" w:space="0" w:color="auto"/>
              <w:right w:val="nil"/>
            </w:tcBorders>
            <w:shd w:val="clear" w:color="auto" w:fill="auto"/>
            <w:vAlign w:val="bottom"/>
          </w:tcPr>
          <w:p w14:paraId="5B3FEEE4" w14:textId="77777777" w:rsidR="00756D41" w:rsidRPr="00BE54B4" w:rsidRDefault="00756D41" w:rsidP="00432537">
            <w:pPr>
              <w:jc w:val="right"/>
              <w:rPr>
                <w:rFonts w:ascii="Arial" w:hAnsi="Arial" w:cs="Arial"/>
                <w:b/>
                <w:bCs/>
                <w:iCs/>
                <w:color w:val="000000" w:themeColor="text1"/>
                <w:sz w:val="16"/>
                <w:szCs w:val="16"/>
              </w:rPr>
            </w:pPr>
          </w:p>
          <w:p w14:paraId="3EBC945E" w14:textId="77777777" w:rsidR="00756D41" w:rsidRPr="00BE54B4" w:rsidRDefault="00756D41" w:rsidP="00432537">
            <w:pPr>
              <w:jc w:val="right"/>
              <w:rPr>
                <w:rFonts w:ascii="Arial" w:hAnsi="Arial" w:cs="Arial"/>
                <w:b/>
                <w:bCs/>
                <w:iCs/>
                <w:color w:val="000000" w:themeColor="text1"/>
                <w:sz w:val="16"/>
                <w:szCs w:val="16"/>
              </w:rPr>
            </w:pPr>
            <w:r w:rsidRPr="00BE54B4">
              <w:rPr>
                <w:rFonts w:ascii="Arial" w:hAnsi="Arial" w:cs="Arial"/>
                <w:b/>
                <w:bCs/>
                <w:iCs/>
                <w:color w:val="000000" w:themeColor="text1"/>
                <w:sz w:val="16"/>
                <w:szCs w:val="16"/>
              </w:rPr>
              <w:t>1 yıldan</w:t>
            </w:r>
          </w:p>
          <w:p w14:paraId="6394B76F" w14:textId="77777777" w:rsidR="00756D41" w:rsidRPr="00BE54B4" w:rsidRDefault="00756D41" w:rsidP="00432537">
            <w:pPr>
              <w:jc w:val="right"/>
              <w:rPr>
                <w:rFonts w:ascii="Arial" w:hAnsi="Arial" w:cs="Arial"/>
                <w:b/>
                <w:bCs/>
                <w:iCs/>
                <w:color w:val="000000" w:themeColor="text1"/>
                <w:sz w:val="16"/>
                <w:szCs w:val="16"/>
              </w:rPr>
            </w:pPr>
            <w:proofErr w:type="gramStart"/>
            <w:r w:rsidRPr="00BE54B4">
              <w:rPr>
                <w:rFonts w:ascii="Arial" w:hAnsi="Arial" w:cs="Arial"/>
                <w:b/>
                <w:bCs/>
                <w:iCs/>
                <w:color w:val="000000" w:themeColor="text1"/>
                <w:sz w:val="16"/>
                <w:szCs w:val="16"/>
              </w:rPr>
              <w:t>uzun</w:t>
            </w:r>
            <w:proofErr w:type="gramEnd"/>
          </w:p>
        </w:tc>
        <w:tc>
          <w:tcPr>
            <w:tcW w:w="892" w:type="dxa"/>
            <w:tcBorders>
              <w:top w:val="single" w:sz="4" w:space="0" w:color="auto"/>
              <w:left w:val="nil"/>
              <w:bottom w:val="single" w:sz="4" w:space="0" w:color="auto"/>
              <w:right w:val="nil"/>
            </w:tcBorders>
            <w:shd w:val="clear" w:color="auto" w:fill="auto"/>
            <w:vAlign w:val="bottom"/>
          </w:tcPr>
          <w:p w14:paraId="5B4DFCA2" w14:textId="77777777" w:rsidR="00756D41" w:rsidRPr="00BE54B4" w:rsidRDefault="00756D41" w:rsidP="00432537">
            <w:pPr>
              <w:jc w:val="right"/>
              <w:rPr>
                <w:rFonts w:ascii="Arial" w:hAnsi="Arial" w:cs="Arial"/>
                <w:b/>
                <w:bCs/>
                <w:iCs/>
                <w:color w:val="000000" w:themeColor="text1"/>
                <w:sz w:val="16"/>
                <w:szCs w:val="16"/>
              </w:rPr>
            </w:pPr>
            <w:r w:rsidRPr="00BE54B4">
              <w:rPr>
                <w:rFonts w:ascii="Arial" w:hAnsi="Arial" w:cs="Arial"/>
                <w:b/>
                <w:bCs/>
                <w:iCs/>
                <w:color w:val="000000" w:themeColor="text1"/>
                <w:sz w:val="16"/>
                <w:szCs w:val="16"/>
              </w:rPr>
              <w:t>Birikimli</w:t>
            </w:r>
          </w:p>
          <w:p w14:paraId="59E1AE7D" w14:textId="77777777" w:rsidR="00756D41" w:rsidRPr="00BE54B4" w:rsidRDefault="00756D41" w:rsidP="00432537">
            <w:pPr>
              <w:jc w:val="right"/>
              <w:rPr>
                <w:rFonts w:ascii="Arial" w:hAnsi="Arial" w:cs="Arial"/>
                <w:b/>
                <w:bCs/>
                <w:iCs/>
                <w:color w:val="000000" w:themeColor="text1"/>
                <w:sz w:val="16"/>
                <w:szCs w:val="16"/>
              </w:rPr>
            </w:pPr>
            <w:proofErr w:type="gramStart"/>
            <w:r w:rsidRPr="00BE54B4">
              <w:rPr>
                <w:rFonts w:ascii="Arial" w:hAnsi="Arial" w:cs="Arial"/>
                <w:b/>
                <w:bCs/>
                <w:iCs/>
                <w:color w:val="000000" w:themeColor="text1"/>
                <w:sz w:val="16"/>
                <w:szCs w:val="16"/>
              </w:rPr>
              <w:t>katılma</w:t>
            </w:r>
            <w:proofErr w:type="gramEnd"/>
          </w:p>
          <w:p w14:paraId="41EFD0DE" w14:textId="77777777" w:rsidR="00756D41" w:rsidRPr="00BE54B4" w:rsidRDefault="00756D41" w:rsidP="00432537">
            <w:pPr>
              <w:jc w:val="right"/>
              <w:rPr>
                <w:rFonts w:ascii="Arial" w:hAnsi="Arial" w:cs="Arial"/>
                <w:b/>
                <w:bCs/>
                <w:iCs/>
                <w:color w:val="000000" w:themeColor="text1"/>
                <w:sz w:val="16"/>
                <w:szCs w:val="16"/>
              </w:rPr>
            </w:pPr>
            <w:proofErr w:type="gramStart"/>
            <w:r w:rsidRPr="00BE54B4">
              <w:rPr>
                <w:rFonts w:ascii="Arial" w:hAnsi="Arial" w:cs="Arial"/>
                <w:b/>
                <w:bCs/>
                <w:iCs/>
                <w:color w:val="000000" w:themeColor="text1"/>
                <w:sz w:val="16"/>
                <w:szCs w:val="16"/>
              </w:rPr>
              <w:t>hesabı</w:t>
            </w:r>
            <w:proofErr w:type="gramEnd"/>
          </w:p>
        </w:tc>
        <w:tc>
          <w:tcPr>
            <w:tcW w:w="973" w:type="dxa"/>
            <w:tcBorders>
              <w:top w:val="single" w:sz="4" w:space="0" w:color="auto"/>
              <w:left w:val="nil"/>
              <w:bottom w:val="single" w:sz="4" w:space="0" w:color="auto"/>
              <w:right w:val="nil"/>
            </w:tcBorders>
            <w:shd w:val="clear" w:color="auto" w:fill="auto"/>
            <w:vAlign w:val="bottom"/>
          </w:tcPr>
          <w:p w14:paraId="282CBE39" w14:textId="77777777" w:rsidR="00756D41" w:rsidRPr="00BE54B4" w:rsidRDefault="00756D41" w:rsidP="00432537">
            <w:pPr>
              <w:jc w:val="right"/>
              <w:rPr>
                <w:rFonts w:ascii="Arial" w:hAnsi="Arial" w:cs="Arial"/>
                <w:b/>
                <w:bCs/>
                <w:iCs/>
                <w:color w:val="000000" w:themeColor="text1"/>
                <w:sz w:val="16"/>
                <w:szCs w:val="16"/>
              </w:rPr>
            </w:pPr>
          </w:p>
          <w:p w14:paraId="578A67EC" w14:textId="77777777" w:rsidR="00756D41" w:rsidRPr="00BE54B4" w:rsidRDefault="00756D41" w:rsidP="00432537">
            <w:pPr>
              <w:jc w:val="right"/>
              <w:rPr>
                <w:rFonts w:ascii="Arial" w:hAnsi="Arial" w:cs="Arial"/>
                <w:b/>
                <w:bCs/>
                <w:iCs/>
                <w:color w:val="000000" w:themeColor="text1"/>
                <w:sz w:val="16"/>
                <w:szCs w:val="16"/>
              </w:rPr>
            </w:pPr>
          </w:p>
          <w:p w14:paraId="73C1B30E" w14:textId="77777777" w:rsidR="00756D41" w:rsidRPr="00BE54B4" w:rsidRDefault="00756D41" w:rsidP="00432537">
            <w:pPr>
              <w:jc w:val="right"/>
              <w:rPr>
                <w:rFonts w:ascii="Arial" w:hAnsi="Arial" w:cs="Arial"/>
                <w:b/>
                <w:bCs/>
                <w:iCs/>
                <w:color w:val="000000" w:themeColor="text1"/>
                <w:sz w:val="16"/>
                <w:szCs w:val="16"/>
              </w:rPr>
            </w:pPr>
            <w:r w:rsidRPr="00BE54B4">
              <w:rPr>
                <w:rFonts w:ascii="Arial" w:hAnsi="Arial" w:cs="Arial"/>
                <w:b/>
                <w:bCs/>
                <w:iCs/>
                <w:color w:val="000000" w:themeColor="text1"/>
                <w:sz w:val="16"/>
                <w:szCs w:val="16"/>
              </w:rPr>
              <w:t>Toplam</w:t>
            </w:r>
          </w:p>
        </w:tc>
      </w:tr>
      <w:tr w:rsidR="00756D41" w:rsidRPr="00BE54B4" w14:paraId="336D5290" w14:textId="77777777" w:rsidTr="00432537">
        <w:trPr>
          <w:cantSplit/>
          <w:trHeight w:val="75"/>
        </w:trPr>
        <w:tc>
          <w:tcPr>
            <w:tcW w:w="2268" w:type="dxa"/>
            <w:tcBorders>
              <w:top w:val="single" w:sz="4" w:space="0" w:color="auto"/>
              <w:left w:val="nil"/>
              <w:bottom w:val="nil"/>
              <w:right w:val="nil"/>
            </w:tcBorders>
            <w:shd w:val="clear" w:color="auto" w:fill="auto"/>
            <w:vAlign w:val="center"/>
          </w:tcPr>
          <w:p w14:paraId="1D13B964" w14:textId="77777777" w:rsidR="00756D41" w:rsidRPr="00BE54B4" w:rsidRDefault="00756D41" w:rsidP="00432537">
            <w:pPr>
              <w:pStyle w:val="Balk3"/>
              <w:ind w:left="-108"/>
              <w:rPr>
                <w:rFonts w:ascii="Arial" w:hAnsi="Arial" w:cs="Arial"/>
                <w:bCs/>
                <w:iCs/>
                <w:color w:val="000000" w:themeColor="text1"/>
                <w:sz w:val="16"/>
                <w:szCs w:val="16"/>
              </w:rPr>
            </w:pPr>
          </w:p>
        </w:tc>
        <w:tc>
          <w:tcPr>
            <w:tcW w:w="1162" w:type="dxa"/>
            <w:tcBorders>
              <w:top w:val="single" w:sz="4" w:space="0" w:color="auto"/>
              <w:left w:val="nil"/>
              <w:bottom w:val="nil"/>
              <w:right w:val="nil"/>
            </w:tcBorders>
            <w:shd w:val="clear" w:color="auto" w:fill="auto"/>
          </w:tcPr>
          <w:p w14:paraId="18BBECD3" w14:textId="77777777" w:rsidR="00756D41" w:rsidRPr="00BE54B4" w:rsidRDefault="00756D41" w:rsidP="00432537">
            <w:pPr>
              <w:jc w:val="right"/>
              <w:rPr>
                <w:rFonts w:ascii="Arial" w:hAnsi="Arial" w:cs="Arial"/>
                <w:bCs/>
                <w:iCs/>
                <w:color w:val="000000" w:themeColor="text1"/>
                <w:sz w:val="16"/>
                <w:szCs w:val="16"/>
              </w:rPr>
            </w:pPr>
          </w:p>
        </w:tc>
        <w:tc>
          <w:tcPr>
            <w:tcW w:w="938" w:type="dxa"/>
            <w:tcBorders>
              <w:top w:val="single" w:sz="4" w:space="0" w:color="auto"/>
              <w:left w:val="nil"/>
              <w:bottom w:val="nil"/>
              <w:right w:val="nil"/>
            </w:tcBorders>
            <w:shd w:val="clear" w:color="auto" w:fill="auto"/>
          </w:tcPr>
          <w:p w14:paraId="7C7916AB" w14:textId="77777777" w:rsidR="00756D41" w:rsidRPr="00BE54B4"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color w:val="000000" w:themeColor="text1"/>
                <w:sz w:val="16"/>
                <w:szCs w:val="16"/>
              </w:rPr>
            </w:pPr>
          </w:p>
        </w:tc>
        <w:tc>
          <w:tcPr>
            <w:tcW w:w="812" w:type="dxa"/>
            <w:tcBorders>
              <w:top w:val="single" w:sz="4" w:space="0" w:color="auto"/>
              <w:left w:val="nil"/>
              <w:bottom w:val="nil"/>
              <w:right w:val="nil"/>
            </w:tcBorders>
            <w:shd w:val="clear" w:color="auto" w:fill="auto"/>
          </w:tcPr>
          <w:p w14:paraId="4C678AEB" w14:textId="77777777" w:rsidR="00756D41" w:rsidRPr="00BE54B4"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color w:val="000000" w:themeColor="text1"/>
                <w:sz w:val="16"/>
                <w:szCs w:val="16"/>
              </w:rPr>
            </w:pPr>
          </w:p>
        </w:tc>
        <w:tc>
          <w:tcPr>
            <w:tcW w:w="699" w:type="dxa"/>
            <w:tcBorders>
              <w:top w:val="single" w:sz="4" w:space="0" w:color="auto"/>
              <w:left w:val="nil"/>
              <w:bottom w:val="nil"/>
              <w:right w:val="nil"/>
            </w:tcBorders>
            <w:shd w:val="clear" w:color="auto" w:fill="auto"/>
          </w:tcPr>
          <w:p w14:paraId="3B492952" w14:textId="77777777" w:rsidR="00756D41" w:rsidRPr="00BE54B4" w:rsidRDefault="00756D41" w:rsidP="00432537">
            <w:pPr>
              <w:jc w:val="right"/>
              <w:rPr>
                <w:rFonts w:ascii="Arial" w:hAnsi="Arial" w:cs="Arial"/>
                <w:bCs/>
                <w:iCs/>
                <w:color w:val="000000" w:themeColor="text1"/>
                <w:sz w:val="16"/>
                <w:szCs w:val="16"/>
              </w:rPr>
            </w:pPr>
          </w:p>
        </w:tc>
        <w:tc>
          <w:tcPr>
            <w:tcW w:w="854" w:type="dxa"/>
            <w:tcBorders>
              <w:top w:val="single" w:sz="4" w:space="0" w:color="auto"/>
              <w:left w:val="nil"/>
              <w:bottom w:val="nil"/>
              <w:right w:val="nil"/>
            </w:tcBorders>
            <w:shd w:val="clear" w:color="auto" w:fill="auto"/>
          </w:tcPr>
          <w:p w14:paraId="00C3015D" w14:textId="77777777" w:rsidR="00756D41" w:rsidRPr="00BE54B4" w:rsidRDefault="00756D41" w:rsidP="00432537">
            <w:pPr>
              <w:jc w:val="right"/>
              <w:rPr>
                <w:rFonts w:ascii="Arial" w:hAnsi="Arial" w:cs="Arial"/>
                <w:bCs/>
                <w:iCs/>
                <w:color w:val="000000" w:themeColor="text1"/>
                <w:sz w:val="16"/>
                <w:szCs w:val="16"/>
              </w:rPr>
            </w:pPr>
          </w:p>
        </w:tc>
        <w:tc>
          <w:tcPr>
            <w:tcW w:w="900" w:type="dxa"/>
            <w:tcBorders>
              <w:top w:val="single" w:sz="4" w:space="0" w:color="auto"/>
              <w:left w:val="nil"/>
              <w:bottom w:val="nil"/>
              <w:right w:val="nil"/>
            </w:tcBorders>
            <w:shd w:val="clear" w:color="auto" w:fill="auto"/>
          </w:tcPr>
          <w:p w14:paraId="541806B4" w14:textId="77777777" w:rsidR="00756D41" w:rsidRPr="00BE54B4" w:rsidRDefault="00756D41" w:rsidP="00432537">
            <w:pPr>
              <w:jc w:val="right"/>
              <w:rPr>
                <w:rFonts w:ascii="Arial" w:hAnsi="Arial" w:cs="Arial"/>
                <w:bCs/>
                <w:iCs/>
                <w:color w:val="000000" w:themeColor="text1"/>
                <w:sz w:val="16"/>
                <w:szCs w:val="16"/>
              </w:rPr>
            </w:pPr>
          </w:p>
        </w:tc>
        <w:tc>
          <w:tcPr>
            <w:tcW w:w="892" w:type="dxa"/>
            <w:tcBorders>
              <w:top w:val="single" w:sz="4" w:space="0" w:color="auto"/>
              <w:left w:val="nil"/>
              <w:bottom w:val="nil"/>
              <w:right w:val="nil"/>
            </w:tcBorders>
            <w:shd w:val="clear" w:color="auto" w:fill="auto"/>
          </w:tcPr>
          <w:p w14:paraId="38C610E4" w14:textId="77777777" w:rsidR="00756D41" w:rsidRPr="00BE54B4" w:rsidRDefault="00756D41" w:rsidP="00432537">
            <w:pPr>
              <w:jc w:val="right"/>
              <w:rPr>
                <w:rFonts w:ascii="Arial" w:hAnsi="Arial" w:cs="Arial"/>
                <w:bCs/>
                <w:iCs/>
                <w:color w:val="000000" w:themeColor="text1"/>
                <w:sz w:val="16"/>
                <w:szCs w:val="16"/>
              </w:rPr>
            </w:pPr>
          </w:p>
        </w:tc>
        <w:tc>
          <w:tcPr>
            <w:tcW w:w="973" w:type="dxa"/>
            <w:tcBorders>
              <w:top w:val="single" w:sz="4" w:space="0" w:color="auto"/>
              <w:left w:val="nil"/>
              <w:bottom w:val="nil"/>
              <w:right w:val="nil"/>
            </w:tcBorders>
            <w:shd w:val="clear" w:color="auto" w:fill="auto"/>
          </w:tcPr>
          <w:p w14:paraId="2182D68B" w14:textId="77777777" w:rsidR="00756D41" w:rsidRPr="00BE54B4" w:rsidRDefault="00756D41" w:rsidP="00432537">
            <w:pPr>
              <w:jc w:val="right"/>
              <w:rPr>
                <w:rFonts w:ascii="Arial" w:hAnsi="Arial" w:cs="Arial"/>
                <w:bCs/>
                <w:iCs/>
                <w:color w:val="000000" w:themeColor="text1"/>
                <w:sz w:val="16"/>
                <w:szCs w:val="16"/>
              </w:rPr>
            </w:pPr>
          </w:p>
        </w:tc>
      </w:tr>
      <w:tr w:rsidR="00756D41" w:rsidRPr="00BE54B4" w14:paraId="4478422D" w14:textId="77777777" w:rsidTr="00432537">
        <w:trPr>
          <w:cantSplit/>
          <w:trHeight w:val="113"/>
        </w:trPr>
        <w:tc>
          <w:tcPr>
            <w:tcW w:w="2268" w:type="dxa"/>
            <w:tcBorders>
              <w:top w:val="nil"/>
              <w:left w:val="nil"/>
              <w:bottom w:val="nil"/>
              <w:right w:val="nil"/>
            </w:tcBorders>
            <w:shd w:val="clear" w:color="auto" w:fill="auto"/>
            <w:vAlign w:val="center"/>
          </w:tcPr>
          <w:p w14:paraId="04051D68" w14:textId="77777777" w:rsidR="00756D41" w:rsidRPr="00BE54B4" w:rsidRDefault="00756D41" w:rsidP="00432537">
            <w:pPr>
              <w:pStyle w:val="Balk3"/>
              <w:ind w:left="-108"/>
              <w:rPr>
                <w:rFonts w:ascii="Arial" w:hAnsi="Arial" w:cs="Arial"/>
                <w:iCs/>
                <w:color w:val="000000" w:themeColor="text1"/>
                <w:sz w:val="16"/>
                <w:szCs w:val="16"/>
              </w:rPr>
            </w:pPr>
            <w:r w:rsidRPr="00BE54B4">
              <w:rPr>
                <w:rFonts w:ascii="Arial" w:hAnsi="Arial" w:cs="Arial"/>
                <w:bCs/>
                <w:iCs/>
                <w:color w:val="000000" w:themeColor="text1"/>
                <w:sz w:val="16"/>
                <w:szCs w:val="16"/>
              </w:rPr>
              <w:t>Türk parası</w:t>
            </w:r>
          </w:p>
        </w:tc>
        <w:tc>
          <w:tcPr>
            <w:tcW w:w="1162" w:type="dxa"/>
            <w:tcBorders>
              <w:top w:val="nil"/>
              <w:left w:val="nil"/>
              <w:bottom w:val="nil"/>
              <w:right w:val="nil"/>
            </w:tcBorders>
            <w:shd w:val="clear" w:color="auto" w:fill="auto"/>
            <w:vAlign w:val="bottom"/>
          </w:tcPr>
          <w:p w14:paraId="5345D002" w14:textId="77777777" w:rsidR="00756D41" w:rsidRPr="00BE54B4" w:rsidRDefault="00756D41" w:rsidP="00432537">
            <w:pPr>
              <w:ind w:left="-108" w:right="-42"/>
              <w:jc w:val="right"/>
              <w:rPr>
                <w:rFonts w:ascii="Arial" w:hAnsi="Arial" w:cs="Arial"/>
                <w:color w:val="000000" w:themeColor="text1"/>
                <w:sz w:val="16"/>
                <w:szCs w:val="16"/>
              </w:rPr>
            </w:pPr>
          </w:p>
        </w:tc>
        <w:tc>
          <w:tcPr>
            <w:tcW w:w="938" w:type="dxa"/>
            <w:tcBorders>
              <w:top w:val="nil"/>
              <w:left w:val="nil"/>
              <w:bottom w:val="nil"/>
              <w:right w:val="nil"/>
            </w:tcBorders>
            <w:shd w:val="clear" w:color="auto" w:fill="auto"/>
            <w:vAlign w:val="bottom"/>
          </w:tcPr>
          <w:p w14:paraId="3849C387" w14:textId="77777777" w:rsidR="00756D41" w:rsidRPr="00BE54B4" w:rsidRDefault="00756D41" w:rsidP="00432537">
            <w:pPr>
              <w:ind w:left="-108" w:right="-42"/>
              <w:jc w:val="right"/>
              <w:rPr>
                <w:rFonts w:ascii="Arial" w:hAnsi="Arial" w:cs="Arial"/>
                <w:color w:val="000000" w:themeColor="text1"/>
                <w:sz w:val="16"/>
                <w:szCs w:val="16"/>
              </w:rPr>
            </w:pPr>
          </w:p>
        </w:tc>
        <w:tc>
          <w:tcPr>
            <w:tcW w:w="812" w:type="dxa"/>
            <w:tcBorders>
              <w:top w:val="nil"/>
              <w:left w:val="nil"/>
              <w:bottom w:val="nil"/>
              <w:right w:val="nil"/>
            </w:tcBorders>
            <w:shd w:val="clear" w:color="auto" w:fill="auto"/>
            <w:vAlign w:val="bottom"/>
          </w:tcPr>
          <w:p w14:paraId="00DEF3FA" w14:textId="77777777" w:rsidR="00756D41" w:rsidRPr="00BE54B4" w:rsidRDefault="00756D41" w:rsidP="00432537">
            <w:pPr>
              <w:ind w:left="-108" w:right="-42"/>
              <w:jc w:val="right"/>
              <w:rPr>
                <w:rFonts w:ascii="Arial" w:hAnsi="Arial" w:cs="Arial"/>
                <w:color w:val="000000" w:themeColor="text1"/>
                <w:sz w:val="16"/>
                <w:szCs w:val="16"/>
              </w:rPr>
            </w:pPr>
          </w:p>
        </w:tc>
        <w:tc>
          <w:tcPr>
            <w:tcW w:w="699" w:type="dxa"/>
            <w:tcBorders>
              <w:top w:val="nil"/>
              <w:left w:val="nil"/>
              <w:bottom w:val="nil"/>
              <w:right w:val="nil"/>
            </w:tcBorders>
            <w:shd w:val="clear" w:color="auto" w:fill="auto"/>
            <w:vAlign w:val="bottom"/>
          </w:tcPr>
          <w:p w14:paraId="044280CF" w14:textId="77777777" w:rsidR="00756D41" w:rsidRPr="00BE54B4" w:rsidRDefault="00756D41" w:rsidP="00432537">
            <w:pPr>
              <w:ind w:left="-108" w:right="-42"/>
              <w:jc w:val="right"/>
              <w:rPr>
                <w:rFonts w:ascii="Arial" w:hAnsi="Arial" w:cs="Arial"/>
                <w:color w:val="000000" w:themeColor="text1"/>
                <w:sz w:val="16"/>
                <w:szCs w:val="16"/>
              </w:rPr>
            </w:pPr>
          </w:p>
        </w:tc>
        <w:tc>
          <w:tcPr>
            <w:tcW w:w="854" w:type="dxa"/>
            <w:tcBorders>
              <w:top w:val="nil"/>
              <w:left w:val="nil"/>
              <w:bottom w:val="nil"/>
              <w:right w:val="nil"/>
            </w:tcBorders>
            <w:shd w:val="clear" w:color="auto" w:fill="auto"/>
            <w:vAlign w:val="bottom"/>
          </w:tcPr>
          <w:p w14:paraId="06544784" w14:textId="77777777" w:rsidR="00756D41" w:rsidRPr="00BE54B4" w:rsidRDefault="00756D41" w:rsidP="00432537">
            <w:pPr>
              <w:ind w:left="-108" w:right="-42"/>
              <w:jc w:val="right"/>
              <w:rPr>
                <w:rFonts w:ascii="Arial" w:hAnsi="Arial" w:cs="Arial"/>
                <w:color w:val="000000" w:themeColor="text1"/>
                <w:sz w:val="16"/>
                <w:szCs w:val="16"/>
              </w:rPr>
            </w:pPr>
          </w:p>
        </w:tc>
        <w:tc>
          <w:tcPr>
            <w:tcW w:w="900" w:type="dxa"/>
            <w:tcBorders>
              <w:top w:val="nil"/>
              <w:left w:val="nil"/>
              <w:bottom w:val="nil"/>
              <w:right w:val="nil"/>
            </w:tcBorders>
            <w:shd w:val="clear" w:color="auto" w:fill="auto"/>
            <w:vAlign w:val="bottom"/>
          </w:tcPr>
          <w:p w14:paraId="6A484868" w14:textId="77777777" w:rsidR="00756D41" w:rsidRPr="00BE54B4" w:rsidRDefault="00756D41" w:rsidP="00432537">
            <w:pPr>
              <w:ind w:left="-108" w:right="-42"/>
              <w:jc w:val="right"/>
              <w:rPr>
                <w:rFonts w:ascii="Arial" w:hAnsi="Arial" w:cs="Arial"/>
                <w:color w:val="000000" w:themeColor="text1"/>
                <w:sz w:val="16"/>
                <w:szCs w:val="16"/>
              </w:rPr>
            </w:pPr>
          </w:p>
        </w:tc>
        <w:tc>
          <w:tcPr>
            <w:tcW w:w="892" w:type="dxa"/>
            <w:tcBorders>
              <w:top w:val="nil"/>
              <w:left w:val="nil"/>
              <w:bottom w:val="nil"/>
              <w:right w:val="nil"/>
            </w:tcBorders>
            <w:shd w:val="clear" w:color="auto" w:fill="auto"/>
            <w:vAlign w:val="bottom"/>
          </w:tcPr>
          <w:p w14:paraId="720EBA36" w14:textId="77777777" w:rsidR="00756D41" w:rsidRPr="00BE54B4" w:rsidRDefault="00756D41" w:rsidP="00432537">
            <w:pPr>
              <w:ind w:left="-108" w:right="-42"/>
              <w:jc w:val="right"/>
              <w:rPr>
                <w:rFonts w:ascii="Arial" w:hAnsi="Arial" w:cs="Arial"/>
                <w:color w:val="000000" w:themeColor="text1"/>
                <w:sz w:val="16"/>
                <w:szCs w:val="16"/>
              </w:rPr>
            </w:pPr>
          </w:p>
        </w:tc>
        <w:tc>
          <w:tcPr>
            <w:tcW w:w="973" w:type="dxa"/>
            <w:tcBorders>
              <w:top w:val="nil"/>
              <w:left w:val="nil"/>
              <w:bottom w:val="nil"/>
              <w:right w:val="nil"/>
            </w:tcBorders>
            <w:shd w:val="clear" w:color="auto" w:fill="auto"/>
            <w:vAlign w:val="bottom"/>
          </w:tcPr>
          <w:p w14:paraId="3A0A9EBB" w14:textId="77777777" w:rsidR="00756D41" w:rsidRPr="00BE54B4" w:rsidRDefault="00756D41" w:rsidP="00432537">
            <w:pPr>
              <w:ind w:left="-108" w:right="-42"/>
              <w:jc w:val="right"/>
              <w:rPr>
                <w:rFonts w:ascii="Arial" w:hAnsi="Arial" w:cs="Arial"/>
                <w:color w:val="000000" w:themeColor="text1"/>
                <w:sz w:val="16"/>
                <w:szCs w:val="16"/>
              </w:rPr>
            </w:pPr>
          </w:p>
        </w:tc>
      </w:tr>
      <w:tr w:rsidR="009D5FB0" w:rsidRPr="00BE54B4" w14:paraId="5E9C6264" w14:textId="77777777" w:rsidTr="00432537">
        <w:trPr>
          <w:cantSplit/>
          <w:trHeight w:val="113"/>
        </w:trPr>
        <w:tc>
          <w:tcPr>
            <w:tcW w:w="2268" w:type="dxa"/>
            <w:tcBorders>
              <w:top w:val="nil"/>
              <w:left w:val="nil"/>
              <w:bottom w:val="nil"/>
              <w:right w:val="nil"/>
            </w:tcBorders>
            <w:shd w:val="clear" w:color="auto" w:fill="auto"/>
            <w:vAlign w:val="center"/>
          </w:tcPr>
          <w:p w14:paraId="548F94CF" w14:textId="77777777" w:rsidR="009D5FB0" w:rsidRPr="00BE54B4" w:rsidRDefault="009D5FB0" w:rsidP="009D5FB0">
            <w:pPr>
              <w:ind w:left="-108"/>
              <w:rPr>
                <w:rFonts w:ascii="Arial" w:hAnsi="Arial" w:cs="Arial"/>
                <w:bCs/>
                <w:iCs/>
                <w:color w:val="000000" w:themeColor="text1"/>
                <w:sz w:val="16"/>
                <w:szCs w:val="16"/>
              </w:rPr>
            </w:pPr>
            <w:r w:rsidRPr="00BE54B4">
              <w:rPr>
                <w:rFonts w:ascii="Arial" w:hAnsi="Arial" w:cs="Arial"/>
                <w:bCs/>
                <w:iCs/>
                <w:color w:val="000000" w:themeColor="text1"/>
                <w:sz w:val="16"/>
                <w:szCs w:val="16"/>
              </w:rPr>
              <w:t xml:space="preserve">Özel cari hesap ve katılma </w:t>
            </w:r>
          </w:p>
          <w:p w14:paraId="234CA896" w14:textId="77777777" w:rsidR="009D5FB0" w:rsidRPr="00BE54B4" w:rsidRDefault="009D5FB0" w:rsidP="009D5FB0">
            <w:pPr>
              <w:ind w:left="-108"/>
              <w:rPr>
                <w:rFonts w:ascii="Arial" w:hAnsi="Arial" w:cs="Arial"/>
                <w:bCs/>
                <w:iCs/>
                <w:color w:val="000000" w:themeColor="text1"/>
                <w:sz w:val="16"/>
                <w:szCs w:val="16"/>
              </w:rPr>
            </w:pPr>
            <w:proofErr w:type="gramStart"/>
            <w:r w:rsidRPr="00BE54B4">
              <w:rPr>
                <w:rFonts w:ascii="Arial" w:hAnsi="Arial" w:cs="Arial"/>
                <w:bCs/>
                <w:iCs/>
                <w:color w:val="000000" w:themeColor="text1"/>
                <w:sz w:val="16"/>
                <w:szCs w:val="16"/>
              </w:rPr>
              <w:t>hesapları</w:t>
            </w:r>
            <w:proofErr w:type="gramEnd"/>
            <w:r w:rsidRPr="00BE54B4">
              <w:rPr>
                <w:rFonts w:ascii="Arial" w:hAnsi="Arial" w:cs="Arial"/>
                <w:bCs/>
                <w:iCs/>
                <w:color w:val="000000" w:themeColor="text1"/>
                <w:sz w:val="16"/>
                <w:szCs w:val="16"/>
              </w:rPr>
              <w:t xml:space="preserve"> aracılığı ile </w:t>
            </w:r>
          </w:p>
          <w:p w14:paraId="4EEC3EBC" w14:textId="77777777" w:rsidR="009D5FB0" w:rsidRPr="00BE54B4" w:rsidRDefault="009D5FB0" w:rsidP="009D5FB0">
            <w:pPr>
              <w:ind w:left="-108"/>
              <w:rPr>
                <w:rFonts w:ascii="Arial" w:hAnsi="Arial" w:cs="Arial"/>
                <w:bCs/>
                <w:iCs/>
                <w:color w:val="000000" w:themeColor="text1"/>
                <w:sz w:val="16"/>
                <w:szCs w:val="16"/>
              </w:rPr>
            </w:pPr>
            <w:proofErr w:type="gramStart"/>
            <w:r w:rsidRPr="00BE54B4">
              <w:rPr>
                <w:rFonts w:ascii="Arial" w:hAnsi="Arial" w:cs="Arial"/>
                <w:bCs/>
                <w:iCs/>
                <w:color w:val="000000" w:themeColor="text1"/>
                <w:sz w:val="16"/>
                <w:szCs w:val="16"/>
              </w:rPr>
              <w:t>bankalardan</w:t>
            </w:r>
            <w:proofErr w:type="gramEnd"/>
            <w:r w:rsidRPr="00BE54B4">
              <w:rPr>
                <w:rFonts w:ascii="Arial" w:hAnsi="Arial" w:cs="Arial"/>
                <w:bCs/>
                <w:iCs/>
                <w:color w:val="000000" w:themeColor="text1"/>
                <w:sz w:val="16"/>
                <w:szCs w:val="16"/>
              </w:rPr>
              <w:t xml:space="preserve"> toplanan fonlar</w:t>
            </w:r>
          </w:p>
        </w:tc>
        <w:tc>
          <w:tcPr>
            <w:tcW w:w="1162" w:type="dxa"/>
            <w:tcBorders>
              <w:top w:val="nil"/>
              <w:left w:val="nil"/>
              <w:bottom w:val="nil"/>
              <w:right w:val="nil"/>
            </w:tcBorders>
            <w:shd w:val="clear" w:color="auto" w:fill="auto"/>
            <w:vAlign w:val="bottom"/>
          </w:tcPr>
          <w:p w14:paraId="582F8DA2" w14:textId="21A74EC6"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938" w:type="dxa"/>
            <w:tcBorders>
              <w:top w:val="nil"/>
              <w:left w:val="nil"/>
              <w:bottom w:val="nil"/>
              <w:right w:val="nil"/>
            </w:tcBorders>
            <w:shd w:val="clear" w:color="auto" w:fill="auto"/>
            <w:vAlign w:val="bottom"/>
          </w:tcPr>
          <w:p w14:paraId="335969CD" w14:textId="669B87CE"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3</w:t>
            </w:r>
          </w:p>
        </w:tc>
        <w:tc>
          <w:tcPr>
            <w:tcW w:w="812" w:type="dxa"/>
            <w:tcBorders>
              <w:top w:val="nil"/>
              <w:left w:val="nil"/>
              <w:bottom w:val="nil"/>
              <w:right w:val="nil"/>
            </w:tcBorders>
            <w:shd w:val="clear" w:color="auto" w:fill="auto"/>
            <w:vAlign w:val="bottom"/>
          </w:tcPr>
          <w:p w14:paraId="083CB12C" w14:textId="15B897A6"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166</w:t>
            </w:r>
          </w:p>
        </w:tc>
        <w:tc>
          <w:tcPr>
            <w:tcW w:w="699" w:type="dxa"/>
            <w:tcBorders>
              <w:top w:val="nil"/>
              <w:left w:val="nil"/>
              <w:bottom w:val="nil"/>
              <w:right w:val="nil"/>
            </w:tcBorders>
            <w:shd w:val="clear" w:color="auto" w:fill="auto"/>
            <w:vAlign w:val="bottom"/>
          </w:tcPr>
          <w:p w14:paraId="1B659457" w14:textId="0B0F74B1"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22F89FA7" w14:textId="707DD7C1"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900" w:type="dxa"/>
            <w:tcBorders>
              <w:top w:val="nil"/>
              <w:left w:val="nil"/>
              <w:bottom w:val="nil"/>
              <w:right w:val="nil"/>
            </w:tcBorders>
            <w:shd w:val="clear" w:color="auto" w:fill="auto"/>
            <w:vAlign w:val="bottom"/>
          </w:tcPr>
          <w:p w14:paraId="37119F89" w14:textId="524CA98E"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892" w:type="dxa"/>
            <w:tcBorders>
              <w:top w:val="nil"/>
              <w:left w:val="nil"/>
              <w:bottom w:val="nil"/>
              <w:right w:val="nil"/>
            </w:tcBorders>
            <w:shd w:val="clear" w:color="auto" w:fill="auto"/>
            <w:vAlign w:val="bottom"/>
          </w:tcPr>
          <w:p w14:paraId="3A222AC1" w14:textId="5880D130"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4BCEFBBD" w14:textId="718C6C4C"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169</w:t>
            </w:r>
          </w:p>
        </w:tc>
      </w:tr>
      <w:tr w:rsidR="009D5FB0" w:rsidRPr="00BE54B4" w14:paraId="082014CE" w14:textId="77777777" w:rsidTr="00432537">
        <w:trPr>
          <w:cantSplit/>
          <w:trHeight w:val="113"/>
        </w:trPr>
        <w:tc>
          <w:tcPr>
            <w:tcW w:w="2268" w:type="dxa"/>
            <w:tcBorders>
              <w:top w:val="nil"/>
              <w:left w:val="nil"/>
              <w:bottom w:val="nil"/>
              <w:right w:val="nil"/>
            </w:tcBorders>
            <w:shd w:val="clear" w:color="auto" w:fill="auto"/>
            <w:vAlign w:val="center"/>
          </w:tcPr>
          <w:p w14:paraId="30778346" w14:textId="77777777" w:rsidR="009D5FB0" w:rsidRPr="00BE54B4" w:rsidRDefault="009D5FB0" w:rsidP="009D5FB0">
            <w:pPr>
              <w:ind w:left="-108"/>
              <w:rPr>
                <w:rFonts w:ascii="Arial" w:hAnsi="Arial" w:cs="Arial"/>
                <w:bCs/>
                <w:iCs/>
                <w:color w:val="000000" w:themeColor="text1"/>
                <w:sz w:val="16"/>
                <w:szCs w:val="16"/>
              </w:rPr>
            </w:pPr>
            <w:r w:rsidRPr="00BE54B4">
              <w:rPr>
                <w:rFonts w:ascii="Arial" w:hAnsi="Arial" w:cs="Arial"/>
                <w:bCs/>
                <w:iCs/>
                <w:color w:val="000000" w:themeColor="text1"/>
                <w:sz w:val="16"/>
                <w:szCs w:val="16"/>
              </w:rPr>
              <w:t xml:space="preserve">Gerçek kişilerin ticari olmayan </w:t>
            </w:r>
          </w:p>
          <w:p w14:paraId="73F3F250" w14:textId="77777777" w:rsidR="009D5FB0" w:rsidRPr="00BE54B4" w:rsidRDefault="009D5FB0" w:rsidP="009D5FB0">
            <w:pPr>
              <w:ind w:left="-108"/>
              <w:rPr>
                <w:rFonts w:ascii="Arial" w:hAnsi="Arial" w:cs="Arial"/>
                <w:bCs/>
                <w:iCs/>
                <w:color w:val="000000" w:themeColor="text1"/>
                <w:sz w:val="16"/>
                <w:szCs w:val="16"/>
              </w:rPr>
            </w:pPr>
            <w:proofErr w:type="gramStart"/>
            <w:r w:rsidRPr="00BE54B4">
              <w:rPr>
                <w:rFonts w:ascii="Arial" w:hAnsi="Arial" w:cs="Arial"/>
                <w:bCs/>
                <w:iCs/>
                <w:color w:val="000000" w:themeColor="text1"/>
                <w:sz w:val="16"/>
                <w:szCs w:val="16"/>
              </w:rPr>
              <w:t>katılma</w:t>
            </w:r>
            <w:proofErr w:type="gramEnd"/>
            <w:r w:rsidRPr="00BE54B4">
              <w:rPr>
                <w:rFonts w:ascii="Arial" w:hAnsi="Arial" w:cs="Arial"/>
                <w:bCs/>
                <w:iCs/>
                <w:color w:val="000000" w:themeColor="text1"/>
                <w:sz w:val="16"/>
                <w:szCs w:val="16"/>
              </w:rPr>
              <w:t xml:space="preserve"> </w:t>
            </w:r>
            <w:proofErr w:type="spellStart"/>
            <w:r w:rsidRPr="00BE54B4">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70A3D7C1" w14:textId="78D65EF5"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167.290</w:t>
            </w:r>
          </w:p>
        </w:tc>
        <w:tc>
          <w:tcPr>
            <w:tcW w:w="938" w:type="dxa"/>
            <w:tcBorders>
              <w:top w:val="nil"/>
              <w:left w:val="nil"/>
              <w:bottom w:val="nil"/>
              <w:right w:val="nil"/>
            </w:tcBorders>
            <w:shd w:val="clear" w:color="auto" w:fill="auto"/>
            <w:vAlign w:val="bottom"/>
          </w:tcPr>
          <w:p w14:paraId="5898E825" w14:textId="23FE20D4"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319.013</w:t>
            </w:r>
          </w:p>
        </w:tc>
        <w:tc>
          <w:tcPr>
            <w:tcW w:w="812" w:type="dxa"/>
            <w:tcBorders>
              <w:top w:val="nil"/>
              <w:left w:val="nil"/>
              <w:bottom w:val="nil"/>
              <w:right w:val="nil"/>
            </w:tcBorders>
            <w:shd w:val="clear" w:color="auto" w:fill="auto"/>
            <w:vAlign w:val="bottom"/>
          </w:tcPr>
          <w:p w14:paraId="7D0EB5F8" w14:textId="54470B0E"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13.150</w:t>
            </w:r>
          </w:p>
        </w:tc>
        <w:tc>
          <w:tcPr>
            <w:tcW w:w="699" w:type="dxa"/>
            <w:tcBorders>
              <w:top w:val="nil"/>
              <w:left w:val="nil"/>
              <w:bottom w:val="nil"/>
              <w:right w:val="nil"/>
            </w:tcBorders>
            <w:shd w:val="clear" w:color="auto" w:fill="auto"/>
            <w:vAlign w:val="bottom"/>
          </w:tcPr>
          <w:p w14:paraId="3867E5D4" w14:textId="7F4516AA"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04E8BDE0" w14:textId="08ABF287"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2.294</w:t>
            </w:r>
          </w:p>
        </w:tc>
        <w:tc>
          <w:tcPr>
            <w:tcW w:w="900" w:type="dxa"/>
            <w:tcBorders>
              <w:top w:val="nil"/>
              <w:left w:val="nil"/>
              <w:bottom w:val="nil"/>
              <w:right w:val="nil"/>
            </w:tcBorders>
            <w:shd w:val="clear" w:color="auto" w:fill="auto"/>
            <w:vAlign w:val="bottom"/>
          </w:tcPr>
          <w:p w14:paraId="6FC8F544" w14:textId="2652EC4B"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32.562</w:t>
            </w:r>
          </w:p>
        </w:tc>
        <w:tc>
          <w:tcPr>
            <w:tcW w:w="892" w:type="dxa"/>
            <w:tcBorders>
              <w:top w:val="nil"/>
              <w:left w:val="nil"/>
              <w:bottom w:val="nil"/>
              <w:right w:val="nil"/>
            </w:tcBorders>
            <w:shd w:val="clear" w:color="auto" w:fill="auto"/>
            <w:vAlign w:val="bottom"/>
          </w:tcPr>
          <w:p w14:paraId="0B762911" w14:textId="68BA2E5C"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848</w:t>
            </w:r>
          </w:p>
        </w:tc>
        <w:tc>
          <w:tcPr>
            <w:tcW w:w="973" w:type="dxa"/>
            <w:tcBorders>
              <w:top w:val="nil"/>
              <w:left w:val="nil"/>
              <w:bottom w:val="nil"/>
              <w:right w:val="nil"/>
            </w:tcBorders>
            <w:shd w:val="clear" w:color="auto" w:fill="auto"/>
            <w:vAlign w:val="bottom"/>
          </w:tcPr>
          <w:p w14:paraId="4F12324A" w14:textId="6E1C0BD2"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535.157</w:t>
            </w:r>
          </w:p>
        </w:tc>
      </w:tr>
      <w:tr w:rsidR="009D5FB0" w:rsidRPr="00BE54B4" w14:paraId="2A402463" w14:textId="77777777" w:rsidTr="00432537">
        <w:trPr>
          <w:cantSplit/>
          <w:trHeight w:val="113"/>
        </w:trPr>
        <w:tc>
          <w:tcPr>
            <w:tcW w:w="2268" w:type="dxa"/>
            <w:tcBorders>
              <w:top w:val="nil"/>
              <w:left w:val="nil"/>
              <w:bottom w:val="nil"/>
              <w:right w:val="nil"/>
            </w:tcBorders>
            <w:shd w:val="clear" w:color="auto" w:fill="auto"/>
            <w:vAlign w:val="center"/>
          </w:tcPr>
          <w:p w14:paraId="51CAE718" w14:textId="77777777" w:rsidR="009D5FB0" w:rsidRPr="00BE54B4" w:rsidRDefault="009D5FB0" w:rsidP="009D5FB0">
            <w:pPr>
              <w:ind w:left="-108"/>
              <w:rPr>
                <w:rFonts w:ascii="Arial" w:hAnsi="Arial" w:cs="Arial"/>
                <w:bCs/>
                <w:iCs/>
                <w:color w:val="000000" w:themeColor="text1"/>
                <w:sz w:val="16"/>
                <w:szCs w:val="16"/>
              </w:rPr>
            </w:pPr>
            <w:r w:rsidRPr="00BE54B4">
              <w:rPr>
                <w:rFonts w:ascii="Arial" w:hAnsi="Arial" w:cs="Arial"/>
                <w:bCs/>
                <w:iCs/>
                <w:color w:val="000000" w:themeColor="text1"/>
                <w:sz w:val="16"/>
                <w:szCs w:val="16"/>
              </w:rPr>
              <w:t xml:space="preserve">Resmi kuruluş katılma </w:t>
            </w:r>
            <w:proofErr w:type="spellStart"/>
            <w:r w:rsidRPr="00BE54B4">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70106FC3" w14:textId="6E74EE63"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3</w:t>
            </w:r>
          </w:p>
        </w:tc>
        <w:tc>
          <w:tcPr>
            <w:tcW w:w="938" w:type="dxa"/>
            <w:tcBorders>
              <w:top w:val="nil"/>
              <w:left w:val="nil"/>
              <w:bottom w:val="nil"/>
              <w:right w:val="nil"/>
            </w:tcBorders>
            <w:shd w:val="clear" w:color="auto" w:fill="auto"/>
            <w:vAlign w:val="bottom"/>
          </w:tcPr>
          <w:p w14:paraId="419C8932" w14:textId="32B89F21"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5</w:t>
            </w:r>
          </w:p>
        </w:tc>
        <w:tc>
          <w:tcPr>
            <w:tcW w:w="812" w:type="dxa"/>
            <w:tcBorders>
              <w:top w:val="nil"/>
              <w:left w:val="nil"/>
              <w:bottom w:val="nil"/>
              <w:right w:val="nil"/>
            </w:tcBorders>
            <w:shd w:val="clear" w:color="auto" w:fill="auto"/>
            <w:vAlign w:val="bottom"/>
          </w:tcPr>
          <w:p w14:paraId="2D4818A9" w14:textId="5437628B"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699" w:type="dxa"/>
            <w:tcBorders>
              <w:top w:val="nil"/>
              <w:left w:val="nil"/>
              <w:bottom w:val="nil"/>
              <w:right w:val="nil"/>
            </w:tcBorders>
            <w:shd w:val="clear" w:color="auto" w:fill="auto"/>
            <w:vAlign w:val="bottom"/>
          </w:tcPr>
          <w:p w14:paraId="41E6C889" w14:textId="17D49359"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4DA81200" w14:textId="249F0449"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900" w:type="dxa"/>
            <w:tcBorders>
              <w:top w:val="nil"/>
              <w:left w:val="nil"/>
              <w:bottom w:val="nil"/>
              <w:right w:val="nil"/>
            </w:tcBorders>
            <w:shd w:val="clear" w:color="auto" w:fill="auto"/>
            <w:vAlign w:val="bottom"/>
          </w:tcPr>
          <w:p w14:paraId="43C768DC" w14:textId="1C9D6BB3"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892" w:type="dxa"/>
            <w:tcBorders>
              <w:top w:val="nil"/>
              <w:left w:val="nil"/>
              <w:bottom w:val="nil"/>
              <w:right w:val="nil"/>
            </w:tcBorders>
            <w:shd w:val="clear" w:color="auto" w:fill="auto"/>
            <w:vAlign w:val="bottom"/>
          </w:tcPr>
          <w:p w14:paraId="540E981D" w14:textId="5F8CA2C5"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4EEE625B" w14:textId="7B8BD1D8"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8</w:t>
            </w:r>
          </w:p>
        </w:tc>
      </w:tr>
      <w:tr w:rsidR="009D5FB0" w:rsidRPr="00BE54B4" w14:paraId="5F78035B" w14:textId="77777777" w:rsidTr="00432537">
        <w:trPr>
          <w:cantSplit/>
          <w:trHeight w:val="113"/>
        </w:trPr>
        <w:tc>
          <w:tcPr>
            <w:tcW w:w="2268" w:type="dxa"/>
            <w:tcBorders>
              <w:top w:val="nil"/>
              <w:left w:val="nil"/>
              <w:bottom w:val="nil"/>
              <w:right w:val="nil"/>
            </w:tcBorders>
            <w:shd w:val="clear" w:color="auto" w:fill="auto"/>
            <w:vAlign w:val="center"/>
          </w:tcPr>
          <w:p w14:paraId="79C0AFF2" w14:textId="77777777" w:rsidR="009D5FB0" w:rsidRPr="00BE54B4" w:rsidRDefault="009D5FB0" w:rsidP="009D5FB0">
            <w:pPr>
              <w:ind w:left="-108"/>
              <w:rPr>
                <w:rFonts w:ascii="Arial" w:hAnsi="Arial" w:cs="Arial"/>
                <w:bCs/>
                <w:iCs/>
                <w:color w:val="000000" w:themeColor="text1"/>
                <w:sz w:val="16"/>
                <w:szCs w:val="16"/>
              </w:rPr>
            </w:pPr>
            <w:r w:rsidRPr="00BE54B4">
              <w:rPr>
                <w:rFonts w:ascii="Arial" w:hAnsi="Arial" w:cs="Arial"/>
                <w:bCs/>
                <w:iCs/>
                <w:color w:val="000000" w:themeColor="text1"/>
                <w:sz w:val="16"/>
                <w:szCs w:val="16"/>
              </w:rPr>
              <w:t xml:space="preserve">Ticari kuruluş katılma </w:t>
            </w:r>
            <w:proofErr w:type="spellStart"/>
            <w:r w:rsidRPr="00BE54B4">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702AC9C7" w14:textId="60B24B55"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21.697</w:t>
            </w:r>
          </w:p>
        </w:tc>
        <w:tc>
          <w:tcPr>
            <w:tcW w:w="938" w:type="dxa"/>
            <w:tcBorders>
              <w:top w:val="nil"/>
              <w:left w:val="nil"/>
              <w:bottom w:val="nil"/>
              <w:right w:val="nil"/>
            </w:tcBorders>
            <w:shd w:val="clear" w:color="auto" w:fill="auto"/>
            <w:vAlign w:val="bottom"/>
          </w:tcPr>
          <w:p w14:paraId="348BC2AB" w14:textId="43BA5281"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111.964</w:t>
            </w:r>
          </w:p>
        </w:tc>
        <w:tc>
          <w:tcPr>
            <w:tcW w:w="812" w:type="dxa"/>
            <w:tcBorders>
              <w:top w:val="nil"/>
              <w:left w:val="nil"/>
              <w:bottom w:val="nil"/>
              <w:right w:val="nil"/>
            </w:tcBorders>
            <w:shd w:val="clear" w:color="auto" w:fill="auto"/>
            <w:vAlign w:val="bottom"/>
          </w:tcPr>
          <w:p w14:paraId="70B7D8D5" w14:textId="27A33601"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8.186</w:t>
            </w:r>
          </w:p>
        </w:tc>
        <w:tc>
          <w:tcPr>
            <w:tcW w:w="699" w:type="dxa"/>
            <w:tcBorders>
              <w:top w:val="nil"/>
              <w:left w:val="nil"/>
              <w:bottom w:val="nil"/>
              <w:right w:val="nil"/>
            </w:tcBorders>
            <w:shd w:val="clear" w:color="auto" w:fill="auto"/>
            <w:vAlign w:val="bottom"/>
          </w:tcPr>
          <w:p w14:paraId="580664DB" w14:textId="3FDD5B98"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0857FA9B" w14:textId="38F5C932"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3.667</w:t>
            </w:r>
          </w:p>
        </w:tc>
        <w:tc>
          <w:tcPr>
            <w:tcW w:w="900" w:type="dxa"/>
            <w:tcBorders>
              <w:top w:val="nil"/>
              <w:left w:val="nil"/>
              <w:bottom w:val="nil"/>
              <w:right w:val="nil"/>
            </w:tcBorders>
            <w:shd w:val="clear" w:color="auto" w:fill="auto"/>
            <w:vAlign w:val="bottom"/>
          </w:tcPr>
          <w:p w14:paraId="3235C601" w14:textId="1C8A5968"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3.749</w:t>
            </w:r>
          </w:p>
        </w:tc>
        <w:tc>
          <w:tcPr>
            <w:tcW w:w="892" w:type="dxa"/>
            <w:tcBorders>
              <w:top w:val="nil"/>
              <w:left w:val="nil"/>
              <w:bottom w:val="nil"/>
              <w:right w:val="nil"/>
            </w:tcBorders>
            <w:shd w:val="clear" w:color="auto" w:fill="auto"/>
            <w:vAlign w:val="bottom"/>
          </w:tcPr>
          <w:p w14:paraId="53F9E8F5" w14:textId="1E455096"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8</w:t>
            </w:r>
          </w:p>
        </w:tc>
        <w:tc>
          <w:tcPr>
            <w:tcW w:w="973" w:type="dxa"/>
            <w:tcBorders>
              <w:top w:val="nil"/>
              <w:left w:val="nil"/>
              <w:bottom w:val="nil"/>
              <w:right w:val="nil"/>
            </w:tcBorders>
            <w:shd w:val="clear" w:color="auto" w:fill="auto"/>
            <w:vAlign w:val="bottom"/>
          </w:tcPr>
          <w:p w14:paraId="356ADB9E" w14:textId="51624D6A"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149.271</w:t>
            </w:r>
          </w:p>
        </w:tc>
      </w:tr>
      <w:tr w:rsidR="009D5FB0" w:rsidRPr="00BE54B4" w14:paraId="09B3CD96" w14:textId="77777777" w:rsidTr="00432537">
        <w:trPr>
          <w:cantSplit/>
          <w:trHeight w:val="113"/>
        </w:trPr>
        <w:tc>
          <w:tcPr>
            <w:tcW w:w="2268" w:type="dxa"/>
            <w:tcBorders>
              <w:top w:val="nil"/>
              <w:left w:val="nil"/>
              <w:bottom w:val="nil"/>
              <w:right w:val="nil"/>
            </w:tcBorders>
            <w:shd w:val="clear" w:color="auto" w:fill="auto"/>
            <w:vAlign w:val="center"/>
          </w:tcPr>
          <w:p w14:paraId="1A25946D" w14:textId="77777777" w:rsidR="009D5FB0" w:rsidRPr="00BE54B4" w:rsidRDefault="009D5FB0" w:rsidP="009D5FB0">
            <w:pPr>
              <w:ind w:left="-108"/>
              <w:rPr>
                <w:rFonts w:ascii="Arial" w:hAnsi="Arial" w:cs="Arial"/>
                <w:bCs/>
                <w:iCs/>
                <w:color w:val="000000" w:themeColor="text1"/>
                <w:sz w:val="16"/>
                <w:szCs w:val="16"/>
              </w:rPr>
            </w:pPr>
            <w:r w:rsidRPr="00BE54B4">
              <w:rPr>
                <w:rFonts w:ascii="Arial" w:hAnsi="Arial" w:cs="Arial"/>
                <w:bCs/>
                <w:iCs/>
                <w:color w:val="000000" w:themeColor="text1"/>
                <w:sz w:val="16"/>
                <w:szCs w:val="16"/>
              </w:rPr>
              <w:t xml:space="preserve">Diğer kuruluş katılma </w:t>
            </w:r>
            <w:proofErr w:type="spellStart"/>
            <w:r w:rsidRPr="00BE54B4">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2EBBCF53" w14:textId="237CF463"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1.918</w:t>
            </w:r>
          </w:p>
        </w:tc>
        <w:tc>
          <w:tcPr>
            <w:tcW w:w="938" w:type="dxa"/>
            <w:tcBorders>
              <w:top w:val="nil"/>
              <w:left w:val="nil"/>
              <w:bottom w:val="nil"/>
              <w:right w:val="nil"/>
            </w:tcBorders>
            <w:shd w:val="clear" w:color="auto" w:fill="auto"/>
            <w:vAlign w:val="bottom"/>
          </w:tcPr>
          <w:p w14:paraId="760D5FB1" w14:textId="363DBC7F"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9.503</w:t>
            </w:r>
          </w:p>
        </w:tc>
        <w:tc>
          <w:tcPr>
            <w:tcW w:w="812" w:type="dxa"/>
            <w:tcBorders>
              <w:top w:val="nil"/>
              <w:left w:val="nil"/>
              <w:bottom w:val="nil"/>
              <w:right w:val="nil"/>
            </w:tcBorders>
            <w:shd w:val="clear" w:color="auto" w:fill="auto"/>
            <w:vAlign w:val="bottom"/>
          </w:tcPr>
          <w:p w14:paraId="7A1D0082" w14:textId="1DC834A3"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141</w:t>
            </w:r>
          </w:p>
        </w:tc>
        <w:tc>
          <w:tcPr>
            <w:tcW w:w="699" w:type="dxa"/>
            <w:tcBorders>
              <w:top w:val="nil"/>
              <w:left w:val="nil"/>
              <w:bottom w:val="nil"/>
              <w:right w:val="nil"/>
            </w:tcBorders>
            <w:shd w:val="clear" w:color="auto" w:fill="auto"/>
            <w:vAlign w:val="bottom"/>
          </w:tcPr>
          <w:p w14:paraId="45A97B21" w14:textId="7657D336"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11E57D3A" w14:textId="42010FC7"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32</w:t>
            </w:r>
          </w:p>
        </w:tc>
        <w:tc>
          <w:tcPr>
            <w:tcW w:w="900" w:type="dxa"/>
            <w:tcBorders>
              <w:top w:val="nil"/>
              <w:left w:val="nil"/>
              <w:bottom w:val="nil"/>
              <w:right w:val="nil"/>
            </w:tcBorders>
            <w:shd w:val="clear" w:color="auto" w:fill="auto"/>
            <w:vAlign w:val="bottom"/>
          </w:tcPr>
          <w:p w14:paraId="2C01E48D" w14:textId="1AC01000"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206</w:t>
            </w:r>
          </w:p>
        </w:tc>
        <w:tc>
          <w:tcPr>
            <w:tcW w:w="892" w:type="dxa"/>
            <w:tcBorders>
              <w:top w:val="nil"/>
              <w:left w:val="nil"/>
              <w:bottom w:val="nil"/>
              <w:right w:val="nil"/>
            </w:tcBorders>
            <w:shd w:val="clear" w:color="auto" w:fill="auto"/>
            <w:vAlign w:val="bottom"/>
          </w:tcPr>
          <w:p w14:paraId="5FA9BDD4" w14:textId="108E329B"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0DE4483C" w14:textId="137CBCA3"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11.800</w:t>
            </w:r>
          </w:p>
        </w:tc>
      </w:tr>
      <w:tr w:rsidR="009D5FB0" w:rsidRPr="00BE54B4" w14:paraId="77D623A0" w14:textId="77777777" w:rsidTr="00432537">
        <w:trPr>
          <w:cantSplit/>
          <w:trHeight w:val="101"/>
        </w:trPr>
        <w:tc>
          <w:tcPr>
            <w:tcW w:w="2268" w:type="dxa"/>
            <w:tcBorders>
              <w:top w:val="nil"/>
              <w:left w:val="nil"/>
              <w:bottom w:val="single" w:sz="4" w:space="0" w:color="auto"/>
              <w:right w:val="nil"/>
            </w:tcBorders>
            <w:shd w:val="clear" w:color="auto" w:fill="auto"/>
            <w:vAlign w:val="center"/>
          </w:tcPr>
          <w:p w14:paraId="51E2B847" w14:textId="77777777" w:rsidR="009D5FB0" w:rsidRPr="00BE54B4" w:rsidRDefault="009D5FB0" w:rsidP="009D5FB0">
            <w:pPr>
              <w:pStyle w:val="Balk3"/>
              <w:ind w:left="-108"/>
              <w:rPr>
                <w:rFonts w:ascii="Arial" w:hAnsi="Arial" w:cs="Arial"/>
                <w:b w:val="0"/>
                <w:bCs/>
                <w:iCs/>
                <w:color w:val="000000" w:themeColor="text1"/>
                <w:sz w:val="16"/>
                <w:szCs w:val="16"/>
              </w:rPr>
            </w:pPr>
          </w:p>
        </w:tc>
        <w:tc>
          <w:tcPr>
            <w:tcW w:w="1162" w:type="dxa"/>
            <w:tcBorders>
              <w:top w:val="nil"/>
              <w:left w:val="nil"/>
              <w:bottom w:val="single" w:sz="4" w:space="0" w:color="auto"/>
              <w:right w:val="nil"/>
            </w:tcBorders>
            <w:shd w:val="clear" w:color="auto" w:fill="auto"/>
            <w:vAlign w:val="bottom"/>
          </w:tcPr>
          <w:p w14:paraId="01C44BE5" w14:textId="77777777" w:rsidR="009D5FB0" w:rsidRPr="00BE54B4" w:rsidRDefault="009D5FB0" w:rsidP="009D5FB0">
            <w:pPr>
              <w:tabs>
                <w:tab w:val="left" w:pos="180"/>
              </w:tabs>
              <w:ind w:right="26"/>
              <w:jc w:val="right"/>
              <w:rPr>
                <w:rFonts w:ascii="Arial" w:hAnsi="Arial" w:cs="Arial"/>
                <w:bCs/>
                <w:sz w:val="16"/>
                <w:szCs w:val="16"/>
              </w:rPr>
            </w:pPr>
          </w:p>
        </w:tc>
        <w:tc>
          <w:tcPr>
            <w:tcW w:w="938" w:type="dxa"/>
            <w:tcBorders>
              <w:top w:val="nil"/>
              <w:left w:val="nil"/>
              <w:bottom w:val="single" w:sz="4" w:space="0" w:color="auto"/>
              <w:right w:val="nil"/>
            </w:tcBorders>
            <w:shd w:val="clear" w:color="auto" w:fill="auto"/>
            <w:vAlign w:val="bottom"/>
          </w:tcPr>
          <w:p w14:paraId="62A04A55" w14:textId="77777777" w:rsidR="009D5FB0" w:rsidRPr="00BE54B4" w:rsidRDefault="009D5FB0" w:rsidP="009D5FB0">
            <w:pPr>
              <w:tabs>
                <w:tab w:val="left" w:pos="180"/>
              </w:tabs>
              <w:ind w:right="26"/>
              <w:jc w:val="right"/>
              <w:rPr>
                <w:rFonts w:ascii="Arial" w:hAnsi="Arial" w:cs="Arial"/>
                <w:bCs/>
                <w:sz w:val="16"/>
                <w:szCs w:val="16"/>
              </w:rPr>
            </w:pPr>
          </w:p>
        </w:tc>
        <w:tc>
          <w:tcPr>
            <w:tcW w:w="812" w:type="dxa"/>
            <w:tcBorders>
              <w:top w:val="nil"/>
              <w:left w:val="nil"/>
              <w:bottom w:val="single" w:sz="4" w:space="0" w:color="auto"/>
              <w:right w:val="nil"/>
            </w:tcBorders>
            <w:shd w:val="clear" w:color="auto" w:fill="auto"/>
            <w:vAlign w:val="bottom"/>
          </w:tcPr>
          <w:p w14:paraId="3A509D49" w14:textId="77777777" w:rsidR="009D5FB0" w:rsidRPr="00BE54B4" w:rsidRDefault="009D5FB0" w:rsidP="009D5FB0">
            <w:pPr>
              <w:tabs>
                <w:tab w:val="left" w:pos="180"/>
              </w:tabs>
              <w:ind w:right="26"/>
              <w:jc w:val="right"/>
              <w:rPr>
                <w:rFonts w:ascii="Arial" w:hAnsi="Arial" w:cs="Arial"/>
                <w:bCs/>
                <w:sz w:val="16"/>
                <w:szCs w:val="16"/>
              </w:rPr>
            </w:pPr>
          </w:p>
        </w:tc>
        <w:tc>
          <w:tcPr>
            <w:tcW w:w="699" w:type="dxa"/>
            <w:tcBorders>
              <w:top w:val="nil"/>
              <w:left w:val="nil"/>
              <w:bottom w:val="single" w:sz="4" w:space="0" w:color="auto"/>
              <w:right w:val="nil"/>
            </w:tcBorders>
            <w:shd w:val="clear" w:color="auto" w:fill="auto"/>
            <w:vAlign w:val="bottom"/>
          </w:tcPr>
          <w:p w14:paraId="41AED468" w14:textId="77777777" w:rsidR="009D5FB0" w:rsidRPr="00BE54B4" w:rsidRDefault="009D5FB0" w:rsidP="009D5FB0">
            <w:pPr>
              <w:tabs>
                <w:tab w:val="left" w:pos="180"/>
              </w:tabs>
              <w:ind w:right="26"/>
              <w:jc w:val="right"/>
              <w:rPr>
                <w:rFonts w:ascii="Arial" w:hAnsi="Arial" w:cs="Arial"/>
                <w:bCs/>
                <w:sz w:val="16"/>
                <w:szCs w:val="16"/>
              </w:rPr>
            </w:pPr>
          </w:p>
        </w:tc>
        <w:tc>
          <w:tcPr>
            <w:tcW w:w="854" w:type="dxa"/>
            <w:tcBorders>
              <w:top w:val="nil"/>
              <w:left w:val="nil"/>
              <w:bottom w:val="single" w:sz="4" w:space="0" w:color="auto"/>
              <w:right w:val="nil"/>
            </w:tcBorders>
            <w:shd w:val="clear" w:color="auto" w:fill="auto"/>
            <w:vAlign w:val="bottom"/>
          </w:tcPr>
          <w:p w14:paraId="6B178048" w14:textId="77777777" w:rsidR="009D5FB0" w:rsidRPr="00BE54B4" w:rsidRDefault="009D5FB0" w:rsidP="009D5FB0">
            <w:pPr>
              <w:tabs>
                <w:tab w:val="left" w:pos="180"/>
              </w:tabs>
              <w:ind w:right="26"/>
              <w:jc w:val="right"/>
              <w:rPr>
                <w:rFonts w:ascii="Arial" w:hAnsi="Arial" w:cs="Arial"/>
                <w:bCs/>
                <w:sz w:val="16"/>
                <w:szCs w:val="16"/>
              </w:rPr>
            </w:pPr>
          </w:p>
        </w:tc>
        <w:tc>
          <w:tcPr>
            <w:tcW w:w="900" w:type="dxa"/>
            <w:tcBorders>
              <w:top w:val="nil"/>
              <w:left w:val="nil"/>
              <w:bottom w:val="single" w:sz="4" w:space="0" w:color="auto"/>
              <w:right w:val="nil"/>
            </w:tcBorders>
            <w:shd w:val="clear" w:color="auto" w:fill="auto"/>
            <w:vAlign w:val="bottom"/>
          </w:tcPr>
          <w:p w14:paraId="7FA13693" w14:textId="77777777" w:rsidR="009D5FB0" w:rsidRPr="00BE54B4" w:rsidRDefault="009D5FB0" w:rsidP="009D5FB0">
            <w:pPr>
              <w:tabs>
                <w:tab w:val="left" w:pos="180"/>
              </w:tabs>
              <w:ind w:right="26"/>
              <w:jc w:val="right"/>
              <w:rPr>
                <w:rFonts w:ascii="Arial" w:hAnsi="Arial" w:cs="Arial"/>
                <w:bCs/>
                <w:sz w:val="16"/>
                <w:szCs w:val="16"/>
              </w:rPr>
            </w:pPr>
          </w:p>
        </w:tc>
        <w:tc>
          <w:tcPr>
            <w:tcW w:w="892" w:type="dxa"/>
            <w:tcBorders>
              <w:top w:val="nil"/>
              <w:left w:val="nil"/>
              <w:bottom w:val="single" w:sz="4" w:space="0" w:color="auto"/>
              <w:right w:val="nil"/>
            </w:tcBorders>
            <w:shd w:val="clear" w:color="auto" w:fill="auto"/>
            <w:vAlign w:val="bottom"/>
          </w:tcPr>
          <w:p w14:paraId="66B79F4F" w14:textId="77777777" w:rsidR="009D5FB0" w:rsidRPr="00BE54B4" w:rsidRDefault="009D5FB0" w:rsidP="009D5FB0">
            <w:pPr>
              <w:tabs>
                <w:tab w:val="left" w:pos="180"/>
              </w:tabs>
              <w:ind w:right="26"/>
              <w:jc w:val="right"/>
              <w:rPr>
                <w:rFonts w:ascii="Arial" w:hAnsi="Arial" w:cs="Arial"/>
                <w:bCs/>
                <w:sz w:val="16"/>
                <w:szCs w:val="16"/>
              </w:rPr>
            </w:pPr>
          </w:p>
        </w:tc>
        <w:tc>
          <w:tcPr>
            <w:tcW w:w="973" w:type="dxa"/>
            <w:tcBorders>
              <w:top w:val="nil"/>
              <w:left w:val="nil"/>
              <w:bottom w:val="single" w:sz="4" w:space="0" w:color="auto"/>
              <w:right w:val="nil"/>
            </w:tcBorders>
            <w:shd w:val="clear" w:color="auto" w:fill="auto"/>
            <w:vAlign w:val="bottom"/>
          </w:tcPr>
          <w:p w14:paraId="2D6787EC" w14:textId="77777777" w:rsidR="009D5FB0" w:rsidRPr="00BE54B4" w:rsidRDefault="009D5FB0" w:rsidP="009D5FB0">
            <w:pPr>
              <w:tabs>
                <w:tab w:val="left" w:pos="180"/>
              </w:tabs>
              <w:ind w:right="26"/>
              <w:jc w:val="right"/>
              <w:rPr>
                <w:rFonts w:ascii="Arial" w:hAnsi="Arial" w:cs="Arial"/>
                <w:bCs/>
                <w:sz w:val="16"/>
                <w:szCs w:val="16"/>
              </w:rPr>
            </w:pPr>
          </w:p>
        </w:tc>
      </w:tr>
      <w:tr w:rsidR="009D5FB0" w:rsidRPr="00BE54B4" w14:paraId="19766399" w14:textId="77777777" w:rsidTr="00160EEC">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6D21A87C" w14:textId="77777777" w:rsidR="009D5FB0" w:rsidRPr="00BE54B4" w:rsidRDefault="009D5FB0" w:rsidP="009D5FB0">
            <w:pPr>
              <w:pStyle w:val="Balk3"/>
              <w:ind w:left="-108"/>
              <w:rPr>
                <w:rFonts w:ascii="Arial" w:hAnsi="Arial" w:cs="Arial"/>
                <w:bCs/>
                <w:iCs/>
                <w:color w:val="000000" w:themeColor="text1"/>
                <w:sz w:val="16"/>
                <w:szCs w:val="16"/>
              </w:rPr>
            </w:pPr>
            <w:r w:rsidRPr="00BE54B4">
              <w:rPr>
                <w:rFonts w:ascii="Arial" w:hAnsi="Arial" w:cs="Arial"/>
                <w:bCs/>
                <w:iCs/>
                <w:color w:val="000000" w:themeColor="text1"/>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3F498486" w14:textId="2278AFF7" w:rsidR="009D5FB0" w:rsidRPr="00BE54B4" w:rsidRDefault="009D5FB0" w:rsidP="009D5FB0">
            <w:pPr>
              <w:tabs>
                <w:tab w:val="left" w:pos="180"/>
              </w:tabs>
              <w:ind w:right="26"/>
              <w:jc w:val="right"/>
              <w:rPr>
                <w:rFonts w:ascii="Arial" w:hAnsi="Arial" w:cs="Arial"/>
                <w:b/>
                <w:bCs/>
                <w:sz w:val="16"/>
                <w:szCs w:val="16"/>
              </w:rPr>
            </w:pPr>
            <w:r w:rsidRPr="00BE54B4">
              <w:rPr>
                <w:rFonts w:ascii="Arial" w:hAnsi="Arial" w:cs="Arial"/>
                <w:b/>
                <w:color w:val="000000"/>
                <w:sz w:val="16"/>
                <w:szCs w:val="16"/>
              </w:rPr>
              <w:t>190.908</w:t>
            </w:r>
          </w:p>
        </w:tc>
        <w:tc>
          <w:tcPr>
            <w:tcW w:w="938" w:type="dxa"/>
            <w:tcBorders>
              <w:top w:val="single" w:sz="4" w:space="0" w:color="auto"/>
              <w:left w:val="nil"/>
              <w:bottom w:val="single" w:sz="4" w:space="0" w:color="auto"/>
              <w:right w:val="nil"/>
            </w:tcBorders>
            <w:shd w:val="clear" w:color="auto" w:fill="auto"/>
            <w:vAlign w:val="bottom"/>
          </w:tcPr>
          <w:p w14:paraId="026DDCAE" w14:textId="1C0B5958" w:rsidR="009D5FB0" w:rsidRPr="00BE54B4" w:rsidRDefault="009D5FB0" w:rsidP="009D5FB0">
            <w:pPr>
              <w:tabs>
                <w:tab w:val="left" w:pos="180"/>
              </w:tabs>
              <w:ind w:right="26"/>
              <w:jc w:val="right"/>
              <w:rPr>
                <w:rFonts w:ascii="Arial" w:hAnsi="Arial" w:cs="Arial"/>
                <w:b/>
                <w:bCs/>
                <w:sz w:val="16"/>
                <w:szCs w:val="16"/>
              </w:rPr>
            </w:pPr>
            <w:r w:rsidRPr="00BE54B4">
              <w:rPr>
                <w:rFonts w:ascii="Arial" w:hAnsi="Arial" w:cs="Arial"/>
                <w:b/>
                <w:color w:val="000000"/>
                <w:sz w:val="16"/>
                <w:szCs w:val="16"/>
              </w:rPr>
              <w:t>440.488</w:t>
            </w:r>
          </w:p>
        </w:tc>
        <w:tc>
          <w:tcPr>
            <w:tcW w:w="812" w:type="dxa"/>
            <w:tcBorders>
              <w:top w:val="single" w:sz="4" w:space="0" w:color="auto"/>
              <w:left w:val="nil"/>
              <w:bottom w:val="single" w:sz="4" w:space="0" w:color="auto"/>
              <w:right w:val="nil"/>
            </w:tcBorders>
            <w:shd w:val="clear" w:color="auto" w:fill="auto"/>
            <w:vAlign w:val="bottom"/>
          </w:tcPr>
          <w:p w14:paraId="4BB7A413" w14:textId="1C5BAAF8" w:rsidR="009D5FB0" w:rsidRPr="00BE54B4" w:rsidRDefault="009D5FB0" w:rsidP="009D5FB0">
            <w:pPr>
              <w:tabs>
                <w:tab w:val="left" w:pos="180"/>
              </w:tabs>
              <w:ind w:right="26"/>
              <w:jc w:val="right"/>
              <w:rPr>
                <w:rFonts w:ascii="Arial" w:hAnsi="Arial" w:cs="Arial"/>
                <w:b/>
                <w:bCs/>
                <w:sz w:val="16"/>
                <w:szCs w:val="16"/>
              </w:rPr>
            </w:pPr>
            <w:r w:rsidRPr="00BE54B4">
              <w:rPr>
                <w:rFonts w:ascii="Arial" w:hAnsi="Arial" w:cs="Arial"/>
                <w:b/>
                <w:color w:val="000000"/>
                <w:sz w:val="16"/>
                <w:szCs w:val="16"/>
              </w:rPr>
              <w:t>21.643</w:t>
            </w:r>
          </w:p>
        </w:tc>
        <w:tc>
          <w:tcPr>
            <w:tcW w:w="699" w:type="dxa"/>
            <w:tcBorders>
              <w:top w:val="single" w:sz="4" w:space="0" w:color="auto"/>
              <w:left w:val="nil"/>
              <w:bottom w:val="single" w:sz="4" w:space="0" w:color="auto"/>
              <w:right w:val="nil"/>
            </w:tcBorders>
            <w:shd w:val="clear" w:color="auto" w:fill="auto"/>
            <w:vAlign w:val="bottom"/>
          </w:tcPr>
          <w:p w14:paraId="5F1E54D4" w14:textId="2D8D876A" w:rsidR="009D5FB0" w:rsidRPr="00BE54B4" w:rsidRDefault="009D5FB0" w:rsidP="009D5FB0">
            <w:pPr>
              <w:tabs>
                <w:tab w:val="left" w:pos="180"/>
              </w:tabs>
              <w:ind w:right="26"/>
              <w:jc w:val="right"/>
              <w:rPr>
                <w:rFonts w:ascii="Arial" w:hAnsi="Arial" w:cs="Arial"/>
                <w:b/>
                <w:bCs/>
                <w:sz w:val="16"/>
                <w:szCs w:val="16"/>
              </w:rPr>
            </w:pPr>
            <w:r w:rsidRPr="00BE54B4">
              <w:rPr>
                <w:rFonts w:ascii="Arial" w:hAnsi="Arial" w:cs="Arial"/>
                <w:b/>
                <w:color w:val="000000"/>
                <w:sz w:val="16"/>
                <w:szCs w:val="16"/>
              </w:rPr>
              <w:t>-</w:t>
            </w:r>
          </w:p>
        </w:tc>
        <w:tc>
          <w:tcPr>
            <w:tcW w:w="854" w:type="dxa"/>
            <w:tcBorders>
              <w:top w:val="single" w:sz="4" w:space="0" w:color="auto"/>
              <w:left w:val="nil"/>
              <w:bottom w:val="single" w:sz="4" w:space="0" w:color="auto"/>
              <w:right w:val="nil"/>
            </w:tcBorders>
            <w:shd w:val="clear" w:color="auto" w:fill="auto"/>
            <w:vAlign w:val="bottom"/>
          </w:tcPr>
          <w:p w14:paraId="29A93763" w14:textId="2F8A920B" w:rsidR="009D5FB0" w:rsidRPr="00BE54B4" w:rsidRDefault="009D5FB0" w:rsidP="009D5FB0">
            <w:pPr>
              <w:tabs>
                <w:tab w:val="left" w:pos="180"/>
              </w:tabs>
              <w:ind w:right="26"/>
              <w:jc w:val="right"/>
              <w:rPr>
                <w:rFonts w:ascii="Arial" w:hAnsi="Arial" w:cs="Arial"/>
                <w:b/>
                <w:bCs/>
                <w:sz w:val="16"/>
                <w:szCs w:val="16"/>
              </w:rPr>
            </w:pPr>
            <w:r w:rsidRPr="00BE54B4">
              <w:rPr>
                <w:rFonts w:ascii="Arial" w:hAnsi="Arial" w:cs="Arial"/>
                <w:b/>
                <w:color w:val="000000"/>
                <w:sz w:val="16"/>
                <w:szCs w:val="16"/>
              </w:rPr>
              <w:t>5.993</w:t>
            </w:r>
          </w:p>
        </w:tc>
        <w:tc>
          <w:tcPr>
            <w:tcW w:w="900" w:type="dxa"/>
            <w:tcBorders>
              <w:top w:val="single" w:sz="4" w:space="0" w:color="auto"/>
              <w:left w:val="nil"/>
              <w:bottom w:val="single" w:sz="4" w:space="0" w:color="auto"/>
              <w:right w:val="nil"/>
            </w:tcBorders>
            <w:shd w:val="clear" w:color="auto" w:fill="auto"/>
            <w:vAlign w:val="bottom"/>
          </w:tcPr>
          <w:p w14:paraId="5BBE99CB" w14:textId="248E77AD" w:rsidR="009D5FB0" w:rsidRPr="00BE54B4" w:rsidRDefault="009D5FB0" w:rsidP="009D5FB0">
            <w:pPr>
              <w:tabs>
                <w:tab w:val="left" w:pos="180"/>
              </w:tabs>
              <w:ind w:right="26"/>
              <w:jc w:val="right"/>
              <w:rPr>
                <w:rFonts w:ascii="Arial" w:hAnsi="Arial" w:cs="Arial"/>
                <w:b/>
                <w:bCs/>
                <w:sz w:val="16"/>
                <w:szCs w:val="16"/>
              </w:rPr>
            </w:pPr>
            <w:r w:rsidRPr="00BE54B4">
              <w:rPr>
                <w:rFonts w:ascii="Arial" w:hAnsi="Arial" w:cs="Arial"/>
                <w:b/>
                <w:color w:val="000000"/>
                <w:sz w:val="16"/>
                <w:szCs w:val="16"/>
              </w:rPr>
              <w:t>36.517</w:t>
            </w:r>
          </w:p>
        </w:tc>
        <w:tc>
          <w:tcPr>
            <w:tcW w:w="892" w:type="dxa"/>
            <w:tcBorders>
              <w:top w:val="single" w:sz="4" w:space="0" w:color="auto"/>
              <w:left w:val="nil"/>
              <w:bottom w:val="single" w:sz="4" w:space="0" w:color="auto"/>
              <w:right w:val="nil"/>
            </w:tcBorders>
            <w:shd w:val="clear" w:color="auto" w:fill="auto"/>
            <w:vAlign w:val="bottom"/>
          </w:tcPr>
          <w:p w14:paraId="3A1EEFDE" w14:textId="626924DA" w:rsidR="009D5FB0" w:rsidRPr="00BE54B4" w:rsidRDefault="009D5FB0" w:rsidP="009D5FB0">
            <w:pPr>
              <w:tabs>
                <w:tab w:val="left" w:pos="180"/>
              </w:tabs>
              <w:ind w:right="26"/>
              <w:jc w:val="right"/>
              <w:rPr>
                <w:rFonts w:ascii="Arial" w:hAnsi="Arial" w:cs="Arial"/>
                <w:b/>
                <w:bCs/>
                <w:sz w:val="16"/>
                <w:szCs w:val="16"/>
              </w:rPr>
            </w:pPr>
            <w:r w:rsidRPr="00BE54B4">
              <w:rPr>
                <w:rFonts w:ascii="Arial" w:hAnsi="Arial" w:cs="Arial"/>
                <w:b/>
                <w:color w:val="000000"/>
                <w:sz w:val="16"/>
                <w:szCs w:val="16"/>
              </w:rPr>
              <w:t>856</w:t>
            </w:r>
          </w:p>
        </w:tc>
        <w:tc>
          <w:tcPr>
            <w:tcW w:w="973" w:type="dxa"/>
            <w:tcBorders>
              <w:top w:val="single" w:sz="4" w:space="0" w:color="auto"/>
              <w:left w:val="nil"/>
              <w:bottom w:val="single" w:sz="4" w:space="0" w:color="auto"/>
              <w:right w:val="nil"/>
            </w:tcBorders>
            <w:shd w:val="clear" w:color="auto" w:fill="auto"/>
            <w:vAlign w:val="bottom"/>
          </w:tcPr>
          <w:p w14:paraId="4FE4D96F" w14:textId="7F22E129" w:rsidR="009D5FB0" w:rsidRPr="00BE54B4" w:rsidRDefault="009D5FB0" w:rsidP="009D5FB0">
            <w:pPr>
              <w:tabs>
                <w:tab w:val="left" w:pos="180"/>
              </w:tabs>
              <w:ind w:right="26"/>
              <w:jc w:val="right"/>
              <w:rPr>
                <w:rFonts w:ascii="Arial" w:hAnsi="Arial" w:cs="Arial"/>
                <w:b/>
                <w:bCs/>
                <w:sz w:val="16"/>
                <w:szCs w:val="16"/>
              </w:rPr>
            </w:pPr>
            <w:r w:rsidRPr="00BE54B4">
              <w:rPr>
                <w:rFonts w:ascii="Arial" w:hAnsi="Arial" w:cs="Arial"/>
                <w:b/>
                <w:color w:val="000000"/>
                <w:sz w:val="16"/>
                <w:szCs w:val="16"/>
              </w:rPr>
              <w:t>696.405</w:t>
            </w:r>
          </w:p>
        </w:tc>
      </w:tr>
      <w:tr w:rsidR="009D5FB0" w:rsidRPr="00BE54B4" w14:paraId="4A8CA77F" w14:textId="77777777" w:rsidTr="00432537">
        <w:trPr>
          <w:cantSplit/>
          <w:trHeight w:val="113"/>
        </w:trPr>
        <w:tc>
          <w:tcPr>
            <w:tcW w:w="2268" w:type="dxa"/>
            <w:tcBorders>
              <w:top w:val="single" w:sz="4" w:space="0" w:color="auto"/>
              <w:left w:val="nil"/>
              <w:bottom w:val="nil"/>
              <w:right w:val="nil"/>
            </w:tcBorders>
            <w:shd w:val="clear" w:color="auto" w:fill="auto"/>
            <w:vAlign w:val="center"/>
          </w:tcPr>
          <w:p w14:paraId="6DD7AA1D" w14:textId="77777777" w:rsidR="009D5FB0" w:rsidRPr="00BE54B4" w:rsidRDefault="009D5FB0" w:rsidP="009D5FB0">
            <w:pPr>
              <w:pStyle w:val="Balk3"/>
              <w:ind w:left="-108"/>
              <w:rPr>
                <w:rFonts w:ascii="Arial" w:hAnsi="Arial" w:cs="Arial"/>
                <w:bCs/>
                <w:iCs/>
                <w:color w:val="000000" w:themeColor="text1"/>
                <w:sz w:val="16"/>
                <w:szCs w:val="16"/>
              </w:rPr>
            </w:pPr>
          </w:p>
        </w:tc>
        <w:tc>
          <w:tcPr>
            <w:tcW w:w="1162" w:type="dxa"/>
            <w:tcBorders>
              <w:top w:val="single" w:sz="4" w:space="0" w:color="auto"/>
              <w:left w:val="nil"/>
              <w:bottom w:val="nil"/>
              <w:right w:val="nil"/>
            </w:tcBorders>
            <w:shd w:val="clear" w:color="auto" w:fill="auto"/>
            <w:vAlign w:val="bottom"/>
          </w:tcPr>
          <w:p w14:paraId="05A609F5" w14:textId="77777777" w:rsidR="009D5FB0" w:rsidRPr="00BE54B4" w:rsidRDefault="009D5FB0" w:rsidP="009D5FB0">
            <w:pPr>
              <w:jc w:val="right"/>
              <w:rPr>
                <w:rFonts w:ascii="Arial" w:hAnsi="Arial" w:cs="Arial"/>
                <w:bCs/>
                <w:color w:val="000000" w:themeColor="text1"/>
                <w:sz w:val="16"/>
                <w:szCs w:val="16"/>
              </w:rPr>
            </w:pPr>
          </w:p>
        </w:tc>
        <w:tc>
          <w:tcPr>
            <w:tcW w:w="938" w:type="dxa"/>
            <w:tcBorders>
              <w:top w:val="single" w:sz="4" w:space="0" w:color="auto"/>
              <w:left w:val="nil"/>
              <w:bottom w:val="nil"/>
              <w:right w:val="nil"/>
            </w:tcBorders>
            <w:shd w:val="clear" w:color="auto" w:fill="auto"/>
            <w:vAlign w:val="bottom"/>
          </w:tcPr>
          <w:p w14:paraId="4DD8B360" w14:textId="77777777" w:rsidR="009D5FB0" w:rsidRPr="00BE54B4" w:rsidRDefault="009D5FB0" w:rsidP="009D5FB0">
            <w:pPr>
              <w:jc w:val="right"/>
              <w:rPr>
                <w:rFonts w:ascii="Arial" w:hAnsi="Arial" w:cs="Arial"/>
                <w:bCs/>
                <w:color w:val="000000" w:themeColor="text1"/>
                <w:sz w:val="16"/>
                <w:szCs w:val="16"/>
              </w:rPr>
            </w:pPr>
          </w:p>
        </w:tc>
        <w:tc>
          <w:tcPr>
            <w:tcW w:w="812" w:type="dxa"/>
            <w:tcBorders>
              <w:top w:val="single" w:sz="4" w:space="0" w:color="auto"/>
              <w:left w:val="nil"/>
              <w:bottom w:val="nil"/>
              <w:right w:val="nil"/>
            </w:tcBorders>
            <w:shd w:val="clear" w:color="auto" w:fill="auto"/>
            <w:vAlign w:val="bottom"/>
          </w:tcPr>
          <w:p w14:paraId="0D664CA2" w14:textId="77777777" w:rsidR="009D5FB0" w:rsidRPr="00BE54B4" w:rsidRDefault="009D5FB0" w:rsidP="009D5FB0">
            <w:pPr>
              <w:jc w:val="right"/>
              <w:rPr>
                <w:rFonts w:ascii="Arial" w:hAnsi="Arial" w:cs="Arial"/>
                <w:bCs/>
                <w:color w:val="000000" w:themeColor="text1"/>
                <w:sz w:val="16"/>
                <w:szCs w:val="16"/>
              </w:rPr>
            </w:pPr>
          </w:p>
        </w:tc>
        <w:tc>
          <w:tcPr>
            <w:tcW w:w="699" w:type="dxa"/>
            <w:tcBorders>
              <w:top w:val="single" w:sz="4" w:space="0" w:color="auto"/>
              <w:left w:val="nil"/>
              <w:bottom w:val="nil"/>
              <w:right w:val="nil"/>
            </w:tcBorders>
            <w:shd w:val="clear" w:color="auto" w:fill="auto"/>
            <w:vAlign w:val="bottom"/>
          </w:tcPr>
          <w:p w14:paraId="2896A5C4" w14:textId="77777777" w:rsidR="009D5FB0" w:rsidRPr="00BE54B4" w:rsidRDefault="009D5FB0" w:rsidP="009D5FB0">
            <w:pPr>
              <w:jc w:val="right"/>
              <w:rPr>
                <w:rFonts w:ascii="Arial" w:hAnsi="Arial" w:cs="Arial"/>
                <w:bCs/>
                <w:color w:val="000000" w:themeColor="text1"/>
                <w:sz w:val="16"/>
                <w:szCs w:val="16"/>
              </w:rPr>
            </w:pPr>
          </w:p>
        </w:tc>
        <w:tc>
          <w:tcPr>
            <w:tcW w:w="854" w:type="dxa"/>
            <w:tcBorders>
              <w:top w:val="single" w:sz="4" w:space="0" w:color="auto"/>
              <w:left w:val="nil"/>
              <w:bottom w:val="nil"/>
              <w:right w:val="nil"/>
            </w:tcBorders>
            <w:shd w:val="clear" w:color="auto" w:fill="auto"/>
            <w:vAlign w:val="bottom"/>
          </w:tcPr>
          <w:p w14:paraId="36620B8C" w14:textId="77777777" w:rsidR="009D5FB0" w:rsidRPr="00BE54B4" w:rsidRDefault="009D5FB0" w:rsidP="009D5FB0">
            <w:pPr>
              <w:jc w:val="right"/>
              <w:rPr>
                <w:rFonts w:ascii="Arial" w:hAnsi="Arial" w:cs="Arial"/>
                <w:bCs/>
                <w:color w:val="000000" w:themeColor="text1"/>
                <w:sz w:val="16"/>
                <w:szCs w:val="16"/>
              </w:rPr>
            </w:pPr>
          </w:p>
        </w:tc>
        <w:tc>
          <w:tcPr>
            <w:tcW w:w="900" w:type="dxa"/>
            <w:tcBorders>
              <w:top w:val="single" w:sz="4" w:space="0" w:color="auto"/>
              <w:left w:val="nil"/>
              <w:bottom w:val="nil"/>
              <w:right w:val="nil"/>
            </w:tcBorders>
            <w:shd w:val="clear" w:color="auto" w:fill="auto"/>
            <w:vAlign w:val="bottom"/>
          </w:tcPr>
          <w:p w14:paraId="6A61CE4D" w14:textId="77777777" w:rsidR="009D5FB0" w:rsidRPr="00BE54B4" w:rsidRDefault="009D5FB0" w:rsidP="009D5FB0">
            <w:pPr>
              <w:jc w:val="right"/>
              <w:rPr>
                <w:rFonts w:ascii="Arial" w:hAnsi="Arial" w:cs="Arial"/>
                <w:bCs/>
                <w:color w:val="000000" w:themeColor="text1"/>
                <w:sz w:val="16"/>
                <w:szCs w:val="16"/>
              </w:rPr>
            </w:pPr>
          </w:p>
        </w:tc>
        <w:tc>
          <w:tcPr>
            <w:tcW w:w="892" w:type="dxa"/>
            <w:tcBorders>
              <w:top w:val="single" w:sz="4" w:space="0" w:color="auto"/>
              <w:left w:val="nil"/>
              <w:bottom w:val="nil"/>
              <w:right w:val="nil"/>
            </w:tcBorders>
            <w:shd w:val="clear" w:color="auto" w:fill="auto"/>
            <w:vAlign w:val="bottom"/>
          </w:tcPr>
          <w:p w14:paraId="45345503" w14:textId="77777777" w:rsidR="009D5FB0" w:rsidRPr="00BE54B4" w:rsidRDefault="009D5FB0" w:rsidP="009D5FB0">
            <w:pPr>
              <w:jc w:val="right"/>
              <w:rPr>
                <w:rFonts w:ascii="Arial" w:hAnsi="Arial" w:cs="Arial"/>
                <w:bCs/>
                <w:color w:val="000000" w:themeColor="text1"/>
                <w:sz w:val="16"/>
                <w:szCs w:val="16"/>
              </w:rPr>
            </w:pPr>
          </w:p>
        </w:tc>
        <w:tc>
          <w:tcPr>
            <w:tcW w:w="973" w:type="dxa"/>
            <w:tcBorders>
              <w:top w:val="single" w:sz="4" w:space="0" w:color="auto"/>
              <w:left w:val="nil"/>
              <w:bottom w:val="nil"/>
              <w:right w:val="nil"/>
            </w:tcBorders>
            <w:shd w:val="clear" w:color="auto" w:fill="auto"/>
            <w:vAlign w:val="bottom"/>
          </w:tcPr>
          <w:p w14:paraId="03AE234B" w14:textId="77777777" w:rsidR="009D5FB0" w:rsidRPr="00BE54B4" w:rsidRDefault="009D5FB0" w:rsidP="009D5FB0">
            <w:pPr>
              <w:jc w:val="right"/>
              <w:rPr>
                <w:rFonts w:ascii="Arial" w:hAnsi="Arial" w:cs="Arial"/>
                <w:bCs/>
                <w:color w:val="000000" w:themeColor="text1"/>
                <w:sz w:val="16"/>
                <w:szCs w:val="16"/>
              </w:rPr>
            </w:pPr>
          </w:p>
        </w:tc>
      </w:tr>
      <w:tr w:rsidR="009D5FB0" w:rsidRPr="00BE54B4" w14:paraId="52C6A5C5" w14:textId="77777777" w:rsidTr="00432537">
        <w:trPr>
          <w:cantSplit/>
          <w:trHeight w:val="113"/>
        </w:trPr>
        <w:tc>
          <w:tcPr>
            <w:tcW w:w="2268" w:type="dxa"/>
            <w:tcBorders>
              <w:top w:val="nil"/>
              <w:left w:val="nil"/>
              <w:bottom w:val="nil"/>
              <w:right w:val="nil"/>
            </w:tcBorders>
            <w:shd w:val="clear" w:color="auto" w:fill="auto"/>
            <w:vAlign w:val="center"/>
          </w:tcPr>
          <w:p w14:paraId="11029645" w14:textId="77777777" w:rsidR="009D5FB0" w:rsidRPr="00BE54B4" w:rsidRDefault="009D5FB0" w:rsidP="009D5FB0">
            <w:pPr>
              <w:pStyle w:val="Balk3"/>
              <w:ind w:left="-108"/>
              <w:rPr>
                <w:rFonts w:ascii="Arial" w:hAnsi="Arial" w:cs="Arial"/>
                <w:color w:val="000000" w:themeColor="text1"/>
                <w:sz w:val="16"/>
                <w:szCs w:val="16"/>
              </w:rPr>
            </w:pPr>
            <w:r w:rsidRPr="00BE54B4">
              <w:rPr>
                <w:rFonts w:ascii="Arial" w:hAnsi="Arial" w:cs="Arial"/>
                <w:bCs/>
                <w:iCs/>
                <w:color w:val="000000" w:themeColor="text1"/>
                <w:sz w:val="16"/>
                <w:szCs w:val="16"/>
              </w:rPr>
              <w:t>Yabancı</w:t>
            </w:r>
            <w:r w:rsidRPr="00BE54B4">
              <w:rPr>
                <w:rFonts w:ascii="Arial" w:hAnsi="Arial" w:cs="Arial"/>
                <w:color w:val="000000" w:themeColor="text1"/>
                <w:sz w:val="16"/>
                <w:szCs w:val="16"/>
              </w:rPr>
              <w:t xml:space="preserve"> para</w:t>
            </w:r>
          </w:p>
        </w:tc>
        <w:tc>
          <w:tcPr>
            <w:tcW w:w="1162" w:type="dxa"/>
            <w:tcBorders>
              <w:top w:val="nil"/>
              <w:left w:val="nil"/>
              <w:bottom w:val="nil"/>
              <w:right w:val="nil"/>
            </w:tcBorders>
            <w:shd w:val="clear" w:color="auto" w:fill="auto"/>
            <w:vAlign w:val="bottom"/>
          </w:tcPr>
          <w:p w14:paraId="2B4B9475" w14:textId="77777777" w:rsidR="009D5FB0" w:rsidRPr="00BE54B4" w:rsidRDefault="009D5FB0" w:rsidP="009D5FB0">
            <w:pPr>
              <w:jc w:val="right"/>
              <w:rPr>
                <w:rFonts w:ascii="Arial" w:hAnsi="Arial" w:cs="Arial"/>
                <w:bCs/>
                <w:color w:val="000000" w:themeColor="text1"/>
                <w:sz w:val="16"/>
                <w:szCs w:val="16"/>
              </w:rPr>
            </w:pPr>
          </w:p>
        </w:tc>
        <w:tc>
          <w:tcPr>
            <w:tcW w:w="938" w:type="dxa"/>
            <w:tcBorders>
              <w:top w:val="nil"/>
              <w:left w:val="nil"/>
              <w:bottom w:val="nil"/>
              <w:right w:val="nil"/>
            </w:tcBorders>
            <w:shd w:val="clear" w:color="auto" w:fill="auto"/>
            <w:vAlign w:val="bottom"/>
          </w:tcPr>
          <w:p w14:paraId="0D8B199C" w14:textId="77777777" w:rsidR="009D5FB0" w:rsidRPr="00BE54B4" w:rsidRDefault="009D5FB0" w:rsidP="009D5FB0">
            <w:pPr>
              <w:jc w:val="right"/>
              <w:rPr>
                <w:rFonts w:ascii="Arial" w:hAnsi="Arial" w:cs="Arial"/>
                <w:bCs/>
                <w:color w:val="000000" w:themeColor="text1"/>
                <w:sz w:val="16"/>
                <w:szCs w:val="16"/>
              </w:rPr>
            </w:pPr>
          </w:p>
        </w:tc>
        <w:tc>
          <w:tcPr>
            <w:tcW w:w="812" w:type="dxa"/>
            <w:tcBorders>
              <w:top w:val="nil"/>
              <w:left w:val="nil"/>
              <w:bottom w:val="nil"/>
              <w:right w:val="nil"/>
            </w:tcBorders>
            <w:shd w:val="clear" w:color="auto" w:fill="auto"/>
            <w:vAlign w:val="bottom"/>
          </w:tcPr>
          <w:p w14:paraId="2C6225A1" w14:textId="77777777" w:rsidR="009D5FB0" w:rsidRPr="00BE54B4" w:rsidRDefault="009D5FB0" w:rsidP="009D5FB0">
            <w:pPr>
              <w:jc w:val="right"/>
              <w:rPr>
                <w:rFonts w:ascii="Arial" w:hAnsi="Arial" w:cs="Arial"/>
                <w:bCs/>
                <w:color w:val="000000" w:themeColor="text1"/>
                <w:sz w:val="16"/>
                <w:szCs w:val="16"/>
              </w:rPr>
            </w:pPr>
          </w:p>
        </w:tc>
        <w:tc>
          <w:tcPr>
            <w:tcW w:w="699" w:type="dxa"/>
            <w:tcBorders>
              <w:top w:val="nil"/>
              <w:left w:val="nil"/>
              <w:bottom w:val="nil"/>
              <w:right w:val="nil"/>
            </w:tcBorders>
            <w:shd w:val="clear" w:color="auto" w:fill="auto"/>
            <w:vAlign w:val="bottom"/>
          </w:tcPr>
          <w:p w14:paraId="4C4A4E8E" w14:textId="77777777" w:rsidR="009D5FB0" w:rsidRPr="00BE54B4" w:rsidRDefault="009D5FB0" w:rsidP="009D5FB0">
            <w:pPr>
              <w:jc w:val="right"/>
              <w:rPr>
                <w:rFonts w:ascii="Arial" w:hAnsi="Arial" w:cs="Arial"/>
                <w:bCs/>
                <w:color w:val="000000" w:themeColor="text1"/>
                <w:sz w:val="16"/>
                <w:szCs w:val="16"/>
              </w:rPr>
            </w:pPr>
          </w:p>
        </w:tc>
        <w:tc>
          <w:tcPr>
            <w:tcW w:w="854" w:type="dxa"/>
            <w:tcBorders>
              <w:top w:val="nil"/>
              <w:left w:val="nil"/>
              <w:bottom w:val="nil"/>
              <w:right w:val="nil"/>
            </w:tcBorders>
            <w:shd w:val="clear" w:color="auto" w:fill="auto"/>
            <w:vAlign w:val="bottom"/>
          </w:tcPr>
          <w:p w14:paraId="59B478D9" w14:textId="77777777" w:rsidR="009D5FB0" w:rsidRPr="00BE54B4" w:rsidRDefault="009D5FB0" w:rsidP="009D5FB0">
            <w:pPr>
              <w:jc w:val="right"/>
              <w:rPr>
                <w:rFonts w:ascii="Arial" w:hAnsi="Arial" w:cs="Arial"/>
                <w:bCs/>
                <w:color w:val="000000" w:themeColor="text1"/>
                <w:sz w:val="16"/>
                <w:szCs w:val="16"/>
              </w:rPr>
            </w:pPr>
          </w:p>
        </w:tc>
        <w:tc>
          <w:tcPr>
            <w:tcW w:w="900" w:type="dxa"/>
            <w:tcBorders>
              <w:top w:val="nil"/>
              <w:left w:val="nil"/>
              <w:bottom w:val="nil"/>
              <w:right w:val="nil"/>
            </w:tcBorders>
            <w:shd w:val="clear" w:color="auto" w:fill="auto"/>
            <w:vAlign w:val="bottom"/>
          </w:tcPr>
          <w:p w14:paraId="7B8CFFCF" w14:textId="77777777" w:rsidR="009D5FB0" w:rsidRPr="00BE54B4" w:rsidRDefault="009D5FB0" w:rsidP="009D5FB0">
            <w:pPr>
              <w:jc w:val="right"/>
              <w:rPr>
                <w:rFonts w:ascii="Arial" w:hAnsi="Arial" w:cs="Arial"/>
                <w:bCs/>
                <w:color w:val="000000" w:themeColor="text1"/>
                <w:sz w:val="16"/>
                <w:szCs w:val="16"/>
              </w:rPr>
            </w:pPr>
          </w:p>
        </w:tc>
        <w:tc>
          <w:tcPr>
            <w:tcW w:w="892" w:type="dxa"/>
            <w:tcBorders>
              <w:top w:val="nil"/>
              <w:left w:val="nil"/>
              <w:bottom w:val="nil"/>
              <w:right w:val="nil"/>
            </w:tcBorders>
            <w:shd w:val="clear" w:color="auto" w:fill="auto"/>
            <w:vAlign w:val="bottom"/>
          </w:tcPr>
          <w:p w14:paraId="6B3EA660" w14:textId="77777777" w:rsidR="009D5FB0" w:rsidRPr="00BE54B4" w:rsidRDefault="009D5FB0" w:rsidP="009D5FB0">
            <w:pPr>
              <w:jc w:val="right"/>
              <w:rPr>
                <w:rFonts w:ascii="Arial" w:hAnsi="Arial" w:cs="Arial"/>
                <w:bCs/>
                <w:color w:val="000000" w:themeColor="text1"/>
                <w:sz w:val="16"/>
                <w:szCs w:val="16"/>
              </w:rPr>
            </w:pPr>
          </w:p>
        </w:tc>
        <w:tc>
          <w:tcPr>
            <w:tcW w:w="973" w:type="dxa"/>
            <w:tcBorders>
              <w:top w:val="nil"/>
              <w:left w:val="nil"/>
              <w:bottom w:val="nil"/>
              <w:right w:val="nil"/>
            </w:tcBorders>
            <w:shd w:val="clear" w:color="auto" w:fill="auto"/>
            <w:vAlign w:val="bottom"/>
          </w:tcPr>
          <w:p w14:paraId="5D81AC95" w14:textId="77777777" w:rsidR="009D5FB0" w:rsidRPr="00BE54B4" w:rsidRDefault="009D5FB0" w:rsidP="009D5FB0">
            <w:pPr>
              <w:jc w:val="right"/>
              <w:rPr>
                <w:rFonts w:ascii="Arial" w:hAnsi="Arial" w:cs="Arial"/>
                <w:bCs/>
                <w:color w:val="000000" w:themeColor="text1"/>
                <w:sz w:val="16"/>
                <w:szCs w:val="16"/>
              </w:rPr>
            </w:pPr>
          </w:p>
        </w:tc>
      </w:tr>
      <w:tr w:rsidR="009D5FB0" w:rsidRPr="00BE54B4" w14:paraId="0379F137" w14:textId="77777777" w:rsidTr="00432537">
        <w:trPr>
          <w:cantSplit/>
          <w:trHeight w:val="113"/>
        </w:trPr>
        <w:tc>
          <w:tcPr>
            <w:tcW w:w="2268" w:type="dxa"/>
            <w:tcBorders>
              <w:top w:val="nil"/>
              <w:left w:val="nil"/>
              <w:bottom w:val="nil"/>
              <w:right w:val="nil"/>
            </w:tcBorders>
            <w:shd w:val="clear" w:color="auto" w:fill="auto"/>
            <w:vAlign w:val="center"/>
          </w:tcPr>
          <w:p w14:paraId="4451CF8F" w14:textId="77777777" w:rsidR="009D5FB0" w:rsidRPr="00BE54B4" w:rsidRDefault="009D5FB0" w:rsidP="009D5FB0">
            <w:pPr>
              <w:ind w:left="-108"/>
              <w:rPr>
                <w:rFonts w:ascii="Arial" w:hAnsi="Arial" w:cs="Arial"/>
                <w:bCs/>
                <w:iCs/>
                <w:color w:val="000000" w:themeColor="text1"/>
                <w:sz w:val="16"/>
                <w:szCs w:val="16"/>
              </w:rPr>
            </w:pPr>
            <w:r w:rsidRPr="00BE54B4">
              <w:rPr>
                <w:rFonts w:ascii="Arial" w:hAnsi="Arial" w:cs="Arial"/>
                <w:bCs/>
                <w:iCs/>
                <w:color w:val="000000" w:themeColor="text1"/>
                <w:sz w:val="16"/>
                <w:szCs w:val="16"/>
              </w:rPr>
              <w:t xml:space="preserve">Özel cari hesap ve katılma </w:t>
            </w:r>
          </w:p>
          <w:p w14:paraId="119478B2" w14:textId="77777777" w:rsidR="009D5FB0" w:rsidRPr="00BE54B4" w:rsidRDefault="009D5FB0" w:rsidP="009D5FB0">
            <w:pPr>
              <w:ind w:left="-108"/>
              <w:rPr>
                <w:rFonts w:ascii="Arial" w:hAnsi="Arial" w:cs="Arial"/>
                <w:bCs/>
                <w:iCs/>
                <w:color w:val="000000" w:themeColor="text1"/>
                <w:sz w:val="16"/>
                <w:szCs w:val="16"/>
              </w:rPr>
            </w:pPr>
            <w:proofErr w:type="gramStart"/>
            <w:r w:rsidRPr="00BE54B4">
              <w:rPr>
                <w:rFonts w:ascii="Arial" w:hAnsi="Arial" w:cs="Arial"/>
                <w:bCs/>
                <w:iCs/>
                <w:color w:val="000000" w:themeColor="text1"/>
                <w:sz w:val="16"/>
                <w:szCs w:val="16"/>
              </w:rPr>
              <w:t>hesapları</w:t>
            </w:r>
            <w:proofErr w:type="gramEnd"/>
            <w:r w:rsidRPr="00BE54B4">
              <w:rPr>
                <w:rFonts w:ascii="Arial" w:hAnsi="Arial" w:cs="Arial"/>
                <w:bCs/>
                <w:iCs/>
                <w:color w:val="000000" w:themeColor="text1"/>
                <w:sz w:val="16"/>
                <w:szCs w:val="16"/>
              </w:rPr>
              <w:t xml:space="preserve"> aracılığı ile </w:t>
            </w:r>
          </w:p>
          <w:p w14:paraId="29D26802" w14:textId="07E6ECAE" w:rsidR="009D5FB0" w:rsidRPr="00BE54B4" w:rsidRDefault="009D5FB0" w:rsidP="009D5FB0">
            <w:pPr>
              <w:ind w:left="-108"/>
              <w:rPr>
                <w:rFonts w:ascii="Arial" w:hAnsi="Arial" w:cs="Arial"/>
                <w:bCs/>
                <w:iCs/>
                <w:color w:val="000000" w:themeColor="text1"/>
                <w:sz w:val="16"/>
                <w:szCs w:val="16"/>
              </w:rPr>
            </w:pPr>
            <w:proofErr w:type="gramStart"/>
            <w:r w:rsidRPr="00BE54B4">
              <w:rPr>
                <w:rFonts w:ascii="Arial" w:hAnsi="Arial" w:cs="Arial"/>
                <w:bCs/>
                <w:iCs/>
                <w:color w:val="000000" w:themeColor="text1"/>
                <w:sz w:val="16"/>
                <w:szCs w:val="16"/>
              </w:rPr>
              <w:t>bankalardan</w:t>
            </w:r>
            <w:proofErr w:type="gramEnd"/>
            <w:r w:rsidRPr="00BE54B4">
              <w:rPr>
                <w:rFonts w:ascii="Arial" w:hAnsi="Arial" w:cs="Arial"/>
                <w:bCs/>
                <w:iCs/>
                <w:color w:val="000000" w:themeColor="text1"/>
                <w:sz w:val="16"/>
                <w:szCs w:val="16"/>
              </w:rPr>
              <w:t xml:space="preserve"> toplanan fonlar</w:t>
            </w:r>
          </w:p>
        </w:tc>
        <w:tc>
          <w:tcPr>
            <w:tcW w:w="1162" w:type="dxa"/>
            <w:tcBorders>
              <w:top w:val="nil"/>
              <w:left w:val="nil"/>
              <w:bottom w:val="nil"/>
              <w:right w:val="nil"/>
            </w:tcBorders>
            <w:shd w:val="clear" w:color="auto" w:fill="auto"/>
            <w:vAlign w:val="bottom"/>
          </w:tcPr>
          <w:p w14:paraId="07ECEEB8" w14:textId="36AFD11C"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1.102</w:t>
            </w:r>
          </w:p>
        </w:tc>
        <w:tc>
          <w:tcPr>
            <w:tcW w:w="938" w:type="dxa"/>
            <w:tcBorders>
              <w:top w:val="nil"/>
              <w:left w:val="nil"/>
              <w:bottom w:val="nil"/>
              <w:right w:val="nil"/>
            </w:tcBorders>
            <w:shd w:val="clear" w:color="auto" w:fill="auto"/>
            <w:vAlign w:val="bottom"/>
          </w:tcPr>
          <w:p w14:paraId="278EC217" w14:textId="2430BBD5"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3.193</w:t>
            </w:r>
          </w:p>
        </w:tc>
        <w:tc>
          <w:tcPr>
            <w:tcW w:w="812" w:type="dxa"/>
            <w:tcBorders>
              <w:top w:val="nil"/>
              <w:left w:val="nil"/>
              <w:bottom w:val="nil"/>
              <w:right w:val="nil"/>
            </w:tcBorders>
            <w:shd w:val="clear" w:color="auto" w:fill="auto"/>
            <w:vAlign w:val="bottom"/>
          </w:tcPr>
          <w:p w14:paraId="2AB8BD81" w14:textId="07396D6B"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2.147</w:t>
            </w:r>
          </w:p>
        </w:tc>
        <w:tc>
          <w:tcPr>
            <w:tcW w:w="699" w:type="dxa"/>
            <w:tcBorders>
              <w:top w:val="nil"/>
              <w:left w:val="nil"/>
              <w:bottom w:val="nil"/>
              <w:right w:val="nil"/>
            </w:tcBorders>
            <w:shd w:val="clear" w:color="auto" w:fill="auto"/>
            <w:vAlign w:val="bottom"/>
          </w:tcPr>
          <w:p w14:paraId="0C4ACCD7" w14:textId="1D978248"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2CA118D1" w14:textId="067AB8E3"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45</w:t>
            </w:r>
          </w:p>
        </w:tc>
        <w:tc>
          <w:tcPr>
            <w:tcW w:w="900" w:type="dxa"/>
            <w:tcBorders>
              <w:top w:val="nil"/>
              <w:left w:val="nil"/>
              <w:bottom w:val="nil"/>
              <w:right w:val="nil"/>
            </w:tcBorders>
            <w:shd w:val="clear" w:color="auto" w:fill="auto"/>
            <w:vAlign w:val="bottom"/>
          </w:tcPr>
          <w:p w14:paraId="3B41D30E" w14:textId="61B6EB88"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2</w:t>
            </w:r>
          </w:p>
        </w:tc>
        <w:tc>
          <w:tcPr>
            <w:tcW w:w="892" w:type="dxa"/>
            <w:tcBorders>
              <w:top w:val="nil"/>
              <w:left w:val="nil"/>
              <w:bottom w:val="nil"/>
              <w:right w:val="nil"/>
            </w:tcBorders>
            <w:shd w:val="clear" w:color="auto" w:fill="auto"/>
            <w:vAlign w:val="bottom"/>
          </w:tcPr>
          <w:p w14:paraId="674AA4B6" w14:textId="022FC4B6"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359DD826" w14:textId="203861DC"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6.489</w:t>
            </w:r>
          </w:p>
        </w:tc>
      </w:tr>
      <w:tr w:rsidR="009D5FB0" w:rsidRPr="00BE54B4" w14:paraId="61C1B57F" w14:textId="77777777" w:rsidTr="00432537">
        <w:trPr>
          <w:cantSplit/>
          <w:trHeight w:val="113"/>
        </w:trPr>
        <w:tc>
          <w:tcPr>
            <w:tcW w:w="2268" w:type="dxa"/>
            <w:tcBorders>
              <w:top w:val="nil"/>
              <w:left w:val="nil"/>
              <w:bottom w:val="nil"/>
              <w:right w:val="nil"/>
            </w:tcBorders>
            <w:shd w:val="clear" w:color="auto" w:fill="auto"/>
            <w:vAlign w:val="center"/>
          </w:tcPr>
          <w:p w14:paraId="7827826D" w14:textId="77777777" w:rsidR="009D5FB0" w:rsidRPr="00BE54B4" w:rsidRDefault="009D5FB0" w:rsidP="009D5FB0">
            <w:pPr>
              <w:ind w:left="-108"/>
              <w:rPr>
                <w:rFonts w:ascii="Arial" w:hAnsi="Arial" w:cs="Arial"/>
                <w:bCs/>
                <w:iCs/>
                <w:color w:val="000000" w:themeColor="text1"/>
                <w:sz w:val="16"/>
                <w:szCs w:val="16"/>
              </w:rPr>
            </w:pPr>
            <w:r w:rsidRPr="00BE54B4">
              <w:rPr>
                <w:rFonts w:ascii="Arial" w:hAnsi="Arial" w:cs="Arial"/>
                <w:bCs/>
                <w:iCs/>
                <w:color w:val="000000" w:themeColor="text1"/>
                <w:sz w:val="16"/>
                <w:szCs w:val="16"/>
              </w:rPr>
              <w:t xml:space="preserve">Gerçek kişilerin ticari olmayan katılma </w:t>
            </w:r>
            <w:proofErr w:type="spellStart"/>
            <w:r w:rsidRPr="00BE54B4">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1EC37953" w14:textId="0E8310E2"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22.642</w:t>
            </w:r>
          </w:p>
        </w:tc>
        <w:tc>
          <w:tcPr>
            <w:tcW w:w="938" w:type="dxa"/>
            <w:tcBorders>
              <w:top w:val="nil"/>
              <w:left w:val="nil"/>
              <w:bottom w:val="nil"/>
              <w:right w:val="nil"/>
            </w:tcBorders>
            <w:shd w:val="clear" w:color="auto" w:fill="auto"/>
            <w:vAlign w:val="bottom"/>
          </w:tcPr>
          <w:p w14:paraId="4C122404" w14:textId="7D3CB192"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37.312</w:t>
            </w:r>
          </w:p>
        </w:tc>
        <w:tc>
          <w:tcPr>
            <w:tcW w:w="812" w:type="dxa"/>
            <w:tcBorders>
              <w:top w:val="nil"/>
              <w:left w:val="nil"/>
              <w:bottom w:val="nil"/>
              <w:right w:val="nil"/>
            </w:tcBorders>
            <w:shd w:val="clear" w:color="auto" w:fill="auto"/>
            <w:vAlign w:val="bottom"/>
          </w:tcPr>
          <w:p w14:paraId="6EFC9680" w14:textId="56481499"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3.675</w:t>
            </w:r>
          </w:p>
        </w:tc>
        <w:tc>
          <w:tcPr>
            <w:tcW w:w="699" w:type="dxa"/>
            <w:tcBorders>
              <w:top w:val="nil"/>
              <w:left w:val="nil"/>
              <w:bottom w:val="nil"/>
              <w:right w:val="nil"/>
            </w:tcBorders>
            <w:shd w:val="clear" w:color="auto" w:fill="auto"/>
            <w:vAlign w:val="bottom"/>
          </w:tcPr>
          <w:p w14:paraId="6B269FAA" w14:textId="289A590E"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43C81DA4" w14:textId="5F616F74"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290</w:t>
            </w:r>
          </w:p>
        </w:tc>
        <w:tc>
          <w:tcPr>
            <w:tcW w:w="900" w:type="dxa"/>
            <w:tcBorders>
              <w:top w:val="nil"/>
              <w:left w:val="nil"/>
              <w:bottom w:val="nil"/>
              <w:right w:val="nil"/>
            </w:tcBorders>
            <w:shd w:val="clear" w:color="auto" w:fill="auto"/>
            <w:vAlign w:val="bottom"/>
          </w:tcPr>
          <w:p w14:paraId="6F25F12B" w14:textId="19CCB208"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13.095</w:t>
            </w:r>
          </w:p>
        </w:tc>
        <w:tc>
          <w:tcPr>
            <w:tcW w:w="892" w:type="dxa"/>
            <w:tcBorders>
              <w:top w:val="nil"/>
              <w:left w:val="nil"/>
              <w:bottom w:val="nil"/>
              <w:right w:val="nil"/>
            </w:tcBorders>
            <w:shd w:val="clear" w:color="auto" w:fill="auto"/>
            <w:vAlign w:val="bottom"/>
          </w:tcPr>
          <w:p w14:paraId="1DA20199" w14:textId="32DD3E31"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14</w:t>
            </w:r>
          </w:p>
        </w:tc>
        <w:tc>
          <w:tcPr>
            <w:tcW w:w="973" w:type="dxa"/>
            <w:tcBorders>
              <w:top w:val="nil"/>
              <w:left w:val="nil"/>
              <w:bottom w:val="nil"/>
              <w:right w:val="nil"/>
            </w:tcBorders>
            <w:shd w:val="clear" w:color="auto" w:fill="auto"/>
            <w:vAlign w:val="bottom"/>
          </w:tcPr>
          <w:p w14:paraId="6B241189" w14:textId="76B05D9B"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77.028</w:t>
            </w:r>
          </w:p>
        </w:tc>
      </w:tr>
      <w:tr w:rsidR="009D5FB0" w:rsidRPr="00BE54B4" w14:paraId="5BCE7FE3" w14:textId="77777777" w:rsidTr="00432537">
        <w:trPr>
          <w:cantSplit/>
          <w:trHeight w:val="113"/>
        </w:trPr>
        <w:tc>
          <w:tcPr>
            <w:tcW w:w="2268" w:type="dxa"/>
            <w:tcBorders>
              <w:top w:val="nil"/>
              <w:left w:val="nil"/>
              <w:bottom w:val="nil"/>
              <w:right w:val="nil"/>
            </w:tcBorders>
            <w:shd w:val="clear" w:color="auto" w:fill="auto"/>
            <w:vAlign w:val="center"/>
          </w:tcPr>
          <w:p w14:paraId="5F5CA55F" w14:textId="77777777" w:rsidR="009D5FB0" w:rsidRPr="00BE54B4" w:rsidRDefault="009D5FB0" w:rsidP="009D5FB0">
            <w:pPr>
              <w:ind w:left="-108"/>
              <w:rPr>
                <w:rFonts w:ascii="Arial" w:hAnsi="Arial" w:cs="Arial"/>
                <w:bCs/>
                <w:iCs/>
                <w:color w:val="000000" w:themeColor="text1"/>
                <w:sz w:val="16"/>
                <w:szCs w:val="16"/>
              </w:rPr>
            </w:pPr>
            <w:r w:rsidRPr="00BE54B4">
              <w:rPr>
                <w:rFonts w:ascii="Arial" w:hAnsi="Arial" w:cs="Arial"/>
                <w:bCs/>
                <w:iCs/>
                <w:color w:val="000000" w:themeColor="text1"/>
                <w:sz w:val="16"/>
                <w:szCs w:val="16"/>
              </w:rPr>
              <w:t xml:space="preserve">Resmi kuruluş katılma </w:t>
            </w:r>
            <w:proofErr w:type="spellStart"/>
            <w:r w:rsidRPr="00BE54B4">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00411E5C" w14:textId="1C6FB3B9"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938" w:type="dxa"/>
            <w:tcBorders>
              <w:top w:val="nil"/>
              <w:left w:val="nil"/>
              <w:bottom w:val="nil"/>
              <w:right w:val="nil"/>
            </w:tcBorders>
            <w:shd w:val="clear" w:color="auto" w:fill="auto"/>
            <w:vAlign w:val="bottom"/>
          </w:tcPr>
          <w:p w14:paraId="5D3651AA" w14:textId="53DACE2A"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812" w:type="dxa"/>
            <w:tcBorders>
              <w:top w:val="nil"/>
              <w:left w:val="nil"/>
              <w:bottom w:val="nil"/>
              <w:right w:val="nil"/>
            </w:tcBorders>
            <w:shd w:val="clear" w:color="auto" w:fill="auto"/>
            <w:vAlign w:val="bottom"/>
          </w:tcPr>
          <w:p w14:paraId="07E7C0FA" w14:textId="5B7E9E97"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699" w:type="dxa"/>
            <w:tcBorders>
              <w:top w:val="nil"/>
              <w:left w:val="nil"/>
              <w:bottom w:val="nil"/>
              <w:right w:val="nil"/>
            </w:tcBorders>
            <w:shd w:val="clear" w:color="auto" w:fill="auto"/>
            <w:vAlign w:val="bottom"/>
          </w:tcPr>
          <w:p w14:paraId="60E2ECFE" w14:textId="6E567CE9"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7CAAB29F" w14:textId="16A8214F"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900" w:type="dxa"/>
            <w:tcBorders>
              <w:top w:val="nil"/>
              <w:left w:val="nil"/>
              <w:bottom w:val="nil"/>
              <w:right w:val="nil"/>
            </w:tcBorders>
            <w:shd w:val="clear" w:color="auto" w:fill="auto"/>
            <w:vAlign w:val="bottom"/>
          </w:tcPr>
          <w:p w14:paraId="3B93829C" w14:textId="246D91C4"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892" w:type="dxa"/>
            <w:tcBorders>
              <w:top w:val="nil"/>
              <w:left w:val="nil"/>
              <w:bottom w:val="nil"/>
              <w:right w:val="nil"/>
            </w:tcBorders>
            <w:shd w:val="clear" w:color="auto" w:fill="auto"/>
            <w:vAlign w:val="bottom"/>
          </w:tcPr>
          <w:p w14:paraId="25067676" w14:textId="6953F829"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03FB53E7" w14:textId="7DCB84D1"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r>
      <w:tr w:rsidR="009D5FB0" w:rsidRPr="00BE54B4" w14:paraId="0E9ACAD5" w14:textId="77777777" w:rsidTr="00432537">
        <w:trPr>
          <w:cantSplit/>
          <w:trHeight w:val="113"/>
        </w:trPr>
        <w:tc>
          <w:tcPr>
            <w:tcW w:w="2268" w:type="dxa"/>
            <w:tcBorders>
              <w:top w:val="nil"/>
              <w:left w:val="nil"/>
              <w:bottom w:val="nil"/>
              <w:right w:val="nil"/>
            </w:tcBorders>
            <w:shd w:val="clear" w:color="auto" w:fill="auto"/>
            <w:vAlign w:val="center"/>
          </w:tcPr>
          <w:p w14:paraId="1C0CFF6F" w14:textId="77777777" w:rsidR="009D5FB0" w:rsidRPr="00BE54B4" w:rsidRDefault="009D5FB0" w:rsidP="009D5FB0">
            <w:pPr>
              <w:ind w:left="-108"/>
              <w:rPr>
                <w:rFonts w:ascii="Arial" w:hAnsi="Arial" w:cs="Arial"/>
                <w:bCs/>
                <w:iCs/>
                <w:color w:val="000000" w:themeColor="text1"/>
                <w:sz w:val="16"/>
                <w:szCs w:val="16"/>
              </w:rPr>
            </w:pPr>
            <w:r w:rsidRPr="00BE54B4">
              <w:rPr>
                <w:rFonts w:ascii="Arial" w:hAnsi="Arial" w:cs="Arial"/>
                <w:bCs/>
                <w:iCs/>
                <w:color w:val="000000" w:themeColor="text1"/>
                <w:sz w:val="16"/>
                <w:szCs w:val="16"/>
              </w:rPr>
              <w:t xml:space="preserve">Ticari kuruluş katılma </w:t>
            </w:r>
            <w:proofErr w:type="spellStart"/>
            <w:r w:rsidRPr="00BE54B4">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39B0023E" w14:textId="0E34A192"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3.787</w:t>
            </w:r>
          </w:p>
        </w:tc>
        <w:tc>
          <w:tcPr>
            <w:tcW w:w="938" w:type="dxa"/>
            <w:tcBorders>
              <w:top w:val="nil"/>
              <w:left w:val="nil"/>
              <w:bottom w:val="nil"/>
              <w:right w:val="nil"/>
            </w:tcBorders>
            <w:shd w:val="clear" w:color="auto" w:fill="auto"/>
            <w:vAlign w:val="bottom"/>
          </w:tcPr>
          <w:p w14:paraId="3052D1DA" w14:textId="3AFFD94E"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14.712</w:t>
            </w:r>
          </w:p>
        </w:tc>
        <w:tc>
          <w:tcPr>
            <w:tcW w:w="812" w:type="dxa"/>
            <w:tcBorders>
              <w:top w:val="nil"/>
              <w:left w:val="nil"/>
              <w:bottom w:val="nil"/>
              <w:right w:val="nil"/>
            </w:tcBorders>
            <w:shd w:val="clear" w:color="auto" w:fill="auto"/>
            <w:vAlign w:val="bottom"/>
          </w:tcPr>
          <w:p w14:paraId="74495D0D" w14:textId="341FF810"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714</w:t>
            </w:r>
          </w:p>
        </w:tc>
        <w:tc>
          <w:tcPr>
            <w:tcW w:w="699" w:type="dxa"/>
            <w:tcBorders>
              <w:top w:val="nil"/>
              <w:left w:val="nil"/>
              <w:bottom w:val="nil"/>
              <w:right w:val="nil"/>
            </w:tcBorders>
            <w:shd w:val="clear" w:color="auto" w:fill="auto"/>
            <w:vAlign w:val="bottom"/>
          </w:tcPr>
          <w:p w14:paraId="3D83B927" w14:textId="43410792"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0162E9B5" w14:textId="28DAEC51"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51</w:t>
            </w:r>
          </w:p>
        </w:tc>
        <w:tc>
          <w:tcPr>
            <w:tcW w:w="900" w:type="dxa"/>
            <w:tcBorders>
              <w:top w:val="nil"/>
              <w:left w:val="nil"/>
              <w:bottom w:val="nil"/>
              <w:right w:val="nil"/>
            </w:tcBorders>
            <w:shd w:val="clear" w:color="auto" w:fill="auto"/>
            <w:vAlign w:val="bottom"/>
          </w:tcPr>
          <w:p w14:paraId="4AAC84BE" w14:textId="6CB38718"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153</w:t>
            </w:r>
          </w:p>
        </w:tc>
        <w:tc>
          <w:tcPr>
            <w:tcW w:w="892" w:type="dxa"/>
            <w:tcBorders>
              <w:top w:val="nil"/>
              <w:left w:val="nil"/>
              <w:bottom w:val="nil"/>
              <w:right w:val="nil"/>
            </w:tcBorders>
            <w:shd w:val="clear" w:color="auto" w:fill="auto"/>
            <w:vAlign w:val="bottom"/>
          </w:tcPr>
          <w:p w14:paraId="576D4B82" w14:textId="01453F0F"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6</w:t>
            </w:r>
          </w:p>
        </w:tc>
        <w:tc>
          <w:tcPr>
            <w:tcW w:w="973" w:type="dxa"/>
            <w:tcBorders>
              <w:top w:val="nil"/>
              <w:left w:val="nil"/>
              <w:bottom w:val="nil"/>
              <w:right w:val="nil"/>
            </w:tcBorders>
            <w:shd w:val="clear" w:color="auto" w:fill="auto"/>
            <w:vAlign w:val="bottom"/>
          </w:tcPr>
          <w:p w14:paraId="16F6A168" w14:textId="4501B293"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19.423</w:t>
            </w:r>
          </w:p>
        </w:tc>
      </w:tr>
      <w:tr w:rsidR="009D5FB0" w:rsidRPr="00BE54B4" w14:paraId="58FC7C42" w14:textId="77777777" w:rsidTr="00432537">
        <w:trPr>
          <w:cantSplit/>
          <w:trHeight w:val="113"/>
        </w:trPr>
        <w:tc>
          <w:tcPr>
            <w:tcW w:w="2268" w:type="dxa"/>
            <w:tcBorders>
              <w:top w:val="nil"/>
              <w:left w:val="nil"/>
              <w:bottom w:val="nil"/>
              <w:right w:val="nil"/>
            </w:tcBorders>
            <w:shd w:val="clear" w:color="auto" w:fill="auto"/>
            <w:vAlign w:val="center"/>
          </w:tcPr>
          <w:p w14:paraId="6363FBC2" w14:textId="77777777" w:rsidR="009D5FB0" w:rsidRPr="00BE54B4" w:rsidRDefault="009D5FB0" w:rsidP="009D5FB0">
            <w:pPr>
              <w:ind w:left="-108"/>
              <w:rPr>
                <w:rFonts w:ascii="Arial" w:hAnsi="Arial" w:cs="Arial"/>
                <w:bCs/>
                <w:iCs/>
                <w:color w:val="000000" w:themeColor="text1"/>
                <w:sz w:val="16"/>
                <w:szCs w:val="16"/>
              </w:rPr>
            </w:pPr>
            <w:r w:rsidRPr="00BE54B4">
              <w:rPr>
                <w:rFonts w:ascii="Arial" w:hAnsi="Arial" w:cs="Arial"/>
                <w:bCs/>
                <w:iCs/>
                <w:color w:val="000000" w:themeColor="text1"/>
                <w:sz w:val="16"/>
                <w:szCs w:val="16"/>
              </w:rPr>
              <w:t xml:space="preserve">Diğer kuruluş katılma </w:t>
            </w:r>
            <w:proofErr w:type="spellStart"/>
            <w:r w:rsidRPr="00BE54B4">
              <w:rPr>
                <w:rFonts w:ascii="Arial" w:hAnsi="Arial" w:cs="Arial"/>
                <w:bCs/>
                <w:iCs/>
                <w:color w:val="000000" w:themeColor="text1"/>
                <w:sz w:val="16"/>
                <w:szCs w:val="16"/>
              </w:rPr>
              <w:t>hs.</w:t>
            </w:r>
            <w:proofErr w:type="spellEnd"/>
            <w:r w:rsidRPr="00BE54B4">
              <w:rPr>
                <w:rFonts w:ascii="Arial" w:hAnsi="Arial" w:cs="Arial"/>
                <w:bCs/>
                <w:iCs/>
                <w:color w:val="000000" w:themeColor="text1"/>
                <w:sz w:val="16"/>
                <w:szCs w:val="16"/>
              </w:rPr>
              <w:t xml:space="preserve"> </w:t>
            </w:r>
          </w:p>
        </w:tc>
        <w:tc>
          <w:tcPr>
            <w:tcW w:w="1162" w:type="dxa"/>
            <w:tcBorders>
              <w:top w:val="nil"/>
              <w:left w:val="nil"/>
              <w:bottom w:val="nil"/>
              <w:right w:val="nil"/>
            </w:tcBorders>
            <w:shd w:val="clear" w:color="auto" w:fill="auto"/>
            <w:vAlign w:val="bottom"/>
          </w:tcPr>
          <w:p w14:paraId="0DBE2C07" w14:textId="631A01D8"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433</w:t>
            </w:r>
          </w:p>
        </w:tc>
        <w:tc>
          <w:tcPr>
            <w:tcW w:w="938" w:type="dxa"/>
            <w:tcBorders>
              <w:top w:val="nil"/>
              <w:left w:val="nil"/>
              <w:bottom w:val="nil"/>
              <w:right w:val="nil"/>
            </w:tcBorders>
            <w:shd w:val="clear" w:color="auto" w:fill="auto"/>
            <w:vAlign w:val="bottom"/>
          </w:tcPr>
          <w:p w14:paraId="53ABC742" w14:textId="77618B4B"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1.808</w:t>
            </w:r>
          </w:p>
        </w:tc>
        <w:tc>
          <w:tcPr>
            <w:tcW w:w="812" w:type="dxa"/>
            <w:tcBorders>
              <w:top w:val="nil"/>
              <w:left w:val="nil"/>
              <w:bottom w:val="nil"/>
              <w:right w:val="nil"/>
            </w:tcBorders>
            <w:shd w:val="clear" w:color="auto" w:fill="auto"/>
            <w:vAlign w:val="bottom"/>
          </w:tcPr>
          <w:p w14:paraId="00080A18" w14:textId="7CE7FF49"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105</w:t>
            </w:r>
          </w:p>
        </w:tc>
        <w:tc>
          <w:tcPr>
            <w:tcW w:w="699" w:type="dxa"/>
            <w:tcBorders>
              <w:top w:val="nil"/>
              <w:left w:val="nil"/>
              <w:bottom w:val="nil"/>
              <w:right w:val="nil"/>
            </w:tcBorders>
            <w:shd w:val="clear" w:color="auto" w:fill="auto"/>
            <w:vAlign w:val="bottom"/>
          </w:tcPr>
          <w:p w14:paraId="4F77E966" w14:textId="183E907A"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4641CE1D" w14:textId="3B20001F"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900" w:type="dxa"/>
            <w:tcBorders>
              <w:top w:val="nil"/>
              <w:left w:val="nil"/>
              <w:bottom w:val="nil"/>
              <w:right w:val="nil"/>
            </w:tcBorders>
            <w:shd w:val="clear" w:color="auto" w:fill="auto"/>
            <w:vAlign w:val="bottom"/>
          </w:tcPr>
          <w:p w14:paraId="658D10C4" w14:textId="168B0CEE"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1</w:t>
            </w:r>
          </w:p>
        </w:tc>
        <w:tc>
          <w:tcPr>
            <w:tcW w:w="892" w:type="dxa"/>
            <w:tcBorders>
              <w:top w:val="nil"/>
              <w:left w:val="nil"/>
              <w:bottom w:val="nil"/>
              <w:right w:val="nil"/>
            </w:tcBorders>
            <w:shd w:val="clear" w:color="auto" w:fill="auto"/>
            <w:vAlign w:val="bottom"/>
          </w:tcPr>
          <w:p w14:paraId="6FC90E0F" w14:textId="78C6FBC9"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0F2D5402" w14:textId="62762059"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2.347</w:t>
            </w:r>
          </w:p>
        </w:tc>
      </w:tr>
      <w:tr w:rsidR="009D5FB0" w:rsidRPr="00BE54B4" w14:paraId="7D52E562" w14:textId="77777777" w:rsidTr="00432537">
        <w:trPr>
          <w:cantSplit/>
          <w:trHeight w:val="113"/>
        </w:trPr>
        <w:tc>
          <w:tcPr>
            <w:tcW w:w="2268" w:type="dxa"/>
            <w:tcBorders>
              <w:top w:val="nil"/>
              <w:left w:val="nil"/>
              <w:bottom w:val="nil"/>
              <w:right w:val="nil"/>
            </w:tcBorders>
            <w:shd w:val="clear" w:color="auto" w:fill="auto"/>
            <w:vAlign w:val="center"/>
          </w:tcPr>
          <w:p w14:paraId="6937DE45" w14:textId="77777777" w:rsidR="009D5FB0" w:rsidRPr="00BE54B4" w:rsidRDefault="009D5FB0" w:rsidP="009D5FB0">
            <w:pPr>
              <w:ind w:left="-108"/>
              <w:rPr>
                <w:rFonts w:ascii="Arial" w:hAnsi="Arial" w:cs="Arial"/>
                <w:bCs/>
                <w:iCs/>
                <w:color w:val="000000" w:themeColor="text1"/>
                <w:sz w:val="16"/>
                <w:szCs w:val="16"/>
              </w:rPr>
            </w:pPr>
            <w:r w:rsidRPr="00BE54B4">
              <w:rPr>
                <w:rFonts w:ascii="Arial" w:hAnsi="Arial" w:cs="Arial"/>
                <w:bCs/>
                <w:iCs/>
                <w:color w:val="000000" w:themeColor="text1"/>
                <w:sz w:val="16"/>
                <w:szCs w:val="16"/>
              </w:rPr>
              <w:t xml:space="preserve">Kıymetli maden depo </w:t>
            </w:r>
            <w:proofErr w:type="spellStart"/>
            <w:r w:rsidRPr="00BE54B4">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1F56E54B" w14:textId="3BD690FE"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466</w:t>
            </w:r>
          </w:p>
        </w:tc>
        <w:tc>
          <w:tcPr>
            <w:tcW w:w="938" w:type="dxa"/>
            <w:tcBorders>
              <w:top w:val="nil"/>
              <w:left w:val="nil"/>
              <w:bottom w:val="nil"/>
              <w:right w:val="nil"/>
            </w:tcBorders>
            <w:shd w:val="clear" w:color="auto" w:fill="auto"/>
            <w:vAlign w:val="bottom"/>
          </w:tcPr>
          <w:p w14:paraId="63A73B1F" w14:textId="5DDFAA0B"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1.468</w:t>
            </w:r>
          </w:p>
        </w:tc>
        <w:tc>
          <w:tcPr>
            <w:tcW w:w="812" w:type="dxa"/>
            <w:tcBorders>
              <w:top w:val="nil"/>
              <w:left w:val="nil"/>
              <w:bottom w:val="nil"/>
              <w:right w:val="nil"/>
            </w:tcBorders>
            <w:shd w:val="clear" w:color="auto" w:fill="auto"/>
            <w:vAlign w:val="bottom"/>
          </w:tcPr>
          <w:p w14:paraId="2193FC0A" w14:textId="442F8078"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45</w:t>
            </w:r>
          </w:p>
        </w:tc>
        <w:tc>
          <w:tcPr>
            <w:tcW w:w="699" w:type="dxa"/>
            <w:tcBorders>
              <w:top w:val="nil"/>
              <w:left w:val="nil"/>
              <w:bottom w:val="nil"/>
              <w:right w:val="nil"/>
            </w:tcBorders>
            <w:shd w:val="clear" w:color="auto" w:fill="auto"/>
            <w:vAlign w:val="bottom"/>
          </w:tcPr>
          <w:p w14:paraId="4538D510" w14:textId="265816DD"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3052A0F4" w14:textId="5AC27DE2"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17</w:t>
            </w:r>
          </w:p>
        </w:tc>
        <w:tc>
          <w:tcPr>
            <w:tcW w:w="900" w:type="dxa"/>
            <w:tcBorders>
              <w:top w:val="nil"/>
              <w:left w:val="nil"/>
              <w:bottom w:val="nil"/>
              <w:right w:val="nil"/>
            </w:tcBorders>
            <w:shd w:val="clear" w:color="auto" w:fill="auto"/>
            <w:vAlign w:val="bottom"/>
          </w:tcPr>
          <w:p w14:paraId="6CF577D2" w14:textId="0719C62C"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92</w:t>
            </w:r>
          </w:p>
        </w:tc>
        <w:tc>
          <w:tcPr>
            <w:tcW w:w="892" w:type="dxa"/>
            <w:tcBorders>
              <w:top w:val="nil"/>
              <w:left w:val="nil"/>
              <w:bottom w:val="nil"/>
              <w:right w:val="nil"/>
            </w:tcBorders>
            <w:shd w:val="clear" w:color="auto" w:fill="auto"/>
            <w:vAlign w:val="bottom"/>
          </w:tcPr>
          <w:p w14:paraId="2002A28F" w14:textId="255F1681"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1</w:t>
            </w:r>
          </w:p>
        </w:tc>
        <w:tc>
          <w:tcPr>
            <w:tcW w:w="973" w:type="dxa"/>
            <w:tcBorders>
              <w:top w:val="nil"/>
              <w:left w:val="nil"/>
              <w:bottom w:val="nil"/>
              <w:right w:val="nil"/>
            </w:tcBorders>
            <w:shd w:val="clear" w:color="auto" w:fill="auto"/>
            <w:vAlign w:val="bottom"/>
          </w:tcPr>
          <w:p w14:paraId="202317C0" w14:textId="2D03D293" w:rsidR="009D5FB0" w:rsidRPr="00BE54B4" w:rsidRDefault="009D5FB0" w:rsidP="009D5FB0">
            <w:pPr>
              <w:tabs>
                <w:tab w:val="left" w:pos="180"/>
              </w:tabs>
              <w:ind w:right="26"/>
              <w:jc w:val="right"/>
              <w:rPr>
                <w:rFonts w:ascii="Arial" w:hAnsi="Arial" w:cs="Arial"/>
                <w:bCs/>
                <w:sz w:val="16"/>
                <w:szCs w:val="16"/>
              </w:rPr>
            </w:pPr>
            <w:r w:rsidRPr="00BE54B4">
              <w:rPr>
                <w:rFonts w:ascii="Arial" w:hAnsi="Arial" w:cs="Arial"/>
                <w:color w:val="000000"/>
                <w:sz w:val="16"/>
                <w:szCs w:val="16"/>
              </w:rPr>
              <w:t>2.089</w:t>
            </w:r>
          </w:p>
        </w:tc>
      </w:tr>
      <w:tr w:rsidR="009D5FB0" w:rsidRPr="00BE54B4" w14:paraId="77858BCA" w14:textId="77777777" w:rsidTr="00432537">
        <w:trPr>
          <w:cantSplit/>
          <w:trHeight w:val="113"/>
        </w:trPr>
        <w:tc>
          <w:tcPr>
            <w:tcW w:w="2268" w:type="dxa"/>
            <w:tcBorders>
              <w:top w:val="nil"/>
              <w:left w:val="nil"/>
              <w:bottom w:val="single" w:sz="4" w:space="0" w:color="auto"/>
              <w:right w:val="nil"/>
            </w:tcBorders>
            <w:shd w:val="clear" w:color="auto" w:fill="auto"/>
            <w:vAlign w:val="center"/>
          </w:tcPr>
          <w:p w14:paraId="7036C920" w14:textId="77777777" w:rsidR="009D5FB0" w:rsidRPr="00BE54B4" w:rsidRDefault="009D5FB0" w:rsidP="009D5FB0">
            <w:pPr>
              <w:pStyle w:val="Balk3"/>
              <w:ind w:left="-108"/>
              <w:rPr>
                <w:rFonts w:ascii="Arial" w:hAnsi="Arial" w:cs="Arial"/>
                <w:b w:val="0"/>
                <w:bCs/>
                <w:iCs/>
                <w:color w:val="000000" w:themeColor="text1"/>
                <w:sz w:val="16"/>
                <w:szCs w:val="16"/>
              </w:rPr>
            </w:pPr>
          </w:p>
        </w:tc>
        <w:tc>
          <w:tcPr>
            <w:tcW w:w="1162" w:type="dxa"/>
            <w:tcBorders>
              <w:top w:val="nil"/>
              <w:left w:val="nil"/>
              <w:bottom w:val="single" w:sz="4" w:space="0" w:color="auto"/>
              <w:right w:val="nil"/>
            </w:tcBorders>
            <w:shd w:val="clear" w:color="auto" w:fill="auto"/>
            <w:vAlign w:val="bottom"/>
          </w:tcPr>
          <w:p w14:paraId="00CEB974" w14:textId="77777777" w:rsidR="009D5FB0" w:rsidRPr="00BE54B4" w:rsidRDefault="009D5FB0" w:rsidP="009D5FB0">
            <w:pPr>
              <w:jc w:val="right"/>
              <w:rPr>
                <w:rFonts w:ascii="Arial" w:hAnsi="Arial" w:cs="Arial"/>
                <w:bCs/>
                <w:color w:val="000000" w:themeColor="text1"/>
                <w:sz w:val="16"/>
                <w:szCs w:val="16"/>
              </w:rPr>
            </w:pPr>
          </w:p>
        </w:tc>
        <w:tc>
          <w:tcPr>
            <w:tcW w:w="938" w:type="dxa"/>
            <w:tcBorders>
              <w:top w:val="nil"/>
              <w:left w:val="nil"/>
              <w:bottom w:val="single" w:sz="4" w:space="0" w:color="auto"/>
              <w:right w:val="nil"/>
            </w:tcBorders>
            <w:shd w:val="clear" w:color="auto" w:fill="auto"/>
            <w:vAlign w:val="bottom"/>
          </w:tcPr>
          <w:p w14:paraId="15AD4F1D" w14:textId="77777777" w:rsidR="009D5FB0" w:rsidRPr="00BE54B4" w:rsidRDefault="009D5FB0" w:rsidP="009D5FB0">
            <w:pPr>
              <w:jc w:val="right"/>
              <w:rPr>
                <w:rFonts w:ascii="Arial" w:hAnsi="Arial" w:cs="Arial"/>
                <w:bCs/>
                <w:color w:val="000000" w:themeColor="text1"/>
                <w:sz w:val="16"/>
                <w:szCs w:val="16"/>
              </w:rPr>
            </w:pPr>
          </w:p>
        </w:tc>
        <w:tc>
          <w:tcPr>
            <w:tcW w:w="812" w:type="dxa"/>
            <w:tcBorders>
              <w:top w:val="nil"/>
              <w:left w:val="nil"/>
              <w:bottom w:val="single" w:sz="4" w:space="0" w:color="auto"/>
              <w:right w:val="nil"/>
            </w:tcBorders>
            <w:shd w:val="clear" w:color="auto" w:fill="auto"/>
            <w:vAlign w:val="bottom"/>
          </w:tcPr>
          <w:p w14:paraId="34C0D950" w14:textId="77777777" w:rsidR="009D5FB0" w:rsidRPr="00BE54B4" w:rsidRDefault="009D5FB0" w:rsidP="009D5FB0">
            <w:pPr>
              <w:jc w:val="right"/>
              <w:rPr>
                <w:rFonts w:ascii="Arial" w:hAnsi="Arial" w:cs="Arial"/>
                <w:bCs/>
                <w:color w:val="000000" w:themeColor="text1"/>
                <w:sz w:val="16"/>
                <w:szCs w:val="16"/>
              </w:rPr>
            </w:pPr>
          </w:p>
        </w:tc>
        <w:tc>
          <w:tcPr>
            <w:tcW w:w="699" w:type="dxa"/>
            <w:tcBorders>
              <w:top w:val="nil"/>
              <w:left w:val="nil"/>
              <w:bottom w:val="single" w:sz="4" w:space="0" w:color="auto"/>
              <w:right w:val="nil"/>
            </w:tcBorders>
            <w:shd w:val="clear" w:color="auto" w:fill="auto"/>
            <w:vAlign w:val="bottom"/>
          </w:tcPr>
          <w:p w14:paraId="655DA5DE" w14:textId="77777777" w:rsidR="009D5FB0" w:rsidRPr="00BE54B4" w:rsidRDefault="009D5FB0" w:rsidP="009D5FB0">
            <w:pPr>
              <w:jc w:val="right"/>
              <w:rPr>
                <w:rFonts w:ascii="Arial" w:hAnsi="Arial" w:cs="Arial"/>
                <w:bCs/>
                <w:color w:val="000000" w:themeColor="text1"/>
                <w:sz w:val="16"/>
                <w:szCs w:val="16"/>
              </w:rPr>
            </w:pPr>
          </w:p>
        </w:tc>
        <w:tc>
          <w:tcPr>
            <w:tcW w:w="854" w:type="dxa"/>
            <w:tcBorders>
              <w:top w:val="nil"/>
              <w:left w:val="nil"/>
              <w:bottom w:val="single" w:sz="4" w:space="0" w:color="auto"/>
              <w:right w:val="nil"/>
            </w:tcBorders>
            <w:shd w:val="clear" w:color="auto" w:fill="auto"/>
            <w:vAlign w:val="bottom"/>
          </w:tcPr>
          <w:p w14:paraId="54B12900" w14:textId="77777777" w:rsidR="009D5FB0" w:rsidRPr="00BE54B4" w:rsidRDefault="009D5FB0" w:rsidP="009D5FB0">
            <w:pPr>
              <w:jc w:val="right"/>
              <w:rPr>
                <w:rFonts w:ascii="Arial" w:hAnsi="Arial" w:cs="Arial"/>
                <w:bCs/>
                <w:color w:val="000000" w:themeColor="text1"/>
                <w:sz w:val="16"/>
                <w:szCs w:val="16"/>
              </w:rPr>
            </w:pPr>
          </w:p>
        </w:tc>
        <w:tc>
          <w:tcPr>
            <w:tcW w:w="900" w:type="dxa"/>
            <w:tcBorders>
              <w:top w:val="nil"/>
              <w:left w:val="nil"/>
              <w:bottom w:val="single" w:sz="4" w:space="0" w:color="auto"/>
              <w:right w:val="nil"/>
            </w:tcBorders>
            <w:shd w:val="clear" w:color="auto" w:fill="auto"/>
            <w:vAlign w:val="bottom"/>
          </w:tcPr>
          <w:p w14:paraId="2B7EC403" w14:textId="77777777" w:rsidR="009D5FB0" w:rsidRPr="00BE54B4" w:rsidRDefault="009D5FB0" w:rsidP="009D5FB0">
            <w:pPr>
              <w:jc w:val="right"/>
              <w:rPr>
                <w:rFonts w:ascii="Arial" w:hAnsi="Arial" w:cs="Arial"/>
                <w:bCs/>
                <w:color w:val="000000" w:themeColor="text1"/>
                <w:sz w:val="16"/>
                <w:szCs w:val="16"/>
              </w:rPr>
            </w:pPr>
          </w:p>
        </w:tc>
        <w:tc>
          <w:tcPr>
            <w:tcW w:w="892" w:type="dxa"/>
            <w:tcBorders>
              <w:top w:val="nil"/>
              <w:left w:val="nil"/>
              <w:bottom w:val="single" w:sz="4" w:space="0" w:color="auto"/>
              <w:right w:val="nil"/>
            </w:tcBorders>
            <w:shd w:val="clear" w:color="auto" w:fill="auto"/>
            <w:vAlign w:val="bottom"/>
          </w:tcPr>
          <w:p w14:paraId="393266DB" w14:textId="77777777" w:rsidR="009D5FB0" w:rsidRPr="00BE54B4" w:rsidRDefault="009D5FB0" w:rsidP="009D5FB0">
            <w:pPr>
              <w:jc w:val="right"/>
              <w:rPr>
                <w:rFonts w:ascii="Arial" w:hAnsi="Arial" w:cs="Arial"/>
                <w:bCs/>
                <w:color w:val="000000" w:themeColor="text1"/>
                <w:sz w:val="16"/>
                <w:szCs w:val="16"/>
              </w:rPr>
            </w:pPr>
          </w:p>
        </w:tc>
        <w:tc>
          <w:tcPr>
            <w:tcW w:w="973" w:type="dxa"/>
            <w:tcBorders>
              <w:top w:val="nil"/>
              <w:left w:val="nil"/>
              <w:bottom w:val="single" w:sz="4" w:space="0" w:color="auto"/>
              <w:right w:val="nil"/>
            </w:tcBorders>
            <w:shd w:val="clear" w:color="auto" w:fill="auto"/>
            <w:vAlign w:val="bottom"/>
          </w:tcPr>
          <w:p w14:paraId="5DA0A923" w14:textId="77777777" w:rsidR="009D5FB0" w:rsidRPr="00BE54B4" w:rsidRDefault="009D5FB0" w:rsidP="009D5FB0">
            <w:pPr>
              <w:jc w:val="right"/>
              <w:rPr>
                <w:rFonts w:ascii="Arial" w:hAnsi="Arial" w:cs="Arial"/>
                <w:bCs/>
                <w:color w:val="000000" w:themeColor="text1"/>
                <w:sz w:val="16"/>
                <w:szCs w:val="16"/>
              </w:rPr>
            </w:pPr>
          </w:p>
        </w:tc>
      </w:tr>
      <w:tr w:rsidR="009D5FB0" w:rsidRPr="00BE54B4" w14:paraId="3EFDA33F" w14:textId="77777777" w:rsidTr="00160EEC">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5950A9AF" w14:textId="77777777" w:rsidR="009D5FB0" w:rsidRPr="00BE54B4" w:rsidRDefault="009D5FB0" w:rsidP="009D5FB0">
            <w:pPr>
              <w:pStyle w:val="Balk3"/>
              <w:ind w:left="-108"/>
              <w:rPr>
                <w:rFonts w:ascii="Arial" w:hAnsi="Arial" w:cs="Arial"/>
                <w:bCs/>
                <w:iCs/>
                <w:color w:val="000000" w:themeColor="text1"/>
                <w:sz w:val="16"/>
                <w:szCs w:val="16"/>
              </w:rPr>
            </w:pPr>
            <w:r w:rsidRPr="00BE54B4">
              <w:rPr>
                <w:rFonts w:ascii="Arial" w:hAnsi="Arial" w:cs="Arial"/>
                <w:bCs/>
                <w:iCs/>
                <w:color w:val="000000" w:themeColor="text1"/>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068A8E99" w14:textId="788B8539" w:rsidR="009D5FB0" w:rsidRPr="00BE54B4" w:rsidRDefault="009D5FB0" w:rsidP="009D5FB0">
            <w:pPr>
              <w:tabs>
                <w:tab w:val="left" w:pos="180"/>
              </w:tabs>
              <w:ind w:right="26"/>
              <w:jc w:val="right"/>
              <w:rPr>
                <w:rFonts w:ascii="Arial" w:hAnsi="Arial" w:cs="Arial"/>
                <w:b/>
                <w:bCs/>
                <w:sz w:val="16"/>
                <w:szCs w:val="16"/>
              </w:rPr>
            </w:pPr>
            <w:r w:rsidRPr="00BE54B4">
              <w:rPr>
                <w:rFonts w:ascii="Arial" w:hAnsi="Arial" w:cs="Arial"/>
                <w:b/>
                <w:color w:val="000000"/>
                <w:sz w:val="16"/>
                <w:szCs w:val="16"/>
              </w:rPr>
              <w:t>28.430</w:t>
            </w:r>
          </w:p>
        </w:tc>
        <w:tc>
          <w:tcPr>
            <w:tcW w:w="938" w:type="dxa"/>
            <w:tcBorders>
              <w:top w:val="single" w:sz="4" w:space="0" w:color="auto"/>
              <w:left w:val="nil"/>
              <w:bottom w:val="single" w:sz="4" w:space="0" w:color="auto"/>
              <w:right w:val="nil"/>
            </w:tcBorders>
            <w:shd w:val="clear" w:color="auto" w:fill="auto"/>
            <w:vAlign w:val="bottom"/>
          </w:tcPr>
          <w:p w14:paraId="0C8D25E7" w14:textId="05A8B1EA" w:rsidR="009D5FB0" w:rsidRPr="00BE54B4" w:rsidRDefault="009D5FB0" w:rsidP="009D5FB0">
            <w:pPr>
              <w:tabs>
                <w:tab w:val="left" w:pos="180"/>
              </w:tabs>
              <w:ind w:right="26"/>
              <w:jc w:val="right"/>
              <w:rPr>
                <w:rFonts w:ascii="Arial" w:hAnsi="Arial" w:cs="Arial"/>
                <w:b/>
                <w:bCs/>
                <w:sz w:val="16"/>
                <w:szCs w:val="16"/>
              </w:rPr>
            </w:pPr>
            <w:r w:rsidRPr="00BE54B4">
              <w:rPr>
                <w:rFonts w:ascii="Arial" w:hAnsi="Arial" w:cs="Arial"/>
                <w:b/>
                <w:color w:val="000000"/>
                <w:sz w:val="16"/>
                <w:szCs w:val="16"/>
              </w:rPr>
              <w:t>58.493</w:t>
            </w:r>
          </w:p>
        </w:tc>
        <w:tc>
          <w:tcPr>
            <w:tcW w:w="812" w:type="dxa"/>
            <w:tcBorders>
              <w:top w:val="single" w:sz="4" w:space="0" w:color="auto"/>
              <w:left w:val="nil"/>
              <w:bottom w:val="single" w:sz="4" w:space="0" w:color="auto"/>
              <w:right w:val="nil"/>
            </w:tcBorders>
            <w:shd w:val="clear" w:color="auto" w:fill="auto"/>
            <w:vAlign w:val="bottom"/>
          </w:tcPr>
          <w:p w14:paraId="1DF3C9BD" w14:textId="206094D0" w:rsidR="009D5FB0" w:rsidRPr="00BE54B4" w:rsidRDefault="009D5FB0" w:rsidP="009D5FB0">
            <w:pPr>
              <w:tabs>
                <w:tab w:val="left" w:pos="180"/>
              </w:tabs>
              <w:ind w:right="26"/>
              <w:jc w:val="right"/>
              <w:rPr>
                <w:rFonts w:ascii="Arial" w:hAnsi="Arial" w:cs="Arial"/>
                <w:b/>
                <w:bCs/>
                <w:sz w:val="16"/>
                <w:szCs w:val="16"/>
              </w:rPr>
            </w:pPr>
            <w:r w:rsidRPr="00BE54B4">
              <w:rPr>
                <w:rFonts w:ascii="Arial" w:hAnsi="Arial" w:cs="Arial"/>
                <w:b/>
                <w:color w:val="000000"/>
                <w:sz w:val="16"/>
                <w:szCs w:val="16"/>
              </w:rPr>
              <w:t>6.686</w:t>
            </w:r>
          </w:p>
        </w:tc>
        <w:tc>
          <w:tcPr>
            <w:tcW w:w="699" w:type="dxa"/>
            <w:tcBorders>
              <w:top w:val="single" w:sz="4" w:space="0" w:color="auto"/>
              <w:left w:val="nil"/>
              <w:bottom w:val="single" w:sz="4" w:space="0" w:color="auto"/>
              <w:right w:val="nil"/>
            </w:tcBorders>
            <w:shd w:val="clear" w:color="auto" w:fill="auto"/>
            <w:vAlign w:val="bottom"/>
          </w:tcPr>
          <w:p w14:paraId="2C8F21B1" w14:textId="23FF537C" w:rsidR="009D5FB0" w:rsidRPr="00BE54B4" w:rsidRDefault="009D5FB0" w:rsidP="009D5FB0">
            <w:pPr>
              <w:tabs>
                <w:tab w:val="left" w:pos="180"/>
              </w:tabs>
              <w:ind w:right="26"/>
              <w:jc w:val="right"/>
              <w:rPr>
                <w:rFonts w:ascii="Arial" w:hAnsi="Arial" w:cs="Arial"/>
                <w:b/>
                <w:bCs/>
                <w:sz w:val="16"/>
                <w:szCs w:val="16"/>
              </w:rPr>
            </w:pPr>
            <w:r w:rsidRPr="00BE54B4">
              <w:rPr>
                <w:rFonts w:ascii="Arial" w:hAnsi="Arial" w:cs="Arial"/>
                <w:b/>
                <w:color w:val="000000"/>
                <w:sz w:val="16"/>
                <w:szCs w:val="16"/>
              </w:rPr>
              <w:t>-</w:t>
            </w:r>
          </w:p>
        </w:tc>
        <w:tc>
          <w:tcPr>
            <w:tcW w:w="854" w:type="dxa"/>
            <w:tcBorders>
              <w:top w:val="single" w:sz="4" w:space="0" w:color="auto"/>
              <w:left w:val="nil"/>
              <w:bottom w:val="single" w:sz="4" w:space="0" w:color="auto"/>
              <w:right w:val="nil"/>
            </w:tcBorders>
            <w:shd w:val="clear" w:color="auto" w:fill="auto"/>
            <w:vAlign w:val="bottom"/>
          </w:tcPr>
          <w:p w14:paraId="0A0C4877" w14:textId="4EE9AB71" w:rsidR="009D5FB0" w:rsidRPr="00BE54B4" w:rsidRDefault="009D5FB0" w:rsidP="009D5FB0">
            <w:pPr>
              <w:tabs>
                <w:tab w:val="left" w:pos="180"/>
              </w:tabs>
              <w:ind w:right="26"/>
              <w:jc w:val="right"/>
              <w:rPr>
                <w:rFonts w:ascii="Arial" w:hAnsi="Arial" w:cs="Arial"/>
                <w:b/>
                <w:bCs/>
                <w:sz w:val="16"/>
                <w:szCs w:val="16"/>
              </w:rPr>
            </w:pPr>
            <w:r w:rsidRPr="00BE54B4">
              <w:rPr>
                <w:rFonts w:ascii="Arial" w:hAnsi="Arial" w:cs="Arial"/>
                <w:b/>
                <w:color w:val="000000"/>
                <w:sz w:val="16"/>
                <w:szCs w:val="16"/>
              </w:rPr>
              <w:t>403</w:t>
            </w:r>
          </w:p>
        </w:tc>
        <w:tc>
          <w:tcPr>
            <w:tcW w:w="900" w:type="dxa"/>
            <w:tcBorders>
              <w:top w:val="single" w:sz="4" w:space="0" w:color="auto"/>
              <w:left w:val="nil"/>
              <w:bottom w:val="single" w:sz="4" w:space="0" w:color="auto"/>
              <w:right w:val="nil"/>
            </w:tcBorders>
            <w:shd w:val="clear" w:color="auto" w:fill="auto"/>
            <w:vAlign w:val="bottom"/>
          </w:tcPr>
          <w:p w14:paraId="1444A372" w14:textId="6D8F5132" w:rsidR="009D5FB0" w:rsidRPr="00BE54B4" w:rsidRDefault="009D5FB0" w:rsidP="009D5FB0">
            <w:pPr>
              <w:tabs>
                <w:tab w:val="left" w:pos="180"/>
              </w:tabs>
              <w:ind w:right="26"/>
              <w:jc w:val="right"/>
              <w:rPr>
                <w:rFonts w:ascii="Arial" w:hAnsi="Arial" w:cs="Arial"/>
                <w:b/>
                <w:bCs/>
                <w:sz w:val="16"/>
                <w:szCs w:val="16"/>
              </w:rPr>
            </w:pPr>
            <w:r w:rsidRPr="00BE54B4">
              <w:rPr>
                <w:rFonts w:ascii="Arial" w:hAnsi="Arial" w:cs="Arial"/>
                <w:b/>
                <w:color w:val="000000"/>
                <w:sz w:val="16"/>
                <w:szCs w:val="16"/>
              </w:rPr>
              <w:t>13.343</w:t>
            </w:r>
          </w:p>
        </w:tc>
        <w:tc>
          <w:tcPr>
            <w:tcW w:w="892" w:type="dxa"/>
            <w:tcBorders>
              <w:top w:val="single" w:sz="4" w:space="0" w:color="auto"/>
              <w:left w:val="nil"/>
              <w:bottom w:val="single" w:sz="4" w:space="0" w:color="auto"/>
              <w:right w:val="nil"/>
            </w:tcBorders>
            <w:shd w:val="clear" w:color="auto" w:fill="auto"/>
            <w:vAlign w:val="bottom"/>
          </w:tcPr>
          <w:p w14:paraId="283F1851" w14:textId="3FD943CB" w:rsidR="009D5FB0" w:rsidRPr="00BE54B4" w:rsidRDefault="009D5FB0" w:rsidP="009D5FB0">
            <w:pPr>
              <w:tabs>
                <w:tab w:val="left" w:pos="180"/>
              </w:tabs>
              <w:ind w:right="26"/>
              <w:jc w:val="right"/>
              <w:rPr>
                <w:rFonts w:ascii="Arial" w:hAnsi="Arial" w:cs="Arial"/>
                <w:b/>
                <w:bCs/>
                <w:sz w:val="16"/>
                <w:szCs w:val="16"/>
              </w:rPr>
            </w:pPr>
            <w:r w:rsidRPr="00BE54B4">
              <w:rPr>
                <w:rFonts w:ascii="Arial" w:hAnsi="Arial" w:cs="Arial"/>
                <w:b/>
                <w:color w:val="000000"/>
                <w:sz w:val="16"/>
                <w:szCs w:val="16"/>
              </w:rPr>
              <w:t>21</w:t>
            </w:r>
          </w:p>
        </w:tc>
        <w:tc>
          <w:tcPr>
            <w:tcW w:w="973" w:type="dxa"/>
            <w:tcBorders>
              <w:top w:val="single" w:sz="4" w:space="0" w:color="auto"/>
              <w:left w:val="nil"/>
              <w:bottom w:val="single" w:sz="4" w:space="0" w:color="auto"/>
              <w:right w:val="nil"/>
            </w:tcBorders>
            <w:shd w:val="clear" w:color="auto" w:fill="auto"/>
            <w:vAlign w:val="bottom"/>
          </w:tcPr>
          <w:p w14:paraId="1794B558" w14:textId="68CD3331" w:rsidR="009D5FB0" w:rsidRPr="00BE54B4" w:rsidRDefault="009D5FB0" w:rsidP="009D5FB0">
            <w:pPr>
              <w:tabs>
                <w:tab w:val="left" w:pos="180"/>
              </w:tabs>
              <w:ind w:right="26"/>
              <w:jc w:val="right"/>
              <w:rPr>
                <w:rFonts w:ascii="Arial" w:hAnsi="Arial" w:cs="Arial"/>
                <w:b/>
                <w:bCs/>
                <w:sz w:val="16"/>
                <w:szCs w:val="16"/>
              </w:rPr>
            </w:pPr>
            <w:r w:rsidRPr="00BE54B4">
              <w:rPr>
                <w:rFonts w:ascii="Arial" w:hAnsi="Arial" w:cs="Arial"/>
                <w:b/>
                <w:color w:val="000000"/>
                <w:sz w:val="16"/>
                <w:szCs w:val="16"/>
              </w:rPr>
              <w:t>107.376</w:t>
            </w:r>
          </w:p>
        </w:tc>
      </w:tr>
      <w:tr w:rsidR="009D5FB0" w:rsidRPr="00BE54B4" w14:paraId="243E6380" w14:textId="77777777" w:rsidTr="00432537">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236C7D28" w14:textId="77777777" w:rsidR="009D5FB0" w:rsidRPr="00BE54B4" w:rsidRDefault="009D5FB0" w:rsidP="009D5FB0">
            <w:pPr>
              <w:pStyle w:val="Balk3"/>
              <w:ind w:left="-108"/>
              <w:rPr>
                <w:rFonts w:ascii="Arial" w:hAnsi="Arial" w:cs="Arial"/>
                <w:b w:val="0"/>
                <w:bCs/>
                <w:iCs/>
                <w:color w:val="000000" w:themeColor="text1"/>
                <w:sz w:val="16"/>
                <w:szCs w:val="16"/>
              </w:rPr>
            </w:pPr>
          </w:p>
        </w:tc>
        <w:tc>
          <w:tcPr>
            <w:tcW w:w="1162" w:type="dxa"/>
            <w:tcBorders>
              <w:top w:val="single" w:sz="4" w:space="0" w:color="auto"/>
              <w:left w:val="nil"/>
              <w:bottom w:val="single" w:sz="4" w:space="0" w:color="auto"/>
              <w:right w:val="nil"/>
            </w:tcBorders>
            <w:shd w:val="clear" w:color="auto" w:fill="auto"/>
            <w:vAlign w:val="bottom"/>
          </w:tcPr>
          <w:p w14:paraId="140A3622" w14:textId="77777777" w:rsidR="009D5FB0" w:rsidRPr="00BE54B4" w:rsidRDefault="009D5FB0" w:rsidP="009D5FB0">
            <w:pPr>
              <w:jc w:val="right"/>
              <w:rPr>
                <w:rFonts w:ascii="Arial" w:hAnsi="Arial" w:cs="Arial"/>
                <w:b/>
                <w:bCs/>
                <w:color w:val="000000" w:themeColor="text1"/>
                <w:sz w:val="16"/>
                <w:szCs w:val="16"/>
              </w:rPr>
            </w:pPr>
          </w:p>
        </w:tc>
        <w:tc>
          <w:tcPr>
            <w:tcW w:w="938" w:type="dxa"/>
            <w:tcBorders>
              <w:top w:val="single" w:sz="4" w:space="0" w:color="auto"/>
              <w:left w:val="nil"/>
              <w:bottom w:val="single" w:sz="4" w:space="0" w:color="auto"/>
              <w:right w:val="nil"/>
            </w:tcBorders>
            <w:shd w:val="clear" w:color="auto" w:fill="auto"/>
            <w:vAlign w:val="bottom"/>
          </w:tcPr>
          <w:p w14:paraId="66CB7E95" w14:textId="77777777" w:rsidR="009D5FB0" w:rsidRPr="00BE54B4" w:rsidRDefault="009D5FB0" w:rsidP="009D5FB0">
            <w:pPr>
              <w:jc w:val="right"/>
              <w:rPr>
                <w:rFonts w:ascii="Arial" w:hAnsi="Arial" w:cs="Arial"/>
                <w:b/>
                <w:bCs/>
                <w:color w:val="000000" w:themeColor="text1"/>
                <w:sz w:val="16"/>
                <w:szCs w:val="16"/>
              </w:rPr>
            </w:pPr>
          </w:p>
        </w:tc>
        <w:tc>
          <w:tcPr>
            <w:tcW w:w="812" w:type="dxa"/>
            <w:tcBorders>
              <w:top w:val="single" w:sz="4" w:space="0" w:color="auto"/>
              <w:left w:val="nil"/>
              <w:bottom w:val="single" w:sz="4" w:space="0" w:color="auto"/>
              <w:right w:val="nil"/>
            </w:tcBorders>
            <w:shd w:val="clear" w:color="auto" w:fill="auto"/>
            <w:vAlign w:val="bottom"/>
          </w:tcPr>
          <w:p w14:paraId="27C3F7DE" w14:textId="77777777" w:rsidR="009D5FB0" w:rsidRPr="00BE54B4" w:rsidRDefault="009D5FB0" w:rsidP="009D5FB0">
            <w:pPr>
              <w:jc w:val="right"/>
              <w:rPr>
                <w:rFonts w:ascii="Arial" w:hAnsi="Arial" w:cs="Arial"/>
                <w:b/>
                <w:bCs/>
                <w:color w:val="000000" w:themeColor="text1"/>
                <w:sz w:val="16"/>
                <w:szCs w:val="16"/>
              </w:rPr>
            </w:pPr>
          </w:p>
        </w:tc>
        <w:tc>
          <w:tcPr>
            <w:tcW w:w="699" w:type="dxa"/>
            <w:tcBorders>
              <w:top w:val="single" w:sz="4" w:space="0" w:color="auto"/>
              <w:left w:val="nil"/>
              <w:bottom w:val="single" w:sz="4" w:space="0" w:color="auto"/>
              <w:right w:val="nil"/>
            </w:tcBorders>
            <w:shd w:val="clear" w:color="auto" w:fill="auto"/>
            <w:vAlign w:val="bottom"/>
          </w:tcPr>
          <w:p w14:paraId="2408BC0B" w14:textId="77777777" w:rsidR="009D5FB0" w:rsidRPr="00BE54B4" w:rsidRDefault="009D5FB0" w:rsidP="009D5FB0">
            <w:pPr>
              <w:jc w:val="right"/>
              <w:rPr>
                <w:rFonts w:ascii="Arial" w:hAnsi="Arial" w:cs="Arial"/>
                <w:b/>
                <w:bCs/>
                <w:color w:val="000000" w:themeColor="text1"/>
                <w:sz w:val="16"/>
                <w:szCs w:val="16"/>
              </w:rPr>
            </w:pPr>
          </w:p>
        </w:tc>
        <w:tc>
          <w:tcPr>
            <w:tcW w:w="854" w:type="dxa"/>
            <w:tcBorders>
              <w:top w:val="single" w:sz="4" w:space="0" w:color="auto"/>
              <w:left w:val="nil"/>
              <w:bottom w:val="single" w:sz="4" w:space="0" w:color="auto"/>
              <w:right w:val="nil"/>
            </w:tcBorders>
            <w:shd w:val="clear" w:color="auto" w:fill="auto"/>
            <w:vAlign w:val="bottom"/>
          </w:tcPr>
          <w:p w14:paraId="7E22B4E7" w14:textId="77777777" w:rsidR="009D5FB0" w:rsidRPr="00BE54B4" w:rsidRDefault="009D5FB0" w:rsidP="009D5FB0">
            <w:pPr>
              <w:jc w:val="right"/>
              <w:rPr>
                <w:rFonts w:ascii="Arial" w:hAnsi="Arial" w:cs="Arial"/>
                <w:b/>
                <w:bCs/>
                <w:color w:val="000000" w:themeColor="text1"/>
                <w:sz w:val="16"/>
                <w:szCs w:val="16"/>
              </w:rPr>
            </w:pPr>
          </w:p>
        </w:tc>
        <w:tc>
          <w:tcPr>
            <w:tcW w:w="900" w:type="dxa"/>
            <w:tcBorders>
              <w:top w:val="single" w:sz="4" w:space="0" w:color="auto"/>
              <w:left w:val="nil"/>
              <w:bottom w:val="single" w:sz="4" w:space="0" w:color="auto"/>
              <w:right w:val="nil"/>
            </w:tcBorders>
            <w:shd w:val="clear" w:color="auto" w:fill="auto"/>
            <w:vAlign w:val="bottom"/>
          </w:tcPr>
          <w:p w14:paraId="148309FE" w14:textId="77777777" w:rsidR="009D5FB0" w:rsidRPr="00BE54B4" w:rsidRDefault="009D5FB0" w:rsidP="009D5FB0">
            <w:pPr>
              <w:jc w:val="right"/>
              <w:rPr>
                <w:rFonts w:ascii="Arial" w:hAnsi="Arial" w:cs="Arial"/>
                <w:b/>
                <w:bCs/>
                <w:color w:val="000000" w:themeColor="text1"/>
                <w:sz w:val="16"/>
                <w:szCs w:val="16"/>
              </w:rPr>
            </w:pPr>
          </w:p>
        </w:tc>
        <w:tc>
          <w:tcPr>
            <w:tcW w:w="892" w:type="dxa"/>
            <w:tcBorders>
              <w:top w:val="single" w:sz="4" w:space="0" w:color="auto"/>
              <w:left w:val="nil"/>
              <w:bottom w:val="single" w:sz="4" w:space="0" w:color="auto"/>
              <w:right w:val="nil"/>
            </w:tcBorders>
            <w:shd w:val="clear" w:color="auto" w:fill="auto"/>
            <w:vAlign w:val="bottom"/>
          </w:tcPr>
          <w:p w14:paraId="0223035C" w14:textId="77777777" w:rsidR="009D5FB0" w:rsidRPr="00BE54B4" w:rsidRDefault="009D5FB0" w:rsidP="009D5FB0">
            <w:pPr>
              <w:jc w:val="right"/>
              <w:rPr>
                <w:rFonts w:ascii="Arial" w:hAnsi="Arial" w:cs="Arial"/>
                <w:b/>
                <w:bCs/>
                <w:color w:val="000000" w:themeColor="text1"/>
                <w:sz w:val="16"/>
                <w:szCs w:val="16"/>
              </w:rPr>
            </w:pPr>
          </w:p>
        </w:tc>
        <w:tc>
          <w:tcPr>
            <w:tcW w:w="973" w:type="dxa"/>
            <w:tcBorders>
              <w:top w:val="single" w:sz="4" w:space="0" w:color="auto"/>
              <w:left w:val="nil"/>
              <w:bottom w:val="single" w:sz="4" w:space="0" w:color="auto"/>
              <w:right w:val="nil"/>
            </w:tcBorders>
            <w:shd w:val="clear" w:color="auto" w:fill="auto"/>
            <w:vAlign w:val="bottom"/>
          </w:tcPr>
          <w:p w14:paraId="144488BC" w14:textId="77777777" w:rsidR="009D5FB0" w:rsidRPr="00BE54B4" w:rsidRDefault="009D5FB0" w:rsidP="009D5FB0">
            <w:pPr>
              <w:jc w:val="right"/>
              <w:rPr>
                <w:rFonts w:ascii="Arial" w:hAnsi="Arial" w:cs="Arial"/>
                <w:b/>
                <w:bCs/>
                <w:color w:val="000000" w:themeColor="text1"/>
                <w:sz w:val="16"/>
                <w:szCs w:val="16"/>
              </w:rPr>
            </w:pPr>
          </w:p>
        </w:tc>
      </w:tr>
      <w:tr w:rsidR="009D5FB0" w:rsidRPr="00BE54B4" w14:paraId="28AC8759" w14:textId="77777777" w:rsidTr="00E1570A">
        <w:trPr>
          <w:cantSplit/>
          <w:trHeight w:val="113"/>
        </w:trPr>
        <w:tc>
          <w:tcPr>
            <w:tcW w:w="2268" w:type="dxa"/>
            <w:tcBorders>
              <w:top w:val="single" w:sz="4" w:space="0" w:color="auto"/>
              <w:left w:val="nil"/>
              <w:bottom w:val="double" w:sz="4" w:space="0" w:color="000000"/>
              <w:right w:val="nil"/>
            </w:tcBorders>
            <w:shd w:val="clear" w:color="auto" w:fill="auto"/>
            <w:vAlign w:val="center"/>
          </w:tcPr>
          <w:p w14:paraId="087BEFC2" w14:textId="77777777" w:rsidR="009D5FB0" w:rsidRPr="00BE54B4" w:rsidRDefault="009D5FB0" w:rsidP="009D5FB0">
            <w:pPr>
              <w:pStyle w:val="Balk3"/>
              <w:ind w:left="-108"/>
              <w:rPr>
                <w:rFonts w:ascii="Arial" w:hAnsi="Arial" w:cs="Arial"/>
                <w:bCs/>
                <w:iCs/>
                <w:color w:val="000000" w:themeColor="text1"/>
                <w:sz w:val="16"/>
                <w:szCs w:val="16"/>
              </w:rPr>
            </w:pPr>
            <w:r w:rsidRPr="00BE54B4">
              <w:rPr>
                <w:rFonts w:ascii="Arial" w:hAnsi="Arial" w:cs="Arial"/>
                <w:bCs/>
                <w:iCs/>
                <w:color w:val="000000" w:themeColor="text1"/>
                <w:sz w:val="16"/>
                <w:szCs w:val="16"/>
              </w:rPr>
              <w:t>Genel toplam</w:t>
            </w:r>
          </w:p>
        </w:tc>
        <w:tc>
          <w:tcPr>
            <w:tcW w:w="1162" w:type="dxa"/>
            <w:tcBorders>
              <w:top w:val="single" w:sz="4" w:space="0" w:color="auto"/>
              <w:left w:val="nil"/>
              <w:bottom w:val="double" w:sz="4" w:space="0" w:color="auto"/>
              <w:right w:val="nil"/>
            </w:tcBorders>
            <w:shd w:val="clear" w:color="auto" w:fill="auto"/>
            <w:vAlign w:val="bottom"/>
          </w:tcPr>
          <w:p w14:paraId="15A9992E" w14:textId="480C0027" w:rsidR="009D5FB0" w:rsidRPr="00BE54B4" w:rsidRDefault="009D5FB0" w:rsidP="009D5FB0">
            <w:pPr>
              <w:tabs>
                <w:tab w:val="left" w:pos="180"/>
              </w:tabs>
              <w:ind w:right="26"/>
              <w:jc w:val="right"/>
              <w:rPr>
                <w:rFonts w:ascii="Arial" w:hAnsi="Arial" w:cs="Arial"/>
                <w:b/>
                <w:bCs/>
                <w:sz w:val="16"/>
                <w:szCs w:val="16"/>
              </w:rPr>
            </w:pPr>
            <w:r w:rsidRPr="00BE54B4">
              <w:rPr>
                <w:rFonts w:ascii="Arial" w:hAnsi="Arial" w:cs="Arial"/>
                <w:b/>
                <w:color w:val="000000"/>
                <w:sz w:val="16"/>
                <w:szCs w:val="16"/>
              </w:rPr>
              <w:t>219.338</w:t>
            </w:r>
          </w:p>
        </w:tc>
        <w:tc>
          <w:tcPr>
            <w:tcW w:w="938" w:type="dxa"/>
            <w:tcBorders>
              <w:top w:val="single" w:sz="4" w:space="0" w:color="auto"/>
              <w:left w:val="nil"/>
              <w:bottom w:val="double" w:sz="4" w:space="0" w:color="auto"/>
              <w:right w:val="nil"/>
            </w:tcBorders>
            <w:shd w:val="clear" w:color="auto" w:fill="auto"/>
            <w:vAlign w:val="bottom"/>
          </w:tcPr>
          <w:p w14:paraId="266639ED" w14:textId="23A4746E" w:rsidR="009D5FB0" w:rsidRPr="00BE54B4" w:rsidRDefault="009D5FB0" w:rsidP="009D5FB0">
            <w:pPr>
              <w:tabs>
                <w:tab w:val="left" w:pos="180"/>
              </w:tabs>
              <w:ind w:right="26"/>
              <w:jc w:val="right"/>
              <w:rPr>
                <w:rFonts w:ascii="Arial" w:hAnsi="Arial" w:cs="Arial"/>
                <w:b/>
                <w:bCs/>
                <w:sz w:val="16"/>
                <w:szCs w:val="16"/>
              </w:rPr>
            </w:pPr>
            <w:r w:rsidRPr="00BE54B4">
              <w:rPr>
                <w:rFonts w:ascii="Arial" w:hAnsi="Arial" w:cs="Arial"/>
                <w:b/>
                <w:color w:val="000000"/>
                <w:sz w:val="16"/>
                <w:szCs w:val="16"/>
              </w:rPr>
              <w:t>498.981</w:t>
            </w:r>
          </w:p>
        </w:tc>
        <w:tc>
          <w:tcPr>
            <w:tcW w:w="812" w:type="dxa"/>
            <w:tcBorders>
              <w:top w:val="single" w:sz="4" w:space="0" w:color="auto"/>
              <w:left w:val="nil"/>
              <w:bottom w:val="double" w:sz="4" w:space="0" w:color="auto"/>
              <w:right w:val="nil"/>
            </w:tcBorders>
            <w:shd w:val="clear" w:color="auto" w:fill="auto"/>
            <w:vAlign w:val="bottom"/>
          </w:tcPr>
          <w:p w14:paraId="3AC90620" w14:textId="3B5522C8" w:rsidR="009D5FB0" w:rsidRPr="00BE54B4" w:rsidRDefault="009D5FB0" w:rsidP="009D5FB0">
            <w:pPr>
              <w:tabs>
                <w:tab w:val="left" w:pos="180"/>
              </w:tabs>
              <w:ind w:right="26"/>
              <w:jc w:val="right"/>
              <w:rPr>
                <w:rFonts w:ascii="Arial" w:hAnsi="Arial" w:cs="Arial"/>
                <w:b/>
                <w:bCs/>
                <w:sz w:val="16"/>
                <w:szCs w:val="16"/>
              </w:rPr>
            </w:pPr>
            <w:r w:rsidRPr="00BE54B4">
              <w:rPr>
                <w:rFonts w:ascii="Arial" w:hAnsi="Arial" w:cs="Arial"/>
                <w:b/>
                <w:color w:val="000000"/>
                <w:sz w:val="16"/>
                <w:szCs w:val="16"/>
              </w:rPr>
              <w:t>28.329</w:t>
            </w:r>
          </w:p>
        </w:tc>
        <w:tc>
          <w:tcPr>
            <w:tcW w:w="699" w:type="dxa"/>
            <w:tcBorders>
              <w:top w:val="single" w:sz="4" w:space="0" w:color="auto"/>
              <w:left w:val="nil"/>
              <w:bottom w:val="double" w:sz="4" w:space="0" w:color="auto"/>
              <w:right w:val="nil"/>
            </w:tcBorders>
            <w:shd w:val="clear" w:color="auto" w:fill="auto"/>
            <w:vAlign w:val="bottom"/>
          </w:tcPr>
          <w:p w14:paraId="4CFCC8F9" w14:textId="23C8CA6E" w:rsidR="009D5FB0" w:rsidRPr="00BE54B4" w:rsidRDefault="009D5FB0" w:rsidP="009D5FB0">
            <w:pPr>
              <w:tabs>
                <w:tab w:val="left" w:pos="180"/>
              </w:tabs>
              <w:ind w:right="26"/>
              <w:jc w:val="right"/>
              <w:rPr>
                <w:rFonts w:ascii="Arial" w:hAnsi="Arial" w:cs="Arial"/>
                <w:b/>
                <w:bCs/>
                <w:sz w:val="16"/>
                <w:szCs w:val="16"/>
              </w:rPr>
            </w:pPr>
            <w:r w:rsidRPr="00BE54B4">
              <w:rPr>
                <w:rFonts w:ascii="Arial" w:hAnsi="Arial" w:cs="Arial"/>
                <w:b/>
                <w:color w:val="000000"/>
                <w:sz w:val="16"/>
                <w:szCs w:val="16"/>
              </w:rPr>
              <w:t>-</w:t>
            </w:r>
          </w:p>
        </w:tc>
        <w:tc>
          <w:tcPr>
            <w:tcW w:w="854" w:type="dxa"/>
            <w:tcBorders>
              <w:top w:val="single" w:sz="4" w:space="0" w:color="auto"/>
              <w:left w:val="nil"/>
              <w:bottom w:val="double" w:sz="4" w:space="0" w:color="auto"/>
              <w:right w:val="nil"/>
            </w:tcBorders>
            <w:shd w:val="clear" w:color="auto" w:fill="auto"/>
            <w:vAlign w:val="bottom"/>
          </w:tcPr>
          <w:p w14:paraId="18B6E003" w14:textId="588DE3EC" w:rsidR="009D5FB0" w:rsidRPr="00BE54B4" w:rsidRDefault="009D5FB0" w:rsidP="009D5FB0">
            <w:pPr>
              <w:tabs>
                <w:tab w:val="left" w:pos="180"/>
              </w:tabs>
              <w:ind w:right="26"/>
              <w:jc w:val="right"/>
              <w:rPr>
                <w:rFonts w:ascii="Arial" w:hAnsi="Arial" w:cs="Arial"/>
                <w:b/>
                <w:bCs/>
                <w:sz w:val="16"/>
                <w:szCs w:val="16"/>
              </w:rPr>
            </w:pPr>
            <w:r w:rsidRPr="00BE54B4">
              <w:rPr>
                <w:rFonts w:ascii="Arial" w:hAnsi="Arial" w:cs="Arial"/>
                <w:b/>
                <w:color w:val="000000"/>
                <w:sz w:val="16"/>
                <w:szCs w:val="16"/>
              </w:rPr>
              <w:t>6.396</w:t>
            </w:r>
          </w:p>
        </w:tc>
        <w:tc>
          <w:tcPr>
            <w:tcW w:w="900" w:type="dxa"/>
            <w:tcBorders>
              <w:top w:val="single" w:sz="4" w:space="0" w:color="auto"/>
              <w:left w:val="nil"/>
              <w:bottom w:val="double" w:sz="4" w:space="0" w:color="auto"/>
              <w:right w:val="nil"/>
            </w:tcBorders>
            <w:shd w:val="clear" w:color="auto" w:fill="auto"/>
            <w:vAlign w:val="bottom"/>
          </w:tcPr>
          <w:p w14:paraId="3ABC879D" w14:textId="4BFF6A58" w:rsidR="009D5FB0" w:rsidRPr="00BE54B4" w:rsidRDefault="009D5FB0" w:rsidP="009D5FB0">
            <w:pPr>
              <w:tabs>
                <w:tab w:val="left" w:pos="180"/>
              </w:tabs>
              <w:ind w:right="26"/>
              <w:jc w:val="right"/>
              <w:rPr>
                <w:rFonts w:ascii="Arial" w:hAnsi="Arial" w:cs="Arial"/>
                <w:b/>
                <w:bCs/>
                <w:sz w:val="16"/>
                <w:szCs w:val="16"/>
              </w:rPr>
            </w:pPr>
            <w:r w:rsidRPr="00BE54B4">
              <w:rPr>
                <w:rFonts w:ascii="Arial" w:hAnsi="Arial" w:cs="Arial"/>
                <w:b/>
                <w:color w:val="000000"/>
                <w:sz w:val="16"/>
                <w:szCs w:val="16"/>
              </w:rPr>
              <w:t>49.860</w:t>
            </w:r>
          </w:p>
        </w:tc>
        <w:tc>
          <w:tcPr>
            <w:tcW w:w="892" w:type="dxa"/>
            <w:tcBorders>
              <w:top w:val="single" w:sz="4" w:space="0" w:color="auto"/>
              <w:left w:val="nil"/>
              <w:bottom w:val="double" w:sz="4" w:space="0" w:color="auto"/>
              <w:right w:val="nil"/>
            </w:tcBorders>
            <w:shd w:val="clear" w:color="auto" w:fill="auto"/>
            <w:vAlign w:val="bottom"/>
          </w:tcPr>
          <w:p w14:paraId="6DAB7889" w14:textId="2686760F" w:rsidR="009D5FB0" w:rsidRPr="00BE54B4" w:rsidRDefault="009D5FB0" w:rsidP="009D5FB0">
            <w:pPr>
              <w:tabs>
                <w:tab w:val="left" w:pos="180"/>
              </w:tabs>
              <w:ind w:right="26"/>
              <w:jc w:val="right"/>
              <w:rPr>
                <w:rFonts w:ascii="Arial" w:hAnsi="Arial" w:cs="Arial"/>
                <w:b/>
                <w:bCs/>
                <w:sz w:val="16"/>
                <w:szCs w:val="16"/>
              </w:rPr>
            </w:pPr>
            <w:r w:rsidRPr="00BE54B4">
              <w:rPr>
                <w:rFonts w:ascii="Arial" w:hAnsi="Arial" w:cs="Arial"/>
                <w:b/>
                <w:color w:val="000000"/>
                <w:sz w:val="16"/>
                <w:szCs w:val="16"/>
              </w:rPr>
              <w:t>877</w:t>
            </w:r>
          </w:p>
        </w:tc>
        <w:tc>
          <w:tcPr>
            <w:tcW w:w="973" w:type="dxa"/>
            <w:tcBorders>
              <w:top w:val="single" w:sz="4" w:space="0" w:color="auto"/>
              <w:left w:val="nil"/>
              <w:bottom w:val="double" w:sz="4" w:space="0" w:color="auto"/>
              <w:right w:val="nil"/>
            </w:tcBorders>
            <w:shd w:val="clear" w:color="auto" w:fill="auto"/>
            <w:vAlign w:val="bottom"/>
          </w:tcPr>
          <w:p w14:paraId="663C0C30" w14:textId="3976C086" w:rsidR="009D5FB0" w:rsidRPr="00BE54B4" w:rsidRDefault="009D5FB0" w:rsidP="009D5FB0">
            <w:pPr>
              <w:tabs>
                <w:tab w:val="left" w:pos="180"/>
              </w:tabs>
              <w:ind w:right="26"/>
              <w:jc w:val="right"/>
              <w:rPr>
                <w:rFonts w:ascii="Arial" w:hAnsi="Arial" w:cs="Arial"/>
                <w:b/>
                <w:bCs/>
                <w:sz w:val="16"/>
                <w:szCs w:val="16"/>
              </w:rPr>
            </w:pPr>
            <w:r w:rsidRPr="00BE54B4">
              <w:rPr>
                <w:rFonts w:ascii="Arial" w:hAnsi="Arial" w:cs="Arial"/>
                <w:b/>
                <w:color w:val="000000"/>
                <w:sz w:val="16"/>
                <w:szCs w:val="16"/>
              </w:rPr>
              <w:t>803.781</w:t>
            </w:r>
          </w:p>
        </w:tc>
      </w:tr>
    </w:tbl>
    <w:p w14:paraId="18920D51" w14:textId="30B7D1DE" w:rsidR="00484000" w:rsidRPr="00BE54B4" w:rsidRDefault="00484000" w:rsidP="00DB774F">
      <w:pPr>
        <w:ind w:left="-546"/>
        <w:rPr>
          <w:rFonts w:ascii="Arial" w:hAnsi="Arial" w:cs="Arial"/>
          <w:b/>
          <w:color w:val="000000" w:themeColor="text1"/>
          <w:sz w:val="20"/>
          <w:szCs w:val="20"/>
        </w:rPr>
      </w:pPr>
      <w:r w:rsidRPr="00BE54B4">
        <w:rPr>
          <w:rFonts w:ascii="Arial" w:hAnsi="Arial" w:cs="Arial"/>
          <w:b/>
          <w:color w:val="000000" w:themeColor="text1"/>
          <w:sz w:val="20"/>
          <w:szCs w:val="20"/>
        </w:rPr>
        <w:br w:type="page"/>
      </w:r>
      <w:r w:rsidRPr="00BE54B4">
        <w:rPr>
          <w:rFonts w:ascii="Arial" w:hAnsi="Arial" w:cs="Arial"/>
          <w:b/>
          <w:color w:val="000000" w:themeColor="text1"/>
          <w:sz w:val="20"/>
          <w:szCs w:val="20"/>
        </w:rPr>
        <w:lastRenderedPageBreak/>
        <w:t>IV.</w:t>
      </w:r>
      <w:r w:rsidRPr="00BE54B4">
        <w:rPr>
          <w:rFonts w:ascii="Arial" w:hAnsi="Arial" w:cs="Arial"/>
          <w:b/>
          <w:color w:val="000000" w:themeColor="text1"/>
          <w:sz w:val="20"/>
          <w:szCs w:val="20"/>
        </w:rPr>
        <w:tab/>
        <w:t xml:space="preserve">Konsolide kar veya zarar tablosuna ilişkin açıklama ve dipnotlar </w:t>
      </w:r>
      <w:r w:rsidRPr="00BE54B4">
        <w:rPr>
          <w:rFonts w:ascii="Arial" w:hAnsi="Arial" w:cs="Arial"/>
          <w:b/>
          <w:sz w:val="20"/>
          <w:szCs w:val="20"/>
        </w:rPr>
        <w:t>(devamı):</w:t>
      </w:r>
    </w:p>
    <w:p w14:paraId="0BD937FF" w14:textId="1B121A02" w:rsidR="00136C29" w:rsidRPr="00BE54B4" w:rsidRDefault="00756D41" w:rsidP="00116117">
      <w:pPr>
        <w:spacing w:before="120" w:after="120"/>
        <w:ind w:hanging="518"/>
        <w:jc w:val="both"/>
        <w:rPr>
          <w:rFonts w:ascii="Arial" w:hAnsi="Arial" w:cs="Arial"/>
          <w:b/>
          <w:color w:val="000000" w:themeColor="text1"/>
          <w:sz w:val="20"/>
          <w:szCs w:val="20"/>
        </w:rPr>
      </w:pPr>
      <w:r w:rsidRPr="00BE54B4">
        <w:rPr>
          <w:rFonts w:ascii="Arial" w:hAnsi="Arial" w:cs="Arial"/>
          <w:b/>
          <w:color w:val="000000" w:themeColor="text1"/>
          <w:sz w:val="20"/>
          <w:szCs w:val="20"/>
        </w:rPr>
        <w:t>b</w:t>
      </w:r>
      <w:r w:rsidR="00C60570" w:rsidRPr="00BE54B4">
        <w:rPr>
          <w:rFonts w:ascii="Arial" w:hAnsi="Arial" w:cs="Arial"/>
          <w:b/>
          <w:color w:val="000000" w:themeColor="text1"/>
          <w:sz w:val="20"/>
          <w:szCs w:val="20"/>
        </w:rPr>
        <w:t>.</w:t>
      </w:r>
      <w:r w:rsidR="00136C29" w:rsidRPr="00BE54B4">
        <w:rPr>
          <w:rFonts w:ascii="Arial" w:hAnsi="Arial" w:cs="Arial"/>
          <w:b/>
          <w:color w:val="000000" w:themeColor="text1"/>
          <w:sz w:val="20"/>
          <w:szCs w:val="20"/>
        </w:rPr>
        <w:tab/>
        <w:t xml:space="preserve">Kullanılan kredilere verilen kar payı giderlerine ilişkin bilgiler: </w:t>
      </w:r>
    </w:p>
    <w:tbl>
      <w:tblPr>
        <w:tblW w:w="9110" w:type="dxa"/>
        <w:tblLayout w:type="fixed"/>
        <w:tblLook w:val="01E0" w:firstRow="1" w:lastRow="1" w:firstColumn="1" w:lastColumn="1" w:noHBand="0" w:noVBand="0"/>
      </w:tblPr>
      <w:tblGrid>
        <w:gridCol w:w="4819"/>
        <w:gridCol w:w="1079"/>
        <w:gridCol w:w="1036"/>
        <w:gridCol w:w="1028"/>
        <w:gridCol w:w="1148"/>
      </w:tblGrid>
      <w:tr w:rsidR="00353050" w:rsidRPr="00BE54B4" w14:paraId="6CE95FB5" w14:textId="77777777" w:rsidTr="001B1548">
        <w:tc>
          <w:tcPr>
            <w:tcW w:w="4819" w:type="dxa"/>
            <w:tcBorders>
              <w:top w:val="single" w:sz="4" w:space="0" w:color="auto"/>
              <w:bottom w:val="single" w:sz="4" w:space="0" w:color="auto"/>
            </w:tcBorders>
          </w:tcPr>
          <w:p w14:paraId="6B8E78F1" w14:textId="77777777" w:rsidR="00353050" w:rsidRPr="00BE54B4" w:rsidRDefault="00353050" w:rsidP="00353050">
            <w:pPr>
              <w:tabs>
                <w:tab w:val="left" w:pos="180"/>
              </w:tabs>
              <w:jc w:val="both"/>
              <w:rPr>
                <w:rFonts w:ascii="Arial" w:hAnsi="Arial" w:cs="Arial"/>
                <w:sz w:val="18"/>
                <w:szCs w:val="18"/>
              </w:rPr>
            </w:pPr>
          </w:p>
        </w:tc>
        <w:tc>
          <w:tcPr>
            <w:tcW w:w="2115" w:type="dxa"/>
            <w:gridSpan w:val="2"/>
            <w:tcBorders>
              <w:top w:val="single" w:sz="4" w:space="0" w:color="auto"/>
              <w:bottom w:val="single" w:sz="4" w:space="0" w:color="auto"/>
            </w:tcBorders>
            <w:vAlign w:val="bottom"/>
          </w:tcPr>
          <w:p w14:paraId="7C93A2C1" w14:textId="0687F0CB" w:rsidR="00353050" w:rsidRPr="00BE54B4" w:rsidRDefault="00353050" w:rsidP="00353050">
            <w:pPr>
              <w:tabs>
                <w:tab w:val="left" w:pos="180"/>
              </w:tabs>
              <w:ind w:left="415"/>
              <w:jc w:val="center"/>
              <w:rPr>
                <w:rFonts w:ascii="Arial" w:hAnsi="Arial" w:cs="Arial"/>
                <w:b/>
                <w:sz w:val="18"/>
                <w:szCs w:val="18"/>
              </w:rPr>
            </w:pPr>
            <w:r w:rsidRPr="00BE54B4">
              <w:rPr>
                <w:rFonts w:ascii="Arial" w:hAnsi="Arial" w:cs="Arial"/>
                <w:b/>
                <w:sz w:val="18"/>
                <w:szCs w:val="18"/>
              </w:rPr>
              <w:t>Cari Dönem</w:t>
            </w:r>
          </w:p>
        </w:tc>
        <w:tc>
          <w:tcPr>
            <w:tcW w:w="2176" w:type="dxa"/>
            <w:gridSpan w:val="2"/>
            <w:tcBorders>
              <w:top w:val="single" w:sz="4" w:space="0" w:color="auto"/>
              <w:bottom w:val="single" w:sz="4" w:space="0" w:color="auto"/>
            </w:tcBorders>
            <w:vAlign w:val="bottom"/>
          </w:tcPr>
          <w:p w14:paraId="53C2A2B8" w14:textId="6FC052CC" w:rsidR="00353050" w:rsidRPr="00BE54B4" w:rsidRDefault="00353050" w:rsidP="00353050">
            <w:pPr>
              <w:tabs>
                <w:tab w:val="left" w:pos="180"/>
              </w:tabs>
              <w:ind w:left="415"/>
              <w:jc w:val="center"/>
              <w:rPr>
                <w:rFonts w:ascii="Arial" w:hAnsi="Arial" w:cs="Arial"/>
                <w:b/>
                <w:sz w:val="18"/>
                <w:szCs w:val="18"/>
              </w:rPr>
            </w:pPr>
            <w:r w:rsidRPr="00BE54B4">
              <w:rPr>
                <w:rFonts w:ascii="Arial" w:hAnsi="Arial" w:cs="Arial"/>
                <w:b/>
                <w:sz w:val="18"/>
                <w:szCs w:val="18"/>
              </w:rPr>
              <w:t>Önceki Dönem</w:t>
            </w:r>
          </w:p>
        </w:tc>
      </w:tr>
      <w:tr w:rsidR="00353050" w:rsidRPr="00BE54B4" w14:paraId="217069D1" w14:textId="77777777" w:rsidTr="001B1548">
        <w:tc>
          <w:tcPr>
            <w:tcW w:w="4819" w:type="dxa"/>
            <w:tcBorders>
              <w:top w:val="single" w:sz="4" w:space="0" w:color="auto"/>
              <w:bottom w:val="single" w:sz="4" w:space="0" w:color="auto"/>
            </w:tcBorders>
          </w:tcPr>
          <w:p w14:paraId="50098E0D" w14:textId="77777777" w:rsidR="00353050" w:rsidRPr="00BE54B4" w:rsidRDefault="00353050" w:rsidP="00353050">
            <w:pPr>
              <w:tabs>
                <w:tab w:val="left" w:pos="180"/>
              </w:tabs>
              <w:jc w:val="both"/>
              <w:rPr>
                <w:rFonts w:ascii="Arial" w:hAnsi="Arial" w:cs="Arial"/>
                <w:b/>
                <w:sz w:val="18"/>
                <w:szCs w:val="18"/>
              </w:rPr>
            </w:pPr>
          </w:p>
        </w:tc>
        <w:tc>
          <w:tcPr>
            <w:tcW w:w="1079" w:type="dxa"/>
            <w:tcBorders>
              <w:top w:val="single" w:sz="4" w:space="0" w:color="auto"/>
              <w:bottom w:val="single" w:sz="4" w:space="0" w:color="auto"/>
            </w:tcBorders>
          </w:tcPr>
          <w:p w14:paraId="6C6CA68A" w14:textId="40353F77" w:rsidR="00353050" w:rsidRPr="00BE54B4" w:rsidRDefault="00353050" w:rsidP="00353050">
            <w:pPr>
              <w:ind w:right="49"/>
              <w:jc w:val="right"/>
              <w:rPr>
                <w:rFonts w:ascii="Arial" w:hAnsi="Arial" w:cs="Arial"/>
                <w:b/>
                <w:color w:val="000000"/>
                <w:sz w:val="18"/>
                <w:szCs w:val="18"/>
              </w:rPr>
            </w:pPr>
            <w:r w:rsidRPr="00BE54B4">
              <w:rPr>
                <w:rFonts w:ascii="Arial" w:hAnsi="Arial" w:cs="Arial"/>
                <w:b/>
                <w:sz w:val="18"/>
                <w:szCs w:val="18"/>
              </w:rPr>
              <w:t>TP</w:t>
            </w:r>
          </w:p>
        </w:tc>
        <w:tc>
          <w:tcPr>
            <w:tcW w:w="1036" w:type="dxa"/>
            <w:tcBorders>
              <w:top w:val="single" w:sz="4" w:space="0" w:color="auto"/>
              <w:bottom w:val="single" w:sz="4" w:space="0" w:color="auto"/>
            </w:tcBorders>
          </w:tcPr>
          <w:p w14:paraId="5FA91A1E" w14:textId="55D08CAC" w:rsidR="00353050" w:rsidRPr="00BE54B4" w:rsidRDefault="00353050" w:rsidP="00353050">
            <w:pPr>
              <w:ind w:right="49"/>
              <w:jc w:val="right"/>
              <w:rPr>
                <w:rFonts w:ascii="Arial" w:hAnsi="Arial" w:cs="Arial"/>
                <w:b/>
                <w:color w:val="000000"/>
                <w:sz w:val="18"/>
                <w:szCs w:val="18"/>
              </w:rPr>
            </w:pPr>
            <w:r w:rsidRPr="00BE54B4">
              <w:rPr>
                <w:rFonts w:ascii="Arial" w:hAnsi="Arial" w:cs="Arial"/>
                <w:b/>
                <w:sz w:val="18"/>
                <w:szCs w:val="18"/>
              </w:rPr>
              <w:t>YP</w:t>
            </w:r>
          </w:p>
        </w:tc>
        <w:tc>
          <w:tcPr>
            <w:tcW w:w="1028" w:type="dxa"/>
            <w:tcBorders>
              <w:top w:val="single" w:sz="4" w:space="0" w:color="auto"/>
              <w:bottom w:val="single" w:sz="4" w:space="0" w:color="auto"/>
            </w:tcBorders>
          </w:tcPr>
          <w:p w14:paraId="199B66C3" w14:textId="040EBEE2" w:rsidR="00353050" w:rsidRPr="00BE54B4" w:rsidRDefault="00353050" w:rsidP="00353050">
            <w:pPr>
              <w:ind w:right="49"/>
              <w:jc w:val="right"/>
              <w:rPr>
                <w:rFonts w:ascii="Arial" w:hAnsi="Arial" w:cs="Arial"/>
                <w:b/>
                <w:color w:val="000000"/>
                <w:sz w:val="18"/>
                <w:szCs w:val="18"/>
              </w:rPr>
            </w:pPr>
            <w:r w:rsidRPr="00BE54B4">
              <w:rPr>
                <w:rFonts w:ascii="Arial" w:hAnsi="Arial" w:cs="Arial"/>
                <w:b/>
                <w:sz w:val="18"/>
                <w:szCs w:val="18"/>
              </w:rPr>
              <w:t>TP</w:t>
            </w:r>
          </w:p>
        </w:tc>
        <w:tc>
          <w:tcPr>
            <w:tcW w:w="1148" w:type="dxa"/>
            <w:tcBorders>
              <w:top w:val="single" w:sz="4" w:space="0" w:color="auto"/>
              <w:bottom w:val="single" w:sz="4" w:space="0" w:color="auto"/>
            </w:tcBorders>
          </w:tcPr>
          <w:p w14:paraId="79C1F8BD" w14:textId="38643AD4" w:rsidR="00353050" w:rsidRPr="00BE54B4" w:rsidRDefault="00353050" w:rsidP="00353050">
            <w:pPr>
              <w:ind w:right="49"/>
              <w:jc w:val="right"/>
              <w:rPr>
                <w:rFonts w:ascii="Arial" w:hAnsi="Arial" w:cs="Arial"/>
                <w:b/>
                <w:color w:val="000000"/>
                <w:sz w:val="18"/>
                <w:szCs w:val="18"/>
              </w:rPr>
            </w:pPr>
            <w:r w:rsidRPr="00BE54B4">
              <w:rPr>
                <w:rFonts w:ascii="Arial" w:hAnsi="Arial" w:cs="Arial"/>
                <w:b/>
                <w:sz w:val="18"/>
                <w:szCs w:val="18"/>
              </w:rPr>
              <w:t>YP</w:t>
            </w:r>
          </w:p>
        </w:tc>
      </w:tr>
      <w:tr w:rsidR="00353050" w:rsidRPr="00BE54B4" w14:paraId="50BB0129" w14:textId="77777777" w:rsidTr="001B1548">
        <w:tc>
          <w:tcPr>
            <w:tcW w:w="4819" w:type="dxa"/>
            <w:tcBorders>
              <w:top w:val="single" w:sz="4" w:space="0" w:color="auto"/>
            </w:tcBorders>
          </w:tcPr>
          <w:p w14:paraId="709833D7" w14:textId="77777777" w:rsidR="00353050" w:rsidRPr="00BE54B4" w:rsidRDefault="00353050" w:rsidP="00901196">
            <w:pPr>
              <w:tabs>
                <w:tab w:val="left" w:pos="180"/>
              </w:tabs>
              <w:jc w:val="both"/>
              <w:rPr>
                <w:rFonts w:ascii="Arial" w:hAnsi="Arial" w:cs="Arial"/>
                <w:sz w:val="18"/>
                <w:szCs w:val="18"/>
              </w:rPr>
            </w:pPr>
          </w:p>
        </w:tc>
        <w:tc>
          <w:tcPr>
            <w:tcW w:w="1079" w:type="dxa"/>
            <w:tcBorders>
              <w:top w:val="single" w:sz="4" w:space="0" w:color="auto"/>
            </w:tcBorders>
          </w:tcPr>
          <w:p w14:paraId="286DBC56" w14:textId="77777777" w:rsidR="00353050" w:rsidRPr="00BE54B4" w:rsidRDefault="00353050" w:rsidP="00116117">
            <w:pPr>
              <w:ind w:right="49"/>
              <w:jc w:val="right"/>
              <w:rPr>
                <w:rFonts w:ascii="Arial" w:hAnsi="Arial" w:cs="Arial"/>
                <w:color w:val="000000"/>
                <w:sz w:val="18"/>
                <w:szCs w:val="18"/>
              </w:rPr>
            </w:pPr>
          </w:p>
        </w:tc>
        <w:tc>
          <w:tcPr>
            <w:tcW w:w="1036" w:type="dxa"/>
            <w:tcBorders>
              <w:top w:val="single" w:sz="4" w:space="0" w:color="auto"/>
            </w:tcBorders>
          </w:tcPr>
          <w:p w14:paraId="613ABB44" w14:textId="1F3DFF09" w:rsidR="00353050" w:rsidRPr="00BE54B4" w:rsidRDefault="00353050" w:rsidP="00116117">
            <w:pPr>
              <w:ind w:right="49"/>
              <w:jc w:val="right"/>
              <w:rPr>
                <w:rFonts w:ascii="Arial" w:hAnsi="Arial" w:cs="Arial"/>
                <w:color w:val="000000"/>
                <w:sz w:val="18"/>
                <w:szCs w:val="18"/>
              </w:rPr>
            </w:pPr>
          </w:p>
        </w:tc>
        <w:tc>
          <w:tcPr>
            <w:tcW w:w="1028" w:type="dxa"/>
            <w:tcBorders>
              <w:top w:val="single" w:sz="4" w:space="0" w:color="auto"/>
            </w:tcBorders>
            <w:vAlign w:val="bottom"/>
          </w:tcPr>
          <w:p w14:paraId="1A09B2CC" w14:textId="755BE3B0" w:rsidR="00353050" w:rsidRPr="00BE54B4" w:rsidRDefault="00353050" w:rsidP="00116117">
            <w:pPr>
              <w:ind w:right="49"/>
              <w:jc w:val="right"/>
              <w:rPr>
                <w:rFonts w:ascii="Arial" w:hAnsi="Arial" w:cs="Arial"/>
                <w:color w:val="000000"/>
                <w:sz w:val="18"/>
                <w:szCs w:val="18"/>
              </w:rPr>
            </w:pPr>
          </w:p>
        </w:tc>
        <w:tc>
          <w:tcPr>
            <w:tcW w:w="1148" w:type="dxa"/>
            <w:tcBorders>
              <w:top w:val="single" w:sz="4" w:space="0" w:color="auto"/>
            </w:tcBorders>
            <w:vAlign w:val="bottom"/>
          </w:tcPr>
          <w:p w14:paraId="011D00F9" w14:textId="77777777" w:rsidR="00353050" w:rsidRPr="00BE54B4" w:rsidRDefault="00353050" w:rsidP="00116117">
            <w:pPr>
              <w:ind w:right="49"/>
              <w:jc w:val="right"/>
              <w:rPr>
                <w:rFonts w:ascii="Arial" w:hAnsi="Arial" w:cs="Arial"/>
                <w:color w:val="000000"/>
                <w:sz w:val="18"/>
                <w:szCs w:val="18"/>
              </w:rPr>
            </w:pPr>
          </w:p>
        </w:tc>
      </w:tr>
      <w:tr w:rsidR="00737CB5" w:rsidRPr="00BE54B4" w14:paraId="17CDD671" w14:textId="77777777" w:rsidTr="00737CB5">
        <w:trPr>
          <w:trHeight w:val="329"/>
        </w:trPr>
        <w:tc>
          <w:tcPr>
            <w:tcW w:w="4819" w:type="dxa"/>
            <w:vAlign w:val="bottom"/>
          </w:tcPr>
          <w:p w14:paraId="31285E49" w14:textId="77777777" w:rsidR="00737CB5" w:rsidRPr="00BE54B4" w:rsidRDefault="00737CB5" w:rsidP="00737CB5">
            <w:pPr>
              <w:rPr>
                <w:rFonts w:ascii="Arial" w:hAnsi="Arial" w:cs="Arial"/>
                <w:sz w:val="18"/>
                <w:szCs w:val="18"/>
              </w:rPr>
            </w:pPr>
            <w:r w:rsidRPr="00BE54B4">
              <w:rPr>
                <w:rFonts w:ascii="Arial" w:hAnsi="Arial" w:cs="Arial"/>
                <w:sz w:val="18"/>
                <w:szCs w:val="18"/>
              </w:rPr>
              <w:t>Bankalara</w:t>
            </w:r>
          </w:p>
        </w:tc>
        <w:tc>
          <w:tcPr>
            <w:tcW w:w="1079" w:type="dxa"/>
            <w:vAlign w:val="bottom"/>
          </w:tcPr>
          <w:p w14:paraId="476A0A78" w14:textId="08240889" w:rsidR="00737CB5" w:rsidRPr="00BE54B4" w:rsidRDefault="00737CB5" w:rsidP="00737CB5">
            <w:pPr>
              <w:ind w:right="18"/>
              <w:jc w:val="right"/>
              <w:rPr>
                <w:rFonts w:ascii="Arial" w:hAnsi="Arial" w:cs="Arial"/>
                <w:color w:val="000000"/>
                <w:sz w:val="18"/>
                <w:szCs w:val="18"/>
              </w:rPr>
            </w:pPr>
            <w:r w:rsidRPr="00BE54B4">
              <w:rPr>
                <w:rFonts w:ascii="Arial" w:hAnsi="Arial" w:cs="Arial"/>
                <w:color w:val="000000"/>
                <w:sz w:val="18"/>
                <w:szCs w:val="18"/>
              </w:rPr>
              <w:t>157</w:t>
            </w:r>
          </w:p>
        </w:tc>
        <w:tc>
          <w:tcPr>
            <w:tcW w:w="1036" w:type="dxa"/>
            <w:vAlign w:val="bottom"/>
          </w:tcPr>
          <w:p w14:paraId="176A0CB0" w14:textId="69682557" w:rsidR="00737CB5" w:rsidRPr="00BE54B4" w:rsidRDefault="00737CB5" w:rsidP="00737CB5">
            <w:pPr>
              <w:ind w:right="18"/>
              <w:jc w:val="right"/>
              <w:rPr>
                <w:rFonts w:ascii="Arial" w:hAnsi="Arial" w:cs="Arial"/>
                <w:color w:val="000000"/>
                <w:sz w:val="18"/>
                <w:szCs w:val="18"/>
              </w:rPr>
            </w:pPr>
            <w:r w:rsidRPr="00BE54B4">
              <w:rPr>
                <w:rFonts w:ascii="Arial" w:hAnsi="Arial" w:cs="Arial"/>
                <w:color w:val="000000"/>
                <w:sz w:val="18"/>
                <w:szCs w:val="18"/>
              </w:rPr>
              <w:t>36.843</w:t>
            </w:r>
          </w:p>
        </w:tc>
        <w:tc>
          <w:tcPr>
            <w:tcW w:w="1028" w:type="dxa"/>
            <w:vAlign w:val="bottom"/>
          </w:tcPr>
          <w:p w14:paraId="74B5D408" w14:textId="5DBC2E96" w:rsidR="00737CB5" w:rsidRPr="00BE54B4" w:rsidRDefault="00737CB5" w:rsidP="00737CB5">
            <w:pPr>
              <w:ind w:right="18"/>
              <w:jc w:val="right"/>
              <w:rPr>
                <w:rFonts w:ascii="Arial" w:hAnsi="Arial" w:cs="Arial"/>
                <w:bCs/>
                <w:color w:val="000000" w:themeColor="text1"/>
                <w:sz w:val="18"/>
                <w:szCs w:val="18"/>
              </w:rPr>
            </w:pPr>
            <w:r w:rsidRPr="00BE54B4">
              <w:rPr>
                <w:rFonts w:ascii="Arial" w:hAnsi="Arial" w:cs="Arial"/>
                <w:color w:val="000000"/>
                <w:sz w:val="18"/>
                <w:szCs w:val="18"/>
              </w:rPr>
              <w:t>297</w:t>
            </w:r>
          </w:p>
        </w:tc>
        <w:tc>
          <w:tcPr>
            <w:tcW w:w="1148" w:type="dxa"/>
            <w:vAlign w:val="bottom"/>
          </w:tcPr>
          <w:p w14:paraId="7E943BFA" w14:textId="1019F9AA" w:rsidR="00737CB5" w:rsidRPr="00BE54B4" w:rsidRDefault="00737CB5" w:rsidP="00737CB5">
            <w:pPr>
              <w:ind w:right="18"/>
              <w:jc w:val="right"/>
              <w:rPr>
                <w:rFonts w:ascii="Arial" w:hAnsi="Arial" w:cs="Arial"/>
                <w:bCs/>
                <w:color w:val="000000" w:themeColor="text1"/>
                <w:sz w:val="18"/>
                <w:szCs w:val="18"/>
              </w:rPr>
            </w:pPr>
            <w:r w:rsidRPr="00BE54B4">
              <w:rPr>
                <w:rFonts w:ascii="Arial" w:hAnsi="Arial" w:cs="Arial"/>
                <w:color w:val="000000"/>
                <w:sz w:val="18"/>
                <w:szCs w:val="18"/>
              </w:rPr>
              <w:t>43.651</w:t>
            </w:r>
          </w:p>
        </w:tc>
      </w:tr>
      <w:tr w:rsidR="00737CB5" w:rsidRPr="00BE54B4" w14:paraId="5B56D70C" w14:textId="77777777" w:rsidTr="00737CB5">
        <w:tc>
          <w:tcPr>
            <w:tcW w:w="4819" w:type="dxa"/>
            <w:vAlign w:val="bottom"/>
          </w:tcPr>
          <w:p w14:paraId="4EA860D3" w14:textId="77777777" w:rsidR="00737CB5" w:rsidRPr="00BE54B4" w:rsidRDefault="00737CB5" w:rsidP="00737CB5">
            <w:pPr>
              <w:ind w:left="360"/>
              <w:rPr>
                <w:rFonts w:ascii="Arial" w:eastAsia="Arial Unicode MS" w:hAnsi="Arial" w:cs="Arial"/>
                <w:iCs/>
                <w:sz w:val="18"/>
                <w:szCs w:val="18"/>
              </w:rPr>
            </w:pPr>
            <w:r w:rsidRPr="00BE54B4">
              <w:rPr>
                <w:rFonts w:ascii="Arial" w:hAnsi="Arial" w:cs="Arial"/>
                <w:sz w:val="18"/>
                <w:szCs w:val="18"/>
              </w:rPr>
              <w:t>T.C. Merkez Bankasına</w:t>
            </w:r>
          </w:p>
        </w:tc>
        <w:tc>
          <w:tcPr>
            <w:tcW w:w="1079" w:type="dxa"/>
            <w:vAlign w:val="bottom"/>
          </w:tcPr>
          <w:p w14:paraId="5C83F89F" w14:textId="5B6D75F0" w:rsidR="00737CB5" w:rsidRPr="00BE54B4" w:rsidRDefault="00737CB5" w:rsidP="00737CB5">
            <w:pPr>
              <w:ind w:right="18"/>
              <w:jc w:val="right"/>
              <w:rPr>
                <w:rFonts w:ascii="Arial" w:hAnsi="Arial" w:cs="Arial"/>
                <w:color w:val="000000"/>
                <w:sz w:val="18"/>
                <w:szCs w:val="18"/>
              </w:rPr>
            </w:pPr>
            <w:r w:rsidRPr="00BE54B4">
              <w:rPr>
                <w:rFonts w:ascii="Arial" w:hAnsi="Arial" w:cs="Arial"/>
                <w:color w:val="000000"/>
                <w:sz w:val="18"/>
                <w:szCs w:val="18"/>
              </w:rPr>
              <w:t>-</w:t>
            </w:r>
          </w:p>
        </w:tc>
        <w:tc>
          <w:tcPr>
            <w:tcW w:w="1036" w:type="dxa"/>
            <w:vAlign w:val="bottom"/>
          </w:tcPr>
          <w:p w14:paraId="6600CA06" w14:textId="11525148" w:rsidR="00737CB5" w:rsidRPr="00BE54B4" w:rsidRDefault="00737CB5" w:rsidP="00737CB5">
            <w:pPr>
              <w:ind w:right="18"/>
              <w:jc w:val="right"/>
              <w:rPr>
                <w:rFonts w:ascii="Arial" w:hAnsi="Arial" w:cs="Arial"/>
                <w:color w:val="000000"/>
                <w:sz w:val="18"/>
                <w:szCs w:val="18"/>
              </w:rPr>
            </w:pPr>
            <w:r w:rsidRPr="00BE54B4">
              <w:rPr>
                <w:rFonts w:ascii="Arial" w:hAnsi="Arial" w:cs="Arial"/>
                <w:color w:val="000000"/>
                <w:sz w:val="18"/>
                <w:szCs w:val="18"/>
              </w:rPr>
              <w:t>-</w:t>
            </w:r>
          </w:p>
        </w:tc>
        <w:tc>
          <w:tcPr>
            <w:tcW w:w="1028" w:type="dxa"/>
            <w:vAlign w:val="bottom"/>
          </w:tcPr>
          <w:p w14:paraId="2C976C33" w14:textId="3AB64B27" w:rsidR="00737CB5" w:rsidRPr="00BE54B4" w:rsidRDefault="00737CB5" w:rsidP="00737CB5">
            <w:pPr>
              <w:ind w:right="18"/>
              <w:jc w:val="right"/>
              <w:rPr>
                <w:rFonts w:ascii="Arial" w:hAnsi="Arial" w:cs="Arial"/>
                <w:bCs/>
                <w:color w:val="000000" w:themeColor="text1"/>
                <w:sz w:val="18"/>
                <w:szCs w:val="18"/>
              </w:rPr>
            </w:pPr>
            <w:r w:rsidRPr="00BE54B4">
              <w:rPr>
                <w:rFonts w:ascii="Arial" w:hAnsi="Arial" w:cs="Arial"/>
                <w:color w:val="000000"/>
                <w:sz w:val="18"/>
                <w:szCs w:val="18"/>
              </w:rPr>
              <w:t>-</w:t>
            </w:r>
          </w:p>
        </w:tc>
        <w:tc>
          <w:tcPr>
            <w:tcW w:w="1148" w:type="dxa"/>
            <w:vAlign w:val="bottom"/>
          </w:tcPr>
          <w:p w14:paraId="481EA96F" w14:textId="573A3423" w:rsidR="00737CB5" w:rsidRPr="00BE54B4" w:rsidRDefault="00737CB5" w:rsidP="00737CB5">
            <w:pPr>
              <w:ind w:right="18"/>
              <w:jc w:val="right"/>
              <w:rPr>
                <w:rFonts w:ascii="Arial" w:hAnsi="Arial" w:cs="Arial"/>
                <w:bCs/>
                <w:color w:val="000000" w:themeColor="text1"/>
                <w:sz w:val="18"/>
                <w:szCs w:val="18"/>
              </w:rPr>
            </w:pPr>
            <w:r w:rsidRPr="00BE54B4">
              <w:rPr>
                <w:rFonts w:ascii="Arial" w:hAnsi="Arial" w:cs="Arial"/>
                <w:color w:val="000000"/>
                <w:sz w:val="18"/>
                <w:szCs w:val="18"/>
              </w:rPr>
              <w:t>-</w:t>
            </w:r>
          </w:p>
        </w:tc>
      </w:tr>
      <w:tr w:rsidR="00737CB5" w:rsidRPr="00BE54B4" w14:paraId="5248752C" w14:textId="77777777" w:rsidTr="00737CB5">
        <w:tc>
          <w:tcPr>
            <w:tcW w:w="4819" w:type="dxa"/>
            <w:vAlign w:val="bottom"/>
          </w:tcPr>
          <w:p w14:paraId="2D84CB64" w14:textId="77777777" w:rsidR="00737CB5" w:rsidRPr="00BE54B4" w:rsidRDefault="00737CB5" w:rsidP="00737CB5">
            <w:pPr>
              <w:ind w:left="360"/>
              <w:rPr>
                <w:rFonts w:ascii="Arial" w:eastAsia="Arial Unicode MS" w:hAnsi="Arial" w:cs="Arial"/>
                <w:iCs/>
                <w:sz w:val="18"/>
                <w:szCs w:val="18"/>
              </w:rPr>
            </w:pPr>
            <w:r w:rsidRPr="00BE54B4">
              <w:rPr>
                <w:rFonts w:ascii="Arial" w:hAnsi="Arial" w:cs="Arial"/>
                <w:sz w:val="18"/>
                <w:szCs w:val="18"/>
              </w:rPr>
              <w:t>Yurtiçi Bankalara</w:t>
            </w:r>
          </w:p>
        </w:tc>
        <w:tc>
          <w:tcPr>
            <w:tcW w:w="1079" w:type="dxa"/>
            <w:vAlign w:val="bottom"/>
          </w:tcPr>
          <w:p w14:paraId="052D7BDA" w14:textId="1E04E983" w:rsidR="00737CB5" w:rsidRPr="00BE54B4" w:rsidRDefault="00737CB5" w:rsidP="00737CB5">
            <w:pPr>
              <w:ind w:right="18"/>
              <w:jc w:val="right"/>
              <w:rPr>
                <w:rFonts w:ascii="Arial" w:hAnsi="Arial" w:cs="Arial"/>
                <w:color w:val="000000"/>
                <w:sz w:val="18"/>
                <w:szCs w:val="18"/>
              </w:rPr>
            </w:pPr>
            <w:r w:rsidRPr="00BE54B4">
              <w:rPr>
                <w:rFonts w:ascii="Arial" w:hAnsi="Arial" w:cs="Arial"/>
                <w:color w:val="000000"/>
                <w:sz w:val="18"/>
                <w:szCs w:val="18"/>
              </w:rPr>
              <w:t>-</w:t>
            </w:r>
          </w:p>
        </w:tc>
        <w:tc>
          <w:tcPr>
            <w:tcW w:w="1036" w:type="dxa"/>
            <w:vAlign w:val="bottom"/>
          </w:tcPr>
          <w:p w14:paraId="5D525435" w14:textId="3D7EFC77" w:rsidR="00737CB5" w:rsidRPr="00BE54B4" w:rsidRDefault="00737CB5" w:rsidP="00737CB5">
            <w:pPr>
              <w:ind w:right="18"/>
              <w:jc w:val="right"/>
              <w:rPr>
                <w:rFonts w:ascii="Arial" w:hAnsi="Arial" w:cs="Arial"/>
                <w:color w:val="000000"/>
                <w:sz w:val="18"/>
                <w:szCs w:val="18"/>
              </w:rPr>
            </w:pPr>
            <w:r w:rsidRPr="00BE54B4">
              <w:rPr>
                <w:rFonts w:ascii="Arial" w:hAnsi="Arial" w:cs="Arial"/>
                <w:color w:val="000000"/>
                <w:sz w:val="18"/>
                <w:szCs w:val="18"/>
              </w:rPr>
              <w:t>1.304</w:t>
            </w:r>
          </w:p>
        </w:tc>
        <w:tc>
          <w:tcPr>
            <w:tcW w:w="1028" w:type="dxa"/>
            <w:vAlign w:val="bottom"/>
          </w:tcPr>
          <w:p w14:paraId="5A7B819C" w14:textId="605EB0A3" w:rsidR="00737CB5" w:rsidRPr="00BE54B4" w:rsidRDefault="00737CB5" w:rsidP="00737CB5">
            <w:pPr>
              <w:ind w:right="18"/>
              <w:jc w:val="right"/>
              <w:rPr>
                <w:rFonts w:ascii="Arial" w:hAnsi="Arial" w:cs="Arial"/>
                <w:bCs/>
                <w:color w:val="000000" w:themeColor="text1"/>
                <w:sz w:val="18"/>
                <w:szCs w:val="18"/>
              </w:rPr>
            </w:pPr>
            <w:r w:rsidRPr="00BE54B4">
              <w:rPr>
                <w:rFonts w:ascii="Arial" w:hAnsi="Arial" w:cs="Arial"/>
                <w:color w:val="000000"/>
                <w:sz w:val="18"/>
                <w:szCs w:val="18"/>
              </w:rPr>
              <w:t>-</w:t>
            </w:r>
          </w:p>
        </w:tc>
        <w:tc>
          <w:tcPr>
            <w:tcW w:w="1148" w:type="dxa"/>
            <w:vAlign w:val="bottom"/>
          </w:tcPr>
          <w:p w14:paraId="4F28260C" w14:textId="64FB4845" w:rsidR="00737CB5" w:rsidRPr="00BE54B4" w:rsidRDefault="00737CB5" w:rsidP="00737CB5">
            <w:pPr>
              <w:ind w:right="18"/>
              <w:jc w:val="right"/>
              <w:rPr>
                <w:rFonts w:ascii="Arial" w:hAnsi="Arial" w:cs="Arial"/>
                <w:bCs/>
                <w:color w:val="000000" w:themeColor="text1"/>
                <w:sz w:val="18"/>
                <w:szCs w:val="18"/>
              </w:rPr>
            </w:pPr>
            <w:r w:rsidRPr="00BE54B4">
              <w:rPr>
                <w:rFonts w:ascii="Arial" w:hAnsi="Arial" w:cs="Arial"/>
                <w:color w:val="000000"/>
                <w:sz w:val="18"/>
                <w:szCs w:val="18"/>
              </w:rPr>
              <w:t>2.966</w:t>
            </w:r>
          </w:p>
        </w:tc>
      </w:tr>
      <w:tr w:rsidR="00737CB5" w:rsidRPr="00BE54B4" w14:paraId="3246A122" w14:textId="77777777" w:rsidTr="00737CB5">
        <w:tc>
          <w:tcPr>
            <w:tcW w:w="4819" w:type="dxa"/>
            <w:vAlign w:val="bottom"/>
          </w:tcPr>
          <w:p w14:paraId="40C3F885" w14:textId="77777777" w:rsidR="00737CB5" w:rsidRPr="00BE54B4" w:rsidRDefault="00737CB5" w:rsidP="00737CB5">
            <w:pPr>
              <w:ind w:left="360"/>
              <w:rPr>
                <w:rFonts w:ascii="Arial" w:hAnsi="Arial" w:cs="Arial"/>
                <w:sz w:val="18"/>
                <w:szCs w:val="18"/>
              </w:rPr>
            </w:pPr>
            <w:r w:rsidRPr="00BE54B4">
              <w:rPr>
                <w:rFonts w:ascii="Arial" w:hAnsi="Arial" w:cs="Arial"/>
                <w:sz w:val="18"/>
                <w:szCs w:val="18"/>
              </w:rPr>
              <w:t>Yurtdışı Bankalara</w:t>
            </w:r>
          </w:p>
        </w:tc>
        <w:tc>
          <w:tcPr>
            <w:tcW w:w="1079" w:type="dxa"/>
            <w:vAlign w:val="bottom"/>
          </w:tcPr>
          <w:p w14:paraId="1EAD4195" w14:textId="4BA82BB5" w:rsidR="00737CB5" w:rsidRPr="00BE54B4" w:rsidRDefault="00737CB5" w:rsidP="00737CB5">
            <w:pPr>
              <w:ind w:right="18"/>
              <w:jc w:val="right"/>
              <w:rPr>
                <w:rFonts w:ascii="Arial" w:hAnsi="Arial" w:cs="Arial"/>
                <w:color w:val="000000"/>
                <w:sz w:val="18"/>
                <w:szCs w:val="18"/>
              </w:rPr>
            </w:pPr>
            <w:r w:rsidRPr="00BE54B4">
              <w:rPr>
                <w:rFonts w:ascii="Arial" w:hAnsi="Arial" w:cs="Arial"/>
                <w:color w:val="000000"/>
                <w:sz w:val="18"/>
                <w:szCs w:val="18"/>
              </w:rPr>
              <w:t>157</w:t>
            </w:r>
          </w:p>
        </w:tc>
        <w:tc>
          <w:tcPr>
            <w:tcW w:w="1036" w:type="dxa"/>
            <w:vAlign w:val="bottom"/>
          </w:tcPr>
          <w:p w14:paraId="45283232" w14:textId="0DA1ADBA" w:rsidR="00737CB5" w:rsidRPr="00BE54B4" w:rsidRDefault="00737CB5" w:rsidP="00737CB5">
            <w:pPr>
              <w:ind w:right="18"/>
              <w:jc w:val="right"/>
              <w:rPr>
                <w:rFonts w:ascii="Arial" w:hAnsi="Arial" w:cs="Arial"/>
                <w:color w:val="000000"/>
                <w:sz w:val="18"/>
                <w:szCs w:val="18"/>
              </w:rPr>
            </w:pPr>
            <w:r w:rsidRPr="00BE54B4">
              <w:rPr>
                <w:rFonts w:ascii="Arial" w:hAnsi="Arial" w:cs="Arial"/>
                <w:color w:val="000000"/>
                <w:sz w:val="18"/>
                <w:szCs w:val="18"/>
              </w:rPr>
              <w:t>35.539</w:t>
            </w:r>
          </w:p>
        </w:tc>
        <w:tc>
          <w:tcPr>
            <w:tcW w:w="1028" w:type="dxa"/>
            <w:vAlign w:val="bottom"/>
          </w:tcPr>
          <w:p w14:paraId="3921D07F" w14:textId="6C09AD1A" w:rsidR="00737CB5" w:rsidRPr="00BE54B4" w:rsidRDefault="00737CB5" w:rsidP="00737CB5">
            <w:pPr>
              <w:ind w:right="18"/>
              <w:jc w:val="right"/>
              <w:rPr>
                <w:rFonts w:ascii="Arial" w:hAnsi="Arial" w:cs="Arial"/>
                <w:bCs/>
                <w:color w:val="000000" w:themeColor="text1"/>
                <w:sz w:val="18"/>
                <w:szCs w:val="18"/>
              </w:rPr>
            </w:pPr>
            <w:r w:rsidRPr="00BE54B4">
              <w:rPr>
                <w:rFonts w:ascii="Arial" w:hAnsi="Arial" w:cs="Arial"/>
                <w:color w:val="000000"/>
                <w:sz w:val="18"/>
                <w:szCs w:val="18"/>
              </w:rPr>
              <w:t>297</w:t>
            </w:r>
          </w:p>
        </w:tc>
        <w:tc>
          <w:tcPr>
            <w:tcW w:w="1148" w:type="dxa"/>
            <w:vAlign w:val="bottom"/>
          </w:tcPr>
          <w:p w14:paraId="61486B3B" w14:textId="7BE3CBB5" w:rsidR="00737CB5" w:rsidRPr="00BE54B4" w:rsidRDefault="00737CB5" w:rsidP="00737CB5">
            <w:pPr>
              <w:ind w:right="18"/>
              <w:jc w:val="right"/>
              <w:rPr>
                <w:rFonts w:ascii="Arial" w:hAnsi="Arial" w:cs="Arial"/>
                <w:bCs/>
                <w:color w:val="000000" w:themeColor="text1"/>
                <w:sz w:val="18"/>
                <w:szCs w:val="18"/>
              </w:rPr>
            </w:pPr>
            <w:r w:rsidRPr="00BE54B4">
              <w:rPr>
                <w:rFonts w:ascii="Arial" w:hAnsi="Arial" w:cs="Arial"/>
                <w:color w:val="000000"/>
                <w:sz w:val="18"/>
                <w:szCs w:val="18"/>
              </w:rPr>
              <w:t>40.685</w:t>
            </w:r>
          </w:p>
        </w:tc>
      </w:tr>
      <w:tr w:rsidR="00737CB5" w:rsidRPr="00BE54B4" w14:paraId="1F198BDF" w14:textId="77777777" w:rsidTr="00737CB5">
        <w:trPr>
          <w:trHeight w:val="80"/>
        </w:trPr>
        <w:tc>
          <w:tcPr>
            <w:tcW w:w="4819" w:type="dxa"/>
            <w:vAlign w:val="bottom"/>
          </w:tcPr>
          <w:p w14:paraId="5AA06200" w14:textId="77777777" w:rsidR="00737CB5" w:rsidRPr="00BE54B4" w:rsidRDefault="00737CB5" w:rsidP="00737CB5">
            <w:pPr>
              <w:ind w:left="360"/>
              <w:rPr>
                <w:rFonts w:ascii="Arial" w:hAnsi="Arial" w:cs="Arial"/>
                <w:sz w:val="18"/>
                <w:szCs w:val="18"/>
              </w:rPr>
            </w:pPr>
            <w:r w:rsidRPr="00BE54B4">
              <w:rPr>
                <w:rFonts w:ascii="Arial" w:hAnsi="Arial" w:cs="Arial"/>
                <w:sz w:val="18"/>
                <w:szCs w:val="18"/>
              </w:rPr>
              <w:t>Yurtdışı Merkez ve Şubelere</w:t>
            </w:r>
          </w:p>
        </w:tc>
        <w:tc>
          <w:tcPr>
            <w:tcW w:w="1079" w:type="dxa"/>
            <w:vAlign w:val="bottom"/>
          </w:tcPr>
          <w:p w14:paraId="2B8D1636" w14:textId="0E926C6D" w:rsidR="00737CB5" w:rsidRPr="00BE54B4" w:rsidRDefault="00737CB5" w:rsidP="00737CB5">
            <w:pPr>
              <w:ind w:right="18"/>
              <w:jc w:val="right"/>
              <w:rPr>
                <w:rFonts w:ascii="Arial" w:hAnsi="Arial" w:cs="Arial"/>
                <w:color w:val="000000"/>
                <w:sz w:val="18"/>
                <w:szCs w:val="18"/>
              </w:rPr>
            </w:pPr>
            <w:r w:rsidRPr="00BE54B4">
              <w:rPr>
                <w:rFonts w:ascii="Arial" w:hAnsi="Arial" w:cs="Arial"/>
                <w:color w:val="000000"/>
                <w:sz w:val="18"/>
                <w:szCs w:val="18"/>
              </w:rPr>
              <w:t>-</w:t>
            </w:r>
          </w:p>
        </w:tc>
        <w:tc>
          <w:tcPr>
            <w:tcW w:w="1036" w:type="dxa"/>
            <w:vAlign w:val="bottom"/>
          </w:tcPr>
          <w:p w14:paraId="3E9B2ACB" w14:textId="22563963" w:rsidR="00737CB5" w:rsidRPr="00BE54B4" w:rsidRDefault="00737CB5" w:rsidP="00737CB5">
            <w:pPr>
              <w:ind w:right="18"/>
              <w:jc w:val="right"/>
              <w:rPr>
                <w:rFonts w:ascii="Arial" w:hAnsi="Arial" w:cs="Arial"/>
                <w:color w:val="000000"/>
                <w:sz w:val="18"/>
                <w:szCs w:val="18"/>
              </w:rPr>
            </w:pPr>
            <w:r w:rsidRPr="00BE54B4">
              <w:rPr>
                <w:rFonts w:ascii="Arial" w:hAnsi="Arial" w:cs="Arial"/>
                <w:color w:val="000000"/>
                <w:sz w:val="18"/>
                <w:szCs w:val="18"/>
              </w:rPr>
              <w:t>-</w:t>
            </w:r>
          </w:p>
        </w:tc>
        <w:tc>
          <w:tcPr>
            <w:tcW w:w="1028" w:type="dxa"/>
            <w:vAlign w:val="bottom"/>
          </w:tcPr>
          <w:p w14:paraId="55DC933C" w14:textId="52357010" w:rsidR="00737CB5" w:rsidRPr="00BE54B4" w:rsidRDefault="00737CB5" w:rsidP="00737CB5">
            <w:pPr>
              <w:ind w:right="18"/>
              <w:jc w:val="right"/>
              <w:rPr>
                <w:rFonts w:ascii="Arial" w:hAnsi="Arial" w:cs="Arial"/>
                <w:bCs/>
                <w:color w:val="000000" w:themeColor="text1"/>
                <w:sz w:val="18"/>
                <w:szCs w:val="18"/>
              </w:rPr>
            </w:pPr>
            <w:r w:rsidRPr="00BE54B4">
              <w:rPr>
                <w:rFonts w:ascii="Arial" w:hAnsi="Arial" w:cs="Arial"/>
                <w:color w:val="000000"/>
                <w:sz w:val="18"/>
                <w:szCs w:val="18"/>
              </w:rPr>
              <w:t>-</w:t>
            </w:r>
          </w:p>
        </w:tc>
        <w:tc>
          <w:tcPr>
            <w:tcW w:w="1148" w:type="dxa"/>
            <w:vAlign w:val="bottom"/>
          </w:tcPr>
          <w:p w14:paraId="0A093A98" w14:textId="42752DED" w:rsidR="00737CB5" w:rsidRPr="00BE54B4" w:rsidRDefault="00737CB5" w:rsidP="00737CB5">
            <w:pPr>
              <w:ind w:right="18"/>
              <w:jc w:val="right"/>
              <w:rPr>
                <w:rFonts w:ascii="Arial" w:hAnsi="Arial" w:cs="Arial"/>
                <w:bCs/>
                <w:color w:val="000000" w:themeColor="text1"/>
                <w:sz w:val="18"/>
                <w:szCs w:val="18"/>
              </w:rPr>
            </w:pPr>
            <w:r w:rsidRPr="00BE54B4">
              <w:rPr>
                <w:rFonts w:ascii="Arial" w:hAnsi="Arial" w:cs="Arial"/>
                <w:color w:val="000000"/>
                <w:sz w:val="18"/>
                <w:szCs w:val="18"/>
              </w:rPr>
              <w:t>-</w:t>
            </w:r>
          </w:p>
        </w:tc>
      </w:tr>
      <w:tr w:rsidR="00737CB5" w:rsidRPr="00BE54B4" w14:paraId="222288F6" w14:textId="77777777" w:rsidTr="00737CB5">
        <w:trPr>
          <w:trHeight w:val="80"/>
        </w:trPr>
        <w:tc>
          <w:tcPr>
            <w:tcW w:w="4819" w:type="dxa"/>
            <w:vAlign w:val="bottom"/>
          </w:tcPr>
          <w:p w14:paraId="3217BBC2" w14:textId="77777777" w:rsidR="00737CB5" w:rsidRPr="00BE54B4" w:rsidRDefault="00737CB5" w:rsidP="00737CB5">
            <w:pPr>
              <w:tabs>
                <w:tab w:val="left" w:pos="0"/>
              </w:tabs>
              <w:rPr>
                <w:rFonts w:ascii="Arial" w:hAnsi="Arial" w:cs="Arial"/>
                <w:sz w:val="18"/>
                <w:szCs w:val="18"/>
              </w:rPr>
            </w:pPr>
            <w:r w:rsidRPr="00BE54B4">
              <w:rPr>
                <w:rFonts w:ascii="Arial" w:hAnsi="Arial" w:cs="Arial"/>
                <w:sz w:val="18"/>
                <w:szCs w:val="18"/>
              </w:rPr>
              <w:t xml:space="preserve">Diğer kuruluşlara </w:t>
            </w:r>
          </w:p>
        </w:tc>
        <w:tc>
          <w:tcPr>
            <w:tcW w:w="1079" w:type="dxa"/>
            <w:vAlign w:val="bottom"/>
          </w:tcPr>
          <w:p w14:paraId="4E739BFE" w14:textId="60E44FBF" w:rsidR="00737CB5" w:rsidRPr="00BE54B4" w:rsidRDefault="00737CB5" w:rsidP="00737CB5">
            <w:pPr>
              <w:ind w:right="18"/>
              <w:jc w:val="right"/>
              <w:rPr>
                <w:rFonts w:ascii="Arial" w:hAnsi="Arial" w:cs="Arial"/>
                <w:color w:val="000000"/>
                <w:sz w:val="18"/>
                <w:szCs w:val="18"/>
              </w:rPr>
            </w:pPr>
            <w:r w:rsidRPr="00BE54B4">
              <w:rPr>
                <w:rFonts w:ascii="Arial" w:hAnsi="Arial" w:cs="Arial"/>
                <w:color w:val="000000"/>
                <w:sz w:val="18"/>
                <w:szCs w:val="18"/>
              </w:rPr>
              <w:t>6.819</w:t>
            </w:r>
          </w:p>
        </w:tc>
        <w:tc>
          <w:tcPr>
            <w:tcW w:w="1036" w:type="dxa"/>
            <w:vAlign w:val="bottom"/>
          </w:tcPr>
          <w:p w14:paraId="71C718F9" w14:textId="31D448D9" w:rsidR="00737CB5" w:rsidRPr="00BE54B4" w:rsidRDefault="00737CB5" w:rsidP="00737CB5">
            <w:pPr>
              <w:ind w:right="18"/>
              <w:jc w:val="right"/>
              <w:rPr>
                <w:rFonts w:ascii="Arial" w:hAnsi="Arial" w:cs="Arial"/>
                <w:color w:val="000000"/>
                <w:sz w:val="18"/>
                <w:szCs w:val="18"/>
              </w:rPr>
            </w:pPr>
            <w:r w:rsidRPr="00BE54B4">
              <w:rPr>
                <w:rFonts w:ascii="Arial" w:hAnsi="Arial" w:cs="Arial"/>
                <w:color w:val="000000"/>
                <w:sz w:val="18"/>
                <w:szCs w:val="18"/>
              </w:rPr>
              <w:t>153.430</w:t>
            </w:r>
          </w:p>
        </w:tc>
        <w:tc>
          <w:tcPr>
            <w:tcW w:w="1028" w:type="dxa"/>
            <w:vAlign w:val="bottom"/>
          </w:tcPr>
          <w:p w14:paraId="538AE1D5" w14:textId="6D931DCE" w:rsidR="00737CB5" w:rsidRPr="00BE54B4" w:rsidRDefault="00737CB5" w:rsidP="00737CB5">
            <w:pPr>
              <w:ind w:right="18"/>
              <w:jc w:val="right"/>
              <w:rPr>
                <w:rFonts w:ascii="Arial" w:hAnsi="Arial" w:cs="Arial"/>
                <w:bCs/>
                <w:color w:val="000000" w:themeColor="text1"/>
                <w:sz w:val="18"/>
                <w:szCs w:val="18"/>
              </w:rPr>
            </w:pPr>
            <w:r w:rsidRPr="00BE54B4">
              <w:rPr>
                <w:rFonts w:ascii="Arial" w:hAnsi="Arial" w:cs="Arial"/>
                <w:color w:val="000000"/>
                <w:sz w:val="18"/>
                <w:szCs w:val="18"/>
              </w:rPr>
              <w:t>5.931</w:t>
            </w:r>
          </w:p>
        </w:tc>
        <w:tc>
          <w:tcPr>
            <w:tcW w:w="1148" w:type="dxa"/>
            <w:vAlign w:val="bottom"/>
          </w:tcPr>
          <w:p w14:paraId="120698D9" w14:textId="41F53C8E" w:rsidR="00737CB5" w:rsidRPr="00BE54B4" w:rsidRDefault="00737CB5" w:rsidP="00737CB5">
            <w:pPr>
              <w:ind w:right="18"/>
              <w:jc w:val="right"/>
              <w:rPr>
                <w:rFonts w:ascii="Arial" w:hAnsi="Arial" w:cs="Arial"/>
                <w:bCs/>
                <w:color w:val="000000" w:themeColor="text1"/>
                <w:sz w:val="18"/>
                <w:szCs w:val="18"/>
              </w:rPr>
            </w:pPr>
            <w:r w:rsidRPr="00BE54B4">
              <w:rPr>
                <w:rFonts w:ascii="Arial" w:hAnsi="Arial" w:cs="Arial"/>
                <w:color w:val="000000"/>
                <w:sz w:val="18"/>
                <w:szCs w:val="18"/>
              </w:rPr>
              <w:t>140.613</w:t>
            </w:r>
          </w:p>
        </w:tc>
      </w:tr>
      <w:tr w:rsidR="00737CB5" w:rsidRPr="00BE54B4" w14:paraId="77B69097" w14:textId="77777777" w:rsidTr="00737CB5">
        <w:trPr>
          <w:trHeight w:val="80"/>
        </w:trPr>
        <w:tc>
          <w:tcPr>
            <w:tcW w:w="4819" w:type="dxa"/>
            <w:tcBorders>
              <w:bottom w:val="single" w:sz="4" w:space="0" w:color="auto"/>
            </w:tcBorders>
            <w:vAlign w:val="bottom"/>
          </w:tcPr>
          <w:p w14:paraId="21ED0DD3" w14:textId="77777777" w:rsidR="00737CB5" w:rsidRPr="00BE54B4" w:rsidRDefault="00737CB5" w:rsidP="00737CB5">
            <w:pPr>
              <w:tabs>
                <w:tab w:val="left" w:pos="0"/>
              </w:tabs>
              <w:rPr>
                <w:rFonts w:ascii="Arial" w:hAnsi="Arial" w:cs="Arial"/>
                <w:sz w:val="18"/>
                <w:szCs w:val="18"/>
              </w:rPr>
            </w:pPr>
          </w:p>
        </w:tc>
        <w:tc>
          <w:tcPr>
            <w:tcW w:w="1079" w:type="dxa"/>
            <w:tcBorders>
              <w:bottom w:val="single" w:sz="4" w:space="0" w:color="auto"/>
            </w:tcBorders>
            <w:vAlign w:val="bottom"/>
          </w:tcPr>
          <w:p w14:paraId="21C7E77C" w14:textId="77777777" w:rsidR="00737CB5" w:rsidRPr="00BE54B4" w:rsidRDefault="00737CB5" w:rsidP="00737CB5">
            <w:pPr>
              <w:ind w:right="18"/>
              <w:jc w:val="right"/>
              <w:rPr>
                <w:rFonts w:ascii="Arial" w:hAnsi="Arial" w:cs="Arial"/>
                <w:color w:val="000000"/>
                <w:sz w:val="18"/>
                <w:szCs w:val="18"/>
              </w:rPr>
            </w:pPr>
          </w:p>
        </w:tc>
        <w:tc>
          <w:tcPr>
            <w:tcW w:w="1036" w:type="dxa"/>
            <w:tcBorders>
              <w:bottom w:val="single" w:sz="4" w:space="0" w:color="auto"/>
            </w:tcBorders>
            <w:vAlign w:val="bottom"/>
          </w:tcPr>
          <w:p w14:paraId="2B6BAEC5" w14:textId="44343451" w:rsidR="00737CB5" w:rsidRPr="00BE54B4" w:rsidRDefault="00737CB5" w:rsidP="00737CB5">
            <w:pPr>
              <w:ind w:right="18"/>
              <w:jc w:val="right"/>
              <w:rPr>
                <w:rFonts w:ascii="Arial" w:hAnsi="Arial" w:cs="Arial"/>
                <w:color w:val="000000"/>
                <w:sz w:val="18"/>
                <w:szCs w:val="18"/>
              </w:rPr>
            </w:pPr>
          </w:p>
        </w:tc>
        <w:tc>
          <w:tcPr>
            <w:tcW w:w="1028" w:type="dxa"/>
            <w:tcBorders>
              <w:bottom w:val="single" w:sz="4" w:space="0" w:color="auto"/>
            </w:tcBorders>
            <w:vAlign w:val="bottom"/>
          </w:tcPr>
          <w:p w14:paraId="1E3823EF" w14:textId="7E15F52D" w:rsidR="00737CB5" w:rsidRPr="00BE54B4" w:rsidRDefault="00737CB5" w:rsidP="00737CB5">
            <w:pPr>
              <w:ind w:right="18"/>
              <w:jc w:val="right"/>
              <w:rPr>
                <w:rFonts w:ascii="Arial" w:hAnsi="Arial" w:cs="Arial"/>
                <w:bCs/>
                <w:color w:val="000000" w:themeColor="text1"/>
                <w:sz w:val="18"/>
                <w:szCs w:val="18"/>
              </w:rPr>
            </w:pPr>
          </w:p>
        </w:tc>
        <w:tc>
          <w:tcPr>
            <w:tcW w:w="1148" w:type="dxa"/>
            <w:tcBorders>
              <w:bottom w:val="single" w:sz="4" w:space="0" w:color="auto"/>
            </w:tcBorders>
            <w:vAlign w:val="bottom"/>
          </w:tcPr>
          <w:p w14:paraId="6AC737DA" w14:textId="77777777" w:rsidR="00737CB5" w:rsidRPr="00BE54B4" w:rsidRDefault="00737CB5" w:rsidP="00737CB5">
            <w:pPr>
              <w:ind w:right="18"/>
              <w:jc w:val="right"/>
              <w:rPr>
                <w:rFonts w:ascii="Arial" w:hAnsi="Arial" w:cs="Arial"/>
                <w:bCs/>
                <w:color w:val="000000" w:themeColor="text1"/>
                <w:sz w:val="18"/>
                <w:szCs w:val="18"/>
              </w:rPr>
            </w:pPr>
          </w:p>
        </w:tc>
      </w:tr>
      <w:tr w:rsidR="00737CB5" w:rsidRPr="00BE54B4" w14:paraId="4E96CBA2" w14:textId="77777777" w:rsidTr="00737CB5">
        <w:tc>
          <w:tcPr>
            <w:tcW w:w="4819" w:type="dxa"/>
            <w:tcBorders>
              <w:top w:val="single" w:sz="4" w:space="0" w:color="auto"/>
              <w:bottom w:val="double" w:sz="4" w:space="0" w:color="000000"/>
            </w:tcBorders>
            <w:vAlign w:val="bottom"/>
          </w:tcPr>
          <w:p w14:paraId="31D5EE5D" w14:textId="77777777" w:rsidR="00737CB5" w:rsidRPr="00BE54B4" w:rsidRDefault="00737CB5" w:rsidP="00737CB5">
            <w:pPr>
              <w:tabs>
                <w:tab w:val="left" w:pos="0"/>
              </w:tabs>
              <w:rPr>
                <w:rFonts w:ascii="Arial" w:hAnsi="Arial" w:cs="Arial"/>
                <w:b/>
                <w:sz w:val="18"/>
                <w:szCs w:val="18"/>
              </w:rPr>
            </w:pPr>
            <w:r w:rsidRPr="00BE54B4">
              <w:rPr>
                <w:rFonts w:ascii="Arial" w:hAnsi="Arial" w:cs="Arial"/>
                <w:b/>
                <w:sz w:val="18"/>
                <w:szCs w:val="18"/>
              </w:rPr>
              <w:t>Toplam</w:t>
            </w:r>
          </w:p>
        </w:tc>
        <w:tc>
          <w:tcPr>
            <w:tcW w:w="1079" w:type="dxa"/>
            <w:tcBorders>
              <w:top w:val="single" w:sz="4" w:space="0" w:color="auto"/>
              <w:bottom w:val="double" w:sz="4" w:space="0" w:color="000000"/>
            </w:tcBorders>
            <w:vAlign w:val="bottom"/>
          </w:tcPr>
          <w:p w14:paraId="13A3F431" w14:textId="37FB8D57" w:rsidR="00737CB5" w:rsidRPr="00BE54B4" w:rsidRDefault="00737CB5" w:rsidP="00737CB5">
            <w:pPr>
              <w:ind w:right="18"/>
              <w:jc w:val="right"/>
              <w:rPr>
                <w:rFonts w:ascii="Arial" w:hAnsi="Arial" w:cs="Arial"/>
                <w:b/>
                <w:color w:val="000000"/>
                <w:sz w:val="18"/>
                <w:szCs w:val="18"/>
              </w:rPr>
            </w:pPr>
            <w:r w:rsidRPr="00BE54B4">
              <w:rPr>
                <w:rFonts w:ascii="Arial" w:hAnsi="Arial" w:cs="Arial"/>
                <w:b/>
                <w:color w:val="000000"/>
                <w:sz w:val="18"/>
                <w:szCs w:val="18"/>
              </w:rPr>
              <w:t>6.976</w:t>
            </w:r>
          </w:p>
        </w:tc>
        <w:tc>
          <w:tcPr>
            <w:tcW w:w="1036" w:type="dxa"/>
            <w:tcBorders>
              <w:top w:val="single" w:sz="4" w:space="0" w:color="auto"/>
              <w:bottom w:val="double" w:sz="4" w:space="0" w:color="000000"/>
            </w:tcBorders>
            <w:vAlign w:val="bottom"/>
          </w:tcPr>
          <w:p w14:paraId="277243F2" w14:textId="486A1AA5" w:rsidR="00737CB5" w:rsidRPr="00BE54B4" w:rsidRDefault="00737CB5" w:rsidP="00737CB5">
            <w:pPr>
              <w:ind w:right="18"/>
              <w:jc w:val="right"/>
              <w:rPr>
                <w:rFonts w:ascii="Arial" w:hAnsi="Arial" w:cs="Arial"/>
                <w:b/>
                <w:color w:val="000000"/>
                <w:sz w:val="18"/>
                <w:szCs w:val="18"/>
              </w:rPr>
            </w:pPr>
            <w:r w:rsidRPr="00BE54B4">
              <w:rPr>
                <w:rFonts w:ascii="Arial" w:hAnsi="Arial" w:cs="Arial"/>
                <w:b/>
                <w:color w:val="000000"/>
                <w:sz w:val="18"/>
                <w:szCs w:val="18"/>
              </w:rPr>
              <w:t>190.273</w:t>
            </w:r>
          </w:p>
        </w:tc>
        <w:tc>
          <w:tcPr>
            <w:tcW w:w="1028" w:type="dxa"/>
            <w:tcBorders>
              <w:top w:val="single" w:sz="4" w:space="0" w:color="auto"/>
              <w:bottom w:val="double" w:sz="4" w:space="0" w:color="000000"/>
            </w:tcBorders>
            <w:vAlign w:val="bottom"/>
          </w:tcPr>
          <w:p w14:paraId="772622D9" w14:textId="247D4689" w:rsidR="00737CB5" w:rsidRPr="00BE54B4" w:rsidRDefault="00737CB5" w:rsidP="00737CB5">
            <w:pPr>
              <w:ind w:right="18"/>
              <w:jc w:val="right"/>
              <w:rPr>
                <w:rFonts w:ascii="Arial" w:hAnsi="Arial" w:cs="Arial"/>
                <w:b/>
                <w:bCs/>
                <w:color w:val="000000" w:themeColor="text1"/>
                <w:sz w:val="18"/>
                <w:szCs w:val="18"/>
              </w:rPr>
            </w:pPr>
            <w:r w:rsidRPr="00BE54B4">
              <w:rPr>
                <w:rFonts w:ascii="Arial" w:hAnsi="Arial" w:cs="Arial"/>
                <w:b/>
                <w:color w:val="000000"/>
                <w:sz w:val="18"/>
                <w:szCs w:val="18"/>
              </w:rPr>
              <w:t>6.228</w:t>
            </w:r>
          </w:p>
        </w:tc>
        <w:tc>
          <w:tcPr>
            <w:tcW w:w="1148" w:type="dxa"/>
            <w:tcBorders>
              <w:top w:val="single" w:sz="4" w:space="0" w:color="auto"/>
              <w:bottom w:val="double" w:sz="4" w:space="0" w:color="000000"/>
            </w:tcBorders>
            <w:vAlign w:val="bottom"/>
          </w:tcPr>
          <w:p w14:paraId="0D13E076" w14:textId="457B3EF3" w:rsidR="00737CB5" w:rsidRPr="00BE54B4" w:rsidRDefault="00737CB5" w:rsidP="00737CB5">
            <w:pPr>
              <w:ind w:right="18"/>
              <w:jc w:val="right"/>
              <w:rPr>
                <w:rFonts w:ascii="Arial" w:hAnsi="Arial" w:cs="Arial"/>
                <w:b/>
                <w:bCs/>
                <w:color w:val="000000" w:themeColor="text1"/>
                <w:sz w:val="18"/>
                <w:szCs w:val="18"/>
              </w:rPr>
            </w:pPr>
            <w:r w:rsidRPr="00BE54B4">
              <w:rPr>
                <w:rFonts w:ascii="Arial" w:hAnsi="Arial" w:cs="Arial"/>
                <w:b/>
                <w:color w:val="000000"/>
                <w:sz w:val="18"/>
                <w:szCs w:val="18"/>
              </w:rPr>
              <w:t>184.264</w:t>
            </w:r>
          </w:p>
        </w:tc>
      </w:tr>
    </w:tbl>
    <w:p w14:paraId="78456C3E" w14:textId="280F85AF" w:rsidR="00136C29" w:rsidRPr="00BE54B4" w:rsidRDefault="00756D41" w:rsidP="00A27CC3">
      <w:pPr>
        <w:spacing w:before="120"/>
        <w:ind w:hanging="518"/>
        <w:jc w:val="both"/>
        <w:rPr>
          <w:rFonts w:ascii="Arial" w:hAnsi="Arial" w:cs="Arial"/>
          <w:b/>
          <w:color w:val="000000" w:themeColor="text1"/>
          <w:sz w:val="20"/>
          <w:szCs w:val="20"/>
        </w:rPr>
      </w:pPr>
      <w:r w:rsidRPr="00BE54B4">
        <w:rPr>
          <w:rFonts w:ascii="Arial" w:hAnsi="Arial" w:cs="Arial"/>
          <w:b/>
          <w:color w:val="000000" w:themeColor="text1"/>
          <w:sz w:val="20"/>
          <w:szCs w:val="20"/>
        </w:rPr>
        <w:t>c</w:t>
      </w:r>
      <w:r w:rsidR="00C60570" w:rsidRPr="00BE54B4">
        <w:rPr>
          <w:rFonts w:ascii="Arial" w:hAnsi="Arial" w:cs="Arial"/>
          <w:b/>
          <w:color w:val="000000" w:themeColor="text1"/>
          <w:sz w:val="20"/>
          <w:szCs w:val="20"/>
        </w:rPr>
        <w:t>.</w:t>
      </w:r>
      <w:r w:rsidR="00136C29" w:rsidRPr="00BE54B4">
        <w:rPr>
          <w:rFonts w:ascii="Arial" w:hAnsi="Arial" w:cs="Arial"/>
          <w:b/>
          <w:color w:val="000000" w:themeColor="text1"/>
          <w:sz w:val="20"/>
          <w:szCs w:val="20"/>
        </w:rPr>
        <w:tab/>
        <w:t xml:space="preserve">İştirakler ve bağlı ortaklıklara verilen kar payı giderlerine ilişkin bilgiler: </w:t>
      </w:r>
    </w:p>
    <w:tbl>
      <w:tblPr>
        <w:tblW w:w="9158" w:type="dxa"/>
        <w:tblLayout w:type="fixed"/>
        <w:tblLook w:val="01E0" w:firstRow="1" w:lastRow="1" w:firstColumn="1" w:lastColumn="1" w:noHBand="0" w:noVBand="0"/>
      </w:tblPr>
      <w:tblGrid>
        <w:gridCol w:w="4819"/>
        <w:gridCol w:w="1030"/>
        <w:gridCol w:w="1099"/>
        <w:gridCol w:w="985"/>
        <w:gridCol w:w="1225"/>
      </w:tblGrid>
      <w:tr w:rsidR="00353050" w:rsidRPr="00BE54B4" w14:paraId="76D0CD39" w14:textId="77777777" w:rsidTr="001B1548">
        <w:tc>
          <w:tcPr>
            <w:tcW w:w="4819" w:type="dxa"/>
            <w:tcBorders>
              <w:top w:val="single" w:sz="4" w:space="0" w:color="auto"/>
              <w:bottom w:val="single" w:sz="4" w:space="0" w:color="auto"/>
            </w:tcBorders>
          </w:tcPr>
          <w:p w14:paraId="40232CB1" w14:textId="77777777" w:rsidR="00353050" w:rsidRPr="00BE54B4" w:rsidRDefault="00353050" w:rsidP="00353050">
            <w:pPr>
              <w:tabs>
                <w:tab w:val="left" w:pos="180"/>
              </w:tabs>
              <w:jc w:val="both"/>
              <w:rPr>
                <w:rFonts w:ascii="Arial" w:hAnsi="Arial" w:cs="Arial"/>
                <w:sz w:val="18"/>
                <w:szCs w:val="18"/>
              </w:rPr>
            </w:pPr>
          </w:p>
        </w:tc>
        <w:tc>
          <w:tcPr>
            <w:tcW w:w="2129" w:type="dxa"/>
            <w:gridSpan w:val="2"/>
            <w:tcBorders>
              <w:top w:val="single" w:sz="4" w:space="0" w:color="auto"/>
              <w:bottom w:val="single" w:sz="4" w:space="0" w:color="auto"/>
            </w:tcBorders>
            <w:vAlign w:val="bottom"/>
          </w:tcPr>
          <w:p w14:paraId="5F2EFC31" w14:textId="59B625FE" w:rsidR="00353050" w:rsidRPr="00BE54B4" w:rsidRDefault="00353050" w:rsidP="00353050">
            <w:pPr>
              <w:tabs>
                <w:tab w:val="left" w:pos="180"/>
              </w:tabs>
              <w:ind w:left="387"/>
              <w:jc w:val="center"/>
              <w:rPr>
                <w:rFonts w:ascii="Arial" w:hAnsi="Arial" w:cs="Arial"/>
                <w:b/>
                <w:sz w:val="18"/>
                <w:szCs w:val="18"/>
              </w:rPr>
            </w:pPr>
            <w:r w:rsidRPr="00BE54B4">
              <w:rPr>
                <w:rFonts w:ascii="Arial" w:hAnsi="Arial" w:cs="Arial"/>
                <w:b/>
                <w:sz w:val="18"/>
                <w:szCs w:val="18"/>
              </w:rPr>
              <w:t>Cari Dönem</w:t>
            </w:r>
          </w:p>
        </w:tc>
        <w:tc>
          <w:tcPr>
            <w:tcW w:w="2210" w:type="dxa"/>
            <w:gridSpan w:val="2"/>
            <w:tcBorders>
              <w:top w:val="single" w:sz="4" w:space="0" w:color="auto"/>
              <w:bottom w:val="single" w:sz="4" w:space="0" w:color="auto"/>
            </w:tcBorders>
            <w:vAlign w:val="bottom"/>
          </w:tcPr>
          <w:p w14:paraId="20765613" w14:textId="136BCD7F" w:rsidR="00353050" w:rsidRPr="00BE54B4" w:rsidRDefault="00353050" w:rsidP="00353050">
            <w:pPr>
              <w:tabs>
                <w:tab w:val="left" w:pos="180"/>
              </w:tabs>
              <w:ind w:left="387"/>
              <w:jc w:val="center"/>
              <w:rPr>
                <w:rFonts w:ascii="Arial" w:hAnsi="Arial" w:cs="Arial"/>
                <w:b/>
                <w:sz w:val="18"/>
                <w:szCs w:val="18"/>
              </w:rPr>
            </w:pPr>
            <w:r w:rsidRPr="00BE54B4">
              <w:rPr>
                <w:rFonts w:ascii="Arial" w:hAnsi="Arial" w:cs="Arial"/>
                <w:b/>
                <w:sz w:val="18"/>
                <w:szCs w:val="18"/>
              </w:rPr>
              <w:t>Önceki Dönem</w:t>
            </w:r>
          </w:p>
        </w:tc>
      </w:tr>
      <w:tr w:rsidR="00353050" w:rsidRPr="00BE54B4" w14:paraId="32B686EA" w14:textId="77777777" w:rsidTr="001B1548">
        <w:tc>
          <w:tcPr>
            <w:tcW w:w="4819" w:type="dxa"/>
            <w:tcBorders>
              <w:top w:val="single" w:sz="4" w:space="0" w:color="auto"/>
              <w:bottom w:val="single" w:sz="4" w:space="0" w:color="auto"/>
            </w:tcBorders>
          </w:tcPr>
          <w:p w14:paraId="435DF7FF" w14:textId="77777777" w:rsidR="00353050" w:rsidRPr="00BE54B4" w:rsidRDefault="00353050" w:rsidP="00353050">
            <w:pPr>
              <w:tabs>
                <w:tab w:val="left" w:pos="180"/>
              </w:tabs>
              <w:jc w:val="both"/>
              <w:rPr>
                <w:rFonts w:ascii="Arial" w:hAnsi="Arial" w:cs="Arial"/>
                <w:b/>
                <w:sz w:val="18"/>
                <w:szCs w:val="18"/>
              </w:rPr>
            </w:pPr>
          </w:p>
        </w:tc>
        <w:tc>
          <w:tcPr>
            <w:tcW w:w="1030" w:type="dxa"/>
            <w:tcBorders>
              <w:top w:val="single" w:sz="4" w:space="0" w:color="auto"/>
              <w:bottom w:val="single" w:sz="4" w:space="0" w:color="auto"/>
            </w:tcBorders>
          </w:tcPr>
          <w:p w14:paraId="3823B4F7" w14:textId="29B74EB0" w:rsidR="00353050" w:rsidRPr="00BE54B4" w:rsidRDefault="00353050" w:rsidP="00353050">
            <w:pPr>
              <w:jc w:val="right"/>
              <w:rPr>
                <w:rFonts w:ascii="Arial" w:hAnsi="Arial" w:cs="Arial"/>
                <w:b/>
                <w:color w:val="000000"/>
                <w:sz w:val="18"/>
                <w:szCs w:val="18"/>
              </w:rPr>
            </w:pPr>
            <w:r w:rsidRPr="00BE54B4">
              <w:rPr>
                <w:rFonts w:ascii="Arial" w:hAnsi="Arial" w:cs="Arial"/>
                <w:b/>
                <w:sz w:val="18"/>
                <w:szCs w:val="18"/>
              </w:rPr>
              <w:t>TP</w:t>
            </w:r>
          </w:p>
        </w:tc>
        <w:tc>
          <w:tcPr>
            <w:tcW w:w="1099" w:type="dxa"/>
            <w:tcBorders>
              <w:top w:val="single" w:sz="4" w:space="0" w:color="auto"/>
              <w:bottom w:val="single" w:sz="4" w:space="0" w:color="auto"/>
            </w:tcBorders>
          </w:tcPr>
          <w:p w14:paraId="639F4C7E" w14:textId="78528FB3" w:rsidR="00353050" w:rsidRPr="00BE54B4" w:rsidRDefault="00353050" w:rsidP="00353050">
            <w:pPr>
              <w:jc w:val="right"/>
              <w:rPr>
                <w:rFonts w:ascii="Arial" w:hAnsi="Arial" w:cs="Arial"/>
                <w:b/>
                <w:color w:val="000000"/>
                <w:sz w:val="18"/>
                <w:szCs w:val="18"/>
              </w:rPr>
            </w:pPr>
            <w:r w:rsidRPr="00BE54B4">
              <w:rPr>
                <w:rFonts w:ascii="Arial" w:hAnsi="Arial" w:cs="Arial"/>
                <w:b/>
                <w:sz w:val="18"/>
                <w:szCs w:val="18"/>
              </w:rPr>
              <w:t>YP</w:t>
            </w:r>
          </w:p>
        </w:tc>
        <w:tc>
          <w:tcPr>
            <w:tcW w:w="985" w:type="dxa"/>
            <w:tcBorders>
              <w:top w:val="single" w:sz="4" w:space="0" w:color="auto"/>
              <w:bottom w:val="single" w:sz="4" w:space="0" w:color="auto"/>
            </w:tcBorders>
          </w:tcPr>
          <w:p w14:paraId="06FFC7E2" w14:textId="7CFFF14D" w:rsidR="00353050" w:rsidRPr="00BE54B4" w:rsidRDefault="00353050" w:rsidP="00353050">
            <w:pPr>
              <w:jc w:val="right"/>
              <w:rPr>
                <w:rFonts w:ascii="Arial" w:hAnsi="Arial" w:cs="Arial"/>
                <w:b/>
                <w:color w:val="000000"/>
                <w:sz w:val="18"/>
                <w:szCs w:val="18"/>
              </w:rPr>
            </w:pPr>
            <w:r w:rsidRPr="00BE54B4">
              <w:rPr>
                <w:rFonts w:ascii="Arial" w:hAnsi="Arial" w:cs="Arial"/>
                <w:b/>
                <w:sz w:val="18"/>
                <w:szCs w:val="18"/>
              </w:rPr>
              <w:t>TP</w:t>
            </w:r>
          </w:p>
        </w:tc>
        <w:tc>
          <w:tcPr>
            <w:tcW w:w="1225" w:type="dxa"/>
            <w:tcBorders>
              <w:top w:val="single" w:sz="4" w:space="0" w:color="auto"/>
              <w:bottom w:val="single" w:sz="4" w:space="0" w:color="auto"/>
            </w:tcBorders>
          </w:tcPr>
          <w:p w14:paraId="1DA3DF34" w14:textId="7F9A53AE" w:rsidR="00353050" w:rsidRPr="00BE54B4" w:rsidRDefault="00353050" w:rsidP="00353050">
            <w:pPr>
              <w:jc w:val="right"/>
              <w:rPr>
                <w:rFonts w:ascii="Arial" w:hAnsi="Arial" w:cs="Arial"/>
                <w:b/>
                <w:color w:val="000000"/>
                <w:sz w:val="18"/>
                <w:szCs w:val="18"/>
              </w:rPr>
            </w:pPr>
            <w:r w:rsidRPr="00BE54B4">
              <w:rPr>
                <w:rFonts w:ascii="Arial" w:hAnsi="Arial" w:cs="Arial"/>
                <w:b/>
                <w:sz w:val="18"/>
                <w:szCs w:val="18"/>
              </w:rPr>
              <w:t>YP</w:t>
            </w:r>
          </w:p>
        </w:tc>
      </w:tr>
      <w:tr w:rsidR="00353050" w:rsidRPr="00BE54B4" w14:paraId="0A9EFFC0" w14:textId="77777777" w:rsidTr="001B1548">
        <w:tc>
          <w:tcPr>
            <w:tcW w:w="4819" w:type="dxa"/>
            <w:tcBorders>
              <w:top w:val="single" w:sz="4" w:space="0" w:color="auto"/>
            </w:tcBorders>
            <w:vAlign w:val="bottom"/>
          </w:tcPr>
          <w:p w14:paraId="1F627B41" w14:textId="77777777" w:rsidR="00353050" w:rsidRPr="00BE54B4" w:rsidRDefault="00353050" w:rsidP="00D5633E">
            <w:pPr>
              <w:tabs>
                <w:tab w:val="left" w:pos="180"/>
              </w:tabs>
              <w:rPr>
                <w:rFonts w:ascii="Arial" w:hAnsi="Arial" w:cs="Arial"/>
                <w:sz w:val="18"/>
                <w:szCs w:val="18"/>
              </w:rPr>
            </w:pPr>
          </w:p>
        </w:tc>
        <w:tc>
          <w:tcPr>
            <w:tcW w:w="1030" w:type="dxa"/>
            <w:tcBorders>
              <w:top w:val="single" w:sz="4" w:space="0" w:color="auto"/>
            </w:tcBorders>
          </w:tcPr>
          <w:p w14:paraId="1E95B43D" w14:textId="77777777" w:rsidR="00353050" w:rsidRPr="00BE54B4" w:rsidRDefault="00353050" w:rsidP="00116117">
            <w:pPr>
              <w:jc w:val="right"/>
              <w:rPr>
                <w:rFonts w:ascii="Arial" w:hAnsi="Arial" w:cs="Arial"/>
                <w:color w:val="000000"/>
                <w:sz w:val="18"/>
                <w:szCs w:val="18"/>
              </w:rPr>
            </w:pPr>
          </w:p>
        </w:tc>
        <w:tc>
          <w:tcPr>
            <w:tcW w:w="1099" w:type="dxa"/>
            <w:tcBorders>
              <w:top w:val="single" w:sz="4" w:space="0" w:color="auto"/>
            </w:tcBorders>
          </w:tcPr>
          <w:p w14:paraId="3813D4BA" w14:textId="4CE23EF2" w:rsidR="00353050" w:rsidRPr="00BE54B4" w:rsidRDefault="00353050" w:rsidP="00116117">
            <w:pPr>
              <w:jc w:val="right"/>
              <w:rPr>
                <w:rFonts w:ascii="Arial" w:hAnsi="Arial" w:cs="Arial"/>
                <w:color w:val="000000"/>
                <w:sz w:val="18"/>
                <w:szCs w:val="18"/>
              </w:rPr>
            </w:pPr>
          </w:p>
        </w:tc>
        <w:tc>
          <w:tcPr>
            <w:tcW w:w="985" w:type="dxa"/>
            <w:tcBorders>
              <w:top w:val="single" w:sz="4" w:space="0" w:color="auto"/>
            </w:tcBorders>
            <w:vAlign w:val="bottom"/>
          </w:tcPr>
          <w:p w14:paraId="201F2197" w14:textId="71467C1A" w:rsidR="00353050" w:rsidRPr="00BE54B4" w:rsidRDefault="00353050" w:rsidP="00116117">
            <w:pPr>
              <w:jc w:val="right"/>
              <w:rPr>
                <w:rFonts w:ascii="Arial" w:hAnsi="Arial" w:cs="Arial"/>
                <w:color w:val="000000"/>
                <w:sz w:val="18"/>
                <w:szCs w:val="18"/>
              </w:rPr>
            </w:pPr>
          </w:p>
        </w:tc>
        <w:tc>
          <w:tcPr>
            <w:tcW w:w="1225" w:type="dxa"/>
            <w:tcBorders>
              <w:top w:val="single" w:sz="4" w:space="0" w:color="auto"/>
            </w:tcBorders>
            <w:vAlign w:val="bottom"/>
          </w:tcPr>
          <w:p w14:paraId="65586170" w14:textId="77777777" w:rsidR="00353050" w:rsidRPr="00BE54B4" w:rsidRDefault="00353050" w:rsidP="00116117">
            <w:pPr>
              <w:jc w:val="right"/>
              <w:rPr>
                <w:rFonts w:ascii="Arial" w:hAnsi="Arial" w:cs="Arial"/>
                <w:color w:val="000000"/>
                <w:sz w:val="18"/>
                <w:szCs w:val="18"/>
              </w:rPr>
            </w:pPr>
          </w:p>
        </w:tc>
      </w:tr>
      <w:tr w:rsidR="009D5FB0" w:rsidRPr="00BE54B4" w14:paraId="3681DD95" w14:textId="77777777" w:rsidTr="00AD607B">
        <w:tc>
          <w:tcPr>
            <w:tcW w:w="4819" w:type="dxa"/>
            <w:vAlign w:val="bottom"/>
          </w:tcPr>
          <w:p w14:paraId="10C6181C" w14:textId="3B2B8C6B" w:rsidR="009D5FB0" w:rsidRPr="00BE54B4" w:rsidRDefault="009D5FB0" w:rsidP="009D5FB0">
            <w:pPr>
              <w:rPr>
                <w:rFonts w:ascii="Arial" w:hAnsi="Arial" w:cs="Arial"/>
                <w:sz w:val="18"/>
                <w:szCs w:val="18"/>
              </w:rPr>
            </w:pPr>
            <w:r w:rsidRPr="00BE54B4">
              <w:rPr>
                <w:rFonts w:ascii="Arial" w:hAnsi="Arial" w:cs="Arial"/>
                <w:sz w:val="18"/>
                <w:szCs w:val="18"/>
              </w:rPr>
              <w:t>İştirak ve bağlı ortaklıklara verilen kar payları</w:t>
            </w:r>
          </w:p>
        </w:tc>
        <w:tc>
          <w:tcPr>
            <w:tcW w:w="1030" w:type="dxa"/>
            <w:vAlign w:val="bottom"/>
          </w:tcPr>
          <w:p w14:paraId="09B99C5C" w14:textId="42DB6A1A" w:rsidR="009D5FB0" w:rsidRPr="00BE54B4" w:rsidRDefault="002F6B1C" w:rsidP="009D5FB0">
            <w:pPr>
              <w:jc w:val="right"/>
              <w:rPr>
                <w:rFonts w:ascii="Arial" w:hAnsi="Arial" w:cs="Arial"/>
                <w:color w:val="000000" w:themeColor="text1"/>
                <w:sz w:val="18"/>
                <w:szCs w:val="18"/>
              </w:rPr>
            </w:pPr>
            <w:r w:rsidRPr="00BE54B4">
              <w:rPr>
                <w:rFonts w:ascii="Arial" w:hAnsi="Arial" w:cs="Arial"/>
                <w:color w:val="000000" w:themeColor="text1"/>
                <w:sz w:val="18"/>
                <w:szCs w:val="18"/>
              </w:rPr>
              <w:t>620</w:t>
            </w:r>
          </w:p>
        </w:tc>
        <w:tc>
          <w:tcPr>
            <w:tcW w:w="1099" w:type="dxa"/>
            <w:vAlign w:val="bottom"/>
          </w:tcPr>
          <w:p w14:paraId="59960C49" w14:textId="76823D16" w:rsidR="009D5FB0" w:rsidRPr="00BE54B4" w:rsidRDefault="002F6B1C" w:rsidP="009D5FB0">
            <w:pPr>
              <w:jc w:val="right"/>
              <w:rPr>
                <w:rFonts w:ascii="Arial" w:hAnsi="Arial" w:cs="Arial"/>
                <w:color w:val="000000" w:themeColor="text1"/>
                <w:sz w:val="18"/>
                <w:szCs w:val="18"/>
              </w:rPr>
            </w:pPr>
            <w:r w:rsidRPr="00BE54B4">
              <w:rPr>
                <w:rFonts w:ascii="Arial" w:hAnsi="Arial" w:cs="Arial"/>
                <w:color w:val="000000" w:themeColor="text1"/>
                <w:sz w:val="18"/>
                <w:szCs w:val="18"/>
              </w:rPr>
              <w:t>-</w:t>
            </w:r>
          </w:p>
        </w:tc>
        <w:tc>
          <w:tcPr>
            <w:tcW w:w="985" w:type="dxa"/>
          </w:tcPr>
          <w:p w14:paraId="1A9795DC" w14:textId="06AFCC4A" w:rsidR="009D5FB0" w:rsidRPr="00BE54B4" w:rsidRDefault="009D5FB0" w:rsidP="009D5FB0">
            <w:pPr>
              <w:jc w:val="right"/>
              <w:rPr>
                <w:rFonts w:ascii="Arial" w:hAnsi="Arial" w:cs="Arial"/>
                <w:color w:val="000000" w:themeColor="text1"/>
                <w:sz w:val="18"/>
                <w:szCs w:val="18"/>
              </w:rPr>
            </w:pPr>
            <w:r w:rsidRPr="00BE54B4">
              <w:rPr>
                <w:rFonts w:ascii="Arial" w:hAnsi="Arial" w:cs="Arial"/>
                <w:color w:val="000000" w:themeColor="text1"/>
                <w:sz w:val="18"/>
                <w:szCs w:val="18"/>
              </w:rPr>
              <w:t>340</w:t>
            </w:r>
          </w:p>
        </w:tc>
        <w:tc>
          <w:tcPr>
            <w:tcW w:w="1225" w:type="dxa"/>
          </w:tcPr>
          <w:p w14:paraId="445CC86D" w14:textId="37AED0FC" w:rsidR="009D5FB0" w:rsidRPr="00BE54B4" w:rsidRDefault="009D5FB0" w:rsidP="009D5FB0">
            <w:pPr>
              <w:jc w:val="right"/>
              <w:rPr>
                <w:rFonts w:ascii="Arial" w:hAnsi="Arial" w:cs="Arial"/>
                <w:color w:val="000000" w:themeColor="text1"/>
                <w:sz w:val="18"/>
                <w:szCs w:val="18"/>
              </w:rPr>
            </w:pPr>
            <w:r w:rsidRPr="00BE54B4">
              <w:rPr>
                <w:rFonts w:ascii="Arial" w:hAnsi="Arial" w:cs="Arial"/>
                <w:color w:val="000000" w:themeColor="text1"/>
                <w:sz w:val="18"/>
                <w:szCs w:val="18"/>
              </w:rPr>
              <w:t>-</w:t>
            </w:r>
          </w:p>
        </w:tc>
      </w:tr>
      <w:tr w:rsidR="009D5FB0" w:rsidRPr="00BE54B4" w14:paraId="23883D65" w14:textId="77777777" w:rsidTr="00AD607B">
        <w:tc>
          <w:tcPr>
            <w:tcW w:w="4819" w:type="dxa"/>
            <w:tcBorders>
              <w:bottom w:val="single" w:sz="4" w:space="0" w:color="auto"/>
            </w:tcBorders>
            <w:vAlign w:val="bottom"/>
          </w:tcPr>
          <w:p w14:paraId="2F1E6AC2" w14:textId="77777777" w:rsidR="009D5FB0" w:rsidRPr="00BE54B4" w:rsidRDefault="009D5FB0" w:rsidP="009D5FB0">
            <w:pPr>
              <w:rPr>
                <w:rFonts w:ascii="Arial" w:hAnsi="Arial" w:cs="Arial"/>
                <w:sz w:val="18"/>
                <w:szCs w:val="18"/>
              </w:rPr>
            </w:pPr>
          </w:p>
        </w:tc>
        <w:tc>
          <w:tcPr>
            <w:tcW w:w="1030" w:type="dxa"/>
            <w:tcBorders>
              <w:bottom w:val="single" w:sz="4" w:space="0" w:color="auto"/>
            </w:tcBorders>
            <w:vAlign w:val="bottom"/>
          </w:tcPr>
          <w:p w14:paraId="703D9B50" w14:textId="77777777" w:rsidR="009D5FB0" w:rsidRPr="00BE54B4" w:rsidRDefault="009D5FB0" w:rsidP="009D5FB0">
            <w:pPr>
              <w:jc w:val="right"/>
              <w:rPr>
                <w:rFonts w:ascii="Arial" w:hAnsi="Arial" w:cs="Arial"/>
                <w:color w:val="000000" w:themeColor="text1"/>
                <w:sz w:val="18"/>
                <w:szCs w:val="18"/>
              </w:rPr>
            </w:pPr>
          </w:p>
        </w:tc>
        <w:tc>
          <w:tcPr>
            <w:tcW w:w="1099" w:type="dxa"/>
            <w:tcBorders>
              <w:bottom w:val="single" w:sz="4" w:space="0" w:color="auto"/>
            </w:tcBorders>
            <w:vAlign w:val="bottom"/>
          </w:tcPr>
          <w:p w14:paraId="0B5DF4FF" w14:textId="30B0230E" w:rsidR="009D5FB0" w:rsidRPr="00BE54B4" w:rsidRDefault="009D5FB0" w:rsidP="009D5FB0">
            <w:pPr>
              <w:jc w:val="right"/>
              <w:rPr>
                <w:rFonts w:ascii="Arial" w:hAnsi="Arial" w:cs="Arial"/>
                <w:color w:val="000000" w:themeColor="text1"/>
                <w:sz w:val="18"/>
                <w:szCs w:val="18"/>
              </w:rPr>
            </w:pPr>
          </w:p>
        </w:tc>
        <w:tc>
          <w:tcPr>
            <w:tcW w:w="985" w:type="dxa"/>
            <w:tcBorders>
              <w:bottom w:val="single" w:sz="4" w:space="0" w:color="auto"/>
            </w:tcBorders>
          </w:tcPr>
          <w:p w14:paraId="3CF24ED9" w14:textId="6C621F76" w:rsidR="009D5FB0" w:rsidRPr="00BE54B4" w:rsidRDefault="009D5FB0" w:rsidP="009D5FB0">
            <w:pPr>
              <w:jc w:val="right"/>
              <w:rPr>
                <w:rFonts w:ascii="Arial" w:hAnsi="Arial" w:cs="Arial"/>
                <w:color w:val="000000" w:themeColor="text1"/>
                <w:sz w:val="18"/>
                <w:szCs w:val="18"/>
              </w:rPr>
            </w:pPr>
          </w:p>
        </w:tc>
        <w:tc>
          <w:tcPr>
            <w:tcW w:w="1225" w:type="dxa"/>
            <w:tcBorders>
              <w:bottom w:val="single" w:sz="4" w:space="0" w:color="auto"/>
            </w:tcBorders>
          </w:tcPr>
          <w:p w14:paraId="36C7A16A" w14:textId="77777777" w:rsidR="009D5FB0" w:rsidRPr="00BE54B4" w:rsidRDefault="009D5FB0" w:rsidP="009D5FB0">
            <w:pPr>
              <w:jc w:val="right"/>
              <w:rPr>
                <w:rFonts w:ascii="Arial" w:hAnsi="Arial" w:cs="Arial"/>
                <w:color w:val="000000" w:themeColor="text1"/>
                <w:sz w:val="18"/>
                <w:szCs w:val="18"/>
              </w:rPr>
            </w:pPr>
          </w:p>
        </w:tc>
      </w:tr>
      <w:tr w:rsidR="009D5FB0" w:rsidRPr="00BE54B4" w14:paraId="072B5D4A" w14:textId="77777777" w:rsidTr="00AD607B">
        <w:tc>
          <w:tcPr>
            <w:tcW w:w="4819" w:type="dxa"/>
            <w:tcBorders>
              <w:top w:val="single" w:sz="4" w:space="0" w:color="auto"/>
              <w:bottom w:val="double" w:sz="4" w:space="0" w:color="000000"/>
            </w:tcBorders>
            <w:vAlign w:val="bottom"/>
          </w:tcPr>
          <w:p w14:paraId="3CA81605" w14:textId="77777777" w:rsidR="009D5FB0" w:rsidRPr="00BE54B4" w:rsidRDefault="009D5FB0" w:rsidP="009D5FB0">
            <w:pPr>
              <w:tabs>
                <w:tab w:val="left" w:pos="0"/>
              </w:tabs>
              <w:rPr>
                <w:rFonts w:ascii="Arial" w:hAnsi="Arial" w:cs="Arial"/>
                <w:b/>
                <w:sz w:val="18"/>
                <w:szCs w:val="18"/>
              </w:rPr>
            </w:pPr>
            <w:r w:rsidRPr="00BE54B4">
              <w:rPr>
                <w:rFonts w:ascii="Arial" w:hAnsi="Arial" w:cs="Arial"/>
                <w:b/>
                <w:sz w:val="18"/>
                <w:szCs w:val="18"/>
              </w:rPr>
              <w:t>Toplam</w:t>
            </w:r>
          </w:p>
        </w:tc>
        <w:tc>
          <w:tcPr>
            <w:tcW w:w="1030" w:type="dxa"/>
            <w:tcBorders>
              <w:top w:val="single" w:sz="4" w:space="0" w:color="auto"/>
              <w:bottom w:val="double" w:sz="4" w:space="0" w:color="000000"/>
            </w:tcBorders>
            <w:vAlign w:val="bottom"/>
          </w:tcPr>
          <w:p w14:paraId="65E34859" w14:textId="6C38BE7C" w:rsidR="009D5FB0" w:rsidRPr="00BE54B4" w:rsidRDefault="002F6B1C" w:rsidP="009D5FB0">
            <w:pPr>
              <w:jc w:val="right"/>
              <w:rPr>
                <w:rFonts w:ascii="Arial" w:hAnsi="Arial" w:cs="Arial"/>
                <w:b/>
                <w:color w:val="000000" w:themeColor="text1"/>
                <w:sz w:val="18"/>
                <w:szCs w:val="18"/>
              </w:rPr>
            </w:pPr>
            <w:r w:rsidRPr="00BE54B4">
              <w:rPr>
                <w:rFonts w:ascii="Arial" w:hAnsi="Arial" w:cs="Arial"/>
                <w:b/>
                <w:color w:val="000000" w:themeColor="text1"/>
                <w:sz w:val="18"/>
                <w:szCs w:val="18"/>
              </w:rPr>
              <w:t>620</w:t>
            </w:r>
          </w:p>
        </w:tc>
        <w:tc>
          <w:tcPr>
            <w:tcW w:w="1099" w:type="dxa"/>
            <w:tcBorders>
              <w:top w:val="single" w:sz="4" w:space="0" w:color="auto"/>
              <w:bottom w:val="double" w:sz="4" w:space="0" w:color="000000"/>
            </w:tcBorders>
            <w:vAlign w:val="bottom"/>
          </w:tcPr>
          <w:p w14:paraId="607CC87B" w14:textId="57F09148" w:rsidR="009D5FB0" w:rsidRPr="00BE54B4" w:rsidRDefault="002F6B1C" w:rsidP="009D5FB0">
            <w:pPr>
              <w:jc w:val="right"/>
              <w:rPr>
                <w:rFonts w:ascii="Arial" w:hAnsi="Arial" w:cs="Arial"/>
                <w:b/>
                <w:color w:val="000000" w:themeColor="text1"/>
                <w:sz w:val="18"/>
                <w:szCs w:val="18"/>
              </w:rPr>
            </w:pPr>
            <w:r w:rsidRPr="00BE54B4">
              <w:rPr>
                <w:rFonts w:ascii="Arial" w:hAnsi="Arial" w:cs="Arial"/>
                <w:b/>
                <w:color w:val="000000" w:themeColor="text1"/>
                <w:sz w:val="18"/>
                <w:szCs w:val="18"/>
              </w:rPr>
              <w:t>-</w:t>
            </w:r>
          </w:p>
        </w:tc>
        <w:tc>
          <w:tcPr>
            <w:tcW w:w="985" w:type="dxa"/>
            <w:tcBorders>
              <w:top w:val="single" w:sz="4" w:space="0" w:color="auto"/>
              <w:bottom w:val="double" w:sz="4" w:space="0" w:color="000000"/>
            </w:tcBorders>
          </w:tcPr>
          <w:p w14:paraId="17619EDA" w14:textId="74FA7F06" w:rsidR="009D5FB0" w:rsidRPr="00BE54B4" w:rsidRDefault="009D5FB0" w:rsidP="009D5FB0">
            <w:pPr>
              <w:jc w:val="right"/>
              <w:rPr>
                <w:rFonts w:ascii="Arial" w:hAnsi="Arial" w:cs="Arial"/>
                <w:b/>
                <w:color w:val="000000" w:themeColor="text1"/>
                <w:sz w:val="18"/>
                <w:szCs w:val="18"/>
              </w:rPr>
            </w:pPr>
            <w:r w:rsidRPr="00BE54B4">
              <w:rPr>
                <w:rFonts w:ascii="Arial" w:hAnsi="Arial" w:cs="Arial"/>
                <w:b/>
                <w:color w:val="000000" w:themeColor="text1"/>
                <w:sz w:val="18"/>
                <w:szCs w:val="18"/>
              </w:rPr>
              <w:t>340</w:t>
            </w:r>
          </w:p>
        </w:tc>
        <w:tc>
          <w:tcPr>
            <w:tcW w:w="1225" w:type="dxa"/>
            <w:tcBorders>
              <w:top w:val="single" w:sz="4" w:space="0" w:color="auto"/>
              <w:bottom w:val="double" w:sz="4" w:space="0" w:color="000000"/>
            </w:tcBorders>
          </w:tcPr>
          <w:p w14:paraId="1717CD4A" w14:textId="0A12D709" w:rsidR="009D5FB0" w:rsidRPr="00BE54B4" w:rsidRDefault="009D5FB0" w:rsidP="009D5FB0">
            <w:pPr>
              <w:jc w:val="right"/>
              <w:rPr>
                <w:rFonts w:ascii="Arial" w:hAnsi="Arial" w:cs="Arial"/>
                <w:b/>
                <w:color w:val="000000" w:themeColor="text1"/>
                <w:sz w:val="18"/>
                <w:szCs w:val="18"/>
              </w:rPr>
            </w:pPr>
            <w:r w:rsidRPr="00BE54B4">
              <w:rPr>
                <w:rFonts w:ascii="Arial" w:hAnsi="Arial" w:cs="Arial"/>
                <w:b/>
                <w:color w:val="000000" w:themeColor="text1"/>
                <w:sz w:val="18"/>
                <w:szCs w:val="18"/>
              </w:rPr>
              <w:t>-</w:t>
            </w:r>
          </w:p>
        </w:tc>
      </w:tr>
    </w:tbl>
    <w:p w14:paraId="4C00705F" w14:textId="35DC8E18" w:rsidR="00DE2B4E" w:rsidRPr="00BE54B4" w:rsidRDefault="00756D41" w:rsidP="00A27CC3">
      <w:pPr>
        <w:spacing w:before="120"/>
        <w:ind w:hanging="518"/>
        <w:jc w:val="both"/>
        <w:rPr>
          <w:rFonts w:ascii="Arial" w:hAnsi="Arial" w:cs="Arial"/>
          <w:b/>
          <w:color w:val="000000" w:themeColor="text1"/>
          <w:sz w:val="20"/>
          <w:szCs w:val="20"/>
        </w:rPr>
      </w:pPr>
      <w:r w:rsidRPr="00BE54B4">
        <w:rPr>
          <w:rFonts w:ascii="Arial" w:hAnsi="Arial" w:cs="Arial"/>
          <w:b/>
          <w:color w:val="000000" w:themeColor="text1"/>
          <w:sz w:val="20"/>
          <w:szCs w:val="20"/>
        </w:rPr>
        <w:t>ç</w:t>
      </w:r>
      <w:r w:rsidR="00C60570" w:rsidRPr="00BE54B4">
        <w:rPr>
          <w:rFonts w:ascii="Arial" w:hAnsi="Arial" w:cs="Arial"/>
          <w:b/>
          <w:color w:val="000000" w:themeColor="text1"/>
          <w:sz w:val="20"/>
          <w:szCs w:val="20"/>
        </w:rPr>
        <w:t>.</w:t>
      </w:r>
      <w:r w:rsidR="00136C29" w:rsidRPr="00BE54B4">
        <w:rPr>
          <w:rFonts w:ascii="Arial" w:hAnsi="Arial" w:cs="Arial"/>
          <w:b/>
          <w:color w:val="000000" w:themeColor="text1"/>
          <w:sz w:val="20"/>
          <w:szCs w:val="20"/>
        </w:rPr>
        <w:tab/>
        <w:t>İhraç edilen menkul kıymetlere verilen kar payı giderlerine ilişkin bilgiler:</w:t>
      </w:r>
    </w:p>
    <w:tbl>
      <w:tblPr>
        <w:tblW w:w="9161" w:type="dxa"/>
        <w:tblLook w:val="01E0" w:firstRow="1" w:lastRow="1" w:firstColumn="1" w:lastColumn="1" w:noHBand="0" w:noVBand="0"/>
      </w:tblPr>
      <w:tblGrid>
        <w:gridCol w:w="4819"/>
        <w:gridCol w:w="1050"/>
        <w:gridCol w:w="1079"/>
        <w:gridCol w:w="979"/>
        <w:gridCol w:w="1234"/>
      </w:tblGrid>
      <w:tr w:rsidR="00A074E7" w:rsidRPr="00BE54B4" w14:paraId="2D7E887C" w14:textId="77777777" w:rsidTr="001B1548">
        <w:trPr>
          <w:cantSplit/>
        </w:trPr>
        <w:tc>
          <w:tcPr>
            <w:tcW w:w="4819" w:type="dxa"/>
            <w:tcBorders>
              <w:top w:val="single" w:sz="4" w:space="0" w:color="auto"/>
              <w:bottom w:val="single" w:sz="4" w:space="0" w:color="auto"/>
            </w:tcBorders>
            <w:shd w:val="clear" w:color="auto" w:fill="auto"/>
          </w:tcPr>
          <w:p w14:paraId="47E3B977" w14:textId="77777777" w:rsidR="00A074E7" w:rsidRPr="00BE54B4" w:rsidRDefault="00A074E7" w:rsidP="00A074E7">
            <w:pPr>
              <w:tabs>
                <w:tab w:val="left" w:pos="180"/>
              </w:tabs>
              <w:jc w:val="both"/>
              <w:rPr>
                <w:rFonts w:ascii="Arial" w:hAnsi="Arial" w:cs="Arial"/>
                <w:color w:val="000000" w:themeColor="text1"/>
                <w:sz w:val="18"/>
                <w:szCs w:val="18"/>
              </w:rPr>
            </w:pPr>
          </w:p>
        </w:tc>
        <w:tc>
          <w:tcPr>
            <w:tcW w:w="2129" w:type="dxa"/>
            <w:gridSpan w:val="2"/>
            <w:tcBorders>
              <w:top w:val="single" w:sz="4" w:space="0" w:color="auto"/>
              <w:bottom w:val="single" w:sz="4" w:space="0" w:color="auto"/>
            </w:tcBorders>
            <w:vAlign w:val="bottom"/>
          </w:tcPr>
          <w:p w14:paraId="6F947521" w14:textId="11750361" w:rsidR="00A074E7" w:rsidRPr="00BE54B4" w:rsidRDefault="00A074E7" w:rsidP="00A074E7">
            <w:pPr>
              <w:tabs>
                <w:tab w:val="left" w:pos="180"/>
              </w:tabs>
              <w:ind w:right="-764"/>
              <w:jc w:val="center"/>
              <w:rPr>
                <w:rFonts w:ascii="Arial" w:hAnsi="Arial" w:cs="Arial"/>
                <w:b/>
                <w:color w:val="000000" w:themeColor="text1"/>
                <w:sz w:val="18"/>
                <w:szCs w:val="18"/>
              </w:rPr>
            </w:pPr>
            <w:r w:rsidRPr="00BE54B4">
              <w:rPr>
                <w:rFonts w:ascii="Arial" w:hAnsi="Arial" w:cs="Arial"/>
                <w:b/>
                <w:sz w:val="18"/>
                <w:szCs w:val="18"/>
              </w:rPr>
              <w:t>Cari Dönem</w:t>
            </w:r>
          </w:p>
        </w:tc>
        <w:tc>
          <w:tcPr>
            <w:tcW w:w="2213" w:type="dxa"/>
            <w:gridSpan w:val="2"/>
            <w:tcBorders>
              <w:top w:val="single" w:sz="4" w:space="0" w:color="auto"/>
              <w:bottom w:val="single" w:sz="4" w:space="0" w:color="auto"/>
            </w:tcBorders>
            <w:shd w:val="clear" w:color="auto" w:fill="auto"/>
            <w:vAlign w:val="bottom"/>
          </w:tcPr>
          <w:p w14:paraId="064ED29D" w14:textId="54C91C9E" w:rsidR="00A074E7" w:rsidRPr="00BE54B4" w:rsidRDefault="00A074E7" w:rsidP="00A074E7">
            <w:pPr>
              <w:tabs>
                <w:tab w:val="left" w:pos="180"/>
              </w:tabs>
              <w:ind w:right="-764"/>
              <w:jc w:val="center"/>
              <w:rPr>
                <w:rFonts w:ascii="Arial" w:hAnsi="Arial" w:cs="Arial"/>
                <w:b/>
                <w:color w:val="000000" w:themeColor="text1"/>
                <w:sz w:val="18"/>
                <w:szCs w:val="18"/>
              </w:rPr>
            </w:pPr>
            <w:r w:rsidRPr="00BE54B4">
              <w:rPr>
                <w:rFonts w:ascii="Arial" w:hAnsi="Arial" w:cs="Arial"/>
                <w:b/>
                <w:sz w:val="18"/>
                <w:szCs w:val="18"/>
              </w:rPr>
              <w:t>Önceki Dönem</w:t>
            </w:r>
          </w:p>
        </w:tc>
      </w:tr>
      <w:tr w:rsidR="00A074E7" w:rsidRPr="00BE54B4" w14:paraId="41CC3CDA" w14:textId="77777777" w:rsidTr="001B1548">
        <w:trPr>
          <w:cantSplit/>
        </w:trPr>
        <w:tc>
          <w:tcPr>
            <w:tcW w:w="4819" w:type="dxa"/>
            <w:tcBorders>
              <w:top w:val="single" w:sz="4" w:space="0" w:color="auto"/>
              <w:bottom w:val="single" w:sz="4" w:space="0" w:color="auto"/>
            </w:tcBorders>
            <w:shd w:val="clear" w:color="auto" w:fill="auto"/>
          </w:tcPr>
          <w:p w14:paraId="6A46C0B4" w14:textId="77777777" w:rsidR="00A074E7" w:rsidRPr="00BE54B4" w:rsidRDefault="00A074E7" w:rsidP="00A074E7">
            <w:pPr>
              <w:tabs>
                <w:tab w:val="left" w:pos="180"/>
              </w:tabs>
              <w:jc w:val="both"/>
              <w:rPr>
                <w:rFonts w:ascii="Arial" w:hAnsi="Arial" w:cs="Arial"/>
                <w:color w:val="000000" w:themeColor="text1"/>
                <w:sz w:val="18"/>
                <w:szCs w:val="18"/>
              </w:rPr>
            </w:pPr>
          </w:p>
        </w:tc>
        <w:tc>
          <w:tcPr>
            <w:tcW w:w="1050" w:type="dxa"/>
            <w:tcBorders>
              <w:top w:val="single" w:sz="4" w:space="0" w:color="auto"/>
              <w:bottom w:val="single" w:sz="4" w:space="0" w:color="auto"/>
            </w:tcBorders>
          </w:tcPr>
          <w:p w14:paraId="6C686EBA" w14:textId="425BAF57" w:rsidR="00A074E7" w:rsidRPr="00BE54B4" w:rsidRDefault="00A074E7" w:rsidP="00A074E7">
            <w:pPr>
              <w:tabs>
                <w:tab w:val="left" w:pos="180"/>
              </w:tabs>
              <w:ind w:right="26"/>
              <w:jc w:val="right"/>
              <w:rPr>
                <w:rFonts w:ascii="Arial" w:hAnsi="Arial" w:cs="Arial"/>
                <w:b/>
                <w:color w:val="000000" w:themeColor="text1"/>
                <w:sz w:val="18"/>
                <w:szCs w:val="18"/>
              </w:rPr>
            </w:pPr>
            <w:r w:rsidRPr="00BE54B4">
              <w:rPr>
                <w:rFonts w:ascii="Arial" w:hAnsi="Arial" w:cs="Arial"/>
                <w:b/>
                <w:sz w:val="18"/>
                <w:szCs w:val="18"/>
              </w:rPr>
              <w:t>TP</w:t>
            </w:r>
          </w:p>
        </w:tc>
        <w:tc>
          <w:tcPr>
            <w:tcW w:w="1079" w:type="dxa"/>
            <w:tcBorders>
              <w:top w:val="single" w:sz="4" w:space="0" w:color="auto"/>
              <w:bottom w:val="single" w:sz="4" w:space="0" w:color="auto"/>
            </w:tcBorders>
          </w:tcPr>
          <w:p w14:paraId="1BAC8E2B" w14:textId="5262838E" w:rsidR="00A074E7" w:rsidRPr="00BE54B4" w:rsidRDefault="00A074E7" w:rsidP="00A074E7">
            <w:pPr>
              <w:tabs>
                <w:tab w:val="left" w:pos="180"/>
              </w:tabs>
              <w:ind w:right="26"/>
              <w:jc w:val="right"/>
              <w:rPr>
                <w:rFonts w:ascii="Arial" w:hAnsi="Arial" w:cs="Arial"/>
                <w:b/>
                <w:color w:val="000000" w:themeColor="text1"/>
                <w:sz w:val="18"/>
                <w:szCs w:val="18"/>
              </w:rPr>
            </w:pPr>
            <w:r w:rsidRPr="00BE54B4">
              <w:rPr>
                <w:rFonts w:ascii="Arial" w:hAnsi="Arial" w:cs="Arial"/>
                <w:b/>
                <w:sz w:val="18"/>
                <w:szCs w:val="18"/>
              </w:rPr>
              <w:t>YP</w:t>
            </w:r>
          </w:p>
        </w:tc>
        <w:tc>
          <w:tcPr>
            <w:tcW w:w="979" w:type="dxa"/>
            <w:tcBorders>
              <w:top w:val="single" w:sz="4" w:space="0" w:color="auto"/>
              <w:bottom w:val="single" w:sz="4" w:space="0" w:color="auto"/>
            </w:tcBorders>
            <w:shd w:val="clear" w:color="auto" w:fill="auto"/>
          </w:tcPr>
          <w:p w14:paraId="375BBA6B" w14:textId="31C61940" w:rsidR="00A074E7" w:rsidRPr="00BE54B4" w:rsidRDefault="00A074E7" w:rsidP="00A074E7">
            <w:pPr>
              <w:tabs>
                <w:tab w:val="left" w:pos="180"/>
              </w:tabs>
              <w:ind w:right="26"/>
              <w:jc w:val="right"/>
              <w:rPr>
                <w:rFonts w:ascii="Arial" w:hAnsi="Arial" w:cs="Arial"/>
                <w:b/>
                <w:color w:val="000000" w:themeColor="text1"/>
                <w:sz w:val="18"/>
                <w:szCs w:val="18"/>
              </w:rPr>
            </w:pPr>
            <w:r w:rsidRPr="00BE54B4">
              <w:rPr>
                <w:rFonts w:ascii="Arial" w:hAnsi="Arial" w:cs="Arial"/>
                <w:b/>
                <w:sz w:val="18"/>
                <w:szCs w:val="18"/>
              </w:rPr>
              <w:t>TP</w:t>
            </w:r>
          </w:p>
        </w:tc>
        <w:tc>
          <w:tcPr>
            <w:tcW w:w="1234" w:type="dxa"/>
            <w:tcBorders>
              <w:top w:val="single" w:sz="4" w:space="0" w:color="auto"/>
              <w:bottom w:val="single" w:sz="4" w:space="0" w:color="auto"/>
            </w:tcBorders>
            <w:shd w:val="clear" w:color="auto" w:fill="auto"/>
          </w:tcPr>
          <w:p w14:paraId="550B6C78" w14:textId="3F921958" w:rsidR="00A074E7" w:rsidRPr="00BE54B4" w:rsidRDefault="00A074E7" w:rsidP="00A074E7">
            <w:pPr>
              <w:tabs>
                <w:tab w:val="left" w:pos="180"/>
              </w:tabs>
              <w:ind w:right="26"/>
              <w:jc w:val="right"/>
              <w:rPr>
                <w:rFonts w:ascii="Arial" w:hAnsi="Arial" w:cs="Arial"/>
                <w:b/>
                <w:color w:val="000000" w:themeColor="text1"/>
                <w:sz w:val="18"/>
                <w:szCs w:val="18"/>
              </w:rPr>
            </w:pPr>
            <w:r w:rsidRPr="00BE54B4">
              <w:rPr>
                <w:rFonts w:ascii="Arial" w:hAnsi="Arial" w:cs="Arial"/>
                <w:b/>
                <w:sz w:val="18"/>
                <w:szCs w:val="18"/>
              </w:rPr>
              <w:t>YP</w:t>
            </w:r>
          </w:p>
        </w:tc>
      </w:tr>
      <w:tr w:rsidR="00A074E7" w:rsidRPr="00BE54B4" w14:paraId="1A28EF24" w14:textId="77777777" w:rsidTr="001B1548">
        <w:trPr>
          <w:cantSplit/>
        </w:trPr>
        <w:tc>
          <w:tcPr>
            <w:tcW w:w="4819" w:type="dxa"/>
            <w:tcBorders>
              <w:top w:val="single" w:sz="4" w:space="0" w:color="auto"/>
            </w:tcBorders>
            <w:shd w:val="clear" w:color="auto" w:fill="auto"/>
            <w:vAlign w:val="bottom"/>
          </w:tcPr>
          <w:p w14:paraId="534746B2" w14:textId="4C2C963F" w:rsidR="00A074E7" w:rsidRPr="00BE54B4" w:rsidRDefault="00A074E7" w:rsidP="00D5633E">
            <w:pPr>
              <w:tabs>
                <w:tab w:val="left" w:pos="371"/>
              </w:tabs>
              <w:rPr>
                <w:rFonts w:ascii="Arial" w:hAnsi="Arial" w:cs="Arial"/>
                <w:color w:val="000000" w:themeColor="text1"/>
                <w:sz w:val="18"/>
                <w:szCs w:val="18"/>
              </w:rPr>
            </w:pPr>
            <w:r w:rsidRPr="00BE54B4">
              <w:rPr>
                <w:rFonts w:ascii="Arial" w:hAnsi="Arial" w:cs="Arial"/>
                <w:color w:val="000000" w:themeColor="text1"/>
                <w:sz w:val="18"/>
                <w:szCs w:val="18"/>
              </w:rPr>
              <w:tab/>
            </w:r>
          </w:p>
        </w:tc>
        <w:tc>
          <w:tcPr>
            <w:tcW w:w="1050" w:type="dxa"/>
            <w:tcBorders>
              <w:top w:val="single" w:sz="4" w:space="0" w:color="auto"/>
            </w:tcBorders>
          </w:tcPr>
          <w:p w14:paraId="50D3BB63" w14:textId="77777777" w:rsidR="00A074E7" w:rsidRPr="00BE54B4" w:rsidRDefault="00A074E7">
            <w:pPr>
              <w:tabs>
                <w:tab w:val="left" w:pos="180"/>
              </w:tabs>
              <w:ind w:right="26"/>
              <w:jc w:val="right"/>
              <w:rPr>
                <w:rFonts w:ascii="Arial" w:hAnsi="Arial" w:cs="Arial"/>
                <w:color w:val="000000" w:themeColor="text1"/>
                <w:sz w:val="18"/>
                <w:szCs w:val="18"/>
              </w:rPr>
            </w:pPr>
          </w:p>
        </w:tc>
        <w:tc>
          <w:tcPr>
            <w:tcW w:w="1079" w:type="dxa"/>
            <w:tcBorders>
              <w:top w:val="single" w:sz="4" w:space="0" w:color="auto"/>
            </w:tcBorders>
          </w:tcPr>
          <w:p w14:paraId="5B9D8B31" w14:textId="7D6CC523" w:rsidR="00A074E7" w:rsidRPr="00BE54B4" w:rsidRDefault="00A074E7">
            <w:pPr>
              <w:tabs>
                <w:tab w:val="left" w:pos="180"/>
              </w:tabs>
              <w:ind w:right="26"/>
              <w:jc w:val="right"/>
              <w:rPr>
                <w:rFonts w:ascii="Arial" w:hAnsi="Arial" w:cs="Arial"/>
                <w:color w:val="000000" w:themeColor="text1"/>
                <w:sz w:val="18"/>
                <w:szCs w:val="18"/>
              </w:rPr>
            </w:pPr>
          </w:p>
        </w:tc>
        <w:tc>
          <w:tcPr>
            <w:tcW w:w="979" w:type="dxa"/>
            <w:tcBorders>
              <w:top w:val="single" w:sz="4" w:space="0" w:color="auto"/>
            </w:tcBorders>
            <w:shd w:val="clear" w:color="auto" w:fill="auto"/>
            <w:vAlign w:val="bottom"/>
          </w:tcPr>
          <w:p w14:paraId="706FE9C9" w14:textId="45D6C703" w:rsidR="00A074E7" w:rsidRPr="00BE54B4" w:rsidRDefault="00A074E7">
            <w:pPr>
              <w:tabs>
                <w:tab w:val="left" w:pos="180"/>
              </w:tabs>
              <w:ind w:right="26"/>
              <w:jc w:val="right"/>
              <w:rPr>
                <w:rFonts w:ascii="Arial" w:hAnsi="Arial" w:cs="Arial"/>
                <w:color w:val="000000" w:themeColor="text1"/>
                <w:sz w:val="18"/>
                <w:szCs w:val="18"/>
              </w:rPr>
            </w:pPr>
          </w:p>
        </w:tc>
        <w:tc>
          <w:tcPr>
            <w:tcW w:w="1234" w:type="dxa"/>
            <w:tcBorders>
              <w:top w:val="single" w:sz="4" w:space="0" w:color="auto"/>
            </w:tcBorders>
            <w:shd w:val="clear" w:color="auto" w:fill="auto"/>
            <w:vAlign w:val="bottom"/>
          </w:tcPr>
          <w:p w14:paraId="1068BD08" w14:textId="77777777" w:rsidR="00A074E7" w:rsidRPr="00BE54B4" w:rsidRDefault="00A074E7">
            <w:pPr>
              <w:tabs>
                <w:tab w:val="left" w:pos="180"/>
              </w:tabs>
              <w:ind w:right="26"/>
              <w:jc w:val="right"/>
              <w:rPr>
                <w:rFonts w:ascii="Arial" w:hAnsi="Arial" w:cs="Arial"/>
                <w:color w:val="000000" w:themeColor="text1"/>
                <w:sz w:val="18"/>
                <w:szCs w:val="18"/>
              </w:rPr>
            </w:pPr>
          </w:p>
        </w:tc>
      </w:tr>
      <w:tr w:rsidR="009D5FB0" w:rsidRPr="00BE54B4" w14:paraId="55EB34AA" w14:textId="77777777" w:rsidTr="00AD607B">
        <w:trPr>
          <w:cantSplit/>
        </w:trPr>
        <w:tc>
          <w:tcPr>
            <w:tcW w:w="4819" w:type="dxa"/>
            <w:shd w:val="clear" w:color="auto" w:fill="auto"/>
            <w:vAlign w:val="bottom"/>
          </w:tcPr>
          <w:p w14:paraId="2F6AFD03" w14:textId="77777777" w:rsidR="009D5FB0" w:rsidRPr="00BE54B4" w:rsidRDefault="009D5FB0" w:rsidP="009D5FB0">
            <w:pPr>
              <w:tabs>
                <w:tab w:val="left" w:pos="180"/>
              </w:tabs>
              <w:rPr>
                <w:rFonts w:ascii="Arial" w:hAnsi="Arial" w:cs="Arial"/>
                <w:color w:val="000000" w:themeColor="text1"/>
                <w:sz w:val="18"/>
                <w:szCs w:val="18"/>
              </w:rPr>
            </w:pPr>
            <w:r w:rsidRPr="00BE54B4">
              <w:rPr>
                <w:rFonts w:ascii="Arial" w:hAnsi="Arial" w:cs="Arial"/>
                <w:color w:val="000000" w:themeColor="text1"/>
                <w:sz w:val="18"/>
                <w:szCs w:val="18"/>
              </w:rPr>
              <w:t xml:space="preserve">İhraç edilen menkul kıymetlere verilen kar payları </w:t>
            </w:r>
          </w:p>
        </w:tc>
        <w:tc>
          <w:tcPr>
            <w:tcW w:w="1050" w:type="dxa"/>
            <w:vAlign w:val="bottom"/>
          </w:tcPr>
          <w:p w14:paraId="5C9DD537" w14:textId="0F519373" w:rsidR="009D5FB0" w:rsidRPr="00BE54B4" w:rsidRDefault="00112702" w:rsidP="009D5FB0">
            <w:pPr>
              <w:tabs>
                <w:tab w:val="left" w:pos="180"/>
              </w:tabs>
              <w:ind w:right="26"/>
              <w:jc w:val="right"/>
              <w:rPr>
                <w:rFonts w:ascii="Arial" w:hAnsi="Arial" w:cs="Arial"/>
                <w:color w:val="000000" w:themeColor="text1"/>
                <w:sz w:val="18"/>
                <w:szCs w:val="18"/>
              </w:rPr>
            </w:pPr>
            <w:r w:rsidRPr="00BE54B4">
              <w:rPr>
                <w:rFonts w:ascii="Arial" w:hAnsi="Arial" w:cs="Arial"/>
                <w:color w:val="000000" w:themeColor="text1"/>
                <w:sz w:val="18"/>
                <w:szCs w:val="18"/>
              </w:rPr>
              <w:t>619.176</w:t>
            </w:r>
          </w:p>
        </w:tc>
        <w:tc>
          <w:tcPr>
            <w:tcW w:w="1079" w:type="dxa"/>
            <w:vAlign w:val="bottom"/>
          </w:tcPr>
          <w:p w14:paraId="638B3B54" w14:textId="76C0A4FC" w:rsidR="009D5FB0" w:rsidRPr="00BE54B4" w:rsidRDefault="00112702" w:rsidP="009D5FB0">
            <w:pPr>
              <w:tabs>
                <w:tab w:val="left" w:pos="180"/>
              </w:tabs>
              <w:ind w:right="26"/>
              <w:jc w:val="right"/>
              <w:rPr>
                <w:rFonts w:ascii="Arial" w:hAnsi="Arial" w:cs="Arial"/>
                <w:color w:val="000000" w:themeColor="text1"/>
                <w:sz w:val="18"/>
                <w:szCs w:val="18"/>
              </w:rPr>
            </w:pPr>
            <w:r w:rsidRPr="00BE54B4">
              <w:rPr>
                <w:rFonts w:ascii="Arial" w:hAnsi="Arial" w:cs="Arial"/>
                <w:color w:val="000000" w:themeColor="text1"/>
                <w:sz w:val="18"/>
                <w:szCs w:val="18"/>
              </w:rPr>
              <w:t>-</w:t>
            </w:r>
          </w:p>
        </w:tc>
        <w:tc>
          <w:tcPr>
            <w:tcW w:w="979" w:type="dxa"/>
          </w:tcPr>
          <w:p w14:paraId="36793A20" w14:textId="09844BFE" w:rsidR="009D5FB0" w:rsidRPr="00BE54B4" w:rsidRDefault="009D5FB0" w:rsidP="009D5FB0">
            <w:pPr>
              <w:tabs>
                <w:tab w:val="left" w:pos="180"/>
              </w:tabs>
              <w:ind w:right="26"/>
              <w:jc w:val="right"/>
              <w:rPr>
                <w:rFonts w:ascii="Arial" w:hAnsi="Arial" w:cs="Arial"/>
                <w:color w:val="000000" w:themeColor="text1"/>
                <w:sz w:val="18"/>
                <w:szCs w:val="18"/>
              </w:rPr>
            </w:pPr>
            <w:r w:rsidRPr="00BE54B4">
              <w:rPr>
                <w:rFonts w:ascii="Arial" w:hAnsi="Arial" w:cs="Arial"/>
                <w:color w:val="000000" w:themeColor="text1"/>
                <w:sz w:val="18"/>
                <w:szCs w:val="18"/>
              </w:rPr>
              <w:t>185.241</w:t>
            </w:r>
          </w:p>
        </w:tc>
        <w:tc>
          <w:tcPr>
            <w:tcW w:w="1234" w:type="dxa"/>
          </w:tcPr>
          <w:p w14:paraId="63B7B5E4" w14:textId="1DB37DF8" w:rsidR="009D5FB0" w:rsidRPr="00BE54B4" w:rsidRDefault="009D5FB0" w:rsidP="009D5FB0">
            <w:pPr>
              <w:tabs>
                <w:tab w:val="left" w:pos="180"/>
              </w:tabs>
              <w:ind w:right="26"/>
              <w:jc w:val="right"/>
              <w:rPr>
                <w:rFonts w:ascii="Arial" w:hAnsi="Arial" w:cs="Arial"/>
                <w:color w:val="000000" w:themeColor="text1"/>
                <w:sz w:val="18"/>
                <w:szCs w:val="18"/>
              </w:rPr>
            </w:pPr>
            <w:r w:rsidRPr="00BE54B4">
              <w:rPr>
                <w:rFonts w:ascii="Arial" w:hAnsi="Arial" w:cs="Arial"/>
                <w:color w:val="000000" w:themeColor="text1"/>
                <w:sz w:val="18"/>
                <w:szCs w:val="18"/>
              </w:rPr>
              <w:t>-</w:t>
            </w:r>
          </w:p>
        </w:tc>
      </w:tr>
      <w:tr w:rsidR="009D5FB0" w:rsidRPr="00BE54B4" w14:paraId="457D0EB4" w14:textId="77777777" w:rsidTr="009D5FB0">
        <w:trPr>
          <w:cantSplit/>
        </w:trPr>
        <w:tc>
          <w:tcPr>
            <w:tcW w:w="4819" w:type="dxa"/>
            <w:tcBorders>
              <w:bottom w:val="single" w:sz="4" w:space="0" w:color="auto"/>
            </w:tcBorders>
            <w:shd w:val="clear" w:color="auto" w:fill="auto"/>
            <w:vAlign w:val="bottom"/>
          </w:tcPr>
          <w:p w14:paraId="3B504D2D" w14:textId="77777777" w:rsidR="009D5FB0" w:rsidRPr="00BE54B4" w:rsidRDefault="009D5FB0" w:rsidP="009D5FB0">
            <w:pPr>
              <w:rPr>
                <w:rFonts w:ascii="Arial" w:hAnsi="Arial" w:cs="Arial"/>
                <w:color w:val="000000" w:themeColor="text1"/>
                <w:sz w:val="18"/>
                <w:szCs w:val="18"/>
              </w:rPr>
            </w:pPr>
          </w:p>
        </w:tc>
        <w:tc>
          <w:tcPr>
            <w:tcW w:w="1050" w:type="dxa"/>
            <w:tcBorders>
              <w:bottom w:val="single" w:sz="4" w:space="0" w:color="auto"/>
            </w:tcBorders>
            <w:vAlign w:val="bottom"/>
          </w:tcPr>
          <w:p w14:paraId="3BEE67A7" w14:textId="77777777" w:rsidR="009D5FB0" w:rsidRPr="00BE54B4" w:rsidRDefault="009D5FB0" w:rsidP="009D5FB0">
            <w:pPr>
              <w:tabs>
                <w:tab w:val="left" w:pos="180"/>
              </w:tabs>
              <w:ind w:right="26"/>
              <w:jc w:val="right"/>
              <w:rPr>
                <w:rFonts w:ascii="Arial" w:hAnsi="Arial" w:cs="Arial"/>
                <w:color w:val="000000" w:themeColor="text1"/>
                <w:sz w:val="18"/>
                <w:szCs w:val="18"/>
              </w:rPr>
            </w:pPr>
          </w:p>
        </w:tc>
        <w:tc>
          <w:tcPr>
            <w:tcW w:w="1079" w:type="dxa"/>
            <w:tcBorders>
              <w:bottom w:val="single" w:sz="4" w:space="0" w:color="auto"/>
            </w:tcBorders>
            <w:vAlign w:val="bottom"/>
          </w:tcPr>
          <w:p w14:paraId="320F1546" w14:textId="2E097586" w:rsidR="009D5FB0" w:rsidRPr="00BE54B4" w:rsidRDefault="009D5FB0" w:rsidP="009D5FB0">
            <w:pPr>
              <w:tabs>
                <w:tab w:val="left" w:pos="180"/>
              </w:tabs>
              <w:ind w:right="26"/>
              <w:jc w:val="right"/>
              <w:rPr>
                <w:rFonts w:ascii="Arial" w:hAnsi="Arial" w:cs="Arial"/>
                <w:color w:val="000000" w:themeColor="text1"/>
                <w:sz w:val="18"/>
                <w:szCs w:val="18"/>
              </w:rPr>
            </w:pPr>
          </w:p>
        </w:tc>
        <w:tc>
          <w:tcPr>
            <w:tcW w:w="979" w:type="dxa"/>
            <w:tcBorders>
              <w:bottom w:val="single" w:sz="4" w:space="0" w:color="auto"/>
            </w:tcBorders>
          </w:tcPr>
          <w:p w14:paraId="12AD9503" w14:textId="6F6FE0C7" w:rsidR="009D5FB0" w:rsidRPr="00BE54B4" w:rsidRDefault="009D5FB0" w:rsidP="009D5FB0">
            <w:pPr>
              <w:tabs>
                <w:tab w:val="left" w:pos="180"/>
              </w:tabs>
              <w:ind w:right="26"/>
              <w:jc w:val="right"/>
              <w:rPr>
                <w:rFonts w:ascii="Arial" w:hAnsi="Arial" w:cs="Arial"/>
                <w:color w:val="000000" w:themeColor="text1"/>
                <w:sz w:val="18"/>
                <w:szCs w:val="18"/>
              </w:rPr>
            </w:pPr>
          </w:p>
        </w:tc>
        <w:tc>
          <w:tcPr>
            <w:tcW w:w="1234" w:type="dxa"/>
            <w:tcBorders>
              <w:bottom w:val="single" w:sz="4" w:space="0" w:color="auto"/>
            </w:tcBorders>
          </w:tcPr>
          <w:p w14:paraId="283A4984" w14:textId="77777777" w:rsidR="009D5FB0" w:rsidRPr="00BE54B4" w:rsidRDefault="009D5FB0" w:rsidP="009D5FB0">
            <w:pPr>
              <w:tabs>
                <w:tab w:val="left" w:pos="180"/>
              </w:tabs>
              <w:ind w:right="26"/>
              <w:jc w:val="right"/>
              <w:rPr>
                <w:rFonts w:ascii="Arial" w:hAnsi="Arial" w:cs="Arial"/>
                <w:color w:val="000000" w:themeColor="text1"/>
                <w:sz w:val="18"/>
                <w:szCs w:val="18"/>
              </w:rPr>
            </w:pPr>
          </w:p>
        </w:tc>
      </w:tr>
      <w:tr w:rsidR="009D5FB0" w:rsidRPr="00BE54B4" w14:paraId="1A5F22D7" w14:textId="77777777" w:rsidTr="00AD607B">
        <w:trPr>
          <w:cantSplit/>
        </w:trPr>
        <w:tc>
          <w:tcPr>
            <w:tcW w:w="4819" w:type="dxa"/>
            <w:tcBorders>
              <w:top w:val="single" w:sz="4" w:space="0" w:color="auto"/>
              <w:bottom w:val="double" w:sz="4" w:space="0" w:color="000000"/>
            </w:tcBorders>
            <w:shd w:val="clear" w:color="auto" w:fill="auto"/>
            <w:vAlign w:val="bottom"/>
          </w:tcPr>
          <w:p w14:paraId="69A9F2AB" w14:textId="77777777" w:rsidR="009D5FB0" w:rsidRPr="00BE54B4" w:rsidRDefault="009D5FB0" w:rsidP="009D5FB0">
            <w:pPr>
              <w:tabs>
                <w:tab w:val="left" w:pos="0"/>
              </w:tabs>
              <w:rPr>
                <w:rFonts w:ascii="Arial" w:hAnsi="Arial" w:cs="Arial"/>
                <w:b/>
                <w:color w:val="000000" w:themeColor="text1"/>
                <w:sz w:val="18"/>
                <w:szCs w:val="18"/>
              </w:rPr>
            </w:pPr>
            <w:r w:rsidRPr="00BE54B4">
              <w:rPr>
                <w:rFonts w:ascii="Arial" w:hAnsi="Arial" w:cs="Arial"/>
                <w:b/>
                <w:color w:val="000000" w:themeColor="text1"/>
                <w:sz w:val="18"/>
                <w:szCs w:val="18"/>
              </w:rPr>
              <w:t>Toplam</w:t>
            </w:r>
          </w:p>
        </w:tc>
        <w:tc>
          <w:tcPr>
            <w:tcW w:w="1050" w:type="dxa"/>
            <w:tcBorders>
              <w:top w:val="single" w:sz="4" w:space="0" w:color="auto"/>
              <w:bottom w:val="double" w:sz="4" w:space="0" w:color="000000"/>
            </w:tcBorders>
            <w:vAlign w:val="bottom"/>
          </w:tcPr>
          <w:p w14:paraId="7EB8DEC7" w14:textId="7C5C29E8" w:rsidR="009D5FB0" w:rsidRPr="00BE54B4" w:rsidRDefault="00112702" w:rsidP="009D5FB0">
            <w:pPr>
              <w:tabs>
                <w:tab w:val="left" w:pos="180"/>
              </w:tabs>
              <w:ind w:right="26"/>
              <w:jc w:val="right"/>
              <w:rPr>
                <w:rFonts w:ascii="Arial" w:hAnsi="Arial" w:cs="Arial"/>
                <w:b/>
                <w:color w:val="000000" w:themeColor="text1"/>
                <w:sz w:val="18"/>
                <w:szCs w:val="18"/>
              </w:rPr>
            </w:pPr>
            <w:r w:rsidRPr="00BE54B4">
              <w:rPr>
                <w:rFonts w:ascii="Arial" w:hAnsi="Arial" w:cs="Arial"/>
                <w:b/>
                <w:color w:val="000000" w:themeColor="text1"/>
                <w:sz w:val="18"/>
                <w:szCs w:val="18"/>
              </w:rPr>
              <w:t>619.176</w:t>
            </w:r>
          </w:p>
        </w:tc>
        <w:tc>
          <w:tcPr>
            <w:tcW w:w="1079" w:type="dxa"/>
            <w:tcBorders>
              <w:top w:val="single" w:sz="4" w:space="0" w:color="auto"/>
              <w:bottom w:val="double" w:sz="4" w:space="0" w:color="000000"/>
            </w:tcBorders>
            <w:vAlign w:val="bottom"/>
          </w:tcPr>
          <w:p w14:paraId="0489841B" w14:textId="5786538D" w:rsidR="009D5FB0" w:rsidRPr="00BE54B4" w:rsidRDefault="00112702" w:rsidP="009D5FB0">
            <w:pPr>
              <w:tabs>
                <w:tab w:val="left" w:pos="180"/>
              </w:tabs>
              <w:ind w:right="26"/>
              <w:jc w:val="right"/>
              <w:rPr>
                <w:rFonts w:ascii="Arial" w:hAnsi="Arial" w:cs="Arial"/>
                <w:b/>
                <w:color w:val="000000" w:themeColor="text1"/>
                <w:sz w:val="18"/>
                <w:szCs w:val="18"/>
              </w:rPr>
            </w:pPr>
            <w:r w:rsidRPr="00BE54B4">
              <w:rPr>
                <w:rFonts w:ascii="Arial" w:hAnsi="Arial" w:cs="Arial"/>
                <w:b/>
                <w:color w:val="000000" w:themeColor="text1"/>
                <w:sz w:val="18"/>
                <w:szCs w:val="18"/>
              </w:rPr>
              <w:t>-</w:t>
            </w:r>
          </w:p>
        </w:tc>
        <w:tc>
          <w:tcPr>
            <w:tcW w:w="979" w:type="dxa"/>
            <w:tcBorders>
              <w:top w:val="single" w:sz="4" w:space="0" w:color="auto"/>
              <w:bottom w:val="double" w:sz="4" w:space="0" w:color="000000"/>
            </w:tcBorders>
          </w:tcPr>
          <w:p w14:paraId="37CF7DD0" w14:textId="7D9CE5AE" w:rsidR="009D5FB0" w:rsidRPr="00BE54B4" w:rsidRDefault="009D5FB0" w:rsidP="009D5FB0">
            <w:pPr>
              <w:tabs>
                <w:tab w:val="left" w:pos="180"/>
              </w:tabs>
              <w:ind w:right="26"/>
              <w:jc w:val="right"/>
              <w:rPr>
                <w:rFonts w:ascii="Arial" w:hAnsi="Arial" w:cs="Arial"/>
                <w:b/>
                <w:color w:val="000000" w:themeColor="text1"/>
                <w:sz w:val="18"/>
                <w:szCs w:val="18"/>
              </w:rPr>
            </w:pPr>
            <w:r w:rsidRPr="00BE54B4">
              <w:rPr>
                <w:rFonts w:ascii="Arial" w:hAnsi="Arial" w:cs="Arial"/>
                <w:b/>
                <w:color w:val="000000" w:themeColor="text1"/>
                <w:sz w:val="18"/>
                <w:szCs w:val="18"/>
              </w:rPr>
              <w:t>185.241</w:t>
            </w:r>
          </w:p>
        </w:tc>
        <w:tc>
          <w:tcPr>
            <w:tcW w:w="1234" w:type="dxa"/>
            <w:tcBorders>
              <w:top w:val="single" w:sz="4" w:space="0" w:color="auto"/>
              <w:bottom w:val="double" w:sz="4" w:space="0" w:color="000000"/>
            </w:tcBorders>
          </w:tcPr>
          <w:p w14:paraId="2E1A596C" w14:textId="12B826FC" w:rsidR="009D5FB0" w:rsidRPr="00BE54B4" w:rsidRDefault="009D5FB0" w:rsidP="009D5FB0">
            <w:pPr>
              <w:tabs>
                <w:tab w:val="left" w:pos="180"/>
              </w:tabs>
              <w:ind w:right="26"/>
              <w:jc w:val="right"/>
              <w:rPr>
                <w:rFonts w:ascii="Arial" w:hAnsi="Arial" w:cs="Arial"/>
                <w:b/>
                <w:color w:val="000000" w:themeColor="text1"/>
                <w:sz w:val="18"/>
                <w:szCs w:val="18"/>
              </w:rPr>
            </w:pPr>
            <w:r w:rsidRPr="00BE54B4">
              <w:rPr>
                <w:rFonts w:ascii="Arial" w:hAnsi="Arial" w:cs="Arial"/>
                <w:b/>
                <w:color w:val="000000" w:themeColor="text1"/>
                <w:sz w:val="18"/>
                <w:szCs w:val="18"/>
              </w:rPr>
              <w:t>-</w:t>
            </w:r>
          </w:p>
        </w:tc>
      </w:tr>
    </w:tbl>
    <w:p w14:paraId="0F9DEC51" w14:textId="10BAA3FE" w:rsidR="00A074E7" w:rsidRPr="00BE54B4" w:rsidRDefault="00A074E7" w:rsidP="00316074">
      <w:pPr>
        <w:spacing w:before="120" w:after="120"/>
        <w:ind w:left="14" w:hanging="574"/>
        <w:rPr>
          <w:rFonts w:ascii="Arial" w:hAnsi="Arial" w:cs="Arial"/>
          <w:b/>
          <w:bCs/>
          <w:iCs/>
          <w:sz w:val="20"/>
          <w:szCs w:val="20"/>
        </w:rPr>
      </w:pPr>
      <w:r w:rsidRPr="00BE54B4">
        <w:rPr>
          <w:rFonts w:ascii="Arial" w:hAnsi="Arial" w:cs="Arial"/>
          <w:b/>
          <w:bCs/>
          <w:iCs/>
          <w:sz w:val="20"/>
          <w:szCs w:val="20"/>
        </w:rPr>
        <w:t>3.</w:t>
      </w:r>
      <w:r w:rsidRPr="00BE54B4">
        <w:rPr>
          <w:rFonts w:ascii="Arial" w:hAnsi="Arial" w:cs="Arial"/>
          <w:b/>
          <w:bCs/>
          <w:iCs/>
          <w:sz w:val="20"/>
          <w:szCs w:val="20"/>
        </w:rPr>
        <w:tab/>
      </w:r>
      <w:r w:rsidR="002E0235" w:rsidRPr="00BE54B4">
        <w:rPr>
          <w:rFonts w:ascii="Arial" w:hAnsi="Arial" w:cs="Arial"/>
          <w:b/>
          <w:bCs/>
          <w:iCs/>
          <w:sz w:val="20"/>
          <w:szCs w:val="20"/>
        </w:rPr>
        <w:t>Net Ücret ve Komisyon Gelirleri / Giderleri kaleminde yer alan</w:t>
      </w:r>
      <w:r w:rsidRPr="00BE54B4">
        <w:rPr>
          <w:rFonts w:ascii="Arial" w:hAnsi="Arial" w:cs="Arial"/>
          <w:b/>
          <w:bCs/>
          <w:iCs/>
          <w:sz w:val="20"/>
          <w:szCs w:val="20"/>
        </w:rPr>
        <w:t xml:space="preserve"> diğer kalemlerin, gelir tablosu toplamının %10’unu aşması halinde bu kalemlerin en az %20’sini oluşturan alt hesaplar: </w:t>
      </w:r>
    </w:p>
    <w:tbl>
      <w:tblPr>
        <w:tblW w:w="5000" w:type="pct"/>
        <w:tblCellMar>
          <w:left w:w="70" w:type="dxa"/>
          <w:right w:w="70" w:type="dxa"/>
        </w:tblCellMar>
        <w:tblLook w:val="0000" w:firstRow="0" w:lastRow="0" w:firstColumn="0" w:lastColumn="0" w:noHBand="0" w:noVBand="0"/>
      </w:tblPr>
      <w:tblGrid>
        <w:gridCol w:w="6347"/>
        <w:gridCol w:w="1286"/>
        <w:gridCol w:w="1439"/>
      </w:tblGrid>
      <w:tr w:rsidR="00A074E7" w:rsidRPr="00BE54B4" w14:paraId="1B5FC2C7" w14:textId="77777777" w:rsidTr="00E75321">
        <w:trPr>
          <w:trHeight w:val="170"/>
        </w:trPr>
        <w:tc>
          <w:tcPr>
            <w:tcW w:w="3498" w:type="pct"/>
            <w:tcBorders>
              <w:top w:val="single" w:sz="4" w:space="0" w:color="auto"/>
              <w:bottom w:val="single" w:sz="4" w:space="0" w:color="auto"/>
            </w:tcBorders>
            <w:shd w:val="clear" w:color="auto" w:fill="FFFFFF"/>
            <w:noWrap/>
            <w:vAlign w:val="bottom"/>
          </w:tcPr>
          <w:p w14:paraId="387FA4E3" w14:textId="77777777" w:rsidR="00A074E7" w:rsidRPr="00BE54B4" w:rsidRDefault="00A074E7" w:rsidP="002F1F45">
            <w:pPr>
              <w:rPr>
                <w:rFonts w:ascii="Arial" w:hAnsi="Arial" w:cs="Arial"/>
                <w:b/>
                <w:bCs/>
                <w:sz w:val="18"/>
                <w:szCs w:val="20"/>
              </w:rPr>
            </w:pPr>
            <w:r w:rsidRPr="00BE54B4">
              <w:rPr>
                <w:rFonts w:ascii="Arial" w:hAnsi="Arial" w:cs="Arial"/>
                <w:b/>
                <w:bCs/>
                <w:sz w:val="18"/>
                <w:szCs w:val="20"/>
              </w:rPr>
              <w:t xml:space="preserve">Diğer Alınan Ücret ve Komisyonlar </w:t>
            </w:r>
          </w:p>
        </w:tc>
        <w:tc>
          <w:tcPr>
            <w:tcW w:w="709" w:type="pct"/>
            <w:tcBorders>
              <w:top w:val="single" w:sz="4" w:space="0" w:color="auto"/>
              <w:bottom w:val="single" w:sz="4" w:space="0" w:color="auto"/>
            </w:tcBorders>
            <w:shd w:val="clear" w:color="auto" w:fill="FFFFFF"/>
            <w:vAlign w:val="bottom"/>
          </w:tcPr>
          <w:p w14:paraId="13E55A8E" w14:textId="77777777" w:rsidR="00A074E7" w:rsidRPr="00BE54B4" w:rsidRDefault="00A074E7" w:rsidP="002F1F45">
            <w:pPr>
              <w:ind w:right="37"/>
              <w:jc w:val="right"/>
              <w:rPr>
                <w:rFonts w:ascii="Arial" w:hAnsi="Arial" w:cs="Arial"/>
                <w:b/>
                <w:sz w:val="18"/>
                <w:szCs w:val="20"/>
              </w:rPr>
            </w:pPr>
            <w:r w:rsidRPr="00BE54B4">
              <w:rPr>
                <w:rFonts w:ascii="Arial" w:hAnsi="Arial" w:cs="Arial"/>
                <w:b/>
                <w:sz w:val="18"/>
                <w:szCs w:val="20"/>
              </w:rPr>
              <w:t>Cari Dönem</w:t>
            </w:r>
          </w:p>
        </w:tc>
        <w:tc>
          <w:tcPr>
            <w:tcW w:w="793" w:type="pct"/>
            <w:tcBorders>
              <w:top w:val="single" w:sz="4" w:space="0" w:color="auto"/>
              <w:bottom w:val="single" w:sz="4" w:space="0" w:color="auto"/>
            </w:tcBorders>
            <w:shd w:val="clear" w:color="auto" w:fill="FFFFFF"/>
            <w:noWrap/>
            <w:vAlign w:val="bottom"/>
          </w:tcPr>
          <w:p w14:paraId="60CFB501" w14:textId="77777777" w:rsidR="00A074E7" w:rsidRPr="00BE54B4" w:rsidRDefault="00A074E7" w:rsidP="002F1F45">
            <w:pPr>
              <w:ind w:right="37"/>
              <w:jc w:val="right"/>
              <w:rPr>
                <w:rFonts w:ascii="Arial" w:hAnsi="Arial" w:cs="Arial"/>
                <w:b/>
                <w:sz w:val="18"/>
                <w:szCs w:val="20"/>
              </w:rPr>
            </w:pPr>
            <w:r w:rsidRPr="00BE54B4">
              <w:rPr>
                <w:rFonts w:ascii="Arial" w:hAnsi="Arial" w:cs="Arial"/>
                <w:b/>
                <w:sz w:val="18"/>
                <w:szCs w:val="20"/>
              </w:rPr>
              <w:t>Önceki Dönem</w:t>
            </w:r>
          </w:p>
        </w:tc>
      </w:tr>
      <w:tr w:rsidR="00A074E7" w:rsidRPr="00BE54B4" w14:paraId="2BEEA0E7" w14:textId="77777777" w:rsidTr="004011E0">
        <w:trPr>
          <w:trHeight w:val="60"/>
        </w:trPr>
        <w:tc>
          <w:tcPr>
            <w:tcW w:w="3498" w:type="pct"/>
            <w:tcBorders>
              <w:top w:val="single" w:sz="4" w:space="0" w:color="auto"/>
            </w:tcBorders>
            <w:shd w:val="clear" w:color="auto" w:fill="FFFFFF"/>
            <w:noWrap/>
            <w:vAlign w:val="bottom"/>
          </w:tcPr>
          <w:p w14:paraId="43C016D9" w14:textId="77777777" w:rsidR="00A074E7" w:rsidRPr="00BE54B4" w:rsidRDefault="00A074E7" w:rsidP="002F1F45">
            <w:pPr>
              <w:rPr>
                <w:rFonts w:ascii="Arial" w:hAnsi="Arial" w:cs="Arial"/>
                <w:sz w:val="20"/>
                <w:szCs w:val="20"/>
              </w:rPr>
            </w:pPr>
          </w:p>
        </w:tc>
        <w:tc>
          <w:tcPr>
            <w:tcW w:w="709" w:type="pct"/>
            <w:tcBorders>
              <w:top w:val="single" w:sz="4" w:space="0" w:color="auto"/>
            </w:tcBorders>
            <w:shd w:val="clear" w:color="auto" w:fill="FFFFFF"/>
          </w:tcPr>
          <w:p w14:paraId="3B395268" w14:textId="77777777" w:rsidR="00A074E7" w:rsidRPr="00BE54B4" w:rsidRDefault="00A074E7" w:rsidP="002F1F45">
            <w:pPr>
              <w:ind w:right="37"/>
              <w:jc w:val="right"/>
              <w:rPr>
                <w:rFonts w:ascii="Arial" w:hAnsi="Arial" w:cs="Arial"/>
                <w:sz w:val="20"/>
                <w:szCs w:val="20"/>
              </w:rPr>
            </w:pPr>
          </w:p>
        </w:tc>
        <w:tc>
          <w:tcPr>
            <w:tcW w:w="793" w:type="pct"/>
            <w:tcBorders>
              <w:top w:val="single" w:sz="4" w:space="0" w:color="auto"/>
            </w:tcBorders>
            <w:shd w:val="clear" w:color="auto" w:fill="FFFFFF"/>
            <w:noWrap/>
            <w:vAlign w:val="bottom"/>
          </w:tcPr>
          <w:p w14:paraId="211B35E0" w14:textId="77777777" w:rsidR="00A074E7" w:rsidRPr="00BE54B4" w:rsidRDefault="00A074E7" w:rsidP="002F1F45">
            <w:pPr>
              <w:ind w:right="37"/>
              <w:jc w:val="right"/>
              <w:rPr>
                <w:rFonts w:ascii="Arial" w:hAnsi="Arial" w:cs="Arial"/>
                <w:sz w:val="20"/>
                <w:szCs w:val="20"/>
              </w:rPr>
            </w:pPr>
          </w:p>
        </w:tc>
      </w:tr>
      <w:tr w:rsidR="00610A94" w:rsidRPr="00BE54B4" w14:paraId="66FFBF9F" w14:textId="77777777" w:rsidTr="00703923">
        <w:trPr>
          <w:trHeight w:val="170"/>
        </w:trPr>
        <w:tc>
          <w:tcPr>
            <w:tcW w:w="3498" w:type="pct"/>
            <w:shd w:val="clear" w:color="auto" w:fill="FFFFFF"/>
            <w:noWrap/>
            <w:vAlign w:val="bottom"/>
          </w:tcPr>
          <w:p w14:paraId="7C9F7F2D" w14:textId="17BC76C8" w:rsidR="00610A94" w:rsidRPr="00BE54B4" w:rsidRDefault="00610A94" w:rsidP="00610A94">
            <w:pPr>
              <w:rPr>
                <w:rFonts w:ascii="Arial" w:hAnsi="Arial" w:cs="Arial"/>
                <w:sz w:val="18"/>
                <w:szCs w:val="18"/>
              </w:rPr>
            </w:pPr>
            <w:r w:rsidRPr="00BE54B4">
              <w:rPr>
                <w:rFonts w:ascii="Arial" w:hAnsi="Arial" w:cs="Arial"/>
                <w:sz w:val="18"/>
                <w:szCs w:val="18"/>
              </w:rPr>
              <w:t>Üye işyeri pos</w:t>
            </w:r>
            <w:r w:rsidR="00EC0352" w:rsidRPr="00BE54B4">
              <w:rPr>
                <w:rFonts w:ascii="Arial" w:hAnsi="Arial" w:cs="Arial"/>
                <w:sz w:val="18"/>
                <w:szCs w:val="18"/>
              </w:rPr>
              <w:t xml:space="preserve"> </w:t>
            </w:r>
            <w:r w:rsidRPr="00BE54B4">
              <w:rPr>
                <w:rFonts w:ascii="Arial" w:hAnsi="Arial" w:cs="Arial"/>
                <w:sz w:val="18"/>
                <w:szCs w:val="18"/>
              </w:rPr>
              <w:t>alınan ücret ve komisyonlar</w:t>
            </w:r>
          </w:p>
        </w:tc>
        <w:tc>
          <w:tcPr>
            <w:tcW w:w="709" w:type="pct"/>
            <w:shd w:val="clear" w:color="auto" w:fill="FFFFFF"/>
          </w:tcPr>
          <w:p w14:paraId="0DDEE992" w14:textId="5A3DE2E7"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49.966</w:t>
            </w:r>
          </w:p>
        </w:tc>
        <w:tc>
          <w:tcPr>
            <w:tcW w:w="793" w:type="pct"/>
            <w:shd w:val="clear" w:color="auto" w:fill="FFFFFF"/>
            <w:noWrap/>
          </w:tcPr>
          <w:p w14:paraId="3BB34235" w14:textId="31C8D8F1"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34.251</w:t>
            </w:r>
          </w:p>
        </w:tc>
      </w:tr>
      <w:tr w:rsidR="00610A94" w:rsidRPr="00BE54B4" w14:paraId="2A93755B" w14:textId="77777777" w:rsidTr="00703923">
        <w:trPr>
          <w:trHeight w:val="170"/>
        </w:trPr>
        <w:tc>
          <w:tcPr>
            <w:tcW w:w="3498" w:type="pct"/>
            <w:shd w:val="clear" w:color="auto" w:fill="FFFFFF"/>
            <w:noWrap/>
            <w:vAlign w:val="bottom"/>
          </w:tcPr>
          <w:p w14:paraId="7C6724D4" w14:textId="77777777" w:rsidR="00610A94" w:rsidRPr="00BE54B4" w:rsidRDefault="00610A94" w:rsidP="00610A94">
            <w:pPr>
              <w:rPr>
                <w:rFonts w:ascii="Arial" w:hAnsi="Arial" w:cs="Arial"/>
                <w:sz w:val="18"/>
                <w:szCs w:val="18"/>
              </w:rPr>
            </w:pPr>
            <w:r w:rsidRPr="00BE54B4">
              <w:rPr>
                <w:rFonts w:ascii="Arial" w:hAnsi="Arial" w:cs="Arial"/>
                <w:sz w:val="18"/>
                <w:szCs w:val="18"/>
              </w:rPr>
              <w:t>Takas odasından alınan ücret ve komisyonlar</w:t>
            </w:r>
          </w:p>
        </w:tc>
        <w:tc>
          <w:tcPr>
            <w:tcW w:w="709" w:type="pct"/>
            <w:shd w:val="clear" w:color="auto" w:fill="FFFFFF"/>
          </w:tcPr>
          <w:p w14:paraId="1BFCD2B4" w14:textId="1336A9F6"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51.041</w:t>
            </w:r>
          </w:p>
        </w:tc>
        <w:tc>
          <w:tcPr>
            <w:tcW w:w="793" w:type="pct"/>
            <w:shd w:val="clear" w:color="auto" w:fill="FFFFFF"/>
            <w:noWrap/>
          </w:tcPr>
          <w:p w14:paraId="4D2BF644" w14:textId="43DF01D9"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25.716</w:t>
            </w:r>
          </w:p>
        </w:tc>
      </w:tr>
      <w:tr w:rsidR="00610A94" w:rsidRPr="00BE54B4" w14:paraId="7E0C7159" w14:textId="77777777" w:rsidTr="00703923">
        <w:trPr>
          <w:trHeight w:val="170"/>
        </w:trPr>
        <w:tc>
          <w:tcPr>
            <w:tcW w:w="3498" w:type="pct"/>
            <w:shd w:val="clear" w:color="auto" w:fill="FFFFFF"/>
            <w:noWrap/>
            <w:vAlign w:val="bottom"/>
          </w:tcPr>
          <w:p w14:paraId="7609F80D" w14:textId="77777777" w:rsidR="00610A94" w:rsidRPr="00BE54B4" w:rsidRDefault="00610A94" w:rsidP="00610A94">
            <w:pPr>
              <w:rPr>
                <w:rFonts w:ascii="Arial" w:hAnsi="Arial" w:cs="Arial"/>
                <w:sz w:val="18"/>
                <w:szCs w:val="18"/>
              </w:rPr>
            </w:pPr>
            <w:r w:rsidRPr="00BE54B4">
              <w:rPr>
                <w:rFonts w:ascii="Arial" w:hAnsi="Arial" w:cs="Arial"/>
                <w:sz w:val="18"/>
                <w:szCs w:val="18"/>
              </w:rPr>
              <w:t>Havale komisyonları</w:t>
            </w:r>
          </w:p>
        </w:tc>
        <w:tc>
          <w:tcPr>
            <w:tcW w:w="709" w:type="pct"/>
            <w:shd w:val="clear" w:color="auto" w:fill="FFFFFF"/>
          </w:tcPr>
          <w:p w14:paraId="777DFC50" w14:textId="33230761"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37.396</w:t>
            </w:r>
          </w:p>
        </w:tc>
        <w:tc>
          <w:tcPr>
            <w:tcW w:w="793" w:type="pct"/>
            <w:shd w:val="clear" w:color="auto" w:fill="FFFFFF"/>
            <w:noWrap/>
          </w:tcPr>
          <w:p w14:paraId="374570FD" w14:textId="64FD0083"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20.666</w:t>
            </w:r>
          </w:p>
        </w:tc>
      </w:tr>
      <w:tr w:rsidR="00610A94" w:rsidRPr="00BE54B4" w14:paraId="6B82F66B" w14:textId="77777777" w:rsidTr="00703923">
        <w:trPr>
          <w:trHeight w:val="170"/>
        </w:trPr>
        <w:tc>
          <w:tcPr>
            <w:tcW w:w="3498" w:type="pct"/>
            <w:shd w:val="clear" w:color="auto" w:fill="FFFFFF"/>
            <w:noWrap/>
            <w:vAlign w:val="bottom"/>
          </w:tcPr>
          <w:p w14:paraId="3E656290" w14:textId="77777777" w:rsidR="00610A94" w:rsidRPr="00BE54B4" w:rsidRDefault="00610A94" w:rsidP="00610A94">
            <w:pPr>
              <w:rPr>
                <w:rFonts w:ascii="Arial" w:hAnsi="Arial" w:cs="Arial"/>
                <w:sz w:val="18"/>
                <w:szCs w:val="18"/>
              </w:rPr>
            </w:pPr>
            <w:r w:rsidRPr="00BE54B4">
              <w:rPr>
                <w:rFonts w:ascii="Arial" w:hAnsi="Arial" w:cs="Arial"/>
                <w:sz w:val="18"/>
                <w:szCs w:val="18"/>
              </w:rPr>
              <w:t>Ekspertiz ücretleri</w:t>
            </w:r>
          </w:p>
        </w:tc>
        <w:tc>
          <w:tcPr>
            <w:tcW w:w="709" w:type="pct"/>
            <w:shd w:val="clear" w:color="auto" w:fill="FFFFFF"/>
          </w:tcPr>
          <w:p w14:paraId="5282F246" w14:textId="61DED2E0"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10.490</w:t>
            </w:r>
          </w:p>
        </w:tc>
        <w:tc>
          <w:tcPr>
            <w:tcW w:w="793" w:type="pct"/>
            <w:shd w:val="clear" w:color="auto" w:fill="FFFFFF"/>
            <w:noWrap/>
          </w:tcPr>
          <w:p w14:paraId="0495379B" w14:textId="60126B9E"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13.217</w:t>
            </w:r>
          </w:p>
        </w:tc>
      </w:tr>
      <w:tr w:rsidR="00610A94" w:rsidRPr="00BE54B4" w14:paraId="1DD656F5" w14:textId="77777777" w:rsidTr="00703923">
        <w:trPr>
          <w:trHeight w:val="170"/>
        </w:trPr>
        <w:tc>
          <w:tcPr>
            <w:tcW w:w="3498" w:type="pct"/>
            <w:shd w:val="clear" w:color="auto" w:fill="FFFFFF"/>
            <w:noWrap/>
            <w:vAlign w:val="bottom"/>
          </w:tcPr>
          <w:p w14:paraId="1A346128" w14:textId="77777777" w:rsidR="00610A94" w:rsidRPr="00BE54B4" w:rsidRDefault="00610A94" w:rsidP="00610A94">
            <w:pPr>
              <w:rPr>
                <w:rFonts w:ascii="Arial" w:hAnsi="Arial" w:cs="Arial"/>
                <w:sz w:val="18"/>
                <w:szCs w:val="18"/>
              </w:rPr>
            </w:pPr>
            <w:r w:rsidRPr="00BE54B4">
              <w:rPr>
                <w:rFonts w:ascii="Arial" w:hAnsi="Arial" w:cs="Arial"/>
                <w:sz w:val="18"/>
                <w:szCs w:val="18"/>
              </w:rPr>
              <w:t>Sigorta ve aracılık komisyonları</w:t>
            </w:r>
          </w:p>
        </w:tc>
        <w:tc>
          <w:tcPr>
            <w:tcW w:w="709" w:type="pct"/>
            <w:shd w:val="clear" w:color="auto" w:fill="FFFFFF"/>
          </w:tcPr>
          <w:p w14:paraId="667FFFCA" w14:textId="3C4CD5E2"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18.893</w:t>
            </w:r>
          </w:p>
        </w:tc>
        <w:tc>
          <w:tcPr>
            <w:tcW w:w="793" w:type="pct"/>
            <w:shd w:val="clear" w:color="auto" w:fill="FFFFFF"/>
            <w:noWrap/>
          </w:tcPr>
          <w:p w14:paraId="5784D46E" w14:textId="416F5199"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17.897</w:t>
            </w:r>
          </w:p>
        </w:tc>
      </w:tr>
      <w:tr w:rsidR="00610A94" w:rsidRPr="00BE54B4" w14:paraId="16B5220B" w14:textId="77777777" w:rsidTr="00703923">
        <w:trPr>
          <w:trHeight w:val="170"/>
        </w:trPr>
        <w:tc>
          <w:tcPr>
            <w:tcW w:w="3498" w:type="pct"/>
            <w:shd w:val="clear" w:color="auto" w:fill="FFFFFF"/>
            <w:noWrap/>
            <w:vAlign w:val="bottom"/>
          </w:tcPr>
          <w:p w14:paraId="42D2A40F" w14:textId="77777777" w:rsidR="00610A94" w:rsidRPr="00BE54B4" w:rsidRDefault="00610A94" w:rsidP="00610A94">
            <w:pPr>
              <w:rPr>
                <w:rFonts w:ascii="Arial" w:hAnsi="Arial" w:cs="Arial"/>
                <w:sz w:val="18"/>
                <w:szCs w:val="18"/>
              </w:rPr>
            </w:pPr>
            <w:r w:rsidRPr="00BE54B4">
              <w:rPr>
                <w:rFonts w:ascii="Arial" w:hAnsi="Arial" w:cs="Arial"/>
                <w:sz w:val="18"/>
                <w:szCs w:val="18"/>
                <w:lang w:val="en-US" w:eastAsia="en-US"/>
              </w:rPr>
              <w:t xml:space="preserve">Tahsil </w:t>
            </w:r>
            <w:proofErr w:type="spellStart"/>
            <w:r w:rsidRPr="00BE54B4">
              <w:rPr>
                <w:rFonts w:ascii="Arial" w:hAnsi="Arial" w:cs="Arial"/>
                <w:sz w:val="18"/>
                <w:szCs w:val="18"/>
                <w:lang w:val="en-US" w:eastAsia="en-US"/>
              </w:rPr>
              <w:t>Senedi</w:t>
            </w:r>
            <w:proofErr w:type="spellEnd"/>
            <w:r w:rsidRPr="00BE54B4">
              <w:rPr>
                <w:rFonts w:ascii="Arial" w:hAnsi="Arial" w:cs="Arial"/>
                <w:sz w:val="18"/>
                <w:szCs w:val="18"/>
                <w:lang w:val="en-US" w:eastAsia="en-US"/>
              </w:rPr>
              <w:t xml:space="preserve"> ve </w:t>
            </w:r>
            <w:proofErr w:type="spellStart"/>
            <w:r w:rsidRPr="00BE54B4">
              <w:rPr>
                <w:rFonts w:ascii="Arial" w:hAnsi="Arial" w:cs="Arial"/>
                <w:sz w:val="18"/>
                <w:szCs w:val="18"/>
                <w:lang w:val="en-US" w:eastAsia="en-US"/>
              </w:rPr>
              <w:t>Çeki</w:t>
            </w:r>
            <w:proofErr w:type="spellEnd"/>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Komisyonları</w:t>
            </w:r>
            <w:proofErr w:type="spellEnd"/>
          </w:p>
        </w:tc>
        <w:tc>
          <w:tcPr>
            <w:tcW w:w="709" w:type="pct"/>
            <w:shd w:val="clear" w:color="auto" w:fill="FFFFFF"/>
          </w:tcPr>
          <w:p w14:paraId="25ECAFFD" w14:textId="6AB61844"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3.614</w:t>
            </w:r>
          </w:p>
        </w:tc>
        <w:tc>
          <w:tcPr>
            <w:tcW w:w="793" w:type="pct"/>
            <w:shd w:val="clear" w:color="auto" w:fill="FFFFFF"/>
            <w:noWrap/>
          </w:tcPr>
          <w:p w14:paraId="04283CE7" w14:textId="43F10F62"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2.516</w:t>
            </w:r>
          </w:p>
        </w:tc>
      </w:tr>
      <w:tr w:rsidR="00610A94" w:rsidRPr="00BE54B4" w14:paraId="7B191A2E" w14:textId="77777777" w:rsidTr="00703923">
        <w:trPr>
          <w:trHeight w:val="170"/>
        </w:trPr>
        <w:tc>
          <w:tcPr>
            <w:tcW w:w="3498" w:type="pct"/>
            <w:shd w:val="clear" w:color="auto" w:fill="FFFFFF"/>
            <w:noWrap/>
            <w:vAlign w:val="bottom"/>
          </w:tcPr>
          <w:p w14:paraId="3DE7B558" w14:textId="77777777" w:rsidR="00610A94" w:rsidRPr="00BE54B4" w:rsidRDefault="00610A94" w:rsidP="00610A94">
            <w:pPr>
              <w:rPr>
                <w:rFonts w:ascii="Arial" w:hAnsi="Arial" w:cs="Arial"/>
                <w:sz w:val="18"/>
                <w:szCs w:val="18"/>
              </w:rPr>
            </w:pPr>
            <w:proofErr w:type="spellStart"/>
            <w:r w:rsidRPr="00BE54B4">
              <w:rPr>
                <w:rFonts w:ascii="Arial" w:hAnsi="Arial" w:cs="Arial"/>
                <w:sz w:val="18"/>
                <w:szCs w:val="18"/>
                <w:lang w:val="en-US" w:eastAsia="en-US"/>
              </w:rPr>
              <w:t>Kiralık</w:t>
            </w:r>
            <w:proofErr w:type="spellEnd"/>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Kasa</w:t>
            </w:r>
            <w:proofErr w:type="spellEnd"/>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Gelirleri</w:t>
            </w:r>
            <w:proofErr w:type="spellEnd"/>
          </w:p>
        </w:tc>
        <w:tc>
          <w:tcPr>
            <w:tcW w:w="709" w:type="pct"/>
            <w:shd w:val="clear" w:color="auto" w:fill="FFFFFF"/>
          </w:tcPr>
          <w:p w14:paraId="7D24D764" w14:textId="66CDC862"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2.411</w:t>
            </w:r>
          </w:p>
        </w:tc>
        <w:tc>
          <w:tcPr>
            <w:tcW w:w="793" w:type="pct"/>
            <w:shd w:val="clear" w:color="auto" w:fill="FFFFFF"/>
            <w:noWrap/>
          </w:tcPr>
          <w:p w14:paraId="09682326" w14:textId="0A03414A"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1.872</w:t>
            </w:r>
          </w:p>
        </w:tc>
      </w:tr>
      <w:tr w:rsidR="00610A94" w:rsidRPr="00BE54B4" w14:paraId="6EFC5A69" w14:textId="77777777" w:rsidTr="00703923">
        <w:trPr>
          <w:trHeight w:val="170"/>
        </w:trPr>
        <w:tc>
          <w:tcPr>
            <w:tcW w:w="3498" w:type="pct"/>
            <w:shd w:val="clear" w:color="auto" w:fill="FFFFFF"/>
            <w:noWrap/>
            <w:vAlign w:val="bottom"/>
          </w:tcPr>
          <w:p w14:paraId="60BF126D" w14:textId="77777777" w:rsidR="00610A94" w:rsidRPr="00BE54B4" w:rsidRDefault="00610A94" w:rsidP="00610A94">
            <w:pPr>
              <w:rPr>
                <w:rFonts w:ascii="Arial" w:hAnsi="Arial" w:cs="Arial"/>
                <w:sz w:val="18"/>
                <w:szCs w:val="18"/>
              </w:rPr>
            </w:pPr>
            <w:proofErr w:type="spellStart"/>
            <w:r w:rsidRPr="00BE54B4">
              <w:rPr>
                <w:rFonts w:ascii="Arial" w:hAnsi="Arial" w:cs="Arial"/>
                <w:sz w:val="18"/>
                <w:szCs w:val="18"/>
                <w:lang w:val="en-US" w:eastAsia="en-US"/>
              </w:rPr>
              <w:t>Hizmet</w:t>
            </w:r>
            <w:proofErr w:type="spellEnd"/>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Paket</w:t>
            </w:r>
            <w:proofErr w:type="spellEnd"/>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Gelirleri</w:t>
            </w:r>
            <w:proofErr w:type="spellEnd"/>
          </w:p>
        </w:tc>
        <w:tc>
          <w:tcPr>
            <w:tcW w:w="709" w:type="pct"/>
            <w:shd w:val="clear" w:color="auto" w:fill="FFFFFF"/>
          </w:tcPr>
          <w:p w14:paraId="1D32C979" w14:textId="7F8D5614"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9.048</w:t>
            </w:r>
          </w:p>
        </w:tc>
        <w:tc>
          <w:tcPr>
            <w:tcW w:w="793" w:type="pct"/>
            <w:shd w:val="clear" w:color="auto" w:fill="FFFFFF"/>
            <w:noWrap/>
          </w:tcPr>
          <w:p w14:paraId="4067F3AF" w14:textId="3DAAA191"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2</w:t>
            </w:r>
          </w:p>
        </w:tc>
      </w:tr>
      <w:tr w:rsidR="00610A94" w:rsidRPr="00BE54B4" w14:paraId="0BA8CF16" w14:textId="77777777" w:rsidTr="00703923">
        <w:trPr>
          <w:trHeight w:val="170"/>
        </w:trPr>
        <w:tc>
          <w:tcPr>
            <w:tcW w:w="3498" w:type="pct"/>
            <w:shd w:val="clear" w:color="auto" w:fill="auto"/>
            <w:noWrap/>
          </w:tcPr>
          <w:p w14:paraId="239F284B" w14:textId="07848087" w:rsidR="00610A94" w:rsidRPr="00BE54B4" w:rsidRDefault="00610A94" w:rsidP="00610A94">
            <w:pPr>
              <w:rPr>
                <w:rFonts w:ascii="Arial" w:hAnsi="Arial" w:cs="Arial"/>
                <w:sz w:val="18"/>
                <w:szCs w:val="18"/>
                <w:lang w:val="en-US" w:eastAsia="en-US"/>
              </w:rPr>
            </w:pPr>
            <w:proofErr w:type="spellStart"/>
            <w:r w:rsidRPr="00BE54B4">
              <w:rPr>
                <w:rFonts w:ascii="Arial" w:hAnsi="Arial" w:cs="Arial"/>
                <w:sz w:val="18"/>
                <w:szCs w:val="18"/>
                <w:lang w:val="en-US" w:eastAsia="en-US"/>
              </w:rPr>
              <w:t>Alınan</w:t>
            </w:r>
            <w:proofErr w:type="spellEnd"/>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İstihbarat</w:t>
            </w:r>
            <w:proofErr w:type="spellEnd"/>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Ücretleri</w:t>
            </w:r>
            <w:proofErr w:type="spellEnd"/>
            <w:r w:rsidRPr="00BE54B4">
              <w:rPr>
                <w:rFonts w:ascii="Arial" w:hAnsi="Arial" w:cs="Arial"/>
                <w:sz w:val="18"/>
                <w:szCs w:val="18"/>
                <w:lang w:val="en-US" w:eastAsia="en-US"/>
              </w:rPr>
              <w:t xml:space="preserve"> </w:t>
            </w:r>
          </w:p>
        </w:tc>
        <w:tc>
          <w:tcPr>
            <w:tcW w:w="709" w:type="pct"/>
            <w:shd w:val="clear" w:color="auto" w:fill="FFFFFF"/>
          </w:tcPr>
          <w:p w14:paraId="2BD99C64" w14:textId="6C2C2E7B"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1.624</w:t>
            </w:r>
          </w:p>
        </w:tc>
        <w:tc>
          <w:tcPr>
            <w:tcW w:w="793" w:type="pct"/>
            <w:shd w:val="clear" w:color="auto" w:fill="FFFFFF"/>
            <w:noWrap/>
          </w:tcPr>
          <w:p w14:paraId="56516552" w14:textId="1CCE177F"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5.510</w:t>
            </w:r>
          </w:p>
        </w:tc>
      </w:tr>
      <w:tr w:rsidR="00610A94" w:rsidRPr="00BE54B4" w14:paraId="3A57D17D" w14:textId="77777777" w:rsidTr="00703923">
        <w:trPr>
          <w:trHeight w:val="170"/>
        </w:trPr>
        <w:tc>
          <w:tcPr>
            <w:tcW w:w="3498" w:type="pct"/>
            <w:shd w:val="clear" w:color="auto" w:fill="auto"/>
            <w:noWrap/>
          </w:tcPr>
          <w:p w14:paraId="2333868B" w14:textId="01436F6C" w:rsidR="00610A94" w:rsidRPr="00BE54B4" w:rsidRDefault="00610A94" w:rsidP="00610A94">
            <w:pPr>
              <w:rPr>
                <w:rFonts w:ascii="Arial" w:hAnsi="Arial" w:cs="Arial"/>
                <w:sz w:val="18"/>
                <w:szCs w:val="18"/>
                <w:lang w:val="en-US" w:eastAsia="en-US"/>
              </w:rPr>
            </w:pPr>
            <w:proofErr w:type="spellStart"/>
            <w:r w:rsidRPr="00BE54B4">
              <w:rPr>
                <w:rFonts w:ascii="Arial" w:hAnsi="Arial" w:cs="Arial"/>
                <w:sz w:val="18"/>
                <w:szCs w:val="18"/>
                <w:lang w:val="en-US" w:eastAsia="en-US"/>
              </w:rPr>
              <w:t>Muhabirlerden</w:t>
            </w:r>
            <w:proofErr w:type="spellEnd"/>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Alınan</w:t>
            </w:r>
            <w:proofErr w:type="spellEnd"/>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Ücret</w:t>
            </w:r>
            <w:proofErr w:type="spellEnd"/>
            <w:r w:rsidRPr="00BE54B4">
              <w:rPr>
                <w:rFonts w:ascii="Arial" w:hAnsi="Arial" w:cs="Arial"/>
                <w:sz w:val="18"/>
                <w:szCs w:val="18"/>
                <w:lang w:val="en-US" w:eastAsia="en-US"/>
              </w:rPr>
              <w:t xml:space="preserve"> ve </w:t>
            </w:r>
            <w:proofErr w:type="spellStart"/>
            <w:r w:rsidRPr="00BE54B4">
              <w:rPr>
                <w:rFonts w:ascii="Arial" w:hAnsi="Arial" w:cs="Arial"/>
                <w:sz w:val="18"/>
                <w:szCs w:val="18"/>
                <w:lang w:val="en-US" w:eastAsia="en-US"/>
              </w:rPr>
              <w:t>Komisyonlar</w:t>
            </w:r>
            <w:proofErr w:type="spellEnd"/>
          </w:p>
        </w:tc>
        <w:tc>
          <w:tcPr>
            <w:tcW w:w="709" w:type="pct"/>
            <w:shd w:val="clear" w:color="auto" w:fill="FFFFFF"/>
          </w:tcPr>
          <w:p w14:paraId="0ABD3AB2" w14:textId="76001034"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3.258</w:t>
            </w:r>
          </w:p>
        </w:tc>
        <w:tc>
          <w:tcPr>
            <w:tcW w:w="793" w:type="pct"/>
            <w:shd w:val="clear" w:color="auto" w:fill="auto"/>
            <w:noWrap/>
          </w:tcPr>
          <w:p w14:paraId="18817AFC" w14:textId="1BA25AE8"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1.507</w:t>
            </w:r>
          </w:p>
        </w:tc>
      </w:tr>
      <w:tr w:rsidR="00610A94" w:rsidRPr="00BE54B4" w14:paraId="298F49A6" w14:textId="77777777" w:rsidTr="00703923">
        <w:trPr>
          <w:trHeight w:val="170"/>
        </w:trPr>
        <w:tc>
          <w:tcPr>
            <w:tcW w:w="3498" w:type="pct"/>
            <w:shd w:val="clear" w:color="auto" w:fill="auto"/>
            <w:noWrap/>
          </w:tcPr>
          <w:p w14:paraId="765AB17F" w14:textId="13163470" w:rsidR="00610A94" w:rsidRPr="00BE54B4" w:rsidRDefault="00610A94" w:rsidP="00610A94">
            <w:pPr>
              <w:rPr>
                <w:rFonts w:ascii="Arial" w:hAnsi="Arial" w:cs="Arial"/>
                <w:sz w:val="18"/>
                <w:szCs w:val="18"/>
                <w:lang w:val="en-US" w:eastAsia="en-US"/>
              </w:rPr>
            </w:pPr>
            <w:proofErr w:type="spellStart"/>
            <w:r w:rsidRPr="00BE54B4">
              <w:rPr>
                <w:rFonts w:ascii="Arial" w:hAnsi="Arial" w:cs="Arial"/>
                <w:sz w:val="18"/>
                <w:szCs w:val="18"/>
                <w:lang w:val="en-US" w:eastAsia="en-US"/>
              </w:rPr>
              <w:t>İhracat</w:t>
            </w:r>
            <w:proofErr w:type="spellEnd"/>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Akreditifi</w:t>
            </w:r>
            <w:proofErr w:type="spellEnd"/>
            <w:r w:rsidRPr="00BE54B4">
              <w:rPr>
                <w:rFonts w:ascii="Arial" w:hAnsi="Arial" w:cs="Arial"/>
                <w:sz w:val="18"/>
                <w:szCs w:val="18"/>
                <w:lang w:val="en-US" w:eastAsia="en-US"/>
              </w:rPr>
              <w:t xml:space="preserve"> </w:t>
            </w:r>
            <w:proofErr w:type="spellStart"/>
            <w:r w:rsidRPr="00BE54B4">
              <w:rPr>
                <w:rFonts w:ascii="Arial" w:hAnsi="Arial" w:cs="Arial"/>
                <w:sz w:val="18"/>
                <w:szCs w:val="18"/>
                <w:lang w:val="en-US" w:eastAsia="en-US"/>
              </w:rPr>
              <w:t>Komisyonları</w:t>
            </w:r>
            <w:proofErr w:type="spellEnd"/>
            <w:r w:rsidRPr="00BE54B4">
              <w:rPr>
                <w:rFonts w:ascii="Arial" w:hAnsi="Arial" w:cs="Arial"/>
                <w:sz w:val="18"/>
                <w:szCs w:val="18"/>
                <w:lang w:val="en-US" w:eastAsia="en-US"/>
              </w:rPr>
              <w:t xml:space="preserve"> </w:t>
            </w:r>
          </w:p>
        </w:tc>
        <w:tc>
          <w:tcPr>
            <w:tcW w:w="709" w:type="pct"/>
            <w:shd w:val="clear" w:color="auto" w:fill="FFFFFF"/>
          </w:tcPr>
          <w:p w14:paraId="10585232" w14:textId="7B7A8DE7"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6.651</w:t>
            </w:r>
          </w:p>
        </w:tc>
        <w:tc>
          <w:tcPr>
            <w:tcW w:w="793" w:type="pct"/>
            <w:shd w:val="clear" w:color="auto" w:fill="auto"/>
            <w:noWrap/>
          </w:tcPr>
          <w:p w14:paraId="275601C9" w14:textId="3B5EB043"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2.237</w:t>
            </w:r>
          </w:p>
        </w:tc>
      </w:tr>
      <w:tr w:rsidR="00610A94" w:rsidRPr="00BE54B4" w14:paraId="0ED6FCE4" w14:textId="77777777" w:rsidTr="00703923">
        <w:trPr>
          <w:trHeight w:val="170"/>
        </w:trPr>
        <w:tc>
          <w:tcPr>
            <w:tcW w:w="3498" w:type="pct"/>
            <w:shd w:val="clear" w:color="auto" w:fill="auto"/>
            <w:noWrap/>
          </w:tcPr>
          <w:p w14:paraId="70B3A701" w14:textId="2EB2D4AE" w:rsidR="00610A94" w:rsidRPr="00BE54B4" w:rsidRDefault="00610A94" w:rsidP="00610A94">
            <w:pPr>
              <w:rPr>
                <w:rFonts w:ascii="Arial" w:hAnsi="Arial" w:cs="Arial"/>
                <w:sz w:val="18"/>
                <w:szCs w:val="18"/>
                <w:lang w:val="en-US" w:eastAsia="en-US"/>
              </w:rPr>
            </w:pPr>
            <w:r w:rsidRPr="00BE54B4">
              <w:rPr>
                <w:rFonts w:ascii="Arial" w:hAnsi="Arial" w:cs="Arial"/>
                <w:sz w:val="18"/>
                <w:szCs w:val="18"/>
              </w:rPr>
              <w:t>Peşin Öd. İthalat Komisyonları</w:t>
            </w:r>
          </w:p>
        </w:tc>
        <w:tc>
          <w:tcPr>
            <w:tcW w:w="709" w:type="pct"/>
            <w:shd w:val="clear" w:color="auto" w:fill="FFFFFF"/>
          </w:tcPr>
          <w:p w14:paraId="371AD563" w14:textId="27A2D03B"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33.063</w:t>
            </w:r>
          </w:p>
        </w:tc>
        <w:tc>
          <w:tcPr>
            <w:tcW w:w="793" w:type="pct"/>
            <w:shd w:val="clear" w:color="auto" w:fill="auto"/>
            <w:noWrap/>
          </w:tcPr>
          <w:p w14:paraId="1B7912E8" w14:textId="2CEC613D"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4.983</w:t>
            </w:r>
          </w:p>
        </w:tc>
      </w:tr>
      <w:tr w:rsidR="00610A94" w:rsidRPr="00BE54B4" w14:paraId="29D72FA5" w14:textId="77777777" w:rsidTr="00703923">
        <w:trPr>
          <w:trHeight w:val="170"/>
        </w:trPr>
        <w:tc>
          <w:tcPr>
            <w:tcW w:w="3498" w:type="pct"/>
            <w:shd w:val="clear" w:color="auto" w:fill="auto"/>
            <w:noWrap/>
          </w:tcPr>
          <w:p w14:paraId="223A6089" w14:textId="4588BAAC" w:rsidR="00610A94" w:rsidRPr="00BE54B4" w:rsidRDefault="00610A94" w:rsidP="00610A94">
            <w:pPr>
              <w:rPr>
                <w:rFonts w:ascii="Arial" w:hAnsi="Arial" w:cs="Arial"/>
                <w:sz w:val="18"/>
                <w:szCs w:val="18"/>
              </w:rPr>
            </w:pPr>
            <w:r w:rsidRPr="00BE54B4">
              <w:rPr>
                <w:rFonts w:ascii="Arial" w:hAnsi="Arial" w:cs="Arial"/>
                <w:sz w:val="18"/>
                <w:szCs w:val="18"/>
              </w:rPr>
              <w:t>İpotek Tesis ve İpotek Fek Ücretleri</w:t>
            </w:r>
          </w:p>
        </w:tc>
        <w:tc>
          <w:tcPr>
            <w:tcW w:w="709" w:type="pct"/>
            <w:shd w:val="clear" w:color="auto" w:fill="FFFFFF"/>
          </w:tcPr>
          <w:p w14:paraId="3496280F" w14:textId="2C1B1DE8"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2.044</w:t>
            </w:r>
          </w:p>
        </w:tc>
        <w:tc>
          <w:tcPr>
            <w:tcW w:w="793" w:type="pct"/>
            <w:shd w:val="clear" w:color="auto" w:fill="auto"/>
            <w:noWrap/>
          </w:tcPr>
          <w:p w14:paraId="7F8B9B71" w14:textId="5C1EB5C0"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13.517</w:t>
            </w:r>
          </w:p>
        </w:tc>
      </w:tr>
      <w:tr w:rsidR="00610A94" w:rsidRPr="00BE54B4" w14:paraId="3C16EF7B" w14:textId="77777777" w:rsidTr="00703923">
        <w:trPr>
          <w:trHeight w:val="170"/>
        </w:trPr>
        <w:tc>
          <w:tcPr>
            <w:tcW w:w="3498" w:type="pct"/>
            <w:shd w:val="clear" w:color="auto" w:fill="auto"/>
            <w:noWrap/>
          </w:tcPr>
          <w:p w14:paraId="0E484238" w14:textId="498A2BCC" w:rsidR="00610A94" w:rsidRPr="00BE54B4" w:rsidRDefault="00610A94" w:rsidP="00610A94">
            <w:pPr>
              <w:rPr>
                <w:rFonts w:ascii="Arial" w:hAnsi="Arial" w:cs="Arial"/>
                <w:sz w:val="18"/>
                <w:szCs w:val="18"/>
              </w:rPr>
            </w:pPr>
            <w:r w:rsidRPr="00BE54B4">
              <w:rPr>
                <w:rFonts w:ascii="Arial" w:hAnsi="Arial" w:cs="Arial"/>
                <w:sz w:val="18"/>
                <w:szCs w:val="18"/>
              </w:rPr>
              <w:t>Kredi Limit Tahsis Ücretleri</w:t>
            </w:r>
          </w:p>
        </w:tc>
        <w:tc>
          <w:tcPr>
            <w:tcW w:w="709" w:type="pct"/>
            <w:shd w:val="clear" w:color="auto" w:fill="FFFFFF"/>
          </w:tcPr>
          <w:p w14:paraId="05211DA9" w14:textId="27572925"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16.203</w:t>
            </w:r>
          </w:p>
        </w:tc>
        <w:tc>
          <w:tcPr>
            <w:tcW w:w="793" w:type="pct"/>
            <w:shd w:val="clear" w:color="auto" w:fill="auto"/>
            <w:noWrap/>
          </w:tcPr>
          <w:p w14:paraId="627BA287" w14:textId="3476518D"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3.190</w:t>
            </w:r>
          </w:p>
        </w:tc>
      </w:tr>
      <w:tr w:rsidR="00610A94" w:rsidRPr="00BE54B4" w14:paraId="13879905" w14:textId="77777777" w:rsidTr="00703923">
        <w:trPr>
          <w:trHeight w:val="170"/>
        </w:trPr>
        <w:tc>
          <w:tcPr>
            <w:tcW w:w="3498" w:type="pct"/>
            <w:shd w:val="clear" w:color="auto" w:fill="FFFFFF"/>
            <w:noWrap/>
            <w:vAlign w:val="bottom"/>
          </w:tcPr>
          <w:p w14:paraId="6225662E" w14:textId="77777777" w:rsidR="00610A94" w:rsidRPr="00BE54B4" w:rsidRDefault="00610A94" w:rsidP="00610A94">
            <w:pPr>
              <w:rPr>
                <w:rFonts w:ascii="Arial" w:hAnsi="Arial" w:cs="Arial"/>
                <w:sz w:val="18"/>
                <w:szCs w:val="18"/>
              </w:rPr>
            </w:pPr>
            <w:r w:rsidRPr="00BE54B4">
              <w:rPr>
                <w:rFonts w:ascii="Arial" w:hAnsi="Arial" w:cs="Arial"/>
                <w:sz w:val="18"/>
                <w:szCs w:val="18"/>
              </w:rPr>
              <w:t>Diğer</w:t>
            </w:r>
          </w:p>
        </w:tc>
        <w:tc>
          <w:tcPr>
            <w:tcW w:w="709" w:type="pct"/>
            <w:shd w:val="clear" w:color="auto" w:fill="FFFFFF"/>
          </w:tcPr>
          <w:p w14:paraId="4FCDCC40" w14:textId="55D23E71"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38.420</w:t>
            </w:r>
          </w:p>
        </w:tc>
        <w:tc>
          <w:tcPr>
            <w:tcW w:w="793" w:type="pct"/>
            <w:shd w:val="clear" w:color="auto" w:fill="FFFFFF"/>
            <w:noWrap/>
          </w:tcPr>
          <w:p w14:paraId="25218F6A" w14:textId="7908FA40"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36.518</w:t>
            </w:r>
          </w:p>
        </w:tc>
      </w:tr>
      <w:tr w:rsidR="00610A94" w:rsidRPr="00BE54B4" w14:paraId="620C9165" w14:textId="77777777" w:rsidTr="00436E9F">
        <w:trPr>
          <w:trHeight w:val="170"/>
        </w:trPr>
        <w:tc>
          <w:tcPr>
            <w:tcW w:w="3498" w:type="pct"/>
            <w:tcBorders>
              <w:bottom w:val="single" w:sz="4" w:space="0" w:color="auto"/>
            </w:tcBorders>
            <w:shd w:val="clear" w:color="auto" w:fill="FFFFFF"/>
            <w:noWrap/>
            <w:vAlign w:val="bottom"/>
          </w:tcPr>
          <w:p w14:paraId="5406218B" w14:textId="77777777" w:rsidR="00610A94" w:rsidRPr="00BE54B4" w:rsidRDefault="00610A94" w:rsidP="00610A94">
            <w:pPr>
              <w:rPr>
                <w:rFonts w:ascii="Arial" w:hAnsi="Arial" w:cs="Arial"/>
                <w:sz w:val="18"/>
                <w:szCs w:val="18"/>
              </w:rPr>
            </w:pPr>
          </w:p>
        </w:tc>
        <w:tc>
          <w:tcPr>
            <w:tcW w:w="709" w:type="pct"/>
            <w:tcBorders>
              <w:bottom w:val="single" w:sz="4" w:space="0" w:color="auto"/>
            </w:tcBorders>
            <w:shd w:val="clear" w:color="auto" w:fill="FFFFFF"/>
          </w:tcPr>
          <w:p w14:paraId="0A41AB57" w14:textId="77777777" w:rsidR="00610A94" w:rsidRPr="00BE54B4" w:rsidRDefault="00610A94" w:rsidP="00610A94">
            <w:pPr>
              <w:jc w:val="right"/>
              <w:rPr>
                <w:rFonts w:ascii="Arial" w:hAnsi="Arial" w:cs="Arial"/>
                <w:color w:val="000000"/>
                <w:sz w:val="18"/>
                <w:szCs w:val="18"/>
              </w:rPr>
            </w:pPr>
          </w:p>
        </w:tc>
        <w:tc>
          <w:tcPr>
            <w:tcW w:w="793" w:type="pct"/>
            <w:tcBorders>
              <w:bottom w:val="single" w:sz="4" w:space="0" w:color="auto"/>
            </w:tcBorders>
            <w:shd w:val="clear" w:color="auto" w:fill="FFFFFF"/>
            <w:noWrap/>
          </w:tcPr>
          <w:p w14:paraId="1456D3EB" w14:textId="77777777" w:rsidR="00610A94" w:rsidRPr="00BE54B4" w:rsidRDefault="00610A94" w:rsidP="00610A94">
            <w:pPr>
              <w:jc w:val="right"/>
              <w:rPr>
                <w:rFonts w:ascii="Arial" w:hAnsi="Arial" w:cs="Arial"/>
                <w:color w:val="000000"/>
                <w:sz w:val="18"/>
                <w:szCs w:val="18"/>
              </w:rPr>
            </w:pPr>
          </w:p>
        </w:tc>
      </w:tr>
      <w:tr w:rsidR="00610A94" w:rsidRPr="00BE54B4" w14:paraId="1320A3A6" w14:textId="77777777" w:rsidTr="00436E9F">
        <w:trPr>
          <w:trHeight w:val="170"/>
        </w:trPr>
        <w:tc>
          <w:tcPr>
            <w:tcW w:w="3498" w:type="pct"/>
            <w:tcBorders>
              <w:top w:val="single" w:sz="4" w:space="0" w:color="auto"/>
              <w:bottom w:val="double" w:sz="4" w:space="0" w:color="auto"/>
            </w:tcBorders>
            <w:shd w:val="clear" w:color="auto" w:fill="FFFFFF"/>
            <w:noWrap/>
            <w:vAlign w:val="bottom"/>
          </w:tcPr>
          <w:p w14:paraId="1732C448" w14:textId="77777777" w:rsidR="00610A94" w:rsidRPr="00BE54B4" w:rsidRDefault="00610A94" w:rsidP="00610A94">
            <w:pPr>
              <w:rPr>
                <w:rFonts w:ascii="Arial" w:hAnsi="Arial" w:cs="Arial"/>
                <w:b/>
                <w:sz w:val="18"/>
                <w:szCs w:val="18"/>
              </w:rPr>
            </w:pPr>
            <w:r w:rsidRPr="00BE54B4">
              <w:rPr>
                <w:rFonts w:ascii="Arial" w:hAnsi="Arial" w:cs="Arial"/>
                <w:b/>
                <w:sz w:val="18"/>
                <w:szCs w:val="18"/>
              </w:rPr>
              <w:t>Toplam</w:t>
            </w:r>
          </w:p>
        </w:tc>
        <w:tc>
          <w:tcPr>
            <w:tcW w:w="709" w:type="pct"/>
            <w:tcBorders>
              <w:top w:val="single" w:sz="4" w:space="0" w:color="auto"/>
              <w:bottom w:val="double" w:sz="4" w:space="0" w:color="auto"/>
            </w:tcBorders>
            <w:shd w:val="clear" w:color="auto" w:fill="FFFFFF"/>
          </w:tcPr>
          <w:p w14:paraId="11A0C9E9" w14:textId="7DB25242" w:rsidR="00610A94" w:rsidRPr="00BE54B4" w:rsidRDefault="00610A94" w:rsidP="00610A94">
            <w:pPr>
              <w:jc w:val="right"/>
              <w:rPr>
                <w:rFonts w:ascii="Arial" w:hAnsi="Arial" w:cs="Arial"/>
                <w:b/>
                <w:color w:val="000000"/>
                <w:sz w:val="18"/>
                <w:szCs w:val="18"/>
              </w:rPr>
            </w:pPr>
            <w:r w:rsidRPr="00BE54B4">
              <w:rPr>
                <w:rFonts w:ascii="Arial" w:hAnsi="Arial" w:cs="Arial"/>
                <w:b/>
                <w:color w:val="000000"/>
                <w:sz w:val="18"/>
                <w:szCs w:val="18"/>
              </w:rPr>
              <w:t>284.122</w:t>
            </w:r>
          </w:p>
        </w:tc>
        <w:tc>
          <w:tcPr>
            <w:tcW w:w="793" w:type="pct"/>
            <w:tcBorders>
              <w:top w:val="single" w:sz="4" w:space="0" w:color="auto"/>
              <w:bottom w:val="double" w:sz="4" w:space="0" w:color="auto"/>
            </w:tcBorders>
            <w:shd w:val="clear" w:color="auto" w:fill="FFFFFF"/>
            <w:noWrap/>
          </w:tcPr>
          <w:p w14:paraId="606EBB9F" w14:textId="7CA5EA16" w:rsidR="00610A94" w:rsidRPr="00BE54B4" w:rsidRDefault="00610A94" w:rsidP="00610A94">
            <w:pPr>
              <w:jc w:val="right"/>
              <w:rPr>
                <w:rFonts w:ascii="Arial" w:hAnsi="Arial" w:cs="Arial"/>
                <w:b/>
                <w:color w:val="000000"/>
                <w:sz w:val="18"/>
                <w:szCs w:val="18"/>
              </w:rPr>
            </w:pPr>
            <w:r w:rsidRPr="00BE54B4">
              <w:rPr>
                <w:rFonts w:ascii="Arial" w:hAnsi="Arial" w:cs="Arial"/>
                <w:b/>
                <w:color w:val="000000"/>
                <w:sz w:val="18"/>
                <w:szCs w:val="18"/>
              </w:rPr>
              <w:t>183.599</w:t>
            </w:r>
          </w:p>
        </w:tc>
      </w:tr>
    </w:tbl>
    <w:p w14:paraId="6632C575" w14:textId="77777777" w:rsidR="00A074E7" w:rsidRPr="00BE54B4" w:rsidRDefault="00A074E7" w:rsidP="00A074E7">
      <w:pPr>
        <w:rPr>
          <w:rFonts w:ascii="Arial" w:hAnsi="Arial" w:cs="Arial"/>
          <w:sz w:val="20"/>
          <w:szCs w:val="20"/>
        </w:rPr>
      </w:pPr>
    </w:p>
    <w:tbl>
      <w:tblPr>
        <w:tblW w:w="5000" w:type="pct"/>
        <w:tblCellMar>
          <w:left w:w="70" w:type="dxa"/>
          <w:right w:w="70" w:type="dxa"/>
        </w:tblCellMar>
        <w:tblLook w:val="0000" w:firstRow="0" w:lastRow="0" w:firstColumn="0" w:lastColumn="0" w:noHBand="0" w:noVBand="0"/>
      </w:tblPr>
      <w:tblGrid>
        <w:gridCol w:w="6414"/>
        <w:gridCol w:w="1257"/>
        <w:gridCol w:w="1401"/>
      </w:tblGrid>
      <w:tr w:rsidR="00A074E7" w:rsidRPr="00BE54B4" w14:paraId="25C698C8" w14:textId="77777777" w:rsidTr="002F1F45">
        <w:trPr>
          <w:trHeight w:val="170"/>
        </w:trPr>
        <w:tc>
          <w:tcPr>
            <w:tcW w:w="3535" w:type="pct"/>
            <w:tcBorders>
              <w:top w:val="single" w:sz="4" w:space="0" w:color="auto"/>
              <w:bottom w:val="single" w:sz="4" w:space="0" w:color="auto"/>
            </w:tcBorders>
            <w:shd w:val="clear" w:color="auto" w:fill="FFFFFF"/>
            <w:noWrap/>
            <w:vAlign w:val="bottom"/>
          </w:tcPr>
          <w:p w14:paraId="44CE1583" w14:textId="77777777" w:rsidR="00A074E7" w:rsidRPr="00BE54B4" w:rsidRDefault="00A074E7" w:rsidP="002F1F45">
            <w:pPr>
              <w:rPr>
                <w:rFonts w:ascii="Arial" w:hAnsi="Arial" w:cs="Arial"/>
                <w:b/>
                <w:bCs/>
                <w:sz w:val="18"/>
                <w:szCs w:val="18"/>
              </w:rPr>
            </w:pPr>
            <w:r w:rsidRPr="00BE54B4">
              <w:rPr>
                <w:rFonts w:ascii="Arial" w:hAnsi="Arial" w:cs="Arial"/>
                <w:b/>
                <w:bCs/>
                <w:sz w:val="18"/>
                <w:szCs w:val="18"/>
              </w:rPr>
              <w:t>Diğer Verilen Ücret ve Komisyonlar</w:t>
            </w:r>
          </w:p>
        </w:tc>
        <w:tc>
          <w:tcPr>
            <w:tcW w:w="693" w:type="pct"/>
            <w:tcBorders>
              <w:top w:val="single" w:sz="4" w:space="0" w:color="auto"/>
              <w:bottom w:val="single" w:sz="4" w:space="0" w:color="auto"/>
            </w:tcBorders>
            <w:shd w:val="clear" w:color="auto" w:fill="FFFFFF"/>
            <w:vAlign w:val="bottom"/>
          </w:tcPr>
          <w:p w14:paraId="311C0DAB" w14:textId="77777777" w:rsidR="00A074E7" w:rsidRPr="00BE54B4" w:rsidRDefault="00A074E7" w:rsidP="002F1F45">
            <w:pPr>
              <w:jc w:val="right"/>
              <w:rPr>
                <w:rFonts w:ascii="Arial" w:hAnsi="Arial" w:cs="Arial"/>
                <w:b/>
                <w:sz w:val="18"/>
                <w:szCs w:val="18"/>
              </w:rPr>
            </w:pPr>
            <w:r w:rsidRPr="00BE54B4">
              <w:rPr>
                <w:rFonts w:ascii="Arial" w:hAnsi="Arial" w:cs="Arial"/>
                <w:b/>
                <w:sz w:val="18"/>
                <w:szCs w:val="20"/>
              </w:rPr>
              <w:t>Cari Dönem</w:t>
            </w:r>
          </w:p>
        </w:tc>
        <w:tc>
          <w:tcPr>
            <w:tcW w:w="772" w:type="pct"/>
            <w:tcBorders>
              <w:top w:val="single" w:sz="4" w:space="0" w:color="auto"/>
              <w:bottom w:val="single" w:sz="4" w:space="0" w:color="auto"/>
            </w:tcBorders>
            <w:shd w:val="clear" w:color="auto" w:fill="FFFFFF"/>
            <w:noWrap/>
            <w:vAlign w:val="bottom"/>
          </w:tcPr>
          <w:p w14:paraId="1C45331D" w14:textId="77777777" w:rsidR="00A074E7" w:rsidRPr="00BE54B4" w:rsidRDefault="00A074E7" w:rsidP="002F1F45">
            <w:pPr>
              <w:jc w:val="right"/>
              <w:rPr>
                <w:rFonts w:ascii="Arial" w:hAnsi="Arial" w:cs="Arial"/>
                <w:b/>
                <w:sz w:val="18"/>
                <w:szCs w:val="18"/>
              </w:rPr>
            </w:pPr>
            <w:r w:rsidRPr="00BE54B4">
              <w:rPr>
                <w:rFonts w:ascii="Arial" w:hAnsi="Arial" w:cs="Arial"/>
                <w:b/>
                <w:sz w:val="18"/>
                <w:szCs w:val="20"/>
              </w:rPr>
              <w:t>Önceki Dönem</w:t>
            </w:r>
          </w:p>
        </w:tc>
      </w:tr>
      <w:tr w:rsidR="00D92AF3" w:rsidRPr="00BE54B4" w14:paraId="261EAD9D" w14:textId="77777777" w:rsidTr="00D92AF3">
        <w:trPr>
          <w:trHeight w:val="170"/>
        </w:trPr>
        <w:tc>
          <w:tcPr>
            <w:tcW w:w="3535" w:type="pct"/>
            <w:tcBorders>
              <w:top w:val="single" w:sz="4" w:space="0" w:color="auto"/>
            </w:tcBorders>
            <w:shd w:val="clear" w:color="auto" w:fill="FFFFFF"/>
            <w:noWrap/>
            <w:vAlign w:val="bottom"/>
          </w:tcPr>
          <w:p w14:paraId="0E0D30C5" w14:textId="77777777" w:rsidR="00D92AF3" w:rsidRPr="00BE54B4" w:rsidRDefault="00D92AF3" w:rsidP="002F1F45">
            <w:pPr>
              <w:rPr>
                <w:rFonts w:ascii="Arial" w:hAnsi="Arial" w:cs="Arial"/>
                <w:b/>
                <w:bCs/>
                <w:sz w:val="18"/>
                <w:szCs w:val="18"/>
              </w:rPr>
            </w:pPr>
          </w:p>
        </w:tc>
        <w:tc>
          <w:tcPr>
            <w:tcW w:w="693" w:type="pct"/>
            <w:tcBorders>
              <w:top w:val="single" w:sz="4" w:space="0" w:color="auto"/>
            </w:tcBorders>
            <w:shd w:val="clear" w:color="auto" w:fill="FFFFFF"/>
            <w:vAlign w:val="bottom"/>
          </w:tcPr>
          <w:p w14:paraId="2B14B6AE" w14:textId="77777777" w:rsidR="00D92AF3" w:rsidRPr="00BE54B4" w:rsidRDefault="00D92AF3" w:rsidP="002F1F45">
            <w:pPr>
              <w:jc w:val="right"/>
              <w:rPr>
                <w:rFonts w:ascii="Arial" w:hAnsi="Arial" w:cs="Arial"/>
                <w:b/>
                <w:sz w:val="18"/>
                <w:szCs w:val="20"/>
              </w:rPr>
            </w:pPr>
          </w:p>
        </w:tc>
        <w:tc>
          <w:tcPr>
            <w:tcW w:w="772" w:type="pct"/>
            <w:tcBorders>
              <w:top w:val="single" w:sz="4" w:space="0" w:color="auto"/>
            </w:tcBorders>
            <w:shd w:val="clear" w:color="auto" w:fill="FFFFFF"/>
            <w:noWrap/>
            <w:vAlign w:val="bottom"/>
          </w:tcPr>
          <w:p w14:paraId="54B10521" w14:textId="77777777" w:rsidR="00D92AF3" w:rsidRPr="00BE54B4" w:rsidRDefault="00D92AF3" w:rsidP="002F1F45">
            <w:pPr>
              <w:jc w:val="right"/>
              <w:rPr>
                <w:rFonts w:ascii="Arial" w:hAnsi="Arial" w:cs="Arial"/>
                <w:b/>
                <w:sz w:val="18"/>
                <w:szCs w:val="20"/>
              </w:rPr>
            </w:pPr>
          </w:p>
        </w:tc>
      </w:tr>
      <w:tr w:rsidR="00610A94" w:rsidRPr="00BE54B4" w14:paraId="154376FA" w14:textId="77777777" w:rsidTr="00703923">
        <w:trPr>
          <w:trHeight w:val="170"/>
        </w:trPr>
        <w:tc>
          <w:tcPr>
            <w:tcW w:w="3535" w:type="pct"/>
            <w:shd w:val="clear" w:color="auto" w:fill="FFFFFF"/>
            <w:noWrap/>
            <w:vAlign w:val="bottom"/>
          </w:tcPr>
          <w:p w14:paraId="1FF47994" w14:textId="77777777" w:rsidR="00610A94" w:rsidRPr="00BE54B4" w:rsidRDefault="00610A94" w:rsidP="00610A94">
            <w:pPr>
              <w:rPr>
                <w:rFonts w:ascii="Arial" w:hAnsi="Arial" w:cs="Arial"/>
                <w:sz w:val="18"/>
                <w:szCs w:val="18"/>
              </w:rPr>
            </w:pPr>
            <w:r w:rsidRPr="00BE54B4">
              <w:rPr>
                <w:rFonts w:ascii="Arial" w:hAnsi="Arial" w:cs="Arial"/>
                <w:sz w:val="18"/>
                <w:szCs w:val="18"/>
              </w:rPr>
              <w:t>Kullanılan kredilere verilen ücret ve komisyonlar</w:t>
            </w:r>
          </w:p>
        </w:tc>
        <w:tc>
          <w:tcPr>
            <w:tcW w:w="693" w:type="pct"/>
            <w:shd w:val="clear" w:color="auto" w:fill="auto"/>
          </w:tcPr>
          <w:p w14:paraId="00E8E9BE" w14:textId="096BB418"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7.407</w:t>
            </w:r>
          </w:p>
        </w:tc>
        <w:tc>
          <w:tcPr>
            <w:tcW w:w="772" w:type="pct"/>
            <w:shd w:val="clear" w:color="auto" w:fill="auto"/>
            <w:noWrap/>
          </w:tcPr>
          <w:p w14:paraId="025BC28E" w14:textId="430AD9EE"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5.795</w:t>
            </w:r>
          </w:p>
        </w:tc>
      </w:tr>
      <w:tr w:rsidR="00610A94" w:rsidRPr="00BE54B4" w14:paraId="6F56DF82" w14:textId="77777777" w:rsidTr="00703923">
        <w:trPr>
          <w:trHeight w:val="170"/>
        </w:trPr>
        <w:tc>
          <w:tcPr>
            <w:tcW w:w="3535" w:type="pct"/>
            <w:shd w:val="clear" w:color="auto" w:fill="FFFFFF"/>
            <w:noWrap/>
            <w:vAlign w:val="bottom"/>
          </w:tcPr>
          <w:p w14:paraId="583810AF" w14:textId="77777777" w:rsidR="00610A94" w:rsidRPr="00BE54B4" w:rsidRDefault="00610A94" w:rsidP="00610A94">
            <w:pPr>
              <w:rPr>
                <w:rFonts w:ascii="Arial" w:hAnsi="Arial" w:cs="Arial"/>
                <w:bCs/>
                <w:sz w:val="18"/>
                <w:szCs w:val="18"/>
              </w:rPr>
            </w:pPr>
            <w:r w:rsidRPr="00BE54B4">
              <w:rPr>
                <w:rFonts w:ascii="Arial" w:hAnsi="Arial" w:cs="Arial"/>
                <w:sz w:val="18"/>
                <w:szCs w:val="18"/>
              </w:rPr>
              <w:t>Kredi kartları için verilen ücret ve komisyonlar</w:t>
            </w:r>
          </w:p>
        </w:tc>
        <w:tc>
          <w:tcPr>
            <w:tcW w:w="693" w:type="pct"/>
            <w:shd w:val="clear" w:color="auto" w:fill="auto"/>
          </w:tcPr>
          <w:p w14:paraId="79E4F7CA" w14:textId="03E8A928"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26.224</w:t>
            </w:r>
          </w:p>
        </w:tc>
        <w:tc>
          <w:tcPr>
            <w:tcW w:w="772" w:type="pct"/>
            <w:shd w:val="clear" w:color="auto" w:fill="auto"/>
            <w:noWrap/>
          </w:tcPr>
          <w:p w14:paraId="60030800" w14:textId="3B857698"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17.567</w:t>
            </w:r>
          </w:p>
        </w:tc>
      </w:tr>
      <w:tr w:rsidR="00610A94" w:rsidRPr="00BE54B4" w14:paraId="59E2EA00" w14:textId="77777777" w:rsidTr="00703923">
        <w:trPr>
          <w:trHeight w:val="170"/>
        </w:trPr>
        <w:tc>
          <w:tcPr>
            <w:tcW w:w="3535" w:type="pct"/>
            <w:shd w:val="clear" w:color="auto" w:fill="FFFFFF"/>
            <w:noWrap/>
            <w:vAlign w:val="bottom"/>
          </w:tcPr>
          <w:p w14:paraId="72C97390" w14:textId="77777777" w:rsidR="00610A94" w:rsidRPr="00BE54B4" w:rsidRDefault="00610A94" w:rsidP="00610A94">
            <w:pPr>
              <w:rPr>
                <w:rFonts w:ascii="Arial" w:hAnsi="Arial" w:cs="Arial"/>
                <w:sz w:val="18"/>
                <w:szCs w:val="18"/>
              </w:rPr>
            </w:pPr>
            <w:r w:rsidRPr="00BE54B4">
              <w:rPr>
                <w:rFonts w:ascii="Arial" w:hAnsi="Arial" w:cs="Arial"/>
                <w:sz w:val="18"/>
                <w:szCs w:val="18"/>
              </w:rPr>
              <w:t>Üye işyeri pos verilen ücret ve komisyonlar</w:t>
            </w:r>
          </w:p>
        </w:tc>
        <w:tc>
          <w:tcPr>
            <w:tcW w:w="693" w:type="pct"/>
            <w:shd w:val="clear" w:color="auto" w:fill="auto"/>
          </w:tcPr>
          <w:p w14:paraId="35634689" w14:textId="0FAE0BFF"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26.486</w:t>
            </w:r>
          </w:p>
        </w:tc>
        <w:tc>
          <w:tcPr>
            <w:tcW w:w="772" w:type="pct"/>
            <w:shd w:val="clear" w:color="auto" w:fill="auto"/>
            <w:noWrap/>
          </w:tcPr>
          <w:p w14:paraId="3C95CCE9" w14:textId="0E66B8C8"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21.648</w:t>
            </w:r>
          </w:p>
        </w:tc>
      </w:tr>
      <w:tr w:rsidR="00610A94" w:rsidRPr="00BE54B4" w14:paraId="022A4FCC" w14:textId="77777777" w:rsidTr="00703923">
        <w:trPr>
          <w:trHeight w:val="170"/>
        </w:trPr>
        <w:tc>
          <w:tcPr>
            <w:tcW w:w="3535" w:type="pct"/>
            <w:shd w:val="clear" w:color="auto" w:fill="FFFFFF"/>
            <w:noWrap/>
            <w:vAlign w:val="bottom"/>
          </w:tcPr>
          <w:p w14:paraId="7137D64B" w14:textId="77777777" w:rsidR="00610A94" w:rsidRPr="00BE54B4" w:rsidRDefault="00610A94" w:rsidP="00610A94">
            <w:pPr>
              <w:rPr>
                <w:rFonts w:ascii="Arial" w:hAnsi="Arial" w:cs="Arial"/>
                <w:sz w:val="18"/>
                <w:szCs w:val="18"/>
              </w:rPr>
            </w:pPr>
            <w:r w:rsidRPr="00BE54B4">
              <w:rPr>
                <w:rFonts w:ascii="Arial" w:hAnsi="Arial" w:cs="Arial"/>
                <w:sz w:val="18"/>
                <w:szCs w:val="18"/>
              </w:rPr>
              <w:t>Swift, EFT ve havale için verilen ücret ve komisyonlar</w:t>
            </w:r>
          </w:p>
        </w:tc>
        <w:tc>
          <w:tcPr>
            <w:tcW w:w="693" w:type="pct"/>
            <w:shd w:val="clear" w:color="auto" w:fill="auto"/>
          </w:tcPr>
          <w:p w14:paraId="0624E25A" w14:textId="230EEC69"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49.940</w:t>
            </w:r>
          </w:p>
        </w:tc>
        <w:tc>
          <w:tcPr>
            <w:tcW w:w="772" w:type="pct"/>
            <w:shd w:val="clear" w:color="auto" w:fill="auto"/>
            <w:noWrap/>
          </w:tcPr>
          <w:p w14:paraId="500C47C6" w14:textId="3AC42798"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14.808</w:t>
            </w:r>
          </w:p>
        </w:tc>
      </w:tr>
      <w:tr w:rsidR="00610A94" w:rsidRPr="00BE54B4" w14:paraId="5C291438" w14:textId="77777777" w:rsidTr="00703923">
        <w:trPr>
          <w:trHeight w:val="170"/>
        </w:trPr>
        <w:tc>
          <w:tcPr>
            <w:tcW w:w="3535" w:type="pct"/>
            <w:shd w:val="clear" w:color="auto" w:fill="FFFFFF"/>
            <w:noWrap/>
            <w:vAlign w:val="bottom"/>
          </w:tcPr>
          <w:p w14:paraId="274D037F" w14:textId="2731F681" w:rsidR="00610A94" w:rsidRPr="00BE54B4" w:rsidRDefault="00610A94" w:rsidP="00610A94">
            <w:pPr>
              <w:rPr>
                <w:rFonts w:ascii="Arial" w:hAnsi="Arial" w:cs="Arial"/>
                <w:sz w:val="18"/>
                <w:szCs w:val="18"/>
              </w:rPr>
            </w:pPr>
            <w:r w:rsidRPr="00BE54B4">
              <w:rPr>
                <w:rFonts w:ascii="Arial" w:hAnsi="Arial" w:cs="Arial"/>
                <w:sz w:val="18"/>
                <w:szCs w:val="18"/>
              </w:rPr>
              <w:t>TCMB YP İçin Ödenen Zorunlu Karşılıklar Komisyonları</w:t>
            </w:r>
          </w:p>
        </w:tc>
        <w:tc>
          <w:tcPr>
            <w:tcW w:w="693" w:type="pct"/>
            <w:shd w:val="clear" w:color="auto" w:fill="auto"/>
          </w:tcPr>
          <w:p w14:paraId="508BED49" w14:textId="0E904985"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1.225</w:t>
            </w:r>
          </w:p>
        </w:tc>
        <w:tc>
          <w:tcPr>
            <w:tcW w:w="772" w:type="pct"/>
            <w:shd w:val="clear" w:color="auto" w:fill="auto"/>
            <w:noWrap/>
          </w:tcPr>
          <w:p w14:paraId="231AF4AB" w14:textId="4E583142" w:rsidR="00610A94" w:rsidRPr="00BE54B4" w:rsidRDefault="00610A94" w:rsidP="00610A94">
            <w:pPr>
              <w:jc w:val="right"/>
              <w:rPr>
                <w:rFonts w:ascii="Arial" w:hAnsi="Arial" w:cs="Arial"/>
                <w:sz w:val="18"/>
                <w:szCs w:val="18"/>
              </w:rPr>
            </w:pPr>
            <w:r w:rsidRPr="00BE54B4">
              <w:rPr>
                <w:rFonts w:ascii="Arial" w:hAnsi="Arial" w:cs="Arial"/>
                <w:color w:val="000000"/>
                <w:sz w:val="18"/>
                <w:szCs w:val="18"/>
              </w:rPr>
              <w:t>45.327</w:t>
            </w:r>
          </w:p>
        </w:tc>
      </w:tr>
      <w:tr w:rsidR="00610A94" w:rsidRPr="00BE54B4" w14:paraId="0BC70B09" w14:textId="77777777" w:rsidTr="00703923">
        <w:trPr>
          <w:trHeight w:val="170"/>
        </w:trPr>
        <w:tc>
          <w:tcPr>
            <w:tcW w:w="3535" w:type="pct"/>
            <w:shd w:val="clear" w:color="auto" w:fill="FFFFFF"/>
            <w:noWrap/>
            <w:vAlign w:val="bottom"/>
          </w:tcPr>
          <w:p w14:paraId="2C4408EC" w14:textId="77777777" w:rsidR="00610A94" w:rsidRPr="00BE54B4" w:rsidRDefault="00610A94" w:rsidP="00610A94">
            <w:pPr>
              <w:rPr>
                <w:rFonts w:ascii="Arial" w:hAnsi="Arial" w:cs="Arial"/>
                <w:sz w:val="18"/>
                <w:szCs w:val="18"/>
              </w:rPr>
            </w:pPr>
            <w:r w:rsidRPr="00BE54B4">
              <w:rPr>
                <w:rFonts w:ascii="Arial" w:hAnsi="Arial" w:cs="Arial"/>
                <w:sz w:val="18"/>
                <w:szCs w:val="18"/>
              </w:rPr>
              <w:t>Diğer</w:t>
            </w:r>
          </w:p>
        </w:tc>
        <w:tc>
          <w:tcPr>
            <w:tcW w:w="693" w:type="pct"/>
            <w:shd w:val="clear" w:color="auto" w:fill="auto"/>
          </w:tcPr>
          <w:p w14:paraId="491707F9" w14:textId="506130D5"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13.065</w:t>
            </w:r>
          </w:p>
        </w:tc>
        <w:tc>
          <w:tcPr>
            <w:tcW w:w="772" w:type="pct"/>
            <w:shd w:val="clear" w:color="auto" w:fill="auto"/>
            <w:noWrap/>
          </w:tcPr>
          <w:p w14:paraId="1399BBD1" w14:textId="035AE969" w:rsidR="00610A94" w:rsidRPr="00BE54B4" w:rsidRDefault="00610A94" w:rsidP="00610A94">
            <w:pPr>
              <w:jc w:val="right"/>
              <w:rPr>
                <w:rFonts w:ascii="Arial" w:hAnsi="Arial" w:cs="Arial"/>
                <w:color w:val="000000"/>
                <w:sz w:val="18"/>
                <w:szCs w:val="18"/>
              </w:rPr>
            </w:pPr>
            <w:r w:rsidRPr="00BE54B4">
              <w:rPr>
                <w:rFonts w:ascii="Arial" w:hAnsi="Arial" w:cs="Arial"/>
                <w:color w:val="000000"/>
                <w:sz w:val="18"/>
                <w:szCs w:val="18"/>
              </w:rPr>
              <w:t>13.125</w:t>
            </w:r>
          </w:p>
        </w:tc>
      </w:tr>
      <w:tr w:rsidR="00610A94" w:rsidRPr="00BE54B4" w14:paraId="04383919" w14:textId="77777777" w:rsidTr="00703923">
        <w:trPr>
          <w:trHeight w:val="170"/>
        </w:trPr>
        <w:tc>
          <w:tcPr>
            <w:tcW w:w="3535" w:type="pct"/>
            <w:tcBorders>
              <w:bottom w:val="single" w:sz="4" w:space="0" w:color="auto"/>
            </w:tcBorders>
            <w:shd w:val="clear" w:color="auto" w:fill="FFFFFF"/>
            <w:noWrap/>
            <w:vAlign w:val="bottom"/>
          </w:tcPr>
          <w:p w14:paraId="6DFEFE08" w14:textId="77777777" w:rsidR="00610A94" w:rsidRPr="00BE54B4" w:rsidRDefault="00610A94" w:rsidP="00610A94">
            <w:pPr>
              <w:rPr>
                <w:rFonts w:ascii="Arial" w:hAnsi="Arial" w:cs="Arial"/>
                <w:sz w:val="18"/>
                <w:szCs w:val="18"/>
              </w:rPr>
            </w:pPr>
          </w:p>
        </w:tc>
        <w:tc>
          <w:tcPr>
            <w:tcW w:w="693" w:type="pct"/>
            <w:shd w:val="clear" w:color="auto" w:fill="auto"/>
          </w:tcPr>
          <w:p w14:paraId="6A6467B9" w14:textId="77777777" w:rsidR="00610A94" w:rsidRPr="00BE54B4" w:rsidRDefault="00610A94" w:rsidP="00610A94">
            <w:pPr>
              <w:jc w:val="right"/>
              <w:rPr>
                <w:rFonts w:ascii="Arial" w:hAnsi="Arial" w:cs="Arial"/>
                <w:color w:val="000000"/>
                <w:sz w:val="18"/>
                <w:szCs w:val="18"/>
              </w:rPr>
            </w:pPr>
          </w:p>
        </w:tc>
        <w:tc>
          <w:tcPr>
            <w:tcW w:w="772" w:type="pct"/>
            <w:tcBorders>
              <w:bottom w:val="single" w:sz="4" w:space="0" w:color="auto"/>
            </w:tcBorders>
            <w:shd w:val="clear" w:color="auto" w:fill="auto"/>
            <w:noWrap/>
          </w:tcPr>
          <w:p w14:paraId="28EC16ED" w14:textId="77777777" w:rsidR="00610A94" w:rsidRPr="00BE54B4" w:rsidRDefault="00610A94" w:rsidP="00610A94">
            <w:pPr>
              <w:ind w:right="30"/>
              <w:jc w:val="right"/>
              <w:rPr>
                <w:rFonts w:ascii="Arial" w:hAnsi="Arial" w:cs="Arial"/>
                <w:color w:val="000000"/>
                <w:sz w:val="18"/>
                <w:szCs w:val="18"/>
              </w:rPr>
            </w:pPr>
          </w:p>
        </w:tc>
      </w:tr>
      <w:tr w:rsidR="00610A94" w:rsidRPr="00BE54B4" w14:paraId="2B2DBB0E" w14:textId="77777777" w:rsidTr="00703923">
        <w:trPr>
          <w:trHeight w:val="170"/>
        </w:trPr>
        <w:tc>
          <w:tcPr>
            <w:tcW w:w="3535" w:type="pct"/>
            <w:tcBorders>
              <w:top w:val="single" w:sz="4" w:space="0" w:color="auto"/>
              <w:bottom w:val="double" w:sz="4" w:space="0" w:color="auto"/>
            </w:tcBorders>
            <w:shd w:val="clear" w:color="auto" w:fill="FFFFFF"/>
            <w:noWrap/>
            <w:vAlign w:val="bottom"/>
          </w:tcPr>
          <w:p w14:paraId="7BF333FE" w14:textId="77777777" w:rsidR="00610A94" w:rsidRPr="00BE54B4" w:rsidRDefault="00610A94" w:rsidP="00610A94">
            <w:pPr>
              <w:rPr>
                <w:rFonts w:ascii="Arial" w:hAnsi="Arial" w:cs="Arial"/>
                <w:b/>
                <w:sz w:val="18"/>
                <w:szCs w:val="18"/>
              </w:rPr>
            </w:pPr>
            <w:r w:rsidRPr="00BE54B4">
              <w:rPr>
                <w:rFonts w:ascii="Arial" w:hAnsi="Arial" w:cs="Arial"/>
                <w:b/>
                <w:sz w:val="18"/>
                <w:szCs w:val="18"/>
              </w:rPr>
              <w:t>Toplam</w:t>
            </w:r>
          </w:p>
        </w:tc>
        <w:tc>
          <w:tcPr>
            <w:tcW w:w="693" w:type="pct"/>
            <w:tcBorders>
              <w:top w:val="single" w:sz="4" w:space="0" w:color="auto"/>
              <w:bottom w:val="double" w:sz="4" w:space="0" w:color="auto"/>
            </w:tcBorders>
            <w:shd w:val="clear" w:color="auto" w:fill="auto"/>
          </w:tcPr>
          <w:p w14:paraId="3C1E9527" w14:textId="3B9B3A17" w:rsidR="00610A94" w:rsidRPr="00BE54B4" w:rsidRDefault="00610A94" w:rsidP="00610A94">
            <w:pPr>
              <w:jc w:val="right"/>
              <w:rPr>
                <w:rFonts w:ascii="Arial" w:hAnsi="Arial" w:cs="Arial"/>
                <w:b/>
                <w:color w:val="000000"/>
                <w:sz w:val="18"/>
                <w:szCs w:val="18"/>
              </w:rPr>
            </w:pPr>
            <w:r w:rsidRPr="00BE54B4">
              <w:rPr>
                <w:rFonts w:ascii="Arial" w:hAnsi="Arial" w:cs="Arial"/>
                <w:b/>
                <w:color w:val="000000"/>
                <w:sz w:val="18"/>
                <w:szCs w:val="18"/>
              </w:rPr>
              <w:t>124.347</w:t>
            </w:r>
          </w:p>
        </w:tc>
        <w:tc>
          <w:tcPr>
            <w:tcW w:w="772" w:type="pct"/>
            <w:tcBorders>
              <w:top w:val="single" w:sz="4" w:space="0" w:color="auto"/>
              <w:bottom w:val="double" w:sz="4" w:space="0" w:color="auto"/>
            </w:tcBorders>
            <w:shd w:val="clear" w:color="auto" w:fill="auto"/>
            <w:noWrap/>
          </w:tcPr>
          <w:p w14:paraId="7C4CD8FF" w14:textId="41E085E3" w:rsidR="00610A94" w:rsidRPr="00BE54B4" w:rsidRDefault="00610A94" w:rsidP="00610A94">
            <w:pPr>
              <w:ind w:right="30"/>
              <w:jc w:val="right"/>
              <w:rPr>
                <w:rFonts w:ascii="Arial" w:hAnsi="Arial" w:cs="Arial"/>
                <w:b/>
                <w:color w:val="000000"/>
                <w:sz w:val="18"/>
                <w:szCs w:val="18"/>
              </w:rPr>
            </w:pPr>
            <w:r w:rsidRPr="00BE54B4">
              <w:rPr>
                <w:rFonts w:ascii="Arial" w:hAnsi="Arial" w:cs="Arial"/>
                <w:b/>
                <w:color w:val="000000"/>
                <w:sz w:val="18"/>
                <w:szCs w:val="18"/>
              </w:rPr>
              <w:t>118.270</w:t>
            </w:r>
          </w:p>
        </w:tc>
      </w:tr>
    </w:tbl>
    <w:p w14:paraId="76328C84" w14:textId="77777777" w:rsidR="00024764" w:rsidRPr="00BE54B4" w:rsidRDefault="00024764" w:rsidP="00024764">
      <w:pPr>
        <w:spacing w:before="240"/>
        <w:ind w:hanging="567"/>
        <w:rPr>
          <w:rFonts w:ascii="Arial" w:hAnsi="Arial" w:cs="Arial"/>
          <w:b/>
          <w:color w:val="000000" w:themeColor="text1"/>
          <w:sz w:val="16"/>
          <w:szCs w:val="16"/>
        </w:rPr>
      </w:pPr>
      <w:r w:rsidRPr="00BE54B4">
        <w:rPr>
          <w:rFonts w:ascii="Arial" w:hAnsi="Arial" w:cs="Arial"/>
          <w:b/>
          <w:color w:val="000000" w:themeColor="text1"/>
          <w:sz w:val="20"/>
          <w:szCs w:val="20"/>
        </w:rPr>
        <w:lastRenderedPageBreak/>
        <w:t>IV.</w:t>
      </w:r>
      <w:r w:rsidRPr="00BE54B4">
        <w:rPr>
          <w:rFonts w:ascii="Arial" w:hAnsi="Arial" w:cs="Arial"/>
          <w:b/>
          <w:color w:val="000000" w:themeColor="text1"/>
          <w:sz w:val="16"/>
          <w:szCs w:val="16"/>
        </w:rPr>
        <w:t xml:space="preserve"> </w:t>
      </w:r>
      <w:r w:rsidRPr="00BE54B4">
        <w:rPr>
          <w:rFonts w:ascii="Arial" w:hAnsi="Arial" w:cs="Arial"/>
          <w:b/>
          <w:color w:val="000000" w:themeColor="text1"/>
          <w:sz w:val="16"/>
          <w:szCs w:val="16"/>
        </w:rPr>
        <w:tab/>
      </w:r>
      <w:r w:rsidRPr="00BE54B4">
        <w:rPr>
          <w:rFonts w:ascii="Arial" w:hAnsi="Arial" w:cs="Arial"/>
          <w:b/>
          <w:color w:val="000000" w:themeColor="text1"/>
          <w:sz w:val="20"/>
          <w:szCs w:val="20"/>
        </w:rPr>
        <w:t>Konsolide kar veya zarar tablosuna ilişkin açıklama ve dipnotlar (devamı):</w:t>
      </w:r>
    </w:p>
    <w:p w14:paraId="1E4E6CB0" w14:textId="4CA11A52" w:rsidR="00136C29" w:rsidRPr="00BE54B4" w:rsidRDefault="00E41D02" w:rsidP="00594D83">
      <w:pPr>
        <w:spacing w:before="120" w:after="120"/>
        <w:ind w:left="-588"/>
        <w:jc w:val="both"/>
        <w:rPr>
          <w:rFonts w:ascii="Arial" w:hAnsi="Arial" w:cs="Arial"/>
          <w:b/>
          <w:color w:val="000000" w:themeColor="text1"/>
          <w:sz w:val="20"/>
          <w:szCs w:val="20"/>
        </w:rPr>
      </w:pPr>
      <w:r w:rsidRPr="00BE54B4">
        <w:rPr>
          <w:rFonts w:ascii="Arial" w:hAnsi="Arial" w:cs="Arial"/>
          <w:b/>
          <w:color w:val="000000" w:themeColor="text1"/>
          <w:sz w:val="20"/>
          <w:szCs w:val="20"/>
        </w:rPr>
        <w:t>4</w:t>
      </w:r>
      <w:r w:rsidR="00136C29" w:rsidRPr="00BE54B4">
        <w:rPr>
          <w:rFonts w:ascii="Arial" w:hAnsi="Arial" w:cs="Arial"/>
          <w:b/>
          <w:color w:val="000000" w:themeColor="text1"/>
          <w:sz w:val="20"/>
          <w:szCs w:val="20"/>
        </w:rPr>
        <w:t>.</w:t>
      </w:r>
      <w:r w:rsidR="00136C29" w:rsidRPr="00BE54B4">
        <w:rPr>
          <w:rFonts w:ascii="Arial" w:hAnsi="Arial" w:cs="Arial"/>
          <w:b/>
          <w:color w:val="000000" w:themeColor="text1"/>
          <w:sz w:val="20"/>
          <w:szCs w:val="20"/>
        </w:rPr>
        <w:tab/>
        <w:t>Temettü gelirlerine ilişkin açıklamalar:</w:t>
      </w:r>
    </w:p>
    <w:tbl>
      <w:tblPr>
        <w:tblW w:w="9069" w:type="dxa"/>
        <w:tblInd w:w="28" w:type="dxa"/>
        <w:tblLayout w:type="fixed"/>
        <w:tblLook w:val="01E0" w:firstRow="1" w:lastRow="1" w:firstColumn="1" w:lastColumn="1" w:noHBand="0" w:noVBand="0"/>
      </w:tblPr>
      <w:tblGrid>
        <w:gridCol w:w="5638"/>
        <w:gridCol w:w="890"/>
        <w:gridCol w:w="801"/>
        <w:gridCol w:w="888"/>
        <w:gridCol w:w="852"/>
      </w:tblGrid>
      <w:tr w:rsidR="00E01C09" w:rsidRPr="00BE54B4" w14:paraId="7BA3FB64" w14:textId="77777777" w:rsidTr="0074370F">
        <w:tc>
          <w:tcPr>
            <w:tcW w:w="5638" w:type="dxa"/>
            <w:tcBorders>
              <w:top w:val="single" w:sz="4" w:space="0" w:color="auto"/>
              <w:bottom w:val="single" w:sz="4" w:space="0" w:color="auto"/>
            </w:tcBorders>
          </w:tcPr>
          <w:p w14:paraId="03BEA232" w14:textId="255DFF92" w:rsidR="00E01C09" w:rsidRPr="00BE54B4" w:rsidRDefault="00E352DD" w:rsidP="0074370F">
            <w:pPr>
              <w:ind w:right="104"/>
              <w:jc w:val="right"/>
              <w:rPr>
                <w:rFonts w:ascii="Arial" w:hAnsi="Arial" w:cs="Arial"/>
                <w:color w:val="000000"/>
                <w:sz w:val="18"/>
                <w:szCs w:val="18"/>
              </w:rPr>
            </w:pPr>
            <w:bookmarkStart w:id="85" w:name="_Hlk83301149"/>
            <w:r w:rsidRPr="00BE54B4">
              <w:rPr>
                <w:rFonts w:ascii="Arial" w:hAnsi="Arial" w:cs="Arial"/>
                <w:b/>
                <w:sz w:val="20"/>
                <w:szCs w:val="20"/>
              </w:rPr>
              <w:tab/>
            </w:r>
            <w:r w:rsidR="00E01C09" w:rsidRPr="00BE54B4">
              <w:rPr>
                <w:rFonts w:ascii="Arial" w:hAnsi="Arial" w:cs="Arial"/>
                <w:sz w:val="20"/>
                <w:szCs w:val="20"/>
              </w:rPr>
              <w:tab/>
            </w:r>
            <w:r w:rsidR="00E01C09" w:rsidRPr="00BE54B4">
              <w:rPr>
                <w:rFonts w:ascii="Arial" w:hAnsi="Arial" w:cs="Arial"/>
                <w:sz w:val="20"/>
                <w:szCs w:val="20"/>
              </w:rPr>
              <w:tab/>
            </w:r>
          </w:p>
        </w:tc>
        <w:tc>
          <w:tcPr>
            <w:tcW w:w="1691" w:type="dxa"/>
            <w:gridSpan w:val="2"/>
            <w:tcBorders>
              <w:top w:val="single" w:sz="4" w:space="0" w:color="auto"/>
              <w:bottom w:val="single" w:sz="4" w:space="0" w:color="auto"/>
            </w:tcBorders>
            <w:vAlign w:val="bottom"/>
          </w:tcPr>
          <w:p w14:paraId="4360F7EF" w14:textId="77777777" w:rsidR="00E01C09" w:rsidRPr="00BE54B4" w:rsidRDefault="00E01C09" w:rsidP="0074370F">
            <w:pPr>
              <w:tabs>
                <w:tab w:val="left" w:pos="180"/>
              </w:tabs>
              <w:ind w:right="104"/>
              <w:jc w:val="right"/>
              <w:rPr>
                <w:rFonts w:ascii="Arial" w:hAnsi="Arial" w:cs="Arial"/>
                <w:b/>
                <w:color w:val="000000"/>
                <w:sz w:val="20"/>
                <w:szCs w:val="18"/>
              </w:rPr>
            </w:pPr>
            <w:r w:rsidRPr="00BE54B4">
              <w:rPr>
                <w:rFonts w:ascii="Arial" w:hAnsi="Arial" w:cs="Arial"/>
                <w:b/>
                <w:color w:val="000000"/>
                <w:sz w:val="20"/>
                <w:szCs w:val="18"/>
              </w:rPr>
              <w:t>Cari Dönem</w:t>
            </w:r>
          </w:p>
        </w:tc>
        <w:tc>
          <w:tcPr>
            <w:tcW w:w="1740" w:type="dxa"/>
            <w:gridSpan w:val="2"/>
            <w:tcBorders>
              <w:top w:val="single" w:sz="4" w:space="0" w:color="auto"/>
              <w:bottom w:val="single" w:sz="4" w:space="0" w:color="auto"/>
            </w:tcBorders>
          </w:tcPr>
          <w:p w14:paraId="7A146642" w14:textId="77777777" w:rsidR="00E01C09" w:rsidRPr="00BE54B4" w:rsidRDefault="00E01C09" w:rsidP="0074370F">
            <w:pPr>
              <w:tabs>
                <w:tab w:val="left" w:pos="180"/>
              </w:tabs>
              <w:ind w:right="104"/>
              <w:jc w:val="right"/>
              <w:rPr>
                <w:rFonts w:ascii="Arial" w:hAnsi="Arial" w:cs="Arial"/>
                <w:b/>
                <w:color w:val="000000"/>
                <w:sz w:val="20"/>
                <w:szCs w:val="18"/>
              </w:rPr>
            </w:pPr>
            <w:r w:rsidRPr="00BE54B4">
              <w:rPr>
                <w:rFonts w:ascii="Arial" w:hAnsi="Arial" w:cs="Arial"/>
                <w:b/>
                <w:color w:val="000000"/>
                <w:sz w:val="20"/>
                <w:szCs w:val="18"/>
              </w:rPr>
              <w:t>Önceki Dönem</w:t>
            </w:r>
          </w:p>
        </w:tc>
      </w:tr>
      <w:tr w:rsidR="00E01C09" w:rsidRPr="00BE54B4" w14:paraId="27E6BEEB" w14:textId="77777777" w:rsidTr="0074370F">
        <w:tc>
          <w:tcPr>
            <w:tcW w:w="5638" w:type="dxa"/>
            <w:tcBorders>
              <w:top w:val="single" w:sz="4" w:space="0" w:color="auto"/>
              <w:bottom w:val="single" w:sz="4" w:space="0" w:color="auto"/>
            </w:tcBorders>
          </w:tcPr>
          <w:p w14:paraId="5CF030A0" w14:textId="77777777" w:rsidR="00E01C09" w:rsidRPr="00BE54B4" w:rsidRDefault="00E01C09" w:rsidP="0074370F">
            <w:pPr>
              <w:ind w:right="104"/>
              <w:jc w:val="right"/>
              <w:rPr>
                <w:rFonts w:ascii="Arial" w:hAnsi="Arial" w:cs="Arial"/>
                <w:color w:val="000000"/>
                <w:sz w:val="18"/>
                <w:szCs w:val="18"/>
              </w:rPr>
            </w:pPr>
          </w:p>
        </w:tc>
        <w:tc>
          <w:tcPr>
            <w:tcW w:w="890" w:type="dxa"/>
            <w:tcBorders>
              <w:top w:val="single" w:sz="4" w:space="0" w:color="auto"/>
              <w:bottom w:val="single" w:sz="4" w:space="0" w:color="auto"/>
            </w:tcBorders>
          </w:tcPr>
          <w:p w14:paraId="0586495D" w14:textId="77777777" w:rsidR="00E01C09" w:rsidRPr="00BE54B4" w:rsidRDefault="00E01C09" w:rsidP="0074370F">
            <w:pPr>
              <w:tabs>
                <w:tab w:val="left" w:pos="180"/>
              </w:tabs>
              <w:ind w:right="4"/>
              <w:jc w:val="right"/>
              <w:rPr>
                <w:rFonts w:ascii="Arial" w:hAnsi="Arial" w:cs="Arial"/>
                <w:b/>
                <w:color w:val="000000"/>
                <w:sz w:val="20"/>
                <w:szCs w:val="18"/>
              </w:rPr>
            </w:pPr>
            <w:r w:rsidRPr="00BE54B4">
              <w:rPr>
                <w:rFonts w:ascii="Arial" w:hAnsi="Arial" w:cs="Arial"/>
                <w:b/>
                <w:color w:val="000000"/>
                <w:sz w:val="20"/>
                <w:szCs w:val="18"/>
              </w:rPr>
              <w:t>TP</w:t>
            </w:r>
          </w:p>
        </w:tc>
        <w:tc>
          <w:tcPr>
            <w:tcW w:w="801" w:type="dxa"/>
            <w:tcBorders>
              <w:top w:val="single" w:sz="4" w:space="0" w:color="auto"/>
              <w:bottom w:val="single" w:sz="4" w:space="0" w:color="auto"/>
            </w:tcBorders>
          </w:tcPr>
          <w:p w14:paraId="0BB92318" w14:textId="77777777" w:rsidR="00E01C09" w:rsidRPr="00BE54B4" w:rsidRDefault="00E01C09" w:rsidP="0074370F">
            <w:pPr>
              <w:tabs>
                <w:tab w:val="left" w:pos="180"/>
              </w:tabs>
              <w:ind w:right="4"/>
              <w:jc w:val="right"/>
              <w:rPr>
                <w:rFonts w:ascii="Arial" w:hAnsi="Arial" w:cs="Arial"/>
                <w:b/>
                <w:color w:val="000000"/>
                <w:sz w:val="20"/>
                <w:szCs w:val="18"/>
              </w:rPr>
            </w:pPr>
            <w:r w:rsidRPr="00BE54B4">
              <w:rPr>
                <w:rFonts w:ascii="Arial" w:hAnsi="Arial" w:cs="Arial"/>
                <w:b/>
                <w:color w:val="000000"/>
                <w:sz w:val="20"/>
                <w:szCs w:val="18"/>
              </w:rPr>
              <w:t>YP</w:t>
            </w:r>
          </w:p>
        </w:tc>
        <w:tc>
          <w:tcPr>
            <w:tcW w:w="888" w:type="dxa"/>
            <w:tcBorders>
              <w:top w:val="single" w:sz="4" w:space="0" w:color="auto"/>
              <w:bottom w:val="single" w:sz="4" w:space="0" w:color="auto"/>
            </w:tcBorders>
          </w:tcPr>
          <w:p w14:paraId="58840CEF" w14:textId="77777777" w:rsidR="00E01C09" w:rsidRPr="00BE54B4" w:rsidRDefault="00E01C09" w:rsidP="0074370F">
            <w:pPr>
              <w:tabs>
                <w:tab w:val="left" w:pos="180"/>
              </w:tabs>
              <w:ind w:right="4"/>
              <w:jc w:val="right"/>
              <w:rPr>
                <w:rFonts w:ascii="Arial" w:hAnsi="Arial" w:cs="Arial"/>
                <w:b/>
                <w:color w:val="000000"/>
                <w:sz w:val="20"/>
                <w:szCs w:val="18"/>
              </w:rPr>
            </w:pPr>
            <w:r w:rsidRPr="00BE54B4">
              <w:rPr>
                <w:rFonts w:ascii="Arial" w:hAnsi="Arial" w:cs="Arial"/>
                <w:b/>
                <w:color w:val="000000"/>
                <w:sz w:val="20"/>
                <w:szCs w:val="18"/>
              </w:rPr>
              <w:t>TP</w:t>
            </w:r>
          </w:p>
        </w:tc>
        <w:tc>
          <w:tcPr>
            <w:tcW w:w="852" w:type="dxa"/>
            <w:tcBorders>
              <w:top w:val="single" w:sz="4" w:space="0" w:color="auto"/>
              <w:bottom w:val="single" w:sz="4" w:space="0" w:color="auto"/>
            </w:tcBorders>
          </w:tcPr>
          <w:p w14:paraId="5CF11606" w14:textId="77777777" w:rsidR="00E01C09" w:rsidRPr="00BE54B4" w:rsidRDefault="00E01C09" w:rsidP="0074370F">
            <w:pPr>
              <w:tabs>
                <w:tab w:val="left" w:pos="180"/>
              </w:tabs>
              <w:ind w:right="4"/>
              <w:jc w:val="right"/>
              <w:rPr>
                <w:rFonts w:ascii="Arial" w:hAnsi="Arial" w:cs="Arial"/>
                <w:b/>
                <w:color w:val="000000"/>
                <w:sz w:val="20"/>
                <w:szCs w:val="18"/>
              </w:rPr>
            </w:pPr>
            <w:r w:rsidRPr="00BE54B4">
              <w:rPr>
                <w:rFonts w:ascii="Arial" w:hAnsi="Arial" w:cs="Arial"/>
                <w:b/>
                <w:color w:val="000000"/>
                <w:sz w:val="20"/>
                <w:szCs w:val="18"/>
              </w:rPr>
              <w:t>YP</w:t>
            </w:r>
          </w:p>
        </w:tc>
      </w:tr>
      <w:tr w:rsidR="00E01C09" w:rsidRPr="00BE54B4" w14:paraId="0551A897" w14:textId="77777777" w:rsidTr="0074370F">
        <w:tc>
          <w:tcPr>
            <w:tcW w:w="5638" w:type="dxa"/>
            <w:tcBorders>
              <w:top w:val="single" w:sz="4" w:space="0" w:color="auto"/>
            </w:tcBorders>
          </w:tcPr>
          <w:p w14:paraId="5A3715EF" w14:textId="77777777" w:rsidR="00E01C09" w:rsidRPr="00BE54B4" w:rsidRDefault="00E01C09" w:rsidP="0074370F">
            <w:pPr>
              <w:ind w:right="104"/>
              <w:jc w:val="right"/>
              <w:rPr>
                <w:rFonts w:ascii="Arial" w:hAnsi="Arial" w:cs="Arial"/>
                <w:color w:val="000000"/>
                <w:sz w:val="18"/>
                <w:szCs w:val="18"/>
              </w:rPr>
            </w:pPr>
          </w:p>
        </w:tc>
        <w:tc>
          <w:tcPr>
            <w:tcW w:w="890" w:type="dxa"/>
            <w:tcBorders>
              <w:top w:val="single" w:sz="4" w:space="0" w:color="auto"/>
            </w:tcBorders>
          </w:tcPr>
          <w:p w14:paraId="0E51667E" w14:textId="77777777" w:rsidR="00E01C09" w:rsidRPr="00BE54B4" w:rsidRDefault="00E01C09" w:rsidP="0074370F">
            <w:pPr>
              <w:tabs>
                <w:tab w:val="left" w:pos="180"/>
              </w:tabs>
              <w:ind w:right="4"/>
              <w:jc w:val="right"/>
              <w:rPr>
                <w:rFonts w:ascii="Arial" w:hAnsi="Arial" w:cs="Arial"/>
                <w:color w:val="000000"/>
                <w:sz w:val="18"/>
                <w:szCs w:val="18"/>
              </w:rPr>
            </w:pPr>
          </w:p>
        </w:tc>
        <w:tc>
          <w:tcPr>
            <w:tcW w:w="801" w:type="dxa"/>
            <w:tcBorders>
              <w:top w:val="single" w:sz="4" w:space="0" w:color="auto"/>
            </w:tcBorders>
          </w:tcPr>
          <w:p w14:paraId="63D59C21" w14:textId="77777777" w:rsidR="00E01C09" w:rsidRPr="00BE54B4" w:rsidRDefault="00E01C09" w:rsidP="0074370F">
            <w:pPr>
              <w:tabs>
                <w:tab w:val="left" w:pos="180"/>
              </w:tabs>
              <w:ind w:right="4"/>
              <w:jc w:val="right"/>
              <w:rPr>
                <w:rFonts w:ascii="Arial" w:hAnsi="Arial" w:cs="Arial"/>
                <w:color w:val="000000"/>
                <w:sz w:val="18"/>
                <w:szCs w:val="18"/>
              </w:rPr>
            </w:pPr>
          </w:p>
        </w:tc>
        <w:tc>
          <w:tcPr>
            <w:tcW w:w="888" w:type="dxa"/>
            <w:tcBorders>
              <w:top w:val="single" w:sz="4" w:space="0" w:color="auto"/>
            </w:tcBorders>
          </w:tcPr>
          <w:p w14:paraId="14D38C36" w14:textId="77777777" w:rsidR="00E01C09" w:rsidRPr="00BE54B4" w:rsidRDefault="00E01C09" w:rsidP="0074370F">
            <w:pPr>
              <w:tabs>
                <w:tab w:val="left" w:pos="180"/>
              </w:tabs>
              <w:ind w:right="4"/>
              <w:jc w:val="right"/>
              <w:rPr>
                <w:rFonts w:ascii="Arial" w:hAnsi="Arial" w:cs="Arial"/>
                <w:color w:val="000000"/>
                <w:sz w:val="18"/>
                <w:szCs w:val="18"/>
              </w:rPr>
            </w:pPr>
          </w:p>
        </w:tc>
        <w:tc>
          <w:tcPr>
            <w:tcW w:w="852" w:type="dxa"/>
            <w:tcBorders>
              <w:top w:val="single" w:sz="4" w:space="0" w:color="auto"/>
            </w:tcBorders>
          </w:tcPr>
          <w:p w14:paraId="12B6AE84" w14:textId="77777777" w:rsidR="00E01C09" w:rsidRPr="00BE54B4" w:rsidRDefault="00E01C09" w:rsidP="0074370F">
            <w:pPr>
              <w:tabs>
                <w:tab w:val="left" w:pos="180"/>
              </w:tabs>
              <w:ind w:right="4"/>
              <w:jc w:val="right"/>
              <w:rPr>
                <w:rFonts w:ascii="Arial" w:hAnsi="Arial" w:cs="Arial"/>
                <w:color w:val="000000"/>
                <w:sz w:val="18"/>
                <w:szCs w:val="18"/>
              </w:rPr>
            </w:pPr>
          </w:p>
        </w:tc>
      </w:tr>
      <w:tr w:rsidR="00C26B24" w:rsidRPr="00BE54B4" w14:paraId="2B8C29C3" w14:textId="77777777" w:rsidTr="0074370F">
        <w:tc>
          <w:tcPr>
            <w:tcW w:w="5638" w:type="dxa"/>
          </w:tcPr>
          <w:p w14:paraId="28BD69E5" w14:textId="77777777" w:rsidR="00C26B24" w:rsidRPr="00BE54B4" w:rsidRDefault="00C26B24" w:rsidP="00C26B24">
            <w:pPr>
              <w:ind w:right="104"/>
              <w:rPr>
                <w:rFonts w:ascii="Arial" w:hAnsi="Arial" w:cs="Arial"/>
                <w:color w:val="000000"/>
                <w:sz w:val="18"/>
                <w:szCs w:val="18"/>
              </w:rPr>
            </w:pPr>
            <w:r w:rsidRPr="00BE54B4">
              <w:rPr>
                <w:rFonts w:ascii="Arial" w:hAnsi="Arial" w:cs="Arial"/>
                <w:color w:val="000000"/>
                <w:sz w:val="18"/>
                <w:szCs w:val="18"/>
              </w:rPr>
              <w:t>Gerçeğe Uygun Değer Farkı Kâr veya Zarara Yansıtılan Finansal Varlıklar</w:t>
            </w:r>
          </w:p>
        </w:tc>
        <w:tc>
          <w:tcPr>
            <w:tcW w:w="890" w:type="dxa"/>
            <w:vAlign w:val="bottom"/>
          </w:tcPr>
          <w:p w14:paraId="05944326" w14:textId="6688E237" w:rsidR="00C26B24" w:rsidRPr="00BE54B4" w:rsidRDefault="00C26B24" w:rsidP="00C26B24">
            <w:pPr>
              <w:ind w:right="4"/>
              <w:jc w:val="right"/>
              <w:rPr>
                <w:rFonts w:ascii="Arial" w:hAnsi="Arial" w:cs="Arial"/>
                <w:color w:val="000000"/>
                <w:sz w:val="18"/>
                <w:szCs w:val="18"/>
              </w:rPr>
            </w:pPr>
            <w:r w:rsidRPr="00BE54B4">
              <w:rPr>
                <w:rFonts w:ascii="Arial" w:hAnsi="Arial" w:cs="Arial"/>
                <w:color w:val="000000"/>
                <w:sz w:val="18"/>
                <w:szCs w:val="18"/>
                <w:lang w:val="en-US" w:eastAsia="en-US"/>
              </w:rPr>
              <w:t>52</w:t>
            </w:r>
          </w:p>
        </w:tc>
        <w:tc>
          <w:tcPr>
            <w:tcW w:w="801" w:type="dxa"/>
            <w:vAlign w:val="bottom"/>
          </w:tcPr>
          <w:p w14:paraId="23E0AAD3" w14:textId="2C5B356B" w:rsidR="00C26B24" w:rsidRPr="00BE54B4" w:rsidRDefault="00C26B24" w:rsidP="00C26B24">
            <w:pPr>
              <w:ind w:right="4"/>
              <w:jc w:val="right"/>
              <w:rPr>
                <w:rFonts w:ascii="Arial" w:hAnsi="Arial" w:cs="Arial"/>
                <w:color w:val="000000"/>
                <w:sz w:val="18"/>
                <w:szCs w:val="18"/>
              </w:rPr>
            </w:pPr>
            <w:r w:rsidRPr="00BE54B4">
              <w:rPr>
                <w:rFonts w:ascii="Arial" w:hAnsi="Arial" w:cs="Arial"/>
                <w:color w:val="000000"/>
                <w:sz w:val="18"/>
                <w:szCs w:val="18"/>
                <w:lang w:val="en-US" w:eastAsia="en-US"/>
              </w:rPr>
              <w:t>-</w:t>
            </w:r>
          </w:p>
        </w:tc>
        <w:tc>
          <w:tcPr>
            <w:tcW w:w="888" w:type="dxa"/>
            <w:vAlign w:val="bottom"/>
          </w:tcPr>
          <w:p w14:paraId="7D0625F5" w14:textId="70188F82" w:rsidR="00C26B24" w:rsidRPr="00BE54B4" w:rsidRDefault="00C26B24" w:rsidP="00C26B24">
            <w:pPr>
              <w:ind w:right="4"/>
              <w:jc w:val="right"/>
              <w:rPr>
                <w:rFonts w:ascii="Arial" w:hAnsi="Arial" w:cs="Arial"/>
                <w:color w:val="000000"/>
                <w:sz w:val="18"/>
                <w:szCs w:val="18"/>
              </w:rPr>
            </w:pPr>
            <w:r w:rsidRPr="00BE54B4">
              <w:rPr>
                <w:rFonts w:ascii="Arial" w:hAnsi="Arial" w:cs="Arial"/>
                <w:color w:val="000000"/>
                <w:sz w:val="18"/>
                <w:szCs w:val="18"/>
                <w:lang w:val="en-US" w:eastAsia="en-US"/>
              </w:rPr>
              <w:t>-</w:t>
            </w:r>
          </w:p>
        </w:tc>
        <w:tc>
          <w:tcPr>
            <w:tcW w:w="852" w:type="dxa"/>
            <w:vAlign w:val="bottom"/>
          </w:tcPr>
          <w:p w14:paraId="6FEB28E1" w14:textId="193BDADC" w:rsidR="00C26B24" w:rsidRPr="00BE54B4" w:rsidRDefault="00C26B24" w:rsidP="00C26B24">
            <w:pPr>
              <w:ind w:right="4"/>
              <w:jc w:val="right"/>
              <w:rPr>
                <w:rFonts w:ascii="Arial" w:hAnsi="Arial" w:cs="Arial"/>
                <w:color w:val="000000"/>
                <w:sz w:val="18"/>
                <w:szCs w:val="18"/>
              </w:rPr>
            </w:pPr>
            <w:r w:rsidRPr="00BE54B4">
              <w:rPr>
                <w:rFonts w:ascii="Arial" w:hAnsi="Arial" w:cs="Arial"/>
                <w:color w:val="000000"/>
                <w:sz w:val="18"/>
                <w:szCs w:val="18"/>
                <w:lang w:val="en-US" w:eastAsia="en-US"/>
              </w:rPr>
              <w:t>-</w:t>
            </w:r>
          </w:p>
        </w:tc>
      </w:tr>
      <w:tr w:rsidR="00C26B24" w:rsidRPr="00BE54B4" w14:paraId="0B5C95DD" w14:textId="77777777" w:rsidTr="0074370F">
        <w:tc>
          <w:tcPr>
            <w:tcW w:w="5638" w:type="dxa"/>
          </w:tcPr>
          <w:p w14:paraId="3B2AF894" w14:textId="77777777" w:rsidR="00C26B24" w:rsidRPr="00BE54B4" w:rsidRDefault="00C26B24" w:rsidP="00C26B24">
            <w:pPr>
              <w:ind w:right="104"/>
              <w:rPr>
                <w:rFonts w:ascii="Arial" w:hAnsi="Arial" w:cs="Arial"/>
                <w:color w:val="000000"/>
                <w:sz w:val="18"/>
                <w:szCs w:val="18"/>
              </w:rPr>
            </w:pPr>
            <w:r w:rsidRPr="00BE54B4">
              <w:rPr>
                <w:rFonts w:ascii="Arial" w:hAnsi="Arial" w:cs="Arial"/>
                <w:color w:val="000000"/>
                <w:sz w:val="18"/>
                <w:szCs w:val="18"/>
              </w:rPr>
              <w:t>Gerçeğe Uygun Değer Farkı Diğer Kapsamlı Gelire Yansıtılan Finansal Varlıklar</w:t>
            </w:r>
          </w:p>
        </w:tc>
        <w:tc>
          <w:tcPr>
            <w:tcW w:w="890" w:type="dxa"/>
            <w:vAlign w:val="bottom"/>
          </w:tcPr>
          <w:p w14:paraId="7A8F1E54" w14:textId="2847D801" w:rsidR="00C26B24" w:rsidRPr="00BE54B4" w:rsidRDefault="00C26B24" w:rsidP="00C26B24">
            <w:pPr>
              <w:ind w:right="4"/>
              <w:jc w:val="right"/>
              <w:rPr>
                <w:rFonts w:ascii="Arial" w:hAnsi="Arial" w:cs="Arial"/>
                <w:color w:val="000000"/>
                <w:sz w:val="18"/>
                <w:szCs w:val="18"/>
              </w:rPr>
            </w:pPr>
            <w:r w:rsidRPr="00BE54B4">
              <w:rPr>
                <w:rFonts w:ascii="Arial" w:hAnsi="Arial" w:cs="Arial"/>
                <w:color w:val="000000"/>
                <w:sz w:val="18"/>
                <w:szCs w:val="18"/>
                <w:lang w:val="en-US" w:eastAsia="en-US"/>
              </w:rPr>
              <w:t>-</w:t>
            </w:r>
          </w:p>
        </w:tc>
        <w:tc>
          <w:tcPr>
            <w:tcW w:w="801" w:type="dxa"/>
            <w:vAlign w:val="bottom"/>
          </w:tcPr>
          <w:p w14:paraId="5F8B712D" w14:textId="67366D09" w:rsidR="00C26B24" w:rsidRPr="00BE54B4" w:rsidRDefault="00C26B24" w:rsidP="00C26B24">
            <w:pPr>
              <w:ind w:right="4"/>
              <w:jc w:val="right"/>
              <w:rPr>
                <w:rFonts w:ascii="Arial" w:hAnsi="Arial" w:cs="Arial"/>
                <w:color w:val="000000"/>
                <w:sz w:val="18"/>
                <w:szCs w:val="18"/>
              </w:rPr>
            </w:pPr>
            <w:r w:rsidRPr="00BE54B4">
              <w:rPr>
                <w:rFonts w:ascii="Arial" w:hAnsi="Arial" w:cs="Arial"/>
                <w:color w:val="000000"/>
                <w:sz w:val="18"/>
                <w:szCs w:val="18"/>
                <w:lang w:val="en-US" w:eastAsia="en-US"/>
              </w:rPr>
              <w:t>-</w:t>
            </w:r>
          </w:p>
        </w:tc>
        <w:tc>
          <w:tcPr>
            <w:tcW w:w="888" w:type="dxa"/>
            <w:vAlign w:val="bottom"/>
          </w:tcPr>
          <w:p w14:paraId="0381C483" w14:textId="1A27AFFF" w:rsidR="00C26B24" w:rsidRPr="00BE54B4" w:rsidRDefault="00C26B24" w:rsidP="00C26B24">
            <w:pPr>
              <w:ind w:right="4"/>
              <w:jc w:val="right"/>
              <w:rPr>
                <w:rFonts w:ascii="Arial" w:hAnsi="Arial" w:cs="Arial"/>
                <w:color w:val="000000"/>
                <w:sz w:val="18"/>
                <w:szCs w:val="18"/>
              </w:rPr>
            </w:pPr>
            <w:r w:rsidRPr="00BE54B4">
              <w:rPr>
                <w:rFonts w:ascii="Arial" w:hAnsi="Arial" w:cs="Arial"/>
                <w:color w:val="000000"/>
                <w:sz w:val="18"/>
                <w:szCs w:val="18"/>
                <w:lang w:val="en-US" w:eastAsia="en-US"/>
              </w:rPr>
              <w:t>-</w:t>
            </w:r>
          </w:p>
        </w:tc>
        <w:tc>
          <w:tcPr>
            <w:tcW w:w="852" w:type="dxa"/>
            <w:vAlign w:val="bottom"/>
          </w:tcPr>
          <w:p w14:paraId="245C7E0E" w14:textId="730C032B" w:rsidR="00C26B24" w:rsidRPr="00BE54B4" w:rsidRDefault="00C26B24" w:rsidP="00C26B24">
            <w:pPr>
              <w:ind w:right="4"/>
              <w:jc w:val="right"/>
              <w:rPr>
                <w:rFonts w:ascii="Arial" w:hAnsi="Arial" w:cs="Arial"/>
                <w:color w:val="000000"/>
                <w:sz w:val="18"/>
                <w:szCs w:val="18"/>
              </w:rPr>
            </w:pPr>
            <w:r w:rsidRPr="00BE54B4">
              <w:rPr>
                <w:rFonts w:ascii="Arial" w:hAnsi="Arial" w:cs="Arial"/>
                <w:color w:val="000000"/>
                <w:sz w:val="18"/>
                <w:szCs w:val="18"/>
                <w:lang w:val="en-US" w:eastAsia="en-US"/>
              </w:rPr>
              <w:t>-</w:t>
            </w:r>
          </w:p>
        </w:tc>
      </w:tr>
      <w:tr w:rsidR="00C26B24" w:rsidRPr="00BE54B4" w14:paraId="0E9FAF4F" w14:textId="77777777" w:rsidTr="0074370F">
        <w:trPr>
          <w:trHeight w:val="80"/>
        </w:trPr>
        <w:tc>
          <w:tcPr>
            <w:tcW w:w="5638" w:type="dxa"/>
          </w:tcPr>
          <w:p w14:paraId="79EDEA4A" w14:textId="77777777" w:rsidR="00C26B24" w:rsidRPr="00BE54B4" w:rsidRDefault="00C26B24" w:rsidP="00C26B24">
            <w:pPr>
              <w:ind w:right="104"/>
              <w:rPr>
                <w:rFonts w:ascii="Arial" w:hAnsi="Arial" w:cs="Arial"/>
                <w:color w:val="000000"/>
                <w:sz w:val="18"/>
                <w:szCs w:val="18"/>
              </w:rPr>
            </w:pPr>
            <w:r w:rsidRPr="00BE54B4">
              <w:rPr>
                <w:rFonts w:ascii="Arial" w:hAnsi="Arial" w:cs="Arial"/>
                <w:color w:val="000000"/>
                <w:sz w:val="18"/>
                <w:szCs w:val="18"/>
              </w:rPr>
              <w:t>Diğer</w:t>
            </w:r>
          </w:p>
        </w:tc>
        <w:tc>
          <w:tcPr>
            <w:tcW w:w="890" w:type="dxa"/>
            <w:vAlign w:val="bottom"/>
          </w:tcPr>
          <w:p w14:paraId="37422320" w14:textId="2EE27C3D" w:rsidR="00C26B24" w:rsidRPr="00BE54B4" w:rsidRDefault="00C26B24" w:rsidP="00C26B24">
            <w:pPr>
              <w:ind w:right="4"/>
              <w:jc w:val="right"/>
              <w:rPr>
                <w:rFonts w:ascii="Arial" w:hAnsi="Arial" w:cs="Arial"/>
                <w:color w:val="000000"/>
                <w:sz w:val="18"/>
                <w:szCs w:val="18"/>
              </w:rPr>
            </w:pPr>
            <w:r w:rsidRPr="00BE54B4">
              <w:rPr>
                <w:rFonts w:ascii="Arial" w:hAnsi="Arial" w:cs="Arial"/>
                <w:color w:val="000000"/>
                <w:sz w:val="18"/>
                <w:szCs w:val="18"/>
                <w:lang w:val="en-US" w:eastAsia="en-US"/>
              </w:rPr>
              <w:t>-</w:t>
            </w:r>
          </w:p>
        </w:tc>
        <w:tc>
          <w:tcPr>
            <w:tcW w:w="801" w:type="dxa"/>
            <w:vAlign w:val="bottom"/>
          </w:tcPr>
          <w:p w14:paraId="7F4A6168" w14:textId="41C4EE20" w:rsidR="00C26B24" w:rsidRPr="00BE54B4" w:rsidRDefault="00C26B24" w:rsidP="00C26B24">
            <w:pPr>
              <w:ind w:right="4"/>
              <w:jc w:val="right"/>
              <w:rPr>
                <w:rFonts w:ascii="Arial" w:hAnsi="Arial" w:cs="Arial"/>
                <w:color w:val="000000"/>
                <w:sz w:val="18"/>
                <w:szCs w:val="18"/>
              </w:rPr>
            </w:pPr>
            <w:r w:rsidRPr="00BE54B4">
              <w:rPr>
                <w:rFonts w:ascii="Arial" w:hAnsi="Arial" w:cs="Arial"/>
                <w:color w:val="000000"/>
                <w:sz w:val="18"/>
                <w:szCs w:val="18"/>
                <w:lang w:val="en-US" w:eastAsia="en-US"/>
              </w:rPr>
              <w:t>-</w:t>
            </w:r>
          </w:p>
        </w:tc>
        <w:tc>
          <w:tcPr>
            <w:tcW w:w="888" w:type="dxa"/>
            <w:vAlign w:val="bottom"/>
          </w:tcPr>
          <w:p w14:paraId="6387CA5D" w14:textId="2999878D" w:rsidR="00C26B24" w:rsidRPr="00BE54B4" w:rsidRDefault="00C26B24" w:rsidP="00C26B24">
            <w:pPr>
              <w:ind w:right="4"/>
              <w:jc w:val="right"/>
              <w:rPr>
                <w:rFonts w:ascii="Arial" w:hAnsi="Arial" w:cs="Arial"/>
                <w:color w:val="000000"/>
                <w:sz w:val="18"/>
                <w:szCs w:val="18"/>
              </w:rPr>
            </w:pPr>
            <w:r w:rsidRPr="00BE54B4">
              <w:rPr>
                <w:rFonts w:ascii="Arial" w:hAnsi="Arial" w:cs="Arial"/>
                <w:color w:val="000000"/>
                <w:sz w:val="18"/>
                <w:szCs w:val="18"/>
                <w:lang w:val="en-US" w:eastAsia="en-US"/>
              </w:rPr>
              <w:t>-</w:t>
            </w:r>
          </w:p>
        </w:tc>
        <w:tc>
          <w:tcPr>
            <w:tcW w:w="852" w:type="dxa"/>
            <w:vAlign w:val="bottom"/>
          </w:tcPr>
          <w:p w14:paraId="6B6B4E17" w14:textId="377E836F" w:rsidR="00C26B24" w:rsidRPr="00BE54B4" w:rsidRDefault="00C26B24" w:rsidP="00C26B24">
            <w:pPr>
              <w:ind w:right="4"/>
              <w:jc w:val="right"/>
              <w:rPr>
                <w:rFonts w:ascii="Arial" w:hAnsi="Arial" w:cs="Arial"/>
                <w:color w:val="000000"/>
                <w:sz w:val="18"/>
                <w:szCs w:val="18"/>
              </w:rPr>
            </w:pPr>
            <w:r w:rsidRPr="00BE54B4">
              <w:rPr>
                <w:rFonts w:ascii="Arial" w:hAnsi="Arial" w:cs="Arial"/>
                <w:color w:val="000000"/>
                <w:sz w:val="18"/>
                <w:szCs w:val="18"/>
                <w:lang w:val="en-US" w:eastAsia="en-US"/>
              </w:rPr>
              <w:t>-</w:t>
            </w:r>
          </w:p>
        </w:tc>
      </w:tr>
      <w:tr w:rsidR="00C26B24" w:rsidRPr="00BE54B4" w14:paraId="1D285FF9" w14:textId="77777777" w:rsidTr="00CC28BA">
        <w:trPr>
          <w:trHeight w:val="80"/>
        </w:trPr>
        <w:tc>
          <w:tcPr>
            <w:tcW w:w="5638" w:type="dxa"/>
            <w:tcBorders>
              <w:bottom w:val="single" w:sz="4" w:space="0" w:color="auto"/>
            </w:tcBorders>
          </w:tcPr>
          <w:p w14:paraId="1F15335B" w14:textId="77777777" w:rsidR="00C26B24" w:rsidRPr="00BE54B4" w:rsidRDefault="00C26B24" w:rsidP="00C26B24">
            <w:pPr>
              <w:ind w:right="104"/>
              <w:rPr>
                <w:rFonts w:ascii="Arial" w:hAnsi="Arial" w:cs="Arial"/>
                <w:color w:val="000000"/>
                <w:sz w:val="18"/>
                <w:szCs w:val="18"/>
              </w:rPr>
            </w:pPr>
          </w:p>
        </w:tc>
        <w:tc>
          <w:tcPr>
            <w:tcW w:w="890" w:type="dxa"/>
            <w:tcBorders>
              <w:top w:val="nil"/>
              <w:left w:val="nil"/>
              <w:bottom w:val="single" w:sz="4" w:space="0" w:color="auto"/>
              <w:right w:val="nil"/>
            </w:tcBorders>
            <w:vAlign w:val="bottom"/>
          </w:tcPr>
          <w:p w14:paraId="0B5FF2BE" w14:textId="77777777" w:rsidR="00C26B24" w:rsidRPr="00BE54B4" w:rsidRDefault="00C26B24" w:rsidP="00C26B24">
            <w:pPr>
              <w:ind w:right="4"/>
              <w:jc w:val="right"/>
              <w:rPr>
                <w:rFonts w:ascii="Arial" w:hAnsi="Arial" w:cs="Arial"/>
                <w:color w:val="000000"/>
                <w:sz w:val="18"/>
                <w:szCs w:val="18"/>
              </w:rPr>
            </w:pPr>
          </w:p>
        </w:tc>
        <w:tc>
          <w:tcPr>
            <w:tcW w:w="801" w:type="dxa"/>
            <w:tcBorders>
              <w:top w:val="nil"/>
              <w:left w:val="nil"/>
              <w:bottom w:val="single" w:sz="4" w:space="0" w:color="auto"/>
              <w:right w:val="nil"/>
            </w:tcBorders>
            <w:vAlign w:val="bottom"/>
          </w:tcPr>
          <w:p w14:paraId="7AF01DD7" w14:textId="77777777" w:rsidR="00C26B24" w:rsidRPr="00BE54B4" w:rsidRDefault="00C26B24" w:rsidP="00C26B24">
            <w:pPr>
              <w:ind w:right="4"/>
              <w:jc w:val="right"/>
              <w:rPr>
                <w:rFonts w:ascii="Arial" w:hAnsi="Arial" w:cs="Arial"/>
                <w:color w:val="000000"/>
                <w:sz w:val="18"/>
                <w:szCs w:val="18"/>
              </w:rPr>
            </w:pPr>
          </w:p>
        </w:tc>
        <w:tc>
          <w:tcPr>
            <w:tcW w:w="888" w:type="dxa"/>
            <w:tcBorders>
              <w:top w:val="nil"/>
              <w:left w:val="nil"/>
              <w:bottom w:val="single" w:sz="4" w:space="0" w:color="auto"/>
              <w:right w:val="nil"/>
            </w:tcBorders>
            <w:vAlign w:val="bottom"/>
          </w:tcPr>
          <w:p w14:paraId="68B5B17F" w14:textId="77777777" w:rsidR="00C26B24" w:rsidRPr="00BE54B4" w:rsidRDefault="00C26B24" w:rsidP="00C26B24">
            <w:pPr>
              <w:ind w:right="4"/>
              <w:jc w:val="right"/>
              <w:rPr>
                <w:rFonts w:ascii="Arial" w:hAnsi="Arial" w:cs="Arial"/>
                <w:color w:val="000000"/>
                <w:sz w:val="18"/>
                <w:szCs w:val="18"/>
              </w:rPr>
            </w:pPr>
          </w:p>
        </w:tc>
        <w:tc>
          <w:tcPr>
            <w:tcW w:w="852" w:type="dxa"/>
            <w:tcBorders>
              <w:top w:val="nil"/>
              <w:left w:val="nil"/>
              <w:bottom w:val="single" w:sz="4" w:space="0" w:color="auto"/>
              <w:right w:val="nil"/>
            </w:tcBorders>
            <w:vAlign w:val="bottom"/>
          </w:tcPr>
          <w:p w14:paraId="1D6740A9" w14:textId="77777777" w:rsidR="00C26B24" w:rsidRPr="00BE54B4" w:rsidRDefault="00C26B24" w:rsidP="00C26B24">
            <w:pPr>
              <w:ind w:right="4"/>
              <w:jc w:val="right"/>
              <w:rPr>
                <w:rFonts w:ascii="Arial" w:hAnsi="Arial" w:cs="Arial"/>
                <w:color w:val="000000"/>
                <w:sz w:val="18"/>
                <w:szCs w:val="18"/>
              </w:rPr>
            </w:pPr>
          </w:p>
        </w:tc>
      </w:tr>
      <w:tr w:rsidR="00C26B24" w:rsidRPr="00BE54B4" w14:paraId="5680C6F8" w14:textId="77777777" w:rsidTr="00CC28BA">
        <w:tc>
          <w:tcPr>
            <w:tcW w:w="5638" w:type="dxa"/>
            <w:tcBorders>
              <w:top w:val="single" w:sz="4" w:space="0" w:color="auto"/>
              <w:bottom w:val="double" w:sz="4" w:space="0" w:color="auto"/>
            </w:tcBorders>
          </w:tcPr>
          <w:p w14:paraId="30F69F5C" w14:textId="77777777" w:rsidR="00C26B24" w:rsidRPr="00BE54B4" w:rsidRDefault="00C26B24" w:rsidP="00C26B24">
            <w:pPr>
              <w:ind w:right="104"/>
              <w:rPr>
                <w:rFonts w:ascii="Arial" w:hAnsi="Arial" w:cs="Arial"/>
                <w:b/>
                <w:color w:val="000000"/>
                <w:sz w:val="18"/>
                <w:szCs w:val="18"/>
              </w:rPr>
            </w:pPr>
            <w:r w:rsidRPr="00BE54B4">
              <w:rPr>
                <w:rFonts w:ascii="Arial" w:hAnsi="Arial" w:cs="Arial"/>
                <w:b/>
                <w:color w:val="000000"/>
                <w:sz w:val="18"/>
                <w:szCs w:val="18"/>
              </w:rPr>
              <w:t>Toplam</w:t>
            </w:r>
          </w:p>
        </w:tc>
        <w:tc>
          <w:tcPr>
            <w:tcW w:w="890" w:type="dxa"/>
            <w:tcBorders>
              <w:top w:val="single" w:sz="4" w:space="0" w:color="auto"/>
              <w:left w:val="nil"/>
              <w:bottom w:val="double" w:sz="4" w:space="0" w:color="auto"/>
              <w:right w:val="nil"/>
            </w:tcBorders>
            <w:vAlign w:val="bottom"/>
          </w:tcPr>
          <w:p w14:paraId="004C6657" w14:textId="0B84FDD1" w:rsidR="00C26B24" w:rsidRPr="00BE54B4" w:rsidRDefault="00C26B24" w:rsidP="00C26B24">
            <w:pPr>
              <w:ind w:right="4"/>
              <w:jc w:val="right"/>
              <w:rPr>
                <w:rFonts w:ascii="Arial" w:hAnsi="Arial" w:cs="Arial"/>
                <w:b/>
                <w:color w:val="000000"/>
                <w:sz w:val="18"/>
                <w:szCs w:val="18"/>
              </w:rPr>
            </w:pPr>
            <w:r w:rsidRPr="00BE54B4">
              <w:rPr>
                <w:rFonts w:ascii="Arial" w:hAnsi="Arial" w:cs="Arial"/>
                <w:b/>
                <w:color w:val="000000"/>
                <w:sz w:val="18"/>
                <w:szCs w:val="18"/>
                <w:lang w:val="en-US" w:eastAsia="en-US"/>
              </w:rPr>
              <w:t>52</w:t>
            </w:r>
          </w:p>
        </w:tc>
        <w:tc>
          <w:tcPr>
            <w:tcW w:w="801" w:type="dxa"/>
            <w:tcBorders>
              <w:top w:val="single" w:sz="4" w:space="0" w:color="auto"/>
              <w:left w:val="nil"/>
              <w:bottom w:val="double" w:sz="4" w:space="0" w:color="auto"/>
              <w:right w:val="nil"/>
            </w:tcBorders>
            <w:vAlign w:val="bottom"/>
          </w:tcPr>
          <w:p w14:paraId="0DFEC9E3" w14:textId="0809DFCB" w:rsidR="00C26B24" w:rsidRPr="00BE54B4" w:rsidRDefault="00C26B24" w:rsidP="00C26B24">
            <w:pPr>
              <w:ind w:right="4"/>
              <w:jc w:val="right"/>
              <w:rPr>
                <w:rFonts w:ascii="Arial" w:hAnsi="Arial" w:cs="Arial"/>
                <w:b/>
                <w:color w:val="000000"/>
                <w:sz w:val="18"/>
                <w:szCs w:val="18"/>
              </w:rPr>
            </w:pPr>
            <w:r w:rsidRPr="00BE54B4">
              <w:rPr>
                <w:rFonts w:ascii="Arial" w:hAnsi="Arial" w:cs="Arial"/>
                <w:b/>
                <w:color w:val="000000"/>
                <w:sz w:val="18"/>
                <w:szCs w:val="18"/>
                <w:lang w:val="en-US" w:eastAsia="en-US"/>
              </w:rPr>
              <w:t>-</w:t>
            </w:r>
          </w:p>
        </w:tc>
        <w:tc>
          <w:tcPr>
            <w:tcW w:w="888" w:type="dxa"/>
            <w:tcBorders>
              <w:top w:val="single" w:sz="4" w:space="0" w:color="auto"/>
              <w:left w:val="nil"/>
              <w:bottom w:val="double" w:sz="4" w:space="0" w:color="auto"/>
              <w:right w:val="nil"/>
            </w:tcBorders>
            <w:vAlign w:val="bottom"/>
          </w:tcPr>
          <w:p w14:paraId="0293B860" w14:textId="5CD91E10" w:rsidR="00C26B24" w:rsidRPr="00BE54B4" w:rsidRDefault="00C26B24" w:rsidP="00C26B24">
            <w:pPr>
              <w:ind w:right="4"/>
              <w:jc w:val="right"/>
              <w:rPr>
                <w:rFonts w:ascii="Arial" w:hAnsi="Arial" w:cs="Arial"/>
                <w:b/>
                <w:color w:val="000000"/>
                <w:sz w:val="18"/>
                <w:szCs w:val="18"/>
              </w:rPr>
            </w:pPr>
            <w:r w:rsidRPr="00BE54B4">
              <w:rPr>
                <w:rFonts w:ascii="Arial" w:hAnsi="Arial" w:cs="Arial"/>
                <w:b/>
                <w:color w:val="000000"/>
                <w:sz w:val="18"/>
                <w:szCs w:val="18"/>
                <w:lang w:val="en-US" w:eastAsia="en-US"/>
              </w:rPr>
              <w:t>-</w:t>
            </w:r>
          </w:p>
        </w:tc>
        <w:tc>
          <w:tcPr>
            <w:tcW w:w="852" w:type="dxa"/>
            <w:tcBorders>
              <w:top w:val="single" w:sz="4" w:space="0" w:color="auto"/>
              <w:left w:val="nil"/>
              <w:bottom w:val="double" w:sz="4" w:space="0" w:color="auto"/>
              <w:right w:val="nil"/>
            </w:tcBorders>
            <w:vAlign w:val="bottom"/>
          </w:tcPr>
          <w:p w14:paraId="7814F17A" w14:textId="4B3D1493" w:rsidR="00C26B24" w:rsidRPr="00BE54B4" w:rsidRDefault="00C26B24" w:rsidP="00C26B24">
            <w:pPr>
              <w:ind w:right="4"/>
              <w:jc w:val="right"/>
              <w:rPr>
                <w:rFonts w:ascii="Arial" w:hAnsi="Arial" w:cs="Arial"/>
                <w:b/>
                <w:color w:val="000000"/>
                <w:sz w:val="18"/>
                <w:szCs w:val="18"/>
              </w:rPr>
            </w:pPr>
            <w:r w:rsidRPr="00BE54B4">
              <w:rPr>
                <w:rFonts w:ascii="Arial" w:hAnsi="Arial" w:cs="Arial"/>
                <w:b/>
                <w:color w:val="000000"/>
                <w:sz w:val="18"/>
                <w:szCs w:val="18"/>
                <w:lang w:val="en-US" w:eastAsia="en-US"/>
              </w:rPr>
              <w:t>-</w:t>
            </w:r>
          </w:p>
        </w:tc>
      </w:tr>
    </w:tbl>
    <w:bookmarkEnd w:id="85"/>
    <w:p w14:paraId="0DE34F6A" w14:textId="17FE34AF" w:rsidR="00136C29" w:rsidRPr="00BE54B4" w:rsidRDefault="00E41D02" w:rsidP="00900783">
      <w:pPr>
        <w:spacing w:before="120" w:after="120"/>
        <w:ind w:left="-588"/>
        <w:jc w:val="both"/>
        <w:rPr>
          <w:rFonts w:ascii="Arial" w:hAnsi="Arial" w:cs="Arial"/>
          <w:b/>
          <w:color w:val="000000" w:themeColor="text1"/>
          <w:sz w:val="20"/>
          <w:szCs w:val="20"/>
        </w:rPr>
      </w:pPr>
      <w:r w:rsidRPr="00BE54B4">
        <w:rPr>
          <w:rFonts w:ascii="Arial" w:hAnsi="Arial" w:cs="Arial"/>
          <w:b/>
          <w:color w:val="000000" w:themeColor="text1"/>
          <w:sz w:val="20"/>
          <w:szCs w:val="20"/>
        </w:rPr>
        <w:t>5</w:t>
      </w:r>
      <w:r w:rsidR="00136C29" w:rsidRPr="00BE54B4">
        <w:rPr>
          <w:rFonts w:ascii="Arial" w:hAnsi="Arial" w:cs="Arial"/>
          <w:b/>
          <w:color w:val="000000" w:themeColor="text1"/>
          <w:sz w:val="20"/>
          <w:szCs w:val="20"/>
        </w:rPr>
        <w:t>.</w:t>
      </w:r>
      <w:r w:rsidR="00136C29" w:rsidRPr="00BE54B4">
        <w:rPr>
          <w:rFonts w:ascii="Arial" w:hAnsi="Arial" w:cs="Arial"/>
          <w:b/>
          <w:color w:val="000000" w:themeColor="text1"/>
          <w:sz w:val="20"/>
          <w:szCs w:val="20"/>
        </w:rPr>
        <w:tab/>
        <w:t>Ticari kar/zarara ilişkin açıklamalar (net):</w:t>
      </w:r>
    </w:p>
    <w:tbl>
      <w:tblPr>
        <w:tblW w:w="9072" w:type="dxa"/>
        <w:tblLook w:val="01E0" w:firstRow="1" w:lastRow="1" w:firstColumn="1" w:lastColumn="1" w:noHBand="0" w:noVBand="0"/>
      </w:tblPr>
      <w:tblGrid>
        <w:gridCol w:w="5587"/>
        <w:gridCol w:w="1635"/>
        <w:gridCol w:w="1850"/>
      </w:tblGrid>
      <w:tr w:rsidR="00C91E9A" w:rsidRPr="00BE54B4" w14:paraId="1C8EC803" w14:textId="77777777" w:rsidTr="00C6240C">
        <w:tc>
          <w:tcPr>
            <w:tcW w:w="5587" w:type="dxa"/>
            <w:tcBorders>
              <w:top w:val="single" w:sz="4" w:space="0" w:color="auto"/>
              <w:bottom w:val="single" w:sz="4" w:space="0" w:color="auto"/>
            </w:tcBorders>
          </w:tcPr>
          <w:p w14:paraId="1C18453B" w14:textId="77777777" w:rsidR="00C91E9A" w:rsidRPr="00BE54B4" w:rsidRDefault="00C91E9A" w:rsidP="00C91E9A">
            <w:pPr>
              <w:ind w:left="-108"/>
              <w:jc w:val="both"/>
              <w:rPr>
                <w:rFonts w:ascii="Arial" w:hAnsi="Arial" w:cs="Arial"/>
                <w:b/>
                <w:sz w:val="18"/>
                <w:szCs w:val="18"/>
              </w:rPr>
            </w:pPr>
          </w:p>
        </w:tc>
        <w:tc>
          <w:tcPr>
            <w:tcW w:w="1635" w:type="dxa"/>
            <w:tcBorders>
              <w:top w:val="single" w:sz="4" w:space="0" w:color="auto"/>
              <w:bottom w:val="single" w:sz="4" w:space="0" w:color="auto"/>
            </w:tcBorders>
            <w:vAlign w:val="bottom"/>
          </w:tcPr>
          <w:p w14:paraId="0C41A36C" w14:textId="360DBC17" w:rsidR="00C91E9A" w:rsidRPr="00BE54B4" w:rsidRDefault="00C91E9A" w:rsidP="00C91E9A">
            <w:pPr>
              <w:tabs>
                <w:tab w:val="left" w:pos="180"/>
              </w:tabs>
              <w:jc w:val="right"/>
              <w:rPr>
                <w:rFonts w:ascii="Arial" w:hAnsi="Arial" w:cs="Arial"/>
                <w:b/>
                <w:sz w:val="18"/>
                <w:szCs w:val="18"/>
              </w:rPr>
            </w:pPr>
            <w:r w:rsidRPr="00BE54B4">
              <w:rPr>
                <w:rFonts w:ascii="Arial" w:hAnsi="Arial" w:cs="Arial"/>
                <w:b/>
                <w:sz w:val="18"/>
                <w:szCs w:val="18"/>
              </w:rPr>
              <w:t>Cari Dönem</w:t>
            </w:r>
          </w:p>
        </w:tc>
        <w:tc>
          <w:tcPr>
            <w:tcW w:w="1850" w:type="dxa"/>
            <w:tcBorders>
              <w:top w:val="single" w:sz="4" w:space="0" w:color="auto"/>
              <w:bottom w:val="single" w:sz="4" w:space="0" w:color="auto"/>
            </w:tcBorders>
            <w:vAlign w:val="bottom"/>
          </w:tcPr>
          <w:p w14:paraId="6A24B05D" w14:textId="35243918" w:rsidR="00C91E9A" w:rsidRPr="00BE54B4" w:rsidRDefault="00C91E9A" w:rsidP="00C91E9A">
            <w:pPr>
              <w:tabs>
                <w:tab w:val="left" w:pos="180"/>
              </w:tabs>
              <w:jc w:val="right"/>
              <w:rPr>
                <w:rFonts w:ascii="Arial" w:hAnsi="Arial" w:cs="Arial"/>
                <w:b/>
                <w:sz w:val="18"/>
                <w:szCs w:val="18"/>
              </w:rPr>
            </w:pPr>
            <w:r w:rsidRPr="00BE54B4">
              <w:rPr>
                <w:rFonts w:ascii="Arial" w:hAnsi="Arial" w:cs="Arial"/>
                <w:b/>
                <w:sz w:val="18"/>
                <w:szCs w:val="18"/>
              </w:rPr>
              <w:t>Önceki Dönem</w:t>
            </w:r>
          </w:p>
        </w:tc>
      </w:tr>
      <w:tr w:rsidR="002F1F45" w:rsidRPr="00BE54B4" w14:paraId="5E1802A8" w14:textId="77777777" w:rsidTr="009A15A8">
        <w:trPr>
          <w:trHeight w:val="167"/>
        </w:trPr>
        <w:tc>
          <w:tcPr>
            <w:tcW w:w="5587" w:type="dxa"/>
            <w:tcBorders>
              <w:top w:val="single" w:sz="4" w:space="0" w:color="auto"/>
              <w:bottom w:val="single" w:sz="4" w:space="0" w:color="auto"/>
            </w:tcBorders>
          </w:tcPr>
          <w:p w14:paraId="2C9BE7F8" w14:textId="77777777" w:rsidR="002F1F45" w:rsidRPr="00BE54B4" w:rsidRDefault="002F1F45" w:rsidP="001172BB">
            <w:pPr>
              <w:ind w:left="-108"/>
              <w:jc w:val="both"/>
              <w:rPr>
                <w:rFonts w:ascii="Arial" w:hAnsi="Arial" w:cs="Arial"/>
                <w:sz w:val="18"/>
                <w:szCs w:val="18"/>
              </w:rPr>
            </w:pPr>
          </w:p>
        </w:tc>
        <w:tc>
          <w:tcPr>
            <w:tcW w:w="1635" w:type="dxa"/>
            <w:tcBorders>
              <w:top w:val="single" w:sz="4" w:space="0" w:color="auto"/>
              <w:bottom w:val="single" w:sz="4" w:space="0" w:color="auto"/>
            </w:tcBorders>
          </w:tcPr>
          <w:p w14:paraId="703D4AD9" w14:textId="77777777" w:rsidR="002F1F45" w:rsidRPr="00BE54B4" w:rsidRDefault="002F1F45" w:rsidP="001172BB">
            <w:pPr>
              <w:jc w:val="right"/>
              <w:rPr>
                <w:rFonts w:ascii="Arial" w:hAnsi="Arial" w:cs="Arial"/>
                <w:sz w:val="18"/>
                <w:szCs w:val="18"/>
              </w:rPr>
            </w:pPr>
          </w:p>
        </w:tc>
        <w:tc>
          <w:tcPr>
            <w:tcW w:w="1850" w:type="dxa"/>
            <w:tcBorders>
              <w:top w:val="single" w:sz="4" w:space="0" w:color="auto"/>
              <w:bottom w:val="single" w:sz="4" w:space="0" w:color="auto"/>
            </w:tcBorders>
          </w:tcPr>
          <w:p w14:paraId="741ED681" w14:textId="4D271AD5" w:rsidR="002F1F45" w:rsidRPr="00BE54B4" w:rsidRDefault="002F1F45" w:rsidP="001172BB">
            <w:pPr>
              <w:jc w:val="right"/>
              <w:rPr>
                <w:rFonts w:ascii="Arial" w:hAnsi="Arial" w:cs="Arial"/>
                <w:sz w:val="18"/>
                <w:szCs w:val="18"/>
              </w:rPr>
            </w:pPr>
          </w:p>
        </w:tc>
      </w:tr>
      <w:tr w:rsidR="00610A94" w:rsidRPr="00BE54B4" w14:paraId="2C454687" w14:textId="77777777" w:rsidTr="00436E9F">
        <w:tc>
          <w:tcPr>
            <w:tcW w:w="5587" w:type="dxa"/>
            <w:tcBorders>
              <w:top w:val="single" w:sz="4" w:space="0" w:color="auto"/>
              <w:bottom w:val="single" w:sz="4" w:space="0" w:color="auto"/>
            </w:tcBorders>
            <w:vAlign w:val="bottom"/>
          </w:tcPr>
          <w:p w14:paraId="5A2AC12B" w14:textId="77777777" w:rsidR="00610A94" w:rsidRPr="00BE54B4" w:rsidRDefault="00610A94" w:rsidP="00610A94">
            <w:pPr>
              <w:rPr>
                <w:rFonts w:ascii="Arial" w:eastAsia="Arial Unicode MS" w:hAnsi="Arial" w:cs="Arial"/>
                <w:b/>
                <w:sz w:val="18"/>
                <w:szCs w:val="18"/>
              </w:rPr>
            </w:pPr>
            <w:r w:rsidRPr="00BE54B4">
              <w:rPr>
                <w:rFonts w:ascii="Arial" w:eastAsia="Arial Unicode MS" w:hAnsi="Arial" w:cs="Arial"/>
                <w:b/>
                <w:sz w:val="18"/>
                <w:szCs w:val="18"/>
              </w:rPr>
              <w:t>Kar</w:t>
            </w:r>
          </w:p>
        </w:tc>
        <w:tc>
          <w:tcPr>
            <w:tcW w:w="1635" w:type="dxa"/>
            <w:tcBorders>
              <w:top w:val="single" w:sz="4" w:space="0" w:color="auto"/>
              <w:bottom w:val="single" w:sz="4" w:space="0" w:color="auto"/>
            </w:tcBorders>
          </w:tcPr>
          <w:p w14:paraId="4E819F32" w14:textId="3DD7435B" w:rsidR="00610A94" w:rsidRPr="00BE54B4" w:rsidRDefault="00610A94" w:rsidP="00610A94">
            <w:pPr>
              <w:tabs>
                <w:tab w:val="left" w:pos="226"/>
              </w:tabs>
              <w:ind w:left="184" w:right="-57"/>
              <w:jc w:val="right"/>
              <w:rPr>
                <w:rFonts w:ascii="Arial" w:hAnsi="Arial" w:cs="Arial"/>
                <w:b/>
                <w:color w:val="000000"/>
                <w:sz w:val="18"/>
                <w:szCs w:val="18"/>
              </w:rPr>
            </w:pPr>
            <w:r w:rsidRPr="00BE54B4">
              <w:rPr>
                <w:rFonts w:ascii="Arial" w:hAnsi="Arial" w:cs="Arial"/>
                <w:b/>
                <w:color w:val="000000"/>
                <w:sz w:val="18"/>
                <w:szCs w:val="18"/>
              </w:rPr>
              <w:t>22.121.860</w:t>
            </w:r>
          </w:p>
        </w:tc>
        <w:tc>
          <w:tcPr>
            <w:tcW w:w="1850" w:type="dxa"/>
            <w:tcBorders>
              <w:top w:val="single" w:sz="4" w:space="0" w:color="auto"/>
              <w:bottom w:val="single" w:sz="4" w:space="0" w:color="auto"/>
            </w:tcBorders>
          </w:tcPr>
          <w:p w14:paraId="35417C2B" w14:textId="2A44F734" w:rsidR="00610A94" w:rsidRPr="00BE54B4" w:rsidRDefault="00610A94" w:rsidP="00610A94">
            <w:pPr>
              <w:tabs>
                <w:tab w:val="left" w:pos="226"/>
              </w:tabs>
              <w:ind w:left="184" w:right="-57"/>
              <w:jc w:val="right"/>
              <w:rPr>
                <w:rFonts w:ascii="Arial" w:hAnsi="Arial" w:cs="Arial"/>
                <w:b/>
                <w:color w:val="000000"/>
                <w:sz w:val="18"/>
                <w:szCs w:val="18"/>
              </w:rPr>
            </w:pPr>
            <w:r w:rsidRPr="00BE54B4">
              <w:rPr>
                <w:rFonts w:ascii="Arial" w:hAnsi="Arial" w:cs="Arial"/>
                <w:b/>
                <w:color w:val="000000"/>
                <w:sz w:val="18"/>
                <w:szCs w:val="18"/>
              </w:rPr>
              <w:t>14.150.573</w:t>
            </w:r>
          </w:p>
        </w:tc>
      </w:tr>
      <w:tr w:rsidR="00610A94" w:rsidRPr="00BE54B4" w14:paraId="14BF5328" w14:textId="77777777" w:rsidTr="00436E9F">
        <w:tc>
          <w:tcPr>
            <w:tcW w:w="5587" w:type="dxa"/>
            <w:vAlign w:val="bottom"/>
          </w:tcPr>
          <w:p w14:paraId="78AF78C3" w14:textId="66AEEA47" w:rsidR="00610A94" w:rsidRPr="00BE54B4" w:rsidRDefault="00610A94" w:rsidP="00610A94">
            <w:pPr>
              <w:rPr>
                <w:rFonts w:ascii="Arial" w:eastAsia="Arial Unicode MS" w:hAnsi="Arial" w:cs="Arial"/>
                <w:sz w:val="18"/>
                <w:szCs w:val="18"/>
              </w:rPr>
            </w:pPr>
            <w:r w:rsidRPr="00BE54B4">
              <w:rPr>
                <w:rFonts w:ascii="Arial" w:eastAsia="Arial Unicode MS" w:hAnsi="Arial" w:cs="Arial"/>
                <w:sz w:val="18"/>
                <w:szCs w:val="18"/>
              </w:rPr>
              <w:t>Sermaye Piyasası İşlemleri Karı</w:t>
            </w:r>
          </w:p>
        </w:tc>
        <w:tc>
          <w:tcPr>
            <w:tcW w:w="1635" w:type="dxa"/>
          </w:tcPr>
          <w:p w14:paraId="294BE576" w14:textId="063FCD75" w:rsidR="00610A94" w:rsidRPr="00BE54B4" w:rsidRDefault="00610A94" w:rsidP="00610A94">
            <w:pPr>
              <w:tabs>
                <w:tab w:val="left" w:pos="226"/>
              </w:tabs>
              <w:ind w:left="184" w:right="-57"/>
              <w:jc w:val="right"/>
              <w:rPr>
                <w:rFonts w:ascii="Arial" w:hAnsi="Arial" w:cs="Arial"/>
                <w:color w:val="000000"/>
                <w:sz w:val="18"/>
                <w:szCs w:val="18"/>
              </w:rPr>
            </w:pPr>
            <w:r w:rsidRPr="00BE54B4">
              <w:rPr>
                <w:rFonts w:ascii="Arial" w:hAnsi="Arial" w:cs="Arial"/>
                <w:color w:val="000000"/>
                <w:sz w:val="18"/>
                <w:szCs w:val="18"/>
              </w:rPr>
              <w:t>38.680</w:t>
            </w:r>
          </w:p>
        </w:tc>
        <w:tc>
          <w:tcPr>
            <w:tcW w:w="1850" w:type="dxa"/>
          </w:tcPr>
          <w:p w14:paraId="7EB8DB3B" w14:textId="633F9499" w:rsidR="00610A94" w:rsidRPr="00BE54B4" w:rsidRDefault="00610A94" w:rsidP="00610A94">
            <w:pPr>
              <w:tabs>
                <w:tab w:val="left" w:pos="226"/>
              </w:tabs>
              <w:ind w:left="184" w:right="-57"/>
              <w:jc w:val="right"/>
              <w:rPr>
                <w:rFonts w:ascii="Arial" w:hAnsi="Arial" w:cs="Arial"/>
                <w:color w:val="000000"/>
                <w:sz w:val="18"/>
                <w:szCs w:val="18"/>
              </w:rPr>
            </w:pPr>
            <w:r w:rsidRPr="00BE54B4">
              <w:rPr>
                <w:rFonts w:ascii="Arial" w:hAnsi="Arial" w:cs="Arial"/>
                <w:color w:val="000000"/>
                <w:sz w:val="18"/>
                <w:szCs w:val="18"/>
              </w:rPr>
              <w:t>27.345</w:t>
            </w:r>
          </w:p>
        </w:tc>
      </w:tr>
      <w:tr w:rsidR="00610A94" w:rsidRPr="00BE54B4" w14:paraId="173789F5" w14:textId="77777777" w:rsidTr="00436E9F">
        <w:tc>
          <w:tcPr>
            <w:tcW w:w="5587" w:type="dxa"/>
            <w:vAlign w:val="bottom"/>
          </w:tcPr>
          <w:p w14:paraId="0AE5EE97" w14:textId="77777777" w:rsidR="00610A94" w:rsidRPr="00BE54B4" w:rsidRDefault="00610A94" w:rsidP="00610A94">
            <w:pPr>
              <w:rPr>
                <w:rFonts w:ascii="Arial" w:eastAsia="Arial Unicode MS" w:hAnsi="Arial" w:cs="Arial"/>
                <w:sz w:val="18"/>
                <w:szCs w:val="18"/>
              </w:rPr>
            </w:pPr>
            <w:r w:rsidRPr="00BE54B4">
              <w:rPr>
                <w:rFonts w:ascii="Arial" w:eastAsia="Arial Unicode MS" w:hAnsi="Arial" w:cs="Arial"/>
                <w:sz w:val="18"/>
                <w:szCs w:val="18"/>
              </w:rPr>
              <w:t>Türev Finansal İşlemlerden Kar</w:t>
            </w:r>
          </w:p>
        </w:tc>
        <w:tc>
          <w:tcPr>
            <w:tcW w:w="1635" w:type="dxa"/>
          </w:tcPr>
          <w:p w14:paraId="4B59A5F9" w14:textId="58B9BB59" w:rsidR="00610A94" w:rsidRPr="00BE54B4" w:rsidRDefault="00610A94" w:rsidP="00610A94">
            <w:pPr>
              <w:tabs>
                <w:tab w:val="left" w:pos="226"/>
              </w:tabs>
              <w:ind w:left="184" w:right="-57"/>
              <w:jc w:val="right"/>
              <w:rPr>
                <w:rFonts w:ascii="Arial" w:hAnsi="Arial" w:cs="Arial"/>
                <w:color w:val="000000"/>
                <w:sz w:val="18"/>
                <w:szCs w:val="18"/>
              </w:rPr>
            </w:pPr>
            <w:r w:rsidRPr="00BE54B4">
              <w:rPr>
                <w:rFonts w:ascii="Arial" w:hAnsi="Arial" w:cs="Arial"/>
                <w:color w:val="000000"/>
                <w:sz w:val="18"/>
                <w:szCs w:val="18"/>
              </w:rPr>
              <w:t>122.513</w:t>
            </w:r>
          </w:p>
        </w:tc>
        <w:tc>
          <w:tcPr>
            <w:tcW w:w="1850" w:type="dxa"/>
          </w:tcPr>
          <w:p w14:paraId="31FECE27" w14:textId="132B3980" w:rsidR="00610A94" w:rsidRPr="00BE54B4" w:rsidRDefault="00610A94" w:rsidP="00610A94">
            <w:pPr>
              <w:tabs>
                <w:tab w:val="left" w:pos="226"/>
              </w:tabs>
              <w:ind w:left="184" w:right="-57"/>
              <w:jc w:val="right"/>
              <w:rPr>
                <w:rFonts w:ascii="Arial" w:hAnsi="Arial" w:cs="Arial"/>
                <w:color w:val="000000"/>
                <w:sz w:val="18"/>
                <w:szCs w:val="18"/>
              </w:rPr>
            </w:pPr>
            <w:r w:rsidRPr="00BE54B4">
              <w:rPr>
                <w:rFonts w:ascii="Arial" w:hAnsi="Arial" w:cs="Arial"/>
                <w:color w:val="000000"/>
                <w:sz w:val="18"/>
                <w:szCs w:val="18"/>
              </w:rPr>
              <w:t>161.071</w:t>
            </w:r>
          </w:p>
        </w:tc>
      </w:tr>
      <w:tr w:rsidR="00610A94" w:rsidRPr="00BE54B4" w14:paraId="33EA98EA" w14:textId="77777777" w:rsidTr="00436E9F">
        <w:tc>
          <w:tcPr>
            <w:tcW w:w="5587" w:type="dxa"/>
            <w:vAlign w:val="bottom"/>
          </w:tcPr>
          <w:p w14:paraId="48B44309" w14:textId="77777777" w:rsidR="00610A94" w:rsidRPr="00BE54B4" w:rsidRDefault="00610A94" w:rsidP="00610A94">
            <w:pPr>
              <w:rPr>
                <w:rFonts w:ascii="Arial" w:eastAsia="Arial Unicode MS" w:hAnsi="Arial" w:cs="Arial"/>
                <w:sz w:val="18"/>
                <w:szCs w:val="18"/>
              </w:rPr>
            </w:pPr>
            <w:r w:rsidRPr="00BE54B4">
              <w:rPr>
                <w:rFonts w:ascii="Arial" w:eastAsia="Arial Unicode MS" w:hAnsi="Arial" w:cs="Arial"/>
                <w:sz w:val="18"/>
                <w:szCs w:val="18"/>
              </w:rPr>
              <w:t>Kambiyo İşlemlerinden Kar</w:t>
            </w:r>
          </w:p>
        </w:tc>
        <w:tc>
          <w:tcPr>
            <w:tcW w:w="1635" w:type="dxa"/>
          </w:tcPr>
          <w:p w14:paraId="61E0A2DB" w14:textId="685527DC" w:rsidR="00610A94" w:rsidRPr="00BE54B4" w:rsidRDefault="00610A94" w:rsidP="00610A94">
            <w:pPr>
              <w:tabs>
                <w:tab w:val="left" w:pos="226"/>
              </w:tabs>
              <w:ind w:left="184" w:right="-57"/>
              <w:jc w:val="right"/>
              <w:rPr>
                <w:rFonts w:ascii="Arial" w:hAnsi="Arial" w:cs="Arial"/>
                <w:color w:val="000000"/>
                <w:sz w:val="18"/>
                <w:szCs w:val="18"/>
              </w:rPr>
            </w:pPr>
            <w:r w:rsidRPr="00BE54B4">
              <w:rPr>
                <w:rFonts w:ascii="Arial" w:hAnsi="Arial" w:cs="Arial"/>
                <w:color w:val="000000"/>
                <w:sz w:val="18"/>
                <w:szCs w:val="18"/>
              </w:rPr>
              <w:t>21.960.667</w:t>
            </w:r>
          </w:p>
        </w:tc>
        <w:tc>
          <w:tcPr>
            <w:tcW w:w="1850" w:type="dxa"/>
          </w:tcPr>
          <w:p w14:paraId="467C919A" w14:textId="2EAD60EF" w:rsidR="00610A94" w:rsidRPr="00BE54B4" w:rsidRDefault="00610A94" w:rsidP="00610A94">
            <w:pPr>
              <w:tabs>
                <w:tab w:val="left" w:pos="226"/>
              </w:tabs>
              <w:ind w:left="184" w:right="-57"/>
              <w:jc w:val="right"/>
              <w:rPr>
                <w:rFonts w:ascii="Arial" w:hAnsi="Arial" w:cs="Arial"/>
                <w:color w:val="000000"/>
                <w:sz w:val="18"/>
                <w:szCs w:val="18"/>
              </w:rPr>
            </w:pPr>
            <w:r w:rsidRPr="00BE54B4">
              <w:rPr>
                <w:rFonts w:ascii="Arial" w:hAnsi="Arial" w:cs="Arial"/>
                <w:color w:val="000000"/>
                <w:sz w:val="18"/>
                <w:szCs w:val="18"/>
              </w:rPr>
              <w:t>13.962.157</w:t>
            </w:r>
          </w:p>
        </w:tc>
      </w:tr>
      <w:tr w:rsidR="00610A94" w:rsidRPr="00BE54B4" w14:paraId="4FE67475" w14:textId="77777777" w:rsidTr="00436E9F">
        <w:tc>
          <w:tcPr>
            <w:tcW w:w="5587" w:type="dxa"/>
            <w:tcBorders>
              <w:bottom w:val="single" w:sz="4" w:space="0" w:color="auto"/>
            </w:tcBorders>
          </w:tcPr>
          <w:p w14:paraId="49F905ED" w14:textId="77777777" w:rsidR="00610A94" w:rsidRPr="00BE54B4" w:rsidRDefault="00610A94" w:rsidP="00610A94">
            <w:pPr>
              <w:ind w:left="-108"/>
              <w:jc w:val="both"/>
              <w:rPr>
                <w:rFonts w:ascii="Arial" w:hAnsi="Arial" w:cs="Arial"/>
                <w:sz w:val="18"/>
                <w:szCs w:val="18"/>
              </w:rPr>
            </w:pPr>
          </w:p>
        </w:tc>
        <w:tc>
          <w:tcPr>
            <w:tcW w:w="1635" w:type="dxa"/>
            <w:tcBorders>
              <w:bottom w:val="single" w:sz="4" w:space="0" w:color="auto"/>
            </w:tcBorders>
          </w:tcPr>
          <w:p w14:paraId="55B19650" w14:textId="77777777" w:rsidR="00610A94" w:rsidRPr="00BE54B4" w:rsidRDefault="00610A94" w:rsidP="00610A94">
            <w:pPr>
              <w:tabs>
                <w:tab w:val="left" w:pos="226"/>
              </w:tabs>
              <w:ind w:left="184" w:right="-57"/>
              <w:jc w:val="right"/>
              <w:rPr>
                <w:rFonts w:ascii="Arial" w:hAnsi="Arial" w:cs="Arial"/>
                <w:color w:val="000000"/>
                <w:sz w:val="18"/>
                <w:szCs w:val="18"/>
              </w:rPr>
            </w:pPr>
          </w:p>
        </w:tc>
        <w:tc>
          <w:tcPr>
            <w:tcW w:w="1850" w:type="dxa"/>
            <w:tcBorders>
              <w:bottom w:val="single" w:sz="4" w:space="0" w:color="auto"/>
            </w:tcBorders>
          </w:tcPr>
          <w:p w14:paraId="7165226C" w14:textId="01D4A459" w:rsidR="00610A94" w:rsidRPr="00BE54B4" w:rsidRDefault="00610A94" w:rsidP="00610A94">
            <w:pPr>
              <w:tabs>
                <w:tab w:val="left" w:pos="226"/>
              </w:tabs>
              <w:ind w:left="184" w:right="-57"/>
              <w:jc w:val="right"/>
              <w:rPr>
                <w:rFonts w:ascii="Arial" w:hAnsi="Arial" w:cs="Arial"/>
                <w:color w:val="000000"/>
                <w:sz w:val="18"/>
                <w:szCs w:val="18"/>
              </w:rPr>
            </w:pPr>
          </w:p>
        </w:tc>
      </w:tr>
      <w:tr w:rsidR="00610A94" w:rsidRPr="00BE54B4" w14:paraId="5B2C1BE7" w14:textId="77777777" w:rsidTr="00436E9F">
        <w:tc>
          <w:tcPr>
            <w:tcW w:w="5587" w:type="dxa"/>
            <w:tcBorders>
              <w:top w:val="single" w:sz="4" w:space="0" w:color="auto"/>
              <w:bottom w:val="single" w:sz="4" w:space="0" w:color="auto"/>
            </w:tcBorders>
            <w:vAlign w:val="bottom"/>
          </w:tcPr>
          <w:p w14:paraId="570E83A5" w14:textId="77777777" w:rsidR="00610A94" w:rsidRPr="00BE54B4" w:rsidRDefault="00610A94" w:rsidP="00610A94">
            <w:pPr>
              <w:rPr>
                <w:rFonts w:ascii="Arial" w:eastAsia="Arial Unicode MS" w:hAnsi="Arial" w:cs="Arial"/>
                <w:b/>
                <w:sz w:val="18"/>
                <w:szCs w:val="18"/>
              </w:rPr>
            </w:pPr>
            <w:r w:rsidRPr="00BE54B4">
              <w:rPr>
                <w:rFonts w:ascii="Arial" w:eastAsia="Arial Unicode MS" w:hAnsi="Arial" w:cs="Arial"/>
                <w:b/>
                <w:sz w:val="18"/>
                <w:szCs w:val="18"/>
              </w:rPr>
              <w:t>Zarar (-)</w:t>
            </w:r>
          </w:p>
        </w:tc>
        <w:tc>
          <w:tcPr>
            <w:tcW w:w="1635" w:type="dxa"/>
            <w:tcBorders>
              <w:top w:val="single" w:sz="4" w:space="0" w:color="auto"/>
              <w:bottom w:val="single" w:sz="4" w:space="0" w:color="auto"/>
            </w:tcBorders>
          </w:tcPr>
          <w:p w14:paraId="74BB0156" w14:textId="25E71DA8" w:rsidR="00610A94" w:rsidRPr="00BE54B4" w:rsidRDefault="00610A94" w:rsidP="00610A94">
            <w:pPr>
              <w:tabs>
                <w:tab w:val="left" w:pos="226"/>
              </w:tabs>
              <w:ind w:left="184" w:right="-57"/>
              <w:jc w:val="right"/>
              <w:rPr>
                <w:rFonts w:ascii="Arial" w:hAnsi="Arial" w:cs="Arial"/>
                <w:b/>
                <w:color w:val="000000"/>
                <w:sz w:val="18"/>
                <w:szCs w:val="18"/>
              </w:rPr>
            </w:pPr>
            <w:r w:rsidRPr="00BE54B4">
              <w:rPr>
                <w:rFonts w:ascii="Arial" w:hAnsi="Arial" w:cs="Arial"/>
                <w:b/>
                <w:color w:val="000000"/>
                <w:sz w:val="18"/>
                <w:szCs w:val="18"/>
              </w:rPr>
              <w:t>22.315.627</w:t>
            </w:r>
          </w:p>
        </w:tc>
        <w:tc>
          <w:tcPr>
            <w:tcW w:w="1850" w:type="dxa"/>
            <w:tcBorders>
              <w:top w:val="single" w:sz="4" w:space="0" w:color="auto"/>
              <w:bottom w:val="single" w:sz="4" w:space="0" w:color="auto"/>
            </w:tcBorders>
          </w:tcPr>
          <w:p w14:paraId="62DD344B" w14:textId="7772D712" w:rsidR="00610A94" w:rsidRPr="00BE54B4" w:rsidRDefault="00610A94" w:rsidP="00610A94">
            <w:pPr>
              <w:tabs>
                <w:tab w:val="left" w:pos="226"/>
              </w:tabs>
              <w:ind w:left="184" w:right="-57"/>
              <w:jc w:val="right"/>
              <w:rPr>
                <w:rFonts w:ascii="Arial" w:hAnsi="Arial" w:cs="Arial"/>
                <w:b/>
                <w:color w:val="000000"/>
                <w:sz w:val="18"/>
                <w:szCs w:val="18"/>
              </w:rPr>
            </w:pPr>
            <w:r w:rsidRPr="00BE54B4">
              <w:rPr>
                <w:rFonts w:ascii="Arial" w:hAnsi="Arial" w:cs="Arial"/>
                <w:b/>
                <w:color w:val="000000"/>
                <w:sz w:val="18"/>
                <w:szCs w:val="18"/>
              </w:rPr>
              <w:t>14.001.644</w:t>
            </w:r>
          </w:p>
        </w:tc>
      </w:tr>
      <w:tr w:rsidR="00610A94" w:rsidRPr="00BE54B4" w14:paraId="19E58BD8" w14:textId="77777777" w:rsidTr="00436E9F">
        <w:tc>
          <w:tcPr>
            <w:tcW w:w="5587" w:type="dxa"/>
            <w:vAlign w:val="bottom"/>
          </w:tcPr>
          <w:p w14:paraId="46375405" w14:textId="77777777" w:rsidR="00610A94" w:rsidRPr="00BE54B4" w:rsidRDefault="00610A94" w:rsidP="00610A94">
            <w:pPr>
              <w:rPr>
                <w:rFonts w:ascii="Arial" w:eastAsia="Arial Unicode MS" w:hAnsi="Arial" w:cs="Arial"/>
                <w:sz w:val="18"/>
                <w:szCs w:val="18"/>
              </w:rPr>
            </w:pPr>
            <w:r w:rsidRPr="00BE54B4">
              <w:rPr>
                <w:rFonts w:ascii="Arial" w:eastAsia="Arial Unicode MS" w:hAnsi="Arial" w:cs="Arial"/>
                <w:sz w:val="18"/>
                <w:szCs w:val="18"/>
              </w:rPr>
              <w:t>Sermaye Piyasası İşlemleri Zararı</w:t>
            </w:r>
          </w:p>
        </w:tc>
        <w:tc>
          <w:tcPr>
            <w:tcW w:w="1635" w:type="dxa"/>
          </w:tcPr>
          <w:p w14:paraId="17FC4231" w14:textId="2E697DBD" w:rsidR="00610A94" w:rsidRPr="00BE54B4" w:rsidRDefault="00610A94" w:rsidP="00610A94">
            <w:pPr>
              <w:tabs>
                <w:tab w:val="left" w:pos="226"/>
              </w:tabs>
              <w:ind w:left="184" w:right="-57"/>
              <w:jc w:val="right"/>
              <w:rPr>
                <w:rFonts w:ascii="Arial" w:hAnsi="Arial" w:cs="Arial"/>
                <w:color w:val="000000"/>
                <w:sz w:val="18"/>
                <w:szCs w:val="18"/>
              </w:rPr>
            </w:pPr>
            <w:r w:rsidRPr="00BE54B4">
              <w:rPr>
                <w:rFonts w:ascii="Arial" w:hAnsi="Arial" w:cs="Arial"/>
                <w:color w:val="000000"/>
                <w:sz w:val="18"/>
                <w:szCs w:val="18"/>
              </w:rPr>
              <w:t>148.258</w:t>
            </w:r>
          </w:p>
        </w:tc>
        <w:tc>
          <w:tcPr>
            <w:tcW w:w="1850" w:type="dxa"/>
          </w:tcPr>
          <w:p w14:paraId="539F1B42" w14:textId="3CC1DFB5" w:rsidR="00610A94" w:rsidRPr="00BE54B4" w:rsidRDefault="00610A94" w:rsidP="00610A94">
            <w:pPr>
              <w:tabs>
                <w:tab w:val="left" w:pos="226"/>
              </w:tabs>
              <w:ind w:left="184" w:right="-57"/>
              <w:jc w:val="right"/>
              <w:rPr>
                <w:rFonts w:ascii="Arial" w:hAnsi="Arial" w:cs="Arial"/>
                <w:color w:val="000000"/>
                <w:sz w:val="18"/>
                <w:szCs w:val="18"/>
              </w:rPr>
            </w:pPr>
            <w:r w:rsidRPr="00BE54B4">
              <w:rPr>
                <w:rFonts w:ascii="Arial" w:hAnsi="Arial" w:cs="Arial"/>
                <w:color w:val="000000"/>
                <w:sz w:val="18"/>
                <w:szCs w:val="18"/>
              </w:rPr>
              <w:t>25.072</w:t>
            </w:r>
          </w:p>
        </w:tc>
      </w:tr>
      <w:tr w:rsidR="00610A94" w:rsidRPr="00BE54B4" w14:paraId="5F0F310B" w14:textId="77777777" w:rsidTr="00436E9F">
        <w:tc>
          <w:tcPr>
            <w:tcW w:w="5587" w:type="dxa"/>
            <w:vAlign w:val="bottom"/>
          </w:tcPr>
          <w:p w14:paraId="1632A148" w14:textId="77777777" w:rsidR="00610A94" w:rsidRPr="00BE54B4" w:rsidRDefault="00610A94" w:rsidP="00610A94">
            <w:pPr>
              <w:rPr>
                <w:rFonts w:ascii="Arial" w:eastAsia="Arial Unicode MS" w:hAnsi="Arial" w:cs="Arial"/>
                <w:sz w:val="18"/>
                <w:szCs w:val="18"/>
              </w:rPr>
            </w:pPr>
            <w:r w:rsidRPr="00BE54B4">
              <w:rPr>
                <w:rFonts w:ascii="Arial" w:eastAsia="Arial Unicode MS" w:hAnsi="Arial" w:cs="Arial"/>
                <w:sz w:val="18"/>
                <w:szCs w:val="18"/>
              </w:rPr>
              <w:t>Türev Finansal İşlemlerden Zarar</w:t>
            </w:r>
          </w:p>
        </w:tc>
        <w:tc>
          <w:tcPr>
            <w:tcW w:w="1635" w:type="dxa"/>
          </w:tcPr>
          <w:p w14:paraId="3A162E9D" w14:textId="20098EFC" w:rsidR="00610A94" w:rsidRPr="00BE54B4" w:rsidRDefault="00610A94" w:rsidP="00610A94">
            <w:pPr>
              <w:tabs>
                <w:tab w:val="left" w:pos="226"/>
              </w:tabs>
              <w:ind w:left="184" w:right="-57"/>
              <w:jc w:val="right"/>
              <w:rPr>
                <w:rFonts w:ascii="Arial" w:hAnsi="Arial" w:cs="Arial"/>
                <w:color w:val="000000"/>
                <w:sz w:val="18"/>
                <w:szCs w:val="18"/>
              </w:rPr>
            </w:pPr>
            <w:r w:rsidRPr="00BE54B4">
              <w:rPr>
                <w:rFonts w:ascii="Arial" w:hAnsi="Arial" w:cs="Arial"/>
                <w:color w:val="000000"/>
                <w:sz w:val="18"/>
                <w:szCs w:val="18"/>
              </w:rPr>
              <w:t>207.106</w:t>
            </w:r>
          </w:p>
        </w:tc>
        <w:tc>
          <w:tcPr>
            <w:tcW w:w="1850" w:type="dxa"/>
          </w:tcPr>
          <w:p w14:paraId="2F620965" w14:textId="1ADF6E68" w:rsidR="00610A94" w:rsidRPr="00BE54B4" w:rsidRDefault="00610A94" w:rsidP="00610A94">
            <w:pPr>
              <w:tabs>
                <w:tab w:val="left" w:pos="226"/>
              </w:tabs>
              <w:ind w:left="184" w:right="-57"/>
              <w:jc w:val="right"/>
              <w:rPr>
                <w:rFonts w:ascii="Arial" w:hAnsi="Arial" w:cs="Arial"/>
                <w:color w:val="000000"/>
                <w:sz w:val="18"/>
                <w:szCs w:val="18"/>
              </w:rPr>
            </w:pPr>
            <w:r w:rsidRPr="00BE54B4">
              <w:rPr>
                <w:rFonts w:ascii="Arial" w:hAnsi="Arial" w:cs="Arial"/>
                <w:color w:val="000000"/>
                <w:sz w:val="18"/>
                <w:szCs w:val="18"/>
              </w:rPr>
              <w:t>73.350</w:t>
            </w:r>
          </w:p>
        </w:tc>
      </w:tr>
      <w:tr w:rsidR="00610A94" w:rsidRPr="00BE54B4" w14:paraId="2A2ED6A6" w14:textId="77777777" w:rsidTr="00436E9F">
        <w:tc>
          <w:tcPr>
            <w:tcW w:w="5587" w:type="dxa"/>
            <w:vAlign w:val="bottom"/>
          </w:tcPr>
          <w:p w14:paraId="64D96C87" w14:textId="77777777" w:rsidR="00610A94" w:rsidRPr="00BE54B4" w:rsidRDefault="00610A94" w:rsidP="00610A94">
            <w:pPr>
              <w:rPr>
                <w:rFonts w:ascii="Arial" w:eastAsia="Arial Unicode MS" w:hAnsi="Arial" w:cs="Arial"/>
                <w:sz w:val="18"/>
                <w:szCs w:val="18"/>
              </w:rPr>
            </w:pPr>
            <w:r w:rsidRPr="00BE54B4">
              <w:rPr>
                <w:rFonts w:ascii="Arial" w:eastAsia="Arial Unicode MS" w:hAnsi="Arial" w:cs="Arial"/>
                <w:sz w:val="18"/>
                <w:szCs w:val="18"/>
              </w:rPr>
              <w:t>Kambiyo İşlemlerinden Zarar</w:t>
            </w:r>
          </w:p>
        </w:tc>
        <w:tc>
          <w:tcPr>
            <w:tcW w:w="1635" w:type="dxa"/>
          </w:tcPr>
          <w:p w14:paraId="299E1137" w14:textId="29BF0C6D" w:rsidR="00610A94" w:rsidRPr="00BE54B4" w:rsidRDefault="00610A94" w:rsidP="00610A94">
            <w:pPr>
              <w:tabs>
                <w:tab w:val="left" w:pos="226"/>
              </w:tabs>
              <w:ind w:left="184" w:right="-57"/>
              <w:jc w:val="right"/>
              <w:rPr>
                <w:rFonts w:ascii="Arial" w:hAnsi="Arial" w:cs="Arial"/>
                <w:color w:val="000000"/>
                <w:sz w:val="18"/>
                <w:szCs w:val="18"/>
              </w:rPr>
            </w:pPr>
            <w:r w:rsidRPr="00BE54B4">
              <w:rPr>
                <w:rFonts w:ascii="Arial" w:hAnsi="Arial" w:cs="Arial"/>
                <w:color w:val="000000"/>
                <w:sz w:val="18"/>
                <w:szCs w:val="18"/>
              </w:rPr>
              <w:t>21.960.263</w:t>
            </w:r>
          </w:p>
        </w:tc>
        <w:tc>
          <w:tcPr>
            <w:tcW w:w="1850" w:type="dxa"/>
          </w:tcPr>
          <w:p w14:paraId="042568B7" w14:textId="498E395A" w:rsidR="00610A94" w:rsidRPr="00BE54B4" w:rsidRDefault="00610A94" w:rsidP="00610A94">
            <w:pPr>
              <w:tabs>
                <w:tab w:val="left" w:pos="226"/>
              </w:tabs>
              <w:ind w:left="184" w:right="-57"/>
              <w:jc w:val="right"/>
              <w:rPr>
                <w:rFonts w:ascii="Arial" w:hAnsi="Arial" w:cs="Arial"/>
                <w:color w:val="000000"/>
                <w:sz w:val="18"/>
                <w:szCs w:val="18"/>
              </w:rPr>
            </w:pPr>
            <w:r w:rsidRPr="00BE54B4">
              <w:rPr>
                <w:rFonts w:ascii="Arial" w:hAnsi="Arial" w:cs="Arial"/>
                <w:color w:val="000000"/>
                <w:sz w:val="18"/>
                <w:szCs w:val="18"/>
              </w:rPr>
              <w:t>13.903.222</w:t>
            </w:r>
          </w:p>
        </w:tc>
      </w:tr>
      <w:tr w:rsidR="00610A94" w:rsidRPr="00BE54B4" w14:paraId="7F61CC8B" w14:textId="77777777" w:rsidTr="00436E9F">
        <w:tc>
          <w:tcPr>
            <w:tcW w:w="5587" w:type="dxa"/>
            <w:tcBorders>
              <w:bottom w:val="single" w:sz="4" w:space="0" w:color="auto"/>
            </w:tcBorders>
          </w:tcPr>
          <w:p w14:paraId="61ED718C" w14:textId="77777777" w:rsidR="00610A94" w:rsidRPr="00BE54B4" w:rsidRDefault="00610A94" w:rsidP="00610A94">
            <w:pPr>
              <w:ind w:left="-108"/>
              <w:jc w:val="both"/>
              <w:rPr>
                <w:rFonts w:ascii="Arial" w:hAnsi="Arial" w:cs="Arial"/>
                <w:sz w:val="18"/>
                <w:szCs w:val="18"/>
              </w:rPr>
            </w:pPr>
          </w:p>
        </w:tc>
        <w:tc>
          <w:tcPr>
            <w:tcW w:w="1635" w:type="dxa"/>
            <w:tcBorders>
              <w:bottom w:val="single" w:sz="4" w:space="0" w:color="auto"/>
            </w:tcBorders>
          </w:tcPr>
          <w:p w14:paraId="1E8C9245" w14:textId="77777777" w:rsidR="00610A94" w:rsidRPr="00BE54B4" w:rsidRDefault="00610A94" w:rsidP="00610A94">
            <w:pPr>
              <w:tabs>
                <w:tab w:val="left" w:pos="226"/>
              </w:tabs>
              <w:ind w:left="184" w:right="-57"/>
              <w:jc w:val="right"/>
              <w:rPr>
                <w:rFonts w:ascii="Arial" w:hAnsi="Arial" w:cs="Arial"/>
                <w:color w:val="000000"/>
                <w:sz w:val="18"/>
                <w:szCs w:val="18"/>
              </w:rPr>
            </w:pPr>
          </w:p>
        </w:tc>
        <w:tc>
          <w:tcPr>
            <w:tcW w:w="1850" w:type="dxa"/>
            <w:tcBorders>
              <w:bottom w:val="single" w:sz="4" w:space="0" w:color="auto"/>
            </w:tcBorders>
          </w:tcPr>
          <w:p w14:paraId="6D2A007E" w14:textId="30072E6B" w:rsidR="00610A94" w:rsidRPr="00BE54B4" w:rsidRDefault="00610A94" w:rsidP="00610A94">
            <w:pPr>
              <w:tabs>
                <w:tab w:val="left" w:pos="226"/>
              </w:tabs>
              <w:ind w:left="184" w:right="-57"/>
              <w:jc w:val="right"/>
              <w:rPr>
                <w:rFonts w:ascii="Arial" w:hAnsi="Arial" w:cs="Arial"/>
                <w:color w:val="000000"/>
                <w:sz w:val="18"/>
                <w:szCs w:val="18"/>
              </w:rPr>
            </w:pPr>
          </w:p>
        </w:tc>
      </w:tr>
      <w:tr w:rsidR="00610A94" w:rsidRPr="00BE54B4" w14:paraId="03B7A542" w14:textId="77777777" w:rsidTr="00436E9F">
        <w:tc>
          <w:tcPr>
            <w:tcW w:w="5587" w:type="dxa"/>
            <w:tcBorders>
              <w:top w:val="single" w:sz="4" w:space="0" w:color="auto"/>
              <w:bottom w:val="double" w:sz="4" w:space="0" w:color="auto"/>
            </w:tcBorders>
          </w:tcPr>
          <w:p w14:paraId="65F0EA8D" w14:textId="36A18079" w:rsidR="00610A94" w:rsidRPr="00BE54B4" w:rsidRDefault="00610A94" w:rsidP="00610A94">
            <w:pPr>
              <w:ind w:left="-108"/>
              <w:jc w:val="both"/>
              <w:rPr>
                <w:rFonts w:ascii="Arial" w:hAnsi="Arial" w:cs="Arial"/>
                <w:b/>
                <w:sz w:val="18"/>
                <w:szCs w:val="18"/>
              </w:rPr>
            </w:pPr>
            <w:r w:rsidRPr="00BE54B4">
              <w:rPr>
                <w:rFonts w:ascii="Arial" w:hAnsi="Arial" w:cs="Arial"/>
                <w:b/>
                <w:sz w:val="18"/>
                <w:szCs w:val="18"/>
              </w:rPr>
              <w:t>Ticari Kar/Zarar (net)</w:t>
            </w:r>
          </w:p>
        </w:tc>
        <w:tc>
          <w:tcPr>
            <w:tcW w:w="1635" w:type="dxa"/>
            <w:tcBorders>
              <w:top w:val="single" w:sz="4" w:space="0" w:color="auto"/>
              <w:bottom w:val="double" w:sz="4" w:space="0" w:color="auto"/>
            </w:tcBorders>
          </w:tcPr>
          <w:p w14:paraId="11193F2E" w14:textId="249DDC74" w:rsidR="00610A94" w:rsidRPr="00BE54B4" w:rsidRDefault="00610A94" w:rsidP="00610A94">
            <w:pPr>
              <w:tabs>
                <w:tab w:val="left" w:pos="226"/>
              </w:tabs>
              <w:ind w:left="184" w:right="-57"/>
              <w:jc w:val="right"/>
              <w:rPr>
                <w:rFonts w:ascii="Arial" w:hAnsi="Arial" w:cs="Arial"/>
                <w:b/>
                <w:color w:val="000000"/>
                <w:sz w:val="18"/>
                <w:szCs w:val="18"/>
              </w:rPr>
            </w:pPr>
            <w:r w:rsidRPr="00BE54B4">
              <w:rPr>
                <w:rFonts w:ascii="Arial" w:hAnsi="Arial" w:cs="Arial"/>
                <w:b/>
                <w:color w:val="000000"/>
                <w:sz w:val="18"/>
                <w:szCs w:val="18"/>
              </w:rPr>
              <w:t>(193.767)</w:t>
            </w:r>
          </w:p>
        </w:tc>
        <w:tc>
          <w:tcPr>
            <w:tcW w:w="1850" w:type="dxa"/>
            <w:tcBorders>
              <w:top w:val="single" w:sz="4" w:space="0" w:color="auto"/>
              <w:bottom w:val="double" w:sz="4" w:space="0" w:color="auto"/>
            </w:tcBorders>
          </w:tcPr>
          <w:p w14:paraId="66631F60" w14:textId="242AD8F6" w:rsidR="00610A94" w:rsidRPr="00BE54B4" w:rsidRDefault="00610A94" w:rsidP="00610A94">
            <w:pPr>
              <w:tabs>
                <w:tab w:val="left" w:pos="226"/>
              </w:tabs>
              <w:ind w:left="184" w:right="-57"/>
              <w:jc w:val="right"/>
              <w:rPr>
                <w:rFonts w:ascii="Arial" w:hAnsi="Arial" w:cs="Arial"/>
                <w:b/>
                <w:color w:val="000000"/>
                <w:sz w:val="18"/>
                <w:szCs w:val="18"/>
              </w:rPr>
            </w:pPr>
            <w:r w:rsidRPr="00BE54B4">
              <w:rPr>
                <w:rFonts w:ascii="Arial" w:hAnsi="Arial" w:cs="Arial"/>
                <w:b/>
                <w:color w:val="000000"/>
                <w:sz w:val="18"/>
                <w:szCs w:val="18"/>
              </w:rPr>
              <w:t>148.929</w:t>
            </w:r>
          </w:p>
        </w:tc>
      </w:tr>
    </w:tbl>
    <w:p w14:paraId="77DE13F4" w14:textId="32C17FE1" w:rsidR="00F06227" w:rsidRPr="00BE54B4" w:rsidRDefault="004C2AE4" w:rsidP="00F639D6">
      <w:pPr>
        <w:spacing w:before="120" w:after="120"/>
        <w:ind w:left="-588"/>
        <w:rPr>
          <w:rFonts w:ascii="Arial" w:hAnsi="Arial" w:cs="Arial"/>
          <w:b/>
          <w:color w:val="000000" w:themeColor="text1"/>
          <w:sz w:val="20"/>
          <w:szCs w:val="20"/>
        </w:rPr>
      </w:pPr>
      <w:r w:rsidRPr="00BE54B4">
        <w:rPr>
          <w:rFonts w:ascii="Arial" w:hAnsi="Arial" w:cs="Arial"/>
          <w:b/>
          <w:color w:val="000000" w:themeColor="text1"/>
          <w:sz w:val="20"/>
          <w:szCs w:val="20"/>
        </w:rPr>
        <w:t>6</w:t>
      </w:r>
      <w:r w:rsidR="00F06227" w:rsidRPr="00BE54B4">
        <w:rPr>
          <w:rFonts w:ascii="Arial" w:hAnsi="Arial" w:cs="Arial"/>
          <w:b/>
          <w:color w:val="000000" w:themeColor="text1"/>
          <w:sz w:val="20"/>
          <w:szCs w:val="20"/>
        </w:rPr>
        <w:t>.</w:t>
      </w:r>
      <w:r w:rsidR="00F06227" w:rsidRPr="00BE54B4">
        <w:rPr>
          <w:rFonts w:ascii="Arial" w:hAnsi="Arial" w:cs="Arial"/>
          <w:b/>
          <w:color w:val="000000" w:themeColor="text1"/>
          <w:sz w:val="20"/>
          <w:szCs w:val="20"/>
        </w:rPr>
        <w:tab/>
        <w:t xml:space="preserve">Diğer faaliyet gelirlerine ilişkin bilgiler: </w:t>
      </w:r>
    </w:p>
    <w:tbl>
      <w:tblPr>
        <w:tblW w:w="9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1560"/>
        <w:gridCol w:w="1932"/>
      </w:tblGrid>
      <w:tr w:rsidR="00C91E9A" w:rsidRPr="00BE54B4" w14:paraId="11C4B9A9" w14:textId="77777777" w:rsidTr="004F15F9">
        <w:trPr>
          <w:cantSplit/>
        </w:trPr>
        <w:tc>
          <w:tcPr>
            <w:tcW w:w="5670" w:type="dxa"/>
            <w:tcBorders>
              <w:top w:val="single" w:sz="4" w:space="0" w:color="auto"/>
              <w:left w:val="nil"/>
              <w:bottom w:val="single" w:sz="4" w:space="0" w:color="auto"/>
              <w:right w:val="nil"/>
            </w:tcBorders>
            <w:shd w:val="clear" w:color="auto" w:fill="auto"/>
            <w:vAlign w:val="bottom"/>
          </w:tcPr>
          <w:p w14:paraId="1DB068A3" w14:textId="77777777" w:rsidR="00C91E9A" w:rsidRPr="00BE54B4" w:rsidRDefault="00C91E9A" w:rsidP="00C91E9A">
            <w:pPr>
              <w:pStyle w:val="GvdeMetniGirintisi2"/>
              <w:ind w:left="-108" w:firstLine="0"/>
              <w:rPr>
                <w:rFonts w:ascii="Arial" w:hAnsi="Arial" w:cs="Arial"/>
                <w:color w:val="000000" w:themeColor="text1"/>
                <w:sz w:val="18"/>
                <w:szCs w:val="18"/>
              </w:rPr>
            </w:pPr>
          </w:p>
        </w:tc>
        <w:tc>
          <w:tcPr>
            <w:tcW w:w="1560" w:type="dxa"/>
            <w:tcBorders>
              <w:top w:val="single" w:sz="4" w:space="0" w:color="auto"/>
              <w:left w:val="nil"/>
              <w:bottom w:val="single" w:sz="4" w:space="0" w:color="auto"/>
              <w:right w:val="nil"/>
            </w:tcBorders>
            <w:vAlign w:val="bottom"/>
          </w:tcPr>
          <w:p w14:paraId="13C45F25" w14:textId="7CDA9159" w:rsidR="00C91E9A" w:rsidRPr="00BE54B4" w:rsidRDefault="00C91E9A" w:rsidP="00C91E9A">
            <w:pPr>
              <w:tabs>
                <w:tab w:val="left" w:pos="180"/>
              </w:tabs>
              <w:ind w:right="-24"/>
              <w:jc w:val="right"/>
              <w:rPr>
                <w:rFonts w:ascii="Arial" w:hAnsi="Arial" w:cs="Arial"/>
                <w:b/>
                <w:color w:val="000000" w:themeColor="text1"/>
                <w:sz w:val="18"/>
                <w:szCs w:val="18"/>
              </w:rPr>
            </w:pPr>
            <w:r w:rsidRPr="00BE54B4">
              <w:rPr>
                <w:rFonts w:ascii="Arial" w:hAnsi="Arial" w:cs="Arial"/>
                <w:b/>
                <w:sz w:val="18"/>
                <w:szCs w:val="18"/>
              </w:rPr>
              <w:t>Cari Dönem</w:t>
            </w:r>
          </w:p>
        </w:tc>
        <w:tc>
          <w:tcPr>
            <w:tcW w:w="1932" w:type="dxa"/>
            <w:tcBorders>
              <w:top w:val="single" w:sz="4" w:space="0" w:color="auto"/>
              <w:left w:val="nil"/>
              <w:bottom w:val="single" w:sz="4" w:space="0" w:color="auto"/>
              <w:right w:val="nil"/>
            </w:tcBorders>
            <w:shd w:val="clear" w:color="auto" w:fill="auto"/>
            <w:vAlign w:val="bottom"/>
          </w:tcPr>
          <w:p w14:paraId="13AAE566" w14:textId="6E286712" w:rsidR="00C91E9A" w:rsidRPr="00BE54B4" w:rsidRDefault="00C91E9A" w:rsidP="00C91E9A">
            <w:pPr>
              <w:tabs>
                <w:tab w:val="left" w:pos="180"/>
              </w:tabs>
              <w:ind w:right="-24"/>
              <w:jc w:val="right"/>
              <w:rPr>
                <w:rFonts w:ascii="Arial" w:hAnsi="Arial" w:cs="Arial"/>
                <w:b/>
                <w:color w:val="000000" w:themeColor="text1"/>
                <w:sz w:val="18"/>
                <w:szCs w:val="18"/>
              </w:rPr>
            </w:pPr>
            <w:r w:rsidRPr="00BE54B4">
              <w:rPr>
                <w:rFonts w:ascii="Arial" w:hAnsi="Arial" w:cs="Arial"/>
                <w:b/>
                <w:sz w:val="18"/>
                <w:szCs w:val="18"/>
              </w:rPr>
              <w:t>Önceki Dönem</w:t>
            </w:r>
          </w:p>
        </w:tc>
      </w:tr>
      <w:tr w:rsidR="00C91E9A" w:rsidRPr="00BE54B4" w14:paraId="3CF78ABC" w14:textId="77777777" w:rsidTr="004F15F9">
        <w:trPr>
          <w:cantSplit/>
        </w:trPr>
        <w:tc>
          <w:tcPr>
            <w:tcW w:w="5670" w:type="dxa"/>
            <w:tcBorders>
              <w:top w:val="single" w:sz="4" w:space="0" w:color="auto"/>
              <w:left w:val="nil"/>
              <w:bottom w:val="nil"/>
              <w:right w:val="nil"/>
            </w:tcBorders>
            <w:shd w:val="clear" w:color="auto" w:fill="auto"/>
            <w:vAlign w:val="bottom"/>
          </w:tcPr>
          <w:p w14:paraId="43134623" w14:textId="77777777" w:rsidR="00C91E9A" w:rsidRPr="00BE54B4" w:rsidRDefault="00C91E9A" w:rsidP="00125B6E">
            <w:pPr>
              <w:pStyle w:val="GvdeMetniGirintisi2"/>
              <w:ind w:left="-108" w:firstLine="0"/>
              <w:rPr>
                <w:rFonts w:ascii="Arial" w:hAnsi="Arial" w:cs="Arial"/>
                <w:color w:val="000000" w:themeColor="text1"/>
                <w:sz w:val="18"/>
                <w:szCs w:val="18"/>
              </w:rPr>
            </w:pPr>
          </w:p>
        </w:tc>
        <w:tc>
          <w:tcPr>
            <w:tcW w:w="1560" w:type="dxa"/>
            <w:tcBorders>
              <w:top w:val="single" w:sz="4" w:space="0" w:color="auto"/>
              <w:left w:val="nil"/>
              <w:bottom w:val="nil"/>
              <w:right w:val="nil"/>
            </w:tcBorders>
          </w:tcPr>
          <w:p w14:paraId="07BA9603" w14:textId="77777777" w:rsidR="00C91E9A" w:rsidRPr="00BE54B4" w:rsidRDefault="00C91E9A" w:rsidP="00332D3C">
            <w:pPr>
              <w:tabs>
                <w:tab w:val="left" w:pos="180"/>
              </w:tabs>
              <w:ind w:right="-24"/>
              <w:jc w:val="right"/>
              <w:rPr>
                <w:rFonts w:ascii="Arial" w:hAnsi="Arial" w:cs="Arial"/>
                <w:b/>
                <w:color w:val="000000" w:themeColor="text1"/>
                <w:sz w:val="18"/>
                <w:szCs w:val="18"/>
              </w:rPr>
            </w:pPr>
          </w:p>
        </w:tc>
        <w:tc>
          <w:tcPr>
            <w:tcW w:w="1932" w:type="dxa"/>
            <w:tcBorders>
              <w:top w:val="single" w:sz="4" w:space="0" w:color="auto"/>
              <w:left w:val="nil"/>
              <w:bottom w:val="nil"/>
              <w:right w:val="nil"/>
            </w:tcBorders>
            <w:shd w:val="clear" w:color="auto" w:fill="auto"/>
            <w:vAlign w:val="bottom"/>
          </w:tcPr>
          <w:p w14:paraId="557679F7" w14:textId="6F82CB35" w:rsidR="00C91E9A" w:rsidRPr="00BE54B4" w:rsidRDefault="00C91E9A" w:rsidP="00332D3C">
            <w:pPr>
              <w:tabs>
                <w:tab w:val="left" w:pos="180"/>
              </w:tabs>
              <w:ind w:right="-24"/>
              <w:jc w:val="right"/>
              <w:rPr>
                <w:rFonts w:ascii="Arial" w:hAnsi="Arial" w:cs="Arial"/>
                <w:b/>
                <w:color w:val="000000" w:themeColor="text1"/>
                <w:sz w:val="18"/>
                <w:szCs w:val="18"/>
              </w:rPr>
            </w:pPr>
          </w:p>
        </w:tc>
      </w:tr>
      <w:tr w:rsidR="00DA39C0" w:rsidRPr="00BE54B4" w14:paraId="1BE4520A" w14:textId="77777777" w:rsidTr="0074370F">
        <w:trPr>
          <w:cantSplit/>
        </w:trPr>
        <w:tc>
          <w:tcPr>
            <w:tcW w:w="5670" w:type="dxa"/>
            <w:tcBorders>
              <w:top w:val="nil"/>
              <w:left w:val="nil"/>
              <w:bottom w:val="nil"/>
              <w:right w:val="nil"/>
            </w:tcBorders>
            <w:shd w:val="clear" w:color="auto" w:fill="auto"/>
            <w:vAlign w:val="bottom"/>
          </w:tcPr>
          <w:p w14:paraId="7F922A4E" w14:textId="77777777" w:rsidR="00DA39C0" w:rsidRPr="00BE54B4" w:rsidRDefault="00DA39C0" w:rsidP="00DA39C0">
            <w:pPr>
              <w:ind w:hanging="71"/>
              <w:rPr>
                <w:rFonts w:ascii="Arial" w:eastAsia="Arial Unicode MS" w:hAnsi="Arial" w:cs="Arial"/>
                <w:color w:val="000000" w:themeColor="text1"/>
                <w:sz w:val="18"/>
                <w:szCs w:val="18"/>
              </w:rPr>
            </w:pPr>
            <w:r w:rsidRPr="00BE54B4">
              <w:rPr>
                <w:rFonts w:ascii="Arial" w:eastAsia="Arial Unicode MS" w:hAnsi="Arial" w:cs="Arial"/>
                <w:color w:val="000000" w:themeColor="text1"/>
                <w:sz w:val="18"/>
                <w:szCs w:val="18"/>
              </w:rPr>
              <w:t>Önceki yıllarda ayrılan karşılıklardan gelirler</w:t>
            </w:r>
          </w:p>
        </w:tc>
        <w:tc>
          <w:tcPr>
            <w:tcW w:w="1560" w:type="dxa"/>
            <w:tcBorders>
              <w:top w:val="nil"/>
              <w:left w:val="nil"/>
              <w:bottom w:val="nil"/>
              <w:right w:val="nil"/>
            </w:tcBorders>
          </w:tcPr>
          <w:p w14:paraId="1CE83614" w14:textId="6AAB6C75" w:rsidR="00DA39C0" w:rsidRPr="00BE54B4" w:rsidRDefault="00DA39C0" w:rsidP="00DA39C0">
            <w:pPr>
              <w:tabs>
                <w:tab w:val="left" w:pos="1985"/>
              </w:tabs>
              <w:jc w:val="right"/>
              <w:rPr>
                <w:rFonts w:ascii="Arial" w:hAnsi="Arial" w:cs="Arial"/>
                <w:color w:val="000000"/>
                <w:sz w:val="18"/>
                <w:szCs w:val="18"/>
              </w:rPr>
            </w:pPr>
            <w:r w:rsidRPr="00BE54B4">
              <w:rPr>
                <w:rFonts w:ascii="Arial" w:hAnsi="Arial" w:cs="Arial"/>
                <w:color w:val="000000"/>
                <w:sz w:val="18"/>
                <w:szCs w:val="18"/>
              </w:rPr>
              <w:t>696.211</w:t>
            </w:r>
          </w:p>
        </w:tc>
        <w:tc>
          <w:tcPr>
            <w:tcW w:w="1932" w:type="dxa"/>
            <w:tcBorders>
              <w:top w:val="nil"/>
              <w:left w:val="nil"/>
              <w:bottom w:val="nil"/>
              <w:right w:val="nil"/>
            </w:tcBorders>
          </w:tcPr>
          <w:p w14:paraId="256DF4A3" w14:textId="682D8703" w:rsidR="00DA39C0" w:rsidRPr="00BE54B4" w:rsidRDefault="00DA39C0" w:rsidP="00DA39C0">
            <w:pPr>
              <w:tabs>
                <w:tab w:val="left" w:pos="1985"/>
              </w:tabs>
              <w:jc w:val="right"/>
              <w:rPr>
                <w:rFonts w:ascii="Arial" w:hAnsi="Arial" w:cs="Arial"/>
                <w:color w:val="000000"/>
                <w:sz w:val="18"/>
                <w:szCs w:val="18"/>
              </w:rPr>
            </w:pPr>
            <w:r w:rsidRPr="00BE54B4">
              <w:rPr>
                <w:rFonts w:ascii="Arial" w:hAnsi="Arial" w:cs="Arial"/>
                <w:color w:val="000000"/>
                <w:sz w:val="18"/>
                <w:szCs w:val="18"/>
              </w:rPr>
              <w:t>408.070</w:t>
            </w:r>
          </w:p>
        </w:tc>
      </w:tr>
      <w:tr w:rsidR="00DA39C0" w:rsidRPr="00BE54B4" w14:paraId="60FD1EF4" w14:textId="77777777" w:rsidTr="0074370F">
        <w:trPr>
          <w:cantSplit/>
        </w:trPr>
        <w:tc>
          <w:tcPr>
            <w:tcW w:w="5670" w:type="dxa"/>
            <w:tcBorders>
              <w:top w:val="nil"/>
              <w:left w:val="nil"/>
              <w:bottom w:val="nil"/>
              <w:right w:val="nil"/>
            </w:tcBorders>
            <w:shd w:val="clear" w:color="auto" w:fill="auto"/>
            <w:vAlign w:val="bottom"/>
          </w:tcPr>
          <w:p w14:paraId="212BF7DE" w14:textId="77777777" w:rsidR="00DA39C0" w:rsidRPr="00BE54B4" w:rsidRDefault="00DA39C0" w:rsidP="00DA39C0">
            <w:pPr>
              <w:ind w:hanging="71"/>
              <w:rPr>
                <w:rFonts w:ascii="Arial" w:eastAsia="Arial Unicode MS" w:hAnsi="Arial" w:cs="Arial"/>
                <w:color w:val="000000" w:themeColor="text1"/>
                <w:sz w:val="18"/>
                <w:szCs w:val="18"/>
              </w:rPr>
            </w:pPr>
            <w:r w:rsidRPr="00BE54B4">
              <w:rPr>
                <w:rFonts w:ascii="Arial" w:eastAsia="Arial Unicode MS" w:hAnsi="Arial" w:cs="Arial"/>
                <w:color w:val="000000" w:themeColor="text1"/>
                <w:sz w:val="18"/>
                <w:szCs w:val="18"/>
              </w:rPr>
              <w:t>Aktiflerin satışından elde edilen gelirler</w:t>
            </w:r>
          </w:p>
        </w:tc>
        <w:tc>
          <w:tcPr>
            <w:tcW w:w="1560" w:type="dxa"/>
            <w:tcBorders>
              <w:top w:val="nil"/>
              <w:left w:val="nil"/>
              <w:bottom w:val="nil"/>
              <w:right w:val="nil"/>
            </w:tcBorders>
          </w:tcPr>
          <w:p w14:paraId="30AD185E" w14:textId="5C4B18E5" w:rsidR="00DA39C0" w:rsidRPr="00BE54B4" w:rsidRDefault="00DA39C0" w:rsidP="00DA39C0">
            <w:pPr>
              <w:tabs>
                <w:tab w:val="left" w:pos="1985"/>
              </w:tabs>
              <w:jc w:val="right"/>
              <w:rPr>
                <w:rFonts w:ascii="Arial" w:hAnsi="Arial" w:cs="Arial"/>
                <w:color w:val="000000"/>
                <w:sz w:val="18"/>
                <w:szCs w:val="18"/>
              </w:rPr>
            </w:pPr>
            <w:r w:rsidRPr="00BE54B4">
              <w:rPr>
                <w:rFonts w:ascii="Arial" w:hAnsi="Arial" w:cs="Arial"/>
                <w:color w:val="000000"/>
                <w:sz w:val="18"/>
                <w:szCs w:val="18"/>
              </w:rPr>
              <w:t>94.106</w:t>
            </w:r>
          </w:p>
        </w:tc>
        <w:tc>
          <w:tcPr>
            <w:tcW w:w="1932" w:type="dxa"/>
            <w:tcBorders>
              <w:top w:val="nil"/>
              <w:left w:val="nil"/>
              <w:bottom w:val="nil"/>
              <w:right w:val="nil"/>
            </w:tcBorders>
          </w:tcPr>
          <w:p w14:paraId="2ED0B5E6" w14:textId="0D54AD7E" w:rsidR="00DA39C0" w:rsidRPr="00BE54B4" w:rsidRDefault="00DA39C0" w:rsidP="00DA39C0">
            <w:pPr>
              <w:tabs>
                <w:tab w:val="left" w:pos="1985"/>
              </w:tabs>
              <w:jc w:val="right"/>
              <w:rPr>
                <w:rFonts w:ascii="Arial" w:hAnsi="Arial" w:cs="Arial"/>
                <w:color w:val="000000"/>
                <w:sz w:val="18"/>
                <w:szCs w:val="18"/>
              </w:rPr>
            </w:pPr>
            <w:r w:rsidRPr="00BE54B4">
              <w:rPr>
                <w:rFonts w:ascii="Arial" w:hAnsi="Arial" w:cs="Arial"/>
                <w:color w:val="000000"/>
                <w:sz w:val="18"/>
                <w:szCs w:val="18"/>
              </w:rPr>
              <w:t>42.677</w:t>
            </w:r>
          </w:p>
        </w:tc>
      </w:tr>
      <w:tr w:rsidR="00DA39C0" w:rsidRPr="00BE54B4" w14:paraId="295E4C16" w14:textId="77777777" w:rsidTr="0074370F">
        <w:trPr>
          <w:cantSplit/>
        </w:trPr>
        <w:tc>
          <w:tcPr>
            <w:tcW w:w="5670" w:type="dxa"/>
            <w:tcBorders>
              <w:top w:val="nil"/>
              <w:left w:val="nil"/>
              <w:bottom w:val="nil"/>
              <w:right w:val="nil"/>
            </w:tcBorders>
            <w:shd w:val="clear" w:color="auto" w:fill="auto"/>
            <w:vAlign w:val="bottom"/>
          </w:tcPr>
          <w:p w14:paraId="699952BA" w14:textId="43A73033" w:rsidR="00DA39C0" w:rsidRPr="00BE54B4" w:rsidRDefault="00DA39C0" w:rsidP="00DA39C0">
            <w:pPr>
              <w:ind w:hanging="71"/>
              <w:rPr>
                <w:rFonts w:ascii="Arial" w:eastAsia="Arial Unicode MS" w:hAnsi="Arial" w:cs="Arial"/>
                <w:color w:val="000000" w:themeColor="text1"/>
                <w:sz w:val="18"/>
                <w:szCs w:val="18"/>
              </w:rPr>
            </w:pPr>
            <w:r w:rsidRPr="00BE54B4">
              <w:rPr>
                <w:rFonts w:ascii="Arial" w:eastAsia="Arial Unicode MS" w:hAnsi="Arial" w:cs="Arial"/>
                <w:color w:val="000000" w:themeColor="text1"/>
                <w:sz w:val="18"/>
                <w:szCs w:val="18"/>
              </w:rPr>
              <w:t>Haberleşme gelirleri</w:t>
            </w:r>
          </w:p>
        </w:tc>
        <w:tc>
          <w:tcPr>
            <w:tcW w:w="1560" w:type="dxa"/>
            <w:tcBorders>
              <w:top w:val="nil"/>
              <w:left w:val="nil"/>
              <w:bottom w:val="nil"/>
              <w:right w:val="nil"/>
            </w:tcBorders>
          </w:tcPr>
          <w:p w14:paraId="5E65E2F6" w14:textId="4F84CA6F" w:rsidR="00DA39C0" w:rsidRPr="00BE54B4" w:rsidRDefault="00DA39C0" w:rsidP="00DA39C0">
            <w:pPr>
              <w:tabs>
                <w:tab w:val="left" w:pos="1985"/>
              </w:tabs>
              <w:jc w:val="right"/>
              <w:rPr>
                <w:rFonts w:ascii="Arial" w:hAnsi="Arial" w:cs="Arial"/>
                <w:color w:val="000000"/>
                <w:sz w:val="18"/>
                <w:szCs w:val="18"/>
              </w:rPr>
            </w:pPr>
            <w:r w:rsidRPr="00BE54B4">
              <w:rPr>
                <w:rFonts w:ascii="Arial" w:hAnsi="Arial" w:cs="Arial"/>
                <w:color w:val="000000"/>
                <w:sz w:val="18"/>
                <w:szCs w:val="18"/>
              </w:rPr>
              <w:t>15.232</w:t>
            </w:r>
          </w:p>
        </w:tc>
        <w:tc>
          <w:tcPr>
            <w:tcW w:w="1932" w:type="dxa"/>
            <w:tcBorders>
              <w:top w:val="nil"/>
              <w:left w:val="nil"/>
              <w:bottom w:val="nil"/>
              <w:right w:val="nil"/>
            </w:tcBorders>
          </w:tcPr>
          <w:p w14:paraId="3A078C7A" w14:textId="362CC48A" w:rsidR="00DA39C0" w:rsidRPr="00BE54B4" w:rsidRDefault="00DA39C0" w:rsidP="00DA39C0">
            <w:pPr>
              <w:tabs>
                <w:tab w:val="left" w:pos="1985"/>
              </w:tabs>
              <w:jc w:val="right"/>
              <w:rPr>
                <w:rFonts w:ascii="Arial" w:hAnsi="Arial" w:cs="Arial"/>
                <w:color w:val="000000"/>
                <w:sz w:val="18"/>
                <w:szCs w:val="18"/>
              </w:rPr>
            </w:pPr>
            <w:r w:rsidRPr="00BE54B4">
              <w:rPr>
                <w:rFonts w:ascii="Arial" w:hAnsi="Arial" w:cs="Arial"/>
                <w:color w:val="000000"/>
                <w:sz w:val="18"/>
                <w:szCs w:val="18"/>
              </w:rPr>
              <w:t>10.473</w:t>
            </w:r>
          </w:p>
        </w:tc>
      </w:tr>
      <w:tr w:rsidR="00DA39C0" w:rsidRPr="00BE54B4" w14:paraId="6811EDA5" w14:textId="77777777" w:rsidTr="0074370F">
        <w:trPr>
          <w:cantSplit/>
        </w:trPr>
        <w:tc>
          <w:tcPr>
            <w:tcW w:w="5670" w:type="dxa"/>
            <w:tcBorders>
              <w:top w:val="nil"/>
              <w:left w:val="nil"/>
              <w:bottom w:val="nil"/>
              <w:right w:val="nil"/>
            </w:tcBorders>
            <w:shd w:val="clear" w:color="auto" w:fill="auto"/>
            <w:vAlign w:val="bottom"/>
          </w:tcPr>
          <w:p w14:paraId="6E0417B6" w14:textId="77777777" w:rsidR="00DA39C0" w:rsidRPr="00BE54B4" w:rsidRDefault="00DA39C0" w:rsidP="00DA39C0">
            <w:pPr>
              <w:ind w:hanging="71"/>
              <w:rPr>
                <w:rFonts w:ascii="Arial" w:eastAsia="Arial Unicode MS" w:hAnsi="Arial" w:cs="Arial"/>
                <w:color w:val="000000" w:themeColor="text1"/>
                <w:sz w:val="18"/>
                <w:szCs w:val="18"/>
              </w:rPr>
            </w:pPr>
            <w:r w:rsidRPr="00BE54B4">
              <w:rPr>
                <w:rFonts w:ascii="Arial" w:eastAsia="Arial Unicode MS" w:hAnsi="Arial" w:cs="Arial"/>
                <w:color w:val="000000" w:themeColor="text1"/>
                <w:sz w:val="18"/>
                <w:szCs w:val="18"/>
              </w:rPr>
              <w:t>Çek karnesi bedelleri</w:t>
            </w:r>
          </w:p>
        </w:tc>
        <w:tc>
          <w:tcPr>
            <w:tcW w:w="1560" w:type="dxa"/>
            <w:tcBorders>
              <w:top w:val="nil"/>
              <w:left w:val="nil"/>
              <w:bottom w:val="nil"/>
              <w:right w:val="nil"/>
            </w:tcBorders>
          </w:tcPr>
          <w:p w14:paraId="66AF3803" w14:textId="048CF7D0" w:rsidR="00DA39C0" w:rsidRPr="00BE54B4" w:rsidRDefault="00DA39C0" w:rsidP="00DA39C0">
            <w:pPr>
              <w:tabs>
                <w:tab w:val="left" w:pos="1985"/>
              </w:tabs>
              <w:jc w:val="right"/>
              <w:rPr>
                <w:rFonts w:ascii="Arial" w:hAnsi="Arial" w:cs="Arial"/>
                <w:color w:val="000000"/>
                <w:sz w:val="18"/>
                <w:szCs w:val="18"/>
              </w:rPr>
            </w:pPr>
            <w:r w:rsidRPr="00BE54B4">
              <w:rPr>
                <w:rFonts w:ascii="Arial" w:hAnsi="Arial" w:cs="Arial"/>
                <w:color w:val="000000"/>
                <w:sz w:val="18"/>
                <w:szCs w:val="18"/>
              </w:rPr>
              <w:t>2.155</w:t>
            </w:r>
          </w:p>
        </w:tc>
        <w:tc>
          <w:tcPr>
            <w:tcW w:w="1932" w:type="dxa"/>
            <w:tcBorders>
              <w:top w:val="nil"/>
              <w:left w:val="nil"/>
              <w:bottom w:val="nil"/>
              <w:right w:val="nil"/>
            </w:tcBorders>
          </w:tcPr>
          <w:p w14:paraId="2E0E9F00" w14:textId="4BBAAC38" w:rsidR="00DA39C0" w:rsidRPr="00BE54B4" w:rsidRDefault="00DA39C0" w:rsidP="00DA39C0">
            <w:pPr>
              <w:tabs>
                <w:tab w:val="left" w:pos="1985"/>
              </w:tabs>
              <w:jc w:val="right"/>
              <w:rPr>
                <w:rFonts w:ascii="Arial" w:hAnsi="Arial" w:cs="Arial"/>
                <w:color w:val="000000"/>
                <w:sz w:val="18"/>
                <w:szCs w:val="18"/>
              </w:rPr>
            </w:pPr>
            <w:r w:rsidRPr="00BE54B4">
              <w:rPr>
                <w:rFonts w:ascii="Arial" w:hAnsi="Arial" w:cs="Arial"/>
                <w:color w:val="000000"/>
                <w:sz w:val="18"/>
                <w:szCs w:val="18"/>
              </w:rPr>
              <w:t>1.532</w:t>
            </w:r>
          </w:p>
        </w:tc>
      </w:tr>
      <w:tr w:rsidR="00DA39C0" w:rsidRPr="00BE54B4" w14:paraId="5EBCB229" w14:textId="77777777" w:rsidTr="0074370F">
        <w:trPr>
          <w:cantSplit/>
        </w:trPr>
        <w:tc>
          <w:tcPr>
            <w:tcW w:w="5670" w:type="dxa"/>
            <w:tcBorders>
              <w:top w:val="nil"/>
              <w:left w:val="nil"/>
              <w:bottom w:val="nil"/>
              <w:right w:val="nil"/>
            </w:tcBorders>
            <w:shd w:val="clear" w:color="auto" w:fill="auto"/>
            <w:vAlign w:val="bottom"/>
          </w:tcPr>
          <w:p w14:paraId="425CE37D" w14:textId="6412C5A2" w:rsidR="00DA39C0" w:rsidRPr="00BE54B4" w:rsidRDefault="00DA39C0" w:rsidP="00DA39C0">
            <w:pPr>
              <w:ind w:hanging="71"/>
              <w:rPr>
                <w:rFonts w:ascii="Arial" w:eastAsia="Arial Unicode MS" w:hAnsi="Arial" w:cs="Arial"/>
                <w:color w:val="000000" w:themeColor="text1"/>
                <w:sz w:val="18"/>
                <w:szCs w:val="18"/>
              </w:rPr>
            </w:pPr>
            <w:r w:rsidRPr="00BE54B4">
              <w:rPr>
                <w:rFonts w:ascii="Arial" w:eastAsia="Arial Unicode MS" w:hAnsi="Arial" w:cs="Arial"/>
                <w:sz w:val="18"/>
                <w:szCs w:val="18"/>
              </w:rPr>
              <w:t>Faaliyet Kiralaması Gelirleri</w:t>
            </w:r>
          </w:p>
        </w:tc>
        <w:tc>
          <w:tcPr>
            <w:tcW w:w="1560" w:type="dxa"/>
            <w:tcBorders>
              <w:top w:val="nil"/>
              <w:left w:val="nil"/>
              <w:bottom w:val="nil"/>
              <w:right w:val="nil"/>
            </w:tcBorders>
          </w:tcPr>
          <w:p w14:paraId="008FFB18" w14:textId="69B153DB" w:rsidR="00DA39C0" w:rsidRPr="00BE54B4" w:rsidRDefault="00DA39C0" w:rsidP="00DA39C0">
            <w:pPr>
              <w:tabs>
                <w:tab w:val="left" w:pos="1985"/>
              </w:tabs>
              <w:jc w:val="right"/>
              <w:rPr>
                <w:rFonts w:ascii="Arial" w:hAnsi="Arial" w:cs="Arial"/>
                <w:color w:val="000000"/>
                <w:sz w:val="18"/>
                <w:szCs w:val="18"/>
              </w:rPr>
            </w:pPr>
            <w:r w:rsidRPr="00BE54B4">
              <w:rPr>
                <w:rFonts w:ascii="Arial" w:hAnsi="Arial" w:cs="Arial"/>
                <w:color w:val="000000"/>
                <w:sz w:val="18"/>
                <w:szCs w:val="18"/>
              </w:rPr>
              <w:t>2.484</w:t>
            </w:r>
          </w:p>
        </w:tc>
        <w:tc>
          <w:tcPr>
            <w:tcW w:w="1932" w:type="dxa"/>
            <w:tcBorders>
              <w:top w:val="nil"/>
              <w:left w:val="nil"/>
              <w:bottom w:val="nil"/>
              <w:right w:val="nil"/>
            </w:tcBorders>
          </w:tcPr>
          <w:p w14:paraId="2EA0828A" w14:textId="331973EC" w:rsidR="00DA39C0" w:rsidRPr="00BE54B4" w:rsidRDefault="00DA39C0" w:rsidP="00DA39C0">
            <w:pPr>
              <w:tabs>
                <w:tab w:val="left" w:pos="1985"/>
              </w:tabs>
              <w:jc w:val="right"/>
              <w:rPr>
                <w:rFonts w:ascii="Arial" w:hAnsi="Arial" w:cs="Arial"/>
                <w:color w:val="000000"/>
                <w:sz w:val="18"/>
                <w:szCs w:val="18"/>
              </w:rPr>
            </w:pPr>
            <w:r w:rsidRPr="00BE54B4">
              <w:rPr>
                <w:rFonts w:ascii="Arial" w:hAnsi="Arial" w:cs="Arial"/>
                <w:color w:val="000000"/>
                <w:sz w:val="18"/>
                <w:szCs w:val="18"/>
              </w:rPr>
              <w:t>2.254</w:t>
            </w:r>
          </w:p>
        </w:tc>
      </w:tr>
      <w:tr w:rsidR="00DA39C0" w:rsidRPr="00BE54B4" w14:paraId="0CDB20E7" w14:textId="77777777" w:rsidTr="0074370F">
        <w:trPr>
          <w:cantSplit/>
        </w:trPr>
        <w:tc>
          <w:tcPr>
            <w:tcW w:w="5670" w:type="dxa"/>
            <w:tcBorders>
              <w:top w:val="nil"/>
              <w:left w:val="nil"/>
              <w:bottom w:val="nil"/>
              <w:right w:val="nil"/>
            </w:tcBorders>
            <w:shd w:val="clear" w:color="auto" w:fill="auto"/>
            <w:vAlign w:val="bottom"/>
          </w:tcPr>
          <w:p w14:paraId="12D6BBEC" w14:textId="6CD2899F" w:rsidR="00DA39C0" w:rsidRPr="00BE54B4" w:rsidRDefault="00DA39C0" w:rsidP="00DA39C0">
            <w:pPr>
              <w:ind w:hanging="71"/>
              <w:rPr>
                <w:rFonts w:ascii="Arial" w:eastAsia="Arial Unicode MS" w:hAnsi="Arial" w:cs="Arial"/>
                <w:color w:val="000000" w:themeColor="text1"/>
                <w:sz w:val="18"/>
                <w:szCs w:val="18"/>
              </w:rPr>
            </w:pPr>
            <w:bookmarkStart w:id="86" w:name="_Hlk65750369"/>
            <w:r w:rsidRPr="00BE54B4">
              <w:rPr>
                <w:rFonts w:ascii="Arial" w:eastAsia="Arial Unicode MS" w:hAnsi="Arial" w:cs="Arial"/>
                <w:color w:val="000000" w:themeColor="text1"/>
                <w:sz w:val="18"/>
                <w:szCs w:val="18"/>
              </w:rPr>
              <w:t xml:space="preserve">Gayrimenkul değerleme </w:t>
            </w:r>
            <w:proofErr w:type="gramStart"/>
            <w:r w:rsidRPr="00BE54B4">
              <w:rPr>
                <w:rFonts w:ascii="Arial" w:eastAsia="Arial Unicode MS" w:hAnsi="Arial" w:cs="Arial"/>
                <w:color w:val="000000" w:themeColor="text1"/>
                <w:sz w:val="18"/>
                <w:szCs w:val="18"/>
              </w:rPr>
              <w:t>karları</w:t>
            </w:r>
            <w:r w:rsidRPr="00BE54B4">
              <w:rPr>
                <w:rFonts w:ascii="Arial" w:eastAsia="Arial Unicode MS" w:hAnsi="Arial" w:cs="Arial"/>
                <w:color w:val="000000" w:themeColor="text1"/>
                <w:sz w:val="18"/>
                <w:szCs w:val="18"/>
                <w:vertAlign w:val="superscript"/>
              </w:rPr>
              <w:t>(</w:t>
            </w:r>
            <w:proofErr w:type="gramEnd"/>
            <w:r w:rsidRPr="00BE54B4">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2E5477D2" w14:textId="19D4F3D8" w:rsidR="00DA39C0" w:rsidRPr="00BE54B4" w:rsidRDefault="00DA39C0" w:rsidP="00DA39C0">
            <w:pPr>
              <w:tabs>
                <w:tab w:val="left" w:pos="1985"/>
              </w:tabs>
              <w:jc w:val="right"/>
              <w:rPr>
                <w:rFonts w:ascii="Arial" w:hAnsi="Arial" w:cs="Arial"/>
                <w:color w:val="000000"/>
                <w:sz w:val="18"/>
                <w:szCs w:val="18"/>
              </w:rPr>
            </w:pPr>
            <w:r w:rsidRPr="00BE54B4">
              <w:rPr>
                <w:rFonts w:ascii="Arial" w:hAnsi="Arial" w:cs="Arial"/>
                <w:color w:val="000000"/>
                <w:sz w:val="18"/>
                <w:szCs w:val="18"/>
              </w:rPr>
              <w:t>51.228</w:t>
            </w:r>
          </w:p>
        </w:tc>
        <w:tc>
          <w:tcPr>
            <w:tcW w:w="1932" w:type="dxa"/>
            <w:tcBorders>
              <w:top w:val="nil"/>
              <w:left w:val="nil"/>
              <w:bottom w:val="nil"/>
              <w:right w:val="nil"/>
            </w:tcBorders>
          </w:tcPr>
          <w:p w14:paraId="52F40335" w14:textId="55970E68" w:rsidR="00DA39C0" w:rsidRPr="00BE54B4" w:rsidRDefault="00DA39C0" w:rsidP="00DA39C0">
            <w:pPr>
              <w:tabs>
                <w:tab w:val="left" w:pos="1985"/>
              </w:tabs>
              <w:jc w:val="right"/>
              <w:rPr>
                <w:rFonts w:ascii="Arial" w:hAnsi="Arial" w:cs="Arial"/>
                <w:color w:val="000000"/>
                <w:sz w:val="18"/>
                <w:szCs w:val="18"/>
              </w:rPr>
            </w:pPr>
            <w:r w:rsidRPr="00BE54B4">
              <w:rPr>
                <w:rFonts w:ascii="Arial" w:hAnsi="Arial" w:cs="Arial"/>
                <w:color w:val="000000"/>
                <w:sz w:val="18"/>
                <w:szCs w:val="18"/>
              </w:rPr>
              <w:t>10.970</w:t>
            </w:r>
          </w:p>
        </w:tc>
      </w:tr>
      <w:bookmarkEnd w:id="86"/>
      <w:tr w:rsidR="00DA39C0" w:rsidRPr="00BE54B4" w14:paraId="686B43E6" w14:textId="77777777" w:rsidTr="0074370F">
        <w:trPr>
          <w:cantSplit/>
        </w:trPr>
        <w:tc>
          <w:tcPr>
            <w:tcW w:w="5670" w:type="dxa"/>
            <w:tcBorders>
              <w:top w:val="nil"/>
              <w:left w:val="nil"/>
              <w:bottom w:val="nil"/>
              <w:right w:val="nil"/>
            </w:tcBorders>
            <w:shd w:val="clear" w:color="auto" w:fill="auto"/>
            <w:vAlign w:val="bottom"/>
          </w:tcPr>
          <w:p w14:paraId="4D89F4D7" w14:textId="01D64DC7" w:rsidR="00DA39C0" w:rsidRPr="00BE54B4" w:rsidRDefault="00DA39C0" w:rsidP="00DA39C0">
            <w:pPr>
              <w:ind w:hanging="71"/>
              <w:rPr>
                <w:rFonts w:ascii="Arial" w:eastAsia="Arial Unicode MS" w:hAnsi="Arial" w:cs="Arial"/>
                <w:color w:val="000000" w:themeColor="text1"/>
                <w:sz w:val="18"/>
                <w:szCs w:val="18"/>
              </w:rPr>
            </w:pPr>
            <w:r w:rsidRPr="00BE54B4">
              <w:rPr>
                <w:rFonts w:ascii="Arial" w:eastAsia="Arial Unicode MS" w:hAnsi="Arial" w:cs="Arial"/>
                <w:color w:val="000000" w:themeColor="text1"/>
                <w:sz w:val="18"/>
                <w:szCs w:val="18"/>
              </w:rPr>
              <w:t xml:space="preserve">Gayrimenkul kira </w:t>
            </w:r>
            <w:proofErr w:type="gramStart"/>
            <w:r w:rsidRPr="00BE54B4">
              <w:rPr>
                <w:rFonts w:ascii="Arial" w:eastAsia="Arial Unicode MS" w:hAnsi="Arial" w:cs="Arial"/>
                <w:color w:val="000000" w:themeColor="text1"/>
                <w:sz w:val="18"/>
                <w:szCs w:val="18"/>
              </w:rPr>
              <w:t>gelirleri</w:t>
            </w:r>
            <w:r w:rsidRPr="00BE54B4">
              <w:rPr>
                <w:rFonts w:ascii="Arial" w:eastAsia="Arial Unicode MS" w:hAnsi="Arial" w:cs="Arial"/>
                <w:color w:val="000000" w:themeColor="text1"/>
                <w:sz w:val="18"/>
                <w:szCs w:val="18"/>
                <w:vertAlign w:val="superscript"/>
              </w:rPr>
              <w:t>(</w:t>
            </w:r>
            <w:proofErr w:type="gramEnd"/>
            <w:r w:rsidRPr="00BE54B4">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12590A1D" w14:textId="79E3743C" w:rsidR="00DA39C0" w:rsidRPr="00BE54B4" w:rsidRDefault="00DA39C0" w:rsidP="00DA39C0">
            <w:pPr>
              <w:tabs>
                <w:tab w:val="left" w:pos="1985"/>
              </w:tabs>
              <w:jc w:val="right"/>
              <w:rPr>
                <w:rFonts w:ascii="Arial" w:hAnsi="Arial" w:cs="Arial"/>
                <w:color w:val="000000"/>
                <w:sz w:val="18"/>
                <w:szCs w:val="18"/>
              </w:rPr>
            </w:pPr>
            <w:r w:rsidRPr="00BE54B4">
              <w:rPr>
                <w:rFonts w:ascii="Arial" w:hAnsi="Arial" w:cs="Arial"/>
                <w:color w:val="000000"/>
                <w:sz w:val="18"/>
                <w:szCs w:val="18"/>
              </w:rPr>
              <w:t>4.448</w:t>
            </w:r>
          </w:p>
        </w:tc>
        <w:tc>
          <w:tcPr>
            <w:tcW w:w="1932" w:type="dxa"/>
            <w:tcBorders>
              <w:top w:val="nil"/>
              <w:left w:val="nil"/>
              <w:bottom w:val="nil"/>
              <w:right w:val="nil"/>
            </w:tcBorders>
          </w:tcPr>
          <w:p w14:paraId="4082BB6A" w14:textId="59A36242" w:rsidR="00DA39C0" w:rsidRPr="00BE54B4" w:rsidRDefault="00DA39C0" w:rsidP="00DA39C0">
            <w:pPr>
              <w:tabs>
                <w:tab w:val="left" w:pos="1985"/>
              </w:tabs>
              <w:jc w:val="right"/>
              <w:rPr>
                <w:rFonts w:ascii="Arial" w:hAnsi="Arial" w:cs="Arial"/>
                <w:color w:val="000000"/>
                <w:sz w:val="18"/>
                <w:szCs w:val="18"/>
              </w:rPr>
            </w:pPr>
            <w:r w:rsidRPr="00BE54B4">
              <w:rPr>
                <w:rFonts w:ascii="Arial" w:hAnsi="Arial" w:cs="Arial"/>
                <w:color w:val="000000"/>
                <w:sz w:val="18"/>
                <w:szCs w:val="18"/>
              </w:rPr>
              <w:t>10.906</w:t>
            </w:r>
          </w:p>
        </w:tc>
      </w:tr>
      <w:tr w:rsidR="00DA39C0" w:rsidRPr="00BE54B4" w14:paraId="2AAE984D" w14:textId="77777777" w:rsidTr="0074370F">
        <w:trPr>
          <w:cantSplit/>
        </w:trPr>
        <w:tc>
          <w:tcPr>
            <w:tcW w:w="5670" w:type="dxa"/>
            <w:tcBorders>
              <w:top w:val="nil"/>
              <w:left w:val="nil"/>
              <w:bottom w:val="nil"/>
              <w:right w:val="nil"/>
            </w:tcBorders>
            <w:shd w:val="clear" w:color="auto" w:fill="auto"/>
            <w:vAlign w:val="bottom"/>
          </w:tcPr>
          <w:p w14:paraId="7618B847" w14:textId="4283823C" w:rsidR="00DA39C0" w:rsidRPr="00BE54B4" w:rsidRDefault="00DA39C0" w:rsidP="00DA39C0">
            <w:pPr>
              <w:ind w:hanging="71"/>
              <w:rPr>
                <w:rFonts w:ascii="Arial" w:eastAsia="Arial Unicode MS" w:hAnsi="Arial" w:cs="Arial"/>
                <w:color w:val="000000" w:themeColor="text1"/>
                <w:sz w:val="18"/>
                <w:szCs w:val="18"/>
              </w:rPr>
            </w:pPr>
            <w:r w:rsidRPr="00BE54B4">
              <w:rPr>
                <w:rFonts w:ascii="Arial" w:eastAsia="Arial Unicode MS" w:hAnsi="Arial" w:cs="Arial"/>
                <w:color w:val="000000" w:themeColor="text1"/>
                <w:sz w:val="18"/>
                <w:szCs w:val="18"/>
              </w:rPr>
              <w:t xml:space="preserve">Gayrimenkul satış </w:t>
            </w:r>
            <w:proofErr w:type="gramStart"/>
            <w:r w:rsidRPr="00BE54B4">
              <w:rPr>
                <w:rFonts w:ascii="Arial" w:eastAsia="Arial Unicode MS" w:hAnsi="Arial" w:cs="Arial"/>
                <w:color w:val="000000" w:themeColor="text1"/>
                <w:sz w:val="18"/>
                <w:szCs w:val="18"/>
              </w:rPr>
              <w:t>karları</w:t>
            </w:r>
            <w:r w:rsidRPr="00BE54B4">
              <w:rPr>
                <w:rFonts w:ascii="Arial" w:eastAsia="Arial Unicode MS" w:hAnsi="Arial" w:cs="Arial"/>
                <w:color w:val="000000" w:themeColor="text1"/>
                <w:sz w:val="18"/>
                <w:szCs w:val="18"/>
                <w:vertAlign w:val="superscript"/>
              </w:rPr>
              <w:t>(</w:t>
            </w:r>
            <w:proofErr w:type="gramEnd"/>
            <w:r w:rsidRPr="00BE54B4">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1342EFE7" w14:textId="61967024" w:rsidR="00DA39C0" w:rsidRPr="00BE54B4" w:rsidRDefault="00DA39C0" w:rsidP="00DA39C0">
            <w:pPr>
              <w:tabs>
                <w:tab w:val="left" w:pos="1985"/>
              </w:tabs>
              <w:jc w:val="right"/>
              <w:rPr>
                <w:rFonts w:ascii="Arial" w:hAnsi="Arial" w:cs="Arial"/>
                <w:color w:val="000000"/>
                <w:sz w:val="18"/>
                <w:szCs w:val="18"/>
              </w:rPr>
            </w:pPr>
            <w:r w:rsidRPr="00BE54B4">
              <w:rPr>
                <w:rFonts w:ascii="Arial" w:hAnsi="Arial" w:cs="Arial"/>
                <w:color w:val="000000"/>
                <w:sz w:val="18"/>
                <w:szCs w:val="18"/>
              </w:rPr>
              <w:t>35.943</w:t>
            </w:r>
          </w:p>
        </w:tc>
        <w:tc>
          <w:tcPr>
            <w:tcW w:w="1932" w:type="dxa"/>
            <w:tcBorders>
              <w:top w:val="nil"/>
              <w:left w:val="nil"/>
              <w:bottom w:val="nil"/>
              <w:right w:val="nil"/>
            </w:tcBorders>
          </w:tcPr>
          <w:p w14:paraId="2D6260F3" w14:textId="7271EF56" w:rsidR="00DA39C0" w:rsidRPr="00BE54B4" w:rsidRDefault="00DA39C0" w:rsidP="00DA39C0">
            <w:pPr>
              <w:tabs>
                <w:tab w:val="left" w:pos="1985"/>
              </w:tabs>
              <w:jc w:val="right"/>
              <w:rPr>
                <w:rFonts w:ascii="Arial" w:hAnsi="Arial" w:cs="Arial"/>
                <w:color w:val="000000"/>
                <w:sz w:val="18"/>
                <w:szCs w:val="18"/>
              </w:rPr>
            </w:pPr>
            <w:r w:rsidRPr="00BE54B4">
              <w:rPr>
                <w:rFonts w:ascii="Arial" w:hAnsi="Arial" w:cs="Arial"/>
                <w:color w:val="000000"/>
                <w:sz w:val="18"/>
                <w:szCs w:val="18"/>
              </w:rPr>
              <w:t>44.274</w:t>
            </w:r>
          </w:p>
        </w:tc>
      </w:tr>
      <w:tr w:rsidR="00DA39C0" w:rsidRPr="00BE54B4" w14:paraId="3F34E234" w14:textId="77777777" w:rsidTr="0074370F">
        <w:trPr>
          <w:cantSplit/>
        </w:trPr>
        <w:tc>
          <w:tcPr>
            <w:tcW w:w="5670" w:type="dxa"/>
            <w:tcBorders>
              <w:top w:val="nil"/>
              <w:left w:val="nil"/>
              <w:bottom w:val="nil"/>
              <w:right w:val="nil"/>
            </w:tcBorders>
            <w:shd w:val="clear" w:color="auto" w:fill="auto"/>
            <w:vAlign w:val="bottom"/>
          </w:tcPr>
          <w:p w14:paraId="07159A2B" w14:textId="45D45EAE" w:rsidR="00DA39C0" w:rsidRPr="00BE54B4" w:rsidRDefault="00DA39C0" w:rsidP="00DA39C0">
            <w:pPr>
              <w:pStyle w:val="GvdeMetniGirintisi2"/>
              <w:ind w:left="-20" w:hanging="42"/>
              <w:rPr>
                <w:rFonts w:ascii="Arial" w:hAnsi="Arial" w:cs="Arial"/>
                <w:color w:val="000000" w:themeColor="text1"/>
                <w:sz w:val="18"/>
                <w:szCs w:val="18"/>
                <w:vertAlign w:val="superscript"/>
              </w:rPr>
            </w:pPr>
            <w:r w:rsidRPr="00BE54B4">
              <w:rPr>
                <w:rFonts w:ascii="Arial" w:eastAsia="Arial Unicode MS" w:hAnsi="Arial" w:cs="Arial"/>
                <w:color w:val="000000" w:themeColor="text1"/>
                <w:sz w:val="18"/>
                <w:szCs w:val="18"/>
              </w:rPr>
              <w:t>Diğer gelirler</w:t>
            </w:r>
          </w:p>
        </w:tc>
        <w:tc>
          <w:tcPr>
            <w:tcW w:w="1560" w:type="dxa"/>
            <w:tcBorders>
              <w:top w:val="nil"/>
              <w:left w:val="nil"/>
              <w:bottom w:val="nil"/>
              <w:right w:val="nil"/>
            </w:tcBorders>
          </w:tcPr>
          <w:p w14:paraId="5C250A6E" w14:textId="6A8CA898" w:rsidR="00DA39C0" w:rsidRPr="00BE54B4" w:rsidRDefault="00DA39C0" w:rsidP="00DA39C0">
            <w:pPr>
              <w:tabs>
                <w:tab w:val="left" w:pos="1985"/>
              </w:tabs>
              <w:jc w:val="right"/>
              <w:rPr>
                <w:rFonts w:ascii="Arial" w:hAnsi="Arial" w:cs="Arial"/>
                <w:color w:val="000000"/>
                <w:sz w:val="18"/>
                <w:szCs w:val="18"/>
              </w:rPr>
            </w:pPr>
            <w:r w:rsidRPr="00BE54B4">
              <w:rPr>
                <w:rFonts w:ascii="Arial" w:hAnsi="Arial" w:cs="Arial"/>
                <w:color w:val="000000"/>
                <w:sz w:val="18"/>
                <w:szCs w:val="18"/>
              </w:rPr>
              <w:t>10.785</w:t>
            </w:r>
          </w:p>
        </w:tc>
        <w:tc>
          <w:tcPr>
            <w:tcW w:w="1932" w:type="dxa"/>
            <w:tcBorders>
              <w:top w:val="nil"/>
              <w:left w:val="nil"/>
              <w:bottom w:val="nil"/>
              <w:right w:val="nil"/>
            </w:tcBorders>
          </w:tcPr>
          <w:p w14:paraId="62C80F14" w14:textId="112B32B0" w:rsidR="00DA39C0" w:rsidRPr="00BE54B4" w:rsidRDefault="00DA39C0" w:rsidP="00DA39C0">
            <w:pPr>
              <w:tabs>
                <w:tab w:val="left" w:pos="1985"/>
              </w:tabs>
              <w:jc w:val="right"/>
              <w:rPr>
                <w:rFonts w:ascii="Arial" w:hAnsi="Arial" w:cs="Arial"/>
                <w:color w:val="000000"/>
                <w:sz w:val="18"/>
                <w:szCs w:val="18"/>
              </w:rPr>
            </w:pPr>
            <w:r w:rsidRPr="00BE54B4">
              <w:rPr>
                <w:rFonts w:ascii="Arial" w:hAnsi="Arial" w:cs="Arial"/>
                <w:color w:val="000000"/>
                <w:sz w:val="18"/>
                <w:szCs w:val="18"/>
              </w:rPr>
              <w:t>10.233</w:t>
            </w:r>
          </w:p>
        </w:tc>
      </w:tr>
      <w:tr w:rsidR="00DA39C0" w:rsidRPr="00BE54B4" w14:paraId="5E724929" w14:textId="77777777" w:rsidTr="0074370F">
        <w:trPr>
          <w:cantSplit/>
        </w:trPr>
        <w:tc>
          <w:tcPr>
            <w:tcW w:w="5670" w:type="dxa"/>
            <w:tcBorders>
              <w:top w:val="nil"/>
              <w:left w:val="nil"/>
              <w:bottom w:val="nil"/>
              <w:right w:val="nil"/>
            </w:tcBorders>
            <w:shd w:val="clear" w:color="auto" w:fill="auto"/>
            <w:vAlign w:val="bottom"/>
          </w:tcPr>
          <w:p w14:paraId="6AD6B164" w14:textId="77777777" w:rsidR="00DA39C0" w:rsidRPr="00BE54B4" w:rsidRDefault="00DA39C0" w:rsidP="00DA39C0">
            <w:pPr>
              <w:ind w:right="78"/>
              <w:jc w:val="right"/>
              <w:rPr>
                <w:rFonts w:ascii="Arial" w:hAnsi="Arial" w:cs="Arial"/>
                <w:bCs/>
                <w:color w:val="000000" w:themeColor="text1"/>
                <w:sz w:val="18"/>
                <w:szCs w:val="18"/>
              </w:rPr>
            </w:pPr>
          </w:p>
        </w:tc>
        <w:tc>
          <w:tcPr>
            <w:tcW w:w="1560" w:type="dxa"/>
            <w:tcBorders>
              <w:top w:val="nil"/>
              <w:left w:val="nil"/>
              <w:bottom w:val="nil"/>
              <w:right w:val="nil"/>
            </w:tcBorders>
          </w:tcPr>
          <w:p w14:paraId="7AF8D653" w14:textId="77777777" w:rsidR="00DA39C0" w:rsidRPr="00BE54B4" w:rsidRDefault="00DA39C0" w:rsidP="00DA39C0">
            <w:pPr>
              <w:tabs>
                <w:tab w:val="left" w:pos="1985"/>
              </w:tabs>
              <w:jc w:val="right"/>
              <w:rPr>
                <w:rFonts w:ascii="Arial" w:hAnsi="Arial" w:cs="Arial"/>
                <w:color w:val="000000"/>
                <w:sz w:val="18"/>
                <w:szCs w:val="18"/>
              </w:rPr>
            </w:pPr>
          </w:p>
        </w:tc>
        <w:tc>
          <w:tcPr>
            <w:tcW w:w="1932" w:type="dxa"/>
            <w:tcBorders>
              <w:top w:val="nil"/>
              <w:left w:val="nil"/>
              <w:bottom w:val="nil"/>
              <w:right w:val="nil"/>
            </w:tcBorders>
          </w:tcPr>
          <w:p w14:paraId="496034A0" w14:textId="140E12ED" w:rsidR="00DA39C0" w:rsidRPr="00BE54B4" w:rsidRDefault="00DA39C0" w:rsidP="00DA39C0">
            <w:pPr>
              <w:tabs>
                <w:tab w:val="left" w:pos="1985"/>
              </w:tabs>
              <w:jc w:val="right"/>
              <w:rPr>
                <w:rFonts w:ascii="Arial" w:hAnsi="Arial" w:cs="Arial"/>
                <w:color w:val="000000"/>
                <w:sz w:val="18"/>
                <w:szCs w:val="18"/>
              </w:rPr>
            </w:pPr>
          </w:p>
        </w:tc>
      </w:tr>
      <w:tr w:rsidR="00DA39C0" w:rsidRPr="00BE54B4" w14:paraId="02034B70" w14:textId="77777777" w:rsidTr="0074370F">
        <w:trPr>
          <w:cantSplit/>
        </w:trPr>
        <w:tc>
          <w:tcPr>
            <w:tcW w:w="5670" w:type="dxa"/>
            <w:tcBorders>
              <w:top w:val="single" w:sz="4" w:space="0" w:color="auto"/>
              <w:left w:val="nil"/>
              <w:bottom w:val="double" w:sz="4" w:space="0" w:color="auto"/>
              <w:right w:val="nil"/>
            </w:tcBorders>
            <w:shd w:val="clear" w:color="auto" w:fill="auto"/>
            <w:vAlign w:val="bottom"/>
          </w:tcPr>
          <w:p w14:paraId="616D82AF" w14:textId="77777777" w:rsidR="00DA39C0" w:rsidRPr="00BE54B4" w:rsidRDefault="00DA39C0" w:rsidP="00DA39C0">
            <w:pPr>
              <w:pStyle w:val="GvdeMetniGirintisi2"/>
              <w:ind w:left="-108" w:firstLine="51"/>
              <w:rPr>
                <w:rFonts w:ascii="Arial" w:hAnsi="Arial" w:cs="Arial"/>
                <w:b/>
                <w:color w:val="000000" w:themeColor="text1"/>
                <w:sz w:val="18"/>
                <w:szCs w:val="18"/>
              </w:rPr>
            </w:pPr>
            <w:r w:rsidRPr="00BE54B4">
              <w:rPr>
                <w:rFonts w:ascii="Arial" w:hAnsi="Arial" w:cs="Arial"/>
                <w:b/>
                <w:color w:val="000000" w:themeColor="text1"/>
                <w:sz w:val="18"/>
                <w:szCs w:val="18"/>
              </w:rPr>
              <w:t>Toplam</w:t>
            </w:r>
          </w:p>
        </w:tc>
        <w:tc>
          <w:tcPr>
            <w:tcW w:w="1560" w:type="dxa"/>
            <w:tcBorders>
              <w:top w:val="single" w:sz="4" w:space="0" w:color="auto"/>
              <w:left w:val="nil"/>
              <w:bottom w:val="double" w:sz="4" w:space="0" w:color="auto"/>
              <w:right w:val="nil"/>
            </w:tcBorders>
          </w:tcPr>
          <w:p w14:paraId="27EBA415" w14:textId="1DC2638F" w:rsidR="00DA39C0" w:rsidRPr="00BE54B4" w:rsidRDefault="00DA39C0" w:rsidP="00DA39C0">
            <w:pPr>
              <w:tabs>
                <w:tab w:val="left" w:pos="1985"/>
              </w:tabs>
              <w:jc w:val="right"/>
              <w:rPr>
                <w:rFonts w:ascii="Arial" w:hAnsi="Arial" w:cs="Arial"/>
                <w:b/>
                <w:color w:val="000000"/>
                <w:sz w:val="18"/>
                <w:szCs w:val="18"/>
              </w:rPr>
            </w:pPr>
            <w:r w:rsidRPr="00BE54B4">
              <w:rPr>
                <w:rFonts w:ascii="Arial" w:hAnsi="Arial" w:cs="Arial"/>
                <w:b/>
                <w:color w:val="000000"/>
                <w:sz w:val="18"/>
                <w:szCs w:val="18"/>
              </w:rPr>
              <w:t>912.592</w:t>
            </w:r>
          </w:p>
        </w:tc>
        <w:tc>
          <w:tcPr>
            <w:tcW w:w="1932" w:type="dxa"/>
            <w:tcBorders>
              <w:top w:val="single" w:sz="4" w:space="0" w:color="auto"/>
              <w:left w:val="nil"/>
              <w:bottom w:val="double" w:sz="4" w:space="0" w:color="auto"/>
              <w:right w:val="nil"/>
            </w:tcBorders>
          </w:tcPr>
          <w:p w14:paraId="413B56C8" w14:textId="71DAFE57" w:rsidR="00DA39C0" w:rsidRPr="00BE54B4" w:rsidRDefault="00DA39C0" w:rsidP="00DA39C0">
            <w:pPr>
              <w:tabs>
                <w:tab w:val="left" w:pos="1985"/>
              </w:tabs>
              <w:jc w:val="right"/>
              <w:rPr>
                <w:rFonts w:ascii="Arial" w:hAnsi="Arial" w:cs="Arial"/>
                <w:b/>
                <w:color w:val="000000"/>
                <w:sz w:val="18"/>
                <w:szCs w:val="18"/>
              </w:rPr>
            </w:pPr>
            <w:r w:rsidRPr="00BE54B4">
              <w:rPr>
                <w:rFonts w:ascii="Arial" w:hAnsi="Arial" w:cs="Arial"/>
                <w:b/>
                <w:color w:val="000000"/>
                <w:sz w:val="18"/>
                <w:szCs w:val="18"/>
              </w:rPr>
              <w:t>541.389</w:t>
            </w:r>
          </w:p>
        </w:tc>
      </w:tr>
    </w:tbl>
    <w:p w14:paraId="5371B804" w14:textId="4746B79E" w:rsidR="00FC1273" w:rsidRPr="00BE54B4" w:rsidRDefault="00FC1273" w:rsidP="00040B1F">
      <w:pPr>
        <w:spacing w:before="60"/>
        <w:ind w:left="142" w:hanging="142"/>
        <w:jc w:val="both"/>
        <w:rPr>
          <w:rFonts w:ascii="Arial" w:hAnsi="Arial" w:cs="Arial"/>
          <w:color w:val="000000" w:themeColor="text1"/>
          <w:sz w:val="16"/>
          <w:szCs w:val="16"/>
        </w:rPr>
      </w:pPr>
      <w:r w:rsidRPr="00BE54B4">
        <w:rPr>
          <w:rFonts w:ascii="Arial" w:hAnsi="Arial" w:cs="Arial"/>
          <w:color w:val="000000" w:themeColor="text1"/>
          <w:sz w:val="16"/>
          <w:szCs w:val="16"/>
          <w:vertAlign w:val="superscript"/>
        </w:rPr>
        <w:t>(*)</w:t>
      </w:r>
      <w:r w:rsidR="00116117" w:rsidRPr="00BE54B4">
        <w:rPr>
          <w:rFonts w:ascii="Arial" w:hAnsi="Arial" w:cs="Arial"/>
          <w:color w:val="000000" w:themeColor="text1"/>
          <w:sz w:val="16"/>
          <w:szCs w:val="16"/>
        </w:rPr>
        <w:tab/>
      </w:r>
      <w:r w:rsidRPr="00BE54B4">
        <w:rPr>
          <w:rFonts w:ascii="Arial" w:hAnsi="Arial" w:cs="Arial"/>
          <w:color w:val="000000" w:themeColor="text1"/>
          <w:sz w:val="16"/>
          <w:szCs w:val="16"/>
        </w:rPr>
        <w:t>Gayrimenkul yatırım fonlarının portföyünde bulunan gayrimenkullere ilişkin olarak elde edilen gelir bakiyeleridir.</w:t>
      </w:r>
    </w:p>
    <w:p w14:paraId="4779A7A7" w14:textId="3A5EAB06" w:rsidR="00024764" w:rsidRPr="00BE54B4" w:rsidRDefault="00024764" w:rsidP="00040B1F">
      <w:pPr>
        <w:jc w:val="both"/>
        <w:rPr>
          <w:rFonts w:ascii="Arial" w:hAnsi="Arial" w:cs="Arial"/>
          <w:sz w:val="20"/>
          <w:szCs w:val="20"/>
        </w:rPr>
      </w:pPr>
      <w:r w:rsidRPr="00BE54B4">
        <w:rPr>
          <w:rFonts w:ascii="Arial" w:hAnsi="Arial" w:cs="Arial"/>
          <w:sz w:val="20"/>
          <w:szCs w:val="20"/>
        </w:rPr>
        <w:br w:type="page"/>
      </w:r>
    </w:p>
    <w:p w14:paraId="1DF7FE6C" w14:textId="77777777" w:rsidR="00024764" w:rsidRPr="00BE54B4" w:rsidRDefault="00024764" w:rsidP="00024764">
      <w:pPr>
        <w:spacing w:before="240"/>
        <w:ind w:hanging="567"/>
        <w:rPr>
          <w:rFonts w:ascii="Arial" w:hAnsi="Arial" w:cs="Arial"/>
          <w:b/>
          <w:color w:val="000000" w:themeColor="text1"/>
          <w:sz w:val="20"/>
          <w:szCs w:val="20"/>
        </w:rPr>
      </w:pPr>
      <w:r w:rsidRPr="00BE54B4">
        <w:rPr>
          <w:rFonts w:ascii="Arial" w:hAnsi="Arial" w:cs="Arial"/>
          <w:b/>
          <w:color w:val="000000" w:themeColor="text1"/>
          <w:sz w:val="20"/>
          <w:szCs w:val="20"/>
        </w:rPr>
        <w:lastRenderedPageBreak/>
        <w:t>IV.</w:t>
      </w:r>
      <w:r w:rsidRPr="00BE54B4">
        <w:rPr>
          <w:rFonts w:ascii="Arial" w:hAnsi="Arial" w:cs="Arial"/>
          <w:b/>
          <w:color w:val="000000" w:themeColor="text1"/>
          <w:sz w:val="16"/>
          <w:szCs w:val="16"/>
        </w:rPr>
        <w:tab/>
      </w:r>
      <w:r w:rsidRPr="00BE54B4">
        <w:rPr>
          <w:rFonts w:ascii="Arial" w:hAnsi="Arial" w:cs="Arial"/>
          <w:b/>
          <w:color w:val="000000" w:themeColor="text1"/>
          <w:sz w:val="20"/>
          <w:szCs w:val="20"/>
        </w:rPr>
        <w:t>Konsolide kar veya zarar tablosuna ilişkin açıklama ve dipnotlar (devamı):</w:t>
      </w:r>
    </w:p>
    <w:p w14:paraId="3A8F0F5E" w14:textId="71DAC5EE" w:rsidR="00695366" w:rsidRPr="00BE54B4" w:rsidRDefault="00F733CD" w:rsidP="00695366">
      <w:pPr>
        <w:spacing w:before="120" w:after="120"/>
        <w:ind w:left="-14" w:hanging="476"/>
        <w:jc w:val="both"/>
        <w:rPr>
          <w:rFonts w:ascii="Arial" w:hAnsi="Arial" w:cs="Arial"/>
          <w:b/>
          <w:sz w:val="20"/>
          <w:szCs w:val="20"/>
        </w:rPr>
      </w:pPr>
      <w:r w:rsidRPr="00BE54B4">
        <w:rPr>
          <w:rFonts w:ascii="Arial" w:hAnsi="Arial" w:cs="Arial"/>
          <w:b/>
          <w:sz w:val="20"/>
          <w:szCs w:val="20"/>
        </w:rPr>
        <w:t>7.</w:t>
      </w:r>
      <w:r w:rsidR="00695366" w:rsidRPr="00BE54B4">
        <w:rPr>
          <w:rFonts w:ascii="Arial" w:hAnsi="Arial" w:cs="Arial"/>
          <w:b/>
          <w:sz w:val="20"/>
          <w:szCs w:val="20"/>
        </w:rPr>
        <w:tab/>
      </w:r>
      <w:r w:rsidR="00B71127" w:rsidRPr="00BE54B4">
        <w:rPr>
          <w:rFonts w:ascii="Arial" w:hAnsi="Arial" w:cs="Arial"/>
          <w:b/>
          <w:sz w:val="20"/>
          <w:szCs w:val="20"/>
        </w:rPr>
        <w:t>Beklenen Zarar Karşılıklarına İlişkin Bilgiler</w:t>
      </w:r>
      <w:r w:rsidR="00695366" w:rsidRPr="00BE54B4">
        <w:rPr>
          <w:rFonts w:ascii="Arial" w:hAnsi="Arial" w:cs="Arial"/>
          <w:b/>
          <w:sz w:val="20"/>
          <w:szCs w:val="20"/>
        </w:rPr>
        <w:t>:</w:t>
      </w:r>
    </w:p>
    <w:tbl>
      <w:tblPr>
        <w:tblStyle w:val="TableGrid"/>
        <w:tblW w:w="9366" w:type="dxa"/>
        <w:tblInd w:w="-10" w:type="dxa"/>
        <w:tblCellMar>
          <w:top w:w="12" w:type="dxa"/>
        </w:tblCellMar>
        <w:tblLook w:val="04A0" w:firstRow="1" w:lastRow="0" w:firstColumn="1" w:lastColumn="0" w:noHBand="0" w:noVBand="1"/>
      </w:tblPr>
      <w:tblGrid>
        <w:gridCol w:w="6389"/>
        <w:gridCol w:w="1418"/>
        <w:gridCol w:w="1559"/>
      </w:tblGrid>
      <w:tr w:rsidR="0075574F" w:rsidRPr="00BE54B4" w14:paraId="0849649E" w14:textId="77777777" w:rsidTr="00C6240C">
        <w:trPr>
          <w:trHeight w:val="20"/>
        </w:trPr>
        <w:tc>
          <w:tcPr>
            <w:tcW w:w="6389" w:type="dxa"/>
            <w:tcBorders>
              <w:top w:val="single" w:sz="4" w:space="0" w:color="auto"/>
              <w:bottom w:val="single" w:sz="4" w:space="0" w:color="auto"/>
            </w:tcBorders>
          </w:tcPr>
          <w:p w14:paraId="1D4D6709" w14:textId="77777777" w:rsidR="0075574F" w:rsidRPr="00BE54B4" w:rsidRDefault="0075574F" w:rsidP="0075574F">
            <w:pPr>
              <w:spacing w:line="259" w:lineRule="auto"/>
              <w:ind w:left="17"/>
              <w:rPr>
                <w:rFonts w:ascii="Arial" w:hAnsi="Arial" w:cs="Arial"/>
                <w:b/>
                <w:sz w:val="18"/>
                <w:szCs w:val="18"/>
              </w:rPr>
            </w:pPr>
          </w:p>
        </w:tc>
        <w:tc>
          <w:tcPr>
            <w:tcW w:w="1418" w:type="dxa"/>
            <w:tcBorders>
              <w:top w:val="single" w:sz="4" w:space="0" w:color="auto"/>
              <w:left w:val="nil"/>
              <w:bottom w:val="single" w:sz="4" w:space="0" w:color="auto"/>
              <w:right w:val="nil"/>
            </w:tcBorders>
            <w:vAlign w:val="bottom"/>
          </w:tcPr>
          <w:p w14:paraId="3AF9783F" w14:textId="11BE0168" w:rsidR="0075574F" w:rsidRPr="00BE54B4" w:rsidRDefault="0075574F" w:rsidP="0075574F">
            <w:pPr>
              <w:spacing w:line="259" w:lineRule="auto"/>
              <w:ind w:left="58" w:right="118"/>
              <w:jc w:val="right"/>
              <w:rPr>
                <w:rFonts w:ascii="Arial" w:hAnsi="Arial" w:cs="Arial"/>
                <w:b/>
                <w:sz w:val="18"/>
                <w:szCs w:val="18"/>
              </w:rPr>
            </w:pPr>
            <w:r w:rsidRPr="00BE54B4">
              <w:rPr>
                <w:rFonts w:ascii="Arial" w:hAnsi="Arial" w:cs="Arial"/>
                <w:b/>
                <w:sz w:val="18"/>
                <w:szCs w:val="18"/>
              </w:rPr>
              <w:t>Cari Dönem</w:t>
            </w:r>
          </w:p>
        </w:tc>
        <w:tc>
          <w:tcPr>
            <w:tcW w:w="1559" w:type="dxa"/>
            <w:tcBorders>
              <w:top w:val="single" w:sz="4" w:space="0" w:color="auto"/>
              <w:left w:val="nil"/>
              <w:bottom w:val="single" w:sz="4" w:space="0" w:color="auto"/>
              <w:right w:val="nil"/>
            </w:tcBorders>
            <w:shd w:val="clear" w:color="auto" w:fill="auto"/>
            <w:vAlign w:val="bottom"/>
          </w:tcPr>
          <w:p w14:paraId="3D768E99" w14:textId="1DA006D0" w:rsidR="0075574F" w:rsidRPr="00BE54B4" w:rsidRDefault="0075574F" w:rsidP="0075574F">
            <w:pPr>
              <w:spacing w:line="259" w:lineRule="auto"/>
              <w:ind w:left="58" w:right="118"/>
              <w:jc w:val="right"/>
              <w:rPr>
                <w:rFonts w:ascii="Arial" w:hAnsi="Arial" w:cs="Arial"/>
                <w:b/>
                <w:sz w:val="18"/>
                <w:szCs w:val="18"/>
              </w:rPr>
            </w:pPr>
            <w:r w:rsidRPr="00BE54B4">
              <w:rPr>
                <w:rFonts w:ascii="Arial" w:hAnsi="Arial" w:cs="Arial"/>
                <w:b/>
                <w:sz w:val="18"/>
                <w:szCs w:val="18"/>
              </w:rPr>
              <w:t>Önceki Dönem</w:t>
            </w:r>
          </w:p>
        </w:tc>
      </w:tr>
      <w:tr w:rsidR="003E357E" w:rsidRPr="00BE54B4" w14:paraId="0FFA2F91" w14:textId="77777777" w:rsidTr="003E357E">
        <w:trPr>
          <w:trHeight w:val="20"/>
        </w:trPr>
        <w:tc>
          <w:tcPr>
            <w:tcW w:w="6389" w:type="dxa"/>
            <w:tcBorders>
              <w:top w:val="single" w:sz="4" w:space="0" w:color="auto"/>
            </w:tcBorders>
          </w:tcPr>
          <w:p w14:paraId="655CF5BB" w14:textId="77777777" w:rsidR="003E357E" w:rsidRPr="00BE54B4" w:rsidRDefault="003E357E" w:rsidP="001172BB">
            <w:pPr>
              <w:spacing w:line="259" w:lineRule="auto"/>
              <w:ind w:left="17"/>
              <w:rPr>
                <w:rFonts w:ascii="Arial" w:hAnsi="Arial" w:cs="Arial"/>
                <w:b/>
                <w:sz w:val="18"/>
                <w:szCs w:val="18"/>
              </w:rPr>
            </w:pPr>
          </w:p>
        </w:tc>
        <w:tc>
          <w:tcPr>
            <w:tcW w:w="1418" w:type="dxa"/>
            <w:tcBorders>
              <w:top w:val="single" w:sz="4" w:space="0" w:color="auto"/>
            </w:tcBorders>
          </w:tcPr>
          <w:p w14:paraId="42DD6074" w14:textId="77777777" w:rsidR="003E357E" w:rsidRPr="00BE54B4" w:rsidRDefault="003E357E" w:rsidP="00024764">
            <w:pPr>
              <w:spacing w:line="259" w:lineRule="auto"/>
              <w:ind w:left="58" w:right="118"/>
              <w:jc w:val="right"/>
              <w:rPr>
                <w:rFonts w:ascii="Arial" w:hAnsi="Arial" w:cs="Arial"/>
                <w:b/>
                <w:sz w:val="18"/>
                <w:szCs w:val="18"/>
              </w:rPr>
            </w:pPr>
          </w:p>
        </w:tc>
        <w:tc>
          <w:tcPr>
            <w:tcW w:w="1559" w:type="dxa"/>
            <w:tcBorders>
              <w:top w:val="single" w:sz="4" w:space="0" w:color="auto"/>
            </w:tcBorders>
          </w:tcPr>
          <w:p w14:paraId="3A4BFB73" w14:textId="0F86D671" w:rsidR="003E357E" w:rsidRPr="00BE54B4" w:rsidRDefault="003E357E" w:rsidP="00024764">
            <w:pPr>
              <w:spacing w:line="259" w:lineRule="auto"/>
              <w:ind w:left="58" w:right="118"/>
              <w:jc w:val="right"/>
              <w:rPr>
                <w:rFonts w:ascii="Arial" w:hAnsi="Arial" w:cs="Arial"/>
                <w:b/>
                <w:sz w:val="18"/>
                <w:szCs w:val="18"/>
              </w:rPr>
            </w:pPr>
          </w:p>
        </w:tc>
      </w:tr>
      <w:tr w:rsidR="00E03B2B" w:rsidRPr="00BE54B4" w14:paraId="1D3A822E" w14:textId="77777777" w:rsidTr="009E5542">
        <w:trPr>
          <w:trHeight w:val="20"/>
        </w:trPr>
        <w:tc>
          <w:tcPr>
            <w:tcW w:w="6389" w:type="dxa"/>
          </w:tcPr>
          <w:p w14:paraId="02A5BD7F" w14:textId="77777777" w:rsidR="00E03B2B" w:rsidRPr="00BE54B4" w:rsidRDefault="00E03B2B" w:rsidP="00E03B2B">
            <w:pPr>
              <w:spacing w:line="259" w:lineRule="auto"/>
              <w:ind w:left="17"/>
              <w:rPr>
                <w:rFonts w:ascii="Arial" w:hAnsi="Arial" w:cs="Arial"/>
                <w:b/>
                <w:sz w:val="18"/>
                <w:szCs w:val="18"/>
              </w:rPr>
            </w:pPr>
            <w:r w:rsidRPr="00BE54B4">
              <w:rPr>
                <w:rFonts w:ascii="Arial" w:hAnsi="Arial" w:cs="Arial"/>
                <w:b/>
                <w:sz w:val="18"/>
                <w:szCs w:val="18"/>
              </w:rPr>
              <w:t xml:space="preserve">Beklenen Kredi Zararı Karşılıkları </w:t>
            </w:r>
          </w:p>
        </w:tc>
        <w:tc>
          <w:tcPr>
            <w:tcW w:w="1418" w:type="dxa"/>
            <w:vAlign w:val="bottom"/>
          </w:tcPr>
          <w:p w14:paraId="7F5B97FA" w14:textId="0DCA84DD" w:rsidR="00E03B2B" w:rsidRPr="00BE54B4" w:rsidRDefault="00E03B2B" w:rsidP="00E03B2B">
            <w:pPr>
              <w:ind w:right="118"/>
              <w:jc w:val="right"/>
              <w:rPr>
                <w:rFonts w:ascii="Arial" w:hAnsi="Arial" w:cs="Arial"/>
                <w:b/>
                <w:sz w:val="18"/>
                <w:szCs w:val="16"/>
              </w:rPr>
            </w:pPr>
            <w:r w:rsidRPr="00BE54B4">
              <w:rPr>
                <w:rFonts w:ascii="Arial" w:hAnsi="Arial" w:cs="Arial"/>
                <w:b/>
                <w:color w:val="000000"/>
                <w:sz w:val="18"/>
                <w:szCs w:val="18"/>
              </w:rPr>
              <w:t>724.636</w:t>
            </w:r>
          </w:p>
        </w:tc>
        <w:tc>
          <w:tcPr>
            <w:tcW w:w="1559" w:type="dxa"/>
            <w:vAlign w:val="bottom"/>
          </w:tcPr>
          <w:p w14:paraId="2B63582D" w14:textId="45DD9224" w:rsidR="00E03B2B" w:rsidRPr="00BE54B4" w:rsidRDefault="00E03B2B" w:rsidP="00E03B2B">
            <w:pPr>
              <w:ind w:right="118"/>
              <w:jc w:val="right"/>
              <w:rPr>
                <w:rFonts w:ascii="Arial" w:hAnsi="Arial" w:cs="Arial"/>
                <w:b/>
                <w:bCs/>
                <w:sz w:val="18"/>
                <w:szCs w:val="18"/>
              </w:rPr>
            </w:pPr>
            <w:r w:rsidRPr="00BE54B4">
              <w:rPr>
                <w:rFonts w:ascii="Arial" w:hAnsi="Arial" w:cs="Arial"/>
                <w:b/>
                <w:color w:val="000000"/>
                <w:sz w:val="18"/>
                <w:szCs w:val="18"/>
              </w:rPr>
              <w:t>891.175</w:t>
            </w:r>
          </w:p>
        </w:tc>
      </w:tr>
      <w:tr w:rsidR="00E03B2B" w:rsidRPr="00BE54B4" w14:paraId="1639F30F" w14:textId="77777777" w:rsidTr="009E5542">
        <w:trPr>
          <w:trHeight w:val="20"/>
        </w:trPr>
        <w:tc>
          <w:tcPr>
            <w:tcW w:w="6389" w:type="dxa"/>
          </w:tcPr>
          <w:p w14:paraId="68A0E24B" w14:textId="77777777" w:rsidR="00E03B2B" w:rsidRPr="00BE54B4" w:rsidRDefault="00E03B2B" w:rsidP="00E03B2B">
            <w:pPr>
              <w:spacing w:line="259" w:lineRule="auto"/>
              <w:ind w:left="284" w:right="48" w:hanging="284"/>
              <w:rPr>
                <w:rFonts w:ascii="Arial" w:hAnsi="Arial" w:cs="Arial"/>
                <w:sz w:val="18"/>
                <w:szCs w:val="18"/>
              </w:rPr>
            </w:pPr>
            <w:r w:rsidRPr="00BE54B4">
              <w:rPr>
                <w:rFonts w:ascii="Arial" w:hAnsi="Arial" w:cs="Arial"/>
                <w:sz w:val="18"/>
                <w:szCs w:val="18"/>
              </w:rPr>
              <w:t xml:space="preserve">      12 Aylık Beklenen Zarar Karşılığı (Birinci Aşama) </w:t>
            </w:r>
          </w:p>
        </w:tc>
        <w:tc>
          <w:tcPr>
            <w:tcW w:w="1418" w:type="dxa"/>
            <w:vAlign w:val="bottom"/>
          </w:tcPr>
          <w:p w14:paraId="3EA5969E" w14:textId="2D57CE14" w:rsidR="00E03B2B" w:rsidRPr="00BE54B4" w:rsidRDefault="00E03B2B" w:rsidP="00E03B2B">
            <w:pPr>
              <w:ind w:right="118"/>
              <w:jc w:val="right"/>
              <w:rPr>
                <w:rFonts w:ascii="Arial" w:hAnsi="Arial" w:cs="Arial"/>
                <w:sz w:val="18"/>
                <w:szCs w:val="16"/>
              </w:rPr>
            </w:pPr>
            <w:r w:rsidRPr="00BE54B4">
              <w:rPr>
                <w:rFonts w:ascii="Arial" w:hAnsi="Arial" w:cs="Arial"/>
                <w:color w:val="000000"/>
                <w:sz w:val="18"/>
                <w:szCs w:val="18"/>
              </w:rPr>
              <w:t>18.609</w:t>
            </w:r>
          </w:p>
        </w:tc>
        <w:tc>
          <w:tcPr>
            <w:tcW w:w="1559" w:type="dxa"/>
            <w:vAlign w:val="bottom"/>
          </w:tcPr>
          <w:p w14:paraId="7F16514D" w14:textId="034A969C" w:rsidR="00E03B2B" w:rsidRPr="00BE54B4" w:rsidRDefault="00E03B2B" w:rsidP="00E03B2B">
            <w:pPr>
              <w:ind w:right="118"/>
              <w:jc w:val="right"/>
              <w:rPr>
                <w:rFonts w:ascii="Arial" w:hAnsi="Arial" w:cs="Arial"/>
                <w:bCs/>
                <w:sz w:val="18"/>
                <w:szCs w:val="18"/>
              </w:rPr>
            </w:pPr>
            <w:r w:rsidRPr="00BE54B4">
              <w:rPr>
                <w:rFonts w:ascii="Arial" w:hAnsi="Arial" w:cs="Arial"/>
                <w:color w:val="000000"/>
                <w:sz w:val="18"/>
                <w:szCs w:val="18"/>
              </w:rPr>
              <w:t>95.149</w:t>
            </w:r>
          </w:p>
        </w:tc>
      </w:tr>
      <w:tr w:rsidR="00E03B2B" w:rsidRPr="00BE54B4" w14:paraId="2F1BFC54" w14:textId="77777777" w:rsidTr="009E5542">
        <w:trPr>
          <w:trHeight w:val="20"/>
        </w:trPr>
        <w:tc>
          <w:tcPr>
            <w:tcW w:w="6389" w:type="dxa"/>
          </w:tcPr>
          <w:p w14:paraId="482E3222" w14:textId="77777777" w:rsidR="00E03B2B" w:rsidRPr="00BE54B4" w:rsidRDefault="00E03B2B" w:rsidP="00E03B2B">
            <w:pPr>
              <w:spacing w:line="259" w:lineRule="auto"/>
              <w:ind w:left="348"/>
              <w:rPr>
                <w:rFonts w:ascii="Arial" w:hAnsi="Arial" w:cs="Arial"/>
                <w:sz w:val="18"/>
                <w:szCs w:val="18"/>
              </w:rPr>
            </w:pPr>
            <w:r w:rsidRPr="00BE54B4">
              <w:rPr>
                <w:rFonts w:ascii="Arial" w:hAnsi="Arial" w:cs="Arial"/>
                <w:sz w:val="18"/>
                <w:szCs w:val="18"/>
              </w:rPr>
              <w:t xml:space="preserve">Kredi Riskinde Önemli Artış (İkinci Aşama) </w:t>
            </w:r>
          </w:p>
        </w:tc>
        <w:tc>
          <w:tcPr>
            <w:tcW w:w="1418" w:type="dxa"/>
            <w:vAlign w:val="bottom"/>
          </w:tcPr>
          <w:p w14:paraId="3F36AF09" w14:textId="1C89AD29" w:rsidR="00E03B2B" w:rsidRPr="00BE54B4" w:rsidRDefault="00E03B2B" w:rsidP="00E03B2B">
            <w:pPr>
              <w:ind w:right="118"/>
              <w:jc w:val="right"/>
              <w:rPr>
                <w:rFonts w:ascii="Arial" w:hAnsi="Arial" w:cs="Arial"/>
                <w:sz w:val="18"/>
                <w:szCs w:val="16"/>
              </w:rPr>
            </w:pPr>
            <w:r w:rsidRPr="00BE54B4">
              <w:rPr>
                <w:rFonts w:ascii="Arial" w:hAnsi="Arial" w:cs="Arial"/>
                <w:color w:val="000000"/>
                <w:sz w:val="18"/>
                <w:szCs w:val="18"/>
              </w:rPr>
              <w:t>19.451</w:t>
            </w:r>
          </w:p>
        </w:tc>
        <w:tc>
          <w:tcPr>
            <w:tcW w:w="1559" w:type="dxa"/>
            <w:vAlign w:val="bottom"/>
          </w:tcPr>
          <w:p w14:paraId="2F461839" w14:textId="6031C779" w:rsidR="00E03B2B" w:rsidRPr="00BE54B4" w:rsidRDefault="00E03B2B" w:rsidP="00E03B2B">
            <w:pPr>
              <w:ind w:right="118"/>
              <w:jc w:val="right"/>
              <w:rPr>
                <w:rFonts w:ascii="Arial" w:hAnsi="Arial" w:cs="Arial"/>
                <w:bCs/>
                <w:sz w:val="18"/>
                <w:szCs w:val="18"/>
              </w:rPr>
            </w:pPr>
            <w:r w:rsidRPr="00BE54B4">
              <w:rPr>
                <w:rFonts w:ascii="Arial" w:hAnsi="Arial" w:cs="Arial"/>
                <w:color w:val="000000"/>
                <w:sz w:val="18"/>
                <w:szCs w:val="18"/>
              </w:rPr>
              <w:t>327.637</w:t>
            </w:r>
          </w:p>
        </w:tc>
      </w:tr>
      <w:tr w:rsidR="00E03B2B" w:rsidRPr="00BE54B4" w14:paraId="453C7325" w14:textId="77777777" w:rsidTr="009E5542">
        <w:trPr>
          <w:trHeight w:val="20"/>
        </w:trPr>
        <w:tc>
          <w:tcPr>
            <w:tcW w:w="6389" w:type="dxa"/>
          </w:tcPr>
          <w:p w14:paraId="5FABF024" w14:textId="77777777" w:rsidR="00E03B2B" w:rsidRPr="00BE54B4" w:rsidRDefault="00E03B2B" w:rsidP="00E03B2B">
            <w:pPr>
              <w:spacing w:line="259" w:lineRule="auto"/>
              <w:ind w:left="348"/>
              <w:rPr>
                <w:rFonts w:ascii="Arial" w:hAnsi="Arial" w:cs="Arial"/>
                <w:sz w:val="18"/>
                <w:szCs w:val="18"/>
              </w:rPr>
            </w:pPr>
            <w:r w:rsidRPr="00BE54B4">
              <w:rPr>
                <w:rFonts w:ascii="Arial" w:hAnsi="Arial" w:cs="Arial"/>
                <w:sz w:val="18"/>
                <w:szCs w:val="18"/>
              </w:rPr>
              <w:t xml:space="preserve">Temerrüt (Üçüncü Aşama) </w:t>
            </w:r>
          </w:p>
        </w:tc>
        <w:tc>
          <w:tcPr>
            <w:tcW w:w="1418" w:type="dxa"/>
            <w:vAlign w:val="bottom"/>
          </w:tcPr>
          <w:p w14:paraId="1E3B62D8" w14:textId="68C4B3D7" w:rsidR="00E03B2B" w:rsidRPr="00BE54B4" w:rsidRDefault="00E03B2B" w:rsidP="00E03B2B">
            <w:pPr>
              <w:ind w:right="118"/>
              <w:jc w:val="right"/>
              <w:rPr>
                <w:rFonts w:ascii="Arial" w:hAnsi="Arial" w:cs="Arial"/>
                <w:sz w:val="18"/>
                <w:szCs w:val="16"/>
              </w:rPr>
            </w:pPr>
            <w:r w:rsidRPr="00BE54B4">
              <w:rPr>
                <w:rFonts w:ascii="Arial" w:hAnsi="Arial" w:cs="Arial"/>
                <w:color w:val="000000"/>
                <w:sz w:val="18"/>
                <w:szCs w:val="18"/>
              </w:rPr>
              <w:t>686.576</w:t>
            </w:r>
          </w:p>
        </w:tc>
        <w:tc>
          <w:tcPr>
            <w:tcW w:w="1559" w:type="dxa"/>
            <w:vAlign w:val="bottom"/>
          </w:tcPr>
          <w:p w14:paraId="622875CF" w14:textId="4FB745E2" w:rsidR="00E03B2B" w:rsidRPr="00BE54B4" w:rsidRDefault="00E03B2B" w:rsidP="00E03B2B">
            <w:pPr>
              <w:ind w:right="118"/>
              <w:jc w:val="right"/>
              <w:rPr>
                <w:rFonts w:ascii="Arial" w:hAnsi="Arial" w:cs="Arial"/>
                <w:bCs/>
                <w:sz w:val="18"/>
                <w:szCs w:val="18"/>
              </w:rPr>
            </w:pPr>
            <w:r w:rsidRPr="00BE54B4">
              <w:rPr>
                <w:rFonts w:ascii="Arial" w:hAnsi="Arial" w:cs="Arial"/>
                <w:color w:val="000000"/>
                <w:sz w:val="18"/>
                <w:szCs w:val="18"/>
              </w:rPr>
              <w:t>468.389</w:t>
            </w:r>
          </w:p>
        </w:tc>
      </w:tr>
      <w:tr w:rsidR="00E03B2B" w:rsidRPr="00BE54B4" w14:paraId="44A4CF80" w14:textId="77777777" w:rsidTr="00D31954">
        <w:trPr>
          <w:trHeight w:val="20"/>
        </w:trPr>
        <w:tc>
          <w:tcPr>
            <w:tcW w:w="6389" w:type="dxa"/>
          </w:tcPr>
          <w:p w14:paraId="3B1A3054" w14:textId="77777777" w:rsidR="00E03B2B" w:rsidRPr="00BE54B4" w:rsidRDefault="00E03B2B" w:rsidP="00E03B2B">
            <w:pPr>
              <w:spacing w:line="259" w:lineRule="auto"/>
              <w:ind w:left="17"/>
              <w:rPr>
                <w:rFonts w:ascii="Arial" w:hAnsi="Arial" w:cs="Arial"/>
                <w:b/>
                <w:sz w:val="18"/>
                <w:szCs w:val="18"/>
              </w:rPr>
            </w:pPr>
            <w:r w:rsidRPr="00BE54B4">
              <w:rPr>
                <w:rFonts w:ascii="Arial" w:hAnsi="Arial" w:cs="Arial"/>
                <w:b/>
                <w:sz w:val="18"/>
                <w:szCs w:val="18"/>
              </w:rPr>
              <w:t xml:space="preserve">Menkul Değerler Değer Düşüş Karşılıkları </w:t>
            </w:r>
          </w:p>
        </w:tc>
        <w:tc>
          <w:tcPr>
            <w:tcW w:w="1418" w:type="dxa"/>
            <w:vAlign w:val="bottom"/>
          </w:tcPr>
          <w:p w14:paraId="601851AB" w14:textId="5D3436EA" w:rsidR="00E03B2B" w:rsidRPr="00BE54B4" w:rsidRDefault="00E03B2B" w:rsidP="00E03B2B">
            <w:pPr>
              <w:ind w:right="118"/>
              <w:jc w:val="right"/>
              <w:rPr>
                <w:rFonts w:ascii="Arial" w:hAnsi="Arial" w:cs="Arial"/>
                <w:b/>
                <w:sz w:val="18"/>
                <w:szCs w:val="16"/>
              </w:rPr>
            </w:pPr>
            <w:r w:rsidRPr="00BE54B4">
              <w:rPr>
                <w:rFonts w:ascii="Arial" w:hAnsi="Arial" w:cs="Arial"/>
                <w:b/>
                <w:color w:val="000000"/>
                <w:sz w:val="18"/>
                <w:szCs w:val="18"/>
              </w:rPr>
              <w:t>-</w:t>
            </w:r>
          </w:p>
        </w:tc>
        <w:tc>
          <w:tcPr>
            <w:tcW w:w="1559" w:type="dxa"/>
            <w:vAlign w:val="bottom"/>
          </w:tcPr>
          <w:p w14:paraId="76BCD0D7" w14:textId="4ACA8FFB" w:rsidR="00E03B2B" w:rsidRPr="00BE54B4" w:rsidRDefault="00E03B2B" w:rsidP="00E03B2B">
            <w:pPr>
              <w:ind w:right="118"/>
              <w:jc w:val="right"/>
              <w:rPr>
                <w:rFonts w:ascii="Arial" w:hAnsi="Arial" w:cs="Arial"/>
                <w:b/>
                <w:bCs/>
                <w:sz w:val="18"/>
                <w:szCs w:val="18"/>
              </w:rPr>
            </w:pPr>
            <w:r w:rsidRPr="00BE54B4">
              <w:rPr>
                <w:rFonts w:ascii="Arial" w:hAnsi="Arial" w:cs="Arial"/>
                <w:b/>
                <w:color w:val="000000"/>
                <w:sz w:val="18"/>
                <w:szCs w:val="18"/>
              </w:rPr>
              <w:t>-</w:t>
            </w:r>
          </w:p>
        </w:tc>
      </w:tr>
      <w:tr w:rsidR="00E03B2B" w:rsidRPr="00BE54B4" w14:paraId="61E45A80" w14:textId="77777777" w:rsidTr="00605DFE">
        <w:trPr>
          <w:trHeight w:val="20"/>
        </w:trPr>
        <w:tc>
          <w:tcPr>
            <w:tcW w:w="6389" w:type="dxa"/>
            <w:shd w:val="clear" w:color="auto" w:fill="auto"/>
          </w:tcPr>
          <w:p w14:paraId="01B94409" w14:textId="77777777" w:rsidR="00E03B2B" w:rsidRPr="00BE54B4" w:rsidRDefault="00E03B2B" w:rsidP="00E03B2B">
            <w:pPr>
              <w:spacing w:line="259" w:lineRule="auto"/>
              <w:ind w:left="17" w:firstLine="331"/>
              <w:rPr>
                <w:rFonts w:ascii="Arial" w:hAnsi="Arial" w:cs="Arial"/>
                <w:sz w:val="18"/>
                <w:szCs w:val="18"/>
              </w:rPr>
            </w:pPr>
            <w:r w:rsidRPr="00BE54B4">
              <w:rPr>
                <w:rFonts w:ascii="Arial" w:hAnsi="Arial" w:cs="Arial"/>
                <w:sz w:val="18"/>
                <w:szCs w:val="18"/>
              </w:rPr>
              <w:t xml:space="preserve">Gerçeğe Uygun Değer Farkı Kâr veya Zarara Yansıtılan Finansal Varlıklar </w:t>
            </w:r>
          </w:p>
        </w:tc>
        <w:tc>
          <w:tcPr>
            <w:tcW w:w="1418" w:type="dxa"/>
            <w:vAlign w:val="bottom"/>
          </w:tcPr>
          <w:p w14:paraId="03EF3E14" w14:textId="372B99DB" w:rsidR="00E03B2B" w:rsidRPr="00BE54B4" w:rsidRDefault="00E03B2B" w:rsidP="00E03B2B">
            <w:pPr>
              <w:ind w:right="118"/>
              <w:jc w:val="right"/>
              <w:rPr>
                <w:rFonts w:ascii="Arial" w:hAnsi="Arial" w:cs="Arial"/>
                <w:sz w:val="18"/>
                <w:szCs w:val="16"/>
              </w:rPr>
            </w:pPr>
            <w:r w:rsidRPr="00BE54B4">
              <w:rPr>
                <w:rFonts w:ascii="Arial" w:hAnsi="Arial" w:cs="Arial"/>
                <w:color w:val="000000"/>
                <w:sz w:val="18"/>
                <w:szCs w:val="18"/>
              </w:rPr>
              <w:t>-</w:t>
            </w:r>
          </w:p>
        </w:tc>
        <w:tc>
          <w:tcPr>
            <w:tcW w:w="1559" w:type="dxa"/>
            <w:vAlign w:val="bottom"/>
          </w:tcPr>
          <w:p w14:paraId="3B73BB47" w14:textId="6F81FBA9" w:rsidR="00E03B2B" w:rsidRPr="00BE54B4" w:rsidRDefault="00E03B2B" w:rsidP="00E03B2B">
            <w:pPr>
              <w:ind w:right="118"/>
              <w:jc w:val="right"/>
              <w:rPr>
                <w:rFonts w:ascii="Arial" w:hAnsi="Arial" w:cs="Arial"/>
                <w:bCs/>
                <w:sz w:val="18"/>
                <w:szCs w:val="18"/>
              </w:rPr>
            </w:pPr>
            <w:r w:rsidRPr="00BE54B4">
              <w:rPr>
                <w:rFonts w:ascii="Arial" w:hAnsi="Arial" w:cs="Arial"/>
                <w:color w:val="000000"/>
                <w:sz w:val="18"/>
                <w:szCs w:val="18"/>
              </w:rPr>
              <w:t>-</w:t>
            </w:r>
          </w:p>
        </w:tc>
      </w:tr>
      <w:tr w:rsidR="00E03B2B" w:rsidRPr="00BE54B4" w14:paraId="76551620" w14:textId="77777777" w:rsidTr="00605DFE">
        <w:trPr>
          <w:trHeight w:val="20"/>
        </w:trPr>
        <w:tc>
          <w:tcPr>
            <w:tcW w:w="6389" w:type="dxa"/>
            <w:shd w:val="clear" w:color="auto" w:fill="auto"/>
          </w:tcPr>
          <w:p w14:paraId="1070CAD4" w14:textId="77777777" w:rsidR="00E03B2B" w:rsidRPr="00BE54B4" w:rsidRDefault="00E03B2B" w:rsidP="00E03B2B">
            <w:pPr>
              <w:spacing w:line="259" w:lineRule="auto"/>
              <w:ind w:left="17" w:firstLine="331"/>
              <w:rPr>
                <w:rFonts w:ascii="Arial" w:hAnsi="Arial" w:cs="Arial"/>
                <w:sz w:val="18"/>
                <w:szCs w:val="18"/>
              </w:rPr>
            </w:pPr>
            <w:r w:rsidRPr="00BE54B4">
              <w:rPr>
                <w:rFonts w:ascii="Arial" w:hAnsi="Arial" w:cs="Arial"/>
                <w:sz w:val="18"/>
                <w:szCs w:val="18"/>
              </w:rPr>
              <w:t xml:space="preserve">Gerçeğe Uygun Değer Farkı Diğer Kapsamlı Gelire Yansıtılan Varlıklar </w:t>
            </w:r>
          </w:p>
        </w:tc>
        <w:tc>
          <w:tcPr>
            <w:tcW w:w="1418" w:type="dxa"/>
            <w:vAlign w:val="bottom"/>
          </w:tcPr>
          <w:p w14:paraId="3D066CC8" w14:textId="1EBA4126" w:rsidR="00E03B2B" w:rsidRPr="00BE54B4" w:rsidRDefault="00E03B2B" w:rsidP="00E03B2B">
            <w:pPr>
              <w:ind w:right="118"/>
              <w:jc w:val="right"/>
              <w:rPr>
                <w:rFonts w:ascii="Arial" w:hAnsi="Arial" w:cs="Arial"/>
                <w:sz w:val="18"/>
                <w:szCs w:val="16"/>
              </w:rPr>
            </w:pPr>
            <w:r w:rsidRPr="00BE54B4">
              <w:rPr>
                <w:rFonts w:ascii="Arial" w:hAnsi="Arial" w:cs="Arial"/>
                <w:color w:val="000000"/>
                <w:sz w:val="18"/>
                <w:szCs w:val="18"/>
              </w:rPr>
              <w:t>-</w:t>
            </w:r>
          </w:p>
        </w:tc>
        <w:tc>
          <w:tcPr>
            <w:tcW w:w="1559" w:type="dxa"/>
            <w:vAlign w:val="bottom"/>
          </w:tcPr>
          <w:p w14:paraId="5221D0D3" w14:textId="6DD39AF3" w:rsidR="00E03B2B" w:rsidRPr="00BE54B4" w:rsidRDefault="00E03B2B" w:rsidP="00E03B2B">
            <w:pPr>
              <w:ind w:right="118"/>
              <w:jc w:val="right"/>
              <w:rPr>
                <w:rFonts w:ascii="Arial" w:hAnsi="Arial" w:cs="Arial"/>
                <w:bCs/>
                <w:sz w:val="18"/>
                <w:szCs w:val="18"/>
              </w:rPr>
            </w:pPr>
            <w:r w:rsidRPr="00BE54B4">
              <w:rPr>
                <w:rFonts w:ascii="Arial" w:hAnsi="Arial" w:cs="Arial"/>
                <w:color w:val="000000"/>
                <w:sz w:val="18"/>
                <w:szCs w:val="18"/>
              </w:rPr>
              <w:t>-</w:t>
            </w:r>
          </w:p>
        </w:tc>
      </w:tr>
      <w:tr w:rsidR="00E03B2B" w:rsidRPr="00BE54B4" w14:paraId="5493DAF7" w14:textId="77777777" w:rsidTr="00605DFE">
        <w:trPr>
          <w:trHeight w:val="20"/>
        </w:trPr>
        <w:tc>
          <w:tcPr>
            <w:tcW w:w="6389" w:type="dxa"/>
            <w:shd w:val="clear" w:color="auto" w:fill="auto"/>
          </w:tcPr>
          <w:p w14:paraId="393EC3E9" w14:textId="77777777" w:rsidR="00E03B2B" w:rsidRPr="00BE54B4" w:rsidRDefault="00E03B2B" w:rsidP="00E03B2B">
            <w:pPr>
              <w:spacing w:line="259" w:lineRule="auto"/>
              <w:ind w:left="17"/>
              <w:rPr>
                <w:rFonts w:ascii="Arial" w:hAnsi="Arial" w:cs="Arial"/>
                <w:b/>
                <w:sz w:val="18"/>
                <w:szCs w:val="18"/>
              </w:rPr>
            </w:pPr>
            <w:r w:rsidRPr="00BE54B4">
              <w:rPr>
                <w:rFonts w:ascii="Arial" w:hAnsi="Arial" w:cs="Arial"/>
                <w:b/>
                <w:sz w:val="18"/>
                <w:szCs w:val="18"/>
              </w:rPr>
              <w:t xml:space="preserve">İştirakler, Bağlı Ortaklıklar ve Birlikte Kontrol Edilen Ortaklıklar Değer Düşüş Karşılıkları </w:t>
            </w:r>
          </w:p>
        </w:tc>
        <w:tc>
          <w:tcPr>
            <w:tcW w:w="1418" w:type="dxa"/>
            <w:vAlign w:val="bottom"/>
          </w:tcPr>
          <w:p w14:paraId="12BD5780" w14:textId="6A62196E" w:rsidR="00E03B2B" w:rsidRPr="00BE54B4" w:rsidRDefault="00E03B2B" w:rsidP="00E03B2B">
            <w:pPr>
              <w:ind w:right="118"/>
              <w:jc w:val="right"/>
              <w:rPr>
                <w:rFonts w:ascii="Arial" w:hAnsi="Arial" w:cs="Arial"/>
                <w:b/>
                <w:sz w:val="18"/>
                <w:szCs w:val="16"/>
              </w:rPr>
            </w:pPr>
            <w:r w:rsidRPr="00BE54B4">
              <w:rPr>
                <w:rFonts w:ascii="Arial" w:hAnsi="Arial" w:cs="Arial"/>
                <w:b/>
                <w:color w:val="000000"/>
                <w:sz w:val="18"/>
                <w:szCs w:val="18"/>
              </w:rPr>
              <w:t>-</w:t>
            </w:r>
          </w:p>
        </w:tc>
        <w:tc>
          <w:tcPr>
            <w:tcW w:w="1559" w:type="dxa"/>
            <w:vAlign w:val="bottom"/>
          </w:tcPr>
          <w:p w14:paraId="37EE85E8" w14:textId="2C3745E9" w:rsidR="00E03B2B" w:rsidRPr="00BE54B4" w:rsidRDefault="00E03B2B" w:rsidP="00E03B2B">
            <w:pPr>
              <w:ind w:right="118"/>
              <w:jc w:val="right"/>
              <w:rPr>
                <w:rFonts w:ascii="Arial" w:hAnsi="Arial" w:cs="Arial"/>
                <w:b/>
                <w:bCs/>
                <w:sz w:val="18"/>
                <w:szCs w:val="18"/>
              </w:rPr>
            </w:pPr>
            <w:r w:rsidRPr="00BE54B4">
              <w:rPr>
                <w:rFonts w:ascii="Arial" w:hAnsi="Arial" w:cs="Arial"/>
                <w:b/>
                <w:color w:val="000000"/>
                <w:sz w:val="18"/>
                <w:szCs w:val="18"/>
              </w:rPr>
              <w:t>-</w:t>
            </w:r>
          </w:p>
        </w:tc>
      </w:tr>
      <w:tr w:rsidR="00E03B2B" w:rsidRPr="00BE54B4" w14:paraId="233DD8AA" w14:textId="77777777" w:rsidTr="00D31954">
        <w:trPr>
          <w:trHeight w:val="20"/>
        </w:trPr>
        <w:tc>
          <w:tcPr>
            <w:tcW w:w="6389" w:type="dxa"/>
          </w:tcPr>
          <w:p w14:paraId="47440CB9" w14:textId="77777777" w:rsidR="00E03B2B" w:rsidRPr="00BE54B4" w:rsidRDefault="00E03B2B" w:rsidP="00E03B2B">
            <w:pPr>
              <w:spacing w:line="259" w:lineRule="auto"/>
              <w:ind w:left="348"/>
              <w:rPr>
                <w:rFonts w:ascii="Arial" w:hAnsi="Arial" w:cs="Arial"/>
                <w:sz w:val="18"/>
                <w:szCs w:val="18"/>
              </w:rPr>
            </w:pPr>
            <w:r w:rsidRPr="00BE54B4">
              <w:rPr>
                <w:rFonts w:ascii="Arial" w:hAnsi="Arial" w:cs="Arial"/>
                <w:sz w:val="18"/>
                <w:szCs w:val="18"/>
              </w:rPr>
              <w:t xml:space="preserve">İştirakler </w:t>
            </w:r>
          </w:p>
        </w:tc>
        <w:tc>
          <w:tcPr>
            <w:tcW w:w="1418" w:type="dxa"/>
            <w:vAlign w:val="bottom"/>
          </w:tcPr>
          <w:p w14:paraId="18E0A234" w14:textId="50768DDE" w:rsidR="00E03B2B" w:rsidRPr="00BE54B4" w:rsidRDefault="00E03B2B" w:rsidP="00E03B2B">
            <w:pPr>
              <w:ind w:right="118"/>
              <w:jc w:val="right"/>
              <w:rPr>
                <w:rFonts w:ascii="Arial" w:hAnsi="Arial" w:cs="Arial"/>
                <w:sz w:val="18"/>
                <w:szCs w:val="16"/>
              </w:rPr>
            </w:pPr>
            <w:r w:rsidRPr="00BE54B4">
              <w:rPr>
                <w:rFonts w:ascii="Arial" w:hAnsi="Arial" w:cs="Arial"/>
                <w:color w:val="000000"/>
                <w:sz w:val="18"/>
                <w:szCs w:val="18"/>
              </w:rPr>
              <w:t>-</w:t>
            </w:r>
          </w:p>
        </w:tc>
        <w:tc>
          <w:tcPr>
            <w:tcW w:w="1559" w:type="dxa"/>
            <w:vAlign w:val="bottom"/>
          </w:tcPr>
          <w:p w14:paraId="18A8EAA1" w14:textId="122CF021" w:rsidR="00E03B2B" w:rsidRPr="00BE54B4" w:rsidRDefault="00E03B2B" w:rsidP="00E03B2B">
            <w:pPr>
              <w:ind w:right="118"/>
              <w:jc w:val="right"/>
              <w:rPr>
                <w:rFonts w:ascii="Arial" w:hAnsi="Arial" w:cs="Arial"/>
                <w:bCs/>
                <w:sz w:val="18"/>
                <w:szCs w:val="18"/>
              </w:rPr>
            </w:pPr>
            <w:r w:rsidRPr="00BE54B4">
              <w:rPr>
                <w:rFonts w:ascii="Arial" w:hAnsi="Arial" w:cs="Arial"/>
                <w:color w:val="000000"/>
                <w:sz w:val="18"/>
                <w:szCs w:val="18"/>
              </w:rPr>
              <w:t>-</w:t>
            </w:r>
          </w:p>
        </w:tc>
      </w:tr>
      <w:tr w:rsidR="00E03B2B" w:rsidRPr="00BE54B4" w14:paraId="3ADBA8B9" w14:textId="77777777" w:rsidTr="00D31954">
        <w:trPr>
          <w:trHeight w:val="20"/>
        </w:trPr>
        <w:tc>
          <w:tcPr>
            <w:tcW w:w="6389" w:type="dxa"/>
          </w:tcPr>
          <w:p w14:paraId="16ADB1C0" w14:textId="77777777" w:rsidR="00E03B2B" w:rsidRPr="00BE54B4" w:rsidRDefault="00E03B2B" w:rsidP="00E03B2B">
            <w:pPr>
              <w:spacing w:line="259" w:lineRule="auto"/>
              <w:ind w:left="348"/>
              <w:rPr>
                <w:rFonts w:ascii="Arial" w:hAnsi="Arial" w:cs="Arial"/>
                <w:sz w:val="18"/>
                <w:szCs w:val="18"/>
              </w:rPr>
            </w:pPr>
            <w:r w:rsidRPr="00BE54B4">
              <w:rPr>
                <w:rFonts w:ascii="Arial" w:hAnsi="Arial" w:cs="Arial"/>
                <w:sz w:val="18"/>
                <w:szCs w:val="18"/>
              </w:rPr>
              <w:t xml:space="preserve">Bağlı Ortaklıklar </w:t>
            </w:r>
          </w:p>
        </w:tc>
        <w:tc>
          <w:tcPr>
            <w:tcW w:w="1418" w:type="dxa"/>
            <w:vAlign w:val="bottom"/>
          </w:tcPr>
          <w:p w14:paraId="3C61C6FE" w14:textId="6F2D4F9E" w:rsidR="00E03B2B" w:rsidRPr="00BE54B4" w:rsidRDefault="00E03B2B" w:rsidP="00E03B2B">
            <w:pPr>
              <w:ind w:right="118"/>
              <w:jc w:val="right"/>
              <w:rPr>
                <w:rFonts w:ascii="Arial" w:hAnsi="Arial" w:cs="Arial"/>
                <w:sz w:val="18"/>
                <w:szCs w:val="16"/>
              </w:rPr>
            </w:pPr>
            <w:r w:rsidRPr="00BE54B4">
              <w:rPr>
                <w:rFonts w:ascii="Arial" w:hAnsi="Arial" w:cs="Arial"/>
                <w:color w:val="000000"/>
                <w:sz w:val="18"/>
                <w:szCs w:val="18"/>
              </w:rPr>
              <w:t>-</w:t>
            </w:r>
          </w:p>
        </w:tc>
        <w:tc>
          <w:tcPr>
            <w:tcW w:w="1559" w:type="dxa"/>
            <w:vAlign w:val="bottom"/>
          </w:tcPr>
          <w:p w14:paraId="2088CAE0" w14:textId="1152E9D8" w:rsidR="00E03B2B" w:rsidRPr="00BE54B4" w:rsidRDefault="00E03B2B" w:rsidP="00E03B2B">
            <w:pPr>
              <w:ind w:right="118"/>
              <w:jc w:val="right"/>
              <w:rPr>
                <w:rFonts w:ascii="Arial" w:hAnsi="Arial" w:cs="Arial"/>
                <w:bCs/>
                <w:sz w:val="18"/>
                <w:szCs w:val="18"/>
              </w:rPr>
            </w:pPr>
            <w:r w:rsidRPr="00BE54B4">
              <w:rPr>
                <w:rFonts w:ascii="Arial" w:hAnsi="Arial" w:cs="Arial"/>
                <w:color w:val="000000"/>
                <w:sz w:val="18"/>
                <w:szCs w:val="18"/>
              </w:rPr>
              <w:t>-</w:t>
            </w:r>
          </w:p>
        </w:tc>
      </w:tr>
      <w:tr w:rsidR="00E03B2B" w:rsidRPr="00BE54B4" w14:paraId="26F3A2EE" w14:textId="77777777" w:rsidTr="00D31954">
        <w:trPr>
          <w:trHeight w:val="20"/>
        </w:trPr>
        <w:tc>
          <w:tcPr>
            <w:tcW w:w="6389" w:type="dxa"/>
          </w:tcPr>
          <w:p w14:paraId="17E4A7A3" w14:textId="77777777" w:rsidR="00E03B2B" w:rsidRPr="00BE54B4" w:rsidRDefault="00E03B2B" w:rsidP="00E03B2B">
            <w:pPr>
              <w:spacing w:line="259" w:lineRule="auto"/>
              <w:ind w:left="348"/>
              <w:rPr>
                <w:rFonts w:ascii="Arial" w:hAnsi="Arial" w:cs="Arial"/>
                <w:sz w:val="18"/>
                <w:szCs w:val="18"/>
              </w:rPr>
            </w:pPr>
            <w:r w:rsidRPr="00BE54B4">
              <w:rPr>
                <w:rFonts w:ascii="Arial" w:hAnsi="Arial" w:cs="Arial"/>
                <w:sz w:val="18"/>
                <w:szCs w:val="18"/>
              </w:rPr>
              <w:t xml:space="preserve">Birlikte Kontrol Edilen Ortaklıklar  </w:t>
            </w:r>
          </w:p>
        </w:tc>
        <w:tc>
          <w:tcPr>
            <w:tcW w:w="1418" w:type="dxa"/>
            <w:vAlign w:val="bottom"/>
          </w:tcPr>
          <w:p w14:paraId="599B4C1B" w14:textId="385455A9" w:rsidR="00E03B2B" w:rsidRPr="00BE54B4" w:rsidRDefault="00E03B2B" w:rsidP="00E03B2B">
            <w:pPr>
              <w:ind w:right="118"/>
              <w:jc w:val="right"/>
              <w:rPr>
                <w:rFonts w:ascii="Arial" w:hAnsi="Arial" w:cs="Arial"/>
                <w:sz w:val="18"/>
                <w:szCs w:val="16"/>
              </w:rPr>
            </w:pPr>
            <w:r w:rsidRPr="00BE54B4">
              <w:rPr>
                <w:rFonts w:ascii="Arial" w:hAnsi="Arial" w:cs="Arial"/>
                <w:color w:val="000000"/>
                <w:sz w:val="18"/>
                <w:szCs w:val="18"/>
              </w:rPr>
              <w:t>-</w:t>
            </w:r>
          </w:p>
        </w:tc>
        <w:tc>
          <w:tcPr>
            <w:tcW w:w="1559" w:type="dxa"/>
            <w:vAlign w:val="bottom"/>
          </w:tcPr>
          <w:p w14:paraId="39FFD74E" w14:textId="55A6ABE2" w:rsidR="00E03B2B" w:rsidRPr="00BE54B4" w:rsidRDefault="00E03B2B" w:rsidP="00E03B2B">
            <w:pPr>
              <w:ind w:right="118"/>
              <w:jc w:val="right"/>
              <w:rPr>
                <w:rFonts w:ascii="Arial" w:hAnsi="Arial" w:cs="Arial"/>
                <w:bCs/>
                <w:sz w:val="18"/>
                <w:szCs w:val="18"/>
              </w:rPr>
            </w:pPr>
            <w:r w:rsidRPr="00BE54B4">
              <w:rPr>
                <w:rFonts w:ascii="Arial" w:hAnsi="Arial" w:cs="Arial"/>
                <w:color w:val="000000"/>
                <w:sz w:val="18"/>
                <w:szCs w:val="18"/>
              </w:rPr>
              <w:t>-</w:t>
            </w:r>
          </w:p>
        </w:tc>
      </w:tr>
      <w:tr w:rsidR="00E03B2B" w:rsidRPr="00BE54B4" w14:paraId="4F203778" w14:textId="77777777" w:rsidTr="009E5542">
        <w:trPr>
          <w:trHeight w:val="20"/>
        </w:trPr>
        <w:tc>
          <w:tcPr>
            <w:tcW w:w="6389" w:type="dxa"/>
          </w:tcPr>
          <w:p w14:paraId="6BBE44E6" w14:textId="19D5DFC7" w:rsidR="00E03B2B" w:rsidRPr="00BE54B4" w:rsidRDefault="00E03B2B" w:rsidP="00E03B2B">
            <w:pPr>
              <w:spacing w:line="259" w:lineRule="auto"/>
              <w:ind w:left="17"/>
              <w:rPr>
                <w:rFonts w:ascii="Arial" w:hAnsi="Arial" w:cs="Arial"/>
                <w:b/>
                <w:sz w:val="18"/>
                <w:szCs w:val="18"/>
              </w:rPr>
            </w:pPr>
            <w:r w:rsidRPr="00BE54B4">
              <w:rPr>
                <w:rFonts w:ascii="Arial" w:hAnsi="Arial" w:cs="Arial"/>
                <w:b/>
                <w:sz w:val="18"/>
                <w:szCs w:val="18"/>
              </w:rPr>
              <w:t xml:space="preserve">Diğer </w:t>
            </w:r>
            <w:r w:rsidRPr="00BE54B4">
              <w:rPr>
                <w:rFonts w:ascii="Arial" w:hAnsi="Arial" w:cs="Arial"/>
                <w:b/>
                <w:sz w:val="18"/>
                <w:szCs w:val="18"/>
                <w:vertAlign w:val="superscript"/>
              </w:rPr>
              <w:t>(*)</w:t>
            </w:r>
          </w:p>
        </w:tc>
        <w:tc>
          <w:tcPr>
            <w:tcW w:w="1418" w:type="dxa"/>
            <w:vAlign w:val="bottom"/>
          </w:tcPr>
          <w:p w14:paraId="2CE09A79" w14:textId="16671894" w:rsidR="00E03B2B" w:rsidRPr="00BE54B4" w:rsidRDefault="00E03B2B" w:rsidP="00E03B2B">
            <w:pPr>
              <w:ind w:right="118"/>
              <w:jc w:val="right"/>
              <w:rPr>
                <w:rFonts w:ascii="Arial" w:hAnsi="Arial" w:cs="Arial"/>
                <w:b/>
                <w:sz w:val="18"/>
                <w:szCs w:val="16"/>
              </w:rPr>
            </w:pPr>
            <w:r w:rsidRPr="00BE54B4">
              <w:rPr>
                <w:rFonts w:ascii="Arial" w:hAnsi="Arial" w:cs="Arial"/>
                <w:b/>
                <w:color w:val="000000"/>
                <w:sz w:val="18"/>
                <w:szCs w:val="18"/>
              </w:rPr>
              <w:t>452</w:t>
            </w:r>
          </w:p>
        </w:tc>
        <w:tc>
          <w:tcPr>
            <w:tcW w:w="1559" w:type="dxa"/>
            <w:vAlign w:val="bottom"/>
          </w:tcPr>
          <w:p w14:paraId="7D660D7C" w14:textId="4B7D0C93" w:rsidR="00E03B2B" w:rsidRPr="00BE54B4" w:rsidRDefault="00E03B2B" w:rsidP="00E03B2B">
            <w:pPr>
              <w:ind w:right="118"/>
              <w:jc w:val="right"/>
              <w:rPr>
                <w:rFonts w:ascii="Arial" w:hAnsi="Arial" w:cs="Arial"/>
                <w:b/>
                <w:bCs/>
                <w:sz w:val="18"/>
                <w:szCs w:val="18"/>
              </w:rPr>
            </w:pPr>
            <w:r w:rsidRPr="00BE54B4">
              <w:rPr>
                <w:rFonts w:ascii="Arial" w:hAnsi="Arial" w:cs="Arial"/>
                <w:b/>
                <w:color w:val="000000"/>
                <w:sz w:val="18"/>
                <w:szCs w:val="18"/>
              </w:rPr>
              <w:t>22.814</w:t>
            </w:r>
          </w:p>
        </w:tc>
      </w:tr>
      <w:tr w:rsidR="00E03B2B" w:rsidRPr="00BE54B4" w14:paraId="2157EF1A" w14:textId="77777777" w:rsidTr="009E5542">
        <w:trPr>
          <w:trHeight w:val="20"/>
        </w:trPr>
        <w:tc>
          <w:tcPr>
            <w:tcW w:w="6389" w:type="dxa"/>
            <w:tcBorders>
              <w:bottom w:val="single" w:sz="4" w:space="0" w:color="auto"/>
            </w:tcBorders>
          </w:tcPr>
          <w:p w14:paraId="21FCE650" w14:textId="77777777" w:rsidR="00E03B2B" w:rsidRPr="00BE54B4" w:rsidRDefault="00E03B2B" w:rsidP="00E03B2B">
            <w:pPr>
              <w:spacing w:line="259" w:lineRule="auto"/>
              <w:ind w:left="17"/>
              <w:rPr>
                <w:rFonts w:ascii="Arial" w:hAnsi="Arial" w:cs="Arial"/>
                <w:b/>
                <w:sz w:val="18"/>
                <w:szCs w:val="18"/>
              </w:rPr>
            </w:pPr>
          </w:p>
        </w:tc>
        <w:tc>
          <w:tcPr>
            <w:tcW w:w="1418" w:type="dxa"/>
            <w:tcBorders>
              <w:bottom w:val="single" w:sz="4" w:space="0" w:color="auto"/>
            </w:tcBorders>
            <w:vAlign w:val="bottom"/>
          </w:tcPr>
          <w:p w14:paraId="7F21A629" w14:textId="77777777" w:rsidR="00E03B2B" w:rsidRPr="00BE54B4" w:rsidRDefault="00E03B2B" w:rsidP="00E03B2B">
            <w:pPr>
              <w:spacing w:line="259" w:lineRule="auto"/>
              <w:ind w:left="17" w:right="118"/>
              <w:jc w:val="right"/>
              <w:rPr>
                <w:rFonts w:ascii="Arial" w:hAnsi="Arial" w:cs="Arial"/>
                <w:sz w:val="18"/>
                <w:szCs w:val="18"/>
              </w:rPr>
            </w:pPr>
          </w:p>
        </w:tc>
        <w:tc>
          <w:tcPr>
            <w:tcW w:w="1559" w:type="dxa"/>
            <w:tcBorders>
              <w:bottom w:val="single" w:sz="4" w:space="0" w:color="auto"/>
            </w:tcBorders>
            <w:vAlign w:val="bottom"/>
          </w:tcPr>
          <w:p w14:paraId="7E1C5E3B" w14:textId="3F92D5D2" w:rsidR="00E03B2B" w:rsidRPr="00BE54B4" w:rsidRDefault="00E03B2B" w:rsidP="00E03B2B">
            <w:pPr>
              <w:spacing w:line="259" w:lineRule="auto"/>
              <w:ind w:left="17" w:right="118"/>
              <w:jc w:val="right"/>
              <w:rPr>
                <w:rFonts w:ascii="Arial" w:hAnsi="Arial" w:cs="Arial"/>
                <w:sz w:val="18"/>
                <w:szCs w:val="18"/>
              </w:rPr>
            </w:pPr>
          </w:p>
        </w:tc>
      </w:tr>
      <w:tr w:rsidR="00E03B2B" w:rsidRPr="00BE54B4" w14:paraId="5AD72A56" w14:textId="77777777" w:rsidTr="009E5542">
        <w:trPr>
          <w:trHeight w:val="20"/>
        </w:trPr>
        <w:tc>
          <w:tcPr>
            <w:tcW w:w="6389" w:type="dxa"/>
            <w:tcBorders>
              <w:top w:val="single" w:sz="4" w:space="0" w:color="auto"/>
              <w:bottom w:val="double" w:sz="4" w:space="0" w:color="auto"/>
            </w:tcBorders>
          </w:tcPr>
          <w:p w14:paraId="457C810D" w14:textId="77777777" w:rsidR="00E03B2B" w:rsidRPr="00BE54B4" w:rsidRDefault="00E03B2B" w:rsidP="00E03B2B">
            <w:pPr>
              <w:spacing w:line="259" w:lineRule="auto"/>
              <w:ind w:left="17"/>
              <w:rPr>
                <w:rFonts w:ascii="Arial" w:hAnsi="Arial" w:cs="Arial"/>
                <w:b/>
                <w:sz w:val="18"/>
                <w:szCs w:val="18"/>
              </w:rPr>
            </w:pPr>
            <w:r w:rsidRPr="00BE54B4">
              <w:rPr>
                <w:rFonts w:ascii="Arial" w:hAnsi="Arial" w:cs="Arial"/>
                <w:b/>
                <w:sz w:val="18"/>
                <w:szCs w:val="18"/>
              </w:rPr>
              <w:t xml:space="preserve">Toplam </w:t>
            </w:r>
          </w:p>
        </w:tc>
        <w:tc>
          <w:tcPr>
            <w:tcW w:w="1418" w:type="dxa"/>
            <w:tcBorders>
              <w:top w:val="single" w:sz="4" w:space="0" w:color="auto"/>
              <w:bottom w:val="double" w:sz="4" w:space="0" w:color="auto"/>
            </w:tcBorders>
            <w:vAlign w:val="bottom"/>
          </w:tcPr>
          <w:p w14:paraId="4D92FFC6" w14:textId="0C2693A0" w:rsidR="00E03B2B" w:rsidRPr="00BE54B4" w:rsidRDefault="00E03B2B" w:rsidP="00E03B2B">
            <w:pPr>
              <w:ind w:right="118"/>
              <w:jc w:val="right"/>
              <w:rPr>
                <w:rFonts w:ascii="Arial" w:hAnsi="Arial" w:cs="Arial"/>
                <w:b/>
                <w:sz w:val="18"/>
                <w:szCs w:val="16"/>
              </w:rPr>
            </w:pPr>
            <w:r w:rsidRPr="00BE54B4">
              <w:rPr>
                <w:rFonts w:ascii="Arial" w:hAnsi="Arial" w:cs="Arial"/>
                <w:b/>
                <w:color w:val="000000"/>
                <w:sz w:val="18"/>
                <w:szCs w:val="18"/>
              </w:rPr>
              <w:t>725.088</w:t>
            </w:r>
          </w:p>
        </w:tc>
        <w:tc>
          <w:tcPr>
            <w:tcW w:w="1559" w:type="dxa"/>
            <w:tcBorders>
              <w:top w:val="single" w:sz="4" w:space="0" w:color="auto"/>
              <w:bottom w:val="double" w:sz="4" w:space="0" w:color="auto"/>
            </w:tcBorders>
            <w:vAlign w:val="bottom"/>
          </w:tcPr>
          <w:p w14:paraId="546FA9EF" w14:textId="31CD2731" w:rsidR="00E03B2B" w:rsidRPr="00BE54B4" w:rsidRDefault="00E03B2B" w:rsidP="00E03B2B">
            <w:pPr>
              <w:ind w:right="118"/>
              <w:jc w:val="right"/>
              <w:rPr>
                <w:rFonts w:ascii="Arial" w:hAnsi="Arial" w:cs="Arial"/>
                <w:b/>
                <w:bCs/>
                <w:sz w:val="18"/>
                <w:szCs w:val="18"/>
              </w:rPr>
            </w:pPr>
            <w:r w:rsidRPr="00BE54B4">
              <w:rPr>
                <w:rFonts w:ascii="Arial" w:hAnsi="Arial" w:cs="Arial"/>
                <w:b/>
                <w:bCs/>
                <w:sz w:val="18"/>
                <w:szCs w:val="18"/>
              </w:rPr>
              <w:t>913.989</w:t>
            </w:r>
          </w:p>
        </w:tc>
      </w:tr>
    </w:tbl>
    <w:p w14:paraId="0B801065" w14:textId="026E01BD" w:rsidR="00695366" w:rsidRPr="00BE54B4" w:rsidRDefault="00695366" w:rsidP="00AB11D1">
      <w:pPr>
        <w:spacing w:before="120" w:after="120"/>
        <w:ind w:left="-42" w:right="-251" w:hanging="28"/>
        <w:jc w:val="both"/>
        <w:rPr>
          <w:rFonts w:ascii="Arial" w:hAnsi="Arial" w:cs="Arial"/>
          <w:b/>
          <w:sz w:val="20"/>
          <w:szCs w:val="20"/>
        </w:rPr>
      </w:pPr>
      <w:r w:rsidRPr="00BE54B4">
        <w:rPr>
          <w:rFonts w:ascii="Arial" w:hAnsi="Arial" w:cs="Arial"/>
          <w:b/>
          <w:sz w:val="20"/>
          <w:szCs w:val="20"/>
        </w:rPr>
        <w:tab/>
      </w:r>
      <w:r w:rsidRPr="00BE54B4">
        <w:rPr>
          <w:rFonts w:ascii="Arial" w:hAnsi="Arial" w:cs="Arial"/>
          <w:sz w:val="20"/>
          <w:szCs w:val="20"/>
        </w:rPr>
        <w:t xml:space="preserve">Beklenen kredi zarar karşılığı olarak muhasebeleştirilen </w:t>
      </w:r>
      <w:bookmarkStart w:id="87" w:name="_Hlk87437900"/>
      <w:r w:rsidR="00E03B2B" w:rsidRPr="00BE54B4">
        <w:rPr>
          <w:rFonts w:ascii="Arial" w:hAnsi="Arial" w:cs="Arial"/>
          <w:sz w:val="20"/>
          <w:szCs w:val="20"/>
        </w:rPr>
        <w:t xml:space="preserve">725.088 </w:t>
      </w:r>
      <w:bookmarkEnd w:id="87"/>
      <w:r w:rsidRPr="00BE54B4">
        <w:rPr>
          <w:rFonts w:ascii="Arial" w:hAnsi="Arial" w:cs="Arial"/>
          <w:sz w:val="20"/>
          <w:szCs w:val="20"/>
        </w:rPr>
        <w:t>TL’lik</w:t>
      </w:r>
      <w:r w:rsidR="002D7120" w:rsidRPr="00BE54B4">
        <w:rPr>
          <w:rFonts w:ascii="Arial" w:hAnsi="Arial" w:cs="Arial"/>
          <w:sz w:val="20"/>
          <w:szCs w:val="20"/>
        </w:rPr>
        <w:t xml:space="preserve"> (</w:t>
      </w:r>
      <w:r w:rsidR="00406FAF" w:rsidRPr="00BE54B4">
        <w:rPr>
          <w:rFonts w:ascii="Arial" w:hAnsi="Arial" w:cs="Arial"/>
          <w:sz w:val="20"/>
          <w:szCs w:val="20"/>
        </w:rPr>
        <w:t>3</w:t>
      </w:r>
      <w:r w:rsidR="00AD607B" w:rsidRPr="00BE54B4">
        <w:rPr>
          <w:rFonts w:ascii="Arial" w:hAnsi="Arial" w:cs="Arial"/>
          <w:sz w:val="20"/>
          <w:szCs w:val="20"/>
        </w:rPr>
        <w:t>0</w:t>
      </w:r>
      <w:r w:rsidR="00406FAF" w:rsidRPr="00BE54B4">
        <w:rPr>
          <w:rFonts w:ascii="Arial" w:hAnsi="Arial" w:cs="Arial"/>
          <w:sz w:val="20"/>
          <w:szCs w:val="20"/>
        </w:rPr>
        <w:t xml:space="preserve"> </w:t>
      </w:r>
      <w:r w:rsidR="00E01C09" w:rsidRPr="00BE54B4">
        <w:rPr>
          <w:rFonts w:ascii="Arial" w:hAnsi="Arial" w:cs="Arial"/>
          <w:sz w:val="20"/>
          <w:szCs w:val="20"/>
        </w:rPr>
        <w:t>Eylül</w:t>
      </w:r>
      <w:r w:rsidR="00406FAF" w:rsidRPr="00BE54B4">
        <w:rPr>
          <w:rFonts w:ascii="Arial" w:hAnsi="Arial" w:cs="Arial"/>
          <w:sz w:val="20"/>
          <w:szCs w:val="20"/>
        </w:rPr>
        <w:t xml:space="preserve"> </w:t>
      </w:r>
      <w:r w:rsidR="00C352E4" w:rsidRPr="00BE54B4">
        <w:rPr>
          <w:rFonts w:ascii="Arial" w:hAnsi="Arial" w:cs="Arial"/>
          <w:sz w:val="20"/>
          <w:szCs w:val="20"/>
        </w:rPr>
        <w:t>20</w:t>
      </w:r>
      <w:r w:rsidR="001477F0" w:rsidRPr="00BE54B4">
        <w:rPr>
          <w:rFonts w:ascii="Arial" w:hAnsi="Arial" w:cs="Arial"/>
          <w:sz w:val="20"/>
          <w:szCs w:val="20"/>
        </w:rPr>
        <w:t>20</w:t>
      </w:r>
      <w:r w:rsidR="003E357E" w:rsidRPr="00BE54B4">
        <w:rPr>
          <w:rFonts w:ascii="Arial" w:hAnsi="Arial" w:cs="Arial"/>
          <w:sz w:val="20"/>
          <w:szCs w:val="20"/>
        </w:rPr>
        <w:t xml:space="preserve">: </w:t>
      </w:r>
      <w:bookmarkStart w:id="88" w:name="_Hlk83301295"/>
      <w:r w:rsidR="00E01C09" w:rsidRPr="00BE54B4">
        <w:rPr>
          <w:rFonts w:ascii="Arial" w:hAnsi="Arial" w:cs="Arial"/>
          <w:sz w:val="20"/>
          <w:szCs w:val="20"/>
        </w:rPr>
        <w:t xml:space="preserve">913.989 </w:t>
      </w:r>
      <w:bookmarkEnd w:id="88"/>
      <w:r w:rsidR="006753BC" w:rsidRPr="00BE54B4">
        <w:rPr>
          <w:rFonts w:ascii="Arial" w:hAnsi="Arial" w:cs="Arial"/>
          <w:sz w:val="20"/>
          <w:szCs w:val="20"/>
        </w:rPr>
        <w:t>TL)</w:t>
      </w:r>
      <w:r w:rsidRPr="00BE54B4">
        <w:rPr>
          <w:rFonts w:ascii="Arial" w:hAnsi="Arial" w:cs="Arial"/>
          <w:sz w:val="20"/>
          <w:szCs w:val="20"/>
        </w:rPr>
        <w:t xml:space="preserve"> bakiyenin </w:t>
      </w:r>
      <w:bookmarkStart w:id="89" w:name="_Hlk87437910"/>
      <w:r w:rsidR="00E03B2B" w:rsidRPr="00BE54B4">
        <w:rPr>
          <w:rFonts w:ascii="Arial" w:hAnsi="Arial" w:cs="Arial"/>
          <w:sz w:val="20"/>
          <w:szCs w:val="20"/>
        </w:rPr>
        <w:t xml:space="preserve">342.215 </w:t>
      </w:r>
      <w:bookmarkEnd w:id="89"/>
      <w:r w:rsidRPr="00BE54B4">
        <w:rPr>
          <w:rFonts w:ascii="Arial" w:hAnsi="Arial" w:cs="Arial"/>
          <w:sz w:val="20"/>
          <w:szCs w:val="20"/>
        </w:rPr>
        <w:t xml:space="preserve">TL’si </w:t>
      </w:r>
      <w:r w:rsidR="003E357E" w:rsidRPr="00BE54B4">
        <w:rPr>
          <w:rFonts w:ascii="Arial" w:hAnsi="Arial" w:cs="Arial"/>
          <w:sz w:val="20"/>
          <w:szCs w:val="20"/>
        </w:rPr>
        <w:t>(</w:t>
      </w:r>
      <w:r w:rsidR="00406FAF" w:rsidRPr="00BE54B4">
        <w:rPr>
          <w:rFonts w:ascii="Arial" w:hAnsi="Arial" w:cs="Arial"/>
          <w:sz w:val="20"/>
          <w:szCs w:val="20"/>
        </w:rPr>
        <w:t>3</w:t>
      </w:r>
      <w:r w:rsidR="00AD607B" w:rsidRPr="00BE54B4">
        <w:rPr>
          <w:rFonts w:ascii="Arial" w:hAnsi="Arial" w:cs="Arial"/>
          <w:sz w:val="20"/>
          <w:szCs w:val="20"/>
        </w:rPr>
        <w:t>0</w:t>
      </w:r>
      <w:r w:rsidR="00C352E4" w:rsidRPr="00BE54B4">
        <w:rPr>
          <w:rFonts w:ascii="Arial" w:hAnsi="Arial" w:cs="Arial"/>
          <w:sz w:val="20"/>
          <w:szCs w:val="20"/>
        </w:rPr>
        <w:t xml:space="preserve"> </w:t>
      </w:r>
      <w:r w:rsidR="00E01C09" w:rsidRPr="00BE54B4">
        <w:rPr>
          <w:rFonts w:ascii="Arial" w:hAnsi="Arial" w:cs="Arial"/>
          <w:sz w:val="20"/>
          <w:szCs w:val="20"/>
        </w:rPr>
        <w:t>Eylül</w:t>
      </w:r>
      <w:r w:rsidR="00C352E4" w:rsidRPr="00BE54B4">
        <w:rPr>
          <w:rFonts w:ascii="Arial" w:hAnsi="Arial" w:cs="Arial"/>
          <w:sz w:val="20"/>
          <w:szCs w:val="20"/>
        </w:rPr>
        <w:t xml:space="preserve"> 20</w:t>
      </w:r>
      <w:r w:rsidR="001477F0" w:rsidRPr="00BE54B4">
        <w:rPr>
          <w:rFonts w:ascii="Arial" w:hAnsi="Arial" w:cs="Arial"/>
          <w:sz w:val="20"/>
          <w:szCs w:val="20"/>
        </w:rPr>
        <w:t>20</w:t>
      </w:r>
      <w:r w:rsidR="002D7120" w:rsidRPr="00BE54B4">
        <w:rPr>
          <w:rFonts w:ascii="Arial" w:hAnsi="Arial" w:cs="Arial"/>
          <w:sz w:val="20"/>
          <w:szCs w:val="20"/>
        </w:rPr>
        <w:t xml:space="preserve">: </w:t>
      </w:r>
      <w:bookmarkStart w:id="90" w:name="_Hlk83301323"/>
      <w:r w:rsidR="00E01C09" w:rsidRPr="00BE54B4">
        <w:rPr>
          <w:rFonts w:ascii="Arial" w:hAnsi="Arial" w:cs="Arial"/>
          <w:sz w:val="20"/>
          <w:szCs w:val="20"/>
        </w:rPr>
        <w:t xml:space="preserve">428.553 </w:t>
      </w:r>
      <w:bookmarkEnd w:id="90"/>
      <w:r w:rsidR="003E357E" w:rsidRPr="00BE54B4">
        <w:rPr>
          <w:rFonts w:ascii="Arial" w:hAnsi="Arial" w:cs="Arial"/>
          <w:sz w:val="20"/>
          <w:szCs w:val="20"/>
        </w:rPr>
        <w:t xml:space="preserve">TL) </w:t>
      </w:r>
      <w:r w:rsidRPr="00BE54B4">
        <w:rPr>
          <w:rFonts w:ascii="Arial" w:hAnsi="Arial" w:cs="Arial"/>
          <w:sz w:val="20"/>
          <w:szCs w:val="20"/>
        </w:rPr>
        <w:t>katılma hesaplarından kullandırılan krediler için ayrılan beklenen zarar karşılıklarının katılma hesapları payıdır.</w:t>
      </w:r>
    </w:p>
    <w:p w14:paraId="58BF6ADF" w14:textId="6DCBD226" w:rsidR="00AB11D1" w:rsidRPr="00BE54B4" w:rsidRDefault="00AB11D1" w:rsidP="00AB11D1">
      <w:pPr>
        <w:spacing w:after="120"/>
        <w:ind w:left="-42" w:hanging="28"/>
        <w:rPr>
          <w:rFonts w:ascii="Arial" w:hAnsi="Arial" w:cs="Arial"/>
          <w:bCs/>
          <w:iCs/>
          <w:sz w:val="20"/>
          <w:szCs w:val="20"/>
        </w:rPr>
      </w:pPr>
      <w:r w:rsidRPr="00BE54B4">
        <w:rPr>
          <w:rFonts w:ascii="Arial" w:hAnsi="Arial" w:cs="Arial"/>
          <w:bCs/>
          <w:iCs/>
          <w:sz w:val="20"/>
          <w:szCs w:val="20"/>
          <w:vertAlign w:val="superscript"/>
        </w:rPr>
        <w:t xml:space="preserve"> (*)</w:t>
      </w:r>
      <w:r w:rsidRPr="00BE54B4">
        <w:rPr>
          <w:rFonts w:ascii="Arial" w:hAnsi="Arial" w:cs="Arial"/>
          <w:bCs/>
          <w:iCs/>
          <w:sz w:val="20"/>
          <w:szCs w:val="20"/>
        </w:rPr>
        <w:t xml:space="preserve"> Diğer bakiyesinin detayları aşağıdaki tablodaki gibidir:</w:t>
      </w:r>
    </w:p>
    <w:tbl>
      <w:tblPr>
        <w:tblW w:w="5169" w:type="pct"/>
        <w:tblInd w:w="-28" w:type="dxa"/>
        <w:tblLayout w:type="fixed"/>
        <w:tblCellMar>
          <w:left w:w="0" w:type="dxa"/>
          <w:right w:w="0" w:type="dxa"/>
        </w:tblCellMar>
        <w:tblLook w:val="0000" w:firstRow="0" w:lastRow="0" w:firstColumn="0" w:lastColumn="0" w:noHBand="0" w:noVBand="0"/>
      </w:tblPr>
      <w:tblGrid>
        <w:gridCol w:w="6426"/>
        <w:gridCol w:w="1400"/>
        <w:gridCol w:w="1553"/>
      </w:tblGrid>
      <w:tr w:rsidR="0075574F" w:rsidRPr="00BE54B4" w14:paraId="1AB42B9D" w14:textId="77777777" w:rsidTr="003E1502">
        <w:trPr>
          <w:cantSplit/>
          <w:trHeight w:val="170"/>
        </w:trPr>
        <w:tc>
          <w:tcPr>
            <w:tcW w:w="6426" w:type="dxa"/>
            <w:tcBorders>
              <w:top w:val="single" w:sz="4" w:space="0" w:color="auto"/>
              <w:bottom w:val="single" w:sz="4" w:space="0" w:color="auto"/>
            </w:tcBorders>
            <w:vAlign w:val="center"/>
          </w:tcPr>
          <w:p w14:paraId="4273DA55" w14:textId="77777777" w:rsidR="0075574F" w:rsidRPr="00BE54B4" w:rsidRDefault="0075574F" w:rsidP="0075574F">
            <w:pPr>
              <w:jc w:val="both"/>
              <w:rPr>
                <w:rFonts w:ascii="Arial" w:eastAsia="Arial Unicode MS" w:hAnsi="Arial" w:cs="Arial"/>
                <w:sz w:val="18"/>
                <w:szCs w:val="16"/>
              </w:rPr>
            </w:pPr>
          </w:p>
        </w:tc>
        <w:tc>
          <w:tcPr>
            <w:tcW w:w="1400" w:type="dxa"/>
            <w:tcBorders>
              <w:top w:val="single" w:sz="4" w:space="0" w:color="auto"/>
              <w:bottom w:val="single" w:sz="4" w:space="0" w:color="auto"/>
            </w:tcBorders>
            <w:vAlign w:val="bottom"/>
          </w:tcPr>
          <w:p w14:paraId="256EC97A" w14:textId="031FE3A4" w:rsidR="0075574F" w:rsidRPr="00BE54B4" w:rsidRDefault="0075574F" w:rsidP="004F15F9">
            <w:pPr>
              <w:tabs>
                <w:tab w:val="left" w:pos="180"/>
              </w:tabs>
              <w:ind w:right="152"/>
              <w:jc w:val="right"/>
              <w:rPr>
                <w:rFonts w:ascii="Arial" w:hAnsi="Arial" w:cs="Arial"/>
                <w:b/>
                <w:sz w:val="18"/>
                <w:szCs w:val="16"/>
              </w:rPr>
            </w:pPr>
            <w:r w:rsidRPr="00BE54B4">
              <w:rPr>
                <w:rFonts w:ascii="Arial" w:hAnsi="Arial" w:cs="Arial"/>
                <w:b/>
                <w:sz w:val="18"/>
                <w:szCs w:val="18"/>
              </w:rPr>
              <w:t>Cari Dönem</w:t>
            </w:r>
          </w:p>
        </w:tc>
        <w:tc>
          <w:tcPr>
            <w:tcW w:w="1553" w:type="dxa"/>
            <w:tcBorders>
              <w:top w:val="single" w:sz="4" w:space="0" w:color="auto"/>
              <w:bottom w:val="single" w:sz="4" w:space="0" w:color="auto"/>
            </w:tcBorders>
            <w:noWrap/>
            <w:tcMar>
              <w:top w:w="15" w:type="dxa"/>
              <w:left w:w="15" w:type="dxa"/>
              <w:bottom w:w="0" w:type="dxa"/>
              <w:right w:w="15" w:type="dxa"/>
            </w:tcMar>
            <w:vAlign w:val="bottom"/>
          </w:tcPr>
          <w:p w14:paraId="718BC93D" w14:textId="599649D9" w:rsidR="0075574F" w:rsidRPr="00BE54B4" w:rsidRDefault="0075574F" w:rsidP="0075574F">
            <w:pPr>
              <w:tabs>
                <w:tab w:val="left" w:pos="180"/>
                <w:tab w:val="left" w:pos="1501"/>
              </w:tabs>
              <w:ind w:right="152"/>
              <w:jc w:val="right"/>
              <w:rPr>
                <w:rFonts w:ascii="Arial" w:hAnsi="Arial" w:cs="Arial"/>
                <w:b/>
                <w:sz w:val="18"/>
                <w:szCs w:val="16"/>
              </w:rPr>
            </w:pPr>
            <w:r w:rsidRPr="00BE54B4">
              <w:rPr>
                <w:rFonts w:ascii="Arial" w:hAnsi="Arial" w:cs="Arial"/>
                <w:b/>
                <w:sz w:val="18"/>
                <w:szCs w:val="18"/>
              </w:rPr>
              <w:t>Önceki Dönem</w:t>
            </w:r>
          </w:p>
        </w:tc>
      </w:tr>
      <w:tr w:rsidR="003E357E" w:rsidRPr="00BE54B4" w14:paraId="60E18263" w14:textId="77777777" w:rsidTr="003E1502">
        <w:trPr>
          <w:cantSplit/>
          <w:trHeight w:val="170"/>
        </w:trPr>
        <w:tc>
          <w:tcPr>
            <w:tcW w:w="6426" w:type="dxa"/>
            <w:tcBorders>
              <w:top w:val="single" w:sz="4" w:space="0" w:color="auto"/>
            </w:tcBorders>
            <w:vAlign w:val="center"/>
          </w:tcPr>
          <w:p w14:paraId="0CF9E2A8" w14:textId="77777777" w:rsidR="003E357E" w:rsidRPr="00BE54B4" w:rsidRDefault="003E357E" w:rsidP="00670B32">
            <w:pPr>
              <w:jc w:val="both"/>
              <w:rPr>
                <w:rFonts w:ascii="Arial" w:eastAsia="Arial Unicode MS" w:hAnsi="Arial" w:cs="Arial"/>
                <w:sz w:val="18"/>
                <w:szCs w:val="16"/>
              </w:rPr>
            </w:pPr>
          </w:p>
        </w:tc>
        <w:tc>
          <w:tcPr>
            <w:tcW w:w="1400" w:type="dxa"/>
            <w:tcBorders>
              <w:top w:val="single" w:sz="4" w:space="0" w:color="auto"/>
            </w:tcBorders>
          </w:tcPr>
          <w:p w14:paraId="362EAB57" w14:textId="77777777" w:rsidR="003E357E" w:rsidRPr="00BE54B4" w:rsidRDefault="003E357E" w:rsidP="004F15F9">
            <w:pPr>
              <w:ind w:right="152"/>
              <w:jc w:val="right"/>
              <w:rPr>
                <w:rFonts w:ascii="Arial" w:hAnsi="Arial" w:cs="Arial"/>
                <w:sz w:val="18"/>
                <w:szCs w:val="16"/>
              </w:rPr>
            </w:pPr>
          </w:p>
        </w:tc>
        <w:tc>
          <w:tcPr>
            <w:tcW w:w="1553" w:type="dxa"/>
            <w:tcBorders>
              <w:top w:val="single" w:sz="4" w:space="0" w:color="auto"/>
            </w:tcBorders>
            <w:noWrap/>
            <w:tcMar>
              <w:top w:w="15" w:type="dxa"/>
              <w:left w:w="15" w:type="dxa"/>
              <w:bottom w:w="0" w:type="dxa"/>
              <w:right w:w="15" w:type="dxa"/>
            </w:tcMar>
            <w:vAlign w:val="bottom"/>
          </w:tcPr>
          <w:p w14:paraId="6978F87B" w14:textId="26340EF6" w:rsidR="003E357E" w:rsidRPr="00BE54B4" w:rsidRDefault="003E357E" w:rsidP="00024764">
            <w:pPr>
              <w:tabs>
                <w:tab w:val="left" w:pos="1501"/>
              </w:tabs>
              <w:ind w:right="152"/>
              <w:jc w:val="right"/>
              <w:rPr>
                <w:rFonts w:ascii="Arial" w:hAnsi="Arial" w:cs="Arial"/>
                <w:sz w:val="18"/>
                <w:szCs w:val="16"/>
              </w:rPr>
            </w:pPr>
          </w:p>
        </w:tc>
      </w:tr>
      <w:tr w:rsidR="00E03B2B" w:rsidRPr="00BE54B4" w14:paraId="618584D4" w14:textId="77777777" w:rsidTr="00A33E1E">
        <w:trPr>
          <w:cantSplit/>
          <w:trHeight w:val="170"/>
        </w:trPr>
        <w:tc>
          <w:tcPr>
            <w:tcW w:w="6426" w:type="dxa"/>
            <w:vAlign w:val="center"/>
          </w:tcPr>
          <w:p w14:paraId="609451B0" w14:textId="26245E3E" w:rsidR="00E03B2B" w:rsidRPr="00BE54B4" w:rsidRDefault="00E03B2B" w:rsidP="00E03B2B">
            <w:pPr>
              <w:ind w:right="58"/>
              <w:rPr>
                <w:rFonts w:ascii="Arial" w:hAnsi="Arial" w:cs="Arial"/>
                <w:sz w:val="18"/>
                <w:szCs w:val="16"/>
              </w:rPr>
            </w:pPr>
            <w:r w:rsidRPr="00BE54B4">
              <w:rPr>
                <w:rFonts w:ascii="Arial" w:hAnsi="Arial" w:cs="Arial"/>
                <w:sz w:val="18"/>
                <w:szCs w:val="16"/>
              </w:rPr>
              <w:t>1. ve 2. grup gayri nakdi krediler için ayrılan beklenen zarar karşılıkları</w:t>
            </w:r>
          </w:p>
        </w:tc>
        <w:tc>
          <w:tcPr>
            <w:tcW w:w="1400" w:type="dxa"/>
            <w:shd w:val="clear" w:color="auto" w:fill="auto"/>
            <w:vAlign w:val="bottom"/>
          </w:tcPr>
          <w:p w14:paraId="350EB6BD" w14:textId="7CD66407" w:rsidR="00E03B2B" w:rsidRPr="00BE54B4" w:rsidRDefault="00E03B2B" w:rsidP="00E03B2B">
            <w:pPr>
              <w:ind w:right="152"/>
              <w:jc w:val="right"/>
              <w:rPr>
                <w:rFonts w:ascii="Arial" w:hAnsi="Arial" w:cs="Arial"/>
                <w:sz w:val="18"/>
                <w:szCs w:val="16"/>
                <w:lang w:val="en-US" w:eastAsia="en-US"/>
              </w:rPr>
            </w:pPr>
            <w:r w:rsidRPr="00BE54B4">
              <w:rPr>
                <w:rFonts w:ascii="Arial" w:hAnsi="Arial" w:cs="Arial"/>
                <w:sz w:val="18"/>
                <w:szCs w:val="16"/>
              </w:rPr>
              <w:t>195</w:t>
            </w:r>
          </w:p>
        </w:tc>
        <w:tc>
          <w:tcPr>
            <w:tcW w:w="1553" w:type="dxa"/>
            <w:shd w:val="clear" w:color="auto" w:fill="auto"/>
            <w:noWrap/>
            <w:tcMar>
              <w:top w:w="15" w:type="dxa"/>
              <w:left w:w="15" w:type="dxa"/>
              <w:bottom w:w="0" w:type="dxa"/>
              <w:right w:w="15" w:type="dxa"/>
            </w:tcMar>
            <w:vAlign w:val="bottom"/>
          </w:tcPr>
          <w:p w14:paraId="1085366C" w14:textId="4E59FBF4" w:rsidR="00E03B2B" w:rsidRPr="00BE54B4" w:rsidRDefault="00E03B2B" w:rsidP="00E03B2B">
            <w:pPr>
              <w:tabs>
                <w:tab w:val="left" w:pos="1501"/>
              </w:tabs>
              <w:ind w:right="152"/>
              <w:jc w:val="right"/>
              <w:rPr>
                <w:rFonts w:ascii="Arial" w:hAnsi="Arial" w:cs="Arial"/>
                <w:sz w:val="18"/>
                <w:szCs w:val="16"/>
              </w:rPr>
            </w:pPr>
            <w:r w:rsidRPr="00BE54B4">
              <w:rPr>
                <w:rFonts w:ascii="Arial" w:hAnsi="Arial" w:cs="Arial"/>
                <w:sz w:val="18"/>
                <w:szCs w:val="16"/>
              </w:rPr>
              <w:t>4.186</w:t>
            </w:r>
          </w:p>
        </w:tc>
      </w:tr>
      <w:tr w:rsidR="00E03B2B" w:rsidRPr="00BE54B4" w14:paraId="772C69DD" w14:textId="77777777" w:rsidTr="00A33E1E">
        <w:trPr>
          <w:cantSplit/>
          <w:trHeight w:val="170"/>
        </w:trPr>
        <w:tc>
          <w:tcPr>
            <w:tcW w:w="6426" w:type="dxa"/>
            <w:vAlign w:val="center"/>
          </w:tcPr>
          <w:p w14:paraId="46540BE5" w14:textId="00AAEB31" w:rsidR="00E03B2B" w:rsidRPr="00BE54B4" w:rsidRDefault="00E03B2B" w:rsidP="00E03B2B">
            <w:pPr>
              <w:ind w:right="58"/>
              <w:rPr>
                <w:rFonts w:ascii="Arial" w:hAnsi="Arial" w:cs="Arial"/>
                <w:sz w:val="18"/>
                <w:szCs w:val="16"/>
              </w:rPr>
            </w:pPr>
            <w:r w:rsidRPr="00BE54B4">
              <w:rPr>
                <w:rFonts w:ascii="Arial" w:hAnsi="Arial" w:cs="Arial"/>
                <w:sz w:val="18"/>
                <w:szCs w:val="16"/>
              </w:rPr>
              <w:t xml:space="preserve">Tazmin edilmemiş ve nakde dönüşmemiş gayri nakdi krediler üçüncü aşama beklenen zarar karşılıkları </w:t>
            </w:r>
          </w:p>
        </w:tc>
        <w:tc>
          <w:tcPr>
            <w:tcW w:w="1400" w:type="dxa"/>
            <w:shd w:val="clear" w:color="auto" w:fill="auto"/>
            <w:vAlign w:val="bottom"/>
          </w:tcPr>
          <w:p w14:paraId="5D4BD5E8" w14:textId="47C85AC0" w:rsidR="00E03B2B" w:rsidRPr="00BE54B4" w:rsidRDefault="00E03B2B" w:rsidP="00E03B2B">
            <w:pPr>
              <w:ind w:right="152"/>
              <w:jc w:val="right"/>
              <w:rPr>
                <w:rFonts w:ascii="Arial" w:hAnsi="Arial" w:cs="Arial"/>
                <w:sz w:val="18"/>
                <w:szCs w:val="16"/>
                <w:lang w:val="en-US" w:eastAsia="en-US"/>
              </w:rPr>
            </w:pPr>
            <w:r w:rsidRPr="00BE54B4">
              <w:rPr>
                <w:rFonts w:ascii="Arial" w:hAnsi="Arial" w:cs="Arial"/>
                <w:sz w:val="18"/>
                <w:szCs w:val="16"/>
              </w:rPr>
              <w:t>-</w:t>
            </w:r>
          </w:p>
        </w:tc>
        <w:tc>
          <w:tcPr>
            <w:tcW w:w="1553" w:type="dxa"/>
            <w:shd w:val="clear" w:color="auto" w:fill="auto"/>
            <w:noWrap/>
            <w:tcMar>
              <w:top w:w="15" w:type="dxa"/>
              <w:left w:w="15" w:type="dxa"/>
              <w:bottom w:w="0" w:type="dxa"/>
              <w:right w:w="15" w:type="dxa"/>
            </w:tcMar>
            <w:vAlign w:val="bottom"/>
          </w:tcPr>
          <w:p w14:paraId="21593AAB" w14:textId="07C70C40" w:rsidR="00E03B2B" w:rsidRPr="00BE54B4" w:rsidRDefault="00E03B2B" w:rsidP="00E03B2B">
            <w:pPr>
              <w:tabs>
                <w:tab w:val="left" w:pos="1501"/>
              </w:tabs>
              <w:ind w:right="152"/>
              <w:jc w:val="right"/>
              <w:rPr>
                <w:rFonts w:ascii="Arial" w:hAnsi="Arial" w:cs="Arial"/>
                <w:sz w:val="18"/>
                <w:szCs w:val="18"/>
              </w:rPr>
            </w:pPr>
            <w:r w:rsidRPr="00BE54B4">
              <w:rPr>
                <w:rFonts w:ascii="Arial" w:hAnsi="Arial" w:cs="Arial"/>
                <w:sz w:val="18"/>
                <w:szCs w:val="16"/>
              </w:rPr>
              <w:t>-</w:t>
            </w:r>
          </w:p>
        </w:tc>
      </w:tr>
      <w:tr w:rsidR="00E03B2B" w:rsidRPr="00BE54B4" w14:paraId="7E867B17" w14:textId="77777777" w:rsidTr="00A33E1E">
        <w:trPr>
          <w:cantSplit/>
          <w:trHeight w:val="170"/>
        </w:trPr>
        <w:tc>
          <w:tcPr>
            <w:tcW w:w="6426" w:type="dxa"/>
            <w:vAlign w:val="center"/>
          </w:tcPr>
          <w:p w14:paraId="7DE648E1" w14:textId="77777777" w:rsidR="00E03B2B" w:rsidRPr="00BE54B4" w:rsidRDefault="00E03B2B" w:rsidP="00E03B2B">
            <w:pPr>
              <w:ind w:right="58"/>
              <w:rPr>
                <w:rFonts w:ascii="Arial" w:hAnsi="Arial" w:cs="Arial"/>
                <w:sz w:val="18"/>
                <w:szCs w:val="16"/>
              </w:rPr>
            </w:pPr>
            <w:r w:rsidRPr="00BE54B4">
              <w:rPr>
                <w:rFonts w:ascii="Arial" w:hAnsi="Arial" w:cs="Arial"/>
                <w:sz w:val="18"/>
                <w:szCs w:val="16"/>
              </w:rPr>
              <w:t xml:space="preserve">Bankalar için ayrılan birinci aşama beklenen zarar karşılıkları </w:t>
            </w:r>
          </w:p>
        </w:tc>
        <w:tc>
          <w:tcPr>
            <w:tcW w:w="1400" w:type="dxa"/>
            <w:shd w:val="clear" w:color="auto" w:fill="auto"/>
            <w:vAlign w:val="bottom"/>
          </w:tcPr>
          <w:p w14:paraId="363DE72F" w14:textId="6C4E5B7A" w:rsidR="00E03B2B" w:rsidRPr="00BE54B4" w:rsidRDefault="00E03B2B" w:rsidP="00E03B2B">
            <w:pPr>
              <w:ind w:right="152"/>
              <w:jc w:val="right"/>
              <w:rPr>
                <w:rFonts w:ascii="Arial" w:hAnsi="Arial" w:cs="Arial"/>
                <w:sz w:val="18"/>
                <w:szCs w:val="16"/>
                <w:lang w:val="en-US" w:eastAsia="en-US"/>
              </w:rPr>
            </w:pPr>
            <w:r w:rsidRPr="00BE54B4">
              <w:rPr>
                <w:rFonts w:ascii="Arial" w:hAnsi="Arial" w:cs="Arial"/>
                <w:sz w:val="18"/>
                <w:szCs w:val="16"/>
              </w:rPr>
              <w:t>-</w:t>
            </w:r>
          </w:p>
        </w:tc>
        <w:tc>
          <w:tcPr>
            <w:tcW w:w="1553" w:type="dxa"/>
            <w:shd w:val="clear" w:color="auto" w:fill="auto"/>
            <w:noWrap/>
            <w:tcMar>
              <w:top w:w="15" w:type="dxa"/>
              <w:left w:w="15" w:type="dxa"/>
              <w:bottom w:w="0" w:type="dxa"/>
              <w:right w:w="15" w:type="dxa"/>
            </w:tcMar>
            <w:vAlign w:val="bottom"/>
          </w:tcPr>
          <w:p w14:paraId="0686DAD9" w14:textId="4467BEFC" w:rsidR="00E03B2B" w:rsidRPr="00BE54B4" w:rsidRDefault="00E03B2B" w:rsidP="00E03B2B">
            <w:pPr>
              <w:tabs>
                <w:tab w:val="left" w:pos="1501"/>
              </w:tabs>
              <w:ind w:right="152"/>
              <w:jc w:val="right"/>
              <w:rPr>
                <w:rFonts w:ascii="Arial" w:hAnsi="Arial" w:cs="Arial"/>
                <w:sz w:val="18"/>
                <w:szCs w:val="18"/>
              </w:rPr>
            </w:pPr>
            <w:r w:rsidRPr="00BE54B4">
              <w:rPr>
                <w:rFonts w:ascii="Arial" w:hAnsi="Arial" w:cs="Arial"/>
                <w:sz w:val="18"/>
                <w:szCs w:val="16"/>
              </w:rPr>
              <w:t>18.358</w:t>
            </w:r>
          </w:p>
        </w:tc>
      </w:tr>
      <w:tr w:rsidR="00E03B2B" w:rsidRPr="00BE54B4" w14:paraId="78C86FA8" w14:textId="77777777" w:rsidTr="00A33E1E">
        <w:trPr>
          <w:cantSplit/>
          <w:trHeight w:val="170"/>
        </w:trPr>
        <w:tc>
          <w:tcPr>
            <w:tcW w:w="6426" w:type="dxa"/>
            <w:vAlign w:val="center"/>
          </w:tcPr>
          <w:p w14:paraId="0596F49B" w14:textId="5AD1C97A" w:rsidR="00E03B2B" w:rsidRPr="00BE54B4" w:rsidRDefault="00E03B2B" w:rsidP="00E03B2B">
            <w:pPr>
              <w:ind w:right="58"/>
              <w:rPr>
                <w:rFonts w:ascii="Arial" w:hAnsi="Arial" w:cs="Arial"/>
                <w:sz w:val="18"/>
                <w:szCs w:val="16"/>
              </w:rPr>
            </w:pPr>
            <w:r w:rsidRPr="00BE54B4">
              <w:rPr>
                <w:rFonts w:ascii="Arial" w:hAnsi="Arial" w:cs="Arial"/>
                <w:sz w:val="18"/>
                <w:szCs w:val="16"/>
              </w:rPr>
              <w:t>Kar zarar ortaklığı yatırımları gerçeğe uygun değer farkı değer düşüş gideri</w:t>
            </w:r>
          </w:p>
        </w:tc>
        <w:tc>
          <w:tcPr>
            <w:tcW w:w="1400" w:type="dxa"/>
            <w:shd w:val="clear" w:color="auto" w:fill="auto"/>
            <w:vAlign w:val="bottom"/>
          </w:tcPr>
          <w:p w14:paraId="0B32953C" w14:textId="15184E76" w:rsidR="00E03B2B" w:rsidRPr="00BE54B4" w:rsidRDefault="00E03B2B" w:rsidP="00E03B2B">
            <w:pPr>
              <w:ind w:right="152"/>
              <w:jc w:val="right"/>
              <w:rPr>
                <w:rFonts w:ascii="Arial" w:hAnsi="Arial" w:cs="Arial"/>
                <w:sz w:val="18"/>
                <w:szCs w:val="16"/>
                <w:lang w:val="en-US" w:eastAsia="en-US"/>
              </w:rPr>
            </w:pPr>
            <w:r w:rsidRPr="00BE54B4">
              <w:rPr>
                <w:rFonts w:ascii="Arial" w:hAnsi="Arial" w:cs="Arial"/>
                <w:sz w:val="18"/>
                <w:szCs w:val="16"/>
              </w:rPr>
              <w:t>-</w:t>
            </w:r>
          </w:p>
        </w:tc>
        <w:tc>
          <w:tcPr>
            <w:tcW w:w="1553" w:type="dxa"/>
            <w:shd w:val="clear" w:color="auto" w:fill="auto"/>
            <w:noWrap/>
            <w:tcMar>
              <w:top w:w="15" w:type="dxa"/>
              <w:left w:w="15" w:type="dxa"/>
              <w:bottom w:w="0" w:type="dxa"/>
              <w:right w:w="15" w:type="dxa"/>
            </w:tcMar>
            <w:vAlign w:val="bottom"/>
          </w:tcPr>
          <w:p w14:paraId="2E93D7BE" w14:textId="0D396DA4" w:rsidR="00E03B2B" w:rsidRPr="00BE54B4" w:rsidRDefault="00E03B2B" w:rsidP="00E03B2B">
            <w:pPr>
              <w:tabs>
                <w:tab w:val="left" w:pos="1501"/>
              </w:tabs>
              <w:ind w:right="152"/>
              <w:jc w:val="right"/>
              <w:rPr>
                <w:rFonts w:ascii="Arial" w:hAnsi="Arial" w:cs="Arial"/>
                <w:sz w:val="18"/>
                <w:szCs w:val="16"/>
              </w:rPr>
            </w:pPr>
            <w:r w:rsidRPr="00BE54B4">
              <w:rPr>
                <w:rFonts w:ascii="Arial" w:hAnsi="Arial" w:cs="Arial"/>
                <w:sz w:val="18"/>
                <w:szCs w:val="16"/>
              </w:rPr>
              <w:t>-</w:t>
            </w:r>
          </w:p>
        </w:tc>
      </w:tr>
      <w:tr w:rsidR="00E03B2B" w:rsidRPr="00BE54B4" w14:paraId="07C3F44F" w14:textId="77777777" w:rsidTr="00A33E1E">
        <w:trPr>
          <w:cantSplit/>
          <w:trHeight w:val="170"/>
        </w:trPr>
        <w:tc>
          <w:tcPr>
            <w:tcW w:w="6426" w:type="dxa"/>
            <w:vAlign w:val="center"/>
          </w:tcPr>
          <w:p w14:paraId="082D0D68" w14:textId="77777777" w:rsidR="00E03B2B" w:rsidRPr="00BE54B4" w:rsidRDefault="00E03B2B" w:rsidP="00E03B2B">
            <w:pPr>
              <w:ind w:right="58"/>
              <w:jc w:val="both"/>
              <w:rPr>
                <w:rFonts w:ascii="Arial" w:eastAsia="Arial Unicode MS" w:hAnsi="Arial" w:cs="Arial"/>
                <w:sz w:val="18"/>
                <w:szCs w:val="16"/>
              </w:rPr>
            </w:pPr>
            <w:r w:rsidRPr="00BE54B4">
              <w:rPr>
                <w:rFonts w:ascii="Arial" w:eastAsia="Arial Unicode MS" w:hAnsi="Arial" w:cs="Arial"/>
                <w:sz w:val="18"/>
                <w:szCs w:val="16"/>
              </w:rPr>
              <w:t>Diğer finansal varlıklar için ayrılan birinci aşama beklenen zarar karşılıkları</w:t>
            </w:r>
          </w:p>
        </w:tc>
        <w:tc>
          <w:tcPr>
            <w:tcW w:w="1400" w:type="dxa"/>
            <w:shd w:val="clear" w:color="auto" w:fill="auto"/>
            <w:vAlign w:val="bottom"/>
          </w:tcPr>
          <w:p w14:paraId="0505DC9C" w14:textId="6086B126" w:rsidR="00E03B2B" w:rsidRPr="00BE54B4" w:rsidRDefault="00E03B2B" w:rsidP="00E03B2B">
            <w:pPr>
              <w:ind w:right="152"/>
              <w:jc w:val="right"/>
              <w:rPr>
                <w:rFonts w:ascii="Arial" w:hAnsi="Arial" w:cs="Arial"/>
                <w:bCs/>
                <w:sz w:val="18"/>
                <w:szCs w:val="16"/>
                <w:lang w:val="en-US" w:eastAsia="en-US"/>
              </w:rPr>
            </w:pPr>
            <w:r w:rsidRPr="00BE54B4">
              <w:rPr>
                <w:rFonts w:ascii="Arial" w:hAnsi="Arial" w:cs="Arial"/>
                <w:sz w:val="18"/>
                <w:szCs w:val="16"/>
              </w:rPr>
              <w:t>218</w:t>
            </w:r>
          </w:p>
        </w:tc>
        <w:tc>
          <w:tcPr>
            <w:tcW w:w="1553" w:type="dxa"/>
            <w:shd w:val="clear" w:color="auto" w:fill="auto"/>
            <w:noWrap/>
            <w:tcMar>
              <w:top w:w="15" w:type="dxa"/>
              <w:left w:w="15" w:type="dxa"/>
              <w:bottom w:w="0" w:type="dxa"/>
              <w:right w:w="15" w:type="dxa"/>
            </w:tcMar>
            <w:vAlign w:val="bottom"/>
          </w:tcPr>
          <w:p w14:paraId="4367FF8F" w14:textId="1D486D04" w:rsidR="00E03B2B" w:rsidRPr="00BE54B4" w:rsidRDefault="00E03B2B" w:rsidP="00E03B2B">
            <w:pPr>
              <w:tabs>
                <w:tab w:val="left" w:pos="1501"/>
              </w:tabs>
              <w:ind w:right="152"/>
              <w:jc w:val="right"/>
              <w:rPr>
                <w:rFonts w:ascii="Arial" w:hAnsi="Arial" w:cs="Arial"/>
                <w:bCs/>
                <w:sz w:val="18"/>
                <w:szCs w:val="18"/>
              </w:rPr>
            </w:pPr>
            <w:r w:rsidRPr="00BE54B4">
              <w:rPr>
                <w:rFonts w:ascii="Arial" w:hAnsi="Arial" w:cs="Arial"/>
                <w:sz w:val="18"/>
                <w:szCs w:val="16"/>
              </w:rPr>
              <w:t>270</w:t>
            </w:r>
          </w:p>
        </w:tc>
      </w:tr>
      <w:tr w:rsidR="00E03B2B" w:rsidRPr="00BE54B4" w14:paraId="39F07146" w14:textId="77777777" w:rsidTr="008C2815">
        <w:trPr>
          <w:cantSplit/>
          <w:trHeight w:val="170"/>
        </w:trPr>
        <w:tc>
          <w:tcPr>
            <w:tcW w:w="6426" w:type="dxa"/>
            <w:vAlign w:val="center"/>
          </w:tcPr>
          <w:p w14:paraId="303F3559" w14:textId="35CFC877" w:rsidR="00E03B2B" w:rsidRPr="00BE54B4" w:rsidRDefault="00E03B2B" w:rsidP="00E03B2B">
            <w:pPr>
              <w:ind w:right="58"/>
              <w:jc w:val="both"/>
              <w:rPr>
                <w:rFonts w:ascii="Arial" w:eastAsia="Arial Unicode MS" w:hAnsi="Arial" w:cs="Arial"/>
                <w:sz w:val="18"/>
                <w:szCs w:val="16"/>
              </w:rPr>
            </w:pPr>
            <w:r w:rsidRPr="00BE54B4">
              <w:rPr>
                <w:rFonts w:ascii="Arial" w:eastAsia="Arial Unicode MS" w:hAnsi="Arial" w:cs="Arial"/>
                <w:sz w:val="18"/>
                <w:szCs w:val="16"/>
              </w:rPr>
              <w:t>İtfa edilmiş maliyet ile ölçülen menkul değerler için ayrılan beklenen zarar karşılıkları</w:t>
            </w:r>
          </w:p>
        </w:tc>
        <w:tc>
          <w:tcPr>
            <w:tcW w:w="1400" w:type="dxa"/>
            <w:shd w:val="clear" w:color="auto" w:fill="auto"/>
            <w:vAlign w:val="bottom"/>
          </w:tcPr>
          <w:p w14:paraId="03EE6184" w14:textId="2A46E60F" w:rsidR="00E03B2B" w:rsidRPr="00BE54B4" w:rsidRDefault="00E03B2B" w:rsidP="00E03B2B">
            <w:pPr>
              <w:ind w:right="152"/>
              <w:jc w:val="right"/>
              <w:rPr>
                <w:rFonts w:ascii="Arial" w:hAnsi="Arial" w:cs="Arial"/>
                <w:sz w:val="18"/>
                <w:szCs w:val="16"/>
              </w:rPr>
            </w:pPr>
            <w:r w:rsidRPr="00BE54B4">
              <w:rPr>
                <w:rFonts w:ascii="Arial" w:hAnsi="Arial" w:cs="Arial"/>
                <w:sz w:val="18"/>
                <w:szCs w:val="16"/>
              </w:rPr>
              <w:t>39</w:t>
            </w:r>
          </w:p>
        </w:tc>
        <w:tc>
          <w:tcPr>
            <w:tcW w:w="1553" w:type="dxa"/>
            <w:shd w:val="clear" w:color="auto" w:fill="auto"/>
            <w:noWrap/>
            <w:tcMar>
              <w:top w:w="15" w:type="dxa"/>
              <w:left w:w="15" w:type="dxa"/>
              <w:bottom w:w="0" w:type="dxa"/>
              <w:right w:w="15" w:type="dxa"/>
            </w:tcMar>
            <w:vAlign w:val="bottom"/>
          </w:tcPr>
          <w:p w14:paraId="6B1FB1AF" w14:textId="33419A83" w:rsidR="00E03B2B" w:rsidRPr="00BE54B4" w:rsidRDefault="00E03B2B" w:rsidP="00E03B2B">
            <w:pPr>
              <w:tabs>
                <w:tab w:val="left" w:pos="1501"/>
              </w:tabs>
              <w:ind w:right="152"/>
              <w:jc w:val="right"/>
              <w:rPr>
                <w:rFonts w:ascii="Arial" w:hAnsi="Arial" w:cs="Arial"/>
                <w:bCs/>
                <w:sz w:val="18"/>
                <w:szCs w:val="16"/>
              </w:rPr>
            </w:pPr>
            <w:r w:rsidRPr="00BE54B4">
              <w:rPr>
                <w:rFonts w:ascii="Arial" w:hAnsi="Arial" w:cs="Arial"/>
                <w:sz w:val="18"/>
                <w:szCs w:val="16"/>
              </w:rPr>
              <w:t>-</w:t>
            </w:r>
          </w:p>
        </w:tc>
      </w:tr>
      <w:tr w:rsidR="00E03B2B" w:rsidRPr="00BE54B4" w14:paraId="6B1DF796" w14:textId="77777777" w:rsidTr="008C2815">
        <w:trPr>
          <w:cantSplit/>
          <w:trHeight w:val="170"/>
        </w:trPr>
        <w:tc>
          <w:tcPr>
            <w:tcW w:w="6426" w:type="dxa"/>
            <w:vAlign w:val="center"/>
          </w:tcPr>
          <w:p w14:paraId="6C59C3C2" w14:textId="3C873F3F" w:rsidR="00E03B2B" w:rsidRPr="00BE54B4" w:rsidRDefault="00E03B2B" w:rsidP="00E03B2B">
            <w:pPr>
              <w:ind w:right="58"/>
              <w:jc w:val="both"/>
              <w:rPr>
                <w:rFonts w:ascii="Arial" w:eastAsia="Arial Unicode MS" w:hAnsi="Arial" w:cs="Arial"/>
                <w:sz w:val="18"/>
                <w:szCs w:val="16"/>
              </w:rPr>
            </w:pPr>
            <w:r w:rsidRPr="00BE54B4">
              <w:rPr>
                <w:rFonts w:ascii="Arial" w:eastAsia="Arial Unicode MS" w:hAnsi="Arial" w:cs="Arial"/>
                <w:sz w:val="18"/>
                <w:szCs w:val="16"/>
              </w:rPr>
              <w:t xml:space="preserve">İzin ücretleri karşılık </w:t>
            </w:r>
            <w:proofErr w:type="gramStart"/>
            <w:r w:rsidRPr="00BE54B4">
              <w:rPr>
                <w:rFonts w:ascii="Arial" w:eastAsia="Arial Unicode MS" w:hAnsi="Arial" w:cs="Arial"/>
                <w:sz w:val="18"/>
                <w:szCs w:val="16"/>
              </w:rPr>
              <w:t>giderleri</w:t>
            </w:r>
            <w:r w:rsidRPr="00BE54B4">
              <w:rPr>
                <w:rFonts w:ascii="Arial" w:eastAsia="Arial Unicode MS" w:hAnsi="Arial" w:cs="Arial"/>
                <w:sz w:val="18"/>
                <w:szCs w:val="16"/>
                <w:vertAlign w:val="superscript"/>
              </w:rPr>
              <w:t>(</w:t>
            </w:r>
            <w:proofErr w:type="gramEnd"/>
            <w:r w:rsidRPr="00BE54B4">
              <w:rPr>
                <w:rFonts w:ascii="Arial" w:eastAsia="Arial Unicode MS" w:hAnsi="Arial" w:cs="Arial"/>
                <w:sz w:val="18"/>
                <w:szCs w:val="16"/>
                <w:vertAlign w:val="superscript"/>
              </w:rPr>
              <w:t>**)</w:t>
            </w:r>
          </w:p>
        </w:tc>
        <w:tc>
          <w:tcPr>
            <w:tcW w:w="1400" w:type="dxa"/>
            <w:shd w:val="clear" w:color="auto" w:fill="auto"/>
            <w:vAlign w:val="bottom"/>
          </w:tcPr>
          <w:p w14:paraId="4AB7E602" w14:textId="7CF48C76" w:rsidR="00E03B2B" w:rsidRPr="00BE54B4" w:rsidRDefault="00E03B2B" w:rsidP="00E03B2B">
            <w:pPr>
              <w:ind w:right="152"/>
              <w:jc w:val="right"/>
              <w:rPr>
                <w:rFonts w:ascii="Arial" w:hAnsi="Arial" w:cs="Arial"/>
                <w:sz w:val="18"/>
                <w:szCs w:val="16"/>
              </w:rPr>
            </w:pPr>
            <w:r w:rsidRPr="00BE54B4">
              <w:rPr>
                <w:rFonts w:ascii="Arial" w:hAnsi="Arial" w:cs="Arial"/>
                <w:sz w:val="18"/>
                <w:szCs w:val="16"/>
              </w:rPr>
              <w:t>1.425</w:t>
            </w:r>
          </w:p>
        </w:tc>
        <w:tc>
          <w:tcPr>
            <w:tcW w:w="1553" w:type="dxa"/>
            <w:shd w:val="clear" w:color="auto" w:fill="auto"/>
            <w:noWrap/>
            <w:tcMar>
              <w:top w:w="15" w:type="dxa"/>
              <w:left w:w="15" w:type="dxa"/>
              <w:bottom w:w="0" w:type="dxa"/>
              <w:right w:w="15" w:type="dxa"/>
            </w:tcMar>
            <w:vAlign w:val="bottom"/>
          </w:tcPr>
          <w:p w14:paraId="0BFFB060" w14:textId="7693612A" w:rsidR="00E03B2B" w:rsidRPr="00BE54B4" w:rsidRDefault="00E03B2B" w:rsidP="00E03B2B">
            <w:pPr>
              <w:tabs>
                <w:tab w:val="left" w:pos="1501"/>
              </w:tabs>
              <w:ind w:right="152"/>
              <w:jc w:val="right"/>
              <w:rPr>
                <w:rFonts w:ascii="Arial" w:hAnsi="Arial" w:cs="Arial"/>
                <w:sz w:val="18"/>
                <w:szCs w:val="16"/>
              </w:rPr>
            </w:pPr>
            <w:r w:rsidRPr="00BE54B4">
              <w:rPr>
                <w:rFonts w:ascii="Arial" w:hAnsi="Arial" w:cs="Arial"/>
                <w:sz w:val="18"/>
                <w:szCs w:val="16"/>
              </w:rPr>
              <w:t>-</w:t>
            </w:r>
          </w:p>
        </w:tc>
      </w:tr>
      <w:tr w:rsidR="00E03B2B" w:rsidRPr="00BE54B4" w14:paraId="5C9C38BE" w14:textId="77777777" w:rsidTr="008C2815">
        <w:trPr>
          <w:cantSplit/>
          <w:trHeight w:val="170"/>
        </w:trPr>
        <w:tc>
          <w:tcPr>
            <w:tcW w:w="6426" w:type="dxa"/>
            <w:vAlign w:val="center"/>
          </w:tcPr>
          <w:p w14:paraId="6DD742FD" w14:textId="23138074" w:rsidR="00E03B2B" w:rsidRPr="00BE54B4" w:rsidRDefault="00E03B2B" w:rsidP="00E03B2B">
            <w:pPr>
              <w:ind w:right="58"/>
              <w:jc w:val="both"/>
              <w:rPr>
                <w:rFonts w:ascii="Arial" w:eastAsia="Arial Unicode MS" w:hAnsi="Arial" w:cs="Arial"/>
                <w:sz w:val="18"/>
                <w:szCs w:val="16"/>
              </w:rPr>
            </w:pPr>
            <w:r w:rsidRPr="00BE54B4">
              <w:rPr>
                <w:rFonts w:ascii="Arial" w:eastAsia="Arial Unicode MS" w:hAnsi="Arial" w:cs="Arial"/>
                <w:sz w:val="18"/>
                <w:szCs w:val="16"/>
              </w:rPr>
              <w:t xml:space="preserve">Gerçeğe uygun değer farkı kar zarara yansıtılan finansal varlıklara ayrılan </w:t>
            </w:r>
            <w:proofErr w:type="gramStart"/>
            <w:r w:rsidRPr="00BE54B4">
              <w:rPr>
                <w:rFonts w:ascii="Arial" w:eastAsia="Arial Unicode MS" w:hAnsi="Arial" w:cs="Arial"/>
                <w:sz w:val="18"/>
                <w:szCs w:val="16"/>
              </w:rPr>
              <w:t>karşılıklar</w:t>
            </w:r>
            <w:r w:rsidRPr="00BE54B4">
              <w:rPr>
                <w:rFonts w:ascii="Arial" w:eastAsia="Arial Unicode MS" w:hAnsi="Arial" w:cs="Arial"/>
                <w:sz w:val="18"/>
                <w:szCs w:val="16"/>
                <w:vertAlign w:val="superscript"/>
              </w:rPr>
              <w:t>(</w:t>
            </w:r>
            <w:proofErr w:type="gramEnd"/>
            <w:r w:rsidRPr="00BE54B4">
              <w:rPr>
                <w:rFonts w:ascii="Arial" w:eastAsia="Arial Unicode MS" w:hAnsi="Arial" w:cs="Arial"/>
                <w:sz w:val="18"/>
                <w:szCs w:val="16"/>
                <w:vertAlign w:val="superscript"/>
              </w:rPr>
              <w:t>**)</w:t>
            </w:r>
          </w:p>
        </w:tc>
        <w:tc>
          <w:tcPr>
            <w:tcW w:w="1400" w:type="dxa"/>
            <w:shd w:val="clear" w:color="auto" w:fill="auto"/>
            <w:vAlign w:val="bottom"/>
          </w:tcPr>
          <w:p w14:paraId="7631E143" w14:textId="4CBD81DA" w:rsidR="00E03B2B" w:rsidRPr="00BE54B4" w:rsidRDefault="00E03B2B" w:rsidP="00E03B2B">
            <w:pPr>
              <w:ind w:right="152"/>
              <w:jc w:val="right"/>
              <w:rPr>
                <w:rFonts w:ascii="Arial" w:hAnsi="Arial" w:cs="Arial"/>
                <w:sz w:val="18"/>
                <w:szCs w:val="16"/>
              </w:rPr>
            </w:pPr>
            <w:r w:rsidRPr="00BE54B4">
              <w:rPr>
                <w:rFonts w:ascii="Arial" w:hAnsi="Arial" w:cs="Arial"/>
                <w:sz w:val="18"/>
                <w:szCs w:val="16"/>
              </w:rPr>
              <w:t>3.528</w:t>
            </w:r>
          </w:p>
        </w:tc>
        <w:tc>
          <w:tcPr>
            <w:tcW w:w="1553" w:type="dxa"/>
            <w:shd w:val="clear" w:color="auto" w:fill="auto"/>
            <w:noWrap/>
            <w:tcMar>
              <w:top w:w="15" w:type="dxa"/>
              <w:left w:w="15" w:type="dxa"/>
              <w:bottom w:w="0" w:type="dxa"/>
              <w:right w:w="15" w:type="dxa"/>
            </w:tcMar>
            <w:vAlign w:val="bottom"/>
          </w:tcPr>
          <w:p w14:paraId="729BC332" w14:textId="1315E562" w:rsidR="00E03B2B" w:rsidRPr="00BE54B4" w:rsidRDefault="00E03B2B" w:rsidP="00E03B2B">
            <w:pPr>
              <w:tabs>
                <w:tab w:val="left" w:pos="1501"/>
              </w:tabs>
              <w:ind w:right="152"/>
              <w:jc w:val="right"/>
              <w:rPr>
                <w:rFonts w:ascii="Arial" w:hAnsi="Arial" w:cs="Arial"/>
                <w:sz w:val="18"/>
                <w:szCs w:val="16"/>
              </w:rPr>
            </w:pPr>
            <w:r w:rsidRPr="00BE54B4">
              <w:rPr>
                <w:rFonts w:ascii="Arial" w:hAnsi="Arial" w:cs="Arial"/>
                <w:sz w:val="18"/>
                <w:szCs w:val="16"/>
              </w:rPr>
              <w:t>858</w:t>
            </w:r>
          </w:p>
        </w:tc>
      </w:tr>
      <w:tr w:rsidR="00E03B2B" w:rsidRPr="00BE54B4" w14:paraId="0A40D63F" w14:textId="77777777" w:rsidTr="008C2815">
        <w:trPr>
          <w:cantSplit/>
          <w:trHeight w:val="170"/>
        </w:trPr>
        <w:tc>
          <w:tcPr>
            <w:tcW w:w="6426" w:type="dxa"/>
            <w:vAlign w:val="center"/>
          </w:tcPr>
          <w:p w14:paraId="60CCD687" w14:textId="3642F6D2" w:rsidR="00E03B2B" w:rsidRPr="00BE54B4" w:rsidRDefault="00E03B2B" w:rsidP="00E03B2B">
            <w:pPr>
              <w:ind w:right="58"/>
              <w:jc w:val="both"/>
              <w:rPr>
                <w:rFonts w:ascii="Arial" w:eastAsia="Arial Unicode MS" w:hAnsi="Arial" w:cs="Arial"/>
                <w:sz w:val="18"/>
                <w:szCs w:val="16"/>
              </w:rPr>
            </w:pPr>
            <w:r w:rsidRPr="00BE54B4">
              <w:rPr>
                <w:rFonts w:ascii="Arial" w:eastAsia="Arial Unicode MS" w:hAnsi="Arial" w:cs="Arial"/>
                <w:sz w:val="18"/>
                <w:szCs w:val="16"/>
              </w:rPr>
              <w:t xml:space="preserve">Devam eden dava karşılıkları </w:t>
            </w:r>
            <w:r w:rsidRPr="00BE54B4">
              <w:rPr>
                <w:rFonts w:ascii="Arial" w:eastAsia="Arial Unicode MS" w:hAnsi="Arial" w:cs="Arial"/>
                <w:sz w:val="18"/>
                <w:szCs w:val="16"/>
                <w:vertAlign w:val="superscript"/>
              </w:rPr>
              <w:t>(**)</w:t>
            </w:r>
          </w:p>
        </w:tc>
        <w:tc>
          <w:tcPr>
            <w:tcW w:w="1400" w:type="dxa"/>
            <w:shd w:val="clear" w:color="auto" w:fill="auto"/>
            <w:vAlign w:val="bottom"/>
          </w:tcPr>
          <w:p w14:paraId="2D4ED44F" w14:textId="1D2B731F" w:rsidR="00E03B2B" w:rsidRPr="00BE54B4" w:rsidRDefault="00E03B2B" w:rsidP="00E03B2B">
            <w:pPr>
              <w:ind w:right="152"/>
              <w:jc w:val="right"/>
              <w:rPr>
                <w:rFonts w:ascii="Arial" w:hAnsi="Arial" w:cs="Arial"/>
                <w:sz w:val="18"/>
                <w:szCs w:val="16"/>
              </w:rPr>
            </w:pPr>
            <w:r w:rsidRPr="00BE54B4">
              <w:rPr>
                <w:rFonts w:ascii="Arial" w:hAnsi="Arial" w:cs="Arial"/>
                <w:sz w:val="18"/>
                <w:szCs w:val="16"/>
              </w:rPr>
              <w:t>6.093</w:t>
            </w:r>
          </w:p>
        </w:tc>
        <w:tc>
          <w:tcPr>
            <w:tcW w:w="1553" w:type="dxa"/>
            <w:shd w:val="clear" w:color="auto" w:fill="auto"/>
            <w:noWrap/>
            <w:tcMar>
              <w:top w:w="15" w:type="dxa"/>
              <w:left w:w="15" w:type="dxa"/>
              <w:bottom w:w="0" w:type="dxa"/>
              <w:right w:w="15" w:type="dxa"/>
            </w:tcMar>
            <w:vAlign w:val="bottom"/>
          </w:tcPr>
          <w:p w14:paraId="44339751" w14:textId="05A338B1" w:rsidR="00E03B2B" w:rsidRPr="00BE54B4" w:rsidRDefault="00E03B2B" w:rsidP="00E03B2B">
            <w:pPr>
              <w:tabs>
                <w:tab w:val="left" w:pos="1501"/>
              </w:tabs>
              <w:ind w:right="152"/>
              <w:jc w:val="right"/>
              <w:rPr>
                <w:rFonts w:ascii="Arial" w:hAnsi="Arial" w:cs="Arial"/>
                <w:sz w:val="18"/>
                <w:szCs w:val="16"/>
              </w:rPr>
            </w:pPr>
            <w:r w:rsidRPr="00BE54B4">
              <w:rPr>
                <w:rFonts w:ascii="Arial" w:hAnsi="Arial" w:cs="Arial"/>
                <w:sz w:val="18"/>
                <w:szCs w:val="16"/>
              </w:rPr>
              <w:t>4.353</w:t>
            </w:r>
          </w:p>
        </w:tc>
      </w:tr>
      <w:tr w:rsidR="00E03B2B" w:rsidRPr="00BE54B4" w14:paraId="370E59D4" w14:textId="77777777" w:rsidTr="00CC28BA">
        <w:trPr>
          <w:cantSplit/>
          <w:trHeight w:val="170"/>
        </w:trPr>
        <w:tc>
          <w:tcPr>
            <w:tcW w:w="6426" w:type="dxa"/>
            <w:vAlign w:val="center"/>
          </w:tcPr>
          <w:p w14:paraId="4010C963" w14:textId="6BAE95F9" w:rsidR="00E03B2B" w:rsidRPr="00BE54B4" w:rsidRDefault="00E03B2B" w:rsidP="00E03B2B">
            <w:pPr>
              <w:ind w:right="58"/>
              <w:jc w:val="both"/>
              <w:rPr>
                <w:rFonts w:ascii="Arial" w:eastAsia="Arial Unicode MS" w:hAnsi="Arial" w:cs="Arial"/>
                <w:sz w:val="18"/>
                <w:szCs w:val="16"/>
              </w:rPr>
            </w:pPr>
            <w:proofErr w:type="spellStart"/>
            <w:r w:rsidRPr="00BE54B4">
              <w:rPr>
                <w:rFonts w:ascii="Arial" w:eastAsia="Arial Unicode MS" w:hAnsi="Arial" w:cs="Arial"/>
                <w:sz w:val="18"/>
                <w:szCs w:val="16"/>
                <w:lang w:val="en-US" w:eastAsia="en-US"/>
              </w:rPr>
              <w:t>Katılma</w:t>
            </w:r>
            <w:proofErr w:type="spellEnd"/>
            <w:r w:rsidRPr="00BE54B4">
              <w:rPr>
                <w:rFonts w:ascii="Arial" w:eastAsia="Arial Unicode MS" w:hAnsi="Arial" w:cs="Arial"/>
                <w:sz w:val="18"/>
                <w:szCs w:val="16"/>
                <w:lang w:val="en-US" w:eastAsia="en-US"/>
              </w:rPr>
              <w:t xml:space="preserve"> </w:t>
            </w:r>
            <w:proofErr w:type="spellStart"/>
            <w:r w:rsidRPr="00BE54B4">
              <w:rPr>
                <w:rFonts w:ascii="Arial" w:eastAsia="Arial Unicode MS" w:hAnsi="Arial" w:cs="Arial"/>
                <w:sz w:val="18"/>
                <w:szCs w:val="16"/>
                <w:lang w:val="en-US" w:eastAsia="en-US"/>
              </w:rPr>
              <w:t>Hesabına</w:t>
            </w:r>
            <w:proofErr w:type="spellEnd"/>
            <w:r w:rsidRPr="00BE54B4">
              <w:rPr>
                <w:rFonts w:ascii="Arial" w:eastAsia="Arial Unicode MS" w:hAnsi="Arial" w:cs="Arial"/>
                <w:sz w:val="18"/>
                <w:szCs w:val="16"/>
                <w:lang w:val="en-US" w:eastAsia="en-US"/>
              </w:rPr>
              <w:t xml:space="preserve"> </w:t>
            </w:r>
            <w:proofErr w:type="spellStart"/>
            <w:r w:rsidRPr="00BE54B4">
              <w:rPr>
                <w:rFonts w:ascii="Arial" w:eastAsia="Arial Unicode MS" w:hAnsi="Arial" w:cs="Arial"/>
                <w:sz w:val="18"/>
                <w:szCs w:val="16"/>
                <w:lang w:val="en-US" w:eastAsia="en-US"/>
              </w:rPr>
              <w:t>Dağıtılacak</w:t>
            </w:r>
            <w:proofErr w:type="spellEnd"/>
            <w:r w:rsidRPr="00BE54B4">
              <w:rPr>
                <w:rFonts w:ascii="Arial" w:eastAsia="Arial Unicode MS" w:hAnsi="Arial" w:cs="Arial"/>
                <w:sz w:val="18"/>
                <w:szCs w:val="16"/>
                <w:lang w:val="en-US" w:eastAsia="en-US"/>
              </w:rPr>
              <w:t xml:space="preserve"> </w:t>
            </w:r>
            <w:proofErr w:type="spellStart"/>
            <w:r w:rsidRPr="00BE54B4">
              <w:rPr>
                <w:rFonts w:ascii="Arial" w:eastAsia="Arial Unicode MS" w:hAnsi="Arial" w:cs="Arial"/>
                <w:sz w:val="18"/>
                <w:szCs w:val="16"/>
                <w:lang w:val="en-US" w:eastAsia="en-US"/>
              </w:rPr>
              <w:t>Karlardan</w:t>
            </w:r>
            <w:proofErr w:type="spellEnd"/>
            <w:r w:rsidRPr="00BE54B4">
              <w:rPr>
                <w:rFonts w:ascii="Arial" w:eastAsia="Arial Unicode MS" w:hAnsi="Arial" w:cs="Arial"/>
                <w:sz w:val="18"/>
                <w:szCs w:val="16"/>
                <w:lang w:val="en-US" w:eastAsia="en-US"/>
              </w:rPr>
              <w:t xml:space="preserve"> </w:t>
            </w:r>
            <w:proofErr w:type="spellStart"/>
            <w:r w:rsidRPr="00BE54B4">
              <w:rPr>
                <w:rFonts w:ascii="Arial" w:eastAsia="Arial Unicode MS" w:hAnsi="Arial" w:cs="Arial"/>
                <w:sz w:val="18"/>
                <w:szCs w:val="16"/>
                <w:lang w:val="en-US" w:eastAsia="en-US"/>
              </w:rPr>
              <w:t>Ayrılan</w:t>
            </w:r>
            <w:proofErr w:type="spellEnd"/>
            <w:r w:rsidRPr="00BE54B4">
              <w:rPr>
                <w:rFonts w:ascii="Arial" w:eastAsia="Arial Unicode MS" w:hAnsi="Arial" w:cs="Arial"/>
                <w:sz w:val="18"/>
                <w:szCs w:val="16"/>
                <w:lang w:val="en-US" w:eastAsia="en-US"/>
              </w:rPr>
              <w:t xml:space="preserve"> </w:t>
            </w:r>
            <w:proofErr w:type="spellStart"/>
            <w:r w:rsidRPr="00BE54B4">
              <w:rPr>
                <w:rFonts w:ascii="Arial" w:eastAsia="Arial Unicode MS" w:hAnsi="Arial" w:cs="Arial"/>
                <w:sz w:val="18"/>
                <w:szCs w:val="16"/>
                <w:lang w:val="en-US" w:eastAsia="en-US"/>
              </w:rPr>
              <w:t>Tutarlar</w:t>
            </w:r>
            <w:proofErr w:type="spellEnd"/>
            <w:r w:rsidRPr="00BE54B4">
              <w:rPr>
                <w:rFonts w:ascii="Arial" w:eastAsia="Arial Unicode MS" w:hAnsi="Arial" w:cs="Arial"/>
                <w:sz w:val="18"/>
                <w:szCs w:val="16"/>
                <w:lang w:val="en-US" w:eastAsia="en-US"/>
              </w:rPr>
              <w:t xml:space="preserve"> </w:t>
            </w:r>
            <w:r w:rsidRPr="00BE54B4">
              <w:rPr>
                <w:rFonts w:ascii="Arial" w:eastAsia="Arial Unicode MS" w:hAnsi="Arial" w:cs="Arial"/>
                <w:sz w:val="18"/>
                <w:szCs w:val="16"/>
                <w:vertAlign w:val="superscript"/>
                <w:lang w:val="en-US" w:eastAsia="en-US"/>
              </w:rPr>
              <w:t>(**)</w:t>
            </w:r>
          </w:p>
        </w:tc>
        <w:tc>
          <w:tcPr>
            <w:tcW w:w="1400" w:type="dxa"/>
            <w:vAlign w:val="bottom"/>
          </w:tcPr>
          <w:p w14:paraId="5F0AA644" w14:textId="26EC2775" w:rsidR="00E03B2B" w:rsidRPr="00BE54B4" w:rsidRDefault="00E03B2B" w:rsidP="00E03B2B">
            <w:pPr>
              <w:ind w:right="152"/>
              <w:jc w:val="right"/>
              <w:rPr>
                <w:rFonts w:ascii="Arial" w:hAnsi="Arial" w:cs="Arial"/>
                <w:sz w:val="18"/>
                <w:szCs w:val="16"/>
              </w:rPr>
            </w:pPr>
            <w:r w:rsidRPr="00BE54B4">
              <w:rPr>
                <w:rFonts w:ascii="Arial" w:hAnsi="Arial" w:cs="Arial"/>
                <w:sz w:val="18"/>
                <w:szCs w:val="16"/>
              </w:rPr>
              <w:t>1.973</w:t>
            </w:r>
          </w:p>
        </w:tc>
        <w:tc>
          <w:tcPr>
            <w:tcW w:w="1553" w:type="dxa"/>
            <w:noWrap/>
            <w:tcMar>
              <w:top w:w="15" w:type="dxa"/>
              <w:left w:w="15" w:type="dxa"/>
              <w:bottom w:w="0" w:type="dxa"/>
              <w:right w:w="15" w:type="dxa"/>
            </w:tcMar>
            <w:vAlign w:val="bottom"/>
          </w:tcPr>
          <w:p w14:paraId="36996D99" w14:textId="00F7AA1D" w:rsidR="00E03B2B" w:rsidRPr="00BE54B4" w:rsidRDefault="00E03B2B" w:rsidP="00E03B2B">
            <w:pPr>
              <w:tabs>
                <w:tab w:val="left" w:pos="1501"/>
              </w:tabs>
              <w:ind w:right="152"/>
              <w:jc w:val="right"/>
              <w:rPr>
                <w:rFonts w:ascii="Arial" w:hAnsi="Arial" w:cs="Arial"/>
                <w:sz w:val="18"/>
                <w:szCs w:val="16"/>
              </w:rPr>
            </w:pPr>
            <w:r w:rsidRPr="00BE54B4">
              <w:rPr>
                <w:rFonts w:ascii="Arial" w:hAnsi="Arial" w:cs="Arial"/>
                <w:sz w:val="18"/>
                <w:szCs w:val="16"/>
              </w:rPr>
              <w:t>-</w:t>
            </w:r>
          </w:p>
        </w:tc>
      </w:tr>
      <w:tr w:rsidR="00E03B2B" w:rsidRPr="00BE54B4" w14:paraId="52D8EFDB" w14:textId="77777777" w:rsidTr="008C2815">
        <w:trPr>
          <w:cantSplit/>
          <w:trHeight w:val="170"/>
        </w:trPr>
        <w:tc>
          <w:tcPr>
            <w:tcW w:w="6426" w:type="dxa"/>
            <w:tcBorders>
              <w:bottom w:val="single" w:sz="4" w:space="0" w:color="auto"/>
            </w:tcBorders>
            <w:vAlign w:val="center"/>
          </w:tcPr>
          <w:p w14:paraId="0DB241B9" w14:textId="77777777" w:rsidR="00E03B2B" w:rsidRPr="00BE54B4" w:rsidRDefault="00E03B2B" w:rsidP="00E03B2B">
            <w:pPr>
              <w:jc w:val="both"/>
              <w:rPr>
                <w:rFonts w:ascii="Arial" w:eastAsia="Arial Unicode MS" w:hAnsi="Arial" w:cs="Arial"/>
                <w:sz w:val="18"/>
                <w:szCs w:val="16"/>
              </w:rPr>
            </w:pPr>
          </w:p>
        </w:tc>
        <w:tc>
          <w:tcPr>
            <w:tcW w:w="1400" w:type="dxa"/>
            <w:tcBorders>
              <w:bottom w:val="single" w:sz="4" w:space="0" w:color="auto"/>
            </w:tcBorders>
            <w:shd w:val="clear" w:color="auto" w:fill="auto"/>
            <w:vAlign w:val="bottom"/>
          </w:tcPr>
          <w:p w14:paraId="3D08AE02" w14:textId="77777777" w:rsidR="00E03B2B" w:rsidRPr="00BE54B4" w:rsidRDefault="00E03B2B" w:rsidP="00E03B2B">
            <w:pPr>
              <w:ind w:right="152"/>
              <w:jc w:val="right"/>
              <w:rPr>
                <w:rFonts w:ascii="Arial" w:hAnsi="Arial" w:cs="Arial"/>
                <w:bCs/>
                <w:sz w:val="18"/>
                <w:szCs w:val="18"/>
              </w:rPr>
            </w:pPr>
          </w:p>
        </w:tc>
        <w:tc>
          <w:tcPr>
            <w:tcW w:w="1553" w:type="dxa"/>
            <w:tcBorders>
              <w:bottom w:val="single" w:sz="4" w:space="0" w:color="auto"/>
            </w:tcBorders>
            <w:shd w:val="clear" w:color="auto" w:fill="auto"/>
            <w:noWrap/>
            <w:tcMar>
              <w:top w:w="15" w:type="dxa"/>
              <w:left w:w="15" w:type="dxa"/>
              <w:bottom w:w="0" w:type="dxa"/>
              <w:right w:w="15" w:type="dxa"/>
            </w:tcMar>
            <w:vAlign w:val="bottom"/>
          </w:tcPr>
          <w:p w14:paraId="0A9009E9" w14:textId="4CED0C96" w:rsidR="00E03B2B" w:rsidRPr="00BE54B4" w:rsidRDefault="00E03B2B" w:rsidP="00E03B2B">
            <w:pPr>
              <w:tabs>
                <w:tab w:val="left" w:pos="1501"/>
              </w:tabs>
              <w:ind w:right="152"/>
              <w:jc w:val="right"/>
              <w:rPr>
                <w:rFonts w:ascii="Arial" w:hAnsi="Arial" w:cs="Arial"/>
                <w:bCs/>
                <w:sz w:val="18"/>
                <w:szCs w:val="18"/>
              </w:rPr>
            </w:pPr>
          </w:p>
        </w:tc>
      </w:tr>
      <w:tr w:rsidR="00E03B2B" w:rsidRPr="00BE54B4" w14:paraId="2BC86B4C" w14:textId="77777777" w:rsidTr="008C2815">
        <w:trPr>
          <w:cantSplit/>
          <w:trHeight w:val="170"/>
        </w:trPr>
        <w:tc>
          <w:tcPr>
            <w:tcW w:w="6426" w:type="dxa"/>
            <w:tcBorders>
              <w:top w:val="single" w:sz="4" w:space="0" w:color="auto"/>
              <w:bottom w:val="double" w:sz="4" w:space="0" w:color="000000"/>
            </w:tcBorders>
            <w:vAlign w:val="center"/>
          </w:tcPr>
          <w:p w14:paraId="038028A2" w14:textId="77777777" w:rsidR="00E03B2B" w:rsidRPr="00BE54B4" w:rsidRDefault="00E03B2B" w:rsidP="00E03B2B">
            <w:pPr>
              <w:jc w:val="both"/>
              <w:rPr>
                <w:rFonts w:ascii="Arial" w:hAnsi="Arial" w:cs="Arial"/>
                <w:b/>
                <w:sz w:val="18"/>
                <w:szCs w:val="16"/>
              </w:rPr>
            </w:pPr>
            <w:r w:rsidRPr="00BE54B4">
              <w:rPr>
                <w:rFonts w:ascii="Arial" w:hAnsi="Arial" w:cs="Arial"/>
                <w:b/>
                <w:sz w:val="18"/>
                <w:szCs w:val="16"/>
              </w:rPr>
              <w:t>Toplam</w:t>
            </w:r>
          </w:p>
        </w:tc>
        <w:tc>
          <w:tcPr>
            <w:tcW w:w="1400" w:type="dxa"/>
            <w:tcBorders>
              <w:top w:val="single" w:sz="4" w:space="0" w:color="auto"/>
              <w:bottom w:val="double" w:sz="4" w:space="0" w:color="auto"/>
            </w:tcBorders>
            <w:shd w:val="clear" w:color="auto" w:fill="auto"/>
            <w:vAlign w:val="bottom"/>
          </w:tcPr>
          <w:p w14:paraId="09B9EE01" w14:textId="4CB27A03" w:rsidR="00E03B2B" w:rsidRPr="00BE54B4" w:rsidRDefault="00E03B2B" w:rsidP="00E03B2B">
            <w:pPr>
              <w:ind w:right="152"/>
              <w:jc w:val="right"/>
              <w:rPr>
                <w:rFonts w:ascii="Arial" w:hAnsi="Arial" w:cs="Arial"/>
                <w:b/>
                <w:color w:val="000000"/>
                <w:sz w:val="18"/>
                <w:szCs w:val="18"/>
              </w:rPr>
            </w:pPr>
            <w:r w:rsidRPr="00BE54B4">
              <w:rPr>
                <w:rFonts w:ascii="Arial" w:hAnsi="Arial" w:cs="Arial"/>
                <w:b/>
                <w:bCs/>
                <w:sz w:val="18"/>
                <w:szCs w:val="18"/>
              </w:rPr>
              <w:t>13.471</w:t>
            </w:r>
          </w:p>
        </w:tc>
        <w:tc>
          <w:tcPr>
            <w:tcW w:w="1553"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6A38F96" w14:textId="6AAF273B" w:rsidR="00E03B2B" w:rsidRPr="00BE54B4" w:rsidRDefault="00E03B2B" w:rsidP="00E03B2B">
            <w:pPr>
              <w:tabs>
                <w:tab w:val="left" w:pos="1501"/>
              </w:tabs>
              <w:ind w:right="152"/>
              <w:jc w:val="right"/>
              <w:rPr>
                <w:rFonts w:ascii="Arial" w:hAnsi="Arial" w:cs="Arial"/>
                <w:b/>
                <w:color w:val="000000"/>
                <w:sz w:val="18"/>
                <w:szCs w:val="18"/>
              </w:rPr>
            </w:pPr>
            <w:r w:rsidRPr="00BE54B4">
              <w:rPr>
                <w:rFonts w:ascii="Arial" w:hAnsi="Arial" w:cs="Arial"/>
                <w:b/>
                <w:color w:val="000000"/>
                <w:sz w:val="18"/>
                <w:szCs w:val="16"/>
              </w:rPr>
              <w:t>28.025</w:t>
            </w:r>
          </w:p>
        </w:tc>
      </w:tr>
    </w:tbl>
    <w:p w14:paraId="63031356" w14:textId="53C207F4" w:rsidR="00316EF7" w:rsidRPr="00BE54B4" w:rsidRDefault="0056392F" w:rsidP="00024764">
      <w:pPr>
        <w:autoSpaceDE w:val="0"/>
        <w:autoSpaceDN w:val="0"/>
        <w:adjustRightInd w:val="0"/>
        <w:spacing w:before="120" w:after="120"/>
        <w:ind w:right="-223"/>
        <w:jc w:val="both"/>
        <w:rPr>
          <w:rFonts w:ascii="Arial" w:hAnsi="Arial" w:cs="Arial"/>
          <w:sz w:val="16"/>
          <w:szCs w:val="20"/>
        </w:rPr>
      </w:pPr>
      <w:r w:rsidRPr="00BE54B4">
        <w:rPr>
          <w:rFonts w:ascii="Arial" w:hAnsi="Arial" w:cs="Arial"/>
          <w:sz w:val="16"/>
          <w:szCs w:val="20"/>
          <w:vertAlign w:val="superscript"/>
        </w:rPr>
        <w:t xml:space="preserve">(**) </w:t>
      </w:r>
      <w:r w:rsidRPr="00BE54B4">
        <w:rPr>
          <w:rFonts w:ascii="Arial" w:hAnsi="Arial" w:cs="Arial"/>
          <w:sz w:val="16"/>
          <w:szCs w:val="20"/>
        </w:rPr>
        <w:t>Gelir tablosunda “diğer karşılık giderleri” altında gösterilmiştir. </w:t>
      </w:r>
    </w:p>
    <w:p w14:paraId="2832BEC8" w14:textId="77777777" w:rsidR="00316EF7" w:rsidRPr="00BE54B4" w:rsidRDefault="00316EF7">
      <w:pPr>
        <w:rPr>
          <w:rFonts w:ascii="Arial" w:hAnsi="Arial" w:cs="Arial"/>
          <w:sz w:val="16"/>
          <w:szCs w:val="20"/>
        </w:rPr>
      </w:pPr>
      <w:r w:rsidRPr="00BE54B4">
        <w:rPr>
          <w:rFonts w:ascii="Arial" w:hAnsi="Arial" w:cs="Arial"/>
          <w:sz w:val="16"/>
          <w:szCs w:val="20"/>
        </w:rPr>
        <w:br w:type="page"/>
      </w:r>
    </w:p>
    <w:p w14:paraId="0809AC8D" w14:textId="79DD26F9" w:rsidR="00451AF4" w:rsidRPr="00BE54B4" w:rsidRDefault="00451AF4" w:rsidP="00D5633E">
      <w:pPr>
        <w:pStyle w:val="xl81"/>
        <w:pBdr>
          <w:left w:val="none" w:sz="0" w:space="0" w:color="auto"/>
        </w:pBdr>
        <w:spacing w:before="240" w:beforeAutospacing="0" w:after="120" w:afterAutospacing="0"/>
        <w:ind w:hanging="567"/>
        <w:jc w:val="both"/>
        <w:textAlignment w:val="auto"/>
        <w:rPr>
          <w:rFonts w:ascii="Arial" w:hAnsi="Arial" w:cs="Arial"/>
          <w:b/>
          <w:color w:val="000000" w:themeColor="text1"/>
          <w:sz w:val="20"/>
          <w:szCs w:val="20"/>
        </w:rPr>
      </w:pPr>
      <w:r w:rsidRPr="00BE54B4">
        <w:rPr>
          <w:rFonts w:ascii="Arial" w:hAnsi="Arial" w:cs="Arial"/>
          <w:b/>
          <w:color w:val="000000" w:themeColor="text1"/>
          <w:sz w:val="20"/>
          <w:szCs w:val="20"/>
        </w:rPr>
        <w:lastRenderedPageBreak/>
        <w:t>IV.</w:t>
      </w:r>
      <w:r w:rsidRPr="00BE54B4">
        <w:rPr>
          <w:rFonts w:ascii="Arial" w:hAnsi="Arial" w:cs="Arial"/>
          <w:b/>
          <w:color w:val="000000" w:themeColor="text1"/>
          <w:sz w:val="20"/>
          <w:szCs w:val="20"/>
        </w:rPr>
        <w:tab/>
        <w:t xml:space="preserve">Konsolide </w:t>
      </w:r>
      <w:r w:rsidR="00FB44B5" w:rsidRPr="00BE54B4">
        <w:rPr>
          <w:rFonts w:ascii="Arial" w:hAnsi="Arial" w:cs="Arial"/>
          <w:b/>
          <w:color w:val="000000" w:themeColor="text1"/>
          <w:sz w:val="20"/>
          <w:szCs w:val="20"/>
        </w:rPr>
        <w:t xml:space="preserve">kar veya zarar tablosuna </w:t>
      </w:r>
      <w:r w:rsidRPr="00BE54B4">
        <w:rPr>
          <w:rFonts w:ascii="Arial" w:hAnsi="Arial" w:cs="Arial"/>
          <w:b/>
          <w:color w:val="000000" w:themeColor="text1"/>
          <w:sz w:val="20"/>
          <w:szCs w:val="20"/>
        </w:rPr>
        <w:t>ilişkin açıklama ve dipnotlar (devamı):</w:t>
      </w:r>
    </w:p>
    <w:p w14:paraId="762D5CAF" w14:textId="3211815B" w:rsidR="00136C29" w:rsidRPr="00BE54B4" w:rsidRDefault="004C2AE4" w:rsidP="00900783">
      <w:pPr>
        <w:spacing w:before="120" w:after="120"/>
        <w:ind w:left="-42" w:hanging="532"/>
        <w:rPr>
          <w:rFonts w:ascii="Arial" w:hAnsi="Arial" w:cs="Arial"/>
          <w:b/>
          <w:bCs/>
          <w:iCs/>
          <w:color w:val="000000" w:themeColor="text1"/>
          <w:sz w:val="20"/>
          <w:szCs w:val="20"/>
        </w:rPr>
      </w:pPr>
      <w:r w:rsidRPr="00BE54B4">
        <w:rPr>
          <w:rFonts w:ascii="Arial" w:hAnsi="Arial" w:cs="Arial"/>
          <w:b/>
          <w:bCs/>
          <w:iCs/>
          <w:color w:val="000000" w:themeColor="text1"/>
          <w:sz w:val="20"/>
          <w:szCs w:val="20"/>
        </w:rPr>
        <w:t>8</w:t>
      </w:r>
      <w:r w:rsidR="00136C29" w:rsidRPr="00BE54B4">
        <w:rPr>
          <w:rFonts w:ascii="Arial" w:hAnsi="Arial" w:cs="Arial"/>
          <w:b/>
          <w:iCs/>
          <w:color w:val="000000" w:themeColor="text1"/>
          <w:sz w:val="20"/>
          <w:szCs w:val="20"/>
        </w:rPr>
        <w:t>.</w:t>
      </w:r>
      <w:r w:rsidR="00136C29" w:rsidRPr="00BE54B4">
        <w:rPr>
          <w:rFonts w:ascii="Arial" w:hAnsi="Arial" w:cs="Arial"/>
          <w:b/>
          <w:iCs/>
          <w:color w:val="000000" w:themeColor="text1"/>
          <w:sz w:val="20"/>
          <w:szCs w:val="20"/>
        </w:rPr>
        <w:tab/>
      </w:r>
      <w:r w:rsidR="00136C29" w:rsidRPr="00BE54B4">
        <w:rPr>
          <w:rFonts w:ascii="Arial" w:hAnsi="Arial" w:cs="Arial"/>
          <w:b/>
          <w:bCs/>
          <w:iCs/>
          <w:color w:val="000000" w:themeColor="text1"/>
          <w:sz w:val="20"/>
          <w:szCs w:val="20"/>
        </w:rPr>
        <w:t>Diğer faaliyet giderlerine ilişkin bilgiler:</w:t>
      </w:r>
    </w:p>
    <w:tbl>
      <w:tblPr>
        <w:tblW w:w="9130" w:type="dxa"/>
        <w:tblInd w:w="84" w:type="dxa"/>
        <w:tblCellMar>
          <w:left w:w="0" w:type="dxa"/>
          <w:right w:w="0" w:type="dxa"/>
        </w:tblCellMar>
        <w:tblLook w:val="0000" w:firstRow="0" w:lastRow="0" w:firstColumn="0" w:lastColumn="0" w:noHBand="0" w:noVBand="0"/>
      </w:tblPr>
      <w:tblGrid>
        <w:gridCol w:w="6109"/>
        <w:gridCol w:w="1554"/>
        <w:gridCol w:w="1467"/>
      </w:tblGrid>
      <w:tr w:rsidR="00441D87" w:rsidRPr="00BE54B4" w14:paraId="2CAC0B31" w14:textId="79CF8D29" w:rsidTr="0032544D">
        <w:trPr>
          <w:cantSplit/>
          <w:trHeight w:val="113"/>
        </w:trPr>
        <w:tc>
          <w:tcPr>
            <w:tcW w:w="6109" w:type="dxa"/>
            <w:tcBorders>
              <w:top w:val="single" w:sz="4" w:space="0" w:color="auto"/>
              <w:bottom w:val="single" w:sz="4" w:space="0" w:color="auto"/>
            </w:tcBorders>
            <w:vAlign w:val="center"/>
          </w:tcPr>
          <w:p w14:paraId="54CE820D" w14:textId="77777777" w:rsidR="00441D87" w:rsidRPr="00BE54B4" w:rsidRDefault="00441D87" w:rsidP="001172BB">
            <w:pPr>
              <w:jc w:val="both"/>
              <w:rPr>
                <w:rFonts w:ascii="Arial" w:eastAsia="Arial Unicode MS" w:hAnsi="Arial" w:cs="Arial"/>
                <w:sz w:val="18"/>
                <w:szCs w:val="18"/>
              </w:rPr>
            </w:pPr>
          </w:p>
        </w:tc>
        <w:tc>
          <w:tcPr>
            <w:tcW w:w="1554" w:type="dxa"/>
            <w:tcBorders>
              <w:top w:val="single" w:sz="4" w:space="0" w:color="auto"/>
              <w:bottom w:val="single" w:sz="4" w:space="0" w:color="auto"/>
            </w:tcBorders>
            <w:noWrap/>
            <w:tcMar>
              <w:top w:w="15" w:type="dxa"/>
              <w:left w:w="15" w:type="dxa"/>
              <w:bottom w:w="0" w:type="dxa"/>
              <w:right w:w="15" w:type="dxa"/>
            </w:tcMar>
            <w:vAlign w:val="bottom"/>
          </w:tcPr>
          <w:p w14:paraId="11600BA9" w14:textId="77777777" w:rsidR="00441D87" w:rsidRPr="00BE54B4" w:rsidRDefault="00441D87" w:rsidP="001172BB">
            <w:pPr>
              <w:tabs>
                <w:tab w:val="left" w:pos="180"/>
              </w:tabs>
              <w:ind w:right="57"/>
              <w:jc w:val="right"/>
              <w:rPr>
                <w:rFonts w:ascii="Arial" w:hAnsi="Arial" w:cs="Arial"/>
                <w:b/>
                <w:sz w:val="18"/>
                <w:szCs w:val="18"/>
              </w:rPr>
            </w:pPr>
            <w:r w:rsidRPr="00BE54B4">
              <w:rPr>
                <w:rFonts w:ascii="Arial" w:hAnsi="Arial" w:cs="Arial"/>
                <w:b/>
                <w:sz w:val="18"/>
                <w:szCs w:val="18"/>
              </w:rPr>
              <w:t>Cari Dönem</w:t>
            </w:r>
          </w:p>
        </w:tc>
        <w:tc>
          <w:tcPr>
            <w:tcW w:w="1467" w:type="dxa"/>
            <w:tcBorders>
              <w:top w:val="single" w:sz="4" w:space="0" w:color="auto"/>
              <w:bottom w:val="single" w:sz="4" w:space="0" w:color="auto"/>
            </w:tcBorders>
          </w:tcPr>
          <w:p w14:paraId="2A6765F7" w14:textId="4C525D6E" w:rsidR="00441D87" w:rsidRPr="00BE54B4" w:rsidRDefault="00441D87" w:rsidP="001172BB">
            <w:pPr>
              <w:tabs>
                <w:tab w:val="left" w:pos="180"/>
              </w:tabs>
              <w:ind w:right="57"/>
              <w:jc w:val="right"/>
              <w:rPr>
                <w:rFonts w:ascii="Arial" w:hAnsi="Arial" w:cs="Arial"/>
                <w:b/>
                <w:sz w:val="18"/>
                <w:szCs w:val="18"/>
              </w:rPr>
            </w:pPr>
            <w:r w:rsidRPr="00BE54B4">
              <w:rPr>
                <w:rFonts w:ascii="Arial" w:hAnsi="Arial" w:cs="Arial"/>
                <w:b/>
                <w:sz w:val="18"/>
                <w:szCs w:val="18"/>
              </w:rPr>
              <w:t>Önceki Dönem</w:t>
            </w:r>
          </w:p>
        </w:tc>
      </w:tr>
      <w:tr w:rsidR="00441D87" w:rsidRPr="00BE54B4" w14:paraId="4F16CF5A" w14:textId="5BBF892C" w:rsidTr="0032544D">
        <w:trPr>
          <w:cantSplit/>
          <w:trHeight w:val="113"/>
        </w:trPr>
        <w:tc>
          <w:tcPr>
            <w:tcW w:w="6109" w:type="dxa"/>
            <w:tcBorders>
              <w:top w:val="single" w:sz="4" w:space="0" w:color="auto"/>
            </w:tcBorders>
            <w:vAlign w:val="center"/>
          </w:tcPr>
          <w:p w14:paraId="5F362480" w14:textId="77777777" w:rsidR="00441D87" w:rsidRPr="00BE54B4" w:rsidRDefault="00441D87" w:rsidP="001172BB">
            <w:pPr>
              <w:jc w:val="both"/>
              <w:rPr>
                <w:rFonts w:ascii="Arial" w:eastAsia="Arial Unicode MS" w:hAnsi="Arial" w:cs="Arial"/>
                <w:sz w:val="18"/>
                <w:szCs w:val="18"/>
              </w:rPr>
            </w:pPr>
          </w:p>
        </w:tc>
        <w:tc>
          <w:tcPr>
            <w:tcW w:w="1554" w:type="dxa"/>
            <w:tcBorders>
              <w:top w:val="single" w:sz="4" w:space="0" w:color="auto"/>
            </w:tcBorders>
            <w:noWrap/>
            <w:tcMar>
              <w:top w:w="15" w:type="dxa"/>
              <w:left w:w="15" w:type="dxa"/>
              <w:bottom w:w="0" w:type="dxa"/>
              <w:right w:w="15" w:type="dxa"/>
            </w:tcMar>
            <w:vAlign w:val="bottom"/>
          </w:tcPr>
          <w:p w14:paraId="3B232A34" w14:textId="77777777" w:rsidR="00441D87" w:rsidRPr="00BE54B4" w:rsidRDefault="00441D87" w:rsidP="001172BB">
            <w:pPr>
              <w:ind w:right="57"/>
              <w:jc w:val="right"/>
              <w:rPr>
                <w:rFonts w:ascii="Arial" w:hAnsi="Arial" w:cs="Arial"/>
                <w:sz w:val="18"/>
                <w:szCs w:val="18"/>
              </w:rPr>
            </w:pPr>
          </w:p>
        </w:tc>
        <w:tc>
          <w:tcPr>
            <w:tcW w:w="1467" w:type="dxa"/>
            <w:tcBorders>
              <w:top w:val="single" w:sz="4" w:space="0" w:color="auto"/>
            </w:tcBorders>
          </w:tcPr>
          <w:p w14:paraId="5DFE5205" w14:textId="77777777" w:rsidR="00441D87" w:rsidRPr="00BE54B4" w:rsidRDefault="00441D87" w:rsidP="001172BB">
            <w:pPr>
              <w:ind w:right="57"/>
              <w:jc w:val="right"/>
              <w:rPr>
                <w:rFonts w:ascii="Arial" w:hAnsi="Arial" w:cs="Arial"/>
                <w:sz w:val="18"/>
                <w:szCs w:val="18"/>
              </w:rPr>
            </w:pPr>
          </w:p>
        </w:tc>
      </w:tr>
      <w:tr w:rsidR="00690523" w:rsidRPr="00BE54B4" w14:paraId="62645051" w14:textId="009D7F62" w:rsidTr="00690523">
        <w:trPr>
          <w:cantSplit/>
          <w:trHeight w:val="57"/>
        </w:trPr>
        <w:tc>
          <w:tcPr>
            <w:tcW w:w="6109" w:type="dxa"/>
            <w:vAlign w:val="center"/>
          </w:tcPr>
          <w:p w14:paraId="11B56F3E" w14:textId="1C6B4541" w:rsidR="00690523" w:rsidRPr="00BE54B4" w:rsidRDefault="00690523" w:rsidP="00690523">
            <w:pPr>
              <w:rPr>
                <w:rFonts w:ascii="Arial" w:eastAsia="Arial Unicode MS" w:hAnsi="Arial" w:cs="Arial"/>
                <w:sz w:val="18"/>
                <w:szCs w:val="18"/>
              </w:rPr>
            </w:pPr>
            <w:r w:rsidRPr="00BE54B4">
              <w:rPr>
                <w:rFonts w:ascii="Arial" w:hAnsi="Arial" w:cs="Arial"/>
                <w:sz w:val="18"/>
                <w:szCs w:val="18"/>
              </w:rPr>
              <w:t>Kıdem tazminatı karşılığı</w:t>
            </w:r>
          </w:p>
        </w:tc>
        <w:tc>
          <w:tcPr>
            <w:tcW w:w="1554" w:type="dxa"/>
            <w:noWrap/>
            <w:tcMar>
              <w:top w:w="15" w:type="dxa"/>
              <w:left w:w="15" w:type="dxa"/>
              <w:bottom w:w="0" w:type="dxa"/>
              <w:right w:w="15" w:type="dxa"/>
            </w:tcMar>
            <w:vAlign w:val="bottom"/>
          </w:tcPr>
          <w:p w14:paraId="78795950" w14:textId="5CCCE409"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20.700</w:t>
            </w:r>
          </w:p>
        </w:tc>
        <w:tc>
          <w:tcPr>
            <w:tcW w:w="1467" w:type="dxa"/>
            <w:vAlign w:val="bottom"/>
          </w:tcPr>
          <w:p w14:paraId="352C85DA" w14:textId="28BADB61"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15.300</w:t>
            </w:r>
          </w:p>
        </w:tc>
      </w:tr>
      <w:tr w:rsidR="00690523" w:rsidRPr="00BE54B4" w14:paraId="38FA3B8C" w14:textId="0817DF55" w:rsidTr="00690523">
        <w:trPr>
          <w:cantSplit/>
          <w:trHeight w:val="158"/>
        </w:trPr>
        <w:tc>
          <w:tcPr>
            <w:tcW w:w="6109" w:type="dxa"/>
            <w:vAlign w:val="center"/>
          </w:tcPr>
          <w:p w14:paraId="3D6A0FD0" w14:textId="57636AD2" w:rsidR="00690523" w:rsidRPr="00BE54B4" w:rsidRDefault="00690523" w:rsidP="00690523">
            <w:pPr>
              <w:rPr>
                <w:rFonts w:ascii="Arial" w:hAnsi="Arial" w:cs="Arial"/>
                <w:sz w:val="18"/>
                <w:szCs w:val="18"/>
              </w:rPr>
            </w:pPr>
            <w:r w:rsidRPr="00BE54B4">
              <w:rPr>
                <w:rFonts w:ascii="Arial" w:hAnsi="Arial" w:cs="Arial"/>
                <w:sz w:val="18"/>
                <w:szCs w:val="18"/>
              </w:rPr>
              <w:t>Banka sosyal yardım sandığı varlık açıkları karşılığı</w:t>
            </w:r>
          </w:p>
        </w:tc>
        <w:tc>
          <w:tcPr>
            <w:tcW w:w="1554" w:type="dxa"/>
            <w:noWrap/>
            <w:tcMar>
              <w:top w:w="15" w:type="dxa"/>
              <w:left w:w="15" w:type="dxa"/>
              <w:bottom w:w="0" w:type="dxa"/>
              <w:right w:w="15" w:type="dxa"/>
            </w:tcMar>
            <w:vAlign w:val="bottom"/>
          </w:tcPr>
          <w:p w14:paraId="28ED76FB" w14:textId="30C7C5B8"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w:t>
            </w:r>
          </w:p>
        </w:tc>
        <w:tc>
          <w:tcPr>
            <w:tcW w:w="1467" w:type="dxa"/>
            <w:vAlign w:val="bottom"/>
          </w:tcPr>
          <w:p w14:paraId="16DF6469" w14:textId="53C14CFC"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w:t>
            </w:r>
          </w:p>
        </w:tc>
      </w:tr>
      <w:tr w:rsidR="00690523" w:rsidRPr="00BE54B4" w14:paraId="00150FDB" w14:textId="131BC589" w:rsidTr="00690523">
        <w:trPr>
          <w:cantSplit/>
          <w:trHeight w:val="57"/>
        </w:trPr>
        <w:tc>
          <w:tcPr>
            <w:tcW w:w="6109" w:type="dxa"/>
            <w:vAlign w:val="center"/>
          </w:tcPr>
          <w:p w14:paraId="72CB44D2" w14:textId="355200FB" w:rsidR="00690523" w:rsidRPr="00BE54B4" w:rsidRDefault="00690523" w:rsidP="00690523">
            <w:pPr>
              <w:rPr>
                <w:rFonts w:ascii="Arial" w:eastAsia="Arial Unicode MS" w:hAnsi="Arial" w:cs="Arial"/>
                <w:sz w:val="18"/>
                <w:szCs w:val="18"/>
              </w:rPr>
            </w:pPr>
            <w:r w:rsidRPr="00BE54B4">
              <w:rPr>
                <w:rFonts w:ascii="Arial" w:hAnsi="Arial" w:cs="Arial"/>
                <w:sz w:val="18"/>
                <w:szCs w:val="18"/>
              </w:rPr>
              <w:t xml:space="preserve">Maddi duran varlık değer düşüş giderleri </w:t>
            </w:r>
          </w:p>
        </w:tc>
        <w:tc>
          <w:tcPr>
            <w:tcW w:w="1554" w:type="dxa"/>
            <w:noWrap/>
            <w:tcMar>
              <w:top w:w="15" w:type="dxa"/>
              <w:left w:w="15" w:type="dxa"/>
              <w:bottom w:w="0" w:type="dxa"/>
              <w:right w:w="15" w:type="dxa"/>
            </w:tcMar>
            <w:vAlign w:val="bottom"/>
          </w:tcPr>
          <w:p w14:paraId="7B1C19C2" w14:textId="3C06A14F"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w:t>
            </w:r>
          </w:p>
        </w:tc>
        <w:tc>
          <w:tcPr>
            <w:tcW w:w="1467" w:type="dxa"/>
            <w:vAlign w:val="bottom"/>
          </w:tcPr>
          <w:p w14:paraId="2B75C923" w14:textId="2EE65786"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w:t>
            </w:r>
          </w:p>
        </w:tc>
      </w:tr>
      <w:tr w:rsidR="00690523" w:rsidRPr="00BE54B4" w14:paraId="0F7BC90D" w14:textId="60B213ED" w:rsidTr="00690523">
        <w:trPr>
          <w:cantSplit/>
          <w:trHeight w:val="57"/>
        </w:trPr>
        <w:tc>
          <w:tcPr>
            <w:tcW w:w="6109" w:type="dxa"/>
            <w:vAlign w:val="center"/>
          </w:tcPr>
          <w:p w14:paraId="430DF915" w14:textId="6458033D" w:rsidR="00690523" w:rsidRPr="00BE54B4" w:rsidRDefault="00690523" w:rsidP="00690523">
            <w:pPr>
              <w:rPr>
                <w:rFonts w:ascii="Arial" w:hAnsi="Arial" w:cs="Arial"/>
                <w:sz w:val="18"/>
                <w:szCs w:val="18"/>
              </w:rPr>
            </w:pPr>
            <w:r w:rsidRPr="00BE54B4">
              <w:rPr>
                <w:rFonts w:ascii="Arial" w:hAnsi="Arial" w:cs="Arial"/>
                <w:sz w:val="18"/>
                <w:szCs w:val="18"/>
              </w:rPr>
              <w:t>Maddi duran varlık amortisman giderleri</w:t>
            </w:r>
          </w:p>
        </w:tc>
        <w:tc>
          <w:tcPr>
            <w:tcW w:w="1554" w:type="dxa"/>
            <w:noWrap/>
            <w:tcMar>
              <w:top w:w="15" w:type="dxa"/>
              <w:left w:w="15" w:type="dxa"/>
              <w:bottom w:w="0" w:type="dxa"/>
              <w:right w:w="15" w:type="dxa"/>
            </w:tcMar>
            <w:vAlign w:val="bottom"/>
          </w:tcPr>
          <w:p w14:paraId="0A198123" w14:textId="6809676C"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83.978</w:t>
            </w:r>
          </w:p>
        </w:tc>
        <w:tc>
          <w:tcPr>
            <w:tcW w:w="1467" w:type="dxa"/>
            <w:vAlign w:val="bottom"/>
          </w:tcPr>
          <w:p w14:paraId="2AB342E1" w14:textId="1EA99CBB"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83.121</w:t>
            </w:r>
          </w:p>
        </w:tc>
      </w:tr>
      <w:tr w:rsidR="00690523" w:rsidRPr="00BE54B4" w14:paraId="6067DEEE" w14:textId="3A197061" w:rsidTr="00690523">
        <w:trPr>
          <w:cantSplit/>
          <w:trHeight w:val="254"/>
        </w:trPr>
        <w:tc>
          <w:tcPr>
            <w:tcW w:w="6109" w:type="dxa"/>
            <w:vAlign w:val="center"/>
          </w:tcPr>
          <w:p w14:paraId="1ADCA714" w14:textId="6EEFFF27" w:rsidR="00690523" w:rsidRPr="00BE54B4" w:rsidRDefault="00690523" w:rsidP="00690523">
            <w:pPr>
              <w:rPr>
                <w:rFonts w:ascii="Arial" w:eastAsia="Arial Unicode MS" w:hAnsi="Arial" w:cs="Arial"/>
                <w:sz w:val="18"/>
                <w:szCs w:val="18"/>
              </w:rPr>
            </w:pPr>
            <w:r w:rsidRPr="00BE54B4">
              <w:rPr>
                <w:rFonts w:ascii="Arial" w:hAnsi="Arial" w:cs="Arial"/>
                <w:sz w:val="18"/>
                <w:szCs w:val="18"/>
              </w:rPr>
              <w:t>Maddi olmayan duran varlık değer düşüş giderleri</w:t>
            </w:r>
          </w:p>
        </w:tc>
        <w:tc>
          <w:tcPr>
            <w:tcW w:w="1554" w:type="dxa"/>
            <w:noWrap/>
            <w:tcMar>
              <w:top w:w="15" w:type="dxa"/>
              <w:left w:w="15" w:type="dxa"/>
              <w:bottom w:w="0" w:type="dxa"/>
              <w:right w:w="15" w:type="dxa"/>
            </w:tcMar>
            <w:vAlign w:val="bottom"/>
          </w:tcPr>
          <w:p w14:paraId="1E027C51" w14:textId="7DCFD949"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w:t>
            </w:r>
          </w:p>
        </w:tc>
        <w:tc>
          <w:tcPr>
            <w:tcW w:w="1467" w:type="dxa"/>
            <w:vAlign w:val="bottom"/>
          </w:tcPr>
          <w:p w14:paraId="7CF90D61" w14:textId="355BCBCE"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w:t>
            </w:r>
          </w:p>
        </w:tc>
      </w:tr>
      <w:tr w:rsidR="00690523" w:rsidRPr="00BE54B4" w14:paraId="0B11875E" w14:textId="798341C3" w:rsidTr="00690523">
        <w:trPr>
          <w:cantSplit/>
          <w:trHeight w:val="57"/>
        </w:trPr>
        <w:tc>
          <w:tcPr>
            <w:tcW w:w="6109" w:type="dxa"/>
            <w:vAlign w:val="center"/>
          </w:tcPr>
          <w:p w14:paraId="0BE03073" w14:textId="0FD092F5" w:rsidR="00690523" w:rsidRPr="00BE54B4" w:rsidRDefault="00690523" w:rsidP="00690523">
            <w:pPr>
              <w:rPr>
                <w:rFonts w:ascii="Arial" w:hAnsi="Arial" w:cs="Arial"/>
                <w:sz w:val="18"/>
                <w:szCs w:val="18"/>
              </w:rPr>
            </w:pPr>
            <w:r w:rsidRPr="00BE54B4">
              <w:rPr>
                <w:rFonts w:ascii="Arial" w:hAnsi="Arial" w:cs="Arial"/>
                <w:sz w:val="18"/>
                <w:szCs w:val="18"/>
              </w:rPr>
              <w:t>Şerefiye değer düşüş gideri</w:t>
            </w:r>
          </w:p>
        </w:tc>
        <w:tc>
          <w:tcPr>
            <w:tcW w:w="1554" w:type="dxa"/>
            <w:noWrap/>
            <w:tcMar>
              <w:top w:w="15" w:type="dxa"/>
              <w:left w:w="15" w:type="dxa"/>
              <w:bottom w:w="0" w:type="dxa"/>
              <w:right w:w="15" w:type="dxa"/>
            </w:tcMar>
            <w:vAlign w:val="bottom"/>
          </w:tcPr>
          <w:p w14:paraId="32AF530A" w14:textId="248D689C"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w:t>
            </w:r>
          </w:p>
        </w:tc>
        <w:tc>
          <w:tcPr>
            <w:tcW w:w="1467" w:type="dxa"/>
            <w:vAlign w:val="bottom"/>
          </w:tcPr>
          <w:p w14:paraId="3B7EDC09" w14:textId="176F2C55"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w:t>
            </w:r>
          </w:p>
        </w:tc>
      </w:tr>
      <w:tr w:rsidR="00690523" w:rsidRPr="00BE54B4" w14:paraId="790B189D" w14:textId="0CCC2B66" w:rsidTr="00690523">
        <w:trPr>
          <w:cantSplit/>
          <w:trHeight w:val="57"/>
        </w:trPr>
        <w:tc>
          <w:tcPr>
            <w:tcW w:w="6109" w:type="dxa"/>
            <w:vAlign w:val="center"/>
          </w:tcPr>
          <w:p w14:paraId="3A82E7BB" w14:textId="20DBC6DF" w:rsidR="00690523" w:rsidRPr="00BE54B4" w:rsidRDefault="00690523" w:rsidP="00690523">
            <w:pPr>
              <w:rPr>
                <w:rFonts w:ascii="Arial" w:hAnsi="Arial" w:cs="Arial"/>
                <w:sz w:val="18"/>
                <w:szCs w:val="18"/>
              </w:rPr>
            </w:pPr>
            <w:r w:rsidRPr="00BE54B4">
              <w:rPr>
                <w:rFonts w:ascii="Arial" w:hAnsi="Arial" w:cs="Arial"/>
                <w:sz w:val="18"/>
                <w:szCs w:val="18"/>
              </w:rPr>
              <w:t>Maddi olmayan duran varlık amortisman giderleri</w:t>
            </w:r>
          </w:p>
        </w:tc>
        <w:tc>
          <w:tcPr>
            <w:tcW w:w="1554" w:type="dxa"/>
            <w:noWrap/>
            <w:tcMar>
              <w:top w:w="15" w:type="dxa"/>
              <w:left w:w="15" w:type="dxa"/>
              <w:bottom w:w="0" w:type="dxa"/>
              <w:right w:w="15" w:type="dxa"/>
            </w:tcMar>
            <w:vAlign w:val="bottom"/>
          </w:tcPr>
          <w:p w14:paraId="4B00CED2" w14:textId="020E9995"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23.950</w:t>
            </w:r>
          </w:p>
        </w:tc>
        <w:tc>
          <w:tcPr>
            <w:tcW w:w="1467" w:type="dxa"/>
            <w:vAlign w:val="bottom"/>
          </w:tcPr>
          <w:p w14:paraId="0FA9B1A3" w14:textId="07EBAEAA"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14.764</w:t>
            </w:r>
          </w:p>
        </w:tc>
      </w:tr>
      <w:tr w:rsidR="00690523" w:rsidRPr="00BE54B4" w14:paraId="5F3FD224" w14:textId="7C107BEC" w:rsidTr="00690523">
        <w:trPr>
          <w:cantSplit/>
          <w:trHeight w:val="57"/>
        </w:trPr>
        <w:tc>
          <w:tcPr>
            <w:tcW w:w="6109" w:type="dxa"/>
            <w:vAlign w:val="center"/>
          </w:tcPr>
          <w:p w14:paraId="39BC466E" w14:textId="4CF4104C" w:rsidR="00690523" w:rsidRPr="00BE54B4" w:rsidRDefault="00690523" w:rsidP="00690523">
            <w:pPr>
              <w:rPr>
                <w:rFonts w:ascii="Arial" w:hAnsi="Arial" w:cs="Arial"/>
                <w:sz w:val="18"/>
                <w:szCs w:val="18"/>
              </w:rPr>
            </w:pPr>
            <w:proofErr w:type="spellStart"/>
            <w:r w:rsidRPr="00BE54B4">
              <w:rPr>
                <w:rFonts w:ascii="Arial" w:hAnsi="Arial" w:cs="Arial"/>
                <w:sz w:val="18"/>
                <w:szCs w:val="18"/>
              </w:rPr>
              <w:t>Özkaynak</w:t>
            </w:r>
            <w:proofErr w:type="spellEnd"/>
            <w:r w:rsidRPr="00BE54B4">
              <w:rPr>
                <w:rFonts w:ascii="Arial" w:hAnsi="Arial" w:cs="Arial"/>
                <w:sz w:val="18"/>
                <w:szCs w:val="18"/>
              </w:rPr>
              <w:t xml:space="preserve"> yöntemi uygulanan ortaklık payları değer düşüş gideri</w:t>
            </w:r>
          </w:p>
        </w:tc>
        <w:tc>
          <w:tcPr>
            <w:tcW w:w="1554" w:type="dxa"/>
            <w:noWrap/>
            <w:tcMar>
              <w:top w:w="15" w:type="dxa"/>
              <w:left w:w="15" w:type="dxa"/>
              <w:bottom w:w="0" w:type="dxa"/>
              <w:right w:w="15" w:type="dxa"/>
            </w:tcMar>
            <w:vAlign w:val="bottom"/>
          </w:tcPr>
          <w:p w14:paraId="06E6CC7F" w14:textId="751DBBCB"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w:t>
            </w:r>
          </w:p>
        </w:tc>
        <w:tc>
          <w:tcPr>
            <w:tcW w:w="1467" w:type="dxa"/>
            <w:vAlign w:val="bottom"/>
          </w:tcPr>
          <w:p w14:paraId="1F6F1867" w14:textId="2DB074A0"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w:t>
            </w:r>
          </w:p>
        </w:tc>
      </w:tr>
      <w:tr w:rsidR="00690523" w:rsidRPr="00BE54B4" w14:paraId="34833ADE" w14:textId="0407F114" w:rsidTr="00690523">
        <w:trPr>
          <w:cantSplit/>
          <w:trHeight w:val="57"/>
        </w:trPr>
        <w:tc>
          <w:tcPr>
            <w:tcW w:w="6109" w:type="dxa"/>
            <w:vAlign w:val="center"/>
          </w:tcPr>
          <w:p w14:paraId="2E6D9D26" w14:textId="38505E24" w:rsidR="00690523" w:rsidRPr="00BE54B4" w:rsidRDefault="00690523" w:rsidP="00690523">
            <w:pPr>
              <w:rPr>
                <w:rFonts w:ascii="Arial" w:hAnsi="Arial" w:cs="Arial"/>
                <w:sz w:val="18"/>
                <w:szCs w:val="18"/>
              </w:rPr>
            </w:pPr>
            <w:r w:rsidRPr="00BE54B4">
              <w:rPr>
                <w:rFonts w:ascii="Arial" w:hAnsi="Arial" w:cs="Arial"/>
                <w:sz w:val="18"/>
                <w:szCs w:val="18"/>
              </w:rPr>
              <w:t>Elden çıkarılacak kıymetler değer düşüş giderleri</w:t>
            </w:r>
          </w:p>
        </w:tc>
        <w:tc>
          <w:tcPr>
            <w:tcW w:w="1554" w:type="dxa"/>
            <w:noWrap/>
            <w:tcMar>
              <w:top w:w="15" w:type="dxa"/>
              <w:left w:w="15" w:type="dxa"/>
              <w:bottom w:w="0" w:type="dxa"/>
              <w:right w:w="15" w:type="dxa"/>
            </w:tcMar>
            <w:vAlign w:val="bottom"/>
          </w:tcPr>
          <w:p w14:paraId="3E328E20" w14:textId="562C2606"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w:t>
            </w:r>
          </w:p>
        </w:tc>
        <w:tc>
          <w:tcPr>
            <w:tcW w:w="1467" w:type="dxa"/>
            <w:vAlign w:val="bottom"/>
          </w:tcPr>
          <w:p w14:paraId="3FB82E95" w14:textId="1B4547C2"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w:t>
            </w:r>
          </w:p>
        </w:tc>
      </w:tr>
      <w:tr w:rsidR="00690523" w:rsidRPr="00BE54B4" w14:paraId="5FE4DB4D" w14:textId="17DFEB50" w:rsidTr="00690523">
        <w:trPr>
          <w:cantSplit/>
          <w:trHeight w:val="57"/>
        </w:trPr>
        <w:tc>
          <w:tcPr>
            <w:tcW w:w="6109" w:type="dxa"/>
            <w:vAlign w:val="center"/>
          </w:tcPr>
          <w:p w14:paraId="297616F0" w14:textId="162B0EEB" w:rsidR="00690523" w:rsidRPr="00BE54B4" w:rsidRDefault="00690523" w:rsidP="00690523">
            <w:pPr>
              <w:rPr>
                <w:rFonts w:ascii="Arial" w:hAnsi="Arial" w:cs="Arial"/>
                <w:sz w:val="18"/>
                <w:szCs w:val="18"/>
              </w:rPr>
            </w:pPr>
            <w:r w:rsidRPr="00BE54B4">
              <w:rPr>
                <w:rFonts w:ascii="Arial" w:hAnsi="Arial" w:cs="Arial"/>
                <w:sz w:val="18"/>
                <w:szCs w:val="18"/>
              </w:rPr>
              <w:t>Elden çıkarılacak kıymetler amortisman giderleri</w:t>
            </w:r>
          </w:p>
        </w:tc>
        <w:tc>
          <w:tcPr>
            <w:tcW w:w="1554" w:type="dxa"/>
            <w:noWrap/>
            <w:tcMar>
              <w:top w:w="15" w:type="dxa"/>
              <w:left w:w="15" w:type="dxa"/>
              <w:bottom w:w="0" w:type="dxa"/>
              <w:right w:w="15" w:type="dxa"/>
            </w:tcMar>
            <w:vAlign w:val="bottom"/>
          </w:tcPr>
          <w:p w14:paraId="325AC92F" w14:textId="158EB89E"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w:t>
            </w:r>
          </w:p>
        </w:tc>
        <w:tc>
          <w:tcPr>
            <w:tcW w:w="1467" w:type="dxa"/>
            <w:vAlign w:val="bottom"/>
          </w:tcPr>
          <w:p w14:paraId="04532618" w14:textId="3437F4A4"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w:t>
            </w:r>
          </w:p>
        </w:tc>
      </w:tr>
      <w:tr w:rsidR="00690523" w:rsidRPr="00BE54B4" w14:paraId="4D2185A1" w14:textId="04E92BE2" w:rsidTr="00690523">
        <w:trPr>
          <w:cantSplit/>
          <w:trHeight w:val="57"/>
        </w:trPr>
        <w:tc>
          <w:tcPr>
            <w:tcW w:w="6109" w:type="dxa"/>
            <w:vAlign w:val="center"/>
          </w:tcPr>
          <w:p w14:paraId="69BE00E5" w14:textId="1E71FD71" w:rsidR="00690523" w:rsidRPr="00BE54B4" w:rsidRDefault="00690523" w:rsidP="00690523">
            <w:pPr>
              <w:rPr>
                <w:rFonts w:ascii="Arial" w:hAnsi="Arial" w:cs="Arial"/>
                <w:sz w:val="18"/>
                <w:szCs w:val="18"/>
              </w:rPr>
            </w:pPr>
            <w:r w:rsidRPr="00BE54B4">
              <w:rPr>
                <w:rFonts w:ascii="Arial" w:hAnsi="Arial" w:cs="Arial"/>
                <w:sz w:val="18"/>
                <w:szCs w:val="18"/>
              </w:rPr>
              <w:t>Satış amaçlı elde tutulan ve durdurulan faaliyetlere ilişkin duran varlıklar değer düşüş giderleri</w:t>
            </w:r>
          </w:p>
        </w:tc>
        <w:tc>
          <w:tcPr>
            <w:tcW w:w="1554" w:type="dxa"/>
            <w:noWrap/>
            <w:tcMar>
              <w:top w:w="15" w:type="dxa"/>
              <w:left w:w="15" w:type="dxa"/>
              <w:bottom w:w="0" w:type="dxa"/>
              <w:right w:w="15" w:type="dxa"/>
            </w:tcMar>
            <w:vAlign w:val="bottom"/>
          </w:tcPr>
          <w:p w14:paraId="39354EEC" w14:textId="02D6F86E"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46.481</w:t>
            </w:r>
          </w:p>
        </w:tc>
        <w:tc>
          <w:tcPr>
            <w:tcW w:w="1467" w:type="dxa"/>
            <w:vAlign w:val="bottom"/>
          </w:tcPr>
          <w:p w14:paraId="00452352" w14:textId="60830CB7"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w:t>
            </w:r>
          </w:p>
        </w:tc>
      </w:tr>
      <w:tr w:rsidR="00690523" w:rsidRPr="00BE54B4" w14:paraId="44FFA1FA" w14:textId="7768A653" w:rsidTr="00690523">
        <w:trPr>
          <w:cantSplit/>
          <w:trHeight w:val="57"/>
        </w:trPr>
        <w:tc>
          <w:tcPr>
            <w:tcW w:w="6109" w:type="dxa"/>
            <w:vAlign w:val="center"/>
          </w:tcPr>
          <w:p w14:paraId="1A105FC9" w14:textId="28D9F023" w:rsidR="00690523" w:rsidRPr="00BE54B4" w:rsidRDefault="00690523" w:rsidP="00690523">
            <w:pPr>
              <w:rPr>
                <w:rFonts w:ascii="Arial" w:eastAsia="Arial Unicode MS" w:hAnsi="Arial" w:cs="Arial"/>
                <w:strike/>
                <w:sz w:val="18"/>
                <w:szCs w:val="18"/>
              </w:rPr>
            </w:pPr>
            <w:r w:rsidRPr="00BE54B4">
              <w:rPr>
                <w:rFonts w:ascii="Arial" w:hAnsi="Arial" w:cs="Arial"/>
                <w:sz w:val="18"/>
                <w:szCs w:val="18"/>
              </w:rPr>
              <w:t>Diğer işletme giderleri</w:t>
            </w:r>
          </w:p>
        </w:tc>
        <w:tc>
          <w:tcPr>
            <w:tcW w:w="1554" w:type="dxa"/>
            <w:noWrap/>
            <w:tcMar>
              <w:top w:w="15" w:type="dxa"/>
              <w:left w:w="15" w:type="dxa"/>
              <w:bottom w:w="0" w:type="dxa"/>
              <w:right w:w="15" w:type="dxa"/>
            </w:tcMar>
            <w:vAlign w:val="bottom"/>
          </w:tcPr>
          <w:p w14:paraId="013763E3" w14:textId="0C053947"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132.556</w:t>
            </w:r>
          </w:p>
        </w:tc>
        <w:tc>
          <w:tcPr>
            <w:tcW w:w="1467" w:type="dxa"/>
            <w:vAlign w:val="bottom"/>
          </w:tcPr>
          <w:p w14:paraId="04C1BE6F" w14:textId="6F82A294"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137.128</w:t>
            </w:r>
          </w:p>
        </w:tc>
      </w:tr>
      <w:tr w:rsidR="00690523" w:rsidRPr="00BE54B4" w14:paraId="33A08771" w14:textId="17B368FD" w:rsidTr="00690523">
        <w:trPr>
          <w:cantSplit/>
          <w:trHeight w:val="55"/>
        </w:trPr>
        <w:tc>
          <w:tcPr>
            <w:tcW w:w="6109" w:type="dxa"/>
            <w:vAlign w:val="center"/>
          </w:tcPr>
          <w:p w14:paraId="1DF5DB99" w14:textId="70271F08" w:rsidR="00690523" w:rsidRPr="00BE54B4" w:rsidRDefault="00690523" w:rsidP="00690523">
            <w:pPr>
              <w:ind w:firstLine="330"/>
              <w:rPr>
                <w:rFonts w:ascii="Arial" w:eastAsia="Arial Unicode MS" w:hAnsi="Arial" w:cs="Arial"/>
                <w:sz w:val="18"/>
                <w:szCs w:val="18"/>
              </w:rPr>
            </w:pPr>
            <w:r w:rsidRPr="00BE54B4">
              <w:rPr>
                <w:rFonts w:ascii="Arial" w:eastAsia="Arial Unicode MS" w:hAnsi="Arial" w:cs="Arial"/>
                <w:sz w:val="18"/>
                <w:szCs w:val="18"/>
              </w:rPr>
              <w:t>TFRS 16 istisnalarına ilişkin kiralama giderleri</w:t>
            </w:r>
          </w:p>
        </w:tc>
        <w:tc>
          <w:tcPr>
            <w:tcW w:w="1554" w:type="dxa"/>
            <w:noWrap/>
            <w:tcMar>
              <w:top w:w="15" w:type="dxa"/>
              <w:left w:w="15" w:type="dxa"/>
              <w:bottom w:w="0" w:type="dxa"/>
              <w:right w:w="15" w:type="dxa"/>
            </w:tcMar>
            <w:vAlign w:val="bottom"/>
          </w:tcPr>
          <w:p w14:paraId="7BF65179" w14:textId="3F731DCE"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4.316</w:t>
            </w:r>
          </w:p>
        </w:tc>
        <w:tc>
          <w:tcPr>
            <w:tcW w:w="1467" w:type="dxa"/>
            <w:vAlign w:val="bottom"/>
          </w:tcPr>
          <w:p w14:paraId="58CF8262" w14:textId="08D334E2"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1.289</w:t>
            </w:r>
          </w:p>
        </w:tc>
      </w:tr>
      <w:tr w:rsidR="00690523" w:rsidRPr="00BE54B4" w14:paraId="5F3ECA84" w14:textId="2BC9C697" w:rsidTr="00690523">
        <w:trPr>
          <w:cantSplit/>
          <w:trHeight w:val="57"/>
        </w:trPr>
        <w:tc>
          <w:tcPr>
            <w:tcW w:w="6109" w:type="dxa"/>
            <w:vAlign w:val="center"/>
          </w:tcPr>
          <w:p w14:paraId="3078D6E3" w14:textId="2C24DEB2" w:rsidR="00690523" w:rsidRPr="00BE54B4" w:rsidRDefault="00690523" w:rsidP="00690523">
            <w:pPr>
              <w:ind w:firstLine="330"/>
              <w:rPr>
                <w:rFonts w:ascii="Arial" w:eastAsia="Arial Unicode MS" w:hAnsi="Arial" w:cs="Arial"/>
                <w:strike/>
                <w:sz w:val="18"/>
                <w:szCs w:val="18"/>
              </w:rPr>
            </w:pPr>
            <w:r w:rsidRPr="00BE54B4">
              <w:rPr>
                <w:rFonts w:ascii="Arial" w:eastAsia="Arial Unicode MS" w:hAnsi="Arial" w:cs="Arial"/>
                <w:sz w:val="18"/>
                <w:szCs w:val="18"/>
              </w:rPr>
              <w:t>Bakım ve onarım giderleri</w:t>
            </w:r>
          </w:p>
        </w:tc>
        <w:tc>
          <w:tcPr>
            <w:tcW w:w="1554" w:type="dxa"/>
            <w:noWrap/>
            <w:tcMar>
              <w:top w:w="15" w:type="dxa"/>
              <w:left w:w="15" w:type="dxa"/>
              <w:bottom w:w="0" w:type="dxa"/>
              <w:right w:w="15" w:type="dxa"/>
            </w:tcMar>
            <w:vAlign w:val="bottom"/>
          </w:tcPr>
          <w:p w14:paraId="26D89E54" w14:textId="3E4B3D78"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25.421</w:t>
            </w:r>
          </w:p>
        </w:tc>
        <w:tc>
          <w:tcPr>
            <w:tcW w:w="1467" w:type="dxa"/>
            <w:vAlign w:val="bottom"/>
          </w:tcPr>
          <w:p w14:paraId="76D4524A" w14:textId="0E2A10A8"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22.886</w:t>
            </w:r>
          </w:p>
        </w:tc>
      </w:tr>
      <w:tr w:rsidR="00690523" w:rsidRPr="00BE54B4" w14:paraId="31C60357" w14:textId="4A65CD01" w:rsidTr="00690523">
        <w:trPr>
          <w:cantSplit/>
          <w:trHeight w:val="57"/>
        </w:trPr>
        <w:tc>
          <w:tcPr>
            <w:tcW w:w="6109" w:type="dxa"/>
            <w:vAlign w:val="center"/>
          </w:tcPr>
          <w:p w14:paraId="06EC072B" w14:textId="6C095717" w:rsidR="00690523" w:rsidRPr="00BE54B4" w:rsidRDefault="00690523" w:rsidP="00690523">
            <w:pPr>
              <w:ind w:firstLine="330"/>
              <w:rPr>
                <w:rFonts w:ascii="Arial" w:eastAsia="Arial Unicode MS" w:hAnsi="Arial" w:cs="Arial"/>
                <w:sz w:val="18"/>
                <w:szCs w:val="18"/>
              </w:rPr>
            </w:pPr>
            <w:r w:rsidRPr="00BE54B4">
              <w:rPr>
                <w:rFonts w:ascii="Arial" w:eastAsia="Arial Unicode MS" w:hAnsi="Arial" w:cs="Arial"/>
                <w:sz w:val="18"/>
                <w:szCs w:val="18"/>
              </w:rPr>
              <w:t>Reklam ve ilan giderleri</w:t>
            </w:r>
          </w:p>
        </w:tc>
        <w:tc>
          <w:tcPr>
            <w:tcW w:w="1554" w:type="dxa"/>
            <w:noWrap/>
            <w:tcMar>
              <w:top w:w="15" w:type="dxa"/>
              <w:left w:w="15" w:type="dxa"/>
              <w:bottom w:w="0" w:type="dxa"/>
              <w:right w:w="15" w:type="dxa"/>
            </w:tcMar>
            <w:vAlign w:val="bottom"/>
          </w:tcPr>
          <w:p w14:paraId="27DBAE9A" w14:textId="678206BF"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3.106</w:t>
            </w:r>
          </w:p>
        </w:tc>
        <w:tc>
          <w:tcPr>
            <w:tcW w:w="1467" w:type="dxa"/>
            <w:vAlign w:val="bottom"/>
          </w:tcPr>
          <w:p w14:paraId="3E767D66" w14:textId="3245C07E"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4.457</w:t>
            </w:r>
          </w:p>
        </w:tc>
      </w:tr>
      <w:tr w:rsidR="00690523" w:rsidRPr="00BE54B4" w14:paraId="71984EBA" w14:textId="62B58A52" w:rsidTr="00690523">
        <w:trPr>
          <w:cantSplit/>
          <w:trHeight w:val="57"/>
        </w:trPr>
        <w:tc>
          <w:tcPr>
            <w:tcW w:w="6109" w:type="dxa"/>
            <w:vAlign w:val="center"/>
          </w:tcPr>
          <w:p w14:paraId="147AFFB1" w14:textId="4152133E" w:rsidR="00690523" w:rsidRPr="00BE54B4" w:rsidRDefault="00690523" w:rsidP="00690523">
            <w:pPr>
              <w:spacing w:before="100" w:beforeAutospacing="1" w:after="100" w:afterAutospacing="1"/>
              <w:ind w:firstLine="330"/>
              <w:rPr>
                <w:rFonts w:ascii="Arial" w:eastAsia="Arial Unicode MS" w:hAnsi="Arial" w:cs="Arial"/>
                <w:sz w:val="18"/>
                <w:szCs w:val="18"/>
              </w:rPr>
            </w:pPr>
            <w:r w:rsidRPr="00BE54B4">
              <w:rPr>
                <w:rFonts w:ascii="Arial" w:hAnsi="Arial" w:cs="Arial"/>
                <w:sz w:val="18"/>
                <w:szCs w:val="18"/>
              </w:rPr>
              <w:t xml:space="preserve">Diğer </w:t>
            </w:r>
            <w:proofErr w:type="gramStart"/>
            <w:r w:rsidRPr="00BE54B4">
              <w:rPr>
                <w:rFonts w:ascii="Arial" w:hAnsi="Arial" w:cs="Arial"/>
                <w:sz w:val="18"/>
                <w:szCs w:val="18"/>
              </w:rPr>
              <w:t>giderler</w:t>
            </w:r>
            <w:r w:rsidRPr="00BE54B4">
              <w:rPr>
                <w:rFonts w:ascii="Arial" w:eastAsia="Arial Unicode MS" w:hAnsi="Arial" w:cs="Arial"/>
                <w:sz w:val="18"/>
                <w:szCs w:val="18"/>
                <w:vertAlign w:val="superscript"/>
              </w:rPr>
              <w:t>(</w:t>
            </w:r>
            <w:proofErr w:type="gramEnd"/>
            <w:r w:rsidRPr="00BE54B4">
              <w:rPr>
                <w:rFonts w:ascii="Arial" w:eastAsia="Arial Unicode MS" w:hAnsi="Arial" w:cs="Arial"/>
                <w:sz w:val="18"/>
                <w:szCs w:val="18"/>
                <w:vertAlign w:val="superscript"/>
              </w:rPr>
              <w:t>*)</w:t>
            </w:r>
          </w:p>
        </w:tc>
        <w:tc>
          <w:tcPr>
            <w:tcW w:w="1554" w:type="dxa"/>
            <w:noWrap/>
            <w:tcMar>
              <w:top w:w="15" w:type="dxa"/>
              <w:left w:w="15" w:type="dxa"/>
              <w:bottom w:w="0" w:type="dxa"/>
              <w:right w:w="15" w:type="dxa"/>
            </w:tcMar>
            <w:vAlign w:val="bottom"/>
          </w:tcPr>
          <w:p w14:paraId="4DAFF008" w14:textId="0249CBA5"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99.713</w:t>
            </w:r>
          </w:p>
        </w:tc>
        <w:tc>
          <w:tcPr>
            <w:tcW w:w="1467" w:type="dxa"/>
            <w:vAlign w:val="bottom"/>
          </w:tcPr>
          <w:p w14:paraId="69884494" w14:textId="61981739"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108.496</w:t>
            </w:r>
          </w:p>
        </w:tc>
      </w:tr>
      <w:tr w:rsidR="00690523" w:rsidRPr="00BE54B4" w14:paraId="1A9993D0" w14:textId="2BBBC4F9" w:rsidTr="00690523">
        <w:trPr>
          <w:cantSplit/>
          <w:trHeight w:val="57"/>
        </w:trPr>
        <w:tc>
          <w:tcPr>
            <w:tcW w:w="6109" w:type="dxa"/>
            <w:vAlign w:val="center"/>
          </w:tcPr>
          <w:p w14:paraId="7B111E04" w14:textId="4A74CEBF" w:rsidR="00690523" w:rsidRPr="00BE54B4" w:rsidRDefault="00690523" w:rsidP="00690523">
            <w:pPr>
              <w:rPr>
                <w:rFonts w:ascii="Arial" w:eastAsia="Arial Unicode MS" w:hAnsi="Arial" w:cs="Arial"/>
                <w:sz w:val="18"/>
                <w:szCs w:val="18"/>
              </w:rPr>
            </w:pPr>
            <w:r w:rsidRPr="00BE54B4">
              <w:rPr>
                <w:rFonts w:ascii="Arial" w:hAnsi="Arial" w:cs="Arial"/>
                <w:sz w:val="18"/>
                <w:szCs w:val="18"/>
              </w:rPr>
              <w:t>Aktiflerin satışından doğan zararlar</w:t>
            </w:r>
          </w:p>
        </w:tc>
        <w:tc>
          <w:tcPr>
            <w:tcW w:w="1554" w:type="dxa"/>
            <w:noWrap/>
            <w:tcMar>
              <w:top w:w="15" w:type="dxa"/>
              <w:left w:w="15" w:type="dxa"/>
              <w:bottom w:w="0" w:type="dxa"/>
              <w:right w:w="15" w:type="dxa"/>
            </w:tcMar>
            <w:vAlign w:val="bottom"/>
          </w:tcPr>
          <w:p w14:paraId="5AB987BF" w14:textId="64162EE3"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1.040</w:t>
            </w:r>
          </w:p>
        </w:tc>
        <w:tc>
          <w:tcPr>
            <w:tcW w:w="1467" w:type="dxa"/>
            <w:vAlign w:val="bottom"/>
          </w:tcPr>
          <w:p w14:paraId="5D804AD0" w14:textId="3631B556"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1.256</w:t>
            </w:r>
          </w:p>
        </w:tc>
      </w:tr>
      <w:tr w:rsidR="00690523" w:rsidRPr="00BE54B4" w14:paraId="2C494AE9" w14:textId="1DC2FCE9" w:rsidTr="00690523">
        <w:trPr>
          <w:cantSplit/>
          <w:trHeight w:val="57"/>
        </w:trPr>
        <w:tc>
          <w:tcPr>
            <w:tcW w:w="6109" w:type="dxa"/>
            <w:vAlign w:val="center"/>
          </w:tcPr>
          <w:p w14:paraId="10C85BD8" w14:textId="4D65E7CD" w:rsidR="00690523" w:rsidRPr="00BE54B4" w:rsidRDefault="00690523" w:rsidP="00690523">
            <w:pPr>
              <w:jc w:val="both"/>
              <w:rPr>
                <w:rFonts w:ascii="Arial" w:eastAsia="Arial Unicode MS" w:hAnsi="Arial" w:cs="Arial"/>
                <w:sz w:val="18"/>
                <w:szCs w:val="18"/>
              </w:rPr>
            </w:pPr>
            <w:proofErr w:type="gramStart"/>
            <w:r w:rsidRPr="00BE54B4">
              <w:rPr>
                <w:rFonts w:ascii="Arial" w:eastAsia="Arial Unicode MS" w:hAnsi="Arial" w:cs="Arial"/>
                <w:sz w:val="18"/>
                <w:szCs w:val="18"/>
              </w:rPr>
              <w:t>Diğer</w:t>
            </w:r>
            <w:r w:rsidRPr="00BE54B4">
              <w:rPr>
                <w:rFonts w:ascii="Arial" w:eastAsia="Arial Unicode MS" w:hAnsi="Arial" w:cs="Arial"/>
                <w:sz w:val="18"/>
                <w:szCs w:val="18"/>
                <w:vertAlign w:val="superscript"/>
              </w:rPr>
              <w:t>(</w:t>
            </w:r>
            <w:proofErr w:type="gramEnd"/>
            <w:r w:rsidRPr="00BE54B4">
              <w:rPr>
                <w:rFonts w:ascii="Arial" w:eastAsia="Arial Unicode MS" w:hAnsi="Arial" w:cs="Arial"/>
                <w:sz w:val="18"/>
                <w:szCs w:val="18"/>
                <w:vertAlign w:val="superscript"/>
              </w:rPr>
              <w:t>**)</w:t>
            </w:r>
          </w:p>
        </w:tc>
        <w:tc>
          <w:tcPr>
            <w:tcW w:w="1554" w:type="dxa"/>
            <w:noWrap/>
            <w:tcMar>
              <w:top w:w="15" w:type="dxa"/>
              <w:left w:w="15" w:type="dxa"/>
              <w:bottom w:w="0" w:type="dxa"/>
              <w:right w:w="15" w:type="dxa"/>
            </w:tcMar>
            <w:vAlign w:val="bottom"/>
          </w:tcPr>
          <w:p w14:paraId="717839AB" w14:textId="4211B247"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239.000</w:t>
            </w:r>
          </w:p>
        </w:tc>
        <w:tc>
          <w:tcPr>
            <w:tcW w:w="1467" w:type="dxa"/>
            <w:vAlign w:val="bottom"/>
          </w:tcPr>
          <w:p w14:paraId="5C6D26F9" w14:textId="0E1A5495"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204.588</w:t>
            </w:r>
          </w:p>
        </w:tc>
      </w:tr>
      <w:tr w:rsidR="00690523" w:rsidRPr="00BE54B4" w14:paraId="1A0F6D36" w14:textId="627CFE5D" w:rsidTr="00690523">
        <w:trPr>
          <w:cantSplit/>
          <w:trHeight w:val="57"/>
        </w:trPr>
        <w:tc>
          <w:tcPr>
            <w:tcW w:w="6109" w:type="dxa"/>
            <w:vAlign w:val="center"/>
          </w:tcPr>
          <w:p w14:paraId="27357590" w14:textId="77777777" w:rsidR="00690523" w:rsidRPr="00BE54B4" w:rsidRDefault="00690523" w:rsidP="00690523">
            <w:pPr>
              <w:jc w:val="both"/>
              <w:rPr>
                <w:rFonts w:ascii="Arial" w:eastAsia="Arial Unicode MS" w:hAnsi="Arial" w:cs="Arial"/>
                <w:sz w:val="18"/>
                <w:szCs w:val="18"/>
              </w:rPr>
            </w:pPr>
          </w:p>
        </w:tc>
        <w:tc>
          <w:tcPr>
            <w:tcW w:w="1554" w:type="dxa"/>
            <w:noWrap/>
            <w:tcMar>
              <w:top w:w="15" w:type="dxa"/>
              <w:left w:w="15" w:type="dxa"/>
              <w:bottom w:w="0" w:type="dxa"/>
              <w:right w:w="15" w:type="dxa"/>
            </w:tcMar>
            <w:vAlign w:val="bottom"/>
          </w:tcPr>
          <w:p w14:paraId="48EBD321" w14:textId="77777777" w:rsidR="00690523" w:rsidRPr="00BE54B4" w:rsidRDefault="00690523" w:rsidP="00690523">
            <w:pPr>
              <w:ind w:right="127"/>
              <w:jc w:val="right"/>
              <w:rPr>
                <w:rFonts w:ascii="Arial" w:hAnsi="Arial" w:cs="Arial"/>
                <w:color w:val="000000" w:themeColor="text1"/>
                <w:sz w:val="18"/>
                <w:szCs w:val="18"/>
              </w:rPr>
            </w:pPr>
          </w:p>
        </w:tc>
        <w:tc>
          <w:tcPr>
            <w:tcW w:w="1467" w:type="dxa"/>
            <w:vAlign w:val="bottom"/>
          </w:tcPr>
          <w:p w14:paraId="703722CE" w14:textId="77777777" w:rsidR="00690523" w:rsidRPr="00BE54B4" w:rsidRDefault="00690523" w:rsidP="00690523">
            <w:pPr>
              <w:ind w:right="127"/>
              <w:jc w:val="right"/>
              <w:rPr>
                <w:rFonts w:ascii="Arial" w:hAnsi="Arial" w:cs="Arial"/>
                <w:color w:val="000000" w:themeColor="text1"/>
                <w:sz w:val="18"/>
                <w:szCs w:val="18"/>
              </w:rPr>
            </w:pPr>
          </w:p>
        </w:tc>
      </w:tr>
      <w:tr w:rsidR="00690523" w:rsidRPr="00BE54B4" w14:paraId="382A77E2" w14:textId="0E3F1DB1" w:rsidTr="00690523">
        <w:trPr>
          <w:cantSplit/>
          <w:trHeight w:val="57"/>
        </w:trPr>
        <w:tc>
          <w:tcPr>
            <w:tcW w:w="6109" w:type="dxa"/>
            <w:tcBorders>
              <w:top w:val="single" w:sz="4" w:space="0" w:color="auto"/>
              <w:bottom w:val="double" w:sz="4" w:space="0" w:color="auto"/>
            </w:tcBorders>
            <w:vAlign w:val="center"/>
          </w:tcPr>
          <w:p w14:paraId="4C126C2B" w14:textId="77777777" w:rsidR="00690523" w:rsidRPr="00BE54B4" w:rsidRDefault="00690523" w:rsidP="00690523">
            <w:pPr>
              <w:jc w:val="both"/>
              <w:rPr>
                <w:rFonts w:ascii="Arial" w:hAnsi="Arial" w:cs="Arial"/>
                <w:b/>
                <w:sz w:val="18"/>
                <w:szCs w:val="18"/>
              </w:rPr>
            </w:pPr>
            <w:r w:rsidRPr="00BE54B4">
              <w:rPr>
                <w:rFonts w:ascii="Arial" w:hAnsi="Arial" w:cs="Arial"/>
                <w:b/>
                <w:sz w:val="18"/>
                <w:szCs w:val="18"/>
              </w:rPr>
              <w:t>Toplam</w:t>
            </w:r>
          </w:p>
        </w:tc>
        <w:tc>
          <w:tcPr>
            <w:tcW w:w="1554" w:type="dxa"/>
            <w:tcBorders>
              <w:top w:val="single" w:sz="4" w:space="0" w:color="auto"/>
              <w:bottom w:val="double" w:sz="4" w:space="0" w:color="auto"/>
            </w:tcBorders>
            <w:noWrap/>
            <w:tcMar>
              <w:top w:w="15" w:type="dxa"/>
              <w:left w:w="15" w:type="dxa"/>
              <w:bottom w:w="0" w:type="dxa"/>
              <w:right w:w="15" w:type="dxa"/>
            </w:tcMar>
            <w:vAlign w:val="bottom"/>
          </w:tcPr>
          <w:p w14:paraId="79CC92D9" w14:textId="3BF12948" w:rsidR="00690523" w:rsidRPr="00BE54B4" w:rsidRDefault="00690523" w:rsidP="00690523">
            <w:pPr>
              <w:ind w:right="127"/>
              <w:jc w:val="right"/>
              <w:rPr>
                <w:rFonts w:ascii="Arial" w:hAnsi="Arial" w:cs="Arial"/>
                <w:b/>
                <w:color w:val="000000" w:themeColor="text1"/>
                <w:sz w:val="18"/>
                <w:szCs w:val="18"/>
              </w:rPr>
            </w:pPr>
            <w:r w:rsidRPr="00BE54B4">
              <w:rPr>
                <w:rFonts w:ascii="Arial" w:hAnsi="Arial" w:cs="Arial"/>
                <w:b/>
                <w:color w:val="000000" w:themeColor="text1"/>
                <w:sz w:val="18"/>
                <w:szCs w:val="18"/>
              </w:rPr>
              <w:t>547.705</w:t>
            </w:r>
          </w:p>
        </w:tc>
        <w:tc>
          <w:tcPr>
            <w:tcW w:w="1467" w:type="dxa"/>
            <w:tcBorders>
              <w:top w:val="single" w:sz="4" w:space="0" w:color="auto"/>
              <w:bottom w:val="double" w:sz="4" w:space="0" w:color="auto"/>
            </w:tcBorders>
            <w:vAlign w:val="bottom"/>
          </w:tcPr>
          <w:p w14:paraId="2662D5A9" w14:textId="5A74B583" w:rsidR="00690523" w:rsidRPr="00BE54B4" w:rsidRDefault="00690523" w:rsidP="00690523">
            <w:pPr>
              <w:ind w:right="127"/>
              <w:jc w:val="right"/>
              <w:rPr>
                <w:rFonts w:ascii="Arial" w:hAnsi="Arial" w:cs="Arial"/>
                <w:b/>
                <w:color w:val="000000" w:themeColor="text1"/>
                <w:sz w:val="18"/>
                <w:szCs w:val="18"/>
              </w:rPr>
            </w:pPr>
            <w:r w:rsidRPr="00BE54B4">
              <w:rPr>
                <w:rFonts w:ascii="Arial" w:hAnsi="Arial" w:cs="Arial"/>
                <w:b/>
                <w:color w:val="000000" w:themeColor="text1"/>
                <w:sz w:val="18"/>
                <w:szCs w:val="18"/>
              </w:rPr>
              <w:t>456.157</w:t>
            </w:r>
          </w:p>
        </w:tc>
      </w:tr>
    </w:tbl>
    <w:p w14:paraId="24976F78" w14:textId="065D3AE5" w:rsidR="005A1436" w:rsidRPr="00BE54B4" w:rsidRDefault="00620E06" w:rsidP="001213D6">
      <w:pPr>
        <w:spacing w:before="60" w:after="60"/>
        <w:ind w:left="70" w:right="-284"/>
        <w:rPr>
          <w:rFonts w:ascii="Arial" w:hAnsi="Arial" w:cs="Arial"/>
          <w:b/>
          <w:i/>
          <w:sz w:val="16"/>
          <w:szCs w:val="16"/>
        </w:rPr>
      </w:pPr>
      <w:r w:rsidRPr="00BE54B4">
        <w:rPr>
          <w:rFonts w:ascii="Arial" w:hAnsi="Arial" w:cs="Arial"/>
          <w:i/>
          <w:sz w:val="16"/>
          <w:szCs w:val="16"/>
          <w:vertAlign w:val="superscript"/>
        </w:rPr>
        <w:t xml:space="preserve"> (</w:t>
      </w:r>
      <w:proofErr w:type="gramStart"/>
      <w:r w:rsidRPr="00BE54B4">
        <w:rPr>
          <w:rFonts w:ascii="Arial" w:hAnsi="Arial" w:cs="Arial"/>
          <w:i/>
          <w:sz w:val="16"/>
          <w:szCs w:val="16"/>
          <w:vertAlign w:val="superscript"/>
        </w:rPr>
        <w:t>*</w:t>
      </w:r>
      <w:r w:rsidR="005A1436" w:rsidRPr="00BE54B4">
        <w:rPr>
          <w:rFonts w:ascii="Arial" w:hAnsi="Arial" w:cs="Arial"/>
          <w:i/>
          <w:sz w:val="16"/>
          <w:szCs w:val="16"/>
          <w:vertAlign w:val="superscript"/>
        </w:rPr>
        <w:t>)</w:t>
      </w:r>
      <w:r w:rsidR="005A1436" w:rsidRPr="00BE54B4">
        <w:rPr>
          <w:rFonts w:ascii="Arial" w:hAnsi="Arial" w:cs="Arial"/>
          <w:i/>
          <w:sz w:val="16"/>
          <w:szCs w:val="16"/>
        </w:rPr>
        <w:t>Diğer</w:t>
      </w:r>
      <w:proofErr w:type="gramEnd"/>
      <w:r w:rsidR="005A1436" w:rsidRPr="00BE54B4">
        <w:rPr>
          <w:rFonts w:ascii="Arial" w:hAnsi="Arial" w:cs="Arial"/>
          <w:i/>
          <w:sz w:val="16"/>
          <w:szCs w:val="16"/>
        </w:rPr>
        <w:t xml:space="preserve"> İşletme Giderleri altındaki “Diğer Giderler” bakiyesinin detayları aşağıdaki tablodaki gibidir:</w:t>
      </w:r>
      <w:r w:rsidR="005A1436" w:rsidRPr="00BE54B4">
        <w:rPr>
          <w:rFonts w:ascii="Arial" w:hAnsi="Arial" w:cs="Arial"/>
          <w:b/>
          <w:i/>
          <w:sz w:val="16"/>
          <w:szCs w:val="16"/>
        </w:rPr>
        <w:t xml:space="preserve"> </w:t>
      </w:r>
    </w:p>
    <w:tbl>
      <w:tblPr>
        <w:tblW w:w="9130" w:type="dxa"/>
        <w:tblInd w:w="84" w:type="dxa"/>
        <w:tblCellMar>
          <w:left w:w="0" w:type="dxa"/>
          <w:right w:w="0" w:type="dxa"/>
        </w:tblCellMar>
        <w:tblLook w:val="0000" w:firstRow="0" w:lastRow="0" w:firstColumn="0" w:lastColumn="0" w:noHBand="0" w:noVBand="0"/>
      </w:tblPr>
      <w:tblGrid>
        <w:gridCol w:w="6103"/>
        <w:gridCol w:w="1582"/>
        <w:gridCol w:w="1445"/>
      </w:tblGrid>
      <w:tr w:rsidR="00441D87" w:rsidRPr="00BE54B4" w14:paraId="48BDE8FC" w14:textId="7003B7A5" w:rsidTr="0032544D">
        <w:trPr>
          <w:cantSplit/>
          <w:trHeight w:val="212"/>
        </w:trPr>
        <w:tc>
          <w:tcPr>
            <w:tcW w:w="6103" w:type="dxa"/>
            <w:tcBorders>
              <w:top w:val="single" w:sz="4" w:space="0" w:color="auto"/>
              <w:bottom w:val="single" w:sz="4" w:space="0" w:color="auto"/>
            </w:tcBorders>
            <w:vAlign w:val="center"/>
          </w:tcPr>
          <w:p w14:paraId="609C13E7" w14:textId="77777777" w:rsidR="00441D87" w:rsidRPr="00BE54B4" w:rsidRDefault="00441D87" w:rsidP="001172BB">
            <w:pPr>
              <w:jc w:val="both"/>
              <w:rPr>
                <w:rFonts w:ascii="Arial" w:eastAsia="Arial Unicode MS" w:hAnsi="Arial" w:cs="Arial"/>
                <w:sz w:val="18"/>
                <w:szCs w:val="18"/>
              </w:rPr>
            </w:pPr>
          </w:p>
        </w:tc>
        <w:tc>
          <w:tcPr>
            <w:tcW w:w="1582" w:type="dxa"/>
            <w:tcBorders>
              <w:top w:val="single" w:sz="4" w:space="0" w:color="auto"/>
              <w:bottom w:val="single" w:sz="4" w:space="0" w:color="auto"/>
            </w:tcBorders>
            <w:noWrap/>
            <w:tcMar>
              <w:top w:w="15" w:type="dxa"/>
              <w:left w:w="15" w:type="dxa"/>
              <w:bottom w:w="0" w:type="dxa"/>
              <w:right w:w="15" w:type="dxa"/>
            </w:tcMar>
            <w:vAlign w:val="bottom"/>
          </w:tcPr>
          <w:p w14:paraId="5EB45F6E" w14:textId="77777777" w:rsidR="00441D87" w:rsidRPr="00BE54B4" w:rsidRDefault="00441D87" w:rsidP="001172BB">
            <w:pPr>
              <w:tabs>
                <w:tab w:val="left" w:pos="180"/>
              </w:tabs>
              <w:ind w:right="69"/>
              <w:jc w:val="right"/>
              <w:rPr>
                <w:rFonts w:ascii="Arial" w:hAnsi="Arial" w:cs="Arial"/>
                <w:b/>
                <w:sz w:val="18"/>
                <w:szCs w:val="18"/>
              </w:rPr>
            </w:pPr>
            <w:r w:rsidRPr="00BE54B4">
              <w:rPr>
                <w:rFonts w:ascii="Arial" w:hAnsi="Arial" w:cs="Arial"/>
                <w:b/>
                <w:sz w:val="18"/>
                <w:szCs w:val="18"/>
              </w:rPr>
              <w:t>Cari Dönem</w:t>
            </w:r>
          </w:p>
        </w:tc>
        <w:tc>
          <w:tcPr>
            <w:tcW w:w="1445" w:type="dxa"/>
            <w:tcBorders>
              <w:top w:val="single" w:sz="4" w:space="0" w:color="auto"/>
              <w:bottom w:val="single" w:sz="4" w:space="0" w:color="auto"/>
            </w:tcBorders>
          </w:tcPr>
          <w:p w14:paraId="59A9221C" w14:textId="649D0FA6" w:rsidR="00441D87" w:rsidRPr="00BE54B4" w:rsidRDefault="00441D87" w:rsidP="001172BB">
            <w:pPr>
              <w:tabs>
                <w:tab w:val="left" w:pos="180"/>
              </w:tabs>
              <w:ind w:right="69"/>
              <w:jc w:val="right"/>
              <w:rPr>
                <w:rFonts w:ascii="Arial" w:hAnsi="Arial" w:cs="Arial"/>
                <w:b/>
                <w:sz w:val="18"/>
                <w:szCs w:val="18"/>
              </w:rPr>
            </w:pPr>
            <w:r w:rsidRPr="00BE54B4">
              <w:rPr>
                <w:rFonts w:ascii="Arial" w:hAnsi="Arial" w:cs="Arial"/>
                <w:b/>
                <w:sz w:val="18"/>
                <w:szCs w:val="18"/>
              </w:rPr>
              <w:t>Önceki Dönem</w:t>
            </w:r>
          </w:p>
        </w:tc>
      </w:tr>
      <w:tr w:rsidR="00690523" w:rsidRPr="00BE54B4" w14:paraId="289D4B67" w14:textId="488E7F09" w:rsidTr="00690523">
        <w:trPr>
          <w:cantSplit/>
          <w:trHeight w:val="170"/>
        </w:trPr>
        <w:tc>
          <w:tcPr>
            <w:tcW w:w="6103" w:type="dxa"/>
          </w:tcPr>
          <w:p w14:paraId="389FE636" w14:textId="1A22D527" w:rsidR="00690523" w:rsidRPr="00BE54B4" w:rsidRDefault="00690523" w:rsidP="00690523">
            <w:pPr>
              <w:rPr>
                <w:rFonts w:ascii="Arial" w:eastAsia="Arial Unicode MS" w:hAnsi="Arial" w:cs="Arial"/>
                <w:sz w:val="18"/>
                <w:szCs w:val="18"/>
              </w:rPr>
            </w:pPr>
            <w:r w:rsidRPr="00BE54B4">
              <w:rPr>
                <w:rFonts w:ascii="Arial" w:eastAsia="Arial Unicode MS" w:hAnsi="Arial" w:cs="Arial"/>
                <w:sz w:val="18"/>
                <w:szCs w:val="18"/>
              </w:rPr>
              <w:t>Haberleşme giderleri</w:t>
            </w:r>
          </w:p>
        </w:tc>
        <w:tc>
          <w:tcPr>
            <w:tcW w:w="1582" w:type="dxa"/>
            <w:noWrap/>
            <w:tcMar>
              <w:top w:w="15" w:type="dxa"/>
              <w:left w:w="15" w:type="dxa"/>
              <w:bottom w:w="0" w:type="dxa"/>
              <w:right w:w="15" w:type="dxa"/>
            </w:tcMar>
            <w:vAlign w:val="bottom"/>
          </w:tcPr>
          <w:p w14:paraId="694F7736" w14:textId="7449EC1E"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27.090</w:t>
            </w:r>
          </w:p>
        </w:tc>
        <w:tc>
          <w:tcPr>
            <w:tcW w:w="1445" w:type="dxa"/>
            <w:vAlign w:val="bottom"/>
          </w:tcPr>
          <w:p w14:paraId="1DAC6792" w14:textId="35D36CAA"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19.986</w:t>
            </w:r>
          </w:p>
        </w:tc>
      </w:tr>
      <w:tr w:rsidR="00690523" w:rsidRPr="00BE54B4" w14:paraId="5E86E5A0" w14:textId="7A0E03B5" w:rsidTr="00690523">
        <w:trPr>
          <w:cantSplit/>
          <w:trHeight w:val="170"/>
        </w:trPr>
        <w:tc>
          <w:tcPr>
            <w:tcW w:w="6103" w:type="dxa"/>
          </w:tcPr>
          <w:p w14:paraId="356280C4" w14:textId="0DDEB9B7" w:rsidR="00690523" w:rsidRPr="00BE54B4" w:rsidRDefault="00690523" w:rsidP="00690523">
            <w:pPr>
              <w:rPr>
                <w:rFonts w:ascii="Arial" w:eastAsia="Arial Unicode MS" w:hAnsi="Arial" w:cs="Arial"/>
                <w:sz w:val="18"/>
                <w:szCs w:val="18"/>
              </w:rPr>
            </w:pPr>
            <w:r w:rsidRPr="00BE54B4">
              <w:rPr>
                <w:rFonts w:ascii="Arial" w:eastAsia="Arial Unicode MS" w:hAnsi="Arial" w:cs="Arial"/>
                <w:sz w:val="18"/>
                <w:szCs w:val="18"/>
              </w:rPr>
              <w:t>Yardım ve bağışlar</w:t>
            </w:r>
          </w:p>
        </w:tc>
        <w:tc>
          <w:tcPr>
            <w:tcW w:w="1582" w:type="dxa"/>
            <w:noWrap/>
            <w:tcMar>
              <w:top w:w="15" w:type="dxa"/>
              <w:left w:w="15" w:type="dxa"/>
              <w:bottom w:w="0" w:type="dxa"/>
              <w:right w:w="15" w:type="dxa"/>
            </w:tcMar>
            <w:vAlign w:val="bottom"/>
          </w:tcPr>
          <w:p w14:paraId="1EF2AA95" w14:textId="52F437BA"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6.637</w:t>
            </w:r>
          </w:p>
        </w:tc>
        <w:tc>
          <w:tcPr>
            <w:tcW w:w="1445" w:type="dxa"/>
            <w:vAlign w:val="bottom"/>
          </w:tcPr>
          <w:p w14:paraId="06B13563" w14:textId="13CD8CE6"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12.357</w:t>
            </w:r>
          </w:p>
        </w:tc>
      </w:tr>
      <w:tr w:rsidR="00690523" w:rsidRPr="00BE54B4" w14:paraId="3C8E6F8A" w14:textId="5759C98A" w:rsidTr="00690523">
        <w:trPr>
          <w:cantSplit/>
          <w:trHeight w:val="170"/>
        </w:trPr>
        <w:tc>
          <w:tcPr>
            <w:tcW w:w="6103" w:type="dxa"/>
          </w:tcPr>
          <w:p w14:paraId="7824209C" w14:textId="00A068F3" w:rsidR="00690523" w:rsidRPr="00BE54B4" w:rsidRDefault="00690523" w:rsidP="00690523">
            <w:pPr>
              <w:rPr>
                <w:rFonts w:ascii="Arial" w:eastAsia="Arial Unicode MS" w:hAnsi="Arial" w:cs="Arial"/>
                <w:sz w:val="18"/>
                <w:szCs w:val="18"/>
              </w:rPr>
            </w:pPr>
            <w:r w:rsidRPr="00BE54B4">
              <w:rPr>
                <w:rFonts w:ascii="Arial" w:eastAsia="Arial Unicode MS" w:hAnsi="Arial" w:cs="Arial"/>
                <w:sz w:val="18"/>
                <w:szCs w:val="18"/>
              </w:rPr>
              <w:t>Temizlik giderleri</w:t>
            </w:r>
          </w:p>
        </w:tc>
        <w:tc>
          <w:tcPr>
            <w:tcW w:w="1582" w:type="dxa"/>
            <w:noWrap/>
            <w:tcMar>
              <w:top w:w="15" w:type="dxa"/>
              <w:left w:w="15" w:type="dxa"/>
              <w:bottom w:w="0" w:type="dxa"/>
              <w:right w:w="15" w:type="dxa"/>
            </w:tcMar>
            <w:vAlign w:val="bottom"/>
          </w:tcPr>
          <w:p w14:paraId="1D03F9AF" w14:textId="7E0ACC15"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17.066</w:t>
            </w:r>
          </w:p>
        </w:tc>
        <w:tc>
          <w:tcPr>
            <w:tcW w:w="1445" w:type="dxa"/>
            <w:vAlign w:val="bottom"/>
          </w:tcPr>
          <w:p w14:paraId="2A95A447" w14:textId="3CFE07D2"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17.103</w:t>
            </w:r>
          </w:p>
        </w:tc>
      </w:tr>
      <w:tr w:rsidR="00690523" w:rsidRPr="00BE54B4" w14:paraId="7FEEB259" w14:textId="49CBF5E9" w:rsidTr="00690523">
        <w:trPr>
          <w:cantSplit/>
          <w:trHeight w:val="170"/>
        </w:trPr>
        <w:tc>
          <w:tcPr>
            <w:tcW w:w="6103" w:type="dxa"/>
          </w:tcPr>
          <w:p w14:paraId="3F59C71E" w14:textId="29B60ED4" w:rsidR="00690523" w:rsidRPr="00BE54B4" w:rsidRDefault="00690523" w:rsidP="00690523">
            <w:pPr>
              <w:rPr>
                <w:rFonts w:ascii="Arial" w:eastAsia="Arial Unicode MS" w:hAnsi="Arial" w:cs="Arial"/>
                <w:sz w:val="18"/>
                <w:szCs w:val="18"/>
              </w:rPr>
            </w:pPr>
            <w:r w:rsidRPr="00BE54B4">
              <w:rPr>
                <w:rFonts w:ascii="Arial" w:eastAsia="Arial Unicode MS" w:hAnsi="Arial" w:cs="Arial"/>
                <w:sz w:val="18"/>
                <w:szCs w:val="18"/>
              </w:rPr>
              <w:t>Isıtma aydınlatma ve su giderleri</w:t>
            </w:r>
          </w:p>
        </w:tc>
        <w:tc>
          <w:tcPr>
            <w:tcW w:w="1582" w:type="dxa"/>
            <w:noWrap/>
            <w:tcMar>
              <w:top w:w="15" w:type="dxa"/>
              <w:left w:w="15" w:type="dxa"/>
              <w:bottom w:w="0" w:type="dxa"/>
              <w:right w:w="15" w:type="dxa"/>
            </w:tcMar>
            <w:vAlign w:val="bottom"/>
          </w:tcPr>
          <w:p w14:paraId="72389666" w14:textId="7F4448F2"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11.292</w:t>
            </w:r>
          </w:p>
        </w:tc>
        <w:tc>
          <w:tcPr>
            <w:tcW w:w="1445" w:type="dxa"/>
            <w:vAlign w:val="bottom"/>
          </w:tcPr>
          <w:p w14:paraId="30A5B560" w14:textId="33556AEC"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12.302</w:t>
            </w:r>
          </w:p>
        </w:tc>
      </w:tr>
      <w:tr w:rsidR="00690523" w:rsidRPr="00BE54B4" w14:paraId="1CC02731" w14:textId="602BF386" w:rsidTr="00690523">
        <w:trPr>
          <w:cantSplit/>
          <w:trHeight w:val="170"/>
        </w:trPr>
        <w:tc>
          <w:tcPr>
            <w:tcW w:w="6103" w:type="dxa"/>
          </w:tcPr>
          <w:p w14:paraId="033D04BC" w14:textId="13DF137E" w:rsidR="00690523" w:rsidRPr="00BE54B4" w:rsidRDefault="00690523" w:rsidP="00690523">
            <w:pPr>
              <w:rPr>
                <w:rFonts w:ascii="Arial" w:eastAsia="Arial Unicode MS" w:hAnsi="Arial" w:cs="Arial"/>
                <w:sz w:val="18"/>
                <w:szCs w:val="18"/>
              </w:rPr>
            </w:pPr>
            <w:r w:rsidRPr="00BE54B4">
              <w:rPr>
                <w:rFonts w:ascii="Arial" w:eastAsia="Arial Unicode MS" w:hAnsi="Arial" w:cs="Arial"/>
                <w:sz w:val="18"/>
                <w:szCs w:val="18"/>
              </w:rPr>
              <w:t>Temsil ve ağırlama giderleri</w:t>
            </w:r>
          </w:p>
        </w:tc>
        <w:tc>
          <w:tcPr>
            <w:tcW w:w="1582" w:type="dxa"/>
            <w:noWrap/>
            <w:tcMar>
              <w:top w:w="15" w:type="dxa"/>
              <w:left w:w="15" w:type="dxa"/>
              <w:bottom w:w="0" w:type="dxa"/>
              <w:right w:w="15" w:type="dxa"/>
            </w:tcMar>
            <w:vAlign w:val="bottom"/>
          </w:tcPr>
          <w:p w14:paraId="56EB5246" w14:textId="79AF6DE9"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5.858</w:t>
            </w:r>
          </w:p>
        </w:tc>
        <w:tc>
          <w:tcPr>
            <w:tcW w:w="1445" w:type="dxa"/>
            <w:vAlign w:val="bottom"/>
          </w:tcPr>
          <w:p w14:paraId="112A38BE" w14:textId="17DB05CD"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4.888</w:t>
            </w:r>
          </w:p>
        </w:tc>
      </w:tr>
      <w:tr w:rsidR="00690523" w:rsidRPr="00BE54B4" w14:paraId="6AC88666" w14:textId="1BCF9B6E" w:rsidTr="00690523">
        <w:trPr>
          <w:cantSplit/>
          <w:trHeight w:val="170"/>
        </w:trPr>
        <w:tc>
          <w:tcPr>
            <w:tcW w:w="6103" w:type="dxa"/>
          </w:tcPr>
          <w:p w14:paraId="12AC5287" w14:textId="16B6FF39" w:rsidR="00690523" w:rsidRPr="00BE54B4" w:rsidRDefault="00690523" w:rsidP="00690523">
            <w:pPr>
              <w:rPr>
                <w:rFonts w:ascii="Arial" w:eastAsia="Arial Unicode MS" w:hAnsi="Arial" w:cs="Arial"/>
                <w:sz w:val="18"/>
                <w:szCs w:val="18"/>
              </w:rPr>
            </w:pPr>
            <w:r w:rsidRPr="00BE54B4">
              <w:rPr>
                <w:rFonts w:ascii="Arial" w:eastAsia="Arial Unicode MS" w:hAnsi="Arial" w:cs="Arial"/>
                <w:sz w:val="18"/>
                <w:szCs w:val="18"/>
              </w:rPr>
              <w:t>Taşıt aracı giderleri</w:t>
            </w:r>
          </w:p>
        </w:tc>
        <w:tc>
          <w:tcPr>
            <w:tcW w:w="1582" w:type="dxa"/>
            <w:noWrap/>
            <w:tcMar>
              <w:top w:w="15" w:type="dxa"/>
              <w:left w:w="15" w:type="dxa"/>
              <w:bottom w:w="0" w:type="dxa"/>
              <w:right w:w="15" w:type="dxa"/>
            </w:tcMar>
            <w:vAlign w:val="bottom"/>
          </w:tcPr>
          <w:p w14:paraId="77E6C2B5" w14:textId="5A18898A"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4.608</w:t>
            </w:r>
          </w:p>
        </w:tc>
        <w:tc>
          <w:tcPr>
            <w:tcW w:w="1445" w:type="dxa"/>
            <w:vAlign w:val="bottom"/>
          </w:tcPr>
          <w:p w14:paraId="068A8C9A" w14:textId="152D8031"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3.975</w:t>
            </w:r>
          </w:p>
        </w:tc>
      </w:tr>
      <w:tr w:rsidR="00690523" w:rsidRPr="00BE54B4" w14:paraId="0510941F" w14:textId="0C40A7EC" w:rsidTr="00690523">
        <w:trPr>
          <w:cantSplit/>
          <w:trHeight w:val="170"/>
        </w:trPr>
        <w:tc>
          <w:tcPr>
            <w:tcW w:w="6103" w:type="dxa"/>
          </w:tcPr>
          <w:p w14:paraId="29D8DF95" w14:textId="6AC2D523" w:rsidR="00690523" w:rsidRPr="00BE54B4" w:rsidRDefault="00690523" w:rsidP="00690523">
            <w:pPr>
              <w:rPr>
                <w:rFonts w:ascii="Arial" w:eastAsia="Arial Unicode MS" w:hAnsi="Arial" w:cs="Arial"/>
                <w:sz w:val="18"/>
                <w:szCs w:val="18"/>
              </w:rPr>
            </w:pPr>
            <w:r w:rsidRPr="00BE54B4">
              <w:rPr>
                <w:rFonts w:ascii="Arial" w:eastAsia="Arial Unicode MS" w:hAnsi="Arial" w:cs="Arial"/>
                <w:sz w:val="18"/>
                <w:szCs w:val="18"/>
              </w:rPr>
              <w:t>Dava ve mahkeme giderleri</w:t>
            </w:r>
          </w:p>
        </w:tc>
        <w:tc>
          <w:tcPr>
            <w:tcW w:w="1582" w:type="dxa"/>
            <w:noWrap/>
            <w:tcMar>
              <w:top w:w="15" w:type="dxa"/>
              <w:left w:w="15" w:type="dxa"/>
              <w:bottom w:w="0" w:type="dxa"/>
              <w:right w:w="15" w:type="dxa"/>
            </w:tcMar>
            <w:vAlign w:val="bottom"/>
          </w:tcPr>
          <w:p w14:paraId="00061998" w14:textId="7A6163BF"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2.468</w:t>
            </w:r>
          </w:p>
        </w:tc>
        <w:tc>
          <w:tcPr>
            <w:tcW w:w="1445" w:type="dxa"/>
            <w:vAlign w:val="bottom"/>
          </w:tcPr>
          <w:p w14:paraId="2776B026" w14:textId="265A1084"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2.071</w:t>
            </w:r>
          </w:p>
        </w:tc>
      </w:tr>
      <w:tr w:rsidR="00690523" w:rsidRPr="00BE54B4" w14:paraId="6C1B7673" w14:textId="0F506A1D" w:rsidTr="00690523">
        <w:trPr>
          <w:cantSplit/>
          <w:trHeight w:val="170"/>
        </w:trPr>
        <w:tc>
          <w:tcPr>
            <w:tcW w:w="6103" w:type="dxa"/>
            <w:tcBorders>
              <w:top w:val="nil"/>
              <w:left w:val="nil"/>
              <w:bottom w:val="nil"/>
              <w:right w:val="nil"/>
            </w:tcBorders>
            <w:shd w:val="clear" w:color="auto" w:fill="auto"/>
            <w:vAlign w:val="bottom"/>
          </w:tcPr>
          <w:p w14:paraId="680F09B4" w14:textId="0557D72E" w:rsidR="00690523" w:rsidRPr="00BE54B4" w:rsidRDefault="00690523" w:rsidP="00690523">
            <w:pPr>
              <w:rPr>
                <w:rFonts w:ascii="Arial" w:hAnsi="Arial" w:cs="Arial"/>
                <w:sz w:val="18"/>
                <w:szCs w:val="18"/>
              </w:rPr>
            </w:pPr>
            <w:r w:rsidRPr="00BE54B4">
              <w:rPr>
                <w:rFonts w:ascii="Arial" w:hAnsi="Arial" w:cs="Arial"/>
                <w:sz w:val="18"/>
                <w:szCs w:val="18"/>
              </w:rPr>
              <w:t>Menkuller sigorta giderleri</w:t>
            </w:r>
          </w:p>
        </w:tc>
        <w:tc>
          <w:tcPr>
            <w:tcW w:w="1582" w:type="dxa"/>
            <w:noWrap/>
            <w:tcMar>
              <w:top w:w="15" w:type="dxa"/>
              <w:left w:w="15" w:type="dxa"/>
              <w:bottom w:w="0" w:type="dxa"/>
              <w:right w:w="15" w:type="dxa"/>
            </w:tcMar>
            <w:vAlign w:val="bottom"/>
          </w:tcPr>
          <w:p w14:paraId="23F43ED7" w14:textId="053C96D1"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3.700</w:t>
            </w:r>
          </w:p>
        </w:tc>
        <w:tc>
          <w:tcPr>
            <w:tcW w:w="1445" w:type="dxa"/>
            <w:vAlign w:val="bottom"/>
          </w:tcPr>
          <w:p w14:paraId="1B0398E1" w14:textId="536A845B"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3.675</w:t>
            </w:r>
          </w:p>
        </w:tc>
      </w:tr>
      <w:tr w:rsidR="00690523" w:rsidRPr="00BE54B4" w14:paraId="53A518A3" w14:textId="740CA802" w:rsidTr="00690523">
        <w:trPr>
          <w:cantSplit/>
          <w:trHeight w:val="170"/>
        </w:trPr>
        <w:tc>
          <w:tcPr>
            <w:tcW w:w="6103" w:type="dxa"/>
            <w:tcBorders>
              <w:top w:val="nil"/>
              <w:left w:val="nil"/>
              <w:bottom w:val="nil"/>
              <w:right w:val="nil"/>
            </w:tcBorders>
            <w:shd w:val="clear" w:color="auto" w:fill="auto"/>
            <w:vAlign w:val="bottom"/>
          </w:tcPr>
          <w:p w14:paraId="749C0A64" w14:textId="55539C81" w:rsidR="00690523" w:rsidRPr="00BE54B4" w:rsidRDefault="00690523" w:rsidP="00690523">
            <w:pPr>
              <w:rPr>
                <w:rFonts w:ascii="Arial" w:hAnsi="Arial" w:cs="Arial"/>
                <w:sz w:val="18"/>
                <w:szCs w:val="18"/>
              </w:rPr>
            </w:pPr>
            <w:r w:rsidRPr="00BE54B4">
              <w:rPr>
                <w:rFonts w:ascii="Arial" w:hAnsi="Arial" w:cs="Arial"/>
                <w:sz w:val="18"/>
                <w:szCs w:val="18"/>
              </w:rPr>
              <w:t xml:space="preserve">Kırtasiye giderleri </w:t>
            </w:r>
          </w:p>
        </w:tc>
        <w:tc>
          <w:tcPr>
            <w:tcW w:w="1582" w:type="dxa"/>
            <w:noWrap/>
            <w:tcMar>
              <w:top w:w="15" w:type="dxa"/>
              <w:left w:w="15" w:type="dxa"/>
              <w:bottom w:w="0" w:type="dxa"/>
              <w:right w:w="15" w:type="dxa"/>
            </w:tcMar>
            <w:vAlign w:val="bottom"/>
          </w:tcPr>
          <w:p w14:paraId="21479ED5" w14:textId="0072904B"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2.126</w:t>
            </w:r>
          </w:p>
        </w:tc>
        <w:tc>
          <w:tcPr>
            <w:tcW w:w="1445" w:type="dxa"/>
            <w:vAlign w:val="bottom"/>
          </w:tcPr>
          <w:p w14:paraId="24963E61" w14:textId="00F2B1BB"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2.208</w:t>
            </w:r>
          </w:p>
        </w:tc>
      </w:tr>
      <w:tr w:rsidR="00690523" w:rsidRPr="00BE54B4" w14:paraId="0F65217C" w14:textId="32E3C736" w:rsidTr="00690523">
        <w:trPr>
          <w:cantSplit/>
          <w:trHeight w:val="170"/>
        </w:trPr>
        <w:tc>
          <w:tcPr>
            <w:tcW w:w="6103" w:type="dxa"/>
            <w:tcBorders>
              <w:top w:val="nil"/>
              <w:left w:val="nil"/>
              <w:bottom w:val="nil"/>
              <w:right w:val="nil"/>
            </w:tcBorders>
            <w:shd w:val="clear" w:color="auto" w:fill="auto"/>
            <w:vAlign w:val="bottom"/>
          </w:tcPr>
          <w:p w14:paraId="7FAEF516" w14:textId="25DB5968" w:rsidR="00690523" w:rsidRPr="00BE54B4" w:rsidRDefault="00690523" w:rsidP="00690523">
            <w:pPr>
              <w:rPr>
                <w:rFonts w:ascii="Arial" w:hAnsi="Arial" w:cs="Arial"/>
                <w:sz w:val="18"/>
                <w:szCs w:val="18"/>
              </w:rPr>
            </w:pPr>
            <w:r w:rsidRPr="00BE54B4">
              <w:rPr>
                <w:rFonts w:ascii="Arial" w:hAnsi="Arial" w:cs="Arial"/>
                <w:sz w:val="18"/>
                <w:szCs w:val="18"/>
              </w:rPr>
              <w:t xml:space="preserve">Ortak giderlere katılma giderleri </w:t>
            </w:r>
          </w:p>
        </w:tc>
        <w:tc>
          <w:tcPr>
            <w:tcW w:w="1582" w:type="dxa"/>
            <w:noWrap/>
            <w:tcMar>
              <w:top w:w="15" w:type="dxa"/>
              <w:left w:w="15" w:type="dxa"/>
              <w:bottom w:w="0" w:type="dxa"/>
              <w:right w:w="15" w:type="dxa"/>
            </w:tcMar>
            <w:vAlign w:val="bottom"/>
          </w:tcPr>
          <w:p w14:paraId="75FD3EF5" w14:textId="461641D9"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1.725</w:t>
            </w:r>
          </w:p>
        </w:tc>
        <w:tc>
          <w:tcPr>
            <w:tcW w:w="1445" w:type="dxa"/>
            <w:vAlign w:val="bottom"/>
          </w:tcPr>
          <w:p w14:paraId="675E3064" w14:textId="7D334BDA"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2.165</w:t>
            </w:r>
          </w:p>
        </w:tc>
      </w:tr>
      <w:tr w:rsidR="00690523" w:rsidRPr="00BE54B4" w14:paraId="201F6861" w14:textId="23735B00" w:rsidTr="00690523">
        <w:trPr>
          <w:cantSplit/>
          <w:trHeight w:val="170"/>
        </w:trPr>
        <w:tc>
          <w:tcPr>
            <w:tcW w:w="6103" w:type="dxa"/>
            <w:tcBorders>
              <w:top w:val="nil"/>
              <w:left w:val="nil"/>
              <w:bottom w:val="nil"/>
              <w:right w:val="nil"/>
            </w:tcBorders>
            <w:shd w:val="clear" w:color="auto" w:fill="auto"/>
            <w:vAlign w:val="bottom"/>
          </w:tcPr>
          <w:p w14:paraId="60C92134" w14:textId="7D4E4D48" w:rsidR="00690523" w:rsidRPr="00BE54B4" w:rsidRDefault="00690523" w:rsidP="00690523">
            <w:pPr>
              <w:rPr>
                <w:rFonts w:ascii="Arial" w:hAnsi="Arial" w:cs="Arial"/>
                <w:sz w:val="18"/>
                <w:szCs w:val="18"/>
              </w:rPr>
            </w:pPr>
            <w:r w:rsidRPr="00BE54B4">
              <w:rPr>
                <w:rFonts w:ascii="Arial" w:hAnsi="Arial" w:cs="Arial"/>
                <w:sz w:val="18"/>
                <w:szCs w:val="18"/>
              </w:rPr>
              <w:t>Grup nakil giderleri</w:t>
            </w:r>
          </w:p>
        </w:tc>
        <w:tc>
          <w:tcPr>
            <w:tcW w:w="1582" w:type="dxa"/>
            <w:noWrap/>
            <w:tcMar>
              <w:top w:w="15" w:type="dxa"/>
              <w:left w:w="15" w:type="dxa"/>
              <w:bottom w:w="0" w:type="dxa"/>
              <w:right w:w="15" w:type="dxa"/>
            </w:tcMar>
            <w:vAlign w:val="bottom"/>
          </w:tcPr>
          <w:p w14:paraId="1F0BBB5C" w14:textId="5EE8E8F0"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6.607</w:t>
            </w:r>
          </w:p>
        </w:tc>
        <w:tc>
          <w:tcPr>
            <w:tcW w:w="1445" w:type="dxa"/>
            <w:vAlign w:val="bottom"/>
          </w:tcPr>
          <w:p w14:paraId="1B76CD58" w14:textId="607B36AA"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5.643</w:t>
            </w:r>
          </w:p>
        </w:tc>
      </w:tr>
      <w:tr w:rsidR="00690523" w:rsidRPr="00BE54B4" w14:paraId="53A25480" w14:textId="37B0613E" w:rsidTr="00690523">
        <w:trPr>
          <w:cantSplit/>
          <w:trHeight w:val="170"/>
        </w:trPr>
        <w:tc>
          <w:tcPr>
            <w:tcW w:w="6103" w:type="dxa"/>
            <w:tcBorders>
              <w:top w:val="nil"/>
              <w:left w:val="nil"/>
              <w:bottom w:val="nil"/>
              <w:right w:val="nil"/>
            </w:tcBorders>
            <w:shd w:val="clear" w:color="auto" w:fill="auto"/>
            <w:vAlign w:val="bottom"/>
          </w:tcPr>
          <w:p w14:paraId="35C25BDA" w14:textId="62D13D00" w:rsidR="00690523" w:rsidRPr="00BE54B4" w:rsidRDefault="00690523" w:rsidP="00690523">
            <w:pPr>
              <w:rPr>
                <w:rFonts w:ascii="Arial" w:hAnsi="Arial" w:cs="Arial"/>
                <w:bCs/>
                <w:sz w:val="18"/>
                <w:szCs w:val="18"/>
              </w:rPr>
            </w:pPr>
            <w:r w:rsidRPr="00BE54B4">
              <w:rPr>
                <w:rFonts w:ascii="Arial" w:hAnsi="Arial" w:cs="Arial"/>
                <w:bCs/>
                <w:sz w:val="18"/>
                <w:szCs w:val="18"/>
              </w:rPr>
              <w:t>Diğer</w:t>
            </w:r>
          </w:p>
        </w:tc>
        <w:tc>
          <w:tcPr>
            <w:tcW w:w="1582" w:type="dxa"/>
            <w:noWrap/>
            <w:tcMar>
              <w:top w:w="15" w:type="dxa"/>
              <w:left w:w="15" w:type="dxa"/>
              <w:bottom w:w="0" w:type="dxa"/>
              <w:right w:w="15" w:type="dxa"/>
            </w:tcMar>
            <w:vAlign w:val="bottom"/>
          </w:tcPr>
          <w:p w14:paraId="7C4A90CF" w14:textId="283D32F4"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10.536</w:t>
            </w:r>
          </w:p>
        </w:tc>
        <w:tc>
          <w:tcPr>
            <w:tcW w:w="1445" w:type="dxa"/>
            <w:vAlign w:val="bottom"/>
          </w:tcPr>
          <w:p w14:paraId="048F4AD0" w14:textId="2DC040EE"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22.123</w:t>
            </w:r>
          </w:p>
        </w:tc>
      </w:tr>
      <w:tr w:rsidR="00690523" w:rsidRPr="00BE54B4" w14:paraId="28EE30E6" w14:textId="0835C563" w:rsidTr="00690523">
        <w:trPr>
          <w:cantSplit/>
          <w:trHeight w:val="170"/>
        </w:trPr>
        <w:tc>
          <w:tcPr>
            <w:tcW w:w="6103" w:type="dxa"/>
            <w:tcBorders>
              <w:top w:val="nil"/>
              <w:left w:val="nil"/>
              <w:bottom w:val="nil"/>
              <w:right w:val="nil"/>
            </w:tcBorders>
            <w:shd w:val="clear" w:color="auto" w:fill="auto"/>
            <w:vAlign w:val="bottom"/>
          </w:tcPr>
          <w:p w14:paraId="68A88D43" w14:textId="77777777" w:rsidR="00690523" w:rsidRPr="00BE54B4" w:rsidRDefault="00690523" w:rsidP="00690523">
            <w:pPr>
              <w:rPr>
                <w:rFonts w:ascii="Arial" w:hAnsi="Arial" w:cs="Arial"/>
                <w:bCs/>
                <w:sz w:val="18"/>
                <w:szCs w:val="18"/>
              </w:rPr>
            </w:pPr>
          </w:p>
        </w:tc>
        <w:tc>
          <w:tcPr>
            <w:tcW w:w="1582" w:type="dxa"/>
            <w:noWrap/>
            <w:tcMar>
              <w:top w:w="15" w:type="dxa"/>
              <w:left w:w="15" w:type="dxa"/>
              <w:bottom w:w="0" w:type="dxa"/>
              <w:right w:w="15" w:type="dxa"/>
            </w:tcMar>
            <w:vAlign w:val="bottom"/>
          </w:tcPr>
          <w:p w14:paraId="25402593" w14:textId="77777777" w:rsidR="00690523" w:rsidRPr="00BE54B4" w:rsidRDefault="00690523" w:rsidP="00690523">
            <w:pPr>
              <w:ind w:right="127"/>
              <w:jc w:val="right"/>
              <w:rPr>
                <w:rFonts w:ascii="Arial" w:hAnsi="Arial" w:cs="Arial"/>
                <w:color w:val="000000" w:themeColor="text1"/>
                <w:sz w:val="18"/>
                <w:szCs w:val="18"/>
              </w:rPr>
            </w:pPr>
          </w:p>
        </w:tc>
        <w:tc>
          <w:tcPr>
            <w:tcW w:w="1445" w:type="dxa"/>
            <w:vAlign w:val="bottom"/>
          </w:tcPr>
          <w:p w14:paraId="11E226CF" w14:textId="77777777" w:rsidR="00690523" w:rsidRPr="00BE54B4" w:rsidRDefault="00690523" w:rsidP="00690523">
            <w:pPr>
              <w:ind w:right="127"/>
              <w:jc w:val="right"/>
              <w:rPr>
                <w:rFonts w:ascii="Arial" w:hAnsi="Arial" w:cs="Arial"/>
                <w:color w:val="000000" w:themeColor="text1"/>
                <w:sz w:val="18"/>
                <w:szCs w:val="18"/>
              </w:rPr>
            </w:pPr>
          </w:p>
        </w:tc>
      </w:tr>
      <w:tr w:rsidR="00690523" w:rsidRPr="00BE54B4" w14:paraId="3201506F" w14:textId="2BF77D63" w:rsidTr="00690523">
        <w:trPr>
          <w:cantSplit/>
          <w:trHeight w:val="170"/>
        </w:trPr>
        <w:tc>
          <w:tcPr>
            <w:tcW w:w="6103" w:type="dxa"/>
            <w:tcBorders>
              <w:top w:val="single" w:sz="4" w:space="0" w:color="auto"/>
              <w:bottom w:val="double" w:sz="4" w:space="0" w:color="auto"/>
            </w:tcBorders>
            <w:vAlign w:val="center"/>
          </w:tcPr>
          <w:p w14:paraId="745AB08F" w14:textId="77777777" w:rsidR="00690523" w:rsidRPr="00BE54B4" w:rsidRDefault="00690523" w:rsidP="00690523">
            <w:pPr>
              <w:jc w:val="both"/>
              <w:rPr>
                <w:rFonts w:ascii="Arial" w:hAnsi="Arial" w:cs="Arial"/>
                <w:b/>
                <w:sz w:val="18"/>
                <w:szCs w:val="18"/>
              </w:rPr>
            </w:pPr>
            <w:r w:rsidRPr="00BE54B4">
              <w:rPr>
                <w:rFonts w:ascii="Arial" w:hAnsi="Arial" w:cs="Arial"/>
                <w:b/>
                <w:sz w:val="18"/>
                <w:szCs w:val="18"/>
              </w:rPr>
              <w:t>Toplam</w:t>
            </w:r>
          </w:p>
        </w:tc>
        <w:tc>
          <w:tcPr>
            <w:tcW w:w="1582" w:type="dxa"/>
            <w:tcBorders>
              <w:top w:val="single" w:sz="4" w:space="0" w:color="auto"/>
              <w:bottom w:val="double" w:sz="4" w:space="0" w:color="auto"/>
            </w:tcBorders>
            <w:noWrap/>
            <w:tcMar>
              <w:top w:w="15" w:type="dxa"/>
              <w:left w:w="15" w:type="dxa"/>
              <w:bottom w:w="0" w:type="dxa"/>
              <w:right w:w="15" w:type="dxa"/>
            </w:tcMar>
            <w:vAlign w:val="bottom"/>
          </w:tcPr>
          <w:p w14:paraId="56345DDA" w14:textId="4ED88678" w:rsidR="00690523" w:rsidRPr="00BE54B4" w:rsidRDefault="00690523" w:rsidP="00690523">
            <w:pPr>
              <w:ind w:right="127"/>
              <w:jc w:val="right"/>
              <w:rPr>
                <w:rFonts w:ascii="Arial" w:hAnsi="Arial" w:cs="Arial"/>
                <w:b/>
                <w:color w:val="000000" w:themeColor="text1"/>
                <w:sz w:val="18"/>
                <w:szCs w:val="18"/>
              </w:rPr>
            </w:pPr>
            <w:r w:rsidRPr="00BE54B4">
              <w:rPr>
                <w:rFonts w:ascii="Arial" w:hAnsi="Arial" w:cs="Arial"/>
                <w:b/>
                <w:color w:val="000000" w:themeColor="text1"/>
                <w:sz w:val="18"/>
                <w:szCs w:val="18"/>
              </w:rPr>
              <w:t>99.713</w:t>
            </w:r>
          </w:p>
        </w:tc>
        <w:tc>
          <w:tcPr>
            <w:tcW w:w="1445" w:type="dxa"/>
            <w:tcBorders>
              <w:top w:val="single" w:sz="4" w:space="0" w:color="auto"/>
              <w:bottom w:val="double" w:sz="4" w:space="0" w:color="auto"/>
            </w:tcBorders>
            <w:vAlign w:val="bottom"/>
          </w:tcPr>
          <w:p w14:paraId="5091FC8E" w14:textId="4A884F63" w:rsidR="00690523" w:rsidRPr="00BE54B4" w:rsidRDefault="00690523" w:rsidP="00690523">
            <w:pPr>
              <w:ind w:right="127"/>
              <w:jc w:val="right"/>
              <w:rPr>
                <w:rFonts w:ascii="Arial" w:hAnsi="Arial" w:cs="Arial"/>
                <w:b/>
                <w:color w:val="000000" w:themeColor="text1"/>
                <w:sz w:val="18"/>
                <w:szCs w:val="18"/>
              </w:rPr>
            </w:pPr>
            <w:r w:rsidRPr="00BE54B4">
              <w:rPr>
                <w:rFonts w:ascii="Arial" w:hAnsi="Arial" w:cs="Arial"/>
                <w:b/>
                <w:color w:val="000000" w:themeColor="text1"/>
                <w:sz w:val="18"/>
                <w:szCs w:val="18"/>
              </w:rPr>
              <w:t>108.496</w:t>
            </w:r>
          </w:p>
        </w:tc>
      </w:tr>
    </w:tbl>
    <w:p w14:paraId="77777CCD" w14:textId="2538EF30" w:rsidR="005A1436" w:rsidRPr="00BE54B4" w:rsidRDefault="00620E06" w:rsidP="00D5633E">
      <w:pPr>
        <w:spacing w:before="60"/>
        <w:ind w:left="70"/>
        <w:rPr>
          <w:rFonts w:ascii="Arial" w:hAnsi="Arial" w:cs="Arial"/>
          <w:b/>
          <w:i/>
          <w:sz w:val="16"/>
          <w:szCs w:val="16"/>
        </w:rPr>
      </w:pPr>
      <w:r w:rsidRPr="00BE54B4">
        <w:rPr>
          <w:rFonts w:ascii="Arial" w:hAnsi="Arial" w:cs="Arial"/>
          <w:i/>
          <w:sz w:val="16"/>
          <w:szCs w:val="16"/>
          <w:vertAlign w:val="superscript"/>
        </w:rPr>
        <w:t>(</w:t>
      </w:r>
      <w:r w:rsidR="005A1436" w:rsidRPr="00BE54B4">
        <w:rPr>
          <w:rFonts w:ascii="Arial" w:hAnsi="Arial" w:cs="Arial"/>
          <w:i/>
          <w:sz w:val="16"/>
          <w:szCs w:val="16"/>
          <w:vertAlign w:val="superscript"/>
        </w:rPr>
        <w:t>**)</w:t>
      </w:r>
      <w:r w:rsidR="005A1436" w:rsidRPr="00BE54B4">
        <w:rPr>
          <w:rFonts w:ascii="Arial" w:hAnsi="Arial" w:cs="Arial"/>
          <w:i/>
          <w:sz w:val="16"/>
          <w:szCs w:val="16"/>
        </w:rPr>
        <w:t xml:space="preserve"> Diğer bakiyesinin detayları aşağıdaki tablodaki gibidir:</w:t>
      </w:r>
      <w:r w:rsidR="005A1436" w:rsidRPr="00BE54B4">
        <w:rPr>
          <w:rFonts w:ascii="Arial" w:hAnsi="Arial" w:cs="Arial"/>
          <w:b/>
          <w:i/>
          <w:sz w:val="16"/>
          <w:szCs w:val="16"/>
        </w:rPr>
        <w:t xml:space="preserve"> </w:t>
      </w:r>
    </w:p>
    <w:tbl>
      <w:tblPr>
        <w:tblW w:w="9130" w:type="dxa"/>
        <w:tblInd w:w="84" w:type="dxa"/>
        <w:tblCellMar>
          <w:left w:w="0" w:type="dxa"/>
          <w:right w:w="0" w:type="dxa"/>
        </w:tblCellMar>
        <w:tblLook w:val="0000" w:firstRow="0" w:lastRow="0" w:firstColumn="0" w:lastColumn="0" w:noHBand="0" w:noVBand="0"/>
      </w:tblPr>
      <w:tblGrid>
        <w:gridCol w:w="6019"/>
        <w:gridCol w:w="1582"/>
        <w:gridCol w:w="1529"/>
      </w:tblGrid>
      <w:tr w:rsidR="00441D87" w:rsidRPr="00BE54B4" w14:paraId="7B6F68B4" w14:textId="16F9E5FC" w:rsidTr="0032544D">
        <w:trPr>
          <w:cantSplit/>
        </w:trPr>
        <w:tc>
          <w:tcPr>
            <w:tcW w:w="6019" w:type="dxa"/>
            <w:tcBorders>
              <w:top w:val="single" w:sz="4" w:space="0" w:color="auto"/>
              <w:bottom w:val="single" w:sz="4" w:space="0" w:color="auto"/>
            </w:tcBorders>
            <w:shd w:val="clear" w:color="auto" w:fill="auto"/>
            <w:vAlign w:val="bottom"/>
          </w:tcPr>
          <w:p w14:paraId="21841AF0" w14:textId="77777777" w:rsidR="00441D87" w:rsidRPr="00BE54B4" w:rsidRDefault="00441D87" w:rsidP="001172BB">
            <w:pPr>
              <w:jc w:val="both"/>
              <w:rPr>
                <w:rFonts w:ascii="Arial" w:eastAsia="Arial Unicode MS" w:hAnsi="Arial" w:cs="Arial"/>
                <w:color w:val="000000" w:themeColor="text1"/>
                <w:sz w:val="18"/>
                <w:szCs w:val="18"/>
              </w:rPr>
            </w:pPr>
          </w:p>
        </w:tc>
        <w:tc>
          <w:tcPr>
            <w:tcW w:w="1582"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40A3517" w14:textId="77777777" w:rsidR="00441D87" w:rsidRPr="00BE54B4" w:rsidRDefault="00441D87" w:rsidP="001172BB">
            <w:pPr>
              <w:tabs>
                <w:tab w:val="left" w:pos="180"/>
              </w:tabs>
              <w:ind w:right="140"/>
              <w:jc w:val="right"/>
              <w:rPr>
                <w:rFonts w:ascii="Arial" w:hAnsi="Arial" w:cs="Arial"/>
                <w:b/>
                <w:color w:val="000000" w:themeColor="text1"/>
                <w:sz w:val="18"/>
                <w:szCs w:val="18"/>
              </w:rPr>
            </w:pPr>
            <w:r w:rsidRPr="00BE54B4">
              <w:rPr>
                <w:rFonts w:ascii="Arial" w:hAnsi="Arial" w:cs="Arial"/>
                <w:b/>
                <w:color w:val="000000" w:themeColor="text1"/>
                <w:sz w:val="18"/>
                <w:szCs w:val="18"/>
              </w:rPr>
              <w:t>Cari Dönem</w:t>
            </w:r>
          </w:p>
        </w:tc>
        <w:tc>
          <w:tcPr>
            <w:tcW w:w="1529" w:type="dxa"/>
            <w:tcBorders>
              <w:top w:val="single" w:sz="4" w:space="0" w:color="auto"/>
              <w:bottom w:val="single" w:sz="4" w:space="0" w:color="auto"/>
            </w:tcBorders>
          </w:tcPr>
          <w:p w14:paraId="0BF8B703" w14:textId="7FE58753" w:rsidR="00441D87" w:rsidRPr="00BE54B4" w:rsidRDefault="00441D87" w:rsidP="001172BB">
            <w:pPr>
              <w:tabs>
                <w:tab w:val="left" w:pos="180"/>
              </w:tabs>
              <w:ind w:right="140"/>
              <w:jc w:val="right"/>
              <w:rPr>
                <w:rFonts w:ascii="Arial" w:hAnsi="Arial" w:cs="Arial"/>
                <w:b/>
                <w:color w:val="000000" w:themeColor="text1"/>
                <w:sz w:val="18"/>
                <w:szCs w:val="18"/>
              </w:rPr>
            </w:pPr>
            <w:r w:rsidRPr="00BE54B4">
              <w:rPr>
                <w:rFonts w:ascii="Arial" w:hAnsi="Arial" w:cs="Arial"/>
                <w:b/>
                <w:color w:val="000000" w:themeColor="text1"/>
                <w:sz w:val="18"/>
                <w:szCs w:val="18"/>
              </w:rPr>
              <w:t>Önceki Dönem</w:t>
            </w:r>
          </w:p>
        </w:tc>
      </w:tr>
      <w:tr w:rsidR="00690523" w:rsidRPr="00BE54B4" w14:paraId="02DC728E" w14:textId="5F91A5FC" w:rsidTr="00690523">
        <w:trPr>
          <w:cantSplit/>
          <w:trHeight w:val="113"/>
        </w:trPr>
        <w:tc>
          <w:tcPr>
            <w:tcW w:w="6019" w:type="dxa"/>
            <w:shd w:val="clear" w:color="auto" w:fill="auto"/>
            <w:vAlign w:val="bottom"/>
          </w:tcPr>
          <w:p w14:paraId="4AC6C3BF" w14:textId="64CB0088" w:rsidR="00690523" w:rsidRPr="00BE54B4" w:rsidRDefault="00690523" w:rsidP="00690523">
            <w:pPr>
              <w:rPr>
                <w:rFonts w:ascii="Arial" w:hAnsi="Arial" w:cs="Arial"/>
                <w:color w:val="000000" w:themeColor="text1"/>
                <w:sz w:val="18"/>
                <w:szCs w:val="18"/>
              </w:rPr>
            </w:pPr>
            <w:r w:rsidRPr="00BE54B4">
              <w:rPr>
                <w:rFonts w:ascii="Arial" w:hAnsi="Arial" w:cs="Arial"/>
                <w:color w:val="000000" w:themeColor="text1"/>
                <w:sz w:val="18"/>
                <w:szCs w:val="18"/>
              </w:rPr>
              <w:t>Tasarruf mevduatı sigorta fonu</w:t>
            </w:r>
          </w:p>
        </w:tc>
        <w:tc>
          <w:tcPr>
            <w:tcW w:w="1582" w:type="dxa"/>
            <w:shd w:val="clear" w:color="auto" w:fill="auto"/>
            <w:noWrap/>
            <w:tcMar>
              <w:top w:w="15" w:type="dxa"/>
              <w:left w:w="15" w:type="dxa"/>
              <w:bottom w:w="0" w:type="dxa"/>
              <w:right w:w="15" w:type="dxa"/>
            </w:tcMar>
            <w:vAlign w:val="bottom"/>
          </w:tcPr>
          <w:p w14:paraId="465047E9" w14:textId="42FAD8BB"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86.237</w:t>
            </w:r>
          </w:p>
        </w:tc>
        <w:tc>
          <w:tcPr>
            <w:tcW w:w="1529" w:type="dxa"/>
            <w:shd w:val="clear" w:color="auto" w:fill="auto"/>
          </w:tcPr>
          <w:p w14:paraId="7199A1B7" w14:textId="5CFC797F"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79.006</w:t>
            </w:r>
          </w:p>
        </w:tc>
      </w:tr>
      <w:tr w:rsidR="00690523" w:rsidRPr="00BE54B4" w14:paraId="566F2510" w14:textId="2DDDDC46" w:rsidTr="00690523">
        <w:trPr>
          <w:cantSplit/>
          <w:trHeight w:val="113"/>
        </w:trPr>
        <w:tc>
          <w:tcPr>
            <w:tcW w:w="6019" w:type="dxa"/>
            <w:shd w:val="clear" w:color="auto" w:fill="auto"/>
            <w:vAlign w:val="bottom"/>
          </w:tcPr>
          <w:p w14:paraId="5E235639" w14:textId="6DBA1512" w:rsidR="00690523" w:rsidRPr="00BE54B4" w:rsidRDefault="00690523" w:rsidP="00690523">
            <w:pPr>
              <w:rPr>
                <w:rFonts w:ascii="Arial" w:hAnsi="Arial" w:cs="Arial"/>
                <w:color w:val="000000" w:themeColor="text1"/>
                <w:sz w:val="18"/>
                <w:szCs w:val="18"/>
              </w:rPr>
            </w:pPr>
            <w:r w:rsidRPr="00BE54B4">
              <w:rPr>
                <w:rFonts w:ascii="Arial" w:hAnsi="Arial" w:cs="Arial"/>
                <w:color w:val="000000" w:themeColor="text1"/>
                <w:sz w:val="18"/>
                <w:szCs w:val="18"/>
              </w:rPr>
              <w:t>Vergi, resim, harçlar ve fonlar</w:t>
            </w:r>
          </w:p>
        </w:tc>
        <w:tc>
          <w:tcPr>
            <w:tcW w:w="1582" w:type="dxa"/>
            <w:shd w:val="clear" w:color="auto" w:fill="auto"/>
            <w:noWrap/>
            <w:tcMar>
              <w:top w:w="15" w:type="dxa"/>
              <w:left w:w="15" w:type="dxa"/>
              <w:bottom w:w="0" w:type="dxa"/>
              <w:right w:w="15" w:type="dxa"/>
            </w:tcMar>
            <w:vAlign w:val="bottom"/>
          </w:tcPr>
          <w:p w14:paraId="0CAFC219" w14:textId="2C595DD8"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62.889</w:t>
            </w:r>
          </w:p>
        </w:tc>
        <w:tc>
          <w:tcPr>
            <w:tcW w:w="1529" w:type="dxa"/>
            <w:shd w:val="clear" w:color="auto" w:fill="auto"/>
          </w:tcPr>
          <w:p w14:paraId="33582766" w14:textId="624F48E0"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43.373</w:t>
            </w:r>
          </w:p>
        </w:tc>
      </w:tr>
      <w:tr w:rsidR="00690523" w:rsidRPr="00BE54B4" w14:paraId="4D402740" w14:textId="57EC2FD9" w:rsidTr="00690523">
        <w:trPr>
          <w:cantSplit/>
          <w:trHeight w:val="113"/>
        </w:trPr>
        <w:tc>
          <w:tcPr>
            <w:tcW w:w="6019" w:type="dxa"/>
            <w:shd w:val="clear" w:color="auto" w:fill="auto"/>
            <w:vAlign w:val="bottom"/>
          </w:tcPr>
          <w:p w14:paraId="55E35326" w14:textId="70DC2A2F" w:rsidR="00690523" w:rsidRPr="00BE54B4" w:rsidRDefault="00690523" w:rsidP="00690523">
            <w:pPr>
              <w:jc w:val="both"/>
              <w:rPr>
                <w:rFonts w:ascii="Arial" w:eastAsia="Arial Unicode MS" w:hAnsi="Arial" w:cs="Arial"/>
                <w:color w:val="000000" w:themeColor="text1"/>
                <w:sz w:val="18"/>
                <w:szCs w:val="18"/>
              </w:rPr>
            </w:pPr>
            <w:r w:rsidRPr="00BE54B4">
              <w:rPr>
                <w:rFonts w:ascii="Arial" w:eastAsia="Arial Unicode MS" w:hAnsi="Arial" w:cs="Arial"/>
                <w:color w:val="000000" w:themeColor="text1"/>
                <w:sz w:val="18"/>
                <w:szCs w:val="18"/>
              </w:rPr>
              <w:t xml:space="preserve">Ekspertiz ve istihbarat giderleri </w:t>
            </w:r>
          </w:p>
        </w:tc>
        <w:tc>
          <w:tcPr>
            <w:tcW w:w="1582" w:type="dxa"/>
            <w:shd w:val="clear" w:color="auto" w:fill="auto"/>
            <w:noWrap/>
            <w:tcMar>
              <w:top w:w="15" w:type="dxa"/>
              <w:left w:w="15" w:type="dxa"/>
              <w:bottom w:w="0" w:type="dxa"/>
              <w:right w:w="15" w:type="dxa"/>
            </w:tcMar>
            <w:vAlign w:val="bottom"/>
          </w:tcPr>
          <w:p w14:paraId="0CF9B006" w14:textId="7B71EE1F"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14.548</w:t>
            </w:r>
          </w:p>
        </w:tc>
        <w:tc>
          <w:tcPr>
            <w:tcW w:w="1529" w:type="dxa"/>
            <w:shd w:val="clear" w:color="auto" w:fill="auto"/>
          </w:tcPr>
          <w:p w14:paraId="1AF46FBA" w14:textId="51777CEA"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17.069</w:t>
            </w:r>
          </w:p>
        </w:tc>
      </w:tr>
      <w:tr w:rsidR="00690523" w:rsidRPr="00BE54B4" w14:paraId="493E44F4" w14:textId="2E6EE885" w:rsidTr="00690523">
        <w:trPr>
          <w:cantSplit/>
          <w:trHeight w:val="113"/>
        </w:trPr>
        <w:tc>
          <w:tcPr>
            <w:tcW w:w="6019" w:type="dxa"/>
            <w:shd w:val="clear" w:color="auto" w:fill="auto"/>
            <w:vAlign w:val="bottom"/>
          </w:tcPr>
          <w:p w14:paraId="312EA9BA" w14:textId="72DE1AE3" w:rsidR="00690523" w:rsidRPr="00BE54B4" w:rsidRDefault="00690523" w:rsidP="00690523">
            <w:pPr>
              <w:jc w:val="both"/>
              <w:rPr>
                <w:rFonts w:ascii="Arial" w:eastAsia="Arial Unicode MS" w:hAnsi="Arial" w:cs="Arial"/>
                <w:color w:val="000000" w:themeColor="text1"/>
                <w:sz w:val="18"/>
                <w:szCs w:val="18"/>
              </w:rPr>
            </w:pPr>
            <w:r w:rsidRPr="00BE54B4">
              <w:rPr>
                <w:rFonts w:ascii="Arial" w:eastAsia="Arial Unicode MS" w:hAnsi="Arial" w:cs="Arial"/>
                <w:color w:val="000000" w:themeColor="text1"/>
                <w:sz w:val="18"/>
                <w:szCs w:val="18"/>
              </w:rPr>
              <w:t>Denetim ve müşavirlik ücretleri</w:t>
            </w:r>
          </w:p>
        </w:tc>
        <w:tc>
          <w:tcPr>
            <w:tcW w:w="1582" w:type="dxa"/>
            <w:shd w:val="clear" w:color="auto" w:fill="auto"/>
            <w:noWrap/>
            <w:tcMar>
              <w:top w:w="15" w:type="dxa"/>
              <w:left w:w="15" w:type="dxa"/>
              <w:bottom w:w="0" w:type="dxa"/>
              <w:right w:w="15" w:type="dxa"/>
            </w:tcMar>
            <w:vAlign w:val="bottom"/>
          </w:tcPr>
          <w:p w14:paraId="6632187D" w14:textId="5CC9267A"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10.067</w:t>
            </w:r>
          </w:p>
        </w:tc>
        <w:tc>
          <w:tcPr>
            <w:tcW w:w="1529" w:type="dxa"/>
            <w:shd w:val="clear" w:color="auto" w:fill="auto"/>
          </w:tcPr>
          <w:p w14:paraId="6FDB07C3" w14:textId="4D316C06"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6.733</w:t>
            </w:r>
          </w:p>
        </w:tc>
      </w:tr>
      <w:tr w:rsidR="00690523" w:rsidRPr="00BE54B4" w14:paraId="29C003A5" w14:textId="40C5AEB0" w:rsidTr="00690523">
        <w:trPr>
          <w:cantSplit/>
          <w:trHeight w:val="113"/>
        </w:trPr>
        <w:tc>
          <w:tcPr>
            <w:tcW w:w="6019" w:type="dxa"/>
            <w:shd w:val="clear" w:color="auto" w:fill="auto"/>
            <w:vAlign w:val="bottom"/>
          </w:tcPr>
          <w:p w14:paraId="46C60D37" w14:textId="0D19268F" w:rsidR="00690523" w:rsidRPr="00BE54B4" w:rsidRDefault="00690523" w:rsidP="00690523">
            <w:pPr>
              <w:jc w:val="both"/>
              <w:rPr>
                <w:rFonts w:ascii="Arial" w:eastAsia="Arial Unicode MS" w:hAnsi="Arial" w:cs="Arial"/>
                <w:color w:val="000000" w:themeColor="text1"/>
                <w:sz w:val="18"/>
                <w:szCs w:val="18"/>
              </w:rPr>
            </w:pPr>
            <w:r w:rsidRPr="00BE54B4">
              <w:rPr>
                <w:rFonts w:ascii="Arial" w:hAnsi="Arial" w:cs="Arial"/>
                <w:sz w:val="18"/>
                <w:szCs w:val="18"/>
              </w:rPr>
              <w:t>Kurum ve Birlik katılım payı</w:t>
            </w:r>
          </w:p>
        </w:tc>
        <w:tc>
          <w:tcPr>
            <w:tcW w:w="1582" w:type="dxa"/>
            <w:shd w:val="clear" w:color="auto" w:fill="auto"/>
            <w:noWrap/>
            <w:tcMar>
              <w:top w:w="15" w:type="dxa"/>
              <w:left w:w="15" w:type="dxa"/>
              <w:bottom w:w="0" w:type="dxa"/>
              <w:right w:w="15" w:type="dxa"/>
            </w:tcMar>
            <w:vAlign w:val="bottom"/>
          </w:tcPr>
          <w:p w14:paraId="36F5C74E" w14:textId="2BD6030B"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11.438</w:t>
            </w:r>
          </w:p>
        </w:tc>
        <w:tc>
          <w:tcPr>
            <w:tcW w:w="1529" w:type="dxa"/>
            <w:shd w:val="clear" w:color="auto" w:fill="auto"/>
          </w:tcPr>
          <w:p w14:paraId="7ACB70AC" w14:textId="2832852D"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11.754</w:t>
            </w:r>
          </w:p>
        </w:tc>
      </w:tr>
      <w:tr w:rsidR="00690523" w:rsidRPr="00BE54B4" w14:paraId="476D579B" w14:textId="69AE7569" w:rsidTr="00690523">
        <w:trPr>
          <w:cantSplit/>
          <w:trHeight w:val="113"/>
        </w:trPr>
        <w:tc>
          <w:tcPr>
            <w:tcW w:w="6019" w:type="dxa"/>
            <w:shd w:val="clear" w:color="auto" w:fill="auto"/>
            <w:vAlign w:val="bottom"/>
          </w:tcPr>
          <w:p w14:paraId="33B59732" w14:textId="1C01525D" w:rsidR="00690523" w:rsidRPr="00BE54B4" w:rsidRDefault="00690523" w:rsidP="00690523">
            <w:pPr>
              <w:jc w:val="both"/>
              <w:rPr>
                <w:rFonts w:ascii="Arial" w:hAnsi="Arial" w:cs="Arial"/>
                <w:sz w:val="18"/>
                <w:szCs w:val="18"/>
              </w:rPr>
            </w:pPr>
            <w:r w:rsidRPr="00BE54B4">
              <w:rPr>
                <w:rFonts w:ascii="Arial" w:eastAsia="Arial Unicode MS" w:hAnsi="Arial" w:cs="Arial"/>
                <w:sz w:val="18"/>
                <w:szCs w:val="18"/>
              </w:rPr>
              <w:t xml:space="preserve">Konut Giderleri </w:t>
            </w:r>
            <w:r w:rsidRPr="00BE54B4">
              <w:rPr>
                <w:rFonts w:ascii="Arial" w:eastAsia="Arial Unicode MS" w:hAnsi="Arial" w:cs="Arial"/>
                <w:sz w:val="18"/>
                <w:szCs w:val="18"/>
                <w:vertAlign w:val="superscript"/>
              </w:rPr>
              <w:t>(*)</w:t>
            </w:r>
          </w:p>
        </w:tc>
        <w:tc>
          <w:tcPr>
            <w:tcW w:w="1582" w:type="dxa"/>
            <w:shd w:val="clear" w:color="auto" w:fill="auto"/>
            <w:noWrap/>
            <w:tcMar>
              <w:top w:w="15" w:type="dxa"/>
              <w:left w:w="15" w:type="dxa"/>
              <w:bottom w:w="0" w:type="dxa"/>
              <w:right w:w="15" w:type="dxa"/>
            </w:tcMar>
            <w:vAlign w:val="bottom"/>
          </w:tcPr>
          <w:p w14:paraId="587624C4" w14:textId="4C3F85FA"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26.251</w:t>
            </w:r>
          </w:p>
        </w:tc>
        <w:tc>
          <w:tcPr>
            <w:tcW w:w="1529" w:type="dxa"/>
            <w:shd w:val="clear" w:color="auto" w:fill="auto"/>
          </w:tcPr>
          <w:p w14:paraId="64DB31F5" w14:textId="6F72B58F"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26.014</w:t>
            </w:r>
          </w:p>
        </w:tc>
      </w:tr>
      <w:tr w:rsidR="00690523" w:rsidRPr="00BE54B4" w14:paraId="06C4EF5A" w14:textId="5D6E5784" w:rsidTr="00690523">
        <w:trPr>
          <w:cantSplit/>
          <w:trHeight w:val="113"/>
        </w:trPr>
        <w:tc>
          <w:tcPr>
            <w:tcW w:w="6019" w:type="dxa"/>
            <w:shd w:val="clear" w:color="auto" w:fill="auto"/>
            <w:vAlign w:val="bottom"/>
          </w:tcPr>
          <w:p w14:paraId="4C851CAF" w14:textId="58894E86" w:rsidR="00690523" w:rsidRPr="00BE54B4" w:rsidRDefault="00690523" w:rsidP="00690523">
            <w:pPr>
              <w:jc w:val="both"/>
              <w:rPr>
                <w:rFonts w:ascii="Arial" w:hAnsi="Arial" w:cs="Arial"/>
                <w:sz w:val="18"/>
                <w:szCs w:val="18"/>
              </w:rPr>
            </w:pPr>
            <w:r w:rsidRPr="00BE54B4">
              <w:rPr>
                <w:rFonts w:ascii="Arial" w:eastAsia="Arial Unicode MS" w:hAnsi="Arial" w:cs="Arial"/>
                <w:sz w:val="18"/>
                <w:szCs w:val="18"/>
              </w:rPr>
              <w:t xml:space="preserve">AVM giderleri </w:t>
            </w:r>
            <w:r w:rsidRPr="00BE54B4">
              <w:rPr>
                <w:rFonts w:ascii="Arial" w:eastAsia="Arial Unicode MS" w:hAnsi="Arial" w:cs="Arial"/>
                <w:sz w:val="18"/>
                <w:szCs w:val="18"/>
                <w:vertAlign w:val="superscript"/>
              </w:rPr>
              <w:t>(*)</w:t>
            </w:r>
          </w:p>
        </w:tc>
        <w:tc>
          <w:tcPr>
            <w:tcW w:w="1582" w:type="dxa"/>
            <w:shd w:val="clear" w:color="auto" w:fill="auto"/>
            <w:noWrap/>
            <w:tcMar>
              <w:top w:w="15" w:type="dxa"/>
              <w:left w:w="15" w:type="dxa"/>
              <w:bottom w:w="0" w:type="dxa"/>
              <w:right w:w="15" w:type="dxa"/>
            </w:tcMar>
            <w:vAlign w:val="bottom"/>
          </w:tcPr>
          <w:p w14:paraId="29AA567E" w14:textId="3C039E83"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6.913</w:t>
            </w:r>
          </w:p>
        </w:tc>
        <w:tc>
          <w:tcPr>
            <w:tcW w:w="1529" w:type="dxa"/>
            <w:shd w:val="clear" w:color="auto" w:fill="auto"/>
          </w:tcPr>
          <w:p w14:paraId="6D205345" w14:textId="49C5B486" w:rsidR="00690523" w:rsidRPr="00BE54B4" w:rsidRDefault="00690523" w:rsidP="00690523">
            <w:pPr>
              <w:ind w:right="127"/>
              <w:jc w:val="right"/>
              <w:rPr>
                <w:rFonts w:ascii="Arial" w:hAnsi="Arial" w:cs="Arial"/>
                <w:sz w:val="18"/>
                <w:szCs w:val="18"/>
              </w:rPr>
            </w:pPr>
            <w:r w:rsidRPr="00BE54B4">
              <w:rPr>
                <w:rFonts w:ascii="Arial" w:hAnsi="Arial" w:cs="Arial"/>
                <w:color w:val="000000" w:themeColor="text1"/>
                <w:sz w:val="18"/>
                <w:szCs w:val="18"/>
              </w:rPr>
              <w:t>9.294</w:t>
            </w:r>
          </w:p>
        </w:tc>
      </w:tr>
      <w:tr w:rsidR="00690523" w:rsidRPr="00BE54B4" w14:paraId="577FC489" w14:textId="77777777" w:rsidTr="00690523">
        <w:trPr>
          <w:cantSplit/>
          <w:trHeight w:val="113"/>
        </w:trPr>
        <w:tc>
          <w:tcPr>
            <w:tcW w:w="6019" w:type="dxa"/>
            <w:shd w:val="clear" w:color="auto" w:fill="auto"/>
            <w:vAlign w:val="bottom"/>
          </w:tcPr>
          <w:p w14:paraId="025520AD" w14:textId="7AB25205" w:rsidR="00690523" w:rsidRPr="00BE54B4" w:rsidRDefault="00690523" w:rsidP="00690523">
            <w:pPr>
              <w:jc w:val="both"/>
              <w:rPr>
                <w:rFonts w:ascii="Arial" w:eastAsia="Arial Unicode MS" w:hAnsi="Arial" w:cs="Arial"/>
                <w:sz w:val="18"/>
                <w:szCs w:val="18"/>
              </w:rPr>
            </w:pPr>
            <w:r w:rsidRPr="00BE54B4">
              <w:rPr>
                <w:rFonts w:ascii="Arial" w:eastAsia="Arial Unicode MS" w:hAnsi="Arial" w:cs="Arial"/>
                <w:sz w:val="18"/>
                <w:szCs w:val="18"/>
              </w:rPr>
              <w:t xml:space="preserve">Gayrimenkul satış </w:t>
            </w:r>
            <w:proofErr w:type="gramStart"/>
            <w:r w:rsidRPr="00BE54B4">
              <w:rPr>
                <w:rFonts w:ascii="Arial" w:eastAsia="Arial Unicode MS" w:hAnsi="Arial" w:cs="Arial"/>
                <w:sz w:val="18"/>
                <w:szCs w:val="18"/>
              </w:rPr>
              <w:t>zararları</w:t>
            </w:r>
            <w:r w:rsidRPr="00BE54B4">
              <w:rPr>
                <w:rFonts w:ascii="Arial" w:eastAsia="Arial Unicode MS" w:hAnsi="Arial" w:cs="Arial"/>
                <w:sz w:val="18"/>
                <w:szCs w:val="18"/>
                <w:vertAlign w:val="superscript"/>
              </w:rPr>
              <w:t>(</w:t>
            </w:r>
            <w:proofErr w:type="gramEnd"/>
            <w:r w:rsidRPr="00BE54B4">
              <w:rPr>
                <w:rFonts w:ascii="Arial" w:eastAsia="Arial Unicode MS" w:hAnsi="Arial" w:cs="Arial"/>
                <w:sz w:val="18"/>
                <w:szCs w:val="18"/>
                <w:vertAlign w:val="superscript"/>
              </w:rPr>
              <w:t>*)</w:t>
            </w:r>
          </w:p>
        </w:tc>
        <w:tc>
          <w:tcPr>
            <w:tcW w:w="1582" w:type="dxa"/>
            <w:shd w:val="clear" w:color="auto" w:fill="auto"/>
            <w:noWrap/>
            <w:tcMar>
              <w:top w:w="15" w:type="dxa"/>
              <w:left w:w="15" w:type="dxa"/>
              <w:bottom w:w="0" w:type="dxa"/>
              <w:right w:w="15" w:type="dxa"/>
            </w:tcMar>
            <w:vAlign w:val="bottom"/>
          </w:tcPr>
          <w:p w14:paraId="16D32F8B" w14:textId="7240CA1C"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w:t>
            </w:r>
          </w:p>
        </w:tc>
        <w:tc>
          <w:tcPr>
            <w:tcW w:w="1529" w:type="dxa"/>
            <w:shd w:val="clear" w:color="auto" w:fill="auto"/>
            <w:vAlign w:val="bottom"/>
          </w:tcPr>
          <w:p w14:paraId="3ED39ECC" w14:textId="3A7CBE97"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w:t>
            </w:r>
          </w:p>
        </w:tc>
      </w:tr>
      <w:tr w:rsidR="00690523" w:rsidRPr="00BE54B4" w14:paraId="094DB924" w14:textId="0C2762A0" w:rsidTr="00690523">
        <w:trPr>
          <w:cantSplit/>
          <w:trHeight w:val="113"/>
        </w:trPr>
        <w:tc>
          <w:tcPr>
            <w:tcW w:w="6019" w:type="dxa"/>
            <w:shd w:val="clear" w:color="auto" w:fill="auto"/>
            <w:vAlign w:val="bottom"/>
          </w:tcPr>
          <w:p w14:paraId="465895F3" w14:textId="2BB23292" w:rsidR="00690523" w:rsidRPr="00BE54B4" w:rsidRDefault="00690523" w:rsidP="00690523">
            <w:pPr>
              <w:jc w:val="both"/>
              <w:rPr>
                <w:rFonts w:ascii="Arial" w:eastAsia="Arial Unicode MS" w:hAnsi="Arial" w:cs="Arial"/>
                <w:color w:val="000000" w:themeColor="text1"/>
                <w:sz w:val="18"/>
                <w:szCs w:val="18"/>
              </w:rPr>
            </w:pPr>
            <w:r w:rsidRPr="00BE54B4">
              <w:rPr>
                <w:rFonts w:ascii="Arial" w:eastAsia="Arial Unicode MS" w:hAnsi="Arial" w:cs="Arial"/>
                <w:color w:val="000000" w:themeColor="text1"/>
                <w:sz w:val="18"/>
                <w:szCs w:val="18"/>
              </w:rPr>
              <w:t>Diğer</w:t>
            </w:r>
          </w:p>
        </w:tc>
        <w:tc>
          <w:tcPr>
            <w:tcW w:w="1582" w:type="dxa"/>
            <w:shd w:val="clear" w:color="auto" w:fill="auto"/>
            <w:noWrap/>
            <w:tcMar>
              <w:top w:w="15" w:type="dxa"/>
              <w:left w:w="15" w:type="dxa"/>
              <w:bottom w:w="0" w:type="dxa"/>
              <w:right w:w="15" w:type="dxa"/>
            </w:tcMar>
            <w:vAlign w:val="bottom"/>
          </w:tcPr>
          <w:p w14:paraId="4F7D7048" w14:textId="7591E028"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20.657</w:t>
            </w:r>
          </w:p>
        </w:tc>
        <w:tc>
          <w:tcPr>
            <w:tcW w:w="1529" w:type="dxa"/>
            <w:shd w:val="clear" w:color="auto" w:fill="auto"/>
            <w:vAlign w:val="bottom"/>
          </w:tcPr>
          <w:p w14:paraId="5DFF3E9C" w14:textId="397E5E37" w:rsidR="00690523" w:rsidRPr="00BE54B4" w:rsidRDefault="00690523" w:rsidP="00690523">
            <w:pPr>
              <w:ind w:right="127"/>
              <w:jc w:val="right"/>
              <w:rPr>
                <w:rFonts w:ascii="Arial" w:hAnsi="Arial" w:cs="Arial"/>
                <w:color w:val="000000" w:themeColor="text1"/>
                <w:sz w:val="18"/>
                <w:szCs w:val="18"/>
              </w:rPr>
            </w:pPr>
            <w:r w:rsidRPr="00BE54B4">
              <w:rPr>
                <w:rFonts w:ascii="Arial" w:hAnsi="Arial" w:cs="Arial"/>
                <w:color w:val="000000" w:themeColor="text1"/>
                <w:sz w:val="18"/>
                <w:szCs w:val="18"/>
              </w:rPr>
              <w:t>11.345</w:t>
            </w:r>
          </w:p>
        </w:tc>
      </w:tr>
      <w:tr w:rsidR="00690523" w:rsidRPr="00BE54B4" w14:paraId="38D74CC2" w14:textId="2411C023" w:rsidTr="00690523">
        <w:trPr>
          <w:cantSplit/>
          <w:trHeight w:val="113"/>
        </w:trPr>
        <w:tc>
          <w:tcPr>
            <w:tcW w:w="6019" w:type="dxa"/>
            <w:shd w:val="clear" w:color="auto" w:fill="auto"/>
            <w:vAlign w:val="bottom"/>
          </w:tcPr>
          <w:p w14:paraId="7F42096E" w14:textId="77777777" w:rsidR="00690523" w:rsidRPr="00BE54B4" w:rsidRDefault="00690523" w:rsidP="00690523">
            <w:pPr>
              <w:jc w:val="both"/>
              <w:rPr>
                <w:rFonts w:ascii="Arial" w:eastAsia="Arial Unicode MS" w:hAnsi="Arial" w:cs="Arial"/>
                <w:color w:val="000000" w:themeColor="text1"/>
                <w:sz w:val="18"/>
                <w:szCs w:val="18"/>
              </w:rPr>
            </w:pPr>
          </w:p>
        </w:tc>
        <w:tc>
          <w:tcPr>
            <w:tcW w:w="1582" w:type="dxa"/>
            <w:shd w:val="clear" w:color="auto" w:fill="auto"/>
            <w:noWrap/>
            <w:tcMar>
              <w:top w:w="15" w:type="dxa"/>
              <w:left w:w="15" w:type="dxa"/>
              <w:bottom w:w="0" w:type="dxa"/>
              <w:right w:w="15" w:type="dxa"/>
            </w:tcMar>
            <w:vAlign w:val="bottom"/>
          </w:tcPr>
          <w:p w14:paraId="2370C8E2" w14:textId="2B5B8923" w:rsidR="00690523" w:rsidRPr="00BE54B4" w:rsidRDefault="00690523" w:rsidP="00690523">
            <w:pPr>
              <w:ind w:right="127"/>
              <w:jc w:val="right"/>
              <w:rPr>
                <w:rFonts w:ascii="Arial" w:hAnsi="Arial" w:cs="Arial"/>
                <w:color w:val="000000" w:themeColor="text1"/>
                <w:sz w:val="18"/>
                <w:szCs w:val="18"/>
              </w:rPr>
            </w:pPr>
          </w:p>
        </w:tc>
        <w:tc>
          <w:tcPr>
            <w:tcW w:w="1529" w:type="dxa"/>
            <w:shd w:val="clear" w:color="auto" w:fill="auto"/>
            <w:vAlign w:val="bottom"/>
          </w:tcPr>
          <w:p w14:paraId="5804D3E8" w14:textId="77777777" w:rsidR="00690523" w:rsidRPr="00BE54B4" w:rsidRDefault="00690523" w:rsidP="00690523">
            <w:pPr>
              <w:ind w:right="127"/>
              <w:jc w:val="right"/>
              <w:rPr>
                <w:rFonts w:ascii="Arial" w:hAnsi="Arial" w:cs="Arial"/>
                <w:color w:val="000000" w:themeColor="text1"/>
                <w:sz w:val="18"/>
                <w:szCs w:val="18"/>
              </w:rPr>
            </w:pPr>
          </w:p>
        </w:tc>
      </w:tr>
      <w:tr w:rsidR="00690523" w:rsidRPr="00BE54B4" w14:paraId="4AC00C0E" w14:textId="4C425947" w:rsidTr="00690523">
        <w:trPr>
          <w:cantSplit/>
          <w:trHeight w:val="113"/>
        </w:trPr>
        <w:tc>
          <w:tcPr>
            <w:tcW w:w="6019" w:type="dxa"/>
            <w:tcBorders>
              <w:top w:val="single" w:sz="4" w:space="0" w:color="auto"/>
              <w:bottom w:val="double" w:sz="4" w:space="0" w:color="auto"/>
            </w:tcBorders>
            <w:shd w:val="clear" w:color="auto" w:fill="auto"/>
            <w:vAlign w:val="bottom"/>
          </w:tcPr>
          <w:p w14:paraId="1E8D6069" w14:textId="77777777" w:rsidR="00690523" w:rsidRPr="00BE54B4" w:rsidRDefault="00690523" w:rsidP="00690523">
            <w:pPr>
              <w:jc w:val="both"/>
              <w:rPr>
                <w:rFonts w:ascii="Arial" w:hAnsi="Arial" w:cs="Arial"/>
                <w:b/>
                <w:color w:val="000000" w:themeColor="text1"/>
                <w:sz w:val="18"/>
                <w:szCs w:val="18"/>
              </w:rPr>
            </w:pPr>
            <w:r w:rsidRPr="00BE54B4">
              <w:rPr>
                <w:rFonts w:ascii="Arial" w:hAnsi="Arial" w:cs="Arial"/>
                <w:b/>
                <w:color w:val="000000" w:themeColor="text1"/>
                <w:sz w:val="18"/>
                <w:szCs w:val="18"/>
              </w:rPr>
              <w:t>Toplam</w:t>
            </w:r>
          </w:p>
        </w:tc>
        <w:tc>
          <w:tcPr>
            <w:tcW w:w="1582"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0B86C2B" w14:textId="78514375" w:rsidR="00690523" w:rsidRPr="00BE54B4" w:rsidRDefault="00690523" w:rsidP="00690523">
            <w:pPr>
              <w:ind w:right="127"/>
              <w:jc w:val="right"/>
              <w:rPr>
                <w:rFonts w:ascii="Arial" w:hAnsi="Arial" w:cs="Arial"/>
                <w:b/>
                <w:color w:val="000000" w:themeColor="text1"/>
                <w:sz w:val="18"/>
                <w:szCs w:val="18"/>
              </w:rPr>
            </w:pPr>
            <w:r w:rsidRPr="00BE54B4">
              <w:rPr>
                <w:rFonts w:ascii="Arial" w:hAnsi="Arial" w:cs="Arial"/>
                <w:b/>
                <w:color w:val="000000" w:themeColor="text1"/>
                <w:sz w:val="18"/>
                <w:szCs w:val="18"/>
              </w:rPr>
              <w:t>239.000</w:t>
            </w:r>
          </w:p>
        </w:tc>
        <w:tc>
          <w:tcPr>
            <w:tcW w:w="1529" w:type="dxa"/>
            <w:tcBorders>
              <w:top w:val="single" w:sz="4" w:space="0" w:color="auto"/>
              <w:bottom w:val="double" w:sz="4" w:space="0" w:color="auto"/>
            </w:tcBorders>
            <w:shd w:val="clear" w:color="auto" w:fill="auto"/>
            <w:vAlign w:val="bottom"/>
          </w:tcPr>
          <w:p w14:paraId="2867C526" w14:textId="256F5AD8" w:rsidR="00690523" w:rsidRPr="00BE54B4" w:rsidRDefault="00690523" w:rsidP="00690523">
            <w:pPr>
              <w:ind w:right="127"/>
              <w:jc w:val="right"/>
              <w:rPr>
                <w:rFonts w:ascii="Arial" w:hAnsi="Arial" w:cs="Arial"/>
                <w:b/>
                <w:color w:val="000000" w:themeColor="text1"/>
                <w:sz w:val="18"/>
                <w:szCs w:val="18"/>
              </w:rPr>
            </w:pPr>
            <w:r w:rsidRPr="00BE54B4">
              <w:rPr>
                <w:rFonts w:ascii="Arial" w:hAnsi="Arial" w:cs="Arial"/>
                <w:b/>
                <w:color w:val="000000" w:themeColor="text1"/>
                <w:sz w:val="18"/>
                <w:szCs w:val="18"/>
              </w:rPr>
              <w:t>204.588</w:t>
            </w:r>
          </w:p>
        </w:tc>
      </w:tr>
    </w:tbl>
    <w:p w14:paraId="4981A34E" w14:textId="1FD32493" w:rsidR="0075574F" w:rsidRPr="00BE54B4" w:rsidRDefault="004204D1" w:rsidP="00441D87">
      <w:pPr>
        <w:spacing w:before="60" w:after="120"/>
        <w:ind w:left="392" w:hanging="280"/>
        <w:rPr>
          <w:rFonts w:ascii="Arial" w:hAnsi="Arial" w:cs="Arial"/>
          <w:b/>
          <w:bCs/>
          <w:iCs/>
          <w:color w:val="000000" w:themeColor="text1"/>
          <w:sz w:val="22"/>
          <w:szCs w:val="20"/>
        </w:rPr>
      </w:pPr>
      <w:r w:rsidRPr="00BE54B4">
        <w:rPr>
          <w:rFonts w:ascii="Arial" w:hAnsi="Arial" w:cs="Arial"/>
          <w:color w:val="000000" w:themeColor="text1"/>
          <w:sz w:val="16"/>
          <w:szCs w:val="14"/>
          <w:vertAlign w:val="superscript"/>
        </w:rPr>
        <w:t>(*)</w:t>
      </w:r>
      <w:r w:rsidRPr="00BE54B4">
        <w:rPr>
          <w:rFonts w:ascii="Arial" w:hAnsi="Arial" w:cs="Arial"/>
          <w:color w:val="000000" w:themeColor="text1"/>
          <w:sz w:val="22"/>
          <w:szCs w:val="20"/>
          <w:vertAlign w:val="superscript"/>
        </w:rPr>
        <w:t xml:space="preserve"> </w:t>
      </w:r>
      <w:r w:rsidRPr="00BE54B4">
        <w:rPr>
          <w:rFonts w:ascii="Arial" w:hAnsi="Arial" w:cs="Arial"/>
          <w:color w:val="000000" w:themeColor="text1"/>
          <w:sz w:val="16"/>
          <w:szCs w:val="14"/>
        </w:rPr>
        <w:t>Gayrimenkul yatırım fonlarının portföyünde bulunan gayrimenkullere ilişkin olarak yapılan gider bakiyeleridir</w:t>
      </w:r>
      <w:r w:rsidR="00441D87" w:rsidRPr="00BE54B4">
        <w:rPr>
          <w:rFonts w:ascii="Arial" w:hAnsi="Arial" w:cs="Arial"/>
          <w:color w:val="000000" w:themeColor="text1"/>
          <w:sz w:val="16"/>
          <w:szCs w:val="14"/>
        </w:rPr>
        <w:t>.</w:t>
      </w:r>
      <w:r w:rsidR="0075574F" w:rsidRPr="00BE54B4">
        <w:rPr>
          <w:rFonts w:ascii="Arial" w:hAnsi="Arial" w:cs="Arial"/>
          <w:b/>
          <w:bCs/>
          <w:iCs/>
          <w:color w:val="000000" w:themeColor="text1"/>
          <w:sz w:val="22"/>
          <w:szCs w:val="20"/>
        </w:rPr>
        <w:br w:type="page"/>
      </w:r>
    </w:p>
    <w:p w14:paraId="664A5DD1" w14:textId="33C9EC58" w:rsidR="00987DAE" w:rsidRPr="00BE54B4" w:rsidRDefault="00987DAE" w:rsidP="001918BE">
      <w:pPr>
        <w:spacing w:before="60" w:after="120"/>
        <w:ind w:left="252" w:hanging="250"/>
        <w:rPr>
          <w:rFonts w:ascii="Arial" w:hAnsi="Arial" w:cs="Arial"/>
          <w:b/>
          <w:color w:val="000000" w:themeColor="text1"/>
          <w:sz w:val="20"/>
          <w:szCs w:val="20"/>
        </w:rPr>
        <w:sectPr w:rsidR="00987DAE" w:rsidRPr="00BE54B4" w:rsidSect="00CB7D33">
          <w:headerReference w:type="even" r:id="rId82"/>
          <w:headerReference w:type="default" r:id="rId83"/>
          <w:footerReference w:type="even" r:id="rId84"/>
          <w:footerReference w:type="default" r:id="rId85"/>
          <w:pgSz w:w="11907" w:h="16840" w:code="9"/>
          <w:pgMar w:top="1418" w:right="1134" w:bottom="1418" w:left="1701" w:header="720" w:footer="720" w:gutter="0"/>
          <w:cols w:space="708"/>
          <w:docGrid w:linePitch="360"/>
        </w:sectPr>
      </w:pPr>
    </w:p>
    <w:p w14:paraId="4DFE180E" w14:textId="5DD6AA0D" w:rsidR="00E45F45" w:rsidRPr="00BE54B4" w:rsidRDefault="00E45F45" w:rsidP="001918BE">
      <w:pPr>
        <w:pStyle w:val="xl81"/>
        <w:pBdr>
          <w:left w:val="none" w:sz="0" w:space="0" w:color="auto"/>
        </w:pBdr>
        <w:spacing w:before="60" w:beforeAutospacing="0" w:after="120" w:afterAutospacing="0"/>
        <w:ind w:hanging="567"/>
        <w:jc w:val="both"/>
        <w:textAlignment w:val="auto"/>
        <w:rPr>
          <w:rFonts w:ascii="Arial" w:hAnsi="Arial" w:cs="Arial"/>
          <w:b/>
          <w:color w:val="000000" w:themeColor="text1"/>
          <w:sz w:val="20"/>
          <w:szCs w:val="20"/>
        </w:rPr>
      </w:pPr>
      <w:r w:rsidRPr="00BE54B4">
        <w:rPr>
          <w:rFonts w:ascii="Arial" w:hAnsi="Arial" w:cs="Arial"/>
          <w:b/>
          <w:color w:val="000000" w:themeColor="text1"/>
          <w:sz w:val="20"/>
          <w:szCs w:val="20"/>
        </w:rPr>
        <w:lastRenderedPageBreak/>
        <w:t>IV.</w:t>
      </w:r>
      <w:r w:rsidRPr="00BE54B4">
        <w:rPr>
          <w:rFonts w:ascii="Arial" w:hAnsi="Arial" w:cs="Arial"/>
          <w:b/>
          <w:color w:val="000000" w:themeColor="text1"/>
          <w:sz w:val="20"/>
          <w:szCs w:val="20"/>
        </w:rPr>
        <w:tab/>
        <w:t xml:space="preserve">Konsolide </w:t>
      </w:r>
      <w:r w:rsidR="00FB44B5" w:rsidRPr="00BE54B4">
        <w:rPr>
          <w:rFonts w:ascii="Arial" w:hAnsi="Arial" w:cs="Arial"/>
          <w:b/>
          <w:color w:val="000000" w:themeColor="text1"/>
          <w:sz w:val="20"/>
          <w:szCs w:val="20"/>
        </w:rPr>
        <w:t xml:space="preserve">kar veya zarar tablosuna </w:t>
      </w:r>
      <w:r w:rsidRPr="00BE54B4">
        <w:rPr>
          <w:rFonts w:ascii="Arial" w:hAnsi="Arial" w:cs="Arial"/>
          <w:b/>
          <w:color w:val="000000" w:themeColor="text1"/>
          <w:sz w:val="20"/>
          <w:szCs w:val="20"/>
        </w:rPr>
        <w:t>ilişkin açıklama ve dipnotlar (devamı):</w:t>
      </w:r>
      <w:r w:rsidR="00A15238" w:rsidRPr="00BE54B4">
        <w:rPr>
          <w:sz w:val="20"/>
          <w:szCs w:val="20"/>
        </w:rPr>
        <w:t xml:space="preserve"> </w:t>
      </w:r>
    </w:p>
    <w:p w14:paraId="27EDB7F7" w14:textId="7C60A6FC" w:rsidR="00136C29" w:rsidRPr="00BE54B4" w:rsidRDefault="004C2AE4" w:rsidP="001918BE">
      <w:pPr>
        <w:spacing w:before="60" w:after="120"/>
        <w:ind w:hanging="567"/>
        <w:rPr>
          <w:rFonts w:ascii="Arial" w:hAnsi="Arial" w:cs="Arial"/>
          <w:b/>
          <w:color w:val="000000" w:themeColor="text1"/>
          <w:sz w:val="20"/>
          <w:szCs w:val="20"/>
        </w:rPr>
      </w:pPr>
      <w:r w:rsidRPr="00BE54B4">
        <w:rPr>
          <w:rFonts w:ascii="Arial" w:hAnsi="Arial" w:cs="Arial"/>
          <w:b/>
          <w:color w:val="000000" w:themeColor="text1"/>
          <w:sz w:val="20"/>
          <w:szCs w:val="20"/>
        </w:rPr>
        <w:t>9</w:t>
      </w:r>
      <w:r w:rsidR="00136C29" w:rsidRPr="00BE54B4">
        <w:rPr>
          <w:rFonts w:ascii="Arial" w:hAnsi="Arial" w:cs="Arial"/>
          <w:b/>
          <w:color w:val="000000" w:themeColor="text1"/>
          <w:sz w:val="20"/>
          <w:szCs w:val="20"/>
        </w:rPr>
        <w:t xml:space="preserve">. </w:t>
      </w:r>
      <w:r w:rsidR="00136C29" w:rsidRPr="00BE54B4">
        <w:rPr>
          <w:rFonts w:ascii="Arial" w:hAnsi="Arial" w:cs="Arial"/>
          <w:b/>
          <w:color w:val="000000" w:themeColor="text1"/>
          <w:sz w:val="20"/>
          <w:szCs w:val="20"/>
        </w:rPr>
        <w:tab/>
        <w:t>Sürdürülen faaliyetler ile durdurulan faaliyetler ve</w:t>
      </w:r>
      <w:r w:rsidR="007B5998" w:rsidRPr="00BE54B4">
        <w:rPr>
          <w:rFonts w:ascii="Arial" w:hAnsi="Arial" w:cs="Arial"/>
          <w:b/>
          <w:color w:val="000000" w:themeColor="text1"/>
          <w:sz w:val="20"/>
          <w:szCs w:val="20"/>
        </w:rPr>
        <w:t xml:space="preserve">rgi öncesi kar/zararına ilişkin </w:t>
      </w:r>
      <w:r w:rsidR="00136C29" w:rsidRPr="00BE54B4">
        <w:rPr>
          <w:rFonts w:ascii="Arial" w:hAnsi="Arial" w:cs="Arial"/>
          <w:b/>
          <w:color w:val="000000" w:themeColor="text1"/>
          <w:sz w:val="20"/>
          <w:szCs w:val="20"/>
        </w:rPr>
        <w:t>açıklama:</w:t>
      </w:r>
    </w:p>
    <w:p w14:paraId="6DA192B5" w14:textId="77777777" w:rsidR="000C4960" w:rsidRPr="00BE54B4" w:rsidRDefault="000C4960" w:rsidP="000C4960">
      <w:pPr>
        <w:spacing w:before="60" w:after="120"/>
        <w:jc w:val="both"/>
        <w:rPr>
          <w:rFonts w:ascii="Arial" w:hAnsi="Arial" w:cs="Arial"/>
          <w:color w:val="000000" w:themeColor="text1"/>
          <w:sz w:val="20"/>
          <w:szCs w:val="20"/>
        </w:rPr>
      </w:pPr>
      <w:r w:rsidRPr="00BE54B4">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06903D84" w14:textId="6E1F6519" w:rsidR="00136C29" w:rsidRPr="00BE54B4" w:rsidRDefault="004C2AE4" w:rsidP="001918BE">
      <w:pPr>
        <w:spacing w:before="60" w:after="120"/>
        <w:ind w:left="-532"/>
        <w:rPr>
          <w:rFonts w:ascii="Arial" w:hAnsi="Arial" w:cs="Arial"/>
          <w:b/>
          <w:color w:val="000000" w:themeColor="text1"/>
          <w:sz w:val="20"/>
          <w:szCs w:val="20"/>
        </w:rPr>
      </w:pPr>
      <w:r w:rsidRPr="00BE54B4">
        <w:rPr>
          <w:rFonts w:ascii="Arial" w:hAnsi="Arial" w:cs="Arial"/>
          <w:b/>
          <w:color w:val="000000" w:themeColor="text1"/>
          <w:sz w:val="20"/>
          <w:szCs w:val="20"/>
        </w:rPr>
        <w:t>10</w:t>
      </w:r>
      <w:r w:rsidR="00136C29" w:rsidRPr="00BE54B4">
        <w:rPr>
          <w:rFonts w:ascii="Arial" w:hAnsi="Arial" w:cs="Arial"/>
          <w:b/>
          <w:color w:val="000000" w:themeColor="text1"/>
          <w:sz w:val="20"/>
          <w:szCs w:val="20"/>
        </w:rPr>
        <w:t>.</w:t>
      </w:r>
      <w:r w:rsidR="00136C29" w:rsidRPr="00BE54B4">
        <w:rPr>
          <w:rFonts w:ascii="Arial" w:hAnsi="Arial" w:cs="Arial"/>
          <w:b/>
          <w:color w:val="000000" w:themeColor="text1"/>
          <w:sz w:val="20"/>
          <w:szCs w:val="20"/>
        </w:rPr>
        <w:tab/>
        <w:t>Sürdürülen faaliyetler ile durdurulan faaliyetler vergi karşılığına ilişkin açıklama:</w:t>
      </w:r>
    </w:p>
    <w:p w14:paraId="036DBF26" w14:textId="77777777" w:rsidR="000B39AF" w:rsidRPr="00BE54B4" w:rsidRDefault="000B39AF" w:rsidP="000B39AF">
      <w:pPr>
        <w:spacing w:before="120" w:after="120"/>
        <w:ind w:left="-14"/>
        <w:jc w:val="both"/>
        <w:rPr>
          <w:rFonts w:ascii="Arial" w:hAnsi="Arial" w:cs="Arial"/>
          <w:sz w:val="20"/>
          <w:szCs w:val="20"/>
        </w:rPr>
      </w:pPr>
      <w:r w:rsidRPr="00BE54B4">
        <w:rPr>
          <w:rFonts w:ascii="Arial" w:hAnsi="Arial" w:cs="Arial"/>
          <w:sz w:val="20"/>
          <w:szCs w:val="20"/>
        </w:rPr>
        <w:t>Ana Ortaklık Banka’nın durdurulan faaliyeti bulunmadığı için buna ilişkin vergi karşılığı da bulunmamaktadır.</w:t>
      </w:r>
    </w:p>
    <w:p w14:paraId="61A4F843" w14:textId="3425CC9B" w:rsidR="00042BDB" w:rsidRPr="00BE54B4" w:rsidRDefault="000F4E9C" w:rsidP="000B39AF">
      <w:pPr>
        <w:ind w:left="-14"/>
        <w:jc w:val="both"/>
        <w:rPr>
          <w:rFonts w:ascii="Arial" w:hAnsi="Arial" w:cs="Arial"/>
          <w:color w:val="000000" w:themeColor="text1"/>
          <w:sz w:val="20"/>
          <w:szCs w:val="20"/>
        </w:rPr>
      </w:pPr>
      <w:r w:rsidRPr="00BE54B4">
        <w:rPr>
          <w:rFonts w:ascii="Arial" w:hAnsi="Arial" w:cs="Arial"/>
          <w:sz w:val="20"/>
          <w:szCs w:val="20"/>
        </w:rPr>
        <w:t>3</w:t>
      </w:r>
      <w:r w:rsidR="00AD607B" w:rsidRPr="00BE54B4">
        <w:rPr>
          <w:rFonts w:ascii="Arial" w:hAnsi="Arial" w:cs="Arial"/>
          <w:sz w:val="20"/>
          <w:szCs w:val="20"/>
        </w:rPr>
        <w:t>0</w:t>
      </w:r>
      <w:r w:rsidRPr="00BE54B4">
        <w:rPr>
          <w:rFonts w:ascii="Arial" w:hAnsi="Arial" w:cs="Arial"/>
          <w:sz w:val="20"/>
          <w:szCs w:val="20"/>
        </w:rPr>
        <w:t xml:space="preserve"> </w:t>
      </w:r>
      <w:r w:rsidR="00C94503" w:rsidRPr="00BE54B4">
        <w:rPr>
          <w:rFonts w:ascii="Arial" w:hAnsi="Arial" w:cs="Arial"/>
          <w:sz w:val="20"/>
          <w:szCs w:val="20"/>
        </w:rPr>
        <w:t>Eylül</w:t>
      </w:r>
      <w:r w:rsidRPr="00BE54B4">
        <w:rPr>
          <w:rFonts w:ascii="Arial" w:hAnsi="Arial" w:cs="Arial"/>
          <w:sz w:val="20"/>
          <w:szCs w:val="20"/>
        </w:rPr>
        <w:t xml:space="preserve"> 202</w:t>
      </w:r>
      <w:r w:rsidR="000C4960" w:rsidRPr="00BE54B4">
        <w:rPr>
          <w:rFonts w:ascii="Arial" w:hAnsi="Arial" w:cs="Arial"/>
          <w:sz w:val="20"/>
          <w:szCs w:val="20"/>
        </w:rPr>
        <w:t>1</w:t>
      </w:r>
      <w:r w:rsidR="000B39AF" w:rsidRPr="00BE54B4">
        <w:rPr>
          <w:rFonts w:ascii="Arial" w:hAnsi="Arial" w:cs="Arial"/>
          <w:sz w:val="20"/>
          <w:szCs w:val="20"/>
        </w:rPr>
        <w:t xml:space="preserve"> tarihi itibariyle Ana Ortaklık Banka’nın </w:t>
      </w:r>
      <w:bookmarkStart w:id="95" w:name="_Hlk87438990"/>
      <w:r w:rsidR="00690523" w:rsidRPr="00BE54B4">
        <w:rPr>
          <w:rFonts w:ascii="Arial" w:hAnsi="Arial" w:cs="Arial"/>
          <w:sz w:val="20"/>
          <w:szCs w:val="20"/>
        </w:rPr>
        <w:t xml:space="preserve">286.851 </w:t>
      </w:r>
      <w:bookmarkEnd w:id="95"/>
      <w:r w:rsidR="000B39AF" w:rsidRPr="00BE54B4">
        <w:rPr>
          <w:rFonts w:ascii="Arial" w:hAnsi="Arial" w:cs="Arial"/>
          <w:sz w:val="20"/>
          <w:szCs w:val="20"/>
        </w:rPr>
        <w:t>TL ertelenmiş vergi geliri (</w:t>
      </w:r>
      <w:r w:rsidR="00FD20EC" w:rsidRPr="00BE54B4">
        <w:rPr>
          <w:rFonts w:ascii="Arial" w:hAnsi="Arial" w:cs="Arial"/>
          <w:color w:val="000000" w:themeColor="text1"/>
          <w:sz w:val="20"/>
          <w:szCs w:val="20"/>
        </w:rPr>
        <w:t>3</w:t>
      </w:r>
      <w:r w:rsidR="003D0978" w:rsidRPr="00BE54B4">
        <w:rPr>
          <w:rFonts w:ascii="Arial" w:hAnsi="Arial" w:cs="Arial"/>
          <w:color w:val="000000" w:themeColor="text1"/>
          <w:sz w:val="20"/>
          <w:szCs w:val="20"/>
        </w:rPr>
        <w:t>0</w:t>
      </w:r>
      <w:r w:rsidR="00FD20EC" w:rsidRPr="00BE54B4">
        <w:rPr>
          <w:rFonts w:ascii="Arial" w:hAnsi="Arial" w:cs="Arial"/>
          <w:color w:val="000000" w:themeColor="text1"/>
          <w:sz w:val="20"/>
          <w:szCs w:val="20"/>
        </w:rPr>
        <w:t xml:space="preserve"> </w:t>
      </w:r>
      <w:r w:rsidR="00C94503" w:rsidRPr="00BE54B4">
        <w:rPr>
          <w:rFonts w:ascii="Arial" w:hAnsi="Arial" w:cs="Arial"/>
          <w:color w:val="000000" w:themeColor="text1"/>
          <w:sz w:val="20"/>
          <w:szCs w:val="20"/>
        </w:rPr>
        <w:t>Eylül</w:t>
      </w:r>
      <w:r w:rsidR="00FD20EC" w:rsidRPr="00BE54B4">
        <w:rPr>
          <w:rFonts w:ascii="Arial" w:hAnsi="Arial" w:cs="Arial"/>
          <w:color w:val="000000" w:themeColor="text1"/>
          <w:sz w:val="20"/>
          <w:szCs w:val="20"/>
        </w:rPr>
        <w:t xml:space="preserve"> </w:t>
      </w:r>
      <w:r w:rsidR="00C352E4" w:rsidRPr="00BE54B4">
        <w:rPr>
          <w:rFonts w:ascii="Arial" w:hAnsi="Arial" w:cs="Arial"/>
          <w:sz w:val="20"/>
          <w:szCs w:val="20"/>
        </w:rPr>
        <w:t>20</w:t>
      </w:r>
      <w:r w:rsidR="000C4960" w:rsidRPr="00BE54B4">
        <w:rPr>
          <w:rFonts w:ascii="Arial" w:hAnsi="Arial" w:cs="Arial"/>
          <w:sz w:val="20"/>
          <w:szCs w:val="20"/>
        </w:rPr>
        <w:t>20</w:t>
      </w:r>
      <w:r w:rsidR="000B39AF" w:rsidRPr="00BE54B4">
        <w:rPr>
          <w:rFonts w:ascii="Arial" w:hAnsi="Arial" w:cs="Arial"/>
          <w:sz w:val="20"/>
          <w:szCs w:val="20"/>
        </w:rPr>
        <w:t xml:space="preserve">: </w:t>
      </w:r>
      <w:bookmarkStart w:id="96" w:name="_Hlk83301472"/>
      <w:r w:rsidR="00C94503" w:rsidRPr="00BE54B4">
        <w:rPr>
          <w:rFonts w:ascii="Arial" w:hAnsi="Arial" w:cs="Arial"/>
          <w:sz w:val="20"/>
          <w:szCs w:val="20"/>
        </w:rPr>
        <w:t>214.255</w:t>
      </w:r>
      <w:bookmarkEnd w:id="96"/>
      <w:r w:rsidR="00C94503" w:rsidRPr="00BE54B4">
        <w:rPr>
          <w:rFonts w:ascii="Arial" w:hAnsi="Arial" w:cs="Arial"/>
          <w:sz w:val="20"/>
          <w:szCs w:val="20"/>
        </w:rPr>
        <w:t xml:space="preserve"> </w:t>
      </w:r>
      <w:r w:rsidR="000B39AF" w:rsidRPr="00BE54B4">
        <w:rPr>
          <w:rFonts w:ascii="Arial" w:hAnsi="Arial" w:cs="Arial"/>
          <w:sz w:val="20"/>
          <w:szCs w:val="20"/>
        </w:rPr>
        <w:t xml:space="preserve">TL), </w:t>
      </w:r>
      <w:bookmarkStart w:id="97" w:name="_Hlk87439002"/>
      <w:r w:rsidR="00690523" w:rsidRPr="00BE54B4">
        <w:rPr>
          <w:rFonts w:ascii="Arial" w:hAnsi="Arial" w:cs="Arial"/>
          <w:sz w:val="20"/>
          <w:szCs w:val="20"/>
        </w:rPr>
        <w:t>260.890</w:t>
      </w:r>
      <w:bookmarkEnd w:id="97"/>
      <w:r w:rsidR="00690523" w:rsidRPr="00BE54B4">
        <w:rPr>
          <w:rFonts w:ascii="Arial" w:hAnsi="Arial" w:cs="Arial"/>
          <w:sz w:val="20"/>
          <w:szCs w:val="20"/>
        </w:rPr>
        <w:t xml:space="preserve"> </w:t>
      </w:r>
      <w:r w:rsidR="000B39AF" w:rsidRPr="00BE54B4">
        <w:rPr>
          <w:rFonts w:ascii="Arial" w:hAnsi="Arial" w:cs="Arial"/>
          <w:sz w:val="20"/>
          <w:szCs w:val="20"/>
        </w:rPr>
        <w:t>TL ertelenmiş vergi gideri (</w:t>
      </w:r>
      <w:r w:rsidR="00FD20EC" w:rsidRPr="00BE54B4">
        <w:rPr>
          <w:rFonts w:ascii="Arial" w:hAnsi="Arial" w:cs="Arial"/>
          <w:color w:val="000000" w:themeColor="text1"/>
          <w:sz w:val="20"/>
          <w:szCs w:val="20"/>
        </w:rPr>
        <w:t>3</w:t>
      </w:r>
      <w:r w:rsidR="003D0978" w:rsidRPr="00BE54B4">
        <w:rPr>
          <w:rFonts w:ascii="Arial" w:hAnsi="Arial" w:cs="Arial"/>
          <w:color w:val="000000" w:themeColor="text1"/>
          <w:sz w:val="20"/>
          <w:szCs w:val="20"/>
        </w:rPr>
        <w:t>0</w:t>
      </w:r>
      <w:r w:rsidR="00FD20EC" w:rsidRPr="00BE54B4">
        <w:rPr>
          <w:rFonts w:ascii="Arial" w:hAnsi="Arial" w:cs="Arial"/>
          <w:color w:val="000000" w:themeColor="text1"/>
          <w:sz w:val="20"/>
          <w:szCs w:val="20"/>
        </w:rPr>
        <w:t xml:space="preserve"> </w:t>
      </w:r>
      <w:r w:rsidR="00C94503" w:rsidRPr="00BE54B4">
        <w:rPr>
          <w:rFonts w:ascii="Arial" w:hAnsi="Arial" w:cs="Arial"/>
          <w:color w:val="000000" w:themeColor="text1"/>
          <w:sz w:val="20"/>
          <w:szCs w:val="20"/>
        </w:rPr>
        <w:t>Eylül</w:t>
      </w:r>
      <w:r w:rsidR="00FD20EC" w:rsidRPr="00BE54B4">
        <w:rPr>
          <w:rFonts w:ascii="Arial" w:hAnsi="Arial" w:cs="Arial"/>
          <w:color w:val="000000" w:themeColor="text1"/>
          <w:sz w:val="20"/>
          <w:szCs w:val="20"/>
        </w:rPr>
        <w:t xml:space="preserve"> </w:t>
      </w:r>
      <w:r w:rsidR="00C352E4" w:rsidRPr="00BE54B4">
        <w:rPr>
          <w:rFonts w:ascii="Arial" w:hAnsi="Arial" w:cs="Arial"/>
          <w:sz w:val="20"/>
          <w:szCs w:val="20"/>
        </w:rPr>
        <w:t>20</w:t>
      </w:r>
      <w:r w:rsidR="000C4960" w:rsidRPr="00BE54B4">
        <w:rPr>
          <w:rFonts w:ascii="Arial" w:hAnsi="Arial" w:cs="Arial"/>
          <w:sz w:val="20"/>
          <w:szCs w:val="20"/>
        </w:rPr>
        <w:t>20</w:t>
      </w:r>
      <w:r w:rsidR="000B39AF" w:rsidRPr="00BE54B4">
        <w:rPr>
          <w:rFonts w:ascii="Arial" w:hAnsi="Arial" w:cs="Arial"/>
          <w:sz w:val="20"/>
          <w:szCs w:val="20"/>
        </w:rPr>
        <w:t xml:space="preserve">: </w:t>
      </w:r>
      <w:bookmarkStart w:id="98" w:name="_Hlk83301493"/>
      <w:r w:rsidR="00C94503" w:rsidRPr="00BE54B4">
        <w:rPr>
          <w:rFonts w:ascii="Arial" w:hAnsi="Arial" w:cs="Arial"/>
          <w:sz w:val="20"/>
          <w:szCs w:val="20"/>
        </w:rPr>
        <w:t xml:space="preserve">254.890 </w:t>
      </w:r>
      <w:bookmarkEnd w:id="98"/>
      <w:r w:rsidR="000B39AF" w:rsidRPr="00BE54B4">
        <w:rPr>
          <w:rFonts w:ascii="Arial" w:hAnsi="Arial" w:cs="Arial"/>
          <w:sz w:val="20"/>
          <w:szCs w:val="20"/>
        </w:rPr>
        <w:t xml:space="preserve">TL) bulunmaktadır. Cari vergi karşılığı </w:t>
      </w:r>
      <w:bookmarkStart w:id="99" w:name="_Hlk87439015"/>
      <w:r w:rsidR="00690523" w:rsidRPr="00BE54B4">
        <w:rPr>
          <w:rFonts w:ascii="Arial" w:hAnsi="Arial" w:cs="Arial"/>
          <w:sz w:val="20"/>
          <w:szCs w:val="20"/>
        </w:rPr>
        <w:t xml:space="preserve">6.811 </w:t>
      </w:r>
      <w:bookmarkEnd w:id="99"/>
      <w:r w:rsidR="00555917" w:rsidRPr="00BE54B4">
        <w:rPr>
          <w:rFonts w:ascii="Arial" w:hAnsi="Arial" w:cs="Arial"/>
          <w:sz w:val="20"/>
          <w:szCs w:val="20"/>
        </w:rPr>
        <w:t>TL’dir</w:t>
      </w:r>
      <w:r w:rsidR="00D80431" w:rsidRPr="00BE54B4">
        <w:rPr>
          <w:rFonts w:ascii="Arial" w:hAnsi="Arial" w:cs="Arial"/>
          <w:sz w:val="20"/>
          <w:szCs w:val="20"/>
        </w:rPr>
        <w:t xml:space="preserve"> </w:t>
      </w:r>
      <w:r w:rsidR="000B39AF" w:rsidRPr="00BE54B4">
        <w:rPr>
          <w:rFonts w:ascii="Arial" w:hAnsi="Arial" w:cs="Arial"/>
          <w:sz w:val="20"/>
          <w:szCs w:val="20"/>
        </w:rPr>
        <w:t>(</w:t>
      </w:r>
      <w:r w:rsidR="00FD20EC" w:rsidRPr="00BE54B4">
        <w:rPr>
          <w:rFonts w:ascii="Arial" w:hAnsi="Arial" w:cs="Arial"/>
          <w:color w:val="000000" w:themeColor="text1"/>
          <w:sz w:val="20"/>
          <w:szCs w:val="20"/>
        </w:rPr>
        <w:t>3</w:t>
      </w:r>
      <w:r w:rsidR="003D0978" w:rsidRPr="00BE54B4">
        <w:rPr>
          <w:rFonts w:ascii="Arial" w:hAnsi="Arial" w:cs="Arial"/>
          <w:color w:val="000000" w:themeColor="text1"/>
          <w:sz w:val="20"/>
          <w:szCs w:val="20"/>
        </w:rPr>
        <w:t>0</w:t>
      </w:r>
      <w:r w:rsidR="00FD20EC" w:rsidRPr="00BE54B4">
        <w:rPr>
          <w:rFonts w:ascii="Arial" w:hAnsi="Arial" w:cs="Arial"/>
          <w:color w:val="000000" w:themeColor="text1"/>
          <w:sz w:val="20"/>
          <w:szCs w:val="20"/>
        </w:rPr>
        <w:t xml:space="preserve"> </w:t>
      </w:r>
      <w:r w:rsidR="00C94503" w:rsidRPr="00BE54B4">
        <w:rPr>
          <w:rFonts w:ascii="Arial" w:hAnsi="Arial" w:cs="Arial"/>
          <w:color w:val="000000" w:themeColor="text1"/>
          <w:sz w:val="20"/>
          <w:szCs w:val="20"/>
        </w:rPr>
        <w:t>Eylül</w:t>
      </w:r>
      <w:r w:rsidR="00FD20EC" w:rsidRPr="00BE54B4">
        <w:rPr>
          <w:rFonts w:ascii="Arial" w:hAnsi="Arial" w:cs="Arial"/>
          <w:color w:val="000000" w:themeColor="text1"/>
          <w:sz w:val="20"/>
          <w:szCs w:val="20"/>
        </w:rPr>
        <w:t xml:space="preserve"> </w:t>
      </w:r>
      <w:r w:rsidR="00C352E4" w:rsidRPr="00BE54B4">
        <w:rPr>
          <w:rFonts w:ascii="Arial" w:hAnsi="Arial" w:cs="Arial"/>
          <w:sz w:val="20"/>
          <w:szCs w:val="20"/>
        </w:rPr>
        <w:t>20</w:t>
      </w:r>
      <w:r w:rsidR="000C4960" w:rsidRPr="00BE54B4">
        <w:rPr>
          <w:rFonts w:ascii="Arial" w:hAnsi="Arial" w:cs="Arial"/>
          <w:sz w:val="20"/>
          <w:szCs w:val="20"/>
        </w:rPr>
        <w:t>20</w:t>
      </w:r>
      <w:r w:rsidR="000B39AF" w:rsidRPr="00BE54B4">
        <w:rPr>
          <w:rFonts w:ascii="Arial" w:hAnsi="Arial" w:cs="Arial"/>
          <w:sz w:val="20"/>
          <w:szCs w:val="20"/>
        </w:rPr>
        <w:t xml:space="preserve">: </w:t>
      </w:r>
      <w:bookmarkStart w:id="100" w:name="_Hlk83301515"/>
      <w:r w:rsidR="00C94503" w:rsidRPr="00BE54B4">
        <w:rPr>
          <w:rFonts w:ascii="Arial" w:hAnsi="Arial" w:cs="Arial"/>
          <w:sz w:val="20"/>
          <w:szCs w:val="20"/>
        </w:rPr>
        <w:t xml:space="preserve">3.404 </w:t>
      </w:r>
      <w:bookmarkEnd w:id="100"/>
      <w:r w:rsidR="000B39AF" w:rsidRPr="00BE54B4">
        <w:rPr>
          <w:rFonts w:ascii="Arial" w:hAnsi="Arial" w:cs="Arial"/>
          <w:sz w:val="20"/>
          <w:szCs w:val="20"/>
        </w:rPr>
        <w:t>TL)</w:t>
      </w:r>
      <w:r w:rsidR="00042BDB" w:rsidRPr="00BE54B4">
        <w:rPr>
          <w:rFonts w:ascii="Arial" w:hAnsi="Arial" w:cs="Arial"/>
          <w:color w:val="000000" w:themeColor="text1"/>
          <w:sz w:val="20"/>
          <w:szCs w:val="20"/>
        </w:rPr>
        <w:t>.</w:t>
      </w:r>
    </w:p>
    <w:p w14:paraId="48D86576" w14:textId="4DCA36CB" w:rsidR="00136C29" w:rsidRPr="00BE54B4" w:rsidRDefault="004C2AE4" w:rsidP="004C2AE4">
      <w:pPr>
        <w:spacing w:before="120" w:after="120"/>
        <w:ind w:left="-574"/>
        <w:jc w:val="both"/>
        <w:rPr>
          <w:rFonts w:ascii="Arial" w:hAnsi="Arial" w:cs="Arial"/>
          <w:b/>
          <w:color w:val="000000" w:themeColor="text1"/>
          <w:sz w:val="20"/>
          <w:szCs w:val="20"/>
        </w:rPr>
      </w:pPr>
      <w:r w:rsidRPr="00BE54B4">
        <w:rPr>
          <w:rFonts w:ascii="Arial" w:hAnsi="Arial" w:cs="Arial"/>
          <w:b/>
          <w:color w:val="000000" w:themeColor="text1"/>
          <w:sz w:val="20"/>
          <w:szCs w:val="20"/>
        </w:rPr>
        <w:t xml:space="preserve">11. </w:t>
      </w:r>
      <w:r w:rsidRPr="00BE54B4">
        <w:rPr>
          <w:rFonts w:ascii="Arial" w:hAnsi="Arial" w:cs="Arial"/>
          <w:b/>
          <w:color w:val="000000" w:themeColor="text1"/>
          <w:sz w:val="20"/>
          <w:szCs w:val="20"/>
        </w:rPr>
        <w:tab/>
      </w:r>
      <w:r w:rsidR="00136C29" w:rsidRPr="00BE54B4">
        <w:rPr>
          <w:rFonts w:ascii="Arial" w:hAnsi="Arial" w:cs="Arial"/>
          <w:b/>
          <w:color w:val="000000" w:themeColor="text1"/>
          <w:sz w:val="20"/>
          <w:szCs w:val="20"/>
        </w:rPr>
        <w:t>Sürdürülen faaliyetler ile durdurulan faaliyetler dönem net kar/zararına ilişkin açıklama:</w:t>
      </w:r>
    </w:p>
    <w:p w14:paraId="102EB4BE" w14:textId="77777777" w:rsidR="000C4960" w:rsidRPr="00BE54B4" w:rsidRDefault="000C4960" w:rsidP="000C4960">
      <w:pPr>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4C0D3041" w14:textId="128754CA" w:rsidR="00136C29" w:rsidRPr="00BE54B4" w:rsidRDefault="00136C29" w:rsidP="001918BE">
      <w:pPr>
        <w:spacing w:before="120" w:after="120"/>
        <w:ind w:left="-567"/>
        <w:jc w:val="both"/>
        <w:rPr>
          <w:rFonts w:ascii="Arial" w:hAnsi="Arial" w:cs="Arial"/>
          <w:b/>
          <w:color w:val="000000" w:themeColor="text1"/>
          <w:sz w:val="20"/>
          <w:szCs w:val="20"/>
        </w:rPr>
      </w:pPr>
      <w:r w:rsidRPr="00BE54B4">
        <w:rPr>
          <w:rFonts w:ascii="Arial" w:hAnsi="Arial" w:cs="Arial"/>
          <w:b/>
          <w:color w:val="000000" w:themeColor="text1"/>
          <w:sz w:val="20"/>
          <w:szCs w:val="20"/>
        </w:rPr>
        <w:t>1</w:t>
      </w:r>
      <w:r w:rsidR="004C2AE4" w:rsidRPr="00BE54B4">
        <w:rPr>
          <w:rFonts w:ascii="Arial" w:hAnsi="Arial" w:cs="Arial"/>
          <w:b/>
          <w:color w:val="000000" w:themeColor="text1"/>
          <w:sz w:val="20"/>
          <w:szCs w:val="20"/>
        </w:rPr>
        <w:t>2</w:t>
      </w:r>
      <w:r w:rsidRPr="00BE54B4">
        <w:rPr>
          <w:rFonts w:ascii="Arial" w:hAnsi="Arial" w:cs="Arial"/>
          <w:b/>
          <w:color w:val="000000" w:themeColor="text1"/>
          <w:sz w:val="20"/>
          <w:szCs w:val="20"/>
        </w:rPr>
        <w:t>.</w:t>
      </w:r>
      <w:r w:rsidRPr="00BE54B4">
        <w:rPr>
          <w:rFonts w:ascii="Arial" w:hAnsi="Arial" w:cs="Arial"/>
          <w:b/>
          <w:color w:val="000000" w:themeColor="text1"/>
          <w:sz w:val="20"/>
          <w:szCs w:val="20"/>
        </w:rPr>
        <w:tab/>
        <w:t xml:space="preserve">Net dönem kar/zararına ilişkin açıklamalar: </w:t>
      </w:r>
    </w:p>
    <w:p w14:paraId="31010D4C" w14:textId="77777777" w:rsidR="00136C29" w:rsidRPr="00BE54B4" w:rsidRDefault="00C60570" w:rsidP="00C82B69">
      <w:pPr>
        <w:spacing w:before="120" w:after="120"/>
        <w:ind w:left="-35" w:hanging="532"/>
        <w:jc w:val="both"/>
        <w:rPr>
          <w:rFonts w:ascii="Arial" w:hAnsi="Arial" w:cs="Arial"/>
          <w:b/>
          <w:color w:val="000000" w:themeColor="text1"/>
          <w:sz w:val="20"/>
          <w:szCs w:val="20"/>
        </w:rPr>
      </w:pPr>
      <w:r w:rsidRPr="00BE54B4">
        <w:rPr>
          <w:rFonts w:ascii="Arial" w:hAnsi="Arial" w:cs="Arial"/>
          <w:b/>
          <w:color w:val="000000" w:themeColor="text1"/>
          <w:sz w:val="20"/>
          <w:szCs w:val="20"/>
        </w:rPr>
        <w:t>a.</w:t>
      </w:r>
      <w:r w:rsidR="00136C29" w:rsidRPr="00BE54B4">
        <w:rPr>
          <w:rFonts w:ascii="Arial" w:hAnsi="Arial" w:cs="Arial"/>
          <w:b/>
          <w:color w:val="000000" w:themeColor="text1"/>
          <w:sz w:val="20"/>
          <w:szCs w:val="20"/>
        </w:rPr>
        <w:tab/>
        <w:t>Olağan bankacılık işlemlerinden kaynaklanan gelir ve gider kalemlerinin niteliği, boyutu ve tekrarlanma oranının açıklanması</w:t>
      </w:r>
      <w:r w:rsidR="00FB6F39" w:rsidRPr="00BE54B4">
        <w:rPr>
          <w:rFonts w:ascii="Arial" w:hAnsi="Arial" w:cs="Arial"/>
          <w:b/>
          <w:color w:val="000000" w:themeColor="text1"/>
          <w:sz w:val="20"/>
          <w:szCs w:val="20"/>
        </w:rPr>
        <w:t xml:space="preserve"> Ana Ortaklık </w:t>
      </w:r>
      <w:r w:rsidR="00136C29" w:rsidRPr="00BE54B4">
        <w:rPr>
          <w:rFonts w:ascii="Arial" w:hAnsi="Arial" w:cs="Arial"/>
          <w:b/>
          <w:color w:val="000000" w:themeColor="text1"/>
          <w:sz w:val="20"/>
          <w:szCs w:val="20"/>
        </w:rPr>
        <w:t xml:space="preserve">Banka’nın dönem içindeki performansının anlaşılması için gerekli ise, bu kalemlerin niteliği ve tutarı: </w:t>
      </w:r>
    </w:p>
    <w:p w14:paraId="1067F4BA" w14:textId="459EFD12" w:rsidR="00136C29" w:rsidRPr="00BE54B4" w:rsidRDefault="002A777A" w:rsidP="002529E2">
      <w:pPr>
        <w:spacing w:before="120" w:after="120"/>
        <w:ind w:left="-28" w:right="-1"/>
        <w:jc w:val="both"/>
        <w:rPr>
          <w:rFonts w:ascii="Arial" w:hAnsi="Arial" w:cs="Arial"/>
          <w:sz w:val="20"/>
          <w:szCs w:val="20"/>
        </w:rPr>
      </w:pPr>
      <w:r w:rsidRPr="00BE54B4">
        <w:rPr>
          <w:rFonts w:ascii="Arial" w:hAnsi="Arial" w:cs="Arial"/>
          <w:sz w:val="20"/>
          <w:szCs w:val="20"/>
        </w:rPr>
        <w:t>Bulunmamaktadır.</w:t>
      </w:r>
    </w:p>
    <w:p w14:paraId="7F244E6C" w14:textId="77777777" w:rsidR="00136C29" w:rsidRPr="00BE54B4" w:rsidRDefault="00C60570" w:rsidP="00C82B69">
      <w:pPr>
        <w:spacing w:before="120" w:after="120"/>
        <w:ind w:left="-7" w:hanging="560"/>
        <w:jc w:val="both"/>
        <w:rPr>
          <w:rFonts w:ascii="Arial" w:hAnsi="Arial" w:cs="Arial"/>
          <w:b/>
          <w:color w:val="000000" w:themeColor="text1"/>
          <w:sz w:val="20"/>
          <w:szCs w:val="20"/>
        </w:rPr>
      </w:pPr>
      <w:r w:rsidRPr="00BE54B4">
        <w:rPr>
          <w:rFonts w:ascii="Arial" w:hAnsi="Arial" w:cs="Arial"/>
          <w:b/>
          <w:color w:val="000000" w:themeColor="text1"/>
          <w:sz w:val="20"/>
          <w:szCs w:val="20"/>
        </w:rPr>
        <w:t>b.</w:t>
      </w:r>
      <w:r w:rsidR="00136C29" w:rsidRPr="00BE54B4">
        <w:rPr>
          <w:rFonts w:ascii="Arial" w:hAnsi="Arial" w:cs="Arial"/>
          <w:b/>
          <w:color w:val="000000" w:themeColor="text1"/>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2EE170AF" w14:textId="77777777" w:rsidR="00136C29" w:rsidRPr="00BE54B4" w:rsidRDefault="00136C29" w:rsidP="00172DF7">
      <w:pPr>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Bulunmamaktadır.</w:t>
      </w:r>
    </w:p>
    <w:p w14:paraId="19ACAF56" w14:textId="452E8B98" w:rsidR="00136C29" w:rsidRPr="00BE54B4" w:rsidRDefault="00C60570" w:rsidP="00C82B69">
      <w:pPr>
        <w:spacing w:before="120" w:after="120"/>
        <w:ind w:left="7" w:hanging="574"/>
        <w:jc w:val="both"/>
        <w:rPr>
          <w:rFonts w:ascii="Arial" w:hAnsi="Arial" w:cs="Arial"/>
          <w:b/>
          <w:bCs/>
          <w:iCs/>
          <w:color w:val="000000" w:themeColor="text1"/>
          <w:sz w:val="20"/>
          <w:szCs w:val="20"/>
        </w:rPr>
      </w:pPr>
      <w:r w:rsidRPr="00BE54B4">
        <w:rPr>
          <w:rFonts w:ascii="Arial" w:hAnsi="Arial" w:cs="Arial"/>
          <w:b/>
          <w:bCs/>
          <w:iCs/>
          <w:color w:val="000000" w:themeColor="text1"/>
          <w:sz w:val="20"/>
          <w:szCs w:val="20"/>
        </w:rPr>
        <w:t>c.</w:t>
      </w:r>
      <w:r w:rsidR="00EF4AEB" w:rsidRPr="00BE54B4">
        <w:rPr>
          <w:rFonts w:ascii="Arial" w:hAnsi="Arial" w:cs="Arial"/>
          <w:b/>
          <w:bCs/>
          <w:iCs/>
          <w:color w:val="000000" w:themeColor="text1"/>
          <w:sz w:val="20"/>
          <w:szCs w:val="20"/>
        </w:rPr>
        <w:tab/>
        <w:t>Azınlık paylarına</w:t>
      </w:r>
      <w:r w:rsidR="00136C29" w:rsidRPr="00BE54B4">
        <w:rPr>
          <w:rFonts w:ascii="Arial" w:hAnsi="Arial" w:cs="Arial"/>
          <w:b/>
          <w:bCs/>
          <w:iCs/>
          <w:color w:val="000000" w:themeColor="text1"/>
          <w:sz w:val="20"/>
          <w:szCs w:val="20"/>
        </w:rPr>
        <w:t xml:space="preserve"> ait k</w:t>
      </w:r>
      <w:r w:rsidR="003147CD" w:rsidRPr="00BE54B4">
        <w:rPr>
          <w:rFonts w:ascii="Arial" w:hAnsi="Arial" w:cs="Arial"/>
          <w:b/>
          <w:bCs/>
          <w:iCs/>
          <w:color w:val="000000" w:themeColor="text1"/>
          <w:sz w:val="20"/>
          <w:szCs w:val="20"/>
        </w:rPr>
        <w:t>a</w:t>
      </w:r>
      <w:r w:rsidR="00136C29" w:rsidRPr="00BE54B4">
        <w:rPr>
          <w:rFonts w:ascii="Arial" w:hAnsi="Arial" w:cs="Arial"/>
          <w:b/>
          <w:bCs/>
          <w:iCs/>
          <w:color w:val="000000" w:themeColor="text1"/>
          <w:sz w:val="20"/>
          <w:szCs w:val="20"/>
        </w:rPr>
        <w:t xml:space="preserve">r: </w:t>
      </w:r>
    </w:p>
    <w:tbl>
      <w:tblPr>
        <w:tblStyle w:val="TabloKlavuzu"/>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2336"/>
        <w:gridCol w:w="1980"/>
      </w:tblGrid>
      <w:tr w:rsidR="00565F68" w:rsidRPr="00BE54B4" w14:paraId="3ADE0759" w14:textId="77777777" w:rsidTr="00F84317">
        <w:trPr>
          <w:trHeight w:val="227"/>
        </w:trPr>
        <w:tc>
          <w:tcPr>
            <w:tcW w:w="5035" w:type="dxa"/>
            <w:tcBorders>
              <w:top w:val="single" w:sz="4" w:space="0" w:color="auto"/>
              <w:bottom w:val="single" w:sz="4" w:space="0" w:color="auto"/>
            </w:tcBorders>
            <w:vAlign w:val="bottom"/>
          </w:tcPr>
          <w:p w14:paraId="10CF2DD8" w14:textId="77777777" w:rsidR="00565F68" w:rsidRPr="00BE54B4" w:rsidRDefault="00565F68" w:rsidP="00665764">
            <w:pPr>
              <w:rPr>
                <w:rFonts w:ascii="Arial" w:hAnsi="Arial" w:cs="Arial"/>
                <w:bCs/>
                <w:iCs/>
                <w:color w:val="000000" w:themeColor="text1"/>
                <w:sz w:val="20"/>
                <w:szCs w:val="20"/>
              </w:rPr>
            </w:pPr>
          </w:p>
        </w:tc>
        <w:tc>
          <w:tcPr>
            <w:tcW w:w="2336" w:type="dxa"/>
            <w:tcBorders>
              <w:top w:val="single" w:sz="4" w:space="0" w:color="auto"/>
              <w:bottom w:val="single" w:sz="4" w:space="0" w:color="auto"/>
            </w:tcBorders>
            <w:vAlign w:val="bottom"/>
          </w:tcPr>
          <w:p w14:paraId="771E6266" w14:textId="77777777" w:rsidR="00565F68" w:rsidRPr="00BE54B4" w:rsidRDefault="00565F68" w:rsidP="00906933">
            <w:pPr>
              <w:ind w:right="-30"/>
              <w:jc w:val="right"/>
              <w:rPr>
                <w:rFonts w:ascii="Arial" w:hAnsi="Arial" w:cs="Arial"/>
                <w:b/>
                <w:bCs/>
                <w:iCs/>
                <w:color w:val="000000" w:themeColor="text1"/>
                <w:sz w:val="20"/>
                <w:szCs w:val="20"/>
              </w:rPr>
            </w:pPr>
            <w:r w:rsidRPr="00BE54B4">
              <w:rPr>
                <w:rFonts w:ascii="Arial" w:hAnsi="Arial" w:cs="Arial"/>
                <w:b/>
                <w:bCs/>
                <w:iCs/>
                <w:color w:val="000000" w:themeColor="text1"/>
                <w:sz w:val="20"/>
                <w:szCs w:val="20"/>
              </w:rPr>
              <w:t>Cari Dönem</w:t>
            </w:r>
          </w:p>
        </w:tc>
        <w:tc>
          <w:tcPr>
            <w:tcW w:w="1980" w:type="dxa"/>
            <w:tcBorders>
              <w:top w:val="single" w:sz="4" w:space="0" w:color="auto"/>
              <w:bottom w:val="single" w:sz="4" w:space="0" w:color="auto"/>
            </w:tcBorders>
            <w:vAlign w:val="bottom"/>
          </w:tcPr>
          <w:p w14:paraId="63B1E654" w14:textId="77777777" w:rsidR="00565F68" w:rsidRPr="00BE54B4" w:rsidRDefault="00565F68" w:rsidP="00906933">
            <w:pPr>
              <w:ind w:right="-30"/>
              <w:jc w:val="right"/>
              <w:rPr>
                <w:rFonts w:ascii="Arial" w:hAnsi="Arial" w:cs="Arial"/>
                <w:b/>
                <w:bCs/>
                <w:iCs/>
                <w:color w:val="000000" w:themeColor="text1"/>
                <w:sz w:val="20"/>
                <w:szCs w:val="20"/>
              </w:rPr>
            </w:pPr>
            <w:r w:rsidRPr="00BE54B4">
              <w:rPr>
                <w:rFonts w:ascii="Arial" w:hAnsi="Arial" w:cs="Arial"/>
                <w:b/>
                <w:bCs/>
                <w:iCs/>
                <w:color w:val="000000" w:themeColor="text1"/>
                <w:sz w:val="20"/>
                <w:szCs w:val="20"/>
              </w:rPr>
              <w:t>Önceki Dönem</w:t>
            </w:r>
          </w:p>
        </w:tc>
      </w:tr>
      <w:tr w:rsidR="00693DF5" w:rsidRPr="00BE54B4" w14:paraId="1D2F6825" w14:textId="77777777" w:rsidTr="00F84317">
        <w:trPr>
          <w:trHeight w:val="227"/>
        </w:trPr>
        <w:tc>
          <w:tcPr>
            <w:tcW w:w="5035" w:type="dxa"/>
            <w:tcBorders>
              <w:top w:val="single" w:sz="4" w:space="0" w:color="auto"/>
            </w:tcBorders>
            <w:vAlign w:val="bottom"/>
          </w:tcPr>
          <w:p w14:paraId="72CCAB35" w14:textId="77777777" w:rsidR="00693DF5" w:rsidRPr="00BE54B4" w:rsidRDefault="00693DF5" w:rsidP="00665764">
            <w:pPr>
              <w:rPr>
                <w:rFonts w:ascii="Arial" w:hAnsi="Arial" w:cs="Arial"/>
                <w:bCs/>
                <w:iCs/>
                <w:color w:val="000000" w:themeColor="text1"/>
                <w:sz w:val="20"/>
                <w:szCs w:val="20"/>
              </w:rPr>
            </w:pPr>
          </w:p>
        </w:tc>
        <w:tc>
          <w:tcPr>
            <w:tcW w:w="2336" w:type="dxa"/>
            <w:tcBorders>
              <w:top w:val="single" w:sz="4" w:space="0" w:color="auto"/>
            </w:tcBorders>
            <w:vAlign w:val="bottom"/>
          </w:tcPr>
          <w:p w14:paraId="30D11434" w14:textId="77777777" w:rsidR="00693DF5" w:rsidRPr="00BE54B4" w:rsidRDefault="00693DF5" w:rsidP="00906933">
            <w:pPr>
              <w:ind w:right="-30"/>
              <w:jc w:val="right"/>
              <w:rPr>
                <w:rFonts w:ascii="Arial" w:hAnsi="Arial" w:cs="Arial"/>
                <w:b/>
                <w:bCs/>
                <w:iCs/>
                <w:color w:val="000000" w:themeColor="text1"/>
                <w:sz w:val="20"/>
                <w:szCs w:val="20"/>
              </w:rPr>
            </w:pPr>
          </w:p>
        </w:tc>
        <w:tc>
          <w:tcPr>
            <w:tcW w:w="1980" w:type="dxa"/>
            <w:tcBorders>
              <w:top w:val="single" w:sz="4" w:space="0" w:color="auto"/>
            </w:tcBorders>
            <w:vAlign w:val="bottom"/>
          </w:tcPr>
          <w:p w14:paraId="6000E3C8" w14:textId="77777777" w:rsidR="00693DF5" w:rsidRPr="00BE54B4" w:rsidRDefault="00693DF5" w:rsidP="00906933">
            <w:pPr>
              <w:ind w:right="-30"/>
              <w:jc w:val="right"/>
              <w:rPr>
                <w:rFonts w:ascii="Arial" w:hAnsi="Arial" w:cs="Arial"/>
                <w:b/>
                <w:bCs/>
                <w:iCs/>
                <w:color w:val="000000" w:themeColor="text1"/>
                <w:sz w:val="20"/>
                <w:szCs w:val="20"/>
              </w:rPr>
            </w:pPr>
          </w:p>
        </w:tc>
      </w:tr>
      <w:tr w:rsidR="000A7839" w:rsidRPr="00BE54B4" w14:paraId="68D97E4C" w14:textId="77777777" w:rsidTr="00F84317">
        <w:trPr>
          <w:trHeight w:val="227"/>
        </w:trPr>
        <w:tc>
          <w:tcPr>
            <w:tcW w:w="5035" w:type="dxa"/>
            <w:vAlign w:val="bottom"/>
          </w:tcPr>
          <w:p w14:paraId="3EBB09EA" w14:textId="3C518CF0" w:rsidR="000A7839" w:rsidRPr="00BE54B4" w:rsidRDefault="000A7839" w:rsidP="000A7839">
            <w:pPr>
              <w:rPr>
                <w:rFonts w:ascii="Arial" w:hAnsi="Arial" w:cs="Arial"/>
                <w:color w:val="000000" w:themeColor="text1"/>
                <w:sz w:val="20"/>
                <w:szCs w:val="20"/>
              </w:rPr>
            </w:pPr>
            <w:r w:rsidRPr="00BE54B4">
              <w:rPr>
                <w:rFonts w:ascii="Arial" w:hAnsi="Arial" w:cs="Arial"/>
                <w:color w:val="000000" w:themeColor="text1"/>
                <w:sz w:val="20"/>
                <w:szCs w:val="20"/>
              </w:rPr>
              <w:t>Azınlık Paylarına Ait Kar</w:t>
            </w:r>
          </w:p>
        </w:tc>
        <w:tc>
          <w:tcPr>
            <w:tcW w:w="2336" w:type="dxa"/>
            <w:vAlign w:val="bottom"/>
          </w:tcPr>
          <w:p w14:paraId="287831DF" w14:textId="6ED18748" w:rsidR="000A7839" w:rsidRPr="00BE54B4" w:rsidRDefault="00690523" w:rsidP="0029189A">
            <w:pPr>
              <w:ind w:right="-30"/>
              <w:jc w:val="right"/>
              <w:rPr>
                <w:rFonts w:ascii="Arial" w:hAnsi="Arial" w:cs="Arial"/>
                <w:bCs/>
                <w:iCs/>
                <w:color w:val="000000" w:themeColor="text1"/>
                <w:sz w:val="20"/>
                <w:szCs w:val="20"/>
              </w:rPr>
            </w:pPr>
            <w:r w:rsidRPr="00BE54B4">
              <w:rPr>
                <w:rFonts w:ascii="Arial" w:hAnsi="Arial" w:cs="Arial"/>
                <w:bCs/>
                <w:iCs/>
                <w:color w:val="000000" w:themeColor="text1"/>
                <w:sz w:val="20"/>
                <w:szCs w:val="20"/>
              </w:rPr>
              <w:t>101.910</w:t>
            </w:r>
          </w:p>
        </w:tc>
        <w:tc>
          <w:tcPr>
            <w:tcW w:w="1980" w:type="dxa"/>
            <w:vAlign w:val="bottom"/>
          </w:tcPr>
          <w:p w14:paraId="261E0604" w14:textId="700DF2A1" w:rsidR="000A7839" w:rsidRPr="00BE54B4" w:rsidRDefault="00C94503" w:rsidP="000A7839">
            <w:pPr>
              <w:ind w:right="-30"/>
              <w:jc w:val="right"/>
              <w:rPr>
                <w:rFonts w:ascii="Arial" w:hAnsi="Arial" w:cs="Arial"/>
                <w:bCs/>
                <w:iCs/>
                <w:color w:val="000000" w:themeColor="text1"/>
                <w:sz w:val="20"/>
                <w:szCs w:val="20"/>
              </w:rPr>
            </w:pPr>
            <w:r w:rsidRPr="00BE54B4">
              <w:rPr>
                <w:rFonts w:ascii="Arial" w:hAnsi="Arial" w:cs="Arial"/>
                <w:bCs/>
                <w:iCs/>
                <w:color w:val="000000" w:themeColor="text1"/>
                <w:sz w:val="20"/>
                <w:szCs w:val="20"/>
              </w:rPr>
              <w:t>2.076</w:t>
            </w:r>
          </w:p>
        </w:tc>
      </w:tr>
      <w:tr w:rsidR="00693DF5" w:rsidRPr="00BE54B4" w14:paraId="0963086D" w14:textId="77777777" w:rsidTr="00F84317">
        <w:trPr>
          <w:trHeight w:val="70"/>
        </w:trPr>
        <w:tc>
          <w:tcPr>
            <w:tcW w:w="5035" w:type="dxa"/>
            <w:tcBorders>
              <w:bottom w:val="single" w:sz="4" w:space="0" w:color="auto"/>
            </w:tcBorders>
            <w:vAlign w:val="bottom"/>
          </w:tcPr>
          <w:p w14:paraId="7ACF284F" w14:textId="77777777" w:rsidR="00693DF5" w:rsidRPr="00BE54B4" w:rsidRDefault="00693DF5" w:rsidP="00665764">
            <w:pPr>
              <w:rPr>
                <w:rFonts w:ascii="Arial" w:hAnsi="Arial" w:cs="Arial"/>
                <w:color w:val="000000" w:themeColor="text1"/>
                <w:sz w:val="20"/>
                <w:szCs w:val="20"/>
              </w:rPr>
            </w:pPr>
          </w:p>
        </w:tc>
        <w:tc>
          <w:tcPr>
            <w:tcW w:w="2336" w:type="dxa"/>
            <w:tcBorders>
              <w:bottom w:val="single" w:sz="4" w:space="0" w:color="auto"/>
            </w:tcBorders>
            <w:vAlign w:val="bottom"/>
          </w:tcPr>
          <w:p w14:paraId="784A64D1" w14:textId="77777777" w:rsidR="00693DF5" w:rsidRPr="00BE54B4" w:rsidRDefault="00693DF5" w:rsidP="00906933">
            <w:pPr>
              <w:ind w:right="-30"/>
              <w:jc w:val="right"/>
              <w:rPr>
                <w:rFonts w:ascii="Arial" w:hAnsi="Arial" w:cs="Arial"/>
                <w:bCs/>
                <w:iCs/>
                <w:color w:val="000000" w:themeColor="text1"/>
                <w:sz w:val="20"/>
                <w:szCs w:val="20"/>
              </w:rPr>
            </w:pPr>
          </w:p>
        </w:tc>
        <w:tc>
          <w:tcPr>
            <w:tcW w:w="1980" w:type="dxa"/>
            <w:tcBorders>
              <w:bottom w:val="single" w:sz="4" w:space="0" w:color="auto"/>
            </w:tcBorders>
            <w:vAlign w:val="bottom"/>
          </w:tcPr>
          <w:p w14:paraId="590AAB86" w14:textId="77777777" w:rsidR="00693DF5" w:rsidRPr="00BE54B4" w:rsidRDefault="00693DF5" w:rsidP="00906933">
            <w:pPr>
              <w:ind w:right="-30"/>
              <w:jc w:val="right"/>
              <w:rPr>
                <w:rFonts w:ascii="Arial" w:hAnsi="Arial" w:cs="Arial"/>
                <w:bCs/>
                <w:iCs/>
                <w:color w:val="000000" w:themeColor="text1"/>
                <w:sz w:val="20"/>
                <w:szCs w:val="20"/>
              </w:rPr>
            </w:pPr>
          </w:p>
        </w:tc>
      </w:tr>
    </w:tbl>
    <w:p w14:paraId="03660A0C" w14:textId="77777777" w:rsidR="000A7839" w:rsidRPr="00BE54B4" w:rsidRDefault="000A7839" w:rsidP="00E574AF">
      <w:pPr>
        <w:spacing w:before="240" w:after="120"/>
        <w:ind w:hanging="567"/>
        <w:rPr>
          <w:rFonts w:ascii="Arial" w:hAnsi="Arial" w:cs="Arial"/>
          <w:b/>
          <w:color w:val="000000" w:themeColor="text1"/>
          <w:sz w:val="20"/>
          <w:szCs w:val="20"/>
        </w:rPr>
      </w:pPr>
    </w:p>
    <w:p w14:paraId="0EA24B35" w14:textId="77777777" w:rsidR="000A7839" w:rsidRPr="00BE54B4" w:rsidRDefault="000A7839">
      <w:pPr>
        <w:rPr>
          <w:rFonts w:ascii="Arial" w:hAnsi="Arial" w:cs="Arial"/>
          <w:b/>
          <w:color w:val="000000" w:themeColor="text1"/>
          <w:sz w:val="20"/>
          <w:szCs w:val="20"/>
        </w:rPr>
      </w:pPr>
      <w:r w:rsidRPr="00BE54B4">
        <w:rPr>
          <w:rFonts w:ascii="Arial" w:hAnsi="Arial" w:cs="Arial"/>
          <w:b/>
          <w:color w:val="000000" w:themeColor="text1"/>
          <w:sz w:val="20"/>
          <w:szCs w:val="20"/>
        </w:rPr>
        <w:br w:type="page"/>
      </w:r>
    </w:p>
    <w:p w14:paraId="7D337B37" w14:textId="7C9C2E1F" w:rsidR="00E574AF" w:rsidRPr="00BE54B4" w:rsidRDefault="00E574AF" w:rsidP="00E574AF">
      <w:pPr>
        <w:spacing w:before="240" w:after="120"/>
        <w:ind w:hanging="567"/>
        <w:rPr>
          <w:rFonts w:ascii="Arial" w:hAnsi="Arial" w:cs="Arial"/>
          <w:b/>
          <w:color w:val="000000" w:themeColor="text1"/>
          <w:sz w:val="20"/>
          <w:szCs w:val="20"/>
        </w:rPr>
      </w:pPr>
      <w:r w:rsidRPr="00BE54B4">
        <w:rPr>
          <w:rFonts w:ascii="Arial" w:hAnsi="Arial" w:cs="Arial"/>
          <w:b/>
          <w:color w:val="000000" w:themeColor="text1"/>
          <w:sz w:val="20"/>
          <w:szCs w:val="20"/>
        </w:rPr>
        <w:lastRenderedPageBreak/>
        <w:t>V.</w:t>
      </w:r>
      <w:r w:rsidRPr="00BE54B4">
        <w:rPr>
          <w:rFonts w:ascii="Arial" w:hAnsi="Arial" w:cs="Arial"/>
          <w:b/>
          <w:color w:val="000000" w:themeColor="text1"/>
          <w:sz w:val="20"/>
          <w:szCs w:val="20"/>
        </w:rPr>
        <w:tab/>
        <w:t xml:space="preserve">Konsolide </w:t>
      </w:r>
      <w:proofErr w:type="spellStart"/>
      <w:r w:rsidRPr="00BE54B4">
        <w:rPr>
          <w:rFonts w:ascii="Arial" w:hAnsi="Arial" w:cs="Arial"/>
          <w:b/>
          <w:color w:val="000000" w:themeColor="text1"/>
          <w:sz w:val="20"/>
          <w:szCs w:val="20"/>
        </w:rPr>
        <w:t>özkaynak</w:t>
      </w:r>
      <w:proofErr w:type="spellEnd"/>
      <w:r w:rsidRPr="00BE54B4">
        <w:rPr>
          <w:rFonts w:ascii="Arial" w:hAnsi="Arial" w:cs="Arial"/>
          <w:b/>
          <w:color w:val="000000" w:themeColor="text1"/>
          <w:sz w:val="20"/>
          <w:szCs w:val="20"/>
        </w:rPr>
        <w:t xml:space="preserve"> değişim tablosuna ilişkin açıklama ve dipnotlar: </w:t>
      </w:r>
    </w:p>
    <w:p w14:paraId="10778132" w14:textId="77777777" w:rsidR="000C4960" w:rsidRPr="00BE54B4" w:rsidRDefault="000C4960" w:rsidP="000C4960">
      <w:pPr>
        <w:pStyle w:val="ListeParagraf"/>
        <w:spacing w:before="120"/>
        <w:ind w:left="0"/>
        <w:jc w:val="both"/>
        <w:rPr>
          <w:rFonts w:ascii="Arial" w:hAnsi="Arial" w:cs="Arial"/>
          <w:bCs/>
          <w:sz w:val="20"/>
        </w:rPr>
      </w:pPr>
      <w:r w:rsidRPr="00BE54B4">
        <w:rPr>
          <w:rFonts w:ascii="Arial" w:hAnsi="Arial" w:cs="Arial"/>
          <w:sz w:val="20"/>
        </w:rPr>
        <w:t>Bankalarca Kamuya Açıklanacak Finansal Tablolar ile Bunlara İlişkin Açıklama ve Dipnotlar Hakkında Tebliğ’in 25’inci maddesi uyarınca ara dönemde hazırlanmamıştır</w:t>
      </w:r>
      <w:r w:rsidRPr="00BE54B4">
        <w:rPr>
          <w:rFonts w:ascii="Arial" w:hAnsi="Arial" w:cs="Arial"/>
          <w:bCs/>
          <w:sz w:val="20"/>
        </w:rPr>
        <w:t>.</w:t>
      </w:r>
    </w:p>
    <w:p w14:paraId="182FB04F" w14:textId="77777777" w:rsidR="00AD6207" w:rsidRPr="00BE54B4" w:rsidRDefault="00AD6207" w:rsidP="00AD6207">
      <w:pPr>
        <w:spacing w:before="120" w:after="120"/>
        <w:ind w:left="-567"/>
        <w:rPr>
          <w:rFonts w:ascii="Arial" w:hAnsi="Arial" w:cs="Arial"/>
          <w:bCs/>
          <w:color w:val="000000" w:themeColor="text1"/>
          <w:sz w:val="20"/>
        </w:rPr>
      </w:pPr>
      <w:r w:rsidRPr="00BE54B4">
        <w:rPr>
          <w:rFonts w:ascii="Arial" w:hAnsi="Arial" w:cs="Arial"/>
          <w:b/>
          <w:color w:val="000000" w:themeColor="text1"/>
          <w:sz w:val="20"/>
          <w:szCs w:val="20"/>
        </w:rPr>
        <w:t>VI.</w:t>
      </w:r>
      <w:r w:rsidRPr="00BE54B4">
        <w:rPr>
          <w:rFonts w:ascii="Arial" w:hAnsi="Arial" w:cs="Arial"/>
          <w:b/>
          <w:color w:val="000000" w:themeColor="text1"/>
          <w:sz w:val="20"/>
          <w:szCs w:val="20"/>
        </w:rPr>
        <w:tab/>
        <w:t>Konsolide nakit akış tablosuna ilişkin açıklama ve dipnotlar:</w:t>
      </w:r>
    </w:p>
    <w:p w14:paraId="58AFD14A" w14:textId="77777777" w:rsidR="000C4960" w:rsidRPr="00BE54B4" w:rsidRDefault="000C4960" w:rsidP="000C4960">
      <w:pPr>
        <w:pStyle w:val="ListeParagraf"/>
        <w:spacing w:before="120"/>
        <w:ind w:left="0"/>
        <w:jc w:val="both"/>
        <w:rPr>
          <w:rFonts w:ascii="Arial" w:hAnsi="Arial" w:cs="Arial"/>
          <w:bCs/>
          <w:sz w:val="20"/>
        </w:rPr>
      </w:pPr>
      <w:r w:rsidRPr="00BE54B4">
        <w:rPr>
          <w:rFonts w:ascii="Arial" w:hAnsi="Arial" w:cs="Arial"/>
          <w:sz w:val="20"/>
        </w:rPr>
        <w:t>Bankalarca Kamuya Açıklanacak Finansal Tablolar ile Bunlara İlişkin Açıklama ve Dipnotlar Hakkında Tebliğ’in 25’inci maddesi uyarınca ara dönemde hazırlanmamıştır</w:t>
      </w:r>
      <w:r w:rsidRPr="00BE54B4">
        <w:rPr>
          <w:rFonts w:ascii="Arial" w:hAnsi="Arial" w:cs="Arial"/>
          <w:bCs/>
          <w:sz w:val="20"/>
        </w:rPr>
        <w:t>.</w:t>
      </w:r>
    </w:p>
    <w:p w14:paraId="62F1C46A"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253AF280"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03ED5025"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1F799E45"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42193F68"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37C12A01"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1277393A"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29283047"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36D27B39"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53049CB6"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6AB2BEF0"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3A4D2F21"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65D3568D"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27CD8D30"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1F72A9FC"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6B3FC82C"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5D7E432F"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02D5666F"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2D3E78D1"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30E679CC"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3BFE4029"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53053F92"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2FF7FC2B"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0E34FBE0"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62164E36"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3DF1BEA3"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5E15654F"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2434AA2F"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075FD03D"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67EDDCB1"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2FBBA578"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27453FCD"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62A92737" w14:textId="77777777" w:rsidR="000C4960" w:rsidRPr="00BE54B4" w:rsidRDefault="000C4960" w:rsidP="004C2AE4">
      <w:pPr>
        <w:spacing w:before="120" w:after="120"/>
        <w:ind w:left="-567" w:right="49"/>
        <w:jc w:val="both"/>
        <w:rPr>
          <w:rFonts w:ascii="Arial" w:hAnsi="Arial" w:cs="Arial"/>
          <w:b/>
          <w:color w:val="000000" w:themeColor="text1"/>
          <w:sz w:val="20"/>
          <w:szCs w:val="20"/>
        </w:rPr>
      </w:pPr>
    </w:p>
    <w:p w14:paraId="3D726149" w14:textId="0E524598" w:rsidR="00136C29" w:rsidRPr="00BE54B4" w:rsidRDefault="004556EB" w:rsidP="004C2AE4">
      <w:pPr>
        <w:spacing w:before="120" w:after="120"/>
        <w:ind w:left="-567" w:right="49"/>
        <w:jc w:val="both"/>
        <w:rPr>
          <w:rFonts w:ascii="Arial" w:hAnsi="Arial" w:cs="Arial"/>
          <w:color w:val="000000" w:themeColor="text1"/>
          <w:sz w:val="20"/>
          <w:szCs w:val="20"/>
        </w:rPr>
      </w:pPr>
      <w:r w:rsidRPr="00BE54B4">
        <w:rPr>
          <w:rFonts w:ascii="Arial" w:hAnsi="Arial" w:cs="Arial"/>
          <w:b/>
          <w:color w:val="000000" w:themeColor="text1"/>
          <w:sz w:val="20"/>
          <w:szCs w:val="20"/>
        </w:rPr>
        <w:lastRenderedPageBreak/>
        <w:t>VI</w:t>
      </w:r>
      <w:r w:rsidR="001A7445" w:rsidRPr="00BE54B4">
        <w:rPr>
          <w:rFonts w:ascii="Arial" w:hAnsi="Arial" w:cs="Arial"/>
          <w:b/>
          <w:color w:val="000000" w:themeColor="text1"/>
          <w:sz w:val="20"/>
          <w:szCs w:val="20"/>
        </w:rPr>
        <w:t>I</w:t>
      </w:r>
      <w:r w:rsidR="00136C29" w:rsidRPr="00BE54B4">
        <w:rPr>
          <w:rFonts w:ascii="Arial" w:hAnsi="Arial" w:cs="Arial"/>
          <w:b/>
          <w:color w:val="000000" w:themeColor="text1"/>
          <w:sz w:val="20"/>
          <w:szCs w:val="20"/>
        </w:rPr>
        <w:t>.</w:t>
      </w:r>
      <w:r w:rsidR="00136C29" w:rsidRPr="00BE54B4">
        <w:rPr>
          <w:rFonts w:ascii="Arial" w:hAnsi="Arial" w:cs="Arial"/>
          <w:b/>
          <w:color w:val="000000" w:themeColor="text1"/>
          <w:sz w:val="20"/>
          <w:szCs w:val="20"/>
        </w:rPr>
        <w:tab/>
      </w:r>
      <w:r w:rsidR="00B93062" w:rsidRPr="00BE54B4">
        <w:rPr>
          <w:rFonts w:ascii="Arial" w:hAnsi="Arial" w:cs="Arial"/>
          <w:b/>
          <w:color w:val="000000" w:themeColor="text1"/>
          <w:sz w:val="20"/>
        </w:rPr>
        <w:t xml:space="preserve">Ana Ortaklık Banka’nın </w:t>
      </w:r>
      <w:r w:rsidR="00136C29" w:rsidRPr="00BE54B4">
        <w:rPr>
          <w:rFonts w:ascii="Arial" w:hAnsi="Arial" w:cs="Arial"/>
          <w:b/>
          <w:color w:val="000000" w:themeColor="text1"/>
          <w:sz w:val="20"/>
          <w:szCs w:val="20"/>
        </w:rPr>
        <w:t>dahil olduğu risk grubuna ilişkin açıklama</w:t>
      </w:r>
      <w:r w:rsidR="007E1C99" w:rsidRPr="00BE54B4">
        <w:rPr>
          <w:rFonts w:ascii="Arial" w:hAnsi="Arial" w:cs="Arial"/>
          <w:b/>
          <w:color w:val="000000" w:themeColor="text1"/>
          <w:sz w:val="20"/>
          <w:szCs w:val="20"/>
        </w:rPr>
        <w:t>lar</w:t>
      </w:r>
      <w:r w:rsidR="00136C29" w:rsidRPr="00BE54B4">
        <w:rPr>
          <w:rFonts w:ascii="Arial" w:hAnsi="Arial" w:cs="Arial"/>
          <w:b/>
          <w:color w:val="000000" w:themeColor="text1"/>
          <w:sz w:val="20"/>
          <w:szCs w:val="20"/>
        </w:rPr>
        <w:t>:</w:t>
      </w:r>
    </w:p>
    <w:p w14:paraId="680B0E2D" w14:textId="77777777" w:rsidR="00136C29" w:rsidRPr="00BE54B4" w:rsidRDefault="00136C29" w:rsidP="00900783">
      <w:pPr>
        <w:spacing w:before="120" w:after="120"/>
        <w:ind w:hanging="560"/>
        <w:jc w:val="both"/>
        <w:rPr>
          <w:rFonts w:ascii="Arial" w:hAnsi="Arial" w:cs="Arial"/>
          <w:b/>
          <w:color w:val="000000" w:themeColor="text1"/>
          <w:sz w:val="20"/>
          <w:szCs w:val="20"/>
        </w:rPr>
      </w:pPr>
      <w:r w:rsidRPr="00BE54B4">
        <w:rPr>
          <w:rFonts w:ascii="Arial" w:hAnsi="Arial" w:cs="Arial"/>
          <w:b/>
          <w:color w:val="000000" w:themeColor="text1"/>
          <w:sz w:val="20"/>
          <w:szCs w:val="20"/>
        </w:rPr>
        <w:t>1.</w:t>
      </w:r>
      <w:r w:rsidRPr="00BE54B4">
        <w:rPr>
          <w:rFonts w:ascii="Arial" w:hAnsi="Arial" w:cs="Arial"/>
          <w:b/>
          <w:color w:val="000000" w:themeColor="text1"/>
          <w:sz w:val="20"/>
          <w:szCs w:val="20"/>
        </w:rPr>
        <w:tab/>
      </w:r>
      <w:r w:rsidR="009C0F4E" w:rsidRPr="00BE54B4">
        <w:rPr>
          <w:rFonts w:ascii="Arial" w:hAnsi="Arial" w:cs="Arial"/>
          <w:b/>
          <w:color w:val="000000" w:themeColor="text1"/>
          <w:sz w:val="20"/>
          <w:szCs w:val="20"/>
        </w:rPr>
        <w:t>Ana Ortaklık Banka’nın</w:t>
      </w:r>
      <w:r w:rsidRPr="00BE54B4">
        <w:rPr>
          <w:rFonts w:ascii="Arial" w:hAnsi="Arial" w:cs="Arial"/>
          <w:b/>
          <w:color w:val="000000" w:themeColor="text1"/>
          <w:sz w:val="20"/>
          <w:szCs w:val="20"/>
        </w:rPr>
        <w:t xml:space="preserve"> dahil olduğu risk grubuna ilişkin işlemlerin hacmi, dönem sonunda sonuçlanmamış kredi ve toplanan fon işlemleri, döneme ilişkin gelir ve giderler:</w:t>
      </w:r>
    </w:p>
    <w:p w14:paraId="0B2BBA54" w14:textId="77777777" w:rsidR="00136C29" w:rsidRPr="00BE54B4" w:rsidRDefault="0023584C" w:rsidP="00900783">
      <w:pPr>
        <w:spacing w:before="120" w:after="120"/>
        <w:ind w:left="-28" w:hanging="518"/>
        <w:jc w:val="both"/>
        <w:rPr>
          <w:rFonts w:ascii="Arial" w:hAnsi="Arial" w:cs="Arial"/>
          <w:color w:val="000000" w:themeColor="text1"/>
          <w:sz w:val="20"/>
          <w:szCs w:val="20"/>
        </w:rPr>
      </w:pPr>
      <w:r w:rsidRPr="00BE54B4">
        <w:rPr>
          <w:rFonts w:ascii="Arial" w:hAnsi="Arial" w:cs="Arial"/>
          <w:b/>
          <w:color w:val="000000" w:themeColor="text1"/>
          <w:sz w:val="20"/>
          <w:szCs w:val="20"/>
        </w:rPr>
        <w:t>a.</w:t>
      </w:r>
      <w:r w:rsidR="00136C29" w:rsidRPr="00BE54B4">
        <w:rPr>
          <w:rFonts w:ascii="Arial" w:hAnsi="Arial" w:cs="Arial"/>
          <w:b/>
          <w:color w:val="000000" w:themeColor="text1"/>
          <w:sz w:val="20"/>
          <w:szCs w:val="20"/>
        </w:rPr>
        <w:tab/>
        <w:t>Cari Dönem:</w:t>
      </w:r>
    </w:p>
    <w:tbl>
      <w:tblPr>
        <w:tblW w:w="9547" w:type="dxa"/>
        <w:tblLayout w:type="fixed"/>
        <w:tblCellMar>
          <w:left w:w="0" w:type="dxa"/>
          <w:right w:w="0" w:type="dxa"/>
        </w:tblCellMar>
        <w:tblLook w:val="0000" w:firstRow="0" w:lastRow="0" w:firstColumn="0" w:lastColumn="0" w:noHBand="0" w:noVBand="0"/>
      </w:tblPr>
      <w:tblGrid>
        <w:gridCol w:w="2702"/>
        <w:gridCol w:w="1246"/>
        <w:gridCol w:w="1136"/>
        <w:gridCol w:w="963"/>
        <w:gridCol w:w="1022"/>
        <w:gridCol w:w="1288"/>
        <w:gridCol w:w="1190"/>
      </w:tblGrid>
      <w:tr w:rsidR="002C76CF" w:rsidRPr="00BE54B4" w14:paraId="62AFA3F4" w14:textId="77777777" w:rsidTr="00390CA8">
        <w:trPr>
          <w:trHeight w:val="113"/>
        </w:trPr>
        <w:tc>
          <w:tcPr>
            <w:tcW w:w="2702" w:type="dxa"/>
            <w:tcBorders>
              <w:top w:val="single" w:sz="4" w:space="0" w:color="auto"/>
              <w:bottom w:val="single" w:sz="4" w:space="0" w:color="auto"/>
            </w:tcBorders>
            <w:shd w:val="clear" w:color="auto" w:fill="FFFFFF"/>
            <w:vAlign w:val="bottom"/>
          </w:tcPr>
          <w:p w14:paraId="2797E429" w14:textId="77777777" w:rsidR="00707228" w:rsidRPr="00BE54B4"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BE54B4">
              <w:rPr>
                <w:rFonts w:ascii="Arial" w:eastAsia="Times New Roman" w:hAnsi="Arial" w:cs="Arial"/>
                <w:b/>
                <w:bCs/>
                <w:iCs/>
                <w:color w:val="000000" w:themeColor="text1"/>
              </w:rPr>
              <w:t>Ana Ortaklık Banka’nın</w:t>
            </w:r>
            <w:r w:rsidR="00136C29" w:rsidRPr="00BE54B4">
              <w:rPr>
                <w:rFonts w:ascii="Arial" w:eastAsia="Times New Roman" w:hAnsi="Arial" w:cs="Arial"/>
                <w:b/>
                <w:bCs/>
                <w:iCs/>
                <w:color w:val="000000" w:themeColor="text1"/>
              </w:rPr>
              <w:t xml:space="preserve"> </w:t>
            </w:r>
          </w:p>
          <w:p w14:paraId="0918C2DA" w14:textId="7732E0BD" w:rsidR="00136C29" w:rsidRPr="00BE54B4"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BE54B4">
              <w:rPr>
                <w:rFonts w:ascii="Arial" w:eastAsia="Times New Roman" w:hAnsi="Arial" w:cs="Arial"/>
                <w:b/>
                <w:bCs/>
                <w:iCs/>
                <w:color w:val="000000" w:themeColor="text1"/>
              </w:rPr>
              <w:t>Dahil Olduğu Risk Grubu</w:t>
            </w:r>
            <w:r w:rsidR="00D96B17" w:rsidRPr="00BE54B4">
              <w:rPr>
                <w:rFonts w:ascii="Arial" w:eastAsia="Times New Roman" w:hAnsi="Arial" w:cs="Arial"/>
                <w:b/>
                <w:bCs/>
                <w:iCs/>
                <w:color w:val="000000" w:themeColor="text1"/>
                <w:vertAlign w:val="superscript"/>
              </w:rPr>
              <w:t>(*)</w:t>
            </w:r>
          </w:p>
        </w:tc>
        <w:tc>
          <w:tcPr>
            <w:tcW w:w="2382" w:type="dxa"/>
            <w:gridSpan w:val="2"/>
            <w:tcBorders>
              <w:top w:val="single" w:sz="4" w:space="0" w:color="auto"/>
              <w:bottom w:val="single" w:sz="4" w:space="0" w:color="auto"/>
            </w:tcBorders>
            <w:shd w:val="clear" w:color="auto" w:fill="FFFFFF"/>
            <w:vAlign w:val="bottom"/>
          </w:tcPr>
          <w:p w14:paraId="15F7E364" w14:textId="77777777" w:rsidR="00136C29" w:rsidRPr="00BE54B4" w:rsidRDefault="00136C29" w:rsidP="000C1207">
            <w:pPr>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İştirak, Bağlı Ortaklık ve Birlikte Kontrol Edilen Ortaklıklar (İş Ortaklıkları)</w:t>
            </w:r>
          </w:p>
        </w:tc>
        <w:tc>
          <w:tcPr>
            <w:tcW w:w="1985" w:type="dxa"/>
            <w:gridSpan w:val="2"/>
            <w:tcBorders>
              <w:top w:val="single" w:sz="4" w:space="0" w:color="auto"/>
              <w:bottom w:val="single" w:sz="4" w:space="0" w:color="auto"/>
            </w:tcBorders>
            <w:shd w:val="clear" w:color="auto" w:fill="FFFFFF"/>
            <w:vAlign w:val="bottom"/>
          </w:tcPr>
          <w:p w14:paraId="61DB1DA9" w14:textId="77777777" w:rsidR="00136C29" w:rsidRPr="00BE54B4" w:rsidRDefault="009C0F4E" w:rsidP="000C1207">
            <w:pPr>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 xml:space="preserve">Ana Ortaklık </w:t>
            </w:r>
            <w:r w:rsidR="00136C29" w:rsidRPr="00BE54B4">
              <w:rPr>
                <w:rFonts w:ascii="Arial" w:hAnsi="Arial" w:cs="Arial"/>
                <w:b/>
                <w:bCs/>
                <w:iCs/>
                <w:color w:val="000000" w:themeColor="text1"/>
                <w:sz w:val="18"/>
                <w:szCs w:val="18"/>
              </w:rPr>
              <w:t>Banka</w:t>
            </w:r>
            <w:r w:rsidRPr="00BE54B4">
              <w:rPr>
                <w:rFonts w:ascii="Arial" w:hAnsi="Arial" w:cs="Arial"/>
                <w:b/>
                <w:bCs/>
                <w:iCs/>
                <w:color w:val="000000" w:themeColor="text1"/>
                <w:sz w:val="18"/>
                <w:szCs w:val="18"/>
              </w:rPr>
              <w:t>’</w:t>
            </w:r>
            <w:r w:rsidR="00136C29" w:rsidRPr="00BE54B4">
              <w:rPr>
                <w:rFonts w:ascii="Arial" w:hAnsi="Arial" w:cs="Arial"/>
                <w:b/>
                <w:bCs/>
                <w:iCs/>
                <w:color w:val="000000" w:themeColor="text1"/>
                <w:sz w:val="18"/>
                <w:szCs w:val="18"/>
              </w:rPr>
              <w:t>nın Doğrudan ve Dolaylı Ortakları</w:t>
            </w:r>
          </w:p>
        </w:tc>
        <w:tc>
          <w:tcPr>
            <w:tcW w:w="2478" w:type="dxa"/>
            <w:gridSpan w:val="2"/>
            <w:tcBorders>
              <w:top w:val="single" w:sz="4" w:space="0" w:color="auto"/>
              <w:bottom w:val="single" w:sz="4" w:space="0" w:color="auto"/>
            </w:tcBorders>
            <w:shd w:val="clear" w:color="auto" w:fill="FFFFFF"/>
            <w:vAlign w:val="bottom"/>
          </w:tcPr>
          <w:p w14:paraId="2E0DCE49" w14:textId="77777777" w:rsidR="00136C29" w:rsidRPr="00BE54B4" w:rsidRDefault="00136C29" w:rsidP="000C1207">
            <w:pPr>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Risk Grubuna Dahil Olan Diğer Gerçek ve Tüzel Kişiler</w:t>
            </w:r>
          </w:p>
        </w:tc>
      </w:tr>
      <w:tr w:rsidR="00B86B47" w:rsidRPr="00BE54B4" w14:paraId="7FC0285B" w14:textId="77777777" w:rsidTr="00390CA8">
        <w:trPr>
          <w:trHeight w:val="113"/>
        </w:trPr>
        <w:tc>
          <w:tcPr>
            <w:tcW w:w="2702" w:type="dxa"/>
            <w:tcBorders>
              <w:top w:val="single" w:sz="4" w:space="0" w:color="auto"/>
              <w:bottom w:val="single" w:sz="4" w:space="0" w:color="auto"/>
            </w:tcBorders>
            <w:shd w:val="clear" w:color="auto" w:fill="FFFFFF"/>
            <w:vAlign w:val="center"/>
          </w:tcPr>
          <w:p w14:paraId="0731B4E4" w14:textId="77777777" w:rsidR="00136C29" w:rsidRPr="00BE54B4"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46" w:type="dxa"/>
            <w:tcBorders>
              <w:top w:val="single" w:sz="4" w:space="0" w:color="auto"/>
              <w:bottom w:val="single" w:sz="4" w:space="0" w:color="auto"/>
            </w:tcBorders>
            <w:shd w:val="clear" w:color="auto" w:fill="FFFFFF"/>
            <w:vAlign w:val="bottom"/>
          </w:tcPr>
          <w:p w14:paraId="18F53BDD" w14:textId="77777777" w:rsidR="00136C29" w:rsidRPr="00BE54B4" w:rsidRDefault="00136C29" w:rsidP="000C1207">
            <w:pPr>
              <w:ind w:right="68"/>
              <w:jc w:val="right"/>
              <w:rPr>
                <w:rFonts w:ascii="Arial" w:eastAsia="Arial Unicode MS" w:hAnsi="Arial" w:cs="Arial"/>
                <w:b/>
                <w:color w:val="000000" w:themeColor="text1"/>
                <w:sz w:val="18"/>
                <w:szCs w:val="18"/>
              </w:rPr>
            </w:pPr>
            <w:r w:rsidRPr="00BE54B4">
              <w:rPr>
                <w:rFonts w:ascii="Arial" w:hAnsi="Arial" w:cs="Arial"/>
                <w:b/>
                <w:color w:val="000000" w:themeColor="text1"/>
                <w:sz w:val="18"/>
                <w:szCs w:val="18"/>
              </w:rPr>
              <w:t>Nakdi</w:t>
            </w:r>
          </w:p>
        </w:tc>
        <w:tc>
          <w:tcPr>
            <w:tcW w:w="1136" w:type="dxa"/>
            <w:tcBorders>
              <w:top w:val="single" w:sz="4" w:space="0" w:color="auto"/>
              <w:bottom w:val="single" w:sz="4" w:space="0" w:color="auto"/>
            </w:tcBorders>
            <w:shd w:val="clear" w:color="auto" w:fill="FFFFFF"/>
            <w:vAlign w:val="bottom"/>
          </w:tcPr>
          <w:p w14:paraId="13064722" w14:textId="77777777" w:rsidR="00136C29" w:rsidRPr="00BE54B4" w:rsidRDefault="00136C29" w:rsidP="000C1207">
            <w:pPr>
              <w:ind w:right="68"/>
              <w:jc w:val="right"/>
              <w:rPr>
                <w:rFonts w:ascii="Arial" w:eastAsia="Arial Unicode MS" w:hAnsi="Arial" w:cs="Arial"/>
                <w:b/>
                <w:color w:val="000000" w:themeColor="text1"/>
                <w:sz w:val="18"/>
                <w:szCs w:val="18"/>
              </w:rPr>
            </w:pPr>
            <w:proofErr w:type="spellStart"/>
            <w:proofErr w:type="gramStart"/>
            <w:r w:rsidRPr="00BE54B4">
              <w:rPr>
                <w:rFonts w:ascii="Arial" w:hAnsi="Arial" w:cs="Arial"/>
                <w:b/>
                <w:color w:val="000000" w:themeColor="text1"/>
                <w:sz w:val="18"/>
                <w:szCs w:val="18"/>
              </w:rPr>
              <w:t>G.Nakdi</w:t>
            </w:r>
            <w:proofErr w:type="spellEnd"/>
            <w:proofErr w:type="gramEnd"/>
          </w:p>
        </w:tc>
        <w:tc>
          <w:tcPr>
            <w:tcW w:w="963" w:type="dxa"/>
            <w:tcBorders>
              <w:top w:val="single" w:sz="4" w:space="0" w:color="auto"/>
              <w:bottom w:val="single" w:sz="4" w:space="0" w:color="auto"/>
            </w:tcBorders>
            <w:shd w:val="clear" w:color="auto" w:fill="FFFFFF"/>
            <w:vAlign w:val="bottom"/>
          </w:tcPr>
          <w:p w14:paraId="72E39F84" w14:textId="77777777" w:rsidR="00136C29" w:rsidRPr="00BE54B4" w:rsidRDefault="00136C29" w:rsidP="000C1207">
            <w:pPr>
              <w:ind w:right="68"/>
              <w:jc w:val="right"/>
              <w:rPr>
                <w:rFonts w:ascii="Arial" w:eastAsia="Arial Unicode MS" w:hAnsi="Arial" w:cs="Arial"/>
                <w:b/>
                <w:color w:val="000000" w:themeColor="text1"/>
                <w:sz w:val="18"/>
                <w:szCs w:val="18"/>
              </w:rPr>
            </w:pPr>
            <w:r w:rsidRPr="00BE54B4">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216B85B0" w14:textId="77777777" w:rsidR="00136C29" w:rsidRPr="00BE54B4" w:rsidRDefault="00136C29" w:rsidP="000C1207">
            <w:pPr>
              <w:ind w:right="68"/>
              <w:jc w:val="right"/>
              <w:rPr>
                <w:rFonts w:ascii="Arial" w:eastAsia="Arial Unicode MS" w:hAnsi="Arial" w:cs="Arial"/>
                <w:b/>
                <w:color w:val="000000" w:themeColor="text1"/>
                <w:sz w:val="18"/>
                <w:szCs w:val="18"/>
              </w:rPr>
            </w:pPr>
            <w:proofErr w:type="spellStart"/>
            <w:proofErr w:type="gramStart"/>
            <w:r w:rsidRPr="00BE54B4">
              <w:rPr>
                <w:rFonts w:ascii="Arial" w:hAnsi="Arial" w:cs="Arial"/>
                <w:b/>
                <w:color w:val="000000" w:themeColor="text1"/>
                <w:sz w:val="18"/>
                <w:szCs w:val="18"/>
              </w:rPr>
              <w:t>G.Nakdi</w:t>
            </w:r>
            <w:proofErr w:type="spellEnd"/>
            <w:proofErr w:type="gramEnd"/>
          </w:p>
        </w:tc>
        <w:tc>
          <w:tcPr>
            <w:tcW w:w="1288" w:type="dxa"/>
            <w:tcBorders>
              <w:top w:val="single" w:sz="4" w:space="0" w:color="auto"/>
              <w:bottom w:val="single" w:sz="4" w:space="0" w:color="auto"/>
            </w:tcBorders>
            <w:shd w:val="clear" w:color="auto" w:fill="FFFFFF"/>
            <w:vAlign w:val="bottom"/>
          </w:tcPr>
          <w:p w14:paraId="34F478CB" w14:textId="77777777" w:rsidR="00136C29" w:rsidRPr="00BE54B4" w:rsidRDefault="00136C29" w:rsidP="000C1207">
            <w:pPr>
              <w:ind w:right="68"/>
              <w:jc w:val="right"/>
              <w:rPr>
                <w:rFonts w:ascii="Arial" w:eastAsia="Arial Unicode MS" w:hAnsi="Arial" w:cs="Arial"/>
                <w:b/>
                <w:color w:val="000000" w:themeColor="text1"/>
                <w:sz w:val="18"/>
                <w:szCs w:val="18"/>
              </w:rPr>
            </w:pPr>
            <w:r w:rsidRPr="00BE54B4">
              <w:rPr>
                <w:rFonts w:ascii="Arial" w:hAnsi="Arial" w:cs="Arial"/>
                <w:b/>
                <w:color w:val="000000" w:themeColor="text1"/>
                <w:sz w:val="18"/>
                <w:szCs w:val="18"/>
              </w:rPr>
              <w:t>Nakdi</w:t>
            </w:r>
          </w:p>
        </w:tc>
        <w:tc>
          <w:tcPr>
            <w:tcW w:w="1190" w:type="dxa"/>
            <w:tcBorders>
              <w:top w:val="single" w:sz="4" w:space="0" w:color="auto"/>
              <w:bottom w:val="single" w:sz="4" w:space="0" w:color="auto"/>
            </w:tcBorders>
            <w:shd w:val="clear" w:color="auto" w:fill="FFFFFF"/>
            <w:vAlign w:val="bottom"/>
          </w:tcPr>
          <w:p w14:paraId="21CAE501" w14:textId="77777777" w:rsidR="00136C29" w:rsidRPr="00BE54B4" w:rsidRDefault="00136C29" w:rsidP="000C1207">
            <w:pPr>
              <w:ind w:right="68"/>
              <w:jc w:val="right"/>
              <w:rPr>
                <w:rFonts w:ascii="Arial" w:eastAsia="Arial Unicode MS" w:hAnsi="Arial" w:cs="Arial"/>
                <w:b/>
                <w:color w:val="000000" w:themeColor="text1"/>
                <w:sz w:val="18"/>
                <w:szCs w:val="18"/>
              </w:rPr>
            </w:pPr>
            <w:proofErr w:type="spellStart"/>
            <w:proofErr w:type="gramStart"/>
            <w:r w:rsidRPr="00BE54B4">
              <w:rPr>
                <w:rFonts w:ascii="Arial" w:hAnsi="Arial" w:cs="Arial"/>
                <w:b/>
                <w:color w:val="000000" w:themeColor="text1"/>
                <w:sz w:val="18"/>
                <w:szCs w:val="18"/>
              </w:rPr>
              <w:t>G.Nakdi</w:t>
            </w:r>
            <w:proofErr w:type="spellEnd"/>
            <w:proofErr w:type="gramEnd"/>
          </w:p>
        </w:tc>
      </w:tr>
      <w:tr w:rsidR="0065517E" w:rsidRPr="00BE54B4" w14:paraId="2C3DA900" w14:textId="77777777" w:rsidTr="00390CA8">
        <w:trPr>
          <w:trHeight w:hRule="exact" w:val="227"/>
        </w:trPr>
        <w:tc>
          <w:tcPr>
            <w:tcW w:w="2702" w:type="dxa"/>
            <w:tcBorders>
              <w:top w:val="single" w:sz="4" w:space="0" w:color="auto"/>
            </w:tcBorders>
            <w:shd w:val="clear" w:color="auto" w:fill="FFFFFF"/>
            <w:vAlign w:val="bottom"/>
          </w:tcPr>
          <w:p w14:paraId="09D938D4" w14:textId="77777777" w:rsidR="0065517E" w:rsidRPr="00BE54B4" w:rsidRDefault="0065517E" w:rsidP="000C1207">
            <w:pPr>
              <w:rPr>
                <w:rFonts w:ascii="Arial" w:hAnsi="Arial" w:cs="Arial"/>
                <w:b/>
                <w:bCs/>
                <w:iCs/>
                <w:color w:val="000000" w:themeColor="text1"/>
                <w:sz w:val="18"/>
                <w:szCs w:val="18"/>
              </w:rPr>
            </w:pPr>
          </w:p>
        </w:tc>
        <w:tc>
          <w:tcPr>
            <w:tcW w:w="1246" w:type="dxa"/>
            <w:tcBorders>
              <w:top w:val="single" w:sz="4" w:space="0" w:color="auto"/>
            </w:tcBorders>
            <w:shd w:val="clear" w:color="auto" w:fill="FFFFFF"/>
            <w:vAlign w:val="bottom"/>
          </w:tcPr>
          <w:p w14:paraId="6D65C39A" w14:textId="77777777" w:rsidR="0065517E" w:rsidRPr="00BE54B4" w:rsidRDefault="0065517E" w:rsidP="00770B5E">
            <w:pPr>
              <w:ind w:right="138"/>
              <w:jc w:val="right"/>
              <w:rPr>
                <w:rFonts w:ascii="Arial" w:hAnsi="Arial" w:cs="Arial"/>
                <w:b/>
                <w:color w:val="000000" w:themeColor="text1"/>
                <w:sz w:val="18"/>
                <w:szCs w:val="18"/>
              </w:rPr>
            </w:pPr>
          </w:p>
        </w:tc>
        <w:tc>
          <w:tcPr>
            <w:tcW w:w="1136" w:type="dxa"/>
            <w:tcBorders>
              <w:top w:val="single" w:sz="4" w:space="0" w:color="auto"/>
            </w:tcBorders>
            <w:shd w:val="clear" w:color="auto" w:fill="FFFFFF"/>
            <w:vAlign w:val="bottom"/>
          </w:tcPr>
          <w:p w14:paraId="740DD9B0" w14:textId="77777777" w:rsidR="0065517E" w:rsidRPr="00BE54B4" w:rsidRDefault="0065517E" w:rsidP="00770B5E">
            <w:pPr>
              <w:ind w:right="138"/>
              <w:jc w:val="right"/>
              <w:rPr>
                <w:rFonts w:ascii="Arial" w:hAnsi="Arial" w:cs="Arial"/>
                <w:b/>
                <w:color w:val="000000" w:themeColor="text1"/>
                <w:sz w:val="18"/>
                <w:szCs w:val="18"/>
              </w:rPr>
            </w:pPr>
          </w:p>
        </w:tc>
        <w:tc>
          <w:tcPr>
            <w:tcW w:w="963" w:type="dxa"/>
            <w:tcBorders>
              <w:top w:val="single" w:sz="4" w:space="0" w:color="auto"/>
            </w:tcBorders>
            <w:shd w:val="clear" w:color="auto" w:fill="FFFFFF"/>
            <w:vAlign w:val="bottom"/>
          </w:tcPr>
          <w:p w14:paraId="526520C2" w14:textId="77777777" w:rsidR="0065517E" w:rsidRPr="00BE54B4" w:rsidRDefault="0065517E" w:rsidP="00770B5E">
            <w:pPr>
              <w:ind w:right="138"/>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0CA69B01" w14:textId="77777777" w:rsidR="0065517E" w:rsidRPr="00BE54B4" w:rsidRDefault="0065517E" w:rsidP="00770B5E">
            <w:pPr>
              <w:ind w:right="138"/>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6E9537BF" w14:textId="77777777" w:rsidR="0065517E" w:rsidRPr="00BE54B4" w:rsidRDefault="0065517E" w:rsidP="00770B5E">
            <w:pPr>
              <w:ind w:right="138"/>
              <w:jc w:val="right"/>
              <w:rPr>
                <w:rFonts w:ascii="Arial" w:hAnsi="Arial" w:cs="Arial"/>
                <w:b/>
                <w:color w:val="000000" w:themeColor="text1"/>
                <w:sz w:val="18"/>
                <w:szCs w:val="18"/>
              </w:rPr>
            </w:pPr>
          </w:p>
        </w:tc>
        <w:tc>
          <w:tcPr>
            <w:tcW w:w="1190" w:type="dxa"/>
            <w:tcBorders>
              <w:top w:val="single" w:sz="4" w:space="0" w:color="auto"/>
            </w:tcBorders>
            <w:shd w:val="clear" w:color="auto" w:fill="FFFFFF"/>
            <w:vAlign w:val="bottom"/>
          </w:tcPr>
          <w:p w14:paraId="6D88980A" w14:textId="77777777" w:rsidR="0065517E" w:rsidRPr="00BE54B4" w:rsidRDefault="0065517E" w:rsidP="00770B5E">
            <w:pPr>
              <w:ind w:right="138"/>
              <w:jc w:val="right"/>
              <w:rPr>
                <w:rFonts w:ascii="Arial" w:hAnsi="Arial" w:cs="Arial"/>
                <w:b/>
                <w:color w:val="000000" w:themeColor="text1"/>
                <w:sz w:val="18"/>
                <w:szCs w:val="18"/>
              </w:rPr>
            </w:pPr>
          </w:p>
        </w:tc>
      </w:tr>
      <w:tr w:rsidR="00712E8B" w:rsidRPr="00BE54B4" w14:paraId="08DD2CBA" w14:textId="77777777" w:rsidTr="00712E8B">
        <w:trPr>
          <w:trHeight w:hRule="exact" w:val="227"/>
        </w:trPr>
        <w:tc>
          <w:tcPr>
            <w:tcW w:w="2702" w:type="dxa"/>
            <w:shd w:val="clear" w:color="auto" w:fill="FFFFFF"/>
            <w:vAlign w:val="bottom"/>
          </w:tcPr>
          <w:p w14:paraId="54893818" w14:textId="15753273" w:rsidR="00712E8B" w:rsidRPr="00BE54B4" w:rsidRDefault="00FF7360" w:rsidP="00FF7360">
            <w:pPr>
              <w:rPr>
                <w:rFonts w:ascii="Arial" w:hAnsi="Arial" w:cs="Arial"/>
                <w:b/>
                <w:bCs/>
                <w:iCs/>
                <w:color w:val="000000" w:themeColor="text1"/>
                <w:sz w:val="18"/>
                <w:szCs w:val="18"/>
              </w:rPr>
            </w:pPr>
            <w:r w:rsidRPr="00BE54B4">
              <w:rPr>
                <w:rFonts w:ascii="Arial" w:hAnsi="Arial" w:cs="Arial"/>
                <w:b/>
                <w:bCs/>
                <w:iCs/>
                <w:color w:val="000000" w:themeColor="text1"/>
                <w:sz w:val="18"/>
                <w:szCs w:val="18"/>
              </w:rPr>
              <w:t xml:space="preserve">Krediler </w:t>
            </w:r>
          </w:p>
        </w:tc>
        <w:tc>
          <w:tcPr>
            <w:tcW w:w="1246" w:type="dxa"/>
            <w:shd w:val="clear" w:color="auto" w:fill="FFFFFF"/>
            <w:vAlign w:val="bottom"/>
          </w:tcPr>
          <w:p w14:paraId="2F39DB6B" w14:textId="1B9C1D59" w:rsidR="00712E8B" w:rsidRPr="00BE54B4" w:rsidRDefault="00712E8B" w:rsidP="00712E8B">
            <w:pPr>
              <w:ind w:right="87"/>
              <w:jc w:val="right"/>
              <w:rPr>
                <w:rFonts w:ascii="Arial" w:hAnsi="Arial" w:cs="Arial"/>
                <w:sz w:val="18"/>
                <w:szCs w:val="18"/>
              </w:rPr>
            </w:pPr>
          </w:p>
        </w:tc>
        <w:tc>
          <w:tcPr>
            <w:tcW w:w="1136" w:type="dxa"/>
            <w:shd w:val="clear" w:color="auto" w:fill="FFFFFF"/>
            <w:vAlign w:val="bottom"/>
          </w:tcPr>
          <w:p w14:paraId="59A36486" w14:textId="5230222E" w:rsidR="00712E8B" w:rsidRPr="00BE54B4" w:rsidRDefault="00712E8B" w:rsidP="00712E8B">
            <w:pPr>
              <w:ind w:right="87"/>
              <w:jc w:val="right"/>
              <w:rPr>
                <w:rFonts w:ascii="Arial" w:hAnsi="Arial" w:cs="Arial"/>
                <w:sz w:val="18"/>
                <w:szCs w:val="18"/>
              </w:rPr>
            </w:pPr>
          </w:p>
        </w:tc>
        <w:tc>
          <w:tcPr>
            <w:tcW w:w="963" w:type="dxa"/>
            <w:shd w:val="clear" w:color="auto" w:fill="FFFFFF"/>
            <w:vAlign w:val="bottom"/>
          </w:tcPr>
          <w:p w14:paraId="6C543B8C" w14:textId="470627C2" w:rsidR="00712E8B" w:rsidRPr="00BE54B4" w:rsidRDefault="00712E8B" w:rsidP="00712E8B">
            <w:pPr>
              <w:ind w:right="87"/>
              <w:jc w:val="right"/>
              <w:rPr>
                <w:rFonts w:ascii="Arial" w:hAnsi="Arial" w:cs="Arial"/>
                <w:sz w:val="18"/>
                <w:szCs w:val="18"/>
              </w:rPr>
            </w:pPr>
          </w:p>
        </w:tc>
        <w:tc>
          <w:tcPr>
            <w:tcW w:w="1022" w:type="dxa"/>
            <w:shd w:val="clear" w:color="auto" w:fill="FFFFFF"/>
            <w:vAlign w:val="bottom"/>
          </w:tcPr>
          <w:p w14:paraId="767D6603" w14:textId="5E037E03" w:rsidR="00712E8B" w:rsidRPr="00BE54B4" w:rsidRDefault="00712E8B" w:rsidP="00712E8B">
            <w:pPr>
              <w:ind w:right="87"/>
              <w:jc w:val="right"/>
              <w:rPr>
                <w:rFonts w:ascii="Arial" w:hAnsi="Arial" w:cs="Arial"/>
                <w:sz w:val="18"/>
                <w:szCs w:val="18"/>
              </w:rPr>
            </w:pPr>
          </w:p>
        </w:tc>
        <w:tc>
          <w:tcPr>
            <w:tcW w:w="1288" w:type="dxa"/>
            <w:shd w:val="clear" w:color="auto" w:fill="FFFFFF"/>
            <w:vAlign w:val="bottom"/>
          </w:tcPr>
          <w:p w14:paraId="43BF808B" w14:textId="38D85361" w:rsidR="00712E8B" w:rsidRPr="00BE54B4" w:rsidRDefault="00712E8B" w:rsidP="00712E8B">
            <w:pPr>
              <w:ind w:right="87"/>
              <w:jc w:val="right"/>
              <w:rPr>
                <w:rFonts w:ascii="Arial" w:hAnsi="Arial" w:cs="Arial"/>
                <w:sz w:val="18"/>
                <w:szCs w:val="18"/>
              </w:rPr>
            </w:pPr>
          </w:p>
        </w:tc>
        <w:tc>
          <w:tcPr>
            <w:tcW w:w="1190" w:type="dxa"/>
            <w:shd w:val="clear" w:color="auto" w:fill="FFFFFF"/>
            <w:vAlign w:val="bottom"/>
          </w:tcPr>
          <w:p w14:paraId="24B32D4A" w14:textId="176C8288" w:rsidR="00712E8B" w:rsidRPr="00BE54B4" w:rsidRDefault="00712E8B" w:rsidP="00712E8B">
            <w:pPr>
              <w:ind w:right="87"/>
              <w:jc w:val="right"/>
              <w:rPr>
                <w:rFonts w:ascii="Arial" w:hAnsi="Arial" w:cs="Arial"/>
                <w:sz w:val="18"/>
                <w:szCs w:val="18"/>
              </w:rPr>
            </w:pPr>
          </w:p>
        </w:tc>
      </w:tr>
      <w:tr w:rsidR="00AA1922" w:rsidRPr="00BE54B4" w14:paraId="6B4BD616" w14:textId="77777777" w:rsidTr="004B48B6">
        <w:trPr>
          <w:trHeight w:hRule="exact" w:val="227"/>
        </w:trPr>
        <w:tc>
          <w:tcPr>
            <w:tcW w:w="2702" w:type="dxa"/>
            <w:shd w:val="clear" w:color="auto" w:fill="FFFFFF"/>
            <w:vAlign w:val="bottom"/>
          </w:tcPr>
          <w:p w14:paraId="2809A1EE" w14:textId="77777777" w:rsidR="00AA1922" w:rsidRPr="00BE54B4" w:rsidRDefault="00AA1922" w:rsidP="00AA1922">
            <w:pPr>
              <w:ind w:left="235"/>
              <w:rPr>
                <w:rFonts w:ascii="Arial" w:hAnsi="Arial" w:cs="Arial"/>
                <w:bCs/>
                <w:iCs/>
                <w:color w:val="000000" w:themeColor="text1"/>
                <w:sz w:val="18"/>
                <w:szCs w:val="18"/>
              </w:rPr>
            </w:pPr>
            <w:r w:rsidRPr="00BE54B4">
              <w:rPr>
                <w:rFonts w:ascii="Arial" w:hAnsi="Arial" w:cs="Arial"/>
                <w:bCs/>
                <w:iCs/>
                <w:color w:val="000000" w:themeColor="text1"/>
                <w:sz w:val="18"/>
                <w:szCs w:val="18"/>
              </w:rPr>
              <w:t xml:space="preserve">Dönem Başı Bakiyesi </w:t>
            </w:r>
          </w:p>
        </w:tc>
        <w:tc>
          <w:tcPr>
            <w:tcW w:w="1246" w:type="dxa"/>
            <w:tcBorders>
              <w:top w:val="nil"/>
              <w:left w:val="nil"/>
              <w:bottom w:val="nil"/>
              <w:right w:val="nil"/>
            </w:tcBorders>
            <w:shd w:val="clear" w:color="auto" w:fill="auto"/>
            <w:vAlign w:val="bottom"/>
          </w:tcPr>
          <w:p w14:paraId="1495F072" w14:textId="4A1AE8AE" w:rsidR="00AA1922" w:rsidRPr="00BE54B4" w:rsidRDefault="00AA1922" w:rsidP="004B48B6">
            <w:pPr>
              <w:ind w:right="87"/>
              <w:jc w:val="right"/>
              <w:rPr>
                <w:rFonts w:ascii="Arial" w:hAnsi="Arial" w:cs="Arial"/>
                <w:sz w:val="18"/>
                <w:szCs w:val="18"/>
              </w:rPr>
            </w:pPr>
            <w:r w:rsidRPr="00BE54B4">
              <w:rPr>
                <w:rFonts w:ascii="Arial" w:hAnsi="Arial" w:cs="Arial"/>
                <w:sz w:val="18"/>
                <w:szCs w:val="18"/>
              </w:rPr>
              <w:t>1</w:t>
            </w:r>
          </w:p>
        </w:tc>
        <w:tc>
          <w:tcPr>
            <w:tcW w:w="1136" w:type="dxa"/>
            <w:tcBorders>
              <w:top w:val="nil"/>
              <w:left w:val="nil"/>
              <w:bottom w:val="nil"/>
              <w:right w:val="nil"/>
            </w:tcBorders>
            <w:shd w:val="clear" w:color="auto" w:fill="auto"/>
            <w:vAlign w:val="bottom"/>
          </w:tcPr>
          <w:p w14:paraId="5735F5BE" w14:textId="664168F1" w:rsidR="00AA1922" w:rsidRPr="00BE54B4" w:rsidRDefault="00AA1922" w:rsidP="004B48B6">
            <w:pPr>
              <w:ind w:right="87"/>
              <w:jc w:val="right"/>
              <w:rPr>
                <w:rFonts w:ascii="Arial" w:hAnsi="Arial" w:cs="Arial"/>
                <w:sz w:val="18"/>
                <w:szCs w:val="18"/>
              </w:rPr>
            </w:pPr>
            <w:r w:rsidRPr="00BE54B4">
              <w:rPr>
                <w:rFonts w:ascii="Arial" w:hAnsi="Arial" w:cs="Arial"/>
                <w:sz w:val="18"/>
                <w:szCs w:val="18"/>
              </w:rPr>
              <w:t>53</w:t>
            </w:r>
          </w:p>
        </w:tc>
        <w:tc>
          <w:tcPr>
            <w:tcW w:w="963" w:type="dxa"/>
            <w:tcBorders>
              <w:top w:val="nil"/>
              <w:left w:val="nil"/>
              <w:bottom w:val="nil"/>
              <w:right w:val="nil"/>
            </w:tcBorders>
            <w:shd w:val="clear" w:color="auto" w:fill="auto"/>
            <w:vAlign w:val="bottom"/>
          </w:tcPr>
          <w:p w14:paraId="4C2159EE" w14:textId="6DBD5976" w:rsidR="00AA1922" w:rsidRPr="00BE54B4" w:rsidRDefault="00AA1922" w:rsidP="004B48B6">
            <w:pPr>
              <w:ind w:right="87"/>
              <w:jc w:val="right"/>
              <w:rPr>
                <w:rFonts w:ascii="Arial" w:hAnsi="Arial" w:cs="Arial"/>
                <w:sz w:val="18"/>
                <w:szCs w:val="18"/>
              </w:rPr>
            </w:pPr>
            <w:r w:rsidRPr="00BE54B4">
              <w:rPr>
                <w:rFonts w:ascii="Arial" w:hAnsi="Arial" w:cs="Arial"/>
                <w:sz w:val="18"/>
                <w:szCs w:val="18"/>
              </w:rPr>
              <w:t>818.807</w:t>
            </w:r>
          </w:p>
        </w:tc>
        <w:tc>
          <w:tcPr>
            <w:tcW w:w="1022" w:type="dxa"/>
            <w:tcBorders>
              <w:top w:val="nil"/>
              <w:left w:val="nil"/>
              <w:bottom w:val="nil"/>
              <w:right w:val="nil"/>
            </w:tcBorders>
            <w:shd w:val="clear" w:color="auto" w:fill="auto"/>
            <w:vAlign w:val="bottom"/>
          </w:tcPr>
          <w:p w14:paraId="3683EC7C" w14:textId="5B531D88" w:rsidR="00AA1922" w:rsidRPr="00BE54B4" w:rsidRDefault="00AA1922" w:rsidP="004B48B6">
            <w:pPr>
              <w:ind w:right="87"/>
              <w:jc w:val="right"/>
              <w:rPr>
                <w:rFonts w:ascii="Arial" w:hAnsi="Arial" w:cs="Arial"/>
                <w:sz w:val="18"/>
                <w:szCs w:val="18"/>
              </w:rPr>
            </w:pPr>
            <w:r w:rsidRPr="00BE54B4">
              <w:rPr>
                <w:rFonts w:ascii="Arial" w:hAnsi="Arial" w:cs="Arial"/>
                <w:sz w:val="18"/>
                <w:szCs w:val="18"/>
              </w:rPr>
              <w:t>34.537</w:t>
            </w:r>
          </w:p>
        </w:tc>
        <w:tc>
          <w:tcPr>
            <w:tcW w:w="1288" w:type="dxa"/>
            <w:tcBorders>
              <w:top w:val="nil"/>
              <w:left w:val="nil"/>
              <w:bottom w:val="nil"/>
              <w:right w:val="nil"/>
            </w:tcBorders>
            <w:shd w:val="clear" w:color="auto" w:fill="auto"/>
            <w:vAlign w:val="bottom"/>
          </w:tcPr>
          <w:p w14:paraId="7E140F89" w14:textId="19338F73" w:rsidR="00AA1922" w:rsidRPr="00BE54B4" w:rsidRDefault="00AA1922" w:rsidP="004B48B6">
            <w:pPr>
              <w:ind w:right="87"/>
              <w:jc w:val="right"/>
              <w:rPr>
                <w:rFonts w:ascii="Arial" w:hAnsi="Arial" w:cs="Arial"/>
                <w:sz w:val="18"/>
                <w:szCs w:val="18"/>
              </w:rPr>
            </w:pPr>
            <w:r w:rsidRPr="00BE54B4">
              <w:rPr>
                <w:rFonts w:ascii="Arial" w:hAnsi="Arial" w:cs="Arial"/>
                <w:sz w:val="18"/>
                <w:szCs w:val="18"/>
              </w:rPr>
              <w:t>187</w:t>
            </w:r>
          </w:p>
        </w:tc>
        <w:tc>
          <w:tcPr>
            <w:tcW w:w="1190" w:type="dxa"/>
            <w:tcBorders>
              <w:top w:val="nil"/>
              <w:left w:val="nil"/>
              <w:bottom w:val="nil"/>
              <w:right w:val="nil"/>
            </w:tcBorders>
            <w:shd w:val="clear" w:color="auto" w:fill="auto"/>
            <w:vAlign w:val="bottom"/>
          </w:tcPr>
          <w:p w14:paraId="62A4E757" w14:textId="71F483FB" w:rsidR="00AA1922" w:rsidRPr="00BE54B4" w:rsidRDefault="00AA1922" w:rsidP="004B48B6">
            <w:pPr>
              <w:ind w:right="87"/>
              <w:jc w:val="right"/>
              <w:rPr>
                <w:rFonts w:ascii="Arial" w:hAnsi="Arial" w:cs="Arial"/>
                <w:sz w:val="18"/>
                <w:szCs w:val="18"/>
              </w:rPr>
            </w:pPr>
            <w:r w:rsidRPr="00BE54B4">
              <w:rPr>
                <w:rFonts w:ascii="Arial" w:hAnsi="Arial" w:cs="Arial"/>
                <w:sz w:val="18"/>
                <w:szCs w:val="18"/>
              </w:rPr>
              <w:t>-</w:t>
            </w:r>
          </w:p>
        </w:tc>
      </w:tr>
      <w:tr w:rsidR="00BE42CF" w:rsidRPr="00BE54B4" w14:paraId="2AD9A9B4" w14:textId="77777777" w:rsidTr="004B48B6">
        <w:trPr>
          <w:trHeight w:hRule="exact" w:val="227"/>
        </w:trPr>
        <w:tc>
          <w:tcPr>
            <w:tcW w:w="2702" w:type="dxa"/>
            <w:shd w:val="clear" w:color="auto" w:fill="FFFFFF"/>
            <w:vAlign w:val="bottom"/>
          </w:tcPr>
          <w:p w14:paraId="5760EFE5" w14:textId="77777777" w:rsidR="00BE42CF" w:rsidRPr="00BE54B4" w:rsidRDefault="00BE42CF" w:rsidP="00BE42CF">
            <w:pPr>
              <w:ind w:left="235"/>
              <w:rPr>
                <w:rFonts w:ascii="Arial" w:hAnsi="Arial" w:cs="Arial"/>
                <w:bCs/>
                <w:iCs/>
                <w:color w:val="000000" w:themeColor="text1"/>
                <w:sz w:val="18"/>
                <w:szCs w:val="18"/>
              </w:rPr>
            </w:pPr>
            <w:r w:rsidRPr="00BE54B4">
              <w:rPr>
                <w:rFonts w:ascii="Arial" w:hAnsi="Arial" w:cs="Arial"/>
                <w:bCs/>
                <w:iCs/>
                <w:color w:val="000000" w:themeColor="text1"/>
                <w:sz w:val="18"/>
                <w:szCs w:val="18"/>
              </w:rPr>
              <w:t>Dönem Sonu Bakiyesi</w:t>
            </w:r>
          </w:p>
        </w:tc>
        <w:tc>
          <w:tcPr>
            <w:tcW w:w="1246" w:type="dxa"/>
            <w:tcBorders>
              <w:top w:val="nil"/>
              <w:left w:val="nil"/>
              <w:right w:val="nil"/>
            </w:tcBorders>
            <w:shd w:val="clear" w:color="auto" w:fill="auto"/>
            <w:vAlign w:val="bottom"/>
          </w:tcPr>
          <w:p w14:paraId="3CDFFF3B" w14:textId="28CC556C" w:rsidR="00BE42CF" w:rsidRPr="00BE54B4" w:rsidRDefault="00BE42CF" w:rsidP="004B48B6">
            <w:pPr>
              <w:ind w:right="87"/>
              <w:jc w:val="right"/>
              <w:rPr>
                <w:rFonts w:ascii="Arial" w:hAnsi="Arial" w:cs="Arial"/>
                <w:sz w:val="18"/>
                <w:szCs w:val="18"/>
              </w:rPr>
            </w:pPr>
            <w:r w:rsidRPr="00BE54B4">
              <w:rPr>
                <w:rFonts w:ascii="Arial" w:hAnsi="Arial" w:cs="Arial"/>
                <w:sz w:val="18"/>
                <w:szCs w:val="18"/>
              </w:rPr>
              <w:t>-</w:t>
            </w:r>
          </w:p>
        </w:tc>
        <w:tc>
          <w:tcPr>
            <w:tcW w:w="1136" w:type="dxa"/>
            <w:tcBorders>
              <w:top w:val="nil"/>
              <w:left w:val="nil"/>
              <w:right w:val="nil"/>
            </w:tcBorders>
            <w:shd w:val="clear" w:color="auto" w:fill="auto"/>
            <w:vAlign w:val="bottom"/>
          </w:tcPr>
          <w:p w14:paraId="784F4881" w14:textId="41F5E9B3" w:rsidR="00BE42CF" w:rsidRPr="00BE54B4" w:rsidRDefault="00BE42CF" w:rsidP="004B48B6">
            <w:pPr>
              <w:ind w:right="87"/>
              <w:jc w:val="right"/>
              <w:rPr>
                <w:rFonts w:ascii="Arial" w:hAnsi="Arial" w:cs="Arial"/>
                <w:sz w:val="18"/>
                <w:szCs w:val="18"/>
              </w:rPr>
            </w:pPr>
            <w:r w:rsidRPr="00BE54B4">
              <w:rPr>
                <w:rFonts w:ascii="Arial" w:hAnsi="Arial" w:cs="Arial"/>
                <w:sz w:val="18"/>
                <w:szCs w:val="18"/>
              </w:rPr>
              <w:t>72</w:t>
            </w:r>
          </w:p>
        </w:tc>
        <w:tc>
          <w:tcPr>
            <w:tcW w:w="963" w:type="dxa"/>
            <w:tcBorders>
              <w:top w:val="nil"/>
              <w:left w:val="nil"/>
              <w:right w:val="nil"/>
            </w:tcBorders>
            <w:shd w:val="clear" w:color="auto" w:fill="auto"/>
            <w:vAlign w:val="bottom"/>
          </w:tcPr>
          <w:p w14:paraId="149D8769" w14:textId="12134D39" w:rsidR="00BE42CF" w:rsidRPr="00BE54B4" w:rsidRDefault="00BE42CF" w:rsidP="004B48B6">
            <w:pPr>
              <w:ind w:right="87"/>
              <w:jc w:val="right"/>
              <w:rPr>
                <w:rFonts w:ascii="Arial" w:hAnsi="Arial" w:cs="Arial"/>
                <w:sz w:val="18"/>
                <w:szCs w:val="18"/>
              </w:rPr>
            </w:pPr>
            <w:r w:rsidRPr="00BE54B4">
              <w:rPr>
                <w:rFonts w:ascii="Arial" w:hAnsi="Arial" w:cs="Arial"/>
                <w:sz w:val="18"/>
                <w:szCs w:val="18"/>
              </w:rPr>
              <w:t>950.144</w:t>
            </w:r>
          </w:p>
        </w:tc>
        <w:tc>
          <w:tcPr>
            <w:tcW w:w="1022" w:type="dxa"/>
            <w:tcBorders>
              <w:top w:val="nil"/>
              <w:left w:val="nil"/>
              <w:right w:val="nil"/>
            </w:tcBorders>
            <w:shd w:val="clear" w:color="auto" w:fill="auto"/>
            <w:vAlign w:val="bottom"/>
          </w:tcPr>
          <w:p w14:paraId="7A607513" w14:textId="09864B58" w:rsidR="00BE42CF" w:rsidRPr="00BE54B4" w:rsidRDefault="00BE42CF" w:rsidP="004B48B6">
            <w:pPr>
              <w:ind w:right="87"/>
              <w:jc w:val="right"/>
              <w:rPr>
                <w:rFonts w:ascii="Arial" w:hAnsi="Arial" w:cs="Arial"/>
                <w:sz w:val="18"/>
                <w:szCs w:val="18"/>
              </w:rPr>
            </w:pPr>
            <w:r w:rsidRPr="00BE54B4">
              <w:rPr>
                <w:rFonts w:ascii="Arial" w:hAnsi="Arial" w:cs="Arial"/>
                <w:sz w:val="18"/>
                <w:szCs w:val="18"/>
              </w:rPr>
              <w:t>63.934</w:t>
            </w:r>
          </w:p>
        </w:tc>
        <w:tc>
          <w:tcPr>
            <w:tcW w:w="1288" w:type="dxa"/>
            <w:tcBorders>
              <w:top w:val="nil"/>
              <w:left w:val="nil"/>
              <w:right w:val="nil"/>
            </w:tcBorders>
            <w:shd w:val="clear" w:color="auto" w:fill="auto"/>
            <w:vAlign w:val="bottom"/>
          </w:tcPr>
          <w:p w14:paraId="61784101" w14:textId="000514F6" w:rsidR="00BE42CF" w:rsidRPr="00BE54B4" w:rsidRDefault="00BE42CF" w:rsidP="004B48B6">
            <w:pPr>
              <w:ind w:right="87"/>
              <w:jc w:val="right"/>
              <w:rPr>
                <w:rFonts w:ascii="Arial" w:hAnsi="Arial" w:cs="Arial"/>
                <w:sz w:val="18"/>
                <w:szCs w:val="18"/>
              </w:rPr>
            </w:pPr>
            <w:r w:rsidRPr="00BE54B4">
              <w:rPr>
                <w:rFonts w:ascii="Arial" w:hAnsi="Arial" w:cs="Arial"/>
                <w:sz w:val="18"/>
                <w:szCs w:val="18"/>
              </w:rPr>
              <w:t>-</w:t>
            </w:r>
          </w:p>
        </w:tc>
        <w:tc>
          <w:tcPr>
            <w:tcW w:w="1190" w:type="dxa"/>
            <w:tcBorders>
              <w:top w:val="nil"/>
              <w:left w:val="nil"/>
              <w:right w:val="nil"/>
            </w:tcBorders>
            <w:shd w:val="clear" w:color="auto" w:fill="auto"/>
            <w:vAlign w:val="bottom"/>
          </w:tcPr>
          <w:p w14:paraId="5D629ACE" w14:textId="5E01D85D" w:rsidR="00BE42CF" w:rsidRPr="00BE54B4" w:rsidRDefault="00BE42CF" w:rsidP="004B48B6">
            <w:pPr>
              <w:ind w:right="87"/>
              <w:jc w:val="right"/>
              <w:rPr>
                <w:rFonts w:ascii="Arial" w:hAnsi="Arial" w:cs="Arial"/>
                <w:sz w:val="18"/>
                <w:szCs w:val="18"/>
              </w:rPr>
            </w:pPr>
            <w:r w:rsidRPr="00BE54B4">
              <w:rPr>
                <w:rFonts w:ascii="Arial" w:hAnsi="Arial" w:cs="Arial"/>
                <w:sz w:val="18"/>
                <w:szCs w:val="18"/>
              </w:rPr>
              <w:t>-</w:t>
            </w:r>
          </w:p>
        </w:tc>
      </w:tr>
      <w:tr w:rsidR="00BE42CF" w:rsidRPr="00BE54B4" w14:paraId="155E67EE" w14:textId="77777777" w:rsidTr="004B48B6">
        <w:trPr>
          <w:trHeight w:hRule="exact" w:val="398"/>
        </w:trPr>
        <w:tc>
          <w:tcPr>
            <w:tcW w:w="2702" w:type="dxa"/>
            <w:shd w:val="clear" w:color="auto" w:fill="FFFFFF"/>
            <w:vAlign w:val="bottom"/>
          </w:tcPr>
          <w:p w14:paraId="7B502233" w14:textId="77777777" w:rsidR="00BE42CF" w:rsidRPr="00BE54B4" w:rsidRDefault="00BE42CF" w:rsidP="00BE42CF">
            <w:pPr>
              <w:rPr>
                <w:rFonts w:ascii="Arial" w:hAnsi="Arial" w:cs="Arial"/>
                <w:b/>
                <w:bCs/>
                <w:iCs/>
                <w:color w:val="000000" w:themeColor="text1"/>
                <w:sz w:val="18"/>
                <w:szCs w:val="18"/>
              </w:rPr>
            </w:pPr>
            <w:r w:rsidRPr="00BE54B4">
              <w:rPr>
                <w:rFonts w:ascii="Arial" w:hAnsi="Arial" w:cs="Arial"/>
                <w:b/>
                <w:bCs/>
                <w:iCs/>
                <w:color w:val="000000" w:themeColor="text1"/>
                <w:sz w:val="18"/>
                <w:szCs w:val="18"/>
              </w:rPr>
              <w:t>Alınan Kar Payı ve Komisyon Gelirleri</w:t>
            </w:r>
          </w:p>
        </w:tc>
        <w:tc>
          <w:tcPr>
            <w:tcW w:w="1246" w:type="dxa"/>
            <w:tcBorders>
              <w:top w:val="nil"/>
              <w:left w:val="nil"/>
              <w:right w:val="nil"/>
            </w:tcBorders>
            <w:shd w:val="clear" w:color="auto" w:fill="auto"/>
            <w:vAlign w:val="bottom"/>
          </w:tcPr>
          <w:p w14:paraId="4C3CE720" w14:textId="07D64E11" w:rsidR="00BE42CF" w:rsidRPr="00BE54B4" w:rsidRDefault="00BE42CF" w:rsidP="004B48B6">
            <w:pPr>
              <w:ind w:right="87"/>
              <w:jc w:val="right"/>
              <w:rPr>
                <w:rFonts w:ascii="Arial" w:hAnsi="Arial" w:cs="Arial"/>
                <w:b/>
                <w:sz w:val="18"/>
                <w:szCs w:val="18"/>
              </w:rPr>
            </w:pPr>
            <w:r w:rsidRPr="00BE54B4">
              <w:rPr>
                <w:rFonts w:ascii="Arial" w:hAnsi="Arial" w:cs="Arial"/>
                <w:b/>
                <w:sz w:val="18"/>
                <w:szCs w:val="18"/>
              </w:rPr>
              <w:t>-</w:t>
            </w:r>
          </w:p>
        </w:tc>
        <w:tc>
          <w:tcPr>
            <w:tcW w:w="1136" w:type="dxa"/>
            <w:tcBorders>
              <w:top w:val="nil"/>
              <w:left w:val="nil"/>
              <w:right w:val="nil"/>
            </w:tcBorders>
            <w:shd w:val="clear" w:color="auto" w:fill="auto"/>
            <w:vAlign w:val="bottom"/>
          </w:tcPr>
          <w:p w14:paraId="577BA658" w14:textId="437DA131" w:rsidR="00BE42CF" w:rsidRPr="00BE54B4" w:rsidRDefault="00BE42CF" w:rsidP="004B48B6">
            <w:pPr>
              <w:ind w:right="87"/>
              <w:jc w:val="right"/>
              <w:rPr>
                <w:rFonts w:ascii="Arial" w:hAnsi="Arial" w:cs="Arial"/>
                <w:b/>
                <w:sz w:val="18"/>
                <w:szCs w:val="18"/>
              </w:rPr>
            </w:pPr>
            <w:r w:rsidRPr="00BE54B4">
              <w:rPr>
                <w:rFonts w:ascii="Arial" w:hAnsi="Arial" w:cs="Arial"/>
                <w:b/>
                <w:sz w:val="18"/>
                <w:szCs w:val="18"/>
              </w:rPr>
              <w:t>-</w:t>
            </w:r>
          </w:p>
        </w:tc>
        <w:tc>
          <w:tcPr>
            <w:tcW w:w="963" w:type="dxa"/>
            <w:tcBorders>
              <w:top w:val="nil"/>
              <w:left w:val="nil"/>
              <w:right w:val="nil"/>
            </w:tcBorders>
            <w:shd w:val="clear" w:color="auto" w:fill="auto"/>
            <w:vAlign w:val="bottom"/>
          </w:tcPr>
          <w:p w14:paraId="3DA95124" w14:textId="459DA56C" w:rsidR="00BE42CF" w:rsidRPr="00BE54B4" w:rsidRDefault="00BE42CF" w:rsidP="004B48B6">
            <w:pPr>
              <w:ind w:right="87"/>
              <w:jc w:val="right"/>
              <w:rPr>
                <w:rFonts w:ascii="Arial" w:hAnsi="Arial" w:cs="Arial"/>
                <w:b/>
                <w:sz w:val="18"/>
                <w:szCs w:val="18"/>
              </w:rPr>
            </w:pPr>
            <w:r w:rsidRPr="00BE54B4">
              <w:rPr>
                <w:rFonts w:ascii="Arial" w:hAnsi="Arial" w:cs="Arial"/>
                <w:b/>
                <w:sz w:val="18"/>
                <w:szCs w:val="18"/>
              </w:rPr>
              <w:t>33.733</w:t>
            </w:r>
          </w:p>
        </w:tc>
        <w:tc>
          <w:tcPr>
            <w:tcW w:w="1022" w:type="dxa"/>
            <w:tcBorders>
              <w:top w:val="nil"/>
              <w:left w:val="nil"/>
              <w:right w:val="nil"/>
            </w:tcBorders>
            <w:shd w:val="clear" w:color="auto" w:fill="auto"/>
            <w:vAlign w:val="bottom"/>
          </w:tcPr>
          <w:p w14:paraId="239A9D62" w14:textId="4BE00B28" w:rsidR="00BE42CF" w:rsidRPr="00BE54B4" w:rsidRDefault="00BE42CF" w:rsidP="004B48B6">
            <w:pPr>
              <w:ind w:right="87"/>
              <w:jc w:val="right"/>
              <w:rPr>
                <w:rFonts w:ascii="Arial" w:hAnsi="Arial" w:cs="Arial"/>
                <w:b/>
                <w:sz w:val="18"/>
                <w:szCs w:val="18"/>
              </w:rPr>
            </w:pPr>
            <w:r w:rsidRPr="00BE54B4">
              <w:rPr>
                <w:rFonts w:ascii="Arial" w:hAnsi="Arial" w:cs="Arial"/>
                <w:b/>
                <w:sz w:val="18"/>
                <w:szCs w:val="18"/>
              </w:rPr>
              <w:t>73</w:t>
            </w:r>
          </w:p>
        </w:tc>
        <w:tc>
          <w:tcPr>
            <w:tcW w:w="1288" w:type="dxa"/>
            <w:tcBorders>
              <w:top w:val="nil"/>
              <w:left w:val="nil"/>
              <w:right w:val="nil"/>
            </w:tcBorders>
            <w:shd w:val="clear" w:color="auto" w:fill="auto"/>
            <w:vAlign w:val="bottom"/>
          </w:tcPr>
          <w:p w14:paraId="7D948121" w14:textId="6D18DF16" w:rsidR="00BE42CF" w:rsidRPr="00BE54B4" w:rsidRDefault="00BE42CF" w:rsidP="004B48B6">
            <w:pPr>
              <w:ind w:right="87"/>
              <w:jc w:val="right"/>
              <w:rPr>
                <w:rFonts w:ascii="Arial" w:hAnsi="Arial" w:cs="Arial"/>
                <w:b/>
                <w:sz w:val="18"/>
                <w:szCs w:val="18"/>
              </w:rPr>
            </w:pPr>
            <w:r w:rsidRPr="00BE54B4">
              <w:rPr>
                <w:rFonts w:ascii="Arial" w:hAnsi="Arial" w:cs="Arial"/>
                <w:b/>
                <w:sz w:val="18"/>
                <w:szCs w:val="18"/>
              </w:rPr>
              <w:t>-</w:t>
            </w:r>
          </w:p>
        </w:tc>
        <w:tc>
          <w:tcPr>
            <w:tcW w:w="1190" w:type="dxa"/>
            <w:tcBorders>
              <w:top w:val="nil"/>
              <w:left w:val="nil"/>
              <w:right w:val="nil"/>
            </w:tcBorders>
            <w:shd w:val="clear" w:color="auto" w:fill="auto"/>
            <w:vAlign w:val="bottom"/>
          </w:tcPr>
          <w:p w14:paraId="452AC899" w14:textId="6E333BDC" w:rsidR="00BE42CF" w:rsidRPr="00BE54B4" w:rsidRDefault="00BE42CF" w:rsidP="004B48B6">
            <w:pPr>
              <w:ind w:right="87"/>
              <w:jc w:val="right"/>
              <w:rPr>
                <w:rFonts w:ascii="Arial" w:hAnsi="Arial" w:cs="Arial"/>
                <w:b/>
                <w:sz w:val="18"/>
                <w:szCs w:val="18"/>
              </w:rPr>
            </w:pPr>
            <w:r w:rsidRPr="00BE54B4">
              <w:rPr>
                <w:rFonts w:ascii="Arial" w:hAnsi="Arial" w:cs="Arial"/>
                <w:b/>
                <w:sz w:val="18"/>
                <w:szCs w:val="18"/>
              </w:rPr>
              <w:t>-</w:t>
            </w:r>
          </w:p>
        </w:tc>
      </w:tr>
      <w:tr w:rsidR="00BE42CF" w:rsidRPr="00BE54B4" w14:paraId="58B43390" w14:textId="77777777" w:rsidTr="0022068A">
        <w:trPr>
          <w:trHeight w:hRule="exact" w:val="227"/>
        </w:trPr>
        <w:tc>
          <w:tcPr>
            <w:tcW w:w="2702" w:type="dxa"/>
            <w:tcBorders>
              <w:bottom w:val="single" w:sz="4" w:space="0" w:color="auto"/>
            </w:tcBorders>
            <w:shd w:val="clear" w:color="auto" w:fill="FFFFFF"/>
            <w:vAlign w:val="bottom"/>
          </w:tcPr>
          <w:p w14:paraId="61C5E0D6" w14:textId="77777777" w:rsidR="00BE42CF" w:rsidRPr="00BE54B4" w:rsidRDefault="00BE42CF" w:rsidP="00BE42CF">
            <w:pPr>
              <w:rPr>
                <w:rFonts w:ascii="Arial" w:hAnsi="Arial" w:cs="Arial"/>
                <w:b/>
                <w:bCs/>
                <w:iCs/>
                <w:color w:val="000000" w:themeColor="text1"/>
                <w:sz w:val="18"/>
                <w:szCs w:val="18"/>
              </w:rPr>
            </w:pPr>
          </w:p>
        </w:tc>
        <w:tc>
          <w:tcPr>
            <w:tcW w:w="1246" w:type="dxa"/>
            <w:tcBorders>
              <w:bottom w:val="single" w:sz="4" w:space="0" w:color="auto"/>
            </w:tcBorders>
          </w:tcPr>
          <w:p w14:paraId="7F4F679A" w14:textId="77777777" w:rsidR="00BE42CF" w:rsidRPr="00BE54B4" w:rsidRDefault="00BE42CF" w:rsidP="00BE42CF">
            <w:pPr>
              <w:ind w:right="138"/>
              <w:jc w:val="right"/>
              <w:rPr>
                <w:rFonts w:ascii="Arial" w:hAnsi="Arial" w:cs="Arial"/>
                <w:b/>
                <w:color w:val="000000" w:themeColor="text1"/>
                <w:sz w:val="18"/>
                <w:szCs w:val="18"/>
              </w:rPr>
            </w:pPr>
          </w:p>
        </w:tc>
        <w:tc>
          <w:tcPr>
            <w:tcW w:w="1136" w:type="dxa"/>
            <w:tcBorders>
              <w:bottom w:val="single" w:sz="4" w:space="0" w:color="auto"/>
            </w:tcBorders>
          </w:tcPr>
          <w:p w14:paraId="2446746F" w14:textId="77777777" w:rsidR="00BE42CF" w:rsidRPr="00BE54B4" w:rsidRDefault="00BE42CF" w:rsidP="00BE42CF">
            <w:pPr>
              <w:ind w:right="138"/>
              <w:jc w:val="right"/>
              <w:rPr>
                <w:rFonts w:ascii="Arial" w:hAnsi="Arial" w:cs="Arial"/>
                <w:b/>
                <w:color w:val="000000" w:themeColor="text1"/>
                <w:sz w:val="18"/>
                <w:szCs w:val="18"/>
              </w:rPr>
            </w:pPr>
          </w:p>
        </w:tc>
        <w:tc>
          <w:tcPr>
            <w:tcW w:w="963" w:type="dxa"/>
            <w:tcBorders>
              <w:bottom w:val="single" w:sz="4" w:space="0" w:color="auto"/>
            </w:tcBorders>
          </w:tcPr>
          <w:p w14:paraId="3DED98F8" w14:textId="77777777" w:rsidR="00BE42CF" w:rsidRPr="00BE54B4" w:rsidRDefault="00BE42CF" w:rsidP="00BE42CF">
            <w:pPr>
              <w:ind w:right="138"/>
              <w:jc w:val="right"/>
              <w:rPr>
                <w:rFonts w:ascii="Arial" w:hAnsi="Arial" w:cs="Arial"/>
                <w:b/>
                <w:color w:val="000000" w:themeColor="text1"/>
                <w:sz w:val="18"/>
                <w:szCs w:val="18"/>
              </w:rPr>
            </w:pPr>
          </w:p>
        </w:tc>
        <w:tc>
          <w:tcPr>
            <w:tcW w:w="1022" w:type="dxa"/>
            <w:tcBorders>
              <w:bottom w:val="single" w:sz="4" w:space="0" w:color="auto"/>
            </w:tcBorders>
          </w:tcPr>
          <w:p w14:paraId="5F124958" w14:textId="77777777" w:rsidR="00BE42CF" w:rsidRPr="00BE54B4" w:rsidRDefault="00BE42CF" w:rsidP="00BE42CF">
            <w:pPr>
              <w:ind w:right="138"/>
              <w:jc w:val="right"/>
              <w:rPr>
                <w:rFonts w:ascii="Arial" w:hAnsi="Arial" w:cs="Arial"/>
                <w:b/>
                <w:color w:val="000000" w:themeColor="text1"/>
                <w:sz w:val="18"/>
                <w:szCs w:val="18"/>
              </w:rPr>
            </w:pPr>
          </w:p>
        </w:tc>
        <w:tc>
          <w:tcPr>
            <w:tcW w:w="1288" w:type="dxa"/>
            <w:tcBorders>
              <w:bottom w:val="single" w:sz="4" w:space="0" w:color="auto"/>
            </w:tcBorders>
          </w:tcPr>
          <w:p w14:paraId="5B949A58" w14:textId="77777777" w:rsidR="00BE42CF" w:rsidRPr="00BE54B4" w:rsidRDefault="00BE42CF" w:rsidP="00BE42CF">
            <w:pPr>
              <w:ind w:right="138"/>
              <w:jc w:val="right"/>
              <w:rPr>
                <w:rFonts w:ascii="Arial" w:hAnsi="Arial" w:cs="Arial"/>
                <w:b/>
                <w:color w:val="000000" w:themeColor="text1"/>
                <w:sz w:val="18"/>
                <w:szCs w:val="18"/>
              </w:rPr>
            </w:pPr>
          </w:p>
        </w:tc>
        <w:tc>
          <w:tcPr>
            <w:tcW w:w="1190" w:type="dxa"/>
            <w:tcBorders>
              <w:bottom w:val="single" w:sz="4" w:space="0" w:color="auto"/>
            </w:tcBorders>
          </w:tcPr>
          <w:p w14:paraId="6EF218F4" w14:textId="77777777" w:rsidR="00BE42CF" w:rsidRPr="00BE54B4" w:rsidRDefault="00BE42CF" w:rsidP="00BE42CF">
            <w:pPr>
              <w:ind w:right="138"/>
              <w:jc w:val="right"/>
              <w:rPr>
                <w:rFonts w:ascii="Arial" w:hAnsi="Arial" w:cs="Arial"/>
                <w:b/>
                <w:color w:val="000000" w:themeColor="text1"/>
                <w:sz w:val="18"/>
                <w:szCs w:val="18"/>
              </w:rPr>
            </w:pPr>
          </w:p>
        </w:tc>
      </w:tr>
    </w:tbl>
    <w:p w14:paraId="142AFCF2" w14:textId="77777777" w:rsidR="00136C29" w:rsidRPr="00BE54B4" w:rsidRDefault="0023584C" w:rsidP="00900783">
      <w:pPr>
        <w:pStyle w:val="xl79"/>
        <w:pBdr>
          <w:left w:val="none" w:sz="0" w:space="0" w:color="auto"/>
          <w:bottom w:val="none" w:sz="0" w:space="0" w:color="auto"/>
          <w:right w:val="none" w:sz="0" w:space="0" w:color="auto"/>
        </w:pBdr>
        <w:spacing w:before="120" w:beforeAutospacing="0" w:after="120" w:afterAutospacing="0"/>
        <w:ind w:left="-560"/>
        <w:jc w:val="both"/>
        <w:rPr>
          <w:rFonts w:ascii="Arial" w:hAnsi="Arial" w:cs="Arial"/>
          <w:b/>
          <w:color w:val="000000" w:themeColor="text1"/>
          <w:sz w:val="20"/>
          <w:szCs w:val="20"/>
        </w:rPr>
      </w:pPr>
      <w:r w:rsidRPr="00BE54B4">
        <w:rPr>
          <w:rFonts w:ascii="Arial" w:hAnsi="Arial" w:cs="Arial"/>
          <w:b/>
          <w:color w:val="000000" w:themeColor="text1"/>
          <w:sz w:val="20"/>
          <w:szCs w:val="20"/>
        </w:rPr>
        <w:t>b.</w:t>
      </w:r>
      <w:r w:rsidR="00136C29" w:rsidRPr="00BE54B4">
        <w:rPr>
          <w:rFonts w:ascii="Arial" w:hAnsi="Arial" w:cs="Arial"/>
          <w:b/>
          <w:color w:val="000000" w:themeColor="text1"/>
          <w:sz w:val="20"/>
          <w:szCs w:val="20"/>
        </w:rPr>
        <w:tab/>
        <w:t>Önceki Dönem:</w:t>
      </w:r>
    </w:p>
    <w:tbl>
      <w:tblPr>
        <w:tblW w:w="9553" w:type="dxa"/>
        <w:tblLayout w:type="fixed"/>
        <w:tblCellMar>
          <w:left w:w="0" w:type="dxa"/>
          <w:right w:w="0" w:type="dxa"/>
        </w:tblCellMar>
        <w:tblLook w:val="0000" w:firstRow="0" w:lastRow="0" w:firstColumn="0" w:lastColumn="0" w:noHBand="0" w:noVBand="0"/>
      </w:tblPr>
      <w:tblGrid>
        <w:gridCol w:w="2674"/>
        <w:gridCol w:w="1263"/>
        <w:gridCol w:w="1159"/>
        <w:gridCol w:w="965"/>
        <w:gridCol w:w="1022"/>
        <w:gridCol w:w="1288"/>
        <w:gridCol w:w="1182"/>
      </w:tblGrid>
      <w:tr w:rsidR="002C76CF" w:rsidRPr="00BE54B4" w14:paraId="7CE5B944" w14:textId="77777777" w:rsidTr="00A85F4B">
        <w:trPr>
          <w:trHeight w:val="20"/>
        </w:trPr>
        <w:tc>
          <w:tcPr>
            <w:tcW w:w="2674" w:type="dxa"/>
            <w:tcBorders>
              <w:top w:val="single" w:sz="4" w:space="0" w:color="auto"/>
              <w:bottom w:val="single" w:sz="4" w:space="0" w:color="auto"/>
            </w:tcBorders>
            <w:shd w:val="clear" w:color="auto" w:fill="FFFFFF"/>
            <w:vAlign w:val="bottom"/>
          </w:tcPr>
          <w:p w14:paraId="50369D64" w14:textId="77777777" w:rsidR="00707228" w:rsidRPr="00BE54B4"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BE54B4">
              <w:rPr>
                <w:rFonts w:ascii="Arial" w:eastAsia="Times New Roman" w:hAnsi="Arial" w:cs="Arial"/>
                <w:b/>
                <w:bCs/>
                <w:iCs/>
                <w:color w:val="000000" w:themeColor="text1"/>
              </w:rPr>
              <w:t xml:space="preserve">Ana Ortaklık Banka’nın </w:t>
            </w:r>
          </w:p>
          <w:p w14:paraId="5A40D81F" w14:textId="17F8695D" w:rsidR="00136C29" w:rsidRPr="00BE54B4"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vertAlign w:val="superscript"/>
              </w:rPr>
            </w:pPr>
            <w:r w:rsidRPr="00BE54B4">
              <w:rPr>
                <w:rFonts w:ascii="Arial" w:eastAsia="Times New Roman" w:hAnsi="Arial" w:cs="Arial"/>
                <w:b/>
                <w:bCs/>
                <w:iCs/>
                <w:color w:val="000000" w:themeColor="text1"/>
              </w:rPr>
              <w:t>Dahil Olduğu Risk Grubu</w:t>
            </w:r>
            <w:r w:rsidR="00CA7736" w:rsidRPr="00BE54B4">
              <w:rPr>
                <w:rFonts w:ascii="Arial" w:eastAsia="Times New Roman" w:hAnsi="Arial" w:cs="Arial"/>
                <w:b/>
                <w:bCs/>
                <w:iCs/>
                <w:color w:val="000000" w:themeColor="text1"/>
                <w:vertAlign w:val="superscript"/>
              </w:rPr>
              <w:t>(*)</w:t>
            </w:r>
          </w:p>
        </w:tc>
        <w:tc>
          <w:tcPr>
            <w:tcW w:w="2422" w:type="dxa"/>
            <w:gridSpan w:val="2"/>
            <w:tcBorders>
              <w:top w:val="single" w:sz="4" w:space="0" w:color="auto"/>
              <w:bottom w:val="single" w:sz="4" w:space="0" w:color="auto"/>
            </w:tcBorders>
            <w:shd w:val="clear" w:color="auto" w:fill="FFFFFF"/>
            <w:vAlign w:val="bottom"/>
          </w:tcPr>
          <w:p w14:paraId="04B01274" w14:textId="77777777" w:rsidR="00136C29" w:rsidRPr="00BE54B4" w:rsidRDefault="00136C29" w:rsidP="00F43163">
            <w:pPr>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İştirak, Bağlı Ortaklık ve Birlikte Kontrol Edilen Ortaklıklar (İş Ortaklıkları)</w:t>
            </w:r>
          </w:p>
        </w:tc>
        <w:tc>
          <w:tcPr>
            <w:tcW w:w="1987" w:type="dxa"/>
            <w:gridSpan w:val="2"/>
            <w:tcBorders>
              <w:top w:val="single" w:sz="4" w:space="0" w:color="auto"/>
              <w:bottom w:val="single" w:sz="4" w:space="0" w:color="auto"/>
            </w:tcBorders>
            <w:shd w:val="clear" w:color="auto" w:fill="FFFFFF"/>
            <w:vAlign w:val="bottom"/>
          </w:tcPr>
          <w:p w14:paraId="71C0A2E9" w14:textId="77777777" w:rsidR="00136C29" w:rsidRPr="00BE54B4" w:rsidRDefault="009C0F4E" w:rsidP="00F43163">
            <w:pPr>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Ana Ortaklık Banka’nın Doğrudan ve Dolaylı Ortakları</w:t>
            </w:r>
          </w:p>
        </w:tc>
        <w:tc>
          <w:tcPr>
            <w:tcW w:w="2470" w:type="dxa"/>
            <w:gridSpan w:val="2"/>
            <w:tcBorders>
              <w:top w:val="single" w:sz="4" w:space="0" w:color="auto"/>
              <w:bottom w:val="single" w:sz="4" w:space="0" w:color="auto"/>
            </w:tcBorders>
            <w:shd w:val="clear" w:color="auto" w:fill="FFFFFF"/>
            <w:vAlign w:val="bottom"/>
          </w:tcPr>
          <w:p w14:paraId="0636BC62" w14:textId="77777777" w:rsidR="00136C29" w:rsidRPr="00BE54B4" w:rsidRDefault="00136C29" w:rsidP="00F43163">
            <w:pPr>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Risk Grubuna Dahil Olan Diğer Gerçek ve Tüzel Kişiler</w:t>
            </w:r>
          </w:p>
        </w:tc>
      </w:tr>
      <w:tr w:rsidR="00B86B47" w:rsidRPr="00BE54B4" w14:paraId="77AE54D0" w14:textId="77777777" w:rsidTr="00A85F4B">
        <w:trPr>
          <w:trHeight w:val="20"/>
        </w:trPr>
        <w:tc>
          <w:tcPr>
            <w:tcW w:w="2674" w:type="dxa"/>
            <w:tcBorders>
              <w:top w:val="single" w:sz="4" w:space="0" w:color="auto"/>
              <w:bottom w:val="single" w:sz="4" w:space="0" w:color="auto"/>
            </w:tcBorders>
            <w:shd w:val="clear" w:color="auto" w:fill="FFFFFF"/>
            <w:vAlign w:val="center"/>
          </w:tcPr>
          <w:p w14:paraId="1401525A" w14:textId="77777777" w:rsidR="00136C29" w:rsidRPr="00BE54B4"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63" w:type="dxa"/>
            <w:tcBorders>
              <w:top w:val="single" w:sz="4" w:space="0" w:color="auto"/>
              <w:bottom w:val="single" w:sz="4" w:space="0" w:color="auto"/>
            </w:tcBorders>
            <w:shd w:val="clear" w:color="auto" w:fill="FFFFFF"/>
            <w:vAlign w:val="bottom"/>
          </w:tcPr>
          <w:p w14:paraId="11C108DC" w14:textId="77777777" w:rsidR="00136C29" w:rsidRPr="00BE54B4" w:rsidRDefault="00136C29" w:rsidP="00F43163">
            <w:pPr>
              <w:ind w:right="68"/>
              <w:jc w:val="right"/>
              <w:rPr>
                <w:rFonts w:ascii="Arial" w:eastAsia="Arial Unicode MS" w:hAnsi="Arial" w:cs="Arial"/>
                <w:b/>
                <w:color w:val="000000" w:themeColor="text1"/>
                <w:sz w:val="18"/>
                <w:szCs w:val="18"/>
              </w:rPr>
            </w:pPr>
            <w:r w:rsidRPr="00BE54B4">
              <w:rPr>
                <w:rFonts w:ascii="Arial" w:hAnsi="Arial" w:cs="Arial"/>
                <w:b/>
                <w:color w:val="000000" w:themeColor="text1"/>
                <w:sz w:val="18"/>
                <w:szCs w:val="18"/>
              </w:rPr>
              <w:t>Nakdi</w:t>
            </w:r>
          </w:p>
        </w:tc>
        <w:tc>
          <w:tcPr>
            <w:tcW w:w="1159" w:type="dxa"/>
            <w:tcBorders>
              <w:top w:val="single" w:sz="4" w:space="0" w:color="auto"/>
              <w:bottom w:val="single" w:sz="4" w:space="0" w:color="auto"/>
            </w:tcBorders>
            <w:shd w:val="clear" w:color="auto" w:fill="FFFFFF"/>
            <w:vAlign w:val="bottom"/>
          </w:tcPr>
          <w:p w14:paraId="357DA24F" w14:textId="77777777" w:rsidR="00136C29" w:rsidRPr="00BE54B4" w:rsidRDefault="00136C29" w:rsidP="00F43163">
            <w:pPr>
              <w:ind w:right="68"/>
              <w:jc w:val="right"/>
              <w:rPr>
                <w:rFonts w:ascii="Arial" w:eastAsia="Arial Unicode MS" w:hAnsi="Arial" w:cs="Arial"/>
                <w:b/>
                <w:color w:val="000000" w:themeColor="text1"/>
                <w:sz w:val="18"/>
                <w:szCs w:val="18"/>
              </w:rPr>
            </w:pPr>
            <w:proofErr w:type="spellStart"/>
            <w:proofErr w:type="gramStart"/>
            <w:r w:rsidRPr="00BE54B4">
              <w:rPr>
                <w:rFonts w:ascii="Arial" w:hAnsi="Arial" w:cs="Arial"/>
                <w:b/>
                <w:color w:val="000000" w:themeColor="text1"/>
                <w:sz w:val="18"/>
                <w:szCs w:val="18"/>
              </w:rPr>
              <w:t>G.Nakdi</w:t>
            </w:r>
            <w:proofErr w:type="spellEnd"/>
            <w:proofErr w:type="gramEnd"/>
          </w:p>
        </w:tc>
        <w:tc>
          <w:tcPr>
            <w:tcW w:w="965" w:type="dxa"/>
            <w:tcBorders>
              <w:top w:val="single" w:sz="4" w:space="0" w:color="auto"/>
              <w:bottom w:val="single" w:sz="4" w:space="0" w:color="auto"/>
            </w:tcBorders>
            <w:shd w:val="clear" w:color="auto" w:fill="FFFFFF"/>
            <w:vAlign w:val="bottom"/>
          </w:tcPr>
          <w:p w14:paraId="2FC887FE" w14:textId="77777777" w:rsidR="00136C29" w:rsidRPr="00BE54B4" w:rsidRDefault="00136C29" w:rsidP="00F43163">
            <w:pPr>
              <w:ind w:right="68"/>
              <w:jc w:val="right"/>
              <w:rPr>
                <w:rFonts w:ascii="Arial" w:eastAsia="Arial Unicode MS" w:hAnsi="Arial" w:cs="Arial"/>
                <w:b/>
                <w:color w:val="000000" w:themeColor="text1"/>
                <w:sz w:val="18"/>
                <w:szCs w:val="18"/>
              </w:rPr>
            </w:pPr>
            <w:r w:rsidRPr="00BE54B4">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3B15E634" w14:textId="77777777" w:rsidR="00136C29" w:rsidRPr="00BE54B4" w:rsidRDefault="00136C29" w:rsidP="00F43163">
            <w:pPr>
              <w:ind w:right="68"/>
              <w:jc w:val="right"/>
              <w:rPr>
                <w:rFonts w:ascii="Arial" w:eastAsia="Arial Unicode MS" w:hAnsi="Arial" w:cs="Arial"/>
                <w:b/>
                <w:color w:val="000000" w:themeColor="text1"/>
                <w:sz w:val="18"/>
                <w:szCs w:val="18"/>
              </w:rPr>
            </w:pPr>
            <w:proofErr w:type="spellStart"/>
            <w:proofErr w:type="gramStart"/>
            <w:r w:rsidRPr="00BE54B4">
              <w:rPr>
                <w:rFonts w:ascii="Arial" w:hAnsi="Arial" w:cs="Arial"/>
                <w:b/>
                <w:color w:val="000000" w:themeColor="text1"/>
                <w:sz w:val="18"/>
                <w:szCs w:val="18"/>
              </w:rPr>
              <w:t>G.Nakdi</w:t>
            </w:r>
            <w:proofErr w:type="spellEnd"/>
            <w:proofErr w:type="gramEnd"/>
          </w:p>
        </w:tc>
        <w:tc>
          <w:tcPr>
            <w:tcW w:w="1288" w:type="dxa"/>
            <w:tcBorders>
              <w:top w:val="single" w:sz="4" w:space="0" w:color="auto"/>
              <w:bottom w:val="single" w:sz="4" w:space="0" w:color="auto"/>
            </w:tcBorders>
            <w:shd w:val="clear" w:color="auto" w:fill="FFFFFF"/>
            <w:vAlign w:val="bottom"/>
          </w:tcPr>
          <w:p w14:paraId="522D24F1" w14:textId="77777777" w:rsidR="00136C29" w:rsidRPr="00BE54B4" w:rsidRDefault="00136C29" w:rsidP="00F43163">
            <w:pPr>
              <w:ind w:right="68"/>
              <w:jc w:val="right"/>
              <w:rPr>
                <w:rFonts w:ascii="Arial" w:eastAsia="Arial Unicode MS" w:hAnsi="Arial" w:cs="Arial"/>
                <w:b/>
                <w:color w:val="000000" w:themeColor="text1"/>
                <w:sz w:val="18"/>
                <w:szCs w:val="18"/>
              </w:rPr>
            </w:pPr>
            <w:r w:rsidRPr="00BE54B4">
              <w:rPr>
                <w:rFonts w:ascii="Arial" w:hAnsi="Arial" w:cs="Arial"/>
                <w:b/>
                <w:color w:val="000000" w:themeColor="text1"/>
                <w:sz w:val="18"/>
                <w:szCs w:val="18"/>
              </w:rPr>
              <w:t>Nakdi</w:t>
            </w:r>
          </w:p>
        </w:tc>
        <w:tc>
          <w:tcPr>
            <w:tcW w:w="1182" w:type="dxa"/>
            <w:tcBorders>
              <w:top w:val="single" w:sz="4" w:space="0" w:color="auto"/>
              <w:bottom w:val="single" w:sz="4" w:space="0" w:color="auto"/>
            </w:tcBorders>
            <w:shd w:val="clear" w:color="auto" w:fill="FFFFFF"/>
            <w:vAlign w:val="bottom"/>
          </w:tcPr>
          <w:p w14:paraId="28EF1967" w14:textId="77777777" w:rsidR="00136C29" w:rsidRPr="00BE54B4" w:rsidRDefault="00136C29" w:rsidP="00F43163">
            <w:pPr>
              <w:ind w:right="68"/>
              <w:jc w:val="right"/>
              <w:rPr>
                <w:rFonts w:ascii="Arial" w:eastAsia="Arial Unicode MS" w:hAnsi="Arial" w:cs="Arial"/>
                <w:b/>
                <w:color w:val="000000" w:themeColor="text1"/>
                <w:sz w:val="18"/>
                <w:szCs w:val="18"/>
              </w:rPr>
            </w:pPr>
            <w:proofErr w:type="spellStart"/>
            <w:proofErr w:type="gramStart"/>
            <w:r w:rsidRPr="00BE54B4">
              <w:rPr>
                <w:rFonts w:ascii="Arial" w:hAnsi="Arial" w:cs="Arial"/>
                <w:b/>
                <w:color w:val="000000" w:themeColor="text1"/>
                <w:sz w:val="18"/>
                <w:szCs w:val="18"/>
              </w:rPr>
              <w:t>G.Nakdi</w:t>
            </w:r>
            <w:proofErr w:type="spellEnd"/>
            <w:proofErr w:type="gramEnd"/>
          </w:p>
        </w:tc>
      </w:tr>
      <w:tr w:rsidR="0065517E" w:rsidRPr="00BE54B4" w14:paraId="5FDAE44F" w14:textId="77777777" w:rsidTr="00A85F4B">
        <w:trPr>
          <w:trHeight w:val="20"/>
        </w:trPr>
        <w:tc>
          <w:tcPr>
            <w:tcW w:w="2674" w:type="dxa"/>
            <w:tcBorders>
              <w:top w:val="single" w:sz="4" w:space="0" w:color="auto"/>
            </w:tcBorders>
            <w:shd w:val="clear" w:color="auto" w:fill="FFFFFF"/>
            <w:vAlign w:val="bottom"/>
          </w:tcPr>
          <w:p w14:paraId="75F8ABF1" w14:textId="77777777" w:rsidR="0065517E" w:rsidRPr="00BE54B4" w:rsidRDefault="0065517E" w:rsidP="000C1207">
            <w:pPr>
              <w:jc w:val="both"/>
              <w:rPr>
                <w:rFonts w:ascii="Arial" w:hAnsi="Arial" w:cs="Arial"/>
                <w:b/>
                <w:bCs/>
                <w:iCs/>
                <w:color w:val="000000" w:themeColor="text1"/>
                <w:sz w:val="18"/>
                <w:szCs w:val="18"/>
              </w:rPr>
            </w:pPr>
          </w:p>
        </w:tc>
        <w:tc>
          <w:tcPr>
            <w:tcW w:w="1263" w:type="dxa"/>
            <w:tcBorders>
              <w:top w:val="single" w:sz="4" w:space="0" w:color="auto"/>
            </w:tcBorders>
            <w:shd w:val="clear" w:color="auto" w:fill="FFFFFF"/>
            <w:vAlign w:val="bottom"/>
          </w:tcPr>
          <w:p w14:paraId="5FE92A78" w14:textId="77777777" w:rsidR="0065517E" w:rsidRPr="00BE54B4" w:rsidRDefault="0065517E" w:rsidP="00F43163">
            <w:pPr>
              <w:jc w:val="right"/>
              <w:rPr>
                <w:rFonts w:ascii="Arial" w:hAnsi="Arial" w:cs="Arial"/>
                <w:b/>
                <w:color w:val="000000" w:themeColor="text1"/>
                <w:sz w:val="18"/>
                <w:szCs w:val="18"/>
              </w:rPr>
            </w:pPr>
          </w:p>
        </w:tc>
        <w:tc>
          <w:tcPr>
            <w:tcW w:w="1159" w:type="dxa"/>
            <w:tcBorders>
              <w:top w:val="single" w:sz="4" w:space="0" w:color="auto"/>
            </w:tcBorders>
            <w:shd w:val="clear" w:color="auto" w:fill="FFFFFF"/>
            <w:vAlign w:val="bottom"/>
          </w:tcPr>
          <w:p w14:paraId="0F0F296B" w14:textId="77777777" w:rsidR="0065517E" w:rsidRPr="00BE54B4" w:rsidRDefault="0065517E" w:rsidP="00F43163">
            <w:pPr>
              <w:jc w:val="right"/>
              <w:rPr>
                <w:rFonts w:ascii="Arial" w:hAnsi="Arial" w:cs="Arial"/>
                <w:b/>
                <w:color w:val="000000" w:themeColor="text1"/>
                <w:sz w:val="18"/>
                <w:szCs w:val="18"/>
              </w:rPr>
            </w:pPr>
          </w:p>
        </w:tc>
        <w:tc>
          <w:tcPr>
            <w:tcW w:w="965" w:type="dxa"/>
            <w:tcBorders>
              <w:top w:val="single" w:sz="4" w:space="0" w:color="auto"/>
            </w:tcBorders>
            <w:shd w:val="clear" w:color="auto" w:fill="FFFFFF"/>
            <w:vAlign w:val="bottom"/>
          </w:tcPr>
          <w:p w14:paraId="53B4AFF5" w14:textId="77777777" w:rsidR="0065517E" w:rsidRPr="00BE54B4" w:rsidRDefault="0065517E" w:rsidP="00F43163">
            <w:pPr>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55CF2BC9" w14:textId="77777777" w:rsidR="0065517E" w:rsidRPr="00BE54B4" w:rsidRDefault="0065517E" w:rsidP="00F43163">
            <w:pPr>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07CF9970" w14:textId="77777777" w:rsidR="0065517E" w:rsidRPr="00BE54B4" w:rsidRDefault="0065517E" w:rsidP="00F43163">
            <w:pPr>
              <w:jc w:val="right"/>
              <w:rPr>
                <w:rFonts w:ascii="Arial" w:hAnsi="Arial" w:cs="Arial"/>
                <w:b/>
                <w:color w:val="000000" w:themeColor="text1"/>
                <w:sz w:val="18"/>
                <w:szCs w:val="18"/>
              </w:rPr>
            </w:pPr>
          </w:p>
        </w:tc>
        <w:tc>
          <w:tcPr>
            <w:tcW w:w="1182" w:type="dxa"/>
            <w:tcBorders>
              <w:top w:val="single" w:sz="4" w:space="0" w:color="auto"/>
            </w:tcBorders>
            <w:shd w:val="clear" w:color="auto" w:fill="FFFFFF"/>
            <w:vAlign w:val="bottom"/>
          </w:tcPr>
          <w:p w14:paraId="423E01E1" w14:textId="77777777" w:rsidR="0065517E" w:rsidRPr="00BE54B4" w:rsidRDefault="0065517E" w:rsidP="00F43163">
            <w:pPr>
              <w:jc w:val="right"/>
              <w:rPr>
                <w:rFonts w:ascii="Arial" w:hAnsi="Arial" w:cs="Arial"/>
                <w:b/>
                <w:color w:val="000000" w:themeColor="text1"/>
                <w:sz w:val="18"/>
                <w:szCs w:val="18"/>
              </w:rPr>
            </w:pPr>
          </w:p>
        </w:tc>
      </w:tr>
      <w:tr w:rsidR="00136C29" w:rsidRPr="00BE54B4" w14:paraId="43C4B546" w14:textId="77777777" w:rsidTr="00A85F4B">
        <w:trPr>
          <w:trHeight w:val="20"/>
        </w:trPr>
        <w:tc>
          <w:tcPr>
            <w:tcW w:w="2674" w:type="dxa"/>
            <w:shd w:val="clear" w:color="auto" w:fill="FFFFFF"/>
            <w:vAlign w:val="bottom"/>
          </w:tcPr>
          <w:p w14:paraId="6B75A727" w14:textId="63D8AA60" w:rsidR="00136C29" w:rsidRPr="00BE54B4" w:rsidRDefault="00136C29" w:rsidP="00FF7360">
            <w:pPr>
              <w:jc w:val="both"/>
              <w:rPr>
                <w:rFonts w:ascii="Arial" w:hAnsi="Arial" w:cs="Arial"/>
                <w:b/>
                <w:color w:val="000000" w:themeColor="text1"/>
                <w:sz w:val="18"/>
                <w:szCs w:val="18"/>
              </w:rPr>
            </w:pPr>
            <w:r w:rsidRPr="00BE54B4">
              <w:rPr>
                <w:rFonts w:ascii="Arial" w:hAnsi="Arial" w:cs="Arial"/>
                <w:b/>
                <w:bCs/>
                <w:iCs/>
                <w:color w:val="000000" w:themeColor="text1"/>
                <w:sz w:val="18"/>
                <w:szCs w:val="18"/>
              </w:rPr>
              <w:t xml:space="preserve">Krediler </w:t>
            </w:r>
          </w:p>
        </w:tc>
        <w:tc>
          <w:tcPr>
            <w:tcW w:w="1263" w:type="dxa"/>
            <w:shd w:val="clear" w:color="auto" w:fill="FFFFFF"/>
            <w:vAlign w:val="bottom"/>
          </w:tcPr>
          <w:p w14:paraId="1B9A780F" w14:textId="77777777" w:rsidR="00136C29" w:rsidRPr="00BE54B4" w:rsidRDefault="00136C29" w:rsidP="00F43163">
            <w:pPr>
              <w:jc w:val="right"/>
              <w:rPr>
                <w:rFonts w:ascii="Arial" w:hAnsi="Arial" w:cs="Arial"/>
                <w:b/>
                <w:color w:val="000000" w:themeColor="text1"/>
                <w:sz w:val="18"/>
                <w:szCs w:val="18"/>
              </w:rPr>
            </w:pPr>
          </w:p>
        </w:tc>
        <w:tc>
          <w:tcPr>
            <w:tcW w:w="1159" w:type="dxa"/>
            <w:shd w:val="clear" w:color="auto" w:fill="FFFFFF"/>
            <w:vAlign w:val="bottom"/>
          </w:tcPr>
          <w:p w14:paraId="0FFC98B7" w14:textId="77777777" w:rsidR="00136C29" w:rsidRPr="00BE54B4" w:rsidRDefault="00136C29" w:rsidP="00F43163">
            <w:pPr>
              <w:jc w:val="right"/>
              <w:rPr>
                <w:rFonts w:ascii="Arial" w:hAnsi="Arial" w:cs="Arial"/>
                <w:b/>
                <w:color w:val="000000" w:themeColor="text1"/>
                <w:sz w:val="18"/>
                <w:szCs w:val="18"/>
              </w:rPr>
            </w:pPr>
          </w:p>
        </w:tc>
        <w:tc>
          <w:tcPr>
            <w:tcW w:w="965" w:type="dxa"/>
            <w:shd w:val="clear" w:color="auto" w:fill="FFFFFF"/>
            <w:vAlign w:val="bottom"/>
          </w:tcPr>
          <w:p w14:paraId="687B5FF9" w14:textId="77777777" w:rsidR="00136C29" w:rsidRPr="00BE54B4" w:rsidRDefault="00136C29" w:rsidP="00F43163">
            <w:pPr>
              <w:jc w:val="right"/>
              <w:rPr>
                <w:rFonts w:ascii="Arial" w:hAnsi="Arial" w:cs="Arial"/>
                <w:b/>
                <w:color w:val="000000" w:themeColor="text1"/>
                <w:sz w:val="18"/>
                <w:szCs w:val="18"/>
              </w:rPr>
            </w:pPr>
          </w:p>
        </w:tc>
        <w:tc>
          <w:tcPr>
            <w:tcW w:w="1022" w:type="dxa"/>
            <w:shd w:val="clear" w:color="auto" w:fill="FFFFFF"/>
            <w:vAlign w:val="bottom"/>
          </w:tcPr>
          <w:p w14:paraId="601DB5D6" w14:textId="77777777" w:rsidR="00136C29" w:rsidRPr="00BE54B4" w:rsidRDefault="00136C29" w:rsidP="00F43163">
            <w:pPr>
              <w:jc w:val="right"/>
              <w:rPr>
                <w:rFonts w:ascii="Arial" w:hAnsi="Arial" w:cs="Arial"/>
                <w:b/>
                <w:color w:val="000000" w:themeColor="text1"/>
                <w:sz w:val="18"/>
                <w:szCs w:val="18"/>
              </w:rPr>
            </w:pPr>
          </w:p>
        </w:tc>
        <w:tc>
          <w:tcPr>
            <w:tcW w:w="1288" w:type="dxa"/>
            <w:shd w:val="clear" w:color="auto" w:fill="FFFFFF"/>
            <w:vAlign w:val="bottom"/>
          </w:tcPr>
          <w:p w14:paraId="6ED5BF89" w14:textId="77777777" w:rsidR="00136C29" w:rsidRPr="00BE54B4" w:rsidRDefault="00136C29" w:rsidP="00F43163">
            <w:pPr>
              <w:jc w:val="right"/>
              <w:rPr>
                <w:rFonts w:ascii="Arial" w:hAnsi="Arial" w:cs="Arial"/>
                <w:b/>
                <w:color w:val="000000" w:themeColor="text1"/>
                <w:sz w:val="18"/>
                <w:szCs w:val="18"/>
              </w:rPr>
            </w:pPr>
          </w:p>
        </w:tc>
        <w:tc>
          <w:tcPr>
            <w:tcW w:w="1182" w:type="dxa"/>
            <w:shd w:val="clear" w:color="auto" w:fill="FFFFFF"/>
            <w:vAlign w:val="bottom"/>
          </w:tcPr>
          <w:p w14:paraId="1921E116" w14:textId="77777777" w:rsidR="00136C29" w:rsidRPr="00BE54B4" w:rsidRDefault="00136C29" w:rsidP="00F43163">
            <w:pPr>
              <w:jc w:val="right"/>
              <w:rPr>
                <w:rFonts w:ascii="Arial" w:hAnsi="Arial" w:cs="Arial"/>
                <w:b/>
                <w:color w:val="000000" w:themeColor="text1"/>
                <w:sz w:val="18"/>
                <w:szCs w:val="18"/>
              </w:rPr>
            </w:pPr>
          </w:p>
        </w:tc>
      </w:tr>
      <w:tr w:rsidR="00EE1100" w:rsidRPr="00BE54B4" w14:paraId="3F1861F3" w14:textId="77777777" w:rsidTr="007953A8">
        <w:trPr>
          <w:trHeight w:val="20"/>
        </w:trPr>
        <w:tc>
          <w:tcPr>
            <w:tcW w:w="2674" w:type="dxa"/>
            <w:shd w:val="clear" w:color="auto" w:fill="FFFFFF"/>
            <w:vAlign w:val="bottom"/>
          </w:tcPr>
          <w:p w14:paraId="6C6B25AE" w14:textId="77777777" w:rsidR="00EE1100" w:rsidRPr="00BE54B4" w:rsidRDefault="00EE1100" w:rsidP="00EE1100">
            <w:pPr>
              <w:ind w:left="235"/>
              <w:rPr>
                <w:rFonts w:ascii="Arial" w:hAnsi="Arial" w:cs="Arial"/>
                <w:bCs/>
                <w:iCs/>
                <w:color w:val="000000" w:themeColor="text1"/>
                <w:sz w:val="18"/>
                <w:szCs w:val="18"/>
              </w:rPr>
            </w:pPr>
            <w:r w:rsidRPr="00BE54B4">
              <w:rPr>
                <w:rFonts w:ascii="Arial" w:hAnsi="Arial" w:cs="Arial"/>
                <w:bCs/>
                <w:iCs/>
                <w:color w:val="000000" w:themeColor="text1"/>
                <w:sz w:val="18"/>
                <w:szCs w:val="18"/>
              </w:rPr>
              <w:t xml:space="preserve">Dönem Başı Bakiyesi </w:t>
            </w:r>
          </w:p>
        </w:tc>
        <w:tc>
          <w:tcPr>
            <w:tcW w:w="1263" w:type="dxa"/>
            <w:tcBorders>
              <w:top w:val="nil"/>
              <w:left w:val="nil"/>
              <w:bottom w:val="nil"/>
              <w:right w:val="nil"/>
            </w:tcBorders>
            <w:shd w:val="clear" w:color="auto" w:fill="auto"/>
            <w:vAlign w:val="bottom"/>
          </w:tcPr>
          <w:p w14:paraId="65916996" w14:textId="0A54B165" w:rsidR="00EE1100" w:rsidRPr="00BE54B4" w:rsidRDefault="00EE1100" w:rsidP="00EE1100">
            <w:pPr>
              <w:ind w:right="87"/>
              <w:jc w:val="right"/>
              <w:rPr>
                <w:rFonts w:ascii="Arial" w:hAnsi="Arial" w:cs="Arial"/>
                <w:color w:val="000000" w:themeColor="text1"/>
                <w:sz w:val="18"/>
                <w:szCs w:val="18"/>
              </w:rPr>
            </w:pPr>
            <w:r w:rsidRPr="00BE54B4">
              <w:rPr>
                <w:rFonts w:ascii="Arial" w:hAnsi="Arial" w:cs="Arial"/>
                <w:sz w:val="18"/>
                <w:szCs w:val="18"/>
              </w:rPr>
              <w:t>3</w:t>
            </w:r>
          </w:p>
        </w:tc>
        <w:tc>
          <w:tcPr>
            <w:tcW w:w="1159" w:type="dxa"/>
            <w:tcBorders>
              <w:top w:val="nil"/>
              <w:left w:val="nil"/>
              <w:bottom w:val="nil"/>
              <w:right w:val="nil"/>
            </w:tcBorders>
            <w:shd w:val="clear" w:color="auto" w:fill="auto"/>
            <w:vAlign w:val="bottom"/>
          </w:tcPr>
          <w:p w14:paraId="168C968E" w14:textId="4A6D3FC8" w:rsidR="00EE1100" w:rsidRPr="00BE54B4" w:rsidRDefault="00EE1100" w:rsidP="00EE1100">
            <w:pPr>
              <w:ind w:right="87"/>
              <w:jc w:val="right"/>
              <w:rPr>
                <w:rFonts w:ascii="Arial" w:hAnsi="Arial" w:cs="Arial"/>
                <w:color w:val="000000" w:themeColor="text1"/>
                <w:sz w:val="18"/>
                <w:szCs w:val="18"/>
              </w:rPr>
            </w:pPr>
            <w:r w:rsidRPr="00BE54B4">
              <w:rPr>
                <w:rFonts w:ascii="Arial" w:hAnsi="Arial" w:cs="Arial"/>
                <w:sz w:val="18"/>
                <w:szCs w:val="18"/>
              </w:rPr>
              <w:t>5</w:t>
            </w:r>
          </w:p>
        </w:tc>
        <w:tc>
          <w:tcPr>
            <w:tcW w:w="965" w:type="dxa"/>
            <w:tcBorders>
              <w:top w:val="nil"/>
              <w:left w:val="nil"/>
              <w:bottom w:val="nil"/>
              <w:right w:val="nil"/>
            </w:tcBorders>
            <w:shd w:val="clear" w:color="auto" w:fill="auto"/>
            <w:vAlign w:val="bottom"/>
          </w:tcPr>
          <w:p w14:paraId="2A78911E" w14:textId="6CF59CE0" w:rsidR="00EE1100" w:rsidRPr="00BE54B4" w:rsidRDefault="00EE1100" w:rsidP="00EE1100">
            <w:pPr>
              <w:ind w:right="87"/>
              <w:jc w:val="right"/>
              <w:rPr>
                <w:rFonts w:ascii="Arial" w:hAnsi="Arial" w:cs="Arial"/>
                <w:color w:val="000000" w:themeColor="text1"/>
                <w:sz w:val="18"/>
                <w:szCs w:val="18"/>
              </w:rPr>
            </w:pPr>
            <w:r w:rsidRPr="00BE54B4">
              <w:rPr>
                <w:rFonts w:ascii="Arial" w:hAnsi="Arial" w:cs="Arial"/>
                <w:sz w:val="18"/>
                <w:szCs w:val="18"/>
              </w:rPr>
              <w:t>632.926</w:t>
            </w:r>
          </w:p>
        </w:tc>
        <w:tc>
          <w:tcPr>
            <w:tcW w:w="1022" w:type="dxa"/>
            <w:tcBorders>
              <w:top w:val="nil"/>
              <w:left w:val="nil"/>
              <w:bottom w:val="nil"/>
              <w:right w:val="nil"/>
            </w:tcBorders>
            <w:shd w:val="clear" w:color="auto" w:fill="auto"/>
            <w:vAlign w:val="bottom"/>
          </w:tcPr>
          <w:p w14:paraId="6E63E2F8" w14:textId="27E7FBEA" w:rsidR="00EE1100" w:rsidRPr="00BE54B4" w:rsidRDefault="00EE1100" w:rsidP="00EE1100">
            <w:pPr>
              <w:ind w:right="87"/>
              <w:jc w:val="right"/>
              <w:rPr>
                <w:rFonts w:ascii="Arial" w:hAnsi="Arial" w:cs="Arial"/>
                <w:color w:val="000000" w:themeColor="text1"/>
                <w:sz w:val="18"/>
                <w:szCs w:val="18"/>
              </w:rPr>
            </w:pPr>
            <w:r w:rsidRPr="00BE54B4">
              <w:rPr>
                <w:rFonts w:ascii="Arial" w:hAnsi="Arial" w:cs="Arial"/>
                <w:sz w:val="18"/>
                <w:szCs w:val="18"/>
              </w:rPr>
              <w:t>27.308</w:t>
            </w:r>
          </w:p>
        </w:tc>
        <w:tc>
          <w:tcPr>
            <w:tcW w:w="1288" w:type="dxa"/>
            <w:tcBorders>
              <w:top w:val="nil"/>
              <w:left w:val="nil"/>
              <w:bottom w:val="nil"/>
              <w:right w:val="nil"/>
            </w:tcBorders>
            <w:shd w:val="clear" w:color="auto" w:fill="auto"/>
            <w:vAlign w:val="bottom"/>
          </w:tcPr>
          <w:p w14:paraId="09073158" w14:textId="72A57AF7" w:rsidR="00EE1100" w:rsidRPr="00BE54B4" w:rsidRDefault="00EE1100" w:rsidP="00EE1100">
            <w:pPr>
              <w:ind w:right="87"/>
              <w:jc w:val="right"/>
              <w:rPr>
                <w:rFonts w:ascii="Arial" w:hAnsi="Arial" w:cs="Arial"/>
                <w:color w:val="000000" w:themeColor="text1"/>
                <w:sz w:val="18"/>
                <w:szCs w:val="18"/>
              </w:rPr>
            </w:pPr>
            <w:r w:rsidRPr="00BE54B4">
              <w:rPr>
                <w:rFonts w:ascii="Arial" w:hAnsi="Arial" w:cs="Arial"/>
                <w:sz w:val="18"/>
                <w:szCs w:val="18"/>
              </w:rPr>
              <w:t>27</w:t>
            </w:r>
          </w:p>
        </w:tc>
        <w:tc>
          <w:tcPr>
            <w:tcW w:w="1182" w:type="dxa"/>
            <w:tcBorders>
              <w:top w:val="nil"/>
              <w:left w:val="nil"/>
              <w:bottom w:val="nil"/>
              <w:right w:val="nil"/>
            </w:tcBorders>
            <w:shd w:val="clear" w:color="auto" w:fill="auto"/>
            <w:vAlign w:val="bottom"/>
          </w:tcPr>
          <w:p w14:paraId="73FCAA26" w14:textId="1A6B4A93" w:rsidR="00EE1100" w:rsidRPr="00BE54B4" w:rsidRDefault="00EE1100" w:rsidP="00EE1100">
            <w:pPr>
              <w:ind w:right="87"/>
              <w:jc w:val="right"/>
              <w:rPr>
                <w:rFonts w:ascii="Arial" w:hAnsi="Arial" w:cs="Arial"/>
                <w:color w:val="000000" w:themeColor="text1"/>
                <w:sz w:val="18"/>
                <w:szCs w:val="18"/>
              </w:rPr>
            </w:pPr>
            <w:r w:rsidRPr="00BE54B4">
              <w:rPr>
                <w:rFonts w:ascii="Arial" w:hAnsi="Arial" w:cs="Arial"/>
                <w:sz w:val="18"/>
                <w:szCs w:val="18"/>
              </w:rPr>
              <w:t>-</w:t>
            </w:r>
          </w:p>
        </w:tc>
      </w:tr>
      <w:tr w:rsidR="00EE1100" w:rsidRPr="00BE54B4" w14:paraId="65F3B803" w14:textId="77777777" w:rsidTr="007953A8">
        <w:trPr>
          <w:trHeight w:val="20"/>
        </w:trPr>
        <w:tc>
          <w:tcPr>
            <w:tcW w:w="2674" w:type="dxa"/>
            <w:shd w:val="clear" w:color="auto" w:fill="FFFFFF"/>
            <w:vAlign w:val="bottom"/>
          </w:tcPr>
          <w:p w14:paraId="257281B8" w14:textId="77777777" w:rsidR="00EE1100" w:rsidRPr="00BE54B4" w:rsidRDefault="00EE1100" w:rsidP="00EE1100">
            <w:pPr>
              <w:ind w:left="235"/>
              <w:rPr>
                <w:rFonts w:ascii="Arial" w:hAnsi="Arial" w:cs="Arial"/>
                <w:bCs/>
                <w:iCs/>
                <w:color w:val="000000" w:themeColor="text1"/>
                <w:sz w:val="18"/>
                <w:szCs w:val="18"/>
              </w:rPr>
            </w:pPr>
            <w:r w:rsidRPr="00BE54B4">
              <w:rPr>
                <w:rFonts w:ascii="Arial" w:hAnsi="Arial" w:cs="Arial"/>
                <w:bCs/>
                <w:iCs/>
                <w:color w:val="000000" w:themeColor="text1"/>
                <w:sz w:val="18"/>
                <w:szCs w:val="18"/>
              </w:rPr>
              <w:t>Dönem Sonu Bakiyesi</w:t>
            </w:r>
          </w:p>
        </w:tc>
        <w:tc>
          <w:tcPr>
            <w:tcW w:w="1263" w:type="dxa"/>
            <w:tcBorders>
              <w:top w:val="nil"/>
              <w:left w:val="nil"/>
              <w:right w:val="nil"/>
            </w:tcBorders>
            <w:shd w:val="clear" w:color="auto" w:fill="auto"/>
            <w:vAlign w:val="bottom"/>
          </w:tcPr>
          <w:p w14:paraId="34E72C89" w14:textId="4C382804" w:rsidR="00EE1100" w:rsidRPr="00BE54B4" w:rsidRDefault="00EE1100" w:rsidP="00EE1100">
            <w:pPr>
              <w:ind w:right="87"/>
              <w:jc w:val="right"/>
              <w:rPr>
                <w:rFonts w:ascii="Arial" w:hAnsi="Arial" w:cs="Arial"/>
                <w:color w:val="000000" w:themeColor="text1"/>
                <w:sz w:val="18"/>
                <w:szCs w:val="18"/>
              </w:rPr>
            </w:pPr>
            <w:r w:rsidRPr="00BE54B4">
              <w:rPr>
                <w:rFonts w:ascii="Arial" w:hAnsi="Arial" w:cs="Arial"/>
                <w:sz w:val="18"/>
                <w:szCs w:val="18"/>
              </w:rPr>
              <w:t>1</w:t>
            </w:r>
          </w:p>
        </w:tc>
        <w:tc>
          <w:tcPr>
            <w:tcW w:w="1159" w:type="dxa"/>
            <w:tcBorders>
              <w:top w:val="nil"/>
              <w:left w:val="nil"/>
              <w:right w:val="nil"/>
            </w:tcBorders>
            <w:shd w:val="clear" w:color="auto" w:fill="auto"/>
            <w:vAlign w:val="bottom"/>
          </w:tcPr>
          <w:p w14:paraId="23A4628E" w14:textId="154D0B2B" w:rsidR="00EE1100" w:rsidRPr="00BE54B4" w:rsidRDefault="00EE1100" w:rsidP="00EE1100">
            <w:pPr>
              <w:ind w:right="87"/>
              <w:jc w:val="right"/>
              <w:rPr>
                <w:rFonts w:ascii="Arial" w:hAnsi="Arial" w:cs="Arial"/>
                <w:color w:val="000000" w:themeColor="text1"/>
                <w:sz w:val="18"/>
                <w:szCs w:val="18"/>
              </w:rPr>
            </w:pPr>
            <w:r w:rsidRPr="00BE54B4">
              <w:rPr>
                <w:rFonts w:ascii="Arial" w:hAnsi="Arial" w:cs="Arial"/>
                <w:sz w:val="18"/>
                <w:szCs w:val="18"/>
              </w:rPr>
              <w:t>53</w:t>
            </w:r>
          </w:p>
        </w:tc>
        <w:tc>
          <w:tcPr>
            <w:tcW w:w="965" w:type="dxa"/>
            <w:tcBorders>
              <w:top w:val="nil"/>
              <w:left w:val="nil"/>
              <w:right w:val="nil"/>
            </w:tcBorders>
            <w:shd w:val="clear" w:color="auto" w:fill="auto"/>
            <w:vAlign w:val="bottom"/>
          </w:tcPr>
          <w:p w14:paraId="7465B2CE" w14:textId="1A7E2978" w:rsidR="00EE1100" w:rsidRPr="00BE54B4" w:rsidRDefault="00EE1100" w:rsidP="00EE1100">
            <w:pPr>
              <w:ind w:right="87"/>
              <w:jc w:val="right"/>
              <w:rPr>
                <w:rFonts w:ascii="Arial" w:hAnsi="Arial" w:cs="Arial"/>
                <w:color w:val="000000" w:themeColor="text1"/>
                <w:sz w:val="18"/>
                <w:szCs w:val="18"/>
              </w:rPr>
            </w:pPr>
            <w:r w:rsidRPr="00BE54B4">
              <w:rPr>
                <w:rFonts w:ascii="Arial" w:hAnsi="Arial" w:cs="Arial"/>
                <w:sz w:val="18"/>
                <w:szCs w:val="18"/>
              </w:rPr>
              <w:t>818.807</w:t>
            </w:r>
          </w:p>
        </w:tc>
        <w:tc>
          <w:tcPr>
            <w:tcW w:w="1022" w:type="dxa"/>
            <w:tcBorders>
              <w:top w:val="nil"/>
              <w:left w:val="nil"/>
              <w:right w:val="nil"/>
            </w:tcBorders>
            <w:shd w:val="clear" w:color="auto" w:fill="auto"/>
            <w:vAlign w:val="bottom"/>
          </w:tcPr>
          <w:p w14:paraId="7C898523" w14:textId="0D5C92E0" w:rsidR="00EE1100" w:rsidRPr="00BE54B4" w:rsidRDefault="00EE1100" w:rsidP="00EE1100">
            <w:pPr>
              <w:ind w:right="87"/>
              <w:jc w:val="right"/>
              <w:rPr>
                <w:rFonts w:ascii="Arial" w:hAnsi="Arial" w:cs="Arial"/>
                <w:color w:val="000000" w:themeColor="text1"/>
                <w:sz w:val="18"/>
                <w:szCs w:val="18"/>
              </w:rPr>
            </w:pPr>
            <w:r w:rsidRPr="00BE54B4">
              <w:rPr>
                <w:rFonts w:ascii="Arial" w:hAnsi="Arial" w:cs="Arial"/>
                <w:sz w:val="18"/>
                <w:szCs w:val="18"/>
              </w:rPr>
              <w:t>34.537</w:t>
            </w:r>
          </w:p>
        </w:tc>
        <w:tc>
          <w:tcPr>
            <w:tcW w:w="1288" w:type="dxa"/>
            <w:tcBorders>
              <w:top w:val="nil"/>
              <w:left w:val="nil"/>
              <w:right w:val="nil"/>
            </w:tcBorders>
            <w:shd w:val="clear" w:color="auto" w:fill="auto"/>
            <w:vAlign w:val="bottom"/>
          </w:tcPr>
          <w:p w14:paraId="42C59D1B" w14:textId="1E13C148" w:rsidR="00EE1100" w:rsidRPr="00BE54B4" w:rsidRDefault="00EE1100" w:rsidP="00EE1100">
            <w:pPr>
              <w:ind w:right="87"/>
              <w:jc w:val="right"/>
              <w:rPr>
                <w:rFonts w:ascii="Arial" w:hAnsi="Arial" w:cs="Arial"/>
                <w:color w:val="000000" w:themeColor="text1"/>
                <w:sz w:val="18"/>
                <w:szCs w:val="18"/>
              </w:rPr>
            </w:pPr>
            <w:r w:rsidRPr="00BE54B4">
              <w:rPr>
                <w:rFonts w:ascii="Arial" w:hAnsi="Arial" w:cs="Arial"/>
                <w:sz w:val="18"/>
                <w:szCs w:val="18"/>
              </w:rPr>
              <w:t>187</w:t>
            </w:r>
          </w:p>
        </w:tc>
        <w:tc>
          <w:tcPr>
            <w:tcW w:w="1182" w:type="dxa"/>
            <w:tcBorders>
              <w:top w:val="nil"/>
              <w:left w:val="nil"/>
              <w:right w:val="nil"/>
            </w:tcBorders>
            <w:shd w:val="clear" w:color="auto" w:fill="auto"/>
            <w:vAlign w:val="bottom"/>
          </w:tcPr>
          <w:p w14:paraId="3228E55C" w14:textId="2368B170" w:rsidR="00EE1100" w:rsidRPr="00BE54B4" w:rsidRDefault="00EE1100" w:rsidP="00EE1100">
            <w:pPr>
              <w:ind w:right="87"/>
              <w:jc w:val="right"/>
              <w:rPr>
                <w:rFonts w:ascii="Arial" w:hAnsi="Arial" w:cs="Arial"/>
                <w:color w:val="000000" w:themeColor="text1"/>
                <w:sz w:val="18"/>
                <w:szCs w:val="18"/>
              </w:rPr>
            </w:pPr>
            <w:r w:rsidRPr="00BE54B4">
              <w:rPr>
                <w:rFonts w:ascii="Arial" w:hAnsi="Arial" w:cs="Arial"/>
                <w:sz w:val="18"/>
                <w:szCs w:val="18"/>
              </w:rPr>
              <w:t>-</w:t>
            </w:r>
          </w:p>
        </w:tc>
      </w:tr>
      <w:tr w:rsidR="001C3BA8" w:rsidRPr="00BE54B4" w14:paraId="4EF860C7" w14:textId="77777777" w:rsidTr="007438BC">
        <w:trPr>
          <w:trHeight w:val="20"/>
        </w:trPr>
        <w:tc>
          <w:tcPr>
            <w:tcW w:w="2674" w:type="dxa"/>
            <w:shd w:val="clear" w:color="auto" w:fill="FFFFFF"/>
            <w:vAlign w:val="bottom"/>
          </w:tcPr>
          <w:p w14:paraId="51E730C4" w14:textId="77777777" w:rsidR="001C3BA8" w:rsidRPr="00BE54B4" w:rsidRDefault="001C3BA8" w:rsidP="001C3BA8">
            <w:pPr>
              <w:rPr>
                <w:rFonts w:ascii="Arial" w:hAnsi="Arial" w:cs="Arial"/>
                <w:b/>
                <w:bCs/>
                <w:iCs/>
                <w:color w:val="000000" w:themeColor="text1"/>
                <w:sz w:val="18"/>
                <w:szCs w:val="18"/>
              </w:rPr>
            </w:pPr>
            <w:r w:rsidRPr="00BE54B4">
              <w:rPr>
                <w:rFonts w:ascii="Arial" w:hAnsi="Arial" w:cs="Arial"/>
                <w:b/>
                <w:bCs/>
                <w:iCs/>
                <w:color w:val="000000" w:themeColor="text1"/>
                <w:sz w:val="18"/>
                <w:szCs w:val="18"/>
              </w:rPr>
              <w:t>Alınan Kar Payı ve Komisyon Gelirleri</w:t>
            </w:r>
          </w:p>
        </w:tc>
        <w:tc>
          <w:tcPr>
            <w:tcW w:w="1263" w:type="dxa"/>
            <w:vAlign w:val="bottom"/>
          </w:tcPr>
          <w:p w14:paraId="2D46BBB3" w14:textId="761328A2" w:rsidR="001C3BA8" w:rsidRPr="00BE54B4" w:rsidRDefault="001C3BA8" w:rsidP="001C3BA8">
            <w:pPr>
              <w:ind w:right="101"/>
              <w:jc w:val="right"/>
              <w:rPr>
                <w:rFonts w:ascii="Arial" w:hAnsi="Arial" w:cs="Arial"/>
                <w:b/>
                <w:color w:val="000000" w:themeColor="text1"/>
                <w:sz w:val="18"/>
                <w:szCs w:val="18"/>
              </w:rPr>
            </w:pPr>
            <w:r w:rsidRPr="00BE54B4">
              <w:rPr>
                <w:rFonts w:ascii="Arial" w:hAnsi="Arial" w:cs="Arial"/>
                <w:b/>
                <w:sz w:val="18"/>
                <w:szCs w:val="18"/>
              </w:rPr>
              <w:t>-</w:t>
            </w:r>
          </w:p>
        </w:tc>
        <w:tc>
          <w:tcPr>
            <w:tcW w:w="1159" w:type="dxa"/>
            <w:vAlign w:val="bottom"/>
          </w:tcPr>
          <w:p w14:paraId="0D9B9C78" w14:textId="580AC3BD" w:rsidR="001C3BA8" w:rsidRPr="00BE54B4" w:rsidRDefault="001C3BA8" w:rsidP="001C3BA8">
            <w:pPr>
              <w:ind w:right="101"/>
              <w:jc w:val="right"/>
              <w:rPr>
                <w:rFonts w:ascii="Arial" w:hAnsi="Arial" w:cs="Arial"/>
                <w:b/>
                <w:color w:val="000000" w:themeColor="text1"/>
                <w:sz w:val="18"/>
                <w:szCs w:val="18"/>
              </w:rPr>
            </w:pPr>
            <w:r w:rsidRPr="00BE54B4">
              <w:rPr>
                <w:rFonts w:ascii="Arial" w:hAnsi="Arial" w:cs="Arial"/>
                <w:b/>
                <w:sz w:val="18"/>
                <w:szCs w:val="18"/>
              </w:rPr>
              <w:t>-</w:t>
            </w:r>
          </w:p>
        </w:tc>
        <w:tc>
          <w:tcPr>
            <w:tcW w:w="965" w:type="dxa"/>
            <w:vAlign w:val="bottom"/>
          </w:tcPr>
          <w:p w14:paraId="25CE644A" w14:textId="3004114A" w:rsidR="001C3BA8" w:rsidRPr="00BE54B4" w:rsidRDefault="001C3BA8" w:rsidP="001C3BA8">
            <w:pPr>
              <w:ind w:right="101"/>
              <w:jc w:val="right"/>
              <w:rPr>
                <w:rFonts w:ascii="Arial" w:hAnsi="Arial" w:cs="Arial"/>
                <w:b/>
                <w:color w:val="000000" w:themeColor="text1"/>
                <w:sz w:val="18"/>
                <w:szCs w:val="18"/>
              </w:rPr>
            </w:pPr>
            <w:r w:rsidRPr="00BE54B4">
              <w:rPr>
                <w:rFonts w:ascii="Arial" w:hAnsi="Arial" w:cs="Arial"/>
                <w:b/>
                <w:sz w:val="18"/>
                <w:szCs w:val="18"/>
              </w:rPr>
              <w:t>23.957</w:t>
            </w:r>
          </w:p>
        </w:tc>
        <w:tc>
          <w:tcPr>
            <w:tcW w:w="1022" w:type="dxa"/>
            <w:vAlign w:val="bottom"/>
          </w:tcPr>
          <w:p w14:paraId="79EA234D" w14:textId="2717FF61" w:rsidR="001C3BA8" w:rsidRPr="00BE54B4" w:rsidRDefault="001C3BA8" w:rsidP="001C3BA8">
            <w:pPr>
              <w:ind w:right="101"/>
              <w:jc w:val="right"/>
              <w:rPr>
                <w:rFonts w:ascii="Arial" w:hAnsi="Arial" w:cs="Arial"/>
                <w:b/>
                <w:color w:val="000000" w:themeColor="text1"/>
                <w:sz w:val="18"/>
                <w:szCs w:val="18"/>
              </w:rPr>
            </w:pPr>
            <w:r w:rsidRPr="00BE54B4">
              <w:rPr>
                <w:rFonts w:ascii="Arial" w:hAnsi="Arial" w:cs="Arial"/>
                <w:b/>
                <w:sz w:val="18"/>
                <w:szCs w:val="18"/>
              </w:rPr>
              <w:t>158</w:t>
            </w:r>
          </w:p>
        </w:tc>
        <w:tc>
          <w:tcPr>
            <w:tcW w:w="1288" w:type="dxa"/>
            <w:vAlign w:val="bottom"/>
          </w:tcPr>
          <w:p w14:paraId="2659388F" w14:textId="5EACE841" w:rsidR="001C3BA8" w:rsidRPr="00BE54B4" w:rsidRDefault="001C3BA8" w:rsidP="001C3BA8">
            <w:pPr>
              <w:ind w:right="101"/>
              <w:jc w:val="right"/>
              <w:rPr>
                <w:rFonts w:ascii="Arial" w:hAnsi="Arial" w:cs="Arial"/>
                <w:b/>
                <w:color w:val="000000" w:themeColor="text1"/>
                <w:sz w:val="18"/>
                <w:szCs w:val="18"/>
              </w:rPr>
            </w:pPr>
            <w:r w:rsidRPr="00BE54B4">
              <w:rPr>
                <w:rFonts w:ascii="Arial" w:hAnsi="Arial" w:cs="Arial"/>
                <w:b/>
                <w:sz w:val="18"/>
                <w:szCs w:val="18"/>
              </w:rPr>
              <w:t>7</w:t>
            </w:r>
          </w:p>
        </w:tc>
        <w:tc>
          <w:tcPr>
            <w:tcW w:w="1182" w:type="dxa"/>
            <w:vAlign w:val="bottom"/>
          </w:tcPr>
          <w:p w14:paraId="47DB9BE4" w14:textId="2A56F269" w:rsidR="001C3BA8" w:rsidRPr="00BE54B4" w:rsidRDefault="001C3BA8" w:rsidP="001C3BA8">
            <w:pPr>
              <w:ind w:right="101"/>
              <w:jc w:val="right"/>
              <w:rPr>
                <w:rFonts w:ascii="Arial" w:hAnsi="Arial" w:cs="Arial"/>
                <w:b/>
                <w:color w:val="000000" w:themeColor="text1"/>
                <w:sz w:val="18"/>
                <w:szCs w:val="18"/>
              </w:rPr>
            </w:pPr>
            <w:r w:rsidRPr="00BE54B4">
              <w:rPr>
                <w:rFonts w:ascii="Arial" w:hAnsi="Arial" w:cs="Arial"/>
                <w:b/>
                <w:sz w:val="18"/>
                <w:szCs w:val="18"/>
              </w:rPr>
              <w:t>-</w:t>
            </w:r>
          </w:p>
        </w:tc>
      </w:tr>
      <w:tr w:rsidR="001C3BA8" w:rsidRPr="00BE54B4" w14:paraId="11C3C197" w14:textId="77777777" w:rsidTr="00A85F4B">
        <w:trPr>
          <w:trHeight w:val="20"/>
        </w:trPr>
        <w:tc>
          <w:tcPr>
            <w:tcW w:w="2674" w:type="dxa"/>
            <w:tcBorders>
              <w:bottom w:val="single" w:sz="4" w:space="0" w:color="auto"/>
            </w:tcBorders>
            <w:shd w:val="clear" w:color="auto" w:fill="FFFFFF"/>
            <w:vAlign w:val="bottom"/>
          </w:tcPr>
          <w:p w14:paraId="29A5A22A" w14:textId="77777777" w:rsidR="001C3BA8" w:rsidRPr="00BE54B4" w:rsidRDefault="001C3BA8" w:rsidP="001C3BA8">
            <w:pPr>
              <w:rPr>
                <w:rFonts w:ascii="Arial" w:hAnsi="Arial" w:cs="Arial"/>
                <w:b/>
                <w:bCs/>
                <w:iCs/>
                <w:color w:val="000000" w:themeColor="text1"/>
                <w:sz w:val="18"/>
                <w:szCs w:val="18"/>
              </w:rPr>
            </w:pPr>
          </w:p>
        </w:tc>
        <w:tc>
          <w:tcPr>
            <w:tcW w:w="1263" w:type="dxa"/>
            <w:tcBorders>
              <w:bottom w:val="single" w:sz="4" w:space="0" w:color="auto"/>
            </w:tcBorders>
            <w:vAlign w:val="bottom"/>
          </w:tcPr>
          <w:p w14:paraId="524AE000" w14:textId="77777777" w:rsidR="001C3BA8" w:rsidRPr="00BE54B4" w:rsidRDefault="001C3BA8" w:rsidP="001C3BA8">
            <w:pPr>
              <w:ind w:right="138"/>
              <w:jc w:val="right"/>
              <w:rPr>
                <w:rFonts w:ascii="Arial" w:hAnsi="Arial" w:cs="Arial"/>
                <w:b/>
                <w:color w:val="000000" w:themeColor="text1"/>
                <w:sz w:val="18"/>
                <w:szCs w:val="18"/>
              </w:rPr>
            </w:pPr>
          </w:p>
        </w:tc>
        <w:tc>
          <w:tcPr>
            <w:tcW w:w="1159" w:type="dxa"/>
            <w:tcBorders>
              <w:bottom w:val="single" w:sz="4" w:space="0" w:color="auto"/>
            </w:tcBorders>
            <w:vAlign w:val="bottom"/>
          </w:tcPr>
          <w:p w14:paraId="1D80496D" w14:textId="77777777" w:rsidR="001C3BA8" w:rsidRPr="00BE54B4" w:rsidRDefault="001C3BA8" w:rsidP="001C3BA8">
            <w:pPr>
              <w:ind w:right="138"/>
              <w:jc w:val="right"/>
              <w:rPr>
                <w:rFonts w:ascii="Arial" w:hAnsi="Arial" w:cs="Arial"/>
                <w:b/>
                <w:color w:val="000000" w:themeColor="text1"/>
                <w:sz w:val="18"/>
                <w:szCs w:val="18"/>
              </w:rPr>
            </w:pPr>
          </w:p>
        </w:tc>
        <w:tc>
          <w:tcPr>
            <w:tcW w:w="965" w:type="dxa"/>
            <w:tcBorders>
              <w:bottom w:val="single" w:sz="4" w:space="0" w:color="auto"/>
            </w:tcBorders>
            <w:vAlign w:val="bottom"/>
          </w:tcPr>
          <w:p w14:paraId="5D8DA3E0" w14:textId="77777777" w:rsidR="001C3BA8" w:rsidRPr="00BE54B4" w:rsidRDefault="001C3BA8" w:rsidP="001C3BA8">
            <w:pPr>
              <w:ind w:right="138"/>
              <w:jc w:val="right"/>
              <w:rPr>
                <w:rFonts w:ascii="Arial" w:hAnsi="Arial" w:cs="Arial"/>
                <w:b/>
                <w:color w:val="000000" w:themeColor="text1"/>
                <w:sz w:val="18"/>
                <w:szCs w:val="18"/>
              </w:rPr>
            </w:pPr>
          </w:p>
        </w:tc>
        <w:tc>
          <w:tcPr>
            <w:tcW w:w="1022" w:type="dxa"/>
            <w:tcBorders>
              <w:bottom w:val="single" w:sz="4" w:space="0" w:color="auto"/>
            </w:tcBorders>
            <w:vAlign w:val="bottom"/>
          </w:tcPr>
          <w:p w14:paraId="1DD4BAF1" w14:textId="77777777" w:rsidR="001C3BA8" w:rsidRPr="00BE54B4" w:rsidRDefault="001C3BA8" w:rsidP="001C3BA8">
            <w:pPr>
              <w:ind w:right="138"/>
              <w:jc w:val="right"/>
              <w:rPr>
                <w:rFonts w:ascii="Arial" w:hAnsi="Arial" w:cs="Arial"/>
                <w:b/>
                <w:color w:val="000000" w:themeColor="text1"/>
                <w:sz w:val="18"/>
                <w:szCs w:val="18"/>
              </w:rPr>
            </w:pPr>
          </w:p>
        </w:tc>
        <w:tc>
          <w:tcPr>
            <w:tcW w:w="1288" w:type="dxa"/>
            <w:tcBorders>
              <w:bottom w:val="single" w:sz="4" w:space="0" w:color="auto"/>
            </w:tcBorders>
            <w:vAlign w:val="bottom"/>
          </w:tcPr>
          <w:p w14:paraId="05147EFB" w14:textId="77777777" w:rsidR="001C3BA8" w:rsidRPr="00BE54B4" w:rsidRDefault="001C3BA8" w:rsidP="001C3BA8">
            <w:pPr>
              <w:ind w:right="138"/>
              <w:jc w:val="right"/>
              <w:rPr>
                <w:rFonts w:ascii="Arial" w:hAnsi="Arial" w:cs="Arial"/>
                <w:b/>
                <w:color w:val="000000" w:themeColor="text1"/>
                <w:sz w:val="18"/>
                <w:szCs w:val="18"/>
              </w:rPr>
            </w:pPr>
          </w:p>
        </w:tc>
        <w:tc>
          <w:tcPr>
            <w:tcW w:w="1182" w:type="dxa"/>
            <w:tcBorders>
              <w:bottom w:val="single" w:sz="4" w:space="0" w:color="auto"/>
            </w:tcBorders>
            <w:vAlign w:val="bottom"/>
          </w:tcPr>
          <w:p w14:paraId="7E5804F9" w14:textId="77777777" w:rsidR="001C3BA8" w:rsidRPr="00BE54B4" w:rsidRDefault="001C3BA8" w:rsidP="001C3BA8">
            <w:pPr>
              <w:ind w:right="138"/>
              <w:jc w:val="right"/>
              <w:rPr>
                <w:rFonts w:ascii="Arial" w:hAnsi="Arial" w:cs="Arial"/>
                <w:b/>
                <w:color w:val="000000" w:themeColor="text1"/>
                <w:sz w:val="18"/>
                <w:szCs w:val="18"/>
              </w:rPr>
            </w:pPr>
          </w:p>
        </w:tc>
      </w:tr>
    </w:tbl>
    <w:p w14:paraId="37E288C3" w14:textId="02507B17" w:rsidR="009228F0" w:rsidRPr="00BE54B4" w:rsidRDefault="009228F0" w:rsidP="007852E2">
      <w:pPr>
        <w:spacing w:before="120" w:after="120"/>
        <w:ind w:right="-191" w:hanging="14"/>
        <w:jc w:val="both"/>
        <w:rPr>
          <w:rFonts w:ascii="Arial" w:hAnsi="Arial" w:cs="Arial"/>
          <w:color w:val="000000" w:themeColor="text1"/>
          <w:sz w:val="16"/>
          <w:szCs w:val="16"/>
        </w:rPr>
      </w:pPr>
      <w:r w:rsidRPr="00BE54B4">
        <w:rPr>
          <w:rFonts w:ascii="Arial" w:hAnsi="Arial" w:cs="Arial"/>
          <w:color w:val="000000" w:themeColor="text1"/>
          <w:sz w:val="16"/>
          <w:szCs w:val="16"/>
          <w:vertAlign w:val="superscript"/>
        </w:rPr>
        <w:t xml:space="preserve">(*) </w:t>
      </w:r>
      <w:r w:rsidRPr="00BE54B4">
        <w:rPr>
          <w:rFonts w:ascii="Arial" w:hAnsi="Arial" w:cs="Arial"/>
          <w:color w:val="000000" w:themeColor="text1"/>
          <w:sz w:val="16"/>
          <w:szCs w:val="16"/>
        </w:rPr>
        <w:t xml:space="preserve">5411 Sayılı Bankacılık Kanunu 49’uncu Maddesi ve 1 Kasım 2006 tarihinde yayımlanan “Bankaların Kredi İşlemlerine İlişkin </w:t>
      </w:r>
      <w:proofErr w:type="spellStart"/>
      <w:r w:rsidRPr="00BE54B4">
        <w:rPr>
          <w:rFonts w:ascii="Arial" w:hAnsi="Arial" w:cs="Arial"/>
          <w:color w:val="000000" w:themeColor="text1"/>
          <w:sz w:val="16"/>
          <w:szCs w:val="16"/>
        </w:rPr>
        <w:t>Yönetmelik”in</w:t>
      </w:r>
      <w:proofErr w:type="spellEnd"/>
      <w:r w:rsidRPr="00BE54B4">
        <w:rPr>
          <w:rFonts w:ascii="Arial" w:hAnsi="Arial" w:cs="Arial"/>
          <w:color w:val="000000" w:themeColor="text1"/>
          <w:sz w:val="16"/>
          <w:szCs w:val="16"/>
        </w:rPr>
        <w:t xml:space="preserve"> 4’üncü Maddesinde tanımlanmıştır.</w:t>
      </w:r>
    </w:p>
    <w:p w14:paraId="2E9084CA" w14:textId="27886DA1" w:rsidR="00136C29" w:rsidRPr="00BE54B4" w:rsidRDefault="0023584C" w:rsidP="00900783">
      <w:pPr>
        <w:spacing w:before="120" w:after="120"/>
        <w:ind w:hanging="567"/>
        <w:jc w:val="both"/>
        <w:rPr>
          <w:rFonts w:ascii="Arial" w:hAnsi="Arial" w:cs="Arial"/>
          <w:b/>
          <w:color w:val="000000" w:themeColor="text1"/>
          <w:sz w:val="20"/>
          <w:szCs w:val="20"/>
        </w:rPr>
      </w:pPr>
      <w:r w:rsidRPr="00BE54B4">
        <w:rPr>
          <w:rFonts w:ascii="Arial" w:hAnsi="Arial" w:cs="Arial"/>
          <w:b/>
          <w:color w:val="000000" w:themeColor="text1"/>
          <w:sz w:val="20"/>
          <w:szCs w:val="20"/>
        </w:rPr>
        <w:t>c.1.</w:t>
      </w:r>
      <w:r w:rsidR="00A9726D" w:rsidRPr="00BE54B4">
        <w:rPr>
          <w:rFonts w:ascii="Arial" w:hAnsi="Arial" w:cs="Arial"/>
          <w:b/>
          <w:color w:val="000000" w:themeColor="text1"/>
          <w:sz w:val="20"/>
          <w:szCs w:val="20"/>
        </w:rPr>
        <w:tab/>
      </w:r>
      <w:r w:rsidR="009C0F4E" w:rsidRPr="00BE54B4">
        <w:rPr>
          <w:rFonts w:ascii="Arial" w:hAnsi="Arial" w:cs="Arial"/>
          <w:b/>
          <w:color w:val="000000" w:themeColor="text1"/>
          <w:sz w:val="20"/>
          <w:szCs w:val="20"/>
        </w:rPr>
        <w:t>Ana Ortaklık Banka’nın</w:t>
      </w:r>
      <w:r w:rsidR="00136C29" w:rsidRPr="00BE54B4">
        <w:rPr>
          <w:rFonts w:ascii="Arial" w:hAnsi="Arial" w:cs="Arial"/>
          <w:b/>
          <w:color w:val="000000" w:themeColor="text1"/>
          <w:sz w:val="20"/>
          <w:szCs w:val="20"/>
        </w:rPr>
        <w:t xml:space="preserve"> dahil olduğu risk grubuna ait özel cari ve katılma hesaplarına ilişkin bilgiler:</w:t>
      </w:r>
    </w:p>
    <w:tbl>
      <w:tblPr>
        <w:tblW w:w="9521" w:type="dxa"/>
        <w:tblInd w:w="15" w:type="dxa"/>
        <w:tblLayout w:type="fixed"/>
        <w:tblCellMar>
          <w:left w:w="0" w:type="dxa"/>
          <w:right w:w="0" w:type="dxa"/>
        </w:tblCellMar>
        <w:tblLook w:val="0000" w:firstRow="0" w:lastRow="0" w:firstColumn="0" w:lastColumn="0" w:noHBand="0" w:noVBand="0"/>
      </w:tblPr>
      <w:tblGrid>
        <w:gridCol w:w="2743"/>
        <w:gridCol w:w="1251"/>
        <w:gridCol w:w="1096"/>
        <w:gridCol w:w="984"/>
        <w:gridCol w:w="1008"/>
        <w:gridCol w:w="1290"/>
        <w:gridCol w:w="1149"/>
      </w:tblGrid>
      <w:tr w:rsidR="002C76CF" w:rsidRPr="00BE54B4" w14:paraId="4D1796D8"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7943165E" w14:textId="77777777" w:rsidR="00707228" w:rsidRPr="00BE54B4"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BE54B4">
              <w:rPr>
                <w:rFonts w:ascii="Arial" w:eastAsia="Times New Roman" w:hAnsi="Arial" w:cs="Arial"/>
                <w:b/>
                <w:bCs/>
                <w:iCs/>
                <w:color w:val="000000" w:themeColor="text1"/>
              </w:rPr>
              <w:t xml:space="preserve">Ana Ortaklık Banka’nın </w:t>
            </w:r>
          </w:p>
          <w:p w14:paraId="1DBDFDF3" w14:textId="40F691AC" w:rsidR="00136C29" w:rsidRPr="00BE54B4"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BE54B4">
              <w:rPr>
                <w:rFonts w:ascii="Arial" w:eastAsia="Times New Roman" w:hAnsi="Arial" w:cs="Arial"/>
                <w:b/>
                <w:bCs/>
                <w:iCs/>
                <w:color w:val="000000" w:themeColor="text1"/>
              </w:rPr>
              <w:t>Dahil Olduğu Risk Grubu</w:t>
            </w:r>
            <w:r w:rsidR="00F06227" w:rsidRPr="00BE54B4">
              <w:rPr>
                <w:rFonts w:ascii="Arial" w:eastAsia="Times New Roman" w:hAnsi="Arial" w:cs="Arial"/>
                <w:b/>
                <w:bCs/>
                <w:iCs/>
                <w:color w:val="000000" w:themeColor="text1"/>
                <w:vertAlign w:val="superscript"/>
              </w:rPr>
              <w:t>(*)</w:t>
            </w:r>
          </w:p>
        </w:tc>
        <w:tc>
          <w:tcPr>
            <w:tcW w:w="2347" w:type="dxa"/>
            <w:gridSpan w:val="2"/>
            <w:tcBorders>
              <w:top w:val="single" w:sz="4" w:space="0" w:color="auto"/>
              <w:bottom w:val="single" w:sz="4" w:space="0" w:color="auto"/>
            </w:tcBorders>
            <w:vAlign w:val="bottom"/>
          </w:tcPr>
          <w:p w14:paraId="1CC4190A" w14:textId="77777777" w:rsidR="00136C29" w:rsidRPr="00BE54B4" w:rsidRDefault="00136C29" w:rsidP="000C1207">
            <w:pPr>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İştirak, Bağlı Ortaklık ve Birlikte Kontrol Edilen Ortaklıklar (İş Ortaklıkları)</w:t>
            </w:r>
          </w:p>
        </w:tc>
        <w:tc>
          <w:tcPr>
            <w:tcW w:w="1992" w:type="dxa"/>
            <w:gridSpan w:val="2"/>
            <w:tcBorders>
              <w:top w:val="single" w:sz="4" w:space="0" w:color="auto"/>
              <w:bottom w:val="single" w:sz="4" w:space="0" w:color="auto"/>
            </w:tcBorders>
            <w:vAlign w:val="bottom"/>
          </w:tcPr>
          <w:p w14:paraId="2A014C3B" w14:textId="77777777" w:rsidR="00136C29" w:rsidRPr="00BE54B4" w:rsidRDefault="009C0F4E" w:rsidP="000C1207">
            <w:pPr>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Ana Ortaklık Banka’nın Doğrudan ve Dolaylı Ortakları</w:t>
            </w:r>
          </w:p>
        </w:tc>
        <w:tc>
          <w:tcPr>
            <w:tcW w:w="2439" w:type="dxa"/>
            <w:gridSpan w:val="2"/>
            <w:tcBorders>
              <w:top w:val="single" w:sz="4" w:space="0" w:color="auto"/>
              <w:bottom w:val="single" w:sz="4" w:space="0" w:color="auto"/>
            </w:tcBorders>
            <w:vAlign w:val="bottom"/>
          </w:tcPr>
          <w:p w14:paraId="0ED644BC" w14:textId="77777777" w:rsidR="00136C29" w:rsidRPr="00BE54B4" w:rsidRDefault="00136C29" w:rsidP="000C1207">
            <w:pPr>
              <w:jc w:val="center"/>
              <w:rPr>
                <w:rFonts w:ascii="Arial" w:hAnsi="Arial" w:cs="Arial"/>
                <w:b/>
                <w:bCs/>
                <w:iCs/>
                <w:color w:val="000000" w:themeColor="text1"/>
                <w:sz w:val="18"/>
                <w:szCs w:val="18"/>
              </w:rPr>
            </w:pPr>
            <w:r w:rsidRPr="00BE54B4">
              <w:rPr>
                <w:rFonts w:ascii="Arial" w:hAnsi="Arial" w:cs="Arial"/>
                <w:b/>
                <w:bCs/>
                <w:iCs/>
                <w:color w:val="000000" w:themeColor="text1"/>
                <w:sz w:val="18"/>
                <w:szCs w:val="18"/>
              </w:rPr>
              <w:t>Risk Grubuna Dahil Olan Diğer Gerçek ve Tüzel Kişiler</w:t>
            </w:r>
          </w:p>
        </w:tc>
      </w:tr>
      <w:tr w:rsidR="00B86B47" w:rsidRPr="00BE54B4" w14:paraId="7DCC37EA"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1D02BF4D" w14:textId="77777777" w:rsidR="00136C29" w:rsidRPr="00BE54B4" w:rsidRDefault="00136C29" w:rsidP="000C1207">
            <w:pPr>
              <w:jc w:val="both"/>
              <w:rPr>
                <w:rFonts w:ascii="Arial" w:eastAsia="Arial Unicode MS" w:hAnsi="Arial" w:cs="Arial"/>
                <w:b/>
                <w:color w:val="000000" w:themeColor="text1"/>
                <w:sz w:val="18"/>
                <w:szCs w:val="18"/>
              </w:rPr>
            </w:pPr>
          </w:p>
        </w:tc>
        <w:tc>
          <w:tcPr>
            <w:tcW w:w="1251" w:type="dxa"/>
            <w:tcBorders>
              <w:top w:val="single" w:sz="4" w:space="0" w:color="auto"/>
              <w:bottom w:val="single" w:sz="4" w:space="0" w:color="auto"/>
            </w:tcBorders>
            <w:vAlign w:val="center"/>
          </w:tcPr>
          <w:p w14:paraId="0D71B6DB" w14:textId="77777777" w:rsidR="00F43163" w:rsidRPr="00BE54B4" w:rsidRDefault="00136C29" w:rsidP="00F43163">
            <w:pPr>
              <w:ind w:right="70"/>
              <w:jc w:val="right"/>
              <w:rPr>
                <w:rFonts w:ascii="Arial" w:hAnsi="Arial" w:cs="Arial"/>
                <w:b/>
                <w:bCs/>
                <w:iCs/>
                <w:color w:val="000000" w:themeColor="text1"/>
                <w:sz w:val="18"/>
                <w:szCs w:val="18"/>
              </w:rPr>
            </w:pPr>
            <w:r w:rsidRPr="00BE54B4">
              <w:rPr>
                <w:rFonts w:ascii="Arial" w:hAnsi="Arial" w:cs="Arial"/>
                <w:b/>
                <w:bCs/>
                <w:iCs/>
                <w:color w:val="000000" w:themeColor="text1"/>
                <w:sz w:val="18"/>
                <w:szCs w:val="18"/>
              </w:rPr>
              <w:t>Cari</w:t>
            </w:r>
          </w:p>
          <w:p w14:paraId="5E80A6C7" w14:textId="77777777" w:rsidR="00136C29" w:rsidRPr="00BE54B4" w:rsidRDefault="00136C29" w:rsidP="00F43163">
            <w:pPr>
              <w:ind w:right="70"/>
              <w:jc w:val="right"/>
              <w:rPr>
                <w:rFonts w:ascii="Arial" w:hAnsi="Arial" w:cs="Arial"/>
                <w:b/>
                <w:bCs/>
                <w:iCs/>
                <w:color w:val="000000" w:themeColor="text1"/>
                <w:sz w:val="18"/>
                <w:szCs w:val="18"/>
              </w:rPr>
            </w:pPr>
            <w:r w:rsidRPr="00BE54B4">
              <w:rPr>
                <w:rFonts w:ascii="Arial" w:hAnsi="Arial" w:cs="Arial"/>
                <w:b/>
                <w:bCs/>
                <w:iCs/>
                <w:color w:val="000000" w:themeColor="text1"/>
                <w:sz w:val="18"/>
                <w:szCs w:val="18"/>
              </w:rPr>
              <w:t>Dönem</w:t>
            </w:r>
          </w:p>
        </w:tc>
        <w:tc>
          <w:tcPr>
            <w:tcW w:w="1096" w:type="dxa"/>
            <w:tcBorders>
              <w:top w:val="single" w:sz="4" w:space="0" w:color="auto"/>
              <w:bottom w:val="single" w:sz="4" w:space="0" w:color="auto"/>
            </w:tcBorders>
            <w:vAlign w:val="center"/>
          </w:tcPr>
          <w:p w14:paraId="088B1B7B" w14:textId="77777777" w:rsidR="009516D3" w:rsidRPr="00BE54B4" w:rsidRDefault="00136C29" w:rsidP="00F43163">
            <w:pPr>
              <w:ind w:right="70"/>
              <w:jc w:val="right"/>
              <w:rPr>
                <w:rFonts w:ascii="Arial" w:hAnsi="Arial" w:cs="Arial"/>
                <w:b/>
                <w:bCs/>
                <w:iCs/>
                <w:color w:val="000000" w:themeColor="text1"/>
                <w:sz w:val="18"/>
                <w:szCs w:val="18"/>
              </w:rPr>
            </w:pPr>
            <w:r w:rsidRPr="00BE54B4">
              <w:rPr>
                <w:rFonts w:ascii="Arial" w:hAnsi="Arial" w:cs="Arial"/>
                <w:b/>
                <w:bCs/>
                <w:iCs/>
                <w:color w:val="000000" w:themeColor="text1"/>
                <w:sz w:val="18"/>
                <w:szCs w:val="18"/>
              </w:rPr>
              <w:t>Önceki</w:t>
            </w:r>
          </w:p>
          <w:p w14:paraId="5BA9E279" w14:textId="77777777" w:rsidR="00136C29" w:rsidRPr="00BE54B4" w:rsidRDefault="00136C29" w:rsidP="00F43163">
            <w:pPr>
              <w:ind w:right="70"/>
              <w:jc w:val="right"/>
              <w:rPr>
                <w:rFonts w:ascii="Arial" w:hAnsi="Arial" w:cs="Arial"/>
                <w:b/>
                <w:color w:val="000000" w:themeColor="text1"/>
                <w:sz w:val="18"/>
                <w:szCs w:val="18"/>
              </w:rPr>
            </w:pPr>
            <w:r w:rsidRPr="00BE54B4">
              <w:rPr>
                <w:rFonts w:ascii="Arial" w:hAnsi="Arial" w:cs="Arial"/>
                <w:b/>
                <w:bCs/>
                <w:iCs/>
                <w:color w:val="000000" w:themeColor="text1"/>
                <w:sz w:val="18"/>
                <w:szCs w:val="18"/>
              </w:rPr>
              <w:t>Dönem</w:t>
            </w:r>
          </w:p>
        </w:tc>
        <w:tc>
          <w:tcPr>
            <w:tcW w:w="984" w:type="dxa"/>
            <w:tcBorders>
              <w:top w:val="single" w:sz="4" w:space="0" w:color="auto"/>
              <w:bottom w:val="single" w:sz="4" w:space="0" w:color="auto"/>
            </w:tcBorders>
            <w:vAlign w:val="center"/>
          </w:tcPr>
          <w:p w14:paraId="1F621CEB" w14:textId="77777777" w:rsidR="00136C29" w:rsidRPr="00BE54B4" w:rsidRDefault="00136C29" w:rsidP="00F43163">
            <w:pPr>
              <w:ind w:right="70"/>
              <w:jc w:val="right"/>
              <w:rPr>
                <w:rFonts w:ascii="Arial" w:hAnsi="Arial" w:cs="Arial"/>
                <w:b/>
                <w:bCs/>
                <w:iCs/>
                <w:color w:val="000000" w:themeColor="text1"/>
                <w:sz w:val="18"/>
                <w:szCs w:val="18"/>
              </w:rPr>
            </w:pPr>
            <w:r w:rsidRPr="00BE54B4">
              <w:rPr>
                <w:rFonts w:ascii="Arial" w:hAnsi="Arial" w:cs="Arial"/>
                <w:b/>
                <w:bCs/>
                <w:iCs/>
                <w:color w:val="000000" w:themeColor="text1"/>
                <w:sz w:val="18"/>
                <w:szCs w:val="18"/>
              </w:rPr>
              <w:t>Cari Dönem</w:t>
            </w:r>
          </w:p>
        </w:tc>
        <w:tc>
          <w:tcPr>
            <w:tcW w:w="1008" w:type="dxa"/>
            <w:tcBorders>
              <w:top w:val="single" w:sz="4" w:space="0" w:color="auto"/>
              <w:bottom w:val="single" w:sz="4" w:space="0" w:color="auto"/>
            </w:tcBorders>
            <w:vAlign w:val="center"/>
          </w:tcPr>
          <w:p w14:paraId="11FC1880" w14:textId="77777777" w:rsidR="00136C29" w:rsidRPr="00BE54B4" w:rsidRDefault="00136C29" w:rsidP="00F43163">
            <w:pPr>
              <w:ind w:right="70"/>
              <w:jc w:val="right"/>
              <w:rPr>
                <w:rFonts w:ascii="Arial" w:hAnsi="Arial" w:cs="Arial"/>
                <w:b/>
                <w:bCs/>
                <w:iCs/>
                <w:color w:val="000000" w:themeColor="text1"/>
                <w:sz w:val="18"/>
                <w:szCs w:val="18"/>
              </w:rPr>
            </w:pPr>
            <w:r w:rsidRPr="00BE54B4">
              <w:rPr>
                <w:rFonts w:ascii="Arial" w:hAnsi="Arial" w:cs="Arial"/>
                <w:b/>
                <w:bCs/>
                <w:iCs/>
                <w:color w:val="000000" w:themeColor="text1"/>
                <w:sz w:val="18"/>
                <w:szCs w:val="18"/>
              </w:rPr>
              <w:t>Önceki Dönem</w:t>
            </w:r>
          </w:p>
        </w:tc>
        <w:tc>
          <w:tcPr>
            <w:tcW w:w="1290" w:type="dxa"/>
            <w:tcBorders>
              <w:top w:val="single" w:sz="4" w:space="0" w:color="auto"/>
              <w:bottom w:val="single" w:sz="4" w:space="0" w:color="auto"/>
            </w:tcBorders>
            <w:vAlign w:val="center"/>
          </w:tcPr>
          <w:p w14:paraId="0F4491A9" w14:textId="77777777" w:rsidR="00136C29" w:rsidRPr="00BE54B4" w:rsidRDefault="00136C29" w:rsidP="00F43163">
            <w:pPr>
              <w:ind w:right="70"/>
              <w:jc w:val="right"/>
              <w:rPr>
                <w:rFonts w:ascii="Arial" w:hAnsi="Arial" w:cs="Arial"/>
                <w:b/>
                <w:bCs/>
                <w:iCs/>
                <w:color w:val="000000" w:themeColor="text1"/>
                <w:sz w:val="18"/>
                <w:szCs w:val="18"/>
              </w:rPr>
            </w:pPr>
            <w:r w:rsidRPr="00BE54B4">
              <w:rPr>
                <w:rFonts w:ascii="Arial" w:hAnsi="Arial" w:cs="Arial"/>
                <w:b/>
                <w:bCs/>
                <w:iCs/>
                <w:color w:val="000000" w:themeColor="text1"/>
                <w:sz w:val="18"/>
                <w:szCs w:val="18"/>
              </w:rPr>
              <w:t>Cari</w:t>
            </w:r>
          </w:p>
          <w:p w14:paraId="5494CBD9" w14:textId="77777777" w:rsidR="00136C29" w:rsidRPr="00BE54B4" w:rsidRDefault="00136C29" w:rsidP="00F43163">
            <w:pPr>
              <w:ind w:right="70"/>
              <w:jc w:val="right"/>
              <w:rPr>
                <w:rFonts w:ascii="Arial" w:hAnsi="Arial" w:cs="Arial"/>
                <w:b/>
                <w:bCs/>
                <w:iCs/>
                <w:color w:val="000000" w:themeColor="text1"/>
                <w:sz w:val="18"/>
                <w:szCs w:val="18"/>
              </w:rPr>
            </w:pPr>
            <w:r w:rsidRPr="00BE54B4">
              <w:rPr>
                <w:rFonts w:ascii="Arial" w:hAnsi="Arial" w:cs="Arial"/>
                <w:b/>
                <w:bCs/>
                <w:iCs/>
                <w:color w:val="000000" w:themeColor="text1"/>
                <w:sz w:val="18"/>
                <w:szCs w:val="18"/>
              </w:rPr>
              <w:t>Dönem</w:t>
            </w:r>
          </w:p>
        </w:tc>
        <w:tc>
          <w:tcPr>
            <w:tcW w:w="1149" w:type="dxa"/>
            <w:tcBorders>
              <w:top w:val="single" w:sz="4" w:space="0" w:color="auto"/>
              <w:bottom w:val="single" w:sz="4" w:space="0" w:color="auto"/>
            </w:tcBorders>
            <w:vAlign w:val="center"/>
          </w:tcPr>
          <w:p w14:paraId="6B5D1A4C" w14:textId="77777777" w:rsidR="009516D3" w:rsidRPr="00BE54B4" w:rsidRDefault="00136C29" w:rsidP="00F43163">
            <w:pPr>
              <w:ind w:right="70"/>
              <w:jc w:val="right"/>
              <w:rPr>
                <w:rFonts w:ascii="Arial" w:hAnsi="Arial" w:cs="Arial"/>
                <w:b/>
                <w:bCs/>
                <w:iCs/>
                <w:color w:val="000000" w:themeColor="text1"/>
                <w:sz w:val="18"/>
                <w:szCs w:val="18"/>
              </w:rPr>
            </w:pPr>
            <w:r w:rsidRPr="00BE54B4">
              <w:rPr>
                <w:rFonts w:ascii="Arial" w:hAnsi="Arial" w:cs="Arial"/>
                <w:b/>
                <w:bCs/>
                <w:iCs/>
                <w:color w:val="000000" w:themeColor="text1"/>
                <w:sz w:val="18"/>
                <w:szCs w:val="18"/>
              </w:rPr>
              <w:t>Önceki</w:t>
            </w:r>
          </w:p>
          <w:p w14:paraId="6DC6C6F9" w14:textId="77777777" w:rsidR="00136C29" w:rsidRPr="00BE54B4" w:rsidRDefault="00136C29" w:rsidP="00F43163">
            <w:pPr>
              <w:ind w:right="70"/>
              <w:jc w:val="right"/>
              <w:rPr>
                <w:rFonts w:ascii="Arial" w:hAnsi="Arial" w:cs="Arial"/>
                <w:b/>
                <w:bCs/>
                <w:iCs/>
                <w:color w:val="000000" w:themeColor="text1"/>
                <w:sz w:val="18"/>
                <w:szCs w:val="18"/>
              </w:rPr>
            </w:pPr>
            <w:r w:rsidRPr="00BE54B4">
              <w:rPr>
                <w:rFonts w:ascii="Arial" w:hAnsi="Arial" w:cs="Arial"/>
                <w:b/>
                <w:bCs/>
                <w:iCs/>
                <w:color w:val="000000" w:themeColor="text1"/>
                <w:sz w:val="18"/>
                <w:szCs w:val="18"/>
              </w:rPr>
              <w:t>Dönem</w:t>
            </w:r>
          </w:p>
        </w:tc>
      </w:tr>
      <w:tr w:rsidR="0065517E" w:rsidRPr="00BE54B4" w14:paraId="559967FB" w14:textId="77777777" w:rsidTr="0065517E">
        <w:trPr>
          <w:trHeight w:hRule="exact" w:val="220"/>
        </w:trPr>
        <w:tc>
          <w:tcPr>
            <w:tcW w:w="2743" w:type="dxa"/>
            <w:tcBorders>
              <w:top w:val="single" w:sz="4" w:space="0" w:color="auto"/>
            </w:tcBorders>
            <w:noWrap/>
            <w:tcMar>
              <w:top w:w="15" w:type="dxa"/>
              <w:left w:w="15" w:type="dxa"/>
              <w:bottom w:w="0" w:type="dxa"/>
              <w:right w:w="15" w:type="dxa"/>
            </w:tcMar>
            <w:vAlign w:val="bottom"/>
          </w:tcPr>
          <w:p w14:paraId="1E89F6C8" w14:textId="77777777" w:rsidR="0065517E" w:rsidRPr="00BE54B4" w:rsidRDefault="0065517E" w:rsidP="000C1207">
            <w:pPr>
              <w:jc w:val="both"/>
              <w:rPr>
                <w:rFonts w:ascii="Arial" w:hAnsi="Arial" w:cs="Arial"/>
                <w:b/>
                <w:color w:val="000000" w:themeColor="text1"/>
                <w:sz w:val="18"/>
                <w:szCs w:val="18"/>
              </w:rPr>
            </w:pPr>
          </w:p>
        </w:tc>
        <w:tc>
          <w:tcPr>
            <w:tcW w:w="1251" w:type="dxa"/>
            <w:tcBorders>
              <w:top w:val="single" w:sz="4" w:space="0" w:color="auto"/>
            </w:tcBorders>
            <w:vAlign w:val="bottom"/>
          </w:tcPr>
          <w:p w14:paraId="2DCD2A5A" w14:textId="77777777" w:rsidR="0065517E" w:rsidRPr="00BE54B4" w:rsidRDefault="0065517E" w:rsidP="00F43163">
            <w:pPr>
              <w:ind w:right="70"/>
              <w:jc w:val="right"/>
              <w:rPr>
                <w:rFonts w:ascii="Arial" w:hAnsi="Arial" w:cs="Arial"/>
                <w:b/>
                <w:bCs/>
                <w:iCs/>
                <w:color w:val="000000" w:themeColor="text1"/>
                <w:sz w:val="18"/>
                <w:szCs w:val="18"/>
              </w:rPr>
            </w:pPr>
          </w:p>
        </w:tc>
        <w:tc>
          <w:tcPr>
            <w:tcW w:w="1096" w:type="dxa"/>
            <w:tcBorders>
              <w:top w:val="single" w:sz="4" w:space="0" w:color="auto"/>
            </w:tcBorders>
            <w:vAlign w:val="bottom"/>
          </w:tcPr>
          <w:p w14:paraId="32DE946A" w14:textId="77777777" w:rsidR="0065517E" w:rsidRPr="00BE54B4" w:rsidRDefault="0065517E" w:rsidP="00F43163">
            <w:pPr>
              <w:ind w:right="70"/>
              <w:jc w:val="right"/>
              <w:rPr>
                <w:rFonts w:ascii="Arial" w:hAnsi="Arial" w:cs="Arial"/>
                <w:b/>
                <w:bCs/>
                <w:iCs/>
                <w:color w:val="000000" w:themeColor="text1"/>
                <w:sz w:val="18"/>
                <w:szCs w:val="18"/>
              </w:rPr>
            </w:pPr>
          </w:p>
        </w:tc>
        <w:tc>
          <w:tcPr>
            <w:tcW w:w="984" w:type="dxa"/>
            <w:tcBorders>
              <w:top w:val="single" w:sz="4" w:space="0" w:color="auto"/>
            </w:tcBorders>
            <w:vAlign w:val="bottom"/>
          </w:tcPr>
          <w:p w14:paraId="1FF0788E" w14:textId="77777777" w:rsidR="0065517E" w:rsidRPr="00BE54B4" w:rsidRDefault="0065517E" w:rsidP="00F43163">
            <w:pPr>
              <w:ind w:right="70"/>
              <w:jc w:val="right"/>
              <w:rPr>
                <w:rFonts w:ascii="Arial" w:hAnsi="Arial" w:cs="Arial"/>
                <w:b/>
                <w:bCs/>
                <w:iCs/>
                <w:color w:val="000000" w:themeColor="text1"/>
                <w:sz w:val="18"/>
                <w:szCs w:val="18"/>
              </w:rPr>
            </w:pPr>
          </w:p>
        </w:tc>
        <w:tc>
          <w:tcPr>
            <w:tcW w:w="1008" w:type="dxa"/>
            <w:tcBorders>
              <w:top w:val="single" w:sz="4" w:space="0" w:color="auto"/>
            </w:tcBorders>
            <w:vAlign w:val="bottom"/>
          </w:tcPr>
          <w:p w14:paraId="674DB574" w14:textId="77777777" w:rsidR="0065517E" w:rsidRPr="00BE54B4" w:rsidRDefault="0065517E" w:rsidP="00F43163">
            <w:pPr>
              <w:ind w:right="70"/>
              <w:jc w:val="right"/>
              <w:rPr>
                <w:rFonts w:ascii="Arial" w:hAnsi="Arial" w:cs="Arial"/>
                <w:b/>
                <w:bCs/>
                <w:iCs/>
                <w:color w:val="000000" w:themeColor="text1"/>
                <w:sz w:val="18"/>
                <w:szCs w:val="18"/>
              </w:rPr>
            </w:pPr>
          </w:p>
        </w:tc>
        <w:tc>
          <w:tcPr>
            <w:tcW w:w="1290" w:type="dxa"/>
            <w:tcBorders>
              <w:top w:val="single" w:sz="4" w:space="0" w:color="auto"/>
            </w:tcBorders>
            <w:vAlign w:val="bottom"/>
          </w:tcPr>
          <w:p w14:paraId="2B370320" w14:textId="77777777" w:rsidR="0065517E" w:rsidRPr="00BE54B4" w:rsidRDefault="0065517E" w:rsidP="00F43163">
            <w:pPr>
              <w:ind w:right="70"/>
              <w:jc w:val="right"/>
              <w:rPr>
                <w:rFonts w:ascii="Arial" w:hAnsi="Arial" w:cs="Arial"/>
                <w:b/>
                <w:bCs/>
                <w:iCs/>
                <w:color w:val="000000" w:themeColor="text1"/>
                <w:sz w:val="18"/>
                <w:szCs w:val="18"/>
              </w:rPr>
            </w:pPr>
          </w:p>
        </w:tc>
        <w:tc>
          <w:tcPr>
            <w:tcW w:w="1149" w:type="dxa"/>
            <w:tcBorders>
              <w:top w:val="single" w:sz="4" w:space="0" w:color="auto"/>
            </w:tcBorders>
            <w:vAlign w:val="bottom"/>
          </w:tcPr>
          <w:p w14:paraId="787FB03F" w14:textId="77777777" w:rsidR="0065517E" w:rsidRPr="00BE54B4" w:rsidRDefault="0065517E" w:rsidP="00F43163">
            <w:pPr>
              <w:ind w:right="70"/>
              <w:jc w:val="right"/>
              <w:rPr>
                <w:rFonts w:ascii="Arial" w:hAnsi="Arial" w:cs="Arial"/>
                <w:b/>
                <w:bCs/>
                <w:iCs/>
                <w:color w:val="000000" w:themeColor="text1"/>
                <w:sz w:val="18"/>
                <w:szCs w:val="18"/>
              </w:rPr>
            </w:pPr>
          </w:p>
        </w:tc>
      </w:tr>
      <w:tr w:rsidR="00136C29" w:rsidRPr="00BE54B4" w14:paraId="42F34DDD" w14:textId="77777777" w:rsidTr="008C5A7E">
        <w:trPr>
          <w:trHeight w:hRule="exact" w:val="252"/>
        </w:trPr>
        <w:tc>
          <w:tcPr>
            <w:tcW w:w="2743" w:type="dxa"/>
            <w:noWrap/>
            <w:tcMar>
              <w:top w:w="15" w:type="dxa"/>
              <w:left w:w="15" w:type="dxa"/>
              <w:bottom w:w="0" w:type="dxa"/>
              <w:right w:w="15" w:type="dxa"/>
            </w:tcMar>
            <w:vAlign w:val="bottom"/>
          </w:tcPr>
          <w:p w14:paraId="7936F533" w14:textId="77777777" w:rsidR="00136C29" w:rsidRPr="00BE54B4" w:rsidRDefault="00136C29" w:rsidP="000C1207">
            <w:pPr>
              <w:jc w:val="both"/>
              <w:rPr>
                <w:rFonts w:ascii="Arial" w:hAnsi="Arial" w:cs="Arial"/>
                <w:b/>
                <w:color w:val="000000" w:themeColor="text1"/>
                <w:sz w:val="18"/>
                <w:szCs w:val="18"/>
              </w:rPr>
            </w:pPr>
            <w:r w:rsidRPr="00BE54B4">
              <w:rPr>
                <w:rFonts w:ascii="Arial" w:hAnsi="Arial" w:cs="Arial"/>
                <w:b/>
                <w:color w:val="000000" w:themeColor="text1"/>
                <w:sz w:val="18"/>
                <w:szCs w:val="18"/>
              </w:rPr>
              <w:t>Özel Cari ve Katılma Hesapları</w:t>
            </w:r>
          </w:p>
        </w:tc>
        <w:tc>
          <w:tcPr>
            <w:tcW w:w="1251" w:type="dxa"/>
            <w:vAlign w:val="bottom"/>
          </w:tcPr>
          <w:p w14:paraId="4C69B0BE" w14:textId="77777777" w:rsidR="00136C29" w:rsidRPr="00BE54B4" w:rsidRDefault="00136C29" w:rsidP="00F43163">
            <w:pPr>
              <w:ind w:right="70"/>
              <w:jc w:val="right"/>
              <w:rPr>
                <w:rFonts w:ascii="Arial" w:hAnsi="Arial" w:cs="Arial"/>
                <w:b/>
                <w:bCs/>
                <w:iCs/>
                <w:color w:val="000000" w:themeColor="text1"/>
                <w:sz w:val="18"/>
                <w:szCs w:val="18"/>
              </w:rPr>
            </w:pPr>
          </w:p>
        </w:tc>
        <w:tc>
          <w:tcPr>
            <w:tcW w:w="1096" w:type="dxa"/>
            <w:vAlign w:val="bottom"/>
          </w:tcPr>
          <w:p w14:paraId="0DAE55BF" w14:textId="77777777" w:rsidR="00136C29" w:rsidRPr="00BE54B4" w:rsidRDefault="00136C29" w:rsidP="00F43163">
            <w:pPr>
              <w:ind w:right="70"/>
              <w:jc w:val="right"/>
              <w:rPr>
                <w:rFonts w:ascii="Arial" w:hAnsi="Arial" w:cs="Arial"/>
                <w:b/>
                <w:bCs/>
                <w:iCs/>
                <w:color w:val="000000" w:themeColor="text1"/>
                <w:sz w:val="18"/>
                <w:szCs w:val="18"/>
              </w:rPr>
            </w:pPr>
          </w:p>
        </w:tc>
        <w:tc>
          <w:tcPr>
            <w:tcW w:w="984" w:type="dxa"/>
            <w:vAlign w:val="bottom"/>
          </w:tcPr>
          <w:p w14:paraId="741C495D" w14:textId="77777777" w:rsidR="00136C29" w:rsidRPr="00BE54B4" w:rsidRDefault="00136C29" w:rsidP="00F43163">
            <w:pPr>
              <w:ind w:right="70"/>
              <w:jc w:val="right"/>
              <w:rPr>
                <w:rFonts w:ascii="Arial" w:hAnsi="Arial" w:cs="Arial"/>
                <w:b/>
                <w:bCs/>
                <w:iCs/>
                <w:color w:val="000000" w:themeColor="text1"/>
                <w:sz w:val="18"/>
                <w:szCs w:val="18"/>
              </w:rPr>
            </w:pPr>
          </w:p>
        </w:tc>
        <w:tc>
          <w:tcPr>
            <w:tcW w:w="1008" w:type="dxa"/>
            <w:vAlign w:val="bottom"/>
          </w:tcPr>
          <w:p w14:paraId="7C3771D6" w14:textId="77777777" w:rsidR="00136C29" w:rsidRPr="00BE54B4" w:rsidRDefault="00136C29" w:rsidP="00F43163">
            <w:pPr>
              <w:ind w:right="70"/>
              <w:jc w:val="right"/>
              <w:rPr>
                <w:rFonts w:ascii="Arial" w:hAnsi="Arial" w:cs="Arial"/>
                <w:b/>
                <w:bCs/>
                <w:iCs/>
                <w:color w:val="000000" w:themeColor="text1"/>
                <w:sz w:val="18"/>
                <w:szCs w:val="18"/>
              </w:rPr>
            </w:pPr>
          </w:p>
        </w:tc>
        <w:tc>
          <w:tcPr>
            <w:tcW w:w="1290" w:type="dxa"/>
            <w:vAlign w:val="bottom"/>
          </w:tcPr>
          <w:p w14:paraId="76172516" w14:textId="77777777" w:rsidR="00136C29" w:rsidRPr="00BE54B4" w:rsidRDefault="00136C29" w:rsidP="00F43163">
            <w:pPr>
              <w:ind w:right="70"/>
              <w:jc w:val="right"/>
              <w:rPr>
                <w:rFonts w:ascii="Arial" w:hAnsi="Arial" w:cs="Arial"/>
                <w:b/>
                <w:bCs/>
                <w:iCs/>
                <w:color w:val="000000" w:themeColor="text1"/>
                <w:sz w:val="18"/>
                <w:szCs w:val="18"/>
              </w:rPr>
            </w:pPr>
          </w:p>
        </w:tc>
        <w:tc>
          <w:tcPr>
            <w:tcW w:w="1149" w:type="dxa"/>
            <w:vAlign w:val="bottom"/>
          </w:tcPr>
          <w:p w14:paraId="70F6B10E" w14:textId="77777777" w:rsidR="00136C29" w:rsidRPr="00BE54B4" w:rsidRDefault="00136C29" w:rsidP="00F43163">
            <w:pPr>
              <w:ind w:right="70"/>
              <w:jc w:val="right"/>
              <w:rPr>
                <w:rFonts w:ascii="Arial" w:hAnsi="Arial" w:cs="Arial"/>
                <w:b/>
                <w:bCs/>
                <w:iCs/>
                <w:color w:val="000000" w:themeColor="text1"/>
                <w:sz w:val="18"/>
                <w:szCs w:val="18"/>
              </w:rPr>
            </w:pPr>
          </w:p>
        </w:tc>
      </w:tr>
      <w:tr w:rsidR="00482AE8" w:rsidRPr="00BE54B4" w14:paraId="388A6B2A" w14:textId="77777777" w:rsidTr="00E631E6">
        <w:trPr>
          <w:trHeight w:hRule="exact" w:val="227"/>
        </w:trPr>
        <w:tc>
          <w:tcPr>
            <w:tcW w:w="2743" w:type="dxa"/>
            <w:noWrap/>
            <w:tcMar>
              <w:top w:w="15" w:type="dxa"/>
              <w:left w:w="15" w:type="dxa"/>
              <w:bottom w:w="0" w:type="dxa"/>
              <w:right w:w="15" w:type="dxa"/>
            </w:tcMar>
            <w:vAlign w:val="bottom"/>
          </w:tcPr>
          <w:p w14:paraId="0AFEE0CB" w14:textId="77777777" w:rsidR="00482AE8" w:rsidRPr="00BE54B4" w:rsidRDefault="00482AE8" w:rsidP="00482AE8">
            <w:pPr>
              <w:ind w:left="194"/>
              <w:jc w:val="both"/>
              <w:rPr>
                <w:rFonts w:ascii="Arial" w:hAnsi="Arial" w:cs="Arial"/>
                <w:color w:val="000000" w:themeColor="text1"/>
                <w:sz w:val="18"/>
                <w:szCs w:val="18"/>
              </w:rPr>
            </w:pPr>
            <w:r w:rsidRPr="00BE54B4">
              <w:rPr>
                <w:rFonts w:ascii="Arial" w:hAnsi="Arial" w:cs="Arial"/>
                <w:color w:val="000000" w:themeColor="text1"/>
                <w:sz w:val="18"/>
                <w:szCs w:val="18"/>
              </w:rPr>
              <w:t>Dönem Başı Bakiyesi</w:t>
            </w:r>
          </w:p>
        </w:tc>
        <w:tc>
          <w:tcPr>
            <w:tcW w:w="1251" w:type="dxa"/>
            <w:tcBorders>
              <w:top w:val="nil"/>
              <w:left w:val="nil"/>
              <w:bottom w:val="nil"/>
              <w:right w:val="nil"/>
            </w:tcBorders>
            <w:shd w:val="clear" w:color="auto" w:fill="auto"/>
          </w:tcPr>
          <w:p w14:paraId="6F02867D" w14:textId="0EE2207C" w:rsidR="00482AE8" w:rsidRPr="00BE54B4" w:rsidRDefault="00482AE8" w:rsidP="00482AE8">
            <w:pPr>
              <w:ind w:right="138"/>
              <w:jc w:val="right"/>
              <w:rPr>
                <w:rFonts w:ascii="Arial" w:hAnsi="Arial" w:cs="Arial"/>
                <w:sz w:val="18"/>
                <w:szCs w:val="18"/>
              </w:rPr>
            </w:pPr>
            <w:r w:rsidRPr="00BE54B4">
              <w:rPr>
                <w:rFonts w:ascii="Arial" w:hAnsi="Arial" w:cs="Arial"/>
                <w:sz w:val="18"/>
                <w:szCs w:val="18"/>
              </w:rPr>
              <w:t>35.342</w:t>
            </w:r>
          </w:p>
        </w:tc>
        <w:tc>
          <w:tcPr>
            <w:tcW w:w="1096" w:type="dxa"/>
            <w:tcBorders>
              <w:top w:val="nil"/>
              <w:left w:val="nil"/>
              <w:bottom w:val="nil"/>
              <w:right w:val="nil"/>
            </w:tcBorders>
            <w:shd w:val="clear" w:color="auto" w:fill="auto"/>
            <w:vAlign w:val="bottom"/>
          </w:tcPr>
          <w:p w14:paraId="4EEE52D5" w14:textId="4BDCD740" w:rsidR="00482AE8" w:rsidRPr="00BE54B4" w:rsidRDefault="00482AE8" w:rsidP="00482AE8">
            <w:pPr>
              <w:ind w:right="138"/>
              <w:jc w:val="right"/>
              <w:rPr>
                <w:rFonts w:ascii="Arial" w:hAnsi="Arial" w:cs="Arial"/>
                <w:sz w:val="18"/>
                <w:szCs w:val="18"/>
              </w:rPr>
            </w:pPr>
            <w:r w:rsidRPr="00BE54B4">
              <w:rPr>
                <w:rFonts w:ascii="Arial" w:hAnsi="Arial" w:cs="Arial"/>
                <w:sz w:val="18"/>
                <w:szCs w:val="18"/>
              </w:rPr>
              <w:t>13.955</w:t>
            </w:r>
          </w:p>
        </w:tc>
        <w:tc>
          <w:tcPr>
            <w:tcW w:w="984" w:type="dxa"/>
            <w:tcBorders>
              <w:top w:val="nil"/>
              <w:left w:val="nil"/>
              <w:bottom w:val="nil"/>
              <w:right w:val="nil"/>
            </w:tcBorders>
            <w:shd w:val="clear" w:color="auto" w:fill="auto"/>
          </w:tcPr>
          <w:p w14:paraId="27ECA519" w14:textId="5F210AD9" w:rsidR="00482AE8" w:rsidRPr="00BE54B4" w:rsidRDefault="00482AE8" w:rsidP="00482AE8">
            <w:pPr>
              <w:ind w:right="138"/>
              <w:jc w:val="right"/>
              <w:rPr>
                <w:rFonts w:ascii="Arial" w:hAnsi="Arial" w:cs="Arial"/>
                <w:sz w:val="18"/>
                <w:szCs w:val="18"/>
              </w:rPr>
            </w:pPr>
            <w:r w:rsidRPr="00BE54B4">
              <w:rPr>
                <w:rFonts w:ascii="Arial" w:hAnsi="Arial" w:cs="Arial"/>
                <w:sz w:val="18"/>
                <w:szCs w:val="18"/>
              </w:rPr>
              <w:t>271.125</w:t>
            </w:r>
          </w:p>
        </w:tc>
        <w:tc>
          <w:tcPr>
            <w:tcW w:w="1008" w:type="dxa"/>
            <w:tcBorders>
              <w:top w:val="nil"/>
              <w:left w:val="nil"/>
              <w:bottom w:val="nil"/>
              <w:right w:val="nil"/>
            </w:tcBorders>
            <w:shd w:val="clear" w:color="auto" w:fill="auto"/>
            <w:vAlign w:val="bottom"/>
          </w:tcPr>
          <w:p w14:paraId="3C868341" w14:textId="0FFB77CC" w:rsidR="00482AE8" w:rsidRPr="00BE54B4" w:rsidRDefault="00482AE8" w:rsidP="00482AE8">
            <w:pPr>
              <w:ind w:right="138"/>
              <w:jc w:val="right"/>
              <w:rPr>
                <w:rFonts w:ascii="Arial" w:hAnsi="Arial" w:cs="Arial"/>
                <w:sz w:val="18"/>
                <w:szCs w:val="18"/>
              </w:rPr>
            </w:pPr>
            <w:r w:rsidRPr="00BE54B4">
              <w:rPr>
                <w:rFonts w:ascii="Arial" w:hAnsi="Arial" w:cs="Arial"/>
                <w:sz w:val="18"/>
                <w:szCs w:val="18"/>
              </w:rPr>
              <w:t>831.442</w:t>
            </w:r>
          </w:p>
        </w:tc>
        <w:tc>
          <w:tcPr>
            <w:tcW w:w="1290" w:type="dxa"/>
            <w:tcBorders>
              <w:top w:val="nil"/>
              <w:left w:val="nil"/>
              <w:bottom w:val="nil"/>
              <w:right w:val="nil"/>
            </w:tcBorders>
            <w:shd w:val="clear" w:color="auto" w:fill="auto"/>
          </w:tcPr>
          <w:p w14:paraId="0F661FEB" w14:textId="61C41BC2" w:rsidR="00482AE8" w:rsidRPr="00BE54B4" w:rsidRDefault="00482AE8" w:rsidP="00482AE8">
            <w:pPr>
              <w:ind w:right="138"/>
              <w:jc w:val="right"/>
              <w:rPr>
                <w:rFonts w:ascii="Arial" w:hAnsi="Arial" w:cs="Arial"/>
                <w:sz w:val="18"/>
                <w:szCs w:val="18"/>
              </w:rPr>
            </w:pPr>
            <w:r w:rsidRPr="00BE54B4">
              <w:rPr>
                <w:rFonts w:ascii="Arial" w:hAnsi="Arial" w:cs="Arial"/>
                <w:sz w:val="18"/>
                <w:szCs w:val="18"/>
              </w:rPr>
              <w:t>12.518</w:t>
            </w:r>
          </w:p>
        </w:tc>
        <w:tc>
          <w:tcPr>
            <w:tcW w:w="1149" w:type="dxa"/>
            <w:tcBorders>
              <w:top w:val="nil"/>
              <w:left w:val="nil"/>
              <w:bottom w:val="nil"/>
              <w:right w:val="nil"/>
            </w:tcBorders>
            <w:shd w:val="clear" w:color="auto" w:fill="auto"/>
            <w:vAlign w:val="bottom"/>
          </w:tcPr>
          <w:p w14:paraId="5BE342E6" w14:textId="0D3EFA89" w:rsidR="00482AE8" w:rsidRPr="00BE54B4" w:rsidRDefault="00482AE8" w:rsidP="00482AE8">
            <w:pPr>
              <w:ind w:right="138"/>
              <w:jc w:val="right"/>
              <w:rPr>
                <w:rFonts w:ascii="Arial" w:hAnsi="Arial" w:cs="Arial"/>
                <w:sz w:val="18"/>
                <w:szCs w:val="18"/>
              </w:rPr>
            </w:pPr>
            <w:r w:rsidRPr="00BE54B4">
              <w:rPr>
                <w:rFonts w:ascii="Arial" w:hAnsi="Arial" w:cs="Arial"/>
                <w:sz w:val="18"/>
                <w:szCs w:val="18"/>
              </w:rPr>
              <w:t>11.073</w:t>
            </w:r>
          </w:p>
        </w:tc>
      </w:tr>
      <w:tr w:rsidR="00482AE8" w:rsidRPr="00BE54B4" w14:paraId="5427D501" w14:textId="77777777" w:rsidTr="00E631E6">
        <w:trPr>
          <w:trHeight w:hRule="exact" w:val="227"/>
        </w:trPr>
        <w:tc>
          <w:tcPr>
            <w:tcW w:w="2743" w:type="dxa"/>
            <w:noWrap/>
            <w:tcMar>
              <w:top w:w="15" w:type="dxa"/>
              <w:left w:w="15" w:type="dxa"/>
              <w:bottom w:w="0" w:type="dxa"/>
              <w:right w:w="15" w:type="dxa"/>
            </w:tcMar>
            <w:vAlign w:val="bottom"/>
          </w:tcPr>
          <w:p w14:paraId="313DFC88" w14:textId="77777777" w:rsidR="00482AE8" w:rsidRPr="00BE54B4" w:rsidRDefault="00482AE8" w:rsidP="00482AE8">
            <w:pPr>
              <w:ind w:left="194" w:firstLine="15"/>
              <w:jc w:val="both"/>
              <w:rPr>
                <w:rFonts w:ascii="Arial" w:eastAsia="Arial Unicode MS" w:hAnsi="Arial" w:cs="Arial"/>
                <w:color w:val="000000" w:themeColor="text1"/>
                <w:sz w:val="18"/>
                <w:szCs w:val="18"/>
              </w:rPr>
            </w:pPr>
            <w:r w:rsidRPr="00BE54B4">
              <w:rPr>
                <w:rFonts w:ascii="Arial" w:hAnsi="Arial" w:cs="Arial"/>
                <w:color w:val="000000" w:themeColor="text1"/>
                <w:sz w:val="18"/>
                <w:szCs w:val="18"/>
              </w:rPr>
              <w:t>Dönem Sonu Bakiyesi</w:t>
            </w:r>
          </w:p>
        </w:tc>
        <w:tc>
          <w:tcPr>
            <w:tcW w:w="1251" w:type="dxa"/>
            <w:tcBorders>
              <w:top w:val="nil"/>
              <w:left w:val="nil"/>
              <w:right w:val="nil"/>
            </w:tcBorders>
            <w:shd w:val="clear" w:color="auto" w:fill="auto"/>
          </w:tcPr>
          <w:p w14:paraId="320DB1D1" w14:textId="605FB59E" w:rsidR="00482AE8" w:rsidRPr="00BE54B4" w:rsidRDefault="00482AE8" w:rsidP="00482AE8">
            <w:pPr>
              <w:ind w:right="138"/>
              <w:jc w:val="right"/>
              <w:rPr>
                <w:rFonts w:ascii="Arial" w:hAnsi="Arial" w:cs="Arial"/>
                <w:sz w:val="18"/>
                <w:szCs w:val="18"/>
              </w:rPr>
            </w:pPr>
            <w:r w:rsidRPr="00BE54B4">
              <w:rPr>
                <w:rFonts w:ascii="Arial" w:hAnsi="Arial" w:cs="Arial"/>
                <w:sz w:val="18"/>
                <w:szCs w:val="18"/>
              </w:rPr>
              <w:t>40.233</w:t>
            </w:r>
          </w:p>
        </w:tc>
        <w:tc>
          <w:tcPr>
            <w:tcW w:w="1096" w:type="dxa"/>
            <w:tcBorders>
              <w:top w:val="nil"/>
              <w:left w:val="nil"/>
              <w:right w:val="nil"/>
            </w:tcBorders>
            <w:shd w:val="clear" w:color="auto" w:fill="auto"/>
            <w:vAlign w:val="bottom"/>
          </w:tcPr>
          <w:p w14:paraId="526B728C" w14:textId="4D81647B" w:rsidR="00482AE8" w:rsidRPr="00BE54B4" w:rsidRDefault="00482AE8" w:rsidP="00482AE8">
            <w:pPr>
              <w:ind w:right="138"/>
              <w:jc w:val="right"/>
              <w:rPr>
                <w:rFonts w:ascii="Arial" w:hAnsi="Arial" w:cs="Arial"/>
                <w:sz w:val="18"/>
                <w:szCs w:val="18"/>
              </w:rPr>
            </w:pPr>
            <w:r w:rsidRPr="00BE54B4">
              <w:rPr>
                <w:rFonts w:ascii="Arial" w:hAnsi="Arial" w:cs="Arial"/>
                <w:sz w:val="18"/>
                <w:szCs w:val="18"/>
              </w:rPr>
              <w:t>35.342</w:t>
            </w:r>
          </w:p>
        </w:tc>
        <w:tc>
          <w:tcPr>
            <w:tcW w:w="984" w:type="dxa"/>
            <w:tcBorders>
              <w:top w:val="nil"/>
              <w:left w:val="nil"/>
              <w:right w:val="nil"/>
            </w:tcBorders>
            <w:shd w:val="clear" w:color="auto" w:fill="auto"/>
          </w:tcPr>
          <w:p w14:paraId="7F16339B" w14:textId="45D0EB27" w:rsidR="00482AE8" w:rsidRPr="00BE54B4" w:rsidRDefault="00482AE8" w:rsidP="00482AE8">
            <w:pPr>
              <w:ind w:right="138"/>
              <w:jc w:val="right"/>
              <w:rPr>
                <w:rFonts w:ascii="Arial" w:hAnsi="Arial" w:cs="Arial"/>
                <w:sz w:val="18"/>
                <w:szCs w:val="18"/>
              </w:rPr>
            </w:pPr>
            <w:r w:rsidRPr="00BE54B4">
              <w:rPr>
                <w:rFonts w:ascii="Arial" w:hAnsi="Arial" w:cs="Arial"/>
                <w:sz w:val="18"/>
                <w:szCs w:val="18"/>
              </w:rPr>
              <w:t>744.710</w:t>
            </w:r>
          </w:p>
        </w:tc>
        <w:tc>
          <w:tcPr>
            <w:tcW w:w="1008" w:type="dxa"/>
            <w:tcBorders>
              <w:top w:val="nil"/>
              <w:left w:val="nil"/>
              <w:right w:val="nil"/>
            </w:tcBorders>
            <w:shd w:val="clear" w:color="auto" w:fill="auto"/>
            <w:vAlign w:val="bottom"/>
          </w:tcPr>
          <w:p w14:paraId="11C6BDD8" w14:textId="62594CAE" w:rsidR="00482AE8" w:rsidRPr="00BE54B4" w:rsidRDefault="00482AE8" w:rsidP="00482AE8">
            <w:pPr>
              <w:ind w:right="138"/>
              <w:jc w:val="right"/>
              <w:rPr>
                <w:rFonts w:ascii="Arial" w:hAnsi="Arial" w:cs="Arial"/>
                <w:sz w:val="18"/>
                <w:szCs w:val="18"/>
              </w:rPr>
            </w:pPr>
            <w:r w:rsidRPr="00BE54B4">
              <w:rPr>
                <w:rFonts w:ascii="Arial" w:hAnsi="Arial" w:cs="Arial"/>
                <w:sz w:val="18"/>
                <w:szCs w:val="18"/>
              </w:rPr>
              <w:t>271.125</w:t>
            </w:r>
          </w:p>
        </w:tc>
        <w:tc>
          <w:tcPr>
            <w:tcW w:w="1290" w:type="dxa"/>
            <w:tcBorders>
              <w:top w:val="nil"/>
              <w:left w:val="nil"/>
              <w:right w:val="nil"/>
            </w:tcBorders>
            <w:shd w:val="clear" w:color="auto" w:fill="auto"/>
          </w:tcPr>
          <w:p w14:paraId="106DB6C0" w14:textId="66C4903C" w:rsidR="00482AE8" w:rsidRPr="00BE54B4" w:rsidRDefault="00482AE8" w:rsidP="00482AE8">
            <w:pPr>
              <w:ind w:right="138"/>
              <w:jc w:val="right"/>
              <w:rPr>
                <w:rFonts w:ascii="Arial" w:hAnsi="Arial" w:cs="Arial"/>
                <w:sz w:val="18"/>
                <w:szCs w:val="18"/>
              </w:rPr>
            </w:pPr>
            <w:r w:rsidRPr="00BE54B4">
              <w:rPr>
                <w:rFonts w:ascii="Arial" w:hAnsi="Arial" w:cs="Arial"/>
                <w:sz w:val="18"/>
                <w:szCs w:val="18"/>
              </w:rPr>
              <w:t>16.644</w:t>
            </w:r>
          </w:p>
        </w:tc>
        <w:tc>
          <w:tcPr>
            <w:tcW w:w="1149" w:type="dxa"/>
            <w:tcBorders>
              <w:top w:val="nil"/>
              <w:left w:val="nil"/>
              <w:bottom w:val="nil"/>
              <w:right w:val="nil"/>
            </w:tcBorders>
            <w:shd w:val="clear" w:color="auto" w:fill="auto"/>
            <w:vAlign w:val="bottom"/>
          </w:tcPr>
          <w:p w14:paraId="5C08AED4" w14:textId="534A74E4" w:rsidR="00482AE8" w:rsidRPr="00BE54B4" w:rsidRDefault="00482AE8" w:rsidP="00482AE8">
            <w:pPr>
              <w:ind w:right="138"/>
              <w:jc w:val="right"/>
              <w:rPr>
                <w:rFonts w:ascii="Arial" w:hAnsi="Arial" w:cs="Arial"/>
                <w:sz w:val="18"/>
                <w:szCs w:val="18"/>
              </w:rPr>
            </w:pPr>
            <w:r w:rsidRPr="00BE54B4">
              <w:rPr>
                <w:rFonts w:ascii="Arial" w:hAnsi="Arial" w:cs="Arial"/>
                <w:sz w:val="18"/>
                <w:szCs w:val="18"/>
              </w:rPr>
              <w:t>12.518</w:t>
            </w:r>
          </w:p>
        </w:tc>
      </w:tr>
      <w:tr w:rsidR="00482AE8" w:rsidRPr="00BE54B4" w14:paraId="2C8D35C0" w14:textId="77777777" w:rsidTr="00E631E6">
        <w:trPr>
          <w:trHeight w:hRule="exact" w:val="227"/>
        </w:trPr>
        <w:tc>
          <w:tcPr>
            <w:tcW w:w="2743" w:type="dxa"/>
            <w:noWrap/>
            <w:tcMar>
              <w:top w:w="15" w:type="dxa"/>
              <w:left w:w="15" w:type="dxa"/>
              <w:bottom w:w="0" w:type="dxa"/>
              <w:right w:w="15" w:type="dxa"/>
            </w:tcMar>
            <w:vAlign w:val="bottom"/>
          </w:tcPr>
          <w:p w14:paraId="172366F9" w14:textId="77777777" w:rsidR="00482AE8" w:rsidRPr="00BE54B4" w:rsidRDefault="00482AE8" w:rsidP="00482AE8">
            <w:pPr>
              <w:ind w:firstLine="15"/>
              <w:jc w:val="both"/>
              <w:rPr>
                <w:rFonts w:ascii="Arial" w:hAnsi="Arial" w:cs="Arial"/>
                <w:b/>
                <w:color w:val="000000" w:themeColor="text1"/>
                <w:sz w:val="18"/>
                <w:szCs w:val="18"/>
              </w:rPr>
            </w:pPr>
            <w:r w:rsidRPr="00BE54B4">
              <w:rPr>
                <w:rFonts w:ascii="Arial" w:hAnsi="Arial" w:cs="Arial"/>
                <w:b/>
                <w:color w:val="000000" w:themeColor="text1"/>
                <w:sz w:val="18"/>
                <w:szCs w:val="18"/>
              </w:rPr>
              <w:t xml:space="preserve">Katılma Hesabı Kar Payı Gideri </w:t>
            </w:r>
          </w:p>
        </w:tc>
        <w:tc>
          <w:tcPr>
            <w:tcW w:w="1251" w:type="dxa"/>
            <w:tcBorders>
              <w:top w:val="nil"/>
              <w:left w:val="nil"/>
              <w:right w:val="nil"/>
            </w:tcBorders>
            <w:shd w:val="clear" w:color="auto" w:fill="auto"/>
          </w:tcPr>
          <w:p w14:paraId="44322F9B" w14:textId="1D085AF5" w:rsidR="00482AE8" w:rsidRPr="00BE54B4" w:rsidRDefault="00482AE8" w:rsidP="00482AE8">
            <w:pPr>
              <w:ind w:right="138"/>
              <w:jc w:val="right"/>
              <w:rPr>
                <w:rFonts w:ascii="Arial" w:hAnsi="Arial" w:cs="Arial"/>
                <w:b/>
                <w:sz w:val="18"/>
                <w:szCs w:val="18"/>
              </w:rPr>
            </w:pPr>
            <w:r w:rsidRPr="00BE54B4">
              <w:rPr>
                <w:rFonts w:ascii="Arial" w:hAnsi="Arial" w:cs="Arial"/>
                <w:b/>
                <w:sz w:val="18"/>
                <w:szCs w:val="18"/>
              </w:rPr>
              <w:t>3</w:t>
            </w:r>
          </w:p>
        </w:tc>
        <w:tc>
          <w:tcPr>
            <w:tcW w:w="1096" w:type="dxa"/>
            <w:vAlign w:val="bottom"/>
          </w:tcPr>
          <w:p w14:paraId="54591C48" w14:textId="3266A345" w:rsidR="00482AE8" w:rsidRPr="00BE54B4" w:rsidRDefault="00482AE8" w:rsidP="00482AE8">
            <w:pPr>
              <w:ind w:right="147"/>
              <w:jc w:val="right"/>
              <w:rPr>
                <w:rFonts w:ascii="Arial" w:hAnsi="Arial" w:cs="Arial"/>
                <w:b/>
                <w:sz w:val="18"/>
                <w:szCs w:val="18"/>
              </w:rPr>
            </w:pPr>
            <w:r w:rsidRPr="00BE54B4">
              <w:rPr>
                <w:rFonts w:ascii="Arial" w:hAnsi="Arial" w:cs="Arial"/>
                <w:b/>
                <w:sz w:val="18"/>
                <w:szCs w:val="18"/>
              </w:rPr>
              <w:t>333</w:t>
            </w:r>
          </w:p>
        </w:tc>
        <w:tc>
          <w:tcPr>
            <w:tcW w:w="984" w:type="dxa"/>
            <w:tcBorders>
              <w:top w:val="nil"/>
              <w:left w:val="nil"/>
              <w:right w:val="nil"/>
            </w:tcBorders>
            <w:shd w:val="clear" w:color="auto" w:fill="auto"/>
          </w:tcPr>
          <w:p w14:paraId="799EE13A" w14:textId="1886A586" w:rsidR="00482AE8" w:rsidRPr="00BE54B4" w:rsidRDefault="00482AE8" w:rsidP="00482AE8">
            <w:pPr>
              <w:ind w:right="138"/>
              <w:jc w:val="right"/>
              <w:rPr>
                <w:rFonts w:ascii="Arial" w:hAnsi="Arial" w:cs="Arial"/>
                <w:b/>
                <w:sz w:val="18"/>
                <w:szCs w:val="18"/>
              </w:rPr>
            </w:pPr>
            <w:r w:rsidRPr="00BE54B4">
              <w:rPr>
                <w:rFonts w:ascii="Arial" w:hAnsi="Arial" w:cs="Arial"/>
                <w:b/>
                <w:sz w:val="18"/>
                <w:szCs w:val="18"/>
              </w:rPr>
              <w:t>3</w:t>
            </w:r>
          </w:p>
        </w:tc>
        <w:tc>
          <w:tcPr>
            <w:tcW w:w="1008" w:type="dxa"/>
            <w:vAlign w:val="bottom"/>
          </w:tcPr>
          <w:p w14:paraId="5F335D90" w14:textId="2D6CA173" w:rsidR="00482AE8" w:rsidRPr="00BE54B4" w:rsidRDefault="00482AE8" w:rsidP="00482AE8">
            <w:pPr>
              <w:ind w:right="147"/>
              <w:jc w:val="right"/>
              <w:rPr>
                <w:rFonts w:ascii="Arial" w:hAnsi="Arial" w:cs="Arial"/>
                <w:b/>
                <w:sz w:val="18"/>
                <w:szCs w:val="18"/>
              </w:rPr>
            </w:pPr>
            <w:r w:rsidRPr="00BE54B4">
              <w:rPr>
                <w:rFonts w:ascii="Arial" w:hAnsi="Arial" w:cs="Arial"/>
                <w:b/>
                <w:sz w:val="18"/>
                <w:szCs w:val="18"/>
              </w:rPr>
              <w:t>2.510</w:t>
            </w:r>
          </w:p>
        </w:tc>
        <w:tc>
          <w:tcPr>
            <w:tcW w:w="1290" w:type="dxa"/>
            <w:tcBorders>
              <w:top w:val="nil"/>
              <w:left w:val="nil"/>
              <w:right w:val="nil"/>
            </w:tcBorders>
            <w:shd w:val="clear" w:color="auto" w:fill="auto"/>
          </w:tcPr>
          <w:p w14:paraId="509941F1" w14:textId="73E1CD7D" w:rsidR="00482AE8" w:rsidRPr="00BE54B4" w:rsidRDefault="00482AE8" w:rsidP="00482AE8">
            <w:pPr>
              <w:ind w:right="138"/>
              <w:jc w:val="right"/>
              <w:rPr>
                <w:rFonts w:ascii="Arial" w:hAnsi="Arial" w:cs="Arial"/>
                <w:b/>
                <w:sz w:val="18"/>
                <w:szCs w:val="18"/>
              </w:rPr>
            </w:pPr>
            <w:r w:rsidRPr="00BE54B4">
              <w:rPr>
                <w:rFonts w:ascii="Arial" w:hAnsi="Arial" w:cs="Arial"/>
                <w:b/>
                <w:sz w:val="18"/>
                <w:szCs w:val="18"/>
              </w:rPr>
              <w:t>125</w:t>
            </w:r>
          </w:p>
        </w:tc>
        <w:tc>
          <w:tcPr>
            <w:tcW w:w="1149" w:type="dxa"/>
            <w:vAlign w:val="bottom"/>
          </w:tcPr>
          <w:p w14:paraId="22839238" w14:textId="667283B7" w:rsidR="00482AE8" w:rsidRPr="00BE54B4" w:rsidRDefault="00482AE8" w:rsidP="00482AE8">
            <w:pPr>
              <w:ind w:right="147"/>
              <w:jc w:val="right"/>
              <w:rPr>
                <w:rFonts w:ascii="Arial" w:hAnsi="Arial" w:cs="Arial"/>
                <w:b/>
                <w:sz w:val="18"/>
                <w:szCs w:val="18"/>
              </w:rPr>
            </w:pPr>
            <w:r w:rsidRPr="00BE54B4">
              <w:rPr>
                <w:rFonts w:ascii="Arial" w:hAnsi="Arial" w:cs="Arial"/>
                <w:b/>
                <w:sz w:val="18"/>
                <w:szCs w:val="18"/>
              </w:rPr>
              <w:t>190</w:t>
            </w:r>
          </w:p>
        </w:tc>
      </w:tr>
      <w:tr w:rsidR="00BE42CF" w:rsidRPr="00BE54B4" w14:paraId="71AD823C" w14:textId="77777777" w:rsidTr="008C5A7E">
        <w:trPr>
          <w:trHeight w:hRule="exact" w:val="227"/>
        </w:trPr>
        <w:tc>
          <w:tcPr>
            <w:tcW w:w="2743" w:type="dxa"/>
            <w:tcBorders>
              <w:bottom w:val="single" w:sz="4" w:space="0" w:color="auto"/>
            </w:tcBorders>
            <w:noWrap/>
            <w:tcMar>
              <w:top w:w="15" w:type="dxa"/>
              <w:left w:w="15" w:type="dxa"/>
              <w:bottom w:w="0" w:type="dxa"/>
              <w:right w:w="15" w:type="dxa"/>
            </w:tcMar>
            <w:vAlign w:val="bottom"/>
          </w:tcPr>
          <w:p w14:paraId="4053E48F" w14:textId="77777777" w:rsidR="00BE42CF" w:rsidRPr="00BE54B4" w:rsidRDefault="00BE42CF" w:rsidP="00BE42CF">
            <w:pPr>
              <w:ind w:firstLine="15"/>
              <w:jc w:val="both"/>
              <w:rPr>
                <w:rFonts w:ascii="Arial" w:hAnsi="Arial" w:cs="Arial"/>
                <w:b/>
                <w:color w:val="000000" w:themeColor="text1"/>
                <w:sz w:val="18"/>
                <w:szCs w:val="18"/>
              </w:rPr>
            </w:pPr>
          </w:p>
        </w:tc>
        <w:tc>
          <w:tcPr>
            <w:tcW w:w="1251" w:type="dxa"/>
            <w:tcBorders>
              <w:bottom w:val="single" w:sz="4" w:space="0" w:color="auto"/>
            </w:tcBorders>
          </w:tcPr>
          <w:p w14:paraId="6D742BAC" w14:textId="77777777" w:rsidR="00BE42CF" w:rsidRPr="00BE54B4" w:rsidRDefault="00BE42CF" w:rsidP="00BE42CF">
            <w:pPr>
              <w:ind w:right="85"/>
              <w:jc w:val="right"/>
              <w:rPr>
                <w:rFonts w:ascii="Arial" w:hAnsi="Arial" w:cs="Arial"/>
                <w:b/>
                <w:color w:val="000000" w:themeColor="text1"/>
                <w:sz w:val="18"/>
                <w:szCs w:val="18"/>
              </w:rPr>
            </w:pPr>
          </w:p>
        </w:tc>
        <w:tc>
          <w:tcPr>
            <w:tcW w:w="1096" w:type="dxa"/>
            <w:tcBorders>
              <w:bottom w:val="single" w:sz="4" w:space="0" w:color="auto"/>
            </w:tcBorders>
          </w:tcPr>
          <w:p w14:paraId="1CBC4AA4" w14:textId="77777777" w:rsidR="00BE42CF" w:rsidRPr="00BE54B4" w:rsidRDefault="00BE42CF" w:rsidP="00BE42CF">
            <w:pPr>
              <w:ind w:right="85"/>
              <w:jc w:val="right"/>
              <w:rPr>
                <w:rFonts w:ascii="Arial" w:hAnsi="Arial" w:cs="Arial"/>
                <w:b/>
                <w:color w:val="000000" w:themeColor="text1"/>
                <w:sz w:val="18"/>
                <w:szCs w:val="18"/>
              </w:rPr>
            </w:pPr>
          </w:p>
        </w:tc>
        <w:tc>
          <w:tcPr>
            <w:tcW w:w="984" w:type="dxa"/>
            <w:tcBorders>
              <w:bottom w:val="single" w:sz="4" w:space="0" w:color="auto"/>
            </w:tcBorders>
          </w:tcPr>
          <w:p w14:paraId="7E883171" w14:textId="77777777" w:rsidR="00BE42CF" w:rsidRPr="00BE54B4" w:rsidRDefault="00BE42CF" w:rsidP="00BE42CF">
            <w:pPr>
              <w:ind w:right="85"/>
              <w:jc w:val="right"/>
              <w:rPr>
                <w:rFonts w:ascii="Arial" w:hAnsi="Arial" w:cs="Arial"/>
                <w:b/>
                <w:color w:val="000000" w:themeColor="text1"/>
                <w:sz w:val="18"/>
                <w:szCs w:val="18"/>
              </w:rPr>
            </w:pPr>
          </w:p>
        </w:tc>
        <w:tc>
          <w:tcPr>
            <w:tcW w:w="1008" w:type="dxa"/>
            <w:tcBorders>
              <w:bottom w:val="single" w:sz="4" w:space="0" w:color="auto"/>
            </w:tcBorders>
          </w:tcPr>
          <w:p w14:paraId="49DDC146" w14:textId="77777777" w:rsidR="00BE42CF" w:rsidRPr="00BE54B4" w:rsidRDefault="00BE42CF" w:rsidP="00BE42CF">
            <w:pPr>
              <w:ind w:right="85"/>
              <w:jc w:val="right"/>
              <w:rPr>
                <w:rFonts w:ascii="Arial" w:hAnsi="Arial" w:cs="Arial"/>
                <w:b/>
                <w:color w:val="000000" w:themeColor="text1"/>
                <w:sz w:val="18"/>
                <w:szCs w:val="18"/>
              </w:rPr>
            </w:pPr>
          </w:p>
        </w:tc>
        <w:tc>
          <w:tcPr>
            <w:tcW w:w="1290" w:type="dxa"/>
            <w:tcBorders>
              <w:bottom w:val="single" w:sz="4" w:space="0" w:color="auto"/>
            </w:tcBorders>
          </w:tcPr>
          <w:p w14:paraId="5B4C72C5" w14:textId="77777777" w:rsidR="00BE42CF" w:rsidRPr="00BE54B4" w:rsidRDefault="00BE42CF" w:rsidP="00BE42CF">
            <w:pPr>
              <w:ind w:right="138"/>
              <w:jc w:val="right"/>
              <w:rPr>
                <w:rFonts w:ascii="Arial" w:hAnsi="Arial" w:cs="Arial"/>
                <w:sz w:val="18"/>
                <w:szCs w:val="18"/>
              </w:rPr>
            </w:pPr>
          </w:p>
        </w:tc>
        <w:tc>
          <w:tcPr>
            <w:tcW w:w="1149" w:type="dxa"/>
            <w:tcBorders>
              <w:bottom w:val="single" w:sz="4" w:space="0" w:color="auto"/>
            </w:tcBorders>
            <w:vAlign w:val="bottom"/>
          </w:tcPr>
          <w:p w14:paraId="1EDBCF54" w14:textId="77777777" w:rsidR="00BE42CF" w:rsidRPr="00BE54B4" w:rsidRDefault="00BE42CF" w:rsidP="00BE42CF">
            <w:pPr>
              <w:ind w:right="85"/>
              <w:jc w:val="right"/>
              <w:rPr>
                <w:rFonts w:ascii="Arial" w:hAnsi="Arial" w:cs="Arial"/>
                <w:b/>
                <w:color w:val="000000" w:themeColor="text1"/>
                <w:sz w:val="18"/>
                <w:szCs w:val="18"/>
              </w:rPr>
            </w:pPr>
          </w:p>
        </w:tc>
      </w:tr>
    </w:tbl>
    <w:p w14:paraId="286A24E5" w14:textId="29C51AE3" w:rsidR="00F47372" w:rsidRPr="00BE54B4" w:rsidRDefault="007F3430" w:rsidP="007F3AFD">
      <w:pPr>
        <w:spacing w:before="60"/>
        <w:ind w:left="126" w:right="-177" w:hanging="126"/>
        <w:jc w:val="both"/>
        <w:rPr>
          <w:rFonts w:ascii="Arial" w:hAnsi="Arial" w:cs="Arial"/>
          <w:color w:val="000000" w:themeColor="text1"/>
          <w:sz w:val="15"/>
          <w:szCs w:val="15"/>
        </w:rPr>
      </w:pPr>
      <w:r w:rsidRPr="00BE54B4">
        <w:rPr>
          <w:rFonts w:ascii="Arial" w:hAnsi="Arial" w:cs="Arial"/>
          <w:color w:val="000000" w:themeColor="text1"/>
          <w:sz w:val="15"/>
          <w:szCs w:val="15"/>
          <w:vertAlign w:val="superscript"/>
        </w:rPr>
        <w:t xml:space="preserve">(*) </w:t>
      </w:r>
      <w:r w:rsidR="000F4E9C" w:rsidRPr="00BE54B4">
        <w:rPr>
          <w:rFonts w:ascii="Arial" w:hAnsi="Arial" w:cs="Arial"/>
          <w:color w:val="000000" w:themeColor="text1"/>
          <w:sz w:val="15"/>
          <w:szCs w:val="15"/>
        </w:rPr>
        <w:t>3</w:t>
      </w:r>
      <w:r w:rsidR="003D0978" w:rsidRPr="00BE54B4">
        <w:rPr>
          <w:rFonts w:ascii="Arial" w:hAnsi="Arial" w:cs="Arial"/>
          <w:color w:val="000000" w:themeColor="text1"/>
          <w:sz w:val="15"/>
          <w:szCs w:val="15"/>
        </w:rPr>
        <w:t>0</w:t>
      </w:r>
      <w:r w:rsidR="000F4E9C" w:rsidRPr="00BE54B4">
        <w:rPr>
          <w:rFonts w:ascii="Arial" w:hAnsi="Arial" w:cs="Arial"/>
          <w:color w:val="000000" w:themeColor="text1"/>
          <w:sz w:val="15"/>
          <w:szCs w:val="15"/>
        </w:rPr>
        <w:t xml:space="preserve"> </w:t>
      </w:r>
      <w:r w:rsidR="001C3BA8" w:rsidRPr="00BE54B4">
        <w:rPr>
          <w:rFonts w:ascii="Arial" w:hAnsi="Arial" w:cs="Arial"/>
          <w:color w:val="000000" w:themeColor="text1"/>
          <w:sz w:val="15"/>
          <w:szCs w:val="15"/>
        </w:rPr>
        <w:t>Eylül</w:t>
      </w:r>
      <w:r w:rsidR="000F4E9C" w:rsidRPr="00BE54B4">
        <w:rPr>
          <w:rFonts w:ascii="Arial" w:hAnsi="Arial" w:cs="Arial"/>
          <w:color w:val="000000" w:themeColor="text1"/>
          <w:sz w:val="15"/>
          <w:szCs w:val="15"/>
        </w:rPr>
        <w:t xml:space="preserve"> 202</w:t>
      </w:r>
      <w:r w:rsidR="00FA5899" w:rsidRPr="00BE54B4">
        <w:rPr>
          <w:rFonts w:ascii="Arial" w:hAnsi="Arial" w:cs="Arial"/>
          <w:color w:val="000000" w:themeColor="text1"/>
          <w:sz w:val="15"/>
          <w:szCs w:val="15"/>
        </w:rPr>
        <w:t>1</w:t>
      </w:r>
      <w:r w:rsidRPr="00BE54B4">
        <w:rPr>
          <w:rFonts w:ascii="Arial" w:hAnsi="Arial" w:cs="Arial"/>
          <w:color w:val="000000" w:themeColor="text1"/>
          <w:sz w:val="15"/>
          <w:szCs w:val="15"/>
        </w:rPr>
        <w:t xml:space="preserve"> tarihi itibarıyla Ana Ortaklık Banka’nın dahil olduğu risk grubu ile yaptığı yatırıma esas </w:t>
      </w:r>
      <w:proofErr w:type="spellStart"/>
      <w:r w:rsidRPr="00BE54B4">
        <w:rPr>
          <w:rFonts w:ascii="Arial" w:hAnsi="Arial" w:cs="Arial"/>
          <w:color w:val="000000" w:themeColor="text1"/>
          <w:sz w:val="15"/>
          <w:szCs w:val="15"/>
        </w:rPr>
        <w:t>vekale</w:t>
      </w:r>
      <w:proofErr w:type="spellEnd"/>
      <w:r w:rsidRPr="00BE54B4">
        <w:rPr>
          <w:rFonts w:ascii="Arial" w:hAnsi="Arial" w:cs="Arial"/>
          <w:color w:val="000000" w:themeColor="text1"/>
          <w:sz w:val="15"/>
          <w:szCs w:val="15"/>
        </w:rPr>
        <w:t xml:space="preserve"> sözleşmeleri çerçevesinde sağladığı </w:t>
      </w:r>
      <w:bookmarkStart w:id="101" w:name="_Hlk87439082"/>
      <w:r w:rsidR="009726B0" w:rsidRPr="00BE54B4">
        <w:rPr>
          <w:rFonts w:ascii="Arial" w:hAnsi="Arial" w:cs="Arial"/>
          <w:color w:val="000000" w:themeColor="text1"/>
          <w:sz w:val="15"/>
          <w:szCs w:val="15"/>
        </w:rPr>
        <w:t>35.768.460</w:t>
      </w:r>
      <w:r w:rsidR="00E82F8E" w:rsidRPr="00BE54B4">
        <w:rPr>
          <w:rFonts w:ascii="Arial" w:hAnsi="Arial" w:cs="Arial"/>
          <w:color w:val="000000" w:themeColor="text1"/>
          <w:sz w:val="15"/>
          <w:szCs w:val="15"/>
        </w:rPr>
        <w:t xml:space="preserve"> </w:t>
      </w:r>
      <w:bookmarkEnd w:id="101"/>
      <w:r w:rsidR="004C2AE4" w:rsidRPr="00BE54B4">
        <w:rPr>
          <w:rFonts w:ascii="Arial" w:hAnsi="Arial" w:cs="Arial"/>
          <w:sz w:val="15"/>
          <w:szCs w:val="15"/>
        </w:rPr>
        <w:t>ABD Doları</w:t>
      </w:r>
      <w:r w:rsidR="00AB23A9" w:rsidRPr="00BE54B4">
        <w:rPr>
          <w:rFonts w:ascii="Arial" w:hAnsi="Arial" w:cs="Arial"/>
          <w:sz w:val="15"/>
          <w:szCs w:val="15"/>
        </w:rPr>
        <w:t xml:space="preserve"> ve</w:t>
      </w:r>
      <w:r w:rsidR="004C2AE4" w:rsidRPr="00BE54B4">
        <w:rPr>
          <w:rFonts w:ascii="Arial" w:hAnsi="Arial" w:cs="Arial"/>
          <w:sz w:val="15"/>
          <w:szCs w:val="15"/>
        </w:rPr>
        <w:t xml:space="preserve"> </w:t>
      </w:r>
      <w:bookmarkStart w:id="102" w:name="_Hlk87439093"/>
      <w:r w:rsidR="009726B0" w:rsidRPr="00BE54B4">
        <w:rPr>
          <w:rFonts w:ascii="Arial" w:hAnsi="Arial" w:cs="Arial"/>
          <w:sz w:val="15"/>
          <w:szCs w:val="15"/>
        </w:rPr>
        <w:t>22.800.000</w:t>
      </w:r>
      <w:r w:rsidR="00E222DC" w:rsidRPr="00BE54B4">
        <w:rPr>
          <w:rFonts w:ascii="Arial" w:hAnsi="Arial" w:cs="Arial"/>
          <w:sz w:val="15"/>
          <w:szCs w:val="15"/>
        </w:rPr>
        <w:t xml:space="preserve"> </w:t>
      </w:r>
      <w:bookmarkEnd w:id="102"/>
      <w:r w:rsidR="004C2AE4" w:rsidRPr="00BE54B4">
        <w:rPr>
          <w:rFonts w:ascii="Arial" w:hAnsi="Arial" w:cs="Arial"/>
          <w:sz w:val="15"/>
          <w:szCs w:val="15"/>
        </w:rPr>
        <w:t xml:space="preserve">EURO </w:t>
      </w:r>
      <w:r w:rsidRPr="00BE54B4">
        <w:rPr>
          <w:rFonts w:ascii="Arial" w:hAnsi="Arial" w:cs="Arial"/>
          <w:color w:val="000000" w:themeColor="text1"/>
          <w:sz w:val="15"/>
          <w:szCs w:val="15"/>
        </w:rPr>
        <w:t>tutarınd</w:t>
      </w:r>
      <w:r w:rsidR="001058A6" w:rsidRPr="00BE54B4">
        <w:rPr>
          <w:rFonts w:ascii="Arial" w:hAnsi="Arial" w:cs="Arial"/>
          <w:color w:val="000000" w:themeColor="text1"/>
          <w:sz w:val="15"/>
          <w:szCs w:val="15"/>
        </w:rPr>
        <w:t xml:space="preserve">a </w:t>
      </w:r>
      <w:proofErr w:type="spellStart"/>
      <w:r w:rsidR="001058A6" w:rsidRPr="00BE54B4">
        <w:rPr>
          <w:rFonts w:ascii="Arial" w:hAnsi="Arial" w:cs="Arial"/>
          <w:color w:val="000000" w:themeColor="text1"/>
          <w:sz w:val="15"/>
          <w:szCs w:val="15"/>
        </w:rPr>
        <w:t>vekale</w:t>
      </w:r>
      <w:proofErr w:type="spellEnd"/>
      <w:r w:rsidR="001058A6" w:rsidRPr="00BE54B4">
        <w:rPr>
          <w:rFonts w:ascii="Arial" w:hAnsi="Arial" w:cs="Arial"/>
          <w:color w:val="000000" w:themeColor="text1"/>
          <w:sz w:val="15"/>
          <w:szCs w:val="15"/>
        </w:rPr>
        <w:t xml:space="preserve"> kredisi (</w:t>
      </w:r>
      <w:r w:rsidR="009C4B74" w:rsidRPr="00BE54B4">
        <w:rPr>
          <w:rFonts w:ascii="Arial" w:hAnsi="Arial" w:cs="Arial"/>
          <w:color w:val="000000" w:themeColor="text1"/>
          <w:sz w:val="15"/>
          <w:szCs w:val="15"/>
        </w:rPr>
        <w:t>31 Aralık 20</w:t>
      </w:r>
      <w:r w:rsidR="00FA5899" w:rsidRPr="00BE54B4">
        <w:rPr>
          <w:rFonts w:ascii="Arial" w:hAnsi="Arial" w:cs="Arial"/>
          <w:color w:val="000000" w:themeColor="text1"/>
          <w:sz w:val="15"/>
          <w:szCs w:val="15"/>
        </w:rPr>
        <w:t>20</w:t>
      </w:r>
      <w:r w:rsidRPr="00BE54B4">
        <w:rPr>
          <w:rFonts w:ascii="Arial" w:hAnsi="Arial" w:cs="Arial"/>
          <w:color w:val="000000" w:themeColor="text1"/>
          <w:sz w:val="15"/>
          <w:szCs w:val="15"/>
        </w:rPr>
        <w:t xml:space="preserve">: </w:t>
      </w:r>
      <w:r w:rsidR="00FA5899" w:rsidRPr="00BE54B4">
        <w:rPr>
          <w:rFonts w:ascii="Arial" w:hAnsi="Arial" w:cs="Arial"/>
          <w:color w:val="000000" w:themeColor="text1"/>
          <w:sz w:val="15"/>
          <w:szCs w:val="15"/>
        </w:rPr>
        <w:t xml:space="preserve">52.297.028 </w:t>
      </w:r>
      <w:r w:rsidR="00BF3E83" w:rsidRPr="00BE54B4">
        <w:rPr>
          <w:rFonts w:ascii="Arial" w:hAnsi="Arial" w:cs="Arial"/>
          <w:color w:val="000000" w:themeColor="text1"/>
          <w:sz w:val="15"/>
          <w:szCs w:val="15"/>
        </w:rPr>
        <w:t xml:space="preserve">ABD Doları ve </w:t>
      </w:r>
      <w:r w:rsidR="00FA5899" w:rsidRPr="00BE54B4">
        <w:rPr>
          <w:rFonts w:ascii="Arial" w:hAnsi="Arial" w:cs="Arial"/>
          <w:color w:val="000000" w:themeColor="text1"/>
          <w:sz w:val="15"/>
          <w:szCs w:val="15"/>
        </w:rPr>
        <w:t xml:space="preserve">146.469.895 </w:t>
      </w:r>
      <w:r w:rsidR="00FE0E44" w:rsidRPr="00BE54B4">
        <w:rPr>
          <w:rFonts w:ascii="Arial" w:hAnsi="Arial" w:cs="Arial"/>
          <w:color w:val="000000" w:themeColor="text1"/>
          <w:sz w:val="15"/>
          <w:szCs w:val="15"/>
        </w:rPr>
        <w:t>EURO</w:t>
      </w:r>
      <w:r w:rsidRPr="00BE54B4">
        <w:rPr>
          <w:rFonts w:ascii="Arial" w:hAnsi="Arial" w:cs="Arial"/>
          <w:color w:val="000000" w:themeColor="text1"/>
          <w:sz w:val="15"/>
          <w:szCs w:val="15"/>
        </w:rPr>
        <w:t xml:space="preserve">) bulunmaktadır. Söz konusu </w:t>
      </w:r>
      <w:proofErr w:type="spellStart"/>
      <w:r w:rsidRPr="00BE54B4">
        <w:rPr>
          <w:rFonts w:ascii="Arial" w:hAnsi="Arial" w:cs="Arial"/>
          <w:color w:val="000000" w:themeColor="text1"/>
          <w:sz w:val="15"/>
          <w:szCs w:val="15"/>
        </w:rPr>
        <w:t>vekale</w:t>
      </w:r>
      <w:proofErr w:type="spellEnd"/>
      <w:r w:rsidRPr="00BE54B4">
        <w:rPr>
          <w:rFonts w:ascii="Arial" w:hAnsi="Arial" w:cs="Arial"/>
          <w:color w:val="000000" w:themeColor="text1"/>
          <w:sz w:val="15"/>
          <w:szCs w:val="15"/>
        </w:rPr>
        <w:t xml:space="preserve"> kredil</w:t>
      </w:r>
      <w:r w:rsidR="00945008" w:rsidRPr="00BE54B4">
        <w:rPr>
          <w:rFonts w:ascii="Arial" w:hAnsi="Arial" w:cs="Arial"/>
          <w:color w:val="000000" w:themeColor="text1"/>
          <w:sz w:val="15"/>
          <w:szCs w:val="15"/>
        </w:rPr>
        <w:t>erine iliş</w:t>
      </w:r>
      <w:r w:rsidR="008547A9" w:rsidRPr="00BE54B4">
        <w:rPr>
          <w:rFonts w:ascii="Arial" w:hAnsi="Arial" w:cs="Arial"/>
          <w:color w:val="000000" w:themeColor="text1"/>
          <w:sz w:val="15"/>
          <w:szCs w:val="15"/>
        </w:rPr>
        <w:t>kin olarak 1 Ocak 20</w:t>
      </w:r>
      <w:r w:rsidR="00880313" w:rsidRPr="00BE54B4">
        <w:rPr>
          <w:rFonts w:ascii="Arial" w:hAnsi="Arial" w:cs="Arial"/>
          <w:color w:val="000000" w:themeColor="text1"/>
          <w:sz w:val="15"/>
          <w:szCs w:val="15"/>
        </w:rPr>
        <w:t>2</w:t>
      </w:r>
      <w:r w:rsidR="00FA5899" w:rsidRPr="00BE54B4">
        <w:rPr>
          <w:rFonts w:ascii="Arial" w:hAnsi="Arial" w:cs="Arial"/>
          <w:color w:val="000000" w:themeColor="text1"/>
          <w:sz w:val="15"/>
          <w:szCs w:val="15"/>
        </w:rPr>
        <w:t>1</w:t>
      </w:r>
      <w:r w:rsidR="008547A9" w:rsidRPr="00BE54B4">
        <w:rPr>
          <w:rFonts w:ascii="Arial" w:hAnsi="Arial" w:cs="Arial"/>
          <w:color w:val="000000" w:themeColor="text1"/>
          <w:sz w:val="15"/>
          <w:szCs w:val="15"/>
        </w:rPr>
        <w:t xml:space="preserve"> – </w:t>
      </w:r>
      <w:r w:rsidR="000F4E9C" w:rsidRPr="00BE54B4">
        <w:rPr>
          <w:rFonts w:ascii="Arial" w:hAnsi="Arial" w:cs="Arial"/>
          <w:color w:val="000000" w:themeColor="text1"/>
          <w:sz w:val="15"/>
          <w:szCs w:val="15"/>
        </w:rPr>
        <w:t>3</w:t>
      </w:r>
      <w:r w:rsidR="003D0978" w:rsidRPr="00BE54B4">
        <w:rPr>
          <w:rFonts w:ascii="Arial" w:hAnsi="Arial" w:cs="Arial"/>
          <w:color w:val="000000" w:themeColor="text1"/>
          <w:sz w:val="15"/>
          <w:szCs w:val="15"/>
        </w:rPr>
        <w:t>0</w:t>
      </w:r>
      <w:r w:rsidR="000F4E9C" w:rsidRPr="00BE54B4">
        <w:rPr>
          <w:rFonts w:ascii="Arial" w:hAnsi="Arial" w:cs="Arial"/>
          <w:color w:val="000000" w:themeColor="text1"/>
          <w:sz w:val="15"/>
          <w:szCs w:val="15"/>
        </w:rPr>
        <w:t xml:space="preserve"> </w:t>
      </w:r>
      <w:r w:rsidR="001C3BA8" w:rsidRPr="00BE54B4">
        <w:rPr>
          <w:rFonts w:ascii="Arial" w:hAnsi="Arial" w:cs="Arial"/>
          <w:color w:val="000000" w:themeColor="text1"/>
          <w:sz w:val="15"/>
          <w:szCs w:val="15"/>
        </w:rPr>
        <w:t>Eylül</w:t>
      </w:r>
      <w:r w:rsidR="000F4E9C" w:rsidRPr="00BE54B4">
        <w:rPr>
          <w:rFonts w:ascii="Arial" w:hAnsi="Arial" w:cs="Arial"/>
          <w:color w:val="000000" w:themeColor="text1"/>
          <w:sz w:val="15"/>
          <w:szCs w:val="15"/>
        </w:rPr>
        <w:t xml:space="preserve"> 202</w:t>
      </w:r>
      <w:r w:rsidR="00FA5899" w:rsidRPr="00BE54B4">
        <w:rPr>
          <w:rFonts w:ascii="Arial" w:hAnsi="Arial" w:cs="Arial"/>
          <w:color w:val="000000" w:themeColor="text1"/>
          <w:sz w:val="15"/>
          <w:szCs w:val="15"/>
        </w:rPr>
        <w:t>1</w:t>
      </w:r>
      <w:r w:rsidR="00FE0E44" w:rsidRPr="00BE54B4">
        <w:rPr>
          <w:rFonts w:ascii="Arial" w:hAnsi="Arial" w:cs="Arial"/>
          <w:color w:val="000000" w:themeColor="text1"/>
          <w:sz w:val="15"/>
          <w:szCs w:val="15"/>
        </w:rPr>
        <w:t xml:space="preserve"> </w:t>
      </w:r>
      <w:r w:rsidRPr="00BE54B4">
        <w:rPr>
          <w:rFonts w:ascii="Arial" w:hAnsi="Arial" w:cs="Arial"/>
          <w:color w:val="000000" w:themeColor="text1"/>
          <w:sz w:val="15"/>
          <w:szCs w:val="15"/>
        </w:rPr>
        <w:t xml:space="preserve">tarihleri arasında oluşan kar payı gideri </w:t>
      </w:r>
      <w:bookmarkStart w:id="103" w:name="_Hlk87439108"/>
      <w:r w:rsidR="009726B0" w:rsidRPr="00BE54B4">
        <w:rPr>
          <w:rFonts w:ascii="Arial" w:hAnsi="Arial" w:cs="Arial"/>
          <w:sz w:val="15"/>
          <w:szCs w:val="15"/>
        </w:rPr>
        <w:t xml:space="preserve">18.497 </w:t>
      </w:r>
      <w:bookmarkEnd w:id="103"/>
      <w:r w:rsidRPr="00BE54B4">
        <w:rPr>
          <w:rFonts w:ascii="Arial" w:hAnsi="Arial" w:cs="Arial"/>
          <w:color w:val="000000" w:themeColor="text1"/>
          <w:sz w:val="15"/>
          <w:szCs w:val="15"/>
        </w:rPr>
        <w:t>TL’dir (</w:t>
      </w:r>
      <w:r w:rsidR="006F7C88" w:rsidRPr="00BE54B4">
        <w:rPr>
          <w:rFonts w:ascii="Arial" w:hAnsi="Arial" w:cs="Arial"/>
          <w:color w:val="000000" w:themeColor="text1"/>
          <w:sz w:val="15"/>
          <w:szCs w:val="15"/>
        </w:rPr>
        <w:t>3</w:t>
      </w:r>
      <w:r w:rsidR="003D0978" w:rsidRPr="00BE54B4">
        <w:rPr>
          <w:rFonts w:ascii="Arial" w:hAnsi="Arial" w:cs="Arial"/>
          <w:color w:val="000000" w:themeColor="text1"/>
          <w:sz w:val="15"/>
          <w:szCs w:val="15"/>
        </w:rPr>
        <w:t>0</w:t>
      </w:r>
      <w:r w:rsidR="006F7C88" w:rsidRPr="00BE54B4">
        <w:rPr>
          <w:rFonts w:ascii="Arial" w:hAnsi="Arial" w:cs="Arial"/>
          <w:color w:val="000000" w:themeColor="text1"/>
          <w:sz w:val="15"/>
          <w:szCs w:val="15"/>
        </w:rPr>
        <w:t xml:space="preserve"> </w:t>
      </w:r>
      <w:r w:rsidR="001C3BA8" w:rsidRPr="00BE54B4">
        <w:rPr>
          <w:rFonts w:ascii="Arial" w:hAnsi="Arial" w:cs="Arial"/>
          <w:color w:val="000000" w:themeColor="text1"/>
          <w:sz w:val="15"/>
          <w:szCs w:val="15"/>
        </w:rPr>
        <w:t xml:space="preserve">Eylül </w:t>
      </w:r>
      <w:r w:rsidR="00C352E4" w:rsidRPr="00BE54B4">
        <w:rPr>
          <w:rFonts w:ascii="Arial" w:hAnsi="Arial" w:cs="Arial"/>
          <w:color w:val="000000" w:themeColor="text1"/>
          <w:sz w:val="15"/>
          <w:szCs w:val="15"/>
        </w:rPr>
        <w:t>20</w:t>
      </w:r>
      <w:r w:rsidR="00FA5899" w:rsidRPr="00BE54B4">
        <w:rPr>
          <w:rFonts w:ascii="Arial" w:hAnsi="Arial" w:cs="Arial"/>
          <w:color w:val="000000" w:themeColor="text1"/>
          <w:sz w:val="15"/>
          <w:szCs w:val="15"/>
        </w:rPr>
        <w:t>20</w:t>
      </w:r>
      <w:r w:rsidRPr="00BE54B4">
        <w:rPr>
          <w:rFonts w:ascii="Arial" w:hAnsi="Arial" w:cs="Arial"/>
          <w:color w:val="000000" w:themeColor="text1"/>
          <w:sz w:val="15"/>
          <w:szCs w:val="15"/>
        </w:rPr>
        <w:t xml:space="preserve">: </w:t>
      </w:r>
      <w:bookmarkStart w:id="104" w:name="_Hlk83301657"/>
      <w:r w:rsidR="001C3BA8" w:rsidRPr="00BE54B4">
        <w:rPr>
          <w:rFonts w:ascii="Arial" w:hAnsi="Arial" w:cs="Arial"/>
          <w:sz w:val="15"/>
          <w:szCs w:val="15"/>
        </w:rPr>
        <w:t xml:space="preserve">5.980 </w:t>
      </w:r>
      <w:bookmarkEnd w:id="104"/>
      <w:r w:rsidRPr="00BE54B4">
        <w:rPr>
          <w:rFonts w:ascii="Arial" w:hAnsi="Arial" w:cs="Arial"/>
          <w:color w:val="000000" w:themeColor="text1"/>
          <w:sz w:val="15"/>
          <w:szCs w:val="15"/>
        </w:rPr>
        <w:t>TL).</w:t>
      </w:r>
    </w:p>
    <w:p w14:paraId="2A90635E" w14:textId="35AE0C85" w:rsidR="00535D9A" w:rsidRPr="00BE54B4" w:rsidRDefault="00535D9A" w:rsidP="007852E2">
      <w:pPr>
        <w:autoSpaceDE w:val="0"/>
        <w:autoSpaceDN w:val="0"/>
        <w:adjustRightInd w:val="0"/>
        <w:spacing w:before="120" w:after="120"/>
        <w:ind w:right="-163"/>
        <w:jc w:val="both"/>
        <w:rPr>
          <w:rFonts w:ascii="Arial" w:hAnsi="Arial" w:cs="Arial"/>
          <w:sz w:val="20"/>
        </w:rPr>
      </w:pPr>
      <w:r w:rsidRPr="00BE54B4">
        <w:rPr>
          <w:rFonts w:ascii="Arial" w:hAnsi="Arial" w:cs="Arial"/>
          <w:sz w:val="20"/>
        </w:rPr>
        <w:t xml:space="preserve">Ana Ortaklık Banka’nın 20 Şubat 2018 tarihinde gerçekleştirmiş olduğu, 205 milyon ABD Doları tutarlı ilave ana sermaye </w:t>
      </w:r>
      <w:proofErr w:type="spellStart"/>
      <w:r w:rsidRPr="00BE54B4">
        <w:rPr>
          <w:rFonts w:ascii="Arial" w:hAnsi="Arial" w:cs="Arial"/>
          <w:sz w:val="20"/>
        </w:rPr>
        <w:t>Tier</w:t>
      </w:r>
      <w:proofErr w:type="spellEnd"/>
      <w:r w:rsidRPr="00BE54B4">
        <w:rPr>
          <w:rFonts w:ascii="Arial" w:hAnsi="Arial" w:cs="Arial"/>
          <w:sz w:val="20"/>
        </w:rPr>
        <w:t xml:space="preserve"> 1 kredisinin 155 milyon ABD Doları tutarlık kısmı ilişkili taraf olan şirketin ana ortağı olan A</w:t>
      </w:r>
      <w:r w:rsidR="00EF2111" w:rsidRPr="00BE54B4">
        <w:rPr>
          <w:rFonts w:ascii="Arial" w:hAnsi="Arial" w:cs="Arial"/>
          <w:sz w:val="20"/>
        </w:rPr>
        <w:t>lbaraka Ba</w:t>
      </w:r>
      <w:r w:rsidR="00A62804" w:rsidRPr="00BE54B4">
        <w:rPr>
          <w:rFonts w:ascii="Arial" w:hAnsi="Arial" w:cs="Arial"/>
          <w:sz w:val="20"/>
        </w:rPr>
        <w:t>nkacılık Grup</w:t>
      </w:r>
      <w:r w:rsidR="00EF2111" w:rsidRPr="00BE54B4">
        <w:rPr>
          <w:rFonts w:ascii="Arial" w:hAnsi="Arial" w:cs="Arial"/>
          <w:sz w:val="20"/>
        </w:rPr>
        <w:t>’a</w:t>
      </w:r>
      <w:r w:rsidRPr="00BE54B4">
        <w:rPr>
          <w:rFonts w:ascii="Arial" w:hAnsi="Arial" w:cs="Arial"/>
          <w:sz w:val="20"/>
        </w:rPr>
        <w:t xml:space="preserve"> aittir.  İlgili kredi tutarı finansal tabloda diğer sermaye yedekleri hesabı altında muhasebeleştirilmiştir. </w:t>
      </w:r>
    </w:p>
    <w:p w14:paraId="6C6F0AC1" w14:textId="3745E6CB" w:rsidR="0071790F" w:rsidRPr="00BE54B4" w:rsidRDefault="0071790F">
      <w:pPr>
        <w:rPr>
          <w:rFonts w:ascii="Arial" w:hAnsi="Arial" w:cs="Arial"/>
          <w:b/>
          <w:color w:val="000000" w:themeColor="text1"/>
          <w:sz w:val="20"/>
          <w:szCs w:val="20"/>
        </w:rPr>
      </w:pPr>
      <w:r w:rsidRPr="00BE54B4">
        <w:rPr>
          <w:rFonts w:ascii="Arial" w:hAnsi="Arial" w:cs="Arial"/>
          <w:b/>
          <w:color w:val="000000" w:themeColor="text1"/>
          <w:sz w:val="20"/>
          <w:szCs w:val="20"/>
        </w:rPr>
        <w:br w:type="page"/>
      </w:r>
    </w:p>
    <w:p w14:paraId="7AFC6FE4" w14:textId="77777777" w:rsidR="00994561" w:rsidRPr="00BE54B4" w:rsidRDefault="004556EB" w:rsidP="00D5633E">
      <w:pPr>
        <w:spacing w:before="240" w:after="120"/>
        <w:ind w:left="-567"/>
        <w:rPr>
          <w:rFonts w:ascii="Arial" w:hAnsi="Arial" w:cs="Arial"/>
          <w:color w:val="000000" w:themeColor="text1"/>
          <w:sz w:val="20"/>
          <w:szCs w:val="20"/>
        </w:rPr>
      </w:pPr>
      <w:r w:rsidRPr="00BE54B4">
        <w:rPr>
          <w:rFonts w:ascii="Arial" w:hAnsi="Arial" w:cs="Arial"/>
          <w:b/>
          <w:color w:val="000000" w:themeColor="text1"/>
          <w:sz w:val="20"/>
          <w:szCs w:val="20"/>
        </w:rPr>
        <w:lastRenderedPageBreak/>
        <w:t>V</w:t>
      </w:r>
      <w:r w:rsidR="00994561" w:rsidRPr="00BE54B4">
        <w:rPr>
          <w:rFonts w:ascii="Arial" w:hAnsi="Arial" w:cs="Arial"/>
          <w:b/>
          <w:color w:val="000000" w:themeColor="text1"/>
          <w:sz w:val="20"/>
          <w:szCs w:val="20"/>
        </w:rPr>
        <w:t>I</w:t>
      </w:r>
      <w:r w:rsidR="00A40B4B" w:rsidRPr="00BE54B4">
        <w:rPr>
          <w:rFonts w:ascii="Arial" w:hAnsi="Arial" w:cs="Arial"/>
          <w:b/>
          <w:color w:val="000000" w:themeColor="text1"/>
          <w:sz w:val="20"/>
          <w:szCs w:val="20"/>
        </w:rPr>
        <w:t>I</w:t>
      </w:r>
      <w:r w:rsidR="00994561" w:rsidRPr="00BE54B4">
        <w:rPr>
          <w:rFonts w:ascii="Arial" w:hAnsi="Arial" w:cs="Arial"/>
          <w:b/>
          <w:color w:val="000000" w:themeColor="text1"/>
          <w:sz w:val="20"/>
          <w:szCs w:val="20"/>
        </w:rPr>
        <w:t>.</w:t>
      </w:r>
      <w:r w:rsidR="00994561" w:rsidRPr="00BE54B4">
        <w:rPr>
          <w:rFonts w:ascii="Arial" w:hAnsi="Arial" w:cs="Arial"/>
          <w:b/>
          <w:color w:val="000000" w:themeColor="text1"/>
          <w:sz w:val="20"/>
          <w:szCs w:val="20"/>
        </w:rPr>
        <w:tab/>
      </w:r>
      <w:r w:rsidR="00994561" w:rsidRPr="00BE54B4">
        <w:rPr>
          <w:rFonts w:ascii="Arial" w:hAnsi="Arial" w:cs="Arial"/>
          <w:b/>
          <w:color w:val="000000" w:themeColor="text1"/>
          <w:sz w:val="20"/>
        </w:rPr>
        <w:t xml:space="preserve">Ana Ortaklık Banka’nın </w:t>
      </w:r>
      <w:r w:rsidR="00994561" w:rsidRPr="00BE54B4">
        <w:rPr>
          <w:rFonts w:ascii="Arial" w:hAnsi="Arial" w:cs="Arial"/>
          <w:b/>
          <w:color w:val="000000" w:themeColor="text1"/>
          <w:sz w:val="20"/>
          <w:szCs w:val="20"/>
        </w:rPr>
        <w:t>dahil olduğu risk grubuna ilişkin açıklamalar (devamı</w:t>
      </w:r>
      <w:proofErr w:type="gramStart"/>
      <w:r w:rsidR="00994561" w:rsidRPr="00BE54B4">
        <w:rPr>
          <w:rFonts w:ascii="Arial" w:hAnsi="Arial" w:cs="Arial"/>
          <w:b/>
          <w:color w:val="000000" w:themeColor="text1"/>
          <w:sz w:val="20"/>
          <w:szCs w:val="20"/>
        </w:rPr>
        <w:t>) :</w:t>
      </w:r>
      <w:proofErr w:type="gramEnd"/>
    </w:p>
    <w:p w14:paraId="415D7FAE" w14:textId="77777777" w:rsidR="00136C29" w:rsidRPr="00BE54B4" w:rsidRDefault="00B3274F" w:rsidP="00900783">
      <w:pPr>
        <w:spacing w:before="120" w:after="120"/>
        <w:ind w:hanging="574"/>
        <w:jc w:val="both"/>
        <w:rPr>
          <w:rFonts w:ascii="Arial" w:hAnsi="Arial" w:cs="Arial"/>
          <w:b/>
          <w:color w:val="000000" w:themeColor="text1"/>
          <w:sz w:val="20"/>
          <w:szCs w:val="20"/>
        </w:rPr>
      </w:pPr>
      <w:r w:rsidRPr="00BE54B4">
        <w:rPr>
          <w:rFonts w:ascii="Arial" w:hAnsi="Arial" w:cs="Arial"/>
          <w:b/>
          <w:color w:val="000000" w:themeColor="text1"/>
          <w:sz w:val="20"/>
          <w:szCs w:val="20"/>
        </w:rPr>
        <w:t>c.2.</w:t>
      </w:r>
      <w:r w:rsidR="00A9726D" w:rsidRPr="00BE54B4">
        <w:rPr>
          <w:rFonts w:ascii="Arial" w:hAnsi="Arial" w:cs="Arial"/>
          <w:b/>
          <w:color w:val="000000" w:themeColor="text1"/>
          <w:sz w:val="20"/>
          <w:szCs w:val="20"/>
        </w:rPr>
        <w:tab/>
      </w:r>
      <w:r w:rsidR="00D76D4D" w:rsidRPr="00BE54B4">
        <w:rPr>
          <w:rFonts w:ascii="Arial" w:hAnsi="Arial" w:cs="Arial"/>
          <w:b/>
          <w:color w:val="000000" w:themeColor="text1"/>
          <w:sz w:val="20"/>
          <w:szCs w:val="20"/>
        </w:rPr>
        <w:t>Grub</w:t>
      </w:r>
      <w:r w:rsidR="00EE0366" w:rsidRPr="00BE54B4">
        <w:rPr>
          <w:rFonts w:ascii="Arial" w:hAnsi="Arial" w:cs="Arial"/>
          <w:b/>
          <w:color w:val="000000" w:themeColor="text1"/>
          <w:sz w:val="20"/>
          <w:szCs w:val="20"/>
        </w:rPr>
        <w:t>un</w:t>
      </w:r>
      <w:r w:rsidR="00136C29" w:rsidRPr="00BE54B4">
        <w:rPr>
          <w:rFonts w:ascii="Arial" w:hAnsi="Arial" w:cs="Arial"/>
          <w:b/>
          <w:color w:val="000000" w:themeColor="text1"/>
          <w:sz w:val="20"/>
          <w:szCs w:val="20"/>
        </w:rPr>
        <w:t xml:space="preserve"> dahil olduğu risk grubu ile yaptığı vadeli işlemler ile opsiyon sözleşmeleri ile</w:t>
      </w:r>
      <w:r w:rsidR="004A6635" w:rsidRPr="00BE54B4">
        <w:rPr>
          <w:rFonts w:ascii="Arial" w:hAnsi="Arial" w:cs="Arial"/>
          <w:b/>
          <w:color w:val="000000" w:themeColor="text1"/>
          <w:sz w:val="20"/>
          <w:szCs w:val="20"/>
        </w:rPr>
        <w:t xml:space="preserve"> </w:t>
      </w:r>
      <w:r w:rsidR="00136C29" w:rsidRPr="00BE54B4">
        <w:rPr>
          <w:rFonts w:ascii="Arial" w:hAnsi="Arial" w:cs="Arial"/>
          <w:b/>
          <w:color w:val="000000" w:themeColor="text1"/>
          <w:sz w:val="20"/>
          <w:szCs w:val="20"/>
        </w:rPr>
        <w:t>benzeri diğer sözleşmelere ilişkin bilgiler:</w:t>
      </w:r>
    </w:p>
    <w:p w14:paraId="3AF807CF" w14:textId="77777777" w:rsidR="00136C29" w:rsidRPr="00BE54B4" w:rsidRDefault="00D76D4D" w:rsidP="00900783">
      <w:pPr>
        <w:pStyle w:val="GvdeMetniGirintisi"/>
        <w:spacing w:before="120" w:after="120"/>
        <w:ind w:firstLine="0"/>
        <w:rPr>
          <w:rFonts w:ascii="Arial" w:hAnsi="Arial" w:cs="Arial"/>
          <w:bCs/>
          <w:iCs/>
          <w:color w:val="000000" w:themeColor="text1"/>
          <w:sz w:val="20"/>
          <w:szCs w:val="20"/>
        </w:rPr>
      </w:pPr>
      <w:r w:rsidRPr="00BE54B4">
        <w:rPr>
          <w:rFonts w:ascii="Arial" w:hAnsi="Arial" w:cs="Arial"/>
          <w:bCs/>
          <w:iCs/>
          <w:color w:val="000000" w:themeColor="text1"/>
          <w:sz w:val="20"/>
          <w:szCs w:val="20"/>
        </w:rPr>
        <w:t>Grub</w:t>
      </w:r>
      <w:r w:rsidR="00E5227D" w:rsidRPr="00BE54B4">
        <w:rPr>
          <w:rFonts w:ascii="Arial" w:hAnsi="Arial" w:cs="Arial"/>
          <w:bCs/>
          <w:iCs/>
          <w:color w:val="000000" w:themeColor="text1"/>
          <w:sz w:val="20"/>
          <w:szCs w:val="20"/>
        </w:rPr>
        <w:t>un</w:t>
      </w:r>
      <w:r w:rsidR="00136C29" w:rsidRPr="00BE54B4">
        <w:rPr>
          <w:rFonts w:ascii="Arial" w:hAnsi="Arial" w:cs="Arial"/>
          <w:bCs/>
          <w:iCs/>
          <w:color w:val="000000" w:themeColor="text1"/>
          <w:sz w:val="20"/>
          <w:szCs w:val="20"/>
        </w:rPr>
        <w:t xml:space="preserve"> dahil olduğu risk grubu ile yaptığı vadeli döviz alım/satım sözleşmesi bulunmamaktadır.</w:t>
      </w:r>
    </w:p>
    <w:p w14:paraId="5850629F" w14:textId="03E7B304" w:rsidR="00136C29" w:rsidRPr="00BE54B4" w:rsidRDefault="000F4E9C" w:rsidP="00B743A6">
      <w:pPr>
        <w:pStyle w:val="GvdeMetniGirintisi"/>
        <w:spacing w:before="120" w:after="120"/>
        <w:ind w:right="5" w:firstLine="0"/>
        <w:rPr>
          <w:rFonts w:ascii="Arial" w:hAnsi="Arial" w:cs="Arial"/>
          <w:bCs/>
          <w:iCs/>
          <w:color w:val="000000" w:themeColor="text1"/>
          <w:sz w:val="20"/>
          <w:szCs w:val="20"/>
        </w:rPr>
      </w:pPr>
      <w:r w:rsidRPr="00BE54B4">
        <w:rPr>
          <w:rFonts w:ascii="Arial" w:hAnsi="Arial" w:cs="Arial"/>
          <w:bCs/>
          <w:iCs/>
          <w:color w:val="000000" w:themeColor="text1"/>
          <w:sz w:val="20"/>
          <w:szCs w:val="20"/>
        </w:rPr>
        <w:t>3</w:t>
      </w:r>
      <w:r w:rsidR="006C0E2A" w:rsidRPr="00BE54B4">
        <w:rPr>
          <w:rFonts w:ascii="Arial" w:hAnsi="Arial" w:cs="Arial"/>
          <w:bCs/>
          <w:iCs/>
          <w:color w:val="000000" w:themeColor="text1"/>
          <w:sz w:val="20"/>
          <w:szCs w:val="20"/>
        </w:rPr>
        <w:t>0</w:t>
      </w:r>
      <w:r w:rsidRPr="00BE54B4">
        <w:rPr>
          <w:rFonts w:ascii="Arial" w:hAnsi="Arial" w:cs="Arial"/>
          <w:bCs/>
          <w:iCs/>
          <w:color w:val="000000" w:themeColor="text1"/>
          <w:sz w:val="20"/>
          <w:szCs w:val="20"/>
        </w:rPr>
        <w:t xml:space="preserve"> </w:t>
      </w:r>
      <w:r w:rsidR="001C3BA8" w:rsidRPr="00BE54B4">
        <w:rPr>
          <w:rFonts w:ascii="Arial" w:hAnsi="Arial" w:cs="Arial"/>
          <w:bCs/>
          <w:iCs/>
          <w:color w:val="000000" w:themeColor="text1"/>
          <w:sz w:val="20"/>
          <w:szCs w:val="20"/>
        </w:rPr>
        <w:t>Eylül</w:t>
      </w:r>
      <w:r w:rsidRPr="00BE54B4">
        <w:rPr>
          <w:rFonts w:ascii="Arial" w:hAnsi="Arial" w:cs="Arial"/>
          <w:bCs/>
          <w:iCs/>
          <w:color w:val="000000" w:themeColor="text1"/>
          <w:sz w:val="20"/>
          <w:szCs w:val="20"/>
        </w:rPr>
        <w:t xml:space="preserve"> 202</w:t>
      </w:r>
      <w:r w:rsidR="00FA5899" w:rsidRPr="00BE54B4">
        <w:rPr>
          <w:rFonts w:ascii="Arial" w:hAnsi="Arial" w:cs="Arial"/>
          <w:bCs/>
          <w:iCs/>
          <w:color w:val="000000" w:themeColor="text1"/>
          <w:sz w:val="20"/>
          <w:szCs w:val="20"/>
        </w:rPr>
        <w:t>1</w:t>
      </w:r>
      <w:r w:rsidR="00807D10" w:rsidRPr="00BE54B4">
        <w:rPr>
          <w:rFonts w:ascii="Arial" w:hAnsi="Arial" w:cs="Arial"/>
          <w:bCs/>
          <w:iCs/>
          <w:color w:val="000000" w:themeColor="text1"/>
          <w:sz w:val="20"/>
          <w:szCs w:val="20"/>
        </w:rPr>
        <w:t xml:space="preserve"> </w:t>
      </w:r>
      <w:r w:rsidR="00136C29" w:rsidRPr="00BE54B4">
        <w:rPr>
          <w:rFonts w:ascii="Arial" w:hAnsi="Arial" w:cs="Arial"/>
          <w:bCs/>
          <w:iCs/>
          <w:color w:val="000000" w:themeColor="text1"/>
          <w:sz w:val="20"/>
          <w:szCs w:val="20"/>
        </w:rPr>
        <w:t>tarihi</w:t>
      </w:r>
      <w:r w:rsidR="002F1679" w:rsidRPr="00BE54B4">
        <w:rPr>
          <w:rFonts w:ascii="Arial" w:hAnsi="Arial" w:cs="Arial"/>
          <w:bCs/>
          <w:iCs/>
          <w:color w:val="000000" w:themeColor="text1"/>
          <w:sz w:val="20"/>
          <w:szCs w:val="20"/>
        </w:rPr>
        <w:t>nde sona eren hesap dönemine ait</w:t>
      </w:r>
      <w:r w:rsidR="00136C29" w:rsidRPr="00BE54B4">
        <w:rPr>
          <w:rFonts w:ascii="Arial" w:hAnsi="Arial" w:cs="Arial"/>
          <w:bCs/>
          <w:iCs/>
          <w:color w:val="000000" w:themeColor="text1"/>
          <w:sz w:val="20"/>
          <w:szCs w:val="20"/>
        </w:rPr>
        <w:t xml:space="preserve"> </w:t>
      </w:r>
      <w:r w:rsidR="00D76D4D" w:rsidRPr="00BE54B4">
        <w:rPr>
          <w:rFonts w:ascii="Arial" w:hAnsi="Arial" w:cs="Arial"/>
          <w:bCs/>
          <w:iCs/>
          <w:color w:val="000000" w:themeColor="text1"/>
          <w:sz w:val="20"/>
          <w:szCs w:val="20"/>
        </w:rPr>
        <w:t>Grubu</w:t>
      </w:r>
      <w:r w:rsidR="00E27244" w:rsidRPr="00BE54B4">
        <w:rPr>
          <w:rFonts w:ascii="Arial" w:hAnsi="Arial" w:cs="Arial"/>
          <w:bCs/>
          <w:iCs/>
          <w:color w:val="000000" w:themeColor="text1"/>
          <w:sz w:val="20"/>
          <w:szCs w:val="20"/>
        </w:rPr>
        <w:t>n</w:t>
      </w:r>
      <w:r w:rsidR="00E169AF" w:rsidRPr="00BE54B4">
        <w:rPr>
          <w:rFonts w:ascii="Arial" w:hAnsi="Arial" w:cs="Arial"/>
          <w:bCs/>
          <w:iCs/>
          <w:color w:val="000000" w:themeColor="text1"/>
          <w:sz w:val="20"/>
          <w:szCs w:val="20"/>
        </w:rPr>
        <w:t xml:space="preserve"> üst düzey yöneticiler</w:t>
      </w:r>
      <w:r w:rsidR="00DD497C" w:rsidRPr="00BE54B4">
        <w:rPr>
          <w:rFonts w:ascii="Arial" w:hAnsi="Arial" w:cs="Arial"/>
          <w:bCs/>
          <w:iCs/>
          <w:color w:val="000000" w:themeColor="text1"/>
          <w:sz w:val="20"/>
          <w:szCs w:val="20"/>
        </w:rPr>
        <w:t>i</w:t>
      </w:r>
      <w:r w:rsidR="00E169AF" w:rsidRPr="00BE54B4">
        <w:rPr>
          <w:rFonts w:ascii="Arial" w:hAnsi="Arial" w:cs="Arial"/>
          <w:bCs/>
          <w:iCs/>
          <w:color w:val="000000" w:themeColor="text1"/>
          <w:sz w:val="20"/>
          <w:szCs w:val="20"/>
        </w:rPr>
        <w:t>ne sağlanan ücret ve menfaatlerinin toplam tutarı</w:t>
      </w:r>
      <w:r w:rsidR="00136C29" w:rsidRPr="00BE54B4">
        <w:rPr>
          <w:rFonts w:ascii="Arial" w:hAnsi="Arial" w:cs="Arial"/>
          <w:bCs/>
          <w:iCs/>
          <w:color w:val="000000" w:themeColor="text1"/>
          <w:sz w:val="20"/>
          <w:szCs w:val="20"/>
        </w:rPr>
        <w:t xml:space="preserve"> </w:t>
      </w:r>
      <w:bookmarkStart w:id="105" w:name="_Hlk87439127"/>
      <w:r w:rsidR="007B4334" w:rsidRPr="00BE54B4">
        <w:rPr>
          <w:rFonts w:ascii="Arial" w:hAnsi="Arial" w:cs="Arial"/>
          <w:bCs/>
          <w:iCs/>
          <w:sz w:val="20"/>
          <w:szCs w:val="20"/>
        </w:rPr>
        <w:t>13.322</w:t>
      </w:r>
      <w:r w:rsidR="000068DC" w:rsidRPr="00BE54B4">
        <w:rPr>
          <w:rFonts w:ascii="Arial" w:hAnsi="Arial" w:cs="Arial"/>
          <w:bCs/>
          <w:iCs/>
          <w:sz w:val="20"/>
          <w:szCs w:val="20"/>
        </w:rPr>
        <w:t xml:space="preserve"> </w:t>
      </w:r>
      <w:bookmarkEnd w:id="105"/>
      <w:r w:rsidR="0048405B" w:rsidRPr="00BE54B4">
        <w:rPr>
          <w:rFonts w:ascii="Arial" w:hAnsi="Arial" w:cs="Arial"/>
          <w:bCs/>
          <w:iCs/>
          <w:color w:val="000000" w:themeColor="text1"/>
          <w:sz w:val="20"/>
          <w:szCs w:val="20"/>
        </w:rPr>
        <w:t>TL’d</w:t>
      </w:r>
      <w:r w:rsidR="008979D0" w:rsidRPr="00BE54B4">
        <w:rPr>
          <w:rFonts w:ascii="Arial" w:hAnsi="Arial" w:cs="Arial"/>
          <w:bCs/>
          <w:iCs/>
          <w:color w:val="000000" w:themeColor="text1"/>
          <w:sz w:val="20"/>
          <w:szCs w:val="20"/>
        </w:rPr>
        <w:t>i</w:t>
      </w:r>
      <w:r w:rsidR="0048405B" w:rsidRPr="00BE54B4">
        <w:rPr>
          <w:rFonts w:ascii="Arial" w:hAnsi="Arial" w:cs="Arial"/>
          <w:bCs/>
          <w:iCs/>
          <w:color w:val="000000" w:themeColor="text1"/>
          <w:sz w:val="20"/>
          <w:szCs w:val="20"/>
        </w:rPr>
        <w:t>r (</w:t>
      </w:r>
      <w:r w:rsidR="00D24119" w:rsidRPr="00BE54B4">
        <w:rPr>
          <w:rFonts w:ascii="Arial" w:hAnsi="Arial" w:cs="Arial"/>
          <w:bCs/>
          <w:iCs/>
          <w:color w:val="000000" w:themeColor="text1"/>
          <w:sz w:val="20"/>
          <w:szCs w:val="20"/>
        </w:rPr>
        <w:t>3</w:t>
      </w:r>
      <w:r w:rsidR="006C0E2A" w:rsidRPr="00BE54B4">
        <w:rPr>
          <w:rFonts w:ascii="Arial" w:hAnsi="Arial" w:cs="Arial"/>
          <w:bCs/>
          <w:iCs/>
          <w:color w:val="000000" w:themeColor="text1"/>
          <w:sz w:val="20"/>
          <w:szCs w:val="20"/>
        </w:rPr>
        <w:t>0</w:t>
      </w:r>
      <w:r w:rsidR="00D24119" w:rsidRPr="00BE54B4">
        <w:rPr>
          <w:rFonts w:ascii="Arial" w:hAnsi="Arial" w:cs="Arial"/>
          <w:bCs/>
          <w:iCs/>
          <w:color w:val="000000" w:themeColor="text1"/>
          <w:sz w:val="20"/>
          <w:szCs w:val="20"/>
        </w:rPr>
        <w:t xml:space="preserve"> </w:t>
      </w:r>
      <w:r w:rsidR="001C3BA8" w:rsidRPr="00BE54B4">
        <w:rPr>
          <w:rFonts w:ascii="Arial" w:hAnsi="Arial" w:cs="Arial"/>
          <w:bCs/>
          <w:iCs/>
          <w:color w:val="000000" w:themeColor="text1"/>
          <w:sz w:val="20"/>
          <w:szCs w:val="20"/>
        </w:rPr>
        <w:t>Eylül</w:t>
      </w:r>
      <w:r w:rsidR="00D24119" w:rsidRPr="00BE54B4">
        <w:rPr>
          <w:rFonts w:ascii="Arial" w:hAnsi="Arial" w:cs="Arial"/>
          <w:bCs/>
          <w:iCs/>
          <w:color w:val="000000" w:themeColor="text1"/>
          <w:sz w:val="20"/>
          <w:szCs w:val="20"/>
        </w:rPr>
        <w:t xml:space="preserve"> </w:t>
      </w:r>
      <w:r w:rsidR="00C352E4" w:rsidRPr="00BE54B4">
        <w:rPr>
          <w:rFonts w:ascii="Arial" w:hAnsi="Arial" w:cs="Arial"/>
          <w:bCs/>
          <w:iCs/>
          <w:color w:val="000000" w:themeColor="text1"/>
          <w:sz w:val="20"/>
          <w:szCs w:val="20"/>
        </w:rPr>
        <w:t>20</w:t>
      </w:r>
      <w:r w:rsidR="00FA5899" w:rsidRPr="00BE54B4">
        <w:rPr>
          <w:rFonts w:ascii="Arial" w:hAnsi="Arial" w:cs="Arial"/>
          <w:bCs/>
          <w:iCs/>
          <w:color w:val="000000" w:themeColor="text1"/>
          <w:sz w:val="20"/>
          <w:szCs w:val="20"/>
        </w:rPr>
        <w:t>20</w:t>
      </w:r>
      <w:r w:rsidR="0048405B" w:rsidRPr="00BE54B4">
        <w:rPr>
          <w:rFonts w:ascii="Arial" w:hAnsi="Arial" w:cs="Arial"/>
          <w:bCs/>
          <w:iCs/>
          <w:color w:val="000000" w:themeColor="text1"/>
          <w:sz w:val="20"/>
          <w:szCs w:val="20"/>
        </w:rPr>
        <w:t xml:space="preserve">: </w:t>
      </w:r>
      <w:bookmarkStart w:id="106" w:name="_Hlk83301710"/>
      <w:r w:rsidR="001C3BA8" w:rsidRPr="00BE54B4">
        <w:rPr>
          <w:rFonts w:ascii="Arial" w:hAnsi="Arial" w:cs="Arial"/>
          <w:bCs/>
          <w:iCs/>
          <w:sz w:val="20"/>
          <w:szCs w:val="20"/>
        </w:rPr>
        <w:t xml:space="preserve">13.412 </w:t>
      </w:r>
      <w:bookmarkEnd w:id="106"/>
      <w:r w:rsidR="0048405B" w:rsidRPr="00BE54B4">
        <w:rPr>
          <w:rFonts w:ascii="Arial" w:hAnsi="Arial" w:cs="Arial"/>
          <w:bCs/>
          <w:iCs/>
          <w:color w:val="000000" w:themeColor="text1"/>
          <w:sz w:val="20"/>
          <w:szCs w:val="20"/>
        </w:rPr>
        <w:t>TL</w:t>
      </w:r>
      <w:r w:rsidR="00F34EB0" w:rsidRPr="00BE54B4">
        <w:rPr>
          <w:rFonts w:ascii="Arial" w:hAnsi="Arial" w:cs="Arial"/>
          <w:bCs/>
          <w:iCs/>
          <w:color w:val="000000" w:themeColor="text1"/>
          <w:sz w:val="20"/>
          <w:szCs w:val="20"/>
        </w:rPr>
        <w:t>)</w:t>
      </w:r>
      <w:r w:rsidR="005C39AD" w:rsidRPr="00BE54B4">
        <w:rPr>
          <w:rFonts w:ascii="Arial" w:hAnsi="Arial" w:cs="Arial"/>
          <w:bCs/>
          <w:iCs/>
          <w:color w:val="000000" w:themeColor="text1"/>
          <w:sz w:val="20"/>
          <w:szCs w:val="20"/>
        </w:rPr>
        <w:t>.</w:t>
      </w:r>
    </w:p>
    <w:p w14:paraId="1EE4401C" w14:textId="77777777" w:rsidR="00FF560B" w:rsidRPr="00BE54B4" w:rsidRDefault="004556EB" w:rsidP="008F66D5">
      <w:pPr>
        <w:pStyle w:val="GvdeMetniGirintisi"/>
        <w:spacing w:before="120" w:after="120"/>
        <w:ind w:hanging="567"/>
        <w:rPr>
          <w:rFonts w:ascii="Arial" w:hAnsi="Arial" w:cs="Arial"/>
          <w:b/>
          <w:color w:val="000000" w:themeColor="text1"/>
          <w:sz w:val="20"/>
        </w:rPr>
      </w:pPr>
      <w:r w:rsidRPr="00BE54B4">
        <w:rPr>
          <w:rFonts w:ascii="Arial" w:hAnsi="Arial" w:cs="Arial"/>
          <w:b/>
          <w:color w:val="000000" w:themeColor="text1"/>
          <w:sz w:val="20"/>
        </w:rPr>
        <w:t>VI</w:t>
      </w:r>
      <w:r w:rsidR="00136C29" w:rsidRPr="00BE54B4">
        <w:rPr>
          <w:rFonts w:ascii="Arial" w:hAnsi="Arial" w:cs="Arial"/>
          <w:b/>
          <w:color w:val="000000" w:themeColor="text1"/>
          <w:sz w:val="20"/>
        </w:rPr>
        <w:t>I</w:t>
      </w:r>
      <w:r w:rsidR="001A7445" w:rsidRPr="00BE54B4">
        <w:rPr>
          <w:rFonts w:ascii="Arial" w:hAnsi="Arial" w:cs="Arial"/>
          <w:b/>
          <w:color w:val="000000" w:themeColor="text1"/>
          <w:sz w:val="20"/>
        </w:rPr>
        <w:t>I</w:t>
      </w:r>
      <w:r w:rsidR="00136C29" w:rsidRPr="00BE54B4">
        <w:rPr>
          <w:rFonts w:ascii="Arial" w:hAnsi="Arial" w:cs="Arial"/>
          <w:b/>
          <w:color w:val="000000" w:themeColor="text1"/>
          <w:sz w:val="20"/>
        </w:rPr>
        <w:t>.</w:t>
      </w:r>
      <w:r w:rsidR="00136C29" w:rsidRPr="00BE54B4">
        <w:rPr>
          <w:rFonts w:ascii="Arial" w:hAnsi="Arial" w:cs="Arial"/>
          <w:b/>
          <w:color w:val="000000" w:themeColor="text1"/>
          <w:sz w:val="20"/>
        </w:rPr>
        <w:tab/>
      </w:r>
      <w:r w:rsidR="00EE0366" w:rsidRPr="00BE54B4">
        <w:rPr>
          <w:rFonts w:ascii="Arial" w:hAnsi="Arial" w:cs="Arial"/>
          <w:b/>
          <w:color w:val="000000" w:themeColor="text1"/>
          <w:sz w:val="20"/>
        </w:rPr>
        <w:t xml:space="preserve">Ana Ortaklık </w:t>
      </w:r>
      <w:r w:rsidR="00136C29" w:rsidRPr="00BE54B4">
        <w:rPr>
          <w:rFonts w:ascii="Arial" w:hAnsi="Arial" w:cs="Arial"/>
          <w:b/>
          <w:color w:val="000000" w:themeColor="text1"/>
          <w:sz w:val="20"/>
        </w:rPr>
        <w:t xml:space="preserve">Banka’nın yurtiçi, yurtdışı, kıyı bankacılığı bölgelerindeki şube veya iştirakler ile yurtdışı temsilciliklerine ilişkin açıklamalar: </w:t>
      </w:r>
    </w:p>
    <w:p w14:paraId="1A797E7D" w14:textId="77777777" w:rsidR="00FA5899" w:rsidRPr="00BE54B4" w:rsidRDefault="00FA5899" w:rsidP="00FA5899">
      <w:pPr>
        <w:pStyle w:val="SonNotMetni"/>
        <w:tabs>
          <w:tab w:val="left" w:pos="2409"/>
        </w:tabs>
        <w:autoSpaceDE w:val="0"/>
        <w:autoSpaceDN w:val="0"/>
        <w:adjustRightInd w:val="0"/>
        <w:spacing w:before="120"/>
        <w:jc w:val="both"/>
        <w:rPr>
          <w:rFonts w:ascii="Arial" w:hAnsi="Arial" w:cs="Arial"/>
        </w:rPr>
      </w:pPr>
      <w:r w:rsidRPr="00BE54B4">
        <w:rPr>
          <w:rFonts w:ascii="Arial" w:hAnsi="Arial" w:cs="Arial"/>
          <w:color w:val="000000" w:themeColor="text1"/>
        </w:rPr>
        <w:t>Bankalarca Kamuya Açıklanacak Finansal Tablolar ile Bunlara İlişkin Açıklama ve Dipnotlar Hakkında Tebliğ’in 25’inci maddesi uyarınca ara dönemde hazırlanmamıştır</w:t>
      </w:r>
      <w:r w:rsidRPr="00BE54B4">
        <w:rPr>
          <w:rFonts w:ascii="Arial" w:hAnsi="Arial" w:cs="Arial"/>
        </w:rPr>
        <w:t>.</w:t>
      </w:r>
    </w:p>
    <w:p w14:paraId="10454C7F" w14:textId="493C8CD6" w:rsidR="00136C29" w:rsidRPr="00BE54B4" w:rsidRDefault="001A7445" w:rsidP="00E6672C">
      <w:pPr>
        <w:pStyle w:val="GvdeMetniGirintisi"/>
        <w:spacing w:before="120" w:after="120"/>
        <w:ind w:hanging="532"/>
        <w:rPr>
          <w:rFonts w:ascii="Arial" w:hAnsi="Arial" w:cs="Arial"/>
          <w:b/>
          <w:color w:val="000000" w:themeColor="text1"/>
          <w:sz w:val="20"/>
        </w:rPr>
      </w:pPr>
      <w:r w:rsidRPr="00BE54B4">
        <w:rPr>
          <w:rFonts w:ascii="Arial" w:hAnsi="Arial" w:cs="Arial"/>
          <w:b/>
          <w:color w:val="000000" w:themeColor="text1"/>
          <w:sz w:val="20"/>
        </w:rPr>
        <w:t>IX</w:t>
      </w:r>
      <w:r w:rsidR="00136C29" w:rsidRPr="00BE54B4">
        <w:rPr>
          <w:rFonts w:ascii="Arial" w:hAnsi="Arial" w:cs="Arial"/>
          <w:b/>
          <w:color w:val="000000" w:themeColor="text1"/>
          <w:sz w:val="20"/>
        </w:rPr>
        <w:t>.</w:t>
      </w:r>
      <w:r w:rsidR="00136C29" w:rsidRPr="00BE54B4">
        <w:rPr>
          <w:rFonts w:ascii="Arial" w:hAnsi="Arial" w:cs="Arial"/>
          <w:b/>
          <w:color w:val="000000" w:themeColor="text1"/>
          <w:sz w:val="20"/>
        </w:rPr>
        <w:tab/>
      </w:r>
      <w:r w:rsidR="001D425C" w:rsidRPr="00BE54B4">
        <w:rPr>
          <w:rFonts w:ascii="Arial" w:hAnsi="Arial" w:cs="Arial"/>
          <w:b/>
          <w:color w:val="000000" w:themeColor="text1"/>
          <w:sz w:val="20"/>
        </w:rPr>
        <w:t>Bilanço sonrası hususlara ilişkin açıklama ve dipnotlar:</w:t>
      </w:r>
    </w:p>
    <w:p w14:paraId="2E2AA3B1" w14:textId="3B63D228" w:rsidR="00F65ABB" w:rsidRPr="00BE54B4" w:rsidRDefault="006A0858" w:rsidP="00F65ABB">
      <w:pPr>
        <w:jc w:val="both"/>
        <w:rPr>
          <w:rFonts w:ascii="Arial" w:hAnsi="Arial" w:cs="Arial"/>
          <w:bCs/>
          <w:iCs/>
          <w:sz w:val="20"/>
          <w:szCs w:val="20"/>
          <w:lang w:eastAsia="en-US"/>
        </w:rPr>
      </w:pPr>
      <w:r w:rsidRPr="00BE54B4">
        <w:rPr>
          <w:rFonts w:ascii="Arial" w:hAnsi="Arial" w:cs="Arial"/>
          <w:bCs/>
          <w:iCs/>
          <w:sz w:val="20"/>
          <w:szCs w:val="20"/>
          <w:lang w:eastAsia="en-US"/>
        </w:rPr>
        <w:t>Ana Ortaklık Banka’nın Yönetim Kurulu tarafından alınan karar kapsamında, Ana Ortaklık Banka’nın 250.000.000 US</w:t>
      </w:r>
      <w:r w:rsidR="002A70C4" w:rsidRPr="00BE54B4">
        <w:rPr>
          <w:rFonts w:ascii="Arial" w:hAnsi="Arial" w:cs="Arial"/>
          <w:bCs/>
          <w:iCs/>
          <w:sz w:val="20"/>
          <w:szCs w:val="20"/>
          <w:lang w:eastAsia="en-US"/>
        </w:rPr>
        <w:t>D</w:t>
      </w:r>
      <w:r w:rsidRPr="00BE54B4">
        <w:rPr>
          <w:rFonts w:ascii="Arial" w:hAnsi="Arial" w:cs="Arial"/>
          <w:bCs/>
          <w:iCs/>
          <w:sz w:val="20"/>
          <w:szCs w:val="20"/>
          <w:lang w:eastAsia="en-US"/>
        </w:rPr>
        <w:t xml:space="preserve"> (İki Yüz Elli Milyon Amerikan Doları)'</w:t>
      </w:r>
      <w:proofErr w:type="spellStart"/>
      <w:r w:rsidRPr="00BE54B4">
        <w:rPr>
          <w:rFonts w:ascii="Arial" w:hAnsi="Arial" w:cs="Arial"/>
          <w:bCs/>
          <w:iCs/>
          <w:sz w:val="20"/>
          <w:szCs w:val="20"/>
          <w:lang w:eastAsia="en-US"/>
        </w:rPr>
        <w:t>na</w:t>
      </w:r>
      <w:proofErr w:type="spellEnd"/>
      <w:r w:rsidRPr="00BE54B4">
        <w:rPr>
          <w:rFonts w:ascii="Arial" w:hAnsi="Arial" w:cs="Arial"/>
          <w:bCs/>
          <w:iCs/>
          <w:sz w:val="20"/>
          <w:szCs w:val="20"/>
          <w:lang w:eastAsia="en-US"/>
        </w:rPr>
        <w:t xml:space="preserve"> kadar, Basel III kriterlerine uygun olarak asgari 10 yıl vade ile yurtdışı yatırımcılardan katkı sermaye temine dilmesi için kira sertifikası (</w:t>
      </w:r>
      <w:proofErr w:type="spellStart"/>
      <w:r w:rsidRPr="00BE54B4">
        <w:rPr>
          <w:rFonts w:ascii="Arial" w:hAnsi="Arial" w:cs="Arial"/>
          <w:bCs/>
          <w:iCs/>
          <w:sz w:val="20"/>
          <w:szCs w:val="20"/>
          <w:lang w:eastAsia="en-US"/>
        </w:rPr>
        <w:t>sukuk</w:t>
      </w:r>
      <w:proofErr w:type="spellEnd"/>
      <w:r w:rsidRPr="00BE54B4">
        <w:rPr>
          <w:rFonts w:ascii="Arial" w:hAnsi="Arial" w:cs="Arial"/>
          <w:bCs/>
          <w:iCs/>
          <w:sz w:val="20"/>
          <w:szCs w:val="20"/>
          <w:lang w:eastAsia="en-US"/>
        </w:rPr>
        <w:t>) ihraç edilmesine, işleme aracılık edecek uluslararası bankalar ile görüşülmesine ve tayin edilmesine karar verilmiştir</w:t>
      </w:r>
      <w:r w:rsidR="00F65ABB" w:rsidRPr="00BE54B4">
        <w:rPr>
          <w:rFonts w:ascii="Arial" w:hAnsi="Arial" w:cs="Arial"/>
          <w:bCs/>
          <w:iCs/>
          <w:sz w:val="20"/>
          <w:szCs w:val="20"/>
          <w:lang w:eastAsia="en-US"/>
        </w:rPr>
        <w:t>.</w:t>
      </w:r>
    </w:p>
    <w:p w14:paraId="1362B39B" w14:textId="1ACFBA4C" w:rsidR="00775ED2" w:rsidRPr="00BE54B4" w:rsidRDefault="00F827DB" w:rsidP="00F65ABB">
      <w:pPr>
        <w:pStyle w:val="SonNotMetni"/>
        <w:autoSpaceDE w:val="0"/>
        <w:autoSpaceDN w:val="0"/>
        <w:adjustRightInd w:val="0"/>
        <w:spacing w:before="120" w:after="120"/>
        <w:ind w:left="-426" w:hanging="560"/>
        <w:jc w:val="both"/>
        <w:rPr>
          <w:rFonts w:ascii="Arial" w:eastAsia="Arial Unicode MS" w:hAnsi="Arial" w:cs="Arial"/>
          <w:b/>
        </w:rPr>
      </w:pPr>
      <w:r w:rsidRPr="00BE54B4">
        <w:rPr>
          <w:rFonts w:ascii="Arial" w:hAnsi="Arial" w:cs="Arial"/>
        </w:rPr>
        <w:tab/>
      </w:r>
      <w:r w:rsidR="00775ED2" w:rsidRPr="00BE54B4">
        <w:rPr>
          <w:rFonts w:ascii="Arial" w:eastAsia="Arial Unicode MS" w:hAnsi="Arial" w:cs="Arial"/>
          <w:b/>
        </w:rPr>
        <w:t xml:space="preserve">X.   </w:t>
      </w:r>
      <w:r w:rsidR="00775ED2" w:rsidRPr="00BE54B4">
        <w:rPr>
          <w:rFonts w:ascii="Arial" w:eastAsia="Arial Unicode MS" w:hAnsi="Arial" w:cs="Arial"/>
          <w:b/>
        </w:rPr>
        <w:tab/>
        <w:t>Diğer açıklamalar</w:t>
      </w:r>
      <w:r w:rsidR="0004706E" w:rsidRPr="00BE54B4">
        <w:rPr>
          <w:rFonts w:ascii="Arial" w:eastAsia="Arial Unicode MS" w:hAnsi="Arial" w:cs="Arial"/>
          <w:b/>
        </w:rPr>
        <w:t>:</w:t>
      </w:r>
      <w:r w:rsidR="00775ED2" w:rsidRPr="00BE54B4">
        <w:rPr>
          <w:rFonts w:ascii="Arial" w:eastAsia="Arial Unicode MS" w:hAnsi="Arial" w:cs="Arial"/>
          <w:b/>
        </w:rPr>
        <w:t xml:space="preserve"> </w:t>
      </w:r>
    </w:p>
    <w:p w14:paraId="4C910C9C" w14:textId="77777777" w:rsidR="00775ED2" w:rsidRPr="00BE54B4" w:rsidRDefault="00775ED2" w:rsidP="00775ED2">
      <w:pPr>
        <w:spacing w:before="120" w:after="120"/>
        <w:jc w:val="both"/>
        <w:rPr>
          <w:rFonts w:ascii="Arial" w:hAnsi="Arial" w:cs="Arial"/>
          <w:b/>
          <w:color w:val="000000" w:themeColor="text1"/>
          <w:sz w:val="20"/>
          <w:szCs w:val="20"/>
        </w:rPr>
      </w:pPr>
      <w:r w:rsidRPr="00BE54B4">
        <w:rPr>
          <w:rFonts w:ascii="Arial" w:hAnsi="Arial" w:cs="Arial"/>
          <w:b/>
          <w:color w:val="000000" w:themeColor="text1"/>
          <w:sz w:val="20"/>
          <w:szCs w:val="20"/>
        </w:rPr>
        <w:t>Bilançoyu önemli ölçüde etkileyen ya da bilançonun açık, yorumlanabilir ve anlaşılabilir olması açısından açıklanması gerekli olan diğer hususlar:</w:t>
      </w:r>
    </w:p>
    <w:p w14:paraId="739DAB90" w14:textId="77777777" w:rsidR="00775ED2" w:rsidRPr="00BE54B4" w:rsidRDefault="00775ED2" w:rsidP="00775ED2">
      <w:pPr>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Bulunmamaktadır.</w:t>
      </w:r>
    </w:p>
    <w:p w14:paraId="1C2F0647" w14:textId="6417AC3B" w:rsidR="00136C29" w:rsidRPr="00BE54B4" w:rsidRDefault="00136C29" w:rsidP="005025EA">
      <w:pPr>
        <w:pStyle w:val="SonNotMetni"/>
        <w:autoSpaceDE w:val="0"/>
        <w:autoSpaceDN w:val="0"/>
        <w:adjustRightInd w:val="0"/>
        <w:spacing w:before="120" w:after="120"/>
        <w:ind w:left="-567" w:hanging="512"/>
        <w:jc w:val="both"/>
        <w:rPr>
          <w:rFonts w:ascii="Arial" w:hAnsi="Arial" w:cs="Arial"/>
          <w:color w:val="000000" w:themeColor="text1"/>
        </w:rPr>
      </w:pPr>
    </w:p>
    <w:p w14:paraId="163C79B1" w14:textId="77777777" w:rsidR="004B59BB" w:rsidRPr="00BE54B4" w:rsidRDefault="004B59BB">
      <w:pPr>
        <w:rPr>
          <w:rFonts w:ascii="Arial" w:eastAsia="Arial Unicode MS" w:hAnsi="Arial" w:cs="Arial"/>
          <w:b/>
          <w:color w:val="000000" w:themeColor="text1"/>
          <w:sz w:val="20"/>
          <w:szCs w:val="20"/>
        </w:rPr>
      </w:pPr>
      <w:r w:rsidRPr="00BE54B4">
        <w:rPr>
          <w:rFonts w:ascii="Arial" w:eastAsia="Arial Unicode MS" w:hAnsi="Arial" w:cs="Arial"/>
          <w:b/>
          <w:color w:val="000000" w:themeColor="text1"/>
          <w:sz w:val="20"/>
          <w:szCs w:val="20"/>
        </w:rPr>
        <w:br w:type="page"/>
      </w:r>
    </w:p>
    <w:p w14:paraId="53109B26" w14:textId="58F05011" w:rsidR="00136C29" w:rsidRPr="00BE54B4" w:rsidRDefault="00D4756C" w:rsidP="00255B1E">
      <w:pPr>
        <w:autoSpaceDE w:val="0"/>
        <w:autoSpaceDN w:val="0"/>
        <w:adjustRightInd w:val="0"/>
        <w:spacing w:before="240" w:after="120"/>
        <w:jc w:val="both"/>
        <w:rPr>
          <w:rFonts w:ascii="Arial" w:eastAsia="Arial Unicode MS" w:hAnsi="Arial" w:cs="Arial"/>
          <w:b/>
          <w:color w:val="000000" w:themeColor="text1"/>
          <w:sz w:val="20"/>
          <w:szCs w:val="20"/>
        </w:rPr>
      </w:pPr>
      <w:r w:rsidRPr="00BE54B4">
        <w:rPr>
          <w:rFonts w:ascii="Arial" w:eastAsia="Arial Unicode MS" w:hAnsi="Arial" w:cs="Arial"/>
          <w:b/>
          <w:color w:val="000000" w:themeColor="text1"/>
          <w:sz w:val="20"/>
          <w:szCs w:val="20"/>
        </w:rPr>
        <w:lastRenderedPageBreak/>
        <w:t xml:space="preserve">ALTINCI </w:t>
      </w:r>
      <w:r w:rsidR="00A9726D" w:rsidRPr="00BE54B4">
        <w:rPr>
          <w:rFonts w:ascii="Arial" w:eastAsia="Arial Unicode MS" w:hAnsi="Arial" w:cs="Arial"/>
          <w:b/>
          <w:color w:val="000000" w:themeColor="text1"/>
          <w:sz w:val="20"/>
          <w:szCs w:val="20"/>
        </w:rPr>
        <w:t>BÖLÜM</w:t>
      </w:r>
    </w:p>
    <w:p w14:paraId="1C6EE49D" w14:textId="77777777" w:rsidR="00FA5899" w:rsidRPr="00BE54B4" w:rsidRDefault="00FA5899" w:rsidP="00FA5899">
      <w:pPr>
        <w:pStyle w:val="DipnotMetni"/>
        <w:tabs>
          <w:tab w:val="left" w:pos="720"/>
          <w:tab w:val="left" w:pos="1620"/>
          <w:tab w:val="right" w:leader="dot" w:pos="8505"/>
          <w:tab w:val="right" w:pos="9356"/>
        </w:tabs>
        <w:spacing w:before="120" w:after="120"/>
        <w:jc w:val="both"/>
        <w:rPr>
          <w:rFonts w:ascii="Arial" w:hAnsi="Arial" w:cs="Arial"/>
          <w:b/>
          <w:color w:val="000000" w:themeColor="text1"/>
          <w:sz w:val="20"/>
          <w:lang w:val="tr-TR"/>
        </w:rPr>
      </w:pPr>
      <w:r w:rsidRPr="00BE54B4">
        <w:rPr>
          <w:rFonts w:ascii="Arial" w:hAnsi="Arial" w:cs="Arial"/>
          <w:b/>
          <w:sz w:val="20"/>
          <w:lang w:val="tr-TR"/>
        </w:rPr>
        <w:t>Sınırlı denetim raporu</w:t>
      </w:r>
    </w:p>
    <w:p w14:paraId="0E167103" w14:textId="35323D02" w:rsidR="00701C37" w:rsidRPr="00BE54B4" w:rsidRDefault="00FA5899" w:rsidP="00701C37">
      <w:pPr>
        <w:numPr>
          <w:ilvl w:val="0"/>
          <w:numId w:val="4"/>
        </w:numPr>
        <w:tabs>
          <w:tab w:val="clear" w:pos="720"/>
          <w:tab w:val="left" w:pos="0"/>
        </w:tabs>
        <w:spacing w:before="120" w:after="120"/>
        <w:ind w:left="0" w:hanging="448"/>
        <w:jc w:val="both"/>
        <w:rPr>
          <w:rFonts w:ascii="Arial" w:hAnsi="Arial" w:cs="Arial"/>
          <w:b/>
          <w:color w:val="000000" w:themeColor="text1"/>
          <w:sz w:val="20"/>
          <w:szCs w:val="20"/>
        </w:rPr>
      </w:pPr>
      <w:r w:rsidRPr="00BE54B4">
        <w:rPr>
          <w:rFonts w:ascii="Arial" w:hAnsi="Arial" w:cs="Arial"/>
          <w:b/>
          <w:sz w:val="20"/>
        </w:rPr>
        <w:t>Sınırlı</w:t>
      </w:r>
      <w:r w:rsidR="00701C37" w:rsidRPr="00BE54B4">
        <w:rPr>
          <w:rFonts w:ascii="Arial" w:hAnsi="Arial" w:cs="Arial"/>
          <w:b/>
          <w:sz w:val="20"/>
        </w:rPr>
        <w:t xml:space="preserve"> </w:t>
      </w:r>
      <w:r w:rsidR="00701C37" w:rsidRPr="00BE54B4">
        <w:rPr>
          <w:rFonts w:ascii="Arial" w:hAnsi="Arial" w:cs="Arial"/>
          <w:b/>
          <w:sz w:val="20"/>
          <w:szCs w:val="20"/>
        </w:rPr>
        <w:t xml:space="preserve">denetim raporuna ilişkin </w:t>
      </w:r>
      <w:r w:rsidR="00701C37" w:rsidRPr="00BE54B4">
        <w:rPr>
          <w:rFonts w:ascii="Arial" w:hAnsi="Arial" w:cs="Arial"/>
          <w:b/>
          <w:color w:val="000000" w:themeColor="text1"/>
          <w:sz w:val="20"/>
          <w:szCs w:val="20"/>
        </w:rPr>
        <w:t>olarak açıklanması gereken hususlar:</w:t>
      </w:r>
    </w:p>
    <w:p w14:paraId="0DFA40FB" w14:textId="7D67C578" w:rsidR="00701C37" w:rsidRPr="00BE54B4" w:rsidRDefault="00701C37" w:rsidP="00701C37">
      <w:pPr>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 xml:space="preserve">Grubun kamuya açıklanan </w:t>
      </w:r>
      <w:r w:rsidR="000F4E9C" w:rsidRPr="00BE54B4">
        <w:rPr>
          <w:rFonts w:ascii="Arial" w:hAnsi="Arial" w:cs="Arial"/>
          <w:sz w:val="20"/>
          <w:szCs w:val="20"/>
        </w:rPr>
        <w:t>3</w:t>
      </w:r>
      <w:r w:rsidR="003D0978" w:rsidRPr="00BE54B4">
        <w:rPr>
          <w:rFonts w:ascii="Arial" w:hAnsi="Arial" w:cs="Arial"/>
          <w:sz w:val="20"/>
          <w:szCs w:val="20"/>
        </w:rPr>
        <w:t>0</w:t>
      </w:r>
      <w:r w:rsidR="000F4E9C" w:rsidRPr="00BE54B4">
        <w:rPr>
          <w:rFonts w:ascii="Arial" w:hAnsi="Arial" w:cs="Arial"/>
          <w:sz w:val="20"/>
          <w:szCs w:val="20"/>
        </w:rPr>
        <w:t xml:space="preserve"> </w:t>
      </w:r>
      <w:r w:rsidR="001C3BA8" w:rsidRPr="00BE54B4">
        <w:rPr>
          <w:rFonts w:ascii="Arial" w:hAnsi="Arial" w:cs="Arial"/>
          <w:sz w:val="20"/>
          <w:szCs w:val="20"/>
        </w:rPr>
        <w:t>Eylül</w:t>
      </w:r>
      <w:r w:rsidR="000F4E9C" w:rsidRPr="00BE54B4">
        <w:rPr>
          <w:rFonts w:ascii="Arial" w:hAnsi="Arial" w:cs="Arial"/>
          <w:sz w:val="20"/>
          <w:szCs w:val="20"/>
        </w:rPr>
        <w:t xml:space="preserve"> 202</w:t>
      </w:r>
      <w:r w:rsidR="00FA5899" w:rsidRPr="00BE54B4">
        <w:rPr>
          <w:rFonts w:ascii="Arial" w:hAnsi="Arial" w:cs="Arial"/>
          <w:sz w:val="20"/>
          <w:szCs w:val="20"/>
        </w:rPr>
        <w:t>1</w:t>
      </w:r>
      <w:r w:rsidRPr="00BE54B4">
        <w:rPr>
          <w:rFonts w:ascii="Arial" w:hAnsi="Arial" w:cs="Arial"/>
          <w:sz w:val="20"/>
          <w:szCs w:val="20"/>
        </w:rPr>
        <w:t xml:space="preserve"> tarihi itibarıyla ve aynı tarihte sona eren döneme ilişkin finansal tablo ve dipnotları “Güney Bağımsız Denetim ve Serbest Muhasebeci Mali Müşavirlik A.Ş.” unvanlı bağımsız denetim kuruluşu (</w:t>
      </w:r>
      <w:proofErr w:type="spellStart"/>
      <w:r w:rsidRPr="00BE54B4">
        <w:rPr>
          <w:rFonts w:ascii="Arial" w:hAnsi="Arial" w:cs="Arial"/>
          <w:sz w:val="20"/>
          <w:szCs w:val="20"/>
        </w:rPr>
        <w:t>Ernst</w:t>
      </w:r>
      <w:proofErr w:type="spellEnd"/>
      <w:r w:rsidRPr="00BE54B4">
        <w:rPr>
          <w:rFonts w:ascii="Arial" w:hAnsi="Arial" w:cs="Arial"/>
          <w:sz w:val="20"/>
          <w:szCs w:val="20"/>
        </w:rPr>
        <w:t xml:space="preserve"> &amp; </w:t>
      </w:r>
      <w:proofErr w:type="spellStart"/>
      <w:r w:rsidRPr="00BE54B4">
        <w:rPr>
          <w:rFonts w:ascii="Arial" w:hAnsi="Arial" w:cs="Arial"/>
          <w:sz w:val="20"/>
          <w:szCs w:val="20"/>
        </w:rPr>
        <w:t>Young</w:t>
      </w:r>
      <w:proofErr w:type="spellEnd"/>
      <w:r w:rsidRPr="00BE54B4">
        <w:rPr>
          <w:rFonts w:ascii="Arial" w:hAnsi="Arial" w:cs="Arial"/>
          <w:sz w:val="20"/>
          <w:szCs w:val="20"/>
        </w:rPr>
        <w:t xml:space="preserve"> Global Ltd. üyesi) tarafından </w:t>
      </w:r>
      <w:r w:rsidR="00FA5899" w:rsidRPr="00BE54B4">
        <w:rPr>
          <w:rFonts w:ascii="Arial" w:hAnsi="Arial" w:cs="Arial"/>
          <w:sz w:val="20"/>
          <w:szCs w:val="20"/>
        </w:rPr>
        <w:t>sınırlı</w:t>
      </w:r>
      <w:r w:rsidRPr="00BE54B4">
        <w:rPr>
          <w:rFonts w:ascii="Arial" w:hAnsi="Arial" w:cs="Arial"/>
          <w:sz w:val="20"/>
          <w:szCs w:val="20"/>
        </w:rPr>
        <w:t xml:space="preserve"> denetime tabi tutulmuş olup, </w:t>
      </w:r>
      <w:r w:rsidR="00FA4E2A" w:rsidRPr="00BE54B4">
        <w:rPr>
          <w:rFonts w:ascii="Arial" w:hAnsi="Arial" w:cs="Arial"/>
          <w:sz w:val="20"/>
          <w:szCs w:val="20"/>
        </w:rPr>
        <w:t>1</w:t>
      </w:r>
      <w:r w:rsidR="001401BF" w:rsidRPr="00BE54B4">
        <w:rPr>
          <w:rFonts w:ascii="Arial" w:hAnsi="Arial" w:cs="Arial"/>
          <w:sz w:val="20"/>
          <w:szCs w:val="20"/>
        </w:rPr>
        <w:t>2</w:t>
      </w:r>
      <w:r w:rsidR="009C60EF" w:rsidRPr="00BE54B4">
        <w:rPr>
          <w:rFonts w:ascii="Arial" w:hAnsi="Arial" w:cs="Arial"/>
          <w:sz w:val="20"/>
          <w:szCs w:val="20"/>
        </w:rPr>
        <w:t xml:space="preserve"> </w:t>
      </w:r>
      <w:r w:rsidR="005149FB" w:rsidRPr="00BE54B4">
        <w:rPr>
          <w:rFonts w:ascii="Arial" w:hAnsi="Arial" w:cs="Arial"/>
          <w:sz w:val="20"/>
          <w:szCs w:val="20"/>
        </w:rPr>
        <w:t xml:space="preserve">Kasım </w:t>
      </w:r>
      <w:r w:rsidRPr="00BE54B4">
        <w:rPr>
          <w:rFonts w:ascii="Arial" w:hAnsi="Arial" w:cs="Arial"/>
          <w:sz w:val="20"/>
          <w:szCs w:val="20"/>
        </w:rPr>
        <w:t>202</w:t>
      </w:r>
      <w:r w:rsidR="00A01D5B" w:rsidRPr="00BE54B4">
        <w:rPr>
          <w:rFonts w:ascii="Arial" w:hAnsi="Arial" w:cs="Arial"/>
          <w:sz w:val="20"/>
          <w:szCs w:val="20"/>
        </w:rPr>
        <w:t>1</w:t>
      </w:r>
      <w:r w:rsidRPr="00BE54B4">
        <w:rPr>
          <w:rFonts w:ascii="Arial" w:hAnsi="Arial" w:cs="Arial"/>
          <w:sz w:val="20"/>
          <w:szCs w:val="20"/>
        </w:rPr>
        <w:t xml:space="preserve"> tarihli </w:t>
      </w:r>
      <w:r w:rsidR="00FA5899" w:rsidRPr="00BE54B4">
        <w:rPr>
          <w:rFonts w:ascii="Arial" w:hAnsi="Arial" w:cs="Arial"/>
          <w:sz w:val="20"/>
          <w:szCs w:val="20"/>
        </w:rPr>
        <w:t>sınırlı</w:t>
      </w:r>
      <w:r w:rsidRPr="00BE54B4">
        <w:rPr>
          <w:rFonts w:ascii="Arial" w:hAnsi="Arial" w:cs="Arial"/>
          <w:sz w:val="20"/>
          <w:szCs w:val="20"/>
        </w:rPr>
        <w:t xml:space="preserve"> denetim raporu finansal tabloların önünde sunulmuştur</w:t>
      </w:r>
      <w:r w:rsidRPr="00BE54B4">
        <w:rPr>
          <w:rFonts w:ascii="Arial" w:hAnsi="Arial" w:cs="Arial"/>
          <w:color w:val="000000" w:themeColor="text1"/>
          <w:sz w:val="20"/>
          <w:szCs w:val="20"/>
        </w:rPr>
        <w:t>.</w:t>
      </w:r>
    </w:p>
    <w:p w14:paraId="549B9C33" w14:textId="77777777" w:rsidR="00701C37" w:rsidRPr="00BE54B4" w:rsidRDefault="00701C37" w:rsidP="00701C37">
      <w:pPr>
        <w:numPr>
          <w:ilvl w:val="0"/>
          <w:numId w:val="4"/>
        </w:numPr>
        <w:tabs>
          <w:tab w:val="clear" w:pos="720"/>
          <w:tab w:val="left" w:pos="0"/>
        </w:tabs>
        <w:spacing w:before="120" w:after="120"/>
        <w:ind w:left="0" w:hanging="420"/>
        <w:jc w:val="both"/>
        <w:rPr>
          <w:rFonts w:ascii="Arial" w:hAnsi="Arial" w:cs="Arial"/>
          <w:b/>
          <w:color w:val="000000" w:themeColor="text1"/>
          <w:sz w:val="20"/>
          <w:szCs w:val="20"/>
        </w:rPr>
      </w:pPr>
      <w:r w:rsidRPr="00BE54B4">
        <w:rPr>
          <w:rFonts w:ascii="Arial" w:hAnsi="Arial" w:cs="Arial"/>
          <w:b/>
          <w:color w:val="000000" w:themeColor="text1"/>
          <w:sz w:val="20"/>
          <w:szCs w:val="20"/>
        </w:rPr>
        <w:t>Bağımsız denetçi tarafından hazırlanan açıklama ve dipnotlar:</w:t>
      </w:r>
    </w:p>
    <w:p w14:paraId="70C42126" w14:textId="50CC5FFD" w:rsidR="00701C37" w:rsidRPr="00BE54B4" w:rsidRDefault="00701C37" w:rsidP="00701C37">
      <w:pPr>
        <w:spacing w:before="120" w:after="120"/>
        <w:jc w:val="both"/>
        <w:rPr>
          <w:rFonts w:ascii="Arial" w:hAnsi="Arial" w:cs="Arial"/>
          <w:color w:val="000000" w:themeColor="text1"/>
          <w:sz w:val="20"/>
          <w:szCs w:val="20"/>
        </w:rPr>
      </w:pPr>
      <w:r w:rsidRPr="00BE54B4">
        <w:rPr>
          <w:rFonts w:ascii="Arial" w:hAnsi="Arial" w:cs="Arial"/>
          <w:color w:val="000000" w:themeColor="text1"/>
          <w:sz w:val="20"/>
          <w:szCs w:val="20"/>
        </w:rPr>
        <w:t>Bulunmamaktadır.</w:t>
      </w:r>
    </w:p>
    <w:p w14:paraId="4B8B52AA" w14:textId="20718B33" w:rsidR="00FE5FE9" w:rsidRPr="00BE54B4" w:rsidRDefault="00FE5FE9" w:rsidP="00701C37">
      <w:pPr>
        <w:spacing w:before="120" w:after="120"/>
        <w:jc w:val="both"/>
        <w:rPr>
          <w:rFonts w:ascii="Arial" w:hAnsi="Arial" w:cs="Arial"/>
          <w:color w:val="000000" w:themeColor="text1"/>
          <w:sz w:val="20"/>
          <w:szCs w:val="20"/>
        </w:rPr>
      </w:pPr>
    </w:p>
    <w:p w14:paraId="3EF5E457" w14:textId="09A5D9C5" w:rsidR="00FE5FE9" w:rsidRPr="00BE54B4" w:rsidRDefault="00FE5FE9" w:rsidP="00701C37">
      <w:pPr>
        <w:spacing w:before="120" w:after="120"/>
        <w:jc w:val="both"/>
        <w:rPr>
          <w:rFonts w:ascii="Arial" w:hAnsi="Arial" w:cs="Arial"/>
          <w:color w:val="000000" w:themeColor="text1"/>
          <w:sz w:val="20"/>
          <w:szCs w:val="20"/>
        </w:rPr>
      </w:pPr>
    </w:p>
    <w:p w14:paraId="3AA019BB" w14:textId="34A897B8" w:rsidR="00FE5FE9" w:rsidRPr="00BE54B4" w:rsidRDefault="00FE5FE9" w:rsidP="00701C37">
      <w:pPr>
        <w:spacing w:before="120" w:after="120"/>
        <w:jc w:val="both"/>
        <w:rPr>
          <w:rFonts w:ascii="Arial" w:hAnsi="Arial" w:cs="Arial"/>
          <w:color w:val="000000" w:themeColor="text1"/>
          <w:sz w:val="20"/>
          <w:szCs w:val="20"/>
        </w:rPr>
      </w:pPr>
    </w:p>
    <w:p w14:paraId="42D12B36" w14:textId="6CB86DE1" w:rsidR="00FE5FE9" w:rsidRPr="00BE54B4" w:rsidRDefault="00FE5FE9" w:rsidP="00701C37">
      <w:pPr>
        <w:spacing w:before="120" w:after="120"/>
        <w:jc w:val="both"/>
        <w:rPr>
          <w:rFonts w:ascii="Arial" w:hAnsi="Arial" w:cs="Arial"/>
          <w:color w:val="000000" w:themeColor="text1"/>
          <w:sz w:val="20"/>
          <w:szCs w:val="20"/>
        </w:rPr>
      </w:pPr>
    </w:p>
    <w:p w14:paraId="7A5C3058" w14:textId="68B538B8" w:rsidR="00FE5FE9" w:rsidRPr="00BE54B4" w:rsidRDefault="00FE5FE9" w:rsidP="00701C37">
      <w:pPr>
        <w:spacing w:before="120" w:after="120"/>
        <w:jc w:val="both"/>
        <w:rPr>
          <w:rFonts w:ascii="Arial" w:hAnsi="Arial" w:cs="Arial"/>
          <w:color w:val="000000" w:themeColor="text1"/>
          <w:sz w:val="20"/>
          <w:szCs w:val="20"/>
        </w:rPr>
      </w:pPr>
    </w:p>
    <w:p w14:paraId="0B4DDDDD" w14:textId="6497C866" w:rsidR="00FE5FE9" w:rsidRPr="00BE54B4" w:rsidRDefault="00FE5FE9" w:rsidP="00701C37">
      <w:pPr>
        <w:spacing w:before="120" w:after="120"/>
        <w:jc w:val="both"/>
        <w:rPr>
          <w:rFonts w:ascii="Arial" w:hAnsi="Arial" w:cs="Arial"/>
          <w:color w:val="000000" w:themeColor="text1"/>
          <w:sz w:val="20"/>
          <w:szCs w:val="20"/>
        </w:rPr>
      </w:pPr>
    </w:p>
    <w:p w14:paraId="2DEFDD07" w14:textId="13D4EB78" w:rsidR="00FE5FE9" w:rsidRPr="00BE54B4" w:rsidRDefault="00FE5FE9" w:rsidP="00701C37">
      <w:pPr>
        <w:spacing w:before="120" w:after="120"/>
        <w:jc w:val="both"/>
        <w:rPr>
          <w:rFonts w:ascii="Arial" w:hAnsi="Arial" w:cs="Arial"/>
          <w:color w:val="000000" w:themeColor="text1"/>
          <w:sz w:val="20"/>
          <w:szCs w:val="20"/>
        </w:rPr>
      </w:pPr>
    </w:p>
    <w:p w14:paraId="6A5A22BF" w14:textId="000DBD86" w:rsidR="00FE5FE9" w:rsidRPr="00BE54B4" w:rsidRDefault="00FE5FE9" w:rsidP="00701C37">
      <w:pPr>
        <w:spacing w:before="120" w:after="120"/>
        <w:jc w:val="both"/>
        <w:rPr>
          <w:rFonts w:ascii="Arial" w:hAnsi="Arial" w:cs="Arial"/>
          <w:color w:val="000000" w:themeColor="text1"/>
          <w:sz w:val="20"/>
          <w:szCs w:val="20"/>
        </w:rPr>
      </w:pPr>
    </w:p>
    <w:p w14:paraId="2A2C652B" w14:textId="0677A5B4" w:rsidR="00FE5FE9" w:rsidRPr="00BE54B4" w:rsidRDefault="00FE5FE9" w:rsidP="00701C37">
      <w:pPr>
        <w:spacing w:before="120" w:after="120"/>
        <w:jc w:val="both"/>
        <w:rPr>
          <w:rFonts w:ascii="Arial" w:hAnsi="Arial" w:cs="Arial"/>
          <w:color w:val="000000" w:themeColor="text1"/>
          <w:sz w:val="20"/>
          <w:szCs w:val="20"/>
        </w:rPr>
      </w:pPr>
    </w:p>
    <w:p w14:paraId="371CA702" w14:textId="34B0E909" w:rsidR="00FE5FE9" w:rsidRPr="00BE54B4" w:rsidRDefault="00FE5FE9" w:rsidP="00701C37">
      <w:pPr>
        <w:spacing w:before="120" w:after="120"/>
        <w:jc w:val="both"/>
        <w:rPr>
          <w:rFonts w:ascii="Arial" w:hAnsi="Arial" w:cs="Arial"/>
          <w:color w:val="000000" w:themeColor="text1"/>
          <w:sz w:val="20"/>
          <w:szCs w:val="20"/>
        </w:rPr>
      </w:pPr>
    </w:p>
    <w:p w14:paraId="01E8CCF3" w14:textId="1D2D0377" w:rsidR="00FE5FE9" w:rsidRPr="00BE54B4" w:rsidRDefault="00FE5FE9" w:rsidP="00701C37">
      <w:pPr>
        <w:spacing w:before="120" w:after="120"/>
        <w:jc w:val="both"/>
        <w:rPr>
          <w:rFonts w:ascii="Arial" w:hAnsi="Arial" w:cs="Arial"/>
          <w:color w:val="000000" w:themeColor="text1"/>
          <w:sz w:val="20"/>
          <w:szCs w:val="20"/>
        </w:rPr>
      </w:pPr>
    </w:p>
    <w:p w14:paraId="62EAB8E1" w14:textId="17EBC21E" w:rsidR="00FE5FE9" w:rsidRPr="00BE54B4" w:rsidRDefault="00FE5FE9" w:rsidP="00701C37">
      <w:pPr>
        <w:spacing w:before="120" w:after="120"/>
        <w:jc w:val="both"/>
        <w:rPr>
          <w:rFonts w:ascii="Arial" w:hAnsi="Arial" w:cs="Arial"/>
          <w:color w:val="000000" w:themeColor="text1"/>
          <w:sz w:val="20"/>
          <w:szCs w:val="20"/>
        </w:rPr>
      </w:pPr>
    </w:p>
    <w:p w14:paraId="4A82A9AD" w14:textId="530F2DF5" w:rsidR="00FE5FE9" w:rsidRPr="00BE54B4" w:rsidRDefault="00FE5FE9" w:rsidP="00701C37">
      <w:pPr>
        <w:spacing w:before="120" w:after="120"/>
        <w:jc w:val="both"/>
        <w:rPr>
          <w:rFonts w:ascii="Arial" w:hAnsi="Arial" w:cs="Arial"/>
          <w:color w:val="000000" w:themeColor="text1"/>
          <w:sz w:val="20"/>
          <w:szCs w:val="20"/>
        </w:rPr>
      </w:pPr>
    </w:p>
    <w:p w14:paraId="0862F802" w14:textId="7D2AC972" w:rsidR="00FE5FE9" w:rsidRPr="00BE54B4" w:rsidRDefault="00FE5FE9" w:rsidP="00701C37">
      <w:pPr>
        <w:spacing w:before="120" w:after="120"/>
        <w:jc w:val="both"/>
        <w:rPr>
          <w:rFonts w:ascii="Arial" w:hAnsi="Arial" w:cs="Arial"/>
          <w:color w:val="000000" w:themeColor="text1"/>
          <w:sz w:val="20"/>
          <w:szCs w:val="20"/>
        </w:rPr>
      </w:pPr>
    </w:p>
    <w:p w14:paraId="6D7F1C90" w14:textId="7F956DFD" w:rsidR="00FE5FE9" w:rsidRPr="00BE54B4" w:rsidRDefault="00FE5FE9" w:rsidP="00701C37">
      <w:pPr>
        <w:spacing w:before="120" w:after="120"/>
        <w:jc w:val="both"/>
        <w:rPr>
          <w:rFonts w:ascii="Arial" w:hAnsi="Arial" w:cs="Arial"/>
          <w:color w:val="000000" w:themeColor="text1"/>
          <w:sz w:val="20"/>
          <w:szCs w:val="20"/>
        </w:rPr>
      </w:pPr>
    </w:p>
    <w:p w14:paraId="22A981FE" w14:textId="45B579A7" w:rsidR="00FE5FE9" w:rsidRPr="00BE54B4" w:rsidRDefault="00FE5FE9" w:rsidP="00701C37">
      <w:pPr>
        <w:spacing w:before="120" w:after="120"/>
        <w:jc w:val="both"/>
        <w:rPr>
          <w:rFonts w:ascii="Arial" w:hAnsi="Arial" w:cs="Arial"/>
          <w:color w:val="000000" w:themeColor="text1"/>
          <w:sz w:val="20"/>
          <w:szCs w:val="20"/>
        </w:rPr>
      </w:pPr>
    </w:p>
    <w:p w14:paraId="5E08E324" w14:textId="00FB8DE9" w:rsidR="00FE5FE9" w:rsidRPr="00BE54B4" w:rsidRDefault="00FE5FE9" w:rsidP="00701C37">
      <w:pPr>
        <w:spacing w:before="120" w:after="120"/>
        <w:jc w:val="both"/>
        <w:rPr>
          <w:rFonts w:ascii="Arial" w:hAnsi="Arial" w:cs="Arial"/>
          <w:color w:val="000000" w:themeColor="text1"/>
          <w:sz w:val="20"/>
          <w:szCs w:val="20"/>
        </w:rPr>
      </w:pPr>
    </w:p>
    <w:p w14:paraId="4D7FD9AB" w14:textId="64510463" w:rsidR="00FE5FE9" w:rsidRPr="00BE54B4" w:rsidRDefault="00FE5FE9" w:rsidP="00701C37">
      <w:pPr>
        <w:spacing w:before="120" w:after="120"/>
        <w:jc w:val="both"/>
        <w:rPr>
          <w:rFonts w:ascii="Arial" w:hAnsi="Arial" w:cs="Arial"/>
          <w:color w:val="000000" w:themeColor="text1"/>
          <w:sz w:val="20"/>
          <w:szCs w:val="20"/>
        </w:rPr>
      </w:pPr>
    </w:p>
    <w:p w14:paraId="13223BDC" w14:textId="4B914DC4" w:rsidR="00FE5FE9" w:rsidRPr="00BE54B4" w:rsidRDefault="00FE5FE9" w:rsidP="00701C37">
      <w:pPr>
        <w:spacing w:before="120" w:after="120"/>
        <w:jc w:val="both"/>
        <w:rPr>
          <w:rFonts w:ascii="Arial" w:hAnsi="Arial" w:cs="Arial"/>
          <w:color w:val="000000" w:themeColor="text1"/>
          <w:sz w:val="20"/>
          <w:szCs w:val="20"/>
        </w:rPr>
      </w:pPr>
    </w:p>
    <w:p w14:paraId="206125AE" w14:textId="41999FD6" w:rsidR="00FE5FE9" w:rsidRPr="00BE54B4" w:rsidRDefault="00FE5FE9" w:rsidP="00701C37">
      <w:pPr>
        <w:spacing w:before="120" w:after="120"/>
        <w:jc w:val="both"/>
        <w:rPr>
          <w:rFonts w:ascii="Arial" w:hAnsi="Arial" w:cs="Arial"/>
          <w:color w:val="000000" w:themeColor="text1"/>
          <w:sz w:val="20"/>
          <w:szCs w:val="20"/>
        </w:rPr>
      </w:pPr>
    </w:p>
    <w:p w14:paraId="3D959B66" w14:textId="195F9672" w:rsidR="00FE5FE9" w:rsidRPr="00BE54B4" w:rsidRDefault="00FE5FE9" w:rsidP="00701C37">
      <w:pPr>
        <w:spacing w:before="120" w:after="120"/>
        <w:jc w:val="both"/>
        <w:rPr>
          <w:rFonts w:ascii="Arial" w:hAnsi="Arial" w:cs="Arial"/>
          <w:color w:val="000000" w:themeColor="text1"/>
          <w:sz w:val="20"/>
          <w:szCs w:val="20"/>
        </w:rPr>
      </w:pPr>
    </w:p>
    <w:p w14:paraId="031B653D" w14:textId="0B8431C3" w:rsidR="00FE5FE9" w:rsidRPr="00BE54B4" w:rsidRDefault="00FE5FE9" w:rsidP="00701C37">
      <w:pPr>
        <w:spacing w:before="120" w:after="120"/>
        <w:jc w:val="both"/>
        <w:rPr>
          <w:rFonts w:ascii="Arial" w:hAnsi="Arial" w:cs="Arial"/>
          <w:color w:val="000000" w:themeColor="text1"/>
          <w:sz w:val="20"/>
          <w:szCs w:val="20"/>
        </w:rPr>
      </w:pPr>
    </w:p>
    <w:p w14:paraId="6975C920" w14:textId="120197E9" w:rsidR="00FE5FE9" w:rsidRPr="00BE54B4" w:rsidRDefault="00FE5FE9" w:rsidP="00701C37">
      <w:pPr>
        <w:spacing w:before="120" w:after="120"/>
        <w:jc w:val="both"/>
        <w:rPr>
          <w:rFonts w:ascii="Arial" w:hAnsi="Arial" w:cs="Arial"/>
          <w:color w:val="000000" w:themeColor="text1"/>
          <w:sz w:val="20"/>
          <w:szCs w:val="20"/>
        </w:rPr>
      </w:pPr>
    </w:p>
    <w:p w14:paraId="622D881B" w14:textId="33222468" w:rsidR="00FE5FE9" w:rsidRPr="00BE54B4" w:rsidRDefault="00FE5FE9" w:rsidP="00701C37">
      <w:pPr>
        <w:spacing w:before="120" w:after="120"/>
        <w:jc w:val="both"/>
        <w:rPr>
          <w:rFonts w:ascii="Arial" w:hAnsi="Arial" w:cs="Arial"/>
          <w:color w:val="000000" w:themeColor="text1"/>
          <w:sz w:val="20"/>
          <w:szCs w:val="20"/>
        </w:rPr>
      </w:pPr>
    </w:p>
    <w:p w14:paraId="3FDB67AC" w14:textId="1E0B49B3" w:rsidR="00FE5FE9" w:rsidRPr="00BE54B4" w:rsidRDefault="00FE5FE9" w:rsidP="00701C37">
      <w:pPr>
        <w:spacing w:before="120" w:after="120"/>
        <w:jc w:val="both"/>
        <w:rPr>
          <w:rFonts w:ascii="Arial" w:hAnsi="Arial" w:cs="Arial"/>
          <w:color w:val="000000" w:themeColor="text1"/>
          <w:sz w:val="20"/>
          <w:szCs w:val="20"/>
        </w:rPr>
      </w:pPr>
    </w:p>
    <w:p w14:paraId="32170F07" w14:textId="3A565227" w:rsidR="00FE5FE9" w:rsidRPr="00BE54B4" w:rsidRDefault="00FE5FE9" w:rsidP="00701C37">
      <w:pPr>
        <w:spacing w:before="120" w:after="120"/>
        <w:jc w:val="both"/>
        <w:rPr>
          <w:rFonts w:ascii="Arial" w:hAnsi="Arial" w:cs="Arial"/>
          <w:color w:val="000000" w:themeColor="text1"/>
          <w:sz w:val="20"/>
          <w:szCs w:val="20"/>
        </w:rPr>
      </w:pPr>
    </w:p>
    <w:p w14:paraId="1C9A7E8F" w14:textId="6D13F9ED" w:rsidR="00FE5FE9" w:rsidRPr="00BE54B4" w:rsidRDefault="00FE5FE9" w:rsidP="00701C37">
      <w:pPr>
        <w:spacing w:before="120" w:after="120"/>
        <w:jc w:val="both"/>
        <w:rPr>
          <w:rFonts w:ascii="Arial" w:hAnsi="Arial" w:cs="Arial"/>
          <w:color w:val="000000" w:themeColor="text1"/>
          <w:sz w:val="20"/>
          <w:szCs w:val="20"/>
        </w:rPr>
      </w:pPr>
    </w:p>
    <w:p w14:paraId="3267E871" w14:textId="4070B168" w:rsidR="00FE5FE9" w:rsidRPr="00BE54B4" w:rsidRDefault="00FE5FE9" w:rsidP="00701C37">
      <w:pPr>
        <w:spacing w:before="120" w:after="120"/>
        <w:jc w:val="both"/>
        <w:rPr>
          <w:rFonts w:ascii="Arial" w:hAnsi="Arial" w:cs="Arial"/>
          <w:color w:val="000000" w:themeColor="text1"/>
          <w:sz w:val="20"/>
          <w:szCs w:val="20"/>
        </w:rPr>
      </w:pPr>
    </w:p>
    <w:p w14:paraId="3E52C6D0" w14:textId="05566A4F" w:rsidR="00347F62" w:rsidRPr="00BE54B4" w:rsidRDefault="00347F62">
      <w:pPr>
        <w:rPr>
          <w:rFonts w:ascii="Arial" w:hAnsi="Arial" w:cs="Arial"/>
          <w:color w:val="000000" w:themeColor="text1"/>
          <w:sz w:val="20"/>
          <w:szCs w:val="20"/>
        </w:rPr>
      </w:pPr>
      <w:r w:rsidRPr="00BE54B4">
        <w:rPr>
          <w:rFonts w:ascii="Arial" w:hAnsi="Arial" w:cs="Arial"/>
          <w:color w:val="000000" w:themeColor="text1"/>
          <w:sz w:val="20"/>
          <w:szCs w:val="20"/>
        </w:rPr>
        <w:br w:type="page"/>
      </w:r>
    </w:p>
    <w:p w14:paraId="2A6E0AB8" w14:textId="11891448" w:rsidR="00D12C09" w:rsidRPr="00BE54B4" w:rsidRDefault="00D12C09" w:rsidP="00D12C09">
      <w:pPr>
        <w:autoSpaceDE w:val="0"/>
        <w:autoSpaceDN w:val="0"/>
        <w:adjustRightInd w:val="0"/>
        <w:spacing w:before="240" w:after="120"/>
        <w:jc w:val="both"/>
        <w:rPr>
          <w:rFonts w:ascii="Arial" w:eastAsia="Arial Unicode MS" w:hAnsi="Arial" w:cs="Arial"/>
          <w:b/>
          <w:color w:val="000000" w:themeColor="text1"/>
          <w:sz w:val="20"/>
          <w:szCs w:val="20"/>
        </w:rPr>
      </w:pPr>
      <w:r w:rsidRPr="00BE54B4">
        <w:rPr>
          <w:rFonts w:ascii="Arial" w:eastAsia="Arial Unicode MS" w:hAnsi="Arial" w:cs="Arial"/>
          <w:b/>
          <w:color w:val="000000" w:themeColor="text1"/>
          <w:sz w:val="20"/>
          <w:szCs w:val="20"/>
        </w:rPr>
        <w:lastRenderedPageBreak/>
        <w:t>YEDİNCİ BÖLÜM</w:t>
      </w:r>
    </w:p>
    <w:p w14:paraId="2FB0F02A" w14:textId="72C26051" w:rsidR="00D12C09" w:rsidRPr="00BE54B4" w:rsidRDefault="00D12C09" w:rsidP="00D12C09">
      <w:pPr>
        <w:spacing w:before="120"/>
        <w:jc w:val="both"/>
        <w:rPr>
          <w:rFonts w:ascii="Arial" w:hAnsi="Arial" w:cs="Arial"/>
          <w:b/>
          <w:sz w:val="20"/>
          <w:szCs w:val="20"/>
        </w:rPr>
      </w:pPr>
      <w:r w:rsidRPr="00BE54B4">
        <w:rPr>
          <w:rFonts w:ascii="Arial" w:hAnsi="Arial" w:cs="Arial"/>
          <w:b/>
          <w:sz w:val="20"/>
          <w:szCs w:val="20"/>
        </w:rPr>
        <w:t>Ara dönem faaliyet raporuna ilişkin açıklamalar</w:t>
      </w:r>
    </w:p>
    <w:p w14:paraId="6794A4A6" w14:textId="77777777" w:rsidR="00DB48CB" w:rsidRPr="00BE54B4" w:rsidRDefault="00DB48CB" w:rsidP="00DB48CB">
      <w:pPr>
        <w:tabs>
          <w:tab w:val="left" w:pos="-2160"/>
        </w:tabs>
        <w:spacing w:before="120" w:after="120"/>
        <w:ind w:left="-426"/>
        <w:jc w:val="both"/>
        <w:rPr>
          <w:rFonts w:ascii="Arial" w:hAnsi="Arial" w:cs="Arial"/>
          <w:sz w:val="20"/>
          <w:szCs w:val="20"/>
        </w:rPr>
      </w:pPr>
      <w:r w:rsidRPr="00BE54B4">
        <w:rPr>
          <w:rFonts w:ascii="Arial" w:hAnsi="Arial" w:cs="Arial"/>
          <w:b/>
          <w:sz w:val="20"/>
          <w:szCs w:val="20"/>
        </w:rPr>
        <w:t xml:space="preserve">I.     Genel Bilgiler </w:t>
      </w:r>
    </w:p>
    <w:p w14:paraId="4C7D7255" w14:textId="77777777" w:rsidR="00DB48CB" w:rsidRPr="00BE54B4" w:rsidRDefault="00DB48CB" w:rsidP="00DB48CB">
      <w:pPr>
        <w:numPr>
          <w:ilvl w:val="0"/>
          <w:numId w:val="46"/>
        </w:numPr>
        <w:tabs>
          <w:tab w:val="left" w:pos="-2160"/>
        </w:tabs>
        <w:spacing w:before="120" w:after="120"/>
        <w:ind w:left="-28" w:hanging="364"/>
        <w:jc w:val="both"/>
        <w:rPr>
          <w:rFonts w:ascii="Arial" w:hAnsi="Arial" w:cs="Arial"/>
          <w:sz w:val="20"/>
          <w:szCs w:val="20"/>
        </w:rPr>
      </w:pPr>
      <w:r w:rsidRPr="00BE54B4">
        <w:rPr>
          <w:rFonts w:ascii="Arial" w:hAnsi="Arial" w:cs="Arial"/>
          <w:b/>
          <w:sz w:val="20"/>
          <w:szCs w:val="20"/>
        </w:rPr>
        <w:t>Albaraka Türk Katılım Bankası A.Ş. Hakkında Özet Bilgi:</w:t>
      </w:r>
    </w:p>
    <w:p w14:paraId="039814A7" w14:textId="77777777" w:rsidR="00DB48CB" w:rsidRPr="00BE54B4" w:rsidRDefault="00DB48CB" w:rsidP="00DB48CB">
      <w:pPr>
        <w:tabs>
          <w:tab w:val="left" w:pos="567"/>
          <w:tab w:val="left" w:pos="720"/>
        </w:tabs>
        <w:spacing w:before="120"/>
        <w:ind w:left="-42"/>
        <w:jc w:val="both"/>
        <w:rPr>
          <w:rFonts w:ascii="Arial" w:hAnsi="Arial" w:cs="Arial"/>
          <w:iCs/>
          <w:kern w:val="1"/>
          <w:sz w:val="20"/>
          <w:szCs w:val="20"/>
        </w:rPr>
      </w:pPr>
      <w:r w:rsidRPr="00BE54B4">
        <w:rPr>
          <w:rFonts w:ascii="Arial" w:hAnsi="Arial" w:cs="Arial"/>
          <w:iCs/>
          <w:kern w:val="1"/>
          <w:sz w:val="20"/>
          <w:szCs w:val="20"/>
        </w:rPr>
        <w:t>Türkiye’de faizsiz bankacılık alanındaki finansal kuruluşların ilki ve öncüsü olan Albaraka Türk Katılım Bankası, 1984 senesinde kuruluşunu tamamlayarak 1985 yılının başından itibaren faaliyete geçmiştir. Albaraka Türk faaliyetlerini 5411 sayılı Bankacılık Kanunu’na tâbi olarak sürdürmektedir. Ortadoğu’nun ileri gelen gruplarından Albaraka Bankacılık Grubu (“ABG”), İslam Kalkınma Bankası (“IDB”) ve Türk ekonomisine yarım yüzyıldan fazla hizmet veren yerli bir sanayi grubunun öncülüğünde kurulan Albaraka Türk’ün ortaklık yapısının içinde; yabancı ortakların payı %62,12 yerli ortakların payı %0,96 halka açık kısım ise %36,92’dir. Albaraka Türk´ün ortaklık yapısı, itibarımızın garantisidir.</w:t>
      </w:r>
    </w:p>
    <w:p w14:paraId="7C5D021D" w14:textId="77777777" w:rsidR="00DB48CB" w:rsidRPr="00BE54B4" w:rsidRDefault="00DB48CB" w:rsidP="00DB48CB">
      <w:pPr>
        <w:tabs>
          <w:tab w:val="left" w:pos="567"/>
          <w:tab w:val="left" w:pos="720"/>
        </w:tabs>
        <w:spacing w:before="120" w:after="120"/>
        <w:ind w:left="-42"/>
        <w:jc w:val="both"/>
        <w:rPr>
          <w:rFonts w:ascii="Arial" w:hAnsi="Arial" w:cs="Arial"/>
          <w:iCs/>
          <w:kern w:val="1"/>
          <w:sz w:val="20"/>
          <w:szCs w:val="20"/>
        </w:rPr>
      </w:pPr>
      <w:r w:rsidRPr="00BE54B4">
        <w:rPr>
          <w:rFonts w:ascii="Arial" w:hAnsi="Arial" w:cs="Arial"/>
          <w:iCs/>
          <w:kern w:val="1"/>
          <w:sz w:val="20"/>
          <w:szCs w:val="20"/>
        </w:rPr>
        <w:t xml:space="preserve">Cari hesaplar ve katılım hesapları aracılığıyla fon toplayan ve topladığı fonları, bireysel finansman, kurumsal finansman, finansal kiralama ve proje bazında kâr-zarar ortaklığı gibi ürünlerle tekrar ülke ekonomisine kazandıran Albaraka Türk, faizsiz bankacılık uygulamasıyla çeşitli finansman ve bankacılık hizmetlerini sunmaya yetkilidir. </w:t>
      </w:r>
    </w:p>
    <w:p w14:paraId="1726FC43" w14:textId="77777777" w:rsidR="00DB48CB" w:rsidRPr="00BE54B4" w:rsidRDefault="00DB48CB" w:rsidP="00DB48CB">
      <w:pPr>
        <w:tabs>
          <w:tab w:val="left" w:pos="567"/>
          <w:tab w:val="left" w:pos="720"/>
        </w:tabs>
        <w:spacing w:before="120" w:after="120"/>
        <w:ind w:left="-42"/>
        <w:jc w:val="both"/>
        <w:rPr>
          <w:rFonts w:ascii="Arial" w:hAnsi="Arial" w:cs="Arial"/>
          <w:iCs/>
          <w:kern w:val="1"/>
          <w:sz w:val="20"/>
          <w:szCs w:val="20"/>
        </w:rPr>
      </w:pPr>
      <w:r w:rsidRPr="00BE54B4">
        <w:rPr>
          <w:rFonts w:ascii="Arial" w:hAnsi="Arial" w:cs="Arial"/>
          <w:iCs/>
          <w:kern w:val="1"/>
          <w:sz w:val="20"/>
          <w:szCs w:val="20"/>
        </w:rPr>
        <w:t xml:space="preserve">Tüm paydaşları için “Değerlerinize değer katıyoruz” stratejisiyle sürdürülebilir büyüme sağlamak hedefiyle ilerleyen Albaraka Türk, bireysel, kurumsal, </w:t>
      </w:r>
      <w:proofErr w:type="spellStart"/>
      <w:r w:rsidRPr="00BE54B4">
        <w:rPr>
          <w:rFonts w:ascii="Arial" w:hAnsi="Arial" w:cs="Arial"/>
          <w:iCs/>
          <w:kern w:val="1"/>
          <w:sz w:val="20"/>
          <w:szCs w:val="20"/>
        </w:rPr>
        <w:t>kobi</w:t>
      </w:r>
      <w:proofErr w:type="spellEnd"/>
      <w:r w:rsidRPr="00BE54B4">
        <w:rPr>
          <w:rFonts w:ascii="Arial" w:hAnsi="Arial" w:cs="Arial"/>
          <w:iCs/>
          <w:kern w:val="1"/>
          <w:sz w:val="20"/>
          <w:szCs w:val="20"/>
        </w:rPr>
        <w:t xml:space="preserve"> </w:t>
      </w:r>
      <w:proofErr w:type="spellStart"/>
      <w:r w:rsidRPr="00BE54B4">
        <w:rPr>
          <w:rFonts w:ascii="Arial" w:hAnsi="Arial" w:cs="Arial"/>
          <w:iCs/>
          <w:kern w:val="1"/>
          <w:sz w:val="20"/>
          <w:szCs w:val="20"/>
        </w:rPr>
        <w:t>segmentleri</w:t>
      </w:r>
      <w:proofErr w:type="spellEnd"/>
      <w:r w:rsidRPr="00BE54B4">
        <w:rPr>
          <w:rFonts w:ascii="Arial" w:hAnsi="Arial" w:cs="Arial"/>
          <w:iCs/>
          <w:kern w:val="1"/>
          <w:sz w:val="20"/>
          <w:szCs w:val="20"/>
        </w:rPr>
        <w:t xml:space="preserve"> dahil tüm müşterilerine karşı her zaman “güvenilir”, “anlaşılır”, “sorumlu” ve “şeffaf” bir yaklaşımla, ihtiyaçlarına uygun ürün ve hizmetler sunmak ve müşteri deneyimini iyileştirmek için tüm kollardan katılım bankacılığı sistemini yapılandırıyor. Sahip olduğu yetkin ve dinamik insan kaynağı ve faizsiz bankacılık altyapısıyla kaliteden ve değerlerinden ödün vermeden sunduğu ürün ve hizmetleri, Albaraka Türk’ü sektöründe lider bir konuma taşıyor.</w:t>
      </w:r>
    </w:p>
    <w:p w14:paraId="4DA85534" w14:textId="77777777" w:rsidR="00DB48CB" w:rsidRPr="00BE54B4" w:rsidRDefault="00DB48CB" w:rsidP="00DB48CB">
      <w:pPr>
        <w:tabs>
          <w:tab w:val="left" w:pos="567"/>
          <w:tab w:val="left" w:pos="720"/>
        </w:tabs>
        <w:spacing w:before="120" w:after="120"/>
        <w:ind w:left="-42"/>
        <w:jc w:val="both"/>
        <w:rPr>
          <w:rFonts w:ascii="Arial" w:hAnsi="Arial" w:cs="Arial"/>
          <w:iCs/>
          <w:kern w:val="1"/>
          <w:sz w:val="20"/>
          <w:szCs w:val="20"/>
        </w:rPr>
      </w:pPr>
      <w:r w:rsidRPr="00BE54B4">
        <w:rPr>
          <w:rFonts w:ascii="Arial" w:hAnsi="Arial" w:cs="Arial"/>
          <w:iCs/>
          <w:kern w:val="1"/>
          <w:sz w:val="20"/>
          <w:szCs w:val="20"/>
        </w:rPr>
        <w:t xml:space="preserve">Ana ortağı </w:t>
      </w:r>
      <w:proofErr w:type="spellStart"/>
      <w:r w:rsidRPr="00BE54B4">
        <w:rPr>
          <w:rFonts w:ascii="Arial" w:hAnsi="Arial" w:cs="Arial"/>
          <w:iCs/>
          <w:kern w:val="1"/>
          <w:sz w:val="20"/>
          <w:szCs w:val="20"/>
        </w:rPr>
        <w:t>ABG’nin</w:t>
      </w:r>
      <w:proofErr w:type="spellEnd"/>
      <w:r w:rsidRPr="00BE54B4">
        <w:rPr>
          <w:rFonts w:ascii="Arial" w:hAnsi="Arial" w:cs="Arial"/>
          <w:iCs/>
          <w:kern w:val="1"/>
          <w:sz w:val="20"/>
          <w:szCs w:val="20"/>
        </w:rPr>
        <w:t xml:space="preserve"> faaliyet gösterdiği Körfez, Ortadoğu ve Kuzey Afrika coğrafyalarında da finansal ürün ve hizmeti sunmada en iyi bölgesel banka olma yolunda ilerleyen Albaraka Türk, Singapur’dan İngiltere’ye, Güney Afrika’dan Fas’a, Avustralya’dan Kazakistan’a kadar 100’ün üzerinde ülkede 1000’i aşkın banka ile kurduğu geniş muhabirlik ağı sayesinde müşterilerine hızlı, kaliteli ve emniyetli dış ticaret (ithalat, ihracat ve kambiyo) hizmetlerini vermektedir. Albaraka Türk, müşterilerine, ortaklarına, çalışanlarına ve Türkiye’ye değer katma misyonunu benimsemiş;</w:t>
      </w:r>
      <w:r w:rsidRPr="00BE54B4">
        <w:rPr>
          <w:rFonts w:ascii="Arial" w:hAnsi="Arial" w:cs="Arial"/>
          <w:color w:val="800000"/>
          <w:sz w:val="20"/>
          <w:szCs w:val="20"/>
          <w:lang w:eastAsia="en-US"/>
        </w:rPr>
        <w:t xml:space="preserve"> </w:t>
      </w:r>
      <w:r w:rsidRPr="00BE54B4">
        <w:rPr>
          <w:rFonts w:ascii="Arial" w:hAnsi="Arial" w:cs="Arial"/>
          <w:iCs/>
          <w:kern w:val="1"/>
          <w:sz w:val="20"/>
          <w:szCs w:val="20"/>
        </w:rPr>
        <w:t>dünyanın en iyi katılım bankası olma vizyonuna sahip uluslararası bir bankadır.</w:t>
      </w:r>
    </w:p>
    <w:p w14:paraId="4DD994F1" w14:textId="77777777" w:rsidR="00DB48CB" w:rsidRPr="00BE54B4" w:rsidRDefault="00DB48CB" w:rsidP="00DB48CB">
      <w:pPr>
        <w:numPr>
          <w:ilvl w:val="0"/>
          <w:numId w:val="46"/>
        </w:numPr>
        <w:spacing w:line="360" w:lineRule="auto"/>
        <w:ind w:left="-142" w:hanging="322"/>
        <w:jc w:val="both"/>
        <w:rPr>
          <w:rFonts w:ascii="Arial" w:hAnsi="Arial" w:cs="Arial"/>
          <w:b/>
          <w:iCs/>
          <w:kern w:val="1"/>
          <w:sz w:val="20"/>
          <w:szCs w:val="20"/>
        </w:rPr>
      </w:pPr>
      <w:r w:rsidRPr="00BE54B4">
        <w:rPr>
          <w:rFonts w:ascii="Arial" w:hAnsi="Arial" w:cs="Arial"/>
          <w:b/>
          <w:iCs/>
          <w:kern w:val="1"/>
          <w:sz w:val="20"/>
          <w:szCs w:val="20"/>
        </w:rPr>
        <w:t>Sermaye ve Ortaklık Yapısı:</w:t>
      </w:r>
    </w:p>
    <w:tbl>
      <w:tblPr>
        <w:tblpPr w:leftFromText="180" w:rightFromText="180" w:vertAnchor="text" w:horzAnchor="margin" w:tblpY="349"/>
        <w:tblW w:w="9533" w:type="dxa"/>
        <w:shd w:val="clear" w:color="auto" w:fill="FFFFFF"/>
        <w:tblLook w:val="04A0" w:firstRow="1" w:lastRow="0" w:firstColumn="1" w:lastColumn="0" w:noHBand="0" w:noVBand="1"/>
      </w:tblPr>
      <w:tblGrid>
        <w:gridCol w:w="3109"/>
        <w:gridCol w:w="3233"/>
        <w:gridCol w:w="3191"/>
      </w:tblGrid>
      <w:tr w:rsidR="00DB48CB" w:rsidRPr="00BE54B4" w14:paraId="6CB49380" w14:textId="77777777" w:rsidTr="00DA39C0">
        <w:trPr>
          <w:trHeight w:val="20"/>
        </w:trPr>
        <w:tc>
          <w:tcPr>
            <w:tcW w:w="9533" w:type="dxa"/>
            <w:gridSpan w:val="3"/>
            <w:tcBorders>
              <w:top w:val="single" w:sz="4" w:space="0" w:color="auto"/>
              <w:bottom w:val="single" w:sz="4" w:space="0" w:color="auto"/>
            </w:tcBorders>
            <w:shd w:val="clear" w:color="auto" w:fill="FFFFFF"/>
            <w:noWrap/>
            <w:hideMark/>
          </w:tcPr>
          <w:p w14:paraId="2F33AE5B" w14:textId="77777777" w:rsidR="00DB48CB" w:rsidRPr="00BE54B4" w:rsidRDefault="00DB48CB" w:rsidP="00DA39C0">
            <w:pPr>
              <w:jc w:val="both"/>
              <w:rPr>
                <w:rFonts w:ascii="Arial" w:hAnsi="Arial" w:cs="Arial"/>
                <w:b/>
                <w:bCs/>
                <w:color w:val="000000"/>
                <w:sz w:val="18"/>
                <w:szCs w:val="18"/>
                <w:lang w:eastAsia="en-US"/>
              </w:rPr>
            </w:pPr>
            <w:bookmarkStart w:id="107" w:name="RANGE!G2:I11"/>
            <w:r w:rsidRPr="00BE54B4">
              <w:rPr>
                <w:rFonts w:ascii="Arial" w:hAnsi="Arial" w:cs="Arial"/>
                <w:b/>
                <w:bCs/>
                <w:color w:val="000000"/>
                <w:sz w:val="18"/>
                <w:szCs w:val="18"/>
                <w:lang w:eastAsia="en-US"/>
              </w:rPr>
              <w:t>30 Eylül 2021 Tarihi İtibarıyla Banka Sermaye Dağılımı</w:t>
            </w:r>
            <w:bookmarkEnd w:id="107"/>
          </w:p>
        </w:tc>
      </w:tr>
      <w:tr w:rsidR="00DB48CB" w:rsidRPr="00BE54B4" w14:paraId="089AD0C2" w14:textId="77777777" w:rsidTr="00DA39C0">
        <w:trPr>
          <w:trHeight w:val="20"/>
        </w:trPr>
        <w:tc>
          <w:tcPr>
            <w:tcW w:w="3109" w:type="dxa"/>
            <w:tcBorders>
              <w:top w:val="single" w:sz="4" w:space="0" w:color="auto"/>
              <w:bottom w:val="single" w:sz="4" w:space="0" w:color="auto"/>
            </w:tcBorders>
            <w:shd w:val="clear" w:color="auto" w:fill="FFFFFF"/>
            <w:hideMark/>
          </w:tcPr>
          <w:p w14:paraId="668B8969" w14:textId="77777777" w:rsidR="00DB48CB" w:rsidRPr="00BE54B4" w:rsidRDefault="00DB48CB" w:rsidP="00DA39C0">
            <w:pPr>
              <w:jc w:val="both"/>
              <w:rPr>
                <w:rFonts w:ascii="Arial" w:hAnsi="Arial" w:cs="Arial"/>
                <w:b/>
                <w:bCs/>
                <w:color w:val="000000"/>
                <w:sz w:val="18"/>
                <w:szCs w:val="18"/>
                <w:lang w:eastAsia="en-US"/>
              </w:rPr>
            </w:pPr>
            <w:r w:rsidRPr="00BE54B4">
              <w:rPr>
                <w:rFonts w:ascii="Arial" w:hAnsi="Arial" w:cs="Arial"/>
                <w:b/>
                <w:bCs/>
                <w:color w:val="000000"/>
                <w:sz w:val="18"/>
                <w:szCs w:val="18"/>
                <w:lang w:eastAsia="en-US"/>
              </w:rPr>
              <w:t>Ortaklık Yapısı</w:t>
            </w:r>
          </w:p>
        </w:tc>
        <w:tc>
          <w:tcPr>
            <w:tcW w:w="3233" w:type="dxa"/>
            <w:tcBorders>
              <w:top w:val="single" w:sz="4" w:space="0" w:color="auto"/>
              <w:bottom w:val="single" w:sz="4" w:space="0" w:color="auto"/>
            </w:tcBorders>
            <w:shd w:val="clear" w:color="auto" w:fill="FFFFFF"/>
            <w:vAlign w:val="bottom"/>
            <w:hideMark/>
          </w:tcPr>
          <w:p w14:paraId="1223815A" w14:textId="77777777" w:rsidR="00DB48CB" w:rsidRPr="00BE54B4" w:rsidRDefault="00DB48CB" w:rsidP="00DA39C0">
            <w:pPr>
              <w:jc w:val="right"/>
              <w:rPr>
                <w:rFonts w:ascii="Arial" w:hAnsi="Arial" w:cs="Arial"/>
                <w:b/>
                <w:bCs/>
                <w:color w:val="000000"/>
                <w:sz w:val="18"/>
                <w:szCs w:val="18"/>
                <w:lang w:eastAsia="en-US"/>
              </w:rPr>
            </w:pPr>
            <w:r w:rsidRPr="00BE54B4">
              <w:rPr>
                <w:rFonts w:ascii="Arial" w:hAnsi="Arial" w:cs="Arial"/>
                <w:b/>
                <w:bCs/>
                <w:color w:val="000000"/>
                <w:sz w:val="18"/>
                <w:szCs w:val="18"/>
                <w:lang w:eastAsia="en-US"/>
              </w:rPr>
              <w:t>Pay Tutarı (TL)</w:t>
            </w:r>
          </w:p>
        </w:tc>
        <w:tc>
          <w:tcPr>
            <w:tcW w:w="3191" w:type="dxa"/>
            <w:tcBorders>
              <w:top w:val="single" w:sz="4" w:space="0" w:color="auto"/>
              <w:bottom w:val="single" w:sz="4" w:space="0" w:color="auto"/>
            </w:tcBorders>
            <w:shd w:val="clear" w:color="auto" w:fill="FFFFFF"/>
            <w:vAlign w:val="bottom"/>
            <w:hideMark/>
          </w:tcPr>
          <w:p w14:paraId="77260500" w14:textId="77777777" w:rsidR="00DB48CB" w:rsidRPr="00BE54B4" w:rsidRDefault="00DB48CB" w:rsidP="00DA39C0">
            <w:pPr>
              <w:jc w:val="right"/>
              <w:rPr>
                <w:rFonts w:ascii="Arial" w:hAnsi="Arial" w:cs="Arial"/>
                <w:b/>
                <w:bCs/>
                <w:color w:val="000000"/>
                <w:sz w:val="18"/>
                <w:szCs w:val="18"/>
                <w:lang w:eastAsia="en-US"/>
              </w:rPr>
            </w:pPr>
            <w:r w:rsidRPr="00BE54B4">
              <w:rPr>
                <w:rFonts w:ascii="Arial" w:hAnsi="Arial" w:cs="Arial"/>
                <w:b/>
                <w:bCs/>
                <w:color w:val="000000"/>
                <w:sz w:val="18"/>
                <w:szCs w:val="18"/>
                <w:lang w:eastAsia="en-US"/>
              </w:rPr>
              <w:t>Oranı (%)</w:t>
            </w:r>
          </w:p>
        </w:tc>
      </w:tr>
      <w:tr w:rsidR="00DB48CB" w:rsidRPr="00BE54B4" w14:paraId="6CEC4A23" w14:textId="77777777" w:rsidTr="00DA39C0">
        <w:trPr>
          <w:trHeight w:val="20"/>
        </w:trPr>
        <w:tc>
          <w:tcPr>
            <w:tcW w:w="3109" w:type="dxa"/>
            <w:tcBorders>
              <w:top w:val="single" w:sz="4" w:space="0" w:color="auto"/>
            </w:tcBorders>
            <w:shd w:val="clear" w:color="auto" w:fill="FFFFFF"/>
          </w:tcPr>
          <w:p w14:paraId="36474A6A" w14:textId="77777777" w:rsidR="00DB48CB" w:rsidRPr="00BE54B4" w:rsidRDefault="00DB48CB" w:rsidP="00DA39C0">
            <w:pPr>
              <w:jc w:val="both"/>
              <w:rPr>
                <w:rFonts w:ascii="Arial" w:hAnsi="Arial" w:cs="Arial"/>
                <w:b/>
                <w:bCs/>
                <w:color w:val="000000"/>
                <w:sz w:val="18"/>
                <w:szCs w:val="18"/>
                <w:lang w:eastAsia="en-US"/>
              </w:rPr>
            </w:pPr>
          </w:p>
        </w:tc>
        <w:tc>
          <w:tcPr>
            <w:tcW w:w="3233" w:type="dxa"/>
            <w:tcBorders>
              <w:top w:val="single" w:sz="4" w:space="0" w:color="auto"/>
            </w:tcBorders>
            <w:shd w:val="clear" w:color="auto" w:fill="FFFFFF"/>
            <w:vAlign w:val="bottom"/>
          </w:tcPr>
          <w:p w14:paraId="67FE973A" w14:textId="77777777" w:rsidR="00DB48CB" w:rsidRPr="00BE54B4" w:rsidRDefault="00DB48CB" w:rsidP="00DA39C0">
            <w:pPr>
              <w:jc w:val="right"/>
              <w:rPr>
                <w:rFonts w:ascii="Arial" w:hAnsi="Arial" w:cs="Arial"/>
                <w:b/>
                <w:bCs/>
                <w:color w:val="000000"/>
                <w:sz w:val="18"/>
                <w:szCs w:val="18"/>
                <w:lang w:eastAsia="en-US"/>
              </w:rPr>
            </w:pPr>
          </w:p>
        </w:tc>
        <w:tc>
          <w:tcPr>
            <w:tcW w:w="3191" w:type="dxa"/>
            <w:tcBorders>
              <w:top w:val="single" w:sz="4" w:space="0" w:color="auto"/>
            </w:tcBorders>
            <w:shd w:val="clear" w:color="auto" w:fill="FFFFFF"/>
            <w:vAlign w:val="bottom"/>
          </w:tcPr>
          <w:p w14:paraId="2CFC7A4B" w14:textId="77777777" w:rsidR="00DB48CB" w:rsidRPr="00BE54B4" w:rsidRDefault="00DB48CB" w:rsidP="00DA39C0">
            <w:pPr>
              <w:jc w:val="right"/>
              <w:rPr>
                <w:rFonts w:ascii="Arial" w:hAnsi="Arial" w:cs="Arial"/>
                <w:b/>
                <w:bCs/>
                <w:color w:val="000000"/>
                <w:sz w:val="18"/>
                <w:szCs w:val="18"/>
                <w:lang w:eastAsia="en-US"/>
              </w:rPr>
            </w:pPr>
          </w:p>
        </w:tc>
      </w:tr>
      <w:tr w:rsidR="00DB48CB" w:rsidRPr="00BE54B4" w14:paraId="2628EA28" w14:textId="77777777" w:rsidTr="00DA39C0">
        <w:trPr>
          <w:trHeight w:val="20"/>
        </w:trPr>
        <w:tc>
          <w:tcPr>
            <w:tcW w:w="3109" w:type="dxa"/>
            <w:shd w:val="clear" w:color="auto" w:fill="FFFFFF"/>
            <w:hideMark/>
          </w:tcPr>
          <w:p w14:paraId="3FE51813" w14:textId="77777777" w:rsidR="00DB48CB" w:rsidRPr="00BE54B4" w:rsidRDefault="00DB48CB" w:rsidP="00DA39C0">
            <w:pPr>
              <w:jc w:val="both"/>
              <w:rPr>
                <w:rFonts w:ascii="Arial" w:hAnsi="Arial" w:cs="Arial"/>
                <w:b/>
                <w:bCs/>
                <w:color w:val="000000"/>
                <w:sz w:val="18"/>
                <w:szCs w:val="18"/>
                <w:lang w:eastAsia="en-US"/>
              </w:rPr>
            </w:pPr>
            <w:r w:rsidRPr="00BE54B4">
              <w:rPr>
                <w:rFonts w:ascii="Arial" w:hAnsi="Arial" w:cs="Arial"/>
                <w:b/>
                <w:bCs/>
                <w:color w:val="000000"/>
                <w:sz w:val="18"/>
                <w:szCs w:val="18"/>
                <w:lang w:eastAsia="en-US"/>
              </w:rPr>
              <w:t> Yabancı Ortaklık</w:t>
            </w:r>
          </w:p>
        </w:tc>
        <w:tc>
          <w:tcPr>
            <w:tcW w:w="3233" w:type="dxa"/>
            <w:shd w:val="clear" w:color="auto" w:fill="FFFFFF"/>
            <w:vAlign w:val="bottom"/>
          </w:tcPr>
          <w:p w14:paraId="52D97861" w14:textId="77777777" w:rsidR="00DB48CB" w:rsidRPr="00BE54B4" w:rsidRDefault="00DB48CB" w:rsidP="00DA39C0">
            <w:pPr>
              <w:jc w:val="right"/>
              <w:rPr>
                <w:rFonts w:ascii="Arial" w:hAnsi="Arial" w:cs="Arial"/>
                <w:b/>
                <w:bCs/>
                <w:sz w:val="18"/>
                <w:szCs w:val="18"/>
                <w:lang w:eastAsia="en-US"/>
              </w:rPr>
            </w:pPr>
            <w:r w:rsidRPr="00BE54B4">
              <w:rPr>
                <w:rFonts w:ascii="Arial" w:hAnsi="Arial" w:cs="Arial"/>
                <w:b/>
                <w:bCs/>
                <w:sz w:val="18"/>
                <w:szCs w:val="18"/>
                <w:lang w:val="en-US"/>
              </w:rPr>
              <w:t>838.604</w:t>
            </w:r>
          </w:p>
        </w:tc>
        <w:tc>
          <w:tcPr>
            <w:tcW w:w="3191" w:type="dxa"/>
            <w:shd w:val="clear" w:color="auto" w:fill="FFFFFF"/>
            <w:noWrap/>
            <w:vAlign w:val="bottom"/>
          </w:tcPr>
          <w:p w14:paraId="7BEBF528" w14:textId="77777777" w:rsidR="00DB48CB" w:rsidRPr="00BE54B4" w:rsidRDefault="00DB48CB" w:rsidP="00DA39C0">
            <w:pPr>
              <w:jc w:val="right"/>
              <w:rPr>
                <w:rFonts w:ascii="Arial" w:hAnsi="Arial" w:cs="Arial"/>
                <w:b/>
                <w:bCs/>
                <w:color w:val="000000"/>
                <w:sz w:val="18"/>
                <w:szCs w:val="18"/>
                <w:lang w:eastAsia="en-US"/>
              </w:rPr>
            </w:pPr>
            <w:r w:rsidRPr="00BE54B4">
              <w:rPr>
                <w:rFonts w:ascii="Arial" w:hAnsi="Arial" w:cs="Arial"/>
                <w:b/>
                <w:bCs/>
                <w:color w:val="000000"/>
                <w:sz w:val="18"/>
                <w:szCs w:val="18"/>
                <w:lang w:val="en-US"/>
              </w:rPr>
              <w:t>62,12</w:t>
            </w:r>
          </w:p>
        </w:tc>
      </w:tr>
      <w:tr w:rsidR="00DB48CB" w:rsidRPr="00BE54B4" w14:paraId="4A8BC130" w14:textId="77777777" w:rsidTr="00DA39C0">
        <w:trPr>
          <w:trHeight w:val="20"/>
        </w:trPr>
        <w:tc>
          <w:tcPr>
            <w:tcW w:w="3109" w:type="dxa"/>
            <w:shd w:val="clear" w:color="auto" w:fill="FFFFFF"/>
            <w:hideMark/>
          </w:tcPr>
          <w:p w14:paraId="0AABC64B" w14:textId="77777777" w:rsidR="00DB48CB" w:rsidRPr="00BE54B4" w:rsidRDefault="00DB48CB" w:rsidP="00DA39C0">
            <w:pPr>
              <w:jc w:val="both"/>
              <w:rPr>
                <w:rFonts w:ascii="Arial" w:hAnsi="Arial" w:cs="Arial"/>
                <w:color w:val="000000"/>
                <w:sz w:val="18"/>
                <w:szCs w:val="18"/>
                <w:lang w:eastAsia="en-US"/>
              </w:rPr>
            </w:pPr>
            <w:r w:rsidRPr="00BE54B4">
              <w:rPr>
                <w:rFonts w:ascii="Arial" w:hAnsi="Arial" w:cs="Arial"/>
                <w:color w:val="000000"/>
                <w:sz w:val="18"/>
                <w:szCs w:val="18"/>
                <w:lang w:eastAsia="en-US"/>
              </w:rPr>
              <w:t> Albaraka Bankacılık Grubu</w:t>
            </w:r>
          </w:p>
        </w:tc>
        <w:tc>
          <w:tcPr>
            <w:tcW w:w="3233" w:type="dxa"/>
            <w:shd w:val="clear" w:color="auto" w:fill="FFFFFF"/>
            <w:vAlign w:val="bottom"/>
          </w:tcPr>
          <w:p w14:paraId="7AE2E2D7" w14:textId="77777777" w:rsidR="00DB48CB" w:rsidRPr="00BE54B4" w:rsidRDefault="00DB48CB" w:rsidP="00DA39C0">
            <w:pPr>
              <w:jc w:val="right"/>
              <w:rPr>
                <w:rFonts w:ascii="Arial" w:hAnsi="Arial" w:cs="Arial"/>
                <w:sz w:val="18"/>
                <w:szCs w:val="18"/>
                <w:lang w:eastAsia="en-US"/>
              </w:rPr>
            </w:pPr>
            <w:r w:rsidRPr="00BE54B4">
              <w:rPr>
                <w:rFonts w:ascii="Arial" w:hAnsi="Arial" w:cs="Arial"/>
                <w:sz w:val="18"/>
                <w:szCs w:val="18"/>
                <w:lang w:val="en-US"/>
              </w:rPr>
              <w:t>489.961</w:t>
            </w:r>
          </w:p>
        </w:tc>
        <w:tc>
          <w:tcPr>
            <w:tcW w:w="3191" w:type="dxa"/>
            <w:shd w:val="clear" w:color="auto" w:fill="FFFFFF"/>
            <w:noWrap/>
            <w:vAlign w:val="bottom"/>
          </w:tcPr>
          <w:p w14:paraId="6D2549C3" w14:textId="77777777" w:rsidR="00DB48CB" w:rsidRPr="00BE54B4" w:rsidRDefault="00DB48CB" w:rsidP="00DA39C0">
            <w:pPr>
              <w:jc w:val="right"/>
              <w:rPr>
                <w:rFonts w:ascii="Arial" w:hAnsi="Arial" w:cs="Arial"/>
                <w:bCs/>
                <w:color w:val="000000"/>
                <w:sz w:val="18"/>
                <w:szCs w:val="18"/>
                <w:lang w:eastAsia="en-US"/>
              </w:rPr>
            </w:pPr>
            <w:r w:rsidRPr="00BE54B4">
              <w:rPr>
                <w:rFonts w:ascii="Arial" w:hAnsi="Arial" w:cs="Arial"/>
                <w:color w:val="000000"/>
                <w:sz w:val="18"/>
                <w:szCs w:val="18"/>
                <w:lang w:val="en-US"/>
              </w:rPr>
              <w:t>36,29</w:t>
            </w:r>
          </w:p>
        </w:tc>
      </w:tr>
      <w:tr w:rsidR="00DB48CB" w:rsidRPr="00BE54B4" w14:paraId="1E708862" w14:textId="77777777" w:rsidTr="00DA39C0">
        <w:trPr>
          <w:trHeight w:val="20"/>
        </w:trPr>
        <w:tc>
          <w:tcPr>
            <w:tcW w:w="3109" w:type="dxa"/>
            <w:shd w:val="clear" w:color="auto" w:fill="FFFFFF"/>
            <w:hideMark/>
          </w:tcPr>
          <w:p w14:paraId="6E7F384F" w14:textId="77777777" w:rsidR="00DB48CB" w:rsidRPr="00BE54B4" w:rsidRDefault="00DB48CB" w:rsidP="00DA39C0">
            <w:pPr>
              <w:jc w:val="both"/>
              <w:rPr>
                <w:rFonts w:ascii="Arial" w:hAnsi="Arial" w:cs="Arial"/>
                <w:color w:val="000000"/>
                <w:sz w:val="18"/>
                <w:szCs w:val="18"/>
                <w:lang w:eastAsia="en-US"/>
              </w:rPr>
            </w:pPr>
            <w:r w:rsidRPr="00BE54B4">
              <w:rPr>
                <w:rFonts w:ascii="Arial" w:hAnsi="Arial" w:cs="Arial"/>
                <w:color w:val="000000"/>
                <w:sz w:val="18"/>
                <w:szCs w:val="18"/>
                <w:lang w:eastAsia="en-US"/>
              </w:rPr>
              <w:t> </w:t>
            </w:r>
            <w:proofErr w:type="spellStart"/>
            <w:r w:rsidRPr="00BE54B4">
              <w:rPr>
                <w:rFonts w:ascii="Arial" w:hAnsi="Arial" w:cs="Arial"/>
                <w:color w:val="000000"/>
                <w:sz w:val="18"/>
                <w:szCs w:val="18"/>
                <w:lang w:eastAsia="en-US"/>
              </w:rPr>
              <w:t>Dallah</w:t>
            </w:r>
            <w:proofErr w:type="spellEnd"/>
            <w:r w:rsidRPr="00BE54B4">
              <w:rPr>
                <w:rFonts w:ascii="Arial" w:hAnsi="Arial" w:cs="Arial"/>
                <w:color w:val="000000"/>
                <w:sz w:val="18"/>
                <w:szCs w:val="18"/>
                <w:lang w:eastAsia="en-US"/>
              </w:rPr>
              <w:t xml:space="preserve"> Albaraka Holding</w:t>
            </w:r>
          </w:p>
        </w:tc>
        <w:tc>
          <w:tcPr>
            <w:tcW w:w="3233" w:type="dxa"/>
            <w:shd w:val="clear" w:color="auto" w:fill="FFFFFF"/>
            <w:vAlign w:val="bottom"/>
          </w:tcPr>
          <w:p w14:paraId="21A021CB" w14:textId="77777777" w:rsidR="00DB48CB" w:rsidRPr="00BE54B4" w:rsidRDefault="00DB48CB" w:rsidP="00DA39C0">
            <w:pPr>
              <w:jc w:val="right"/>
              <w:rPr>
                <w:rFonts w:ascii="Arial" w:hAnsi="Arial" w:cs="Arial"/>
                <w:sz w:val="18"/>
                <w:szCs w:val="18"/>
                <w:lang w:eastAsia="en-US"/>
              </w:rPr>
            </w:pPr>
            <w:r w:rsidRPr="00BE54B4">
              <w:rPr>
                <w:rFonts w:ascii="Arial" w:hAnsi="Arial" w:cs="Arial"/>
                <w:sz w:val="18"/>
                <w:szCs w:val="18"/>
                <w:lang w:val="en-US"/>
              </w:rPr>
              <w:t>207.585</w:t>
            </w:r>
          </w:p>
        </w:tc>
        <w:tc>
          <w:tcPr>
            <w:tcW w:w="3191" w:type="dxa"/>
            <w:shd w:val="clear" w:color="auto" w:fill="FFFFFF"/>
            <w:noWrap/>
            <w:vAlign w:val="bottom"/>
          </w:tcPr>
          <w:p w14:paraId="173D1C3A" w14:textId="77777777" w:rsidR="00DB48CB" w:rsidRPr="00BE54B4" w:rsidRDefault="00DB48CB" w:rsidP="00DA39C0">
            <w:pPr>
              <w:jc w:val="right"/>
              <w:rPr>
                <w:rFonts w:ascii="Arial" w:hAnsi="Arial" w:cs="Arial"/>
                <w:bCs/>
                <w:color w:val="000000"/>
                <w:sz w:val="18"/>
                <w:szCs w:val="18"/>
                <w:lang w:eastAsia="en-US"/>
              </w:rPr>
            </w:pPr>
            <w:r w:rsidRPr="00BE54B4">
              <w:rPr>
                <w:rFonts w:ascii="Arial" w:hAnsi="Arial" w:cs="Arial"/>
                <w:color w:val="000000"/>
                <w:sz w:val="18"/>
                <w:szCs w:val="18"/>
                <w:lang w:val="en-US"/>
              </w:rPr>
              <w:t>15,38</w:t>
            </w:r>
          </w:p>
        </w:tc>
      </w:tr>
      <w:tr w:rsidR="00DB48CB" w:rsidRPr="00BE54B4" w14:paraId="6966F1D9" w14:textId="77777777" w:rsidTr="00DA39C0">
        <w:trPr>
          <w:trHeight w:val="20"/>
        </w:trPr>
        <w:tc>
          <w:tcPr>
            <w:tcW w:w="3109" w:type="dxa"/>
            <w:shd w:val="clear" w:color="auto" w:fill="FFFFFF"/>
            <w:hideMark/>
          </w:tcPr>
          <w:p w14:paraId="5E2CCAA0" w14:textId="77777777" w:rsidR="00DB48CB" w:rsidRPr="00BE54B4" w:rsidRDefault="00DB48CB" w:rsidP="00DA39C0">
            <w:pPr>
              <w:jc w:val="both"/>
              <w:rPr>
                <w:rFonts w:ascii="Arial" w:hAnsi="Arial" w:cs="Arial"/>
                <w:color w:val="000000"/>
                <w:sz w:val="18"/>
                <w:szCs w:val="18"/>
                <w:lang w:eastAsia="en-US"/>
              </w:rPr>
            </w:pPr>
            <w:r w:rsidRPr="00BE54B4">
              <w:rPr>
                <w:rFonts w:ascii="Arial" w:hAnsi="Arial" w:cs="Arial"/>
                <w:color w:val="000000"/>
                <w:sz w:val="18"/>
                <w:szCs w:val="18"/>
                <w:lang w:eastAsia="en-US"/>
              </w:rPr>
              <w:t> İslam Kalkınma Bankası</w:t>
            </w:r>
          </w:p>
        </w:tc>
        <w:tc>
          <w:tcPr>
            <w:tcW w:w="3233" w:type="dxa"/>
            <w:shd w:val="clear" w:color="auto" w:fill="FFFFFF"/>
            <w:vAlign w:val="bottom"/>
          </w:tcPr>
          <w:p w14:paraId="776650B6" w14:textId="77777777" w:rsidR="00DB48CB" w:rsidRPr="00BE54B4" w:rsidRDefault="00DB48CB" w:rsidP="00DA39C0">
            <w:pPr>
              <w:jc w:val="right"/>
              <w:rPr>
                <w:rFonts w:ascii="Arial" w:hAnsi="Arial" w:cs="Arial"/>
                <w:sz w:val="18"/>
                <w:szCs w:val="18"/>
                <w:lang w:eastAsia="en-US"/>
              </w:rPr>
            </w:pPr>
            <w:r w:rsidRPr="00BE54B4">
              <w:rPr>
                <w:rFonts w:ascii="Arial" w:hAnsi="Arial" w:cs="Arial"/>
                <w:sz w:val="18"/>
                <w:szCs w:val="18"/>
                <w:lang w:val="en-US"/>
              </w:rPr>
              <w:t>105.861</w:t>
            </w:r>
          </w:p>
        </w:tc>
        <w:tc>
          <w:tcPr>
            <w:tcW w:w="3191" w:type="dxa"/>
            <w:shd w:val="clear" w:color="auto" w:fill="FFFFFF"/>
            <w:noWrap/>
            <w:vAlign w:val="bottom"/>
          </w:tcPr>
          <w:p w14:paraId="2B33483C" w14:textId="77777777" w:rsidR="00DB48CB" w:rsidRPr="00BE54B4" w:rsidRDefault="00DB48CB" w:rsidP="00DA39C0">
            <w:pPr>
              <w:jc w:val="right"/>
              <w:rPr>
                <w:rFonts w:ascii="Arial" w:hAnsi="Arial" w:cs="Arial"/>
                <w:bCs/>
                <w:color w:val="000000"/>
                <w:sz w:val="18"/>
                <w:szCs w:val="18"/>
                <w:lang w:eastAsia="en-US"/>
              </w:rPr>
            </w:pPr>
            <w:r w:rsidRPr="00BE54B4">
              <w:rPr>
                <w:rFonts w:ascii="Arial" w:hAnsi="Arial" w:cs="Arial"/>
                <w:color w:val="000000"/>
                <w:sz w:val="18"/>
                <w:szCs w:val="18"/>
                <w:lang w:val="en-US"/>
              </w:rPr>
              <w:t>7,84</w:t>
            </w:r>
          </w:p>
        </w:tc>
      </w:tr>
      <w:tr w:rsidR="00DB48CB" w:rsidRPr="00BE54B4" w14:paraId="688ACBE0" w14:textId="77777777" w:rsidTr="00DA39C0">
        <w:trPr>
          <w:trHeight w:val="20"/>
        </w:trPr>
        <w:tc>
          <w:tcPr>
            <w:tcW w:w="3109" w:type="dxa"/>
            <w:shd w:val="clear" w:color="auto" w:fill="FFFFFF"/>
            <w:hideMark/>
          </w:tcPr>
          <w:p w14:paraId="2D58F9AF" w14:textId="77777777" w:rsidR="00DB48CB" w:rsidRPr="00BE54B4" w:rsidRDefault="00DB48CB" w:rsidP="00DA39C0">
            <w:pPr>
              <w:jc w:val="both"/>
              <w:rPr>
                <w:rFonts w:ascii="Arial" w:hAnsi="Arial" w:cs="Arial"/>
                <w:color w:val="000000"/>
                <w:sz w:val="18"/>
                <w:szCs w:val="18"/>
                <w:lang w:eastAsia="en-US"/>
              </w:rPr>
            </w:pPr>
            <w:r w:rsidRPr="00BE54B4">
              <w:rPr>
                <w:rFonts w:ascii="Arial" w:hAnsi="Arial" w:cs="Arial"/>
                <w:color w:val="000000"/>
                <w:sz w:val="18"/>
                <w:szCs w:val="18"/>
                <w:lang w:eastAsia="en-US"/>
              </w:rPr>
              <w:t> Diğer</w:t>
            </w:r>
          </w:p>
        </w:tc>
        <w:tc>
          <w:tcPr>
            <w:tcW w:w="3233" w:type="dxa"/>
            <w:shd w:val="clear" w:color="auto" w:fill="FFFFFF"/>
            <w:vAlign w:val="center"/>
          </w:tcPr>
          <w:p w14:paraId="496F7EF9" w14:textId="77777777" w:rsidR="00DB48CB" w:rsidRPr="00BE54B4" w:rsidRDefault="00DB48CB" w:rsidP="00DA39C0">
            <w:pPr>
              <w:jc w:val="right"/>
              <w:rPr>
                <w:rFonts w:ascii="Arial" w:hAnsi="Arial" w:cs="Arial"/>
                <w:sz w:val="18"/>
                <w:szCs w:val="18"/>
                <w:lang w:eastAsia="en-US"/>
              </w:rPr>
            </w:pPr>
            <w:r w:rsidRPr="00BE54B4">
              <w:rPr>
                <w:rFonts w:ascii="Arial" w:hAnsi="Arial" w:cs="Arial"/>
                <w:sz w:val="18"/>
                <w:szCs w:val="18"/>
                <w:lang w:val="en-US"/>
              </w:rPr>
              <w:t>35.197</w:t>
            </w:r>
          </w:p>
        </w:tc>
        <w:tc>
          <w:tcPr>
            <w:tcW w:w="3191" w:type="dxa"/>
            <w:shd w:val="clear" w:color="auto" w:fill="FFFFFF"/>
            <w:noWrap/>
            <w:vAlign w:val="bottom"/>
          </w:tcPr>
          <w:p w14:paraId="5566EC79" w14:textId="77777777" w:rsidR="00DB48CB" w:rsidRPr="00BE54B4" w:rsidRDefault="00DB48CB" w:rsidP="00DA39C0">
            <w:pPr>
              <w:jc w:val="right"/>
              <w:rPr>
                <w:rFonts w:ascii="Arial" w:hAnsi="Arial" w:cs="Arial"/>
                <w:bCs/>
                <w:color w:val="000000"/>
                <w:sz w:val="18"/>
                <w:szCs w:val="18"/>
                <w:lang w:eastAsia="en-US"/>
              </w:rPr>
            </w:pPr>
            <w:r w:rsidRPr="00BE54B4">
              <w:rPr>
                <w:rFonts w:ascii="Arial" w:hAnsi="Arial" w:cs="Arial"/>
                <w:color w:val="000000"/>
                <w:sz w:val="18"/>
                <w:szCs w:val="18"/>
                <w:lang w:val="en-US"/>
              </w:rPr>
              <w:t>2,61</w:t>
            </w:r>
          </w:p>
        </w:tc>
      </w:tr>
      <w:tr w:rsidR="00DB48CB" w:rsidRPr="00BE54B4" w14:paraId="3968E723" w14:textId="77777777" w:rsidTr="00DA39C0">
        <w:trPr>
          <w:trHeight w:val="20"/>
        </w:trPr>
        <w:tc>
          <w:tcPr>
            <w:tcW w:w="3109" w:type="dxa"/>
            <w:shd w:val="clear" w:color="auto" w:fill="FFFFFF"/>
            <w:hideMark/>
          </w:tcPr>
          <w:p w14:paraId="2FBC3C20" w14:textId="77777777" w:rsidR="00DB48CB" w:rsidRPr="00BE54B4" w:rsidRDefault="00DB48CB" w:rsidP="00DA39C0">
            <w:pPr>
              <w:jc w:val="both"/>
              <w:rPr>
                <w:rFonts w:ascii="Arial" w:hAnsi="Arial" w:cs="Arial"/>
                <w:b/>
                <w:bCs/>
                <w:color w:val="000000"/>
                <w:sz w:val="18"/>
                <w:szCs w:val="18"/>
                <w:lang w:eastAsia="en-US"/>
              </w:rPr>
            </w:pPr>
            <w:r w:rsidRPr="00BE54B4">
              <w:rPr>
                <w:rFonts w:ascii="Arial" w:hAnsi="Arial" w:cs="Arial"/>
                <w:b/>
                <w:bCs/>
                <w:color w:val="000000"/>
                <w:sz w:val="18"/>
                <w:szCs w:val="18"/>
                <w:lang w:eastAsia="en-US"/>
              </w:rPr>
              <w:t> Yerli Ortaklar</w:t>
            </w:r>
          </w:p>
        </w:tc>
        <w:tc>
          <w:tcPr>
            <w:tcW w:w="3233" w:type="dxa"/>
            <w:shd w:val="clear" w:color="auto" w:fill="FFFFFF"/>
          </w:tcPr>
          <w:p w14:paraId="635B52BE" w14:textId="77777777" w:rsidR="00DB48CB" w:rsidRPr="00BE54B4" w:rsidRDefault="00DB48CB" w:rsidP="00DA39C0">
            <w:pPr>
              <w:jc w:val="right"/>
              <w:rPr>
                <w:rFonts w:ascii="Arial" w:hAnsi="Arial" w:cs="Arial"/>
                <w:b/>
                <w:bCs/>
                <w:sz w:val="18"/>
                <w:szCs w:val="18"/>
                <w:lang w:eastAsia="en-US"/>
              </w:rPr>
            </w:pPr>
            <w:r w:rsidRPr="00BE54B4">
              <w:rPr>
                <w:rFonts w:ascii="Arial" w:hAnsi="Arial" w:cs="Arial"/>
                <w:b/>
                <w:bCs/>
                <w:sz w:val="18"/>
                <w:szCs w:val="18"/>
                <w:lang w:val="en-US"/>
              </w:rPr>
              <w:t>13.020</w:t>
            </w:r>
          </w:p>
        </w:tc>
        <w:tc>
          <w:tcPr>
            <w:tcW w:w="3191" w:type="dxa"/>
            <w:shd w:val="clear" w:color="auto" w:fill="FFFFFF"/>
            <w:noWrap/>
            <w:vAlign w:val="bottom"/>
          </w:tcPr>
          <w:p w14:paraId="418228ED" w14:textId="77777777" w:rsidR="00DB48CB" w:rsidRPr="00BE54B4" w:rsidRDefault="00DB48CB" w:rsidP="00DA39C0">
            <w:pPr>
              <w:jc w:val="right"/>
              <w:rPr>
                <w:rFonts w:ascii="Arial" w:hAnsi="Arial" w:cs="Arial"/>
                <w:b/>
                <w:bCs/>
                <w:color w:val="000000"/>
                <w:sz w:val="18"/>
                <w:szCs w:val="18"/>
                <w:lang w:eastAsia="en-US"/>
              </w:rPr>
            </w:pPr>
            <w:r w:rsidRPr="00BE54B4">
              <w:rPr>
                <w:rFonts w:ascii="Arial" w:hAnsi="Arial" w:cs="Arial"/>
                <w:b/>
                <w:bCs/>
                <w:color w:val="000000"/>
                <w:sz w:val="18"/>
                <w:szCs w:val="18"/>
                <w:lang w:val="en-US"/>
              </w:rPr>
              <w:t>0,96</w:t>
            </w:r>
          </w:p>
        </w:tc>
      </w:tr>
      <w:tr w:rsidR="00DB48CB" w:rsidRPr="00BE54B4" w14:paraId="53890D8A" w14:textId="77777777" w:rsidTr="00DA39C0">
        <w:trPr>
          <w:trHeight w:val="20"/>
        </w:trPr>
        <w:tc>
          <w:tcPr>
            <w:tcW w:w="3109" w:type="dxa"/>
            <w:shd w:val="clear" w:color="auto" w:fill="FFFFFF"/>
            <w:hideMark/>
          </w:tcPr>
          <w:p w14:paraId="0877F7CB" w14:textId="77777777" w:rsidR="00DB48CB" w:rsidRPr="00BE54B4" w:rsidRDefault="00DB48CB" w:rsidP="00DA39C0">
            <w:pPr>
              <w:jc w:val="both"/>
              <w:rPr>
                <w:rFonts w:ascii="Arial" w:hAnsi="Arial" w:cs="Arial"/>
                <w:b/>
                <w:bCs/>
                <w:color w:val="000000"/>
                <w:sz w:val="18"/>
                <w:szCs w:val="18"/>
                <w:lang w:eastAsia="en-US"/>
              </w:rPr>
            </w:pPr>
            <w:r w:rsidRPr="00BE54B4">
              <w:rPr>
                <w:rFonts w:ascii="Arial" w:hAnsi="Arial" w:cs="Arial"/>
                <w:b/>
                <w:bCs/>
                <w:color w:val="000000"/>
                <w:sz w:val="18"/>
                <w:szCs w:val="18"/>
                <w:lang w:eastAsia="en-US"/>
              </w:rPr>
              <w:t> Halka Açık</w:t>
            </w:r>
          </w:p>
        </w:tc>
        <w:tc>
          <w:tcPr>
            <w:tcW w:w="3233" w:type="dxa"/>
            <w:shd w:val="clear" w:color="auto" w:fill="FFFFFF"/>
          </w:tcPr>
          <w:p w14:paraId="7D69E48F" w14:textId="77777777" w:rsidR="00DB48CB" w:rsidRPr="00BE54B4" w:rsidRDefault="00DB48CB" w:rsidP="00DA39C0">
            <w:pPr>
              <w:jc w:val="right"/>
              <w:rPr>
                <w:rFonts w:ascii="Arial" w:hAnsi="Arial" w:cs="Arial"/>
                <w:b/>
                <w:bCs/>
                <w:sz w:val="18"/>
                <w:szCs w:val="18"/>
                <w:lang w:eastAsia="en-US"/>
              </w:rPr>
            </w:pPr>
            <w:r w:rsidRPr="00BE54B4">
              <w:rPr>
                <w:rFonts w:ascii="Arial" w:hAnsi="Arial" w:cs="Arial"/>
                <w:b/>
                <w:bCs/>
                <w:sz w:val="18"/>
                <w:szCs w:val="18"/>
                <w:lang w:val="en-US"/>
              </w:rPr>
              <w:t>498.376</w:t>
            </w:r>
          </w:p>
        </w:tc>
        <w:tc>
          <w:tcPr>
            <w:tcW w:w="3191" w:type="dxa"/>
            <w:shd w:val="clear" w:color="auto" w:fill="FFFFFF"/>
            <w:noWrap/>
            <w:vAlign w:val="bottom"/>
          </w:tcPr>
          <w:p w14:paraId="62723C88" w14:textId="77777777" w:rsidR="00DB48CB" w:rsidRPr="00BE54B4" w:rsidRDefault="00DB48CB" w:rsidP="00DA39C0">
            <w:pPr>
              <w:jc w:val="right"/>
              <w:rPr>
                <w:rFonts w:ascii="Arial" w:hAnsi="Arial" w:cs="Arial"/>
                <w:b/>
                <w:bCs/>
                <w:color w:val="000000"/>
                <w:sz w:val="18"/>
                <w:szCs w:val="18"/>
                <w:lang w:eastAsia="en-US"/>
              </w:rPr>
            </w:pPr>
            <w:r w:rsidRPr="00BE54B4">
              <w:rPr>
                <w:rFonts w:ascii="Arial" w:hAnsi="Arial" w:cs="Arial"/>
                <w:b/>
                <w:bCs/>
                <w:color w:val="000000"/>
                <w:sz w:val="18"/>
                <w:szCs w:val="18"/>
                <w:lang w:val="en-US"/>
              </w:rPr>
              <w:t>36,92</w:t>
            </w:r>
          </w:p>
        </w:tc>
      </w:tr>
      <w:tr w:rsidR="00DB48CB" w:rsidRPr="00BE54B4" w14:paraId="11443D21" w14:textId="77777777" w:rsidTr="00DA39C0">
        <w:trPr>
          <w:trHeight w:val="20"/>
        </w:trPr>
        <w:tc>
          <w:tcPr>
            <w:tcW w:w="3109" w:type="dxa"/>
            <w:tcBorders>
              <w:bottom w:val="single" w:sz="4" w:space="0" w:color="auto"/>
            </w:tcBorders>
            <w:shd w:val="clear" w:color="auto" w:fill="FFFFFF"/>
          </w:tcPr>
          <w:p w14:paraId="4BD942B2" w14:textId="77777777" w:rsidR="00DB48CB" w:rsidRPr="00BE54B4" w:rsidRDefault="00DB48CB" w:rsidP="00DA39C0">
            <w:pPr>
              <w:jc w:val="both"/>
              <w:rPr>
                <w:rFonts w:ascii="Arial" w:hAnsi="Arial" w:cs="Arial"/>
                <w:b/>
                <w:bCs/>
                <w:color w:val="000000"/>
                <w:sz w:val="18"/>
                <w:szCs w:val="18"/>
                <w:lang w:eastAsia="en-US"/>
              </w:rPr>
            </w:pPr>
          </w:p>
        </w:tc>
        <w:tc>
          <w:tcPr>
            <w:tcW w:w="3233" w:type="dxa"/>
            <w:tcBorders>
              <w:top w:val="nil"/>
              <w:left w:val="nil"/>
              <w:bottom w:val="single" w:sz="4" w:space="0" w:color="auto"/>
              <w:right w:val="nil"/>
            </w:tcBorders>
            <w:shd w:val="clear" w:color="auto" w:fill="FFFFFF"/>
            <w:vAlign w:val="bottom"/>
          </w:tcPr>
          <w:p w14:paraId="68E07F27" w14:textId="77777777" w:rsidR="00DB48CB" w:rsidRPr="00BE54B4" w:rsidRDefault="00DB48CB" w:rsidP="00DA39C0">
            <w:pPr>
              <w:jc w:val="right"/>
              <w:rPr>
                <w:rFonts w:ascii="Arial" w:hAnsi="Arial" w:cs="Arial"/>
                <w:b/>
                <w:bCs/>
                <w:sz w:val="18"/>
                <w:szCs w:val="18"/>
                <w:lang w:eastAsia="en-US"/>
              </w:rPr>
            </w:pPr>
          </w:p>
        </w:tc>
        <w:tc>
          <w:tcPr>
            <w:tcW w:w="3191" w:type="dxa"/>
            <w:tcBorders>
              <w:top w:val="nil"/>
              <w:left w:val="nil"/>
              <w:bottom w:val="single" w:sz="4" w:space="0" w:color="auto"/>
              <w:right w:val="nil"/>
            </w:tcBorders>
            <w:shd w:val="clear" w:color="auto" w:fill="FFFFFF"/>
            <w:noWrap/>
            <w:vAlign w:val="bottom"/>
          </w:tcPr>
          <w:p w14:paraId="077AE8DE" w14:textId="77777777" w:rsidR="00DB48CB" w:rsidRPr="00BE54B4" w:rsidRDefault="00DB48CB" w:rsidP="00DA39C0">
            <w:pPr>
              <w:jc w:val="right"/>
              <w:rPr>
                <w:rFonts w:ascii="Arial" w:hAnsi="Arial" w:cs="Arial"/>
                <w:b/>
                <w:bCs/>
                <w:color w:val="000000"/>
                <w:sz w:val="18"/>
                <w:szCs w:val="18"/>
                <w:lang w:eastAsia="en-US"/>
              </w:rPr>
            </w:pPr>
          </w:p>
        </w:tc>
      </w:tr>
      <w:tr w:rsidR="00DB48CB" w:rsidRPr="00BE54B4" w14:paraId="39B7F90F" w14:textId="77777777" w:rsidTr="00DA39C0">
        <w:trPr>
          <w:trHeight w:val="20"/>
        </w:trPr>
        <w:tc>
          <w:tcPr>
            <w:tcW w:w="3109" w:type="dxa"/>
            <w:tcBorders>
              <w:top w:val="single" w:sz="4" w:space="0" w:color="auto"/>
              <w:bottom w:val="double" w:sz="4" w:space="0" w:color="auto"/>
            </w:tcBorders>
            <w:shd w:val="clear" w:color="auto" w:fill="FFFFFF"/>
            <w:hideMark/>
          </w:tcPr>
          <w:p w14:paraId="01E9E279" w14:textId="77777777" w:rsidR="00DB48CB" w:rsidRPr="00BE54B4" w:rsidRDefault="00DB48CB" w:rsidP="00DA39C0">
            <w:pPr>
              <w:jc w:val="both"/>
              <w:rPr>
                <w:rFonts w:ascii="Arial" w:hAnsi="Arial" w:cs="Arial"/>
                <w:b/>
                <w:bCs/>
                <w:color w:val="000000"/>
                <w:sz w:val="18"/>
                <w:szCs w:val="18"/>
                <w:lang w:eastAsia="en-US"/>
              </w:rPr>
            </w:pPr>
            <w:r w:rsidRPr="00BE54B4">
              <w:rPr>
                <w:rFonts w:ascii="Arial" w:hAnsi="Arial" w:cs="Arial"/>
                <w:b/>
                <w:bCs/>
                <w:color w:val="000000"/>
                <w:sz w:val="18"/>
                <w:szCs w:val="18"/>
                <w:lang w:eastAsia="en-US"/>
              </w:rPr>
              <w:t> Toplam</w:t>
            </w:r>
          </w:p>
        </w:tc>
        <w:tc>
          <w:tcPr>
            <w:tcW w:w="3233" w:type="dxa"/>
            <w:tcBorders>
              <w:top w:val="single" w:sz="4" w:space="0" w:color="auto"/>
              <w:left w:val="nil"/>
              <w:bottom w:val="double" w:sz="4" w:space="0" w:color="auto"/>
              <w:right w:val="nil"/>
            </w:tcBorders>
            <w:shd w:val="clear" w:color="auto" w:fill="FFFFFF"/>
            <w:vAlign w:val="bottom"/>
          </w:tcPr>
          <w:p w14:paraId="04A1FA60" w14:textId="77777777" w:rsidR="00DB48CB" w:rsidRPr="00BE54B4" w:rsidRDefault="00DB48CB" w:rsidP="00DA39C0">
            <w:pPr>
              <w:jc w:val="right"/>
              <w:rPr>
                <w:rFonts w:ascii="Arial" w:hAnsi="Arial" w:cs="Arial"/>
                <w:b/>
                <w:bCs/>
                <w:sz w:val="18"/>
                <w:szCs w:val="18"/>
                <w:lang w:eastAsia="en-US"/>
              </w:rPr>
            </w:pPr>
            <w:r w:rsidRPr="00BE54B4">
              <w:rPr>
                <w:rFonts w:ascii="Arial" w:hAnsi="Arial" w:cs="Arial"/>
                <w:b/>
                <w:bCs/>
                <w:sz w:val="18"/>
                <w:szCs w:val="18"/>
                <w:lang w:val="en-US"/>
              </w:rPr>
              <w:t>1.350.000</w:t>
            </w:r>
          </w:p>
        </w:tc>
        <w:tc>
          <w:tcPr>
            <w:tcW w:w="3191" w:type="dxa"/>
            <w:tcBorders>
              <w:top w:val="single" w:sz="4" w:space="0" w:color="auto"/>
              <w:left w:val="nil"/>
              <w:bottom w:val="double" w:sz="4" w:space="0" w:color="auto"/>
              <w:right w:val="nil"/>
            </w:tcBorders>
            <w:shd w:val="clear" w:color="auto" w:fill="FFFFFF"/>
            <w:noWrap/>
            <w:vAlign w:val="bottom"/>
          </w:tcPr>
          <w:p w14:paraId="550EF41E" w14:textId="77777777" w:rsidR="00DB48CB" w:rsidRPr="00BE54B4" w:rsidRDefault="00DB48CB" w:rsidP="00DA39C0">
            <w:pPr>
              <w:jc w:val="right"/>
              <w:rPr>
                <w:rFonts w:ascii="Arial" w:hAnsi="Arial" w:cs="Arial"/>
                <w:b/>
                <w:bCs/>
                <w:sz w:val="18"/>
                <w:szCs w:val="18"/>
                <w:lang w:eastAsia="en-US"/>
              </w:rPr>
            </w:pPr>
            <w:r w:rsidRPr="00BE54B4">
              <w:rPr>
                <w:rFonts w:ascii="Arial" w:hAnsi="Arial" w:cs="Arial"/>
                <w:b/>
                <w:bCs/>
                <w:sz w:val="18"/>
                <w:szCs w:val="18"/>
                <w:lang w:val="en-US"/>
              </w:rPr>
              <w:t>100,00</w:t>
            </w:r>
          </w:p>
        </w:tc>
      </w:tr>
    </w:tbl>
    <w:p w14:paraId="61DA7AA8" w14:textId="77777777" w:rsidR="00DB48CB" w:rsidRPr="00BE54B4" w:rsidRDefault="00DB48CB" w:rsidP="00DB48CB">
      <w:pPr>
        <w:tabs>
          <w:tab w:val="left" w:pos="567"/>
          <w:tab w:val="left" w:pos="720"/>
        </w:tabs>
        <w:spacing w:line="360" w:lineRule="auto"/>
        <w:ind w:left="-56"/>
        <w:jc w:val="both"/>
        <w:rPr>
          <w:rFonts w:ascii="Arial" w:hAnsi="Arial" w:cs="Arial"/>
          <w:iCs/>
          <w:kern w:val="1"/>
          <w:sz w:val="20"/>
          <w:szCs w:val="20"/>
        </w:rPr>
      </w:pPr>
      <w:r w:rsidRPr="00BE54B4">
        <w:rPr>
          <w:rFonts w:ascii="Arial" w:hAnsi="Arial" w:cs="Arial"/>
          <w:iCs/>
          <w:kern w:val="1"/>
          <w:sz w:val="20"/>
          <w:szCs w:val="20"/>
        </w:rPr>
        <w:t>Albaraka Türk’ün ödenmiş sermayesi 30 Eylül 2021 tarihi itibarıyla 1.350.000 TL’dir.</w:t>
      </w:r>
    </w:p>
    <w:p w14:paraId="15A06071" w14:textId="77777777" w:rsidR="00DB48CB" w:rsidRPr="00BE54B4" w:rsidRDefault="00DB48CB" w:rsidP="00DB48CB">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44A0879F" w14:textId="77777777" w:rsidR="00DB48CB" w:rsidRPr="00BE54B4" w:rsidRDefault="00DB48CB" w:rsidP="00DB48CB">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5D7FBDEB" w14:textId="77777777" w:rsidR="00DB48CB" w:rsidRPr="00BE54B4" w:rsidRDefault="00DB48CB" w:rsidP="00DB48CB">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08A5D470" w14:textId="77777777" w:rsidR="00DB48CB" w:rsidRPr="00BE54B4" w:rsidRDefault="00DB48CB" w:rsidP="00DB48CB">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5CD38E06" w14:textId="77777777" w:rsidR="00DB48CB" w:rsidRPr="00BE54B4" w:rsidRDefault="00DB48CB" w:rsidP="00DB48CB">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3AFC6501" w14:textId="77777777" w:rsidR="00DB48CB" w:rsidRPr="00BE54B4" w:rsidRDefault="00DB48CB" w:rsidP="00DB48CB">
      <w:pPr>
        <w:pageBreakBefore/>
        <w:tabs>
          <w:tab w:val="left" w:pos="0"/>
          <w:tab w:val="left" w:pos="567"/>
          <w:tab w:val="left" w:pos="720"/>
        </w:tabs>
        <w:spacing w:line="360" w:lineRule="auto"/>
        <w:jc w:val="both"/>
        <w:rPr>
          <w:rFonts w:ascii="Arial" w:hAnsi="Arial" w:cs="Arial"/>
          <w:b/>
          <w:sz w:val="20"/>
          <w:szCs w:val="18"/>
        </w:rPr>
      </w:pPr>
      <w:r w:rsidRPr="00BE54B4">
        <w:rPr>
          <w:rFonts w:ascii="Arial" w:hAnsi="Arial" w:cs="Arial"/>
          <w:b/>
          <w:sz w:val="20"/>
          <w:szCs w:val="18"/>
        </w:rPr>
        <w:lastRenderedPageBreak/>
        <w:t>Ara dönem faaliyet raporuna ilişkin açıklamalar (devamı):</w:t>
      </w:r>
    </w:p>
    <w:p w14:paraId="7FBBB59F" w14:textId="77777777" w:rsidR="00DB48CB" w:rsidRPr="00BE54B4" w:rsidRDefault="00DB48CB" w:rsidP="00DB48CB">
      <w:pPr>
        <w:pStyle w:val="ListeParagraf"/>
        <w:numPr>
          <w:ilvl w:val="0"/>
          <w:numId w:val="46"/>
        </w:numPr>
        <w:tabs>
          <w:tab w:val="left" w:pos="0"/>
          <w:tab w:val="left" w:pos="567"/>
          <w:tab w:val="left" w:pos="720"/>
        </w:tabs>
        <w:spacing w:line="360" w:lineRule="auto"/>
        <w:ind w:left="0" w:hanging="426"/>
        <w:jc w:val="both"/>
        <w:rPr>
          <w:rFonts w:ascii="Arial" w:hAnsi="Arial" w:cs="Arial"/>
          <w:b/>
          <w:iCs/>
          <w:kern w:val="1"/>
          <w:sz w:val="20"/>
          <w:szCs w:val="18"/>
        </w:rPr>
      </w:pPr>
      <w:r w:rsidRPr="00BE54B4">
        <w:rPr>
          <w:rFonts w:ascii="Arial" w:hAnsi="Arial" w:cs="Arial"/>
          <w:b/>
          <w:iCs/>
          <w:kern w:val="1"/>
          <w:sz w:val="20"/>
          <w:szCs w:val="18"/>
        </w:rPr>
        <w:t>1 Ocak 2021 – 30 Eylül 2021 dönemindeki ana sözleşme değişiklikleri:</w:t>
      </w:r>
    </w:p>
    <w:p w14:paraId="5F3381EE" w14:textId="77777777" w:rsidR="00DB48CB" w:rsidRPr="00BE54B4" w:rsidRDefault="00DB48CB" w:rsidP="00DB48CB">
      <w:pPr>
        <w:tabs>
          <w:tab w:val="left" w:pos="567"/>
          <w:tab w:val="left" w:pos="720"/>
        </w:tabs>
        <w:jc w:val="both"/>
        <w:rPr>
          <w:rFonts w:ascii="Arial" w:hAnsi="Arial" w:cs="Arial"/>
          <w:iCs/>
          <w:kern w:val="1"/>
          <w:sz w:val="20"/>
          <w:szCs w:val="18"/>
        </w:rPr>
      </w:pPr>
      <w:r w:rsidRPr="00BE54B4">
        <w:rPr>
          <w:rFonts w:ascii="Arial" w:hAnsi="Arial" w:cs="Arial"/>
          <w:iCs/>
          <w:kern w:val="1"/>
          <w:sz w:val="20"/>
          <w:szCs w:val="18"/>
        </w:rPr>
        <w:t>Bankamızın Kurul tarafından verilen kayıtlı sermaye tavanı izni süresinin sona ermesi nedeniyle Esas Sözleşme Tadil Metni Sermaye Piyasası Kurulu Tarafından onaylanmış ve 31 Mart 2021 tarihli Bankamız Genel Kurulu’na sunulmuştur. İlgili Esas Sözleşme maddesinin eski ve yeni metni aşağıda yer almaktadır.</w:t>
      </w:r>
    </w:p>
    <w:p w14:paraId="560C7A53" w14:textId="77777777" w:rsidR="00DB48CB" w:rsidRPr="00BE54B4" w:rsidRDefault="00DB48CB" w:rsidP="00DB48CB">
      <w:pPr>
        <w:tabs>
          <w:tab w:val="left" w:pos="567"/>
          <w:tab w:val="left" w:pos="720"/>
        </w:tabs>
        <w:jc w:val="both"/>
        <w:rPr>
          <w:rFonts w:ascii="Arial" w:hAnsi="Arial" w:cs="Arial"/>
          <w:iCs/>
          <w:kern w:val="1"/>
          <w:sz w:val="20"/>
          <w:szCs w:val="18"/>
        </w:rPr>
      </w:pPr>
    </w:p>
    <w:tbl>
      <w:tblPr>
        <w:tblW w:w="9823"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928"/>
        <w:gridCol w:w="4895"/>
      </w:tblGrid>
      <w:tr w:rsidR="00DB48CB" w:rsidRPr="00BE54B4" w14:paraId="4C76EDD4" w14:textId="77777777" w:rsidTr="00DA39C0">
        <w:tc>
          <w:tcPr>
            <w:tcW w:w="4928" w:type="dxa"/>
            <w:shd w:val="clear" w:color="auto" w:fill="auto"/>
          </w:tcPr>
          <w:p w14:paraId="37BDAD73" w14:textId="77777777" w:rsidR="00DB48CB" w:rsidRPr="00BE54B4" w:rsidRDefault="00DB48CB" w:rsidP="00DA39C0">
            <w:pPr>
              <w:autoSpaceDE w:val="0"/>
              <w:autoSpaceDN w:val="0"/>
              <w:adjustRightInd w:val="0"/>
              <w:spacing w:before="120" w:after="100"/>
              <w:rPr>
                <w:rFonts w:ascii="Arial" w:hAnsi="Arial" w:cs="Arial"/>
                <w:b/>
                <w:color w:val="333333"/>
                <w:sz w:val="20"/>
                <w:szCs w:val="20"/>
              </w:rPr>
            </w:pPr>
            <w:r w:rsidRPr="00BE54B4">
              <w:rPr>
                <w:rFonts w:ascii="Arial" w:hAnsi="Arial" w:cs="Arial"/>
                <w:b/>
                <w:color w:val="333333"/>
                <w:sz w:val="20"/>
                <w:szCs w:val="20"/>
              </w:rPr>
              <w:t>ESKİ METİN</w:t>
            </w:r>
          </w:p>
        </w:tc>
        <w:tc>
          <w:tcPr>
            <w:tcW w:w="4895" w:type="dxa"/>
            <w:shd w:val="clear" w:color="auto" w:fill="auto"/>
          </w:tcPr>
          <w:p w14:paraId="02B3F2D1" w14:textId="77777777" w:rsidR="00DB48CB" w:rsidRPr="00BE54B4" w:rsidRDefault="00DB48CB" w:rsidP="00DA39C0">
            <w:pPr>
              <w:autoSpaceDE w:val="0"/>
              <w:autoSpaceDN w:val="0"/>
              <w:adjustRightInd w:val="0"/>
              <w:spacing w:before="120" w:after="100"/>
              <w:rPr>
                <w:rFonts w:ascii="Arial" w:hAnsi="Arial" w:cs="Arial"/>
                <w:b/>
                <w:color w:val="333333"/>
                <w:sz w:val="20"/>
                <w:szCs w:val="20"/>
              </w:rPr>
            </w:pPr>
            <w:r w:rsidRPr="00BE54B4">
              <w:rPr>
                <w:rFonts w:ascii="Arial" w:hAnsi="Arial" w:cs="Arial"/>
                <w:b/>
                <w:color w:val="333333"/>
                <w:sz w:val="20"/>
                <w:szCs w:val="20"/>
              </w:rPr>
              <w:t>YENİ METİN</w:t>
            </w:r>
          </w:p>
        </w:tc>
      </w:tr>
      <w:tr w:rsidR="00DB48CB" w:rsidRPr="00BE54B4" w14:paraId="78DDE5C0" w14:textId="77777777" w:rsidTr="00DA39C0">
        <w:trPr>
          <w:trHeight w:val="3489"/>
        </w:trPr>
        <w:tc>
          <w:tcPr>
            <w:tcW w:w="4928" w:type="dxa"/>
            <w:shd w:val="clear" w:color="auto" w:fill="auto"/>
          </w:tcPr>
          <w:p w14:paraId="098EB6D0" w14:textId="77777777" w:rsidR="00DB48CB" w:rsidRPr="00BE54B4" w:rsidRDefault="00DB48CB" w:rsidP="00DA39C0">
            <w:pPr>
              <w:autoSpaceDE w:val="0"/>
              <w:autoSpaceDN w:val="0"/>
              <w:adjustRightInd w:val="0"/>
              <w:ind w:left="34"/>
              <w:jc w:val="both"/>
              <w:rPr>
                <w:rFonts w:ascii="Arial" w:hAnsi="Arial" w:cs="Arial"/>
                <w:color w:val="333333"/>
                <w:sz w:val="20"/>
                <w:szCs w:val="20"/>
              </w:rPr>
            </w:pPr>
          </w:p>
          <w:p w14:paraId="4307F70B" w14:textId="77777777" w:rsidR="00DB48CB" w:rsidRPr="00BE54B4" w:rsidRDefault="00DB48CB" w:rsidP="00DA39C0">
            <w:pPr>
              <w:autoSpaceDE w:val="0"/>
              <w:autoSpaceDN w:val="0"/>
              <w:adjustRightInd w:val="0"/>
              <w:ind w:left="34"/>
              <w:jc w:val="both"/>
              <w:rPr>
                <w:rFonts w:ascii="Arial" w:hAnsi="Arial" w:cs="Arial"/>
                <w:b/>
                <w:color w:val="333333"/>
                <w:sz w:val="20"/>
                <w:szCs w:val="20"/>
              </w:rPr>
            </w:pPr>
            <w:r w:rsidRPr="00BE54B4">
              <w:rPr>
                <w:rFonts w:ascii="Arial" w:hAnsi="Arial" w:cs="Arial"/>
                <w:b/>
                <w:color w:val="333333"/>
                <w:sz w:val="20"/>
                <w:szCs w:val="20"/>
              </w:rPr>
              <w:t xml:space="preserve">Banka Sermayesi  </w:t>
            </w:r>
          </w:p>
          <w:p w14:paraId="239D44A7" w14:textId="77777777" w:rsidR="00DB48CB" w:rsidRPr="00BE54B4" w:rsidRDefault="00DB48CB" w:rsidP="00DA39C0">
            <w:pPr>
              <w:autoSpaceDE w:val="0"/>
              <w:autoSpaceDN w:val="0"/>
              <w:adjustRightInd w:val="0"/>
              <w:ind w:left="34"/>
              <w:jc w:val="both"/>
              <w:rPr>
                <w:rFonts w:ascii="Arial" w:hAnsi="Arial" w:cs="Arial"/>
                <w:b/>
                <w:color w:val="333333"/>
                <w:sz w:val="20"/>
                <w:szCs w:val="20"/>
              </w:rPr>
            </w:pPr>
            <w:r w:rsidRPr="00BE54B4">
              <w:rPr>
                <w:rFonts w:ascii="Arial" w:hAnsi="Arial" w:cs="Arial"/>
                <w:b/>
                <w:color w:val="333333"/>
                <w:sz w:val="20"/>
                <w:szCs w:val="20"/>
              </w:rPr>
              <w:t xml:space="preserve">Madde 7: </w:t>
            </w:r>
          </w:p>
          <w:p w14:paraId="635F8478" w14:textId="77777777" w:rsidR="00DB48CB" w:rsidRPr="00BE54B4" w:rsidRDefault="00DB48CB" w:rsidP="00DA39C0">
            <w:pPr>
              <w:autoSpaceDE w:val="0"/>
              <w:autoSpaceDN w:val="0"/>
              <w:adjustRightInd w:val="0"/>
              <w:ind w:left="318" w:hanging="318"/>
              <w:jc w:val="both"/>
              <w:rPr>
                <w:rFonts w:ascii="Arial" w:hAnsi="Arial" w:cs="Arial"/>
                <w:color w:val="333333"/>
                <w:sz w:val="20"/>
                <w:szCs w:val="20"/>
              </w:rPr>
            </w:pPr>
          </w:p>
          <w:p w14:paraId="6269EC93" w14:textId="77777777" w:rsidR="00DB48CB" w:rsidRPr="00BE54B4" w:rsidRDefault="00DB48CB" w:rsidP="00DA39C0">
            <w:pPr>
              <w:autoSpaceDE w:val="0"/>
              <w:autoSpaceDN w:val="0"/>
              <w:adjustRightInd w:val="0"/>
              <w:ind w:left="318" w:hanging="318"/>
              <w:jc w:val="both"/>
              <w:rPr>
                <w:rFonts w:ascii="Arial" w:hAnsi="Arial" w:cs="Arial"/>
                <w:color w:val="333333"/>
                <w:sz w:val="20"/>
                <w:szCs w:val="20"/>
              </w:rPr>
            </w:pPr>
            <w:r w:rsidRPr="00BE54B4">
              <w:rPr>
                <w:rFonts w:ascii="Arial" w:hAnsi="Arial" w:cs="Arial"/>
                <w:color w:val="333333"/>
                <w:sz w:val="20"/>
                <w:szCs w:val="20"/>
              </w:rPr>
              <w:t>(1)</w:t>
            </w:r>
            <w:r w:rsidRPr="00BE54B4">
              <w:rPr>
                <w:rFonts w:ascii="Arial" w:hAnsi="Arial" w:cs="Arial"/>
                <w:color w:val="333333"/>
                <w:sz w:val="20"/>
                <w:szCs w:val="20"/>
              </w:rPr>
              <w:tab/>
              <w:t xml:space="preserve">Banka, Sermaye Piyasası Kanunu hükümlerine göre kayıtlı sermaye sistemini kabul etmiş ve </w:t>
            </w:r>
            <w:r w:rsidRPr="00BE54B4">
              <w:rPr>
                <w:rFonts w:ascii="Arial" w:hAnsi="Arial" w:cs="Arial"/>
                <w:iCs/>
                <w:kern w:val="1"/>
                <w:sz w:val="20"/>
                <w:szCs w:val="18"/>
              </w:rPr>
              <w:t>Sermaye Piyasası Kurulu’nun 06/03/2013 tarih ve 7/259 sayılı izni ile kayıtlı sermaye sistemine geçmiştir.</w:t>
            </w:r>
          </w:p>
          <w:p w14:paraId="14A59C58" w14:textId="77777777" w:rsidR="00DB48CB" w:rsidRPr="00BE54B4" w:rsidRDefault="00DB48CB" w:rsidP="00DA39C0">
            <w:pPr>
              <w:autoSpaceDE w:val="0"/>
              <w:autoSpaceDN w:val="0"/>
              <w:adjustRightInd w:val="0"/>
              <w:ind w:left="318" w:hanging="318"/>
              <w:jc w:val="both"/>
              <w:rPr>
                <w:rFonts w:ascii="Arial" w:hAnsi="Arial" w:cs="Arial"/>
                <w:color w:val="333333"/>
                <w:sz w:val="20"/>
                <w:szCs w:val="20"/>
              </w:rPr>
            </w:pPr>
          </w:p>
          <w:p w14:paraId="306BA6C0" w14:textId="77777777" w:rsidR="00DB48CB" w:rsidRPr="00BE54B4" w:rsidRDefault="00DB48CB" w:rsidP="00DA39C0">
            <w:pPr>
              <w:autoSpaceDE w:val="0"/>
              <w:autoSpaceDN w:val="0"/>
              <w:adjustRightInd w:val="0"/>
              <w:ind w:left="318" w:hanging="318"/>
              <w:jc w:val="both"/>
              <w:rPr>
                <w:rFonts w:ascii="Arial" w:hAnsi="Arial" w:cs="Arial"/>
                <w:color w:val="333333"/>
                <w:sz w:val="20"/>
                <w:szCs w:val="20"/>
              </w:rPr>
            </w:pPr>
            <w:r w:rsidRPr="00BE54B4">
              <w:rPr>
                <w:rFonts w:ascii="Arial" w:hAnsi="Arial" w:cs="Arial"/>
                <w:color w:val="333333"/>
                <w:sz w:val="20"/>
                <w:szCs w:val="20"/>
              </w:rPr>
              <w:t>(2)</w:t>
            </w:r>
            <w:r w:rsidRPr="00BE54B4">
              <w:rPr>
                <w:rFonts w:ascii="Arial" w:hAnsi="Arial" w:cs="Arial"/>
                <w:color w:val="333333"/>
                <w:sz w:val="20"/>
                <w:szCs w:val="20"/>
              </w:rPr>
              <w:tab/>
              <w:t xml:space="preserve">Banka’nın kayıtlı sermaye tavanı 2.500.000.000 TL olup, her biri 1 Türk Lirası itibari değerde nama yazılı 2.500.000.000 (İki milyar beş yüz milyon) adet paya bölünmüştür. </w:t>
            </w:r>
          </w:p>
          <w:p w14:paraId="2CE8D1DE" w14:textId="77777777" w:rsidR="00DB48CB" w:rsidRPr="00BE54B4" w:rsidRDefault="00DB48CB" w:rsidP="00DA39C0">
            <w:pPr>
              <w:autoSpaceDE w:val="0"/>
              <w:autoSpaceDN w:val="0"/>
              <w:adjustRightInd w:val="0"/>
              <w:ind w:left="318" w:hanging="318"/>
              <w:jc w:val="both"/>
              <w:rPr>
                <w:rFonts w:ascii="Arial" w:hAnsi="Arial" w:cs="Arial"/>
                <w:color w:val="333333"/>
                <w:sz w:val="20"/>
                <w:szCs w:val="20"/>
              </w:rPr>
            </w:pPr>
          </w:p>
          <w:p w14:paraId="7AC7FB60" w14:textId="77777777" w:rsidR="00DB48CB" w:rsidRPr="00BE54B4" w:rsidRDefault="00DB48CB" w:rsidP="00DA39C0">
            <w:pPr>
              <w:autoSpaceDE w:val="0"/>
              <w:autoSpaceDN w:val="0"/>
              <w:adjustRightInd w:val="0"/>
              <w:ind w:left="318" w:hanging="318"/>
              <w:jc w:val="both"/>
              <w:rPr>
                <w:rFonts w:ascii="Arial" w:hAnsi="Arial" w:cs="Arial"/>
                <w:color w:val="333333"/>
                <w:sz w:val="20"/>
                <w:szCs w:val="20"/>
              </w:rPr>
            </w:pPr>
          </w:p>
          <w:p w14:paraId="650387E3" w14:textId="77777777" w:rsidR="00DB48CB" w:rsidRPr="00BE54B4" w:rsidRDefault="00DB48CB" w:rsidP="00DA39C0">
            <w:pPr>
              <w:autoSpaceDE w:val="0"/>
              <w:autoSpaceDN w:val="0"/>
              <w:adjustRightInd w:val="0"/>
              <w:ind w:left="318" w:hanging="318"/>
              <w:jc w:val="both"/>
              <w:rPr>
                <w:rFonts w:ascii="Arial" w:hAnsi="Arial" w:cs="Arial"/>
                <w:color w:val="333333"/>
                <w:sz w:val="20"/>
                <w:szCs w:val="20"/>
              </w:rPr>
            </w:pPr>
            <w:r w:rsidRPr="00BE54B4">
              <w:rPr>
                <w:rFonts w:ascii="Arial" w:hAnsi="Arial" w:cs="Arial"/>
                <w:color w:val="333333"/>
                <w:sz w:val="20"/>
                <w:szCs w:val="20"/>
              </w:rPr>
              <w:t>(3)</w:t>
            </w:r>
            <w:r w:rsidRPr="00BE54B4">
              <w:rPr>
                <w:rFonts w:ascii="Arial" w:hAnsi="Arial" w:cs="Arial"/>
                <w:color w:val="333333"/>
                <w:sz w:val="20"/>
                <w:szCs w:val="20"/>
              </w:rPr>
              <w:tab/>
              <w:t>Sermaye Piyasası Kurulu’nca verilen kayıtlı sermaye tavanı izni, 2017-2021 yılları (5 yıl) için geçerlidir. 2021 yılı sonunda verilen kayıtlı sermaye tavanına ulaşılamamış olsa dahi, 2021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 Söz konusu yetkinin alınmaması durumunda Banka kayıtlı sermaye sisteminden çıkmış sayılır.</w:t>
            </w:r>
          </w:p>
          <w:p w14:paraId="5380EC9A" w14:textId="77777777" w:rsidR="00DB48CB" w:rsidRPr="00BE54B4" w:rsidRDefault="00DB48CB" w:rsidP="00DA39C0">
            <w:pPr>
              <w:autoSpaceDE w:val="0"/>
              <w:autoSpaceDN w:val="0"/>
              <w:adjustRightInd w:val="0"/>
              <w:ind w:left="318" w:hanging="318"/>
              <w:jc w:val="both"/>
              <w:rPr>
                <w:rFonts w:ascii="Arial" w:hAnsi="Arial" w:cs="Arial"/>
                <w:color w:val="333333"/>
                <w:sz w:val="20"/>
                <w:szCs w:val="20"/>
              </w:rPr>
            </w:pPr>
          </w:p>
          <w:p w14:paraId="1401A152" w14:textId="77777777" w:rsidR="00DB48CB" w:rsidRPr="00BE54B4" w:rsidRDefault="00DB48CB" w:rsidP="00DA39C0">
            <w:pPr>
              <w:autoSpaceDE w:val="0"/>
              <w:autoSpaceDN w:val="0"/>
              <w:adjustRightInd w:val="0"/>
              <w:ind w:left="318" w:hanging="318"/>
              <w:jc w:val="both"/>
              <w:rPr>
                <w:rFonts w:ascii="Arial" w:hAnsi="Arial" w:cs="Arial"/>
                <w:color w:val="333333"/>
                <w:sz w:val="20"/>
                <w:szCs w:val="20"/>
              </w:rPr>
            </w:pPr>
            <w:r w:rsidRPr="00BE54B4">
              <w:rPr>
                <w:rFonts w:ascii="Arial" w:hAnsi="Arial" w:cs="Arial"/>
                <w:color w:val="333333"/>
                <w:sz w:val="20"/>
                <w:szCs w:val="20"/>
              </w:rPr>
              <w:t>(4)</w:t>
            </w:r>
            <w:r w:rsidRPr="00BE54B4">
              <w:rPr>
                <w:rFonts w:ascii="Arial" w:hAnsi="Arial" w:cs="Arial"/>
                <w:color w:val="333333"/>
                <w:sz w:val="20"/>
                <w:szCs w:val="20"/>
              </w:rPr>
              <w:tab/>
              <w:t xml:space="preserve">Banka’nın çıkarılmış sermayesi 1.350.000.000 TL olup, söz konusu çıkarılmış sermayesi muvazaadan ari şekilde tamamen ve nakden ödenmiştir. </w:t>
            </w:r>
          </w:p>
          <w:p w14:paraId="1D96844F" w14:textId="77777777" w:rsidR="00DB48CB" w:rsidRPr="00BE54B4" w:rsidRDefault="00DB48CB" w:rsidP="00DA39C0">
            <w:pPr>
              <w:autoSpaceDE w:val="0"/>
              <w:autoSpaceDN w:val="0"/>
              <w:adjustRightInd w:val="0"/>
              <w:ind w:left="318" w:hanging="318"/>
              <w:jc w:val="both"/>
              <w:rPr>
                <w:rFonts w:ascii="Arial" w:hAnsi="Arial" w:cs="Arial"/>
                <w:color w:val="333333"/>
                <w:sz w:val="20"/>
                <w:szCs w:val="20"/>
              </w:rPr>
            </w:pPr>
          </w:p>
          <w:p w14:paraId="325E830C" w14:textId="77777777" w:rsidR="00DB48CB" w:rsidRPr="00BE54B4" w:rsidRDefault="00DB48CB" w:rsidP="00DA39C0">
            <w:pPr>
              <w:autoSpaceDE w:val="0"/>
              <w:autoSpaceDN w:val="0"/>
              <w:adjustRightInd w:val="0"/>
              <w:ind w:left="318" w:hanging="318"/>
              <w:jc w:val="both"/>
              <w:rPr>
                <w:rFonts w:ascii="Arial" w:hAnsi="Arial" w:cs="Arial"/>
                <w:color w:val="333333"/>
                <w:sz w:val="20"/>
                <w:szCs w:val="20"/>
              </w:rPr>
            </w:pPr>
            <w:r w:rsidRPr="00BE54B4">
              <w:rPr>
                <w:rFonts w:ascii="Arial" w:hAnsi="Arial" w:cs="Arial"/>
                <w:color w:val="333333"/>
                <w:sz w:val="20"/>
                <w:szCs w:val="20"/>
              </w:rPr>
              <w:t>(5)</w:t>
            </w:r>
            <w:r w:rsidRPr="00BE54B4">
              <w:rPr>
                <w:rFonts w:ascii="Arial" w:hAnsi="Arial" w:cs="Arial"/>
                <w:color w:val="333333"/>
                <w:sz w:val="20"/>
                <w:szCs w:val="20"/>
              </w:rPr>
              <w:tab/>
              <w:t xml:space="preserve">Sermayeyi temsil eden paylar </w:t>
            </w:r>
            <w:proofErr w:type="spellStart"/>
            <w:r w:rsidRPr="00BE54B4">
              <w:rPr>
                <w:rFonts w:ascii="Arial" w:hAnsi="Arial" w:cs="Arial"/>
                <w:color w:val="333333"/>
                <w:sz w:val="20"/>
                <w:szCs w:val="20"/>
              </w:rPr>
              <w:t>kaydileştirme</w:t>
            </w:r>
            <w:proofErr w:type="spellEnd"/>
            <w:r w:rsidRPr="00BE54B4">
              <w:rPr>
                <w:rFonts w:ascii="Arial" w:hAnsi="Arial" w:cs="Arial"/>
                <w:color w:val="333333"/>
                <w:sz w:val="20"/>
                <w:szCs w:val="20"/>
              </w:rPr>
              <w:t xml:space="preserve"> esasları çerçevesinde </w:t>
            </w:r>
            <w:proofErr w:type="spellStart"/>
            <w:r w:rsidRPr="00BE54B4">
              <w:rPr>
                <w:rFonts w:ascii="Arial" w:hAnsi="Arial" w:cs="Arial"/>
                <w:color w:val="333333"/>
                <w:sz w:val="20"/>
                <w:szCs w:val="20"/>
              </w:rPr>
              <w:t>kayden</w:t>
            </w:r>
            <w:proofErr w:type="spellEnd"/>
            <w:r w:rsidRPr="00BE54B4">
              <w:rPr>
                <w:rFonts w:ascii="Arial" w:hAnsi="Arial" w:cs="Arial"/>
                <w:color w:val="333333"/>
                <w:sz w:val="20"/>
                <w:szCs w:val="20"/>
              </w:rPr>
              <w:t xml:space="preserve"> izlenir.</w:t>
            </w:r>
          </w:p>
        </w:tc>
        <w:tc>
          <w:tcPr>
            <w:tcW w:w="4895" w:type="dxa"/>
            <w:shd w:val="clear" w:color="auto" w:fill="auto"/>
          </w:tcPr>
          <w:p w14:paraId="6ED62D9C" w14:textId="77777777" w:rsidR="00DB48CB" w:rsidRPr="00BE54B4" w:rsidRDefault="00DB48CB" w:rsidP="00DA39C0">
            <w:pPr>
              <w:tabs>
                <w:tab w:val="left" w:pos="318"/>
              </w:tabs>
              <w:autoSpaceDE w:val="0"/>
              <w:autoSpaceDN w:val="0"/>
              <w:adjustRightInd w:val="0"/>
              <w:ind w:left="34"/>
              <w:rPr>
                <w:rFonts w:ascii="Arial" w:hAnsi="Arial" w:cs="Arial"/>
                <w:color w:val="333333"/>
                <w:sz w:val="20"/>
                <w:szCs w:val="20"/>
              </w:rPr>
            </w:pPr>
          </w:p>
          <w:p w14:paraId="29A0BA1A" w14:textId="77777777" w:rsidR="00DB48CB" w:rsidRPr="00BE54B4" w:rsidRDefault="00DB48CB" w:rsidP="00DA39C0">
            <w:pPr>
              <w:autoSpaceDE w:val="0"/>
              <w:autoSpaceDN w:val="0"/>
              <w:adjustRightInd w:val="0"/>
              <w:ind w:left="34"/>
              <w:rPr>
                <w:rFonts w:ascii="Arial" w:hAnsi="Arial" w:cs="Arial"/>
                <w:b/>
                <w:color w:val="333333"/>
                <w:sz w:val="20"/>
                <w:szCs w:val="20"/>
              </w:rPr>
            </w:pPr>
            <w:r w:rsidRPr="00BE54B4">
              <w:rPr>
                <w:rFonts w:ascii="Arial" w:hAnsi="Arial" w:cs="Arial"/>
                <w:b/>
                <w:color w:val="333333"/>
                <w:sz w:val="20"/>
                <w:szCs w:val="20"/>
              </w:rPr>
              <w:t xml:space="preserve">Banka Sermayesi  </w:t>
            </w:r>
          </w:p>
          <w:p w14:paraId="161037D0" w14:textId="77777777" w:rsidR="00DB48CB" w:rsidRPr="00BE54B4" w:rsidRDefault="00DB48CB" w:rsidP="00DA39C0">
            <w:pPr>
              <w:autoSpaceDE w:val="0"/>
              <w:autoSpaceDN w:val="0"/>
              <w:adjustRightInd w:val="0"/>
              <w:ind w:left="34"/>
              <w:rPr>
                <w:rFonts w:ascii="Arial" w:hAnsi="Arial" w:cs="Arial"/>
                <w:b/>
                <w:color w:val="333333"/>
                <w:sz w:val="20"/>
                <w:szCs w:val="20"/>
              </w:rPr>
            </w:pPr>
            <w:r w:rsidRPr="00BE54B4">
              <w:rPr>
                <w:rFonts w:ascii="Arial" w:hAnsi="Arial" w:cs="Arial"/>
                <w:b/>
                <w:color w:val="333333"/>
                <w:sz w:val="20"/>
                <w:szCs w:val="20"/>
              </w:rPr>
              <w:t xml:space="preserve">Madde 7: </w:t>
            </w:r>
          </w:p>
          <w:p w14:paraId="0739DB2A" w14:textId="77777777" w:rsidR="00DB48CB" w:rsidRPr="00BE54B4" w:rsidRDefault="00DB48CB" w:rsidP="00DA39C0">
            <w:pPr>
              <w:autoSpaceDE w:val="0"/>
              <w:autoSpaceDN w:val="0"/>
              <w:adjustRightInd w:val="0"/>
              <w:ind w:left="34"/>
              <w:jc w:val="both"/>
              <w:rPr>
                <w:rFonts w:ascii="Arial" w:hAnsi="Arial" w:cs="Arial"/>
                <w:color w:val="333333"/>
                <w:sz w:val="20"/>
                <w:szCs w:val="20"/>
              </w:rPr>
            </w:pPr>
          </w:p>
          <w:p w14:paraId="5199A15D" w14:textId="77777777" w:rsidR="00DB48CB" w:rsidRPr="00BE54B4" w:rsidRDefault="00DB48CB" w:rsidP="00DA39C0">
            <w:pPr>
              <w:autoSpaceDE w:val="0"/>
              <w:autoSpaceDN w:val="0"/>
              <w:adjustRightInd w:val="0"/>
              <w:ind w:left="351" w:hanging="317"/>
              <w:jc w:val="both"/>
              <w:rPr>
                <w:rFonts w:ascii="Arial" w:hAnsi="Arial" w:cs="Arial"/>
                <w:color w:val="333333"/>
                <w:sz w:val="20"/>
                <w:szCs w:val="20"/>
              </w:rPr>
            </w:pPr>
            <w:r w:rsidRPr="00BE54B4">
              <w:rPr>
                <w:rFonts w:ascii="Arial" w:hAnsi="Arial" w:cs="Arial"/>
                <w:color w:val="333333"/>
                <w:sz w:val="20"/>
                <w:szCs w:val="20"/>
              </w:rPr>
              <w:t>(1)</w:t>
            </w:r>
            <w:r w:rsidRPr="00BE54B4">
              <w:rPr>
                <w:rFonts w:ascii="Arial" w:hAnsi="Arial" w:cs="Arial"/>
                <w:color w:val="333333"/>
                <w:sz w:val="20"/>
                <w:szCs w:val="20"/>
              </w:rPr>
              <w:tab/>
              <w:t>Banka, Sermaye Piyasası Kanunu hükümlerine göre kayıtlı sermaye sistemini kabul etmiş ve Sermaye Piyasası Kurulu’nun 06/03/2013 tarih ve 7/259 sayılı izni ile kayıtlı sermaye sistemine geçmiştir.</w:t>
            </w:r>
          </w:p>
          <w:p w14:paraId="0DD05517" w14:textId="77777777" w:rsidR="00DB48CB" w:rsidRPr="00BE54B4" w:rsidRDefault="00DB48CB" w:rsidP="00DA39C0">
            <w:pPr>
              <w:autoSpaceDE w:val="0"/>
              <w:autoSpaceDN w:val="0"/>
              <w:adjustRightInd w:val="0"/>
              <w:ind w:left="351" w:hanging="317"/>
              <w:jc w:val="both"/>
              <w:rPr>
                <w:rFonts w:ascii="Arial" w:hAnsi="Arial" w:cs="Arial"/>
                <w:color w:val="333333"/>
                <w:sz w:val="20"/>
                <w:szCs w:val="20"/>
              </w:rPr>
            </w:pPr>
          </w:p>
          <w:p w14:paraId="0C5D00D7" w14:textId="77777777" w:rsidR="00DB48CB" w:rsidRPr="00BE54B4" w:rsidRDefault="00DB48CB" w:rsidP="00DA39C0">
            <w:pPr>
              <w:autoSpaceDE w:val="0"/>
              <w:autoSpaceDN w:val="0"/>
              <w:adjustRightInd w:val="0"/>
              <w:ind w:left="351" w:hanging="317"/>
              <w:jc w:val="both"/>
              <w:rPr>
                <w:rFonts w:ascii="Arial" w:hAnsi="Arial" w:cs="Arial"/>
                <w:color w:val="333333"/>
                <w:sz w:val="20"/>
                <w:szCs w:val="20"/>
              </w:rPr>
            </w:pPr>
            <w:r w:rsidRPr="00BE54B4">
              <w:rPr>
                <w:rFonts w:ascii="Arial" w:hAnsi="Arial" w:cs="Arial"/>
                <w:color w:val="333333"/>
                <w:sz w:val="20"/>
                <w:szCs w:val="20"/>
              </w:rPr>
              <w:t>(2)</w:t>
            </w:r>
            <w:r w:rsidRPr="00BE54B4">
              <w:rPr>
                <w:rFonts w:ascii="Arial" w:hAnsi="Arial" w:cs="Arial"/>
                <w:color w:val="333333"/>
                <w:sz w:val="20"/>
                <w:szCs w:val="20"/>
              </w:rPr>
              <w:tab/>
              <w:t xml:space="preserve">Banka’nın kayıtlı sermaye tavanı 2.500.000.000 TL olup, her biri 1 Türk Lirası itibari değerde nama yazılı 2.500.000.000 (İki milyar beş yüz milyon) adet paya bölünmüştür. </w:t>
            </w:r>
          </w:p>
          <w:p w14:paraId="66F5F565" w14:textId="77777777" w:rsidR="00DB48CB" w:rsidRPr="00BE54B4" w:rsidRDefault="00DB48CB" w:rsidP="00DA39C0">
            <w:pPr>
              <w:autoSpaceDE w:val="0"/>
              <w:autoSpaceDN w:val="0"/>
              <w:adjustRightInd w:val="0"/>
              <w:ind w:left="351" w:hanging="317"/>
              <w:jc w:val="both"/>
              <w:rPr>
                <w:rFonts w:ascii="Arial" w:hAnsi="Arial" w:cs="Arial"/>
                <w:color w:val="333333"/>
                <w:sz w:val="20"/>
                <w:szCs w:val="20"/>
              </w:rPr>
            </w:pPr>
          </w:p>
          <w:p w14:paraId="04D413DD" w14:textId="77777777" w:rsidR="00DB48CB" w:rsidRPr="00BE54B4" w:rsidRDefault="00DB48CB" w:rsidP="00DA39C0">
            <w:pPr>
              <w:autoSpaceDE w:val="0"/>
              <w:autoSpaceDN w:val="0"/>
              <w:adjustRightInd w:val="0"/>
              <w:ind w:left="351" w:hanging="317"/>
              <w:jc w:val="both"/>
              <w:rPr>
                <w:rFonts w:ascii="Arial" w:hAnsi="Arial" w:cs="Arial"/>
                <w:color w:val="333333"/>
                <w:sz w:val="20"/>
                <w:szCs w:val="20"/>
              </w:rPr>
            </w:pPr>
          </w:p>
          <w:p w14:paraId="570AB58A" w14:textId="77777777" w:rsidR="00DB48CB" w:rsidRPr="00BE54B4" w:rsidRDefault="00DB48CB" w:rsidP="00DA39C0">
            <w:pPr>
              <w:autoSpaceDE w:val="0"/>
              <w:autoSpaceDN w:val="0"/>
              <w:adjustRightInd w:val="0"/>
              <w:ind w:left="351" w:hanging="317"/>
              <w:jc w:val="both"/>
              <w:rPr>
                <w:rFonts w:ascii="Arial" w:hAnsi="Arial" w:cs="Arial"/>
                <w:color w:val="333333"/>
                <w:sz w:val="20"/>
                <w:szCs w:val="20"/>
              </w:rPr>
            </w:pPr>
            <w:r w:rsidRPr="00BE54B4">
              <w:rPr>
                <w:rFonts w:ascii="Arial" w:hAnsi="Arial" w:cs="Arial"/>
                <w:color w:val="333333"/>
                <w:sz w:val="20"/>
                <w:szCs w:val="20"/>
              </w:rPr>
              <w:t>(3)</w:t>
            </w:r>
            <w:r w:rsidRPr="00BE54B4">
              <w:rPr>
                <w:rFonts w:ascii="Arial" w:hAnsi="Arial" w:cs="Arial"/>
                <w:color w:val="333333"/>
                <w:sz w:val="20"/>
                <w:szCs w:val="20"/>
              </w:rPr>
              <w:tab/>
              <w:t xml:space="preserve">Sermaye Piyasası Kurulu’nca verilen kayıtlı sermaye tavanı izni, 2021-2025 yılları (5 yıl) için geçerlidir. 2025 yılı sonunda verilen kayıtlı sermaye tavanına ulaşılamamış olsa dahi, 2025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 </w:t>
            </w:r>
          </w:p>
          <w:p w14:paraId="50E34812" w14:textId="77777777" w:rsidR="00DB48CB" w:rsidRPr="00BE54B4" w:rsidRDefault="00DB48CB" w:rsidP="00DA39C0">
            <w:pPr>
              <w:autoSpaceDE w:val="0"/>
              <w:autoSpaceDN w:val="0"/>
              <w:adjustRightInd w:val="0"/>
              <w:ind w:left="351" w:hanging="317"/>
              <w:jc w:val="both"/>
              <w:rPr>
                <w:rFonts w:ascii="Arial" w:hAnsi="Arial" w:cs="Arial"/>
                <w:color w:val="333333"/>
                <w:sz w:val="20"/>
                <w:szCs w:val="20"/>
              </w:rPr>
            </w:pPr>
          </w:p>
          <w:p w14:paraId="3A50CBAE" w14:textId="77777777" w:rsidR="00DB48CB" w:rsidRPr="00BE54B4" w:rsidRDefault="00DB48CB" w:rsidP="00DA39C0">
            <w:pPr>
              <w:autoSpaceDE w:val="0"/>
              <w:autoSpaceDN w:val="0"/>
              <w:adjustRightInd w:val="0"/>
              <w:ind w:left="351" w:hanging="317"/>
              <w:jc w:val="both"/>
              <w:rPr>
                <w:rFonts w:ascii="Arial" w:hAnsi="Arial" w:cs="Arial"/>
                <w:color w:val="333333"/>
                <w:sz w:val="20"/>
                <w:szCs w:val="20"/>
              </w:rPr>
            </w:pPr>
          </w:p>
          <w:p w14:paraId="48A2B6B1" w14:textId="77777777" w:rsidR="00DB48CB" w:rsidRPr="00BE54B4" w:rsidRDefault="00DB48CB" w:rsidP="00DA39C0">
            <w:pPr>
              <w:autoSpaceDE w:val="0"/>
              <w:autoSpaceDN w:val="0"/>
              <w:adjustRightInd w:val="0"/>
              <w:ind w:left="351" w:hanging="317"/>
              <w:jc w:val="both"/>
              <w:rPr>
                <w:rFonts w:ascii="Arial" w:hAnsi="Arial" w:cs="Arial"/>
                <w:color w:val="333333"/>
                <w:sz w:val="20"/>
                <w:szCs w:val="20"/>
              </w:rPr>
            </w:pPr>
          </w:p>
          <w:p w14:paraId="25476E08" w14:textId="77777777" w:rsidR="00DB48CB" w:rsidRPr="00BE54B4" w:rsidRDefault="00DB48CB" w:rsidP="00DA39C0">
            <w:pPr>
              <w:autoSpaceDE w:val="0"/>
              <w:autoSpaceDN w:val="0"/>
              <w:adjustRightInd w:val="0"/>
              <w:ind w:left="351" w:hanging="317"/>
              <w:jc w:val="both"/>
              <w:rPr>
                <w:rFonts w:ascii="Arial" w:hAnsi="Arial" w:cs="Arial"/>
                <w:color w:val="333333"/>
                <w:sz w:val="20"/>
                <w:szCs w:val="20"/>
              </w:rPr>
            </w:pPr>
            <w:r w:rsidRPr="00BE54B4">
              <w:rPr>
                <w:rFonts w:ascii="Arial" w:hAnsi="Arial" w:cs="Arial"/>
                <w:color w:val="333333"/>
                <w:sz w:val="20"/>
                <w:szCs w:val="20"/>
              </w:rPr>
              <w:t>(4)</w:t>
            </w:r>
            <w:r w:rsidRPr="00BE54B4">
              <w:rPr>
                <w:rFonts w:ascii="Arial" w:hAnsi="Arial" w:cs="Arial"/>
                <w:color w:val="333333"/>
                <w:sz w:val="20"/>
                <w:szCs w:val="20"/>
              </w:rPr>
              <w:tab/>
              <w:t xml:space="preserve">Banka’nın çıkarılmış sermayesi 1.350.000.000 TL olup, söz konusu çıkarılmış sermayesi muvazaadan ari şekilde tamamen ve nakden ödenmiştir. </w:t>
            </w:r>
          </w:p>
          <w:p w14:paraId="4054F88E" w14:textId="77777777" w:rsidR="00DB48CB" w:rsidRPr="00BE54B4" w:rsidRDefault="00DB48CB" w:rsidP="00DA39C0">
            <w:pPr>
              <w:autoSpaceDE w:val="0"/>
              <w:autoSpaceDN w:val="0"/>
              <w:adjustRightInd w:val="0"/>
              <w:ind w:left="351" w:hanging="317"/>
              <w:jc w:val="both"/>
              <w:rPr>
                <w:rFonts w:ascii="Arial" w:hAnsi="Arial" w:cs="Arial"/>
                <w:color w:val="333333"/>
                <w:sz w:val="20"/>
                <w:szCs w:val="20"/>
              </w:rPr>
            </w:pPr>
          </w:p>
          <w:p w14:paraId="16D03CA6" w14:textId="77777777" w:rsidR="00DB48CB" w:rsidRPr="00BE54B4" w:rsidRDefault="00DB48CB" w:rsidP="00DA39C0">
            <w:pPr>
              <w:autoSpaceDE w:val="0"/>
              <w:autoSpaceDN w:val="0"/>
              <w:adjustRightInd w:val="0"/>
              <w:ind w:left="351" w:hanging="317"/>
              <w:jc w:val="both"/>
              <w:rPr>
                <w:rFonts w:ascii="Arial" w:hAnsi="Arial" w:cs="Arial"/>
                <w:color w:val="333333"/>
                <w:sz w:val="20"/>
                <w:szCs w:val="20"/>
              </w:rPr>
            </w:pPr>
            <w:r w:rsidRPr="00BE54B4">
              <w:rPr>
                <w:rFonts w:ascii="Arial" w:hAnsi="Arial" w:cs="Arial"/>
                <w:color w:val="333333"/>
                <w:sz w:val="20"/>
                <w:szCs w:val="20"/>
              </w:rPr>
              <w:t>(5)</w:t>
            </w:r>
            <w:r w:rsidRPr="00BE54B4">
              <w:rPr>
                <w:rFonts w:ascii="Arial" w:hAnsi="Arial" w:cs="Arial"/>
                <w:color w:val="333333"/>
                <w:sz w:val="20"/>
                <w:szCs w:val="20"/>
              </w:rPr>
              <w:tab/>
              <w:t xml:space="preserve">Sermayeyi temsil eden paylar </w:t>
            </w:r>
            <w:proofErr w:type="spellStart"/>
            <w:r w:rsidRPr="00BE54B4">
              <w:rPr>
                <w:rFonts w:ascii="Arial" w:hAnsi="Arial" w:cs="Arial"/>
                <w:color w:val="333333"/>
                <w:sz w:val="20"/>
                <w:szCs w:val="20"/>
              </w:rPr>
              <w:t>kaydileştirme</w:t>
            </w:r>
            <w:proofErr w:type="spellEnd"/>
            <w:r w:rsidRPr="00BE54B4">
              <w:rPr>
                <w:rFonts w:ascii="Arial" w:hAnsi="Arial" w:cs="Arial"/>
                <w:color w:val="333333"/>
                <w:sz w:val="20"/>
                <w:szCs w:val="20"/>
              </w:rPr>
              <w:t xml:space="preserve"> esasları çerçevesinde </w:t>
            </w:r>
            <w:proofErr w:type="spellStart"/>
            <w:r w:rsidRPr="00BE54B4">
              <w:rPr>
                <w:rFonts w:ascii="Arial" w:hAnsi="Arial" w:cs="Arial"/>
                <w:color w:val="333333"/>
                <w:sz w:val="20"/>
                <w:szCs w:val="20"/>
              </w:rPr>
              <w:t>kayden</w:t>
            </w:r>
            <w:proofErr w:type="spellEnd"/>
            <w:r w:rsidRPr="00BE54B4">
              <w:rPr>
                <w:rFonts w:ascii="Arial" w:hAnsi="Arial" w:cs="Arial"/>
                <w:color w:val="333333"/>
                <w:sz w:val="20"/>
                <w:szCs w:val="20"/>
              </w:rPr>
              <w:t xml:space="preserve"> izlenir.</w:t>
            </w:r>
          </w:p>
          <w:p w14:paraId="4DB376B5" w14:textId="77777777" w:rsidR="00DB48CB" w:rsidRPr="00BE54B4" w:rsidRDefault="00DB48CB" w:rsidP="00DA39C0">
            <w:pPr>
              <w:tabs>
                <w:tab w:val="left" w:pos="318"/>
              </w:tabs>
              <w:autoSpaceDE w:val="0"/>
              <w:autoSpaceDN w:val="0"/>
              <w:adjustRightInd w:val="0"/>
              <w:rPr>
                <w:rFonts w:ascii="Arial" w:hAnsi="Arial" w:cs="Arial"/>
                <w:color w:val="333333"/>
                <w:sz w:val="20"/>
                <w:szCs w:val="20"/>
              </w:rPr>
            </w:pPr>
          </w:p>
        </w:tc>
      </w:tr>
    </w:tbl>
    <w:p w14:paraId="73C3FB72" w14:textId="77777777" w:rsidR="00DB48CB" w:rsidRPr="00BE54B4" w:rsidRDefault="00DB48CB" w:rsidP="00DB48CB">
      <w:pPr>
        <w:tabs>
          <w:tab w:val="left" w:pos="567"/>
          <w:tab w:val="left" w:pos="720"/>
        </w:tabs>
        <w:jc w:val="both"/>
        <w:rPr>
          <w:rFonts w:ascii="Arial" w:hAnsi="Arial" w:cs="Arial"/>
          <w:iCs/>
          <w:kern w:val="1"/>
          <w:sz w:val="20"/>
          <w:szCs w:val="18"/>
        </w:rPr>
      </w:pPr>
    </w:p>
    <w:p w14:paraId="409238A1" w14:textId="77777777" w:rsidR="00DB48CB" w:rsidRPr="00BE54B4" w:rsidRDefault="00DB48CB" w:rsidP="00DB48CB">
      <w:pPr>
        <w:tabs>
          <w:tab w:val="left" w:pos="567"/>
          <w:tab w:val="left" w:pos="720"/>
        </w:tabs>
        <w:jc w:val="both"/>
        <w:rPr>
          <w:rFonts w:ascii="Arial" w:hAnsi="Arial" w:cs="Arial"/>
          <w:iCs/>
          <w:kern w:val="1"/>
          <w:sz w:val="20"/>
          <w:szCs w:val="18"/>
        </w:rPr>
      </w:pPr>
    </w:p>
    <w:p w14:paraId="449347D6" w14:textId="77777777" w:rsidR="00DB48CB" w:rsidRPr="00BE54B4" w:rsidRDefault="00DB48CB" w:rsidP="00DB48CB">
      <w:pPr>
        <w:tabs>
          <w:tab w:val="left" w:pos="0"/>
          <w:tab w:val="left" w:pos="567"/>
          <w:tab w:val="left" w:pos="720"/>
        </w:tabs>
        <w:spacing w:before="120" w:line="360" w:lineRule="auto"/>
        <w:ind w:left="-425"/>
        <w:jc w:val="both"/>
        <w:rPr>
          <w:rFonts w:ascii="Arial" w:hAnsi="Arial" w:cs="Arial"/>
          <w:b/>
          <w:sz w:val="20"/>
          <w:szCs w:val="20"/>
        </w:rPr>
      </w:pPr>
    </w:p>
    <w:p w14:paraId="6137C44B" w14:textId="77777777" w:rsidR="00DB48CB" w:rsidRPr="00BE54B4" w:rsidRDefault="00DB48CB" w:rsidP="00DB48CB">
      <w:pPr>
        <w:tabs>
          <w:tab w:val="left" w:pos="0"/>
          <w:tab w:val="left" w:pos="567"/>
          <w:tab w:val="left" w:pos="720"/>
        </w:tabs>
        <w:spacing w:before="120" w:line="360" w:lineRule="auto"/>
        <w:ind w:left="-425"/>
        <w:jc w:val="both"/>
        <w:rPr>
          <w:rFonts w:ascii="Arial" w:hAnsi="Arial" w:cs="Arial"/>
          <w:b/>
          <w:sz w:val="20"/>
          <w:szCs w:val="20"/>
        </w:rPr>
      </w:pPr>
    </w:p>
    <w:p w14:paraId="33724C23" w14:textId="77777777" w:rsidR="00DB48CB" w:rsidRPr="00BE54B4" w:rsidRDefault="00DB48CB" w:rsidP="00DB48CB">
      <w:pPr>
        <w:tabs>
          <w:tab w:val="left" w:pos="0"/>
          <w:tab w:val="left" w:pos="567"/>
          <w:tab w:val="left" w:pos="720"/>
        </w:tabs>
        <w:spacing w:before="120" w:line="360" w:lineRule="auto"/>
        <w:ind w:left="-425"/>
        <w:jc w:val="both"/>
        <w:rPr>
          <w:rFonts w:ascii="Arial" w:hAnsi="Arial" w:cs="Arial"/>
          <w:b/>
          <w:sz w:val="20"/>
          <w:szCs w:val="20"/>
        </w:rPr>
      </w:pPr>
    </w:p>
    <w:p w14:paraId="42DF9ADB" w14:textId="77777777" w:rsidR="00DB48CB" w:rsidRPr="00BE54B4" w:rsidRDefault="00DB48CB" w:rsidP="00DB48CB">
      <w:pPr>
        <w:tabs>
          <w:tab w:val="left" w:pos="0"/>
          <w:tab w:val="left" w:pos="567"/>
          <w:tab w:val="left" w:pos="720"/>
        </w:tabs>
        <w:spacing w:before="120" w:line="360" w:lineRule="auto"/>
        <w:ind w:left="-425"/>
        <w:jc w:val="both"/>
        <w:rPr>
          <w:rFonts w:ascii="Arial" w:hAnsi="Arial" w:cs="Arial"/>
          <w:b/>
          <w:sz w:val="20"/>
          <w:szCs w:val="20"/>
        </w:rPr>
      </w:pPr>
    </w:p>
    <w:p w14:paraId="1744899F" w14:textId="77777777" w:rsidR="00DB48CB" w:rsidRPr="00BE54B4" w:rsidRDefault="00DB48CB" w:rsidP="00DB48CB">
      <w:pPr>
        <w:tabs>
          <w:tab w:val="left" w:pos="0"/>
          <w:tab w:val="left" w:pos="567"/>
          <w:tab w:val="left" w:pos="720"/>
        </w:tabs>
        <w:spacing w:before="120" w:line="360" w:lineRule="auto"/>
        <w:ind w:left="-425"/>
        <w:jc w:val="both"/>
        <w:rPr>
          <w:rFonts w:ascii="Arial" w:hAnsi="Arial" w:cs="Arial"/>
          <w:b/>
          <w:sz w:val="20"/>
          <w:szCs w:val="20"/>
        </w:rPr>
      </w:pPr>
    </w:p>
    <w:p w14:paraId="3B6045DF" w14:textId="77777777" w:rsidR="00DB48CB" w:rsidRPr="00BE54B4" w:rsidRDefault="00DB48CB" w:rsidP="00DB48CB">
      <w:pPr>
        <w:tabs>
          <w:tab w:val="left" w:pos="0"/>
          <w:tab w:val="left" w:pos="567"/>
          <w:tab w:val="left" w:pos="720"/>
        </w:tabs>
        <w:spacing w:before="120" w:line="360" w:lineRule="auto"/>
        <w:ind w:left="-425"/>
        <w:jc w:val="both"/>
        <w:rPr>
          <w:rFonts w:ascii="Arial" w:hAnsi="Arial" w:cs="Arial"/>
          <w:b/>
          <w:sz w:val="20"/>
          <w:szCs w:val="20"/>
        </w:rPr>
      </w:pPr>
      <w:r w:rsidRPr="00BE54B4">
        <w:rPr>
          <w:rFonts w:ascii="Arial" w:hAnsi="Arial" w:cs="Arial"/>
          <w:b/>
          <w:sz w:val="20"/>
          <w:szCs w:val="20"/>
        </w:rPr>
        <w:lastRenderedPageBreak/>
        <w:t>4.</w:t>
      </w:r>
      <w:r w:rsidRPr="00BE54B4">
        <w:rPr>
          <w:rFonts w:ascii="Arial" w:hAnsi="Arial" w:cs="Arial"/>
          <w:b/>
          <w:sz w:val="20"/>
          <w:szCs w:val="20"/>
        </w:rPr>
        <w:tab/>
        <w:t>Şube ve Personel Bilgileri:</w:t>
      </w:r>
    </w:p>
    <w:p w14:paraId="77653CD2" w14:textId="65766943" w:rsidR="00DB48CB" w:rsidRPr="00BE54B4" w:rsidRDefault="00DB48CB" w:rsidP="00DB48CB">
      <w:pPr>
        <w:ind w:left="-42"/>
        <w:jc w:val="both"/>
        <w:rPr>
          <w:rFonts w:ascii="Arial" w:hAnsi="Arial" w:cs="Arial"/>
          <w:iCs/>
          <w:color w:val="000000"/>
          <w:kern w:val="1"/>
          <w:sz w:val="20"/>
          <w:szCs w:val="20"/>
        </w:rPr>
      </w:pPr>
      <w:r w:rsidRPr="00BE54B4">
        <w:rPr>
          <w:rFonts w:ascii="Arial" w:hAnsi="Arial" w:cs="Arial"/>
          <w:iCs/>
          <w:kern w:val="1"/>
          <w:sz w:val="20"/>
          <w:szCs w:val="20"/>
        </w:rPr>
        <w:t>30 Eylül 2021 itibarıyla Banka’nın toplam şube sayısı 230, toplam personel sayısı ise 3.23</w:t>
      </w:r>
      <w:r w:rsidR="003870C5" w:rsidRPr="00BE54B4">
        <w:rPr>
          <w:rFonts w:ascii="Arial" w:hAnsi="Arial" w:cs="Arial"/>
          <w:iCs/>
          <w:kern w:val="1"/>
          <w:sz w:val="20"/>
          <w:szCs w:val="20"/>
        </w:rPr>
        <w:t>2</w:t>
      </w:r>
      <w:r w:rsidRPr="00BE54B4">
        <w:rPr>
          <w:rFonts w:ascii="Arial" w:hAnsi="Arial" w:cs="Arial"/>
          <w:iCs/>
          <w:kern w:val="1"/>
          <w:sz w:val="20"/>
          <w:szCs w:val="20"/>
        </w:rPr>
        <w:t>’dir. Ülke geneline yayılmış yurt içi 228 şube, Erbil ve Bağdat’ta bulunan 2 yurt dışı şube ile</w:t>
      </w:r>
      <w:r w:rsidRPr="00BE54B4">
        <w:rPr>
          <w:rFonts w:ascii="Arial" w:hAnsi="Arial" w:cs="Arial"/>
          <w:iCs/>
          <w:color w:val="000000"/>
          <w:kern w:val="1"/>
          <w:sz w:val="20"/>
          <w:szCs w:val="20"/>
        </w:rPr>
        <w:t xml:space="preserve"> faaliyetlerini sürdürmektedir. </w:t>
      </w:r>
    </w:p>
    <w:p w14:paraId="01DB4911" w14:textId="77777777" w:rsidR="00DB48CB" w:rsidRPr="00BE54B4" w:rsidRDefault="00DB48CB" w:rsidP="00DB48CB">
      <w:pPr>
        <w:rPr>
          <w:rFonts w:ascii="Arial" w:hAnsi="Arial" w:cs="Arial"/>
          <w:b/>
          <w:sz w:val="18"/>
          <w:szCs w:val="18"/>
        </w:rPr>
      </w:pPr>
    </w:p>
    <w:p w14:paraId="548EBF8E" w14:textId="77777777" w:rsidR="00DB48CB" w:rsidRPr="00BE54B4" w:rsidRDefault="00DB48CB" w:rsidP="00DB48CB">
      <w:pPr>
        <w:rPr>
          <w:rFonts w:ascii="Arial" w:hAnsi="Arial" w:cs="Arial"/>
          <w:b/>
          <w:sz w:val="18"/>
          <w:szCs w:val="18"/>
        </w:rPr>
      </w:pPr>
      <w:r w:rsidRPr="00BE54B4">
        <w:rPr>
          <w:rFonts w:ascii="Arial" w:hAnsi="Arial" w:cs="Arial"/>
          <w:b/>
          <w:sz w:val="18"/>
          <w:szCs w:val="18"/>
        </w:rPr>
        <w:t xml:space="preserve">Yönetim Kurulu Başkan ve Üyeleri </w:t>
      </w:r>
      <w:r w:rsidRPr="00BE54B4">
        <w:rPr>
          <w:rFonts w:ascii="Arial" w:hAnsi="Arial" w:cs="Arial"/>
          <w:b/>
          <w:sz w:val="18"/>
          <w:szCs w:val="18"/>
          <w:vertAlign w:val="superscript"/>
        </w:rPr>
        <w:t>(*)</w:t>
      </w:r>
      <w:r w:rsidRPr="00BE54B4">
        <w:rPr>
          <w:rFonts w:ascii="Arial" w:hAnsi="Arial" w:cs="Arial"/>
          <w:b/>
          <w:sz w:val="18"/>
          <w:szCs w:val="18"/>
        </w:rPr>
        <w:t>:</w:t>
      </w:r>
    </w:p>
    <w:tbl>
      <w:tblPr>
        <w:tblpPr w:leftFromText="180" w:rightFromText="180" w:vertAnchor="text" w:horzAnchor="margin" w:tblpY="369"/>
        <w:tblW w:w="9729" w:type="dxa"/>
        <w:tblLayout w:type="fixed"/>
        <w:tblLook w:val="0000" w:firstRow="0" w:lastRow="0" w:firstColumn="0" w:lastColumn="0" w:noHBand="0" w:noVBand="0"/>
      </w:tblPr>
      <w:tblGrid>
        <w:gridCol w:w="3119"/>
        <w:gridCol w:w="2835"/>
        <w:gridCol w:w="1417"/>
        <w:gridCol w:w="1134"/>
        <w:gridCol w:w="1224"/>
      </w:tblGrid>
      <w:tr w:rsidR="00DB48CB" w:rsidRPr="00BE54B4" w14:paraId="4D4E259C" w14:textId="77777777" w:rsidTr="00DA39C0">
        <w:trPr>
          <w:trHeight w:val="191"/>
        </w:trPr>
        <w:tc>
          <w:tcPr>
            <w:tcW w:w="3119" w:type="dxa"/>
            <w:tcBorders>
              <w:top w:val="single" w:sz="4" w:space="0" w:color="auto"/>
              <w:bottom w:val="single" w:sz="4" w:space="0" w:color="auto"/>
            </w:tcBorders>
            <w:shd w:val="clear" w:color="auto" w:fill="FFFFFF"/>
            <w:vAlign w:val="center"/>
          </w:tcPr>
          <w:p w14:paraId="03579524" w14:textId="77777777" w:rsidR="00DB48CB" w:rsidRPr="00BE54B4" w:rsidRDefault="00DB48CB" w:rsidP="00DA39C0">
            <w:pPr>
              <w:ind w:left="36"/>
              <w:rPr>
                <w:rFonts w:ascii="Arial" w:hAnsi="Arial" w:cs="Arial"/>
                <w:b/>
                <w:bCs/>
                <w:color w:val="000000"/>
                <w:sz w:val="18"/>
                <w:szCs w:val="18"/>
              </w:rPr>
            </w:pPr>
            <w:r w:rsidRPr="00BE54B4">
              <w:rPr>
                <w:rFonts w:ascii="Arial" w:hAnsi="Arial" w:cs="Arial"/>
                <w:b/>
                <w:bCs/>
                <w:color w:val="000000"/>
                <w:sz w:val="18"/>
                <w:szCs w:val="18"/>
              </w:rPr>
              <w:t xml:space="preserve">Ad </w:t>
            </w:r>
            <w:proofErr w:type="spellStart"/>
            <w:r w:rsidRPr="00BE54B4">
              <w:rPr>
                <w:rFonts w:ascii="Arial" w:hAnsi="Arial" w:cs="Arial"/>
                <w:b/>
                <w:bCs/>
                <w:color w:val="000000"/>
                <w:sz w:val="18"/>
                <w:szCs w:val="18"/>
              </w:rPr>
              <w:t>Soyad</w:t>
            </w:r>
            <w:proofErr w:type="spellEnd"/>
          </w:p>
        </w:tc>
        <w:tc>
          <w:tcPr>
            <w:tcW w:w="2835" w:type="dxa"/>
            <w:tcBorders>
              <w:top w:val="single" w:sz="4" w:space="0" w:color="auto"/>
              <w:bottom w:val="single" w:sz="4" w:space="0" w:color="auto"/>
            </w:tcBorders>
            <w:shd w:val="clear" w:color="auto" w:fill="FFFFFF"/>
            <w:vAlign w:val="center"/>
          </w:tcPr>
          <w:p w14:paraId="5201356F" w14:textId="77777777" w:rsidR="00DB48CB" w:rsidRPr="00BE54B4" w:rsidRDefault="00DB48CB" w:rsidP="00DA39C0">
            <w:pPr>
              <w:ind w:left="36"/>
              <w:jc w:val="both"/>
              <w:rPr>
                <w:rFonts w:ascii="Arial" w:hAnsi="Arial" w:cs="Arial"/>
                <w:b/>
                <w:bCs/>
                <w:color w:val="000000"/>
                <w:sz w:val="18"/>
                <w:szCs w:val="18"/>
              </w:rPr>
            </w:pPr>
            <w:r w:rsidRPr="00BE54B4">
              <w:rPr>
                <w:rFonts w:ascii="Arial" w:hAnsi="Arial" w:cs="Arial"/>
                <w:b/>
                <w:bCs/>
                <w:color w:val="000000"/>
                <w:sz w:val="18"/>
                <w:szCs w:val="18"/>
              </w:rPr>
              <w:t>Görevi</w:t>
            </w:r>
          </w:p>
        </w:tc>
        <w:tc>
          <w:tcPr>
            <w:tcW w:w="1417" w:type="dxa"/>
            <w:tcBorders>
              <w:top w:val="single" w:sz="4" w:space="0" w:color="auto"/>
              <w:bottom w:val="single" w:sz="4" w:space="0" w:color="auto"/>
            </w:tcBorders>
            <w:shd w:val="clear" w:color="auto" w:fill="FFFFFF"/>
            <w:vAlign w:val="center"/>
          </w:tcPr>
          <w:p w14:paraId="136BB560" w14:textId="77777777" w:rsidR="00DB48CB" w:rsidRPr="00BE54B4" w:rsidRDefault="00DB48CB" w:rsidP="00DA39C0">
            <w:pPr>
              <w:jc w:val="center"/>
              <w:rPr>
                <w:rFonts w:ascii="Arial" w:hAnsi="Arial" w:cs="Arial"/>
                <w:b/>
                <w:bCs/>
                <w:color w:val="000000"/>
                <w:sz w:val="18"/>
                <w:szCs w:val="18"/>
              </w:rPr>
            </w:pPr>
            <w:r w:rsidRPr="00BE54B4">
              <w:rPr>
                <w:rFonts w:ascii="Arial" w:hAnsi="Arial" w:cs="Arial"/>
                <w:b/>
                <w:bCs/>
                <w:color w:val="000000"/>
                <w:sz w:val="18"/>
                <w:szCs w:val="18"/>
              </w:rPr>
              <w:t>Öğrenim</w:t>
            </w:r>
          </w:p>
          <w:p w14:paraId="2619D362" w14:textId="77777777" w:rsidR="00DB48CB" w:rsidRPr="00BE54B4" w:rsidRDefault="00DB48CB" w:rsidP="00DA39C0">
            <w:pPr>
              <w:jc w:val="center"/>
              <w:rPr>
                <w:rFonts w:ascii="Arial" w:hAnsi="Arial" w:cs="Arial"/>
                <w:b/>
                <w:bCs/>
                <w:color w:val="000000"/>
                <w:sz w:val="18"/>
                <w:szCs w:val="18"/>
              </w:rPr>
            </w:pPr>
            <w:r w:rsidRPr="00BE54B4">
              <w:rPr>
                <w:rFonts w:ascii="Arial" w:hAnsi="Arial" w:cs="Arial"/>
                <w:b/>
                <w:bCs/>
                <w:color w:val="000000"/>
                <w:sz w:val="18"/>
                <w:szCs w:val="18"/>
              </w:rPr>
              <w:t>Durumu</w:t>
            </w:r>
          </w:p>
        </w:tc>
        <w:tc>
          <w:tcPr>
            <w:tcW w:w="1134" w:type="dxa"/>
            <w:tcBorders>
              <w:top w:val="single" w:sz="4" w:space="0" w:color="auto"/>
              <w:bottom w:val="single" w:sz="4" w:space="0" w:color="auto"/>
            </w:tcBorders>
            <w:shd w:val="clear" w:color="auto" w:fill="FFFFFF"/>
            <w:vAlign w:val="center"/>
          </w:tcPr>
          <w:p w14:paraId="47CF1039" w14:textId="77777777" w:rsidR="00DB48CB" w:rsidRPr="00BE54B4" w:rsidRDefault="00DB48CB" w:rsidP="00DA39C0">
            <w:pPr>
              <w:jc w:val="center"/>
              <w:rPr>
                <w:rFonts w:ascii="Arial" w:hAnsi="Arial" w:cs="Arial"/>
                <w:b/>
                <w:bCs/>
                <w:color w:val="000000"/>
                <w:sz w:val="18"/>
                <w:szCs w:val="18"/>
              </w:rPr>
            </w:pPr>
            <w:r w:rsidRPr="00BE54B4">
              <w:rPr>
                <w:rFonts w:ascii="Arial" w:hAnsi="Arial" w:cs="Arial"/>
                <w:b/>
                <w:bCs/>
                <w:color w:val="000000"/>
                <w:sz w:val="18"/>
                <w:szCs w:val="18"/>
              </w:rPr>
              <w:t>Göreve Başlangıç Tarih</w:t>
            </w:r>
          </w:p>
        </w:tc>
        <w:tc>
          <w:tcPr>
            <w:tcW w:w="1224" w:type="dxa"/>
            <w:tcBorders>
              <w:top w:val="single" w:sz="4" w:space="0" w:color="auto"/>
              <w:bottom w:val="single" w:sz="4" w:space="0" w:color="auto"/>
            </w:tcBorders>
            <w:shd w:val="clear" w:color="auto" w:fill="FFFFFF"/>
            <w:vAlign w:val="center"/>
          </w:tcPr>
          <w:p w14:paraId="6DAE2855" w14:textId="77777777" w:rsidR="00DB48CB" w:rsidRPr="00BE54B4" w:rsidRDefault="00DB48CB" w:rsidP="00DA39C0">
            <w:pPr>
              <w:jc w:val="center"/>
              <w:rPr>
                <w:rFonts w:ascii="Arial" w:hAnsi="Arial" w:cs="Arial"/>
                <w:b/>
                <w:bCs/>
                <w:color w:val="000000"/>
                <w:sz w:val="18"/>
                <w:szCs w:val="18"/>
              </w:rPr>
            </w:pPr>
            <w:r w:rsidRPr="00BE54B4">
              <w:rPr>
                <w:rFonts w:ascii="Arial" w:hAnsi="Arial" w:cs="Arial"/>
                <w:b/>
                <w:bCs/>
                <w:color w:val="000000"/>
                <w:sz w:val="18"/>
                <w:szCs w:val="18"/>
              </w:rPr>
              <w:t>Bankacılık Tecrübesi</w:t>
            </w:r>
          </w:p>
        </w:tc>
      </w:tr>
      <w:tr w:rsidR="00DB48CB" w:rsidRPr="00BE54B4" w14:paraId="4ADCD955" w14:textId="77777777" w:rsidTr="00DA39C0">
        <w:trPr>
          <w:trHeight w:val="159"/>
        </w:trPr>
        <w:tc>
          <w:tcPr>
            <w:tcW w:w="3119" w:type="dxa"/>
            <w:vAlign w:val="center"/>
          </w:tcPr>
          <w:p w14:paraId="4A05BEB1" w14:textId="77777777" w:rsidR="00DB48CB" w:rsidRPr="00BE54B4" w:rsidRDefault="00DB48CB" w:rsidP="00DA39C0">
            <w:pPr>
              <w:rPr>
                <w:rFonts w:ascii="Arial" w:hAnsi="Arial" w:cs="Arial"/>
                <w:sz w:val="18"/>
                <w:szCs w:val="18"/>
              </w:rPr>
            </w:pPr>
            <w:r w:rsidRPr="00BE54B4">
              <w:rPr>
                <w:rFonts w:ascii="Arial" w:hAnsi="Arial" w:cs="Arial"/>
                <w:sz w:val="18"/>
                <w:szCs w:val="18"/>
              </w:rPr>
              <w:t xml:space="preserve">Mazin </w:t>
            </w:r>
            <w:proofErr w:type="spellStart"/>
            <w:r w:rsidRPr="00BE54B4">
              <w:rPr>
                <w:rFonts w:ascii="Arial" w:hAnsi="Arial" w:cs="Arial"/>
                <w:sz w:val="18"/>
                <w:szCs w:val="18"/>
              </w:rPr>
              <w:t>Khairy</w:t>
            </w:r>
            <w:proofErr w:type="spellEnd"/>
            <w:r w:rsidRPr="00BE54B4">
              <w:rPr>
                <w:rFonts w:ascii="Arial" w:hAnsi="Arial" w:cs="Arial"/>
                <w:sz w:val="18"/>
                <w:szCs w:val="18"/>
              </w:rPr>
              <w:t xml:space="preserve"> </w:t>
            </w:r>
            <w:proofErr w:type="spellStart"/>
            <w:r w:rsidRPr="00BE54B4">
              <w:rPr>
                <w:rFonts w:ascii="Arial" w:hAnsi="Arial" w:cs="Arial"/>
                <w:sz w:val="18"/>
                <w:szCs w:val="18"/>
              </w:rPr>
              <w:t>Shaker</w:t>
            </w:r>
            <w:proofErr w:type="spellEnd"/>
            <w:r w:rsidRPr="00BE54B4">
              <w:rPr>
                <w:rFonts w:ascii="Arial" w:hAnsi="Arial" w:cs="Arial"/>
                <w:sz w:val="18"/>
                <w:szCs w:val="18"/>
              </w:rPr>
              <w:t xml:space="preserve"> MANNA</w:t>
            </w:r>
          </w:p>
        </w:tc>
        <w:tc>
          <w:tcPr>
            <w:tcW w:w="2835" w:type="dxa"/>
            <w:shd w:val="clear" w:color="auto" w:fill="auto"/>
            <w:vAlign w:val="center"/>
          </w:tcPr>
          <w:p w14:paraId="59717127" w14:textId="77777777" w:rsidR="00DB48CB" w:rsidRPr="00BE54B4" w:rsidRDefault="00DB48CB" w:rsidP="00DA39C0">
            <w:pPr>
              <w:rPr>
                <w:rFonts w:ascii="Arial" w:hAnsi="Arial" w:cs="Arial"/>
                <w:sz w:val="18"/>
                <w:szCs w:val="18"/>
              </w:rPr>
            </w:pPr>
            <w:r w:rsidRPr="00BE54B4">
              <w:rPr>
                <w:rFonts w:ascii="Arial" w:hAnsi="Arial" w:cs="Arial"/>
                <w:sz w:val="18"/>
                <w:szCs w:val="18"/>
              </w:rPr>
              <w:t>Yönetim Kurulu Başkanı</w:t>
            </w:r>
          </w:p>
        </w:tc>
        <w:tc>
          <w:tcPr>
            <w:tcW w:w="1417" w:type="dxa"/>
            <w:shd w:val="clear" w:color="auto" w:fill="auto"/>
            <w:vAlign w:val="center"/>
          </w:tcPr>
          <w:p w14:paraId="700ED1BD"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Lisans</w:t>
            </w:r>
          </w:p>
        </w:tc>
        <w:tc>
          <w:tcPr>
            <w:tcW w:w="1134" w:type="dxa"/>
            <w:shd w:val="clear" w:color="auto" w:fill="auto"/>
            <w:vAlign w:val="center"/>
          </w:tcPr>
          <w:p w14:paraId="03912112"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2021</w:t>
            </w:r>
          </w:p>
        </w:tc>
        <w:tc>
          <w:tcPr>
            <w:tcW w:w="1224" w:type="dxa"/>
            <w:vAlign w:val="center"/>
          </w:tcPr>
          <w:p w14:paraId="71AE681B" w14:textId="77777777" w:rsidR="00DB48CB" w:rsidRPr="00BE54B4" w:rsidRDefault="00DB48CB" w:rsidP="00DA39C0">
            <w:pPr>
              <w:jc w:val="center"/>
              <w:rPr>
                <w:rFonts w:ascii="Arial" w:hAnsi="Arial" w:cs="Arial"/>
                <w:sz w:val="18"/>
                <w:szCs w:val="18"/>
              </w:rPr>
            </w:pPr>
            <w:r w:rsidRPr="00BE54B4">
              <w:rPr>
                <w:rFonts w:ascii="Arial" w:hAnsi="Arial" w:cs="Arial"/>
                <w:color w:val="000000" w:themeColor="text1"/>
                <w:kern w:val="24"/>
                <w:sz w:val="18"/>
              </w:rPr>
              <w:t>30</w:t>
            </w:r>
          </w:p>
        </w:tc>
      </w:tr>
      <w:tr w:rsidR="00DB48CB" w:rsidRPr="00BE54B4" w14:paraId="130C4715" w14:textId="77777777" w:rsidTr="00DA39C0">
        <w:trPr>
          <w:trHeight w:val="159"/>
        </w:trPr>
        <w:tc>
          <w:tcPr>
            <w:tcW w:w="3119" w:type="dxa"/>
            <w:vAlign w:val="center"/>
          </w:tcPr>
          <w:p w14:paraId="158A5FBB" w14:textId="77777777" w:rsidR="00DB48CB" w:rsidRPr="00BE54B4" w:rsidRDefault="00DB48CB" w:rsidP="00DA39C0">
            <w:pPr>
              <w:rPr>
                <w:rFonts w:ascii="Arial" w:hAnsi="Arial" w:cs="Arial"/>
                <w:sz w:val="18"/>
                <w:szCs w:val="18"/>
              </w:rPr>
            </w:pPr>
            <w:proofErr w:type="spellStart"/>
            <w:r w:rsidRPr="00BE54B4">
              <w:rPr>
                <w:rFonts w:ascii="Arial" w:hAnsi="Arial" w:cs="Arial"/>
                <w:sz w:val="18"/>
                <w:szCs w:val="18"/>
              </w:rPr>
              <w:t>Melikşah</w:t>
            </w:r>
            <w:proofErr w:type="spellEnd"/>
            <w:r w:rsidRPr="00BE54B4">
              <w:rPr>
                <w:rFonts w:ascii="Arial" w:hAnsi="Arial" w:cs="Arial"/>
                <w:sz w:val="18"/>
                <w:szCs w:val="18"/>
              </w:rPr>
              <w:t xml:space="preserve"> UTKU</w:t>
            </w:r>
          </w:p>
        </w:tc>
        <w:tc>
          <w:tcPr>
            <w:tcW w:w="2835" w:type="dxa"/>
            <w:shd w:val="clear" w:color="auto" w:fill="auto"/>
            <w:vAlign w:val="center"/>
          </w:tcPr>
          <w:p w14:paraId="78875834" w14:textId="77777777" w:rsidR="00DB48CB" w:rsidRPr="00BE54B4" w:rsidRDefault="00DB48CB" w:rsidP="00DA39C0">
            <w:pPr>
              <w:rPr>
                <w:rFonts w:ascii="Arial" w:hAnsi="Arial" w:cs="Arial"/>
                <w:sz w:val="18"/>
                <w:szCs w:val="18"/>
              </w:rPr>
            </w:pPr>
            <w:r w:rsidRPr="00BE54B4">
              <w:rPr>
                <w:rFonts w:ascii="Arial" w:hAnsi="Arial" w:cs="Arial"/>
                <w:sz w:val="18"/>
                <w:szCs w:val="18"/>
              </w:rPr>
              <w:t>Yönetim Kurulu Üyesi</w:t>
            </w:r>
          </w:p>
        </w:tc>
        <w:tc>
          <w:tcPr>
            <w:tcW w:w="1417" w:type="dxa"/>
            <w:shd w:val="clear" w:color="auto" w:fill="auto"/>
            <w:vAlign w:val="center"/>
          </w:tcPr>
          <w:p w14:paraId="7B4FC9D5"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Yüksek Lisans</w:t>
            </w:r>
          </w:p>
        </w:tc>
        <w:tc>
          <w:tcPr>
            <w:tcW w:w="1134" w:type="dxa"/>
            <w:shd w:val="clear" w:color="auto" w:fill="auto"/>
            <w:vAlign w:val="center"/>
          </w:tcPr>
          <w:p w14:paraId="3EFEF5D4"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2021</w:t>
            </w:r>
          </w:p>
        </w:tc>
        <w:tc>
          <w:tcPr>
            <w:tcW w:w="1224" w:type="dxa"/>
            <w:vAlign w:val="center"/>
          </w:tcPr>
          <w:p w14:paraId="56298CD2" w14:textId="77777777" w:rsidR="00DB48CB" w:rsidRPr="00BE54B4" w:rsidRDefault="00DB48CB" w:rsidP="00DA39C0">
            <w:pPr>
              <w:jc w:val="center"/>
              <w:rPr>
                <w:rFonts w:ascii="Arial" w:hAnsi="Arial" w:cs="Arial"/>
                <w:sz w:val="18"/>
                <w:szCs w:val="18"/>
              </w:rPr>
            </w:pPr>
            <w:r w:rsidRPr="00BE54B4">
              <w:rPr>
                <w:rFonts w:ascii="Arial" w:eastAsiaTheme="minorEastAsia" w:hAnsi="Arial" w:cs="Arial"/>
                <w:color w:val="000000" w:themeColor="text1"/>
                <w:kern w:val="24"/>
                <w:sz w:val="18"/>
              </w:rPr>
              <w:t>17</w:t>
            </w:r>
          </w:p>
        </w:tc>
      </w:tr>
      <w:tr w:rsidR="00DB48CB" w:rsidRPr="00BE54B4" w14:paraId="4AA14CE7" w14:textId="77777777" w:rsidTr="00DA39C0">
        <w:trPr>
          <w:trHeight w:val="159"/>
        </w:trPr>
        <w:tc>
          <w:tcPr>
            <w:tcW w:w="3119" w:type="dxa"/>
            <w:vAlign w:val="center"/>
          </w:tcPr>
          <w:p w14:paraId="590FAE98" w14:textId="77777777" w:rsidR="00DB48CB" w:rsidRPr="00BE54B4" w:rsidRDefault="00DB48CB" w:rsidP="00DA39C0">
            <w:pPr>
              <w:rPr>
                <w:rFonts w:ascii="Arial" w:hAnsi="Arial" w:cs="Arial"/>
                <w:sz w:val="18"/>
                <w:szCs w:val="18"/>
              </w:rPr>
            </w:pPr>
            <w:proofErr w:type="spellStart"/>
            <w:r w:rsidRPr="00BE54B4">
              <w:rPr>
                <w:rFonts w:ascii="Arial" w:hAnsi="Arial" w:cs="Arial"/>
                <w:sz w:val="18"/>
                <w:szCs w:val="18"/>
              </w:rPr>
              <w:t>Ghassan</w:t>
            </w:r>
            <w:proofErr w:type="spellEnd"/>
            <w:r w:rsidRPr="00BE54B4">
              <w:rPr>
                <w:rFonts w:ascii="Arial" w:hAnsi="Arial" w:cs="Arial"/>
                <w:sz w:val="18"/>
                <w:szCs w:val="18"/>
              </w:rPr>
              <w:t xml:space="preserve"> </w:t>
            </w:r>
            <w:proofErr w:type="spellStart"/>
            <w:r w:rsidRPr="00BE54B4">
              <w:rPr>
                <w:rFonts w:ascii="Arial" w:hAnsi="Arial" w:cs="Arial"/>
                <w:sz w:val="18"/>
                <w:szCs w:val="18"/>
              </w:rPr>
              <w:t>Ahmed</w:t>
            </w:r>
            <w:proofErr w:type="spellEnd"/>
            <w:r w:rsidRPr="00BE54B4">
              <w:rPr>
                <w:rFonts w:ascii="Arial" w:hAnsi="Arial" w:cs="Arial"/>
                <w:sz w:val="18"/>
                <w:szCs w:val="18"/>
              </w:rPr>
              <w:t xml:space="preserve"> M. AMODI</w:t>
            </w:r>
          </w:p>
        </w:tc>
        <w:tc>
          <w:tcPr>
            <w:tcW w:w="2835" w:type="dxa"/>
            <w:shd w:val="clear" w:color="auto" w:fill="auto"/>
            <w:vAlign w:val="center"/>
          </w:tcPr>
          <w:p w14:paraId="49A9DF60" w14:textId="77777777" w:rsidR="00DB48CB" w:rsidRPr="00BE54B4" w:rsidRDefault="00DB48CB" w:rsidP="00DA39C0">
            <w:pPr>
              <w:rPr>
                <w:rFonts w:ascii="Arial" w:hAnsi="Arial" w:cs="Arial"/>
                <w:sz w:val="18"/>
                <w:szCs w:val="18"/>
              </w:rPr>
            </w:pPr>
            <w:r w:rsidRPr="00BE54B4">
              <w:rPr>
                <w:rFonts w:ascii="Arial" w:hAnsi="Arial" w:cs="Arial"/>
                <w:sz w:val="18"/>
                <w:szCs w:val="18"/>
              </w:rPr>
              <w:t>Bağımsız Yönetim Kurulu Üyesi</w:t>
            </w:r>
          </w:p>
        </w:tc>
        <w:tc>
          <w:tcPr>
            <w:tcW w:w="1417" w:type="dxa"/>
            <w:shd w:val="clear" w:color="auto" w:fill="auto"/>
            <w:vAlign w:val="center"/>
          </w:tcPr>
          <w:p w14:paraId="14EB3DC5"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Lisans</w:t>
            </w:r>
          </w:p>
        </w:tc>
        <w:tc>
          <w:tcPr>
            <w:tcW w:w="1134" w:type="dxa"/>
            <w:shd w:val="clear" w:color="auto" w:fill="auto"/>
            <w:vAlign w:val="center"/>
          </w:tcPr>
          <w:p w14:paraId="1FAD6484"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2020</w:t>
            </w:r>
          </w:p>
        </w:tc>
        <w:tc>
          <w:tcPr>
            <w:tcW w:w="1224" w:type="dxa"/>
            <w:vAlign w:val="center"/>
          </w:tcPr>
          <w:p w14:paraId="59F5ED66"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27</w:t>
            </w:r>
          </w:p>
        </w:tc>
      </w:tr>
      <w:tr w:rsidR="00DB48CB" w:rsidRPr="00BE54B4" w14:paraId="339B54AC" w14:textId="77777777" w:rsidTr="00DA39C0">
        <w:trPr>
          <w:trHeight w:val="159"/>
        </w:trPr>
        <w:tc>
          <w:tcPr>
            <w:tcW w:w="3119" w:type="dxa"/>
            <w:vAlign w:val="center"/>
          </w:tcPr>
          <w:p w14:paraId="29101482" w14:textId="77777777" w:rsidR="00DB48CB" w:rsidRPr="00BE54B4" w:rsidRDefault="00DB48CB" w:rsidP="00DA39C0">
            <w:pPr>
              <w:rPr>
                <w:rFonts w:ascii="Arial" w:hAnsi="Arial" w:cs="Arial"/>
                <w:sz w:val="18"/>
                <w:szCs w:val="18"/>
              </w:rPr>
            </w:pPr>
            <w:r w:rsidRPr="00BE54B4">
              <w:rPr>
                <w:rFonts w:ascii="Arial" w:hAnsi="Arial" w:cs="Arial"/>
                <w:sz w:val="18"/>
                <w:szCs w:val="18"/>
              </w:rPr>
              <w:t>Mustafa BÜYÜKABACI</w:t>
            </w:r>
          </w:p>
        </w:tc>
        <w:tc>
          <w:tcPr>
            <w:tcW w:w="2835" w:type="dxa"/>
            <w:shd w:val="clear" w:color="auto" w:fill="auto"/>
            <w:vAlign w:val="center"/>
          </w:tcPr>
          <w:p w14:paraId="68EF89DA" w14:textId="77777777" w:rsidR="00DB48CB" w:rsidRPr="00BE54B4" w:rsidRDefault="00DB48CB" w:rsidP="00DA39C0">
            <w:pPr>
              <w:rPr>
                <w:rFonts w:ascii="Arial" w:hAnsi="Arial" w:cs="Arial"/>
                <w:sz w:val="18"/>
                <w:szCs w:val="18"/>
              </w:rPr>
            </w:pPr>
            <w:r w:rsidRPr="00BE54B4">
              <w:rPr>
                <w:rFonts w:ascii="Arial" w:hAnsi="Arial" w:cs="Arial"/>
                <w:sz w:val="18"/>
                <w:szCs w:val="18"/>
              </w:rPr>
              <w:t>Yönetim Kurulu Üyesi</w:t>
            </w:r>
          </w:p>
        </w:tc>
        <w:tc>
          <w:tcPr>
            <w:tcW w:w="1417" w:type="dxa"/>
            <w:shd w:val="clear" w:color="auto" w:fill="auto"/>
            <w:vAlign w:val="center"/>
          </w:tcPr>
          <w:p w14:paraId="48886D1A"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Yüksek Lisans</w:t>
            </w:r>
          </w:p>
        </w:tc>
        <w:tc>
          <w:tcPr>
            <w:tcW w:w="1134" w:type="dxa"/>
            <w:shd w:val="clear" w:color="auto" w:fill="auto"/>
            <w:vAlign w:val="center"/>
          </w:tcPr>
          <w:p w14:paraId="34CE506B"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2017</w:t>
            </w:r>
          </w:p>
        </w:tc>
        <w:tc>
          <w:tcPr>
            <w:tcW w:w="1224" w:type="dxa"/>
            <w:vAlign w:val="center"/>
          </w:tcPr>
          <w:p w14:paraId="69EFE7C5" w14:textId="77777777" w:rsidR="00DB48CB" w:rsidRPr="00BE54B4" w:rsidRDefault="00DB48CB" w:rsidP="00DA39C0">
            <w:pPr>
              <w:jc w:val="center"/>
              <w:rPr>
                <w:rFonts w:ascii="Arial" w:hAnsi="Arial" w:cs="Arial"/>
                <w:sz w:val="18"/>
                <w:szCs w:val="18"/>
              </w:rPr>
            </w:pPr>
            <w:r w:rsidRPr="00BE54B4">
              <w:rPr>
                <w:rFonts w:ascii="Arial" w:hAnsi="Arial" w:cs="Arial"/>
                <w:color w:val="000000" w:themeColor="text1"/>
                <w:kern w:val="24"/>
                <w:sz w:val="18"/>
              </w:rPr>
              <w:t>29</w:t>
            </w:r>
          </w:p>
        </w:tc>
      </w:tr>
      <w:tr w:rsidR="00DB48CB" w:rsidRPr="00BE54B4" w14:paraId="4894A190" w14:textId="77777777" w:rsidTr="00DA39C0">
        <w:trPr>
          <w:trHeight w:val="159"/>
        </w:trPr>
        <w:tc>
          <w:tcPr>
            <w:tcW w:w="3119" w:type="dxa"/>
            <w:vAlign w:val="center"/>
          </w:tcPr>
          <w:p w14:paraId="690C17BC" w14:textId="77777777" w:rsidR="00DB48CB" w:rsidRPr="00BE54B4" w:rsidRDefault="00DB48CB" w:rsidP="00DA39C0">
            <w:pPr>
              <w:rPr>
                <w:rFonts w:ascii="Arial" w:hAnsi="Arial" w:cs="Arial"/>
                <w:sz w:val="18"/>
                <w:szCs w:val="18"/>
              </w:rPr>
            </w:pPr>
            <w:r w:rsidRPr="00BE54B4">
              <w:rPr>
                <w:rFonts w:ascii="Arial" w:hAnsi="Arial" w:cs="Arial"/>
                <w:sz w:val="18"/>
                <w:szCs w:val="18"/>
              </w:rPr>
              <w:t>Dr. Mohamed Ali CHATTI</w:t>
            </w:r>
          </w:p>
        </w:tc>
        <w:tc>
          <w:tcPr>
            <w:tcW w:w="2835" w:type="dxa"/>
            <w:shd w:val="clear" w:color="auto" w:fill="auto"/>
            <w:vAlign w:val="center"/>
          </w:tcPr>
          <w:p w14:paraId="0FF76B8E" w14:textId="77777777" w:rsidR="00DB48CB" w:rsidRPr="00BE54B4" w:rsidRDefault="00DB48CB" w:rsidP="00DA39C0">
            <w:pPr>
              <w:rPr>
                <w:rFonts w:ascii="Arial" w:hAnsi="Arial" w:cs="Arial"/>
                <w:sz w:val="18"/>
                <w:szCs w:val="18"/>
              </w:rPr>
            </w:pPr>
            <w:r w:rsidRPr="00BE54B4">
              <w:rPr>
                <w:rFonts w:ascii="Arial" w:hAnsi="Arial" w:cs="Arial"/>
                <w:sz w:val="18"/>
                <w:szCs w:val="18"/>
              </w:rPr>
              <w:t>Bağımsız Yönetim Kurulu Üyesi</w:t>
            </w:r>
          </w:p>
        </w:tc>
        <w:tc>
          <w:tcPr>
            <w:tcW w:w="1417" w:type="dxa"/>
            <w:shd w:val="clear" w:color="auto" w:fill="auto"/>
            <w:vAlign w:val="center"/>
          </w:tcPr>
          <w:p w14:paraId="21E5DB6A"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Doktora</w:t>
            </w:r>
          </w:p>
        </w:tc>
        <w:tc>
          <w:tcPr>
            <w:tcW w:w="1134" w:type="dxa"/>
            <w:shd w:val="clear" w:color="auto" w:fill="auto"/>
            <w:vAlign w:val="center"/>
          </w:tcPr>
          <w:p w14:paraId="0A1F2729"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2020</w:t>
            </w:r>
          </w:p>
        </w:tc>
        <w:tc>
          <w:tcPr>
            <w:tcW w:w="1224" w:type="dxa"/>
            <w:vAlign w:val="center"/>
          </w:tcPr>
          <w:p w14:paraId="682E0577"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11</w:t>
            </w:r>
          </w:p>
        </w:tc>
      </w:tr>
      <w:tr w:rsidR="00DB48CB" w:rsidRPr="00BE54B4" w14:paraId="34FD6EDD" w14:textId="77777777" w:rsidTr="00DA39C0">
        <w:trPr>
          <w:trHeight w:val="159"/>
        </w:trPr>
        <w:tc>
          <w:tcPr>
            <w:tcW w:w="3119" w:type="dxa"/>
            <w:vAlign w:val="center"/>
          </w:tcPr>
          <w:p w14:paraId="0906EA68" w14:textId="77777777" w:rsidR="00DB48CB" w:rsidRPr="00BE54B4" w:rsidRDefault="00DB48CB" w:rsidP="00DA39C0">
            <w:pPr>
              <w:rPr>
                <w:rFonts w:ascii="Arial" w:hAnsi="Arial" w:cs="Arial"/>
                <w:sz w:val="18"/>
                <w:szCs w:val="18"/>
              </w:rPr>
            </w:pPr>
            <w:proofErr w:type="spellStart"/>
            <w:proofErr w:type="gramStart"/>
            <w:r w:rsidRPr="00BE54B4">
              <w:rPr>
                <w:rFonts w:ascii="Arial" w:hAnsi="Arial" w:cs="Arial"/>
                <w:sz w:val="18"/>
                <w:szCs w:val="18"/>
              </w:rPr>
              <w:t>Prof.Dr.Kemal</w:t>
            </w:r>
            <w:proofErr w:type="spellEnd"/>
            <w:proofErr w:type="gramEnd"/>
            <w:r w:rsidRPr="00BE54B4">
              <w:rPr>
                <w:rFonts w:ascii="Arial" w:hAnsi="Arial" w:cs="Arial"/>
                <w:sz w:val="18"/>
                <w:szCs w:val="18"/>
              </w:rPr>
              <w:t xml:space="preserve"> Varol</w:t>
            </w:r>
          </w:p>
        </w:tc>
        <w:tc>
          <w:tcPr>
            <w:tcW w:w="2835" w:type="dxa"/>
            <w:shd w:val="clear" w:color="auto" w:fill="auto"/>
            <w:vAlign w:val="center"/>
          </w:tcPr>
          <w:p w14:paraId="695B4A22" w14:textId="77777777" w:rsidR="00DB48CB" w:rsidRPr="00BE54B4" w:rsidRDefault="00DB48CB" w:rsidP="00DA39C0">
            <w:pPr>
              <w:rPr>
                <w:rFonts w:ascii="Arial" w:hAnsi="Arial" w:cs="Arial"/>
                <w:sz w:val="18"/>
                <w:szCs w:val="18"/>
              </w:rPr>
            </w:pPr>
            <w:r w:rsidRPr="00BE54B4">
              <w:rPr>
                <w:rFonts w:ascii="Arial" w:hAnsi="Arial" w:cs="Arial"/>
                <w:sz w:val="18"/>
                <w:szCs w:val="18"/>
              </w:rPr>
              <w:t>Yönetim Kurulu Üyesi</w:t>
            </w:r>
          </w:p>
        </w:tc>
        <w:tc>
          <w:tcPr>
            <w:tcW w:w="1417" w:type="dxa"/>
            <w:shd w:val="clear" w:color="auto" w:fill="auto"/>
            <w:vAlign w:val="center"/>
          </w:tcPr>
          <w:p w14:paraId="6E37D696"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Doktora</w:t>
            </w:r>
          </w:p>
        </w:tc>
        <w:tc>
          <w:tcPr>
            <w:tcW w:w="1134" w:type="dxa"/>
            <w:shd w:val="clear" w:color="auto" w:fill="auto"/>
            <w:vAlign w:val="center"/>
          </w:tcPr>
          <w:p w14:paraId="6F302955"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2013</w:t>
            </w:r>
          </w:p>
        </w:tc>
        <w:tc>
          <w:tcPr>
            <w:tcW w:w="1224" w:type="dxa"/>
            <w:vAlign w:val="center"/>
          </w:tcPr>
          <w:p w14:paraId="25AE9100"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12</w:t>
            </w:r>
          </w:p>
        </w:tc>
      </w:tr>
      <w:tr w:rsidR="00DB48CB" w:rsidRPr="00BE54B4" w14:paraId="61330204" w14:textId="77777777" w:rsidTr="00DA39C0">
        <w:trPr>
          <w:trHeight w:val="159"/>
        </w:trPr>
        <w:tc>
          <w:tcPr>
            <w:tcW w:w="3119" w:type="dxa"/>
            <w:vAlign w:val="center"/>
          </w:tcPr>
          <w:p w14:paraId="7992E129" w14:textId="77777777" w:rsidR="00DB48CB" w:rsidRPr="00BE54B4" w:rsidRDefault="00DB48CB" w:rsidP="00DA39C0">
            <w:pPr>
              <w:rPr>
                <w:rFonts w:ascii="Arial" w:hAnsi="Arial" w:cs="Arial"/>
                <w:sz w:val="18"/>
                <w:szCs w:val="18"/>
              </w:rPr>
            </w:pPr>
            <w:r w:rsidRPr="00BE54B4">
              <w:rPr>
                <w:rFonts w:ascii="Arial" w:hAnsi="Arial" w:cs="Arial"/>
                <w:sz w:val="18"/>
                <w:szCs w:val="18"/>
              </w:rPr>
              <w:t>Mehmet Ali GÖKCE</w:t>
            </w:r>
          </w:p>
        </w:tc>
        <w:tc>
          <w:tcPr>
            <w:tcW w:w="2835" w:type="dxa"/>
            <w:shd w:val="clear" w:color="auto" w:fill="auto"/>
            <w:vAlign w:val="center"/>
          </w:tcPr>
          <w:p w14:paraId="12D4C9AC" w14:textId="77777777" w:rsidR="00DB48CB" w:rsidRPr="00BE54B4" w:rsidRDefault="00DB48CB" w:rsidP="00DA39C0">
            <w:pPr>
              <w:rPr>
                <w:rFonts w:ascii="Arial" w:hAnsi="Arial" w:cs="Arial"/>
                <w:sz w:val="18"/>
                <w:szCs w:val="18"/>
              </w:rPr>
            </w:pPr>
            <w:r w:rsidRPr="00BE54B4">
              <w:rPr>
                <w:rFonts w:ascii="Arial" w:hAnsi="Arial" w:cs="Arial"/>
                <w:sz w:val="18"/>
                <w:szCs w:val="18"/>
              </w:rPr>
              <w:t>Bağımsız Yönetim Kurulu Üyesi</w:t>
            </w:r>
          </w:p>
        </w:tc>
        <w:tc>
          <w:tcPr>
            <w:tcW w:w="1417" w:type="dxa"/>
            <w:shd w:val="clear" w:color="auto" w:fill="auto"/>
            <w:vAlign w:val="center"/>
          </w:tcPr>
          <w:p w14:paraId="084994FE"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Yüksek Lisans</w:t>
            </w:r>
          </w:p>
        </w:tc>
        <w:tc>
          <w:tcPr>
            <w:tcW w:w="1134" w:type="dxa"/>
            <w:shd w:val="clear" w:color="auto" w:fill="auto"/>
            <w:vAlign w:val="center"/>
          </w:tcPr>
          <w:p w14:paraId="09E58F05"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2020</w:t>
            </w:r>
          </w:p>
        </w:tc>
        <w:tc>
          <w:tcPr>
            <w:tcW w:w="1224" w:type="dxa"/>
            <w:vAlign w:val="center"/>
          </w:tcPr>
          <w:p w14:paraId="46AC75E1"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35</w:t>
            </w:r>
          </w:p>
        </w:tc>
      </w:tr>
      <w:tr w:rsidR="00DB48CB" w:rsidRPr="00BE54B4" w14:paraId="7EE2368F" w14:textId="77777777" w:rsidTr="00DA39C0">
        <w:trPr>
          <w:trHeight w:val="159"/>
        </w:trPr>
        <w:tc>
          <w:tcPr>
            <w:tcW w:w="3119" w:type="dxa"/>
            <w:vAlign w:val="center"/>
          </w:tcPr>
          <w:p w14:paraId="7CE14604" w14:textId="77777777" w:rsidR="00DB48CB" w:rsidRPr="00BE54B4" w:rsidRDefault="00DB48CB" w:rsidP="00DA39C0">
            <w:pPr>
              <w:rPr>
                <w:rFonts w:ascii="Arial" w:hAnsi="Arial" w:cs="Arial"/>
                <w:sz w:val="18"/>
                <w:szCs w:val="18"/>
              </w:rPr>
            </w:pPr>
            <w:proofErr w:type="spellStart"/>
            <w:r w:rsidRPr="00BE54B4">
              <w:rPr>
                <w:rFonts w:ascii="Arial" w:hAnsi="Arial" w:cs="Arial"/>
                <w:sz w:val="18"/>
                <w:szCs w:val="18"/>
              </w:rPr>
              <w:t>Houssem</w:t>
            </w:r>
            <w:proofErr w:type="spellEnd"/>
            <w:r w:rsidRPr="00BE54B4">
              <w:rPr>
                <w:rFonts w:ascii="Arial" w:hAnsi="Arial" w:cs="Arial"/>
                <w:sz w:val="18"/>
                <w:szCs w:val="18"/>
              </w:rPr>
              <w:t xml:space="preserve"> BEN HAJ AMOR</w:t>
            </w:r>
          </w:p>
        </w:tc>
        <w:tc>
          <w:tcPr>
            <w:tcW w:w="2835" w:type="dxa"/>
            <w:shd w:val="clear" w:color="auto" w:fill="auto"/>
            <w:vAlign w:val="center"/>
          </w:tcPr>
          <w:p w14:paraId="6947FD3D" w14:textId="77777777" w:rsidR="00DB48CB" w:rsidRPr="00BE54B4" w:rsidRDefault="00DB48CB" w:rsidP="00DA39C0">
            <w:pPr>
              <w:rPr>
                <w:rFonts w:ascii="Arial" w:hAnsi="Arial" w:cs="Arial"/>
                <w:sz w:val="18"/>
                <w:szCs w:val="18"/>
              </w:rPr>
            </w:pPr>
            <w:r w:rsidRPr="00BE54B4">
              <w:rPr>
                <w:rFonts w:ascii="Arial" w:hAnsi="Arial" w:cs="Arial"/>
                <w:sz w:val="18"/>
                <w:szCs w:val="18"/>
              </w:rPr>
              <w:t>Yönetim Kurulu Üyesi</w:t>
            </w:r>
          </w:p>
        </w:tc>
        <w:tc>
          <w:tcPr>
            <w:tcW w:w="1417" w:type="dxa"/>
            <w:shd w:val="clear" w:color="auto" w:fill="auto"/>
            <w:vAlign w:val="center"/>
          </w:tcPr>
          <w:p w14:paraId="09CAFBAF"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Lisans</w:t>
            </w:r>
          </w:p>
        </w:tc>
        <w:tc>
          <w:tcPr>
            <w:tcW w:w="1134" w:type="dxa"/>
            <w:shd w:val="clear" w:color="auto" w:fill="auto"/>
            <w:vAlign w:val="center"/>
          </w:tcPr>
          <w:p w14:paraId="4B2618FA"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2020</w:t>
            </w:r>
          </w:p>
        </w:tc>
        <w:tc>
          <w:tcPr>
            <w:tcW w:w="1224" w:type="dxa"/>
            <w:vAlign w:val="center"/>
          </w:tcPr>
          <w:p w14:paraId="0F9915B3"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22</w:t>
            </w:r>
          </w:p>
        </w:tc>
      </w:tr>
      <w:tr w:rsidR="00DB48CB" w:rsidRPr="00BE54B4" w14:paraId="4DFD92B8" w14:textId="77777777" w:rsidTr="00DA39C0">
        <w:trPr>
          <w:trHeight w:val="159"/>
        </w:trPr>
        <w:tc>
          <w:tcPr>
            <w:tcW w:w="3119" w:type="dxa"/>
            <w:tcBorders>
              <w:bottom w:val="single" w:sz="4" w:space="0" w:color="auto"/>
            </w:tcBorders>
            <w:vAlign w:val="center"/>
          </w:tcPr>
          <w:p w14:paraId="4754178A" w14:textId="77777777" w:rsidR="00DB48CB" w:rsidRPr="00BE54B4" w:rsidRDefault="00DB48CB" w:rsidP="00DA39C0">
            <w:pPr>
              <w:rPr>
                <w:rFonts w:ascii="Arial" w:hAnsi="Arial" w:cs="Arial"/>
                <w:sz w:val="18"/>
                <w:szCs w:val="18"/>
              </w:rPr>
            </w:pPr>
            <w:proofErr w:type="spellStart"/>
            <w:r w:rsidRPr="00BE54B4">
              <w:rPr>
                <w:rFonts w:ascii="Arial" w:hAnsi="Arial" w:cs="Arial"/>
                <w:sz w:val="18"/>
                <w:szCs w:val="18"/>
              </w:rPr>
              <w:t>Tawfig</w:t>
            </w:r>
            <w:proofErr w:type="spellEnd"/>
            <w:r w:rsidRPr="00BE54B4">
              <w:rPr>
                <w:rFonts w:ascii="Arial" w:hAnsi="Arial" w:cs="Arial"/>
                <w:sz w:val="18"/>
                <w:szCs w:val="18"/>
              </w:rPr>
              <w:t xml:space="preserve"> </w:t>
            </w:r>
            <w:proofErr w:type="spellStart"/>
            <w:r w:rsidRPr="00BE54B4">
              <w:rPr>
                <w:rFonts w:ascii="Arial" w:hAnsi="Arial" w:cs="Arial"/>
                <w:sz w:val="18"/>
                <w:szCs w:val="18"/>
              </w:rPr>
              <w:t>Shaker</w:t>
            </w:r>
            <w:proofErr w:type="spellEnd"/>
            <w:r w:rsidRPr="00BE54B4">
              <w:rPr>
                <w:rFonts w:ascii="Arial" w:hAnsi="Arial" w:cs="Arial"/>
                <w:sz w:val="18"/>
                <w:szCs w:val="18"/>
              </w:rPr>
              <w:t xml:space="preserve"> M. MUFTI</w:t>
            </w:r>
          </w:p>
        </w:tc>
        <w:tc>
          <w:tcPr>
            <w:tcW w:w="2835" w:type="dxa"/>
            <w:tcBorders>
              <w:bottom w:val="single" w:sz="4" w:space="0" w:color="auto"/>
            </w:tcBorders>
            <w:shd w:val="clear" w:color="auto" w:fill="auto"/>
            <w:vAlign w:val="center"/>
          </w:tcPr>
          <w:p w14:paraId="0017F243" w14:textId="77777777" w:rsidR="00DB48CB" w:rsidRPr="00BE54B4" w:rsidRDefault="00DB48CB" w:rsidP="00DA39C0">
            <w:pPr>
              <w:rPr>
                <w:rFonts w:ascii="Arial" w:hAnsi="Arial" w:cs="Arial"/>
                <w:sz w:val="18"/>
                <w:szCs w:val="18"/>
              </w:rPr>
            </w:pPr>
            <w:r w:rsidRPr="00BE54B4">
              <w:rPr>
                <w:rFonts w:ascii="Arial" w:hAnsi="Arial" w:cs="Arial"/>
                <w:sz w:val="18"/>
                <w:szCs w:val="18"/>
              </w:rPr>
              <w:t>Yönetim Kurulu Üyesi</w:t>
            </w:r>
          </w:p>
        </w:tc>
        <w:tc>
          <w:tcPr>
            <w:tcW w:w="1417" w:type="dxa"/>
            <w:tcBorders>
              <w:bottom w:val="single" w:sz="4" w:space="0" w:color="auto"/>
            </w:tcBorders>
            <w:shd w:val="clear" w:color="auto" w:fill="auto"/>
            <w:vAlign w:val="center"/>
          </w:tcPr>
          <w:p w14:paraId="31B5A1BF"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Lisans</w:t>
            </w:r>
          </w:p>
        </w:tc>
        <w:tc>
          <w:tcPr>
            <w:tcW w:w="1134" w:type="dxa"/>
            <w:tcBorders>
              <w:bottom w:val="single" w:sz="4" w:space="0" w:color="auto"/>
            </w:tcBorders>
            <w:shd w:val="clear" w:color="auto" w:fill="auto"/>
            <w:vAlign w:val="center"/>
          </w:tcPr>
          <w:p w14:paraId="200AF914"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2020</w:t>
            </w:r>
          </w:p>
        </w:tc>
        <w:tc>
          <w:tcPr>
            <w:tcW w:w="1224" w:type="dxa"/>
            <w:tcBorders>
              <w:bottom w:val="single" w:sz="4" w:space="0" w:color="auto"/>
            </w:tcBorders>
            <w:vAlign w:val="center"/>
          </w:tcPr>
          <w:p w14:paraId="60022977"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28</w:t>
            </w:r>
          </w:p>
        </w:tc>
      </w:tr>
    </w:tbl>
    <w:p w14:paraId="13F28A8B" w14:textId="77777777" w:rsidR="00DB48CB" w:rsidRPr="00BE54B4" w:rsidRDefault="00DB48CB" w:rsidP="00DB48CB">
      <w:pPr>
        <w:rPr>
          <w:rFonts w:ascii="Arial" w:hAnsi="Arial" w:cs="Arial"/>
          <w:b/>
          <w:sz w:val="18"/>
          <w:szCs w:val="18"/>
        </w:rPr>
      </w:pPr>
    </w:p>
    <w:p w14:paraId="5AB9A6F9" w14:textId="77777777" w:rsidR="00DB48CB" w:rsidRPr="00BE54B4" w:rsidRDefault="00DB48CB" w:rsidP="00DB48CB">
      <w:pPr>
        <w:spacing w:before="120" w:after="120"/>
        <w:ind w:left="154" w:hanging="154"/>
        <w:jc w:val="both"/>
        <w:rPr>
          <w:rFonts w:ascii="Arial" w:hAnsi="Arial" w:cs="Arial"/>
          <w:iCs/>
          <w:kern w:val="1"/>
          <w:sz w:val="16"/>
          <w:szCs w:val="16"/>
        </w:rPr>
      </w:pPr>
      <w:r w:rsidRPr="00BE54B4">
        <w:rPr>
          <w:rFonts w:ascii="Arial" w:hAnsi="Arial" w:cs="Arial"/>
          <w:iCs/>
          <w:kern w:val="1"/>
          <w:sz w:val="16"/>
          <w:szCs w:val="16"/>
          <w:vertAlign w:val="superscript"/>
        </w:rPr>
        <w:t xml:space="preserve">  (*)</w:t>
      </w:r>
      <w:r w:rsidRPr="00BE54B4">
        <w:rPr>
          <w:rFonts w:ascii="Arial" w:hAnsi="Arial" w:cs="Arial"/>
          <w:iCs/>
          <w:kern w:val="1"/>
          <w:sz w:val="16"/>
          <w:szCs w:val="16"/>
        </w:rPr>
        <w:t xml:space="preserve"> Bankamız Yönetim Kurulu Üyeliği ve Yönetim Kurulu Başkanlığı görevlerini 2005 yılından beri sürdürmekte olan Sayın Adnan </w:t>
      </w:r>
      <w:proofErr w:type="spellStart"/>
      <w:r w:rsidRPr="00BE54B4">
        <w:rPr>
          <w:rFonts w:ascii="Arial" w:hAnsi="Arial" w:cs="Arial"/>
          <w:iCs/>
          <w:kern w:val="1"/>
          <w:sz w:val="16"/>
          <w:szCs w:val="16"/>
        </w:rPr>
        <w:t>Ahmed</w:t>
      </w:r>
      <w:proofErr w:type="spellEnd"/>
      <w:r w:rsidRPr="00BE54B4">
        <w:rPr>
          <w:rFonts w:ascii="Arial" w:hAnsi="Arial" w:cs="Arial"/>
          <w:iCs/>
          <w:kern w:val="1"/>
          <w:sz w:val="16"/>
          <w:szCs w:val="16"/>
        </w:rPr>
        <w:t xml:space="preserve"> Yusuf </w:t>
      </w:r>
      <w:proofErr w:type="spellStart"/>
      <w:r w:rsidRPr="00BE54B4">
        <w:rPr>
          <w:rFonts w:ascii="Arial" w:hAnsi="Arial" w:cs="Arial"/>
          <w:iCs/>
          <w:kern w:val="1"/>
          <w:sz w:val="16"/>
          <w:szCs w:val="16"/>
        </w:rPr>
        <w:t>Abdulmalek</w:t>
      </w:r>
      <w:proofErr w:type="spellEnd"/>
      <w:r w:rsidRPr="00BE54B4">
        <w:rPr>
          <w:rFonts w:ascii="Arial" w:hAnsi="Arial" w:cs="Arial"/>
          <w:iCs/>
          <w:kern w:val="1"/>
          <w:sz w:val="16"/>
          <w:szCs w:val="16"/>
        </w:rPr>
        <w:t xml:space="preserve"> 30.03.2021 tarihi itibari ile Bankamızdaki görevlerinden </w:t>
      </w:r>
      <w:proofErr w:type="spellStart"/>
      <w:r w:rsidRPr="00BE54B4">
        <w:rPr>
          <w:rFonts w:ascii="Arial" w:hAnsi="Arial" w:cs="Arial"/>
          <w:iCs/>
          <w:kern w:val="1"/>
          <w:sz w:val="16"/>
          <w:szCs w:val="16"/>
        </w:rPr>
        <w:t>istifaen</w:t>
      </w:r>
      <w:proofErr w:type="spellEnd"/>
      <w:r w:rsidRPr="00BE54B4">
        <w:rPr>
          <w:rFonts w:ascii="Arial" w:hAnsi="Arial" w:cs="Arial"/>
          <w:iCs/>
          <w:kern w:val="1"/>
          <w:sz w:val="16"/>
          <w:szCs w:val="16"/>
        </w:rPr>
        <w:t xml:space="preserve"> ayrılmıştır.</w:t>
      </w:r>
    </w:p>
    <w:p w14:paraId="1F478C4E" w14:textId="77777777" w:rsidR="00DB48CB" w:rsidRPr="00BE54B4" w:rsidRDefault="00DB48CB" w:rsidP="00DB48CB">
      <w:pPr>
        <w:spacing w:before="120" w:after="120"/>
        <w:ind w:left="154" w:hanging="154"/>
        <w:jc w:val="both"/>
        <w:rPr>
          <w:rFonts w:ascii="Arial" w:hAnsi="Arial" w:cs="Arial"/>
          <w:iCs/>
          <w:kern w:val="1"/>
          <w:sz w:val="16"/>
          <w:szCs w:val="16"/>
        </w:rPr>
      </w:pPr>
      <w:r w:rsidRPr="00BE54B4">
        <w:rPr>
          <w:rFonts w:ascii="Arial" w:hAnsi="Arial" w:cs="Arial"/>
          <w:iCs/>
          <w:kern w:val="1"/>
          <w:sz w:val="16"/>
          <w:szCs w:val="16"/>
        </w:rPr>
        <w:t xml:space="preserve">  </w:t>
      </w:r>
      <w:r w:rsidRPr="00BE54B4">
        <w:rPr>
          <w:rFonts w:ascii="Arial" w:hAnsi="Arial" w:cs="Arial"/>
          <w:iCs/>
          <w:kern w:val="1"/>
          <w:sz w:val="16"/>
          <w:szCs w:val="16"/>
          <w:vertAlign w:val="superscript"/>
        </w:rPr>
        <w:t xml:space="preserve">(*) </w:t>
      </w:r>
      <w:r w:rsidRPr="00BE54B4">
        <w:rPr>
          <w:rFonts w:ascii="Arial" w:hAnsi="Arial" w:cs="Arial"/>
          <w:iCs/>
          <w:kern w:val="1"/>
          <w:sz w:val="16"/>
          <w:szCs w:val="16"/>
        </w:rPr>
        <w:t xml:space="preserve">Bankamız yönetim kuruluna 2005 yılında katılan Sn. </w:t>
      </w:r>
      <w:proofErr w:type="spellStart"/>
      <w:r w:rsidRPr="00BE54B4">
        <w:rPr>
          <w:rFonts w:ascii="Arial" w:hAnsi="Arial" w:cs="Arial"/>
          <w:iCs/>
          <w:kern w:val="1"/>
          <w:sz w:val="16"/>
          <w:szCs w:val="16"/>
        </w:rPr>
        <w:t>Ibrahim</w:t>
      </w:r>
      <w:proofErr w:type="spellEnd"/>
      <w:r w:rsidRPr="00BE54B4">
        <w:rPr>
          <w:rFonts w:ascii="Arial" w:hAnsi="Arial" w:cs="Arial"/>
          <w:iCs/>
          <w:kern w:val="1"/>
          <w:sz w:val="16"/>
          <w:szCs w:val="16"/>
        </w:rPr>
        <w:t xml:space="preserve"> </w:t>
      </w:r>
      <w:proofErr w:type="spellStart"/>
      <w:r w:rsidRPr="00BE54B4">
        <w:rPr>
          <w:rFonts w:ascii="Arial" w:hAnsi="Arial" w:cs="Arial"/>
          <w:iCs/>
          <w:kern w:val="1"/>
          <w:sz w:val="16"/>
          <w:szCs w:val="16"/>
        </w:rPr>
        <w:t>Fayez</w:t>
      </w:r>
      <w:proofErr w:type="spellEnd"/>
      <w:r w:rsidRPr="00BE54B4">
        <w:rPr>
          <w:rFonts w:ascii="Arial" w:hAnsi="Arial" w:cs="Arial"/>
          <w:iCs/>
          <w:kern w:val="1"/>
          <w:sz w:val="16"/>
          <w:szCs w:val="16"/>
        </w:rPr>
        <w:t xml:space="preserve"> </w:t>
      </w:r>
      <w:proofErr w:type="spellStart"/>
      <w:r w:rsidRPr="00BE54B4">
        <w:rPr>
          <w:rFonts w:ascii="Arial" w:hAnsi="Arial" w:cs="Arial"/>
          <w:iCs/>
          <w:kern w:val="1"/>
          <w:sz w:val="16"/>
          <w:szCs w:val="16"/>
        </w:rPr>
        <w:t>Humaid</w:t>
      </w:r>
      <w:proofErr w:type="spellEnd"/>
      <w:r w:rsidRPr="00BE54B4">
        <w:rPr>
          <w:rFonts w:ascii="Arial" w:hAnsi="Arial" w:cs="Arial"/>
          <w:iCs/>
          <w:kern w:val="1"/>
          <w:sz w:val="16"/>
          <w:szCs w:val="16"/>
        </w:rPr>
        <w:t xml:space="preserve"> </w:t>
      </w:r>
      <w:proofErr w:type="spellStart"/>
      <w:r w:rsidRPr="00BE54B4">
        <w:rPr>
          <w:rFonts w:ascii="Arial" w:hAnsi="Arial" w:cs="Arial"/>
          <w:iCs/>
          <w:kern w:val="1"/>
          <w:sz w:val="16"/>
          <w:szCs w:val="16"/>
        </w:rPr>
        <w:t>Alshamsi</w:t>
      </w:r>
      <w:proofErr w:type="spellEnd"/>
      <w:r w:rsidRPr="00BE54B4">
        <w:rPr>
          <w:rFonts w:ascii="Arial" w:hAnsi="Arial" w:cs="Arial"/>
          <w:iCs/>
          <w:kern w:val="1"/>
          <w:sz w:val="16"/>
          <w:szCs w:val="16"/>
        </w:rPr>
        <w:t xml:space="preserve"> yönetim kurulu üyeliği ve diğer tüm görevlerinden 31.08.2021 tarihi itibariyle </w:t>
      </w:r>
      <w:proofErr w:type="spellStart"/>
      <w:r w:rsidRPr="00BE54B4">
        <w:rPr>
          <w:rFonts w:ascii="Arial" w:hAnsi="Arial" w:cs="Arial"/>
          <w:iCs/>
          <w:kern w:val="1"/>
          <w:sz w:val="16"/>
          <w:szCs w:val="16"/>
        </w:rPr>
        <w:t>istifaen</w:t>
      </w:r>
      <w:proofErr w:type="spellEnd"/>
      <w:r w:rsidRPr="00BE54B4">
        <w:rPr>
          <w:rFonts w:ascii="Arial" w:hAnsi="Arial" w:cs="Arial"/>
          <w:iCs/>
          <w:kern w:val="1"/>
          <w:sz w:val="16"/>
          <w:szCs w:val="16"/>
        </w:rPr>
        <w:t xml:space="preserve"> ayrılmıştır.</w:t>
      </w:r>
    </w:p>
    <w:p w14:paraId="16DE4AC1" w14:textId="77777777" w:rsidR="00DB48CB" w:rsidRPr="00BE54B4" w:rsidRDefault="00DB48CB" w:rsidP="00DB48CB">
      <w:pPr>
        <w:spacing w:before="120" w:after="120"/>
        <w:ind w:left="154" w:hanging="154"/>
        <w:jc w:val="both"/>
        <w:rPr>
          <w:rFonts w:ascii="Arial" w:hAnsi="Arial" w:cs="Arial"/>
          <w:iCs/>
          <w:kern w:val="1"/>
          <w:sz w:val="16"/>
          <w:szCs w:val="16"/>
        </w:rPr>
      </w:pPr>
      <w:r w:rsidRPr="00BE54B4">
        <w:rPr>
          <w:rFonts w:ascii="Arial" w:hAnsi="Arial" w:cs="Arial"/>
          <w:iCs/>
          <w:kern w:val="1"/>
          <w:sz w:val="16"/>
          <w:szCs w:val="16"/>
          <w:vertAlign w:val="superscript"/>
        </w:rPr>
        <w:t xml:space="preserve">  (*)</w:t>
      </w:r>
      <w:r w:rsidRPr="00BE54B4">
        <w:rPr>
          <w:rFonts w:ascii="Arial" w:hAnsi="Arial" w:cs="Arial"/>
          <w:iCs/>
          <w:kern w:val="1"/>
          <w:sz w:val="16"/>
          <w:szCs w:val="16"/>
        </w:rPr>
        <w:t xml:space="preserve"> Bankamız Yönetim Kurulu Üyesi ve Yönetim Kurulu Başkan Vekili Süleyman </w:t>
      </w:r>
      <w:proofErr w:type="spellStart"/>
      <w:r w:rsidRPr="00BE54B4">
        <w:rPr>
          <w:rFonts w:ascii="Arial" w:hAnsi="Arial" w:cs="Arial"/>
          <w:iCs/>
          <w:kern w:val="1"/>
          <w:sz w:val="16"/>
          <w:szCs w:val="16"/>
        </w:rPr>
        <w:t>KALKAN'ın</w:t>
      </w:r>
      <w:proofErr w:type="spellEnd"/>
      <w:r w:rsidRPr="00BE54B4">
        <w:rPr>
          <w:rFonts w:ascii="Arial" w:hAnsi="Arial" w:cs="Arial"/>
          <w:iCs/>
          <w:kern w:val="1"/>
          <w:sz w:val="16"/>
          <w:szCs w:val="16"/>
        </w:rPr>
        <w:t xml:space="preserve"> 13.10.2021 tarihi itibariyle Bankamızdaki görevlerinden istifasına ilişkin sunmuş olduğu mektup görülmüş olup, istifanın kabulüne, temsil ve ilzama ilişkin imza yetkilerinin iptaline karar verilmiştir.</w:t>
      </w:r>
    </w:p>
    <w:p w14:paraId="68E68D5A" w14:textId="77777777" w:rsidR="00DB48CB" w:rsidRPr="00BE54B4" w:rsidRDefault="00DB48CB" w:rsidP="00DB48CB">
      <w:pPr>
        <w:spacing w:before="120" w:after="120"/>
        <w:ind w:left="154" w:hanging="154"/>
        <w:jc w:val="both"/>
        <w:rPr>
          <w:rFonts w:ascii="Arial" w:hAnsi="Arial" w:cs="Arial"/>
          <w:iCs/>
          <w:kern w:val="1"/>
          <w:sz w:val="16"/>
          <w:szCs w:val="16"/>
        </w:rPr>
      </w:pPr>
      <w:r w:rsidRPr="00BE54B4">
        <w:rPr>
          <w:rFonts w:ascii="Arial" w:hAnsi="Arial" w:cs="Arial"/>
          <w:iCs/>
          <w:kern w:val="1"/>
          <w:sz w:val="16"/>
          <w:szCs w:val="16"/>
          <w:vertAlign w:val="superscript"/>
        </w:rPr>
        <w:t xml:space="preserve">  (*)</w:t>
      </w:r>
      <w:r w:rsidRPr="00BE54B4">
        <w:rPr>
          <w:rFonts w:ascii="Arial" w:hAnsi="Arial" w:cs="Arial"/>
          <w:iCs/>
          <w:kern w:val="1"/>
          <w:sz w:val="16"/>
          <w:szCs w:val="16"/>
        </w:rPr>
        <w:t xml:space="preserve"> Boşalan Yönetim Kurulu Üyeliği'ne, Türk Ticaret Kanunu'nun 363/ (1)inci ve Bankamız Ana Sözleşmesi'nin 22/ (1) inci maddesi çerçevesinde geçici olarak </w:t>
      </w:r>
      <w:proofErr w:type="spellStart"/>
      <w:r w:rsidRPr="00BE54B4">
        <w:rPr>
          <w:rFonts w:ascii="Arial" w:hAnsi="Arial" w:cs="Arial"/>
          <w:iCs/>
          <w:kern w:val="1"/>
          <w:sz w:val="16"/>
          <w:szCs w:val="16"/>
        </w:rPr>
        <w:t>Melikşah</w:t>
      </w:r>
      <w:proofErr w:type="spellEnd"/>
      <w:r w:rsidRPr="00BE54B4">
        <w:rPr>
          <w:rFonts w:ascii="Arial" w:hAnsi="Arial" w:cs="Arial"/>
          <w:iCs/>
          <w:kern w:val="1"/>
          <w:sz w:val="16"/>
          <w:szCs w:val="16"/>
        </w:rPr>
        <w:t xml:space="preserve"> </w:t>
      </w:r>
      <w:proofErr w:type="spellStart"/>
      <w:r w:rsidRPr="00BE54B4">
        <w:rPr>
          <w:rFonts w:ascii="Arial" w:hAnsi="Arial" w:cs="Arial"/>
          <w:iCs/>
          <w:kern w:val="1"/>
          <w:sz w:val="16"/>
          <w:szCs w:val="16"/>
        </w:rPr>
        <w:t>UTKU'nun</w:t>
      </w:r>
      <w:proofErr w:type="spellEnd"/>
      <w:r w:rsidRPr="00BE54B4">
        <w:rPr>
          <w:rFonts w:ascii="Arial" w:hAnsi="Arial" w:cs="Arial"/>
          <w:iCs/>
          <w:kern w:val="1"/>
          <w:sz w:val="16"/>
          <w:szCs w:val="16"/>
        </w:rPr>
        <w:t xml:space="preserve"> seçilmesine karar verilmiştir.</w:t>
      </w:r>
    </w:p>
    <w:p w14:paraId="6FC99B38" w14:textId="77777777" w:rsidR="00DB48CB" w:rsidRPr="00BE54B4" w:rsidRDefault="00DB48CB" w:rsidP="00DB48CB">
      <w:pPr>
        <w:numPr>
          <w:ilvl w:val="0"/>
          <w:numId w:val="29"/>
        </w:numPr>
        <w:spacing w:before="120" w:line="360" w:lineRule="auto"/>
        <w:ind w:left="-56" w:hanging="350"/>
        <w:jc w:val="both"/>
        <w:rPr>
          <w:rFonts w:ascii="Arial" w:hAnsi="Arial" w:cs="Arial"/>
          <w:sz w:val="20"/>
          <w:szCs w:val="18"/>
        </w:rPr>
      </w:pPr>
      <w:r w:rsidRPr="00BE54B4">
        <w:rPr>
          <w:rFonts w:ascii="Arial" w:hAnsi="Arial" w:cs="Arial"/>
          <w:b/>
          <w:sz w:val="20"/>
          <w:szCs w:val="18"/>
        </w:rPr>
        <w:t xml:space="preserve">Üst Yönetim </w:t>
      </w:r>
      <w:r w:rsidRPr="00BE54B4">
        <w:rPr>
          <w:rFonts w:ascii="Arial" w:hAnsi="Arial" w:cs="Arial"/>
          <w:b/>
          <w:sz w:val="20"/>
          <w:szCs w:val="18"/>
          <w:vertAlign w:val="superscript"/>
        </w:rPr>
        <w:t>(*)</w:t>
      </w:r>
      <w:r w:rsidRPr="00BE54B4">
        <w:rPr>
          <w:rFonts w:ascii="Arial" w:hAnsi="Arial" w:cs="Arial"/>
          <w:b/>
          <w:sz w:val="20"/>
          <w:szCs w:val="18"/>
        </w:rPr>
        <w:t>:</w:t>
      </w:r>
    </w:p>
    <w:tbl>
      <w:tblPr>
        <w:tblpPr w:leftFromText="180" w:rightFromText="180" w:vertAnchor="text" w:horzAnchor="margin" w:tblpY="-41"/>
        <w:tblW w:w="9743" w:type="dxa"/>
        <w:tblLook w:val="0000" w:firstRow="0" w:lastRow="0" w:firstColumn="0" w:lastColumn="0" w:noHBand="0" w:noVBand="0"/>
      </w:tblPr>
      <w:tblGrid>
        <w:gridCol w:w="2498"/>
        <w:gridCol w:w="2464"/>
        <w:gridCol w:w="1559"/>
        <w:gridCol w:w="1701"/>
        <w:gridCol w:w="1521"/>
      </w:tblGrid>
      <w:tr w:rsidR="00DB48CB" w:rsidRPr="00BE54B4" w14:paraId="27352376" w14:textId="77777777" w:rsidTr="00DA39C0">
        <w:trPr>
          <w:trHeight w:val="21"/>
        </w:trPr>
        <w:tc>
          <w:tcPr>
            <w:tcW w:w="2498" w:type="dxa"/>
            <w:tcBorders>
              <w:top w:val="single" w:sz="4" w:space="0" w:color="auto"/>
              <w:bottom w:val="single" w:sz="4" w:space="0" w:color="auto"/>
            </w:tcBorders>
            <w:shd w:val="clear" w:color="auto" w:fill="FFFFFF"/>
            <w:vAlign w:val="center"/>
          </w:tcPr>
          <w:p w14:paraId="2454B845" w14:textId="77777777" w:rsidR="00DB48CB" w:rsidRPr="00BE54B4" w:rsidRDefault="00DB48CB" w:rsidP="00DA39C0">
            <w:pPr>
              <w:rPr>
                <w:rFonts w:ascii="Arial" w:hAnsi="Arial" w:cs="Arial"/>
                <w:b/>
                <w:bCs/>
                <w:color w:val="000000"/>
                <w:sz w:val="18"/>
                <w:szCs w:val="18"/>
              </w:rPr>
            </w:pPr>
            <w:r w:rsidRPr="00BE54B4">
              <w:rPr>
                <w:rFonts w:ascii="Arial" w:hAnsi="Arial" w:cs="Arial"/>
                <w:b/>
                <w:bCs/>
                <w:color w:val="000000"/>
                <w:sz w:val="18"/>
                <w:szCs w:val="18"/>
              </w:rPr>
              <w:t xml:space="preserve">Ad </w:t>
            </w:r>
            <w:proofErr w:type="spellStart"/>
            <w:r w:rsidRPr="00BE54B4">
              <w:rPr>
                <w:rFonts w:ascii="Arial" w:hAnsi="Arial" w:cs="Arial"/>
                <w:b/>
                <w:bCs/>
                <w:color w:val="000000"/>
                <w:sz w:val="18"/>
                <w:szCs w:val="18"/>
              </w:rPr>
              <w:t>Soyad</w:t>
            </w:r>
            <w:proofErr w:type="spellEnd"/>
          </w:p>
        </w:tc>
        <w:tc>
          <w:tcPr>
            <w:tcW w:w="2464" w:type="dxa"/>
            <w:tcBorders>
              <w:top w:val="single" w:sz="4" w:space="0" w:color="auto"/>
              <w:bottom w:val="single" w:sz="4" w:space="0" w:color="auto"/>
            </w:tcBorders>
            <w:shd w:val="clear" w:color="auto" w:fill="FFFFFF"/>
            <w:vAlign w:val="center"/>
          </w:tcPr>
          <w:p w14:paraId="612DEB88" w14:textId="77777777" w:rsidR="00DB48CB" w:rsidRPr="00BE54B4" w:rsidRDefault="00DB48CB" w:rsidP="00DA39C0">
            <w:pPr>
              <w:rPr>
                <w:rFonts w:ascii="Arial" w:hAnsi="Arial" w:cs="Arial"/>
                <w:b/>
                <w:bCs/>
                <w:color w:val="000000"/>
                <w:sz w:val="18"/>
                <w:szCs w:val="18"/>
              </w:rPr>
            </w:pPr>
            <w:r w:rsidRPr="00BE54B4">
              <w:rPr>
                <w:rFonts w:ascii="Arial" w:hAnsi="Arial" w:cs="Arial"/>
                <w:b/>
                <w:bCs/>
                <w:color w:val="000000"/>
                <w:sz w:val="18"/>
                <w:szCs w:val="18"/>
              </w:rPr>
              <w:t>Görevi</w:t>
            </w:r>
          </w:p>
        </w:tc>
        <w:tc>
          <w:tcPr>
            <w:tcW w:w="1559" w:type="dxa"/>
            <w:tcBorders>
              <w:top w:val="single" w:sz="4" w:space="0" w:color="auto"/>
              <w:bottom w:val="single" w:sz="4" w:space="0" w:color="auto"/>
            </w:tcBorders>
            <w:shd w:val="clear" w:color="auto" w:fill="FFFFFF"/>
            <w:vAlign w:val="center"/>
          </w:tcPr>
          <w:p w14:paraId="39B1B0A6" w14:textId="77777777" w:rsidR="00DB48CB" w:rsidRPr="00BE54B4" w:rsidRDefault="00DB48CB" w:rsidP="00DA39C0">
            <w:pPr>
              <w:jc w:val="center"/>
              <w:rPr>
                <w:rFonts w:ascii="Arial" w:hAnsi="Arial" w:cs="Arial"/>
                <w:b/>
                <w:bCs/>
                <w:color w:val="000000"/>
                <w:sz w:val="18"/>
                <w:szCs w:val="18"/>
              </w:rPr>
            </w:pPr>
            <w:r w:rsidRPr="00BE54B4">
              <w:rPr>
                <w:rFonts w:ascii="Arial" w:hAnsi="Arial" w:cs="Arial"/>
                <w:b/>
                <w:bCs/>
                <w:color w:val="000000"/>
                <w:sz w:val="18"/>
                <w:szCs w:val="18"/>
              </w:rPr>
              <w:t>Öğrenim Durumu</w:t>
            </w:r>
          </w:p>
        </w:tc>
        <w:tc>
          <w:tcPr>
            <w:tcW w:w="1701" w:type="dxa"/>
            <w:tcBorders>
              <w:top w:val="single" w:sz="4" w:space="0" w:color="auto"/>
              <w:bottom w:val="single" w:sz="4" w:space="0" w:color="auto"/>
            </w:tcBorders>
            <w:shd w:val="clear" w:color="auto" w:fill="FFFFFF"/>
            <w:vAlign w:val="center"/>
          </w:tcPr>
          <w:p w14:paraId="70D2ADE3" w14:textId="77777777" w:rsidR="00DB48CB" w:rsidRPr="00BE54B4" w:rsidRDefault="00DB48CB" w:rsidP="00DA39C0">
            <w:pPr>
              <w:jc w:val="center"/>
              <w:rPr>
                <w:rFonts w:ascii="Arial" w:hAnsi="Arial" w:cs="Arial"/>
                <w:b/>
                <w:bCs/>
                <w:color w:val="000000"/>
                <w:sz w:val="18"/>
                <w:szCs w:val="18"/>
              </w:rPr>
            </w:pPr>
            <w:r w:rsidRPr="00BE54B4">
              <w:rPr>
                <w:rFonts w:ascii="Arial" w:hAnsi="Arial" w:cs="Arial"/>
                <w:b/>
                <w:bCs/>
                <w:color w:val="000000"/>
                <w:sz w:val="18"/>
                <w:szCs w:val="18"/>
              </w:rPr>
              <w:t>Göreve Başlangıç Tarih</w:t>
            </w:r>
          </w:p>
        </w:tc>
        <w:tc>
          <w:tcPr>
            <w:tcW w:w="1521" w:type="dxa"/>
            <w:tcBorders>
              <w:top w:val="single" w:sz="4" w:space="0" w:color="auto"/>
              <w:bottom w:val="single" w:sz="4" w:space="0" w:color="auto"/>
            </w:tcBorders>
            <w:shd w:val="clear" w:color="auto" w:fill="FFFFFF"/>
            <w:vAlign w:val="center"/>
          </w:tcPr>
          <w:p w14:paraId="5D65D8A5" w14:textId="77777777" w:rsidR="00DB48CB" w:rsidRPr="00BE54B4" w:rsidRDefault="00DB48CB" w:rsidP="00DA39C0">
            <w:pPr>
              <w:jc w:val="center"/>
              <w:rPr>
                <w:rFonts w:ascii="Arial" w:hAnsi="Arial" w:cs="Arial"/>
                <w:b/>
                <w:bCs/>
                <w:color w:val="000000"/>
                <w:sz w:val="18"/>
                <w:szCs w:val="18"/>
              </w:rPr>
            </w:pPr>
            <w:r w:rsidRPr="00BE54B4">
              <w:rPr>
                <w:rFonts w:ascii="Arial" w:hAnsi="Arial" w:cs="Arial"/>
                <w:b/>
                <w:bCs/>
                <w:color w:val="000000"/>
                <w:sz w:val="18"/>
                <w:szCs w:val="18"/>
              </w:rPr>
              <w:t>Bankacılık Tecrübesi</w:t>
            </w:r>
          </w:p>
        </w:tc>
      </w:tr>
      <w:tr w:rsidR="00DB48CB" w:rsidRPr="00BE54B4" w14:paraId="0618DF97" w14:textId="77777777" w:rsidTr="00DA39C0">
        <w:trPr>
          <w:trHeight w:val="21"/>
        </w:trPr>
        <w:tc>
          <w:tcPr>
            <w:tcW w:w="2498" w:type="dxa"/>
            <w:tcBorders>
              <w:top w:val="single" w:sz="4" w:space="0" w:color="auto"/>
            </w:tcBorders>
            <w:vAlign w:val="center"/>
          </w:tcPr>
          <w:p w14:paraId="3C9E2076" w14:textId="77777777" w:rsidR="00DB48CB" w:rsidRPr="00BE54B4" w:rsidRDefault="00DB48CB" w:rsidP="00DA39C0">
            <w:pPr>
              <w:rPr>
                <w:rFonts w:ascii="Arial" w:hAnsi="Arial" w:cs="Arial"/>
                <w:sz w:val="18"/>
                <w:szCs w:val="18"/>
              </w:rPr>
            </w:pPr>
            <w:proofErr w:type="spellStart"/>
            <w:r w:rsidRPr="00BE54B4">
              <w:rPr>
                <w:rFonts w:ascii="Arial" w:hAnsi="Arial" w:cs="Arial"/>
                <w:sz w:val="18"/>
                <w:szCs w:val="18"/>
              </w:rPr>
              <w:t>Malek</w:t>
            </w:r>
            <w:proofErr w:type="spellEnd"/>
            <w:r w:rsidRPr="00BE54B4">
              <w:rPr>
                <w:rFonts w:ascii="Arial" w:hAnsi="Arial" w:cs="Arial"/>
                <w:sz w:val="18"/>
                <w:szCs w:val="18"/>
              </w:rPr>
              <w:t xml:space="preserve"> </w:t>
            </w:r>
            <w:proofErr w:type="spellStart"/>
            <w:r w:rsidRPr="00BE54B4">
              <w:rPr>
                <w:rFonts w:ascii="Arial" w:hAnsi="Arial" w:cs="Arial"/>
                <w:sz w:val="18"/>
                <w:szCs w:val="18"/>
              </w:rPr>
              <w:t>Khodr</w:t>
            </w:r>
            <w:proofErr w:type="spellEnd"/>
            <w:r w:rsidRPr="00BE54B4">
              <w:rPr>
                <w:rFonts w:ascii="Arial" w:hAnsi="Arial" w:cs="Arial"/>
                <w:sz w:val="18"/>
                <w:szCs w:val="18"/>
              </w:rPr>
              <w:t xml:space="preserve"> TEMSAH</w:t>
            </w:r>
          </w:p>
        </w:tc>
        <w:tc>
          <w:tcPr>
            <w:tcW w:w="2464" w:type="dxa"/>
            <w:tcBorders>
              <w:top w:val="single" w:sz="4" w:space="0" w:color="auto"/>
            </w:tcBorders>
            <w:shd w:val="clear" w:color="auto" w:fill="auto"/>
            <w:vAlign w:val="center"/>
          </w:tcPr>
          <w:p w14:paraId="19502A5B" w14:textId="77777777" w:rsidR="00DB48CB" w:rsidRPr="00BE54B4" w:rsidRDefault="00DB48CB" w:rsidP="00DA39C0">
            <w:pPr>
              <w:rPr>
                <w:rFonts w:ascii="Arial" w:hAnsi="Arial" w:cs="Arial"/>
                <w:sz w:val="18"/>
                <w:szCs w:val="18"/>
              </w:rPr>
            </w:pPr>
            <w:r w:rsidRPr="00BE54B4">
              <w:rPr>
                <w:rFonts w:ascii="Arial" w:hAnsi="Arial" w:cs="Arial"/>
                <w:sz w:val="18"/>
                <w:szCs w:val="18"/>
              </w:rPr>
              <w:t>Genel Müdür Vekili ve Yönetim Kurulu Üyesi</w:t>
            </w:r>
          </w:p>
        </w:tc>
        <w:tc>
          <w:tcPr>
            <w:tcW w:w="1559" w:type="dxa"/>
            <w:tcBorders>
              <w:top w:val="single" w:sz="4" w:space="0" w:color="auto"/>
            </w:tcBorders>
            <w:shd w:val="clear" w:color="auto" w:fill="auto"/>
            <w:vAlign w:val="center"/>
          </w:tcPr>
          <w:p w14:paraId="3375B695"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Yüksek Lisans</w:t>
            </w:r>
          </w:p>
        </w:tc>
        <w:tc>
          <w:tcPr>
            <w:tcW w:w="1701" w:type="dxa"/>
            <w:tcBorders>
              <w:top w:val="single" w:sz="4" w:space="0" w:color="auto"/>
            </w:tcBorders>
            <w:shd w:val="clear" w:color="auto" w:fill="auto"/>
            <w:vAlign w:val="center"/>
          </w:tcPr>
          <w:p w14:paraId="45EA3D95"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2017</w:t>
            </w:r>
          </w:p>
        </w:tc>
        <w:tc>
          <w:tcPr>
            <w:tcW w:w="1521" w:type="dxa"/>
            <w:tcBorders>
              <w:top w:val="single" w:sz="4" w:space="0" w:color="auto"/>
            </w:tcBorders>
            <w:vAlign w:val="center"/>
          </w:tcPr>
          <w:p w14:paraId="46495399" w14:textId="77777777" w:rsidR="00DB48CB" w:rsidRPr="00BE54B4" w:rsidRDefault="00DB48CB" w:rsidP="00DA39C0">
            <w:pPr>
              <w:jc w:val="center"/>
              <w:rPr>
                <w:rFonts w:ascii="Arial" w:hAnsi="Arial" w:cs="Arial"/>
                <w:sz w:val="18"/>
                <w:szCs w:val="18"/>
              </w:rPr>
            </w:pPr>
            <w:r w:rsidRPr="00BE54B4">
              <w:rPr>
                <w:rFonts w:ascii="Arial" w:eastAsiaTheme="minorEastAsia" w:hAnsi="Arial" w:cs="Arial"/>
                <w:color w:val="000000" w:themeColor="text1"/>
                <w:kern w:val="24"/>
                <w:sz w:val="18"/>
              </w:rPr>
              <w:t>18</w:t>
            </w:r>
          </w:p>
        </w:tc>
      </w:tr>
      <w:tr w:rsidR="00DB48CB" w:rsidRPr="00BE54B4" w14:paraId="007A6EA6" w14:textId="77777777" w:rsidTr="00DA39C0">
        <w:trPr>
          <w:trHeight w:val="21"/>
        </w:trPr>
        <w:tc>
          <w:tcPr>
            <w:tcW w:w="2498" w:type="dxa"/>
            <w:vAlign w:val="center"/>
          </w:tcPr>
          <w:p w14:paraId="03465084" w14:textId="77777777" w:rsidR="00DB48CB" w:rsidRPr="00BE54B4" w:rsidRDefault="00DB48CB" w:rsidP="00DA39C0">
            <w:pPr>
              <w:rPr>
                <w:rFonts w:ascii="Arial" w:hAnsi="Arial" w:cs="Arial"/>
                <w:sz w:val="18"/>
                <w:szCs w:val="18"/>
              </w:rPr>
            </w:pPr>
            <w:r w:rsidRPr="00BE54B4">
              <w:rPr>
                <w:rFonts w:ascii="Arial" w:hAnsi="Arial" w:cs="Arial"/>
                <w:sz w:val="18"/>
                <w:szCs w:val="18"/>
              </w:rPr>
              <w:t>Turgut SİMİTCİOĞLU</w:t>
            </w:r>
          </w:p>
        </w:tc>
        <w:tc>
          <w:tcPr>
            <w:tcW w:w="2464" w:type="dxa"/>
            <w:shd w:val="clear" w:color="auto" w:fill="auto"/>
            <w:vAlign w:val="center"/>
          </w:tcPr>
          <w:p w14:paraId="3B8B9552" w14:textId="77777777" w:rsidR="00DB48CB" w:rsidRPr="00BE54B4" w:rsidRDefault="00DB48CB" w:rsidP="00DA39C0">
            <w:pPr>
              <w:rPr>
                <w:rFonts w:ascii="Arial" w:hAnsi="Arial" w:cs="Arial"/>
                <w:sz w:val="18"/>
                <w:szCs w:val="18"/>
              </w:rPr>
            </w:pPr>
            <w:r w:rsidRPr="00BE54B4">
              <w:rPr>
                <w:rFonts w:ascii="Arial" w:hAnsi="Arial" w:cs="Arial"/>
                <w:sz w:val="18"/>
                <w:szCs w:val="18"/>
              </w:rPr>
              <w:t>Genel Müdür Başyardımcısı</w:t>
            </w:r>
          </w:p>
        </w:tc>
        <w:tc>
          <w:tcPr>
            <w:tcW w:w="1559" w:type="dxa"/>
            <w:shd w:val="clear" w:color="auto" w:fill="auto"/>
            <w:vAlign w:val="center"/>
          </w:tcPr>
          <w:p w14:paraId="74EC3B90"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Yüksek Lisans</w:t>
            </w:r>
          </w:p>
        </w:tc>
        <w:tc>
          <w:tcPr>
            <w:tcW w:w="1701" w:type="dxa"/>
            <w:shd w:val="clear" w:color="auto" w:fill="auto"/>
            <w:vAlign w:val="center"/>
          </w:tcPr>
          <w:p w14:paraId="25B5ECD0"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2017</w:t>
            </w:r>
          </w:p>
        </w:tc>
        <w:tc>
          <w:tcPr>
            <w:tcW w:w="1521" w:type="dxa"/>
            <w:vAlign w:val="center"/>
          </w:tcPr>
          <w:p w14:paraId="4F4AB7CF"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31</w:t>
            </w:r>
          </w:p>
        </w:tc>
      </w:tr>
      <w:tr w:rsidR="00DB48CB" w:rsidRPr="00BE54B4" w14:paraId="13529CED" w14:textId="77777777" w:rsidTr="00DA39C0">
        <w:trPr>
          <w:trHeight w:val="21"/>
        </w:trPr>
        <w:tc>
          <w:tcPr>
            <w:tcW w:w="2498" w:type="dxa"/>
            <w:vAlign w:val="center"/>
          </w:tcPr>
          <w:p w14:paraId="73F37FBD" w14:textId="77777777" w:rsidR="00DB48CB" w:rsidRPr="00BE54B4" w:rsidRDefault="00DB48CB" w:rsidP="00DA39C0">
            <w:pPr>
              <w:rPr>
                <w:rFonts w:ascii="Arial" w:hAnsi="Arial" w:cs="Arial"/>
                <w:sz w:val="18"/>
                <w:szCs w:val="18"/>
              </w:rPr>
            </w:pPr>
            <w:r w:rsidRPr="00BE54B4">
              <w:rPr>
                <w:rFonts w:ascii="Arial" w:hAnsi="Arial" w:cs="Arial"/>
                <w:sz w:val="18"/>
                <w:szCs w:val="18"/>
              </w:rPr>
              <w:t>Süleyman ÇELİK</w:t>
            </w:r>
          </w:p>
        </w:tc>
        <w:tc>
          <w:tcPr>
            <w:tcW w:w="2464" w:type="dxa"/>
            <w:shd w:val="clear" w:color="auto" w:fill="auto"/>
            <w:vAlign w:val="center"/>
          </w:tcPr>
          <w:p w14:paraId="5F7860A8" w14:textId="77777777" w:rsidR="00DB48CB" w:rsidRPr="00BE54B4" w:rsidRDefault="00DB48CB" w:rsidP="00DA39C0">
            <w:pPr>
              <w:rPr>
                <w:rFonts w:ascii="Arial" w:hAnsi="Arial" w:cs="Arial"/>
                <w:sz w:val="18"/>
                <w:szCs w:val="18"/>
              </w:rPr>
            </w:pPr>
            <w:r w:rsidRPr="00BE54B4">
              <w:rPr>
                <w:rFonts w:ascii="Arial" w:hAnsi="Arial" w:cs="Arial"/>
                <w:sz w:val="18"/>
                <w:szCs w:val="18"/>
              </w:rPr>
              <w:t>Genel Müdür Yardımcısı</w:t>
            </w:r>
          </w:p>
        </w:tc>
        <w:tc>
          <w:tcPr>
            <w:tcW w:w="1559" w:type="dxa"/>
            <w:shd w:val="clear" w:color="auto" w:fill="auto"/>
            <w:vAlign w:val="center"/>
          </w:tcPr>
          <w:p w14:paraId="28210119"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Lisans</w:t>
            </w:r>
          </w:p>
        </w:tc>
        <w:tc>
          <w:tcPr>
            <w:tcW w:w="1701" w:type="dxa"/>
            <w:shd w:val="clear" w:color="auto" w:fill="auto"/>
            <w:vAlign w:val="center"/>
          </w:tcPr>
          <w:p w14:paraId="1533DD6C"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2017</w:t>
            </w:r>
          </w:p>
        </w:tc>
        <w:tc>
          <w:tcPr>
            <w:tcW w:w="1521" w:type="dxa"/>
            <w:vAlign w:val="center"/>
          </w:tcPr>
          <w:p w14:paraId="01C23AB3"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32</w:t>
            </w:r>
          </w:p>
        </w:tc>
      </w:tr>
      <w:tr w:rsidR="00DB48CB" w:rsidRPr="00BE54B4" w14:paraId="027C4C3E" w14:textId="77777777" w:rsidTr="00DA39C0">
        <w:trPr>
          <w:trHeight w:val="21"/>
        </w:trPr>
        <w:tc>
          <w:tcPr>
            <w:tcW w:w="2498" w:type="dxa"/>
            <w:vAlign w:val="center"/>
          </w:tcPr>
          <w:p w14:paraId="635AF6E8" w14:textId="77777777" w:rsidR="00DB48CB" w:rsidRPr="00BE54B4" w:rsidRDefault="00DB48CB" w:rsidP="00DA39C0">
            <w:pPr>
              <w:rPr>
                <w:rFonts w:ascii="Arial" w:hAnsi="Arial" w:cs="Arial"/>
                <w:sz w:val="18"/>
                <w:szCs w:val="18"/>
              </w:rPr>
            </w:pPr>
            <w:r w:rsidRPr="00BE54B4">
              <w:rPr>
                <w:rFonts w:ascii="Arial" w:hAnsi="Arial" w:cs="Arial"/>
                <w:sz w:val="18"/>
                <w:szCs w:val="18"/>
              </w:rPr>
              <w:t>Fatih BOZ</w:t>
            </w:r>
          </w:p>
        </w:tc>
        <w:tc>
          <w:tcPr>
            <w:tcW w:w="2464" w:type="dxa"/>
            <w:shd w:val="clear" w:color="auto" w:fill="auto"/>
            <w:vAlign w:val="center"/>
          </w:tcPr>
          <w:p w14:paraId="33BF05B6" w14:textId="77777777" w:rsidR="00DB48CB" w:rsidRPr="00BE54B4" w:rsidRDefault="00DB48CB" w:rsidP="00DA39C0">
            <w:pPr>
              <w:rPr>
                <w:rFonts w:ascii="Arial" w:hAnsi="Arial" w:cs="Arial"/>
                <w:sz w:val="18"/>
                <w:szCs w:val="18"/>
              </w:rPr>
            </w:pPr>
            <w:r w:rsidRPr="00BE54B4">
              <w:rPr>
                <w:rFonts w:ascii="Arial" w:hAnsi="Arial" w:cs="Arial"/>
                <w:sz w:val="18"/>
                <w:szCs w:val="18"/>
              </w:rPr>
              <w:t>Genel Müdür Yardımcısı</w:t>
            </w:r>
          </w:p>
        </w:tc>
        <w:tc>
          <w:tcPr>
            <w:tcW w:w="1559" w:type="dxa"/>
            <w:shd w:val="clear" w:color="auto" w:fill="auto"/>
            <w:vAlign w:val="center"/>
          </w:tcPr>
          <w:p w14:paraId="424AF261"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Yüksek Lisans</w:t>
            </w:r>
          </w:p>
        </w:tc>
        <w:tc>
          <w:tcPr>
            <w:tcW w:w="1701" w:type="dxa"/>
            <w:shd w:val="clear" w:color="auto" w:fill="auto"/>
            <w:vAlign w:val="center"/>
          </w:tcPr>
          <w:p w14:paraId="50415638"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2017</w:t>
            </w:r>
          </w:p>
        </w:tc>
        <w:tc>
          <w:tcPr>
            <w:tcW w:w="1521" w:type="dxa"/>
            <w:vAlign w:val="center"/>
          </w:tcPr>
          <w:p w14:paraId="75957A28"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23</w:t>
            </w:r>
          </w:p>
        </w:tc>
      </w:tr>
      <w:tr w:rsidR="00DB48CB" w:rsidRPr="00BE54B4" w14:paraId="149562B3" w14:textId="77777777" w:rsidTr="00DA39C0">
        <w:trPr>
          <w:trHeight w:val="21"/>
        </w:trPr>
        <w:tc>
          <w:tcPr>
            <w:tcW w:w="2498" w:type="dxa"/>
            <w:vAlign w:val="center"/>
          </w:tcPr>
          <w:p w14:paraId="758595CD" w14:textId="77777777" w:rsidR="00DB48CB" w:rsidRPr="00BE54B4" w:rsidRDefault="00DB48CB" w:rsidP="00DA39C0">
            <w:pPr>
              <w:rPr>
                <w:rFonts w:ascii="Arial" w:hAnsi="Arial" w:cs="Arial"/>
                <w:sz w:val="18"/>
                <w:szCs w:val="18"/>
              </w:rPr>
            </w:pPr>
            <w:r w:rsidRPr="00BE54B4">
              <w:rPr>
                <w:rFonts w:ascii="Arial" w:hAnsi="Arial" w:cs="Arial"/>
                <w:sz w:val="18"/>
                <w:szCs w:val="18"/>
              </w:rPr>
              <w:t>Hasan ALTUNDAĞ</w:t>
            </w:r>
          </w:p>
        </w:tc>
        <w:tc>
          <w:tcPr>
            <w:tcW w:w="2464" w:type="dxa"/>
            <w:shd w:val="clear" w:color="auto" w:fill="auto"/>
            <w:vAlign w:val="center"/>
          </w:tcPr>
          <w:p w14:paraId="20D0CAEB" w14:textId="77777777" w:rsidR="00DB48CB" w:rsidRPr="00BE54B4" w:rsidRDefault="00DB48CB" w:rsidP="00DA39C0">
            <w:pPr>
              <w:rPr>
                <w:rFonts w:ascii="Arial" w:hAnsi="Arial" w:cs="Arial"/>
                <w:sz w:val="18"/>
                <w:szCs w:val="18"/>
              </w:rPr>
            </w:pPr>
            <w:r w:rsidRPr="00BE54B4">
              <w:rPr>
                <w:rFonts w:ascii="Arial" w:hAnsi="Arial" w:cs="Arial"/>
                <w:sz w:val="18"/>
                <w:szCs w:val="18"/>
              </w:rPr>
              <w:t>Genel Müdür Yardımcısı</w:t>
            </w:r>
          </w:p>
        </w:tc>
        <w:tc>
          <w:tcPr>
            <w:tcW w:w="1559" w:type="dxa"/>
            <w:shd w:val="clear" w:color="auto" w:fill="auto"/>
            <w:vAlign w:val="center"/>
          </w:tcPr>
          <w:p w14:paraId="05056414"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Lisans</w:t>
            </w:r>
          </w:p>
        </w:tc>
        <w:tc>
          <w:tcPr>
            <w:tcW w:w="1701" w:type="dxa"/>
            <w:shd w:val="clear" w:color="auto" w:fill="auto"/>
            <w:vAlign w:val="center"/>
          </w:tcPr>
          <w:p w14:paraId="3ADD0A6A"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2017</w:t>
            </w:r>
          </w:p>
        </w:tc>
        <w:tc>
          <w:tcPr>
            <w:tcW w:w="1521" w:type="dxa"/>
            <w:vAlign w:val="center"/>
          </w:tcPr>
          <w:p w14:paraId="4CE5525C" w14:textId="77777777" w:rsidR="00DB48CB" w:rsidRPr="00BE54B4" w:rsidRDefault="00DB48CB" w:rsidP="00DA39C0">
            <w:pPr>
              <w:jc w:val="center"/>
              <w:rPr>
                <w:rFonts w:ascii="Arial" w:hAnsi="Arial" w:cs="Arial"/>
                <w:sz w:val="18"/>
                <w:szCs w:val="18"/>
              </w:rPr>
            </w:pPr>
            <w:r w:rsidRPr="00BE54B4">
              <w:rPr>
                <w:rFonts w:ascii="Arial" w:eastAsiaTheme="minorEastAsia" w:hAnsi="Arial" w:cs="Arial"/>
                <w:color w:val="000000" w:themeColor="text1"/>
                <w:kern w:val="24"/>
                <w:sz w:val="18"/>
              </w:rPr>
              <w:t>34</w:t>
            </w:r>
          </w:p>
        </w:tc>
      </w:tr>
      <w:tr w:rsidR="00DB48CB" w:rsidRPr="00BE54B4" w14:paraId="74924E15" w14:textId="77777777" w:rsidTr="00DA39C0">
        <w:trPr>
          <w:trHeight w:val="21"/>
        </w:trPr>
        <w:tc>
          <w:tcPr>
            <w:tcW w:w="2498" w:type="dxa"/>
            <w:vAlign w:val="center"/>
          </w:tcPr>
          <w:p w14:paraId="41F8273F" w14:textId="77777777" w:rsidR="00DB48CB" w:rsidRPr="00BE54B4" w:rsidRDefault="00DB48CB" w:rsidP="00DA39C0">
            <w:pPr>
              <w:rPr>
                <w:rFonts w:ascii="Arial" w:hAnsi="Arial" w:cs="Arial"/>
                <w:sz w:val="18"/>
                <w:szCs w:val="18"/>
              </w:rPr>
            </w:pPr>
            <w:r w:rsidRPr="00BE54B4">
              <w:rPr>
                <w:rFonts w:ascii="Arial" w:hAnsi="Arial" w:cs="Arial"/>
                <w:sz w:val="18"/>
                <w:szCs w:val="18"/>
              </w:rPr>
              <w:t>Mustafa ÇETİN</w:t>
            </w:r>
          </w:p>
        </w:tc>
        <w:tc>
          <w:tcPr>
            <w:tcW w:w="2464" w:type="dxa"/>
            <w:shd w:val="clear" w:color="auto" w:fill="auto"/>
            <w:vAlign w:val="center"/>
          </w:tcPr>
          <w:p w14:paraId="68067AE5" w14:textId="77777777" w:rsidR="00DB48CB" w:rsidRPr="00BE54B4" w:rsidRDefault="00DB48CB" w:rsidP="00DA39C0">
            <w:pPr>
              <w:rPr>
                <w:rFonts w:ascii="Arial" w:hAnsi="Arial" w:cs="Arial"/>
                <w:sz w:val="18"/>
                <w:szCs w:val="18"/>
              </w:rPr>
            </w:pPr>
            <w:r w:rsidRPr="00BE54B4">
              <w:rPr>
                <w:rFonts w:ascii="Arial" w:hAnsi="Arial" w:cs="Arial"/>
                <w:sz w:val="18"/>
                <w:szCs w:val="18"/>
              </w:rPr>
              <w:t>Genel Müdür Yardımcısı</w:t>
            </w:r>
          </w:p>
        </w:tc>
        <w:tc>
          <w:tcPr>
            <w:tcW w:w="1559" w:type="dxa"/>
            <w:shd w:val="clear" w:color="auto" w:fill="auto"/>
            <w:vAlign w:val="center"/>
          </w:tcPr>
          <w:p w14:paraId="5BA58951"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Lisans</w:t>
            </w:r>
          </w:p>
        </w:tc>
        <w:tc>
          <w:tcPr>
            <w:tcW w:w="1701" w:type="dxa"/>
            <w:shd w:val="clear" w:color="auto" w:fill="auto"/>
            <w:vAlign w:val="center"/>
          </w:tcPr>
          <w:p w14:paraId="7891D85E"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2018</w:t>
            </w:r>
          </w:p>
        </w:tc>
        <w:tc>
          <w:tcPr>
            <w:tcW w:w="1521" w:type="dxa"/>
            <w:vAlign w:val="center"/>
          </w:tcPr>
          <w:p w14:paraId="0E26763A"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24</w:t>
            </w:r>
          </w:p>
        </w:tc>
      </w:tr>
      <w:tr w:rsidR="00DB48CB" w:rsidRPr="00BE54B4" w14:paraId="1164DFB5" w14:textId="77777777" w:rsidTr="00DA39C0">
        <w:trPr>
          <w:trHeight w:val="21"/>
        </w:trPr>
        <w:tc>
          <w:tcPr>
            <w:tcW w:w="2498" w:type="dxa"/>
            <w:vAlign w:val="center"/>
          </w:tcPr>
          <w:p w14:paraId="2BCA729E" w14:textId="77777777" w:rsidR="00DB48CB" w:rsidRPr="00BE54B4" w:rsidRDefault="00DB48CB" w:rsidP="00DA39C0">
            <w:pPr>
              <w:rPr>
                <w:rFonts w:ascii="Arial" w:hAnsi="Arial" w:cs="Arial"/>
                <w:sz w:val="18"/>
                <w:szCs w:val="18"/>
              </w:rPr>
            </w:pPr>
            <w:r w:rsidRPr="00BE54B4">
              <w:rPr>
                <w:rFonts w:ascii="Arial" w:hAnsi="Arial" w:cs="Arial"/>
                <w:sz w:val="18"/>
                <w:szCs w:val="18"/>
              </w:rPr>
              <w:t>Volkan EVCİL</w:t>
            </w:r>
          </w:p>
        </w:tc>
        <w:tc>
          <w:tcPr>
            <w:tcW w:w="2464" w:type="dxa"/>
            <w:shd w:val="clear" w:color="auto" w:fill="auto"/>
            <w:vAlign w:val="center"/>
          </w:tcPr>
          <w:p w14:paraId="109BDBF6" w14:textId="77777777" w:rsidR="00DB48CB" w:rsidRPr="00BE54B4" w:rsidRDefault="00DB48CB" w:rsidP="00DA39C0">
            <w:pPr>
              <w:rPr>
                <w:rFonts w:ascii="Arial" w:hAnsi="Arial" w:cs="Arial"/>
                <w:sz w:val="18"/>
                <w:szCs w:val="18"/>
              </w:rPr>
            </w:pPr>
            <w:r w:rsidRPr="00BE54B4">
              <w:rPr>
                <w:rFonts w:ascii="Arial" w:hAnsi="Arial" w:cs="Arial"/>
                <w:sz w:val="18"/>
                <w:szCs w:val="18"/>
              </w:rPr>
              <w:t>Genel Müdür Yardımcısı</w:t>
            </w:r>
          </w:p>
        </w:tc>
        <w:tc>
          <w:tcPr>
            <w:tcW w:w="1559" w:type="dxa"/>
            <w:shd w:val="clear" w:color="auto" w:fill="auto"/>
            <w:vAlign w:val="center"/>
          </w:tcPr>
          <w:p w14:paraId="4652278F"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Lisans</w:t>
            </w:r>
          </w:p>
        </w:tc>
        <w:tc>
          <w:tcPr>
            <w:tcW w:w="1701" w:type="dxa"/>
            <w:shd w:val="clear" w:color="auto" w:fill="auto"/>
            <w:vAlign w:val="center"/>
          </w:tcPr>
          <w:p w14:paraId="58C485D2"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2017</w:t>
            </w:r>
          </w:p>
        </w:tc>
        <w:tc>
          <w:tcPr>
            <w:tcW w:w="1521" w:type="dxa"/>
            <w:vAlign w:val="center"/>
          </w:tcPr>
          <w:p w14:paraId="064EA036"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31</w:t>
            </w:r>
          </w:p>
        </w:tc>
      </w:tr>
      <w:tr w:rsidR="00DB48CB" w:rsidRPr="00BE54B4" w14:paraId="0CDA45FC" w14:textId="77777777" w:rsidTr="00DA39C0">
        <w:trPr>
          <w:trHeight w:val="21"/>
        </w:trPr>
        <w:tc>
          <w:tcPr>
            <w:tcW w:w="2498" w:type="dxa"/>
            <w:vAlign w:val="center"/>
          </w:tcPr>
          <w:p w14:paraId="65E6DD0C" w14:textId="77777777" w:rsidR="00DB48CB" w:rsidRPr="00BE54B4" w:rsidRDefault="00DB48CB" w:rsidP="00DA39C0">
            <w:pPr>
              <w:rPr>
                <w:rFonts w:ascii="Arial" w:hAnsi="Arial" w:cs="Arial"/>
                <w:sz w:val="18"/>
                <w:szCs w:val="18"/>
              </w:rPr>
            </w:pPr>
            <w:r w:rsidRPr="00BE54B4">
              <w:rPr>
                <w:rFonts w:ascii="Arial" w:hAnsi="Arial" w:cs="Arial"/>
                <w:sz w:val="18"/>
                <w:szCs w:val="18"/>
              </w:rPr>
              <w:t>Mehmet Fatih YORULMAZ</w:t>
            </w:r>
          </w:p>
        </w:tc>
        <w:tc>
          <w:tcPr>
            <w:tcW w:w="2464" w:type="dxa"/>
            <w:shd w:val="clear" w:color="auto" w:fill="auto"/>
            <w:vAlign w:val="center"/>
          </w:tcPr>
          <w:p w14:paraId="64BAFB56" w14:textId="77777777" w:rsidR="00DB48CB" w:rsidRPr="00BE54B4" w:rsidRDefault="00DB48CB" w:rsidP="00DA39C0">
            <w:pPr>
              <w:rPr>
                <w:rFonts w:ascii="Arial" w:hAnsi="Arial" w:cs="Arial"/>
                <w:sz w:val="18"/>
                <w:szCs w:val="18"/>
              </w:rPr>
            </w:pPr>
            <w:r w:rsidRPr="00BE54B4">
              <w:rPr>
                <w:rFonts w:ascii="Arial" w:hAnsi="Arial" w:cs="Arial"/>
                <w:sz w:val="18"/>
                <w:szCs w:val="18"/>
              </w:rPr>
              <w:t>Genel Müdür Yardımcısı</w:t>
            </w:r>
          </w:p>
        </w:tc>
        <w:tc>
          <w:tcPr>
            <w:tcW w:w="1559" w:type="dxa"/>
            <w:shd w:val="clear" w:color="auto" w:fill="auto"/>
            <w:vAlign w:val="center"/>
          </w:tcPr>
          <w:p w14:paraId="7448F43F"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Yüksek Lisans</w:t>
            </w:r>
          </w:p>
        </w:tc>
        <w:tc>
          <w:tcPr>
            <w:tcW w:w="1701" w:type="dxa"/>
            <w:shd w:val="clear" w:color="auto" w:fill="auto"/>
            <w:vAlign w:val="center"/>
          </w:tcPr>
          <w:p w14:paraId="2DCF0535"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2017</w:t>
            </w:r>
          </w:p>
        </w:tc>
        <w:tc>
          <w:tcPr>
            <w:tcW w:w="1521" w:type="dxa"/>
            <w:vAlign w:val="center"/>
          </w:tcPr>
          <w:p w14:paraId="7A078084"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4</w:t>
            </w:r>
          </w:p>
        </w:tc>
      </w:tr>
      <w:tr w:rsidR="00DB48CB" w:rsidRPr="00BE54B4" w14:paraId="43FF557C" w14:textId="77777777" w:rsidTr="00DA39C0">
        <w:trPr>
          <w:trHeight w:val="21"/>
        </w:trPr>
        <w:tc>
          <w:tcPr>
            <w:tcW w:w="2498" w:type="dxa"/>
            <w:vAlign w:val="center"/>
          </w:tcPr>
          <w:p w14:paraId="2CBB9C1B" w14:textId="77777777" w:rsidR="00DB48CB" w:rsidRPr="00BE54B4" w:rsidRDefault="00DB48CB" w:rsidP="00DA39C0">
            <w:pPr>
              <w:rPr>
                <w:rFonts w:ascii="Arial" w:hAnsi="Arial" w:cs="Arial"/>
                <w:sz w:val="18"/>
                <w:szCs w:val="18"/>
              </w:rPr>
            </w:pPr>
            <w:r w:rsidRPr="00BE54B4">
              <w:rPr>
                <w:rFonts w:ascii="Arial" w:hAnsi="Arial" w:cs="Arial"/>
                <w:sz w:val="18"/>
                <w:szCs w:val="18"/>
              </w:rPr>
              <w:t>Yasemin AYDIN</w:t>
            </w:r>
          </w:p>
        </w:tc>
        <w:tc>
          <w:tcPr>
            <w:tcW w:w="2464" w:type="dxa"/>
            <w:shd w:val="clear" w:color="auto" w:fill="auto"/>
            <w:vAlign w:val="center"/>
          </w:tcPr>
          <w:p w14:paraId="34607D31" w14:textId="77777777" w:rsidR="00DB48CB" w:rsidRPr="00BE54B4" w:rsidRDefault="00DB48CB" w:rsidP="00DA39C0">
            <w:pPr>
              <w:rPr>
                <w:rFonts w:ascii="Arial" w:hAnsi="Arial" w:cs="Arial"/>
                <w:sz w:val="18"/>
                <w:szCs w:val="18"/>
              </w:rPr>
            </w:pPr>
            <w:r w:rsidRPr="00BE54B4">
              <w:rPr>
                <w:rFonts w:ascii="Arial" w:hAnsi="Arial" w:cs="Arial"/>
                <w:sz w:val="18"/>
                <w:szCs w:val="18"/>
              </w:rPr>
              <w:t>Direktör</w:t>
            </w:r>
          </w:p>
        </w:tc>
        <w:tc>
          <w:tcPr>
            <w:tcW w:w="1559" w:type="dxa"/>
            <w:shd w:val="clear" w:color="auto" w:fill="auto"/>
            <w:vAlign w:val="center"/>
          </w:tcPr>
          <w:p w14:paraId="74AFA248"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Yüksek Lisans</w:t>
            </w:r>
          </w:p>
        </w:tc>
        <w:tc>
          <w:tcPr>
            <w:tcW w:w="1701" w:type="dxa"/>
            <w:shd w:val="clear" w:color="auto" w:fill="auto"/>
            <w:vAlign w:val="center"/>
          </w:tcPr>
          <w:p w14:paraId="10F18A10"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2020</w:t>
            </w:r>
          </w:p>
        </w:tc>
        <w:tc>
          <w:tcPr>
            <w:tcW w:w="1521" w:type="dxa"/>
            <w:vAlign w:val="center"/>
          </w:tcPr>
          <w:p w14:paraId="1D4A3C7D"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19</w:t>
            </w:r>
          </w:p>
        </w:tc>
      </w:tr>
      <w:tr w:rsidR="00DB48CB" w:rsidRPr="00BE54B4" w14:paraId="47941923" w14:textId="77777777" w:rsidTr="00DA39C0">
        <w:trPr>
          <w:trHeight w:val="21"/>
        </w:trPr>
        <w:tc>
          <w:tcPr>
            <w:tcW w:w="2498" w:type="dxa"/>
            <w:tcBorders>
              <w:bottom w:val="single" w:sz="4" w:space="0" w:color="auto"/>
            </w:tcBorders>
            <w:vAlign w:val="center"/>
          </w:tcPr>
          <w:p w14:paraId="357F5A3A" w14:textId="77777777" w:rsidR="00DB48CB" w:rsidRPr="00BE54B4" w:rsidRDefault="00DB48CB" w:rsidP="00DA39C0">
            <w:pPr>
              <w:rPr>
                <w:rFonts w:ascii="Arial" w:hAnsi="Arial" w:cs="Arial"/>
                <w:sz w:val="18"/>
                <w:szCs w:val="18"/>
              </w:rPr>
            </w:pPr>
            <w:r w:rsidRPr="00BE54B4">
              <w:rPr>
                <w:rFonts w:ascii="Arial" w:hAnsi="Arial" w:cs="Arial"/>
                <w:sz w:val="18"/>
                <w:szCs w:val="18"/>
              </w:rPr>
              <w:t>Mehmet ULUDAĞ</w:t>
            </w:r>
          </w:p>
        </w:tc>
        <w:tc>
          <w:tcPr>
            <w:tcW w:w="2464" w:type="dxa"/>
            <w:tcBorders>
              <w:bottom w:val="single" w:sz="4" w:space="0" w:color="auto"/>
            </w:tcBorders>
            <w:shd w:val="clear" w:color="auto" w:fill="auto"/>
            <w:vAlign w:val="center"/>
          </w:tcPr>
          <w:p w14:paraId="71B53749" w14:textId="77777777" w:rsidR="00DB48CB" w:rsidRPr="00BE54B4" w:rsidRDefault="00DB48CB" w:rsidP="00DA39C0">
            <w:pPr>
              <w:rPr>
                <w:rFonts w:ascii="Arial" w:hAnsi="Arial" w:cs="Arial"/>
                <w:sz w:val="18"/>
                <w:szCs w:val="18"/>
              </w:rPr>
            </w:pPr>
            <w:r w:rsidRPr="00BE54B4">
              <w:rPr>
                <w:rFonts w:ascii="Arial" w:hAnsi="Arial" w:cs="Arial"/>
                <w:sz w:val="18"/>
                <w:szCs w:val="18"/>
              </w:rPr>
              <w:t>Direktör</w:t>
            </w:r>
          </w:p>
        </w:tc>
        <w:tc>
          <w:tcPr>
            <w:tcW w:w="1559" w:type="dxa"/>
            <w:tcBorders>
              <w:bottom w:val="single" w:sz="4" w:space="0" w:color="auto"/>
            </w:tcBorders>
            <w:shd w:val="clear" w:color="auto" w:fill="auto"/>
            <w:vAlign w:val="center"/>
          </w:tcPr>
          <w:p w14:paraId="5016F204"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Yüksek Lisans</w:t>
            </w:r>
          </w:p>
        </w:tc>
        <w:tc>
          <w:tcPr>
            <w:tcW w:w="1701" w:type="dxa"/>
            <w:tcBorders>
              <w:bottom w:val="single" w:sz="4" w:space="0" w:color="auto"/>
            </w:tcBorders>
            <w:shd w:val="clear" w:color="auto" w:fill="auto"/>
            <w:vAlign w:val="center"/>
          </w:tcPr>
          <w:p w14:paraId="1B4F5F18"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2020</w:t>
            </w:r>
          </w:p>
        </w:tc>
        <w:tc>
          <w:tcPr>
            <w:tcW w:w="1521" w:type="dxa"/>
            <w:tcBorders>
              <w:bottom w:val="single" w:sz="4" w:space="0" w:color="auto"/>
            </w:tcBorders>
            <w:vAlign w:val="center"/>
          </w:tcPr>
          <w:p w14:paraId="4EFFD4D0"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17</w:t>
            </w:r>
          </w:p>
        </w:tc>
      </w:tr>
    </w:tbl>
    <w:p w14:paraId="17952AEF" w14:textId="77777777" w:rsidR="00DB48CB" w:rsidRPr="00BE54B4" w:rsidRDefault="00DB48CB" w:rsidP="00DB48CB">
      <w:pPr>
        <w:tabs>
          <w:tab w:val="left" w:pos="284"/>
          <w:tab w:val="left" w:pos="567"/>
          <w:tab w:val="left" w:pos="720"/>
        </w:tabs>
        <w:spacing w:before="60"/>
        <w:ind w:left="126" w:hanging="126"/>
        <w:jc w:val="both"/>
        <w:rPr>
          <w:rFonts w:ascii="Arial" w:hAnsi="Arial" w:cs="Arial"/>
          <w:iCs/>
          <w:kern w:val="1"/>
          <w:sz w:val="16"/>
          <w:szCs w:val="16"/>
        </w:rPr>
      </w:pPr>
      <w:r w:rsidRPr="00BE54B4">
        <w:rPr>
          <w:rFonts w:ascii="Arial" w:hAnsi="Arial" w:cs="Arial"/>
          <w:b/>
          <w:sz w:val="20"/>
          <w:szCs w:val="18"/>
        </w:rPr>
        <w:t xml:space="preserve"> </w:t>
      </w:r>
      <w:r w:rsidRPr="00BE54B4">
        <w:rPr>
          <w:rFonts w:ascii="Arial" w:hAnsi="Arial" w:cs="Arial"/>
          <w:iCs/>
          <w:kern w:val="1"/>
          <w:sz w:val="16"/>
          <w:szCs w:val="16"/>
          <w:vertAlign w:val="superscript"/>
        </w:rPr>
        <w:t>(*)</w:t>
      </w:r>
      <w:r w:rsidRPr="00BE54B4">
        <w:rPr>
          <w:rFonts w:ascii="Arial" w:hAnsi="Arial" w:cs="Arial"/>
          <w:iCs/>
          <w:kern w:val="1"/>
          <w:sz w:val="16"/>
          <w:szCs w:val="16"/>
        </w:rPr>
        <w:t xml:space="preserve"> 13.10.2021 tarihinde Genel Müdüre ilişkin tüm görev, yetki ve sorumlulukları kullanmak üzere Bankamız Hazine ve Finansal Kurumlardan sorumlu Genel Müdür Yardımcısı </w:t>
      </w:r>
      <w:proofErr w:type="spellStart"/>
      <w:r w:rsidRPr="00BE54B4">
        <w:rPr>
          <w:rFonts w:ascii="Arial" w:hAnsi="Arial" w:cs="Arial"/>
          <w:iCs/>
          <w:kern w:val="1"/>
          <w:sz w:val="16"/>
          <w:szCs w:val="16"/>
        </w:rPr>
        <w:t>Malek</w:t>
      </w:r>
      <w:proofErr w:type="spellEnd"/>
      <w:r w:rsidRPr="00BE54B4">
        <w:rPr>
          <w:rFonts w:ascii="Arial" w:hAnsi="Arial" w:cs="Arial"/>
          <w:iCs/>
          <w:kern w:val="1"/>
          <w:sz w:val="16"/>
          <w:szCs w:val="16"/>
        </w:rPr>
        <w:t xml:space="preserve"> </w:t>
      </w:r>
      <w:proofErr w:type="spellStart"/>
      <w:r w:rsidRPr="00BE54B4">
        <w:rPr>
          <w:rFonts w:ascii="Arial" w:hAnsi="Arial" w:cs="Arial"/>
          <w:iCs/>
          <w:kern w:val="1"/>
          <w:sz w:val="16"/>
          <w:szCs w:val="16"/>
        </w:rPr>
        <w:t>Khodr</w:t>
      </w:r>
      <w:proofErr w:type="spellEnd"/>
      <w:r w:rsidRPr="00BE54B4">
        <w:rPr>
          <w:rFonts w:ascii="Arial" w:hAnsi="Arial" w:cs="Arial"/>
          <w:iCs/>
          <w:kern w:val="1"/>
          <w:sz w:val="16"/>
          <w:szCs w:val="16"/>
        </w:rPr>
        <w:t xml:space="preserve"> </w:t>
      </w:r>
      <w:proofErr w:type="spellStart"/>
      <w:r w:rsidRPr="00BE54B4">
        <w:rPr>
          <w:rFonts w:ascii="Arial" w:hAnsi="Arial" w:cs="Arial"/>
          <w:iCs/>
          <w:kern w:val="1"/>
          <w:sz w:val="16"/>
          <w:szCs w:val="16"/>
        </w:rPr>
        <w:t>TEMSAH'ın</w:t>
      </w:r>
      <w:proofErr w:type="spellEnd"/>
      <w:r w:rsidRPr="00BE54B4">
        <w:rPr>
          <w:rFonts w:ascii="Arial" w:hAnsi="Arial" w:cs="Arial"/>
          <w:iCs/>
          <w:kern w:val="1"/>
          <w:sz w:val="16"/>
          <w:szCs w:val="16"/>
        </w:rPr>
        <w:t xml:space="preserve">, Bankamızdaki mevcut görevlerine ilaveten "Genel Müdür Vekili" olarak atanmasına; "Genel Müdür Vekili" olarak atanan </w:t>
      </w:r>
      <w:proofErr w:type="spellStart"/>
      <w:r w:rsidRPr="00BE54B4">
        <w:rPr>
          <w:rFonts w:ascii="Arial" w:hAnsi="Arial" w:cs="Arial"/>
          <w:iCs/>
          <w:kern w:val="1"/>
          <w:sz w:val="16"/>
          <w:szCs w:val="16"/>
        </w:rPr>
        <w:t>Malek</w:t>
      </w:r>
      <w:proofErr w:type="spellEnd"/>
      <w:r w:rsidRPr="00BE54B4">
        <w:rPr>
          <w:rFonts w:ascii="Arial" w:hAnsi="Arial" w:cs="Arial"/>
          <w:iCs/>
          <w:kern w:val="1"/>
          <w:sz w:val="16"/>
          <w:szCs w:val="16"/>
        </w:rPr>
        <w:t xml:space="preserve"> </w:t>
      </w:r>
      <w:proofErr w:type="spellStart"/>
      <w:r w:rsidRPr="00BE54B4">
        <w:rPr>
          <w:rFonts w:ascii="Arial" w:hAnsi="Arial" w:cs="Arial"/>
          <w:iCs/>
          <w:kern w:val="1"/>
          <w:sz w:val="16"/>
          <w:szCs w:val="16"/>
        </w:rPr>
        <w:t>Khodr</w:t>
      </w:r>
      <w:proofErr w:type="spellEnd"/>
      <w:r w:rsidRPr="00BE54B4">
        <w:rPr>
          <w:rFonts w:ascii="Arial" w:hAnsi="Arial" w:cs="Arial"/>
          <w:iCs/>
          <w:kern w:val="1"/>
          <w:sz w:val="16"/>
          <w:szCs w:val="16"/>
        </w:rPr>
        <w:t xml:space="preserve"> </w:t>
      </w:r>
      <w:proofErr w:type="spellStart"/>
      <w:r w:rsidRPr="00BE54B4">
        <w:rPr>
          <w:rFonts w:ascii="Arial" w:hAnsi="Arial" w:cs="Arial"/>
          <w:iCs/>
          <w:kern w:val="1"/>
          <w:sz w:val="16"/>
          <w:szCs w:val="16"/>
        </w:rPr>
        <w:t>TEMSAH'ın</w:t>
      </w:r>
      <w:proofErr w:type="spellEnd"/>
      <w:r w:rsidRPr="00BE54B4">
        <w:rPr>
          <w:rFonts w:ascii="Arial" w:hAnsi="Arial" w:cs="Arial"/>
          <w:iCs/>
          <w:kern w:val="1"/>
          <w:sz w:val="16"/>
          <w:szCs w:val="16"/>
        </w:rPr>
        <w:t xml:space="preserve"> başta kredi komitesi üyeliği olmak üzere Genel Müdüre ilişkin tüm görev, yetki ve sorumlulukları kullanmasına, birinci derece imza yetkisini "Genel Müdür Vekili" unvanı ile de kullanmasına karar verilmiştir.</w:t>
      </w:r>
    </w:p>
    <w:tbl>
      <w:tblPr>
        <w:tblpPr w:leftFromText="180" w:rightFromText="180" w:vertAnchor="text" w:horzAnchor="margin" w:tblpY="489"/>
        <w:tblW w:w="9781" w:type="dxa"/>
        <w:tblLook w:val="0000" w:firstRow="0" w:lastRow="0" w:firstColumn="0" w:lastColumn="0" w:noHBand="0" w:noVBand="0"/>
      </w:tblPr>
      <w:tblGrid>
        <w:gridCol w:w="1560"/>
        <w:gridCol w:w="1559"/>
        <w:gridCol w:w="1701"/>
        <w:gridCol w:w="1701"/>
        <w:gridCol w:w="1559"/>
        <w:gridCol w:w="1701"/>
      </w:tblGrid>
      <w:tr w:rsidR="00DB48CB" w:rsidRPr="00BE54B4" w14:paraId="54F6CFCE" w14:textId="77777777" w:rsidTr="00DA39C0">
        <w:trPr>
          <w:trHeight w:val="227"/>
        </w:trPr>
        <w:tc>
          <w:tcPr>
            <w:tcW w:w="1560" w:type="dxa"/>
            <w:tcBorders>
              <w:top w:val="single" w:sz="4" w:space="0" w:color="auto"/>
              <w:bottom w:val="single" w:sz="4" w:space="0" w:color="auto"/>
            </w:tcBorders>
            <w:shd w:val="clear" w:color="auto" w:fill="FFFFFF"/>
            <w:vAlign w:val="center"/>
          </w:tcPr>
          <w:p w14:paraId="509CD6C9" w14:textId="77777777" w:rsidR="00DB48CB" w:rsidRPr="00BE54B4" w:rsidRDefault="00DB48CB" w:rsidP="00DA39C0">
            <w:pPr>
              <w:rPr>
                <w:rFonts w:ascii="Arial" w:hAnsi="Arial" w:cs="Arial"/>
                <w:b/>
                <w:bCs/>
                <w:color w:val="000000"/>
                <w:sz w:val="18"/>
                <w:szCs w:val="18"/>
              </w:rPr>
            </w:pPr>
            <w:r w:rsidRPr="00BE54B4">
              <w:rPr>
                <w:rFonts w:ascii="Arial" w:hAnsi="Arial" w:cs="Arial"/>
                <w:b/>
                <w:bCs/>
                <w:color w:val="000000"/>
                <w:sz w:val="18"/>
                <w:szCs w:val="18"/>
              </w:rPr>
              <w:t xml:space="preserve">Ad </w:t>
            </w:r>
            <w:proofErr w:type="spellStart"/>
            <w:r w:rsidRPr="00BE54B4">
              <w:rPr>
                <w:rFonts w:ascii="Arial" w:hAnsi="Arial" w:cs="Arial"/>
                <w:b/>
                <w:bCs/>
                <w:color w:val="000000"/>
                <w:sz w:val="18"/>
                <w:szCs w:val="18"/>
              </w:rPr>
              <w:t>Soyad</w:t>
            </w:r>
            <w:proofErr w:type="spellEnd"/>
          </w:p>
        </w:tc>
        <w:tc>
          <w:tcPr>
            <w:tcW w:w="1559" w:type="dxa"/>
            <w:tcBorders>
              <w:top w:val="single" w:sz="4" w:space="0" w:color="auto"/>
              <w:bottom w:val="single" w:sz="4" w:space="0" w:color="auto"/>
            </w:tcBorders>
            <w:shd w:val="clear" w:color="auto" w:fill="FFFFFF"/>
            <w:vAlign w:val="center"/>
          </w:tcPr>
          <w:p w14:paraId="2BE8AD32" w14:textId="77777777" w:rsidR="00DB48CB" w:rsidRPr="00BE54B4" w:rsidRDefault="00DB48CB" w:rsidP="00DA39C0">
            <w:pPr>
              <w:jc w:val="center"/>
              <w:rPr>
                <w:rFonts w:ascii="Arial" w:hAnsi="Arial" w:cs="Arial"/>
                <w:b/>
                <w:bCs/>
                <w:color w:val="000000"/>
                <w:sz w:val="18"/>
                <w:szCs w:val="18"/>
              </w:rPr>
            </w:pPr>
            <w:r w:rsidRPr="00BE54B4">
              <w:rPr>
                <w:rFonts w:ascii="Arial" w:hAnsi="Arial" w:cs="Arial"/>
                <w:b/>
                <w:bCs/>
                <w:sz w:val="18"/>
                <w:szCs w:val="18"/>
              </w:rPr>
              <w:t>Mesleki Tecrübesi (Yıl)</w:t>
            </w:r>
          </w:p>
        </w:tc>
        <w:tc>
          <w:tcPr>
            <w:tcW w:w="1701" w:type="dxa"/>
            <w:tcBorders>
              <w:top w:val="single" w:sz="4" w:space="0" w:color="auto"/>
              <w:bottom w:val="single" w:sz="4" w:space="0" w:color="auto"/>
            </w:tcBorders>
            <w:shd w:val="clear" w:color="auto" w:fill="FFFFFF"/>
            <w:vAlign w:val="center"/>
          </w:tcPr>
          <w:p w14:paraId="18491848" w14:textId="77777777" w:rsidR="00DB48CB" w:rsidRPr="00BE54B4" w:rsidRDefault="00DB48CB" w:rsidP="00DA39C0">
            <w:pPr>
              <w:jc w:val="center"/>
              <w:rPr>
                <w:rFonts w:ascii="Arial" w:hAnsi="Arial" w:cs="Arial"/>
                <w:b/>
                <w:bCs/>
                <w:color w:val="000000"/>
                <w:sz w:val="18"/>
                <w:szCs w:val="18"/>
              </w:rPr>
            </w:pPr>
            <w:r w:rsidRPr="00BE54B4">
              <w:rPr>
                <w:rFonts w:ascii="Arial" w:hAnsi="Arial" w:cs="Arial"/>
                <w:b/>
                <w:bCs/>
                <w:sz w:val="18"/>
                <w:szCs w:val="18"/>
              </w:rPr>
              <w:t>Albaraka Türk'teki Kıdemi</w:t>
            </w:r>
          </w:p>
        </w:tc>
        <w:tc>
          <w:tcPr>
            <w:tcW w:w="1701" w:type="dxa"/>
            <w:tcBorders>
              <w:top w:val="single" w:sz="4" w:space="0" w:color="auto"/>
              <w:bottom w:val="single" w:sz="4" w:space="0" w:color="auto"/>
            </w:tcBorders>
            <w:shd w:val="clear" w:color="auto" w:fill="FFFFFF"/>
            <w:vAlign w:val="center"/>
          </w:tcPr>
          <w:p w14:paraId="47352FB6" w14:textId="77777777" w:rsidR="00DB48CB" w:rsidRPr="00BE54B4" w:rsidRDefault="00DB48CB" w:rsidP="00DA39C0">
            <w:pPr>
              <w:jc w:val="center"/>
              <w:rPr>
                <w:rFonts w:ascii="Arial" w:hAnsi="Arial" w:cs="Arial"/>
                <w:b/>
                <w:bCs/>
                <w:color w:val="000000"/>
                <w:sz w:val="18"/>
                <w:szCs w:val="18"/>
              </w:rPr>
            </w:pPr>
            <w:r w:rsidRPr="00BE54B4">
              <w:rPr>
                <w:rFonts w:ascii="Arial" w:hAnsi="Arial" w:cs="Arial"/>
                <w:b/>
                <w:bCs/>
                <w:sz w:val="18"/>
                <w:szCs w:val="18"/>
              </w:rPr>
              <w:t>Sorumlu Olduğu Alandaki Kıdemi</w:t>
            </w:r>
          </w:p>
        </w:tc>
        <w:tc>
          <w:tcPr>
            <w:tcW w:w="1559" w:type="dxa"/>
            <w:tcBorders>
              <w:top w:val="single" w:sz="4" w:space="0" w:color="auto"/>
              <w:bottom w:val="single" w:sz="4" w:space="0" w:color="auto"/>
            </w:tcBorders>
            <w:shd w:val="clear" w:color="auto" w:fill="FFFFFF"/>
            <w:vAlign w:val="center"/>
          </w:tcPr>
          <w:p w14:paraId="5E7443BD" w14:textId="77777777" w:rsidR="00DB48CB" w:rsidRPr="00BE54B4" w:rsidRDefault="00DB48CB" w:rsidP="00DA39C0">
            <w:pPr>
              <w:jc w:val="center"/>
              <w:rPr>
                <w:rFonts w:ascii="Arial" w:hAnsi="Arial" w:cs="Arial"/>
                <w:b/>
                <w:bCs/>
                <w:color w:val="000000"/>
                <w:sz w:val="18"/>
                <w:szCs w:val="18"/>
              </w:rPr>
            </w:pPr>
            <w:r w:rsidRPr="00BE54B4">
              <w:rPr>
                <w:rFonts w:ascii="Arial" w:hAnsi="Arial" w:cs="Arial"/>
                <w:b/>
                <w:bCs/>
                <w:sz w:val="18"/>
                <w:szCs w:val="18"/>
              </w:rPr>
              <w:t>Öğrenim Durumu</w:t>
            </w:r>
          </w:p>
        </w:tc>
        <w:tc>
          <w:tcPr>
            <w:tcW w:w="1701" w:type="dxa"/>
            <w:tcBorders>
              <w:top w:val="single" w:sz="4" w:space="0" w:color="auto"/>
              <w:bottom w:val="single" w:sz="4" w:space="0" w:color="auto"/>
            </w:tcBorders>
            <w:shd w:val="clear" w:color="auto" w:fill="FFFFFF"/>
            <w:vAlign w:val="center"/>
          </w:tcPr>
          <w:p w14:paraId="2D5795B5" w14:textId="77777777" w:rsidR="00DB48CB" w:rsidRPr="00BE54B4" w:rsidRDefault="00DB48CB" w:rsidP="00DA39C0">
            <w:pPr>
              <w:jc w:val="center"/>
              <w:rPr>
                <w:rFonts w:ascii="Arial" w:hAnsi="Arial" w:cs="Arial"/>
                <w:b/>
                <w:bCs/>
                <w:sz w:val="18"/>
                <w:szCs w:val="18"/>
              </w:rPr>
            </w:pPr>
            <w:r w:rsidRPr="00BE54B4">
              <w:rPr>
                <w:rFonts w:ascii="Arial" w:hAnsi="Arial" w:cs="Arial"/>
                <w:b/>
                <w:bCs/>
                <w:sz w:val="18"/>
                <w:szCs w:val="18"/>
              </w:rPr>
              <w:t>Sorumlu</w:t>
            </w:r>
          </w:p>
          <w:p w14:paraId="141717C0" w14:textId="77777777" w:rsidR="00DB48CB" w:rsidRPr="00BE54B4" w:rsidRDefault="00DB48CB" w:rsidP="00DA39C0">
            <w:pPr>
              <w:jc w:val="center"/>
              <w:rPr>
                <w:rFonts w:ascii="Arial" w:hAnsi="Arial" w:cs="Arial"/>
                <w:b/>
                <w:bCs/>
                <w:color w:val="000000"/>
                <w:sz w:val="18"/>
                <w:szCs w:val="18"/>
              </w:rPr>
            </w:pPr>
            <w:r w:rsidRPr="00BE54B4">
              <w:rPr>
                <w:rFonts w:ascii="Arial" w:hAnsi="Arial" w:cs="Arial"/>
                <w:b/>
                <w:bCs/>
                <w:sz w:val="18"/>
                <w:szCs w:val="18"/>
              </w:rPr>
              <w:t>Olduğu Alan</w:t>
            </w:r>
          </w:p>
        </w:tc>
      </w:tr>
      <w:tr w:rsidR="00DB48CB" w:rsidRPr="00BE54B4" w14:paraId="1810A1B4" w14:textId="77777777" w:rsidTr="00DA39C0">
        <w:trPr>
          <w:trHeight w:val="227"/>
        </w:trPr>
        <w:tc>
          <w:tcPr>
            <w:tcW w:w="1560" w:type="dxa"/>
            <w:vAlign w:val="center"/>
          </w:tcPr>
          <w:p w14:paraId="1B8EEE60" w14:textId="77777777" w:rsidR="00DB48CB" w:rsidRPr="00BE54B4" w:rsidRDefault="00DB48CB" w:rsidP="00DA39C0">
            <w:pPr>
              <w:rPr>
                <w:rFonts w:ascii="Arial" w:hAnsi="Arial" w:cs="Arial"/>
                <w:sz w:val="18"/>
                <w:szCs w:val="18"/>
              </w:rPr>
            </w:pPr>
            <w:r w:rsidRPr="00BE54B4">
              <w:rPr>
                <w:rFonts w:ascii="Arial" w:hAnsi="Arial" w:cs="Arial"/>
                <w:sz w:val="18"/>
                <w:szCs w:val="18"/>
              </w:rPr>
              <w:t>Ahmet UYSAL</w:t>
            </w:r>
          </w:p>
        </w:tc>
        <w:tc>
          <w:tcPr>
            <w:tcW w:w="1559" w:type="dxa"/>
            <w:shd w:val="clear" w:color="auto" w:fill="auto"/>
            <w:vAlign w:val="center"/>
          </w:tcPr>
          <w:p w14:paraId="555B98DD"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17</w:t>
            </w:r>
          </w:p>
        </w:tc>
        <w:tc>
          <w:tcPr>
            <w:tcW w:w="1701" w:type="dxa"/>
            <w:shd w:val="clear" w:color="auto" w:fill="auto"/>
            <w:vAlign w:val="center"/>
          </w:tcPr>
          <w:p w14:paraId="360434C5"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16</w:t>
            </w:r>
          </w:p>
        </w:tc>
        <w:tc>
          <w:tcPr>
            <w:tcW w:w="1701" w:type="dxa"/>
            <w:shd w:val="clear" w:color="auto" w:fill="auto"/>
            <w:vAlign w:val="center"/>
          </w:tcPr>
          <w:p w14:paraId="5A694547"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14</w:t>
            </w:r>
          </w:p>
        </w:tc>
        <w:tc>
          <w:tcPr>
            <w:tcW w:w="1559" w:type="dxa"/>
            <w:vAlign w:val="center"/>
          </w:tcPr>
          <w:p w14:paraId="13939B39"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Yüksek Lisans</w:t>
            </w:r>
          </w:p>
        </w:tc>
        <w:tc>
          <w:tcPr>
            <w:tcW w:w="1701" w:type="dxa"/>
            <w:vAlign w:val="center"/>
          </w:tcPr>
          <w:p w14:paraId="20B698CD" w14:textId="77777777" w:rsidR="00DB48CB" w:rsidRPr="00BE54B4" w:rsidRDefault="00DB48CB" w:rsidP="00DA39C0">
            <w:pPr>
              <w:jc w:val="center"/>
              <w:rPr>
                <w:rFonts w:ascii="Arial" w:eastAsiaTheme="minorEastAsia" w:hAnsi="Arial" w:cs="Arial"/>
                <w:color w:val="000000" w:themeColor="text1"/>
                <w:kern w:val="24"/>
                <w:sz w:val="18"/>
              </w:rPr>
            </w:pPr>
            <w:r w:rsidRPr="00BE54B4">
              <w:rPr>
                <w:rFonts w:ascii="Arial" w:hAnsi="Arial" w:cs="Arial"/>
                <w:sz w:val="18"/>
                <w:szCs w:val="18"/>
              </w:rPr>
              <w:t>Teftiş</w:t>
            </w:r>
          </w:p>
        </w:tc>
      </w:tr>
      <w:tr w:rsidR="00DB48CB" w:rsidRPr="00BE54B4" w14:paraId="7CD8A367" w14:textId="77777777" w:rsidTr="00DA39C0">
        <w:trPr>
          <w:trHeight w:val="227"/>
        </w:trPr>
        <w:tc>
          <w:tcPr>
            <w:tcW w:w="1560" w:type="dxa"/>
            <w:vAlign w:val="center"/>
          </w:tcPr>
          <w:p w14:paraId="511836D4" w14:textId="77777777" w:rsidR="00DB48CB" w:rsidRPr="00BE54B4" w:rsidRDefault="00DB48CB" w:rsidP="00DA39C0">
            <w:pPr>
              <w:rPr>
                <w:rFonts w:ascii="Arial" w:hAnsi="Arial" w:cs="Arial"/>
                <w:sz w:val="18"/>
                <w:szCs w:val="18"/>
              </w:rPr>
            </w:pPr>
            <w:r w:rsidRPr="00BE54B4">
              <w:rPr>
                <w:rFonts w:ascii="Arial" w:hAnsi="Arial" w:cs="Arial"/>
                <w:sz w:val="18"/>
                <w:szCs w:val="18"/>
              </w:rPr>
              <w:t>Umut ÇAKMAK</w:t>
            </w:r>
          </w:p>
        </w:tc>
        <w:tc>
          <w:tcPr>
            <w:tcW w:w="1559" w:type="dxa"/>
            <w:shd w:val="clear" w:color="auto" w:fill="auto"/>
            <w:vAlign w:val="center"/>
          </w:tcPr>
          <w:p w14:paraId="28FC44F3"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17</w:t>
            </w:r>
          </w:p>
        </w:tc>
        <w:tc>
          <w:tcPr>
            <w:tcW w:w="1701" w:type="dxa"/>
            <w:shd w:val="clear" w:color="auto" w:fill="auto"/>
            <w:vAlign w:val="center"/>
          </w:tcPr>
          <w:p w14:paraId="70EDE143"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16</w:t>
            </w:r>
          </w:p>
        </w:tc>
        <w:tc>
          <w:tcPr>
            <w:tcW w:w="1701" w:type="dxa"/>
            <w:shd w:val="clear" w:color="auto" w:fill="auto"/>
            <w:vAlign w:val="center"/>
          </w:tcPr>
          <w:p w14:paraId="70E7B003"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17</w:t>
            </w:r>
          </w:p>
        </w:tc>
        <w:tc>
          <w:tcPr>
            <w:tcW w:w="1559" w:type="dxa"/>
            <w:vAlign w:val="center"/>
          </w:tcPr>
          <w:p w14:paraId="035859DB"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Lisans</w:t>
            </w:r>
          </w:p>
        </w:tc>
        <w:tc>
          <w:tcPr>
            <w:tcW w:w="1701" w:type="dxa"/>
            <w:vAlign w:val="center"/>
          </w:tcPr>
          <w:p w14:paraId="6F7BD649" w14:textId="77777777" w:rsidR="00DB48CB" w:rsidRPr="00BE54B4" w:rsidRDefault="00DB48CB" w:rsidP="00DA39C0">
            <w:pPr>
              <w:jc w:val="center"/>
              <w:rPr>
                <w:rFonts w:ascii="Arial" w:eastAsiaTheme="minorEastAsia" w:hAnsi="Arial" w:cs="Arial"/>
                <w:color w:val="000000" w:themeColor="text1"/>
                <w:kern w:val="24"/>
                <w:sz w:val="18"/>
              </w:rPr>
            </w:pPr>
            <w:r w:rsidRPr="00BE54B4">
              <w:rPr>
                <w:rFonts w:ascii="Arial" w:hAnsi="Arial" w:cs="Arial"/>
                <w:sz w:val="18"/>
                <w:szCs w:val="18"/>
              </w:rPr>
              <w:t>Risk yönetim</w:t>
            </w:r>
          </w:p>
        </w:tc>
      </w:tr>
      <w:tr w:rsidR="00DB48CB" w:rsidRPr="00BE54B4" w14:paraId="7548DD19" w14:textId="77777777" w:rsidTr="00DA39C0">
        <w:trPr>
          <w:trHeight w:val="227"/>
        </w:trPr>
        <w:tc>
          <w:tcPr>
            <w:tcW w:w="1560" w:type="dxa"/>
            <w:vAlign w:val="center"/>
          </w:tcPr>
          <w:p w14:paraId="1E01B469" w14:textId="77777777" w:rsidR="00DB48CB" w:rsidRPr="00BE54B4" w:rsidRDefault="00DB48CB" w:rsidP="00DA39C0">
            <w:pPr>
              <w:rPr>
                <w:rFonts w:ascii="Arial" w:hAnsi="Arial" w:cs="Arial"/>
                <w:sz w:val="18"/>
                <w:szCs w:val="18"/>
              </w:rPr>
            </w:pPr>
            <w:r w:rsidRPr="00BE54B4">
              <w:rPr>
                <w:rFonts w:ascii="Arial" w:hAnsi="Arial" w:cs="Arial"/>
                <w:sz w:val="18"/>
                <w:szCs w:val="18"/>
              </w:rPr>
              <w:t>Ahmet Faruk DEĞİRMENCİ</w:t>
            </w:r>
          </w:p>
        </w:tc>
        <w:tc>
          <w:tcPr>
            <w:tcW w:w="1559" w:type="dxa"/>
            <w:shd w:val="clear" w:color="auto" w:fill="auto"/>
            <w:vAlign w:val="center"/>
          </w:tcPr>
          <w:p w14:paraId="4272DBB6"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14</w:t>
            </w:r>
          </w:p>
        </w:tc>
        <w:tc>
          <w:tcPr>
            <w:tcW w:w="1701" w:type="dxa"/>
            <w:shd w:val="clear" w:color="auto" w:fill="auto"/>
            <w:vAlign w:val="center"/>
          </w:tcPr>
          <w:p w14:paraId="4B63BE77"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14</w:t>
            </w:r>
          </w:p>
        </w:tc>
        <w:tc>
          <w:tcPr>
            <w:tcW w:w="1701" w:type="dxa"/>
            <w:shd w:val="clear" w:color="auto" w:fill="auto"/>
            <w:vAlign w:val="center"/>
          </w:tcPr>
          <w:p w14:paraId="4C8EC3E8"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14</w:t>
            </w:r>
          </w:p>
        </w:tc>
        <w:tc>
          <w:tcPr>
            <w:tcW w:w="1559" w:type="dxa"/>
            <w:vAlign w:val="center"/>
          </w:tcPr>
          <w:p w14:paraId="1BFE6B9B"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Lisans</w:t>
            </w:r>
          </w:p>
        </w:tc>
        <w:tc>
          <w:tcPr>
            <w:tcW w:w="1701" w:type="dxa"/>
            <w:vAlign w:val="center"/>
          </w:tcPr>
          <w:p w14:paraId="0A72E85D" w14:textId="77777777" w:rsidR="00DB48CB" w:rsidRPr="00BE54B4" w:rsidRDefault="00DB48CB" w:rsidP="00DA39C0">
            <w:pPr>
              <w:jc w:val="center"/>
              <w:rPr>
                <w:rFonts w:ascii="Arial" w:eastAsiaTheme="minorEastAsia" w:hAnsi="Arial" w:cs="Arial"/>
                <w:color w:val="000000" w:themeColor="text1"/>
                <w:kern w:val="24"/>
                <w:sz w:val="18"/>
              </w:rPr>
            </w:pPr>
            <w:r w:rsidRPr="00BE54B4">
              <w:rPr>
                <w:rFonts w:ascii="Arial" w:hAnsi="Arial" w:cs="Arial"/>
                <w:sz w:val="18"/>
                <w:szCs w:val="18"/>
              </w:rPr>
              <w:t>İç Kontrol</w:t>
            </w:r>
          </w:p>
        </w:tc>
      </w:tr>
      <w:tr w:rsidR="00DB48CB" w:rsidRPr="00BE54B4" w14:paraId="33D8BF6B" w14:textId="77777777" w:rsidTr="00DA39C0">
        <w:trPr>
          <w:trHeight w:val="227"/>
        </w:trPr>
        <w:tc>
          <w:tcPr>
            <w:tcW w:w="1560" w:type="dxa"/>
            <w:tcBorders>
              <w:bottom w:val="single" w:sz="4" w:space="0" w:color="auto"/>
            </w:tcBorders>
            <w:vAlign w:val="center"/>
          </w:tcPr>
          <w:p w14:paraId="0756F375" w14:textId="77777777" w:rsidR="00DB48CB" w:rsidRPr="00BE54B4" w:rsidRDefault="00DB48CB" w:rsidP="00DA39C0">
            <w:pPr>
              <w:rPr>
                <w:rFonts w:ascii="Arial" w:hAnsi="Arial" w:cs="Arial"/>
                <w:sz w:val="18"/>
                <w:szCs w:val="18"/>
              </w:rPr>
            </w:pPr>
            <w:r w:rsidRPr="00BE54B4">
              <w:rPr>
                <w:rFonts w:ascii="Arial" w:hAnsi="Arial" w:cs="Arial"/>
                <w:sz w:val="18"/>
                <w:szCs w:val="18"/>
              </w:rPr>
              <w:t>Ahmet KOÇ</w:t>
            </w:r>
          </w:p>
        </w:tc>
        <w:tc>
          <w:tcPr>
            <w:tcW w:w="1559" w:type="dxa"/>
            <w:tcBorders>
              <w:bottom w:val="single" w:sz="4" w:space="0" w:color="auto"/>
            </w:tcBorders>
            <w:shd w:val="clear" w:color="auto" w:fill="auto"/>
            <w:vAlign w:val="center"/>
          </w:tcPr>
          <w:p w14:paraId="2DC68E38"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25</w:t>
            </w:r>
          </w:p>
        </w:tc>
        <w:tc>
          <w:tcPr>
            <w:tcW w:w="1701" w:type="dxa"/>
            <w:tcBorders>
              <w:bottom w:val="single" w:sz="4" w:space="0" w:color="auto"/>
            </w:tcBorders>
            <w:shd w:val="clear" w:color="auto" w:fill="auto"/>
            <w:vAlign w:val="center"/>
          </w:tcPr>
          <w:p w14:paraId="354AD575"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25</w:t>
            </w:r>
          </w:p>
        </w:tc>
        <w:tc>
          <w:tcPr>
            <w:tcW w:w="1701" w:type="dxa"/>
            <w:tcBorders>
              <w:bottom w:val="single" w:sz="4" w:space="0" w:color="auto"/>
            </w:tcBorders>
            <w:shd w:val="clear" w:color="auto" w:fill="auto"/>
            <w:vAlign w:val="center"/>
          </w:tcPr>
          <w:p w14:paraId="12EBBE8D"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11</w:t>
            </w:r>
          </w:p>
        </w:tc>
        <w:tc>
          <w:tcPr>
            <w:tcW w:w="1559" w:type="dxa"/>
            <w:tcBorders>
              <w:bottom w:val="single" w:sz="4" w:space="0" w:color="auto"/>
            </w:tcBorders>
            <w:vAlign w:val="center"/>
          </w:tcPr>
          <w:p w14:paraId="78F9E0EA" w14:textId="77777777" w:rsidR="00DB48CB" w:rsidRPr="00BE54B4" w:rsidRDefault="00DB48CB" w:rsidP="00DA39C0">
            <w:pPr>
              <w:jc w:val="center"/>
              <w:rPr>
                <w:rFonts w:ascii="Arial" w:hAnsi="Arial" w:cs="Arial"/>
                <w:sz w:val="18"/>
                <w:szCs w:val="18"/>
              </w:rPr>
            </w:pPr>
            <w:r w:rsidRPr="00BE54B4">
              <w:rPr>
                <w:rFonts w:ascii="Arial" w:hAnsi="Arial" w:cs="Arial"/>
                <w:sz w:val="18"/>
                <w:szCs w:val="18"/>
              </w:rPr>
              <w:t>Lisans</w:t>
            </w:r>
          </w:p>
        </w:tc>
        <w:tc>
          <w:tcPr>
            <w:tcW w:w="1701" w:type="dxa"/>
            <w:tcBorders>
              <w:bottom w:val="single" w:sz="4" w:space="0" w:color="auto"/>
            </w:tcBorders>
            <w:vAlign w:val="center"/>
          </w:tcPr>
          <w:p w14:paraId="25366BF8" w14:textId="77777777" w:rsidR="00DB48CB" w:rsidRPr="00BE54B4" w:rsidRDefault="00DB48CB" w:rsidP="00DA39C0">
            <w:pPr>
              <w:jc w:val="center"/>
              <w:rPr>
                <w:rFonts w:ascii="Arial" w:eastAsiaTheme="minorEastAsia" w:hAnsi="Arial" w:cs="Arial"/>
                <w:color w:val="000000" w:themeColor="text1"/>
                <w:kern w:val="24"/>
                <w:sz w:val="18"/>
              </w:rPr>
            </w:pPr>
            <w:r w:rsidRPr="00BE54B4">
              <w:rPr>
                <w:rFonts w:ascii="Arial" w:hAnsi="Arial" w:cs="Arial"/>
                <w:sz w:val="18"/>
                <w:szCs w:val="18"/>
              </w:rPr>
              <w:t>Mevzuat ve Uyum</w:t>
            </w:r>
          </w:p>
        </w:tc>
      </w:tr>
    </w:tbl>
    <w:p w14:paraId="1D3439CD" w14:textId="77777777" w:rsidR="00DB48CB" w:rsidRPr="00BE54B4" w:rsidRDefault="00DB48CB" w:rsidP="00DB48CB">
      <w:pPr>
        <w:numPr>
          <w:ilvl w:val="0"/>
          <w:numId w:val="29"/>
        </w:numPr>
        <w:spacing w:before="60" w:after="120" w:line="360" w:lineRule="auto"/>
        <w:ind w:left="-56" w:hanging="350"/>
        <w:jc w:val="both"/>
        <w:rPr>
          <w:rFonts w:ascii="Arial" w:hAnsi="Arial" w:cs="Arial"/>
          <w:b/>
          <w:sz w:val="20"/>
          <w:szCs w:val="18"/>
        </w:rPr>
      </w:pPr>
      <w:r w:rsidRPr="00BE54B4">
        <w:rPr>
          <w:rFonts w:ascii="Arial" w:hAnsi="Arial" w:cs="Arial"/>
          <w:b/>
          <w:sz w:val="20"/>
          <w:szCs w:val="18"/>
        </w:rPr>
        <w:t>İç Sistemler Kapsamındaki Birimlerin Yöneticileri:</w:t>
      </w:r>
    </w:p>
    <w:p w14:paraId="779A1D59" w14:textId="77777777" w:rsidR="00DB48CB" w:rsidRPr="00BE54B4" w:rsidRDefault="00DB48CB" w:rsidP="00DB48CB">
      <w:pPr>
        <w:pageBreakBefore/>
        <w:tabs>
          <w:tab w:val="left" w:pos="0"/>
          <w:tab w:val="left" w:pos="567"/>
          <w:tab w:val="left" w:pos="720"/>
        </w:tabs>
        <w:spacing w:before="120" w:line="360" w:lineRule="auto"/>
        <w:jc w:val="both"/>
        <w:rPr>
          <w:rFonts w:ascii="Arial" w:hAnsi="Arial" w:cs="Arial"/>
          <w:b/>
          <w:sz w:val="20"/>
          <w:szCs w:val="20"/>
        </w:rPr>
      </w:pPr>
      <w:r w:rsidRPr="00BE54B4">
        <w:rPr>
          <w:rFonts w:ascii="Arial" w:hAnsi="Arial" w:cs="Arial"/>
          <w:b/>
          <w:sz w:val="20"/>
          <w:szCs w:val="20"/>
        </w:rPr>
        <w:lastRenderedPageBreak/>
        <w:t xml:space="preserve">Ara dönem faaliyet raporuna ilişkin açıklamalar (devamı): </w:t>
      </w:r>
    </w:p>
    <w:p w14:paraId="6E64E228" w14:textId="77777777" w:rsidR="00DB48CB" w:rsidRPr="00BE54B4" w:rsidRDefault="00DB48CB" w:rsidP="00DB48CB">
      <w:pPr>
        <w:numPr>
          <w:ilvl w:val="0"/>
          <w:numId w:val="29"/>
        </w:numPr>
        <w:spacing w:after="120"/>
        <w:ind w:left="-14" w:hanging="238"/>
        <w:rPr>
          <w:rFonts w:ascii="Arial" w:hAnsi="Arial" w:cs="Arial"/>
          <w:b/>
          <w:sz w:val="18"/>
          <w:szCs w:val="18"/>
        </w:rPr>
      </w:pPr>
      <w:r w:rsidRPr="00BE54B4">
        <w:rPr>
          <w:rFonts w:ascii="Arial" w:hAnsi="Arial" w:cs="Arial"/>
          <w:b/>
          <w:sz w:val="20"/>
          <w:szCs w:val="20"/>
        </w:rPr>
        <w:t>Yönetim kurulu üyeleri arasında yapılan görev dağılımı sonrası oluşturulan komite ve komite üyeleri:</w:t>
      </w:r>
    </w:p>
    <w:tbl>
      <w:tblPr>
        <w:tblW w:w="4964" w:type="pct"/>
        <w:tblLook w:val="04A0" w:firstRow="1" w:lastRow="0" w:firstColumn="1" w:lastColumn="0" w:noHBand="0" w:noVBand="1"/>
      </w:tblPr>
      <w:tblGrid>
        <w:gridCol w:w="9288"/>
      </w:tblGrid>
      <w:tr w:rsidR="00DB48CB" w:rsidRPr="00BE54B4" w14:paraId="03ED6E6F" w14:textId="77777777" w:rsidTr="00DA39C0">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2F44F811" w14:textId="77777777" w:rsidR="00DB48CB" w:rsidRPr="00BE54B4" w:rsidRDefault="00DB48CB" w:rsidP="00DA39C0">
            <w:pPr>
              <w:rPr>
                <w:rFonts w:ascii="Arial" w:hAnsi="Arial" w:cs="Arial"/>
                <w:b/>
                <w:bCs/>
                <w:color w:val="000000"/>
                <w:sz w:val="18"/>
                <w:szCs w:val="18"/>
              </w:rPr>
            </w:pPr>
            <w:bookmarkStart w:id="108" w:name="_Hlk84575888"/>
            <w:r w:rsidRPr="00BE54B4">
              <w:rPr>
                <w:rFonts w:ascii="Arial" w:hAnsi="Arial" w:cs="Arial"/>
                <w:b/>
                <w:bCs/>
                <w:color w:val="000000"/>
                <w:sz w:val="18"/>
                <w:szCs w:val="18"/>
              </w:rPr>
              <w:t>DENETİM KOMİTESİ:</w:t>
            </w:r>
          </w:p>
        </w:tc>
      </w:tr>
      <w:tr w:rsidR="00DB48CB" w:rsidRPr="00BE54B4" w14:paraId="411B68C2" w14:textId="77777777" w:rsidTr="00DA39C0">
        <w:trPr>
          <w:trHeight w:val="277"/>
        </w:trPr>
        <w:tc>
          <w:tcPr>
            <w:tcW w:w="5000" w:type="pct"/>
            <w:tcBorders>
              <w:top w:val="single" w:sz="4" w:space="0" w:color="auto"/>
              <w:left w:val="nil"/>
              <w:bottom w:val="nil"/>
              <w:right w:val="nil"/>
            </w:tcBorders>
            <w:shd w:val="clear" w:color="auto" w:fill="auto"/>
            <w:noWrap/>
            <w:vAlign w:val="center"/>
            <w:hideMark/>
          </w:tcPr>
          <w:p w14:paraId="46B24C06" w14:textId="77777777" w:rsidR="00DB48CB" w:rsidRPr="00BE54B4" w:rsidRDefault="00DB48CB" w:rsidP="00DA39C0">
            <w:pPr>
              <w:rPr>
                <w:rFonts w:ascii="Arial" w:hAnsi="Arial" w:cs="Arial"/>
                <w:b/>
                <w:bCs/>
                <w:color w:val="000000"/>
                <w:sz w:val="18"/>
                <w:szCs w:val="18"/>
              </w:rPr>
            </w:pPr>
          </w:p>
        </w:tc>
      </w:tr>
      <w:tr w:rsidR="00DB48CB" w:rsidRPr="00BE54B4" w14:paraId="22BCCF37" w14:textId="77777777" w:rsidTr="00DA39C0">
        <w:trPr>
          <w:trHeight w:val="277"/>
        </w:trPr>
        <w:tc>
          <w:tcPr>
            <w:tcW w:w="5000" w:type="pct"/>
            <w:tcBorders>
              <w:top w:val="nil"/>
              <w:left w:val="nil"/>
              <w:bottom w:val="nil"/>
              <w:right w:val="nil"/>
            </w:tcBorders>
            <w:shd w:val="clear" w:color="auto" w:fill="auto"/>
            <w:noWrap/>
            <w:vAlign w:val="center"/>
            <w:hideMark/>
          </w:tcPr>
          <w:p w14:paraId="538EA781" w14:textId="77777777" w:rsidR="00DB48CB" w:rsidRPr="00BE54B4" w:rsidRDefault="00DB48CB" w:rsidP="00DA39C0">
            <w:pPr>
              <w:rPr>
                <w:rFonts w:ascii="Arial" w:hAnsi="Arial" w:cs="Arial"/>
                <w:b/>
                <w:bCs/>
                <w:color w:val="000000"/>
                <w:sz w:val="18"/>
                <w:szCs w:val="18"/>
              </w:rPr>
            </w:pPr>
            <w:proofErr w:type="gramStart"/>
            <w:r w:rsidRPr="00BE54B4">
              <w:rPr>
                <w:rFonts w:ascii="Arial" w:hAnsi="Arial" w:cs="Arial"/>
                <w:b/>
                <w:bCs/>
                <w:color w:val="000000"/>
                <w:sz w:val="18"/>
                <w:szCs w:val="18"/>
              </w:rPr>
              <w:t>Başkan</w:t>
            </w:r>
            <w:r w:rsidRPr="00BE54B4">
              <w:rPr>
                <w:rFonts w:ascii="Arial" w:hAnsi="Arial" w:cs="Arial"/>
                <w:b/>
                <w:color w:val="000000"/>
                <w:sz w:val="18"/>
                <w:szCs w:val="18"/>
              </w:rPr>
              <w:t xml:space="preserve">:   </w:t>
            </w:r>
            <w:proofErr w:type="gramEnd"/>
            <w:r w:rsidRPr="00BE54B4">
              <w:rPr>
                <w:rFonts w:ascii="Arial" w:hAnsi="Arial" w:cs="Arial"/>
                <w:b/>
                <w:color w:val="000000"/>
                <w:sz w:val="18"/>
                <w:szCs w:val="18"/>
              </w:rPr>
              <w:t xml:space="preserve"> </w:t>
            </w:r>
            <w:r w:rsidRPr="00BE54B4">
              <w:rPr>
                <w:rFonts w:ascii="Arial" w:hAnsi="Arial" w:cs="Arial"/>
                <w:sz w:val="18"/>
                <w:szCs w:val="18"/>
              </w:rPr>
              <w:t>Mustafa BÜYÜKABACI</w:t>
            </w:r>
          </w:p>
        </w:tc>
      </w:tr>
      <w:tr w:rsidR="00DB48CB" w:rsidRPr="00BE54B4" w14:paraId="2B9F7683" w14:textId="77777777" w:rsidTr="00DA39C0">
        <w:trPr>
          <w:trHeight w:val="277"/>
        </w:trPr>
        <w:tc>
          <w:tcPr>
            <w:tcW w:w="5000" w:type="pct"/>
            <w:tcBorders>
              <w:top w:val="nil"/>
              <w:left w:val="nil"/>
              <w:bottom w:val="nil"/>
              <w:right w:val="nil"/>
            </w:tcBorders>
            <w:shd w:val="clear" w:color="auto" w:fill="auto"/>
            <w:noWrap/>
            <w:vAlign w:val="center"/>
          </w:tcPr>
          <w:p w14:paraId="4066322B" w14:textId="77777777" w:rsidR="00DB48CB" w:rsidRPr="00BE54B4" w:rsidRDefault="00DB48CB" w:rsidP="00DA39C0">
            <w:pPr>
              <w:autoSpaceDE w:val="0"/>
              <w:autoSpaceDN w:val="0"/>
              <w:adjustRightInd w:val="0"/>
              <w:rPr>
                <w:rFonts w:ascii="Arial" w:hAnsi="Arial" w:cs="Arial"/>
                <w:b/>
                <w:bCs/>
                <w:color w:val="000000"/>
                <w:sz w:val="18"/>
                <w:szCs w:val="18"/>
              </w:rPr>
            </w:pPr>
            <w:proofErr w:type="gramStart"/>
            <w:r w:rsidRPr="00BE54B4">
              <w:rPr>
                <w:rFonts w:ascii="Arial" w:hAnsi="Arial" w:cs="Arial"/>
                <w:b/>
                <w:bCs/>
                <w:color w:val="000000"/>
                <w:sz w:val="18"/>
                <w:szCs w:val="18"/>
              </w:rPr>
              <w:t xml:space="preserve">Üye:   </w:t>
            </w:r>
            <w:proofErr w:type="gramEnd"/>
            <w:r w:rsidRPr="00BE54B4">
              <w:rPr>
                <w:rFonts w:ascii="Arial" w:hAnsi="Arial" w:cs="Arial"/>
                <w:b/>
                <w:bCs/>
                <w:color w:val="000000"/>
                <w:sz w:val="18"/>
                <w:szCs w:val="18"/>
              </w:rPr>
              <w:t xml:space="preserve">       </w:t>
            </w:r>
            <w:r w:rsidRPr="00BE54B4">
              <w:rPr>
                <w:rFonts w:ascii="Arial" w:hAnsi="Arial" w:cs="Arial"/>
                <w:sz w:val="18"/>
                <w:szCs w:val="18"/>
              </w:rPr>
              <w:t>Mehmet Ali GÖKCE</w:t>
            </w:r>
          </w:p>
        </w:tc>
      </w:tr>
      <w:tr w:rsidR="00DB48CB" w:rsidRPr="00BE54B4" w14:paraId="48A3AEFE" w14:textId="77777777" w:rsidTr="00DA39C0">
        <w:trPr>
          <w:trHeight w:val="277"/>
        </w:trPr>
        <w:tc>
          <w:tcPr>
            <w:tcW w:w="5000" w:type="pct"/>
            <w:tcBorders>
              <w:top w:val="nil"/>
              <w:left w:val="nil"/>
              <w:bottom w:val="nil"/>
              <w:right w:val="nil"/>
            </w:tcBorders>
            <w:shd w:val="clear" w:color="auto" w:fill="auto"/>
            <w:noWrap/>
            <w:vAlign w:val="center"/>
            <w:hideMark/>
          </w:tcPr>
          <w:p w14:paraId="1F923FBB" w14:textId="77777777" w:rsidR="00DB48CB" w:rsidRPr="00BE54B4" w:rsidRDefault="00DB48CB" w:rsidP="00DA39C0">
            <w:pPr>
              <w:rPr>
                <w:rFonts w:ascii="Arial" w:hAnsi="Arial" w:cs="Arial"/>
                <w:b/>
                <w:bCs/>
                <w:color w:val="000000"/>
                <w:sz w:val="18"/>
                <w:szCs w:val="18"/>
              </w:rPr>
            </w:pPr>
            <w:proofErr w:type="gramStart"/>
            <w:r w:rsidRPr="00BE54B4">
              <w:rPr>
                <w:rFonts w:ascii="Arial" w:hAnsi="Arial" w:cs="Arial"/>
                <w:b/>
                <w:color w:val="000000"/>
                <w:sz w:val="18"/>
                <w:szCs w:val="18"/>
              </w:rPr>
              <w:t xml:space="preserve">Üye:   </w:t>
            </w:r>
            <w:proofErr w:type="gramEnd"/>
            <w:r w:rsidRPr="00BE54B4">
              <w:rPr>
                <w:rFonts w:ascii="Arial" w:hAnsi="Arial" w:cs="Arial"/>
                <w:b/>
                <w:color w:val="000000"/>
                <w:sz w:val="18"/>
                <w:szCs w:val="18"/>
              </w:rPr>
              <w:t xml:space="preserve">       </w:t>
            </w:r>
            <w:proofErr w:type="spellStart"/>
            <w:r w:rsidRPr="00BE54B4">
              <w:rPr>
                <w:rFonts w:ascii="Arial" w:hAnsi="Arial" w:cs="Arial"/>
                <w:color w:val="333333"/>
                <w:sz w:val="18"/>
                <w:szCs w:val="18"/>
                <w:shd w:val="clear" w:color="auto" w:fill="FFFFFF"/>
              </w:rPr>
              <w:t>Houssem</w:t>
            </w:r>
            <w:proofErr w:type="spellEnd"/>
            <w:r w:rsidRPr="00BE54B4">
              <w:rPr>
                <w:rFonts w:ascii="Arial" w:hAnsi="Arial" w:cs="Arial"/>
                <w:color w:val="333333"/>
                <w:sz w:val="18"/>
                <w:szCs w:val="18"/>
                <w:shd w:val="clear" w:color="auto" w:fill="FFFFFF"/>
              </w:rPr>
              <w:t xml:space="preserve"> BEN HAJ AMOR</w:t>
            </w:r>
          </w:p>
        </w:tc>
      </w:tr>
      <w:tr w:rsidR="00DB48CB" w:rsidRPr="00BE54B4" w14:paraId="3C517533" w14:textId="77777777" w:rsidTr="00DA39C0">
        <w:trPr>
          <w:trHeight w:val="291"/>
        </w:trPr>
        <w:tc>
          <w:tcPr>
            <w:tcW w:w="5000" w:type="pct"/>
            <w:tcBorders>
              <w:left w:val="nil"/>
              <w:bottom w:val="single" w:sz="4" w:space="0" w:color="auto"/>
              <w:right w:val="nil"/>
            </w:tcBorders>
            <w:shd w:val="clear" w:color="auto" w:fill="auto"/>
            <w:vAlign w:val="center"/>
            <w:hideMark/>
          </w:tcPr>
          <w:p w14:paraId="4A7D19BE" w14:textId="77777777" w:rsidR="00DB48CB" w:rsidRPr="00BE54B4" w:rsidRDefault="00DB48CB" w:rsidP="00DA39C0">
            <w:pPr>
              <w:rPr>
                <w:rFonts w:ascii="Arial" w:hAnsi="Arial" w:cs="Arial"/>
                <w:b/>
                <w:bCs/>
                <w:color w:val="000000"/>
                <w:sz w:val="18"/>
                <w:szCs w:val="18"/>
              </w:rPr>
            </w:pPr>
          </w:p>
        </w:tc>
      </w:tr>
      <w:tr w:rsidR="00DB48CB" w:rsidRPr="00BE54B4" w14:paraId="4745E2EE" w14:textId="77777777" w:rsidTr="00DA39C0">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1C0A03F1" w14:textId="77777777" w:rsidR="00DB48CB" w:rsidRPr="00BE54B4" w:rsidRDefault="00DB48CB" w:rsidP="00DA39C0">
            <w:pPr>
              <w:rPr>
                <w:rFonts w:ascii="Arial" w:hAnsi="Arial" w:cs="Arial"/>
                <w:b/>
                <w:bCs/>
                <w:color w:val="000000"/>
                <w:sz w:val="18"/>
                <w:szCs w:val="18"/>
              </w:rPr>
            </w:pPr>
            <w:r w:rsidRPr="00BE54B4">
              <w:rPr>
                <w:rFonts w:ascii="Arial" w:hAnsi="Arial" w:cs="Arial"/>
                <w:b/>
                <w:bCs/>
                <w:color w:val="000000"/>
                <w:sz w:val="18"/>
                <w:szCs w:val="18"/>
              </w:rPr>
              <w:t>KREDİ KOMİTESİ:</w:t>
            </w:r>
          </w:p>
        </w:tc>
      </w:tr>
      <w:tr w:rsidR="00DB48CB" w:rsidRPr="00BE54B4" w14:paraId="5D89C4CE" w14:textId="77777777" w:rsidTr="00DA39C0">
        <w:trPr>
          <w:trHeight w:val="277"/>
        </w:trPr>
        <w:tc>
          <w:tcPr>
            <w:tcW w:w="5000" w:type="pct"/>
            <w:tcBorders>
              <w:top w:val="single" w:sz="4" w:space="0" w:color="auto"/>
              <w:left w:val="nil"/>
              <w:bottom w:val="nil"/>
              <w:right w:val="nil"/>
            </w:tcBorders>
            <w:shd w:val="clear" w:color="000000" w:fill="FFFFFF"/>
            <w:noWrap/>
            <w:vAlign w:val="center"/>
            <w:hideMark/>
          </w:tcPr>
          <w:p w14:paraId="5F1FAF02" w14:textId="77777777" w:rsidR="00DB48CB" w:rsidRPr="00BE54B4" w:rsidRDefault="00DB48CB" w:rsidP="00DA39C0">
            <w:pPr>
              <w:rPr>
                <w:rFonts w:ascii="Arial" w:hAnsi="Arial" w:cs="Arial"/>
                <w:color w:val="000000"/>
                <w:sz w:val="18"/>
                <w:szCs w:val="18"/>
              </w:rPr>
            </w:pPr>
            <w:r w:rsidRPr="00BE54B4">
              <w:rPr>
                <w:rFonts w:ascii="Arial" w:hAnsi="Arial" w:cs="Arial"/>
                <w:color w:val="000000"/>
                <w:sz w:val="18"/>
                <w:szCs w:val="18"/>
              </w:rPr>
              <w:t> </w:t>
            </w:r>
          </w:p>
        </w:tc>
      </w:tr>
      <w:tr w:rsidR="00DB48CB" w:rsidRPr="00BE54B4" w14:paraId="5A685852" w14:textId="77777777" w:rsidTr="00DA39C0">
        <w:trPr>
          <w:trHeight w:val="277"/>
        </w:trPr>
        <w:tc>
          <w:tcPr>
            <w:tcW w:w="5000" w:type="pct"/>
            <w:tcBorders>
              <w:top w:val="nil"/>
              <w:left w:val="nil"/>
              <w:bottom w:val="nil"/>
              <w:right w:val="nil"/>
            </w:tcBorders>
            <w:shd w:val="clear" w:color="auto" w:fill="auto"/>
            <w:noWrap/>
            <w:vAlign w:val="center"/>
            <w:hideMark/>
          </w:tcPr>
          <w:p w14:paraId="094FEDF4" w14:textId="77777777" w:rsidR="00DB48CB" w:rsidRPr="00BE54B4" w:rsidRDefault="00DB48CB" w:rsidP="00DA39C0">
            <w:pPr>
              <w:rPr>
                <w:rFonts w:ascii="Arial" w:hAnsi="Arial" w:cs="Arial"/>
                <w:b/>
                <w:bCs/>
                <w:color w:val="000000"/>
                <w:sz w:val="18"/>
                <w:szCs w:val="18"/>
              </w:rPr>
            </w:pPr>
            <w:proofErr w:type="gramStart"/>
            <w:r w:rsidRPr="00BE54B4">
              <w:rPr>
                <w:rFonts w:ascii="Arial" w:hAnsi="Arial" w:cs="Arial"/>
                <w:b/>
                <w:bCs/>
                <w:color w:val="000000"/>
                <w:sz w:val="18"/>
                <w:szCs w:val="18"/>
              </w:rPr>
              <w:t>Başkan</w:t>
            </w:r>
            <w:r w:rsidRPr="00BE54B4">
              <w:rPr>
                <w:rFonts w:ascii="Arial" w:hAnsi="Arial" w:cs="Arial"/>
                <w:b/>
                <w:color w:val="000000"/>
                <w:sz w:val="18"/>
                <w:szCs w:val="18"/>
              </w:rPr>
              <w:t>:</w:t>
            </w:r>
            <w:r w:rsidRPr="00BE54B4">
              <w:rPr>
                <w:rFonts w:ascii="Arial" w:hAnsi="Arial" w:cs="Arial"/>
                <w:color w:val="000000"/>
                <w:sz w:val="18"/>
                <w:szCs w:val="18"/>
              </w:rPr>
              <w:t xml:space="preserve">   </w:t>
            </w:r>
            <w:proofErr w:type="gramEnd"/>
            <w:r w:rsidRPr="00BE54B4">
              <w:rPr>
                <w:rFonts w:ascii="Arial" w:hAnsi="Arial" w:cs="Arial"/>
                <w:color w:val="000000"/>
                <w:sz w:val="18"/>
                <w:szCs w:val="18"/>
              </w:rPr>
              <w:t xml:space="preserve">    </w:t>
            </w:r>
            <w:r w:rsidRPr="00BE54B4">
              <w:rPr>
                <w:rFonts w:ascii="Arial" w:hAnsi="Arial" w:cs="Arial"/>
                <w:sz w:val="18"/>
                <w:szCs w:val="18"/>
              </w:rPr>
              <w:t xml:space="preserve">Mazin </w:t>
            </w:r>
            <w:proofErr w:type="spellStart"/>
            <w:r w:rsidRPr="00BE54B4">
              <w:rPr>
                <w:rFonts w:ascii="Arial" w:hAnsi="Arial" w:cs="Arial"/>
                <w:sz w:val="18"/>
                <w:szCs w:val="18"/>
              </w:rPr>
              <w:t>Khairy</w:t>
            </w:r>
            <w:proofErr w:type="spellEnd"/>
            <w:r w:rsidRPr="00BE54B4">
              <w:rPr>
                <w:rFonts w:ascii="Arial" w:hAnsi="Arial" w:cs="Arial"/>
                <w:sz w:val="18"/>
                <w:szCs w:val="18"/>
              </w:rPr>
              <w:t xml:space="preserve"> </w:t>
            </w:r>
            <w:proofErr w:type="spellStart"/>
            <w:r w:rsidRPr="00BE54B4">
              <w:rPr>
                <w:rFonts w:ascii="Arial" w:hAnsi="Arial" w:cs="Arial"/>
                <w:sz w:val="18"/>
                <w:szCs w:val="18"/>
              </w:rPr>
              <w:t>Shaker</w:t>
            </w:r>
            <w:proofErr w:type="spellEnd"/>
            <w:r w:rsidRPr="00BE54B4">
              <w:rPr>
                <w:rFonts w:ascii="Arial" w:hAnsi="Arial" w:cs="Arial"/>
                <w:sz w:val="18"/>
                <w:szCs w:val="18"/>
              </w:rPr>
              <w:t xml:space="preserve"> MANNA</w:t>
            </w:r>
          </w:p>
        </w:tc>
      </w:tr>
      <w:tr w:rsidR="00DB48CB" w:rsidRPr="00BE54B4" w14:paraId="5C4C566D" w14:textId="77777777" w:rsidTr="00DA39C0">
        <w:trPr>
          <w:trHeight w:val="277"/>
        </w:trPr>
        <w:tc>
          <w:tcPr>
            <w:tcW w:w="5000" w:type="pct"/>
            <w:tcBorders>
              <w:top w:val="nil"/>
              <w:left w:val="nil"/>
              <w:bottom w:val="nil"/>
              <w:right w:val="nil"/>
            </w:tcBorders>
            <w:shd w:val="clear" w:color="auto" w:fill="auto"/>
            <w:noWrap/>
            <w:vAlign w:val="center"/>
            <w:hideMark/>
          </w:tcPr>
          <w:p w14:paraId="701121D8" w14:textId="77777777" w:rsidR="00DB48CB" w:rsidRPr="00BE54B4" w:rsidRDefault="00DB48CB" w:rsidP="00DA39C0">
            <w:pPr>
              <w:rPr>
                <w:rFonts w:ascii="Arial" w:hAnsi="Arial" w:cs="Arial"/>
                <w:b/>
                <w:bCs/>
                <w:color w:val="000000"/>
                <w:sz w:val="18"/>
                <w:szCs w:val="18"/>
              </w:rPr>
            </w:pPr>
            <w:proofErr w:type="gramStart"/>
            <w:r w:rsidRPr="00BE54B4">
              <w:rPr>
                <w:rFonts w:ascii="Arial" w:hAnsi="Arial" w:cs="Arial"/>
                <w:b/>
                <w:bCs/>
                <w:color w:val="000000"/>
                <w:sz w:val="18"/>
                <w:szCs w:val="18"/>
              </w:rPr>
              <w:t>Üye</w:t>
            </w:r>
            <w:r w:rsidRPr="00BE54B4">
              <w:rPr>
                <w:rFonts w:ascii="Arial" w:hAnsi="Arial" w:cs="Arial"/>
                <w:b/>
                <w:color w:val="000000"/>
                <w:sz w:val="18"/>
                <w:szCs w:val="18"/>
              </w:rPr>
              <w:t xml:space="preserve">:   </w:t>
            </w:r>
            <w:proofErr w:type="gramEnd"/>
            <w:r w:rsidRPr="00BE54B4">
              <w:rPr>
                <w:rFonts w:ascii="Arial" w:hAnsi="Arial" w:cs="Arial"/>
                <w:b/>
                <w:color w:val="000000"/>
                <w:sz w:val="18"/>
                <w:szCs w:val="18"/>
              </w:rPr>
              <w:t xml:space="preserve">          </w:t>
            </w:r>
            <w:r w:rsidRPr="00BE54B4">
              <w:rPr>
                <w:rFonts w:ascii="Arial" w:hAnsi="Arial" w:cs="Arial"/>
                <w:color w:val="000000"/>
                <w:sz w:val="18"/>
                <w:szCs w:val="18"/>
              </w:rPr>
              <w:t>Prof. Dr. Kemal VAROL</w:t>
            </w:r>
          </w:p>
        </w:tc>
      </w:tr>
      <w:tr w:rsidR="00DB48CB" w:rsidRPr="00BE54B4" w14:paraId="478C6E72" w14:textId="77777777" w:rsidTr="00DA39C0">
        <w:trPr>
          <w:trHeight w:val="277"/>
        </w:trPr>
        <w:tc>
          <w:tcPr>
            <w:tcW w:w="5000" w:type="pct"/>
            <w:tcBorders>
              <w:top w:val="nil"/>
              <w:left w:val="nil"/>
              <w:right w:val="nil"/>
            </w:tcBorders>
            <w:shd w:val="clear" w:color="auto" w:fill="auto"/>
            <w:noWrap/>
            <w:vAlign w:val="center"/>
            <w:hideMark/>
          </w:tcPr>
          <w:p w14:paraId="779C7048" w14:textId="77777777" w:rsidR="00DB48CB" w:rsidRPr="00BE54B4" w:rsidRDefault="00DB48CB" w:rsidP="00DA39C0">
            <w:pPr>
              <w:rPr>
                <w:rFonts w:ascii="Arial" w:hAnsi="Arial" w:cs="Arial"/>
                <w:b/>
                <w:bCs/>
                <w:color w:val="000000"/>
                <w:sz w:val="18"/>
                <w:szCs w:val="18"/>
              </w:rPr>
            </w:pPr>
            <w:proofErr w:type="gramStart"/>
            <w:r w:rsidRPr="00BE54B4">
              <w:rPr>
                <w:rFonts w:ascii="Arial" w:hAnsi="Arial" w:cs="Arial"/>
                <w:b/>
                <w:bCs/>
                <w:color w:val="000000"/>
                <w:sz w:val="18"/>
                <w:szCs w:val="18"/>
              </w:rPr>
              <w:t>Üye</w:t>
            </w:r>
            <w:r w:rsidRPr="00BE54B4">
              <w:rPr>
                <w:rFonts w:ascii="Arial" w:hAnsi="Arial" w:cs="Arial"/>
                <w:b/>
                <w:color w:val="000000"/>
                <w:sz w:val="18"/>
                <w:szCs w:val="18"/>
              </w:rPr>
              <w:t xml:space="preserve">:   </w:t>
            </w:r>
            <w:proofErr w:type="gramEnd"/>
            <w:r w:rsidRPr="00BE54B4">
              <w:rPr>
                <w:rFonts w:ascii="Arial" w:hAnsi="Arial" w:cs="Arial"/>
                <w:b/>
                <w:color w:val="000000"/>
                <w:sz w:val="18"/>
                <w:szCs w:val="18"/>
              </w:rPr>
              <w:t xml:space="preserve">       </w:t>
            </w:r>
            <w:r w:rsidRPr="00BE54B4">
              <w:rPr>
                <w:rFonts w:ascii="Arial" w:hAnsi="Arial" w:cs="Arial"/>
                <w:color w:val="000000"/>
                <w:sz w:val="18"/>
                <w:szCs w:val="18"/>
              </w:rPr>
              <w:t xml:space="preserve">   </w:t>
            </w:r>
            <w:proofErr w:type="spellStart"/>
            <w:r w:rsidRPr="00BE54B4">
              <w:rPr>
                <w:rFonts w:ascii="Arial" w:hAnsi="Arial" w:cs="Arial"/>
                <w:color w:val="000000"/>
                <w:sz w:val="18"/>
                <w:szCs w:val="18"/>
              </w:rPr>
              <w:t>Malek</w:t>
            </w:r>
            <w:proofErr w:type="spellEnd"/>
            <w:r w:rsidRPr="00BE54B4">
              <w:rPr>
                <w:rFonts w:ascii="Arial" w:hAnsi="Arial" w:cs="Arial"/>
                <w:color w:val="000000"/>
                <w:sz w:val="18"/>
                <w:szCs w:val="18"/>
              </w:rPr>
              <w:t xml:space="preserve"> </w:t>
            </w:r>
            <w:proofErr w:type="spellStart"/>
            <w:r w:rsidRPr="00BE54B4">
              <w:rPr>
                <w:rFonts w:ascii="Arial" w:hAnsi="Arial" w:cs="Arial"/>
                <w:color w:val="000000"/>
                <w:sz w:val="18"/>
                <w:szCs w:val="18"/>
              </w:rPr>
              <w:t>Khodr</w:t>
            </w:r>
            <w:proofErr w:type="spellEnd"/>
            <w:r w:rsidRPr="00BE54B4">
              <w:rPr>
                <w:rFonts w:ascii="Arial" w:hAnsi="Arial" w:cs="Arial"/>
                <w:color w:val="000000"/>
                <w:sz w:val="18"/>
                <w:szCs w:val="18"/>
              </w:rPr>
              <w:t xml:space="preserve"> TEMSAH</w:t>
            </w:r>
          </w:p>
        </w:tc>
      </w:tr>
      <w:tr w:rsidR="00DB48CB" w:rsidRPr="00BE54B4" w14:paraId="525EC67E" w14:textId="77777777" w:rsidTr="00DA39C0">
        <w:trPr>
          <w:trHeight w:val="291"/>
        </w:trPr>
        <w:tc>
          <w:tcPr>
            <w:tcW w:w="5000" w:type="pct"/>
            <w:tcBorders>
              <w:top w:val="nil"/>
              <w:left w:val="nil"/>
              <w:right w:val="nil"/>
            </w:tcBorders>
            <w:shd w:val="clear" w:color="auto" w:fill="auto"/>
            <w:noWrap/>
            <w:vAlign w:val="center"/>
            <w:hideMark/>
          </w:tcPr>
          <w:p w14:paraId="7175E1A7" w14:textId="77777777" w:rsidR="00DB48CB" w:rsidRPr="00BE54B4" w:rsidRDefault="00DB48CB" w:rsidP="00DA39C0">
            <w:pPr>
              <w:rPr>
                <w:rFonts w:ascii="Arial" w:hAnsi="Arial" w:cs="Arial"/>
                <w:b/>
                <w:bCs/>
                <w:color w:val="000000"/>
                <w:sz w:val="18"/>
                <w:szCs w:val="18"/>
              </w:rPr>
            </w:pPr>
            <w:r w:rsidRPr="00BE54B4">
              <w:rPr>
                <w:rFonts w:ascii="Arial" w:hAnsi="Arial" w:cs="Arial"/>
                <w:b/>
                <w:bCs/>
                <w:color w:val="000000"/>
                <w:sz w:val="18"/>
                <w:szCs w:val="18"/>
              </w:rPr>
              <w:t>Yedek Üye</w:t>
            </w:r>
            <w:r w:rsidRPr="00BE54B4">
              <w:rPr>
                <w:rFonts w:ascii="Arial" w:hAnsi="Arial" w:cs="Arial"/>
                <w:b/>
                <w:color w:val="000000"/>
                <w:sz w:val="18"/>
                <w:szCs w:val="18"/>
              </w:rPr>
              <w:t>:</w:t>
            </w:r>
            <w:r w:rsidRPr="00BE54B4">
              <w:rPr>
                <w:rFonts w:ascii="Arial" w:hAnsi="Arial" w:cs="Arial"/>
                <w:color w:val="000000"/>
                <w:sz w:val="18"/>
                <w:szCs w:val="18"/>
              </w:rPr>
              <w:t xml:space="preserve"> Mohamed Ali CHATTI</w:t>
            </w:r>
          </w:p>
        </w:tc>
      </w:tr>
      <w:tr w:rsidR="00DB48CB" w:rsidRPr="00BE54B4" w14:paraId="0ADF33E2" w14:textId="77777777" w:rsidTr="00DA39C0">
        <w:trPr>
          <w:trHeight w:val="291"/>
        </w:trPr>
        <w:tc>
          <w:tcPr>
            <w:tcW w:w="5000" w:type="pct"/>
            <w:tcBorders>
              <w:left w:val="nil"/>
              <w:right w:val="nil"/>
            </w:tcBorders>
            <w:shd w:val="clear" w:color="auto" w:fill="auto"/>
            <w:noWrap/>
            <w:vAlign w:val="center"/>
            <w:hideMark/>
          </w:tcPr>
          <w:p w14:paraId="18F1AF4F" w14:textId="77777777" w:rsidR="00DB48CB" w:rsidRPr="00BE54B4" w:rsidRDefault="00DB48CB" w:rsidP="00DA39C0">
            <w:pPr>
              <w:rPr>
                <w:rFonts w:ascii="Arial" w:hAnsi="Arial" w:cs="Arial"/>
                <w:b/>
                <w:bCs/>
                <w:color w:val="000000"/>
                <w:sz w:val="18"/>
                <w:szCs w:val="18"/>
              </w:rPr>
            </w:pPr>
            <w:r w:rsidRPr="00BE54B4">
              <w:rPr>
                <w:rFonts w:ascii="Arial" w:hAnsi="Arial" w:cs="Arial"/>
                <w:b/>
                <w:bCs/>
                <w:color w:val="000000"/>
                <w:sz w:val="18"/>
                <w:szCs w:val="18"/>
              </w:rPr>
              <w:t xml:space="preserve">Yedek Üye: </w:t>
            </w:r>
            <w:proofErr w:type="spellStart"/>
            <w:r w:rsidRPr="00BE54B4">
              <w:rPr>
                <w:rFonts w:ascii="Arial" w:hAnsi="Arial" w:cs="Arial"/>
                <w:color w:val="333333"/>
                <w:sz w:val="18"/>
                <w:szCs w:val="18"/>
                <w:shd w:val="clear" w:color="auto" w:fill="FFFFFF"/>
              </w:rPr>
              <w:t>Houssem</w:t>
            </w:r>
            <w:proofErr w:type="spellEnd"/>
            <w:r w:rsidRPr="00BE54B4">
              <w:rPr>
                <w:rFonts w:ascii="Arial" w:hAnsi="Arial" w:cs="Arial"/>
                <w:color w:val="333333"/>
                <w:sz w:val="18"/>
                <w:szCs w:val="18"/>
                <w:shd w:val="clear" w:color="auto" w:fill="FFFFFF"/>
              </w:rPr>
              <w:t xml:space="preserve"> BEN HAJ AMOR</w:t>
            </w:r>
          </w:p>
        </w:tc>
      </w:tr>
      <w:tr w:rsidR="00DB48CB" w:rsidRPr="00BE54B4" w14:paraId="42770314" w14:textId="77777777" w:rsidTr="00DA39C0">
        <w:trPr>
          <w:trHeight w:val="291"/>
        </w:trPr>
        <w:tc>
          <w:tcPr>
            <w:tcW w:w="5000" w:type="pct"/>
            <w:tcBorders>
              <w:left w:val="nil"/>
              <w:bottom w:val="single" w:sz="4" w:space="0" w:color="auto"/>
              <w:right w:val="nil"/>
            </w:tcBorders>
            <w:shd w:val="clear" w:color="auto" w:fill="auto"/>
            <w:noWrap/>
            <w:vAlign w:val="center"/>
          </w:tcPr>
          <w:p w14:paraId="2FD611D6" w14:textId="77777777" w:rsidR="00DB48CB" w:rsidRPr="00BE54B4" w:rsidRDefault="00DB48CB" w:rsidP="00DA39C0">
            <w:pPr>
              <w:rPr>
                <w:rFonts w:ascii="Arial" w:hAnsi="Arial" w:cs="Arial"/>
                <w:b/>
                <w:bCs/>
                <w:color w:val="000000"/>
                <w:sz w:val="18"/>
                <w:szCs w:val="18"/>
              </w:rPr>
            </w:pPr>
          </w:p>
        </w:tc>
      </w:tr>
      <w:tr w:rsidR="00DB48CB" w:rsidRPr="00BE54B4" w14:paraId="11B7243F" w14:textId="77777777" w:rsidTr="00DA39C0">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6ABDE2EA" w14:textId="77777777" w:rsidR="00DB48CB" w:rsidRPr="00BE54B4" w:rsidRDefault="00DB48CB" w:rsidP="00DA39C0">
            <w:pPr>
              <w:rPr>
                <w:rFonts w:ascii="Arial" w:hAnsi="Arial" w:cs="Arial"/>
                <w:b/>
                <w:bCs/>
                <w:color w:val="000000"/>
                <w:sz w:val="18"/>
                <w:szCs w:val="18"/>
              </w:rPr>
            </w:pPr>
            <w:r w:rsidRPr="00BE54B4">
              <w:rPr>
                <w:rFonts w:ascii="Arial" w:hAnsi="Arial" w:cs="Arial"/>
                <w:b/>
                <w:bCs/>
                <w:color w:val="000000"/>
                <w:sz w:val="18"/>
                <w:szCs w:val="18"/>
              </w:rPr>
              <w:t xml:space="preserve">KURUMSAL YÖNETİM KOMİTESİ: </w:t>
            </w:r>
          </w:p>
        </w:tc>
      </w:tr>
      <w:tr w:rsidR="00DB48CB" w:rsidRPr="00BE54B4" w14:paraId="3541E071" w14:textId="77777777" w:rsidTr="00DA39C0">
        <w:trPr>
          <w:trHeight w:val="277"/>
        </w:trPr>
        <w:tc>
          <w:tcPr>
            <w:tcW w:w="5000" w:type="pct"/>
            <w:tcBorders>
              <w:top w:val="single" w:sz="4" w:space="0" w:color="auto"/>
              <w:left w:val="nil"/>
              <w:bottom w:val="nil"/>
              <w:right w:val="nil"/>
            </w:tcBorders>
            <w:shd w:val="clear" w:color="000000" w:fill="FFFFFF"/>
            <w:noWrap/>
            <w:vAlign w:val="center"/>
            <w:hideMark/>
          </w:tcPr>
          <w:p w14:paraId="39F63451" w14:textId="77777777" w:rsidR="00DB48CB" w:rsidRPr="00BE54B4" w:rsidRDefault="00DB48CB" w:rsidP="00DA39C0">
            <w:pPr>
              <w:rPr>
                <w:rFonts w:ascii="Arial" w:hAnsi="Arial" w:cs="Arial"/>
                <w:color w:val="000000"/>
                <w:sz w:val="18"/>
                <w:szCs w:val="18"/>
              </w:rPr>
            </w:pPr>
            <w:r w:rsidRPr="00BE54B4">
              <w:rPr>
                <w:rFonts w:ascii="Arial" w:hAnsi="Arial" w:cs="Arial"/>
                <w:color w:val="000000"/>
                <w:sz w:val="18"/>
                <w:szCs w:val="18"/>
              </w:rPr>
              <w:t> </w:t>
            </w:r>
          </w:p>
        </w:tc>
      </w:tr>
      <w:tr w:rsidR="00DB48CB" w:rsidRPr="00BE54B4" w14:paraId="72931277" w14:textId="77777777" w:rsidTr="00DA39C0">
        <w:trPr>
          <w:trHeight w:val="277"/>
        </w:trPr>
        <w:tc>
          <w:tcPr>
            <w:tcW w:w="5000" w:type="pct"/>
            <w:tcBorders>
              <w:top w:val="nil"/>
              <w:left w:val="nil"/>
              <w:bottom w:val="nil"/>
              <w:right w:val="nil"/>
            </w:tcBorders>
            <w:shd w:val="clear" w:color="auto" w:fill="auto"/>
            <w:noWrap/>
            <w:vAlign w:val="center"/>
          </w:tcPr>
          <w:p w14:paraId="3B4C20CC" w14:textId="77777777" w:rsidR="00DB48CB" w:rsidRPr="00BE54B4" w:rsidRDefault="00DB48CB" w:rsidP="00DA39C0">
            <w:pPr>
              <w:rPr>
                <w:rFonts w:ascii="Arial" w:hAnsi="Arial" w:cs="Arial"/>
                <w:b/>
                <w:bCs/>
                <w:color w:val="000000"/>
                <w:sz w:val="18"/>
                <w:szCs w:val="18"/>
              </w:rPr>
            </w:pPr>
            <w:proofErr w:type="gramStart"/>
            <w:r w:rsidRPr="00BE54B4">
              <w:rPr>
                <w:rFonts w:ascii="Arial" w:hAnsi="Arial" w:cs="Arial"/>
                <w:b/>
                <w:bCs/>
                <w:color w:val="000000"/>
                <w:sz w:val="18"/>
                <w:szCs w:val="18"/>
              </w:rPr>
              <w:t>Üye</w:t>
            </w:r>
            <w:r w:rsidRPr="00BE54B4">
              <w:rPr>
                <w:rFonts w:ascii="Arial" w:hAnsi="Arial" w:cs="Arial"/>
                <w:b/>
                <w:color w:val="000000"/>
                <w:sz w:val="18"/>
                <w:szCs w:val="18"/>
              </w:rPr>
              <w:t xml:space="preserve">:   </w:t>
            </w:r>
            <w:proofErr w:type="gramEnd"/>
            <w:r w:rsidRPr="00BE54B4">
              <w:rPr>
                <w:rFonts w:ascii="Arial" w:hAnsi="Arial" w:cs="Arial"/>
                <w:b/>
                <w:color w:val="000000"/>
                <w:sz w:val="18"/>
                <w:szCs w:val="18"/>
              </w:rPr>
              <w:t xml:space="preserve">       </w:t>
            </w:r>
            <w:r w:rsidRPr="00BE54B4">
              <w:rPr>
                <w:rFonts w:ascii="Arial" w:hAnsi="Arial" w:cs="Arial"/>
                <w:color w:val="000000"/>
                <w:sz w:val="18"/>
                <w:szCs w:val="18"/>
              </w:rPr>
              <w:t>Mansur ÇELEPKOLU</w:t>
            </w:r>
          </w:p>
        </w:tc>
      </w:tr>
      <w:tr w:rsidR="00DB48CB" w:rsidRPr="00BE54B4" w14:paraId="7E56523A" w14:textId="77777777" w:rsidTr="00DA39C0">
        <w:trPr>
          <w:trHeight w:val="291"/>
        </w:trPr>
        <w:tc>
          <w:tcPr>
            <w:tcW w:w="5000" w:type="pct"/>
            <w:tcBorders>
              <w:top w:val="nil"/>
              <w:left w:val="nil"/>
              <w:bottom w:val="single" w:sz="4" w:space="0" w:color="auto"/>
              <w:right w:val="nil"/>
            </w:tcBorders>
            <w:shd w:val="clear" w:color="auto" w:fill="auto"/>
            <w:noWrap/>
            <w:vAlign w:val="center"/>
            <w:hideMark/>
          </w:tcPr>
          <w:p w14:paraId="0F384FB3" w14:textId="77777777" w:rsidR="00DB48CB" w:rsidRPr="00BE54B4" w:rsidRDefault="00DB48CB" w:rsidP="00DA39C0">
            <w:pPr>
              <w:rPr>
                <w:rFonts w:ascii="Arial" w:hAnsi="Arial" w:cs="Arial"/>
                <w:color w:val="000000"/>
                <w:sz w:val="18"/>
                <w:szCs w:val="18"/>
              </w:rPr>
            </w:pPr>
            <w:r w:rsidRPr="00BE54B4">
              <w:rPr>
                <w:rFonts w:ascii="Arial" w:hAnsi="Arial" w:cs="Arial"/>
                <w:color w:val="000000"/>
                <w:sz w:val="18"/>
                <w:szCs w:val="18"/>
              </w:rPr>
              <w:t> </w:t>
            </w:r>
          </w:p>
        </w:tc>
      </w:tr>
      <w:tr w:rsidR="00DB48CB" w:rsidRPr="00BE54B4" w14:paraId="42FF7014" w14:textId="77777777" w:rsidTr="00DA39C0">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509D70DB" w14:textId="77777777" w:rsidR="00DB48CB" w:rsidRPr="00BE54B4" w:rsidRDefault="00DB48CB" w:rsidP="00DA39C0">
            <w:pPr>
              <w:rPr>
                <w:rFonts w:ascii="Arial" w:hAnsi="Arial" w:cs="Arial"/>
                <w:b/>
                <w:bCs/>
                <w:color w:val="000000"/>
                <w:sz w:val="18"/>
                <w:szCs w:val="18"/>
              </w:rPr>
            </w:pPr>
            <w:r w:rsidRPr="00BE54B4">
              <w:rPr>
                <w:rFonts w:ascii="Arial" w:hAnsi="Arial" w:cs="Arial"/>
                <w:b/>
                <w:bCs/>
                <w:color w:val="000000"/>
                <w:sz w:val="18"/>
                <w:szCs w:val="18"/>
              </w:rPr>
              <w:t xml:space="preserve">ÜCRETLENDİRME KOMİTESİ: </w:t>
            </w:r>
          </w:p>
        </w:tc>
      </w:tr>
      <w:tr w:rsidR="00DB48CB" w:rsidRPr="00BE54B4" w14:paraId="09D1C7C9" w14:textId="77777777" w:rsidTr="00DA39C0">
        <w:trPr>
          <w:trHeight w:val="277"/>
        </w:trPr>
        <w:tc>
          <w:tcPr>
            <w:tcW w:w="5000" w:type="pct"/>
            <w:tcBorders>
              <w:top w:val="single" w:sz="4" w:space="0" w:color="auto"/>
              <w:left w:val="nil"/>
              <w:bottom w:val="nil"/>
              <w:right w:val="nil"/>
            </w:tcBorders>
            <w:shd w:val="clear" w:color="000000" w:fill="FFFFFF"/>
            <w:noWrap/>
            <w:vAlign w:val="center"/>
            <w:hideMark/>
          </w:tcPr>
          <w:p w14:paraId="5C7B8608" w14:textId="77777777" w:rsidR="00DB48CB" w:rsidRPr="00BE54B4" w:rsidRDefault="00DB48CB" w:rsidP="00DA39C0">
            <w:pPr>
              <w:rPr>
                <w:rFonts w:ascii="Arial" w:hAnsi="Arial" w:cs="Arial"/>
                <w:color w:val="000000"/>
                <w:sz w:val="18"/>
                <w:szCs w:val="18"/>
              </w:rPr>
            </w:pPr>
            <w:r w:rsidRPr="00BE54B4">
              <w:rPr>
                <w:rFonts w:ascii="Arial" w:hAnsi="Arial" w:cs="Arial"/>
                <w:color w:val="000000"/>
                <w:sz w:val="18"/>
                <w:szCs w:val="18"/>
              </w:rPr>
              <w:t> </w:t>
            </w:r>
          </w:p>
        </w:tc>
      </w:tr>
      <w:tr w:rsidR="00DB48CB" w:rsidRPr="00BE54B4" w14:paraId="65BC28D0" w14:textId="77777777" w:rsidTr="00DA39C0">
        <w:trPr>
          <w:trHeight w:val="277"/>
        </w:trPr>
        <w:tc>
          <w:tcPr>
            <w:tcW w:w="5000" w:type="pct"/>
            <w:tcBorders>
              <w:top w:val="nil"/>
              <w:left w:val="nil"/>
              <w:bottom w:val="nil"/>
              <w:right w:val="nil"/>
            </w:tcBorders>
            <w:shd w:val="clear" w:color="auto" w:fill="auto"/>
            <w:noWrap/>
            <w:vAlign w:val="center"/>
            <w:hideMark/>
          </w:tcPr>
          <w:p w14:paraId="4FEA2C8E" w14:textId="77777777" w:rsidR="00DB48CB" w:rsidRPr="00BE54B4" w:rsidRDefault="00DB48CB" w:rsidP="00DA39C0">
            <w:pPr>
              <w:rPr>
                <w:rFonts w:ascii="Arial" w:hAnsi="Arial" w:cs="Arial"/>
                <w:b/>
                <w:bCs/>
                <w:color w:val="000000"/>
                <w:sz w:val="18"/>
                <w:szCs w:val="18"/>
              </w:rPr>
            </w:pPr>
            <w:r w:rsidRPr="00BE54B4">
              <w:rPr>
                <w:rFonts w:ascii="Arial" w:hAnsi="Arial" w:cs="Arial"/>
                <w:b/>
                <w:bCs/>
                <w:color w:val="000000"/>
                <w:sz w:val="18"/>
                <w:szCs w:val="18"/>
              </w:rPr>
              <w:t>Başkan</w:t>
            </w:r>
            <w:r w:rsidRPr="00BE54B4">
              <w:rPr>
                <w:rFonts w:ascii="Arial" w:hAnsi="Arial" w:cs="Arial"/>
                <w:b/>
                <w:color w:val="000000"/>
                <w:sz w:val="18"/>
                <w:szCs w:val="18"/>
              </w:rPr>
              <w:t xml:space="preserve">: </w:t>
            </w:r>
            <w:r w:rsidRPr="00BE54B4">
              <w:rPr>
                <w:rFonts w:ascii="Arial" w:hAnsi="Arial" w:cs="Arial"/>
                <w:sz w:val="18"/>
                <w:szCs w:val="18"/>
              </w:rPr>
              <w:t xml:space="preserve">Mazin </w:t>
            </w:r>
            <w:proofErr w:type="spellStart"/>
            <w:r w:rsidRPr="00BE54B4">
              <w:rPr>
                <w:rFonts w:ascii="Arial" w:hAnsi="Arial" w:cs="Arial"/>
                <w:sz w:val="18"/>
                <w:szCs w:val="18"/>
              </w:rPr>
              <w:t>Khairy</w:t>
            </w:r>
            <w:proofErr w:type="spellEnd"/>
            <w:r w:rsidRPr="00BE54B4">
              <w:rPr>
                <w:rFonts w:ascii="Arial" w:hAnsi="Arial" w:cs="Arial"/>
                <w:sz w:val="18"/>
                <w:szCs w:val="18"/>
              </w:rPr>
              <w:t xml:space="preserve"> </w:t>
            </w:r>
            <w:proofErr w:type="spellStart"/>
            <w:r w:rsidRPr="00BE54B4">
              <w:rPr>
                <w:rFonts w:ascii="Arial" w:hAnsi="Arial" w:cs="Arial"/>
                <w:sz w:val="18"/>
                <w:szCs w:val="18"/>
              </w:rPr>
              <w:t>Shaker</w:t>
            </w:r>
            <w:proofErr w:type="spellEnd"/>
            <w:r w:rsidRPr="00BE54B4">
              <w:rPr>
                <w:rFonts w:ascii="Arial" w:hAnsi="Arial" w:cs="Arial"/>
                <w:sz w:val="18"/>
                <w:szCs w:val="18"/>
              </w:rPr>
              <w:t xml:space="preserve"> MANNA</w:t>
            </w:r>
          </w:p>
        </w:tc>
      </w:tr>
      <w:tr w:rsidR="00DB48CB" w:rsidRPr="00BE54B4" w14:paraId="2762FFD7" w14:textId="77777777" w:rsidTr="00DA39C0">
        <w:trPr>
          <w:trHeight w:val="277"/>
        </w:trPr>
        <w:tc>
          <w:tcPr>
            <w:tcW w:w="5000" w:type="pct"/>
            <w:tcBorders>
              <w:top w:val="nil"/>
              <w:left w:val="nil"/>
              <w:bottom w:val="nil"/>
              <w:right w:val="nil"/>
            </w:tcBorders>
            <w:shd w:val="clear" w:color="auto" w:fill="auto"/>
            <w:noWrap/>
            <w:vAlign w:val="center"/>
            <w:hideMark/>
          </w:tcPr>
          <w:p w14:paraId="7E769C9C" w14:textId="77777777" w:rsidR="00DB48CB" w:rsidRPr="00BE54B4" w:rsidRDefault="00DB48CB" w:rsidP="00DA39C0">
            <w:pPr>
              <w:rPr>
                <w:rFonts w:ascii="Arial" w:hAnsi="Arial" w:cs="Arial"/>
                <w:b/>
                <w:bCs/>
                <w:color w:val="000000"/>
                <w:sz w:val="18"/>
                <w:szCs w:val="18"/>
              </w:rPr>
            </w:pPr>
            <w:proofErr w:type="gramStart"/>
            <w:r w:rsidRPr="00BE54B4">
              <w:rPr>
                <w:rFonts w:ascii="Arial" w:hAnsi="Arial" w:cs="Arial"/>
                <w:b/>
                <w:bCs/>
                <w:color w:val="000000"/>
                <w:sz w:val="18"/>
                <w:szCs w:val="18"/>
              </w:rPr>
              <w:t>Üye</w:t>
            </w:r>
            <w:r w:rsidRPr="00BE54B4">
              <w:rPr>
                <w:rFonts w:ascii="Arial" w:hAnsi="Arial" w:cs="Arial"/>
                <w:b/>
                <w:color w:val="000000"/>
                <w:sz w:val="18"/>
                <w:szCs w:val="18"/>
              </w:rPr>
              <w:t>:</w:t>
            </w:r>
            <w:r w:rsidRPr="00BE54B4">
              <w:rPr>
                <w:rFonts w:ascii="Arial" w:hAnsi="Arial" w:cs="Arial"/>
                <w:color w:val="000000"/>
                <w:sz w:val="18"/>
                <w:szCs w:val="18"/>
              </w:rPr>
              <w:t xml:space="preserve">   </w:t>
            </w:r>
            <w:proofErr w:type="gramEnd"/>
            <w:r w:rsidRPr="00BE54B4">
              <w:rPr>
                <w:rFonts w:ascii="Arial" w:hAnsi="Arial" w:cs="Arial"/>
                <w:color w:val="000000"/>
                <w:sz w:val="18"/>
                <w:szCs w:val="18"/>
              </w:rPr>
              <w:t xml:space="preserve">    Mustafa BÜYÜKABACI</w:t>
            </w:r>
          </w:p>
        </w:tc>
      </w:tr>
      <w:tr w:rsidR="00DB48CB" w:rsidRPr="00BE54B4" w14:paraId="6A61EFA4" w14:textId="77777777" w:rsidTr="00DA39C0">
        <w:trPr>
          <w:trHeight w:val="291"/>
        </w:trPr>
        <w:tc>
          <w:tcPr>
            <w:tcW w:w="5000" w:type="pct"/>
            <w:tcBorders>
              <w:top w:val="nil"/>
              <w:left w:val="nil"/>
              <w:bottom w:val="single" w:sz="4" w:space="0" w:color="auto"/>
              <w:right w:val="nil"/>
            </w:tcBorders>
            <w:shd w:val="clear" w:color="auto" w:fill="auto"/>
            <w:noWrap/>
            <w:vAlign w:val="center"/>
            <w:hideMark/>
          </w:tcPr>
          <w:p w14:paraId="1BFD95A1" w14:textId="77777777" w:rsidR="00DB48CB" w:rsidRPr="00BE54B4" w:rsidRDefault="00DB48CB" w:rsidP="00DA39C0">
            <w:pPr>
              <w:rPr>
                <w:rFonts w:ascii="Arial" w:hAnsi="Arial" w:cs="Arial"/>
                <w:color w:val="000000"/>
                <w:sz w:val="18"/>
                <w:szCs w:val="18"/>
              </w:rPr>
            </w:pPr>
            <w:r w:rsidRPr="00BE54B4">
              <w:rPr>
                <w:rFonts w:ascii="Arial" w:hAnsi="Arial" w:cs="Arial"/>
                <w:color w:val="000000"/>
                <w:sz w:val="18"/>
                <w:szCs w:val="18"/>
              </w:rPr>
              <w:t> </w:t>
            </w:r>
          </w:p>
        </w:tc>
      </w:tr>
      <w:tr w:rsidR="00DB48CB" w:rsidRPr="00BE54B4" w14:paraId="3059DF92" w14:textId="77777777" w:rsidTr="00DA39C0">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4A336296" w14:textId="77777777" w:rsidR="00DB48CB" w:rsidRPr="00BE54B4" w:rsidRDefault="00DB48CB" w:rsidP="00DA39C0">
            <w:pPr>
              <w:rPr>
                <w:rFonts w:ascii="Arial" w:hAnsi="Arial" w:cs="Arial"/>
                <w:b/>
                <w:bCs/>
                <w:color w:val="000000"/>
                <w:sz w:val="18"/>
                <w:szCs w:val="18"/>
              </w:rPr>
            </w:pPr>
            <w:r w:rsidRPr="00BE54B4">
              <w:rPr>
                <w:rFonts w:ascii="Arial" w:hAnsi="Arial" w:cs="Arial"/>
                <w:b/>
                <w:bCs/>
                <w:color w:val="000000"/>
                <w:sz w:val="18"/>
                <w:szCs w:val="18"/>
              </w:rPr>
              <w:t xml:space="preserve">SÜRDÜRÜLEBİLİRLİK KOMİTESİ: </w:t>
            </w:r>
          </w:p>
        </w:tc>
      </w:tr>
      <w:tr w:rsidR="00DB48CB" w:rsidRPr="00BE54B4" w14:paraId="4FA0F227" w14:textId="77777777" w:rsidTr="00DA39C0">
        <w:trPr>
          <w:trHeight w:val="291"/>
        </w:trPr>
        <w:tc>
          <w:tcPr>
            <w:tcW w:w="5000" w:type="pct"/>
            <w:tcBorders>
              <w:top w:val="single" w:sz="4" w:space="0" w:color="auto"/>
              <w:left w:val="nil"/>
              <w:right w:val="nil"/>
            </w:tcBorders>
            <w:shd w:val="clear" w:color="000000" w:fill="FFFFFF"/>
            <w:noWrap/>
            <w:vAlign w:val="center"/>
          </w:tcPr>
          <w:p w14:paraId="02E2BE08" w14:textId="77777777" w:rsidR="00DB48CB" w:rsidRPr="00BE54B4" w:rsidRDefault="00DB48CB" w:rsidP="00DA39C0">
            <w:pPr>
              <w:rPr>
                <w:rFonts w:ascii="Arial" w:hAnsi="Arial" w:cs="Arial"/>
                <w:b/>
                <w:bCs/>
                <w:color w:val="000000"/>
                <w:sz w:val="18"/>
                <w:szCs w:val="18"/>
              </w:rPr>
            </w:pPr>
          </w:p>
        </w:tc>
      </w:tr>
      <w:tr w:rsidR="00DB48CB" w:rsidRPr="00BE54B4" w14:paraId="1BFE7068" w14:textId="77777777" w:rsidTr="00DA39C0">
        <w:trPr>
          <w:trHeight w:val="277"/>
        </w:trPr>
        <w:tc>
          <w:tcPr>
            <w:tcW w:w="5000" w:type="pct"/>
            <w:tcBorders>
              <w:left w:val="nil"/>
              <w:bottom w:val="nil"/>
              <w:right w:val="nil"/>
            </w:tcBorders>
            <w:shd w:val="clear" w:color="auto" w:fill="auto"/>
            <w:noWrap/>
            <w:vAlign w:val="center"/>
            <w:hideMark/>
          </w:tcPr>
          <w:p w14:paraId="6C769351" w14:textId="77777777" w:rsidR="00DB48CB" w:rsidRPr="00BE54B4" w:rsidRDefault="00DB48CB" w:rsidP="00DA39C0">
            <w:pPr>
              <w:rPr>
                <w:rFonts w:ascii="Arial" w:hAnsi="Arial" w:cs="Arial"/>
                <w:b/>
                <w:bCs/>
                <w:color w:val="000000"/>
                <w:sz w:val="18"/>
                <w:szCs w:val="18"/>
              </w:rPr>
            </w:pPr>
            <w:r w:rsidRPr="00BE54B4">
              <w:rPr>
                <w:rFonts w:ascii="Arial" w:hAnsi="Arial" w:cs="Arial"/>
                <w:b/>
                <w:bCs/>
                <w:color w:val="000000"/>
                <w:sz w:val="18"/>
                <w:szCs w:val="18"/>
              </w:rPr>
              <w:t>Başkan:</w:t>
            </w:r>
            <w:r w:rsidRPr="00BE54B4">
              <w:rPr>
                <w:rFonts w:ascii="Arial" w:hAnsi="Arial" w:cs="Arial"/>
                <w:color w:val="000000"/>
                <w:sz w:val="18"/>
                <w:szCs w:val="18"/>
              </w:rPr>
              <w:t xml:space="preserve"> Mehmet Ali GÖKCE</w:t>
            </w:r>
          </w:p>
        </w:tc>
      </w:tr>
      <w:tr w:rsidR="00DB48CB" w:rsidRPr="00BE54B4" w14:paraId="0BE55C6D" w14:textId="77777777" w:rsidTr="00DA39C0">
        <w:trPr>
          <w:trHeight w:val="277"/>
        </w:trPr>
        <w:tc>
          <w:tcPr>
            <w:tcW w:w="5000" w:type="pct"/>
            <w:tcBorders>
              <w:bottom w:val="single" w:sz="4" w:space="0" w:color="auto"/>
            </w:tcBorders>
            <w:shd w:val="clear" w:color="auto" w:fill="auto"/>
            <w:noWrap/>
            <w:vAlign w:val="center"/>
          </w:tcPr>
          <w:p w14:paraId="0B2B0181" w14:textId="77777777" w:rsidR="00DB48CB" w:rsidRPr="00BE54B4" w:rsidRDefault="00DB48CB" w:rsidP="00DA39C0">
            <w:pPr>
              <w:rPr>
                <w:rFonts w:ascii="Arial" w:hAnsi="Arial" w:cs="Arial"/>
                <w:b/>
                <w:bCs/>
                <w:color w:val="000000"/>
                <w:sz w:val="18"/>
                <w:szCs w:val="18"/>
              </w:rPr>
            </w:pPr>
            <w:proofErr w:type="gramStart"/>
            <w:r w:rsidRPr="00BE54B4">
              <w:rPr>
                <w:rFonts w:ascii="Arial" w:hAnsi="Arial" w:cs="Arial"/>
                <w:b/>
                <w:bCs/>
                <w:color w:val="000000"/>
                <w:sz w:val="18"/>
                <w:szCs w:val="18"/>
              </w:rPr>
              <w:t xml:space="preserve">Üye:   </w:t>
            </w:r>
            <w:proofErr w:type="gramEnd"/>
            <w:r w:rsidRPr="00BE54B4">
              <w:rPr>
                <w:rFonts w:ascii="Arial" w:hAnsi="Arial" w:cs="Arial"/>
                <w:b/>
                <w:bCs/>
                <w:color w:val="000000"/>
                <w:sz w:val="18"/>
                <w:szCs w:val="18"/>
              </w:rPr>
              <w:t xml:space="preserve">    </w:t>
            </w:r>
            <w:r w:rsidRPr="00BE54B4">
              <w:rPr>
                <w:rFonts w:ascii="Arial" w:hAnsi="Arial" w:cs="Arial"/>
                <w:color w:val="333333"/>
                <w:sz w:val="18"/>
                <w:szCs w:val="18"/>
                <w:shd w:val="clear" w:color="auto" w:fill="FFFFFF"/>
              </w:rPr>
              <w:t>Mohamed Ali CHATTI</w:t>
            </w:r>
          </w:p>
        </w:tc>
      </w:tr>
      <w:tr w:rsidR="00DB48CB" w:rsidRPr="00BE54B4" w14:paraId="14F02032" w14:textId="77777777" w:rsidTr="00DA39C0">
        <w:trPr>
          <w:trHeight w:val="277"/>
        </w:trPr>
        <w:tc>
          <w:tcPr>
            <w:tcW w:w="5000" w:type="pct"/>
            <w:tcBorders>
              <w:top w:val="single" w:sz="4" w:space="0" w:color="auto"/>
              <w:bottom w:val="single" w:sz="4" w:space="0" w:color="auto"/>
            </w:tcBorders>
            <w:shd w:val="clear" w:color="auto" w:fill="auto"/>
            <w:noWrap/>
            <w:vAlign w:val="center"/>
          </w:tcPr>
          <w:p w14:paraId="79177BAA" w14:textId="77777777" w:rsidR="00DB48CB" w:rsidRPr="00BE54B4" w:rsidRDefault="00DB48CB" w:rsidP="00DA39C0">
            <w:pPr>
              <w:rPr>
                <w:rFonts w:ascii="Arial" w:hAnsi="Arial" w:cs="Arial"/>
                <w:b/>
                <w:bCs/>
                <w:color w:val="000000"/>
                <w:sz w:val="18"/>
                <w:szCs w:val="18"/>
              </w:rPr>
            </w:pPr>
            <w:r w:rsidRPr="00BE54B4">
              <w:rPr>
                <w:rFonts w:ascii="Arial" w:hAnsi="Arial" w:cs="Arial"/>
                <w:b/>
                <w:bCs/>
                <w:color w:val="000000"/>
                <w:sz w:val="18"/>
                <w:szCs w:val="18"/>
              </w:rPr>
              <w:t>İCRA KOMİTESİ:</w:t>
            </w:r>
          </w:p>
        </w:tc>
      </w:tr>
      <w:tr w:rsidR="00DB48CB" w:rsidRPr="00BE54B4" w14:paraId="0C03AE8F" w14:textId="77777777" w:rsidTr="00DA39C0">
        <w:trPr>
          <w:trHeight w:val="277"/>
        </w:trPr>
        <w:tc>
          <w:tcPr>
            <w:tcW w:w="5000" w:type="pct"/>
            <w:tcBorders>
              <w:top w:val="single" w:sz="4" w:space="0" w:color="auto"/>
            </w:tcBorders>
            <w:shd w:val="clear" w:color="auto" w:fill="auto"/>
            <w:noWrap/>
            <w:vAlign w:val="center"/>
          </w:tcPr>
          <w:p w14:paraId="5B0FE652" w14:textId="77777777" w:rsidR="00DB48CB" w:rsidRPr="00BE54B4" w:rsidRDefault="00DB48CB" w:rsidP="00DA39C0">
            <w:pPr>
              <w:rPr>
                <w:rFonts w:ascii="Arial" w:hAnsi="Arial" w:cs="Arial"/>
                <w:b/>
                <w:bCs/>
                <w:color w:val="000000"/>
                <w:sz w:val="18"/>
                <w:szCs w:val="18"/>
              </w:rPr>
            </w:pPr>
          </w:p>
        </w:tc>
      </w:tr>
      <w:tr w:rsidR="00DB48CB" w:rsidRPr="00BE54B4" w14:paraId="01B6EBC5" w14:textId="77777777" w:rsidTr="00DA39C0">
        <w:trPr>
          <w:trHeight w:val="277"/>
        </w:trPr>
        <w:tc>
          <w:tcPr>
            <w:tcW w:w="5000" w:type="pct"/>
            <w:shd w:val="clear" w:color="auto" w:fill="auto"/>
            <w:noWrap/>
            <w:vAlign w:val="center"/>
          </w:tcPr>
          <w:p w14:paraId="044C6477" w14:textId="77777777" w:rsidR="00DB48CB" w:rsidRPr="00BE54B4" w:rsidRDefault="00DB48CB" w:rsidP="00DA39C0">
            <w:pPr>
              <w:rPr>
                <w:rFonts w:ascii="Arial" w:hAnsi="Arial" w:cs="Arial"/>
                <w:color w:val="000000"/>
                <w:sz w:val="18"/>
                <w:szCs w:val="18"/>
              </w:rPr>
            </w:pPr>
            <w:proofErr w:type="gramStart"/>
            <w:r w:rsidRPr="00BE54B4">
              <w:rPr>
                <w:rFonts w:ascii="Arial" w:hAnsi="Arial" w:cs="Arial"/>
                <w:b/>
                <w:color w:val="000000"/>
                <w:sz w:val="18"/>
                <w:szCs w:val="18"/>
              </w:rPr>
              <w:t>Başkan:</w:t>
            </w:r>
            <w:r w:rsidRPr="00BE54B4">
              <w:rPr>
                <w:rFonts w:ascii="Arial" w:hAnsi="Arial" w:cs="Arial"/>
                <w:color w:val="000000"/>
                <w:sz w:val="18"/>
                <w:szCs w:val="18"/>
              </w:rPr>
              <w:t xml:space="preserve">   </w:t>
            </w:r>
            <w:proofErr w:type="gramEnd"/>
            <w:r w:rsidRPr="00BE54B4">
              <w:rPr>
                <w:rFonts w:ascii="Arial" w:hAnsi="Arial" w:cs="Arial"/>
                <w:color w:val="000000"/>
                <w:sz w:val="18"/>
                <w:szCs w:val="18"/>
              </w:rPr>
              <w:t xml:space="preserve"> Mazin </w:t>
            </w:r>
            <w:proofErr w:type="spellStart"/>
            <w:r w:rsidRPr="00BE54B4">
              <w:rPr>
                <w:rFonts w:ascii="Arial" w:hAnsi="Arial" w:cs="Arial"/>
                <w:color w:val="000000"/>
                <w:sz w:val="18"/>
                <w:szCs w:val="18"/>
              </w:rPr>
              <w:t>Khairy</w:t>
            </w:r>
            <w:proofErr w:type="spellEnd"/>
            <w:r w:rsidRPr="00BE54B4">
              <w:rPr>
                <w:rFonts w:ascii="Arial" w:hAnsi="Arial" w:cs="Arial"/>
                <w:color w:val="000000"/>
                <w:sz w:val="18"/>
                <w:szCs w:val="18"/>
              </w:rPr>
              <w:t xml:space="preserve"> </w:t>
            </w:r>
            <w:proofErr w:type="spellStart"/>
            <w:r w:rsidRPr="00BE54B4">
              <w:rPr>
                <w:rFonts w:ascii="Arial" w:hAnsi="Arial" w:cs="Arial"/>
                <w:color w:val="000000"/>
                <w:sz w:val="18"/>
                <w:szCs w:val="18"/>
              </w:rPr>
              <w:t>Shaker</w:t>
            </w:r>
            <w:proofErr w:type="spellEnd"/>
            <w:r w:rsidRPr="00BE54B4">
              <w:rPr>
                <w:rFonts w:ascii="Arial" w:hAnsi="Arial" w:cs="Arial"/>
                <w:color w:val="000000"/>
                <w:sz w:val="18"/>
                <w:szCs w:val="18"/>
              </w:rPr>
              <w:t xml:space="preserve"> MANNA</w:t>
            </w:r>
          </w:p>
        </w:tc>
      </w:tr>
      <w:tr w:rsidR="00DB48CB" w:rsidRPr="00BE54B4" w14:paraId="78AD9C02" w14:textId="77777777" w:rsidTr="00DA39C0">
        <w:trPr>
          <w:trHeight w:val="277"/>
        </w:trPr>
        <w:tc>
          <w:tcPr>
            <w:tcW w:w="5000" w:type="pct"/>
            <w:shd w:val="clear" w:color="auto" w:fill="auto"/>
            <w:noWrap/>
            <w:vAlign w:val="center"/>
          </w:tcPr>
          <w:p w14:paraId="617FA36E" w14:textId="77777777" w:rsidR="00DB48CB" w:rsidRPr="00BE54B4" w:rsidRDefault="00DB48CB" w:rsidP="00DA39C0">
            <w:pPr>
              <w:rPr>
                <w:rFonts w:ascii="Arial" w:hAnsi="Arial" w:cs="Arial"/>
                <w:b/>
                <w:bCs/>
                <w:color w:val="000000"/>
                <w:sz w:val="18"/>
                <w:szCs w:val="18"/>
              </w:rPr>
            </w:pPr>
            <w:proofErr w:type="gramStart"/>
            <w:r w:rsidRPr="00BE54B4">
              <w:rPr>
                <w:rFonts w:ascii="Arial" w:hAnsi="Arial" w:cs="Arial"/>
                <w:b/>
                <w:bCs/>
                <w:color w:val="000000"/>
                <w:sz w:val="18"/>
                <w:szCs w:val="18"/>
              </w:rPr>
              <w:t>Üye</w:t>
            </w:r>
            <w:r w:rsidRPr="00BE54B4">
              <w:rPr>
                <w:rFonts w:ascii="Arial" w:hAnsi="Arial" w:cs="Arial"/>
                <w:b/>
                <w:color w:val="000000"/>
                <w:sz w:val="18"/>
                <w:szCs w:val="18"/>
              </w:rPr>
              <w:t xml:space="preserve">:   </w:t>
            </w:r>
            <w:proofErr w:type="gramEnd"/>
            <w:r w:rsidRPr="00BE54B4">
              <w:rPr>
                <w:rFonts w:ascii="Arial" w:hAnsi="Arial" w:cs="Arial"/>
                <w:b/>
                <w:color w:val="000000"/>
                <w:sz w:val="18"/>
                <w:szCs w:val="18"/>
              </w:rPr>
              <w:t xml:space="preserve">       </w:t>
            </w:r>
            <w:r w:rsidRPr="00BE54B4">
              <w:rPr>
                <w:rFonts w:ascii="Arial" w:hAnsi="Arial" w:cs="Arial"/>
                <w:color w:val="000000"/>
                <w:sz w:val="18"/>
                <w:szCs w:val="18"/>
              </w:rPr>
              <w:t>Mustafa BÜYÜKABACI</w:t>
            </w:r>
          </w:p>
        </w:tc>
      </w:tr>
      <w:tr w:rsidR="00DB48CB" w:rsidRPr="00BE54B4" w14:paraId="3A46E2EF" w14:textId="77777777" w:rsidTr="00DA39C0">
        <w:trPr>
          <w:trHeight w:val="277"/>
        </w:trPr>
        <w:tc>
          <w:tcPr>
            <w:tcW w:w="5000" w:type="pct"/>
            <w:shd w:val="clear" w:color="auto" w:fill="auto"/>
            <w:noWrap/>
            <w:vAlign w:val="center"/>
          </w:tcPr>
          <w:p w14:paraId="374702E5" w14:textId="77777777" w:rsidR="00DB48CB" w:rsidRPr="00BE54B4" w:rsidRDefault="00DB48CB" w:rsidP="00DA39C0">
            <w:pPr>
              <w:rPr>
                <w:rFonts w:ascii="Arial" w:hAnsi="Arial" w:cs="Arial"/>
                <w:b/>
                <w:bCs/>
                <w:color w:val="000000"/>
                <w:sz w:val="18"/>
                <w:szCs w:val="18"/>
              </w:rPr>
            </w:pPr>
            <w:proofErr w:type="gramStart"/>
            <w:r w:rsidRPr="00BE54B4">
              <w:rPr>
                <w:rFonts w:ascii="Arial" w:hAnsi="Arial" w:cs="Arial"/>
                <w:b/>
                <w:bCs/>
                <w:color w:val="000000"/>
                <w:sz w:val="18"/>
                <w:szCs w:val="18"/>
              </w:rPr>
              <w:t>Üye</w:t>
            </w:r>
            <w:r w:rsidRPr="00BE54B4">
              <w:rPr>
                <w:rFonts w:ascii="Arial" w:hAnsi="Arial" w:cs="Arial"/>
                <w:b/>
                <w:color w:val="000000"/>
                <w:sz w:val="18"/>
                <w:szCs w:val="18"/>
              </w:rPr>
              <w:t xml:space="preserve">:   </w:t>
            </w:r>
            <w:proofErr w:type="gramEnd"/>
            <w:r w:rsidRPr="00BE54B4">
              <w:rPr>
                <w:rFonts w:ascii="Arial" w:hAnsi="Arial" w:cs="Arial"/>
                <w:b/>
                <w:color w:val="000000"/>
                <w:sz w:val="18"/>
                <w:szCs w:val="18"/>
              </w:rPr>
              <w:t xml:space="preserve">       </w:t>
            </w:r>
            <w:r w:rsidRPr="00BE54B4">
              <w:rPr>
                <w:rFonts w:ascii="Arial" w:hAnsi="Arial" w:cs="Arial"/>
                <w:color w:val="000000"/>
                <w:sz w:val="18"/>
                <w:szCs w:val="18"/>
              </w:rPr>
              <w:t>Mehmet Ali GÖKCE</w:t>
            </w:r>
          </w:p>
        </w:tc>
      </w:tr>
      <w:tr w:rsidR="00DB48CB" w:rsidRPr="00BE54B4" w14:paraId="67D9B337" w14:textId="77777777" w:rsidTr="00DA39C0">
        <w:trPr>
          <w:trHeight w:val="277"/>
        </w:trPr>
        <w:tc>
          <w:tcPr>
            <w:tcW w:w="5000" w:type="pct"/>
            <w:shd w:val="clear" w:color="auto" w:fill="auto"/>
            <w:noWrap/>
            <w:vAlign w:val="center"/>
          </w:tcPr>
          <w:p w14:paraId="4C7CB933" w14:textId="77777777" w:rsidR="00DB48CB" w:rsidRPr="00BE54B4" w:rsidRDefault="00DB48CB" w:rsidP="00DA39C0">
            <w:pPr>
              <w:rPr>
                <w:rFonts w:ascii="Arial" w:hAnsi="Arial" w:cs="Arial"/>
                <w:color w:val="000000"/>
                <w:sz w:val="18"/>
                <w:szCs w:val="18"/>
              </w:rPr>
            </w:pPr>
            <w:proofErr w:type="gramStart"/>
            <w:r w:rsidRPr="00BE54B4">
              <w:rPr>
                <w:rFonts w:ascii="Arial" w:hAnsi="Arial" w:cs="Arial"/>
                <w:b/>
                <w:bCs/>
                <w:color w:val="000000"/>
                <w:sz w:val="18"/>
                <w:szCs w:val="18"/>
              </w:rPr>
              <w:t>Üye</w:t>
            </w:r>
            <w:r w:rsidRPr="00BE54B4">
              <w:rPr>
                <w:rFonts w:ascii="Arial" w:hAnsi="Arial" w:cs="Arial"/>
                <w:b/>
                <w:color w:val="000000"/>
                <w:sz w:val="18"/>
                <w:szCs w:val="18"/>
              </w:rPr>
              <w:t xml:space="preserve">:   </w:t>
            </w:r>
            <w:proofErr w:type="gramEnd"/>
            <w:r w:rsidRPr="00BE54B4">
              <w:rPr>
                <w:rFonts w:ascii="Arial" w:hAnsi="Arial" w:cs="Arial"/>
                <w:b/>
                <w:color w:val="000000"/>
                <w:sz w:val="18"/>
                <w:szCs w:val="18"/>
              </w:rPr>
              <w:t xml:space="preserve">       </w:t>
            </w:r>
            <w:r w:rsidRPr="00BE54B4">
              <w:rPr>
                <w:rFonts w:ascii="Arial" w:hAnsi="Arial" w:cs="Arial"/>
                <w:color w:val="000000"/>
                <w:sz w:val="18"/>
                <w:szCs w:val="18"/>
              </w:rPr>
              <w:t>Prof. Dr. Kemal VAROL</w:t>
            </w:r>
          </w:p>
        </w:tc>
      </w:tr>
      <w:tr w:rsidR="00DB48CB" w:rsidRPr="00BE54B4" w14:paraId="65C3F3E5" w14:textId="77777777" w:rsidTr="00DA39C0">
        <w:trPr>
          <w:trHeight w:val="277"/>
        </w:trPr>
        <w:tc>
          <w:tcPr>
            <w:tcW w:w="5000" w:type="pct"/>
            <w:tcBorders>
              <w:bottom w:val="single" w:sz="4" w:space="0" w:color="auto"/>
            </w:tcBorders>
            <w:shd w:val="clear" w:color="auto" w:fill="auto"/>
            <w:noWrap/>
            <w:vAlign w:val="center"/>
          </w:tcPr>
          <w:p w14:paraId="25BD2F15" w14:textId="77777777" w:rsidR="00DB48CB" w:rsidRPr="00BE54B4" w:rsidRDefault="00DB48CB" w:rsidP="00DA39C0">
            <w:pPr>
              <w:rPr>
                <w:rFonts w:ascii="Arial" w:hAnsi="Arial" w:cs="Arial"/>
                <w:b/>
                <w:bCs/>
                <w:color w:val="000000"/>
                <w:sz w:val="18"/>
                <w:szCs w:val="18"/>
              </w:rPr>
            </w:pPr>
          </w:p>
        </w:tc>
      </w:tr>
      <w:tr w:rsidR="00DB48CB" w:rsidRPr="00BE54B4" w14:paraId="5DB8E1B3" w14:textId="77777777" w:rsidTr="00DA39C0">
        <w:trPr>
          <w:trHeight w:val="277"/>
        </w:trPr>
        <w:tc>
          <w:tcPr>
            <w:tcW w:w="5000" w:type="pct"/>
            <w:tcBorders>
              <w:top w:val="single" w:sz="4" w:space="0" w:color="auto"/>
              <w:bottom w:val="single" w:sz="4" w:space="0" w:color="auto"/>
            </w:tcBorders>
            <w:shd w:val="clear" w:color="auto" w:fill="auto"/>
            <w:noWrap/>
            <w:vAlign w:val="center"/>
          </w:tcPr>
          <w:p w14:paraId="29708C08" w14:textId="77777777" w:rsidR="00DB48CB" w:rsidRPr="00BE54B4" w:rsidRDefault="00DB48CB" w:rsidP="00DA39C0">
            <w:pPr>
              <w:rPr>
                <w:rFonts w:ascii="Arial" w:hAnsi="Arial" w:cs="Arial"/>
                <w:b/>
                <w:bCs/>
                <w:color w:val="000000"/>
                <w:sz w:val="18"/>
                <w:szCs w:val="18"/>
              </w:rPr>
            </w:pPr>
            <w:r w:rsidRPr="00BE54B4">
              <w:rPr>
                <w:rFonts w:ascii="Arial" w:hAnsi="Arial" w:cs="Arial"/>
                <w:b/>
                <w:bCs/>
                <w:color w:val="000000"/>
                <w:sz w:val="18"/>
                <w:szCs w:val="18"/>
              </w:rPr>
              <w:t>BİLGİ TEKNOLOJİLERİ YÖNETİŞİM KOMİTESİ</w:t>
            </w:r>
          </w:p>
        </w:tc>
      </w:tr>
      <w:tr w:rsidR="00DB48CB" w:rsidRPr="00BE54B4" w14:paraId="537E6C1E" w14:textId="77777777" w:rsidTr="00DA39C0">
        <w:trPr>
          <w:trHeight w:val="277"/>
        </w:trPr>
        <w:tc>
          <w:tcPr>
            <w:tcW w:w="5000" w:type="pct"/>
            <w:tcBorders>
              <w:top w:val="single" w:sz="4" w:space="0" w:color="auto"/>
            </w:tcBorders>
            <w:shd w:val="clear" w:color="auto" w:fill="auto"/>
            <w:noWrap/>
            <w:vAlign w:val="center"/>
          </w:tcPr>
          <w:p w14:paraId="18B78538" w14:textId="77777777" w:rsidR="00DB48CB" w:rsidRPr="00BE54B4" w:rsidRDefault="00DB48CB" w:rsidP="00DA39C0">
            <w:pPr>
              <w:rPr>
                <w:rFonts w:ascii="Arial" w:hAnsi="Arial" w:cs="Arial"/>
                <w:b/>
                <w:bCs/>
                <w:color w:val="000000"/>
                <w:sz w:val="18"/>
                <w:szCs w:val="18"/>
              </w:rPr>
            </w:pPr>
          </w:p>
        </w:tc>
      </w:tr>
      <w:tr w:rsidR="00DB48CB" w:rsidRPr="00BE54B4" w14:paraId="7A4016F1" w14:textId="77777777" w:rsidTr="00DA39C0">
        <w:trPr>
          <w:trHeight w:val="277"/>
        </w:trPr>
        <w:tc>
          <w:tcPr>
            <w:tcW w:w="5000" w:type="pct"/>
            <w:tcBorders>
              <w:bottom w:val="single" w:sz="4" w:space="0" w:color="auto"/>
            </w:tcBorders>
            <w:shd w:val="clear" w:color="auto" w:fill="auto"/>
            <w:noWrap/>
            <w:vAlign w:val="center"/>
          </w:tcPr>
          <w:p w14:paraId="34068C46" w14:textId="77777777" w:rsidR="00DB48CB" w:rsidRPr="00BE54B4" w:rsidRDefault="00DB48CB" w:rsidP="00DA39C0">
            <w:pPr>
              <w:rPr>
                <w:rFonts w:ascii="Arial" w:hAnsi="Arial" w:cs="Arial"/>
                <w:b/>
                <w:bCs/>
                <w:color w:val="000000"/>
                <w:sz w:val="18"/>
                <w:szCs w:val="18"/>
              </w:rPr>
            </w:pPr>
            <w:proofErr w:type="gramStart"/>
            <w:r w:rsidRPr="00BE54B4">
              <w:rPr>
                <w:rFonts w:ascii="Arial" w:hAnsi="Arial" w:cs="Arial"/>
                <w:b/>
                <w:bCs/>
                <w:color w:val="000000"/>
                <w:sz w:val="18"/>
                <w:szCs w:val="18"/>
              </w:rPr>
              <w:t>Üye</w:t>
            </w:r>
            <w:r w:rsidRPr="00BE54B4">
              <w:rPr>
                <w:rFonts w:ascii="Arial" w:hAnsi="Arial" w:cs="Arial"/>
                <w:b/>
                <w:color w:val="000000"/>
                <w:sz w:val="18"/>
                <w:szCs w:val="18"/>
              </w:rPr>
              <w:t>:</w:t>
            </w:r>
            <w:r w:rsidRPr="00BE54B4">
              <w:rPr>
                <w:rFonts w:ascii="Arial" w:hAnsi="Arial" w:cs="Arial"/>
                <w:color w:val="000000"/>
                <w:sz w:val="18"/>
                <w:szCs w:val="18"/>
              </w:rPr>
              <w:t xml:space="preserve">   </w:t>
            </w:r>
            <w:proofErr w:type="gramEnd"/>
            <w:r w:rsidRPr="00BE54B4">
              <w:rPr>
                <w:rFonts w:ascii="Arial" w:hAnsi="Arial" w:cs="Arial"/>
                <w:color w:val="000000"/>
                <w:sz w:val="18"/>
                <w:szCs w:val="18"/>
              </w:rPr>
              <w:t xml:space="preserve">       </w:t>
            </w:r>
            <w:proofErr w:type="spellStart"/>
            <w:r w:rsidRPr="00BE54B4">
              <w:rPr>
                <w:rFonts w:ascii="Arial" w:hAnsi="Arial" w:cs="Arial"/>
                <w:color w:val="000000"/>
                <w:sz w:val="18"/>
                <w:szCs w:val="18"/>
              </w:rPr>
              <w:t>Hood</w:t>
            </w:r>
            <w:proofErr w:type="spellEnd"/>
            <w:r w:rsidRPr="00BE54B4">
              <w:rPr>
                <w:rFonts w:ascii="Arial" w:hAnsi="Arial" w:cs="Arial"/>
                <w:color w:val="000000"/>
                <w:sz w:val="18"/>
                <w:szCs w:val="18"/>
              </w:rPr>
              <w:t xml:space="preserve"> </w:t>
            </w:r>
            <w:proofErr w:type="spellStart"/>
            <w:r w:rsidRPr="00BE54B4">
              <w:rPr>
                <w:rFonts w:ascii="Arial" w:hAnsi="Arial" w:cs="Arial"/>
                <w:color w:val="000000"/>
                <w:sz w:val="18"/>
                <w:szCs w:val="18"/>
              </w:rPr>
              <w:t>Hashem</w:t>
            </w:r>
            <w:proofErr w:type="spellEnd"/>
            <w:r w:rsidRPr="00BE54B4">
              <w:rPr>
                <w:rFonts w:ascii="Arial" w:hAnsi="Arial" w:cs="Arial"/>
                <w:color w:val="000000"/>
                <w:sz w:val="18"/>
                <w:szCs w:val="18"/>
              </w:rPr>
              <w:t xml:space="preserve"> </w:t>
            </w:r>
            <w:proofErr w:type="spellStart"/>
            <w:r w:rsidRPr="00BE54B4">
              <w:rPr>
                <w:rFonts w:ascii="Arial" w:hAnsi="Arial" w:cs="Arial"/>
                <w:color w:val="000000"/>
                <w:sz w:val="18"/>
                <w:szCs w:val="18"/>
              </w:rPr>
              <w:t>Ahmed</w:t>
            </w:r>
            <w:proofErr w:type="spellEnd"/>
            <w:r w:rsidRPr="00BE54B4">
              <w:rPr>
                <w:rFonts w:ascii="Arial" w:hAnsi="Arial" w:cs="Arial"/>
                <w:color w:val="000000"/>
                <w:sz w:val="18"/>
                <w:szCs w:val="18"/>
              </w:rPr>
              <w:t xml:space="preserve"> HASHEM</w:t>
            </w:r>
          </w:p>
        </w:tc>
      </w:tr>
      <w:bookmarkEnd w:id="108"/>
    </w:tbl>
    <w:p w14:paraId="07BD20A1" w14:textId="77777777" w:rsidR="00DB48CB" w:rsidRPr="00BE54B4" w:rsidRDefault="00DB48CB" w:rsidP="00DB48CB">
      <w:pPr>
        <w:spacing w:after="120"/>
        <w:ind w:left="-14"/>
        <w:rPr>
          <w:rFonts w:ascii="Arial" w:hAnsi="Arial" w:cs="Arial"/>
          <w:sz w:val="20"/>
          <w:szCs w:val="20"/>
        </w:rPr>
      </w:pPr>
    </w:p>
    <w:p w14:paraId="7D996460" w14:textId="77777777" w:rsidR="00DB48CB" w:rsidRPr="00BE54B4" w:rsidRDefault="00DB48CB" w:rsidP="00DB48CB">
      <w:pPr>
        <w:spacing w:after="120"/>
        <w:ind w:left="-14"/>
        <w:rPr>
          <w:rFonts w:ascii="Arial" w:hAnsi="Arial" w:cs="Arial"/>
          <w:sz w:val="20"/>
          <w:szCs w:val="20"/>
        </w:rPr>
      </w:pPr>
    </w:p>
    <w:p w14:paraId="00ACB74E" w14:textId="77777777" w:rsidR="00DB48CB" w:rsidRPr="00BE54B4" w:rsidRDefault="00DB48CB" w:rsidP="00DB48CB">
      <w:pPr>
        <w:spacing w:after="120"/>
        <w:ind w:left="-14"/>
        <w:rPr>
          <w:rFonts w:ascii="Arial" w:hAnsi="Arial" w:cs="Arial"/>
          <w:sz w:val="20"/>
          <w:szCs w:val="20"/>
        </w:rPr>
      </w:pPr>
    </w:p>
    <w:p w14:paraId="7D00EBB2" w14:textId="77777777" w:rsidR="00DB48CB" w:rsidRPr="00BE54B4" w:rsidRDefault="00DB48CB" w:rsidP="00DB48CB">
      <w:pPr>
        <w:spacing w:after="120"/>
        <w:ind w:left="-14"/>
        <w:rPr>
          <w:rFonts w:ascii="Arial" w:hAnsi="Arial" w:cs="Arial"/>
          <w:sz w:val="20"/>
          <w:szCs w:val="20"/>
        </w:rPr>
      </w:pPr>
    </w:p>
    <w:p w14:paraId="275F0CFE" w14:textId="77777777" w:rsidR="00DB48CB" w:rsidRPr="00BE54B4" w:rsidRDefault="00DB48CB" w:rsidP="00DB48CB">
      <w:pPr>
        <w:spacing w:after="120"/>
        <w:ind w:left="-14"/>
        <w:rPr>
          <w:rFonts w:ascii="Arial" w:hAnsi="Arial" w:cs="Arial"/>
          <w:sz w:val="20"/>
          <w:szCs w:val="20"/>
        </w:rPr>
      </w:pPr>
    </w:p>
    <w:p w14:paraId="04823EEC" w14:textId="77777777" w:rsidR="00DB48CB" w:rsidRPr="00BE54B4" w:rsidRDefault="00DB48CB" w:rsidP="00DB48CB">
      <w:pPr>
        <w:spacing w:after="120"/>
        <w:ind w:left="-14"/>
        <w:rPr>
          <w:rFonts w:ascii="Arial" w:hAnsi="Arial" w:cs="Arial"/>
          <w:sz w:val="20"/>
          <w:szCs w:val="20"/>
        </w:rPr>
      </w:pPr>
    </w:p>
    <w:p w14:paraId="13B4A4A0" w14:textId="77777777" w:rsidR="00DB48CB" w:rsidRPr="00BE54B4" w:rsidRDefault="00DB48CB" w:rsidP="00DB48CB">
      <w:pPr>
        <w:numPr>
          <w:ilvl w:val="0"/>
          <w:numId w:val="29"/>
        </w:numPr>
        <w:spacing w:after="120"/>
        <w:ind w:left="-14" w:hanging="412"/>
        <w:rPr>
          <w:rFonts w:ascii="Arial" w:hAnsi="Arial" w:cs="Arial"/>
          <w:sz w:val="20"/>
          <w:szCs w:val="20"/>
        </w:rPr>
      </w:pPr>
      <w:r w:rsidRPr="00BE54B4">
        <w:rPr>
          <w:rFonts w:ascii="Arial" w:hAnsi="Arial" w:cs="Arial"/>
          <w:b/>
          <w:sz w:val="20"/>
          <w:szCs w:val="20"/>
        </w:rPr>
        <w:lastRenderedPageBreak/>
        <w:t>Ara dönem faaliyet raporuna ilişkin açıklamalar (devamı):</w:t>
      </w:r>
    </w:p>
    <w:p w14:paraId="141C4D25" w14:textId="77777777" w:rsidR="00DB48CB" w:rsidRPr="00BE54B4" w:rsidRDefault="00DB48CB" w:rsidP="00DB48CB">
      <w:pPr>
        <w:ind w:hanging="420"/>
        <w:jc w:val="both"/>
        <w:rPr>
          <w:rFonts w:ascii="Arial" w:hAnsi="Arial" w:cs="Arial"/>
          <w:b/>
          <w:sz w:val="20"/>
          <w:szCs w:val="20"/>
        </w:rPr>
      </w:pPr>
      <w:r w:rsidRPr="00BE54B4">
        <w:rPr>
          <w:rFonts w:ascii="Arial" w:hAnsi="Arial" w:cs="Arial"/>
          <w:b/>
          <w:sz w:val="20"/>
          <w:szCs w:val="20"/>
        </w:rPr>
        <w:t>II.     Banka hakkında finansal bilgiler ve değerlendirmeler:</w:t>
      </w:r>
    </w:p>
    <w:p w14:paraId="1CC82EB4" w14:textId="77777777" w:rsidR="00DB48CB" w:rsidRPr="00BE54B4" w:rsidRDefault="00DB48CB" w:rsidP="00DB48CB">
      <w:pPr>
        <w:numPr>
          <w:ilvl w:val="0"/>
          <w:numId w:val="21"/>
        </w:numPr>
        <w:spacing w:before="120" w:after="120"/>
        <w:ind w:left="0" w:hanging="426"/>
        <w:rPr>
          <w:rFonts w:ascii="Arial" w:hAnsi="Arial" w:cs="Arial"/>
          <w:b/>
          <w:sz w:val="20"/>
          <w:szCs w:val="20"/>
        </w:rPr>
      </w:pPr>
      <w:r w:rsidRPr="00BE54B4">
        <w:rPr>
          <w:rFonts w:ascii="Arial" w:hAnsi="Arial" w:cs="Arial"/>
          <w:b/>
          <w:sz w:val="20"/>
          <w:szCs w:val="20"/>
        </w:rPr>
        <w:t>Başlıca finansal göstergeler:</w:t>
      </w:r>
    </w:p>
    <w:tbl>
      <w:tblPr>
        <w:tblW w:w="9498" w:type="dxa"/>
        <w:tblLayout w:type="fixed"/>
        <w:tblLook w:val="0000" w:firstRow="0" w:lastRow="0" w:firstColumn="0" w:lastColumn="0" w:noHBand="0" w:noVBand="0"/>
      </w:tblPr>
      <w:tblGrid>
        <w:gridCol w:w="4090"/>
        <w:gridCol w:w="2929"/>
        <w:gridCol w:w="2479"/>
      </w:tblGrid>
      <w:tr w:rsidR="00DB48CB" w:rsidRPr="00BE54B4" w14:paraId="79E2082A" w14:textId="77777777" w:rsidTr="00DA39C0">
        <w:trPr>
          <w:trHeight w:val="227"/>
        </w:trPr>
        <w:tc>
          <w:tcPr>
            <w:tcW w:w="4090" w:type="dxa"/>
            <w:tcBorders>
              <w:top w:val="single" w:sz="4" w:space="0" w:color="auto"/>
              <w:bottom w:val="single" w:sz="4" w:space="0" w:color="auto"/>
            </w:tcBorders>
            <w:shd w:val="clear" w:color="auto" w:fill="FFFFFF"/>
            <w:vAlign w:val="bottom"/>
          </w:tcPr>
          <w:p w14:paraId="46B473F3" w14:textId="77777777" w:rsidR="00DB48CB" w:rsidRPr="00BE54B4" w:rsidRDefault="00DB48CB" w:rsidP="00DA39C0">
            <w:pPr>
              <w:autoSpaceDE w:val="0"/>
              <w:autoSpaceDN w:val="0"/>
              <w:adjustRightInd w:val="0"/>
              <w:ind w:left="-66"/>
              <w:rPr>
                <w:rFonts w:ascii="Arial" w:hAnsi="Arial" w:cs="Arial"/>
                <w:sz w:val="18"/>
                <w:szCs w:val="18"/>
              </w:rPr>
            </w:pPr>
            <w:r w:rsidRPr="00BE54B4">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14:paraId="13D112D6" w14:textId="77777777" w:rsidR="00DB48CB" w:rsidRPr="00BE54B4" w:rsidRDefault="00DB48CB" w:rsidP="00DA39C0">
            <w:pPr>
              <w:autoSpaceDE w:val="0"/>
              <w:autoSpaceDN w:val="0"/>
              <w:adjustRightInd w:val="0"/>
              <w:ind w:left="-66"/>
              <w:jc w:val="right"/>
              <w:rPr>
                <w:rFonts w:ascii="Arial" w:hAnsi="Arial" w:cs="Arial"/>
                <w:b/>
                <w:sz w:val="18"/>
                <w:szCs w:val="18"/>
              </w:rPr>
            </w:pPr>
            <w:r w:rsidRPr="00BE54B4">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56CC6240" w14:textId="77777777" w:rsidR="00DB48CB" w:rsidRPr="00BE54B4" w:rsidRDefault="00DB48CB" w:rsidP="00DA39C0">
            <w:pPr>
              <w:autoSpaceDE w:val="0"/>
              <w:autoSpaceDN w:val="0"/>
              <w:adjustRightInd w:val="0"/>
              <w:ind w:left="-66"/>
              <w:jc w:val="right"/>
              <w:rPr>
                <w:rFonts w:ascii="Arial" w:hAnsi="Arial" w:cs="Arial"/>
                <w:b/>
                <w:sz w:val="18"/>
                <w:szCs w:val="18"/>
              </w:rPr>
            </w:pPr>
            <w:r w:rsidRPr="00BE54B4">
              <w:rPr>
                <w:rFonts w:ascii="Arial" w:hAnsi="Arial" w:cs="Arial"/>
                <w:b/>
                <w:sz w:val="18"/>
                <w:szCs w:val="18"/>
              </w:rPr>
              <w:t>Önceki Dönem</w:t>
            </w:r>
          </w:p>
        </w:tc>
      </w:tr>
      <w:tr w:rsidR="00DB48CB" w:rsidRPr="00BE54B4" w14:paraId="167E17D9" w14:textId="77777777" w:rsidTr="00DA39C0">
        <w:trPr>
          <w:trHeight w:val="227"/>
        </w:trPr>
        <w:tc>
          <w:tcPr>
            <w:tcW w:w="4090" w:type="dxa"/>
            <w:tcBorders>
              <w:top w:val="single" w:sz="4" w:space="0" w:color="auto"/>
            </w:tcBorders>
            <w:shd w:val="clear" w:color="auto" w:fill="FFFFFF"/>
            <w:vAlign w:val="bottom"/>
          </w:tcPr>
          <w:p w14:paraId="6F602812" w14:textId="77777777" w:rsidR="00DB48CB" w:rsidRPr="00BE54B4" w:rsidRDefault="00DB48CB" w:rsidP="00DA39C0">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56EE1B45" w14:textId="77777777" w:rsidR="00DB48CB" w:rsidRPr="00BE54B4" w:rsidRDefault="00DB48CB" w:rsidP="00DA39C0">
            <w:pPr>
              <w:autoSpaceDE w:val="0"/>
              <w:autoSpaceDN w:val="0"/>
              <w:adjustRightInd w:val="0"/>
              <w:ind w:left="-66"/>
              <w:jc w:val="right"/>
              <w:rPr>
                <w:rFonts w:ascii="Arial" w:hAnsi="Arial" w:cs="Arial"/>
                <w:b/>
                <w:sz w:val="18"/>
                <w:szCs w:val="18"/>
              </w:rPr>
            </w:pPr>
          </w:p>
        </w:tc>
        <w:tc>
          <w:tcPr>
            <w:tcW w:w="2479" w:type="dxa"/>
            <w:tcBorders>
              <w:top w:val="single" w:sz="4" w:space="0" w:color="auto"/>
            </w:tcBorders>
            <w:shd w:val="clear" w:color="auto" w:fill="FFFFFF"/>
            <w:vAlign w:val="bottom"/>
          </w:tcPr>
          <w:p w14:paraId="07991317" w14:textId="77777777" w:rsidR="00DB48CB" w:rsidRPr="00BE54B4" w:rsidRDefault="00DB48CB" w:rsidP="00DA39C0">
            <w:pPr>
              <w:autoSpaceDE w:val="0"/>
              <w:autoSpaceDN w:val="0"/>
              <w:adjustRightInd w:val="0"/>
              <w:ind w:left="-66"/>
              <w:jc w:val="right"/>
              <w:rPr>
                <w:rFonts w:ascii="Arial" w:hAnsi="Arial" w:cs="Arial"/>
                <w:b/>
                <w:sz w:val="18"/>
                <w:szCs w:val="18"/>
              </w:rPr>
            </w:pPr>
          </w:p>
        </w:tc>
      </w:tr>
      <w:tr w:rsidR="00DB48CB" w:rsidRPr="00BE54B4" w14:paraId="7FE226D5" w14:textId="77777777" w:rsidTr="00DB48CB">
        <w:trPr>
          <w:trHeight w:val="227"/>
        </w:trPr>
        <w:tc>
          <w:tcPr>
            <w:tcW w:w="4090" w:type="dxa"/>
            <w:shd w:val="clear" w:color="auto" w:fill="auto"/>
            <w:vAlign w:val="bottom"/>
          </w:tcPr>
          <w:p w14:paraId="7E65A609" w14:textId="77777777" w:rsidR="00DB48CB" w:rsidRPr="00BE54B4" w:rsidRDefault="00DB48CB" w:rsidP="00DA39C0">
            <w:pPr>
              <w:autoSpaceDE w:val="0"/>
              <w:autoSpaceDN w:val="0"/>
              <w:adjustRightInd w:val="0"/>
              <w:ind w:left="-66"/>
              <w:rPr>
                <w:rFonts w:ascii="Arial" w:hAnsi="Arial" w:cs="Arial"/>
                <w:sz w:val="18"/>
                <w:szCs w:val="18"/>
              </w:rPr>
            </w:pPr>
            <w:r w:rsidRPr="00BE54B4">
              <w:rPr>
                <w:rFonts w:ascii="Arial" w:hAnsi="Arial" w:cs="Arial"/>
                <w:sz w:val="18"/>
                <w:szCs w:val="18"/>
              </w:rPr>
              <w:t>Nakit Değerler ve Merkez Bankası</w:t>
            </w:r>
          </w:p>
        </w:tc>
        <w:tc>
          <w:tcPr>
            <w:tcW w:w="2929" w:type="dxa"/>
            <w:shd w:val="clear" w:color="auto" w:fill="auto"/>
            <w:vAlign w:val="bottom"/>
          </w:tcPr>
          <w:p w14:paraId="1C9FAF0B"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18.538.395</w:t>
            </w:r>
          </w:p>
        </w:tc>
        <w:tc>
          <w:tcPr>
            <w:tcW w:w="2479" w:type="dxa"/>
            <w:shd w:val="clear" w:color="auto" w:fill="auto"/>
            <w:vAlign w:val="bottom"/>
          </w:tcPr>
          <w:p w14:paraId="350AF191"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13.244.432</w:t>
            </w:r>
          </w:p>
        </w:tc>
      </w:tr>
      <w:tr w:rsidR="00DB48CB" w:rsidRPr="00BE54B4" w14:paraId="1ACFEC8E" w14:textId="77777777" w:rsidTr="00DB48CB">
        <w:trPr>
          <w:trHeight w:val="227"/>
        </w:trPr>
        <w:tc>
          <w:tcPr>
            <w:tcW w:w="4090" w:type="dxa"/>
            <w:shd w:val="clear" w:color="auto" w:fill="auto"/>
            <w:vAlign w:val="bottom"/>
          </w:tcPr>
          <w:p w14:paraId="21F8AD72" w14:textId="77777777" w:rsidR="00DB48CB" w:rsidRPr="00BE54B4" w:rsidRDefault="00DB48CB" w:rsidP="00DA39C0">
            <w:pPr>
              <w:autoSpaceDE w:val="0"/>
              <w:autoSpaceDN w:val="0"/>
              <w:adjustRightInd w:val="0"/>
              <w:ind w:left="-66"/>
              <w:rPr>
                <w:rFonts w:ascii="Arial" w:hAnsi="Arial" w:cs="Arial"/>
                <w:sz w:val="18"/>
                <w:szCs w:val="18"/>
              </w:rPr>
            </w:pPr>
            <w:r w:rsidRPr="00BE54B4">
              <w:rPr>
                <w:rFonts w:ascii="Arial" w:hAnsi="Arial" w:cs="Arial"/>
                <w:sz w:val="18"/>
                <w:szCs w:val="18"/>
              </w:rPr>
              <w:t>Bankalar</w:t>
            </w:r>
          </w:p>
        </w:tc>
        <w:tc>
          <w:tcPr>
            <w:tcW w:w="2929" w:type="dxa"/>
            <w:shd w:val="clear" w:color="auto" w:fill="auto"/>
            <w:vAlign w:val="bottom"/>
          </w:tcPr>
          <w:p w14:paraId="5C22AFD3"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3.776.431</w:t>
            </w:r>
          </w:p>
        </w:tc>
        <w:tc>
          <w:tcPr>
            <w:tcW w:w="2479" w:type="dxa"/>
            <w:shd w:val="clear" w:color="auto" w:fill="auto"/>
            <w:vAlign w:val="bottom"/>
          </w:tcPr>
          <w:p w14:paraId="39C02172"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3.415.141</w:t>
            </w:r>
          </w:p>
        </w:tc>
      </w:tr>
      <w:tr w:rsidR="00DB48CB" w:rsidRPr="00BE54B4" w14:paraId="0745B43E" w14:textId="77777777" w:rsidTr="00DB48CB">
        <w:trPr>
          <w:trHeight w:val="227"/>
        </w:trPr>
        <w:tc>
          <w:tcPr>
            <w:tcW w:w="4090" w:type="dxa"/>
            <w:shd w:val="clear" w:color="auto" w:fill="auto"/>
            <w:vAlign w:val="bottom"/>
          </w:tcPr>
          <w:p w14:paraId="35B2CAC5" w14:textId="77777777" w:rsidR="00DB48CB" w:rsidRPr="00BE54B4" w:rsidRDefault="00DB48CB" w:rsidP="00DA39C0">
            <w:pPr>
              <w:autoSpaceDE w:val="0"/>
              <w:autoSpaceDN w:val="0"/>
              <w:adjustRightInd w:val="0"/>
              <w:ind w:left="-66"/>
              <w:rPr>
                <w:rFonts w:ascii="Arial" w:hAnsi="Arial" w:cs="Arial"/>
                <w:sz w:val="18"/>
                <w:szCs w:val="18"/>
              </w:rPr>
            </w:pPr>
            <w:r w:rsidRPr="00BE54B4">
              <w:rPr>
                <w:rFonts w:ascii="Arial" w:hAnsi="Arial" w:cs="Arial"/>
                <w:sz w:val="18"/>
                <w:szCs w:val="18"/>
              </w:rPr>
              <w:t>Devlet Borçlanma Senetleri</w:t>
            </w:r>
          </w:p>
        </w:tc>
        <w:tc>
          <w:tcPr>
            <w:tcW w:w="2929" w:type="dxa"/>
            <w:shd w:val="clear" w:color="auto" w:fill="auto"/>
            <w:vAlign w:val="bottom"/>
          </w:tcPr>
          <w:p w14:paraId="2719B079"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10.903.099</w:t>
            </w:r>
          </w:p>
        </w:tc>
        <w:tc>
          <w:tcPr>
            <w:tcW w:w="2479" w:type="dxa"/>
            <w:shd w:val="clear" w:color="auto" w:fill="auto"/>
            <w:vAlign w:val="bottom"/>
          </w:tcPr>
          <w:p w14:paraId="1F93E1AF"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8.064.694</w:t>
            </w:r>
          </w:p>
        </w:tc>
      </w:tr>
      <w:tr w:rsidR="00DB48CB" w:rsidRPr="00BE54B4" w14:paraId="1D31C87F" w14:textId="77777777" w:rsidTr="00DB48CB">
        <w:trPr>
          <w:trHeight w:val="227"/>
        </w:trPr>
        <w:tc>
          <w:tcPr>
            <w:tcW w:w="4090" w:type="dxa"/>
            <w:shd w:val="clear" w:color="auto" w:fill="auto"/>
            <w:vAlign w:val="bottom"/>
          </w:tcPr>
          <w:p w14:paraId="182074CF" w14:textId="77777777" w:rsidR="00DB48CB" w:rsidRPr="00BE54B4" w:rsidRDefault="00DB48CB" w:rsidP="00DA39C0">
            <w:pPr>
              <w:autoSpaceDE w:val="0"/>
              <w:autoSpaceDN w:val="0"/>
              <w:adjustRightInd w:val="0"/>
              <w:ind w:left="-66"/>
              <w:rPr>
                <w:rFonts w:ascii="Arial" w:hAnsi="Arial" w:cs="Arial"/>
                <w:sz w:val="18"/>
                <w:szCs w:val="18"/>
              </w:rPr>
            </w:pPr>
            <w:r w:rsidRPr="00BE54B4">
              <w:rPr>
                <w:rFonts w:ascii="Arial" w:hAnsi="Arial" w:cs="Arial"/>
                <w:sz w:val="18"/>
                <w:szCs w:val="18"/>
              </w:rPr>
              <w:t>Krediler ve Alacaklar</w:t>
            </w:r>
          </w:p>
        </w:tc>
        <w:tc>
          <w:tcPr>
            <w:tcW w:w="2929" w:type="dxa"/>
            <w:shd w:val="clear" w:color="auto" w:fill="auto"/>
            <w:vAlign w:val="bottom"/>
          </w:tcPr>
          <w:p w14:paraId="302DEB36"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48.299.275</w:t>
            </w:r>
          </w:p>
        </w:tc>
        <w:tc>
          <w:tcPr>
            <w:tcW w:w="2479" w:type="dxa"/>
            <w:shd w:val="clear" w:color="auto" w:fill="auto"/>
            <w:vAlign w:val="bottom"/>
          </w:tcPr>
          <w:p w14:paraId="6CA5516E"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42.055.804</w:t>
            </w:r>
          </w:p>
        </w:tc>
      </w:tr>
      <w:tr w:rsidR="00DB48CB" w:rsidRPr="00BE54B4" w14:paraId="6E81134E" w14:textId="77777777" w:rsidTr="00DB48CB">
        <w:trPr>
          <w:trHeight w:val="227"/>
        </w:trPr>
        <w:tc>
          <w:tcPr>
            <w:tcW w:w="4090" w:type="dxa"/>
            <w:shd w:val="clear" w:color="auto" w:fill="auto"/>
            <w:vAlign w:val="center"/>
          </w:tcPr>
          <w:p w14:paraId="19E57A65" w14:textId="77777777" w:rsidR="00DB48CB" w:rsidRPr="00BE54B4" w:rsidRDefault="00DB48CB" w:rsidP="00DA39C0">
            <w:pPr>
              <w:autoSpaceDE w:val="0"/>
              <w:autoSpaceDN w:val="0"/>
              <w:adjustRightInd w:val="0"/>
              <w:ind w:left="-66"/>
              <w:rPr>
                <w:rFonts w:ascii="Arial" w:hAnsi="Arial" w:cs="Arial"/>
                <w:sz w:val="18"/>
                <w:szCs w:val="18"/>
              </w:rPr>
            </w:pPr>
            <w:r w:rsidRPr="00BE54B4">
              <w:rPr>
                <w:rFonts w:ascii="Arial" w:hAnsi="Arial" w:cs="Arial"/>
                <w:sz w:val="18"/>
                <w:szCs w:val="18"/>
              </w:rPr>
              <w:t>Finansal Kiralama Alacakları</w:t>
            </w:r>
          </w:p>
        </w:tc>
        <w:tc>
          <w:tcPr>
            <w:tcW w:w="2929" w:type="dxa"/>
            <w:shd w:val="clear" w:color="auto" w:fill="auto"/>
            <w:vAlign w:val="bottom"/>
          </w:tcPr>
          <w:p w14:paraId="13952865"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568.027</w:t>
            </w:r>
          </w:p>
        </w:tc>
        <w:tc>
          <w:tcPr>
            <w:tcW w:w="2479" w:type="dxa"/>
            <w:shd w:val="clear" w:color="auto" w:fill="auto"/>
            <w:vAlign w:val="bottom"/>
          </w:tcPr>
          <w:p w14:paraId="5C3B6AE7"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360.149</w:t>
            </w:r>
          </w:p>
        </w:tc>
      </w:tr>
      <w:tr w:rsidR="00DB48CB" w:rsidRPr="00BE54B4" w14:paraId="47E28ECC" w14:textId="77777777" w:rsidTr="00DB48CB">
        <w:trPr>
          <w:trHeight w:val="227"/>
        </w:trPr>
        <w:tc>
          <w:tcPr>
            <w:tcW w:w="4090" w:type="dxa"/>
            <w:shd w:val="clear" w:color="auto" w:fill="auto"/>
            <w:vAlign w:val="center"/>
          </w:tcPr>
          <w:p w14:paraId="68CE8D0C" w14:textId="77777777" w:rsidR="00DB48CB" w:rsidRPr="00BE54B4" w:rsidRDefault="00DB48CB" w:rsidP="00DA39C0">
            <w:pPr>
              <w:autoSpaceDE w:val="0"/>
              <w:autoSpaceDN w:val="0"/>
              <w:adjustRightInd w:val="0"/>
              <w:ind w:left="-66"/>
              <w:rPr>
                <w:rFonts w:ascii="Arial" w:hAnsi="Arial" w:cs="Arial"/>
                <w:sz w:val="18"/>
                <w:szCs w:val="18"/>
              </w:rPr>
            </w:pPr>
            <w:r w:rsidRPr="00BE54B4">
              <w:rPr>
                <w:rFonts w:ascii="Arial" w:hAnsi="Arial" w:cs="Arial"/>
                <w:sz w:val="18"/>
                <w:szCs w:val="18"/>
              </w:rPr>
              <w:t>Diğer</w:t>
            </w:r>
          </w:p>
        </w:tc>
        <w:tc>
          <w:tcPr>
            <w:tcW w:w="2929" w:type="dxa"/>
            <w:shd w:val="clear" w:color="auto" w:fill="auto"/>
            <w:vAlign w:val="bottom"/>
          </w:tcPr>
          <w:p w14:paraId="5705ECFC"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2.097.517</w:t>
            </w:r>
          </w:p>
        </w:tc>
        <w:tc>
          <w:tcPr>
            <w:tcW w:w="2479" w:type="dxa"/>
            <w:shd w:val="clear" w:color="auto" w:fill="auto"/>
            <w:vAlign w:val="bottom"/>
          </w:tcPr>
          <w:p w14:paraId="19616168"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2.379.791</w:t>
            </w:r>
          </w:p>
        </w:tc>
      </w:tr>
      <w:tr w:rsidR="00DB48CB" w:rsidRPr="00BE54B4" w14:paraId="012860A6" w14:textId="77777777" w:rsidTr="00DB48CB">
        <w:trPr>
          <w:trHeight w:val="227"/>
        </w:trPr>
        <w:tc>
          <w:tcPr>
            <w:tcW w:w="4090" w:type="dxa"/>
            <w:tcBorders>
              <w:bottom w:val="single" w:sz="4" w:space="0" w:color="auto"/>
            </w:tcBorders>
            <w:shd w:val="clear" w:color="auto" w:fill="auto"/>
            <w:vAlign w:val="center"/>
          </w:tcPr>
          <w:p w14:paraId="598D14E7" w14:textId="77777777" w:rsidR="00DB48CB" w:rsidRPr="00BE54B4" w:rsidRDefault="00DB48CB" w:rsidP="00DA39C0">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bottom"/>
          </w:tcPr>
          <w:p w14:paraId="1467D83C" w14:textId="77777777" w:rsidR="00DB48CB" w:rsidRPr="00BE54B4" w:rsidRDefault="00DB48CB" w:rsidP="00DB48CB">
            <w:pPr>
              <w:jc w:val="right"/>
              <w:rPr>
                <w:rFonts w:ascii="Arial" w:hAnsi="Arial" w:cs="Arial"/>
                <w:color w:val="FF0000"/>
                <w:sz w:val="18"/>
                <w:szCs w:val="18"/>
              </w:rPr>
            </w:pPr>
          </w:p>
        </w:tc>
        <w:tc>
          <w:tcPr>
            <w:tcW w:w="2479" w:type="dxa"/>
            <w:tcBorders>
              <w:bottom w:val="single" w:sz="4" w:space="0" w:color="auto"/>
            </w:tcBorders>
            <w:shd w:val="clear" w:color="auto" w:fill="auto"/>
            <w:vAlign w:val="bottom"/>
          </w:tcPr>
          <w:p w14:paraId="6EDF2201" w14:textId="77777777" w:rsidR="00DB48CB" w:rsidRPr="00BE54B4" w:rsidRDefault="00DB48CB" w:rsidP="00DB48CB">
            <w:pPr>
              <w:jc w:val="right"/>
              <w:rPr>
                <w:rFonts w:ascii="Arial" w:hAnsi="Arial" w:cs="Arial"/>
                <w:color w:val="FF0000"/>
                <w:sz w:val="18"/>
                <w:szCs w:val="18"/>
              </w:rPr>
            </w:pPr>
          </w:p>
        </w:tc>
      </w:tr>
      <w:tr w:rsidR="00DB48CB" w:rsidRPr="00BE54B4" w14:paraId="4E1E9744" w14:textId="77777777" w:rsidTr="00DB48CB">
        <w:trPr>
          <w:trHeight w:val="227"/>
        </w:trPr>
        <w:tc>
          <w:tcPr>
            <w:tcW w:w="4090" w:type="dxa"/>
            <w:tcBorders>
              <w:top w:val="single" w:sz="4" w:space="0" w:color="auto"/>
              <w:bottom w:val="double" w:sz="4" w:space="0" w:color="auto"/>
            </w:tcBorders>
            <w:shd w:val="clear" w:color="auto" w:fill="FFFFFF"/>
            <w:vAlign w:val="bottom"/>
          </w:tcPr>
          <w:p w14:paraId="05108385" w14:textId="77777777" w:rsidR="00DB48CB" w:rsidRPr="00BE54B4" w:rsidRDefault="00DB48CB" w:rsidP="00DA39C0">
            <w:pPr>
              <w:autoSpaceDE w:val="0"/>
              <w:autoSpaceDN w:val="0"/>
              <w:adjustRightInd w:val="0"/>
              <w:ind w:left="-66"/>
              <w:rPr>
                <w:rFonts w:ascii="Arial" w:hAnsi="Arial" w:cs="Arial"/>
                <w:b/>
                <w:bCs/>
                <w:sz w:val="18"/>
                <w:szCs w:val="18"/>
              </w:rPr>
            </w:pPr>
            <w:r w:rsidRPr="00BE54B4">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vAlign w:val="bottom"/>
          </w:tcPr>
          <w:p w14:paraId="6592362B" w14:textId="77777777" w:rsidR="00DB48CB" w:rsidRPr="00BE54B4" w:rsidRDefault="00DB48CB" w:rsidP="00DB48CB">
            <w:pPr>
              <w:jc w:val="right"/>
              <w:rPr>
                <w:rFonts w:ascii="Arial" w:hAnsi="Arial" w:cs="Arial"/>
                <w:b/>
                <w:sz w:val="18"/>
                <w:szCs w:val="18"/>
              </w:rPr>
            </w:pPr>
            <w:r w:rsidRPr="00BE54B4">
              <w:rPr>
                <w:rFonts w:ascii="Arial" w:hAnsi="Arial" w:cs="Arial"/>
                <w:b/>
                <w:sz w:val="18"/>
                <w:szCs w:val="18"/>
              </w:rPr>
              <w:t>84.182.744</w:t>
            </w:r>
          </w:p>
        </w:tc>
        <w:tc>
          <w:tcPr>
            <w:tcW w:w="2479" w:type="dxa"/>
            <w:tcBorders>
              <w:top w:val="single" w:sz="4" w:space="0" w:color="auto"/>
              <w:bottom w:val="double" w:sz="4" w:space="0" w:color="auto"/>
            </w:tcBorders>
            <w:shd w:val="clear" w:color="auto" w:fill="FFFFFF"/>
            <w:vAlign w:val="bottom"/>
          </w:tcPr>
          <w:p w14:paraId="35350571" w14:textId="77777777" w:rsidR="00DB48CB" w:rsidRPr="00BE54B4" w:rsidRDefault="00DB48CB" w:rsidP="00DB48CB">
            <w:pPr>
              <w:jc w:val="right"/>
              <w:rPr>
                <w:rFonts w:ascii="Arial" w:hAnsi="Arial" w:cs="Arial"/>
                <w:b/>
                <w:sz w:val="18"/>
                <w:szCs w:val="18"/>
              </w:rPr>
            </w:pPr>
            <w:r w:rsidRPr="00BE54B4">
              <w:rPr>
                <w:rFonts w:ascii="Arial" w:hAnsi="Arial" w:cs="Arial"/>
                <w:b/>
                <w:sz w:val="18"/>
                <w:szCs w:val="18"/>
              </w:rPr>
              <w:t>69.520.011</w:t>
            </w:r>
          </w:p>
        </w:tc>
      </w:tr>
      <w:tr w:rsidR="00DB48CB" w:rsidRPr="00BE54B4" w14:paraId="5DBD3BFF" w14:textId="77777777" w:rsidTr="00DA39C0">
        <w:trPr>
          <w:trHeight w:val="227"/>
        </w:trPr>
        <w:tc>
          <w:tcPr>
            <w:tcW w:w="4090" w:type="dxa"/>
            <w:tcBorders>
              <w:top w:val="double" w:sz="4" w:space="0" w:color="auto"/>
              <w:bottom w:val="single" w:sz="4" w:space="0" w:color="auto"/>
            </w:tcBorders>
            <w:shd w:val="clear" w:color="auto" w:fill="auto"/>
            <w:vAlign w:val="bottom"/>
          </w:tcPr>
          <w:p w14:paraId="069DF608" w14:textId="77777777" w:rsidR="00DB48CB" w:rsidRPr="00BE54B4" w:rsidRDefault="00DB48CB" w:rsidP="00DA39C0">
            <w:pPr>
              <w:autoSpaceDE w:val="0"/>
              <w:autoSpaceDN w:val="0"/>
              <w:adjustRightInd w:val="0"/>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14:paraId="74F43AB7" w14:textId="77777777" w:rsidR="00DB48CB" w:rsidRPr="00BE54B4" w:rsidRDefault="00DB48CB" w:rsidP="00DA39C0">
            <w:pPr>
              <w:jc w:val="right"/>
              <w:rPr>
                <w:rFonts w:ascii="Arial" w:hAnsi="Arial" w:cs="Arial"/>
                <w:b/>
                <w:bCs/>
                <w:sz w:val="18"/>
                <w:szCs w:val="18"/>
              </w:rPr>
            </w:pPr>
          </w:p>
        </w:tc>
        <w:tc>
          <w:tcPr>
            <w:tcW w:w="2479" w:type="dxa"/>
            <w:tcBorders>
              <w:top w:val="double" w:sz="4" w:space="0" w:color="auto"/>
              <w:bottom w:val="single" w:sz="4" w:space="0" w:color="auto"/>
            </w:tcBorders>
            <w:shd w:val="clear" w:color="auto" w:fill="auto"/>
            <w:vAlign w:val="bottom"/>
          </w:tcPr>
          <w:p w14:paraId="587D65F5" w14:textId="77777777" w:rsidR="00DB48CB" w:rsidRPr="00BE54B4" w:rsidRDefault="00DB48CB" w:rsidP="00DA39C0">
            <w:pPr>
              <w:jc w:val="center"/>
              <w:rPr>
                <w:rFonts w:ascii="Arial" w:hAnsi="Arial" w:cs="Arial"/>
                <w:b/>
                <w:bCs/>
                <w:sz w:val="18"/>
                <w:szCs w:val="18"/>
              </w:rPr>
            </w:pPr>
          </w:p>
        </w:tc>
      </w:tr>
      <w:tr w:rsidR="00DB48CB" w:rsidRPr="00BE54B4" w14:paraId="2F535943" w14:textId="77777777" w:rsidTr="00DA39C0">
        <w:trPr>
          <w:trHeight w:val="227"/>
        </w:trPr>
        <w:tc>
          <w:tcPr>
            <w:tcW w:w="4090" w:type="dxa"/>
            <w:tcBorders>
              <w:top w:val="single" w:sz="4" w:space="0" w:color="auto"/>
              <w:bottom w:val="single" w:sz="4" w:space="0" w:color="auto"/>
            </w:tcBorders>
            <w:shd w:val="clear" w:color="auto" w:fill="FFFFFF"/>
            <w:vAlign w:val="bottom"/>
          </w:tcPr>
          <w:p w14:paraId="3FB3973A" w14:textId="77777777" w:rsidR="00DB48CB" w:rsidRPr="00BE54B4" w:rsidRDefault="00DB48CB" w:rsidP="00DA39C0">
            <w:pPr>
              <w:autoSpaceDE w:val="0"/>
              <w:autoSpaceDN w:val="0"/>
              <w:adjustRightInd w:val="0"/>
              <w:ind w:left="-66"/>
              <w:rPr>
                <w:rFonts w:ascii="Arial" w:hAnsi="Arial" w:cs="Arial"/>
                <w:b/>
                <w:sz w:val="18"/>
                <w:szCs w:val="18"/>
              </w:rPr>
            </w:pPr>
            <w:r w:rsidRPr="00BE54B4">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14:paraId="67BD73FE" w14:textId="77777777" w:rsidR="00DB48CB" w:rsidRPr="00BE54B4" w:rsidRDefault="00DB48CB" w:rsidP="00DA39C0">
            <w:pPr>
              <w:autoSpaceDE w:val="0"/>
              <w:autoSpaceDN w:val="0"/>
              <w:adjustRightInd w:val="0"/>
              <w:ind w:left="-30"/>
              <w:jc w:val="right"/>
              <w:rPr>
                <w:rFonts w:ascii="Arial" w:hAnsi="Arial" w:cs="Arial"/>
                <w:sz w:val="18"/>
                <w:szCs w:val="18"/>
              </w:rPr>
            </w:pPr>
            <w:r w:rsidRPr="00BE54B4">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6A17D500" w14:textId="77777777" w:rsidR="00DB48CB" w:rsidRPr="00BE54B4" w:rsidRDefault="00DB48CB" w:rsidP="00DA39C0">
            <w:pPr>
              <w:autoSpaceDE w:val="0"/>
              <w:autoSpaceDN w:val="0"/>
              <w:adjustRightInd w:val="0"/>
              <w:ind w:left="-30"/>
              <w:jc w:val="right"/>
              <w:rPr>
                <w:rFonts w:ascii="Arial" w:hAnsi="Arial" w:cs="Arial"/>
                <w:sz w:val="18"/>
                <w:szCs w:val="18"/>
              </w:rPr>
            </w:pPr>
            <w:r w:rsidRPr="00BE54B4">
              <w:rPr>
                <w:rFonts w:ascii="Arial" w:hAnsi="Arial" w:cs="Arial"/>
                <w:b/>
                <w:sz w:val="18"/>
                <w:szCs w:val="18"/>
              </w:rPr>
              <w:t>Önceki Dönem</w:t>
            </w:r>
          </w:p>
        </w:tc>
      </w:tr>
      <w:tr w:rsidR="00DB48CB" w:rsidRPr="00BE54B4" w14:paraId="31696930" w14:textId="77777777" w:rsidTr="00DA39C0">
        <w:trPr>
          <w:trHeight w:val="227"/>
        </w:trPr>
        <w:tc>
          <w:tcPr>
            <w:tcW w:w="4090" w:type="dxa"/>
            <w:tcBorders>
              <w:top w:val="single" w:sz="4" w:space="0" w:color="auto"/>
            </w:tcBorders>
            <w:shd w:val="clear" w:color="auto" w:fill="FFFFFF"/>
            <w:vAlign w:val="bottom"/>
          </w:tcPr>
          <w:p w14:paraId="2B942746" w14:textId="77777777" w:rsidR="00DB48CB" w:rsidRPr="00BE54B4" w:rsidRDefault="00DB48CB" w:rsidP="00DA39C0">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6DB36A4A" w14:textId="77777777" w:rsidR="00DB48CB" w:rsidRPr="00BE54B4" w:rsidRDefault="00DB48CB" w:rsidP="00DA39C0">
            <w:pPr>
              <w:autoSpaceDE w:val="0"/>
              <w:autoSpaceDN w:val="0"/>
              <w:adjustRightInd w:val="0"/>
              <w:ind w:left="-30"/>
              <w:jc w:val="right"/>
              <w:rPr>
                <w:rFonts w:ascii="Arial" w:hAnsi="Arial" w:cs="Arial"/>
                <w:b/>
                <w:sz w:val="18"/>
                <w:szCs w:val="18"/>
              </w:rPr>
            </w:pPr>
          </w:p>
        </w:tc>
        <w:tc>
          <w:tcPr>
            <w:tcW w:w="2479" w:type="dxa"/>
            <w:tcBorders>
              <w:top w:val="single" w:sz="4" w:space="0" w:color="auto"/>
            </w:tcBorders>
            <w:shd w:val="clear" w:color="auto" w:fill="FFFFFF"/>
            <w:vAlign w:val="bottom"/>
          </w:tcPr>
          <w:p w14:paraId="17018C20" w14:textId="77777777" w:rsidR="00DB48CB" w:rsidRPr="00BE54B4" w:rsidRDefault="00DB48CB" w:rsidP="00DA39C0">
            <w:pPr>
              <w:autoSpaceDE w:val="0"/>
              <w:autoSpaceDN w:val="0"/>
              <w:adjustRightInd w:val="0"/>
              <w:ind w:left="-30"/>
              <w:jc w:val="right"/>
              <w:rPr>
                <w:rFonts w:ascii="Arial" w:hAnsi="Arial" w:cs="Arial"/>
                <w:b/>
                <w:sz w:val="18"/>
                <w:szCs w:val="18"/>
              </w:rPr>
            </w:pPr>
          </w:p>
        </w:tc>
      </w:tr>
      <w:tr w:rsidR="00DB48CB" w:rsidRPr="00BE54B4" w14:paraId="195D4E4C" w14:textId="77777777" w:rsidTr="00DB48CB">
        <w:trPr>
          <w:trHeight w:val="201"/>
        </w:trPr>
        <w:tc>
          <w:tcPr>
            <w:tcW w:w="4090" w:type="dxa"/>
            <w:shd w:val="clear" w:color="auto" w:fill="auto"/>
            <w:vAlign w:val="bottom"/>
          </w:tcPr>
          <w:p w14:paraId="33F52DCE" w14:textId="77777777" w:rsidR="00DB48CB" w:rsidRPr="00BE54B4" w:rsidRDefault="00DB48CB" w:rsidP="00DA39C0">
            <w:pPr>
              <w:autoSpaceDE w:val="0"/>
              <w:autoSpaceDN w:val="0"/>
              <w:adjustRightInd w:val="0"/>
              <w:ind w:left="-66"/>
              <w:rPr>
                <w:rFonts w:ascii="Arial" w:hAnsi="Arial" w:cs="Arial"/>
                <w:sz w:val="18"/>
                <w:szCs w:val="18"/>
              </w:rPr>
            </w:pPr>
            <w:r w:rsidRPr="00BE54B4">
              <w:rPr>
                <w:rFonts w:ascii="Arial" w:hAnsi="Arial" w:cs="Arial"/>
                <w:sz w:val="18"/>
                <w:szCs w:val="18"/>
              </w:rPr>
              <w:t>Toplanan Fonlar</w:t>
            </w:r>
          </w:p>
        </w:tc>
        <w:tc>
          <w:tcPr>
            <w:tcW w:w="2929" w:type="dxa"/>
            <w:shd w:val="clear" w:color="auto" w:fill="auto"/>
            <w:vAlign w:val="bottom"/>
          </w:tcPr>
          <w:p w14:paraId="5FEB09BB"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66.553.847</w:t>
            </w:r>
          </w:p>
        </w:tc>
        <w:tc>
          <w:tcPr>
            <w:tcW w:w="2479" w:type="dxa"/>
            <w:shd w:val="clear" w:color="auto" w:fill="auto"/>
            <w:vAlign w:val="bottom"/>
          </w:tcPr>
          <w:p w14:paraId="56E1393A"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51.537.369</w:t>
            </w:r>
          </w:p>
        </w:tc>
      </w:tr>
      <w:tr w:rsidR="00DB48CB" w:rsidRPr="00BE54B4" w14:paraId="1C6DC1C5" w14:textId="77777777" w:rsidTr="00DB48CB">
        <w:trPr>
          <w:trHeight w:val="227"/>
        </w:trPr>
        <w:tc>
          <w:tcPr>
            <w:tcW w:w="4090" w:type="dxa"/>
            <w:shd w:val="clear" w:color="auto" w:fill="auto"/>
            <w:vAlign w:val="bottom"/>
          </w:tcPr>
          <w:p w14:paraId="2B91867D" w14:textId="77777777" w:rsidR="00DB48CB" w:rsidRPr="00BE54B4" w:rsidRDefault="00DB48CB" w:rsidP="00DA39C0">
            <w:pPr>
              <w:autoSpaceDE w:val="0"/>
              <w:autoSpaceDN w:val="0"/>
              <w:adjustRightInd w:val="0"/>
              <w:ind w:left="-66"/>
              <w:rPr>
                <w:rFonts w:ascii="Arial" w:hAnsi="Arial" w:cs="Arial"/>
                <w:sz w:val="18"/>
                <w:szCs w:val="18"/>
              </w:rPr>
            </w:pPr>
            <w:r w:rsidRPr="00BE54B4">
              <w:rPr>
                <w:rFonts w:ascii="Arial" w:hAnsi="Arial" w:cs="Arial"/>
                <w:sz w:val="18"/>
                <w:szCs w:val="18"/>
              </w:rPr>
              <w:t>Alınan Krediler</w:t>
            </w:r>
          </w:p>
        </w:tc>
        <w:tc>
          <w:tcPr>
            <w:tcW w:w="2929" w:type="dxa"/>
            <w:shd w:val="clear" w:color="auto" w:fill="auto"/>
            <w:vAlign w:val="bottom"/>
          </w:tcPr>
          <w:p w14:paraId="08E12AD4"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1.868.623</w:t>
            </w:r>
          </w:p>
        </w:tc>
        <w:tc>
          <w:tcPr>
            <w:tcW w:w="2479" w:type="dxa"/>
            <w:shd w:val="clear" w:color="auto" w:fill="auto"/>
            <w:vAlign w:val="bottom"/>
          </w:tcPr>
          <w:p w14:paraId="4134AA15"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3.059.885</w:t>
            </w:r>
          </w:p>
        </w:tc>
      </w:tr>
      <w:tr w:rsidR="00DB48CB" w:rsidRPr="00BE54B4" w14:paraId="4449E725" w14:textId="77777777" w:rsidTr="00DB48CB">
        <w:trPr>
          <w:trHeight w:val="227"/>
        </w:trPr>
        <w:tc>
          <w:tcPr>
            <w:tcW w:w="4090" w:type="dxa"/>
            <w:shd w:val="clear" w:color="auto" w:fill="auto"/>
            <w:vAlign w:val="bottom"/>
          </w:tcPr>
          <w:p w14:paraId="39AF69C0" w14:textId="77777777" w:rsidR="00DB48CB" w:rsidRPr="00BE54B4" w:rsidRDefault="00DB48CB" w:rsidP="00DA39C0">
            <w:pPr>
              <w:autoSpaceDE w:val="0"/>
              <w:autoSpaceDN w:val="0"/>
              <w:adjustRightInd w:val="0"/>
              <w:ind w:left="-66"/>
              <w:rPr>
                <w:rFonts w:ascii="Arial" w:hAnsi="Arial" w:cs="Arial"/>
                <w:sz w:val="18"/>
                <w:szCs w:val="18"/>
              </w:rPr>
            </w:pPr>
            <w:r w:rsidRPr="00BE54B4">
              <w:rPr>
                <w:rFonts w:ascii="Arial" w:hAnsi="Arial" w:cs="Arial"/>
                <w:sz w:val="18"/>
                <w:szCs w:val="18"/>
              </w:rPr>
              <w:t xml:space="preserve">İhraç Edilen Menkul Kıymetler (Net)  </w:t>
            </w:r>
          </w:p>
        </w:tc>
        <w:tc>
          <w:tcPr>
            <w:tcW w:w="2929" w:type="dxa"/>
            <w:shd w:val="clear" w:color="auto" w:fill="auto"/>
            <w:vAlign w:val="bottom"/>
          </w:tcPr>
          <w:p w14:paraId="1978B3A8"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4.805.374</w:t>
            </w:r>
          </w:p>
        </w:tc>
        <w:tc>
          <w:tcPr>
            <w:tcW w:w="2479" w:type="dxa"/>
            <w:shd w:val="clear" w:color="auto" w:fill="auto"/>
            <w:vAlign w:val="bottom"/>
          </w:tcPr>
          <w:p w14:paraId="469103C1"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4.042.163</w:t>
            </w:r>
          </w:p>
        </w:tc>
      </w:tr>
      <w:tr w:rsidR="00DB48CB" w:rsidRPr="00BE54B4" w14:paraId="167A4816" w14:textId="77777777" w:rsidTr="00DB48CB">
        <w:trPr>
          <w:trHeight w:val="227"/>
        </w:trPr>
        <w:tc>
          <w:tcPr>
            <w:tcW w:w="4090" w:type="dxa"/>
            <w:shd w:val="clear" w:color="auto" w:fill="auto"/>
            <w:vAlign w:val="bottom"/>
          </w:tcPr>
          <w:p w14:paraId="62353CB9" w14:textId="77777777" w:rsidR="00DB48CB" w:rsidRPr="00BE54B4" w:rsidRDefault="00DB48CB" w:rsidP="00DA39C0">
            <w:pPr>
              <w:autoSpaceDE w:val="0"/>
              <w:autoSpaceDN w:val="0"/>
              <w:adjustRightInd w:val="0"/>
              <w:ind w:left="-66"/>
              <w:rPr>
                <w:rFonts w:ascii="Arial" w:hAnsi="Arial" w:cs="Arial"/>
                <w:sz w:val="18"/>
                <w:szCs w:val="18"/>
              </w:rPr>
            </w:pPr>
            <w:r w:rsidRPr="00BE54B4">
              <w:rPr>
                <w:rFonts w:ascii="Arial" w:hAnsi="Arial" w:cs="Arial"/>
                <w:sz w:val="18"/>
                <w:szCs w:val="18"/>
              </w:rPr>
              <w:t>Sermaye Benzeri Borçlanma Araçları</w:t>
            </w:r>
          </w:p>
        </w:tc>
        <w:tc>
          <w:tcPr>
            <w:tcW w:w="2929" w:type="dxa"/>
            <w:shd w:val="clear" w:color="auto" w:fill="auto"/>
            <w:vAlign w:val="bottom"/>
          </w:tcPr>
          <w:p w14:paraId="2F676D95"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2.135.430</w:t>
            </w:r>
          </w:p>
        </w:tc>
        <w:tc>
          <w:tcPr>
            <w:tcW w:w="2479" w:type="dxa"/>
            <w:shd w:val="clear" w:color="auto" w:fill="auto"/>
            <w:vAlign w:val="bottom"/>
          </w:tcPr>
          <w:p w14:paraId="2DE3C7F2"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1.732.562</w:t>
            </w:r>
          </w:p>
        </w:tc>
      </w:tr>
      <w:tr w:rsidR="00DB48CB" w:rsidRPr="00BE54B4" w14:paraId="011D8E55" w14:textId="77777777" w:rsidTr="00DB48CB">
        <w:trPr>
          <w:trHeight w:val="227"/>
        </w:trPr>
        <w:tc>
          <w:tcPr>
            <w:tcW w:w="4090" w:type="dxa"/>
            <w:shd w:val="clear" w:color="auto" w:fill="auto"/>
            <w:vAlign w:val="bottom"/>
          </w:tcPr>
          <w:p w14:paraId="6C2C3E2B" w14:textId="77777777" w:rsidR="00DB48CB" w:rsidRPr="00BE54B4" w:rsidRDefault="00DB48CB" w:rsidP="00DA39C0">
            <w:pPr>
              <w:autoSpaceDE w:val="0"/>
              <w:autoSpaceDN w:val="0"/>
              <w:adjustRightInd w:val="0"/>
              <w:ind w:left="-66"/>
              <w:rPr>
                <w:rFonts w:ascii="Arial" w:hAnsi="Arial" w:cs="Arial"/>
                <w:sz w:val="18"/>
                <w:szCs w:val="18"/>
              </w:rPr>
            </w:pPr>
            <w:proofErr w:type="spellStart"/>
            <w:r w:rsidRPr="00BE54B4">
              <w:rPr>
                <w:rFonts w:ascii="Arial" w:hAnsi="Arial" w:cs="Arial"/>
                <w:sz w:val="18"/>
                <w:szCs w:val="18"/>
              </w:rPr>
              <w:t>Özkaynaklar</w:t>
            </w:r>
            <w:proofErr w:type="spellEnd"/>
          </w:p>
        </w:tc>
        <w:tc>
          <w:tcPr>
            <w:tcW w:w="2929" w:type="dxa"/>
            <w:shd w:val="clear" w:color="auto" w:fill="auto"/>
            <w:vAlign w:val="bottom"/>
          </w:tcPr>
          <w:p w14:paraId="7859F114"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5.385.742</w:t>
            </w:r>
          </w:p>
        </w:tc>
        <w:tc>
          <w:tcPr>
            <w:tcW w:w="2479" w:type="dxa"/>
            <w:shd w:val="clear" w:color="auto" w:fill="auto"/>
            <w:vAlign w:val="bottom"/>
          </w:tcPr>
          <w:p w14:paraId="2D82770A"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4.348.936</w:t>
            </w:r>
          </w:p>
        </w:tc>
      </w:tr>
      <w:tr w:rsidR="00DB48CB" w:rsidRPr="00BE54B4" w14:paraId="760A046F" w14:textId="77777777" w:rsidTr="00DB48CB">
        <w:trPr>
          <w:trHeight w:val="227"/>
        </w:trPr>
        <w:tc>
          <w:tcPr>
            <w:tcW w:w="4090" w:type="dxa"/>
            <w:shd w:val="clear" w:color="auto" w:fill="auto"/>
            <w:vAlign w:val="bottom"/>
          </w:tcPr>
          <w:p w14:paraId="65EA023B" w14:textId="77777777" w:rsidR="00DB48CB" w:rsidRPr="00BE54B4" w:rsidRDefault="00DB48CB" w:rsidP="00DA39C0">
            <w:pPr>
              <w:autoSpaceDE w:val="0"/>
              <w:autoSpaceDN w:val="0"/>
              <w:adjustRightInd w:val="0"/>
              <w:ind w:left="-66"/>
              <w:rPr>
                <w:rFonts w:ascii="Arial" w:hAnsi="Arial" w:cs="Arial"/>
                <w:sz w:val="18"/>
                <w:szCs w:val="18"/>
              </w:rPr>
            </w:pPr>
            <w:r w:rsidRPr="00BE54B4">
              <w:rPr>
                <w:rFonts w:ascii="Arial" w:hAnsi="Arial" w:cs="Arial"/>
                <w:sz w:val="18"/>
                <w:szCs w:val="18"/>
              </w:rPr>
              <w:t>Diğer</w:t>
            </w:r>
          </w:p>
        </w:tc>
        <w:tc>
          <w:tcPr>
            <w:tcW w:w="2929" w:type="dxa"/>
            <w:shd w:val="clear" w:color="auto" w:fill="auto"/>
            <w:vAlign w:val="bottom"/>
          </w:tcPr>
          <w:p w14:paraId="5D6489D8"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3.433.728</w:t>
            </w:r>
          </w:p>
        </w:tc>
        <w:tc>
          <w:tcPr>
            <w:tcW w:w="2479" w:type="dxa"/>
            <w:shd w:val="clear" w:color="auto" w:fill="auto"/>
            <w:vAlign w:val="bottom"/>
          </w:tcPr>
          <w:p w14:paraId="750904CC"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4.799.096</w:t>
            </w:r>
          </w:p>
        </w:tc>
      </w:tr>
      <w:tr w:rsidR="00DB48CB" w:rsidRPr="00BE54B4" w14:paraId="483A8807" w14:textId="77777777" w:rsidTr="00DB48CB">
        <w:trPr>
          <w:trHeight w:val="227"/>
        </w:trPr>
        <w:tc>
          <w:tcPr>
            <w:tcW w:w="4090" w:type="dxa"/>
            <w:tcBorders>
              <w:bottom w:val="single" w:sz="4" w:space="0" w:color="auto"/>
            </w:tcBorders>
            <w:shd w:val="clear" w:color="auto" w:fill="auto"/>
            <w:vAlign w:val="bottom"/>
          </w:tcPr>
          <w:p w14:paraId="7959201D" w14:textId="77777777" w:rsidR="00DB48CB" w:rsidRPr="00BE54B4" w:rsidRDefault="00DB48CB" w:rsidP="00DA39C0">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bottom"/>
          </w:tcPr>
          <w:p w14:paraId="6B31FA3C" w14:textId="77777777" w:rsidR="00DB48CB" w:rsidRPr="00BE54B4" w:rsidRDefault="00DB48CB" w:rsidP="00DB48CB">
            <w:pPr>
              <w:jc w:val="right"/>
              <w:rPr>
                <w:rFonts w:ascii="Arial" w:hAnsi="Arial" w:cs="Arial"/>
                <w:bCs/>
                <w:sz w:val="18"/>
                <w:szCs w:val="18"/>
              </w:rPr>
            </w:pPr>
          </w:p>
        </w:tc>
        <w:tc>
          <w:tcPr>
            <w:tcW w:w="2479" w:type="dxa"/>
            <w:tcBorders>
              <w:bottom w:val="single" w:sz="4" w:space="0" w:color="auto"/>
            </w:tcBorders>
            <w:shd w:val="clear" w:color="auto" w:fill="auto"/>
            <w:vAlign w:val="bottom"/>
          </w:tcPr>
          <w:p w14:paraId="7759B9D1" w14:textId="77777777" w:rsidR="00DB48CB" w:rsidRPr="00BE54B4" w:rsidRDefault="00DB48CB" w:rsidP="00DB48CB">
            <w:pPr>
              <w:jc w:val="right"/>
              <w:rPr>
                <w:rFonts w:ascii="Arial" w:hAnsi="Arial" w:cs="Arial"/>
                <w:bCs/>
                <w:sz w:val="18"/>
                <w:szCs w:val="18"/>
              </w:rPr>
            </w:pPr>
          </w:p>
        </w:tc>
      </w:tr>
      <w:tr w:rsidR="00DB48CB" w:rsidRPr="00BE54B4" w14:paraId="03F15046" w14:textId="77777777" w:rsidTr="00DB48CB">
        <w:trPr>
          <w:trHeight w:val="227"/>
        </w:trPr>
        <w:tc>
          <w:tcPr>
            <w:tcW w:w="4090" w:type="dxa"/>
            <w:tcBorders>
              <w:top w:val="single" w:sz="4" w:space="0" w:color="auto"/>
              <w:bottom w:val="double" w:sz="4" w:space="0" w:color="auto"/>
            </w:tcBorders>
            <w:shd w:val="clear" w:color="auto" w:fill="FFFFFF"/>
            <w:vAlign w:val="bottom"/>
          </w:tcPr>
          <w:p w14:paraId="08814D30" w14:textId="77777777" w:rsidR="00DB48CB" w:rsidRPr="00BE54B4" w:rsidRDefault="00DB48CB" w:rsidP="00DA39C0">
            <w:pPr>
              <w:autoSpaceDE w:val="0"/>
              <w:autoSpaceDN w:val="0"/>
              <w:adjustRightInd w:val="0"/>
              <w:ind w:left="-66"/>
              <w:rPr>
                <w:rFonts w:ascii="Arial" w:hAnsi="Arial" w:cs="Arial"/>
                <w:b/>
                <w:sz w:val="18"/>
                <w:szCs w:val="18"/>
              </w:rPr>
            </w:pPr>
            <w:r w:rsidRPr="00BE54B4">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vAlign w:val="bottom"/>
          </w:tcPr>
          <w:p w14:paraId="637AD957" w14:textId="77777777" w:rsidR="00DB48CB" w:rsidRPr="00BE54B4" w:rsidRDefault="00DB48CB" w:rsidP="00DB48CB">
            <w:pPr>
              <w:jc w:val="right"/>
              <w:rPr>
                <w:rFonts w:ascii="Arial" w:hAnsi="Arial" w:cs="Arial"/>
                <w:b/>
                <w:sz w:val="18"/>
                <w:szCs w:val="18"/>
              </w:rPr>
            </w:pPr>
            <w:r w:rsidRPr="00BE54B4">
              <w:rPr>
                <w:rFonts w:ascii="Arial" w:hAnsi="Arial" w:cs="Arial"/>
                <w:b/>
                <w:sz w:val="18"/>
                <w:szCs w:val="18"/>
              </w:rPr>
              <w:t>84.182.744</w:t>
            </w:r>
          </w:p>
        </w:tc>
        <w:tc>
          <w:tcPr>
            <w:tcW w:w="2479" w:type="dxa"/>
            <w:tcBorders>
              <w:top w:val="single" w:sz="4" w:space="0" w:color="auto"/>
              <w:bottom w:val="double" w:sz="4" w:space="0" w:color="auto"/>
            </w:tcBorders>
            <w:shd w:val="clear" w:color="auto" w:fill="FFFFFF"/>
            <w:vAlign w:val="bottom"/>
          </w:tcPr>
          <w:p w14:paraId="7AF0D391" w14:textId="77777777" w:rsidR="00DB48CB" w:rsidRPr="00BE54B4" w:rsidRDefault="00DB48CB" w:rsidP="00DB48CB">
            <w:pPr>
              <w:jc w:val="right"/>
              <w:rPr>
                <w:rFonts w:ascii="Arial" w:hAnsi="Arial" w:cs="Arial"/>
                <w:b/>
                <w:sz w:val="18"/>
                <w:szCs w:val="18"/>
              </w:rPr>
            </w:pPr>
            <w:r w:rsidRPr="00BE54B4">
              <w:rPr>
                <w:rFonts w:ascii="Arial" w:hAnsi="Arial" w:cs="Arial"/>
                <w:b/>
                <w:sz w:val="18"/>
                <w:szCs w:val="18"/>
              </w:rPr>
              <w:t>69.520.011</w:t>
            </w:r>
          </w:p>
        </w:tc>
      </w:tr>
    </w:tbl>
    <w:tbl>
      <w:tblPr>
        <w:tblpPr w:leftFromText="141" w:rightFromText="141" w:vertAnchor="text" w:horzAnchor="margin" w:tblpY="392"/>
        <w:tblW w:w="9575" w:type="dxa"/>
        <w:tblLayout w:type="fixed"/>
        <w:tblLook w:val="0000" w:firstRow="0" w:lastRow="0" w:firstColumn="0" w:lastColumn="0" w:noHBand="0" w:noVBand="0"/>
      </w:tblPr>
      <w:tblGrid>
        <w:gridCol w:w="4093"/>
        <w:gridCol w:w="2964"/>
        <w:gridCol w:w="2518"/>
      </w:tblGrid>
      <w:tr w:rsidR="00DB48CB" w:rsidRPr="00BE54B4" w14:paraId="25C10AAD" w14:textId="77777777" w:rsidTr="00DA39C0">
        <w:trPr>
          <w:trHeight w:val="227"/>
        </w:trPr>
        <w:tc>
          <w:tcPr>
            <w:tcW w:w="4093" w:type="dxa"/>
            <w:tcBorders>
              <w:top w:val="single" w:sz="4" w:space="0" w:color="auto"/>
              <w:bottom w:val="single" w:sz="4" w:space="0" w:color="auto"/>
            </w:tcBorders>
            <w:shd w:val="clear" w:color="auto" w:fill="FFFFFF"/>
            <w:vAlign w:val="bottom"/>
          </w:tcPr>
          <w:p w14:paraId="5BA144CD" w14:textId="77777777" w:rsidR="00DB48CB" w:rsidRPr="00BE54B4" w:rsidRDefault="00DB48CB" w:rsidP="00DA39C0">
            <w:pPr>
              <w:autoSpaceDE w:val="0"/>
              <w:autoSpaceDN w:val="0"/>
              <w:adjustRightInd w:val="0"/>
              <w:spacing w:after="100" w:afterAutospacing="1"/>
              <w:ind w:left="-94"/>
              <w:rPr>
                <w:rFonts w:ascii="Arial" w:hAnsi="Arial" w:cs="Arial"/>
                <w:b/>
                <w:sz w:val="18"/>
                <w:szCs w:val="18"/>
              </w:rPr>
            </w:pPr>
            <w:r w:rsidRPr="00BE54B4">
              <w:rPr>
                <w:rFonts w:ascii="Arial" w:hAnsi="Arial" w:cs="Arial"/>
                <w:b/>
                <w:sz w:val="18"/>
                <w:szCs w:val="18"/>
              </w:rPr>
              <w:t>GELİR VE GİDER KALEMLERİ</w:t>
            </w:r>
          </w:p>
        </w:tc>
        <w:tc>
          <w:tcPr>
            <w:tcW w:w="2964" w:type="dxa"/>
            <w:tcBorders>
              <w:top w:val="single" w:sz="4" w:space="0" w:color="auto"/>
              <w:bottom w:val="single" w:sz="4" w:space="0" w:color="auto"/>
            </w:tcBorders>
            <w:shd w:val="clear" w:color="auto" w:fill="FFFFFF"/>
            <w:vAlign w:val="bottom"/>
          </w:tcPr>
          <w:p w14:paraId="54D94F3A" w14:textId="77777777" w:rsidR="00DB48CB" w:rsidRPr="00BE54B4" w:rsidRDefault="00DB48CB" w:rsidP="00DA39C0">
            <w:pPr>
              <w:autoSpaceDE w:val="0"/>
              <w:autoSpaceDN w:val="0"/>
              <w:adjustRightInd w:val="0"/>
              <w:spacing w:after="100" w:afterAutospacing="1"/>
              <w:ind w:left="-30"/>
              <w:jc w:val="right"/>
              <w:rPr>
                <w:rFonts w:ascii="Arial" w:hAnsi="Arial" w:cs="Arial"/>
                <w:sz w:val="18"/>
                <w:szCs w:val="18"/>
              </w:rPr>
            </w:pPr>
            <w:r w:rsidRPr="00BE54B4">
              <w:rPr>
                <w:rFonts w:ascii="Arial" w:hAnsi="Arial" w:cs="Arial"/>
                <w:b/>
                <w:sz w:val="18"/>
                <w:szCs w:val="18"/>
              </w:rPr>
              <w:t>Cari Dönem</w:t>
            </w:r>
          </w:p>
        </w:tc>
        <w:tc>
          <w:tcPr>
            <w:tcW w:w="2518" w:type="dxa"/>
            <w:tcBorders>
              <w:top w:val="single" w:sz="4" w:space="0" w:color="auto"/>
              <w:bottom w:val="single" w:sz="4" w:space="0" w:color="auto"/>
            </w:tcBorders>
            <w:shd w:val="clear" w:color="auto" w:fill="FFFFFF"/>
            <w:vAlign w:val="bottom"/>
          </w:tcPr>
          <w:p w14:paraId="2FC14D59" w14:textId="77777777" w:rsidR="00DB48CB" w:rsidRPr="00BE54B4" w:rsidRDefault="00DB48CB" w:rsidP="00DA39C0">
            <w:pPr>
              <w:autoSpaceDE w:val="0"/>
              <w:autoSpaceDN w:val="0"/>
              <w:adjustRightInd w:val="0"/>
              <w:spacing w:after="100" w:afterAutospacing="1"/>
              <w:ind w:left="-30"/>
              <w:jc w:val="right"/>
              <w:rPr>
                <w:rFonts w:ascii="Arial" w:hAnsi="Arial" w:cs="Arial"/>
                <w:sz w:val="18"/>
                <w:szCs w:val="18"/>
              </w:rPr>
            </w:pPr>
            <w:r w:rsidRPr="00BE54B4">
              <w:rPr>
                <w:rFonts w:ascii="Arial" w:hAnsi="Arial" w:cs="Arial"/>
                <w:b/>
                <w:sz w:val="18"/>
                <w:szCs w:val="18"/>
              </w:rPr>
              <w:t>Önceki Dönem</w:t>
            </w:r>
          </w:p>
        </w:tc>
      </w:tr>
      <w:tr w:rsidR="00DB48CB" w:rsidRPr="00BE54B4" w14:paraId="7C66F82D" w14:textId="77777777" w:rsidTr="00DA39C0">
        <w:trPr>
          <w:trHeight w:val="227"/>
        </w:trPr>
        <w:tc>
          <w:tcPr>
            <w:tcW w:w="4093" w:type="dxa"/>
            <w:tcBorders>
              <w:top w:val="single" w:sz="4" w:space="0" w:color="auto"/>
            </w:tcBorders>
            <w:shd w:val="clear" w:color="auto" w:fill="FFFFFF"/>
            <w:vAlign w:val="bottom"/>
          </w:tcPr>
          <w:p w14:paraId="79C3634A" w14:textId="77777777" w:rsidR="00DB48CB" w:rsidRPr="00BE54B4" w:rsidRDefault="00DB48CB" w:rsidP="00DA39C0">
            <w:pPr>
              <w:autoSpaceDE w:val="0"/>
              <w:autoSpaceDN w:val="0"/>
              <w:adjustRightInd w:val="0"/>
              <w:spacing w:after="100" w:afterAutospacing="1"/>
              <w:ind w:left="-94"/>
              <w:rPr>
                <w:rFonts w:ascii="Arial" w:hAnsi="Arial" w:cs="Arial"/>
                <w:b/>
                <w:sz w:val="18"/>
                <w:szCs w:val="18"/>
              </w:rPr>
            </w:pPr>
          </w:p>
        </w:tc>
        <w:tc>
          <w:tcPr>
            <w:tcW w:w="2964" w:type="dxa"/>
            <w:tcBorders>
              <w:top w:val="single" w:sz="4" w:space="0" w:color="auto"/>
            </w:tcBorders>
            <w:shd w:val="clear" w:color="auto" w:fill="FFFFFF"/>
            <w:vAlign w:val="bottom"/>
          </w:tcPr>
          <w:p w14:paraId="57C502EB" w14:textId="77777777" w:rsidR="00DB48CB" w:rsidRPr="00BE54B4" w:rsidRDefault="00DB48CB" w:rsidP="00DA39C0">
            <w:pPr>
              <w:autoSpaceDE w:val="0"/>
              <w:autoSpaceDN w:val="0"/>
              <w:adjustRightInd w:val="0"/>
              <w:spacing w:after="100" w:afterAutospacing="1"/>
              <w:ind w:left="-30"/>
              <w:jc w:val="right"/>
              <w:rPr>
                <w:rFonts w:ascii="Arial" w:hAnsi="Arial" w:cs="Arial"/>
                <w:b/>
                <w:sz w:val="18"/>
                <w:szCs w:val="18"/>
              </w:rPr>
            </w:pPr>
          </w:p>
        </w:tc>
        <w:tc>
          <w:tcPr>
            <w:tcW w:w="2518" w:type="dxa"/>
            <w:tcBorders>
              <w:top w:val="single" w:sz="4" w:space="0" w:color="auto"/>
            </w:tcBorders>
            <w:shd w:val="clear" w:color="auto" w:fill="FFFFFF"/>
            <w:vAlign w:val="bottom"/>
          </w:tcPr>
          <w:p w14:paraId="3C0DE716" w14:textId="77777777" w:rsidR="00DB48CB" w:rsidRPr="00BE54B4" w:rsidRDefault="00DB48CB" w:rsidP="00DA39C0">
            <w:pPr>
              <w:autoSpaceDE w:val="0"/>
              <w:autoSpaceDN w:val="0"/>
              <w:adjustRightInd w:val="0"/>
              <w:spacing w:after="100" w:afterAutospacing="1"/>
              <w:ind w:left="-30"/>
              <w:jc w:val="right"/>
              <w:rPr>
                <w:rFonts w:ascii="Arial" w:hAnsi="Arial" w:cs="Arial"/>
                <w:b/>
                <w:sz w:val="18"/>
                <w:szCs w:val="18"/>
              </w:rPr>
            </w:pPr>
          </w:p>
        </w:tc>
      </w:tr>
      <w:tr w:rsidR="00DB48CB" w:rsidRPr="00BE54B4" w14:paraId="0EF06116" w14:textId="77777777" w:rsidTr="00DB48CB">
        <w:trPr>
          <w:trHeight w:val="227"/>
        </w:trPr>
        <w:tc>
          <w:tcPr>
            <w:tcW w:w="4093" w:type="dxa"/>
            <w:shd w:val="clear" w:color="auto" w:fill="auto"/>
            <w:vAlign w:val="bottom"/>
          </w:tcPr>
          <w:p w14:paraId="154BD79A" w14:textId="77777777" w:rsidR="00DB48CB" w:rsidRPr="00BE54B4" w:rsidRDefault="00DB48CB" w:rsidP="00DA39C0">
            <w:pPr>
              <w:autoSpaceDE w:val="0"/>
              <w:autoSpaceDN w:val="0"/>
              <w:adjustRightInd w:val="0"/>
              <w:ind w:left="-24" w:right="-102" w:hanging="114"/>
              <w:rPr>
                <w:rFonts w:ascii="Arial" w:hAnsi="Arial" w:cs="Arial"/>
                <w:sz w:val="18"/>
                <w:szCs w:val="18"/>
              </w:rPr>
            </w:pPr>
            <w:r w:rsidRPr="00BE54B4">
              <w:rPr>
                <w:rFonts w:ascii="Arial" w:hAnsi="Arial" w:cs="Arial"/>
                <w:sz w:val="18"/>
                <w:szCs w:val="18"/>
              </w:rPr>
              <w:t xml:space="preserve"> Kar Payı Gelirleri</w:t>
            </w:r>
          </w:p>
        </w:tc>
        <w:tc>
          <w:tcPr>
            <w:tcW w:w="2964" w:type="dxa"/>
            <w:shd w:val="clear" w:color="auto" w:fill="auto"/>
            <w:vAlign w:val="bottom"/>
          </w:tcPr>
          <w:p w14:paraId="199AEF29" w14:textId="77777777" w:rsidR="00DB48CB" w:rsidRPr="00BE54B4" w:rsidRDefault="00DB48CB" w:rsidP="00DB48CB">
            <w:pPr>
              <w:ind w:left="-210" w:right="-20"/>
              <w:jc w:val="right"/>
              <w:rPr>
                <w:rFonts w:ascii="Arial" w:hAnsi="Arial" w:cs="Arial"/>
                <w:sz w:val="18"/>
                <w:szCs w:val="18"/>
              </w:rPr>
            </w:pPr>
            <w:r w:rsidRPr="00BE54B4">
              <w:rPr>
                <w:rFonts w:ascii="Arial" w:hAnsi="Arial" w:cs="Arial"/>
                <w:sz w:val="18"/>
                <w:szCs w:val="18"/>
              </w:rPr>
              <w:t>3.427.134</w:t>
            </w:r>
          </w:p>
        </w:tc>
        <w:tc>
          <w:tcPr>
            <w:tcW w:w="2518" w:type="dxa"/>
            <w:shd w:val="clear" w:color="auto" w:fill="auto"/>
            <w:vAlign w:val="bottom"/>
          </w:tcPr>
          <w:p w14:paraId="67D5C4EB" w14:textId="77777777" w:rsidR="00DB48CB" w:rsidRPr="00BE54B4" w:rsidRDefault="00DB48CB" w:rsidP="00DB48CB">
            <w:pPr>
              <w:ind w:left="-210" w:right="-20"/>
              <w:jc w:val="right"/>
              <w:rPr>
                <w:rFonts w:ascii="Arial" w:hAnsi="Arial" w:cs="Arial"/>
                <w:sz w:val="18"/>
                <w:szCs w:val="18"/>
              </w:rPr>
            </w:pPr>
            <w:r w:rsidRPr="00BE54B4">
              <w:rPr>
                <w:rFonts w:ascii="Arial" w:hAnsi="Arial" w:cs="Arial"/>
                <w:sz w:val="18"/>
                <w:szCs w:val="18"/>
              </w:rPr>
              <w:t>2.559.368</w:t>
            </w:r>
          </w:p>
        </w:tc>
      </w:tr>
      <w:tr w:rsidR="00DB48CB" w:rsidRPr="00BE54B4" w14:paraId="71CE7F0C" w14:textId="77777777" w:rsidTr="00DB48CB">
        <w:trPr>
          <w:trHeight w:val="227"/>
        </w:trPr>
        <w:tc>
          <w:tcPr>
            <w:tcW w:w="4093" w:type="dxa"/>
            <w:shd w:val="clear" w:color="auto" w:fill="auto"/>
            <w:vAlign w:val="bottom"/>
          </w:tcPr>
          <w:p w14:paraId="36C94A2E" w14:textId="77777777" w:rsidR="00DB48CB" w:rsidRPr="00BE54B4" w:rsidRDefault="00DB48CB" w:rsidP="00DA39C0">
            <w:pPr>
              <w:autoSpaceDE w:val="0"/>
              <w:autoSpaceDN w:val="0"/>
              <w:adjustRightInd w:val="0"/>
              <w:ind w:left="-24" w:right="-102" w:hanging="114"/>
              <w:rPr>
                <w:rFonts w:ascii="Arial" w:hAnsi="Arial" w:cs="Arial"/>
                <w:sz w:val="18"/>
                <w:szCs w:val="18"/>
              </w:rPr>
            </w:pPr>
            <w:r w:rsidRPr="00BE54B4">
              <w:rPr>
                <w:rFonts w:ascii="Arial" w:hAnsi="Arial" w:cs="Arial"/>
                <w:sz w:val="18"/>
                <w:szCs w:val="18"/>
              </w:rPr>
              <w:t xml:space="preserve"> Kar Payı Giderleri</w:t>
            </w:r>
          </w:p>
        </w:tc>
        <w:tc>
          <w:tcPr>
            <w:tcW w:w="2964" w:type="dxa"/>
            <w:shd w:val="clear" w:color="auto" w:fill="auto"/>
            <w:vAlign w:val="bottom"/>
          </w:tcPr>
          <w:p w14:paraId="632FA199" w14:textId="77777777" w:rsidR="00DB48CB" w:rsidRPr="00BE54B4" w:rsidRDefault="00DB48CB" w:rsidP="00DB48CB">
            <w:pPr>
              <w:ind w:left="-210" w:right="-20"/>
              <w:jc w:val="right"/>
              <w:rPr>
                <w:rFonts w:ascii="Arial" w:hAnsi="Arial" w:cs="Arial"/>
                <w:sz w:val="18"/>
                <w:szCs w:val="18"/>
              </w:rPr>
            </w:pPr>
            <w:r w:rsidRPr="00BE54B4">
              <w:rPr>
                <w:rFonts w:ascii="Arial" w:hAnsi="Arial" w:cs="Arial"/>
                <w:sz w:val="18"/>
                <w:szCs w:val="18"/>
              </w:rPr>
              <w:t>2.354.585</w:t>
            </w:r>
          </w:p>
        </w:tc>
        <w:tc>
          <w:tcPr>
            <w:tcW w:w="2518" w:type="dxa"/>
            <w:shd w:val="clear" w:color="auto" w:fill="auto"/>
            <w:vAlign w:val="bottom"/>
          </w:tcPr>
          <w:p w14:paraId="35575116" w14:textId="77777777" w:rsidR="00DB48CB" w:rsidRPr="00BE54B4" w:rsidRDefault="00DB48CB" w:rsidP="00DB48CB">
            <w:pPr>
              <w:ind w:left="-210" w:right="-20"/>
              <w:jc w:val="right"/>
              <w:rPr>
                <w:rFonts w:ascii="Arial" w:hAnsi="Arial" w:cs="Arial"/>
                <w:sz w:val="18"/>
                <w:szCs w:val="18"/>
              </w:rPr>
            </w:pPr>
            <w:r w:rsidRPr="00BE54B4">
              <w:rPr>
                <w:rFonts w:ascii="Arial" w:hAnsi="Arial" w:cs="Arial"/>
                <w:sz w:val="18"/>
                <w:szCs w:val="18"/>
              </w:rPr>
              <w:t>1.303.309</w:t>
            </w:r>
          </w:p>
        </w:tc>
      </w:tr>
      <w:tr w:rsidR="00DB48CB" w:rsidRPr="00BE54B4" w14:paraId="6ADC9BF5" w14:textId="77777777" w:rsidTr="00DB48CB">
        <w:trPr>
          <w:trHeight w:val="227"/>
        </w:trPr>
        <w:tc>
          <w:tcPr>
            <w:tcW w:w="4093" w:type="dxa"/>
            <w:shd w:val="clear" w:color="auto" w:fill="auto"/>
            <w:vAlign w:val="bottom"/>
          </w:tcPr>
          <w:p w14:paraId="19ECE932" w14:textId="77777777" w:rsidR="00DB48CB" w:rsidRPr="00BE54B4" w:rsidRDefault="00DB48CB" w:rsidP="00DA39C0">
            <w:pPr>
              <w:autoSpaceDE w:val="0"/>
              <w:autoSpaceDN w:val="0"/>
              <w:adjustRightInd w:val="0"/>
              <w:ind w:left="-24" w:right="-102" w:hanging="114"/>
              <w:rPr>
                <w:rFonts w:ascii="Arial" w:hAnsi="Arial" w:cs="Arial"/>
                <w:sz w:val="18"/>
                <w:szCs w:val="18"/>
              </w:rPr>
            </w:pPr>
            <w:r w:rsidRPr="00BE54B4">
              <w:rPr>
                <w:rFonts w:ascii="Arial" w:hAnsi="Arial" w:cs="Arial"/>
                <w:sz w:val="18"/>
                <w:szCs w:val="18"/>
              </w:rPr>
              <w:t xml:space="preserve"> Net Kar Payı Geliri / Gideri </w:t>
            </w:r>
          </w:p>
        </w:tc>
        <w:tc>
          <w:tcPr>
            <w:tcW w:w="2964" w:type="dxa"/>
            <w:shd w:val="clear" w:color="auto" w:fill="auto"/>
            <w:vAlign w:val="bottom"/>
          </w:tcPr>
          <w:p w14:paraId="30BAE421" w14:textId="77777777" w:rsidR="00DB48CB" w:rsidRPr="00BE54B4" w:rsidRDefault="00DB48CB" w:rsidP="00DB48CB">
            <w:pPr>
              <w:ind w:left="-210" w:right="-20"/>
              <w:jc w:val="right"/>
              <w:rPr>
                <w:rFonts w:ascii="Arial" w:hAnsi="Arial" w:cs="Arial"/>
                <w:sz w:val="18"/>
                <w:szCs w:val="18"/>
              </w:rPr>
            </w:pPr>
            <w:r w:rsidRPr="00BE54B4">
              <w:rPr>
                <w:rFonts w:ascii="Arial" w:hAnsi="Arial" w:cs="Arial"/>
                <w:sz w:val="18"/>
                <w:szCs w:val="18"/>
              </w:rPr>
              <w:t>1.072.549</w:t>
            </w:r>
          </w:p>
        </w:tc>
        <w:tc>
          <w:tcPr>
            <w:tcW w:w="2518" w:type="dxa"/>
            <w:shd w:val="clear" w:color="auto" w:fill="auto"/>
            <w:vAlign w:val="bottom"/>
          </w:tcPr>
          <w:p w14:paraId="0CCE8BFA" w14:textId="77777777" w:rsidR="00DB48CB" w:rsidRPr="00BE54B4" w:rsidRDefault="00DB48CB" w:rsidP="00DB48CB">
            <w:pPr>
              <w:ind w:left="-210" w:right="-20"/>
              <w:jc w:val="right"/>
              <w:rPr>
                <w:rFonts w:ascii="Arial" w:hAnsi="Arial" w:cs="Arial"/>
                <w:sz w:val="18"/>
                <w:szCs w:val="18"/>
              </w:rPr>
            </w:pPr>
            <w:r w:rsidRPr="00BE54B4">
              <w:rPr>
                <w:rFonts w:ascii="Arial" w:hAnsi="Arial" w:cs="Arial"/>
                <w:sz w:val="18"/>
                <w:szCs w:val="18"/>
              </w:rPr>
              <w:t>1.256.059</w:t>
            </w:r>
          </w:p>
        </w:tc>
      </w:tr>
      <w:tr w:rsidR="00DB48CB" w:rsidRPr="00BE54B4" w14:paraId="7A425A0F" w14:textId="77777777" w:rsidTr="00DB48CB">
        <w:trPr>
          <w:trHeight w:val="227"/>
        </w:trPr>
        <w:tc>
          <w:tcPr>
            <w:tcW w:w="4093" w:type="dxa"/>
            <w:shd w:val="clear" w:color="auto" w:fill="auto"/>
            <w:vAlign w:val="bottom"/>
          </w:tcPr>
          <w:p w14:paraId="2C57F14E" w14:textId="77777777" w:rsidR="00DB48CB" w:rsidRPr="00BE54B4" w:rsidRDefault="00DB48CB" w:rsidP="00DA39C0">
            <w:pPr>
              <w:autoSpaceDE w:val="0"/>
              <w:autoSpaceDN w:val="0"/>
              <w:adjustRightInd w:val="0"/>
              <w:ind w:left="-24" w:right="-102" w:hanging="114"/>
              <w:rPr>
                <w:rFonts w:ascii="Arial" w:hAnsi="Arial" w:cs="Arial"/>
                <w:sz w:val="18"/>
                <w:szCs w:val="18"/>
              </w:rPr>
            </w:pPr>
            <w:r w:rsidRPr="00BE54B4">
              <w:rPr>
                <w:rFonts w:ascii="Arial" w:hAnsi="Arial" w:cs="Arial"/>
                <w:sz w:val="18"/>
                <w:szCs w:val="18"/>
              </w:rPr>
              <w:t xml:space="preserve"> Net Ücret ve Komisyon Gelirleri / Giderleri</w:t>
            </w:r>
          </w:p>
        </w:tc>
        <w:tc>
          <w:tcPr>
            <w:tcW w:w="2964" w:type="dxa"/>
            <w:shd w:val="clear" w:color="auto" w:fill="auto"/>
            <w:vAlign w:val="bottom"/>
          </w:tcPr>
          <w:p w14:paraId="44D0F502" w14:textId="77777777" w:rsidR="00DB48CB" w:rsidRPr="00BE54B4" w:rsidRDefault="00DB48CB" w:rsidP="00DB48CB">
            <w:pPr>
              <w:ind w:left="-210" w:right="-20"/>
              <w:jc w:val="right"/>
              <w:rPr>
                <w:rFonts w:ascii="Arial" w:hAnsi="Arial" w:cs="Arial"/>
                <w:sz w:val="18"/>
                <w:szCs w:val="18"/>
              </w:rPr>
            </w:pPr>
            <w:r w:rsidRPr="00BE54B4">
              <w:rPr>
                <w:rFonts w:ascii="Arial" w:hAnsi="Arial" w:cs="Arial"/>
                <w:sz w:val="18"/>
                <w:szCs w:val="18"/>
              </w:rPr>
              <w:t>273.875</w:t>
            </w:r>
          </w:p>
        </w:tc>
        <w:tc>
          <w:tcPr>
            <w:tcW w:w="2518" w:type="dxa"/>
            <w:shd w:val="clear" w:color="auto" w:fill="auto"/>
            <w:vAlign w:val="bottom"/>
          </w:tcPr>
          <w:p w14:paraId="1F5425FF" w14:textId="77777777" w:rsidR="00DB48CB" w:rsidRPr="00BE54B4" w:rsidRDefault="00DB48CB" w:rsidP="00DB48CB">
            <w:pPr>
              <w:ind w:left="-210" w:right="-20"/>
              <w:jc w:val="right"/>
              <w:rPr>
                <w:rFonts w:ascii="Arial" w:hAnsi="Arial" w:cs="Arial"/>
                <w:sz w:val="18"/>
                <w:szCs w:val="18"/>
              </w:rPr>
            </w:pPr>
            <w:r w:rsidRPr="00BE54B4">
              <w:rPr>
                <w:rFonts w:ascii="Arial" w:hAnsi="Arial" w:cs="Arial"/>
                <w:sz w:val="18"/>
                <w:szCs w:val="18"/>
              </w:rPr>
              <w:t>162.576</w:t>
            </w:r>
          </w:p>
        </w:tc>
      </w:tr>
      <w:tr w:rsidR="00DB48CB" w:rsidRPr="00BE54B4" w14:paraId="707D9534" w14:textId="77777777" w:rsidTr="00DB48CB">
        <w:trPr>
          <w:trHeight w:val="227"/>
        </w:trPr>
        <w:tc>
          <w:tcPr>
            <w:tcW w:w="4093" w:type="dxa"/>
            <w:shd w:val="clear" w:color="auto" w:fill="auto"/>
            <w:vAlign w:val="bottom"/>
          </w:tcPr>
          <w:p w14:paraId="5E85FB04" w14:textId="77777777" w:rsidR="00DB48CB" w:rsidRPr="00BE54B4" w:rsidRDefault="00DB48CB" w:rsidP="00DA39C0">
            <w:pPr>
              <w:autoSpaceDE w:val="0"/>
              <w:autoSpaceDN w:val="0"/>
              <w:adjustRightInd w:val="0"/>
              <w:ind w:left="-24" w:right="-102" w:hanging="114"/>
              <w:rPr>
                <w:rFonts w:ascii="Arial" w:hAnsi="Arial" w:cs="Arial"/>
                <w:sz w:val="18"/>
                <w:szCs w:val="18"/>
              </w:rPr>
            </w:pPr>
            <w:r w:rsidRPr="00BE54B4">
              <w:rPr>
                <w:rFonts w:ascii="Arial" w:hAnsi="Arial" w:cs="Arial"/>
                <w:sz w:val="18"/>
                <w:szCs w:val="18"/>
              </w:rPr>
              <w:t xml:space="preserve"> Ticari Kar / Zarar (Net)</w:t>
            </w:r>
          </w:p>
        </w:tc>
        <w:tc>
          <w:tcPr>
            <w:tcW w:w="2964" w:type="dxa"/>
            <w:shd w:val="clear" w:color="auto" w:fill="auto"/>
            <w:vAlign w:val="bottom"/>
          </w:tcPr>
          <w:p w14:paraId="54FBB52C" w14:textId="77777777" w:rsidR="00DB48CB" w:rsidRPr="00BE54B4" w:rsidRDefault="00DB48CB" w:rsidP="00DB48CB">
            <w:pPr>
              <w:ind w:left="-210" w:right="-20"/>
              <w:jc w:val="right"/>
              <w:rPr>
                <w:rFonts w:ascii="Arial" w:hAnsi="Arial" w:cs="Arial"/>
                <w:sz w:val="18"/>
                <w:szCs w:val="18"/>
              </w:rPr>
            </w:pPr>
            <w:r w:rsidRPr="00BE54B4">
              <w:rPr>
                <w:rFonts w:ascii="Arial" w:hAnsi="Arial" w:cs="Arial"/>
                <w:sz w:val="18"/>
                <w:szCs w:val="18"/>
              </w:rPr>
              <w:t>(193.767)</w:t>
            </w:r>
          </w:p>
        </w:tc>
        <w:tc>
          <w:tcPr>
            <w:tcW w:w="2518" w:type="dxa"/>
            <w:shd w:val="clear" w:color="auto" w:fill="auto"/>
            <w:vAlign w:val="bottom"/>
          </w:tcPr>
          <w:p w14:paraId="57624854" w14:textId="77777777" w:rsidR="00DB48CB" w:rsidRPr="00BE54B4" w:rsidRDefault="00DB48CB" w:rsidP="00DB48CB">
            <w:pPr>
              <w:ind w:left="-210" w:right="-20"/>
              <w:jc w:val="right"/>
              <w:rPr>
                <w:rFonts w:ascii="Arial" w:hAnsi="Arial" w:cs="Arial"/>
                <w:sz w:val="18"/>
                <w:szCs w:val="18"/>
              </w:rPr>
            </w:pPr>
            <w:r w:rsidRPr="00BE54B4">
              <w:rPr>
                <w:rFonts w:ascii="Arial" w:hAnsi="Arial" w:cs="Arial"/>
                <w:sz w:val="18"/>
                <w:szCs w:val="18"/>
              </w:rPr>
              <w:t>148.929</w:t>
            </w:r>
          </w:p>
        </w:tc>
      </w:tr>
      <w:tr w:rsidR="00DB48CB" w:rsidRPr="00BE54B4" w14:paraId="29A6F87F" w14:textId="77777777" w:rsidTr="00DB48CB">
        <w:trPr>
          <w:trHeight w:val="227"/>
        </w:trPr>
        <w:tc>
          <w:tcPr>
            <w:tcW w:w="4093" w:type="dxa"/>
            <w:shd w:val="clear" w:color="auto" w:fill="auto"/>
            <w:vAlign w:val="bottom"/>
          </w:tcPr>
          <w:p w14:paraId="1CD1F22A" w14:textId="77777777" w:rsidR="00DB48CB" w:rsidRPr="00BE54B4" w:rsidRDefault="00DB48CB" w:rsidP="00DA39C0">
            <w:pPr>
              <w:autoSpaceDE w:val="0"/>
              <w:autoSpaceDN w:val="0"/>
              <w:adjustRightInd w:val="0"/>
              <w:ind w:left="-24" w:right="-102" w:hanging="114"/>
              <w:rPr>
                <w:rFonts w:ascii="Arial" w:hAnsi="Arial" w:cs="Arial"/>
                <w:sz w:val="18"/>
                <w:szCs w:val="18"/>
              </w:rPr>
            </w:pPr>
            <w:r w:rsidRPr="00BE54B4">
              <w:rPr>
                <w:rFonts w:ascii="Arial" w:hAnsi="Arial" w:cs="Arial"/>
                <w:sz w:val="18"/>
                <w:szCs w:val="18"/>
              </w:rPr>
              <w:t xml:space="preserve"> Diğer Faaliyet Gelirleri</w:t>
            </w:r>
          </w:p>
        </w:tc>
        <w:tc>
          <w:tcPr>
            <w:tcW w:w="2964" w:type="dxa"/>
            <w:shd w:val="clear" w:color="auto" w:fill="auto"/>
            <w:vAlign w:val="bottom"/>
          </w:tcPr>
          <w:p w14:paraId="3D43FBEA" w14:textId="77777777" w:rsidR="00DB48CB" w:rsidRPr="00BE54B4" w:rsidRDefault="00DB48CB" w:rsidP="00DB48CB">
            <w:pPr>
              <w:ind w:left="-210" w:right="-20"/>
              <w:jc w:val="right"/>
              <w:rPr>
                <w:rFonts w:ascii="Arial" w:hAnsi="Arial" w:cs="Arial"/>
                <w:sz w:val="18"/>
                <w:szCs w:val="18"/>
              </w:rPr>
            </w:pPr>
            <w:r w:rsidRPr="00BE54B4">
              <w:rPr>
                <w:rFonts w:ascii="Arial" w:hAnsi="Arial" w:cs="Arial"/>
                <w:sz w:val="18"/>
                <w:szCs w:val="18"/>
              </w:rPr>
              <w:t>912.592</w:t>
            </w:r>
          </w:p>
        </w:tc>
        <w:tc>
          <w:tcPr>
            <w:tcW w:w="2518" w:type="dxa"/>
            <w:shd w:val="clear" w:color="auto" w:fill="auto"/>
            <w:vAlign w:val="bottom"/>
          </w:tcPr>
          <w:p w14:paraId="742424DC" w14:textId="77777777" w:rsidR="00DB48CB" w:rsidRPr="00BE54B4" w:rsidRDefault="00DB48CB" w:rsidP="00DB48CB">
            <w:pPr>
              <w:ind w:left="-210" w:right="-20"/>
              <w:jc w:val="right"/>
              <w:rPr>
                <w:rFonts w:ascii="Arial" w:hAnsi="Arial" w:cs="Arial"/>
                <w:sz w:val="18"/>
                <w:szCs w:val="18"/>
              </w:rPr>
            </w:pPr>
            <w:r w:rsidRPr="00BE54B4">
              <w:rPr>
                <w:rFonts w:ascii="Arial" w:hAnsi="Arial" w:cs="Arial"/>
                <w:sz w:val="18"/>
                <w:szCs w:val="18"/>
              </w:rPr>
              <w:t>541.389</w:t>
            </w:r>
          </w:p>
        </w:tc>
      </w:tr>
      <w:tr w:rsidR="00DB48CB" w:rsidRPr="00BE54B4" w14:paraId="2645FA5A" w14:textId="77777777" w:rsidTr="00DB48CB">
        <w:trPr>
          <w:trHeight w:val="227"/>
        </w:trPr>
        <w:tc>
          <w:tcPr>
            <w:tcW w:w="4093" w:type="dxa"/>
            <w:shd w:val="clear" w:color="auto" w:fill="auto"/>
            <w:vAlign w:val="bottom"/>
          </w:tcPr>
          <w:p w14:paraId="0597DB42" w14:textId="77777777" w:rsidR="00DB48CB" w:rsidRPr="00BE54B4" w:rsidRDefault="00DB48CB" w:rsidP="00DA39C0">
            <w:pPr>
              <w:autoSpaceDE w:val="0"/>
              <w:autoSpaceDN w:val="0"/>
              <w:adjustRightInd w:val="0"/>
              <w:ind w:left="-24" w:right="-102" w:hanging="114"/>
              <w:rPr>
                <w:rFonts w:ascii="Arial" w:hAnsi="Arial" w:cs="Arial"/>
                <w:sz w:val="18"/>
                <w:szCs w:val="18"/>
              </w:rPr>
            </w:pPr>
            <w:r w:rsidRPr="00BE54B4">
              <w:rPr>
                <w:rFonts w:ascii="Arial" w:hAnsi="Arial" w:cs="Arial"/>
                <w:sz w:val="18"/>
                <w:szCs w:val="18"/>
              </w:rPr>
              <w:t xml:space="preserve"> Net Faaliyet Karı / Zararı</w:t>
            </w:r>
          </w:p>
        </w:tc>
        <w:tc>
          <w:tcPr>
            <w:tcW w:w="2964" w:type="dxa"/>
            <w:shd w:val="clear" w:color="auto" w:fill="auto"/>
            <w:vAlign w:val="bottom"/>
          </w:tcPr>
          <w:p w14:paraId="2DC33284" w14:textId="77777777" w:rsidR="00DB48CB" w:rsidRPr="00BE54B4" w:rsidRDefault="00DB48CB" w:rsidP="00DB48CB">
            <w:pPr>
              <w:ind w:left="-210" w:right="-20"/>
              <w:jc w:val="right"/>
              <w:rPr>
                <w:rFonts w:ascii="Arial" w:hAnsi="Arial" w:cs="Arial"/>
                <w:sz w:val="18"/>
                <w:szCs w:val="18"/>
              </w:rPr>
            </w:pPr>
            <w:r w:rsidRPr="00BE54B4">
              <w:rPr>
                <w:rFonts w:ascii="Arial" w:hAnsi="Arial" w:cs="Arial"/>
                <w:sz w:val="18"/>
                <w:szCs w:val="18"/>
              </w:rPr>
              <w:t>195.040</w:t>
            </w:r>
          </w:p>
        </w:tc>
        <w:tc>
          <w:tcPr>
            <w:tcW w:w="2518" w:type="dxa"/>
            <w:shd w:val="clear" w:color="auto" w:fill="auto"/>
            <w:vAlign w:val="bottom"/>
          </w:tcPr>
          <w:p w14:paraId="3475CCFE" w14:textId="77777777" w:rsidR="00DB48CB" w:rsidRPr="00BE54B4" w:rsidRDefault="00DB48CB" w:rsidP="00DB48CB">
            <w:pPr>
              <w:ind w:left="-210" w:right="-20"/>
              <w:jc w:val="right"/>
              <w:rPr>
                <w:rFonts w:ascii="Arial" w:hAnsi="Arial" w:cs="Arial"/>
                <w:sz w:val="18"/>
                <w:szCs w:val="18"/>
              </w:rPr>
            </w:pPr>
            <w:r w:rsidRPr="00BE54B4">
              <w:rPr>
                <w:rFonts w:ascii="Arial" w:hAnsi="Arial" w:cs="Arial"/>
                <w:sz w:val="18"/>
                <w:szCs w:val="18"/>
              </w:rPr>
              <w:t>187.496</w:t>
            </w:r>
          </w:p>
        </w:tc>
      </w:tr>
      <w:tr w:rsidR="00DB48CB" w:rsidRPr="00BE54B4" w14:paraId="0570E272" w14:textId="77777777" w:rsidTr="00DB48CB">
        <w:trPr>
          <w:trHeight w:val="227"/>
        </w:trPr>
        <w:tc>
          <w:tcPr>
            <w:tcW w:w="4093" w:type="dxa"/>
            <w:shd w:val="clear" w:color="auto" w:fill="auto"/>
            <w:vAlign w:val="bottom"/>
          </w:tcPr>
          <w:p w14:paraId="65A20C82" w14:textId="77777777" w:rsidR="00DB48CB" w:rsidRPr="00BE54B4" w:rsidRDefault="00DB48CB" w:rsidP="00DA39C0">
            <w:pPr>
              <w:autoSpaceDE w:val="0"/>
              <w:autoSpaceDN w:val="0"/>
              <w:adjustRightInd w:val="0"/>
              <w:ind w:left="-24" w:right="-102" w:hanging="114"/>
              <w:rPr>
                <w:rFonts w:ascii="Arial" w:hAnsi="Arial" w:cs="Arial"/>
                <w:sz w:val="18"/>
                <w:szCs w:val="18"/>
              </w:rPr>
            </w:pPr>
            <w:r w:rsidRPr="00BE54B4">
              <w:rPr>
                <w:rFonts w:ascii="Arial" w:hAnsi="Arial" w:cs="Arial"/>
                <w:sz w:val="18"/>
                <w:szCs w:val="18"/>
              </w:rPr>
              <w:t xml:space="preserve"> Sürdürülen Faaliyetler Vergi Karşılığı (-+)</w:t>
            </w:r>
          </w:p>
        </w:tc>
        <w:tc>
          <w:tcPr>
            <w:tcW w:w="2964" w:type="dxa"/>
            <w:shd w:val="clear" w:color="auto" w:fill="auto"/>
            <w:vAlign w:val="bottom"/>
          </w:tcPr>
          <w:p w14:paraId="14C6D1D0" w14:textId="77777777" w:rsidR="00DB48CB" w:rsidRPr="00BE54B4" w:rsidRDefault="00DB48CB" w:rsidP="00DB48CB">
            <w:pPr>
              <w:ind w:left="-210" w:right="-20"/>
              <w:jc w:val="right"/>
              <w:rPr>
                <w:rFonts w:ascii="Arial" w:hAnsi="Arial" w:cs="Arial"/>
                <w:sz w:val="18"/>
                <w:szCs w:val="18"/>
              </w:rPr>
            </w:pPr>
            <w:r w:rsidRPr="00BE54B4">
              <w:rPr>
                <w:rFonts w:ascii="Arial" w:hAnsi="Arial" w:cs="Arial"/>
                <w:sz w:val="18"/>
                <w:szCs w:val="18"/>
              </w:rPr>
              <w:t>(19.150)</w:t>
            </w:r>
          </w:p>
        </w:tc>
        <w:tc>
          <w:tcPr>
            <w:tcW w:w="2518" w:type="dxa"/>
            <w:shd w:val="clear" w:color="auto" w:fill="auto"/>
            <w:vAlign w:val="bottom"/>
          </w:tcPr>
          <w:p w14:paraId="2A6BD255" w14:textId="77777777" w:rsidR="00DB48CB" w:rsidRPr="00BE54B4" w:rsidRDefault="00DB48CB" w:rsidP="00DB48CB">
            <w:pPr>
              <w:ind w:left="-210" w:right="-20"/>
              <w:jc w:val="right"/>
              <w:rPr>
                <w:rFonts w:ascii="Arial" w:hAnsi="Arial" w:cs="Arial"/>
                <w:sz w:val="18"/>
                <w:szCs w:val="18"/>
              </w:rPr>
            </w:pPr>
            <w:r w:rsidRPr="00BE54B4">
              <w:rPr>
                <w:rFonts w:ascii="Arial" w:hAnsi="Arial" w:cs="Arial"/>
                <w:sz w:val="18"/>
                <w:szCs w:val="18"/>
              </w:rPr>
              <w:t>44.039</w:t>
            </w:r>
          </w:p>
        </w:tc>
      </w:tr>
      <w:tr w:rsidR="00DB48CB" w:rsidRPr="00BE54B4" w14:paraId="47592667" w14:textId="77777777" w:rsidTr="00DB48CB">
        <w:trPr>
          <w:trHeight w:val="227"/>
        </w:trPr>
        <w:tc>
          <w:tcPr>
            <w:tcW w:w="4093" w:type="dxa"/>
            <w:tcBorders>
              <w:bottom w:val="single" w:sz="4" w:space="0" w:color="auto"/>
            </w:tcBorders>
            <w:shd w:val="clear" w:color="auto" w:fill="auto"/>
            <w:vAlign w:val="bottom"/>
          </w:tcPr>
          <w:p w14:paraId="56ABE18A" w14:textId="77777777" w:rsidR="00DB48CB" w:rsidRPr="00BE54B4" w:rsidRDefault="00DB48CB" w:rsidP="00DA39C0">
            <w:pPr>
              <w:autoSpaceDE w:val="0"/>
              <w:autoSpaceDN w:val="0"/>
              <w:adjustRightInd w:val="0"/>
              <w:ind w:left="-24" w:right="-102" w:hanging="114"/>
              <w:rPr>
                <w:rFonts w:ascii="Arial" w:hAnsi="Arial" w:cs="Arial"/>
                <w:sz w:val="18"/>
                <w:szCs w:val="18"/>
              </w:rPr>
            </w:pPr>
          </w:p>
        </w:tc>
        <w:tc>
          <w:tcPr>
            <w:tcW w:w="2964" w:type="dxa"/>
            <w:tcBorders>
              <w:bottom w:val="single" w:sz="4" w:space="0" w:color="auto"/>
            </w:tcBorders>
            <w:shd w:val="clear" w:color="auto" w:fill="auto"/>
            <w:vAlign w:val="bottom"/>
          </w:tcPr>
          <w:p w14:paraId="1AF858D5" w14:textId="77777777" w:rsidR="00DB48CB" w:rsidRPr="00BE54B4" w:rsidRDefault="00DB48CB" w:rsidP="00DB48CB">
            <w:pPr>
              <w:jc w:val="right"/>
              <w:rPr>
                <w:rFonts w:ascii="Arial" w:hAnsi="Arial" w:cs="Arial"/>
                <w:color w:val="FF0000"/>
                <w:sz w:val="18"/>
                <w:szCs w:val="18"/>
              </w:rPr>
            </w:pPr>
          </w:p>
        </w:tc>
        <w:tc>
          <w:tcPr>
            <w:tcW w:w="2518" w:type="dxa"/>
            <w:tcBorders>
              <w:bottom w:val="single" w:sz="4" w:space="0" w:color="auto"/>
            </w:tcBorders>
            <w:shd w:val="clear" w:color="auto" w:fill="auto"/>
            <w:vAlign w:val="bottom"/>
          </w:tcPr>
          <w:p w14:paraId="447493DC" w14:textId="77777777" w:rsidR="00DB48CB" w:rsidRPr="00BE54B4" w:rsidRDefault="00DB48CB" w:rsidP="00DB48CB">
            <w:pPr>
              <w:jc w:val="right"/>
              <w:rPr>
                <w:rFonts w:ascii="Arial" w:hAnsi="Arial" w:cs="Arial"/>
                <w:color w:val="FF0000"/>
                <w:sz w:val="18"/>
                <w:szCs w:val="18"/>
              </w:rPr>
            </w:pPr>
          </w:p>
        </w:tc>
      </w:tr>
      <w:tr w:rsidR="00DB48CB" w:rsidRPr="00BE54B4" w14:paraId="2FF3FD7F" w14:textId="77777777" w:rsidTr="00DB48CB">
        <w:trPr>
          <w:trHeight w:val="227"/>
        </w:trPr>
        <w:tc>
          <w:tcPr>
            <w:tcW w:w="4093" w:type="dxa"/>
            <w:tcBorders>
              <w:top w:val="single" w:sz="4" w:space="0" w:color="auto"/>
              <w:bottom w:val="double" w:sz="4" w:space="0" w:color="auto"/>
            </w:tcBorders>
            <w:shd w:val="clear" w:color="auto" w:fill="FFFFFF"/>
            <w:vAlign w:val="bottom"/>
          </w:tcPr>
          <w:p w14:paraId="42232232" w14:textId="77777777" w:rsidR="00DB48CB" w:rsidRPr="00BE54B4" w:rsidRDefault="00DB48CB" w:rsidP="00DA39C0">
            <w:pPr>
              <w:autoSpaceDE w:val="0"/>
              <w:autoSpaceDN w:val="0"/>
              <w:adjustRightInd w:val="0"/>
              <w:spacing w:after="100" w:afterAutospacing="1"/>
              <w:ind w:left="-24" w:right="-102" w:hanging="114"/>
              <w:rPr>
                <w:rFonts w:ascii="Arial" w:hAnsi="Arial" w:cs="Arial"/>
                <w:b/>
                <w:sz w:val="18"/>
                <w:szCs w:val="18"/>
              </w:rPr>
            </w:pPr>
            <w:r w:rsidRPr="00BE54B4">
              <w:rPr>
                <w:rFonts w:ascii="Arial" w:hAnsi="Arial" w:cs="Arial"/>
                <w:sz w:val="18"/>
                <w:szCs w:val="18"/>
              </w:rPr>
              <w:t xml:space="preserve"> </w:t>
            </w:r>
            <w:r w:rsidRPr="00BE54B4">
              <w:rPr>
                <w:rFonts w:ascii="Arial" w:hAnsi="Arial" w:cs="Arial"/>
                <w:b/>
                <w:sz w:val="18"/>
                <w:szCs w:val="18"/>
              </w:rPr>
              <w:t>NET DÖNEM KÂRI/ZARARI</w:t>
            </w:r>
          </w:p>
        </w:tc>
        <w:tc>
          <w:tcPr>
            <w:tcW w:w="2964" w:type="dxa"/>
            <w:tcBorders>
              <w:top w:val="single" w:sz="4" w:space="0" w:color="auto"/>
              <w:bottom w:val="double" w:sz="4" w:space="0" w:color="auto"/>
            </w:tcBorders>
            <w:shd w:val="clear" w:color="auto" w:fill="FFFFFF"/>
            <w:vAlign w:val="bottom"/>
          </w:tcPr>
          <w:p w14:paraId="58E3BDC4" w14:textId="77777777" w:rsidR="00DB48CB" w:rsidRPr="00BE54B4" w:rsidRDefault="00DB48CB" w:rsidP="00DB48CB">
            <w:pPr>
              <w:ind w:left="-210" w:right="-20"/>
              <w:jc w:val="right"/>
              <w:rPr>
                <w:rFonts w:ascii="Arial" w:hAnsi="Arial" w:cs="Arial"/>
                <w:b/>
                <w:sz w:val="18"/>
                <w:szCs w:val="18"/>
              </w:rPr>
            </w:pPr>
            <w:r w:rsidRPr="00BE54B4">
              <w:rPr>
                <w:rFonts w:ascii="Arial" w:hAnsi="Arial" w:cs="Arial"/>
                <w:b/>
                <w:sz w:val="18"/>
                <w:szCs w:val="18"/>
              </w:rPr>
              <w:t>238.094</w:t>
            </w:r>
          </w:p>
        </w:tc>
        <w:tc>
          <w:tcPr>
            <w:tcW w:w="2518" w:type="dxa"/>
            <w:tcBorders>
              <w:top w:val="single" w:sz="4" w:space="0" w:color="auto"/>
              <w:bottom w:val="double" w:sz="4" w:space="0" w:color="auto"/>
            </w:tcBorders>
            <w:shd w:val="clear" w:color="auto" w:fill="FFFFFF"/>
            <w:vAlign w:val="bottom"/>
          </w:tcPr>
          <w:p w14:paraId="33F3EDBB" w14:textId="77777777" w:rsidR="00DB48CB" w:rsidRPr="00BE54B4" w:rsidRDefault="00DB48CB" w:rsidP="00DB48CB">
            <w:pPr>
              <w:ind w:left="-210" w:right="-20"/>
              <w:jc w:val="right"/>
              <w:rPr>
                <w:rFonts w:ascii="Arial" w:hAnsi="Arial" w:cs="Arial"/>
                <w:b/>
                <w:sz w:val="18"/>
                <w:szCs w:val="18"/>
              </w:rPr>
            </w:pPr>
            <w:r w:rsidRPr="00BE54B4">
              <w:rPr>
                <w:rFonts w:ascii="Arial" w:hAnsi="Arial" w:cs="Arial"/>
                <w:b/>
                <w:sz w:val="18"/>
                <w:szCs w:val="18"/>
              </w:rPr>
              <w:t>159.236</w:t>
            </w:r>
          </w:p>
        </w:tc>
      </w:tr>
      <w:tr w:rsidR="00DB48CB" w:rsidRPr="00BE54B4" w14:paraId="1CEF1298" w14:textId="77777777" w:rsidTr="00DB48CB">
        <w:trPr>
          <w:trHeight w:val="227"/>
        </w:trPr>
        <w:tc>
          <w:tcPr>
            <w:tcW w:w="4093" w:type="dxa"/>
            <w:tcBorders>
              <w:top w:val="double" w:sz="4" w:space="0" w:color="auto"/>
              <w:bottom w:val="single" w:sz="4" w:space="0" w:color="auto"/>
            </w:tcBorders>
            <w:shd w:val="clear" w:color="auto" w:fill="auto"/>
            <w:vAlign w:val="bottom"/>
          </w:tcPr>
          <w:p w14:paraId="3E50AD74" w14:textId="77777777" w:rsidR="00DB48CB" w:rsidRPr="00BE54B4" w:rsidRDefault="00DB48CB" w:rsidP="00DA39C0">
            <w:pPr>
              <w:autoSpaceDE w:val="0"/>
              <w:autoSpaceDN w:val="0"/>
              <w:adjustRightInd w:val="0"/>
              <w:spacing w:after="100" w:afterAutospacing="1"/>
              <w:ind w:left="-24" w:right="-102" w:hanging="114"/>
              <w:rPr>
                <w:rFonts w:ascii="Arial" w:hAnsi="Arial" w:cs="Arial"/>
                <w:bCs/>
                <w:sz w:val="18"/>
                <w:szCs w:val="18"/>
              </w:rPr>
            </w:pPr>
            <w:r w:rsidRPr="00BE54B4">
              <w:rPr>
                <w:rFonts w:ascii="Arial" w:hAnsi="Arial" w:cs="Arial"/>
                <w:bCs/>
                <w:sz w:val="18"/>
                <w:szCs w:val="18"/>
              </w:rPr>
              <w:t xml:space="preserve"> Hisse Başına Kâr / Zarar </w:t>
            </w:r>
          </w:p>
        </w:tc>
        <w:tc>
          <w:tcPr>
            <w:tcW w:w="2964" w:type="dxa"/>
            <w:tcBorders>
              <w:top w:val="double" w:sz="4" w:space="0" w:color="auto"/>
              <w:bottom w:val="single" w:sz="4" w:space="0" w:color="auto"/>
            </w:tcBorders>
            <w:shd w:val="clear" w:color="auto" w:fill="auto"/>
            <w:vAlign w:val="bottom"/>
          </w:tcPr>
          <w:p w14:paraId="381B1D73" w14:textId="77777777" w:rsidR="00DB48CB" w:rsidRPr="00BE54B4" w:rsidRDefault="00DB48CB" w:rsidP="00DB48CB">
            <w:pPr>
              <w:ind w:left="-210"/>
              <w:jc w:val="right"/>
              <w:rPr>
                <w:rFonts w:ascii="Arial" w:hAnsi="Arial" w:cs="Arial"/>
                <w:sz w:val="18"/>
                <w:szCs w:val="14"/>
              </w:rPr>
            </w:pPr>
            <w:r w:rsidRPr="00BE54B4">
              <w:rPr>
                <w:rFonts w:ascii="Arial" w:hAnsi="Arial" w:cs="Arial"/>
                <w:sz w:val="18"/>
                <w:szCs w:val="14"/>
              </w:rPr>
              <w:t>0,10</w:t>
            </w:r>
          </w:p>
        </w:tc>
        <w:tc>
          <w:tcPr>
            <w:tcW w:w="2518" w:type="dxa"/>
            <w:tcBorders>
              <w:top w:val="double" w:sz="4" w:space="0" w:color="auto"/>
              <w:bottom w:val="single" w:sz="4" w:space="0" w:color="auto"/>
            </w:tcBorders>
            <w:shd w:val="clear" w:color="auto" w:fill="auto"/>
            <w:vAlign w:val="bottom"/>
          </w:tcPr>
          <w:p w14:paraId="0345843F" w14:textId="77777777" w:rsidR="00DB48CB" w:rsidRPr="00BE54B4" w:rsidRDefault="00DB48CB" w:rsidP="00DB48CB">
            <w:pPr>
              <w:ind w:left="-210" w:right="-47"/>
              <w:jc w:val="right"/>
              <w:rPr>
                <w:rFonts w:ascii="Arial" w:hAnsi="Arial" w:cs="Arial"/>
                <w:sz w:val="18"/>
                <w:szCs w:val="14"/>
              </w:rPr>
            </w:pPr>
            <w:r w:rsidRPr="00BE54B4">
              <w:rPr>
                <w:rFonts w:ascii="Arial" w:hAnsi="Arial" w:cs="Arial"/>
                <w:sz w:val="18"/>
                <w:szCs w:val="14"/>
              </w:rPr>
              <w:t>0,12</w:t>
            </w:r>
          </w:p>
        </w:tc>
      </w:tr>
    </w:tbl>
    <w:p w14:paraId="1AA9236C" w14:textId="77777777" w:rsidR="00DB48CB" w:rsidRPr="00BE54B4" w:rsidRDefault="00DB48CB" w:rsidP="00DB48CB">
      <w:pPr>
        <w:pageBreakBefore/>
        <w:tabs>
          <w:tab w:val="left" w:pos="0"/>
          <w:tab w:val="left" w:pos="567"/>
          <w:tab w:val="left" w:pos="720"/>
        </w:tabs>
        <w:spacing w:line="360" w:lineRule="auto"/>
        <w:jc w:val="both"/>
        <w:rPr>
          <w:rFonts w:ascii="Arial" w:hAnsi="Arial" w:cs="Arial"/>
          <w:b/>
          <w:sz w:val="20"/>
          <w:szCs w:val="18"/>
        </w:rPr>
      </w:pPr>
      <w:r w:rsidRPr="00BE54B4">
        <w:rPr>
          <w:rFonts w:ascii="Arial" w:hAnsi="Arial" w:cs="Arial"/>
          <w:b/>
          <w:sz w:val="20"/>
          <w:szCs w:val="18"/>
        </w:rPr>
        <w:lastRenderedPageBreak/>
        <w:t>Ara dönem faaliyet raporuna ilişkin açıklamalar (devamı):</w:t>
      </w:r>
    </w:p>
    <w:p w14:paraId="65C09450" w14:textId="77777777" w:rsidR="00DB48CB" w:rsidRPr="00BE54B4" w:rsidRDefault="00DB48CB" w:rsidP="00DB48CB">
      <w:pPr>
        <w:numPr>
          <w:ilvl w:val="0"/>
          <w:numId w:val="21"/>
        </w:numPr>
        <w:ind w:left="0" w:hanging="284"/>
        <w:rPr>
          <w:rFonts w:ascii="Arial" w:hAnsi="Arial" w:cs="Arial"/>
          <w:b/>
          <w:sz w:val="20"/>
          <w:szCs w:val="20"/>
        </w:rPr>
      </w:pPr>
      <w:r w:rsidRPr="00BE54B4">
        <w:rPr>
          <w:rFonts w:ascii="Arial" w:hAnsi="Arial" w:cs="Arial"/>
          <w:b/>
          <w:sz w:val="20"/>
          <w:szCs w:val="20"/>
        </w:rPr>
        <w:t>Yönetim Kurulu Başkanı’nın Mesajı:</w:t>
      </w:r>
    </w:p>
    <w:p w14:paraId="2806B61A" w14:textId="77777777" w:rsidR="00DB48CB" w:rsidRPr="00BE54B4" w:rsidRDefault="00DB48CB" w:rsidP="00DB48CB">
      <w:pPr>
        <w:rPr>
          <w:rFonts w:ascii="Arial" w:hAnsi="Arial" w:cs="Arial"/>
          <w:sz w:val="20"/>
          <w:szCs w:val="20"/>
        </w:rPr>
      </w:pPr>
    </w:p>
    <w:p w14:paraId="2484D2A6" w14:textId="77777777" w:rsidR="00DB48CB" w:rsidRPr="00BE54B4" w:rsidRDefault="00DB48CB" w:rsidP="00DB48CB">
      <w:pPr>
        <w:spacing w:after="120"/>
        <w:jc w:val="both"/>
        <w:rPr>
          <w:rFonts w:ascii="Arial" w:hAnsi="Arial" w:cs="Arial"/>
          <w:sz w:val="20"/>
          <w:szCs w:val="20"/>
        </w:rPr>
      </w:pPr>
      <w:r w:rsidRPr="00BE54B4">
        <w:rPr>
          <w:rFonts w:ascii="Arial" w:hAnsi="Arial" w:cs="Arial"/>
          <w:sz w:val="20"/>
          <w:szCs w:val="20"/>
        </w:rPr>
        <w:t>Değerli Paydaşlarımız,</w:t>
      </w:r>
    </w:p>
    <w:p w14:paraId="1691DD8F" w14:textId="77777777" w:rsidR="00DB48CB" w:rsidRPr="00BE54B4" w:rsidRDefault="00DB48CB" w:rsidP="00DB48CB">
      <w:pPr>
        <w:spacing w:after="120"/>
        <w:jc w:val="both"/>
        <w:rPr>
          <w:rFonts w:ascii="Arial" w:hAnsi="Arial" w:cs="Arial"/>
          <w:sz w:val="20"/>
          <w:szCs w:val="20"/>
        </w:rPr>
      </w:pPr>
      <w:r w:rsidRPr="00BE54B4">
        <w:rPr>
          <w:rFonts w:ascii="Arial" w:hAnsi="Arial" w:cs="Arial"/>
          <w:sz w:val="20"/>
          <w:szCs w:val="20"/>
        </w:rPr>
        <w:t xml:space="preserve">Salgının gidişatına yönelik endişeler küresel ekonomiyi kaygan bir zeminde ilerletirken 2021’de büyümenin pozitif gerçekleşmesi beklenmektedir. Bunun yanı sıra küresel gündemdeki en önemli başlıklardan bir tanesi enflasyon olmuştur. Ekonomilerin açılmasıyla birlikte ertelenmiş talebin devreye girmesi ve emtia fiyatlarındaki artış, üretici ve tüketici fiyatlarını yukarı çekiyor. Yüksek talep bir yandan hammadde fiyatlarını yükseltirken, </w:t>
      </w:r>
      <w:proofErr w:type="spellStart"/>
      <w:r w:rsidRPr="00BE54B4">
        <w:rPr>
          <w:rFonts w:ascii="Arial" w:hAnsi="Arial" w:cs="Arial"/>
          <w:sz w:val="20"/>
          <w:szCs w:val="20"/>
        </w:rPr>
        <w:t>pandemi</w:t>
      </w:r>
      <w:proofErr w:type="spellEnd"/>
      <w:r w:rsidRPr="00BE54B4">
        <w:rPr>
          <w:rFonts w:ascii="Arial" w:hAnsi="Arial" w:cs="Arial"/>
          <w:sz w:val="20"/>
          <w:szCs w:val="20"/>
        </w:rPr>
        <w:t xml:space="preserve"> etkilerinin beklenenden uzun sürmesi, tedarik zincirindeki bozulmalar tüm dünyada manşet enflasyonda yukarı yönlü riskler oluşturmaya devam etmektedir. </w:t>
      </w:r>
    </w:p>
    <w:p w14:paraId="74ED73B7" w14:textId="77777777" w:rsidR="00DB48CB" w:rsidRPr="00BE54B4" w:rsidRDefault="00DB48CB" w:rsidP="00DB48CB">
      <w:pPr>
        <w:spacing w:after="120"/>
        <w:jc w:val="both"/>
        <w:rPr>
          <w:rFonts w:ascii="Arial" w:hAnsi="Arial" w:cs="Arial"/>
          <w:sz w:val="20"/>
          <w:szCs w:val="20"/>
        </w:rPr>
      </w:pPr>
      <w:r w:rsidRPr="00BE54B4">
        <w:rPr>
          <w:rFonts w:ascii="Arial" w:hAnsi="Arial" w:cs="Arial"/>
          <w:sz w:val="20"/>
          <w:szCs w:val="20"/>
        </w:rPr>
        <w:t xml:space="preserve">Tüm dünyanın </w:t>
      </w:r>
      <w:proofErr w:type="spellStart"/>
      <w:r w:rsidRPr="00BE54B4">
        <w:rPr>
          <w:rFonts w:ascii="Arial" w:hAnsi="Arial" w:cs="Arial"/>
          <w:sz w:val="20"/>
          <w:szCs w:val="20"/>
        </w:rPr>
        <w:t>pandemi</w:t>
      </w:r>
      <w:proofErr w:type="spellEnd"/>
      <w:r w:rsidRPr="00BE54B4">
        <w:rPr>
          <w:rFonts w:ascii="Arial" w:hAnsi="Arial" w:cs="Arial"/>
          <w:sz w:val="20"/>
          <w:szCs w:val="20"/>
        </w:rPr>
        <w:t xml:space="preserve"> ile mücadele ettiği 2020 yılında Türkiye, Çin'den sonra G20 ülkeleri arasında en güçlü büyüme oranına sahip ülke olmuştur. 2021 yılının ilk çeyreğinde yıllık %7 büyüyen Türkiye ekonomisi, yılın ikinci çeyreğinde 2020 yılının aynı dönemine göre %21,7 büyümüştür. Öncü göstergeler yılın üçüncü çeyreğinde güçlü bir büyümeye işaret ederken 2021 yılı ekonomik büyümesinin çift hanelere ulaşabileceğine yönelik güçlü sinyaller vermektedir. Elverişsiz hava koşullarının da etkisiyle tüm dünyada gıda fiyatlarında görülen artış Türkiye’de de enflasyon görünümünün bozulmasında önemli paya sahiptir. Diğer yandan döviz kurundaki değer kaybı, emtia ve enerji fiyatlarındaki yüksek seviyeler ve tedarik zinciri kısıtlamaları enflasyonda artışa sebep olmaktadır. Yılın geri kalanında ise elektrik ve doğalgaz fiyatları, petrol fiyatları ve yüksek döviz kuru enflasyon üzerinde risk barındıran unsurlardan olacaktır.</w:t>
      </w:r>
    </w:p>
    <w:p w14:paraId="547D193B" w14:textId="77777777" w:rsidR="00DB48CB" w:rsidRPr="00BE54B4" w:rsidRDefault="00DB48CB" w:rsidP="00DB48CB">
      <w:pPr>
        <w:spacing w:after="120"/>
        <w:jc w:val="both"/>
        <w:rPr>
          <w:rFonts w:ascii="Arial" w:hAnsi="Arial" w:cs="Arial"/>
          <w:sz w:val="20"/>
          <w:szCs w:val="20"/>
        </w:rPr>
      </w:pPr>
      <w:proofErr w:type="spellStart"/>
      <w:r w:rsidRPr="00BE54B4">
        <w:rPr>
          <w:rFonts w:ascii="Arial" w:hAnsi="Arial" w:cs="Arial"/>
          <w:sz w:val="20"/>
          <w:szCs w:val="20"/>
        </w:rPr>
        <w:t>Pandemi</w:t>
      </w:r>
      <w:proofErr w:type="spellEnd"/>
      <w:r w:rsidRPr="00BE54B4">
        <w:rPr>
          <w:rFonts w:ascii="Arial" w:hAnsi="Arial" w:cs="Arial"/>
          <w:sz w:val="20"/>
          <w:szCs w:val="20"/>
        </w:rPr>
        <w:t xml:space="preserve"> ile mücadele boyunca Türkiye bankacılık sektörü ekonomik toparlanmanın en önemli paydaşlarından biri olmuştur. Bu dönemde gerçekleştirilen kredi büyümesinde katılım bankaları da sektöre paralel hareket etmiştir. </w:t>
      </w:r>
    </w:p>
    <w:p w14:paraId="5E3DE00C" w14:textId="77777777" w:rsidR="00DB48CB" w:rsidRPr="00BE54B4" w:rsidRDefault="00DB48CB" w:rsidP="00DB48CB">
      <w:pPr>
        <w:spacing w:after="120"/>
        <w:jc w:val="both"/>
        <w:rPr>
          <w:rFonts w:ascii="Arial" w:hAnsi="Arial" w:cs="Arial"/>
          <w:sz w:val="20"/>
          <w:szCs w:val="20"/>
        </w:rPr>
      </w:pPr>
      <w:r w:rsidRPr="00BE54B4">
        <w:rPr>
          <w:rFonts w:ascii="Arial" w:hAnsi="Arial" w:cs="Arial"/>
          <w:sz w:val="20"/>
          <w:szCs w:val="20"/>
        </w:rPr>
        <w:t xml:space="preserve">Albaraka Türk olarak bu dönemde her zaman olduğu gibi reel sektörün yanında olmaya devam ediyoruz. Bankamız bu süreçte </w:t>
      </w:r>
      <w:proofErr w:type="spellStart"/>
      <w:r w:rsidRPr="00BE54B4">
        <w:rPr>
          <w:rFonts w:ascii="Arial" w:hAnsi="Arial" w:cs="Arial"/>
          <w:sz w:val="20"/>
          <w:szCs w:val="20"/>
        </w:rPr>
        <w:t>pandeminin</w:t>
      </w:r>
      <w:proofErr w:type="spellEnd"/>
      <w:r w:rsidRPr="00BE54B4">
        <w:rPr>
          <w:rFonts w:ascii="Arial" w:hAnsi="Arial" w:cs="Arial"/>
          <w:sz w:val="20"/>
          <w:szCs w:val="20"/>
        </w:rPr>
        <w:t xml:space="preserve"> oluşturduğu yeni normal içerisinde dijitalleşme alanındaki yatırımlarına da hız vermiştir. Önümüzdeki dönemde de Türkiye’nin ilk ve öncü Katılım Bankası olmanın bilincinde ve sorumluluğunda olarak ülkemizdeki finansal ekosisteme katkı sağlayacak ve çalışmalarımızı özenle devam ettireceğiz. </w:t>
      </w:r>
    </w:p>
    <w:p w14:paraId="06C9109E" w14:textId="77777777" w:rsidR="00DB48CB" w:rsidRPr="00BE54B4" w:rsidRDefault="00DB48CB" w:rsidP="00DB48CB">
      <w:pPr>
        <w:spacing w:after="120"/>
        <w:jc w:val="both"/>
        <w:rPr>
          <w:rFonts w:ascii="Arial" w:hAnsi="Arial" w:cs="Arial"/>
          <w:sz w:val="20"/>
          <w:szCs w:val="20"/>
        </w:rPr>
      </w:pPr>
      <w:r w:rsidRPr="00BE54B4">
        <w:rPr>
          <w:rFonts w:ascii="Arial" w:hAnsi="Arial" w:cs="Arial"/>
          <w:sz w:val="20"/>
          <w:szCs w:val="20"/>
        </w:rPr>
        <w:t>Bankamız çalışanlarıyla, paydaşlarıyla sektörde öncü olmaya; sürdürülebilir büyüme ve kalkınmaya hizmet etmeye önümüzdeki dönemlerde de devam edecektir. Bu vesileyle çalışma arkadaşlarıma, müşterilerimize, hissedarlarımıza ve tüm diğer paydaşlarımıza başarımıza olan katkılarından dolayı gönülden teşekkür ederim.</w:t>
      </w:r>
    </w:p>
    <w:p w14:paraId="6A8F3238" w14:textId="77777777" w:rsidR="00DB48CB" w:rsidRPr="00BE54B4" w:rsidRDefault="00DB48CB" w:rsidP="00DB48CB">
      <w:pPr>
        <w:spacing w:before="120"/>
        <w:jc w:val="both"/>
        <w:rPr>
          <w:rFonts w:ascii="Arial" w:hAnsi="Arial" w:cs="Arial"/>
          <w:sz w:val="20"/>
          <w:szCs w:val="20"/>
        </w:rPr>
      </w:pPr>
    </w:p>
    <w:p w14:paraId="128690B9" w14:textId="77777777" w:rsidR="00DB48CB" w:rsidRPr="00BE54B4" w:rsidRDefault="00DB48CB" w:rsidP="00DB48CB">
      <w:pPr>
        <w:spacing w:before="120"/>
        <w:jc w:val="both"/>
        <w:rPr>
          <w:rFonts w:ascii="Arial" w:hAnsi="Arial" w:cs="Arial"/>
          <w:b/>
          <w:sz w:val="20"/>
          <w:szCs w:val="20"/>
        </w:rPr>
      </w:pPr>
      <w:r w:rsidRPr="00BE54B4">
        <w:rPr>
          <w:rFonts w:ascii="Arial" w:hAnsi="Arial" w:cs="Arial"/>
          <w:sz w:val="20"/>
          <w:szCs w:val="20"/>
        </w:rPr>
        <w:t>Saygılarımla,</w:t>
      </w:r>
    </w:p>
    <w:p w14:paraId="4F6ABEC8" w14:textId="77777777" w:rsidR="00DB48CB" w:rsidRPr="00BE54B4" w:rsidRDefault="00DB48CB" w:rsidP="00DB48CB">
      <w:pPr>
        <w:spacing w:before="120"/>
        <w:jc w:val="both"/>
        <w:rPr>
          <w:rFonts w:ascii="Arial" w:hAnsi="Arial" w:cs="Arial"/>
          <w:b/>
          <w:sz w:val="20"/>
          <w:szCs w:val="20"/>
        </w:rPr>
      </w:pPr>
      <w:r w:rsidRPr="00BE54B4">
        <w:rPr>
          <w:rFonts w:ascii="Arial" w:hAnsi="Arial" w:cs="Arial"/>
          <w:b/>
          <w:sz w:val="20"/>
          <w:szCs w:val="20"/>
        </w:rPr>
        <w:t xml:space="preserve">Mazin MANNA </w:t>
      </w:r>
    </w:p>
    <w:p w14:paraId="4D25D3A0" w14:textId="77777777" w:rsidR="00DB48CB" w:rsidRPr="00BE54B4" w:rsidRDefault="00DB48CB" w:rsidP="00DB48CB">
      <w:pPr>
        <w:spacing w:before="120"/>
        <w:jc w:val="both"/>
        <w:rPr>
          <w:rFonts w:ascii="Arial" w:hAnsi="Arial" w:cs="Arial"/>
          <w:b/>
          <w:sz w:val="20"/>
          <w:szCs w:val="20"/>
        </w:rPr>
      </w:pPr>
      <w:r w:rsidRPr="00BE54B4">
        <w:rPr>
          <w:rFonts w:ascii="Arial" w:hAnsi="Arial" w:cs="Arial"/>
          <w:b/>
          <w:sz w:val="20"/>
          <w:szCs w:val="20"/>
        </w:rPr>
        <w:t xml:space="preserve">Yönetim Kurulu Başkanı </w:t>
      </w:r>
    </w:p>
    <w:p w14:paraId="3F347A37" w14:textId="77777777" w:rsidR="00DB48CB" w:rsidRPr="00BE54B4" w:rsidRDefault="00DB48CB" w:rsidP="00DB48CB">
      <w:pPr>
        <w:spacing w:before="120"/>
        <w:jc w:val="both"/>
        <w:rPr>
          <w:rFonts w:ascii="Arial" w:hAnsi="Arial" w:cs="Arial"/>
          <w:sz w:val="18"/>
          <w:szCs w:val="18"/>
        </w:rPr>
      </w:pPr>
    </w:p>
    <w:p w14:paraId="5B4168B2" w14:textId="77777777" w:rsidR="00DB48CB" w:rsidRPr="00BE54B4" w:rsidRDefault="00DB48CB" w:rsidP="00DB48CB">
      <w:pPr>
        <w:spacing w:before="120"/>
        <w:jc w:val="both"/>
        <w:rPr>
          <w:rFonts w:ascii="Arial" w:hAnsi="Arial" w:cs="Arial"/>
          <w:sz w:val="18"/>
          <w:szCs w:val="18"/>
        </w:rPr>
      </w:pPr>
    </w:p>
    <w:p w14:paraId="775A50E6" w14:textId="77777777" w:rsidR="00DB48CB" w:rsidRPr="00BE54B4" w:rsidRDefault="00DB48CB" w:rsidP="00DB48CB">
      <w:pPr>
        <w:jc w:val="both"/>
        <w:rPr>
          <w:rFonts w:ascii="Arial" w:hAnsi="Arial" w:cs="Arial"/>
          <w:sz w:val="18"/>
          <w:szCs w:val="18"/>
        </w:rPr>
      </w:pPr>
    </w:p>
    <w:p w14:paraId="5EDE7865" w14:textId="77777777" w:rsidR="00DB48CB" w:rsidRPr="00BE54B4" w:rsidRDefault="00DB48CB" w:rsidP="00DB48CB">
      <w:pPr>
        <w:jc w:val="both"/>
        <w:rPr>
          <w:rFonts w:ascii="Arial" w:hAnsi="Arial" w:cs="Arial"/>
          <w:sz w:val="18"/>
          <w:szCs w:val="18"/>
        </w:rPr>
      </w:pPr>
    </w:p>
    <w:p w14:paraId="17BDA9D0" w14:textId="77777777" w:rsidR="00DB48CB" w:rsidRPr="00BE54B4" w:rsidRDefault="00DB48CB" w:rsidP="00DB48CB">
      <w:pPr>
        <w:jc w:val="both"/>
        <w:rPr>
          <w:rFonts w:ascii="Arial" w:hAnsi="Arial" w:cs="Arial"/>
          <w:sz w:val="18"/>
          <w:szCs w:val="18"/>
        </w:rPr>
      </w:pPr>
    </w:p>
    <w:p w14:paraId="62285259" w14:textId="77777777" w:rsidR="00DB48CB" w:rsidRPr="00BE54B4" w:rsidRDefault="00DB48CB" w:rsidP="00DB48CB">
      <w:pPr>
        <w:jc w:val="both"/>
        <w:rPr>
          <w:rFonts w:ascii="Arial" w:hAnsi="Arial" w:cs="Arial"/>
          <w:sz w:val="18"/>
          <w:szCs w:val="18"/>
        </w:rPr>
      </w:pPr>
    </w:p>
    <w:p w14:paraId="3FEC0C9B" w14:textId="77777777" w:rsidR="00DB48CB" w:rsidRPr="00BE54B4" w:rsidRDefault="00DB48CB" w:rsidP="00DB48CB">
      <w:pPr>
        <w:jc w:val="both"/>
        <w:rPr>
          <w:rFonts w:ascii="Arial" w:hAnsi="Arial" w:cs="Arial"/>
          <w:sz w:val="18"/>
          <w:szCs w:val="18"/>
        </w:rPr>
      </w:pPr>
    </w:p>
    <w:p w14:paraId="5DAC5BD7" w14:textId="77777777" w:rsidR="00DB48CB" w:rsidRPr="00BE54B4" w:rsidRDefault="00DB48CB" w:rsidP="00DB48CB">
      <w:pPr>
        <w:jc w:val="both"/>
        <w:rPr>
          <w:rFonts w:ascii="Arial" w:hAnsi="Arial" w:cs="Arial"/>
          <w:sz w:val="18"/>
          <w:szCs w:val="18"/>
        </w:rPr>
      </w:pPr>
    </w:p>
    <w:p w14:paraId="384C3686" w14:textId="77777777" w:rsidR="00DB48CB" w:rsidRPr="00BE54B4" w:rsidRDefault="00DB48CB" w:rsidP="00DB48CB">
      <w:pPr>
        <w:jc w:val="both"/>
        <w:rPr>
          <w:rFonts w:ascii="Arial" w:hAnsi="Arial" w:cs="Arial"/>
          <w:sz w:val="18"/>
          <w:szCs w:val="18"/>
        </w:rPr>
      </w:pPr>
    </w:p>
    <w:p w14:paraId="5ED49057" w14:textId="77777777" w:rsidR="00DB48CB" w:rsidRPr="00BE54B4" w:rsidRDefault="00DB48CB" w:rsidP="00DB48CB">
      <w:pPr>
        <w:jc w:val="both"/>
        <w:rPr>
          <w:rFonts w:ascii="Arial" w:hAnsi="Arial" w:cs="Arial"/>
          <w:sz w:val="18"/>
          <w:szCs w:val="18"/>
        </w:rPr>
      </w:pPr>
    </w:p>
    <w:p w14:paraId="1BB23565" w14:textId="77777777" w:rsidR="00DB48CB" w:rsidRPr="00BE54B4" w:rsidRDefault="00DB48CB" w:rsidP="00DB48CB">
      <w:pPr>
        <w:jc w:val="both"/>
        <w:rPr>
          <w:rFonts w:ascii="Arial" w:hAnsi="Arial" w:cs="Arial"/>
          <w:sz w:val="18"/>
          <w:szCs w:val="18"/>
        </w:rPr>
      </w:pPr>
    </w:p>
    <w:p w14:paraId="1EB72ABA" w14:textId="77777777" w:rsidR="00DB48CB" w:rsidRPr="00BE54B4" w:rsidRDefault="00DB48CB" w:rsidP="00DB48CB">
      <w:pPr>
        <w:jc w:val="both"/>
        <w:rPr>
          <w:rFonts w:ascii="Arial" w:hAnsi="Arial" w:cs="Arial"/>
          <w:sz w:val="18"/>
          <w:szCs w:val="18"/>
        </w:rPr>
      </w:pPr>
    </w:p>
    <w:p w14:paraId="73EEDC89" w14:textId="77777777" w:rsidR="00DB48CB" w:rsidRPr="00BE54B4" w:rsidRDefault="00DB48CB" w:rsidP="00DB48CB">
      <w:pPr>
        <w:jc w:val="both"/>
        <w:rPr>
          <w:rFonts w:ascii="Arial" w:hAnsi="Arial" w:cs="Arial"/>
          <w:sz w:val="18"/>
          <w:szCs w:val="18"/>
        </w:rPr>
      </w:pPr>
    </w:p>
    <w:p w14:paraId="2D8F721A" w14:textId="77777777" w:rsidR="00DB48CB" w:rsidRPr="00BE54B4" w:rsidRDefault="00DB48CB" w:rsidP="00DB48CB">
      <w:pPr>
        <w:jc w:val="both"/>
        <w:rPr>
          <w:rFonts w:ascii="Arial" w:hAnsi="Arial" w:cs="Arial"/>
          <w:sz w:val="18"/>
          <w:szCs w:val="18"/>
        </w:rPr>
      </w:pPr>
    </w:p>
    <w:p w14:paraId="73190C82" w14:textId="77777777" w:rsidR="00DB48CB" w:rsidRPr="00BE54B4" w:rsidRDefault="00DB48CB" w:rsidP="00DB48CB">
      <w:pPr>
        <w:jc w:val="both"/>
        <w:rPr>
          <w:rFonts w:ascii="Arial" w:hAnsi="Arial" w:cs="Arial"/>
          <w:sz w:val="18"/>
          <w:szCs w:val="18"/>
        </w:rPr>
      </w:pPr>
    </w:p>
    <w:p w14:paraId="2301D8DB" w14:textId="77777777" w:rsidR="00DB48CB" w:rsidRPr="00BE54B4" w:rsidRDefault="00DB48CB" w:rsidP="00DB48CB">
      <w:pPr>
        <w:jc w:val="both"/>
        <w:rPr>
          <w:rFonts w:ascii="Arial" w:hAnsi="Arial" w:cs="Arial"/>
          <w:sz w:val="18"/>
          <w:szCs w:val="18"/>
        </w:rPr>
      </w:pPr>
    </w:p>
    <w:p w14:paraId="18E90654" w14:textId="77777777" w:rsidR="00DB48CB" w:rsidRPr="00BE54B4" w:rsidRDefault="00DB48CB" w:rsidP="00DB48CB">
      <w:pPr>
        <w:jc w:val="both"/>
        <w:rPr>
          <w:rFonts w:ascii="Arial" w:hAnsi="Arial" w:cs="Arial"/>
          <w:sz w:val="18"/>
          <w:szCs w:val="18"/>
        </w:rPr>
      </w:pPr>
    </w:p>
    <w:p w14:paraId="3EA483E8" w14:textId="77777777" w:rsidR="00DB48CB" w:rsidRPr="00BE54B4" w:rsidRDefault="00DB48CB" w:rsidP="00DB48CB">
      <w:pPr>
        <w:jc w:val="both"/>
        <w:rPr>
          <w:rFonts w:ascii="Arial" w:hAnsi="Arial" w:cs="Arial"/>
          <w:sz w:val="18"/>
          <w:szCs w:val="18"/>
        </w:rPr>
      </w:pPr>
    </w:p>
    <w:p w14:paraId="48652862" w14:textId="77777777" w:rsidR="00DB48CB" w:rsidRPr="00BE54B4" w:rsidRDefault="00DB48CB" w:rsidP="00DB48CB">
      <w:pPr>
        <w:jc w:val="both"/>
        <w:rPr>
          <w:rFonts w:ascii="Arial" w:hAnsi="Arial" w:cs="Arial"/>
          <w:sz w:val="18"/>
          <w:szCs w:val="18"/>
        </w:rPr>
      </w:pPr>
    </w:p>
    <w:p w14:paraId="6BCB0DEB" w14:textId="77777777" w:rsidR="00DB48CB" w:rsidRPr="00BE54B4" w:rsidRDefault="00DB48CB" w:rsidP="00DB48CB">
      <w:pPr>
        <w:jc w:val="both"/>
        <w:rPr>
          <w:rFonts w:ascii="Arial" w:hAnsi="Arial" w:cs="Arial"/>
          <w:sz w:val="18"/>
          <w:szCs w:val="18"/>
        </w:rPr>
      </w:pPr>
    </w:p>
    <w:p w14:paraId="67E1D3CD" w14:textId="77777777" w:rsidR="00DB48CB" w:rsidRPr="00BE54B4" w:rsidRDefault="00DB48CB" w:rsidP="00DB48CB">
      <w:pPr>
        <w:numPr>
          <w:ilvl w:val="0"/>
          <w:numId w:val="21"/>
        </w:numPr>
        <w:spacing w:before="120"/>
        <w:ind w:left="0" w:hanging="284"/>
        <w:rPr>
          <w:rFonts w:ascii="Arial" w:hAnsi="Arial" w:cs="Arial"/>
          <w:b/>
          <w:sz w:val="20"/>
          <w:szCs w:val="20"/>
        </w:rPr>
      </w:pPr>
      <w:r w:rsidRPr="00BE54B4">
        <w:rPr>
          <w:rFonts w:ascii="Arial" w:hAnsi="Arial" w:cs="Arial"/>
          <w:b/>
          <w:sz w:val="20"/>
          <w:szCs w:val="20"/>
        </w:rPr>
        <w:lastRenderedPageBreak/>
        <w:t xml:space="preserve">Genel Müdür </w:t>
      </w:r>
      <w:proofErr w:type="spellStart"/>
      <w:r w:rsidRPr="00BE54B4">
        <w:rPr>
          <w:rFonts w:ascii="Arial" w:hAnsi="Arial" w:cs="Arial"/>
          <w:b/>
          <w:sz w:val="20"/>
          <w:szCs w:val="20"/>
        </w:rPr>
        <w:t>Vekili’nin</w:t>
      </w:r>
      <w:proofErr w:type="spellEnd"/>
      <w:r w:rsidRPr="00BE54B4">
        <w:rPr>
          <w:rFonts w:ascii="Arial" w:hAnsi="Arial" w:cs="Arial"/>
          <w:b/>
          <w:sz w:val="20"/>
          <w:szCs w:val="20"/>
        </w:rPr>
        <w:t xml:space="preserve"> Mesajı</w:t>
      </w:r>
    </w:p>
    <w:p w14:paraId="5D873ACF" w14:textId="77777777" w:rsidR="00DB48CB" w:rsidRPr="00BE54B4" w:rsidRDefault="00DB48CB" w:rsidP="00DB48CB">
      <w:pPr>
        <w:spacing w:before="120" w:after="120"/>
        <w:jc w:val="both"/>
        <w:rPr>
          <w:rFonts w:ascii="Arial" w:hAnsi="Arial" w:cs="Arial"/>
          <w:sz w:val="20"/>
          <w:szCs w:val="20"/>
        </w:rPr>
      </w:pPr>
      <w:r w:rsidRPr="00BE54B4">
        <w:rPr>
          <w:rFonts w:ascii="Arial" w:hAnsi="Arial" w:cs="Arial"/>
          <w:sz w:val="20"/>
          <w:szCs w:val="20"/>
        </w:rPr>
        <w:t>Değerli Paydaşlarımız,</w:t>
      </w:r>
    </w:p>
    <w:p w14:paraId="27E80126" w14:textId="77777777" w:rsidR="00DB48CB" w:rsidRPr="00BE54B4" w:rsidRDefault="00DB48CB" w:rsidP="00DB48CB">
      <w:pPr>
        <w:spacing w:after="120"/>
        <w:jc w:val="both"/>
        <w:rPr>
          <w:rFonts w:ascii="Arial" w:hAnsi="Arial" w:cs="Arial"/>
          <w:sz w:val="20"/>
          <w:szCs w:val="20"/>
        </w:rPr>
      </w:pPr>
      <w:r w:rsidRPr="00BE54B4">
        <w:rPr>
          <w:rFonts w:ascii="Arial" w:hAnsi="Arial" w:cs="Arial"/>
          <w:sz w:val="20"/>
          <w:szCs w:val="20"/>
        </w:rPr>
        <w:t xml:space="preserve">2021 yılının ikinci yarısından itibaren </w:t>
      </w:r>
      <w:proofErr w:type="spellStart"/>
      <w:r w:rsidRPr="00BE54B4">
        <w:rPr>
          <w:rFonts w:ascii="Arial" w:hAnsi="Arial" w:cs="Arial"/>
          <w:sz w:val="20"/>
          <w:szCs w:val="20"/>
        </w:rPr>
        <w:t>koronavirüsün</w:t>
      </w:r>
      <w:proofErr w:type="spellEnd"/>
      <w:r w:rsidRPr="00BE54B4">
        <w:rPr>
          <w:rFonts w:ascii="Arial" w:hAnsi="Arial" w:cs="Arial"/>
          <w:sz w:val="20"/>
          <w:szCs w:val="20"/>
        </w:rPr>
        <w:t xml:space="preserve"> ekonomik aktivite üzerindeki etkisi 2020 yılına göre düşüş göstermiştir. Tüm dünyada yaz aylarının etkisiyle normalleşme adımları ve aşılama faaliyetleri sürerken hastaneye gitme oranlarında da azalmalar yaşanmıştır. Aşılama ile gelinen noktada </w:t>
      </w:r>
      <w:proofErr w:type="spellStart"/>
      <w:r w:rsidRPr="00BE54B4">
        <w:rPr>
          <w:rFonts w:ascii="Arial" w:hAnsi="Arial" w:cs="Arial"/>
          <w:sz w:val="20"/>
          <w:szCs w:val="20"/>
        </w:rPr>
        <w:t>koronavirüsün</w:t>
      </w:r>
      <w:proofErr w:type="spellEnd"/>
      <w:r w:rsidRPr="00BE54B4">
        <w:rPr>
          <w:rFonts w:ascii="Arial" w:hAnsi="Arial" w:cs="Arial"/>
          <w:sz w:val="20"/>
          <w:szCs w:val="20"/>
        </w:rPr>
        <w:t xml:space="preserve"> hayatımıza etkisi azalırken ümit ederiz ki bu vesileyle kısa sürede sağlıklı günlere kavuşacağız. Önümüzdeki dönemde virüs tehdidinin devam edeceği düşünülse de aşılamadaki başarı ve etkinlik oranı virüsün etkisini düşürmektedir. Tüm dünyada bu durumun etkisiyle ekonomik faaliyet hızlanırken </w:t>
      </w:r>
      <w:proofErr w:type="spellStart"/>
      <w:r w:rsidRPr="00BE54B4">
        <w:rPr>
          <w:rFonts w:ascii="Arial" w:hAnsi="Arial" w:cs="Arial"/>
          <w:sz w:val="20"/>
          <w:szCs w:val="20"/>
        </w:rPr>
        <w:t>emtialara</w:t>
      </w:r>
      <w:proofErr w:type="spellEnd"/>
      <w:r w:rsidRPr="00BE54B4">
        <w:rPr>
          <w:rFonts w:ascii="Arial" w:hAnsi="Arial" w:cs="Arial"/>
          <w:sz w:val="20"/>
          <w:szCs w:val="20"/>
        </w:rPr>
        <w:t xml:space="preserve">, mal ve hizmetlere talep artmaktadır. Talebe yetişemeyen arz nedeniyle emtia ve özellikle enerji fiyatlarında artış görülmektedir. Üçüncü çeyrekte 80$ seviyelerine kadar yükselen </w:t>
      </w:r>
      <w:proofErr w:type="spellStart"/>
      <w:r w:rsidRPr="00BE54B4">
        <w:rPr>
          <w:rFonts w:ascii="Arial" w:hAnsi="Arial" w:cs="Arial"/>
          <w:sz w:val="20"/>
          <w:szCs w:val="20"/>
        </w:rPr>
        <w:t>Brent</w:t>
      </w:r>
      <w:proofErr w:type="spellEnd"/>
      <w:r w:rsidRPr="00BE54B4">
        <w:rPr>
          <w:rFonts w:ascii="Arial" w:hAnsi="Arial" w:cs="Arial"/>
          <w:sz w:val="20"/>
          <w:szCs w:val="20"/>
        </w:rPr>
        <w:t xml:space="preserve"> petrol, üst üste rekorlar kıran doğalgaz fiyatları ve emtia fiyatlarındaki yükseliş, emtia ithalatçısı ülkelere önemli bir yük bindirirken küresel enflasyon gidişatını da olumsuz etkilemiştir. Enflasyon beklentilerinin yükselmesiyle başta </w:t>
      </w:r>
      <w:proofErr w:type="spellStart"/>
      <w:r w:rsidRPr="00BE54B4">
        <w:rPr>
          <w:rFonts w:ascii="Arial" w:hAnsi="Arial" w:cs="Arial"/>
          <w:sz w:val="20"/>
          <w:szCs w:val="20"/>
        </w:rPr>
        <w:t>Fed’in</w:t>
      </w:r>
      <w:proofErr w:type="spellEnd"/>
      <w:r w:rsidRPr="00BE54B4">
        <w:rPr>
          <w:rFonts w:ascii="Arial" w:hAnsi="Arial" w:cs="Arial"/>
          <w:sz w:val="20"/>
          <w:szCs w:val="20"/>
        </w:rPr>
        <w:t xml:space="preserve"> para politikasında beklenenden erken değişikliğe gitmesine yönelik beklentiler oluşmuş, tüm dünyada para politikalarında sıkılaşmalar başlamıştır.</w:t>
      </w:r>
    </w:p>
    <w:p w14:paraId="0A80E281" w14:textId="77777777" w:rsidR="00DB48CB" w:rsidRPr="00BE54B4" w:rsidRDefault="00DB48CB" w:rsidP="00DB48CB">
      <w:pPr>
        <w:spacing w:after="120"/>
        <w:jc w:val="both"/>
        <w:rPr>
          <w:rFonts w:ascii="Arial" w:hAnsi="Arial" w:cs="Arial"/>
          <w:sz w:val="20"/>
          <w:szCs w:val="20"/>
        </w:rPr>
      </w:pPr>
      <w:r w:rsidRPr="00BE54B4">
        <w:rPr>
          <w:rFonts w:ascii="Arial" w:hAnsi="Arial" w:cs="Arial"/>
          <w:sz w:val="20"/>
          <w:szCs w:val="20"/>
        </w:rPr>
        <w:t>Ülkemizde üçüncü çeyrekte iktisadi aktivite ve imalat sanayi büyümeye devam ederken yaz aylarının etkisiyle turizm kaynaklı hizmetler dengesi de toparlanmaya başlamıştır. Politika faizinin genelde %19 olduğu üçüncü çeyrekte, kur etkisi ve küresel emtia fiyatları etkisiyle enflasyon %19 seviyesinin üstüne çıkmıştır. TCMB, Eylül ayında 100 baz puanlık indirim yaparak politika faizini %18’e indirmiştir.</w:t>
      </w:r>
    </w:p>
    <w:p w14:paraId="0D7E1E39" w14:textId="74EF89EE" w:rsidR="00DB48CB" w:rsidRPr="00BE54B4" w:rsidRDefault="00DB48CB" w:rsidP="00DB48CB">
      <w:pPr>
        <w:spacing w:after="120"/>
        <w:jc w:val="both"/>
        <w:rPr>
          <w:rFonts w:ascii="Arial" w:hAnsi="Arial" w:cs="Arial"/>
          <w:sz w:val="20"/>
          <w:szCs w:val="20"/>
        </w:rPr>
      </w:pPr>
      <w:r w:rsidRPr="00BE54B4">
        <w:rPr>
          <w:rFonts w:ascii="Arial" w:hAnsi="Arial" w:cs="Arial"/>
          <w:sz w:val="20"/>
          <w:szCs w:val="20"/>
        </w:rPr>
        <w:t>Albaraka Türk olarak bu dönemde de reel sektörü desteklemeye devam ettik. Fon kullandırma tarafında, yüksek piyasa maliyetlerine rağmen yıllık %15’lik bir büyüme gerçekleştirerek toplam kredi bakiyemizi 48 Milyar TL seviyesine yükselttik. Borçlanma maliyetlerin daha da aşağı gelmesiyle bu tutarın yükselmesini bekliyoruz. Toplanan fonlarda</w:t>
      </w:r>
      <w:r w:rsidR="00D843E2" w:rsidRPr="00BE54B4">
        <w:rPr>
          <w:rFonts w:ascii="Arial" w:hAnsi="Arial" w:cs="Arial"/>
          <w:sz w:val="20"/>
          <w:szCs w:val="20"/>
        </w:rPr>
        <w:t xml:space="preserve"> </w:t>
      </w:r>
      <w:r w:rsidRPr="00BE54B4">
        <w:rPr>
          <w:rFonts w:ascii="Arial" w:hAnsi="Arial" w:cs="Arial"/>
          <w:sz w:val="20"/>
          <w:szCs w:val="20"/>
        </w:rPr>
        <w:t xml:space="preserve">%27’lik bir büyümeyle 67 Milyar TL’lik bir bakiyeye ulaştık. Aktif büyüklüğümüz ise sektör ortalamasının üstünde bir büyüme gerçekleştirerek %22’lik bir büyümeyle 84 Milyar TL’ye ulaştık. </w:t>
      </w:r>
    </w:p>
    <w:p w14:paraId="3A5A1C64" w14:textId="77777777" w:rsidR="00DB48CB" w:rsidRPr="00BE54B4" w:rsidRDefault="00DB48CB" w:rsidP="00DB48CB">
      <w:pPr>
        <w:spacing w:after="120"/>
        <w:jc w:val="both"/>
        <w:rPr>
          <w:rFonts w:ascii="Arial" w:hAnsi="Arial" w:cs="Arial"/>
          <w:sz w:val="20"/>
          <w:szCs w:val="20"/>
        </w:rPr>
      </w:pPr>
      <w:r w:rsidRPr="00BE54B4">
        <w:rPr>
          <w:rFonts w:ascii="Arial" w:hAnsi="Arial" w:cs="Arial"/>
          <w:sz w:val="20"/>
          <w:szCs w:val="20"/>
        </w:rPr>
        <w:t xml:space="preserve">Buna ek olarak, ekonomik gidişatı desteklemeye ve müşterilerimizin finansal ihtiyaçlarına her alanda yeni imkanlar sunmaya gayret ettik. </w:t>
      </w:r>
      <w:proofErr w:type="spellStart"/>
      <w:r w:rsidRPr="00BE54B4">
        <w:rPr>
          <w:rFonts w:ascii="Arial" w:hAnsi="Arial" w:cs="Arial"/>
          <w:sz w:val="20"/>
          <w:szCs w:val="20"/>
        </w:rPr>
        <w:t>AlbaFX</w:t>
      </w:r>
      <w:proofErr w:type="spellEnd"/>
      <w:r w:rsidRPr="00BE54B4">
        <w:rPr>
          <w:rFonts w:ascii="Arial" w:hAnsi="Arial" w:cs="Arial"/>
          <w:sz w:val="20"/>
          <w:szCs w:val="20"/>
        </w:rPr>
        <w:t xml:space="preserve"> uygulamasını geliştirerek avantajlı marjlarla müşterilerimiz için yeni bir yatırım platformunu devreye aldık. Ayrıca OYAK Yatırım ile yaptığımız iş birliği sonucunda müşterilerimize sermaye piyasalarına hızlı ve kolay erişim fırsatı sunmuş olduk.</w:t>
      </w:r>
    </w:p>
    <w:p w14:paraId="2DFFFE33" w14:textId="77777777" w:rsidR="00DB48CB" w:rsidRPr="00BE54B4" w:rsidRDefault="00DB48CB" w:rsidP="00DB48CB">
      <w:pPr>
        <w:spacing w:after="120"/>
        <w:jc w:val="both"/>
        <w:rPr>
          <w:rFonts w:ascii="Arial" w:hAnsi="Arial" w:cs="Arial"/>
          <w:sz w:val="20"/>
          <w:szCs w:val="20"/>
        </w:rPr>
      </w:pPr>
      <w:r w:rsidRPr="00BE54B4">
        <w:rPr>
          <w:rFonts w:ascii="Arial" w:hAnsi="Arial" w:cs="Arial"/>
          <w:sz w:val="20"/>
          <w:szCs w:val="20"/>
        </w:rPr>
        <w:t>Önümüzdeki dönemde de çağın gerekliliklerini gözeterek, karlılık ve verimlilik odağımızı değiştirmeden, müşteri deneyimini merkeze koyacağız ve dijital alandaki dönüşümümüze hız kesmeden devam edeceğiz. Özellikle perakende bankacılık, hazine ve yatırım bankacılığı tarafında daha da aktif olacağız. Bankacılık sektöründe sürdürülebilirlik faaliyetlerinin yaygınlaşmasıyla bankamız stratejisinde de sürdürülebilirlik temelli faaliyetleri artırmaya gayret edeceğiz. Bu konuda üzerimize düşen sorumluluğun gereğini yerine getireceğiz. Tüm bunları yaparken her zaman olduğu gibi katılım bankacılığı ilke ve prensiplerine bağlılığımızı sürdüreceğiz.</w:t>
      </w:r>
    </w:p>
    <w:p w14:paraId="50C7A426" w14:textId="77777777" w:rsidR="00DB48CB" w:rsidRPr="00BE54B4" w:rsidRDefault="00DB48CB" w:rsidP="00DB48CB">
      <w:pPr>
        <w:spacing w:after="120"/>
        <w:jc w:val="both"/>
        <w:rPr>
          <w:rFonts w:ascii="Arial" w:hAnsi="Arial" w:cs="Arial"/>
          <w:sz w:val="20"/>
          <w:szCs w:val="20"/>
        </w:rPr>
      </w:pPr>
      <w:r w:rsidRPr="00BE54B4">
        <w:rPr>
          <w:rFonts w:ascii="Arial" w:hAnsi="Arial" w:cs="Arial"/>
          <w:sz w:val="20"/>
          <w:szCs w:val="20"/>
        </w:rPr>
        <w:t>Katılım bankacılığının bir gereği olarak müşterilerimize en iyi bankacılık deneyimini sunmak için hız kesmeden çalışmalarımıza devam edeceğiz. Bu vesileyle müşterilerimizin güveni ve desteğiyle ödüllenen çabalarımızda katkıları için tüm çalışma arkadaşlarıma ve tüm paydaşlarımıza en içten teşekkürlerimi sunar, sağlıklı günler dilerim.</w:t>
      </w:r>
    </w:p>
    <w:p w14:paraId="15F1136F" w14:textId="77777777" w:rsidR="00DB48CB" w:rsidRPr="00BE54B4" w:rsidRDefault="00DB48CB" w:rsidP="00DB48CB">
      <w:pPr>
        <w:spacing w:after="120"/>
        <w:jc w:val="both"/>
        <w:rPr>
          <w:rFonts w:ascii="Arial" w:hAnsi="Arial" w:cs="Arial"/>
          <w:sz w:val="20"/>
          <w:szCs w:val="20"/>
        </w:rPr>
      </w:pPr>
      <w:r w:rsidRPr="00BE54B4">
        <w:rPr>
          <w:rFonts w:ascii="Arial" w:hAnsi="Arial" w:cs="Arial"/>
          <w:sz w:val="20"/>
          <w:szCs w:val="20"/>
        </w:rPr>
        <w:t>Saygılarımla</w:t>
      </w:r>
    </w:p>
    <w:p w14:paraId="5C8343B1" w14:textId="77777777" w:rsidR="00DB48CB" w:rsidRPr="00BE54B4" w:rsidRDefault="00DB48CB" w:rsidP="00DB48CB">
      <w:pPr>
        <w:spacing w:before="120"/>
        <w:jc w:val="both"/>
        <w:rPr>
          <w:rFonts w:ascii="Arial" w:hAnsi="Arial" w:cs="Arial"/>
          <w:b/>
          <w:sz w:val="20"/>
          <w:szCs w:val="20"/>
        </w:rPr>
      </w:pPr>
      <w:proofErr w:type="spellStart"/>
      <w:r w:rsidRPr="00BE54B4">
        <w:rPr>
          <w:rFonts w:ascii="Arial" w:hAnsi="Arial" w:cs="Arial"/>
          <w:b/>
          <w:sz w:val="20"/>
          <w:szCs w:val="20"/>
        </w:rPr>
        <w:t>Malek</w:t>
      </w:r>
      <w:proofErr w:type="spellEnd"/>
      <w:r w:rsidRPr="00BE54B4">
        <w:rPr>
          <w:rFonts w:ascii="Arial" w:hAnsi="Arial" w:cs="Arial"/>
          <w:b/>
          <w:sz w:val="20"/>
          <w:szCs w:val="20"/>
        </w:rPr>
        <w:t xml:space="preserve"> K. </w:t>
      </w:r>
      <w:proofErr w:type="spellStart"/>
      <w:r w:rsidRPr="00BE54B4">
        <w:rPr>
          <w:rFonts w:ascii="Arial" w:hAnsi="Arial" w:cs="Arial"/>
          <w:b/>
          <w:sz w:val="20"/>
          <w:szCs w:val="20"/>
        </w:rPr>
        <w:t>Temsah</w:t>
      </w:r>
      <w:proofErr w:type="spellEnd"/>
    </w:p>
    <w:p w14:paraId="32C8CA3F" w14:textId="77777777" w:rsidR="00DB48CB" w:rsidRPr="00BE54B4" w:rsidRDefault="00DB48CB" w:rsidP="00DB48CB">
      <w:pPr>
        <w:spacing w:before="120"/>
        <w:jc w:val="both"/>
        <w:rPr>
          <w:rFonts w:ascii="Arial" w:hAnsi="Arial" w:cs="Arial"/>
          <w:sz w:val="20"/>
          <w:szCs w:val="20"/>
        </w:rPr>
      </w:pPr>
      <w:r w:rsidRPr="00BE54B4">
        <w:rPr>
          <w:rFonts w:ascii="Arial" w:hAnsi="Arial" w:cs="Arial"/>
          <w:b/>
          <w:sz w:val="20"/>
          <w:szCs w:val="20"/>
        </w:rPr>
        <w:t>Genel Müdür Vekili</w:t>
      </w:r>
    </w:p>
    <w:p w14:paraId="5C03B0C5" w14:textId="77777777" w:rsidR="00DB48CB" w:rsidRPr="00BE54B4" w:rsidRDefault="00DB48CB" w:rsidP="00DB48CB">
      <w:pPr>
        <w:spacing w:before="120"/>
        <w:jc w:val="both"/>
        <w:rPr>
          <w:rFonts w:ascii="Arial" w:hAnsi="Arial" w:cs="Arial"/>
          <w:sz w:val="20"/>
          <w:szCs w:val="20"/>
        </w:rPr>
      </w:pPr>
    </w:p>
    <w:p w14:paraId="14A16643" w14:textId="77777777" w:rsidR="00DB48CB" w:rsidRPr="00BE54B4" w:rsidRDefault="00DB48CB" w:rsidP="00DB48CB">
      <w:pPr>
        <w:spacing w:before="120"/>
        <w:jc w:val="both"/>
        <w:rPr>
          <w:rFonts w:ascii="Arial" w:hAnsi="Arial" w:cs="Arial"/>
          <w:sz w:val="20"/>
          <w:szCs w:val="20"/>
        </w:rPr>
      </w:pPr>
    </w:p>
    <w:p w14:paraId="0EDCD303" w14:textId="77777777" w:rsidR="00DB48CB" w:rsidRPr="00BE54B4" w:rsidRDefault="00DB48CB" w:rsidP="00DB48CB">
      <w:pPr>
        <w:spacing w:before="120"/>
        <w:jc w:val="both"/>
        <w:rPr>
          <w:rFonts w:ascii="Arial" w:hAnsi="Arial" w:cs="Arial"/>
          <w:sz w:val="20"/>
          <w:szCs w:val="20"/>
        </w:rPr>
      </w:pPr>
    </w:p>
    <w:p w14:paraId="4897D62F" w14:textId="77777777" w:rsidR="00DB48CB" w:rsidRPr="00BE54B4" w:rsidRDefault="00DB48CB" w:rsidP="00DB48CB">
      <w:pPr>
        <w:jc w:val="both"/>
        <w:rPr>
          <w:rFonts w:ascii="Arial" w:hAnsi="Arial" w:cs="Arial"/>
          <w:sz w:val="20"/>
          <w:szCs w:val="20"/>
        </w:rPr>
      </w:pPr>
    </w:p>
    <w:p w14:paraId="0400967B" w14:textId="77777777" w:rsidR="00DB48CB" w:rsidRPr="00BE54B4" w:rsidRDefault="00DB48CB" w:rsidP="00DB48CB">
      <w:pPr>
        <w:jc w:val="both"/>
        <w:rPr>
          <w:rFonts w:ascii="Arial" w:hAnsi="Arial" w:cs="Arial"/>
          <w:sz w:val="20"/>
          <w:szCs w:val="20"/>
        </w:rPr>
      </w:pPr>
    </w:p>
    <w:p w14:paraId="25999226" w14:textId="77777777" w:rsidR="00DB48CB" w:rsidRPr="00BE54B4" w:rsidRDefault="00DB48CB" w:rsidP="00DB48CB">
      <w:pPr>
        <w:jc w:val="both"/>
        <w:rPr>
          <w:rFonts w:ascii="Arial" w:hAnsi="Arial" w:cs="Arial"/>
          <w:sz w:val="20"/>
          <w:szCs w:val="20"/>
        </w:rPr>
      </w:pPr>
    </w:p>
    <w:p w14:paraId="0F888EC1" w14:textId="77777777" w:rsidR="00DB48CB" w:rsidRPr="00BE54B4" w:rsidRDefault="00DB48CB" w:rsidP="00DB48CB">
      <w:pPr>
        <w:jc w:val="both"/>
        <w:rPr>
          <w:rFonts w:ascii="Arial" w:hAnsi="Arial" w:cs="Arial"/>
          <w:sz w:val="20"/>
          <w:szCs w:val="20"/>
        </w:rPr>
      </w:pPr>
    </w:p>
    <w:p w14:paraId="04D93884" w14:textId="77777777" w:rsidR="00DB48CB" w:rsidRPr="00BE54B4" w:rsidRDefault="00DB48CB" w:rsidP="00DB48CB">
      <w:pPr>
        <w:jc w:val="both"/>
        <w:rPr>
          <w:rFonts w:ascii="Arial" w:hAnsi="Arial" w:cs="Arial"/>
          <w:sz w:val="20"/>
          <w:szCs w:val="20"/>
        </w:rPr>
      </w:pPr>
    </w:p>
    <w:p w14:paraId="1C59CE7C" w14:textId="77777777" w:rsidR="00DB48CB" w:rsidRPr="00BE54B4" w:rsidRDefault="00DB48CB" w:rsidP="00DB48CB">
      <w:pPr>
        <w:jc w:val="both"/>
        <w:rPr>
          <w:rFonts w:ascii="Arial" w:hAnsi="Arial" w:cs="Arial"/>
          <w:sz w:val="20"/>
          <w:szCs w:val="20"/>
        </w:rPr>
      </w:pPr>
    </w:p>
    <w:p w14:paraId="3C533D2B" w14:textId="77777777" w:rsidR="00DB48CB" w:rsidRPr="00BE54B4" w:rsidRDefault="00DB48CB" w:rsidP="00DB48CB">
      <w:pPr>
        <w:jc w:val="both"/>
        <w:rPr>
          <w:rFonts w:ascii="Arial" w:hAnsi="Arial" w:cs="Arial"/>
          <w:sz w:val="20"/>
          <w:szCs w:val="20"/>
        </w:rPr>
      </w:pPr>
    </w:p>
    <w:p w14:paraId="2903A727" w14:textId="77777777" w:rsidR="00DB48CB" w:rsidRPr="00BE54B4" w:rsidRDefault="00DB48CB" w:rsidP="00DB48CB">
      <w:pPr>
        <w:spacing w:before="120"/>
        <w:rPr>
          <w:rFonts w:ascii="Arial" w:hAnsi="Arial" w:cs="Arial"/>
          <w:b/>
          <w:sz w:val="20"/>
          <w:szCs w:val="20"/>
        </w:rPr>
      </w:pPr>
      <w:r w:rsidRPr="00BE54B4">
        <w:rPr>
          <w:rFonts w:ascii="Arial" w:hAnsi="Arial" w:cs="Arial"/>
          <w:b/>
          <w:sz w:val="20"/>
          <w:szCs w:val="20"/>
        </w:rPr>
        <w:lastRenderedPageBreak/>
        <w:t>Ara dönem faaliyet raporuna ilişkin açıklamalar (devamı):</w:t>
      </w:r>
    </w:p>
    <w:p w14:paraId="0C303A05" w14:textId="77777777" w:rsidR="00DB48CB" w:rsidRPr="00BE54B4" w:rsidRDefault="00DB48CB" w:rsidP="00DB48CB">
      <w:pPr>
        <w:numPr>
          <w:ilvl w:val="0"/>
          <w:numId w:val="21"/>
        </w:numPr>
        <w:spacing w:before="120"/>
        <w:ind w:left="-28" w:hanging="462"/>
        <w:rPr>
          <w:rFonts w:ascii="Arial" w:hAnsi="Arial" w:cs="Arial"/>
          <w:b/>
          <w:sz w:val="20"/>
          <w:szCs w:val="20"/>
        </w:rPr>
      </w:pPr>
      <w:r w:rsidRPr="00BE54B4">
        <w:rPr>
          <w:rFonts w:ascii="Arial" w:hAnsi="Arial" w:cs="Arial"/>
          <w:b/>
          <w:sz w:val="20"/>
          <w:szCs w:val="20"/>
        </w:rPr>
        <w:t>2021 Yılı Üçüncü Çeyrek Faaliyetleri:</w:t>
      </w:r>
    </w:p>
    <w:p w14:paraId="312E83CB" w14:textId="77777777" w:rsidR="00DB48CB" w:rsidRPr="00BE54B4" w:rsidRDefault="00DB48CB" w:rsidP="00DB48CB">
      <w:pPr>
        <w:numPr>
          <w:ilvl w:val="0"/>
          <w:numId w:val="20"/>
        </w:numPr>
        <w:spacing w:before="120" w:after="120"/>
        <w:jc w:val="both"/>
        <w:rPr>
          <w:rFonts w:ascii="Arial" w:hAnsi="Arial" w:cs="Arial"/>
          <w:sz w:val="20"/>
          <w:szCs w:val="20"/>
        </w:rPr>
      </w:pPr>
      <w:r w:rsidRPr="00BE54B4">
        <w:rPr>
          <w:rFonts w:ascii="Arial" w:hAnsi="Arial" w:cs="Arial"/>
          <w:sz w:val="20"/>
          <w:szCs w:val="20"/>
        </w:rPr>
        <w:t>2021 yılının üçüncü çeyreğinde toplam aktiflerimiz 84.182.744 TL olarak gerçekleşmiştir.</w:t>
      </w:r>
    </w:p>
    <w:p w14:paraId="6082E281" w14:textId="77777777" w:rsidR="00DB48CB" w:rsidRPr="00BE54B4" w:rsidRDefault="00DB48CB" w:rsidP="00DB48CB">
      <w:pPr>
        <w:numPr>
          <w:ilvl w:val="0"/>
          <w:numId w:val="20"/>
        </w:numPr>
        <w:spacing w:before="120" w:after="120"/>
        <w:jc w:val="both"/>
        <w:rPr>
          <w:rFonts w:ascii="Arial" w:hAnsi="Arial" w:cs="Arial"/>
          <w:sz w:val="20"/>
          <w:szCs w:val="20"/>
        </w:rPr>
      </w:pPr>
      <w:r w:rsidRPr="00BE54B4">
        <w:rPr>
          <w:rFonts w:ascii="Arial" w:hAnsi="Arial" w:cs="Arial"/>
          <w:sz w:val="20"/>
          <w:szCs w:val="20"/>
        </w:rPr>
        <w:t xml:space="preserve">Bankamızın 2021 yılının üçüncü çeyreğinde “Özel Cari Hesaplar” ve “Kâr ve Zarara Katılma Hesapları” yoluyla topladığı fonlar 66.553.847 TL olarak gerçekleşmiştir. </w:t>
      </w:r>
    </w:p>
    <w:p w14:paraId="18384DF3" w14:textId="77777777" w:rsidR="00DB48CB" w:rsidRPr="00BE54B4" w:rsidRDefault="00DB48CB" w:rsidP="00DB48CB">
      <w:pPr>
        <w:numPr>
          <w:ilvl w:val="0"/>
          <w:numId w:val="20"/>
        </w:numPr>
        <w:spacing w:before="120" w:after="120"/>
        <w:jc w:val="both"/>
        <w:rPr>
          <w:rFonts w:ascii="Arial" w:hAnsi="Arial" w:cs="Arial"/>
          <w:sz w:val="20"/>
          <w:szCs w:val="20"/>
        </w:rPr>
      </w:pPr>
      <w:r w:rsidRPr="00BE54B4">
        <w:rPr>
          <w:rFonts w:ascii="Arial" w:hAnsi="Arial" w:cs="Arial"/>
          <w:sz w:val="20"/>
          <w:szCs w:val="20"/>
        </w:rPr>
        <w:t>Katılma hesapları üçüncü çeyrek itibarıyla 37.861.335 TL olarak gerçekleşmiştir. Bankamızın Fon Toplama Faaliyetleri; bankamızın yurt genelinde şubeleri ve yurtdışındaki muhabir bankalar aracılığıyla yürütülmektedir.</w:t>
      </w:r>
    </w:p>
    <w:tbl>
      <w:tblPr>
        <w:tblW w:w="5000" w:type="pct"/>
        <w:tblLayout w:type="fixed"/>
        <w:tblCellMar>
          <w:left w:w="70" w:type="dxa"/>
          <w:right w:w="70" w:type="dxa"/>
        </w:tblCellMar>
        <w:tblLook w:val="04A0" w:firstRow="1" w:lastRow="0" w:firstColumn="1" w:lastColumn="0" w:noHBand="0" w:noVBand="1"/>
      </w:tblPr>
      <w:tblGrid>
        <w:gridCol w:w="1905"/>
        <w:gridCol w:w="1055"/>
        <w:gridCol w:w="1480"/>
        <w:gridCol w:w="1620"/>
        <w:gridCol w:w="1538"/>
        <w:gridCol w:w="902"/>
        <w:gridCol w:w="855"/>
      </w:tblGrid>
      <w:tr w:rsidR="00DB48CB" w:rsidRPr="00BE54B4" w14:paraId="0929BF1A" w14:textId="77777777" w:rsidTr="00DA39C0">
        <w:trPr>
          <w:trHeight w:val="20"/>
        </w:trPr>
        <w:tc>
          <w:tcPr>
            <w:tcW w:w="1018" w:type="pct"/>
            <w:vMerge w:val="restart"/>
            <w:tcBorders>
              <w:top w:val="single" w:sz="4" w:space="0" w:color="auto"/>
            </w:tcBorders>
            <w:shd w:val="clear" w:color="auto" w:fill="FFFFFF"/>
            <w:vAlign w:val="bottom"/>
            <w:hideMark/>
          </w:tcPr>
          <w:p w14:paraId="43132A03" w14:textId="77777777" w:rsidR="00DB48CB" w:rsidRPr="00BE54B4" w:rsidRDefault="00DB48CB" w:rsidP="00DA39C0">
            <w:pPr>
              <w:jc w:val="center"/>
              <w:rPr>
                <w:rFonts w:ascii="Arial" w:hAnsi="Arial" w:cs="Arial"/>
                <w:b/>
                <w:bCs/>
                <w:color w:val="000000"/>
                <w:sz w:val="18"/>
                <w:szCs w:val="18"/>
              </w:rPr>
            </w:pPr>
            <w:r w:rsidRPr="00BE54B4">
              <w:rPr>
                <w:rFonts w:ascii="Arial" w:hAnsi="Arial" w:cs="Arial"/>
                <w:b/>
                <w:bCs/>
                <w:color w:val="000000"/>
                <w:sz w:val="18"/>
                <w:szCs w:val="18"/>
              </w:rPr>
              <w:t>TL ve ABD Doları Karşılığı</w:t>
            </w:r>
          </w:p>
        </w:tc>
        <w:tc>
          <w:tcPr>
            <w:tcW w:w="1355" w:type="pct"/>
            <w:gridSpan w:val="2"/>
            <w:tcBorders>
              <w:top w:val="single" w:sz="4" w:space="0" w:color="auto"/>
              <w:bottom w:val="single" w:sz="4" w:space="0" w:color="auto"/>
            </w:tcBorders>
            <w:shd w:val="clear" w:color="auto" w:fill="FFFFFF"/>
            <w:noWrap/>
            <w:vAlign w:val="bottom"/>
            <w:hideMark/>
          </w:tcPr>
          <w:p w14:paraId="513F7A8C" w14:textId="77777777" w:rsidR="00DB48CB" w:rsidRPr="00BE54B4" w:rsidRDefault="00DB48CB" w:rsidP="00DA39C0">
            <w:pPr>
              <w:jc w:val="center"/>
              <w:rPr>
                <w:rFonts w:ascii="Arial" w:hAnsi="Arial" w:cs="Arial"/>
                <w:b/>
                <w:bCs/>
                <w:color w:val="000000"/>
                <w:sz w:val="18"/>
                <w:szCs w:val="18"/>
              </w:rPr>
            </w:pPr>
            <w:r w:rsidRPr="00BE54B4">
              <w:rPr>
                <w:rFonts w:ascii="Arial" w:hAnsi="Arial" w:cs="Arial"/>
                <w:b/>
                <w:sz w:val="18"/>
                <w:szCs w:val="18"/>
              </w:rPr>
              <w:t>Cari Dönem</w:t>
            </w:r>
          </w:p>
        </w:tc>
        <w:tc>
          <w:tcPr>
            <w:tcW w:w="1688" w:type="pct"/>
            <w:gridSpan w:val="2"/>
            <w:tcBorders>
              <w:top w:val="single" w:sz="4" w:space="0" w:color="auto"/>
              <w:bottom w:val="single" w:sz="4" w:space="0" w:color="auto"/>
            </w:tcBorders>
            <w:shd w:val="clear" w:color="auto" w:fill="FFFFFF"/>
            <w:noWrap/>
            <w:vAlign w:val="bottom"/>
            <w:hideMark/>
          </w:tcPr>
          <w:p w14:paraId="0B4D3550" w14:textId="77777777" w:rsidR="00DB48CB" w:rsidRPr="00BE54B4" w:rsidRDefault="00DB48CB" w:rsidP="00DA39C0">
            <w:pPr>
              <w:jc w:val="center"/>
              <w:rPr>
                <w:rFonts w:ascii="Arial" w:hAnsi="Arial" w:cs="Arial"/>
                <w:b/>
                <w:bCs/>
                <w:color w:val="000000"/>
                <w:sz w:val="18"/>
                <w:szCs w:val="18"/>
              </w:rPr>
            </w:pPr>
            <w:r w:rsidRPr="00BE54B4">
              <w:rPr>
                <w:rFonts w:ascii="Arial" w:hAnsi="Arial" w:cs="Arial"/>
                <w:b/>
                <w:sz w:val="18"/>
                <w:szCs w:val="18"/>
              </w:rPr>
              <w:t>Önceki Dönem</w:t>
            </w:r>
          </w:p>
        </w:tc>
        <w:tc>
          <w:tcPr>
            <w:tcW w:w="939" w:type="pct"/>
            <w:gridSpan w:val="2"/>
            <w:tcBorders>
              <w:top w:val="single" w:sz="4" w:space="0" w:color="auto"/>
              <w:bottom w:val="single" w:sz="4" w:space="0" w:color="auto"/>
            </w:tcBorders>
            <w:shd w:val="clear" w:color="auto" w:fill="FFFFFF"/>
            <w:vAlign w:val="center"/>
            <w:hideMark/>
          </w:tcPr>
          <w:p w14:paraId="2C02F97B" w14:textId="77777777" w:rsidR="00DB48CB" w:rsidRPr="00BE54B4" w:rsidRDefault="00DB48CB" w:rsidP="00DA39C0">
            <w:pPr>
              <w:jc w:val="center"/>
              <w:rPr>
                <w:rFonts w:ascii="Arial" w:hAnsi="Arial" w:cs="Arial"/>
                <w:b/>
                <w:bCs/>
                <w:color w:val="000000"/>
                <w:sz w:val="18"/>
                <w:szCs w:val="18"/>
              </w:rPr>
            </w:pPr>
            <w:r w:rsidRPr="00BE54B4">
              <w:rPr>
                <w:rFonts w:ascii="Arial" w:hAnsi="Arial" w:cs="Arial"/>
                <w:b/>
                <w:bCs/>
                <w:color w:val="000000"/>
                <w:sz w:val="18"/>
                <w:szCs w:val="18"/>
              </w:rPr>
              <w:t>Değişim (%)</w:t>
            </w:r>
          </w:p>
        </w:tc>
      </w:tr>
      <w:tr w:rsidR="00DB48CB" w:rsidRPr="00BE54B4" w14:paraId="039D854C" w14:textId="77777777" w:rsidTr="00DA39C0">
        <w:trPr>
          <w:trHeight w:val="20"/>
        </w:trPr>
        <w:tc>
          <w:tcPr>
            <w:tcW w:w="1018" w:type="pct"/>
            <w:vMerge/>
            <w:tcBorders>
              <w:bottom w:val="single" w:sz="4" w:space="0" w:color="auto"/>
            </w:tcBorders>
            <w:shd w:val="clear" w:color="auto" w:fill="FFFFFF"/>
            <w:vAlign w:val="center"/>
            <w:hideMark/>
          </w:tcPr>
          <w:p w14:paraId="2194ECA3" w14:textId="77777777" w:rsidR="00DB48CB" w:rsidRPr="00BE54B4" w:rsidRDefault="00DB48CB" w:rsidP="00DA39C0">
            <w:pPr>
              <w:rPr>
                <w:rFonts w:ascii="Arial" w:hAnsi="Arial" w:cs="Arial"/>
                <w:b/>
                <w:bCs/>
                <w:color w:val="000000"/>
                <w:sz w:val="18"/>
                <w:szCs w:val="18"/>
              </w:rPr>
            </w:pPr>
          </w:p>
        </w:tc>
        <w:tc>
          <w:tcPr>
            <w:tcW w:w="564" w:type="pct"/>
            <w:tcBorders>
              <w:top w:val="single" w:sz="4" w:space="0" w:color="auto"/>
              <w:bottom w:val="single" w:sz="4" w:space="0" w:color="auto"/>
            </w:tcBorders>
            <w:shd w:val="clear" w:color="auto" w:fill="FFFFFF"/>
            <w:vAlign w:val="bottom"/>
            <w:hideMark/>
          </w:tcPr>
          <w:p w14:paraId="6946F8C9" w14:textId="77777777" w:rsidR="00DB48CB" w:rsidRPr="00BE54B4" w:rsidRDefault="00DB48CB" w:rsidP="00DA39C0">
            <w:pPr>
              <w:jc w:val="right"/>
              <w:rPr>
                <w:rFonts w:ascii="Arial" w:hAnsi="Arial" w:cs="Arial"/>
                <w:b/>
                <w:bCs/>
                <w:color w:val="000000"/>
                <w:sz w:val="18"/>
                <w:szCs w:val="18"/>
              </w:rPr>
            </w:pPr>
            <w:r w:rsidRPr="00BE54B4">
              <w:rPr>
                <w:rFonts w:ascii="Arial" w:hAnsi="Arial" w:cs="Arial"/>
                <w:b/>
                <w:bCs/>
                <w:color w:val="000000"/>
                <w:sz w:val="18"/>
                <w:szCs w:val="18"/>
              </w:rPr>
              <w:t>TL</w:t>
            </w:r>
            <w:r w:rsidRPr="00BE54B4">
              <w:rPr>
                <w:rFonts w:ascii="Arial" w:hAnsi="Arial" w:cs="Arial"/>
                <w:b/>
                <w:bCs/>
                <w:color w:val="000000"/>
                <w:sz w:val="18"/>
                <w:szCs w:val="18"/>
              </w:rPr>
              <w:br/>
              <w:t>Karşılığı</w:t>
            </w:r>
          </w:p>
        </w:tc>
        <w:tc>
          <w:tcPr>
            <w:tcW w:w="791" w:type="pct"/>
            <w:tcBorders>
              <w:top w:val="single" w:sz="4" w:space="0" w:color="auto"/>
              <w:bottom w:val="single" w:sz="4" w:space="0" w:color="auto"/>
            </w:tcBorders>
            <w:shd w:val="clear" w:color="auto" w:fill="FFFFFF"/>
            <w:vAlign w:val="bottom"/>
            <w:hideMark/>
          </w:tcPr>
          <w:p w14:paraId="62C33379" w14:textId="77777777" w:rsidR="00DB48CB" w:rsidRPr="00BE54B4" w:rsidRDefault="00DB48CB" w:rsidP="00DA39C0">
            <w:pPr>
              <w:jc w:val="right"/>
              <w:rPr>
                <w:rFonts w:ascii="Arial" w:hAnsi="Arial" w:cs="Arial"/>
                <w:b/>
                <w:bCs/>
                <w:color w:val="000000"/>
                <w:sz w:val="18"/>
                <w:szCs w:val="18"/>
              </w:rPr>
            </w:pPr>
            <w:r w:rsidRPr="00BE54B4">
              <w:rPr>
                <w:rFonts w:ascii="Arial" w:hAnsi="Arial" w:cs="Arial"/>
                <w:b/>
                <w:bCs/>
                <w:color w:val="000000"/>
                <w:sz w:val="18"/>
                <w:szCs w:val="18"/>
              </w:rPr>
              <w:t>ABD Doları</w:t>
            </w:r>
            <w:r w:rsidRPr="00BE54B4">
              <w:rPr>
                <w:rFonts w:ascii="Arial" w:hAnsi="Arial" w:cs="Arial"/>
                <w:b/>
                <w:bCs/>
                <w:color w:val="000000"/>
                <w:sz w:val="18"/>
                <w:szCs w:val="18"/>
              </w:rPr>
              <w:br/>
              <w:t>Karşılığı</w:t>
            </w:r>
          </w:p>
        </w:tc>
        <w:tc>
          <w:tcPr>
            <w:tcW w:w="866" w:type="pct"/>
            <w:tcBorders>
              <w:top w:val="single" w:sz="4" w:space="0" w:color="auto"/>
              <w:bottom w:val="single" w:sz="4" w:space="0" w:color="auto"/>
            </w:tcBorders>
            <w:shd w:val="clear" w:color="auto" w:fill="FFFFFF"/>
            <w:vAlign w:val="bottom"/>
            <w:hideMark/>
          </w:tcPr>
          <w:p w14:paraId="759A9DD8" w14:textId="77777777" w:rsidR="00DB48CB" w:rsidRPr="00BE54B4" w:rsidRDefault="00DB48CB" w:rsidP="00DA39C0">
            <w:pPr>
              <w:jc w:val="right"/>
              <w:rPr>
                <w:rFonts w:ascii="Arial" w:hAnsi="Arial" w:cs="Arial"/>
                <w:b/>
                <w:bCs/>
                <w:color w:val="000000"/>
                <w:sz w:val="18"/>
                <w:szCs w:val="18"/>
              </w:rPr>
            </w:pPr>
            <w:r w:rsidRPr="00BE54B4">
              <w:rPr>
                <w:rFonts w:ascii="Arial" w:hAnsi="Arial" w:cs="Arial"/>
                <w:b/>
                <w:bCs/>
                <w:color w:val="000000"/>
                <w:sz w:val="18"/>
                <w:szCs w:val="18"/>
              </w:rPr>
              <w:t>TL</w:t>
            </w:r>
            <w:r w:rsidRPr="00BE54B4">
              <w:rPr>
                <w:rFonts w:ascii="Arial" w:hAnsi="Arial" w:cs="Arial"/>
                <w:b/>
                <w:bCs/>
                <w:color w:val="000000"/>
                <w:sz w:val="18"/>
                <w:szCs w:val="18"/>
              </w:rPr>
              <w:br/>
              <w:t>Karşılığı</w:t>
            </w:r>
          </w:p>
        </w:tc>
        <w:tc>
          <w:tcPr>
            <w:tcW w:w="822" w:type="pct"/>
            <w:tcBorders>
              <w:top w:val="single" w:sz="4" w:space="0" w:color="auto"/>
              <w:bottom w:val="single" w:sz="4" w:space="0" w:color="auto"/>
            </w:tcBorders>
            <w:shd w:val="clear" w:color="auto" w:fill="FFFFFF"/>
            <w:vAlign w:val="bottom"/>
            <w:hideMark/>
          </w:tcPr>
          <w:p w14:paraId="47A64F18" w14:textId="77777777" w:rsidR="00DB48CB" w:rsidRPr="00BE54B4" w:rsidRDefault="00DB48CB" w:rsidP="00DA39C0">
            <w:pPr>
              <w:jc w:val="right"/>
              <w:rPr>
                <w:rFonts w:ascii="Arial" w:hAnsi="Arial" w:cs="Arial"/>
                <w:b/>
                <w:bCs/>
                <w:color w:val="000000"/>
                <w:sz w:val="18"/>
                <w:szCs w:val="18"/>
              </w:rPr>
            </w:pPr>
            <w:r w:rsidRPr="00BE54B4">
              <w:rPr>
                <w:rFonts w:ascii="Arial" w:hAnsi="Arial" w:cs="Arial"/>
                <w:b/>
                <w:bCs/>
                <w:color w:val="000000"/>
                <w:sz w:val="18"/>
                <w:szCs w:val="18"/>
              </w:rPr>
              <w:t>ABD Doları</w:t>
            </w:r>
            <w:r w:rsidRPr="00BE54B4">
              <w:rPr>
                <w:rFonts w:ascii="Arial" w:hAnsi="Arial" w:cs="Arial"/>
                <w:b/>
                <w:bCs/>
                <w:color w:val="000000"/>
                <w:sz w:val="18"/>
                <w:szCs w:val="18"/>
              </w:rPr>
              <w:br/>
              <w:t>Karşılığı</w:t>
            </w:r>
          </w:p>
        </w:tc>
        <w:tc>
          <w:tcPr>
            <w:tcW w:w="482" w:type="pct"/>
            <w:tcBorders>
              <w:top w:val="single" w:sz="4" w:space="0" w:color="auto"/>
              <w:bottom w:val="single" w:sz="4" w:space="0" w:color="auto"/>
            </w:tcBorders>
            <w:shd w:val="clear" w:color="auto" w:fill="FFFFFF"/>
            <w:noWrap/>
            <w:vAlign w:val="bottom"/>
            <w:hideMark/>
          </w:tcPr>
          <w:p w14:paraId="52352DA6" w14:textId="77777777" w:rsidR="00DB48CB" w:rsidRPr="00BE54B4" w:rsidRDefault="00DB48CB" w:rsidP="00DA39C0">
            <w:pPr>
              <w:jc w:val="right"/>
              <w:rPr>
                <w:rFonts w:ascii="Arial" w:hAnsi="Arial" w:cs="Arial"/>
                <w:b/>
                <w:bCs/>
                <w:color w:val="000000"/>
                <w:sz w:val="18"/>
                <w:szCs w:val="18"/>
              </w:rPr>
            </w:pPr>
            <w:r w:rsidRPr="00BE54B4">
              <w:rPr>
                <w:rFonts w:ascii="Arial" w:hAnsi="Arial" w:cs="Arial"/>
                <w:b/>
                <w:bCs/>
                <w:color w:val="000000"/>
                <w:sz w:val="18"/>
                <w:szCs w:val="18"/>
              </w:rPr>
              <w:t>TL</w:t>
            </w:r>
          </w:p>
        </w:tc>
        <w:tc>
          <w:tcPr>
            <w:tcW w:w="457" w:type="pct"/>
            <w:tcBorders>
              <w:top w:val="single" w:sz="4" w:space="0" w:color="auto"/>
              <w:bottom w:val="single" w:sz="4" w:space="0" w:color="auto"/>
            </w:tcBorders>
            <w:shd w:val="clear" w:color="auto" w:fill="FFFFFF"/>
            <w:noWrap/>
            <w:vAlign w:val="bottom"/>
            <w:hideMark/>
          </w:tcPr>
          <w:p w14:paraId="5D2522A7" w14:textId="77777777" w:rsidR="00DB48CB" w:rsidRPr="00BE54B4" w:rsidRDefault="00DB48CB" w:rsidP="00DA39C0">
            <w:pPr>
              <w:jc w:val="right"/>
              <w:rPr>
                <w:rFonts w:ascii="Arial" w:hAnsi="Arial" w:cs="Arial"/>
                <w:b/>
                <w:bCs/>
                <w:color w:val="000000"/>
                <w:sz w:val="18"/>
                <w:szCs w:val="18"/>
              </w:rPr>
            </w:pPr>
            <w:r w:rsidRPr="00BE54B4">
              <w:rPr>
                <w:rFonts w:ascii="Arial" w:hAnsi="Arial" w:cs="Arial"/>
                <w:b/>
                <w:bCs/>
                <w:color w:val="000000"/>
                <w:sz w:val="18"/>
                <w:szCs w:val="18"/>
              </w:rPr>
              <w:t xml:space="preserve">ABD </w:t>
            </w:r>
          </w:p>
          <w:p w14:paraId="74AF4957" w14:textId="77777777" w:rsidR="00DB48CB" w:rsidRPr="00BE54B4" w:rsidRDefault="00DB48CB" w:rsidP="00DA39C0">
            <w:pPr>
              <w:jc w:val="right"/>
              <w:rPr>
                <w:rFonts w:ascii="Arial" w:hAnsi="Arial" w:cs="Arial"/>
                <w:b/>
                <w:bCs/>
                <w:color w:val="000000"/>
                <w:sz w:val="18"/>
                <w:szCs w:val="18"/>
              </w:rPr>
            </w:pPr>
            <w:r w:rsidRPr="00BE54B4">
              <w:rPr>
                <w:rFonts w:ascii="Arial" w:hAnsi="Arial" w:cs="Arial"/>
                <w:b/>
                <w:bCs/>
                <w:color w:val="000000"/>
                <w:sz w:val="18"/>
                <w:szCs w:val="18"/>
              </w:rPr>
              <w:t>Doları</w:t>
            </w:r>
          </w:p>
        </w:tc>
      </w:tr>
      <w:tr w:rsidR="00DB48CB" w:rsidRPr="00BE54B4" w14:paraId="45813C49" w14:textId="77777777" w:rsidTr="00DA39C0">
        <w:trPr>
          <w:trHeight w:val="20"/>
        </w:trPr>
        <w:tc>
          <w:tcPr>
            <w:tcW w:w="1018" w:type="pct"/>
            <w:tcBorders>
              <w:top w:val="single" w:sz="4" w:space="0" w:color="auto"/>
            </w:tcBorders>
            <w:shd w:val="clear" w:color="auto" w:fill="auto"/>
            <w:vAlign w:val="center"/>
          </w:tcPr>
          <w:p w14:paraId="4D0F5D4C" w14:textId="77777777" w:rsidR="00DB48CB" w:rsidRPr="00BE54B4" w:rsidRDefault="00DB48CB" w:rsidP="00DA39C0">
            <w:pPr>
              <w:rPr>
                <w:rFonts w:ascii="Arial" w:hAnsi="Arial" w:cs="Arial"/>
                <w:b/>
                <w:bCs/>
                <w:color w:val="000000"/>
                <w:sz w:val="18"/>
                <w:szCs w:val="18"/>
              </w:rPr>
            </w:pPr>
          </w:p>
        </w:tc>
        <w:tc>
          <w:tcPr>
            <w:tcW w:w="564" w:type="pct"/>
            <w:tcBorders>
              <w:top w:val="single" w:sz="4" w:space="0" w:color="auto"/>
            </w:tcBorders>
            <w:shd w:val="clear" w:color="auto" w:fill="auto"/>
            <w:vAlign w:val="center"/>
          </w:tcPr>
          <w:p w14:paraId="617AF849" w14:textId="77777777" w:rsidR="00DB48CB" w:rsidRPr="00BE54B4" w:rsidRDefault="00DB48CB" w:rsidP="00DA39C0">
            <w:pPr>
              <w:jc w:val="right"/>
              <w:rPr>
                <w:rFonts w:ascii="Arial" w:hAnsi="Arial" w:cs="Arial"/>
                <w:b/>
                <w:bCs/>
                <w:color w:val="000000"/>
                <w:sz w:val="18"/>
                <w:szCs w:val="18"/>
              </w:rPr>
            </w:pPr>
          </w:p>
        </w:tc>
        <w:tc>
          <w:tcPr>
            <w:tcW w:w="791" w:type="pct"/>
            <w:tcBorders>
              <w:top w:val="single" w:sz="4" w:space="0" w:color="auto"/>
            </w:tcBorders>
            <w:shd w:val="clear" w:color="auto" w:fill="auto"/>
            <w:vAlign w:val="center"/>
          </w:tcPr>
          <w:p w14:paraId="4593F3E4" w14:textId="77777777" w:rsidR="00DB48CB" w:rsidRPr="00BE54B4" w:rsidRDefault="00DB48CB" w:rsidP="00DA39C0">
            <w:pPr>
              <w:jc w:val="right"/>
              <w:rPr>
                <w:rFonts w:ascii="Arial" w:hAnsi="Arial" w:cs="Arial"/>
                <w:b/>
                <w:bCs/>
                <w:color w:val="000000"/>
                <w:sz w:val="18"/>
                <w:szCs w:val="18"/>
              </w:rPr>
            </w:pPr>
          </w:p>
        </w:tc>
        <w:tc>
          <w:tcPr>
            <w:tcW w:w="866" w:type="pct"/>
            <w:tcBorders>
              <w:top w:val="single" w:sz="4" w:space="0" w:color="auto"/>
            </w:tcBorders>
            <w:shd w:val="clear" w:color="auto" w:fill="auto"/>
            <w:vAlign w:val="center"/>
          </w:tcPr>
          <w:p w14:paraId="580056D5" w14:textId="77777777" w:rsidR="00DB48CB" w:rsidRPr="00BE54B4" w:rsidRDefault="00DB48CB" w:rsidP="00DA39C0">
            <w:pPr>
              <w:jc w:val="right"/>
              <w:rPr>
                <w:rFonts w:ascii="Arial" w:hAnsi="Arial" w:cs="Arial"/>
                <w:b/>
                <w:bCs/>
                <w:color w:val="000000"/>
                <w:sz w:val="18"/>
                <w:szCs w:val="18"/>
              </w:rPr>
            </w:pPr>
          </w:p>
        </w:tc>
        <w:tc>
          <w:tcPr>
            <w:tcW w:w="822" w:type="pct"/>
            <w:tcBorders>
              <w:top w:val="single" w:sz="4" w:space="0" w:color="auto"/>
            </w:tcBorders>
            <w:shd w:val="clear" w:color="auto" w:fill="auto"/>
            <w:vAlign w:val="center"/>
          </w:tcPr>
          <w:p w14:paraId="200FFD87" w14:textId="77777777" w:rsidR="00DB48CB" w:rsidRPr="00BE54B4" w:rsidRDefault="00DB48CB" w:rsidP="00DA39C0">
            <w:pPr>
              <w:jc w:val="right"/>
              <w:rPr>
                <w:rFonts w:ascii="Arial" w:hAnsi="Arial" w:cs="Arial"/>
                <w:b/>
                <w:bCs/>
                <w:color w:val="000000"/>
                <w:sz w:val="18"/>
                <w:szCs w:val="18"/>
              </w:rPr>
            </w:pPr>
          </w:p>
        </w:tc>
        <w:tc>
          <w:tcPr>
            <w:tcW w:w="482" w:type="pct"/>
            <w:tcBorders>
              <w:top w:val="single" w:sz="4" w:space="0" w:color="auto"/>
            </w:tcBorders>
            <w:shd w:val="clear" w:color="auto" w:fill="auto"/>
            <w:noWrap/>
            <w:vAlign w:val="center"/>
          </w:tcPr>
          <w:p w14:paraId="207DD6D9" w14:textId="77777777" w:rsidR="00DB48CB" w:rsidRPr="00BE54B4" w:rsidRDefault="00DB48CB" w:rsidP="00DA39C0">
            <w:pPr>
              <w:jc w:val="right"/>
              <w:rPr>
                <w:rFonts w:ascii="Arial" w:hAnsi="Arial" w:cs="Arial"/>
                <w:b/>
                <w:bCs/>
                <w:color w:val="000000"/>
                <w:sz w:val="18"/>
                <w:szCs w:val="18"/>
              </w:rPr>
            </w:pPr>
          </w:p>
        </w:tc>
        <w:tc>
          <w:tcPr>
            <w:tcW w:w="457" w:type="pct"/>
            <w:tcBorders>
              <w:top w:val="single" w:sz="4" w:space="0" w:color="auto"/>
            </w:tcBorders>
            <w:shd w:val="clear" w:color="auto" w:fill="auto"/>
            <w:noWrap/>
            <w:vAlign w:val="center"/>
          </w:tcPr>
          <w:p w14:paraId="16A7FC28" w14:textId="77777777" w:rsidR="00DB48CB" w:rsidRPr="00BE54B4" w:rsidRDefault="00DB48CB" w:rsidP="00DA39C0">
            <w:pPr>
              <w:jc w:val="right"/>
              <w:rPr>
                <w:rFonts w:ascii="Arial" w:hAnsi="Arial" w:cs="Arial"/>
                <w:b/>
                <w:bCs/>
                <w:color w:val="000000"/>
                <w:sz w:val="18"/>
                <w:szCs w:val="18"/>
              </w:rPr>
            </w:pPr>
          </w:p>
        </w:tc>
      </w:tr>
      <w:tr w:rsidR="00DB48CB" w:rsidRPr="00BE54B4" w14:paraId="4CFDCE55" w14:textId="77777777" w:rsidTr="00DA39C0">
        <w:trPr>
          <w:trHeight w:val="20"/>
        </w:trPr>
        <w:tc>
          <w:tcPr>
            <w:tcW w:w="1018" w:type="pct"/>
            <w:shd w:val="clear" w:color="auto" w:fill="auto"/>
            <w:vAlign w:val="bottom"/>
            <w:hideMark/>
          </w:tcPr>
          <w:p w14:paraId="09F28760" w14:textId="77777777" w:rsidR="00DB48CB" w:rsidRPr="00BE54B4" w:rsidRDefault="00DB48CB" w:rsidP="00DA39C0">
            <w:pPr>
              <w:rPr>
                <w:rFonts w:ascii="Arial" w:hAnsi="Arial" w:cs="Arial"/>
                <w:b/>
                <w:bCs/>
                <w:color w:val="000000"/>
                <w:sz w:val="18"/>
                <w:szCs w:val="18"/>
              </w:rPr>
            </w:pPr>
            <w:r w:rsidRPr="00BE54B4">
              <w:rPr>
                <w:rFonts w:ascii="Arial" w:hAnsi="Arial" w:cs="Arial"/>
                <w:b/>
                <w:bCs/>
                <w:color w:val="000000"/>
                <w:sz w:val="18"/>
                <w:szCs w:val="18"/>
              </w:rPr>
              <w:t>Türk Lirası Fonlar</w:t>
            </w:r>
          </w:p>
        </w:tc>
        <w:tc>
          <w:tcPr>
            <w:tcW w:w="564" w:type="pct"/>
            <w:shd w:val="clear" w:color="auto" w:fill="auto"/>
            <w:vAlign w:val="bottom"/>
          </w:tcPr>
          <w:p w14:paraId="384032F6" w14:textId="77777777" w:rsidR="00DB48CB" w:rsidRPr="00BE54B4" w:rsidRDefault="00DB48CB" w:rsidP="00DA39C0">
            <w:pPr>
              <w:jc w:val="right"/>
              <w:rPr>
                <w:rFonts w:ascii="Arial" w:hAnsi="Arial" w:cs="Arial"/>
                <w:b/>
                <w:sz w:val="18"/>
                <w:szCs w:val="18"/>
              </w:rPr>
            </w:pPr>
            <w:r w:rsidRPr="00BE54B4">
              <w:rPr>
                <w:rFonts w:ascii="Arial" w:hAnsi="Arial" w:cs="Arial"/>
                <w:b/>
                <w:sz w:val="18"/>
                <w:szCs w:val="18"/>
              </w:rPr>
              <w:t xml:space="preserve">18.918.933   </w:t>
            </w:r>
          </w:p>
        </w:tc>
        <w:tc>
          <w:tcPr>
            <w:tcW w:w="791" w:type="pct"/>
            <w:shd w:val="clear" w:color="auto" w:fill="auto"/>
            <w:vAlign w:val="bottom"/>
          </w:tcPr>
          <w:p w14:paraId="11EFCCFB" w14:textId="77777777" w:rsidR="00DB48CB" w:rsidRPr="00BE54B4" w:rsidRDefault="00DB48CB" w:rsidP="00DA39C0">
            <w:pPr>
              <w:jc w:val="right"/>
              <w:rPr>
                <w:rFonts w:ascii="Arial" w:hAnsi="Arial" w:cs="Arial"/>
                <w:b/>
                <w:color w:val="FF0000"/>
                <w:sz w:val="18"/>
                <w:szCs w:val="18"/>
              </w:rPr>
            </w:pPr>
            <w:r w:rsidRPr="00BE54B4">
              <w:rPr>
                <w:rFonts w:ascii="Arial" w:hAnsi="Arial" w:cs="Arial"/>
                <w:b/>
                <w:sz w:val="18"/>
                <w:szCs w:val="18"/>
              </w:rPr>
              <w:t xml:space="preserve">2.140.151   </w:t>
            </w:r>
          </w:p>
        </w:tc>
        <w:tc>
          <w:tcPr>
            <w:tcW w:w="866" w:type="pct"/>
            <w:shd w:val="clear" w:color="auto" w:fill="auto"/>
            <w:vAlign w:val="bottom"/>
          </w:tcPr>
          <w:p w14:paraId="379762D8" w14:textId="77777777" w:rsidR="00DB48CB" w:rsidRPr="00BE54B4" w:rsidRDefault="00DB48CB" w:rsidP="00DA39C0">
            <w:pPr>
              <w:jc w:val="right"/>
              <w:rPr>
                <w:rFonts w:ascii="Arial" w:hAnsi="Arial" w:cs="Arial"/>
                <w:b/>
                <w:sz w:val="18"/>
                <w:szCs w:val="18"/>
              </w:rPr>
            </w:pPr>
            <w:r w:rsidRPr="00BE54B4">
              <w:rPr>
                <w:rFonts w:ascii="Arial" w:hAnsi="Arial" w:cs="Arial"/>
                <w:b/>
                <w:color w:val="000000"/>
                <w:sz w:val="18"/>
                <w:szCs w:val="18"/>
              </w:rPr>
              <w:t>15.389.368</w:t>
            </w:r>
          </w:p>
        </w:tc>
        <w:tc>
          <w:tcPr>
            <w:tcW w:w="822" w:type="pct"/>
            <w:shd w:val="clear" w:color="auto" w:fill="auto"/>
            <w:vAlign w:val="bottom"/>
          </w:tcPr>
          <w:p w14:paraId="45B7D202" w14:textId="77777777" w:rsidR="00DB48CB" w:rsidRPr="00BE54B4" w:rsidRDefault="00DB48CB" w:rsidP="00DA39C0">
            <w:pPr>
              <w:jc w:val="right"/>
              <w:rPr>
                <w:rFonts w:ascii="Arial" w:hAnsi="Arial" w:cs="Arial"/>
                <w:b/>
                <w:sz w:val="18"/>
                <w:szCs w:val="18"/>
              </w:rPr>
            </w:pPr>
            <w:r w:rsidRPr="00BE54B4">
              <w:rPr>
                <w:rFonts w:ascii="Arial" w:hAnsi="Arial" w:cs="Arial"/>
                <w:b/>
                <w:color w:val="000000"/>
                <w:sz w:val="18"/>
                <w:szCs w:val="18"/>
              </w:rPr>
              <w:t>2.093.222</w:t>
            </w:r>
          </w:p>
        </w:tc>
        <w:tc>
          <w:tcPr>
            <w:tcW w:w="482" w:type="pct"/>
            <w:shd w:val="clear" w:color="auto" w:fill="auto"/>
            <w:noWrap/>
            <w:vAlign w:val="bottom"/>
          </w:tcPr>
          <w:p w14:paraId="380072E4" w14:textId="77777777" w:rsidR="00DB48CB" w:rsidRPr="00BE54B4" w:rsidRDefault="00DB48CB" w:rsidP="00DA39C0">
            <w:pPr>
              <w:jc w:val="right"/>
              <w:rPr>
                <w:rFonts w:ascii="Arial" w:hAnsi="Arial" w:cs="Arial"/>
                <w:b/>
                <w:sz w:val="18"/>
                <w:szCs w:val="18"/>
              </w:rPr>
            </w:pPr>
            <w:r w:rsidRPr="00BE54B4">
              <w:rPr>
                <w:rFonts w:ascii="Arial" w:hAnsi="Arial" w:cs="Arial"/>
                <w:b/>
                <w:sz w:val="18"/>
                <w:szCs w:val="18"/>
              </w:rPr>
              <w:t>22,94</w:t>
            </w:r>
          </w:p>
        </w:tc>
        <w:tc>
          <w:tcPr>
            <w:tcW w:w="457" w:type="pct"/>
            <w:shd w:val="clear" w:color="auto" w:fill="auto"/>
            <w:noWrap/>
            <w:vAlign w:val="bottom"/>
          </w:tcPr>
          <w:p w14:paraId="04445858" w14:textId="77777777" w:rsidR="00DB48CB" w:rsidRPr="00BE54B4" w:rsidRDefault="00DB48CB" w:rsidP="00DA39C0">
            <w:pPr>
              <w:jc w:val="right"/>
              <w:rPr>
                <w:rFonts w:ascii="Arial" w:hAnsi="Arial" w:cs="Arial"/>
                <w:b/>
                <w:sz w:val="18"/>
                <w:szCs w:val="18"/>
              </w:rPr>
            </w:pPr>
            <w:r w:rsidRPr="00BE54B4">
              <w:rPr>
                <w:rFonts w:ascii="Arial" w:hAnsi="Arial" w:cs="Arial"/>
                <w:b/>
                <w:sz w:val="18"/>
                <w:szCs w:val="18"/>
              </w:rPr>
              <w:t>2,24</w:t>
            </w:r>
          </w:p>
        </w:tc>
      </w:tr>
      <w:tr w:rsidR="00DB48CB" w:rsidRPr="00BE54B4" w14:paraId="6A414A63" w14:textId="77777777" w:rsidTr="00DA39C0">
        <w:trPr>
          <w:trHeight w:val="20"/>
        </w:trPr>
        <w:tc>
          <w:tcPr>
            <w:tcW w:w="1018" w:type="pct"/>
            <w:shd w:val="clear" w:color="auto" w:fill="auto"/>
            <w:vAlign w:val="bottom"/>
            <w:hideMark/>
          </w:tcPr>
          <w:p w14:paraId="3FE16CB8" w14:textId="77777777" w:rsidR="00DB48CB" w:rsidRPr="00BE54B4" w:rsidRDefault="00DB48CB" w:rsidP="00DA39C0">
            <w:pPr>
              <w:rPr>
                <w:rFonts w:ascii="Arial" w:hAnsi="Arial" w:cs="Arial"/>
                <w:color w:val="000000"/>
                <w:sz w:val="18"/>
                <w:szCs w:val="18"/>
              </w:rPr>
            </w:pPr>
            <w:r w:rsidRPr="00BE54B4">
              <w:rPr>
                <w:rFonts w:ascii="Arial" w:hAnsi="Arial" w:cs="Arial"/>
                <w:color w:val="000000"/>
                <w:sz w:val="18"/>
                <w:szCs w:val="18"/>
              </w:rPr>
              <w:t>Cari Hesaplar</w:t>
            </w:r>
          </w:p>
        </w:tc>
        <w:tc>
          <w:tcPr>
            <w:tcW w:w="564" w:type="pct"/>
            <w:shd w:val="clear" w:color="auto" w:fill="auto"/>
            <w:vAlign w:val="bottom"/>
          </w:tcPr>
          <w:p w14:paraId="4614A084" w14:textId="77777777" w:rsidR="00DB48CB" w:rsidRPr="00BE54B4" w:rsidRDefault="00DB48CB" w:rsidP="00DA39C0">
            <w:pPr>
              <w:jc w:val="right"/>
              <w:rPr>
                <w:rFonts w:ascii="Arial" w:hAnsi="Arial" w:cs="Arial"/>
                <w:sz w:val="18"/>
                <w:szCs w:val="18"/>
              </w:rPr>
            </w:pPr>
            <w:r w:rsidRPr="00BE54B4">
              <w:rPr>
                <w:rFonts w:ascii="Arial" w:hAnsi="Arial" w:cs="Arial"/>
                <w:sz w:val="18"/>
                <w:szCs w:val="18"/>
              </w:rPr>
              <w:t xml:space="preserve">6.485.598   </w:t>
            </w:r>
          </w:p>
        </w:tc>
        <w:tc>
          <w:tcPr>
            <w:tcW w:w="791" w:type="pct"/>
            <w:shd w:val="clear" w:color="auto" w:fill="auto"/>
            <w:vAlign w:val="bottom"/>
          </w:tcPr>
          <w:p w14:paraId="205EC158" w14:textId="77777777" w:rsidR="00DB48CB" w:rsidRPr="00BE54B4" w:rsidRDefault="00DB48CB" w:rsidP="00DA39C0">
            <w:pPr>
              <w:jc w:val="right"/>
              <w:rPr>
                <w:rFonts w:ascii="Arial" w:hAnsi="Arial" w:cs="Arial"/>
                <w:sz w:val="18"/>
                <w:szCs w:val="18"/>
              </w:rPr>
            </w:pPr>
            <w:r w:rsidRPr="00BE54B4">
              <w:rPr>
                <w:rFonts w:ascii="Arial" w:hAnsi="Arial" w:cs="Arial"/>
                <w:sz w:val="18"/>
                <w:szCs w:val="18"/>
              </w:rPr>
              <w:t xml:space="preserve">733.665   </w:t>
            </w:r>
          </w:p>
        </w:tc>
        <w:tc>
          <w:tcPr>
            <w:tcW w:w="866" w:type="pct"/>
            <w:shd w:val="clear" w:color="auto" w:fill="auto"/>
            <w:noWrap/>
            <w:vAlign w:val="bottom"/>
          </w:tcPr>
          <w:p w14:paraId="6E2C1B31" w14:textId="77777777" w:rsidR="00DB48CB" w:rsidRPr="00BE54B4" w:rsidRDefault="00DB48CB" w:rsidP="00DA39C0">
            <w:pPr>
              <w:jc w:val="right"/>
              <w:rPr>
                <w:rFonts w:ascii="Arial" w:hAnsi="Arial" w:cs="Arial"/>
                <w:sz w:val="18"/>
                <w:szCs w:val="18"/>
              </w:rPr>
            </w:pPr>
            <w:r w:rsidRPr="00BE54B4">
              <w:rPr>
                <w:rFonts w:ascii="Arial" w:hAnsi="Arial" w:cs="Arial"/>
                <w:color w:val="000000"/>
                <w:sz w:val="18"/>
                <w:szCs w:val="18"/>
              </w:rPr>
              <w:t>4.634.382</w:t>
            </w:r>
          </w:p>
        </w:tc>
        <w:tc>
          <w:tcPr>
            <w:tcW w:w="822" w:type="pct"/>
            <w:shd w:val="clear" w:color="auto" w:fill="auto"/>
            <w:vAlign w:val="bottom"/>
          </w:tcPr>
          <w:p w14:paraId="2D1C18EB" w14:textId="77777777" w:rsidR="00DB48CB" w:rsidRPr="00BE54B4" w:rsidRDefault="00DB48CB" w:rsidP="00DA39C0">
            <w:pPr>
              <w:jc w:val="right"/>
              <w:rPr>
                <w:rFonts w:ascii="Arial" w:hAnsi="Arial" w:cs="Arial"/>
                <w:sz w:val="18"/>
                <w:szCs w:val="18"/>
              </w:rPr>
            </w:pPr>
            <w:r w:rsidRPr="00BE54B4">
              <w:rPr>
                <w:rFonts w:ascii="Arial" w:hAnsi="Arial" w:cs="Arial"/>
                <w:color w:val="000000"/>
                <w:sz w:val="18"/>
                <w:szCs w:val="18"/>
              </w:rPr>
              <w:t>630.357</w:t>
            </w:r>
          </w:p>
        </w:tc>
        <w:tc>
          <w:tcPr>
            <w:tcW w:w="482" w:type="pct"/>
            <w:shd w:val="clear" w:color="auto" w:fill="auto"/>
            <w:noWrap/>
            <w:vAlign w:val="bottom"/>
          </w:tcPr>
          <w:p w14:paraId="29F4BB6D" w14:textId="77777777" w:rsidR="00DB48CB" w:rsidRPr="00BE54B4" w:rsidRDefault="00DB48CB" w:rsidP="00DA39C0">
            <w:pPr>
              <w:jc w:val="right"/>
              <w:rPr>
                <w:rFonts w:ascii="Arial" w:hAnsi="Arial" w:cs="Arial"/>
                <w:sz w:val="18"/>
                <w:szCs w:val="18"/>
              </w:rPr>
            </w:pPr>
            <w:r w:rsidRPr="00BE54B4">
              <w:rPr>
                <w:rFonts w:ascii="Arial" w:hAnsi="Arial" w:cs="Arial"/>
                <w:sz w:val="18"/>
                <w:szCs w:val="18"/>
              </w:rPr>
              <w:t>39,95</w:t>
            </w:r>
          </w:p>
        </w:tc>
        <w:tc>
          <w:tcPr>
            <w:tcW w:w="457" w:type="pct"/>
            <w:shd w:val="clear" w:color="auto" w:fill="auto"/>
            <w:noWrap/>
            <w:vAlign w:val="bottom"/>
          </w:tcPr>
          <w:p w14:paraId="2CC70616" w14:textId="77777777" w:rsidR="00DB48CB" w:rsidRPr="00BE54B4" w:rsidRDefault="00DB48CB" w:rsidP="00DA39C0">
            <w:pPr>
              <w:jc w:val="right"/>
              <w:rPr>
                <w:rFonts w:ascii="Arial" w:hAnsi="Arial" w:cs="Arial"/>
                <w:sz w:val="18"/>
                <w:szCs w:val="18"/>
              </w:rPr>
            </w:pPr>
            <w:r w:rsidRPr="00BE54B4">
              <w:rPr>
                <w:rFonts w:ascii="Arial" w:hAnsi="Arial" w:cs="Arial"/>
                <w:sz w:val="18"/>
                <w:szCs w:val="18"/>
              </w:rPr>
              <w:t>16,39</w:t>
            </w:r>
          </w:p>
        </w:tc>
      </w:tr>
      <w:tr w:rsidR="00DB48CB" w:rsidRPr="00BE54B4" w14:paraId="5F71C997" w14:textId="77777777" w:rsidTr="00DA39C0">
        <w:trPr>
          <w:trHeight w:val="20"/>
        </w:trPr>
        <w:tc>
          <w:tcPr>
            <w:tcW w:w="1018" w:type="pct"/>
            <w:shd w:val="clear" w:color="auto" w:fill="auto"/>
            <w:vAlign w:val="bottom"/>
            <w:hideMark/>
          </w:tcPr>
          <w:p w14:paraId="65CFB458" w14:textId="77777777" w:rsidR="00DB48CB" w:rsidRPr="00BE54B4" w:rsidRDefault="00DB48CB" w:rsidP="00DA39C0">
            <w:pPr>
              <w:rPr>
                <w:rFonts w:ascii="Arial" w:hAnsi="Arial" w:cs="Arial"/>
                <w:color w:val="000000"/>
                <w:sz w:val="18"/>
                <w:szCs w:val="18"/>
              </w:rPr>
            </w:pPr>
            <w:r w:rsidRPr="00BE54B4">
              <w:rPr>
                <w:rFonts w:ascii="Arial" w:hAnsi="Arial" w:cs="Arial"/>
                <w:color w:val="000000"/>
                <w:sz w:val="18"/>
                <w:szCs w:val="18"/>
              </w:rPr>
              <w:t>Katılma Hesapları</w:t>
            </w:r>
          </w:p>
        </w:tc>
        <w:tc>
          <w:tcPr>
            <w:tcW w:w="564" w:type="pct"/>
            <w:shd w:val="clear" w:color="auto" w:fill="auto"/>
            <w:vAlign w:val="bottom"/>
          </w:tcPr>
          <w:p w14:paraId="6C4681E3" w14:textId="77777777" w:rsidR="00DB48CB" w:rsidRPr="00BE54B4" w:rsidRDefault="00DB48CB" w:rsidP="00DA39C0">
            <w:pPr>
              <w:jc w:val="right"/>
              <w:rPr>
                <w:rFonts w:ascii="Arial" w:hAnsi="Arial" w:cs="Arial"/>
                <w:sz w:val="18"/>
                <w:szCs w:val="18"/>
              </w:rPr>
            </w:pPr>
            <w:r w:rsidRPr="00BE54B4">
              <w:rPr>
                <w:rFonts w:ascii="Arial" w:hAnsi="Arial" w:cs="Arial"/>
                <w:sz w:val="18"/>
                <w:szCs w:val="18"/>
              </w:rPr>
              <w:t xml:space="preserve">12.433.335   </w:t>
            </w:r>
          </w:p>
        </w:tc>
        <w:tc>
          <w:tcPr>
            <w:tcW w:w="791" w:type="pct"/>
            <w:shd w:val="clear" w:color="auto" w:fill="auto"/>
            <w:vAlign w:val="bottom"/>
          </w:tcPr>
          <w:p w14:paraId="67F1CD36" w14:textId="77777777" w:rsidR="00DB48CB" w:rsidRPr="00BE54B4" w:rsidRDefault="00DB48CB" w:rsidP="00DA39C0">
            <w:pPr>
              <w:jc w:val="right"/>
              <w:rPr>
                <w:rFonts w:ascii="Arial" w:hAnsi="Arial" w:cs="Arial"/>
                <w:sz w:val="18"/>
                <w:szCs w:val="18"/>
              </w:rPr>
            </w:pPr>
            <w:r w:rsidRPr="00BE54B4">
              <w:rPr>
                <w:rFonts w:ascii="Arial" w:hAnsi="Arial" w:cs="Arial"/>
                <w:sz w:val="18"/>
                <w:szCs w:val="18"/>
              </w:rPr>
              <w:t xml:space="preserve">1.406.486   </w:t>
            </w:r>
          </w:p>
        </w:tc>
        <w:tc>
          <w:tcPr>
            <w:tcW w:w="866" w:type="pct"/>
            <w:shd w:val="clear" w:color="auto" w:fill="auto"/>
            <w:noWrap/>
            <w:vAlign w:val="bottom"/>
          </w:tcPr>
          <w:p w14:paraId="425A7240" w14:textId="77777777" w:rsidR="00DB48CB" w:rsidRPr="00BE54B4" w:rsidRDefault="00DB48CB" w:rsidP="00DA39C0">
            <w:pPr>
              <w:jc w:val="right"/>
              <w:rPr>
                <w:rFonts w:ascii="Arial" w:hAnsi="Arial" w:cs="Arial"/>
                <w:sz w:val="18"/>
                <w:szCs w:val="18"/>
              </w:rPr>
            </w:pPr>
            <w:r w:rsidRPr="00BE54B4">
              <w:rPr>
                <w:rFonts w:ascii="Arial" w:hAnsi="Arial" w:cs="Arial"/>
                <w:color w:val="000000"/>
                <w:sz w:val="18"/>
                <w:szCs w:val="18"/>
              </w:rPr>
              <w:t>10.754.986</w:t>
            </w:r>
          </w:p>
        </w:tc>
        <w:tc>
          <w:tcPr>
            <w:tcW w:w="822" w:type="pct"/>
            <w:shd w:val="clear" w:color="auto" w:fill="auto"/>
            <w:vAlign w:val="bottom"/>
          </w:tcPr>
          <w:p w14:paraId="22DDCEBA" w14:textId="77777777" w:rsidR="00DB48CB" w:rsidRPr="00BE54B4" w:rsidRDefault="00DB48CB" w:rsidP="00DA39C0">
            <w:pPr>
              <w:jc w:val="right"/>
              <w:rPr>
                <w:rFonts w:ascii="Arial" w:hAnsi="Arial" w:cs="Arial"/>
                <w:sz w:val="18"/>
                <w:szCs w:val="18"/>
              </w:rPr>
            </w:pPr>
            <w:r w:rsidRPr="00BE54B4">
              <w:rPr>
                <w:rFonts w:ascii="Arial" w:hAnsi="Arial" w:cs="Arial"/>
                <w:color w:val="000000"/>
                <w:sz w:val="18"/>
                <w:szCs w:val="18"/>
              </w:rPr>
              <w:t>1.462.865</w:t>
            </w:r>
          </w:p>
        </w:tc>
        <w:tc>
          <w:tcPr>
            <w:tcW w:w="482" w:type="pct"/>
            <w:shd w:val="clear" w:color="auto" w:fill="auto"/>
            <w:noWrap/>
            <w:vAlign w:val="bottom"/>
          </w:tcPr>
          <w:p w14:paraId="3250885E" w14:textId="77777777" w:rsidR="00DB48CB" w:rsidRPr="00BE54B4" w:rsidRDefault="00DB48CB" w:rsidP="00DA39C0">
            <w:pPr>
              <w:jc w:val="right"/>
              <w:rPr>
                <w:rFonts w:ascii="Arial" w:hAnsi="Arial" w:cs="Arial"/>
                <w:sz w:val="18"/>
                <w:szCs w:val="18"/>
              </w:rPr>
            </w:pPr>
            <w:r w:rsidRPr="00BE54B4">
              <w:rPr>
                <w:rFonts w:ascii="Arial" w:hAnsi="Arial" w:cs="Arial"/>
                <w:sz w:val="18"/>
                <w:szCs w:val="18"/>
              </w:rPr>
              <w:t>15,61</w:t>
            </w:r>
          </w:p>
        </w:tc>
        <w:tc>
          <w:tcPr>
            <w:tcW w:w="457" w:type="pct"/>
            <w:shd w:val="clear" w:color="auto" w:fill="auto"/>
            <w:noWrap/>
            <w:vAlign w:val="bottom"/>
          </w:tcPr>
          <w:p w14:paraId="568C4CF9" w14:textId="77777777" w:rsidR="00DB48CB" w:rsidRPr="00BE54B4" w:rsidRDefault="00DB48CB" w:rsidP="00DA39C0">
            <w:pPr>
              <w:jc w:val="right"/>
              <w:rPr>
                <w:rFonts w:ascii="Arial" w:hAnsi="Arial" w:cs="Arial"/>
                <w:sz w:val="18"/>
                <w:szCs w:val="18"/>
              </w:rPr>
            </w:pPr>
            <w:r w:rsidRPr="00BE54B4">
              <w:rPr>
                <w:rFonts w:ascii="Arial" w:hAnsi="Arial" w:cs="Arial"/>
                <w:sz w:val="18"/>
                <w:szCs w:val="18"/>
              </w:rPr>
              <w:t>(3,85)</w:t>
            </w:r>
          </w:p>
        </w:tc>
      </w:tr>
      <w:tr w:rsidR="00DB48CB" w:rsidRPr="00BE54B4" w14:paraId="484C1953" w14:textId="77777777" w:rsidTr="00DA39C0">
        <w:trPr>
          <w:trHeight w:val="20"/>
        </w:trPr>
        <w:tc>
          <w:tcPr>
            <w:tcW w:w="1018" w:type="pct"/>
            <w:shd w:val="clear" w:color="auto" w:fill="auto"/>
            <w:vAlign w:val="bottom"/>
            <w:hideMark/>
          </w:tcPr>
          <w:p w14:paraId="2B4F9D98" w14:textId="77777777" w:rsidR="00DB48CB" w:rsidRPr="00BE54B4" w:rsidRDefault="00DB48CB" w:rsidP="00DA39C0">
            <w:pPr>
              <w:rPr>
                <w:rFonts w:ascii="Arial" w:hAnsi="Arial" w:cs="Arial"/>
                <w:b/>
                <w:bCs/>
                <w:color w:val="000000"/>
                <w:sz w:val="18"/>
                <w:szCs w:val="18"/>
              </w:rPr>
            </w:pPr>
            <w:r w:rsidRPr="00BE54B4">
              <w:rPr>
                <w:rFonts w:ascii="Arial" w:hAnsi="Arial" w:cs="Arial"/>
                <w:b/>
                <w:bCs/>
                <w:color w:val="000000"/>
                <w:sz w:val="18"/>
                <w:szCs w:val="18"/>
              </w:rPr>
              <w:t>Yabancı Para Fonlar</w:t>
            </w:r>
          </w:p>
        </w:tc>
        <w:tc>
          <w:tcPr>
            <w:tcW w:w="564" w:type="pct"/>
            <w:shd w:val="clear" w:color="auto" w:fill="auto"/>
            <w:vAlign w:val="bottom"/>
          </w:tcPr>
          <w:p w14:paraId="285D8DBD" w14:textId="77777777" w:rsidR="00DB48CB" w:rsidRPr="00BE54B4" w:rsidRDefault="00DB48CB" w:rsidP="00DA39C0">
            <w:pPr>
              <w:jc w:val="right"/>
              <w:rPr>
                <w:rFonts w:ascii="Arial" w:hAnsi="Arial" w:cs="Arial"/>
                <w:b/>
                <w:sz w:val="18"/>
                <w:szCs w:val="18"/>
              </w:rPr>
            </w:pPr>
            <w:r w:rsidRPr="00BE54B4">
              <w:rPr>
                <w:rFonts w:ascii="Arial" w:hAnsi="Arial" w:cs="Arial"/>
                <w:b/>
                <w:sz w:val="18"/>
                <w:szCs w:val="18"/>
              </w:rPr>
              <w:t xml:space="preserve">47.634.914   </w:t>
            </w:r>
          </w:p>
        </w:tc>
        <w:tc>
          <w:tcPr>
            <w:tcW w:w="791" w:type="pct"/>
            <w:shd w:val="clear" w:color="auto" w:fill="auto"/>
            <w:vAlign w:val="bottom"/>
          </w:tcPr>
          <w:p w14:paraId="28134402" w14:textId="77777777" w:rsidR="00DB48CB" w:rsidRPr="00BE54B4" w:rsidRDefault="00DB48CB" w:rsidP="00DA39C0">
            <w:pPr>
              <w:jc w:val="right"/>
              <w:rPr>
                <w:rFonts w:ascii="Arial" w:hAnsi="Arial" w:cs="Arial"/>
                <w:b/>
                <w:sz w:val="18"/>
                <w:szCs w:val="18"/>
              </w:rPr>
            </w:pPr>
            <w:r w:rsidRPr="00BE54B4">
              <w:rPr>
                <w:rFonts w:ascii="Arial" w:hAnsi="Arial" w:cs="Arial"/>
                <w:b/>
                <w:sz w:val="18"/>
                <w:szCs w:val="18"/>
              </w:rPr>
              <w:t xml:space="preserve">5.388.565   </w:t>
            </w:r>
          </w:p>
        </w:tc>
        <w:tc>
          <w:tcPr>
            <w:tcW w:w="866" w:type="pct"/>
            <w:shd w:val="clear" w:color="auto" w:fill="auto"/>
            <w:vAlign w:val="bottom"/>
          </w:tcPr>
          <w:p w14:paraId="0624CAFC" w14:textId="77777777" w:rsidR="00DB48CB" w:rsidRPr="00BE54B4" w:rsidRDefault="00DB48CB" w:rsidP="00DA39C0">
            <w:pPr>
              <w:jc w:val="right"/>
              <w:rPr>
                <w:rFonts w:ascii="Arial" w:hAnsi="Arial" w:cs="Arial"/>
                <w:b/>
                <w:sz w:val="18"/>
                <w:szCs w:val="18"/>
              </w:rPr>
            </w:pPr>
            <w:r w:rsidRPr="00BE54B4">
              <w:rPr>
                <w:rFonts w:ascii="Arial" w:hAnsi="Arial" w:cs="Arial"/>
                <w:b/>
                <w:color w:val="000000"/>
                <w:sz w:val="18"/>
                <w:szCs w:val="18"/>
              </w:rPr>
              <w:t>36.148.001</w:t>
            </w:r>
          </w:p>
        </w:tc>
        <w:tc>
          <w:tcPr>
            <w:tcW w:w="822" w:type="pct"/>
            <w:shd w:val="clear" w:color="auto" w:fill="auto"/>
            <w:vAlign w:val="bottom"/>
          </w:tcPr>
          <w:p w14:paraId="4C8BD93F" w14:textId="77777777" w:rsidR="00DB48CB" w:rsidRPr="00BE54B4" w:rsidRDefault="00DB48CB" w:rsidP="00DA39C0">
            <w:pPr>
              <w:jc w:val="right"/>
              <w:rPr>
                <w:rFonts w:ascii="Arial" w:hAnsi="Arial" w:cs="Arial"/>
                <w:b/>
                <w:sz w:val="18"/>
                <w:szCs w:val="18"/>
              </w:rPr>
            </w:pPr>
            <w:r w:rsidRPr="00BE54B4">
              <w:rPr>
                <w:rFonts w:ascii="Arial" w:hAnsi="Arial" w:cs="Arial"/>
                <w:b/>
                <w:color w:val="000000"/>
                <w:sz w:val="18"/>
                <w:szCs w:val="18"/>
              </w:rPr>
              <w:t>4.916.757</w:t>
            </w:r>
          </w:p>
        </w:tc>
        <w:tc>
          <w:tcPr>
            <w:tcW w:w="482" w:type="pct"/>
            <w:shd w:val="clear" w:color="auto" w:fill="auto"/>
            <w:noWrap/>
            <w:vAlign w:val="bottom"/>
          </w:tcPr>
          <w:p w14:paraId="2C1A2C77" w14:textId="77777777" w:rsidR="00DB48CB" w:rsidRPr="00BE54B4" w:rsidRDefault="00DB48CB" w:rsidP="00DA39C0">
            <w:pPr>
              <w:jc w:val="right"/>
              <w:rPr>
                <w:rFonts w:ascii="Arial" w:hAnsi="Arial" w:cs="Arial"/>
                <w:b/>
                <w:sz w:val="18"/>
                <w:szCs w:val="18"/>
              </w:rPr>
            </w:pPr>
            <w:r w:rsidRPr="00BE54B4">
              <w:rPr>
                <w:rFonts w:ascii="Arial" w:hAnsi="Arial" w:cs="Arial"/>
                <w:b/>
                <w:sz w:val="18"/>
                <w:szCs w:val="18"/>
              </w:rPr>
              <w:t>31,78</w:t>
            </w:r>
          </w:p>
        </w:tc>
        <w:tc>
          <w:tcPr>
            <w:tcW w:w="457" w:type="pct"/>
            <w:shd w:val="clear" w:color="auto" w:fill="auto"/>
            <w:noWrap/>
            <w:vAlign w:val="bottom"/>
          </w:tcPr>
          <w:p w14:paraId="03289E43" w14:textId="77777777" w:rsidR="00DB48CB" w:rsidRPr="00BE54B4" w:rsidRDefault="00DB48CB" w:rsidP="00DA39C0">
            <w:pPr>
              <w:jc w:val="right"/>
              <w:rPr>
                <w:rFonts w:ascii="Arial" w:hAnsi="Arial" w:cs="Arial"/>
                <w:b/>
                <w:sz w:val="18"/>
                <w:szCs w:val="18"/>
              </w:rPr>
            </w:pPr>
            <w:r w:rsidRPr="00BE54B4">
              <w:rPr>
                <w:rFonts w:ascii="Arial" w:hAnsi="Arial" w:cs="Arial"/>
                <w:b/>
                <w:sz w:val="18"/>
                <w:szCs w:val="18"/>
              </w:rPr>
              <w:t>9,60</w:t>
            </w:r>
          </w:p>
        </w:tc>
      </w:tr>
      <w:tr w:rsidR="00DB48CB" w:rsidRPr="00BE54B4" w14:paraId="2DE36697" w14:textId="77777777" w:rsidTr="00DA39C0">
        <w:trPr>
          <w:trHeight w:val="20"/>
        </w:trPr>
        <w:tc>
          <w:tcPr>
            <w:tcW w:w="1018" w:type="pct"/>
            <w:shd w:val="clear" w:color="auto" w:fill="auto"/>
            <w:vAlign w:val="bottom"/>
            <w:hideMark/>
          </w:tcPr>
          <w:p w14:paraId="2A746CB5" w14:textId="77777777" w:rsidR="00DB48CB" w:rsidRPr="00BE54B4" w:rsidRDefault="00DB48CB" w:rsidP="00DA39C0">
            <w:pPr>
              <w:rPr>
                <w:rFonts w:ascii="Arial" w:hAnsi="Arial" w:cs="Arial"/>
                <w:color w:val="000000"/>
                <w:sz w:val="18"/>
                <w:szCs w:val="18"/>
              </w:rPr>
            </w:pPr>
            <w:r w:rsidRPr="00BE54B4">
              <w:rPr>
                <w:rFonts w:ascii="Arial" w:hAnsi="Arial" w:cs="Arial"/>
                <w:color w:val="000000"/>
                <w:sz w:val="18"/>
                <w:szCs w:val="18"/>
              </w:rPr>
              <w:t>Cari Hesaplar</w:t>
            </w:r>
          </w:p>
        </w:tc>
        <w:tc>
          <w:tcPr>
            <w:tcW w:w="564" w:type="pct"/>
            <w:shd w:val="clear" w:color="auto" w:fill="auto"/>
            <w:vAlign w:val="bottom"/>
          </w:tcPr>
          <w:p w14:paraId="4F7B2748" w14:textId="77777777" w:rsidR="00DB48CB" w:rsidRPr="00BE54B4" w:rsidRDefault="00DB48CB" w:rsidP="00DA39C0">
            <w:pPr>
              <w:jc w:val="right"/>
              <w:rPr>
                <w:rFonts w:ascii="Arial" w:hAnsi="Arial" w:cs="Arial"/>
                <w:sz w:val="18"/>
                <w:szCs w:val="18"/>
              </w:rPr>
            </w:pPr>
            <w:r w:rsidRPr="00BE54B4">
              <w:rPr>
                <w:rFonts w:ascii="Arial" w:hAnsi="Arial" w:cs="Arial"/>
                <w:sz w:val="18"/>
                <w:szCs w:val="18"/>
              </w:rPr>
              <w:t xml:space="preserve">22.206.914   </w:t>
            </w:r>
          </w:p>
        </w:tc>
        <w:tc>
          <w:tcPr>
            <w:tcW w:w="791" w:type="pct"/>
            <w:shd w:val="clear" w:color="auto" w:fill="auto"/>
            <w:vAlign w:val="bottom"/>
          </w:tcPr>
          <w:p w14:paraId="429ED298" w14:textId="77777777" w:rsidR="00DB48CB" w:rsidRPr="00BE54B4" w:rsidRDefault="00DB48CB" w:rsidP="00DA39C0">
            <w:pPr>
              <w:jc w:val="right"/>
              <w:rPr>
                <w:rFonts w:ascii="Arial" w:hAnsi="Arial" w:cs="Arial"/>
                <w:sz w:val="18"/>
                <w:szCs w:val="18"/>
              </w:rPr>
            </w:pPr>
            <w:r w:rsidRPr="00BE54B4">
              <w:rPr>
                <w:rFonts w:ascii="Arial" w:hAnsi="Arial" w:cs="Arial"/>
                <w:sz w:val="18"/>
                <w:szCs w:val="18"/>
              </w:rPr>
              <w:t xml:space="preserve">2.512.094   </w:t>
            </w:r>
          </w:p>
        </w:tc>
        <w:tc>
          <w:tcPr>
            <w:tcW w:w="866" w:type="pct"/>
            <w:shd w:val="clear" w:color="auto" w:fill="auto"/>
            <w:vAlign w:val="bottom"/>
          </w:tcPr>
          <w:p w14:paraId="6201D819" w14:textId="77777777" w:rsidR="00DB48CB" w:rsidRPr="00BE54B4" w:rsidRDefault="00DB48CB" w:rsidP="00DA39C0">
            <w:pPr>
              <w:jc w:val="right"/>
              <w:rPr>
                <w:rFonts w:ascii="Arial" w:hAnsi="Arial" w:cs="Arial"/>
                <w:sz w:val="18"/>
                <w:szCs w:val="18"/>
              </w:rPr>
            </w:pPr>
            <w:r w:rsidRPr="00BE54B4">
              <w:rPr>
                <w:rFonts w:ascii="Arial" w:hAnsi="Arial" w:cs="Arial"/>
                <w:color w:val="000000"/>
                <w:sz w:val="18"/>
                <w:szCs w:val="18"/>
              </w:rPr>
              <w:t>18.524.914</w:t>
            </w:r>
          </w:p>
        </w:tc>
        <w:tc>
          <w:tcPr>
            <w:tcW w:w="822" w:type="pct"/>
            <w:shd w:val="clear" w:color="auto" w:fill="auto"/>
            <w:vAlign w:val="bottom"/>
          </w:tcPr>
          <w:p w14:paraId="7BCC30D6" w14:textId="77777777" w:rsidR="00DB48CB" w:rsidRPr="00BE54B4" w:rsidRDefault="00DB48CB" w:rsidP="00DA39C0">
            <w:pPr>
              <w:jc w:val="right"/>
              <w:rPr>
                <w:rFonts w:ascii="Arial" w:hAnsi="Arial" w:cs="Arial"/>
                <w:sz w:val="18"/>
                <w:szCs w:val="18"/>
              </w:rPr>
            </w:pPr>
            <w:r w:rsidRPr="00BE54B4">
              <w:rPr>
                <w:rFonts w:ascii="Arial" w:hAnsi="Arial" w:cs="Arial"/>
                <w:color w:val="000000"/>
                <w:sz w:val="18"/>
                <w:szCs w:val="18"/>
              </w:rPr>
              <w:t>2.519.710</w:t>
            </w:r>
          </w:p>
        </w:tc>
        <w:tc>
          <w:tcPr>
            <w:tcW w:w="482" w:type="pct"/>
            <w:shd w:val="clear" w:color="auto" w:fill="auto"/>
            <w:noWrap/>
            <w:vAlign w:val="bottom"/>
          </w:tcPr>
          <w:p w14:paraId="637A8850" w14:textId="77777777" w:rsidR="00DB48CB" w:rsidRPr="00BE54B4" w:rsidRDefault="00DB48CB" w:rsidP="00DA39C0">
            <w:pPr>
              <w:jc w:val="right"/>
              <w:rPr>
                <w:rFonts w:ascii="Arial" w:hAnsi="Arial" w:cs="Arial"/>
                <w:sz w:val="18"/>
                <w:szCs w:val="18"/>
              </w:rPr>
            </w:pPr>
            <w:r w:rsidRPr="00BE54B4">
              <w:rPr>
                <w:rFonts w:ascii="Arial" w:hAnsi="Arial" w:cs="Arial"/>
                <w:sz w:val="18"/>
                <w:szCs w:val="18"/>
              </w:rPr>
              <w:t>19,88</w:t>
            </w:r>
          </w:p>
        </w:tc>
        <w:tc>
          <w:tcPr>
            <w:tcW w:w="457" w:type="pct"/>
            <w:shd w:val="clear" w:color="auto" w:fill="auto"/>
            <w:noWrap/>
            <w:vAlign w:val="bottom"/>
          </w:tcPr>
          <w:p w14:paraId="6ECC4797" w14:textId="77777777" w:rsidR="00DB48CB" w:rsidRPr="00BE54B4" w:rsidRDefault="00DB48CB" w:rsidP="00DA39C0">
            <w:pPr>
              <w:jc w:val="right"/>
              <w:rPr>
                <w:rFonts w:ascii="Arial" w:hAnsi="Arial" w:cs="Arial"/>
                <w:sz w:val="18"/>
                <w:szCs w:val="18"/>
              </w:rPr>
            </w:pPr>
            <w:r w:rsidRPr="00BE54B4">
              <w:rPr>
                <w:rFonts w:ascii="Arial" w:hAnsi="Arial" w:cs="Arial"/>
                <w:sz w:val="18"/>
                <w:szCs w:val="18"/>
              </w:rPr>
              <w:t>(0,30)</w:t>
            </w:r>
          </w:p>
        </w:tc>
      </w:tr>
      <w:tr w:rsidR="00DB48CB" w:rsidRPr="00BE54B4" w14:paraId="3317348A" w14:textId="77777777" w:rsidTr="00DA39C0">
        <w:trPr>
          <w:trHeight w:val="20"/>
        </w:trPr>
        <w:tc>
          <w:tcPr>
            <w:tcW w:w="1018" w:type="pct"/>
            <w:shd w:val="clear" w:color="auto" w:fill="auto"/>
            <w:vAlign w:val="bottom"/>
            <w:hideMark/>
          </w:tcPr>
          <w:p w14:paraId="07E376B7" w14:textId="77777777" w:rsidR="00DB48CB" w:rsidRPr="00BE54B4" w:rsidRDefault="00DB48CB" w:rsidP="00DA39C0">
            <w:pPr>
              <w:rPr>
                <w:rFonts w:ascii="Arial" w:hAnsi="Arial" w:cs="Arial"/>
                <w:color w:val="000000"/>
                <w:sz w:val="18"/>
                <w:szCs w:val="18"/>
              </w:rPr>
            </w:pPr>
            <w:r w:rsidRPr="00BE54B4">
              <w:rPr>
                <w:rFonts w:ascii="Arial" w:hAnsi="Arial" w:cs="Arial"/>
                <w:color w:val="000000"/>
                <w:sz w:val="18"/>
                <w:szCs w:val="18"/>
              </w:rPr>
              <w:t>Katılma Hesapları</w:t>
            </w:r>
          </w:p>
        </w:tc>
        <w:tc>
          <w:tcPr>
            <w:tcW w:w="564" w:type="pct"/>
            <w:shd w:val="clear" w:color="auto" w:fill="auto"/>
            <w:vAlign w:val="bottom"/>
          </w:tcPr>
          <w:p w14:paraId="3C4E0560" w14:textId="77777777" w:rsidR="00DB48CB" w:rsidRPr="00BE54B4" w:rsidRDefault="00DB48CB" w:rsidP="00DA39C0">
            <w:pPr>
              <w:jc w:val="right"/>
              <w:rPr>
                <w:rFonts w:ascii="Arial" w:hAnsi="Arial" w:cs="Arial"/>
                <w:sz w:val="18"/>
                <w:szCs w:val="18"/>
              </w:rPr>
            </w:pPr>
            <w:r w:rsidRPr="00BE54B4">
              <w:rPr>
                <w:rFonts w:ascii="Arial" w:hAnsi="Arial" w:cs="Arial"/>
                <w:sz w:val="18"/>
                <w:szCs w:val="18"/>
              </w:rPr>
              <w:t xml:space="preserve">25.428.000   </w:t>
            </w:r>
          </w:p>
        </w:tc>
        <w:tc>
          <w:tcPr>
            <w:tcW w:w="791" w:type="pct"/>
            <w:shd w:val="clear" w:color="auto" w:fill="auto"/>
            <w:vAlign w:val="bottom"/>
          </w:tcPr>
          <w:p w14:paraId="183104E0" w14:textId="77777777" w:rsidR="00DB48CB" w:rsidRPr="00BE54B4" w:rsidRDefault="00DB48CB" w:rsidP="00DA39C0">
            <w:pPr>
              <w:jc w:val="right"/>
              <w:rPr>
                <w:rFonts w:ascii="Arial" w:hAnsi="Arial" w:cs="Arial"/>
                <w:sz w:val="18"/>
                <w:szCs w:val="18"/>
              </w:rPr>
            </w:pPr>
            <w:r w:rsidRPr="00BE54B4">
              <w:rPr>
                <w:rFonts w:ascii="Arial" w:hAnsi="Arial" w:cs="Arial"/>
                <w:sz w:val="18"/>
                <w:szCs w:val="18"/>
              </w:rPr>
              <w:t xml:space="preserve">2.876.471   </w:t>
            </w:r>
          </w:p>
        </w:tc>
        <w:tc>
          <w:tcPr>
            <w:tcW w:w="866" w:type="pct"/>
            <w:shd w:val="clear" w:color="auto" w:fill="auto"/>
            <w:vAlign w:val="bottom"/>
          </w:tcPr>
          <w:p w14:paraId="2B94C66A" w14:textId="77777777" w:rsidR="00DB48CB" w:rsidRPr="00BE54B4" w:rsidRDefault="00DB48CB" w:rsidP="00DA39C0">
            <w:pPr>
              <w:jc w:val="right"/>
              <w:rPr>
                <w:rFonts w:ascii="Arial" w:hAnsi="Arial" w:cs="Arial"/>
                <w:sz w:val="18"/>
                <w:szCs w:val="18"/>
              </w:rPr>
            </w:pPr>
            <w:r w:rsidRPr="00BE54B4">
              <w:rPr>
                <w:rFonts w:ascii="Arial" w:hAnsi="Arial" w:cs="Arial"/>
                <w:color w:val="000000"/>
                <w:sz w:val="18"/>
                <w:szCs w:val="18"/>
              </w:rPr>
              <w:t>17.623.087</w:t>
            </w:r>
          </w:p>
        </w:tc>
        <w:tc>
          <w:tcPr>
            <w:tcW w:w="822" w:type="pct"/>
            <w:shd w:val="clear" w:color="auto" w:fill="auto"/>
            <w:vAlign w:val="bottom"/>
          </w:tcPr>
          <w:p w14:paraId="058C9D77" w14:textId="77777777" w:rsidR="00DB48CB" w:rsidRPr="00BE54B4" w:rsidRDefault="00DB48CB" w:rsidP="00DA39C0">
            <w:pPr>
              <w:jc w:val="right"/>
              <w:rPr>
                <w:rFonts w:ascii="Arial" w:hAnsi="Arial" w:cs="Arial"/>
                <w:sz w:val="18"/>
                <w:szCs w:val="18"/>
              </w:rPr>
            </w:pPr>
            <w:r w:rsidRPr="00BE54B4">
              <w:rPr>
                <w:rFonts w:ascii="Arial" w:hAnsi="Arial" w:cs="Arial"/>
                <w:color w:val="000000"/>
                <w:sz w:val="18"/>
                <w:szCs w:val="18"/>
              </w:rPr>
              <w:t>2.397.047</w:t>
            </w:r>
          </w:p>
        </w:tc>
        <w:tc>
          <w:tcPr>
            <w:tcW w:w="482" w:type="pct"/>
            <w:shd w:val="clear" w:color="auto" w:fill="auto"/>
            <w:noWrap/>
            <w:vAlign w:val="bottom"/>
          </w:tcPr>
          <w:p w14:paraId="7E81803F" w14:textId="77777777" w:rsidR="00DB48CB" w:rsidRPr="00BE54B4" w:rsidRDefault="00DB48CB" w:rsidP="00DA39C0">
            <w:pPr>
              <w:jc w:val="right"/>
              <w:rPr>
                <w:rFonts w:ascii="Arial" w:hAnsi="Arial" w:cs="Arial"/>
                <w:sz w:val="18"/>
                <w:szCs w:val="18"/>
              </w:rPr>
            </w:pPr>
            <w:r w:rsidRPr="00BE54B4">
              <w:rPr>
                <w:rFonts w:ascii="Arial" w:hAnsi="Arial" w:cs="Arial"/>
                <w:sz w:val="18"/>
                <w:szCs w:val="18"/>
              </w:rPr>
              <w:t>44,29</w:t>
            </w:r>
          </w:p>
        </w:tc>
        <w:tc>
          <w:tcPr>
            <w:tcW w:w="457" w:type="pct"/>
            <w:shd w:val="clear" w:color="auto" w:fill="auto"/>
            <w:noWrap/>
            <w:vAlign w:val="bottom"/>
          </w:tcPr>
          <w:p w14:paraId="4921DC8F" w14:textId="77777777" w:rsidR="00DB48CB" w:rsidRPr="00BE54B4" w:rsidRDefault="00DB48CB" w:rsidP="00DA39C0">
            <w:pPr>
              <w:jc w:val="right"/>
              <w:rPr>
                <w:rFonts w:ascii="Arial" w:hAnsi="Arial" w:cs="Arial"/>
                <w:sz w:val="18"/>
                <w:szCs w:val="18"/>
              </w:rPr>
            </w:pPr>
            <w:r w:rsidRPr="00BE54B4">
              <w:rPr>
                <w:rFonts w:ascii="Arial" w:hAnsi="Arial" w:cs="Arial"/>
                <w:sz w:val="18"/>
                <w:szCs w:val="18"/>
              </w:rPr>
              <w:t>20,00</w:t>
            </w:r>
          </w:p>
        </w:tc>
      </w:tr>
      <w:tr w:rsidR="00DB48CB" w:rsidRPr="00BE54B4" w14:paraId="1B716F2F" w14:textId="77777777" w:rsidTr="00DA39C0">
        <w:trPr>
          <w:trHeight w:val="20"/>
        </w:trPr>
        <w:tc>
          <w:tcPr>
            <w:tcW w:w="1018" w:type="pct"/>
            <w:tcBorders>
              <w:bottom w:val="single" w:sz="4" w:space="0" w:color="auto"/>
            </w:tcBorders>
            <w:shd w:val="clear" w:color="auto" w:fill="auto"/>
            <w:vAlign w:val="bottom"/>
          </w:tcPr>
          <w:p w14:paraId="1C475CC4" w14:textId="77777777" w:rsidR="00DB48CB" w:rsidRPr="00BE54B4" w:rsidRDefault="00DB48CB" w:rsidP="00DA39C0">
            <w:pPr>
              <w:rPr>
                <w:rFonts w:ascii="Arial" w:hAnsi="Arial" w:cs="Arial"/>
                <w:color w:val="000000"/>
                <w:sz w:val="18"/>
                <w:szCs w:val="18"/>
              </w:rPr>
            </w:pPr>
          </w:p>
        </w:tc>
        <w:tc>
          <w:tcPr>
            <w:tcW w:w="564" w:type="pct"/>
            <w:tcBorders>
              <w:bottom w:val="single" w:sz="4" w:space="0" w:color="auto"/>
            </w:tcBorders>
            <w:shd w:val="clear" w:color="auto" w:fill="auto"/>
            <w:vAlign w:val="bottom"/>
          </w:tcPr>
          <w:p w14:paraId="78BE7B61" w14:textId="77777777" w:rsidR="00DB48CB" w:rsidRPr="00BE54B4" w:rsidRDefault="00DB48CB" w:rsidP="00DA39C0">
            <w:pPr>
              <w:jc w:val="right"/>
              <w:rPr>
                <w:rFonts w:ascii="Arial" w:hAnsi="Arial" w:cs="Arial"/>
                <w:sz w:val="18"/>
                <w:szCs w:val="18"/>
              </w:rPr>
            </w:pPr>
          </w:p>
        </w:tc>
        <w:tc>
          <w:tcPr>
            <w:tcW w:w="791" w:type="pct"/>
            <w:tcBorders>
              <w:bottom w:val="single" w:sz="4" w:space="0" w:color="auto"/>
            </w:tcBorders>
            <w:shd w:val="clear" w:color="auto" w:fill="auto"/>
            <w:vAlign w:val="bottom"/>
          </w:tcPr>
          <w:p w14:paraId="3E903093" w14:textId="77777777" w:rsidR="00DB48CB" w:rsidRPr="00BE54B4" w:rsidRDefault="00DB48CB" w:rsidP="00DA39C0">
            <w:pPr>
              <w:jc w:val="right"/>
              <w:rPr>
                <w:rFonts w:ascii="Arial" w:hAnsi="Arial" w:cs="Arial"/>
                <w:b/>
                <w:bCs/>
                <w:color w:val="FF0000"/>
                <w:sz w:val="18"/>
                <w:szCs w:val="18"/>
              </w:rPr>
            </w:pPr>
          </w:p>
        </w:tc>
        <w:tc>
          <w:tcPr>
            <w:tcW w:w="866" w:type="pct"/>
            <w:tcBorders>
              <w:bottom w:val="single" w:sz="4" w:space="0" w:color="auto"/>
            </w:tcBorders>
            <w:shd w:val="clear" w:color="auto" w:fill="auto"/>
            <w:vAlign w:val="center"/>
          </w:tcPr>
          <w:p w14:paraId="3CA44674" w14:textId="77777777" w:rsidR="00DB48CB" w:rsidRPr="00BE54B4" w:rsidRDefault="00DB48CB" w:rsidP="00DA39C0">
            <w:pPr>
              <w:jc w:val="right"/>
              <w:rPr>
                <w:rFonts w:ascii="Arial" w:hAnsi="Arial" w:cs="Arial"/>
                <w:b/>
                <w:sz w:val="18"/>
                <w:szCs w:val="18"/>
              </w:rPr>
            </w:pPr>
          </w:p>
        </w:tc>
        <w:tc>
          <w:tcPr>
            <w:tcW w:w="822" w:type="pct"/>
            <w:tcBorders>
              <w:bottom w:val="single" w:sz="4" w:space="0" w:color="auto"/>
            </w:tcBorders>
            <w:shd w:val="clear" w:color="auto" w:fill="auto"/>
            <w:vAlign w:val="center"/>
          </w:tcPr>
          <w:p w14:paraId="052F9BD2" w14:textId="77777777" w:rsidR="00DB48CB" w:rsidRPr="00BE54B4" w:rsidRDefault="00DB48CB" w:rsidP="00DA39C0">
            <w:pPr>
              <w:jc w:val="right"/>
              <w:rPr>
                <w:rFonts w:ascii="Arial" w:hAnsi="Arial" w:cs="Arial"/>
                <w:b/>
                <w:sz w:val="18"/>
                <w:szCs w:val="18"/>
              </w:rPr>
            </w:pPr>
          </w:p>
        </w:tc>
        <w:tc>
          <w:tcPr>
            <w:tcW w:w="482" w:type="pct"/>
            <w:tcBorders>
              <w:bottom w:val="single" w:sz="4" w:space="0" w:color="auto"/>
            </w:tcBorders>
            <w:shd w:val="clear" w:color="auto" w:fill="auto"/>
            <w:noWrap/>
            <w:vAlign w:val="bottom"/>
          </w:tcPr>
          <w:p w14:paraId="0E798C4D" w14:textId="77777777" w:rsidR="00DB48CB" w:rsidRPr="00BE54B4" w:rsidRDefault="00DB48CB" w:rsidP="00DA39C0">
            <w:pPr>
              <w:jc w:val="right"/>
              <w:rPr>
                <w:rFonts w:ascii="Arial" w:hAnsi="Arial" w:cs="Arial"/>
                <w:sz w:val="18"/>
                <w:szCs w:val="18"/>
              </w:rPr>
            </w:pPr>
          </w:p>
        </w:tc>
        <w:tc>
          <w:tcPr>
            <w:tcW w:w="457" w:type="pct"/>
            <w:tcBorders>
              <w:bottom w:val="single" w:sz="4" w:space="0" w:color="auto"/>
            </w:tcBorders>
            <w:shd w:val="clear" w:color="auto" w:fill="auto"/>
            <w:noWrap/>
            <w:vAlign w:val="bottom"/>
          </w:tcPr>
          <w:p w14:paraId="6808249C" w14:textId="77777777" w:rsidR="00DB48CB" w:rsidRPr="00BE54B4" w:rsidRDefault="00DB48CB" w:rsidP="00DA39C0">
            <w:pPr>
              <w:jc w:val="right"/>
              <w:rPr>
                <w:rFonts w:ascii="Arial" w:hAnsi="Arial" w:cs="Arial"/>
                <w:sz w:val="18"/>
                <w:szCs w:val="18"/>
              </w:rPr>
            </w:pPr>
          </w:p>
        </w:tc>
      </w:tr>
      <w:tr w:rsidR="00DB48CB" w:rsidRPr="00BE54B4" w14:paraId="714E0CA9" w14:textId="77777777" w:rsidTr="00DA39C0">
        <w:trPr>
          <w:trHeight w:val="20"/>
        </w:trPr>
        <w:tc>
          <w:tcPr>
            <w:tcW w:w="1018" w:type="pct"/>
            <w:tcBorders>
              <w:top w:val="single" w:sz="4" w:space="0" w:color="auto"/>
              <w:bottom w:val="double" w:sz="4" w:space="0" w:color="auto"/>
            </w:tcBorders>
            <w:shd w:val="clear" w:color="auto" w:fill="FFFFFF"/>
            <w:vAlign w:val="bottom"/>
            <w:hideMark/>
          </w:tcPr>
          <w:p w14:paraId="69C310E0" w14:textId="77777777" w:rsidR="00DB48CB" w:rsidRPr="00BE54B4" w:rsidRDefault="00DB48CB" w:rsidP="00DA39C0">
            <w:pPr>
              <w:rPr>
                <w:rFonts w:ascii="Arial" w:hAnsi="Arial" w:cs="Arial"/>
                <w:b/>
                <w:bCs/>
                <w:color w:val="000000"/>
                <w:sz w:val="18"/>
                <w:szCs w:val="18"/>
              </w:rPr>
            </w:pPr>
            <w:r w:rsidRPr="00BE54B4">
              <w:rPr>
                <w:rFonts w:ascii="Arial" w:hAnsi="Arial" w:cs="Arial"/>
                <w:b/>
                <w:bCs/>
                <w:color w:val="000000"/>
                <w:sz w:val="18"/>
                <w:szCs w:val="18"/>
              </w:rPr>
              <w:t>TOPLAM</w:t>
            </w:r>
          </w:p>
        </w:tc>
        <w:tc>
          <w:tcPr>
            <w:tcW w:w="564" w:type="pct"/>
            <w:tcBorders>
              <w:top w:val="single" w:sz="4" w:space="0" w:color="auto"/>
              <w:bottom w:val="double" w:sz="4" w:space="0" w:color="auto"/>
            </w:tcBorders>
            <w:shd w:val="clear" w:color="auto" w:fill="FFFFFF"/>
            <w:vAlign w:val="bottom"/>
          </w:tcPr>
          <w:p w14:paraId="7B6B410E" w14:textId="77777777" w:rsidR="00DB48CB" w:rsidRPr="00BE54B4" w:rsidRDefault="00DB48CB" w:rsidP="00DA39C0">
            <w:pPr>
              <w:jc w:val="right"/>
              <w:rPr>
                <w:rFonts w:ascii="Arial" w:hAnsi="Arial" w:cs="Arial"/>
                <w:b/>
                <w:bCs/>
                <w:sz w:val="18"/>
                <w:szCs w:val="18"/>
              </w:rPr>
            </w:pPr>
            <w:r w:rsidRPr="00BE54B4">
              <w:rPr>
                <w:rFonts w:ascii="Arial" w:hAnsi="Arial" w:cs="Arial"/>
                <w:b/>
                <w:bCs/>
                <w:sz w:val="18"/>
                <w:szCs w:val="18"/>
              </w:rPr>
              <w:t xml:space="preserve">66.553.847   </w:t>
            </w:r>
          </w:p>
        </w:tc>
        <w:tc>
          <w:tcPr>
            <w:tcW w:w="791" w:type="pct"/>
            <w:tcBorders>
              <w:top w:val="single" w:sz="4" w:space="0" w:color="auto"/>
              <w:bottom w:val="double" w:sz="4" w:space="0" w:color="auto"/>
            </w:tcBorders>
            <w:shd w:val="clear" w:color="auto" w:fill="FFFFFF"/>
            <w:vAlign w:val="bottom"/>
          </w:tcPr>
          <w:p w14:paraId="5CABB490" w14:textId="77777777" w:rsidR="00DB48CB" w:rsidRPr="00BE54B4" w:rsidRDefault="00DB48CB" w:rsidP="00DA39C0">
            <w:pPr>
              <w:jc w:val="right"/>
              <w:rPr>
                <w:rFonts w:ascii="Arial" w:hAnsi="Arial" w:cs="Arial"/>
                <w:b/>
                <w:bCs/>
                <w:color w:val="FF0000"/>
                <w:sz w:val="18"/>
                <w:szCs w:val="18"/>
              </w:rPr>
            </w:pPr>
            <w:r w:rsidRPr="00BE54B4">
              <w:rPr>
                <w:rFonts w:ascii="Arial" w:hAnsi="Arial" w:cs="Arial"/>
                <w:b/>
                <w:bCs/>
                <w:sz w:val="18"/>
                <w:szCs w:val="18"/>
              </w:rPr>
              <w:t xml:space="preserve">7.528.716   </w:t>
            </w:r>
          </w:p>
        </w:tc>
        <w:tc>
          <w:tcPr>
            <w:tcW w:w="866" w:type="pct"/>
            <w:tcBorders>
              <w:top w:val="single" w:sz="4" w:space="0" w:color="auto"/>
              <w:bottom w:val="double" w:sz="4" w:space="0" w:color="auto"/>
            </w:tcBorders>
            <w:shd w:val="clear" w:color="auto" w:fill="FFFFFF"/>
            <w:vAlign w:val="center"/>
          </w:tcPr>
          <w:p w14:paraId="423AE988" w14:textId="77777777" w:rsidR="00DB48CB" w:rsidRPr="00BE54B4" w:rsidRDefault="00DB48CB" w:rsidP="00DA39C0">
            <w:pPr>
              <w:jc w:val="right"/>
              <w:rPr>
                <w:rFonts w:ascii="Arial" w:hAnsi="Arial" w:cs="Arial"/>
                <w:b/>
                <w:sz w:val="18"/>
                <w:szCs w:val="18"/>
              </w:rPr>
            </w:pPr>
            <w:r w:rsidRPr="00BE54B4">
              <w:rPr>
                <w:rFonts w:ascii="Arial" w:hAnsi="Arial" w:cs="Arial"/>
                <w:b/>
                <w:bCs/>
                <w:sz w:val="18"/>
                <w:szCs w:val="18"/>
              </w:rPr>
              <w:t>51.537.369</w:t>
            </w:r>
          </w:p>
        </w:tc>
        <w:tc>
          <w:tcPr>
            <w:tcW w:w="822" w:type="pct"/>
            <w:tcBorders>
              <w:top w:val="single" w:sz="4" w:space="0" w:color="auto"/>
              <w:bottom w:val="double" w:sz="4" w:space="0" w:color="auto"/>
            </w:tcBorders>
            <w:shd w:val="clear" w:color="auto" w:fill="FFFFFF"/>
            <w:vAlign w:val="center"/>
          </w:tcPr>
          <w:p w14:paraId="691DCB7D" w14:textId="77777777" w:rsidR="00DB48CB" w:rsidRPr="00BE54B4" w:rsidRDefault="00DB48CB" w:rsidP="00DA39C0">
            <w:pPr>
              <w:jc w:val="right"/>
              <w:rPr>
                <w:rFonts w:ascii="Arial" w:hAnsi="Arial" w:cs="Arial"/>
                <w:b/>
                <w:sz w:val="18"/>
                <w:szCs w:val="18"/>
              </w:rPr>
            </w:pPr>
            <w:r w:rsidRPr="00BE54B4">
              <w:rPr>
                <w:rFonts w:ascii="Arial" w:hAnsi="Arial" w:cs="Arial"/>
                <w:b/>
                <w:bCs/>
                <w:sz w:val="18"/>
                <w:szCs w:val="18"/>
              </w:rPr>
              <w:t>7.009.979</w:t>
            </w:r>
          </w:p>
        </w:tc>
        <w:tc>
          <w:tcPr>
            <w:tcW w:w="482" w:type="pct"/>
            <w:tcBorders>
              <w:top w:val="single" w:sz="4" w:space="0" w:color="auto"/>
              <w:bottom w:val="double" w:sz="4" w:space="0" w:color="auto"/>
            </w:tcBorders>
            <w:shd w:val="clear" w:color="auto" w:fill="FFFFFF"/>
            <w:noWrap/>
            <w:vAlign w:val="bottom"/>
          </w:tcPr>
          <w:p w14:paraId="37146662" w14:textId="77777777" w:rsidR="00DB48CB" w:rsidRPr="00BE54B4" w:rsidRDefault="00DB48CB" w:rsidP="00DA39C0">
            <w:pPr>
              <w:jc w:val="right"/>
              <w:rPr>
                <w:rFonts w:ascii="Arial" w:hAnsi="Arial" w:cs="Arial"/>
                <w:b/>
                <w:bCs/>
                <w:sz w:val="18"/>
                <w:szCs w:val="18"/>
              </w:rPr>
            </w:pPr>
            <w:r w:rsidRPr="00BE54B4">
              <w:rPr>
                <w:rFonts w:ascii="Arial" w:hAnsi="Arial" w:cs="Arial"/>
                <w:b/>
                <w:bCs/>
                <w:sz w:val="18"/>
                <w:szCs w:val="18"/>
              </w:rPr>
              <w:t>29,14</w:t>
            </w:r>
          </w:p>
        </w:tc>
        <w:tc>
          <w:tcPr>
            <w:tcW w:w="457" w:type="pct"/>
            <w:tcBorders>
              <w:top w:val="single" w:sz="4" w:space="0" w:color="auto"/>
              <w:bottom w:val="double" w:sz="4" w:space="0" w:color="auto"/>
            </w:tcBorders>
            <w:shd w:val="clear" w:color="auto" w:fill="FFFFFF"/>
            <w:noWrap/>
            <w:vAlign w:val="bottom"/>
          </w:tcPr>
          <w:p w14:paraId="24A88DA1" w14:textId="77777777" w:rsidR="00DB48CB" w:rsidRPr="00BE54B4" w:rsidRDefault="00DB48CB" w:rsidP="00DA39C0">
            <w:pPr>
              <w:jc w:val="right"/>
              <w:rPr>
                <w:rFonts w:ascii="Arial" w:hAnsi="Arial" w:cs="Arial"/>
                <w:b/>
                <w:bCs/>
                <w:sz w:val="18"/>
                <w:szCs w:val="18"/>
              </w:rPr>
            </w:pPr>
            <w:r w:rsidRPr="00BE54B4">
              <w:rPr>
                <w:rFonts w:ascii="Arial" w:hAnsi="Arial" w:cs="Arial"/>
                <w:b/>
                <w:bCs/>
                <w:sz w:val="18"/>
                <w:szCs w:val="18"/>
              </w:rPr>
              <w:t>7,40</w:t>
            </w:r>
          </w:p>
        </w:tc>
      </w:tr>
    </w:tbl>
    <w:p w14:paraId="5A48B1EB" w14:textId="77777777" w:rsidR="00DB48CB" w:rsidRPr="00BE54B4" w:rsidRDefault="00DB48CB" w:rsidP="00DB48CB">
      <w:pPr>
        <w:ind w:left="360"/>
        <w:jc w:val="both"/>
        <w:rPr>
          <w:rFonts w:ascii="Arial" w:hAnsi="Arial" w:cs="Arial"/>
          <w:iCs/>
          <w:kern w:val="1"/>
          <w:sz w:val="18"/>
          <w:szCs w:val="18"/>
        </w:rPr>
      </w:pPr>
    </w:p>
    <w:tbl>
      <w:tblPr>
        <w:tblW w:w="5000" w:type="pct"/>
        <w:tblLayout w:type="fixed"/>
        <w:tblCellMar>
          <w:left w:w="70" w:type="dxa"/>
          <w:right w:w="70" w:type="dxa"/>
        </w:tblCellMar>
        <w:tblLook w:val="04A0" w:firstRow="1" w:lastRow="0" w:firstColumn="1" w:lastColumn="0" w:noHBand="0" w:noVBand="1"/>
      </w:tblPr>
      <w:tblGrid>
        <w:gridCol w:w="1592"/>
        <w:gridCol w:w="1360"/>
        <w:gridCol w:w="1484"/>
        <w:gridCol w:w="1622"/>
        <w:gridCol w:w="1553"/>
        <w:gridCol w:w="872"/>
        <w:gridCol w:w="872"/>
      </w:tblGrid>
      <w:tr w:rsidR="00DB48CB" w:rsidRPr="00BE54B4" w14:paraId="583CAA7C" w14:textId="77777777" w:rsidTr="00DA39C0">
        <w:trPr>
          <w:trHeight w:val="20"/>
        </w:trPr>
        <w:tc>
          <w:tcPr>
            <w:tcW w:w="851" w:type="pct"/>
            <w:vMerge w:val="restart"/>
            <w:tcBorders>
              <w:top w:val="single" w:sz="4" w:space="0" w:color="auto"/>
            </w:tcBorders>
            <w:shd w:val="clear" w:color="auto" w:fill="FFFFFF"/>
            <w:vAlign w:val="bottom"/>
            <w:hideMark/>
          </w:tcPr>
          <w:p w14:paraId="31DE6E65" w14:textId="77777777" w:rsidR="00DB48CB" w:rsidRPr="00BE54B4" w:rsidRDefault="00DB48CB" w:rsidP="00DA39C0">
            <w:pPr>
              <w:jc w:val="center"/>
              <w:rPr>
                <w:rFonts w:ascii="Arial" w:hAnsi="Arial" w:cs="Arial"/>
                <w:b/>
                <w:bCs/>
                <w:color w:val="000000"/>
                <w:sz w:val="18"/>
                <w:szCs w:val="18"/>
              </w:rPr>
            </w:pPr>
            <w:r w:rsidRPr="00BE54B4">
              <w:rPr>
                <w:rFonts w:ascii="Arial" w:hAnsi="Arial" w:cs="Arial"/>
                <w:b/>
                <w:bCs/>
                <w:color w:val="000000"/>
                <w:sz w:val="18"/>
                <w:szCs w:val="18"/>
              </w:rPr>
              <w:t>TL ve ABD Doları Karşılığı</w:t>
            </w:r>
          </w:p>
        </w:tc>
        <w:tc>
          <w:tcPr>
            <w:tcW w:w="1520" w:type="pct"/>
            <w:gridSpan w:val="2"/>
            <w:tcBorders>
              <w:top w:val="single" w:sz="4" w:space="0" w:color="auto"/>
              <w:bottom w:val="single" w:sz="4" w:space="0" w:color="auto"/>
            </w:tcBorders>
            <w:shd w:val="clear" w:color="auto" w:fill="FFFFFF"/>
            <w:noWrap/>
            <w:vAlign w:val="bottom"/>
            <w:hideMark/>
          </w:tcPr>
          <w:p w14:paraId="3D3DF35B" w14:textId="77777777" w:rsidR="00DB48CB" w:rsidRPr="00BE54B4" w:rsidRDefault="00DB48CB" w:rsidP="00DA39C0">
            <w:pPr>
              <w:jc w:val="center"/>
              <w:rPr>
                <w:rFonts w:ascii="Arial" w:hAnsi="Arial" w:cs="Arial"/>
                <w:b/>
                <w:bCs/>
                <w:color w:val="000000"/>
                <w:sz w:val="18"/>
                <w:szCs w:val="18"/>
              </w:rPr>
            </w:pPr>
            <w:r w:rsidRPr="00BE54B4">
              <w:rPr>
                <w:rFonts w:ascii="Arial" w:hAnsi="Arial" w:cs="Arial"/>
                <w:b/>
                <w:sz w:val="18"/>
                <w:szCs w:val="18"/>
              </w:rPr>
              <w:t>Cari Dönem</w:t>
            </w:r>
          </w:p>
        </w:tc>
        <w:tc>
          <w:tcPr>
            <w:tcW w:w="1697" w:type="pct"/>
            <w:gridSpan w:val="2"/>
            <w:tcBorders>
              <w:top w:val="single" w:sz="4" w:space="0" w:color="auto"/>
              <w:bottom w:val="single" w:sz="4" w:space="0" w:color="auto"/>
            </w:tcBorders>
            <w:shd w:val="clear" w:color="auto" w:fill="FFFFFF"/>
            <w:noWrap/>
            <w:vAlign w:val="bottom"/>
            <w:hideMark/>
          </w:tcPr>
          <w:p w14:paraId="0CADBBA9" w14:textId="77777777" w:rsidR="00DB48CB" w:rsidRPr="00BE54B4" w:rsidRDefault="00DB48CB" w:rsidP="00DA39C0">
            <w:pPr>
              <w:jc w:val="center"/>
              <w:rPr>
                <w:rFonts w:ascii="Arial" w:hAnsi="Arial" w:cs="Arial"/>
                <w:b/>
                <w:bCs/>
                <w:color w:val="000000"/>
                <w:sz w:val="18"/>
                <w:szCs w:val="18"/>
              </w:rPr>
            </w:pPr>
            <w:r w:rsidRPr="00BE54B4">
              <w:rPr>
                <w:rFonts w:ascii="Arial" w:hAnsi="Arial" w:cs="Arial"/>
                <w:b/>
                <w:sz w:val="18"/>
                <w:szCs w:val="18"/>
              </w:rPr>
              <w:t>Önceki Dönem</w:t>
            </w:r>
          </w:p>
        </w:tc>
        <w:tc>
          <w:tcPr>
            <w:tcW w:w="932" w:type="pct"/>
            <w:gridSpan w:val="2"/>
            <w:tcBorders>
              <w:top w:val="single" w:sz="4" w:space="0" w:color="auto"/>
              <w:bottom w:val="single" w:sz="4" w:space="0" w:color="auto"/>
            </w:tcBorders>
            <w:shd w:val="clear" w:color="auto" w:fill="FFFFFF"/>
            <w:noWrap/>
            <w:vAlign w:val="center"/>
            <w:hideMark/>
          </w:tcPr>
          <w:p w14:paraId="0004EE75" w14:textId="77777777" w:rsidR="00DB48CB" w:rsidRPr="00BE54B4" w:rsidRDefault="00DB48CB" w:rsidP="00DA39C0">
            <w:pPr>
              <w:jc w:val="center"/>
              <w:rPr>
                <w:rFonts w:ascii="Arial" w:hAnsi="Arial" w:cs="Arial"/>
                <w:b/>
                <w:bCs/>
                <w:color w:val="000000"/>
                <w:sz w:val="18"/>
                <w:szCs w:val="18"/>
              </w:rPr>
            </w:pPr>
            <w:r w:rsidRPr="00BE54B4">
              <w:rPr>
                <w:rFonts w:ascii="Arial" w:hAnsi="Arial" w:cs="Arial"/>
                <w:b/>
                <w:bCs/>
                <w:color w:val="000000"/>
                <w:sz w:val="18"/>
                <w:szCs w:val="18"/>
              </w:rPr>
              <w:t>Değişim (%)</w:t>
            </w:r>
          </w:p>
        </w:tc>
      </w:tr>
      <w:tr w:rsidR="00DB48CB" w:rsidRPr="00BE54B4" w14:paraId="00821591" w14:textId="77777777" w:rsidTr="00DA39C0">
        <w:trPr>
          <w:trHeight w:val="20"/>
        </w:trPr>
        <w:tc>
          <w:tcPr>
            <w:tcW w:w="851" w:type="pct"/>
            <w:vMerge/>
            <w:tcBorders>
              <w:bottom w:val="single" w:sz="4" w:space="0" w:color="auto"/>
            </w:tcBorders>
            <w:shd w:val="clear" w:color="auto" w:fill="FFFFFF"/>
            <w:vAlign w:val="center"/>
            <w:hideMark/>
          </w:tcPr>
          <w:p w14:paraId="2A6548CB" w14:textId="77777777" w:rsidR="00DB48CB" w:rsidRPr="00BE54B4" w:rsidRDefault="00DB48CB" w:rsidP="00DA39C0">
            <w:pPr>
              <w:rPr>
                <w:rFonts w:ascii="Arial" w:hAnsi="Arial" w:cs="Arial"/>
                <w:b/>
                <w:bCs/>
                <w:color w:val="000000"/>
                <w:sz w:val="18"/>
                <w:szCs w:val="18"/>
              </w:rPr>
            </w:pPr>
          </w:p>
        </w:tc>
        <w:tc>
          <w:tcPr>
            <w:tcW w:w="727" w:type="pct"/>
            <w:tcBorders>
              <w:top w:val="single" w:sz="4" w:space="0" w:color="auto"/>
              <w:bottom w:val="single" w:sz="4" w:space="0" w:color="auto"/>
            </w:tcBorders>
            <w:shd w:val="clear" w:color="auto" w:fill="FFFFFF"/>
            <w:vAlign w:val="bottom"/>
            <w:hideMark/>
          </w:tcPr>
          <w:p w14:paraId="0AA64ABF" w14:textId="77777777" w:rsidR="00DB48CB" w:rsidRPr="00BE54B4" w:rsidRDefault="00DB48CB" w:rsidP="00DA39C0">
            <w:pPr>
              <w:jc w:val="right"/>
              <w:rPr>
                <w:rFonts w:ascii="Arial" w:hAnsi="Arial" w:cs="Arial"/>
                <w:b/>
                <w:bCs/>
                <w:color w:val="000000"/>
                <w:sz w:val="18"/>
                <w:szCs w:val="18"/>
              </w:rPr>
            </w:pPr>
            <w:r w:rsidRPr="00BE54B4">
              <w:rPr>
                <w:rFonts w:ascii="Arial" w:hAnsi="Arial" w:cs="Arial"/>
                <w:b/>
                <w:bCs/>
                <w:color w:val="000000"/>
                <w:sz w:val="18"/>
                <w:szCs w:val="18"/>
              </w:rPr>
              <w:t>TL</w:t>
            </w:r>
            <w:r w:rsidRPr="00BE54B4">
              <w:rPr>
                <w:rFonts w:ascii="Arial" w:hAnsi="Arial" w:cs="Arial"/>
                <w:b/>
                <w:bCs/>
                <w:color w:val="000000"/>
                <w:sz w:val="18"/>
                <w:szCs w:val="18"/>
              </w:rPr>
              <w:br/>
              <w:t>Karşılığı</w:t>
            </w:r>
          </w:p>
        </w:tc>
        <w:tc>
          <w:tcPr>
            <w:tcW w:w="793" w:type="pct"/>
            <w:tcBorders>
              <w:top w:val="single" w:sz="4" w:space="0" w:color="auto"/>
              <w:bottom w:val="single" w:sz="4" w:space="0" w:color="auto"/>
            </w:tcBorders>
            <w:shd w:val="clear" w:color="auto" w:fill="FFFFFF"/>
            <w:vAlign w:val="bottom"/>
            <w:hideMark/>
          </w:tcPr>
          <w:p w14:paraId="288E414D" w14:textId="77777777" w:rsidR="00DB48CB" w:rsidRPr="00BE54B4" w:rsidRDefault="00DB48CB" w:rsidP="00DA39C0">
            <w:pPr>
              <w:jc w:val="right"/>
              <w:rPr>
                <w:rFonts w:ascii="Arial" w:hAnsi="Arial" w:cs="Arial"/>
                <w:b/>
                <w:bCs/>
                <w:color w:val="000000"/>
                <w:sz w:val="18"/>
                <w:szCs w:val="18"/>
              </w:rPr>
            </w:pPr>
            <w:r w:rsidRPr="00BE54B4">
              <w:rPr>
                <w:rFonts w:ascii="Arial" w:hAnsi="Arial" w:cs="Arial"/>
                <w:b/>
                <w:bCs/>
                <w:color w:val="000000"/>
                <w:sz w:val="18"/>
                <w:szCs w:val="18"/>
              </w:rPr>
              <w:t>ABD Doları</w:t>
            </w:r>
            <w:r w:rsidRPr="00BE54B4">
              <w:rPr>
                <w:rFonts w:ascii="Arial" w:hAnsi="Arial" w:cs="Arial"/>
                <w:b/>
                <w:bCs/>
                <w:color w:val="000000"/>
                <w:sz w:val="18"/>
                <w:szCs w:val="18"/>
              </w:rPr>
              <w:br/>
              <w:t>Karşılığı</w:t>
            </w:r>
          </w:p>
        </w:tc>
        <w:tc>
          <w:tcPr>
            <w:tcW w:w="867" w:type="pct"/>
            <w:tcBorders>
              <w:top w:val="single" w:sz="4" w:space="0" w:color="auto"/>
              <w:bottom w:val="single" w:sz="4" w:space="0" w:color="auto"/>
            </w:tcBorders>
            <w:shd w:val="clear" w:color="auto" w:fill="FFFFFF"/>
            <w:vAlign w:val="bottom"/>
            <w:hideMark/>
          </w:tcPr>
          <w:p w14:paraId="746BFE7C" w14:textId="77777777" w:rsidR="00DB48CB" w:rsidRPr="00BE54B4" w:rsidRDefault="00DB48CB" w:rsidP="00DA39C0">
            <w:pPr>
              <w:jc w:val="right"/>
              <w:rPr>
                <w:rFonts w:ascii="Arial" w:hAnsi="Arial" w:cs="Arial"/>
                <w:b/>
                <w:bCs/>
                <w:color w:val="000000"/>
                <w:sz w:val="18"/>
                <w:szCs w:val="18"/>
              </w:rPr>
            </w:pPr>
            <w:r w:rsidRPr="00BE54B4">
              <w:rPr>
                <w:rFonts w:ascii="Arial" w:hAnsi="Arial" w:cs="Arial"/>
                <w:b/>
                <w:bCs/>
                <w:color w:val="000000"/>
                <w:sz w:val="18"/>
                <w:szCs w:val="18"/>
              </w:rPr>
              <w:t>TL</w:t>
            </w:r>
            <w:r w:rsidRPr="00BE54B4">
              <w:rPr>
                <w:rFonts w:ascii="Arial" w:hAnsi="Arial" w:cs="Arial"/>
                <w:b/>
                <w:bCs/>
                <w:color w:val="000000"/>
                <w:sz w:val="18"/>
                <w:szCs w:val="18"/>
              </w:rPr>
              <w:br/>
              <w:t>Karşılığı</w:t>
            </w:r>
          </w:p>
        </w:tc>
        <w:tc>
          <w:tcPr>
            <w:tcW w:w="830" w:type="pct"/>
            <w:tcBorders>
              <w:top w:val="single" w:sz="4" w:space="0" w:color="auto"/>
              <w:bottom w:val="single" w:sz="4" w:space="0" w:color="auto"/>
            </w:tcBorders>
            <w:shd w:val="clear" w:color="auto" w:fill="FFFFFF"/>
            <w:vAlign w:val="bottom"/>
            <w:hideMark/>
          </w:tcPr>
          <w:p w14:paraId="6E0EE13E" w14:textId="77777777" w:rsidR="00DB48CB" w:rsidRPr="00BE54B4" w:rsidRDefault="00DB48CB" w:rsidP="00DA39C0">
            <w:pPr>
              <w:jc w:val="right"/>
              <w:rPr>
                <w:rFonts w:ascii="Arial" w:hAnsi="Arial" w:cs="Arial"/>
                <w:b/>
                <w:bCs/>
                <w:color w:val="000000"/>
                <w:sz w:val="18"/>
                <w:szCs w:val="18"/>
              </w:rPr>
            </w:pPr>
            <w:r w:rsidRPr="00BE54B4">
              <w:rPr>
                <w:rFonts w:ascii="Arial" w:hAnsi="Arial" w:cs="Arial"/>
                <w:b/>
                <w:bCs/>
                <w:color w:val="000000"/>
                <w:sz w:val="18"/>
                <w:szCs w:val="18"/>
              </w:rPr>
              <w:t>ABD Doları</w:t>
            </w:r>
            <w:r w:rsidRPr="00BE54B4">
              <w:rPr>
                <w:rFonts w:ascii="Arial" w:hAnsi="Arial" w:cs="Arial"/>
                <w:b/>
                <w:bCs/>
                <w:color w:val="000000"/>
                <w:sz w:val="18"/>
                <w:szCs w:val="18"/>
              </w:rPr>
              <w:br/>
              <w:t>Karşılığı</w:t>
            </w:r>
          </w:p>
        </w:tc>
        <w:tc>
          <w:tcPr>
            <w:tcW w:w="466" w:type="pct"/>
            <w:tcBorders>
              <w:top w:val="single" w:sz="4" w:space="0" w:color="auto"/>
              <w:bottom w:val="single" w:sz="4" w:space="0" w:color="auto"/>
            </w:tcBorders>
            <w:shd w:val="clear" w:color="auto" w:fill="FFFFFF"/>
            <w:noWrap/>
            <w:vAlign w:val="bottom"/>
            <w:hideMark/>
          </w:tcPr>
          <w:p w14:paraId="4BE3EDA6" w14:textId="77777777" w:rsidR="00DB48CB" w:rsidRPr="00BE54B4" w:rsidRDefault="00DB48CB" w:rsidP="00DA39C0">
            <w:pPr>
              <w:jc w:val="right"/>
              <w:rPr>
                <w:rFonts w:ascii="Arial" w:hAnsi="Arial" w:cs="Arial"/>
                <w:b/>
                <w:bCs/>
                <w:color w:val="000000"/>
                <w:sz w:val="18"/>
                <w:szCs w:val="18"/>
              </w:rPr>
            </w:pPr>
            <w:r w:rsidRPr="00BE54B4">
              <w:rPr>
                <w:rFonts w:ascii="Arial" w:hAnsi="Arial" w:cs="Arial"/>
                <w:b/>
                <w:bCs/>
                <w:color w:val="000000"/>
                <w:sz w:val="18"/>
                <w:szCs w:val="18"/>
              </w:rPr>
              <w:t>TL</w:t>
            </w:r>
          </w:p>
        </w:tc>
        <w:tc>
          <w:tcPr>
            <w:tcW w:w="466" w:type="pct"/>
            <w:tcBorders>
              <w:top w:val="single" w:sz="4" w:space="0" w:color="auto"/>
              <w:bottom w:val="single" w:sz="4" w:space="0" w:color="auto"/>
            </w:tcBorders>
            <w:shd w:val="clear" w:color="auto" w:fill="FFFFFF"/>
            <w:noWrap/>
            <w:vAlign w:val="bottom"/>
            <w:hideMark/>
          </w:tcPr>
          <w:p w14:paraId="0220E954" w14:textId="77777777" w:rsidR="00DB48CB" w:rsidRPr="00BE54B4" w:rsidRDefault="00DB48CB" w:rsidP="00DA39C0">
            <w:pPr>
              <w:jc w:val="right"/>
              <w:rPr>
                <w:rFonts w:ascii="Arial" w:hAnsi="Arial" w:cs="Arial"/>
                <w:b/>
                <w:bCs/>
                <w:color w:val="000000"/>
                <w:sz w:val="18"/>
                <w:szCs w:val="18"/>
              </w:rPr>
            </w:pPr>
            <w:r w:rsidRPr="00BE54B4">
              <w:rPr>
                <w:rFonts w:ascii="Arial" w:hAnsi="Arial" w:cs="Arial"/>
                <w:b/>
                <w:bCs/>
                <w:color w:val="000000"/>
                <w:sz w:val="18"/>
                <w:szCs w:val="18"/>
              </w:rPr>
              <w:t xml:space="preserve">ABD </w:t>
            </w:r>
          </w:p>
          <w:p w14:paraId="43A3DDD5" w14:textId="77777777" w:rsidR="00DB48CB" w:rsidRPr="00BE54B4" w:rsidRDefault="00DB48CB" w:rsidP="00DA39C0">
            <w:pPr>
              <w:jc w:val="right"/>
              <w:rPr>
                <w:rFonts w:ascii="Arial" w:hAnsi="Arial" w:cs="Arial"/>
                <w:b/>
                <w:bCs/>
                <w:color w:val="000000"/>
                <w:sz w:val="18"/>
                <w:szCs w:val="18"/>
              </w:rPr>
            </w:pPr>
            <w:r w:rsidRPr="00BE54B4">
              <w:rPr>
                <w:rFonts w:ascii="Arial" w:hAnsi="Arial" w:cs="Arial"/>
                <w:b/>
                <w:bCs/>
                <w:color w:val="000000"/>
                <w:sz w:val="18"/>
                <w:szCs w:val="18"/>
              </w:rPr>
              <w:t>Doları</w:t>
            </w:r>
          </w:p>
        </w:tc>
      </w:tr>
      <w:tr w:rsidR="00DB48CB" w:rsidRPr="00BE54B4" w14:paraId="360D516C" w14:textId="77777777" w:rsidTr="00DA39C0">
        <w:trPr>
          <w:trHeight w:val="20"/>
        </w:trPr>
        <w:tc>
          <w:tcPr>
            <w:tcW w:w="851" w:type="pct"/>
            <w:tcBorders>
              <w:top w:val="single" w:sz="4" w:space="0" w:color="auto"/>
            </w:tcBorders>
            <w:shd w:val="clear" w:color="auto" w:fill="auto"/>
            <w:noWrap/>
            <w:vAlign w:val="bottom"/>
          </w:tcPr>
          <w:p w14:paraId="19821659" w14:textId="77777777" w:rsidR="00DB48CB" w:rsidRPr="00BE54B4" w:rsidRDefault="00DB48CB" w:rsidP="00DA39C0">
            <w:pPr>
              <w:ind w:leftChars="-5" w:left="1" w:hangingChars="7" w:hanging="13"/>
              <w:rPr>
                <w:rFonts w:ascii="Arial" w:hAnsi="Arial" w:cs="Arial"/>
                <w:color w:val="000000"/>
                <w:sz w:val="18"/>
                <w:szCs w:val="18"/>
              </w:rPr>
            </w:pPr>
          </w:p>
        </w:tc>
        <w:tc>
          <w:tcPr>
            <w:tcW w:w="727" w:type="pct"/>
            <w:tcBorders>
              <w:top w:val="single" w:sz="4" w:space="0" w:color="auto"/>
            </w:tcBorders>
            <w:shd w:val="clear" w:color="auto" w:fill="auto"/>
            <w:vAlign w:val="center"/>
          </w:tcPr>
          <w:p w14:paraId="2EA0106D" w14:textId="77777777" w:rsidR="00DB48CB" w:rsidRPr="00BE54B4" w:rsidRDefault="00DB48CB" w:rsidP="00DA39C0">
            <w:pPr>
              <w:jc w:val="right"/>
              <w:rPr>
                <w:rFonts w:ascii="Arial" w:hAnsi="Arial" w:cs="Arial"/>
                <w:color w:val="000000"/>
                <w:sz w:val="18"/>
                <w:szCs w:val="18"/>
              </w:rPr>
            </w:pPr>
          </w:p>
        </w:tc>
        <w:tc>
          <w:tcPr>
            <w:tcW w:w="793" w:type="pct"/>
            <w:tcBorders>
              <w:top w:val="single" w:sz="4" w:space="0" w:color="auto"/>
            </w:tcBorders>
            <w:shd w:val="clear" w:color="auto" w:fill="auto"/>
            <w:noWrap/>
            <w:vAlign w:val="center"/>
          </w:tcPr>
          <w:p w14:paraId="4DA2FE80" w14:textId="77777777" w:rsidR="00DB48CB" w:rsidRPr="00BE54B4" w:rsidRDefault="00DB48CB" w:rsidP="00DA39C0">
            <w:pPr>
              <w:jc w:val="right"/>
              <w:rPr>
                <w:rFonts w:ascii="Arial" w:hAnsi="Arial" w:cs="Arial"/>
                <w:color w:val="000000"/>
                <w:sz w:val="18"/>
                <w:szCs w:val="18"/>
              </w:rPr>
            </w:pPr>
          </w:p>
        </w:tc>
        <w:tc>
          <w:tcPr>
            <w:tcW w:w="867" w:type="pct"/>
            <w:tcBorders>
              <w:top w:val="single" w:sz="4" w:space="0" w:color="auto"/>
            </w:tcBorders>
            <w:shd w:val="clear" w:color="auto" w:fill="auto"/>
            <w:noWrap/>
            <w:vAlign w:val="center"/>
          </w:tcPr>
          <w:p w14:paraId="010A4EFB" w14:textId="77777777" w:rsidR="00DB48CB" w:rsidRPr="00BE54B4" w:rsidRDefault="00DB48CB" w:rsidP="00DA39C0">
            <w:pPr>
              <w:jc w:val="right"/>
              <w:rPr>
                <w:rFonts w:ascii="Arial" w:hAnsi="Arial" w:cs="Arial"/>
                <w:color w:val="000000"/>
                <w:sz w:val="18"/>
                <w:szCs w:val="18"/>
              </w:rPr>
            </w:pPr>
          </w:p>
        </w:tc>
        <w:tc>
          <w:tcPr>
            <w:tcW w:w="830" w:type="pct"/>
            <w:tcBorders>
              <w:top w:val="single" w:sz="4" w:space="0" w:color="auto"/>
            </w:tcBorders>
            <w:shd w:val="clear" w:color="auto" w:fill="auto"/>
            <w:noWrap/>
            <w:vAlign w:val="center"/>
          </w:tcPr>
          <w:p w14:paraId="0384A025" w14:textId="77777777" w:rsidR="00DB48CB" w:rsidRPr="00BE54B4" w:rsidRDefault="00DB48CB" w:rsidP="00DA39C0">
            <w:pPr>
              <w:jc w:val="right"/>
              <w:rPr>
                <w:rFonts w:ascii="Arial" w:hAnsi="Arial" w:cs="Arial"/>
                <w:color w:val="000000"/>
                <w:sz w:val="18"/>
                <w:szCs w:val="18"/>
              </w:rPr>
            </w:pPr>
          </w:p>
        </w:tc>
        <w:tc>
          <w:tcPr>
            <w:tcW w:w="466" w:type="pct"/>
            <w:tcBorders>
              <w:top w:val="single" w:sz="4" w:space="0" w:color="auto"/>
            </w:tcBorders>
            <w:shd w:val="clear" w:color="auto" w:fill="auto"/>
            <w:noWrap/>
            <w:vAlign w:val="center"/>
          </w:tcPr>
          <w:p w14:paraId="12005E52" w14:textId="77777777" w:rsidR="00DB48CB" w:rsidRPr="00BE54B4" w:rsidRDefault="00DB48CB" w:rsidP="00DA39C0">
            <w:pPr>
              <w:jc w:val="right"/>
              <w:rPr>
                <w:rFonts w:ascii="Arial" w:hAnsi="Arial" w:cs="Arial"/>
                <w:color w:val="000000"/>
                <w:sz w:val="18"/>
                <w:szCs w:val="18"/>
              </w:rPr>
            </w:pPr>
          </w:p>
        </w:tc>
        <w:tc>
          <w:tcPr>
            <w:tcW w:w="466" w:type="pct"/>
            <w:tcBorders>
              <w:top w:val="single" w:sz="4" w:space="0" w:color="auto"/>
            </w:tcBorders>
            <w:shd w:val="clear" w:color="auto" w:fill="auto"/>
            <w:noWrap/>
            <w:vAlign w:val="center"/>
          </w:tcPr>
          <w:p w14:paraId="332F3B93" w14:textId="77777777" w:rsidR="00DB48CB" w:rsidRPr="00BE54B4" w:rsidRDefault="00DB48CB" w:rsidP="00DA39C0">
            <w:pPr>
              <w:jc w:val="right"/>
              <w:rPr>
                <w:rFonts w:ascii="Arial" w:hAnsi="Arial" w:cs="Arial"/>
                <w:color w:val="000000"/>
                <w:sz w:val="18"/>
                <w:szCs w:val="18"/>
              </w:rPr>
            </w:pPr>
          </w:p>
        </w:tc>
      </w:tr>
      <w:tr w:rsidR="00DB48CB" w:rsidRPr="00BE54B4" w14:paraId="48CB5134" w14:textId="77777777" w:rsidTr="00DB48CB">
        <w:trPr>
          <w:trHeight w:val="105"/>
        </w:trPr>
        <w:tc>
          <w:tcPr>
            <w:tcW w:w="851" w:type="pct"/>
            <w:shd w:val="clear" w:color="auto" w:fill="auto"/>
            <w:noWrap/>
            <w:vAlign w:val="bottom"/>
            <w:hideMark/>
          </w:tcPr>
          <w:p w14:paraId="37F9722E" w14:textId="77777777" w:rsidR="00DB48CB" w:rsidRPr="00BE54B4" w:rsidRDefault="00DB48CB" w:rsidP="00DB48CB">
            <w:pPr>
              <w:ind w:leftChars="-5" w:left="1" w:hangingChars="7" w:hanging="13"/>
              <w:rPr>
                <w:rFonts w:ascii="Arial" w:hAnsi="Arial" w:cs="Arial"/>
                <w:color w:val="000000"/>
                <w:sz w:val="18"/>
                <w:szCs w:val="18"/>
              </w:rPr>
            </w:pPr>
            <w:r w:rsidRPr="00BE54B4">
              <w:rPr>
                <w:rFonts w:ascii="Arial" w:hAnsi="Arial" w:cs="Arial"/>
                <w:color w:val="000000"/>
                <w:sz w:val="18"/>
                <w:szCs w:val="18"/>
              </w:rPr>
              <w:t xml:space="preserve">Krediler </w:t>
            </w:r>
            <w:r w:rsidRPr="00BE54B4">
              <w:rPr>
                <w:rFonts w:ascii="Arial" w:hAnsi="Arial" w:cs="Arial"/>
                <w:color w:val="000000"/>
                <w:sz w:val="18"/>
                <w:szCs w:val="18"/>
                <w:vertAlign w:val="superscript"/>
              </w:rPr>
              <w:t>(*)</w:t>
            </w:r>
          </w:p>
        </w:tc>
        <w:tc>
          <w:tcPr>
            <w:tcW w:w="727" w:type="pct"/>
            <w:tcBorders>
              <w:top w:val="nil"/>
              <w:left w:val="nil"/>
              <w:bottom w:val="nil"/>
              <w:right w:val="nil"/>
            </w:tcBorders>
            <w:shd w:val="clear" w:color="auto" w:fill="auto"/>
            <w:vAlign w:val="bottom"/>
          </w:tcPr>
          <w:p w14:paraId="779E0F4C"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46.104.279</w:t>
            </w:r>
          </w:p>
        </w:tc>
        <w:tc>
          <w:tcPr>
            <w:tcW w:w="793" w:type="pct"/>
            <w:tcBorders>
              <w:top w:val="nil"/>
              <w:left w:val="nil"/>
              <w:bottom w:val="nil"/>
              <w:right w:val="nil"/>
            </w:tcBorders>
            <w:shd w:val="clear" w:color="auto" w:fill="auto"/>
            <w:noWrap/>
            <w:vAlign w:val="bottom"/>
          </w:tcPr>
          <w:p w14:paraId="05BDC67B"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5.215.416</w:t>
            </w:r>
          </w:p>
        </w:tc>
        <w:tc>
          <w:tcPr>
            <w:tcW w:w="867" w:type="pct"/>
            <w:tcBorders>
              <w:top w:val="nil"/>
              <w:left w:val="nil"/>
              <w:bottom w:val="nil"/>
              <w:right w:val="nil"/>
            </w:tcBorders>
            <w:shd w:val="clear" w:color="auto" w:fill="auto"/>
            <w:noWrap/>
            <w:vAlign w:val="bottom"/>
          </w:tcPr>
          <w:p w14:paraId="5C741780" w14:textId="6B2AB9A7" w:rsidR="00DB48CB" w:rsidRPr="00BE54B4" w:rsidRDefault="00DB48CB" w:rsidP="00DB48CB">
            <w:pPr>
              <w:jc w:val="right"/>
              <w:rPr>
                <w:rFonts w:ascii="Arial" w:hAnsi="Arial" w:cs="Arial"/>
                <w:sz w:val="18"/>
                <w:szCs w:val="18"/>
              </w:rPr>
            </w:pPr>
            <w:r w:rsidRPr="00BE54B4">
              <w:rPr>
                <w:rFonts w:ascii="Arial" w:hAnsi="Arial" w:cs="Arial"/>
                <w:sz w:val="18"/>
                <w:szCs w:val="18"/>
              </w:rPr>
              <w:t>40.370.677</w:t>
            </w:r>
          </w:p>
        </w:tc>
        <w:tc>
          <w:tcPr>
            <w:tcW w:w="830" w:type="pct"/>
            <w:tcBorders>
              <w:top w:val="nil"/>
              <w:left w:val="nil"/>
              <w:bottom w:val="nil"/>
              <w:right w:val="nil"/>
            </w:tcBorders>
            <w:shd w:val="clear" w:color="auto" w:fill="auto"/>
            <w:noWrap/>
            <w:vAlign w:val="bottom"/>
          </w:tcPr>
          <w:p w14:paraId="6CB679E4"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5.491.115</w:t>
            </w:r>
          </w:p>
        </w:tc>
        <w:tc>
          <w:tcPr>
            <w:tcW w:w="466" w:type="pct"/>
            <w:tcBorders>
              <w:top w:val="nil"/>
              <w:left w:val="nil"/>
              <w:bottom w:val="nil"/>
              <w:right w:val="nil"/>
            </w:tcBorders>
            <w:shd w:val="clear" w:color="auto" w:fill="auto"/>
            <w:noWrap/>
            <w:vAlign w:val="bottom"/>
          </w:tcPr>
          <w:p w14:paraId="2F6F0B5A"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14,20</w:t>
            </w:r>
          </w:p>
        </w:tc>
        <w:tc>
          <w:tcPr>
            <w:tcW w:w="466" w:type="pct"/>
            <w:tcBorders>
              <w:top w:val="nil"/>
              <w:left w:val="nil"/>
              <w:bottom w:val="nil"/>
              <w:right w:val="nil"/>
            </w:tcBorders>
            <w:shd w:val="clear" w:color="auto" w:fill="auto"/>
            <w:noWrap/>
            <w:vAlign w:val="bottom"/>
          </w:tcPr>
          <w:p w14:paraId="52134859"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(5,02)</w:t>
            </w:r>
          </w:p>
        </w:tc>
      </w:tr>
      <w:tr w:rsidR="00DB48CB" w:rsidRPr="00BE54B4" w14:paraId="69DEDCE5" w14:textId="77777777" w:rsidTr="00DB48CB">
        <w:trPr>
          <w:trHeight w:val="20"/>
        </w:trPr>
        <w:tc>
          <w:tcPr>
            <w:tcW w:w="851" w:type="pct"/>
            <w:shd w:val="clear" w:color="auto" w:fill="auto"/>
            <w:noWrap/>
            <w:hideMark/>
          </w:tcPr>
          <w:p w14:paraId="3AF70DAF" w14:textId="77777777" w:rsidR="00DB48CB" w:rsidRPr="00BE54B4" w:rsidRDefault="00DB48CB" w:rsidP="00DB48CB">
            <w:pPr>
              <w:ind w:leftChars="-5" w:left="1" w:hangingChars="7" w:hanging="13"/>
              <w:rPr>
                <w:rFonts w:ascii="Arial" w:hAnsi="Arial" w:cs="Arial"/>
                <w:color w:val="000000"/>
                <w:sz w:val="18"/>
                <w:szCs w:val="18"/>
              </w:rPr>
            </w:pPr>
            <w:r w:rsidRPr="00BE54B4">
              <w:rPr>
                <w:rFonts w:ascii="Arial" w:hAnsi="Arial" w:cs="Arial"/>
                <w:color w:val="000000"/>
                <w:sz w:val="18"/>
                <w:szCs w:val="18"/>
              </w:rPr>
              <w:t>Donuk Alacaklar</w:t>
            </w:r>
          </w:p>
        </w:tc>
        <w:tc>
          <w:tcPr>
            <w:tcW w:w="727" w:type="pct"/>
            <w:tcBorders>
              <w:top w:val="nil"/>
              <w:left w:val="nil"/>
              <w:bottom w:val="nil"/>
              <w:right w:val="nil"/>
            </w:tcBorders>
            <w:shd w:val="clear" w:color="auto" w:fill="auto"/>
            <w:vAlign w:val="bottom"/>
          </w:tcPr>
          <w:p w14:paraId="32D4CB97"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2.763.023</w:t>
            </w:r>
          </w:p>
        </w:tc>
        <w:tc>
          <w:tcPr>
            <w:tcW w:w="793" w:type="pct"/>
            <w:tcBorders>
              <w:top w:val="nil"/>
              <w:left w:val="nil"/>
              <w:bottom w:val="nil"/>
              <w:right w:val="nil"/>
            </w:tcBorders>
            <w:shd w:val="clear" w:color="auto" w:fill="auto"/>
            <w:noWrap/>
            <w:vAlign w:val="bottom"/>
          </w:tcPr>
          <w:p w14:paraId="2893319B"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312.559</w:t>
            </w:r>
          </w:p>
        </w:tc>
        <w:tc>
          <w:tcPr>
            <w:tcW w:w="867" w:type="pct"/>
            <w:tcBorders>
              <w:top w:val="nil"/>
              <w:left w:val="nil"/>
              <w:bottom w:val="nil"/>
              <w:right w:val="nil"/>
            </w:tcBorders>
            <w:shd w:val="clear" w:color="auto" w:fill="auto"/>
            <w:noWrap/>
            <w:vAlign w:val="bottom"/>
          </w:tcPr>
          <w:p w14:paraId="31E2C14E" w14:textId="4E5401C3" w:rsidR="00DB48CB" w:rsidRPr="00BE54B4" w:rsidRDefault="00DB48CB" w:rsidP="00DB48CB">
            <w:pPr>
              <w:jc w:val="right"/>
              <w:rPr>
                <w:rFonts w:ascii="Arial" w:hAnsi="Arial" w:cs="Arial"/>
                <w:sz w:val="18"/>
                <w:szCs w:val="18"/>
              </w:rPr>
            </w:pPr>
            <w:r w:rsidRPr="00BE54B4">
              <w:rPr>
                <w:rFonts w:ascii="Arial" w:hAnsi="Arial" w:cs="Arial"/>
                <w:sz w:val="18"/>
                <w:szCs w:val="18"/>
              </w:rPr>
              <w:t>2.045.276</w:t>
            </w:r>
          </w:p>
        </w:tc>
        <w:tc>
          <w:tcPr>
            <w:tcW w:w="830" w:type="pct"/>
            <w:tcBorders>
              <w:top w:val="nil"/>
              <w:left w:val="nil"/>
              <w:bottom w:val="nil"/>
              <w:right w:val="nil"/>
            </w:tcBorders>
            <w:shd w:val="clear" w:color="auto" w:fill="auto"/>
            <w:noWrap/>
            <w:vAlign w:val="bottom"/>
          </w:tcPr>
          <w:p w14:paraId="631E9770"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278.193</w:t>
            </w:r>
          </w:p>
        </w:tc>
        <w:tc>
          <w:tcPr>
            <w:tcW w:w="466" w:type="pct"/>
            <w:tcBorders>
              <w:top w:val="nil"/>
              <w:left w:val="nil"/>
              <w:bottom w:val="nil"/>
              <w:right w:val="nil"/>
            </w:tcBorders>
            <w:shd w:val="clear" w:color="auto" w:fill="auto"/>
            <w:noWrap/>
            <w:vAlign w:val="bottom"/>
          </w:tcPr>
          <w:p w14:paraId="27A4962E"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35,09</w:t>
            </w:r>
          </w:p>
        </w:tc>
        <w:tc>
          <w:tcPr>
            <w:tcW w:w="466" w:type="pct"/>
            <w:tcBorders>
              <w:top w:val="nil"/>
              <w:left w:val="nil"/>
              <w:bottom w:val="nil"/>
              <w:right w:val="nil"/>
            </w:tcBorders>
            <w:shd w:val="clear" w:color="auto" w:fill="auto"/>
            <w:noWrap/>
            <w:vAlign w:val="bottom"/>
          </w:tcPr>
          <w:p w14:paraId="70222B2A"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12,35</w:t>
            </w:r>
          </w:p>
        </w:tc>
      </w:tr>
      <w:tr w:rsidR="00DB48CB" w:rsidRPr="00BE54B4" w14:paraId="4286A913" w14:textId="77777777" w:rsidTr="00DB48CB">
        <w:trPr>
          <w:trHeight w:val="20"/>
        </w:trPr>
        <w:tc>
          <w:tcPr>
            <w:tcW w:w="851" w:type="pct"/>
            <w:shd w:val="clear" w:color="auto" w:fill="auto"/>
            <w:noWrap/>
            <w:hideMark/>
          </w:tcPr>
          <w:p w14:paraId="25CD3A19" w14:textId="77777777" w:rsidR="00DB48CB" w:rsidRPr="00BE54B4" w:rsidRDefault="00DB48CB" w:rsidP="00DB48CB">
            <w:pPr>
              <w:ind w:leftChars="-5" w:left="1" w:hangingChars="7" w:hanging="13"/>
              <w:rPr>
                <w:rFonts w:ascii="Arial" w:hAnsi="Arial" w:cs="Arial"/>
                <w:color w:val="000000"/>
                <w:sz w:val="18"/>
                <w:szCs w:val="18"/>
              </w:rPr>
            </w:pPr>
            <w:r w:rsidRPr="00BE54B4">
              <w:rPr>
                <w:rFonts w:ascii="Arial" w:hAnsi="Arial" w:cs="Arial"/>
                <w:color w:val="000000"/>
                <w:sz w:val="18"/>
                <w:szCs w:val="18"/>
              </w:rPr>
              <w:t>Beklenen Zarar Karşılıkları</w:t>
            </w:r>
          </w:p>
        </w:tc>
        <w:tc>
          <w:tcPr>
            <w:tcW w:w="727" w:type="pct"/>
            <w:tcBorders>
              <w:top w:val="nil"/>
              <w:left w:val="nil"/>
              <w:bottom w:val="nil"/>
              <w:right w:val="nil"/>
            </w:tcBorders>
            <w:shd w:val="clear" w:color="auto" w:fill="auto"/>
            <w:vAlign w:val="bottom"/>
          </w:tcPr>
          <w:p w14:paraId="4D3AA30E"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(1.761.787)</w:t>
            </w:r>
          </w:p>
        </w:tc>
        <w:tc>
          <w:tcPr>
            <w:tcW w:w="793" w:type="pct"/>
            <w:tcBorders>
              <w:top w:val="nil"/>
              <w:left w:val="nil"/>
              <w:bottom w:val="nil"/>
              <w:right w:val="nil"/>
            </w:tcBorders>
            <w:shd w:val="clear" w:color="auto" w:fill="auto"/>
            <w:noWrap/>
            <w:vAlign w:val="bottom"/>
          </w:tcPr>
          <w:p w14:paraId="5D8E1EFC"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(199.297)</w:t>
            </w:r>
          </w:p>
        </w:tc>
        <w:tc>
          <w:tcPr>
            <w:tcW w:w="867" w:type="pct"/>
            <w:tcBorders>
              <w:top w:val="nil"/>
              <w:left w:val="nil"/>
              <w:bottom w:val="nil"/>
              <w:right w:val="nil"/>
            </w:tcBorders>
            <w:shd w:val="clear" w:color="auto" w:fill="auto"/>
            <w:noWrap/>
            <w:vAlign w:val="bottom"/>
          </w:tcPr>
          <w:p w14:paraId="30478DA7" w14:textId="219523B1" w:rsidR="00DB48CB" w:rsidRPr="00BE54B4" w:rsidRDefault="00DB48CB" w:rsidP="00DB48CB">
            <w:pPr>
              <w:jc w:val="right"/>
              <w:rPr>
                <w:rFonts w:ascii="Arial" w:hAnsi="Arial" w:cs="Arial"/>
                <w:sz w:val="18"/>
                <w:szCs w:val="18"/>
              </w:rPr>
            </w:pPr>
            <w:r w:rsidRPr="00BE54B4">
              <w:rPr>
                <w:rFonts w:ascii="Arial" w:hAnsi="Arial" w:cs="Arial"/>
                <w:sz w:val="18"/>
                <w:szCs w:val="18"/>
              </w:rPr>
              <w:t>(1.247.950)</w:t>
            </w:r>
          </w:p>
        </w:tc>
        <w:tc>
          <w:tcPr>
            <w:tcW w:w="830" w:type="pct"/>
            <w:tcBorders>
              <w:top w:val="nil"/>
              <w:left w:val="nil"/>
              <w:bottom w:val="nil"/>
              <w:right w:val="nil"/>
            </w:tcBorders>
            <w:shd w:val="clear" w:color="auto" w:fill="auto"/>
            <w:noWrap/>
            <w:vAlign w:val="bottom"/>
          </w:tcPr>
          <w:p w14:paraId="44120CEB"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(169.743)</w:t>
            </w:r>
          </w:p>
        </w:tc>
        <w:tc>
          <w:tcPr>
            <w:tcW w:w="466" w:type="pct"/>
            <w:tcBorders>
              <w:top w:val="nil"/>
              <w:left w:val="nil"/>
              <w:bottom w:val="nil"/>
              <w:right w:val="nil"/>
            </w:tcBorders>
            <w:shd w:val="clear" w:color="auto" w:fill="auto"/>
            <w:noWrap/>
            <w:vAlign w:val="bottom"/>
          </w:tcPr>
          <w:p w14:paraId="038677A1"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41,17</w:t>
            </w:r>
          </w:p>
        </w:tc>
        <w:tc>
          <w:tcPr>
            <w:tcW w:w="466" w:type="pct"/>
            <w:tcBorders>
              <w:top w:val="nil"/>
              <w:left w:val="nil"/>
              <w:bottom w:val="nil"/>
              <w:right w:val="nil"/>
            </w:tcBorders>
            <w:shd w:val="clear" w:color="auto" w:fill="auto"/>
            <w:noWrap/>
            <w:vAlign w:val="bottom"/>
          </w:tcPr>
          <w:p w14:paraId="58A81050" w14:textId="77777777" w:rsidR="00DB48CB" w:rsidRPr="00BE54B4" w:rsidRDefault="00DB48CB" w:rsidP="00DB48CB">
            <w:pPr>
              <w:jc w:val="right"/>
              <w:rPr>
                <w:rFonts w:ascii="Arial" w:hAnsi="Arial" w:cs="Arial"/>
                <w:sz w:val="18"/>
                <w:szCs w:val="18"/>
              </w:rPr>
            </w:pPr>
            <w:r w:rsidRPr="00BE54B4">
              <w:rPr>
                <w:rFonts w:ascii="Arial" w:hAnsi="Arial" w:cs="Arial"/>
                <w:sz w:val="18"/>
                <w:szCs w:val="18"/>
              </w:rPr>
              <w:t>17,41</w:t>
            </w:r>
          </w:p>
        </w:tc>
      </w:tr>
      <w:tr w:rsidR="00DB48CB" w:rsidRPr="00BE54B4" w14:paraId="17E5DA17" w14:textId="77777777" w:rsidTr="00DA39C0">
        <w:trPr>
          <w:trHeight w:val="20"/>
        </w:trPr>
        <w:tc>
          <w:tcPr>
            <w:tcW w:w="851" w:type="pct"/>
            <w:tcBorders>
              <w:bottom w:val="single" w:sz="4" w:space="0" w:color="auto"/>
            </w:tcBorders>
            <w:shd w:val="clear" w:color="auto" w:fill="auto"/>
            <w:noWrap/>
            <w:vAlign w:val="bottom"/>
          </w:tcPr>
          <w:p w14:paraId="431119D7" w14:textId="77777777" w:rsidR="00DB48CB" w:rsidRPr="00BE54B4" w:rsidRDefault="00DB48CB" w:rsidP="00DB48CB">
            <w:pPr>
              <w:ind w:leftChars="-5" w:left="1" w:hangingChars="7" w:hanging="13"/>
              <w:rPr>
                <w:rFonts w:ascii="Arial" w:hAnsi="Arial" w:cs="Arial"/>
                <w:color w:val="000000"/>
                <w:sz w:val="18"/>
                <w:szCs w:val="18"/>
              </w:rPr>
            </w:pPr>
          </w:p>
        </w:tc>
        <w:tc>
          <w:tcPr>
            <w:tcW w:w="727" w:type="pct"/>
            <w:tcBorders>
              <w:top w:val="nil"/>
              <w:left w:val="nil"/>
              <w:bottom w:val="single" w:sz="4" w:space="0" w:color="auto"/>
              <w:right w:val="nil"/>
            </w:tcBorders>
            <w:shd w:val="clear" w:color="auto" w:fill="auto"/>
            <w:vAlign w:val="bottom"/>
          </w:tcPr>
          <w:p w14:paraId="02192214" w14:textId="77777777" w:rsidR="00DB48CB" w:rsidRPr="00BE54B4" w:rsidRDefault="00DB48CB" w:rsidP="00DB48CB">
            <w:pPr>
              <w:jc w:val="right"/>
              <w:rPr>
                <w:rFonts w:ascii="Arial" w:hAnsi="Arial" w:cs="Arial"/>
                <w:sz w:val="18"/>
                <w:szCs w:val="18"/>
              </w:rPr>
            </w:pPr>
          </w:p>
        </w:tc>
        <w:tc>
          <w:tcPr>
            <w:tcW w:w="793" w:type="pct"/>
            <w:tcBorders>
              <w:top w:val="nil"/>
              <w:left w:val="nil"/>
              <w:bottom w:val="single" w:sz="4" w:space="0" w:color="auto"/>
              <w:right w:val="nil"/>
            </w:tcBorders>
            <w:shd w:val="clear" w:color="auto" w:fill="auto"/>
            <w:noWrap/>
            <w:vAlign w:val="bottom"/>
          </w:tcPr>
          <w:p w14:paraId="193D0BFF" w14:textId="77777777" w:rsidR="00DB48CB" w:rsidRPr="00BE54B4" w:rsidRDefault="00DB48CB" w:rsidP="00DB48CB">
            <w:pPr>
              <w:jc w:val="right"/>
              <w:rPr>
                <w:rFonts w:ascii="Arial" w:hAnsi="Arial" w:cs="Arial"/>
                <w:sz w:val="18"/>
                <w:szCs w:val="18"/>
              </w:rPr>
            </w:pPr>
          </w:p>
        </w:tc>
        <w:tc>
          <w:tcPr>
            <w:tcW w:w="867" w:type="pct"/>
            <w:tcBorders>
              <w:top w:val="nil"/>
              <w:left w:val="nil"/>
              <w:bottom w:val="single" w:sz="4" w:space="0" w:color="auto"/>
              <w:right w:val="nil"/>
            </w:tcBorders>
            <w:shd w:val="clear" w:color="auto" w:fill="auto"/>
            <w:noWrap/>
          </w:tcPr>
          <w:p w14:paraId="5601E7FD" w14:textId="77777777" w:rsidR="00DB48CB" w:rsidRPr="00BE54B4" w:rsidRDefault="00DB48CB" w:rsidP="00DB48CB">
            <w:pPr>
              <w:jc w:val="right"/>
              <w:rPr>
                <w:rFonts w:ascii="Arial" w:hAnsi="Arial" w:cs="Arial"/>
                <w:sz w:val="18"/>
                <w:szCs w:val="18"/>
              </w:rPr>
            </w:pPr>
          </w:p>
        </w:tc>
        <w:tc>
          <w:tcPr>
            <w:tcW w:w="830" w:type="pct"/>
            <w:tcBorders>
              <w:top w:val="nil"/>
              <w:left w:val="nil"/>
              <w:bottom w:val="single" w:sz="4" w:space="0" w:color="auto"/>
              <w:right w:val="nil"/>
            </w:tcBorders>
            <w:shd w:val="clear" w:color="auto" w:fill="auto"/>
            <w:noWrap/>
            <w:vAlign w:val="bottom"/>
          </w:tcPr>
          <w:p w14:paraId="222DC827" w14:textId="77777777" w:rsidR="00DB48CB" w:rsidRPr="00BE54B4" w:rsidRDefault="00DB48CB" w:rsidP="00DB48CB">
            <w:pPr>
              <w:jc w:val="right"/>
              <w:rPr>
                <w:rFonts w:ascii="Arial" w:hAnsi="Arial" w:cs="Arial"/>
                <w:sz w:val="18"/>
                <w:szCs w:val="18"/>
              </w:rPr>
            </w:pPr>
          </w:p>
        </w:tc>
        <w:tc>
          <w:tcPr>
            <w:tcW w:w="466" w:type="pct"/>
            <w:tcBorders>
              <w:top w:val="nil"/>
              <w:left w:val="nil"/>
              <w:bottom w:val="single" w:sz="4" w:space="0" w:color="auto"/>
              <w:right w:val="nil"/>
            </w:tcBorders>
            <w:shd w:val="clear" w:color="auto" w:fill="auto"/>
            <w:noWrap/>
            <w:vAlign w:val="bottom"/>
          </w:tcPr>
          <w:p w14:paraId="51644194" w14:textId="77777777" w:rsidR="00DB48CB" w:rsidRPr="00BE54B4" w:rsidRDefault="00DB48CB" w:rsidP="00DB48CB">
            <w:pPr>
              <w:jc w:val="right"/>
              <w:rPr>
                <w:rFonts w:ascii="Arial" w:hAnsi="Arial" w:cs="Arial"/>
                <w:sz w:val="18"/>
                <w:szCs w:val="18"/>
              </w:rPr>
            </w:pPr>
          </w:p>
        </w:tc>
        <w:tc>
          <w:tcPr>
            <w:tcW w:w="466" w:type="pct"/>
            <w:tcBorders>
              <w:top w:val="nil"/>
              <w:left w:val="nil"/>
              <w:bottom w:val="single" w:sz="4" w:space="0" w:color="auto"/>
              <w:right w:val="nil"/>
            </w:tcBorders>
            <w:shd w:val="clear" w:color="auto" w:fill="auto"/>
            <w:noWrap/>
            <w:vAlign w:val="bottom"/>
          </w:tcPr>
          <w:p w14:paraId="0E34BA90" w14:textId="77777777" w:rsidR="00DB48CB" w:rsidRPr="00BE54B4" w:rsidRDefault="00DB48CB" w:rsidP="00DB48CB">
            <w:pPr>
              <w:jc w:val="right"/>
              <w:rPr>
                <w:rFonts w:ascii="Arial" w:hAnsi="Arial" w:cs="Arial"/>
                <w:sz w:val="18"/>
                <w:szCs w:val="18"/>
              </w:rPr>
            </w:pPr>
          </w:p>
        </w:tc>
      </w:tr>
      <w:tr w:rsidR="00DB48CB" w:rsidRPr="00BE54B4" w14:paraId="7408C3A7" w14:textId="77777777" w:rsidTr="00DA39C0">
        <w:trPr>
          <w:trHeight w:val="67"/>
        </w:trPr>
        <w:tc>
          <w:tcPr>
            <w:tcW w:w="851" w:type="pct"/>
            <w:tcBorders>
              <w:top w:val="single" w:sz="4" w:space="0" w:color="auto"/>
              <w:bottom w:val="double" w:sz="4" w:space="0" w:color="auto"/>
            </w:tcBorders>
            <w:shd w:val="clear" w:color="auto" w:fill="FFFFFF"/>
            <w:noWrap/>
            <w:vAlign w:val="bottom"/>
            <w:hideMark/>
          </w:tcPr>
          <w:p w14:paraId="67EC6B89" w14:textId="77777777" w:rsidR="00DB48CB" w:rsidRPr="00BE54B4" w:rsidRDefault="00DB48CB" w:rsidP="00DB48CB">
            <w:pPr>
              <w:rPr>
                <w:rFonts w:ascii="Arial" w:hAnsi="Arial" w:cs="Arial"/>
                <w:b/>
                <w:bCs/>
                <w:color w:val="000000"/>
                <w:sz w:val="18"/>
                <w:szCs w:val="18"/>
              </w:rPr>
            </w:pPr>
            <w:r w:rsidRPr="00BE54B4">
              <w:rPr>
                <w:rFonts w:ascii="Arial" w:hAnsi="Arial" w:cs="Arial"/>
                <w:b/>
                <w:bCs/>
                <w:color w:val="000000"/>
                <w:sz w:val="18"/>
                <w:szCs w:val="18"/>
              </w:rPr>
              <w:t>TOPLAM</w:t>
            </w:r>
          </w:p>
        </w:tc>
        <w:tc>
          <w:tcPr>
            <w:tcW w:w="727" w:type="pct"/>
            <w:tcBorders>
              <w:top w:val="single" w:sz="4" w:space="0" w:color="auto"/>
              <w:left w:val="nil"/>
              <w:bottom w:val="double" w:sz="4" w:space="0" w:color="auto"/>
              <w:right w:val="nil"/>
            </w:tcBorders>
            <w:shd w:val="clear" w:color="auto" w:fill="auto"/>
            <w:noWrap/>
            <w:vAlign w:val="bottom"/>
          </w:tcPr>
          <w:p w14:paraId="73E65609" w14:textId="77777777" w:rsidR="00DB48CB" w:rsidRPr="00BE54B4" w:rsidRDefault="00DB48CB" w:rsidP="00DB48CB">
            <w:pPr>
              <w:jc w:val="right"/>
              <w:rPr>
                <w:rFonts w:ascii="Arial" w:hAnsi="Arial" w:cs="Arial"/>
                <w:b/>
                <w:sz w:val="18"/>
                <w:szCs w:val="18"/>
              </w:rPr>
            </w:pPr>
            <w:r w:rsidRPr="00BE54B4">
              <w:rPr>
                <w:rFonts w:ascii="Arial" w:hAnsi="Arial" w:cs="Arial"/>
                <w:b/>
                <w:sz w:val="18"/>
                <w:szCs w:val="18"/>
              </w:rPr>
              <w:t>47.105.515</w:t>
            </w:r>
          </w:p>
        </w:tc>
        <w:tc>
          <w:tcPr>
            <w:tcW w:w="793" w:type="pct"/>
            <w:tcBorders>
              <w:top w:val="single" w:sz="4" w:space="0" w:color="auto"/>
              <w:left w:val="nil"/>
              <w:bottom w:val="double" w:sz="4" w:space="0" w:color="auto"/>
              <w:right w:val="nil"/>
            </w:tcBorders>
            <w:shd w:val="clear" w:color="auto" w:fill="auto"/>
            <w:noWrap/>
            <w:vAlign w:val="bottom"/>
          </w:tcPr>
          <w:p w14:paraId="667F8D5B" w14:textId="77777777" w:rsidR="00DB48CB" w:rsidRPr="00BE54B4" w:rsidRDefault="00DB48CB" w:rsidP="00DB48CB">
            <w:pPr>
              <w:jc w:val="right"/>
              <w:rPr>
                <w:rFonts w:ascii="Arial" w:hAnsi="Arial" w:cs="Arial"/>
                <w:b/>
                <w:sz w:val="18"/>
                <w:szCs w:val="18"/>
              </w:rPr>
            </w:pPr>
            <w:r w:rsidRPr="00BE54B4">
              <w:rPr>
                <w:rFonts w:ascii="Arial" w:hAnsi="Arial" w:cs="Arial"/>
                <w:b/>
                <w:sz w:val="18"/>
                <w:szCs w:val="18"/>
              </w:rPr>
              <w:t>5.328.678</w:t>
            </w:r>
          </w:p>
        </w:tc>
        <w:tc>
          <w:tcPr>
            <w:tcW w:w="867" w:type="pct"/>
            <w:tcBorders>
              <w:top w:val="single" w:sz="4" w:space="0" w:color="auto"/>
              <w:left w:val="nil"/>
              <w:bottom w:val="double" w:sz="4" w:space="0" w:color="auto"/>
              <w:right w:val="nil"/>
            </w:tcBorders>
            <w:shd w:val="clear" w:color="auto" w:fill="auto"/>
            <w:noWrap/>
          </w:tcPr>
          <w:p w14:paraId="465EC016" w14:textId="2058D935" w:rsidR="00DB48CB" w:rsidRPr="00BE54B4" w:rsidRDefault="00DB48CB" w:rsidP="00DB48CB">
            <w:pPr>
              <w:jc w:val="right"/>
              <w:rPr>
                <w:rFonts w:ascii="Arial" w:hAnsi="Arial" w:cs="Arial"/>
                <w:b/>
                <w:sz w:val="18"/>
                <w:szCs w:val="18"/>
              </w:rPr>
            </w:pPr>
            <w:r w:rsidRPr="00BE54B4">
              <w:rPr>
                <w:rFonts w:ascii="Arial" w:hAnsi="Arial" w:cs="Arial"/>
                <w:b/>
                <w:sz w:val="18"/>
                <w:szCs w:val="18"/>
              </w:rPr>
              <w:t>41.168.003</w:t>
            </w:r>
          </w:p>
        </w:tc>
        <w:tc>
          <w:tcPr>
            <w:tcW w:w="830" w:type="pct"/>
            <w:tcBorders>
              <w:top w:val="single" w:sz="4" w:space="0" w:color="auto"/>
              <w:left w:val="nil"/>
              <w:bottom w:val="double" w:sz="4" w:space="0" w:color="auto"/>
              <w:right w:val="nil"/>
            </w:tcBorders>
            <w:shd w:val="clear" w:color="auto" w:fill="auto"/>
            <w:noWrap/>
            <w:vAlign w:val="bottom"/>
          </w:tcPr>
          <w:p w14:paraId="3BFBF8A4" w14:textId="77777777" w:rsidR="00DB48CB" w:rsidRPr="00BE54B4" w:rsidRDefault="00DB48CB" w:rsidP="00DB48CB">
            <w:pPr>
              <w:jc w:val="right"/>
              <w:rPr>
                <w:rFonts w:ascii="Arial" w:hAnsi="Arial" w:cs="Arial"/>
                <w:b/>
                <w:sz w:val="18"/>
                <w:szCs w:val="18"/>
              </w:rPr>
            </w:pPr>
            <w:r w:rsidRPr="00BE54B4">
              <w:rPr>
                <w:rFonts w:ascii="Arial" w:hAnsi="Arial" w:cs="Arial"/>
                <w:b/>
                <w:sz w:val="18"/>
                <w:szCs w:val="18"/>
              </w:rPr>
              <w:t>5.599.565</w:t>
            </w:r>
          </w:p>
        </w:tc>
        <w:tc>
          <w:tcPr>
            <w:tcW w:w="466" w:type="pct"/>
            <w:tcBorders>
              <w:top w:val="single" w:sz="4" w:space="0" w:color="auto"/>
              <w:left w:val="nil"/>
            </w:tcBorders>
            <w:shd w:val="clear" w:color="auto" w:fill="auto"/>
            <w:noWrap/>
            <w:vAlign w:val="bottom"/>
          </w:tcPr>
          <w:p w14:paraId="4C7E6D97" w14:textId="77777777" w:rsidR="00DB48CB" w:rsidRPr="00BE54B4" w:rsidRDefault="00DB48CB" w:rsidP="00DB48CB">
            <w:pPr>
              <w:jc w:val="right"/>
              <w:rPr>
                <w:rFonts w:ascii="Arial" w:hAnsi="Arial" w:cs="Arial"/>
                <w:b/>
                <w:sz w:val="18"/>
                <w:szCs w:val="18"/>
              </w:rPr>
            </w:pPr>
            <w:r w:rsidRPr="00BE54B4">
              <w:rPr>
                <w:rFonts w:ascii="Arial" w:hAnsi="Arial" w:cs="Arial"/>
                <w:b/>
                <w:sz w:val="18"/>
                <w:szCs w:val="18"/>
              </w:rPr>
              <w:t>14,42</w:t>
            </w:r>
          </w:p>
        </w:tc>
        <w:tc>
          <w:tcPr>
            <w:tcW w:w="466" w:type="pct"/>
            <w:tcBorders>
              <w:top w:val="single" w:sz="4" w:space="0" w:color="auto"/>
              <w:right w:val="nil"/>
            </w:tcBorders>
            <w:shd w:val="clear" w:color="auto" w:fill="auto"/>
            <w:noWrap/>
            <w:vAlign w:val="bottom"/>
          </w:tcPr>
          <w:p w14:paraId="293F14AC" w14:textId="77777777" w:rsidR="00DB48CB" w:rsidRPr="00BE54B4" w:rsidRDefault="00DB48CB" w:rsidP="00DB48CB">
            <w:pPr>
              <w:jc w:val="right"/>
              <w:rPr>
                <w:rFonts w:ascii="Arial" w:hAnsi="Arial" w:cs="Arial"/>
                <w:b/>
                <w:sz w:val="18"/>
                <w:szCs w:val="18"/>
              </w:rPr>
            </w:pPr>
            <w:r w:rsidRPr="00BE54B4">
              <w:rPr>
                <w:rFonts w:ascii="Arial" w:hAnsi="Arial" w:cs="Arial"/>
                <w:b/>
                <w:sz w:val="18"/>
                <w:szCs w:val="18"/>
              </w:rPr>
              <w:t>(4,84)</w:t>
            </w:r>
          </w:p>
        </w:tc>
      </w:tr>
      <w:tr w:rsidR="00DB48CB" w:rsidRPr="00BE54B4" w14:paraId="2A61C0DD" w14:textId="77777777" w:rsidTr="00DA39C0">
        <w:trPr>
          <w:trHeight w:val="20"/>
        </w:trPr>
        <w:tc>
          <w:tcPr>
            <w:tcW w:w="5000" w:type="pct"/>
            <w:gridSpan w:val="7"/>
            <w:tcBorders>
              <w:top w:val="double" w:sz="4" w:space="0" w:color="auto"/>
            </w:tcBorders>
            <w:shd w:val="clear" w:color="auto" w:fill="auto"/>
            <w:noWrap/>
            <w:hideMark/>
          </w:tcPr>
          <w:p w14:paraId="0F46CE37" w14:textId="77777777" w:rsidR="00DB48CB" w:rsidRPr="00BE54B4" w:rsidRDefault="00DB48CB" w:rsidP="00DA39C0">
            <w:pPr>
              <w:spacing w:before="60"/>
              <w:rPr>
                <w:rFonts w:ascii="Arial" w:hAnsi="Arial" w:cs="Arial"/>
                <w:color w:val="000000"/>
                <w:sz w:val="18"/>
                <w:szCs w:val="18"/>
              </w:rPr>
            </w:pPr>
            <w:r w:rsidRPr="00BE54B4">
              <w:rPr>
                <w:rFonts w:ascii="Arial" w:hAnsi="Arial" w:cs="Arial"/>
                <w:color w:val="000000"/>
                <w:sz w:val="18"/>
                <w:szCs w:val="18"/>
                <w:vertAlign w:val="superscript"/>
              </w:rPr>
              <w:t xml:space="preserve">(*) </w:t>
            </w:r>
            <w:r w:rsidRPr="00BE54B4">
              <w:rPr>
                <w:rFonts w:ascii="Arial" w:hAnsi="Arial" w:cs="Arial"/>
                <w:bCs/>
                <w:color w:val="000000"/>
                <w:sz w:val="18"/>
                <w:szCs w:val="18"/>
              </w:rPr>
              <w:t>Finansal kiralama dâhil.</w:t>
            </w:r>
          </w:p>
        </w:tc>
      </w:tr>
    </w:tbl>
    <w:p w14:paraId="0330B08F" w14:textId="77777777" w:rsidR="00DB48CB" w:rsidRPr="00BE54B4" w:rsidRDefault="00DB48CB" w:rsidP="00DB48CB">
      <w:pPr>
        <w:spacing w:before="120" w:after="120"/>
        <w:rPr>
          <w:rFonts w:ascii="Arial" w:hAnsi="Arial" w:cs="Arial"/>
          <w:sz w:val="20"/>
          <w:szCs w:val="20"/>
        </w:rPr>
      </w:pPr>
      <w:r w:rsidRPr="00BE54B4">
        <w:rPr>
          <w:rFonts w:ascii="Arial" w:hAnsi="Arial" w:cs="Arial"/>
          <w:sz w:val="20"/>
          <w:szCs w:val="20"/>
        </w:rPr>
        <w:t>Tabloların hazırlanmasında kurlar aşağıdaki şekildedir:</w:t>
      </w:r>
    </w:p>
    <w:tbl>
      <w:tblPr>
        <w:tblStyle w:val="TabloKlavuzu1"/>
        <w:tblW w:w="9342" w:type="dxa"/>
        <w:tblLook w:val="04A0" w:firstRow="1" w:lastRow="0" w:firstColumn="1" w:lastColumn="0" w:noHBand="0" w:noVBand="1"/>
      </w:tblPr>
      <w:tblGrid>
        <w:gridCol w:w="7371"/>
        <w:gridCol w:w="1971"/>
      </w:tblGrid>
      <w:tr w:rsidR="00DB48CB" w:rsidRPr="00BE54B4" w14:paraId="6B3E46D2" w14:textId="77777777" w:rsidTr="00DB48CB">
        <w:trPr>
          <w:trHeight w:val="251"/>
        </w:trPr>
        <w:tc>
          <w:tcPr>
            <w:tcW w:w="7371" w:type="dxa"/>
            <w:tcBorders>
              <w:top w:val="single" w:sz="4" w:space="0" w:color="auto"/>
              <w:left w:val="nil"/>
              <w:bottom w:val="single" w:sz="4" w:space="0" w:color="auto"/>
              <w:right w:val="nil"/>
            </w:tcBorders>
            <w:vAlign w:val="bottom"/>
          </w:tcPr>
          <w:p w14:paraId="7DF2225B" w14:textId="77777777" w:rsidR="00DB48CB" w:rsidRPr="00BE54B4" w:rsidRDefault="00DB48CB" w:rsidP="00DA39C0">
            <w:pPr>
              <w:rPr>
                <w:rFonts w:ascii="Arial" w:hAnsi="Arial" w:cs="Arial"/>
                <w:b/>
                <w:sz w:val="18"/>
                <w:szCs w:val="18"/>
              </w:rPr>
            </w:pPr>
            <w:r w:rsidRPr="00BE54B4">
              <w:rPr>
                <w:rFonts w:ascii="Arial" w:hAnsi="Arial" w:cs="Arial"/>
                <w:b/>
                <w:sz w:val="18"/>
                <w:szCs w:val="18"/>
              </w:rPr>
              <w:t>Bilanço Dönemi</w:t>
            </w:r>
          </w:p>
        </w:tc>
        <w:tc>
          <w:tcPr>
            <w:tcW w:w="1971" w:type="dxa"/>
            <w:tcBorders>
              <w:top w:val="single" w:sz="4" w:space="0" w:color="auto"/>
              <w:left w:val="nil"/>
              <w:bottom w:val="single" w:sz="4" w:space="0" w:color="auto"/>
              <w:right w:val="nil"/>
            </w:tcBorders>
            <w:vAlign w:val="bottom"/>
          </w:tcPr>
          <w:p w14:paraId="4D1CF70B" w14:textId="77777777" w:rsidR="00DB48CB" w:rsidRPr="00BE54B4" w:rsidRDefault="00DB48CB" w:rsidP="00DA39C0">
            <w:pPr>
              <w:jc w:val="right"/>
              <w:rPr>
                <w:rFonts w:ascii="Arial" w:hAnsi="Arial" w:cs="Arial"/>
                <w:b/>
                <w:sz w:val="18"/>
                <w:szCs w:val="18"/>
              </w:rPr>
            </w:pPr>
            <w:r w:rsidRPr="00BE54B4">
              <w:rPr>
                <w:rFonts w:ascii="Arial" w:hAnsi="Arial" w:cs="Arial"/>
                <w:b/>
                <w:sz w:val="18"/>
                <w:szCs w:val="18"/>
              </w:rPr>
              <w:t>ABD Doları</w:t>
            </w:r>
          </w:p>
        </w:tc>
      </w:tr>
      <w:tr w:rsidR="00DB48CB" w:rsidRPr="00BE54B4" w14:paraId="227571F7" w14:textId="77777777" w:rsidTr="00DB48CB">
        <w:trPr>
          <w:trHeight w:val="251"/>
        </w:trPr>
        <w:tc>
          <w:tcPr>
            <w:tcW w:w="7371" w:type="dxa"/>
            <w:tcBorders>
              <w:top w:val="single" w:sz="4" w:space="0" w:color="auto"/>
              <w:left w:val="nil"/>
              <w:bottom w:val="nil"/>
              <w:right w:val="nil"/>
            </w:tcBorders>
            <w:vAlign w:val="bottom"/>
          </w:tcPr>
          <w:p w14:paraId="4F2FE0B9" w14:textId="77777777" w:rsidR="00DB48CB" w:rsidRPr="00BE54B4" w:rsidRDefault="00DB48CB" w:rsidP="00DA39C0">
            <w:pPr>
              <w:rPr>
                <w:rFonts w:ascii="Arial" w:hAnsi="Arial" w:cs="Arial"/>
                <w:b/>
                <w:sz w:val="18"/>
                <w:szCs w:val="18"/>
              </w:rPr>
            </w:pPr>
          </w:p>
        </w:tc>
        <w:tc>
          <w:tcPr>
            <w:tcW w:w="1971" w:type="dxa"/>
            <w:tcBorders>
              <w:top w:val="single" w:sz="4" w:space="0" w:color="auto"/>
              <w:left w:val="nil"/>
              <w:bottom w:val="nil"/>
              <w:right w:val="nil"/>
            </w:tcBorders>
            <w:vAlign w:val="bottom"/>
          </w:tcPr>
          <w:p w14:paraId="7ACCEB8D" w14:textId="77777777" w:rsidR="00DB48CB" w:rsidRPr="00BE54B4" w:rsidRDefault="00DB48CB" w:rsidP="00DA39C0">
            <w:pPr>
              <w:jc w:val="right"/>
              <w:rPr>
                <w:rFonts w:ascii="Arial" w:hAnsi="Arial" w:cs="Arial"/>
                <w:b/>
                <w:sz w:val="18"/>
                <w:szCs w:val="18"/>
              </w:rPr>
            </w:pPr>
          </w:p>
        </w:tc>
      </w:tr>
      <w:tr w:rsidR="00DB48CB" w:rsidRPr="00BE54B4" w14:paraId="24A94261" w14:textId="77777777" w:rsidTr="00DB48CB">
        <w:trPr>
          <w:trHeight w:val="251"/>
        </w:trPr>
        <w:tc>
          <w:tcPr>
            <w:tcW w:w="7371" w:type="dxa"/>
            <w:tcBorders>
              <w:top w:val="nil"/>
              <w:left w:val="nil"/>
              <w:bottom w:val="nil"/>
              <w:right w:val="nil"/>
            </w:tcBorders>
            <w:vAlign w:val="bottom"/>
          </w:tcPr>
          <w:p w14:paraId="0EA1E062" w14:textId="77777777" w:rsidR="00DB48CB" w:rsidRPr="00BE54B4" w:rsidRDefault="00DB48CB" w:rsidP="00DA39C0">
            <w:pPr>
              <w:rPr>
                <w:rFonts w:ascii="Arial" w:hAnsi="Arial" w:cs="Arial"/>
                <w:sz w:val="18"/>
                <w:szCs w:val="18"/>
              </w:rPr>
            </w:pPr>
            <w:r w:rsidRPr="00BE54B4">
              <w:rPr>
                <w:rFonts w:ascii="Arial" w:hAnsi="Arial" w:cs="Arial"/>
                <w:sz w:val="18"/>
                <w:szCs w:val="18"/>
              </w:rPr>
              <w:t>30 Eylül 2021 tarihi itibarıyla</w:t>
            </w:r>
          </w:p>
        </w:tc>
        <w:tc>
          <w:tcPr>
            <w:tcW w:w="1971" w:type="dxa"/>
            <w:tcBorders>
              <w:top w:val="nil"/>
              <w:left w:val="nil"/>
              <w:bottom w:val="nil"/>
              <w:right w:val="nil"/>
            </w:tcBorders>
            <w:vAlign w:val="bottom"/>
          </w:tcPr>
          <w:p w14:paraId="7329C64C" w14:textId="77777777" w:rsidR="00DB48CB" w:rsidRPr="00BE54B4" w:rsidRDefault="00DB48CB" w:rsidP="00DA39C0">
            <w:pPr>
              <w:spacing w:before="100" w:beforeAutospacing="1"/>
              <w:jc w:val="right"/>
              <w:rPr>
                <w:rFonts w:ascii="Arial" w:hAnsi="Arial" w:cs="Arial"/>
                <w:sz w:val="20"/>
                <w:szCs w:val="20"/>
              </w:rPr>
            </w:pPr>
            <w:r w:rsidRPr="00BE54B4">
              <w:rPr>
                <w:rFonts w:ascii="Arial" w:hAnsi="Arial" w:cs="Arial"/>
                <w:sz w:val="20"/>
                <w:szCs w:val="20"/>
              </w:rPr>
              <w:t>8,840</w:t>
            </w:r>
          </w:p>
        </w:tc>
      </w:tr>
      <w:tr w:rsidR="00DB48CB" w:rsidRPr="00BE54B4" w14:paraId="4AB434C8" w14:textId="77777777" w:rsidTr="00DB48CB">
        <w:trPr>
          <w:trHeight w:val="251"/>
        </w:trPr>
        <w:tc>
          <w:tcPr>
            <w:tcW w:w="7371" w:type="dxa"/>
            <w:tcBorders>
              <w:top w:val="nil"/>
              <w:left w:val="nil"/>
              <w:bottom w:val="nil"/>
              <w:right w:val="nil"/>
            </w:tcBorders>
            <w:vAlign w:val="bottom"/>
          </w:tcPr>
          <w:p w14:paraId="0C6444F4" w14:textId="77777777" w:rsidR="00DB48CB" w:rsidRPr="00BE54B4" w:rsidRDefault="00DB48CB" w:rsidP="00DA39C0">
            <w:pPr>
              <w:rPr>
                <w:rFonts w:ascii="Arial" w:hAnsi="Arial" w:cs="Arial"/>
                <w:sz w:val="18"/>
                <w:szCs w:val="18"/>
              </w:rPr>
            </w:pPr>
            <w:r w:rsidRPr="00BE54B4">
              <w:rPr>
                <w:rFonts w:ascii="Arial" w:hAnsi="Arial" w:cs="Arial"/>
                <w:sz w:val="18"/>
                <w:szCs w:val="18"/>
              </w:rPr>
              <w:t>31 Aralık 2020 tarihi itibarıyla</w:t>
            </w:r>
          </w:p>
        </w:tc>
        <w:tc>
          <w:tcPr>
            <w:tcW w:w="1971" w:type="dxa"/>
            <w:tcBorders>
              <w:top w:val="nil"/>
              <w:left w:val="nil"/>
              <w:bottom w:val="nil"/>
              <w:right w:val="nil"/>
            </w:tcBorders>
            <w:vAlign w:val="bottom"/>
          </w:tcPr>
          <w:p w14:paraId="7DB60394" w14:textId="77777777" w:rsidR="00DB48CB" w:rsidRPr="00BE54B4" w:rsidRDefault="00DB48CB" w:rsidP="00DA39C0">
            <w:pPr>
              <w:spacing w:before="100" w:beforeAutospacing="1"/>
              <w:jc w:val="right"/>
              <w:rPr>
                <w:rFonts w:ascii="Arial" w:hAnsi="Arial" w:cs="Arial"/>
                <w:sz w:val="20"/>
                <w:szCs w:val="20"/>
              </w:rPr>
            </w:pPr>
            <w:r w:rsidRPr="00BE54B4">
              <w:rPr>
                <w:rFonts w:ascii="Arial" w:hAnsi="Arial" w:cs="Arial"/>
                <w:sz w:val="20"/>
                <w:szCs w:val="20"/>
              </w:rPr>
              <w:t>7,352</w:t>
            </w:r>
          </w:p>
        </w:tc>
      </w:tr>
      <w:tr w:rsidR="00DB48CB" w:rsidRPr="00BE54B4" w14:paraId="3FDF12B0" w14:textId="77777777" w:rsidTr="00DB48CB">
        <w:trPr>
          <w:trHeight w:val="251"/>
        </w:trPr>
        <w:tc>
          <w:tcPr>
            <w:tcW w:w="7371" w:type="dxa"/>
            <w:tcBorders>
              <w:top w:val="nil"/>
              <w:left w:val="nil"/>
              <w:bottom w:val="single" w:sz="4" w:space="0" w:color="auto"/>
              <w:right w:val="nil"/>
            </w:tcBorders>
            <w:vAlign w:val="bottom"/>
          </w:tcPr>
          <w:p w14:paraId="7E59CBC5" w14:textId="77777777" w:rsidR="00DB48CB" w:rsidRPr="00BE54B4" w:rsidRDefault="00DB48CB" w:rsidP="00DA39C0">
            <w:pPr>
              <w:rPr>
                <w:rFonts w:ascii="Arial" w:hAnsi="Arial" w:cs="Arial"/>
                <w:sz w:val="18"/>
                <w:szCs w:val="18"/>
              </w:rPr>
            </w:pPr>
          </w:p>
        </w:tc>
        <w:tc>
          <w:tcPr>
            <w:tcW w:w="1971" w:type="dxa"/>
            <w:tcBorders>
              <w:top w:val="nil"/>
              <w:left w:val="nil"/>
              <w:bottom w:val="single" w:sz="4" w:space="0" w:color="auto"/>
              <w:right w:val="nil"/>
            </w:tcBorders>
            <w:vAlign w:val="bottom"/>
          </w:tcPr>
          <w:p w14:paraId="55EB5314" w14:textId="77777777" w:rsidR="00DB48CB" w:rsidRPr="00BE54B4" w:rsidRDefault="00DB48CB" w:rsidP="00DA39C0">
            <w:pPr>
              <w:jc w:val="right"/>
              <w:rPr>
                <w:rFonts w:ascii="Arial" w:hAnsi="Arial" w:cs="Arial"/>
                <w:sz w:val="18"/>
                <w:szCs w:val="18"/>
              </w:rPr>
            </w:pPr>
          </w:p>
        </w:tc>
      </w:tr>
    </w:tbl>
    <w:p w14:paraId="6BDCBD68" w14:textId="77777777" w:rsidR="00DB48CB" w:rsidRPr="00BE54B4" w:rsidRDefault="00DB48CB" w:rsidP="00DB48CB">
      <w:pPr>
        <w:numPr>
          <w:ilvl w:val="0"/>
          <w:numId w:val="21"/>
        </w:numPr>
        <w:spacing w:before="240" w:after="120"/>
        <w:ind w:left="-28" w:hanging="462"/>
        <w:rPr>
          <w:rFonts w:ascii="Arial" w:hAnsi="Arial" w:cs="Arial"/>
          <w:b/>
          <w:sz w:val="20"/>
          <w:szCs w:val="20"/>
        </w:rPr>
      </w:pPr>
      <w:r w:rsidRPr="00BE54B4">
        <w:rPr>
          <w:rFonts w:ascii="Arial" w:hAnsi="Arial" w:cs="Arial"/>
          <w:b/>
          <w:sz w:val="20"/>
          <w:szCs w:val="20"/>
        </w:rPr>
        <w:t>Mali Durum Karlılık ve Borç Ödeme Gücüne İlişkin Değerlendirme:</w:t>
      </w:r>
    </w:p>
    <w:p w14:paraId="0E5B25F6" w14:textId="77777777" w:rsidR="00DB48CB" w:rsidRPr="00BE54B4" w:rsidRDefault="00DB48CB" w:rsidP="00DB48CB">
      <w:pPr>
        <w:numPr>
          <w:ilvl w:val="0"/>
          <w:numId w:val="28"/>
        </w:numPr>
        <w:spacing w:before="120" w:after="120"/>
        <w:jc w:val="both"/>
        <w:rPr>
          <w:rFonts w:ascii="Arial" w:hAnsi="Arial" w:cs="Arial"/>
          <w:sz w:val="20"/>
          <w:szCs w:val="20"/>
        </w:rPr>
      </w:pPr>
      <w:r w:rsidRPr="00BE54B4">
        <w:rPr>
          <w:rFonts w:ascii="Arial" w:hAnsi="Arial" w:cs="Arial"/>
          <w:sz w:val="20"/>
          <w:szCs w:val="20"/>
        </w:rPr>
        <w:t xml:space="preserve">Kâr Payı Gelirlerimiz bir önceki yılın aynı dönemine göre %33,91 artarak 3.427.134 TL’ye ulaşmıştır. </w:t>
      </w:r>
    </w:p>
    <w:p w14:paraId="59CC067D" w14:textId="77777777" w:rsidR="00DB48CB" w:rsidRPr="00BE54B4" w:rsidRDefault="00DB48CB" w:rsidP="00DB48CB">
      <w:pPr>
        <w:numPr>
          <w:ilvl w:val="0"/>
          <w:numId w:val="28"/>
        </w:numPr>
        <w:spacing w:before="120" w:after="120"/>
        <w:jc w:val="both"/>
        <w:rPr>
          <w:rFonts w:ascii="Arial" w:hAnsi="Arial" w:cs="Arial"/>
          <w:sz w:val="20"/>
          <w:szCs w:val="20"/>
        </w:rPr>
      </w:pPr>
      <w:r w:rsidRPr="00BE54B4">
        <w:rPr>
          <w:rFonts w:ascii="Arial" w:hAnsi="Arial" w:cs="Arial"/>
          <w:sz w:val="20"/>
          <w:szCs w:val="20"/>
        </w:rPr>
        <w:t>Net Kâr payı gelirlerimiz 1.072.549 TL</w:t>
      </w:r>
      <w:r w:rsidRPr="00BE54B4">
        <w:rPr>
          <w:rFonts w:ascii="Arial" w:hAnsi="Arial" w:cs="Arial"/>
          <w:color w:val="FF0000"/>
          <w:sz w:val="20"/>
          <w:szCs w:val="20"/>
        </w:rPr>
        <w:t xml:space="preserve"> </w:t>
      </w:r>
      <w:r w:rsidRPr="00BE54B4">
        <w:rPr>
          <w:rFonts w:ascii="Arial" w:hAnsi="Arial" w:cs="Arial"/>
          <w:sz w:val="20"/>
          <w:szCs w:val="20"/>
        </w:rPr>
        <w:t>olarak gerçekleşmiş, Net Ücret Komisyon gelirlerimiz 273.875</w:t>
      </w:r>
      <w:r w:rsidRPr="00BE54B4">
        <w:rPr>
          <w:rFonts w:ascii="Arial" w:hAnsi="Arial" w:cs="Arial"/>
          <w:color w:val="FF0000"/>
          <w:sz w:val="20"/>
          <w:szCs w:val="20"/>
        </w:rPr>
        <w:t xml:space="preserve"> </w:t>
      </w:r>
      <w:r w:rsidRPr="00BE54B4">
        <w:rPr>
          <w:rFonts w:ascii="Arial" w:hAnsi="Arial" w:cs="Arial"/>
          <w:sz w:val="20"/>
          <w:szCs w:val="20"/>
        </w:rPr>
        <w:t>TL’ye yükselmiştir.</w:t>
      </w:r>
    </w:p>
    <w:p w14:paraId="0321C520" w14:textId="77777777" w:rsidR="00DB48CB" w:rsidRPr="00BE54B4" w:rsidRDefault="00DB48CB" w:rsidP="00DB48CB">
      <w:pPr>
        <w:numPr>
          <w:ilvl w:val="0"/>
          <w:numId w:val="28"/>
        </w:numPr>
        <w:spacing w:before="120" w:after="120"/>
        <w:jc w:val="both"/>
        <w:rPr>
          <w:rFonts w:ascii="Arial" w:hAnsi="Arial" w:cs="Arial"/>
          <w:sz w:val="20"/>
          <w:szCs w:val="20"/>
        </w:rPr>
      </w:pPr>
      <w:r w:rsidRPr="00BE54B4">
        <w:rPr>
          <w:rFonts w:ascii="Arial" w:hAnsi="Arial" w:cs="Arial"/>
          <w:sz w:val="20"/>
          <w:szCs w:val="20"/>
        </w:rPr>
        <w:t xml:space="preserve">Net kârımız yılın ilk dokuz ayında 238.094 TL olarak gerçekleşmiştir. </w:t>
      </w:r>
    </w:p>
    <w:p w14:paraId="41941CB0" w14:textId="376BA4B9" w:rsidR="00DB48CB" w:rsidRPr="00BE54B4" w:rsidRDefault="00DB48CB" w:rsidP="00DB48CB">
      <w:pPr>
        <w:numPr>
          <w:ilvl w:val="0"/>
          <w:numId w:val="28"/>
        </w:numPr>
        <w:spacing w:before="120" w:after="120"/>
        <w:ind w:left="357" w:hanging="357"/>
        <w:jc w:val="both"/>
        <w:rPr>
          <w:rFonts w:ascii="Arial" w:hAnsi="Arial" w:cs="Arial"/>
          <w:sz w:val="20"/>
          <w:szCs w:val="20"/>
        </w:rPr>
      </w:pPr>
      <w:r w:rsidRPr="00BE54B4">
        <w:rPr>
          <w:rFonts w:ascii="Arial" w:hAnsi="Arial" w:cs="Arial"/>
          <w:sz w:val="20"/>
          <w:szCs w:val="20"/>
        </w:rPr>
        <w:t>30 Eylül 2021 itibarıyla sermaye yeterlilik oranımız yasal yükümlülük seviyesinin üzerinde %13,</w:t>
      </w:r>
      <w:r w:rsidR="00343C58" w:rsidRPr="00BE54B4">
        <w:rPr>
          <w:rFonts w:ascii="Arial" w:hAnsi="Arial" w:cs="Arial"/>
          <w:sz w:val="20"/>
          <w:szCs w:val="20"/>
        </w:rPr>
        <w:t>51</w:t>
      </w:r>
      <w:r w:rsidRPr="00BE54B4">
        <w:rPr>
          <w:rFonts w:ascii="Arial" w:hAnsi="Arial" w:cs="Arial"/>
          <w:sz w:val="20"/>
          <w:szCs w:val="20"/>
        </w:rPr>
        <w:t xml:space="preserve"> olarak gerçekleşmiştir.</w:t>
      </w:r>
    </w:p>
    <w:p w14:paraId="6A1D7164" w14:textId="77777777" w:rsidR="00DB48CB" w:rsidRPr="00BE54B4" w:rsidRDefault="00DB48CB" w:rsidP="00DB48CB">
      <w:pPr>
        <w:rPr>
          <w:rFonts w:ascii="Arial" w:hAnsi="Arial" w:cs="Arial"/>
          <w:sz w:val="20"/>
          <w:szCs w:val="20"/>
        </w:rPr>
      </w:pPr>
      <w:r w:rsidRPr="00BE54B4">
        <w:rPr>
          <w:rFonts w:ascii="Arial" w:hAnsi="Arial" w:cs="Arial"/>
          <w:sz w:val="20"/>
          <w:szCs w:val="20"/>
        </w:rPr>
        <w:br w:type="page"/>
      </w:r>
    </w:p>
    <w:p w14:paraId="759AF677" w14:textId="77777777" w:rsidR="00DB48CB" w:rsidRPr="00BE54B4" w:rsidRDefault="00DB48CB" w:rsidP="00DB48CB">
      <w:pPr>
        <w:rPr>
          <w:rFonts w:ascii="Arial" w:hAnsi="Arial" w:cs="Arial"/>
          <w:sz w:val="20"/>
          <w:szCs w:val="20"/>
        </w:rPr>
      </w:pPr>
      <w:r w:rsidRPr="00BE54B4">
        <w:rPr>
          <w:rFonts w:ascii="Arial" w:hAnsi="Arial" w:cs="Arial"/>
          <w:b/>
          <w:sz w:val="20"/>
          <w:szCs w:val="20"/>
        </w:rPr>
        <w:lastRenderedPageBreak/>
        <w:t>Ara dönem faaliyet raporuna ilişkin açıklamalar (devamı):</w:t>
      </w:r>
    </w:p>
    <w:p w14:paraId="54EE3C59" w14:textId="77777777" w:rsidR="00DB48CB" w:rsidRPr="00BE54B4" w:rsidRDefault="00DB48CB" w:rsidP="00DB48CB">
      <w:pPr>
        <w:pStyle w:val="ListeParagraf"/>
        <w:numPr>
          <w:ilvl w:val="0"/>
          <w:numId w:val="21"/>
        </w:numPr>
        <w:spacing w:before="120" w:after="120"/>
        <w:ind w:left="-28" w:hanging="462"/>
        <w:rPr>
          <w:rFonts w:ascii="Arial" w:hAnsi="Arial" w:cs="Arial"/>
          <w:b/>
          <w:sz w:val="20"/>
          <w:szCs w:val="20"/>
        </w:rPr>
      </w:pPr>
      <w:r w:rsidRPr="00BE54B4">
        <w:rPr>
          <w:rFonts w:ascii="Arial" w:hAnsi="Arial" w:cs="Arial"/>
          <w:b/>
          <w:sz w:val="20"/>
          <w:szCs w:val="20"/>
        </w:rPr>
        <w:t>1 Ocak 2021 – 30 Eylül 2021 Dönemindeki Önemli Gelişmelere Ait Açıklamalar:</w:t>
      </w:r>
    </w:p>
    <w:p w14:paraId="528E0BC1" w14:textId="77777777" w:rsidR="00DB48CB" w:rsidRPr="00BE54B4" w:rsidRDefault="00DB48CB" w:rsidP="00DB48CB">
      <w:pPr>
        <w:pStyle w:val="ListeParagraf"/>
        <w:numPr>
          <w:ilvl w:val="0"/>
          <w:numId w:val="22"/>
        </w:numPr>
        <w:spacing w:before="120" w:after="120"/>
        <w:jc w:val="both"/>
        <w:rPr>
          <w:rFonts w:ascii="Arial" w:hAnsi="Arial" w:cs="Arial"/>
          <w:sz w:val="20"/>
          <w:szCs w:val="20"/>
        </w:rPr>
      </w:pPr>
      <w:r w:rsidRPr="00BE54B4">
        <w:rPr>
          <w:rFonts w:ascii="Arial" w:hAnsi="Arial" w:cs="Arial"/>
          <w:sz w:val="20"/>
          <w:szCs w:val="20"/>
        </w:rPr>
        <w:t>26.01.2021 tarihli özel durum açıklamamızda esas sözleşme değişikliğine İlişkin BDDK ve SPK başvuruları yapmıştır.</w:t>
      </w:r>
    </w:p>
    <w:p w14:paraId="2E65DAC2" w14:textId="77777777" w:rsidR="00DB48CB" w:rsidRPr="00BE54B4" w:rsidRDefault="00DB48CB" w:rsidP="00DB48CB">
      <w:pPr>
        <w:pStyle w:val="ListeParagraf"/>
        <w:numPr>
          <w:ilvl w:val="0"/>
          <w:numId w:val="22"/>
        </w:numPr>
        <w:spacing w:before="120" w:after="120"/>
        <w:jc w:val="both"/>
        <w:rPr>
          <w:rFonts w:ascii="Arial" w:hAnsi="Arial" w:cs="Arial"/>
          <w:sz w:val="20"/>
          <w:szCs w:val="20"/>
        </w:rPr>
      </w:pPr>
      <w:r w:rsidRPr="00BE54B4">
        <w:rPr>
          <w:rFonts w:ascii="Arial" w:hAnsi="Arial" w:cs="Arial"/>
          <w:sz w:val="20"/>
          <w:szCs w:val="20"/>
        </w:rPr>
        <w:t>28.01.2021 tarihli özel durum açıklamamızda esas sözleşme değişikliğine ilişkin BDDK Onayı alınmıştır.</w:t>
      </w:r>
    </w:p>
    <w:p w14:paraId="148610AE" w14:textId="77777777" w:rsidR="00DB48CB" w:rsidRPr="00BE54B4" w:rsidRDefault="00DB48CB" w:rsidP="00DB48CB">
      <w:pPr>
        <w:pStyle w:val="ListeParagraf"/>
        <w:numPr>
          <w:ilvl w:val="0"/>
          <w:numId w:val="22"/>
        </w:numPr>
        <w:spacing w:before="120" w:after="120"/>
        <w:jc w:val="both"/>
        <w:rPr>
          <w:rFonts w:ascii="Arial" w:hAnsi="Arial" w:cs="Arial"/>
          <w:sz w:val="20"/>
          <w:szCs w:val="20"/>
        </w:rPr>
      </w:pPr>
      <w:r w:rsidRPr="00BE54B4">
        <w:rPr>
          <w:rFonts w:ascii="Arial" w:hAnsi="Arial" w:cs="Arial"/>
          <w:sz w:val="20"/>
          <w:szCs w:val="20"/>
        </w:rPr>
        <w:t>29.01.2021 tarihli özel durum açıklamamızda esas sözleşme değişikliğine ilişkin SPK Onayı alınmıştır.</w:t>
      </w:r>
    </w:p>
    <w:p w14:paraId="763AB2A2" w14:textId="77777777" w:rsidR="00DB48CB" w:rsidRPr="00BE54B4" w:rsidRDefault="00DB48CB" w:rsidP="00DB48CB">
      <w:pPr>
        <w:pStyle w:val="ListeParagraf"/>
        <w:numPr>
          <w:ilvl w:val="0"/>
          <w:numId w:val="22"/>
        </w:numPr>
        <w:spacing w:before="120" w:after="120"/>
        <w:jc w:val="both"/>
        <w:rPr>
          <w:rFonts w:ascii="Arial" w:hAnsi="Arial" w:cs="Arial"/>
          <w:sz w:val="20"/>
          <w:szCs w:val="20"/>
        </w:rPr>
      </w:pPr>
      <w:r w:rsidRPr="00BE54B4">
        <w:rPr>
          <w:rFonts w:ascii="Arial" w:hAnsi="Arial" w:cs="Arial"/>
          <w:sz w:val="20"/>
          <w:szCs w:val="20"/>
        </w:rPr>
        <w:t>16.02.2021 tarihli özel durum açıklamamızda Bankamız organizasyon değişikliğine ilişkin açıklama yapılmıştır.</w:t>
      </w:r>
    </w:p>
    <w:p w14:paraId="44E3DF5F" w14:textId="77777777" w:rsidR="00DB48CB" w:rsidRPr="00BE54B4" w:rsidRDefault="00DB48CB" w:rsidP="00DB48CB">
      <w:pPr>
        <w:pStyle w:val="ListeParagraf"/>
        <w:numPr>
          <w:ilvl w:val="0"/>
          <w:numId w:val="22"/>
        </w:numPr>
        <w:spacing w:before="120" w:after="120"/>
        <w:jc w:val="both"/>
        <w:rPr>
          <w:rFonts w:ascii="Arial" w:hAnsi="Arial" w:cs="Arial"/>
          <w:sz w:val="20"/>
          <w:szCs w:val="20"/>
        </w:rPr>
      </w:pPr>
      <w:r w:rsidRPr="00BE54B4">
        <w:rPr>
          <w:rFonts w:ascii="Arial" w:hAnsi="Arial" w:cs="Arial"/>
          <w:sz w:val="20"/>
          <w:szCs w:val="20"/>
        </w:rPr>
        <w:t xml:space="preserve">Uluslararası kredi derecelendirme kuruluşu Standard &amp; </w:t>
      </w:r>
      <w:proofErr w:type="spellStart"/>
      <w:r w:rsidRPr="00BE54B4">
        <w:rPr>
          <w:rFonts w:ascii="Arial" w:hAnsi="Arial" w:cs="Arial"/>
          <w:sz w:val="20"/>
          <w:szCs w:val="20"/>
        </w:rPr>
        <w:t>Poor's</w:t>
      </w:r>
      <w:proofErr w:type="spellEnd"/>
      <w:r w:rsidRPr="00BE54B4">
        <w:rPr>
          <w:rFonts w:ascii="Arial" w:hAnsi="Arial" w:cs="Arial"/>
          <w:sz w:val="20"/>
          <w:szCs w:val="20"/>
        </w:rPr>
        <w:t>, Bankamıza vermiş olduğu uzun vadeli kredi derecelendirme notunu “B” ve kısa vadeli kredi derecelendirme notunu “B” olarak teyit etmiş görünümü: negatif olarak belirlemiştir.</w:t>
      </w:r>
    </w:p>
    <w:p w14:paraId="74FD165A" w14:textId="77777777" w:rsidR="00DB48CB" w:rsidRPr="00BE54B4" w:rsidRDefault="00DB48CB" w:rsidP="00DB48CB">
      <w:pPr>
        <w:pStyle w:val="ListeParagraf"/>
        <w:numPr>
          <w:ilvl w:val="0"/>
          <w:numId w:val="22"/>
        </w:numPr>
        <w:spacing w:before="120" w:after="120"/>
        <w:jc w:val="both"/>
        <w:rPr>
          <w:rFonts w:ascii="Arial" w:hAnsi="Arial" w:cs="Arial"/>
          <w:sz w:val="20"/>
          <w:szCs w:val="20"/>
        </w:rPr>
      </w:pPr>
      <w:r w:rsidRPr="00BE54B4">
        <w:rPr>
          <w:rFonts w:ascii="Arial" w:hAnsi="Arial" w:cs="Arial"/>
          <w:sz w:val="20"/>
          <w:szCs w:val="20"/>
        </w:rPr>
        <w:t xml:space="preserve">DRC </w:t>
      </w:r>
      <w:proofErr w:type="spellStart"/>
      <w:r w:rsidRPr="00BE54B4">
        <w:rPr>
          <w:rFonts w:ascii="Arial" w:hAnsi="Arial" w:cs="Arial"/>
          <w:sz w:val="20"/>
          <w:szCs w:val="20"/>
        </w:rPr>
        <w:t>Rating</w:t>
      </w:r>
      <w:proofErr w:type="spellEnd"/>
      <w:r w:rsidRPr="00BE54B4">
        <w:rPr>
          <w:rFonts w:ascii="Arial" w:hAnsi="Arial" w:cs="Arial"/>
          <w:sz w:val="20"/>
          <w:szCs w:val="20"/>
        </w:rPr>
        <w:t xml:space="preserve"> ile kurumsal yönetim ilkelerine uyum derecelendirmesi sözleşmesi imzalanmıştır.</w:t>
      </w:r>
    </w:p>
    <w:p w14:paraId="2C4F688B" w14:textId="77777777" w:rsidR="00DB48CB" w:rsidRPr="00BE54B4" w:rsidRDefault="00DB48CB" w:rsidP="00DB48CB">
      <w:pPr>
        <w:pStyle w:val="ListeParagraf"/>
        <w:numPr>
          <w:ilvl w:val="0"/>
          <w:numId w:val="22"/>
        </w:numPr>
        <w:spacing w:before="120" w:after="120"/>
        <w:jc w:val="both"/>
        <w:rPr>
          <w:rFonts w:ascii="Arial" w:hAnsi="Arial" w:cs="Arial"/>
          <w:sz w:val="20"/>
          <w:szCs w:val="20"/>
        </w:rPr>
      </w:pPr>
      <w:r w:rsidRPr="00BE54B4">
        <w:rPr>
          <w:rFonts w:ascii="Arial" w:hAnsi="Arial" w:cs="Arial"/>
          <w:sz w:val="20"/>
          <w:szCs w:val="20"/>
        </w:rPr>
        <w:t xml:space="preserve">30 Mart 2021 tarihinde </w:t>
      </w:r>
      <w:proofErr w:type="spellStart"/>
      <w:proofErr w:type="gramStart"/>
      <w:r w:rsidRPr="00BE54B4">
        <w:rPr>
          <w:rFonts w:ascii="Arial" w:hAnsi="Arial" w:cs="Arial"/>
          <w:sz w:val="20"/>
          <w:szCs w:val="20"/>
        </w:rPr>
        <w:t>Sn.Adnan</w:t>
      </w:r>
      <w:proofErr w:type="spellEnd"/>
      <w:proofErr w:type="gramEnd"/>
      <w:r w:rsidRPr="00BE54B4">
        <w:rPr>
          <w:rFonts w:ascii="Arial" w:hAnsi="Arial" w:cs="Arial"/>
          <w:sz w:val="20"/>
          <w:szCs w:val="20"/>
        </w:rPr>
        <w:t xml:space="preserve"> </w:t>
      </w:r>
      <w:proofErr w:type="spellStart"/>
      <w:r w:rsidRPr="00BE54B4">
        <w:rPr>
          <w:rFonts w:ascii="Arial" w:hAnsi="Arial" w:cs="Arial"/>
          <w:sz w:val="20"/>
          <w:szCs w:val="20"/>
        </w:rPr>
        <w:t>Ahmed</w:t>
      </w:r>
      <w:proofErr w:type="spellEnd"/>
      <w:r w:rsidRPr="00BE54B4">
        <w:rPr>
          <w:rFonts w:ascii="Arial" w:hAnsi="Arial" w:cs="Arial"/>
          <w:sz w:val="20"/>
          <w:szCs w:val="20"/>
        </w:rPr>
        <w:t xml:space="preserve"> Yusuf </w:t>
      </w:r>
      <w:proofErr w:type="spellStart"/>
      <w:r w:rsidRPr="00BE54B4">
        <w:rPr>
          <w:rFonts w:ascii="Arial" w:hAnsi="Arial" w:cs="Arial"/>
          <w:sz w:val="20"/>
          <w:szCs w:val="20"/>
        </w:rPr>
        <w:t>Abdulmalek</w:t>
      </w:r>
      <w:proofErr w:type="spellEnd"/>
      <w:r w:rsidRPr="00BE54B4">
        <w:rPr>
          <w:rFonts w:ascii="Arial" w:hAnsi="Arial" w:cs="Arial"/>
          <w:sz w:val="20"/>
          <w:szCs w:val="20"/>
        </w:rPr>
        <w:t xml:space="preserve"> Bankamız yönetim kurulu üyeliği ve başkanlığı görevinden ayrılmıştır.</w:t>
      </w:r>
    </w:p>
    <w:p w14:paraId="7D6A5B0F" w14:textId="77777777" w:rsidR="00DB48CB" w:rsidRPr="00BE54B4" w:rsidRDefault="00DB48CB" w:rsidP="00DB48CB">
      <w:pPr>
        <w:pStyle w:val="ListeParagraf"/>
        <w:numPr>
          <w:ilvl w:val="0"/>
          <w:numId w:val="22"/>
        </w:numPr>
        <w:spacing w:before="120" w:after="120"/>
        <w:jc w:val="both"/>
        <w:rPr>
          <w:rFonts w:ascii="Arial" w:hAnsi="Arial" w:cs="Arial"/>
          <w:sz w:val="20"/>
          <w:szCs w:val="20"/>
        </w:rPr>
      </w:pPr>
      <w:r w:rsidRPr="00BE54B4">
        <w:rPr>
          <w:rFonts w:ascii="Arial" w:hAnsi="Arial" w:cs="Arial"/>
          <w:sz w:val="20"/>
          <w:szCs w:val="20"/>
        </w:rPr>
        <w:t>09.04.2021 tarihinde 2020 Olağan Genel Kurul Toplantı Kararları Tescil edilmiştir.</w:t>
      </w:r>
    </w:p>
    <w:p w14:paraId="743441FC" w14:textId="77777777" w:rsidR="00DB48CB" w:rsidRPr="00BE54B4" w:rsidRDefault="00DB48CB" w:rsidP="00DB48CB">
      <w:pPr>
        <w:pStyle w:val="ListeParagraf"/>
        <w:numPr>
          <w:ilvl w:val="0"/>
          <w:numId w:val="22"/>
        </w:numPr>
        <w:spacing w:before="120" w:after="120"/>
        <w:jc w:val="both"/>
        <w:rPr>
          <w:rFonts w:ascii="Arial" w:hAnsi="Arial" w:cs="Arial"/>
          <w:sz w:val="20"/>
          <w:szCs w:val="20"/>
        </w:rPr>
      </w:pPr>
      <w:r w:rsidRPr="00BE54B4">
        <w:rPr>
          <w:rFonts w:ascii="Arial" w:hAnsi="Arial" w:cs="Arial"/>
          <w:sz w:val="20"/>
          <w:szCs w:val="20"/>
        </w:rPr>
        <w:t>17.05.2021 tarihinde Bankamız Kurumsal Yönetim İlkelerine Uyum Derecelendirmesi Uyum Notu 9,12 olarak belirlenmiştir.</w:t>
      </w:r>
    </w:p>
    <w:p w14:paraId="13D46459" w14:textId="77777777" w:rsidR="00DB48CB" w:rsidRPr="00BE54B4" w:rsidRDefault="00DB48CB" w:rsidP="00DB48CB">
      <w:pPr>
        <w:pStyle w:val="ListeParagraf"/>
        <w:numPr>
          <w:ilvl w:val="0"/>
          <w:numId w:val="22"/>
        </w:numPr>
        <w:spacing w:before="120" w:after="120"/>
        <w:jc w:val="both"/>
        <w:rPr>
          <w:rFonts w:ascii="Arial" w:hAnsi="Arial" w:cs="Arial"/>
          <w:sz w:val="20"/>
          <w:szCs w:val="20"/>
        </w:rPr>
      </w:pPr>
      <w:r w:rsidRPr="00BE54B4">
        <w:rPr>
          <w:rFonts w:ascii="Arial" w:hAnsi="Arial" w:cs="Arial"/>
          <w:sz w:val="20"/>
          <w:szCs w:val="20"/>
        </w:rPr>
        <w:t>08.07.2021 tarihinde Hisse Geri Alım programı kapsamında Bankamız Genel Müdürlüğünün yetkilendirilmesine karar verilmiştir.</w:t>
      </w:r>
    </w:p>
    <w:p w14:paraId="561A714A" w14:textId="77777777" w:rsidR="00DB48CB" w:rsidRPr="00BE54B4" w:rsidRDefault="00DB48CB" w:rsidP="00DB48CB">
      <w:pPr>
        <w:pStyle w:val="ListeParagraf"/>
        <w:numPr>
          <w:ilvl w:val="0"/>
          <w:numId w:val="22"/>
        </w:numPr>
        <w:spacing w:before="120" w:after="120"/>
        <w:jc w:val="both"/>
        <w:rPr>
          <w:rFonts w:ascii="Arial" w:hAnsi="Arial" w:cs="Arial"/>
          <w:sz w:val="20"/>
          <w:szCs w:val="20"/>
        </w:rPr>
      </w:pPr>
      <w:r w:rsidRPr="00BE54B4">
        <w:rPr>
          <w:rFonts w:ascii="Arial" w:hAnsi="Arial" w:cs="Arial"/>
          <w:sz w:val="20"/>
          <w:szCs w:val="20"/>
        </w:rPr>
        <w:t xml:space="preserve">13.07.2021 tarihinde Uluslararası kredi derecelendirme kuruluşu </w:t>
      </w:r>
      <w:proofErr w:type="spellStart"/>
      <w:r w:rsidRPr="00BE54B4">
        <w:rPr>
          <w:rFonts w:ascii="Arial" w:hAnsi="Arial" w:cs="Arial"/>
          <w:sz w:val="20"/>
          <w:szCs w:val="20"/>
        </w:rPr>
        <w:t>Islamic</w:t>
      </w:r>
      <w:proofErr w:type="spellEnd"/>
      <w:r w:rsidRPr="00BE54B4">
        <w:rPr>
          <w:rFonts w:ascii="Arial" w:hAnsi="Arial" w:cs="Arial"/>
          <w:sz w:val="20"/>
          <w:szCs w:val="20"/>
        </w:rPr>
        <w:t xml:space="preserve"> International </w:t>
      </w:r>
      <w:proofErr w:type="spellStart"/>
      <w:r w:rsidRPr="00BE54B4">
        <w:rPr>
          <w:rFonts w:ascii="Arial" w:hAnsi="Arial" w:cs="Arial"/>
          <w:sz w:val="20"/>
          <w:szCs w:val="20"/>
        </w:rPr>
        <w:t>Rating</w:t>
      </w:r>
      <w:proofErr w:type="spellEnd"/>
      <w:r w:rsidRPr="00BE54B4">
        <w:rPr>
          <w:rFonts w:ascii="Arial" w:hAnsi="Arial" w:cs="Arial"/>
          <w:sz w:val="20"/>
          <w:szCs w:val="20"/>
        </w:rPr>
        <w:t xml:space="preserve"> </w:t>
      </w:r>
      <w:proofErr w:type="spellStart"/>
      <w:r w:rsidRPr="00BE54B4">
        <w:rPr>
          <w:rFonts w:ascii="Arial" w:hAnsi="Arial" w:cs="Arial"/>
          <w:sz w:val="20"/>
          <w:szCs w:val="20"/>
        </w:rPr>
        <w:t>Agency</w:t>
      </w:r>
      <w:proofErr w:type="spellEnd"/>
      <w:r w:rsidRPr="00BE54B4">
        <w:rPr>
          <w:rFonts w:ascii="Arial" w:hAnsi="Arial" w:cs="Arial"/>
          <w:sz w:val="20"/>
          <w:szCs w:val="20"/>
        </w:rPr>
        <w:t xml:space="preserve"> (IIRA), bankamıza vermiş olduğu derecelendirme notlarını Yabancı Para BB+/A3, Yerel Para BBB-/A3, görünüm Negatif olarak belirlemiştir.</w:t>
      </w:r>
    </w:p>
    <w:p w14:paraId="4F78FE3F" w14:textId="77777777" w:rsidR="00DB48CB" w:rsidRPr="00BE54B4" w:rsidRDefault="00DB48CB" w:rsidP="00DB48CB">
      <w:pPr>
        <w:pStyle w:val="ListeParagraf"/>
        <w:numPr>
          <w:ilvl w:val="0"/>
          <w:numId w:val="22"/>
        </w:numPr>
        <w:spacing w:before="120" w:after="120"/>
        <w:jc w:val="both"/>
        <w:rPr>
          <w:rFonts w:ascii="Arial" w:hAnsi="Arial" w:cs="Arial"/>
          <w:sz w:val="20"/>
          <w:szCs w:val="20"/>
        </w:rPr>
      </w:pPr>
      <w:r w:rsidRPr="00BE54B4">
        <w:rPr>
          <w:rFonts w:ascii="Arial" w:hAnsi="Arial" w:cs="Arial"/>
          <w:sz w:val="20"/>
          <w:szCs w:val="20"/>
        </w:rPr>
        <w:t>16.07.2021 tarihinde Bankamız 2020 yılı Sürdürülebilirlik Raporu açıklanmıştır.</w:t>
      </w:r>
    </w:p>
    <w:p w14:paraId="6FBE92F9" w14:textId="77777777" w:rsidR="00DB48CB" w:rsidRPr="00BE54B4" w:rsidRDefault="00DB48CB" w:rsidP="00DB48CB">
      <w:pPr>
        <w:pStyle w:val="ListeParagraf"/>
        <w:numPr>
          <w:ilvl w:val="0"/>
          <w:numId w:val="22"/>
        </w:numPr>
        <w:spacing w:before="120" w:after="120"/>
        <w:jc w:val="both"/>
        <w:rPr>
          <w:rFonts w:ascii="Arial" w:hAnsi="Arial" w:cs="Arial"/>
          <w:sz w:val="20"/>
          <w:szCs w:val="20"/>
        </w:rPr>
      </w:pPr>
      <w:r w:rsidRPr="00BE54B4">
        <w:rPr>
          <w:rFonts w:ascii="Arial" w:hAnsi="Arial" w:cs="Arial"/>
          <w:sz w:val="20"/>
          <w:szCs w:val="20"/>
        </w:rPr>
        <w:t xml:space="preserve">19.08.2021 tarihinde Bankamız Genel Müdürü Sn. </w:t>
      </w:r>
      <w:proofErr w:type="spellStart"/>
      <w:r w:rsidRPr="00BE54B4">
        <w:rPr>
          <w:rFonts w:ascii="Arial" w:hAnsi="Arial" w:cs="Arial"/>
          <w:sz w:val="20"/>
          <w:szCs w:val="20"/>
        </w:rPr>
        <w:t>Melikşah</w:t>
      </w:r>
      <w:proofErr w:type="spellEnd"/>
      <w:r w:rsidRPr="00BE54B4">
        <w:rPr>
          <w:rFonts w:ascii="Arial" w:hAnsi="Arial" w:cs="Arial"/>
          <w:sz w:val="20"/>
          <w:szCs w:val="20"/>
        </w:rPr>
        <w:t xml:space="preserve"> Utku Emeklilik nedeniyle görevinden ayrılmıştır.</w:t>
      </w:r>
    </w:p>
    <w:p w14:paraId="7D193D5C" w14:textId="77777777" w:rsidR="00DB48CB" w:rsidRPr="00BE54B4" w:rsidRDefault="00DB48CB" w:rsidP="00DB48CB">
      <w:pPr>
        <w:pStyle w:val="ListeParagraf"/>
        <w:numPr>
          <w:ilvl w:val="0"/>
          <w:numId w:val="22"/>
        </w:numPr>
        <w:spacing w:before="120" w:after="120"/>
        <w:jc w:val="both"/>
        <w:rPr>
          <w:rFonts w:ascii="Arial" w:hAnsi="Arial" w:cs="Arial"/>
          <w:sz w:val="20"/>
          <w:szCs w:val="20"/>
        </w:rPr>
      </w:pPr>
      <w:r w:rsidRPr="00BE54B4">
        <w:rPr>
          <w:rFonts w:ascii="Arial" w:hAnsi="Arial" w:cs="Arial"/>
          <w:sz w:val="20"/>
          <w:szCs w:val="20"/>
        </w:rPr>
        <w:t xml:space="preserve">31.08.2021 tarihinde Bankamız yönetim kuruluna 2005 yılında katılan Sn. </w:t>
      </w:r>
      <w:proofErr w:type="spellStart"/>
      <w:r w:rsidRPr="00BE54B4">
        <w:rPr>
          <w:rFonts w:ascii="Arial" w:hAnsi="Arial" w:cs="Arial"/>
          <w:sz w:val="20"/>
          <w:szCs w:val="20"/>
        </w:rPr>
        <w:t>Ibrahim</w:t>
      </w:r>
      <w:proofErr w:type="spellEnd"/>
      <w:r w:rsidRPr="00BE54B4">
        <w:rPr>
          <w:rFonts w:ascii="Arial" w:hAnsi="Arial" w:cs="Arial"/>
          <w:sz w:val="20"/>
          <w:szCs w:val="20"/>
        </w:rPr>
        <w:t xml:space="preserve"> </w:t>
      </w:r>
      <w:proofErr w:type="spellStart"/>
      <w:r w:rsidRPr="00BE54B4">
        <w:rPr>
          <w:rFonts w:ascii="Arial" w:hAnsi="Arial" w:cs="Arial"/>
          <w:sz w:val="20"/>
          <w:szCs w:val="20"/>
        </w:rPr>
        <w:t>Fayez</w:t>
      </w:r>
      <w:proofErr w:type="spellEnd"/>
      <w:r w:rsidRPr="00BE54B4">
        <w:rPr>
          <w:rFonts w:ascii="Arial" w:hAnsi="Arial" w:cs="Arial"/>
          <w:sz w:val="20"/>
          <w:szCs w:val="20"/>
        </w:rPr>
        <w:t xml:space="preserve"> </w:t>
      </w:r>
      <w:proofErr w:type="spellStart"/>
      <w:r w:rsidRPr="00BE54B4">
        <w:rPr>
          <w:rFonts w:ascii="Arial" w:hAnsi="Arial" w:cs="Arial"/>
          <w:sz w:val="20"/>
          <w:szCs w:val="20"/>
        </w:rPr>
        <w:t>Humaid</w:t>
      </w:r>
      <w:proofErr w:type="spellEnd"/>
      <w:r w:rsidRPr="00BE54B4">
        <w:rPr>
          <w:rFonts w:ascii="Arial" w:hAnsi="Arial" w:cs="Arial"/>
          <w:sz w:val="20"/>
          <w:szCs w:val="20"/>
        </w:rPr>
        <w:t xml:space="preserve"> </w:t>
      </w:r>
      <w:proofErr w:type="spellStart"/>
      <w:r w:rsidRPr="00BE54B4">
        <w:rPr>
          <w:rFonts w:ascii="Arial" w:hAnsi="Arial" w:cs="Arial"/>
          <w:sz w:val="20"/>
          <w:szCs w:val="20"/>
        </w:rPr>
        <w:t>Alshamsi</w:t>
      </w:r>
      <w:proofErr w:type="spellEnd"/>
      <w:r w:rsidRPr="00BE54B4">
        <w:rPr>
          <w:rFonts w:ascii="Arial" w:hAnsi="Arial" w:cs="Arial"/>
          <w:sz w:val="20"/>
          <w:szCs w:val="20"/>
        </w:rPr>
        <w:t xml:space="preserve"> yönetim kurulu üyeliği ve diğer tüm görevlerinden </w:t>
      </w:r>
      <w:proofErr w:type="spellStart"/>
      <w:r w:rsidRPr="00BE54B4">
        <w:rPr>
          <w:rFonts w:ascii="Arial" w:hAnsi="Arial" w:cs="Arial"/>
          <w:sz w:val="20"/>
          <w:szCs w:val="20"/>
        </w:rPr>
        <w:t>istifaen</w:t>
      </w:r>
      <w:proofErr w:type="spellEnd"/>
      <w:r w:rsidRPr="00BE54B4">
        <w:rPr>
          <w:rFonts w:ascii="Arial" w:hAnsi="Arial" w:cs="Arial"/>
          <w:sz w:val="20"/>
          <w:szCs w:val="20"/>
        </w:rPr>
        <w:t xml:space="preserve"> ayrılmıştır.</w:t>
      </w:r>
    </w:p>
    <w:p w14:paraId="4C53E9A2" w14:textId="77777777" w:rsidR="00DB48CB" w:rsidRPr="00BE54B4" w:rsidRDefault="00DB48CB" w:rsidP="00DB48CB">
      <w:pPr>
        <w:pStyle w:val="ListeParagraf"/>
        <w:numPr>
          <w:ilvl w:val="0"/>
          <w:numId w:val="22"/>
        </w:numPr>
        <w:spacing w:before="120" w:after="120"/>
        <w:jc w:val="both"/>
        <w:rPr>
          <w:rFonts w:ascii="Arial" w:hAnsi="Arial" w:cs="Arial"/>
          <w:sz w:val="20"/>
          <w:szCs w:val="20"/>
        </w:rPr>
      </w:pPr>
      <w:r w:rsidRPr="00BE54B4">
        <w:rPr>
          <w:rFonts w:ascii="Arial" w:hAnsi="Arial" w:cs="Arial"/>
          <w:sz w:val="20"/>
          <w:szCs w:val="20"/>
        </w:rPr>
        <w:t xml:space="preserve">13.10.2021 tarihinde Bankamız Genel Müdürü </w:t>
      </w:r>
      <w:proofErr w:type="spellStart"/>
      <w:r w:rsidRPr="00BE54B4">
        <w:rPr>
          <w:rFonts w:ascii="Arial" w:hAnsi="Arial" w:cs="Arial"/>
          <w:sz w:val="20"/>
          <w:szCs w:val="20"/>
        </w:rPr>
        <w:t>Melikşah</w:t>
      </w:r>
      <w:proofErr w:type="spellEnd"/>
      <w:r w:rsidRPr="00BE54B4">
        <w:rPr>
          <w:rFonts w:ascii="Arial" w:hAnsi="Arial" w:cs="Arial"/>
          <w:sz w:val="20"/>
          <w:szCs w:val="20"/>
        </w:rPr>
        <w:t xml:space="preserve"> </w:t>
      </w:r>
      <w:proofErr w:type="spellStart"/>
      <w:r w:rsidRPr="00BE54B4">
        <w:rPr>
          <w:rFonts w:ascii="Arial" w:hAnsi="Arial" w:cs="Arial"/>
          <w:sz w:val="20"/>
          <w:szCs w:val="20"/>
        </w:rPr>
        <w:t>UTKU'nun</w:t>
      </w:r>
      <w:proofErr w:type="spellEnd"/>
      <w:r w:rsidRPr="00BE54B4">
        <w:rPr>
          <w:rFonts w:ascii="Arial" w:hAnsi="Arial" w:cs="Arial"/>
          <w:sz w:val="20"/>
          <w:szCs w:val="20"/>
        </w:rPr>
        <w:t xml:space="preserve"> 13.10.2021 tarihi itibariyle Bankamızdaki tüm görevlerinden fiili emeklilik nedeniyle ayrılma talebinin kabulüne, Genel Müdüre ilişkin tüm görev, yetki ve sorumlulukları kullanmak üzere Bankamız Hazine ve Finansal Kurumlardan sorumlu Genel Müdür Yardımcısı </w:t>
      </w:r>
      <w:proofErr w:type="spellStart"/>
      <w:r w:rsidRPr="00BE54B4">
        <w:rPr>
          <w:rFonts w:ascii="Arial" w:hAnsi="Arial" w:cs="Arial"/>
          <w:sz w:val="20"/>
          <w:szCs w:val="20"/>
        </w:rPr>
        <w:t>Malek</w:t>
      </w:r>
      <w:proofErr w:type="spellEnd"/>
      <w:r w:rsidRPr="00BE54B4">
        <w:rPr>
          <w:rFonts w:ascii="Arial" w:hAnsi="Arial" w:cs="Arial"/>
          <w:sz w:val="20"/>
          <w:szCs w:val="20"/>
        </w:rPr>
        <w:t xml:space="preserve"> </w:t>
      </w:r>
      <w:proofErr w:type="spellStart"/>
      <w:r w:rsidRPr="00BE54B4">
        <w:rPr>
          <w:rFonts w:ascii="Arial" w:hAnsi="Arial" w:cs="Arial"/>
          <w:sz w:val="20"/>
          <w:szCs w:val="20"/>
        </w:rPr>
        <w:t>Khodr</w:t>
      </w:r>
      <w:proofErr w:type="spellEnd"/>
      <w:r w:rsidRPr="00BE54B4">
        <w:rPr>
          <w:rFonts w:ascii="Arial" w:hAnsi="Arial" w:cs="Arial"/>
          <w:sz w:val="20"/>
          <w:szCs w:val="20"/>
        </w:rPr>
        <w:t xml:space="preserve"> </w:t>
      </w:r>
      <w:proofErr w:type="spellStart"/>
      <w:r w:rsidRPr="00BE54B4">
        <w:rPr>
          <w:rFonts w:ascii="Arial" w:hAnsi="Arial" w:cs="Arial"/>
          <w:sz w:val="20"/>
          <w:szCs w:val="20"/>
        </w:rPr>
        <w:t>TEMSAH'ın</w:t>
      </w:r>
      <w:proofErr w:type="spellEnd"/>
      <w:r w:rsidRPr="00BE54B4">
        <w:rPr>
          <w:rFonts w:ascii="Arial" w:hAnsi="Arial" w:cs="Arial"/>
          <w:sz w:val="20"/>
          <w:szCs w:val="20"/>
        </w:rPr>
        <w:t xml:space="preserve">, Bankamızdaki mevcut görevlerine ilaveten "Genel Müdür Vekili" olarak atanmasına; "Genel Müdür Vekili" olarak atanan </w:t>
      </w:r>
      <w:proofErr w:type="spellStart"/>
      <w:r w:rsidRPr="00BE54B4">
        <w:rPr>
          <w:rFonts w:ascii="Arial" w:hAnsi="Arial" w:cs="Arial"/>
          <w:sz w:val="20"/>
          <w:szCs w:val="20"/>
        </w:rPr>
        <w:t>Malek</w:t>
      </w:r>
      <w:proofErr w:type="spellEnd"/>
      <w:r w:rsidRPr="00BE54B4">
        <w:rPr>
          <w:rFonts w:ascii="Arial" w:hAnsi="Arial" w:cs="Arial"/>
          <w:sz w:val="20"/>
          <w:szCs w:val="20"/>
        </w:rPr>
        <w:t xml:space="preserve"> </w:t>
      </w:r>
      <w:proofErr w:type="spellStart"/>
      <w:r w:rsidRPr="00BE54B4">
        <w:rPr>
          <w:rFonts w:ascii="Arial" w:hAnsi="Arial" w:cs="Arial"/>
          <w:sz w:val="20"/>
          <w:szCs w:val="20"/>
        </w:rPr>
        <w:t>Khodr</w:t>
      </w:r>
      <w:proofErr w:type="spellEnd"/>
      <w:r w:rsidRPr="00BE54B4">
        <w:rPr>
          <w:rFonts w:ascii="Arial" w:hAnsi="Arial" w:cs="Arial"/>
          <w:sz w:val="20"/>
          <w:szCs w:val="20"/>
        </w:rPr>
        <w:t xml:space="preserve"> </w:t>
      </w:r>
      <w:proofErr w:type="spellStart"/>
      <w:r w:rsidRPr="00BE54B4">
        <w:rPr>
          <w:rFonts w:ascii="Arial" w:hAnsi="Arial" w:cs="Arial"/>
          <w:sz w:val="20"/>
          <w:szCs w:val="20"/>
        </w:rPr>
        <w:t>TEMSAH'ın</w:t>
      </w:r>
      <w:proofErr w:type="spellEnd"/>
      <w:r w:rsidRPr="00BE54B4">
        <w:rPr>
          <w:rFonts w:ascii="Arial" w:hAnsi="Arial" w:cs="Arial"/>
          <w:sz w:val="20"/>
          <w:szCs w:val="20"/>
        </w:rPr>
        <w:t xml:space="preserve"> başta kredi komitesi üyeliği olmak üzere Genel Müdüre ilişkin tüm görev, yetki ve sorumlulukları kullanmasına, birinci derece imza yetkisini "Genel Müdür Vekili" unvanı ile de kullanmasına karar verilmiştir. Bankamız Yönetim Kurulu Üyesi ve Yönetim Kurulu Başkan Vekili Süleyman </w:t>
      </w:r>
      <w:proofErr w:type="spellStart"/>
      <w:r w:rsidRPr="00BE54B4">
        <w:rPr>
          <w:rFonts w:ascii="Arial" w:hAnsi="Arial" w:cs="Arial"/>
          <w:sz w:val="20"/>
          <w:szCs w:val="20"/>
        </w:rPr>
        <w:t>KALKAN'ın</w:t>
      </w:r>
      <w:proofErr w:type="spellEnd"/>
      <w:r w:rsidRPr="00BE54B4">
        <w:rPr>
          <w:rFonts w:ascii="Arial" w:hAnsi="Arial" w:cs="Arial"/>
          <w:sz w:val="20"/>
          <w:szCs w:val="20"/>
        </w:rPr>
        <w:t xml:space="preserve"> 13.10.2021 tarihi itibariyle Bankamızdaki görevlerinden istifasına ilişkin sunmuş olduğu mektup görülmüş olup, istifanın kabulüne, temsil ve ilzama ilişkin imza yetkilerinin iptal edilmesine, boşalan Yönetim Kurulu Üyeliği'ne, Türk Ticaret Kanunu'nun 363/ (1)inci ve Bankamız Ana Sözleşmesi'nin 22/ (1) inci maddesi çerçevesinde geçici olarak </w:t>
      </w:r>
      <w:proofErr w:type="spellStart"/>
      <w:r w:rsidRPr="00BE54B4">
        <w:rPr>
          <w:rFonts w:ascii="Arial" w:hAnsi="Arial" w:cs="Arial"/>
          <w:sz w:val="20"/>
          <w:szCs w:val="20"/>
        </w:rPr>
        <w:t>Melikşah</w:t>
      </w:r>
      <w:proofErr w:type="spellEnd"/>
      <w:r w:rsidRPr="00BE54B4">
        <w:rPr>
          <w:rFonts w:ascii="Arial" w:hAnsi="Arial" w:cs="Arial"/>
          <w:sz w:val="20"/>
          <w:szCs w:val="20"/>
        </w:rPr>
        <w:t xml:space="preserve"> </w:t>
      </w:r>
      <w:proofErr w:type="spellStart"/>
      <w:r w:rsidRPr="00BE54B4">
        <w:rPr>
          <w:rFonts w:ascii="Arial" w:hAnsi="Arial" w:cs="Arial"/>
          <w:sz w:val="20"/>
          <w:szCs w:val="20"/>
        </w:rPr>
        <w:t>UTKU'nun</w:t>
      </w:r>
      <w:proofErr w:type="spellEnd"/>
      <w:r w:rsidRPr="00BE54B4">
        <w:rPr>
          <w:rFonts w:ascii="Arial" w:hAnsi="Arial" w:cs="Arial"/>
          <w:sz w:val="20"/>
          <w:szCs w:val="20"/>
        </w:rPr>
        <w:t xml:space="preserve"> seçilmesine karar verilmiştir. </w:t>
      </w:r>
    </w:p>
    <w:p w14:paraId="4A36C564" w14:textId="77777777" w:rsidR="00DB48CB" w:rsidRPr="00BE54B4" w:rsidRDefault="00DB48CB" w:rsidP="00DB48CB">
      <w:pPr>
        <w:pStyle w:val="ListeParagraf"/>
        <w:shd w:val="clear" w:color="auto" w:fill="FFFFFF"/>
        <w:ind w:left="360"/>
        <w:jc w:val="both"/>
        <w:rPr>
          <w:rFonts w:ascii="Arial" w:hAnsi="Arial" w:cs="Arial"/>
          <w:sz w:val="20"/>
          <w:szCs w:val="20"/>
        </w:rPr>
      </w:pPr>
      <w:r w:rsidRPr="00BE54B4">
        <w:rPr>
          <w:rFonts w:ascii="Arial" w:hAnsi="Arial" w:cs="Arial"/>
          <w:b/>
          <w:sz w:val="20"/>
          <w:szCs w:val="20"/>
        </w:rPr>
        <w:t>1 Ocak 2021-30 Eylül 2021</w:t>
      </w:r>
      <w:r w:rsidRPr="00BE54B4">
        <w:rPr>
          <w:rFonts w:ascii="Arial" w:hAnsi="Arial" w:cs="Arial"/>
          <w:sz w:val="20"/>
          <w:szCs w:val="20"/>
        </w:rPr>
        <w:t xml:space="preserve"> döneminde meydana gelen hususlar kamuya duyurulmuş ve Kamuyu Aydınlatma Platformu’na bildirim olarak yüklenmiştir. Bu duyuruların tümü Albaraka Türk web sitesinde Yatırımcı İlişkileri sekmesinde paylaşılmaktadır.</w:t>
      </w:r>
    </w:p>
    <w:p w14:paraId="323F697E" w14:textId="77777777" w:rsidR="00DB48CB" w:rsidRPr="00BE54B4" w:rsidRDefault="00EF37B0" w:rsidP="00DB48CB">
      <w:pPr>
        <w:pStyle w:val="ListeParagraf"/>
        <w:spacing w:before="120" w:after="120"/>
        <w:ind w:left="360"/>
        <w:jc w:val="both"/>
        <w:rPr>
          <w:rFonts w:ascii="Arial" w:hAnsi="Arial" w:cs="Arial"/>
          <w:sz w:val="20"/>
          <w:szCs w:val="20"/>
        </w:rPr>
      </w:pPr>
      <w:hyperlink r:id="rId86" w:history="1">
        <w:r w:rsidR="00DB48CB" w:rsidRPr="00BE54B4">
          <w:rPr>
            <w:rStyle w:val="Kpr"/>
            <w:rFonts w:ascii="Arial" w:hAnsi="Arial" w:cs="Arial"/>
            <w:sz w:val="20"/>
            <w:szCs w:val="20"/>
          </w:rPr>
          <w:t>https://www.albaraka.com.tr/ozel-durum-aciklamalari.aspx</w:t>
        </w:r>
      </w:hyperlink>
      <w:r w:rsidR="00DB48CB" w:rsidRPr="00BE54B4">
        <w:rPr>
          <w:rFonts w:ascii="Arial" w:hAnsi="Arial" w:cs="Arial"/>
          <w:sz w:val="20"/>
          <w:szCs w:val="20"/>
        </w:rPr>
        <w:t xml:space="preserve"> </w:t>
      </w:r>
    </w:p>
    <w:p w14:paraId="45BECA49" w14:textId="77777777" w:rsidR="00DB48CB" w:rsidRPr="00BE54B4" w:rsidRDefault="00DB48CB" w:rsidP="00DB48CB">
      <w:pPr>
        <w:spacing w:before="120" w:after="120"/>
        <w:jc w:val="both"/>
        <w:rPr>
          <w:rFonts w:ascii="Arial" w:hAnsi="Arial" w:cs="Arial"/>
          <w:sz w:val="20"/>
          <w:szCs w:val="20"/>
        </w:rPr>
      </w:pPr>
    </w:p>
    <w:p w14:paraId="43631F3F" w14:textId="77777777" w:rsidR="00DB48CB" w:rsidRPr="00BE54B4" w:rsidRDefault="00DB48CB" w:rsidP="00DB48CB">
      <w:pPr>
        <w:pageBreakBefore/>
        <w:spacing w:before="120" w:after="120"/>
        <w:ind w:left="567" w:hanging="567"/>
        <w:jc w:val="both"/>
        <w:rPr>
          <w:rFonts w:ascii="Arial" w:hAnsi="Arial" w:cs="Arial"/>
          <w:sz w:val="20"/>
          <w:szCs w:val="20"/>
        </w:rPr>
      </w:pPr>
      <w:r w:rsidRPr="00BE54B4">
        <w:rPr>
          <w:rFonts w:ascii="Arial" w:hAnsi="Arial" w:cs="Arial"/>
          <w:b/>
          <w:sz w:val="20"/>
          <w:szCs w:val="20"/>
        </w:rPr>
        <w:lastRenderedPageBreak/>
        <w:t>Ara dönem faaliyet raporuna ilişkin açıklamalar (devamı):</w:t>
      </w:r>
    </w:p>
    <w:p w14:paraId="4CB28DBA" w14:textId="77777777" w:rsidR="00DB48CB" w:rsidRPr="00BE54B4" w:rsidRDefault="00DB48CB" w:rsidP="00DB48CB">
      <w:pPr>
        <w:pStyle w:val="ListeParagraf"/>
        <w:numPr>
          <w:ilvl w:val="0"/>
          <w:numId w:val="22"/>
        </w:numPr>
        <w:spacing w:before="120" w:after="120"/>
        <w:ind w:left="462"/>
        <w:jc w:val="both"/>
        <w:rPr>
          <w:rFonts w:ascii="Arial" w:hAnsi="Arial" w:cs="Arial"/>
          <w:sz w:val="20"/>
          <w:szCs w:val="20"/>
        </w:rPr>
      </w:pPr>
      <w:r w:rsidRPr="00BE54B4">
        <w:rPr>
          <w:rFonts w:ascii="Arial" w:hAnsi="Arial" w:cs="Arial"/>
          <w:sz w:val="20"/>
          <w:szCs w:val="20"/>
        </w:rPr>
        <w:t xml:space="preserve">Bankamız Olağan Genel Kurul Toplantısı 31 Mart 2021 tarihinde, 16 Şubat 2021 tarihli KAP açıklamasında hissedarlarımıza duyurulduğu üzere aşağıdaki gündem maddeleriyle toplanmıştır: </w:t>
      </w:r>
    </w:p>
    <w:p w14:paraId="78F3EA3D" w14:textId="77777777" w:rsidR="00DB48CB" w:rsidRPr="00BE54B4" w:rsidRDefault="00DB48CB" w:rsidP="00DB48CB">
      <w:pPr>
        <w:spacing w:before="120" w:after="120"/>
        <w:ind w:left="686"/>
        <w:jc w:val="both"/>
        <w:rPr>
          <w:rFonts w:ascii="Arial" w:hAnsi="Arial" w:cs="Arial"/>
          <w:sz w:val="20"/>
          <w:szCs w:val="20"/>
          <w:u w:val="single"/>
        </w:rPr>
      </w:pPr>
      <w:r w:rsidRPr="00BE54B4">
        <w:rPr>
          <w:rFonts w:ascii="Arial" w:hAnsi="Arial" w:cs="Arial"/>
          <w:sz w:val="20"/>
          <w:szCs w:val="20"/>
          <w:u w:val="single"/>
        </w:rPr>
        <w:t xml:space="preserve">GÜNDEM: </w:t>
      </w:r>
    </w:p>
    <w:p w14:paraId="406E25EA" w14:textId="77777777" w:rsidR="00DB48CB" w:rsidRPr="00BE54B4" w:rsidRDefault="00DB48CB" w:rsidP="00DB48CB">
      <w:pPr>
        <w:spacing w:before="120" w:after="120"/>
        <w:ind w:left="686"/>
        <w:jc w:val="both"/>
        <w:rPr>
          <w:rFonts w:ascii="Arial" w:hAnsi="Arial" w:cs="Arial"/>
          <w:sz w:val="20"/>
          <w:szCs w:val="20"/>
        </w:rPr>
      </w:pPr>
      <w:proofErr w:type="gramStart"/>
      <w:r w:rsidRPr="00BE54B4">
        <w:rPr>
          <w:rFonts w:ascii="Arial" w:hAnsi="Arial" w:cs="Arial"/>
          <w:sz w:val="20"/>
          <w:szCs w:val="20"/>
        </w:rPr>
        <w:t>1 -</w:t>
      </w:r>
      <w:proofErr w:type="gramEnd"/>
      <w:r w:rsidRPr="00BE54B4">
        <w:rPr>
          <w:rFonts w:ascii="Arial" w:hAnsi="Arial" w:cs="Arial"/>
          <w:sz w:val="20"/>
          <w:szCs w:val="20"/>
        </w:rPr>
        <w:t xml:space="preserve"> Açılış ve Toplantı Başkanlığı’nın oluşturulması.</w:t>
      </w:r>
    </w:p>
    <w:p w14:paraId="5CB1504E" w14:textId="77777777" w:rsidR="00DB48CB" w:rsidRPr="00BE54B4" w:rsidRDefault="00DB48CB" w:rsidP="00DB48CB">
      <w:pPr>
        <w:spacing w:before="120" w:after="120"/>
        <w:ind w:left="686"/>
        <w:jc w:val="both"/>
        <w:rPr>
          <w:rFonts w:ascii="Arial" w:hAnsi="Arial" w:cs="Arial"/>
          <w:sz w:val="20"/>
          <w:szCs w:val="20"/>
        </w:rPr>
      </w:pPr>
      <w:proofErr w:type="gramStart"/>
      <w:r w:rsidRPr="00BE54B4">
        <w:rPr>
          <w:rFonts w:ascii="Arial" w:hAnsi="Arial" w:cs="Arial"/>
          <w:sz w:val="20"/>
          <w:szCs w:val="20"/>
        </w:rPr>
        <w:t>2 -</w:t>
      </w:r>
      <w:proofErr w:type="gramEnd"/>
      <w:r w:rsidRPr="00BE54B4">
        <w:rPr>
          <w:rFonts w:ascii="Arial" w:hAnsi="Arial" w:cs="Arial"/>
          <w:sz w:val="20"/>
          <w:szCs w:val="20"/>
        </w:rPr>
        <w:t xml:space="preserve"> Genel Kurul toplantı tutanağının imzalanması hususunda Toplantı Başkanlığı'na yetki verilmesi.</w:t>
      </w:r>
    </w:p>
    <w:p w14:paraId="1962B96C" w14:textId="77777777" w:rsidR="00DB48CB" w:rsidRPr="00BE54B4" w:rsidRDefault="00DB48CB" w:rsidP="00DB48CB">
      <w:pPr>
        <w:spacing w:before="120" w:after="120"/>
        <w:ind w:left="686"/>
        <w:jc w:val="both"/>
        <w:rPr>
          <w:rFonts w:ascii="Arial" w:hAnsi="Arial" w:cs="Arial"/>
          <w:sz w:val="20"/>
          <w:szCs w:val="20"/>
        </w:rPr>
      </w:pPr>
      <w:proofErr w:type="gramStart"/>
      <w:r w:rsidRPr="00BE54B4">
        <w:rPr>
          <w:rFonts w:ascii="Arial" w:hAnsi="Arial" w:cs="Arial"/>
          <w:sz w:val="20"/>
          <w:szCs w:val="20"/>
        </w:rPr>
        <w:t>3 -</w:t>
      </w:r>
      <w:proofErr w:type="gramEnd"/>
      <w:r w:rsidRPr="00BE54B4">
        <w:rPr>
          <w:rFonts w:ascii="Arial" w:hAnsi="Arial" w:cs="Arial"/>
          <w:sz w:val="20"/>
          <w:szCs w:val="20"/>
        </w:rPr>
        <w:t xml:space="preserve"> Yönetim Kurulunca hazırlanan 2020 yılı hesap dönemine ait yıllık faaliyet raporunun okunması ve müzakeresi.</w:t>
      </w:r>
    </w:p>
    <w:p w14:paraId="7B702C16" w14:textId="77777777" w:rsidR="00DB48CB" w:rsidRPr="00BE54B4" w:rsidRDefault="00DB48CB" w:rsidP="00DB48CB">
      <w:pPr>
        <w:spacing w:before="120" w:after="120"/>
        <w:ind w:left="686"/>
        <w:jc w:val="both"/>
        <w:rPr>
          <w:rFonts w:ascii="Arial" w:hAnsi="Arial" w:cs="Arial"/>
          <w:sz w:val="20"/>
          <w:szCs w:val="20"/>
        </w:rPr>
      </w:pPr>
      <w:proofErr w:type="gramStart"/>
      <w:r w:rsidRPr="00BE54B4">
        <w:rPr>
          <w:rFonts w:ascii="Arial" w:hAnsi="Arial" w:cs="Arial"/>
          <w:sz w:val="20"/>
          <w:szCs w:val="20"/>
        </w:rPr>
        <w:t>4 -</w:t>
      </w:r>
      <w:proofErr w:type="gramEnd"/>
      <w:r w:rsidRPr="00BE54B4">
        <w:rPr>
          <w:rFonts w:ascii="Arial" w:hAnsi="Arial" w:cs="Arial"/>
          <w:sz w:val="20"/>
          <w:szCs w:val="20"/>
        </w:rPr>
        <w:t xml:space="preserve"> Denetçi raporlarının okunması/görüşülmesi.</w:t>
      </w:r>
    </w:p>
    <w:p w14:paraId="19584F9D" w14:textId="77777777" w:rsidR="00DB48CB" w:rsidRPr="00BE54B4" w:rsidRDefault="00DB48CB" w:rsidP="00DB48CB">
      <w:pPr>
        <w:spacing w:before="120" w:after="120"/>
        <w:ind w:left="686"/>
        <w:jc w:val="both"/>
        <w:rPr>
          <w:rFonts w:ascii="Arial" w:hAnsi="Arial" w:cs="Arial"/>
          <w:sz w:val="20"/>
          <w:szCs w:val="20"/>
        </w:rPr>
      </w:pPr>
      <w:proofErr w:type="gramStart"/>
      <w:r w:rsidRPr="00BE54B4">
        <w:rPr>
          <w:rFonts w:ascii="Arial" w:hAnsi="Arial" w:cs="Arial"/>
          <w:sz w:val="20"/>
          <w:szCs w:val="20"/>
        </w:rPr>
        <w:t>5 -</w:t>
      </w:r>
      <w:proofErr w:type="gramEnd"/>
      <w:r w:rsidRPr="00BE54B4">
        <w:rPr>
          <w:rFonts w:ascii="Arial" w:hAnsi="Arial" w:cs="Arial"/>
          <w:sz w:val="20"/>
          <w:szCs w:val="20"/>
        </w:rPr>
        <w:t xml:space="preserve"> Finansal tabloların okunması, müzakeresi ve tasdiki.</w:t>
      </w:r>
    </w:p>
    <w:p w14:paraId="6BF30B2E" w14:textId="77777777" w:rsidR="00DB48CB" w:rsidRPr="00BE54B4" w:rsidRDefault="00DB48CB" w:rsidP="00DB48CB">
      <w:pPr>
        <w:spacing w:before="120" w:after="120"/>
        <w:ind w:left="686"/>
        <w:jc w:val="both"/>
        <w:rPr>
          <w:rFonts w:ascii="Arial" w:hAnsi="Arial" w:cs="Arial"/>
          <w:sz w:val="20"/>
          <w:szCs w:val="20"/>
        </w:rPr>
      </w:pPr>
      <w:proofErr w:type="gramStart"/>
      <w:r w:rsidRPr="00BE54B4">
        <w:rPr>
          <w:rFonts w:ascii="Arial" w:hAnsi="Arial" w:cs="Arial"/>
          <w:sz w:val="20"/>
          <w:szCs w:val="20"/>
        </w:rPr>
        <w:t>6 -</w:t>
      </w:r>
      <w:proofErr w:type="gramEnd"/>
      <w:r w:rsidRPr="00BE54B4">
        <w:rPr>
          <w:rFonts w:ascii="Arial" w:hAnsi="Arial" w:cs="Arial"/>
          <w:sz w:val="20"/>
          <w:szCs w:val="20"/>
        </w:rPr>
        <w:t xml:space="preserve"> Yönetim Kurulu üyelerinin ibrası.</w:t>
      </w:r>
    </w:p>
    <w:p w14:paraId="6600D90C" w14:textId="77777777" w:rsidR="00DB48CB" w:rsidRPr="00BE54B4" w:rsidRDefault="00DB48CB" w:rsidP="00DB48CB">
      <w:pPr>
        <w:spacing w:before="120" w:after="120"/>
        <w:ind w:left="686"/>
        <w:jc w:val="both"/>
        <w:rPr>
          <w:rFonts w:ascii="Arial" w:hAnsi="Arial" w:cs="Arial"/>
          <w:sz w:val="20"/>
          <w:szCs w:val="20"/>
        </w:rPr>
      </w:pPr>
      <w:proofErr w:type="gramStart"/>
      <w:r w:rsidRPr="00BE54B4">
        <w:rPr>
          <w:rFonts w:ascii="Arial" w:hAnsi="Arial" w:cs="Arial"/>
          <w:sz w:val="20"/>
          <w:szCs w:val="20"/>
        </w:rPr>
        <w:t>7 -</w:t>
      </w:r>
      <w:proofErr w:type="gramEnd"/>
      <w:r w:rsidRPr="00BE54B4">
        <w:rPr>
          <w:rFonts w:ascii="Arial" w:hAnsi="Arial" w:cs="Arial"/>
          <w:sz w:val="20"/>
          <w:szCs w:val="20"/>
        </w:rPr>
        <w:t xml:space="preserve"> Kârın kullanımına ve dağıtımına ilişkin Yönetim Kurulu teklifinin görüşülerek kârın kullanım şekli, dağıtımı ve kazanç payları oranlarının belirlenmesi.</w:t>
      </w:r>
    </w:p>
    <w:p w14:paraId="49938C95" w14:textId="77777777" w:rsidR="00DB48CB" w:rsidRPr="00BE54B4" w:rsidRDefault="00DB48CB" w:rsidP="00DB48CB">
      <w:pPr>
        <w:spacing w:before="120" w:after="120"/>
        <w:ind w:left="686"/>
        <w:jc w:val="both"/>
        <w:rPr>
          <w:rFonts w:ascii="Arial" w:hAnsi="Arial" w:cs="Arial"/>
          <w:sz w:val="20"/>
          <w:szCs w:val="20"/>
        </w:rPr>
      </w:pPr>
      <w:proofErr w:type="gramStart"/>
      <w:r w:rsidRPr="00BE54B4">
        <w:rPr>
          <w:rFonts w:ascii="Arial" w:hAnsi="Arial" w:cs="Arial"/>
          <w:sz w:val="20"/>
          <w:szCs w:val="20"/>
        </w:rPr>
        <w:t>8 -</w:t>
      </w:r>
      <w:proofErr w:type="gramEnd"/>
      <w:r w:rsidRPr="00BE54B4">
        <w:rPr>
          <w:rFonts w:ascii="Arial" w:hAnsi="Arial" w:cs="Arial"/>
          <w:sz w:val="20"/>
          <w:szCs w:val="20"/>
        </w:rPr>
        <w:t xml:space="preserve"> Yönetim Kurulu üyelerinin ücretleri ile huzur hakkı, ikramiye ve prim gibi hakların belirlenmesi.</w:t>
      </w:r>
    </w:p>
    <w:p w14:paraId="3C850732" w14:textId="77777777" w:rsidR="00DB48CB" w:rsidRPr="00BE54B4" w:rsidRDefault="00DB48CB" w:rsidP="00DB48CB">
      <w:pPr>
        <w:spacing w:before="120" w:after="120"/>
        <w:ind w:left="686"/>
        <w:jc w:val="both"/>
        <w:rPr>
          <w:rFonts w:ascii="Arial" w:hAnsi="Arial" w:cs="Arial"/>
          <w:sz w:val="20"/>
          <w:szCs w:val="20"/>
        </w:rPr>
      </w:pPr>
      <w:proofErr w:type="gramStart"/>
      <w:r w:rsidRPr="00BE54B4">
        <w:rPr>
          <w:rFonts w:ascii="Arial" w:hAnsi="Arial" w:cs="Arial"/>
          <w:sz w:val="20"/>
          <w:szCs w:val="20"/>
        </w:rPr>
        <w:t>9 -</w:t>
      </w:r>
      <w:proofErr w:type="gramEnd"/>
      <w:r w:rsidRPr="00BE54B4">
        <w:rPr>
          <w:rFonts w:ascii="Arial" w:hAnsi="Arial" w:cs="Arial"/>
          <w:sz w:val="20"/>
          <w:szCs w:val="20"/>
        </w:rPr>
        <w:t xml:space="preserve"> Denetçinin seçimi.</w:t>
      </w:r>
    </w:p>
    <w:p w14:paraId="5671E58D" w14:textId="77777777" w:rsidR="00DB48CB" w:rsidRPr="00BE54B4" w:rsidRDefault="00DB48CB" w:rsidP="00DB48CB">
      <w:pPr>
        <w:spacing w:before="120" w:after="120"/>
        <w:ind w:left="686"/>
        <w:jc w:val="both"/>
        <w:rPr>
          <w:rFonts w:ascii="Arial" w:hAnsi="Arial" w:cs="Arial"/>
          <w:sz w:val="20"/>
          <w:szCs w:val="20"/>
        </w:rPr>
      </w:pPr>
      <w:proofErr w:type="gramStart"/>
      <w:r w:rsidRPr="00BE54B4">
        <w:rPr>
          <w:rFonts w:ascii="Arial" w:hAnsi="Arial" w:cs="Arial"/>
          <w:sz w:val="20"/>
          <w:szCs w:val="20"/>
        </w:rPr>
        <w:t>10 -</w:t>
      </w:r>
      <w:proofErr w:type="gramEnd"/>
      <w:r w:rsidRPr="00BE54B4">
        <w:rPr>
          <w:rFonts w:ascii="Arial" w:hAnsi="Arial" w:cs="Arial"/>
          <w:sz w:val="20"/>
          <w:szCs w:val="20"/>
        </w:rPr>
        <w:t xml:space="preserve"> Banka Ana Sözleşmesi'nin, “Banka Sermayesi” başlıklı 7’nci maddesinin tadiline ilişkin Yönetim Kurulu teklifinin görüşülerek karara bağlanması.</w:t>
      </w:r>
    </w:p>
    <w:p w14:paraId="6A802AA3" w14:textId="77777777" w:rsidR="00DB48CB" w:rsidRPr="00BE54B4" w:rsidRDefault="00DB48CB" w:rsidP="00DB48CB">
      <w:pPr>
        <w:spacing w:before="120" w:after="120"/>
        <w:ind w:left="686"/>
        <w:jc w:val="both"/>
        <w:rPr>
          <w:rFonts w:ascii="Arial" w:hAnsi="Arial" w:cs="Arial"/>
          <w:sz w:val="20"/>
          <w:szCs w:val="20"/>
        </w:rPr>
      </w:pPr>
      <w:proofErr w:type="gramStart"/>
      <w:r w:rsidRPr="00BE54B4">
        <w:rPr>
          <w:rFonts w:ascii="Arial" w:hAnsi="Arial" w:cs="Arial"/>
          <w:sz w:val="20"/>
          <w:szCs w:val="20"/>
        </w:rPr>
        <w:t>11 -</w:t>
      </w:r>
      <w:proofErr w:type="gramEnd"/>
      <w:r w:rsidRPr="00BE54B4">
        <w:rPr>
          <w:rFonts w:ascii="Arial" w:hAnsi="Arial" w:cs="Arial"/>
          <w:sz w:val="20"/>
          <w:szCs w:val="20"/>
        </w:rPr>
        <w:t xml:space="preserve"> Bankamızın kendi paylarını iktisap ve/veya rehin olarak kabul edebilmesi hususunda Yönetim Kurulu’nun yetkilendirilmesine ilişkin Yönetim Kurulu tarafından hazırlanan geri alım programının onaylanması.</w:t>
      </w:r>
    </w:p>
    <w:p w14:paraId="51F095F1" w14:textId="77777777" w:rsidR="00DB48CB" w:rsidRPr="00BE54B4" w:rsidRDefault="00DB48CB" w:rsidP="00DB48CB">
      <w:pPr>
        <w:spacing w:before="120" w:after="120"/>
        <w:ind w:left="686"/>
        <w:jc w:val="both"/>
        <w:rPr>
          <w:rFonts w:ascii="Arial" w:hAnsi="Arial" w:cs="Arial"/>
          <w:sz w:val="20"/>
          <w:szCs w:val="20"/>
        </w:rPr>
      </w:pPr>
      <w:proofErr w:type="gramStart"/>
      <w:r w:rsidRPr="00BE54B4">
        <w:rPr>
          <w:rFonts w:ascii="Arial" w:hAnsi="Arial" w:cs="Arial"/>
          <w:sz w:val="20"/>
          <w:szCs w:val="20"/>
        </w:rPr>
        <w:t>12 -</w:t>
      </w:r>
      <w:proofErr w:type="gramEnd"/>
      <w:r w:rsidRPr="00BE54B4">
        <w:rPr>
          <w:rFonts w:ascii="Arial" w:hAnsi="Arial" w:cs="Arial"/>
          <w:sz w:val="20"/>
          <w:szCs w:val="20"/>
        </w:rPr>
        <w:t xml:space="preserve"> Danışma Komitesi üyeliklerinde faaliyet yılı içerisinde meydana gelen boşalma nedeniyle, Yönetim Kurulu tarafından Danışma Komitesi üyesi olarak görevlendirilen yeni üyelerin, Genel Kurul’un onayına sunulması.</w:t>
      </w:r>
    </w:p>
    <w:p w14:paraId="15B51984" w14:textId="77777777" w:rsidR="00DB48CB" w:rsidRPr="00BE54B4" w:rsidRDefault="00DB48CB" w:rsidP="00DB48CB">
      <w:pPr>
        <w:spacing w:before="120" w:after="120"/>
        <w:ind w:left="686"/>
        <w:jc w:val="both"/>
        <w:rPr>
          <w:rFonts w:ascii="Arial" w:hAnsi="Arial" w:cs="Arial"/>
          <w:sz w:val="20"/>
          <w:szCs w:val="20"/>
        </w:rPr>
      </w:pPr>
      <w:proofErr w:type="gramStart"/>
      <w:r w:rsidRPr="00BE54B4">
        <w:rPr>
          <w:rFonts w:ascii="Arial" w:hAnsi="Arial" w:cs="Arial"/>
          <w:sz w:val="20"/>
          <w:szCs w:val="20"/>
        </w:rPr>
        <w:t>13 -</w:t>
      </w:r>
      <w:proofErr w:type="gramEnd"/>
      <w:r w:rsidRPr="00BE54B4">
        <w:rPr>
          <w:rFonts w:ascii="Arial" w:hAnsi="Arial" w:cs="Arial"/>
          <w:sz w:val="20"/>
          <w:szCs w:val="20"/>
        </w:rPr>
        <w:t xml:space="preserve"> Faaliyet yılı içerisinde boşalan Yönetim Kurulu üyeliklerine seleflerinin süresini tamamlamak üzere Genel Kurulca üye seçimi.</w:t>
      </w:r>
    </w:p>
    <w:p w14:paraId="5FA0A40F" w14:textId="77777777" w:rsidR="00DB48CB" w:rsidRPr="00BE54B4" w:rsidRDefault="00DB48CB" w:rsidP="00DB48CB">
      <w:pPr>
        <w:spacing w:before="120" w:after="120"/>
        <w:ind w:left="686"/>
        <w:jc w:val="both"/>
        <w:rPr>
          <w:rFonts w:ascii="Arial" w:hAnsi="Arial" w:cs="Arial"/>
          <w:sz w:val="20"/>
          <w:szCs w:val="20"/>
        </w:rPr>
      </w:pPr>
      <w:proofErr w:type="gramStart"/>
      <w:r w:rsidRPr="00BE54B4">
        <w:rPr>
          <w:rFonts w:ascii="Arial" w:hAnsi="Arial" w:cs="Arial"/>
          <w:sz w:val="20"/>
          <w:szCs w:val="20"/>
        </w:rPr>
        <w:t>14 -</w:t>
      </w:r>
      <w:proofErr w:type="gramEnd"/>
      <w:r w:rsidRPr="00BE54B4">
        <w:rPr>
          <w:rFonts w:ascii="Arial" w:hAnsi="Arial" w:cs="Arial"/>
          <w:sz w:val="20"/>
          <w:szCs w:val="20"/>
        </w:rPr>
        <w:t xml:space="preserve"> Mevduat ve Katılım Fonunun Kabulüne, Çekilmesine ve Zamanaşımına Uğrayan Mevduat, Katılım Fonu, Emanet ve Alacaklara İlişkin Usul ve Esaslar Hakkında Yönetmeliğin 6’ncı maddesinin 10’uncu fıkrası uyarınca katılma hesaplarına ilişkin olarak zarar ortaya çıkan dönemlerde katılım fonu sahiplerine kâr dağıtımı gerçekleştirebilmesi için yönetim kurulunun yetkili kılınması.</w:t>
      </w:r>
    </w:p>
    <w:p w14:paraId="30C2BBC0" w14:textId="77777777" w:rsidR="00DB48CB" w:rsidRPr="00BE54B4" w:rsidRDefault="00DB48CB" w:rsidP="00DB48CB">
      <w:pPr>
        <w:spacing w:before="120" w:after="120"/>
        <w:ind w:left="686"/>
        <w:jc w:val="both"/>
        <w:rPr>
          <w:rFonts w:ascii="Arial" w:hAnsi="Arial" w:cs="Arial"/>
          <w:sz w:val="20"/>
          <w:szCs w:val="20"/>
        </w:rPr>
      </w:pPr>
      <w:proofErr w:type="gramStart"/>
      <w:r w:rsidRPr="00BE54B4">
        <w:rPr>
          <w:rFonts w:ascii="Arial" w:hAnsi="Arial" w:cs="Arial"/>
          <w:sz w:val="20"/>
          <w:szCs w:val="20"/>
        </w:rPr>
        <w:t>15 -</w:t>
      </w:r>
      <w:proofErr w:type="gramEnd"/>
      <w:r w:rsidRPr="00BE54B4">
        <w:rPr>
          <w:rFonts w:ascii="Arial" w:hAnsi="Arial" w:cs="Arial"/>
          <w:sz w:val="20"/>
          <w:szCs w:val="20"/>
        </w:rPr>
        <w:t xml:space="preserve"> Bankamızca ayrılan karşılıkların katılma hesapları payına düşen kısmının Kredilerin Sınıflandırılması ve Bunlar İçin Ayrılacak Karşılıklara İlişkin Usul ve Esaslar Hakkında Yönetmeliğin 19’uncu maddesinin 2’nci fıkrası kapsamında gider hesaplarına yansıtılabilmesinin uygun görülmesi.</w:t>
      </w:r>
    </w:p>
    <w:p w14:paraId="39A98898" w14:textId="77777777" w:rsidR="00DB48CB" w:rsidRPr="00BE54B4" w:rsidRDefault="00DB48CB" w:rsidP="00DB48CB">
      <w:pPr>
        <w:spacing w:before="120" w:after="120"/>
        <w:ind w:left="686"/>
        <w:jc w:val="both"/>
        <w:rPr>
          <w:rFonts w:ascii="Arial" w:hAnsi="Arial" w:cs="Arial"/>
          <w:sz w:val="20"/>
          <w:szCs w:val="20"/>
        </w:rPr>
      </w:pPr>
      <w:proofErr w:type="gramStart"/>
      <w:r w:rsidRPr="00BE54B4">
        <w:rPr>
          <w:rFonts w:ascii="Arial" w:hAnsi="Arial" w:cs="Arial"/>
          <w:sz w:val="20"/>
          <w:szCs w:val="20"/>
        </w:rPr>
        <w:t>16 -</w:t>
      </w:r>
      <w:proofErr w:type="gramEnd"/>
      <w:r w:rsidRPr="00BE54B4">
        <w:rPr>
          <w:rFonts w:ascii="Arial" w:hAnsi="Arial" w:cs="Arial"/>
          <w:sz w:val="20"/>
          <w:szCs w:val="20"/>
        </w:rPr>
        <w:t xml:space="preserve"> </w:t>
      </w:r>
      <w:r w:rsidRPr="00BE54B4">
        <w:rPr>
          <w:rFonts w:ascii="Calibri" w:hAnsi="Calibri" w:cs="Trebuchet MS"/>
          <w:sz w:val="20"/>
          <w:szCs w:val="20"/>
        </w:rPr>
        <w:t>T</w:t>
      </w:r>
      <w:r w:rsidRPr="00BE54B4">
        <w:rPr>
          <w:rFonts w:ascii="Arial" w:hAnsi="Arial" w:cs="Arial"/>
          <w:sz w:val="20"/>
          <w:szCs w:val="20"/>
        </w:rPr>
        <w:t>ürk Ticaret Kanununun 395’nci ve 396’ncı maddeleri çerçevesinde Yönetim Kurulu Üyelerine izin verilmesi.</w:t>
      </w:r>
    </w:p>
    <w:p w14:paraId="37EA12E0" w14:textId="77777777" w:rsidR="00DB48CB" w:rsidRPr="00BE54B4" w:rsidRDefault="00DB48CB" w:rsidP="00DB48CB">
      <w:pPr>
        <w:spacing w:before="120" w:after="120"/>
        <w:ind w:left="686"/>
        <w:jc w:val="both"/>
        <w:rPr>
          <w:rFonts w:ascii="Arial" w:hAnsi="Arial" w:cs="Arial"/>
          <w:sz w:val="20"/>
          <w:szCs w:val="20"/>
        </w:rPr>
      </w:pPr>
      <w:proofErr w:type="gramStart"/>
      <w:r w:rsidRPr="00BE54B4">
        <w:rPr>
          <w:rFonts w:ascii="Arial" w:hAnsi="Arial" w:cs="Arial"/>
          <w:sz w:val="20"/>
          <w:szCs w:val="20"/>
        </w:rPr>
        <w:t>17 -</w:t>
      </w:r>
      <w:proofErr w:type="gramEnd"/>
      <w:r w:rsidRPr="00BE54B4">
        <w:rPr>
          <w:rFonts w:ascii="Arial" w:hAnsi="Arial" w:cs="Arial"/>
          <w:sz w:val="20"/>
          <w:szCs w:val="20"/>
        </w:rPr>
        <w:t xml:space="preserve"> Sermaye Piyasası Kurulu Kurumsal Yönetim İlkeleri’nin 1.3.6. no.lu maddesi kapsamında Genel Kurula bilgi verilmesi.</w:t>
      </w:r>
    </w:p>
    <w:p w14:paraId="29E2E52E" w14:textId="77777777" w:rsidR="00DB48CB" w:rsidRPr="00BE54B4" w:rsidRDefault="00DB48CB" w:rsidP="00DB48CB">
      <w:pPr>
        <w:spacing w:before="120" w:after="120"/>
        <w:ind w:left="686"/>
        <w:jc w:val="both"/>
        <w:rPr>
          <w:rFonts w:ascii="Arial" w:hAnsi="Arial" w:cs="Arial"/>
          <w:sz w:val="20"/>
          <w:szCs w:val="20"/>
        </w:rPr>
      </w:pPr>
      <w:proofErr w:type="gramStart"/>
      <w:r w:rsidRPr="00BE54B4">
        <w:rPr>
          <w:rFonts w:ascii="Arial" w:hAnsi="Arial" w:cs="Arial"/>
          <w:sz w:val="20"/>
          <w:szCs w:val="20"/>
        </w:rPr>
        <w:t>18 -</w:t>
      </w:r>
      <w:proofErr w:type="gramEnd"/>
      <w:r w:rsidRPr="00BE54B4">
        <w:rPr>
          <w:rFonts w:ascii="Arial" w:hAnsi="Arial" w:cs="Arial"/>
          <w:sz w:val="20"/>
          <w:szCs w:val="20"/>
        </w:rPr>
        <w:t xml:space="preserve"> Şirket paylarının geri alım programı kapsamında payların geri alımına ilişkin 2020 yılında gerçekleştirilen işlemler hakkında Genel Kurula bilgi verilmesi.</w:t>
      </w:r>
    </w:p>
    <w:p w14:paraId="007EEC55" w14:textId="77777777" w:rsidR="00DB48CB" w:rsidRPr="00BE54B4" w:rsidRDefault="00DB48CB" w:rsidP="00DB48CB">
      <w:pPr>
        <w:spacing w:before="120" w:after="120"/>
        <w:ind w:left="686"/>
        <w:jc w:val="both"/>
        <w:rPr>
          <w:rFonts w:ascii="Arial" w:hAnsi="Arial" w:cs="Arial"/>
          <w:sz w:val="20"/>
          <w:szCs w:val="20"/>
        </w:rPr>
      </w:pPr>
      <w:proofErr w:type="gramStart"/>
      <w:r w:rsidRPr="00BE54B4">
        <w:rPr>
          <w:rFonts w:ascii="Arial" w:hAnsi="Arial" w:cs="Arial"/>
          <w:sz w:val="20"/>
          <w:szCs w:val="20"/>
        </w:rPr>
        <w:t>19 -</w:t>
      </w:r>
      <w:proofErr w:type="gramEnd"/>
      <w:r w:rsidRPr="00BE54B4">
        <w:rPr>
          <w:rFonts w:ascii="Arial" w:hAnsi="Arial" w:cs="Arial"/>
          <w:sz w:val="20"/>
          <w:szCs w:val="20"/>
        </w:rPr>
        <w:t xml:space="preserve"> Banka tarafından 2020 yılında yapılan bağışlarla ilgili olarak Genel Kurula bilgi verilmesi.</w:t>
      </w:r>
    </w:p>
    <w:p w14:paraId="203D2B75" w14:textId="77777777" w:rsidR="00DB48CB" w:rsidRPr="00BE54B4" w:rsidRDefault="00DB48CB" w:rsidP="00DB48CB">
      <w:pPr>
        <w:spacing w:before="120" w:after="120"/>
        <w:ind w:left="686"/>
        <w:jc w:val="both"/>
        <w:rPr>
          <w:rFonts w:ascii="Arial" w:hAnsi="Arial" w:cs="Arial"/>
          <w:sz w:val="20"/>
          <w:szCs w:val="20"/>
        </w:rPr>
      </w:pPr>
      <w:proofErr w:type="gramStart"/>
      <w:r w:rsidRPr="00BE54B4">
        <w:rPr>
          <w:rFonts w:ascii="Arial" w:hAnsi="Arial" w:cs="Arial"/>
          <w:sz w:val="20"/>
          <w:szCs w:val="20"/>
        </w:rPr>
        <w:t>20 -</w:t>
      </w:r>
      <w:proofErr w:type="gramEnd"/>
      <w:r w:rsidRPr="00BE54B4">
        <w:rPr>
          <w:rFonts w:ascii="Arial" w:hAnsi="Arial" w:cs="Arial"/>
          <w:sz w:val="20"/>
          <w:szCs w:val="20"/>
        </w:rPr>
        <w:t xml:space="preserve"> Dilek ve temenniler.</w:t>
      </w:r>
    </w:p>
    <w:p w14:paraId="65B8F248" w14:textId="77777777" w:rsidR="00DB48CB" w:rsidRPr="00BE54B4" w:rsidRDefault="00DB48CB" w:rsidP="00DB48CB">
      <w:pPr>
        <w:spacing w:before="120" w:after="120"/>
        <w:ind w:left="686"/>
        <w:jc w:val="both"/>
        <w:rPr>
          <w:rFonts w:ascii="Arial" w:hAnsi="Arial" w:cs="Arial"/>
          <w:sz w:val="20"/>
          <w:szCs w:val="20"/>
        </w:rPr>
      </w:pPr>
      <w:r w:rsidRPr="00BE54B4">
        <w:rPr>
          <w:rFonts w:ascii="Arial" w:hAnsi="Arial" w:cs="Arial"/>
          <w:sz w:val="20"/>
          <w:szCs w:val="20"/>
        </w:rPr>
        <w:t>31 Mart 2021 tarihli Olağan Genel Kurul Toplantısı’na ilişkin Olağan Genel Kurul Toplantısı Bilgilendirme Dokümanı, Kâr Payı Dağıtım Tablosu, Toplantı Tutanakları ve Toplantı Kararlarına aşağıdaki linkten Albaraka Türk web sitesinde Yatırımcı İlişkileri sekmesinden ulaşabilirsiniz.</w:t>
      </w:r>
    </w:p>
    <w:p w14:paraId="25F5F3BF" w14:textId="52F3BE9B" w:rsidR="00DB48CB" w:rsidRPr="00016E77" w:rsidRDefault="00EF37B0" w:rsidP="00DB48CB">
      <w:pPr>
        <w:pStyle w:val="ListeParagraf"/>
        <w:spacing w:before="120" w:after="120"/>
        <w:ind w:left="686"/>
        <w:jc w:val="both"/>
        <w:rPr>
          <w:rFonts w:ascii="Arial" w:hAnsi="Arial" w:cs="Arial"/>
          <w:b/>
          <w:sz w:val="20"/>
          <w:szCs w:val="20"/>
        </w:rPr>
      </w:pPr>
      <w:hyperlink r:id="rId87" w:history="1">
        <w:r w:rsidR="00DB48CB" w:rsidRPr="00BE54B4">
          <w:rPr>
            <w:rStyle w:val="Kpr"/>
            <w:rFonts w:ascii="Arial" w:hAnsi="Arial" w:cs="Arial"/>
            <w:sz w:val="20"/>
            <w:szCs w:val="20"/>
          </w:rPr>
          <w:t>https://www.albaraka.com.tr/genel-kurul-bilgilendirme-dokumani.aspx</w:t>
        </w:r>
      </w:hyperlink>
      <w:r w:rsidR="00DB48CB" w:rsidRPr="003B5CEA">
        <w:rPr>
          <w:rFonts w:ascii="Arial" w:hAnsi="Arial" w:cs="Arial"/>
          <w:sz w:val="20"/>
          <w:szCs w:val="20"/>
        </w:rPr>
        <w:t xml:space="preserve"> </w:t>
      </w:r>
    </w:p>
    <w:sectPr w:rsidR="00DB48CB" w:rsidRPr="00016E77" w:rsidSect="00CB7D33">
      <w:headerReference w:type="even" r:id="rId88"/>
      <w:headerReference w:type="default" r:id="rId89"/>
      <w:footerReference w:type="even" r:id="rId90"/>
      <w:footerReference w:type="default" r:id="rId91"/>
      <w:pgSz w:w="11907" w:h="16840" w:code="9"/>
      <w:pgMar w:top="1418" w:right="851" w:bottom="1418" w:left="170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77877F" w14:textId="77777777" w:rsidR="00EF37B0" w:rsidRDefault="00EF37B0">
      <w:r>
        <w:separator/>
      </w:r>
    </w:p>
  </w:endnote>
  <w:endnote w:type="continuationSeparator" w:id="0">
    <w:p w14:paraId="33820194" w14:textId="77777777" w:rsidR="00EF37B0" w:rsidRDefault="00EF3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DINPro-Light">
    <w:altName w:val="Century"/>
    <w:panose1 w:val="00000000000000000000"/>
    <w:charset w:val="00"/>
    <w:family w:val="modern"/>
    <w:notTrueType/>
    <w:pitch w:val="variable"/>
    <w:sig w:usb0="800002AF" w:usb1="4000206A" w:usb2="00000000" w:usb3="00000000" w:csb0="0000009F" w:csb1="00000000"/>
  </w:font>
  <w:font w:name="Univers for KPMG Light">
    <w:altName w:val="Corbel"/>
    <w:charset w:val="A2"/>
    <w:family w:val="swiss"/>
    <w:pitch w:val="variable"/>
    <w:sig w:usb0="800002AF" w:usb1="5000204A" w:usb2="00000000" w:usb3="00000000" w:csb0="0000009F" w:csb1="00000000"/>
  </w:font>
  <w:font w:name="ArialMT">
    <w:altName w:val="Times New Roman"/>
    <w:panose1 w:val="00000000000000000000"/>
    <w:charset w:val="A2"/>
    <w:family w:val="auto"/>
    <w:notTrueType/>
    <w:pitch w:val="default"/>
    <w:sig w:usb0="00000005" w:usb1="00000000" w:usb2="00000000" w:usb3="00000000" w:csb0="00000010" w:csb1="00000000"/>
  </w:font>
  <w:font w:name="Cambria Math">
    <w:panose1 w:val="02040503050406030204"/>
    <w:charset w:val="A2"/>
    <w:family w:val="roman"/>
    <w:pitch w:val="variable"/>
    <w:sig w:usb0="E00006FF" w:usb1="420024FF" w:usb2="02000000" w:usb3="00000000" w:csb0="0000019F" w:csb1="00000000"/>
  </w:font>
  <w:font w:name="Arial Tur">
    <w:panose1 w:val="020B0604020202020204"/>
    <w:charset w:val="00"/>
    <w:family w:val="roman"/>
    <w:notTrueType/>
    <w:pitch w:val="default"/>
  </w:font>
  <w:font w:name="TimesNewRoman">
    <w:altName w:val="Times New Roman"/>
    <w:panose1 w:val="00000000000000000000"/>
    <w:charset w:val="00"/>
    <w:family w:val="roman"/>
    <w:notTrueType/>
    <w:pitch w:val="default"/>
    <w:sig w:usb0="00000001" w:usb1="00000000" w:usb2="00000000" w:usb3="00000000" w:csb0="00000011" w:csb1="00000000"/>
  </w:font>
  <w:font w:name="Trebuchet MS">
    <w:panose1 w:val="020B0603020202020204"/>
    <w:charset w:val="A2"/>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EA6DE" w14:textId="0CD468D8" w:rsidR="00EF37B0" w:rsidRDefault="00EF37B0" w:rsidP="00CB7D33">
    <w:pPr>
      <w:pStyle w:val="AltBilgi"/>
      <w:rPr>
        <w:color w:val="000000"/>
        <w:sz w:val="17"/>
      </w:rPr>
    </w:pPr>
    <w:bookmarkStart w:id="0" w:name="DocumentMarkings1FooterEvenPages"/>
  </w:p>
  <w:bookmarkEnd w:id="0"/>
  <w:p w14:paraId="3F7C5E56" w14:textId="77777777" w:rsidR="00EF37B0" w:rsidRDefault="00EF37B0" w:rsidP="004242B7">
    <w:pPr>
      <w:pStyle w:val="AltBilgi"/>
      <w:rPr>
        <w:color w:val="000000"/>
        <w:sz w:val="17"/>
      </w:rPr>
    </w:pPr>
  </w:p>
  <w:p w14:paraId="704466CA" w14:textId="77777777" w:rsidR="00EF37B0" w:rsidRDefault="00EF37B0" w:rsidP="004242B7">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877AE" w14:textId="31EC73A1" w:rsidR="00EF37B0" w:rsidRDefault="00EF37B0" w:rsidP="00CB7D33">
    <w:pPr>
      <w:pStyle w:val="AltBilgi"/>
      <w:rPr>
        <w:color w:val="000000"/>
        <w:sz w:val="17"/>
      </w:rPr>
    </w:pPr>
    <w:bookmarkStart w:id="6" w:name="DocumentMarkings6FooterEvenPages"/>
  </w:p>
  <w:bookmarkEnd w:id="6"/>
  <w:p w14:paraId="4A79ABA8" w14:textId="77777777" w:rsidR="00EF37B0" w:rsidRDefault="00EF37B0" w:rsidP="004242B7">
    <w:pPr>
      <w:pStyle w:val="AltBilgi"/>
      <w:rPr>
        <w:color w:val="000000"/>
        <w:sz w:val="17"/>
      </w:rPr>
    </w:pPr>
  </w:p>
  <w:p w14:paraId="71D428F2" w14:textId="77777777" w:rsidR="00EF37B0" w:rsidRDefault="00EF37B0" w:rsidP="004242B7">
    <w:pPr>
      <w:pStyle w:val="AltBilgi"/>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74B74" w14:textId="5DA30298" w:rsidR="00EF37B0" w:rsidRDefault="00EF37B0" w:rsidP="00CB7D33">
    <w:pPr>
      <w:pStyle w:val="AltBilgi"/>
      <w:rPr>
        <w:color w:val="000000"/>
        <w:sz w:val="17"/>
      </w:rPr>
    </w:pPr>
    <w:bookmarkStart w:id="7" w:name="DocumentMarkings6FooterPrimary"/>
  </w:p>
  <w:bookmarkEnd w:id="7"/>
  <w:p w14:paraId="010A1245" w14:textId="77777777" w:rsidR="00EF37B0" w:rsidRDefault="00EF37B0" w:rsidP="004242B7">
    <w:pPr>
      <w:pStyle w:val="AltBilgi"/>
      <w:rPr>
        <w:color w:val="000000"/>
        <w:sz w:val="17"/>
      </w:rPr>
    </w:pPr>
  </w:p>
  <w:p w14:paraId="64965780" w14:textId="77777777" w:rsidR="00EF37B0" w:rsidRDefault="00EF37B0">
    <w:pPr>
      <w:pStyle w:val="AltBilgi"/>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977C7" w14:textId="64BC92D0" w:rsidR="00EF37B0" w:rsidRDefault="00EF37B0" w:rsidP="00CB7D33">
    <w:pPr>
      <w:pStyle w:val="AltBilgi"/>
      <w:rPr>
        <w:color w:val="000000"/>
        <w:sz w:val="17"/>
      </w:rPr>
    </w:pPr>
    <w:bookmarkStart w:id="13" w:name="DocumentMarkings7FooterEvenPages"/>
  </w:p>
  <w:bookmarkEnd w:id="13"/>
  <w:p w14:paraId="3BAE9C6A" w14:textId="77777777" w:rsidR="00EF37B0" w:rsidRDefault="00EF37B0" w:rsidP="004242B7">
    <w:pPr>
      <w:pStyle w:val="AltBilgi"/>
      <w:rPr>
        <w:color w:val="000000"/>
        <w:sz w:val="17"/>
      </w:rPr>
    </w:pPr>
  </w:p>
  <w:sdt>
    <w:sdtPr>
      <w:id w:val="-442457507"/>
      <w:docPartObj>
        <w:docPartGallery w:val="Page Numbers (Bottom of Page)"/>
        <w:docPartUnique/>
      </w:docPartObj>
    </w:sdtPr>
    <w:sdtEndPr>
      <w:rPr>
        <w:rFonts w:asciiTheme="minorBidi" w:hAnsiTheme="minorBidi" w:cstheme="minorBidi"/>
        <w:sz w:val="20"/>
        <w:szCs w:val="16"/>
      </w:rPr>
    </w:sdtEndPr>
    <w:sdtContent>
      <w:p w14:paraId="3094BBE6" w14:textId="77777777" w:rsidR="00EF37B0" w:rsidRPr="00704E5B" w:rsidRDefault="00EF37B0" w:rsidP="004242B7">
        <w:pPr>
          <w:pStyle w:val="AltBilgi"/>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486B6" w14:textId="24E81E51" w:rsidR="00EF37B0" w:rsidRDefault="00EF37B0" w:rsidP="00CB7D33">
    <w:pPr>
      <w:pStyle w:val="AltBilgi"/>
      <w:rPr>
        <w:color w:val="000000"/>
        <w:sz w:val="17"/>
      </w:rPr>
    </w:pPr>
    <w:bookmarkStart w:id="14" w:name="DocumentMarkings7FooterPrimary"/>
  </w:p>
  <w:bookmarkEnd w:id="14"/>
  <w:p w14:paraId="278F6BB5" w14:textId="77777777" w:rsidR="00EF37B0" w:rsidRDefault="00EF37B0" w:rsidP="004242B7">
    <w:pPr>
      <w:pStyle w:val="AltBilgi"/>
      <w:rPr>
        <w:color w:val="000000"/>
        <w:sz w:val="17"/>
      </w:rPr>
    </w:pPr>
  </w:p>
  <w:sdt>
    <w:sdtPr>
      <w:id w:val="-118305049"/>
      <w:docPartObj>
        <w:docPartGallery w:val="Page Numbers (Bottom of Page)"/>
        <w:docPartUnique/>
      </w:docPartObj>
    </w:sdtPr>
    <w:sdtEndPr>
      <w:rPr>
        <w:rFonts w:asciiTheme="minorBidi" w:hAnsiTheme="minorBidi" w:cstheme="minorBidi"/>
        <w:sz w:val="20"/>
        <w:szCs w:val="16"/>
      </w:rPr>
    </w:sdtEndPr>
    <w:sdtContent>
      <w:p w14:paraId="01495339" w14:textId="4F7597E2" w:rsidR="00EF37B0" w:rsidRPr="00704E5B" w:rsidRDefault="00EF37B0">
        <w:pPr>
          <w:pStyle w:val="AltBilgi"/>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2E0BB" w14:textId="7D0BD92E" w:rsidR="00EF37B0" w:rsidRDefault="00EF37B0" w:rsidP="00CB7D33">
    <w:pPr>
      <w:pStyle w:val="AltBilgi"/>
      <w:jc w:val="center"/>
    </w:pPr>
    <w:bookmarkStart w:id="15" w:name="DocumentMarkings8FooterEvenPages"/>
  </w:p>
  <w:bookmarkEnd w:id="15" w:displacedByCustomXml="next"/>
  <w:sdt>
    <w:sdtPr>
      <w:id w:val="888140852"/>
      <w:docPartObj>
        <w:docPartGallery w:val="Page Numbers (Bottom of Page)"/>
        <w:docPartUnique/>
      </w:docPartObj>
    </w:sdtPr>
    <w:sdtEndPr>
      <w:rPr>
        <w:rFonts w:ascii="Arial" w:hAnsi="Arial" w:cs="Arial"/>
        <w:sz w:val="20"/>
        <w:szCs w:val="16"/>
      </w:rPr>
    </w:sdtEndPr>
    <w:sdtContent>
      <w:p w14:paraId="6ACEF64E" w14:textId="2740AEEC" w:rsidR="00EF37B0" w:rsidRPr="00177A73" w:rsidRDefault="00EF37B0" w:rsidP="004242B7">
        <w:pPr>
          <w:pStyle w:val="AltBilgi"/>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0DABA" w14:textId="43CC47F4" w:rsidR="00EF37B0" w:rsidRDefault="00EF37B0" w:rsidP="00CB7D33">
    <w:pPr>
      <w:pStyle w:val="AltBilgi"/>
      <w:jc w:val="center"/>
    </w:pPr>
    <w:bookmarkStart w:id="16" w:name="DocumentMarkings8FooterPrimary"/>
  </w:p>
  <w:bookmarkEnd w:id="16" w:displacedByCustomXml="next"/>
  <w:sdt>
    <w:sdtPr>
      <w:id w:val="-1385407986"/>
      <w:docPartObj>
        <w:docPartGallery w:val="Page Numbers (Bottom of Page)"/>
        <w:docPartUnique/>
      </w:docPartObj>
    </w:sdtPr>
    <w:sdtEndPr>
      <w:rPr>
        <w:rFonts w:ascii="Arial" w:hAnsi="Arial" w:cs="Arial"/>
        <w:sz w:val="20"/>
        <w:szCs w:val="16"/>
      </w:rPr>
    </w:sdtEndPr>
    <w:sdtContent>
      <w:p w14:paraId="0F609DCD" w14:textId="2F86DEEE" w:rsidR="00EF37B0" w:rsidRPr="00177A73" w:rsidRDefault="00EF37B0">
        <w:pPr>
          <w:pStyle w:val="AltBilgi"/>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3</w:t>
        </w:r>
        <w:r w:rsidRPr="00177A73">
          <w:rPr>
            <w:rFonts w:ascii="Arial" w:hAnsi="Arial" w:cs="Arial"/>
            <w:sz w:val="20"/>
            <w:szCs w:val="16"/>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6533F" w14:textId="5F1B94DD" w:rsidR="00EF37B0" w:rsidRDefault="00EF37B0" w:rsidP="00CB7D33">
    <w:pPr>
      <w:pStyle w:val="AltBilgi"/>
      <w:jc w:val="center"/>
    </w:pPr>
    <w:bookmarkStart w:id="17" w:name="DocumentMarkings9FooterEvenPages"/>
  </w:p>
  <w:bookmarkEnd w:id="17"/>
  <w:p w14:paraId="27DA269F" w14:textId="77777777" w:rsidR="00EF37B0" w:rsidRDefault="00EF37B0" w:rsidP="000C38B9">
    <w:pPr>
      <w:pStyle w:val="AltBilgi"/>
      <w:jc w:val="center"/>
    </w:pPr>
  </w:p>
  <w:sdt>
    <w:sdtPr>
      <w:id w:val="-1462802828"/>
      <w:docPartObj>
        <w:docPartGallery w:val="Page Numbers (Bottom of Page)"/>
        <w:docPartUnique/>
      </w:docPartObj>
    </w:sdtPr>
    <w:sdtEndPr>
      <w:rPr>
        <w:rFonts w:ascii="Arial" w:hAnsi="Arial" w:cs="Arial"/>
        <w:sz w:val="20"/>
        <w:szCs w:val="16"/>
      </w:rPr>
    </w:sdtEndPr>
    <w:sdtContent>
      <w:p w14:paraId="27F47AF2" w14:textId="23A95299" w:rsidR="00EF37B0" w:rsidRPr="00177A73" w:rsidRDefault="00EF37B0" w:rsidP="004242B7">
        <w:pPr>
          <w:pStyle w:val="AltBilgi"/>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35B60" w14:textId="16233A99" w:rsidR="00EF37B0" w:rsidRDefault="00EF37B0" w:rsidP="00CB7D33">
    <w:pPr>
      <w:pStyle w:val="AltBilgi"/>
      <w:rPr>
        <w:color w:val="000000"/>
        <w:sz w:val="17"/>
      </w:rPr>
    </w:pPr>
    <w:bookmarkStart w:id="18" w:name="DocumentMarkings9FooterPrimary"/>
  </w:p>
  <w:bookmarkEnd w:id="18"/>
  <w:p w14:paraId="2154A828" w14:textId="77777777" w:rsidR="00EF37B0" w:rsidRDefault="00EF37B0" w:rsidP="004242B7">
    <w:pPr>
      <w:pStyle w:val="AltBilgi"/>
      <w:rPr>
        <w:color w:val="000000"/>
        <w:sz w:val="17"/>
      </w:rPr>
    </w:pPr>
  </w:p>
  <w:p w14:paraId="01E608B5" w14:textId="1474B3D4" w:rsidR="00EF37B0" w:rsidRDefault="00EF37B0">
    <w:pPr>
      <w:pStyle w:val="AltBilgi"/>
      <w:jc w:val="center"/>
    </w:pPr>
  </w:p>
  <w:p w14:paraId="70E8AFFD" w14:textId="716300F2" w:rsidR="00EF37B0" w:rsidRPr="00F554FD" w:rsidRDefault="00EF37B0" w:rsidP="00E17B23">
    <w:pPr>
      <w:pStyle w:val="AltBilgi"/>
      <w:jc w:val="center"/>
      <w:rPr>
        <w:rFonts w:ascii="Arial" w:hAnsi="Arial" w:cs="Arial"/>
        <w:sz w:val="20"/>
      </w:rPr>
    </w:pPr>
    <w:r>
      <w:rPr>
        <w:rFonts w:ascii="Arial" w:hAnsi="Arial" w:cs="Arial"/>
        <w:sz w:val="20"/>
      </w:rPr>
      <w:t>5</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4D147" w14:textId="77777777" w:rsidR="00EF37B0" w:rsidRPr="00F554FD" w:rsidRDefault="00EF37B0">
    <w:pPr>
      <w:pStyle w:val="AltBilgi"/>
      <w:rPr>
        <w:rFonts w:ascii="Arial" w:hAnsi="Arial" w:cs="Arial"/>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ACAF1" w14:textId="629C51D7" w:rsidR="00EF37B0" w:rsidRDefault="00EF37B0" w:rsidP="00CB7D33">
    <w:pPr>
      <w:pStyle w:val="AltBilgi"/>
      <w:rPr>
        <w:color w:val="000000"/>
        <w:sz w:val="17"/>
      </w:rPr>
    </w:pPr>
    <w:bookmarkStart w:id="20" w:name="DocumentMarkings10FooterEvenPages"/>
  </w:p>
  <w:bookmarkEnd w:id="20"/>
  <w:p w14:paraId="39D44ADC" w14:textId="77777777" w:rsidR="00EF37B0" w:rsidRDefault="00EF37B0" w:rsidP="004242B7">
    <w:pPr>
      <w:pStyle w:val="AltBilgi"/>
      <w:rPr>
        <w:color w:val="000000"/>
        <w:sz w:val="17"/>
      </w:rPr>
    </w:pPr>
  </w:p>
  <w:sdt>
    <w:sdtPr>
      <w:id w:val="534785600"/>
      <w:docPartObj>
        <w:docPartGallery w:val="Page Numbers (Bottom of Page)"/>
        <w:docPartUnique/>
      </w:docPartObj>
    </w:sdtPr>
    <w:sdtEndPr>
      <w:rPr>
        <w:rFonts w:ascii="Arial" w:hAnsi="Arial" w:cs="Arial"/>
        <w:sz w:val="20"/>
      </w:rPr>
    </w:sdtEndPr>
    <w:sdtContent>
      <w:p w14:paraId="035866A8" w14:textId="0499AFD8" w:rsidR="00EF37B0" w:rsidRPr="003F23DA" w:rsidRDefault="00EF37B0" w:rsidP="004242B7">
        <w:pPr>
          <w:pStyle w:val="AltBilgi"/>
          <w:jc w:val="center"/>
        </w:pPr>
        <w:r w:rsidRPr="003F23DA">
          <w:fldChar w:fldCharType="begin"/>
        </w:r>
        <w:r w:rsidRPr="003F23DA">
          <w:instrText>PAGE   \* MERGEFORMAT</w:instrText>
        </w:r>
        <w:r w:rsidRPr="003F23DA">
          <w:fldChar w:fldCharType="separate"/>
        </w:r>
        <w:r w:rsidRPr="00A52B68">
          <w:rPr>
            <w:rFonts w:ascii="Arial" w:hAnsi="Arial" w:cs="Arial"/>
            <w:sz w:val="20"/>
          </w:rPr>
          <w:t>6</w:t>
        </w:r>
        <w:r w:rsidRPr="003F23DA">
          <w:fldChar w:fldCharType="end"/>
        </w:r>
      </w:p>
    </w:sdtContent>
  </w:sdt>
  <w:p w14:paraId="7166EC1B" w14:textId="77777777" w:rsidR="00EF37B0" w:rsidRPr="00297D55" w:rsidRDefault="00EF37B0" w:rsidP="004242B7">
    <w:pPr>
      <w:pStyle w:val="AltBilgi"/>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1FF89" w14:textId="06C92D61" w:rsidR="00EF37B0" w:rsidRDefault="00EF37B0" w:rsidP="004242B7">
    <w:pPr>
      <w:pStyle w:val="AltBilgi"/>
      <w:rPr>
        <w:color w:val="000000"/>
        <w:sz w:val="17"/>
      </w:rPr>
    </w:pPr>
  </w:p>
  <w:p w14:paraId="20A01108" w14:textId="2B83CDFD" w:rsidR="00EF37B0" w:rsidRDefault="00EF37B0" w:rsidP="00CB7D33">
    <w:pPr>
      <w:pStyle w:val="AltBilgi"/>
    </w:pPr>
    <w:bookmarkStart w:id="1" w:name="DocumentMarkings1FooterPrimary"/>
  </w:p>
  <w:bookmarkEnd w:id="1"/>
  <w:p w14:paraId="10BD173A" w14:textId="77777777" w:rsidR="00EF37B0" w:rsidRDefault="00EF37B0">
    <w:pPr>
      <w:pStyle w:val="AltBilgi"/>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B4D0A" w14:textId="04D5B82A" w:rsidR="00EF37B0" w:rsidRDefault="00EF37B0" w:rsidP="00CB7D33">
    <w:pPr>
      <w:pStyle w:val="AltBilgi"/>
      <w:rPr>
        <w:color w:val="000000"/>
        <w:sz w:val="17"/>
      </w:rPr>
    </w:pPr>
    <w:bookmarkStart w:id="21" w:name="DocumentMarkings10FooterPrimary"/>
  </w:p>
  <w:bookmarkEnd w:id="21"/>
  <w:p w14:paraId="22EF2EEF" w14:textId="77777777" w:rsidR="00EF37B0" w:rsidRDefault="00EF37B0" w:rsidP="004242B7">
    <w:pPr>
      <w:pStyle w:val="AltBilgi"/>
      <w:rPr>
        <w:color w:val="000000"/>
        <w:sz w:val="17"/>
      </w:rPr>
    </w:pPr>
  </w:p>
  <w:sdt>
    <w:sdtPr>
      <w:id w:val="-741487939"/>
      <w:docPartObj>
        <w:docPartGallery w:val="Page Numbers (Bottom of Page)"/>
        <w:docPartUnique/>
      </w:docPartObj>
    </w:sdtPr>
    <w:sdtEndPr>
      <w:rPr>
        <w:rFonts w:ascii="Arial" w:hAnsi="Arial" w:cs="Arial"/>
        <w:sz w:val="20"/>
      </w:rPr>
    </w:sdtEndPr>
    <w:sdtContent>
      <w:p w14:paraId="7FDDBC72" w14:textId="5563CEE2" w:rsidR="00EF37B0" w:rsidRPr="003F23DA" w:rsidRDefault="00EF37B0">
        <w:pPr>
          <w:pStyle w:val="AltBilgi"/>
          <w:jc w:val="center"/>
        </w:pPr>
        <w:r w:rsidRPr="003F23DA">
          <w:fldChar w:fldCharType="begin"/>
        </w:r>
        <w:r w:rsidRPr="003F23DA">
          <w:instrText>PAGE   \* MERGEFORMAT</w:instrText>
        </w:r>
        <w:r w:rsidRPr="003F23DA">
          <w:fldChar w:fldCharType="separate"/>
        </w:r>
        <w:r w:rsidRPr="00FA1A60">
          <w:rPr>
            <w:rFonts w:ascii="Arial" w:hAnsi="Arial" w:cs="Arial"/>
            <w:sz w:val="20"/>
          </w:rPr>
          <w:t>7</w:t>
        </w:r>
        <w:r w:rsidRPr="003F23DA">
          <w:fldChar w:fldCharType="end"/>
        </w:r>
      </w:p>
    </w:sdtContent>
  </w:sdt>
  <w:p w14:paraId="78935BEB" w14:textId="77777777" w:rsidR="00EF37B0" w:rsidRPr="00297D55" w:rsidRDefault="00EF37B0" w:rsidP="00AE44C5">
    <w:pPr>
      <w:pStyle w:val="AltBilgi"/>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068DA" w14:textId="3B4510FD" w:rsidR="00EF37B0" w:rsidRDefault="00EF37B0" w:rsidP="00CB7D33">
    <w:pPr>
      <w:pStyle w:val="AltBilgi"/>
      <w:rPr>
        <w:color w:val="000000"/>
        <w:sz w:val="17"/>
      </w:rPr>
    </w:pPr>
    <w:bookmarkStart w:id="23" w:name="DocumentMarkings11FooterEvenPages"/>
  </w:p>
  <w:bookmarkEnd w:id="23"/>
  <w:p w14:paraId="2B779016" w14:textId="77777777" w:rsidR="00EF37B0" w:rsidRDefault="00EF37B0" w:rsidP="004242B7">
    <w:pPr>
      <w:pStyle w:val="AltBilgi"/>
      <w:rPr>
        <w:color w:val="000000"/>
        <w:sz w:val="17"/>
      </w:rPr>
    </w:pPr>
  </w:p>
  <w:sdt>
    <w:sdtPr>
      <w:id w:val="1617330768"/>
      <w:docPartObj>
        <w:docPartGallery w:val="Page Numbers (Bottom of Page)"/>
        <w:docPartUnique/>
      </w:docPartObj>
    </w:sdtPr>
    <w:sdtEndPr>
      <w:rPr>
        <w:rFonts w:ascii="Arial" w:hAnsi="Arial" w:cs="Arial"/>
        <w:sz w:val="20"/>
      </w:rPr>
    </w:sdtEndPr>
    <w:sdtContent>
      <w:p w14:paraId="136351D5" w14:textId="4ECB0D69" w:rsidR="00EF37B0" w:rsidRPr="003F23DA" w:rsidRDefault="00EF37B0" w:rsidP="004242B7">
        <w:pPr>
          <w:pStyle w:val="AltBilgi"/>
          <w:jc w:val="center"/>
        </w:pPr>
        <w:r w:rsidRPr="003F23DA">
          <w:fldChar w:fldCharType="begin"/>
        </w:r>
        <w:r w:rsidRPr="003F23DA">
          <w:instrText>PAGE   \* MERGEFORMAT</w:instrText>
        </w:r>
        <w:r w:rsidRPr="003F23DA">
          <w:fldChar w:fldCharType="separate"/>
        </w:r>
        <w:r w:rsidRPr="00FA1A60">
          <w:rPr>
            <w:rFonts w:ascii="Arial" w:hAnsi="Arial" w:cs="Arial"/>
            <w:sz w:val="20"/>
          </w:rPr>
          <w:t>8</w:t>
        </w:r>
        <w:r w:rsidRPr="003F23DA">
          <w:fldChar w:fldCharType="end"/>
        </w:r>
      </w:p>
    </w:sdtContent>
  </w:sdt>
  <w:p w14:paraId="64471BAA" w14:textId="77777777" w:rsidR="00EF37B0" w:rsidRPr="00297D55" w:rsidRDefault="00EF37B0" w:rsidP="004242B7">
    <w:pPr>
      <w:pStyle w:val="AltBilgi"/>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721D8" w14:textId="2E12F884" w:rsidR="00EF37B0" w:rsidRDefault="00EF37B0" w:rsidP="00CB7D33">
    <w:pPr>
      <w:pStyle w:val="AltBilgi"/>
      <w:rPr>
        <w:color w:val="000000"/>
        <w:sz w:val="17"/>
      </w:rPr>
    </w:pPr>
    <w:bookmarkStart w:id="24" w:name="DocumentMarkings11FooterPrimary"/>
  </w:p>
  <w:bookmarkEnd w:id="24"/>
  <w:p w14:paraId="3BFCD557" w14:textId="77777777" w:rsidR="00EF37B0" w:rsidRDefault="00EF37B0" w:rsidP="004242B7">
    <w:pPr>
      <w:pStyle w:val="AltBilgi"/>
      <w:rPr>
        <w:color w:val="000000"/>
        <w:sz w:val="17"/>
      </w:rPr>
    </w:pPr>
  </w:p>
  <w:sdt>
    <w:sdtPr>
      <w:id w:val="802348868"/>
      <w:docPartObj>
        <w:docPartGallery w:val="Page Numbers (Bottom of Page)"/>
        <w:docPartUnique/>
      </w:docPartObj>
    </w:sdtPr>
    <w:sdtEndPr>
      <w:rPr>
        <w:rFonts w:ascii="Arial" w:hAnsi="Arial" w:cs="Arial"/>
        <w:sz w:val="20"/>
      </w:rPr>
    </w:sdtEndPr>
    <w:sdtContent>
      <w:p w14:paraId="56542727" w14:textId="66474858" w:rsidR="00EF37B0" w:rsidRPr="003F23DA" w:rsidRDefault="00EF37B0">
        <w:pPr>
          <w:pStyle w:val="AltBilgi"/>
          <w:jc w:val="center"/>
        </w:pPr>
        <w:r w:rsidRPr="003F23DA">
          <w:fldChar w:fldCharType="begin"/>
        </w:r>
        <w:r w:rsidRPr="003F23DA">
          <w:instrText>PAGE   \* MERGEFORMAT</w:instrText>
        </w:r>
        <w:r w:rsidRPr="003F23DA">
          <w:fldChar w:fldCharType="separate"/>
        </w:r>
        <w:r w:rsidRPr="00A52B68">
          <w:rPr>
            <w:rFonts w:ascii="Arial" w:hAnsi="Arial" w:cs="Arial"/>
            <w:sz w:val="20"/>
          </w:rPr>
          <w:t>7</w:t>
        </w:r>
        <w:r w:rsidRPr="003F23DA">
          <w:fldChar w:fldCharType="end"/>
        </w:r>
      </w:p>
    </w:sdtContent>
  </w:sdt>
  <w:p w14:paraId="756EE1CD" w14:textId="77777777" w:rsidR="00EF37B0" w:rsidRPr="00297D55" w:rsidRDefault="00EF37B0" w:rsidP="00AE44C5">
    <w:pPr>
      <w:pStyle w:val="AltBilgi"/>
      <w:rPr>
        <w:rFonts w:ascii="Arial" w:hAnsi="Arial" w:cs="Arial"/>
        <w:iCs w:val="0"/>
        <w:sz w:val="20"/>
        <w:szCs w:val="22"/>
        <w:lang w:eastAsia="tr-TR"/>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67621" w14:textId="57E47BCA" w:rsidR="00EF37B0" w:rsidRDefault="00EF37B0" w:rsidP="00CB7D33">
    <w:pPr>
      <w:pStyle w:val="AltBilgi"/>
      <w:rPr>
        <w:rFonts w:ascii="Arial" w:hAnsi="Arial" w:cs="Arial"/>
        <w:color w:val="000000"/>
        <w:sz w:val="17"/>
      </w:rPr>
    </w:pPr>
    <w:bookmarkStart w:id="25" w:name="DocumentMarkings12FooterEvenPages"/>
  </w:p>
  <w:bookmarkEnd w:id="25"/>
  <w:p w14:paraId="4DB37AD9" w14:textId="77777777" w:rsidR="00EF37B0" w:rsidRDefault="00EF37B0" w:rsidP="004242B7">
    <w:pPr>
      <w:pStyle w:val="AltBilgi"/>
      <w:rPr>
        <w:rFonts w:ascii="Arial" w:hAnsi="Arial" w:cs="Arial"/>
        <w:color w:val="000000"/>
        <w:sz w:val="17"/>
      </w:rPr>
    </w:pPr>
  </w:p>
  <w:sdt>
    <w:sdtPr>
      <w:rPr>
        <w:rFonts w:ascii="Arial" w:hAnsi="Arial" w:cs="Arial"/>
        <w:sz w:val="20"/>
      </w:rPr>
      <w:id w:val="1603379565"/>
      <w:docPartObj>
        <w:docPartGallery w:val="Page Numbers (Bottom of Page)"/>
        <w:docPartUnique/>
      </w:docPartObj>
    </w:sdtPr>
    <w:sdtContent>
      <w:p w14:paraId="218E9021" w14:textId="67792873" w:rsidR="00EF37B0" w:rsidRPr="00AE0A53" w:rsidRDefault="00EF37B0"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8</w:t>
        </w:r>
        <w:r w:rsidRPr="00AE0A53">
          <w:rPr>
            <w:rFonts w:ascii="Arial" w:hAnsi="Arial" w:cs="Arial"/>
            <w:sz w:val="20"/>
          </w:rPr>
          <w:fldChar w:fldCharType="end"/>
        </w:r>
      </w:p>
    </w:sdtContent>
  </w:sdt>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715F5" w14:textId="65A98FDF" w:rsidR="00EF37B0" w:rsidRDefault="00EF37B0" w:rsidP="00CB7D33">
    <w:pPr>
      <w:pStyle w:val="AltBilgi"/>
      <w:rPr>
        <w:rFonts w:ascii="Arial" w:hAnsi="Arial" w:cs="Arial"/>
        <w:color w:val="000000"/>
        <w:sz w:val="17"/>
      </w:rPr>
    </w:pPr>
    <w:bookmarkStart w:id="26" w:name="DocumentMarkings12FooterPrimary"/>
  </w:p>
  <w:bookmarkEnd w:id="26"/>
  <w:p w14:paraId="6EDCFE1E" w14:textId="77777777" w:rsidR="00EF37B0" w:rsidRDefault="00EF37B0" w:rsidP="004242B7">
    <w:pPr>
      <w:pStyle w:val="AltBilgi"/>
      <w:rPr>
        <w:rFonts w:ascii="Arial" w:hAnsi="Arial" w:cs="Arial"/>
        <w:color w:val="000000"/>
        <w:sz w:val="17"/>
      </w:rPr>
    </w:pPr>
  </w:p>
  <w:sdt>
    <w:sdtPr>
      <w:rPr>
        <w:rFonts w:ascii="Arial" w:hAnsi="Arial" w:cs="Arial"/>
        <w:sz w:val="20"/>
      </w:rPr>
      <w:id w:val="-283197599"/>
      <w:docPartObj>
        <w:docPartGallery w:val="Page Numbers (Bottom of Page)"/>
        <w:docPartUnique/>
      </w:docPartObj>
    </w:sdtPr>
    <w:sdtContent>
      <w:p w14:paraId="3BE8D11D" w14:textId="1ACF6E13" w:rsidR="00EF37B0" w:rsidRPr="00AE0A53" w:rsidRDefault="00EF37B0">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9</w:t>
        </w:r>
        <w:r w:rsidRPr="00AE0A53">
          <w:rPr>
            <w:rFonts w:ascii="Arial" w:hAnsi="Arial" w:cs="Arial"/>
            <w:sz w:val="20"/>
          </w:rPr>
          <w:fldChar w:fldCharType="end"/>
        </w:r>
      </w:p>
    </w:sdtContent>
  </w:sdt>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DF008" w14:textId="348FEBAE" w:rsidR="00EF37B0" w:rsidRDefault="00EF37B0" w:rsidP="00CB7D33">
    <w:pPr>
      <w:pStyle w:val="AltBilgi"/>
      <w:rPr>
        <w:rFonts w:ascii="Arial" w:hAnsi="Arial" w:cs="Arial"/>
        <w:color w:val="000000"/>
        <w:sz w:val="17"/>
      </w:rPr>
    </w:pPr>
    <w:bookmarkStart w:id="27" w:name="DocumentMarkings13FooterEvenPages"/>
  </w:p>
  <w:bookmarkEnd w:id="27"/>
  <w:p w14:paraId="0DBB824B" w14:textId="77777777" w:rsidR="00EF37B0" w:rsidRDefault="00EF37B0" w:rsidP="004242B7">
    <w:pPr>
      <w:pStyle w:val="AltBilgi"/>
      <w:rPr>
        <w:rFonts w:ascii="Arial" w:hAnsi="Arial" w:cs="Arial"/>
        <w:color w:val="000000"/>
        <w:sz w:val="17"/>
      </w:rPr>
    </w:pPr>
  </w:p>
  <w:sdt>
    <w:sdtPr>
      <w:rPr>
        <w:rFonts w:ascii="Arial" w:hAnsi="Arial" w:cs="Arial"/>
        <w:sz w:val="20"/>
      </w:rPr>
      <w:id w:val="1441875239"/>
      <w:docPartObj>
        <w:docPartGallery w:val="Page Numbers (Bottom of Page)"/>
        <w:docPartUnique/>
      </w:docPartObj>
    </w:sdtPr>
    <w:sdtContent>
      <w:p w14:paraId="1E1E31CF" w14:textId="77777777" w:rsidR="00EF37B0" w:rsidRPr="00AE0A53" w:rsidRDefault="00EF37B0"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4B5F5" w14:textId="0FC2CDD9" w:rsidR="00EF37B0" w:rsidRDefault="00EF37B0" w:rsidP="00CB7D33">
    <w:pPr>
      <w:pStyle w:val="AltBilgi"/>
      <w:rPr>
        <w:rFonts w:ascii="Arial" w:hAnsi="Arial" w:cs="Arial"/>
        <w:color w:val="000000"/>
        <w:sz w:val="17"/>
      </w:rPr>
    </w:pPr>
    <w:bookmarkStart w:id="28" w:name="DocumentMarkings13FooterPrimary"/>
  </w:p>
  <w:bookmarkEnd w:id="28"/>
  <w:p w14:paraId="1B4F7E07" w14:textId="77777777" w:rsidR="00EF37B0" w:rsidRDefault="00EF37B0" w:rsidP="004242B7">
    <w:pPr>
      <w:pStyle w:val="AltBilgi"/>
      <w:rPr>
        <w:rFonts w:ascii="Arial" w:hAnsi="Arial" w:cs="Arial"/>
        <w:color w:val="000000"/>
        <w:sz w:val="17"/>
      </w:rPr>
    </w:pPr>
  </w:p>
  <w:sdt>
    <w:sdtPr>
      <w:rPr>
        <w:rFonts w:ascii="Arial" w:hAnsi="Arial" w:cs="Arial"/>
        <w:sz w:val="20"/>
      </w:rPr>
      <w:id w:val="-1072806200"/>
      <w:docPartObj>
        <w:docPartGallery w:val="Page Numbers (Bottom of Page)"/>
        <w:docPartUnique/>
      </w:docPartObj>
    </w:sdtPr>
    <w:sdtContent>
      <w:p w14:paraId="5444EA4C" w14:textId="6B7314E0" w:rsidR="00EF37B0" w:rsidRPr="00AE0A53" w:rsidRDefault="00EF37B0">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977EE" w14:textId="24625A6A" w:rsidR="00EF37B0" w:rsidRDefault="00EF37B0" w:rsidP="00CB7D33">
    <w:pPr>
      <w:pStyle w:val="AltBilgi"/>
      <w:rPr>
        <w:rFonts w:ascii="Arial" w:hAnsi="Arial" w:cs="Arial"/>
        <w:color w:val="000000"/>
        <w:sz w:val="17"/>
      </w:rPr>
    </w:pPr>
    <w:bookmarkStart w:id="32" w:name="DocumentMarkings14FooterEvenPages"/>
  </w:p>
  <w:bookmarkEnd w:id="32"/>
  <w:p w14:paraId="7B8525DD" w14:textId="77777777" w:rsidR="00EF37B0" w:rsidRDefault="00EF37B0" w:rsidP="004242B7">
    <w:pPr>
      <w:pStyle w:val="AltBilgi"/>
      <w:rPr>
        <w:rFonts w:ascii="Arial" w:hAnsi="Arial" w:cs="Arial"/>
        <w:color w:val="000000"/>
        <w:sz w:val="17"/>
      </w:rPr>
    </w:pPr>
  </w:p>
  <w:sdt>
    <w:sdtPr>
      <w:rPr>
        <w:rFonts w:ascii="Arial" w:hAnsi="Arial" w:cs="Arial"/>
        <w:sz w:val="20"/>
      </w:rPr>
      <w:id w:val="-881551220"/>
      <w:docPartObj>
        <w:docPartGallery w:val="Page Numbers (Bottom of Page)"/>
        <w:docPartUnique/>
      </w:docPartObj>
    </w:sdtPr>
    <w:sdtContent>
      <w:p w14:paraId="25FAAF31" w14:textId="61D4AB58" w:rsidR="00EF37B0" w:rsidRPr="00AE0A53" w:rsidRDefault="00EF37B0"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0644B" w14:textId="5D3BD8C0" w:rsidR="00EF37B0" w:rsidRDefault="00EF37B0" w:rsidP="00CB7D33">
    <w:pPr>
      <w:pStyle w:val="AltBilgi"/>
      <w:rPr>
        <w:rFonts w:ascii="Arial" w:hAnsi="Arial" w:cs="Arial"/>
        <w:color w:val="000000"/>
        <w:sz w:val="17"/>
      </w:rPr>
    </w:pPr>
    <w:bookmarkStart w:id="33" w:name="DocumentMarkings14FooterPrimary"/>
  </w:p>
  <w:bookmarkEnd w:id="33"/>
  <w:p w14:paraId="27612FAA" w14:textId="77777777" w:rsidR="00EF37B0" w:rsidRDefault="00EF37B0" w:rsidP="004242B7">
    <w:pPr>
      <w:pStyle w:val="AltBilgi"/>
      <w:rPr>
        <w:rFonts w:ascii="Arial" w:hAnsi="Arial" w:cs="Arial"/>
        <w:color w:val="000000"/>
        <w:sz w:val="17"/>
      </w:rPr>
    </w:pPr>
  </w:p>
  <w:sdt>
    <w:sdtPr>
      <w:rPr>
        <w:rFonts w:ascii="Arial" w:hAnsi="Arial" w:cs="Arial"/>
        <w:sz w:val="20"/>
      </w:rPr>
      <w:id w:val="698749872"/>
      <w:docPartObj>
        <w:docPartGallery w:val="Page Numbers (Bottom of Page)"/>
        <w:docPartUnique/>
      </w:docPartObj>
    </w:sdtPr>
    <w:sdtContent>
      <w:p w14:paraId="452FCB65" w14:textId="78C048B3" w:rsidR="00EF37B0" w:rsidRPr="00AE0A53" w:rsidRDefault="00EF37B0">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9</w:t>
        </w:r>
        <w:r w:rsidRPr="00AE0A53">
          <w:rPr>
            <w:rFonts w:ascii="Arial" w:hAnsi="Arial" w:cs="Arial"/>
            <w:sz w:val="20"/>
          </w:rPr>
          <w:fldChar w:fldCharType="end"/>
        </w:r>
      </w:p>
    </w:sdtContent>
  </w:sdt>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2377B" w14:textId="6A04BC7C" w:rsidR="00EF37B0" w:rsidRDefault="00EF37B0" w:rsidP="00CB7D33">
    <w:pPr>
      <w:pStyle w:val="AltBilgi"/>
      <w:rPr>
        <w:rFonts w:ascii="Arial" w:hAnsi="Arial" w:cs="Arial"/>
        <w:color w:val="000000"/>
        <w:sz w:val="17"/>
      </w:rPr>
    </w:pPr>
    <w:bookmarkStart w:id="34" w:name="DocumentMarkings15FooterEvenPages"/>
  </w:p>
  <w:bookmarkEnd w:id="34"/>
  <w:p w14:paraId="2E631F51" w14:textId="77777777" w:rsidR="00EF37B0" w:rsidRDefault="00EF37B0" w:rsidP="004242B7">
    <w:pPr>
      <w:pStyle w:val="AltBilgi"/>
      <w:rPr>
        <w:rFonts w:ascii="Arial" w:hAnsi="Arial" w:cs="Arial"/>
        <w:color w:val="000000"/>
        <w:sz w:val="17"/>
      </w:rPr>
    </w:pPr>
  </w:p>
  <w:sdt>
    <w:sdtPr>
      <w:rPr>
        <w:rFonts w:ascii="Arial" w:hAnsi="Arial" w:cs="Arial"/>
        <w:sz w:val="20"/>
      </w:rPr>
      <w:id w:val="1771354496"/>
      <w:docPartObj>
        <w:docPartGallery w:val="Page Numbers (Bottom of Page)"/>
        <w:docPartUnique/>
      </w:docPartObj>
    </w:sdtPr>
    <w:sdtContent>
      <w:p w14:paraId="09576219" w14:textId="42743A64" w:rsidR="00EF37B0" w:rsidRPr="00AE0A53" w:rsidRDefault="00EF37B0"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E2CC3" w14:textId="77777777" w:rsidR="00EF37B0" w:rsidRPr="00244C03" w:rsidRDefault="00EF37B0" w:rsidP="001231C6">
    <w:pPr>
      <w:pStyle w:val="AltBilgi"/>
      <w:jc w:val="center"/>
      <w:rPr>
        <w:color w:val="FFFFFF"/>
      </w:rPr>
    </w:pPr>
    <w:r w:rsidRPr="00244C03">
      <w:rPr>
        <w:color w:val="FFFFFF"/>
      </w:rPr>
      <w:t>4</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3FCEB" w14:textId="059EB939" w:rsidR="00EF37B0" w:rsidRDefault="00EF37B0" w:rsidP="00CB7D33">
    <w:pPr>
      <w:pStyle w:val="AltBilgi"/>
      <w:rPr>
        <w:rFonts w:ascii="Arial" w:hAnsi="Arial" w:cs="Arial"/>
        <w:color w:val="000000"/>
        <w:sz w:val="17"/>
      </w:rPr>
    </w:pPr>
    <w:bookmarkStart w:id="35" w:name="DocumentMarkings15FooterPrimary"/>
  </w:p>
  <w:bookmarkEnd w:id="35"/>
  <w:p w14:paraId="00F371A2" w14:textId="77777777" w:rsidR="00EF37B0" w:rsidRDefault="00EF37B0" w:rsidP="004242B7">
    <w:pPr>
      <w:pStyle w:val="AltBilgi"/>
      <w:rPr>
        <w:rFonts w:ascii="Arial" w:hAnsi="Arial" w:cs="Arial"/>
        <w:color w:val="000000"/>
        <w:sz w:val="17"/>
      </w:rPr>
    </w:pPr>
  </w:p>
  <w:sdt>
    <w:sdtPr>
      <w:rPr>
        <w:rFonts w:ascii="Arial" w:hAnsi="Arial" w:cs="Arial"/>
        <w:sz w:val="20"/>
      </w:rPr>
      <w:id w:val="-1456247978"/>
      <w:docPartObj>
        <w:docPartGallery w:val="Page Numbers (Bottom of Page)"/>
        <w:docPartUnique/>
      </w:docPartObj>
    </w:sdtPr>
    <w:sdtContent>
      <w:p w14:paraId="0C2F0FCE" w14:textId="6351E8F7" w:rsidR="00EF37B0" w:rsidRPr="00AE0A53" w:rsidRDefault="00EF37B0">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20D25" w14:textId="00ECABCA" w:rsidR="00EF37B0" w:rsidRDefault="00EF37B0" w:rsidP="00CB7D33">
    <w:pPr>
      <w:pStyle w:val="AltBilgi"/>
      <w:rPr>
        <w:rFonts w:ascii="Arial" w:hAnsi="Arial" w:cs="Arial"/>
        <w:color w:val="000000"/>
        <w:sz w:val="17"/>
      </w:rPr>
    </w:pPr>
    <w:bookmarkStart w:id="36" w:name="DocumentMarkings16FooterEvenPages"/>
  </w:p>
  <w:bookmarkEnd w:id="36"/>
  <w:p w14:paraId="06DE28CB" w14:textId="77777777" w:rsidR="00EF37B0" w:rsidRDefault="00EF37B0" w:rsidP="004242B7">
    <w:pPr>
      <w:pStyle w:val="AltBilgi"/>
      <w:rPr>
        <w:rFonts w:ascii="Arial" w:hAnsi="Arial" w:cs="Arial"/>
        <w:color w:val="000000"/>
        <w:sz w:val="17"/>
      </w:rPr>
    </w:pPr>
  </w:p>
  <w:sdt>
    <w:sdtPr>
      <w:rPr>
        <w:rFonts w:ascii="Arial" w:hAnsi="Arial" w:cs="Arial"/>
        <w:sz w:val="20"/>
      </w:rPr>
      <w:id w:val="-374933367"/>
      <w:docPartObj>
        <w:docPartGallery w:val="Page Numbers (Bottom of Page)"/>
        <w:docPartUnique/>
      </w:docPartObj>
    </w:sdtPr>
    <w:sdtContent>
      <w:p w14:paraId="29DF3177" w14:textId="5AC707FA" w:rsidR="00EF37B0" w:rsidRPr="00AE0A53" w:rsidRDefault="00EF37B0"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90C1A" w14:textId="6E58FE19" w:rsidR="00EF37B0" w:rsidRDefault="00EF37B0" w:rsidP="00CB7D33">
    <w:pPr>
      <w:pStyle w:val="AltBilgi"/>
      <w:rPr>
        <w:rFonts w:ascii="Arial" w:hAnsi="Arial" w:cs="Arial"/>
        <w:color w:val="000000"/>
        <w:sz w:val="17"/>
      </w:rPr>
    </w:pPr>
    <w:bookmarkStart w:id="37" w:name="DocumentMarkings16FooterPrimary"/>
  </w:p>
  <w:bookmarkEnd w:id="37"/>
  <w:p w14:paraId="692E22DB" w14:textId="77777777" w:rsidR="00EF37B0" w:rsidRDefault="00EF37B0" w:rsidP="004242B7">
    <w:pPr>
      <w:pStyle w:val="AltBilgi"/>
      <w:rPr>
        <w:rFonts w:ascii="Arial" w:hAnsi="Arial" w:cs="Arial"/>
        <w:color w:val="000000"/>
        <w:sz w:val="17"/>
      </w:rPr>
    </w:pPr>
  </w:p>
  <w:sdt>
    <w:sdtPr>
      <w:rPr>
        <w:rFonts w:ascii="Arial" w:hAnsi="Arial" w:cs="Arial"/>
        <w:sz w:val="20"/>
      </w:rPr>
      <w:id w:val="690112475"/>
      <w:docPartObj>
        <w:docPartGallery w:val="Page Numbers (Bottom of Page)"/>
        <w:docPartUnique/>
      </w:docPartObj>
    </w:sdtPr>
    <w:sdtContent>
      <w:p w14:paraId="77C4A6CC" w14:textId="1EDC07A6" w:rsidR="00EF37B0" w:rsidRPr="00AE0A53" w:rsidRDefault="00EF37B0">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27C5B" w14:textId="369A27AD" w:rsidR="00EF37B0" w:rsidRDefault="00EF37B0" w:rsidP="00CB7D33">
    <w:pPr>
      <w:pStyle w:val="AltBilgi"/>
      <w:rPr>
        <w:rFonts w:ascii="Arial" w:hAnsi="Arial" w:cs="Arial"/>
        <w:color w:val="000000"/>
        <w:sz w:val="17"/>
      </w:rPr>
    </w:pPr>
    <w:bookmarkStart w:id="39" w:name="DocumentMarkings17FooterEvenPages"/>
  </w:p>
  <w:bookmarkEnd w:id="39"/>
  <w:p w14:paraId="7F95BFD2" w14:textId="77777777" w:rsidR="00EF37B0" w:rsidRDefault="00EF37B0" w:rsidP="004242B7">
    <w:pPr>
      <w:pStyle w:val="AltBilgi"/>
      <w:rPr>
        <w:rFonts w:ascii="Arial" w:hAnsi="Arial" w:cs="Arial"/>
        <w:color w:val="000000"/>
        <w:sz w:val="17"/>
      </w:rPr>
    </w:pPr>
  </w:p>
  <w:sdt>
    <w:sdtPr>
      <w:rPr>
        <w:rFonts w:ascii="Arial" w:hAnsi="Arial" w:cs="Arial"/>
        <w:sz w:val="20"/>
      </w:rPr>
      <w:id w:val="2048725936"/>
      <w:docPartObj>
        <w:docPartGallery w:val="Page Numbers (Bottom of Page)"/>
        <w:docPartUnique/>
      </w:docPartObj>
    </w:sdtPr>
    <w:sdtContent>
      <w:p w14:paraId="172976FE" w14:textId="32D637AF" w:rsidR="00EF37B0" w:rsidRPr="00AE0A53" w:rsidRDefault="00EF37B0"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910B9" w14:textId="0335C562" w:rsidR="00EF37B0" w:rsidRDefault="00EF37B0" w:rsidP="00CB7D33">
    <w:pPr>
      <w:pStyle w:val="AltBilgi"/>
      <w:rPr>
        <w:rFonts w:ascii="Arial" w:hAnsi="Arial" w:cs="Arial"/>
        <w:color w:val="000000"/>
        <w:sz w:val="17"/>
      </w:rPr>
    </w:pPr>
    <w:bookmarkStart w:id="40" w:name="DocumentMarkings17FooterPrimary"/>
  </w:p>
  <w:bookmarkEnd w:id="40"/>
  <w:p w14:paraId="3BB42B75" w14:textId="77777777" w:rsidR="00EF37B0" w:rsidRDefault="00EF37B0" w:rsidP="004242B7">
    <w:pPr>
      <w:pStyle w:val="AltBilgi"/>
      <w:rPr>
        <w:rFonts w:ascii="Arial" w:hAnsi="Arial" w:cs="Arial"/>
        <w:color w:val="000000"/>
        <w:sz w:val="17"/>
      </w:rPr>
    </w:pPr>
  </w:p>
  <w:sdt>
    <w:sdtPr>
      <w:rPr>
        <w:rFonts w:ascii="Arial" w:hAnsi="Arial" w:cs="Arial"/>
        <w:sz w:val="20"/>
      </w:rPr>
      <w:id w:val="794724269"/>
      <w:docPartObj>
        <w:docPartGallery w:val="Page Numbers (Bottom of Page)"/>
        <w:docPartUnique/>
      </w:docPartObj>
    </w:sdtPr>
    <w:sdtContent>
      <w:p w14:paraId="2BFC2140" w14:textId="74C1C27F" w:rsidR="00EF37B0" w:rsidRPr="00AE0A53" w:rsidRDefault="00EF37B0">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13</w:t>
        </w:r>
        <w:r w:rsidRPr="00AE0A53">
          <w:rPr>
            <w:rFonts w:ascii="Arial" w:hAnsi="Arial" w:cs="Arial"/>
            <w:sz w:val="20"/>
          </w:rPr>
          <w:fldChar w:fldCharType="end"/>
        </w:r>
      </w:p>
    </w:sdtContent>
  </w:sdt>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3F104" w14:textId="0E653B80" w:rsidR="00EF37B0" w:rsidRDefault="00EF37B0" w:rsidP="00CB7D33">
    <w:pPr>
      <w:pStyle w:val="AltBilgi"/>
      <w:rPr>
        <w:rFonts w:ascii="Arial" w:hAnsi="Arial" w:cs="Arial"/>
        <w:color w:val="000000"/>
        <w:sz w:val="17"/>
      </w:rPr>
    </w:pPr>
    <w:bookmarkStart w:id="41" w:name="DocumentMarkings18FooterEvenPages"/>
  </w:p>
  <w:bookmarkEnd w:id="41"/>
  <w:p w14:paraId="3EFC0645" w14:textId="77777777" w:rsidR="00EF37B0" w:rsidRDefault="00EF37B0" w:rsidP="004242B7">
    <w:pPr>
      <w:pStyle w:val="AltBilgi"/>
      <w:rPr>
        <w:rFonts w:ascii="Arial" w:hAnsi="Arial" w:cs="Arial"/>
        <w:color w:val="000000"/>
        <w:sz w:val="17"/>
      </w:rPr>
    </w:pPr>
  </w:p>
  <w:sdt>
    <w:sdtPr>
      <w:rPr>
        <w:rFonts w:ascii="Arial" w:hAnsi="Arial" w:cs="Arial"/>
        <w:sz w:val="20"/>
      </w:rPr>
      <w:id w:val="-964967632"/>
      <w:docPartObj>
        <w:docPartGallery w:val="Page Numbers (Bottom of Page)"/>
        <w:docPartUnique/>
      </w:docPartObj>
    </w:sdtPr>
    <w:sdtContent>
      <w:p w14:paraId="1F51EADD" w14:textId="06237A5A" w:rsidR="00EF37B0" w:rsidRPr="00AE0A53" w:rsidRDefault="00EF37B0"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14</w:t>
        </w:r>
        <w:r w:rsidRPr="00AE0A53">
          <w:rPr>
            <w:rFonts w:ascii="Arial" w:hAnsi="Arial" w:cs="Arial"/>
            <w:sz w:val="20"/>
          </w:rPr>
          <w:fldChar w:fldCharType="end"/>
        </w:r>
      </w:p>
    </w:sdtContent>
  </w:sdt>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FD89C" w14:textId="13C67AFA" w:rsidR="00EF37B0" w:rsidRDefault="00EF37B0" w:rsidP="00CB7D33">
    <w:pPr>
      <w:pStyle w:val="AltBilgi"/>
      <w:rPr>
        <w:rFonts w:ascii="Arial" w:hAnsi="Arial" w:cs="Arial"/>
        <w:color w:val="000000"/>
        <w:sz w:val="17"/>
      </w:rPr>
    </w:pPr>
    <w:bookmarkStart w:id="42" w:name="DocumentMarkings18FooterPrimary"/>
  </w:p>
  <w:bookmarkEnd w:id="42"/>
  <w:p w14:paraId="6DDC28FC" w14:textId="77777777" w:rsidR="00EF37B0" w:rsidRDefault="00EF37B0" w:rsidP="004242B7">
    <w:pPr>
      <w:pStyle w:val="AltBilgi"/>
      <w:rPr>
        <w:rFonts w:ascii="Arial" w:hAnsi="Arial" w:cs="Arial"/>
        <w:color w:val="000000"/>
        <w:sz w:val="17"/>
      </w:rPr>
    </w:pPr>
  </w:p>
  <w:sdt>
    <w:sdtPr>
      <w:rPr>
        <w:rFonts w:ascii="Arial" w:hAnsi="Arial" w:cs="Arial"/>
        <w:sz w:val="20"/>
      </w:rPr>
      <w:id w:val="977964368"/>
      <w:docPartObj>
        <w:docPartGallery w:val="Page Numbers (Bottom of Page)"/>
        <w:docPartUnique/>
      </w:docPartObj>
    </w:sdtPr>
    <w:sdtContent>
      <w:p w14:paraId="465BDA77" w14:textId="650800AB" w:rsidR="00EF37B0" w:rsidRPr="00AE0A53" w:rsidRDefault="00EF37B0">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13</w:t>
        </w:r>
        <w:r w:rsidRPr="00AE0A53">
          <w:rPr>
            <w:rFonts w:ascii="Arial" w:hAnsi="Arial" w:cs="Arial"/>
            <w:sz w:val="20"/>
          </w:rPr>
          <w:fldChar w:fldCharType="end"/>
        </w:r>
      </w:p>
    </w:sdtContent>
  </w:sdt>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2AA31" w14:textId="5B2E771C" w:rsidR="00EF37B0" w:rsidRDefault="00EF37B0" w:rsidP="00CB7D33">
    <w:pPr>
      <w:pStyle w:val="AltBilgi"/>
      <w:rPr>
        <w:rFonts w:ascii="Arial" w:hAnsi="Arial" w:cs="Arial"/>
        <w:iCs w:val="0"/>
        <w:color w:val="000000"/>
        <w:sz w:val="17"/>
        <w:szCs w:val="22"/>
        <w:lang w:eastAsia="tr-TR"/>
      </w:rPr>
    </w:pPr>
    <w:bookmarkStart w:id="47" w:name="DocumentMarkings20FooterEvenPages"/>
  </w:p>
  <w:bookmarkEnd w:id="47"/>
  <w:p w14:paraId="3431883C" w14:textId="77777777" w:rsidR="00EF37B0" w:rsidRDefault="00EF37B0" w:rsidP="004242B7">
    <w:pPr>
      <w:pStyle w:val="AltBilgi"/>
      <w:rPr>
        <w:rFonts w:ascii="Arial" w:hAnsi="Arial" w:cs="Arial"/>
        <w:iCs w:val="0"/>
        <w:color w:val="000000"/>
        <w:sz w:val="17"/>
        <w:szCs w:val="22"/>
        <w:lang w:eastAsia="tr-TR"/>
      </w:rPr>
    </w:pPr>
  </w:p>
  <w:p w14:paraId="5477DF2F" w14:textId="77777777" w:rsidR="00EF37B0" w:rsidRDefault="00EF37B0" w:rsidP="004242B7">
    <w:pPr>
      <w:pStyle w:val="AltBilgi"/>
      <w:jc w:val="center"/>
      <w:rPr>
        <w:rFonts w:ascii="Arial" w:hAnsi="Arial" w:cs="Arial"/>
        <w:iCs w:val="0"/>
        <w:color w:val="999999"/>
        <w:sz w:val="17"/>
        <w:szCs w:val="22"/>
        <w:lang w:eastAsia="tr-TR"/>
      </w:rPr>
    </w:pPr>
  </w:p>
  <w:sdt>
    <w:sdtPr>
      <w:rPr>
        <w:rFonts w:ascii="Arial" w:hAnsi="Arial" w:cs="Arial"/>
        <w:iCs w:val="0"/>
        <w:sz w:val="22"/>
        <w:szCs w:val="22"/>
        <w:lang w:eastAsia="tr-TR"/>
      </w:rPr>
      <w:id w:val="120739859"/>
      <w:docPartObj>
        <w:docPartGallery w:val="Page Numbers (Bottom of Page)"/>
        <w:docPartUnique/>
      </w:docPartObj>
    </w:sdtPr>
    <w:sdtEndPr>
      <w:rPr>
        <w:sz w:val="20"/>
        <w:szCs w:val="20"/>
      </w:rPr>
    </w:sdtEndPr>
    <w:sdtContent>
      <w:p w14:paraId="15B9EF8F" w14:textId="13ECBFC1" w:rsidR="00EF37B0" w:rsidRPr="00234107" w:rsidRDefault="00EF37B0" w:rsidP="004242B7">
        <w:pPr>
          <w:pStyle w:val="AltBilgi"/>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50</w:t>
        </w:r>
        <w:r w:rsidRPr="00234107">
          <w:rPr>
            <w:rFonts w:ascii="Arial" w:hAnsi="Arial" w:cs="Arial"/>
            <w:iCs w:val="0"/>
            <w:sz w:val="20"/>
            <w:lang w:eastAsia="tr-TR"/>
          </w:rPr>
          <w:fldChar w:fldCharType="end"/>
        </w:r>
      </w:p>
    </w:sdtContent>
  </w:sdt>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2B24E" w14:textId="29568A59" w:rsidR="00EF37B0" w:rsidRDefault="00EF37B0" w:rsidP="00D761D0">
    <w:pPr>
      <w:pStyle w:val="AltBilgi"/>
      <w:rPr>
        <w:rFonts w:ascii="Arial" w:hAnsi="Arial" w:cs="Arial"/>
        <w:iCs w:val="0"/>
        <w:color w:val="000000"/>
        <w:sz w:val="17"/>
        <w:szCs w:val="22"/>
        <w:lang w:eastAsia="tr-TR"/>
      </w:rPr>
    </w:pPr>
    <w:bookmarkStart w:id="48" w:name="DocumentMarkings29FooterPrimary"/>
  </w:p>
  <w:p w14:paraId="0C95BF38" w14:textId="6B9E5F97" w:rsidR="00EF37B0" w:rsidRDefault="00EF37B0" w:rsidP="00CB7D33">
    <w:pPr>
      <w:pStyle w:val="AltBilgi"/>
      <w:jc w:val="center"/>
      <w:rPr>
        <w:rFonts w:ascii="Arial" w:hAnsi="Arial" w:cs="Arial"/>
        <w:iCs w:val="0"/>
        <w:color w:val="999999"/>
        <w:sz w:val="17"/>
        <w:szCs w:val="22"/>
        <w:lang w:eastAsia="tr-TR"/>
      </w:rPr>
    </w:pPr>
    <w:bookmarkStart w:id="49" w:name="DocumentMarkings20FooterPrimary"/>
    <w:bookmarkEnd w:id="48"/>
  </w:p>
  <w:bookmarkEnd w:id="49"/>
  <w:p w14:paraId="588401B3" w14:textId="77777777" w:rsidR="00EF37B0" w:rsidRDefault="00EF37B0" w:rsidP="00A85919">
    <w:pPr>
      <w:pStyle w:val="AltBilgi"/>
      <w:jc w:val="center"/>
      <w:rPr>
        <w:rFonts w:ascii="Arial" w:hAnsi="Arial" w:cs="Arial"/>
        <w:iCs w:val="0"/>
        <w:color w:val="999999"/>
        <w:sz w:val="17"/>
        <w:szCs w:val="22"/>
        <w:lang w:eastAsia="tr-TR"/>
      </w:rPr>
    </w:pPr>
  </w:p>
  <w:sdt>
    <w:sdtPr>
      <w:rPr>
        <w:rFonts w:ascii="Arial" w:hAnsi="Arial" w:cs="Arial"/>
        <w:iCs w:val="0"/>
        <w:sz w:val="22"/>
        <w:szCs w:val="22"/>
        <w:lang w:eastAsia="tr-TR"/>
      </w:rPr>
      <w:id w:val="-2084833790"/>
      <w:docPartObj>
        <w:docPartGallery w:val="Page Numbers (Bottom of Page)"/>
        <w:docPartUnique/>
      </w:docPartObj>
    </w:sdtPr>
    <w:sdtEndPr>
      <w:rPr>
        <w:sz w:val="20"/>
        <w:szCs w:val="20"/>
      </w:rPr>
    </w:sdtEndPr>
    <w:sdtContent>
      <w:p w14:paraId="19EFCF90" w14:textId="75AC029A" w:rsidR="00EF37B0" w:rsidRPr="00234107" w:rsidRDefault="00EF37B0">
        <w:pPr>
          <w:pStyle w:val="AltBilgi"/>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51</w:t>
        </w:r>
        <w:r w:rsidRPr="00234107">
          <w:rPr>
            <w:rFonts w:ascii="Arial" w:hAnsi="Arial" w:cs="Arial"/>
            <w:iCs w:val="0"/>
            <w:sz w:val="20"/>
            <w:lang w:eastAsia="tr-TR"/>
          </w:rPr>
          <w:fldChar w:fldCharType="end"/>
        </w:r>
      </w:p>
    </w:sdtContent>
  </w:sdt>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F9BAC" w14:textId="02E841BB" w:rsidR="00EF37B0" w:rsidRDefault="00EF37B0" w:rsidP="00DD1E15">
    <w:pPr>
      <w:pStyle w:val="AltBilgi"/>
      <w:jc w:val="center"/>
      <w:rPr>
        <w:rFonts w:ascii="Arial" w:hAnsi="Arial" w:cs="Arial"/>
        <w:sz w:val="22"/>
        <w:szCs w:val="18"/>
      </w:rPr>
    </w:pPr>
    <w:bookmarkStart w:id="91" w:name="DocumentMarkings24FooterEvenPages"/>
  </w:p>
  <w:p w14:paraId="7EFC878D" w14:textId="175CC742" w:rsidR="00EF37B0" w:rsidRDefault="00EF37B0" w:rsidP="00CB7D33">
    <w:pPr>
      <w:pStyle w:val="AltBilgi"/>
      <w:jc w:val="center"/>
      <w:rPr>
        <w:rFonts w:ascii="Arial" w:hAnsi="Arial" w:cs="Arial"/>
        <w:sz w:val="22"/>
        <w:szCs w:val="18"/>
      </w:rPr>
    </w:pPr>
    <w:bookmarkStart w:id="92" w:name="DocumentMarkings21FooterEvenPages"/>
    <w:bookmarkEnd w:id="91"/>
  </w:p>
  <w:bookmarkEnd w:id="92" w:displacedByCustomXml="next"/>
  <w:sdt>
    <w:sdtPr>
      <w:rPr>
        <w:rFonts w:ascii="Arial" w:hAnsi="Arial" w:cs="Arial"/>
        <w:sz w:val="22"/>
        <w:szCs w:val="18"/>
      </w:rPr>
      <w:id w:val="1836489357"/>
      <w:docPartObj>
        <w:docPartGallery w:val="Page Numbers (Bottom of Page)"/>
        <w:docPartUnique/>
      </w:docPartObj>
    </w:sdtPr>
    <w:sdtContent>
      <w:p w14:paraId="3895A9A8" w14:textId="2814D6AA" w:rsidR="00EF37B0" w:rsidRPr="00C150B0" w:rsidRDefault="00EF37B0" w:rsidP="004242B7">
        <w:pPr>
          <w:pStyle w:val="AltBilgi"/>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PAGE   \* MERGEFORMAT</w:instrText>
        </w:r>
        <w:r w:rsidRPr="00C150B0">
          <w:rPr>
            <w:rFonts w:ascii="Arial" w:hAnsi="Arial" w:cs="Arial"/>
            <w:sz w:val="22"/>
            <w:szCs w:val="18"/>
          </w:rPr>
          <w:fldChar w:fldCharType="separate"/>
        </w:r>
        <w:r>
          <w:rPr>
            <w:rFonts w:ascii="Arial" w:hAnsi="Arial" w:cs="Arial"/>
            <w:sz w:val="22"/>
            <w:szCs w:val="18"/>
          </w:rPr>
          <w:t>114</w:t>
        </w:r>
        <w:r w:rsidRPr="00C150B0">
          <w:rPr>
            <w:rFonts w:ascii="Arial" w:hAnsi="Arial" w:cs="Arial"/>
            <w:sz w:val="22"/>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2482164"/>
      <w:docPartObj>
        <w:docPartGallery w:val="Page Numbers (Bottom of Page)"/>
        <w:docPartUnique/>
      </w:docPartObj>
    </w:sdtPr>
    <w:sdtEndPr>
      <w:rPr>
        <w:sz w:val="20"/>
        <w:szCs w:val="16"/>
      </w:rPr>
    </w:sdtEndPr>
    <w:sdtContent>
      <w:p w14:paraId="5B6E1DEC" w14:textId="5E88B839" w:rsidR="00EF37B0" w:rsidRPr="00AC059D" w:rsidRDefault="00EF37B0">
        <w:pPr>
          <w:pStyle w:val="AltBilgi"/>
          <w:jc w:val="center"/>
          <w:rPr>
            <w:sz w:val="20"/>
            <w:szCs w:val="16"/>
          </w:rPr>
        </w:pPr>
        <w:r w:rsidRPr="00AC059D">
          <w:rPr>
            <w:sz w:val="20"/>
            <w:szCs w:val="16"/>
          </w:rPr>
          <w:fldChar w:fldCharType="begin"/>
        </w:r>
        <w:r w:rsidRPr="00AC059D">
          <w:rPr>
            <w:sz w:val="20"/>
            <w:szCs w:val="16"/>
          </w:rPr>
          <w:instrText>PAGE   \* MERGEFORMAT</w:instrText>
        </w:r>
        <w:r w:rsidRPr="00AC059D">
          <w:rPr>
            <w:sz w:val="20"/>
            <w:szCs w:val="16"/>
          </w:rPr>
          <w:fldChar w:fldCharType="separate"/>
        </w:r>
        <w:r w:rsidRPr="00AC059D">
          <w:rPr>
            <w:sz w:val="20"/>
            <w:szCs w:val="16"/>
          </w:rPr>
          <w:t>2</w:t>
        </w:r>
        <w:r w:rsidRPr="00AC059D">
          <w:rPr>
            <w:sz w:val="20"/>
            <w:szCs w:val="16"/>
          </w:rPr>
          <w:fldChar w:fldCharType="end"/>
        </w:r>
      </w:p>
    </w:sdtContent>
  </w:sdt>
  <w:p w14:paraId="6E83DA23" w14:textId="318B0B07" w:rsidR="00EF37B0" w:rsidRPr="00C23348" w:rsidRDefault="00EF37B0" w:rsidP="004242B7">
    <w:pPr>
      <w:pStyle w:val="AltBilgi"/>
      <w:jc w:val="center"/>
      <w:rPr>
        <w:rFonts w:ascii="Arial" w:hAnsi="Arial" w:cs="Arial"/>
        <w:color w:val="FFFFFF" w:themeColor="background1"/>
        <w:sz w:val="22"/>
        <w:szCs w:val="18"/>
      </w:rP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2B209" w14:textId="54621887" w:rsidR="00EF37B0" w:rsidRDefault="00EF37B0" w:rsidP="00DD1E15">
    <w:pPr>
      <w:pStyle w:val="AltBilgi"/>
      <w:jc w:val="center"/>
      <w:rPr>
        <w:rFonts w:ascii="Arial" w:hAnsi="Arial" w:cs="Arial"/>
        <w:sz w:val="22"/>
        <w:szCs w:val="18"/>
      </w:rPr>
    </w:pPr>
    <w:bookmarkStart w:id="93" w:name="DocumentMarkings24FooterPrimary"/>
  </w:p>
  <w:p w14:paraId="2CA23B5A" w14:textId="4D3F56B9" w:rsidR="00EF37B0" w:rsidRDefault="00EF37B0" w:rsidP="00CB7D33">
    <w:pPr>
      <w:pStyle w:val="AltBilgi"/>
      <w:jc w:val="center"/>
      <w:rPr>
        <w:rFonts w:ascii="Arial" w:hAnsi="Arial" w:cs="Arial"/>
        <w:sz w:val="22"/>
        <w:szCs w:val="18"/>
      </w:rPr>
    </w:pPr>
    <w:bookmarkStart w:id="94" w:name="DocumentMarkings21FooterPrimary"/>
    <w:bookmarkEnd w:id="93"/>
  </w:p>
  <w:bookmarkEnd w:id="94" w:displacedByCustomXml="next"/>
  <w:sdt>
    <w:sdtPr>
      <w:rPr>
        <w:rFonts w:ascii="Arial" w:hAnsi="Arial" w:cs="Arial"/>
        <w:sz w:val="22"/>
        <w:szCs w:val="18"/>
      </w:rPr>
      <w:id w:val="200985284"/>
      <w:docPartObj>
        <w:docPartGallery w:val="Page Numbers (Bottom of Page)"/>
        <w:docPartUnique/>
      </w:docPartObj>
    </w:sdtPr>
    <w:sdtContent>
      <w:p w14:paraId="3E1815AF" w14:textId="665432E8" w:rsidR="00EF37B0" w:rsidRPr="00C150B0" w:rsidRDefault="00EF37B0">
        <w:pPr>
          <w:pStyle w:val="AltBilgi"/>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PAGE   \* MERGEFORMAT</w:instrText>
        </w:r>
        <w:r w:rsidRPr="00C150B0">
          <w:rPr>
            <w:rFonts w:ascii="Arial" w:hAnsi="Arial" w:cs="Arial"/>
            <w:sz w:val="22"/>
            <w:szCs w:val="18"/>
          </w:rPr>
          <w:fldChar w:fldCharType="separate"/>
        </w:r>
        <w:r>
          <w:rPr>
            <w:rFonts w:ascii="Arial" w:hAnsi="Arial" w:cs="Arial"/>
            <w:sz w:val="22"/>
            <w:szCs w:val="18"/>
          </w:rPr>
          <w:t>111</w:t>
        </w:r>
        <w:r w:rsidRPr="00C150B0">
          <w:rPr>
            <w:rFonts w:ascii="Arial" w:hAnsi="Arial" w:cs="Arial"/>
            <w:sz w:val="22"/>
            <w:szCs w:val="18"/>
          </w:rPr>
          <w:fldChar w:fldCharType="end"/>
        </w:r>
      </w:p>
    </w:sdtContent>
  </w:sdt>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6056B" w14:textId="2AAF1C9D" w:rsidR="00EF37B0" w:rsidRDefault="00EF37B0" w:rsidP="00DD1E15">
    <w:pPr>
      <w:pStyle w:val="AltBilgi"/>
      <w:jc w:val="center"/>
      <w:rPr>
        <w:rFonts w:ascii="Arial" w:hAnsi="Arial" w:cs="Arial"/>
        <w:sz w:val="22"/>
        <w:szCs w:val="18"/>
      </w:rPr>
    </w:pPr>
    <w:bookmarkStart w:id="109" w:name="DocumentMarkings25FooterEvenPages"/>
  </w:p>
  <w:p w14:paraId="492CE235" w14:textId="03F8250E" w:rsidR="00EF37B0" w:rsidRDefault="00EF37B0" w:rsidP="00CB7D33">
    <w:pPr>
      <w:pStyle w:val="AltBilgi"/>
      <w:jc w:val="center"/>
      <w:rPr>
        <w:rFonts w:ascii="Arial" w:hAnsi="Arial" w:cs="Arial"/>
        <w:sz w:val="22"/>
        <w:szCs w:val="18"/>
      </w:rPr>
    </w:pPr>
    <w:bookmarkStart w:id="110" w:name="DocumentMarkings22FooterEvenPages"/>
    <w:bookmarkEnd w:id="109"/>
  </w:p>
  <w:bookmarkEnd w:id="110" w:displacedByCustomXml="next"/>
  <w:sdt>
    <w:sdtPr>
      <w:rPr>
        <w:rFonts w:ascii="Arial" w:hAnsi="Arial" w:cs="Arial"/>
        <w:sz w:val="22"/>
        <w:szCs w:val="18"/>
      </w:rPr>
      <w:id w:val="1065528519"/>
      <w:docPartObj>
        <w:docPartGallery w:val="Page Numbers (Bottom of Page)"/>
        <w:docPartUnique/>
      </w:docPartObj>
    </w:sdtPr>
    <w:sdtContent>
      <w:p w14:paraId="56D84E7E" w14:textId="1B3C9F8C" w:rsidR="00EF37B0" w:rsidRPr="004F15F9" w:rsidRDefault="00EF37B0" w:rsidP="004242B7">
        <w:pPr>
          <w:pStyle w:val="AltBilgi"/>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Pr>
            <w:rFonts w:ascii="Arial" w:hAnsi="Arial" w:cs="Arial"/>
            <w:sz w:val="22"/>
            <w:szCs w:val="18"/>
          </w:rPr>
          <w:t>120</w:t>
        </w:r>
        <w:r w:rsidRPr="004F15F9">
          <w:rPr>
            <w:rFonts w:ascii="Arial" w:hAnsi="Arial" w:cs="Arial"/>
            <w:sz w:val="22"/>
            <w:szCs w:val="18"/>
          </w:rPr>
          <w:fldChar w:fldCharType="end"/>
        </w:r>
      </w:p>
    </w:sdtContent>
  </w:sdt>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1BC13" w14:textId="6C76EF45" w:rsidR="00EF37B0" w:rsidRDefault="00EF37B0" w:rsidP="00DD1E15">
    <w:pPr>
      <w:pStyle w:val="AltBilgi"/>
      <w:jc w:val="center"/>
      <w:rPr>
        <w:rFonts w:ascii="Arial" w:hAnsi="Arial" w:cs="Arial"/>
        <w:sz w:val="22"/>
        <w:szCs w:val="18"/>
      </w:rPr>
    </w:pPr>
    <w:bookmarkStart w:id="111" w:name="DocumentMarkings25FooterPrimary"/>
  </w:p>
  <w:p w14:paraId="03C4659D" w14:textId="3B3CC8B6" w:rsidR="00EF37B0" w:rsidRDefault="00EF37B0" w:rsidP="00CB7D33">
    <w:pPr>
      <w:pStyle w:val="AltBilgi"/>
      <w:jc w:val="center"/>
      <w:rPr>
        <w:rFonts w:ascii="Arial" w:hAnsi="Arial" w:cs="Arial"/>
        <w:sz w:val="22"/>
        <w:szCs w:val="18"/>
      </w:rPr>
    </w:pPr>
    <w:bookmarkStart w:id="112" w:name="DocumentMarkings22FooterPrimary"/>
    <w:bookmarkEnd w:id="111"/>
  </w:p>
  <w:bookmarkEnd w:id="112" w:displacedByCustomXml="next"/>
  <w:sdt>
    <w:sdtPr>
      <w:rPr>
        <w:rFonts w:ascii="Arial" w:hAnsi="Arial" w:cs="Arial"/>
        <w:sz w:val="22"/>
        <w:szCs w:val="18"/>
      </w:rPr>
      <w:id w:val="-1876529318"/>
      <w:docPartObj>
        <w:docPartGallery w:val="Page Numbers (Bottom of Page)"/>
        <w:docPartUnique/>
      </w:docPartObj>
    </w:sdtPr>
    <w:sdtContent>
      <w:p w14:paraId="78B3771A" w14:textId="2643A2AF" w:rsidR="00EF37B0" w:rsidRPr="004F15F9" w:rsidRDefault="00EF37B0">
        <w:pPr>
          <w:pStyle w:val="AltBilgi"/>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Pr>
            <w:rFonts w:ascii="Arial" w:hAnsi="Arial" w:cs="Arial"/>
            <w:sz w:val="22"/>
            <w:szCs w:val="18"/>
          </w:rPr>
          <w:t>119</w:t>
        </w:r>
        <w:r w:rsidRPr="004F15F9">
          <w:rPr>
            <w:rFonts w:ascii="Arial" w:hAnsi="Arial" w:cs="Arial"/>
            <w:sz w:val="22"/>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0974772"/>
      <w:docPartObj>
        <w:docPartGallery w:val="Page Numbers (Bottom of Page)"/>
        <w:docPartUnique/>
      </w:docPartObj>
    </w:sdtPr>
    <w:sdtEndPr>
      <w:rPr>
        <w:sz w:val="20"/>
        <w:szCs w:val="16"/>
      </w:rPr>
    </w:sdtEndPr>
    <w:sdtContent>
      <w:p w14:paraId="5C5F15AE" w14:textId="27C7E983" w:rsidR="00EF37B0" w:rsidRPr="00AC059D" w:rsidRDefault="00EF37B0">
        <w:pPr>
          <w:pStyle w:val="AltBilgi"/>
          <w:jc w:val="center"/>
          <w:rPr>
            <w:sz w:val="20"/>
            <w:szCs w:val="16"/>
          </w:rPr>
        </w:pPr>
        <w:r w:rsidRPr="00AC059D">
          <w:rPr>
            <w:sz w:val="20"/>
            <w:szCs w:val="16"/>
          </w:rPr>
          <w:fldChar w:fldCharType="begin"/>
        </w:r>
        <w:r w:rsidRPr="00AC059D">
          <w:rPr>
            <w:sz w:val="20"/>
            <w:szCs w:val="16"/>
          </w:rPr>
          <w:instrText>PAGE   \* MERGEFORMAT</w:instrText>
        </w:r>
        <w:r w:rsidRPr="00AC059D">
          <w:rPr>
            <w:sz w:val="20"/>
            <w:szCs w:val="16"/>
          </w:rPr>
          <w:fldChar w:fldCharType="separate"/>
        </w:r>
        <w:r w:rsidRPr="00AC059D">
          <w:rPr>
            <w:sz w:val="20"/>
            <w:szCs w:val="16"/>
          </w:rPr>
          <w:t>2</w:t>
        </w:r>
        <w:r w:rsidRPr="00AC059D">
          <w:rPr>
            <w:sz w:val="20"/>
            <w:szCs w:val="16"/>
          </w:rPr>
          <w:fldChar w:fldCharType="end"/>
        </w:r>
      </w:p>
    </w:sdtContent>
  </w:sdt>
  <w:p w14:paraId="34846140" w14:textId="5593A6D2" w:rsidR="00EF37B0" w:rsidRPr="00C23348" w:rsidRDefault="00EF37B0">
    <w:pPr>
      <w:pStyle w:val="AltBilgi"/>
      <w:jc w:val="center"/>
      <w:rPr>
        <w:rFonts w:ascii="Arial" w:hAnsi="Arial" w:cs="Arial"/>
        <w:color w:val="FFFFFF" w:themeColor="background1"/>
        <w:sz w:val="22"/>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C52D2" w14:textId="7FEA8993" w:rsidR="00EF37B0" w:rsidRDefault="00EF37B0" w:rsidP="00CB7D33">
    <w:pPr>
      <w:pStyle w:val="AltBilgi"/>
      <w:jc w:val="center"/>
    </w:pPr>
    <w:bookmarkStart w:id="2" w:name="DocumentMarkings4FooterEvenPages"/>
  </w:p>
  <w:bookmarkEnd w:id="2" w:displacedByCustomXml="next"/>
  <w:sdt>
    <w:sdtPr>
      <w:id w:val="1881661371"/>
      <w:docPartObj>
        <w:docPartGallery w:val="Page Numbers (Bottom of Page)"/>
        <w:docPartUnique/>
      </w:docPartObj>
    </w:sdtPr>
    <w:sdtEndPr>
      <w:rPr>
        <w:rFonts w:ascii="Arial" w:hAnsi="Arial" w:cs="Arial"/>
        <w:color w:val="FFFFFF" w:themeColor="background1"/>
        <w:sz w:val="22"/>
        <w:szCs w:val="18"/>
      </w:rPr>
    </w:sdtEndPr>
    <w:sdtContent>
      <w:p w14:paraId="339645A4" w14:textId="525ED677" w:rsidR="00EF37B0" w:rsidRPr="00C23348" w:rsidRDefault="00EF37B0" w:rsidP="004242B7">
        <w:pPr>
          <w:pStyle w:val="AltBilgi"/>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2</w:t>
        </w:r>
        <w:r w:rsidRPr="00C23348">
          <w:rPr>
            <w:rFonts w:ascii="Arial" w:hAnsi="Arial" w:cs="Arial"/>
            <w:color w:val="FFFFFF" w:themeColor="background1"/>
            <w:sz w:val="22"/>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E7E74" w14:textId="3F60239E" w:rsidR="00EF37B0" w:rsidRDefault="00EF37B0" w:rsidP="00CB7D33">
    <w:pPr>
      <w:pStyle w:val="AltBilgi"/>
      <w:jc w:val="center"/>
    </w:pPr>
    <w:bookmarkStart w:id="3" w:name="DocumentMarkings4FooterPrimary"/>
  </w:p>
  <w:bookmarkEnd w:id="3" w:displacedByCustomXml="next"/>
  <w:sdt>
    <w:sdtPr>
      <w:id w:val="-752202071"/>
      <w:docPartObj>
        <w:docPartGallery w:val="Page Numbers (Bottom of Page)"/>
        <w:docPartUnique/>
      </w:docPartObj>
    </w:sdtPr>
    <w:sdtEndPr>
      <w:rPr>
        <w:rFonts w:ascii="Arial" w:hAnsi="Arial" w:cs="Arial"/>
        <w:color w:val="FFFFFF" w:themeColor="background1"/>
        <w:sz w:val="22"/>
        <w:szCs w:val="18"/>
      </w:rPr>
    </w:sdtEndPr>
    <w:sdtContent>
      <w:p w14:paraId="07DC5607" w14:textId="3039D8CB" w:rsidR="00EF37B0" w:rsidRPr="00C23348" w:rsidRDefault="00EF37B0">
        <w:pPr>
          <w:pStyle w:val="AltBilgi"/>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3</w:t>
        </w:r>
        <w:r w:rsidRPr="00C23348">
          <w:rPr>
            <w:rFonts w:ascii="Arial" w:hAnsi="Arial" w:cs="Arial"/>
            <w:color w:val="FFFFFF" w:themeColor="background1"/>
            <w:sz w:val="22"/>
            <w:szCs w:val="18"/>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B806E" w14:textId="10F4505B" w:rsidR="00EF37B0" w:rsidRDefault="00EF37B0" w:rsidP="00CB7D33">
    <w:pPr>
      <w:pStyle w:val="AltBilgi"/>
      <w:rPr>
        <w:color w:val="000000"/>
        <w:sz w:val="17"/>
      </w:rPr>
    </w:pPr>
    <w:bookmarkStart w:id="4" w:name="DocumentMarkings5FooterEvenPages"/>
  </w:p>
  <w:bookmarkEnd w:id="4"/>
  <w:p w14:paraId="74A926A6" w14:textId="77777777" w:rsidR="00EF37B0" w:rsidRDefault="00EF37B0" w:rsidP="004242B7">
    <w:pPr>
      <w:pStyle w:val="AltBilgi"/>
      <w:rPr>
        <w:color w:val="000000"/>
        <w:sz w:val="17"/>
      </w:rPr>
    </w:pPr>
  </w:p>
  <w:p w14:paraId="0B2ADFFE" w14:textId="77777777" w:rsidR="00EF37B0" w:rsidRDefault="00EF37B0" w:rsidP="004242B7">
    <w:pPr>
      <w:pStyle w:val="AltBilgi"/>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1AF57" w14:textId="05353B60" w:rsidR="00EF37B0" w:rsidRDefault="00EF37B0" w:rsidP="00CB7D33">
    <w:pPr>
      <w:pStyle w:val="AltBilgi"/>
      <w:rPr>
        <w:color w:val="000000"/>
        <w:sz w:val="17"/>
      </w:rPr>
    </w:pPr>
    <w:bookmarkStart w:id="5" w:name="DocumentMarkings5FooterPrimary"/>
  </w:p>
  <w:bookmarkEnd w:id="5"/>
  <w:p w14:paraId="61412509" w14:textId="77777777" w:rsidR="00EF37B0" w:rsidRDefault="00EF37B0" w:rsidP="004242B7">
    <w:pPr>
      <w:pStyle w:val="AltBilgi"/>
      <w:rPr>
        <w:color w:val="000000"/>
        <w:sz w:val="17"/>
      </w:rPr>
    </w:pPr>
  </w:p>
  <w:p w14:paraId="1BC3E889" w14:textId="77777777" w:rsidR="00EF37B0" w:rsidRDefault="00EF37B0">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FE7907" w14:textId="77777777" w:rsidR="00EF37B0" w:rsidRPr="00DC6D66" w:rsidRDefault="00EF37B0" w:rsidP="00DC6D66">
      <w:pPr>
        <w:pStyle w:val="AltBilgi"/>
      </w:pPr>
    </w:p>
  </w:footnote>
  <w:footnote w:type="continuationSeparator" w:id="0">
    <w:p w14:paraId="07EFECFD" w14:textId="77777777" w:rsidR="00EF37B0" w:rsidRDefault="00EF37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A99B4" w14:textId="77777777" w:rsidR="00EF37B0" w:rsidRPr="00663EAD" w:rsidRDefault="00EF37B0" w:rsidP="001231C6">
    <w:pPr>
      <w:pStyle w:val="stBilgi"/>
      <w:jc w:val="center"/>
      <w:rPr>
        <w:szCs w:val="24"/>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F25DAE" w14:textId="5A5B92A1" w:rsidR="00EF37B0" w:rsidRPr="00552B3E" w:rsidRDefault="00EF37B0" w:rsidP="00552B3E">
    <w:pPr>
      <w:pStyle w:val="stBilgi"/>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48B56" w14:textId="77777777" w:rsidR="00EF37B0" w:rsidRPr="00177A73" w:rsidRDefault="00EF37B0"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217230C5" w14:textId="5BAC82A6" w:rsidR="00EF37B0" w:rsidRPr="00177A73" w:rsidRDefault="00EF37B0" w:rsidP="004242B7">
    <w:pPr>
      <w:autoSpaceDE w:val="0"/>
      <w:autoSpaceDN w:val="0"/>
      <w:adjustRightInd w:val="0"/>
      <w:rPr>
        <w:rFonts w:ascii="Arial" w:hAnsi="Arial" w:cs="Arial"/>
        <w:b/>
        <w:sz w:val="20"/>
        <w:szCs w:val="20"/>
        <w:lang w:val="en-US" w:eastAsia="en-US"/>
      </w:rPr>
    </w:pPr>
    <w:r>
      <w:rPr>
        <w:rFonts w:ascii="Arial" w:hAnsi="Arial" w:cs="Arial"/>
        <w:b/>
        <w:sz w:val="20"/>
        <w:szCs w:val="20"/>
        <w:lang w:val="en-US" w:eastAsia="en-US"/>
      </w:rPr>
      <w:t>30 EYLÜL 2021</w:t>
    </w:r>
    <w:r w:rsidRPr="00177A73">
      <w:rPr>
        <w:rFonts w:ascii="Arial" w:hAnsi="Arial" w:cs="Arial"/>
        <w:b/>
        <w:sz w:val="20"/>
        <w:szCs w:val="20"/>
        <w:lang w:val="en-US" w:eastAsia="en-US"/>
      </w:rPr>
      <w:t xml:space="preserve"> TARİHİNDE SONA EREN HESAP DÖNEMİNE AİT </w:t>
    </w:r>
  </w:p>
  <w:p w14:paraId="34C5B6D4" w14:textId="77777777" w:rsidR="00EF37B0" w:rsidRPr="00177A73" w:rsidRDefault="00EF37B0"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2003C4E0" w14:textId="77777777" w:rsidR="00EF37B0" w:rsidRPr="00177A73" w:rsidRDefault="00EF37B0" w:rsidP="004242B7">
    <w:pPr>
      <w:pStyle w:val="stBilgi"/>
      <w:rPr>
        <w:rFonts w:ascii="Arial" w:hAnsi="Arial" w:cs="Arial"/>
        <w:b/>
        <w:bCs/>
        <w:i/>
        <w:sz w:val="20"/>
        <w:lang w:val="en-US"/>
      </w:rPr>
    </w:pPr>
    <w:r w:rsidRPr="00177A73">
      <w:rPr>
        <w:rFonts w:ascii="Arial" w:hAnsi="Arial" w:cs="Arial"/>
        <w:b/>
        <w:bCs/>
        <w:i/>
        <w:sz w:val="20"/>
        <w:lang w:val="en-US"/>
      </w:rPr>
      <w:t>(Tutarlar aksi belirtilmedikçe Bin Türk Lirası (TL) olarak ifade edilmiştir.)</w:t>
    </w:r>
  </w:p>
  <w:p w14:paraId="4BA48164" w14:textId="77777777" w:rsidR="00EF37B0" w:rsidRPr="00177A73" w:rsidRDefault="00EF37B0" w:rsidP="004242B7">
    <w:pPr>
      <w:pStyle w:val="stBilgi"/>
      <w:rPr>
        <w:rFonts w:ascii="Arial" w:hAnsi="Arial" w:cs="Arial"/>
        <w:i/>
        <w:sz w:val="20"/>
        <w:lang w:val="en-US"/>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D955" w14:textId="77777777" w:rsidR="00EF37B0" w:rsidRPr="00177A73" w:rsidRDefault="00EF37B0"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7B558723" w14:textId="11B56D10" w:rsidR="00EF37B0" w:rsidRPr="00177A73" w:rsidRDefault="00EF37B0" w:rsidP="00373C86">
    <w:pPr>
      <w:autoSpaceDE w:val="0"/>
      <w:autoSpaceDN w:val="0"/>
      <w:adjustRightInd w:val="0"/>
      <w:rPr>
        <w:rFonts w:ascii="Arial" w:hAnsi="Arial" w:cs="Arial"/>
        <w:b/>
        <w:sz w:val="20"/>
        <w:szCs w:val="20"/>
        <w:lang w:val="en-US" w:eastAsia="en-US"/>
      </w:rPr>
    </w:pPr>
    <w:r>
      <w:rPr>
        <w:rFonts w:ascii="Arial" w:hAnsi="Arial" w:cs="Arial"/>
        <w:b/>
        <w:sz w:val="20"/>
        <w:szCs w:val="20"/>
        <w:lang w:val="en-US" w:eastAsia="en-US"/>
      </w:rPr>
      <w:t>30 EYLÜL 2021</w:t>
    </w:r>
    <w:r w:rsidRPr="00177A73">
      <w:rPr>
        <w:rFonts w:ascii="Arial" w:hAnsi="Arial" w:cs="Arial"/>
        <w:b/>
        <w:sz w:val="20"/>
        <w:szCs w:val="20"/>
        <w:lang w:val="en-US" w:eastAsia="en-US"/>
      </w:rPr>
      <w:t xml:space="preserve"> TARİHİNDE SONA EREN HESAP DÖNEMİNE AİT </w:t>
    </w:r>
  </w:p>
  <w:p w14:paraId="1B2E5443" w14:textId="77777777" w:rsidR="00EF37B0" w:rsidRPr="00177A73" w:rsidRDefault="00EF37B0"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61C7F8C1" w14:textId="296D0F4A" w:rsidR="00EF37B0" w:rsidRPr="00177A73" w:rsidRDefault="00EF37B0" w:rsidP="009C5CDE">
    <w:pPr>
      <w:pStyle w:val="stBilgi"/>
      <w:rPr>
        <w:rFonts w:ascii="Arial" w:hAnsi="Arial" w:cs="Arial"/>
        <w:b/>
        <w:bCs/>
        <w:i/>
        <w:sz w:val="20"/>
        <w:lang w:val="en-US"/>
      </w:rPr>
    </w:pPr>
    <w:r w:rsidRPr="00177A73">
      <w:rPr>
        <w:rFonts w:ascii="Arial" w:hAnsi="Arial" w:cs="Arial"/>
        <w:b/>
        <w:bCs/>
        <w:i/>
        <w:sz w:val="20"/>
        <w:lang w:val="en-US"/>
      </w:rPr>
      <w:t>(Tutarlar aksi belirtilmedikçe Bin Türk Lirası (TL) olarak ifade edilmiştir.)</w:t>
    </w:r>
  </w:p>
  <w:p w14:paraId="57F04C9B" w14:textId="77777777" w:rsidR="00EF37B0" w:rsidRPr="00177A73" w:rsidRDefault="00EF37B0" w:rsidP="009C5CDE">
    <w:pPr>
      <w:pStyle w:val="stBilgi"/>
      <w:rPr>
        <w:rFonts w:ascii="Arial" w:hAnsi="Arial" w:cs="Arial"/>
        <w:i/>
        <w:sz w:val="20"/>
        <w:lang w:val="en-US"/>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543C9" w14:textId="77777777" w:rsidR="00EF37B0" w:rsidRPr="009C5CDE" w:rsidRDefault="00EF37B0" w:rsidP="004242B7">
    <w:pPr>
      <w:pStyle w:val="stBilgi"/>
      <w:rPr>
        <w:rFonts w:ascii="Arial" w:hAnsi="Arial" w:cs="Arial"/>
        <w:i/>
        <w:sz w:val="22"/>
        <w:szCs w:val="22"/>
        <w:lang w:val="en-US"/>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209F3" w14:textId="61E5B816" w:rsidR="00EF37B0" w:rsidRPr="009C5CDE" w:rsidRDefault="00EF37B0" w:rsidP="009C5CDE">
    <w:pPr>
      <w:pStyle w:val="stBilgi"/>
      <w:rPr>
        <w:rFonts w:ascii="Arial" w:hAnsi="Arial" w:cs="Arial"/>
        <w:i/>
        <w:sz w:val="22"/>
        <w:szCs w:val="22"/>
        <w:lang w:val="en-US"/>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D3766" w14:textId="77777777" w:rsidR="00EF37B0" w:rsidRPr="00F554FD" w:rsidRDefault="00EF37B0" w:rsidP="00493C94">
    <w:pPr>
      <w:pStyle w:val="stBilgi"/>
      <w:rPr>
        <w:rFonts w:ascii="Arial" w:hAnsi="Arial" w:cs="Arial"/>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0B2EC" w14:textId="77777777" w:rsidR="00EF37B0" w:rsidRPr="004905DD" w:rsidRDefault="00EF37B0" w:rsidP="004242B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6F5CC21A" w14:textId="6096F7B1" w:rsidR="00EF37B0" w:rsidRPr="004905DD" w:rsidRDefault="00EF37B0" w:rsidP="004242B7">
    <w:pPr>
      <w:ind w:left="-266" w:right="-1" w:hanging="112"/>
      <w:jc w:val="both"/>
      <w:rPr>
        <w:rFonts w:ascii="Arial" w:hAnsi="Arial" w:cs="Arial"/>
        <w:b/>
        <w:bCs/>
        <w:sz w:val="20"/>
        <w:szCs w:val="20"/>
      </w:rPr>
    </w:pPr>
    <w:r>
      <w:rPr>
        <w:rFonts w:ascii="Arial" w:hAnsi="Arial" w:cs="Arial"/>
        <w:b/>
        <w:bCs/>
        <w:sz w:val="20"/>
        <w:szCs w:val="20"/>
      </w:rPr>
      <w:t>30 EYLÜL 2021</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548F4C64" w14:textId="77777777" w:rsidR="00EF37B0" w:rsidRPr="004905DD" w:rsidRDefault="00EF37B0" w:rsidP="004242B7">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1872765E" w14:textId="77777777" w:rsidR="00EF37B0" w:rsidRPr="00985E42" w:rsidRDefault="00EF37B0" w:rsidP="004242B7">
    <w:pPr>
      <w:autoSpaceDE w:val="0"/>
      <w:autoSpaceDN w:val="0"/>
      <w:adjustRightInd w:val="0"/>
      <w:spacing w:after="120"/>
      <w:ind w:left="-266" w:hanging="112"/>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693EF" w14:textId="18F52DE9" w:rsidR="00EF37B0" w:rsidRPr="00436259" w:rsidRDefault="00EF37B0" w:rsidP="00436259">
    <w:pPr>
      <w:pStyle w:val="stBilgi"/>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9C4C9" w14:textId="10EEF1CE" w:rsidR="00EF37B0" w:rsidRPr="00436259" w:rsidRDefault="00EF37B0" w:rsidP="00436259">
    <w:pPr>
      <w:pStyle w:val="stBilgi"/>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56BBA" w14:textId="34508EDC" w:rsidR="00EF37B0" w:rsidRDefault="00EF37B0" w:rsidP="007F0C0A">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754D3339" w14:textId="4275305C" w:rsidR="00EF37B0" w:rsidRPr="004905DD" w:rsidRDefault="00EF37B0" w:rsidP="00AE44C5">
    <w:pPr>
      <w:ind w:left="-266" w:right="-1" w:hanging="112"/>
      <w:jc w:val="both"/>
      <w:rPr>
        <w:rFonts w:ascii="Arial" w:hAnsi="Arial" w:cs="Arial"/>
        <w:b/>
        <w:bCs/>
        <w:sz w:val="20"/>
        <w:szCs w:val="20"/>
      </w:rPr>
    </w:pPr>
    <w:r>
      <w:rPr>
        <w:rFonts w:ascii="Arial" w:hAnsi="Arial" w:cs="Arial"/>
        <w:b/>
        <w:bCs/>
        <w:sz w:val="20"/>
        <w:szCs w:val="20"/>
      </w:rPr>
      <w:t>30 EYLÜL 2021</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2DB314C2" w14:textId="4F3BB9C5" w:rsidR="00EF37B0" w:rsidRPr="004905DD" w:rsidRDefault="00EF37B0" w:rsidP="00AE44C5">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4A30247A" w14:textId="77777777" w:rsidR="00EF37B0" w:rsidRPr="00985E42" w:rsidRDefault="00EF37B0" w:rsidP="000842F0">
    <w:pPr>
      <w:autoSpaceDE w:val="0"/>
      <w:autoSpaceDN w:val="0"/>
      <w:adjustRightInd w:val="0"/>
      <w:spacing w:after="120"/>
      <w:ind w:left="-266" w:hanging="112"/>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6E53B" w14:textId="77777777" w:rsidR="00EF37B0" w:rsidRDefault="00EF37B0" w:rsidP="004242B7">
    <w:pPr>
      <w:pStyle w:val="stBilgi"/>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6814C" w14:textId="77777777" w:rsidR="00EF37B0" w:rsidRPr="004905DD" w:rsidRDefault="00EF37B0" w:rsidP="004242B7">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EDB2204" w14:textId="44B16A4A" w:rsidR="00EF37B0" w:rsidRPr="004905DD" w:rsidRDefault="00EF37B0" w:rsidP="004242B7">
    <w:pPr>
      <w:ind w:left="-709" w:right="-1"/>
      <w:jc w:val="both"/>
      <w:rPr>
        <w:rFonts w:ascii="Arial" w:hAnsi="Arial" w:cs="Arial"/>
        <w:b/>
        <w:bCs/>
        <w:sz w:val="20"/>
        <w:szCs w:val="20"/>
      </w:rPr>
    </w:pPr>
    <w:r>
      <w:rPr>
        <w:rFonts w:ascii="Arial" w:hAnsi="Arial" w:cs="Arial"/>
        <w:b/>
        <w:bCs/>
        <w:sz w:val="20"/>
        <w:szCs w:val="20"/>
      </w:rPr>
      <w:t>30 EYLÜL 2021</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17B4D264" w14:textId="77777777" w:rsidR="00EF37B0" w:rsidRPr="004905DD" w:rsidRDefault="00EF37B0" w:rsidP="004242B7">
    <w:pPr>
      <w:ind w:left="-709" w:right="-1"/>
      <w:jc w:val="both"/>
      <w:rPr>
        <w:rFonts w:ascii="Arial" w:hAnsi="Arial" w:cs="Arial"/>
        <w:b/>
        <w:bCs/>
        <w:sz w:val="20"/>
        <w:szCs w:val="20"/>
      </w:rPr>
    </w:pPr>
    <w:r w:rsidRPr="004905DD">
      <w:rPr>
        <w:rFonts w:ascii="Arial" w:hAnsi="Arial" w:cs="Arial"/>
        <w:b/>
        <w:bCs/>
        <w:sz w:val="20"/>
        <w:szCs w:val="20"/>
      </w:rPr>
      <w:t>KONSOLİDE NAZIM HESAPLAR TABLOSU</w:t>
    </w:r>
  </w:p>
  <w:p w14:paraId="0EF7FF21" w14:textId="77777777" w:rsidR="00EF37B0" w:rsidRPr="00985E42" w:rsidRDefault="00EF37B0" w:rsidP="004242B7">
    <w:pPr>
      <w:autoSpaceDE w:val="0"/>
      <w:autoSpaceDN w:val="0"/>
      <w:adjustRightInd w:val="0"/>
      <w:spacing w:after="120"/>
      <w:ind w:left="-709"/>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FF7C0" w14:textId="39BF1B1E" w:rsidR="00EF37B0" w:rsidRPr="00436259" w:rsidRDefault="00EF37B0" w:rsidP="00436259">
    <w:pPr>
      <w:pStyle w:val="stBilgi"/>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FB452" w14:textId="77777777" w:rsidR="00EF37B0" w:rsidRPr="00552B3E" w:rsidRDefault="00EF37B0" w:rsidP="004242B7">
    <w:pPr>
      <w:pStyle w:val="stBilgi"/>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DD060" w14:textId="69DA36DC" w:rsidR="00EF37B0" w:rsidRPr="00552B3E" w:rsidRDefault="00EF37B0" w:rsidP="00552B3E">
    <w:pPr>
      <w:pStyle w:val="stBilgi"/>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A878B" w14:textId="738018F9" w:rsidR="00EF37B0" w:rsidRPr="00436259" w:rsidRDefault="00EF37B0" w:rsidP="00436259">
    <w:pPr>
      <w:pStyle w:val="stBilgi"/>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77B1D" w14:textId="46325247" w:rsidR="00EF37B0" w:rsidRDefault="00EF37B0" w:rsidP="007F0C0A">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7C307EC6" w14:textId="1E195B08" w:rsidR="00EF37B0" w:rsidRPr="00A67717" w:rsidRDefault="00EF37B0" w:rsidP="00A67717">
    <w:pPr>
      <w:ind w:left="-284" w:right="-1"/>
      <w:jc w:val="both"/>
      <w:rPr>
        <w:rFonts w:ascii="Arial" w:hAnsi="Arial" w:cs="Arial"/>
        <w:b/>
        <w:bCs/>
        <w:sz w:val="20"/>
        <w:szCs w:val="20"/>
      </w:rPr>
    </w:pPr>
    <w:r>
      <w:rPr>
        <w:rFonts w:ascii="Arial" w:hAnsi="Arial" w:cs="Arial"/>
        <w:b/>
        <w:bCs/>
        <w:sz w:val="20"/>
        <w:szCs w:val="20"/>
      </w:rPr>
      <w:t>30 EYLÜL 2021</w:t>
    </w:r>
    <w:r w:rsidRPr="00A67717">
      <w:rPr>
        <w:rFonts w:ascii="Arial" w:hAnsi="Arial" w:cs="Arial"/>
        <w:b/>
        <w:bCs/>
        <w:sz w:val="20"/>
        <w:szCs w:val="20"/>
      </w:rPr>
      <w:t xml:space="preserve"> TARİHİNDE SONA EREN HESAP DÖNEMİNE AİT </w:t>
    </w:r>
  </w:p>
  <w:p w14:paraId="56296C2A" w14:textId="6B7C70DB" w:rsidR="00EF37B0" w:rsidRPr="004905DD" w:rsidRDefault="00EF37B0" w:rsidP="00A67717">
    <w:pPr>
      <w:ind w:left="-284" w:right="-1"/>
      <w:jc w:val="both"/>
      <w:rPr>
        <w:rFonts w:ascii="Arial" w:hAnsi="Arial" w:cs="Arial"/>
        <w:b/>
        <w:bCs/>
        <w:sz w:val="20"/>
        <w:szCs w:val="20"/>
      </w:rPr>
    </w:pPr>
    <w:r w:rsidRPr="00A67717">
      <w:rPr>
        <w:rFonts w:ascii="Arial" w:hAnsi="Arial" w:cs="Arial"/>
        <w:b/>
        <w:bCs/>
        <w:sz w:val="20"/>
        <w:szCs w:val="20"/>
      </w:rPr>
      <w:t>KONSOLİDE KAR VEYA ZARAR TABLOSU</w:t>
    </w:r>
  </w:p>
  <w:p w14:paraId="0E276F7D" w14:textId="77777777" w:rsidR="00EF37B0" w:rsidRPr="00985E42" w:rsidRDefault="00EF37B0" w:rsidP="000842F0">
    <w:pPr>
      <w:autoSpaceDE w:val="0"/>
      <w:autoSpaceDN w:val="0"/>
      <w:adjustRightInd w:val="0"/>
      <w:spacing w:after="120"/>
      <w:ind w:left="-284"/>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95435" w14:textId="77777777" w:rsidR="00EF37B0" w:rsidRPr="004905DD" w:rsidRDefault="00EF37B0" w:rsidP="004242B7">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68205516" w14:textId="4BE3A204" w:rsidR="00EF37B0" w:rsidRPr="00965A86" w:rsidRDefault="00EF37B0" w:rsidP="004242B7">
    <w:pPr>
      <w:ind w:left="-284" w:right="-1"/>
      <w:jc w:val="both"/>
      <w:rPr>
        <w:rFonts w:ascii="Arial" w:hAnsi="Arial" w:cs="Arial"/>
        <w:b/>
        <w:bCs/>
        <w:sz w:val="20"/>
        <w:szCs w:val="20"/>
      </w:rPr>
    </w:pPr>
    <w:r>
      <w:rPr>
        <w:rFonts w:ascii="Arial" w:hAnsi="Arial" w:cs="Arial"/>
        <w:b/>
        <w:bCs/>
        <w:sz w:val="20"/>
        <w:szCs w:val="20"/>
      </w:rPr>
      <w:t>30 EYLÜL 2021</w:t>
    </w:r>
    <w:r w:rsidRPr="00965A86">
      <w:rPr>
        <w:rFonts w:ascii="Arial" w:hAnsi="Arial" w:cs="Arial"/>
        <w:b/>
        <w:bCs/>
        <w:sz w:val="20"/>
        <w:szCs w:val="20"/>
      </w:rPr>
      <w:t xml:space="preserve"> TARİHİNDE SONA EREN HESAP DÖNEMİNE AİT </w:t>
    </w:r>
  </w:p>
  <w:p w14:paraId="3B6D130C" w14:textId="77777777" w:rsidR="00EF37B0" w:rsidRPr="004905DD" w:rsidRDefault="00EF37B0" w:rsidP="004242B7">
    <w:pPr>
      <w:ind w:left="-284" w:right="-1"/>
      <w:jc w:val="both"/>
      <w:rPr>
        <w:rFonts w:ascii="Arial" w:hAnsi="Arial" w:cs="Arial"/>
        <w:b/>
        <w:bCs/>
        <w:sz w:val="20"/>
        <w:szCs w:val="20"/>
      </w:rPr>
    </w:pPr>
    <w:r w:rsidRPr="00965A86">
      <w:rPr>
        <w:rFonts w:ascii="Arial" w:hAnsi="Arial" w:cs="Arial"/>
        <w:b/>
        <w:bCs/>
        <w:sz w:val="20"/>
        <w:szCs w:val="20"/>
      </w:rPr>
      <w:t>KONSOLİDE KAR VEYA ZARAR VE DİĞER KAPSAMLI GELİR TABLOSU</w:t>
    </w:r>
  </w:p>
  <w:p w14:paraId="628075F8" w14:textId="77777777" w:rsidR="00EF37B0" w:rsidRPr="00985E42" w:rsidRDefault="00EF37B0" w:rsidP="004242B7">
    <w:pPr>
      <w:autoSpaceDE w:val="0"/>
      <w:autoSpaceDN w:val="0"/>
      <w:adjustRightInd w:val="0"/>
      <w:spacing w:after="120"/>
      <w:ind w:left="-284"/>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62E39" w14:textId="144B08D0" w:rsidR="00EF37B0" w:rsidRPr="00436259" w:rsidRDefault="00EF37B0" w:rsidP="00436259">
    <w:pPr>
      <w:pStyle w:val="stBilgi"/>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36AE2" w14:textId="1D9DCCE3" w:rsidR="00EF37B0" w:rsidRPr="00436259" w:rsidRDefault="00EF37B0" w:rsidP="00436259">
    <w:pPr>
      <w:pStyle w:val="stBilgi"/>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E4AC6" w14:textId="6E4E9C1B" w:rsidR="00EF37B0" w:rsidRDefault="00EF37B0" w:rsidP="007F0C0A">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4ADED784" w14:textId="39D4867B" w:rsidR="00EF37B0" w:rsidRPr="004905DD" w:rsidRDefault="00EF37B0" w:rsidP="00AE44C5">
    <w:pPr>
      <w:ind w:right="-1"/>
      <w:jc w:val="both"/>
      <w:rPr>
        <w:rFonts w:ascii="Arial" w:hAnsi="Arial" w:cs="Arial"/>
        <w:b/>
        <w:bCs/>
        <w:sz w:val="20"/>
        <w:szCs w:val="20"/>
      </w:rPr>
    </w:pPr>
    <w:r>
      <w:rPr>
        <w:rFonts w:ascii="Arial" w:hAnsi="Arial" w:cs="Arial"/>
        <w:b/>
        <w:bCs/>
        <w:sz w:val="20"/>
        <w:szCs w:val="20"/>
      </w:rPr>
      <w:t>30 EYLÜL 2021</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61FEB66C" w14:textId="4A6600A4" w:rsidR="00EF37B0" w:rsidRPr="004905DD" w:rsidRDefault="00EF37B0" w:rsidP="00AE44C5">
    <w:pPr>
      <w:ind w:right="-1"/>
      <w:jc w:val="both"/>
      <w:rPr>
        <w:rFonts w:ascii="Arial" w:hAnsi="Arial" w:cs="Arial"/>
        <w:b/>
        <w:bCs/>
        <w:sz w:val="20"/>
        <w:szCs w:val="20"/>
      </w:rPr>
    </w:pPr>
    <w:r w:rsidRPr="004905DD">
      <w:rPr>
        <w:rFonts w:ascii="Arial" w:hAnsi="Arial" w:cs="Arial"/>
        <w:b/>
        <w:bCs/>
        <w:sz w:val="20"/>
        <w:szCs w:val="20"/>
      </w:rPr>
      <w:t>KONSOLİDE ÖZKAYNAK DEĞİŞİM TABLOSU</w:t>
    </w:r>
  </w:p>
  <w:p w14:paraId="03A9346A" w14:textId="77777777" w:rsidR="00EF37B0" w:rsidRPr="00985E42" w:rsidRDefault="00EF37B0" w:rsidP="000842F0">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301D2" w14:textId="77777777" w:rsidR="00EF37B0" w:rsidRDefault="00EF37B0">
    <w:pPr>
      <w:pStyle w:val="stBilgi"/>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A9B10" w14:textId="77777777" w:rsidR="00EF37B0" w:rsidRPr="00002396" w:rsidRDefault="00EF37B0" w:rsidP="002C6E36">
    <w:pPr>
      <w:pStyle w:val="stBilgi"/>
      <w:rPr>
        <w:sz w:val="20"/>
      </w:rPr>
    </w:pPr>
  </w:p>
  <w:p w14:paraId="7BDB99E3" w14:textId="77777777" w:rsidR="00EF37B0" w:rsidRPr="00002396" w:rsidRDefault="00EF37B0" w:rsidP="002C6E36">
    <w:pPr>
      <w:pStyle w:val="stBilgi"/>
      <w:rPr>
        <w:sz w:val="20"/>
      </w:rPr>
    </w:pPr>
  </w:p>
  <w:p w14:paraId="32AB9B04" w14:textId="77777777" w:rsidR="00EF37B0" w:rsidRPr="00002396" w:rsidRDefault="00EF37B0" w:rsidP="002C6E36">
    <w:pPr>
      <w:pStyle w:val="stBilgi"/>
      <w:rPr>
        <w:sz w:val="20"/>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66174" w14:textId="77777777" w:rsidR="00EF37B0" w:rsidRDefault="00EF37B0" w:rsidP="004242B7">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12F55B50" w14:textId="146645C4" w:rsidR="00EF37B0" w:rsidRPr="004905DD" w:rsidRDefault="00EF37B0" w:rsidP="004242B7">
    <w:pPr>
      <w:ind w:right="-1"/>
      <w:jc w:val="both"/>
      <w:rPr>
        <w:rFonts w:ascii="Arial" w:hAnsi="Arial" w:cs="Arial"/>
        <w:b/>
        <w:bCs/>
        <w:sz w:val="20"/>
        <w:szCs w:val="20"/>
      </w:rPr>
    </w:pPr>
    <w:r>
      <w:rPr>
        <w:rFonts w:ascii="Arial" w:hAnsi="Arial" w:cs="Arial"/>
        <w:b/>
        <w:bCs/>
        <w:sz w:val="20"/>
        <w:szCs w:val="20"/>
      </w:rPr>
      <w:t>30 EYLÜL 2020</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69BCBA11" w14:textId="77777777" w:rsidR="00EF37B0" w:rsidRPr="004905DD" w:rsidRDefault="00EF37B0" w:rsidP="004242B7">
    <w:pPr>
      <w:ind w:right="-1"/>
      <w:jc w:val="both"/>
      <w:rPr>
        <w:rFonts w:ascii="Arial" w:hAnsi="Arial" w:cs="Arial"/>
        <w:b/>
        <w:bCs/>
        <w:sz w:val="20"/>
        <w:szCs w:val="20"/>
      </w:rPr>
    </w:pPr>
    <w:r w:rsidRPr="004905DD">
      <w:rPr>
        <w:rFonts w:ascii="Arial" w:hAnsi="Arial" w:cs="Arial"/>
        <w:b/>
        <w:bCs/>
        <w:sz w:val="20"/>
        <w:szCs w:val="20"/>
      </w:rPr>
      <w:t>KONSOLİDE ÖZKAYNAK DEĞİŞİM TABLOSU</w:t>
    </w:r>
  </w:p>
  <w:p w14:paraId="083B0C40" w14:textId="77777777" w:rsidR="00EF37B0" w:rsidRPr="00985E42" w:rsidRDefault="00EF37B0" w:rsidP="004242B7">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18458" w14:textId="4B367354" w:rsidR="00EF37B0" w:rsidRPr="00DC6D66" w:rsidRDefault="00EF37B0" w:rsidP="00DC6D66">
    <w:pPr>
      <w:pStyle w:val="stBilgi"/>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D653C" w14:textId="49C9D238" w:rsidR="00EF37B0" w:rsidRPr="00436259" w:rsidRDefault="00EF37B0" w:rsidP="00436259">
    <w:pPr>
      <w:pStyle w:val="stBilgi"/>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F6952" w14:textId="177E5E27" w:rsidR="00EF37B0" w:rsidRPr="007F0C0A" w:rsidRDefault="00EF37B0" w:rsidP="007F0C0A">
    <w:pPr>
      <w:ind w:right="-1"/>
      <w:jc w:val="both"/>
      <w:rPr>
        <w:rFonts w:ascii="Arial" w:hAnsi="Arial" w:cs="Arial"/>
        <w:b/>
        <w:bCs/>
        <w:sz w:val="20"/>
        <w:szCs w:val="20"/>
      </w:rPr>
    </w:pPr>
    <w:r w:rsidRPr="00177A73">
      <w:rPr>
        <w:rFonts w:ascii="Arial" w:hAnsi="Arial" w:cs="Arial"/>
        <w:b/>
        <w:bCs/>
        <w:sz w:val="20"/>
        <w:szCs w:val="20"/>
      </w:rPr>
      <w:t>ALBARAKA TÜRK KATILIM BANKASI A.Ş.</w:t>
    </w:r>
  </w:p>
  <w:p w14:paraId="5A902BAD" w14:textId="08DE9AA3" w:rsidR="00EF37B0" w:rsidRPr="00177A73" w:rsidRDefault="00EF37B0" w:rsidP="00AE44C5">
    <w:pPr>
      <w:autoSpaceDE w:val="0"/>
      <w:autoSpaceDN w:val="0"/>
      <w:adjustRightInd w:val="0"/>
      <w:rPr>
        <w:rFonts w:ascii="Arial" w:hAnsi="Arial" w:cs="Arial"/>
        <w:b/>
        <w:sz w:val="20"/>
        <w:szCs w:val="20"/>
      </w:rPr>
    </w:pPr>
    <w:r>
      <w:rPr>
        <w:rFonts w:ascii="Arial" w:hAnsi="Arial" w:cs="Arial"/>
        <w:b/>
        <w:sz w:val="20"/>
        <w:szCs w:val="20"/>
      </w:rPr>
      <w:t>30 EYLÜL 2021</w:t>
    </w:r>
    <w:r w:rsidRPr="00177A73">
      <w:rPr>
        <w:rFonts w:ascii="Arial" w:hAnsi="Arial" w:cs="Arial"/>
        <w:b/>
        <w:sz w:val="20"/>
        <w:szCs w:val="20"/>
      </w:rPr>
      <w:t xml:space="preserve"> TARİHİNDE SONA EREN HESAP DÖNEMİNE AİT </w:t>
    </w:r>
  </w:p>
  <w:p w14:paraId="67E8714C" w14:textId="0FB08768" w:rsidR="00EF37B0" w:rsidRPr="00177A73" w:rsidRDefault="00EF37B0" w:rsidP="00AE44C5">
    <w:pPr>
      <w:autoSpaceDE w:val="0"/>
      <w:autoSpaceDN w:val="0"/>
      <w:adjustRightInd w:val="0"/>
      <w:rPr>
        <w:rFonts w:ascii="Arial" w:hAnsi="Arial" w:cs="Arial"/>
        <w:b/>
        <w:sz w:val="20"/>
        <w:szCs w:val="20"/>
      </w:rPr>
    </w:pPr>
    <w:r w:rsidRPr="00177A73">
      <w:rPr>
        <w:rFonts w:ascii="Arial" w:hAnsi="Arial" w:cs="Arial"/>
        <w:b/>
        <w:sz w:val="20"/>
        <w:szCs w:val="20"/>
      </w:rPr>
      <w:t>KONSOLİDE NAKİT AKIŞ TABLOSU</w:t>
    </w:r>
  </w:p>
  <w:p w14:paraId="5B4F6E90" w14:textId="77777777" w:rsidR="00EF37B0" w:rsidRPr="00985E42" w:rsidRDefault="00EF37B0" w:rsidP="000842F0">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92919" w14:textId="77777777" w:rsidR="00EF37B0" w:rsidRPr="007F0C0A" w:rsidRDefault="00EF37B0" w:rsidP="004242B7">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04042F9C" w14:textId="6568ED75" w:rsidR="00EF37B0" w:rsidRDefault="00EF37B0" w:rsidP="004242B7">
    <w:pPr>
      <w:autoSpaceDE w:val="0"/>
      <w:autoSpaceDN w:val="0"/>
      <w:adjustRightInd w:val="0"/>
      <w:rPr>
        <w:rFonts w:ascii="Arial" w:hAnsi="Arial" w:cs="Arial"/>
        <w:b/>
        <w:sz w:val="20"/>
        <w:szCs w:val="20"/>
      </w:rPr>
    </w:pPr>
    <w:r>
      <w:rPr>
        <w:rFonts w:ascii="Arial" w:hAnsi="Arial" w:cs="Arial"/>
        <w:b/>
        <w:sz w:val="20"/>
        <w:szCs w:val="20"/>
      </w:rPr>
      <w:t>30 EYLÜL 2021</w:t>
    </w:r>
    <w:r w:rsidRPr="0041272B">
      <w:rPr>
        <w:rFonts w:ascii="Arial" w:hAnsi="Arial" w:cs="Arial"/>
        <w:b/>
        <w:sz w:val="20"/>
        <w:szCs w:val="20"/>
      </w:rPr>
      <w:t xml:space="preserve"> TARİHİNDE SONA EREN HESAP DÖNEMİNE AİT </w:t>
    </w:r>
  </w:p>
  <w:p w14:paraId="3E4B13CF" w14:textId="387AD97F" w:rsidR="00EF37B0" w:rsidRPr="0041272B" w:rsidRDefault="00EF37B0" w:rsidP="004242B7">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w:t>
    </w:r>
    <w:r w:rsidRPr="0041272B">
      <w:rPr>
        <w:rFonts w:ascii="Arial" w:hAnsi="Arial" w:cs="Arial"/>
        <w:b/>
        <w:sz w:val="20"/>
        <w:szCs w:val="20"/>
      </w:rPr>
      <w:t>FİNANSAL TABLOLARA İLİŞKİN AÇIKLAMA VE DİPNOTLAR</w:t>
    </w:r>
  </w:p>
  <w:p w14:paraId="6143B63A" w14:textId="77777777" w:rsidR="00EF37B0" w:rsidRPr="0041272B" w:rsidRDefault="00EF37B0" w:rsidP="004242B7">
    <w:pPr>
      <w:autoSpaceDE w:val="0"/>
      <w:autoSpaceDN w:val="0"/>
      <w:adjustRightInd w:val="0"/>
      <w:spacing w:after="120"/>
      <w:rPr>
        <w:rFonts w:ascii="Arial" w:hAnsi="Arial" w:cs="Arial"/>
        <w:b/>
        <w:bCs/>
        <w:i/>
        <w:sz w:val="18"/>
        <w:szCs w:val="18"/>
      </w:rPr>
    </w:pPr>
    <w:r w:rsidRPr="0041272B">
      <w:rPr>
        <w:rFonts w:ascii="Arial" w:hAnsi="Arial" w:cs="Arial"/>
        <w:b/>
        <w:bCs/>
        <w:i/>
        <w:sz w:val="18"/>
        <w:szCs w:val="18"/>
      </w:rPr>
      <w:t>(Tutarlar aksi belirtilmedikçe Bin Türk Lirası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599AC" w14:textId="3068A882" w:rsidR="00EF37B0" w:rsidRPr="007F0C0A" w:rsidRDefault="00EF37B0" w:rsidP="007F0C0A">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380DADAC" w14:textId="5CB62CCC" w:rsidR="00EF37B0" w:rsidRDefault="00EF37B0" w:rsidP="00040FEB">
    <w:pPr>
      <w:autoSpaceDE w:val="0"/>
      <w:autoSpaceDN w:val="0"/>
      <w:adjustRightInd w:val="0"/>
      <w:rPr>
        <w:rFonts w:ascii="Arial" w:hAnsi="Arial" w:cs="Arial"/>
        <w:b/>
        <w:sz w:val="20"/>
        <w:szCs w:val="20"/>
      </w:rPr>
    </w:pPr>
    <w:r>
      <w:rPr>
        <w:rFonts w:ascii="Arial" w:hAnsi="Arial" w:cs="Arial"/>
        <w:b/>
        <w:sz w:val="20"/>
        <w:szCs w:val="20"/>
      </w:rPr>
      <w:t>30 EYLÜL 2021</w:t>
    </w:r>
    <w:r w:rsidRPr="0041272B">
      <w:rPr>
        <w:rFonts w:ascii="Arial" w:hAnsi="Arial" w:cs="Arial"/>
        <w:b/>
        <w:sz w:val="20"/>
        <w:szCs w:val="20"/>
      </w:rPr>
      <w:t xml:space="preserve"> TARİHİNDE SONA EREN HESAP DÖNEMİNE AİT </w:t>
    </w:r>
  </w:p>
  <w:p w14:paraId="6B311F85" w14:textId="67738D98" w:rsidR="00EF37B0" w:rsidRPr="0041272B" w:rsidRDefault="00EF37B0" w:rsidP="00040FEB">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w:t>
    </w:r>
    <w:r w:rsidRPr="0041272B">
      <w:rPr>
        <w:rFonts w:ascii="Arial" w:hAnsi="Arial" w:cs="Arial"/>
        <w:b/>
        <w:sz w:val="20"/>
        <w:szCs w:val="20"/>
      </w:rPr>
      <w:t>FİNANSAL TABLOLARA İLİŞKİN AÇIKLAMA VE DİPNOTLAR</w:t>
    </w:r>
  </w:p>
  <w:p w14:paraId="56931DBD" w14:textId="77777777" w:rsidR="00EF37B0" w:rsidRPr="0041272B" w:rsidRDefault="00EF37B0" w:rsidP="000842F0">
    <w:pPr>
      <w:autoSpaceDE w:val="0"/>
      <w:autoSpaceDN w:val="0"/>
      <w:adjustRightInd w:val="0"/>
      <w:spacing w:after="120"/>
      <w:rPr>
        <w:rFonts w:ascii="Arial" w:hAnsi="Arial" w:cs="Arial"/>
        <w:b/>
        <w:bCs/>
        <w:i/>
        <w:sz w:val="18"/>
        <w:szCs w:val="18"/>
      </w:rPr>
    </w:pPr>
    <w:r w:rsidRPr="0041272B">
      <w:rPr>
        <w:rFonts w:ascii="Arial" w:hAnsi="Arial" w:cs="Arial"/>
        <w:b/>
        <w:bCs/>
        <w:i/>
        <w:sz w:val="18"/>
        <w:szCs w:val="18"/>
      </w:rPr>
      <w:t>(Tutarlar aksi belirtilmedikçe Bin Türk Lirası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ACBBF" w14:textId="77777777" w:rsidR="00EF37B0" w:rsidRPr="00963E28" w:rsidRDefault="00EF37B0" w:rsidP="004242B7">
    <w:pPr>
      <w:ind w:right="-1"/>
      <w:jc w:val="both"/>
      <w:rPr>
        <w:rFonts w:ascii="Arial" w:hAnsi="Arial" w:cs="Arial"/>
        <w:b/>
        <w:bCs/>
        <w:sz w:val="20"/>
        <w:szCs w:val="20"/>
      </w:rPr>
    </w:pPr>
    <w:r w:rsidRPr="00963E28">
      <w:rPr>
        <w:rFonts w:ascii="Arial" w:hAnsi="Arial" w:cs="Arial"/>
        <w:b/>
        <w:bCs/>
        <w:sz w:val="20"/>
        <w:szCs w:val="20"/>
      </w:rPr>
      <w:t>ALBARAKA TÜRK KATILIM BANKASI A.Ş.</w:t>
    </w:r>
  </w:p>
  <w:p w14:paraId="31AC8199" w14:textId="5EE1E888" w:rsidR="00EF37B0" w:rsidRDefault="00EF37B0" w:rsidP="004242B7">
    <w:pPr>
      <w:autoSpaceDE w:val="0"/>
      <w:autoSpaceDN w:val="0"/>
      <w:adjustRightInd w:val="0"/>
      <w:rPr>
        <w:rFonts w:ascii="Arial" w:hAnsi="Arial" w:cs="Arial"/>
        <w:b/>
        <w:sz w:val="20"/>
        <w:szCs w:val="20"/>
      </w:rPr>
    </w:pPr>
    <w:r>
      <w:rPr>
        <w:rFonts w:ascii="Arial" w:hAnsi="Arial" w:cs="Arial"/>
        <w:b/>
        <w:sz w:val="20"/>
        <w:szCs w:val="20"/>
      </w:rPr>
      <w:t>30 EYLÜL 2021</w:t>
    </w:r>
    <w:r w:rsidRPr="00963E28">
      <w:rPr>
        <w:rFonts w:ascii="Arial" w:hAnsi="Arial" w:cs="Arial"/>
        <w:b/>
        <w:sz w:val="20"/>
        <w:szCs w:val="20"/>
      </w:rPr>
      <w:t xml:space="preserve"> TARİHİNDE SONA EREN HESAP DÖNEMİNE AİT </w:t>
    </w:r>
  </w:p>
  <w:p w14:paraId="4DB99D79" w14:textId="292E243D" w:rsidR="00EF37B0" w:rsidRPr="00963E28" w:rsidRDefault="00EF37B0" w:rsidP="004242B7">
    <w:pPr>
      <w:autoSpaceDE w:val="0"/>
      <w:autoSpaceDN w:val="0"/>
      <w:adjustRightInd w:val="0"/>
      <w:rPr>
        <w:rFonts w:ascii="Arial" w:hAnsi="Arial" w:cs="Arial"/>
        <w:b/>
        <w:sz w:val="20"/>
        <w:szCs w:val="20"/>
      </w:rPr>
    </w:pPr>
    <w:r w:rsidRPr="00963E28">
      <w:rPr>
        <w:rFonts w:ascii="Arial" w:hAnsi="Arial" w:cs="Arial"/>
        <w:b/>
        <w:sz w:val="20"/>
        <w:szCs w:val="20"/>
      </w:rPr>
      <w:t>KONSOLİDE</w:t>
    </w:r>
    <w:r>
      <w:rPr>
        <w:rFonts w:ascii="Arial" w:hAnsi="Arial" w:cs="Arial"/>
        <w:b/>
        <w:sz w:val="20"/>
        <w:szCs w:val="20"/>
      </w:rPr>
      <w:t xml:space="preserve"> </w:t>
    </w:r>
    <w:r w:rsidRPr="00963E28">
      <w:rPr>
        <w:rFonts w:ascii="Arial" w:hAnsi="Arial" w:cs="Arial"/>
        <w:b/>
        <w:sz w:val="20"/>
        <w:szCs w:val="20"/>
      </w:rPr>
      <w:t>FİNANSAL TABLOLARA İLİŞKİN AÇIKLAMA VE DİPNOTLAR</w:t>
    </w:r>
  </w:p>
  <w:p w14:paraId="64DB14FB" w14:textId="77777777" w:rsidR="00EF37B0" w:rsidRPr="00963E28" w:rsidRDefault="00EF37B0" w:rsidP="004242B7">
    <w:pPr>
      <w:autoSpaceDE w:val="0"/>
      <w:autoSpaceDN w:val="0"/>
      <w:adjustRightInd w:val="0"/>
      <w:spacing w:after="120"/>
      <w:rPr>
        <w:rFonts w:ascii="Arial" w:hAnsi="Arial" w:cs="Arial"/>
        <w:b/>
        <w:bCs/>
        <w:i/>
        <w:sz w:val="18"/>
        <w:szCs w:val="18"/>
      </w:rPr>
    </w:pPr>
    <w:r w:rsidRPr="00963E28">
      <w:rPr>
        <w:rFonts w:ascii="Arial" w:hAnsi="Arial" w:cs="Arial"/>
        <w:b/>
        <w:bCs/>
        <w:i/>
        <w:sz w:val="18"/>
        <w:szCs w:val="18"/>
      </w:rPr>
      <w:t>(Tutarlar aksi belirtilmedikçe Bin Türk Lirası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3A186" w14:textId="77777777" w:rsidR="00EF37B0" w:rsidRPr="00963E28" w:rsidRDefault="00EF37B0" w:rsidP="00040FEB">
    <w:pPr>
      <w:ind w:right="-1"/>
      <w:jc w:val="both"/>
      <w:rPr>
        <w:rFonts w:ascii="Arial" w:hAnsi="Arial" w:cs="Arial"/>
        <w:b/>
        <w:bCs/>
        <w:sz w:val="20"/>
        <w:szCs w:val="20"/>
      </w:rPr>
    </w:pPr>
    <w:r w:rsidRPr="00963E28">
      <w:rPr>
        <w:rFonts w:ascii="Arial" w:hAnsi="Arial" w:cs="Arial"/>
        <w:b/>
        <w:bCs/>
        <w:sz w:val="20"/>
        <w:szCs w:val="20"/>
      </w:rPr>
      <w:t>ALBARAKA TÜRK KATILIM BANKASI A.Ş.</w:t>
    </w:r>
  </w:p>
  <w:p w14:paraId="7EE2C4F0" w14:textId="7B0474A9" w:rsidR="00EF37B0" w:rsidRDefault="00EF37B0" w:rsidP="00040FEB">
    <w:pPr>
      <w:autoSpaceDE w:val="0"/>
      <w:autoSpaceDN w:val="0"/>
      <w:adjustRightInd w:val="0"/>
      <w:rPr>
        <w:rFonts w:ascii="Arial" w:hAnsi="Arial" w:cs="Arial"/>
        <w:b/>
        <w:sz w:val="20"/>
        <w:szCs w:val="20"/>
      </w:rPr>
    </w:pPr>
    <w:r>
      <w:rPr>
        <w:rFonts w:ascii="Arial" w:hAnsi="Arial" w:cs="Arial"/>
        <w:b/>
        <w:sz w:val="20"/>
        <w:szCs w:val="20"/>
      </w:rPr>
      <w:t>30 EYLÜL 2021</w:t>
    </w:r>
    <w:r w:rsidRPr="00963E28">
      <w:rPr>
        <w:rFonts w:ascii="Arial" w:hAnsi="Arial" w:cs="Arial"/>
        <w:b/>
        <w:sz w:val="20"/>
        <w:szCs w:val="20"/>
      </w:rPr>
      <w:t xml:space="preserve"> TARİHİNDE SONA EREN HESAP DÖNEMİNE AİT </w:t>
    </w:r>
  </w:p>
  <w:p w14:paraId="0C2D860C" w14:textId="21873306" w:rsidR="00EF37B0" w:rsidRPr="00963E28" w:rsidRDefault="00EF37B0" w:rsidP="00040FEB">
    <w:pPr>
      <w:autoSpaceDE w:val="0"/>
      <w:autoSpaceDN w:val="0"/>
      <w:adjustRightInd w:val="0"/>
      <w:rPr>
        <w:rFonts w:ascii="Arial" w:hAnsi="Arial" w:cs="Arial"/>
        <w:b/>
        <w:sz w:val="20"/>
        <w:szCs w:val="20"/>
      </w:rPr>
    </w:pPr>
    <w:r w:rsidRPr="00963E28">
      <w:rPr>
        <w:rFonts w:ascii="Arial" w:hAnsi="Arial" w:cs="Arial"/>
        <w:b/>
        <w:sz w:val="20"/>
        <w:szCs w:val="20"/>
      </w:rPr>
      <w:t>KONSOLİDE</w:t>
    </w:r>
    <w:r>
      <w:rPr>
        <w:rFonts w:ascii="Arial" w:hAnsi="Arial" w:cs="Arial"/>
        <w:b/>
        <w:sz w:val="20"/>
        <w:szCs w:val="20"/>
      </w:rPr>
      <w:t xml:space="preserve"> </w:t>
    </w:r>
    <w:r w:rsidRPr="00963E28">
      <w:rPr>
        <w:rFonts w:ascii="Arial" w:hAnsi="Arial" w:cs="Arial"/>
        <w:b/>
        <w:sz w:val="20"/>
        <w:szCs w:val="20"/>
      </w:rPr>
      <w:t>FİNANSAL TABLOLARA İLİŞKİN AÇIKLAMA VE DİPNOTLAR</w:t>
    </w:r>
  </w:p>
  <w:p w14:paraId="497C3E52" w14:textId="77777777" w:rsidR="00EF37B0" w:rsidRPr="00963E28" w:rsidRDefault="00EF37B0" w:rsidP="000842F0">
    <w:pPr>
      <w:autoSpaceDE w:val="0"/>
      <w:autoSpaceDN w:val="0"/>
      <w:adjustRightInd w:val="0"/>
      <w:spacing w:after="120"/>
      <w:rPr>
        <w:rFonts w:ascii="Arial" w:hAnsi="Arial" w:cs="Arial"/>
        <w:b/>
        <w:bCs/>
        <w:i/>
        <w:sz w:val="18"/>
        <w:szCs w:val="18"/>
      </w:rPr>
    </w:pPr>
    <w:r w:rsidRPr="00963E28">
      <w:rPr>
        <w:rFonts w:ascii="Arial" w:hAnsi="Arial" w:cs="Arial"/>
        <w:b/>
        <w:bCs/>
        <w:i/>
        <w:sz w:val="18"/>
        <w:szCs w:val="18"/>
      </w:rPr>
      <w:t>(Tutarlar aksi belirtilmedikçe Bin Türk Lirası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33D9" w14:textId="77777777" w:rsidR="00EF37B0" w:rsidRPr="00C2342C" w:rsidRDefault="00EF37B0" w:rsidP="004242B7">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ALBARAKA TÜRK KATILIM BANKASI A.Ş.</w:t>
    </w:r>
  </w:p>
  <w:p w14:paraId="6C8DE631" w14:textId="1D9C0D65" w:rsidR="00EF37B0" w:rsidRPr="00C2342C" w:rsidRDefault="00EF37B0" w:rsidP="004242B7">
    <w:pPr>
      <w:autoSpaceDE w:val="0"/>
      <w:autoSpaceDN w:val="0"/>
      <w:adjustRightInd w:val="0"/>
      <w:rPr>
        <w:rFonts w:ascii="Arial" w:hAnsi="Arial" w:cs="Arial"/>
        <w:b/>
        <w:sz w:val="20"/>
        <w:szCs w:val="18"/>
        <w:lang w:val="en-US" w:eastAsia="en-US"/>
      </w:rPr>
    </w:pPr>
    <w:r>
      <w:rPr>
        <w:rFonts w:ascii="Arial" w:hAnsi="Arial" w:cs="Arial"/>
        <w:b/>
        <w:sz w:val="20"/>
        <w:szCs w:val="18"/>
        <w:lang w:val="en-US" w:eastAsia="en-US"/>
      </w:rPr>
      <w:t>30 EYLÜL 2021</w:t>
    </w:r>
    <w:r w:rsidRPr="00C2342C">
      <w:rPr>
        <w:rFonts w:ascii="Arial" w:hAnsi="Arial" w:cs="Arial"/>
        <w:b/>
        <w:sz w:val="20"/>
        <w:szCs w:val="18"/>
        <w:lang w:val="en-US" w:eastAsia="en-US"/>
      </w:rPr>
      <w:t xml:space="preserve"> TARİHİNDE SONA EREN HESAP DÖNEMİNE AİT </w:t>
    </w:r>
  </w:p>
  <w:p w14:paraId="1AC4E841" w14:textId="77777777" w:rsidR="00EF37B0" w:rsidRPr="00C2342C" w:rsidRDefault="00EF37B0" w:rsidP="004242B7">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KONSOLİDE FİNANSAL TABLOLARA İLİŞKİN AÇIKLAMA VE DİPNOTLAR</w:t>
    </w:r>
  </w:p>
  <w:p w14:paraId="0F0EC23C" w14:textId="77777777" w:rsidR="00EF37B0" w:rsidRPr="007F0C0A" w:rsidRDefault="00EF37B0" w:rsidP="004242B7">
    <w:pPr>
      <w:autoSpaceDE w:val="0"/>
      <w:autoSpaceDN w:val="0"/>
      <w:adjustRightInd w:val="0"/>
      <w:spacing w:after="120"/>
      <w:rPr>
        <w:rFonts w:ascii="Arial" w:hAnsi="Arial" w:cs="Arial"/>
        <w:b/>
        <w:bCs/>
        <w:sz w:val="18"/>
        <w:szCs w:val="16"/>
      </w:rPr>
    </w:pPr>
    <w:r w:rsidRPr="00C2342C">
      <w:rPr>
        <w:rFonts w:ascii="Arial" w:hAnsi="Arial" w:cs="Arial"/>
        <w:b/>
        <w:bCs/>
        <w:i/>
        <w:iCs/>
        <w:sz w:val="18"/>
        <w:szCs w:val="16"/>
        <w:lang w:val="en-US" w:eastAsia="en-US"/>
      </w:rPr>
      <w:t>(</w:t>
    </w:r>
    <w:proofErr w:type="spellStart"/>
    <w:r w:rsidRPr="00C2342C">
      <w:rPr>
        <w:rFonts w:ascii="Arial" w:hAnsi="Arial" w:cs="Arial"/>
        <w:b/>
        <w:bCs/>
        <w:i/>
        <w:iCs/>
        <w:sz w:val="18"/>
        <w:szCs w:val="16"/>
        <w:lang w:val="en-US" w:eastAsia="en-US"/>
      </w:rPr>
      <w:t>Tutarlar</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aksi</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belirtilmedikçe</w:t>
    </w:r>
    <w:proofErr w:type="spellEnd"/>
    <w:r w:rsidRPr="00C2342C">
      <w:rPr>
        <w:rFonts w:ascii="Arial" w:hAnsi="Arial" w:cs="Arial"/>
        <w:b/>
        <w:bCs/>
        <w:i/>
        <w:iCs/>
        <w:sz w:val="18"/>
        <w:szCs w:val="16"/>
        <w:lang w:val="en-US" w:eastAsia="en-US"/>
      </w:rPr>
      <w:t xml:space="preserve"> Bin </w:t>
    </w:r>
    <w:proofErr w:type="spellStart"/>
    <w:r w:rsidRPr="00C2342C">
      <w:rPr>
        <w:rFonts w:ascii="Arial" w:hAnsi="Arial" w:cs="Arial"/>
        <w:b/>
        <w:bCs/>
        <w:i/>
        <w:iCs/>
        <w:sz w:val="18"/>
        <w:szCs w:val="16"/>
        <w:lang w:val="en-US" w:eastAsia="en-US"/>
      </w:rPr>
      <w:t>Türk</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Lirası</w:t>
    </w:r>
    <w:proofErr w:type="spellEnd"/>
    <w:r w:rsidRPr="00C2342C">
      <w:rPr>
        <w:rFonts w:ascii="Arial" w:hAnsi="Arial" w:cs="Arial"/>
        <w:b/>
        <w:bCs/>
        <w:i/>
        <w:iCs/>
        <w:sz w:val="18"/>
        <w:szCs w:val="16"/>
        <w:lang w:val="en-US" w:eastAsia="en-US"/>
      </w:rPr>
      <w:t xml:space="preserve"> (TL) </w:t>
    </w:r>
    <w:proofErr w:type="spellStart"/>
    <w:r w:rsidRPr="00C2342C">
      <w:rPr>
        <w:rFonts w:ascii="Arial" w:hAnsi="Arial" w:cs="Arial"/>
        <w:b/>
        <w:bCs/>
        <w:i/>
        <w:iCs/>
        <w:sz w:val="18"/>
        <w:szCs w:val="16"/>
        <w:lang w:val="en-US" w:eastAsia="en-US"/>
      </w:rPr>
      <w:t>olarak</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ifade</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edilmiştir</w:t>
    </w:r>
    <w:proofErr w:type="spellEnd"/>
    <w:r w:rsidRPr="00C2342C">
      <w:rPr>
        <w:rFonts w:ascii="Arial" w:hAnsi="Arial" w:cs="Arial"/>
        <w:b/>
        <w:bCs/>
        <w:i/>
        <w:iCs/>
        <w:sz w:val="18"/>
        <w:szCs w:val="16"/>
        <w:lang w:val="en-US" w:eastAsia="en-US"/>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68A1A" w14:textId="77777777" w:rsidR="00EF37B0" w:rsidRDefault="00EF37B0" w:rsidP="004242B7">
    <w:pPr>
      <w:pStyle w:val="stBilgi"/>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628E3" w14:textId="77777777" w:rsidR="00EF37B0" w:rsidRPr="00C2342C" w:rsidRDefault="00EF37B0" w:rsidP="007F0C0A">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ALBARAKA TÜRK KATILIM BANKASI A.Ş.</w:t>
    </w:r>
  </w:p>
  <w:p w14:paraId="2FAB6183" w14:textId="6B19BA9E" w:rsidR="00EF37B0" w:rsidRPr="00C2342C" w:rsidRDefault="00EF37B0" w:rsidP="007F0C0A">
    <w:pPr>
      <w:autoSpaceDE w:val="0"/>
      <w:autoSpaceDN w:val="0"/>
      <w:adjustRightInd w:val="0"/>
      <w:rPr>
        <w:rFonts w:ascii="Arial" w:hAnsi="Arial" w:cs="Arial"/>
        <w:b/>
        <w:sz w:val="20"/>
        <w:szCs w:val="18"/>
        <w:lang w:val="en-US" w:eastAsia="en-US"/>
      </w:rPr>
    </w:pPr>
    <w:r>
      <w:rPr>
        <w:rFonts w:ascii="Arial" w:hAnsi="Arial" w:cs="Arial"/>
        <w:b/>
        <w:sz w:val="20"/>
        <w:szCs w:val="18"/>
        <w:lang w:val="en-US" w:eastAsia="en-US"/>
      </w:rPr>
      <w:t>30 EYLÜL 2021</w:t>
    </w:r>
    <w:r w:rsidRPr="00C2342C">
      <w:rPr>
        <w:rFonts w:ascii="Arial" w:hAnsi="Arial" w:cs="Arial"/>
        <w:b/>
        <w:sz w:val="20"/>
        <w:szCs w:val="18"/>
        <w:lang w:val="en-US" w:eastAsia="en-US"/>
      </w:rPr>
      <w:t xml:space="preserve"> TARİHİNDE SONA EREN HESAP DÖNEMİNE AİT </w:t>
    </w:r>
  </w:p>
  <w:p w14:paraId="5CC89848" w14:textId="77777777" w:rsidR="00EF37B0" w:rsidRPr="00C2342C" w:rsidRDefault="00EF37B0" w:rsidP="007F0C0A">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KONSOLİDE FİNANSAL TABLOLARA İLİŞKİN AÇIKLAMA VE DİPNOTLAR</w:t>
    </w:r>
  </w:p>
  <w:p w14:paraId="54C9DFAC" w14:textId="53A91E25" w:rsidR="00EF37B0" w:rsidRPr="007F0C0A" w:rsidRDefault="00EF37B0" w:rsidP="007F0C0A">
    <w:pPr>
      <w:autoSpaceDE w:val="0"/>
      <w:autoSpaceDN w:val="0"/>
      <w:adjustRightInd w:val="0"/>
      <w:spacing w:after="120"/>
      <w:rPr>
        <w:rFonts w:ascii="Arial" w:hAnsi="Arial" w:cs="Arial"/>
        <w:b/>
        <w:bCs/>
        <w:sz w:val="18"/>
        <w:szCs w:val="16"/>
      </w:rPr>
    </w:pPr>
    <w:r w:rsidRPr="00C2342C">
      <w:rPr>
        <w:rFonts w:ascii="Arial" w:hAnsi="Arial" w:cs="Arial"/>
        <w:b/>
        <w:bCs/>
        <w:i/>
        <w:iCs/>
        <w:sz w:val="18"/>
        <w:szCs w:val="16"/>
        <w:lang w:val="en-US" w:eastAsia="en-US"/>
      </w:rPr>
      <w:t>(</w:t>
    </w:r>
    <w:proofErr w:type="spellStart"/>
    <w:r w:rsidRPr="00C2342C">
      <w:rPr>
        <w:rFonts w:ascii="Arial" w:hAnsi="Arial" w:cs="Arial"/>
        <w:b/>
        <w:bCs/>
        <w:i/>
        <w:iCs/>
        <w:sz w:val="18"/>
        <w:szCs w:val="16"/>
        <w:lang w:val="en-US" w:eastAsia="en-US"/>
      </w:rPr>
      <w:t>Tutarlar</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aksi</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belirtilmedikçe</w:t>
    </w:r>
    <w:proofErr w:type="spellEnd"/>
    <w:r w:rsidRPr="00C2342C">
      <w:rPr>
        <w:rFonts w:ascii="Arial" w:hAnsi="Arial" w:cs="Arial"/>
        <w:b/>
        <w:bCs/>
        <w:i/>
        <w:iCs/>
        <w:sz w:val="18"/>
        <w:szCs w:val="16"/>
        <w:lang w:val="en-US" w:eastAsia="en-US"/>
      </w:rPr>
      <w:t xml:space="preserve"> Bin </w:t>
    </w:r>
    <w:proofErr w:type="spellStart"/>
    <w:r w:rsidRPr="00C2342C">
      <w:rPr>
        <w:rFonts w:ascii="Arial" w:hAnsi="Arial" w:cs="Arial"/>
        <w:b/>
        <w:bCs/>
        <w:i/>
        <w:iCs/>
        <w:sz w:val="18"/>
        <w:szCs w:val="16"/>
        <w:lang w:val="en-US" w:eastAsia="en-US"/>
      </w:rPr>
      <w:t>Türk</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Lirası</w:t>
    </w:r>
    <w:proofErr w:type="spellEnd"/>
    <w:r w:rsidRPr="00C2342C">
      <w:rPr>
        <w:rFonts w:ascii="Arial" w:hAnsi="Arial" w:cs="Arial"/>
        <w:b/>
        <w:bCs/>
        <w:i/>
        <w:iCs/>
        <w:sz w:val="18"/>
        <w:szCs w:val="16"/>
        <w:lang w:val="en-US" w:eastAsia="en-US"/>
      </w:rPr>
      <w:t xml:space="preserve"> (TL) </w:t>
    </w:r>
    <w:proofErr w:type="spellStart"/>
    <w:r w:rsidRPr="00C2342C">
      <w:rPr>
        <w:rFonts w:ascii="Arial" w:hAnsi="Arial" w:cs="Arial"/>
        <w:b/>
        <w:bCs/>
        <w:i/>
        <w:iCs/>
        <w:sz w:val="18"/>
        <w:szCs w:val="16"/>
        <w:lang w:val="en-US" w:eastAsia="en-US"/>
      </w:rPr>
      <w:t>olarak</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ifade</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edilmiştir</w:t>
    </w:r>
    <w:proofErr w:type="spellEnd"/>
    <w:r w:rsidRPr="00C2342C">
      <w:rPr>
        <w:rFonts w:ascii="Arial" w:hAnsi="Arial" w:cs="Arial"/>
        <w:b/>
        <w:bCs/>
        <w:i/>
        <w:iCs/>
        <w:sz w:val="18"/>
        <w:szCs w:val="16"/>
        <w:lang w:val="en-US" w:eastAsia="en-US"/>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13E94" w14:textId="77777777" w:rsidR="00EF37B0" w:rsidRDefault="00EF37B0">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F8E45" w14:textId="77777777" w:rsidR="00EF37B0" w:rsidRDefault="00EF37B0" w:rsidP="004242B7">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A927F" w14:textId="77777777" w:rsidR="00EF37B0" w:rsidRDefault="00EF37B0">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E4ABB" w14:textId="2E15E4BF" w:rsidR="00EF37B0" w:rsidRPr="00436259" w:rsidRDefault="00EF37B0" w:rsidP="00436259">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C7C33" w14:textId="62D20EEB" w:rsidR="00EF37B0" w:rsidRPr="00C2342C" w:rsidRDefault="00EF37B0" w:rsidP="007F0C0A">
    <w:pPr>
      <w:autoSpaceDE w:val="0"/>
      <w:autoSpaceDN w:val="0"/>
      <w:adjustRightInd w:val="0"/>
      <w:rPr>
        <w:rFonts w:ascii="Arial" w:hAnsi="Arial" w:cs="Arial"/>
        <w:b/>
        <w:sz w:val="20"/>
        <w:szCs w:val="18"/>
        <w:lang w:val="en-US" w:eastAsia="en-US"/>
      </w:rPr>
    </w:pPr>
    <w:bookmarkStart w:id="10" w:name="OLE_LINK16"/>
    <w:bookmarkStart w:id="11" w:name="OLE_LINK17"/>
    <w:bookmarkStart w:id="12" w:name="_Hlk260656705"/>
    <w:r w:rsidRPr="00C2342C">
      <w:rPr>
        <w:rFonts w:ascii="Arial" w:hAnsi="Arial" w:cs="Arial"/>
        <w:b/>
        <w:sz w:val="20"/>
        <w:szCs w:val="18"/>
        <w:lang w:val="en-US" w:eastAsia="en-US"/>
      </w:rPr>
      <w:t>ALBARAKA TÜRK KATILIM BANKASI A.Ş.</w:t>
    </w:r>
  </w:p>
  <w:p w14:paraId="65C58F76" w14:textId="5F213761" w:rsidR="00EF37B0" w:rsidRPr="00C2342C" w:rsidRDefault="00EF37B0" w:rsidP="007F0C0A">
    <w:pPr>
      <w:autoSpaceDE w:val="0"/>
      <w:autoSpaceDN w:val="0"/>
      <w:adjustRightInd w:val="0"/>
      <w:rPr>
        <w:rFonts w:ascii="Arial" w:hAnsi="Arial" w:cs="Arial"/>
        <w:b/>
        <w:sz w:val="20"/>
        <w:szCs w:val="18"/>
        <w:lang w:val="en-US" w:eastAsia="en-US"/>
      </w:rPr>
    </w:pPr>
    <w:r>
      <w:rPr>
        <w:rFonts w:ascii="Arial" w:hAnsi="Arial" w:cs="Arial"/>
        <w:b/>
        <w:sz w:val="20"/>
        <w:szCs w:val="18"/>
        <w:lang w:val="en-US" w:eastAsia="en-US"/>
      </w:rPr>
      <w:t>30 EYLÜL 2021</w:t>
    </w:r>
    <w:r w:rsidRPr="00C2342C">
      <w:rPr>
        <w:rFonts w:ascii="Arial" w:hAnsi="Arial" w:cs="Arial"/>
        <w:b/>
        <w:sz w:val="20"/>
        <w:szCs w:val="18"/>
        <w:lang w:val="en-US" w:eastAsia="en-US"/>
      </w:rPr>
      <w:t xml:space="preserve"> TARİHİNDE SONA EREN HESAP DÖNEMİNE AİT </w:t>
    </w:r>
  </w:p>
  <w:p w14:paraId="671D8106" w14:textId="77777777" w:rsidR="00EF37B0" w:rsidRPr="00C2342C" w:rsidRDefault="00EF37B0" w:rsidP="007F0C0A">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KONSOLİDE FİNANSAL TABLOLARA İLİŞKİN AÇIKLAMA VE DİPNOTLAR</w:t>
    </w:r>
  </w:p>
  <w:p w14:paraId="5E0DB3E6" w14:textId="09F17BD6" w:rsidR="00EF37B0" w:rsidRPr="00C2342C" w:rsidRDefault="00EF37B0" w:rsidP="007F0C0A">
    <w:pPr>
      <w:autoSpaceDE w:val="0"/>
      <w:autoSpaceDN w:val="0"/>
      <w:adjustRightInd w:val="0"/>
      <w:spacing w:after="120"/>
      <w:rPr>
        <w:rFonts w:ascii="Arial" w:hAnsi="Arial" w:cs="Arial"/>
        <w:b/>
        <w:bCs/>
        <w:sz w:val="18"/>
        <w:szCs w:val="16"/>
      </w:rPr>
    </w:pPr>
    <w:r w:rsidRPr="00C2342C">
      <w:rPr>
        <w:rFonts w:ascii="Arial" w:hAnsi="Arial" w:cs="Arial"/>
        <w:b/>
        <w:bCs/>
        <w:i/>
        <w:iCs/>
        <w:sz w:val="18"/>
        <w:szCs w:val="16"/>
        <w:lang w:val="en-US" w:eastAsia="en-US"/>
      </w:rPr>
      <w:t>(</w:t>
    </w:r>
    <w:proofErr w:type="spellStart"/>
    <w:r w:rsidRPr="00C2342C">
      <w:rPr>
        <w:rFonts w:ascii="Arial" w:hAnsi="Arial" w:cs="Arial"/>
        <w:b/>
        <w:bCs/>
        <w:i/>
        <w:iCs/>
        <w:sz w:val="18"/>
        <w:szCs w:val="16"/>
        <w:lang w:val="en-US" w:eastAsia="en-US"/>
      </w:rPr>
      <w:t>Tutarlar</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aksi</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belirtilmedikçe</w:t>
    </w:r>
    <w:proofErr w:type="spellEnd"/>
    <w:r w:rsidRPr="00C2342C">
      <w:rPr>
        <w:rFonts w:ascii="Arial" w:hAnsi="Arial" w:cs="Arial"/>
        <w:b/>
        <w:bCs/>
        <w:i/>
        <w:iCs/>
        <w:sz w:val="18"/>
        <w:szCs w:val="16"/>
        <w:lang w:val="en-US" w:eastAsia="en-US"/>
      </w:rPr>
      <w:t xml:space="preserve"> Bin </w:t>
    </w:r>
    <w:proofErr w:type="spellStart"/>
    <w:r w:rsidRPr="00C2342C">
      <w:rPr>
        <w:rFonts w:ascii="Arial" w:hAnsi="Arial" w:cs="Arial"/>
        <w:b/>
        <w:bCs/>
        <w:i/>
        <w:iCs/>
        <w:sz w:val="18"/>
        <w:szCs w:val="16"/>
        <w:lang w:val="en-US" w:eastAsia="en-US"/>
      </w:rPr>
      <w:t>Türk</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Lirası</w:t>
    </w:r>
    <w:proofErr w:type="spellEnd"/>
    <w:r w:rsidRPr="00C2342C">
      <w:rPr>
        <w:rFonts w:ascii="Arial" w:hAnsi="Arial" w:cs="Arial"/>
        <w:b/>
        <w:bCs/>
        <w:i/>
        <w:iCs/>
        <w:sz w:val="18"/>
        <w:szCs w:val="16"/>
        <w:lang w:val="en-US" w:eastAsia="en-US"/>
      </w:rPr>
      <w:t xml:space="preserve"> (TL) </w:t>
    </w:r>
    <w:proofErr w:type="spellStart"/>
    <w:r w:rsidRPr="00C2342C">
      <w:rPr>
        <w:rFonts w:ascii="Arial" w:hAnsi="Arial" w:cs="Arial"/>
        <w:b/>
        <w:bCs/>
        <w:i/>
        <w:iCs/>
        <w:sz w:val="18"/>
        <w:szCs w:val="16"/>
        <w:lang w:val="en-US" w:eastAsia="en-US"/>
      </w:rPr>
      <w:t>olarak</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ifade</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edilmiştir</w:t>
    </w:r>
    <w:proofErr w:type="spellEnd"/>
    <w:r w:rsidRPr="00C2342C">
      <w:rPr>
        <w:rFonts w:ascii="Arial" w:hAnsi="Arial" w:cs="Arial"/>
        <w:b/>
        <w:bCs/>
        <w:i/>
        <w:iCs/>
        <w:sz w:val="18"/>
        <w:szCs w:val="16"/>
        <w:lang w:val="en-US" w:eastAsia="en-US"/>
      </w:rPr>
      <w:t>.)</w:t>
    </w:r>
  </w:p>
  <w:bookmarkEnd w:id="10"/>
  <w:bookmarkEnd w:id="11"/>
  <w:bookmarkEnd w:id="1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723F8"/>
    <w:multiLevelType w:val="hybridMultilevel"/>
    <w:tmpl w:val="2752F164"/>
    <w:lvl w:ilvl="0" w:tplc="F0708E2E">
      <w:start w:val="10"/>
      <w:numFmt w:val="decimal"/>
      <w:lvlText w:val="%1."/>
      <w:lvlJc w:val="left"/>
      <w:pPr>
        <w:tabs>
          <w:tab w:val="num" w:pos="4243"/>
        </w:tabs>
        <w:ind w:left="4243" w:hanging="540"/>
      </w:pPr>
      <w:rPr>
        <w:rFonts w:hint="default"/>
      </w:rPr>
    </w:lvl>
    <w:lvl w:ilvl="1" w:tplc="041F0019" w:tentative="1">
      <w:start w:val="1"/>
      <w:numFmt w:val="lowerLetter"/>
      <w:lvlText w:val="%2."/>
      <w:lvlJc w:val="left"/>
      <w:pPr>
        <w:tabs>
          <w:tab w:val="num" w:pos="4783"/>
        </w:tabs>
        <w:ind w:left="4783" w:hanging="360"/>
      </w:pPr>
    </w:lvl>
    <w:lvl w:ilvl="2" w:tplc="041F001B" w:tentative="1">
      <w:start w:val="1"/>
      <w:numFmt w:val="lowerRoman"/>
      <w:lvlText w:val="%3."/>
      <w:lvlJc w:val="right"/>
      <w:pPr>
        <w:tabs>
          <w:tab w:val="num" w:pos="5503"/>
        </w:tabs>
        <w:ind w:left="5503" w:hanging="180"/>
      </w:pPr>
    </w:lvl>
    <w:lvl w:ilvl="3" w:tplc="041F000F" w:tentative="1">
      <w:start w:val="1"/>
      <w:numFmt w:val="decimal"/>
      <w:lvlText w:val="%4."/>
      <w:lvlJc w:val="left"/>
      <w:pPr>
        <w:tabs>
          <w:tab w:val="num" w:pos="6223"/>
        </w:tabs>
        <w:ind w:left="6223" w:hanging="360"/>
      </w:pPr>
    </w:lvl>
    <w:lvl w:ilvl="4" w:tplc="041F0019" w:tentative="1">
      <w:start w:val="1"/>
      <w:numFmt w:val="lowerLetter"/>
      <w:lvlText w:val="%5."/>
      <w:lvlJc w:val="left"/>
      <w:pPr>
        <w:tabs>
          <w:tab w:val="num" w:pos="6943"/>
        </w:tabs>
        <w:ind w:left="6943" w:hanging="360"/>
      </w:pPr>
    </w:lvl>
    <w:lvl w:ilvl="5" w:tplc="041F001B" w:tentative="1">
      <w:start w:val="1"/>
      <w:numFmt w:val="lowerRoman"/>
      <w:lvlText w:val="%6."/>
      <w:lvlJc w:val="right"/>
      <w:pPr>
        <w:tabs>
          <w:tab w:val="num" w:pos="7663"/>
        </w:tabs>
        <w:ind w:left="7663" w:hanging="180"/>
      </w:pPr>
    </w:lvl>
    <w:lvl w:ilvl="6" w:tplc="041F000F" w:tentative="1">
      <w:start w:val="1"/>
      <w:numFmt w:val="decimal"/>
      <w:lvlText w:val="%7."/>
      <w:lvlJc w:val="left"/>
      <w:pPr>
        <w:tabs>
          <w:tab w:val="num" w:pos="8383"/>
        </w:tabs>
        <w:ind w:left="8383" w:hanging="360"/>
      </w:pPr>
    </w:lvl>
    <w:lvl w:ilvl="7" w:tplc="041F0019" w:tentative="1">
      <w:start w:val="1"/>
      <w:numFmt w:val="lowerLetter"/>
      <w:lvlText w:val="%8."/>
      <w:lvlJc w:val="left"/>
      <w:pPr>
        <w:tabs>
          <w:tab w:val="num" w:pos="9103"/>
        </w:tabs>
        <w:ind w:left="9103" w:hanging="360"/>
      </w:pPr>
    </w:lvl>
    <w:lvl w:ilvl="8" w:tplc="041F001B" w:tentative="1">
      <w:start w:val="1"/>
      <w:numFmt w:val="lowerRoman"/>
      <w:lvlText w:val="%9."/>
      <w:lvlJc w:val="right"/>
      <w:pPr>
        <w:tabs>
          <w:tab w:val="num" w:pos="9823"/>
        </w:tabs>
        <w:ind w:left="9823" w:hanging="180"/>
      </w:pPr>
    </w:lvl>
  </w:abstractNum>
  <w:abstractNum w:abstractNumId="1" w15:restartNumberingAfterBreak="0">
    <w:nsid w:val="065C1891"/>
    <w:multiLevelType w:val="hybridMultilevel"/>
    <w:tmpl w:val="1812D8BE"/>
    <w:lvl w:ilvl="0" w:tplc="927E6B5C">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3" w15:restartNumberingAfterBreak="0">
    <w:nsid w:val="08E911C2"/>
    <w:multiLevelType w:val="hybridMultilevel"/>
    <w:tmpl w:val="D16485F6"/>
    <w:lvl w:ilvl="0" w:tplc="041F0005">
      <w:start w:val="1"/>
      <w:numFmt w:val="bullet"/>
      <w:lvlText w:val=""/>
      <w:lvlJc w:val="left"/>
      <w:pPr>
        <w:ind w:left="360" w:hanging="360"/>
      </w:pPr>
      <w:rPr>
        <w:rFonts w:ascii="Wingdings" w:hAnsi="Wingding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E143A0D"/>
    <w:multiLevelType w:val="hybridMultilevel"/>
    <w:tmpl w:val="318071E4"/>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AD344E"/>
    <w:multiLevelType w:val="hybridMultilevel"/>
    <w:tmpl w:val="6974E540"/>
    <w:lvl w:ilvl="0" w:tplc="8AD8E6EC">
      <w:start w:val="1"/>
      <w:numFmt w:val="lowerLetter"/>
      <w:lvlText w:val="%1."/>
      <w:lvlJc w:val="left"/>
      <w:pPr>
        <w:ind w:left="0" w:hanging="567"/>
      </w:pPr>
      <w:rPr>
        <w:rFonts w:hint="default"/>
        <w:b/>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6"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15:restartNumberingAfterBreak="0">
    <w:nsid w:val="0F7240F6"/>
    <w:multiLevelType w:val="hybridMultilevel"/>
    <w:tmpl w:val="7730EE34"/>
    <w:lvl w:ilvl="0" w:tplc="6F1ABA74">
      <w:start w:val="1"/>
      <w:numFmt w:val="upperRoman"/>
      <w:lvlText w:val="%1."/>
      <w:lvlJc w:val="left"/>
      <w:pPr>
        <w:ind w:left="3131" w:hanging="720"/>
      </w:pPr>
      <w:rPr>
        <w:rFonts w:hint="default"/>
        <w:b/>
      </w:rPr>
    </w:lvl>
    <w:lvl w:ilvl="1" w:tplc="04090019">
      <w:start w:val="1"/>
      <w:numFmt w:val="lowerLetter"/>
      <w:lvlText w:val="%2."/>
      <w:lvlJc w:val="left"/>
      <w:pPr>
        <w:ind w:left="3491" w:hanging="360"/>
      </w:pPr>
    </w:lvl>
    <w:lvl w:ilvl="2" w:tplc="0409001B" w:tentative="1">
      <w:start w:val="1"/>
      <w:numFmt w:val="lowerRoman"/>
      <w:lvlText w:val="%3."/>
      <w:lvlJc w:val="right"/>
      <w:pPr>
        <w:ind w:left="4211" w:hanging="180"/>
      </w:pPr>
    </w:lvl>
    <w:lvl w:ilvl="3" w:tplc="0409000F" w:tentative="1">
      <w:start w:val="1"/>
      <w:numFmt w:val="decimal"/>
      <w:lvlText w:val="%4."/>
      <w:lvlJc w:val="left"/>
      <w:pPr>
        <w:ind w:left="4931" w:hanging="360"/>
      </w:pPr>
    </w:lvl>
    <w:lvl w:ilvl="4" w:tplc="04090019" w:tentative="1">
      <w:start w:val="1"/>
      <w:numFmt w:val="lowerLetter"/>
      <w:lvlText w:val="%5."/>
      <w:lvlJc w:val="left"/>
      <w:pPr>
        <w:ind w:left="5651" w:hanging="360"/>
      </w:pPr>
    </w:lvl>
    <w:lvl w:ilvl="5" w:tplc="0409001B" w:tentative="1">
      <w:start w:val="1"/>
      <w:numFmt w:val="lowerRoman"/>
      <w:lvlText w:val="%6."/>
      <w:lvlJc w:val="right"/>
      <w:pPr>
        <w:ind w:left="6371" w:hanging="180"/>
      </w:pPr>
    </w:lvl>
    <w:lvl w:ilvl="6" w:tplc="0409000F" w:tentative="1">
      <w:start w:val="1"/>
      <w:numFmt w:val="decimal"/>
      <w:lvlText w:val="%7."/>
      <w:lvlJc w:val="left"/>
      <w:pPr>
        <w:ind w:left="7091" w:hanging="360"/>
      </w:pPr>
    </w:lvl>
    <w:lvl w:ilvl="7" w:tplc="04090019" w:tentative="1">
      <w:start w:val="1"/>
      <w:numFmt w:val="lowerLetter"/>
      <w:lvlText w:val="%8."/>
      <w:lvlJc w:val="left"/>
      <w:pPr>
        <w:ind w:left="7811" w:hanging="360"/>
      </w:pPr>
    </w:lvl>
    <w:lvl w:ilvl="8" w:tplc="0409001B" w:tentative="1">
      <w:start w:val="1"/>
      <w:numFmt w:val="lowerRoman"/>
      <w:lvlText w:val="%9."/>
      <w:lvlJc w:val="right"/>
      <w:pPr>
        <w:ind w:left="8531" w:hanging="180"/>
      </w:pPr>
    </w:lvl>
  </w:abstractNum>
  <w:abstractNum w:abstractNumId="8" w15:restartNumberingAfterBreak="0">
    <w:nsid w:val="106943F8"/>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9" w15:restartNumberingAfterBreak="0">
    <w:nsid w:val="11CA21E6"/>
    <w:multiLevelType w:val="hybridMultilevel"/>
    <w:tmpl w:val="B024E4DE"/>
    <w:lvl w:ilvl="0" w:tplc="52E6D70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0"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1" w15:restartNumberingAfterBreak="0">
    <w:nsid w:val="12230EC5"/>
    <w:multiLevelType w:val="hybridMultilevel"/>
    <w:tmpl w:val="D7DA5B86"/>
    <w:lvl w:ilvl="0" w:tplc="1A1E573A">
      <w:start w:val="1"/>
      <w:numFmt w:val="decimal"/>
      <w:lvlText w:val="%1."/>
      <w:lvlJc w:val="left"/>
      <w:pPr>
        <w:ind w:left="-207" w:hanging="36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2" w15:restartNumberingAfterBreak="0">
    <w:nsid w:val="12626773"/>
    <w:multiLevelType w:val="hybridMultilevel"/>
    <w:tmpl w:val="A3520914"/>
    <w:lvl w:ilvl="0" w:tplc="FC7E1DFC">
      <w:start w:val="1"/>
      <w:numFmt w:val="upperRoman"/>
      <w:lvlText w:val="%1."/>
      <w:lvlJc w:val="left"/>
      <w:pPr>
        <w:ind w:left="559" w:hanging="720"/>
      </w:pPr>
      <w:rPr>
        <w:rFonts w:hint="default"/>
      </w:rPr>
    </w:lvl>
    <w:lvl w:ilvl="1" w:tplc="041F0019" w:tentative="1">
      <w:start w:val="1"/>
      <w:numFmt w:val="lowerLetter"/>
      <w:lvlText w:val="%2."/>
      <w:lvlJc w:val="left"/>
      <w:pPr>
        <w:ind w:left="919" w:hanging="360"/>
      </w:pPr>
    </w:lvl>
    <w:lvl w:ilvl="2" w:tplc="041F001B" w:tentative="1">
      <w:start w:val="1"/>
      <w:numFmt w:val="lowerRoman"/>
      <w:lvlText w:val="%3."/>
      <w:lvlJc w:val="right"/>
      <w:pPr>
        <w:ind w:left="1639" w:hanging="180"/>
      </w:pPr>
    </w:lvl>
    <w:lvl w:ilvl="3" w:tplc="041F000F" w:tentative="1">
      <w:start w:val="1"/>
      <w:numFmt w:val="decimal"/>
      <w:lvlText w:val="%4."/>
      <w:lvlJc w:val="left"/>
      <w:pPr>
        <w:ind w:left="2359" w:hanging="360"/>
      </w:pPr>
    </w:lvl>
    <w:lvl w:ilvl="4" w:tplc="041F0019" w:tentative="1">
      <w:start w:val="1"/>
      <w:numFmt w:val="lowerLetter"/>
      <w:lvlText w:val="%5."/>
      <w:lvlJc w:val="left"/>
      <w:pPr>
        <w:ind w:left="3079" w:hanging="360"/>
      </w:pPr>
    </w:lvl>
    <w:lvl w:ilvl="5" w:tplc="041F001B" w:tentative="1">
      <w:start w:val="1"/>
      <w:numFmt w:val="lowerRoman"/>
      <w:lvlText w:val="%6."/>
      <w:lvlJc w:val="right"/>
      <w:pPr>
        <w:ind w:left="3799" w:hanging="180"/>
      </w:pPr>
    </w:lvl>
    <w:lvl w:ilvl="6" w:tplc="041F000F" w:tentative="1">
      <w:start w:val="1"/>
      <w:numFmt w:val="decimal"/>
      <w:lvlText w:val="%7."/>
      <w:lvlJc w:val="left"/>
      <w:pPr>
        <w:ind w:left="4519" w:hanging="360"/>
      </w:pPr>
    </w:lvl>
    <w:lvl w:ilvl="7" w:tplc="041F0019" w:tentative="1">
      <w:start w:val="1"/>
      <w:numFmt w:val="lowerLetter"/>
      <w:lvlText w:val="%8."/>
      <w:lvlJc w:val="left"/>
      <w:pPr>
        <w:ind w:left="5239" w:hanging="360"/>
      </w:pPr>
    </w:lvl>
    <w:lvl w:ilvl="8" w:tplc="041F001B" w:tentative="1">
      <w:start w:val="1"/>
      <w:numFmt w:val="lowerRoman"/>
      <w:lvlText w:val="%9."/>
      <w:lvlJc w:val="right"/>
      <w:pPr>
        <w:ind w:left="5959" w:hanging="180"/>
      </w:pPr>
    </w:lvl>
  </w:abstractNum>
  <w:abstractNum w:abstractNumId="13"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4" w15:restartNumberingAfterBreak="0">
    <w:nsid w:val="14A53D60"/>
    <w:multiLevelType w:val="hybridMultilevel"/>
    <w:tmpl w:val="70E0B3E4"/>
    <w:lvl w:ilvl="0" w:tplc="D84C81F6">
      <w:start w:val="1"/>
      <w:numFmt w:val="upperRoman"/>
      <w:lvlText w:val="%1."/>
      <w:lvlJc w:val="left"/>
      <w:pPr>
        <w:ind w:left="552" w:hanging="720"/>
      </w:pPr>
      <w:rPr>
        <w:rFonts w:hint="default"/>
        <w:b/>
      </w:rPr>
    </w:lvl>
    <w:lvl w:ilvl="1" w:tplc="04090019">
      <w:start w:val="1"/>
      <w:numFmt w:val="lowerLetter"/>
      <w:lvlText w:val="%2."/>
      <w:lvlJc w:val="left"/>
      <w:pPr>
        <w:ind w:left="912" w:hanging="360"/>
      </w:pPr>
    </w:lvl>
    <w:lvl w:ilvl="2" w:tplc="0409001B" w:tentative="1">
      <w:start w:val="1"/>
      <w:numFmt w:val="lowerRoman"/>
      <w:lvlText w:val="%3."/>
      <w:lvlJc w:val="right"/>
      <w:pPr>
        <w:ind w:left="1632" w:hanging="180"/>
      </w:pPr>
    </w:lvl>
    <w:lvl w:ilvl="3" w:tplc="0409000F" w:tentative="1">
      <w:start w:val="1"/>
      <w:numFmt w:val="decimal"/>
      <w:lvlText w:val="%4."/>
      <w:lvlJc w:val="left"/>
      <w:pPr>
        <w:ind w:left="2352" w:hanging="360"/>
      </w:pPr>
    </w:lvl>
    <w:lvl w:ilvl="4" w:tplc="04090019" w:tentative="1">
      <w:start w:val="1"/>
      <w:numFmt w:val="lowerLetter"/>
      <w:lvlText w:val="%5."/>
      <w:lvlJc w:val="left"/>
      <w:pPr>
        <w:ind w:left="3072" w:hanging="360"/>
      </w:pPr>
    </w:lvl>
    <w:lvl w:ilvl="5" w:tplc="0409001B" w:tentative="1">
      <w:start w:val="1"/>
      <w:numFmt w:val="lowerRoman"/>
      <w:lvlText w:val="%6."/>
      <w:lvlJc w:val="right"/>
      <w:pPr>
        <w:ind w:left="3792" w:hanging="180"/>
      </w:pPr>
    </w:lvl>
    <w:lvl w:ilvl="6" w:tplc="0409000F" w:tentative="1">
      <w:start w:val="1"/>
      <w:numFmt w:val="decimal"/>
      <w:lvlText w:val="%7."/>
      <w:lvlJc w:val="left"/>
      <w:pPr>
        <w:ind w:left="4512" w:hanging="360"/>
      </w:pPr>
    </w:lvl>
    <w:lvl w:ilvl="7" w:tplc="04090019" w:tentative="1">
      <w:start w:val="1"/>
      <w:numFmt w:val="lowerLetter"/>
      <w:lvlText w:val="%8."/>
      <w:lvlJc w:val="left"/>
      <w:pPr>
        <w:ind w:left="5232" w:hanging="360"/>
      </w:pPr>
    </w:lvl>
    <w:lvl w:ilvl="8" w:tplc="0409001B" w:tentative="1">
      <w:start w:val="1"/>
      <w:numFmt w:val="lowerRoman"/>
      <w:lvlText w:val="%9."/>
      <w:lvlJc w:val="right"/>
      <w:pPr>
        <w:ind w:left="5952" w:hanging="180"/>
      </w:pPr>
    </w:lvl>
  </w:abstractNum>
  <w:abstractNum w:abstractNumId="15" w15:restartNumberingAfterBreak="0">
    <w:nsid w:val="14B76E39"/>
    <w:multiLevelType w:val="hybridMultilevel"/>
    <w:tmpl w:val="0EB495F0"/>
    <w:lvl w:ilvl="0" w:tplc="63EE3094">
      <w:start w:val="1"/>
      <w:numFmt w:val="lowerLetter"/>
      <w:lvlText w:val="%1."/>
      <w:lvlJc w:val="left"/>
      <w:pPr>
        <w:ind w:left="374" w:hanging="360"/>
      </w:pPr>
      <w:rPr>
        <w:rFonts w:hint="default"/>
      </w:rPr>
    </w:lvl>
    <w:lvl w:ilvl="1" w:tplc="041F0019" w:tentative="1">
      <w:start w:val="1"/>
      <w:numFmt w:val="lowerLetter"/>
      <w:lvlText w:val="%2."/>
      <w:lvlJc w:val="left"/>
      <w:pPr>
        <w:ind w:left="1094" w:hanging="360"/>
      </w:pPr>
    </w:lvl>
    <w:lvl w:ilvl="2" w:tplc="041F001B" w:tentative="1">
      <w:start w:val="1"/>
      <w:numFmt w:val="lowerRoman"/>
      <w:lvlText w:val="%3."/>
      <w:lvlJc w:val="right"/>
      <w:pPr>
        <w:ind w:left="1814" w:hanging="180"/>
      </w:pPr>
    </w:lvl>
    <w:lvl w:ilvl="3" w:tplc="041F000F" w:tentative="1">
      <w:start w:val="1"/>
      <w:numFmt w:val="decimal"/>
      <w:lvlText w:val="%4."/>
      <w:lvlJc w:val="left"/>
      <w:pPr>
        <w:ind w:left="2534" w:hanging="360"/>
      </w:pPr>
    </w:lvl>
    <w:lvl w:ilvl="4" w:tplc="041F0019" w:tentative="1">
      <w:start w:val="1"/>
      <w:numFmt w:val="lowerLetter"/>
      <w:lvlText w:val="%5."/>
      <w:lvlJc w:val="left"/>
      <w:pPr>
        <w:ind w:left="3254" w:hanging="360"/>
      </w:pPr>
    </w:lvl>
    <w:lvl w:ilvl="5" w:tplc="041F001B" w:tentative="1">
      <w:start w:val="1"/>
      <w:numFmt w:val="lowerRoman"/>
      <w:lvlText w:val="%6."/>
      <w:lvlJc w:val="right"/>
      <w:pPr>
        <w:ind w:left="3974" w:hanging="180"/>
      </w:pPr>
    </w:lvl>
    <w:lvl w:ilvl="6" w:tplc="041F000F" w:tentative="1">
      <w:start w:val="1"/>
      <w:numFmt w:val="decimal"/>
      <w:lvlText w:val="%7."/>
      <w:lvlJc w:val="left"/>
      <w:pPr>
        <w:ind w:left="4694" w:hanging="360"/>
      </w:pPr>
    </w:lvl>
    <w:lvl w:ilvl="7" w:tplc="041F0019" w:tentative="1">
      <w:start w:val="1"/>
      <w:numFmt w:val="lowerLetter"/>
      <w:lvlText w:val="%8."/>
      <w:lvlJc w:val="left"/>
      <w:pPr>
        <w:ind w:left="5414" w:hanging="360"/>
      </w:pPr>
    </w:lvl>
    <w:lvl w:ilvl="8" w:tplc="041F001B" w:tentative="1">
      <w:start w:val="1"/>
      <w:numFmt w:val="lowerRoman"/>
      <w:lvlText w:val="%9."/>
      <w:lvlJc w:val="right"/>
      <w:pPr>
        <w:ind w:left="6134" w:hanging="180"/>
      </w:pPr>
    </w:lvl>
  </w:abstractNum>
  <w:abstractNum w:abstractNumId="16"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01C1CE5"/>
    <w:multiLevelType w:val="hybridMultilevel"/>
    <w:tmpl w:val="ADFAF43E"/>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15:restartNumberingAfterBreak="0">
    <w:nsid w:val="21B37955"/>
    <w:multiLevelType w:val="hybridMultilevel"/>
    <w:tmpl w:val="3278A878"/>
    <w:lvl w:ilvl="0" w:tplc="D67845E8">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68271F6"/>
    <w:multiLevelType w:val="hybridMultilevel"/>
    <w:tmpl w:val="39EEBD64"/>
    <w:lvl w:ilvl="0" w:tplc="34481FBE">
      <w:start w:val="1"/>
      <w:numFmt w:val="lowerLetter"/>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0" w15:restartNumberingAfterBreak="0">
    <w:nsid w:val="299B6024"/>
    <w:multiLevelType w:val="hybridMultilevel"/>
    <w:tmpl w:val="B91C0234"/>
    <w:lvl w:ilvl="0" w:tplc="CF429B96">
      <w:start w:val="5"/>
      <w:numFmt w:val="decimal"/>
      <w:lvlText w:val="%1."/>
      <w:lvlJc w:val="left"/>
      <w:pPr>
        <w:ind w:left="304" w:hanging="360"/>
      </w:pPr>
      <w:rPr>
        <w:rFonts w:hint="default"/>
        <w:b/>
      </w:rPr>
    </w:lvl>
    <w:lvl w:ilvl="1" w:tplc="04090019" w:tentative="1">
      <w:start w:val="1"/>
      <w:numFmt w:val="lowerLetter"/>
      <w:lvlText w:val="%2."/>
      <w:lvlJc w:val="left"/>
      <w:pPr>
        <w:ind w:left="1024" w:hanging="360"/>
      </w:pPr>
    </w:lvl>
    <w:lvl w:ilvl="2" w:tplc="0409001B" w:tentative="1">
      <w:start w:val="1"/>
      <w:numFmt w:val="lowerRoman"/>
      <w:lvlText w:val="%3."/>
      <w:lvlJc w:val="right"/>
      <w:pPr>
        <w:ind w:left="1744" w:hanging="180"/>
      </w:pPr>
    </w:lvl>
    <w:lvl w:ilvl="3" w:tplc="0409000F" w:tentative="1">
      <w:start w:val="1"/>
      <w:numFmt w:val="decimal"/>
      <w:lvlText w:val="%4."/>
      <w:lvlJc w:val="left"/>
      <w:pPr>
        <w:ind w:left="2464" w:hanging="360"/>
      </w:pPr>
    </w:lvl>
    <w:lvl w:ilvl="4" w:tplc="04090019" w:tentative="1">
      <w:start w:val="1"/>
      <w:numFmt w:val="lowerLetter"/>
      <w:lvlText w:val="%5."/>
      <w:lvlJc w:val="left"/>
      <w:pPr>
        <w:ind w:left="3184" w:hanging="360"/>
      </w:pPr>
    </w:lvl>
    <w:lvl w:ilvl="5" w:tplc="0409001B" w:tentative="1">
      <w:start w:val="1"/>
      <w:numFmt w:val="lowerRoman"/>
      <w:lvlText w:val="%6."/>
      <w:lvlJc w:val="right"/>
      <w:pPr>
        <w:ind w:left="3904" w:hanging="180"/>
      </w:pPr>
    </w:lvl>
    <w:lvl w:ilvl="6" w:tplc="0409000F" w:tentative="1">
      <w:start w:val="1"/>
      <w:numFmt w:val="decimal"/>
      <w:lvlText w:val="%7."/>
      <w:lvlJc w:val="left"/>
      <w:pPr>
        <w:ind w:left="4624" w:hanging="360"/>
      </w:pPr>
    </w:lvl>
    <w:lvl w:ilvl="7" w:tplc="04090019" w:tentative="1">
      <w:start w:val="1"/>
      <w:numFmt w:val="lowerLetter"/>
      <w:lvlText w:val="%8."/>
      <w:lvlJc w:val="left"/>
      <w:pPr>
        <w:ind w:left="5344" w:hanging="360"/>
      </w:pPr>
    </w:lvl>
    <w:lvl w:ilvl="8" w:tplc="0409001B" w:tentative="1">
      <w:start w:val="1"/>
      <w:numFmt w:val="lowerRoman"/>
      <w:lvlText w:val="%9."/>
      <w:lvlJc w:val="right"/>
      <w:pPr>
        <w:ind w:left="6064" w:hanging="180"/>
      </w:pPr>
    </w:lvl>
  </w:abstractNum>
  <w:abstractNum w:abstractNumId="21" w15:restartNumberingAfterBreak="0">
    <w:nsid w:val="2ADD2E24"/>
    <w:multiLevelType w:val="hybridMultilevel"/>
    <w:tmpl w:val="B77EF204"/>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2"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D5B295D"/>
    <w:multiLevelType w:val="hybridMultilevel"/>
    <w:tmpl w:val="2C6EED20"/>
    <w:lvl w:ilvl="0" w:tplc="21C61536">
      <w:start w:val="7"/>
      <w:numFmt w:val="lowerLetter"/>
      <w:lvlText w:val="%1."/>
      <w:lvlJc w:val="left"/>
      <w:pPr>
        <w:ind w:left="332" w:hanging="360"/>
      </w:pPr>
      <w:rPr>
        <w:rFonts w:hint="default"/>
      </w:rPr>
    </w:lvl>
    <w:lvl w:ilvl="1" w:tplc="041F0019" w:tentative="1">
      <w:start w:val="1"/>
      <w:numFmt w:val="lowerLetter"/>
      <w:lvlText w:val="%2."/>
      <w:lvlJc w:val="left"/>
      <w:pPr>
        <w:ind w:left="1052" w:hanging="360"/>
      </w:pPr>
    </w:lvl>
    <w:lvl w:ilvl="2" w:tplc="041F001B" w:tentative="1">
      <w:start w:val="1"/>
      <w:numFmt w:val="lowerRoman"/>
      <w:lvlText w:val="%3."/>
      <w:lvlJc w:val="right"/>
      <w:pPr>
        <w:ind w:left="1772" w:hanging="180"/>
      </w:pPr>
    </w:lvl>
    <w:lvl w:ilvl="3" w:tplc="041F000F" w:tentative="1">
      <w:start w:val="1"/>
      <w:numFmt w:val="decimal"/>
      <w:lvlText w:val="%4."/>
      <w:lvlJc w:val="left"/>
      <w:pPr>
        <w:ind w:left="2492" w:hanging="360"/>
      </w:pPr>
    </w:lvl>
    <w:lvl w:ilvl="4" w:tplc="041F0019" w:tentative="1">
      <w:start w:val="1"/>
      <w:numFmt w:val="lowerLetter"/>
      <w:lvlText w:val="%5."/>
      <w:lvlJc w:val="left"/>
      <w:pPr>
        <w:ind w:left="3212" w:hanging="360"/>
      </w:pPr>
    </w:lvl>
    <w:lvl w:ilvl="5" w:tplc="041F001B" w:tentative="1">
      <w:start w:val="1"/>
      <w:numFmt w:val="lowerRoman"/>
      <w:lvlText w:val="%6."/>
      <w:lvlJc w:val="right"/>
      <w:pPr>
        <w:ind w:left="3932" w:hanging="180"/>
      </w:pPr>
    </w:lvl>
    <w:lvl w:ilvl="6" w:tplc="041F000F" w:tentative="1">
      <w:start w:val="1"/>
      <w:numFmt w:val="decimal"/>
      <w:lvlText w:val="%7."/>
      <w:lvlJc w:val="left"/>
      <w:pPr>
        <w:ind w:left="4652" w:hanging="360"/>
      </w:pPr>
    </w:lvl>
    <w:lvl w:ilvl="7" w:tplc="041F0019" w:tentative="1">
      <w:start w:val="1"/>
      <w:numFmt w:val="lowerLetter"/>
      <w:lvlText w:val="%8."/>
      <w:lvlJc w:val="left"/>
      <w:pPr>
        <w:ind w:left="5372" w:hanging="360"/>
      </w:pPr>
    </w:lvl>
    <w:lvl w:ilvl="8" w:tplc="041F001B" w:tentative="1">
      <w:start w:val="1"/>
      <w:numFmt w:val="lowerRoman"/>
      <w:lvlText w:val="%9."/>
      <w:lvlJc w:val="right"/>
      <w:pPr>
        <w:ind w:left="6092" w:hanging="180"/>
      </w:pPr>
    </w:lvl>
  </w:abstractNum>
  <w:abstractNum w:abstractNumId="24"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F870F03"/>
    <w:multiLevelType w:val="hybridMultilevel"/>
    <w:tmpl w:val="AD04279E"/>
    <w:lvl w:ilvl="0" w:tplc="135632E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6"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7"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8" w15:restartNumberingAfterBreak="0">
    <w:nsid w:val="3353341C"/>
    <w:multiLevelType w:val="hybridMultilevel"/>
    <w:tmpl w:val="330493FE"/>
    <w:lvl w:ilvl="0" w:tplc="56208524">
      <w:start w:val="9"/>
      <w:numFmt w:val="lowerLetter"/>
      <w:lvlText w:val="%1."/>
      <w:lvlJc w:val="left"/>
      <w:pPr>
        <w:ind w:left="-193" w:hanging="360"/>
      </w:pPr>
      <w:rPr>
        <w:rFonts w:eastAsia="Times New Roman" w:hint="default"/>
      </w:rPr>
    </w:lvl>
    <w:lvl w:ilvl="1" w:tplc="041F0019" w:tentative="1">
      <w:start w:val="1"/>
      <w:numFmt w:val="lowerLetter"/>
      <w:lvlText w:val="%2."/>
      <w:lvlJc w:val="left"/>
      <w:pPr>
        <w:ind w:left="527" w:hanging="360"/>
      </w:pPr>
    </w:lvl>
    <w:lvl w:ilvl="2" w:tplc="041F001B" w:tentative="1">
      <w:start w:val="1"/>
      <w:numFmt w:val="lowerRoman"/>
      <w:lvlText w:val="%3."/>
      <w:lvlJc w:val="right"/>
      <w:pPr>
        <w:ind w:left="1247" w:hanging="180"/>
      </w:pPr>
    </w:lvl>
    <w:lvl w:ilvl="3" w:tplc="041F000F" w:tentative="1">
      <w:start w:val="1"/>
      <w:numFmt w:val="decimal"/>
      <w:lvlText w:val="%4."/>
      <w:lvlJc w:val="left"/>
      <w:pPr>
        <w:ind w:left="1967" w:hanging="360"/>
      </w:pPr>
    </w:lvl>
    <w:lvl w:ilvl="4" w:tplc="041F0019" w:tentative="1">
      <w:start w:val="1"/>
      <w:numFmt w:val="lowerLetter"/>
      <w:lvlText w:val="%5."/>
      <w:lvlJc w:val="left"/>
      <w:pPr>
        <w:ind w:left="2687" w:hanging="360"/>
      </w:pPr>
    </w:lvl>
    <w:lvl w:ilvl="5" w:tplc="041F001B" w:tentative="1">
      <w:start w:val="1"/>
      <w:numFmt w:val="lowerRoman"/>
      <w:lvlText w:val="%6."/>
      <w:lvlJc w:val="right"/>
      <w:pPr>
        <w:ind w:left="3407" w:hanging="180"/>
      </w:pPr>
    </w:lvl>
    <w:lvl w:ilvl="6" w:tplc="041F000F" w:tentative="1">
      <w:start w:val="1"/>
      <w:numFmt w:val="decimal"/>
      <w:lvlText w:val="%7."/>
      <w:lvlJc w:val="left"/>
      <w:pPr>
        <w:ind w:left="4127" w:hanging="360"/>
      </w:pPr>
    </w:lvl>
    <w:lvl w:ilvl="7" w:tplc="041F0019" w:tentative="1">
      <w:start w:val="1"/>
      <w:numFmt w:val="lowerLetter"/>
      <w:lvlText w:val="%8."/>
      <w:lvlJc w:val="left"/>
      <w:pPr>
        <w:ind w:left="4847" w:hanging="360"/>
      </w:pPr>
    </w:lvl>
    <w:lvl w:ilvl="8" w:tplc="041F001B" w:tentative="1">
      <w:start w:val="1"/>
      <w:numFmt w:val="lowerRoman"/>
      <w:lvlText w:val="%9."/>
      <w:lvlJc w:val="right"/>
      <w:pPr>
        <w:ind w:left="5567" w:hanging="180"/>
      </w:pPr>
    </w:lvl>
  </w:abstractNum>
  <w:abstractNum w:abstractNumId="29" w15:restartNumberingAfterBreak="0">
    <w:nsid w:val="36F051AB"/>
    <w:multiLevelType w:val="hybridMultilevel"/>
    <w:tmpl w:val="44281DD6"/>
    <w:lvl w:ilvl="0" w:tplc="2CDC49CA">
      <w:start w:val="1"/>
      <w:numFmt w:val="lowerLetter"/>
      <w:lvlText w:val="%1)"/>
      <w:lvlJc w:val="left"/>
      <w:pPr>
        <w:ind w:left="644" w:hanging="360"/>
      </w:pPr>
      <w:rPr>
        <w:rFonts w:hint="default"/>
      </w:rPr>
    </w:lvl>
    <w:lvl w:ilvl="1" w:tplc="041F0019" w:tentative="1">
      <w:start w:val="1"/>
      <w:numFmt w:val="lowerLetter"/>
      <w:lvlText w:val="%2."/>
      <w:lvlJc w:val="left"/>
      <w:pPr>
        <w:ind w:left="1294" w:hanging="360"/>
      </w:pPr>
    </w:lvl>
    <w:lvl w:ilvl="2" w:tplc="041F001B" w:tentative="1">
      <w:start w:val="1"/>
      <w:numFmt w:val="lowerRoman"/>
      <w:lvlText w:val="%3."/>
      <w:lvlJc w:val="right"/>
      <w:pPr>
        <w:ind w:left="2014" w:hanging="180"/>
      </w:pPr>
    </w:lvl>
    <w:lvl w:ilvl="3" w:tplc="041F000F" w:tentative="1">
      <w:start w:val="1"/>
      <w:numFmt w:val="decimal"/>
      <w:lvlText w:val="%4."/>
      <w:lvlJc w:val="left"/>
      <w:pPr>
        <w:ind w:left="2734" w:hanging="360"/>
      </w:pPr>
    </w:lvl>
    <w:lvl w:ilvl="4" w:tplc="041F0019" w:tentative="1">
      <w:start w:val="1"/>
      <w:numFmt w:val="lowerLetter"/>
      <w:lvlText w:val="%5."/>
      <w:lvlJc w:val="left"/>
      <w:pPr>
        <w:ind w:left="3454" w:hanging="360"/>
      </w:pPr>
    </w:lvl>
    <w:lvl w:ilvl="5" w:tplc="041F001B" w:tentative="1">
      <w:start w:val="1"/>
      <w:numFmt w:val="lowerRoman"/>
      <w:lvlText w:val="%6."/>
      <w:lvlJc w:val="right"/>
      <w:pPr>
        <w:ind w:left="4174" w:hanging="180"/>
      </w:pPr>
    </w:lvl>
    <w:lvl w:ilvl="6" w:tplc="041F000F" w:tentative="1">
      <w:start w:val="1"/>
      <w:numFmt w:val="decimal"/>
      <w:lvlText w:val="%7."/>
      <w:lvlJc w:val="left"/>
      <w:pPr>
        <w:ind w:left="4894" w:hanging="360"/>
      </w:pPr>
    </w:lvl>
    <w:lvl w:ilvl="7" w:tplc="041F0019" w:tentative="1">
      <w:start w:val="1"/>
      <w:numFmt w:val="lowerLetter"/>
      <w:lvlText w:val="%8."/>
      <w:lvlJc w:val="left"/>
      <w:pPr>
        <w:ind w:left="5614" w:hanging="360"/>
      </w:pPr>
    </w:lvl>
    <w:lvl w:ilvl="8" w:tplc="041F001B" w:tentative="1">
      <w:start w:val="1"/>
      <w:numFmt w:val="lowerRoman"/>
      <w:lvlText w:val="%9."/>
      <w:lvlJc w:val="right"/>
      <w:pPr>
        <w:ind w:left="6334" w:hanging="180"/>
      </w:pPr>
    </w:lvl>
  </w:abstractNum>
  <w:abstractNum w:abstractNumId="30" w15:restartNumberingAfterBreak="0">
    <w:nsid w:val="37C11808"/>
    <w:multiLevelType w:val="hybridMultilevel"/>
    <w:tmpl w:val="AC1E8412"/>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38393030"/>
    <w:multiLevelType w:val="hybridMultilevel"/>
    <w:tmpl w:val="E0EA1EDC"/>
    <w:lvl w:ilvl="0" w:tplc="041F0019">
      <w:start w:val="1"/>
      <w:numFmt w:val="lowerLetter"/>
      <w:lvlText w:val="%1."/>
      <w:lvlJc w:val="left"/>
      <w:pPr>
        <w:ind w:left="960" w:hanging="360"/>
      </w:pPr>
      <w:rPr>
        <w:rFonts w:hint="default"/>
        <w:b/>
      </w:rPr>
    </w:lvl>
    <w:lvl w:ilvl="1" w:tplc="041F0019" w:tentative="1">
      <w:start w:val="1"/>
      <w:numFmt w:val="lowerLetter"/>
      <w:lvlText w:val="%2."/>
      <w:lvlJc w:val="left"/>
      <w:pPr>
        <w:ind w:left="1680" w:hanging="360"/>
      </w:pPr>
    </w:lvl>
    <w:lvl w:ilvl="2" w:tplc="041F001B" w:tentative="1">
      <w:start w:val="1"/>
      <w:numFmt w:val="lowerRoman"/>
      <w:lvlText w:val="%3."/>
      <w:lvlJc w:val="right"/>
      <w:pPr>
        <w:ind w:left="2400" w:hanging="180"/>
      </w:pPr>
    </w:lvl>
    <w:lvl w:ilvl="3" w:tplc="041F000F" w:tentative="1">
      <w:start w:val="1"/>
      <w:numFmt w:val="decimal"/>
      <w:lvlText w:val="%4."/>
      <w:lvlJc w:val="left"/>
      <w:pPr>
        <w:ind w:left="3120" w:hanging="360"/>
      </w:pPr>
    </w:lvl>
    <w:lvl w:ilvl="4" w:tplc="041F0019" w:tentative="1">
      <w:start w:val="1"/>
      <w:numFmt w:val="lowerLetter"/>
      <w:lvlText w:val="%5."/>
      <w:lvlJc w:val="left"/>
      <w:pPr>
        <w:ind w:left="3840" w:hanging="360"/>
      </w:pPr>
    </w:lvl>
    <w:lvl w:ilvl="5" w:tplc="041F001B" w:tentative="1">
      <w:start w:val="1"/>
      <w:numFmt w:val="lowerRoman"/>
      <w:lvlText w:val="%6."/>
      <w:lvlJc w:val="right"/>
      <w:pPr>
        <w:ind w:left="4560" w:hanging="180"/>
      </w:pPr>
    </w:lvl>
    <w:lvl w:ilvl="6" w:tplc="041F000F" w:tentative="1">
      <w:start w:val="1"/>
      <w:numFmt w:val="decimal"/>
      <w:lvlText w:val="%7."/>
      <w:lvlJc w:val="left"/>
      <w:pPr>
        <w:ind w:left="5280" w:hanging="360"/>
      </w:pPr>
    </w:lvl>
    <w:lvl w:ilvl="7" w:tplc="041F0019" w:tentative="1">
      <w:start w:val="1"/>
      <w:numFmt w:val="lowerLetter"/>
      <w:lvlText w:val="%8."/>
      <w:lvlJc w:val="left"/>
      <w:pPr>
        <w:ind w:left="6000" w:hanging="360"/>
      </w:pPr>
    </w:lvl>
    <w:lvl w:ilvl="8" w:tplc="041F001B" w:tentative="1">
      <w:start w:val="1"/>
      <w:numFmt w:val="lowerRoman"/>
      <w:lvlText w:val="%9."/>
      <w:lvlJc w:val="right"/>
      <w:pPr>
        <w:ind w:left="6720" w:hanging="180"/>
      </w:pPr>
    </w:lvl>
  </w:abstractNum>
  <w:abstractNum w:abstractNumId="32" w15:restartNumberingAfterBreak="0">
    <w:nsid w:val="391F11AF"/>
    <w:multiLevelType w:val="hybridMultilevel"/>
    <w:tmpl w:val="B7688F22"/>
    <w:lvl w:ilvl="0" w:tplc="77DA6024">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3A836FE7"/>
    <w:multiLevelType w:val="hybridMultilevel"/>
    <w:tmpl w:val="29AAAF8C"/>
    <w:lvl w:ilvl="0" w:tplc="F4842952">
      <w:start w:val="2"/>
      <w:numFmt w:val="upperRoman"/>
      <w:lvlText w:val="%1."/>
      <w:lvlJc w:val="left"/>
      <w:pPr>
        <w:tabs>
          <w:tab w:val="num" w:pos="720"/>
        </w:tabs>
        <w:ind w:left="720" w:hanging="720"/>
      </w:pPr>
      <w:rPr>
        <w:rFonts w:hint="default"/>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34"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5" w15:restartNumberingAfterBreak="0">
    <w:nsid w:val="3B8945E0"/>
    <w:multiLevelType w:val="hybridMultilevel"/>
    <w:tmpl w:val="B1A237D4"/>
    <w:lvl w:ilvl="0" w:tplc="0AAA798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6" w15:restartNumberingAfterBreak="0">
    <w:nsid w:val="3CF72030"/>
    <w:multiLevelType w:val="hybridMultilevel"/>
    <w:tmpl w:val="B072A2E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3D27468C"/>
    <w:multiLevelType w:val="hybridMultilevel"/>
    <w:tmpl w:val="363E3FDE"/>
    <w:lvl w:ilvl="0" w:tplc="041F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EE05DA3"/>
    <w:multiLevelType w:val="hybridMultilevel"/>
    <w:tmpl w:val="E12E2220"/>
    <w:lvl w:ilvl="0" w:tplc="AB04514E">
      <w:start w:val="1"/>
      <w:numFmt w:val="decimal"/>
      <w:lvlText w:val="%1."/>
      <w:lvlJc w:val="left"/>
      <w:pPr>
        <w:ind w:left="360" w:hanging="360"/>
      </w:pPr>
      <w:rPr>
        <w:rFonts w:ascii="Arial" w:hAnsi="Arial" w:cs="Arial"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EFB6FA1"/>
    <w:multiLevelType w:val="hybridMultilevel"/>
    <w:tmpl w:val="29AAAF8C"/>
    <w:lvl w:ilvl="0" w:tplc="F4842952">
      <w:start w:val="2"/>
      <w:numFmt w:val="upperRoman"/>
      <w:lvlText w:val="%1."/>
      <w:lvlJc w:val="left"/>
      <w:pPr>
        <w:tabs>
          <w:tab w:val="num" w:pos="720"/>
        </w:tabs>
        <w:ind w:left="720" w:hanging="720"/>
      </w:pPr>
      <w:rPr>
        <w:rFonts w:hint="default"/>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40" w15:restartNumberingAfterBreak="0">
    <w:nsid w:val="3F70602C"/>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41" w15:restartNumberingAfterBreak="0">
    <w:nsid w:val="3FCC32AA"/>
    <w:multiLevelType w:val="hybridMultilevel"/>
    <w:tmpl w:val="A09E3BCC"/>
    <w:lvl w:ilvl="0" w:tplc="041F0019">
      <w:start w:val="1"/>
      <w:numFmt w:val="lowerLetter"/>
      <w:lvlText w:val="%1."/>
      <w:lvlJc w:val="left"/>
      <w:pPr>
        <w:ind w:left="1000" w:hanging="360"/>
      </w:pPr>
    </w:lvl>
    <w:lvl w:ilvl="1" w:tplc="041F0019" w:tentative="1">
      <w:start w:val="1"/>
      <w:numFmt w:val="lowerLetter"/>
      <w:lvlText w:val="%2."/>
      <w:lvlJc w:val="left"/>
      <w:pPr>
        <w:ind w:left="1720" w:hanging="360"/>
      </w:pPr>
    </w:lvl>
    <w:lvl w:ilvl="2" w:tplc="041F001B" w:tentative="1">
      <w:start w:val="1"/>
      <w:numFmt w:val="lowerRoman"/>
      <w:lvlText w:val="%3."/>
      <w:lvlJc w:val="right"/>
      <w:pPr>
        <w:ind w:left="2440" w:hanging="180"/>
      </w:pPr>
    </w:lvl>
    <w:lvl w:ilvl="3" w:tplc="041F000F" w:tentative="1">
      <w:start w:val="1"/>
      <w:numFmt w:val="decimal"/>
      <w:lvlText w:val="%4."/>
      <w:lvlJc w:val="left"/>
      <w:pPr>
        <w:ind w:left="3160" w:hanging="360"/>
      </w:pPr>
    </w:lvl>
    <w:lvl w:ilvl="4" w:tplc="041F0019" w:tentative="1">
      <w:start w:val="1"/>
      <w:numFmt w:val="lowerLetter"/>
      <w:lvlText w:val="%5."/>
      <w:lvlJc w:val="left"/>
      <w:pPr>
        <w:ind w:left="3880" w:hanging="360"/>
      </w:pPr>
    </w:lvl>
    <w:lvl w:ilvl="5" w:tplc="041F001B" w:tentative="1">
      <w:start w:val="1"/>
      <w:numFmt w:val="lowerRoman"/>
      <w:lvlText w:val="%6."/>
      <w:lvlJc w:val="right"/>
      <w:pPr>
        <w:ind w:left="4600" w:hanging="180"/>
      </w:pPr>
    </w:lvl>
    <w:lvl w:ilvl="6" w:tplc="041F000F" w:tentative="1">
      <w:start w:val="1"/>
      <w:numFmt w:val="decimal"/>
      <w:lvlText w:val="%7."/>
      <w:lvlJc w:val="left"/>
      <w:pPr>
        <w:ind w:left="5320" w:hanging="360"/>
      </w:pPr>
    </w:lvl>
    <w:lvl w:ilvl="7" w:tplc="041F0019" w:tentative="1">
      <w:start w:val="1"/>
      <w:numFmt w:val="lowerLetter"/>
      <w:lvlText w:val="%8."/>
      <w:lvlJc w:val="left"/>
      <w:pPr>
        <w:ind w:left="6040" w:hanging="360"/>
      </w:pPr>
    </w:lvl>
    <w:lvl w:ilvl="8" w:tplc="041F001B" w:tentative="1">
      <w:start w:val="1"/>
      <w:numFmt w:val="lowerRoman"/>
      <w:lvlText w:val="%9."/>
      <w:lvlJc w:val="right"/>
      <w:pPr>
        <w:ind w:left="6760" w:hanging="180"/>
      </w:pPr>
    </w:lvl>
  </w:abstractNum>
  <w:abstractNum w:abstractNumId="42" w15:restartNumberingAfterBreak="0">
    <w:nsid w:val="40071D50"/>
    <w:multiLevelType w:val="hybridMultilevel"/>
    <w:tmpl w:val="06148282"/>
    <w:lvl w:ilvl="0" w:tplc="722A309A">
      <w:start w:val="1"/>
      <w:numFmt w:val="upperRoman"/>
      <w:lvlText w:val="%1."/>
      <w:lvlJc w:val="left"/>
      <w:pPr>
        <w:ind w:left="294" w:hanging="720"/>
      </w:pPr>
      <w:rPr>
        <w:rFonts w:hint="default"/>
        <w:b/>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43" w15:restartNumberingAfterBreak="0">
    <w:nsid w:val="42B722E0"/>
    <w:multiLevelType w:val="hybridMultilevel"/>
    <w:tmpl w:val="7F1E0200"/>
    <w:lvl w:ilvl="0" w:tplc="3036E7DC">
      <w:start w:val="1"/>
      <w:numFmt w:val="decimal"/>
      <w:lvlText w:val="%1."/>
      <w:lvlJc w:val="left"/>
      <w:pPr>
        <w:ind w:left="-540" w:hanging="48"/>
      </w:pPr>
      <w:rPr>
        <w:rFonts w:hint="default"/>
      </w:rPr>
    </w:lvl>
    <w:lvl w:ilvl="1" w:tplc="04090019" w:tentative="1">
      <w:start w:val="1"/>
      <w:numFmt w:val="lowerLetter"/>
      <w:lvlText w:val="%2."/>
      <w:lvlJc w:val="left"/>
      <w:pPr>
        <w:ind w:left="492" w:hanging="360"/>
      </w:pPr>
    </w:lvl>
    <w:lvl w:ilvl="2" w:tplc="0409001B" w:tentative="1">
      <w:start w:val="1"/>
      <w:numFmt w:val="lowerRoman"/>
      <w:lvlText w:val="%3."/>
      <w:lvlJc w:val="right"/>
      <w:pPr>
        <w:ind w:left="1212" w:hanging="180"/>
      </w:pPr>
    </w:lvl>
    <w:lvl w:ilvl="3" w:tplc="0409000F" w:tentative="1">
      <w:start w:val="1"/>
      <w:numFmt w:val="decimal"/>
      <w:lvlText w:val="%4."/>
      <w:lvlJc w:val="left"/>
      <w:pPr>
        <w:ind w:left="1932" w:hanging="360"/>
      </w:pPr>
    </w:lvl>
    <w:lvl w:ilvl="4" w:tplc="04090019" w:tentative="1">
      <w:start w:val="1"/>
      <w:numFmt w:val="lowerLetter"/>
      <w:lvlText w:val="%5."/>
      <w:lvlJc w:val="left"/>
      <w:pPr>
        <w:ind w:left="2652" w:hanging="360"/>
      </w:pPr>
    </w:lvl>
    <w:lvl w:ilvl="5" w:tplc="0409001B" w:tentative="1">
      <w:start w:val="1"/>
      <w:numFmt w:val="lowerRoman"/>
      <w:lvlText w:val="%6."/>
      <w:lvlJc w:val="right"/>
      <w:pPr>
        <w:ind w:left="3372" w:hanging="180"/>
      </w:pPr>
    </w:lvl>
    <w:lvl w:ilvl="6" w:tplc="0409000F" w:tentative="1">
      <w:start w:val="1"/>
      <w:numFmt w:val="decimal"/>
      <w:lvlText w:val="%7."/>
      <w:lvlJc w:val="left"/>
      <w:pPr>
        <w:ind w:left="4092" w:hanging="360"/>
      </w:pPr>
    </w:lvl>
    <w:lvl w:ilvl="7" w:tplc="04090019" w:tentative="1">
      <w:start w:val="1"/>
      <w:numFmt w:val="lowerLetter"/>
      <w:lvlText w:val="%8."/>
      <w:lvlJc w:val="left"/>
      <w:pPr>
        <w:ind w:left="4812" w:hanging="360"/>
      </w:pPr>
    </w:lvl>
    <w:lvl w:ilvl="8" w:tplc="0409001B" w:tentative="1">
      <w:start w:val="1"/>
      <w:numFmt w:val="lowerRoman"/>
      <w:lvlText w:val="%9."/>
      <w:lvlJc w:val="right"/>
      <w:pPr>
        <w:ind w:left="5532" w:hanging="180"/>
      </w:pPr>
    </w:lvl>
  </w:abstractNum>
  <w:abstractNum w:abstractNumId="44"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45" w15:restartNumberingAfterBreak="0">
    <w:nsid w:val="44B921A5"/>
    <w:multiLevelType w:val="hybridMultilevel"/>
    <w:tmpl w:val="11E4DBE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6" w15:restartNumberingAfterBreak="0">
    <w:nsid w:val="46D109E3"/>
    <w:multiLevelType w:val="hybridMultilevel"/>
    <w:tmpl w:val="F88CDC44"/>
    <w:lvl w:ilvl="0" w:tplc="CEFC3A80">
      <w:start w:val="2"/>
      <w:numFmt w:val="decimal"/>
      <w:lvlText w:val="%1."/>
      <w:lvlJc w:val="left"/>
      <w:pPr>
        <w:ind w:left="360" w:hanging="360"/>
      </w:pPr>
      <w:rPr>
        <w:rFonts w:hint="default"/>
        <w:b/>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7" w15:restartNumberingAfterBreak="0">
    <w:nsid w:val="49BF7070"/>
    <w:multiLevelType w:val="hybridMultilevel"/>
    <w:tmpl w:val="31B097E8"/>
    <w:lvl w:ilvl="0" w:tplc="695A1FE6">
      <w:start w:val="1"/>
      <w:numFmt w:val="lowerLetter"/>
      <w:lvlText w:val="%1."/>
      <w:lvlJc w:val="left"/>
      <w:pPr>
        <w:ind w:left="-207" w:hanging="360"/>
      </w:pPr>
      <w:rPr>
        <w:rFonts w:eastAsia="Arial Unicode MS" w:hint="default"/>
        <w:b/>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48" w15:restartNumberingAfterBreak="0">
    <w:nsid w:val="49C7189B"/>
    <w:multiLevelType w:val="hybridMultilevel"/>
    <w:tmpl w:val="B0E61A18"/>
    <w:lvl w:ilvl="0" w:tplc="5E4ACB9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49" w15:restartNumberingAfterBreak="0">
    <w:nsid w:val="4CF358B8"/>
    <w:multiLevelType w:val="hybridMultilevel"/>
    <w:tmpl w:val="9350CBCA"/>
    <w:lvl w:ilvl="0" w:tplc="FFFFFFFF">
      <w:start w:val="1"/>
      <w:numFmt w:val="upperRoman"/>
      <w:lvlText w:val="%1."/>
      <w:lvlJc w:val="lef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50" w15:restartNumberingAfterBreak="0">
    <w:nsid w:val="4EAA19F4"/>
    <w:multiLevelType w:val="hybridMultilevel"/>
    <w:tmpl w:val="5838B5C6"/>
    <w:lvl w:ilvl="0" w:tplc="96CCB6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F4672D3"/>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4F5D6D43"/>
    <w:multiLevelType w:val="hybridMultilevel"/>
    <w:tmpl w:val="7E10D26C"/>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4F955ED7"/>
    <w:multiLevelType w:val="hybridMultilevel"/>
    <w:tmpl w:val="75083E50"/>
    <w:lvl w:ilvl="0" w:tplc="A3C437F0">
      <w:start w:val="243"/>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56635A30"/>
    <w:multiLevelType w:val="hybridMultilevel"/>
    <w:tmpl w:val="C5A62680"/>
    <w:lvl w:ilvl="0" w:tplc="041F0019">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6" w15:restartNumberingAfterBreak="0">
    <w:nsid w:val="574E24AF"/>
    <w:multiLevelType w:val="hybridMultilevel"/>
    <w:tmpl w:val="EF5AFD28"/>
    <w:lvl w:ilvl="0" w:tplc="28C21AE4">
      <w:start w:val="1"/>
      <w:numFmt w:val="upperRoman"/>
      <w:lvlText w:val="%1."/>
      <w:lvlJc w:val="left"/>
      <w:pPr>
        <w:ind w:left="294" w:hanging="720"/>
      </w:pPr>
      <w:rPr>
        <w:rFonts w:hint="default"/>
      </w:rPr>
    </w:lvl>
    <w:lvl w:ilvl="1" w:tplc="041F0019" w:tentative="1">
      <w:start w:val="1"/>
      <w:numFmt w:val="lowerLetter"/>
      <w:lvlText w:val="%2."/>
      <w:lvlJc w:val="left"/>
      <w:pPr>
        <w:ind w:left="654" w:hanging="360"/>
      </w:pPr>
    </w:lvl>
    <w:lvl w:ilvl="2" w:tplc="041F001B" w:tentative="1">
      <w:start w:val="1"/>
      <w:numFmt w:val="lowerRoman"/>
      <w:lvlText w:val="%3."/>
      <w:lvlJc w:val="right"/>
      <w:pPr>
        <w:ind w:left="1374" w:hanging="180"/>
      </w:pPr>
    </w:lvl>
    <w:lvl w:ilvl="3" w:tplc="041F000F" w:tentative="1">
      <w:start w:val="1"/>
      <w:numFmt w:val="decimal"/>
      <w:lvlText w:val="%4."/>
      <w:lvlJc w:val="left"/>
      <w:pPr>
        <w:ind w:left="2094" w:hanging="360"/>
      </w:pPr>
    </w:lvl>
    <w:lvl w:ilvl="4" w:tplc="041F0019" w:tentative="1">
      <w:start w:val="1"/>
      <w:numFmt w:val="lowerLetter"/>
      <w:lvlText w:val="%5."/>
      <w:lvlJc w:val="left"/>
      <w:pPr>
        <w:ind w:left="2814" w:hanging="360"/>
      </w:pPr>
    </w:lvl>
    <w:lvl w:ilvl="5" w:tplc="041F001B" w:tentative="1">
      <w:start w:val="1"/>
      <w:numFmt w:val="lowerRoman"/>
      <w:lvlText w:val="%6."/>
      <w:lvlJc w:val="right"/>
      <w:pPr>
        <w:ind w:left="3534" w:hanging="180"/>
      </w:pPr>
    </w:lvl>
    <w:lvl w:ilvl="6" w:tplc="041F000F" w:tentative="1">
      <w:start w:val="1"/>
      <w:numFmt w:val="decimal"/>
      <w:lvlText w:val="%7."/>
      <w:lvlJc w:val="left"/>
      <w:pPr>
        <w:ind w:left="4254" w:hanging="360"/>
      </w:pPr>
    </w:lvl>
    <w:lvl w:ilvl="7" w:tplc="041F0019" w:tentative="1">
      <w:start w:val="1"/>
      <w:numFmt w:val="lowerLetter"/>
      <w:lvlText w:val="%8."/>
      <w:lvlJc w:val="left"/>
      <w:pPr>
        <w:ind w:left="4974" w:hanging="360"/>
      </w:pPr>
    </w:lvl>
    <w:lvl w:ilvl="8" w:tplc="041F001B" w:tentative="1">
      <w:start w:val="1"/>
      <w:numFmt w:val="lowerRoman"/>
      <w:lvlText w:val="%9."/>
      <w:lvlJc w:val="right"/>
      <w:pPr>
        <w:ind w:left="5694" w:hanging="180"/>
      </w:pPr>
    </w:lvl>
  </w:abstractNum>
  <w:abstractNum w:abstractNumId="57" w15:restartNumberingAfterBreak="0">
    <w:nsid w:val="59EB62A1"/>
    <w:multiLevelType w:val="hybridMultilevel"/>
    <w:tmpl w:val="A21CB6B6"/>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58" w15:restartNumberingAfterBreak="0">
    <w:nsid w:val="5A3A33E8"/>
    <w:multiLevelType w:val="hybridMultilevel"/>
    <w:tmpl w:val="D7BCE286"/>
    <w:lvl w:ilvl="0" w:tplc="B324FD38">
      <w:start w:val="1"/>
      <w:numFmt w:val="upperRoman"/>
      <w:lvlText w:val="%1."/>
      <w:lvlJc w:val="left"/>
      <w:pPr>
        <w:ind w:left="174" w:hanging="720"/>
      </w:pPr>
      <w:rPr>
        <w:rFonts w:hint="default"/>
      </w:rPr>
    </w:lvl>
    <w:lvl w:ilvl="1" w:tplc="04090019" w:tentative="1">
      <w:start w:val="1"/>
      <w:numFmt w:val="lowerLetter"/>
      <w:lvlText w:val="%2."/>
      <w:lvlJc w:val="left"/>
      <w:pPr>
        <w:ind w:left="534" w:hanging="360"/>
      </w:pPr>
    </w:lvl>
    <w:lvl w:ilvl="2" w:tplc="0409001B" w:tentative="1">
      <w:start w:val="1"/>
      <w:numFmt w:val="lowerRoman"/>
      <w:lvlText w:val="%3."/>
      <w:lvlJc w:val="right"/>
      <w:pPr>
        <w:ind w:left="1254" w:hanging="180"/>
      </w:pPr>
    </w:lvl>
    <w:lvl w:ilvl="3" w:tplc="0409000F" w:tentative="1">
      <w:start w:val="1"/>
      <w:numFmt w:val="decimal"/>
      <w:lvlText w:val="%4."/>
      <w:lvlJc w:val="left"/>
      <w:pPr>
        <w:ind w:left="1974" w:hanging="360"/>
      </w:pPr>
    </w:lvl>
    <w:lvl w:ilvl="4" w:tplc="04090019" w:tentative="1">
      <w:start w:val="1"/>
      <w:numFmt w:val="lowerLetter"/>
      <w:lvlText w:val="%5."/>
      <w:lvlJc w:val="left"/>
      <w:pPr>
        <w:ind w:left="2694" w:hanging="360"/>
      </w:pPr>
    </w:lvl>
    <w:lvl w:ilvl="5" w:tplc="0409001B" w:tentative="1">
      <w:start w:val="1"/>
      <w:numFmt w:val="lowerRoman"/>
      <w:lvlText w:val="%6."/>
      <w:lvlJc w:val="right"/>
      <w:pPr>
        <w:ind w:left="3414" w:hanging="180"/>
      </w:pPr>
    </w:lvl>
    <w:lvl w:ilvl="6" w:tplc="0409000F" w:tentative="1">
      <w:start w:val="1"/>
      <w:numFmt w:val="decimal"/>
      <w:lvlText w:val="%7."/>
      <w:lvlJc w:val="left"/>
      <w:pPr>
        <w:ind w:left="4134" w:hanging="360"/>
      </w:pPr>
    </w:lvl>
    <w:lvl w:ilvl="7" w:tplc="04090019" w:tentative="1">
      <w:start w:val="1"/>
      <w:numFmt w:val="lowerLetter"/>
      <w:lvlText w:val="%8."/>
      <w:lvlJc w:val="left"/>
      <w:pPr>
        <w:ind w:left="4854" w:hanging="360"/>
      </w:pPr>
    </w:lvl>
    <w:lvl w:ilvl="8" w:tplc="0409001B" w:tentative="1">
      <w:start w:val="1"/>
      <w:numFmt w:val="lowerRoman"/>
      <w:lvlText w:val="%9."/>
      <w:lvlJc w:val="right"/>
      <w:pPr>
        <w:ind w:left="5574" w:hanging="180"/>
      </w:pPr>
    </w:lvl>
  </w:abstractNum>
  <w:abstractNum w:abstractNumId="59" w15:restartNumberingAfterBreak="0">
    <w:nsid w:val="5B620696"/>
    <w:multiLevelType w:val="hybridMultilevel"/>
    <w:tmpl w:val="FE9C4ACE"/>
    <w:lvl w:ilvl="0" w:tplc="9128408E">
      <w:start w:val="6"/>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0" w15:restartNumberingAfterBreak="0">
    <w:nsid w:val="61DA3F8B"/>
    <w:multiLevelType w:val="hybridMultilevel"/>
    <w:tmpl w:val="5E3A63A2"/>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1"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62"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6B737A97"/>
    <w:multiLevelType w:val="hybridMultilevel"/>
    <w:tmpl w:val="DD5A8918"/>
    <w:lvl w:ilvl="0" w:tplc="E88E4A6E">
      <w:start w:val="1"/>
      <w:numFmt w:val="lowerLetter"/>
      <w:lvlText w:val="%1."/>
      <w:lvlJc w:val="left"/>
      <w:pPr>
        <w:ind w:left="294" w:hanging="360"/>
      </w:pPr>
      <w:rPr>
        <w:rFonts w:hint="default"/>
        <w:b/>
      </w:rPr>
    </w:lvl>
    <w:lvl w:ilvl="1" w:tplc="041F0019" w:tentative="1">
      <w:start w:val="1"/>
      <w:numFmt w:val="lowerLetter"/>
      <w:lvlText w:val="%2."/>
      <w:lvlJc w:val="left"/>
      <w:pPr>
        <w:ind w:left="1014" w:hanging="360"/>
      </w:pPr>
    </w:lvl>
    <w:lvl w:ilvl="2" w:tplc="041F001B" w:tentative="1">
      <w:start w:val="1"/>
      <w:numFmt w:val="lowerRoman"/>
      <w:lvlText w:val="%3."/>
      <w:lvlJc w:val="right"/>
      <w:pPr>
        <w:ind w:left="1734" w:hanging="180"/>
      </w:pPr>
    </w:lvl>
    <w:lvl w:ilvl="3" w:tplc="041F000F" w:tentative="1">
      <w:start w:val="1"/>
      <w:numFmt w:val="decimal"/>
      <w:lvlText w:val="%4."/>
      <w:lvlJc w:val="left"/>
      <w:pPr>
        <w:ind w:left="2454" w:hanging="360"/>
      </w:pPr>
    </w:lvl>
    <w:lvl w:ilvl="4" w:tplc="041F0019" w:tentative="1">
      <w:start w:val="1"/>
      <w:numFmt w:val="lowerLetter"/>
      <w:lvlText w:val="%5."/>
      <w:lvlJc w:val="left"/>
      <w:pPr>
        <w:ind w:left="3174" w:hanging="360"/>
      </w:pPr>
    </w:lvl>
    <w:lvl w:ilvl="5" w:tplc="041F001B" w:tentative="1">
      <w:start w:val="1"/>
      <w:numFmt w:val="lowerRoman"/>
      <w:lvlText w:val="%6."/>
      <w:lvlJc w:val="right"/>
      <w:pPr>
        <w:ind w:left="3894" w:hanging="180"/>
      </w:pPr>
    </w:lvl>
    <w:lvl w:ilvl="6" w:tplc="041F000F" w:tentative="1">
      <w:start w:val="1"/>
      <w:numFmt w:val="decimal"/>
      <w:lvlText w:val="%7."/>
      <w:lvlJc w:val="left"/>
      <w:pPr>
        <w:ind w:left="4614" w:hanging="360"/>
      </w:pPr>
    </w:lvl>
    <w:lvl w:ilvl="7" w:tplc="041F0019" w:tentative="1">
      <w:start w:val="1"/>
      <w:numFmt w:val="lowerLetter"/>
      <w:lvlText w:val="%8."/>
      <w:lvlJc w:val="left"/>
      <w:pPr>
        <w:ind w:left="5334" w:hanging="360"/>
      </w:pPr>
    </w:lvl>
    <w:lvl w:ilvl="8" w:tplc="041F001B" w:tentative="1">
      <w:start w:val="1"/>
      <w:numFmt w:val="lowerRoman"/>
      <w:lvlText w:val="%9."/>
      <w:lvlJc w:val="right"/>
      <w:pPr>
        <w:ind w:left="6054" w:hanging="180"/>
      </w:pPr>
    </w:lvl>
  </w:abstractNum>
  <w:abstractNum w:abstractNumId="64" w15:restartNumberingAfterBreak="0">
    <w:nsid w:val="6BE333E5"/>
    <w:multiLevelType w:val="hybridMultilevel"/>
    <w:tmpl w:val="7F1E0200"/>
    <w:lvl w:ilvl="0" w:tplc="3036E7DC">
      <w:start w:val="1"/>
      <w:numFmt w:val="decimal"/>
      <w:lvlText w:val="%1."/>
      <w:lvlJc w:val="left"/>
      <w:pPr>
        <w:ind w:left="-540" w:hanging="48"/>
      </w:pPr>
      <w:rPr>
        <w:rFonts w:hint="default"/>
      </w:rPr>
    </w:lvl>
    <w:lvl w:ilvl="1" w:tplc="04090019" w:tentative="1">
      <w:start w:val="1"/>
      <w:numFmt w:val="lowerLetter"/>
      <w:lvlText w:val="%2."/>
      <w:lvlJc w:val="left"/>
      <w:pPr>
        <w:ind w:left="492" w:hanging="360"/>
      </w:pPr>
    </w:lvl>
    <w:lvl w:ilvl="2" w:tplc="0409001B" w:tentative="1">
      <w:start w:val="1"/>
      <w:numFmt w:val="lowerRoman"/>
      <w:lvlText w:val="%3."/>
      <w:lvlJc w:val="right"/>
      <w:pPr>
        <w:ind w:left="1212" w:hanging="180"/>
      </w:pPr>
    </w:lvl>
    <w:lvl w:ilvl="3" w:tplc="0409000F" w:tentative="1">
      <w:start w:val="1"/>
      <w:numFmt w:val="decimal"/>
      <w:lvlText w:val="%4."/>
      <w:lvlJc w:val="left"/>
      <w:pPr>
        <w:ind w:left="1932" w:hanging="360"/>
      </w:pPr>
    </w:lvl>
    <w:lvl w:ilvl="4" w:tplc="04090019" w:tentative="1">
      <w:start w:val="1"/>
      <w:numFmt w:val="lowerLetter"/>
      <w:lvlText w:val="%5."/>
      <w:lvlJc w:val="left"/>
      <w:pPr>
        <w:ind w:left="2652" w:hanging="360"/>
      </w:pPr>
    </w:lvl>
    <w:lvl w:ilvl="5" w:tplc="0409001B" w:tentative="1">
      <w:start w:val="1"/>
      <w:numFmt w:val="lowerRoman"/>
      <w:lvlText w:val="%6."/>
      <w:lvlJc w:val="right"/>
      <w:pPr>
        <w:ind w:left="3372" w:hanging="180"/>
      </w:pPr>
    </w:lvl>
    <w:lvl w:ilvl="6" w:tplc="0409000F" w:tentative="1">
      <w:start w:val="1"/>
      <w:numFmt w:val="decimal"/>
      <w:lvlText w:val="%7."/>
      <w:lvlJc w:val="left"/>
      <w:pPr>
        <w:ind w:left="4092" w:hanging="360"/>
      </w:pPr>
    </w:lvl>
    <w:lvl w:ilvl="7" w:tplc="04090019" w:tentative="1">
      <w:start w:val="1"/>
      <w:numFmt w:val="lowerLetter"/>
      <w:lvlText w:val="%8."/>
      <w:lvlJc w:val="left"/>
      <w:pPr>
        <w:ind w:left="4812" w:hanging="360"/>
      </w:pPr>
    </w:lvl>
    <w:lvl w:ilvl="8" w:tplc="0409001B" w:tentative="1">
      <w:start w:val="1"/>
      <w:numFmt w:val="lowerRoman"/>
      <w:lvlText w:val="%9."/>
      <w:lvlJc w:val="right"/>
      <w:pPr>
        <w:ind w:left="5532" w:hanging="180"/>
      </w:pPr>
    </w:lvl>
  </w:abstractNum>
  <w:abstractNum w:abstractNumId="65"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D907235"/>
    <w:multiLevelType w:val="hybridMultilevel"/>
    <w:tmpl w:val="F01E4032"/>
    <w:lvl w:ilvl="0" w:tplc="0B46F010">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6E6C7A23"/>
    <w:multiLevelType w:val="hybridMultilevel"/>
    <w:tmpl w:val="3B1C0E24"/>
    <w:lvl w:ilvl="0" w:tplc="FCC6DB8C">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68" w15:restartNumberingAfterBreak="0">
    <w:nsid w:val="73B66C49"/>
    <w:multiLevelType w:val="hybridMultilevel"/>
    <w:tmpl w:val="7F0C74C4"/>
    <w:lvl w:ilvl="0" w:tplc="041F0019">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9" w15:restartNumberingAfterBreak="0">
    <w:nsid w:val="76822EE0"/>
    <w:multiLevelType w:val="hybridMultilevel"/>
    <w:tmpl w:val="8456540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6EDA2F24">
      <w:start w:val="1"/>
      <w:numFmt w:val="decimal"/>
      <w:lvlText w:val="%4."/>
      <w:lvlJc w:val="left"/>
      <w:pPr>
        <w:ind w:left="2880" w:hanging="360"/>
      </w:pPr>
      <w:rPr>
        <w:b/>
      </w:r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0"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 w15:restartNumberingAfterBreak="0">
    <w:nsid w:val="7762457D"/>
    <w:multiLevelType w:val="hybridMultilevel"/>
    <w:tmpl w:val="F01280B0"/>
    <w:lvl w:ilvl="0" w:tplc="7B421BEE">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2" w15:restartNumberingAfterBreak="0">
    <w:nsid w:val="77635C6E"/>
    <w:multiLevelType w:val="hybridMultilevel"/>
    <w:tmpl w:val="B9D491B0"/>
    <w:lvl w:ilvl="0" w:tplc="D01E9528">
      <w:start w:val="1"/>
      <w:numFmt w:val="upperRoman"/>
      <w:lvlText w:val="%1."/>
      <w:lvlJc w:val="left"/>
      <w:pPr>
        <w:ind w:left="-273" w:hanging="153"/>
      </w:pPr>
      <w:rPr>
        <w:rFonts w:hint="default"/>
        <w:b/>
        <w:sz w:val="20"/>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73" w15:restartNumberingAfterBreak="0">
    <w:nsid w:val="77746F12"/>
    <w:multiLevelType w:val="hybridMultilevel"/>
    <w:tmpl w:val="496C3A40"/>
    <w:lvl w:ilvl="0" w:tplc="49269BD8">
      <w:start w:val="1"/>
      <w:numFmt w:val="upperRoman"/>
      <w:lvlText w:val="%1."/>
      <w:lvlJc w:val="left"/>
      <w:pPr>
        <w:ind w:left="436" w:hanging="72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74" w15:restartNumberingAfterBreak="0">
    <w:nsid w:val="77844780"/>
    <w:multiLevelType w:val="hybridMultilevel"/>
    <w:tmpl w:val="B02E7582"/>
    <w:lvl w:ilvl="0" w:tplc="0330A94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75" w15:restartNumberingAfterBreak="0">
    <w:nsid w:val="792D08EF"/>
    <w:multiLevelType w:val="hybridMultilevel"/>
    <w:tmpl w:val="07186EA2"/>
    <w:lvl w:ilvl="0" w:tplc="10A0269E">
      <w:start w:val="3"/>
      <w:numFmt w:val="decimal"/>
      <w:lvlText w:val="%1."/>
      <w:lvlJc w:val="left"/>
      <w:pPr>
        <w:ind w:left="388" w:hanging="360"/>
      </w:pPr>
      <w:rPr>
        <w:rFonts w:hint="default"/>
      </w:rPr>
    </w:lvl>
    <w:lvl w:ilvl="1" w:tplc="041F0019" w:tentative="1">
      <w:start w:val="1"/>
      <w:numFmt w:val="lowerLetter"/>
      <w:lvlText w:val="%2."/>
      <w:lvlJc w:val="left"/>
      <w:pPr>
        <w:ind w:left="1108" w:hanging="360"/>
      </w:pPr>
    </w:lvl>
    <w:lvl w:ilvl="2" w:tplc="041F001B" w:tentative="1">
      <w:start w:val="1"/>
      <w:numFmt w:val="lowerRoman"/>
      <w:lvlText w:val="%3."/>
      <w:lvlJc w:val="right"/>
      <w:pPr>
        <w:ind w:left="1828" w:hanging="180"/>
      </w:pPr>
    </w:lvl>
    <w:lvl w:ilvl="3" w:tplc="041F000F" w:tentative="1">
      <w:start w:val="1"/>
      <w:numFmt w:val="decimal"/>
      <w:lvlText w:val="%4."/>
      <w:lvlJc w:val="left"/>
      <w:pPr>
        <w:ind w:left="2548" w:hanging="360"/>
      </w:pPr>
    </w:lvl>
    <w:lvl w:ilvl="4" w:tplc="041F0019" w:tentative="1">
      <w:start w:val="1"/>
      <w:numFmt w:val="lowerLetter"/>
      <w:lvlText w:val="%5."/>
      <w:lvlJc w:val="left"/>
      <w:pPr>
        <w:ind w:left="3268" w:hanging="360"/>
      </w:pPr>
    </w:lvl>
    <w:lvl w:ilvl="5" w:tplc="041F001B" w:tentative="1">
      <w:start w:val="1"/>
      <w:numFmt w:val="lowerRoman"/>
      <w:lvlText w:val="%6."/>
      <w:lvlJc w:val="right"/>
      <w:pPr>
        <w:ind w:left="3988" w:hanging="180"/>
      </w:pPr>
    </w:lvl>
    <w:lvl w:ilvl="6" w:tplc="041F000F" w:tentative="1">
      <w:start w:val="1"/>
      <w:numFmt w:val="decimal"/>
      <w:lvlText w:val="%7."/>
      <w:lvlJc w:val="left"/>
      <w:pPr>
        <w:ind w:left="4708" w:hanging="360"/>
      </w:pPr>
    </w:lvl>
    <w:lvl w:ilvl="7" w:tplc="041F0019" w:tentative="1">
      <w:start w:val="1"/>
      <w:numFmt w:val="lowerLetter"/>
      <w:lvlText w:val="%8."/>
      <w:lvlJc w:val="left"/>
      <w:pPr>
        <w:ind w:left="5428" w:hanging="360"/>
      </w:pPr>
    </w:lvl>
    <w:lvl w:ilvl="8" w:tplc="041F001B" w:tentative="1">
      <w:start w:val="1"/>
      <w:numFmt w:val="lowerRoman"/>
      <w:lvlText w:val="%9."/>
      <w:lvlJc w:val="right"/>
      <w:pPr>
        <w:ind w:left="6148" w:hanging="180"/>
      </w:pPr>
    </w:lvl>
  </w:abstractNum>
  <w:abstractNum w:abstractNumId="76" w15:restartNumberingAfterBreak="0">
    <w:nsid w:val="79631921"/>
    <w:multiLevelType w:val="hybridMultilevel"/>
    <w:tmpl w:val="A2C021B6"/>
    <w:lvl w:ilvl="0" w:tplc="0994F67C">
      <w:start w:val="4"/>
      <w:numFmt w:val="bullet"/>
      <w:lvlText w:val="-"/>
      <w:lvlJc w:val="left"/>
      <w:pPr>
        <w:ind w:left="303" w:hanging="360"/>
      </w:pPr>
      <w:rPr>
        <w:rFonts w:ascii="Arial" w:eastAsia="Times New Roman" w:hAnsi="Arial" w:cs="Arial" w:hint="default"/>
      </w:rPr>
    </w:lvl>
    <w:lvl w:ilvl="1" w:tplc="041F0003" w:tentative="1">
      <w:start w:val="1"/>
      <w:numFmt w:val="bullet"/>
      <w:lvlText w:val="o"/>
      <w:lvlJc w:val="left"/>
      <w:pPr>
        <w:ind w:left="1023" w:hanging="360"/>
      </w:pPr>
      <w:rPr>
        <w:rFonts w:ascii="Courier New" w:hAnsi="Courier New" w:cs="Courier New" w:hint="default"/>
      </w:rPr>
    </w:lvl>
    <w:lvl w:ilvl="2" w:tplc="041F0005" w:tentative="1">
      <w:start w:val="1"/>
      <w:numFmt w:val="bullet"/>
      <w:lvlText w:val=""/>
      <w:lvlJc w:val="left"/>
      <w:pPr>
        <w:ind w:left="1743" w:hanging="360"/>
      </w:pPr>
      <w:rPr>
        <w:rFonts w:ascii="Wingdings" w:hAnsi="Wingdings" w:hint="default"/>
      </w:rPr>
    </w:lvl>
    <w:lvl w:ilvl="3" w:tplc="041F0001" w:tentative="1">
      <w:start w:val="1"/>
      <w:numFmt w:val="bullet"/>
      <w:lvlText w:val=""/>
      <w:lvlJc w:val="left"/>
      <w:pPr>
        <w:ind w:left="2463" w:hanging="360"/>
      </w:pPr>
      <w:rPr>
        <w:rFonts w:ascii="Symbol" w:hAnsi="Symbol" w:hint="default"/>
      </w:rPr>
    </w:lvl>
    <w:lvl w:ilvl="4" w:tplc="041F0003" w:tentative="1">
      <w:start w:val="1"/>
      <w:numFmt w:val="bullet"/>
      <w:lvlText w:val="o"/>
      <w:lvlJc w:val="left"/>
      <w:pPr>
        <w:ind w:left="3183" w:hanging="360"/>
      </w:pPr>
      <w:rPr>
        <w:rFonts w:ascii="Courier New" w:hAnsi="Courier New" w:cs="Courier New" w:hint="default"/>
      </w:rPr>
    </w:lvl>
    <w:lvl w:ilvl="5" w:tplc="041F0005" w:tentative="1">
      <w:start w:val="1"/>
      <w:numFmt w:val="bullet"/>
      <w:lvlText w:val=""/>
      <w:lvlJc w:val="left"/>
      <w:pPr>
        <w:ind w:left="3903" w:hanging="360"/>
      </w:pPr>
      <w:rPr>
        <w:rFonts w:ascii="Wingdings" w:hAnsi="Wingdings" w:hint="default"/>
      </w:rPr>
    </w:lvl>
    <w:lvl w:ilvl="6" w:tplc="041F0001" w:tentative="1">
      <w:start w:val="1"/>
      <w:numFmt w:val="bullet"/>
      <w:lvlText w:val=""/>
      <w:lvlJc w:val="left"/>
      <w:pPr>
        <w:ind w:left="4623" w:hanging="360"/>
      </w:pPr>
      <w:rPr>
        <w:rFonts w:ascii="Symbol" w:hAnsi="Symbol" w:hint="default"/>
      </w:rPr>
    </w:lvl>
    <w:lvl w:ilvl="7" w:tplc="041F0003" w:tentative="1">
      <w:start w:val="1"/>
      <w:numFmt w:val="bullet"/>
      <w:lvlText w:val="o"/>
      <w:lvlJc w:val="left"/>
      <w:pPr>
        <w:ind w:left="5343" w:hanging="360"/>
      </w:pPr>
      <w:rPr>
        <w:rFonts w:ascii="Courier New" w:hAnsi="Courier New" w:cs="Courier New" w:hint="default"/>
      </w:rPr>
    </w:lvl>
    <w:lvl w:ilvl="8" w:tplc="041F0005" w:tentative="1">
      <w:start w:val="1"/>
      <w:numFmt w:val="bullet"/>
      <w:lvlText w:val=""/>
      <w:lvlJc w:val="left"/>
      <w:pPr>
        <w:ind w:left="6063" w:hanging="360"/>
      </w:pPr>
      <w:rPr>
        <w:rFonts w:ascii="Wingdings" w:hAnsi="Wingdings" w:hint="default"/>
      </w:rPr>
    </w:lvl>
  </w:abstractNum>
  <w:abstractNum w:abstractNumId="77" w15:restartNumberingAfterBreak="0">
    <w:nsid w:val="79AB65D1"/>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62"/>
  </w:num>
  <w:num w:numId="2">
    <w:abstractNumId w:val="6"/>
  </w:num>
  <w:num w:numId="3">
    <w:abstractNumId w:val="26"/>
  </w:num>
  <w:num w:numId="4">
    <w:abstractNumId w:val="13"/>
  </w:num>
  <w:num w:numId="5">
    <w:abstractNumId w:val="71"/>
  </w:num>
  <w:num w:numId="6">
    <w:abstractNumId w:val="72"/>
  </w:num>
  <w:num w:numId="7">
    <w:abstractNumId w:val="64"/>
  </w:num>
  <w:num w:numId="8">
    <w:abstractNumId w:val="40"/>
  </w:num>
  <w:num w:numId="9">
    <w:abstractNumId w:val="36"/>
  </w:num>
  <w:num w:numId="10">
    <w:abstractNumId w:val="32"/>
  </w:num>
  <w:num w:numId="11">
    <w:abstractNumId w:val="23"/>
  </w:num>
  <w:num w:numId="12">
    <w:abstractNumId w:val="52"/>
  </w:num>
  <w:num w:numId="13">
    <w:abstractNumId w:val="15"/>
  </w:num>
  <w:num w:numId="14">
    <w:abstractNumId w:val="59"/>
  </w:num>
  <w:num w:numId="15">
    <w:abstractNumId w:val="30"/>
  </w:num>
  <w:num w:numId="16">
    <w:abstractNumId w:val="29"/>
  </w:num>
  <w:num w:numId="1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5"/>
  </w:num>
  <w:num w:numId="19">
    <w:abstractNumId w:val="34"/>
  </w:num>
  <w:num w:numId="20">
    <w:abstractNumId w:val="24"/>
  </w:num>
  <w:num w:numId="21">
    <w:abstractNumId w:val="22"/>
  </w:num>
  <w:num w:numId="22">
    <w:abstractNumId w:val="65"/>
  </w:num>
  <w:num w:numId="23">
    <w:abstractNumId w:val="9"/>
  </w:num>
  <w:num w:numId="24">
    <w:abstractNumId w:val="12"/>
  </w:num>
  <w:num w:numId="25">
    <w:abstractNumId w:val="11"/>
  </w:num>
  <w:num w:numId="26">
    <w:abstractNumId w:val="42"/>
  </w:num>
  <w:num w:numId="27">
    <w:abstractNumId w:val="1"/>
  </w:num>
  <w:num w:numId="28">
    <w:abstractNumId w:val="54"/>
  </w:num>
  <w:num w:numId="29">
    <w:abstractNumId w:val="20"/>
  </w:num>
  <w:num w:numId="30">
    <w:abstractNumId w:val="33"/>
  </w:num>
  <w:num w:numId="31">
    <w:abstractNumId w:val="56"/>
  </w:num>
  <w:num w:numId="32">
    <w:abstractNumId w:val="50"/>
  </w:num>
  <w:num w:numId="33">
    <w:abstractNumId w:val="63"/>
  </w:num>
  <w:num w:numId="34">
    <w:abstractNumId w:val="47"/>
  </w:num>
  <w:num w:numId="35">
    <w:abstractNumId w:val="5"/>
  </w:num>
  <w:num w:numId="3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num>
  <w:num w:numId="38">
    <w:abstractNumId w:val="48"/>
  </w:num>
  <w:num w:numId="39">
    <w:abstractNumId w:val="19"/>
  </w:num>
  <w:num w:numId="40">
    <w:abstractNumId w:val="16"/>
  </w:num>
  <w:num w:numId="41">
    <w:abstractNumId w:val="46"/>
  </w:num>
  <w:num w:numId="42">
    <w:abstractNumId w:val="76"/>
  </w:num>
  <w:num w:numId="43">
    <w:abstractNumId w:val="61"/>
  </w:num>
  <w:num w:numId="44">
    <w:abstractNumId w:val="53"/>
  </w:num>
  <w:num w:numId="45">
    <w:abstractNumId w:val="66"/>
  </w:num>
  <w:num w:numId="46">
    <w:abstractNumId w:val="38"/>
  </w:num>
  <w:num w:numId="47">
    <w:abstractNumId w:val="70"/>
  </w:num>
  <w:num w:numId="48">
    <w:abstractNumId w:val="49"/>
  </w:num>
  <w:num w:numId="49">
    <w:abstractNumId w:val="0"/>
  </w:num>
  <w:num w:numId="50">
    <w:abstractNumId w:val="68"/>
  </w:num>
  <w:num w:numId="51">
    <w:abstractNumId w:val="57"/>
  </w:num>
  <w:num w:numId="52">
    <w:abstractNumId w:val="27"/>
  </w:num>
  <w:num w:numId="53">
    <w:abstractNumId w:val="55"/>
  </w:num>
  <w:num w:numId="54">
    <w:abstractNumId w:val="31"/>
  </w:num>
  <w:num w:numId="55">
    <w:abstractNumId w:val="44"/>
  </w:num>
  <w:num w:numId="56">
    <w:abstractNumId w:val="51"/>
  </w:num>
  <w:num w:numId="57">
    <w:abstractNumId w:val="35"/>
  </w:num>
  <w:num w:numId="58">
    <w:abstractNumId w:val="67"/>
  </w:num>
  <w:num w:numId="59">
    <w:abstractNumId w:val="73"/>
  </w:num>
  <w:num w:numId="60">
    <w:abstractNumId w:val="14"/>
  </w:num>
  <w:num w:numId="61">
    <w:abstractNumId w:val="28"/>
  </w:num>
  <w:num w:numId="62">
    <w:abstractNumId w:val="77"/>
  </w:num>
  <w:num w:numId="63">
    <w:abstractNumId w:val="25"/>
  </w:num>
  <w:num w:numId="64">
    <w:abstractNumId w:val="2"/>
  </w:num>
  <w:num w:numId="65">
    <w:abstractNumId w:val="4"/>
  </w:num>
  <w:num w:numId="66">
    <w:abstractNumId w:val="41"/>
  </w:num>
  <w:num w:numId="67">
    <w:abstractNumId w:val="69"/>
  </w:num>
  <w:num w:numId="68">
    <w:abstractNumId w:val="74"/>
  </w:num>
  <w:num w:numId="69">
    <w:abstractNumId w:val="75"/>
  </w:num>
  <w:num w:numId="70">
    <w:abstractNumId w:val="7"/>
  </w:num>
  <w:num w:numId="71">
    <w:abstractNumId w:val="8"/>
  </w:num>
  <w:num w:numId="72">
    <w:abstractNumId w:val="10"/>
  </w:num>
  <w:num w:numId="73">
    <w:abstractNumId w:val="58"/>
  </w:num>
  <w:num w:numId="74">
    <w:abstractNumId w:val="37"/>
  </w:num>
  <w:num w:numId="75">
    <w:abstractNumId w:val="3"/>
  </w:num>
  <w:num w:numId="76">
    <w:abstractNumId w:val="43"/>
  </w:num>
  <w:num w:numId="77">
    <w:abstractNumId w:val="17"/>
  </w:num>
  <w:num w:numId="78">
    <w:abstractNumId w:val="21"/>
  </w:num>
  <w:num w:numId="79">
    <w:abstractNumId w:val="1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SpellingError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evenAndOddHeaders/>
  <w:drawingGridHorizontalSpacing w:val="120"/>
  <w:displayHorizontalDrawingGridEvery w:val="2"/>
  <w:characterSpacingControl w:val="doNotCompress"/>
  <w:hdrShapeDefaults>
    <o:shapedefaults v:ext="edit" spidmax="130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3F"/>
    <w:rsid w:val="00000097"/>
    <w:rsid w:val="000001EE"/>
    <w:rsid w:val="00000565"/>
    <w:rsid w:val="00000655"/>
    <w:rsid w:val="00000737"/>
    <w:rsid w:val="000007B0"/>
    <w:rsid w:val="00000A1E"/>
    <w:rsid w:val="00000BBB"/>
    <w:rsid w:val="00000C0D"/>
    <w:rsid w:val="00000C32"/>
    <w:rsid w:val="00001247"/>
    <w:rsid w:val="0000149C"/>
    <w:rsid w:val="0000153B"/>
    <w:rsid w:val="00001C5A"/>
    <w:rsid w:val="000021D9"/>
    <w:rsid w:val="000025A1"/>
    <w:rsid w:val="0000261E"/>
    <w:rsid w:val="000026CC"/>
    <w:rsid w:val="00002963"/>
    <w:rsid w:val="00002AEE"/>
    <w:rsid w:val="00002D4F"/>
    <w:rsid w:val="00002E5F"/>
    <w:rsid w:val="000031A5"/>
    <w:rsid w:val="0000356F"/>
    <w:rsid w:val="00003706"/>
    <w:rsid w:val="000039E8"/>
    <w:rsid w:val="00003B35"/>
    <w:rsid w:val="00003CF3"/>
    <w:rsid w:val="0000405B"/>
    <w:rsid w:val="00004426"/>
    <w:rsid w:val="000046D7"/>
    <w:rsid w:val="00004717"/>
    <w:rsid w:val="000047E3"/>
    <w:rsid w:val="00004809"/>
    <w:rsid w:val="000049B5"/>
    <w:rsid w:val="00004C42"/>
    <w:rsid w:val="00004CAE"/>
    <w:rsid w:val="00004D47"/>
    <w:rsid w:val="00004E19"/>
    <w:rsid w:val="00004E95"/>
    <w:rsid w:val="00004ECA"/>
    <w:rsid w:val="0000510C"/>
    <w:rsid w:val="000051B2"/>
    <w:rsid w:val="00005303"/>
    <w:rsid w:val="00005317"/>
    <w:rsid w:val="00005449"/>
    <w:rsid w:val="00005586"/>
    <w:rsid w:val="00005B08"/>
    <w:rsid w:val="00005B0B"/>
    <w:rsid w:val="00005BC6"/>
    <w:rsid w:val="00005DF0"/>
    <w:rsid w:val="00005FD1"/>
    <w:rsid w:val="00006320"/>
    <w:rsid w:val="0000638C"/>
    <w:rsid w:val="000063C9"/>
    <w:rsid w:val="000063DA"/>
    <w:rsid w:val="0000640D"/>
    <w:rsid w:val="00006452"/>
    <w:rsid w:val="000065E5"/>
    <w:rsid w:val="000067C0"/>
    <w:rsid w:val="000067D2"/>
    <w:rsid w:val="00006840"/>
    <w:rsid w:val="000068DC"/>
    <w:rsid w:val="00006991"/>
    <w:rsid w:val="000069A1"/>
    <w:rsid w:val="00006D52"/>
    <w:rsid w:val="00006E32"/>
    <w:rsid w:val="00006ED7"/>
    <w:rsid w:val="00006ED9"/>
    <w:rsid w:val="00006FE3"/>
    <w:rsid w:val="000070CB"/>
    <w:rsid w:val="0000730A"/>
    <w:rsid w:val="0000779F"/>
    <w:rsid w:val="000077C1"/>
    <w:rsid w:val="000077F2"/>
    <w:rsid w:val="00007AB4"/>
    <w:rsid w:val="00007C1D"/>
    <w:rsid w:val="000101B8"/>
    <w:rsid w:val="000104D5"/>
    <w:rsid w:val="000105E4"/>
    <w:rsid w:val="00010A3C"/>
    <w:rsid w:val="00010A80"/>
    <w:rsid w:val="00010AC9"/>
    <w:rsid w:val="00011066"/>
    <w:rsid w:val="000111ED"/>
    <w:rsid w:val="000115FD"/>
    <w:rsid w:val="0001198F"/>
    <w:rsid w:val="00011BC1"/>
    <w:rsid w:val="00011BC9"/>
    <w:rsid w:val="00011CB6"/>
    <w:rsid w:val="00011CFA"/>
    <w:rsid w:val="000120F3"/>
    <w:rsid w:val="000122D9"/>
    <w:rsid w:val="00012420"/>
    <w:rsid w:val="000125E0"/>
    <w:rsid w:val="00012643"/>
    <w:rsid w:val="000128E1"/>
    <w:rsid w:val="000129A8"/>
    <w:rsid w:val="00012CFF"/>
    <w:rsid w:val="00012E2A"/>
    <w:rsid w:val="00012EAA"/>
    <w:rsid w:val="00012FBA"/>
    <w:rsid w:val="00013066"/>
    <w:rsid w:val="00013105"/>
    <w:rsid w:val="00013495"/>
    <w:rsid w:val="0001353C"/>
    <w:rsid w:val="00013980"/>
    <w:rsid w:val="00013BC6"/>
    <w:rsid w:val="00013C76"/>
    <w:rsid w:val="00013C9D"/>
    <w:rsid w:val="00013D56"/>
    <w:rsid w:val="00013EB2"/>
    <w:rsid w:val="0001419B"/>
    <w:rsid w:val="00014457"/>
    <w:rsid w:val="00014477"/>
    <w:rsid w:val="00014DE7"/>
    <w:rsid w:val="00014EE6"/>
    <w:rsid w:val="00014F05"/>
    <w:rsid w:val="00014F4F"/>
    <w:rsid w:val="00014F9C"/>
    <w:rsid w:val="00014FD8"/>
    <w:rsid w:val="00015090"/>
    <w:rsid w:val="00015577"/>
    <w:rsid w:val="000155FC"/>
    <w:rsid w:val="000157C1"/>
    <w:rsid w:val="00015845"/>
    <w:rsid w:val="00015951"/>
    <w:rsid w:val="00015C28"/>
    <w:rsid w:val="00015CD0"/>
    <w:rsid w:val="00015D6E"/>
    <w:rsid w:val="00015EA5"/>
    <w:rsid w:val="00015ECA"/>
    <w:rsid w:val="00015F88"/>
    <w:rsid w:val="00015FCE"/>
    <w:rsid w:val="000160A2"/>
    <w:rsid w:val="00016161"/>
    <w:rsid w:val="000163C1"/>
    <w:rsid w:val="000165AA"/>
    <w:rsid w:val="000169BB"/>
    <w:rsid w:val="00016C4D"/>
    <w:rsid w:val="00016CAB"/>
    <w:rsid w:val="00016E65"/>
    <w:rsid w:val="00016E77"/>
    <w:rsid w:val="0001705A"/>
    <w:rsid w:val="00017179"/>
    <w:rsid w:val="0001750E"/>
    <w:rsid w:val="000175CB"/>
    <w:rsid w:val="000178FC"/>
    <w:rsid w:val="000179E2"/>
    <w:rsid w:val="00017AFE"/>
    <w:rsid w:val="00017E2D"/>
    <w:rsid w:val="00017ECC"/>
    <w:rsid w:val="000203E0"/>
    <w:rsid w:val="000206C7"/>
    <w:rsid w:val="00020A53"/>
    <w:rsid w:val="00020BB3"/>
    <w:rsid w:val="00020BC8"/>
    <w:rsid w:val="00021207"/>
    <w:rsid w:val="00021300"/>
    <w:rsid w:val="000217C5"/>
    <w:rsid w:val="00021910"/>
    <w:rsid w:val="00021AC9"/>
    <w:rsid w:val="00021D78"/>
    <w:rsid w:val="00021E33"/>
    <w:rsid w:val="00021EE9"/>
    <w:rsid w:val="00021EEA"/>
    <w:rsid w:val="0002222A"/>
    <w:rsid w:val="00022417"/>
    <w:rsid w:val="0002268F"/>
    <w:rsid w:val="000229FD"/>
    <w:rsid w:val="00022A4A"/>
    <w:rsid w:val="00022C9A"/>
    <w:rsid w:val="00023108"/>
    <w:rsid w:val="000233E8"/>
    <w:rsid w:val="000236D5"/>
    <w:rsid w:val="000237ED"/>
    <w:rsid w:val="00023855"/>
    <w:rsid w:val="00023B4C"/>
    <w:rsid w:val="00023CCB"/>
    <w:rsid w:val="00023EE6"/>
    <w:rsid w:val="0002404A"/>
    <w:rsid w:val="00024138"/>
    <w:rsid w:val="000242CC"/>
    <w:rsid w:val="0002475F"/>
    <w:rsid w:val="00024764"/>
    <w:rsid w:val="0002488C"/>
    <w:rsid w:val="000248CA"/>
    <w:rsid w:val="00024C48"/>
    <w:rsid w:val="00024C66"/>
    <w:rsid w:val="00024CA9"/>
    <w:rsid w:val="00024D31"/>
    <w:rsid w:val="00024F46"/>
    <w:rsid w:val="00025358"/>
    <w:rsid w:val="00025510"/>
    <w:rsid w:val="000255BE"/>
    <w:rsid w:val="00025727"/>
    <w:rsid w:val="000257EB"/>
    <w:rsid w:val="0002588F"/>
    <w:rsid w:val="00025D99"/>
    <w:rsid w:val="00025E92"/>
    <w:rsid w:val="00025F44"/>
    <w:rsid w:val="00025FAD"/>
    <w:rsid w:val="00026066"/>
    <w:rsid w:val="00026307"/>
    <w:rsid w:val="00026702"/>
    <w:rsid w:val="000267B7"/>
    <w:rsid w:val="00026EB4"/>
    <w:rsid w:val="00026FC1"/>
    <w:rsid w:val="00026FE1"/>
    <w:rsid w:val="0002703E"/>
    <w:rsid w:val="00027171"/>
    <w:rsid w:val="000271F4"/>
    <w:rsid w:val="000272B9"/>
    <w:rsid w:val="00027361"/>
    <w:rsid w:val="00027412"/>
    <w:rsid w:val="00027421"/>
    <w:rsid w:val="00027458"/>
    <w:rsid w:val="0002753D"/>
    <w:rsid w:val="00027832"/>
    <w:rsid w:val="000279A3"/>
    <w:rsid w:val="00027CD6"/>
    <w:rsid w:val="00027F01"/>
    <w:rsid w:val="00030136"/>
    <w:rsid w:val="000303D9"/>
    <w:rsid w:val="00030664"/>
    <w:rsid w:val="000307D8"/>
    <w:rsid w:val="000307DF"/>
    <w:rsid w:val="000307F5"/>
    <w:rsid w:val="0003087C"/>
    <w:rsid w:val="0003087D"/>
    <w:rsid w:val="0003091A"/>
    <w:rsid w:val="00030938"/>
    <w:rsid w:val="000309A9"/>
    <w:rsid w:val="00030C58"/>
    <w:rsid w:val="00030D40"/>
    <w:rsid w:val="00030EF1"/>
    <w:rsid w:val="00030F1E"/>
    <w:rsid w:val="0003102F"/>
    <w:rsid w:val="00031059"/>
    <w:rsid w:val="00031305"/>
    <w:rsid w:val="0003137D"/>
    <w:rsid w:val="0003140E"/>
    <w:rsid w:val="000314E6"/>
    <w:rsid w:val="0003155D"/>
    <w:rsid w:val="00031596"/>
    <w:rsid w:val="00031890"/>
    <w:rsid w:val="000319A8"/>
    <w:rsid w:val="00031A45"/>
    <w:rsid w:val="000322E7"/>
    <w:rsid w:val="00032380"/>
    <w:rsid w:val="00032584"/>
    <w:rsid w:val="00032798"/>
    <w:rsid w:val="00032BDE"/>
    <w:rsid w:val="00032C63"/>
    <w:rsid w:val="00032FD6"/>
    <w:rsid w:val="00032FDE"/>
    <w:rsid w:val="000330DB"/>
    <w:rsid w:val="00033576"/>
    <w:rsid w:val="0003357E"/>
    <w:rsid w:val="00033760"/>
    <w:rsid w:val="000339F6"/>
    <w:rsid w:val="00033B8B"/>
    <w:rsid w:val="00033D4A"/>
    <w:rsid w:val="00033D7C"/>
    <w:rsid w:val="00033F81"/>
    <w:rsid w:val="00033FCE"/>
    <w:rsid w:val="00034153"/>
    <w:rsid w:val="0003422D"/>
    <w:rsid w:val="00034256"/>
    <w:rsid w:val="00034546"/>
    <w:rsid w:val="00034581"/>
    <w:rsid w:val="00034902"/>
    <w:rsid w:val="00034973"/>
    <w:rsid w:val="00034A0F"/>
    <w:rsid w:val="00034B90"/>
    <w:rsid w:val="00034EE9"/>
    <w:rsid w:val="0003502A"/>
    <w:rsid w:val="00035113"/>
    <w:rsid w:val="00035114"/>
    <w:rsid w:val="000351BD"/>
    <w:rsid w:val="000352B3"/>
    <w:rsid w:val="00035453"/>
    <w:rsid w:val="00035615"/>
    <w:rsid w:val="0003561B"/>
    <w:rsid w:val="000356EE"/>
    <w:rsid w:val="00035778"/>
    <w:rsid w:val="0003582F"/>
    <w:rsid w:val="0003586F"/>
    <w:rsid w:val="00035886"/>
    <w:rsid w:val="00035994"/>
    <w:rsid w:val="000359A0"/>
    <w:rsid w:val="000359DA"/>
    <w:rsid w:val="00035E95"/>
    <w:rsid w:val="000360F0"/>
    <w:rsid w:val="000361D8"/>
    <w:rsid w:val="000362BF"/>
    <w:rsid w:val="00036360"/>
    <w:rsid w:val="000365EE"/>
    <w:rsid w:val="0003696B"/>
    <w:rsid w:val="00036DFD"/>
    <w:rsid w:val="00037105"/>
    <w:rsid w:val="0003717B"/>
    <w:rsid w:val="00037188"/>
    <w:rsid w:val="0003724F"/>
    <w:rsid w:val="0003725B"/>
    <w:rsid w:val="000372C7"/>
    <w:rsid w:val="00037480"/>
    <w:rsid w:val="0003749C"/>
    <w:rsid w:val="000376CF"/>
    <w:rsid w:val="00037D07"/>
    <w:rsid w:val="00037EB9"/>
    <w:rsid w:val="00037EF4"/>
    <w:rsid w:val="00037F35"/>
    <w:rsid w:val="00037FB1"/>
    <w:rsid w:val="000401CD"/>
    <w:rsid w:val="0004063A"/>
    <w:rsid w:val="0004077B"/>
    <w:rsid w:val="00040A4B"/>
    <w:rsid w:val="00040B1F"/>
    <w:rsid w:val="00040B3B"/>
    <w:rsid w:val="00040C98"/>
    <w:rsid w:val="00040FEB"/>
    <w:rsid w:val="00041307"/>
    <w:rsid w:val="00041387"/>
    <w:rsid w:val="000415D3"/>
    <w:rsid w:val="00041885"/>
    <w:rsid w:val="00041990"/>
    <w:rsid w:val="00041BF3"/>
    <w:rsid w:val="00041C0E"/>
    <w:rsid w:val="00041CFB"/>
    <w:rsid w:val="00041E53"/>
    <w:rsid w:val="00041F46"/>
    <w:rsid w:val="000421C7"/>
    <w:rsid w:val="000422C5"/>
    <w:rsid w:val="0004231F"/>
    <w:rsid w:val="00042348"/>
    <w:rsid w:val="000424D3"/>
    <w:rsid w:val="00042506"/>
    <w:rsid w:val="000426B8"/>
    <w:rsid w:val="000426BC"/>
    <w:rsid w:val="000426FB"/>
    <w:rsid w:val="00042814"/>
    <w:rsid w:val="0004298C"/>
    <w:rsid w:val="00042BDB"/>
    <w:rsid w:val="00042F03"/>
    <w:rsid w:val="0004308E"/>
    <w:rsid w:val="00043620"/>
    <w:rsid w:val="00043779"/>
    <w:rsid w:val="00043A26"/>
    <w:rsid w:val="00043A29"/>
    <w:rsid w:val="00043AD4"/>
    <w:rsid w:val="00043EB7"/>
    <w:rsid w:val="000440B0"/>
    <w:rsid w:val="000441D2"/>
    <w:rsid w:val="0004426A"/>
    <w:rsid w:val="000443F4"/>
    <w:rsid w:val="00044442"/>
    <w:rsid w:val="0004447D"/>
    <w:rsid w:val="0004486B"/>
    <w:rsid w:val="00044A8B"/>
    <w:rsid w:val="00044CD4"/>
    <w:rsid w:val="00044DC6"/>
    <w:rsid w:val="00044EA2"/>
    <w:rsid w:val="000450A2"/>
    <w:rsid w:val="0004511B"/>
    <w:rsid w:val="00045147"/>
    <w:rsid w:val="00045265"/>
    <w:rsid w:val="000452B5"/>
    <w:rsid w:val="00045429"/>
    <w:rsid w:val="000454B3"/>
    <w:rsid w:val="000457B7"/>
    <w:rsid w:val="00045A50"/>
    <w:rsid w:val="00045C87"/>
    <w:rsid w:val="00045FBC"/>
    <w:rsid w:val="000460CD"/>
    <w:rsid w:val="000460FE"/>
    <w:rsid w:val="00046118"/>
    <w:rsid w:val="000461BF"/>
    <w:rsid w:val="0004626A"/>
    <w:rsid w:val="00046464"/>
    <w:rsid w:val="000464C9"/>
    <w:rsid w:val="00046841"/>
    <w:rsid w:val="00046A1F"/>
    <w:rsid w:val="00046C19"/>
    <w:rsid w:val="00046D56"/>
    <w:rsid w:val="0004706E"/>
    <w:rsid w:val="0004727F"/>
    <w:rsid w:val="00047620"/>
    <w:rsid w:val="000476A5"/>
    <w:rsid w:val="000477A2"/>
    <w:rsid w:val="00047C14"/>
    <w:rsid w:val="00047CF9"/>
    <w:rsid w:val="00047F49"/>
    <w:rsid w:val="0005010E"/>
    <w:rsid w:val="000501B7"/>
    <w:rsid w:val="000501EC"/>
    <w:rsid w:val="00050283"/>
    <w:rsid w:val="0005043E"/>
    <w:rsid w:val="0005055F"/>
    <w:rsid w:val="0005084A"/>
    <w:rsid w:val="0005089E"/>
    <w:rsid w:val="000508FE"/>
    <w:rsid w:val="00050A1D"/>
    <w:rsid w:val="00050A63"/>
    <w:rsid w:val="00050A8C"/>
    <w:rsid w:val="00050C7A"/>
    <w:rsid w:val="00050CB1"/>
    <w:rsid w:val="00050E52"/>
    <w:rsid w:val="000511DF"/>
    <w:rsid w:val="00051636"/>
    <w:rsid w:val="000518F2"/>
    <w:rsid w:val="0005199C"/>
    <w:rsid w:val="00051EC2"/>
    <w:rsid w:val="00051EE3"/>
    <w:rsid w:val="00051FCD"/>
    <w:rsid w:val="000520B9"/>
    <w:rsid w:val="00052245"/>
    <w:rsid w:val="000522EF"/>
    <w:rsid w:val="000524EA"/>
    <w:rsid w:val="000524FE"/>
    <w:rsid w:val="0005268E"/>
    <w:rsid w:val="000529DA"/>
    <w:rsid w:val="00052B3D"/>
    <w:rsid w:val="00052BA6"/>
    <w:rsid w:val="0005307B"/>
    <w:rsid w:val="0005310E"/>
    <w:rsid w:val="0005317C"/>
    <w:rsid w:val="000532F4"/>
    <w:rsid w:val="00053403"/>
    <w:rsid w:val="000534D3"/>
    <w:rsid w:val="00053E59"/>
    <w:rsid w:val="00053F12"/>
    <w:rsid w:val="00053F69"/>
    <w:rsid w:val="0005415A"/>
    <w:rsid w:val="0005419B"/>
    <w:rsid w:val="000546DB"/>
    <w:rsid w:val="000547C4"/>
    <w:rsid w:val="00054D53"/>
    <w:rsid w:val="00054F8B"/>
    <w:rsid w:val="00054FF6"/>
    <w:rsid w:val="000551BA"/>
    <w:rsid w:val="00055344"/>
    <w:rsid w:val="000554FA"/>
    <w:rsid w:val="000556A9"/>
    <w:rsid w:val="00055A01"/>
    <w:rsid w:val="00055C8E"/>
    <w:rsid w:val="00055F15"/>
    <w:rsid w:val="000566FF"/>
    <w:rsid w:val="000569FD"/>
    <w:rsid w:val="00056B03"/>
    <w:rsid w:val="00056CAC"/>
    <w:rsid w:val="0005704B"/>
    <w:rsid w:val="00057683"/>
    <w:rsid w:val="00057864"/>
    <w:rsid w:val="000578FF"/>
    <w:rsid w:val="00057AC1"/>
    <w:rsid w:val="00057B18"/>
    <w:rsid w:val="00057CA2"/>
    <w:rsid w:val="00057DCD"/>
    <w:rsid w:val="00060041"/>
    <w:rsid w:val="00060213"/>
    <w:rsid w:val="00060248"/>
    <w:rsid w:val="00060318"/>
    <w:rsid w:val="0006037C"/>
    <w:rsid w:val="000604D1"/>
    <w:rsid w:val="00060656"/>
    <w:rsid w:val="00060994"/>
    <w:rsid w:val="000609E0"/>
    <w:rsid w:val="00060CF4"/>
    <w:rsid w:val="00060E0C"/>
    <w:rsid w:val="00061028"/>
    <w:rsid w:val="00061066"/>
    <w:rsid w:val="000610D3"/>
    <w:rsid w:val="0006113E"/>
    <w:rsid w:val="0006133B"/>
    <w:rsid w:val="0006136E"/>
    <w:rsid w:val="00061558"/>
    <w:rsid w:val="000616C5"/>
    <w:rsid w:val="000617E6"/>
    <w:rsid w:val="00061877"/>
    <w:rsid w:val="00061982"/>
    <w:rsid w:val="000619AE"/>
    <w:rsid w:val="00061A4E"/>
    <w:rsid w:val="00061F11"/>
    <w:rsid w:val="00062634"/>
    <w:rsid w:val="000627BA"/>
    <w:rsid w:val="00062AE5"/>
    <w:rsid w:val="00062B01"/>
    <w:rsid w:val="00063225"/>
    <w:rsid w:val="00063459"/>
    <w:rsid w:val="00063530"/>
    <w:rsid w:val="0006382A"/>
    <w:rsid w:val="0006382B"/>
    <w:rsid w:val="00063895"/>
    <w:rsid w:val="000638BA"/>
    <w:rsid w:val="000638DE"/>
    <w:rsid w:val="00063AE3"/>
    <w:rsid w:val="00063CD6"/>
    <w:rsid w:val="00063FFD"/>
    <w:rsid w:val="0006432D"/>
    <w:rsid w:val="0006449E"/>
    <w:rsid w:val="000644FA"/>
    <w:rsid w:val="00064709"/>
    <w:rsid w:val="00064730"/>
    <w:rsid w:val="0006485B"/>
    <w:rsid w:val="00064A0D"/>
    <w:rsid w:val="00064C82"/>
    <w:rsid w:val="00064D1D"/>
    <w:rsid w:val="00064D85"/>
    <w:rsid w:val="00064E69"/>
    <w:rsid w:val="00065568"/>
    <w:rsid w:val="00065888"/>
    <w:rsid w:val="000658D7"/>
    <w:rsid w:val="00065B9E"/>
    <w:rsid w:val="00065EAF"/>
    <w:rsid w:val="0006614F"/>
    <w:rsid w:val="00066288"/>
    <w:rsid w:val="00066833"/>
    <w:rsid w:val="00066B06"/>
    <w:rsid w:val="000671FF"/>
    <w:rsid w:val="0006736A"/>
    <w:rsid w:val="0006771B"/>
    <w:rsid w:val="00067911"/>
    <w:rsid w:val="00067A15"/>
    <w:rsid w:val="00067A78"/>
    <w:rsid w:val="00067B4A"/>
    <w:rsid w:val="00067C5D"/>
    <w:rsid w:val="00067D3B"/>
    <w:rsid w:val="00067E74"/>
    <w:rsid w:val="000702F1"/>
    <w:rsid w:val="000704BD"/>
    <w:rsid w:val="000704F3"/>
    <w:rsid w:val="0007050D"/>
    <w:rsid w:val="0007062D"/>
    <w:rsid w:val="00070741"/>
    <w:rsid w:val="00070814"/>
    <w:rsid w:val="000708D2"/>
    <w:rsid w:val="000709BE"/>
    <w:rsid w:val="00070B2A"/>
    <w:rsid w:val="00070B9B"/>
    <w:rsid w:val="00070BB5"/>
    <w:rsid w:val="00070D3E"/>
    <w:rsid w:val="00070D74"/>
    <w:rsid w:val="00070DAD"/>
    <w:rsid w:val="00070DF0"/>
    <w:rsid w:val="000710AA"/>
    <w:rsid w:val="00071184"/>
    <w:rsid w:val="000713B9"/>
    <w:rsid w:val="0007142C"/>
    <w:rsid w:val="00071587"/>
    <w:rsid w:val="00071AB7"/>
    <w:rsid w:val="00071C3E"/>
    <w:rsid w:val="00072042"/>
    <w:rsid w:val="000720B5"/>
    <w:rsid w:val="00072368"/>
    <w:rsid w:val="000726AA"/>
    <w:rsid w:val="000728FD"/>
    <w:rsid w:val="000729D8"/>
    <w:rsid w:val="000729E1"/>
    <w:rsid w:val="00072AD9"/>
    <w:rsid w:val="00072BA4"/>
    <w:rsid w:val="000730D5"/>
    <w:rsid w:val="000731BE"/>
    <w:rsid w:val="000731F6"/>
    <w:rsid w:val="00073229"/>
    <w:rsid w:val="0007323F"/>
    <w:rsid w:val="00073478"/>
    <w:rsid w:val="00073479"/>
    <w:rsid w:val="0007359A"/>
    <w:rsid w:val="000735F1"/>
    <w:rsid w:val="00073684"/>
    <w:rsid w:val="00073839"/>
    <w:rsid w:val="000738B1"/>
    <w:rsid w:val="0007391E"/>
    <w:rsid w:val="0007395E"/>
    <w:rsid w:val="00073C4D"/>
    <w:rsid w:val="00073C6C"/>
    <w:rsid w:val="00073CAC"/>
    <w:rsid w:val="00073DDA"/>
    <w:rsid w:val="0007402A"/>
    <w:rsid w:val="0007410F"/>
    <w:rsid w:val="00074259"/>
    <w:rsid w:val="000744BB"/>
    <w:rsid w:val="000746DA"/>
    <w:rsid w:val="00074928"/>
    <w:rsid w:val="00074A32"/>
    <w:rsid w:val="00074A39"/>
    <w:rsid w:val="00074B06"/>
    <w:rsid w:val="00074CD7"/>
    <w:rsid w:val="00074E31"/>
    <w:rsid w:val="00074F6E"/>
    <w:rsid w:val="000751FB"/>
    <w:rsid w:val="0007520C"/>
    <w:rsid w:val="000754D8"/>
    <w:rsid w:val="00075545"/>
    <w:rsid w:val="00075599"/>
    <w:rsid w:val="000755A7"/>
    <w:rsid w:val="000755CC"/>
    <w:rsid w:val="000756FC"/>
    <w:rsid w:val="00075708"/>
    <w:rsid w:val="0007572D"/>
    <w:rsid w:val="00075839"/>
    <w:rsid w:val="0007586D"/>
    <w:rsid w:val="00075B5B"/>
    <w:rsid w:val="00075CD3"/>
    <w:rsid w:val="00075EDA"/>
    <w:rsid w:val="0007600D"/>
    <w:rsid w:val="00076197"/>
    <w:rsid w:val="000761E7"/>
    <w:rsid w:val="000762E0"/>
    <w:rsid w:val="000766BD"/>
    <w:rsid w:val="00076DF4"/>
    <w:rsid w:val="00076E1D"/>
    <w:rsid w:val="000770E5"/>
    <w:rsid w:val="000770EB"/>
    <w:rsid w:val="0007718C"/>
    <w:rsid w:val="000772D2"/>
    <w:rsid w:val="000773D0"/>
    <w:rsid w:val="00077497"/>
    <w:rsid w:val="0007769C"/>
    <w:rsid w:val="00077713"/>
    <w:rsid w:val="0007783B"/>
    <w:rsid w:val="00077B3E"/>
    <w:rsid w:val="00077E45"/>
    <w:rsid w:val="00077F93"/>
    <w:rsid w:val="00080113"/>
    <w:rsid w:val="00080234"/>
    <w:rsid w:val="000806DA"/>
    <w:rsid w:val="00080A5C"/>
    <w:rsid w:val="00080AD5"/>
    <w:rsid w:val="000810C6"/>
    <w:rsid w:val="000811BC"/>
    <w:rsid w:val="0008123A"/>
    <w:rsid w:val="00081401"/>
    <w:rsid w:val="000815C6"/>
    <w:rsid w:val="00081738"/>
    <w:rsid w:val="00081831"/>
    <w:rsid w:val="00081A0D"/>
    <w:rsid w:val="00081BDA"/>
    <w:rsid w:val="00081C6E"/>
    <w:rsid w:val="00081E5D"/>
    <w:rsid w:val="00081EE0"/>
    <w:rsid w:val="00081F00"/>
    <w:rsid w:val="00081F5A"/>
    <w:rsid w:val="0008207B"/>
    <w:rsid w:val="000820A9"/>
    <w:rsid w:val="000821C5"/>
    <w:rsid w:val="000821EE"/>
    <w:rsid w:val="00082272"/>
    <w:rsid w:val="00082497"/>
    <w:rsid w:val="000824D9"/>
    <w:rsid w:val="00082863"/>
    <w:rsid w:val="00082A54"/>
    <w:rsid w:val="00082B34"/>
    <w:rsid w:val="00082B70"/>
    <w:rsid w:val="00082C77"/>
    <w:rsid w:val="00082CCB"/>
    <w:rsid w:val="00082D06"/>
    <w:rsid w:val="00082E35"/>
    <w:rsid w:val="000831B9"/>
    <w:rsid w:val="00083289"/>
    <w:rsid w:val="000832E1"/>
    <w:rsid w:val="0008330C"/>
    <w:rsid w:val="0008357A"/>
    <w:rsid w:val="0008364A"/>
    <w:rsid w:val="00083734"/>
    <w:rsid w:val="000838BB"/>
    <w:rsid w:val="00083976"/>
    <w:rsid w:val="00083A5B"/>
    <w:rsid w:val="00083AD7"/>
    <w:rsid w:val="00084235"/>
    <w:rsid w:val="000842F0"/>
    <w:rsid w:val="00084337"/>
    <w:rsid w:val="000843A2"/>
    <w:rsid w:val="000843E8"/>
    <w:rsid w:val="0008475D"/>
    <w:rsid w:val="000848B0"/>
    <w:rsid w:val="0008495F"/>
    <w:rsid w:val="00084C42"/>
    <w:rsid w:val="00084CCB"/>
    <w:rsid w:val="00084E26"/>
    <w:rsid w:val="00084F7D"/>
    <w:rsid w:val="00085119"/>
    <w:rsid w:val="000851A4"/>
    <w:rsid w:val="000851CC"/>
    <w:rsid w:val="00085209"/>
    <w:rsid w:val="0008535E"/>
    <w:rsid w:val="0008591A"/>
    <w:rsid w:val="0008596A"/>
    <w:rsid w:val="00085A58"/>
    <w:rsid w:val="00085E5F"/>
    <w:rsid w:val="00085E7A"/>
    <w:rsid w:val="00085F5E"/>
    <w:rsid w:val="00086098"/>
    <w:rsid w:val="0008612B"/>
    <w:rsid w:val="00086277"/>
    <w:rsid w:val="00086378"/>
    <w:rsid w:val="00086741"/>
    <w:rsid w:val="0008676D"/>
    <w:rsid w:val="00086AC0"/>
    <w:rsid w:val="00086C04"/>
    <w:rsid w:val="00086C59"/>
    <w:rsid w:val="000872C9"/>
    <w:rsid w:val="0008739B"/>
    <w:rsid w:val="000873E5"/>
    <w:rsid w:val="00087823"/>
    <w:rsid w:val="000878F6"/>
    <w:rsid w:val="00087B73"/>
    <w:rsid w:val="00087B79"/>
    <w:rsid w:val="00087BBC"/>
    <w:rsid w:val="00087C9D"/>
    <w:rsid w:val="00087CCA"/>
    <w:rsid w:val="00087D39"/>
    <w:rsid w:val="00087D81"/>
    <w:rsid w:val="000900DA"/>
    <w:rsid w:val="00090191"/>
    <w:rsid w:val="0009023F"/>
    <w:rsid w:val="00090267"/>
    <w:rsid w:val="000902A1"/>
    <w:rsid w:val="000902EC"/>
    <w:rsid w:val="00090309"/>
    <w:rsid w:val="000904AF"/>
    <w:rsid w:val="0009058F"/>
    <w:rsid w:val="000905AD"/>
    <w:rsid w:val="0009061C"/>
    <w:rsid w:val="00090645"/>
    <w:rsid w:val="000907BB"/>
    <w:rsid w:val="0009086F"/>
    <w:rsid w:val="00090874"/>
    <w:rsid w:val="000909C9"/>
    <w:rsid w:val="00090AA9"/>
    <w:rsid w:val="00090AFE"/>
    <w:rsid w:val="00090D9E"/>
    <w:rsid w:val="0009145E"/>
    <w:rsid w:val="00091567"/>
    <w:rsid w:val="000918A1"/>
    <w:rsid w:val="00091B02"/>
    <w:rsid w:val="00091C0F"/>
    <w:rsid w:val="00091CEF"/>
    <w:rsid w:val="00091E36"/>
    <w:rsid w:val="00092135"/>
    <w:rsid w:val="00092141"/>
    <w:rsid w:val="0009227A"/>
    <w:rsid w:val="00092486"/>
    <w:rsid w:val="00092637"/>
    <w:rsid w:val="00092945"/>
    <w:rsid w:val="00092A54"/>
    <w:rsid w:val="00092DB3"/>
    <w:rsid w:val="00092F67"/>
    <w:rsid w:val="00092FBF"/>
    <w:rsid w:val="00092FD9"/>
    <w:rsid w:val="00093318"/>
    <w:rsid w:val="00093505"/>
    <w:rsid w:val="0009357B"/>
    <w:rsid w:val="000936DE"/>
    <w:rsid w:val="00093722"/>
    <w:rsid w:val="00093730"/>
    <w:rsid w:val="0009390D"/>
    <w:rsid w:val="000939E3"/>
    <w:rsid w:val="00094167"/>
    <w:rsid w:val="000941A2"/>
    <w:rsid w:val="00094403"/>
    <w:rsid w:val="000948EC"/>
    <w:rsid w:val="0009499E"/>
    <w:rsid w:val="00094B95"/>
    <w:rsid w:val="00094D5E"/>
    <w:rsid w:val="0009511F"/>
    <w:rsid w:val="0009553E"/>
    <w:rsid w:val="00095715"/>
    <w:rsid w:val="00095758"/>
    <w:rsid w:val="00095801"/>
    <w:rsid w:val="00095BB0"/>
    <w:rsid w:val="00095DDD"/>
    <w:rsid w:val="0009606E"/>
    <w:rsid w:val="0009613D"/>
    <w:rsid w:val="00096144"/>
    <w:rsid w:val="0009620A"/>
    <w:rsid w:val="00096216"/>
    <w:rsid w:val="000963C5"/>
    <w:rsid w:val="0009660C"/>
    <w:rsid w:val="00096662"/>
    <w:rsid w:val="000966A4"/>
    <w:rsid w:val="000967F6"/>
    <w:rsid w:val="00096B26"/>
    <w:rsid w:val="00096B6F"/>
    <w:rsid w:val="00096F6D"/>
    <w:rsid w:val="000971B2"/>
    <w:rsid w:val="0009736E"/>
    <w:rsid w:val="0009745D"/>
    <w:rsid w:val="000974D2"/>
    <w:rsid w:val="000975B9"/>
    <w:rsid w:val="000976A9"/>
    <w:rsid w:val="00097717"/>
    <w:rsid w:val="00097803"/>
    <w:rsid w:val="00097B27"/>
    <w:rsid w:val="00097EFF"/>
    <w:rsid w:val="000A033A"/>
    <w:rsid w:val="000A03FB"/>
    <w:rsid w:val="000A0530"/>
    <w:rsid w:val="000A0583"/>
    <w:rsid w:val="000A0709"/>
    <w:rsid w:val="000A09EE"/>
    <w:rsid w:val="000A0E8A"/>
    <w:rsid w:val="000A0E96"/>
    <w:rsid w:val="000A0F37"/>
    <w:rsid w:val="000A0FE0"/>
    <w:rsid w:val="000A104A"/>
    <w:rsid w:val="000A12DB"/>
    <w:rsid w:val="000A163A"/>
    <w:rsid w:val="000A1CBB"/>
    <w:rsid w:val="000A1D11"/>
    <w:rsid w:val="000A1D4B"/>
    <w:rsid w:val="000A1E8B"/>
    <w:rsid w:val="000A1EB8"/>
    <w:rsid w:val="000A1FC8"/>
    <w:rsid w:val="000A2092"/>
    <w:rsid w:val="000A20C5"/>
    <w:rsid w:val="000A21CA"/>
    <w:rsid w:val="000A21FB"/>
    <w:rsid w:val="000A261A"/>
    <w:rsid w:val="000A265F"/>
    <w:rsid w:val="000A26C8"/>
    <w:rsid w:val="000A2753"/>
    <w:rsid w:val="000A2A7D"/>
    <w:rsid w:val="000A2B12"/>
    <w:rsid w:val="000A2C27"/>
    <w:rsid w:val="000A2CE5"/>
    <w:rsid w:val="000A2F74"/>
    <w:rsid w:val="000A3129"/>
    <w:rsid w:val="000A315C"/>
    <w:rsid w:val="000A321F"/>
    <w:rsid w:val="000A33C4"/>
    <w:rsid w:val="000A37B5"/>
    <w:rsid w:val="000A39FE"/>
    <w:rsid w:val="000A3AA4"/>
    <w:rsid w:val="000A3BF1"/>
    <w:rsid w:val="000A3DE1"/>
    <w:rsid w:val="000A404C"/>
    <w:rsid w:val="000A412C"/>
    <w:rsid w:val="000A4165"/>
    <w:rsid w:val="000A4354"/>
    <w:rsid w:val="000A4406"/>
    <w:rsid w:val="000A4442"/>
    <w:rsid w:val="000A45CE"/>
    <w:rsid w:val="000A47B2"/>
    <w:rsid w:val="000A47B6"/>
    <w:rsid w:val="000A48BF"/>
    <w:rsid w:val="000A4E65"/>
    <w:rsid w:val="000A4FF6"/>
    <w:rsid w:val="000A5066"/>
    <w:rsid w:val="000A50B3"/>
    <w:rsid w:val="000A5603"/>
    <w:rsid w:val="000A5B6F"/>
    <w:rsid w:val="000A5E62"/>
    <w:rsid w:val="000A5FB0"/>
    <w:rsid w:val="000A62D8"/>
    <w:rsid w:val="000A63F9"/>
    <w:rsid w:val="000A6486"/>
    <w:rsid w:val="000A64A5"/>
    <w:rsid w:val="000A65C9"/>
    <w:rsid w:val="000A65D6"/>
    <w:rsid w:val="000A6647"/>
    <w:rsid w:val="000A68C0"/>
    <w:rsid w:val="000A69A4"/>
    <w:rsid w:val="000A6A2E"/>
    <w:rsid w:val="000A6A46"/>
    <w:rsid w:val="000A6B74"/>
    <w:rsid w:val="000A6F08"/>
    <w:rsid w:val="000A6F42"/>
    <w:rsid w:val="000A72B0"/>
    <w:rsid w:val="000A7459"/>
    <w:rsid w:val="000A7590"/>
    <w:rsid w:val="000A781C"/>
    <w:rsid w:val="000A7821"/>
    <w:rsid w:val="000A7839"/>
    <w:rsid w:val="000A7B2E"/>
    <w:rsid w:val="000A7DFB"/>
    <w:rsid w:val="000B01B7"/>
    <w:rsid w:val="000B01D7"/>
    <w:rsid w:val="000B0759"/>
    <w:rsid w:val="000B0798"/>
    <w:rsid w:val="000B07A4"/>
    <w:rsid w:val="000B07ED"/>
    <w:rsid w:val="000B0A0F"/>
    <w:rsid w:val="000B0BBE"/>
    <w:rsid w:val="000B0C43"/>
    <w:rsid w:val="000B0E3A"/>
    <w:rsid w:val="000B0E84"/>
    <w:rsid w:val="000B0F3F"/>
    <w:rsid w:val="000B1503"/>
    <w:rsid w:val="000B1508"/>
    <w:rsid w:val="000B15E4"/>
    <w:rsid w:val="000B1918"/>
    <w:rsid w:val="000B191A"/>
    <w:rsid w:val="000B199B"/>
    <w:rsid w:val="000B19E9"/>
    <w:rsid w:val="000B1AE1"/>
    <w:rsid w:val="000B1CA1"/>
    <w:rsid w:val="000B1D5F"/>
    <w:rsid w:val="000B1E25"/>
    <w:rsid w:val="000B22FB"/>
    <w:rsid w:val="000B2365"/>
    <w:rsid w:val="000B26ED"/>
    <w:rsid w:val="000B27B4"/>
    <w:rsid w:val="000B287C"/>
    <w:rsid w:val="000B28DC"/>
    <w:rsid w:val="000B2A07"/>
    <w:rsid w:val="000B2A5A"/>
    <w:rsid w:val="000B2D4E"/>
    <w:rsid w:val="000B2DB2"/>
    <w:rsid w:val="000B3241"/>
    <w:rsid w:val="000B37CD"/>
    <w:rsid w:val="000B399D"/>
    <w:rsid w:val="000B39AF"/>
    <w:rsid w:val="000B39F4"/>
    <w:rsid w:val="000B3A55"/>
    <w:rsid w:val="000B3AC7"/>
    <w:rsid w:val="000B3D6E"/>
    <w:rsid w:val="000B3F17"/>
    <w:rsid w:val="000B3FB6"/>
    <w:rsid w:val="000B3FE7"/>
    <w:rsid w:val="000B409C"/>
    <w:rsid w:val="000B40DE"/>
    <w:rsid w:val="000B418E"/>
    <w:rsid w:val="000B43D3"/>
    <w:rsid w:val="000B4A80"/>
    <w:rsid w:val="000B4AF6"/>
    <w:rsid w:val="000B4D09"/>
    <w:rsid w:val="000B4E0E"/>
    <w:rsid w:val="000B52F6"/>
    <w:rsid w:val="000B53B3"/>
    <w:rsid w:val="000B549E"/>
    <w:rsid w:val="000B5643"/>
    <w:rsid w:val="000B58F6"/>
    <w:rsid w:val="000B5CEE"/>
    <w:rsid w:val="000B5DDC"/>
    <w:rsid w:val="000B62DD"/>
    <w:rsid w:val="000B637C"/>
    <w:rsid w:val="000B63EE"/>
    <w:rsid w:val="000B6549"/>
    <w:rsid w:val="000B655E"/>
    <w:rsid w:val="000B655F"/>
    <w:rsid w:val="000B6670"/>
    <w:rsid w:val="000B66EC"/>
    <w:rsid w:val="000B67FD"/>
    <w:rsid w:val="000B6908"/>
    <w:rsid w:val="000B6A3F"/>
    <w:rsid w:val="000B6C10"/>
    <w:rsid w:val="000B6CF9"/>
    <w:rsid w:val="000B6E60"/>
    <w:rsid w:val="000B70A8"/>
    <w:rsid w:val="000B731A"/>
    <w:rsid w:val="000B7323"/>
    <w:rsid w:val="000B752B"/>
    <w:rsid w:val="000B7713"/>
    <w:rsid w:val="000B793F"/>
    <w:rsid w:val="000B7960"/>
    <w:rsid w:val="000B7C49"/>
    <w:rsid w:val="000B7E12"/>
    <w:rsid w:val="000B7FAC"/>
    <w:rsid w:val="000B7FBB"/>
    <w:rsid w:val="000C058B"/>
    <w:rsid w:val="000C05FC"/>
    <w:rsid w:val="000C06B5"/>
    <w:rsid w:val="000C0743"/>
    <w:rsid w:val="000C082C"/>
    <w:rsid w:val="000C094B"/>
    <w:rsid w:val="000C0C56"/>
    <w:rsid w:val="000C0D4F"/>
    <w:rsid w:val="000C0D75"/>
    <w:rsid w:val="000C0D9F"/>
    <w:rsid w:val="000C0DF6"/>
    <w:rsid w:val="000C1207"/>
    <w:rsid w:val="000C1312"/>
    <w:rsid w:val="000C13A6"/>
    <w:rsid w:val="000C153C"/>
    <w:rsid w:val="000C1540"/>
    <w:rsid w:val="000C1546"/>
    <w:rsid w:val="000C154E"/>
    <w:rsid w:val="000C195A"/>
    <w:rsid w:val="000C1A0D"/>
    <w:rsid w:val="000C1DC0"/>
    <w:rsid w:val="000C1F00"/>
    <w:rsid w:val="000C1F4B"/>
    <w:rsid w:val="000C1F64"/>
    <w:rsid w:val="000C1F9D"/>
    <w:rsid w:val="000C1FD4"/>
    <w:rsid w:val="000C2073"/>
    <w:rsid w:val="000C211C"/>
    <w:rsid w:val="000C24F6"/>
    <w:rsid w:val="000C29BD"/>
    <w:rsid w:val="000C2D0D"/>
    <w:rsid w:val="000C306B"/>
    <w:rsid w:val="000C30A8"/>
    <w:rsid w:val="000C30F2"/>
    <w:rsid w:val="000C31F2"/>
    <w:rsid w:val="000C3204"/>
    <w:rsid w:val="000C332E"/>
    <w:rsid w:val="000C345C"/>
    <w:rsid w:val="000C34DD"/>
    <w:rsid w:val="000C38B9"/>
    <w:rsid w:val="000C3B39"/>
    <w:rsid w:val="000C3D33"/>
    <w:rsid w:val="000C3F23"/>
    <w:rsid w:val="000C4018"/>
    <w:rsid w:val="000C40F3"/>
    <w:rsid w:val="000C4262"/>
    <w:rsid w:val="000C4408"/>
    <w:rsid w:val="000C44E8"/>
    <w:rsid w:val="000C46C2"/>
    <w:rsid w:val="000C4765"/>
    <w:rsid w:val="000C47EA"/>
    <w:rsid w:val="000C4960"/>
    <w:rsid w:val="000C49AB"/>
    <w:rsid w:val="000C4D52"/>
    <w:rsid w:val="000C4F51"/>
    <w:rsid w:val="000C53A7"/>
    <w:rsid w:val="000C53AE"/>
    <w:rsid w:val="000C53ED"/>
    <w:rsid w:val="000C5563"/>
    <w:rsid w:val="000C56A1"/>
    <w:rsid w:val="000C5762"/>
    <w:rsid w:val="000C5817"/>
    <w:rsid w:val="000C59EB"/>
    <w:rsid w:val="000C5B70"/>
    <w:rsid w:val="000C5DA4"/>
    <w:rsid w:val="000C5F5B"/>
    <w:rsid w:val="000C606E"/>
    <w:rsid w:val="000C6797"/>
    <w:rsid w:val="000C67D3"/>
    <w:rsid w:val="000C68AB"/>
    <w:rsid w:val="000C6969"/>
    <w:rsid w:val="000C6C05"/>
    <w:rsid w:val="000C6C66"/>
    <w:rsid w:val="000C6E8B"/>
    <w:rsid w:val="000C6EC0"/>
    <w:rsid w:val="000C6F17"/>
    <w:rsid w:val="000C74ED"/>
    <w:rsid w:val="000C7520"/>
    <w:rsid w:val="000C7737"/>
    <w:rsid w:val="000C7A69"/>
    <w:rsid w:val="000C7C3E"/>
    <w:rsid w:val="000C7DD3"/>
    <w:rsid w:val="000C7E72"/>
    <w:rsid w:val="000C7EF5"/>
    <w:rsid w:val="000D00B1"/>
    <w:rsid w:val="000D016E"/>
    <w:rsid w:val="000D05CE"/>
    <w:rsid w:val="000D07E9"/>
    <w:rsid w:val="000D08C6"/>
    <w:rsid w:val="000D0921"/>
    <w:rsid w:val="000D092C"/>
    <w:rsid w:val="000D0CBC"/>
    <w:rsid w:val="000D0E73"/>
    <w:rsid w:val="000D105A"/>
    <w:rsid w:val="000D110B"/>
    <w:rsid w:val="000D1446"/>
    <w:rsid w:val="000D1478"/>
    <w:rsid w:val="000D1542"/>
    <w:rsid w:val="000D15AC"/>
    <w:rsid w:val="000D1829"/>
    <w:rsid w:val="000D19CC"/>
    <w:rsid w:val="000D1B15"/>
    <w:rsid w:val="000D1B45"/>
    <w:rsid w:val="000D1B57"/>
    <w:rsid w:val="000D1B71"/>
    <w:rsid w:val="000D1BDC"/>
    <w:rsid w:val="000D1EA6"/>
    <w:rsid w:val="000D1F05"/>
    <w:rsid w:val="000D1F43"/>
    <w:rsid w:val="000D1FE0"/>
    <w:rsid w:val="000D20C6"/>
    <w:rsid w:val="000D2181"/>
    <w:rsid w:val="000D226A"/>
    <w:rsid w:val="000D2431"/>
    <w:rsid w:val="000D2583"/>
    <w:rsid w:val="000D25A0"/>
    <w:rsid w:val="000D2654"/>
    <w:rsid w:val="000D2763"/>
    <w:rsid w:val="000D291E"/>
    <w:rsid w:val="000D2ACA"/>
    <w:rsid w:val="000D2ACE"/>
    <w:rsid w:val="000D2B17"/>
    <w:rsid w:val="000D2B47"/>
    <w:rsid w:val="000D2C0A"/>
    <w:rsid w:val="000D2D55"/>
    <w:rsid w:val="000D2D78"/>
    <w:rsid w:val="000D325A"/>
    <w:rsid w:val="000D334B"/>
    <w:rsid w:val="000D3472"/>
    <w:rsid w:val="000D3554"/>
    <w:rsid w:val="000D36CB"/>
    <w:rsid w:val="000D3A2E"/>
    <w:rsid w:val="000D3A81"/>
    <w:rsid w:val="000D3D43"/>
    <w:rsid w:val="000D3D7A"/>
    <w:rsid w:val="000D3DE9"/>
    <w:rsid w:val="000D402D"/>
    <w:rsid w:val="000D430D"/>
    <w:rsid w:val="000D44F0"/>
    <w:rsid w:val="000D4627"/>
    <w:rsid w:val="000D46BB"/>
    <w:rsid w:val="000D4797"/>
    <w:rsid w:val="000D48E3"/>
    <w:rsid w:val="000D48ED"/>
    <w:rsid w:val="000D4C47"/>
    <w:rsid w:val="000D4E2D"/>
    <w:rsid w:val="000D4E8A"/>
    <w:rsid w:val="000D50C3"/>
    <w:rsid w:val="000D5212"/>
    <w:rsid w:val="000D565B"/>
    <w:rsid w:val="000D56AA"/>
    <w:rsid w:val="000D5712"/>
    <w:rsid w:val="000D5789"/>
    <w:rsid w:val="000D5A4D"/>
    <w:rsid w:val="000D5DC9"/>
    <w:rsid w:val="000D5E57"/>
    <w:rsid w:val="000D6116"/>
    <w:rsid w:val="000D6489"/>
    <w:rsid w:val="000D6659"/>
    <w:rsid w:val="000D66D7"/>
    <w:rsid w:val="000D6734"/>
    <w:rsid w:val="000D675C"/>
    <w:rsid w:val="000D6762"/>
    <w:rsid w:val="000D6A8A"/>
    <w:rsid w:val="000D6AEC"/>
    <w:rsid w:val="000D6AEE"/>
    <w:rsid w:val="000D6B65"/>
    <w:rsid w:val="000D6DA3"/>
    <w:rsid w:val="000D6E06"/>
    <w:rsid w:val="000D6E5B"/>
    <w:rsid w:val="000D73D1"/>
    <w:rsid w:val="000D7438"/>
    <w:rsid w:val="000D745C"/>
    <w:rsid w:val="000D75A0"/>
    <w:rsid w:val="000D7687"/>
    <w:rsid w:val="000D76EE"/>
    <w:rsid w:val="000D79E8"/>
    <w:rsid w:val="000D7B80"/>
    <w:rsid w:val="000D7CBA"/>
    <w:rsid w:val="000E00C1"/>
    <w:rsid w:val="000E0132"/>
    <w:rsid w:val="000E0142"/>
    <w:rsid w:val="000E01AF"/>
    <w:rsid w:val="000E0253"/>
    <w:rsid w:val="000E02BF"/>
    <w:rsid w:val="000E0386"/>
    <w:rsid w:val="000E080D"/>
    <w:rsid w:val="000E0822"/>
    <w:rsid w:val="000E09F2"/>
    <w:rsid w:val="000E0DDF"/>
    <w:rsid w:val="000E0EF5"/>
    <w:rsid w:val="000E0FBF"/>
    <w:rsid w:val="000E0FF3"/>
    <w:rsid w:val="000E0FFE"/>
    <w:rsid w:val="000E10DF"/>
    <w:rsid w:val="000E1392"/>
    <w:rsid w:val="000E13B6"/>
    <w:rsid w:val="000E13E4"/>
    <w:rsid w:val="000E148A"/>
    <w:rsid w:val="000E14F3"/>
    <w:rsid w:val="000E1555"/>
    <w:rsid w:val="000E1823"/>
    <w:rsid w:val="000E1A70"/>
    <w:rsid w:val="000E1B07"/>
    <w:rsid w:val="000E1B60"/>
    <w:rsid w:val="000E1C9F"/>
    <w:rsid w:val="000E1D61"/>
    <w:rsid w:val="000E1E2C"/>
    <w:rsid w:val="000E20EF"/>
    <w:rsid w:val="000E21E1"/>
    <w:rsid w:val="000E225E"/>
    <w:rsid w:val="000E227E"/>
    <w:rsid w:val="000E232C"/>
    <w:rsid w:val="000E24AE"/>
    <w:rsid w:val="000E25AB"/>
    <w:rsid w:val="000E27FD"/>
    <w:rsid w:val="000E2A24"/>
    <w:rsid w:val="000E2B48"/>
    <w:rsid w:val="000E2B52"/>
    <w:rsid w:val="000E2EBE"/>
    <w:rsid w:val="000E2EF5"/>
    <w:rsid w:val="000E3010"/>
    <w:rsid w:val="000E3152"/>
    <w:rsid w:val="000E328C"/>
    <w:rsid w:val="000E3344"/>
    <w:rsid w:val="000E334F"/>
    <w:rsid w:val="000E33D4"/>
    <w:rsid w:val="000E347A"/>
    <w:rsid w:val="000E3495"/>
    <w:rsid w:val="000E352B"/>
    <w:rsid w:val="000E3662"/>
    <w:rsid w:val="000E369B"/>
    <w:rsid w:val="000E3773"/>
    <w:rsid w:val="000E3864"/>
    <w:rsid w:val="000E3D06"/>
    <w:rsid w:val="000E3DDB"/>
    <w:rsid w:val="000E4307"/>
    <w:rsid w:val="000E44D3"/>
    <w:rsid w:val="000E4593"/>
    <w:rsid w:val="000E4698"/>
    <w:rsid w:val="000E4749"/>
    <w:rsid w:val="000E49FC"/>
    <w:rsid w:val="000E4B6C"/>
    <w:rsid w:val="000E4EB0"/>
    <w:rsid w:val="000E4F51"/>
    <w:rsid w:val="000E5005"/>
    <w:rsid w:val="000E5224"/>
    <w:rsid w:val="000E5435"/>
    <w:rsid w:val="000E5503"/>
    <w:rsid w:val="000E5700"/>
    <w:rsid w:val="000E5725"/>
    <w:rsid w:val="000E57AD"/>
    <w:rsid w:val="000E59B7"/>
    <w:rsid w:val="000E5AF8"/>
    <w:rsid w:val="000E5BF0"/>
    <w:rsid w:val="000E5CD0"/>
    <w:rsid w:val="000E5CE2"/>
    <w:rsid w:val="000E5DF4"/>
    <w:rsid w:val="000E604F"/>
    <w:rsid w:val="000E60A3"/>
    <w:rsid w:val="000E60D3"/>
    <w:rsid w:val="000E6111"/>
    <w:rsid w:val="000E61C0"/>
    <w:rsid w:val="000E62CC"/>
    <w:rsid w:val="000E6534"/>
    <w:rsid w:val="000E6835"/>
    <w:rsid w:val="000E6984"/>
    <w:rsid w:val="000E6C71"/>
    <w:rsid w:val="000E6CD0"/>
    <w:rsid w:val="000E6D0C"/>
    <w:rsid w:val="000E6FC3"/>
    <w:rsid w:val="000E703D"/>
    <w:rsid w:val="000E75E7"/>
    <w:rsid w:val="000E7725"/>
    <w:rsid w:val="000E773F"/>
    <w:rsid w:val="000E79FE"/>
    <w:rsid w:val="000E7BAE"/>
    <w:rsid w:val="000E7D97"/>
    <w:rsid w:val="000E7E5F"/>
    <w:rsid w:val="000E7FCB"/>
    <w:rsid w:val="000F0110"/>
    <w:rsid w:val="000F0141"/>
    <w:rsid w:val="000F015F"/>
    <w:rsid w:val="000F0163"/>
    <w:rsid w:val="000F0216"/>
    <w:rsid w:val="000F053A"/>
    <w:rsid w:val="000F0BC6"/>
    <w:rsid w:val="000F0E0D"/>
    <w:rsid w:val="000F12A9"/>
    <w:rsid w:val="000F12DB"/>
    <w:rsid w:val="000F15E0"/>
    <w:rsid w:val="000F1968"/>
    <w:rsid w:val="000F1A2D"/>
    <w:rsid w:val="000F1A93"/>
    <w:rsid w:val="000F1CB7"/>
    <w:rsid w:val="000F1DE9"/>
    <w:rsid w:val="000F2016"/>
    <w:rsid w:val="000F2051"/>
    <w:rsid w:val="000F2119"/>
    <w:rsid w:val="000F21C0"/>
    <w:rsid w:val="000F2227"/>
    <w:rsid w:val="000F23F9"/>
    <w:rsid w:val="000F2561"/>
    <w:rsid w:val="000F265D"/>
    <w:rsid w:val="000F26B1"/>
    <w:rsid w:val="000F2806"/>
    <w:rsid w:val="000F30D2"/>
    <w:rsid w:val="000F3101"/>
    <w:rsid w:val="000F3270"/>
    <w:rsid w:val="000F327D"/>
    <w:rsid w:val="000F32E1"/>
    <w:rsid w:val="000F342C"/>
    <w:rsid w:val="000F360F"/>
    <w:rsid w:val="000F36A4"/>
    <w:rsid w:val="000F38CA"/>
    <w:rsid w:val="000F3A63"/>
    <w:rsid w:val="000F3A69"/>
    <w:rsid w:val="000F3C8D"/>
    <w:rsid w:val="000F3C93"/>
    <w:rsid w:val="000F3D13"/>
    <w:rsid w:val="000F4008"/>
    <w:rsid w:val="000F4054"/>
    <w:rsid w:val="000F41F4"/>
    <w:rsid w:val="000F4309"/>
    <w:rsid w:val="000F43C9"/>
    <w:rsid w:val="000F44A9"/>
    <w:rsid w:val="000F44F4"/>
    <w:rsid w:val="000F45D6"/>
    <w:rsid w:val="000F469F"/>
    <w:rsid w:val="000F46E8"/>
    <w:rsid w:val="000F481A"/>
    <w:rsid w:val="000F489D"/>
    <w:rsid w:val="000F48AF"/>
    <w:rsid w:val="000F4AF0"/>
    <w:rsid w:val="000F4B01"/>
    <w:rsid w:val="000F4BF6"/>
    <w:rsid w:val="000F4C6D"/>
    <w:rsid w:val="000F4C82"/>
    <w:rsid w:val="000F4DC8"/>
    <w:rsid w:val="000F4E9C"/>
    <w:rsid w:val="000F4EB0"/>
    <w:rsid w:val="000F506C"/>
    <w:rsid w:val="000F5337"/>
    <w:rsid w:val="000F5447"/>
    <w:rsid w:val="000F572A"/>
    <w:rsid w:val="000F5961"/>
    <w:rsid w:val="000F5B3F"/>
    <w:rsid w:val="000F5E7B"/>
    <w:rsid w:val="000F5E8F"/>
    <w:rsid w:val="000F5FE3"/>
    <w:rsid w:val="000F6088"/>
    <w:rsid w:val="000F6271"/>
    <w:rsid w:val="000F63E3"/>
    <w:rsid w:val="000F65D3"/>
    <w:rsid w:val="000F681E"/>
    <w:rsid w:val="000F6C25"/>
    <w:rsid w:val="000F6D59"/>
    <w:rsid w:val="000F6D72"/>
    <w:rsid w:val="000F6E2B"/>
    <w:rsid w:val="000F6F36"/>
    <w:rsid w:val="000F7497"/>
    <w:rsid w:val="000F76FC"/>
    <w:rsid w:val="000F7B0C"/>
    <w:rsid w:val="000F7DB4"/>
    <w:rsid w:val="000F7FC4"/>
    <w:rsid w:val="000F7FF0"/>
    <w:rsid w:val="0010012A"/>
    <w:rsid w:val="00100167"/>
    <w:rsid w:val="001003C9"/>
    <w:rsid w:val="00100530"/>
    <w:rsid w:val="0010059D"/>
    <w:rsid w:val="001005F0"/>
    <w:rsid w:val="00100728"/>
    <w:rsid w:val="001008F8"/>
    <w:rsid w:val="00100D61"/>
    <w:rsid w:val="00101003"/>
    <w:rsid w:val="0010101C"/>
    <w:rsid w:val="0010107A"/>
    <w:rsid w:val="00101261"/>
    <w:rsid w:val="00101286"/>
    <w:rsid w:val="00101308"/>
    <w:rsid w:val="0010175C"/>
    <w:rsid w:val="001017E0"/>
    <w:rsid w:val="001018AF"/>
    <w:rsid w:val="00101B2E"/>
    <w:rsid w:val="00101CB1"/>
    <w:rsid w:val="00101D08"/>
    <w:rsid w:val="00101F31"/>
    <w:rsid w:val="00101F9B"/>
    <w:rsid w:val="00102097"/>
    <w:rsid w:val="001020BC"/>
    <w:rsid w:val="001020F9"/>
    <w:rsid w:val="00102616"/>
    <w:rsid w:val="001029FE"/>
    <w:rsid w:val="00102BAC"/>
    <w:rsid w:val="00102F13"/>
    <w:rsid w:val="00103408"/>
    <w:rsid w:val="00103524"/>
    <w:rsid w:val="00103562"/>
    <w:rsid w:val="00103629"/>
    <w:rsid w:val="001038AB"/>
    <w:rsid w:val="0010392C"/>
    <w:rsid w:val="00103BF6"/>
    <w:rsid w:val="00103C20"/>
    <w:rsid w:val="00103E94"/>
    <w:rsid w:val="00104025"/>
    <w:rsid w:val="0010406E"/>
    <w:rsid w:val="00104175"/>
    <w:rsid w:val="001043A7"/>
    <w:rsid w:val="001043C4"/>
    <w:rsid w:val="00104517"/>
    <w:rsid w:val="001045E6"/>
    <w:rsid w:val="00104774"/>
    <w:rsid w:val="00104AEB"/>
    <w:rsid w:val="001051B4"/>
    <w:rsid w:val="00105508"/>
    <w:rsid w:val="00105548"/>
    <w:rsid w:val="00105580"/>
    <w:rsid w:val="00105678"/>
    <w:rsid w:val="001056BA"/>
    <w:rsid w:val="001056E2"/>
    <w:rsid w:val="001058A6"/>
    <w:rsid w:val="0010598E"/>
    <w:rsid w:val="001059F4"/>
    <w:rsid w:val="00105A8A"/>
    <w:rsid w:val="00105BC4"/>
    <w:rsid w:val="00105EFB"/>
    <w:rsid w:val="00105F4F"/>
    <w:rsid w:val="00105FF2"/>
    <w:rsid w:val="001061B5"/>
    <w:rsid w:val="001061CE"/>
    <w:rsid w:val="0010667D"/>
    <w:rsid w:val="0010671D"/>
    <w:rsid w:val="0010692D"/>
    <w:rsid w:val="00106E09"/>
    <w:rsid w:val="00106ECA"/>
    <w:rsid w:val="00106F8C"/>
    <w:rsid w:val="00106FAA"/>
    <w:rsid w:val="00107124"/>
    <w:rsid w:val="0010749C"/>
    <w:rsid w:val="00107541"/>
    <w:rsid w:val="001077B2"/>
    <w:rsid w:val="00107C63"/>
    <w:rsid w:val="00107D5B"/>
    <w:rsid w:val="00107D94"/>
    <w:rsid w:val="0011007D"/>
    <w:rsid w:val="0011028E"/>
    <w:rsid w:val="00110343"/>
    <w:rsid w:val="00110422"/>
    <w:rsid w:val="0011044D"/>
    <w:rsid w:val="0011065C"/>
    <w:rsid w:val="00110770"/>
    <w:rsid w:val="001107AE"/>
    <w:rsid w:val="00110924"/>
    <w:rsid w:val="0011095C"/>
    <w:rsid w:val="001109A2"/>
    <w:rsid w:val="00110A4A"/>
    <w:rsid w:val="00110B59"/>
    <w:rsid w:val="00110CC2"/>
    <w:rsid w:val="00110DF6"/>
    <w:rsid w:val="00110F52"/>
    <w:rsid w:val="00111053"/>
    <w:rsid w:val="00111097"/>
    <w:rsid w:val="001110BE"/>
    <w:rsid w:val="0011119C"/>
    <w:rsid w:val="0011162E"/>
    <w:rsid w:val="001116E3"/>
    <w:rsid w:val="001117BD"/>
    <w:rsid w:val="00111977"/>
    <w:rsid w:val="001119ED"/>
    <w:rsid w:val="00111BFF"/>
    <w:rsid w:val="00111FF4"/>
    <w:rsid w:val="00112364"/>
    <w:rsid w:val="0011245E"/>
    <w:rsid w:val="00112702"/>
    <w:rsid w:val="0011281E"/>
    <w:rsid w:val="00112A81"/>
    <w:rsid w:val="00112AF0"/>
    <w:rsid w:val="00112BD8"/>
    <w:rsid w:val="00112E8B"/>
    <w:rsid w:val="00112EA5"/>
    <w:rsid w:val="0011308D"/>
    <w:rsid w:val="00113270"/>
    <w:rsid w:val="00113338"/>
    <w:rsid w:val="00113501"/>
    <w:rsid w:val="00113584"/>
    <w:rsid w:val="00113659"/>
    <w:rsid w:val="00113790"/>
    <w:rsid w:val="00113992"/>
    <w:rsid w:val="00113C0F"/>
    <w:rsid w:val="00113D6D"/>
    <w:rsid w:val="00113E1E"/>
    <w:rsid w:val="00114029"/>
    <w:rsid w:val="0011450C"/>
    <w:rsid w:val="001146DC"/>
    <w:rsid w:val="001147DF"/>
    <w:rsid w:val="00114971"/>
    <w:rsid w:val="00114A60"/>
    <w:rsid w:val="00114BC1"/>
    <w:rsid w:val="00114C2D"/>
    <w:rsid w:val="00115072"/>
    <w:rsid w:val="001150C1"/>
    <w:rsid w:val="001151BB"/>
    <w:rsid w:val="0011586F"/>
    <w:rsid w:val="001158A0"/>
    <w:rsid w:val="001158D9"/>
    <w:rsid w:val="00115A03"/>
    <w:rsid w:val="00115BB3"/>
    <w:rsid w:val="00115CA7"/>
    <w:rsid w:val="00115D22"/>
    <w:rsid w:val="00115D8C"/>
    <w:rsid w:val="00115FF0"/>
    <w:rsid w:val="001160F2"/>
    <w:rsid w:val="00116117"/>
    <w:rsid w:val="00116255"/>
    <w:rsid w:val="00116499"/>
    <w:rsid w:val="0011654C"/>
    <w:rsid w:val="001168A1"/>
    <w:rsid w:val="00116A05"/>
    <w:rsid w:val="00116A39"/>
    <w:rsid w:val="00116C3B"/>
    <w:rsid w:val="00116C7B"/>
    <w:rsid w:val="00116CE0"/>
    <w:rsid w:val="00116E2C"/>
    <w:rsid w:val="00117299"/>
    <w:rsid w:val="001172BB"/>
    <w:rsid w:val="001174A9"/>
    <w:rsid w:val="001174BB"/>
    <w:rsid w:val="0011750D"/>
    <w:rsid w:val="00117AD8"/>
    <w:rsid w:val="00117B37"/>
    <w:rsid w:val="00117BD6"/>
    <w:rsid w:val="00117BF1"/>
    <w:rsid w:val="00117D93"/>
    <w:rsid w:val="00117EFA"/>
    <w:rsid w:val="00117FF0"/>
    <w:rsid w:val="00120220"/>
    <w:rsid w:val="001202A9"/>
    <w:rsid w:val="00120359"/>
    <w:rsid w:val="00120379"/>
    <w:rsid w:val="00120598"/>
    <w:rsid w:val="00120A46"/>
    <w:rsid w:val="00120BCB"/>
    <w:rsid w:val="00120BFB"/>
    <w:rsid w:val="00120FA6"/>
    <w:rsid w:val="00121046"/>
    <w:rsid w:val="001213D6"/>
    <w:rsid w:val="001215BC"/>
    <w:rsid w:val="00121678"/>
    <w:rsid w:val="00121875"/>
    <w:rsid w:val="00121992"/>
    <w:rsid w:val="00122215"/>
    <w:rsid w:val="00122398"/>
    <w:rsid w:val="0012259B"/>
    <w:rsid w:val="001225DF"/>
    <w:rsid w:val="0012277A"/>
    <w:rsid w:val="00122856"/>
    <w:rsid w:val="00122984"/>
    <w:rsid w:val="001229ED"/>
    <w:rsid w:val="00122D92"/>
    <w:rsid w:val="00122EF4"/>
    <w:rsid w:val="00122EF7"/>
    <w:rsid w:val="00122F10"/>
    <w:rsid w:val="00122F72"/>
    <w:rsid w:val="001231C6"/>
    <w:rsid w:val="001231CF"/>
    <w:rsid w:val="001234FC"/>
    <w:rsid w:val="00123532"/>
    <w:rsid w:val="001235DD"/>
    <w:rsid w:val="0012365A"/>
    <w:rsid w:val="001236D2"/>
    <w:rsid w:val="00123B91"/>
    <w:rsid w:val="00123CC5"/>
    <w:rsid w:val="00123E16"/>
    <w:rsid w:val="00123FA0"/>
    <w:rsid w:val="00124101"/>
    <w:rsid w:val="00124291"/>
    <w:rsid w:val="0012435C"/>
    <w:rsid w:val="0012454E"/>
    <w:rsid w:val="00124591"/>
    <w:rsid w:val="001247F1"/>
    <w:rsid w:val="00124965"/>
    <w:rsid w:val="00124A8F"/>
    <w:rsid w:val="00124AF8"/>
    <w:rsid w:val="00124B0F"/>
    <w:rsid w:val="00124F1F"/>
    <w:rsid w:val="00125334"/>
    <w:rsid w:val="001253C0"/>
    <w:rsid w:val="00125480"/>
    <w:rsid w:val="0012549C"/>
    <w:rsid w:val="0012562A"/>
    <w:rsid w:val="00125809"/>
    <w:rsid w:val="00125B6E"/>
    <w:rsid w:val="00126146"/>
    <w:rsid w:val="0012617B"/>
    <w:rsid w:val="00126519"/>
    <w:rsid w:val="001268A8"/>
    <w:rsid w:val="00126A8B"/>
    <w:rsid w:val="00126AED"/>
    <w:rsid w:val="00126BA3"/>
    <w:rsid w:val="00126D1F"/>
    <w:rsid w:val="00126E18"/>
    <w:rsid w:val="00126EB0"/>
    <w:rsid w:val="00127063"/>
    <w:rsid w:val="00127104"/>
    <w:rsid w:val="001272D6"/>
    <w:rsid w:val="00127418"/>
    <w:rsid w:val="00127449"/>
    <w:rsid w:val="0012758E"/>
    <w:rsid w:val="001276C1"/>
    <w:rsid w:val="001278D4"/>
    <w:rsid w:val="00127A17"/>
    <w:rsid w:val="00127AB5"/>
    <w:rsid w:val="00127BFA"/>
    <w:rsid w:val="00127DF5"/>
    <w:rsid w:val="00130129"/>
    <w:rsid w:val="00130301"/>
    <w:rsid w:val="001305DE"/>
    <w:rsid w:val="00130C4B"/>
    <w:rsid w:val="00130CE2"/>
    <w:rsid w:val="00130CEF"/>
    <w:rsid w:val="00130DD5"/>
    <w:rsid w:val="00130DE9"/>
    <w:rsid w:val="0013103C"/>
    <w:rsid w:val="001310AD"/>
    <w:rsid w:val="001312ED"/>
    <w:rsid w:val="001313D3"/>
    <w:rsid w:val="00131515"/>
    <w:rsid w:val="00131662"/>
    <w:rsid w:val="00131977"/>
    <w:rsid w:val="0013197C"/>
    <w:rsid w:val="00131C3A"/>
    <w:rsid w:val="00131EE2"/>
    <w:rsid w:val="0013205C"/>
    <w:rsid w:val="0013213E"/>
    <w:rsid w:val="001322E3"/>
    <w:rsid w:val="00132569"/>
    <w:rsid w:val="00132DF0"/>
    <w:rsid w:val="00132E83"/>
    <w:rsid w:val="00132E91"/>
    <w:rsid w:val="00132F7A"/>
    <w:rsid w:val="001331FD"/>
    <w:rsid w:val="0013329E"/>
    <w:rsid w:val="001334BF"/>
    <w:rsid w:val="001339BF"/>
    <w:rsid w:val="00133A6F"/>
    <w:rsid w:val="00133D57"/>
    <w:rsid w:val="00133FDE"/>
    <w:rsid w:val="00133FEB"/>
    <w:rsid w:val="001341E4"/>
    <w:rsid w:val="00134258"/>
    <w:rsid w:val="001342E7"/>
    <w:rsid w:val="001343EA"/>
    <w:rsid w:val="00134541"/>
    <w:rsid w:val="001345D2"/>
    <w:rsid w:val="001345D5"/>
    <w:rsid w:val="00134635"/>
    <w:rsid w:val="0013499C"/>
    <w:rsid w:val="00134C43"/>
    <w:rsid w:val="00134D84"/>
    <w:rsid w:val="00135154"/>
    <w:rsid w:val="001351BA"/>
    <w:rsid w:val="001351F8"/>
    <w:rsid w:val="00135466"/>
    <w:rsid w:val="001354CA"/>
    <w:rsid w:val="0013555D"/>
    <w:rsid w:val="001355EB"/>
    <w:rsid w:val="0013578B"/>
    <w:rsid w:val="0013579F"/>
    <w:rsid w:val="0013588E"/>
    <w:rsid w:val="001359EF"/>
    <w:rsid w:val="00135A2C"/>
    <w:rsid w:val="00135A4A"/>
    <w:rsid w:val="00135B1D"/>
    <w:rsid w:val="00135DA6"/>
    <w:rsid w:val="00135F2C"/>
    <w:rsid w:val="00135F42"/>
    <w:rsid w:val="00136092"/>
    <w:rsid w:val="00136333"/>
    <w:rsid w:val="00136341"/>
    <w:rsid w:val="00136560"/>
    <w:rsid w:val="00136676"/>
    <w:rsid w:val="00136833"/>
    <w:rsid w:val="00136890"/>
    <w:rsid w:val="001369A3"/>
    <w:rsid w:val="00136A88"/>
    <w:rsid w:val="00136C29"/>
    <w:rsid w:val="00136C2D"/>
    <w:rsid w:val="00136C6F"/>
    <w:rsid w:val="00136D7B"/>
    <w:rsid w:val="00136F5B"/>
    <w:rsid w:val="0013706B"/>
    <w:rsid w:val="00137346"/>
    <w:rsid w:val="001373D8"/>
    <w:rsid w:val="001374BC"/>
    <w:rsid w:val="001376E0"/>
    <w:rsid w:val="00137883"/>
    <w:rsid w:val="00137965"/>
    <w:rsid w:val="00137BB8"/>
    <w:rsid w:val="00137C15"/>
    <w:rsid w:val="00137F75"/>
    <w:rsid w:val="00137F90"/>
    <w:rsid w:val="00137F9E"/>
    <w:rsid w:val="00140064"/>
    <w:rsid w:val="001401BF"/>
    <w:rsid w:val="00140435"/>
    <w:rsid w:val="0014068F"/>
    <w:rsid w:val="001406D3"/>
    <w:rsid w:val="001406D9"/>
    <w:rsid w:val="0014085A"/>
    <w:rsid w:val="00140C7F"/>
    <w:rsid w:val="00140CAE"/>
    <w:rsid w:val="00140E70"/>
    <w:rsid w:val="00141181"/>
    <w:rsid w:val="0014120B"/>
    <w:rsid w:val="0014127F"/>
    <w:rsid w:val="001412FC"/>
    <w:rsid w:val="00141492"/>
    <w:rsid w:val="001414D3"/>
    <w:rsid w:val="00141521"/>
    <w:rsid w:val="00141525"/>
    <w:rsid w:val="001415E4"/>
    <w:rsid w:val="00141708"/>
    <w:rsid w:val="00141836"/>
    <w:rsid w:val="00141962"/>
    <w:rsid w:val="00141A53"/>
    <w:rsid w:val="00141BE3"/>
    <w:rsid w:val="001420E9"/>
    <w:rsid w:val="00142190"/>
    <w:rsid w:val="001424CC"/>
    <w:rsid w:val="001426C5"/>
    <w:rsid w:val="001426DB"/>
    <w:rsid w:val="0014278F"/>
    <w:rsid w:val="001427E9"/>
    <w:rsid w:val="00143042"/>
    <w:rsid w:val="00143457"/>
    <w:rsid w:val="00143547"/>
    <w:rsid w:val="0014357F"/>
    <w:rsid w:val="00143686"/>
    <w:rsid w:val="00143739"/>
    <w:rsid w:val="00143763"/>
    <w:rsid w:val="00143934"/>
    <w:rsid w:val="00143B70"/>
    <w:rsid w:val="00143D21"/>
    <w:rsid w:val="00143F56"/>
    <w:rsid w:val="00143FB4"/>
    <w:rsid w:val="00143FDB"/>
    <w:rsid w:val="001441D3"/>
    <w:rsid w:val="00144239"/>
    <w:rsid w:val="0014455A"/>
    <w:rsid w:val="00144679"/>
    <w:rsid w:val="00144898"/>
    <w:rsid w:val="00144970"/>
    <w:rsid w:val="001449ED"/>
    <w:rsid w:val="00144EF1"/>
    <w:rsid w:val="00144F72"/>
    <w:rsid w:val="00144FB0"/>
    <w:rsid w:val="001450FF"/>
    <w:rsid w:val="001454F8"/>
    <w:rsid w:val="00145637"/>
    <w:rsid w:val="0014579D"/>
    <w:rsid w:val="00145878"/>
    <w:rsid w:val="001458BD"/>
    <w:rsid w:val="00145A0F"/>
    <w:rsid w:val="00145AFA"/>
    <w:rsid w:val="00145C5F"/>
    <w:rsid w:val="00145EDB"/>
    <w:rsid w:val="00146028"/>
    <w:rsid w:val="0014616B"/>
    <w:rsid w:val="00146226"/>
    <w:rsid w:val="0014653F"/>
    <w:rsid w:val="00146C90"/>
    <w:rsid w:val="00146E59"/>
    <w:rsid w:val="0014703B"/>
    <w:rsid w:val="0014705F"/>
    <w:rsid w:val="001474CA"/>
    <w:rsid w:val="001476A2"/>
    <w:rsid w:val="001477F0"/>
    <w:rsid w:val="0014785A"/>
    <w:rsid w:val="0014791D"/>
    <w:rsid w:val="00147925"/>
    <w:rsid w:val="0014799B"/>
    <w:rsid w:val="00147BC7"/>
    <w:rsid w:val="00147C26"/>
    <w:rsid w:val="00147C9A"/>
    <w:rsid w:val="00150047"/>
    <w:rsid w:val="0015008D"/>
    <w:rsid w:val="0015012C"/>
    <w:rsid w:val="001501BB"/>
    <w:rsid w:val="0015038F"/>
    <w:rsid w:val="001503EA"/>
    <w:rsid w:val="001505AA"/>
    <w:rsid w:val="00150698"/>
    <w:rsid w:val="00150867"/>
    <w:rsid w:val="00150917"/>
    <w:rsid w:val="00150B55"/>
    <w:rsid w:val="00150B8D"/>
    <w:rsid w:val="00150F98"/>
    <w:rsid w:val="00151055"/>
    <w:rsid w:val="0015106D"/>
    <w:rsid w:val="00151242"/>
    <w:rsid w:val="00151523"/>
    <w:rsid w:val="001516A1"/>
    <w:rsid w:val="0015179F"/>
    <w:rsid w:val="001518D2"/>
    <w:rsid w:val="00151DD9"/>
    <w:rsid w:val="00151F18"/>
    <w:rsid w:val="00151F72"/>
    <w:rsid w:val="0015228E"/>
    <w:rsid w:val="00152886"/>
    <w:rsid w:val="001528AC"/>
    <w:rsid w:val="00152A10"/>
    <w:rsid w:val="00152A6E"/>
    <w:rsid w:val="00152B89"/>
    <w:rsid w:val="00152DBC"/>
    <w:rsid w:val="00152E14"/>
    <w:rsid w:val="001533D5"/>
    <w:rsid w:val="00153AED"/>
    <w:rsid w:val="00153C2E"/>
    <w:rsid w:val="00153C97"/>
    <w:rsid w:val="00153DE4"/>
    <w:rsid w:val="00153E10"/>
    <w:rsid w:val="00153FE5"/>
    <w:rsid w:val="00154002"/>
    <w:rsid w:val="001540D5"/>
    <w:rsid w:val="0015418F"/>
    <w:rsid w:val="0015426F"/>
    <w:rsid w:val="001542E5"/>
    <w:rsid w:val="00154318"/>
    <w:rsid w:val="00154361"/>
    <w:rsid w:val="00154500"/>
    <w:rsid w:val="001546AA"/>
    <w:rsid w:val="00154790"/>
    <w:rsid w:val="00154961"/>
    <w:rsid w:val="00154E8D"/>
    <w:rsid w:val="00154FF3"/>
    <w:rsid w:val="001551D4"/>
    <w:rsid w:val="00155253"/>
    <w:rsid w:val="0015526E"/>
    <w:rsid w:val="00155534"/>
    <w:rsid w:val="0015556F"/>
    <w:rsid w:val="0015558B"/>
    <w:rsid w:val="001555A1"/>
    <w:rsid w:val="001555C8"/>
    <w:rsid w:val="00155685"/>
    <w:rsid w:val="00155687"/>
    <w:rsid w:val="00155A09"/>
    <w:rsid w:val="00155AF7"/>
    <w:rsid w:val="00155C2A"/>
    <w:rsid w:val="00155C4D"/>
    <w:rsid w:val="00155E17"/>
    <w:rsid w:val="00155E19"/>
    <w:rsid w:val="00156094"/>
    <w:rsid w:val="00156375"/>
    <w:rsid w:val="00156432"/>
    <w:rsid w:val="001564BA"/>
    <w:rsid w:val="001565CB"/>
    <w:rsid w:val="00156653"/>
    <w:rsid w:val="001567E5"/>
    <w:rsid w:val="00156E3B"/>
    <w:rsid w:val="0015703A"/>
    <w:rsid w:val="001573E7"/>
    <w:rsid w:val="00157634"/>
    <w:rsid w:val="00157665"/>
    <w:rsid w:val="001577E5"/>
    <w:rsid w:val="001578B2"/>
    <w:rsid w:val="00157AA8"/>
    <w:rsid w:val="00157BC7"/>
    <w:rsid w:val="00157C46"/>
    <w:rsid w:val="0016022E"/>
    <w:rsid w:val="00160485"/>
    <w:rsid w:val="00160585"/>
    <w:rsid w:val="001605A7"/>
    <w:rsid w:val="00160C16"/>
    <w:rsid w:val="00160EEC"/>
    <w:rsid w:val="0016116D"/>
    <w:rsid w:val="001611F2"/>
    <w:rsid w:val="00161510"/>
    <w:rsid w:val="00161577"/>
    <w:rsid w:val="001617AD"/>
    <w:rsid w:val="00161968"/>
    <w:rsid w:val="00161A10"/>
    <w:rsid w:val="00161EC4"/>
    <w:rsid w:val="00162240"/>
    <w:rsid w:val="00162461"/>
    <w:rsid w:val="00162493"/>
    <w:rsid w:val="001624EA"/>
    <w:rsid w:val="0016264B"/>
    <w:rsid w:val="001628A0"/>
    <w:rsid w:val="00162946"/>
    <w:rsid w:val="00162BCA"/>
    <w:rsid w:val="00162CC0"/>
    <w:rsid w:val="00162E9D"/>
    <w:rsid w:val="00163043"/>
    <w:rsid w:val="001633A8"/>
    <w:rsid w:val="0016355D"/>
    <w:rsid w:val="0016357D"/>
    <w:rsid w:val="00163A96"/>
    <w:rsid w:val="00163D0C"/>
    <w:rsid w:val="00163D45"/>
    <w:rsid w:val="00163E0E"/>
    <w:rsid w:val="00163F4D"/>
    <w:rsid w:val="00164022"/>
    <w:rsid w:val="00164307"/>
    <w:rsid w:val="001644D4"/>
    <w:rsid w:val="001649EB"/>
    <w:rsid w:val="00164C28"/>
    <w:rsid w:val="00164DC2"/>
    <w:rsid w:val="00164EFC"/>
    <w:rsid w:val="00164F77"/>
    <w:rsid w:val="00164FDC"/>
    <w:rsid w:val="001650C4"/>
    <w:rsid w:val="00165117"/>
    <w:rsid w:val="001653AD"/>
    <w:rsid w:val="0016544D"/>
    <w:rsid w:val="00165603"/>
    <w:rsid w:val="0016562E"/>
    <w:rsid w:val="001656D8"/>
    <w:rsid w:val="001658CE"/>
    <w:rsid w:val="00165AC0"/>
    <w:rsid w:val="00165CA8"/>
    <w:rsid w:val="00165CB7"/>
    <w:rsid w:val="00165DAD"/>
    <w:rsid w:val="001662E1"/>
    <w:rsid w:val="001665FC"/>
    <w:rsid w:val="00166780"/>
    <w:rsid w:val="00166808"/>
    <w:rsid w:val="00166A4B"/>
    <w:rsid w:val="00166A9A"/>
    <w:rsid w:val="00166B76"/>
    <w:rsid w:val="00166E76"/>
    <w:rsid w:val="0016714E"/>
    <w:rsid w:val="001677AB"/>
    <w:rsid w:val="00167858"/>
    <w:rsid w:val="0016785A"/>
    <w:rsid w:val="00167886"/>
    <w:rsid w:val="001678A8"/>
    <w:rsid w:val="0016794E"/>
    <w:rsid w:val="00167A5A"/>
    <w:rsid w:val="00167EFB"/>
    <w:rsid w:val="00167FC8"/>
    <w:rsid w:val="001703A6"/>
    <w:rsid w:val="00170C83"/>
    <w:rsid w:val="00170CCE"/>
    <w:rsid w:val="0017111D"/>
    <w:rsid w:val="001711CC"/>
    <w:rsid w:val="0017125C"/>
    <w:rsid w:val="00171483"/>
    <w:rsid w:val="00171490"/>
    <w:rsid w:val="0017156B"/>
    <w:rsid w:val="001718F0"/>
    <w:rsid w:val="00171D06"/>
    <w:rsid w:val="00171EB2"/>
    <w:rsid w:val="00171F35"/>
    <w:rsid w:val="00171FF2"/>
    <w:rsid w:val="00172072"/>
    <w:rsid w:val="00172077"/>
    <w:rsid w:val="00172201"/>
    <w:rsid w:val="00172234"/>
    <w:rsid w:val="001722D1"/>
    <w:rsid w:val="001722FE"/>
    <w:rsid w:val="001723D2"/>
    <w:rsid w:val="0017242B"/>
    <w:rsid w:val="0017261D"/>
    <w:rsid w:val="001728D5"/>
    <w:rsid w:val="00172983"/>
    <w:rsid w:val="0017298F"/>
    <w:rsid w:val="001729DF"/>
    <w:rsid w:val="00172BAD"/>
    <w:rsid w:val="00172D75"/>
    <w:rsid w:val="00172DF7"/>
    <w:rsid w:val="001730A8"/>
    <w:rsid w:val="001732AF"/>
    <w:rsid w:val="0017356A"/>
    <w:rsid w:val="001735FD"/>
    <w:rsid w:val="00173865"/>
    <w:rsid w:val="001739ED"/>
    <w:rsid w:val="00173C9A"/>
    <w:rsid w:val="00173D3C"/>
    <w:rsid w:val="001741A5"/>
    <w:rsid w:val="001742DB"/>
    <w:rsid w:val="00174336"/>
    <w:rsid w:val="0017433F"/>
    <w:rsid w:val="0017451F"/>
    <w:rsid w:val="0017454A"/>
    <w:rsid w:val="00174674"/>
    <w:rsid w:val="00174800"/>
    <w:rsid w:val="001748B3"/>
    <w:rsid w:val="00174956"/>
    <w:rsid w:val="00174965"/>
    <w:rsid w:val="00174AB3"/>
    <w:rsid w:val="00174B79"/>
    <w:rsid w:val="00174B8B"/>
    <w:rsid w:val="00174C95"/>
    <w:rsid w:val="00174DF5"/>
    <w:rsid w:val="00174F03"/>
    <w:rsid w:val="00174FFA"/>
    <w:rsid w:val="001750D1"/>
    <w:rsid w:val="001751DA"/>
    <w:rsid w:val="0017541D"/>
    <w:rsid w:val="0017548C"/>
    <w:rsid w:val="00175626"/>
    <w:rsid w:val="0017571C"/>
    <w:rsid w:val="00175766"/>
    <w:rsid w:val="00175849"/>
    <w:rsid w:val="00175897"/>
    <w:rsid w:val="001759F1"/>
    <w:rsid w:val="00175A67"/>
    <w:rsid w:val="00175DAF"/>
    <w:rsid w:val="0017612A"/>
    <w:rsid w:val="0017624D"/>
    <w:rsid w:val="001763CC"/>
    <w:rsid w:val="00176659"/>
    <w:rsid w:val="00176869"/>
    <w:rsid w:val="001768BB"/>
    <w:rsid w:val="00176979"/>
    <w:rsid w:val="001769C7"/>
    <w:rsid w:val="00176C03"/>
    <w:rsid w:val="00176C30"/>
    <w:rsid w:val="00176D3B"/>
    <w:rsid w:val="00177374"/>
    <w:rsid w:val="00177530"/>
    <w:rsid w:val="0017769B"/>
    <w:rsid w:val="001779F0"/>
    <w:rsid w:val="00177A73"/>
    <w:rsid w:val="00177AC7"/>
    <w:rsid w:val="00177C95"/>
    <w:rsid w:val="00177E4F"/>
    <w:rsid w:val="001801AF"/>
    <w:rsid w:val="001801E3"/>
    <w:rsid w:val="00180321"/>
    <w:rsid w:val="001803CD"/>
    <w:rsid w:val="001804D2"/>
    <w:rsid w:val="001805DE"/>
    <w:rsid w:val="00180805"/>
    <w:rsid w:val="00180975"/>
    <w:rsid w:val="001809D1"/>
    <w:rsid w:val="00180CDB"/>
    <w:rsid w:val="00181041"/>
    <w:rsid w:val="00181235"/>
    <w:rsid w:val="001812B0"/>
    <w:rsid w:val="00181483"/>
    <w:rsid w:val="00181684"/>
    <w:rsid w:val="001819EC"/>
    <w:rsid w:val="00181BAC"/>
    <w:rsid w:val="00181D3B"/>
    <w:rsid w:val="00181D78"/>
    <w:rsid w:val="00181E21"/>
    <w:rsid w:val="00182378"/>
    <w:rsid w:val="001823DB"/>
    <w:rsid w:val="001823E4"/>
    <w:rsid w:val="001825D4"/>
    <w:rsid w:val="001826E4"/>
    <w:rsid w:val="00182763"/>
    <w:rsid w:val="0018281D"/>
    <w:rsid w:val="00182D1D"/>
    <w:rsid w:val="00182DD7"/>
    <w:rsid w:val="00182EBC"/>
    <w:rsid w:val="00182EC8"/>
    <w:rsid w:val="001831E6"/>
    <w:rsid w:val="00183362"/>
    <w:rsid w:val="0018340F"/>
    <w:rsid w:val="001834A0"/>
    <w:rsid w:val="0018366A"/>
    <w:rsid w:val="00183723"/>
    <w:rsid w:val="00183778"/>
    <w:rsid w:val="0018393F"/>
    <w:rsid w:val="00183A10"/>
    <w:rsid w:val="00183B91"/>
    <w:rsid w:val="00183C0E"/>
    <w:rsid w:val="00183D99"/>
    <w:rsid w:val="00183EE1"/>
    <w:rsid w:val="00183EE7"/>
    <w:rsid w:val="00184060"/>
    <w:rsid w:val="0018406C"/>
    <w:rsid w:val="001840BE"/>
    <w:rsid w:val="001840DD"/>
    <w:rsid w:val="0018435B"/>
    <w:rsid w:val="0018485E"/>
    <w:rsid w:val="00184B6A"/>
    <w:rsid w:val="00184E21"/>
    <w:rsid w:val="00184F33"/>
    <w:rsid w:val="00184F38"/>
    <w:rsid w:val="0018509E"/>
    <w:rsid w:val="0018522F"/>
    <w:rsid w:val="0018534E"/>
    <w:rsid w:val="00185426"/>
    <w:rsid w:val="0018569E"/>
    <w:rsid w:val="00185A0F"/>
    <w:rsid w:val="00185D41"/>
    <w:rsid w:val="00185EBD"/>
    <w:rsid w:val="00185F1C"/>
    <w:rsid w:val="00186089"/>
    <w:rsid w:val="00186593"/>
    <w:rsid w:val="00186948"/>
    <w:rsid w:val="00186E87"/>
    <w:rsid w:val="001870DE"/>
    <w:rsid w:val="0018729F"/>
    <w:rsid w:val="0018756F"/>
    <w:rsid w:val="00187643"/>
    <w:rsid w:val="0018764F"/>
    <w:rsid w:val="00187AE5"/>
    <w:rsid w:val="00187BBF"/>
    <w:rsid w:val="00187F02"/>
    <w:rsid w:val="00187F42"/>
    <w:rsid w:val="00187F70"/>
    <w:rsid w:val="00190161"/>
    <w:rsid w:val="001903C6"/>
    <w:rsid w:val="00190550"/>
    <w:rsid w:val="001907A3"/>
    <w:rsid w:val="00190860"/>
    <w:rsid w:val="001909CD"/>
    <w:rsid w:val="001909ED"/>
    <w:rsid w:val="00190A5F"/>
    <w:rsid w:val="00190C1D"/>
    <w:rsid w:val="00190C38"/>
    <w:rsid w:val="00190D24"/>
    <w:rsid w:val="0019110E"/>
    <w:rsid w:val="001911BF"/>
    <w:rsid w:val="0019139B"/>
    <w:rsid w:val="00191447"/>
    <w:rsid w:val="00191670"/>
    <w:rsid w:val="001916C9"/>
    <w:rsid w:val="001916FF"/>
    <w:rsid w:val="001918BE"/>
    <w:rsid w:val="00191993"/>
    <w:rsid w:val="001919F4"/>
    <w:rsid w:val="00191E66"/>
    <w:rsid w:val="001920CE"/>
    <w:rsid w:val="001923B8"/>
    <w:rsid w:val="00192691"/>
    <w:rsid w:val="001927C5"/>
    <w:rsid w:val="00192914"/>
    <w:rsid w:val="00192934"/>
    <w:rsid w:val="00192BEC"/>
    <w:rsid w:val="00192DFF"/>
    <w:rsid w:val="00192E07"/>
    <w:rsid w:val="00192EB0"/>
    <w:rsid w:val="001930C6"/>
    <w:rsid w:val="00193148"/>
    <w:rsid w:val="001932CA"/>
    <w:rsid w:val="001934FF"/>
    <w:rsid w:val="0019366F"/>
    <w:rsid w:val="00193899"/>
    <w:rsid w:val="00193915"/>
    <w:rsid w:val="00193D36"/>
    <w:rsid w:val="00194034"/>
    <w:rsid w:val="001940F4"/>
    <w:rsid w:val="001940FE"/>
    <w:rsid w:val="001941C8"/>
    <w:rsid w:val="00194353"/>
    <w:rsid w:val="00194429"/>
    <w:rsid w:val="00194743"/>
    <w:rsid w:val="00194CCF"/>
    <w:rsid w:val="00194D55"/>
    <w:rsid w:val="00194E87"/>
    <w:rsid w:val="00194F67"/>
    <w:rsid w:val="001951BF"/>
    <w:rsid w:val="00195406"/>
    <w:rsid w:val="001954D8"/>
    <w:rsid w:val="00195808"/>
    <w:rsid w:val="001958C6"/>
    <w:rsid w:val="00195B8C"/>
    <w:rsid w:val="00195BDF"/>
    <w:rsid w:val="00195E7A"/>
    <w:rsid w:val="00196374"/>
    <w:rsid w:val="001963AD"/>
    <w:rsid w:val="001963EE"/>
    <w:rsid w:val="001964AA"/>
    <w:rsid w:val="00196651"/>
    <w:rsid w:val="00196741"/>
    <w:rsid w:val="001968C0"/>
    <w:rsid w:val="00196B7D"/>
    <w:rsid w:val="00196E1F"/>
    <w:rsid w:val="00197076"/>
    <w:rsid w:val="00197081"/>
    <w:rsid w:val="001970A7"/>
    <w:rsid w:val="00197153"/>
    <w:rsid w:val="0019715E"/>
    <w:rsid w:val="00197216"/>
    <w:rsid w:val="0019737F"/>
    <w:rsid w:val="001975E7"/>
    <w:rsid w:val="00197BCA"/>
    <w:rsid w:val="00197BD3"/>
    <w:rsid w:val="00197C85"/>
    <w:rsid w:val="00197DD4"/>
    <w:rsid w:val="00197E7A"/>
    <w:rsid w:val="00197EB3"/>
    <w:rsid w:val="00197EE5"/>
    <w:rsid w:val="00197F78"/>
    <w:rsid w:val="001A00C0"/>
    <w:rsid w:val="001A00D4"/>
    <w:rsid w:val="001A015A"/>
    <w:rsid w:val="001A0192"/>
    <w:rsid w:val="001A041E"/>
    <w:rsid w:val="001A050F"/>
    <w:rsid w:val="001A0668"/>
    <w:rsid w:val="001A074C"/>
    <w:rsid w:val="001A07B6"/>
    <w:rsid w:val="001A07B7"/>
    <w:rsid w:val="001A0BE2"/>
    <w:rsid w:val="001A0D91"/>
    <w:rsid w:val="001A0DD5"/>
    <w:rsid w:val="001A0E5E"/>
    <w:rsid w:val="001A0E7F"/>
    <w:rsid w:val="001A0E8B"/>
    <w:rsid w:val="001A0F09"/>
    <w:rsid w:val="001A10AF"/>
    <w:rsid w:val="001A1226"/>
    <w:rsid w:val="001A1280"/>
    <w:rsid w:val="001A12A0"/>
    <w:rsid w:val="001A12FE"/>
    <w:rsid w:val="001A1402"/>
    <w:rsid w:val="001A173D"/>
    <w:rsid w:val="001A19C2"/>
    <w:rsid w:val="001A1AA9"/>
    <w:rsid w:val="001A1AE8"/>
    <w:rsid w:val="001A1B1E"/>
    <w:rsid w:val="001A1B54"/>
    <w:rsid w:val="001A1C37"/>
    <w:rsid w:val="001A1C7F"/>
    <w:rsid w:val="001A1FBF"/>
    <w:rsid w:val="001A2003"/>
    <w:rsid w:val="001A21B8"/>
    <w:rsid w:val="001A22D2"/>
    <w:rsid w:val="001A23A1"/>
    <w:rsid w:val="001A28FC"/>
    <w:rsid w:val="001A2B6F"/>
    <w:rsid w:val="001A2BD2"/>
    <w:rsid w:val="001A2E05"/>
    <w:rsid w:val="001A2EAB"/>
    <w:rsid w:val="001A2F74"/>
    <w:rsid w:val="001A2FE9"/>
    <w:rsid w:val="001A33B6"/>
    <w:rsid w:val="001A340F"/>
    <w:rsid w:val="001A3632"/>
    <w:rsid w:val="001A36B1"/>
    <w:rsid w:val="001A3D11"/>
    <w:rsid w:val="001A402D"/>
    <w:rsid w:val="001A4056"/>
    <w:rsid w:val="001A40A3"/>
    <w:rsid w:val="001A4222"/>
    <w:rsid w:val="001A44BA"/>
    <w:rsid w:val="001A47B1"/>
    <w:rsid w:val="001A4BE0"/>
    <w:rsid w:val="001A51A4"/>
    <w:rsid w:val="001A5367"/>
    <w:rsid w:val="001A5408"/>
    <w:rsid w:val="001A567A"/>
    <w:rsid w:val="001A56CF"/>
    <w:rsid w:val="001A57E6"/>
    <w:rsid w:val="001A5A93"/>
    <w:rsid w:val="001A5B4B"/>
    <w:rsid w:val="001A5BC4"/>
    <w:rsid w:val="001A5E53"/>
    <w:rsid w:val="001A633A"/>
    <w:rsid w:val="001A633B"/>
    <w:rsid w:val="001A64D1"/>
    <w:rsid w:val="001A6507"/>
    <w:rsid w:val="001A692B"/>
    <w:rsid w:val="001A69C4"/>
    <w:rsid w:val="001A6AFE"/>
    <w:rsid w:val="001A6C54"/>
    <w:rsid w:val="001A6DF6"/>
    <w:rsid w:val="001A6F07"/>
    <w:rsid w:val="001A708B"/>
    <w:rsid w:val="001A7236"/>
    <w:rsid w:val="001A73AA"/>
    <w:rsid w:val="001A7445"/>
    <w:rsid w:val="001A7461"/>
    <w:rsid w:val="001A74D1"/>
    <w:rsid w:val="001A7880"/>
    <w:rsid w:val="001A78A7"/>
    <w:rsid w:val="001A79A3"/>
    <w:rsid w:val="001A7C14"/>
    <w:rsid w:val="001A7C30"/>
    <w:rsid w:val="001A7C62"/>
    <w:rsid w:val="001A7CD7"/>
    <w:rsid w:val="001A7CF4"/>
    <w:rsid w:val="001A7E5A"/>
    <w:rsid w:val="001A7EA7"/>
    <w:rsid w:val="001A7EB2"/>
    <w:rsid w:val="001B0092"/>
    <w:rsid w:val="001B009F"/>
    <w:rsid w:val="001B0235"/>
    <w:rsid w:val="001B064F"/>
    <w:rsid w:val="001B0829"/>
    <w:rsid w:val="001B0876"/>
    <w:rsid w:val="001B0950"/>
    <w:rsid w:val="001B0AD2"/>
    <w:rsid w:val="001B0C72"/>
    <w:rsid w:val="001B1049"/>
    <w:rsid w:val="001B1460"/>
    <w:rsid w:val="001B1548"/>
    <w:rsid w:val="001B16C0"/>
    <w:rsid w:val="001B171B"/>
    <w:rsid w:val="001B1874"/>
    <w:rsid w:val="001B1902"/>
    <w:rsid w:val="001B1A97"/>
    <w:rsid w:val="001B1B63"/>
    <w:rsid w:val="001B1D21"/>
    <w:rsid w:val="001B1D28"/>
    <w:rsid w:val="001B1D4A"/>
    <w:rsid w:val="001B21F2"/>
    <w:rsid w:val="001B227A"/>
    <w:rsid w:val="001B2281"/>
    <w:rsid w:val="001B24ED"/>
    <w:rsid w:val="001B25DA"/>
    <w:rsid w:val="001B27D0"/>
    <w:rsid w:val="001B28A1"/>
    <w:rsid w:val="001B28B7"/>
    <w:rsid w:val="001B28E8"/>
    <w:rsid w:val="001B29DC"/>
    <w:rsid w:val="001B2C0A"/>
    <w:rsid w:val="001B2DFC"/>
    <w:rsid w:val="001B2FE4"/>
    <w:rsid w:val="001B3293"/>
    <w:rsid w:val="001B3423"/>
    <w:rsid w:val="001B391E"/>
    <w:rsid w:val="001B3B59"/>
    <w:rsid w:val="001B3B60"/>
    <w:rsid w:val="001B3C16"/>
    <w:rsid w:val="001B3E7D"/>
    <w:rsid w:val="001B3ECE"/>
    <w:rsid w:val="001B3F46"/>
    <w:rsid w:val="001B4184"/>
    <w:rsid w:val="001B4339"/>
    <w:rsid w:val="001B436A"/>
    <w:rsid w:val="001B446B"/>
    <w:rsid w:val="001B45AF"/>
    <w:rsid w:val="001B464F"/>
    <w:rsid w:val="001B468A"/>
    <w:rsid w:val="001B47C4"/>
    <w:rsid w:val="001B49B6"/>
    <w:rsid w:val="001B49E6"/>
    <w:rsid w:val="001B4B67"/>
    <w:rsid w:val="001B4DB3"/>
    <w:rsid w:val="001B4F06"/>
    <w:rsid w:val="001B5122"/>
    <w:rsid w:val="001B512E"/>
    <w:rsid w:val="001B5384"/>
    <w:rsid w:val="001B5446"/>
    <w:rsid w:val="001B55E5"/>
    <w:rsid w:val="001B5DB3"/>
    <w:rsid w:val="001B606E"/>
    <w:rsid w:val="001B609E"/>
    <w:rsid w:val="001B61C8"/>
    <w:rsid w:val="001B6209"/>
    <w:rsid w:val="001B6242"/>
    <w:rsid w:val="001B628C"/>
    <w:rsid w:val="001B6764"/>
    <w:rsid w:val="001B685B"/>
    <w:rsid w:val="001B6932"/>
    <w:rsid w:val="001B6DA6"/>
    <w:rsid w:val="001B6F1E"/>
    <w:rsid w:val="001B701F"/>
    <w:rsid w:val="001B7183"/>
    <w:rsid w:val="001B7225"/>
    <w:rsid w:val="001B75B3"/>
    <w:rsid w:val="001B75C3"/>
    <w:rsid w:val="001B7937"/>
    <w:rsid w:val="001B79CD"/>
    <w:rsid w:val="001B7CE7"/>
    <w:rsid w:val="001B7D1D"/>
    <w:rsid w:val="001B7D66"/>
    <w:rsid w:val="001B7DAE"/>
    <w:rsid w:val="001B7E3F"/>
    <w:rsid w:val="001B7F51"/>
    <w:rsid w:val="001C0253"/>
    <w:rsid w:val="001C042C"/>
    <w:rsid w:val="001C0445"/>
    <w:rsid w:val="001C04DA"/>
    <w:rsid w:val="001C05DB"/>
    <w:rsid w:val="001C065B"/>
    <w:rsid w:val="001C070D"/>
    <w:rsid w:val="001C074F"/>
    <w:rsid w:val="001C0797"/>
    <w:rsid w:val="001C08F7"/>
    <w:rsid w:val="001C0970"/>
    <w:rsid w:val="001C0B32"/>
    <w:rsid w:val="001C0D4A"/>
    <w:rsid w:val="001C0F17"/>
    <w:rsid w:val="001C1449"/>
    <w:rsid w:val="001C15B4"/>
    <w:rsid w:val="001C19CD"/>
    <w:rsid w:val="001C1C80"/>
    <w:rsid w:val="001C1D4A"/>
    <w:rsid w:val="001C1E3F"/>
    <w:rsid w:val="001C1E42"/>
    <w:rsid w:val="001C203A"/>
    <w:rsid w:val="001C23FA"/>
    <w:rsid w:val="001C24CE"/>
    <w:rsid w:val="001C2719"/>
    <w:rsid w:val="001C27B5"/>
    <w:rsid w:val="001C28BF"/>
    <w:rsid w:val="001C2961"/>
    <w:rsid w:val="001C2B23"/>
    <w:rsid w:val="001C2C24"/>
    <w:rsid w:val="001C315D"/>
    <w:rsid w:val="001C33D4"/>
    <w:rsid w:val="001C356B"/>
    <w:rsid w:val="001C37F4"/>
    <w:rsid w:val="001C37FF"/>
    <w:rsid w:val="001C386F"/>
    <w:rsid w:val="001C3B07"/>
    <w:rsid w:val="001C3BA8"/>
    <w:rsid w:val="001C3D0C"/>
    <w:rsid w:val="001C3DBF"/>
    <w:rsid w:val="001C3EBD"/>
    <w:rsid w:val="001C400A"/>
    <w:rsid w:val="001C4020"/>
    <w:rsid w:val="001C404D"/>
    <w:rsid w:val="001C4319"/>
    <w:rsid w:val="001C43D2"/>
    <w:rsid w:val="001C43E8"/>
    <w:rsid w:val="001C4675"/>
    <w:rsid w:val="001C4908"/>
    <w:rsid w:val="001C4CA6"/>
    <w:rsid w:val="001C4F8F"/>
    <w:rsid w:val="001C5083"/>
    <w:rsid w:val="001C5618"/>
    <w:rsid w:val="001C5668"/>
    <w:rsid w:val="001C5732"/>
    <w:rsid w:val="001C584A"/>
    <w:rsid w:val="001C59C0"/>
    <w:rsid w:val="001C5C98"/>
    <w:rsid w:val="001C5DCB"/>
    <w:rsid w:val="001C5E62"/>
    <w:rsid w:val="001C5FF4"/>
    <w:rsid w:val="001C6421"/>
    <w:rsid w:val="001C6895"/>
    <w:rsid w:val="001C69CD"/>
    <w:rsid w:val="001C6AA9"/>
    <w:rsid w:val="001C6B37"/>
    <w:rsid w:val="001C7178"/>
    <w:rsid w:val="001C7192"/>
    <w:rsid w:val="001C72ED"/>
    <w:rsid w:val="001C742F"/>
    <w:rsid w:val="001C7481"/>
    <w:rsid w:val="001C7540"/>
    <w:rsid w:val="001C79A7"/>
    <w:rsid w:val="001C7A12"/>
    <w:rsid w:val="001C7AE6"/>
    <w:rsid w:val="001C7BA0"/>
    <w:rsid w:val="001C7D5F"/>
    <w:rsid w:val="001C7DF0"/>
    <w:rsid w:val="001D010E"/>
    <w:rsid w:val="001D019B"/>
    <w:rsid w:val="001D0289"/>
    <w:rsid w:val="001D02B1"/>
    <w:rsid w:val="001D0416"/>
    <w:rsid w:val="001D0507"/>
    <w:rsid w:val="001D05FD"/>
    <w:rsid w:val="001D0638"/>
    <w:rsid w:val="001D0641"/>
    <w:rsid w:val="001D0731"/>
    <w:rsid w:val="001D07AD"/>
    <w:rsid w:val="001D07C3"/>
    <w:rsid w:val="001D0A26"/>
    <w:rsid w:val="001D0B24"/>
    <w:rsid w:val="001D0BAB"/>
    <w:rsid w:val="001D10EC"/>
    <w:rsid w:val="001D143E"/>
    <w:rsid w:val="001D1568"/>
    <w:rsid w:val="001D18AB"/>
    <w:rsid w:val="001D1AAD"/>
    <w:rsid w:val="001D1C65"/>
    <w:rsid w:val="001D1EE9"/>
    <w:rsid w:val="001D1EF6"/>
    <w:rsid w:val="001D1F23"/>
    <w:rsid w:val="001D20A1"/>
    <w:rsid w:val="001D2161"/>
    <w:rsid w:val="001D22FE"/>
    <w:rsid w:val="001D2501"/>
    <w:rsid w:val="001D261B"/>
    <w:rsid w:val="001D2929"/>
    <w:rsid w:val="001D29A0"/>
    <w:rsid w:val="001D2B50"/>
    <w:rsid w:val="001D2B76"/>
    <w:rsid w:val="001D2CEE"/>
    <w:rsid w:val="001D2EEB"/>
    <w:rsid w:val="001D2F50"/>
    <w:rsid w:val="001D340D"/>
    <w:rsid w:val="001D365C"/>
    <w:rsid w:val="001D396E"/>
    <w:rsid w:val="001D3C4E"/>
    <w:rsid w:val="001D3E27"/>
    <w:rsid w:val="001D3F75"/>
    <w:rsid w:val="001D403D"/>
    <w:rsid w:val="001D40BD"/>
    <w:rsid w:val="001D414F"/>
    <w:rsid w:val="001D425C"/>
    <w:rsid w:val="001D42F6"/>
    <w:rsid w:val="001D4409"/>
    <w:rsid w:val="001D4444"/>
    <w:rsid w:val="001D445A"/>
    <w:rsid w:val="001D45FB"/>
    <w:rsid w:val="001D4920"/>
    <w:rsid w:val="001D4A9D"/>
    <w:rsid w:val="001D4C29"/>
    <w:rsid w:val="001D4CE0"/>
    <w:rsid w:val="001D4D20"/>
    <w:rsid w:val="001D4D34"/>
    <w:rsid w:val="001D4DE5"/>
    <w:rsid w:val="001D50A7"/>
    <w:rsid w:val="001D51C7"/>
    <w:rsid w:val="001D53D5"/>
    <w:rsid w:val="001D54DD"/>
    <w:rsid w:val="001D5CF5"/>
    <w:rsid w:val="001D5D42"/>
    <w:rsid w:val="001D5ECE"/>
    <w:rsid w:val="001D6019"/>
    <w:rsid w:val="001D609F"/>
    <w:rsid w:val="001D615A"/>
    <w:rsid w:val="001D6256"/>
    <w:rsid w:val="001D64F1"/>
    <w:rsid w:val="001D6610"/>
    <w:rsid w:val="001D685F"/>
    <w:rsid w:val="001D6F0E"/>
    <w:rsid w:val="001D6F5F"/>
    <w:rsid w:val="001D74C8"/>
    <w:rsid w:val="001D7660"/>
    <w:rsid w:val="001D77B1"/>
    <w:rsid w:val="001D77FF"/>
    <w:rsid w:val="001E0075"/>
    <w:rsid w:val="001E035B"/>
    <w:rsid w:val="001E0425"/>
    <w:rsid w:val="001E08BB"/>
    <w:rsid w:val="001E09B6"/>
    <w:rsid w:val="001E09E8"/>
    <w:rsid w:val="001E0BCE"/>
    <w:rsid w:val="001E0CA6"/>
    <w:rsid w:val="001E0CDB"/>
    <w:rsid w:val="001E1090"/>
    <w:rsid w:val="001E11CA"/>
    <w:rsid w:val="001E1223"/>
    <w:rsid w:val="001E1286"/>
    <w:rsid w:val="001E1368"/>
    <w:rsid w:val="001E1446"/>
    <w:rsid w:val="001E1794"/>
    <w:rsid w:val="001E1813"/>
    <w:rsid w:val="001E1831"/>
    <w:rsid w:val="001E1A61"/>
    <w:rsid w:val="001E1EAE"/>
    <w:rsid w:val="001E1F73"/>
    <w:rsid w:val="001E1FC8"/>
    <w:rsid w:val="001E2003"/>
    <w:rsid w:val="001E21F3"/>
    <w:rsid w:val="001E2365"/>
    <w:rsid w:val="001E2538"/>
    <w:rsid w:val="001E2617"/>
    <w:rsid w:val="001E27A0"/>
    <w:rsid w:val="001E2E11"/>
    <w:rsid w:val="001E2E29"/>
    <w:rsid w:val="001E2E81"/>
    <w:rsid w:val="001E3043"/>
    <w:rsid w:val="001E3246"/>
    <w:rsid w:val="001E34AF"/>
    <w:rsid w:val="001E36B8"/>
    <w:rsid w:val="001E37A7"/>
    <w:rsid w:val="001E3955"/>
    <w:rsid w:val="001E39EC"/>
    <w:rsid w:val="001E3B02"/>
    <w:rsid w:val="001E3B5D"/>
    <w:rsid w:val="001E3BA3"/>
    <w:rsid w:val="001E3BF9"/>
    <w:rsid w:val="001E3D56"/>
    <w:rsid w:val="001E3EC9"/>
    <w:rsid w:val="001E480C"/>
    <w:rsid w:val="001E4A1F"/>
    <w:rsid w:val="001E4D8D"/>
    <w:rsid w:val="001E4E6E"/>
    <w:rsid w:val="001E4F6A"/>
    <w:rsid w:val="001E54BD"/>
    <w:rsid w:val="001E554B"/>
    <w:rsid w:val="001E56F3"/>
    <w:rsid w:val="001E5709"/>
    <w:rsid w:val="001E5B56"/>
    <w:rsid w:val="001E5B9C"/>
    <w:rsid w:val="001E5D26"/>
    <w:rsid w:val="001E5E10"/>
    <w:rsid w:val="001E5F8D"/>
    <w:rsid w:val="001E6147"/>
    <w:rsid w:val="001E64B7"/>
    <w:rsid w:val="001E670D"/>
    <w:rsid w:val="001E6813"/>
    <w:rsid w:val="001E69E7"/>
    <w:rsid w:val="001E6BEF"/>
    <w:rsid w:val="001E6E51"/>
    <w:rsid w:val="001E739B"/>
    <w:rsid w:val="001E742B"/>
    <w:rsid w:val="001E7A33"/>
    <w:rsid w:val="001E7C0C"/>
    <w:rsid w:val="001E7D32"/>
    <w:rsid w:val="001E7FC3"/>
    <w:rsid w:val="001E7FE1"/>
    <w:rsid w:val="001F00B7"/>
    <w:rsid w:val="001F026E"/>
    <w:rsid w:val="001F0392"/>
    <w:rsid w:val="001F05EE"/>
    <w:rsid w:val="001F06FD"/>
    <w:rsid w:val="001F0920"/>
    <w:rsid w:val="001F0B64"/>
    <w:rsid w:val="001F0DA9"/>
    <w:rsid w:val="001F0DD6"/>
    <w:rsid w:val="001F0F7A"/>
    <w:rsid w:val="001F0F9F"/>
    <w:rsid w:val="001F1203"/>
    <w:rsid w:val="001F1512"/>
    <w:rsid w:val="001F1570"/>
    <w:rsid w:val="001F16F8"/>
    <w:rsid w:val="001F1DBB"/>
    <w:rsid w:val="001F1ED5"/>
    <w:rsid w:val="001F1F05"/>
    <w:rsid w:val="001F1F33"/>
    <w:rsid w:val="001F206D"/>
    <w:rsid w:val="001F2127"/>
    <w:rsid w:val="001F2531"/>
    <w:rsid w:val="001F2666"/>
    <w:rsid w:val="001F26D9"/>
    <w:rsid w:val="001F26EE"/>
    <w:rsid w:val="001F2749"/>
    <w:rsid w:val="001F2766"/>
    <w:rsid w:val="001F28D0"/>
    <w:rsid w:val="001F29DF"/>
    <w:rsid w:val="001F2B54"/>
    <w:rsid w:val="001F2F2F"/>
    <w:rsid w:val="001F304F"/>
    <w:rsid w:val="001F30FC"/>
    <w:rsid w:val="001F32ED"/>
    <w:rsid w:val="001F3400"/>
    <w:rsid w:val="001F350A"/>
    <w:rsid w:val="001F38C7"/>
    <w:rsid w:val="001F3A5B"/>
    <w:rsid w:val="001F3DB1"/>
    <w:rsid w:val="001F4098"/>
    <w:rsid w:val="001F4364"/>
    <w:rsid w:val="001F4479"/>
    <w:rsid w:val="001F44DE"/>
    <w:rsid w:val="001F4572"/>
    <w:rsid w:val="001F4611"/>
    <w:rsid w:val="001F467F"/>
    <w:rsid w:val="001F4743"/>
    <w:rsid w:val="001F47D5"/>
    <w:rsid w:val="001F4834"/>
    <w:rsid w:val="001F49AB"/>
    <w:rsid w:val="001F4C30"/>
    <w:rsid w:val="001F4EE1"/>
    <w:rsid w:val="001F4F86"/>
    <w:rsid w:val="001F509D"/>
    <w:rsid w:val="001F50FD"/>
    <w:rsid w:val="001F516C"/>
    <w:rsid w:val="001F5207"/>
    <w:rsid w:val="001F5237"/>
    <w:rsid w:val="001F5246"/>
    <w:rsid w:val="001F5285"/>
    <w:rsid w:val="001F57CE"/>
    <w:rsid w:val="001F5821"/>
    <w:rsid w:val="001F5823"/>
    <w:rsid w:val="001F59F4"/>
    <w:rsid w:val="001F5A0E"/>
    <w:rsid w:val="001F5A65"/>
    <w:rsid w:val="001F5B0A"/>
    <w:rsid w:val="001F5BBF"/>
    <w:rsid w:val="001F6183"/>
    <w:rsid w:val="001F642E"/>
    <w:rsid w:val="001F68E2"/>
    <w:rsid w:val="001F6B5C"/>
    <w:rsid w:val="001F6BC5"/>
    <w:rsid w:val="001F6BD2"/>
    <w:rsid w:val="001F6D7C"/>
    <w:rsid w:val="001F6EDC"/>
    <w:rsid w:val="001F722E"/>
    <w:rsid w:val="001F7470"/>
    <w:rsid w:val="001F74E4"/>
    <w:rsid w:val="001F7562"/>
    <w:rsid w:val="001F756C"/>
    <w:rsid w:val="001F76FF"/>
    <w:rsid w:val="001F77A6"/>
    <w:rsid w:val="001F7BB9"/>
    <w:rsid w:val="001F7DE3"/>
    <w:rsid w:val="001F7EBA"/>
    <w:rsid w:val="00200153"/>
    <w:rsid w:val="0020019A"/>
    <w:rsid w:val="00200220"/>
    <w:rsid w:val="00200229"/>
    <w:rsid w:val="002005E8"/>
    <w:rsid w:val="00200717"/>
    <w:rsid w:val="0020085E"/>
    <w:rsid w:val="00200BD7"/>
    <w:rsid w:val="00200D36"/>
    <w:rsid w:val="00200DFF"/>
    <w:rsid w:val="00200E7C"/>
    <w:rsid w:val="002010D3"/>
    <w:rsid w:val="002011EE"/>
    <w:rsid w:val="00201338"/>
    <w:rsid w:val="0020137A"/>
    <w:rsid w:val="002013F1"/>
    <w:rsid w:val="0020164E"/>
    <w:rsid w:val="00201AB0"/>
    <w:rsid w:val="00201BE3"/>
    <w:rsid w:val="00201F0B"/>
    <w:rsid w:val="002020C1"/>
    <w:rsid w:val="00202122"/>
    <w:rsid w:val="002024F2"/>
    <w:rsid w:val="0020252A"/>
    <w:rsid w:val="0020271A"/>
    <w:rsid w:val="002027E5"/>
    <w:rsid w:val="00202CB8"/>
    <w:rsid w:val="00202CF8"/>
    <w:rsid w:val="00202EF6"/>
    <w:rsid w:val="00203118"/>
    <w:rsid w:val="00203667"/>
    <w:rsid w:val="002039CA"/>
    <w:rsid w:val="00203D83"/>
    <w:rsid w:val="00203DDB"/>
    <w:rsid w:val="00204271"/>
    <w:rsid w:val="00204287"/>
    <w:rsid w:val="002042CC"/>
    <w:rsid w:val="0020446F"/>
    <w:rsid w:val="002044D4"/>
    <w:rsid w:val="00204894"/>
    <w:rsid w:val="00204908"/>
    <w:rsid w:val="00204952"/>
    <w:rsid w:val="00204BFD"/>
    <w:rsid w:val="00205239"/>
    <w:rsid w:val="00205389"/>
    <w:rsid w:val="00205A59"/>
    <w:rsid w:val="00205E49"/>
    <w:rsid w:val="00205F95"/>
    <w:rsid w:val="0020611F"/>
    <w:rsid w:val="002061DB"/>
    <w:rsid w:val="00206320"/>
    <w:rsid w:val="002066BA"/>
    <w:rsid w:val="002066C3"/>
    <w:rsid w:val="002066C6"/>
    <w:rsid w:val="0020683B"/>
    <w:rsid w:val="002069CE"/>
    <w:rsid w:val="00206CB2"/>
    <w:rsid w:val="00206D26"/>
    <w:rsid w:val="00206EB6"/>
    <w:rsid w:val="00207139"/>
    <w:rsid w:val="0020722A"/>
    <w:rsid w:val="002072AA"/>
    <w:rsid w:val="002072F9"/>
    <w:rsid w:val="0020749A"/>
    <w:rsid w:val="002075BB"/>
    <w:rsid w:val="00207B77"/>
    <w:rsid w:val="00207D51"/>
    <w:rsid w:val="00207E47"/>
    <w:rsid w:val="00207F0E"/>
    <w:rsid w:val="00207F45"/>
    <w:rsid w:val="00207FD6"/>
    <w:rsid w:val="0021000E"/>
    <w:rsid w:val="002103E0"/>
    <w:rsid w:val="00210469"/>
    <w:rsid w:val="00210825"/>
    <w:rsid w:val="0021088D"/>
    <w:rsid w:val="0021089F"/>
    <w:rsid w:val="0021090F"/>
    <w:rsid w:val="00210C61"/>
    <w:rsid w:val="00210D5B"/>
    <w:rsid w:val="00210DA2"/>
    <w:rsid w:val="00210F5A"/>
    <w:rsid w:val="00210F5D"/>
    <w:rsid w:val="00210F93"/>
    <w:rsid w:val="00210FC2"/>
    <w:rsid w:val="0021100F"/>
    <w:rsid w:val="002112B2"/>
    <w:rsid w:val="0021138E"/>
    <w:rsid w:val="00211772"/>
    <w:rsid w:val="0021187C"/>
    <w:rsid w:val="00211946"/>
    <w:rsid w:val="00211A93"/>
    <w:rsid w:val="00211BA7"/>
    <w:rsid w:val="00211BFF"/>
    <w:rsid w:val="00211C13"/>
    <w:rsid w:val="00211DCE"/>
    <w:rsid w:val="00211E53"/>
    <w:rsid w:val="002122AE"/>
    <w:rsid w:val="002124F3"/>
    <w:rsid w:val="0021259D"/>
    <w:rsid w:val="00212694"/>
    <w:rsid w:val="00212816"/>
    <w:rsid w:val="00212AC2"/>
    <w:rsid w:val="00212D6C"/>
    <w:rsid w:val="00212E24"/>
    <w:rsid w:val="00213022"/>
    <w:rsid w:val="002132B4"/>
    <w:rsid w:val="00213368"/>
    <w:rsid w:val="00213378"/>
    <w:rsid w:val="00213564"/>
    <w:rsid w:val="002135C1"/>
    <w:rsid w:val="002135F2"/>
    <w:rsid w:val="00213694"/>
    <w:rsid w:val="00213777"/>
    <w:rsid w:val="00213C18"/>
    <w:rsid w:val="00213CE8"/>
    <w:rsid w:val="00213E0C"/>
    <w:rsid w:val="0021428C"/>
    <w:rsid w:val="00214373"/>
    <w:rsid w:val="0021488C"/>
    <w:rsid w:val="00214BC6"/>
    <w:rsid w:val="00214E50"/>
    <w:rsid w:val="002153A4"/>
    <w:rsid w:val="002153C7"/>
    <w:rsid w:val="002153EE"/>
    <w:rsid w:val="002155C0"/>
    <w:rsid w:val="0021566C"/>
    <w:rsid w:val="002157D3"/>
    <w:rsid w:val="002159F6"/>
    <w:rsid w:val="00215AED"/>
    <w:rsid w:val="00215C3E"/>
    <w:rsid w:val="00215C3F"/>
    <w:rsid w:val="00215F07"/>
    <w:rsid w:val="00215F2D"/>
    <w:rsid w:val="00216255"/>
    <w:rsid w:val="0021650A"/>
    <w:rsid w:val="002167AD"/>
    <w:rsid w:val="0021699D"/>
    <w:rsid w:val="00216A3A"/>
    <w:rsid w:val="00216A5A"/>
    <w:rsid w:val="00216BF8"/>
    <w:rsid w:val="00216C30"/>
    <w:rsid w:val="00216CAA"/>
    <w:rsid w:val="00216CAF"/>
    <w:rsid w:val="00217051"/>
    <w:rsid w:val="002173B0"/>
    <w:rsid w:val="00217418"/>
    <w:rsid w:val="002178ED"/>
    <w:rsid w:val="002179FD"/>
    <w:rsid w:val="00217B6C"/>
    <w:rsid w:val="00217C1A"/>
    <w:rsid w:val="00220082"/>
    <w:rsid w:val="002201B5"/>
    <w:rsid w:val="002201ED"/>
    <w:rsid w:val="002203C5"/>
    <w:rsid w:val="00220460"/>
    <w:rsid w:val="00220635"/>
    <w:rsid w:val="0022068A"/>
    <w:rsid w:val="0022068D"/>
    <w:rsid w:val="002208AB"/>
    <w:rsid w:val="002208F5"/>
    <w:rsid w:val="00220931"/>
    <w:rsid w:val="00220AF1"/>
    <w:rsid w:val="00220C19"/>
    <w:rsid w:val="00220EA1"/>
    <w:rsid w:val="00220F3C"/>
    <w:rsid w:val="00221019"/>
    <w:rsid w:val="002213B8"/>
    <w:rsid w:val="0022151B"/>
    <w:rsid w:val="002215FE"/>
    <w:rsid w:val="00221DF5"/>
    <w:rsid w:val="00221E3E"/>
    <w:rsid w:val="00221F26"/>
    <w:rsid w:val="002220B9"/>
    <w:rsid w:val="002221C1"/>
    <w:rsid w:val="00222423"/>
    <w:rsid w:val="002224FA"/>
    <w:rsid w:val="002226D3"/>
    <w:rsid w:val="0022289F"/>
    <w:rsid w:val="00222B5E"/>
    <w:rsid w:val="00222EB0"/>
    <w:rsid w:val="00222F5B"/>
    <w:rsid w:val="00223157"/>
    <w:rsid w:val="00223287"/>
    <w:rsid w:val="0022372A"/>
    <w:rsid w:val="00223B75"/>
    <w:rsid w:val="00223BC8"/>
    <w:rsid w:val="00223CB2"/>
    <w:rsid w:val="00224318"/>
    <w:rsid w:val="0022432A"/>
    <w:rsid w:val="00224479"/>
    <w:rsid w:val="00224588"/>
    <w:rsid w:val="00224898"/>
    <w:rsid w:val="00224985"/>
    <w:rsid w:val="002249EE"/>
    <w:rsid w:val="00224CB1"/>
    <w:rsid w:val="00224CD4"/>
    <w:rsid w:val="00224D24"/>
    <w:rsid w:val="00224EF4"/>
    <w:rsid w:val="00224F07"/>
    <w:rsid w:val="0022563A"/>
    <w:rsid w:val="00225844"/>
    <w:rsid w:val="00225959"/>
    <w:rsid w:val="00225981"/>
    <w:rsid w:val="00225AB9"/>
    <w:rsid w:val="00225B36"/>
    <w:rsid w:val="00225BE7"/>
    <w:rsid w:val="00225C50"/>
    <w:rsid w:val="002260AD"/>
    <w:rsid w:val="00226155"/>
    <w:rsid w:val="00226156"/>
    <w:rsid w:val="002261E7"/>
    <w:rsid w:val="00226299"/>
    <w:rsid w:val="0022652E"/>
    <w:rsid w:val="0022653E"/>
    <w:rsid w:val="00226755"/>
    <w:rsid w:val="00226843"/>
    <w:rsid w:val="002268DC"/>
    <w:rsid w:val="00226F5F"/>
    <w:rsid w:val="00226F6F"/>
    <w:rsid w:val="0022708E"/>
    <w:rsid w:val="00227109"/>
    <w:rsid w:val="002271C5"/>
    <w:rsid w:val="00227345"/>
    <w:rsid w:val="002273A9"/>
    <w:rsid w:val="002276E2"/>
    <w:rsid w:val="00227844"/>
    <w:rsid w:val="00227853"/>
    <w:rsid w:val="00227ACB"/>
    <w:rsid w:val="00227BF5"/>
    <w:rsid w:val="00227F28"/>
    <w:rsid w:val="0023003B"/>
    <w:rsid w:val="00230562"/>
    <w:rsid w:val="0023060B"/>
    <w:rsid w:val="00230736"/>
    <w:rsid w:val="0023093A"/>
    <w:rsid w:val="00230A00"/>
    <w:rsid w:val="00230DE2"/>
    <w:rsid w:val="00230FDB"/>
    <w:rsid w:val="00231146"/>
    <w:rsid w:val="002311F2"/>
    <w:rsid w:val="002316BA"/>
    <w:rsid w:val="002318C9"/>
    <w:rsid w:val="00231C5A"/>
    <w:rsid w:val="00231D3A"/>
    <w:rsid w:val="00231E89"/>
    <w:rsid w:val="00231EF0"/>
    <w:rsid w:val="00232120"/>
    <w:rsid w:val="00232215"/>
    <w:rsid w:val="002322DD"/>
    <w:rsid w:val="002322EB"/>
    <w:rsid w:val="0023252E"/>
    <w:rsid w:val="00232652"/>
    <w:rsid w:val="00232667"/>
    <w:rsid w:val="0023293E"/>
    <w:rsid w:val="00232A5F"/>
    <w:rsid w:val="00232A79"/>
    <w:rsid w:val="00232B63"/>
    <w:rsid w:val="00232C98"/>
    <w:rsid w:val="00232E06"/>
    <w:rsid w:val="00232F56"/>
    <w:rsid w:val="00232F57"/>
    <w:rsid w:val="00232F95"/>
    <w:rsid w:val="00233078"/>
    <w:rsid w:val="00233092"/>
    <w:rsid w:val="00233133"/>
    <w:rsid w:val="00233226"/>
    <w:rsid w:val="002332C9"/>
    <w:rsid w:val="00233330"/>
    <w:rsid w:val="00233482"/>
    <w:rsid w:val="00233524"/>
    <w:rsid w:val="0023371E"/>
    <w:rsid w:val="00233745"/>
    <w:rsid w:val="0023396B"/>
    <w:rsid w:val="00233A7B"/>
    <w:rsid w:val="00234107"/>
    <w:rsid w:val="00234233"/>
    <w:rsid w:val="0023438D"/>
    <w:rsid w:val="00234498"/>
    <w:rsid w:val="002344B3"/>
    <w:rsid w:val="002346C9"/>
    <w:rsid w:val="002348D4"/>
    <w:rsid w:val="0023497E"/>
    <w:rsid w:val="0023498C"/>
    <w:rsid w:val="00234D40"/>
    <w:rsid w:val="00234DFA"/>
    <w:rsid w:val="00234FFF"/>
    <w:rsid w:val="0023519A"/>
    <w:rsid w:val="002355E3"/>
    <w:rsid w:val="002356A0"/>
    <w:rsid w:val="0023584C"/>
    <w:rsid w:val="00235928"/>
    <w:rsid w:val="00235C98"/>
    <w:rsid w:val="00235CE4"/>
    <w:rsid w:val="00235E72"/>
    <w:rsid w:val="00235F24"/>
    <w:rsid w:val="00235FD3"/>
    <w:rsid w:val="002360C3"/>
    <w:rsid w:val="002360FD"/>
    <w:rsid w:val="00236275"/>
    <w:rsid w:val="00236286"/>
    <w:rsid w:val="00236748"/>
    <w:rsid w:val="00236B82"/>
    <w:rsid w:val="00236E3B"/>
    <w:rsid w:val="00236F71"/>
    <w:rsid w:val="00237379"/>
    <w:rsid w:val="002373A2"/>
    <w:rsid w:val="0023755F"/>
    <w:rsid w:val="002375F7"/>
    <w:rsid w:val="00237776"/>
    <w:rsid w:val="002377A3"/>
    <w:rsid w:val="00237A63"/>
    <w:rsid w:val="00237A6D"/>
    <w:rsid w:val="00237B0F"/>
    <w:rsid w:val="00237B7A"/>
    <w:rsid w:val="00237C4D"/>
    <w:rsid w:val="00237F54"/>
    <w:rsid w:val="00237F70"/>
    <w:rsid w:val="00240275"/>
    <w:rsid w:val="00240389"/>
    <w:rsid w:val="00240A66"/>
    <w:rsid w:val="00240D2B"/>
    <w:rsid w:val="00240DC1"/>
    <w:rsid w:val="00240F8B"/>
    <w:rsid w:val="00240F9D"/>
    <w:rsid w:val="00241143"/>
    <w:rsid w:val="00241286"/>
    <w:rsid w:val="00241488"/>
    <w:rsid w:val="002416FE"/>
    <w:rsid w:val="0024186D"/>
    <w:rsid w:val="002418D5"/>
    <w:rsid w:val="00241984"/>
    <w:rsid w:val="002419C5"/>
    <w:rsid w:val="00241BC7"/>
    <w:rsid w:val="00241BD9"/>
    <w:rsid w:val="00241D99"/>
    <w:rsid w:val="00241E9E"/>
    <w:rsid w:val="002420B0"/>
    <w:rsid w:val="00242170"/>
    <w:rsid w:val="002428D8"/>
    <w:rsid w:val="00242910"/>
    <w:rsid w:val="00242A20"/>
    <w:rsid w:val="00242AF2"/>
    <w:rsid w:val="00242E3D"/>
    <w:rsid w:val="00242EAD"/>
    <w:rsid w:val="00243002"/>
    <w:rsid w:val="0024300B"/>
    <w:rsid w:val="002431A0"/>
    <w:rsid w:val="00243291"/>
    <w:rsid w:val="002432EB"/>
    <w:rsid w:val="002438B5"/>
    <w:rsid w:val="002438E4"/>
    <w:rsid w:val="002438FD"/>
    <w:rsid w:val="00243969"/>
    <w:rsid w:val="00243D88"/>
    <w:rsid w:val="00243E4C"/>
    <w:rsid w:val="00243F29"/>
    <w:rsid w:val="00243FE1"/>
    <w:rsid w:val="00244067"/>
    <w:rsid w:val="0024436E"/>
    <w:rsid w:val="002443B3"/>
    <w:rsid w:val="002443F4"/>
    <w:rsid w:val="002447FB"/>
    <w:rsid w:val="00244818"/>
    <w:rsid w:val="00244963"/>
    <w:rsid w:val="00244E24"/>
    <w:rsid w:val="00244F5C"/>
    <w:rsid w:val="00245060"/>
    <w:rsid w:val="00245696"/>
    <w:rsid w:val="002456B2"/>
    <w:rsid w:val="00245A58"/>
    <w:rsid w:val="00245A82"/>
    <w:rsid w:val="00246022"/>
    <w:rsid w:val="00246190"/>
    <w:rsid w:val="00246244"/>
    <w:rsid w:val="00246653"/>
    <w:rsid w:val="002466FF"/>
    <w:rsid w:val="00246B50"/>
    <w:rsid w:val="00246D0F"/>
    <w:rsid w:val="00247303"/>
    <w:rsid w:val="0024737E"/>
    <w:rsid w:val="0024739E"/>
    <w:rsid w:val="002473B3"/>
    <w:rsid w:val="0024745C"/>
    <w:rsid w:val="00247482"/>
    <w:rsid w:val="00247877"/>
    <w:rsid w:val="00247A28"/>
    <w:rsid w:val="00247A64"/>
    <w:rsid w:val="00247ABC"/>
    <w:rsid w:val="00247E3E"/>
    <w:rsid w:val="00247EA2"/>
    <w:rsid w:val="002503EA"/>
    <w:rsid w:val="00250441"/>
    <w:rsid w:val="002505CD"/>
    <w:rsid w:val="00250679"/>
    <w:rsid w:val="0025076E"/>
    <w:rsid w:val="00250990"/>
    <w:rsid w:val="00250B0C"/>
    <w:rsid w:val="00251030"/>
    <w:rsid w:val="002510B1"/>
    <w:rsid w:val="002511C9"/>
    <w:rsid w:val="00251221"/>
    <w:rsid w:val="00251328"/>
    <w:rsid w:val="002513E6"/>
    <w:rsid w:val="002513F8"/>
    <w:rsid w:val="002514DF"/>
    <w:rsid w:val="002517C0"/>
    <w:rsid w:val="002517C7"/>
    <w:rsid w:val="0025186E"/>
    <w:rsid w:val="00251C78"/>
    <w:rsid w:val="00251D41"/>
    <w:rsid w:val="00251D8D"/>
    <w:rsid w:val="00251F2E"/>
    <w:rsid w:val="00252021"/>
    <w:rsid w:val="002520EB"/>
    <w:rsid w:val="0025216A"/>
    <w:rsid w:val="00252264"/>
    <w:rsid w:val="002524CD"/>
    <w:rsid w:val="0025280A"/>
    <w:rsid w:val="002529E2"/>
    <w:rsid w:val="00252AA7"/>
    <w:rsid w:val="00252BED"/>
    <w:rsid w:val="00252E6D"/>
    <w:rsid w:val="00252FE0"/>
    <w:rsid w:val="002530C6"/>
    <w:rsid w:val="0025348F"/>
    <w:rsid w:val="002534D5"/>
    <w:rsid w:val="00253938"/>
    <w:rsid w:val="00253B89"/>
    <w:rsid w:val="00253C3E"/>
    <w:rsid w:val="00253FD4"/>
    <w:rsid w:val="0025468D"/>
    <w:rsid w:val="00254700"/>
    <w:rsid w:val="0025472C"/>
    <w:rsid w:val="00254897"/>
    <w:rsid w:val="00254B75"/>
    <w:rsid w:val="00254D45"/>
    <w:rsid w:val="00254D59"/>
    <w:rsid w:val="00254E78"/>
    <w:rsid w:val="00254F4A"/>
    <w:rsid w:val="002552A1"/>
    <w:rsid w:val="00255420"/>
    <w:rsid w:val="002555B5"/>
    <w:rsid w:val="0025564A"/>
    <w:rsid w:val="002557A8"/>
    <w:rsid w:val="00255853"/>
    <w:rsid w:val="00255912"/>
    <w:rsid w:val="00255A5B"/>
    <w:rsid w:val="00255B1E"/>
    <w:rsid w:val="00255B91"/>
    <w:rsid w:val="00256131"/>
    <w:rsid w:val="0025617E"/>
    <w:rsid w:val="002561EC"/>
    <w:rsid w:val="00256337"/>
    <w:rsid w:val="002563A3"/>
    <w:rsid w:val="0025653A"/>
    <w:rsid w:val="00256677"/>
    <w:rsid w:val="002566B9"/>
    <w:rsid w:val="0025675B"/>
    <w:rsid w:val="00256B14"/>
    <w:rsid w:val="00256CCD"/>
    <w:rsid w:val="00256E00"/>
    <w:rsid w:val="00256F99"/>
    <w:rsid w:val="00256F9B"/>
    <w:rsid w:val="0025716E"/>
    <w:rsid w:val="002571D2"/>
    <w:rsid w:val="002574E5"/>
    <w:rsid w:val="00257533"/>
    <w:rsid w:val="0025757D"/>
    <w:rsid w:val="0025772A"/>
    <w:rsid w:val="00257B3B"/>
    <w:rsid w:val="00257B74"/>
    <w:rsid w:val="00257BD4"/>
    <w:rsid w:val="00257CB8"/>
    <w:rsid w:val="00257CE2"/>
    <w:rsid w:val="00257FA4"/>
    <w:rsid w:val="00260172"/>
    <w:rsid w:val="002602FF"/>
    <w:rsid w:val="00260582"/>
    <w:rsid w:val="00260611"/>
    <w:rsid w:val="00260915"/>
    <w:rsid w:val="00260B19"/>
    <w:rsid w:val="00260B31"/>
    <w:rsid w:val="00260ECB"/>
    <w:rsid w:val="00260EEE"/>
    <w:rsid w:val="00260EFF"/>
    <w:rsid w:val="00260F86"/>
    <w:rsid w:val="002610DD"/>
    <w:rsid w:val="002611B6"/>
    <w:rsid w:val="0026138E"/>
    <w:rsid w:val="00261569"/>
    <w:rsid w:val="002618B7"/>
    <w:rsid w:val="002618FB"/>
    <w:rsid w:val="00261930"/>
    <w:rsid w:val="00261A7F"/>
    <w:rsid w:val="00261D2D"/>
    <w:rsid w:val="00261FA1"/>
    <w:rsid w:val="00261FBD"/>
    <w:rsid w:val="0026202A"/>
    <w:rsid w:val="00262290"/>
    <w:rsid w:val="002622E1"/>
    <w:rsid w:val="0026265B"/>
    <w:rsid w:val="00262A6A"/>
    <w:rsid w:val="00262B11"/>
    <w:rsid w:val="00262C4E"/>
    <w:rsid w:val="00262D22"/>
    <w:rsid w:val="00262DE6"/>
    <w:rsid w:val="00262E1F"/>
    <w:rsid w:val="00263007"/>
    <w:rsid w:val="002630D1"/>
    <w:rsid w:val="002631F8"/>
    <w:rsid w:val="00263808"/>
    <w:rsid w:val="0026382B"/>
    <w:rsid w:val="002638F7"/>
    <w:rsid w:val="00263A49"/>
    <w:rsid w:val="00263A80"/>
    <w:rsid w:val="00263AA8"/>
    <w:rsid w:val="00263CC9"/>
    <w:rsid w:val="00263CEC"/>
    <w:rsid w:val="00263D7F"/>
    <w:rsid w:val="00263E30"/>
    <w:rsid w:val="00263EC2"/>
    <w:rsid w:val="00264330"/>
    <w:rsid w:val="002643A2"/>
    <w:rsid w:val="00264414"/>
    <w:rsid w:val="00264762"/>
    <w:rsid w:val="00264F5B"/>
    <w:rsid w:val="00265352"/>
    <w:rsid w:val="00265451"/>
    <w:rsid w:val="002654FF"/>
    <w:rsid w:val="002655A6"/>
    <w:rsid w:val="00265839"/>
    <w:rsid w:val="00265961"/>
    <w:rsid w:val="00265C6C"/>
    <w:rsid w:val="00265F0C"/>
    <w:rsid w:val="00265F13"/>
    <w:rsid w:val="00266363"/>
    <w:rsid w:val="00266408"/>
    <w:rsid w:val="002664AD"/>
    <w:rsid w:val="0026652E"/>
    <w:rsid w:val="002665CF"/>
    <w:rsid w:val="002666DA"/>
    <w:rsid w:val="0026673F"/>
    <w:rsid w:val="00266DCE"/>
    <w:rsid w:val="00266DF8"/>
    <w:rsid w:val="00266FF2"/>
    <w:rsid w:val="002673C0"/>
    <w:rsid w:val="002673D7"/>
    <w:rsid w:val="002673FF"/>
    <w:rsid w:val="00267567"/>
    <w:rsid w:val="00267790"/>
    <w:rsid w:val="002677E8"/>
    <w:rsid w:val="0026789B"/>
    <w:rsid w:val="00267A77"/>
    <w:rsid w:val="00267AD7"/>
    <w:rsid w:val="00267BF4"/>
    <w:rsid w:val="00267C75"/>
    <w:rsid w:val="00267CCD"/>
    <w:rsid w:val="00270066"/>
    <w:rsid w:val="002706B0"/>
    <w:rsid w:val="00270888"/>
    <w:rsid w:val="002708A7"/>
    <w:rsid w:val="00270A29"/>
    <w:rsid w:val="00270BD6"/>
    <w:rsid w:val="00270F2F"/>
    <w:rsid w:val="00271003"/>
    <w:rsid w:val="0027106A"/>
    <w:rsid w:val="00271075"/>
    <w:rsid w:val="002710DF"/>
    <w:rsid w:val="00271328"/>
    <w:rsid w:val="00271341"/>
    <w:rsid w:val="00271427"/>
    <w:rsid w:val="0027162E"/>
    <w:rsid w:val="0027180D"/>
    <w:rsid w:val="002718AD"/>
    <w:rsid w:val="00271A74"/>
    <w:rsid w:val="00271B59"/>
    <w:rsid w:val="00271CA0"/>
    <w:rsid w:val="00271EF1"/>
    <w:rsid w:val="00272132"/>
    <w:rsid w:val="0027217B"/>
    <w:rsid w:val="0027219C"/>
    <w:rsid w:val="00272203"/>
    <w:rsid w:val="00272231"/>
    <w:rsid w:val="002723A3"/>
    <w:rsid w:val="002723B0"/>
    <w:rsid w:val="00272406"/>
    <w:rsid w:val="002724C8"/>
    <w:rsid w:val="00272536"/>
    <w:rsid w:val="00272644"/>
    <w:rsid w:val="0027266F"/>
    <w:rsid w:val="00272813"/>
    <w:rsid w:val="00272891"/>
    <w:rsid w:val="00272B02"/>
    <w:rsid w:val="00272BED"/>
    <w:rsid w:val="00272E62"/>
    <w:rsid w:val="00272EEA"/>
    <w:rsid w:val="00272F1F"/>
    <w:rsid w:val="0027304A"/>
    <w:rsid w:val="002731F3"/>
    <w:rsid w:val="002735DC"/>
    <w:rsid w:val="00273F34"/>
    <w:rsid w:val="00274181"/>
    <w:rsid w:val="00274215"/>
    <w:rsid w:val="00274302"/>
    <w:rsid w:val="00274445"/>
    <w:rsid w:val="002744FD"/>
    <w:rsid w:val="0027472C"/>
    <w:rsid w:val="00274ABF"/>
    <w:rsid w:val="00274ACA"/>
    <w:rsid w:val="00274C83"/>
    <w:rsid w:val="00274D7A"/>
    <w:rsid w:val="00275546"/>
    <w:rsid w:val="00275558"/>
    <w:rsid w:val="002757C5"/>
    <w:rsid w:val="0027592F"/>
    <w:rsid w:val="00275A92"/>
    <w:rsid w:val="00275AC2"/>
    <w:rsid w:val="00275D1D"/>
    <w:rsid w:val="00275D6C"/>
    <w:rsid w:val="00275DE3"/>
    <w:rsid w:val="00275E47"/>
    <w:rsid w:val="00276004"/>
    <w:rsid w:val="00276122"/>
    <w:rsid w:val="002761D2"/>
    <w:rsid w:val="002763BE"/>
    <w:rsid w:val="002763CD"/>
    <w:rsid w:val="002765E8"/>
    <w:rsid w:val="0027667D"/>
    <w:rsid w:val="002766F8"/>
    <w:rsid w:val="00276997"/>
    <w:rsid w:val="00276AED"/>
    <w:rsid w:val="00276E55"/>
    <w:rsid w:val="00277074"/>
    <w:rsid w:val="00277075"/>
    <w:rsid w:val="002772CC"/>
    <w:rsid w:val="0027735E"/>
    <w:rsid w:val="0027756B"/>
    <w:rsid w:val="002775AC"/>
    <w:rsid w:val="0027769C"/>
    <w:rsid w:val="00277A0A"/>
    <w:rsid w:val="00277B1E"/>
    <w:rsid w:val="00277C29"/>
    <w:rsid w:val="00277C59"/>
    <w:rsid w:val="0028005D"/>
    <w:rsid w:val="0028007A"/>
    <w:rsid w:val="00280229"/>
    <w:rsid w:val="00280352"/>
    <w:rsid w:val="00280671"/>
    <w:rsid w:val="002808F4"/>
    <w:rsid w:val="00280BE2"/>
    <w:rsid w:val="00280EFB"/>
    <w:rsid w:val="00280F39"/>
    <w:rsid w:val="00280FF0"/>
    <w:rsid w:val="00281034"/>
    <w:rsid w:val="002812B5"/>
    <w:rsid w:val="0028161F"/>
    <w:rsid w:val="00281829"/>
    <w:rsid w:val="00281D3F"/>
    <w:rsid w:val="00281EE9"/>
    <w:rsid w:val="00281FFB"/>
    <w:rsid w:val="0028202F"/>
    <w:rsid w:val="00282101"/>
    <w:rsid w:val="00282575"/>
    <w:rsid w:val="0028263F"/>
    <w:rsid w:val="00282672"/>
    <w:rsid w:val="00282C58"/>
    <w:rsid w:val="00282F48"/>
    <w:rsid w:val="00283075"/>
    <w:rsid w:val="0028347B"/>
    <w:rsid w:val="002834B6"/>
    <w:rsid w:val="0028350B"/>
    <w:rsid w:val="00283591"/>
    <w:rsid w:val="0028367F"/>
    <w:rsid w:val="0028368C"/>
    <w:rsid w:val="00283897"/>
    <w:rsid w:val="002839A6"/>
    <w:rsid w:val="002839B2"/>
    <w:rsid w:val="00283AC4"/>
    <w:rsid w:val="00283ECB"/>
    <w:rsid w:val="00284341"/>
    <w:rsid w:val="0028434E"/>
    <w:rsid w:val="00284428"/>
    <w:rsid w:val="00284448"/>
    <w:rsid w:val="00284817"/>
    <w:rsid w:val="00284894"/>
    <w:rsid w:val="0028491B"/>
    <w:rsid w:val="00284989"/>
    <w:rsid w:val="00284D0D"/>
    <w:rsid w:val="00284D2C"/>
    <w:rsid w:val="00284D3E"/>
    <w:rsid w:val="00284E45"/>
    <w:rsid w:val="00285628"/>
    <w:rsid w:val="00285820"/>
    <w:rsid w:val="00285984"/>
    <w:rsid w:val="00286531"/>
    <w:rsid w:val="00286663"/>
    <w:rsid w:val="002867BE"/>
    <w:rsid w:val="002868A5"/>
    <w:rsid w:val="002868B9"/>
    <w:rsid w:val="00286B99"/>
    <w:rsid w:val="00286D83"/>
    <w:rsid w:val="00286EE4"/>
    <w:rsid w:val="00286F06"/>
    <w:rsid w:val="002870D5"/>
    <w:rsid w:val="00287246"/>
    <w:rsid w:val="00287448"/>
    <w:rsid w:val="0028782B"/>
    <w:rsid w:val="00287925"/>
    <w:rsid w:val="0028794C"/>
    <w:rsid w:val="002879BA"/>
    <w:rsid w:val="00287CAE"/>
    <w:rsid w:val="00287CFB"/>
    <w:rsid w:val="00287D07"/>
    <w:rsid w:val="00287F24"/>
    <w:rsid w:val="00287F94"/>
    <w:rsid w:val="002901A5"/>
    <w:rsid w:val="0029057A"/>
    <w:rsid w:val="00290DEC"/>
    <w:rsid w:val="00290FAD"/>
    <w:rsid w:val="002910DA"/>
    <w:rsid w:val="002911B0"/>
    <w:rsid w:val="00291268"/>
    <w:rsid w:val="00291279"/>
    <w:rsid w:val="002917FA"/>
    <w:rsid w:val="0029189A"/>
    <w:rsid w:val="00291A2C"/>
    <w:rsid w:val="00291C5A"/>
    <w:rsid w:val="00291D9D"/>
    <w:rsid w:val="00291E07"/>
    <w:rsid w:val="00291E7F"/>
    <w:rsid w:val="00292062"/>
    <w:rsid w:val="00292089"/>
    <w:rsid w:val="002920D6"/>
    <w:rsid w:val="0029219A"/>
    <w:rsid w:val="0029230C"/>
    <w:rsid w:val="002923E8"/>
    <w:rsid w:val="00292889"/>
    <w:rsid w:val="00292923"/>
    <w:rsid w:val="00292B8A"/>
    <w:rsid w:val="00292D72"/>
    <w:rsid w:val="00292E6E"/>
    <w:rsid w:val="00292E80"/>
    <w:rsid w:val="0029305E"/>
    <w:rsid w:val="00293107"/>
    <w:rsid w:val="00293690"/>
    <w:rsid w:val="0029376C"/>
    <w:rsid w:val="0029380D"/>
    <w:rsid w:val="002938E6"/>
    <w:rsid w:val="0029397C"/>
    <w:rsid w:val="00293A3A"/>
    <w:rsid w:val="00293A83"/>
    <w:rsid w:val="00293BDA"/>
    <w:rsid w:val="00293ECD"/>
    <w:rsid w:val="00294120"/>
    <w:rsid w:val="00294175"/>
    <w:rsid w:val="00294183"/>
    <w:rsid w:val="00294289"/>
    <w:rsid w:val="002943B1"/>
    <w:rsid w:val="002943E7"/>
    <w:rsid w:val="00294C79"/>
    <w:rsid w:val="00294D27"/>
    <w:rsid w:val="00294D97"/>
    <w:rsid w:val="00294E47"/>
    <w:rsid w:val="00295075"/>
    <w:rsid w:val="0029508A"/>
    <w:rsid w:val="002950EE"/>
    <w:rsid w:val="00295273"/>
    <w:rsid w:val="00295300"/>
    <w:rsid w:val="002956A9"/>
    <w:rsid w:val="00295768"/>
    <w:rsid w:val="002959E4"/>
    <w:rsid w:val="00295CEF"/>
    <w:rsid w:val="00295D02"/>
    <w:rsid w:val="00295D7D"/>
    <w:rsid w:val="00295E37"/>
    <w:rsid w:val="00295EF1"/>
    <w:rsid w:val="0029638A"/>
    <w:rsid w:val="0029652B"/>
    <w:rsid w:val="002965A6"/>
    <w:rsid w:val="00296757"/>
    <w:rsid w:val="00296860"/>
    <w:rsid w:val="0029695C"/>
    <w:rsid w:val="00296A85"/>
    <w:rsid w:val="00296AC1"/>
    <w:rsid w:val="00296B1A"/>
    <w:rsid w:val="00296F9F"/>
    <w:rsid w:val="0029709E"/>
    <w:rsid w:val="00297375"/>
    <w:rsid w:val="00297512"/>
    <w:rsid w:val="0029751D"/>
    <w:rsid w:val="002977B2"/>
    <w:rsid w:val="0029780B"/>
    <w:rsid w:val="0029785F"/>
    <w:rsid w:val="00297E15"/>
    <w:rsid w:val="002A0159"/>
    <w:rsid w:val="002A0292"/>
    <w:rsid w:val="002A0395"/>
    <w:rsid w:val="002A044D"/>
    <w:rsid w:val="002A0622"/>
    <w:rsid w:val="002A0634"/>
    <w:rsid w:val="002A082E"/>
    <w:rsid w:val="002A0963"/>
    <w:rsid w:val="002A0B1E"/>
    <w:rsid w:val="002A0B57"/>
    <w:rsid w:val="002A0C06"/>
    <w:rsid w:val="002A0D6D"/>
    <w:rsid w:val="002A12FF"/>
    <w:rsid w:val="002A14CA"/>
    <w:rsid w:val="002A1723"/>
    <w:rsid w:val="002A1804"/>
    <w:rsid w:val="002A190E"/>
    <w:rsid w:val="002A1BC2"/>
    <w:rsid w:val="002A1BD7"/>
    <w:rsid w:val="002A1BFF"/>
    <w:rsid w:val="002A1CFE"/>
    <w:rsid w:val="002A1DA7"/>
    <w:rsid w:val="002A1E1C"/>
    <w:rsid w:val="002A1FA3"/>
    <w:rsid w:val="002A229C"/>
    <w:rsid w:val="002A2437"/>
    <w:rsid w:val="002A2574"/>
    <w:rsid w:val="002A25F0"/>
    <w:rsid w:val="002A2677"/>
    <w:rsid w:val="002A26D4"/>
    <w:rsid w:val="002A276F"/>
    <w:rsid w:val="002A277A"/>
    <w:rsid w:val="002A2A12"/>
    <w:rsid w:val="002A2A77"/>
    <w:rsid w:val="002A2C56"/>
    <w:rsid w:val="002A2CCE"/>
    <w:rsid w:val="002A2CFB"/>
    <w:rsid w:val="002A2D53"/>
    <w:rsid w:val="002A2D5B"/>
    <w:rsid w:val="002A3022"/>
    <w:rsid w:val="002A31BB"/>
    <w:rsid w:val="002A31FA"/>
    <w:rsid w:val="002A33E7"/>
    <w:rsid w:val="002A33EC"/>
    <w:rsid w:val="002A347B"/>
    <w:rsid w:val="002A347C"/>
    <w:rsid w:val="002A34C4"/>
    <w:rsid w:val="002A35AF"/>
    <w:rsid w:val="002A3C56"/>
    <w:rsid w:val="002A3D27"/>
    <w:rsid w:val="002A3D80"/>
    <w:rsid w:val="002A4029"/>
    <w:rsid w:val="002A4150"/>
    <w:rsid w:val="002A4178"/>
    <w:rsid w:val="002A4189"/>
    <w:rsid w:val="002A41AD"/>
    <w:rsid w:val="002A462D"/>
    <w:rsid w:val="002A49B3"/>
    <w:rsid w:val="002A4AC7"/>
    <w:rsid w:val="002A4B90"/>
    <w:rsid w:val="002A4D3F"/>
    <w:rsid w:val="002A4E08"/>
    <w:rsid w:val="002A4ED7"/>
    <w:rsid w:val="002A4F59"/>
    <w:rsid w:val="002A50CF"/>
    <w:rsid w:val="002A5301"/>
    <w:rsid w:val="002A5424"/>
    <w:rsid w:val="002A55F0"/>
    <w:rsid w:val="002A56E5"/>
    <w:rsid w:val="002A581E"/>
    <w:rsid w:val="002A59C7"/>
    <w:rsid w:val="002A5D1B"/>
    <w:rsid w:val="002A5D2D"/>
    <w:rsid w:val="002A5FD9"/>
    <w:rsid w:val="002A612A"/>
    <w:rsid w:val="002A6385"/>
    <w:rsid w:val="002A65C0"/>
    <w:rsid w:val="002A6990"/>
    <w:rsid w:val="002A6A45"/>
    <w:rsid w:val="002A6C11"/>
    <w:rsid w:val="002A6CDB"/>
    <w:rsid w:val="002A6E4A"/>
    <w:rsid w:val="002A6E52"/>
    <w:rsid w:val="002A70C4"/>
    <w:rsid w:val="002A7156"/>
    <w:rsid w:val="002A736D"/>
    <w:rsid w:val="002A7374"/>
    <w:rsid w:val="002A7515"/>
    <w:rsid w:val="002A7708"/>
    <w:rsid w:val="002A777A"/>
    <w:rsid w:val="002A78BB"/>
    <w:rsid w:val="002A79D7"/>
    <w:rsid w:val="002A79FB"/>
    <w:rsid w:val="002A7BE3"/>
    <w:rsid w:val="002A7E99"/>
    <w:rsid w:val="002B001F"/>
    <w:rsid w:val="002B0061"/>
    <w:rsid w:val="002B0429"/>
    <w:rsid w:val="002B05A8"/>
    <w:rsid w:val="002B06AD"/>
    <w:rsid w:val="002B06BA"/>
    <w:rsid w:val="002B077B"/>
    <w:rsid w:val="002B0837"/>
    <w:rsid w:val="002B0A72"/>
    <w:rsid w:val="002B0B3E"/>
    <w:rsid w:val="002B0CC5"/>
    <w:rsid w:val="002B0E7A"/>
    <w:rsid w:val="002B0F1B"/>
    <w:rsid w:val="002B0FD2"/>
    <w:rsid w:val="002B1065"/>
    <w:rsid w:val="002B1193"/>
    <w:rsid w:val="002B12BC"/>
    <w:rsid w:val="002B145B"/>
    <w:rsid w:val="002B159A"/>
    <w:rsid w:val="002B16F3"/>
    <w:rsid w:val="002B172C"/>
    <w:rsid w:val="002B1841"/>
    <w:rsid w:val="002B1BD8"/>
    <w:rsid w:val="002B207B"/>
    <w:rsid w:val="002B23C6"/>
    <w:rsid w:val="002B2669"/>
    <w:rsid w:val="002B2722"/>
    <w:rsid w:val="002B2887"/>
    <w:rsid w:val="002B29C7"/>
    <w:rsid w:val="002B2A20"/>
    <w:rsid w:val="002B2A84"/>
    <w:rsid w:val="002B2AE2"/>
    <w:rsid w:val="002B2BCF"/>
    <w:rsid w:val="002B2C3B"/>
    <w:rsid w:val="002B2DD6"/>
    <w:rsid w:val="002B2E6A"/>
    <w:rsid w:val="002B2FBE"/>
    <w:rsid w:val="002B3110"/>
    <w:rsid w:val="002B3338"/>
    <w:rsid w:val="002B335D"/>
    <w:rsid w:val="002B3446"/>
    <w:rsid w:val="002B35EB"/>
    <w:rsid w:val="002B35FD"/>
    <w:rsid w:val="002B37F8"/>
    <w:rsid w:val="002B3906"/>
    <w:rsid w:val="002B3CB3"/>
    <w:rsid w:val="002B3D20"/>
    <w:rsid w:val="002B3D76"/>
    <w:rsid w:val="002B3E71"/>
    <w:rsid w:val="002B3EBC"/>
    <w:rsid w:val="002B42C1"/>
    <w:rsid w:val="002B4488"/>
    <w:rsid w:val="002B47A4"/>
    <w:rsid w:val="002B4937"/>
    <w:rsid w:val="002B49AF"/>
    <w:rsid w:val="002B4B91"/>
    <w:rsid w:val="002B5054"/>
    <w:rsid w:val="002B508D"/>
    <w:rsid w:val="002B5472"/>
    <w:rsid w:val="002B5497"/>
    <w:rsid w:val="002B57E6"/>
    <w:rsid w:val="002B5A9A"/>
    <w:rsid w:val="002B5AB7"/>
    <w:rsid w:val="002B5ABE"/>
    <w:rsid w:val="002B5C39"/>
    <w:rsid w:val="002B60FB"/>
    <w:rsid w:val="002B628D"/>
    <w:rsid w:val="002B649C"/>
    <w:rsid w:val="002B64C0"/>
    <w:rsid w:val="002B64E8"/>
    <w:rsid w:val="002B6697"/>
    <w:rsid w:val="002B66E5"/>
    <w:rsid w:val="002B66FE"/>
    <w:rsid w:val="002B67BB"/>
    <w:rsid w:val="002B6BD7"/>
    <w:rsid w:val="002B6C13"/>
    <w:rsid w:val="002B6C52"/>
    <w:rsid w:val="002B6D36"/>
    <w:rsid w:val="002B6EC5"/>
    <w:rsid w:val="002B6EEA"/>
    <w:rsid w:val="002B6F31"/>
    <w:rsid w:val="002B7112"/>
    <w:rsid w:val="002B712C"/>
    <w:rsid w:val="002B737A"/>
    <w:rsid w:val="002B74AF"/>
    <w:rsid w:val="002B774C"/>
    <w:rsid w:val="002B7A2D"/>
    <w:rsid w:val="002B7CF2"/>
    <w:rsid w:val="002B7D1A"/>
    <w:rsid w:val="002B7EF1"/>
    <w:rsid w:val="002C001D"/>
    <w:rsid w:val="002C02AA"/>
    <w:rsid w:val="002C03D8"/>
    <w:rsid w:val="002C03DB"/>
    <w:rsid w:val="002C083A"/>
    <w:rsid w:val="002C0894"/>
    <w:rsid w:val="002C0A2D"/>
    <w:rsid w:val="002C0A51"/>
    <w:rsid w:val="002C0AA1"/>
    <w:rsid w:val="002C0B42"/>
    <w:rsid w:val="002C0C3A"/>
    <w:rsid w:val="002C0D68"/>
    <w:rsid w:val="002C0F70"/>
    <w:rsid w:val="002C12F7"/>
    <w:rsid w:val="002C1452"/>
    <w:rsid w:val="002C15D3"/>
    <w:rsid w:val="002C1720"/>
    <w:rsid w:val="002C1960"/>
    <w:rsid w:val="002C1A2F"/>
    <w:rsid w:val="002C1B09"/>
    <w:rsid w:val="002C1BE8"/>
    <w:rsid w:val="002C1D7F"/>
    <w:rsid w:val="002C1FEA"/>
    <w:rsid w:val="002C215F"/>
    <w:rsid w:val="002C2295"/>
    <w:rsid w:val="002C26DA"/>
    <w:rsid w:val="002C28E4"/>
    <w:rsid w:val="002C2AB5"/>
    <w:rsid w:val="002C2B5F"/>
    <w:rsid w:val="002C2C6F"/>
    <w:rsid w:val="002C2D15"/>
    <w:rsid w:val="002C2DF4"/>
    <w:rsid w:val="002C309F"/>
    <w:rsid w:val="002C30CA"/>
    <w:rsid w:val="002C3643"/>
    <w:rsid w:val="002C3894"/>
    <w:rsid w:val="002C3913"/>
    <w:rsid w:val="002C4070"/>
    <w:rsid w:val="002C43E7"/>
    <w:rsid w:val="002C4462"/>
    <w:rsid w:val="002C4946"/>
    <w:rsid w:val="002C4B45"/>
    <w:rsid w:val="002C4BEA"/>
    <w:rsid w:val="002C4C52"/>
    <w:rsid w:val="002C4C8A"/>
    <w:rsid w:val="002C4D67"/>
    <w:rsid w:val="002C506C"/>
    <w:rsid w:val="002C52B9"/>
    <w:rsid w:val="002C550D"/>
    <w:rsid w:val="002C5862"/>
    <w:rsid w:val="002C5A20"/>
    <w:rsid w:val="002C5C94"/>
    <w:rsid w:val="002C5E9D"/>
    <w:rsid w:val="002C60B9"/>
    <w:rsid w:val="002C6209"/>
    <w:rsid w:val="002C634B"/>
    <w:rsid w:val="002C64BD"/>
    <w:rsid w:val="002C6C4D"/>
    <w:rsid w:val="002C6E36"/>
    <w:rsid w:val="002C7142"/>
    <w:rsid w:val="002C7399"/>
    <w:rsid w:val="002C760B"/>
    <w:rsid w:val="002C76CF"/>
    <w:rsid w:val="002C773B"/>
    <w:rsid w:val="002C77DB"/>
    <w:rsid w:val="002C7850"/>
    <w:rsid w:val="002C79C5"/>
    <w:rsid w:val="002C7B39"/>
    <w:rsid w:val="002C7BB5"/>
    <w:rsid w:val="002C7BBC"/>
    <w:rsid w:val="002C7C15"/>
    <w:rsid w:val="002C7C4E"/>
    <w:rsid w:val="002C7D5A"/>
    <w:rsid w:val="002D0081"/>
    <w:rsid w:val="002D0137"/>
    <w:rsid w:val="002D0355"/>
    <w:rsid w:val="002D04A4"/>
    <w:rsid w:val="002D0898"/>
    <w:rsid w:val="002D0D29"/>
    <w:rsid w:val="002D0F5F"/>
    <w:rsid w:val="002D108E"/>
    <w:rsid w:val="002D142A"/>
    <w:rsid w:val="002D1536"/>
    <w:rsid w:val="002D1E3B"/>
    <w:rsid w:val="002D219A"/>
    <w:rsid w:val="002D21C2"/>
    <w:rsid w:val="002D23B1"/>
    <w:rsid w:val="002D24B1"/>
    <w:rsid w:val="002D26A9"/>
    <w:rsid w:val="002D2B2A"/>
    <w:rsid w:val="002D2DB3"/>
    <w:rsid w:val="002D3079"/>
    <w:rsid w:val="002D336E"/>
    <w:rsid w:val="002D3491"/>
    <w:rsid w:val="002D36EC"/>
    <w:rsid w:val="002D3865"/>
    <w:rsid w:val="002D38AC"/>
    <w:rsid w:val="002D3925"/>
    <w:rsid w:val="002D3DF5"/>
    <w:rsid w:val="002D409E"/>
    <w:rsid w:val="002D40A2"/>
    <w:rsid w:val="002D41D9"/>
    <w:rsid w:val="002D43AD"/>
    <w:rsid w:val="002D453B"/>
    <w:rsid w:val="002D463C"/>
    <w:rsid w:val="002D48A7"/>
    <w:rsid w:val="002D48D2"/>
    <w:rsid w:val="002D4CA9"/>
    <w:rsid w:val="002D4CCB"/>
    <w:rsid w:val="002D4E9A"/>
    <w:rsid w:val="002D4F91"/>
    <w:rsid w:val="002D557A"/>
    <w:rsid w:val="002D5791"/>
    <w:rsid w:val="002D583B"/>
    <w:rsid w:val="002D588C"/>
    <w:rsid w:val="002D591F"/>
    <w:rsid w:val="002D5976"/>
    <w:rsid w:val="002D5ED7"/>
    <w:rsid w:val="002D5F05"/>
    <w:rsid w:val="002D5FEB"/>
    <w:rsid w:val="002D6125"/>
    <w:rsid w:val="002D6208"/>
    <w:rsid w:val="002D653E"/>
    <w:rsid w:val="002D67D3"/>
    <w:rsid w:val="002D684C"/>
    <w:rsid w:val="002D68A0"/>
    <w:rsid w:val="002D697B"/>
    <w:rsid w:val="002D698A"/>
    <w:rsid w:val="002D699A"/>
    <w:rsid w:val="002D6A42"/>
    <w:rsid w:val="002D6A5D"/>
    <w:rsid w:val="002D6BAC"/>
    <w:rsid w:val="002D6D33"/>
    <w:rsid w:val="002D6DB5"/>
    <w:rsid w:val="002D6E1A"/>
    <w:rsid w:val="002D6EF8"/>
    <w:rsid w:val="002D703E"/>
    <w:rsid w:val="002D70DA"/>
    <w:rsid w:val="002D7120"/>
    <w:rsid w:val="002D728F"/>
    <w:rsid w:val="002D734C"/>
    <w:rsid w:val="002D7431"/>
    <w:rsid w:val="002D7557"/>
    <w:rsid w:val="002D7612"/>
    <w:rsid w:val="002D7795"/>
    <w:rsid w:val="002D78BD"/>
    <w:rsid w:val="002D7933"/>
    <w:rsid w:val="002D796A"/>
    <w:rsid w:val="002D7B98"/>
    <w:rsid w:val="002D7DE8"/>
    <w:rsid w:val="002E0235"/>
    <w:rsid w:val="002E06DB"/>
    <w:rsid w:val="002E07CA"/>
    <w:rsid w:val="002E0A4E"/>
    <w:rsid w:val="002E0D63"/>
    <w:rsid w:val="002E0DB1"/>
    <w:rsid w:val="002E0ED9"/>
    <w:rsid w:val="002E11CA"/>
    <w:rsid w:val="002E13A6"/>
    <w:rsid w:val="002E165B"/>
    <w:rsid w:val="002E16C5"/>
    <w:rsid w:val="002E1821"/>
    <w:rsid w:val="002E1C33"/>
    <w:rsid w:val="002E1F08"/>
    <w:rsid w:val="002E1FEF"/>
    <w:rsid w:val="002E1FFF"/>
    <w:rsid w:val="002E202F"/>
    <w:rsid w:val="002E22CB"/>
    <w:rsid w:val="002E2473"/>
    <w:rsid w:val="002E2678"/>
    <w:rsid w:val="002E282E"/>
    <w:rsid w:val="002E2947"/>
    <w:rsid w:val="002E2AA7"/>
    <w:rsid w:val="002E2ADA"/>
    <w:rsid w:val="002E2B0F"/>
    <w:rsid w:val="002E2B47"/>
    <w:rsid w:val="002E2C1E"/>
    <w:rsid w:val="002E2C89"/>
    <w:rsid w:val="002E2CB0"/>
    <w:rsid w:val="002E2CD6"/>
    <w:rsid w:val="002E2F31"/>
    <w:rsid w:val="002E2FCE"/>
    <w:rsid w:val="002E3183"/>
    <w:rsid w:val="002E31C2"/>
    <w:rsid w:val="002E32E6"/>
    <w:rsid w:val="002E3372"/>
    <w:rsid w:val="002E3420"/>
    <w:rsid w:val="002E3613"/>
    <w:rsid w:val="002E36A1"/>
    <w:rsid w:val="002E3835"/>
    <w:rsid w:val="002E3878"/>
    <w:rsid w:val="002E397B"/>
    <w:rsid w:val="002E3CBF"/>
    <w:rsid w:val="002E3F06"/>
    <w:rsid w:val="002E3FC7"/>
    <w:rsid w:val="002E416F"/>
    <w:rsid w:val="002E418D"/>
    <w:rsid w:val="002E44A6"/>
    <w:rsid w:val="002E4749"/>
    <w:rsid w:val="002E4CCD"/>
    <w:rsid w:val="002E5178"/>
    <w:rsid w:val="002E54C0"/>
    <w:rsid w:val="002E578A"/>
    <w:rsid w:val="002E5907"/>
    <w:rsid w:val="002E59BC"/>
    <w:rsid w:val="002E5A2F"/>
    <w:rsid w:val="002E5BC2"/>
    <w:rsid w:val="002E5CE5"/>
    <w:rsid w:val="002E5E3E"/>
    <w:rsid w:val="002E643F"/>
    <w:rsid w:val="002E64BD"/>
    <w:rsid w:val="002E6579"/>
    <w:rsid w:val="002E6997"/>
    <w:rsid w:val="002E6B4D"/>
    <w:rsid w:val="002E6CFA"/>
    <w:rsid w:val="002E6E9F"/>
    <w:rsid w:val="002E6EFC"/>
    <w:rsid w:val="002E70BF"/>
    <w:rsid w:val="002E7214"/>
    <w:rsid w:val="002E72EF"/>
    <w:rsid w:val="002E73FF"/>
    <w:rsid w:val="002E7773"/>
    <w:rsid w:val="002E77D1"/>
    <w:rsid w:val="002E78F5"/>
    <w:rsid w:val="002E7972"/>
    <w:rsid w:val="002E7ACC"/>
    <w:rsid w:val="002E7EEA"/>
    <w:rsid w:val="002E7F81"/>
    <w:rsid w:val="002F0079"/>
    <w:rsid w:val="002F00B0"/>
    <w:rsid w:val="002F0125"/>
    <w:rsid w:val="002F025C"/>
    <w:rsid w:val="002F02AD"/>
    <w:rsid w:val="002F0338"/>
    <w:rsid w:val="002F0791"/>
    <w:rsid w:val="002F0813"/>
    <w:rsid w:val="002F0925"/>
    <w:rsid w:val="002F0A6D"/>
    <w:rsid w:val="002F0D0A"/>
    <w:rsid w:val="002F0D83"/>
    <w:rsid w:val="002F0E9A"/>
    <w:rsid w:val="002F1014"/>
    <w:rsid w:val="002F10CB"/>
    <w:rsid w:val="002F10F9"/>
    <w:rsid w:val="002F1679"/>
    <w:rsid w:val="002F16FB"/>
    <w:rsid w:val="002F17BA"/>
    <w:rsid w:val="002F187C"/>
    <w:rsid w:val="002F1934"/>
    <w:rsid w:val="002F1A5E"/>
    <w:rsid w:val="002F1DA2"/>
    <w:rsid w:val="002F1F45"/>
    <w:rsid w:val="002F2135"/>
    <w:rsid w:val="002F2230"/>
    <w:rsid w:val="002F230E"/>
    <w:rsid w:val="002F2392"/>
    <w:rsid w:val="002F257A"/>
    <w:rsid w:val="002F25CA"/>
    <w:rsid w:val="002F25D7"/>
    <w:rsid w:val="002F2914"/>
    <w:rsid w:val="002F29ED"/>
    <w:rsid w:val="002F2A49"/>
    <w:rsid w:val="002F2AE4"/>
    <w:rsid w:val="002F2B69"/>
    <w:rsid w:val="002F2C8F"/>
    <w:rsid w:val="002F2E93"/>
    <w:rsid w:val="002F2EF0"/>
    <w:rsid w:val="002F3119"/>
    <w:rsid w:val="002F3197"/>
    <w:rsid w:val="002F3289"/>
    <w:rsid w:val="002F32F9"/>
    <w:rsid w:val="002F33D9"/>
    <w:rsid w:val="002F33DF"/>
    <w:rsid w:val="002F35A5"/>
    <w:rsid w:val="002F391F"/>
    <w:rsid w:val="002F39DC"/>
    <w:rsid w:val="002F3A47"/>
    <w:rsid w:val="002F3D28"/>
    <w:rsid w:val="002F3F7D"/>
    <w:rsid w:val="002F40DC"/>
    <w:rsid w:val="002F4205"/>
    <w:rsid w:val="002F4214"/>
    <w:rsid w:val="002F4261"/>
    <w:rsid w:val="002F457F"/>
    <w:rsid w:val="002F472E"/>
    <w:rsid w:val="002F4A57"/>
    <w:rsid w:val="002F4B3E"/>
    <w:rsid w:val="002F4BA5"/>
    <w:rsid w:val="002F4BFE"/>
    <w:rsid w:val="002F4C78"/>
    <w:rsid w:val="002F4E2D"/>
    <w:rsid w:val="002F4EA7"/>
    <w:rsid w:val="002F4F74"/>
    <w:rsid w:val="002F5644"/>
    <w:rsid w:val="002F56F7"/>
    <w:rsid w:val="002F5750"/>
    <w:rsid w:val="002F5A19"/>
    <w:rsid w:val="002F5B1B"/>
    <w:rsid w:val="002F5B6D"/>
    <w:rsid w:val="002F5FBC"/>
    <w:rsid w:val="002F61ED"/>
    <w:rsid w:val="002F6808"/>
    <w:rsid w:val="002F6AE7"/>
    <w:rsid w:val="002F6B1C"/>
    <w:rsid w:val="002F6D43"/>
    <w:rsid w:val="002F6EC9"/>
    <w:rsid w:val="002F6F9A"/>
    <w:rsid w:val="002F716F"/>
    <w:rsid w:val="002F7187"/>
    <w:rsid w:val="002F7535"/>
    <w:rsid w:val="002F758B"/>
    <w:rsid w:val="002F7CED"/>
    <w:rsid w:val="002F7DE3"/>
    <w:rsid w:val="0030017F"/>
    <w:rsid w:val="0030018C"/>
    <w:rsid w:val="003002BE"/>
    <w:rsid w:val="003003AB"/>
    <w:rsid w:val="003003F8"/>
    <w:rsid w:val="003005EA"/>
    <w:rsid w:val="00300796"/>
    <w:rsid w:val="003007C5"/>
    <w:rsid w:val="0030085E"/>
    <w:rsid w:val="00301045"/>
    <w:rsid w:val="003013A5"/>
    <w:rsid w:val="003013E2"/>
    <w:rsid w:val="003013FE"/>
    <w:rsid w:val="00301480"/>
    <w:rsid w:val="003014A6"/>
    <w:rsid w:val="003014BE"/>
    <w:rsid w:val="00301618"/>
    <w:rsid w:val="0030173D"/>
    <w:rsid w:val="003019C9"/>
    <w:rsid w:val="00301B8E"/>
    <w:rsid w:val="00301D58"/>
    <w:rsid w:val="00301E4B"/>
    <w:rsid w:val="0030216F"/>
    <w:rsid w:val="003022A8"/>
    <w:rsid w:val="0030232D"/>
    <w:rsid w:val="003024B9"/>
    <w:rsid w:val="00302714"/>
    <w:rsid w:val="003029DA"/>
    <w:rsid w:val="00302D48"/>
    <w:rsid w:val="00302E8F"/>
    <w:rsid w:val="00302F5E"/>
    <w:rsid w:val="003036F2"/>
    <w:rsid w:val="00303846"/>
    <w:rsid w:val="00303A4F"/>
    <w:rsid w:val="00303B23"/>
    <w:rsid w:val="00303E35"/>
    <w:rsid w:val="003040BD"/>
    <w:rsid w:val="00304103"/>
    <w:rsid w:val="00304262"/>
    <w:rsid w:val="003044E8"/>
    <w:rsid w:val="00304556"/>
    <w:rsid w:val="00304560"/>
    <w:rsid w:val="003046E5"/>
    <w:rsid w:val="00304748"/>
    <w:rsid w:val="0030478C"/>
    <w:rsid w:val="003047D8"/>
    <w:rsid w:val="003049B9"/>
    <w:rsid w:val="00304ABE"/>
    <w:rsid w:val="00304DB3"/>
    <w:rsid w:val="00304F55"/>
    <w:rsid w:val="00305036"/>
    <w:rsid w:val="003052D9"/>
    <w:rsid w:val="0030538B"/>
    <w:rsid w:val="00305434"/>
    <w:rsid w:val="0030555B"/>
    <w:rsid w:val="00305640"/>
    <w:rsid w:val="003057C8"/>
    <w:rsid w:val="00305871"/>
    <w:rsid w:val="00305912"/>
    <w:rsid w:val="00305A48"/>
    <w:rsid w:val="00305DA4"/>
    <w:rsid w:val="00305E29"/>
    <w:rsid w:val="00306036"/>
    <w:rsid w:val="00306043"/>
    <w:rsid w:val="00306074"/>
    <w:rsid w:val="003060FF"/>
    <w:rsid w:val="00306214"/>
    <w:rsid w:val="003062F0"/>
    <w:rsid w:val="00306360"/>
    <w:rsid w:val="003065EA"/>
    <w:rsid w:val="00306642"/>
    <w:rsid w:val="003066DD"/>
    <w:rsid w:val="00306A68"/>
    <w:rsid w:val="00306CC1"/>
    <w:rsid w:val="00306EBE"/>
    <w:rsid w:val="00306FBE"/>
    <w:rsid w:val="00306FE3"/>
    <w:rsid w:val="0030738B"/>
    <w:rsid w:val="003073D7"/>
    <w:rsid w:val="00307849"/>
    <w:rsid w:val="003078B9"/>
    <w:rsid w:val="00307918"/>
    <w:rsid w:val="00307CD8"/>
    <w:rsid w:val="00307CDD"/>
    <w:rsid w:val="00310045"/>
    <w:rsid w:val="00310261"/>
    <w:rsid w:val="003103F4"/>
    <w:rsid w:val="003106A1"/>
    <w:rsid w:val="003107D7"/>
    <w:rsid w:val="00310971"/>
    <w:rsid w:val="003109F5"/>
    <w:rsid w:val="00310B74"/>
    <w:rsid w:val="00310D86"/>
    <w:rsid w:val="00310E62"/>
    <w:rsid w:val="00310F57"/>
    <w:rsid w:val="003111B2"/>
    <w:rsid w:val="003111C0"/>
    <w:rsid w:val="00311233"/>
    <w:rsid w:val="003112F8"/>
    <w:rsid w:val="00311552"/>
    <w:rsid w:val="00311570"/>
    <w:rsid w:val="0031157B"/>
    <w:rsid w:val="003115AF"/>
    <w:rsid w:val="003115BB"/>
    <w:rsid w:val="003115C0"/>
    <w:rsid w:val="003116BE"/>
    <w:rsid w:val="003116F0"/>
    <w:rsid w:val="00311710"/>
    <w:rsid w:val="0031184F"/>
    <w:rsid w:val="00311A2E"/>
    <w:rsid w:val="00311D6D"/>
    <w:rsid w:val="00311EA6"/>
    <w:rsid w:val="003120E0"/>
    <w:rsid w:val="003121A6"/>
    <w:rsid w:val="00312437"/>
    <w:rsid w:val="003124C1"/>
    <w:rsid w:val="003127B5"/>
    <w:rsid w:val="00312B0A"/>
    <w:rsid w:val="00312D33"/>
    <w:rsid w:val="00312E5E"/>
    <w:rsid w:val="00312F5C"/>
    <w:rsid w:val="00313134"/>
    <w:rsid w:val="003131EB"/>
    <w:rsid w:val="0031339B"/>
    <w:rsid w:val="00313584"/>
    <w:rsid w:val="00313609"/>
    <w:rsid w:val="003136F7"/>
    <w:rsid w:val="0031371F"/>
    <w:rsid w:val="003137CC"/>
    <w:rsid w:val="00313819"/>
    <w:rsid w:val="00313823"/>
    <w:rsid w:val="00313F63"/>
    <w:rsid w:val="0031432C"/>
    <w:rsid w:val="0031432D"/>
    <w:rsid w:val="00314502"/>
    <w:rsid w:val="00314642"/>
    <w:rsid w:val="003147CD"/>
    <w:rsid w:val="0031490D"/>
    <w:rsid w:val="00314953"/>
    <w:rsid w:val="00314DE7"/>
    <w:rsid w:val="00314F88"/>
    <w:rsid w:val="00314F89"/>
    <w:rsid w:val="00314FA1"/>
    <w:rsid w:val="00315217"/>
    <w:rsid w:val="003152CD"/>
    <w:rsid w:val="003152E3"/>
    <w:rsid w:val="0031535B"/>
    <w:rsid w:val="0031542E"/>
    <w:rsid w:val="003156F3"/>
    <w:rsid w:val="00315728"/>
    <w:rsid w:val="003158B0"/>
    <w:rsid w:val="0031592C"/>
    <w:rsid w:val="00315A2A"/>
    <w:rsid w:val="00315D50"/>
    <w:rsid w:val="00315DAC"/>
    <w:rsid w:val="00315FAB"/>
    <w:rsid w:val="00316074"/>
    <w:rsid w:val="0031624D"/>
    <w:rsid w:val="003165DC"/>
    <w:rsid w:val="00316775"/>
    <w:rsid w:val="003167FB"/>
    <w:rsid w:val="003168B3"/>
    <w:rsid w:val="003169EE"/>
    <w:rsid w:val="00316CA1"/>
    <w:rsid w:val="00316E5B"/>
    <w:rsid w:val="00316EF7"/>
    <w:rsid w:val="003171A2"/>
    <w:rsid w:val="003171E3"/>
    <w:rsid w:val="00317316"/>
    <w:rsid w:val="00317365"/>
    <w:rsid w:val="00317369"/>
    <w:rsid w:val="00317605"/>
    <w:rsid w:val="00317608"/>
    <w:rsid w:val="00317B58"/>
    <w:rsid w:val="00317D4F"/>
    <w:rsid w:val="00317D77"/>
    <w:rsid w:val="00317D9A"/>
    <w:rsid w:val="00317F15"/>
    <w:rsid w:val="003202BE"/>
    <w:rsid w:val="00320327"/>
    <w:rsid w:val="00320477"/>
    <w:rsid w:val="00320575"/>
    <w:rsid w:val="003207F4"/>
    <w:rsid w:val="00320B4C"/>
    <w:rsid w:val="00320BC9"/>
    <w:rsid w:val="00320C0A"/>
    <w:rsid w:val="00320CFA"/>
    <w:rsid w:val="00320DFB"/>
    <w:rsid w:val="00320E85"/>
    <w:rsid w:val="00321147"/>
    <w:rsid w:val="00321207"/>
    <w:rsid w:val="0032132C"/>
    <w:rsid w:val="00321340"/>
    <w:rsid w:val="00321403"/>
    <w:rsid w:val="00321503"/>
    <w:rsid w:val="00321673"/>
    <w:rsid w:val="003216AB"/>
    <w:rsid w:val="003216FD"/>
    <w:rsid w:val="00321A4C"/>
    <w:rsid w:val="00321E1A"/>
    <w:rsid w:val="00321E51"/>
    <w:rsid w:val="00321E91"/>
    <w:rsid w:val="00321F84"/>
    <w:rsid w:val="0032219B"/>
    <w:rsid w:val="003222D9"/>
    <w:rsid w:val="0032248D"/>
    <w:rsid w:val="003226AD"/>
    <w:rsid w:val="003228BC"/>
    <w:rsid w:val="00322A77"/>
    <w:rsid w:val="00322A80"/>
    <w:rsid w:val="00322B53"/>
    <w:rsid w:val="00322B63"/>
    <w:rsid w:val="00322C17"/>
    <w:rsid w:val="00322DB2"/>
    <w:rsid w:val="00323054"/>
    <w:rsid w:val="003233CA"/>
    <w:rsid w:val="003233E3"/>
    <w:rsid w:val="00323530"/>
    <w:rsid w:val="003235AC"/>
    <w:rsid w:val="00323AAB"/>
    <w:rsid w:val="00323C1F"/>
    <w:rsid w:val="00323FAF"/>
    <w:rsid w:val="003240BD"/>
    <w:rsid w:val="003243AC"/>
    <w:rsid w:val="0032443D"/>
    <w:rsid w:val="003244AB"/>
    <w:rsid w:val="00324658"/>
    <w:rsid w:val="00324787"/>
    <w:rsid w:val="0032483D"/>
    <w:rsid w:val="00324878"/>
    <w:rsid w:val="00324923"/>
    <w:rsid w:val="00324ADF"/>
    <w:rsid w:val="00324CBC"/>
    <w:rsid w:val="00324E1D"/>
    <w:rsid w:val="00325097"/>
    <w:rsid w:val="003251BB"/>
    <w:rsid w:val="00325356"/>
    <w:rsid w:val="0032544D"/>
    <w:rsid w:val="0032550E"/>
    <w:rsid w:val="00325C62"/>
    <w:rsid w:val="00325C7E"/>
    <w:rsid w:val="00325CAE"/>
    <w:rsid w:val="00325DD0"/>
    <w:rsid w:val="00325E50"/>
    <w:rsid w:val="003260CF"/>
    <w:rsid w:val="003260DA"/>
    <w:rsid w:val="0032616E"/>
    <w:rsid w:val="00326250"/>
    <w:rsid w:val="003262E5"/>
    <w:rsid w:val="00326498"/>
    <w:rsid w:val="0032652D"/>
    <w:rsid w:val="0032676A"/>
    <w:rsid w:val="00326795"/>
    <w:rsid w:val="00326B6D"/>
    <w:rsid w:val="00326D4D"/>
    <w:rsid w:val="00326DCB"/>
    <w:rsid w:val="00326EB9"/>
    <w:rsid w:val="00327019"/>
    <w:rsid w:val="00327051"/>
    <w:rsid w:val="0032717E"/>
    <w:rsid w:val="0032737B"/>
    <w:rsid w:val="00327400"/>
    <w:rsid w:val="0032775E"/>
    <w:rsid w:val="003278BC"/>
    <w:rsid w:val="00327B3F"/>
    <w:rsid w:val="00327C7A"/>
    <w:rsid w:val="00330247"/>
    <w:rsid w:val="0033089A"/>
    <w:rsid w:val="00330BAE"/>
    <w:rsid w:val="00330BC3"/>
    <w:rsid w:val="00330E7F"/>
    <w:rsid w:val="00330F88"/>
    <w:rsid w:val="003310B3"/>
    <w:rsid w:val="00331200"/>
    <w:rsid w:val="003312A7"/>
    <w:rsid w:val="00331588"/>
    <w:rsid w:val="00331718"/>
    <w:rsid w:val="00331896"/>
    <w:rsid w:val="00331A9A"/>
    <w:rsid w:val="00331AD8"/>
    <w:rsid w:val="00331B92"/>
    <w:rsid w:val="00331C42"/>
    <w:rsid w:val="00331FC9"/>
    <w:rsid w:val="0033213D"/>
    <w:rsid w:val="003322F3"/>
    <w:rsid w:val="003323AE"/>
    <w:rsid w:val="00332439"/>
    <w:rsid w:val="00332B62"/>
    <w:rsid w:val="00332C02"/>
    <w:rsid w:val="00332C6D"/>
    <w:rsid w:val="00332D3C"/>
    <w:rsid w:val="00332F60"/>
    <w:rsid w:val="00332F98"/>
    <w:rsid w:val="003330EA"/>
    <w:rsid w:val="003331C8"/>
    <w:rsid w:val="003331CE"/>
    <w:rsid w:val="003334EE"/>
    <w:rsid w:val="00333634"/>
    <w:rsid w:val="0033365A"/>
    <w:rsid w:val="003339A6"/>
    <w:rsid w:val="00333D2C"/>
    <w:rsid w:val="00333E32"/>
    <w:rsid w:val="00333EC6"/>
    <w:rsid w:val="00333F81"/>
    <w:rsid w:val="0033421F"/>
    <w:rsid w:val="003343C7"/>
    <w:rsid w:val="003343CD"/>
    <w:rsid w:val="00334981"/>
    <w:rsid w:val="00334C12"/>
    <w:rsid w:val="00334E94"/>
    <w:rsid w:val="00335842"/>
    <w:rsid w:val="00335978"/>
    <w:rsid w:val="003359C8"/>
    <w:rsid w:val="003359DB"/>
    <w:rsid w:val="00335A76"/>
    <w:rsid w:val="00335B73"/>
    <w:rsid w:val="00335D60"/>
    <w:rsid w:val="00335D9B"/>
    <w:rsid w:val="00335E12"/>
    <w:rsid w:val="003361E9"/>
    <w:rsid w:val="00336475"/>
    <w:rsid w:val="003367AC"/>
    <w:rsid w:val="0033681C"/>
    <w:rsid w:val="00336D37"/>
    <w:rsid w:val="00336F92"/>
    <w:rsid w:val="00337157"/>
    <w:rsid w:val="003371E7"/>
    <w:rsid w:val="0033726E"/>
    <w:rsid w:val="00337277"/>
    <w:rsid w:val="00337349"/>
    <w:rsid w:val="003374E3"/>
    <w:rsid w:val="00337715"/>
    <w:rsid w:val="003378C8"/>
    <w:rsid w:val="003379FE"/>
    <w:rsid w:val="00337EDF"/>
    <w:rsid w:val="00337F49"/>
    <w:rsid w:val="00337FB8"/>
    <w:rsid w:val="00337FF1"/>
    <w:rsid w:val="0034009C"/>
    <w:rsid w:val="003401F9"/>
    <w:rsid w:val="003402D2"/>
    <w:rsid w:val="003403A0"/>
    <w:rsid w:val="003405A0"/>
    <w:rsid w:val="003405E3"/>
    <w:rsid w:val="00340725"/>
    <w:rsid w:val="0034088D"/>
    <w:rsid w:val="003408DA"/>
    <w:rsid w:val="00340C72"/>
    <w:rsid w:val="003410B4"/>
    <w:rsid w:val="003411F2"/>
    <w:rsid w:val="003412FE"/>
    <w:rsid w:val="0034142E"/>
    <w:rsid w:val="00341457"/>
    <w:rsid w:val="00341784"/>
    <w:rsid w:val="00341874"/>
    <w:rsid w:val="003419C8"/>
    <w:rsid w:val="00341A53"/>
    <w:rsid w:val="00341E89"/>
    <w:rsid w:val="00342029"/>
    <w:rsid w:val="0034211C"/>
    <w:rsid w:val="00342188"/>
    <w:rsid w:val="0034245D"/>
    <w:rsid w:val="003424E0"/>
    <w:rsid w:val="0034258A"/>
    <w:rsid w:val="003426C1"/>
    <w:rsid w:val="00342766"/>
    <w:rsid w:val="003428A0"/>
    <w:rsid w:val="0034290E"/>
    <w:rsid w:val="00342D73"/>
    <w:rsid w:val="00342D8F"/>
    <w:rsid w:val="00342DC4"/>
    <w:rsid w:val="0034340F"/>
    <w:rsid w:val="00343423"/>
    <w:rsid w:val="003434ED"/>
    <w:rsid w:val="003435C7"/>
    <w:rsid w:val="003437C0"/>
    <w:rsid w:val="0034391A"/>
    <w:rsid w:val="00343A6D"/>
    <w:rsid w:val="00343ADE"/>
    <w:rsid w:val="00343AF7"/>
    <w:rsid w:val="00343C21"/>
    <w:rsid w:val="00343C26"/>
    <w:rsid w:val="00343C58"/>
    <w:rsid w:val="00343EA9"/>
    <w:rsid w:val="003440F5"/>
    <w:rsid w:val="0034415D"/>
    <w:rsid w:val="00344184"/>
    <w:rsid w:val="0034418C"/>
    <w:rsid w:val="003441C4"/>
    <w:rsid w:val="00344258"/>
    <w:rsid w:val="003443D9"/>
    <w:rsid w:val="00344618"/>
    <w:rsid w:val="0034474B"/>
    <w:rsid w:val="0034486D"/>
    <w:rsid w:val="003449E7"/>
    <w:rsid w:val="00344A63"/>
    <w:rsid w:val="00344B19"/>
    <w:rsid w:val="00344BA9"/>
    <w:rsid w:val="00344D88"/>
    <w:rsid w:val="00344DC0"/>
    <w:rsid w:val="00345052"/>
    <w:rsid w:val="0034507E"/>
    <w:rsid w:val="00345647"/>
    <w:rsid w:val="0034565F"/>
    <w:rsid w:val="00345ACF"/>
    <w:rsid w:val="00345F42"/>
    <w:rsid w:val="003462E5"/>
    <w:rsid w:val="003463C0"/>
    <w:rsid w:val="00346881"/>
    <w:rsid w:val="00346D0A"/>
    <w:rsid w:val="00346DBC"/>
    <w:rsid w:val="00347016"/>
    <w:rsid w:val="0034709B"/>
    <w:rsid w:val="003470A3"/>
    <w:rsid w:val="003470BA"/>
    <w:rsid w:val="0034719E"/>
    <w:rsid w:val="003472A6"/>
    <w:rsid w:val="0034730A"/>
    <w:rsid w:val="00347521"/>
    <w:rsid w:val="003476D3"/>
    <w:rsid w:val="00347867"/>
    <w:rsid w:val="0034787F"/>
    <w:rsid w:val="00347929"/>
    <w:rsid w:val="00347A03"/>
    <w:rsid w:val="00347B26"/>
    <w:rsid w:val="00347B66"/>
    <w:rsid w:val="00347BBA"/>
    <w:rsid w:val="00347C10"/>
    <w:rsid w:val="00347E1B"/>
    <w:rsid w:val="00347F62"/>
    <w:rsid w:val="003500B0"/>
    <w:rsid w:val="00350271"/>
    <w:rsid w:val="003504BD"/>
    <w:rsid w:val="003508CC"/>
    <w:rsid w:val="00350A19"/>
    <w:rsid w:val="00350B8C"/>
    <w:rsid w:val="00350CB0"/>
    <w:rsid w:val="00350FD9"/>
    <w:rsid w:val="00351084"/>
    <w:rsid w:val="00351327"/>
    <w:rsid w:val="00351AE8"/>
    <w:rsid w:val="00351DC3"/>
    <w:rsid w:val="00351E57"/>
    <w:rsid w:val="00351F8A"/>
    <w:rsid w:val="003523EC"/>
    <w:rsid w:val="003524AF"/>
    <w:rsid w:val="0035268F"/>
    <w:rsid w:val="00352717"/>
    <w:rsid w:val="003527C2"/>
    <w:rsid w:val="00352816"/>
    <w:rsid w:val="00352BA5"/>
    <w:rsid w:val="00352C02"/>
    <w:rsid w:val="00352CD7"/>
    <w:rsid w:val="00353050"/>
    <w:rsid w:val="0035322C"/>
    <w:rsid w:val="0035362F"/>
    <w:rsid w:val="003536B8"/>
    <w:rsid w:val="00353791"/>
    <w:rsid w:val="0035381F"/>
    <w:rsid w:val="00353B21"/>
    <w:rsid w:val="00353DA3"/>
    <w:rsid w:val="00354070"/>
    <w:rsid w:val="00354332"/>
    <w:rsid w:val="003543C3"/>
    <w:rsid w:val="00354625"/>
    <w:rsid w:val="00354726"/>
    <w:rsid w:val="00354869"/>
    <w:rsid w:val="003549C3"/>
    <w:rsid w:val="00354C25"/>
    <w:rsid w:val="003554CF"/>
    <w:rsid w:val="0035562C"/>
    <w:rsid w:val="003559D6"/>
    <w:rsid w:val="00356030"/>
    <w:rsid w:val="0035616F"/>
    <w:rsid w:val="00356390"/>
    <w:rsid w:val="00356528"/>
    <w:rsid w:val="00356569"/>
    <w:rsid w:val="003565C5"/>
    <w:rsid w:val="00356686"/>
    <w:rsid w:val="00356689"/>
    <w:rsid w:val="00356971"/>
    <w:rsid w:val="00356A17"/>
    <w:rsid w:val="00356AE4"/>
    <w:rsid w:val="00356C01"/>
    <w:rsid w:val="00356D66"/>
    <w:rsid w:val="00356E46"/>
    <w:rsid w:val="00357049"/>
    <w:rsid w:val="00357312"/>
    <w:rsid w:val="003574FC"/>
    <w:rsid w:val="00357548"/>
    <w:rsid w:val="003577E9"/>
    <w:rsid w:val="003578C0"/>
    <w:rsid w:val="00357DE9"/>
    <w:rsid w:val="00357FAF"/>
    <w:rsid w:val="003603E5"/>
    <w:rsid w:val="0036049B"/>
    <w:rsid w:val="00360733"/>
    <w:rsid w:val="003609E4"/>
    <w:rsid w:val="00360C2C"/>
    <w:rsid w:val="00360FA5"/>
    <w:rsid w:val="0036104B"/>
    <w:rsid w:val="0036111E"/>
    <w:rsid w:val="0036116A"/>
    <w:rsid w:val="003613FE"/>
    <w:rsid w:val="0036143E"/>
    <w:rsid w:val="0036154D"/>
    <w:rsid w:val="00361716"/>
    <w:rsid w:val="0036196B"/>
    <w:rsid w:val="003619E6"/>
    <w:rsid w:val="00361A27"/>
    <w:rsid w:val="00361AE2"/>
    <w:rsid w:val="00361BA7"/>
    <w:rsid w:val="00361D5E"/>
    <w:rsid w:val="00361EA0"/>
    <w:rsid w:val="00361EEB"/>
    <w:rsid w:val="00362075"/>
    <w:rsid w:val="003620B0"/>
    <w:rsid w:val="003621F8"/>
    <w:rsid w:val="0036258D"/>
    <w:rsid w:val="00362784"/>
    <w:rsid w:val="0036294C"/>
    <w:rsid w:val="00362A50"/>
    <w:rsid w:val="00362B1C"/>
    <w:rsid w:val="00363659"/>
    <w:rsid w:val="0036368C"/>
    <w:rsid w:val="00363776"/>
    <w:rsid w:val="0036387C"/>
    <w:rsid w:val="003639BA"/>
    <w:rsid w:val="003639D6"/>
    <w:rsid w:val="00363D7B"/>
    <w:rsid w:val="00364127"/>
    <w:rsid w:val="003641C1"/>
    <w:rsid w:val="003641DD"/>
    <w:rsid w:val="003642B4"/>
    <w:rsid w:val="003642EA"/>
    <w:rsid w:val="00364544"/>
    <w:rsid w:val="00364A0F"/>
    <w:rsid w:val="00364A21"/>
    <w:rsid w:val="00364A8C"/>
    <w:rsid w:val="00364AF4"/>
    <w:rsid w:val="00364B50"/>
    <w:rsid w:val="00364CA3"/>
    <w:rsid w:val="00364DB3"/>
    <w:rsid w:val="003655FE"/>
    <w:rsid w:val="0036563F"/>
    <w:rsid w:val="00365AD5"/>
    <w:rsid w:val="00365FD9"/>
    <w:rsid w:val="003664D3"/>
    <w:rsid w:val="0036663D"/>
    <w:rsid w:val="00366726"/>
    <w:rsid w:val="003667BA"/>
    <w:rsid w:val="00366827"/>
    <w:rsid w:val="003668EB"/>
    <w:rsid w:val="00366B89"/>
    <w:rsid w:val="00366D64"/>
    <w:rsid w:val="00366D7F"/>
    <w:rsid w:val="00366E9A"/>
    <w:rsid w:val="0036707E"/>
    <w:rsid w:val="003672F4"/>
    <w:rsid w:val="00367421"/>
    <w:rsid w:val="00367520"/>
    <w:rsid w:val="003677FB"/>
    <w:rsid w:val="00367BC5"/>
    <w:rsid w:val="00367CF7"/>
    <w:rsid w:val="00367EF8"/>
    <w:rsid w:val="0037010B"/>
    <w:rsid w:val="00370851"/>
    <w:rsid w:val="003709CB"/>
    <w:rsid w:val="00370B95"/>
    <w:rsid w:val="00370C1D"/>
    <w:rsid w:val="00370D28"/>
    <w:rsid w:val="00370D2E"/>
    <w:rsid w:val="00371097"/>
    <w:rsid w:val="003710C4"/>
    <w:rsid w:val="003713F9"/>
    <w:rsid w:val="003714D6"/>
    <w:rsid w:val="0037155E"/>
    <w:rsid w:val="003715F9"/>
    <w:rsid w:val="00371795"/>
    <w:rsid w:val="003717C7"/>
    <w:rsid w:val="0037181E"/>
    <w:rsid w:val="00371E47"/>
    <w:rsid w:val="00371EEE"/>
    <w:rsid w:val="00371F83"/>
    <w:rsid w:val="003720A2"/>
    <w:rsid w:val="003720B5"/>
    <w:rsid w:val="003720D3"/>
    <w:rsid w:val="00372451"/>
    <w:rsid w:val="003725A5"/>
    <w:rsid w:val="003726C2"/>
    <w:rsid w:val="00372712"/>
    <w:rsid w:val="00372796"/>
    <w:rsid w:val="003728BA"/>
    <w:rsid w:val="003729AC"/>
    <w:rsid w:val="00372C0E"/>
    <w:rsid w:val="00372CB4"/>
    <w:rsid w:val="00372FF5"/>
    <w:rsid w:val="00373036"/>
    <w:rsid w:val="00373373"/>
    <w:rsid w:val="0037339D"/>
    <w:rsid w:val="003736DE"/>
    <w:rsid w:val="003737CC"/>
    <w:rsid w:val="003737E3"/>
    <w:rsid w:val="00373A03"/>
    <w:rsid w:val="00373AA4"/>
    <w:rsid w:val="00373C5B"/>
    <w:rsid w:val="00373C86"/>
    <w:rsid w:val="00373CDA"/>
    <w:rsid w:val="00373EA0"/>
    <w:rsid w:val="00373EA3"/>
    <w:rsid w:val="003742B1"/>
    <w:rsid w:val="00374733"/>
    <w:rsid w:val="00374797"/>
    <w:rsid w:val="00374891"/>
    <w:rsid w:val="003748C4"/>
    <w:rsid w:val="00374974"/>
    <w:rsid w:val="00374977"/>
    <w:rsid w:val="00374ADB"/>
    <w:rsid w:val="00374AE7"/>
    <w:rsid w:val="00374C02"/>
    <w:rsid w:val="003750F0"/>
    <w:rsid w:val="00375105"/>
    <w:rsid w:val="003753B4"/>
    <w:rsid w:val="00375681"/>
    <w:rsid w:val="003756C8"/>
    <w:rsid w:val="00375861"/>
    <w:rsid w:val="0037593E"/>
    <w:rsid w:val="00375AB7"/>
    <w:rsid w:val="00375B73"/>
    <w:rsid w:val="00375D31"/>
    <w:rsid w:val="00375F33"/>
    <w:rsid w:val="00375FC1"/>
    <w:rsid w:val="0037614C"/>
    <w:rsid w:val="003762D1"/>
    <w:rsid w:val="0037639B"/>
    <w:rsid w:val="003763C3"/>
    <w:rsid w:val="00376698"/>
    <w:rsid w:val="00376766"/>
    <w:rsid w:val="00376815"/>
    <w:rsid w:val="00376B89"/>
    <w:rsid w:val="00376BA4"/>
    <w:rsid w:val="00376D9A"/>
    <w:rsid w:val="00376DF0"/>
    <w:rsid w:val="00377006"/>
    <w:rsid w:val="00377124"/>
    <w:rsid w:val="00377150"/>
    <w:rsid w:val="003771B7"/>
    <w:rsid w:val="00377291"/>
    <w:rsid w:val="00377405"/>
    <w:rsid w:val="003775E2"/>
    <w:rsid w:val="003775FB"/>
    <w:rsid w:val="0037762A"/>
    <w:rsid w:val="003778C8"/>
    <w:rsid w:val="003779B0"/>
    <w:rsid w:val="00377EF3"/>
    <w:rsid w:val="00377FA4"/>
    <w:rsid w:val="00377FE7"/>
    <w:rsid w:val="00380460"/>
    <w:rsid w:val="0038076F"/>
    <w:rsid w:val="00380A9F"/>
    <w:rsid w:val="00380AFD"/>
    <w:rsid w:val="00380B9F"/>
    <w:rsid w:val="00380BDB"/>
    <w:rsid w:val="00380E7E"/>
    <w:rsid w:val="00380F46"/>
    <w:rsid w:val="003814C7"/>
    <w:rsid w:val="003815F2"/>
    <w:rsid w:val="003818BA"/>
    <w:rsid w:val="00381A5E"/>
    <w:rsid w:val="00381BA4"/>
    <w:rsid w:val="00381BC0"/>
    <w:rsid w:val="00381C61"/>
    <w:rsid w:val="00381C7F"/>
    <w:rsid w:val="00381CEA"/>
    <w:rsid w:val="00381D5B"/>
    <w:rsid w:val="00381E76"/>
    <w:rsid w:val="00382073"/>
    <w:rsid w:val="00382155"/>
    <w:rsid w:val="003821CA"/>
    <w:rsid w:val="003822D6"/>
    <w:rsid w:val="003823FB"/>
    <w:rsid w:val="00382422"/>
    <w:rsid w:val="00382470"/>
    <w:rsid w:val="003825E9"/>
    <w:rsid w:val="003826EC"/>
    <w:rsid w:val="00382720"/>
    <w:rsid w:val="00382820"/>
    <w:rsid w:val="00382B5E"/>
    <w:rsid w:val="00382F57"/>
    <w:rsid w:val="0038300D"/>
    <w:rsid w:val="0038323F"/>
    <w:rsid w:val="00383487"/>
    <w:rsid w:val="0038352D"/>
    <w:rsid w:val="00383679"/>
    <w:rsid w:val="003837FA"/>
    <w:rsid w:val="00383802"/>
    <w:rsid w:val="00383A07"/>
    <w:rsid w:val="00383A7D"/>
    <w:rsid w:val="00383C69"/>
    <w:rsid w:val="003840F3"/>
    <w:rsid w:val="0038427E"/>
    <w:rsid w:val="003844AE"/>
    <w:rsid w:val="003848BB"/>
    <w:rsid w:val="0038490A"/>
    <w:rsid w:val="00384B59"/>
    <w:rsid w:val="00384C52"/>
    <w:rsid w:val="0038509F"/>
    <w:rsid w:val="0038524C"/>
    <w:rsid w:val="00385312"/>
    <w:rsid w:val="00385348"/>
    <w:rsid w:val="00385955"/>
    <w:rsid w:val="00385C64"/>
    <w:rsid w:val="00385F7E"/>
    <w:rsid w:val="00386226"/>
    <w:rsid w:val="003863BD"/>
    <w:rsid w:val="003864E6"/>
    <w:rsid w:val="00386578"/>
    <w:rsid w:val="00386639"/>
    <w:rsid w:val="00386681"/>
    <w:rsid w:val="00386731"/>
    <w:rsid w:val="003867BA"/>
    <w:rsid w:val="003869A1"/>
    <w:rsid w:val="00386A21"/>
    <w:rsid w:val="00386E96"/>
    <w:rsid w:val="00386F93"/>
    <w:rsid w:val="003870C5"/>
    <w:rsid w:val="003872EB"/>
    <w:rsid w:val="00387391"/>
    <w:rsid w:val="00387538"/>
    <w:rsid w:val="0038779D"/>
    <w:rsid w:val="00387833"/>
    <w:rsid w:val="003879A0"/>
    <w:rsid w:val="0039006A"/>
    <w:rsid w:val="0039036B"/>
    <w:rsid w:val="003905A5"/>
    <w:rsid w:val="003906C4"/>
    <w:rsid w:val="00390793"/>
    <w:rsid w:val="003907B9"/>
    <w:rsid w:val="003908D3"/>
    <w:rsid w:val="003908D8"/>
    <w:rsid w:val="00390926"/>
    <w:rsid w:val="003909FC"/>
    <w:rsid w:val="00390B47"/>
    <w:rsid w:val="00390CA8"/>
    <w:rsid w:val="00390D00"/>
    <w:rsid w:val="0039104F"/>
    <w:rsid w:val="0039149F"/>
    <w:rsid w:val="00391736"/>
    <w:rsid w:val="003917AF"/>
    <w:rsid w:val="003917C6"/>
    <w:rsid w:val="00391B2C"/>
    <w:rsid w:val="00391BC0"/>
    <w:rsid w:val="00391C1E"/>
    <w:rsid w:val="00391D38"/>
    <w:rsid w:val="00392153"/>
    <w:rsid w:val="003923AB"/>
    <w:rsid w:val="00392976"/>
    <w:rsid w:val="003929CC"/>
    <w:rsid w:val="003929D0"/>
    <w:rsid w:val="00392B14"/>
    <w:rsid w:val="00392C45"/>
    <w:rsid w:val="00392D69"/>
    <w:rsid w:val="00392DE3"/>
    <w:rsid w:val="00392F23"/>
    <w:rsid w:val="00392FE3"/>
    <w:rsid w:val="00393026"/>
    <w:rsid w:val="003932C3"/>
    <w:rsid w:val="003938D8"/>
    <w:rsid w:val="00393A66"/>
    <w:rsid w:val="00393BF7"/>
    <w:rsid w:val="00393C12"/>
    <w:rsid w:val="00393D0D"/>
    <w:rsid w:val="00394056"/>
    <w:rsid w:val="003940D8"/>
    <w:rsid w:val="003941FC"/>
    <w:rsid w:val="003944DD"/>
    <w:rsid w:val="00394699"/>
    <w:rsid w:val="003946F8"/>
    <w:rsid w:val="00394B9B"/>
    <w:rsid w:val="00394C14"/>
    <w:rsid w:val="00394CD0"/>
    <w:rsid w:val="003952DA"/>
    <w:rsid w:val="00395459"/>
    <w:rsid w:val="00395A16"/>
    <w:rsid w:val="00395C63"/>
    <w:rsid w:val="00395C88"/>
    <w:rsid w:val="00395D29"/>
    <w:rsid w:val="00395D3C"/>
    <w:rsid w:val="00395DCD"/>
    <w:rsid w:val="00395F13"/>
    <w:rsid w:val="00396059"/>
    <w:rsid w:val="003962CD"/>
    <w:rsid w:val="0039630B"/>
    <w:rsid w:val="003963F8"/>
    <w:rsid w:val="00396678"/>
    <w:rsid w:val="00396883"/>
    <w:rsid w:val="00396A55"/>
    <w:rsid w:val="00396A6C"/>
    <w:rsid w:val="00396BA6"/>
    <w:rsid w:val="0039735F"/>
    <w:rsid w:val="00397534"/>
    <w:rsid w:val="003977C2"/>
    <w:rsid w:val="00397A71"/>
    <w:rsid w:val="00397AA1"/>
    <w:rsid w:val="00397AA3"/>
    <w:rsid w:val="003A00EB"/>
    <w:rsid w:val="003A0346"/>
    <w:rsid w:val="003A041D"/>
    <w:rsid w:val="003A04F5"/>
    <w:rsid w:val="003A069F"/>
    <w:rsid w:val="003A0920"/>
    <w:rsid w:val="003A0D4E"/>
    <w:rsid w:val="003A0F52"/>
    <w:rsid w:val="003A11E4"/>
    <w:rsid w:val="003A140D"/>
    <w:rsid w:val="003A152A"/>
    <w:rsid w:val="003A1640"/>
    <w:rsid w:val="003A18FA"/>
    <w:rsid w:val="003A18FD"/>
    <w:rsid w:val="003A1D46"/>
    <w:rsid w:val="003A1D6A"/>
    <w:rsid w:val="003A1DE5"/>
    <w:rsid w:val="003A1E47"/>
    <w:rsid w:val="003A22A4"/>
    <w:rsid w:val="003A22E6"/>
    <w:rsid w:val="003A23B7"/>
    <w:rsid w:val="003A2554"/>
    <w:rsid w:val="003A2561"/>
    <w:rsid w:val="003A262F"/>
    <w:rsid w:val="003A2725"/>
    <w:rsid w:val="003A279A"/>
    <w:rsid w:val="003A27A1"/>
    <w:rsid w:val="003A27CD"/>
    <w:rsid w:val="003A2AA7"/>
    <w:rsid w:val="003A2B3A"/>
    <w:rsid w:val="003A2BB4"/>
    <w:rsid w:val="003A2BDE"/>
    <w:rsid w:val="003A2E4C"/>
    <w:rsid w:val="003A3020"/>
    <w:rsid w:val="003A3062"/>
    <w:rsid w:val="003A3089"/>
    <w:rsid w:val="003A314A"/>
    <w:rsid w:val="003A33F9"/>
    <w:rsid w:val="003A34B6"/>
    <w:rsid w:val="003A36A4"/>
    <w:rsid w:val="003A376D"/>
    <w:rsid w:val="003A3BA8"/>
    <w:rsid w:val="003A3D3B"/>
    <w:rsid w:val="003A3DE6"/>
    <w:rsid w:val="003A3E4E"/>
    <w:rsid w:val="003A4407"/>
    <w:rsid w:val="003A471B"/>
    <w:rsid w:val="003A477E"/>
    <w:rsid w:val="003A4781"/>
    <w:rsid w:val="003A47D7"/>
    <w:rsid w:val="003A4962"/>
    <w:rsid w:val="003A49A3"/>
    <w:rsid w:val="003A49A5"/>
    <w:rsid w:val="003A49AA"/>
    <w:rsid w:val="003A4BE8"/>
    <w:rsid w:val="003A4D70"/>
    <w:rsid w:val="003A518B"/>
    <w:rsid w:val="003A5841"/>
    <w:rsid w:val="003A593C"/>
    <w:rsid w:val="003A5985"/>
    <w:rsid w:val="003A59B4"/>
    <w:rsid w:val="003A5C19"/>
    <w:rsid w:val="003A5C5B"/>
    <w:rsid w:val="003A5F73"/>
    <w:rsid w:val="003A5FB3"/>
    <w:rsid w:val="003A613B"/>
    <w:rsid w:val="003A64FF"/>
    <w:rsid w:val="003A6DE3"/>
    <w:rsid w:val="003A705E"/>
    <w:rsid w:val="003A7302"/>
    <w:rsid w:val="003A74E8"/>
    <w:rsid w:val="003A756C"/>
    <w:rsid w:val="003A763A"/>
    <w:rsid w:val="003A7649"/>
    <w:rsid w:val="003A76EE"/>
    <w:rsid w:val="003A7A8C"/>
    <w:rsid w:val="003A7D3B"/>
    <w:rsid w:val="003A7E27"/>
    <w:rsid w:val="003A7E60"/>
    <w:rsid w:val="003A7ED0"/>
    <w:rsid w:val="003B0184"/>
    <w:rsid w:val="003B01D2"/>
    <w:rsid w:val="003B054F"/>
    <w:rsid w:val="003B0870"/>
    <w:rsid w:val="003B097B"/>
    <w:rsid w:val="003B0C09"/>
    <w:rsid w:val="003B0C58"/>
    <w:rsid w:val="003B0D13"/>
    <w:rsid w:val="003B0ED0"/>
    <w:rsid w:val="003B0FB1"/>
    <w:rsid w:val="003B0FCC"/>
    <w:rsid w:val="003B1022"/>
    <w:rsid w:val="003B1061"/>
    <w:rsid w:val="003B1144"/>
    <w:rsid w:val="003B1266"/>
    <w:rsid w:val="003B1A86"/>
    <w:rsid w:val="003B1ABE"/>
    <w:rsid w:val="003B1D40"/>
    <w:rsid w:val="003B1F03"/>
    <w:rsid w:val="003B202C"/>
    <w:rsid w:val="003B204F"/>
    <w:rsid w:val="003B2051"/>
    <w:rsid w:val="003B20B3"/>
    <w:rsid w:val="003B22EF"/>
    <w:rsid w:val="003B22FF"/>
    <w:rsid w:val="003B2313"/>
    <w:rsid w:val="003B2422"/>
    <w:rsid w:val="003B24C8"/>
    <w:rsid w:val="003B262E"/>
    <w:rsid w:val="003B286A"/>
    <w:rsid w:val="003B29BD"/>
    <w:rsid w:val="003B2ACF"/>
    <w:rsid w:val="003B2C4D"/>
    <w:rsid w:val="003B2DC1"/>
    <w:rsid w:val="003B2ED4"/>
    <w:rsid w:val="003B2F56"/>
    <w:rsid w:val="003B3369"/>
    <w:rsid w:val="003B37C0"/>
    <w:rsid w:val="003B3A2C"/>
    <w:rsid w:val="003B3F00"/>
    <w:rsid w:val="003B4217"/>
    <w:rsid w:val="003B4225"/>
    <w:rsid w:val="003B42CF"/>
    <w:rsid w:val="003B4635"/>
    <w:rsid w:val="003B49F3"/>
    <w:rsid w:val="003B4A62"/>
    <w:rsid w:val="003B4AB2"/>
    <w:rsid w:val="003B4CB8"/>
    <w:rsid w:val="003B4D49"/>
    <w:rsid w:val="003B4F2C"/>
    <w:rsid w:val="003B4F74"/>
    <w:rsid w:val="003B50B3"/>
    <w:rsid w:val="003B50D2"/>
    <w:rsid w:val="003B512E"/>
    <w:rsid w:val="003B56C3"/>
    <w:rsid w:val="003B5950"/>
    <w:rsid w:val="003B59B9"/>
    <w:rsid w:val="003B5E63"/>
    <w:rsid w:val="003B5F9A"/>
    <w:rsid w:val="003B604E"/>
    <w:rsid w:val="003B606A"/>
    <w:rsid w:val="003B6685"/>
    <w:rsid w:val="003B669C"/>
    <w:rsid w:val="003B669F"/>
    <w:rsid w:val="003B69D6"/>
    <w:rsid w:val="003B7026"/>
    <w:rsid w:val="003B7463"/>
    <w:rsid w:val="003B7A3D"/>
    <w:rsid w:val="003B7C51"/>
    <w:rsid w:val="003B7D2A"/>
    <w:rsid w:val="003B7EF5"/>
    <w:rsid w:val="003C00A5"/>
    <w:rsid w:val="003C010E"/>
    <w:rsid w:val="003C02A0"/>
    <w:rsid w:val="003C02F2"/>
    <w:rsid w:val="003C0376"/>
    <w:rsid w:val="003C062E"/>
    <w:rsid w:val="003C0630"/>
    <w:rsid w:val="003C06C7"/>
    <w:rsid w:val="003C08E7"/>
    <w:rsid w:val="003C0BC0"/>
    <w:rsid w:val="003C0C06"/>
    <w:rsid w:val="003C0C6E"/>
    <w:rsid w:val="003C0E43"/>
    <w:rsid w:val="003C0FC7"/>
    <w:rsid w:val="003C13E4"/>
    <w:rsid w:val="003C1454"/>
    <w:rsid w:val="003C151F"/>
    <w:rsid w:val="003C174D"/>
    <w:rsid w:val="003C19EB"/>
    <w:rsid w:val="003C1A11"/>
    <w:rsid w:val="003C1A71"/>
    <w:rsid w:val="003C1D50"/>
    <w:rsid w:val="003C1F39"/>
    <w:rsid w:val="003C2049"/>
    <w:rsid w:val="003C21B3"/>
    <w:rsid w:val="003C21D0"/>
    <w:rsid w:val="003C2257"/>
    <w:rsid w:val="003C22F4"/>
    <w:rsid w:val="003C249A"/>
    <w:rsid w:val="003C2636"/>
    <w:rsid w:val="003C28D2"/>
    <w:rsid w:val="003C3181"/>
    <w:rsid w:val="003C34CA"/>
    <w:rsid w:val="003C38BC"/>
    <w:rsid w:val="003C3BEB"/>
    <w:rsid w:val="003C3C19"/>
    <w:rsid w:val="003C3D13"/>
    <w:rsid w:val="003C3DFB"/>
    <w:rsid w:val="003C3DFD"/>
    <w:rsid w:val="003C3E02"/>
    <w:rsid w:val="003C3EF5"/>
    <w:rsid w:val="003C41DE"/>
    <w:rsid w:val="003C46CB"/>
    <w:rsid w:val="003C4965"/>
    <w:rsid w:val="003C4A27"/>
    <w:rsid w:val="003C4B08"/>
    <w:rsid w:val="003C4BAF"/>
    <w:rsid w:val="003C4BE3"/>
    <w:rsid w:val="003C4CB8"/>
    <w:rsid w:val="003C4DEF"/>
    <w:rsid w:val="003C4EF8"/>
    <w:rsid w:val="003C4F1C"/>
    <w:rsid w:val="003C4F3C"/>
    <w:rsid w:val="003C4F78"/>
    <w:rsid w:val="003C501C"/>
    <w:rsid w:val="003C5070"/>
    <w:rsid w:val="003C5168"/>
    <w:rsid w:val="003C53D1"/>
    <w:rsid w:val="003C5565"/>
    <w:rsid w:val="003C55B0"/>
    <w:rsid w:val="003C567C"/>
    <w:rsid w:val="003C56FD"/>
    <w:rsid w:val="003C586F"/>
    <w:rsid w:val="003C58F8"/>
    <w:rsid w:val="003C597D"/>
    <w:rsid w:val="003C5A02"/>
    <w:rsid w:val="003C5AFD"/>
    <w:rsid w:val="003C5B22"/>
    <w:rsid w:val="003C5ECD"/>
    <w:rsid w:val="003C5F18"/>
    <w:rsid w:val="003C6406"/>
    <w:rsid w:val="003C6AA0"/>
    <w:rsid w:val="003C6B76"/>
    <w:rsid w:val="003C6C99"/>
    <w:rsid w:val="003C6CC1"/>
    <w:rsid w:val="003C6FAC"/>
    <w:rsid w:val="003C70E4"/>
    <w:rsid w:val="003C7104"/>
    <w:rsid w:val="003C7114"/>
    <w:rsid w:val="003C7251"/>
    <w:rsid w:val="003C72AA"/>
    <w:rsid w:val="003C7395"/>
    <w:rsid w:val="003C746B"/>
    <w:rsid w:val="003C748A"/>
    <w:rsid w:val="003C74F0"/>
    <w:rsid w:val="003C758E"/>
    <w:rsid w:val="003C75C9"/>
    <w:rsid w:val="003C76CE"/>
    <w:rsid w:val="003C7B5F"/>
    <w:rsid w:val="003C7E38"/>
    <w:rsid w:val="003D00AB"/>
    <w:rsid w:val="003D05CE"/>
    <w:rsid w:val="003D060E"/>
    <w:rsid w:val="003D0978"/>
    <w:rsid w:val="003D0ACC"/>
    <w:rsid w:val="003D0BAD"/>
    <w:rsid w:val="003D0CAB"/>
    <w:rsid w:val="003D0CCF"/>
    <w:rsid w:val="003D10B4"/>
    <w:rsid w:val="003D11C7"/>
    <w:rsid w:val="003D14DC"/>
    <w:rsid w:val="003D15EB"/>
    <w:rsid w:val="003D198C"/>
    <w:rsid w:val="003D1A02"/>
    <w:rsid w:val="003D1B03"/>
    <w:rsid w:val="003D1F9D"/>
    <w:rsid w:val="003D2038"/>
    <w:rsid w:val="003D20B2"/>
    <w:rsid w:val="003D22FE"/>
    <w:rsid w:val="003D2401"/>
    <w:rsid w:val="003D2A41"/>
    <w:rsid w:val="003D2B1A"/>
    <w:rsid w:val="003D2E58"/>
    <w:rsid w:val="003D2EA3"/>
    <w:rsid w:val="003D31A6"/>
    <w:rsid w:val="003D325B"/>
    <w:rsid w:val="003D337A"/>
    <w:rsid w:val="003D33FC"/>
    <w:rsid w:val="003D377A"/>
    <w:rsid w:val="003D38EE"/>
    <w:rsid w:val="003D3B58"/>
    <w:rsid w:val="003D3B68"/>
    <w:rsid w:val="003D3C33"/>
    <w:rsid w:val="003D3D7F"/>
    <w:rsid w:val="003D3FA0"/>
    <w:rsid w:val="003D430F"/>
    <w:rsid w:val="003D4404"/>
    <w:rsid w:val="003D45BF"/>
    <w:rsid w:val="003D4768"/>
    <w:rsid w:val="003D49B9"/>
    <w:rsid w:val="003D4D81"/>
    <w:rsid w:val="003D4DA1"/>
    <w:rsid w:val="003D5118"/>
    <w:rsid w:val="003D5340"/>
    <w:rsid w:val="003D56FE"/>
    <w:rsid w:val="003D576D"/>
    <w:rsid w:val="003D57D7"/>
    <w:rsid w:val="003D585E"/>
    <w:rsid w:val="003D5B7A"/>
    <w:rsid w:val="003D5DAF"/>
    <w:rsid w:val="003D5E74"/>
    <w:rsid w:val="003D6031"/>
    <w:rsid w:val="003D6120"/>
    <w:rsid w:val="003D64F4"/>
    <w:rsid w:val="003D65EA"/>
    <w:rsid w:val="003D6CC3"/>
    <w:rsid w:val="003D6E3A"/>
    <w:rsid w:val="003D6F41"/>
    <w:rsid w:val="003D7064"/>
    <w:rsid w:val="003D707A"/>
    <w:rsid w:val="003D75CB"/>
    <w:rsid w:val="003D7A95"/>
    <w:rsid w:val="003D7C09"/>
    <w:rsid w:val="003D7D8B"/>
    <w:rsid w:val="003D7E17"/>
    <w:rsid w:val="003E0133"/>
    <w:rsid w:val="003E0215"/>
    <w:rsid w:val="003E02CB"/>
    <w:rsid w:val="003E034C"/>
    <w:rsid w:val="003E0635"/>
    <w:rsid w:val="003E0751"/>
    <w:rsid w:val="003E07BE"/>
    <w:rsid w:val="003E088D"/>
    <w:rsid w:val="003E0904"/>
    <w:rsid w:val="003E0A98"/>
    <w:rsid w:val="003E0BC2"/>
    <w:rsid w:val="003E0C6F"/>
    <w:rsid w:val="003E0D10"/>
    <w:rsid w:val="003E0E04"/>
    <w:rsid w:val="003E0E2A"/>
    <w:rsid w:val="003E0FCA"/>
    <w:rsid w:val="003E0FF3"/>
    <w:rsid w:val="003E1416"/>
    <w:rsid w:val="003E1502"/>
    <w:rsid w:val="003E15D3"/>
    <w:rsid w:val="003E165F"/>
    <w:rsid w:val="003E16D1"/>
    <w:rsid w:val="003E1BAE"/>
    <w:rsid w:val="003E1C0F"/>
    <w:rsid w:val="003E1DEA"/>
    <w:rsid w:val="003E1E35"/>
    <w:rsid w:val="003E229E"/>
    <w:rsid w:val="003E2425"/>
    <w:rsid w:val="003E291E"/>
    <w:rsid w:val="003E29E0"/>
    <w:rsid w:val="003E2CA9"/>
    <w:rsid w:val="003E2D5C"/>
    <w:rsid w:val="003E2ED8"/>
    <w:rsid w:val="003E2EFD"/>
    <w:rsid w:val="003E3097"/>
    <w:rsid w:val="003E309F"/>
    <w:rsid w:val="003E3295"/>
    <w:rsid w:val="003E34BA"/>
    <w:rsid w:val="003E357E"/>
    <w:rsid w:val="003E35CA"/>
    <w:rsid w:val="003E3625"/>
    <w:rsid w:val="003E37EA"/>
    <w:rsid w:val="003E3AB7"/>
    <w:rsid w:val="003E3BFF"/>
    <w:rsid w:val="003E3CA0"/>
    <w:rsid w:val="003E3DC0"/>
    <w:rsid w:val="003E3E3B"/>
    <w:rsid w:val="003E3F73"/>
    <w:rsid w:val="003E400B"/>
    <w:rsid w:val="003E4087"/>
    <w:rsid w:val="003E418C"/>
    <w:rsid w:val="003E4223"/>
    <w:rsid w:val="003E432B"/>
    <w:rsid w:val="003E434D"/>
    <w:rsid w:val="003E48D8"/>
    <w:rsid w:val="003E49A1"/>
    <w:rsid w:val="003E4B09"/>
    <w:rsid w:val="003E4B8F"/>
    <w:rsid w:val="003E4C23"/>
    <w:rsid w:val="003E4FE3"/>
    <w:rsid w:val="003E5003"/>
    <w:rsid w:val="003E536F"/>
    <w:rsid w:val="003E5380"/>
    <w:rsid w:val="003E548F"/>
    <w:rsid w:val="003E56EA"/>
    <w:rsid w:val="003E58B6"/>
    <w:rsid w:val="003E58F8"/>
    <w:rsid w:val="003E5A1D"/>
    <w:rsid w:val="003E5E83"/>
    <w:rsid w:val="003E5FF9"/>
    <w:rsid w:val="003E632A"/>
    <w:rsid w:val="003E6368"/>
    <w:rsid w:val="003E63F0"/>
    <w:rsid w:val="003E6488"/>
    <w:rsid w:val="003E6572"/>
    <w:rsid w:val="003E6801"/>
    <w:rsid w:val="003E68E9"/>
    <w:rsid w:val="003E6A56"/>
    <w:rsid w:val="003E6D15"/>
    <w:rsid w:val="003E70DD"/>
    <w:rsid w:val="003E71A0"/>
    <w:rsid w:val="003E7AAE"/>
    <w:rsid w:val="003F0061"/>
    <w:rsid w:val="003F007C"/>
    <w:rsid w:val="003F0418"/>
    <w:rsid w:val="003F04AE"/>
    <w:rsid w:val="003F0BD2"/>
    <w:rsid w:val="003F10BA"/>
    <w:rsid w:val="003F1176"/>
    <w:rsid w:val="003F1262"/>
    <w:rsid w:val="003F1594"/>
    <w:rsid w:val="003F15DE"/>
    <w:rsid w:val="003F160C"/>
    <w:rsid w:val="003F16F0"/>
    <w:rsid w:val="003F1909"/>
    <w:rsid w:val="003F1C5C"/>
    <w:rsid w:val="003F1C76"/>
    <w:rsid w:val="003F1CA2"/>
    <w:rsid w:val="003F1EED"/>
    <w:rsid w:val="003F2413"/>
    <w:rsid w:val="003F2713"/>
    <w:rsid w:val="003F2BCB"/>
    <w:rsid w:val="003F2D41"/>
    <w:rsid w:val="003F3335"/>
    <w:rsid w:val="003F34B5"/>
    <w:rsid w:val="003F36EE"/>
    <w:rsid w:val="003F38CF"/>
    <w:rsid w:val="003F3AA3"/>
    <w:rsid w:val="003F3AD4"/>
    <w:rsid w:val="003F3C6D"/>
    <w:rsid w:val="003F3D66"/>
    <w:rsid w:val="003F3DAC"/>
    <w:rsid w:val="003F3EF1"/>
    <w:rsid w:val="003F3FA2"/>
    <w:rsid w:val="003F4012"/>
    <w:rsid w:val="003F408F"/>
    <w:rsid w:val="003F410A"/>
    <w:rsid w:val="003F42E0"/>
    <w:rsid w:val="003F442E"/>
    <w:rsid w:val="003F44D6"/>
    <w:rsid w:val="003F4529"/>
    <w:rsid w:val="003F45C2"/>
    <w:rsid w:val="003F45CC"/>
    <w:rsid w:val="003F4842"/>
    <w:rsid w:val="003F48AF"/>
    <w:rsid w:val="003F49D1"/>
    <w:rsid w:val="003F4A6F"/>
    <w:rsid w:val="003F4DE5"/>
    <w:rsid w:val="003F4EBB"/>
    <w:rsid w:val="003F4ECC"/>
    <w:rsid w:val="003F4F12"/>
    <w:rsid w:val="003F50D6"/>
    <w:rsid w:val="003F5107"/>
    <w:rsid w:val="003F5537"/>
    <w:rsid w:val="003F57E3"/>
    <w:rsid w:val="003F5AE3"/>
    <w:rsid w:val="003F5B92"/>
    <w:rsid w:val="003F5BEE"/>
    <w:rsid w:val="003F5F47"/>
    <w:rsid w:val="003F60CB"/>
    <w:rsid w:val="003F6174"/>
    <w:rsid w:val="003F65C9"/>
    <w:rsid w:val="003F67B7"/>
    <w:rsid w:val="003F69CA"/>
    <w:rsid w:val="003F6D8F"/>
    <w:rsid w:val="003F6E7C"/>
    <w:rsid w:val="003F713E"/>
    <w:rsid w:val="003F7355"/>
    <w:rsid w:val="003F738A"/>
    <w:rsid w:val="003F7407"/>
    <w:rsid w:val="003F75C4"/>
    <w:rsid w:val="003F766C"/>
    <w:rsid w:val="003F7698"/>
    <w:rsid w:val="003F7C76"/>
    <w:rsid w:val="003F7D18"/>
    <w:rsid w:val="003F7D82"/>
    <w:rsid w:val="00400048"/>
    <w:rsid w:val="00400094"/>
    <w:rsid w:val="0040012C"/>
    <w:rsid w:val="00400162"/>
    <w:rsid w:val="0040034A"/>
    <w:rsid w:val="004003CC"/>
    <w:rsid w:val="004004B5"/>
    <w:rsid w:val="004005A1"/>
    <w:rsid w:val="004005F0"/>
    <w:rsid w:val="00400709"/>
    <w:rsid w:val="0040073D"/>
    <w:rsid w:val="00400956"/>
    <w:rsid w:val="00400BC8"/>
    <w:rsid w:val="00400D07"/>
    <w:rsid w:val="00400D5A"/>
    <w:rsid w:val="00401079"/>
    <w:rsid w:val="004010EC"/>
    <w:rsid w:val="004011E0"/>
    <w:rsid w:val="0040123C"/>
    <w:rsid w:val="0040133C"/>
    <w:rsid w:val="00401342"/>
    <w:rsid w:val="00401471"/>
    <w:rsid w:val="004014AC"/>
    <w:rsid w:val="00401840"/>
    <w:rsid w:val="00401856"/>
    <w:rsid w:val="00401953"/>
    <w:rsid w:val="00401C56"/>
    <w:rsid w:val="00401D3C"/>
    <w:rsid w:val="00402241"/>
    <w:rsid w:val="0040227D"/>
    <w:rsid w:val="004022B2"/>
    <w:rsid w:val="00402383"/>
    <w:rsid w:val="004023C7"/>
    <w:rsid w:val="004023F5"/>
    <w:rsid w:val="004029CD"/>
    <w:rsid w:val="00402C35"/>
    <w:rsid w:val="00402DB4"/>
    <w:rsid w:val="00402EE1"/>
    <w:rsid w:val="00402F4F"/>
    <w:rsid w:val="0040309B"/>
    <w:rsid w:val="004030E5"/>
    <w:rsid w:val="00403A97"/>
    <w:rsid w:val="00403BFC"/>
    <w:rsid w:val="00404265"/>
    <w:rsid w:val="00404375"/>
    <w:rsid w:val="00404613"/>
    <w:rsid w:val="00404722"/>
    <w:rsid w:val="00404798"/>
    <w:rsid w:val="00404B0E"/>
    <w:rsid w:val="00404F68"/>
    <w:rsid w:val="0040500E"/>
    <w:rsid w:val="0040504E"/>
    <w:rsid w:val="00405299"/>
    <w:rsid w:val="0040547D"/>
    <w:rsid w:val="00405482"/>
    <w:rsid w:val="004054B8"/>
    <w:rsid w:val="004054D4"/>
    <w:rsid w:val="004054F2"/>
    <w:rsid w:val="0040581A"/>
    <w:rsid w:val="0040582A"/>
    <w:rsid w:val="00405AE5"/>
    <w:rsid w:val="00405C3A"/>
    <w:rsid w:val="00405C54"/>
    <w:rsid w:val="00405CE6"/>
    <w:rsid w:val="00405D04"/>
    <w:rsid w:val="00405F0B"/>
    <w:rsid w:val="004062EB"/>
    <w:rsid w:val="004063C8"/>
    <w:rsid w:val="0040647F"/>
    <w:rsid w:val="004064B3"/>
    <w:rsid w:val="004065B7"/>
    <w:rsid w:val="00406743"/>
    <w:rsid w:val="00406800"/>
    <w:rsid w:val="00406AE4"/>
    <w:rsid w:val="00406FAF"/>
    <w:rsid w:val="00407066"/>
    <w:rsid w:val="00407178"/>
    <w:rsid w:val="0040724C"/>
    <w:rsid w:val="0040729C"/>
    <w:rsid w:val="0040743E"/>
    <w:rsid w:val="00407488"/>
    <w:rsid w:val="004075C0"/>
    <w:rsid w:val="00407669"/>
    <w:rsid w:val="00407715"/>
    <w:rsid w:val="00407AAB"/>
    <w:rsid w:val="00407BE6"/>
    <w:rsid w:val="00407E64"/>
    <w:rsid w:val="00407E74"/>
    <w:rsid w:val="00407F18"/>
    <w:rsid w:val="00407F39"/>
    <w:rsid w:val="004100AE"/>
    <w:rsid w:val="004101BD"/>
    <w:rsid w:val="004102F6"/>
    <w:rsid w:val="0041052D"/>
    <w:rsid w:val="00410760"/>
    <w:rsid w:val="00410869"/>
    <w:rsid w:val="0041089E"/>
    <w:rsid w:val="00410A2A"/>
    <w:rsid w:val="00410A3B"/>
    <w:rsid w:val="00410AD1"/>
    <w:rsid w:val="00410CB7"/>
    <w:rsid w:val="00410F30"/>
    <w:rsid w:val="00410FAD"/>
    <w:rsid w:val="0041129E"/>
    <w:rsid w:val="00411422"/>
    <w:rsid w:val="004115E2"/>
    <w:rsid w:val="004116FF"/>
    <w:rsid w:val="00411819"/>
    <w:rsid w:val="00411B8F"/>
    <w:rsid w:val="00411D71"/>
    <w:rsid w:val="00411EDF"/>
    <w:rsid w:val="00411F13"/>
    <w:rsid w:val="00411F60"/>
    <w:rsid w:val="00411F70"/>
    <w:rsid w:val="00412009"/>
    <w:rsid w:val="0041206A"/>
    <w:rsid w:val="00412186"/>
    <w:rsid w:val="0041220C"/>
    <w:rsid w:val="00412601"/>
    <w:rsid w:val="004126D3"/>
    <w:rsid w:val="004126EC"/>
    <w:rsid w:val="0041272B"/>
    <w:rsid w:val="004128C8"/>
    <w:rsid w:val="00412B60"/>
    <w:rsid w:val="00412DD9"/>
    <w:rsid w:val="00412E06"/>
    <w:rsid w:val="00413099"/>
    <w:rsid w:val="00413283"/>
    <w:rsid w:val="00413495"/>
    <w:rsid w:val="00413617"/>
    <w:rsid w:val="004136B0"/>
    <w:rsid w:val="00413795"/>
    <w:rsid w:val="004138B0"/>
    <w:rsid w:val="00413984"/>
    <w:rsid w:val="00413B9F"/>
    <w:rsid w:val="00413D7F"/>
    <w:rsid w:val="00413DE7"/>
    <w:rsid w:val="00414350"/>
    <w:rsid w:val="004144C1"/>
    <w:rsid w:val="004144D4"/>
    <w:rsid w:val="004144EC"/>
    <w:rsid w:val="00414655"/>
    <w:rsid w:val="004146AF"/>
    <w:rsid w:val="004147E2"/>
    <w:rsid w:val="00414CE6"/>
    <w:rsid w:val="00415116"/>
    <w:rsid w:val="004151E6"/>
    <w:rsid w:val="00415526"/>
    <w:rsid w:val="00415533"/>
    <w:rsid w:val="00415915"/>
    <w:rsid w:val="00415AE7"/>
    <w:rsid w:val="00415E66"/>
    <w:rsid w:val="00415F32"/>
    <w:rsid w:val="00416132"/>
    <w:rsid w:val="0041620E"/>
    <w:rsid w:val="004162DF"/>
    <w:rsid w:val="004164DB"/>
    <w:rsid w:val="00416522"/>
    <w:rsid w:val="00416654"/>
    <w:rsid w:val="0041677A"/>
    <w:rsid w:val="0041677F"/>
    <w:rsid w:val="0041687C"/>
    <w:rsid w:val="0041688D"/>
    <w:rsid w:val="004168A7"/>
    <w:rsid w:val="004169DD"/>
    <w:rsid w:val="00416A82"/>
    <w:rsid w:val="00416CF1"/>
    <w:rsid w:val="00416EED"/>
    <w:rsid w:val="00417006"/>
    <w:rsid w:val="004171B4"/>
    <w:rsid w:val="004173C7"/>
    <w:rsid w:val="004174B8"/>
    <w:rsid w:val="0041774C"/>
    <w:rsid w:val="00417875"/>
    <w:rsid w:val="004179FD"/>
    <w:rsid w:val="00417AFF"/>
    <w:rsid w:val="00417D23"/>
    <w:rsid w:val="0042025B"/>
    <w:rsid w:val="0042048B"/>
    <w:rsid w:val="004204D1"/>
    <w:rsid w:val="00420680"/>
    <w:rsid w:val="00420848"/>
    <w:rsid w:val="00420930"/>
    <w:rsid w:val="00420B41"/>
    <w:rsid w:val="00420BC0"/>
    <w:rsid w:val="00420C22"/>
    <w:rsid w:val="00420CC0"/>
    <w:rsid w:val="00420F52"/>
    <w:rsid w:val="004214FC"/>
    <w:rsid w:val="00421505"/>
    <w:rsid w:val="004215A4"/>
    <w:rsid w:val="0042167A"/>
    <w:rsid w:val="0042171B"/>
    <w:rsid w:val="004217C0"/>
    <w:rsid w:val="004219E8"/>
    <w:rsid w:val="00421A01"/>
    <w:rsid w:val="00421A1A"/>
    <w:rsid w:val="00421B35"/>
    <w:rsid w:val="004220B8"/>
    <w:rsid w:val="0042214D"/>
    <w:rsid w:val="004226D0"/>
    <w:rsid w:val="004227A3"/>
    <w:rsid w:val="00422A2E"/>
    <w:rsid w:val="00422BD1"/>
    <w:rsid w:val="00422C34"/>
    <w:rsid w:val="00422FA9"/>
    <w:rsid w:val="0042304D"/>
    <w:rsid w:val="00423188"/>
    <w:rsid w:val="004232DF"/>
    <w:rsid w:val="00423386"/>
    <w:rsid w:val="0042357C"/>
    <w:rsid w:val="00423647"/>
    <w:rsid w:val="004236FB"/>
    <w:rsid w:val="00423891"/>
    <w:rsid w:val="00423A27"/>
    <w:rsid w:val="00423A74"/>
    <w:rsid w:val="00423D40"/>
    <w:rsid w:val="00423F51"/>
    <w:rsid w:val="0042400D"/>
    <w:rsid w:val="0042411A"/>
    <w:rsid w:val="00424172"/>
    <w:rsid w:val="004242B7"/>
    <w:rsid w:val="004242D1"/>
    <w:rsid w:val="004243A9"/>
    <w:rsid w:val="004244DA"/>
    <w:rsid w:val="00424748"/>
    <w:rsid w:val="004247D9"/>
    <w:rsid w:val="004248D4"/>
    <w:rsid w:val="0042499C"/>
    <w:rsid w:val="00424AEE"/>
    <w:rsid w:val="00424C4C"/>
    <w:rsid w:val="00424D1A"/>
    <w:rsid w:val="0042504D"/>
    <w:rsid w:val="004253D4"/>
    <w:rsid w:val="004256F4"/>
    <w:rsid w:val="0042608D"/>
    <w:rsid w:val="00426137"/>
    <w:rsid w:val="004261C7"/>
    <w:rsid w:val="00426495"/>
    <w:rsid w:val="004267AB"/>
    <w:rsid w:val="00426962"/>
    <w:rsid w:val="00426CFC"/>
    <w:rsid w:val="00426EBB"/>
    <w:rsid w:val="00426F1B"/>
    <w:rsid w:val="00426FC4"/>
    <w:rsid w:val="00427453"/>
    <w:rsid w:val="004275FE"/>
    <w:rsid w:val="004276A9"/>
    <w:rsid w:val="00427D8B"/>
    <w:rsid w:val="00430020"/>
    <w:rsid w:val="0043029D"/>
    <w:rsid w:val="004302EF"/>
    <w:rsid w:val="00430328"/>
    <w:rsid w:val="004305BC"/>
    <w:rsid w:val="00430652"/>
    <w:rsid w:val="004309F9"/>
    <w:rsid w:val="00430AD4"/>
    <w:rsid w:val="00430D06"/>
    <w:rsid w:val="0043121C"/>
    <w:rsid w:val="00431230"/>
    <w:rsid w:val="004312EA"/>
    <w:rsid w:val="0043150E"/>
    <w:rsid w:val="004315FD"/>
    <w:rsid w:val="00431607"/>
    <w:rsid w:val="00431655"/>
    <w:rsid w:val="00431712"/>
    <w:rsid w:val="004317E5"/>
    <w:rsid w:val="00431831"/>
    <w:rsid w:val="0043189A"/>
    <w:rsid w:val="00431A8F"/>
    <w:rsid w:val="00431CF8"/>
    <w:rsid w:val="00431D59"/>
    <w:rsid w:val="00431E42"/>
    <w:rsid w:val="00431F63"/>
    <w:rsid w:val="004322E2"/>
    <w:rsid w:val="00432537"/>
    <w:rsid w:val="004328CB"/>
    <w:rsid w:val="00432940"/>
    <w:rsid w:val="0043294F"/>
    <w:rsid w:val="00432AC7"/>
    <w:rsid w:val="00432D3F"/>
    <w:rsid w:val="00432DC1"/>
    <w:rsid w:val="00432E01"/>
    <w:rsid w:val="00432F7F"/>
    <w:rsid w:val="004330C5"/>
    <w:rsid w:val="0043313B"/>
    <w:rsid w:val="004332C2"/>
    <w:rsid w:val="00433324"/>
    <w:rsid w:val="00433592"/>
    <w:rsid w:val="00433671"/>
    <w:rsid w:val="0043394E"/>
    <w:rsid w:val="00433A15"/>
    <w:rsid w:val="00433C90"/>
    <w:rsid w:val="00434155"/>
    <w:rsid w:val="004344D5"/>
    <w:rsid w:val="00434539"/>
    <w:rsid w:val="004347C6"/>
    <w:rsid w:val="004348BB"/>
    <w:rsid w:val="00434B02"/>
    <w:rsid w:val="00434BFD"/>
    <w:rsid w:val="00434C96"/>
    <w:rsid w:val="00434D7D"/>
    <w:rsid w:val="00434DE2"/>
    <w:rsid w:val="00435058"/>
    <w:rsid w:val="0043505A"/>
    <w:rsid w:val="0043506D"/>
    <w:rsid w:val="00435446"/>
    <w:rsid w:val="004354B7"/>
    <w:rsid w:val="004356FB"/>
    <w:rsid w:val="00435860"/>
    <w:rsid w:val="00435BFE"/>
    <w:rsid w:val="00435D48"/>
    <w:rsid w:val="00436004"/>
    <w:rsid w:val="0043610B"/>
    <w:rsid w:val="0043613D"/>
    <w:rsid w:val="00436259"/>
    <w:rsid w:val="0043629B"/>
    <w:rsid w:val="004367E2"/>
    <w:rsid w:val="004367F6"/>
    <w:rsid w:val="00436A1F"/>
    <w:rsid w:val="00436B59"/>
    <w:rsid w:val="00436CF2"/>
    <w:rsid w:val="00436E47"/>
    <w:rsid w:val="00436E81"/>
    <w:rsid w:val="00436E9F"/>
    <w:rsid w:val="00436FCF"/>
    <w:rsid w:val="00436FD8"/>
    <w:rsid w:val="0043701D"/>
    <w:rsid w:val="0043718E"/>
    <w:rsid w:val="00437599"/>
    <w:rsid w:val="00437619"/>
    <w:rsid w:val="0043771A"/>
    <w:rsid w:val="00437DE3"/>
    <w:rsid w:val="00437E53"/>
    <w:rsid w:val="00437E70"/>
    <w:rsid w:val="00437F0E"/>
    <w:rsid w:val="00437F7C"/>
    <w:rsid w:val="00440374"/>
    <w:rsid w:val="00440457"/>
    <w:rsid w:val="00440570"/>
    <w:rsid w:val="00440590"/>
    <w:rsid w:val="00440672"/>
    <w:rsid w:val="004408B1"/>
    <w:rsid w:val="00440A12"/>
    <w:rsid w:val="00440B77"/>
    <w:rsid w:val="00440D27"/>
    <w:rsid w:val="00440DD1"/>
    <w:rsid w:val="00440EA1"/>
    <w:rsid w:val="004411DE"/>
    <w:rsid w:val="0044136A"/>
    <w:rsid w:val="004413B9"/>
    <w:rsid w:val="0044144B"/>
    <w:rsid w:val="004414C5"/>
    <w:rsid w:val="00441510"/>
    <w:rsid w:val="00441620"/>
    <w:rsid w:val="004419DE"/>
    <w:rsid w:val="00441B77"/>
    <w:rsid w:val="00441B8B"/>
    <w:rsid w:val="00441CA2"/>
    <w:rsid w:val="00441D87"/>
    <w:rsid w:val="00442179"/>
    <w:rsid w:val="0044226C"/>
    <w:rsid w:val="00442356"/>
    <w:rsid w:val="004429B2"/>
    <w:rsid w:val="00442AD6"/>
    <w:rsid w:val="00442D26"/>
    <w:rsid w:val="00442EBE"/>
    <w:rsid w:val="0044318B"/>
    <w:rsid w:val="004433B5"/>
    <w:rsid w:val="004434AC"/>
    <w:rsid w:val="0044360E"/>
    <w:rsid w:val="00443AF6"/>
    <w:rsid w:val="00443B0F"/>
    <w:rsid w:val="00443B22"/>
    <w:rsid w:val="00443C61"/>
    <w:rsid w:val="00443CB2"/>
    <w:rsid w:val="00443DE7"/>
    <w:rsid w:val="00444004"/>
    <w:rsid w:val="004440B4"/>
    <w:rsid w:val="004440E1"/>
    <w:rsid w:val="0044413A"/>
    <w:rsid w:val="00444176"/>
    <w:rsid w:val="00444754"/>
    <w:rsid w:val="004449DA"/>
    <w:rsid w:val="00444BB1"/>
    <w:rsid w:val="00444D06"/>
    <w:rsid w:val="00444D0F"/>
    <w:rsid w:val="00444D1F"/>
    <w:rsid w:val="00444D25"/>
    <w:rsid w:val="00445245"/>
    <w:rsid w:val="004454DA"/>
    <w:rsid w:val="0044571D"/>
    <w:rsid w:val="00445770"/>
    <w:rsid w:val="00445B4E"/>
    <w:rsid w:val="00445C90"/>
    <w:rsid w:val="00445D4A"/>
    <w:rsid w:val="00445E26"/>
    <w:rsid w:val="00446023"/>
    <w:rsid w:val="00446078"/>
    <w:rsid w:val="00446302"/>
    <w:rsid w:val="00446353"/>
    <w:rsid w:val="004463C3"/>
    <w:rsid w:val="004463E4"/>
    <w:rsid w:val="004465E8"/>
    <w:rsid w:val="00446613"/>
    <w:rsid w:val="004467EE"/>
    <w:rsid w:val="004468FC"/>
    <w:rsid w:val="0044694D"/>
    <w:rsid w:val="004469AE"/>
    <w:rsid w:val="00446A13"/>
    <w:rsid w:val="00446A27"/>
    <w:rsid w:val="00446AC3"/>
    <w:rsid w:val="00446B15"/>
    <w:rsid w:val="00446B7F"/>
    <w:rsid w:val="00446CA2"/>
    <w:rsid w:val="00446D51"/>
    <w:rsid w:val="00446D5F"/>
    <w:rsid w:val="00446E99"/>
    <w:rsid w:val="00446F0B"/>
    <w:rsid w:val="00446F55"/>
    <w:rsid w:val="004470BF"/>
    <w:rsid w:val="00447219"/>
    <w:rsid w:val="0044744B"/>
    <w:rsid w:val="0044760D"/>
    <w:rsid w:val="00447688"/>
    <w:rsid w:val="004478E8"/>
    <w:rsid w:val="00447AD3"/>
    <w:rsid w:val="00447C67"/>
    <w:rsid w:val="00447CB6"/>
    <w:rsid w:val="00447D02"/>
    <w:rsid w:val="0045058F"/>
    <w:rsid w:val="00450963"/>
    <w:rsid w:val="00450B21"/>
    <w:rsid w:val="00450EC3"/>
    <w:rsid w:val="00450F79"/>
    <w:rsid w:val="00451489"/>
    <w:rsid w:val="00451670"/>
    <w:rsid w:val="00451820"/>
    <w:rsid w:val="00451AF4"/>
    <w:rsid w:val="00451C69"/>
    <w:rsid w:val="00451D12"/>
    <w:rsid w:val="00451E12"/>
    <w:rsid w:val="0045207F"/>
    <w:rsid w:val="004522EB"/>
    <w:rsid w:val="004523BE"/>
    <w:rsid w:val="00452455"/>
    <w:rsid w:val="00452497"/>
    <w:rsid w:val="00452502"/>
    <w:rsid w:val="00452586"/>
    <w:rsid w:val="004525D5"/>
    <w:rsid w:val="00452655"/>
    <w:rsid w:val="00452BC6"/>
    <w:rsid w:val="00452DC6"/>
    <w:rsid w:val="00452E90"/>
    <w:rsid w:val="00452F10"/>
    <w:rsid w:val="00452FEB"/>
    <w:rsid w:val="004533A9"/>
    <w:rsid w:val="004533DF"/>
    <w:rsid w:val="00453501"/>
    <w:rsid w:val="00453556"/>
    <w:rsid w:val="00453A18"/>
    <w:rsid w:val="00453C72"/>
    <w:rsid w:val="00453E4F"/>
    <w:rsid w:val="00453E8A"/>
    <w:rsid w:val="00453EAA"/>
    <w:rsid w:val="0045403E"/>
    <w:rsid w:val="004541F4"/>
    <w:rsid w:val="004542E7"/>
    <w:rsid w:val="004546BC"/>
    <w:rsid w:val="00454747"/>
    <w:rsid w:val="00454886"/>
    <w:rsid w:val="00454B9B"/>
    <w:rsid w:val="00454C19"/>
    <w:rsid w:val="00454F4C"/>
    <w:rsid w:val="00455072"/>
    <w:rsid w:val="00455396"/>
    <w:rsid w:val="004556EB"/>
    <w:rsid w:val="00455712"/>
    <w:rsid w:val="00455A73"/>
    <w:rsid w:val="00455BB4"/>
    <w:rsid w:val="00455DFB"/>
    <w:rsid w:val="00455F45"/>
    <w:rsid w:val="00455F58"/>
    <w:rsid w:val="00456027"/>
    <w:rsid w:val="00456225"/>
    <w:rsid w:val="00456317"/>
    <w:rsid w:val="004564CA"/>
    <w:rsid w:val="00456503"/>
    <w:rsid w:val="00456576"/>
    <w:rsid w:val="0045662C"/>
    <w:rsid w:val="004567B4"/>
    <w:rsid w:val="004568CE"/>
    <w:rsid w:val="00456AD3"/>
    <w:rsid w:val="00456C36"/>
    <w:rsid w:val="004572E5"/>
    <w:rsid w:val="0045738B"/>
    <w:rsid w:val="004573DB"/>
    <w:rsid w:val="00457530"/>
    <w:rsid w:val="00457752"/>
    <w:rsid w:val="00457879"/>
    <w:rsid w:val="004578EE"/>
    <w:rsid w:val="0045790F"/>
    <w:rsid w:val="00457AEF"/>
    <w:rsid w:val="00457BAC"/>
    <w:rsid w:val="00457D46"/>
    <w:rsid w:val="00457EC1"/>
    <w:rsid w:val="00457EDE"/>
    <w:rsid w:val="00457FA7"/>
    <w:rsid w:val="00460120"/>
    <w:rsid w:val="004605B6"/>
    <w:rsid w:val="004606B3"/>
    <w:rsid w:val="0046085B"/>
    <w:rsid w:val="00460C5E"/>
    <w:rsid w:val="00460C61"/>
    <w:rsid w:val="00460F68"/>
    <w:rsid w:val="00460F6E"/>
    <w:rsid w:val="00460FE5"/>
    <w:rsid w:val="00461025"/>
    <w:rsid w:val="004610F4"/>
    <w:rsid w:val="004611FA"/>
    <w:rsid w:val="004614CE"/>
    <w:rsid w:val="004618EB"/>
    <w:rsid w:val="00461F32"/>
    <w:rsid w:val="00461F6C"/>
    <w:rsid w:val="00461F70"/>
    <w:rsid w:val="00462017"/>
    <w:rsid w:val="0046240F"/>
    <w:rsid w:val="004624FB"/>
    <w:rsid w:val="00462551"/>
    <w:rsid w:val="004625EB"/>
    <w:rsid w:val="00462702"/>
    <w:rsid w:val="00462727"/>
    <w:rsid w:val="00462756"/>
    <w:rsid w:val="0046277D"/>
    <w:rsid w:val="00462796"/>
    <w:rsid w:val="004627CC"/>
    <w:rsid w:val="004627E4"/>
    <w:rsid w:val="004628B4"/>
    <w:rsid w:val="004628E3"/>
    <w:rsid w:val="0046298D"/>
    <w:rsid w:val="00462A59"/>
    <w:rsid w:val="00462BB4"/>
    <w:rsid w:val="00462C39"/>
    <w:rsid w:val="00462E47"/>
    <w:rsid w:val="00462F01"/>
    <w:rsid w:val="0046353A"/>
    <w:rsid w:val="004635B7"/>
    <w:rsid w:val="004637C7"/>
    <w:rsid w:val="004637DA"/>
    <w:rsid w:val="0046395D"/>
    <w:rsid w:val="004639CB"/>
    <w:rsid w:val="00463C09"/>
    <w:rsid w:val="00464129"/>
    <w:rsid w:val="004641F8"/>
    <w:rsid w:val="004641FB"/>
    <w:rsid w:val="00464200"/>
    <w:rsid w:val="004642B5"/>
    <w:rsid w:val="00464455"/>
    <w:rsid w:val="0046478C"/>
    <w:rsid w:val="00464A6D"/>
    <w:rsid w:val="00464C65"/>
    <w:rsid w:val="00464DF3"/>
    <w:rsid w:val="00464EB7"/>
    <w:rsid w:val="00465104"/>
    <w:rsid w:val="00465141"/>
    <w:rsid w:val="00465228"/>
    <w:rsid w:val="00465279"/>
    <w:rsid w:val="004654F0"/>
    <w:rsid w:val="00465555"/>
    <w:rsid w:val="004656CB"/>
    <w:rsid w:val="00465788"/>
    <w:rsid w:val="00465B80"/>
    <w:rsid w:val="00465BF1"/>
    <w:rsid w:val="00465F52"/>
    <w:rsid w:val="00465FCC"/>
    <w:rsid w:val="00466174"/>
    <w:rsid w:val="0046620E"/>
    <w:rsid w:val="0046630B"/>
    <w:rsid w:val="0046631A"/>
    <w:rsid w:val="004665C3"/>
    <w:rsid w:val="0046673F"/>
    <w:rsid w:val="0046687F"/>
    <w:rsid w:val="00466A46"/>
    <w:rsid w:val="00466B8D"/>
    <w:rsid w:val="00466B96"/>
    <w:rsid w:val="00466DE4"/>
    <w:rsid w:val="00466EB3"/>
    <w:rsid w:val="00467087"/>
    <w:rsid w:val="004674E1"/>
    <w:rsid w:val="00467640"/>
    <w:rsid w:val="00467A0C"/>
    <w:rsid w:val="00467A89"/>
    <w:rsid w:val="00467C6F"/>
    <w:rsid w:val="00467C95"/>
    <w:rsid w:val="00467DA7"/>
    <w:rsid w:val="00470053"/>
    <w:rsid w:val="00470130"/>
    <w:rsid w:val="004705CC"/>
    <w:rsid w:val="004706CD"/>
    <w:rsid w:val="004709B1"/>
    <w:rsid w:val="00470B82"/>
    <w:rsid w:val="00470C04"/>
    <w:rsid w:val="00470D60"/>
    <w:rsid w:val="00470E92"/>
    <w:rsid w:val="00470E9F"/>
    <w:rsid w:val="0047110E"/>
    <w:rsid w:val="0047121B"/>
    <w:rsid w:val="004714B9"/>
    <w:rsid w:val="00471521"/>
    <w:rsid w:val="004716EB"/>
    <w:rsid w:val="00471845"/>
    <w:rsid w:val="00471930"/>
    <w:rsid w:val="0047195C"/>
    <w:rsid w:val="00471B37"/>
    <w:rsid w:val="00471B7E"/>
    <w:rsid w:val="00471C58"/>
    <w:rsid w:val="00471FA8"/>
    <w:rsid w:val="004725AE"/>
    <w:rsid w:val="0047278D"/>
    <w:rsid w:val="00472C9D"/>
    <w:rsid w:val="00472D1F"/>
    <w:rsid w:val="00472F1D"/>
    <w:rsid w:val="00472FD8"/>
    <w:rsid w:val="00473044"/>
    <w:rsid w:val="0047335D"/>
    <w:rsid w:val="0047340B"/>
    <w:rsid w:val="00473662"/>
    <w:rsid w:val="00473810"/>
    <w:rsid w:val="0047413C"/>
    <w:rsid w:val="00474204"/>
    <w:rsid w:val="00474372"/>
    <w:rsid w:val="00474472"/>
    <w:rsid w:val="004745B5"/>
    <w:rsid w:val="004746F9"/>
    <w:rsid w:val="0047481D"/>
    <w:rsid w:val="00474960"/>
    <w:rsid w:val="004749EE"/>
    <w:rsid w:val="00474C0C"/>
    <w:rsid w:val="00474C2E"/>
    <w:rsid w:val="00474FBC"/>
    <w:rsid w:val="00475113"/>
    <w:rsid w:val="00475142"/>
    <w:rsid w:val="00475484"/>
    <w:rsid w:val="0047570C"/>
    <w:rsid w:val="00475A60"/>
    <w:rsid w:val="00475F4A"/>
    <w:rsid w:val="00476109"/>
    <w:rsid w:val="00476537"/>
    <w:rsid w:val="0047677F"/>
    <w:rsid w:val="00476966"/>
    <w:rsid w:val="004769F2"/>
    <w:rsid w:val="00476C5C"/>
    <w:rsid w:val="00476C79"/>
    <w:rsid w:val="00476F6C"/>
    <w:rsid w:val="0047739A"/>
    <w:rsid w:val="00477F32"/>
    <w:rsid w:val="0048011A"/>
    <w:rsid w:val="004802A0"/>
    <w:rsid w:val="004803B8"/>
    <w:rsid w:val="00480588"/>
    <w:rsid w:val="00480645"/>
    <w:rsid w:val="00480809"/>
    <w:rsid w:val="00480A94"/>
    <w:rsid w:val="00480ADF"/>
    <w:rsid w:val="00480AF4"/>
    <w:rsid w:val="00480B3A"/>
    <w:rsid w:val="00480B3F"/>
    <w:rsid w:val="0048123E"/>
    <w:rsid w:val="004813DE"/>
    <w:rsid w:val="004815CB"/>
    <w:rsid w:val="00481743"/>
    <w:rsid w:val="00481BEB"/>
    <w:rsid w:val="00481C30"/>
    <w:rsid w:val="00481C49"/>
    <w:rsid w:val="00481DC8"/>
    <w:rsid w:val="00481E89"/>
    <w:rsid w:val="00482075"/>
    <w:rsid w:val="004820AE"/>
    <w:rsid w:val="00482125"/>
    <w:rsid w:val="00482500"/>
    <w:rsid w:val="00482756"/>
    <w:rsid w:val="0048291A"/>
    <w:rsid w:val="00482AE8"/>
    <w:rsid w:val="00482C71"/>
    <w:rsid w:val="00482E3E"/>
    <w:rsid w:val="00482E91"/>
    <w:rsid w:val="00483025"/>
    <w:rsid w:val="00483034"/>
    <w:rsid w:val="00483278"/>
    <w:rsid w:val="0048379D"/>
    <w:rsid w:val="00483840"/>
    <w:rsid w:val="0048390E"/>
    <w:rsid w:val="00483C84"/>
    <w:rsid w:val="00483D62"/>
    <w:rsid w:val="00483DD1"/>
    <w:rsid w:val="00484000"/>
    <w:rsid w:val="0048405B"/>
    <w:rsid w:val="00484706"/>
    <w:rsid w:val="004848E8"/>
    <w:rsid w:val="00484920"/>
    <w:rsid w:val="00484A2C"/>
    <w:rsid w:val="00484B2B"/>
    <w:rsid w:val="00484D91"/>
    <w:rsid w:val="00484DD8"/>
    <w:rsid w:val="00484F12"/>
    <w:rsid w:val="00485148"/>
    <w:rsid w:val="0048515A"/>
    <w:rsid w:val="00485257"/>
    <w:rsid w:val="004853E4"/>
    <w:rsid w:val="004853FD"/>
    <w:rsid w:val="004855AE"/>
    <w:rsid w:val="004858ED"/>
    <w:rsid w:val="004859D7"/>
    <w:rsid w:val="00485D04"/>
    <w:rsid w:val="00485E0E"/>
    <w:rsid w:val="00485E93"/>
    <w:rsid w:val="004860B5"/>
    <w:rsid w:val="004861B5"/>
    <w:rsid w:val="00486368"/>
    <w:rsid w:val="00486461"/>
    <w:rsid w:val="004864AF"/>
    <w:rsid w:val="004867A6"/>
    <w:rsid w:val="00486B3F"/>
    <w:rsid w:val="00486B4D"/>
    <w:rsid w:val="00486B65"/>
    <w:rsid w:val="00486E68"/>
    <w:rsid w:val="00487337"/>
    <w:rsid w:val="00487788"/>
    <w:rsid w:val="00487AAB"/>
    <w:rsid w:val="00487C15"/>
    <w:rsid w:val="00487D90"/>
    <w:rsid w:val="00487E70"/>
    <w:rsid w:val="0049003A"/>
    <w:rsid w:val="0049015A"/>
    <w:rsid w:val="00490254"/>
    <w:rsid w:val="0049029E"/>
    <w:rsid w:val="004902B0"/>
    <w:rsid w:val="004903D3"/>
    <w:rsid w:val="004904C2"/>
    <w:rsid w:val="0049067E"/>
    <w:rsid w:val="00490870"/>
    <w:rsid w:val="0049089A"/>
    <w:rsid w:val="004909A3"/>
    <w:rsid w:val="00490C88"/>
    <w:rsid w:val="00490DBE"/>
    <w:rsid w:val="00490DF4"/>
    <w:rsid w:val="00491376"/>
    <w:rsid w:val="00491415"/>
    <w:rsid w:val="00491510"/>
    <w:rsid w:val="00491BE7"/>
    <w:rsid w:val="00491CAF"/>
    <w:rsid w:val="00492087"/>
    <w:rsid w:val="00492109"/>
    <w:rsid w:val="0049212E"/>
    <w:rsid w:val="00492184"/>
    <w:rsid w:val="004921E8"/>
    <w:rsid w:val="004922DB"/>
    <w:rsid w:val="0049279A"/>
    <w:rsid w:val="00492B16"/>
    <w:rsid w:val="00492C8D"/>
    <w:rsid w:val="00492D51"/>
    <w:rsid w:val="004932EB"/>
    <w:rsid w:val="00493559"/>
    <w:rsid w:val="00493AD4"/>
    <w:rsid w:val="00493ADC"/>
    <w:rsid w:val="00493C94"/>
    <w:rsid w:val="00493F06"/>
    <w:rsid w:val="0049417A"/>
    <w:rsid w:val="0049418F"/>
    <w:rsid w:val="004942B8"/>
    <w:rsid w:val="0049463E"/>
    <w:rsid w:val="0049467C"/>
    <w:rsid w:val="00494707"/>
    <w:rsid w:val="0049481E"/>
    <w:rsid w:val="00494AB8"/>
    <w:rsid w:val="004951AC"/>
    <w:rsid w:val="00495287"/>
    <w:rsid w:val="00495335"/>
    <w:rsid w:val="00495627"/>
    <w:rsid w:val="0049578D"/>
    <w:rsid w:val="004957CF"/>
    <w:rsid w:val="004958B4"/>
    <w:rsid w:val="00495BC0"/>
    <w:rsid w:val="00495CF6"/>
    <w:rsid w:val="00495DDE"/>
    <w:rsid w:val="00495EF5"/>
    <w:rsid w:val="00495F81"/>
    <w:rsid w:val="00496144"/>
    <w:rsid w:val="004963CE"/>
    <w:rsid w:val="0049665D"/>
    <w:rsid w:val="00496820"/>
    <w:rsid w:val="004968EE"/>
    <w:rsid w:val="00496D6D"/>
    <w:rsid w:val="00496D74"/>
    <w:rsid w:val="00496FCC"/>
    <w:rsid w:val="0049710B"/>
    <w:rsid w:val="0049714F"/>
    <w:rsid w:val="004972B0"/>
    <w:rsid w:val="00497330"/>
    <w:rsid w:val="00497758"/>
    <w:rsid w:val="00497D04"/>
    <w:rsid w:val="00497D45"/>
    <w:rsid w:val="00497D8B"/>
    <w:rsid w:val="004A0296"/>
    <w:rsid w:val="004A02DD"/>
    <w:rsid w:val="004A03E5"/>
    <w:rsid w:val="004A03FA"/>
    <w:rsid w:val="004A0437"/>
    <w:rsid w:val="004A06A4"/>
    <w:rsid w:val="004A0719"/>
    <w:rsid w:val="004A0795"/>
    <w:rsid w:val="004A0BAD"/>
    <w:rsid w:val="004A0CF5"/>
    <w:rsid w:val="004A0D26"/>
    <w:rsid w:val="004A0DBA"/>
    <w:rsid w:val="004A0E51"/>
    <w:rsid w:val="004A0E6D"/>
    <w:rsid w:val="004A0EC6"/>
    <w:rsid w:val="004A0FA3"/>
    <w:rsid w:val="004A0FDB"/>
    <w:rsid w:val="004A0FF5"/>
    <w:rsid w:val="004A0FF6"/>
    <w:rsid w:val="004A12CD"/>
    <w:rsid w:val="004A167A"/>
    <w:rsid w:val="004A188B"/>
    <w:rsid w:val="004A19DB"/>
    <w:rsid w:val="004A1C40"/>
    <w:rsid w:val="004A1D25"/>
    <w:rsid w:val="004A2151"/>
    <w:rsid w:val="004A217C"/>
    <w:rsid w:val="004A21D9"/>
    <w:rsid w:val="004A21FC"/>
    <w:rsid w:val="004A2336"/>
    <w:rsid w:val="004A245D"/>
    <w:rsid w:val="004A2729"/>
    <w:rsid w:val="004A2813"/>
    <w:rsid w:val="004A29FD"/>
    <w:rsid w:val="004A2A87"/>
    <w:rsid w:val="004A2AF5"/>
    <w:rsid w:val="004A2B5A"/>
    <w:rsid w:val="004A2B8C"/>
    <w:rsid w:val="004A2CA8"/>
    <w:rsid w:val="004A2CF6"/>
    <w:rsid w:val="004A321C"/>
    <w:rsid w:val="004A3232"/>
    <w:rsid w:val="004A33B3"/>
    <w:rsid w:val="004A35C3"/>
    <w:rsid w:val="004A36BB"/>
    <w:rsid w:val="004A3B77"/>
    <w:rsid w:val="004A3BFD"/>
    <w:rsid w:val="004A3D41"/>
    <w:rsid w:val="004A4091"/>
    <w:rsid w:val="004A4092"/>
    <w:rsid w:val="004A40BC"/>
    <w:rsid w:val="004A40DB"/>
    <w:rsid w:val="004A4317"/>
    <w:rsid w:val="004A4520"/>
    <w:rsid w:val="004A46AB"/>
    <w:rsid w:val="004A46B6"/>
    <w:rsid w:val="004A47C6"/>
    <w:rsid w:val="004A47CE"/>
    <w:rsid w:val="004A4A5C"/>
    <w:rsid w:val="004A4EB2"/>
    <w:rsid w:val="004A545C"/>
    <w:rsid w:val="004A5568"/>
    <w:rsid w:val="004A55A5"/>
    <w:rsid w:val="004A575B"/>
    <w:rsid w:val="004A5AD5"/>
    <w:rsid w:val="004A6089"/>
    <w:rsid w:val="004A614F"/>
    <w:rsid w:val="004A62FB"/>
    <w:rsid w:val="004A6369"/>
    <w:rsid w:val="004A637D"/>
    <w:rsid w:val="004A63F6"/>
    <w:rsid w:val="004A6534"/>
    <w:rsid w:val="004A6635"/>
    <w:rsid w:val="004A681F"/>
    <w:rsid w:val="004A6842"/>
    <w:rsid w:val="004A6A06"/>
    <w:rsid w:val="004A6ABE"/>
    <w:rsid w:val="004A6B43"/>
    <w:rsid w:val="004A6DE4"/>
    <w:rsid w:val="004A6E06"/>
    <w:rsid w:val="004A7060"/>
    <w:rsid w:val="004A71E3"/>
    <w:rsid w:val="004A7309"/>
    <w:rsid w:val="004A7310"/>
    <w:rsid w:val="004A7488"/>
    <w:rsid w:val="004A7549"/>
    <w:rsid w:val="004A761B"/>
    <w:rsid w:val="004A7649"/>
    <w:rsid w:val="004A7822"/>
    <w:rsid w:val="004A78BD"/>
    <w:rsid w:val="004A7B0D"/>
    <w:rsid w:val="004A7D26"/>
    <w:rsid w:val="004A7D69"/>
    <w:rsid w:val="004B034A"/>
    <w:rsid w:val="004B0389"/>
    <w:rsid w:val="004B07B1"/>
    <w:rsid w:val="004B09F1"/>
    <w:rsid w:val="004B0BD4"/>
    <w:rsid w:val="004B0C55"/>
    <w:rsid w:val="004B0DC1"/>
    <w:rsid w:val="004B0F5A"/>
    <w:rsid w:val="004B106A"/>
    <w:rsid w:val="004B1268"/>
    <w:rsid w:val="004B12C3"/>
    <w:rsid w:val="004B1624"/>
    <w:rsid w:val="004B1AC9"/>
    <w:rsid w:val="004B1B97"/>
    <w:rsid w:val="004B1B9D"/>
    <w:rsid w:val="004B1D6E"/>
    <w:rsid w:val="004B1D8C"/>
    <w:rsid w:val="004B1E80"/>
    <w:rsid w:val="004B1E9A"/>
    <w:rsid w:val="004B2025"/>
    <w:rsid w:val="004B2054"/>
    <w:rsid w:val="004B205F"/>
    <w:rsid w:val="004B232E"/>
    <w:rsid w:val="004B2357"/>
    <w:rsid w:val="004B2510"/>
    <w:rsid w:val="004B2630"/>
    <w:rsid w:val="004B272B"/>
    <w:rsid w:val="004B2887"/>
    <w:rsid w:val="004B29AC"/>
    <w:rsid w:val="004B29DD"/>
    <w:rsid w:val="004B2B4D"/>
    <w:rsid w:val="004B3277"/>
    <w:rsid w:val="004B33B4"/>
    <w:rsid w:val="004B3641"/>
    <w:rsid w:val="004B376D"/>
    <w:rsid w:val="004B38A0"/>
    <w:rsid w:val="004B3B61"/>
    <w:rsid w:val="004B3B9A"/>
    <w:rsid w:val="004B3D7A"/>
    <w:rsid w:val="004B3FBA"/>
    <w:rsid w:val="004B4592"/>
    <w:rsid w:val="004B46D6"/>
    <w:rsid w:val="004B48B6"/>
    <w:rsid w:val="004B4A30"/>
    <w:rsid w:val="004B4C5E"/>
    <w:rsid w:val="004B4CD3"/>
    <w:rsid w:val="004B4D22"/>
    <w:rsid w:val="004B506B"/>
    <w:rsid w:val="004B517D"/>
    <w:rsid w:val="004B526E"/>
    <w:rsid w:val="004B52CA"/>
    <w:rsid w:val="004B53A7"/>
    <w:rsid w:val="004B53BF"/>
    <w:rsid w:val="004B5528"/>
    <w:rsid w:val="004B5586"/>
    <w:rsid w:val="004B5595"/>
    <w:rsid w:val="004B578A"/>
    <w:rsid w:val="004B59BB"/>
    <w:rsid w:val="004B5ACD"/>
    <w:rsid w:val="004B5D89"/>
    <w:rsid w:val="004B5E82"/>
    <w:rsid w:val="004B619F"/>
    <w:rsid w:val="004B6309"/>
    <w:rsid w:val="004B645D"/>
    <w:rsid w:val="004B64E4"/>
    <w:rsid w:val="004B653C"/>
    <w:rsid w:val="004B66A7"/>
    <w:rsid w:val="004B67FE"/>
    <w:rsid w:val="004B688F"/>
    <w:rsid w:val="004B69AA"/>
    <w:rsid w:val="004B6B1F"/>
    <w:rsid w:val="004B6D47"/>
    <w:rsid w:val="004B6F25"/>
    <w:rsid w:val="004B72EF"/>
    <w:rsid w:val="004B7388"/>
    <w:rsid w:val="004B74D2"/>
    <w:rsid w:val="004B77E7"/>
    <w:rsid w:val="004B7A7B"/>
    <w:rsid w:val="004B7B35"/>
    <w:rsid w:val="004B7E67"/>
    <w:rsid w:val="004B7F49"/>
    <w:rsid w:val="004C02DD"/>
    <w:rsid w:val="004C03A2"/>
    <w:rsid w:val="004C03A9"/>
    <w:rsid w:val="004C03DB"/>
    <w:rsid w:val="004C0742"/>
    <w:rsid w:val="004C07B5"/>
    <w:rsid w:val="004C0871"/>
    <w:rsid w:val="004C0915"/>
    <w:rsid w:val="004C0EFD"/>
    <w:rsid w:val="004C108E"/>
    <w:rsid w:val="004C10D7"/>
    <w:rsid w:val="004C1282"/>
    <w:rsid w:val="004C12A1"/>
    <w:rsid w:val="004C13E7"/>
    <w:rsid w:val="004C158A"/>
    <w:rsid w:val="004C15DA"/>
    <w:rsid w:val="004C160B"/>
    <w:rsid w:val="004C1891"/>
    <w:rsid w:val="004C193F"/>
    <w:rsid w:val="004C1C2D"/>
    <w:rsid w:val="004C1EF6"/>
    <w:rsid w:val="004C2048"/>
    <w:rsid w:val="004C2368"/>
    <w:rsid w:val="004C242C"/>
    <w:rsid w:val="004C2A14"/>
    <w:rsid w:val="004C2A30"/>
    <w:rsid w:val="004C2AE4"/>
    <w:rsid w:val="004C2B83"/>
    <w:rsid w:val="004C2C98"/>
    <w:rsid w:val="004C2CD3"/>
    <w:rsid w:val="004C2D99"/>
    <w:rsid w:val="004C319F"/>
    <w:rsid w:val="004C357E"/>
    <w:rsid w:val="004C358E"/>
    <w:rsid w:val="004C35F8"/>
    <w:rsid w:val="004C36F1"/>
    <w:rsid w:val="004C3A4F"/>
    <w:rsid w:val="004C3CA4"/>
    <w:rsid w:val="004C41D6"/>
    <w:rsid w:val="004C4213"/>
    <w:rsid w:val="004C4354"/>
    <w:rsid w:val="004C4419"/>
    <w:rsid w:val="004C4469"/>
    <w:rsid w:val="004C46DB"/>
    <w:rsid w:val="004C46FF"/>
    <w:rsid w:val="004C495A"/>
    <w:rsid w:val="004C4983"/>
    <w:rsid w:val="004C4DD1"/>
    <w:rsid w:val="004C4FF3"/>
    <w:rsid w:val="004C513E"/>
    <w:rsid w:val="004C5277"/>
    <w:rsid w:val="004C5369"/>
    <w:rsid w:val="004C58E3"/>
    <w:rsid w:val="004C5986"/>
    <w:rsid w:val="004C5B32"/>
    <w:rsid w:val="004C5B49"/>
    <w:rsid w:val="004C5DDA"/>
    <w:rsid w:val="004C5E57"/>
    <w:rsid w:val="004C5FAC"/>
    <w:rsid w:val="004C6070"/>
    <w:rsid w:val="004C60EF"/>
    <w:rsid w:val="004C6121"/>
    <w:rsid w:val="004C634A"/>
    <w:rsid w:val="004C65E8"/>
    <w:rsid w:val="004C66BB"/>
    <w:rsid w:val="004C66DA"/>
    <w:rsid w:val="004C6780"/>
    <w:rsid w:val="004C679D"/>
    <w:rsid w:val="004C6915"/>
    <w:rsid w:val="004C6D22"/>
    <w:rsid w:val="004C6F26"/>
    <w:rsid w:val="004C7066"/>
    <w:rsid w:val="004C70C1"/>
    <w:rsid w:val="004C73B4"/>
    <w:rsid w:val="004C76C9"/>
    <w:rsid w:val="004C78FE"/>
    <w:rsid w:val="004C7919"/>
    <w:rsid w:val="004D023E"/>
    <w:rsid w:val="004D05BB"/>
    <w:rsid w:val="004D0606"/>
    <w:rsid w:val="004D0908"/>
    <w:rsid w:val="004D09B9"/>
    <w:rsid w:val="004D0A1B"/>
    <w:rsid w:val="004D0AF7"/>
    <w:rsid w:val="004D0B30"/>
    <w:rsid w:val="004D0E13"/>
    <w:rsid w:val="004D0F26"/>
    <w:rsid w:val="004D10BD"/>
    <w:rsid w:val="004D1197"/>
    <w:rsid w:val="004D1290"/>
    <w:rsid w:val="004D1337"/>
    <w:rsid w:val="004D13F0"/>
    <w:rsid w:val="004D156B"/>
    <w:rsid w:val="004D15D8"/>
    <w:rsid w:val="004D194E"/>
    <w:rsid w:val="004D1A20"/>
    <w:rsid w:val="004D2079"/>
    <w:rsid w:val="004D257E"/>
    <w:rsid w:val="004D26E3"/>
    <w:rsid w:val="004D2995"/>
    <w:rsid w:val="004D2F22"/>
    <w:rsid w:val="004D2F8A"/>
    <w:rsid w:val="004D30C4"/>
    <w:rsid w:val="004D3457"/>
    <w:rsid w:val="004D3499"/>
    <w:rsid w:val="004D34C4"/>
    <w:rsid w:val="004D3660"/>
    <w:rsid w:val="004D3809"/>
    <w:rsid w:val="004D3828"/>
    <w:rsid w:val="004D3A64"/>
    <w:rsid w:val="004D3E8D"/>
    <w:rsid w:val="004D4016"/>
    <w:rsid w:val="004D45B1"/>
    <w:rsid w:val="004D45F5"/>
    <w:rsid w:val="004D4614"/>
    <w:rsid w:val="004D462D"/>
    <w:rsid w:val="004D46BA"/>
    <w:rsid w:val="004D49A8"/>
    <w:rsid w:val="004D4E59"/>
    <w:rsid w:val="004D506E"/>
    <w:rsid w:val="004D5070"/>
    <w:rsid w:val="004D50E7"/>
    <w:rsid w:val="004D549A"/>
    <w:rsid w:val="004D590C"/>
    <w:rsid w:val="004D5CE0"/>
    <w:rsid w:val="004D5DCC"/>
    <w:rsid w:val="004D5F92"/>
    <w:rsid w:val="004D64D4"/>
    <w:rsid w:val="004D658B"/>
    <w:rsid w:val="004D69E9"/>
    <w:rsid w:val="004D6BB8"/>
    <w:rsid w:val="004D6D9A"/>
    <w:rsid w:val="004D7155"/>
    <w:rsid w:val="004D7171"/>
    <w:rsid w:val="004D7344"/>
    <w:rsid w:val="004D743E"/>
    <w:rsid w:val="004D74AD"/>
    <w:rsid w:val="004D7619"/>
    <w:rsid w:val="004D779D"/>
    <w:rsid w:val="004D78D4"/>
    <w:rsid w:val="004D7934"/>
    <w:rsid w:val="004D7AC0"/>
    <w:rsid w:val="004D7B3A"/>
    <w:rsid w:val="004E07A6"/>
    <w:rsid w:val="004E08FC"/>
    <w:rsid w:val="004E0DA0"/>
    <w:rsid w:val="004E0F12"/>
    <w:rsid w:val="004E0FBE"/>
    <w:rsid w:val="004E13B9"/>
    <w:rsid w:val="004E159C"/>
    <w:rsid w:val="004E1697"/>
    <w:rsid w:val="004E1827"/>
    <w:rsid w:val="004E18FE"/>
    <w:rsid w:val="004E1F73"/>
    <w:rsid w:val="004E204C"/>
    <w:rsid w:val="004E2186"/>
    <w:rsid w:val="004E23A1"/>
    <w:rsid w:val="004E240F"/>
    <w:rsid w:val="004E2415"/>
    <w:rsid w:val="004E25A3"/>
    <w:rsid w:val="004E2643"/>
    <w:rsid w:val="004E267E"/>
    <w:rsid w:val="004E2733"/>
    <w:rsid w:val="004E27FA"/>
    <w:rsid w:val="004E285B"/>
    <w:rsid w:val="004E28C7"/>
    <w:rsid w:val="004E2AE8"/>
    <w:rsid w:val="004E2B6D"/>
    <w:rsid w:val="004E2C97"/>
    <w:rsid w:val="004E2D8C"/>
    <w:rsid w:val="004E3029"/>
    <w:rsid w:val="004E3202"/>
    <w:rsid w:val="004E3296"/>
    <w:rsid w:val="004E32CC"/>
    <w:rsid w:val="004E348A"/>
    <w:rsid w:val="004E3522"/>
    <w:rsid w:val="004E3595"/>
    <w:rsid w:val="004E377A"/>
    <w:rsid w:val="004E395C"/>
    <w:rsid w:val="004E3A1B"/>
    <w:rsid w:val="004E3B5B"/>
    <w:rsid w:val="004E3FA1"/>
    <w:rsid w:val="004E405F"/>
    <w:rsid w:val="004E40FA"/>
    <w:rsid w:val="004E41B7"/>
    <w:rsid w:val="004E428A"/>
    <w:rsid w:val="004E42CE"/>
    <w:rsid w:val="004E473E"/>
    <w:rsid w:val="004E476A"/>
    <w:rsid w:val="004E47C3"/>
    <w:rsid w:val="004E48A1"/>
    <w:rsid w:val="004E4B15"/>
    <w:rsid w:val="004E4B47"/>
    <w:rsid w:val="004E4CF1"/>
    <w:rsid w:val="004E4E59"/>
    <w:rsid w:val="004E4EE4"/>
    <w:rsid w:val="004E4EE7"/>
    <w:rsid w:val="004E4F5C"/>
    <w:rsid w:val="004E52E2"/>
    <w:rsid w:val="004E52F3"/>
    <w:rsid w:val="004E59CD"/>
    <w:rsid w:val="004E5D3B"/>
    <w:rsid w:val="004E5E9E"/>
    <w:rsid w:val="004E5EF7"/>
    <w:rsid w:val="004E5F6E"/>
    <w:rsid w:val="004E6023"/>
    <w:rsid w:val="004E62C9"/>
    <w:rsid w:val="004E634E"/>
    <w:rsid w:val="004E6449"/>
    <w:rsid w:val="004E6463"/>
    <w:rsid w:val="004E666F"/>
    <w:rsid w:val="004E6682"/>
    <w:rsid w:val="004E6839"/>
    <w:rsid w:val="004E6ED6"/>
    <w:rsid w:val="004E6F59"/>
    <w:rsid w:val="004E74ED"/>
    <w:rsid w:val="004E75EC"/>
    <w:rsid w:val="004E76C2"/>
    <w:rsid w:val="004E77A3"/>
    <w:rsid w:val="004E77AE"/>
    <w:rsid w:val="004E77F9"/>
    <w:rsid w:val="004E7D02"/>
    <w:rsid w:val="004E7D07"/>
    <w:rsid w:val="004F01B9"/>
    <w:rsid w:val="004F05B9"/>
    <w:rsid w:val="004F0652"/>
    <w:rsid w:val="004F0810"/>
    <w:rsid w:val="004F0832"/>
    <w:rsid w:val="004F0BAC"/>
    <w:rsid w:val="004F0CF7"/>
    <w:rsid w:val="004F0D0D"/>
    <w:rsid w:val="004F0D26"/>
    <w:rsid w:val="004F0D73"/>
    <w:rsid w:val="004F0DE5"/>
    <w:rsid w:val="004F0E16"/>
    <w:rsid w:val="004F0EDB"/>
    <w:rsid w:val="004F0F45"/>
    <w:rsid w:val="004F102D"/>
    <w:rsid w:val="004F15F9"/>
    <w:rsid w:val="004F1755"/>
    <w:rsid w:val="004F181D"/>
    <w:rsid w:val="004F1F15"/>
    <w:rsid w:val="004F2015"/>
    <w:rsid w:val="004F2033"/>
    <w:rsid w:val="004F21DC"/>
    <w:rsid w:val="004F22D8"/>
    <w:rsid w:val="004F252C"/>
    <w:rsid w:val="004F26AC"/>
    <w:rsid w:val="004F2960"/>
    <w:rsid w:val="004F2A8E"/>
    <w:rsid w:val="004F2B21"/>
    <w:rsid w:val="004F2CF0"/>
    <w:rsid w:val="004F2E57"/>
    <w:rsid w:val="004F3008"/>
    <w:rsid w:val="004F30D1"/>
    <w:rsid w:val="004F314C"/>
    <w:rsid w:val="004F3240"/>
    <w:rsid w:val="004F3387"/>
    <w:rsid w:val="004F34A8"/>
    <w:rsid w:val="004F356F"/>
    <w:rsid w:val="004F3664"/>
    <w:rsid w:val="004F37A8"/>
    <w:rsid w:val="004F3803"/>
    <w:rsid w:val="004F394B"/>
    <w:rsid w:val="004F3B28"/>
    <w:rsid w:val="004F3BEE"/>
    <w:rsid w:val="004F3C48"/>
    <w:rsid w:val="004F3C69"/>
    <w:rsid w:val="004F3CD8"/>
    <w:rsid w:val="004F3EC2"/>
    <w:rsid w:val="004F4188"/>
    <w:rsid w:val="004F43A2"/>
    <w:rsid w:val="004F43E2"/>
    <w:rsid w:val="004F46E8"/>
    <w:rsid w:val="004F470E"/>
    <w:rsid w:val="004F474C"/>
    <w:rsid w:val="004F4835"/>
    <w:rsid w:val="004F4C3D"/>
    <w:rsid w:val="004F50A2"/>
    <w:rsid w:val="004F5353"/>
    <w:rsid w:val="004F53B2"/>
    <w:rsid w:val="004F53D4"/>
    <w:rsid w:val="004F5452"/>
    <w:rsid w:val="004F57F9"/>
    <w:rsid w:val="004F59CE"/>
    <w:rsid w:val="004F5CCB"/>
    <w:rsid w:val="004F5F7F"/>
    <w:rsid w:val="004F62EC"/>
    <w:rsid w:val="004F62F4"/>
    <w:rsid w:val="004F66BB"/>
    <w:rsid w:val="004F690A"/>
    <w:rsid w:val="004F6A38"/>
    <w:rsid w:val="004F6EC9"/>
    <w:rsid w:val="004F72ED"/>
    <w:rsid w:val="004F7355"/>
    <w:rsid w:val="004F7682"/>
    <w:rsid w:val="004F76FF"/>
    <w:rsid w:val="004F7701"/>
    <w:rsid w:val="004F7745"/>
    <w:rsid w:val="004F77CE"/>
    <w:rsid w:val="004F7A47"/>
    <w:rsid w:val="00500029"/>
    <w:rsid w:val="0050036C"/>
    <w:rsid w:val="005003F1"/>
    <w:rsid w:val="00500642"/>
    <w:rsid w:val="005008E3"/>
    <w:rsid w:val="00500955"/>
    <w:rsid w:val="00500A98"/>
    <w:rsid w:val="00500C17"/>
    <w:rsid w:val="00500DCD"/>
    <w:rsid w:val="005010DF"/>
    <w:rsid w:val="00501371"/>
    <w:rsid w:val="00501396"/>
    <w:rsid w:val="005013BF"/>
    <w:rsid w:val="00501683"/>
    <w:rsid w:val="00501856"/>
    <w:rsid w:val="00501919"/>
    <w:rsid w:val="0050192A"/>
    <w:rsid w:val="00501CEA"/>
    <w:rsid w:val="00501E0B"/>
    <w:rsid w:val="00501E89"/>
    <w:rsid w:val="00501F64"/>
    <w:rsid w:val="00502173"/>
    <w:rsid w:val="005021A0"/>
    <w:rsid w:val="00502218"/>
    <w:rsid w:val="00502302"/>
    <w:rsid w:val="0050256C"/>
    <w:rsid w:val="005025EA"/>
    <w:rsid w:val="005025EC"/>
    <w:rsid w:val="005028F9"/>
    <w:rsid w:val="005029B4"/>
    <w:rsid w:val="00502AA4"/>
    <w:rsid w:val="00502BBF"/>
    <w:rsid w:val="00502CD6"/>
    <w:rsid w:val="00502D4A"/>
    <w:rsid w:val="00502FC8"/>
    <w:rsid w:val="00503043"/>
    <w:rsid w:val="005031D1"/>
    <w:rsid w:val="0050322F"/>
    <w:rsid w:val="0050329A"/>
    <w:rsid w:val="00503408"/>
    <w:rsid w:val="005036A3"/>
    <w:rsid w:val="0050389C"/>
    <w:rsid w:val="00503AFD"/>
    <w:rsid w:val="00503BE0"/>
    <w:rsid w:val="00503C8B"/>
    <w:rsid w:val="00503C9F"/>
    <w:rsid w:val="00503EC8"/>
    <w:rsid w:val="00503F2F"/>
    <w:rsid w:val="00503FEF"/>
    <w:rsid w:val="005040D6"/>
    <w:rsid w:val="0050455A"/>
    <w:rsid w:val="00504647"/>
    <w:rsid w:val="005046C2"/>
    <w:rsid w:val="00504908"/>
    <w:rsid w:val="0050492A"/>
    <w:rsid w:val="00504F3B"/>
    <w:rsid w:val="00504FB5"/>
    <w:rsid w:val="00505444"/>
    <w:rsid w:val="0050548F"/>
    <w:rsid w:val="00505590"/>
    <w:rsid w:val="00505761"/>
    <w:rsid w:val="005057E7"/>
    <w:rsid w:val="00505814"/>
    <w:rsid w:val="00505A8D"/>
    <w:rsid w:val="00505BAF"/>
    <w:rsid w:val="00505D31"/>
    <w:rsid w:val="00505D36"/>
    <w:rsid w:val="00505DD5"/>
    <w:rsid w:val="00505EBE"/>
    <w:rsid w:val="00505F16"/>
    <w:rsid w:val="005061AF"/>
    <w:rsid w:val="005061CC"/>
    <w:rsid w:val="00506547"/>
    <w:rsid w:val="0050657A"/>
    <w:rsid w:val="005069D1"/>
    <w:rsid w:val="00506E33"/>
    <w:rsid w:val="00506FB5"/>
    <w:rsid w:val="00507396"/>
    <w:rsid w:val="005076AA"/>
    <w:rsid w:val="005076C0"/>
    <w:rsid w:val="00507898"/>
    <w:rsid w:val="00507E09"/>
    <w:rsid w:val="00510247"/>
    <w:rsid w:val="005102FF"/>
    <w:rsid w:val="00510577"/>
    <w:rsid w:val="0051074E"/>
    <w:rsid w:val="00510751"/>
    <w:rsid w:val="00510759"/>
    <w:rsid w:val="00510858"/>
    <w:rsid w:val="005109E0"/>
    <w:rsid w:val="00510CE7"/>
    <w:rsid w:val="00510F38"/>
    <w:rsid w:val="005110F0"/>
    <w:rsid w:val="005111B0"/>
    <w:rsid w:val="00511259"/>
    <w:rsid w:val="0051147D"/>
    <w:rsid w:val="005118EF"/>
    <w:rsid w:val="005119F5"/>
    <w:rsid w:val="00511A08"/>
    <w:rsid w:val="00511C7E"/>
    <w:rsid w:val="00511EBD"/>
    <w:rsid w:val="00512314"/>
    <w:rsid w:val="00512542"/>
    <w:rsid w:val="005125C3"/>
    <w:rsid w:val="0051260B"/>
    <w:rsid w:val="00512683"/>
    <w:rsid w:val="005129AE"/>
    <w:rsid w:val="00512A45"/>
    <w:rsid w:val="00512BF3"/>
    <w:rsid w:val="00512C0E"/>
    <w:rsid w:val="00512DA6"/>
    <w:rsid w:val="00513763"/>
    <w:rsid w:val="00513D97"/>
    <w:rsid w:val="00513DDE"/>
    <w:rsid w:val="00513ED2"/>
    <w:rsid w:val="005140A9"/>
    <w:rsid w:val="00514191"/>
    <w:rsid w:val="0051420D"/>
    <w:rsid w:val="00514981"/>
    <w:rsid w:val="005149FB"/>
    <w:rsid w:val="00514A65"/>
    <w:rsid w:val="0051504D"/>
    <w:rsid w:val="00515118"/>
    <w:rsid w:val="005151FF"/>
    <w:rsid w:val="005152C1"/>
    <w:rsid w:val="005156D0"/>
    <w:rsid w:val="00515745"/>
    <w:rsid w:val="005158A3"/>
    <w:rsid w:val="00515978"/>
    <w:rsid w:val="005159A7"/>
    <w:rsid w:val="00515A94"/>
    <w:rsid w:val="00515C51"/>
    <w:rsid w:val="00515F54"/>
    <w:rsid w:val="00515FD6"/>
    <w:rsid w:val="00515FFC"/>
    <w:rsid w:val="005160C7"/>
    <w:rsid w:val="00516320"/>
    <w:rsid w:val="0051679B"/>
    <w:rsid w:val="005169DB"/>
    <w:rsid w:val="00516C44"/>
    <w:rsid w:val="0051708D"/>
    <w:rsid w:val="00517122"/>
    <w:rsid w:val="00517208"/>
    <w:rsid w:val="00517586"/>
    <w:rsid w:val="00517652"/>
    <w:rsid w:val="0051775F"/>
    <w:rsid w:val="0051786C"/>
    <w:rsid w:val="00517945"/>
    <w:rsid w:val="00517A0A"/>
    <w:rsid w:val="00517B0E"/>
    <w:rsid w:val="00517D95"/>
    <w:rsid w:val="00517FCA"/>
    <w:rsid w:val="0052003B"/>
    <w:rsid w:val="0052024E"/>
    <w:rsid w:val="00520539"/>
    <w:rsid w:val="00520588"/>
    <w:rsid w:val="005208E8"/>
    <w:rsid w:val="005208F0"/>
    <w:rsid w:val="00520902"/>
    <w:rsid w:val="00520B9C"/>
    <w:rsid w:val="00520F3A"/>
    <w:rsid w:val="0052124F"/>
    <w:rsid w:val="00521324"/>
    <w:rsid w:val="005213B2"/>
    <w:rsid w:val="005213C2"/>
    <w:rsid w:val="0052192F"/>
    <w:rsid w:val="00521ADD"/>
    <w:rsid w:val="00521AE0"/>
    <w:rsid w:val="00521D1F"/>
    <w:rsid w:val="00521F68"/>
    <w:rsid w:val="00521F94"/>
    <w:rsid w:val="00522095"/>
    <w:rsid w:val="00522491"/>
    <w:rsid w:val="005225D5"/>
    <w:rsid w:val="00522617"/>
    <w:rsid w:val="0052296F"/>
    <w:rsid w:val="0052299F"/>
    <w:rsid w:val="00522BAE"/>
    <w:rsid w:val="00522DE0"/>
    <w:rsid w:val="00522E46"/>
    <w:rsid w:val="0052311A"/>
    <w:rsid w:val="005232AA"/>
    <w:rsid w:val="005236DD"/>
    <w:rsid w:val="00523702"/>
    <w:rsid w:val="0052371D"/>
    <w:rsid w:val="0052375D"/>
    <w:rsid w:val="00523766"/>
    <w:rsid w:val="00523A8E"/>
    <w:rsid w:val="00523D34"/>
    <w:rsid w:val="0052429F"/>
    <w:rsid w:val="005242E8"/>
    <w:rsid w:val="005242FA"/>
    <w:rsid w:val="0052432C"/>
    <w:rsid w:val="00524339"/>
    <w:rsid w:val="0052494D"/>
    <w:rsid w:val="00524D3F"/>
    <w:rsid w:val="00525445"/>
    <w:rsid w:val="00525466"/>
    <w:rsid w:val="00525612"/>
    <w:rsid w:val="00525616"/>
    <w:rsid w:val="0052583C"/>
    <w:rsid w:val="00525AD1"/>
    <w:rsid w:val="00525BAF"/>
    <w:rsid w:val="00525DFE"/>
    <w:rsid w:val="00525EA4"/>
    <w:rsid w:val="00525F53"/>
    <w:rsid w:val="005261B4"/>
    <w:rsid w:val="00526490"/>
    <w:rsid w:val="005264DD"/>
    <w:rsid w:val="005267B5"/>
    <w:rsid w:val="00526BF9"/>
    <w:rsid w:val="00526C15"/>
    <w:rsid w:val="005270E8"/>
    <w:rsid w:val="0052710B"/>
    <w:rsid w:val="00527158"/>
    <w:rsid w:val="005271CE"/>
    <w:rsid w:val="00527269"/>
    <w:rsid w:val="00527364"/>
    <w:rsid w:val="00527561"/>
    <w:rsid w:val="00527596"/>
    <w:rsid w:val="00527658"/>
    <w:rsid w:val="005276C3"/>
    <w:rsid w:val="005276CA"/>
    <w:rsid w:val="0052780A"/>
    <w:rsid w:val="005278FE"/>
    <w:rsid w:val="00527B0C"/>
    <w:rsid w:val="00527B74"/>
    <w:rsid w:val="00527EFC"/>
    <w:rsid w:val="00530079"/>
    <w:rsid w:val="00530401"/>
    <w:rsid w:val="00530482"/>
    <w:rsid w:val="005305F9"/>
    <w:rsid w:val="0053062F"/>
    <w:rsid w:val="00530A00"/>
    <w:rsid w:val="00530A79"/>
    <w:rsid w:val="00530C04"/>
    <w:rsid w:val="00530C6A"/>
    <w:rsid w:val="00530C91"/>
    <w:rsid w:val="00530F25"/>
    <w:rsid w:val="005311BE"/>
    <w:rsid w:val="0053130A"/>
    <w:rsid w:val="0053154D"/>
    <w:rsid w:val="00531551"/>
    <w:rsid w:val="005315CD"/>
    <w:rsid w:val="0053172F"/>
    <w:rsid w:val="00531817"/>
    <w:rsid w:val="0053186C"/>
    <w:rsid w:val="00531E1E"/>
    <w:rsid w:val="00531E97"/>
    <w:rsid w:val="00531F5D"/>
    <w:rsid w:val="005321B9"/>
    <w:rsid w:val="005323D6"/>
    <w:rsid w:val="005325CD"/>
    <w:rsid w:val="005327D5"/>
    <w:rsid w:val="00532C6B"/>
    <w:rsid w:val="005331DA"/>
    <w:rsid w:val="005334EC"/>
    <w:rsid w:val="0053397E"/>
    <w:rsid w:val="00533A36"/>
    <w:rsid w:val="00533ADA"/>
    <w:rsid w:val="00533C67"/>
    <w:rsid w:val="00534078"/>
    <w:rsid w:val="0053463F"/>
    <w:rsid w:val="005346FF"/>
    <w:rsid w:val="0053481D"/>
    <w:rsid w:val="00534974"/>
    <w:rsid w:val="00534A10"/>
    <w:rsid w:val="00534E09"/>
    <w:rsid w:val="00535204"/>
    <w:rsid w:val="00535207"/>
    <w:rsid w:val="005354D1"/>
    <w:rsid w:val="005355C5"/>
    <w:rsid w:val="005358E2"/>
    <w:rsid w:val="005358EB"/>
    <w:rsid w:val="00535ABA"/>
    <w:rsid w:val="00535B1C"/>
    <w:rsid w:val="00535BBB"/>
    <w:rsid w:val="00535D9A"/>
    <w:rsid w:val="00535DB4"/>
    <w:rsid w:val="00535E34"/>
    <w:rsid w:val="00536062"/>
    <w:rsid w:val="00536252"/>
    <w:rsid w:val="00536564"/>
    <w:rsid w:val="005365F3"/>
    <w:rsid w:val="00536816"/>
    <w:rsid w:val="00536FB2"/>
    <w:rsid w:val="00537377"/>
    <w:rsid w:val="00537487"/>
    <w:rsid w:val="005374CE"/>
    <w:rsid w:val="005376B3"/>
    <w:rsid w:val="00537886"/>
    <w:rsid w:val="00537977"/>
    <w:rsid w:val="00537D28"/>
    <w:rsid w:val="00537DB3"/>
    <w:rsid w:val="00537F0D"/>
    <w:rsid w:val="00537F0E"/>
    <w:rsid w:val="0054004C"/>
    <w:rsid w:val="00540064"/>
    <w:rsid w:val="0054015A"/>
    <w:rsid w:val="00540197"/>
    <w:rsid w:val="005401EB"/>
    <w:rsid w:val="005402C6"/>
    <w:rsid w:val="005406A0"/>
    <w:rsid w:val="005407D3"/>
    <w:rsid w:val="0054099C"/>
    <w:rsid w:val="00540B71"/>
    <w:rsid w:val="00540D37"/>
    <w:rsid w:val="00540E07"/>
    <w:rsid w:val="00540E28"/>
    <w:rsid w:val="00540E42"/>
    <w:rsid w:val="0054162C"/>
    <w:rsid w:val="005416C4"/>
    <w:rsid w:val="005419C0"/>
    <w:rsid w:val="00541BE4"/>
    <w:rsid w:val="00541EEA"/>
    <w:rsid w:val="00541F94"/>
    <w:rsid w:val="0054204E"/>
    <w:rsid w:val="005420C4"/>
    <w:rsid w:val="005422DB"/>
    <w:rsid w:val="005422F2"/>
    <w:rsid w:val="0054259D"/>
    <w:rsid w:val="005427CB"/>
    <w:rsid w:val="005429BB"/>
    <w:rsid w:val="00542F34"/>
    <w:rsid w:val="00543004"/>
    <w:rsid w:val="005431A5"/>
    <w:rsid w:val="005432CD"/>
    <w:rsid w:val="00543398"/>
    <w:rsid w:val="005435D6"/>
    <w:rsid w:val="00543651"/>
    <w:rsid w:val="0054368E"/>
    <w:rsid w:val="005438C2"/>
    <w:rsid w:val="00543956"/>
    <w:rsid w:val="00543AA8"/>
    <w:rsid w:val="00543BAF"/>
    <w:rsid w:val="0054408F"/>
    <w:rsid w:val="00544117"/>
    <w:rsid w:val="00544293"/>
    <w:rsid w:val="005442D8"/>
    <w:rsid w:val="0054430B"/>
    <w:rsid w:val="00544558"/>
    <w:rsid w:val="005445C2"/>
    <w:rsid w:val="005447C4"/>
    <w:rsid w:val="0054494D"/>
    <w:rsid w:val="00544BB7"/>
    <w:rsid w:val="00544BD4"/>
    <w:rsid w:val="00544C57"/>
    <w:rsid w:val="00544E35"/>
    <w:rsid w:val="0054505C"/>
    <w:rsid w:val="00545115"/>
    <w:rsid w:val="005451A8"/>
    <w:rsid w:val="0054535F"/>
    <w:rsid w:val="00545379"/>
    <w:rsid w:val="0054555F"/>
    <w:rsid w:val="005459B9"/>
    <w:rsid w:val="00545A64"/>
    <w:rsid w:val="00545ACF"/>
    <w:rsid w:val="00545B95"/>
    <w:rsid w:val="00545C81"/>
    <w:rsid w:val="00545D89"/>
    <w:rsid w:val="0054606D"/>
    <w:rsid w:val="0054620F"/>
    <w:rsid w:val="00546591"/>
    <w:rsid w:val="00546766"/>
    <w:rsid w:val="00546919"/>
    <w:rsid w:val="00546A56"/>
    <w:rsid w:val="00546A72"/>
    <w:rsid w:val="00546AC5"/>
    <w:rsid w:val="00546EA9"/>
    <w:rsid w:val="00546EC6"/>
    <w:rsid w:val="00547043"/>
    <w:rsid w:val="0054718B"/>
    <w:rsid w:val="00547204"/>
    <w:rsid w:val="0054723B"/>
    <w:rsid w:val="005475EB"/>
    <w:rsid w:val="0054773C"/>
    <w:rsid w:val="005477E3"/>
    <w:rsid w:val="00547874"/>
    <w:rsid w:val="005479B8"/>
    <w:rsid w:val="00547EA4"/>
    <w:rsid w:val="00547ED4"/>
    <w:rsid w:val="00547FE0"/>
    <w:rsid w:val="005500F5"/>
    <w:rsid w:val="00550248"/>
    <w:rsid w:val="00550264"/>
    <w:rsid w:val="005503B7"/>
    <w:rsid w:val="005503EF"/>
    <w:rsid w:val="00550454"/>
    <w:rsid w:val="0055058B"/>
    <w:rsid w:val="005505E1"/>
    <w:rsid w:val="00550982"/>
    <w:rsid w:val="00550A97"/>
    <w:rsid w:val="00550AE5"/>
    <w:rsid w:val="00550AF8"/>
    <w:rsid w:val="00550F62"/>
    <w:rsid w:val="00550FF5"/>
    <w:rsid w:val="0055106A"/>
    <w:rsid w:val="005510DE"/>
    <w:rsid w:val="00551184"/>
    <w:rsid w:val="00551251"/>
    <w:rsid w:val="00551516"/>
    <w:rsid w:val="005516B6"/>
    <w:rsid w:val="005517A6"/>
    <w:rsid w:val="005519DB"/>
    <w:rsid w:val="00551AA5"/>
    <w:rsid w:val="00551CE1"/>
    <w:rsid w:val="0055213C"/>
    <w:rsid w:val="00552179"/>
    <w:rsid w:val="00552232"/>
    <w:rsid w:val="00552300"/>
    <w:rsid w:val="00552360"/>
    <w:rsid w:val="005523A2"/>
    <w:rsid w:val="005523B6"/>
    <w:rsid w:val="00552403"/>
    <w:rsid w:val="0055296C"/>
    <w:rsid w:val="005529B6"/>
    <w:rsid w:val="00552B3E"/>
    <w:rsid w:val="00552C23"/>
    <w:rsid w:val="00552D83"/>
    <w:rsid w:val="00552DD6"/>
    <w:rsid w:val="00552F22"/>
    <w:rsid w:val="00553035"/>
    <w:rsid w:val="00553086"/>
    <w:rsid w:val="00553118"/>
    <w:rsid w:val="0055312B"/>
    <w:rsid w:val="0055319B"/>
    <w:rsid w:val="0055352C"/>
    <w:rsid w:val="00553676"/>
    <w:rsid w:val="005536E4"/>
    <w:rsid w:val="00553734"/>
    <w:rsid w:val="0055373B"/>
    <w:rsid w:val="00553824"/>
    <w:rsid w:val="00553984"/>
    <w:rsid w:val="00553A9C"/>
    <w:rsid w:val="00553D5B"/>
    <w:rsid w:val="00553E2C"/>
    <w:rsid w:val="00553FCA"/>
    <w:rsid w:val="0055408E"/>
    <w:rsid w:val="00554366"/>
    <w:rsid w:val="00554536"/>
    <w:rsid w:val="005546F2"/>
    <w:rsid w:val="00554832"/>
    <w:rsid w:val="00554A6D"/>
    <w:rsid w:val="00554A93"/>
    <w:rsid w:val="00554BDF"/>
    <w:rsid w:val="00554D1D"/>
    <w:rsid w:val="00554E32"/>
    <w:rsid w:val="00554F53"/>
    <w:rsid w:val="005550FE"/>
    <w:rsid w:val="005551CC"/>
    <w:rsid w:val="00555262"/>
    <w:rsid w:val="00555296"/>
    <w:rsid w:val="0055554D"/>
    <w:rsid w:val="00555576"/>
    <w:rsid w:val="00555917"/>
    <w:rsid w:val="00555A49"/>
    <w:rsid w:val="00555D0D"/>
    <w:rsid w:val="00555EC0"/>
    <w:rsid w:val="00555F2C"/>
    <w:rsid w:val="00556184"/>
    <w:rsid w:val="0055636A"/>
    <w:rsid w:val="0055636E"/>
    <w:rsid w:val="00556435"/>
    <w:rsid w:val="005564C8"/>
    <w:rsid w:val="0055673D"/>
    <w:rsid w:val="0055694D"/>
    <w:rsid w:val="00556987"/>
    <w:rsid w:val="005569AF"/>
    <w:rsid w:val="00556B9D"/>
    <w:rsid w:val="00556CB6"/>
    <w:rsid w:val="00556D73"/>
    <w:rsid w:val="00556D9A"/>
    <w:rsid w:val="00556E3A"/>
    <w:rsid w:val="0055706E"/>
    <w:rsid w:val="005571AE"/>
    <w:rsid w:val="00557350"/>
    <w:rsid w:val="005573D9"/>
    <w:rsid w:val="005575E8"/>
    <w:rsid w:val="00557600"/>
    <w:rsid w:val="00557618"/>
    <w:rsid w:val="0055776A"/>
    <w:rsid w:val="005577B2"/>
    <w:rsid w:val="00557DEA"/>
    <w:rsid w:val="00557F3D"/>
    <w:rsid w:val="00560387"/>
    <w:rsid w:val="00560A24"/>
    <w:rsid w:val="00560C56"/>
    <w:rsid w:val="00560F16"/>
    <w:rsid w:val="00561071"/>
    <w:rsid w:val="005611DB"/>
    <w:rsid w:val="005613FF"/>
    <w:rsid w:val="00561924"/>
    <w:rsid w:val="005619A6"/>
    <w:rsid w:val="00561D07"/>
    <w:rsid w:val="00561E2F"/>
    <w:rsid w:val="0056206A"/>
    <w:rsid w:val="005620BC"/>
    <w:rsid w:val="0056214F"/>
    <w:rsid w:val="005623B0"/>
    <w:rsid w:val="0056257E"/>
    <w:rsid w:val="00562745"/>
    <w:rsid w:val="0056276E"/>
    <w:rsid w:val="005629B0"/>
    <w:rsid w:val="0056302C"/>
    <w:rsid w:val="00563061"/>
    <w:rsid w:val="005630F3"/>
    <w:rsid w:val="0056330D"/>
    <w:rsid w:val="005634CB"/>
    <w:rsid w:val="005634DE"/>
    <w:rsid w:val="005636A7"/>
    <w:rsid w:val="0056375A"/>
    <w:rsid w:val="0056379A"/>
    <w:rsid w:val="00563823"/>
    <w:rsid w:val="0056392F"/>
    <w:rsid w:val="00563AD9"/>
    <w:rsid w:val="00563B0B"/>
    <w:rsid w:val="005640D8"/>
    <w:rsid w:val="005640F4"/>
    <w:rsid w:val="00564160"/>
    <w:rsid w:val="00564161"/>
    <w:rsid w:val="005648F3"/>
    <w:rsid w:val="0056490C"/>
    <w:rsid w:val="00564BFC"/>
    <w:rsid w:val="00564C0B"/>
    <w:rsid w:val="00564DC5"/>
    <w:rsid w:val="005650B4"/>
    <w:rsid w:val="005651E7"/>
    <w:rsid w:val="00565397"/>
    <w:rsid w:val="0056543C"/>
    <w:rsid w:val="00565495"/>
    <w:rsid w:val="005654CF"/>
    <w:rsid w:val="00565542"/>
    <w:rsid w:val="0056559E"/>
    <w:rsid w:val="005656A5"/>
    <w:rsid w:val="005656FA"/>
    <w:rsid w:val="005659BF"/>
    <w:rsid w:val="00565CA4"/>
    <w:rsid w:val="00565ED0"/>
    <w:rsid w:val="00565F68"/>
    <w:rsid w:val="005660FF"/>
    <w:rsid w:val="00566254"/>
    <w:rsid w:val="005662F4"/>
    <w:rsid w:val="00566380"/>
    <w:rsid w:val="0056641B"/>
    <w:rsid w:val="0056645E"/>
    <w:rsid w:val="00566577"/>
    <w:rsid w:val="005665AA"/>
    <w:rsid w:val="005665AD"/>
    <w:rsid w:val="00566647"/>
    <w:rsid w:val="00566C02"/>
    <w:rsid w:val="00566CAE"/>
    <w:rsid w:val="005671AC"/>
    <w:rsid w:val="005673BC"/>
    <w:rsid w:val="005674EF"/>
    <w:rsid w:val="005676F1"/>
    <w:rsid w:val="00567786"/>
    <w:rsid w:val="00567AA2"/>
    <w:rsid w:val="00567B02"/>
    <w:rsid w:val="00567BFC"/>
    <w:rsid w:val="00567F75"/>
    <w:rsid w:val="005700EF"/>
    <w:rsid w:val="00570516"/>
    <w:rsid w:val="0057075F"/>
    <w:rsid w:val="00570781"/>
    <w:rsid w:val="005708E2"/>
    <w:rsid w:val="00570B6F"/>
    <w:rsid w:val="00570DEA"/>
    <w:rsid w:val="00570E07"/>
    <w:rsid w:val="005711C3"/>
    <w:rsid w:val="005712AC"/>
    <w:rsid w:val="00571351"/>
    <w:rsid w:val="00571352"/>
    <w:rsid w:val="0057152F"/>
    <w:rsid w:val="0057155E"/>
    <w:rsid w:val="00571696"/>
    <w:rsid w:val="00571708"/>
    <w:rsid w:val="0057184D"/>
    <w:rsid w:val="0057196B"/>
    <w:rsid w:val="005719CA"/>
    <w:rsid w:val="00571EAD"/>
    <w:rsid w:val="00571EE5"/>
    <w:rsid w:val="0057221B"/>
    <w:rsid w:val="00572763"/>
    <w:rsid w:val="0057278F"/>
    <w:rsid w:val="00572A84"/>
    <w:rsid w:val="00572ACB"/>
    <w:rsid w:val="00572CA1"/>
    <w:rsid w:val="00572EBF"/>
    <w:rsid w:val="00572EDC"/>
    <w:rsid w:val="00572F17"/>
    <w:rsid w:val="00572F5C"/>
    <w:rsid w:val="00572FA3"/>
    <w:rsid w:val="005730CA"/>
    <w:rsid w:val="005733A2"/>
    <w:rsid w:val="00573723"/>
    <w:rsid w:val="00573761"/>
    <w:rsid w:val="0057376C"/>
    <w:rsid w:val="00573CD7"/>
    <w:rsid w:val="00573DF7"/>
    <w:rsid w:val="00573EF6"/>
    <w:rsid w:val="00573F69"/>
    <w:rsid w:val="00574045"/>
    <w:rsid w:val="00574169"/>
    <w:rsid w:val="005743A5"/>
    <w:rsid w:val="005747D3"/>
    <w:rsid w:val="005749EC"/>
    <w:rsid w:val="00574DF7"/>
    <w:rsid w:val="00574E2C"/>
    <w:rsid w:val="00574F1D"/>
    <w:rsid w:val="00574FE1"/>
    <w:rsid w:val="00574FFB"/>
    <w:rsid w:val="00575075"/>
    <w:rsid w:val="00575212"/>
    <w:rsid w:val="00575251"/>
    <w:rsid w:val="00575337"/>
    <w:rsid w:val="0057534A"/>
    <w:rsid w:val="005756E4"/>
    <w:rsid w:val="005758B1"/>
    <w:rsid w:val="005758DC"/>
    <w:rsid w:val="0057610D"/>
    <w:rsid w:val="00576144"/>
    <w:rsid w:val="00576591"/>
    <w:rsid w:val="00576703"/>
    <w:rsid w:val="00576887"/>
    <w:rsid w:val="005768A8"/>
    <w:rsid w:val="00576A6D"/>
    <w:rsid w:val="00576A7C"/>
    <w:rsid w:val="00576FFC"/>
    <w:rsid w:val="0057705D"/>
    <w:rsid w:val="00577206"/>
    <w:rsid w:val="00577868"/>
    <w:rsid w:val="00577871"/>
    <w:rsid w:val="00577AD6"/>
    <w:rsid w:val="00577DEE"/>
    <w:rsid w:val="005800B5"/>
    <w:rsid w:val="005800B8"/>
    <w:rsid w:val="0058025E"/>
    <w:rsid w:val="005803CA"/>
    <w:rsid w:val="0058067D"/>
    <w:rsid w:val="0058070E"/>
    <w:rsid w:val="00580821"/>
    <w:rsid w:val="00580937"/>
    <w:rsid w:val="00580A5C"/>
    <w:rsid w:val="00580A5F"/>
    <w:rsid w:val="00580AC5"/>
    <w:rsid w:val="00580BAF"/>
    <w:rsid w:val="00580C4A"/>
    <w:rsid w:val="00580D68"/>
    <w:rsid w:val="00580FB9"/>
    <w:rsid w:val="00581285"/>
    <w:rsid w:val="005812C6"/>
    <w:rsid w:val="00581323"/>
    <w:rsid w:val="0058132C"/>
    <w:rsid w:val="005813AF"/>
    <w:rsid w:val="0058160B"/>
    <w:rsid w:val="00581737"/>
    <w:rsid w:val="00581AA9"/>
    <w:rsid w:val="00581E0B"/>
    <w:rsid w:val="005820F0"/>
    <w:rsid w:val="0058268E"/>
    <w:rsid w:val="00582AD8"/>
    <w:rsid w:val="00582B69"/>
    <w:rsid w:val="00582F72"/>
    <w:rsid w:val="0058302D"/>
    <w:rsid w:val="005830A1"/>
    <w:rsid w:val="0058312C"/>
    <w:rsid w:val="005831B6"/>
    <w:rsid w:val="00583328"/>
    <w:rsid w:val="00583433"/>
    <w:rsid w:val="0058347E"/>
    <w:rsid w:val="005835EE"/>
    <w:rsid w:val="0058382A"/>
    <w:rsid w:val="00583933"/>
    <w:rsid w:val="005839DF"/>
    <w:rsid w:val="00583B2C"/>
    <w:rsid w:val="00583BDF"/>
    <w:rsid w:val="00583C2D"/>
    <w:rsid w:val="00583DFC"/>
    <w:rsid w:val="00583E67"/>
    <w:rsid w:val="00583EFC"/>
    <w:rsid w:val="005840FE"/>
    <w:rsid w:val="00584513"/>
    <w:rsid w:val="00584691"/>
    <w:rsid w:val="0058472A"/>
    <w:rsid w:val="0058498A"/>
    <w:rsid w:val="00584C35"/>
    <w:rsid w:val="00584D4B"/>
    <w:rsid w:val="00584D69"/>
    <w:rsid w:val="0058507B"/>
    <w:rsid w:val="005851CE"/>
    <w:rsid w:val="005852C3"/>
    <w:rsid w:val="0058538E"/>
    <w:rsid w:val="005857C4"/>
    <w:rsid w:val="00585894"/>
    <w:rsid w:val="00586245"/>
    <w:rsid w:val="005862A6"/>
    <w:rsid w:val="005862FD"/>
    <w:rsid w:val="005867D2"/>
    <w:rsid w:val="00586801"/>
    <w:rsid w:val="0058683B"/>
    <w:rsid w:val="005868BF"/>
    <w:rsid w:val="0058696E"/>
    <w:rsid w:val="00586E07"/>
    <w:rsid w:val="00586E8C"/>
    <w:rsid w:val="00587020"/>
    <w:rsid w:val="005871D8"/>
    <w:rsid w:val="00587513"/>
    <w:rsid w:val="0058781B"/>
    <w:rsid w:val="005879E9"/>
    <w:rsid w:val="00587A3C"/>
    <w:rsid w:val="00587C11"/>
    <w:rsid w:val="00587D9C"/>
    <w:rsid w:val="00590AA1"/>
    <w:rsid w:val="00590B37"/>
    <w:rsid w:val="00590B6C"/>
    <w:rsid w:val="00590BFD"/>
    <w:rsid w:val="00590CFF"/>
    <w:rsid w:val="005911AB"/>
    <w:rsid w:val="00591238"/>
    <w:rsid w:val="00591274"/>
    <w:rsid w:val="005912D4"/>
    <w:rsid w:val="00591401"/>
    <w:rsid w:val="005914CF"/>
    <w:rsid w:val="005914EC"/>
    <w:rsid w:val="00591693"/>
    <w:rsid w:val="0059185E"/>
    <w:rsid w:val="0059195B"/>
    <w:rsid w:val="00591DC1"/>
    <w:rsid w:val="0059239C"/>
    <w:rsid w:val="00592620"/>
    <w:rsid w:val="0059264D"/>
    <w:rsid w:val="00592A20"/>
    <w:rsid w:val="00592B78"/>
    <w:rsid w:val="00592D05"/>
    <w:rsid w:val="00592E8A"/>
    <w:rsid w:val="00592EC4"/>
    <w:rsid w:val="00592F08"/>
    <w:rsid w:val="005934DB"/>
    <w:rsid w:val="0059351E"/>
    <w:rsid w:val="0059379E"/>
    <w:rsid w:val="005937C0"/>
    <w:rsid w:val="00593977"/>
    <w:rsid w:val="00593AEB"/>
    <w:rsid w:val="00593D5D"/>
    <w:rsid w:val="00593D7A"/>
    <w:rsid w:val="00593F68"/>
    <w:rsid w:val="00593FCF"/>
    <w:rsid w:val="00594091"/>
    <w:rsid w:val="005940D9"/>
    <w:rsid w:val="0059414C"/>
    <w:rsid w:val="005943E3"/>
    <w:rsid w:val="005948B0"/>
    <w:rsid w:val="00594D83"/>
    <w:rsid w:val="00594F06"/>
    <w:rsid w:val="0059518B"/>
    <w:rsid w:val="00595208"/>
    <w:rsid w:val="00595275"/>
    <w:rsid w:val="005952F6"/>
    <w:rsid w:val="00595A14"/>
    <w:rsid w:val="00595D77"/>
    <w:rsid w:val="00595F1C"/>
    <w:rsid w:val="00595F55"/>
    <w:rsid w:val="00595FE9"/>
    <w:rsid w:val="005960AA"/>
    <w:rsid w:val="005962D5"/>
    <w:rsid w:val="005964C8"/>
    <w:rsid w:val="00596721"/>
    <w:rsid w:val="00596769"/>
    <w:rsid w:val="0059679E"/>
    <w:rsid w:val="00596811"/>
    <w:rsid w:val="00596858"/>
    <w:rsid w:val="0059686E"/>
    <w:rsid w:val="005968D2"/>
    <w:rsid w:val="00596924"/>
    <w:rsid w:val="005969FF"/>
    <w:rsid w:val="00596A51"/>
    <w:rsid w:val="00596A96"/>
    <w:rsid w:val="00596BF8"/>
    <w:rsid w:val="005972B4"/>
    <w:rsid w:val="005973E8"/>
    <w:rsid w:val="00597594"/>
    <w:rsid w:val="00597889"/>
    <w:rsid w:val="005979BB"/>
    <w:rsid w:val="00597A4C"/>
    <w:rsid w:val="00597DA6"/>
    <w:rsid w:val="00597F6C"/>
    <w:rsid w:val="005A0060"/>
    <w:rsid w:val="005A0191"/>
    <w:rsid w:val="005A037A"/>
    <w:rsid w:val="005A0453"/>
    <w:rsid w:val="005A05CC"/>
    <w:rsid w:val="005A05D3"/>
    <w:rsid w:val="005A0994"/>
    <w:rsid w:val="005A0A26"/>
    <w:rsid w:val="005A0CF1"/>
    <w:rsid w:val="005A0D98"/>
    <w:rsid w:val="005A0E15"/>
    <w:rsid w:val="005A10A6"/>
    <w:rsid w:val="005A1212"/>
    <w:rsid w:val="005A141E"/>
    <w:rsid w:val="005A1436"/>
    <w:rsid w:val="005A14D7"/>
    <w:rsid w:val="005A1554"/>
    <w:rsid w:val="005A16DD"/>
    <w:rsid w:val="005A1730"/>
    <w:rsid w:val="005A17D4"/>
    <w:rsid w:val="005A1924"/>
    <w:rsid w:val="005A1A24"/>
    <w:rsid w:val="005A1B02"/>
    <w:rsid w:val="005A1B0B"/>
    <w:rsid w:val="005A1E0B"/>
    <w:rsid w:val="005A1E29"/>
    <w:rsid w:val="005A1E52"/>
    <w:rsid w:val="005A1E91"/>
    <w:rsid w:val="005A1F2C"/>
    <w:rsid w:val="005A216B"/>
    <w:rsid w:val="005A23EA"/>
    <w:rsid w:val="005A245A"/>
    <w:rsid w:val="005A253D"/>
    <w:rsid w:val="005A279D"/>
    <w:rsid w:val="005A287B"/>
    <w:rsid w:val="005A2A87"/>
    <w:rsid w:val="005A2ABC"/>
    <w:rsid w:val="005A2B18"/>
    <w:rsid w:val="005A2C55"/>
    <w:rsid w:val="005A2CEC"/>
    <w:rsid w:val="005A2D04"/>
    <w:rsid w:val="005A2E6A"/>
    <w:rsid w:val="005A2F3A"/>
    <w:rsid w:val="005A2FC9"/>
    <w:rsid w:val="005A3457"/>
    <w:rsid w:val="005A374C"/>
    <w:rsid w:val="005A392E"/>
    <w:rsid w:val="005A3C33"/>
    <w:rsid w:val="005A3DB5"/>
    <w:rsid w:val="005A3F66"/>
    <w:rsid w:val="005A4024"/>
    <w:rsid w:val="005A4146"/>
    <w:rsid w:val="005A431C"/>
    <w:rsid w:val="005A43BA"/>
    <w:rsid w:val="005A451A"/>
    <w:rsid w:val="005A4673"/>
    <w:rsid w:val="005A4758"/>
    <w:rsid w:val="005A486A"/>
    <w:rsid w:val="005A4911"/>
    <w:rsid w:val="005A4C15"/>
    <w:rsid w:val="005A4DE8"/>
    <w:rsid w:val="005A4F83"/>
    <w:rsid w:val="005A4FC6"/>
    <w:rsid w:val="005A5429"/>
    <w:rsid w:val="005A5476"/>
    <w:rsid w:val="005A5722"/>
    <w:rsid w:val="005A5973"/>
    <w:rsid w:val="005A5EE0"/>
    <w:rsid w:val="005A5EE7"/>
    <w:rsid w:val="005A610B"/>
    <w:rsid w:val="005A61DC"/>
    <w:rsid w:val="005A642E"/>
    <w:rsid w:val="005A64B2"/>
    <w:rsid w:val="005A6580"/>
    <w:rsid w:val="005A661B"/>
    <w:rsid w:val="005A6B48"/>
    <w:rsid w:val="005A6B76"/>
    <w:rsid w:val="005A6D61"/>
    <w:rsid w:val="005A6E58"/>
    <w:rsid w:val="005A6ED6"/>
    <w:rsid w:val="005A6EDB"/>
    <w:rsid w:val="005A6F0E"/>
    <w:rsid w:val="005A709A"/>
    <w:rsid w:val="005A7195"/>
    <w:rsid w:val="005A73B4"/>
    <w:rsid w:val="005A7441"/>
    <w:rsid w:val="005A75C9"/>
    <w:rsid w:val="005A760F"/>
    <w:rsid w:val="005A7802"/>
    <w:rsid w:val="005A7C5F"/>
    <w:rsid w:val="005B0065"/>
    <w:rsid w:val="005B016B"/>
    <w:rsid w:val="005B02B9"/>
    <w:rsid w:val="005B0322"/>
    <w:rsid w:val="005B038C"/>
    <w:rsid w:val="005B040C"/>
    <w:rsid w:val="005B0696"/>
    <w:rsid w:val="005B0777"/>
    <w:rsid w:val="005B0922"/>
    <w:rsid w:val="005B096B"/>
    <w:rsid w:val="005B0A59"/>
    <w:rsid w:val="005B0B19"/>
    <w:rsid w:val="005B0CD9"/>
    <w:rsid w:val="005B0D2B"/>
    <w:rsid w:val="005B0E18"/>
    <w:rsid w:val="005B140E"/>
    <w:rsid w:val="005B172C"/>
    <w:rsid w:val="005B17BB"/>
    <w:rsid w:val="005B1811"/>
    <w:rsid w:val="005B1A1C"/>
    <w:rsid w:val="005B1AD3"/>
    <w:rsid w:val="005B1B0C"/>
    <w:rsid w:val="005B1DA7"/>
    <w:rsid w:val="005B1F1D"/>
    <w:rsid w:val="005B20C3"/>
    <w:rsid w:val="005B20DF"/>
    <w:rsid w:val="005B21C7"/>
    <w:rsid w:val="005B230C"/>
    <w:rsid w:val="005B24E9"/>
    <w:rsid w:val="005B24EE"/>
    <w:rsid w:val="005B260A"/>
    <w:rsid w:val="005B27F4"/>
    <w:rsid w:val="005B2925"/>
    <w:rsid w:val="005B2AA1"/>
    <w:rsid w:val="005B2BC0"/>
    <w:rsid w:val="005B2C9F"/>
    <w:rsid w:val="005B2D98"/>
    <w:rsid w:val="005B2FD0"/>
    <w:rsid w:val="005B32B7"/>
    <w:rsid w:val="005B35EF"/>
    <w:rsid w:val="005B3707"/>
    <w:rsid w:val="005B3856"/>
    <w:rsid w:val="005B39B3"/>
    <w:rsid w:val="005B3B11"/>
    <w:rsid w:val="005B3BD3"/>
    <w:rsid w:val="005B3DC8"/>
    <w:rsid w:val="005B3ED5"/>
    <w:rsid w:val="005B3F34"/>
    <w:rsid w:val="005B40DA"/>
    <w:rsid w:val="005B430A"/>
    <w:rsid w:val="005B43BD"/>
    <w:rsid w:val="005B43BF"/>
    <w:rsid w:val="005B442A"/>
    <w:rsid w:val="005B449C"/>
    <w:rsid w:val="005B4531"/>
    <w:rsid w:val="005B457D"/>
    <w:rsid w:val="005B4594"/>
    <w:rsid w:val="005B461D"/>
    <w:rsid w:val="005B4770"/>
    <w:rsid w:val="005B4899"/>
    <w:rsid w:val="005B4C7A"/>
    <w:rsid w:val="005B52FB"/>
    <w:rsid w:val="005B5309"/>
    <w:rsid w:val="005B54F4"/>
    <w:rsid w:val="005B56E4"/>
    <w:rsid w:val="005B59C8"/>
    <w:rsid w:val="005B5B5A"/>
    <w:rsid w:val="005B5B73"/>
    <w:rsid w:val="005B5C19"/>
    <w:rsid w:val="005B5D3A"/>
    <w:rsid w:val="005B5D84"/>
    <w:rsid w:val="005B6023"/>
    <w:rsid w:val="005B63D9"/>
    <w:rsid w:val="005B640D"/>
    <w:rsid w:val="005B647C"/>
    <w:rsid w:val="005B66F0"/>
    <w:rsid w:val="005B6ABA"/>
    <w:rsid w:val="005B6AF6"/>
    <w:rsid w:val="005B6B24"/>
    <w:rsid w:val="005B6C01"/>
    <w:rsid w:val="005B6D24"/>
    <w:rsid w:val="005B6E0A"/>
    <w:rsid w:val="005B6F4A"/>
    <w:rsid w:val="005B6FAE"/>
    <w:rsid w:val="005B7038"/>
    <w:rsid w:val="005B7187"/>
    <w:rsid w:val="005B7417"/>
    <w:rsid w:val="005B7576"/>
    <w:rsid w:val="005B77CE"/>
    <w:rsid w:val="005B7979"/>
    <w:rsid w:val="005B79B7"/>
    <w:rsid w:val="005B7C25"/>
    <w:rsid w:val="005B7C37"/>
    <w:rsid w:val="005B7CC5"/>
    <w:rsid w:val="005B7DF0"/>
    <w:rsid w:val="005B7E42"/>
    <w:rsid w:val="005B7FF1"/>
    <w:rsid w:val="005C0132"/>
    <w:rsid w:val="005C01B5"/>
    <w:rsid w:val="005C04D2"/>
    <w:rsid w:val="005C0568"/>
    <w:rsid w:val="005C0698"/>
    <w:rsid w:val="005C07BA"/>
    <w:rsid w:val="005C09C5"/>
    <w:rsid w:val="005C09E4"/>
    <w:rsid w:val="005C0B3C"/>
    <w:rsid w:val="005C0CAC"/>
    <w:rsid w:val="005C120D"/>
    <w:rsid w:val="005C1633"/>
    <w:rsid w:val="005C17CA"/>
    <w:rsid w:val="005C17D3"/>
    <w:rsid w:val="005C1800"/>
    <w:rsid w:val="005C18D7"/>
    <w:rsid w:val="005C1ABA"/>
    <w:rsid w:val="005C1B93"/>
    <w:rsid w:val="005C1C73"/>
    <w:rsid w:val="005C1EAF"/>
    <w:rsid w:val="005C2039"/>
    <w:rsid w:val="005C211C"/>
    <w:rsid w:val="005C2175"/>
    <w:rsid w:val="005C2459"/>
    <w:rsid w:val="005C2866"/>
    <w:rsid w:val="005C2B19"/>
    <w:rsid w:val="005C2BF1"/>
    <w:rsid w:val="005C2DF6"/>
    <w:rsid w:val="005C2FF5"/>
    <w:rsid w:val="005C3443"/>
    <w:rsid w:val="005C3824"/>
    <w:rsid w:val="005C39AD"/>
    <w:rsid w:val="005C3A68"/>
    <w:rsid w:val="005C3B65"/>
    <w:rsid w:val="005C3DD3"/>
    <w:rsid w:val="005C3E80"/>
    <w:rsid w:val="005C4280"/>
    <w:rsid w:val="005C437F"/>
    <w:rsid w:val="005C45FD"/>
    <w:rsid w:val="005C462B"/>
    <w:rsid w:val="005C46B6"/>
    <w:rsid w:val="005C46F4"/>
    <w:rsid w:val="005C4961"/>
    <w:rsid w:val="005C4A1A"/>
    <w:rsid w:val="005C4D0D"/>
    <w:rsid w:val="005C4D84"/>
    <w:rsid w:val="005C508B"/>
    <w:rsid w:val="005C50D3"/>
    <w:rsid w:val="005C50D9"/>
    <w:rsid w:val="005C5252"/>
    <w:rsid w:val="005C52FD"/>
    <w:rsid w:val="005C5353"/>
    <w:rsid w:val="005C545F"/>
    <w:rsid w:val="005C55BB"/>
    <w:rsid w:val="005C56E8"/>
    <w:rsid w:val="005C57D2"/>
    <w:rsid w:val="005C5871"/>
    <w:rsid w:val="005C5A4F"/>
    <w:rsid w:val="005C5AA1"/>
    <w:rsid w:val="005C5ECC"/>
    <w:rsid w:val="005C63C7"/>
    <w:rsid w:val="005C64AF"/>
    <w:rsid w:val="005C6521"/>
    <w:rsid w:val="005C65D6"/>
    <w:rsid w:val="005C69B7"/>
    <w:rsid w:val="005C69EA"/>
    <w:rsid w:val="005C6B41"/>
    <w:rsid w:val="005C6B79"/>
    <w:rsid w:val="005C6BDA"/>
    <w:rsid w:val="005C6C7C"/>
    <w:rsid w:val="005C6CB9"/>
    <w:rsid w:val="005C6D07"/>
    <w:rsid w:val="005C6DF0"/>
    <w:rsid w:val="005C7165"/>
    <w:rsid w:val="005C73CE"/>
    <w:rsid w:val="005C74BE"/>
    <w:rsid w:val="005C74C5"/>
    <w:rsid w:val="005C75C2"/>
    <w:rsid w:val="005C76F2"/>
    <w:rsid w:val="005C77D6"/>
    <w:rsid w:val="005C7CA9"/>
    <w:rsid w:val="005C7D55"/>
    <w:rsid w:val="005C7DE1"/>
    <w:rsid w:val="005C7E6F"/>
    <w:rsid w:val="005D039D"/>
    <w:rsid w:val="005D0420"/>
    <w:rsid w:val="005D052A"/>
    <w:rsid w:val="005D08E5"/>
    <w:rsid w:val="005D0A3E"/>
    <w:rsid w:val="005D0A5D"/>
    <w:rsid w:val="005D0AEB"/>
    <w:rsid w:val="005D0BA9"/>
    <w:rsid w:val="005D0BC4"/>
    <w:rsid w:val="005D0BF0"/>
    <w:rsid w:val="005D0E78"/>
    <w:rsid w:val="005D0F57"/>
    <w:rsid w:val="005D13D0"/>
    <w:rsid w:val="005D1711"/>
    <w:rsid w:val="005D1866"/>
    <w:rsid w:val="005D1938"/>
    <w:rsid w:val="005D2017"/>
    <w:rsid w:val="005D211F"/>
    <w:rsid w:val="005D2253"/>
    <w:rsid w:val="005D2399"/>
    <w:rsid w:val="005D23D8"/>
    <w:rsid w:val="005D24CB"/>
    <w:rsid w:val="005D24FE"/>
    <w:rsid w:val="005D2867"/>
    <w:rsid w:val="005D2B1B"/>
    <w:rsid w:val="005D2DC2"/>
    <w:rsid w:val="005D2DD3"/>
    <w:rsid w:val="005D3008"/>
    <w:rsid w:val="005D303F"/>
    <w:rsid w:val="005D305D"/>
    <w:rsid w:val="005D3087"/>
    <w:rsid w:val="005D313B"/>
    <w:rsid w:val="005D3313"/>
    <w:rsid w:val="005D35C9"/>
    <w:rsid w:val="005D3783"/>
    <w:rsid w:val="005D3800"/>
    <w:rsid w:val="005D3891"/>
    <w:rsid w:val="005D3B17"/>
    <w:rsid w:val="005D3B9C"/>
    <w:rsid w:val="005D3CA7"/>
    <w:rsid w:val="005D3F9B"/>
    <w:rsid w:val="005D3FC5"/>
    <w:rsid w:val="005D420E"/>
    <w:rsid w:val="005D4283"/>
    <w:rsid w:val="005D4435"/>
    <w:rsid w:val="005D4930"/>
    <w:rsid w:val="005D4CE4"/>
    <w:rsid w:val="005D4D88"/>
    <w:rsid w:val="005D4E40"/>
    <w:rsid w:val="005D5028"/>
    <w:rsid w:val="005D5224"/>
    <w:rsid w:val="005D54D3"/>
    <w:rsid w:val="005D55A9"/>
    <w:rsid w:val="005D566C"/>
    <w:rsid w:val="005D58AB"/>
    <w:rsid w:val="005D590B"/>
    <w:rsid w:val="005D5A35"/>
    <w:rsid w:val="005D5D38"/>
    <w:rsid w:val="005D60E5"/>
    <w:rsid w:val="005D6801"/>
    <w:rsid w:val="005D6B65"/>
    <w:rsid w:val="005D6CAC"/>
    <w:rsid w:val="005D6E17"/>
    <w:rsid w:val="005D6E3C"/>
    <w:rsid w:val="005D6F92"/>
    <w:rsid w:val="005D6FF4"/>
    <w:rsid w:val="005D7289"/>
    <w:rsid w:val="005D72C3"/>
    <w:rsid w:val="005D7401"/>
    <w:rsid w:val="005D7835"/>
    <w:rsid w:val="005D78C4"/>
    <w:rsid w:val="005D7A94"/>
    <w:rsid w:val="005D7AB4"/>
    <w:rsid w:val="005D7DCF"/>
    <w:rsid w:val="005D7FAB"/>
    <w:rsid w:val="005E0015"/>
    <w:rsid w:val="005E00E8"/>
    <w:rsid w:val="005E034F"/>
    <w:rsid w:val="005E0585"/>
    <w:rsid w:val="005E07D9"/>
    <w:rsid w:val="005E08DD"/>
    <w:rsid w:val="005E09D9"/>
    <w:rsid w:val="005E0C83"/>
    <w:rsid w:val="005E0CEB"/>
    <w:rsid w:val="005E0D8A"/>
    <w:rsid w:val="005E0E02"/>
    <w:rsid w:val="005E100A"/>
    <w:rsid w:val="005E1062"/>
    <w:rsid w:val="005E1169"/>
    <w:rsid w:val="005E11F2"/>
    <w:rsid w:val="005E12EC"/>
    <w:rsid w:val="005E12F6"/>
    <w:rsid w:val="005E137A"/>
    <w:rsid w:val="005E1432"/>
    <w:rsid w:val="005E1580"/>
    <w:rsid w:val="005E1813"/>
    <w:rsid w:val="005E18D3"/>
    <w:rsid w:val="005E1977"/>
    <w:rsid w:val="005E19FA"/>
    <w:rsid w:val="005E1E84"/>
    <w:rsid w:val="005E1ECB"/>
    <w:rsid w:val="005E1F67"/>
    <w:rsid w:val="005E22E8"/>
    <w:rsid w:val="005E25EA"/>
    <w:rsid w:val="005E27B7"/>
    <w:rsid w:val="005E285A"/>
    <w:rsid w:val="005E28E2"/>
    <w:rsid w:val="005E2A81"/>
    <w:rsid w:val="005E2AB6"/>
    <w:rsid w:val="005E2C22"/>
    <w:rsid w:val="005E2C8E"/>
    <w:rsid w:val="005E2CB3"/>
    <w:rsid w:val="005E2D43"/>
    <w:rsid w:val="005E2E0C"/>
    <w:rsid w:val="005E3049"/>
    <w:rsid w:val="005E3634"/>
    <w:rsid w:val="005E389D"/>
    <w:rsid w:val="005E3C01"/>
    <w:rsid w:val="005E3CEA"/>
    <w:rsid w:val="005E3FF0"/>
    <w:rsid w:val="005E4074"/>
    <w:rsid w:val="005E4197"/>
    <w:rsid w:val="005E42AC"/>
    <w:rsid w:val="005E42D2"/>
    <w:rsid w:val="005E433A"/>
    <w:rsid w:val="005E44E3"/>
    <w:rsid w:val="005E4668"/>
    <w:rsid w:val="005E466C"/>
    <w:rsid w:val="005E4748"/>
    <w:rsid w:val="005E4A61"/>
    <w:rsid w:val="005E508A"/>
    <w:rsid w:val="005E50E5"/>
    <w:rsid w:val="005E50FA"/>
    <w:rsid w:val="005E514F"/>
    <w:rsid w:val="005E52E9"/>
    <w:rsid w:val="005E5413"/>
    <w:rsid w:val="005E543A"/>
    <w:rsid w:val="005E5780"/>
    <w:rsid w:val="005E5962"/>
    <w:rsid w:val="005E5D5E"/>
    <w:rsid w:val="005E5E7D"/>
    <w:rsid w:val="005E5F9F"/>
    <w:rsid w:val="005E6571"/>
    <w:rsid w:val="005E6666"/>
    <w:rsid w:val="005E66B9"/>
    <w:rsid w:val="005E6982"/>
    <w:rsid w:val="005E6B48"/>
    <w:rsid w:val="005E6C8B"/>
    <w:rsid w:val="005E6EE1"/>
    <w:rsid w:val="005E6F34"/>
    <w:rsid w:val="005E6F95"/>
    <w:rsid w:val="005E715D"/>
    <w:rsid w:val="005E7449"/>
    <w:rsid w:val="005E75CC"/>
    <w:rsid w:val="005E762F"/>
    <w:rsid w:val="005E79E0"/>
    <w:rsid w:val="005E7F2D"/>
    <w:rsid w:val="005E7FAB"/>
    <w:rsid w:val="005F031F"/>
    <w:rsid w:val="005F0377"/>
    <w:rsid w:val="005F08EA"/>
    <w:rsid w:val="005F097A"/>
    <w:rsid w:val="005F09C3"/>
    <w:rsid w:val="005F0A63"/>
    <w:rsid w:val="005F0ACC"/>
    <w:rsid w:val="005F0BD5"/>
    <w:rsid w:val="005F0C57"/>
    <w:rsid w:val="005F0CD1"/>
    <w:rsid w:val="005F0CFE"/>
    <w:rsid w:val="005F0D7F"/>
    <w:rsid w:val="005F0E7D"/>
    <w:rsid w:val="005F10BE"/>
    <w:rsid w:val="005F120E"/>
    <w:rsid w:val="005F127B"/>
    <w:rsid w:val="005F158E"/>
    <w:rsid w:val="005F161B"/>
    <w:rsid w:val="005F1718"/>
    <w:rsid w:val="005F18C1"/>
    <w:rsid w:val="005F1B55"/>
    <w:rsid w:val="005F1B6E"/>
    <w:rsid w:val="005F1BA4"/>
    <w:rsid w:val="005F1BFA"/>
    <w:rsid w:val="005F1D0A"/>
    <w:rsid w:val="005F21AC"/>
    <w:rsid w:val="005F2783"/>
    <w:rsid w:val="005F28BA"/>
    <w:rsid w:val="005F3076"/>
    <w:rsid w:val="005F3464"/>
    <w:rsid w:val="005F34C2"/>
    <w:rsid w:val="005F357E"/>
    <w:rsid w:val="005F36BC"/>
    <w:rsid w:val="005F3A06"/>
    <w:rsid w:val="005F3A2D"/>
    <w:rsid w:val="005F3AC9"/>
    <w:rsid w:val="005F3B9B"/>
    <w:rsid w:val="005F3C33"/>
    <w:rsid w:val="005F42C2"/>
    <w:rsid w:val="005F43B8"/>
    <w:rsid w:val="005F43C3"/>
    <w:rsid w:val="005F4485"/>
    <w:rsid w:val="005F466F"/>
    <w:rsid w:val="005F4748"/>
    <w:rsid w:val="005F479E"/>
    <w:rsid w:val="005F482D"/>
    <w:rsid w:val="005F4859"/>
    <w:rsid w:val="005F490C"/>
    <w:rsid w:val="005F4A91"/>
    <w:rsid w:val="005F4CA7"/>
    <w:rsid w:val="005F4D36"/>
    <w:rsid w:val="005F4D53"/>
    <w:rsid w:val="005F4F19"/>
    <w:rsid w:val="005F4F24"/>
    <w:rsid w:val="005F5415"/>
    <w:rsid w:val="005F553A"/>
    <w:rsid w:val="005F55BA"/>
    <w:rsid w:val="005F57C1"/>
    <w:rsid w:val="005F587D"/>
    <w:rsid w:val="005F593F"/>
    <w:rsid w:val="005F596B"/>
    <w:rsid w:val="005F5B87"/>
    <w:rsid w:val="005F5EAC"/>
    <w:rsid w:val="005F5EE1"/>
    <w:rsid w:val="005F60DD"/>
    <w:rsid w:val="005F61F4"/>
    <w:rsid w:val="005F6209"/>
    <w:rsid w:val="005F62CD"/>
    <w:rsid w:val="005F632C"/>
    <w:rsid w:val="005F64C7"/>
    <w:rsid w:val="005F66E6"/>
    <w:rsid w:val="005F68EE"/>
    <w:rsid w:val="005F6C5A"/>
    <w:rsid w:val="005F7076"/>
    <w:rsid w:val="005F7370"/>
    <w:rsid w:val="005F7396"/>
    <w:rsid w:val="005F75A7"/>
    <w:rsid w:val="005F7665"/>
    <w:rsid w:val="005F78A3"/>
    <w:rsid w:val="005F793C"/>
    <w:rsid w:val="005F79B0"/>
    <w:rsid w:val="005F7A1B"/>
    <w:rsid w:val="005F7A8C"/>
    <w:rsid w:val="005F7A9E"/>
    <w:rsid w:val="005F7DEA"/>
    <w:rsid w:val="006001DB"/>
    <w:rsid w:val="0060023D"/>
    <w:rsid w:val="00600296"/>
    <w:rsid w:val="00600664"/>
    <w:rsid w:val="00600902"/>
    <w:rsid w:val="00600CC6"/>
    <w:rsid w:val="00600D47"/>
    <w:rsid w:val="006010E7"/>
    <w:rsid w:val="0060112A"/>
    <w:rsid w:val="0060112E"/>
    <w:rsid w:val="006012B7"/>
    <w:rsid w:val="00601378"/>
    <w:rsid w:val="0060137E"/>
    <w:rsid w:val="006016D1"/>
    <w:rsid w:val="00601833"/>
    <w:rsid w:val="00601852"/>
    <w:rsid w:val="006019B9"/>
    <w:rsid w:val="00601C5B"/>
    <w:rsid w:val="00601E76"/>
    <w:rsid w:val="00601ECD"/>
    <w:rsid w:val="00601F72"/>
    <w:rsid w:val="0060257D"/>
    <w:rsid w:val="0060258D"/>
    <w:rsid w:val="00602658"/>
    <w:rsid w:val="00602696"/>
    <w:rsid w:val="006026C7"/>
    <w:rsid w:val="00602CED"/>
    <w:rsid w:val="00602DA5"/>
    <w:rsid w:val="00602F47"/>
    <w:rsid w:val="00603106"/>
    <w:rsid w:val="006031B9"/>
    <w:rsid w:val="0060331E"/>
    <w:rsid w:val="0060348F"/>
    <w:rsid w:val="00603571"/>
    <w:rsid w:val="006036F2"/>
    <w:rsid w:val="00603AC1"/>
    <w:rsid w:val="00603AF3"/>
    <w:rsid w:val="00603D5D"/>
    <w:rsid w:val="00603D6D"/>
    <w:rsid w:val="00603E10"/>
    <w:rsid w:val="00603E8C"/>
    <w:rsid w:val="006041D4"/>
    <w:rsid w:val="0060427D"/>
    <w:rsid w:val="006044AD"/>
    <w:rsid w:val="00604507"/>
    <w:rsid w:val="00604538"/>
    <w:rsid w:val="00604996"/>
    <w:rsid w:val="00604AA0"/>
    <w:rsid w:val="00604AC9"/>
    <w:rsid w:val="00604B49"/>
    <w:rsid w:val="00604C86"/>
    <w:rsid w:val="00604D62"/>
    <w:rsid w:val="00604E3A"/>
    <w:rsid w:val="00604FC7"/>
    <w:rsid w:val="00605401"/>
    <w:rsid w:val="00605579"/>
    <w:rsid w:val="00605AFD"/>
    <w:rsid w:val="00605BEB"/>
    <w:rsid w:val="00605C35"/>
    <w:rsid w:val="00605CC4"/>
    <w:rsid w:val="00605DFE"/>
    <w:rsid w:val="00606065"/>
    <w:rsid w:val="0060608A"/>
    <w:rsid w:val="00606093"/>
    <w:rsid w:val="006060B8"/>
    <w:rsid w:val="006060E3"/>
    <w:rsid w:val="00606231"/>
    <w:rsid w:val="00606586"/>
    <w:rsid w:val="006065A1"/>
    <w:rsid w:val="00606850"/>
    <w:rsid w:val="00606A91"/>
    <w:rsid w:val="00606F80"/>
    <w:rsid w:val="00607234"/>
    <w:rsid w:val="0060781A"/>
    <w:rsid w:val="006078A7"/>
    <w:rsid w:val="00607994"/>
    <w:rsid w:val="00607C89"/>
    <w:rsid w:val="00607CD0"/>
    <w:rsid w:val="00607D26"/>
    <w:rsid w:val="00607F4A"/>
    <w:rsid w:val="006100EF"/>
    <w:rsid w:val="00610577"/>
    <w:rsid w:val="0061071F"/>
    <w:rsid w:val="00610794"/>
    <w:rsid w:val="006109C7"/>
    <w:rsid w:val="00610A94"/>
    <w:rsid w:val="00610BCD"/>
    <w:rsid w:val="00610D3C"/>
    <w:rsid w:val="00611153"/>
    <w:rsid w:val="00611301"/>
    <w:rsid w:val="0061133E"/>
    <w:rsid w:val="00611340"/>
    <w:rsid w:val="00611427"/>
    <w:rsid w:val="0061150D"/>
    <w:rsid w:val="00611533"/>
    <w:rsid w:val="00611DCC"/>
    <w:rsid w:val="00611F2E"/>
    <w:rsid w:val="006121FB"/>
    <w:rsid w:val="006122D0"/>
    <w:rsid w:val="006124EB"/>
    <w:rsid w:val="0061257C"/>
    <w:rsid w:val="006125F7"/>
    <w:rsid w:val="00612647"/>
    <w:rsid w:val="00612818"/>
    <w:rsid w:val="006128E0"/>
    <w:rsid w:val="00612916"/>
    <w:rsid w:val="00612CEC"/>
    <w:rsid w:val="00612D58"/>
    <w:rsid w:val="00612E18"/>
    <w:rsid w:val="00612E20"/>
    <w:rsid w:val="00612F56"/>
    <w:rsid w:val="00613147"/>
    <w:rsid w:val="006134F7"/>
    <w:rsid w:val="00613612"/>
    <w:rsid w:val="00613C6C"/>
    <w:rsid w:val="00613F05"/>
    <w:rsid w:val="00613FF1"/>
    <w:rsid w:val="00614309"/>
    <w:rsid w:val="00614928"/>
    <w:rsid w:val="00614B79"/>
    <w:rsid w:val="00614C9E"/>
    <w:rsid w:val="00615273"/>
    <w:rsid w:val="006153AB"/>
    <w:rsid w:val="006155DD"/>
    <w:rsid w:val="00615B43"/>
    <w:rsid w:val="00615B58"/>
    <w:rsid w:val="00615D95"/>
    <w:rsid w:val="00615E04"/>
    <w:rsid w:val="00615E2B"/>
    <w:rsid w:val="0061607B"/>
    <w:rsid w:val="006160E7"/>
    <w:rsid w:val="00616162"/>
    <w:rsid w:val="006161B7"/>
    <w:rsid w:val="006165A7"/>
    <w:rsid w:val="006165FD"/>
    <w:rsid w:val="006166A3"/>
    <w:rsid w:val="00616725"/>
    <w:rsid w:val="006168CB"/>
    <w:rsid w:val="00616B97"/>
    <w:rsid w:val="00616CD8"/>
    <w:rsid w:val="00616D0A"/>
    <w:rsid w:val="00616D50"/>
    <w:rsid w:val="00617025"/>
    <w:rsid w:val="006171C5"/>
    <w:rsid w:val="0061740F"/>
    <w:rsid w:val="0061741C"/>
    <w:rsid w:val="0061773D"/>
    <w:rsid w:val="006178C5"/>
    <w:rsid w:val="00617A69"/>
    <w:rsid w:val="00617A96"/>
    <w:rsid w:val="00617E4A"/>
    <w:rsid w:val="00617EA2"/>
    <w:rsid w:val="00617F6E"/>
    <w:rsid w:val="00620083"/>
    <w:rsid w:val="00620089"/>
    <w:rsid w:val="006200CD"/>
    <w:rsid w:val="00620161"/>
    <w:rsid w:val="006202D4"/>
    <w:rsid w:val="006202E7"/>
    <w:rsid w:val="00620372"/>
    <w:rsid w:val="0062045F"/>
    <w:rsid w:val="00620573"/>
    <w:rsid w:val="0062069C"/>
    <w:rsid w:val="006209AF"/>
    <w:rsid w:val="00620A21"/>
    <w:rsid w:val="00620ADE"/>
    <w:rsid w:val="00620E06"/>
    <w:rsid w:val="00620E1D"/>
    <w:rsid w:val="006213A0"/>
    <w:rsid w:val="0062178B"/>
    <w:rsid w:val="006219C3"/>
    <w:rsid w:val="006219FB"/>
    <w:rsid w:val="00621B74"/>
    <w:rsid w:val="00621B9F"/>
    <w:rsid w:val="00621C7D"/>
    <w:rsid w:val="00622230"/>
    <w:rsid w:val="006228BD"/>
    <w:rsid w:val="006228D8"/>
    <w:rsid w:val="00622E2C"/>
    <w:rsid w:val="006232FC"/>
    <w:rsid w:val="006233DE"/>
    <w:rsid w:val="00623649"/>
    <w:rsid w:val="0062376F"/>
    <w:rsid w:val="0062378F"/>
    <w:rsid w:val="0062385C"/>
    <w:rsid w:val="006238E2"/>
    <w:rsid w:val="006239F2"/>
    <w:rsid w:val="00623B91"/>
    <w:rsid w:val="00623BE1"/>
    <w:rsid w:val="00623F7B"/>
    <w:rsid w:val="00624026"/>
    <w:rsid w:val="00624164"/>
    <w:rsid w:val="006241AF"/>
    <w:rsid w:val="00624297"/>
    <w:rsid w:val="00624CFD"/>
    <w:rsid w:val="00624D3B"/>
    <w:rsid w:val="00624FF4"/>
    <w:rsid w:val="0062518F"/>
    <w:rsid w:val="0062524F"/>
    <w:rsid w:val="00625287"/>
    <w:rsid w:val="00625410"/>
    <w:rsid w:val="00625441"/>
    <w:rsid w:val="006258B4"/>
    <w:rsid w:val="00625A27"/>
    <w:rsid w:val="00625AC0"/>
    <w:rsid w:val="00625CAA"/>
    <w:rsid w:val="00625DC9"/>
    <w:rsid w:val="0062609D"/>
    <w:rsid w:val="006264DA"/>
    <w:rsid w:val="006264F8"/>
    <w:rsid w:val="00626655"/>
    <w:rsid w:val="006267A6"/>
    <w:rsid w:val="006267FD"/>
    <w:rsid w:val="006268AD"/>
    <w:rsid w:val="0062697B"/>
    <w:rsid w:val="0062697C"/>
    <w:rsid w:val="006269BA"/>
    <w:rsid w:val="00626D4E"/>
    <w:rsid w:val="00626FBC"/>
    <w:rsid w:val="006271C7"/>
    <w:rsid w:val="006271FD"/>
    <w:rsid w:val="00627237"/>
    <w:rsid w:val="00627566"/>
    <w:rsid w:val="00627956"/>
    <w:rsid w:val="00627A6D"/>
    <w:rsid w:val="00627AF0"/>
    <w:rsid w:val="00627B32"/>
    <w:rsid w:val="00627EEE"/>
    <w:rsid w:val="00630334"/>
    <w:rsid w:val="006303C7"/>
    <w:rsid w:val="0063087A"/>
    <w:rsid w:val="006308BA"/>
    <w:rsid w:val="006309CA"/>
    <w:rsid w:val="00630AA5"/>
    <w:rsid w:val="00630C7B"/>
    <w:rsid w:val="00630C86"/>
    <w:rsid w:val="00630D32"/>
    <w:rsid w:val="00630D4C"/>
    <w:rsid w:val="00630E1E"/>
    <w:rsid w:val="00630F94"/>
    <w:rsid w:val="006311F7"/>
    <w:rsid w:val="00631269"/>
    <w:rsid w:val="006319BC"/>
    <w:rsid w:val="00631A6B"/>
    <w:rsid w:val="00631BF6"/>
    <w:rsid w:val="006321B4"/>
    <w:rsid w:val="0063237D"/>
    <w:rsid w:val="00632663"/>
    <w:rsid w:val="00632CC9"/>
    <w:rsid w:val="00632D27"/>
    <w:rsid w:val="00632DD2"/>
    <w:rsid w:val="0063319E"/>
    <w:rsid w:val="0063324F"/>
    <w:rsid w:val="006332F4"/>
    <w:rsid w:val="00633506"/>
    <w:rsid w:val="00633531"/>
    <w:rsid w:val="00633702"/>
    <w:rsid w:val="006338A1"/>
    <w:rsid w:val="00633997"/>
    <w:rsid w:val="00633B40"/>
    <w:rsid w:val="00633DD3"/>
    <w:rsid w:val="00633F3D"/>
    <w:rsid w:val="0063415A"/>
    <w:rsid w:val="00634197"/>
    <w:rsid w:val="00634257"/>
    <w:rsid w:val="00634620"/>
    <w:rsid w:val="00634828"/>
    <w:rsid w:val="006348C2"/>
    <w:rsid w:val="00634966"/>
    <w:rsid w:val="00634A5C"/>
    <w:rsid w:val="00634B39"/>
    <w:rsid w:val="00634B42"/>
    <w:rsid w:val="00634D72"/>
    <w:rsid w:val="00635015"/>
    <w:rsid w:val="00635058"/>
    <w:rsid w:val="0063528F"/>
    <w:rsid w:val="006353D9"/>
    <w:rsid w:val="0063565B"/>
    <w:rsid w:val="00635AFE"/>
    <w:rsid w:val="00635D32"/>
    <w:rsid w:val="00635FBE"/>
    <w:rsid w:val="00636297"/>
    <w:rsid w:val="0063630E"/>
    <w:rsid w:val="0063665D"/>
    <w:rsid w:val="006367EE"/>
    <w:rsid w:val="006368E0"/>
    <w:rsid w:val="006370CC"/>
    <w:rsid w:val="006371E7"/>
    <w:rsid w:val="00637444"/>
    <w:rsid w:val="0063753B"/>
    <w:rsid w:val="00637AF4"/>
    <w:rsid w:val="00637CA8"/>
    <w:rsid w:val="00637CC6"/>
    <w:rsid w:val="00637DAD"/>
    <w:rsid w:val="006401E6"/>
    <w:rsid w:val="006402D0"/>
    <w:rsid w:val="0064038D"/>
    <w:rsid w:val="006404B8"/>
    <w:rsid w:val="0064070B"/>
    <w:rsid w:val="00640AB4"/>
    <w:rsid w:val="00640E92"/>
    <w:rsid w:val="006410CB"/>
    <w:rsid w:val="006412F1"/>
    <w:rsid w:val="006414E8"/>
    <w:rsid w:val="00641587"/>
    <w:rsid w:val="0064178D"/>
    <w:rsid w:val="006418C5"/>
    <w:rsid w:val="0064196B"/>
    <w:rsid w:val="006419A7"/>
    <w:rsid w:val="00641AA7"/>
    <w:rsid w:val="00641CC0"/>
    <w:rsid w:val="00641CDA"/>
    <w:rsid w:val="0064207E"/>
    <w:rsid w:val="006420E9"/>
    <w:rsid w:val="0064212B"/>
    <w:rsid w:val="006421FD"/>
    <w:rsid w:val="0064221D"/>
    <w:rsid w:val="0064234E"/>
    <w:rsid w:val="00642705"/>
    <w:rsid w:val="0064275C"/>
    <w:rsid w:val="006428E7"/>
    <w:rsid w:val="00642A70"/>
    <w:rsid w:val="00642B26"/>
    <w:rsid w:val="00642BA6"/>
    <w:rsid w:val="00642CD9"/>
    <w:rsid w:val="00642E33"/>
    <w:rsid w:val="00643050"/>
    <w:rsid w:val="006431FC"/>
    <w:rsid w:val="00643281"/>
    <w:rsid w:val="00643336"/>
    <w:rsid w:val="0064368B"/>
    <w:rsid w:val="006436A7"/>
    <w:rsid w:val="006437F3"/>
    <w:rsid w:val="006439B6"/>
    <w:rsid w:val="00643A57"/>
    <w:rsid w:val="00643A6F"/>
    <w:rsid w:val="00643BF4"/>
    <w:rsid w:val="00643DA5"/>
    <w:rsid w:val="0064422F"/>
    <w:rsid w:val="00644236"/>
    <w:rsid w:val="0064435F"/>
    <w:rsid w:val="0064436D"/>
    <w:rsid w:val="0064442A"/>
    <w:rsid w:val="00644434"/>
    <w:rsid w:val="0064452F"/>
    <w:rsid w:val="006446A6"/>
    <w:rsid w:val="006446ED"/>
    <w:rsid w:val="00644735"/>
    <w:rsid w:val="006447AE"/>
    <w:rsid w:val="00644990"/>
    <w:rsid w:val="00644EC3"/>
    <w:rsid w:val="00644F25"/>
    <w:rsid w:val="0064500B"/>
    <w:rsid w:val="00645071"/>
    <w:rsid w:val="00645123"/>
    <w:rsid w:val="00645132"/>
    <w:rsid w:val="006452CA"/>
    <w:rsid w:val="00645319"/>
    <w:rsid w:val="00645391"/>
    <w:rsid w:val="00645524"/>
    <w:rsid w:val="006455EA"/>
    <w:rsid w:val="00645BC8"/>
    <w:rsid w:val="00645C7B"/>
    <w:rsid w:val="00645EB7"/>
    <w:rsid w:val="00645F09"/>
    <w:rsid w:val="00645F70"/>
    <w:rsid w:val="0064625F"/>
    <w:rsid w:val="00646436"/>
    <w:rsid w:val="0064674A"/>
    <w:rsid w:val="00646829"/>
    <w:rsid w:val="006468CE"/>
    <w:rsid w:val="00646B12"/>
    <w:rsid w:val="00646D22"/>
    <w:rsid w:val="00646E30"/>
    <w:rsid w:val="00646E54"/>
    <w:rsid w:val="00647217"/>
    <w:rsid w:val="006472EA"/>
    <w:rsid w:val="006473B5"/>
    <w:rsid w:val="0064771C"/>
    <w:rsid w:val="00647A1E"/>
    <w:rsid w:val="00647A48"/>
    <w:rsid w:val="00647CC6"/>
    <w:rsid w:val="00647E7F"/>
    <w:rsid w:val="0065027C"/>
    <w:rsid w:val="00650754"/>
    <w:rsid w:val="006508B9"/>
    <w:rsid w:val="006509A9"/>
    <w:rsid w:val="00650A6F"/>
    <w:rsid w:val="00650AAA"/>
    <w:rsid w:val="00650C63"/>
    <w:rsid w:val="00650E58"/>
    <w:rsid w:val="00650F58"/>
    <w:rsid w:val="00650F99"/>
    <w:rsid w:val="0065100D"/>
    <w:rsid w:val="00651045"/>
    <w:rsid w:val="00651116"/>
    <w:rsid w:val="00651257"/>
    <w:rsid w:val="0065127D"/>
    <w:rsid w:val="00651337"/>
    <w:rsid w:val="006513EB"/>
    <w:rsid w:val="00651415"/>
    <w:rsid w:val="0065149A"/>
    <w:rsid w:val="006514CD"/>
    <w:rsid w:val="00651518"/>
    <w:rsid w:val="006515C4"/>
    <w:rsid w:val="006516EF"/>
    <w:rsid w:val="0065173F"/>
    <w:rsid w:val="0065186D"/>
    <w:rsid w:val="006518BC"/>
    <w:rsid w:val="00651A0F"/>
    <w:rsid w:val="00651B58"/>
    <w:rsid w:val="00651B70"/>
    <w:rsid w:val="00651C6D"/>
    <w:rsid w:val="00651C76"/>
    <w:rsid w:val="00651CC1"/>
    <w:rsid w:val="00651F5C"/>
    <w:rsid w:val="00652090"/>
    <w:rsid w:val="006521DB"/>
    <w:rsid w:val="00652224"/>
    <w:rsid w:val="0065225A"/>
    <w:rsid w:val="00652365"/>
    <w:rsid w:val="00652460"/>
    <w:rsid w:val="00652612"/>
    <w:rsid w:val="006526C9"/>
    <w:rsid w:val="0065277A"/>
    <w:rsid w:val="00652850"/>
    <w:rsid w:val="006528D9"/>
    <w:rsid w:val="00652955"/>
    <w:rsid w:val="00652994"/>
    <w:rsid w:val="006529F0"/>
    <w:rsid w:val="006529F6"/>
    <w:rsid w:val="00652A08"/>
    <w:rsid w:val="00652D06"/>
    <w:rsid w:val="00652E2F"/>
    <w:rsid w:val="00653445"/>
    <w:rsid w:val="006534A9"/>
    <w:rsid w:val="006534E8"/>
    <w:rsid w:val="006535BC"/>
    <w:rsid w:val="006536C6"/>
    <w:rsid w:val="00653722"/>
    <w:rsid w:val="00653BAD"/>
    <w:rsid w:val="00653CE5"/>
    <w:rsid w:val="00653D1F"/>
    <w:rsid w:val="00653EF0"/>
    <w:rsid w:val="00653F60"/>
    <w:rsid w:val="00653F73"/>
    <w:rsid w:val="00653F94"/>
    <w:rsid w:val="00653FBA"/>
    <w:rsid w:val="00653FC2"/>
    <w:rsid w:val="006540FF"/>
    <w:rsid w:val="0065421E"/>
    <w:rsid w:val="0065443F"/>
    <w:rsid w:val="006545ED"/>
    <w:rsid w:val="00654807"/>
    <w:rsid w:val="00654BA5"/>
    <w:rsid w:val="00654C90"/>
    <w:rsid w:val="00654DCC"/>
    <w:rsid w:val="00654E99"/>
    <w:rsid w:val="006550A3"/>
    <w:rsid w:val="00655115"/>
    <w:rsid w:val="0065517E"/>
    <w:rsid w:val="006555EE"/>
    <w:rsid w:val="00655633"/>
    <w:rsid w:val="00655684"/>
    <w:rsid w:val="00655735"/>
    <w:rsid w:val="00655940"/>
    <w:rsid w:val="00655966"/>
    <w:rsid w:val="00655BD0"/>
    <w:rsid w:val="00655D4B"/>
    <w:rsid w:val="00655F98"/>
    <w:rsid w:val="006562B4"/>
    <w:rsid w:val="00656402"/>
    <w:rsid w:val="00656408"/>
    <w:rsid w:val="0065642D"/>
    <w:rsid w:val="00656689"/>
    <w:rsid w:val="006567B0"/>
    <w:rsid w:val="006567F8"/>
    <w:rsid w:val="00656899"/>
    <w:rsid w:val="006569AF"/>
    <w:rsid w:val="00656A11"/>
    <w:rsid w:val="00656A52"/>
    <w:rsid w:val="00656AC7"/>
    <w:rsid w:val="00656C98"/>
    <w:rsid w:val="00656F3C"/>
    <w:rsid w:val="00656F76"/>
    <w:rsid w:val="00656FB7"/>
    <w:rsid w:val="00657235"/>
    <w:rsid w:val="00657323"/>
    <w:rsid w:val="00657990"/>
    <w:rsid w:val="00657B21"/>
    <w:rsid w:val="00657BC5"/>
    <w:rsid w:val="0066017B"/>
    <w:rsid w:val="0066022D"/>
    <w:rsid w:val="006602AD"/>
    <w:rsid w:val="006606F0"/>
    <w:rsid w:val="00660A43"/>
    <w:rsid w:val="00660A7D"/>
    <w:rsid w:val="00660A89"/>
    <w:rsid w:val="00660F39"/>
    <w:rsid w:val="00660F80"/>
    <w:rsid w:val="006611C1"/>
    <w:rsid w:val="00661AF0"/>
    <w:rsid w:val="00661C12"/>
    <w:rsid w:val="00661C7F"/>
    <w:rsid w:val="00661E19"/>
    <w:rsid w:val="006620B6"/>
    <w:rsid w:val="00662137"/>
    <w:rsid w:val="006622C7"/>
    <w:rsid w:val="0066238A"/>
    <w:rsid w:val="0066291E"/>
    <w:rsid w:val="006629B2"/>
    <w:rsid w:val="00662B52"/>
    <w:rsid w:val="00662BB3"/>
    <w:rsid w:val="00662F37"/>
    <w:rsid w:val="00663040"/>
    <w:rsid w:val="006633F6"/>
    <w:rsid w:val="00663532"/>
    <w:rsid w:val="00663624"/>
    <w:rsid w:val="0066376E"/>
    <w:rsid w:val="0066381D"/>
    <w:rsid w:val="00663C86"/>
    <w:rsid w:val="00663D4B"/>
    <w:rsid w:val="00663F2A"/>
    <w:rsid w:val="006640D1"/>
    <w:rsid w:val="0066467E"/>
    <w:rsid w:val="00664758"/>
    <w:rsid w:val="0066495F"/>
    <w:rsid w:val="006649EF"/>
    <w:rsid w:val="00664A2A"/>
    <w:rsid w:val="00664ACE"/>
    <w:rsid w:val="00664F1B"/>
    <w:rsid w:val="00664FF5"/>
    <w:rsid w:val="00665354"/>
    <w:rsid w:val="0066541B"/>
    <w:rsid w:val="006655D2"/>
    <w:rsid w:val="0066569F"/>
    <w:rsid w:val="00665764"/>
    <w:rsid w:val="006658A1"/>
    <w:rsid w:val="00665B03"/>
    <w:rsid w:val="00665CBE"/>
    <w:rsid w:val="00665D68"/>
    <w:rsid w:val="00665E27"/>
    <w:rsid w:val="00665F9D"/>
    <w:rsid w:val="006661E2"/>
    <w:rsid w:val="006662B2"/>
    <w:rsid w:val="006662F0"/>
    <w:rsid w:val="00666636"/>
    <w:rsid w:val="006667B0"/>
    <w:rsid w:val="00666808"/>
    <w:rsid w:val="006668E5"/>
    <w:rsid w:val="00666B5C"/>
    <w:rsid w:val="00666C56"/>
    <w:rsid w:val="006673FA"/>
    <w:rsid w:val="00667548"/>
    <w:rsid w:val="006675CF"/>
    <w:rsid w:val="006677BB"/>
    <w:rsid w:val="006677F5"/>
    <w:rsid w:val="00667BF6"/>
    <w:rsid w:val="006700EC"/>
    <w:rsid w:val="0067010D"/>
    <w:rsid w:val="006701CB"/>
    <w:rsid w:val="00670263"/>
    <w:rsid w:val="00670273"/>
    <w:rsid w:val="00670380"/>
    <w:rsid w:val="00670420"/>
    <w:rsid w:val="0067042C"/>
    <w:rsid w:val="0067066C"/>
    <w:rsid w:val="006708F9"/>
    <w:rsid w:val="006709E3"/>
    <w:rsid w:val="00670A32"/>
    <w:rsid w:val="00670A8B"/>
    <w:rsid w:val="00670B32"/>
    <w:rsid w:val="00670BDA"/>
    <w:rsid w:val="00670FAA"/>
    <w:rsid w:val="006713C1"/>
    <w:rsid w:val="00671558"/>
    <w:rsid w:val="00671897"/>
    <w:rsid w:val="00671B3C"/>
    <w:rsid w:val="00671CB0"/>
    <w:rsid w:val="00671EE2"/>
    <w:rsid w:val="0067209F"/>
    <w:rsid w:val="00672113"/>
    <w:rsid w:val="006722A7"/>
    <w:rsid w:val="00672559"/>
    <w:rsid w:val="00672688"/>
    <w:rsid w:val="0067287B"/>
    <w:rsid w:val="006728AE"/>
    <w:rsid w:val="00672901"/>
    <w:rsid w:val="00672998"/>
    <w:rsid w:val="00672C67"/>
    <w:rsid w:val="00672D3A"/>
    <w:rsid w:val="00672DA4"/>
    <w:rsid w:val="00672EA2"/>
    <w:rsid w:val="0067310F"/>
    <w:rsid w:val="006732F4"/>
    <w:rsid w:val="0067335B"/>
    <w:rsid w:val="00673378"/>
    <w:rsid w:val="006733C2"/>
    <w:rsid w:val="006736F8"/>
    <w:rsid w:val="00673837"/>
    <w:rsid w:val="006738C3"/>
    <w:rsid w:val="006738DB"/>
    <w:rsid w:val="00673CD5"/>
    <w:rsid w:val="00673E9E"/>
    <w:rsid w:val="00674032"/>
    <w:rsid w:val="006741A9"/>
    <w:rsid w:val="00674222"/>
    <w:rsid w:val="00674308"/>
    <w:rsid w:val="006747A8"/>
    <w:rsid w:val="006747F3"/>
    <w:rsid w:val="00674EA6"/>
    <w:rsid w:val="00675002"/>
    <w:rsid w:val="00675099"/>
    <w:rsid w:val="00675138"/>
    <w:rsid w:val="0067522A"/>
    <w:rsid w:val="006752AA"/>
    <w:rsid w:val="0067537E"/>
    <w:rsid w:val="006753BC"/>
    <w:rsid w:val="0067548D"/>
    <w:rsid w:val="00675832"/>
    <w:rsid w:val="00675982"/>
    <w:rsid w:val="00675D66"/>
    <w:rsid w:val="00675DA7"/>
    <w:rsid w:val="00675F78"/>
    <w:rsid w:val="00676249"/>
    <w:rsid w:val="006762B1"/>
    <w:rsid w:val="006762D2"/>
    <w:rsid w:val="006765A8"/>
    <w:rsid w:val="00676635"/>
    <w:rsid w:val="006768C2"/>
    <w:rsid w:val="006768EE"/>
    <w:rsid w:val="00676D7D"/>
    <w:rsid w:val="00676E72"/>
    <w:rsid w:val="00676EBB"/>
    <w:rsid w:val="00676F66"/>
    <w:rsid w:val="00677991"/>
    <w:rsid w:val="006779E4"/>
    <w:rsid w:val="00680056"/>
    <w:rsid w:val="0068016B"/>
    <w:rsid w:val="006801A4"/>
    <w:rsid w:val="0068037F"/>
    <w:rsid w:val="006808CC"/>
    <w:rsid w:val="00680A8E"/>
    <w:rsid w:val="00680BA6"/>
    <w:rsid w:val="00680E90"/>
    <w:rsid w:val="0068118C"/>
    <w:rsid w:val="0068147F"/>
    <w:rsid w:val="0068151D"/>
    <w:rsid w:val="00681535"/>
    <w:rsid w:val="006816EE"/>
    <w:rsid w:val="006817E8"/>
    <w:rsid w:val="00681891"/>
    <w:rsid w:val="006818FC"/>
    <w:rsid w:val="00681963"/>
    <w:rsid w:val="006819BA"/>
    <w:rsid w:val="00681B95"/>
    <w:rsid w:val="00681C5D"/>
    <w:rsid w:val="00681EC9"/>
    <w:rsid w:val="006822E4"/>
    <w:rsid w:val="0068247C"/>
    <w:rsid w:val="00682626"/>
    <w:rsid w:val="00682837"/>
    <w:rsid w:val="006828EE"/>
    <w:rsid w:val="00682916"/>
    <w:rsid w:val="00682A66"/>
    <w:rsid w:val="00682A7E"/>
    <w:rsid w:val="00683235"/>
    <w:rsid w:val="006836D3"/>
    <w:rsid w:val="006837FF"/>
    <w:rsid w:val="0068382B"/>
    <w:rsid w:val="0068389F"/>
    <w:rsid w:val="00683B18"/>
    <w:rsid w:val="0068423D"/>
    <w:rsid w:val="0068431D"/>
    <w:rsid w:val="0068436D"/>
    <w:rsid w:val="006844EF"/>
    <w:rsid w:val="006845AC"/>
    <w:rsid w:val="006848A2"/>
    <w:rsid w:val="00684A9C"/>
    <w:rsid w:val="00684C27"/>
    <w:rsid w:val="00684D37"/>
    <w:rsid w:val="00684F00"/>
    <w:rsid w:val="00684F25"/>
    <w:rsid w:val="00684FEC"/>
    <w:rsid w:val="00684FF3"/>
    <w:rsid w:val="0068500E"/>
    <w:rsid w:val="00685146"/>
    <w:rsid w:val="006851D3"/>
    <w:rsid w:val="006853CC"/>
    <w:rsid w:val="0068552A"/>
    <w:rsid w:val="0068559F"/>
    <w:rsid w:val="006855CB"/>
    <w:rsid w:val="006856C0"/>
    <w:rsid w:val="00685834"/>
    <w:rsid w:val="00685AED"/>
    <w:rsid w:val="00685B68"/>
    <w:rsid w:val="00685BEA"/>
    <w:rsid w:val="00685DD5"/>
    <w:rsid w:val="00686009"/>
    <w:rsid w:val="00686186"/>
    <w:rsid w:val="0068618F"/>
    <w:rsid w:val="006864A7"/>
    <w:rsid w:val="00686764"/>
    <w:rsid w:val="00686889"/>
    <w:rsid w:val="00686A4A"/>
    <w:rsid w:val="00686AF5"/>
    <w:rsid w:val="00686F64"/>
    <w:rsid w:val="00686FB7"/>
    <w:rsid w:val="006871B5"/>
    <w:rsid w:val="00687287"/>
    <w:rsid w:val="0068731F"/>
    <w:rsid w:val="006877D6"/>
    <w:rsid w:val="006878FB"/>
    <w:rsid w:val="00687B79"/>
    <w:rsid w:val="00687D79"/>
    <w:rsid w:val="00687E92"/>
    <w:rsid w:val="00690446"/>
    <w:rsid w:val="00690523"/>
    <w:rsid w:val="006907F0"/>
    <w:rsid w:val="006910F6"/>
    <w:rsid w:val="006911D8"/>
    <w:rsid w:val="006912AD"/>
    <w:rsid w:val="00691354"/>
    <w:rsid w:val="00691357"/>
    <w:rsid w:val="0069135A"/>
    <w:rsid w:val="00691444"/>
    <w:rsid w:val="006915C6"/>
    <w:rsid w:val="00691656"/>
    <w:rsid w:val="00691914"/>
    <w:rsid w:val="00691A5B"/>
    <w:rsid w:val="00691B57"/>
    <w:rsid w:val="00691C60"/>
    <w:rsid w:val="00691E44"/>
    <w:rsid w:val="00691F1E"/>
    <w:rsid w:val="00691FBF"/>
    <w:rsid w:val="00692030"/>
    <w:rsid w:val="0069237D"/>
    <w:rsid w:val="006923C1"/>
    <w:rsid w:val="0069244A"/>
    <w:rsid w:val="00692532"/>
    <w:rsid w:val="006925F9"/>
    <w:rsid w:val="006927A5"/>
    <w:rsid w:val="006928F5"/>
    <w:rsid w:val="00692D9B"/>
    <w:rsid w:val="00692F9B"/>
    <w:rsid w:val="006930AE"/>
    <w:rsid w:val="0069312F"/>
    <w:rsid w:val="006932BE"/>
    <w:rsid w:val="00693402"/>
    <w:rsid w:val="00693493"/>
    <w:rsid w:val="0069396C"/>
    <w:rsid w:val="0069398D"/>
    <w:rsid w:val="006939CE"/>
    <w:rsid w:val="006939E8"/>
    <w:rsid w:val="00693A01"/>
    <w:rsid w:val="00693BBA"/>
    <w:rsid w:val="00693DF0"/>
    <w:rsid w:val="00693DF5"/>
    <w:rsid w:val="00693E65"/>
    <w:rsid w:val="006941BC"/>
    <w:rsid w:val="0069436A"/>
    <w:rsid w:val="00694579"/>
    <w:rsid w:val="00694834"/>
    <w:rsid w:val="00694884"/>
    <w:rsid w:val="00694901"/>
    <w:rsid w:val="00694AB4"/>
    <w:rsid w:val="00694B12"/>
    <w:rsid w:val="00694D17"/>
    <w:rsid w:val="00694EBE"/>
    <w:rsid w:val="00694FDB"/>
    <w:rsid w:val="00694FE0"/>
    <w:rsid w:val="00695268"/>
    <w:rsid w:val="00695366"/>
    <w:rsid w:val="00695838"/>
    <w:rsid w:val="00695990"/>
    <w:rsid w:val="006959B5"/>
    <w:rsid w:val="00695BA4"/>
    <w:rsid w:val="00695D5B"/>
    <w:rsid w:val="00695EEF"/>
    <w:rsid w:val="00696438"/>
    <w:rsid w:val="0069657B"/>
    <w:rsid w:val="006965DB"/>
    <w:rsid w:val="0069677E"/>
    <w:rsid w:val="0069681D"/>
    <w:rsid w:val="006969A1"/>
    <w:rsid w:val="00696D56"/>
    <w:rsid w:val="00696DC9"/>
    <w:rsid w:val="00696E34"/>
    <w:rsid w:val="00696EBB"/>
    <w:rsid w:val="00696EE2"/>
    <w:rsid w:val="00697235"/>
    <w:rsid w:val="00697333"/>
    <w:rsid w:val="006975F6"/>
    <w:rsid w:val="0069773A"/>
    <w:rsid w:val="0069792D"/>
    <w:rsid w:val="00697A55"/>
    <w:rsid w:val="00697A81"/>
    <w:rsid w:val="00697B89"/>
    <w:rsid w:val="00697C7F"/>
    <w:rsid w:val="00697C94"/>
    <w:rsid w:val="00697D00"/>
    <w:rsid w:val="00697E55"/>
    <w:rsid w:val="006A0064"/>
    <w:rsid w:val="006A01DB"/>
    <w:rsid w:val="006A032D"/>
    <w:rsid w:val="006A0455"/>
    <w:rsid w:val="006A068C"/>
    <w:rsid w:val="006A0858"/>
    <w:rsid w:val="006A0976"/>
    <w:rsid w:val="006A097A"/>
    <w:rsid w:val="006A0983"/>
    <w:rsid w:val="006A0A7F"/>
    <w:rsid w:val="006A0D55"/>
    <w:rsid w:val="006A0EEE"/>
    <w:rsid w:val="006A1078"/>
    <w:rsid w:val="006A1134"/>
    <w:rsid w:val="006A13D4"/>
    <w:rsid w:val="006A1402"/>
    <w:rsid w:val="006A1453"/>
    <w:rsid w:val="006A150D"/>
    <w:rsid w:val="006A17E2"/>
    <w:rsid w:val="006A186B"/>
    <w:rsid w:val="006A18EE"/>
    <w:rsid w:val="006A1CE1"/>
    <w:rsid w:val="006A1EAD"/>
    <w:rsid w:val="006A1F65"/>
    <w:rsid w:val="006A1F6C"/>
    <w:rsid w:val="006A25E1"/>
    <w:rsid w:val="006A28B7"/>
    <w:rsid w:val="006A28EC"/>
    <w:rsid w:val="006A296C"/>
    <w:rsid w:val="006A2990"/>
    <w:rsid w:val="006A2AF5"/>
    <w:rsid w:val="006A31F3"/>
    <w:rsid w:val="006A3448"/>
    <w:rsid w:val="006A345C"/>
    <w:rsid w:val="006A346A"/>
    <w:rsid w:val="006A35E3"/>
    <w:rsid w:val="006A3745"/>
    <w:rsid w:val="006A397A"/>
    <w:rsid w:val="006A39B8"/>
    <w:rsid w:val="006A3BBD"/>
    <w:rsid w:val="006A3C48"/>
    <w:rsid w:val="006A3CC0"/>
    <w:rsid w:val="006A3D03"/>
    <w:rsid w:val="006A3E3E"/>
    <w:rsid w:val="006A3F79"/>
    <w:rsid w:val="006A3F91"/>
    <w:rsid w:val="006A3FB7"/>
    <w:rsid w:val="006A4481"/>
    <w:rsid w:val="006A463F"/>
    <w:rsid w:val="006A46DC"/>
    <w:rsid w:val="006A482C"/>
    <w:rsid w:val="006A4BED"/>
    <w:rsid w:val="006A4CE3"/>
    <w:rsid w:val="006A4EC1"/>
    <w:rsid w:val="006A52A3"/>
    <w:rsid w:val="006A5733"/>
    <w:rsid w:val="006A5AFB"/>
    <w:rsid w:val="006A5C2F"/>
    <w:rsid w:val="006A6055"/>
    <w:rsid w:val="006A60C8"/>
    <w:rsid w:val="006A60E8"/>
    <w:rsid w:val="006A6176"/>
    <w:rsid w:val="006A64B6"/>
    <w:rsid w:val="006A6651"/>
    <w:rsid w:val="006A6880"/>
    <w:rsid w:val="006A6AC9"/>
    <w:rsid w:val="006A6CF6"/>
    <w:rsid w:val="006A6D4C"/>
    <w:rsid w:val="006A6D62"/>
    <w:rsid w:val="006A6E84"/>
    <w:rsid w:val="006A6F19"/>
    <w:rsid w:val="006A7025"/>
    <w:rsid w:val="006A7036"/>
    <w:rsid w:val="006A70C0"/>
    <w:rsid w:val="006A70F1"/>
    <w:rsid w:val="006A712B"/>
    <w:rsid w:val="006A747C"/>
    <w:rsid w:val="006A74AE"/>
    <w:rsid w:val="006A770C"/>
    <w:rsid w:val="006A78A2"/>
    <w:rsid w:val="006A7906"/>
    <w:rsid w:val="006A7A5F"/>
    <w:rsid w:val="006A7ABA"/>
    <w:rsid w:val="006A7C0F"/>
    <w:rsid w:val="006A7CEB"/>
    <w:rsid w:val="006A7DC7"/>
    <w:rsid w:val="006A7F58"/>
    <w:rsid w:val="006A7F66"/>
    <w:rsid w:val="006B0047"/>
    <w:rsid w:val="006B013B"/>
    <w:rsid w:val="006B01E1"/>
    <w:rsid w:val="006B0215"/>
    <w:rsid w:val="006B0273"/>
    <w:rsid w:val="006B02B9"/>
    <w:rsid w:val="006B04FB"/>
    <w:rsid w:val="006B06A9"/>
    <w:rsid w:val="006B088E"/>
    <w:rsid w:val="006B0A92"/>
    <w:rsid w:val="006B0CD5"/>
    <w:rsid w:val="006B0F40"/>
    <w:rsid w:val="006B0F56"/>
    <w:rsid w:val="006B0FA0"/>
    <w:rsid w:val="006B12A2"/>
    <w:rsid w:val="006B15D6"/>
    <w:rsid w:val="006B1625"/>
    <w:rsid w:val="006B21E8"/>
    <w:rsid w:val="006B225E"/>
    <w:rsid w:val="006B22C3"/>
    <w:rsid w:val="006B25EA"/>
    <w:rsid w:val="006B2D01"/>
    <w:rsid w:val="006B2EFD"/>
    <w:rsid w:val="006B3003"/>
    <w:rsid w:val="006B319D"/>
    <w:rsid w:val="006B32FA"/>
    <w:rsid w:val="006B337D"/>
    <w:rsid w:val="006B3A51"/>
    <w:rsid w:val="006B3D7D"/>
    <w:rsid w:val="006B3E10"/>
    <w:rsid w:val="006B3E85"/>
    <w:rsid w:val="006B3E8E"/>
    <w:rsid w:val="006B40ED"/>
    <w:rsid w:val="006B4103"/>
    <w:rsid w:val="006B45E2"/>
    <w:rsid w:val="006B4680"/>
    <w:rsid w:val="006B48F3"/>
    <w:rsid w:val="006B4B9B"/>
    <w:rsid w:val="006B4BFE"/>
    <w:rsid w:val="006B4ECF"/>
    <w:rsid w:val="006B5205"/>
    <w:rsid w:val="006B5261"/>
    <w:rsid w:val="006B537A"/>
    <w:rsid w:val="006B53C3"/>
    <w:rsid w:val="006B5463"/>
    <w:rsid w:val="006B5675"/>
    <w:rsid w:val="006B5680"/>
    <w:rsid w:val="006B57EA"/>
    <w:rsid w:val="006B59A4"/>
    <w:rsid w:val="006B59D3"/>
    <w:rsid w:val="006B5A52"/>
    <w:rsid w:val="006B5ACC"/>
    <w:rsid w:val="006B5B4B"/>
    <w:rsid w:val="006B5B8E"/>
    <w:rsid w:val="006B5C0D"/>
    <w:rsid w:val="006B5FAD"/>
    <w:rsid w:val="006B6000"/>
    <w:rsid w:val="006B6031"/>
    <w:rsid w:val="006B6189"/>
    <w:rsid w:val="006B64A6"/>
    <w:rsid w:val="006B64C1"/>
    <w:rsid w:val="006B64DE"/>
    <w:rsid w:val="006B64FD"/>
    <w:rsid w:val="006B6A88"/>
    <w:rsid w:val="006B6AEC"/>
    <w:rsid w:val="006B6B03"/>
    <w:rsid w:val="006B6BF8"/>
    <w:rsid w:val="006B6F0A"/>
    <w:rsid w:val="006B7108"/>
    <w:rsid w:val="006B7236"/>
    <w:rsid w:val="006B7358"/>
    <w:rsid w:val="006B7386"/>
    <w:rsid w:val="006B77A5"/>
    <w:rsid w:val="006B7A7B"/>
    <w:rsid w:val="006C0000"/>
    <w:rsid w:val="006C00D7"/>
    <w:rsid w:val="006C0396"/>
    <w:rsid w:val="006C040D"/>
    <w:rsid w:val="006C041A"/>
    <w:rsid w:val="006C0446"/>
    <w:rsid w:val="006C04D2"/>
    <w:rsid w:val="006C06BC"/>
    <w:rsid w:val="006C0A5E"/>
    <w:rsid w:val="006C0AD6"/>
    <w:rsid w:val="006C0B4C"/>
    <w:rsid w:val="006C0B8A"/>
    <w:rsid w:val="006C0C5C"/>
    <w:rsid w:val="006C0D9F"/>
    <w:rsid w:val="006C0E2A"/>
    <w:rsid w:val="006C0E72"/>
    <w:rsid w:val="006C0F33"/>
    <w:rsid w:val="006C1215"/>
    <w:rsid w:val="006C12BA"/>
    <w:rsid w:val="006C1764"/>
    <w:rsid w:val="006C19D2"/>
    <w:rsid w:val="006C1B37"/>
    <w:rsid w:val="006C1B8D"/>
    <w:rsid w:val="006C1BB4"/>
    <w:rsid w:val="006C1EE5"/>
    <w:rsid w:val="006C1EF5"/>
    <w:rsid w:val="006C1F73"/>
    <w:rsid w:val="006C2001"/>
    <w:rsid w:val="006C206C"/>
    <w:rsid w:val="006C26BF"/>
    <w:rsid w:val="006C270F"/>
    <w:rsid w:val="006C290B"/>
    <w:rsid w:val="006C29EC"/>
    <w:rsid w:val="006C2A64"/>
    <w:rsid w:val="006C2DC5"/>
    <w:rsid w:val="006C2EF1"/>
    <w:rsid w:val="006C300E"/>
    <w:rsid w:val="006C3150"/>
    <w:rsid w:val="006C3305"/>
    <w:rsid w:val="006C37DC"/>
    <w:rsid w:val="006C3999"/>
    <w:rsid w:val="006C3B4E"/>
    <w:rsid w:val="006C3E24"/>
    <w:rsid w:val="006C3E9F"/>
    <w:rsid w:val="006C4063"/>
    <w:rsid w:val="006C41B5"/>
    <w:rsid w:val="006C47E3"/>
    <w:rsid w:val="006C4843"/>
    <w:rsid w:val="006C4862"/>
    <w:rsid w:val="006C4921"/>
    <w:rsid w:val="006C4C40"/>
    <w:rsid w:val="006C4C4E"/>
    <w:rsid w:val="006C4D38"/>
    <w:rsid w:val="006C4DAF"/>
    <w:rsid w:val="006C52D1"/>
    <w:rsid w:val="006C5355"/>
    <w:rsid w:val="006C5584"/>
    <w:rsid w:val="006C5693"/>
    <w:rsid w:val="006C5770"/>
    <w:rsid w:val="006C5A66"/>
    <w:rsid w:val="006C5AE3"/>
    <w:rsid w:val="006C5B1C"/>
    <w:rsid w:val="006C5C7C"/>
    <w:rsid w:val="006C5FFD"/>
    <w:rsid w:val="006C601A"/>
    <w:rsid w:val="006C61BF"/>
    <w:rsid w:val="006C64E0"/>
    <w:rsid w:val="006C6505"/>
    <w:rsid w:val="006C665C"/>
    <w:rsid w:val="006C6687"/>
    <w:rsid w:val="006C67BA"/>
    <w:rsid w:val="006C69A3"/>
    <w:rsid w:val="006C6A48"/>
    <w:rsid w:val="006C6B0D"/>
    <w:rsid w:val="006C6BC4"/>
    <w:rsid w:val="006C6C39"/>
    <w:rsid w:val="006C705E"/>
    <w:rsid w:val="006C70B7"/>
    <w:rsid w:val="006C710F"/>
    <w:rsid w:val="006C726D"/>
    <w:rsid w:val="006C7285"/>
    <w:rsid w:val="006C738E"/>
    <w:rsid w:val="006C73DC"/>
    <w:rsid w:val="006C7601"/>
    <w:rsid w:val="006C7737"/>
    <w:rsid w:val="006C77E7"/>
    <w:rsid w:val="006C78CF"/>
    <w:rsid w:val="006C7A4A"/>
    <w:rsid w:val="006C7D61"/>
    <w:rsid w:val="006C7FA0"/>
    <w:rsid w:val="006D0129"/>
    <w:rsid w:val="006D0344"/>
    <w:rsid w:val="006D04F8"/>
    <w:rsid w:val="006D062D"/>
    <w:rsid w:val="006D0807"/>
    <w:rsid w:val="006D084E"/>
    <w:rsid w:val="006D0E59"/>
    <w:rsid w:val="006D0E5D"/>
    <w:rsid w:val="006D0F61"/>
    <w:rsid w:val="006D111C"/>
    <w:rsid w:val="006D1332"/>
    <w:rsid w:val="006D17FB"/>
    <w:rsid w:val="006D180F"/>
    <w:rsid w:val="006D1951"/>
    <w:rsid w:val="006D1C73"/>
    <w:rsid w:val="006D1D5F"/>
    <w:rsid w:val="006D22F5"/>
    <w:rsid w:val="006D2330"/>
    <w:rsid w:val="006D2525"/>
    <w:rsid w:val="006D2924"/>
    <w:rsid w:val="006D2A1E"/>
    <w:rsid w:val="006D2C67"/>
    <w:rsid w:val="006D2EFA"/>
    <w:rsid w:val="006D3171"/>
    <w:rsid w:val="006D3238"/>
    <w:rsid w:val="006D3404"/>
    <w:rsid w:val="006D3458"/>
    <w:rsid w:val="006D353B"/>
    <w:rsid w:val="006D38AB"/>
    <w:rsid w:val="006D38EB"/>
    <w:rsid w:val="006D3A75"/>
    <w:rsid w:val="006D3F3D"/>
    <w:rsid w:val="006D3F66"/>
    <w:rsid w:val="006D40EB"/>
    <w:rsid w:val="006D4285"/>
    <w:rsid w:val="006D4A04"/>
    <w:rsid w:val="006D4D16"/>
    <w:rsid w:val="006D4E1F"/>
    <w:rsid w:val="006D4F03"/>
    <w:rsid w:val="006D526A"/>
    <w:rsid w:val="006D52FE"/>
    <w:rsid w:val="006D5333"/>
    <w:rsid w:val="006D5402"/>
    <w:rsid w:val="006D5545"/>
    <w:rsid w:val="006D6058"/>
    <w:rsid w:val="006D60C5"/>
    <w:rsid w:val="006D616F"/>
    <w:rsid w:val="006D629F"/>
    <w:rsid w:val="006D6335"/>
    <w:rsid w:val="006D63F8"/>
    <w:rsid w:val="006D6438"/>
    <w:rsid w:val="006D64F1"/>
    <w:rsid w:val="006D6885"/>
    <w:rsid w:val="006D689E"/>
    <w:rsid w:val="006D69CA"/>
    <w:rsid w:val="006D6A28"/>
    <w:rsid w:val="006D6B7B"/>
    <w:rsid w:val="006D7203"/>
    <w:rsid w:val="006D7512"/>
    <w:rsid w:val="006D7623"/>
    <w:rsid w:val="006D762B"/>
    <w:rsid w:val="006D76A4"/>
    <w:rsid w:val="006D76D4"/>
    <w:rsid w:val="006D77CE"/>
    <w:rsid w:val="006D78E7"/>
    <w:rsid w:val="006D7E80"/>
    <w:rsid w:val="006D7F8C"/>
    <w:rsid w:val="006E00E2"/>
    <w:rsid w:val="006E01B1"/>
    <w:rsid w:val="006E01E4"/>
    <w:rsid w:val="006E0376"/>
    <w:rsid w:val="006E0480"/>
    <w:rsid w:val="006E05E5"/>
    <w:rsid w:val="006E0627"/>
    <w:rsid w:val="006E0732"/>
    <w:rsid w:val="006E07FD"/>
    <w:rsid w:val="006E087F"/>
    <w:rsid w:val="006E097C"/>
    <w:rsid w:val="006E0982"/>
    <w:rsid w:val="006E09F9"/>
    <w:rsid w:val="006E0AA4"/>
    <w:rsid w:val="006E0BCF"/>
    <w:rsid w:val="006E0BD0"/>
    <w:rsid w:val="006E0CBC"/>
    <w:rsid w:val="006E0D6E"/>
    <w:rsid w:val="006E0EF5"/>
    <w:rsid w:val="006E117C"/>
    <w:rsid w:val="006E119F"/>
    <w:rsid w:val="006E162F"/>
    <w:rsid w:val="006E1734"/>
    <w:rsid w:val="006E190D"/>
    <w:rsid w:val="006E1B0F"/>
    <w:rsid w:val="006E1BB2"/>
    <w:rsid w:val="006E1C02"/>
    <w:rsid w:val="006E1C81"/>
    <w:rsid w:val="006E1DAE"/>
    <w:rsid w:val="006E1DD3"/>
    <w:rsid w:val="006E1F57"/>
    <w:rsid w:val="006E2104"/>
    <w:rsid w:val="006E212C"/>
    <w:rsid w:val="006E2353"/>
    <w:rsid w:val="006E2435"/>
    <w:rsid w:val="006E250B"/>
    <w:rsid w:val="006E2518"/>
    <w:rsid w:val="006E252C"/>
    <w:rsid w:val="006E25B2"/>
    <w:rsid w:val="006E25C8"/>
    <w:rsid w:val="006E261F"/>
    <w:rsid w:val="006E26D6"/>
    <w:rsid w:val="006E29A7"/>
    <w:rsid w:val="006E2B53"/>
    <w:rsid w:val="006E2EC9"/>
    <w:rsid w:val="006E30F8"/>
    <w:rsid w:val="006E325B"/>
    <w:rsid w:val="006E32C8"/>
    <w:rsid w:val="006E3570"/>
    <w:rsid w:val="006E39D9"/>
    <w:rsid w:val="006E3D9F"/>
    <w:rsid w:val="006E3DF9"/>
    <w:rsid w:val="006E4487"/>
    <w:rsid w:val="006E458F"/>
    <w:rsid w:val="006E4813"/>
    <w:rsid w:val="006E4A5B"/>
    <w:rsid w:val="006E4AE0"/>
    <w:rsid w:val="006E4B47"/>
    <w:rsid w:val="006E4B94"/>
    <w:rsid w:val="006E4BC6"/>
    <w:rsid w:val="006E505B"/>
    <w:rsid w:val="006E5154"/>
    <w:rsid w:val="006E51FC"/>
    <w:rsid w:val="006E5339"/>
    <w:rsid w:val="006E54F4"/>
    <w:rsid w:val="006E554A"/>
    <w:rsid w:val="006E5576"/>
    <w:rsid w:val="006E571B"/>
    <w:rsid w:val="006E580F"/>
    <w:rsid w:val="006E5AD9"/>
    <w:rsid w:val="006E5E00"/>
    <w:rsid w:val="006E5F41"/>
    <w:rsid w:val="006E5F42"/>
    <w:rsid w:val="006E6069"/>
    <w:rsid w:val="006E6079"/>
    <w:rsid w:val="006E609D"/>
    <w:rsid w:val="006E610B"/>
    <w:rsid w:val="006E612A"/>
    <w:rsid w:val="006E63DA"/>
    <w:rsid w:val="006E669B"/>
    <w:rsid w:val="006E6B32"/>
    <w:rsid w:val="006E6BB6"/>
    <w:rsid w:val="006E6D6B"/>
    <w:rsid w:val="006E6EC8"/>
    <w:rsid w:val="006E6F24"/>
    <w:rsid w:val="006E6F5C"/>
    <w:rsid w:val="006E70E2"/>
    <w:rsid w:val="006E716C"/>
    <w:rsid w:val="006E72A5"/>
    <w:rsid w:val="006E739F"/>
    <w:rsid w:val="006E7492"/>
    <w:rsid w:val="006E74BF"/>
    <w:rsid w:val="006E75D6"/>
    <w:rsid w:val="006E75FE"/>
    <w:rsid w:val="006E76D2"/>
    <w:rsid w:val="006E78AC"/>
    <w:rsid w:val="006E78C0"/>
    <w:rsid w:val="006E7A50"/>
    <w:rsid w:val="006E7CDD"/>
    <w:rsid w:val="006E7F52"/>
    <w:rsid w:val="006E7F65"/>
    <w:rsid w:val="006E7FA0"/>
    <w:rsid w:val="006F0010"/>
    <w:rsid w:val="006F0230"/>
    <w:rsid w:val="006F041F"/>
    <w:rsid w:val="006F0542"/>
    <w:rsid w:val="006F077E"/>
    <w:rsid w:val="006F087A"/>
    <w:rsid w:val="006F0975"/>
    <w:rsid w:val="006F0B55"/>
    <w:rsid w:val="006F0C68"/>
    <w:rsid w:val="006F0CD1"/>
    <w:rsid w:val="006F0D25"/>
    <w:rsid w:val="006F0F0A"/>
    <w:rsid w:val="006F1476"/>
    <w:rsid w:val="006F15AB"/>
    <w:rsid w:val="006F1623"/>
    <w:rsid w:val="006F1A51"/>
    <w:rsid w:val="006F1B44"/>
    <w:rsid w:val="006F1C72"/>
    <w:rsid w:val="006F1DA0"/>
    <w:rsid w:val="006F21B5"/>
    <w:rsid w:val="006F2282"/>
    <w:rsid w:val="006F23DF"/>
    <w:rsid w:val="006F246B"/>
    <w:rsid w:val="006F2623"/>
    <w:rsid w:val="006F26AB"/>
    <w:rsid w:val="006F2710"/>
    <w:rsid w:val="006F2774"/>
    <w:rsid w:val="006F2A32"/>
    <w:rsid w:val="006F2B90"/>
    <w:rsid w:val="006F2FEB"/>
    <w:rsid w:val="006F32EB"/>
    <w:rsid w:val="006F3341"/>
    <w:rsid w:val="006F3723"/>
    <w:rsid w:val="006F374F"/>
    <w:rsid w:val="006F3BC2"/>
    <w:rsid w:val="006F3BFF"/>
    <w:rsid w:val="006F418A"/>
    <w:rsid w:val="006F441F"/>
    <w:rsid w:val="006F465A"/>
    <w:rsid w:val="006F4706"/>
    <w:rsid w:val="006F4899"/>
    <w:rsid w:val="006F4ABB"/>
    <w:rsid w:val="006F4E10"/>
    <w:rsid w:val="006F51C4"/>
    <w:rsid w:val="006F5384"/>
    <w:rsid w:val="006F5398"/>
    <w:rsid w:val="006F56D2"/>
    <w:rsid w:val="006F56F1"/>
    <w:rsid w:val="006F5863"/>
    <w:rsid w:val="006F59EB"/>
    <w:rsid w:val="006F59F9"/>
    <w:rsid w:val="006F5F11"/>
    <w:rsid w:val="006F6098"/>
    <w:rsid w:val="006F621D"/>
    <w:rsid w:val="006F644F"/>
    <w:rsid w:val="006F6773"/>
    <w:rsid w:val="006F6936"/>
    <w:rsid w:val="006F6A0A"/>
    <w:rsid w:val="006F6A22"/>
    <w:rsid w:val="006F6A39"/>
    <w:rsid w:val="006F6FB6"/>
    <w:rsid w:val="006F7077"/>
    <w:rsid w:val="006F75A7"/>
    <w:rsid w:val="006F779B"/>
    <w:rsid w:val="006F7B8E"/>
    <w:rsid w:val="006F7C1A"/>
    <w:rsid w:val="006F7C88"/>
    <w:rsid w:val="006F7E00"/>
    <w:rsid w:val="0070024D"/>
    <w:rsid w:val="007002B4"/>
    <w:rsid w:val="007002C3"/>
    <w:rsid w:val="007005CD"/>
    <w:rsid w:val="0070068C"/>
    <w:rsid w:val="007007CB"/>
    <w:rsid w:val="0070089D"/>
    <w:rsid w:val="007008AB"/>
    <w:rsid w:val="00700AFB"/>
    <w:rsid w:val="00700C21"/>
    <w:rsid w:val="00701013"/>
    <w:rsid w:val="007011FE"/>
    <w:rsid w:val="007012C8"/>
    <w:rsid w:val="0070154E"/>
    <w:rsid w:val="007015EB"/>
    <w:rsid w:val="00701616"/>
    <w:rsid w:val="0070168B"/>
    <w:rsid w:val="007016F0"/>
    <w:rsid w:val="00701997"/>
    <w:rsid w:val="00701ADD"/>
    <w:rsid w:val="00701BDF"/>
    <w:rsid w:val="00701C37"/>
    <w:rsid w:val="00701D3A"/>
    <w:rsid w:val="00701D49"/>
    <w:rsid w:val="00701DBF"/>
    <w:rsid w:val="00701EB8"/>
    <w:rsid w:val="007021F6"/>
    <w:rsid w:val="0070226E"/>
    <w:rsid w:val="00702275"/>
    <w:rsid w:val="007022A4"/>
    <w:rsid w:val="00702461"/>
    <w:rsid w:val="00702874"/>
    <w:rsid w:val="00702AF4"/>
    <w:rsid w:val="00702B12"/>
    <w:rsid w:val="00702BC7"/>
    <w:rsid w:val="00702CC5"/>
    <w:rsid w:val="00702E85"/>
    <w:rsid w:val="007030BF"/>
    <w:rsid w:val="0070337D"/>
    <w:rsid w:val="00703382"/>
    <w:rsid w:val="0070339A"/>
    <w:rsid w:val="007035C3"/>
    <w:rsid w:val="007035D0"/>
    <w:rsid w:val="007035E6"/>
    <w:rsid w:val="00703923"/>
    <w:rsid w:val="00703C1C"/>
    <w:rsid w:val="00703C47"/>
    <w:rsid w:val="00703CFD"/>
    <w:rsid w:val="00703F3C"/>
    <w:rsid w:val="00703F93"/>
    <w:rsid w:val="00704047"/>
    <w:rsid w:val="00704524"/>
    <w:rsid w:val="007048D2"/>
    <w:rsid w:val="00704A25"/>
    <w:rsid w:val="00704C45"/>
    <w:rsid w:val="00704E5B"/>
    <w:rsid w:val="00705963"/>
    <w:rsid w:val="00705DD0"/>
    <w:rsid w:val="00705E7B"/>
    <w:rsid w:val="00705FA8"/>
    <w:rsid w:val="0070610D"/>
    <w:rsid w:val="00706176"/>
    <w:rsid w:val="00706430"/>
    <w:rsid w:val="0070656A"/>
    <w:rsid w:val="0070664A"/>
    <w:rsid w:val="007066DA"/>
    <w:rsid w:val="00706750"/>
    <w:rsid w:val="0070675A"/>
    <w:rsid w:val="0070679F"/>
    <w:rsid w:val="007067F0"/>
    <w:rsid w:val="00706864"/>
    <w:rsid w:val="00706ACC"/>
    <w:rsid w:val="00706CD6"/>
    <w:rsid w:val="00706D69"/>
    <w:rsid w:val="00706DBA"/>
    <w:rsid w:val="00706DBF"/>
    <w:rsid w:val="00706F62"/>
    <w:rsid w:val="00707228"/>
    <w:rsid w:val="0070731B"/>
    <w:rsid w:val="00707324"/>
    <w:rsid w:val="007073D4"/>
    <w:rsid w:val="0070745A"/>
    <w:rsid w:val="007074F4"/>
    <w:rsid w:val="007076C9"/>
    <w:rsid w:val="007076DF"/>
    <w:rsid w:val="007077AF"/>
    <w:rsid w:val="007077FC"/>
    <w:rsid w:val="0070797B"/>
    <w:rsid w:val="00707BEC"/>
    <w:rsid w:val="00707CE8"/>
    <w:rsid w:val="00710325"/>
    <w:rsid w:val="0071047D"/>
    <w:rsid w:val="007105DF"/>
    <w:rsid w:val="00710628"/>
    <w:rsid w:val="00710698"/>
    <w:rsid w:val="0071079B"/>
    <w:rsid w:val="00710A43"/>
    <w:rsid w:val="00710C23"/>
    <w:rsid w:val="007111E7"/>
    <w:rsid w:val="00711733"/>
    <w:rsid w:val="0071185E"/>
    <w:rsid w:val="007119DE"/>
    <w:rsid w:val="00711C70"/>
    <w:rsid w:val="00711F94"/>
    <w:rsid w:val="00712424"/>
    <w:rsid w:val="007124E9"/>
    <w:rsid w:val="0071254F"/>
    <w:rsid w:val="00712791"/>
    <w:rsid w:val="007127BD"/>
    <w:rsid w:val="007128FE"/>
    <w:rsid w:val="00712ABD"/>
    <w:rsid w:val="00712E8B"/>
    <w:rsid w:val="00712F5A"/>
    <w:rsid w:val="00713187"/>
    <w:rsid w:val="007131AB"/>
    <w:rsid w:val="00713609"/>
    <w:rsid w:val="00713622"/>
    <w:rsid w:val="007136A2"/>
    <w:rsid w:val="00713753"/>
    <w:rsid w:val="00713CD6"/>
    <w:rsid w:val="00713D87"/>
    <w:rsid w:val="00713E38"/>
    <w:rsid w:val="00713F1E"/>
    <w:rsid w:val="00713FC9"/>
    <w:rsid w:val="00714426"/>
    <w:rsid w:val="007144FB"/>
    <w:rsid w:val="0071458A"/>
    <w:rsid w:val="007145F3"/>
    <w:rsid w:val="00714606"/>
    <w:rsid w:val="00714741"/>
    <w:rsid w:val="00714D18"/>
    <w:rsid w:val="00714E2E"/>
    <w:rsid w:val="00715040"/>
    <w:rsid w:val="007152FA"/>
    <w:rsid w:val="0071563F"/>
    <w:rsid w:val="0071580F"/>
    <w:rsid w:val="00715ADA"/>
    <w:rsid w:val="00715BA4"/>
    <w:rsid w:val="00715CC8"/>
    <w:rsid w:val="00715D0C"/>
    <w:rsid w:val="0071631C"/>
    <w:rsid w:val="0071635D"/>
    <w:rsid w:val="0071660D"/>
    <w:rsid w:val="00716832"/>
    <w:rsid w:val="00716855"/>
    <w:rsid w:val="0071697D"/>
    <w:rsid w:val="00716A49"/>
    <w:rsid w:val="00716D06"/>
    <w:rsid w:val="00716D38"/>
    <w:rsid w:val="0071724F"/>
    <w:rsid w:val="0071754D"/>
    <w:rsid w:val="007175BF"/>
    <w:rsid w:val="00717696"/>
    <w:rsid w:val="007177D5"/>
    <w:rsid w:val="0071790F"/>
    <w:rsid w:val="00717938"/>
    <w:rsid w:val="00717B50"/>
    <w:rsid w:val="00717CA4"/>
    <w:rsid w:val="00717D1A"/>
    <w:rsid w:val="00717F86"/>
    <w:rsid w:val="00720363"/>
    <w:rsid w:val="0072037C"/>
    <w:rsid w:val="007205B6"/>
    <w:rsid w:val="00720737"/>
    <w:rsid w:val="007208AB"/>
    <w:rsid w:val="00720980"/>
    <w:rsid w:val="00720A51"/>
    <w:rsid w:val="00720BB1"/>
    <w:rsid w:val="00720C00"/>
    <w:rsid w:val="00720E16"/>
    <w:rsid w:val="00721097"/>
    <w:rsid w:val="00721496"/>
    <w:rsid w:val="00721553"/>
    <w:rsid w:val="007215B4"/>
    <w:rsid w:val="007215D4"/>
    <w:rsid w:val="00721800"/>
    <w:rsid w:val="007218D6"/>
    <w:rsid w:val="0072191C"/>
    <w:rsid w:val="00721C98"/>
    <w:rsid w:val="00721D8C"/>
    <w:rsid w:val="00721F45"/>
    <w:rsid w:val="0072227B"/>
    <w:rsid w:val="007222F7"/>
    <w:rsid w:val="007224D4"/>
    <w:rsid w:val="0072255C"/>
    <w:rsid w:val="0072255E"/>
    <w:rsid w:val="00722903"/>
    <w:rsid w:val="00722A7A"/>
    <w:rsid w:val="00722B7D"/>
    <w:rsid w:val="00722BEC"/>
    <w:rsid w:val="00722D9A"/>
    <w:rsid w:val="00722ECD"/>
    <w:rsid w:val="00723007"/>
    <w:rsid w:val="0072303F"/>
    <w:rsid w:val="0072308D"/>
    <w:rsid w:val="007230F8"/>
    <w:rsid w:val="00723101"/>
    <w:rsid w:val="00723272"/>
    <w:rsid w:val="00723531"/>
    <w:rsid w:val="00723551"/>
    <w:rsid w:val="00723D91"/>
    <w:rsid w:val="00723FBE"/>
    <w:rsid w:val="00724342"/>
    <w:rsid w:val="007243BE"/>
    <w:rsid w:val="00724517"/>
    <w:rsid w:val="007247D6"/>
    <w:rsid w:val="0072492D"/>
    <w:rsid w:val="00724BE1"/>
    <w:rsid w:val="00724E23"/>
    <w:rsid w:val="00724FC1"/>
    <w:rsid w:val="007250DF"/>
    <w:rsid w:val="007253D3"/>
    <w:rsid w:val="0072555F"/>
    <w:rsid w:val="007257B7"/>
    <w:rsid w:val="007257BD"/>
    <w:rsid w:val="0072583E"/>
    <w:rsid w:val="00725C44"/>
    <w:rsid w:val="00726404"/>
    <w:rsid w:val="007265E4"/>
    <w:rsid w:val="00726760"/>
    <w:rsid w:val="00726798"/>
    <w:rsid w:val="00726A15"/>
    <w:rsid w:val="00726A25"/>
    <w:rsid w:val="00726DBA"/>
    <w:rsid w:val="00726EA5"/>
    <w:rsid w:val="007273D2"/>
    <w:rsid w:val="00727629"/>
    <w:rsid w:val="00727850"/>
    <w:rsid w:val="007278FA"/>
    <w:rsid w:val="00727AE4"/>
    <w:rsid w:val="00727B51"/>
    <w:rsid w:val="00727FD7"/>
    <w:rsid w:val="0073020C"/>
    <w:rsid w:val="00730392"/>
    <w:rsid w:val="00730612"/>
    <w:rsid w:val="007306CC"/>
    <w:rsid w:val="00730763"/>
    <w:rsid w:val="00730771"/>
    <w:rsid w:val="00730BB2"/>
    <w:rsid w:val="00730EF2"/>
    <w:rsid w:val="00731838"/>
    <w:rsid w:val="0073195B"/>
    <w:rsid w:val="00731AFC"/>
    <w:rsid w:val="00731B9D"/>
    <w:rsid w:val="00731E22"/>
    <w:rsid w:val="00731F2F"/>
    <w:rsid w:val="00731F43"/>
    <w:rsid w:val="00731F67"/>
    <w:rsid w:val="0073203C"/>
    <w:rsid w:val="00732297"/>
    <w:rsid w:val="0073247C"/>
    <w:rsid w:val="007325E8"/>
    <w:rsid w:val="00732617"/>
    <w:rsid w:val="00732679"/>
    <w:rsid w:val="007326B0"/>
    <w:rsid w:val="00732832"/>
    <w:rsid w:val="0073288E"/>
    <w:rsid w:val="00732B2B"/>
    <w:rsid w:val="00732E29"/>
    <w:rsid w:val="00732EE1"/>
    <w:rsid w:val="00732F71"/>
    <w:rsid w:val="00732F7B"/>
    <w:rsid w:val="007330E6"/>
    <w:rsid w:val="007334E0"/>
    <w:rsid w:val="00733568"/>
    <w:rsid w:val="00733933"/>
    <w:rsid w:val="00733AF3"/>
    <w:rsid w:val="00733B1F"/>
    <w:rsid w:val="00733EAB"/>
    <w:rsid w:val="00734379"/>
    <w:rsid w:val="00734788"/>
    <w:rsid w:val="00734798"/>
    <w:rsid w:val="007349C7"/>
    <w:rsid w:val="00734BCB"/>
    <w:rsid w:val="00734D73"/>
    <w:rsid w:val="00734EE2"/>
    <w:rsid w:val="00734EE5"/>
    <w:rsid w:val="0073500D"/>
    <w:rsid w:val="007350AF"/>
    <w:rsid w:val="007355D0"/>
    <w:rsid w:val="00735634"/>
    <w:rsid w:val="007356FA"/>
    <w:rsid w:val="00735897"/>
    <w:rsid w:val="0073599C"/>
    <w:rsid w:val="007359D2"/>
    <w:rsid w:val="00735A2E"/>
    <w:rsid w:val="00735CE0"/>
    <w:rsid w:val="00735DCB"/>
    <w:rsid w:val="00735EEF"/>
    <w:rsid w:val="00735F12"/>
    <w:rsid w:val="00735F94"/>
    <w:rsid w:val="0073630A"/>
    <w:rsid w:val="00736444"/>
    <w:rsid w:val="007364A6"/>
    <w:rsid w:val="007368B2"/>
    <w:rsid w:val="00736B2A"/>
    <w:rsid w:val="00736D89"/>
    <w:rsid w:val="00736EC0"/>
    <w:rsid w:val="00736EEF"/>
    <w:rsid w:val="00736F41"/>
    <w:rsid w:val="00736F97"/>
    <w:rsid w:val="00737098"/>
    <w:rsid w:val="00737126"/>
    <w:rsid w:val="007372CF"/>
    <w:rsid w:val="007373AE"/>
    <w:rsid w:val="00737411"/>
    <w:rsid w:val="0073743D"/>
    <w:rsid w:val="00737561"/>
    <w:rsid w:val="00737582"/>
    <w:rsid w:val="0073764C"/>
    <w:rsid w:val="00737906"/>
    <w:rsid w:val="00737921"/>
    <w:rsid w:val="00737B4E"/>
    <w:rsid w:val="00737C91"/>
    <w:rsid w:val="00737CB5"/>
    <w:rsid w:val="00737DE2"/>
    <w:rsid w:val="00740149"/>
    <w:rsid w:val="007404D5"/>
    <w:rsid w:val="00740673"/>
    <w:rsid w:val="00740693"/>
    <w:rsid w:val="007408EF"/>
    <w:rsid w:val="00740BB8"/>
    <w:rsid w:val="00741318"/>
    <w:rsid w:val="00741346"/>
    <w:rsid w:val="007413F5"/>
    <w:rsid w:val="007414CB"/>
    <w:rsid w:val="00741B83"/>
    <w:rsid w:val="00741B8E"/>
    <w:rsid w:val="00741C27"/>
    <w:rsid w:val="00741D4E"/>
    <w:rsid w:val="00741D75"/>
    <w:rsid w:val="00741E90"/>
    <w:rsid w:val="00741F23"/>
    <w:rsid w:val="00741FD6"/>
    <w:rsid w:val="00741FE5"/>
    <w:rsid w:val="00742074"/>
    <w:rsid w:val="0074208A"/>
    <w:rsid w:val="0074216C"/>
    <w:rsid w:val="0074221F"/>
    <w:rsid w:val="007422AE"/>
    <w:rsid w:val="007422F2"/>
    <w:rsid w:val="00742995"/>
    <w:rsid w:val="00742A3B"/>
    <w:rsid w:val="00742B8A"/>
    <w:rsid w:val="00742F65"/>
    <w:rsid w:val="00743058"/>
    <w:rsid w:val="007430A8"/>
    <w:rsid w:val="007431DB"/>
    <w:rsid w:val="007436BC"/>
    <w:rsid w:val="0074370F"/>
    <w:rsid w:val="0074381F"/>
    <w:rsid w:val="007438BC"/>
    <w:rsid w:val="00743B17"/>
    <w:rsid w:val="00743B4F"/>
    <w:rsid w:val="00743BFB"/>
    <w:rsid w:val="00743C82"/>
    <w:rsid w:val="00743E4F"/>
    <w:rsid w:val="00743F17"/>
    <w:rsid w:val="0074410C"/>
    <w:rsid w:val="00744164"/>
    <w:rsid w:val="00744228"/>
    <w:rsid w:val="007444AF"/>
    <w:rsid w:val="00744769"/>
    <w:rsid w:val="0074476E"/>
    <w:rsid w:val="007447B0"/>
    <w:rsid w:val="007448F9"/>
    <w:rsid w:val="00744EA3"/>
    <w:rsid w:val="0074503E"/>
    <w:rsid w:val="0074521F"/>
    <w:rsid w:val="00745667"/>
    <w:rsid w:val="00745727"/>
    <w:rsid w:val="007457CC"/>
    <w:rsid w:val="00745868"/>
    <w:rsid w:val="00745C5E"/>
    <w:rsid w:val="00745CF5"/>
    <w:rsid w:val="00745CFD"/>
    <w:rsid w:val="00745D5A"/>
    <w:rsid w:val="00745EEE"/>
    <w:rsid w:val="00745FC0"/>
    <w:rsid w:val="0074601F"/>
    <w:rsid w:val="0074611A"/>
    <w:rsid w:val="0074620C"/>
    <w:rsid w:val="00746384"/>
    <w:rsid w:val="0074668E"/>
    <w:rsid w:val="007466FF"/>
    <w:rsid w:val="0074673C"/>
    <w:rsid w:val="007469E3"/>
    <w:rsid w:val="00746A89"/>
    <w:rsid w:val="00746AAB"/>
    <w:rsid w:val="00746C03"/>
    <w:rsid w:val="00746E58"/>
    <w:rsid w:val="00746F14"/>
    <w:rsid w:val="007470DF"/>
    <w:rsid w:val="007471EF"/>
    <w:rsid w:val="007472F6"/>
    <w:rsid w:val="00747620"/>
    <w:rsid w:val="00747721"/>
    <w:rsid w:val="007479DF"/>
    <w:rsid w:val="007479EE"/>
    <w:rsid w:val="00747A9B"/>
    <w:rsid w:val="00747D69"/>
    <w:rsid w:val="00747DD8"/>
    <w:rsid w:val="00747E6E"/>
    <w:rsid w:val="0075004C"/>
    <w:rsid w:val="007502DD"/>
    <w:rsid w:val="0075043B"/>
    <w:rsid w:val="00750563"/>
    <w:rsid w:val="00750BAB"/>
    <w:rsid w:val="00750DAC"/>
    <w:rsid w:val="00750E29"/>
    <w:rsid w:val="00750E6E"/>
    <w:rsid w:val="00751062"/>
    <w:rsid w:val="007512CC"/>
    <w:rsid w:val="00751417"/>
    <w:rsid w:val="00751469"/>
    <w:rsid w:val="00751479"/>
    <w:rsid w:val="00751843"/>
    <w:rsid w:val="00751BCF"/>
    <w:rsid w:val="00751C91"/>
    <w:rsid w:val="00751D88"/>
    <w:rsid w:val="00751E26"/>
    <w:rsid w:val="00751E9C"/>
    <w:rsid w:val="007520F3"/>
    <w:rsid w:val="00752130"/>
    <w:rsid w:val="007523B0"/>
    <w:rsid w:val="0075249C"/>
    <w:rsid w:val="007524E0"/>
    <w:rsid w:val="00752687"/>
    <w:rsid w:val="0075269A"/>
    <w:rsid w:val="00752885"/>
    <w:rsid w:val="00752886"/>
    <w:rsid w:val="00752AB1"/>
    <w:rsid w:val="00752CDA"/>
    <w:rsid w:val="007530EA"/>
    <w:rsid w:val="00753498"/>
    <w:rsid w:val="0075351E"/>
    <w:rsid w:val="007535B0"/>
    <w:rsid w:val="00753855"/>
    <w:rsid w:val="00753859"/>
    <w:rsid w:val="00753B81"/>
    <w:rsid w:val="00753C52"/>
    <w:rsid w:val="00753D9F"/>
    <w:rsid w:val="00753FFD"/>
    <w:rsid w:val="0075408F"/>
    <w:rsid w:val="007540B5"/>
    <w:rsid w:val="0075429F"/>
    <w:rsid w:val="00754386"/>
    <w:rsid w:val="007543BD"/>
    <w:rsid w:val="007546B4"/>
    <w:rsid w:val="00754A98"/>
    <w:rsid w:val="00754E5E"/>
    <w:rsid w:val="0075528A"/>
    <w:rsid w:val="007552BF"/>
    <w:rsid w:val="007552E4"/>
    <w:rsid w:val="0075533A"/>
    <w:rsid w:val="007554B4"/>
    <w:rsid w:val="0075574F"/>
    <w:rsid w:val="007557A9"/>
    <w:rsid w:val="007558ED"/>
    <w:rsid w:val="0075590A"/>
    <w:rsid w:val="00755E81"/>
    <w:rsid w:val="0075659F"/>
    <w:rsid w:val="007565B1"/>
    <w:rsid w:val="007565F9"/>
    <w:rsid w:val="007566E1"/>
    <w:rsid w:val="007566EE"/>
    <w:rsid w:val="007567B9"/>
    <w:rsid w:val="00756804"/>
    <w:rsid w:val="00756A11"/>
    <w:rsid w:val="00756CE3"/>
    <w:rsid w:val="00756D41"/>
    <w:rsid w:val="00756E86"/>
    <w:rsid w:val="00756EA0"/>
    <w:rsid w:val="00757032"/>
    <w:rsid w:val="0075775C"/>
    <w:rsid w:val="0075777A"/>
    <w:rsid w:val="0075792B"/>
    <w:rsid w:val="00757A87"/>
    <w:rsid w:val="00757DAD"/>
    <w:rsid w:val="00760136"/>
    <w:rsid w:val="0076060F"/>
    <w:rsid w:val="0076071D"/>
    <w:rsid w:val="00760753"/>
    <w:rsid w:val="007607D0"/>
    <w:rsid w:val="007607E3"/>
    <w:rsid w:val="00760854"/>
    <w:rsid w:val="0076098B"/>
    <w:rsid w:val="00760ACE"/>
    <w:rsid w:val="00760BF6"/>
    <w:rsid w:val="00760C32"/>
    <w:rsid w:val="00760EE5"/>
    <w:rsid w:val="00760F35"/>
    <w:rsid w:val="00760F71"/>
    <w:rsid w:val="00761141"/>
    <w:rsid w:val="00761205"/>
    <w:rsid w:val="007612CB"/>
    <w:rsid w:val="00761350"/>
    <w:rsid w:val="0076137C"/>
    <w:rsid w:val="00761627"/>
    <w:rsid w:val="00761684"/>
    <w:rsid w:val="007616A5"/>
    <w:rsid w:val="007617A3"/>
    <w:rsid w:val="007618D1"/>
    <w:rsid w:val="007618EB"/>
    <w:rsid w:val="00761958"/>
    <w:rsid w:val="00762099"/>
    <w:rsid w:val="00762321"/>
    <w:rsid w:val="0076242D"/>
    <w:rsid w:val="00762478"/>
    <w:rsid w:val="0076258F"/>
    <w:rsid w:val="0076275A"/>
    <w:rsid w:val="007627EC"/>
    <w:rsid w:val="00762819"/>
    <w:rsid w:val="0076285D"/>
    <w:rsid w:val="007628A4"/>
    <w:rsid w:val="00762AC1"/>
    <w:rsid w:val="00762BEF"/>
    <w:rsid w:val="00762C26"/>
    <w:rsid w:val="00762D71"/>
    <w:rsid w:val="00762FA9"/>
    <w:rsid w:val="0076322A"/>
    <w:rsid w:val="00763330"/>
    <w:rsid w:val="007633A5"/>
    <w:rsid w:val="007633E3"/>
    <w:rsid w:val="007636A7"/>
    <w:rsid w:val="00763E4F"/>
    <w:rsid w:val="00764055"/>
    <w:rsid w:val="00764077"/>
    <w:rsid w:val="007640D0"/>
    <w:rsid w:val="007642A6"/>
    <w:rsid w:val="0076433D"/>
    <w:rsid w:val="0076438A"/>
    <w:rsid w:val="00764616"/>
    <w:rsid w:val="00764725"/>
    <w:rsid w:val="00764887"/>
    <w:rsid w:val="00764943"/>
    <w:rsid w:val="007649A2"/>
    <w:rsid w:val="00764AC5"/>
    <w:rsid w:val="00764E06"/>
    <w:rsid w:val="00764E48"/>
    <w:rsid w:val="0076504E"/>
    <w:rsid w:val="0076505F"/>
    <w:rsid w:val="00765158"/>
    <w:rsid w:val="00765364"/>
    <w:rsid w:val="007657A0"/>
    <w:rsid w:val="00765885"/>
    <w:rsid w:val="00765D09"/>
    <w:rsid w:val="00765FBA"/>
    <w:rsid w:val="007660AF"/>
    <w:rsid w:val="0076650B"/>
    <w:rsid w:val="00766987"/>
    <w:rsid w:val="00766B3F"/>
    <w:rsid w:val="00766D67"/>
    <w:rsid w:val="00766DFE"/>
    <w:rsid w:val="007672D0"/>
    <w:rsid w:val="007676B3"/>
    <w:rsid w:val="00767820"/>
    <w:rsid w:val="00767839"/>
    <w:rsid w:val="007678C9"/>
    <w:rsid w:val="00767A04"/>
    <w:rsid w:val="00767B2A"/>
    <w:rsid w:val="00767BCB"/>
    <w:rsid w:val="00767CFE"/>
    <w:rsid w:val="00767D75"/>
    <w:rsid w:val="00767DD9"/>
    <w:rsid w:val="00767EBF"/>
    <w:rsid w:val="00767F06"/>
    <w:rsid w:val="00767FEE"/>
    <w:rsid w:val="00770130"/>
    <w:rsid w:val="00770158"/>
    <w:rsid w:val="007701A5"/>
    <w:rsid w:val="0077078B"/>
    <w:rsid w:val="0077080F"/>
    <w:rsid w:val="00770B5E"/>
    <w:rsid w:val="00770B75"/>
    <w:rsid w:val="00770F3D"/>
    <w:rsid w:val="007710AA"/>
    <w:rsid w:val="007712B4"/>
    <w:rsid w:val="007717D0"/>
    <w:rsid w:val="007718CE"/>
    <w:rsid w:val="00771919"/>
    <w:rsid w:val="0077197A"/>
    <w:rsid w:val="00771A01"/>
    <w:rsid w:val="00771C32"/>
    <w:rsid w:val="00771E41"/>
    <w:rsid w:val="00771E75"/>
    <w:rsid w:val="00771E76"/>
    <w:rsid w:val="007723FF"/>
    <w:rsid w:val="007724E0"/>
    <w:rsid w:val="00772697"/>
    <w:rsid w:val="0077282C"/>
    <w:rsid w:val="00772943"/>
    <w:rsid w:val="00772A1C"/>
    <w:rsid w:val="00772ABC"/>
    <w:rsid w:val="00772B5B"/>
    <w:rsid w:val="00772CCF"/>
    <w:rsid w:val="00772EA6"/>
    <w:rsid w:val="0077329F"/>
    <w:rsid w:val="00773374"/>
    <w:rsid w:val="0077351A"/>
    <w:rsid w:val="007735CE"/>
    <w:rsid w:val="00773735"/>
    <w:rsid w:val="007739F0"/>
    <w:rsid w:val="00773ACE"/>
    <w:rsid w:val="00773F5E"/>
    <w:rsid w:val="00773F63"/>
    <w:rsid w:val="00774104"/>
    <w:rsid w:val="007741C4"/>
    <w:rsid w:val="00774380"/>
    <w:rsid w:val="00774576"/>
    <w:rsid w:val="007746C4"/>
    <w:rsid w:val="007746FA"/>
    <w:rsid w:val="00774763"/>
    <w:rsid w:val="0077477E"/>
    <w:rsid w:val="00774C9C"/>
    <w:rsid w:val="00774D13"/>
    <w:rsid w:val="00774D8A"/>
    <w:rsid w:val="00774DD3"/>
    <w:rsid w:val="00775391"/>
    <w:rsid w:val="007753E0"/>
    <w:rsid w:val="00775674"/>
    <w:rsid w:val="0077572E"/>
    <w:rsid w:val="00775C3D"/>
    <w:rsid w:val="00775C74"/>
    <w:rsid w:val="00775D0E"/>
    <w:rsid w:val="00775D24"/>
    <w:rsid w:val="00775D34"/>
    <w:rsid w:val="00775ED2"/>
    <w:rsid w:val="00776326"/>
    <w:rsid w:val="0077642D"/>
    <w:rsid w:val="00776537"/>
    <w:rsid w:val="007766BF"/>
    <w:rsid w:val="0077690E"/>
    <w:rsid w:val="007769D5"/>
    <w:rsid w:val="00776AAD"/>
    <w:rsid w:val="00776BCD"/>
    <w:rsid w:val="00776C50"/>
    <w:rsid w:val="00776CF6"/>
    <w:rsid w:val="00776F59"/>
    <w:rsid w:val="00777826"/>
    <w:rsid w:val="00777852"/>
    <w:rsid w:val="00777965"/>
    <w:rsid w:val="007779AA"/>
    <w:rsid w:val="00777A2D"/>
    <w:rsid w:val="00777BAC"/>
    <w:rsid w:val="00777CED"/>
    <w:rsid w:val="00777DA8"/>
    <w:rsid w:val="00777F78"/>
    <w:rsid w:val="00780075"/>
    <w:rsid w:val="0078015D"/>
    <w:rsid w:val="007801F0"/>
    <w:rsid w:val="00780337"/>
    <w:rsid w:val="0078040D"/>
    <w:rsid w:val="007804A4"/>
    <w:rsid w:val="0078068A"/>
    <w:rsid w:val="00780B3D"/>
    <w:rsid w:val="00780CAC"/>
    <w:rsid w:val="00780E9B"/>
    <w:rsid w:val="00781024"/>
    <w:rsid w:val="0078127D"/>
    <w:rsid w:val="0078186A"/>
    <w:rsid w:val="007818AA"/>
    <w:rsid w:val="007818E2"/>
    <w:rsid w:val="00781989"/>
    <w:rsid w:val="00781C15"/>
    <w:rsid w:val="007820D3"/>
    <w:rsid w:val="007821C6"/>
    <w:rsid w:val="007822F8"/>
    <w:rsid w:val="0078251A"/>
    <w:rsid w:val="00782E95"/>
    <w:rsid w:val="00782F5D"/>
    <w:rsid w:val="00782FFD"/>
    <w:rsid w:val="00783206"/>
    <w:rsid w:val="007833B9"/>
    <w:rsid w:val="00783531"/>
    <w:rsid w:val="00783785"/>
    <w:rsid w:val="007837AD"/>
    <w:rsid w:val="007838C9"/>
    <w:rsid w:val="00783918"/>
    <w:rsid w:val="00783B0A"/>
    <w:rsid w:val="00783DAB"/>
    <w:rsid w:val="00783E7C"/>
    <w:rsid w:val="00783F52"/>
    <w:rsid w:val="007840FB"/>
    <w:rsid w:val="00784136"/>
    <w:rsid w:val="00784183"/>
    <w:rsid w:val="00784474"/>
    <w:rsid w:val="0078449E"/>
    <w:rsid w:val="00784778"/>
    <w:rsid w:val="00784AE2"/>
    <w:rsid w:val="007852E2"/>
    <w:rsid w:val="00785398"/>
    <w:rsid w:val="0078562F"/>
    <w:rsid w:val="00785826"/>
    <w:rsid w:val="00785E1E"/>
    <w:rsid w:val="00785ED4"/>
    <w:rsid w:val="00785F81"/>
    <w:rsid w:val="00785FA6"/>
    <w:rsid w:val="00786100"/>
    <w:rsid w:val="00786656"/>
    <w:rsid w:val="0078679F"/>
    <w:rsid w:val="007867AC"/>
    <w:rsid w:val="007869A4"/>
    <w:rsid w:val="00786C54"/>
    <w:rsid w:val="00787069"/>
    <w:rsid w:val="0078718B"/>
    <w:rsid w:val="00787476"/>
    <w:rsid w:val="00787500"/>
    <w:rsid w:val="007875E1"/>
    <w:rsid w:val="0078787C"/>
    <w:rsid w:val="0078788A"/>
    <w:rsid w:val="00787B0C"/>
    <w:rsid w:val="00787DD5"/>
    <w:rsid w:val="00787E1F"/>
    <w:rsid w:val="00787F1F"/>
    <w:rsid w:val="00787F89"/>
    <w:rsid w:val="007900AC"/>
    <w:rsid w:val="00790180"/>
    <w:rsid w:val="00790241"/>
    <w:rsid w:val="007902A1"/>
    <w:rsid w:val="00790449"/>
    <w:rsid w:val="007905CC"/>
    <w:rsid w:val="00790689"/>
    <w:rsid w:val="00790772"/>
    <w:rsid w:val="00790A7A"/>
    <w:rsid w:val="00790CC0"/>
    <w:rsid w:val="00790D99"/>
    <w:rsid w:val="00790E44"/>
    <w:rsid w:val="00790EBB"/>
    <w:rsid w:val="00790EDE"/>
    <w:rsid w:val="00790F8C"/>
    <w:rsid w:val="007913A4"/>
    <w:rsid w:val="00791652"/>
    <w:rsid w:val="007917F5"/>
    <w:rsid w:val="0079195A"/>
    <w:rsid w:val="00791BDE"/>
    <w:rsid w:val="00791C8E"/>
    <w:rsid w:val="00791D4C"/>
    <w:rsid w:val="00791DC9"/>
    <w:rsid w:val="00791E49"/>
    <w:rsid w:val="00791F00"/>
    <w:rsid w:val="00792242"/>
    <w:rsid w:val="00792264"/>
    <w:rsid w:val="007925DC"/>
    <w:rsid w:val="00792696"/>
    <w:rsid w:val="007926D1"/>
    <w:rsid w:val="00792B77"/>
    <w:rsid w:val="00792C63"/>
    <w:rsid w:val="00792C7A"/>
    <w:rsid w:val="00792D24"/>
    <w:rsid w:val="00792F79"/>
    <w:rsid w:val="00793218"/>
    <w:rsid w:val="0079382E"/>
    <w:rsid w:val="0079383B"/>
    <w:rsid w:val="00793971"/>
    <w:rsid w:val="0079399D"/>
    <w:rsid w:val="007939FE"/>
    <w:rsid w:val="00793C36"/>
    <w:rsid w:val="00793C3B"/>
    <w:rsid w:val="00793D3D"/>
    <w:rsid w:val="00793D94"/>
    <w:rsid w:val="00793DD4"/>
    <w:rsid w:val="00793F5D"/>
    <w:rsid w:val="007940C7"/>
    <w:rsid w:val="00794280"/>
    <w:rsid w:val="007942CB"/>
    <w:rsid w:val="00794728"/>
    <w:rsid w:val="00794D09"/>
    <w:rsid w:val="00794E85"/>
    <w:rsid w:val="00794EFD"/>
    <w:rsid w:val="0079535C"/>
    <w:rsid w:val="007953A8"/>
    <w:rsid w:val="0079554A"/>
    <w:rsid w:val="0079569B"/>
    <w:rsid w:val="0079576A"/>
    <w:rsid w:val="00795780"/>
    <w:rsid w:val="00795AEC"/>
    <w:rsid w:val="00795DA2"/>
    <w:rsid w:val="00796259"/>
    <w:rsid w:val="00796373"/>
    <w:rsid w:val="0079643D"/>
    <w:rsid w:val="00796662"/>
    <w:rsid w:val="00796743"/>
    <w:rsid w:val="007967FE"/>
    <w:rsid w:val="00796871"/>
    <w:rsid w:val="007968A4"/>
    <w:rsid w:val="00796BB8"/>
    <w:rsid w:val="00796BEE"/>
    <w:rsid w:val="00796E6D"/>
    <w:rsid w:val="00796F05"/>
    <w:rsid w:val="007971B8"/>
    <w:rsid w:val="00797308"/>
    <w:rsid w:val="0079737E"/>
    <w:rsid w:val="0079743A"/>
    <w:rsid w:val="00797556"/>
    <w:rsid w:val="00797A1D"/>
    <w:rsid w:val="00797D2A"/>
    <w:rsid w:val="00797DCC"/>
    <w:rsid w:val="00797E4B"/>
    <w:rsid w:val="00797E6A"/>
    <w:rsid w:val="007A01ED"/>
    <w:rsid w:val="007A0290"/>
    <w:rsid w:val="007A02FF"/>
    <w:rsid w:val="007A0349"/>
    <w:rsid w:val="007A067B"/>
    <w:rsid w:val="007A06F2"/>
    <w:rsid w:val="007A0CDF"/>
    <w:rsid w:val="007A0CEA"/>
    <w:rsid w:val="007A0D34"/>
    <w:rsid w:val="007A0E11"/>
    <w:rsid w:val="007A0F49"/>
    <w:rsid w:val="007A0F7B"/>
    <w:rsid w:val="007A1161"/>
    <w:rsid w:val="007A1221"/>
    <w:rsid w:val="007A1412"/>
    <w:rsid w:val="007A1628"/>
    <w:rsid w:val="007A16DB"/>
    <w:rsid w:val="007A1BF4"/>
    <w:rsid w:val="007A2077"/>
    <w:rsid w:val="007A20EB"/>
    <w:rsid w:val="007A268A"/>
    <w:rsid w:val="007A2750"/>
    <w:rsid w:val="007A27FE"/>
    <w:rsid w:val="007A291D"/>
    <w:rsid w:val="007A29E9"/>
    <w:rsid w:val="007A2A6D"/>
    <w:rsid w:val="007A2DA5"/>
    <w:rsid w:val="007A2E2C"/>
    <w:rsid w:val="007A2E6B"/>
    <w:rsid w:val="007A3106"/>
    <w:rsid w:val="007A3221"/>
    <w:rsid w:val="007A348A"/>
    <w:rsid w:val="007A387B"/>
    <w:rsid w:val="007A3902"/>
    <w:rsid w:val="007A3942"/>
    <w:rsid w:val="007A398F"/>
    <w:rsid w:val="007A3E68"/>
    <w:rsid w:val="007A3EE4"/>
    <w:rsid w:val="007A3FBE"/>
    <w:rsid w:val="007A401C"/>
    <w:rsid w:val="007A4037"/>
    <w:rsid w:val="007A4215"/>
    <w:rsid w:val="007A4258"/>
    <w:rsid w:val="007A429A"/>
    <w:rsid w:val="007A42D5"/>
    <w:rsid w:val="007A42D8"/>
    <w:rsid w:val="007A434E"/>
    <w:rsid w:val="007A4371"/>
    <w:rsid w:val="007A43EF"/>
    <w:rsid w:val="007A4647"/>
    <w:rsid w:val="007A46A1"/>
    <w:rsid w:val="007A48E2"/>
    <w:rsid w:val="007A4A1B"/>
    <w:rsid w:val="007A4AD3"/>
    <w:rsid w:val="007A4ADC"/>
    <w:rsid w:val="007A4BBB"/>
    <w:rsid w:val="007A4C7C"/>
    <w:rsid w:val="007A50EA"/>
    <w:rsid w:val="007A5516"/>
    <w:rsid w:val="007A59F9"/>
    <w:rsid w:val="007A5B24"/>
    <w:rsid w:val="007A5C62"/>
    <w:rsid w:val="007A5DB1"/>
    <w:rsid w:val="007A62F9"/>
    <w:rsid w:val="007A63B6"/>
    <w:rsid w:val="007A64DD"/>
    <w:rsid w:val="007A6522"/>
    <w:rsid w:val="007A65A0"/>
    <w:rsid w:val="007A65B5"/>
    <w:rsid w:val="007A65D3"/>
    <w:rsid w:val="007A6715"/>
    <w:rsid w:val="007A6734"/>
    <w:rsid w:val="007A68DF"/>
    <w:rsid w:val="007A69AF"/>
    <w:rsid w:val="007A69CF"/>
    <w:rsid w:val="007A6C4B"/>
    <w:rsid w:val="007A6C4E"/>
    <w:rsid w:val="007A706D"/>
    <w:rsid w:val="007A726E"/>
    <w:rsid w:val="007A7299"/>
    <w:rsid w:val="007A7313"/>
    <w:rsid w:val="007A73B3"/>
    <w:rsid w:val="007A740A"/>
    <w:rsid w:val="007A7480"/>
    <w:rsid w:val="007A7535"/>
    <w:rsid w:val="007A756E"/>
    <w:rsid w:val="007A7591"/>
    <w:rsid w:val="007A7852"/>
    <w:rsid w:val="007A7BE8"/>
    <w:rsid w:val="007A7C49"/>
    <w:rsid w:val="007A7CA7"/>
    <w:rsid w:val="007A7D6C"/>
    <w:rsid w:val="007B0103"/>
    <w:rsid w:val="007B0246"/>
    <w:rsid w:val="007B063E"/>
    <w:rsid w:val="007B0A26"/>
    <w:rsid w:val="007B0B81"/>
    <w:rsid w:val="007B0C7A"/>
    <w:rsid w:val="007B1039"/>
    <w:rsid w:val="007B1109"/>
    <w:rsid w:val="007B1164"/>
    <w:rsid w:val="007B14ED"/>
    <w:rsid w:val="007B1527"/>
    <w:rsid w:val="007B1701"/>
    <w:rsid w:val="007B17B6"/>
    <w:rsid w:val="007B1971"/>
    <w:rsid w:val="007B1D0D"/>
    <w:rsid w:val="007B1FD2"/>
    <w:rsid w:val="007B2058"/>
    <w:rsid w:val="007B21E1"/>
    <w:rsid w:val="007B22FF"/>
    <w:rsid w:val="007B2426"/>
    <w:rsid w:val="007B2429"/>
    <w:rsid w:val="007B252F"/>
    <w:rsid w:val="007B258E"/>
    <w:rsid w:val="007B26BB"/>
    <w:rsid w:val="007B2740"/>
    <w:rsid w:val="007B2819"/>
    <w:rsid w:val="007B2C78"/>
    <w:rsid w:val="007B2D68"/>
    <w:rsid w:val="007B2E89"/>
    <w:rsid w:val="007B2EB1"/>
    <w:rsid w:val="007B2EB3"/>
    <w:rsid w:val="007B3023"/>
    <w:rsid w:val="007B3235"/>
    <w:rsid w:val="007B3367"/>
    <w:rsid w:val="007B33B3"/>
    <w:rsid w:val="007B34C1"/>
    <w:rsid w:val="007B3689"/>
    <w:rsid w:val="007B3939"/>
    <w:rsid w:val="007B3EB7"/>
    <w:rsid w:val="007B3F1F"/>
    <w:rsid w:val="007B4019"/>
    <w:rsid w:val="007B4089"/>
    <w:rsid w:val="007B4334"/>
    <w:rsid w:val="007B48B3"/>
    <w:rsid w:val="007B49E5"/>
    <w:rsid w:val="007B4A35"/>
    <w:rsid w:val="007B4B83"/>
    <w:rsid w:val="007B4BAA"/>
    <w:rsid w:val="007B4D2D"/>
    <w:rsid w:val="007B4F3A"/>
    <w:rsid w:val="007B4F61"/>
    <w:rsid w:val="007B51D6"/>
    <w:rsid w:val="007B51EE"/>
    <w:rsid w:val="007B55BF"/>
    <w:rsid w:val="007B56A0"/>
    <w:rsid w:val="007B56D3"/>
    <w:rsid w:val="007B5987"/>
    <w:rsid w:val="007B5998"/>
    <w:rsid w:val="007B59F4"/>
    <w:rsid w:val="007B5D49"/>
    <w:rsid w:val="007B5F53"/>
    <w:rsid w:val="007B618C"/>
    <w:rsid w:val="007B6202"/>
    <w:rsid w:val="007B6319"/>
    <w:rsid w:val="007B6898"/>
    <w:rsid w:val="007B693D"/>
    <w:rsid w:val="007B6A1F"/>
    <w:rsid w:val="007B6BE9"/>
    <w:rsid w:val="007B6C24"/>
    <w:rsid w:val="007B6D21"/>
    <w:rsid w:val="007B6F30"/>
    <w:rsid w:val="007B70F0"/>
    <w:rsid w:val="007B7125"/>
    <w:rsid w:val="007B716A"/>
    <w:rsid w:val="007B7182"/>
    <w:rsid w:val="007B72C9"/>
    <w:rsid w:val="007B74AD"/>
    <w:rsid w:val="007B761E"/>
    <w:rsid w:val="007B76E9"/>
    <w:rsid w:val="007B7879"/>
    <w:rsid w:val="007B798D"/>
    <w:rsid w:val="007B7B2E"/>
    <w:rsid w:val="007B7B3F"/>
    <w:rsid w:val="007B7E36"/>
    <w:rsid w:val="007C08C0"/>
    <w:rsid w:val="007C0ADE"/>
    <w:rsid w:val="007C0F3D"/>
    <w:rsid w:val="007C101E"/>
    <w:rsid w:val="007C10F7"/>
    <w:rsid w:val="007C115A"/>
    <w:rsid w:val="007C1181"/>
    <w:rsid w:val="007C140F"/>
    <w:rsid w:val="007C17C4"/>
    <w:rsid w:val="007C19A9"/>
    <w:rsid w:val="007C1A08"/>
    <w:rsid w:val="007C1BFB"/>
    <w:rsid w:val="007C2347"/>
    <w:rsid w:val="007C2581"/>
    <w:rsid w:val="007C2604"/>
    <w:rsid w:val="007C2691"/>
    <w:rsid w:val="007C2927"/>
    <w:rsid w:val="007C2BB5"/>
    <w:rsid w:val="007C2CAA"/>
    <w:rsid w:val="007C2CD6"/>
    <w:rsid w:val="007C2F41"/>
    <w:rsid w:val="007C3024"/>
    <w:rsid w:val="007C3294"/>
    <w:rsid w:val="007C338A"/>
    <w:rsid w:val="007C33B3"/>
    <w:rsid w:val="007C35A6"/>
    <w:rsid w:val="007C38F9"/>
    <w:rsid w:val="007C3DDE"/>
    <w:rsid w:val="007C3FE3"/>
    <w:rsid w:val="007C400F"/>
    <w:rsid w:val="007C40F7"/>
    <w:rsid w:val="007C4241"/>
    <w:rsid w:val="007C426B"/>
    <w:rsid w:val="007C42F3"/>
    <w:rsid w:val="007C43A6"/>
    <w:rsid w:val="007C43F0"/>
    <w:rsid w:val="007C4689"/>
    <w:rsid w:val="007C46D8"/>
    <w:rsid w:val="007C4707"/>
    <w:rsid w:val="007C4D2E"/>
    <w:rsid w:val="007C4F11"/>
    <w:rsid w:val="007C51A5"/>
    <w:rsid w:val="007C54B5"/>
    <w:rsid w:val="007C58E4"/>
    <w:rsid w:val="007C593C"/>
    <w:rsid w:val="007C5974"/>
    <w:rsid w:val="007C5A0D"/>
    <w:rsid w:val="007C5AC4"/>
    <w:rsid w:val="007C5B9B"/>
    <w:rsid w:val="007C6044"/>
    <w:rsid w:val="007C607B"/>
    <w:rsid w:val="007C6298"/>
    <w:rsid w:val="007C62EB"/>
    <w:rsid w:val="007C6499"/>
    <w:rsid w:val="007C65F1"/>
    <w:rsid w:val="007C6680"/>
    <w:rsid w:val="007C6761"/>
    <w:rsid w:val="007C6999"/>
    <w:rsid w:val="007C69A4"/>
    <w:rsid w:val="007C6A02"/>
    <w:rsid w:val="007C6A8B"/>
    <w:rsid w:val="007C6B24"/>
    <w:rsid w:val="007C6BF9"/>
    <w:rsid w:val="007C6E08"/>
    <w:rsid w:val="007C705F"/>
    <w:rsid w:val="007C7077"/>
    <w:rsid w:val="007C7263"/>
    <w:rsid w:val="007C755C"/>
    <w:rsid w:val="007C7725"/>
    <w:rsid w:val="007C77DF"/>
    <w:rsid w:val="007C7A10"/>
    <w:rsid w:val="007C7A48"/>
    <w:rsid w:val="007C7A88"/>
    <w:rsid w:val="007C7C5B"/>
    <w:rsid w:val="007C7C84"/>
    <w:rsid w:val="007C7CD0"/>
    <w:rsid w:val="007C7CF3"/>
    <w:rsid w:val="007C7D16"/>
    <w:rsid w:val="007C7DCF"/>
    <w:rsid w:val="007D001E"/>
    <w:rsid w:val="007D00CA"/>
    <w:rsid w:val="007D0123"/>
    <w:rsid w:val="007D03B4"/>
    <w:rsid w:val="007D045E"/>
    <w:rsid w:val="007D05C7"/>
    <w:rsid w:val="007D06B3"/>
    <w:rsid w:val="007D0741"/>
    <w:rsid w:val="007D0742"/>
    <w:rsid w:val="007D085D"/>
    <w:rsid w:val="007D0887"/>
    <w:rsid w:val="007D0AD3"/>
    <w:rsid w:val="007D0BE3"/>
    <w:rsid w:val="007D0C16"/>
    <w:rsid w:val="007D0E5F"/>
    <w:rsid w:val="007D0E86"/>
    <w:rsid w:val="007D0FAE"/>
    <w:rsid w:val="007D0FD5"/>
    <w:rsid w:val="007D1040"/>
    <w:rsid w:val="007D10F6"/>
    <w:rsid w:val="007D110F"/>
    <w:rsid w:val="007D1292"/>
    <w:rsid w:val="007D12F7"/>
    <w:rsid w:val="007D12FD"/>
    <w:rsid w:val="007D135B"/>
    <w:rsid w:val="007D14C8"/>
    <w:rsid w:val="007D16AC"/>
    <w:rsid w:val="007D1792"/>
    <w:rsid w:val="007D1ADE"/>
    <w:rsid w:val="007D1E14"/>
    <w:rsid w:val="007D20B8"/>
    <w:rsid w:val="007D2131"/>
    <w:rsid w:val="007D2404"/>
    <w:rsid w:val="007D2730"/>
    <w:rsid w:val="007D2735"/>
    <w:rsid w:val="007D27BC"/>
    <w:rsid w:val="007D28DA"/>
    <w:rsid w:val="007D2BCF"/>
    <w:rsid w:val="007D2C76"/>
    <w:rsid w:val="007D2CF9"/>
    <w:rsid w:val="007D2D78"/>
    <w:rsid w:val="007D2D81"/>
    <w:rsid w:val="007D2DAD"/>
    <w:rsid w:val="007D2DB1"/>
    <w:rsid w:val="007D2F82"/>
    <w:rsid w:val="007D301E"/>
    <w:rsid w:val="007D31AA"/>
    <w:rsid w:val="007D3348"/>
    <w:rsid w:val="007D360E"/>
    <w:rsid w:val="007D3835"/>
    <w:rsid w:val="007D3914"/>
    <w:rsid w:val="007D393A"/>
    <w:rsid w:val="007D393E"/>
    <w:rsid w:val="007D3CC4"/>
    <w:rsid w:val="007D3E4E"/>
    <w:rsid w:val="007D3E71"/>
    <w:rsid w:val="007D3F3A"/>
    <w:rsid w:val="007D3F58"/>
    <w:rsid w:val="007D3F99"/>
    <w:rsid w:val="007D411F"/>
    <w:rsid w:val="007D418A"/>
    <w:rsid w:val="007D418F"/>
    <w:rsid w:val="007D43FE"/>
    <w:rsid w:val="007D45AB"/>
    <w:rsid w:val="007D48F8"/>
    <w:rsid w:val="007D4DA4"/>
    <w:rsid w:val="007D4F22"/>
    <w:rsid w:val="007D4F50"/>
    <w:rsid w:val="007D51DE"/>
    <w:rsid w:val="007D53E7"/>
    <w:rsid w:val="007D5445"/>
    <w:rsid w:val="007D54DB"/>
    <w:rsid w:val="007D56F7"/>
    <w:rsid w:val="007D5724"/>
    <w:rsid w:val="007D5945"/>
    <w:rsid w:val="007D5B2D"/>
    <w:rsid w:val="007D5C5A"/>
    <w:rsid w:val="007D5E69"/>
    <w:rsid w:val="007D6075"/>
    <w:rsid w:val="007D618F"/>
    <w:rsid w:val="007D6264"/>
    <w:rsid w:val="007D633A"/>
    <w:rsid w:val="007D6564"/>
    <w:rsid w:val="007D66DA"/>
    <w:rsid w:val="007D671D"/>
    <w:rsid w:val="007D6937"/>
    <w:rsid w:val="007D6945"/>
    <w:rsid w:val="007D69BF"/>
    <w:rsid w:val="007D6A56"/>
    <w:rsid w:val="007D6AA3"/>
    <w:rsid w:val="007D6BAD"/>
    <w:rsid w:val="007D6CDA"/>
    <w:rsid w:val="007D6D3F"/>
    <w:rsid w:val="007D7101"/>
    <w:rsid w:val="007D718F"/>
    <w:rsid w:val="007D73BF"/>
    <w:rsid w:val="007D745C"/>
    <w:rsid w:val="007D754A"/>
    <w:rsid w:val="007D755E"/>
    <w:rsid w:val="007D76C3"/>
    <w:rsid w:val="007D78EF"/>
    <w:rsid w:val="007D79C7"/>
    <w:rsid w:val="007D7C3A"/>
    <w:rsid w:val="007D7DBC"/>
    <w:rsid w:val="007E0218"/>
    <w:rsid w:val="007E0341"/>
    <w:rsid w:val="007E0505"/>
    <w:rsid w:val="007E05B9"/>
    <w:rsid w:val="007E0606"/>
    <w:rsid w:val="007E0984"/>
    <w:rsid w:val="007E0ACA"/>
    <w:rsid w:val="007E0B23"/>
    <w:rsid w:val="007E0E12"/>
    <w:rsid w:val="007E0EA3"/>
    <w:rsid w:val="007E0FA8"/>
    <w:rsid w:val="007E1484"/>
    <w:rsid w:val="007E14E5"/>
    <w:rsid w:val="007E151D"/>
    <w:rsid w:val="007E16C1"/>
    <w:rsid w:val="007E1734"/>
    <w:rsid w:val="007E179D"/>
    <w:rsid w:val="007E19F2"/>
    <w:rsid w:val="007E1A85"/>
    <w:rsid w:val="007E1A97"/>
    <w:rsid w:val="007E1B7D"/>
    <w:rsid w:val="007E1C74"/>
    <w:rsid w:val="007E1C99"/>
    <w:rsid w:val="007E1F90"/>
    <w:rsid w:val="007E21F7"/>
    <w:rsid w:val="007E23F3"/>
    <w:rsid w:val="007E249D"/>
    <w:rsid w:val="007E270C"/>
    <w:rsid w:val="007E29DC"/>
    <w:rsid w:val="007E2AE9"/>
    <w:rsid w:val="007E2BA2"/>
    <w:rsid w:val="007E2BBD"/>
    <w:rsid w:val="007E2F19"/>
    <w:rsid w:val="007E2FF3"/>
    <w:rsid w:val="007E341F"/>
    <w:rsid w:val="007E3465"/>
    <w:rsid w:val="007E34AA"/>
    <w:rsid w:val="007E3745"/>
    <w:rsid w:val="007E38CA"/>
    <w:rsid w:val="007E39E9"/>
    <w:rsid w:val="007E3BD3"/>
    <w:rsid w:val="007E3CB3"/>
    <w:rsid w:val="007E400F"/>
    <w:rsid w:val="007E46A2"/>
    <w:rsid w:val="007E4D11"/>
    <w:rsid w:val="007E4D21"/>
    <w:rsid w:val="007E4D68"/>
    <w:rsid w:val="007E4F1C"/>
    <w:rsid w:val="007E519B"/>
    <w:rsid w:val="007E5296"/>
    <w:rsid w:val="007E52BF"/>
    <w:rsid w:val="007E542F"/>
    <w:rsid w:val="007E543B"/>
    <w:rsid w:val="007E55AF"/>
    <w:rsid w:val="007E576D"/>
    <w:rsid w:val="007E580C"/>
    <w:rsid w:val="007E5B32"/>
    <w:rsid w:val="007E6007"/>
    <w:rsid w:val="007E607F"/>
    <w:rsid w:val="007E635A"/>
    <w:rsid w:val="007E6408"/>
    <w:rsid w:val="007E656D"/>
    <w:rsid w:val="007E659F"/>
    <w:rsid w:val="007E65B9"/>
    <w:rsid w:val="007E65C3"/>
    <w:rsid w:val="007E6724"/>
    <w:rsid w:val="007E67A2"/>
    <w:rsid w:val="007E6845"/>
    <w:rsid w:val="007E69BD"/>
    <w:rsid w:val="007E6B5C"/>
    <w:rsid w:val="007E6EFD"/>
    <w:rsid w:val="007E71F3"/>
    <w:rsid w:val="007E726E"/>
    <w:rsid w:val="007E73B1"/>
    <w:rsid w:val="007E761F"/>
    <w:rsid w:val="007E7675"/>
    <w:rsid w:val="007E7743"/>
    <w:rsid w:val="007E77D9"/>
    <w:rsid w:val="007E77EF"/>
    <w:rsid w:val="007E792F"/>
    <w:rsid w:val="007E797B"/>
    <w:rsid w:val="007E79C4"/>
    <w:rsid w:val="007E7A70"/>
    <w:rsid w:val="007E7BC6"/>
    <w:rsid w:val="007E7C36"/>
    <w:rsid w:val="007E7F39"/>
    <w:rsid w:val="007F00E6"/>
    <w:rsid w:val="007F0128"/>
    <w:rsid w:val="007F056D"/>
    <w:rsid w:val="007F05E2"/>
    <w:rsid w:val="007F079B"/>
    <w:rsid w:val="007F0C0A"/>
    <w:rsid w:val="007F0C96"/>
    <w:rsid w:val="007F0E6B"/>
    <w:rsid w:val="007F0E8E"/>
    <w:rsid w:val="007F0E95"/>
    <w:rsid w:val="007F0ED1"/>
    <w:rsid w:val="007F0F85"/>
    <w:rsid w:val="007F11F4"/>
    <w:rsid w:val="007F1465"/>
    <w:rsid w:val="007F14EC"/>
    <w:rsid w:val="007F1532"/>
    <w:rsid w:val="007F1FB9"/>
    <w:rsid w:val="007F2080"/>
    <w:rsid w:val="007F2621"/>
    <w:rsid w:val="007F2639"/>
    <w:rsid w:val="007F2692"/>
    <w:rsid w:val="007F2897"/>
    <w:rsid w:val="007F2931"/>
    <w:rsid w:val="007F29D2"/>
    <w:rsid w:val="007F2A2F"/>
    <w:rsid w:val="007F2AA1"/>
    <w:rsid w:val="007F2B12"/>
    <w:rsid w:val="007F2C98"/>
    <w:rsid w:val="007F2D10"/>
    <w:rsid w:val="007F30FB"/>
    <w:rsid w:val="007F317C"/>
    <w:rsid w:val="007F31BB"/>
    <w:rsid w:val="007F3430"/>
    <w:rsid w:val="007F34E6"/>
    <w:rsid w:val="007F34F3"/>
    <w:rsid w:val="007F36F8"/>
    <w:rsid w:val="007F3738"/>
    <w:rsid w:val="007F376B"/>
    <w:rsid w:val="007F3846"/>
    <w:rsid w:val="007F3967"/>
    <w:rsid w:val="007F3AFD"/>
    <w:rsid w:val="007F3D97"/>
    <w:rsid w:val="007F3DFB"/>
    <w:rsid w:val="007F3F75"/>
    <w:rsid w:val="007F3F9F"/>
    <w:rsid w:val="007F3FE9"/>
    <w:rsid w:val="007F41E4"/>
    <w:rsid w:val="007F43DA"/>
    <w:rsid w:val="007F4501"/>
    <w:rsid w:val="007F45F9"/>
    <w:rsid w:val="007F467D"/>
    <w:rsid w:val="007F49B1"/>
    <w:rsid w:val="007F4FC5"/>
    <w:rsid w:val="007F5586"/>
    <w:rsid w:val="007F5723"/>
    <w:rsid w:val="007F57D1"/>
    <w:rsid w:val="007F5B22"/>
    <w:rsid w:val="007F5F8E"/>
    <w:rsid w:val="007F603F"/>
    <w:rsid w:val="007F64CC"/>
    <w:rsid w:val="007F679F"/>
    <w:rsid w:val="007F6A52"/>
    <w:rsid w:val="007F6AEB"/>
    <w:rsid w:val="007F6B55"/>
    <w:rsid w:val="007F6DF8"/>
    <w:rsid w:val="007F6ED9"/>
    <w:rsid w:val="007F714A"/>
    <w:rsid w:val="007F7158"/>
    <w:rsid w:val="007F7188"/>
    <w:rsid w:val="007F7692"/>
    <w:rsid w:val="007F773A"/>
    <w:rsid w:val="007F79A2"/>
    <w:rsid w:val="007F7B9A"/>
    <w:rsid w:val="007F7BFB"/>
    <w:rsid w:val="007F7C3C"/>
    <w:rsid w:val="00800168"/>
    <w:rsid w:val="008004D6"/>
    <w:rsid w:val="008005DB"/>
    <w:rsid w:val="00800872"/>
    <w:rsid w:val="008008CD"/>
    <w:rsid w:val="00800C39"/>
    <w:rsid w:val="00800E42"/>
    <w:rsid w:val="00801097"/>
    <w:rsid w:val="00801173"/>
    <w:rsid w:val="00801351"/>
    <w:rsid w:val="008013AC"/>
    <w:rsid w:val="008014A1"/>
    <w:rsid w:val="008014EF"/>
    <w:rsid w:val="008015BF"/>
    <w:rsid w:val="0080196F"/>
    <w:rsid w:val="00801EEB"/>
    <w:rsid w:val="00801F9D"/>
    <w:rsid w:val="008020C2"/>
    <w:rsid w:val="00802179"/>
    <w:rsid w:val="0080247B"/>
    <w:rsid w:val="00802504"/>
    <w:rsid w:val="00802657"/>
    <w:rsid w:val="0080275A"/>
    <w:rsid w:val="008027DB"/>
    <w:rsid w:val="008027E8"/>
    <w:rsid w:val="00802AD5"/>
    <w:rsid w:val="00802AF0"/>
    <w:rsid w:val="00802AFC"/>
    <w:rsid w:val="00803068"/>
    <w:rsid w:val="00803291"/>
    <w:rsid w:val="00803C27"/>
    <w:rsid w:val="00803D4B"/>
    <w:rsid w:val="00803E43"/>
    <w:rsid w:val="00803F9D"/>
    <w:rsid w:val="00804022"/>
    <w:rsid w:val="008040B6"/>
    <w:rsid w:val="00804207"/>
    <w:rsid w:val="008044E7"/>
    <w:rsid w:val="008048AA"/>
    <w:rsid w:val="008049CD"/>
    <w:rsid w:val="00804BC7"/>
    <w:rsid w:val="0080501C"/>
    <w:rsid w:val="0080510F"/>
    <w:rsid w:val="0080514F"/>
    <w:rsid w:val="008052DA"/>
    <w:rsid w:val="00805368"/>
    <w:rsid w:val="0080545C"/>
    <w:rsid w:val="00805467"/>
    <w:rsid w:val="008054CD"/>
    <w:rsid w:val="00805507"/>
    <w:rsid w:val="00805698"/>
    <w:rsid w:val="008058BC"/>
    <w:rsid w:val="008058EA"/>
    <w:rsid w:val="008059AB"/>
    <w:rsid w:val="00805B7E"/>
    <w:rsid w:val="00805C11"/>
    <w:rsid w:val="00805C1D"/>
    <w:rsid w:val="00805C9B"/>
    <w:rsid w:val="008060A8"/>
    <w:rsid w:val="008061C5"/>
    <w:rsid w:val="00806335"/>
    <w:rsid w:val="008065D5"/>
    <w:rsid w:val="00806875"/>
    <w:rsid w:val="00806886"/>
    <w:rsid w:val="00806994"/>
    <w:rsid w:val="00806B32"/>
    <w:rsid w:val="00806B5B"/>
    <w:rsid w:val="00806B89"/>
    <w:rsid w:val="00806D15"/>
    <w:rsid w:val="00806F2D"/>
    <w:rsid w:val="0080702C"/>
    <w:rsid w:val="0080710F"/>
    <w:rsid w:val="008072CE"/>
    <w:rsid w:val="008074D4"/>
    <w:rsid w:val="0080761B"/>
    <w:rsid w:val="00807665"/>
    <w:rsid w:val="008076F4"/>
    <w:rsid w:val="00807BF0"/>
    <w:rsid w:val="00807D10"/>
    <w:rsid w:val="00807D14"/>
    <w:rsid w:val="00807E28"/>
    <w:rsid w:val="00807E91"/>
    <w:rsid w:val="008101F8"/>
    <w:rsid w:val="00810393"/>
    <w:rsid w:val="008107A6"/>
    <w:rsid w:val="00810A19"/>
    <w:rsid w:val="00810A66"/>
    <w:rsid w:val="00810AF7"/>
    <w:rsid w:val="00810BC5"/>
    <w:rsid w:val="00810D5A"/>
    <w:rsid w:val="00810F3E"/>
    <w:rsid w:val="0081126B"/>
    <w:rsid w:val="0081127A"/>
    <w:rsid w:val="00811515"/>
    <w:rsid w:val="008117F9"/>
    <w:rsid w:val="00811843"/>
    <w:rsid w:val="00811A3A"/>
    <w:rsid w:val="00811AC1"/>
    <w:rsid w:val="00812219"/>
    <w:rsid w:val="008124C3"/>
    <w:rsid w:val="00812523"/>
    <w:rsid w:val="00812618"/>
    <w:rsid w:val="00812685"/>
    <w:rsid w:val="008126C4"/>
    <w:rsid w:val="008126DB"/>
    <w:rsid w:val="008126F2"/>
    <w:rsid w:val="00812777"/>
    <w:rsid w:val="00812908"/>
    <w:rsid w:val="00812C62"/>
    <w:rsid w:val="00812D7F"/>
    <w:rsid w:val="00812FCD"/>
    <w:rsid w:val="0081314F"/>
    <w:rsid w:val="008132DA"/>
    <w:rsid w:val="00813380"/>
    <w:rsid w:val="008134DD"/>
    <w:rsid w:val="008137C4"/>
    <w:rsid w:val="0081388E"/>
    <w:rsid w:val="008138A8"/>
    <w:rsid w:val="008138CC"/>
    <w:rsid w:val="008139D5"/>
    <w:rsid w:val="00813BEF"/>
    <w:rsid w:val="00813D9F"/>
    <w:rsid w:val="00813E9D"/>
    <w:rsid w:val="0081402B"/>
    <w:rsid w:val="008140A2"/>
    <w:rsid w:val="0081412A"/>
    <w:rsid w:val="008141CB"/>
    <w:rsid w:val="0081421A"/>
    <w:rsid w:val="00814434"/>
    <w:rsid w:val="008148BB"/>
    <w:rsid w:val="00814B9B"/>
    <w:rsid w:val="00814D31"/>
    <w:rsid w:val="00814DDC"/>
    <w:rsid w:val="00814ECD"/>
    <w:rsid w:val="0081506A"/>
    <w:rsid w:val="008150B1"/>
    <w:rsid w:val="008150D7"/>
    <w:rsid w:val="0081512D"/>
    <w:rsid w:val="0081521C"/>
    <w:rsid w:val="008152AB"/>
    <w:rsid w:val="00815387"/>
    <w:rsid w:val="008153D2"/>
    <w:rsid w:val="00815771"/>
    <w:rsid w:val="00815833"/>
    <w:rsid w:val="00815928"/>
    <w:rsid w:val="008159CA"/>
    <w:rsid w:val="00815ABF"/>
    <w:rsid w:val="00815D62"/>
    <w:rsid w:val="00815DF3"/>
    <w:rsid w:val="00816018"/>
    <w:rsid w:val="008164E0"/>
    <w:rsid w:val="00816888"/>
    <w:rsid w:val="00816B86"/>
    <w:rsid w:val="00816E0A"/>
    <w:rsid w:val="00816F7A"/>
    <w:rsid w:val="0081700A"/>
    <w:rsid w:val="00817359"/>
    <w:rsid w:val="008174A7"/>
    <w:rsid w:val="0081754E"/>
    <w:rsid w:val="00817655"/>
    <w:rsid w:val="00817719"/>
    <w:rsid w:val="00817940"/>
    <w:rsid w:val="00817974"/>
    <w:rsid w:val="00817A10"/>
    <w:rsid w:val="00817A5E"/>
    <w:rsid w:val="0082024C"/>
    <w:rsid w:val="008203F2"/>
    <w:rsid w:val="008205E7"/>
    <w:rsid w:val="0082070A"/>
    <w:rsid w:val="00820855"/>
    <w:rsid w:val="00820AE6"/>
    <w:rsid w:val="00820BD2"/>
    <w:rsid w:val="00821409"/>
    <w:rsid w:val="00821555"/>
    <w:rsid w:val="0082173C"/>
    <w:rsid w:val="00821933"/>
    <w:rsid w:val="00821BD2"/>
    <w:rsid w:val="00821DE7"/>
    <w:rsid w:val="00821EFD"/>
    <w:rsid w:val="0082203D"/>
    <w:rsid w:val="0082205D"/>
    <w:rsid w:val="008220CF"/>
    <w:rsid w:val="00822381"/>
    <w:rsid w:val="0082276E"/>
    <w:rsid w:val="008228AA"/>
    <w:rsid w:val="00822AE3"/>
    <w:rsid w:val="00822AEE"/>
    <w:rsid w:val="00822AF8"/>
    <w:rsid w:val="00822FB0"/>
    <w:rsid w:val="0082306D"/>
    <w:rsid w:val="00823108"/>
    <w:rsid w:val="008232C8"/>
    <w:rsid w:val="008232F3"/>
    <w:rsid w:val="00823689"/>
    <w:rsid w:val="00823734"/>
    <w:rsid w:val="00823A7E"/>
    <w:rsid w:val="00823B39"/>
    <w:rsid w:val="00823B4E"/>
    <w:rsid w:val="00823B83"/>
    <w:rsid w:val="00823E1C"/>
    <w:rsid w:val="00824056"/>
    <w:rsid w:val="00824431"/>
    <w:rsid w:val="008247DF"/>
    <w:rsid w:val="008247E4"/>
    <w:rsid w:val="008247ED"/>
    <w:rsid w:val="0082482C"/>
    <w:rsid w:val="00824C6B"/>
    <w:rsid w:val="00824EA1"/>
    <w:rsid w:val="00824FAC"/>
    <w:rsid w:val="008255A5"/>
    <w:rsid w:val="00825855"/>
    <w:rsid w:val="0082599E"/>
    <w:rsid w:val="00825B5F"/>
    <w:rsid w:val="00826183"/>
    <w:rsid w:val="0082619A"/>
    <w:rsid w:val="008262C0"/>
    <w:rsid w:val="008262DF"/>
    <w:rsid w:val="008263FB"/>
    <w:rsid w:val="00826429"/>
    <w:rsid w:val="008265F8"/>
    <w:rsid w:val="00826605"/>
    <w:rsid w:val="00826622"/>
    <w:rsid w:val="008266C0"/>
    <w:rsid w:val="008268FF"/>
    <w:rsid w:val="008269FF"/>
    <w:rsid w:val="00826AF9"/>
    <w:rsid w:val="00826DDA"/>
    <w:rsid w:val="0082711E"/>
    <w:rsid w:val="008271F3"/>
    <w:rsid w:val="008274C5"/>
    <w:rsid w:val="00827782"/>
    <w:rsid w:val="00827A6F"/>
    <w:rsid w:val="008300AA"/>
    <w:rsid w:val="0083028A"/>
    <w:rsid w:val="008302D9"/>
    <w:rsid w:val="008302E2"/>
    <w:rsid w:val="00830413"/>
    <w:rsid w:val="00830628"/>
    <w:rsid w:val="008307E9"/>
    <w:rsid w:val="00830B42"/>
    <w:rsid w:val="00830CBC"/>
    <w:rsid w:val="00831014"/>
    <w:rsid w:val="00831098"/>
    <w:rsid w:val="00831255"/>
    <w:rsid w:val="008314A9"/>
    <w:rsid w:val="008314D3"/>
    <w:rsid w:val="00831611"/>
    <w:rsid w:val="00831666"/>
    <w:rsid w:val="00831693"/>
    <w:rsid w:val="008316B0"/>
    <w:rsid w:val="008318C8"/>
    <w:rsid w:val="00831A83"/>
    <w:rsid w:val="00831C6F"/>
    <w:rsid w:val="00831CB2"/>
    <w:rsid w:val="00831D44"/>
    <w:rsid w:val="00831F4D"/>
    <w:rsid w:val="00832057"/>
    <w:rsid w:val="00832139"/>
    <w:rsid w:val="00832289"/>
    <w:rsid w:val="0083237E"/>
    <w:rsid w:val="00832648"/>
    <w:rsid w:val="008326A3"/>
    <w:rsid w:val="00832867"/>
    <w:rsid w:val="00832874"/>
    <w:rsid w:val="008328EA"/>
    <w:rsid w:val="00832925"/>
    <w:rsid w:val="008329F6"/>
    <w:rsid w:val="00832A60"/>
    <w:rsid w:val="00832B34"/>
    <w:rsid w:val="00832B72"/>
    <w:rsid w:val="008331CE"/>
    <w:rsid w:val="00833297"/>
    <w:rsid w:val="00833415"/>
    <w:rsid w:val="0083381F"/>
    <w:rsid w:val="0083384E"/>
    <w:rsid w:val="00833940"/>
    <w:rsid w:val="00833972"/>
    <w:rsid w:val="008339B9"/>
    <w:rsid w:val="00833A99"/>
    <w:rsid w:val="00833BF8"/>
    <w:rsid w:val="00833D29"/>
    <w:rsid w:val="00833D40"/>
    <w:rsid w:val="00833D4A"/>
    <w:rsid w:val="00833EC8"/>
    <w:rsid w:val="00833F2E"/>
    <w:rsid w:val="00833F99"/>
    <w:rsid w:val="008343D2"/>
    <w:rsid w:val="0083448E"/>
    <w:rsid w:val="00834531"/>
    <w:rsid w:val="0083454D"/>
    <w:rsid w:val="00834730"/>
    <w:rsid w:val="0083483F"/>
    <w:rsid w:val="00834A8A"/>
    <w:rsid w:val="00834A8E"/>
    <w:rsid w:val="00834BE8"/>
    <w:rsid w:val="00834E99"/>
    <w:rsid w:val="00835022"/>
    <w:rsid w:val="0083563F"/>
    <w:rsid w:val="008356D2"/>
    <w:rsid w:val="008357B8"/>
    <w:rsid w:val="008358C5"/>
    <w:rsid w:val="008358D0"/>
    <w:rsid w:val="00835A4F"/>
    <w:rsid w:val="00835B0E"/>
    <w:rsid w:val="00835B2B"/>
    <w:rsid w:val="00835F29"/>
    <w:rsid w:val="008365CE"/>
    <w:rsid w:val="008365F7"/>
    <w:rsid w:val="008366E0"/>
    <w:rsid w:val="00836875"/>
    <w:rsid w:val="00836999"/>
    <w:rsid w:val="008369CB"/>
    <w:rsid w:val="00836BD1"/>
    <w:rsid w:val="00836C45"/>
    <w:rsid w:val="00836C7D"/>
    <w:rsid w:val="00836D0C"/>
    <w:rsid w:val="00836EBC"/>
    <w:rsid w:val="00836F32"/>
    <w:rsid w:val="0083710C"/>
    <w:rsid w:val="008371D8"/>
    <w:rsid w:val="00837273"/>
    <w:rsid w:val="00837407"/>
    <w:rsid w:val="0083760B"/>
    <w:rsid w:val="00837808"/>
    <w:rsid w:val="00837AC8"/>
    <w:rsid w:val="00837D26"/>
    <w:rsid w:val="00837EAA"/>
    <w:rsid w:val="00837ED0"/>
    <w:rsid w:val="00837EEB"/>
    <w:rsid w:val="00837F64"/>
    <w:rsid w:val="0084010F"/>
    <w:rsid w:val="00840251"/>
    <w:rsid w:val="00840381"/>
    <w:rsid w:val="008404A4"/>
    <w:rsid w:val="00840804"/>
    <w:rsid w:val="0084082D"/>
    <w:rsid w:val="00840835"/>
    <w:rsid w:val="00840B9A"/>
    <w:rsid w:val="00841173"/>
    <w:rsid w:val="00841693"/>
    <w:rsid w:val="00841799"/>
    <w:rsid w:val="00841807"/>
    <w:rsid w:val="00841AC3"/>
    <w:rsid w:val="00841AE6"/>
    <w:rsid w:val="00841AFE"/>
    <w:rsid w:val="00841B5F"/>
    <w:rsid w:val="00841F55"/>
    <w:rsid w:val="00842329"/>
    <w:rsid w:val="00842408"/>
    <w:rsid w:val="0084247D"/>
    <w:rsid w:val="00842493"/>
    <w:rsid w:val="0084268A"/>
    <w:rsid w:val="008426DD"/>
    <w:rsid w:val="00842885"/>
    <w:rsid w:val="00842A07"/>
    <w:rsid w:val="00842AAA"/>
    <w:rsid w:val="00842D9C"/>
    <w:rsid w:val="0084307B"/>
    <w:rsid w:val="00843138"/>
    <w:rsid w:val="00843336"/>
    <w:rsid w:val="0084335C"/>
    <w:rsid w:val="0084366E"/>
    <w:rsid w:val="0084382C"/>
    <w:rsid w:val="00843937"/>
    <w:rsid w:val="008439FB"/>
    <w:rsid w:val="00843B48"/>
    <w:rsid w:val="00843D50"/>
    <w:rsid w:val="00843DA6"/>
    <w:rsid w:val="008441EB"/>
    <w:rsid w:val="00844228"/>
    <w:rsid w:val="0084467C"/>
    <w:rsid w:val="0084473B"/>
    <w:rsid w:val="008448E2"/>
    <w:rsid w:val="00844DF4"/>
    <w:rsid w:val="00844E18"/>
    <w:rsid w:val="00844F00"/>
    <w:rsid w:val="00844F8F"/>
    <w:rsid w:val="00844FC5"/>
    <w:rsid w:val="0084537B"/>
    <w:rsid w:val="0084596D"/>
    <w:rsid w:val="008459EC"/>
    <w:rsid w:val="00845A18"/>
    <w:rsid w:val="00845BCB"/>
    <w:rsid w:val="00845C5C"/>
    <w:rsid w:val="00845D5C"/>
    <w:rsid w:val="00845E6D"/>
    <w:rsid w:val="00845EB2"/>
    <w:rsid w:val="00845F19"/>
    <w:rsid w:val="00846081"/>
    <w:rsid w:val="008460AA"/>
    <w:rsid w:val="0084653D"/>
    <w:rsid w:val="00846881"/>
    <w:rsid w:val="00846A98"/>
    <w:rsid w:val="00846AB9"/>
    <w:rsid w:val="00846D4C"/>
    <w:rsid w:val="00846D89"/>
    <w:rsid w:val="00846E7F"/>
    <w:rsid w:val="00846F97"/>
    <w:rsid w:val="008470E7"/>
    <w:rsid w:val="0084716F"/>
    <w:rsid w:val="00847400"/>
    <w:rsid w:val="008479A8"/>
    <w:rsid w:val="00847B4A"/>
    <w:rsid w:val="00847CE3"/>
    <w:rsid w:val="00847ED5"/>
    <w:rsid w:val="008500CF"/>
    <w:rsid w:val="008500DC"/>
    <w:rsid w:val="00850149"/>
    <w:rsid w:val="008501BF"/>
    <w:rsid w:val="00850961"/>
    <w:rsid w:val="00850B06"/>
    <w:rsid w:val="00850EC5"/>
    <w:rsid w:val="00850F43"/>
    <w:rsid w:val="0085109F"/>
    <w:rsid w:val="00851127"/>
    <w:rsid w:val="008512F0"/>
    <w:rsid w:val="008516DB"/>
    <w:rsid w:val="00851830"/>
    <w:rsid w:val="00851969"/>
    <w:rsid w:val="00851BDE"/>
    <w:rsid w:val="00851C11"/>
    <w:rsid w:val="00851CE2"/>
    <w:rsid w:val="00851FA2"/>
    <w:rsid w:val="0085207F"/>
    <w:rsid w:val="00852187"/>
    <w:rsid w:val="00852441"/>
    <w:rsid w:val="008525A2"/>
    <w:rsid w:val="008525A9"/>
    <w:rsid w:val="008525BF"/>
    <w:rsid w:val="00852610"/>
    <w:rsid w:val="0085272D"/>
    <w:rsid w:val="00852B2C"/>
    <w:rsid w:val="00852D6C"/>
    <w:rsid w:val="00852DF1"/>
    <w:rsid w:val="00852F6D"/>
    <w:rsid w:val="00852F90"/>
    <w:rsid w:val="00853131"/>
    <w:rsid w:val="008531F0"/>
    <w:rsid w:val="00853307"/>
    <w:rsid w:val="00853838"/>
    <w:rsid w:val="00853944"/>
    <w:rsid w:val="00853C46"/>
    <w:rsid w:val="00853CDB"/>
    <w:rsid w:val="00853D56"/>
    <w:rsid w:val="00853E82"/>
    <w:rsid w:val="00853F16"/>
    <w:rsid w:val="00853FB9"/>
    <w:rsid w:val="00854516"/>
    <w:rsid w:val="008545A8"/>
    <w:rsid w:val="008547A9"/>
    <w:rsid w:val="00854927"/>
    <w:rsid w:val="00854C0B"/>
    <w:rsid w:val="00854D05"/>
    <w:rsid w:val="00854D38"/>
    <w:rsid w:val="00854E3E"/>
    <w:rsid w:val="00854EA8"/>
    <w:rsid w:val="00854EBF"/>
    <w:rsid w:val="008553C6"/>
    <w:rsid w:val="0085578C"/>
    <w:rsid w:val="008558A8"/>
    <w:rsid w:val="00855940"/>
    <w:rsid w:val="00855994"/>
    <w:rsid w:val="008559CE"/>
    <w:rsid w:val="00855BBB"/>
    <w:rsid w:val="00855E1A"/>
    <w:rsid w:val="00856048"/>
    <w:rsid w:val="00856078"/>
    <w:rsid w:val="008565B4"/>
    <w:rsid w:val="00856660"/>
    <w:rsid w:val="0085693F"/>
    <w:rsid w:val="008569BA"/>
    <w:rsid w:val="008569F6"/>
    <w:rsid w:val="00856A08"/>
    <w:rsid w:val="00856AA4"/>
    <w:rsid w:val="00856B7C"/>
    <w:rsid w:val="00856E18"/>
    <w:rsid w:val="00856E29"/>
    <w:rsid w:val="00856E70"/>
    <w:rsid w:val="00856F4B"/>
    <w:rsid w:val="008570E1"/>
    <w:rsid w:val="00857109"/>
    <w:rsid w:val="008577C8"/>
    <w:rsid w:val="00857B10"/>
    <w:rsid w:val="00857BEA"/>
    <w:rsid w:val="00857F8F"/>
    <w:rsid w:val="00860072"/>
    <w:rsid w:val="008604DD"/>
    <w:rsid w:val="00860661"/>
    <w:rsid w:val="00860779"/>
    <w:rsid w:val="008607C1"/>
    <w:rsid w:val="008607EA"/>
    <w:rsid w:val="00860A05"/>
    <w:rsid w:val="00860AB2"/>
    <w:rsid w:val="00860CBD"/>
    <w:rsid w:val="00860E7D"/>
    <w:rsid w:val="00860F8E"/>
    <w:rsid w:val="00860F90"/>
    <w:rsid w:val="00861008"/>
    <w:rsid w:val="00861013"/>
    <w:rsid w:val="008614C8"/>
    <w:rsid w:val="0086168D"/>
    <w:rsid w:val="008617AC"/>
    <w:rsid w:val="00861BA1"/>
    <w:rsid w:val="00861C67"/>
    <w:rsid w:val="00861CC9"/>
    <w:rsid w:val="00861D1D"/>
    <w:rsid w:val="00861F0B"/>
    <w:rsid w:val="00861FAB"/>
    <w:rsid w:val="008620C2"/>
    <w:rsid w:val="008621B0"/>
    <w:rsid w:val="008625B9"/>
    <w:rsid w:val="008626BC"/>
    <w:rsid w:val="00862772"/>
    <w:rsid w:val="00862944"/>
    <w:rsid w:val="00862DEC"/>
    <w:rsid w:val="00863134"/>
    <w:rsid w:val="00863199"/>
    <w:rsid w:val="008632DE"/>
    <w:rsid w:val="008633A9"/>
    <w:rsid w:val="008635C7"/>
    <w:rsid w:val="00863E09"/>
    <w:rsid w:val="00863E27"/>
    <w:rsid w:val="008642C3"/>
    <w:rsid w:val="00864375"/>
    <w:rsid w:val="0086443E"/>
    <w:rsid w:val="00864481"/>
    <w:rsid w:val="00864553"/>
    <w:rsid w:val="008648F8"/>
    <w:rsid w:val="00864A4E"/>
    <w:rsid w:val="00864C1B"/>
    <w:rsid w:val="00864EAE"/>
    <w:rsid w:val="00864F55"/>
    <w:rsid w:val="00864F96"/>
    <w:rsid w:val="008650A6"/>
    <w:rsid w:val="008650B1"/>
    <w:rsid w:val="00865442"/>
    <w:rsid w:val="008654AD"/>
    <w:rsid w:val="00865547"/>
    <w:rsid w:val="0086569C"/>
    <w:rsid w:val="0086591E"/>
    <w:rsid w:val="00865CD0"/>
    <w:rsid w:val="00865F4C"/>
    <w:rsid w:val="008662FD"/>
    <w:rsid w:val="0086640B"/>
    <w:rsid w:val="00866410"/>
    <w:rsid w:val="00866506"/>
    <w:rsid w:val="008667BF"/>
    <w:rsid w:val="00866AFF"/>
    <w:rsid w:val="00866B18"/>
    <w:rsid w:val="00866C6F"/>
    <w:rsid w:val="00866D34"/>
    <w:rsid w:val="00866E0C"/>
    <w:rsid w:val="00866E48"/>
    <w:rsid w:val="00866E54"/>
    <w:rsid w:val="00867218"/>
    <w:rsid w:val="00867304"/>
    <w:rsid w:val="0086747B"/>
    <w:rsid w:val="0086779B"/>
    <w:rsid w:val="00867B87"/>
    <w:rsid w:val="00867C62"/>
    <w:rsid w:val="00867EA3"/>
    <w:rsid w:val="00870066"/>
    <w:rsid w:val="008700EF"/>
    <w:rsid w:val="0087025A"/>
    <w:rsid w:val="00870327"/>
    <w:rsid w:val="00870406"/>
    <w:rsid w:val="008704FA"/>
    <w:rsid w:val="00870CB9"/>
    <w:rsid w:val="0087105F"/>
    <w:rsid w:val="00871434"/>
    <w:rsid w:val="008714A2"/>
    <w:rsid w:val="0087154D"/>
    <w:rsid w:val="00871A2A"/>
    <w:rsid w:val="00871B5A"/>
    <w:rsid w:val="00871C2A"/>
    <w:rsid w:val="00871D0A"/>
    <w:rsid w:val="00871F27"/>
    <w:rsid w:val="0087251A"/>
    <w:rsid w:val="008726EE"/>
    <w:rsid w:val="0087273F"/>
    <w:rsid w:val="00872979"/>
    <w:rsid w:val="00872A07"/>
    <w:rsid w:val="00872BBA"/>
    <w:rsid w:val="00872C80"/>
    <w:rsid w:val="00872DC2"/>
    <w:rsid w:val="00872ED1"/>
    <w:rsid w:val="00873185"/>
    <w:rsid w:val="00873575"/>
    <w:rsid w:val="00873818"/>
    <w:rsid w:val="0087391F"/>
    <w:rsid w:val="00873C94"/>
    <w:rsid w:val="00873D6D"/>
    <w:rsid w:val="00873EC2"/>
    <w:rsid w:val="0087407D"/>
    <w:rsid w:val="0087407E"/>
    <w:rsid w:val="0087435D"/>
    <w:rsid w:val="00874546"/>
    <w:rsid w:val="00874558"/>
    <w:rsid w:val="008746D8"/>
    <w:rsid w:val="00874FA6"/>
    <w:rsid w:val="00875089"/>
    <w:rsid w:val="008750F4"/>
    <w:rsid w:val="0087513D"/>
    <w:rsid w:val="008753FB"/>
    <w:rsid w:val="00875421"/>
    <w:rsid w:val="008754AA"/>
    <w:rsid w:val="00875750"/>
    <w:rsid w:val="00875794"/>
    <w:rsid w:val="008759BB"/>
    <w:rsid w:val="00875FD0"/>
    <w:rsid w:val="0087602C"/>
    <w:rsid w:val="00876037"/>
    <w:rsid w:val="008760E6"/>
    <w:rsid w:val="00876278"/>
    <w:rsid w:val="008762C7"/>
    <w:rsid w:val="008764B2"/>
    <w:rsid w:val="008764B8"/>
    <w:rsid w:val="008764C0"/>
    <w:rsid w:val="008764E0"/>
    <w:rsid w:val="008765EB"/>
    <w:rsid w:val="00876687"/>
    <w:rsid w:val="00876854"/>
    <w:rsid w:val="008768AF"/>
    <w:rsid w:val="0087690F"/>
    <w:rsid w:val="00876C07"/>
    <w:rsid w:val="00876C0E"/>
    <w:rsid w:val="00876D43"/>
    <w:rsid w:val="00876D5F"/>
    <w:rsid w:val="00876E86"/>
    <w:rsid w:val="00876F05"/>
    <w:rsid w:val="0087710F"/>
    <w:rsid w:val="008772B4"/>
    <w:rsid w:val="00877507"/>
    <w:rsid w:val="00877576"/>
    <w:rsid w:val="00877725"/>
    <w:rsid w:val="00877A5B"/>
    <w:rsid w:val="00877ACA"/>
    <w:rsid w:val="00877CA9"/>
    <w:rsid w:val="00877EF4"/>
    <w:rsid w:val="00880313"/>
    <w:rsid w:val="0088038C"/>
    <w:rsid w:val="00880774"/>
    <w:rsid w:val="0088099D"/>
    <w:rsid w:val="00880AD4"/>
    <w:rsid w:val="00880AF6"/>
    <w:rsid w:val="00880E7F"/>
    <w:rsid w:val="00880EC5"/>
    <w:rsid w:val="008810B1"/>
    <w:rsid w:val="00881345"/>
    <w:rsid w:val="008814C0"/>
    <w:rsid w:val="008816C6"/>
    <w:rsid w:val="00881755"/>
    <w:rsid w:val="00881A74"/>
    <w:rsid w:val="00881BAB"/>
    <w:rsid w:val="00881DD9"/>
    <w:rsid w:val="00881EBD"/>
    <w:rsid w:val="00881EE3"/>
    <w:rsid w:val="00882080"/>
    <w:rsid w:val="008821BF"/>
    <w:rsid w:val="0088227E"/>
    <w:rsid w:val="008822E2"/>
    <w:rsid w:val="0088234D"/>
    <w:rsid w:val="00882876"/>
    <w:rsid w:val="00882CF3"/>
    <w:rsid w:val="00882FB5"/>
    <w:rsid w:val="008832C7"/>
    <w:rsid w:val="008833B4"/>
    <w:rsid w:val="008834A9"/>
    <w:rsid w:val="008834C3"/>
    <w:rsid w:val="0088358F"/>
    <w:rsid w:val="00883A8A"/>
    <w:rsid w:val="00883E04"/>
    <w:rsid w:val="00883EB2"/>
    <w:rsid w:val="00883F0A"/>
    <w:rsid w:val="008840E4"/>
    <w:rsid w:val="008843FD"/>
    <w:rsid w:val="00884A62"/>
    <w:rsid w:val="00884B6C"/>
    <w:rsid w:val="00884BE2"/>
    <w:rsid w:val="00884D2D"/>
    <w:rsid w:val="00884EF4"/>
    <w:rsid w:val="00884F36"/>
    <w:rsid w:val="00885114"/>
    <w:rsid w:val="008854F4"/>
    <w:rsid w:val="008856F2"/>
    <w:rsid w:val="0088578C"/>
    <w:rsid w:val="00885A79"/>
    <w:rsid w:val="00885AA3"/>
    <w:rsid w:val="00885AE1"/>
    <w:rsid w:val="00885D5B"/>
    <w:rsid w:val="00885E52"/>
    <w:rsid w:val="00885F22"/>
    <w:rsid w:val="00886064"/>
    <w:rsid w:val="008861D3"/>
    <w:rsid w:val="00886288"/>
    <w:rsid w:val="008863D4"/>
    <w:rsid w:val="0088658F"/>
    <w:rsid w:val="008865ED"/>
    <w:rsid w:val="008866B8"/>
    <w:rsid w:val="0088689C"/>
    <w:rsid w:val="00886975"/>
    <w:rsid w:val="00886A57"/>
    <w:rsid w:val="00886A97"/>
    <w:rsid w:val="00886D20"/>
    <w:rsid w:val="00886D5A"/>
    <w:rsid w:val="00887130"/>
    <w:rsid w:val="008871A7"/>
    <w:rsid w:val="0088722F"/>
    <w:rsid w:val="008874BD"/>
    <w:rsid w:val="008874C1"/>
    <w:rsid w:val="00887682"/>
    <w:rsid w:val="008877F4"/>
    <w:rsid w:val="00887B7D"/>
    <w:rsid w:val="00890141"/>
    <w:rsid w:val="00890181"/>
    <w:rsid w:val="008903B5"/>
    <w:rsid w:val="00890867"/>
    <w:rsid w:val="00890AB6"/>
    <w:rsid w:val="00890B61"/>
    <w:rsid w:val="00890B65"/>
    <w:rsid w:val="00890B8B"/>
    <w:rsid w:val="00890BDD"/>
    <w:rsid w:val="00890D35"/>
    <w:rsid w:val="00890D97"/>
    <w:rsid w:val="00890F42"/>
    <w:rsid w:val="00891062"/>
    <w:rsid w:val="0089128F"/>
    <w:rsid w:val="00891371"/>
    <w:rsid w:val="0089157C"/>
    <w:rsid w:val="00891B66"/>
    <w:rsid w:val="00891C2F"/>
    <w:rsid w:val="00891CE8"/>
    <w:rsid w:val="00891EF4"/>
    <w:rsid w:val="00891F09"/>
    <w:rsid w:val="00891FCA"/>
    <w:rsid w:val="008921B2"/>
    <w:rsid w:val="00892287"/>
    <w:rsid w:val="008922CC"/>
    <w:rsid w:val="0089256E"/>
    <w:rsid w:val="008927E9"/>
    <w:rsid w:val="0089296B"/>
    <w:rsid w:val="0089299E"/>
    <w:rsid w:val="00892A61"/>
    <w:rsid w:val="00892A6E"/>
    <w:rsid w:val="00892A71"/>
    <w:rsid w:val="00892B00"/>
    <w:rsid w:val="00892B90"/>
    <w:rsid w:val="00892CE0"/>
    <w:rsid w:val="00892D23"/>
    <w:rsid w:val="00892D3E"/>
    <w:rsid w:val="00892E8E"/>
    <w:rsid w:val="00892EBA"/>
    <w:rsid w:val="00892F4A"/>
    <w:rsid w:val="00893215"/>
    <w:rsid w:val="00893298"/>
    <w:rsid w:val="008934D0"/>
    <w:rsid w:val="008934E0"/>
    <w:rsid w:val="008934F9"/>
    <w:rsid w:val="0089384D"/>
    <w:rsid w:val="0089397A"/>
    <w:rsid w:val="008939D0"/>
    <w:rsid w:val="00893C2B"/>
    <w:rsid w:val="00893CCF"/>
    <w:rsid w:val="00893E52"/>
    <w:rsid w:val="00894029"/>
    <w:rsid w:val="0089407A"/>
    <w:rsid w:val="00894333"/>
    <w:rsid w:val="00894490"/>
    <w:rsid w:val="00894667"/>
    <w:rsid w:val="008946B1"/>
    <w:rsid w:val="0089470A"/>
    <w:rsid w:val="00894948"/>
    <w:rsid w:val="00894C4A"/>
    <w:rsid w:val="00894CE9"/>
    <w:rsid w:val="00894E77"/>
    <w:rsid w:val="00894F78"/>
    <w:rsid w:val="0089512D"/>
    <w:rsid w:val="0089565E"/>
    <w:rsid w:val="00895846"/>
    <w:rsid w:val="008958D9"/>
    <w:rsid w:val="00895A5C"/>
    <w:rsid w:val="00895C75"/>
    <w:rsid w:val="00895EA3"/>
    <w:rsid w:val="00895EC5"/>
    <w:rsid w:val="00895EF2"/>
    <w:rsid w:val="00896007"/>
    <w:rsid w:val="00896245"/>
    <w:rsid w:val="008963B9"/>
    <w:rsid w:val="00896578"/>
    <w:rsid w:val="00896E8C"/>
    <w:rsid w:val="00896F5C"/>
    <w:rsid w:val="00896FD0"/>
    <w:rsid w:val="00897080"/>
    <w:rsid w:val="008971BE"/>
    <w:rsid w:val="008974C8"/>
    <w:rsid w:val="00897679"/>
    <w:rsid w:val="00897725"/>
    <w:rsid w:val="00897774"/>
    <w:rsid w:val="00897841"/>
    <w:rsid w:val="008979D0"/>
    <w:rsid w:val="00897A40"/>
    <w:rsid w:val="00897D0F"/>
    <w:rsid w:val="00897FCD"/>
    <w:rsid w:val="008A021E"/>
    <w:rsid w:val="008A0520"/>
    <w:rsid w:val="008A05A6"/>
    <w:rsid w:val="008A05F3"/>
    <w:rsid w:val="008A07A3"/>
    <w:rsid w:val="008A085B"/>
    <w:rsid w:val="008A0916"/>
    <w:rsid w:val="008A0C18"/>
    <w:rsid w:val="008A0E5A"/>
    <w:rsid w:val="008A0FFA"/>
    <w:rsid w:val="008A1269"/>
    <w:rsid w:val="008A158C"/>
    <w:rsid w:val="008A158D"/>
    <w:rsid w:val="008A1657"/>
    <w:rsid w:val="008A191F"/>
    <w:rsid w:val="008A1992"/>
    <w:rsid w:val="008A1B86"/>
    <w:rsid w:val="008A1CD0"/>
    <w:rsid w:val="008A1D11"/>
    <w:rsid w:val="008A1DBE"/>
    <w:rsid w:val="008A1EA3"/>
    <w:rsid w:val="008A1F9F"/>
    <w:rsid w:val="008A2191"/>
    <w:rsid w:val="008A26FB"/>
    <w:rsid w:val="008A2772"/>
    <w:rsid w:val="008A2811"/>
    <w:rsid w:val="008A2B6E"/>
    <w:rsid w:val="008A2B85"/>
    <w:rsid w:val="008A2D9B"/>
    <w:rsid w:val="008A2DCF"/>
    <w:rsid w:val="008A309C"/>
    <w:rsid w:val="008A30B4"/>
    <w:rsid w:val="008A31B9"/>
    <w:rsid w:val="008A3382"/>
    <w:rsid w:val="008A3705"/>
    <w:rsid w:val="008A37F3"/>
    <w:rsid w:val="008A3820"/>
    <w:rsid w:val="008A3A46"/>
    <w:rsid w:val="008A3B66"/>
    <w:rsid w:val="008A3CF5"/>
    <w:rsid w:val="008A3D67"/>
    <w:rsid w:val="008A3F09"/>
    <w:rsid w:val="008A404A"/>
    <w:rsid w:val="008A4573"/>
    <w:rsid w:val="008A484A"/>
    <w:rsid w:val="008A4867"/>
    <w:rsid w:val="008A4A15"/>
    <w:rsid w:val="008A4DB6"/>
    <w:rsid w:val="008A52BF"/>
    <w:rsid w:val="008A531A"/>
    <w:rsid w:val="008A554B"/>
    <w:rsid w:val="008A55C0"/>
    <w:rsid w:val="008A566E"/>
    <w:rsid w:val="008A5E84"/>
    <w:rsid w:val="008A5FDA"/>
    <w:rsid w:val="008A6107"/>
    <w:rsid w:val="008A6124"/>
    <w:rsid w:val="008A61D3"/>
    <w:rsid w:val="008A6518"/>
    <w:rsid w:val="008A6576"/>
    <w:rsid w:val="008A659E"/>
    <w:rsid w:val="008A65FB"/>
    <w:rsid w:val="008A6706"/>
    <w:rsid w:val="008A6CFE"/>
    <w:rsid w:val="008A6D89"/>
    <w:rsid w:val="008A6E1A"/>
    <w:rsid w:val="008A6EA2"/>
    <w:rsid w:val="008A6FE0"/>
    <w:rsid w:val="008A72B4"/>
    <w:rsid w:val="008A749D"/>
    <w:rsid w:val="008A76C1"/>
    <w:rsid w:val="008A77BC"/>
    <w:rsid w:val="008A7B15"/>
    <w:rsid w:val="008A7CDB"/>
    <w:rsid w:val="008A7EA2"/>
    <w:rsid w:val="008A7F00"/>
    <w:rsid w:val="008B00C3"/>
    <w:rsid w:val="008B0175"/>
    <w:rsid w:val="008B0265"/>
    <w:rsid w:val="008B0287"/>
    <w:rsid w:val="008B0610"/>
    <w:rsid w:val="008B0883"/>
    <w:rsid w:val="008B08D5"/>
    <w:rsid w:val="008B0AF4"/>
    <w:rsid w:val="008B0C62"/>
    <w:rsid w:val="008B0EA7"/>
    <w:rsid w:val="008B11F3"/>
    <w:rsid w:val="008B13C0"/>
    <w:rsid w:val="008B14C2"/>
    <w:rsid w:val="008B14EF"/>
    <w:rsid w:val="008B180E"/>
    <w:rsid w:val="008B18C6"/>
    <w:rsid w:val="008B1A58"/>
    <w:rsid w:val="008B1C75"/>
    <w:rsid w:val="008B231F"/>
    <w:rsid w:val="008B24F5"/>
    <w:rsid w:val="008B2618"/>
    <w:rsid w:val="008B264D"/>
    <w:rsid w:val="008B2797"/>
    <w:rsid w:val="008B28CA"/>
    <w:rsid w:val="008B2948"/>
    <w:rsid w:val="008B2A3F"/>
    <w:rsid w:val="008B2B13"/>
    <w:rsid w:val="008B2E63"/>
    <w:rsid w:val="008B2EFA"/>
    <w:rsid w:val="008B2F63"/>
    <w:rsid w:val="008B3516"/>
    <w:rsid w:val="008B37F3"/>
    <w:rsid w:val="008B381A"/>
    <w:rsid w:val="008B3840"/>
    <w:rsid w:val="008B3C38"/>
    <w:rsid w:val="008B3C98"/>
    <w:rsid w:val="008B3D0F"/>
    <w:rsid w:val="008B42B0"/>
    <w:rsid w:val="008B4422"/>
    <w:rsid w:val="008B44B1"/>
    <w:rsid w:val="008B44CE"/>
    <w:rsid w:val="008B44F0"/>
    <w:rsid w:val="008B4695"/>
    <w:rsid w:val="008B4798"/>
    <w:rsid w:val="008B4A48"/>
    <w:rsid w:val="008B4A92"/>
    <w:rsid w:val="008B4BEC"/>
    <w:rsid w:val="008B4C1E"/>
    <w:rsid w:val="008B4CB1"/>
    <w:rsid w:val="008B4D5B"/>
    <w:rsid w:val="008B4E0D"/>
    <w:rsid w:val="008B5317"/>
    <w:rsid w:val="008B54AC"/>
    <w:rsid w:val="008B5B3E"/>
    <w:rsid w:val="008B5BEB"/>
    <w:rsid w:val="008B6063"/>
    <w:rsid w:val="008B6111"/>
    <w:rsid w:val="008B6181"/>
    <w:rsid w:val="008B61FF"/>
    <w:rsid w:val="008B6504"/>
    <w:rsid w:val="008B6557"/>
    <w:rsid w:val="008B6792"/>
    <w:rsid w:val="008B6845"/>
    <w:rsid w:val="008B6959"/>
    <w:rsid w:val="008B69A6"/>
    <w:rsid w:val="008B6B5F"/>
    <w:rsid w:val="008B70B6"/>
    <w:rsid w:val="008B7385"/>
    <w:rsid w:val="008B7750"/>
    <w:rsid w:val="008B7751"/>
    <w:rsid w:val="008B77F0"/>
    <w:rsid w:val="008B7A48"/>
    <w:rsid w:val="008B7B11"/>
    <w:rsid w:val="008B7C06"/>
    <w:rsid w:val="008B7DBC"/>
    <w:rsid w:val="008B7E31"/>
    <w:rsid w:val="008B7E3B"/>
    <w:rsid w:val="008C0186"/>
    <w:rsid w:val="008C0621"/>
    <w:rsid w:val="008C0956"/>
    <w:rsid w:val="008C0CF3"/>
    <w:rsid w:val="008C0D6C"/>
    <w:rsid w:val="008C0F5C"/>
    <w:rsid w:val="008C0FFA"/>
    <w:rsid w:val="008C139C"/>
    <w:rsid w:val="008C13E1"/>
    <w:rsid w:val="008C1572"/>
    <w:rsid w:val="008C162C"/>
    <w:rsid w:val="008C163A"/>
    <w:rsid w:val="008C1714"/>
    <w:rsid w:val="008C172E"/>
    <w:rsid w:val="008C1A06"/>
    <w:rsid w:val="008C1BC9"/>
    <w:rsid w:val="008C1DF8"/>
    <w:rsid w:val="008C2372"/>
    <w:rsid w:val="008C2403"/>
    <w:rsid w:val="008C2572"/>
    <w:rsid w:val="008C2743"/>
    <w:rsid w:val="008C2775"/>
    <w:rsid w:val="008C2815"/>
    <w:rsid w:val="008C296A"/>
    <w:rsid w:val="008C2985"/>
    <w:rsid w:val="008C2AFA"/>
    <w:rsid w:val="008C2B96"/>
    <w:rsid w:val="008C2CB6"/>
    <w:rsid w:val="008C2E5C"/>
    <w:rsid w:val="008C2EE0"/>
    <w:rsid w:val="008C3245"/>
    <w:rsid w:val="008C33CD"/>
    <w:rsid w:val="008C3408"/>
    <w:rsid w:val="008C3447"/>
    <w:rsid w:val="008C34B8"/>
    <w:rsid w:val="008C353F"/>
    <w:rsid w:val="008C37B9"/>
    <w:rsid w:val="008C380B"/>
    <w:rsid w:val="008C388A"/>
    <w:rsid w:val="008C3927"/>
    <w:rsid w:val="008C404F"/>
    <w:rsid w:val="008C40F7"/>
    <w:rsid w:val="008C41AF"/>
    <w:rsid w:val="008C436B"/>
    <w:rsid w:val="008C45D0"/>
    <w:rsid w:val="008C47C9"/>
    <w:rsid w:val="008C4848"/>
    <w:rsid w:val="008C5041"/>
    <w:rsid w:val="008C53CC"/>
    <w:rsid w:val="008C5493"/>
    <w:rsid w:val="008C588D"/>
    <w:rsid w:val="008C59D2"/>
    <w:rsid w:val="008C5A7E"/>
    <w:rsid w:val="008C5DC5"/>
    <w:rsid w:val="008C611E"/>
    <w:rsid w:val="008C61DF"/>
    <w:rsid w:val="008C624B"/>
    <w:rsid w:val="008C6332"/>
    <w:rsid w:val="008C6574"/>
    <w:rsid w:val="008C661A"/>
    <w:rsid w:val="008C6DE4"/>
    <w:rsid w:val="008C6F54"/>
    <w:rsid w:val="008C6FAF"/>
    <w:rsid w:val="008C6FF6"/>
    <w:rsid w:val="008C7086"/>
    <w:rsid w:val="008C7097"/>
    <w:rsid w:val="008C746E"/>
    <w:rsid w:val="008C751E"/>
    <w:rsid w:val="008C762A"/>
    <w:rsid w:val="008C7687"/>
    <w:rsid w:val="008C7747"/>
    <w:rsid w:val="008C7941"/>
    <w:rsid w:val="008C79CA"/>
    <w:rsid w:val="008C7C8D"/>
    <w:rsid w:val="008C7F58"/>
    <w:rsid w:val="008C7F73"/>
    <w:rsid w:val="008D01FA"/>
    <w:rsid w:val="008D0275"/>
    <w:rsid w:val="008D08AB"/>
    <w:rsid w:val="008D0BFE"/>
    <w:rsid w:val="008D0EFC"/>
    <w:rsid w:val="008D10CE"/>
    <w:rsid w:val="008D1253"/>
    <w:rsid w:val="008D128B"/>
    <w:rsid w:val="008D138F"/>
    <w:rsid w:val="008D13F0"/>
    <w:rsid w:val="008D16EC"/>
    <w:rsid w:val="008D1749"/>
    <w:rsid w:val="008D18E8"/>
    <w:rsid w:val="008D1C20"/>
    <w:rsid w:val="008D1E2F"/>
    <w:rsid w:val="008D20EC"/>
    <w:rsid w:val="008D215B"/>
    <w:rsid w:val="008D21BB"/>
    <w:rsid w:val="008D2433"/>
    <w:rsid w:val="008D24AC"/>
    <w:rsid w:val="008D24EB"/>
    <w:rsid w:val="008D2825"/>
    <w:rsid w:val="008D29D9"/>
    <w:rsid w:val="008D2B19"/>
    <w:rsid w:val="008D2CDD"/>
    <w:rsid w:val="008D2E4B"/>
    <w:rsid w:val="008D2F55"/>
    <w:rsid w:val="008D3144"/>
    <w:rsid w:val="008D31DD"/>
    <w:rsid w:val="008D31DE"/>
    <w:rsid w:val="008D3373"/>
    <w:rsid w:val="008D33E8"/>
    <w:rsid w:val="008D33EA"/>
    <w:rsid w:val="008D34A2"/>
    <w:rsid w:val="008D37CB"/>
    <w:rsid w:val="008D3800"/>
    <w:rsid w:val="008D395F"/>
    <w:rsid w:val="008D3AA9"/>
    <w:rsid w:val="008D3B1D"/>
    <w:rsid w:val="008D3E22"/>
    <w:rsid w:val="008D4041"/>
    <w:rsid w:val="008D456D"/>
    <w:rsid w:val="008D4649"/>
    <w:rsid w:val="008D4995"/>
    <w:rsid w:val="008D4BAB"/>
    <w:rsid w:val="008D4BEA"/>
    <w:rsid w:val="008D4C5A"/>
    <w:rsid w:val="008D4DC3"/>
    <w:rsid w:val="008D4F61"/>
    <w:rsid w:val="008D503B"/>
    <w:rsid w:val="008D5296"/>
    <w:rsid w:val="008D54B6"/>
    <w:rsid w:val="008D55B9"/>
    <w:rsid w:val="008D5BDA"/>
    <w:rsid w:val="008D5CA1"/>
    <w:rsid w:val="008D5CFE"/>
    <w:rsid w:val="008D5D08"/>
    <w:rsid w:val="008D5DD7"/>
    <w:rsid w:val="008D5F29"/>
    <w:rsid w:val="008D6128"/>
    <w:rsid w:val="008D627E"/>
    <w:rsid w:val="008D6644"/>
    <w:rsid w:val="008D6C60"/>
    <w:rsid w:val="008D6E48"/>
    <w:rsid w:val="008D7058"/>
    <w:rsid w:val="008D749D"/>
    <w:rsid w:val="008D74CC"/>
    <w:rsid w:val="008D7576"/>
    <w:rsid w:val="008D76EC"/>
    <w:rsid w:val="008D7723"/>
    <w:rsid w:val="008D7759"/>
    <w:rsid w:val="008D791D"/>
    <w:rsid w:val="008D7986"/>
    <w:rsid w:val="008D7BD8"/>
    <w:rsid w:val="008D7C3F"/>
    <w:rsid w:val="008D7E59"/>
    <w:rsid w:val="008D7F07"/>
    <w:rsid w:val="008D7FCB"/>
    <w:rsid w:val="008E0021"/>
    <w:rsid w:val="008E055A"/>
    <w:rsid w:val="008E0820"/>
    <w:rsid w:val="008E088E"/>
    <w:rsid w:val="008E08AB"/>
    <w:rsid w:val="008E0AB8"/>
    <w:rsid w:val="008E0E1F"/>
    <w:rsid w:val="008E0FEB"/>
    <w:rsid w:val="008E1091"/>
    <w:rsid w:val="008E1185"/>
    <w:rsid w:val="008E12F5"/>
    <w:rsid w:val="008E1771"/>
    <w:rsid w:val="008E17F5"/>
    <w:rsid w:val="008E182D"/>
    <w:rsid w:val="008E18E6"/>
    <w:rsid w:val="008E19B1"/>
    <w:rsid w:val="008E1A2B"/>
    <w:rsid w:val="008E1EFF"/>
    <w:rsid w:val="008E2381"/>
    <w:rsid w:val="008E24E6"/>
    <w:rsid w:val="008E24F6"/>
    <w:rsid w:val="008E27F2"/>
    <w:rsid w:val="008E2A14"/>
    <w:rsid w:val="008E2A6B"/>
    <w:rsid w:val="008E2C9D"/>
    <w:rsid w:val="008E2D44"/>
    <w:rsid w:val="008E3118"/>
    <w:rsid w:val="008E31E1"/>
    <w:rsid w:val="008E323C"/>
    <w:rsid w:val="008E3348"/>
    <w:rsid w:val="008E3416"/>
    <w:rsid w:val="008E3604"/>
    <w:rsid w:val="008E36B8"/>
    <w:rsid w:val="008E37F5"/>
    <w:rsid w:val="008E38A1"/>
    <w:rsid w:val="008E3C69"/>
    <w:rsid w:val="008E3DC0"/>
    <w:rsid w:val="008E3ED6"/>
    <w:rsid w:val="008E401E"/>
    <w:rsid w:val="008E402C"/>
    <w:rsid w:val="008E4060"/>
    <w:rsid w:val="008E4114"/>
    <w:rsid w:val="008E4263"/>
    <w:rsid w:val="008E42A4"/>
    <w:rsid w:val="008E4328"/>
    <w:rsid w:val="008E444E"/>
    <w:rsid w:val="008E4508"/>
    <w:rsid w:val="008E480F"/>
    <w:rsid w:val="008E493C"/>
    <w:rsid w:val="008E4AA3"/>
    <w:rsid w:val="008E4AA9"/>
    <w:rsid w:val="008E4BB6"/>
    <w:rsid w:val="008E4D5A"/>
    <w:rsid w:val="008E4DA0"/>
    <w:rsid w:val="008E5032"/>
    <w:rsid w:val="008E5143"/>
    <w:rsid w:val="008E520B"/>
    <w:rsid w:val="008E533A"/>
    <w:rsid w:val="008E5383"/>
    <w:rsid w:val="008E5441"/>
    <w:rsid w:val="008E564A"/>
    <w:rsid w:val="008E59D7"/>
    <w:rsid w:val="008E5B79"/>
    <w:rsid w:val="008E5DF2"/>
    <w:rsid w:val="008E5E67"/>
    <w:rsid w:val="008E5ED8"/>
    <w:rsid w:val="008E6129"/>
    <w:rsid w:val="008E638A"/>
    <w:rsid w:val="008E64C5"/>
    <w:rsid w:val="008E656B"/>
    <w:rsid w:val="008E6642"/>
    <w:rsid w:val="008E6A60"/>
    <w:rsid w:val="008E6AAB"/>
    <w:rsid w:val="008E6AEE"/>
    <w:rsid w:val="008E6B49"/>
    <w:rsid w:val="008E6D79"/>
    <w:rsid w:val="008E6EA1"/>
    <w:rsid w:val="008E6F01"/>
    <w:rsid w:val="008E70B6"/>
    <w:rsid w:val="008E7120"/>
    <w:rsid w:val="008E71F4"/>
    <w:rsid w:val="008E72A6"/>
    <w:rsid w:val="008E72CF"/>
    <w:rsid w:val="008E72F9"/>
    <w:rsid w:val="008E73BC"/>
    <w:rsid w:val="008E77B2"/>
    <w:rsid w:val="008E7ADC"/>
    <w:rsid w:val="008E7BA7"/>
    <w:rsid w:val="008E7CF7"/>
    <w:rsid w:val="008E7D62"/>
    <w:rsid w:val="008E7E29"/>
    <w:rsid w:val="008E7E3D"/>
    <w:rsid w:val="008E7EED"/>
    <w:rsid w:val="008E7F66"/>
    <w:rsid w:val="008F009F"/>
    <w:rsid w:val="008F01CC"/>
    <w:rsid w:val="008F02BB"/>
    <w:rsid w:val="008F03C9"/>
    <w:rsid w:val="008F0445"/>
    <w:rsid w:val="008F0446"/>
    <w:rsid w:val="008F04E9"/>
    <w:rsid w:val="008F04F2"/>
    <w:rsid w:val="008F054B"/>
    <w:rsid w:val="008F0853"/>
    <w:rsid w:val="008F0977"/>
    <w:rsid w:val="008F0985"/>
    <w:rsid w:val="008F0A81"/>
    <w:rsid w:val="008F0C1B"/>
    <w:rsid w:val="008F0D51"/>
    <w:rsid w:val="008F0E1F"/>
    <w:rsid w:val="008F0E85"/>
    <w:rsid w:val="008F12AE"/>
    <w:rsid w:val="008F13FD"/>
    <w:rsid w:val="008F15EA"/>
    <w:rsid w:val="008F181D"/>
    <w:rsid w:val="008F1AAA"/>
    <w:rsid w:val="008F1B1E"/>
    <w:rsid w:val="008F1B4D"/>
    <w:rsid w:val="008F1BBD"/>
    <w:rsid w:val="008F1BCB"/>
    <w:rsid w:val="008F1FE4"/>
    <w:rsid w:val="008F201B"/>
    <w:rsid w:val="008F222F"/>
    <w:rsid w:val="008F2414"/>
    <w:rsid w:val="008F2483"/>
    <w:rsid w:val="008F2633"/>
    <w:rsid w:val="008F2987"/>
    <w:rsid w:val="008F2A13"/>
    <w:rsid w:val="008F2ADA"/>
    <w:rsid w:val="008F2B62"/>
    <w:rsid w:val="008F2BE5"/>
    <w:rsid w:val="008F2CDD"/>
    <w:rsid w:val="008F2FED"/>
    <w:rsid w:val="008F32DE"/>
    <w:rsid w:val="008F3533"/>
    <w:rsid w:val="008F3614"/>
    <w:rsid w:val="008F3752"/>
    <w:rsid w:val="008F38D5"/>
    <w:rsid w:val="008F39CC"/>
    <w:rsid w:val="008F3C5E"/>
    <w:rsid w:val="008F3D43"/>
    <w:rsid w:val="008F3FB4"/>
    <w:rsid w:val="008F400E"/>
    <w:rsid w:val="008F406C"/>
    <w:rsid w:val="008F40CB"/>
    <w:rsid w:val="008F433F"/>
    <w:rsid w:val="008F4833"/>
    <w:rsid w:val="008F4904"/>
    <w:rsid w:val="008F4961"/>
    <w:rsid w:val="008F516A"/>
    <w:rsid w:val="008F5423"/>
    <w:rsid w:val="008F556A"/>
    <w:rsid w:val="008F5890"/>
    <w:rsid w:val="008F5895"/>
    <w:rsid w:val="008F5914"/>
    <w:rsid w:val="008F5A7E"/>
    <w:rsid w:val="008F5B38"/>
    <w:rsid w:val="008F5F40"/>
    <w:rsid w:val="008F6125"/>
    <w:rsid w:val="008F6237"/>
    <w:rsid w:val="008F6254"/>
    <w:rsid w:val="008F6297"/>
    <w:rsid w:val="008F635E"/>
    <w:rsid w:val="008F63FA"/>
    <w:rsid w:val="008F66D5"/>
    <w:rsid w:val="008F682B"/>
    <w:rsid w:val="008F682E"/>
    <w:rsid w:val="008F689B"/>
    <w:rsid w:val="008F6F4A"/>
    <w:rsid w:val="008F6F6C"/>
    <w:rsid w:val="008F6FEE"/>
    <w:rsid w:val="008F70AF"/>
    <w:rsid w:val="008F713A"/>
    <w:rsid w:val="008F732D"/>
    <w:rsid w:val="008F7346"/>
    <w:rsid w:val="008F7494"/>
    <w:rsid w:val="008F7580"/>
    <w:rsid w:val="008F784E"/>
    <w:rsid w:val="008F7866"/>
    <w:rsid w:val="008F78E5"/>
    <w:rsid w:val="008F7B54"/>
    <w:rsid w:val="008F7C21"/>
    <w:rsid w:val="008F7F78"/>
    <w:rsid w:val="008F7F7D"/>
    <w:rsid w:val="00900017"/>
    <w:rsid w:val="00900149"/>
    <w:rsid w:val="009001BB"/>
    <w:rsid w:val="0090024B"/>
    <w:rsid w:val="00900314"/>
    <w:rsid w:val="009004E2"/>
    <w:rsid w:val="0090056E"/>
    <w:rsid w:val="00900700"/>
    <w:rsid w:val="00900783"/>
    <w:rsid w:val="009009C7"/>
    <w:rsid w:val="00900AB1"/>
    <w:rsid w:val="00900AF5"/>
    <w:rsid w:val="00900D7E"/>
    <w:rsid w:val="00900E37"/>
    <w:rsid w:val="00901071"/>
    <w:rsid w:val="009010A3"/>
    <w:rsid w:val="009010E3"/>
    <w:rsid w:val="00901196"/>
    <w:rsid w:val="00901311"/>
    <w:rsid w:val="009015E7"/>
    <w:rsid w:val="00901649"/>
    <w:rsid w:val="0090167D"/>
    <w:rsid w:val="0090167E"/>
    <w:rsid w:val="0090167F"/>
    <w:rsid w:val="009016FB"/>
    <w:rsid w:val="009018C8"/>
    <w:rsid w:val="00901BBF"/>
    <w:rsid w:val="00901DC1"/>
    <w:rsid w:val="00901E0E"/>
    <w:rsid w:val="00901F1F"/>
    <w:rsid w:val="00901F32"/>
    <w:rsid w:val="0090205D"/>
    <w:rsid w:val="00902209"/>
    <w:rsid w:val="00902792"/>
    <w:rsid w:val="009029C6"/>
    <w:rsid w:val="00902A0D"/>
    <w:rsid w:val="00902F20"/>
    <w:rsid w:val="009034A7"/>
    <w:rsid w:val="0090374C"/>
    <w:rsid w:val="009037F8"/>
    <w:rsid w:val="009038A3"/>
    <w:rsid w:val="00903924"/>
    <w:rsid w:val="00903AFE"/>
    <w:rsid w:val="00903B7E"/>
    <w:rsid w:val="00903C7A"/>
    <w:rsid w:val="00903CED"/>
    <w:rsid w:val="0090401A"/>
    <w:rsid w:val="0090427D"/>
    <w:rsid w:val="0090489E"/>
    <w:rsid w:val="009048B2"/>
    <w:rsid w:val="009049D2"/>
    <w:rsid w:val="00904A6B"/>
    <w:rsid w:val="00904AD9"/>
    <w:rsid w:val="00904D48"/>
    <w:rsid w:val="00904D63"/>
    <w:rsid w:val="00904DB4"/>
    <w:rsid w:val="009052BE"/>
    <w:rsid w:val="0090597A"/>
    <w:rsid w:val="00905B29"/>
    <w:rsid w:val="00905BF3"/>
    <w:rsid w:val="00905E1A"/>
    <w:rsid w:val="00906313"/>
    <w:rsid w:val="00906476"/>
    <w:rsid w:val="00906789"/>
    <w:rsid w:val="0090683F"/>
    <w:rsid w:val="00906933"/>
    <w:rsid w:val="00906B1A"/>
    <w:rsid w:val="00906D42"/>
    <w:rsid w:val="0090703C"/>
    <w:rsid w:val="00907267"/>
    <w:rsid w:val="009072F1"/>
    <w:rsid w:val="00907404"/>
    <w:rsid w:val="0090743C"/>
    <w:rsid w:val="00907534"/>
    <w:rsid w:val="00907613"/>
    <w:rsid w:val="00907687"/>
    <w:rsid w:val="009076E0"/>
    <w:rsid w:val="0090773E"/>
    <w:rsid w:val="009077A1"/>
    <w:rsid w:val="00907824"/>
    <w:rsid w:val="009078C8"/>
    <w:rsid w:val="00907A24"/>
    <w:rsid w:val="00907A86"/>
    <w:rsid w:val="00907AA1"/>
    <w:rsid w:val="00907AFF"/>
    <w:rsid w:val="00907E3D"/>
    <w:rsid w:val="00910181"/>
    <w:rsid w:val="009101F7"/>
    <w:rsid w:val="00910227"/>
    <w:rsid w:val="0091046A"/>
    <w:rsid w:val="00910504"/>
    <w:rsid w:val="009105B5"/>
    <w:rsid w:val="0091087D"/>
    <w:rsid w:val="00910976"/>
    <w:rsid w:val="00910B28"/>
    <w:rsid w:val="009111FD"/>
    <w:rsid w:val="0091128C"/>
    <w:rsid w:val="0091137E"/>
    <w:rsid w:val="00911595"/>
    <w:rsid w:val="009115AC"/>
    <w:rsid w:val="00911733"/>
    <w:rsid w:val="009117EE"/>
    <w:rsid w:val="0091184E"/>
    <w:rsid w:val="00911949"/>
    <w:rsid w:val="00911F9C"/>
    <w:rsid w:val="009126E3"/>
    <w:rsid w:val="0091277F"/>
    <w:rsid w:val="009127B6"/>
    <w:rsid w:val="009128F0"/>
    <w:rsid w:val="00912A9D"/>
    <w:rsid w:val="00912E04"/>
    <w:rsid w:val="00912E22"/>
    <w:rsid w:val="009133F0"/>
    <w:rsid w:val="00913616"/>
    <w:rsid w:val="00913637"/>
    <w:rsid w:val="00913642"/>
    <w:rsid w:val="00913709"/>
    <w:rsid w:val="00913AB0"/>
    <w:rsid w:val="00913E73"/>
    <w:rsid w:val="0091435C"/>
    <w:rsid w:val="0091437B"/>
    <w:rsid w:val="009143CD"/>
    <w:rsid w:val="00914665"/>
    <w:rsid w:val="0091474F"/>
    <w:rsid w:val="00914A59"/>
    <w:rsid w:val="00914DD2"/>
    <w:rsid w:val="00914E73"/>
    <w:rsid w:val="00914E80"/>
    <w:rsid w:val="00915119"/>
    <w:rsid w:val="009153C9"/>
    <w:rsid w:val="009155BC"/>
    <w:rsid w:val="00915686"/>
    <w:rsid w:val="00915922"/>
    <w:rsid w:val="00915982"/>
    <w:rsid w:val="00915C78"/>
    <w:rsid w:val="0091609A"/>
    <w:rsid w:val="009160A4"/>
    <w:rsid w:val="00916169"/>
    <w:rsid w:val="00916381"/>
    <w:rsid w:val="00916411"/>
    <w:rsid w:val="0091661B"/>
    <w:rsid w:val="00916652"/>
    <w:rsid w:val="00916698"/>
    <w:rsid w:val="009169E0"/>
    <w:rsid w:val="00916B82"/>
    <w:rsid w:val="00916CA6"/>
    <w:rsid w:val="00916FCA"/>
    <w:rsid w:val="00917062"/>
    <w:rsid w:val="00917272"/>
    <w:rsid w:val="0091779A"/>
    <w:rsid w:val="0091787E"/>
    <w:rsid w:val="00917AEB"/>
    <w:rsid w:val="00917D7E"/>
    <w:rsid w:val="00917E38"/>
    <w:rsid w:val="009204EC"/>
    <w:rsid w:val="0092084F"/>
    <w:rsid w:val="00920C2D"/>
    <w:rsid w:val="00920D31"/>
    <w:rsid w:val="00920E21"/>
    <w:rsid w:val="00921027"/>
    <w:rsid w:val="0092107B"/>
    <w:rsid w:val="009211F0"/>
    <w:rsid w:val="009213BD"/>
    <w:rsid w:val="00921505"/>
    <w:rsid w:val="00921576"/>
    <w:rsid w:val="009216D1"/>
    <w:rsid w:val="009217ED"/>
    <w:rsid w:val="0092181D"/>
    <w:rsid w:val="009218C4"/>
    <w:rsid w:val="00921BCC"/>
    <w:rsid w:val="00921CF5"/>
    <w:rsid w:val="00921E4B"/>
    <w:rsid w:val="009221B7"/>
    <w:rsid w:val="0092232E"/>
    <w:rsid w:val="009225E5"/>
    <w:rsid w:val="009227B9"/>
    <w:rsid w:val="009228F0"/>
    <w:rsid w:val="009228FD"/>
    <w:rsid w:val="009229A4"/>
    <w:rsid w:val="00922CF7"/>
    <w:rsid w:val="00922E04"/>
    <w:rsid w:val="00922E6B"/>
    <w:rsid w:val="00922F8C"/>
    <w:rsid w:val="00922FB2"/>
    <w:rsid w:val="00923037"/>
    <w:rsid w:val="0092307C"/>
    <w:rsid w:val="0092340B"/>
    <w:rsid w:val="009234A6"/>
    <w:rsid w:val="009237EB"/>
    <w:rsid w:val="0092395F"/>
    <w:rsid w:val="009239C7"/>
    <w:rsid w:val="009239DB"/>
    <w:rsid w:val="00923D53"/>
    <w:rsid w:val="00923EA2"/>
    <w:rsid w:val="0092426A"/>
    <w:rsid w:val="0092436D"/>
    <w:rsid w:val="009245FF"/>
    <w:rsid w:val="00924703"/>
    <w:rsid w:val="009247F6"/>
    <w:rsid w:val="009249D5"/>
    <w:rsid w:val="00924B03"/>
    <w:rsid w:val="00924BD5"/>
    <w:rsid w:val="00924CCE"/>
    <w:rsid w:val="00924F21"/>
    <w:rsid w:val="00925043"/>
    <w:rsid w:val="0092519F"/>
    <w:rsid w:val="00925388"/>
    <w:rsid w:val="0092558E"/>
    <w:rsid w:val="00925622"/>
    <w:rsid w:val="0092573F"/>
    <w:rsid w:val="00925757"/>
    <w:rsid w:val="0092585C"/>
    <w:rsid w:val="00925919"/>
    <w:rsid w:val="009259C1"/>
    <w:rsid w:val="00925BF8"/>
    <w:rsid w:val="00925E43"/>
    <w:rsid w:val="0092635C"/>
    <w:rsid w:val="00926397"/>
    <w:rsid w:val="009264CD"/>
    <w:rsid w:val="00926857"/>
    <w:rsid w:val="00926A34"/>
    <w:rsid w:val="00927337"/>
    <w:rsid w:val="009273ED"/>
    <w:rsid w:val="009274DD"/>
    <w:rsid w:val="00927530"/>
    <w:rsid w:val="00927C5C"/>
    <w:rsid w:val="00927C78"/>
    <w:rsid w:val="00927E57"/>
    <w:rsid w:val="00927F37"/>
    <w:rsid w:val="009300A9"/>
    <w:rsid w:val="009300FD"/>
    <w:rsid w:val="00930313"/>
    <w:rsid w:val="009306F1"/>
    <w:rsid w:val="009308A0"/>
    <w:rsid w:val="00930A58"/>
    <w:rsid w:val="00930B2B"/>
    <w:rsid w:val="00930BF3"/>
    <w:rsid w:val="00931000"/>
    <w:rsid w:val="00931170"/>
    <w:rsid w:val="009311A7"/>
    <w:rsid w:val="00931511"/>
    <w:rsid w:val="009316AD"/>
    <w:rsid w:val="0093178B"/>
    <w:rsid w:val="00931847"/>
    <w:rsid w:val="00931A07"/>
    <w:rsid w:val="00931C87"/>
    <w:rsid w:val="00931D4C"/>
    <w:rsid w:val="00931DA2"/>
    <w:rsid w:val="00931F8F"/>
    <w:rsid w:val="00932112"/>
    <w:rsid w:val="0093215F"/>
    <w:rsid w:val="009321E0"/>
    <w:rsid w:val="0093228A"/>
    <w:rsid w:val="0093266E"/>
    <w:rsid w:val="0093278A"/>
    <w:rsid w:val="009329AE"/>
    <w:rsid w:val="00932A92"/>
    <w:rsid w:val="00932B6A"/>
    <w:rsid w:val="00932B6E"/>
    <w:rsid w:val="00932C1A"/>
    <w:rsid w:val="00932CD0"/>
    <w:rsid w:val="00932E5B"/>
    <w:rsid w:val="009336E1"/>
    <w:rsid w:val="00933876"/>
    <w:rsid w:val="00933A92"/>
    <w:rsid w:val="00933B07"/>
    <w:rsid w:val="009340AB"/>
    <w:rsid w:val="009340EF"/>
    <w:rsid w:val="0093416F"/>
    <w:rsid w:val="009344F7"/>
    <w:rsid w:val="00934678"/>
    <w:rsid w:val="00934718"/>
    <w:rsid w:val="0093490E"/>
    <w:rsid w:val="00934BBF"/>
    <w:rsid w:val="00934C0E"/>
    <w:rsid w:val="00934D8D"/>
    <w:rsid w:val="00934EB8"/>
    <w:rsid w:val="009353BD"/>
    <w:rsid w:val="009353D2"/>
    <w:rsid w:val="00935475"/>
    <w:rsid w:val="0093569F"/>
    <w:rsid w:val="00935A1A"/>
    <w:rsid w:val="00935D04"/>
    <w:rsid w:val="00935D3D"/>
    <w:rsid w:val="00935D5C"/>
    <w:rsid w:val="00935DB3"/>
    <w:rsid w:val="00935EF3"/>
    <w:rsid w:val="00935F33"/>
    <w:rsid w:val="009361ED"/>
    <w:rsid w:val="009363B6"/>
    <w:rsid w:val="009367E2"/>
    <w:rsid w:val="00936989"/>
    <w:rsid w:val="009369AA"/>
    <w:rsid w:val="00936B88"/>
    <w:rsid w:val="00936E4F"/>
    <w:rsid w:val="009371BE"/>
    <w:rsid w:val="00937270"/>
    <w:rsid w:val="00937570"/>
    <w:rsid w:val="00937956"/>
    <w:rsid w:val="00937A48"/>
    <w:rsid w:val="00937AB1"/>
    <w:rsid w:val="00937D68"/>
    <w:rsid w:val="00937F8A"/>
    <w:rsid w:val="00940016"/>
    <w:rsid w:val="009400F5"/>
    <w:rsid w:val="00940187"/>
    <w:rsid w:val="009403B0"/>
    <w:rsid w:val="00940415"/>
    <w:rsid w:val="00940815"/>
    <w:rsid w:val="0094097C"/>
    <w:rsid w:val="00940A06"/>
    <w:rsid w:val="0094105A"/>
    <w:rsid w:val="00941091"/>
    <w:rsid w:val="0094156B"/>
    <w:rsid w:val="00941B6C"/>
    <w:rsid w:val="00941CB4"/>
    <w:rsid w:val="00941CC7"/>
    <w:rsid w:val="00941F8A"/>
    <w:rsid w:val="009420CD"/>
    <w:rsid w:val="0094215A"/>
    <w:rsid w:val="009421DE"/>
    <w:rsid w:val="009421F4"/>
    <w:rsid w:val="00942466"/>
    <w:rsid w:val="009425F4"/>
    <w:rsid w:val="00942705"/>
    <w:rsid w:val="0094273B"/>
    <w:rsid w:val="009427D9"/>
    <w:rsid w:val="009428BC"/>
    <w:rsid w:val="00942D43"/>
    <w:rsid w:val="00942FC0"/>
    <w:rsid w:val="0094318C"/>
    <w:rsid w:val="00943373"/>
    <w:rsid w:val="009434FA"/>
    <w:rsid w:val="009435B8"/>
    <w:rsid w:val="009435BA"/>
    <w:rsid w:val="009435FC"/>
    <w:rsid w:val="0094384A"/>
    <w:rsid w:val="00943ABE"/>
    <w:rsid w:val="00943E61"/>
    <w:rsid w:val="009440DB"/>
    <w:rsid w:val="00944184"/>
    <w:rsid w:val="00944210"/>
    <w:rsid w:val="009447D7"/>
    <w:rsid w:val="00944CD3"/>
    <w:rsid w:val="00945008"/>
    <w:rsid w:val="009450C9"/>
    <w:rsid w:val="0094533D"/>
    <w:rsid w:val="009453A3"/>
    <w:rsid w:val="0094541C"/>
    <w:rsid w:val="0094595E"/>
    <w:rsid w:val="009459C8"/>
    <w:rsid w:val="00945B34"/>
    <w:rsid w:val="00945DDA"/>
    <w:rsid w:val="00945E64"/>
    <w:rsid w:val="009466CA"/>
    <w:rsid w:val="00946953"/>
    <w:rsid w:val="00946D32"/>
    <w:rsid w:val="00946E79"/>
    <w:rsid w:val="00947025"/>
    <w:rsid w:val="0094719F"/>
    <w:rsid w:val="009471E2"/>
    <w:rsid w:val="009472AF"/>
    <w:rsid w:val="00947329"/>
    <w:rsid w:val="00947619"/>
    <w:rsid w:val="009478CC"/>
    <w:rsid w:val="00947BB0"/>
    <w:rsid w:val="00947C02"/>
    <w:rsid w:val="00947D8D"/>
    <w:rsid w:val="00950118"/>
    <w:rsid w:val="0095021A"/>
    <w:rsid w:val="009503BB"/>
    <w:rsid w:val="0095074C"/>
    <w:rsid w:val="00950772"/>
    <w:rsid w:val="00950868"/>
    <w:rsid w:val="00950911"/>
    <w:rsid w:val="009509DD"/>
    <w:rsid w:val="00950ADA"/>
    <w:rsid w:val="00950B73"/>
    <w:rsid w:val="00950FF4"/>
    <w:rsid w:val="00951042"/>
    <w:rsid w:val="009512F5"/>
    <w:rsid w:val="00951424"/>
    <w:rsid w:val="009516D3"/>
    <w:rsid w:val="00951789"/>
    <w:rsid w:val="009517B4"/>
    <w:rsid w:val="009518CE"/>
    <w:rsid w:val="00951918"/>
    <w:rsid w:val="00951BF1"/>
    <w:rsid w:val="00951DEB"/>
    <w:rsid w:val="00952022"/>
    <w:rsid w:val="009521A6"/>
    <w:rsid w:val="00952246"/>
    <w:rsid w:val="00952384"/>
    <w:rsid w:val="009524A4"/>
    <w:rsid w:val="009528A9"/>
    <w:rsid w:val="00952CB2"/>
    <w:rsid w:val="00952F31"/>
    <w:rsid w:val="0095309F"/>
    <w:rsid w:val="009530A2"/>
    <w:rsid w:val="009532ED"/>
    <w:rsid w:val="009536EE"/>
    <w:rsid w:val="00953897"/>
    <w:rsid w:val="00953908"/>
    <w:rsid w:val="00953B30"/>
    <w:rsid w:val="00953B54"/>
    <w:rsid w:val="00953C07"/>
    <w:rsid w:val="00953C1F"/>
    <w:rsid w:val="00953E06"/>
    <w:rsid w:val="00953E2F"/>
    <w:rsid w:val="00953E6E"/>
    <w:rsid w:val="00954082"/>
    <w:rsid w:val="009541AF"/>
    <w:rsid w:val="0095442C"/>
    <w:rsid w:val="00954579"/>
    <w:rsid w:val="00954595"/>
    <w:rsid w:val="0095471C"/>
    <w:rsid w:val="00954786"/>
    <w:rsid w:val="0095480C"/>
    <w:rsid w:val="009548D9"/>
    <w:rsid w:val="0095491F"/>
    <w:rsid w:val="0095496D"/>
    <w:rsid w:val="009549C8"/>
    <w:rsid w:val="00954A1A"/>
    <w:rsid w:val="00954EFC"/>
    <w:rsid w:val="009550E3"/>
    <w:rsid w:val="0095526B"/>
    <w:rsid w:val="009553F2"/>
    <w:rsid w:val="00955884"/>
    <w:rsid w:val="00955997"/>
    <w:rsid w:val="00955A1E"/>
    <w:rsid w:val="00955A30"/>
    <w:rsid w:val="00955A7E"/>
    <w:rsid w:val="00955B07"/>
    <w:rsid w:val="00955CDF"/>
    <w:rsid w:val="0095652F"/>
    <w:rsid w:val="0095654E"/>
    <w:rsid w:val="00956966"/>
    <w:rsid w:val="00956984"/>
    <w:rsid w:val="009569AA"/>
    <w:rsid w:val="00956BBF"/>
    <w:rsid w:val="00956BC7"/>
    <w:rsid w:val="00956D45"/>
    <w:rsid w:val="00956DE3"/>
    <w:rsid w:val="00956E11"/>
    <w:rsid w:val="00956E46"/>
    <w:rsid w:val="00956ED3"/>
    <w:rsid w:val="00956F16"/>
    <w:rsid w:val="00956F5A"/>
    <w:rsid w:val="009570BB"/>
    <w:rsid w:val="009572EF"/>
    <w:rsid w:val="0095731B"/>
    <w:rsid w:val="00957557"/>
    <w:rsid w:val="00957AEC"/>
    <w:rsid w:val="00957B15"/>
    <w:rsid w:val="00957C03"/>
    <w:rsid w:val="00957D26"/>
    <w:rsid w:val="00957F52"/>
    <w:rsid w:val="00957F7F"/>
    <w:rsid w:val="0096000A"/>
    <w:rsid w:val="00960162"/>
    <w:rsid w:val="0096031E"/>
    <w:rsid w:val="0096034E"/>
    <w:rsid w:val="009607CD"/>
    <w:rsid w:val="00960929"/>
    <w:rsid w:val="00960AD3"/>
    <w:rsid w:val="00960E9D"/>
    <w:rsid w:val="00961007"/>
    <w:rsid w:val="00961132"/>
    <w:rsid w:val="009614A3"/>
    <w:rsid w:val="0096150B"/>
    <w:rsid w:val="00961795"/>
    <w:rsid w:val="009619A6"/>
    <w:rsid w:val="00961B0C"/>
    <w:rsid w:val="00961B4D"/>
    <w:rsid w:val="00961D84"/>
    <w:rsid w:val="00961E48"/>
    <w:rsid w:val="00961E64"/>
    <w:rsid w:val="00961EC2"/>
    <w:rsid w:val="00961FC7"/>
    <w:rsid w:val="009621C6"/>
    <w:rsid w:val="009622E6"/>
    <w:rsid w:val="0096275B"/>
    <w:rsid w:val="009627F5"/>
    <w:rsid w:val="0096284E"/>
    <w:rsid w:val="0096298F"/>
    <w:rsid w:val="00962A6D"/>
    <w:rsid w:val="00962A95"/>
    <w:rsid w:val="00962A98"/>
    <w:rsid w:val="00962C00"/>
    <w:rsid w:val="00963026"/>
    <w:rsid w:val="00963674"/>
    <w:rsid w:val="00963848"/>
    <w:rsid w:val="009638AC"/>
    <w:rsid w:val="00963917"/>
    <w:rsid w:val="00963960"/>
    <w:rsid w:val="009639AF"/>
    <w:rsid w:val="009639B8"/>
    <w:rsid w:val="009639ED"/>
    <w:rsid w:val="00963BD9"/>
    <w:rsid w:val="00963E28"/>
    <w:rsid w:val="009640BD"/>
    <w:rsid w:val="00964137"/>
    <w:rsid w:val="00964297"/>
    <w:rsid w:val="00964604"/>
    <w:rsid w:val="00964661"/>
    <w:rsid w:val="00964732"/>
    <w:rsid w:val="00964AF2"/>
    <w:rsid w:val="0096510B"/>
    <w:rsid w:val="00965359"/>
    <w:rsid w:val="009653F1"/>
    <w:rsid w:val="0096540C"/>
    <w:rsid w:val="0096557D"/>
    <w:rsid w:val="009655CC"/>
    <w:rsid w:val="00965775"/>
    <w:rsid w:val="00965880"/>
    <w:rsid w:val="00965A86"/>
    <w:rsid w:val="00965B11"/>
    <w:rsid w:val="00965B8A"/>
    <w:rsid w:val="00965C61"/>
    <w:rsid w:val="00965E03"/>
    <w:rsid w:val="00965E8E"/>
    <w:rsid w:val="00965ECA"/>
    <w:rsid w:val="00965F97"/>
    <w:rsid w:val="0096612D"/>
    <w:rsid w:val="0096672F"/>
    <w:rsid w:val="009669D7"/>
    <w:rsid w:val="00966AE2"/>
    <w:rsid w:val="00966E0C"/>
    <w:rsid w:val="00966FF0"/>
    <w:rsid w:val="009673AA"/>
    <w:rsid w:val="009673FE"/>
    <w:rsid w:val="0096753B"/>
    <w:rsid w:val="009676E6"/>
    <w:rsid w:val="00967872"/>
    <w:rsid w:val="00967977"/>
    <w:rsid w:val="00967AAD"/>
    <w:rsid w:val="00967D88"/>
    <w:rsid w:val="00967E91"/>
    <w:rsid w:val="0097073D"/>
    <w:rsid w:val="009707DD"/>
    <w:rsid w:val="00970E6A"/>
    <w:rsid w:val="00971034"/>
    <w:rsid w:val="009710A0"/>
    <w:rsid w:val="009710CE"/>
    <w:rsid w:val="0097120E"/>
    <w:rsid w:val="00971465"/>
    <w:rsid w:val="00971960"/>
    <w:rsid w:val="00971D33"/>
    <w:rsid w:val="00971EEE"/>
    <w:rsid w:val="00972146"/>
    <w:rsid w:val="00972427"/>
    <w:rsid w:val="0097242A"/>
    <w:rsid w:val="0097258C"/>
    <w:rsid w:val="0097266D"/>
    <w:rsid w:val="009726B0"/>
    <w:rsid w:val="00972796"/>
    <w:rsid w:val="0097298E"/>
    <w:rsid w:val="00972C87"/>
    <w:rsid w:val="00972F8A"/>
    <w:rsid w:val="009730CD"/>
    <w:rsid w:val="009730DA"/>
    <w:rsid w:val="00973218"/>
    <w:rsid w:val="0097323A"/>
    <w:rsid w:val="00973395"/>
    <w:rsid w:val="00973430"/>
    <w:rsid w:val="0097345F"/>
    <w:rsid w:val="0097385A"/>
    <w:rsid w:val="00973A6C"/>
    <w:rsid w:val="00973BEF"/>
    <w:rsid w:val="00973CA5"/>
    <w:rsid w:val="00973E4E"/>
    <w:rsid w:val="00973F74"/>
    <w:rsid w:val="0097405B"/>
    <w:rsid w:val="009745A8"/>
    <w:rsid w:val="009746A1"/>
    <w:rsid w:val="0097474C"/>
    <w:rsid w:val="00974A13"/>
    <w:rsid w:val="00974A84"/>
    <w:rsid w:val="00974AF4"/>
    <w:rsid w:val="00974B0A"/>
    <w:rsid w:val="00974C35"/>
    <w:rsid w:val="00974C49"/>
    <w:rsid w:val="00974C90"/>
    <w:rsid w:val="00974F7D"/>
    <w:rsid w:val="00975113"/>
    <w:rsid w:val="00975437"/>
    <w:rsid w:val="00975443"/>
    <w:rsid w:val="009754C5"/>
    <w:rsid w:val="0097581F"/>
    <w:rsid w:val="00975AF6"/>
    <w:rsid w:val="00975B92"/>
    <w:rsid w:val="00975C38"/>
    <w:rsid w:val="00975C72"/>
    <w:rsid w:val="00975DE7"/>
    <w:rsid w:val="00975E45"/>
    <w:rsid w:val="00976126"/>
    <w:rsid w:val="00976389"/>
    <w:rsid w:val="00976405"/>
    <w:rsid w:val="009764B7"/>
    <w:rsid w:val="00976824"/>
    <w:rsid w:val="009768E8"/>
    <w:rsid w:val="009768FD"/>
    <w:rsid w:val="00976949"/>
    <w:rsid w:val="009769E1"/>
    <w:rsid w:val="00976DF9"/>
    <w:rsid w:val="00977039"/>
    <w:rsid w:val="00977080"/>
    <w:rsid w:val="0097712E"/>
    <w:rsid w:val="00977474"/>
    <w:rsid w:val="009778C2"/>
    <w:rsid w:val="00977920"/>
    <w:rsid w:val="00977990"/>
    <w:rsid w:val="009779EB"/>
    <w:rsid w:val="00977D60"/>
    <w:rsid w:val="00977D6B"/>
    <w:rsid w:val="00977EC2"/>
    <w:rsid w:val="0098035A"/>
    <w:rsid w:val="009806F4"/>
    <w:rsid w:val="009806FA"/>
    <w:rsid w:val="009807A7"/>
    <w:rsid w:val="00980836"/>
    <w:rsid w:val="009809C9"/>
    <w:rsid w:val="009809E2"/>
    <w:rsid w:val="00980E27"/>
    <w:rsid w:val="0098123C"/>
    <w:rsid w:val="0098137E"/>
    <w:rsid w:val="009815ED"/>
    <w:rsid w:val="0098162A"/>
    <w:rsid w:val="00981669"/>
    <w:rsid w:val="00981890"/>
    <w:rsid w:val="009818EC"/>
    <w:rsid w:val="009819C9"/>
    <w:rsid w:val="00981A1C"/>
    <w:rsid w:val="00981A41"/>
    <w:rsid w:val="00981AFB"/>
    <w:rsid w:val="00981FA2"/>
    <w:rsid w:val="0098226D"/>
    <w:rsid w:val="009824B7"/>
    <w:rsid w:val="009824C1"/>
    <w:rsid w:val="0098265B"/>
    <w:rsid w:val="00982866"/>
    <w:rsid w:val="0098290E"/>
    <w:rsid w:val="00982B01"/>
    <w:rsid w:val="00982F8A"/>
    <w:rsid w:val="00982F90"/>
    <w:rsid w:val="00982FB5"/>
    <w:rsid w:val="0098303B"/>
    <w:rsid w:val="00983322"/>
    <w:rsid w:val="0098356F"/>
    <w:rsid w:val="00983846"/>
    <w:rsid w:val="009838A7"/>
    <w:rsid w:val="009839CC"/>
    <w:rsid w:val="00983B3D"/>
    <w:rsid w:val="00983E8C"/>
    <w:rsid w:val="00983F80"/>
    <w:rsid w:val="0098432B"/>
    <w:rsid w:val="0098448D"/>
    <w:rsid w:val="009846D1"/>
    <w:rsid w:val="00984AF4"/>
    <w:rsid w:val="00985356"/>
    <w:rsid w:val="00985359"/>
    <w:rsid w:val="009853C9"/>
    <w:rsid w:val="009853FC"/>
    <w:rsid w:val="00985480"/>
    <w:rsid w:val="009856BD"/>
    <w:rsid w:val="0098594A"/>
    <w:rsid w:val="00985BB5"/>
    <w:rsid w:val="00985E2C"/>
    <w:rsid w:val="00985E36"/>
    <w:rsid w:val="00985E42"/>
    <w:rsid w:val="00985F07"/>
    <w:rsid w:val="00985F18"/>
    <w:rsid w:val="0098607F"/>
    <w:rsid w:val="0098631B"/>
    <w:rsid w:val="009865B6"/>
    <w:rsid w:val="00986637"/>
    <w:rsid w:val="00986A46"/>
    <w:rsid w:val="00986C45"/>
    <w:rsid w:val="00987279"/>
    <w:rsid w:val="009872CF"/>
    <w:rsid w:val="0098734D"/>
    <w:rsid w:val="009873DD"/>
    <w:rsid w:val="00987481"/>
    <w:rsid w:val="009874CF"/>
    <w:rsid w:val="009875C6"/>
    <w:rsid w:val="00987A0E"/>
    <w:rsid w:val="00987BF8"/>
    <w:rsid w:val="00987C7D"/>
    <w:rsid w:val="00987D4C"/>
    <w:rsid w:val="00987DAE"/>
    <w:rsid w:val="00987FB6"/>
    <w:rsid w:val="00990042"/>
    <w:rsid w:val="00990044"/>
    <w:rsid w:val="009903EC"/>
    <w:rsid w:val="009903F8"/>
    <w:rsid w:val="009904E2"/>
    <w:rsid w:val="009905F4"/>
    <w:rsid w:val="00990630"/>
    <w:rsid w:val="0099069F"/>
    <w:rsid w:val="009906EC"/>
    <w:rsid w:val="00990762"/>
    <w:rsid w:val="0099078C"/>
    <w:rsid w:val="00990843"/>
    <w:rsid w:val="0099086F"/>
    <w:rsid w:val="00990D97"/>
    <w:rsid w:val="00991162"/>
    <w:rsid w:val="009912AB"/>
    <w:rsid w:val="009913BC"/>
    <w:rsid w:val="009914D9"/>
    <w:rsid w:val="00991574"/>
    <w:rsid w:val="009915F5"/>
    <w:rsid w:val="0099161F"/>
    <w:rsid w:val="0099169F"/>
    <w:rsid w:val="009917DA"/>
    <w:rsid w:val="009918A1"/>
    <w:rsid w:val="00991977"/>
    <w:rsid w:val="009919D2"/>
    <w:rsid w:val="00991A4C"/>
    <w:rsid w:val="00991AE7"/>
    <w:rsid w:val="00991D0F"/>
    <w:rsid w:val="00992072"/>
    <w:rsid w:val="0099224C"/>
    <w:rsid w:val="00992377"/>
    <w:rsid w:val="00992422"/>
    <w:rsid w:val="0099245C"/>
    <w:rsid w:val="00992A3A"/>
    <w:rsid w:val="00992D34"/>
    <w:rsid w:val="00992E2B"/>
    <w:rsid w:val="00992FB6"/>
    <w:rsid w:val="00992FD3"/>
    <w:rsid w:val="00993268"/>
    <w:rsid w:val="00993369"/>
    <w:rsid w:val="009937A7"/>
    <w:rsid w:val="00993873"/>
    <w:rsid w:val="00993A19"/>
    <w:rsid w:val="00993B7C"/>
    <w:rsid w:val="00993C19"/>
    <w:rsid w:val="00993CD8"/>
    <w:rsid w:val="00993CF2"/>
    <w:rsid w:val="00993D4B"/>
    <w:rsid w:val="00993D5E"/>
    <w:rsid w:val="00994016"/>
    <w:rsid w:val="0099428A"/>
    <w:rsid w:val="00994291"/>
    <w:rsid w:val="0099441A"/>
    <w:rsid w:val="00994494"/>
    <w:rsid w:val="00994551"/>
    <w:rsid w:val="00994561"/>
    <w:rsid w:val="009945A9"/>
    <w:rsid w:val="009945E0"/>
    <w:rsid w:val="00994BFF"/>
    <w:rsid w:val="00994D3F"/>
    <w:rsid w:val="00994E5A"/>
    <w:rsid w:val="00995001"/>
    <w:rsid w:val="00995162"/>
    <w:rsid w:val="009953BF"/>
    <w:rsid w:val="0099542C"/>
    <w:rsid w:val="00995529"/>
    <w:rsid w:val="00995597"/>
    <w:rsid w:val="00995672"/>
    <w:rsid w:val="0099576B"/>
    <w:rsid w:val="00995788"/>
    <w:rsid w:val="00995CA4"/>
    <w:rsid w:val="00995F77"/>
    <w:rsid w:val="00996063"/>
    <w:rsid w:val="00996343"/>
    <w:rsid w:val="0099692D"/>
    <w:rsid w:val="00996A07"/>
    <w:rsid w:val="00996AF1"/>
    <w:rsid w:val="00996CDD"/>
    <w:rsid w:val="00996D2D"/>
    <w:rsid w:val="00996E44"/>
    <w:rsid w:val="00996F68"/>
    <w:rsid w:val="0099701B"/>
    <w:rsid w:val="0099716D"/>
    <w:rsid w:val="009971C8"/>
    <w:rsid w:val="009972DE"/>
    <w:rsid w:val="00997469"/>
    <w:rsid w:val="009977F9"/>
    <w:rsid w:val="00997838"/>
    <w:rsid w:val="00997875"/>
    <w:rsid w:val="0099787C"/>
    <w:rsid w:val="00997978"/>
    <w:rsid w:val="00997A75"/>
    <w:rsid w:val="00997DD3"/>
    <w:rsid w:val="00997E19"/>
    <w:rsid w:val="00997F1F"/>
    <w:rsid w:val="00997F58"/>
    <w:rsid w:val="00997FD7"/>
    <w:rsid w:val="009A0230"/>
    <w:rsid w:val="009A0487"/>
    <w:rsid w:val="009A0491"/>
    <w:rsid w:val="009A04CF"/>
    <w:rsid w:val="009A05B3"/>
    <w:rsid w:val="009A083B"/>
    <w:rsid w:val="009A08D4"/>
    <w:rsid w:val="009A09D9"/>
    <w:rsid w:val="009A0B66"/>
    <w:rsid w:val="009A0DC8"/>
    <w:rsid w:val="009A11A2"/>
    <w:rsid w:val="009A1292"/>
    <w:rsid w:val="009A13A9"/>
    <w:rsid w:val="009A1436"/>
    <w:rsid w:val="009A15A8"/>
    <w:rsid w:val="009A163E"/>
    <w:rsid w:val="009A168D"/>
    <w:rsid w:val="009A16A9"/>
    <w:rsid w:val="009A1722"/>
    <w:rsid w:val="009A1B0A"/>
    <w:rsid w:val="009A1C5F"/>
    <w:rsid w:val="009A2133"/>
    <w:rsid w:val="009A21DE"/>
    <w:rsid w:val="009A23CC"/>
    <w:rsid w:val="009A25A1"/>
    <w:rsid w:val="009A284C"/>
    <w:rsid w:val="009A28C4"/>
    <w:rsid w:val="009A29A7"/>
    <w:rsid w:val="009A29F8"/>
    <w:rsid w:val="009A2DA1"/>
    <w:rsid w:val="009A338A"/>
    <w:rsid w:val="009A33B0"/>
    <w:rsid w:val="009A356A"/>
    <w:rsid w:val="009A3659"/>
    <w:rsid w:val="009A372F"/>
    <w:rsid w:val="009A3811"/>
    <w:rsid w:val="009A3940"/>
    <w:rsid w:val="009A3961"/>
    <w:rsid w:val="009A3BBE"/>
    <w:rsid w:val="009A3EBF"/>
    <w:rsid w:val="009A3EE9"/>
    <w:rsid w:val="009A401B"/>
    <w:rsid w:val="009A4120"/>
    <w:rsid w:val="009A4284"/>
    <w:rsid w:val="009A4608"/>
    <w:rsid w:val="009A4611"/>
    <w:rsid w:val="009A4842"/>
    <w:rsid w:val="009A4BED"/>
    <w:rsid w:val="009A4C58"/>
    <w:rsid w:val="009A4E6C"/>
    <w:rsid w:val="009A4F3D"/>
    <w:rsid w:val="009A5045"/>
    <w:rsid w:val="009A5357"/>
    <w:rsid w:val="009A565E"/>
    <w:rsid w:val="009A5BA7"/>
    <w:rsid w:val="009A5DF4"/>
    <w:rsid w:val="009A5E19"/>
    <w:rsid w:val="009A5EA1"/>
    <w:rsid w:val="009A6085"/>
    <w:rsid w:val="009A68B9"/>
    <w:rsid w:val="009A6BD8"/>
    <w:rsid w:val="009A6C05"/>
    <w:rsid w:val="009A6C87"/>
    <w:rsid w:val="009A6CD2"/>
    <w:rsid w:val="009A6F69"/>
    <w:rsid w:val="009A7196"/>
    <w:rsid w:val="009A721C"/>
    <w:rsid w:val="009A7484"/>
    <w:rsid w:val="009A795E"/>
    <w:rsid w:val="009A7A27"/>
    <w:rsid w:val="009A7ACD"/>
    <w:rsid w:val="009A7C43"/>
    <w:rsid w:val="009A7DDB"/>
    <w:rsid w:val="009B0018"/>
    <w:rsid w:val="009B012A"/>
    <w:rsid w:val="009B026C"/>
    <w:rsid w:val="009B02B7"/>
    <w:rsid w:val="009B03F6"/>
    <w:rsid w:val="009B06C5"/>
    <w:rsid w:val="009B06D7"/>
    <w:rsid w:val="009B08EA"/>
    <w:rsid w:val="009B0B6A"/>
    <w:rsid w:val="009B0C6D"/>
    <w:rsid w:val="009B0CC7"/>
    <w:rsid w:val="009B0E72"/>
    <w:rsid w:val="009B0EC9"/>
    <w:rsid w:val="009B0F44"/>
    <w:rsid w:val="009B115C"/>
    <w:rsid w:val="009B1162"/>
    <w:rsid w:val="009B129D"/>
    <w:rsid w:val="009B13AB"/>
    <w:rsid w:val="009B1468"/>
    <w:rsid w:val="009B17FA"/>
    <w:rsid w:val="009B1CB4"/>
    <w:rsid w:val="009B1D0A"/>
    <w:rsid w:val="009B1EC2"/>
    <w:rsid w:val="009B21FA"/>
    <w:rsid w:val="009B2239"/>
    <w:rsid w:val="009B24B3"/>
    <w:rsid w:val="009B292D"/>
    <w:rsid w:val="009B296C"/>
    <w:rsid w:val="009B2971"/>
    <w:rsid w:val="009B2DAD"/>
    <w:rsid w:val="009B2DB3"/>
    <w:rsid w:val="009B306B"/>
    <w:rsid w:val="009B345A"/>
    <w:rsid w:val="009B3464"/>
    <w:rsid w:val="009B34B5"/>
    <w:rsid w:val="009B367C"/>
    <w:rsid w:val="009B3A5F"/>
    <w:rsid w:val="009B3C49"/>
    <w:rsid w:val="009B3E55"/>
    <w:rsid w:val="009B415E"/>
    <w:rsid w:val="009B424F"/>
    <w:rsid w:val="009B42B1"/>
    <w:rsid w:val="009B42BE"/>
    <w:rsid w:val="009B4304"/>
    <w:rsid w:val="009B4382"/>
    <w:rsid w:val="009B47BC"/>
    <w:rsid w:val="009B47D8"/>
    <w:rsid w:val="009B48B2"/>
    <w:rsid w:val="009B4C6B"/>
    <w:rsid w:val="009B4CF4"/>
    <w:rsid w:val="009B4FD4"/>
    <w:rsid w:val="009B508E"/>
    <w:rsid w:val="009B50C7"/>
    <w:rsid w:val="009B5119"/>
    <w:rsid w:val="009B52B9"/>
    <w:rsid w:val="009B5313"/>
    <w:rsid w:val="009B54BA"/>
    <w:rsid w:val="009B59AC"/>
    <w:rsid w:val="009B5CAD"/>
    <w:rsid w:val="009B5E60"/>
    <w:rsid w:val="009B60F6"/>
    <w:rsid w:val="009B6127"/>
    <w:rsid w:val="009B62F5"/>
    <w:rsid w:val="009B6699"/>
    <w:rsid w:val="009B6774"/>
    <w:rsid w:val="009B67C4"/>
    <w:rsid w:val="009B6B31"/>
    <w:rsid w:val="009B6BBE"/>
    <w:rsid w:val="009B6CE7"/>
    <w:rsid w:val="009B6D18"/>
    <w:rsid w:val="009B6E22"/>
    <w:rsid w:val="009B6E3C"/>
    <w:rsid w:val="009B6E98"/>
    <w:rsid w:val="009B6EAD"/>
    <w:rsid w:val="009B70A0"/>
    <w:rsid w:val="009B70CA"/>
    <w:rsid w:val="009B70EB"/>
    <w:rsid w:val="009B7215"/>
    <w:rsid w:val="009B755B"/>
    <w:rsid w:val="009B7618"/>
    <w:rsid w:val="009B777D"/>
    <w:rsid w:val="009B787B"/>
    <w:rsid w:val="009B7B4B"/>
    <w:rsid w:val="009B7CE4"/>
    <w:rsid w:val="009B7EB8"/>
    <w:rsid w:val="009B7F44"/>
    <w:rsid w:val="009B7F50"/>
    <w:rsid w:val="009C0033"/>
    <w:rsid w:val="009C0056"/>
    <w:rsid w:val="009C03DC"/>
    <w:rsid w:val="009C0431"/>
    <w:rsid w:val="009C0461"/>
    <w:rsid w:val="009C0516"/>
    <w:rsid w:val="009C06FB"/>
    <w:rsid w:val="009C071D"/>
    <w:rsid w:val="009C0724"/>
    <w:rsid w:val="009C0894"/>
    <w:rsid w:val="009C0DEC"/>
    <w:rsid w:val="009C0E6E"/>
    <w:rsid w:val="009C0F4E"/>
    <w:rsid w:val="009C0FAB"/>
    <w:rsid w:val="009C104C"/>
    <w:rsid w:val="009C11B0"/>
    <w:rsid w:val="009C13EF"/>
    <w:rsid w:val="009C142B"/>
    <w:rsid w:val="009C1432"/>
    <w:rsid w:val="009C14D4"/>
    <w:rsid w:val="009C1A5A"/>
    <w:rsid w:val="009C1C00"/>
    <w:rsid w:val="009C1C97"/>
    <w:rsid w:val="009C1E85"/>
    <w:rsid w:val="009C204F"/>
    <w:rsid w:val="009C2067"/>
    <w:rsid w:val="009C21C8"/>
    <w:rsid w:val="009C27FA"/>
    <w:rsid w:val="009C2CA5"/>
    <w:rsid w:val="009C2CD7"/>
    <w:rsid w:val="009C2ED6"/>
    <w:rsid w:val="009C2FB1"/>
    <w:rsid w:val="009C3017"/>
    <w:rsid w:val="009C3106"/>
    <w:rsid w:val="009C315D"/>
    <w:rsid w:val="009C3429"/>
    <w:rsid w:val="009C3454"/>
    <w:rsid w:val="009C38FA"/>
    <w:rsid w:val="009C3D7A"/>
    <w:rsid w:val="009C3F59"/>
    <w:rsid w:val="009C411B"/>
    <w:rsid w:val="009C411E"/>
    <w:rsid w:val="009C4139"/>
    <w:rsid w:val="009C4144"/>
    <w:rsid w:val="009C4384"/>
    <w:rsid w:val="009C452C"/>
    <w:rsid w:val="009C4570"/>
    <w:rsid w:val="009C45D1"/>
    <w:rsid w:val="009C45E4"/>
    <w:rsid w:val="009C469A"/>
    <w:rsid w:val="009C4807"/>
    <w:rsid w:val="009C48A5"/>
    <w:rsid w:val="009C4B74"/>
    <w:rsid w:val="009C4DCE"/>
    <w:rsid w:val="009C4E01"/>
    <w:rsid w:val="009C4E08"/>
    <w:rsid w:val="009C4F4C"/>
    <w:rsid w:val="009C50DA"/>
    <w:rsid w:val="009C5463"/>
    <w:rsid w:val="009C56E7"/>
    <w:rsid w:val="009C5804"/>
    <w:rsid w:val="009C5CDE"/>
    <w:rsid w:val="009C5E0E"/>
    <w:rsid w:val="009C5E47"/>
    <w:rsid w:val="009C5F47"/>
    <w:rsid w:val="009C60EF"/>
    <w:rsid w:val="009C617E"/>
    <w:rsid w:val="009C624B"/>
    <w:rsid w:val="009C626F"/>
    <w:rsid w:val="009C634C"/>
    <w:rsid w:val="009C6530"/>
    <w:rsid w:val="009C659B"/>
    <w:rsid w:val="009C6676"/>
    <w:rsid w:val="009C6699"/>
    <w:rsid w:val="009C674B"/>
    <w:rsid w:val="009C69BB"/>
    <w:rsid w:val="009C69D8"/>
    <w:rsid w:val="009C6A6E"/>
    <w:rsid w:val="009C6D0F"/>
    <w:rsid w:val="009C6E78"/>
    <w:rsid w:val="009C7037"/>
    <w:rsid w:val="009C7324"/>
    <w:rsid w:val="009C7379"/>
    <w:rsid w:val="009C77E5"/>
    <w:rsid w:val="009C78EC"/>
    <w:rsid w:val="009C7B51"/>
    <w:rsid w:val="009C7B6E"/>
    <w:rsid w:val="009C7CD2"/>
    <w:rsid w:val="009D0153"/>
    <w:rsid w:val="009D0394"/>
    <w:rsid w:val="009D047D"/>
    <w:rsid w:val="009D0563"/>
    <w:rsid w:val="009D0604"/>
    <w:rsid w:val="009D0711"/>
    <w:rsid w:val="009D07AD"/>
    <w:rsid w:val="009D0912"/>
    <w:rsid w:val="009D0A0F"/>
    <w:rsid w:val="009D0ABA"/>
    <w:rsid w:val="009D0BC8"/>
    <w:rsid w:val="009D0E61"/>
    <w:rsid w:val="009D0F62"/>
    <w:rsid w:val="009D1094"/>
    <w:rsid w:val="009D1391"/>
    <w:rsid w:val="009D15BA"/>
    <w:rsid w:val="009D160C"/>
    <w:rsid w:val="009D16CB"/>
    <w:rsid w:val="009D16FE"/>
    <w:rsid w:val="009D1873"/>
    <w:rsid w:val="009D1B23"/>
    <w:rsid w:val="009D1C03"/>
    <w:rsid w:val="009D1C3F"/>
    <w:rsid w:val="009D1C61"/>
    <w:rsid w:val="009D1CBA"/>
    <w:rsid w:val="009D1D8A"/>
    <w:rsid w:val="009D1DED"/>
    <w:rsid w:val="009D20EA"/>
    <w:rsid w:val="009D22BF"/>
    <w:rsid w:val="009D22F3"/>
    <w:rsid w:val="009D2326"/>
    <w:rsid w:val="009D24BE"/>
    <w:rsid w:val="009D26AF"/>
    <w:rsid w:val="009D2905"/>
    <w:rsid w:val="009D2908"/>
    <w:rsid w:val="009D2973"/>
    <w:rsid w:val="009D29AC"/>
    <w:rsid w:val="009D2A7B"/>
    <w:rsid w:val="009D2AFC"/>
    <w:rsid w:val="009D2C2E"/>
    <w:rsid w:val="009D2CFF"/>
    <w:rsid w:val="009D324A"/>
    <w:rsid w:val="009D34B1"/>
    <w:rsid w:val="009D3550"/>
    <w:rsid w:val="009D360D"/>
    <w:rsid w:val="009D3910"/>
    <w:rsid w:val="009D3E93"/>
    <w:rsid w:val="009D4167"/>
    <w:rsid w:val="009D41AB"/>
    <w:rsid w:val="009D42C3"/>
    <w:rsid w:val="009D4475"/>
    <w:rsid w:val="009D45F8"/>
    <w:rsid w:val="009D4644"/>
    <w:rsid w:val="009D4A41"/>
    <w:rsid w:val="009D4AA3"/>
    <w:rsid w:val="009D4CAB"/>
    <w:rsid w:val="009D4D3B"/>
    <w:rsid w:val="009D4EA4"/>
    <w:rsid w:val="009D4EC0"/>
    <w:rsid w:val="009D4FD7"/>
    <w:rsid w:val="009D4FE0"/>
    <w:rsid w:val="009D5035"/>
    <w:rsid w:val="009D50B5"/>
    <w:rsid w:val="009D51FC"/>
    <w:rsid w:val="009D52AA"/>
    <w:rsid w:val="009D547C"/>
    <w:rsid w:val="009D54E4"/>
    <w:rsid w:val="009D59CC"/>
    <w:rsid w:val="009D5AE4"/>
    <w:rsid w:val="009D5BD6"/>
    <w:rsid w:val="009D5C42"/>
    <w:rsid w:val="009D5CDA"/>
    <w:rsid w:val="009D5E27"/>
    <w:rsid w:val="009D5FB0"/>
    <w:rsid w:val="009D603A"/>
    <w:rsid w:val="009D60A1"/>
    <w:rsid w:val="009D60CC"/>
    <w:rsid w:val="009D61BE"/>
    <w:rsid w:val="009D6278"/>
    <w:rsid w:val="009D63F3"/>
    <w:rsid w:val="009D6468"/>
    <w:rsid w:val="009D655A"/>
    <w:rsid w:val="009D66AB"/>
    <w:rsid w:val="009D683D"/>
    <w:rsid w:val="009D690C"/>
    <w:rsid w:val="009D6D3F"/>
    <w:rsid w:val="009D6E3A"/>
    <w:rsid w:val="009D6EAE"/>
    <w:rsid w:val="009D72F8"/>
    <w:rsid w:val="009D732E"/>
    <w:rsid w:val="009D745D"/>
    <w:rsid w:val="009D770F"/>
    <w:rsid w:val="009D7836"/>
    <w:rsid w:val="009D789D"/>
    <w:rsid w:val="009D7915"/>
    <w:rsid w:val="009D7B3A"/>
    <w:rsid w:val="009D7C51"/>
    <w:rsid w:val="009D7E48"/>
    <w:rsid w:val="009E00BD"/>
    <w:rsid w:val="009E07DB"/>
    <w:rsid w:val="009E096D"/>
    <w:rsid w:val="009E100A"/>
    <w:rsid w:val="009E10EC"/>
    <w:rsid w:val="009E1149"/>
    <w:rsid w:val="009E1210"/>
    <w:rsid w:val="009E1339"/>
    <w:rsid w:val="009E15DD"/>
    <w:rsid w:val="009E17AF"/>
    <w:rsid w:val="009E1832"/>
    <w:rsid w:val="009E1840"/>
    <w:rsid w:val="009E1895"/>
    <w:rsid w:val="009E18C5"/>
    <w:rsid w:val="009E191C"/>
    <w:rsid w:val="009E19A9"/>
    <w:rsid w:val="009E19FA"/>
    <w:rsid w:val="009E1B31"/>
    <w:rsid w:val="009E1DEA"/>
    <w:rsid w:val="009E1DFD"/>
    <w:rsid w:val="009E1EB2"/>
    <w:rsid w:val="009E26B8"/>
    <w:rsid w:val="009E26EF"/>
    <w:rsid w:val="009E2B37"/>
    <w:rsid w:val="009E2CC4"/>
    <w:rsid w:val="009E2D54"/>
    <w:rsid w:val="009E2F8D"/>
    <w:rsid w:val="009E313B"/>
    <w:rsid w:val="009E3299"/>
    <w:rsid w:val="009E3413"/>
    <w:rsid w:val="009E396F"/>
    <w:rsid w:val="009E3C31"/>
    <w:rsid w:val="009E3CD0"/>
    <w:rsid w:val="009E3D2D"/>
    <w:rsid w:val="009E4026"/>
    <w:rsid w:val="009E4178"/>
    <w:rsid w:val="009E4430"/>
    <w:rsid w:val="009E44F6"/>
    <w:rsid w:val="009E4A40"/>
    <w:rsid w:val="009E4AA2"/>
    <w:rsid w:val="009E4AD2"/>
    <w:rsid w:val="009E4B0C"/>
    <w:rsid w:val="009E4C73"/>
    <w:rsid w:val="009E5276"/>
    <w:rsid w:val="009E5368"/>
    <w:rsid w:val="009E5379"/>
    <w:rsid w:val="009E53A3"/>
    <w:rsid w:val="009E5542"/>
    <w:rsid w:val="009E583C"/>
    <w:rsid w:val="009E5AD2"/>
    <w:rsid w:val="009E5B2C"/>
    <w:rsid w:val="009E5DB3"/>
    <w:rsid w:val="009E6074"/>
    <w:rsid w:val="009E611E"/>
    <w:rsid w:val="009E65E0"/>
    <w:rsid w:val="009E6697"/>
    <w:rsid w:val="009E66B9"/>
    <w:rsid w:val="009E678F"/>
    <w:rsid w:val="009E6BBB"/>
    <w:rsid w:val="009E6BF8"/>
    <w:rsid w:val="009E6D18"/>
    <w:rsid w:val="009E6E10"/>
    <w:rsid w:val="009E6EF3"/>
    <w:rsid w:val="009E700F"/>
    <w:rsid w:val="009E72E5"/>
    <w:rsid w:val="009E75F8"/>
    <w:rsid w:val="009E76C9"/>
    <w:rsid w:val="009E78CD"/>
    <w:rsid w:val="009E78EB"/>
    <w:rsid w:val="009E79A9"/>
    <w:rsid w:val="009E79FD"/>
    <w:rsid w:val="009E7AF7"/>
    <w:rsid w:val="009E7D3A"/>
    <w:rsid w:val="009E7D4D"/>
    <w:rsid w:val="009E7DB0"/>
    <w:rsid w:val="009E7F6E"/>
    <w:rsid w:val="009F00F3"/>
    <w:rsid w:val="009F018D"/>
    <w:rsid w:val="009F0432"/>
    <w:rsid w:val="009F069A"/>
    <w:rsid w:val="009F0856"/>
    <w:rsid w:val="009F0930"/>
    <w:rsid w:val="009F0A25"/>
    <w:rsid w:val="009F0B98"/>
    <w:rsid w:val="009F0CA3"/>
    <w:rsid w:val="009F0CBF"/>
    <w:rsid w:val="009F0CCD"/>
    <w:rsid w:val="009F1142"/>
    <w:rsid w:val="009F12F4"/>
    <w:rsid w:val="009F144C"/>
    <w:rsid w:val="009F15D5"/>
    <w:rsid w:val="009F17DC"/>
    <w:rsid w:val="009F1842"/>
    <w:rsid w:val="009F1A16"/>
    <w:rsid w:val="009F1F55"/>
    <w:rsid w:val="009F2553"/>
    <w:rsid w:val="009F262A"/>
    <w:rsid w:val="009F268C"/>
    <w:rsid w:val="009F26E5"/>
    <w:rsid w:val="009F27CB"/>
    <w:rsid w:val="009F293A"/>
    <w:rsid w:val="009F299E"/>
    <w:rsid w:val="009F2C74"/>
    <w:rsid w:val="009F2DDB"/>
    <w:rsid w:val="009F2EC9"/>
    <w:rsid w:val="009F2FB0"/>
    <w:rsid w:val="009F3228"/>
    <w:rsid w:val="009F3265"/>
    <w:rsid w:val="009F3401"/>
    <w:rsid w:val="009F34A6"/>
    <w:rsid w:val="009F352B"/>
    <w:rsid w:val="009F37BB"/>
    <w:rsid w:val="009F3940"/>
    <w:rsid w:val="009F3B57"/>
    <w:rsid w:val="009F3D4B"/>
    <w:rsid w:val="009F40E3"/>
    <w:rsid w:val="009F410B"/>
    <w:rsid w:val="009F435A"/>
    <w:rsid w:val="009F44AE"/>
    <w:rsid w:val="009F4515"/>
    <w:rsid w:val="009F4748"/>
    <w:rsid w:val="009F47CC"/>
    <w:rsid w:val="009F47F3"/>
    <w:rsid w:val="009F4BAB"/>
    <w:rsid w:val="009F4D3E"/>
    <w:rsid w:val="009F4EB9"/>
    <w:rsid w:val="009F5092"/>
    <w:rsid w:val="009F5650"/>
    <w:rsid w:val="009F573C"/>
    <w:rsid w:val="009F5831"/>
    <w:rsid w:val="009F5A31"/>
    <w:rsid w:val="009F5C6A"/>
    <w:rsid w:val="009F5DBB"/>
    <w:rsid w:val="009F5DF7"/>
    <w:rsid w:val="009F60AE"/>
    <w:rsid w:val="009F6189"/>
    <w:rsid w:val="009F65B0"/>
    <w:rsid w:val="009F6643"/>
    <w:rsid w:val="009F6B82"/>
    <w:rsid w:val="009F6E5A"/>
    <w:rsid w:val="009F6EC0"/>
    <w:rsid w:val="009F6F6E"/>
    <w:rsid w:val="009F6FE4"/>
    <w:rsid w:val="009F7030"/>
    <w:rsid w:val="009F70A2"/>
    <w:rsid w:val="009F7608"/>
    <w:rsid w:val="009F78CB"/>
    <w:rsid w:val="009F7B89"/>
    <w:rsid w:val="009F7FD3"/>
    <w:rsid w:val="00A001D8"/>
    <w:rsid w:val="00A006D7"/>
    <w:rsid w:val="00A00850"/>
    <w:rsid w:val="00A00996"/>
    <w:rsid w:val="00A0099B"/>
    <w:rsid w:val="00A00AEF"/>
    <w:rsid w:val="00A00D61"/>
    <w:rsid w:val="00A0104D"/>
    <w:rsid w:val="00A013D9"/>
    <w:rsid w:val="00A01567"/>
    <w:rsid w:val="00A01604"/>
    <w:rsid w:val="00A01736"/>
    <w:rsid w:val="00A018EB"/>
    <w:rsid w:val="00A01946"/>
    <w:rsid w:val="00A019F0"/>
    <w:rsid w:val="00A01C20"/>
    <w:rsid w:val="00A01CB2"/>
    <w:rsid w:val="00A01D5B"/>
    <w:rsid w:val="00A01E13"/>
    <w:rsid w:val="00A01F22"/>
    <w:rsid w:val="00A01FBC"/>
    <w:rsid w:val="00A020A4"/>
    <w:rsid w:val="00A02190"/>
    <w:rsid w:val="00A02416"/>
    <w:rsid w:val="00A02421"/>
    <w:rsid w:val="00A0247E"/>
    <w:rsid w:val="00A024C7"/>
    <w:rsid w:val="00A02C8A"/>
    <w:rsid w:val="00A02CA7"/>
    <w:rsid w:val="00A02D0F"/>
    <w:rsid w:val="00A03279"/>
    <w:rsid w:val="00A03991"/>
    <w:rsid w:val="00A03B9E"/>
    <w:rsid w:val="00A03DB3"/>
    <w:rsid w:val="00A03E27"/>
    <w:rsid w:val="00A042C9"/>
    <w:rsid w:val="00A04416"/>
    <w:rsid w:val="00A04527"/>
    <w:rsid w:val="00A047BC"/>
    <w:rsid w:val="00A049CF"/>
    <w:rsid w:val="00A04C54"/>
    <w:rsid w:val="00A04F25"/>
    <w:rsid w:val="00A04F7E"/>
    <w:rsid w:val="00A04F9C"/>
    <w:rsid w:val="00A05213"/>
    <w:rsid w:val="00A05512"/>
    <w:rsid w:val="00A055B6"/>
    <w:rsid w:val="00A05681"/>
    <w:rsid w:val="00A05921"/>
    <w:rsid w:val="00A05946"/>
    <w:rsid w:val="00A0594B"/>
    <w:rsid w:val="00A05A92"/>
    <w:rsid w:val="00A05BBC"/>
    <w:rsid w:val="00A05D92"/>
    <w:rsid w:val="00A05E57"/>
    <w:rsid w:val="00A064F6"/>
    <w:rsid w:val="00A06746"/>
    <w:rsid w:val="00A0693F"/>
    <w:rsid w:val="00A06974"/>
    <w:rsid w:val="00A06ACF"/>
    <w:rsid w:val="00A06B5D"/>
    <w:rsid w:val="00A06D7D"/>
    <w:rsid w:val="00A06D9E"/>
    <w:rsid w:val="00A06DE9"/>
    <w:rsid w:val="00A06DFF"/>
    <w:rsid w:val="00A070E2"/>
    <w:rsid w:val="00A07212"/>
    <w:rsid w:val="00A07309"/>
    <w:rsid w:val="00A07449"/>
    <w:rsid w:val="00A074E7"/>
    <w:rsid w:val="00A07544"/>
    <w:rsid w:val="00A07581"/>
    <w:rsid w:val="00A076D6"/>
    <w:rsid w:val="00A07722"/>
    <w:rsid w:val="00A07B3F"/>
    <w:rsid w:val="00A07C7C"/>
    <w:rsid w:val="00A07CF4"/>
    <w:rsid w:val="00A07F2A"/>
    <w:rsid w:val="00A10106"/>
    <w:rsid w:val="00A104B0"/>
    <w:rsid w:val="00A1066F"/>
    <w:rsid w:val="00A10C1F"/>
    <w:rsid w:val="00A10C37"/>
    <w:rsid w:val="00A10F84"/>
    <w:rsid w:val="00A10FE3"/>
    <w:rsid w:val="00A11031"/>
    <w:rsid w:val="00A111DF"/>
    <w:rsid w:val="00A112B4"/>
    <w:rsid w:val="00A11352"/>
    <w:rsid w:val="00A11487"/>
    <w:rsid w:val="00A11662"/>
    <w:rsid w:val="00A11A44"/>
    <w:rsid w:val="00A11FA5"/>
    <w:rsid w:val="00A120E6"/>
    <w:rsid w:val="00A1216D"/>
    <w:rsid w:val="00A12174"/>
    <w:rsid w:val="00A12177"/>
    <w:rsid w:val="00A12289"/>
    <w:rsid w:val="00A124A3"/>
    <w:rsid w:val="00A12636"/>
    <w:rsid w:val="00A12687"/>
    <w:rsid w:val="00A12B15"/>
    <w:rsid w:val="00A12B97"/>
    <w:rsid w:val="00A12DDB"/>
    <w:rsid w:val="00A12DF1"/>
    <w:rsid w:val="00A12FFC"/>
    <w:rsid w:val="00A13092"/>
    <w:rsid w:val="00A13272"/>
    <w:rsid w:val="00A133D1"/>
    <w:rsid w:val="00A133D6"/>
    <w:rsid w:val="00A133E9"/>
    <w:rsid w:val="00A1356D"/>
    <w:rsid w:val="00A135E7"/>
    <w:rsid w:val="00A13E2D"/>
    <w:rsid w:val="00A13F38"/>
    <w:rsid w:val="00A14059"/>
    <w:rsid w:val="00A1425C"/>
    <w:rsid w:val="00A14454"/>
    <w:rsid w:val="00A14612"/>
    <w:rsid w:val="00A147EB"/>
    <w:rsid w:val="00A14937"/>
    <w:rsid w:val="00A14A67"/>
    <w:rsid w:val="00A14B2E"/>
    <w:rsid w:val="00A14DDA"/>
    <w:rsid w:val="00A14EF6"/>
    <w:rsid w:val="00A1502C"/>
    <w:rsid w:val="00A1512E"/>
    <w:rsid w:val="00A15238"/>
    <w:rsid w:val="00A152ED"/>
    <w:rsid w:val="00A156C5"/>
    <w:rsid w:val="00A1584E"/>
    <w:rsid w:val="00A15A42"/>
    <w:rsid w:val="00A15A67"/>
    <w:rsid w:val="00A15DAF"/>
    <w:rsid w:val="00A15F2F"/>
    <w:rsid w:val="00A16189"/>
    <w:rsid w:val="00A162F6"/>
    <w:rsid w:val="00A165D6"/>
    <w:rsid w:val="00A165E4"/>
    <w:rsid w:val="00A167F2"/>
    <w:rsid w:val="00A16862"/>
    <w:rsid w:val="00A16D7D"/>
    <w:rsid w:val="00A16DE9"/>
    <w:rsid w:val="00A16F42"/>
    <w:rsid w:val="00A171CB"/>
    <w:rsid w:val="00A172A6"/>
    <w:rsid w:val="00A17441"/>
    <w:rsid w:val="00A17575"/>
    <w:rsid w:val="00A1761E"/>
    <w:rsid w:val="00A17767"/>
    <w:rsid w:val="00A178A7"/>
    <w:rsid w:val="00A1791C"/>
    <w:rsid w:val="00A17B3E"/>
    <w:rsid w:val="00A17BE3"/>
    <w:rsid w:val="00A17C33"/>
    <w:rsid w:val="00A17D19"/>
    <w:rsid w:val="00A17EB6"/>
    <w:rsid w:val="00A17F2A"/>
    <w:rsid w:val="00A20403"/>
    <w:rsid w:val="00A2055E"/>
    <w:rsid w:val="00A20678"/>
    <w:rsid w:val="00A209D6"/>
    <w:rsid w:val="00A20A64"/>
    <w:rsid w:val="00A20AC0"/>
    <w:rsid w:val="00A20AFA"/>
    <w:rsid w:val="00A20B22"/>
    <w:rsid w:val="00A20BFB"/>
    <w:rsid w:val="00A20C57"/>
    <w:rsid w:val="00A20CA5"/>
    <w:rsid w:val="00A20DFE"/>
    <w:rsid w:val="00A20E5D"/>
    <w:rsid w:val="00A20EAA"/>
    <w:rsid w:val="00A20FA0"/>
    <w:rsid w:val="00A21154"/>
    <w:rsid w:val="00A211D1"/>
    <w:rsid w:val="00A21670"/>
    <w:rsid w:val="00A21907"/>
    <w:rsid w:val="00A21975"/>
    <w:rsid w:val="00A219C5"/>
    <w:rsid w:val="00A21F69"/>
    <w:rsid w:val="00A22004"/>
    <w:rsid w:val="00A2205F"/>
    <w:rsid w:val="00A22246"/>
    <w:rsid w:val="00A222DF"/>
    <w:rsid w:val="00A223CC"/>
    <w:rsid w:val="00A22608"/>
    <w:rsid w:val="00A226B2"/>
    <w:rsid w:val="00A226DF"/>
    <w:rsid w:val="00A227E1"/>
    <w:rsid w:val="00A22B3C"/>
    <w:rsid w:val="00A22B6C"/>
    <w:rsid w:val="00A22BF8"/>
    <w:rsid w:val="00A22F50"/>
    <w:rsid w:val="00A22F63"/>
    <w:rsid w:val="00A22FD9"/>
    <w:rsid w:val="00A23091"/>
    <w:rsid w:val="00A230BF"/>
    <w:rsid w:val="00A23274"/>
    <w:rsid w:val="00A23464"/>
    <w:rsid w:val="00A236E4"/>
    <w:rsid w:val="00A23AE0"/>
    <w:rsid w:val="00A23C22"/>
    <w:rsid w:val="00A23C2E"/>
    <w:rsid w:val="00A23C7F"/>
    <w:rsid w:val="00A23CB6"/>
    <w:rsid w:val="00A24114"/>
    <w:rsid w:val="00A24133"/>
    <w:rsid w:val="00A2427B"/>
    <w:rsid w:val="00A2435A"/>
    <w:rsid w:val="00A244E4"/>
    <w:rsid w:val="00A2454C"/>
    <w:rsid w:val="00A245E6"/>
    <w:rsid w:val="00A24692"/>
    <w:rsid w:val="00A246DA"/>
    <w:rsid w:val="00A24843"/>
    <w:rsid w:val="00A24CBA"/>
    <w:rsid w:val="00A24DED"/>
    <w:rsid w:val="00A25014"/>
    <w:rsid w:val="00A254CA"/>
    <w:rsid w:val="00A255CD"/>
    <w:rsid w:val="00A258FB"/>
    <w:rsid w:val="00A25917"/>
    <w:rsid w:val="00A25C35"/>
    <w:rsid w:val="00A25D0D"/>
    <w:rsid w:val="00A26030"/>
    <w:rsid w:val="00A26037"/>
    <w:rsid w:val="00A26256"/>
    <w:rsid w:val="00A26274"/>
    <w:rsid w:val="00A263BD"/>
    <w:rsid w:val="00A264DE"/>
    <w:rsid w:val="00A26620"/>
    <w:rsid w:val="00A2665F"/>
    <w:rsid w:val="00A266E8"/>
    <w:rsid w:val="00A268DC"/>
    <w:rsid w:val="00A26D99"/>
    <w:rsid w:val="00A26E3F"/>
    <w:rsid w:val="00A26F96"/>
    <w:rsid w:val="00A27007"/>
    <w:rsid w:val="00A27009"/>
    <w:rsid w:val="00A27139"/>
    <w:rsid w:val="00A27247"/>
    <w:rsid w:val="00A2731F"/>
    <w:rsid w:val="00A27435"/>
    <w:rsid w:val="00A275D5"/>
    <w:rsid w:val="00A27743"/>
    <w:rsid w:val="00A277AD"/>
    <w:rsid w:val="00A27ABC"/>
    <w:rsid w:val="00A27B9E"/>
    <w:rsid w:val="00A27CC3"/>
    <w:rsid w:val="00A27EF6"/>
    <w:rsid w:val="00A306DC"/>
    <w:rsid w:val="00A307AA"/>
    <w:rsid w:val="00A309E9"/>
    <w:rsid w:val="00A30AB2"/>
    <w:rsid w:val="00A30BE3"/>
    <w:rsid w:val="00A30CF5"/>
    <w:rsid w:val="00A30D06"/>
    <w:rsid w:val="00A30DA3"/>
    <w:rsid w:val="00A30E25"/>
    <w:rsid w:val="00A30E5F"/>
    <w:rsid w:val="00A30E8E"/>
    <w:rsid w:val="00A30EA1"/>
    <w:rsid w:val="00A30F3A"/>
    <w:rsid w:val="00A30F90"/>
    <w:rsid w:val="00A310AB"/>
    <w:rsid w:val="00A31492"/>
    <w:rsid w:val="00A31503"/>
    <w:rsid w:val="00A31528"/>
    <w:rsid w:val="00A315E7"/>
    <w:rsid w:val="00A31857"/>
    <w:rsid w:val="00A3192F"/>
    <w:rsid w:val="00A31C9A"/>
    <w:rsid w:val="00A32146"/>
    <w:rsid w:val="00A3245A"/>
    <w:rsid w:val="00A3245C"/>
    <w:rsid w:val="00A32510"/>
    <w:rsid w:val="00A32A01"/>
    <w:rsid w:val="00A32CAE"/>
    <w:rsid w:val="00A32D6A"/>
    <w:rsid w:val="00A32D95"/>
    <w:rsid w:val="00A32E1E"/>
    <w:rsid w:val="00A3316F"/>
    <w:rsid w:val="00A3331F"/>
    <w:rsid w:val="00A33560"/>
    <w:rsid w:val="00A33683"/>
    <w:rsid w:val="00A337DF"/>
    <w:rsid w:val="00A338A6"/>
    <w:rsid w:val="00A33A85"/>
    <w:rsid w:val="00A33B42"/>
    <w:rsid w:val="00A33B5E"/>
    <w:rsid w:val="00A33BB0"/>
    <w:rsid w:val="00A33E07"/>
    <w:rsid w:val="00A33E1E"/>
    <w:rsid w:val="00A34053"/>
    <w:rsid w:val="00A34080"/>
    <w:rsid w:val="00A34224"/>
    <w:rsid w:val="00A3423B"/>
    <w:rsid w:val="00A343A9"/>
    <w:rsid w:val="00A34502"/>
    <w:rsid w:val="00A349EB"/>
    <w:rsid w:val="00A34AAC"/>
    <w:rsid w:val="00A34BF3"/>
    <w:rsid w:val="00A34C92"/>
    <w:rsid w:val="00A35030"/>
    <w:rsid w:val="00A35262"/>
    <w:rsid w:val="00A35305"/>
    <w:rsid w:val="00A3575F"/>
    <w:rsid w:val="00A35810"/>
    <w:rsid w:val="00A359D0"/>
    <w:rsid w:val="00A35A68"/>
    <w:rsid w:val="00A35E8B"/>
    <w:rsid w:val="00A3610D"/>
    <w:rsid w:val="00A36348"/>
    <w:rsid w:val="00A3644A"/>
    <w:rsid w:val="00A36744"/>
    <w:rsid w:val="00A368CA"/>
    <w:rsid w:val="00A36B0D"/>
    <w:rsid w:val="00A36C8D"/>
    <w:rsid w:val="00A36CD8"/>
    <w:rsid w:val="00A36D5A"/>
    <w:rsid w:val="00A36FE0"/>
    <w:rsid w:val="00A37032"/>
    <w:rsid w:val="00A370A3"/>
    <w:rsid w:val="00A3744B"/>
    <w:rsid w:val="00A374A8"/>
    <w:rsid w:val="00A378C6"/>
    <w:rsid w:val="00A378E2"/>
    <w:rsid w:val="00A378E5"/>
    <w:rsid w:val="00A37B1F"/>
    <w:rsid w:val="00A37B7F"/>
    <w:rsid w:val="00A400E3"/>
    <w:rsid w:val="00A4024B"/>
    <w:rsid w:val="00A40276"/>
    <w:rsid w:val="00A40487"/>
    <w:rsid w:val="00A4085A"/>
    <w:rsid w:val="00A408BE"/>
    <w:rsid w:val="00A40A1B"/>
    <w:rsid w:val="00A40A43"/>
    <w:rsid w:val="00A40B4B"/>
    <w:rsid w:val="00A40E55"/>
    <w:rsid w:val="00A414C8"/>
    <w:rsid w:val="00A41585"/>
    <w:rsid w:val="00A4184A"/>
    <w:rsid w:val="00A41943"/>
    <w:rsid w:val="00A419B8"/>
    <w:rsid w:val="00A41D04"/>
    <w:rsid w:val="00A41D7B"/>
    <w:rsid w:val="00A41F14"/>
    <w:rsid w:val="00A41F32"/>
    <w:rsid w:val="00A41F5D"/>
    <w:rsid w:val="00A4201A"/>
    <w:rsid w:val="00A421A4"/>
    <w:rsid w:val="00A421CA"/>
    <w:rsid w:val="00A42206"/>
    <w:rsid w:val="00A4235F"/>
    <w:rsid w:val="00A42472"/>
    <w:rsid w:val="00A426DD"/>
    <w:rsid w:val="00A42791"/>
    <w:rsid w:val="00A428DC"/>
    <w:rsid w:val="00A42A5F"/>
    <w:rsid w:val="00A42B3F"/>
    <w:rsid w:val="00A42C67"/>
    <w:rsid w:val="00A42C93"/>
    <w:rsid w:val="00A42CD2"/>
    <w:rsid w:val="00A42DA0"/>
    <w:rsid w:val="00A42EF6"/>
    <w:rsid w:val="00A42FA6"/>
    <w:rsid w:val="00A43091"/>
    <w:rsid w:val="00A43134"/>
    <w:rsid w:val="00A43206"/>
    <w:rsid w:val="00A43643"/>
    <w:rsid w:val="00A43785"/>
    <w:rsid w:val="00A43A69"/>
    <w:rsid w:val="00A43BFF"/>
    <w:rsid w:val="00A43E5D"/>
    <w:rsid w:val="00A43F39"/>
    <w:rsid w:val="00A43FAB"/>
    <w:rsid w:val="00A44005"/>
    <w:rsid w:val="00A441E6"/>
    <w:rsid w:val="00A44225"/>
    <w:rsid w:val="00A442AF"/>
    <w:rsid w:val="00A44359"/>
    <w:rsid w:val="00A44397"/>
    <w:rsid w:val="00A443E3"/>
    <w:rsid w:val="00A44497"/>
    <w:rsid w:val="00A44564"/>
    <w:rsid w:val="00A4456A"/>
    <w:rsid w:val="00A448E2"/>
    <w:rsid w:val="00A4498E"/>
    <w:rsid w:val="00A449F0"/>
    <w:rsid w:val="00A44D8F"/>
    <w:rsid w:val="00A44DEB"/>
    <w:rsid w:val="00A4516E"/>
    <w:rsid w:val="00A4538E"/>
    <w:rsid w:val="00A45432"/>
    <w:rsid w:val="00A458AE"/>
    <w:rsid w:val="00A458BE"/>
    <w:rsid w:val="00A45C2C"/>
    <w:rsid w:val="00A45D67"/>
    <w:rsid w:val="00A45E16"/>
    <w:rsid w:val="00A45EBD"/>
    <w:rsid w:val="00A46307"/>
    <w:rsid w:val="00A463A9"/>
    <w:rsid w:val="00A4660F"/>
    <w:rsid w:val="00A466D9"/>
    <w:rsid w:val="00A4675F"/>
    <w:rsid w:val="00A46B3E"/>
    <w:rsid w:val="00A46B4A"/>
    <w:rsid w:val="00A46C5B"/>
    <w:rsid w:val="00A46D59"/>
    <w:rsid w:val="00A46D9C"/>
    <w:rsid w:val="00A46EC6"/>
    <w:rsid w:val="00A471F3"/>
    <w:rsid w:val="00A47259"/>
    <w:rsid w:val="00A474AC"/>
    <w:rsid w:val="00A47E26"/>
    <w:rsid w:val="00A50008"/>
    <w:rsid w:val="00A50359"/>
    <w:rsid w:val="00A503CE"/>
    <w:rsid w:val="00A504CF"/>
    <w:rsid w:val="00A506FD"/>
    <w:rsid w:val="00A507EA"/>
    <w:rsid w:val="00A5088E"/>
    <w:rsid w:val="00A50B2B"/>
    <w:rsid w:val="00A50C3E"/>
    <w:rsid w:val="00A50C70"/>
    <w:rsid w:val="00A50DA2"/>
    <w:rsid w:val="00A50E2E"/>
    <w:rsid w:val="00A51559"/>
    <w:rsid w:val="00A51872"/>
    <w:rsid w:val="00A521D5"/>
    <w:rsid w:val="00A52676"/>
    <w:rsid w:val="00A526E7"/>
    <w:rsid w:val="00A52B68"/>
    <w:rsid w:val="00A52B92"/>
    <w:rsid w:val="00A52CD0"/>
    <w:rsid w:val="00A52EF6"/>
    <w:rsid w:val="00A53016"/>
    <w:rsid w:val="00A53493"/>
    <w:rsid w:val="00A53A9D"/>
    <w:rsid w:val="00A53CFA"/>
    <w:rsid w:val="00A53E0F"/>
    <w:rsid w:val="00A53E41"/>
    <w:rsid w:val="00A53F93"/>
    <w:rsid w:val="00A5429A"/>
    <w:rsid w:val="00A5434B"/>
    <w:rsid w:val="00A54576"/>
    <w:rsid w:val="00A54660"/>
    <w:rsid w:val="00A54811"/>
    <w:rsid w:val="00A54876"/>
    <w:rsid w:val="00A54C41"/>
    <w:rsid w:val="00A54D0D"/>
    <w:rsid w:val="00A54DFB"/>
    <w:rsid w:val="00A54EA2"/>
    <w:rsid w:val="00A54F7B"/>
    <w:rsid w:val="00A54F97"/>
    <w:rsid w:val="00A55154"/>
    <w:rsid w:val="00A5534A"/>
    <w:rsid w:val="00A55918"/>
    <w:rsid w:val="00A55C1A"/>
    <w:rsid w:val="00A55C4D"/>
    <w:rsid w:val="00A55EF3"/>
    <w:rsid w:val="00A5616F"/>
    <w:rsid w:val="00A56431"/>
    <w:rsid w:val="00A56A6B"/>
    <w:rsid w:val="00A56B7C"/>
    <w:rsid w:val="00A56EA7"/>
    <w:rsid w:val="00A56F11"/>
    <w:rsid w:val="00A571F4"/>
    <w:rsid w:val="00A576CA"/>
    <w:rsid w:val="00A5773C"/>
    <w:rsid w:val="00A57E1F"/>
    <w:rsid w:val="00A57F22"/>
    <w:rsid w:val="00A57FB8"/>
    <w:rsid w:val="00A600A9"/>
    <w:rsid w:val="00A6026D"/>
    <w:rsid w:val="00A60377"/>
    <w:rsid w:val="00A60403"/>
    <w:rsid w:val="00A607B3"/>
    <w:rsid w:val="00A60956"/>
    <w:rsid w:val="00A609A6"/>
    <w:rsid w:val="00A60C7A"/>
    <w:rsid w:val="00A60F3B"/>
    <w:rsid w:val="00A60FF3"/>
    <w:rsid w:val="00A61314"/>
    <w:rsid w:val="00A61351"/>
    <w:rsid w:val="00A614AE"/>
    <w:rsid w:val="00A616FB"/>
    <w:rsid w:val="00A617FB"/>
    <w:rsid w:val="00A618DE"/>
    <w:rsid w:val="00A61919"/>
    <w:rsid w:val="00A61948"/>
    <w:rsid w:val="00A61C43"/>
    <w:rsid w:val="00A61D8F"/>
    <w:rsid w:val="00A62176"/>
    <w:rsid w:val="00A6222F"/>
    <w:rsid w:val="00A6235E"/>
    <w:rsid w:val="00A624FF"/>
    <w:rsid w:val="00A626FF"/>
    <w:rsid w:val="00A627E4"/>
    <w:rsid w:val="00A62804"/>
    <w:rsid w:val="00A62B70"/>
    <w:rsid w:val="00A62F32"/>
    <w:rsid w:val="00A63028"/>
    <w:rsid w:val="00A631AE"/>
    <w:rsid w:val="00A63328"/>
    <w:rsid w:val="00A633F5"/>
    <w:rsid w:val="00A63552"/>
    <w:rsid w:val="00A63553"/>
    <w:rsid w:val="00A636B9"/>
    <w:rsid w:val="00A638EF"/>
    <w:rsid w:val="00A638F8"/>
    <w:rsid w:val="00A63A32"/>
    <w:rsid w:val="00A63B90"/>
    <w:rsid w:val="00A63CE0"/>
    <w:rsid w:val="00A63D39"/>
    <w:rsid w:val="00A64262"/>
    <w:rsid w:val="00A646C9"/>
    <w:rsid w:val="00A6470F"/>
    <w:rsid w:val="00A6478B"/>
    <w:rsid w:val="00A6482E"/>
    <w:rsid w:val="00A64896"/>
    <w:rsid w:val="00A64AB5"/>
    <w:rsid w:val="00A64CC8"/>
    <w:rsid w:val="00A64D00"/>
    <w:rsid w:val="00A64F16"/>
    <w:rsid w:val="00A64FD5"/>
    <w:rsid w:val="00A65031"/>
    <w:rsid w:val="00A650F0"/>
    <w:rsid w:val="00A652AA"/>
    <w:rsid w:val="00A6534F"/>
    <w:rsid w:val="00A6592B"/>
    <w:rsid w:val="00A65954"/>
    <w:rsid w:val="00A65DB4"/>
    <w:rsid w:val="00A65F7A"/>
    <w:rsid w:val="00A661B2"/>
    <w:rsid w:val="00A662A4"/>
    <w:rsid w:val="00A6658E"/>
    <w:rsid w:val="00A66681"/>
    <w:rsid w:val="00A666E8"/>
    <w:rsid w:val="00A6672A"/>
    <w:rsid w:val="00A667C4"/>
    <w:rsid w:val="00A66AC1"/>
    <w:rsid w:val="00A66AEE"/>
    <w:rsid w:val="00A66EA6"/>
    <w:rsid w:val="00A6701C"/>
    <w:rsid w:val="00A674E1"/>
    <w:rsid w:val="00A6760B"/>
    <w:rsid w:val="00A67717"/>
    <w:rsid w:val="00A67C6E"/>
    <w:rsid w:val="00A67D05"/>
    <w:rsid w:val="00A67DCB"/>
    <w:rsid w:val="00A67EB7"/>
    <w:rsid w:val="00A70182"/>
    <w:rsid w:val="00A703E8"/>
    <w:rsid w:val="00A7048E"/>
    <w:rsid w:val="00A70535"/>
    <w:rsid w:val="00A707DE"/>
    <w:rsid w:val="00A707F8"/>
    <w:rsid w:val="00A70BF5"/>
    <w:rsid w:val="00A70C2E"/>
    <w:rsid w:val="00A70C49"/>
    <w:rsid w:val="00A70C65"/>
    <w:rsid w:val="00A70DB9"/>
    <w:rsid w:val="00A70FDC"/>
    <w:rsid w:val="00A71042"/>
    <w:rsid w:val="00A71228"/>
    <w:rsid w:val="00A71368"/>
    <w:rsid w:val="00A717E9"/>
    <w:rsid w:val="00A71BCE"/>
    <w:rsid w:val="00A7238D"/>
    <w:rsid w:val="00A724C6"/>
    <w:rsid w:val="00A72868"/>
    <w:rsid w:val="00A72A06"/>
    <w:rsid w:val="00A72A5C"/>
    <w:rsid w:val="00A72BDE"/>
    <w:rsid w:val="00A72D25"/>
    <w:rsid w:val="00A72D26"/>
    <w:rsid w:val="00A731A4"/>
    <w:rsid w:val="00A732DB"/>
    <w:rsid w:val="00A733A8"/>
    <w:rsid w:val="00A735AF"/>
    <w:rsid w:val="00A73650"/>
    <w:rsid w:val="00A7370F"/>
    <w:rsid w:val="00A73B16"/>
    <w:rsid w:val="00A73B90"/>
    <w:rsid w:val="00A7415D"/>
    <w:rsid w:val="00A7424C"/>
    <w:rsid w:val="00A745D8"/>
    <w:rsid w:val="00A74AB8"/>
    <w:rsid w:val="00A74CC6"/>
    <w:rsid w:val="00A750A2"/>
    <w:rsid w:val="00A75150"/>
    <w:rsid w:val="00A757B8"/>
    <w:rsid w:val="00A758F0"/>
    <w:rsid w:val="00A75969"/>
    <w:rsid w:val="00A7599F"/>
    <w:rsid w:val="00A7602C"/>
    <w:rsid w:val="00A760A5"/>
    <w:rsid w:val="00A762EB"/>
    <w:rsid w:val="00A76AF5"/>
    <w:rsid w:val="00A76C12"/>
    <w:rsid w:val="00A76EC8"/>
    <w:rsid w:val="00A77083"/>
    <w:rsid w:val="00A77156"/>
    <w:rsid w:val="00A77787"/>
    <w:rsid w:val="00A77915"/>
    <w:rsid w:val="00A77AE9"/>
    <w:rsid w:val="00A77B6B"/>
    <w:rsid w:val="00A77BBC"/>
    <w:rsid w:val="00A77C71"/>
    <w:rsid w:val="00A77E05"/>
    <w:rsid w:val="00A77ED1"/>
    <w:rsid w:val="00A77FED"/>
    <w:rsid w:val="00A77FEF"/>
    <w:rsid w:val="00A800A7"/>
    <w:rsid w:val="00A80296"/>
    <w:rsid w:val="00A803F2"/>
    <w:rsid w:val="00A8071A"/>
    <w:rsid w:val="00A80A41"/>
    <w:rsid w:val="00A8110B"/>
    <w:rsid w:val="00A81149"/>
    <w:rsid w:val="00A814AE"/>
    <w:rsid w:val="00A8188C"/>
    <w:rsid w:val="00A8191D"/>
    <w:rsid w:val="00A819EE"/>
    <w:rsid w:val="00A81A3F"/>
    <w:rsid w:val="00A81A64"/>
    <w:rsid w:val="00A821CA"/>
    <w:rsid w:val="00A82286"/>
    <w:rsid w:val="00A8295B"/>
    <w:rsid w:val="00A82B6F"/>
    <w:rsid w:val="00A82D5E"/>
    <w:rsid w:val="00A82DC7"/>
    <w:rsid w:val="00A82EF2"/>
    <w:rsid w:val="00A82F10"/>
    <w:rsid w:val="00A8303B"/>
    <w:rsid w:val="00A83368"/>
    <w:rsid w:val="00A8372E"/>
    <w:rsid w:val="00A837A8"/>
    <w:rsid w:val="00A83A11"/>
    <w:rsid w:val="00A83CBB"/>
    <w:rsid w:val="00A83E2F"/>
    <w:rsid w:val="00A83FE7"/>
    <w:rsid w:val="00A840C2"/>
    <w:rsid w:val="00A8436E"/>
    <w:rsid w:val="00A84499"/>
    <w:rsid w:val="00A84552"/>
    <w:rsid w:val="00A84809"/>
    <w:rsid w:val="00A84916"/>
    <w:rsid w:val="00A84EB3"/>
    <w:rsid w:val="00A84FEC"/>
    <w:rsid w:val="00A85005"/>
    <w:rsid w:val="00A85391"/>
    <w:rsid w:val="00A85842"/>
    <w:rsid w:val="00A858E8"/>
    <w:rsid w:val="00A85919"/>
    <w:rsid w:val="00A8592A"/>
    <w:rsid w:val="00A8597E"/>
    <w:rsid w:val="00A85E63"/>
    <w:rsid w:val="00A85EA1"/>
    <w:rsid w:val="00A85F4B"/>
    <w:rsid w:val="00A85F5D"/>
    <w:rsid w:val="00A85FF0"/>
    <w:rsid w:val="00A862E7"/>
    <w:rsid w:val="00A863DA"/>
    <w:rsid w:val="00A8669F"/>
    <w:rsid w:val="00A8682E"/>
    <w:rsid w:val="00A8685C"/>
    <w:rsid w:val="00A86ACC"/>
    <w:rsid w:val="00A86D44"/>
    <w:rsid w:val="00A86D45"/>
    <w:rsid w:val="00A87082"/>
    <w:rsid w:val="00A871A2"/>
    <w:rsid w:val="00A873BF"/>
    <w:rsid w:val="00A87488"/>
    <w:rsid w:val="00A8748E"/>
    <w:rsid w:val="00A876AA"/>
    <w:rsid w:val="00A87748"/>
    <w:rsid w:val="00A87EC6"/>
    <w:rsid w:val="00A87FB5"/>
    <w:rsid w:val="00A9028C"/>
    <w:rsid w:val="00A902A8"/>
    <w:rsid w:val="00A904A4"/>
    <w:rsid w:val="00A90515"/>
    <w:rsid w:val="00A90575"/>
    <w:rsid w:val="00A905E1"/>
    <w:rsid w:val="00A9085A"/>
    <w:rsid w:val="00A90E83"/>
    <w:rsid w:val="00A90EDB"/>
    <w:rsid w:val="00A91114"/>
    <w:rsid w:val="00A91171"/>
    <w:rsid w:val="00A9121A"/>
    <w:rsid w:val="00A91382"/>
    <w:rsid w:val="00A91688"/>
    <w:rsid w:val="00A917B0"/>
    <w:rsid w:val="00A9183F"/>
    <w:rsid w:val="00A91867"/>
    <w:rsid w:val="00A91C29"/>
    <w:rsid w:val="00A91C52"/>
    <w:rsid w:val="00A91EA5"/>
    <w:rsid w:val="00A9220B"/>
    <w:rsid w:val="00A92263"/>
    <w:rsid w:val="00A92423"/>
    <w:rsid w:val="00A92650"/>
    <w:rsid w:val="00A929A3"/>
    <w:rsid w:val="00A929AC"/>
    <w:rsid w:val="00A92C3D"/>
    <w:rsid w:val="00A92CA2"/>
    <w:rsid w:val="00A92CAB"/>
    <w:rsid w:val="00A92D0D"/>
    <w:rsid w:val="00A92D23"/>
    <w:rsid w:val="00A92D75"/>
    <w:rsid w:val="00A93193"/>
    <w:rsid w:val="00A9330C"/>
    <w:rsid w:val="00A933B9"/>
    <w:rsid w:val="00A93712"/>
    <w:rsid w:val="00A937D6"/>
    <w:rsid w:val="00A938D6"/>
    <w:rsid w:val="00A939B2"/>
    <w:rsid w:val="00A93CDF"/>
    <w:rsid w:val="00A93D75"/>
    <w:rsid w:val="00A93E9C"/>
    <w:rsid w:val="00A93F70"/>
    <w:rsid w:val="00A94043"/>
    <w:rsid w:val="00A9450F"/>
    <w:rsid w:val="00A94716"/>
    <w:rsid w:val="00A94864"/>
    <w:rsid w:val="00A9486C"/>
    <w:rsid w:val="00A94972"/>
    <w:rsid w:val="00A949B6"/>
    <w:rsid w:val="00A949F6"/>
    <w:rsid w:val="00A94A71"/>
    <w:rsid w:val="00A94A7C"/>
    <w:rsid w:val="00A94BCA"/>
    <w:rsid w:val="00A94E90"/>
    <w:rsid w:val="00A94F7F"/>
    <w:rsid w:val="00A950BF"/>
    <w:rsid w:val="00A953A0"/>
    <w:rsid w:val="00A955B2"/>
    <w:rsid w:val="00A95656"/>
    <w:rsid w:val="00A957EC"/>
    <w:rsid w:val="00A958E2"/>
    <w:rsid w:val="00A95D78"/>
    <w:rsid w:val="00A96087"/>
    <w:rsid w:val="00A96151"/>
    <w:rsid w:val="00A96369"/>
    <w:rsid w:val="00A9653E"/>
    <w:rsid w:val="00A9667A"/>
    <w:rsid w:val="00A96788"/>
    <w:rsid w:val="00A968DC"/>
    <w:rsid w:val="00A96B27"/>
    <w:rsid w:val="00A96B92"/>
    <w:rsid w:val="00A96C83"/>
    <w:rsid w:val="00A96DE8"/>
    <w:rsid w:val="00A96E29"/>
    <w:rsid w:val="00A96F96"/>
    <w:rsid w:val="00A97187"/>
    <w:rsid w:val="00A9726D"/>
    <w:rsid w:val="00A9737A"/>
    <w:rsid w:val="00A973F4"/>
    <w:rsid w:val="00A97535"/>
    <w:rsid w:val="00A975BF"/>
    <w:rsid w:val="00A976FC"/>
    <w:rsid w:val="00A977C8"/>
    <w:rsid w:val="00A977D3"/>
    <w:rsid w:val="00A97C53"/>
    <w:rsid w:val="00AA01FF"/>
    <w:rsid w:val="00AA0421"/>
    <w:rsid w:val="00AA04CD"/>
    <w:rsid w:val="00AA058D"/>
    <w:rsid w:val="00AA059E"/>
    <w:rsid w:val="00AA05CA"/>
    <w:rsid w:val="00AA0819"/>
    <w:rsid w:val="00AA0839"/>
    <w:rsid w:val="00AA0DFA"/>
    <w:rsid w:val="00AA0FBC"/>
    <w:rsid w:val="00AA122E"/>
    <w:rsid w:val="00AA124A"/>
    <w:rsid w:val="00AA12A5"/>
    <w:rsid w:val="00AA1397"/>
    <w:rsid w:val="00AA1433"/>
    <w:rsid w:val="00AA145C"/>
    <w:rsid w:val="00AA149F"/>
    <w:rsid w:val="00AA15B2"/>
    <w:rsid w:val="00AA17C3"/>
    <w:rsid w:val="00AA185E"/>
    <w:rsid w:val="00AA1922"/>
    <w:rsid w:val="00AA1AAF"/>
    <w:rsid w:val="00AA1B75"/>
    <w:rsid w:val="00AA1D8E"/>
    <w:rsid w:val="00AA1EB9"/>
    <w:rsid w:val="00AA1F85"/>
    <w:rsid w:val="00AA20DC"/>
    <w:rsid w:val="00AA22E5"/>
    <w:rsid w:val="00AA242E"/>
    <w:rsid w:val="00AA25BA"/>
    <w:rsid w:val="00AA260A"/>
    <w:rsid w:val="00AA2681"/>
    <w:rsid w:val="00AA26A6"/>
    <w:rsid w:val="00AA298E"/>
    <w:rsid w:val="00AA29A1"/>
    <w:rsid w:val="00AA2B07"/>
    <w:rsid w:val="00AA319E"/>
    <w:rsid w:val="00AA322E"/>
    <w:rsid w:val="00AA3256"/>
    <w:rsid w:val="00AA337D"/>
    <w:rsid w:val="00AA33D6"/>
    <w:rsid w:val="00AA3524"/>
    <w:rsid w:val="00AA3830"/>
    <w:rsid w:val="00AA394A"/>
    <w:rsid w:val="00AA3A61"/>
    <w:rsid w:val="00AA3A84"/>
    <w:rsid w:val="00AA3B0A"/>
    <w:rsid w:val="00AA3CD1"/>
    <w:rsid w:val="00AA3DE6"/>
    <w:rsid w:val="00AA3F9B"/>
    <w:rsid w:val="00AA4133"/>
    <w:rsid w:val="00AA41CB"/>
    <w:rsid w:val="00AA42C0"/>
    <w:rsid w:val="00AA42D3"/>
    <w:rsid w:val="00AA4447"/>
    <w:rsid w:val="00AA466A"/>
    <w:rsid w:val="00AA4738"/>
    <w:rsid w:val="00AA48D6"/>
    <w:rsid w:val="00AA49CB"/>
    <w:rsid w:val="00AA4C86"/>
    <w:rsid w:val="00AA4F1D"/>
    <w:rsid w:val="00AA506E"/>
    <w:rsid w:val="00AA508A"/>
    <w:rsid w:val="00AA50B7"/>
    <w:rsid w:val="00AA527F"/>
    <w:rsid w:val="00AA54B3"/>
    <w:rsid w:val="00AA56AD"/>
    <w:rsid w:val="00AA57D8"/>
    <w:rsid w:val="00AA58DD"/>
    <w:rsid w:val="00AA5A50"/>
    <w:rsid w:val="00AA5CFA"/>
    <w:rsid w:val="00AA5EBD"/>
    <w:rsid w:val="00AA5F3E"/>
    <w:rsid w:val="00AA5F5D"/>
    <w:rsid w:val="00AA6016"/>
    <w:rsid w:val="00AA60C0"/>
    <w:rsid w:val="00AA60C8"/>
    <w:rsid w:val="00AA6194"/>
    <w:rsid w:val="00AA62B5"/>
    <w:rsid w:val="00AA6444"/>
    <w:rsid w:val="00AA6692"/>
    <w:rsid w:val="00AA682C"/>
    <w:rsid w:val="00AA6A90"/>
    <w:rsid w:val="00AA70CB"/>
    <w:rsid w:val="00AA71CD"/>
    <w:rsid w:val="00AA71D8"/>
    <w:rsid w:val="00AA7220"/>
    <w:rsid w:val="00AA73AA"/>
    <w:rsid w:val="00AA743B"/>
    <w:rsid w:val="00AA74D9"/>
    <w:rsid w:val="00AA7709"/>
    <w:rsid w:val="00AA788D"/>
    <w:rsid w:val="00AA78F6"/>
    <w:rsid w:val="00AA7928"/>
    <w:rsid w:val="00AA79E4"/>
    <w:rsid w:val="00AA7AAF"/>
    <w:rsid w:val="00AA7B06"/>
    <w:rsid w:val="00AA7E8B"/>
    <w:rsid w:val="00AA7F83"/>
    <w:rsid w:val="00AA7FE1"/>
    <w:rsid w:val="00AB0D40"/>
    <w:rsid w:val="00AB0F6E"/>
    <w:rsid w:val="00AB11D1"/>
    <w:rsid w:val="00AB1289"/>
    <w:rsid w:val="00AB1387"/>
    <w:rsid w:val="00AB1590"/>
    <w:rsid w:val="00AB15D9"/>
    <w:rsid w:val="00AB168E"/>
    <w:rsid w:val="00AB17A0"/>
    <w:rsid w:val="00AB194D"/>
    <w:rsid w:val="00AB19FF"/>
    <w:rsid w:val="00AB1A57"/>
    <w:rsid w:val="00AB1AAF"/>
    <w:rsid w:val="00AB1EAD"/>
    <w:rsid w:val="00AB1EE1"/>
    <w:rsid w:val="00AB1FAE"/>
    <w:rsid w:val="00AB20EB"/>
    <w:rsid w:val="00AB227E"/>
    <w:rsid w:val="00AB22BA"/>
    <w:rsid w:val="00AB23A9"/>
    <w:rsid w:val="00AB257F"/>
    <w:rsid w:val="00AB25BC"/>
    <w:rsid w:val="00AB2673"/>
    <w:rsid w:val="00AB2688"/>
    <w:rsid w:val="00AB2803"/>
    <w:rsid w:val="00AB2B8E"/>
    <w:rsid w:val="00AB2B97"/>
    <w:rsid w:val="00AB2E14"/>
    <w:rsid w:val="00AB2FC6"/>
    <w:rsid w:val="00AB3005"/>
    <w:rsid w:val="00AB3085"/>
    <w:rsid w:val="00AB3106"/>
    <w:rsid w:val="00AB31CC"/>
    <w:rsid w:val="00AB32B9"/>
    <w:rsid w:val="00AB3352"/>
    <w:rsid w:val="00AB33EE"/>
    <w:rsid w:val="00AB3528"/>
    <w:rsid w:val="00AB38A6"/>
    <w:rsid w:val="00AB39D3"/>
    <w:rsid w:val="00AB3C25"/>
    <w:rsid w:val="00AB3F84"/>
    <w:rsid w:val="00AB3F8D"/>
    <w:rsid w:val="00AB3FE4"/>
    <w:rsid w:val="00AB40FA"/>
    <w:rsid w:val="00AB427F"/>
    <w:rsid w:val="00AB42A8"/>
    <w:rsid w:val="00AB4446"/>
    <w:rsid w:val="00AB4539"/>
    <w:rsid w:val="00AB467B"/>
    <w:rsid w:val="00AB489C"/>
    <w:rsid w:val="00AB4ABA"/>
    <w:rsid w:val="00AB4B62"/>
    <w:rsid w:val="00AB4C59"/>
    <w:rsid w:val="00AB4F5B"/>
    <w:rsid w:val="00AB50BC"/>
    <w:rsid w:val="00AB5274"/>
    <w:rsid w:val="00AB5278"/>
    <w:rsid w:val="00AB5415"/>
    <w:rsid w:val="00AB576F"/>
    <w:rsid w:val="00AB59CD"/>
    <w:rsid w:val="00AB5A15"/>
    <w:rsid w:val="00AB5A5C"/>
    <w:rsid w:val="00AB5B36"/>
    <w:rsid w:val="00AB5C00"/>
    <w:rsid w:val="00AB61E5"/>
    <w:rsid w:val="00AB620A"/>
    <w:rsid w:val="00AB648B"/>
    <w:rsid w:val="00AB64A6"/>
    <w:rsid w:val="00AB6714"/>
    <w:rsid w:val="00AB673F"/>
    <w:rsid w:val="00AB6745"/>
    <w:rsid w:val="00AB6818"/>
    <w:rsid w:val="00AB6993"/>
    <w:rsid w:val="00AB69ED"/>
    <w:rsid w:val="00AB6A7F"/>
    <w:rsid w:val="00AB6B04"/>
    <w:rsid w:val="00AB6E81"/>
    <w:rsid w:val="00AB6E97"/>
    <w:rsid w:val="00AB7463"/>
    <w:rsid w:val="00AB755C"/>
    <w:rsid w:val="00AB75C8"/>
    <w:rsid w:val="00AB7648"/>
    <w:rsid w:val="00AB7706"/>
    <w:rsid w:val="00AB788A"/>
    <w:rsid w:val="00AB7A05"/>
    <w:rsid w:val="00AB7A12"/>
    <w:rsid w:val="00AB7AC3"/>
    <w:rsid w:val="00AB7B2C"/>
    <w:rsid w:val="00AB7BA1"/>
    <w:rsid w:val="00AB7C7C"/>
    <w:rsid w:val="00AB7CF7"/>
    <w:rsid w:val="00AB7DE4"/>
    <w:rsid w:val="00AB7E7E"/>
    <w:rsid w:val="00AB7FA6"/>
    <w:rsid w:val="00AC000D"/>
    <w:rsid w:val="00AC00EC"/>
    <w:rsid w:val="00AC026B"/>
    <w:rsid w:val="00AC0501"/>
    <w:rsid w:val="00AC0510"/>
    <w:rsid w:val="00AC059D"/>
    <w:rsid w:val="00AC05FA"/>
    <w:rsid w:val="00AC068C"/>
    <w:rsid w:val="00AC076A"/>
    <w:rsid w:val="00AC093F"/>
    <w:rsid w:val="00AC0A61"/>
    <w:rsid w:val="00AC0BE4"/>
    <w:rsid w:val="00AC0C04"/>
    <w:rsid w:val="00AC1112"/>
    <w:rsid w:val="00AC1453"/>
    <w:rsid w:val="00AC1469"/>
    <w:rsid w:val="00AC14B7"/>
    <w:rsid w:val="00AC150C"/>
    <w:rsid w:val="00AC15FE"/>
    <w:rsid w:val="00AC161C"/>
    <w:rsid w:val="00AC1747"/>
    <w:rsid w:val="00AC19DE"/>
    <w:rsid w:val="00AC207A"/>
    <w:rsid w:val="00AC221B"/>
    <w:rsid w:val="00AC22A1"/>
    <w:rsid w:val="00AC241F"/>
    <w:rsid w:val="00AC265D"/>
    <w:rsid w:val="00AC2790"/>
    <w:rsid w:val="00AC2972"/>
    <w:rsid w:val="00AC2ADB"/>
    <w:rsid w:val="00AC2FEE"/>
    <w:rsid w:val="00AC3057"/>
    <w:rsid w:val="00AC30DD"/>
    <w:rsid w:val="00AC310F"/>
    <w:rsid w:val="00AC33A9"/>
    <w:rsid w:val="00AC33D5"/>
    <w:rsid w:val="00AC33EB"/>
    <w:rsid w:val="00AC3452"/>
    <w:rsid w:val="00AC361D"/>
    <w:rsid w:val="00AC39A9"/>
    <w:rsid w:val="00AC3B3F"/>
    <w:rsid w:val="00AC3C32"/>
    <w:rsid w:val="00AC4214"/>
    <w:rsid w:val="00AC438B"/>
    <w:rsid w:val="00AC43C3"/>
    <w:rsid w:val="00AC4427"/>
    <w:rsid w:val="00AC4549"/>
    <w:rsid w:val="00AC4580"/>
    <w:rsid w:val="00AC466D"/>
    <w:rsid w:val="00AC4840"/>
    <w:rsid w:val="00AC4B3A"/>
    <w:rsid w:val="00AC4C1F"/>
    <w:rsid w:val="00AC5081"/>
    <w:rsid w:val="00AC53B6"/>
    <w:rsid w:val="00AC53CC"/>
    <w:rsid w:val="00AC583B"/>
    <w:rsid w:val="00AC58B8"/>
    <w:rsid w:val="00AC5A0E"/>
    <w:rsid w:val="00AC5D41"/>
    <w:rsid w:val="00AC5DFA"/>
    <w:rsid w:val="00AC5F8C"/>
    <w:rsid w:val="00AC639F"/>
    <w:rsid w:val="00AC6484"/>
    <w:rsid w:val="00AC6500"/>
    <w:rsid w:val="00AC665A"/>
    <w:rsid w:val="00AC6867"/>
    <w:rsid w:val="00AC689B"/>
    <w:rsid w:val="00AC6AAD"/>
    <w:rsid w:val="00AC6ACC"/>
    <w:rsid w:val="00AC6B83"/>
    <w:rsid w:val="00AC6BD5"/>
    <w:rsid w:val="00AC703A"/>
    <w:rsid w:val="00AC70AF"/>
    <w:rsid w:val="00AC71B3"/>
    <w:rsid w:val="00AC7315"/>
    <w:rsid w:val="00AC76D7"/>
    <w:rsid w:val="00AC7A50"/>
    <w:rsid w:val="00AC7C63"/>
    <w:rsid w:val="00AD00F7"/>
    <w:rsid w:val="00AD0341"/>
    <w:rsid w:val="00AD043B"/>
    <w:rsid w:val="00AD06DB"/>
    <w:rsid w:val="00AD06F9"/>
    <w:rsid w:val="00AD087B"/>
    <w:rsid w:val="00AD09B9"/>
    <w:rsid w:val="00AD1338"/>
    <w:rsid w:val="00AD139B"/>
    <w:rsid w:val="00AD147F"/>
    <w:rsid w:val="00AD14DA"/>
    <w:rsid w:val="00AD1634"/>
    <w:rsid w:val="00AD168E"/>
    <w:rsid w:val="00AD197E"/>
    <w:rsid w:val="00AD1A4D"/>
    <w:rsid w:val="00AD1E84"/>
    <w:rsid w:val="00AD208D"/>
    <w:rsid w:val="00AD20EF"/>
    <w:rsid w:val="00AD21CE"/>
    <w:rsid w:val="00AD21EB"/>
    <w:rsid w:val="00AD23AB"/>
    <w:rsid w:val="00AD2457"/>
    <w:rsid w:val="00AD2972"/>
    <w:rsid w:val="00AD2B39"/>
    <w:rsid w:val="00AD2EA3"/>
    <w:rsid w:val="00AD2FAA"/>
    <w:rsid w:val="00AD3032"/>
    <w:rsid w:val="00AD33E0"/>
    <w:rsid w:val="00AD33FF"/>
    <w:rsid w:val="00AD381E"/>
    <w:rsid w:val="00AD3A7F"/>
    <w:rsid w:val="00AD3CE9"/>
    <w:rsid w:val="00AD3E68"/>
    <w:rsid w:val="00AD3F93"/>
    <w:rsid w:val="00AD4041"/>
    <w:rsid w:val="00AD408C"/>
    <w:rsid w:val="00AD4183"/>
    <w:rsid w:val="00AD41CD"/>
    <w:rsid w:val="00AD425E"/>
    <w:rsid w:val="00AD45AC"/>
    <w:rsid w:val="00AD45AF"/>
    <w:rsid w:val="00AD45CF"/>
    <w:rsid w:val="00AD45F6"/>
    <w:rsid w:val="00AD463F"/>
    <w:rsid w:val="00AD4682"/>
    <w:rsid w:val="00AD4774"/>
    <w:rsid w:val="00AD48F6"/>
    <w:rsid w:val="00AD4B38"/>
    <w:rsid w:val="00AD4FDA"/>
    <w:rsid w:val="00AD5018"/>
    <w:rsid w:val="00AD50F7"/>
    <w:rsid w:val="00AD52F6"/>
    <w:rsid w:val="00AD544A"/>
    <w:rsid w:val="00AD54B5"/>
    <w:rsid w:val="00AD551C"/>
    <w:rsid w:val="00AD557B"/>
    <w:rsid w:val="00AD5674"/>
    <w:rsid w:val="00AD57D1"/>
    <w:rsid w:val="00AD5CF8"/>
    <w:rsid w:val="00AD5E3C"/>
    <w:rsid w:val="00AD5EB5"/>
    <w:rsid w:val="00AD5ED3"/>
    <w:rsid w:val="00AD607B"/>
    <w:rsid w:val="00AD6207"/>
    <w:rsid w:val="00AD6396"/>
    <w:rsid w:val="00AD6796"/>
    <w:rsid w:val="00AD6EC9"/>
    <w:rsid w:val="00AD6F70"/>
    <w:rsid w:val="00AD7437"/>
    <w:rsid w:val="00AD75D6"/>
    <w:rsid w:val="00AD761E"/>
    <w:rsid w:val="00AD779E"/>
    <w:rsid w:val="00AD77E2"/>
    <w:rsid w:val="00AD7B62"/>
    <w:rsid w:val="00AD7B80"/>
    <w:rsid w:val="00AD7BDC"/>
    <w:rsid w:val="00AD7C9D"/>
    <w:rsid w:val="00AD7D3B"/>
    <w:rsid w:val="00AD7E1D"/>
    <w:rsid w:val="00AD7E53"/>
    <w:rsid w:val="00AE01BA"/>
    <w:rsid w:val="00AE05CE"/>
    <w:rsid w:val="00AE0659"/>
    <w:rsid w:val="00AE0850"/>
    <w:rsid w:val="00AE08CE"/>
    <w:rsid w:val="00AE0DE3"/>
    <w:rsid w:val="00AE115C"/>
    <w:rsid w:val="00AE13D5"/>
    <w:rsid w:val="00AE1498"/>
    <w:rsid w:val="00AE172E"/>
    <w:rsid w:val="00AE1753"/>
    <w:rsid w:val="00AE177E"/>
    <w:rsid w:val="00AE1985"/>
    <w:rsid w:val="00AE1AA2"/>
    <w:rsid w:val="00AE1AC9"/>
    <w:rsid w:val="00AE1B06"/>
    <w:rsid w:val="00AE1C7B"/>
    <w:rsid w:val="00AE1DD9"/>
    <w:rsid w:val="00AE2515"/>
    <w:rsid w:val="00AE253D"/>
    <w:rsid w:val="00AE277D"/>
    <w:rsid w:val="00AE2862"/>
    <w:rsid w:val="00AE2A6B"/>
    <w:rsid w:val="00AE2CCF"/>
    <w:rsid w:val="00AE2E3F"/>
    <w:rsid w:val="00AE2FF2"/>
    <w:rsid w:val="00AE3252"/>
    <w:rsid w:val="00AE3259"/>
    <w:rsid w:val="00AE3446"/>
    <w:rsid w:val="00AE352B"/>
    <w:rsid w:val="00AE3638"/>
    <w:rsid w:val="00AE3C64"/>
    <w:rsid w:val="00AE3CF3"/>
    <w:rsid w:val="00AE3D03"/>
    <w:rsid w:val="00AE3DAC"/>
    <w:rsid w:val="00AE3E10"/>
    <w:rsid w:val="00AE3F4C"/>
    <w:rsid w:val="00AE3F62"/>
    <w:rsid w:val="00AE3FA0"/>
    <w:rsid w:val="00AE4027"/>
    <w:rsid w:val="00AE420E"/>
    <w:rsid w:val="00AE44C5"/>
    <w:rsid w:val="00AE45AA"/>
    <w:rsid w:val="00AE4676"/>
    <w:rsid w:val="00AE46C5"/>
    <w:rsid w:val="00AE4881"/>
    <w:rsid w:val="00AE48B9"/>
    <w:rsid w:val="00AE4CD1"/>
    <w:rsid w:val="00AE4EDA"/>
    <w:rsid w:val="00AE4F39"/>
    <w:rsid w:val="00AE515D"/>
    <w:rsid w:val="00AE547E"/>
    <w:rsid w:val="00AE5676"/>
    <w:rsid w:val="00AE592F"/>
    <w:rsid w:val="00AE5AE2"/>
    <w:rsid w:val="00AE5BAC"/>
    <w:rsid w:val="00AE5CE3"/>
    <w:rsid w:val="00AE5EE2"/>
    <w:rsid w:val="00AE6003"/>
    <w:rsid w:val="00AE6112"/>
    <w:rsid w:val="00AE628C"/>
    <w:rsid w:val="00AE6405"/>
    <w:rsid w:val="00AE64D1"/>
    <w:rsid w:val="00AE667C"/>
    <w:rsid w:val="00AE697F"/>
    <w:rsid w:val="00AE6A21"/>
    <w:rsid w:val="00AE6BEA"/>
    <w:rsid w:val="00AE6C53"/>
    <w:rsid w:val="00AE6EC5"/>
    <w:rsid w:val="00AE6F30"/>
    <w:rsid w:val="00AE72F6"/>
    <w:rsid w:val="00AE7462"/>
    <w:rsid w:val="00AE747B"/>
    <w:rsid w:val="00AE7905"/>
    <w:rsid w:val="00AE7A48"/>
    <w:rsid w:val="00AE7D03"/>
    <w:rsid w:val="00AE7D9B"/>
    <w:rsid w:val="00AE7E37"/>
    <w:rsid w:val="00AF0273"/>
    <w:rsid w:val="00AF084B"/>
    <w:rsid w:val="00AF0A22"/>
    <w:rsid w:val="00AF0A9F"/>
    <w:rsid w:val="00AF0F3C"/>
    <w:rsid w:val="00AF10AC"/>
    <w:rsid w:val="00AF1115"/>
    <w:rsid w:val="00AF113C"/>
    <w:rsid w:val="00AF120D"/>
    <w:rsid w:val="00AF1230"/>
    <w:rsid w:val="00AF1383"/>
    <w:rsid w:val="00AF1455"/>
    <w:rsid w:val="00AF14F9"/>
    <w:rsid w:val="00AF1632"/>
    <w:rsid w:val="00AF1777"/>
    <w:rsid w:val="00AF18F5"/>
    <w:rsid w:val="00AF19C2"/>
    <w:rsid w:val="00AF1B44"/>
    <w:rsid w:val="00AF1D56"/>
    <w:rsid w:val="00AF1DE6"/>
    <w:rsid w:val="00AF2088"/>
    <w:rsid w:val="00AF2210"/>
    <w:rsid w:val="00AF2256"/>
    <w:rsid w:val="00AF2413"/>
    <w:rsid w:val="00AF2501"/>
    <w:rsid w:val="00AF2915"/>
    <w:rsid w:val="00AF2AA6"/>
    <w:rsid w:val="00AF2CBF"/>
    <w:rsid w:val="00AF2F11"/>
    <w:rsid w:val="00AF303E"/>
    <w:rsid w:val="00AF34E4"/>
    <w:rsid w:val="00AF372F"/>
    <w:rsid w:val="00AF383A"/>
    <w:rsid w:val="00AF3D6D"/>
    <w:rsid w:val="00AF3DB1"/>
    <w:rsid w:val="00AF3F45"/>
    <w:rsid w:val="00AF3F4F"/>
    <w:rsid w:val="00AF4132"/>
    <w:rsid w:val="00AF42A5"/>
    <w:rsid w:val="00AF452B"/>
    <w:rsid w:val="00AF4C29"/>
    <w:rsid w:val="00AF4D9D"/>
    <w:rsid w:val="00AF4DEF"/>
    <w:rsid w:val="00AF4F20"/>
    <w:rsid w:val="00AF52C7"/>
    <w:rsid w:val="00AF5356"/>
    <w:rsid w:val="00AF54A9"/>
    <w:rsid w:val="00AF55F3"/>
    <w:rsid w:val="00AF5A03"/>
    <w:rsid w:val="00AF5AAB"/>
    <w:rsid w:val="00AF5AB1"/>
    <w:rsid w:val="00AF5B9F"/>
    <w:rsid w:val="00AF5D0C"/>
    <w:rsid w:val="00AF6053"/>
    <w:rsid w:val="00AF613E"/>
    <w:rsid w:val="00AF6154"/>
    <w:rsid w:val="00AF615E"/>
    <w:rsid w:val="00AF64E8"/>
    <w:rsid w:val="00AF652C"/>
    <w:rsid w:val="00AF65EB"/>
    <w:rsid w:val="00AF6730"/>
    <w:rsid w:val="00AF6738"/>
    <w:rsid w:val="00AF677A"/>
    <w:rsid w:val="00AF6BAC"/>
    <w:rsid w:val="00AF6C9C"/>
    <w:rsid w:val="00AF6F40"/>
    <w:rsid w:val="00AF7282"/>
    <w:rsid w:val="00AF7635"/>
    <w:rsid w:val="00AF7A6F"/>
    <w:rsid w:val="00AF7BD1"/>
    <w:rsid w:val="00AF7E2E"/>
    <w:rsid w:val="00AF7F58"/>
    <w:rsid w:val="00B00198"/>
    <w:rsid w:val="00B00489"/>
    <w:rsid w:val="00B006C5"/>
    <w:rsid w:val="00B00744"/>
    <w:rsid w:val="00B0077B"/>
    <w:rsid w:val="00B007CB"/>
    <w:rsid w:val="00B008BA"/>
    <w:rsid w:val="00B00967"/>
    <w:rsid w:val="00B00BB3"/>
    <w:rsid w:val="00B00C68"/>
    <w:rsid w:val="00B00DF5"/>
    <w:rsid w:val="00B00E1D"/>
    <w:rsid w:val="00B00F4F"/>
    <w:rsid w:val="00B0100A"/>
    <w:rsid w:val="00B01037"/>
    <w:rsid w:val="00B01054"/>
    <w:rsid w:val="00B010CA"/>
    <w:rsid w:val="00B013DF"/>
    <w:rsid w:val="00B0147A"/>
    <w:rsid w:val="00B014C2"/>
    <w:rsid w:val="00B016DE"/>
    <w:rsid w:val="00B0170E"/>
    <w:rsid w:val="00B01901"/>
    <w:rsid w:val="00B0193B"/>
    <w:rsid w:val="00B01A53"/>
    <w:rsid w:val="00B01A91"/>
    <w:rsid w:val="00B01B2E"/>
    <w:rsid w:val="00B01BB5"/>
    <w:rsid w:val="00B01C80"/>
    <w:rsid w:val="00B01D62"/>
    <w:rsid w:val="00B01E2E"/>
    <w:rsid w:val="00B01EB8"/>
    <w:rsid w:val="00B01F47"/>
    <w:rsid w:val="00B01FE4"/>
    <w:rsid w:val="00B02040"/>
    <w:rsid w:val="00B0223D"/>
    <w:rsid w:val="00B028D0"/>
    <w:rsid w:val="00B02961"/>
    <w:rsid w:val="00B02A85"/>
    <w:rsid w:val="00B02AF6"/>
    <w:rsid w:val="00B02C4D"/>
    <w:rsid w:val="00B02C92"/>
    <w:rsid w:val="00B02D78"/>
    <w:rsid w:val="00B02DBF"/>
    <w:rsid w:val="00B02F19"/>
    <w:rsid w:val="00B03086"/>
    <w:rsid w:val="00B030A6"/>
    <w:rsid w:val="00B03292"/>
    <w:rsid w:val="00B03648"/>
    <w:rsid w:val="00B03901"/>
    <w:rsid w:val="00B03C66"/>
    <w:rsid w:val="00B03E6B"/>
    <w:rsid w:val="00B03F2B"/>
    <w:rsid w:val="00B03F87"/>
    <w:rsid w:val="00B0401A"/>
    <w:rsid w:val="00B0452B"/>
    <w:rsid w:val="00B0481F"/>
    <w:rsid w:val="00B0496F"/>
    <w:rsid w:val="00B04B43"/>
    <w:rsid w:val="00B04C21"/>
    <w:rsid w:val="00B04D6E"/>
    <w:rsid w:val="00B04DA6"/>
    <w:rsid w:val="00B0508F"/>
    <w:rsid w:val="00B0512F"/>
    <w:rsid w:val="00B05433"/>
    <w:rsid w:val="00B055B4"/>
    <w:rsid w:val="00B056FE"/>
    <w:rsid w:val="00B059AF"/>
    <w:rsid w:val="00B05A00"/>
    <w:rsid w:val="00B05BD0"/>
    <w:rsid w:val="00B05F99"/>
    <w:rsid w:val="00B06064"/>
    <w:rsid w:val="00B060FE"/>
    <w:rsid w:val="00B063D8"/>
    <w:rsid w:val="00B0652F"/>
    <w:rsid w:val="00B06542"/>
    <w:rsid w:val="00B06845"/>
    <w:rsid w:val="00B06974"/>
    <w:rsid w:val="00B06A2F"/>
    <w:rsid w:val="00B06BDE"/>
    <w:rsid w:val="00B06EA7"/>
    <w:rsid w:val="00B0710A"/>
    <w:rsid w:val="00B071D8"/>
    <w:rsid w:val="00B07366"/>
    <w:rsid w:val="00B07B36"/>
    <w:rsid w:val="00B07E43"/>
    <w:rsid w:val="00B100C2"/>
    <w:rsid w:val="00B1015D"/>
    <w:rsid w:val="00B10349"/>
    <w:rsid w:val="00B10555"/>
    <w:rsid w:val="00B10721"/>
    <w:rsid w:val="00B10888"/>
    <w:rsid w:val="00B10949"/>
    <w:rsid w:val="00B109F5"/>
    <w:rsid w:val="00B10A3D"/>
    <w:rsid w:val="00B10C61"/>
    <w:rsid w:val="00B10D55"/>
    <w:rsid w:val="00B10FA6"/>
    <w:rsid w:val="00B10FE5"/>
    <w:rsid w:val="00B11405"/>
    <w:rsid w:val="00B1141B"/>
    <w:rsid w:val="00B11446"/>
    <w:rsid w:val="00B1149F"/>
    <w:rsid w:val="00B11C85"/>
    <w:rsid w:val="00B11D88"/>
    <w:rsid w:val="00B11EC4"/>
    <w:rsid w:val="00B12290"/>
    <w:rsid w:val="00B12515"/>
    <w:rsid w:val="00B12600"/>
    <w:rsid w:val="00B1285D"/>
    <w:rsid w:val="00B1290A"/>
    <w:rsid w:val="00B12910"/>
    <w:rsid w:val="00B12ACE"/>
    <w:rsid w:val="00B12B2A"/>
    <w:rsid w:val="00B12C5B"/>
    <w:rsid w:val="00B12CBB"/>
    <w:rsid w:val="00B1317A"/>
    <w:rsid w:val="00B131A0"/>
    <w:rsid w:val="00B13210"/>
    <w:rsid w:val="00B132A1"/>
    <w:rsid w:val="00B13464"/>
    <w:rsid w:val="00B13653"/>
    <w:rsid w:val="00B13839"/>
    <w:rsid w:val="00B13C00"/>
    <w:rsid w:val="00B13D27"/>
    <w:rsid w:val="00B13D48"/>
    <w:rsid w:val="00B13F93"/>
    <w:rsid w:val="00B140A2"/>
    <w:rsid w:val="00B140D3"/>
    <w:rsid w:val="00B142F4"/>
    <w:rsid w:val="00B144CB"/>
    <w:rsid w:val="00B144F3"/>
    <w:rsid w:val="00B146A6"/>
    <w:rsid w:val="00B146A9"/>
    <w:rsid w:val="00B1485C"/>
    <w:rsid w:val="00B148CC"/>
    <w:rsid w:val="00B14F50"/>
    <w:rsid w:val="00B14F51"/>
    <w:rsid w:val="00B150D4"/>
    <w:rsid w:val="00B15238"/>
    <w:rsid w:val="00B1555A"/>
    <w:rsid w:val="00B155FF"/>
    <w:rsid w:val="00B1575F"/>
    <w:rsid w:val="00B158B1"/>
    <w:rsid w:val="00B15911"/>
    <w:rsid w:val="00B15D59"/>
    <w:rsid w:val="00B15DCE"/>
    <w:rsid w:val="00B15EFA"/>
    <w:rsid w:val="00B16189"/>
    <w:rsid w:val="00B161A3"/>
    <w:rsid w:val="00B161CA"/>
    <w:rsid w:val="00B1630E"/>
    <w:rsid w:val="00B1673A"/>
    <w:rsid w:val="00B1675C"/>
    <w:rsid w:val="00B16988"/>
    <w:rsid w:val="00B169A3"/>
    <w:rsid w:val="00B16C45"/>
    <w:rsid w:val="00B16D33"/>
    <w:rsid w:val="00B16D7C"/>
    <w:rsid w:val="00B16F07"/>
    <w:rsid w:val="00B16F2D"/>
    <w:rsid w:val="00B172A2"/>
    <w:rsid w:val="00B1745A"/>
    <w:rsid w:val="00B17513"/>
    <w:rsid w:val="00B175D6"/>
    <w:rsid w:val="00B17657"/>
    <w:rsid w:val="00B176E6"/>
    <w:rsid w:val="00B1785E"/>
    <w:rsid w:val="00B1789A"/>
    <w:rsid w:val="00B1789D"/>
    <w:rsid w:val="00B17B91"/>
    <w:rsid w:val="00B17BB2"/>
    <w:rsid w:val="00B17CE2"/>
    <w:rsid w:val="00B17E4F"/>
    <w:rsid w:val="00B20065"/>
    <w:rsid w:val="00B201B3"/>
    <w:rsid w:val="00B20890"/>
    <w:rsid w:val="00B20A18"/>
    <w:rsid w:val="00B20B9A"/>
    <w:rsid w:val="00B20FD8"/>
    <w:rsid w:val="00B2118B"/>
    <w:rsid w:val="00B214AF"/>
    <w:rsid w:val="00B215EE"/>
    <w:rsid w:val="00B21AFB"/>
    <w:rsid w:val="00B21CBD"/>
    <w:rsid w:val="00B21D3A"/>
    <w:rsid w:val="00B21F97"/>
    <w:rsid w:val="00B21FDA"/>
    <w:rsid w:val="00B2229A"/>
    <w:rsid w:val="00B223A3"/>
    <w:rsid w:val="00B22404"/>
    <w:rsid w:val="00B22477"/>
    <w:rsid w:val="00B2253C"/>
    <w:rsid w:val="00B226D2"/>
    <w:rsid w:val="00B22761"/>
    <w:rsid w:val="00B22814"/>
    <w:rsid w:val="00B22ADD"/>
    <w:rsid w:val="00B22BB1"/>
    <w:rsid w:val="00B22DFC"/>
    <w:rsid w:val="00B23606"/>
    <w:rsid w:val="00B236E6"/>
    <w:rsid w:val="00B23787"/>
    <w:rsid w:val="00B23B9D"/>
    <w:rsid w:val="00B23CC8"/>
    <w:rsid w:val="00B23DF2"/>
    <w:rsid w:val="00B241E1"/>
    <w:rsid w:val="00B245C1"/>
    <w:rsid w:val="00B24A80"/>
    <w:rsid w:val="00B24B18"/>
    <w:rsid w:val="00B24DEC"/>
    <w:rsid w:val="00B24F7F"/>
    <w:rsid w:val="00B25554"/>
    <w:rsid w:val="00B2556F"/>
    <w:rsid w:val="00B25683"/>
    <w:rsid w:val="00B256F2"/>
    <w:rsid w:val="00B2574B"/>
    <w:rsid w:val="00B257B0"/>
    <w:rsid w:val="00B25BF1"/>
    <w:rsid w:val="00B25E68"/>
    <w:rsid w:val="00B26029"/>
    <w:rsid w:val="00B26251"/>
    <w:rsid w:val="00B2637A"/>
    <w:rsid w:val="00B26478"/>
    <w:rsid w:val="00B2649A"/>
    <w:rsid w:val="00B26548"/>
    <w:rsid w:val="00B266BF"/>
    <w:rsid w:val="00B26732"/>
    <w:rsid w:val="00B26774"/>
    <w:rsid w:val="00B26AA0"/>
    <w:rsid w:val="00B26CCF"/>
    <w:rsid w:val="00B26E08"/>
    <w:rsid w:val="00B26F40"/>
    <w:rsid w:val="00B270DF"/>
    <w:rsid w:val="00B270FF"/>
    <w:rsid w:val="00B273D5"/>
    <w:rsid w:val="00B27447"/>
    <w:rsid w:val="00B274F1"/>
    <w:rsid w:val="00B277F3"/>
    <w:rsid w:val="00B27824"/>
    <w:rsid w:val="00B278A2"/>
    <w:rsid w:val="00B2799D"/>
    <w:rsid w:val="00B27B3D"/>
    <w:rsid w:val="00B27C7C"/>
    <w:rsid w:val="00B27EC9"/>
    <w:rsid w:val="00B27FC3"/>
    <w:rsid w:val="00B305D0"/>
    <w:rsid w:val="00B306B7"/>
    <w:rsid w:val="00B30783"/>
    <w:rsid w:val="00B308A4"/>
    <w:rsid w:val="00B309B8"/>
    <w:rsid w:val="00B30E84"/>
    <w:rsid w:val="00B3110C"/>
    <w:rsid w:val="00B31172"/>
    <w:rsid w:val="00B31234"/>
    <w:rsid w:val="00B314F3"/>
    <w:rsid w:val="00B31532"/>
    <w:rsid w:val="00B3154D"/>
    <w:rsid w:val="00B31647"/>
    <w:rsid w:val="00B31682"/>
    <w:rsid w:val="00B3185B"/>
    <w:rsid w:val="00B31998"/>
    <w:rsid w:val="00B31B81"/>
    <w:rsid w:val="00B31D29"/>
    <w:rsid w:val="00B32189"/>
    <w:rsid w:val="00B32248"/>
    <w:rsid w:val="00B32327"/>
    <w:rsid w:val="00B3274F"/>
    <w:rsid w:val="00B327FE"/>
    <w:rsid w:val="00B328DA"/>
    <w:rsid w:val="00B32958"/>
    <w:rsid w:val="00B32A23"/>
    <w:rsid w:val="00B32A9D"/>
    <w:rsid w:val="00B32AEF"/>
    <w:rsid w:val="00B32B31"/>
    <w:rsid w:val="00B32C55"/>
    <w:rsid w:val="00B32CD0"/>
    <w:rsid w:val="00B32F92"/>
    <w:rsid w:val="00B331D0"/>
    <w:rsid w:val="00B33317"/>
    <w:rsid w:val="00B33373"/>
    <w:rsid w:val="00B33597"/>
    <w:rsid w:val="00B33A66"/>
    <w:rsid w:val="00B33AA2"/>
    <w:rsid w:val="00B33B9D"/>
    <w:rsid w:val="00B33F4E"/>
    <w:rsid w:val="00B3418D"/>
    <w:rsid w:val="00B34317"/>
    <w:rsid w:val="00B343AF"/>
    <w:rsid w:val="00B34418"/>
    <w:rsid w:val="00B3443A"/>
    <w:rsid w:val="00B3445A"/>
    <w:rsid w:val="00B346B8"/>
    <w:rsid w:val="00B347BB"/>
    <w:rsid w:val="00B34B10"/>
    <w:rsid w:val="00B34D7B"/>
    <w:rsid w:val="00B34F5E"/>
    <w:rsid w:val="00B35435"/>
    <w:rsid w:val="00B3564A"/>
    <w:rsid w:val="00B357BD"/>
    <w:rsid w:val="00B35870"/>
    <w:rsid w:val="00B35A2C"/>
    <w:rsid w:val="00B35A6E"/>
    <w:rsid w:val="00B35A95"/>
    <w:rsid w:val="00B35ACE"/>
    <w:rsid w:val="00B35C3D"/>
    <w:rsid w:val="00B35D1E"/>
    <w:rsid w:val="00B3607F"/>
    <w:rsid w:val="00B360CE"/>
    <w:rsid w:val="00B36549"/>
    <w:rsid w:val="00B36CA3"/>
    <w:rsid w:val="00B36DE2"/>
    <w:rsid w:val="00B36E76"/>
    <w:rsid w:val="00B37097"/>
    <w:rsid w:val="00B3723A"/>
    <w:rsid w:val="00B3743D"/>
    <w:rsid w:val="00B37448"/>
    <w:rsid w:val="00B3760F"/>
    <w:rsid w:val="00B37778"/>
    <w:rsid w:val="00B37853"/>
    <w:rsid w:val="00B378B7"/>
    <w:rsid w:val="00B37C78"/>
    <w:rsid w:val="00B37F38"/>
    <w:rsid w:val="00B40095"/>
    <w:rsid w:val="00B401E7"/>
    <w:rsid w:val="00B403A4"/>
    <w:rsid w:val="00B403C0"/>
    <w:rsid w:val="00B403E0"/>
    <w:rsid w:val="00B404CA"/>
    <w:rsid w:val="00B4059B"/>
    <w:rsid w:val="00B405E9"/>
    <w:rsid w:val="00B40CC3"/>
    <w:rsid w:val="00B4155D"/>
    <w:rsid w:val="00B415C1"/>
    <w:rsid w:val="00B416DE"/>
    <w:rsid w:val="00B41CF6"/>
    <w:rsid w:val="00B421CE"/>
    <w:rsid w:val="00B4224B"/>
    <w:rsid w:val="00B4245F"/>
    <w:rsid w:val="00B4252A"/>
    <w:rsid w:val="00B42621"/>
    <w:rsid w:val="00B426CB"/>
    <w:rsid w:val="00B42B89"/>
    <w:rsid w:val="00B42EE5"/>
    <w:rsid w:val="00B42FE0"/>
    <w:rsid w:val="00B4316E"/>
    <w:rsid w:val="00B431D0"/>
    <w:rsid w:val="00B43236"/>
    <w:rsid w:val="00B432EB"/>
    <w:rsid w:val="00B433EA"/>
    <w:rsid w:val="00B437AD"/>
    <w:rsid w:val="00B43A84"/>
    <w:rsid w:val="00B43BFF"/>
    <w:rsid w:val="00B43F99"/>
    <w:rsid w:val="00B4410C"/>
    <w:rsid w:val="00B4417C"/>
    <w:rsid w:val="00B44198"/>
    <w:rsid w:val="00B4424F"/>
    <w:rsid w:val="00B44478"/>
    <w:rsid w:val="00B444CD"/>
    <w:rsid w:val="00B44AE2"/>
    <w:rsid w:val="00B44B01"/>
    <w:rsid w:val="00B44B9E"/>
    <w:rsid w:val="00B44BD5"/>
    <w:rsid w:val="00B44C11"/>
    <w:rsid w:val="00B44C21"/>
    <w:rsid w:val="00B44F61"/>
    <w:rsid w:val="00B44FCA"/>
    <w:rsid w:val="00B4502F"/>
    <w:rsid w:val="00B45339"/>
    <w:rsid w:val="00B455DE"/>
    <w:rsid w:val="00B45653"/>
    <w:rsid w:val="00B45760"/>
    <w:rsid w:val="00B45C2D"/>
    <w:rsid w:val="00B45C5C"/>
    <w:rsid w:val="00B45C72"/>
    <w:rsid w:val="00B45E02"/>
    <w:rsid w:val="00B45F98"/>
    <w:rsid w:val="00B45FE0"/>
    <w:rsid w:val="00B462B3"/>
    <w:rsid w:val="00B462E2"/>
    <w:rsid w:val="00B46319"/>
    <w:rsid w:val="00B463FE"/>
    <w:rsid w:val="00B4641D"/>
    <w:rsid w:val="00B46468"/>
    <w:rsid w:val="00B467C8"/>
    <w:rsid w:val="00B46848"/>
    <w:rsid w:val="00B468E2"/>
    <w:rsid w:val="00B46BEC"/>
    <w:rsid w:val="00B47003"/>
    <w:rsid w:val="00B47045"/>
    <w:rsid w:val="00B47104"/>
    <w:rsid w:val="00B47111"/>
    <w:rsid w:val="00B473D8"/>
    <w:rsid w:val="00B474FD"/>
    <w:rsid w:val="00B4750B"/>
    <w:rsid w:val="00B4788B"/>
    <w:rsid w:val="00B478DE"/>
    <w:rsid w:val="00B4796E"/>
    <w:rsid w:val="00B47A1C"/>
    <w:rsid w:val="00B47C6C"/>
    <w:rsid w:val="00B47CD6"/>
    <w:rsid w:val="00B504CD"/>
    <w:rsid w:val="00B506A8"/>
    <w:rsid w:val="00B50C50"/>
    <w:rsid w:val="00B50D9A"/>
    <w:rsid w:val="00B50DB8"/>
    <w:rsid w:val="00B50EC2"/>
    <w:rsid w:val="00B5109A"/>
    <w:rsid w:val="00B5178F"/>
    <w:rsid w:val="00B519E9"/>
    <w:rsid w:val="00B51B3C"/>
    <w:rsid w:val="00B51C4C"/>
    <w:rsid w:val="00B51CC9"/>
    <w:rsid w:val="00B51D12"/>
    <w:rsid w:val="00B51E12"/>
    <w:rsid w:val="00B51EDD"/>
    <w:rsid w:val="00B5223E"/>
    <w:rsid w:val="00B5230A"/>
    <w:rsid w:val="00B52463"/>
    <w:rsid w:val="00B526D0"/>
    <w:rsid w:val="00B52D56"/>
    <w:rsid w:val="00B52D91"/>
    <w:rsid w:val="00B5301E"/>
    <w:rsid w:val="00B53083"/>
    <w:rsid w:val="00B533CC"/>
    <w:rsid w:val="00B53783"/>
    <w:rsid w:val="00B53A63"/>
    <w:rsid w:val="00B53C09"/>
    <w:rsid w:val="00B53C23"/>
    <w:rsid w:val="00B53F35"/>
    <w:rsid w:val="00B5419C"/>
    <w:rsid w:val="00B5419F"/>
    <w:rsid w:val="00B54279"/>
    <w:rsid w:val="00B5434D"/>
    <w:rsid w:val="00B547A6"/>
    <w:rsid w:val="00B54A74"/>
    <w:rsid w:val="00B54AEF"/>
    <w:rsid w:val="00B54BAC"/>
    <w:rsid w:val="00B54C10"/>
    <w:rsid w:val="00B54D98"/>
    <w:rsid w:val="00B54E07"/>
    <w:rsid w:val="00B54FCB"/>
    <w:rsid w:val="00B55262"/>
    <w:rsid w:val="00B55287"/>
    <w:rsid w:val="00B55383"/>
    <w:rsid w:val="00B55397"/>
    <w:rsid w:val="00B55440"/>
    <w:rsid w:val="00B55607"/>
    <w:rsid w:val="00B556BC"/>
    <w:rsid w:val="00B55950"/>
    <w:rsid w:val="00B5596C"/>
    <w:rsid w:val="00B55BDE"/>
    <w:rsid w:val="00B55C06"/>
    <w:rsid w:val="00B55C48"/>
    <w:rsid w:val="00B55D31"/>
    <w:rsid w:val="00B55D54"/>
    <w:rsid w:val="00B55F0B"/>
    <w:rsid w:val="00B56524"/>
    <w:rsid w:val="00B566AC"/>
    <w:rsid w:val="00B566E9"/>
    <w:rsid w:val="00B5677C"/>
    <w:rsid w:val="00B5685F"/>
    <w:rsid w:val="00B569AD"/>
    <w:rsid w:val="00B56AEE"/>
    <w:rsid w:val="00B56C89"/>
    <w:rsid w:val="00B56CE0"/>
    <w:rsid w:val="00B56D4D"/>
    <w:rsid w:val="00B56D76"/>
    <w:rsid w:val="00B56E54"/>
    <w:rsid w:val="00B56F12"/>
    <w:rsid w:val="00B573D8"/>
    <w:rsid w:val="00B575FE"/>
    <w:rsid w:val="00B576C6"/>
    <w:rsid w:val="00B57AE2"/>
    <w:rsid w:val="00B57B0A"/>
    <w:rsid w:val="00B57C3A"/>
    <w:rsid w:val="00B57D18"/>
    <w:rsid w:val="00B57F02"/>
    <w:rsid w:val="00B57F52"/>
    <w:rsid w:val="00B57FF2"/>
    <w:rsid w:val="00B60107"/>
    <w:rsid w:val="00B605EE"/>
    <w:rsid w:val="00B60667"/>
    <w:rsid w:val="00B60845"/>
    <w:rsid w:val="00B60894"/>
    <w:rsid w:val="00B609AD"/>
    <w:rsid w:val="00B60B6F"/>
    <w:rsid w:val="00B60D90"/>
    <w:rsid w:val="00B60EC1"/>
    <w:rsid w:val="00B60F4A"/>
    <w:rsid w:val="00B60F4D"/>
    <w:rsid w:val="00B610C9"/>
    <w:rsid w:val="00B612B1"/>
    <w:rsid w:val="00B61430"/>
    <w:rsid w:val="00B61468"/>
    <w:rsid w:val="00B616D5"/>
    <w:rsid w:val="00B617E8"/>
    <w:rsid w:val="00B618E8"/>
    <w:rsid w:val="00B61B2B"/>
    <w:rsid w:val="00B61F9B"/>
    <w:rsid w:val="00B62099"/>
    <w:rsid w:val="00B622F7"/>
    <w:rsid w:val="00B623CE"/>
    <w:rsid w:val="00B624BF"/>
    <w:rsid w:val="00B6269E"/>
    <w:rsid w:val="00B626FB"/>
    <w:rsid w:val="00B62A44"/>
    <w:rsid w:val="00B62CD2"/>
    <w:rsid w:val="00B62EBC"/>
    <w:rsid w:val="00B631E8"/>
    <w:rsid w:val="00B635DB"/>
    <w:rsid w:val="00B6380B"/>
    <w:rsid w:val="00B638B5"/>
    <w:rsid w:val="00B63AC0"/>
    <w:rsid w:val="00B63B73"/>
    <w:rsid w:val="00B63BE7"/>
    <w:rsid w:val="00B63ED6"/>
    <w:rsid w:val="00B63EFE"/>
    <w:rsid w:val="00B63FA8"/>
    <w:rsid w:val="00B63FEF"/>
    <w:rsid w:val="00B64001"/>
    <w:rsid w:val="00B6423A"/>
    <w:rsid w:val="00B64537"/>
    <w:rsid w:val="00B64729"/>
    <w:rsid w:val="00B64CCB"/>
    <w:rsid w:val="00B64CD9"/>
    <w:rsid w:val="00B64CF1"/>
    <w:rsid w:val="00B64D30"/>
    <w:rsid w:val="00B64EA7"/>
    <w:rsid w:val="00B64FC8"/>
    <w:rsid w:val="00B65243"/>
    <w:rsid w:val="00B6534E"/>
    <w:rsid w:val="00B655F3"/>
    <w:rsid w:val="00B655F5"/>
    <w:rsid w:val="00B65765"/>
    <w:rsid w:val="00B659C7"/>
    <w:rsid w:val="00B65AE9"/>
    <w:rsid w:val="00B65E64"/>
    <w:rsid w:val="00B65E83"/>
    <w:rsid w:val="00B65EA9"/>
    <w:rsid w:val="00B65EE8"/>
    <w:rsid w:val="00B660A7"/>
    <w:rsid w:val="00B6630B"/>
    <w:rsid w:val="00B6635A"/>
    <w:rsid w:val="00B6687C"/>
    <w:rsid w:val="00B66A6E"/>
    <w:rsid w:val="00B66A7E"/>
    <w:rsid w:val="00B670BC"/>
    <w:rsid w:val="00B67150"/>
    <w:rsid w:val="00B67219"/>
    <w:rsid w:val="00B67850"/>
    <w:rsid w:val="00B67878"/>
    <w:rsid w:val="00B678AD"/>
    <w:rsid w:val="00B67BC4"/>
    <w:rsid w:val="00B67CD3"/>
    <w:rsid w:val="00B701DB"/>
    <w:rsid w:val="00B704B6"/>
    <w:rsid w:val="00B704DE"/>
    <w:rsid w:val="00B70564"/>
    <w:rsid w:val="00B705CC"/>
    <w:rsid w:val="00B7070D"/>
    <w:rsid w:val="00B70749"/>
    <w:rsid w:val="00B7083D"/>
    <w:rsid w:val="00B709DE"/>
    <w:rsid w:val="00B70A24"/>
    <w:rsid w:val="00B70A5C"/>
    <w:rsid w:val="00B70C81"/>
    <w:rsid w:val="00B70CA9"/>
    <w:rsid w:val="00B70CFA"/>
    <w:rsid w:val="00B70E38"/>
    <w:rsid w:val="00B70ECF"/>
    <w:rsid w:val="00B71127"/>
    <w:rsid w:val="00B7122B"/>
    <w:rsid w:val="00B7126A"/>
    <w:rsid w:val="00B71306"/>
    <w:rsid w:val="00B713EC"/>
    <w:rsid w:val="00B71701"/>
    <w:rsid w:val="00B71DD4"/>
    <w:rsid w:val="00B71DEF"/>
    <w:rsid w:val="00B71E25"/>
    <w:rsid w:val="00B71E81"/>
    <w:rsid w:val="00B71F69"/>
    <w:rsid w:val="00B721E4"/>
    <w:rsid w:val="00B7221F"/>
    <w:rsid w:val="00B722D4"/>
    <w:rsid w:val="00B726A9"/>
    <w:rsid w:val="00B728D6"/>
    <w:rsid w:val="00B72C2C"/>
    <w:rsid w:val="00B72CB6"/>
    <w:rsid w:val="00B72EE0"/>
    <w:rsid w:val="00B72F97"/>
    <w:rsid w:val="00B730B4"/>
    <w:rsid w:val="00B73123"/>
    <w:rsid w:val="00B731F0"/>
    <w:rsid w:val="00B734E7"/>
    <w:rsid w:val="00B73644"/>
    <w:rsid w:val="00B73667"/>
    <w:rsid w:val="00B73726"/>
    <w:rsid w:val="00B737F1"/>
    <w:rsid w:val="00B73A4E"/>
    <w:rsid w:val="00B73BE2"/>
    <w:rsid w:val="00B73CC8"/>
    <w:rsid w:val="00B73E97"/>
    <w:rsid w:val="00B73ED7"/>
    <w:rsid w:val="00B73F31"/>
    <w:rsid w:val="00B7400B"/>
    <w:rsid w:val="00B74123"/>
    <w:rsid w:val="00B7412B"/>
    <w:rsid w:val="00B7414B"/>
    <w:rsid w:val="00B74214"/>
    <w:rsid w:val="00B7426F"/>
    <w:rsid w:val="00B743A6"/>
    <w:rsid w:val="00B745A6"/>
    <w:rsid w:val="00B7467D"/>
    <w:rsid w:val="00B746F3"/>
    <w:rsid w:val="00B7482B"/>
    <w:rsid w:val="00B749FA"/>
    <w:rsid w:val="00B74FD7"/>
    <w:rsid w:val="00B7521F"/>
    <w:rsid w:val="00B753F0"/>
    <w:rsid w:val="00B755BE"/>
    <w:rsid w:val="00B7574D"/>
    <w:rsid w:val="00B762AB"/>
    <w:rsid w:val="00B7637F"/>
    <w:rsid w:val="00B76380"/>
    <w:rsid w:val="00B763FF"/>
    <w:rsid w:val="00B764D5"/>
    <w:rsid w:val="00B7695D"/>
    <w:rsid w:val="00B769CA"/>
    <w:rsid w:val="00B76A43"/>
    <w:rsid w:val="00B76BBE"/>
    <w:rsid w:val="00B76F55"/>
    <w:rsid w:val="00B770D1"/>
    <w:rsid w:val="00B770FF"/>
    <w:rsid w:val="00B77468"/>
    <w:rsid w:val="00B776C2"/>
    <w:rsid w:val="00B77B79"/>
    <w:rsid w:val="00B77BF1"/>
    <w:rsid w:val="00B77D6B"/>
    <w:rsid w:val="00B77DE8"/>
    <w:rsid w:val="00B77EA5"/>
    <w:rsid w:val="00B77ECF"/>
    <w:rsid w:val="00B77FAA"/>
    <w:rsid w:val="00B8020E"/>
    <w:rsid w:val="00B802B8"/>
    <w:rsid w:val="00B803A5"/>
    <w:rsid w:val="00B8050D"/>
    <w:rsid w:val="00B80719"/>
    <w:rsid w:val="00B807AE"/>
    <w:rsid w:val="00B807BB"/>
    <w:rsid w:val="00B80914"/>
    <w:rsid w:val="00B809AB"/>
    <w:rsid w:val="00B80C12"/>
    <w:rsid w:val="00B80C80"/>
    <w:rsid w:val="00B80C99"/>
    <w:rsid w:val="00B80E20"/>
    <w:rsid w:val="00B80E87"/>
    <w:rsid w:val="00B80E9B"/>
    <w:rsid w:val="00B81241"/>
    <w:rsid w:val="00B81368"/>
    <w:rsid w:val="00B8136F"/>
    <w:rsid w:val="00B81457"/>
    <w:rsid w:val="00B81499"/>
    <w:rsid w:val="00B8171F"/>
    <w:rsid w:val="00B81796"/>
    <w:rsid w:val="00B81921"/>
    <w:rsid w:val="00B81948"/>
    <w:rsid w:val="00B8197D"/>
    <w:rsid w:val="00B81B16"/>
    <w:rsid w:val="00B81B64"/>
    <w:rsid w:val="00B81CCF"/>
    <w:rsid w:val="00B81FAB"/>
    <w:rsid w:val="00B820C7"/>
    <w:rsid w:val="00B82134"/>
    <w:rsid w:val="00B82272"/>
    <w:rsid w:val="00B8236C"/>
    <w:rsid w:val="00B82384"/>
    <w:rsid w:val="00B82505"/>
    <w:rsid w:val="00B8282E"/>
    <w:rsid w:val="00B82896"/>
    <w:rsid w:val="00B82A4F"/>
    <w:rsid w:val="00B82F08"/>
    <w:rsid w:val="00B82F6A"/>
    <w:rsid w:val="00B82FBE"/>
    <w:rsid w:val="00B832CE"/>
    <w:rsid w:val="00B8394A"/>
    <w:rsid w:val="00B839AE"/>
    <w:rsid w:val="00B839C8"/>
    <w:rsid w:val="00B83A8C"/>
    <w:rsid w:val="00B83AE3"/>
    <w:rsid w:val="00B83BC8"/>
    <w:rsid w:val="00B83D4B"/>
    <w:rsid w:val="00B83E8B"/>
    <w:rsid w:val="00B83F84"/>
    <w:rsid w:val="00B83F92"/>
    <w:rsid w:val="00B84063"/>
    <w:rsid w:val="00B8413E"/>
    <w:rsid w:val="00B842A3"/>
    <w:rsid w:val="00B843F0"/>
    <w:rsid w:val="00B84404"/>
    <w:rsid w:val="00B84948"/>
    <w:rsid w:val="00B84CD4"/>
    <w:rsid w:val="00B84D0D"/>
    <w:rsid w:val="00B84DC6"/>
    <w:rsid w:val="00B84FFE"/>
    <w:rsid w:val="00B85015"/>
    <w:rsid w:val="00B850F5"/>
    <w:rsid w:val="00B852C2"/>
    <w:rsid w:val="00B853D9"/>
    <w:rsid w:val="00B853E4"/>
    <w:rsid w:val="00B85495"/>
    <w:rsid w:val="00B854EB"/>
    <w:rsid w:val="00B85520"/>
    <w:rsid w:val="00B85683"/>
    <w:rsid w:val="00B85746"/>
    <w:rsid w:val="00B85953"/>
    <w:rsid w:val="00B85AEA"/>
    <w:rsid w:val="00B85D6C"/>
    <w:rsid w:val="00B85E18"/>
    <w:rsid w:val="00B85FBE"/>
    <w:rsid w:val="00B85FC5"/>
    <w:rsid w:val="00B8612C"/>
    <w:rsid w:val="00B86197"/>
    <w:rsid w:val="00B8646A"/>
    <w:rsid w:val="00B8647C"/>
    <w:rsid w:val="00B86529"/>
    <w:rsid w:val="00B8665F"/>
    <w:rsid w:val="00B86B21"/>
    <w:rsid w:val="00B86B47"/>
    <w:rsid w:val="00B86CB4"/>
    <w:rsid w:val="00B86D38"/>
    <w:rsid w:val="00B870AB"/>
    <w:rsid w:val="00B872AB"/>
    <w:rsid w:val="00B87404"/>
    <w:rsid w:val="00B8745B"/>
    <w:rsid w:val="00B87B44"/>
    <w:rsid w:val="00B87BF3"/>
    <w:rsid w:val="00B87D3C"/>
    <w:rsid w:val="00B87EFC"/>
    <w:rsid w:val="00B900D9"/>
    <w:rsid w:val="00B90104"/>
    <w:rsid w:val="00B901B4"/>
    <w:rsid w:val="00B9056A"/>
    <w:rsid w:val="00B908C5"/>
    <w:rsid w:val="00B90959"/>
    <w:rsid w:val="00B909A7"/>
    <w:rsid w:val="00B90A43"/>
    <w:rsid w:val="00B90B17"/>
    <w:rsid w:val="00B90B39"/>
    <w:rsid w:val="00B90DBA"/>
    <w:rsid w:val="00B90E17"/>
    <w:rsid w:val="00B911BA"/>
    <w:rsid w:val="00B911D9"/>
    <w:rsid w:val="00B9124F"/>
    <w:rsid w:val="00B918C0"/>
    <w:rsid w:val="00B91A41"/>
    <w:rsid w:val="00B91C39"/>
    <w:rsid w:val="00B91F6D"/>
    <w:rsid w:val="00B92004"/>
    <w:rsid w:val="00B92262"/>
    <w:rsid w:val="00B922BB"/>
    <w:rsid w:val="00B9257F"/>
    <w:rsid w:val="00B9269D"/>
    <w:rsid w:val="00B926CA"/>
    <w:rsid w:val="00B9283B"/>
    <w:rsid w:val="00B92DE4"/>
    <w:rsid w:val="00B92E65"/>
    <w:rsid w:val="00B92ED4"/>
    <w:rsid w:val="00B92F58"/>
    <w:rsid w:val="00B92F62"/>
    <w:rsid w:val="00B93062"/>
    <w:rsid w:val="00B930AF"/>
    <w:rsid w:val="00B93154"/>
    <w:rsid w:val="00B93245"/>
    <w:rsid w:val="00B93786"/>
    <w:rsid w:val="00B93998"/>
    <w:rsid w:val="00B939CD"/>
    <w:rsid w:val="00B93AC3"/>
    <w:rsid w:val="00B93C52"/>
    <w:rsid w:val="00B93CB4"/>
    <w:rsid w:val="00B93D25"/>
    <w:rsid w:val="00B93FC4"/>
    <w:rsid w:val="00B9408C"/>
    <w:rsid w:val="00B94151"/>
    <w:rsid w:val="00B94639"/>
    <w:rsid w:val="00B94793"/>
    <w:rsid w:val="00B94867"/>
    <w:rsid w:val="00B94F29"/>
    <w:rsid w:val="00B94FDB"/>
    <w:rsid w:val="00B95002"/>
    <w:rsid w:val="00B9500B"/>
    <w:rsid w:val="00B9521C"/>
    <w:rsid w:val="00B95468"/>
    <w:rsid w:val="00B955FA"/>
    <w:rsid w:val="00B956E6"/>
    <w:rsid w:val="00B9578B"/>
    <w:rsid w:val="00B95953"/>
    <w:rsid w:val="00B95998"/>
    <w:rsid w:val="00B95A74"/>
    <w:rsid w:val="00B95C02"/>
    <w:rsid w:val="00B95F2C"/>
    <w:rsid w:val="00B95FE9"/>
    <w:rsid w:val="00B96270"/>
    <w:rsid w:val="00B9654E"/>
    <w:rsid w:val="00B96D34"/>
    <w:rsid w:val="00B96D65"/>
    <w:rsid w:val="00B96E10"/>
    <w:rsid w:val="00B96F19"/>
    <w:rsid w:val="00B97024"/>
    <w:rsid w:val="00B9717A"/>
    <w:rsid w:val="00B97221"/>
    <w:rsid w:val="00B97324"/>
    <w:rsid w:val="00B97489"/>
    <w:rsid w:val="00B975A0"/>
    <w:rsid w:val="00B97678"/>
    <w:rsid w:val="00B977CE"/>
    <w:rsid w:val="00B9789F"/>
    <w:rsid w:val="00B97C0A"/>
    <w:rsid w:val="00B97DF0"/>
    <w:rsid w:val="00B97F30"/>
    <w:rsid w:val="00BA012B"/>
    <w:rsid w:val="00BA0304"/>
    <w:rsid w:val="00BA0403"/>
    <w:rsid w:val="00BA065E"/>
    <w:rsid w:val="00BA06DC"/>
    <w:rsid w:val="00BA0D5B"/>
    <w:rsid w:val="00BA0DEF"/>
    <w:rsid w:val="00BA0F0A"/>
    <w:rsid w:val="00BA119C"/>
    <w:rsid w:val="00BA17A5"/>
    <w:rsid w:val="00BA17FC"/>
    <w:rsid w:val="00BA183A"/>
    <w:rsid w:val="00BA19C2"/>
    <w:rsid w:val="00BA1EF9"/>
    <w:rsid w:val="00BA2037"/>
    <w:rsid w:val="00BA2299"/>
    <w:rsid w:val="00BA27A1"/>
    <w:rsid w:val="00BA2874"/>
    <w:rsid w:val="00BA2A5E"/>
    <w:rsid w:val="00BA2F97"/>
    <w:rsid w:val="00BA33CA"/>
    <w:rsid w:val="00BA3676"/>
    <w:rsid w:val="00BA3687"/>
    <w:rsid w:val="00BA377A"/>
    <w:rsid w:val="00BA380B"/>
    <w:rsid w:val="00BA39D6"/>
    <w:rsid w:val="00BA3A3A"/>
    <w:rsid w:val="00BA3BFC"/>
    <w:rsid w:val="00BA3CAC"/>
    <w:rsid w:val="00BA3D69"/>
    <w:rsid w:val="00BA3EA7"/>
    <w:rsid w:val="00BA3EBD"/>
    <w:rsid w:val="00BA4333"/>
    <w:rsid w:val="00BA4490"/>
    <w:rsid w:val="00BA457A"/>
    <w:rsid w:val="00BA45FE"/>
    <w:rsid w:val="00BA46BE"/>
    <w:rsid w:val="00BA48DE"/>
    <w:rsid w:val="00BA49B9"/>
    <w:rsid w:val="00BA4AEB"/>
    <w:rsid w:val="00BA4BAD"/>
    <w:rsid w:val="00BA4BE9"/>
    <w:rsid w:val="00BA4DC4"/>
    <w:rsid w:val="00BA4E2E"/>
    <w:rsid w:val="00BA4F25"/>
    <w:rsid w:val="00BA52D0"/>
    <w:rsid w:val="00BA58DC"/>
    <w:rsid w:val="00BA58F5"/>
    <w:rsid w:val="00BA5968"/>
    <w:rsid w:val="00BA59CD"/>
    <w:rsid w:val="00BA5DF5"/>
    <w:rsid w:val="00BA6266"/>
    <w:rsid w:val="00BA65DB"/>
    <w:rsid w:val="00BA65F3"/>
    <w:rsid w:val="00BA6617"/>
    <w:rsid w:val="00BA668F"/>
    <w:rsid w:val="00BA6794"/>
    <w:rsid w:val="00BA67BD"/>
    <w:rsid w:val="00BA6912"/>
    <w:rsid w:val="00BA6B82"/>
    <w:rsid w:val="00BA6B89"/>
    <w:rsid w:val="00BA6D6C"/>
    <w:rsid w:val="00BA6E50"/>
    <w:rsid w:val="00BA70E9"/>
    <w:rsid w:val="00BA7191"/>
    <w:rsid w:val="00BA7594"/>
    <w:rsid w:val="00BA7619"/>
    <w:rsid w:val="00BA765E"/>
    <w:rsid w:val="00BA7704"/>
    <w:rsid w:val="00BA7A74"/>
    <w:rsid w:val="00BA7A9C"/>
    <w:rsid w:val="00BB0161"/>
    <w:rsid w:val="00BB052C"/>
    <w:rsid w:val="00BB05A2"/>
    <w:rsid w:val="00BB0B44"/>
    <w:rsid w:val="00BB0C8C"/>
    <w:rsid w:val="00BB0F81"/>
    <w:rsid w:val="00BB11A0"/>
    <w:rsid w:val="00BB1551"/>
    <w:rsid w:val="00BB1834"/>
    <w:rsid w:val="00BB18DC"/>
    <w:rsid w:val="00BB1A65"/>
    <w:rsid w:val="00BB1E9C"/>
    <w:rsid w:val="00BB22F8"/>
    <w:rsid w:val="00BB246A"/>
    <w:rsid w:val="00BB26AA"/>
    <w:rsid w:val="00BB26E3"/>
    <w:rsid w:val="00BB2843"/>
    <w:rsid w:val="00BB290D"/>
    <w:rsid w:val="00BB2BC1"/>
    <w:rsid w:val="00BB2E48"/>
    <w:rsid w:val="00BB2FF8"/>
    <w:rsid w:val="00BB33DF"/>
    <w:rsid w:val="00BB3964"/>
    <w:rsid w:val="00BB3B50"/>
    <w:rsid w:val="00BB3B57"/>
    <w:rsid w:val="00BB3C8C"/>
    <w:rsid w:val="00BB3D2C"/>
    <w:rsid w:val="00BB3EB5"/>
    <w:rsid w:val="00BB4274"/>
    <w:rsid w:val="00BB4531"/>
    <w:rsid w:val="00BB465A"/>
    <w:rsid w:val="00BB465E"/>
    <w:rsid w:val="00BB46AE"/>
    <w:rsid w:val="00BB47E0"/>
    <w:rsid w:val="00BB48EC"/>
    <w:rsid w:val="00BB48F7"/>
    <w:rsid w:val="00BB4A85"/>
    <w:rsid w:val="00BB4BF9"/>
    <w:rsid w:val="00BB4ED3"/>
    <w:rsid w:val="00BB54E1"/>
    <w:rsid w:val="00BB5604"/>
    <w:rsid w:val="00BB592F"/>
    <w:rsid w:val="00BB5A1A"/>
    <w:rsid w:val="00BB600E"/>
    <w:rsid w:val="00BB6066"/>
    <w:rsid w:val="00BB60ED"/>
    <w:rsid w:val="00BB6199"/>
    <w:rsid w:val="00BB62CF"/>
    <w:rsid w:val="00BB642D"/>
    <w:rsid w:val="00BB6458"/>
    <w:rsid w:val="00BB64DD"/>
    <w:rsid w:val="00BB65D7"/>
    <w:rsid w:val="00BB66FC"/>
    <w:rsid w:val="00BB671E"/>
    <w:rsid w:val="00BB672B"/>
    <w:rsid w:val="00BB6B43"/>
    <w:rsid w:val="00BB6C19"/>
    <w:rsid w:val="00BB6FAB"/>
    <w:rsid w:val="00BB7153"/>
    <w:rsid w:val="00BB7162"/>
    <w:rsid w:val="00BB719F"/>
    <w:rsid w:val="00BB74B3"/>
    <w:rsid w:val="00BB762A"/>
    <w:rsid w:val="00BB7922"/>
    <w:rsid w:val="00BB7EC3"/>
    <w:rsid w:val="00BC0120"/>
    <w:rsid w:val="00BC0331"/>
    <w:rsid w:val="00BC092A"/>
    <w:rsid w:val="00BC0EF0"/>
    <w:rsid w:val="00BC11FD"/>
    <w:rsid w:val="00BC1284"/>
    <w:rsid w:val="00BC13B3"/>
    <w:rsid w:val="00BC180F"/>
    <w:rsid w:val="00BC1BD8"/>
    <w:rsid w:val="00BC1CF8"/>
    <w:rsid w:val="00BC1D76"/>
    <w:rsid w:val="00BC1D9C"/>
    <w:rsid w:val="00BC201A"/>
    <w:rsid w:val="00BC224E"/>
    <w:rsid w:val="00BC2645"/>
    <w:rsid w:val="00BC26FB"/>
    <w:rsid w:val="00BC2D2C"/>
    <w:rsid w:val="00BC30A9"/>
    <w:rsid w:val="00BC33C5"/>
    <w:rsid w:val="00BC33C6"/>
    <w:rsid w:val="00BC392C"/>
    <w:rsid w:val="00BC39CD"/>
    <w:rsid w:val="00BC3C28"/>
    <w:rsid w:val="00BC41BD"/>
    <w:rsid w:val="00BC42A9"/>
    <w:rsid w:val="00BC46BF"/>
    <w:rsid w:val="00BC4848"/>
    <w:rsid w:val="00BC4AD1"/>
    <w:rsid w:val="00BC4B60"/>
    <w:rsid w:val="00BC4BF9"/>
    <w:rsid w:val="00BC4CAB"/>
    <w:rsid w:val="00BC4DEA"/>
    <w:rsid w:val="00BC4E24"/>
    <w:rsid w:val="00BC5126"/>
    <w:rsid w:val="00BC54A8"/>
    <w:rsid w:val="00BC54FD"/>
    <w:rsid w:val="00BC557D"/>
    <w:rsid w:val="00BC55EC"/>
    <w:rsid w:val="00BC575B"/>
    <w:rsid w:val="00BC5834"/>
    <w:rsid w:val="00BC5AD7"/>
    <w:rsid w:val="00BC5E2A"/>
    <w:rsid w:val="00BC6234"/>
    <w:rsid w:val="00BC6256"/>
    <w:rsid w:val="00BC6326"/>
    <w:rsid w:val="00BC63B1"/>
    <w:rsid w:val="00BC63BB"/>
    <w:rsid w:val="00BC6650"/>
    <w:rsid w:val="00BC669D"/>
    <w:rsid w:val="00BC66F9"/>
    <w:rsid w:val="00BC66FB"/>
    <w:rsid w:val="00BC6879"/>
    <w:rsid w:val="00BC6B55"/>
    <w:rsid w:val="00BC6B76"/>
    <w:rsid w:val="00BC6C25"/>
    <w:rsid w:val="00BC6EFE"/>
    <w:rsid w:val="00BC6F6F"/>
    <w:rsid w:val="00BC7012"/>
    <w:rsid w:val="00BC70C8"/>
    <w:rsid w:val="00BC7174"/>
    <w:rsid w:val="00BC7175"/>
    <w:rsid w:val="00BC7582"/>
    <w:rsid w:val="00BC75F8"/>
    <w:rsid w:val="00BC7745"/>
    <w:rsid w:val="00BC77CE"/>
    <w:rsid w:val="00BC7E44"/>
    <w:rsid w:val="00BD007E"/>
    <w:rsid w:val="00BD01E1"/>
    <w:rsid w:val="00BD068F"/>
    <w:rsid w:val="00BD0911"/>
    <w:rsid w:val="00BD0AC7"/>
    <w:rsid w:val="00BD0B2C"/>
    <w:rsid w:val="00BD0B64"/>
    <w:rsid w:val="00BD0B92"/>
    <w:rsid w:val="00BD0ED7"/>
    <w:rsid w:val="00BD10E7"/>
    <w:rsid w:val="00BD11A3"/>
    <w:rsid w:val="00BD1363"/>
    <w:rsid w:val="00BD1473"/>
    <w:rsid w:val="00BD168E"/>
    <w:rsid w:val="00BD184B"/>
    <w:rsid w:val="00BD18E7"/>
    <w:rsid w:val="00BD1919"/>
    <w:rsid w:val="00BD1AC7"/>
    <w:rsid w:val="00BD1B96"/>
    <w:rsid w:val="00BD1FF3"/>
    <w:rsid w:val="00BD203E"/>
    <w:rsid w:val="00BD2098"/>
    <w:rsid w:val="00BD20A0"/>
    <w:rsid w:val="00BD222C"/>
    <w:rsid w:val="00BD23CB"/>
    <w:rsid w:val="00BD2982"/>
    <w:rsid w:val="00BD29C1"/>
    <w:rsid w:val="00BD2BDD"/>
    <w:rsid w:val="00BD2D41"/>
    <w:rsid w:val="00BD3230"/>
    <w:rsid w:val="00BD32C5"/>
    <w:rsid w:val="00BD33AD"/>
    <w:rsid w:val="00BD3533"/>
    <w:rsid w:val="00BD35E1"/>
    <w:rsid w:val="00BD35F2"/>
    <w:rsid w:val="00BD3796"/>
    <w:rsid w:val="00BD37AF"/>
    <w:rsid w:val="00BD38E5"/>
    <w:rsid w:val="00BD39B6"/>
    <w:rsid w:val="00BD3E89"/>
    <w:rsid w:val="00BD430D"/>
    <w:rsid w:val="00BD437A"/>
    <w:rsid w:val="00BD44B8"/>
    <w:rsid w:val="00BD45D7"/>
    <w:rsid w:val="00BD4687"/>
    <w:rsid w:val="00BD4834"/>
    <w:rsid w:val="00BD48DD"/>
    <w:rsid w:val="00BD4902"/>
    <w:rsid w:val="00BD4A95"/>
    <w:rsid w:val="00BD4C0C"/>
    <w:rsid w:val="00BD4E72"/>
    <w:rsid w:val="00BD4E7D"/>
    <w:rsid w:val="00BD5261"/>
    <w:rsid w:val="00BD54A3"/>
    <w:rsid w:val="00BD54AB"/>
    <w:rsid w:val="00BD5790"/>
    <w:rsid w:val="00BD57C2"/>
    <w:rsid w:val="00BD5A19"/>
    <w:rsid w:val="00BD5B1A"/>
    <w:rsid w:val="00BD5CDF"/>
    <w:rsid w:val="00BD5DF5"/>
    <w:rsid w:val="00BD5ED5"/>
    <w:rsid w:val="00BD60BB"/>
    <w:rsid w:val="00BD633B"/>
    <w:rsid w:val="00BD6464"/>
    <w:rsid w:val="00BD65DA"/>
    <w:rsid w:val="00BD69BA"/>
    <w:rsid w:val="00BD6B41"/>
    <w:rsid w:val="00BD6CAE"/>
    <w:rsid w:val="00BD6F99"/>
    <w:rsid w:val="00BD72AB"/>
    <w:rsid w:val="00BD7401"/>
    <w:rsid w:val="00BD74A0"/>
    <w:rsid w:val="00BD75EA"/>
    <w:rsid w:val="00BD775B"/>
    <w:rsid w:val="00BD79E9"/>
    <w:rsid w:val="00BD7A3E"/>
    <w:rsid w:val="00BD7AD8"/>
    <w:rsid w:val="00BD7B96"/>
    <w:rsid w:val="00BD7C8C"/>
    <w:rsid w:val="00BD7EEB"/>
    <w:rsid w:val="00BD7F66"/>
    <w:rsid w:val="00BE05FA"/>
    <w:rsid w:val="00BE07BB"/>
    <w:rsid w:val="00BE0945"/>
    <w:rsid w:val="00BE0A6A"/>
    <w:rsid w:val="00BE0B5D"/>
    <w:rsid w:val="00BE0EEF"/>
    <w:rsid w:val="00BE1039"/>
    <w:rsid w:val="00BE11C3"/>
    <w:rsid w:val="00BE12EB"/>
    <w:rsid w:val="00BE144D"/>
    <w:rsid w:val="00BE1519"/>
    <w:rsid w:val="00BE157C"/>
    <w:rsid w:val="00BE1907"/>
    <w:rsid w:val="00BE1C2D"/>
    <w:rsid w:val="00BE1C53"/>
    <w:rsid w:val="00BE1FB8"/>
    <w:rsid w:val="00BE22E6"/>
    <w:rsid w:val="00BE249F"/>
    <w:rsid w:val="00BE295C"/>
    <w:rsid w:val="00BE2A0C"/>
    <w:rsid w:val="00BE2BFB"/>
    <w:rsid w:val="00BE2D09"/>
    <w:rsid w:val="00BE2D1B"/>
    <w:rsid w:val="00BE2D9B"/>
    <w:rsid w:val="00BE2EAA"/>
    <w:rsid w:val="00BE305F"/>
    <w:rsid w:val="00BE34A9"/>
    <w:rsid w:val="00BE35D3"/>
    <w:rsid w:val="00BE36CC"/>
    <w:rsid w:val="00BE38E8"/>
    <w:rsid w:val="00BE39DC"/>
    <w:rsid w:val="00BE3C79"/>
    <w:rsid w:val="00BE3CA5"/>
    <w:rsid w:val="00BE3EEC"/>
    <w:rsid w:val="00BE42CF"/>
    <w:rsid w:val="00BE439E"/>
    <w:rsid w:val="00BE44D1"/>
    <w:rsid w:val="00BE476C"/>
    <w:rsid w:val="00BE4860"/>
    <w:rsid w:val="00BE489F"/>
    <w:rsid w:val="00BE48D4"/>
    <w:rsid w:val="00BE48EF"/>
    <w:rsid w:val="00BE4F3D"/>
    <w:rsid w:val="00BE4F8A"/>
    <w:rsid w:val="00BE5043"/>
    <w:rsid w:val="00BE5182"/>
    <w:rsid w:val="00BE5235"/>
    <w:rsid w:val="00BE529A"/>
    <w:rsid w:val="00BE540E"/>
    <w:rsid w:val="00BE54B4"/>
    <w:rsid w:val="00BE54C2"/>
    <w:rsid w:val="00BE55A8"/>
    <w:rsid w:val="00BE5639"/>
    <w:rsid w:val="00BE5735"/>
    <w:rsid w:val="00BE596E"/>
    <w:rsid w:val="00BE59F3"/>
    <w:rsid w:val="00BE5EA5"/>
    <w:rsid w:val="00BE5F15"/>
    <w:rsid w:val="00BE5F6A"/>
    <w:rsid w:val="00BE6079"/>
    <w:rsid w:val="00BE6176"/>
    <w:rsid w:val="00BE619A"/>
    <w:rsid w:val="00BE61AD"/>
    <w:rsid w:val="00BE6322"/>
    <w:rsid w:val="00BE6377"/>
    <w:rsid w:val="00BE6697"/>
    <w:rsid w:val="00BE675A"/>
    <w:rsid w:val="00BE6882"/>
    <w:rsid w:val="00BE6A05"/>
    <w:rsid w:val="00BE6A70"/>
    <w:rsid w:val="00BE6AE0"/>
    <w:rsid w:val="00BE6AFD"/>
    <w:rsid w:val="00BE6D16"/>
    <w:rsid w:val="00BE6F8E"/>
    <w:rsid w:val="00BE6FE1"/>
    <w:rsid w:val="00BE726C"/>
    <w:rsid w:val="00BE76AC"/>
    <w:rsid w:val="00BE777D"/>
    <w:rsid w:val="00BE7840"/>
    <w:rsid w:val="00BE7D14"/>
    <w:rsid w:val="00BE7D26"/>
    <w:rsid w:val="00BF017F"/>
    <w:rsid w:val="00BF01BE"/>
    <w:rsid w:val="00BF01F0"/>
    <w:rsid w:val="00BF02B1"/>
    <w:rsid w:val="00BF0344"/>
    <w:rsid w:val="00BF038B"/>
    <w:rsid w:val="00BF045E"/>
    <w:rsid w:val="00BF0646"/>
    <w:rsid w:val="00BF0A25"/>
    <w:rsid w:val="00BF0E49"/>
    <w:rsid w:val="00BF0F78"/>
    <w:rsid w:val="00BF11CA"/>
    <w:rsid w:val="00BF12BF"/>
    <w:rsid w:val="00BF1323"/>
    <w:rsid w:val="00BF1342"/>
    <w:rsid w:val="00BF134D"/>
    <w:rsid w:val="00BF15F2"/>
    <w:rsid w:val="00BF1AB6"/>
    <w:rsid w:val="00BF202E"/>
    <w:rsid w:val="00BF21AA"/>
    <w:rsid w:val="00BF2290"/>
    <w:rsid w:val="00BF22A9"/>
    <w:rsid w:val="00BF22E6"/>
    <w:rsid w:val="00BF2487"/>
    <w:rsid w:val="00BF2498"/>
    <w:rsid w:val="00BF25E8"/>
    <w:rsid w:val="00BF260B"/>
    <w:rsid w:val="00BF2688"/>
    <w:rsid w:val="00BF2771"/>
    <w:rsid w:val="00BF280D"/>
    <w:rsid w:val="00BF2AB2"/>
    <w:rsid w:val="00BF2C64"/>
    <w:rsid w:val="00BF2CA4"/>
    <w:rsid w:val="00BF2E0A"/>
    <w:rsid w:val="00BF2E99"/>
    <w:rsid w:val="00BF2FBE"/>
    <w:rsid w:val="00BF2FC7"/>
    <w:rsid w:val="00BF32B9"/>
    <w:rsid w:val="00BF3BC8"/>
    <w:rsid w:val="00BF3DB6"/>
    <w:rsid w:val="00BF3DCF"/>
    <w:rsid w:val="00BF3DFF"/>
    <w:rsid w:val="00BF3E83"/>
    <w:rsid w:val="00BF3EFB"/>
    <w:rsid w:val="00BF401F"/>
    <w:rsid w:val="00BF4217"/>
    <w:rsid w:val="00BF4536"/>
    <w:rsid w:val="00BF4606"/>
    <w:rsid w:val="00BF4A92"/>
    <w:rsid w:val="00BF4DD5"/>
    <w:rsid w:val="00BF4EA8"/>
    <w:rsid w:val="00BF50F7"/>
    <w:rsid w:val="00BF5310"/>
    <w:rsid w:val="00BF53BB"/>
    <w:rsid w:val="00BF53ED"/>
    <w:rsid w:val="00BF5669"/>
    <w:rsid w:val="00BF574D"/>
    <w:rsid w:val="00BF5D66"/>
    <w:rsid w:val="00BF5DC7"/>
    <w:rsid w:val="00BF5E5D"/>
    <w:rsid w:val="00BF5FA6"/>
    <w:rsid w:val="00BF602A"/>
    <w:rsid w:val="00BF6072"/>
    <w:rsid w:val="00BF62E2"/>
    <w:rsid w:val="00BF638F"/>
    <w:rsid w:val="00BF65FE"/>
    <w:rsid w:val="00BF68E1"/>
    <w:rsid w:val="00BF6D16"/>
    <w:rsid w:val="00BF6D64"/>
    <w:rsid w:val="00BF723D"/>
    <w:rsid w:val="00BF73BA"/>
    <w:rsid w:val="00BF74C6"/>
    <w:rsid w:val="00BF74F4"/>
    <w:rsid w:val="00BF79D6"/>
    <w:rsid w:val="00BF7CBB"/>
    <w:rsid w:val="00BF7D72"/>
    <w:rsid w:val="00C00020"/>
    <w:rsid w:val="00C000A8"/>
    <w:rsid w:val="00C002DB"/>
    <w:rsid w:val="00C00363"/>
    <w:rsid w:val="00C00749"/>
    <w:rsid w:val="00C0078F"/>
    <w:rsid w:val="00C00D12"/>
    <w:rsid w:val="00C00D3C"/>
    <w:rsid w:val="00C00F2A"/>
    <w:rsid w:val="00C01000"/>
    <w:rsid w:val="00C010CF"/>
    <w:rsid w:val="00C01471"/>
    <w:rsid w:val="00C01A47"/>
    <w:rsid w:val="00C01AF1"/>
    <w:rsid w:val="00C01D77"/>
    <w:rsid w:val="00C01DDC"/>
    <w:rsid w:val="00C01E19"/>
    <w:rsid w:val="00C01E6D"/>
    <w:rsid w:val="00C020FC"/>
    <w:rsid w:val="00C02105"/>
    <w:rsid w:val="00C02410"/>
    <w:rsid w:val="00C027A6"/>
    <w:rsid w:val="00C0287B"/>
    <w:rsid w:val="00C02B05"/>
    <w:rsid w:val="00C02D20"/>
    <w:rsid w:val="00C02DDA"/>
    <w:rsid w:val="00C02DFC"/>
    <w:rsid w:val="00C02E34"/>
    <w:rsid w:val="00C02E6D"/>
    <w:rsid w:val="00C02F4F"/>
    <w:rsid w:val="00C03328"/>
    <w:rsid w:val="00C035E9"/>
    <w:rsid w:val="00C03975"/>
    <w:rsid w:val="00C03B87"/>
    <w:rsid w:val="00C03BD8"/>
    <w:rsid w:val="00C03CB6"/>
    <w:rsid w:val="00C03DC1"/>
    <w:rsid w:val="00C03FFF"/>
    <w:rsid w:val="00C0406C"/>
    <w:rsid w:val="00C0415D"/>
    <w:rsid w:val="00C042DE"/>
    <w:rsid w:val="00C045BA"/>
    <w:rsid w:val="00C045D2"/>
    <w:rsid w:val="00C04609"/>
    <w:rsid w:val="00C04696"/>
    <w:rsid w:val="00C046C4"/>
    <w:rsid w:val="00C0471E"/>
    <w:rsid w:val="00C047D3"/>
    <w:rsid w:val="00C04815"/>
    <w:rsid w:val="00C0486C"/>
    <w:rsid w:val="00C048AA"/>
    <w:rsid w:val="00C04B6A"/>
    <w:rsid w:val="00C04CB6"/>
    <w:rsid w:val="00C04CE0"/>
    <w:rsid w:val="00C04CE6"/>
    <w:rsid w:val="00C04D21"/>
    <w:rsid w:val="00C04D4E"/>
    <w:rsid w:val="00C04E55"/>
    <w:rsid w:val="00C05033"/>
    <w:rsid w:val="00C05066"/>
    <w:rsid w:val="00C05483"/>
    <w:rsid w:val="00C05585"/>
    <w:rsid w:val="00C05715"/>
    <w:rsid w:val="00C057B0"/>
    <w:rsid w:val="00C057D3"/>
    <w:rsid w:val="00C05860"/>
    <w:rsid w:val="00C05A0F"/>
    <w:rsid w:val="00C05AAD"/>
    <w:rsid w:val="00C05AC3"/>
    <w:rsid w:val="00C05AD4"/>
    <w:rsid w:val="00C05AEB"/>
    <w:rsid w:val="00C05BEF"/>
    <w:rsid w:val="00C061A2"/>
    <w:rsid w:val="00C061E5"/>
    <w:rsid w:val="00C0628A"/>
    <w:rsid w:val="00C062EE"/>
    <w:rsid w:val="00C0630F"/>
    <w:rsid w:val="00C06368"/>
    <w:rsid w:val="00C0641C"/>
    <w:rsid w:val="00C0649B"/>
    <w:rsid w:val="00C06A2F"/>
    <w:rsid w:val="00C06BD0"/>
    <w:rsid w:val="00C06C56"/>
    <w:rsid w:val="00C06D7F"/>
    <w:rsid w:val="00C06DBF"/>
    <w:rsid w:val="00C06EB2"/>
    <w:rsid w:val="00C07049"/>
    <w:rsid w:val="00C0717E"/>
    <w:rsid w:val="00C07235"/>
    <w:rsid w:val="00C07383"/>
    <w:rsid w:val="00C075EB"/>
    <w:rsid w:val="00C0767B"/>
    <w:rsid w:val="00C07AC5"/>
    <w:rsid w:val="00C07B05"/>
    <w:rsid w:val="00C10012"/>
    <w:rsid w:val="00C10070"/>
    <w:rsid w:val="00C1015D"/>
    <w:rsid w:val="00C101B6"/>
    <w:rsid w:val="00C10389"/>
    <w:rsid w:val="00C10817"/>
    <w:rsid w:val="00C10B3E"/>
    <w:rsid w:val="00C10BF3"/>
    <w:rsid w:val="00C10DB3"/>
    <w:rsid w:val="00C11087"/>
    <w:rsid w:val="00C1119C"/>
    <w:rsid w:val="00C111B5"/>
    <w:rsid w:val="00C111CB"/>
    <w:rsid w:val="00C111F2"/>
    <w:rsid w:val="00C115CE"/>
    <w:rsid w:val="00C119B5"/>
    <w:rsid w:val="00C11B7F"/>
    <w:rsid w:val="00C11BCE"/>
    <w:rsid w:val="00C11CFC"/>
    <w:rsid w:val="00C11D31"/>
    <w:rsid w:val="00C120DC"/>
    <w:rsid w:val="00C12123"/>
    <w:rsid w:val="00C12580"/>
    <w:rsid w:val="00C12634"/>
    <w:rsid w:val="00C126DF"/>
    <w:rsid w:val="00C12817"/>
    <w:rsid w:val="00C12882"/>
    <w:rsid w:val="00C12A1C"/>
    <w:rsid w:val="00C12A47"/>
    <w:rsid w:val="00C12CAC"/>
    <w:rsid w:val="00C12ED8"/>
    <w:rsid w:val="00C12EDB"/>
    <w:rsid w:val="00C13394"/>
    <w:rsid w:val="00C134A0"/>
    <w:rsid w:val="00C13513"/>
    <w:rsid w:val="00C135CB"/>
    <w:rsid w:val="00C138E8"/>
    <w:rsid w:val="00C139B4"/>
    <w:rsid w:val="00C13A85"/>
    <w:rsid w:val="00C13AFE"/>
    <w:rsid w:val="00C13C8E"/>
    <w:rsid w:val="00C13E8B"/>
    <w:rsid w:val="00C13ED6"/>
    <w:rsid w:val="00C13F7F"/>
    <w:rsid w:val="00C140E3"/>
    <w:rsid w:val="00C1447B"/>
    <w:rsid w:val="00C144A9"/>
    <w:rsid w:val="00C14838"/>
    <w:rsid w:val="00C1490E"/>
    <w:rsid w:val="00C1493D"/>
    <w:rsid w:val="00C14AA0"/>
    <w:rsid w:val="00C14BF8"/>
    <w:rsid w:val="00C14F12"/>
    <w:rsid w:val="00C150B0"/>
    <w:rsid w:val="00C150B5"/>
    <w:rsid w:val="00C1510D"/>
    <w:rsid w:val="00C15114"/>
    <w:rsid w:val="00C152C0"/>
    <w:rsid w:val="00C15481"/>
    <w:rsid w:val="00C1567F"/>
    <w:rsid w:val="00C156B6"/>
    <w:rsid w:val="00C156DA"/>
    <w:rsid w:val="00C15817"/>
    <w:rsid w:val="00C158CC"/>
    <w:rsid w:val="00C1595D"/>
    <w:rsid w:val="00C15CBD"/>
    <w:rsid w:val="00C15E0E"/>
    <w:rsid w:val="00C16222"/>
    <w:rsid w:val="00C1637E"/>
    <w:rsid w:val="00C16A22"/>
    <w:rsid w:val="00C16A94"/>
    <w:rsid w:val="00C16C76"/>
    <w:rsid w:val="00C16E3C"/>
    <w:rsid w:val="00C16F3B"/>
    <w:rsid w:val="00C16FA7"/>
    <w:rsid w:val="00C17034"/>
    <w:rsid w:val="00C170B8"/>
    <w:rsid w:val="00C17336"/>
    <w:rsid w:val="00C17357"/>
    <w:rsid w:val="00C1750D"/>
    <w:rsid w:val="00C17888"/>
    <w:rsid w:val="00C1795E"/>
    <w:rsid w:val="00C17B51"/>
    <w:rsid w:val="00C17B64"/>
    <w:rsid w:val="00C17C4B"/>
    <w:rsid w:val="00C17CCF"/>
    <w:rsid w:val="00C17F59"/>
    <w:rsid w:val="00C2036C"/>
    <w:rsid w:val="00C20584"/>
    <w:rsid w:val="00C20604"/>
    <w:rsid w:val="00C208BE"/>
    <w:rsid w:val="00C20A24"/>
    <w:rsid w:val="00C20ADA"/>
    <w:rsid w:val="00C20CDD"/>
    <w:rsid w:val="00C20EF8"/>
    <w:rsid w:val="00C21116"/>
    <w:rsid w:val="00C2129A"/>
    <w:rsid w:val="00C212F7"/>
    <w:rsid w:val="00C21401"/>
    <w:rsid w:val="00C214B4"/>
    <w:rsid w:val="00C2180A"/>
    <w:rsid w:val="00C218D8"/>
    <w:rsid w:val="00C21BFC"/>
    <w:rsid w:val="00C21CC1"/>
    <w:rsid w:val="00C21D99"/>
    <w:rsid w:val="00C21DBA"/>
    <w:rsid w:val="00C220D7"/>
    <w:rsid w:val="00C222F4"/>
    <w:rsid w:val="00C222FD"/>
    <w:rsid w:val="00C2244C"/>
    <w:rsid w:val="00C22458"/>
    <w:rsid w:val="00C224CD"/>
    <w:rsid w:val="00C22998"/>
    <w:rsid w:val="00C22C20"/>
    <w:rsid w:val="00C22D08"/>
    <w:rsid w:val="00C22EB9"/>
    <w:rsid w:val="00C23049"/>
    <w:rsid w:val="00C232BA"/>
    <w:rsid w:val="00C23348"/>
    <w:rsid w:val="00C233C0"/>
    <w:rsid w:val="00C2342C"/>
    <w:rsid w:val="00C234F2"/>
    <w:rsid w:val="00C23793"/>
    <w:rsid w:val="00C23A75"/>
    <w:rsid w:val="00C23A93"/>
    <w:rsid w:val="00C23AAC"/>
    <w:rsid w:val="00C23BE6"/>
    <w:rsid w:val="00C23C19"/>
    <w:rsid w:val="00C23E61"/>
    <w:rsid w:val="00C240D4"/>
    <w:rsid w:val="00C2410A"/>
    <w:rsid w:val="00C2474F"/>
    <w:rsid w:val="00C247AB"/>
    <w:rsid w:val="00C24B3E"/>
    <w:rsid w:val="00C24BA3"/>
    <w:rsid w:val="00C24C3A"/>
    <w:rsid w:val="00C24FC3"/>
    <w:rsid w:val="00C250BD"/>
    <w:rsid w:val="00C25172"/>
    <w:rsid w:val="00C253CF"/>
    <w:rsid w:val="00C25793"/>
    <w:rsid w:val="00C258DA"/>
    <w:rsid w:val="00C25914"/>
    <w:rsid w:val="00C25A96"/>
    <w:rsid w:val="00C25B5C"/>
    <w:rsid w:val="00C25B67"/>
    <w:rsid w:val="00C25D3A"/>
    <w:rsid w:val="00C25FA5"/>
    <w:rsid w:val="00C26178"/>
    <w:rsid w:val="00C261DF"/>
    <w:rsid w:val="00C261E8"/>
    <w:rsid w:val="00C265EC"/>
    <w:rsid w:val="00C268EC"/>
    <w:rsid w:val="00C26B24"/>
    <w:rsid w:val="00C26D3F"/>
    <w:rsid w:val="00C270FC"/>
    <w:rsid w:val="00C27182"/>
    <w:rsid w:val="00C271B7"/>
    <w:rsid w:val="00C27218"/>
    <w:rsid w:val="00C27276"/>
    <w:rsid w:val="00C2730C"/>
    <w:rsid w:val="00C2744B"/>
    <w:rsid w:val="00C275B1"/>
    <w:rsid w:val="00C277DA"/>
    <w:rsid w:val="00C277EE"/>
    <w:rsid w:val="00C27802"/>
    <w:rsid w:val="00C27CFF"/>
    <w:rsid w:val="00C27DFE"/>
    <w:rsid w:val="00C300CB"/>
    <w:rsid w:val="00C301C6"/>
    <w:rsid w:val="00C301D4"/>
    <w:rsid w:val="00C30339"/>
    <w:rsid w:val="00C304B5"/>
    <w:rsid w:val="00C3055E"/>
    <w:rsid w:val="00C30652"/>
    <w:rsid w:val="00C307D3"/>
    <w:rsid w:val="00C3094B"/>
    <w:rsid w:val="00C30A41"/>
    <w:rsid w:val="00C30CD7"/>
    <w:rsid w:val="00C30F5B"/>
    <w:rsid w:val="00C31093"/>
    <w:rsid w:val="00C3111F"/>
    <w:rsid w:val="00C31147"/>
    <w:rsid w:val="00C313DF"/>
    <w:rsid w:val="00C317FA"/>
    <w:rsid w:val="00C31B58"/>
    <w:rsid w:val="00C31C72"/>
    <w:rsid w:val="00C31CE4"/>
    <w:rsid w:val="00C31DD3"/>
    <w:rsid w:val="00C31E2C"/>
    <w:rsid w:val="00C31FC6"/>
    <w:rsid w:val="00C32222"/>
    <w:rsid w:val="00C32294"/>
    <w:rsid w:val="00C3245D"/>
    <w:rsid w:val="00C3266A"/>
    <w:rsid w:val="00C329CD"/>
    <w:rsid w:val="00C32B34"/>
    <w:rsid w:val="00C32BB4"/>
    <w:rsid w:val="00C32C37"/>
    <w:rsid w:val="00C32E8F"/>
    <w:rsid w:val="00C3300F"/>
    <w:rsid w:val="00C3349D"/>
    <w:rsid w:val="00C33608"/>
    <w:rsid w:val="00C33927"/>
    <w:rsid w:val="00C33A9F"/>
    <w:rsid w:val="00C33B74"/>
    <w:rsid w:val="00C33BE7"/>
    <w:rsid w:val="00C33C41"/>
    <w:rsid w:val="00C33CB0"/>
    <w:rsid w:val="00C33D39"/>
    <w:rsid w:val="00C33F4D"/>
    <w:rsid w:val="00C33FF2"/>
    <w:rsid w:val="00C341DF"/>
    <w:rsid w:val="00C34305"/>
    <w:rsid w:val="00C343B2"/>
    <w:rsid w:val="00C34425"/>
    <w:rsid w:val="00C34567"/>
    <w:rsid w:val="00C345AF"/>
    <w:rsid w:val="00C34657"/>
    <w:rsid w:val="00C34668"/>
    <w:rsid w:val="00C34AB7"/>
    <w:rsid w:val="00C34AEF"/>
    <w:rsid w:val="00C34CF0"/>
    <w:rsid w:val="00C34E93"/>
    <w:rsid w:val="00C34EF4"/>
    <w:rsid w:val="00C34F66"/>
    <w:rsid w:val="00C35034"/>
    <w:rsid w:val="00C351B9"/>
    <w:rsid w:val="00C352E4"/>
    <w:rsid w:val="00C353D5"/>
    <w:rsid w:val="00C35570"/>
    <w:rsid w:val="00C3561E"/>
    <w:rsid w:val="00C356CF"/>
    <w:rsid w:val="00C35CDE"/>
    <w:rsid w:val="00C35F91"/>
    <w:rsid w:val="00C3618A"/>
    <w:rsid w:val="00C361C4"/>
    <w:rsid w:val="00C36364"/>
    <w:rsid w:val="00C3648D"/>
    <w:rsid w:val="00C366EE"/>
    <w:rsid w:val="00C36732"/>
    <w:rsid w:val="00C3682F"/>
    <w:rsid w:val="00C369A5"/>
    <w:rsid w:val="00C36BB0"/>
    <w:rsid w:val="00C36C47"/>
    <w:rsid w:val="00C36DF2"/>
    <w:rsid w:val="00C36F70"/>
    <w:rsid w:val="00C3704E"/>
    <w:rsid w:val="00C37106"/>
    <w:rsid w:val="00C37226"/>
    <w:rsid w:val="00C372E9"/>
    <w:rsid w:val="00C37326"/>
    <w:rsid w:val="00C3736D"/>
    <w:rsid w:val="00C37434"/>
    <w:rsid w:val="00C378F1"/>
    <w:rsid w:val="00C37A1D"/>
    <w:rsid w:val="00C37C34"/>
    <w:rsid w:val="00C40081"/>
    <w:rsid w:val="00C400EB"/>
    <w:rsid w:val="00C4019B"/>
    <w:rsid w:val="00C402D4"/>
    <w:rsid w:val="00C405C8"/>
    <w:rsid w:val="00C405DB"/>
    <w:rsid w:val="00C40647"/>
    <w:rsid w:val="00C406B4"/>
    <w:rsid w:val="00C4076E"/>
    <w:rsid w:val="00C4078E"/>
    <w:rsid w:val="00C40930"/>
    <w:rsid w:val="00C40A3E"/>
    <w:rsid w:val="00C40A45"/>
    <w:rsid w:val="00C40A6A"/>
    <w:rsid w:val="00C40CCC"/>
    <w:rsid w:val="00C40D13"/>
    <w:rsid w:val="00C40DC8"/>
    <w:rsid w:val="00C412C7"/>
    <w:rsid w:val="00C414DA"/>
    <w:rsid w:val="00C41588"/>
    <w:rsid w:val="00C41727"/>
    <w:rsid w:val="00C41A26"/>
    <w:rsid w:val="00C41DA7"/>
    <w:rsid w:val="00C41DC0"/>
    <w:rsid w:val="00C41E85"/>
    <w:rsid w:val="00C41FB8"/>
    <w:rsid w:val="00C420A4"/>
    <w:rsid w:val="00C4221F"/>
    <w:rsid w:val="00C42428"/>
    <w:rsid w:val="00C42517"/>
    <w:rsid w:val="00C425DE"/>
    <w:rsid w:val="00C425EA"/>
    <w:rsid w:val="00C42949"/>
    <w:rsid w:val="00C42AC7"/>
    <w:rsid w:val="00C42AF3"/>
    <w:rsid w:val="00C42BE4"/>
    <w:rsid w:val="00C42C44"/>
    <w:rsid w:val="00C42DD1"/>
    <w:rsid w:val="00C42FC9"/>
    <w:rsid w:val="00C430F7"/>
    <w:rsid w:val="00C431CA"/>
    <w:rsid w:val="00C43252"/>
    <w:rsid w:val="00C434B7"/>
    <w:rsid w:val="00C435AA"/>
    <w:rsid w:val="00C436ED"/>
    <w:rsid w:val="00C437A1"/>
    <w:rsid w:val="00C439E8"/>
    <w:rsid w:val="00C43A58"/>
    <w:rsid w:val="00C43A7D"/>
    <w:rsid w:val="00C43BE6"/>
    <w:rsid w:val="00C43E7B"/>
    <w:rsid w:val="00C44046"/>
    <w:rsid w:val="00C44302"/>
    <w:rsid w:val="00C443ED"/>
    <w:rsid w:val="00C445C8"/>
    <w:rsid w:val="00C44863"/>
    <w:rsid w:val="00C449E2"/>
    <w:rsid w:val="00C44A53"/>
    <w:rsid w:val="00C44AD6"/>
    <w:rsid w:val="00C44AFF"/>
    <w:rsid w:val="00C44F47"/>
    <w:rsid w:val="00C4523E"/>
    <w:rsid w:val="00C452BD"/>
    <w:rsid w:val="00C453B8"/>
    <w:rsid w:val="00C455AE"/>
    <w:rsid w:val="00C455CE"/>
    <w:rsid w:val="00C4573D"/>
    <w:rsid w:val="00C457B4"/>
    <w:rsid w:val="00C45A67"/>
    <w:rsid w:val="00C45AA1"/>
    <w:rsid w:val="00C45B77"/>
    <w:rsid w:val="00C45EC1"/>
    <w:rsid w:val="00C460D1"/>
    <w:rsid w:val="00C461B9"/>
    <w:rsid w:val="00C464D3"/>
    <w:rsid w:val="00C46BE6"/>
    <w:rsid w:val="00C46BF8"/>
    <w:rsid w:val="00C46C31"/>
    <w:rsid w:val="00C46CA5"/>
    <w:rsid w:val="00C46CB7"/>
    <w:rsid w:val="00C46F58"/>
    <w:rsid w:val="00C47166"/>
    <w:rsid w:val="00C473DA"/>
    <w:rsid w:val="00C473F0"/>
    <w:rsid w:val="00C476F6"/>
    <w:rsid w:val="00C4778E"/>
    <w:rsid w:val="00C47910"/>
    <w:rsid w:val="00C47932"/>
    <w:rsid w:val="00C479E6"/>
    <w:rsid w:val="00C47B5C"/>
    <w:rsid w:val="00C47C04"/>
    <w:rsid w:val="00C47DAB"/>
    <w:rsid w:val="00C47DC1"/>
    <w:rsid w:val="00C5017B"/>
    <w:rsid w:val="00C50194"/>
    <w:rsid w:val="00C503FD"/>
    <w:rsid w:val="00C5079A"/>
    <w:rsid w:val="00C50828"/>
    <w:rsid w:val="00C50A33"/>
    <w:rsid w:val="00C50A59"/>
    <w:rsid w:val="00C50D96"/>
    <w:rsid w:val="00C50E71"/>
    <w:rsid w:val="00C5111C"/>
    <w:rsid w:val="00C5113F"/>
    <w:rsid w:val="00C511A9"/>
    <w:rsid w:val="00C511CA"/>
    <w:rsid w:val="00C51325"/>
    <w:rsid w:val="00C513DB"/>
    <w:rsid w:val="00C51537"/>
    <w:rsid w:val="00C515A3"/>
    <w:rsid w:val="00C5169A"/>
    <w:rsid w:val="00C518B5"/>
    <w:rsid w:val="00C51AA1"/>
    <w:rsid w:val="00C51AB6"/>
    <w:rsid w:val="00C51AF7"/>
    <w:rsid w:val="00C51FC7"/>
    <w:rsid w:val="00C5200F"/>
    <w:rsid w:val="00C521FB"/>
    <w:rsid w:val="00C522D3"/>
    <w:rsid w:val="00C522D5"/>
    <w:rsid w:val="00C52323"/>
    <w:rsid w:val="00C52337"/>
    <w:rsid w:val="00C523AE"/>
    <w:rsid w:val="00C523C3"/>
    <w:rsid w:val="00C524DA"/>
    <w:rsid w:val="00C5250D"/>
    <w:rsid w:val="00C5279D"/>
    <w:rsid w:val="00C52C44"/>
    <w:rsid w:val="00C52DF7"/>
    <w:rsid w:val="00C52EF3"/>
    <w:rsid w:val="00C52FBC"/>
    <w:rsid w:val="00C53359"/>
    <w:rsid w:val="00C536E1"/>
    <w:rsid w:val="00C53869"/>
    <w:rsid w:val="00C538BE"/>
    <w:rsid w:val="00C53AFE"/>
    <w:rsid w:val="00C53B03"/>
    <w:rsid w:val="00C53B6D"/>
    <w:rsid w:val="00C53D43"/>
    <w:rsid w:val="00C53DC6"/>
    <w:rsid w:val="00C53DCB"/>
    <w:rsid w:val="00C540A7"/>
    <w:rsid w:val="00C54423"/>
    <w:rsid w:val="00C54479"/>
    <w:rsid w:val="00C5463E"/>
    <w:rsid w:val="00C5470D"/>
    <w:rsid w:val="00C549C9"/>
    <w:rsid w:val="00C54A40"/>
    <w:rsid w:val="00C54A5D"/>
    <w:rsid w:val="00C54CB5"/>
    <w:rsid w:val="00C54CBF"/>
    <w:rsid w:val="00C54D29"/>
    <w:rsid w:val="00C54ED3"/>
    <w:rsid w:val="00C55182"/>
    <w:rsid w:val="00C5524B"/>
    <w:rsid w:val="00C55371"/>
    <w:rsid w:val="00C55454"/>
    <w:rsid w:val="00C5568F"/>
    <w:rsid w:val="00C556B6"/>
    <w:rsid w:val="00C55AD9"/>
    <w:rsid w:val="00C55BD4"/>
    <w:rsid w:val="00C55CB9"/>
    <w:rsid w:val="00C55D4E"/>
    <w:rsid w:val="00C55E12"/>
    <w:rsid w:val="00C55F2E"/>
    <w:rsid w:val="00C561F9"/>
    <w:rsid w:val="00C56631"/>
    <w:rsid w:val="00C56648"/>
    <w:rsid w:val="00C5669E"/>
    <w:rsid w:val="00C56803"/>
    <w:rsid w:val="00C5686C"/>
    <w:rsid w:val="00C569B9"/>
    <w:rsid w:val="00C56F33"/>
    <w:rsid w:val="00C56F3C"/>
    <w:rsid w:val="00C5712D"/>
    <w:rsid w:val="00C57144"/>
    <w:rsid w:val="00C57198"/>
    <w:rsid w:val="00C571D5"/>
    <w:rsid w:val="00C57202"/>
    <w:rsid w:val="00C57266"/>
    <w:rsid w:val="00C57495"/>
    <w:rsid w:val="00C5752C"/>
    <w:rsid w:val="00C575B1"/>
    <w:rsid w:val="00C5764B"/>
    <w:rsid w:val="00C57D04"/>
    <w:rsid w:val="00C57D65"/>
    <w:rsid w:val="00C57DCE"/>
    <w:rsid w:val="00C60007"/>
    <w:rsid w:val="00C6007E"/>
    <w:rsid w:val="00C60082"/>
    <w:rsid w:val="00C6020A"/>
    <w:rsid w:val="00C60235"/>
    <w:rsid w:val="00C6036C"/>
    <w:rsid w:val="00C60531"/>
    <w:rsid w:val="00C60570"/>
    <w:rsid w:val="00C6059A"/>
    <w:rsid w:val="00C606CA"/>
    <w:rsid w:val="00C608D7"/>
    <w:rsid w:val="00C60AB2"/>
    <w:rsid w:val="00C60B33"/>
    <w:rsid w:val="00C60B94"/>
    <w:rsid w:val="00C60D0D"/>
    <w:rsid w:val="00C60DE5"/>
    <w:rsid w:val="00C60EA4"/>
    <w:rsid w:val="00C6100E"/>
    <w:rsid w:val="00C612A2"/>
    <w:rsid w:val="00C614A3"/>
    <w:rsid w:val="00C61629"/>
    <w:rsid w:val="00C616A9"/>
    <w:rsid w:val="00C617ED"/>
    <w:rsid w:val="00C61C0B"/>
    <w:rsid w:val="00C61ED1"/>
    <w:rsid w:val="00C61F4A"/>
    <w:rsid w:val="00C61FA7"/>
    <w:rsid w:val="00C6225F"/>
    <w:rsid w:val="00C622EC"/>
    <w:rsid w:val="00C6240C"/>
    <w:rsid w:val="00C625C9"/>
    <w:rsid w:val="00C6279A"/>
    <w:rsid w:val="00C62ABF"/>
    <w:rsid w:val="00C62D45"/>
    <w:rsid w:val="00C62D4D"/>
    <w:rsid w:val="00C62DC4"/>
    <w:rsid w:val="00C62EE0"/>
    <w:rsid w:val="00C62F10"/>
    <w:rsid w:val="00C62F7D"/>
    <w:rsid w:val="00C63034"/>
    <w:rsid w:val="00C63257"/>
    <w:rsid w:val="00C634C1"/>
    <w:rsid w:val="00C634D1"/>
    <w:rsid w:val="00C635C0"/>
    <w:rsid w:val="00C63DCA"/>
    <w:rsid w:val="00C63FEE"/>
    <w:rsid w:val="00C6414F"/>
    <w:rsid w:val="00C6422B"/>
    <w:rsid w:val="00C64324"/>
    <w:rsid w:val="00C64355"/>
    <w:rsid w:val="00C64655"/>
    <w:rsid w:val="00C6473C"/>
    <w:rsid w:val="00C64A77"/>
    <w:rsid w:val="00C64D63"/>
    <w:rsid w:val="00C64FB2"/>
    <w:rsid w:val="00C65049"/>
    <w:rsid w:val="00C65492"/>
    <w:rsid w:val="00C654EB"/>
    <w:rsid w:val="00C65578"/>
    <w:rsid w:val="00C659C8"/>
    <w:rsid w:val="00C65BFD"/>
    <w:rsid w:val="00C65C46"/>
    <w:rsid w:val="00C65CC2"/>
    <w:rsid w:val="00C65CC8"/>
    <w:rsid w:val="00C65FEB"/>
    <w:rsid w:val="00C6601E"/>
    <w:rsid w:val="00C661A5"/>
    <w:rsid w:val="00C66323"/>
    <w:rsid w:val="00C66707"/>
    <w:rsid w:val="00C66948"/>
    <w:rsid w:val="00C66CD5"/>
    <w:rsid w:val="00C66CE2"/>
    <w:rsid w:val="00C671BF"/>
    <w:rsid w:val="00C6729B"/>
    <w:rsid w:val="00C67306"/>
    <w:rsid w:val="00C6741E"/>
    <w:rsid w:val="00C67780"/>
    <w:rsid w:val="00C677A4"/>
    <w:rsid w:val="00C67A32"/>
    <w:rsid w:val="00C67A5B"/>
    <w:rsid w:val="00C67A76"/>
    <w:rsid w:val="00C67AE0"/>
    <w:rsid w:val="00C67D01"/>
    <w:rsid w:val="00C67EFF"/>
    <w:rsid w:val="00C67FA5"/>
    <w:rsid w:val="00C7025D"/>
    <w:rsid w:val="00C702CC"/>
    <w:rsid w:val="00C70320"/>
    <w:rsid w:val="00C7033E"/>
    <w:rsid w:val="00C704C1"/>
    <w:rsid w:val="00C7063C"/>
    <w:rsid w:val="00C708EA"/>
    <w:rsid w:val="00C708FA"/>
    <w:rsid w:val="00C70ACA"/>
    <w:rsid w:val="00C70D9C"/>
    <w:rsid w:val="00C70FC2"/>
    <w:rsid w:val="00C710AE"/>
    <w:rsid w:val="00C7116E"/>
    <w:rsid w:val="00C7117B"/>
    <w:rsid w:val="00C71252"/>
    <w:rsid w:val="00C7128A"/>
    <w:rsid w:val="00C714EC"/>
    <w:rsid w:val="00C7158F"/>
    <w:rsid w:val="00C71812"/>
    <w:rsid w:val="00C719F8"/>
    <w:rsid w:val="00C71A99"/>
    <w:rsid w:val="00C71AA7"/>
    <w:rsid w:val="00C71B2E"/>
    <w:rsid w:val="00C71BCA"/>
    <w:rsid w:val="00C71C8B"/>
    <w:rsid w:val="00C71D10"/>
    <w:rsid w:val="00C722E8"/>
    <w:rsid w:val="00C72538"/>
    <w:rsid w:val="00C7259C"/>
    <w:rsid w:val="00C725B2"/>
    <w:rsid w:val="00C72695"/>
    <w:rsid w:val="00C729D2"/>
    <w:rsid w:val="00C72AAA"/>
    <w:rsid w:val="00C72AE5"/>
    <w:rsid w:val="00C72DCF"/>
    <w:rsid w:val="00C72DD6"/>
    <w:rsid w:val="00C72E27"/>
    <w:rsid w:val="00C72FE6"/>
    <w:rsid w:val="00C73028"/>
    <w:rsid w:val="00C7303D"/>
    <w:rsid w:val="00C730CF"/>
    <w:rsid w:val="00C7313D"/>
    <w:rsid w:val="00C733A1"/>
    <w:rsid w:val="00C7350D"/>
    <w:rsid w:val="00C73537"/>
    <w:rsid w:val="00C7357D"/>
    <w:rsid w:val="00C7378C"/>
    <w:rsid w:val="00C73792"/>
    <w:rsid w:val="00C737F3"/>
    <w:rsid w:val="00C73899"/>
    <w:rsid w:val="00C73C20"/>
    <w:rsid w:val="00C73D85"/>
    <w:rsid w:val="00C73FBF"/>
    <w:rsid w:val="00C7409A"/>
    <w:rsid w:val="00C7417D"/>
    <w:rsid w:val="00C74253"/>
    <w:rsid w:val="00C74292"/>
    <w:rsid w:val="00C744FB"/>
    <w:rsid w:val="00C74513"/>
    <w:rsid w:val="00C74BE3"/>
    <w:rsid w:val="00C74BE5"/>
    <w:rsid w:val="00C74D65"/>
    <w:rsid w:val="00C75356"/>
    <w:rsid w:val="00C75A4F"/>
    <w:rsid w:val="00C75BA1"/>
    <w:rsid w:val="00C75E39"/>
    <w:rsid w:val="00C75E7E"/>
    <w:rsid w:val="00C75E85"/>
    <w:rsid w:val="00C7612C"/>
    <w:rsid w:val="00C762AE"/>
    <w:rsid w:val="00C76392"/>
    <w:rsid w:val="00C76679"/>
    <w:rsid w:val="00C768D1"/>
    <w:rsid w:val="00C769FF"/>
    <w:rsid w:val="00C76A4B"/>
    <w:rsid w:val="00C76AAC"/>
    <w:rsid w:val="00C76ABF"/>
    <w:rsid w:val="00C76AF4"/>
    <w:rsid w:val="00C76C9B"/>
    <w:rsid w:val="00C76D62"/>
    <w:rsid w:val="00C77174"/>
    <w:rsid w:val="00C77404"/>
    <w:rsid w:val="00C77607"/>
    <w:rsid w:val="00C77612"/>
    <w:rsid w:val="00C77864"/>
    <w:rsid w:val="00C77AFF"/>
    <w:rsid w:val="00C800A8"/>
    <w:rsid w:val="00C8019B"/>
    <w:rsid w:val="00C803BA"/>
    <w:rsid w:val="00C8080E"/>
    <w:rsid w:val="00C8081A"/>
    <w:rsid w:val="00C80C32"/>
    <w:rsid w:val="00C80E88"/>
    <w:rsid w:val="00C80F91"/>
    <w:rsid w:val="00C810AC"/>
    <w:rsid w:val="00C813A3"/>
    <w:rsid w:val="00C815E3"/>
    <w:rsid w:val="00C81A33"/>
    <w:rsid w:val="00C81AF7"/>
    <w:rsid w:val="00C81D92"/>
    <w:rsid w:val="00C81DAE"/>
    <w:rsid w:val="00C81F03"/>
    <w:rsid w:val="00C81F39"/>
    <w:rsid w:val="00C82139"/>
    <w:rsid w:val="00C822F5"/>
    <w:rsid w:val="00C8242D"/>
    <w:rsid w:val="00C825E6"/>
    <w:rsid w:val="00C8276B"/>
    <w:rsid w:val="00C82901"/>
    <w:rsid w:val="00C82A1F"/>
    <w:rsid w:val="00C82A5A"/>
    <w:rsid w:val="00C82B69"/>
    <w:rsid w:val="00C82D7F"/>
    <w:rsid w:val="00C83267"/>
    <w:rsid w:val="00C834C6"/>
    <w:rsid w:val="00C83514"/>
    <w:rsid w:val="00C83536"/>
    <w:rsid w:val="00C8394C"/>
    <w:rsid w:val="00C839E0"/>
    <w:rsid w:val="00C83AC2"/>
    <w:rsid w:val="00C83DDD"/>
    <w:rsid w:val="00C83E16"/>
    <w:rsid w:val="00C83E5C"/>
    <w:rsid w:val="00C83E99"/>
    <w:rsid w:val="00C841E3"/>
    <w:rsid w:val="00C8450F"/>
    <w:rsid w:val="00C84602"/>
    <w:rsid w:val="00C846AE"/>
    <w:rsid w:val="00C847D8"/>
    <w:rsid w:val="00C849CF"/>
    <w:rsid w:val="00C84AC8"/>
    <w:rsid w:val="00C84C01"/>
    <w:rsid w:val="00C85128"/>
    <w:rsid w:val="00C853A1"/>
    <w:rsid w:val="00C853CA"/>
    <w:rsid w:val="00C85527"/>
    <w:rsid w:val="00C85934"/>
    <w:rsid w:val="00C85A62"/>
    <w:rsid w:val="00C85B56"/>
    <w:rsid w:val="00C85C4B"/>
    <w:rsid w:val="00C85C54"/>
    <w:rsid w:val="00C85E73"/>
    <w:rsid w:val="00C85F18"/>
    <w:rsid w:val="00C85FA3"/>
    <w:rsid w:val="00C861A1"/>
    <w:rsid w:val="00C862EC"/>
    <w:rsid w:val="00C864D6"/>
    <w:rsid w:val="00C8674C"/>
    <w:rsid w:val="00C86AB5"/>
    <w:rsid w:val="00C86C4D"/>
    <w:rsid w:val="00C86DBB"/>
    <w:rsid w:val="00C870A2"/>
    <w:rsid w:val="00C870C4"/>
    <w:rsid w:val="00C871F6"/>
    <w:rsid w:val="00C8759B"/>
    <w:rsid w:val="00C8768E"/>
    <w:rsid w:val="00C900E6"/>
    <w:rsid w:val="00C90366"/>
    <w:rsid w:val="00C904FD"/>
    <w:rsid w:val="00C90639"/>
    <w:rsid w:val="00C906FA"/>
    <w:rsid w:val="00C907E3"/>
    <w:rsid w:val="00C9086E"/>
    <w:rsid w:val="00C90871"/>
    <w:rsid w:val="00C908F5"/>
    <w:rsid w:val="00C90975"/>
    <w:rsid w:val="00C909B2"/>
    <w:rsid w:val="00C90ACB"/>
    <w:rsid w:val="00C90BC9"/>
    <w:rsid w:val="00C90D3F"/>
    <w:rsid w:val="00C90F45"/>
    <w:rsid w:val="00C9103F"/>
    <w:rsid w:val="00C9119C"/>
    <w:rsid w:val="00C911A7"/>
    <w:rsid w:val="00C9150B"/>
    <w:rsid w:val="00C91580"/>
    <w:rsid w:val="00C915BF"/>
    <w:rsid w:val="00C91E9A"/>
    <w:rsid w:val="00C91FB5"/>
    <w:rsid w:val="00C92127"/>
    <w:rsid w:val="00C9235B"/>
    <w:rsid w:val="00C925CE"/>
    <w:rsid w:val="00C928B2"/>
    <w:rsid w:val="00C92A50"/>
    <w:rsid w:val="00C92C9D"/>
    <w:rsid w:val="00C92F66"/>
    <w:rsid w:val="00C92F8A"/>
    <w:rsid w:val="00C92FB6"/>
    <w:rsid w:val="00C93030"/>
    <w:rsid w:val="00C931B5"/>
    <w:rsid w:val="00C9336B"/>
    <w:rsid w:val="00C9349D"/>
    <w:rsid w:val="00C9360B"/>
    <w:rsid w:val="00C93650"/>
    <w:rsid w:val="00C9365B"/>
    <w:rsid w:val="00C938BD"/>
    <w:rsid w:val="00C93D18"/>
    <w:rsid w:val="00C93FEE"/>
    <w:rsid w:val="00C941FB"/>
    <w:rsid w:val="00C943C3"/>
    <w:rsid w:val="00C94503"/>
    <w:rsid w:val="00C94504"/>
    <w:rsid w:val="00C9453A"/>
    <w:rsid w:val="00C9485C"/>
    <w:rsid w:val="00C94872"/>
    <w:rsid w:val="00C94E3D"/>
    <w:rsid w:val="00C94F4B"/>
    <w:rsid w:val="00C94F7A"/>
    <w:rsid w:val="00C9501C"/>
    <w:rsid w:val="00C95346"/>
    <w:rsid w:val="00C953A9"/>
    <w:rsid w:val="00C9548A"/>
    <w:rsid w:val="00C95513"/>
    <w:rsid w:val="00C95615"/>
    <w:rsid w:val="00C95AFF"/>
    <w:rsid w:val="00C95B11"/>
    <w:rsid w:val="00C95D76"/>
    <w:rsid w:val="00C95E0B"/>
    <w:rsid w:val="00C961CE"/>
    <w:rsid w:val="00C96453"/>
    <w:rsid w:val="00C96686"/>
    <w:rsid w:val="00C96719"/>
    <w:rsid w:val="00C96773"/>
    <w:rsid w:val="00C96850"/>
    <w:rsid w:val="00C96CEF"/>
    <w:rsid w:val="00C96D9B"/>
    <w:rsid w:val="00C96DDF"/>
    <w:rsid w:val="00C97181"/>
    <w:rsid w:val="00C971A6"/>
    <w:rsid w:val="00C972EF"/>
    <w:rsid w:val="00C9746C"/>
    <w:rsid w:val="00C9772A"/>
    <w:rsid w:val="00C97A51"/>
    <w:rsid w:val="00C97A9A"/>
    <w:rsid w:val="00C97AFE"/>
    <w:rsid w:val="00C97C6B"/>
    <w:rsid w:val="00C97F07"/>
    <w:rsid w:val="00CA029A"/>
    <w:rsid w:val="00CA0305"/>
    <w:rsid w:val="00CA035E"/>
    <w:rsid w:val="00CA04E2"/>
    <w:rsid w:val="00CA053B"/>
    <w:rsid w:val="00CA074C"/>
    <w:rsid w:val="00CA0A8A"/>
    <w:rsid w:val="00CA0C00"/>
    <w:rsid w:val="00CA0DE0"/>
    <w:rsid w:val="00CA0F93"/>
    <w:rsid w:val="00CA1075"/>
    <w:rsid w:val="00CA1997"/>
    <w:rsid w:val="00CA1B9A"/>
    <w:rsid w:val="00CA1B9B"/>
    <w:rsid w:val="00CA1D9D"/>
    <w:rsid w:val="00CA1EF4"/>
    <w:rsid w:val="00CA1F00"/>
    <w:rsid w:val="00CA216B"/>
    <w:rsid w:val="00CA238A"/>
    <w:rsid w:val="00CA246F"/>
    <w:rsid w:val="00CA2843"/>
    <w:rsid w:val="00CA2E0F"/>
    <w:rsid w:val="00CA2F91"/>
    <w:rsid w:val="00CA33C0"/>
    <w:rsid w:val="00CA35F5"/>
    <w:rsid w:val="00CA3906"/>
    <w:rsid w:val="00CA3994"/>
    <w:rsid w:val="00CA4156"/>
    <w:rsid w:val="00CA41DC"/>
    <w:rsid w:val="00CA421A"/>
    <w:rsid w:val="00CA4576"/>
    <w:rsid w:val="00CA47D8"/>
    <w:rsid w:val="00CA47E7"/>
    <w:rsid w:val="00CA4A04"/>
    <w:rsid w:val="00CA4ADA"/>
    <w:rsid w:val="00CA4B82"/>
    <w:rsid w:val="00CA4D17"/>
    <w:rsid w:val="00CA4E61"/>
    <w:rsid w:val="00CA5384"/>
    <w:rsid w:val="00CA550E"/>
    <w:rsid w:val="00CA5539"/>
    <w:rsid w:val="00CA55DC"/>
    <w:rsid w:val="00CA578E"/>
    <w:rsid w:val="00CA588B"/>
    <w:rsid w:val="00CA5A12"/>
    <w:rsid w:val="00CA5A67"/>
    <w:rsid w:val="00CA5DB4"/>
    <w:rsid w:val="00CA6010"/>
    <w:rsid w:val="00CA60CA"/>
    <w:rsid w:val="00CA63BA"/>
    <w:rsid w:val="00CA6423"/>
    <w:rsid w:val="00CA65B1"/>
    <w:rsid w:val="00CA6618"/>
    <w:rsid w:val="00CA680E"/>
    <w:rsid w:val="00CA68CE"/>
    <w:rsid w:val="00CA6904"/>
    <w:rsid w:val="00CA6958"/>
    <w:rsid w:val="00CA6B4F"/>
    <w:rsid w:val="00CA6B57"/>
    <w:rsid w:val="00CA6CB5"/>
    <w:rsid w:val="00CA6CD9"/>
    <w:rsid w:val="00CA6F88"/>
    <w:rsid w:val="00CA71A8"/>
    <w:rsid w:val="00CA71EB"/>
    <w:rsid w:val="00CA7454"/>
    <w:rsid w:val="00CA74D1"/>
    <w:rsid w:val="00CA75F9"/>
    <w:rsid w:val="00CA76E2"/>
    <w:rsid w:val="00CA7736"/>
    <w:rsid w:val="00CA7989"/>
    <w:rsid w:val="00CA7C19"/>
    <w:rsid w:val="00CA7E11"/>
    <w:rsid w:val="00CB0067"/>
    <w:rsid w:val="00CB010D"/>
    <w:rsid w:val="00CB0471"/>
    <w:rsid w:val="00CB04EF"/>
    <w:rsid w:val="00CB04F9"/>
    <w:rsid w:val="00CB0531"/>
    <w:rsid w:val="00CB0637"/>
    <w:rsid w:val="00CB0801"/>
    <w:rsid w:val="00CB090B"/>
    <w:rsid w:val="00CB0AC0"/>
    <w:rsid w:val="00CB0C53"/>
    <w:rsid w:val="00CB1093"/>
    <w:rsid w:val="00CB10AD"/>
    <w:rsid w:val="00CB10FE"/>
    <w:rsid w:val="00CB1102"/>
    <w:rsid w:val="00CB15FF"/>
    <w:rsid w:val="00CB168F"/>
    <w:rsid w:val="00CB1763"/>
    <w:rsid w:val="00CB180F"/>
    <w:rsid w:val="00CB194D"/>
    <w:rsid w:val="00CB1CAD"/>
    <w:rsid w:val="00CB1F15"/>
    <w:rsid w:val="00CB1F85"/>
    <w:rsid w:val="00CB2476"/>
    <w:rsid w:val="00CB2A10"/>
    <w:rsid w:val="00CB2A88"/>
    <w:rsid w:val="00CB2B1C"/>
    <w:rsid w:val="00CB2B1E"/>
    <w:rsid w:val="00CB2C86"/>
    <w:rsid w:val="00CB2CBA"/>
    <w:rsid w:val="00CB2F3E"/>
    <w:rsid w:val="00CB3051"/>
    <w:rsid w:val="00CB30AD"/>
    <w:rsid w:val="00CB33AE"/>
    <w:rsid w:val="00CB36C6"/>
    <w:rsid w:val="00CB379C"/>
    <w:rsid w:val="00CB3878"/>
    <w:rsid w:val="00CB389C"/>
    <w:rsid w:val="00CB3F32"/>
    <w:rsid w:val="00CB442E"/>
    <w:rsid w:val="00CB457E"/>
    <w:rsid w:val="00CB481B"/>
    <w:rsid w:val="00CB4CA5"/>
    <w:rsid w:val="00CB4D2D"/>
    <w:rsid w:val="00CB4D8C"/>
    <w:rsid w:val="00CB4F7D"/>
    <w:rsid w:val="00CB4F81"/>
    <w:rsid w:val="00CB5021"/>
    <w:rsid w:val="00CB5142"/>
    <w:rsid w:val="00CB51DD"/>
    <w:rsid w:val="00CB52F6"/>
    <w:rsid w:val="00CB5348"/>
    <w:rsid w:val="00CB53CC"/>
    <w:rsid w:val="00CB570A"/>
    <w:rsid w:val="00CB57F9"/>
    <w:rsid w:val="00CB5819"/>
    <w:rsid w:val="00CB595D"/>
    <w:rsid w:val="00CB59DC"/>
    <w:rsid w:val="00CB5B08"/>
    <w:rsid w:val="00CB5BAF"/>
    <w:rsid w:val="00CB5C11"/>
    <w:rsid w:val="00CB5EEB"/>
    <w:rsid w:val="00CB615A"/>
    <w:rsid w:val="00CB62F2"/>
    <w:rsid w:val="00CB64D1"/>
    <w:rsid w:val="00CB653A"/>
    <w:rsid w:val="00CB6545"/>
    <w:rsid w:val="00CB6686"/>
    <w:rsid w:val="00CB6763"/>
    <w:rsid w:val="00CB67D8"/>
    <w:rsid w:val="00CB69A5"/>
    <w:rsid w:val="00CB6AAB"/>
    <w:rsid w:val="00CB6B66"/>
    <w:rsid w:val="00CB73D6"/>
    <w:rsid w:val="00CB7448"/>
    <w:rsid w:val="00CB7C03"/>
    <w:rsid w:val="00CB7CF6"/>
    <w:rsid w:val="00CB7D33"/>
    <w:rsid w:val="00CB7DEE"/>
    <w:rsid w:val="00CB7E5E"/>
    <w:rsid w:val="00CC0130"/>
    <w:rsid w:val="00CC018B"/>
    <w:rsid w:val="00CC0782"/>
    <w:rsid w:val="00CC08CF"/>
    <w:rsid w:val="00CC0AAF"/>
    <w:rsid w:val="00CC0BE2"/>
    <w:rsid w:val="00CC0CB4"/>
    <w:rsid w:val="00CC0E0C"/>
    <w:rsid w:val="00CC0FD5"/>
    <w:rsid w:val="00CC0FDB"/>
    <w:rsid w:val="00CC10B2"/>
    <w:rsid w:val="00CC1129"/>
    <w:rsid w:val="00CC1199"/>
    <w:rsid w:val="00CC122E"/>
    <w:rsid w:val="00CC12B8"/>
    <w:rsid w:val="00CC1371"/>
    <w:rsid w:val="00CC137B"/>
    <w:rsid w:val="00CC13C1"/>
    <w:rsid w:val="00CC1582"/>
    <w:rsid w:val="00CC1651"/>
    <w:rsid w:val="00CC1952"/>
    <w:rsid w:val="00CC1A7D"/>
    <w:rsid w:val="00CC1B4F"/>
    <w:rsid w:val="00CC1C01"/>
    <w:rsid w:val="00CC1D21"/>
    <w:rsid w:val="00CC1E58"/>
    <w:rsid w:val="00CC2180"/>
    <w:rsid w:val="00CC2395"/>
    <w:rsid w:val="00CC2518"/>
    <w:rsid w:val="00CC2724"/>
    <w:rsid w:val="00CC28BA"/>
    <w:rsid w:val="00CC28D9"/>
    <w:rsid w:val="00CC29B5"/>
    <w:rsid w:val="00CC2BCB"/>
    <w:rsid w:val="00CC2BF2"/>
    <w:rsid w:val="00CC2D25"/>
    <w:rsid w:val="00CC2EE5"/>
    <w:rsid w:val="00CC3147"/>
    <w:rsid w:val="00CC3250"/>
    <w:rsid w:val="00CC3388"/>
    <w:rsid w:val="00CC3643"/>
    <w:rsid w:val="00CC3A62"/>
    <w:rsid w:val="00CC3AB3"/>
    <w:rsid w:val="00CC3C2F"/>
    <w:rsid w:val="00CC3ECD"/>
    <w:rsid w:val="00CC3F16"/>
    <w:rsid w:val="00CC4227"/>
    <w:rsid w:val="00CC47DD"/>
    <w:rsid w:val="00CC4919"/>
    <w:rsid w:val="00CC4EA3"/>
    <w:rsid w:val="00CC4F43"/>
    <w:rsid w:val="00CC4F75"/>
    <w:rsid w:val="00CC4FCF"/>
    <w:rsid w:val="00CC5177"/>
    <w:rsid w:val="00CC5205"/>
    <w:rsid w:val="00CC530D"/>
    <w:rsid w:val="00CC5983"/>
    <w:rsid w:val="00CC599A"/>
    <w:rsid w:val="00CC5C1A"/>
    <w:rsid w:val="00CC5C58"/>
    <w:rsid w:val="00CC5C6B"/>
    <w:rsid w:val="00CC605A"/>
    <w:rsid w:val="00CC6177"/>
    <w:rsid w:val="00CC6548"/>
    <w:rsid w:val="00CC6559"/>
    <w:rsid w:val="00CC65C8"/>
    <w:rsid w:val="00CC65D6"/>
    <w:rsid w:val="00CC6605"/>
    <w:rsid w:val="00CC6B7E"/>
    <w:rsid w:val="00CC6BE4"/>
    <w:rsid w:val="00CC6C6E"/>
    <w:rsid w:val="00CC6E10"/>
    <w:rsid w:val="00CC6FCA"/>
    <w:rsid w:val="00CC706C"/>
    <w:rsid w:val="00CC78FE"/>
    <w:rsid w:val="00CC79A0"/>
    <w:rsid w:val="00CC7A2A"/>
    <w:rsid w:val="00CC7BDE"/>
    <w:rsid w:val="00CC7C78"/>
    <w:rsid w:val="00CC7CF9"/>
    <w:rsid w:val="00CD00C7"/>
    <w:rsid w:val="00CD01EF"/>
    <w:rsid w:val="00CD025E"/>
    <w:rsid w:val="00CD0316"/>
    <w:rsid w:val="00CD0399"/>
    <w:rsid w:val="00CD03FC"/>
    <w:rsid w:val="00CD05BE"/>
    <w:rsid w:val="00CD0869"/>
    <w:rsid w:val="00CD087F"/>
    <w:rsid w:val="00CD0A54"/>
    <w:rsid w:val="00CD0B44"/>
    <w:rsid w:val="00CD0BA6"/>
    <w:rsid w:val="00CD0C69"/>
    <w:rsid w:val="00CD0C83"/>
    <w:rsid w:val="00CD0CDB"/>
    <w:rsid w:val="00CD0DAB"/>
    <w:rsid w:val="00CD11AD"/>
    <w:rsid w:val="00CD1806"/>
    <w:rsid w:val="00CD197A"/>
    <w:rsid w:val="00CD1A64"/>
    <w:rsid w:val="00CD1AB0"/>
    <w:rsid w:val="00CD1D26"/>
    <w:rsid w:val="00CD2164"/>
    <w:rsid w:val="00CD22B2"/>
    <w:rsid w:val="00CD27FF"/>
    <w:rsid w:val="00CD2D2C"/>
    <w:rsid w:val="00CD2DD6"/>
    <w:rsid w:val="00CD2ED1"/>
    <w:rsid w:val="00CD2F4C"/>
    <w:rsid w:val="00CD305D"/>
    <w:rsid w:val="00CD30EC"/>
    <w:rsid w:val="00CD324D"/>
    <w:rsid w:val="00CD35AA"/>
    <w:rsid w:val="00CD364C"/>
    <w:rsid w:val="00CD375E"/>
    <w:rsid w:val="00CD3874"/>
    <w:rsid w:val="00CD38BF"/>
    <w:rsid w:val="00CD38E3"/>
    <w:rsid w:val="00CD3934"/>
    <w:rsid w:val="00CD3C59"/>
    <w:rsid w:val="00CD3CC2"/>
    <w:rsid w:val="00CD3CF6"/>
    <w:rsid w:val="00CD3DB3"/>
    <w:rsid w:val="00CD400C"/>
    <w:rsid w:val="00CD4064"/>
    <w:rsid w:val="00CD407A"/>
    <w:rsid w:val="00CD410C"/>
    <w:rsid w:val="00CD41A7"/>
    <w:rsid w:val="00CD4437"/>
    <w:rsid w:val="00CD4635"/>
    <w:rsid w:val="00CD46D1"/>
    <w:rsid w:val="00CD490A"/>
    <w:rsid w:val="00CD4A01"/>
    <w:rsid w:val="00CD4CA3"/>
    <w:rsid w:val="00CD4CAA"/>
    <w:rsid w:val="00CD4D4C"/>
    <w:rsid w:val="00CD4D88"/>
    <w:rsid w:val="00CD4E19"/>
    <w:rsid w:val="00CD4EF3"/>
    <w:rsid w:val="00CD5102"/>
    <w:rsid w:val="00CD5172"/>
    <w:rsid w:val="00CD52E9"/>
    <w:rsid w:val="00CD53D5"/>
    <w:rsid w:val="00CD5419"/>
    <w:rsid w:val="00CD557E"/>
    <w:rsid w:val="00CD5647"/>
    <w:rsid w:val="00CD575D"/>
    <w:rsid w:val="00CD5A71"/>
    <w:rsid w:val="00CD5BAB"/>
    <w:rsid w:val="00CD5DC8"/>
    <w:rsid w:val="00CD5EAA"/>
    <w:rsid w:val="00CD6104"/>
    <w:rsid w:val="00CD620F"/>
    <w:rsid w:val="00CD64C3"/>
    <w:rsid w:val="00CD64FD"/>
    <w:rsid w:val="00CD6582"/>
    <w:rsid w:val="00CD663F"/>
    <w:rsid w:val="00CD68C1"/>
    <w:rsid w:val="00CD6ABC"/>
    <w:rsid w:val="00CD6B9C"/>
    <w:rsid w:val="00CD6DA8"/>
    <w:rsid w:val="00CD73EF"/>
    <w:rsid w:val="00CD7490"/>
    <w:rsid w:val="00CD74BD"/>
    <w:rsid w:val="00CD7555"/>
    <w:rsid w:val="00CD795F"/>
    <w:rsid w:val="00CD7BC6"/>
    <w:rsid w:val="00CD7D9C"/>
    <w:rsid w:val="00CD7EDC"/>
    <w:rsid w:val="00CE00A8"/>
    <w:rsid w:val="00CE0231"/>
    <w:rsid w:val="00CE058C"/>
    <w:rsid w:val="00CE0790"/>
    <w:rsid w:val="00CE0A95"/>
    <w:rsid w:val="00CE0E29"/>
    <w:rsid w:val="00CE0EDB"/>
    <w:rsid w:val="00CE1262"/>
    <w:rsid w:val="00CE12F5"/>
    <w:rsid w:val="00CE148C"/>
    <w:rsid w:val="00CE1622"/>
    <w:rsid w:val="00CE1819"/>
    <w:rsid w:val="00CE1A9E"/>
    <w:rsid w:val="00CE1BA9"/>
    <w:rsid w:val="00CE1D0A"/>
    <w:rsid w:val="00CE1E75"/>
    <w:rsid w:val="00CE2050"/>
    <w:rsid w:val="00CE2108"/>
    <w:rsid w:val="00CE2140"/>
    <w:rsid w:val="00CE2489"/>
    <w:rsid w:val="00CE2562"/>
    <w:rsid w:val="00CE2666"/>
    <w:rsid w:val="00CE2774"/>
    <w:rsid w:val="00CE2815"/>
    <w:rsid w:val="00CE2920"/>
    <w:rsid w:val="00CE2A0F"/>
    <w:rsid w:val="00CE2F48"/>
    <w:rsid w:val="00CE2FE0"/>
    <w:rsid w:val="00CE30FB"/>
    <w:rsid w:val="00CE310B"/>
    <w:rsid w:val="00CE3307"/>
    <w:rsid w:val="00CE332C"/>
    <w:rsid w:val="00CE35CC"/>
    <w:rsid w:val="00CE36C2"/>
    <w:rsid w:val="00CE36F1"/>
    <w:rsid w:val="00CE3738"/>
    <w:rsid w:val="00CE37B0"/>
    <w:rsid w:val="00CE39C9"/>
    <w:rsid w:val="00CE39F9"/>
    <w:rsid w:val="00CE3B66"/>
    <w:rsid w:val="00CE3CA2"/>
    <w:rsid w:val="00CE3E06"/>
    <w:rsid w:val="00CE40B7"/>
    <w:rsid w:val="00CE40E1"/>
    <w:rsid w:val="00CE4201"/>
    <w:rsid w:val="00CE440C"/>
    <w:rsid w:val="00CE4554"/>
    <w:rsid w:val="00CE46B6"/>
    <w:rsid w:val="00CE477B"/>
    <w:rsid w:val="00CE4842"/>
    <w:rsid w:val="00CE48CC"/>
    <w:rsid w:val="00CE491C"/>
    <w:rsid w:val="00CE49AD"/>
    <w:rsid w:val="00CE4B89"/>
    <w:rsid w:val="00CE5237"/>
    <w:rsid w:val="00CE52B5"/>
    <w:rsid w:val="00CE5397"/>
    <w:rsid w:val="00CE560E"/>
    <w:rsid w:val="00CE574B"/>
    <w:rsid w:val="00CE5817"/>
    <w:rsid w:val="00CE5826"/>
    <w:rsid w:val="00CE5A1C"/>
    <w:rsid w:val="00CE5B33"/>
    <w:rsid w:val="00CE5D45"/>
    <w:rsid w:val="00CE5DF3"/>
    <w:rsid w:val="00CE5E3F"/>
    <w:rsid w:val="00CE5FAA"/>
    <w:rsid w:val="00CE60D7"/>
    <w:rsid w:val="00CE61B3"/>
    <w:rsid w:val="00CE6394"/>
    <w:rsid w:val="00CE63FE"/>
    <w:rsid w:val="00CE6666"/>
    <w:rsid w:val="00CE6739"/>
    <w:rsid w:val="00CE676D"/>
    <w:rsid w:val="00CE68D5"/>
    <w:rsid w:val="00CE6AC5"/>
    <w:rsid w:val="00CE6B2A"/>
    <w:rsid w:val="00CE6D09"/>
    <w:rsid w:val="00CE72BA"/>
    <w:rsid w:val="00CE7648"/>
    <w:rsid w:val="00CE7770"/>
    <w:rsid w:val="00CE7A8D"/>
    <w:rsid w:val="00CE7B69"/>
    <w:rsid w:val="00CE7C0B"/>
    <w:rsid w:val="00CE7DD3"/>
    <w:rsid w:val="00CE7E28"/>
    <w:rsid w:val="00CE7E7F"/>
    <w:rsid w:val="00CE7EA0"/>
    <w:rsid w:val="00CE7EC5"/>
    <w:rsid w:val="00CE7F71"/>
    <w:rsid w:val="00CF007B"/>
    <w:rsid w:val="00CF0203"/>
    <w:rsid w:val="00CF05C5"/>
    <w:rsid w:val="00CF05EE"/>
    <w:rsid w:val="00CF083A"/>
    <w:rsid w:val="00CF0958"/>
    <w:rsid w:val="00CF0BEF"/>
    <w:rsid w:val="00CF0E38"/>
    <w:rsid w:val="00CF0E5A"/>
    <w:rsid w:val="00CF0E88"/>
    <w:rsid w:val="00CF11F3"/>
    <w:rsid w:val="00CF1645"/>
    <w:rsid w:val="00CF16AF"/>
    <w:rsid w:val="00CF17DB"/>
    <w:rsid w:val="00CF1A21"/>
    <w:rsid w:val="00CF20B8"/>
    <w:rsid w:val="00CF2242"/>
    <w:rsid w:val="00CF23D5"/>
    <w:rsid w:val="00CF26E3"/>
    <w:rsid w:val="00CF27B1"/>
    <w:rsid w:val="00CF2B48"/>
    <w:rsid w:val="00CF2BF5"/>
    <w:rsid w:val="00CF30DF"/>
    <w:rsid w:val="00CF3288"/>
    <w:rsid w:val="00CF32C2"/>
    <w:rsid w:val="00CF33D4"/>
    <w:rsid w:val="00CF351B"/>
    <w:rsid w:val="00CF3566"/>
    <w:rsid w:val="00CF36E9"/>
    <w:rsid w:val="00CF378A"/>
    <w:rsid w:val="00CF37EC"/>
    <w:rsid w:val="00CF38DF"/>
    <w:rsid w:val="00CF3904"/>
    <w:rsid w:val="00CF395B"/>
    <w:rsid w:val="00CF3973"/>
    <w:rsid w:val="00CF3AF8"/>
    <w:rsid w:val="00CF3E9F"/>
    <w:rsid w:val="00CF40AF"/>
    <w:rsid w:val="00CF40CD"/>
    <w:rsid w:val="00CF4374"/>
    <w:rsid w:val="00CF44C0"/>
    <w:rsid w:val="00CF461B"/>
    <w:rsid w:val="00CF463D"/>
    <w:rsid w:val="00CF467F"/>
    <w:rsid w:val="00CF4868"/>
    <w:rsid w:val="00CF49A8"/>
    <w:rsid w:val="00CF4E33"/>
    <w:rsid w:val="00CF51FE"/>
    <w:rsid w:val="00CF53A6"/>
    <w:rsid w:val="00CF5541"/>
    <w:rsid w:val="00CF5E0B"/>
    <w:rsid w:val="00CF67C0"/>
    <w:rsid w:val="00CF6955"/>
    <w:rsid w:val="00CF6B9F"/>
    <w:rsid w:val="00CF6BF4"/>
    <w:rsid w:val="00CF6C03"/>
    <w:rsid w:val="00CF6C82"/>
    <w:rsid w:val="00CF6EAC"/>
    <w:rsid w:val="00CF7238"/>
    <w:rsid w:val="00CF75B6"/>
    <w:rsid w:val="00CF7621"/>
    <w:rsid w:val="00CF767E"/>
    <w:rsid w:val="00CF76EC"/>
    <w:rsid w:val="00CF77E3"/>
    <w:rsid w:val="00CF78EC"/>
    <w:rsid w:val="00CF7A9C"/>
    <w:rsid w:val="00CF7B25"/>
    <w:rsid w:val="00CF7CA7"/>
    <w:rsid w:val="00CF7EAB"/>
    <w:rsid w:val="00D001F4"/>
    <w:rsid w:val="00D0020C"/>
    <w:rsid w:val="00D003F7"/>
    <w:rsid w:val="00D006AD"/>
    <w:rsid w:val="00D00794"/>
    <w:rsid w:val="00D0089C"/>
    <w:rsid w:val="00D009BE"/>
    <w:rsid w:val="00D009F9"/>
    <w:rsid w:val="00D00B90"/>
    <w:rsid w:val="00D00C81"/>
    <w:rsid w:val="00D00D14"/>
    <w:rsid w:val="00D00E9A"/>
    <w:rsid w:val="00D00EE7"/>
    <w:rsid w:val="00D00FF4"/>
    <w:rsid w:val="00D01167"/>
    <w:rsid w:val="00D012C2"/>
    <w:rsid w:val="00D0138C"/>
    <w:rsid w:val="00D01428"/>
    <w:rsid w:val="00D014FF"/>
    <w:rsid w:val="00D01720"/>
    <w:rsid w:val="00D01A78"/>
    <w:rsid w:val="00D01AC4"/>
    <w:rsid w:val="00D01FF6"/>
    <w:rsid w:val="00D021BD"/>
    <w:rsid w:val="00D023C9"/>
    <w:rsid w:val="00D023E5"/>
    <w:rsid w:val="00D0253E"/>
    <w:rsid w:val="00D02609"/>
    <w:rsid w:val="00D0261E"/>
    <w:rsid w:val="00D0263B"/>
    <w:rsid w:val="00D02879"/>
    <w:rsid w:val="00D02BBF"/>
    <w:rsid w:val="00D02BD3"/>
    <w:rsid w:val="00D030A5"/>
    <w:rsid w:val="00D03273"/>
    <w:rsid w:val="00D03396"/>
    <w:rsid w:val="00D0351B"/>
    <w:rsid w:val="00D0366C"/>
    <w:rsid w:val="00D03745"/>
    <w:rsid w:val="00D037D9"/>
    <w:rsid w:val="00D03830"/>
    <w:rsid w:val="00D03A0D"/>
    <w:rsid w:val="00D03B5C"/>
    <w:rsid w:val="00D03BB7"/>
    <w:rsid w:val="00D04203"/>
    <w:rsid w:val="00D042DB"/>
    <w:rsid w:val="00D043A1"/>
    <w:rsid w:val="00D04749"/>
    <w:rsid w:val="00D04856"/>
    <w:rsid w:val="00D049D8"/>
    <w:rsid w:val="00D04AE0"/>
    <w:rsid w:val="00D04BEB"/>
    <w:rsid w:val="00D04CB4"/>
    <w:rsid w:val="00D04E74"/>
    <w:rsid w:val="00D05020"/>
    <w:rsid w:val="00D051C9"/>
    <w:rsid w:val="00D051F8"/>
    <w:rsid w:val="00D05247"/>
    <w:rsid w:val="00D052D2"/>
    <w:rsid w:val="00D052DE"/>
    <w:rsid w:val="00D053AF"/>
    <w:rsid w:val="00D054B1"/>
    <w:rsid w:val="00D05584"/>
    <w:rsid w:val="00D05669"/>
    <w:rsid w:val="00D05B4C"/>
    <w:rsid w:val="00D05C80"/>
    <w:rsid w:val="00D05DE1"/>
    <w:rsid w:val="00D05E05"/>
    <w:rsid w:val="00D05E10"/>
    <w:rsid w:val="00D05EC6"/>
    <w:rsid w:val="00D061BB"/>
    <w:rsid w:val="00D067C4"/>
    <w:rsid w:val="00D0686B"/>
    <w:rsid w:val="00D06B6B"/>
    <w:rsid w:val="00D06F8F"/>
    <w:rsid w:val="00D072ED"/>
    <w:rsid w:val="00D073B5"/>
    <w:rsid w:val="00D076D0"/>
    <w:rsid w:val="00D07896"/>
    <w:rsid w:val="00D07B1B"/>
    <w:rsid w:val="00D07B96"/>
    <w:rsid w:val="00D104FB"/>
    <w:rsid w:val="00D109FF"/>
    <w:rsid w:val="00D10A98"/>
    <w:rsid w:val="00D10AB3"/>
    <w:rsid w:val="00D10B89"/>
    <w:rsid w:val="00D10BEA"/>
    <w:rsid w:val="00D10CA0"/>
    <w:rsid w:val="00D10E44"/>
    <w:rsid w:val="00D10F26"/>
    <w:rsid w:val="00D11067"/>
    <w:rsid w:val="00D114F6"/>
    <w:rsid w:val="00D1174A"/>
    <w:rsid w:val="00D118F1"/>
    <w:rsid w:val="00D1198C"/>
    <w:rsid w:val="00D11A50"/>
    <w:rsid w:val="00D11A8F"/>
    <w:rsid w:val="00D11CE4"/>
    <w:rsid w:val="00D11F4D"/>
    <w:rsid w:val="00D1224F"/>
    <w:rsid w:val="00D12410"/>
    <w:rsid w:val="00D12521"/>
    <w:rsid w:val="00D1258B"/>
    <w:rsid w:val="00D125A9"/>
    <w:rsid w:val="00D12C09"/>
    <w:rsid w:val="00D1339B"/>
    <w:rsid w:val="00D13464"/>
    <w:rsid w:val="00D1352B"/>
    <w:rsid w:val="00D13545"/>
    <w:rsid w:val="00D135C7"/>
    <w:rsid w:val="00D13890"/>
    <w:rsid w:val="00D13933"/>
    <w:rsid w:val="00D1396D"/>
    <w:rsid w:val="00D13975"/>
    <w:rsid w:val="00D14031"/>
    <w:rsid w:val="00D14044"/>
    <w:rsid w:val="00D144E2"/>
    <w:rsid w:val="00D14609"/>
    <w:rsid w:val="00D14735"/>
    <w:rsid w:val="00D14816"/>
    <w:rsid w:val="00D149F0"/>
    <w:rsid w:val="00D14A60"/>
    <w:rsid w:val="00D14AE3"/>
    <w:rsid w:val="00D14DF9"/>
    <w:rsid w:val="00D1504D"/>
    <w:rsid w:val="00D15232"/>
    <w:rsid w:val="00D1534F"/>
    <w:rsid w:val="00D15572"/>
    <w:rsid w:val="00D15750"/>
    <w:rsid w:val="00D158DD"/>
    <w:rsid w:val="00D15C59"/>
    <w:rsid w:val="00D15D2D"/>
    <w:rsid w:val="00D15FE0"/>
    <w:rsid w:val="00D162BA"/>
    <w:rsid w:val="00D16523"/>
    <w:rsid w:val="00D167BE"/>
    <w:rsid w:val="00D16873"/>
    <w:rsid w:val="00D16943"/>
    <w:rsid w:val="00D16B03"/>
    <w:rsid w:val="00D16CA6"/>
    <w:rsid w:val="00D16CFD"/>
    <w:rsid w:val="00D16E57"/>
    <w:rsid w:val="00D16F87"/>
    <w:rsid w:val="00D17042"/>
    <w:rsid w:val="00D1705E"/>
    <w:rsid w:val="00D17139"/>
    <w:rsid w:val="00D1726A"/>
    <w:rsid w:val="00D1752A"/>
    <w:rsid w:val="00D17692"/>
    <w:rsid w:val="00D17AB5"/>
    <w:rsid w:val="00D17CBA"/>
    <w:rsid w:val="00D2000D"/>
    <w:rsid w:val="00D200C3"/>
    <w:rsid w:val="00D2044C"/>
    <w:rsid w:val="00D20594"/>
    <w:rsid w:val="00D2075A"/>
    <w:rsid w:val="00D20822"/>
    <w:rsid w:val="00D208C8"/>
    <w:rsid w:val="00D20A07"/>
    <w:rsid w:val="00D20A64"/>
    <w:rsid w:val="00D20CA2"/>
    <w:rsid w:val="00D20F3A"/>
    <w:rsid w:val="00D21170"/>
    <w:rsid w:val="00D211C3"/>
    <w:rsid w:val="00D2170E"/>
    <w:rsid w:val="00D217FD"/>
    <w:rsid w:val="00D21A75"/>
    <w:rsid w:val="00D21D23"/>
    <w:rsid w:val="00D21F8A"/>
    <w:rsid w:val="00D21FFD"/>
    <w:rsid w:val="00D22033"/>
    <w:rsid w:val="00D22068"/>
    <w:rsid w:val="00D22144"/>
    <w:rsid w:val="00D22537"/>
    <w:rsid w:val="00D229F5"/>
    <w:rsid w:val="00D22B7A"/>
    <w:rsid w:val="00D22E50"/>
    <w:rsid w:val="00D22F67"/>
    <w:rsid w:val="00D23294"/>
    <w:rsid w:val="00D232B5"/>
    <w:rsid w:val="00D232CD"/>
    <w:rsid w:val="00D234BE"/>
    <w:rsid w:val="00D23569"/>
    <w:rsid w:val="00D23593"/>
    <w:rsid w:val="00D2366E"/>
    <w:rsid w:val="00D237D3"/>
    <w:rsid w:val="00D2390F"/>
    <w:rsid w:val="00D239ED"/>
    <w:rsid w:val="00D23A0A"/>
    <w:rsid w:val="00D23A4D"/>
    <w:rsid w:val="00D24009"/>
    <w:rsid w:val="00D24088"/>
    <w:rsid w:val="00D240AE"/>
    <w:rsid w:val="00D24119"/>
    <w:rsid w:val="00D2415B"/>
    <w:rsid w:val="00D2419F"/>
    <w:rsid w:val="00D241BD"/>
    <w:rsid w:val="00D2440E"/>
    <w:rsid w:val="00D2464A"/>
    <w:rsid w:val="00D24706"/>
    <w:rsid w:val="00D24723"/>
    <w:rsid w:val="00D248E8"/>
    <w:rsid w:val="00D24999"/>
    <w:rsid w:val="00D24BFE"/>
    <w:rsid w:val="00D24C1D"/>
    <w:rsid w:val="00D24D7B"/>
    <w:rsid w:val="00D24DDF"/>
    <w:rsid w:val="00D24E69"/>
    <w:rsid w:val="00D25045"/>
    <w:rsid w:val="00D25347"/>
    <w:rsid w:val="00D2536A"/>
    <w:rsid w:val="00D2590C"/>
    <w:rsid w:val="00D25B68"/>
    <w:rsid w:val="00D25C0E"/>
    <w:rsid w:val="00D25D3E"/>
    <w:rsid w:val="00D260F6"/>
    <w:rsid w:val="00D262BE"/>
    <w:rsid w:val="00D26362"/>
    <w:rsid w:val="00D264F5"/>
    <w:rsid w:val="00D2660D"/>
    <w:rsid w:val="00D26953"/>
    <w:rsid w:val="00D269A3"/>
    <w:rsid w:val="00D269B9"/>
    <w:rsid w:val="00D26B74"/>
    <w:rsid w:val="00D26C2D"/>
    <w:rsid w:val="00D26F26"/>
    <w:rsid w:val="00D276E3"/>
    <w:rsid w:val="00D276F0"/>
    <w:rsid w:val="00D27865"/>
    <w:rsid w:val="00D279A2"/>
    <w:rsid w:val="00D27C7D"/>
    <w:rsid w:val="00D300E5"/>
    <w:rsid w:val="00D302B9"/>
    <w:rsid w:val="00D304A0"/>
    <w:rsid w:val="00D3061C"/>
    <w:rsid w:val="00D3068A"/>
    <w:rsid w:val="00D30A2C"/>
    <w:rsid w:val="00D30D40"/>
    <w:rsid w:val="00D30F3F"/>
    <w:rsid w:val="00D31138"/>
    <w:rsid w:val="00D31225"/>
    <w:rsid w:val="00D3122D"/>
    <w:rsid w:val="00D3124B"/>
    <w:rsid w:val="00D31767"/>
    <w:rsid w:val="00D317EB"/>
    <w:rsid w:val="00D318E0"/>
    <w:rsid w:val="00D31954"/>
    <w:rsid w:val="00D3199F"/>
    <w:rsid w:val="00D31B93"/>
    <w:rsid w:val="00D31BE2"/>
    <w:rsid w:val="00D31C45"/>
    <w:rsid w:val="00D31DE8"/>
    <w:rsid w:val="00D31E78"/>
    <w:rsid w:val="00D32092"/>
    <w:rsid w:val="00D3221B"/>
    <w:rsid w:val="00D322CB"/>
    <w:rsid w:val="00D324ED"/>
    <w:rsid w:val="00D32502"/>
    <w:rsid w:val="00D325B4"/>
    <w:rsid w:val="00D327ED"/>
    <w:rsid w:val="00D3283C"/>
    <w:rsid w:val="00D3287B"/>
    <w:rsid w:val="00D32BCA"/>
    <w:rsid w:val="00D32D06"/>
    <w:rsid w:val="00D32D37"/>
    <w:rsid w:val="00D33142"/>
    <w:rsid w:val="00D3351F"/>
    <w:rsid w:val="00D336F6"/>
    <w:rsid w:val="00D33915"/>
    <w:rsid w:val="00D33968"/>
    <w:rsid w:val="00D33D70"/>
    <w:rsid w:val="00D33DDE"/>
    <w:rsid w:val="00D342B9"/>
    <w:rsid w:val="00D34433"/>
    <w:rsid w:val="00D344A9"/>
    <w:rsid w:val="00D345AE"/>
    <w:rsid w:val="00D346A3"/>
    <w:rsid w:val="00D34EC5"/>
    <w:rsid w:val="00D34ED7"/>
    <w:rsid w:val="00D34F14"/>
    <w:rsid w:val="00D3517E"/>
    <w:rsid w:val="00D35333"/>
    <w:rsid w:val="00D355AB"/>
    <w:rsid w:val="00D3572B"/>
    <w:rsid w:val="00D35807"/>
    <w:rsid w:val="00D358BA"/>
    <w:rsid w:val="00D35E83"/>
    <w:rsid w:val="00D35F02"/>
    <w:rsid w:val="00D360CA"/>
    <w:rsid w:val="00D36215"/>
    <w:rsid w:val="00D36216"/>
    <w:rsid w:val="00D363BC"/>
    <w:rsid w:val="00D3640D"/>
    <w:rsid w:val="00D364A6"/>
    <w:rsid w:val="00D365C8"/>
    <w:rsid w:val="00D36617"/>
    <w:rsid w:val="00D366DA"/>
    <w:rsid w:val="00D36E10"/>
    <w:rsid w:val="00D37172"/>
    <w:rsid w:val="00D3723F"/>
    <w:rsid w:val="00D37270"/>
    <w:rsid w:val="00D3733A"/>
    <w:rsid w:val="00D3733B"/>
    <w:rsid w:val="00D37488"/>
    <w:rsid w:val="00D375A0"/>
    <w:rsid w:val="00D37648"/>
    <w:rsid w:val="00D378AF"/>
    <w:rsid w:val="00D3796B"/>
    <w:rsid w:val="00D37B96"/>
    <w:rsid w:val="00D37BCD"/>
    <w:rsid w:val="00D37CC7"/>
    <w:rsid w:val="00D37DE0"/>
    <w:rsid w:val="00D4008D"/>
    <w:rsid w:val="00D40095"/>
    <w:rsid w:val="00D4029E"/>
    <w:rsid w:val="00D404CB"/>
    <w:rsid w:val="00D40553"/>
    <w:rsid w:val="00D406D8"/>
    <w:rsid w:val="00D407DF"/>
    <w:rsid w:val="00D4094A"/>
    <w:rsid w:val="00D40991"/>
    <w:rsid w:val="00D409FD"/>
    <w:rsid w:val="00D40A81"/>
    <w:rsid w:val="00D40B32"/>
    <w:rsid w:val="00D40E92"/>
    <w:rsid w:val="00D40EFF"/>
    <w:rsid w:val="00D4109F"/>
    <w:rsid w:val="00D41161"/>
    <w:rsid w:val="00D41272"/>
    <w:rsid w:val="00D4137D"/>
    <w:rsid w:val="00D413E5"/>
    <w:rsid w:val="00D41A50"/>
    <w:rsid w:val="00D41AAD"/>
    <w:rsid w:val="00D4213C"/>
    <w:rsid w:val="00D42179"/>
    <w:rsid w:val="00D42361"/>
    <w:rsid w:val="00D425A5"/>
    <w:rsid w:val="00D42607"/>
    <w:rsid w:val="00D42642"/>
    <w:rsid w:val="00D426C1"/>
    <w:rsid w:val="00D428D0"/>
    <w:rsid w:val="00D428DA"/>
    <w:rsid w:val="00D428F1"/>
    <w:rsid w:val="00D42B07"/>
    <w:rsid w:val="00D42C91"/>
    <w:rsid w:val="00D42D88"/>
    <w:rsid w:val="00D42DB2"/>
    <w:rsid w:val="00D4300D"/>
    <w:rsid w:val="00D43151"/>
    <w:rsid w:val="00D431C9"/>
    <w:rsid w:val="00D434CE"/>
    <w:rsid w:val="00D436E2"/>
    <w:rsid w:val="00D4373A"/>
    <w:rsid w:val="00D438EE"/>
    <w:rsid w:val="00D43B27"/>
    <w:rsid w:val="00D43C53"/>
    <w:rsid w:val="00D43FA0"/>
    <w:rsid w:val="00D43FF0"/>
    <w:rsid w:val="00D44007"/>
    <w:rsid w:val="00D4403B"/>
    <w:rsid w:val="00D445CE"/>
    <w:rsid w:val="00D447A6"/>
    <w:rsid w:val="00D44C22"/>
    <w:rsid w:val="00D44C66"/>
    <w:rsid w:val="00D44CE5"/>
    <w:rsid w:val="00D44E34"/>
    <w:rsid w:val="00D45003"/>
    <w:rsid w:val="00D452C6"/>
    <w:rsid w:val="00D4532F"/>
    <w:rsid w:val="00D455BE"/>
    <w:rsid w:val="00D457AF"/>
    <w:rsid w:val="00D45864"/>
    <w:rsid w:val="00D45887"/>
    <w:rsid w:val="00D45DBC"/>
    <w:rsid w:val="00D4612B"/>
    <w:rsid w:val="00D4626B"/>
    <w:rsid w:val="00D462A2"/>
    <w:rsid w:val="00D46302"/>
    <w:rsid w:val="00D46340"/>
    <w:rsid w:val="00D46356"/>
    <w:rsid w:val="00D4648A"/>
    <w:rsid w:val="00D4663B"/>
    <w:rsid w:val="00D466FF"/>
    <w:rsid w:val="00D46BD7"/>
    <w:rsid w:val="00D46C94"/>
    <w:rsid w:val="00D46FC4"/>
    <w:rsid w:val="00D4720B"/>
    <w:rsid w:val="00D47280"/>
    <w:rsid w:val="00D4756C"/>
    <w:rsid w:val="00D475AC"/>
    <w:rsid w:val="00D475F5"/>
    <w:rsid w:val="00D47656"/>
    <w:rsid w:val="00D476DD"/>
    <w:rsid w:val="00D47714"/>
    <w:rsid w:val="00D47AB5"/>
    <w:rsid w:val="00D47AEB"/>
    <w:rsid w:val="00D47F3B"/>
    <w:rsid w:val="00D50036"/>
    <w:rsid w:val="00D5032D"/>
    <w:rsid w:val="00D503CA"/>
    <w:rsid w:val="00D50CCE"/>
    <w:rsid w:val="00D50D05"/>
    <w:rsid w:val="00D50E18"/>
    <w:rsid w:val="00D50E35"/>
    <w:rsid w:val="00D50E73"/>
    <w:rsid w:val="00D51102"/>
    <w:rsid w:val="00D5127A"/>
    <w:rsid w:val="00D51650"/>
    <w:rsid w:val="00D517BE"/>
    <w:rsid w:val="00D518A4"/>
    <w:rsid w:val="00D51A9D"/>
    <w:rsid w:val="00D51C39"/>
    <w:rsid w:val="00D51D3A"/>
    <w:rsid w:val="00D51D8D"/>
    <w:rsid w:val="00D51F5C"/>
    <w:rsid w:val="00D52009"/>
    <w:rsid w:val="00D5202F"/>
    <w:rsid w:val="00D52187"/>
    <w:rsid w:val="00D52416"/>
    <w:rsid w:val="00D52487"/>
    <w:rsid w:val="00D5259E"/>
    <w:rsid w:val="00D525BB"/>
    <w:rsid w:val="00D525D0"/>
    <w:rsid w:val="00D5263D"/>
    <w:rsid w:val="00D526AE"/>
    <w:rsid w:val="00D52940"/>
    <w:rsid w:val="00D52B97"/>
    <w:rsid w:val="00D52CCD"/>
    <w:rsid w:val="00D52E36"/>
    <w:rsid w:val="00D52F2E"/>
    <w:rsid w:val="00D52F45"/>
    <w:rsid w:val="00D531CB"/>
    <w:rsid w:val="00D531CD"/>
    <w:rsid w:val="00D5327C"/>
    <w:rsid w:val="00D5330D"/>
    <w:rsid w:val="00D537E3"/>
    <w:rsid w:val="00D538B5"/>
    <w:rsid w:val="00D53A31"/>
    <w:rsid w:val="00D53AB3"/>
    <w:rsid w:val="00D53BDB"/>
    <w:rsid w:val="00D53BE4"/>
    <w:rsid w:val="00D5405C"/>
    <w:rsid w:val="00D5415A"/>
    <w:rsid w:val="00D54374"/>
    <w:rsid w:val="00D54390"/>
    <w:rsid w:val="00D543B2"/>
    <w:rsid w:val="00D54544"/>
    <w:rsid w:val="00D54959"/>
    <w:rsid w:val="00D54C09"/>
    <w:rsid w:val="00D552D0"/>
    <w:rsid w:val="00D55429"/>
    <w:rsid w:val="00D554CF"/>
    <w:rsid w:val="00D555B6"/>
    <w:rsid w:val="00D55660"/>
    <w:rsid w:val="00D55BF6"/>
    <w:rsid w:val="00D55EE6"/>
    <w:rsid w:val="00D5606F"/>
    <w:rsid w:val="00D560FE"/>
    <w:rsid w:val="00D5633E"/>
    <w:rsid w:val="00D56387"/>
    <w:rsid w:val="00D5639A"/>
    <w:rsid w:val="00D56714"/>
    <w:rsid w:val="00D568C5"/>
    <w:rsid w:val="00D56B51"/>
    <w:rsid w:val="00D56B89"/>
    <w:rsid w:val="00D56D13"/>
    <w:rsid w:val="00D57147"/>
    <w:rsid w:val="00D572CF"/>
    <w:rsid w:val="00D57497"/>
    <w:rsid w:val="00D574A0"/>
    <w:rsid w:val="00D57645"/>
    <w:rsid w:val="00D57815"/>
    <w:rsid w:val="00D57B3E"/>
    <w:rsid w:val="00D57B89"/>
    <w:rsid w:val="00D57C07"/>
    <w:rsid w:val="00D57E5B"/>
    <w:rsid w:val="00D57FE9"/>
    <w:rsid w:val="00D60087"/>
    <w:rsid w:val="00D600FC"/>
    <w:rsid w:val="00D6020D"/>
    <w:rsid w:val="00D602FB"/>
    <w:rsid w:val="00D6030E"/>
    <w:rsid w:val="00D603FD"/>
    <w:rsid w:val="00D60579"/>
    <w:rsid w:val="00D608B4"/>
    <w:rsid w:val="00D609C9"/>
    <w:rsid w:val="00D612AC"/>
    <w:rsid w:val="00D612BD"/>
    <w:rsid w:val="00D6152E"/>
    <w:rsid w:val="00D61541"/>
    <w:rsid w:val="00D61677"/>
    <w:rsid w:val="00D6167B"/>
    <w:rsid w:val="00D61682"/>
    <w:rsid w:val="00D618A7"/>
    <w:rsid w:val="00D619AE"/>
    <w:rsid w:val="00D61CA5"/>
    <w:rsid w:val="00D61E5D"/>
    <w:rsid w:val="00D61E6C"/>
    <w:rsid w:val="00D61F87"/>
    <w:rsid w:val="00D62034"/>
    <w:rsid w:val="00D624A2"/>
    <w:rsid w:val="00D62549"/>
    <w:rsid w:val="00D62740"/>
    <w:rsid w:val="00D6291A"/>
    <w:rsid w:val="00D62AD6"/>
    <w:rsid w:val="00D62CB0"/>
    <w:rsid w:val="00D62D53"/>
    <w:rsid w:val="00D62D72"/>
    <w:rsid w:val="00D62F8D"/>
    <w:rsid w:val="00D630AC"/>
    <w:rsid w:val="00D630C8"/>
    <w:rsid w:val="00D631B5"/>
    <w:rsid w:val="00D632CD"/>
    <w:rsid w:val="00D632FA"/>
    <w:rsid w:val="00D63322"/>
    <w:rsid w:val="00D6337B"/>
    <w:rsid w:val="00D6343A"/>
    <w:rsid w:val="00D634DE"/>
    <w:rsid w:val="00D635A5"/>
    <w:rsid w:val="00D636BF"/>
    <w:rsid w:val="00D637A0"/>
    <w:rsid w:val="00D63856"/>
    <w:rsid w:val="00D638DC"/>
    <w:rsid w:val="00D639F6"/>
    <w:rsid w:val="00D63AA9"/>
    <w:rsid w:val="00D63B42"/>
    <w:rsid w:val="00D63C0C"/>
    <w:rsid w:val="00D63D00"/>
    <w:rsid w:val="00D63FDD"/>
    <w:rsid w:val="00D6426A"/>
    <w:rsid w:val="00D6438D"/>
    <w:rsid w:val="00D643BE"/>
    <w:rsid w:val="00D647F3"/>
    <w:rsid w:val="00D648E4"/>
    <w:rsid w:val="00D64A34"/>
    <w:rsid w:val="00D64BE2"/>
    <w:rsid w:val="00D64C99"/>
    <w:rsid w:val="00D64CAC"/>
    <w:rsid w:val="00D64FC2"/>
    <w:rsid w:val="00D6504F"/>
    <w:rsid w:val="00D6508D"/>
    <w:rsid w:val="00D650A0"/>
    <w:rsid w:val="00D650B1"/>
    <w:rsid w:val="00D6516D"/>
    <w:rsid w:val="00D6544B"/>
    <w:rsid w:val="00D655E8"/>
    <w:rsid w:val="00D6561F"/>
    <w:rsid w:val="00D65954"/>
    <w:rsid w:val="00D659D3"/>
    <w:rsid w:val="00D65ADB"/>
    <w:rsid w:val="00D65CA2"/>
    <w:rsid w:val="00D65CA8"/>
    <w:rsid w:val="00D66156"/>
    <w:rsid w:val="00D66216"/>
    <w:rsid w:val="00D66600"/>
    <w:rsid w:val="00D66792"/>
    <w:rsid w:val="00D667D8"/>
    <w:rsid w:val="00D66D1D"/>
    <w:rsid w:val="00D66D6C"/>
    <w:rsid w:val="00D66F78"/>
    <w:rsid w:val="00D6713B"/>
    <w:rsid w:val="00D671FF"/>
    <w:rsid w:val="00D672C8"/>
    <w:rsid w:val="00D67680"/>
    <w:rsid w:val="00D67AB7"/>
    <w:rsid w:val="00D67C64"/>
    <w:rsid w:val="00D67C8B"/>
    <w:rsid w:val="00D67D1E"/>
    <w:rsid w:val="00D7001B"/>
    <w:rsid w:val="00D70110"/>
    <w:rsid w:val="00D70150"/>
    <w:rsid w:val="00D706EF"/>
    <w:rsid w:val="00D7082A"/>
    <w:rsid w:val="00D70898"/>
    <w:rsid w:val="00D708F0"/>
    <w:rsid w:val="00D70C05"/>
    <w:rsid w:val="00D70C55"/>
    <w:rsid w:val="00D70E18"/>
    <w:rsid w:val="00D70E1A"/>
    <w:rsid w:val="00D716AB"/>
    <w:rsid w:val="00D71864"/>
    <w:rsid w:val="00D719BF"/>
    <w:rsid w:val="00D71F4D"/>
    <w:rsid w:val="00D72126"/>
    <w:rsid w:val="00D7221E"/>
    <w:rsid w:val="00D72305"/>
    <w:rsid w:val="00D727CF"/>
    <w:rsid w:val="00D72961"/>
    <w:rsid w:val="00D72A30"/>
    <w:rsid w:val="00D72BA6"/>
    <w:rsid w:val="00D72C93"/>
    <w:rsid w:val="00D72C94"/>
    <w:rsid w:val="00D72CCE"/>
    <w:rsid w:val="00D72D9A"/>
    <w:rsid w:val="00D72DA3"/>
    <w:rsid w:val="00D72EE4"/>
    <w:rsid w:val="00D7309E"/>
    <w:rsid w:val="00D730CA"/>
    <w:rsid w:val="00D7319C"/>
    <w:rsid w:val="00D733F9"/>
    <w:rsid w:val="00D7349B"/>
    <w:rsid w:val="00D73928"/>
    <w:rsid w:val="00D73A78"/>
    <w:rsid w:val="00D73BB6"/>
    <w:rsid w:val="00D73BBF"/>
    <w:rsid w:val="00D73C95"/>
    <w:rsid w:val="00D73D3F"/>
    <w:rsid w:val="00D73D50"/>
    <w:rsid w:val="00D7415E"/>
    <w:rsid w:val="00D74266"/>
    <w:rsid w:val="00D7429F"/>
    <w:rsid w:val="00D74516"/>
    <w:rsid w:val="00D746D6"/>
    <w:rsid w:val="00D747CF"/>
    <w:rsid w:val="00D748F1"/>
    <w:rsid w:val="00D74A72"/>
    <w:rsid w:val="00D74B36"/>
    <w:rsid w:val="00D74B44"/>
    <w:rsid w:val="00D74CB1"/>
    <w:rsid w:val="00D74EB3"/>
    <w:rsid w:val="00D750B2"/>
    <w:rsid w:val="00D752D4"/>
    <w:rsid w:val="00D752FA"/>
    <w:rsid w:val="00D75371"/>
    <w:rsid w:val="00D7591E"/>
    <w:rsid w:val="00D759C3"/>
    <w:rsid w:val="00D75A5B"/>
    <w:rsid w:val="00D75C5E"/>
    <w:rsid w:val="00D75E76"/>
    <w:rsid w:val="00D75F31"/>
    <w:rsid w:val="00D75F4D"/>
    <w:rsid w:val="00D75FAE"/>
    <w:rsid w:val="00D760C9"/>
    <w:rsid w:val="00D76117"/>
    <w:rsid w:val="00D761D0"/>
    <w:rsid w:val="00D76346"/>
    <w:rsid w:val="00D7659A"/>
    <w:rsid w:val="00D765E3"/>
    <w:rsid w:val="00D76A08"/>
    <w:rsid w:val="00D76B05"/>
    <w:rsid w:val="00D76D2D"/>
    <w:rsid w:val="00D76D38"/>
    <w:rsid w:val="00D76D4D"/>
    <w:rsid w:val="00D76ED3"/>
    <w:rsid w:val="00D77163"/>
    <w:rsid w:val="00D7716D"/>
    <w:rsid w:val="00D7768F"/>
    <w:rsid w:val="00D776E6"/>
    <w:rsid w:val="00D77893"/>
    <w:rsid w:val="00D77996"/>
    <w:rsid w:val="00D779AC"/>
    <w:rsid w:val="00D77A03"/>
    <w:rsid w:val="00D77BCA"/>
    <w:rsid w:val="00D80052"/>
    <w:rsid w:val="00D802FE"/>
    <w:rsid w:val="00D803F4"/>
    <w:rsid w:val="00D80431"/>
    <w:rsid w:val="00D804D6"/>
    <w:rsid w:val="00D8060F"/>
    <w:rsid w:val="00D80722"/>
    <w:rsid w:val="00D807B5"/>
    <w:rsid w:val="00D80847"/>
    <w:rsid w:val="00D809CB"/>
    <w:rsid w:val="00D80AAD"/>
    <w:rsid w:val="00D80C29"/>
    <w:rsid w:val="00D80CDD"/>
    <w:rsid w:val="00D80F26"/>
    <w:rsid w:val="00D8134A"/>
    <w:rsid w:val="00D81354"/>
    <w:rsid w:val="00D81489"/>
    <w:rsid w:val="00D8154F"/>
    <w:rsid w:val="00D816C2"/>
    <w:rsid w:val="00D81C16"/>
    <w:rsid w:val="00D81D8F"/>
    <w:rsid w:val="00D81FE7"/>
    <w:rsid w:val="00D822D6"/>
    <w:rsid w:val="00D82731"/>
    <w:rsid w:val="00D82771"/>
    <w:rsid w:val="00D827DC"/>
    <w:rsid w:val="00D827DE"/>
    <w:rsid w:val="00D82CC7"/>
    <w:rsid w:val="00D82DF8"/>
    <w:rsid w:val="00D83130"/>
    <w:rsid w:val="00D83160"/>
    <w:rsid w:val="00D83506"/>
    <w:rsid w:val="00D83549"/>
    <w:rsid w:val="00D8357A"/>
    <w:rsid w:val="00D8369A"/>
    <w:rsid w:val="00D83737"/>
    <w:rsid w:val="00D8375B"/>
    <w:rsid w:val="00D838AD"/>
    <w:rsid w:val="00D83A25"/>
    <w:rsid w:val="00D83A9F"/>
    <w:rsid w:val="00D83B01"/>
    <w:rsid w:val="00D83DA3"/>
    <w:rsid w:val="00D83FB3"/>
    <w:rsid w:val="00D84297"/>
    <w:rsid w:val="00D84337"/>
    <w:rsid w:val="00D843E2"/>
    <w:rsid w:val="00D845C1"/>
    <w:rsid w:val="00D847A7"/>
    <w:rsid w:val="00D84CCE"/>
    <w:rsid w:val="00D84E55"/>
    <w:rsid w:val="00D84F46"/>
    <w:rsid w:val="00D84F54"/>
    <w:rsid w:val="00D84FE9"/>
    <w:rsid w:val="00D851DB"/>
    <w:rsid w:val="00D85236"/>
    <w:rsid w:val="00D853DE"/>
    <w:rsid w:val="00D853EA"/>
    <w:rsid w:val="00D85581"/>
    <w:rsid w:val="00D856CF"/>
    <w:rsid w:val="00D856FE"/>
    <w:rsid w:val="00D85863"/>
    <w:rsid w:val="00D859B9"/>
    <w:rsid w:val="00D85BB3"/>
    <w:rsid w:val="00D85C15"/>
    <w:rsid w:val="00D85F80"/>
    <w:rsid w:val="00D86518"/>
    <w:rsid w:val="00D868F6"/>
    <w:rsid w:val="00D86957"/>
    <w:rsid w:val="00D8696A"/>
    <w:rsid w:val="00D86972"/>
    <w:rsid w:val="00D869DF"/>
    <w:rsid w:val="00D86A45"/>
    <w:rsid w:val="00D86A79"/>
    <w:rsid w:val="00D86ADB"/>
    <w:rsid w:val="00D86BA5"/>
    <w:rsid w:val="00D86C28"/>
    <w:rsid w:val="00D86FAA"/>
    <w:rsid w:val="00D8701C"/>
    <w:rsid w:val="00D8707F"/>
    <w:rsid w:val="00D87116"/>
    <w:rsid w:val="00D87142"/>
    <w:rsid w:val="00D8733E"/>
    <w:rsid w:val="00D87370"/>
    <w:rsid w:val="00D87842"/>
    <w:rsid w:val="00D878DC"/>
    <w:rsid w:val="00D87AFA"/>
    <w:rsid w:val="00D87D91"/>
    <w:rsid w:val="00D87F3B"/>
    <w:rsid w:val="00D90036"/>
    <w:rsid w:val="00D90045"/>
    <w:rsid w:val="00D90536"/>
    <w:rsid w:val="00D9067C"/>
    <w:rsid w:val="00D908CF"/>
    <w:rsid w:val="00D90A44"/>
    <w:rsid w:val="00D90B6C"/>
    <w:rsid w:val="00D90B9A"/>
    <w:rsid w:val="00D90E81"/>
    <w:rsid w:val="00D91041"/>
    <w:rsid w:val="00D911C8"/>
    <w:rsid w:val="00D9143A"/>
    <w:rsid w:val="00D91449"/>
    <w:rsid w:val="00D91594"/>
    <w:rsid w:val="00D91818"/>
    <w:rsid w:val="00D918D5"/>
    <w:rsid w:val="00D91ADB"/>
    <w:rsid w:val="00D91BFF"/>
    <w:rsid w:val="00D91C16"/>
    <w:rsid w:val="00D91D66"/>
    <w:rsid w:val="00D92112"/>
    <w:rsid w:val="00D921B3"/>
    <w:rsid w:val="00D9239E"/>
    <w:rsid w:val="00D923B3"/>
    <w:rsid w:val="00D92571"/>
    <w:rsid w:val="00D926DB"/>
    <w:rsid w:val="00D9270E"/>
    <w:rsid w:val="00D92747"/>
    <w:rsid w:val="00D92787"/>
    <w:rsid w:val="00D92895"/>
    <w:rsid w:val="00D92A78"/>
    <w:rsid w:val="00D92AF3"/>
    <w:rsid w:val="00D92B5A"/>
    <w:rsid w:val="00D92BCE"/>
    <w:rsid w:val="00D9301C"/>
    <w:rsid w:val="00D9308A"/>
    <w:rsid w:val="00D933D1"/>
    <w:rsid w:val="00D93515"/>
    <w:rsid w:val="00D93584"/>
    <w:rsid w:val="00D93645"/>
    <w:rsid w:val="00D937BB"/>
    <w:rsid w:val="00D938A0"/>
    <w:rsid w:val="00D93905"/>
    <w:rsid w:val="00D93941"/>
    <w:rsid w:val="00D93A73"/>
    <w:rsid w:val="00D93B83"/>
    <w:rsid w:val="00D93BED"/>
    <w:rsid w:val="00D93C1D"/>
    <w:rsid w:val="00D93D35"/>
    <w:rsid w:val="00D93E47"/>
    <w:rsid w:val="00D9411D"/>
    <w:rsid w:val="00D943DD"/>
    <w:rsid w:val="00D94453"/>
    <w:rsid w:val="00D94583"/>
    <w:rsid w:val="00D94779"/>
    <w:rsid w:val="00D94826"/>
    <w:rsid w:val="00D94BE0"/>
    <w:rsid w:val="00D94C9A"/>
    <w:rsid w:val="00D94DEF"/>
    <w:rsid w:val="00D94F5B"/>
    <w:rsid w:val="00D94FA1"/>
    <w:rsid w:val="00D950C0"/>
    <w:rsid w:val="00D95260"/>
    <w:rsid w:val="00D95296"/>
    <w:rsid w:val="00D954C5"/>
    <w:rsid w:val="00D956A7"/>
    <w:rsid w:val="00D95B55"/>
    <w:rsid w:val="00D95BD3"/>
    <w:rsid w:val="00D95C83"/>
    <w:rsid w:val="00D95D00"/>
    <w:rsid w:val="00D95E25"/>
    <w:rsid w:val="00D95E43"/>
    <w:rsid w:val="00D95E65"/>
    <w:rsid w:val="00D95EAB"/>
    <w:rsid w:val="00D95F73"/>
    <w:rsid w:val="00D96131"/>
    <w:rsid w:val="00D964BF"/>
    <w:rsid w:val="00D967C1"/>
    <w:rsid w:val="00D96859"/>
    <w:rsid w:val="00D9694F"/>
    <w:rsid w:val="00D9695E"/>
    <w:rsid w:val="00D96AA5"/>
    <w:rsid w:val="00D96AFF"/>
    <w:rsid w:val="00D96B17"/>
    <w:rsid w:val="00D96C05"/>
    <w:rsid w:val="00D96E59"/>
    <w:rsid w:val="00D9720E"/>
    <w:rsid w:val="00D973D4"/>
    <w:rsid w:val="00D973F4"/>
    <w:rsid w:val="00D975E6"/>
    <w:rsid w:val="00D976E3"/>
    <w:rsid w:val="00D978A1"/>
    <w:rsid w:val="00D979E2"/>
    <w:rsid w:val="00D97D38"/>
    <w:rsid w:val="00D97E9F"/>
    <w:rsid w:val="00DA0051"/>
    <w:rsid w:val="00DA01F7"/>
    <w:rsid w:val="00DA02C6"/>
    <w:rsid w:val="00DA0402"/>
    <w:rsid w:val="00DA0690"/>
    <w:rsid w:val="00DA0699"/>
    <w:rsid w:val="00DA06BE"/>
    <w:rsid w:val="00DA08B9"/>
    <w:rsid w:val="00DA0A53"/>
    <w:rsid w:val="00DA0BD5"/>
    <w:rsid w:val="00DA0BEB"/>
    <w:rsid w:val="00DA0D54"/>
    <w:rsid w:val="00DA114B"/>
    <w:rsid w:val="00DA1300"/>
    <w:rsid w:val="00DA13EE"/>
    <w:rsid w:val="00DA14C3"/>
    <w:rsid w:val="00DA14E5"/>
    <w:rsid w:val="00DA1782"/>
    <w:rsid w:val="00DA1788"/>
    <w:rsid w:val="00DA1B27"/>
    <w:rsid w:val="00DA1D12"/>
    <w:rsid w:val="00DA229B"/>
    <w:rsid w:val="00DA2583"/>
    <w:rsid w:val="00DA2728"/>
    <w:rsid w:val="00DA2754"/>
    <w:rsid w:val="00DA294E"/>
    <w:rsid w:val="00DA299C"/>
    <w:rsid w:val="00DA29A6"/>
    <w:rsid w:val="00DA2D82"/>
    <w:rsid w:val="00DA2D8A"/>
    <w:rsid w:val="00DA2E16"/>
    <w:rsid w:val="00DA3047"/>
    <w:rsid w:val="00DA30B0"/>
    <w:rsid w:val="00DA310F"/>
    <w:rsid w:val="00DA3288"/>
    <w:rsid w:val="00DA3348"/>
    <w:rsid w:val="00DA36E2"/>
    <w:rsid w:val="00DA36FE"/>
    <w:rsid w:val="00DA37C9"/>
    <w:rsid w:val="00DA380D"/>
    <w:rsid w:val="00DA382B"/>
    <w:rsid w:val="00DA3838"/>
    <w:rsid w:val="00DA387D"/>
    <w:rsid w:val="00DA3925"/>
    <w:rsid w:val="00DA39C0"/>
    <w:rsid w:val="00DA3E55"/>
    <w:rsid w:val="00DA3E93"/>
    <w:rsid w:val="00DA40BD"/>
    <w:rsid w:val="00DA41BD"/>
    <w:rsid w:val="00DA4307"/>
    <w:rsid w:val="00DA4463"/>
    <w:rsid w:val="00DA46BA"/>
    <w:rsid w:val="00DA478C"/>
    <w:rsid w:val="00DA4790"/>
    <w:rsid w:val="00DA49C5"/>
    <w:rsid w:val="00DA4C3B"/>
    <w:rsid w:val="00DA4C4C"/>
    <w:rsid w:val="00DA4C8C"/>
    <w:rsid w:val="00DA4DB6"/>
    <w:rsid w:val="00DA4E24"/>
    <w:rsid w:val="00DA4F09"/>
    <w:rsid w:val="00DA5348"/>
    <w:rsid w:val="00DA551B"/>
    <w:rsid w:val="00DA56B6"/>
    <w:rsid w:val="00DA5897"/>
    <w:rsid w:val="00DA5B30"/>
    <w:rsid w:val="00DA5C85"/>
    <w:rsid w:val="00DA5D17"/>
    <w:rsid w:val="00DA5D47"/>
    <w:rsid w:val="00DA5E96"/>
    <w:rsid w:val="00DA5EA9"/>
    <w:rsid w:val="00DA625E"/>
    <w:rsid w:val="00DA64DC"/>
    <w:rsid w:val="00DA64F6"/>
    <w:rsid w:val="00DA66DC"/>
    <w:rsid w:val="00DA671A"/>
    <w:rsid w:val="00DA6775"/>
    <w:rsid w:val="00DA6991"/>
    <w:rsid w:val="00DA6AE9"/>
    <w:rsid w:val="00DA6B42"/>
    <w:rsid w:val="00DA6C46"/>
    <w:rsid w:val="00DA7030"/>
    <w:rsid w:val="00DA7053"/>
    <w:rsid w:val="00DA7205"/>
    <w:rsid w:val="00DA775B"/>
    <w:rsid w:val="00DA78BC"/>
    <w:rsid w:val="00DA79D4"/>
    <w:rsid w:val="00DA7DED"/>
    <w:rsid w:val="00DB0332"/>
    <w:rsid w:val="00DB0418"/>
    <w:rsid w:val="00DB0464"/>
    <w:rsid w:val="00DB08ED"/>
    <w:rsid w:val="00DB0BDF"/>
    <w:rsid w:val="00DB11B4"/>
    <w:rsid w:val="00DB13B3"/>
    <w:rsid w:val="00DB14C4"/>
    <w:rsid w:val="00DB18E7"/>
    <w:rsid w:val="00DB1A56"/>
    <w:rsid w:val="00DB1B4C"/>
    <w:rsid w:val="00DB1D16"/>
    <w:rsid w:val="00DB1D97"/>
    <w:rsid w:val="00DB20E8"/>
    <w:rsid w:val="00DB27DC"/>
    <w:rsid w:val="00DB2945"/>
    <w:rsid w:val="00DB2A41"/>
    <w:rsid w:val="00DB2E8B"/>
    <w:rsid w:val="00DB2ED1"/>
    <w:rsid w:val="00DB32E5"/>
    <w:rsid w:val="00DB335F"/>
    <w:rsid w:val="00DB37C4"/>
    <w:rsid w:val="00DB3867"/>
    <w:rsid w:val="00DB3ABA"/>
    <w:rsid w:val="00DB3B47"/>
    <w:rsid w:val="00DB3B68"/>
    <w:rsid w:val="00DB3C20"/>
    <w:rsid w:val="00DB3D59"/>
    <w:rsid w:val="00DB3E06"/>
    <w:rsid w:val="00DB3F17"/>
    <w:rsid w:val="00DB404F"/>
    <w:rsid w:val="00DB4093"/>
    <w:rsid w:val="00DB43B6"/>
    <w:rsid w:val="00DB43C2"/>
    <w:rsid w:val="00DB455A"/>
    <w:rsid w:val="00DB45BF"/>
    <w:rsid w:val="00DB466B"/>
    <w:rsid w:val="00DB4689"/>
    <w:rsid w:val="00DB475A"/>
    <w:rsid w:val="00DB47DC"/>
    <w:rsid w:val="00DB48CB"/>
    <w:rsid w:val="00DB4B6F"/>
    <w:rsid w:val="00DB4B79"/>
    <w:rsid w:val="00DB4CA6"/>
    <w:rsid w:val="00DB4D34"/>
    <w:rsid w:val="00DB5019"/>
    <w:rsid w:val="00DB501D"/>
    <w:rsid w:val="00DB5046"/>
    <w:rsid w:val="00DB5286"/>
    <w:rsid w:val="00DB52CD"/>
    <w:rsid w:val="00DB52D6"/>
    <w:rsid w:val="00DB550E"/>
    <w:rsid w:val="00DB573B"/>
    <w:rsid w:val="00DB5BFE"/>
    <w:rsid w:val="00DB5EB7"/>
    <w:rsid w:val="00DB5FD7"/>
    <w:rsid w:val="00DB6539"/>
    <w:rsid w:val="00DB664E"/>
    <w:rsid w:val="00DB67B6"/>
    <w:rsid w:val="00DB6A4A"/>
    <w:rsid w:val="00DB6A6B"/>
    <w:rsid w:val="00DB6BA9"/>
    <w:rsid w:val="00DB6C21"/>
    <w:rsid w:val="00DB6E65"/>
    <w:rsid w:val="00DB751C"/>
    <w:rsid w:val="00DB759A"/>
    <w:rsid w:val="00DB766B"/>
    <w:rsid w:val="00DB774F"/>
    <w:rsid w:val="00DB7884"/>
    <w:rsid w:val="00DB7B59"/>
    <w:rsid w:val="00DB7BAC"/>
    <w:rsid w:val="00DB7C8D"/>
    <w:rsid w:val="00DB7D07"/>
    <w:rsid w:val="00DB7D68"/>
    <w:rsid w:val="00DC001E"/>
    <w:rsid w:val="00DC0040"/>
    <w:rsid w:val="00DC010B"/>
    <w:rsid w:val="00DC0257"/>
    <w:rsid w:val="00DC031B"/>
    <w:rsid w:val="00DC0359"/>
    <w:rsid w:val="00DC03B9"/>
    <w:rsid w:val="00DC03FF"/>
    <w:rsid w:val="00DC061D"/>
    <w:rsid w:val="00DC0737"/>
    <w:rsid w:val="00DC0AD8"/>
    <w:rsid w:val="00DC0B3B"/>
    <w:rsid w:val="00DC0D25"/>
    <w:rsid w:val="00DC0D82"/>
    <w:rsid w:val="00DC0F80"/>
    <w:rsid w:val="00DC0FC6"/>
    <w:rsid w:val="00DC11B8"/>
    <w:rsid w:val="00DC1957"/>
    <w:rsid w:val="00DC1962"/>
    <w:rsid w:val="00DC1A95"/>
    <w:rsid w:val="00DC1BBF"/>
    <w:rsid w:val="00DC1E6F"/>
    <w:rsid w:val="00DC1FD9"/>
    <w:rsid w:val="00DC2023"/>
    <w:rsid w:val="00DC2112"/>
    <w:rsid w:val="00DC22BA"/>
    <w:rsid w:val="00DC2405"/>
    <w:rsid w:val="00DC2593"/>
    <w:rsid w:val="00DC26BA"/>
    <w:rsid w:val="00DC2A2F"/>
    <w:rsid w:val="00DC2ACC"/>
    <w:rsid w:val="00DC2D68"/>
    <w:rsid w:val="00DC2F0E"/>
    <w:rsid w:val="00DC2F9A"/>
    <w:rsid w:val="00DC306A"/>
    <w:rsid w:val="00DC358E"/>
    <w:rsid w:val="00DC36F7"/>
    <w:rsid w:val="00DC3711"/>
    <w:rsid w:val="00DC3812"/>
    <w:rsid w:val="00DC3BD9"/>
    <w:rsid w:val="00DC3D90"/>
    <w:rsid w:val="00DC3ED2"/>
    <w:rsid w:val="00DC4009"/>
    <w:rsid w:val="00DC4068"/>
    <w:rsid w:val="00DC4100"/>
    <w:rsid w:val="00DC417C"/>
    <w:rsid w:val="00DC426F"/>
    <w:rsid w:val="00DC4538"/>
    <w:rsid w:val="00DC45CD"/>
    <w:rsid w:val="00DC4757"/>
    <w:rsid w:val="00DC48C2"/>
    <w:rsid w:val="00DC4C0C"/>
    <w:rsid w:val="00DC4D17"/>
    <w:rsid w:val="00DC534E"/>
    <w:rsid w:val="00DC5459"/>
    <w:rsid w:val="00DC550D"/>
    <w:rsid w:val="00DC57A4"/>
    <w:rsid w:val="00DC58D4"/>
    <w:rsid w:val="00DC59E4"/>
    <w:rsid w:val="00DC5A3B"/>
    <w:rsid w:val="00DC5B51"/>
    <w:rsid w:val="00DC5CDA"/>
    <w:rsid w:val="00DC5DC9"/>
    <w:rsid w:val="00DC5E18"/>
    <w:rsid w:val="00DC637B"/>
    <w:rsid w:val="00DC63ED"/>
    <w:rsid w:val="00DC653B"/>
    <w:rsid w:val="00DC660F"/>
    <w:rsid w:val="00DC6977"/>
    <w:rsid w:val="00DC6A83"/>
    <w:rsid w:val="00DC6AB0"/>
    <w:rsid w:val="00DC6D66"/>
    <w:rsid w:val="00DC6DF0"/>
    <w:rsid w:val="00DC6F56"/>
    <w:rsid w:val="00DC7048"/>
    <w:rsid w:val="00DC708E"/>
    <w:rsid w:val="00DC716D"/>
    <w:rsid w:val="00DC7180"/>
    <w:rsid w:val="00DC7339"/>
    <w:rsid w:val="00DC75BB"/>
    <w:rsid w:val="00DC765A"/>
    <w:rsid w:val="00DC7796"/>
    <w:rsid w:val="00DC77E2"/>
    <w:rsid w:val="00DC783E"/>
    <w:rsid w:val="00DC7B21"/>
    <w:rsid w:val="00DC7B60"/>
    <w:rsid w:val="00DD032F"/>
    <w:rsid w:val="00DD084A"/>
    <w:rsid w:val="00DD0B83"/>
    <w:rsid w:val="00DD1157"/>
    <w:rsid w:val="00DD1272"/>
    <w:rsid w:val="00DD17B4"/>
    <w:rsid w:val="00DD17F5"/>
    <w:rsid w:val="00DD1BC2"/>
    <w:rsid w:val="00DD1D05"/>
    <w:rsid w:val="00DD1E15"/>
    <w:rsid w:val="00DD1EDA"/>
    <w:rsid w:val="00DD2094"/>
    <w:rsid w:val="00DD240C"/>
    <w:rsid w:val="00DD249D"/>
    <w:rsid w:val="00DD2722"/>
    <w:rsid w:val="00DD2942"/>
    <w:rsid w:val="00DD2956"/>
    <w:rsid w:val="00DD2A25"/>
    <w:rsid w:val="00DD2C36"/>
    <w:rsid w:val="00DD2CF4"/>
    <w:rsid w:val="00DD2E80"/>
    <w:rsid w:val="00DD2E8D"/>
    <w:rsid w:val="00DD30D2"/>
    <w:rsid w:val="00DD3558"/>
    <w:rsid w:val="00DD3571"/>
    <w:rsid w:val="00DD37A6"/>
    <w:rsid w:val="00DD3866"/>
    <w:rsid w:val="00DD3956"/>
    <w:rsid w:val="00DD39A1"/>
    <w:rsid w:val="00DD3B90"/>
    <w:rsid w:val="00DD3C2A"/>
    <w:rsid w:val="00DD4184"/>
    <w:rsid w:val="00DD41E8"/>
    <w:rsid w:val="00DD45DE"/>
    <w:rsid w:val="00DD4735"/>
    <w:rsid w:val="00DD479F"/>
    <w:rsid w:val="00DD48A4"/>
    <w:rsid w:val="00DD497C"/>
    <w:rsid w:val="00DD4C8A"/>
    <w:rsid w:val="00DD50F3"/>
    <w:rsid w:val="00DD540F"/>
    <w:rsid w:val="00DD58CC"/>
    <w:rsid w:val="00DD5921"/>
    <w:rsid w:val="00DD595E"/>
    <w:rsid w:val="00DD59D7"/>
    <w:rsid w:val="00DD5CC6"/>
    <w:rsid w:val="00DD606A"/>
    <w:rsid w:val="00DD615E"/>
    <w:rsid w:val="00DD6228"/>
    <w:rsid w:val="00DD62B0"/>
    <w:rsid w:val="00DD6382"/>
    <w:rsid w:val="00DD64DD"/>
    <w:rsid w:val="00DD675F"/>
    <w:rsid w:val="00DD679C"/>
    <w:rsid w:val="00DD67D1"/>
    <w:rsid w:val="00DD68C2"/>
    <w:rsid w:val="00DD6914"/>
    <w:rsid w:val="00DD7136"/>
    <w:rsid w:val="00DD770B"/>
    <w:rsid w:val="00DD78B0"/>
    <w:rsid w:val="00DD7B2B"/>
    <w:rsid w:val="00DD7D63"/>
    <w:rsid w:val="00DD7E1B"/>
    <w:rsid w:val="00DD7EAC"/>
    <w:rsid w:val="00DE008D"/>
    <w:rsid w:val="00DE00EC"/>
    <w:rsid w:val="00DE0115"/>
    <w:rsid w:val="00DE0417"/>
    <w:rsid w:val="00DE0420"/>
    <w:rsid w:val="00DE0AFB"/>
    <w:rsid w:val="00DE0C2E"/>
    <w:rsid w:val="00DE1288"/>
    <w:rsid w:val="00DE1396"/>
    <w:rsid w:val="00DE13B9"/>
    <w:rsid w:val="00DE14C0"/>
    <w:rsid w:val="00DE16A7"/>
    <w:rsid w:val="00DE17BE"/>
    <w:rsid w:val="00DE1AD9"/>
    <w:rsid w:val="00DE1CC7"/>
    <w:rsid w:val="00DE235C"/>
    <w:rsid w:val="00DE247A"/>
    <w:rsid w:val="00DE24E8"/>
    <w:rsid w:val="00DE261F"/>
    <w:rsid w:val="00DE276B"/>
    <w:rsid w:val="00DE2B4E"/>
    <w:rsid w:val="00DE2BDC"/>
    <w:rsid w:val="00DE2D63"/>
    <w:rsid w:val="00DE2DF1"/>
    <w:rsid w:val="00DE2E18"/>
    <w:rsid w:val="00DE3053"/>
    <w:rsid w:val="00DE31FD"/>
    <w:rsid w:val="00DE3219"/>
    <w:rsid w:val="00DE3436"/>
    <w:rsid w:val="00DE3478"/>
    <w:rsid w:val="00DE3589"/>
    <w:rsid w:val="00DE35B8"/>
    <w:rsid w:val="00DE35D2"/>
    <w:rsid w:val="00DE3722"/>
    <w:rsid w:val="00DE3826"/>
    <w:rsid w:val="00DE3983"/>
    <w:rsid w:val="00DE39FF"/>
    <w:rsid w:val="00DE3A8C"/>
    <w:rsid w:val="00DE3CDF"/>
    <w:rsid w:val="00DE3D9C"/>
    <w:rsid w:val="00DE3E5A"/>
    <w:rsid w:val="00DE4354"/>
    <w:rsid w:val="00DE4463"/>
    <w:rsid w:val="00DE46C3"/>
    <w:rsid w:val="00DE4779"/>
    <w:rsid w:val="00DE4962"/>
    <w:rsid w:val="00DE49D5"/>
    <w:rsid w:val="00DE4B9D"/>
    <w:rsid w:val="00DE4D28"/>
    <w:rsid w:val="00DE4E82"/>
    <w:rsid w:val="00DE5149"/>
    <w:rsid w:val="00DE54DA"/>
    <w:rsid w:val="00DE55C3"/>
    <w:rsid w:val="00DE5706"/>
    <w:rsid w:val="00DE573D"/>
    <w:rsid w:val="00DE5B1C"/>
    <w:rsid w:val="00DE5C64"/>
    <w:rsid w:val="00DE5C74"/>
    <w:rsid w:val="00DE5CDC"/>
    <w:rsid w:val="00DE5D9E"/>
    <w:rsid w:val="00DE5F30"/>
    <w:rsid w:val="00DE6024"/>
    <w:rsid w:val="00DE6045"/>
    <w:rsid w:val="00DE6381"/>
    <w:rsid w:val="00DE63BD"/>
    <w:rsid w:val="00DE63D8"/>
    <w:rsid w:val="00DE656E"/>
    <w:rsid w:val="00DE658F"/>
    <w:rsid w:val="00DE65DF"/>
    <w:rsid w:val="00DE66E2"/>
    <w:rsid w:val="00DE671F"/>
    <w:rsid w:val="00DE6C6C"/>
    <w:rsid w:val="00DE713D"/>
    <w:rsid w:val="00DE71D6"/>
    <w:rsid w:val="00DE73BE"/>
    <w:rsid w:val="00DE7472"/>
    <w:rsid w:val="00DE751D"/>
    <w:rsid w:val="00DE7A0A"/>
    <w:rsid w:val="00DE7A0F"/>
    <w:rsid w:val="00DE7AD7"/>
    <w:rsid w:val="00DE7CBE"/>
    <w:rsid w:val="00DF0012"/>
    <w:rsid w:val="00DF0055"/>
    <w:rsid w:val="00DF010F"/>
    <w:rsid w:val="00DF0196"/>
    <w:rsid w:val="00DF0481"/>
    <w:rsid w:val="00DF061C"/>
    <w:rsid w:val="00DF0740"/>
    <w:rsid w:val="00DF09D2"/>
    <w:rsid w:val="00DF0EA6"/>
    <w:rsid w:val="00DF0FF9"/>
    <w:rsid w:val="00DF10D5"/>
    <w:rsid w:val="00DF13AF"/>
    <w:rsid w:val="00DF1530"/>
    <w:rsid w:val="00DF1537"/>
    <w:rsid w:val="00DF15D3"/>
    <w:rsid w:val="00DF1669"/>
    <w:rsid w:val="00DF16A7"/>
    <w:rsid w:val="00DF16CD"/>
    <w:rsid w:val="00DF17A5"/>
    <w:rsid w:val="00DF17FE"/>
    <w:rsid w:val="00DF18AE"/>
    <w:rsid w:val="00DF19CD"/>
    <w:rsid w:val="00DF1A41"/>
    <w:rsid w:val="00DF1B22"/>
    <w:rsid w:val="00DF1EE9"/>
    <w:rsid w:val="00DF2434"/>
    <w:rsid w:val="00DF2803"/>
    <w:rsid w:val="00DF28A0"/>
    <w:rsid w:val="00DF298A"/>
    <w:rsid w:val="00DF29AD"/>
    <w:rsid w:val="00DF2A56"/>
    <w:rsid w:val="00DF2B87"/>
    <w:rsid w:val="00DF2DBA"/>
    <w:rsid w:val="00DF2EBC"/>
    <w:rsid w:val="00DF2EE3"/>
    <w:rsid w:val="00DF3066"/>
    <w:rsid w:val="00DF3098"/>
    <w:rsid w:val="00DF30B9"/>
    <w:rsid w:val="00DF3123"/>
    <w:rsid w:val="00DF312D"/>
    <w:rsid w:val="00DF316C"/>
    <w:rsid w:val="00DF3366"/>
    <w:rsid w:val="00DF33C8"/>
    <w:rsid w:val="00DF3706"/>
    <w:rsid w:val="00DF3B9F"/>
    <w:rsid w:val="00DF3DC0"/>
    <w:rsid w:val="00DF4207"/>
    <w:rsid w:val="00DF469F"/>
    <w:rsid w:val="00DF46AB"/>
    <w:rsid w:val="00DF478B"/>
    <w:rsid w:val="00DF48CF"/>
    <w:rsid w:val="00DF4E72"/>
    <w:rsid w:val="00DF4FC4"/>
    <w:rsid w:val="00DF52F4"/>
    <w:rsid w:val="00DF55F3"/>
    <w:rsid w:val="00DF57A3"/>
    <w:rsid w:val="00DF5A15"/>
    <w:rsid w:val="00DF5AA3"/>
    <w:rsid w:val="00DF5C11"/>
    <w:rsid w:val="00DF5F94"/>
    <w:rsid w:val="00DF615F"/>
    <w:rsid w:val="00DF619F"/>
    <w:rsid w:val="00DF61B7"/>
    <w:rsid w:val="00DF6320"/>
    <w:rsid w:val="00DF6502"/>
    <w:rsid w:val="00DF6620"/>
    <w:rsid w:val="00DF6949"/>
    <w:rsid w:val="00DF6D49"/>
    <w:rsid w:val="00DF6E5F"/>
    <w:rsid w:val="00DF6FFB"/>
    <w:rsid w:val="00DF7042"/>
    <w:rsid w:val="00DF72CC"/>
    <w:rsid w:val="00DF72E5"/>
    <w:rsid w:val="00DF7506"/>
    <w:rsid w:val="00DF7760"/>
    <w:rsid w:val="00DF7839"/>
    <w:rsid w:val="00DF7CA5"/>
    <w:rsid w:val="00DF7EFE"/>
    <w:rsid w:val="00E000C5"/>
    <w:rsid w:val="00E001E3"/>
    <w:rsid w:val="00E006D2"/>
    <w:rsid w:val="00E00B5C"/>
    <w:rsid w:val="00E00BAD"/>
    <w:rsid w:val="00E00C84"/>
    <w:rsid w:val="00E00D91"/>
    <w:rsid w:val="00E00EDF"/>
    <w:rsid w:val="00E0102B"/>
    <w:rsid w:val="00E0129C"/>
    <w:rsid w:val="00E01358"/>
    <w:rsid w:val="00E0159F"/>
    <w:rsid w:val="00E015E8"/>
    <w:rsid w:val="00E0160B"/>
    <w:rsid w:val="00E01694"/>
    <w:rsid w:val="00E017AE"/>
    <w:rsid w:val="00E01898"/>
    <w:rsid w:val="00E0189F"/>
    <w:rsid w:val="00E018C0"/>
    <w:rsid w:val="00E01ABE"/>
    <w:rsid w:val="00E01ADB"/>
    <w:rsid w:val="00E01C09"/>
    <w:rsid w:val="00E01C79"/>
    <w:rsid w:val="00E01D99"/>
    <w:rsid w:val="00E01DCB"/>
    <w:rsid w:val="00E021F1"/>
    <w:rsid w:val="00E0225F"/>
    <w:rsid w:val="00E0238C"/>
    <w:rsid w:val="00E024AF"/>
    <w:rsid w:val="00E02DE6"/>
    <w:rsid w:val="00E02E86"/>
    <w:rsid w:val="00E03169"/>
    <w:rsid w:val="00E0316C"/>
    <w:rsid w:val="00E031A6"/>
    <w:rsid w:val="00E03223"/>
    <w:rsid w:val="00E0328E"/>
    <w:rsid w:val="00E0333A"/>
    <w:rsid w:val="00E0342C"/>
    <w:rsid w:val="00E03510"/>
    <w:rsid w:val="00E03524"/>
    <w:rsid w:val="00E03555"/>
    <w:rsid w:val="00E035A9"/>
    <w:rsid w:val="00E03821"/>
    <w:rsid w:val="00E0392D"/>
    <w:rsid w:val="00E03B2B"/>
    <w:rsid w:val="00E03C02"/>
    <w:rsid w:val="00E03CD2"/>
    <w:rsid w:val="00E03D65"/>
    <w:rsid w:val="00E03F50"/>
    <w:rsid w:val="00E0416E"/>
    <w:rsid w:val="00E04174"/>
    <w:rsid w:val="00E04212"/>
    <w:rsid w:val="00E0437A"/>
    <w:rsid w:val="00E043FA"/>
    <w:rsid w:val="00E04463"/>
    <w:rsid w:val="00E044C9"/>
    <w:rsid w:val="00E04615"/>
    <w:rsid w:val="00E04773"/>
    <w:rsid w:val="00E0486C"/>
    <w:rsid w:val="00E04A83"/>
    <w:rsid w:val="00E04B11"/>
    <w:rsid w:val="00E04C5C"/>
    <w:rsid w:val="00E04FA2"/>
    <w:rsid w:val="00E0504B"/>
    <w:rsid w:val="00E05092"/>
    <w:rsid w:val="00E051A6"/>
    <w:rsid w:val="00E051D6"/>
    <w:rsid w:val="00E05304"/>
    <w:rsid w:val="00E05563"/>
    <w:rsid w:val="00E055E2"/>
    <w:rsid w:val="00E0594C"/>
    <w:rsid w:val="00E05A25"/>
    <w:rsid w:val="00E05ABC"/>
    <w:rsid w:val="00E05B0D"/>
    <w:rsid w:val="00E05B15"/>
    <w:rsid w:val="00E05B2E"/>
    <w:rsid w:val="00E05B3D"/>
    <w:rsid w:val="00E05B4D"/>
    <w:rsid w:val="00E05E5D"/>
    <w:rsid w:val="00E05EAF"/>
    <w:rsid w:val="00E05ECF"/>
    <w:rsid w:val="00E05F71"/>
    <w:rsid w:val="00E05FCC"/>
    <w:rsid w:val="00E060BA"/>
    <w:rsid w:val="00E062DD"/>
    <w:rsid w:val="00E063A7"/>
    <w:rsid w:val="00E066F1"/>
    <w:rsid w:val="00E0679E"/>
    <w:rsid w:val="00E06887"/>
    <w:rsid w:val="00E06913"/>
    <w:rsid w:val="00E06BE0"/>
    <w:rsid w:val="00E06C5D"/>
    <w:rsid w:val="00E06CB8"/>
    <w:rsid w:val="00E06FBF"/>
    <w:rsid w:val="00E07283"/>
    <w:rsid w:val="00E07673"/>
    <w:rsid w:val="00E078E1"/>
    <w:rsid w:val="00E07917"/>
    <w:rsid w:val="00E07941"/>
    <w:rsid w:val="00E079A3"/>
    <w:rsid w:val="00E07A2A"/>
    <w:rsid w:val="00E102C3"/>
    <w:rsid w:val="00E106CD"/>
    <w:rsid w:val="00E1071A"/>
    <w:rsid w:val="00E10947"/>
    <w:rsid w:val="00E109CC"/>
    <w:rsid w:val="00E10A62"/>
    <w:rsid w:val="00E10B50"/>
    <w:rsid w:val="00E10E56"/>
    <w:rsid w:val="00E112C7"/>
    <w:rsid w:val="00E1135B"/>
    <w:rsid w:val="00E1141B"/>
    <w:rsid w:val="00E11732"/>
    <w:rsid w:val="00E11867"/>
    <w:rsid w:val="00E118BC"/>
    <w:rsid w:val="00E11A25"/>
    <w:rsid w:val="00E11CB8"/>
    <w:rsid w:val="00E11E41"/>
    <w:rsid w:val="00E120F0"/>
    <w:rsid w:val="00E12151"/>
    <w:rsid w:val="00E122DC"/>
    <w:rsid w:val="00E12306"/>
    <w:rsid w:val="00E1236E"/>
    <w:rsid w:val="00E124F1"/>
    <w:rsid w:val="00E1262F"/>
    <w:rsid w:val="00E12667"/>
    <w:rsid w:val="00E126CF"/>
    <w:rsid w:val="00E1278C"/>
    <w:rsid w:val="00E127D9"/>
    <w:rsid w:val="00E12DBC"/>
    <w:rsid w:val="00E12E81"/>
    <w:rsid w:val="00E1315A"/>
    <w:rsid w:val="00E1381F"/>
    <w:rsid w:val="00E13E7B"/>
    <w:rsid w:val="00E13F5B"/>
    <w:rsid w:val="00E13F75"/>
    <w:rsid w:val="00E14056"/>
    <w:rsid w:val="00E140C1"/>
    <w:rsid w:val="00E14122"/>
    <w:rsid w:val="00E1413F"/>
    <w:rsid w:val="00E1416B"/>
    <w:rsid w:val="00E14176"/>
    <w:rsid w:val="00E1446E"/>
    <w:rsid w:val="00E1460A"/>
    <w:rsid w:val="00E1473B"/>
    <w:rsid w:val="00E14B5F"/>
    <w:rsid w:val="00E14BC6"/>
    <w:rsid w:val="00E14C1D"/>
    <w:rsid w:val="00E14C3F"/>
    <w:rsid w:val="00E14EAE"/>
    <w:rsid w:val="00E15161"/>
    <w:rsid w:val="00E15418"/>
    <w:rsid w:val="00E155BA"/>
    <w:rsid w:val="00E156B2"/>
    <w:rsid w:val="00E156E1"/>
    <w:rsid w:val="00E1570A"/>
    <w:rsid w:val="00E1574F"/>
    <w:rsid w:val="00E15D1F"/>
    <w:rsid w:val="00E15D8C"/>
    <w:rsid w:val="00E15E7E"/>
    <w:rsid w:val="00E15E9C"/>
    <w:rsid w:val="00E15FC2"/>
    <w:rsid w:val="00E160B5"/>
    <w:rsid w:val="00E16108"/>
    <w:rsid w:val="00E161CD"/>
    <w:rsid w:val="00E164FD"/>
    <w:rsid w:val="00E1655C"/>
    <w:rsid w:val="00E166DD"/>
    <w:rsid w:val="00E16858"/>
    <w:rsid w:val="00E16864"/>
    <w:rsid w:val="00E169A2"/>
    <w:rsid w:val="00E169AF"/>
    <w:rsid w:val="00E16A25"/>
    <w:rsid w:val="00E16B38"/>
    <w:rsid w:val="00E16BBC"/>
    <w:rsid w:val="00E16CAE"/>
    <w:rsid w:val="00E16CCA"/>
    <w:rsid w:val="00E16D98"/>
    <w:rsid w:val="00E17633"/>
    <w:rsid w:val="00E17825"/>
    <w:rsid w:val="00E1783C"/>
    <w:rsid w:val="00E1787E"/>
    <w:rsid w:val="00E1788F"/>
    <w:rsid w:val="00E17B1F"/>
    <w:rsid w:val="00E17B23"/>
    <w:rsid w:val="00E17DE0"/>
    <w:rsid w:val="00E17EA8"/>
    <w:rsid w:val="00E200D2"/>
    <w:rsid w:val="00E204B7"/>
    <w:rsid w:val="00E2052A"/>
    <w:rsid w:val="00E20632"/>
    <w:rsid w:val="00E20BAA"/>
    <w:rsid w:val="00E20D2C"/>
    <w:rsid w:val="00E20FC0"/>
    <w:rsid w:val="00E2107D"/>
    <w:rsid w:val="00E211A4"/>
    <w:rsid w:val="00E21229"/>
    <w:rsid w:val="00E212F6"/>
    <w:rsid w:val="00E219C7"/>
    <w:rsid w:val="00E21AA2"/>
    <w:rsid w:val="00E21B30"/>
    <w:rsid w:val="00E21B73"/>
    <w:rsid w:val="00E21E2D"/>
    <w:rsid w:val="00E21E68"/>
    <w:rsid w:val="00E21F06"/>
    <w:rsid w:val="00E21FD9"/>
    <w:rsid w:val="00E222C7"/>
    <w:rsid w:val="00E222DC"/>
    <w:rsid w:val="00E22457"/>
    <w:rsid w:val="00E22566"/>
    <w:rsid w:val="00E228CE"/>
    <w:rsid w:val="00E2295B"/>
    <w:rsid w:val="00E22AD3"/>
    <w:rsid w:val="00E22BF6"/>
    <w:rsid w:val="00E22C48"/>
    <w:rsid w:val="00E22D09"/>
    <w:rsid w:val="00E22D50"/>
    <w:rsid w:val="00E22DA6"/>
    <w:rsid w:val="00E22EEC"/>
    <w:rsid w:val="00E22FAB"/>
    <w:rsid w:val="00E23030"/>
    <w:rsid w:val="00E23146"/>
    <w:rsid w:val="00E23170"/>
    <w:rsid w:val="00E23196"/>
    <w:rsid w:val="00E232BE"/>
    <w:rsid w:val="00E2352B"/>
    <w:rsid w:val="00E23593"/>
    <w:rsid w:val="00E235B0"/>
    <w:rsid w:val="00E23639"/>
    <w:rsid w:val="00E23680"/>
    <w:rsid w:val="00E236C5"/>
    <w:rsid w:val="00E23887"/>
    <w:rsid w:val="00E23BCE"/>
    <w:rsid w:val="00E23DC1"/>
    <w:rsid w:val="00E242BF"/>
    <w:rsid w:val="00E246A0"/>
    <w:rsid w:val="00E2484D"/>
    <w:rsid w:val="00E24C95"/>
    <w:rsid w:val="00E24CA3"/>
    <w:rsid w:val="00E25329"/>
    <w:rsid w:val="00E254AD"/>
    <w:rsid w:val="00E2569F"/>
    <w:rsid w:val="00E256FA"/>
    <w:rsid w:val="00E2586E"/>
    <w:rsid w:val="00E259D5"/>
    <w:rsid w:val="00E25A43"/>
    <w:rsid w:val="00E25DB7"/>
    <w:rsid w:val="00E25F77"/>
    <w:rsid w:val="00E26041"/>
    <w:rsid w:val="00E26211"/>
    <w:rsid w:val="00E26279"/>
    <w:rsid w:val="00E26893"/>
    <w:rsid w:val="00E269A8"/>
    <w:rsid w:val="00E26FF6"/>
    <w:rsid w:val="00E270B2"/>
    <w:rsid w:val="00E2710D"/>
    <w:rsid w:val="00E2715E"/>
    <w:rsid w:val="00E27244"/>
    <w:rsid w:val="00E2752D"/>
    <w:rsid w:val="00E2757A"/>
    <w:rsid w:val="00E2759D"/>
    <w:rsid w:val="00E2771D"/>
    <w:rsid w:val="00E27835"/>
    <w:rsid w:val="00E27949"/>
    <w:rsid w:val="00E27B8D"/>
    <w:rsid w:val="00E27C05"/>
    <w:rsid w:val="00E27C18"/>
    <w:rsid w:val="00E27D9C"/>
    <w:rsid w:val="00E27DB9"/>
    <w:rsid w:val="00E27FB5"/>
    <w:rsid w:val="00E30235"/>
    <w:rsid w:val="00E3023C"/>
    <w:rsid w:val="00E30271"/>
    <w:rsid w:val="00E3038C"/>
    <w:rsid w:val="00E3042D"/>
    <w:rsid w:val="00E30544"/>
    <w:rsid w:val="00E3059D"/>
    <w:rsid w:val="00E305F2"/>
    <w:rsid w:val="00E3068F"/>
    <w:rsid w:val="00E30A2D"/>
    <w:rsid w:val="00E30CD9"/>
    <w:rsid w:val="00E30D00"/>
    <w:rsid w:val="00E30E76"/>
    <w:rsid w:val="00E30FBE"/>
    <w:rsid w:val="00E31261"/>
    <w:rsid w:val="00E314A4"/>
    <w:rsid w:val="00E31517"/>
    <w:rsid w:val="00E31594"/>
    <w:rsid w:val="00E315F5"/>
    <w:rsid w:val="00E31835"/>
    <w:rsid w:val="00E3184D"/>
    <w:rsid w:val="00E31ABD"/>
    <w:rsid w:val="00E31D6F"/>
    <w:rsid w:val="00E31F59"/>
    <w:rsid w:val="00E31FF2"/>
    <w:rsid w:val="00E322AC"/>
    <w:rsid w:val="00E325C3"/>
    <w:rsid w:val="00E32678"/>
    <w:rsid w:val="00E32729"/>
    <w:rsid w:val="00E3290D"/>
    <w:rsid w:val="00E32948"/>
    <w:rsid w:val="00E3294F"/>
    <w:rsid w:val="00E32E58"/>
    <w:rsid w:val="00E33020"/>
    <w:rsid w:val="00E33184"/>
    <w:rsid w:val="00E331C1"/>
    <w:rsid w:val="00E3328D"/>
    <w:rsid w:val="00E33667"/>
    <w:rsid w:val="00E33849"/>
    <w:rsid w:val="00E33937"/>
    <w:rsid w:val="00E33960"/>
    <w:rsid w:val="00E33B44"/>
    <w:rsid w:val="00E33B5E"/>
    <w:rsid w:val="00E33D04"/>
    <w:rsid w:val="00E33F34"/>
    <w:rsid w:val="00E342FB"/>
    <w:rsid w:val="00E34389"/>
    <w:rsid w:val="00E344C6"/>
    <w:rsid w:val="00E34683"/>
    <w:rsid w:val="00E34711"/>
    <w:rsid w:val="00E34872"/>
    <w:rsid w:val="00E349BB"/>
    <w:rsid w:val="00E34DAE"/>
    <w:rsid w:val="00E34E59"/>
    <w:rsid w:val="00E34EF5"/>
    <w:rsid w:val="00E35151"/>
    <w:rsid w:val="00E35201"/>
    <w:rsid w:val="00E352DD"/>
    <w:rsid w:val="00E35420"/>
    <w:rsid w:val="00E3574A"/>
    <w:rsid w:val="00E35AB3"/>
    <w:rsid w:val="00E35BBB"/>
    <w:rsid w:val="00E35E25"/>
    <w:rsid w:val="00E360F5"/>
    <w:rsid w:val="00E36243"/>
    <w:rsid w:val="00E3628B"/>
    <w:rsid w:val="00E36389"/>
    <w:rsid w:val="00E364BE"/>
    <w:rsid w:val="00E36523"/>
    <w:rsid w:val="00E36526"/>
    <w:rsid w:val="00E3689A"/>
    <w:rsid w:val="00E36915"/>
    <w:rsid w:val="00E3691C"/>
    <w:rsid w:val="00E36D49"/>
    <w:rsid w:val="00E36F57"/>
    <w:rsid w:val="00E37348"/>
    <w:rsid w:val="00E37565"/>
    <w:rsid w:val="00E377C5"/>
    <w:rsid w:val="00E378A7"/>
    <w:rsid w:val="00E378C1"/>
    <w:rsid w:val="00E378D6"/>
    <w:rsid w:val="00E37A91"/>
    <w:rsid w:val="00E37B3A"/>
    <w:rsid w:val="00E37CC8"/>
    <w:rsid w:val="00E37E67"/>
    <w:rsid w:val="00E37F77"/>
    <w:rsid w:val="00E4004B"/>
    <w:rsid w:val="00E4027B"/>
    <w:rsid w:val="00E40293"/>
    <w:rsid w:val="00E402AA"/>
    <w:rsid w:val="00E405CD"/>
    <w:rsid w:val="00E408B9"/>
    <w:rsid w:val="00E40A64"/>
    <w:rsid w:val="00E40F7C"/>
    <w:rsid w:val="00E41054"/>
    <w:rsid w:val="00E4116C"/>
    <w:rsid w:val="00E41217"/>
    <w:rsid w:val="00E4143E"/>
    <w:rsid w:val="00E41932"/>
    <w:rsid w:val="00E41AD2"/>
    <w:rsid w:val="00E41C56"/>
    <w:rsid w:val="00E41D02"/>
    <w:rsid w:val="00E420FB"/>
    <w:rsid w:val="00E4236B"/>
    <w:rsid w:val="00E42373"/>
    <w:rsid w:val="00E4247F"/>
    <w:rsid w:val="00E42647"/>
    <w:rsid w:val="00E42963"/>
    <w:rsid w:val="00E432AB"/>
    <w:rsid w:val="00E432D5"/>
    <w:rsid w:val="00E43360"/>
    <w:rsid w:val="00E43397"/>
    <w:rsid w:val="00E433DE"/>
    <w:rsid w:val="00E43442"/>
    <w:rsid w:val="00E4394E"/>
    <w:rsid w:val="00E43A5A"/>
    <w:rsid w:val="00E43D9A"/>
    <w:rsid w:val="00E43EB5"/>
    <w:rsid w:val="00E43EEA"/>
    <w:rsid w:val="00E43FF6"/>
    <w:rsid w:val="00E442EE"/>
    <w:rsid w:val="00E445E2"/>
    <w:rsid w:val="00E44658"/>
    <w:rsid w:val="00E44663"/>
    <w:rsid w:val="00E44B00"/>
    <w:rsid w:val="00E44B3F"/>
    <w:rsid w:val="00E44B8C"/>
    <w:rsid w:val="00E44DE0"/>
    <w:rsid w:val="00E44E49"/>
    <w:rsid w:val="00E44F16"/>
    <w:rsid w:val="00E44F81"/>
    <w:rsid w:val="00E45218"/>
    <w:rsid w:val="00E454C1"/>
    <w:rsid w:val="00E454ED"/>
    <w:rsid w:val="00E4582B"/>
    <w:rsid w:val="00E45856"/>
    <w:rsid w:val="00E459C1"/>
    <w:rsid w:val="00E45AA0"/>
    <w:rsid w:val="00E45F45"/>
    <w:rsid w:val="00E45FB8"/>
    <w:rsid w:val="00E46549"/>
    <w:rsid w:val="00E46573"/>
    <w:rsid w:val="00E46801"/>
    <w:rsid w:val="00E46962"/>
    <w:rsid w:val="00E469A6"/>
    <w:rsid w:val="00E469E2"/>
    <w:rsid w:val="00E46BD2"/>
    <w:rsid w:val="00E46F4A"/>
    <w:rsid w:val="00E47049"/>
    <w:rsid w:val="00E47065"/>
    <w:rsid w:val="00E4757C"/>
    <w:rsid w:val="00E4774F"/>
    <w:rsid w:val="00E47B39"/>
    <w:rsid w:val="00E47BE8"/>
    <w:rsid w:val="00E47CB4"/>
    <w:rsid w:val="00E47EDA"/>
    <w:rsid w:val="00E500C5"/>
    <w:rsid w:val="00E500F5"/>
    <w:rsid w:val="00E50166"/>
    <w:rsid w:val="00E5022B"/>
    <w:rsid w:val="00E502D0"/>
    <w:rsid w:val="00E505EA"/>
    <w:rsid w:val="00E5088F"/>
    <w:rsid w:val="00E508E4"/>
    <w:rsid w:val="00E5097D"/>
    <w:rsid w:val="00E50A0C"/>
    <w:rsid w:val="00E50BC8"/>
    <w:rsid w:val="00E5103F"/>
    <w:rsid w:val="00E511CB"/>
    <w:rsid w:val="00E511F9"/>
    <w:rsid w:val="00E51282"/>
    <w:rsid w:val="00E51423"/>
    <w:rsid w:val="00E515BE"/>
    <w:rsid w:val="00E516AA"/>
    <w:rsid w:val="00E5173D"/>
    <w:rsid w:val="00E517F7"/>
    <w:rsid w:val="00E518D3"/>
    <w:rsid w:val="00E51CCC"/>
    <w:rsid w:val="00E5213B"/>
    <w:rsid w:val="00E52182"/>
    <w:rsid w:val="00E5227D"/>
    <w:rsid w:val="00E522C4"/>
    <w:rsid w:val="00E526FA"/>
    <w:rsid w:val="00E52822"/>
    <w:rsid w:val="00E529CC"/>
    <w:rsid w:val="00E52E15"/>
    <w:rsid w:val="00E52E64"/>
    <w:rsid w:val="00E52FE1"/>
    <w:rsid w:val="00E53269"/>
    <w:rsid w:val="00E53584"/>
    <w:rsid w:val="00E536DA"/>
    <w:rsid w:val="00E53756"/>
    <w:rsid w:val="00E538D1"/>
    <w:rsid w:val="00E538FE"/>
    <w:rsid w:val="00E53A66"/>
    <w:rsid w:val="00E53CDD"/>
    <w:rsid w:val="00E53E15"/>
    <w:rsid w:val="00E53F4E"/>
    <w:rsid w:val="00E54009"/>
    <w:rsid w:val="00E54114"/>
    <w:rsid w:val="00E54192"/>
    <w:rsid w:val="00E541CF"/>
    <w:rsid w:val="00E54459"/>
    <w:rsid w:val="00E5466D"/>
    <w:rsid w:val="00E54B19"/>
    <w:rsid w:val="00E55148"/>
    <w:rsid w:val="00E5520B"/>
    <w:rsid w:val="00E55217"/>
    <w:rsid w:val="00E5523F"/>
    <w:rsid w:val="00E55B96"/>
    <w:rsid w:val="00E55C93"/>
    <w:rsid w:val="00E55CF4"/>
    <w:rsid w:val="00E55F7F"/>
    <w:rsid w:val="00E5612C"/>
    <w:rsid w:val="00E562D2"/>
    <w:rsid w:val="00E56536"/>
    <w:rsid w:val="00E56620"/>
    <w:rsid w:val="00E56660"/>
    <w:rsid w:val="00E56817"/>
    <w:rsid w:val="00E56911"/>
    <w:rsid w:val="00E569EA"/>
    <w:rsid w:val="00E569F1"/>
    <w:rsid w:val="00E56B36"/>
    <w:rsid w:val="00E56D84"/>
    <w:rsid w:val="00E56E3C"/>
    <w:rsid w:val="00E571B7"/>
    <w:rsid w:val="00E5725E"/>
    <w:rsid w:val="00E57312"/>
    <w:rsid w:val="00E57405"/>
    <w:rsid w:val="00E574AF"/>
    <w:rsid w:val="00E5759F"/>
    <w:rsid w:val="00E57635"/>
    <w:rsid w:val="00E57747"/>
    <w:rsid w:val="00E57A9C"/>
    <w:rsid w:val="00E57E3B"/>
    <w:rsid w:val="00E57F66"/>
    <w:rsid w:val="00E6012A"/>
    <w:rsid w:val="00E60150"/>
    <w:rsid w:val="00E601B1"/>
    <w:rsid w:val="00E601C8"/>
    <w:rsid w:val="00E604E5"/>
    <w:rsid w:val="00E60510"/>
    <w:rsid w:val="00E60614"/>
    <w:rsid w:val="00E608D2"/>
    <w:rsid w:val="00E6091C"/>
    <w:rsid w:val="00E60AFB"/>
    <w:rsid w:val="00E60C30"/>
    <w:rsid w:val="00E60F60"/>
    <w:rsid w:val="00E611D8"/>
    <w:rsid w:val="00E6134A"/>
    <w:rsid w:val="00E6142E"/>
    <w:rsid w:val="00E61526"/>
    <w:rsid w:val="00E6152C"/>
    <w:rsid w:val="00E61673"/>
    <w:rsid w:val="00E6170A"/>
    <w:rsid w:val="00E619CB"/>
    <w:rsid w:val="00E61DE6"/>
    <w:rsid w:val="00E61EC3"/>
    <w:rsid w:val="00E620EB"/>
    <w:rsid w:val="00E6210A"/>
    <w:rsid w:val="00E6212B"/>
    <w:rsid w:val="00E62585"/>
    <w:rsid w:val="00E6264D"/>
    <w:rsid w:val="00E62757"/>
    <w:rsid w:val="00E6297A"/>
    <w:rsid w:val="00E629BE"/>
    <w:rsid w:val="00E62C00"/>
    <w:rsid w:val="00E62F64"/>
    <w:rsid w:val="00E631E6"/>
    <w:rsid w:val="00E6343C"/>
    <w:rsid w:val="00E6343E"/>
    <w:rsid w:val="00E635BF"/>
    <w:rsid w:val="00E63762"/>
    <w:rsid w:val="00E64007"/>
    <w:rsid w:val="00E6418D"/>
    <w:rsid w:val="00E64266"/>
    <w:rsid w:val="00E642BC"/>
    <w:rsid w:val="00E64491"/>
    <w:rsid w:val="00E646BA"/>
    <w:rsid w:val="00E6487E"/>
    <w:rsid w:val="00E64C54"/>
    <w:rsid w:val="00E64E3F"/>
    <w:rsid w:val="00E65154"/>
    <w:rsid w:val="00E65220"/>
    <w:rsid w:val="00E6558D"/>
    <w:rsid w:val="00E656D5"/>
    <w:rsid w:val="00E6572F"/>
    <w:rsid w:val="00E6578A"/>
    <w:rsid w:val="00E657A4"/>
    <w:rsid w:val="00E658F1"/>
    <w:rsid w:val="00E65A48"/>
    <w:rsid w:val="00E65AD2"/>
    <w:rsid w:val="00E65D1E"/>
    <w:rsid w:val="00E65DE0"/>
    <w:rsid w:val="00E65E9C"/>
    <w:rsid w:val="00E65FCF"/>
    <w:rsid w:val="00E6648B"/>
    <w:rsid w:val="00E66511"/>
    <w:rsid w:val="00E666E7"/>
    <w:rsid w:val="00E6672C"/>
    <w:rsid w:val="00E66961"/>
    <w:rsid w:val="00E66AF3"/>
    <w:rsid w:val="00E66C25"/>
    <w:rsid w:val="00E66FD6"/>
    <w:rsid w:val="00E671AF"/>
    <w:rsid w:val="00E673E1"/>
    <w:rsid w:val="00E675D3"/>
    <w:rsid w:val="00E6773B"/>
    <w:rsid w:val="00E67B40"/>
    <w:rsid w:val="00E67C32"/>
    <w:rsid w:val="00E67C33"/>
    <w:rsid w:val="00E70123"/>
    <w:rsid w:val="00E7029E"/>
    <w:rsid w:val="00E706C9"/>
    <w:rsid w:val="00E7092D"/>
    <w:rsid w:val="00E7093A"/>
    <w:rsid w:val="00E70D5C"/>
    <w:rsid w:val="00E70DEB"/>
    <w:rsid w:val="00E70E2D"/>
    <w:rsid w:val="00E7100A"/>
    <w:rsid w:val="00E710AD"/>
    <w:rsid w:val="00E711AC"/>
    <w:rsid w:val="00E71474"/>
    <w:rsid w:val="00E714F9"/>
    <w:rsid w:val="00E71558"/>
    <w:rsid w:val="00E7178B"/>
    <w:rsid w:val="00E719E9"/>
    <w:rsid w:val="00E71A60"/>
    <w:rsid w:val="00E71A83"/>
    <w:rsid w:val="00E71D07"/>
    <w:rsid w:val="00E71E2B"/>
    <w:rsid w:val="00E71EB4"/>
    <w:rsid w:val="00E72053"/>
    <w:rsid w:val="00E7239F"/>
    <w:rsid w:val="00E7255E"/>
    <w:rsid w:val="00E7273C"/>
    <w:rsid w:val="00E7298E"/>
    <w:rsid w:val="00E72A0E"/>
    <w:rsid w:val="00E72B61"/>
    <w:rsid w:val="00E72F4E"/>
    <w:rsid w:val="00E72FB0"/>
    <w:rsid w:val="00E73005"/>
    <w:rsid w:val="00E7303B"/>
    <w:rsid w:val="00E730FA"/>
    <w:rsid w:val="00E73162"/>
    <w:rsid w:val="00E73274"/>
    <w:rsid w:val="00E734C2"/>
    <w:rsid w:val="00E73710"/>
    <w:rsid w:val="00E73816"/>
    <w:rsid w:val="00E738BC"/>
    <w:rsid w:val="00E73978"/>
    <w:rsid w:val="00E73DB1"/>
    <w:rsid w:val="00E73EE8"/>
    <w:rsid w:val="00E73F39"/>
    <w:rsid w:val="00E73F6B"/>
    <w:rsid w:val="00E741BA"/>
    <w:rsid w:val="00E744D3"/>
    <w:rsid w:val="00E745C0"/>
    <w:rsid w:val="00E7479E"/>
    <w:rsid w:val="00E74889"/>
    <w:rsid w:val="00E74A87"/>
    <w:rsid w:val="00E74B14"/>
    <w:rsid w:val="00E74D07"/>
    <w:rsid w:val="00E74D97"/>
    <w:rsid w:val="00E75144"/>
    <w:rsid w:val="00E751E5"/>
    <w:rsid w:val="00E7531A"/>
    <w:rsid w:val="00E75321"/>
    <w:rsid w:val="00E75380"/>
    <w:rsid w:val="00E75387"/>
    <w:rsid w:val="00E7551D"/>
    <w:rsid w:val="00E755B8"/>
    <w:rsid w:val="00E758B8"/>
    <w:rsid w:val="00E758E2"/>
    <w:rsid w:val="00E759D8"/>
    <w:rsid w:val="00E75A27"/>
    <w:rsid w:val="00E75D5A"/>
    <w:rsid w:val="00E75FA2"/>
    <w:rsid w:val="00E75FAE"/>
    <w:rsid w:val="00E763E2"/>
    <w:rsid w:val="00E76426"/>
    <w:rsid w:val="00E764B2"/>
    <w:rsid w:val="00E76BDD"/>
    <w:rsid w:val="00E76C8A"/>
    <w:rsid w:val="00E76EBA"/>
    <w:rsid w:val="00E771FA"/>
    <w:rsid w:val="00E77462"/>
    <w:rsid w:val="00E774F7"/>
    <w:rsid w:val="00E7757D"/>
    <w:rsid w:val="00E77CCE"/>
    <w:rsid w:val="00E77E06"/>
    <w:rsid w:val="00E77F34"/>
    <w:rsid w:val="00E8012E"/>
    <w:rsid w:val="00E80144"/>
    <w:rsid w:val="00E80583"/>
    <w:rsid w:val="00E806C6"/>
    <w:rsid w:val="00E80711"/>
    <w:rsid w:val="00E8074D"/>
    <w:rsid w:val="00E8076B"/>
    <w:rsid w:val="00E8098F"/>
    <w:rsid w:val="00E80D3B"/>
    <w:rsid w:val="00E80DF1"/>
    <w:rsid w:val="00E81061"/>
    <w:rsid w:val="00E81171"/>
    <w:rsid w:val="00E81328"/>
    <w:rsid w:val="00E81447"/>
    <w:rsid w:val="00E815C4"/>
    <w:rsid w:val="00E815F6"/>
    <w:rsid w:val="00E8160C"/>
    <w:rsid w:val="00E818DC"/>
    <w:rsid w:val="00E81FD7"/>
    <w:rsid w:val="00E81FF3"/>
    <w:rsid w:val="00E820AE"/>
    <w:rsid w:val="00E820F5"/>
    <w:rsid w:val="00E8269A"/>
    <w:rsid w:val="00E8271A"/>
    <w:rsid w:val="00E82924"/>
    <w:rsid w:val="00E82AF3"/>
    <w:rsid w:val="00E82DB5"/>
    <w:rsid w:val="00E82DD4"/>
    <w:rsid w:val="00E82F10"/>
    <w:rsid w:val="00E82F8E"/>
    <w:rsid w:val="00E830A0"/>
    <w:rsid w:val="00E831C1"/>
    <w:rsid w:val="00E8382B"/>
    <w:rsid w:val="00E8383B"/>
    <w:rsid w:val="00E838C0"/>
    <w:rsid w:val="00E839C3"/>
    <w:rsid w:val="00E83B2A"/>
    <w:rsid w:val="00E83C03"/>
    <w:rsid w:val="00E83EFA"/>
    <w:rsid w:val="00E84073"/>
    <w:rsid w:val="00E840A4"/>
    <w:rsid w:val="00E84415"/>
    <w:rsid w:val="00E84453"/>
    <w:rsid w:val="00E8465C"/>
    <w:rsid w:val="00E846FF"/>
    <w:rsid w:val="00E8488C"/>
    <w:rsid w:val="00E848B8"/>
    <w:rsid w:val="00E84A12"/>
    <w:rsid w:val="00E84C11"/>
    <w:rsid w:val="00E84CDC"/>
    <w:rsid w:val="00E84F8F"/>
    <w:rsid w:val="00E85069"/>
    <w:rsid w:val="00E85086"/>
    <w:rsid w:val="00E85470"/>
    <w:rsid w:val="00E859CC"/>
    <w:rsid w:val="00E85D36"/>
    <w:rsid w:val="00E863E1"/>
    <w:rsid w:val="00E8684B"/>
    <w:rsid w:val="00E8684E"/>
    <w:rsid w:val="00E8690A"/>
    <w:rsid w:val="00E86E6E"/>
    <w:rsid w:val="00E86E93"/>
    <w:rsid w:val="00E86F70"/>
    <w:rsid w:val="00E87122"/>
    <w:rsid w:val="00E87310"/>
    <w:rsid w:val="00E875BA"/>
    <w:rsid w:val="00E8774D"/>
    <w:rsid w:val="00E877D9"/>
    <w:rsid w:val="00E8780E"/>
    <w:rsid w:val="00E878BD"/>
    <w:rsid w:val="00E8792D"/>
    <w:rsid w:val="00E87CA4"/>
    <w:rsid w:val="00E87DB8"/>
    <w:rsid w:val="00E87F01"/>
    <w:rsid w:val="00E87FED"/>
    <w:rsid w:val="00E90257"/>
    <w:rsid w:val="00E90294"/>
    <w:rsid w:val="00E902CC"/>
    <w:rsid w:val="00E90306"/>
    <w:rsid w:val="00E9064D"/>
    <w:rsid w:val="00E90654"/>
    <w:rsid w:val="00E90887"/>
    <w:rsid w:val="00E90A5B"/>
    <w:rsid w:val="00E90AA1"/>
    <w:rsid w:val="00E90BBB"/>
    <w:rsid w:val="00E90C6F"/>
    <w:rsid w:val="00E90E12"/>
    <w:rsid w:val="00E90F5D"/>
    <w:rsid w:val="00E912FD"/>
    <w:rsid w:val="00E91347"/>
    <w:rsid w:val="00E9157E"/>
    <w:rsid w:val="00E91590"/>
    <w:rsid w:val="00E9167C"/>
    <w:rsid w:val="00E916A8"/>
    <w:rsid w:val="00E91908"/>
    <w:rsid w:val="00E91A26"/>
    <w:rsid w:val="00E91BB4"/>
    <w:rsid w:val="00E91C89"/>
    <w:rsid w:val="00E91E4C"/>
    <w:rsid w:val="00E91E55"/>
    <w:rsid w:val="00E91ECA"/>
    <w:rsid w:val="00E91F28"/>
    <w:rsid w:val="00E9226E"/>
    <w:rsid w:val="00E925B4"/>
    <w:rsid w:val="00E92856"/>
    <w:rsid w:val="00E928ED"/>
    <w:rsid w:val="00E929FC"/>
    <w:rsid w:val="00E92B2B"/>
    <w:rsid w:val="00E92EB8"/>
    <w:rsid w:val="00E93046"/>
    <w:rsid w:val="00E9319D"/>
    <w:rsid w:val="00E932D8"/>
    <w:rsid w:val="00E9345D"/>
    <w:rsid w:val="00E93520"/>
    <w:rsid w:val="00E93563"/>
    <w:rsid w:val="00E93846"/>
    <w:rsid w:val="00E93A24"/>
    <w:rsid w:val="00E94168"/>
    <w:rsid w:val="00E94175"/>
    <w:rsid w:val="00E94219"/>
    <w:rsid w:val="00E9427F"/>
    <w:rsid w:val="00E942A6"/>
    <w:rsid w:val="00E94497"/>
    <w:rsid w:val="00E94518"/>
    <w:rsid w:val="00E9457A"/>
    <w:rsid w:val="00E946E0"/>
    <w:rsid w:val="00E9488F"/>
    <w:rsid w:val="00E94C3E"/>
    <w:rsid w:val="00E94E35"/>
    <w:rsid w:val="00E94F8E"/>
    <w:rsid w:val="00E950E2"/>
    <w:rsid w:val="00E9510F"/>
    <w:rsid w:val="00E951D0"/>
    <w:rsid w:val="00E952FD"/>
    <w:rsid w:val="00E95467"/>
    <w:rsid w:val="00E954E1"/>
    <w:rsid w:val="00E957F0"/>
    <w:rsid w:val="00E95A0A"/>
    <w:rsid w:val="00E95A64"/>
    <w:rsid w:val="00E95E74"/>
    <w:rsid w:val="00E960B3"/>
    <w:rsid w:val="00E960BD"/>
    <w:rsid w:val="00E962A2"/>
    <w:rsid w:val="00E9661D"/>
    <w:rsid w:val="00E9685F"/>
    <w:rsid w:val="00E96933"/>
    <w:rsid w:val="00E96F07"/>
    <w:rsid w:val="00E96F5E"/>
    <w:rsid w:val="00E970FC"/>
    <w:rsid w:val="00E97144"/>
    <w:rsid w:val="00E9716E"/>
    <w:rsid w:val="00E97219"/>
    <w:rsid w:val="00E97600"/>
    <w:rsid w:val="00E97CCB"/>
    <w:rsid w:val="00E97EE9"/>
    <w:rsid w:val="00EA01D4"/>
    <w:rsid w:val="00EA01F6"/>
    <w:rsid w:val="00EA03C4"/>
    <w:rsid w:val="00EA06CA"/>
    <w:rsid w:val="00EA0809"/>
    <w:rsid w:val="00EA0966"/>
    <w:rsid w:val="00EA0AA4"/>
    <w:rsid w:val="00EA0AC6"/>
    <w:rsid w:val="00EA0C80"/>
    <w:rsid w:val="00EA0D5E"/>
    <w:rsid w:val="00EA116A"/>
    <w:rsid w:val="00EA11C6"/>
    <w:rsid w:val="00EA11D1"/>
    <w:rsid w:val="00EA1273"/>
    <w:rsid w:val="00EA1538"/>
    <w:rsid w:val="00EA1635"/>
    <w:rsid w:val="00EA1959"/>
    <w:rsid w:val="00EA1C76"/>
    <w:rsid w:val="00EA1EE5"/>
    <w:rsid w:val="00EA233E"/>
    <w:rsid w:val="00EA2A2B"/>
    <w:rsid w:val="00EA2A59"/>
    <w:rsid w:val="00EA2BF4"/>
    <w:rsid w:val="00EA2E5C"/>
    <w:rsid w:val="00EA3233"/>
    <w:rsid w:val="00EA329E"/>
    <w:rsid w:val="00EA33CA"/>
    <w:rsid w:val="00EA3502"/>
    <w:rsid w:val="00EA36E5"/>
    <w:rsid w:val="00EA3746"/>
    <w:rsid w:val="00EA37D8"/>
    <w:rsid w:val="00EA382F"/>
    <w:rsid w:val="00EA39C2"/>
    <w:rsid w:val="00EA3D83"/>
    <w:rsid w:val="00EA40BB"/>
    <w:rsid w:val="00EA413A"/>
    <w:rsid w:val="00EA434C"/>
    <w:rsid w:val="00EA43B8"/>
    <w:rsid w:val="00EA45C4"/>
    <w:rsid w:val="00EA4604"/>
    <w:rsid w:val="00EA46A9"/>
    <w:rsid w:val="00EA4C4D"/>
    <w:rsid w:val="00EA4F37"/>
    <w:rsid w:val="00EA50C3"/>
    <w:rsid w:val="00EA51FF"/>
    <w:rsid w:val="00EA5248"/>
    <w:rsid w:val="00EA5276"/>
    <w:rsid w:val="00EA5446"/>
    <w:rsid w:val="00EA54C4"/>
    <w:rsid w:val="00EA555C"/>
    <w:rsid w:val="00EA56E9"/>
    <w:rsid w:val="00EA56ED"/>
    <w:rsid w:val="00EA5898"/>
    <w:rsid w:val="00EA58C2"/>
    <w:rsid w:val="00EA5911"/>
    <w:rsid w:val="00EA5993"/>
    <w:rsid w:val="00EA5A19"/>
    <w:rsid w:val="00EA65BE"/>
    <w:rsid w:val="00EA68AC"/>
    <w:rsid w:val="00EA6A71"/>
    <w:rsid w:val="00EA6B40"/>
    <w:rsid w:val="00EA6D78"/>
    <w:rsid w:val="00EA7356"/>
    <w:rsid w:val="00EA74E5"/>
    <w:rsid w:val="00EA75F5"/>
    <w:rsid w:val="00EA7687"/>
    <w:rsid w:val="00EA76A9"/>
    <w:rsid w:val="00EA7753"/>
    <w:rsid w:val="00EA77B1"/>
    <w:rsid w:val="00EA7B68"/>
    <w:rsid w:val="00EA7C6D"/>
    <w:rsid w:val="00EA7E13"/>
    <w:rsid w:val="00EA7ECC"/>
    <w:rsid w:val="00EA7ED6"/>
    <w:rsid w:val="00EB022A"/>
    <w:rsid w:val="00EB0254"/>
    <w:rsid w:val="00EB027A"/>
    <w:rsid w:val="00EB028A"/>
    <w:rsid w:val="00EB08EA"/>
    <w:rsid w:val="00EB097B"/>
    <w:rsid w:val="00EB0B66"/>
    <w:rsid w:val="00EB0CDD"/>
    <w:rsid w:val="00EB0EB2"/>
    <w:rsid w:val="00EB11D3"/>
    <w:rsid w:val="00EB1204"/>
    <w:rsid w:val="00EB12C3"/>
    <w:rsid w:val="00EB14CE"/>
    <w:rsid w:val="00EB167B"/>
    <w:rsid w:val="00EB18E7"/>
    <w:rsid w:val="00EB19D2"/>
    <w:rsid w:val="00EB1D4F"/>
    <w:rsid w:val="00EB1D74"/>
    <w:rsid w:val="00EB1E5D"/>
    <w:rsid w:val="00EB2062"/>
    <w:rsid w:val="00EB21EF"/>
    <w:rsid w:val="00EB2268"/>
    <w:rsid w:val="00EB2318"/>
    <w:rsid w:val="00EB2410"/>
    <w:rsid w:val="00EB2689"/>
    <w:rsid w:val="00EB29BC"/>
    <w:rsid w:val="00EB2C28"/>
    <w:rsid w:val="00EB3162"/>
    <w:rsid w:val="00EB329C"/>
    <w:rsid w:val="00EB32A4"/>
    <w:rsid w:val="00EB32B0"/>
    <w:rsid w:val="00EB3840"/>
    <w:rsid w:val="00EB39EB"/>
    <w:rsid w:val="00EB3CD5"/>
    <w:rsid w:val="00EB4104"/>
    <w:rsid w:val="00EB4209"/>
    <w:rsid w:val="00EB4281"/>
    <w:rsid w:val="00EB4296"/>
    <w:rsid w:val="00EB429E"/>
    <w:rsid w:val="00EB434F"/>
    <w:rsid w:val="00EB4428"/>
    <w:rsid w:val="00EB4596"/>
    <w:rsid w:val="00EB4709"/>
    <w:rsid w:val="00EB4836"/>
    <w:rsid w:val="00EB4BDB"/>
    <w:rsid w:val="00EB4D88"/>
    <w:rsid w:val="00EB4FC7"/>
    <w:rsid w:val="00EB505A"/>
    <w:rsid w:val="00EB50E0"/>
    <w:rsid w:val="00EB5193"/>
    <w:rsid w:val="00EB52C7"/>
    <w:rsid w:val="00EB552C"/>
    <w:rsid w:val="00EB5AEC"/>
    <w:rsid w:val="00EB5B84"/>
    <w:rsid w:val="00EB5F38"/>
    <w:rsid w:val="00EB61F6"/>
    <w:rsid w:val="00EB62EB"/>
    <w:rsid w:val="00EB63EB"/>
    <w:rsid w:val="00EB642A"/>
    <w:rsid w:val="00EB64DE"/>
    <w:rsid w:val="00EB6519"/>
    <w:rsid w:val="00EB66ED"/>
    <w:rsid w:val="00EB6772"/>
    <w:rsid w:val="00EB6D50"/>
    <w:rsid w:val="00EB6DC3"/>
    <w:rsid w:val="00EB6F6D"/>
    <w:rsid w:val="00EB70E0"/>
    <w:rsid w:val="00EB743C"/>
    <w:rsid w:val="00EB76B5"/>
    <w:rsid w:val="00EB7708"/>
    <w:rsid w:val="00EB772D"/>
    <w:rsid w:val="00EB77F4"/>
    <w:rsid w:val="00EB7A3C"/>
    <w:rsid w:val="00EB7CAF"/>
    <w:rsid w:val="00EB7D26"/>
    <w:rsid w:val="00EB7DE8"/>
    <w:rsid w:val="00EB7EFA"/>
    <w:rsid w:val="00EC006F"/>
    <w:rsid w:val="00EC019E"/>
    <w:rsid w:val="00EC02DB"/>
    <w:rsid w:val="00EC0352"/>
    <w:rsid w:val="00EC063D"/>
    <w:rsid w:val="00EC0873"/>
    <w:rsid w:val="00EC08A8"/>
    <w:rsid w:val="00EC0F58"/>
    <w:rsid w:val="00EC11CB"/>
    <w:rsid w:val="00EC13A5"/>
    <w:rsid w:val="00EC1413"/>
    <w:rsid w:val="00EC143C"/>
    <w:rsid w:val="00EC14EB"/>
    <w:rsid w:val="00EC151E"/>
    <w:rsid w:val="00EC154F"/>
    <w:rsid w:val="00EC1CE4"/>
    <w:rsid w:val="00EC2050"/>
    <w:rsid w:val="00EC2075"/>
    <w:rsid w:val="00EC212C"/>
    <w:rsid w:val="00EC21FC"/>
    <w:rsid w:val="00EC230B"/>
    <w:rsid w:val="00EC2464"/>
    <w:rsid w:val="00EC2502"/>
    <w:rsid w:val="00EC25E6"/>
    <w:rsid w:val="00EC261B"/>
    <w:rsid w:val="00EC2697"/>
    <w:rsid w:val="00EC2E0D"/>
    <w:rsid w:val="00EC3145"/>
    <w:rsid w:val="00EC34CA"/>
    <w:rsid w:val="00EC3825"/>
    <w:rsid w:val="00EC38D3"/>
    <w:rsid w:val="00EC3A94"/>
    <w:rsid w:val="00EC3AD8"/>
    <w:rsid w:val="00EC3B80"/>
    <w:rsid w:val="00EC3F46"/>
    <w:rsid w:val="00EC3F91"/>
    <w:rsid w:val="00EC4046"/>
    <w:rsid w:val="00EC4183"/>
    <w:rsid w:val="00EC41E0"/>
    <w:rsid w:val="00EC426C"/>
    <w:rsid w:val="00EC44FB"/>
    <w:rsid w:val="00EC4911"/>
    <w:rsid w:val="00EC4A2E"/>
    <w:rsid w:val="00EC4C3A"/>
    <w:rsid w:val="00EC4C5A"/>
    <w:rsid w:val="00EC4CE5"/>
    <w:rsid w:val="00EC4CF6"/>
    <w:rsid w:val="00EC4FAC"/>
    <w:rsid w:val="00EC4FFB"/>
    <w:rsid w:val="00EC5086"/>
    <w:rsid w:val="00EC5134"/>
    <w:rsid w:val="00EC5260"/>
    <w:rsid w:val="00EC534D"/>
    <w:rsid w:val="00EC537F"/>
    <w:rsid w:val="00EC5469"/>
    <w:rsid w:val="00EC54B1"/>
    <w:rsid w:val="00EC559C"/>
    <w:rsid w:val="00EC5698"/>
    <w:rsid w:val="00EC57FA"/>
    <w:rsid w:val="00EC599A"/>
    <w:rsid w:val="00EC604E"/>
    <w:rsid w:val="00EC61C1"/>
    <w:rsid w:val="00EC643D"/>
    <w:rsid w:val="00EC65F4"/>
    <w:rsid w:val="00EC674E"/>
    <w:rsid w:val="00EC6836"/>
    <w:rsid w:val="00EC692D"/>
    <w:rsid w:val="00EC6A24"/>
    <w:rsid w:val="00EC6C96"/>
    <w:rsid w:val="00EC6E6A"/>
    <w:rsid w:val="00EC6E85"/>
    <w:rsid w:val="00EC6EAB"/>
    <w:rsid w:val="00EC70DC"/>
    <w:rsid w:val="00EC727B"/>
    <w:rsid w:val="00EC73A6"/>
    <w:rsid w:val="00EC76B0"/>
    <w:rsid w:val="00EC776A"/>
    <w:rsid w:val="00EC780C"/>
    <w:rsid w:val="00EC7A3D"/>
    <w:rsid w:val="00EC7AC8"/>
    <w:rsid w:val="00EC7DC1"/>
    <w:rsid w:val="00ED014A"/>
    <w:rsid w:val="00ED01CF"/>
    <w:rsid w:val="00ED0391"/>
    <w:rsid w:val="00ED03B5"/>
    <w:rsid w:val="00ED0470"/>
    <w:rsid w:val="00ED057F"/>
    <w:rsid w:val="00ED0594"/>
    <w:rsid w:val="00ED059C"/>
    <w:rsid w:val="00ED06DC"/>
    <w:rsid w:val="00ED08D3"/>
    <w:rsid w:val="00ED0962"/>
    <w:rsid w:val="00ED0A25"/>
    <w:rsid w:val="00ED0D62"/>
    <w:rsid w:val="00ED1297"/>
    <w:rsid w:val="00ED12A0"/>
    <w:rsid w:val="00ED13A7"/>
    <w:rsid w:val="00ED1405"/>
    <w:rsid w:val="00ED192B"/>
    <w:rsid w:val="00ED1980"/>
    <w:rsid w:val="00ED1B96"/>
    <w:rsid w:val="00ED1E1E"/>
    <w:rsid w:val="00ED1ED0"/>
    <w:rsid w:val="00ED2109"/>
    <w:rsid w:val="00ED2114"/>
    <w:rsid w:val="00ED234B"/>
    <w:rsid w:val="00ED23FE"/>
    <w:rsid w:val="00ED2496"/>
    <w:rsid w:val="00ED26C8"/>
    <w:rsid w:val="00ED286A"/>
    <w:rsid w:val="00ED298C"/>
    <w:rsid w:val="00ED29CA"/>
    <w:rsid w:val="00ED2B06"/>
    <w:rsid w:val="00ED2C0B"/>
    <w:rsid w:val="00ED2DA1"/>
    <w:rsid w:val="00ED2DC2"/>
    <w:rsid w:val="00ED2F35"/>
    <w:rsid w:val="00ED30DC"/>
    <w:rsid w:val="00ED344D"/>
    <w:rsid w:val="00ED3754"/>
    <w:rsid w:val="00ED3791"/>
    <w:rsid w:val="00ED39AB"/>
    <w:rsid w:val="00ED3A45"/>
    <w:rsid w:val="00ED3B96"/>
    <w:rsid w:val="00ED3D44"/>
    <w:rsid w:val="00ED3F37"/>
    <w:rsid w:val="00ED410D"/>
    <w:rsid w:val="00ED4196"/>
    <w:rsid w:val="00ED41E3"/>
    <w:rsid w:val="00ED442E"/>
    <w:rsid w:val="00ED456A"/>
    <w:rsid w:val="00ED48DF"/>
    <w:rsid w:val="00ED4A7B"/>
    <w:rsid w:val="00ED4C91"/>
    <w:rsid w:val="00ED4D7B"/>
    <w:rsid w:val="00ED4F0F"/>
    <w:rsid w:val="00ED4F8F"/>
    <w:rsid w:val="00ED4F9C"/>
    <w:rsid w:val="00ED5053"/>
    <w:rsid w:val="00ED50A3"/>
    <w:rsid w:val="00ED5120"/>
    <w:rsid w:val="00ED5135"/>
    <w:rsid w:val="00ED54B0"/>
    <w:rsid w:val="00ED5781"/>
    <w:rsid w:val="00ED58AB"/>
    <w:rsid w:val="00ED5BF7"/>
    <w:rsid w:val="00ED5DB1"/>
    <w:rsid w:val="00ED5EBB"/>
    <w:rsid w:val="00ED6123"/>
    <w:rsid w:val="00ED61B3"/>
    <w:rsid w:val="00ED64DB"/>
    <w:rsid w:val="00ED64E6"/>
    <w:rsid w:val="00ED6AED"/>
    <w:rsid w:val="00ED6CC0"/>
    <w:rsid w:val="00ED70CE"/>
    <w:rsid w:val="00ED73F9"/>
    <w:rsid w:val="00ED791C"/>
    <w:rsid w:val="00ED7A29"/>
    <w:rsid w:val="00ED7A95"/>
    <w:rsid w:val="00ED7BE2"/>
    <w:rsid w:val="00ED7D64"/>
    <w:rsid w:val="00EE00E8"/>
    <w:rsid w:val="00EE010F"/>
    <w:rsid w:val="00EE0133"/>
    <w:rsid w:val="00EE0313"/>
    <w:rsid w:val="00EE0366"/>
    <w:rsid w:val="00EE038E"/>
    <w:rsid w:val="00EE053E"/>
    <w:rsid w:val="00EE05FB"/>
    <w:rsid w:val="00EE09DA"/>
    <w:rsid w:val="00EE09EA"/>
    <w:rsid w:val="00EE0D57"/>
    <w:rsid w:val="00EE0E1B"/>
    <w:rsid w:val="00EE0FB8"/>
    <w:rsid w:val="00EE10F3"/>
    <w:rsid w:val="00EE1100"/>
    <w:rsid w:val="00EE1389"/>
    <w:rsid w:val="00EE153E"/>
    <w:rsid w:val="00EE1889"/>
    <w:rsid w:val="00EE1901"/>
    <w:rsid w:val="00EE1A74"/>
    <w:rsid w:val="00EE1CE2"/>
    <w:rsid w:val="00EE1D47"/>
    <w:rsid w:val="00EE1DC3"/>
    <w:rsid w:val="00EE1E73"/>
    <w:rsid w:val="00EE1F50"/>
    <w:rsid w:val="00EE2014"/>
    <w:rsid w:val="00EE20A1"/>
    <w:rsid w:val="00EE2480"/>
    <w:rsid w:val="00EE2484"/>
    <w:rsid w:val="00EE2631"/>
    <w:rsid w:val="00EE28BB"/>
    <w:rsid w:val="00EE2D34"/>
    <w:rsid w:val="00EE30CE"/>
    <w:rsid w:val="00EE3135"/>
    <w:rsid w:val="00EE3157"/>
    <w:rsid w:val="00EE3281"/>
    <w:rsid w:val="00EE3507"/>
    <w:rsid w:val="00EE351C"/>
    <w:rsid w:val="00EE35F8"/>
    <w:rsid w:val="00EE3801"/>
    <w:rsid w:val="00EE39F4"/>
    <w:rsid w:val="00EE3A7D"/>
    <w:rsid w:val="00EE3B5E"/>
    <w:rsid w:val="00EE3BA3"/>
    <w:rsid w:val="00EE3BE5"/>
    <w:rsid w:val="00EE3E96"/>
    <w:rsid w:val="00EE4100"/>
    <w:rsid w:val="00EE415B"/>
    <w:rsid w:val="00EE4211"/>
    <w:rsid w:val="00EE4249"/>
    <w:rsid w:val="00EE45C8"/>
    <w:rsid w:val="00EE472F"/>
    <w:rsid w:val="00EE4742"/>
    <w:rsid w:val="00EE4778"/>
    <w:rsid w:val="00EE49C2"/>
    <w:rsid w:val="00EE4A03"/>
    <w:rsid w:val="00EE4CAA"/>
    <w:rsid w:val="00EE4DEE"/>
    <w:rsid w:val="00EE5409"/>
    <w:rsid w:val="00EE5704"/>
    <w:rsid w:val="00EE5719"/>
    <w:rsid w:val="00EE5764"/>
    <w:rsid w:val="00EE57E8"/>
    <w:rsid w:val="00EE586F"/>
    <w:rsid w:val="00EE592C"/>
    <w:rsid w:val="00EE59B8"/>
    <w:rsid w:val="00EE5AC4"/>
    <w:rsid w:val="00EE5C8E"/>
    <w:rsid w:val="00EE5CCC"/>
    <w:rsid w:val="00EE5FC7"/>
    <w:rsid w:val="00EE619E"/>
    <w:rsid w:val="00EE627C"/>
    <w:rsid w:val="00EE6399"/>
    <w:rsid w:val="00EE65C8"/>
    <w:rsid w:val="00EE6671"/>
    <w:rsid w:val="00EE679B"/>
    <w:rsid w:val="00EE685A"/>
    <w:rsid w:val="00EE6B60"/>
    <w:rsid w:val="00EE6B96"/>
    <w:rsid w:val="00EE6C28"/>
    <w:rsid w:val="00EE6D53"/>
    <w:rsid w:val="00EE6F3F"/>
    <w:rsid w:val="00EE7180"/>
    <w:rsid w:val="00EE72B0"/>
    <w:rsid w:val="00EE741E"/>
    <w:rsid w:val="00EE741F"/>
    <w:rsid w:val="00EE77E5"/>
    <w:rsid w:val="00EE7BFF"/>
    <w:rsid w:val="00EE7F0B"/>
    <w:rsid w:val="00EF058D"/>
    <w:rsid w:val="00EF066C"/>
    <w:rsid w:val="00EF0685"/>
    <w:rsid w:val="00EF06CA"/>
    <w:rsid w:val="00EF06F9"/>
    <w:rsid w:val="00EF0742"/>
    <w:rsid w:val="00EF07B6"/>
    <w:rsid w:val="00EF08AF"/>
    <w:rsid w:val="00EF0A64"/>
    <w:rsid w:val="00EF0D2D"/>
    <w:rsid w:val="00EF156D"/>
    <w:rsid w:val="00EF160B"/>
    <w:rsid w:val="00EF18B4"/>
    <w:rsid w:val="00EF193A"/>
    <w:rsid w:val="00EF19A5"/>
    <w:rsid w:val="00EF1BD9"/>
    <w:rsid w:val="00EF1C18"/>
    <w:rsid w:val="00EF1DBB"/>
    <w:rsid w:val="00EF1FE6"/>
    <w:rsid w:val="00EF2111"/>
    <w:rsid w:val="00EF21A8"/>
    <w:rsid w:val="00EF24BE"/>
    <w:rsid w:val="00EF2544"/>
    <w:rsid w:val="00EF256F"/>
    <w:rsid w:val="00EF260F"/>
    <w:rsid w:val="00EF2888"/>
    <w:rsid w:val="00EF297B"/>
    <w:rsid w:val="00EF2A05"/>
    <w:rsid w:val="00EF2B01"/>
    <w:rsid w:val="00EF2E22"/>
    <w:rsid w:val="00EF320A"/>
    <w:rsid w:val="00EF37B0"/>
    <w:rsid w:val="00EF38B9"/>
    <w:rsid w:val="00EF39DF"/>
    <w:rsid w:val="00EF3CA8"/>
    <w:rsid w:val="00EF3E36"/>
    <w:rsid w:val="00EF4361"/>
    <w:rsid w:val="00EF4AEB"/>
    <w:rsid w:val="00EF4BAE"/>
    <w:rsid w:val="00EF4BBE"/>
    <w:rsid w:val="00EF4CF0"/>
    <w:rsid w:val="00EF4F80"/>
    <w:rsid w:val="00EF513B"/>
    <w:rsid w:val="00EF5264"/>
    <w:rsid w:val="00EF52FB"/>
    <w:rsid w:val="00EF531A"/>
    <w:rsid w:val="00EF53FE"/>
    <w:rsid w:val="00EF543D"/>
    <w:rsid w:val="00EF55ED"/>
    <w:rsid w:val="00EF5D17"/>
    <w:rsid w:val="00EF5E2A"/>
    <w:rsid w:val="00EF5E2C"/>
    <w:rsid w:val="00EF5F0A"/>
    <w:rsid w:val="00EF6411"/>
    <w:rsid w:val="00EF6420"/>
    <w:rsid w:val="00EF6423"/>
    <w:rsid w:val="00EF6464"/>
    <w:rsid w:val="00EF663D"/>
    <w:rsid w:val="00EF6B73"/>
    <w:rsid w:val="00EF6CA5"/>
    <w:rsid w:val="00EF6D36"/>
    <w:rsid w:val="00EF6E67"/>
    <w:rsid w:val="00EF6F11"/>
    <w:rsid w:val="00EF7336"/>
    <w:rsid w:val="00EF74AD"/>
    <w:rsid w:val="00EF7663"/>
    <w:rsid w:val="00EF77A3"/>
    <w:rsid w:val="00EF78F8"/>
    <w:rsid w:val="00EF7A52"/>
    <w:rsid w:val="00EF7BA9"/>
    <w:rsid w:val="00EF7C6A"/>
    <w:rsid w:val="00EF7D49"/>
    <w:rsid w:val="00F0013A"/>
    <w:rsid w:val="00F002D8"/>
    <w:rsid w:val="00F00418"/>
    <w:rsid w:val="00F004BC"/>
    <w:rsid w:val="00F004E5"/>
    <w:rsid w:val="00F005B2"/>
    <w:rsid w:val="00F0071A"/>
    <w:rsid w:val="00F009F7"/>
    <w:rsid w:val="00F00B0B"/>
    <w:rsid w:val="00F00B3C"/>
    <w:rsid w:val="00F00CF7"/>
    <w:rsid w:val="00F00DD6"/>
    <w:rsid w:val="00F00E30"/>
    <w:rsid w:val="00F0107A"/>
    <w:rsid w:val="00F010AC"/>
    <w:rsid w:val="00F01125"/>
    <w:rsid w:val="00F011AE"/>
    <w:rsid w:val="00F013A7"/>
    <w:rsid w:val="00F013CC"/>
    <w:rsid w:val="00F0166D"/>
    <w:rsid w:val="00F016A8"/>
    <w:rsid w:val="00F016B8"/>
    <w:rsid w:val="00F016E0"/>
    <w:rsid w:val="00F017D3"/>
    <w:rsid w:val="00F01AA5"/>
    <w:rsid w:val="00F01B3F"/>
    <w:rsid w:val="00F01D11"/>
    <w:rsid w:val="00F01F86"/>
    <w:rsid w:val="00F01FED"/>
    <w:rsid w:val="00F022D5"/>
    <w:rsid w:val="00F02332"/>
    <w:rsid w:val="00F0237C"/>
    <w:rsid w:val="00F024B2"/>
    <w:rsid w:val="00F02554"/>
    <w:rsid w:val="00F02AC2"/>
    <w:rsid w:val="00F02B69"/>
    <w:rsid w:val="00F02C86"/>
    <w:rsid w:val="00F02D41"/>
    <w:rsid w:val="00F02DE3"/>
    <w:rsid w:val="00F02FE3"/>
    <w:rsid w:val="00F0305E"/>
    <w:rsid w:val="00F03148"/>
    <w:rsid w:val="00F0327B"/>
    <w:rsid w:val="00F03309"/>
    <w:rsid w:val="00F03461"/>
    <w:rsid w:val="00F03476"/>
    <w:rsid w:val="00F03719"/>
    <w:rsid w:val="00F03749"/>
    <w:rsid w:val="00F0396C"/>
    <w:rsid w:val="00F03C7E"/>
    <w:rsid w:val="00F03D3C"/>
    <w:rsid w:val="00F03EAF"/>
    <w:rsid w:val="00F03F84"/>
    <w:rsid w:val="00F04041"/>
    <w:rsid w:val="00F0414F"/>
    <w:rsid w:val="00F04264"/>
    <w:rsid w:val="00F04351"/>
    <w:rsid w:val="00F047B8"/>
    <w:rsid w:val="00F04853"/>
    <w:rsid w:val="00F04977"/>
    <w:rsid w:val="00F04AE5"/>
    <w:rsid w:val="00F04BEB"/>
    <w:rsid w:val="00F04EA1"/>
    <w:rsid w:val="00F04F8C"/>
    <w:rsid w:val="00F054AF"/>
    <w:rsid w:val="00F05669"/>
    <w:rsid w:val="00F05894"/>
    <w:rsid w:val="00F05903"/>
    <w:rsid w:val="00F05A10"/>
    <w:rsid w:val="00F05B03"/>
    <w:rsid w:val="00F05B86"/>
    <w:rsid w:val="00F05CC3"/>
    <w:rsid w:val="00F05D1F"/>
    <w:rsid w:val="00F05D6C"/>
    <w:rsid w:val="00F05E3C"/>
    <w:rsid w:val="00F05EB0"/>
    <w:rsid w:val="00F06074"/>
    <w:rsid w:val="00F06227"/>
    <w:rsid w:val="00F062E8"/>
    <w:rsid w:val="00F06553"/>
    <w:rsid w:val="00F0662A"/>
    <w:rsid w:val="00F06871"/>
    <w:rsid w:val="00F0689B"/>
    <w:rsid w:val="00F06A37"/>
    <w:rsid w:val="00F06A4B"/>
    <w:rsid w:val="00F06AE7"/>
    <w:rsid w:val="00F06B05"/>
    <w:rsid w:val="00F06BD8"/>
    <w:rsid w:val="00F06C1C"/>
    <w:rsid w:val="00F06D11"/>
    <w:rsid w:val="00F06DEB"/>
    <w:rsid w:val="00F06E15"/>
    <w:rsid w:val="00F06EA9"/>
    <w:rsid w:val="00F070A8"/>
    <w:rsid w:val="00F0745E"/>
    <w:rsid w:val="00F07626"/>
    <w:rsid w:val="00F07B3B"/>
    <w:rsid w:val="00F07CC2"/>
    <w:rsid w:val="00F07DE3"/>
    <w:rsid w:val="00F101BA"/>
    <w:rsid w:val="00F10354"/>
    <w:rsid w:val="00F103E6"/>
    <w:rsid w:val="00F10942"/>
    <w:rsid w:val="00F109E3"/>
    <w:rsid w:val="00F10A9C"/>
    <w:rsid w:val="00F10BEE"/>
    <w:rsid w:val="00F10BF0"/>
    <w:rsid w:val="00F10CF0"/>
    <w:rsid w:val="00F10E6F"/>
    <w:rsid w:val="00F10F06"/>
    <w:rsid w:val="00F1106C"/>
    <w:rsid w:val="00F114ED"/>
    <w:rsid w:val="00F115AC"/>
    <w:rsid w:val="00F115BF"/>
    <w:rsid w:val="00F116F8"/>
    <w:rsid w:val="00F1184B"/>
    <w:rsid w:val="00F11BAF"/>
    <w:rsid w:val="00F11C1B"/>
    <w:rsid w:val="00F11F17"/>
    <w:rsid w:val="00F121E2"/>
    <w:rsid w:val="00F124FA"/>
    <w:rsid w:val="00F12531"/>
    <w:rsid w:val="00F12804"/>
    <w:rsid w:val="00F12901"/>
    <w:rsid w:val="00F1294D"/>
    <w:rsid w:val="00F129E0"/>
    <w:rsid w:val="00F12CD1"/>
    <w:rsid w:val="00F131E3"/>
    <w:rsid w:val="00F13243"/>
    <w:rsid w:val="00F13479"/>
    <w:rsid w:val="00F137EE"/>
    <w:rsid w:val="00F13ADE"/>
    <w:rsid w:val="00F13DD8"/>
    <w:rsid w:val="00F13E4F"/>
    <w:rsid w:val="00F13E7C"/>
    <w:rsid w:val="00F13EBD"/>
    <w:rsid w:val="00F140C9"/>
    <w:rsid w:val="00F141B1"/>
    <w:rsid w:val="00F14545"/>
    <w:rsid w:val="00F14556"/>
    <w:rsid w:val="00F14A4B"/>
    <w:rsid w:val="00F14BC9"/>
    <w:rsid w:val="00F14C92"/>
    <w:rsid w:val="00F14D18"/>
    <w:rsid w:val="00F14EB7"/>
    <w:rsid w:val="00F14F09"/>
    <w:rsid w:val="00F15153"/>
    <w:rsid w:val="00F152F1"/>
    <w:rsid w:val="00F1531C"/>
    <w:rsid w:val="00F155C1"/>
    <w:rsid w:val="00F155F3"/>
    <w:rsid w:val="00F15618"/>
    <w:rsid w:val="00F15644"/>
    <w:rsid w:val="00F1570E"/>
    <w:rsid w:val="00F158AF"/>
    <w:rsid w:val="00F15952"/>
    <w:rsid w:val="00F15A49"/>
    <w:rsid w:val="00F15CAC"/>
    <w:rsid w:val="00F15E25"/>
    <w:rsid w:val="00F15F11"/>
    <w:rsid w:val="00F162C5"/>
    <w:rsid w:val="00F1651A"/>
    <w:rsid w:val="00F165FD"/>
    <w:rsid w:val="00F16616"/>
    <w:rsid w:val="00F168E0"/>
    <w:rsid w:val="00F16AF9"/>
    <w:rsid w:val="00F16D9C"/>
    <w:rsid w:val="00F16F12"/>
    <w:rsid w:val="00F170AF"/>
    <w:rsid w:val="00F170E0"/>
    <w:rsid w:val="00F1756C"/>
    <w:rsid w:val="00F177C2"/>
    <w:rsid w:val="00F17A09"/>
    <w:rsid w:val="00F17D65"/>
    <w:rsid w:val="00F17DD1"/>
    <w:rsid w:val="00F17E1D"/>
    <w:rsid w:val="00F200CF"/>
    <w:rsid w:val="00F201DA"/>
    <w:rsid w:val="00F202C8"/>
    <w:rsid w:val="00F2049C"/>
    <w:rsid w:val="00F204B1"/>
    <w:rsid w:val="00F2058D"/>
    <w:rsid w:val="00F206D5"/>
    <w:rsid w:val="00F20739"/>
    <w:rsid w:val="00F2076A"/>
    <w:rsid w:val="00F20858"/>
    <w:rsid w:val="00F2096D"/>
    <w:rsid w:val="00F20A2F"/>
    <w:rsid w:val="00F20A94"/>
    <w:rsid w:val="00F20B9D"/>
    <w:rsid w:val="00F20C13"/>
    <w:rsid w:val="00F20C25"/>
    <w:rsid w:val="00F20D95"/>
    <w:rsid w:val="00F20EC9"/>
    <w:rsid w:val="00F2101E"/>
    <w:rsid w:val="00F211F4"/>
    <w:rsid w:val="00F212B1"/>
    <w:rsid w:val="00F21308"/>
    <w:rsid w:val="00F2140A"/>
    <w:rsid w:val="00F214F3"/>
    <w:rsid w:val="00F21CF9"/>
    <w:rsid w:val="00F21E12"/>
    <w:rsid w:val="00F21E6C"/>
    <w:rsid w:val="00F21EFA"/>
    <w:rsid w:val="00F21F1F"/>
    <w:rsid w:val="00F21FB2"/>
    <w:rsid w:val="00F220E5"/>
    <w:rsid w:val="00F22246"/>
    <w:rsid w:val="00F228D6"/>
    <w:rsid w:val="00F228F4"/>
    <w:rsid w:val="00F22A44"/>
    <w:rsid w:val="00F22A63"/>
    <w:rsid w:val="00F22C19"/>
    <w:rsid w:val="00F22C7E"/>
    <w:rsid w:val="00F22E71"/>
    <w:rsid w:val="00F22E92"/>
    <w:rsid w:val="00F22FFD"/>
    <w:rsid w:val="00F2339E"/>
    <w:rsid w:val="00F23642"/>
    <w:rsid w:val="00F23A1A"/>
    <w:rsid w:val="00F23D88"/>
    <w:rsid w:val="00F23E11"/>
    <w:rsid w:val="00F24329"/>
    <w:rsid w:val="00F245C7"/>
    <w:rsid w:val="00F247AB"/>
    <w:rsid w:val="00F24802"/>
    <w:rsid w:val="00F24886"/>
    <w:rsid w:val="00F24895"/>
    <w:rsid w:val="00F248C0"/>
    <w:rsid w:val="00F2492F"/>
    <w:rsid w:val="00F24B49"/>
    <w:rsid w:val="00F24B5B"/>
    <w:rsid w:val="00F24E97"/>
    <w:rsid w:val="00F25299"/>
    <w:rsid w:val="00F25371"/>
    <w:rsid w:val="00F253AF"/>
    <w:rsid w:val="00F25484"/>
    <w:rsid w:val="00F25629"/>
    <w:rsid w:val="00F25B56"/>
    <w:rsid w:val="00F25B76"/>
    <w:rsid w:val="00F25F83"/>
    <w:rsid w:val="00F25FE6"/>
    <w:rsid w:val="00F2631D"/>
    <w:rsid w:val="00F263C6"/>
    <w:rsid w:val="00F2649B"/>
    <w:rsid w:val="00F265FA"/>
    <w:rsid w:val="00F266C4"/>
    <w:rsid w:val="00F26793"/>
    <w:rsid w:val="00F267A2"/>
    <w:rsid w:val="00F26802"/>
    <w:rsid w:val="00F26856"/>
    <w:rsid w:val="00F268C1"/>
    <w:rsid w:val="00F26A2C"/>
    <w:rsid w:val="00F26B52"/>
    <w:rsid w:val="00F26BC1"/>
    <w:rsid w:val="00F26CEF"/>
    <w:rsid w:val="00F26E4A"/>
    <w:rsid w:val="00F26E51"/>
    <w:rsid w:val="00F26FC2"/>
    <w:rsid w:val="00F27057"/>
    <w:rsid w:val="00F2711B"/>
    <w:rsid w:val="00F2732F"/>
    <w:rsid w:val="00F27642"/>
    <w:rsid w:val="00F276A2"/>
    <w:rsid w:val="00F277E7"/>
    <w:rsid w:val="00F27C6F"/>
    <w:rsid w:val="00F27CA5"/>
    <w:rsid w:val="00F27E1D"/>
    <w:rsid w:val="00F27E47"/>
    <w:rsid w:val="00F27F4F"/>
    <w:rsid w:val="00F27F89"/>
    <w:rsid w:val="00F27F98"/>
    <w:rsid w:val="00F300FA"/>
    <w:rsid w:val="00F3013E"/>
    <w:rsid w:val="00F30285"/>
    <w:rsid w:val="00F30442"/>
    <w:rsid w:val="00F304ED"/>
    <w:rsid w:val="00F30BA9"/>
    <w:rsid w:val="00F30F1E"/>
    <w:rsid w:val="00F30F38"/>
    <w:rsid w:val="00F30F59"/>
    <w:rsid w:val="00F30FC7"/>
    <w:rsid w:val="00F31117"/>
    <w:rsid w:val="00F31240"/>
    <w:rsid w:val="00F314BA"/>
    <w:rsid w:val="00F3154B"/>
    <w:rsid w:val="00F31573"/>
    <w:rsid w:val="00F31804"/>
    <w:rsid w:val="00F3189A"/>
    <w:rsid w:val="00F31AFB"/>
    <w:rsid w:val="00F31D4E"/>
    <w:rsid w:val="00F31D71"/>
    <w:rsid w:val="00F32141"/>
    <w:rsid w:val="00F3263A"/>
    <w:rsid w:val="00F3286F"/>
    <w:rsid w:val="00F32C6F"/>
    <w:rsid w:val="00F32C8A"/>
    <w:rsid w:val="00F32CF9"/>
    <w:rsid w:val="00F32ED1"/>
    <w:rsid w:val="00F33111"/>
    <w:rsid w:val="00F331DE"/>
    <w:rsid w:val="00F33717"/>
    <w:rsid w:val="00F3381E"/>
    <w:rsid w:val="00F33858"/>
    <w:rsid w:val="00F339E1"/>
    <w:rsid w:val="00F33B31"/>
    <w:rsid w:val="00F33D93"/>
    <w:rsid w:val="00F33E55"/>
    <w:rsid w:val="00F3421D"/>
    <w:rsid w:val="00F3470D"/>
    <w:rsid w:val="00F34B1F"/>
    <w:rsid w:val="00F34B28"/>
    <w:rsid w:val="00F34B76"/>
    <w:rsid w:val="00F34B8A"/>
    <w:rsid w:val="00F34D57"/>
    <w:rsid w:val="00F34EB0"/>
    <w:rsid w:val="00F35073"/>
    <w:rsid w:val="00F35451"/>
    <w:rsid w:val="00F358D1"/>
    <w:rsid w:val="00F35AF2"/>
    <w:rsid w:val="00F35BB9"/>
    <w:rsid w:val="00F35C50"/>
    <w:rsid w:val="00F35CD7"/>
    <w:rsid w:val="00F3601C"/>
    <w:rsid w:val="00F36491"/>
    <w:rsid w:val="00F365C2"/>
    <w:rsid w:val="00F366E3"/>
    <w:rsid w:val="00F36795"/>
    <w:rsid w:val="00F368F1"/>
    <w:rsid w:val="00F36B29"/>
    <w:rsid w:val="00F36D62"/>
    <w:rsid w:val="00F36E3D"/>
    <w:rsid w:val="00F36F40"/>
    <w:rsid w:val="00F370E6"/>
    <w:rsid w:val="00F374E2"/>
    <w:rsid w:val="00F374E8"/>
    <w:rsid w:val="00F37583"/>
    <w:rsid w:val="00F37789"/>
    <w:rsid w:val="00F37A92"/>
    <w:rsid w:val="00F37C1C"/>
    <w:rsid w:val="00F37CFB"/>
    <w:rsid w:val="00F37DEC"/>
    <w:rsid w:val="00F37E36"/>
    <w:rsid w:val="00F401BB"/>
    <w:rsid w:val="00F4068C"/>
    <w:rsid w:val="00F407E1"/>
    <w:rsid w:val="00F4081C"/>
    <w:rsid w:val="00F40B38"/>
    <w:rsid w:val="00F410A5"/>
    <w:rsid w:val="00F410BE"/>
    <w:rsid w:val="00F41138"/>
    <w:rsid w:val="00F4118B"/>
    <w:rsid w:val="00F4134B"/>
    <w:rsid w:val="00F4136F"/>
    <w:rsid w:val="00F414FD"/>
    <w:rsid w:val="00F41668"/>
    <w:rsid w:val="00F417F4"/>
    <w:rsid w:val="00F419D2"/>
    <w:rsid w:val="00F41BBA"/>
    <w:rsid w:val="00F41D07"/>
    <w:rsid w:val="00F4201E"/>
    <w:rsid w:val="00F421F6"/>
    <w:rsid w:val="00F422A5"/>
    <w:rsid w:val="00F42300"/>
    <w:rsid w:val="00F42370"/>
    <w:rsid w:val="00F425C9"/>
    <w:rsid w:val="00F426D2"/>
    <w:rsid w:val="00F427EF"/>
    <w:rsid w:val="00F42B06"/>
    <w:rsid w:val="00F42CCC"/>
    <w:rsid w:val="00F42CCE"/>
    <w:rsid w:val="00F42D2D"/>
    <w:rsid w:val="00F43163"/>
    <w:rsid w:val="00F43551"/>
    <w:rsid w:val="00F43873"/>
    <w:rsid w:val="00F43895"/>
    <w:rsid w:val="00F4394C"/>
    <w:rsid w:val="00F43B8C"/>
    <w:rsid w:val="00F440D5"/>
    <w:rsid w:val="00F44185"/>
    <w:rsid w:val="00F44290"/>
    <w:rsid w:val="00F444B0"/>
    <w:rsid w:val="00F444BF"/>
    <w:rsid w:val="00F448DE"/>
    <w:rsid w:val="00F44958"/>
    <w:rsid w:val="00F44985"/>
    <w:rsid w:val="00F44A7D"/>
    <w:rsid w:val="00F44AF7"/>
    <w:rsid w:val="00F44B8F"/>
    <w:rsid w:val="00F44F3D"/>
    <w:rsid w:val="00F44F7C"/>
    <w:rsid w:val="00F44FAA"/>
    <w:rsid w:val="00F45418"/>
    <w:rsid w:val="00F458D2"/>
    <w:rsid w:val="00F4593B"/>
    <w:rsid w:val="00F45991"/>
    <w:rsid w:val="00F45A96"/>
    <w:rsid w:val="00F4605C"/>
    <w:rsid w:val="00F461C2"/>
    <w:rsid w:val="00F4628A"/>
    <w:rsid w:val="00F4629A"/>
    <w:rsid w:val="00F462D8"/>
    <w:rsid w:val="00F46304"/>
    <w:rsid w:val="00F4632C"/>
    <w:rsid w:val="00F4641F"/>
    <w:rsid w:val="00F464B6"/>
    <w:rsid w:val="00F464CD"/>
    <w:rsid w:val="00F46617"/>
    <w:rsid w:val="00F46646"/>
    <w:rsid w:val="00F466B6"/>
    <w:rsid w:val="00F46897"/>
    <w:rsid w:val="00F4699B"/>
    <w:rsid w:val="00F46B01"/>
    <w:rsid w:val="00F470AB"/>
    <w:rsid w:val="00F47305"/>
    <w:rsid w:val="00F47372"/>
    <w:rsid w:val="00F474E0"/>
    <w:rsid w:val="00F47565"/>
    <w:rsid w:val="00F476CF"/>
    <w:rsid w:val="00F477F8"/>
    <w:rsid w:val="00F4783A"/>
    <w:rsid w:val="00F47928"/>
    <w:rsid w:val="00F47A8F"/>
    <w:rsid w:val="00F47AAD"/>
    <w:rsid w:val="00F47DCF"/>
    <w:rsid w:val="00F47E9E"/>
    <w:rsid w:val="00F50254"/>
    <w:rsid w:val="00F502BC"/>
    <w:rsid w:val="00F50505"/>
    <w:rsid w:val="00F507D9"/>
    <w:rsid w:val="00F507E0"/>
    <w:rsid w:val="00F50859"/>
    <w:rsid w:val="00F509DC"/>
    <w:rsid w:val="00F50A5A"/>
    <w:rsid w:val="00F50AF5"/>
    <w:rsid w:val="00F50DAF"/>
    <w:rsid w:val="00F50DF2"/>
    <w:rsid w:val="00F50E4A"/>
    <w:rsid w:val="00F51C9D"/>
    <w:rsid w:val="00F51CC0"/>
    <w:rsid w:val="00F51DEA"/>
    <w:rsid w:val="00F51E47"/>
    <w:rsid w:val="00F51E90"/>
    <w:rsid w:val="00F52160"/>
    <w:rsid w:val="00F5219F"/>
    <w:rsid w:val="00F52225"/>
    <w:rsid w:val="00F52349"/>
    <w:rsid w:val="00F528D7"/>
    <w:rsid w:val="00F52A6B"/>
    <w:rsid w:val="00F52B4E"/>
    <w:rsid w:val="00F52BC0"/>
    <w:rsid w:val="00F52D36"/>
    <w:rsid w:val="00F52EEA"/>
    <w:rsid w:val="00F52FD0"/>
    <w:rsid w:val="00F53061"/>
    <w:rsid w:val="00F530BD"/>
    <w:rsid w:val="00F53547"/>
    <w:rsid w:val="00F53559"/>
    <w:rsid w:val="00F535FF"/>
    <w:rsid w:val="00F53BD7"/>
    <w:rsid w:val="00F53D0B"/>
    <w:rsid w:val="00F53D42"/>
    <w:rsid w:val="00F53F04"/>
    <w:rsid w:val="00F53FF5"/>
    <w:rsid w:val="00F541F6"/>
    <w:rsid w:val="00F54289"/>
    <w:rsid w:val="00F5468A"/>
    <w:rsid w:val="00F548A6"/>
    <w:rsid w:val="00F548B1"/>
    <w:rsid w:val="00F54F31"/>
    <w:rsid w:val="00F54F9A"/>
    <w:rsid w:val="00F5518C"/>
    <w:rsid w:val="00F55287"/>
    <w:rsid w:val="00F554A9"/>
    <w:rsid w:val="00F554FD"/>
    <w:rsid w:val="00F55503"/>
    <w:rsid w:val="00F555CB"/>
    <w:rsid w:val="00F55723"/>
    <w:rsid w:val="00F559E5"/>
    <w:rsid w:val="00F55A85"/>
    <w:rsid w:val="00F55AEB"/>
    <w:rsid w:val="00F55AF9"/>
    <w:rsid w:val="00F561A0"/>
    <w:rsid w:val="00F564B5"/>
    <w:rsid w:val="00F56666"/>
    <w:rsid w:val="00F569BE"/>
    <w:rsid w:val="00F56C1E"/>
    <w:rsid w:val="00F56C77"/>
    <w:rsid w:val="00F56EFC"/>
    <w:rsid w:val="00F56F88"/>
    <w:rsid w:val="00F571AD"/>
    <w:rsid w:val="00F572CD"/>
    <w:rsid w:val="00F5781E"/>
    <w:rsid w:val="00F57D22"/>
    <w:rsid w:val="00F57EF9"/>
    <w:rsid w:val="00F57F10"/>
    <w:rsid w:val="00F60021"/>
    <w:rsid w:val="00F6006A"/>
    <w:rsid w:val="00F601B5"/>
    <w:rsid w:val="00F60261"/>
    <w:rsid w:val="00F602D3"/>
    <w:rsid w:val="00F603BB"/>
    <w:rsid w:val="00F60467"/>
    <w:rsid w:val="00F60645"/>
    <w:rsid w:val="00F606CC"/>
    <w:rsid w:val="00F606D8"/>
    <w:rsid w:val="00F60AC0"/>
    <w:rsid w:val="00F60DAF"/>
    <w:rsid w:val="00F60E82"/>
    <w:rsid w:val="00F60FB2"/>
    <w:rsid w:val="00F60FDD"/>
    <w:rsid w:val="00F6140E"/>
    <w:rsid w:val="00F61432"/>
    <w:rsid w:val="00F61572"/>
    <w:rsid w:val="00F61726"/>
    <w:rsid w:val="00F61747"/>
    <w:rsid w:val="00F61A8C"/>
    <w:rsid w:val="00F61BDD"/>
    <w:rsid w:val="00F61D64"/>
    <w:rsid w:val="00F61FEC"/>
    <w:rsid w:val="00F62027"/>
    <w:rsid w:val="00F6221F"/>
    <w:rsid w:val="00F623D6"/>
    <w:rsid w:val="00F62554"/>
    <w:rsid w:val="00F625FB"/>
    <w:rsid w:val="00F6289F"/>
    <w:rsid w:val="00F62981"/>
    <w:rsid w:val="00F62A40"/>
    <w:rsid w:val="00F62A6A"/>
    <w:rsid w:val="00F62AF1"/>
    <w:rsid w:val="00F62B1C"/>
    <w:rsid w:val="00F62DD1"/>
    <w:rsid w:val="00F62DE7"/>
    <w:rsid w:val="00F62FCA"/>
    <w:rsid w:val="00F62FEC"/>
    <w:rsid w:val="00F63367"/>
    <w:rsid w:val="00F63453"/>
    <w:rsid w:val="00F6351F"/>
    <w:rsid w:val="00F638FB"/>
    <w:rsid w:val="00F639D6"/>
    <w:rsid w:val="00F63C52"/>
    <w:rsid w:val="00F63EA3"/>
    <w:rsid w:val="00F64276"/>
    <w:rsid w:val="00F6445B"/>
    <w:rsid w:val="00F6446A"/>
    <w:rsid w:val="00F64650"/>
    <w:rsid w:val="00F64C61"/>
    <w:rsid w:val="00F64D99"/>
    <w:rsid w:val="00F64FC9"/>
    <w:rsid w:val="00F6527B"/>
    <w:rsid w:val="00F653BA"/>
    <w:rsid w:val="00F656EA"/>
    <w:rsid w:val="00F65A02"/>
    <w:rsid w:val="00F65A96"/>
    <w:rsid w:val="00F65ABB"/>
    <w:rsid w:val="00F65AEB"/>
    <w:rsid w:val="00F65D21"/>
    <w:rsid w:val="00F65D51"/>
    <w:rsid w:val="00F65F14"/>
    <w:rsid w:val="00F6603D"/>
    <w:rsid w:val="00F66343"/>
    <w:rsid w:val="00F6638D"/>
    <w:rsid w:val="00F66687"/>
    <w:rsid w:val="00F6698F"/>
    <w:rsid w:val="00F66B3E"/>
    <w:rsid w:val="00F66D40"/>
    <w:rsid w:val="00F66D80"/>
    <w:rsid w:val="00F66F46"/>
    <w:rsid w:val="00F67220"/>
    <w:rsid w:val="00F67258"/>
    <w:rsid w:val="00F675EF"/>
    <w:rsid w:val="00F6771E"/>
    <w:rsid w:val="00F67A9F"/>
    <w:rsid w:val="00F67CF7"/>
    <w:rsid w:val="00F67D1A"/>
    <w:rsid w:val="00F67DAC"/>
    <w:rsid w:val="00F7024D"/>
    <w:rsid w:val="00F70257"/>
    <w:rsid w:val="00F704D5"/>
    <w:rsid w:val="00F7078F"/>
    <w:rsid w:val="00F70A25"/>
    <w:rsid w:val="00F70D53"/>
    <w:rsid w:val="00F70DD6"/>
    <w:rsid w:val="00F70E6A"/>
    <w:rsid w:val="00F711DA"/>
    <w:rsid w:val="00F7124F"/>
    <w:rsid w:val="00F713E4"/>
    <w:rsid w:val="00F713FA"/>
    <w:rsid w:val="00F7140D"/>
    <w:rsid w:val="00F714C8"/>
    <w:rsid w:val="00F714D9"/>
    <w:rsid w:val="00F71637"/>
    <w:rsid w:val="00F717A4"/>
    <w:rsid w:val="00F717C5"/>
    <w:rsid w:val="00F71941"/>
    <w:rsid w:val="00F719F3"/>
    <w:rsid w:val="00F71BA5"/>
    <w:rsid w:val="00F71DAE"/>
    <w:rsid w:val="00F71E36"/>
    <w:rsid w:val="00F71F04"/>
    <w:rsid w:val="00F72004"/>
    <w:rsid w:val="00F72243"/>
    <w:rsid w:val="00F72285"/>
    <w:rsid w:val="00F723EF"/>
    <w:rsid w:val="00F725E1"/>
    <w:rsid w:val="00F729A8"/>
    <w:rsid w:val="00F72C97"/>
    <w:rsid w:val="00F7335B"/>
    <w:rsid w:val="00F733CD"/>
    <w:rsid w:val="00F737DD"/>
    <w:rsid w:val="00F737FC"/>
    <w:rsid w:val="00F738AA"/>
    <w:rsid w:val="00F738D4"/>
    <w:rsid w:val="00F73909"/>
    <w:rsid w:val="00F73A56"/>
    <w:rsid w:val="00F73D8B"/>
    <w:rsid w:val="00F73F69"/>
    <w:rsid w:val="00F74116"/>
    <w:rsid w:val="00F748A4"/>
    <w:rsid w:val="00F74CCC"/>
    <w:rsid w:val="00F74E59"/>
    <w:rsid w:val="00F75250"/>
    <w:rsid w:val="00F752E0"/>
    <w:rsid w:val="00F75920"/>
    <w:rsid w:val="00F75947"/>
    <w:rsid w:val="00F75AD5"/>
    <w:rsid w:val="00F75BDF"/>
    <w:rsid w:val="00F75C29"/>
    <w:rsid w:val="00F7617C"/>
    <w:rsid w:val="00F761BD"/>
    <w:rsid w:val="00F7622A"/>
    <w:rsid w:val="00F762C2"/>
    <w:rsid w:val="00F76583"/>
    <w:rsid w:val="00F76859"/>
    <w:rsid w:val="00F76C13"/>
    <w:rsid w:val="00F76FF1"/>
    <w:rsid w:val="00F7721B"/>
    <w:rsid w:val="00F77386"/>
    <w:rsid w:val="00F7743B"/>
    <w:rsid w:val="00F7743C"/>
    <w:rsid w:val="00F777FF"/>
    <w:rsid w:val="00F77A7C"/>
    <w:rsid w:val="00F77AD2"/>
    <w:rsid w:val="00F77B83"/>
    <w:rsid w:val="00F77D35"/>
    <w:rsid w:val="00F77F67"/>
    <w:rsid w:val="00F77FF9"/>
    <w:rsid w:val="00F80021"/>
    <w:rsid w:val="00F80094"/>
    <w:rsid w:val="00F80137"/>
    <w:rsid w:val="00F801FD"/>
    <w:rsid w:val="00F80475"/>
    <w:rsid w:val="00F806E7"/>
    <w:rsid w:val="00F8078B"/>
    <w:rsid w:val="00F80A29"/>
    <w:rsid w:val="00F80D92"/>
    <w:rsid w:val="00F80EA2"/>
    <w:rsid w:val="00F80EFE"/>
    <w:rsid w:val="00F81153"/>
    <w:rsid w:val="00F813D7"/>
    <w:rsid w:val="00F81593"/>
    <w:rsid w:val="00F8159B"/>
    <w:rsid w:val="00F816B1"/>
    <w:rsid w:val="00F81A09"/>
    <w:rsid w:val="00F81AC9"/>
    <w:rsid w:val="00F81B2C"/>
    <w:rsid w:val="00F81D34"/>
    <w:rsid w:val="00F81D60"/>
    <w:rsid w:val="00F81F17"/>
    <w:rsid w:val="00F821D1"/>
    <w:rsid w:val="00F82286"/>
    <w:rsid w:val="00F823EE"/>
    <w:rsid w:val="00F8240B"/>
    <w:rsid w:val="00F82513"/>
    <w:rsid w:val="00F82714"/>
    <w:rsid w:val="00F8274E"/>
    <w:rsid w:val="00F827DB"/>
    <w:rsid w:val="00F8289F"/>
    <w:rsid w:val="00F82CB3"/>
    <w:rsid w:val="00F82D49"/>
    <w:rsid w:val="00F82D6B"/>
    <w:rsid w:val="00F82D8D"/>
    <w:rsid w:val="00F82DA0"/>
    <w:rsid w:val="00F82E3F"/>
    <w:rsid w:val="00F833EC"/>
    <w:rsid w:val="00F834EE"/>
    <w:rsid w:val="00F836E4"/>
    <w:rsid w:val="00F8379B"/>
    <w:rsid w:val="00F8382C"/>
    <w:rsid w:val="00F83830"/>
    <w:rsid w:val="00F839CC"/>
    <w:rsid w:val="00F83A5B"/>
    <w:rsid w:val="00F83A6B"/>
    <w:rsid w:val="00F83B5A"/>
    <w:rsid w:val="00F83C66"/>
    <w:rsid w:val="00F83E6D"/>
    <w:rsid w:val="00F83F6D"/>
    <w:rsid w:val="00F8400E"/>
    <w:rsid w:val="00F842A2"/>
    <w:rsid w:val="00F84317"/>
    <w:rsid w:val="00F845B8"/>
    <w:rsid w:val="00F845CE"/>
    <w:rsid w:val="00F848DB"/>
    <w:rsid w:val="00F84A6B"/>
    <w:rsid w:val="00F84B7A"/>
    <w:rsid w:val="00F84BE5"/>
    <w:rsid w:val="00F84F96"/>
    <w:rsid w:val="00F850D1"/>
    <w:rsid w:val="00F8511A"/>
    <w:rsid w:val="00F851DB"/>
    <w:rsid w:val="00F85216"/>
    <w:rsid w:val="00F852D6"/>
    <w:rsid w:val="00F856B0"/>
    <w:rsid w:val="00F8578F"/>
    <w:rsid w:val="00F858B3"/>
    <w:rsid w:val="00F8595E"/>
    <w:rsid w:val="00F859FA"/>
    <w:rsid w:val="00F85AEB"/>
    <w:rsid w:val="00F85FAF"/>
    <w:rsid w:val="00F86042"/>
    <w:rsid w:val="00F860C5"/>
    <w:rsid w:val="00F86400"/>
    <w:rsid w:val="00F86619"/>
    <w:rsid w:val="00F86731"/>
    <w:rsid w:val="00F867E1"/>
    <w:rsid w:val="00F8694D"/>
    <w:rsid w:val="00F86AC2"/>
    <w:rsid w:val="00F86E49"/>
    <w:rsid w:val="00F86ED4"/>
    <w:rsid w:val="00F8702A"/>
    <w:rsid w:val="00F870FA"/>
    <w:rsid w:val="00F8718A"/>
    <w:rsid w:val="00F871E2"/>
    <w:rsid w:val="00F871FB"/>
    <w:rsid w:val="00F8722C"/>
    <w:rsid w:val="00F872FA"/>
    <w:rsid w:val="00F87464"/>
    <w:rsid w:val="00F87737"/>
    <w:rsid w:val="00F87F05"/>
    <w:rsid w:val="00F87FA5"/>
    <w:rsid w:val="00F901E6"/>
    <w:rsid w:val="00F90343"/>
    <w:rsid w:val="00F90631"/>
    <w:rsid w:val="00F906A1"/>
    <w:rsid w:val="00F90725"/>
    <w:rsid w:val="00F9072A"/>
    <w:rsid w:val="00F9086D"/>
    <w:rsid w:val="00F908AB"/>
    <w:rsid w:val="00F908F4"/>
    <w:rsid w:val="00F90C57"/>
    <w:rsid w:val="00F90C76"/>
    <w:rsid w:val="00F90CF1"/>
    <w:rsid w:val="00F90E2A"/>
    <w:rsid w:val="00F9121F"/>
    <w:rsid w:val="00F91265"/>
    <w:rsid w:val="00F913A4"/>
    <w:rsid w:val="00F913DC"/>
    <w:rsid w:val="00F9170B"/>
    <w:rsid w:val="00F91727"/>
    <w:rsid w:val="00F917DE"/>
    <w:rsid w:val="00F91896"/>
    <w:rsid w:val="00F9194C"/>
    <w:rsid w:val="00F91C69"/>
    <w:rsid w:val="00F91CB5"/>
    <w:rsid w:val="00F91CE9"/>
    <w:rsid w:val="00F91D0D"/>
    <w:rsid w:val="00F923B5"/>
    <w:rsid w:val="00F92407"/>
    <w:rsid w:val="00F924D9"/>
    <w:rsid w:val="00F925C9"/>
    <w:rsid w:val="00F92753"/>
    <w:rsid w:val="00F927FC"/>
    <w:rsid w:val="00F92898"/>
    <w:rsid w:val="00F928E1"/>
    <w:rsid w:val="00F92C64"/>
    <w:rsid w:val="00F92E15"/>
    <w:rsid w:val="00F9312A"/>
    <w:rsid w:val="00F93317"/>
    <w:rsid w:val="00F9334E"/>
    <w:rsid w:val="00F933D8"/>
    <w:rsid w:val="00F9381E"/>
    <w:rsid w:val="00F939A6"/>
    <w:rsid w:val="00F93CD4"/>
    <w:rsid w:val="00F93E14"/>
    <w:rsid w:val="00F93E1E"/>
    <w:rsid w:val="00F93EC8"/>
    <w:rsid w:val="00F93F10"/>
    <w:rsid w:val="00F940E1"/>
    <w:rsid w:val="00F941D7"/>
    <w:rsid w:val="00F943E0"/>
    <w:rsid w:val="00F94498"/>
    <w:rsid w:val="00F9455B"/>
    <w:rsid w:val="00F948A6"/>
    <w:rsid w:val="00F948F6"/>
    <w:rsid w:val="00F949A4"/>
    <w:rsid w:val="00F94A57"/>
    <w:rsid w:val="00F94B63"/>
    <w:rsid w:val="00F94EDA"/>
    <w:rsid w:val="00F9521F"/>
    <w:rsid w:val="00F95706"/>
    <w:rsid w:val="00F9579A"/>
    <w:rsid w:val="00F95E79"/>
    <w:rsid w:val="00F95E92"/>
    <w:rsid w:val="00F95F01"/>
    <w:rsid w:val="00F95FFE"/>
    <w:rsid w:val="00F9623A"/>
    <w:rsid w:val="00F96254"/>
    <w:rsid w:val="00F96533"/>
    <w:rsid w:val="00F965A6"/>
    <w:rsid w:val="00F9684B"/>
    <w:rsid w:val="00F96A97"/>
    <w:rsid w:val="00F96BA2"/>
    <w:rsid w:val="00F96BB7"/>
    <w:rsid w:val="00F96C91"/>
    <w:rsid w:val="00F97292"/>
    <w:rsid w:val="00F973B8"/>
    <w:rsid w:val="00F973FB"/>
    <w:rsid w:val="00F97AC8"/>
    <w:rsid w:val="00F97AEA"/>
    <w:rsid w:val="00F97CC7"/>
    <w:rsid w:val="00FA005B"/>
    <w:rsid w:val="00FA021C"/>
    <w:rsid w:val="00FA032A"/>
    <w:rsid w:val="00FA0505"/>
    <w:rsid w:val="00FA05F3"/>
    <w:rsid w:val="00FA088F"/>
    <w:rsid w:val="00FA0B94"/>
    <w:rsid w:val="00FA0BAE"/>
    <w:rsid w:val="00FA10C2"/>
    <w:rsid w:val="00FA139C"/>
    <w:rsid w:val="00FA1436"/>
    <w:rsid w:val="00FA145D"/>
    <w:rsid w:val="00FA170B"/>
    <w:rsid w:val="00FA1861"/>
    <w:rsid w:val="00FA1875"/>
    <w:rsid w:val="00FA1A60"/>
    <w:rsid w:val="00FA1ABC"/>
    <w:rsid w:val="00FA1C44"/>
    <w:rsid w:val="00FA1C66"/>
    <w:rsid w:val="00FA207C"/>
    <w:rsid w:val="00FA2189"/>
    <w:rsid w:val="00FA2CF8"/>
    <w:rsid w:val="00FA2ED1"/>
    <w:rsid w:val="00FA326D"/>
    <w:rsid w:val="00FA326F"/>
    <w:rsid w:val="00FA3518"/>
    <w:rsid w:val="00FA390F"/>
    <w:rsid w:val="00FA3911"/>
    <w:rsid w:val="00FA3A53"/>
    <w:rsid w:val="00FA3BC3"/>
    <w:rsid w:val="00FA3BDF"/>
    <w:rsid w:val="00FA3EFF"/>
    <w:rsid w:val="00FA3FCE"/>
    <w:rsid w:val="00FA40D7"/>
    <w:rsid w:val="00FA40E3"/>
    <w:rsid w:val="00FA43B1"/>
    <w:rsid w:val="00FA44F0"/>
    <w:rsid w:val="00FA44F2"/>
    <w:rsid w:val="00FA455A"/>
    <w:rsid w:val="00FA4828"/>
    <w:rsid w:val="00FA48B5"/>
    <w:rsid w:val="00FA48FD"/>
    <w:rsid w:val="00FA4CE2"/>
    <w:rsid w:val="00FA4E2A"/>
    <w:rsid w:val="00FA50F2"/>
    <w:rsid w:val="00FA5254"/>
    <w:rsid w:val="00FA542E"/>
    <w:rsid w:val="00FA575C"/>
    <w:rsid w:val="00FA5796"/>
    <w:rsid w:val="00FA581F"/>
    <w:rsid w:val="00FA5899"/>
    <w:rsid w:val="00FA5A83"/>
    <w:rsid w:val="00FA5C05"/>
    <w:rsid w:val="00FA5C57"/>
    <w:rsid w:val="00FA603D"/>
    <w:rsid w:val="00FA639D"/>
    <w:rsid w:val="00FA65F3"/>
    <w:rsid w:val="00FA66A2"/>
    <w:rsid w:val="00FA68BF"/>
    <w:rsid w:val="00FA6ABE"/>
    <w:rsid w:val="00FA6D76"/>
    <w:rsid w:val="00FA6F7E"/>
    <w:rsid w:val="00FA7561"/>
    <w:rsid w:val="00FA7648"/>
    <w:rsid w:val="00FA7754"/>
    <w:rsid w:val="00FA77F6"/>
    <w:rsid w:val="00FA79F3"/>
    <w:rsid w:val="00FA7DDC"/>
    <w:rsid w:val="00FA7F19"/>
    <w:rsid w:val="00FA7FA1"/>
    <w:rsid w:val="00FB0025"/>
    <w:rsid w:val="00FB0291"/>
    <w:rsid w:val="00FB0482"/>
    <w:rsid w:val="00FB0592"/>
    <w:rsid w:val="00FB06B6"/>
    <w:rsid w:val="00FB0816"/>
    <w:rsid w:val="00FB0945"/>
    <w:rsid w:val="00FB0B1B"/>
    <w:rsid w:val="00FB0BDC"/>
    <w:rsid w:val="00FB0C92"/>
    <w:rsid w:val="00FB0CF6"/>
    <w:rsid w:val="00FB0D22"/>
    <w:rsid w:val="00FB0E0A"/>
    <w:rsid w:val="00FB0E41"/>
    <w:rsid w:val="00FB0F2A"/>
    <w:rsid w:val="00FB0FFD"/>
    <w:rsid w:val="00FB12C4"/>
    <w:rsid w:val="00FB18D5"/>
    <w:rsid w:val="00FB190F"/>
    <w:rsid w:val="00FB1A2A"/>
    <w:rsid w:val="00FB1AE8"/>
    <w:rsid w:val="00FB1B59"/>
    <w:rsid w:val="00FB1F1F"/>
    <w:rsid w:val="00FB1F90"/>
    <w:rsid w:val="00FB20CA"/>
    <w:rsid w:val="00FB22CC"/>
    <w:rsid w:val="00FB267C"/>
    <w:rsid w:val="00FB26F0"/>
    <w:rsid w:val="00FB2828"/>
    <w:rsid w:val="00FB2919"/>
    <w:rsid w:val="00FB29C5"/>
    <w:rsid w:val="00FB2B26"/>
    <w:rsid w:val="00FB2B7A"/>
    <w:rsid w:val="00FB2E6B"/>
    <w:rsid w:val="00FB325C"/>
    <w:rsid w:val="00FB39E3"/>
    <w:rsid w:val="00FB3A27"/>
    <w:rsid w:val="00FB4093"/>
    <w:rsid w:val="00FB428A"/>
    <w:rsid w:val="00FB42DB"/>
    <w:rsid w:val="00FB43A9"/>
    <w:rsid w:val="00FB44B5"/>
    <w:rsid w:val="00FB4766"/>
    <w:rsid w:val="00FB4908"/>
    <w:rsid w:val="00FB4AAB"/>
    <w:rsid w:val="00FB4B88"/>
    <w:rsid w:val="00FB4C60"/>
    <w:rsid w:val="00FB4FEF"/>
    <w:rsid w:val="00FB50FF"/>
    <w:rsid w:val="00FB529F"/>
    <w:rsid w:val="00FB541A"/>
    <w:rsid w:val="00FB5506"/>
    <w:rsid w:val="00FB5632"/>
    <w:rsid w:val="00FB564C"/>
    <w:rsid w:val="00FB569C"/>
    <w:rsid w:val="00FB5880"/>
    <w:rsid w:val="00FB593B"/>
    <w:rsid w:val="00FB595C"/>
    <w:rsid w:val="00FB59C9"/>
    <w:rsid w:val="00FB5C0A"/>
    <w:rsid w:val="00FB5E8A"/>
    <w:rsid w:val="00FB5F1D"/>
    <w:rsid w:val="00FB5F84"/>
    <w:rsid w:val="00FB60EC"/>
    <w:rsid w:val="00FB6266"/>
    <w:rsid w:val="00FB651C"/>
    <w:rsid w:val="00FB6550"/>
    <w:rsid w:val="00FB6657"/>
    <w:rsid w:val="00FB680A"/>
    <w:rsid w:val="00FB699A"/>
    <w:rsid w:val="00FB6A1D"/>
    <w:rsid w:val="00FB6A7B"/>
    <w:rsid w:val="00FB6AE4"/>
    <w:rsid w:val="00FB6BE3"/>
    <w:rsid w:val="00FB6CF5"/>
    <w:rsid w:val="00FB6D5A"/>
    <w:rsid w:val="00FB6DFA"/>
    <w:rsid w:val="00FB6F39"/>
    <w:rsid w:val="00FB707B"/>
    <w:rsid w:val="00FB78CD"/>
    <w:rsid w:val="00FB798A"/>
    <w:rsid w:val="00FB7B75"/>
    <w:rsid w:val="00FB7C14"/>
    <w:rsid w:val="00FC0059"/>
    <w:rsid w:val="00FC01D2"/>
    <w:rsid w:val="00FC01F0"/>
    <w:rsid w:val="00FC0213"/>
    <w:rsid w:val="00FC02B4"/>
    <w:rsid w:val="00FC04A9"/>
    <w:rsid w:val="00FC058A"/>
    <w:rsid w:val="00FC05FE"/>
    <w:rsid w:val="00FC0738"/>
    <w:rsid w:val="00FC078E"/>
    <w:rsid w:val="00FC07B8"/>
    <w:rsid w:val="00FC0872"/>
    <w:rsid w:val="00FC08FC"/>
    <w:rsid w:val="00FC098D"/>
    <w:rsid w:val="00FC0A80"/>
    <w:rsid w:val="00FC0A83"/>
    <w:rsid w:val="00FC0E46"/>
    <w:rsid w:val="00FC1158"/>
    <w:rsid w:val="00FC1273"/>
    <w:rsid w:val="00FC1284"/>
    <w:rsid w:val="00FC12BD"/>
    <w:rsid w:val="00FC12C8"/>
    <w:rsid w:val="00FC1406"/>
    <w:rsid w:val="00FC150A"/>
    <w:rsid w:val="00FC157B"/>
    <w:rsid w:val="00FC163A"/>
    <w:rsid w:val="00FC16A1"/>
    <w:rsid w:val="00FC1800"/>
    <w:rsid w:val="00FC1E61"/>
    <w:rsid w:val="00FC1E62"/>
    <w:rsid w:val="00FC2093"/>
    <w:rsid w:val="00FC2140"/>
    <w:rsid w:val="00FC21CC"/>
    <w:rsid w:val="00FC238F"/>
    <w:rsid w:val="00FC246F"/>
    <w:rsid w:val="00FC2631"/>
    <w:rsid w:val="00FC26DA"/>
    <w:rsid w:val="00FC2712"/>
    <w:rsid w:val="00FC27CB"/>
    <w:rsid w:val="00FC2C5E"/>
    <w:rsid w:val="00FC2DFF"/>
    <w:rsid w:val="00FC3070"/>
    <w:rsid w:val="00FC311A"/>
    <w:rsid w:val="00FC3295"/>
    <w:rsid w:val="00FC3486"/>
    <w:rsid w:val="00FC34D7"/>
    <w:rsid w:val="00FC386B"/>
    <w:rsid w:val="00FC3AB1"/>
    <w:rsid w:val="00FC3ADA"/>
    <w:rsid w:val="00FC3C3A"/>
    <w:rsid w:val="00FC3CC0"/>
    <w:rsid w:val="00FC3CEB"/>
    <w:rsid w:val="00FC3F39"/>
    <w:rsid w:val="00FC3F9D"/>
    <w:rsid w:val="00FC3FAA"/>
    <w:rsid w:val="00FC4073"/>
    <w:rsid w:val="00FC4254"/>
    <w:rsid w:val="00FC43AC"/>
    <w:rsid w:val="00FC4446"/>
    <w:rsid w:val="00FC4674"/>
    <w:rsid w:val="00FC46A7"/>
    <w:rsid w:val="00FC4CB6"/>
    <w:rsid w:val="00FC4E43"/>
    <w:rsid w:val="00FC524F"/>
    <w:rsid w:val="00FC52BE"/>
    <w:rsid w:val="00FC53A1"/>
    <w:rsid w:val="00FC5484"/>
    <w:rsid w:val="00FC54E4"/>
    <w:rsid w:val="00FC56AF"/>
    <w:rsid w:val="00FC5CD9"/>
    <w:rsid w:val="00FC5D27"/>
    <w:rsid w:val="00FC5F39"/>
    <w:rsid w:val="00FC60A9"/>
    <w:rsid w:val="00FC60BA"/>
    <w:rsid w:val="00FC6121"/>
    <w:rsid w:val="00FC61D6"/>
    <w:rsid w:val="00FC62A4"/>
    <w:rsid w:val="00FC6344"/>
    <w:rsid w:val="00FC652C"/>
    <w:rsid w:val="00FC67E1"/>
    <w:rsid w:val="00FC699E"/>
    <w:rsid w:val="00FC6B8E"/>
    <w:rsid w:val="00FC6C4E"/>
    <w:rsid w:val="00FC6F8D"/>
    <w:rsid w:val="00FC70E6"/>
    <w:rsid w:val="00FC7166"/>
    <w:rsid w:val="00FC72C0"/>
    <w:rsid w:val="00FC747D"/>
    <w:rsid w:val="00FC75CB"/>
    <w:rsid w:val="00FC7650"/>
    <w:rsid w:val="00FC7809"/>
    <w:rsid w:val="00FC7969"/>
    <w:rsid w:val="00FC7BED"/>
    <w:rsid w:val="00FC7C40"/>
    <w:rsid w:val="00FC7C4A"/>
    <w:rsid w:val="00FC7D0B"/>
    <w:rsid w:val="00FC7D25"/>
    <w:rsid w:val="00FD007E"/>
    <w:rsid w:val="00FD0186"/>
    <w:rsid w:val="00FD04FF"/>
    <w:rsid w:val="00FD081E"/>
    <w:rsid w:val="00FD0AE9"/>
    <w:rsid w:val="00FD0AF3"/>
    <w:rsid w:val="00FD0CAD"/>
    <w:rsid w:val="00FD0CB0"/>
    <w:rsid w:val="00FD0DC6"/>
    <w:rsid w:val="00FD0E9B"/>
    <w:rsid w:val="00FD0EC4"/>
    <w:rsid w:val="00FD0EED"/>
    <w:rsid w:val="00FD0F57"/>
    <w:rsid w:val="00FD1340"/>
    <w:rsid w:val="00FD1417"/>
    <w:rsid w:val="00FD1594"/>
    <w:rsid w:val="00FD1632"/>
    <w:rsid w:val="00FD17A9"/>
    <w:rsid w:val="00FD180D"/>
    <w:rsid w:val="00FD1822"/>
    <w:rsid w:val="00FD1B70"/>
    <w:rsid w:val="00FD1B72"/>
    <w:rsid w:val="00FD1D50"/>
    <w:rsid w:val="00FD1E19"/>
    <w:rsid w:val="00FD1E9E"/>
    <w:rsid w:val="00FD1EB2"/>
    <w:rsid w:val="00FD2076"/>
    <w:rsid w:val="00FD20EC"/>
    <w:rsid w:val="00FD22C5"/>
    <w:rsid w:val="00FD238D"/>
    <w:rsid w:val="00FD2532"/>
    <w:rsid w:val="00FD25E6"/>
    <w:rsid w:val="00FD26CF"/>
    <w:rsid w:val="00FD29E1"/>
    <w:rsid w:val="00FD2A75"/>
    <w:rsid w:val="00FD2F6F"/>
    <w:rsid w:val="00FD2FA2"/>
    <w:rsid w:val="00FD30C9"/>
    <w:rsid w:val="00FD3309"/>
    <w:rsid w:val="00FD3356"/>
    <w:rsid w:val="00FD369E"/>
    <w:rsid w:val="00FD3AFB"/>
    <w:rsid w:val="00FD3BF4"/>
    <w:rsid w:val="00FD3C72"/>
    <w:rsid w:val="00FD3FD1"/>
    <w:rsid w:val="00FD41B8"/>
    <w:rsid w:val="00FD42BB"/>
    <w:rsid w:val="00FD4452"/>
    <w:rsid w:val="00FD4567"/>
    <w:rsid w:val="00FD4868"/>
    <w:rsid w:val="00FD491E"/>
    <w:rsid w:val="00FD4AD7"/>
    <w:rsid w:val="00FD4CE2"/>
    <w:rsid w:val="00FD4DF7"/>
    <w:rsid w:val="00FD4F09"/>
    <w:rsid w:val="00FD524F"/>
    <w:rsid w:val="00FD5272"/>
    <w:rsid w:val="00FD56B9"/>
    <w:rsid w:val="00FD5708"/>
    <w:rsid w:val="00FD5810"/>
    <w:rsid w:val="00FD5926"/>
    <w:rsid w:val="00FD5DC9"/>
    <w:rsid w:val="00FD5FF5"/>
    <w:rsid w:val="00FD602E"/>
    <w:rsid w:val="00FD61B7"/>
    <w:rsid w:val="00FD625B"/>
    <w:rsid w:val="00FD6480"/>
    <w:rsid w:val="00FD650F"/>
    <w:rsid w:val="00FD675E"/>
    <w:rsid w:val="00FD6A21"/>
    <w:rsid w:val="00FD6A2E"/>
    <w:rsid w:val="00FD6B75"/>
    <w:rsid w:val="00FD6DA5"/>
    <w:rsid w:val="00FD6FA1"/>
    <w:rsid w:val="00FD70E6"/>
    <w:rsid w:val="00FD72E2"/>
    <w:rsid w:val="00FD7309"/>
    <w:rsid w:val="00FD73AA"/>
    <w:rsid w:val="00FD740E"/>
    <w:rsid w:val="00FD7561"/>
    <w:rsid w:val="00FD7590"/>
    <w:rsid w:val="00FD7608"/>
    <w:rsid w:val="00FD78F5"/>
    <w:rsid w:val="00FD7ACD"/>
    <w:rsid w:val="00FD7FAB"/>
    <w:rsid w:val="00FE01A3"/>
    <w:rsid w:val="00FE0235"/>
    <w:rsid w:val="00FE02AB"/>
    <w:rsid w:val="00FE05D2"/>
    <w:rsid w:val="00FE0720"/>
    <w:rsid w:val="00FE08B8"/>
    <w:rsid w:val="00FE0939"/>
    <w:rsid w:val="00FE0A97"/>
    <w:rsid w:val="00FE0C42"/>
    <w:rsid w:val="00FE0DA0"/>
    <w:rsid w:val="00FE0E44"/>
    <w:rsid w:val="00FE0EAA"/>
    <w:rsid w:val="00FE0FAA"/>
    <w:rsid w:val="00FE0FB4"/>
    <w:rsid w:val="00FE1197"/>
    <w:rsid w:val="00FE11E5"/>
    <w:rsid w:val="00FE1407"/>
    <w:rsid w:val="00FE15EF"/>
    <w:rsid w:val="00FE166D"/>
    <w:rsid w:val="00FE1791"/>
    <w:rsid w:val="00FE1C34"/>
    <w:rsid w:val="00FE1E95"/>
    <w:rsid w:val="00FE1FF1"/>
    <w:rsid w:val="00FE20DE"/>
    <w:rsid w:val="00FE20F5"/>
    <w:rsid w:val="00FE211C"/>
    <w:rsid w:val="00FE2269"/>
    <w:rsid w:val="00FE275C"/>
    <w:rsid w:val="00FE289F"/>
    <w:rsid w:val="00FE2A7F"/>
    <w:rsid w:val="00FE2F85"/>
    <w:rsid w:val="00FE335E"/>
    <w:rsid w:val="00FE35A7"/>
    <w:rsid w:val="00FE379C"/>
    <w:rsid w:val="00FE383A"/>
    <w:rsid w:val="00FE391A"/>
    <w:rsid w:val="00FE3C51"/>
    <w:rsid w:val="00FE3C62"/>
    <w:rsid w:val="00FE3D10"/>
    <w:rsid w:val="00FE3E3E"/>
    <w:rsid w:val="00FE3F4A"/>
    <w:rsid w:val="00FE3F9F"/>
    <w:rsid w:val="00FE40B8"/>
    <w:rsid w:val="00FE40D8"/>
    <w:rsid w:val="00FE4273"/>
    <w:rsid w:val="00FE4667"/>
    <w:rsid w:val="00FE46AD"/>
    <w:rsid w:val="00FE4700"/>
    <w:rsid w:val="00FE474F"/>
    <w:rsid w:val="00FE4876"/>
    <w:rsid w:val="00FE4897"/>
    <w:rsid w:val="00FE48C8"/>
    <w:rsid w:val="00FE48CC"/>
    <w:rsid w:val="00FE491C"/>
    <w:rsid w:val="00FE49E0"/>
    <w:rsid w:val="00FE4A36"/>
    <w:rsid w:val="00FE4A3F"/>
    <w:rsid w:val="00FE4CF7"/>
    <w:rsid w:val="00FE4DB6"/>
    <w:rsid w:val="00FE4E45"/>
    <w:rsid w:val="00FE50D3"/>
    <w:rsid w:val="00FE512A"/>
    <w:rsid w:val="00FE5289"/>
    <w:rsid w:val="00FE53E8"/>
    <w:rsid w:val="00FE545F"/>
    <w:rsid w:val="00FE55D0"/>
    <w:rsid w:val="00FE55E5"/>
    <w:rsid w:val="00FE5828"/>
    <w:rsid w:val="00FE5932"/>
    <w:rsid w:val="00FE5A25"/>
    <w:rsid w:val="00FE5BAF"/>
    <w:rsid w:val="00FE5EF4"/>
    <w:rsid w:val="00FE5F1F"/>
    <w:rsid w:val="00FE5FE9"/>
    <w:rsid w:val="00FE647A"/>
    <w:rsid w:val="00FE649A"/>
    <w:rsid w:val="00FE65FD"/>
    <w:rsid w:val="00FE66CE"/>
    <w:rsid w:val="00FE67C7"/>
    <w:rsid w:val="00FE67EC"/>
    <w:rsid w:val="00FE69A3"/>
    <w:rsid w:val="00FE6B9F"/>
    <w:rsid w:val="00FE6CB7"/>
    <w:rsid w:val="00FE6F87"/>
    <w:rsid w:val="00FE707D"/>
    <w:rsid w:val="00FE7433"/>
    <w:rsid w:val="00FE74C4"/>
    <w:rsid w:val="00FE7774"/>
    <w:rsid w:val="00FE79D8"/>
    <w:rsid w:val="00FE7D5A"/>
    <w:rsid w:val="00FE7F5B"/>
    <w:rsid w:val="00FE7FA0"/>
    <w:rsid w:val="00FF0346"/>
    <w:rsid w:val="00FF034A"/>
    <w:rsid w:val="00FF062A"/>
    <w:rsid w:val="00FF06A0"/>
    <w:rsid w:val="00FF0884"/>
    <w:rsid w:val="00FF08B5"/>
    <w:rsid w:val="00FF0928"/>
    <w:rsid w:val="00FF098C"/>
    <w:rsid w:val="00FF099B"/>
    <w:rsid w:val="00FF0AB9"/>
    <w:rsid w:val="00FF0BE7"/>
    <w:rsid w:val="00FF0DD4"/>
    <w:rsid w:val="00FF0FC8"/>
    <w:rsid w:val="00FF1103"/>
    <w:rsid w:val="00FF11B0"/>
    <w:rsid w:val="00FF144B"/>
    <w:rsid w:val="00FF15F8"/>
    <w:rsid w:val="00FF194B"/>
    <w:rsid w:val="00FF1A4C"/>
    <w:rsid w:val="00FF1B3B"/>
    <w:rsid w:val="00FF1C50"/>
    <w:rsid w:val="00FF1D01"/>
    <w:rsid w:val="00FF21EB"/>
    <w:rsid w:val="00FF224E"/>
    <w:rsid w:val="00FF22C1"/>
    <w:rsid w:val="00FF2868"/>
    <w:rsid w:val="00FF2C77"/>
    <w:rsid w:val="00FF2E66"/>
    <w:rsid w:val="00FF309B"/>
    <w:rsid w:val="00FF3320"/>
    <w:rsid w:val="00FF37F8"/>
    <w:rsid w:val="00FF37FA"/>
    <w:rsid w:val="00FF389D"/>
    <w:rsid w:val="00FF41A5"/>
    <w:rsid w:val="00FF433A"/>
    <w:rsid w:val="00FF4705"/>
    <w:rsid w:val="00FF4754"/>
    <w:rsid w:val="00FF4B0C"/>
    <w:rsid w:val="00FF4B43"/>
    <w:rsid w:val="00FF4EEB"/>
    <w:rsid w:val="00FF4F37"/>
    <w:rsid w:val="00FF558A"/>
    <w:rsid w:val="00FF55A2"/>
    <w:rsid w:val="00FF560B"/>
    <w:rsid w:val="00FF5978"/>
    <w:rsid w:val="00FF5BE6"/>
    <w:rsid w:val="00FF5CCA"/>
    <w:rsid w:val="00FF5CF9"/>
    <w:rsid w:val="00FF5FE9"/>
    <w:rsid w:val="00FF61C1"/>
    <w:rsid w:val="00FF6425"/>
    <w:rsid w:val="00FF6781"/>
    <w:rsid w:val="00FF6846"/>
    <w:rsid w:val="00FF6AF8"/>
    <w:rsid w:val="00FF6C27"/>
    <w:rsid w:val="00FF6E93"/>
    <w:rsid w:val="00FF6FFC"/>
    <w:rsid w:val="00FF72B3"/>
    <w:rsid w:val="00FF7360"/>
    <w:rsid w:val="00FF7760"/>
    <w:rsid w:val="00FF787B"/>
    <w:rsid w:val="00FF7917"/>
    <w:rsid w:val="00FF79EB"/>
    <w:rsid w:val="00FF7A38"/>
    <w:rsid w:val="00FF7ADE"/>
    <w:rsid w:val="00FF7BAA"/>
    <w:rsid w:val="00FF7BB4"/>
    <w:rsid w:val="00FF7E34"/>
    <w:rsid w:val="00FF7E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049"/>
    <o:shapelayout v:ext="edit">
      <o:idmap v:ext="edit" data="1"/>
    </o:shapelayout>
  </w:shapeDefaults>
  <w:decimalSymbol w:val=","/>
  <w:listSeparator w:val=";"/>
  <w14:docId w14:val="0DC4A0AD"/>
  <w15:docId w15:val="{54580538-49CF-4BCB-B876-5D81ACE1A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71328"/>
    <w:rPr>
      <w:sz w:val="24"/>
      <w:szCs w:val="24"/>
      <w:lang w:val="tr-TR" w:eastAsia="tr-TR"/>
    </w:rPr>
  </w:style>
  <w:style w:type="paragraph" w:styleId="Balk1">
    <w:name w:val="heading 1"/>
    <w:basedOn w:val="Normal"/>
    <w:next w:val="Normal"/>
    <w:link w:val="Balk1Char"/>
    <w:qFormat/>
    <w:rsid w:val="002C6E36"/>
    <w:p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spacing w:before="120"/>
      <w:outlineLvl w:val="1"/>
    </w:pPr>
    <w:rPr>
      <w:rFonts w:ascii="Univers (WN)" w:hAnsi="Univers (WN)"/>
      <w:b/>
      <w:noProof/>
      <w:szCs w:val="20"/>
      <w:lang w:eastAsia="en-US"/>
    </w:rPr>
  </w:style>
  <w:style w:type="paragraph" w:styleId="Balk3">
    <w:name w:val="heading 3"/>
    <w:basedOn w:val="Normal"/>
    <w:next w:val="NormalGirinti"/>
    <w:link w:val="Balk3Char"/>
    <w:qFormat/>
    <w:rsid w:val="002C6E36"/>
    <w:pPr>
      <w:ind w:left="360"/>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jc w:val="both"/>
      <w:outlineLvl w:val="3"/>
    </w:pPr>
    <w:rPr>
      <w:b/>
      <w:bCs/>
      <w:lang w:eastAsia="en-US"/>
    </w:rPr>
  </w:style>
  <w:style w:type="paragraph" w:styleId="Balk5">
    <w:name w:val="heading 5"/>
    <w:basedOn w:val="Normal"/>
    <w:next w:val="NormalGirinti"/>
    <w:link w:val="Balk5Char"/>
    <w:qFormat/>
    <w:rsid w:val="002C6E36"/>
    <w:pPr>
      <w:ind w:left="720"/>
      <w:outlineLvl w:val="4"/>
    </w:pPr>
    <w:rPr>
      <w:rFonts w:ascii="CG Times (WN)" w:hAnsi="CG Times (WN)"/>
      <w:b/>
      <w:noProof/>
      <w:sz w:val="20"/>
      <w:szCs w:val="20"/>
      <w:lang w:eastAsia="en-US"/>
    </w:rPr>
  </w:style>
  <w:style w:type="paragraph" w:styleId="Balk6">
    <w:name w:val="heading 6"/>
    <w:basedOn w:val="Normal"/>
    <w:next w:val="NormalGirinti"/>
    <w:link w:val="Balk6Char"/>
    <w:qFormat/>
    <w:rsid w:val="002C6E36"/>
    <w:pPr>
      <w:ind w:left="720"/>
      <w:outlineLvl w:val="5"/>
    </w:pPr>
    <w:rPr>
      <w:rFonts w:ascii="CG Times (WN)" w:hAnsi="CG Times (WN)"/>
      <w:noProof/>
      <w:sz w:val="20"/>
      <w:szCs w:val="20"/>
      <w:u w:val="single"/>
      <w:lang w:eastAsia="en-US"/>
    </w:rPr>
  </w:style>
  <w:style w:type="paragraph" w:styleId="Balk7">
    <w:name w:val="heading 7"/>
    <w:basedOn w:val="Normal"/>
    <w:next w:val="NormalGirinti"/>
    <w:link w:val="Balk7Char"/>
    <w:qFormat/>
    <w:rsid w:val="002C6E36"/>
    <w:pPr>
      <w:ind w:left="720"/>
      <w:outlineLvl w:val="6"/>
    </w:pPr>
    <w:rPr>
      <w:rFonts w:ascii="CG Times (WN)" w:hAnsi="CG Times (WN)"/>
      <w:i/>
      <w:noProof/>
      <w:sz w:val="20"/>
      <w:szCs w:val="20"/>
      <w:lang w:eastAsia="en-US"/>
    </w:rPr>
  </w:style>
  <w:style w:type="paragraph" w:styleId="Balk8">
    <w:name w:val="heading 8"/>
    <w:basedOn w:val="Normal"/>
    <w:next w:val="NormalGirinti"/>
    <w:link w:val="Balk8Char"/>
    <w:qFormat/>
    <w:rsid w:val="002C6E36"/>
    <w:pPr>
      <w:ind w:left="720"/>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1A7236"/>
    <w:rPr>
      <w:rFonts w:ascii="Univers (WN)" w:hAnsi="Univers (WN)"/>
      <w:b/>
      <w:noProof/>
      <w:sz w:val="24"/>
      <w:u w:val="single"/>
      <w:lang w:val="tr-TR"/>
    </w:rPr>
  </w:style>
  <w:style w:type="character" w:customStyle="1" w:styleId="Balk2Char">
    <w:name w:val="Başlık 2 Char"/>
    <w:link w:val="Balk2"/>
    <w:uiPriority w:val="99"/>
    <w:locked/>
    <w:rsid w:val="000A5066"/>
    <w:rPr>
      <w:rFonts w:ascii="Univers (WN)" w:hAnsi="Univers (WN)"/>
      <w:b/>
      <w:noProof/>
      <w:sz w:val="24"/>
      <w:lang w:eastAsia="en-US"/>
    </w:rPr>
  </w:style>
  <w:style w:type="paragraph" w:styleId="NormalGirinti">
    <w:name w:val="Normal Indent"/>
    <w:basedOn w:val="Normal"/>
    <w:rsid w:val="002C6E36"/>
    <w:pPr>
      <w:ind w:left="720"/>
    </w:pPr>
    <w:rPr>
      <w:noProof/>
      <w:sz w:val="20"/>
      <w:szCs w:val="20"/>
      <w:lang w:eastAsia="en-US"/>
    </w:rPr>
  </w:style>
  <w:style w:type="character" w:customStyle="1" w:styleId="Balk3Char">
    <w:name w:val="Başlık 3 Char"/>
    <w:basedOn w:val="VarsaylanParagrafYazTipi"/>
    <w:link w:val="Balk3"/>
    <w:rsid w:val="001A7236"/>
    <w:rPr>
      <w:rFonts w:ascii="CG Times (WN)" w:hAnsi="CG Times (WN)"/>
      <w:b/>
      <w:noProof/>
      <w:sz w:val="24"/>
      <w:lang w:val="tr-TR"/>
    </w:rPr>
  </w:style>
  <w:style w:type="character" w:customStyle="1" w:styleId="Balk4Char">
    <w:name w:val="Başlık 4 Char"/>
    <w:link w:val="Balk4"/>
    <w:locked/>
    <w:rsid w:val="00572ACB"/>
    <w:rPr>
      <w:b/>
      <w:bCs/>
      <w:sz w:val="24"/>
      <w:szCs w:val="24"/>
      <w:lang w:val="tr-TR" w:eastAsia="en-US" w:bidi="ar-SA"/>
    </w:rPr>
  </w:style>
  <w:style w:type="character" w:customStyle="1" w:styleId="Balk5Char">
    <w:name w:val="Başlık 5 Char"/>
    <w:basedOn w:val="VarsaylanParagrafYazTipi"/>
    <w:link w:val="Balk5"/>
    <w:rsid w:val="001A7236"/>
    <w:rPr>
      <w:rFonts w:ascii="CG Times (WN)" w:hAnsi="CG Times (WN)"/>
      <w:b/>
      <w:noProof/>
      <w:lang w:val="tr-TR"/>
    </w:rPr>
  </w:style>
  <w:style w:type="character" w:customStyle="1" w:styleId="Balk6Char">
    <w:name w:val="Başlık 6 Char"/>
    <w:basedOn w:val="VarsaylanParagrafYazTipi"/>
    <w:link w:val="Balk6"/>
    <w:rsid w:val="001A7236"/>
    <w:rPr>
      <w:rFonts w:ascii="CG Times (WN)" w:hAnsi="CG Times (WN)"/>
      <w:noProof/>
      <w:u w:val="single"/>
      <w:lang w:val="tr-TR"/>
    </w:rPr>
  </w:style>
  <w:style w:type="character" w:customStyle="1" w:styleId="Balk7Char">
    <w:name w:val="Başlık 7 Char"/>
    <w:basedOn w:val="VarsaylanParagrafYazTipi"/>
    <w:link w:val="Balk7"/>
    <w:uiPriority w:val="99"/>
    <w:rsid w:val="001A7236"/>
    <w:rPr>
      <w:rFonts w:ascii="CG Times (WN)" w:hAnsi="CG Times (WN)"/>
      <w:i/>
      <w:noProof/>
      <w:lang w:val="tr-TR"/>
    </w:rPr>
  </w:style>
  <w:style w:type="character" w:customStyle="1" w:styleId="Balk8Char">
    <w:name w:val="Başlık 8 Char"/>
    <w:basedOn w:val="VarsaylanParagrafYazTipi"/>
    <w:link w:val="Balk8"/>
    <w:uiPriority w:val="99"/>
    <w:rsid w:val="001A7236"/>
    <w:rPr>
      <w:rFonts w:ascii="CG Times (WN)" w:hAnsi="CG Times (WN)"/>
      <w:i/>
      <w:noProof/>
      <w:lang w:val="tr-TR"/>
    </w:rPr>
  </w:style>
  <w:style w:type="character" w:customStyle="1" w:styleId="Balk9Char">
    <w:name w:val="Başlık 9 Char"/>
    <w:link w:val="Balk9"/>
    <w:locked/>
    <w:rsid w:val="00CC5C58"/>
    <w:rPr>
      <w:b/>
      <w:bCs/>
      <w:sz w:val="18"/>
      <w:szCs w:val="16"/>
      <w:lang w:val="tr-TR" w:eastAsia="en-US" w:bidi="ar-SA"/>
    </w:rPr>
  </w:style>
  <w:style w:type="paragraph" w:styleId="GvdeMetniGirintisi3">
    <w:name w:val="Body Text Indent 3"/>
    <w:basedOn w:val="Normal"/>
    <w:link w:val="GvdeMetniGirintisi3Char"/>
    <w:rsid w:val="002C6E36"/>
    <w:pPr>
      <w:tabs>
        <w:tab w:val="right" w:pos="5760"/>
        <w:tab w:val="right" w:pos="7320"/>
        <w:tab w:val="right" w:pos="8863"/>
      </w:tabs>
      <w:spacing w:line="230" w:lineRule="auto"/>
      <w:ind w:left="1440" w:hanging="873"/>
      <w:jc w:val="both"/>
    </w:pPr>
    <w:rPr>
      <w:sz w:val="22"/>
      <w:lang w:eastAsia="en-US"/>
    </w:rPr>
  </w:style>
  <w:style w:type="character" w:customStyle="1" w:styleId="GvdeMetniGirintisi3Char">
    <w:name w:val="Gövde Metni Girintisi 3 Char"/>
    <w:basedOn w:val="VarsaylanParagrafYazTipi"/>
    <w:link w:val="GvdeMetniGirintisi3"/>
    <w:rsid w:val="001A7236"/>
    <w:rPr>
      <w:sz w:val="22"/>
      <w:szCs w:val="24"/>
      <w:lang w:val="tr-TR"/>
    </w:rPr>
  </w:style>
  <w:style w:type="paragraph" w:styleId="DipnotMetni">
    <w:name w:val="footnote text"/>
    <w:basedOn w:val="Normal"/>
    <w:link w:val="DipnotMetniChar"/>
    <w:semiHidden/>
    <w:rsid w:val="002C6E36"/>
    <w:rPr>
      <w:rFonts w:ascii="Courier New" w:hAnsi="Courier New"/>
      <w:szCs w:val="20"/>
      <w:lang w:val="en-AU" w:eastAsia="en-US"/>
    </w:rPr>
  </w:style>
  <w:style w:type="character" w:customStyle="1" w:styleId="DipnotMetniChar">
    <w:name w:val="Dipnot Metni Char"/>
    <w:basedOn w:val="VarsaylanParagrafYazTipi"/>
    <w:link w:val="DipnotMetni"/>
    <w:uiPriority w:val="99"/>
    <w:semiHidden/>
    <w:rsid w:val="001A7236"/>
    <w:rPr>
      <w:rFonts w:ascii="Courier New" w:hAnsi="Courier New"/>
      <w:sz w:val="24"/>
      <w:lang w:val="en-AU"/>
    </w:rPr>
  </w:style>
  <w:style w:type="paragraph" w:styleId="GvdeMetniGirintisi">
    <w:name w:val="Body Text Indent"/>
    <w:basedOn w:val="Normal"/>
    <w:link w:val="GvdeMetniGirintisiChar"/>
    <w:rsid w:val="002C6E36"/>
    <w:pPr>
      <w:ind w:firstLine="720"/>
      <w:jc w:val="both"/>
    </w:pPr>
    <w:rPr>
      <w:lang w:eastAsia="en-US"/>
    </w:rPr>
  </w:style>
  <w:style w:type="character" w:customStyle="1" w:styleId="GvdeMetniGirintisiChar">
    <w:name w:val="Gövde Metni Girintisi Char"/>
    <w:link w:val="GvdeMetniGirintisi"/>
    <w:locked/>
    <w:rsid w:val="000F21C0"/>
    <w:rPr>
      <w:sz w:val="24"/>
      <w:szCs w:val="24"/>
      <w:lang w:val="tr-TR" w:eastAsia="en-US" w:bidi="ar-SA"/>
    </w:rPr>
  </w:style>
  <w:style w:type="paragraph" w:styleId="GvdeMetni">
    <w:name w:val="Body Text"/>
    <w:basedOn w:val="Normal"/>
    <w:link w:val="GvdeMetniChar"/>
    <w:rsid w:val="002C6E36"/>
    <w:pPr>
      <w:tabs>
        <w:tab w:val="left" w:pos="0"/>
        <w:tab w:val="left" w:pos="567"/>
        <w:tab w:val="left" w:pos="720"/>
      </w:tabs>
      <w:jc w:val="both"/>
    </w:pPr>
    <w:rPr>
      <w:color w:val="800000"/>
      <w:szCs w:val="20"/>
      <w:lang w:eastAsia="en-US"/>
    </w:rPr>
  </w:style>
  <w:style w:type="character" w:customStyle="1" w:styleId="GvdeMetniChar">
    <w:name w:val="Gövde Metni Char"/>
    <w:basedOn w:val="VarsaylanParagrafYazTipi"/>
    <w:link w:val="GvdeMetni"/>
    <w:rsid w:val="00036360"/>
    <w:rPr>
      <w:color w:val="800000"/>
      <w:sz w:val="24"/>
      <w:lang w:val="tr-TR"/>
    </w:rPr>
  </w:style>
  <w:style w:type="paragraph" w:styleId="GvdeMetni3">
    <w:name w:val="Body Text 3"/>
    <w:basedOn w:val="Normal"/>
    <w:link w:val="GvdeMetni3Char"/>
    <w:rsid w:val="002C6E36"/>
    <w:pPr>
      <w:tabs>
        <w:tab w:val="center" w:pos="539"/>
        <w:tab w:val="center" w:pos="5310"/>
        <w:tab w:val="center" w:pos="7560"/>
      </w:tabs>
    </w:pPr>
    <w:rPr>
      <w:bCs/>
      <w:i/>
      <w:iCs/>
      <w:sz w:val="22"/>
      <w:szCs w:val="20"/>
      <w:lang w:eastAsia="en-US"/>
    </w:rPr>
  </w:style>
  <w:style w:type="character" w:customStyle="1" w:styleId="GvdeMetni3Char">
    <w:name w:val="Gövde Metni 3 Char"/>
    <w:basedOn w:val="VarsaylanParagrafYazTipi"/>
    <w:link w:val="GvdeMetni3"/>
    <w:uiPriority w:val="99"/>
    <w:rsid w:val="001A7236"/>
    <w:rPr>
      <w:bCs/>
      <w:i/>
      <w:iCs/>
      <w:sz w:val="22"/>
      <w:lang w:val="tr-TR"/>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semiHidden/>
    <w:rsid w:val="002C6E36"/>
    <w:rPr>
      <w:sz w:val="20"/>
      <w:szCs w:val="20"/>
      <w:lang w:eastAsia="en-US"/>
    </w:rPr>
  </w:style>
  <w:style w:type="character" w:customStyle="1" w:styleId="SonNotMetniChar">
    <w:name w:val="Son Not Metni Char"/>
    <w:link w:val="SonNotMetni"/>
    <w:semiHidden/>
    <w:locked/>
    <w:rsid w:val="00CC5C58"/>
    <w:rPr>
      <w:lang w:val="tr-TR" w:eastAsia="en-US" w:bidi="ar-SA"/>
    </w:rPr>
  </w:style>
  <w:style w:type="paragraph" w:styleId="GvdeMetniGirintisi2">
    <w:name w:val="Body Text Indent 2"/>
    <w:basedOn w:val="Normal"/>
    <w:link w:val="GvdeMetniGirintisi2Char"/>
    <w:rsid w:val="002C6E36"/>
    <w:pPr>
      <w:ind w:left="426" w:firstLine="708"/>
      <w:jc w:val="both"/>
    </w:pPr>
    <w:rPr>
      <w:noProof/>
      <w:szCs w:val="20"/>
      <w:lang w:eastAsia="en-US"/>
    </w:rPr>
  </w:style>
  <w:style w:type="character" w:customStyle="1" w:styleId="GvdeMetniGirintisi2Char">
    <w:name w:val="Gövde Metni Girintisi 2 Char"/>
    <w:basedOn w:val="VarsaylanParagrafYazTipi"/>
    <w:link w:val="GvdeMetniGirintisi2"/>
    <w:rsid w:val="001A7236"/>
    <w:rPr>
      <w:noProof/>
      <w:sz w:val="24"/>
      <w:lang w:val="tr-TR"/>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
    <w:uiPriority w:val="99"/>
    <w:rsid w:val="002C6E36"/>
    <w:pPr>
      <w:tabs>
        <w:tab w:val="center" w:pos="4536"/>
        <w:tab w:val="right" w:pos="9072"/>
      </w:tabs>
    </w:pPr>
    <w:rPr>
      <w:iCs/>
      <w:noProof/>
      <w:szCs w:val="20"/>
      <w:lang w:eastAsia="en-US"/>
    </w:rPr>
  </w:style>
  <w:style w:type="character" w:customStyle="1" w:styleId="AltBilgiChar">
    <w:name w:val="Alt Bilgi Char"/>
    <w:aliases w:val="ft Char"/>
    <w:basedOn w:val="VarsaylanParagrafYazTipi"/>
    <w:link w:val="AltBilgi"/>
    <w:uiPriority w:val="99"/>
    <w:rsid w:val="000F327D"/>
    <w:rPr>
      <w:iCs/>
      <w:noProof/>
      <w:sz w:val="24"/>
      <w:lang w:val="tr-TR"/>
    </w:rPr>
  </w:style>
  <w:style w:type="paragraph" w:styleId="stBilgi">
    <w:name w:val="header"/>
    <w:basedOn w:val="Normal"/>
    <w:link w:val="stBilgiChar"/>
    <w:rsid w:val="002C6E36"/>
    <w:pPr>
      <w:tabs>
        <w:tab w:val="center" w:pos="4536"/>
        <w:tab w:val="right" w:pos="9072"/>
      </w:tabs>
    </w:pPr>
    <w:rPr>
      <w:iCs/>
      <w:noProof/>
      <w:szCs w:val="20"/>
      <w:lang w:eastAsia="en-US"/>
    </w:rPr>
  </w:style>
  <w:style w:type="character" w:customStyle="1" w:styleId="stBilgiChar">
    <w:name w:val="Üst Bilgi Char"/>
    <w:basedOn w:val="VarsaylanParagrafYazTipi"/>
    <w:link w:val="stBilgi"/>
    <w:rsid w:val="004B5D89"/>
    <w:rPr>
      <w:iCs/>
      <w:noProof/>
      <w:sz w:val="24"/>
      <w:lang w:val="tr-TR"/>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character" w:customStyle="1" w:styleId="KonuBalChar">
    <w:name w:val="Konu Başlığı Char"/>
    <w:link w:val="KonuBal"/>
    <w:rsid w:val="003002BE"/>
    <w:rPr>
      <w:rFonts w:ascii="Arial" w:hAnsi="Arial" w:cs="Arial"/>
      <w:b/>
      <w:sz w:val="40"/>
      <w:lang w:val="tr-TR"/>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link w:val="BalonMetniChar"/>
    <w:semiHidden/>
    <w:rsid w:val="002C6E36"/>
    <w:rPr>
      <w:rFonts w:ascii="Tahoma" w:hAnsi="Tahoma" w:cs="Tahoma"/>
      <w:noProof/>
      <w:sz w:val="16"/>
      <w:szCs w:val="16"/>
      <w:lang w:eastAsia="en-US"/>
    </w:rPr>
  </w:style>
  <w:style w:type="character" w:customStyle="1" w:styleId="BalonMetniChar">
    <w:name w:val="Balon Metni Char"/>
    <w:basedOn w:val="VarsaylanParagrafYazTipi"/>
    <w:link w:val="BalonMetni"/>
    <w:uiPriority w:val="99"/>
    <w:semiHidden/>
    <w:rsid w:val="001A7236"/>
    <w:rPr>
      <w:rFonts w:ascii="Tahoma" w:hAnsi="Tahoma" w:cs="Tahoma"/>
      <w:noProof/>
      <w:sz w:val="16"/>
      <w:szCs w:val="16"/>
      <w:lang w:val="tr-TR"/>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uiPriority w:val="99"/>
    <w:rsid w:val="00A661B2"/>
    <w:rPr>
      <w:sz w:val="20"/>
      <w:szCs w:val="20"/>
    </w:rPr>
  </w:style>
  <w:style w:type="character" w:customStyle="1" w:styleId="AklamaMetniChar">
    <w:name w:val="Açıklama Metni Char"/>
    <w:link w:val="AklamaMetni"/>
    <w:uiPriority w:val="99"/>
    <w:rsid w:val="00A61C43"/>
    <w:rPr>
      <w:lang w:val="tr-TR" w:eastAsia="tr-TR" w:bidi="ar-SA"/>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link w:val="BelgeBalantlarChar"/>
    <w:semiHidden/>
    <w:rsid w:val="00696E34"/>
    <w:pPr>
      <w:shd w:val="clear" w:color="auto" w:fill="000080"/>
    </w:pPr>
    <w:rPr>
      <w:rFonts w:ascii="Tahoma" w:hAnsi="Tahoma" w:cs="Tahoma"/>
      <w:sz w:val="20"/>
      <w:szCs w:val="20"/>
    </w:rPr>
  </w:style>
  <w:style w:type="character" w:customStyle="1" w:styleId="BelgeBalantlarChar">
    <w:name w:val="Belge Bağlantıları Char"/>
    <w:basedOn w:val="VarsaylanParagrafYazTipi"/>
    <w:link w:val="BelgeBalantlar"/>
    <w:uiPriority w:val="99"/>
    <w:semiHidden/>
    <w:rsid w:val="001A7236"/>
    <w:rPr>
      <w:rFonts w:ascii="Tahoma" w:hAnsi="Tahoma" w:cs="Tahoma"/>
      <w:shd w:val="clear" w:color="auto" w:fill="000080"/>
      <w:lang w:val="tr-TR" w:eastAsia="tr-TR"/>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2Char1">
    <w:name w:val="Body Text 2 Char1"/>
    <w:locked/>
    <w:rsid w:val="00F848DB"/>
    <w:rPr>
      <w:rFonts w:cs="Times New Roman"/>
      <w:b/>
      <w:sz w:val="24"/>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paragraph" w:styleId="ListeParagraf">
    <w:name w:val="List Paragraph"/>
    <w:aliases w:val="içindekiler vb,AK List num"/>
    <w:basedOn w:val="Normal"/>
    <w:link w:val="ListeParagrafChar"/>
    <w:uiPriority w:val="34"/>
    <w:qFormat/>
    <w:rsid w:val="005D3087"/>
    <w:pPr>
      <w:ind w:left="708"/>
    </w:p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styleId="HTMLDaktilo">
    <w:name w:val="HTML Typewriter"/>
    <w:basedOn w:val="VarsaylanParagrafYazTipi"/>
    <w:uiPriority w:val="99"/>
    <w:semiHidden/>
    <w:unhideWhenUsed/>
    <w:rsid w:val="00A977C8"/>
    <w:rPr>
      <w:rFonts w:ascii="Courier New" w:eastAsia="Times New Roman" w:hAnsi="Courier New" w:cs="Courier New"/>
      <w:sz w:val="20"/>
      <w:szCs w:val="20"/>
    </w:rPr>
  </w:style>
  <w:style w:type="paragraph" w:customStyle="1" w:styleId="pumatext">
    <w:name w:val="pumatext"/>
    <w:basedOn w:val="Normal"/>
    <w:uiPriority w:val="99"/>
    <w:rsid w:val="0009745D"/>
    <w:pPr>
      <w:spacing w:before="80" w:after="80" w:line="360" w:lineRule="auto"/>
      <w:ind w:left="567"/>
      <w:jc w:val="both"/>
    </w:pPr>
    <w:rPr>
      <w:rFonts w:ascii="Arial" w:hAnsi="Arial"/>
      <w:snapToGrid w:val="0"/>
      <w:color w:val="000000"/>
      <w:sz w:val="22"/>
      <w:szCs w:val="20"/>
      <w:lang w:val="en-GB" w:eastAsia="de-DE"/>
    </w:rPr>
  </w:style>
  <w:style w:type="paragraph" w:customStyle="1" w:styleId="msonormalindent">
    <w:name w:val="msonormalindent"/>
    <w:basedOn w:val="Normal"/>
    <w:rsid w:val="00F1184B"/>
    <w:pPr>
      <w:ind w:left="720"/>
    </w:pPr>
    <w:rPr>
      <w:noProof/>
      <w:sz w:val="20"/>
      <w:szCs w:val="20"/>
      <w:lang w:eastAsia="en-US"/>
    </w:rPr>
  </w:style>
  <w:style w:type="paragraph" w:customStyle="1" w:styleId="CoverInformation">
    <w:name w:val="Cover Information"/>
    <w:aliases w:val="ci"/>
    <w:basedOn w:val="Normal"/>
    <w:rsid w:val="00D93D35"/>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D93D35"/>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D93D35"/>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eGrid">
    <w:name w:val="TableGrid"/>
    <w:rsid w:val="006F6A39"/>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TableParagraph">
    <w:name w:val="Table Paragraph"/>
    <w:basedOn w:val="Normal"/>
    <w:uiPriority w:val="1"/>
    <w:qFormat/>
    <w:rsid w:val="005F08EA"/>
    <w:pPr>
      <w:widowControl w:val="0"/>
    </w:pPr>
    <w:rPr>
      <w:rFonts w:asciiTheme="minorHAnsi" w:eastAsiaTheme="minorHAnsi" w:hAnsiTheme="minorHAnsi" w:cstheme="minorBidi"/>
      <w:sz w:val="22"/>
      <w:szCs w:val="22"/>
      <w:lang w:val="en-US" w:eastAsia="en-US"/>
    </w:rPr>
  </w:style>
  <w:style w:type="table" w:customStyle="1" w:styleId="TabloKlavuzu1">
    <w:name w:val="Tablo Kılavuzu1"/>
    <w:basedOn w:val="NormalTablo"/>
    <w:next w:val="TabloKlavuzu"/>
    <w:uiPriority w:val="39"/>
    <w:rsid w:val="001F5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VarsaylanParagrafYazTipi"/>
    <w:uiPriority w:val="1"/>
    <w:rsid w:val="00411422"/>
    <w:rPr>
      <w:rFonts w:ascii="Times New Roman" w:hAnsi="Times New Roman" w:cs="Times New Roman" w:hint="default"/>
      <w:b/>
      <w:bCs/>
    </w:rPr>
  </w:style>
  <w:style w:type="character" w:customStyle="1" w:styleId="apple-converted-space">
    <w:name w:val="apple-converted-space"/>
    <w:basedOn w:val="VarsaylanParagrafYazTipi"/>
    <w:rsid w:val="00411422"/>
  </w:style>
  <w:style w:type="character" w:customStyle="1" w:styleId="apple-tab-span">
    <w:name w:val="apple-tab-span"/>
    <w:basedOn w:val="VarsaylanParagrafYazTipi"/>
    <w:rsid w:val="00411422"/>
  </w:style>
  <w:style w:type="paragraph" w:customStyle="1" w:styleId="RNormal">
    <w:name w:val="RNormal"/>
    <w:basedOn w:val="Normal"/>
    <w:rsid w:val="004C7919"/>
    <w:pPr>
      <w:jc w:val="both"/>
    </w:pPr>
    <w:rPr>
      <w:sz w:val="22"/>
      <w:lang w:val="en-US" w:eastAsia="en-US"/>
    </w:rPr>
  </w:style>
  <w:style w:type="paragraph" w:customStyle="1" w:styleId="KAMKNormal">
    <w:name w:val="KAMKNormal"/>
    <w:basedOn w:val="Normal"/>
    <w:link w:val="KAMKNormalChar"/>
    <w:qFormat/>
    <w:rsid w:val="004C7919"/>
    <w:pPr>
      <w:spacing w:before="120" w:after="120"/>
    </w:pPr>
    <w:rPr>
      <w:rFonts w:ascii="Tahoma" w:hAnsi="Tahoma"/>
      <w:color w:val="000000"/>
      <w:sz w:val="22"/>
      <w:lang w:val="en-US" w:eastAsia="en-US"/>
    </w:rPr>
  </w:style>
  <w:style w:type="character" w:customStyle="1" w:styleId="KAMKNormalChar">
    <w:name w:val="KAMKNormal Char"/>
    <w:basedOn w:val="VarsaylanParagrafYazTipi"/>
    <w:link w:val="KAMKNormal"/>
    <w:rsid w:val="004C7919"/>
    <w:rPr>
      <w:rFonts w:ascii="Tahoma" w:hAnsi="Tahoma"/>
      <w:color w:val="000000"/>
      <w:sz w:val="22"/>
      <w:szCs w:val="24"/>
    </w:rPr>
  </w:style>
  <w:style w:type="paragraph" w:customStyle="1" w:styleId="footnotedescription">
    <w:name w:val="footnote description"/>
    <w:next w:val="Normal"/>
    <w:link w:val="footnotedescriptionChar"/>
    <w:hidden/>
    <w:rsid w:val="00137883"/>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137883"/>
    <w:rPr>
      <w:color w:val="000000"/>
      <w:sz w:val="16"/>
      <w:szCs w:val="22"/>
      <w:lang w:val="tr-TR" w:eastAsia="tr-TR"/>
    </w:rPr>
  </w:style>
  <w:style w:type="character" w:customStyle="1" w:styleId="footnotemark">
    <w:name w:val="footnote mark"/>
    <w:hidden/>
    <w:rsid w:val="00137883"/>
    <w:rPr>
      <w:rFonts w:ascii="Times New Roman" w:eastAsia="Times New Roman" w:hAnsi="Times New Roman" w:cs="Times New Roman"/>
      <w:color w:val="000000"/>
      <w:sz w:val="16"/>
      <w:vertAlign w:val="superscript"/>
    </w:rPr>
  </w:style>
  <w:style w:type="character" w:customStyle="1" w:styleId="ListeParagrafChar">
    <w:name w:val="Liste Paragraf Char"/>
    <w:aliases w:val="içindekiler vb Char,AK List num Char"/>
    <w:link w:val="ListeParagraf"/>
    <w:uiPriority w:val="34"/>
    <w:locked/>
    <w:rsid w:val="005B02B9"/>
    <w:rPr>
      <w:sz w:val="24"/>
      <w:szCs w:val="24"/>
      <w:lang w:val="tr-TR" w:eastAsia="tr-TR"/>
    </w:rPr>
  </w:style>
  <w:style w:type="character" w:customStyle="1" w:styleId="TextChar">
    <w:name w:val="Text Char"/>
    <w:link w:val="Text"/>
    <w:locked/>
    <w:rsid w:val="009466CA"/>
    <w:rPr>
      <w:rFonts w:ascii="Arial" w:hAnsi="Arial" w:cs="Arial"/>
      <w:color w:val="000000"/>
      <w:lang w:eastAsia="de-DE"/>
    </w:rPr>
  </w:style>
  <w:style w:type="paragraph" w:customStyle="1" w:styleId="Text">
    <w:name w:val="Text"/>
    <w:link w:val="TextChar"/>
    <w:rsid w:val="009466CA"/>
    <w:pPr>
      <w:snapToGrid w:val="0"/>
      <w:spacing w:line="360" w:lineRule="auto"/>
      <w:jc w:val="both"/>
    </w:pPr>
    <w:rPr>
      <w:rFonts w:ascii="Arial" w:hAnsi="Arial" w:cs="Arial"/>
      <w:color w:val="000000"/>
      <w:lang w:eastAsia="de-DE"/>
    </w:rPr>
  </w:style>
  <w:style w:type="paragraph" w:customStyle="1" w:styleId="CoverTitle">
    <w:name w:val="Cover Title"/>
    <w:aliases w:val="ct"/>
    <w:basedOn w:val="Normal"/>
    <w:rsid w:val="003864E6"/>
    <w:pPr>
      <w:framePr w:w="5999" w:hSpace="180" w:vSpace="180" w:wrap="auto" w:vAnchor="page" w:hAnchor="text" w:xAlign="center" w:y="3797"/>
      <w:spacing w:line="440" w:lineRule="exact"/>
      <w:ind w:left="1720"/>
    </w:pPr>
    <w:rPr>
      <w:rFonts w:ascii="New York" w:eastAsia="Calibri" w:hAnsi="New York"/>
      <w:sz w:val="36"/>
      <w:szCs w:val="20"/>
      <w:lang w:val="en-GB"/>
    </w:rPr>
  </w:style>
  <w:style w:type="paragraph" w:customStyle="1" w:styleId="msonormal0">
    <w:name w:val="msonormal"/>
    <w:basedOn w:val="Normal"/>
    <w:uiPriority w:val="99"/>
    <w:rsid w:val="009E1840"/>
    <w:pPr>
      <w:spacing w:before="100" w:beforeAutospacing="1" w:after="100" w:afterAutospacing="1"/>
    </w:pPr>
    <w:rPr>
      <w:rFonts w:ascii="Arial Unicode MS" w:eastAsia="Arial Unicode MS" w:hAnsi="Arial Unicode MS" w:cs="Arial Unicode MS"/>
      <w:noProof/>
      <w:lang w:eastAsia="en-US"/>
    </w:rPr>
  </w:style>
  <w:style w:type="character" w:customStyle="1" w:styleId="AltBilgiChar1">
    <w:name w:val="Alt Bilgi Char1"/>
    <w:aliases w:val="ft Char1"/>
    <w:basedOn w:val="VarsaylanParagrafYazTipi"/>
    <w:uiPriority w:val="99"/>
    <w:semiHidden/>
    <w:rsid w:val="009E1840"/>
    <w:rPr>
      <w:sz w:val="24"/>
      <w:szCs w:val="24"/>
      <w:lang w:val="tr-TR" w:eastAsia="tr-TR"/>
    </w:rPr>
  </w:style>
  <w:style w:type="paragraph" w:customStyle="1" w:styleId="msobodytextindent2">
    <w:name w:val="msobodytextindent2"/>
    <w:basedOn w:val="Normal"/>
    <w:uiPriority w:val="99"/>
    <w:rsid w:val="009E1840"/>
    <w:pPr>
      <w:ind w:left="426" w:firstLine="708"/>
      <w:jc w:val="both"/>
    </w:pPr>
    <w:rPr>
      <w:noProof/>
      <w:szCs w:val="20"/>
      <w:lang w:eastAsia="en-US"/>
    </w:rPr>
  </w:style>
  <w:style w:type="paragraph" w:customStyle="1" w:styleId="msobodytextindent3">
    <w:name w:val="msobodytextindent3"/>
    <w:basedOn w:val="Normal"/>
    <w:uiPriority w:val="99"/>
    <w:rsid w:val="009E1840"/>
    <w:pPr>
      <w:tabs>
        <w:tab w:val="right" w:pos="5760"/>
        <w:tab w:val="right" w:pos="7320"/>
        <w:tab w:val="right" w:pos="8863"/>
      </w:tabs>
      <w:spacing w:line="228" w:lineRule="auto"/>
      <w:ind w:left="1440" w:hanging="873"/>
      <w:jc w:val="both"/>
    </w:pPr>
    <w:rPr>
      <w:sz w:val="22"/>
      <w:lang w:eastAsia="en-US"/>
    </w:rPr>
  </w:style>
  <w:style w:type="character" w:customStyle="1" w:styleId="GvdeMetniGirintisi3Char1">
    <w:name w:val="Gövde Metni Girintisi 3 Char1"/>
    <w:basedOn w:val="VarsaylanParagrafYazTipi"/>
    <w:semiHidden/>
    <w:rsid w:val="009E1840"/>
    <w:rPr>
      <w:sz w:val="16"/>
      <w:szCs w:val="16"/>
      <w:lang w:val="tr-TR" w:eastAsia="tr-TR"/>
    </w:rPr>
  </w:style>
  <w:style w:type="character" w:customStyle="1" w:styleId="GvdeMetniGirintisiChar1">
    <w:name w:val="Gövde Metni Girintisi Char1"/>
    <w:basedOn w:val="VarsaylanParagrafYazTipi"/>
    <w:semiHidden/>
    <w:rsid w:val="009E1840"/>
    <w:rPr>
      <w:sz w:val="24"/>
      <w:szCs w:val="24"/>
      <w:lang w:val="tr-TR" w:eastAsia="tr-TR"/>
    </w:rPr>
  </w:style>
  <w:style w:type="character" w:customStyle="1" w:styleId="GvdeMetniGirintisi2Char1">
    <w:name w:val="Gövde Metni Girintisi 2 Char1"/>
    <w:basedOn w:val="VarsaylanParagrafYazTipi"/>
    <w:semiHidden/>
    <w:rsid w:val="009E1840"/>
    <w:rPr>
      <w:sz w:val="24"/>
      <w:szCs w:val="24"/>
      <w:lang w:val="tr-TR" w:eastAsia="tr-TR"/>
    </w:rPr>
  </w:style>
  <w:style w:type="character" w:styleId="SatrNumaras">
    <w:name w:val="line number"/>
    <w:basedOn w:val="VarsaylanParagrafYazTipi"/>
    <w:semiHidden/>
    <w:unhideWhenUsed/>
    <w:rsid w:val="004A167A"/>
  </w:style>
  <w:style w:type="character" w:styleId="zmlenmeyenBahsetme">
    <w:name w:val="Unresolved Mention"/>
    <w:basedOn w:val="VarsaylanParagrafYazTipi"/>
    <w:uiPriority w:val="99"/>
    <w:semiHidden/>
    <w:unhideWhenUsed/>
    <w:rsid w:val="006529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1033533">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6934454">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9961040">
      <w:bodyDiv w:val="1"/>
      <w:marLeft w:val="0"/>
      <w:marRight w:val="0"/>
      <w:marTop w:val="0"/>
      <w:marBottom w:val="0"/>
      <w:divBdr>
        <w:top w:val="none" w:sz="0" w:space="0" w:color="auto"/>
        <w:left w:val="none" w:sz="0" w:space="0" w:color="auto"/>
        <w:bottom w:val="none" w:sz="0" w:space="0" w:color="auto"/>
        <w:right w:val="none" w:sz="0" w:space="0" w:color="auto"/>
      </w:divBdr>
    </w:div>
    <w:div w:id="33581831">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9135916">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7927882">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561749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2633555">
      <w:bodyDiv w:val="1"/>
      <w:marLeft w:val="0"/>
      <w:marRight w:val="0"/>
      <w:marTop w:val="0"/>
      <w:marBottom w:val="0"/>
      <w:divBdr>
        <w:top w:val="none" w:sz="0" w:space="0" w:color="auto"/>
        <w:left w:val="none" w:sz="0" w:space="0" w:color="auto"/>
        <w:bottom w:val="none" w:sz="0" w:space="0" w:color="auto"/>
        <w:right w:val="none" w:sz="0" w:space="0" w:color="auto"/>
      </w:divBdr>
    </w:div>
    <w:div w:id="95637345">
      <w:bodyDiv w:val="1"/>
      <w:marLeft w:val="0"/>
      <w:marRight w:val="0"/>
      <w:marTop w:val="0"/>
      <w:marBottom w:val="0"/>
      <w:divBdr>
        <w:top w:val="none" w:sz="0" w:space="0" w:color="auto"/>
        <w:left w:val="none" w:sz="0" w:space="0" w:color="auto"/>
        <w:bottom w:val="none" w:sz="0" w:space="0" w:color="auto"/>
        <w:right w:val="none" w:sz="0" w:space="0" w:color="auto"/>
      </w:divBdr>
    </w:div>
    <w:div w:id="97607164">
      <w:bodyDiv w:val="1"/>
      <w:marLeft w:val="0"/>
      <w:marRight w:val="0"/>
      <w:marTop w:val="0"/>
      <w:marBottom w:val="0"/>
      <w:divBdr>
        <w:top w:val="none" w:sz="0" w:space="0" w:color="auto"/>
        <w:left w:val="none" w:sz="0" w:space="0" w:color="auto"/>
        <w:bottom w:val="none" w:sz="0" w:space="0" w:color="auto"/>
        <w:right w:val="none" w:sz="0" w:space="0" w:color="auto"/>
      </w:divBdr>
    </w:div>
    <w:div w:id="9902945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6218621">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466594">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6117515">
      <w:bodyDiv w:val="1"/>
      <w:marLeft w:val="0"/>
      <w:marRight w:val="0"/>
      <w:marTop w:val="0"/>
      <w:marBottom w:val="0"/>
      <w:divBdr>
        <w:top w:val="none" w:sz="0" w:space="0" w:color="auto"/>
        <w:left w:val="none" w:sz="0" w:space="0" w:color="auto"/>
        <w:bottom w:val="none" w:sz="0" w:space="0" w:color="auto"/>
        <w:right w:val="none" w:sz="0" w:space="0" w:color="auto"/>
      </w:divBdr>
    </w:div>
    <w:div w:id="156965496">
      <w:bodyDiv w:val="1"/>
      <w:marLeft w:val="0"/>
      <w:marRight w:val="0"/>
      <w:marTop w:val="0"/>
      <w:marBottom w:val="0"/>
      <w:divBdr>
        <w:top w:val="none" w:sz="0" w:space="0" w:color="auto"/>
        <w:left w:val="none" w:sz="0" w:space="0" w:color="auto"/>
        <w:bottom w:val="none" w:sz="0" w:space="0" w:color="auto"/>
        <w:right w:val="none" w:sz="0" w:space="0" w:color="auto"/>
      </w:divBdr>
    </w:div>
    <w:div w:id="161703033">
      <w:bodyDiv w:val="1"/>
      <w:marLeft w:val="0"/>
      <w:marRight w:val="0"/>
      <w:marTop w:val="0"/>
      <w:marBottom w:val="0"/>
      <w:divBdr>
        <w:top w:val="none" w:sz="0" w:space="0" w:color="auto"/>
        <w:left w:val="none" w:sz="0" w:space="0" w:color="auto"/>
        <w:bottom w:val="none" w:sz="0" w:space="0" w:color="auto"/>
        <w:right w:val="none" w:sz="0" w:space="0" w:color="auto"/>
      </w:divBdr>
    </w:div>
    <w:div w:id="16247726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5732394">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9853604">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4582110">
      <w:bodyDiv w:val="1"/>
      <w:marLeft w:val="0"/>
      <w:marRight w:val="0"/>
      <w:marTop w:val="0"/>
      <w:marBottom w:val="0"/>
      <w:divBdr>
        <w:top w:val="none" w:sz="0" w:space="0" w:color="auto"/>
        <w:left w:val="none" w:sz="0" w:space="0" w:color="auto"/>
        <w:bottom w:val="none" w:sz="0" w:space="0" w:color="auto"/>
        <w:right w:val="none" w:sz="0" w:space="0" w:color="auto"/>
      </w:divBdr>
    </w:div>
    <w:div w:id="194974906">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51859169">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112878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264664">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10713569">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1839623">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5810824">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5201671">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8655474">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5976110">
      <w:bodyDiv w:val="1"/>
      <w:marLeft w:val="0"/>
      <w:marRight w:val="0"/>
      <w:marTop w:val="0"/>
      <w:marBottom w:val="0"/>
      <w:divBdr>
        <w:top w:val="none" w:sz="0" w:space="0" w:color="auto"/>
        <w:left w:val="none" w:sz="0" w:space="0" w:color="auto"/>
        <w:bottom w:val="none" w:sz="0" w:space="0" w:color="auto"/>
        <w:right w:val="none" w:sz="0" w:space="0" w:color="auto"/>
      </w:divBdr>
    </w:div>
    <w:div w:id="397244514">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172764">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612139">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070644">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5659899">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822981">
      <w:bodyDiv w:val="1"/>
      <w:marLeft w:val="0"/>
      <w:marRight w:val="0"/>
      <w:marTop w:val="0"/>
      <w:marBottom w:val="0"/>
      <w:divBdr>
        <w:top w:val="none" w:sz="0" w:space="0" w:color="auto"/>
        <w:left w:val="none" w:sz="0" w:space="0" w:color="auto"/>
        <w:bottom w:val="none" w:sz="0" w:space="0" w:color="auto"/>
        <w:right w:val="none" w:sz="0" w:space="0" w:color="auto"/>
      </w:divBdr>
    </w:div>
    <w:div w:id="451285376">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968880">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80585072">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951368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0342630">
      <w:bodyDiv w:val="1"/>
      <w:marLeft w:val="0"/>
      <w:marRight w:val="0"/>
      <w:marTop w:val="0"/>
      <w:marBottom w:val="0"/>
      <w:divBdr>
        <w:top w:val="none" w:sz="0" w:space="0" w:color="auto"/>
        <w:left w:val="none" w:sz="0" w:space="0" w:color="auto"/>
        <w:bottom w:val="none" w:sz="0" w:space="0" w:color="auto"/>
        <w:right w:val="none" w:sz="0" w:space="0" w:color="auto"/>
      </w:divBdr>
    </w:div>
    <w:div w:id="537283146">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1209853">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211120">
      <w:bodyDiv w:val="1"/>
      <w:marLeft w:val="0"/>
      <w:marRight w:val="0"/>
      <w:marTop w:val="0"/>
      <w:marBottom w:val="0"/>
      <w:divBdr>
        <w:top w:val="none" w:sz="0" w:space="0" w:color="auto"/>
        <w:left w:val="none" w:sz="0" w:space="0" w:color="auto"/>
        <w:bottom w:val="none" w:sz="0" w:space="0" w:color="auto"/>
        <w:right w:val="none" w:sz="0" w:space="0" w:color="auto"/>
      </w:divBdr>
    </w:div>
    <w:div w:id="557597122">
      <w:bodyDiv w:val="1"/>
      <w:marLeft w:val="0"/>
      <w:marRight w:val="0"/>
      <w:marTop w:val="0"/>
      <w:marBottom w:val="0"/>
      <w:divBdr>
        <w:top w:val="none" w:sz="0" w:space="0" w:color="auto"/>
        <w:left w:val="none" w:sz="0" w:space="0" w:color="auto"/>
        <w:bottom w:val="none" w:sz="0" w:space="0" w:color="auto"/>
        <w:right w:val="none" w:sz="0" w:space="0" w:color="auto"/>
      </w:divBdr>
    </w:div>
    <w:div w:id="558514708">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1985674">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270334">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3431">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267493">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2738282">
      <w:bodyDiv w:val="1"/>
      <w:marLeft w:val="0"/>
      <w:marRight w:val="0"/>
      <w:marTop w:val="0"/>
      <w:marBottom w:val="0"/>
      <w:divBdr>
        <w:top w:val="none" w:sz="0" w:space="0" w:color="auto"/>
        <w:left w:val="none" w:sz="0" w:space="0" w:color="auto"/>
        <w:bottom w:val="none" w:sz="0" w:space="0" w:color="auto"/>
        <w:right w:val="none" w:sz="0" w:space="0" w:color="auto"/>
      </w:divBdr>
    </w:div>
    <w:div w:id="598684854">
      <w:bodyDiv w:val="1"/>
      <w:marLeft w:val="0"/>
      <w:marRight w:val="0"/>
      <w:marTop w:val="0"/>
      <w:marBottom w:val="0"/>
      <w:divBdr>
        <w:top w:val="none" w:sz="0" w:space="0" w:color="auto"/>
        <w:left w:val="none" w:sz="0" w:space="0" w:color="auto"/>
        <w:bottom w:val="none" w:sz="0" w:space="0" w:color="auto"/>
        <w:right w:val="none" w:sz="0" w:space="0" w:color="auto"/>
      </w:divBdr>
    </w:div>
    <w:div w:id="60064618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1791609">
      <w:bodyDiv w:val="1"/>
      <w:marLeft w:val="0"/>
      <w:marRight w:val="0"/>
      <w:marTop w:val="0"/>
      <w:marBottom w:val="0"/>
      <w:divBdr>
        <w:top w:val="none" w:sz="0" w:space="0" w:color="auto"/>
        <w:left w:val="none" w:sz="0" w:space="0" w:color="auto"/>
        <w:bottom w:val="none" w:sz="0" w:space="0" w:color="auto"/>
        <w:right w:val="none" w:sz="0" w:space="0" w:color="auto"/>
      </w:divBdr>
    </w:div>
    <w:div w:id="61197914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450139">
      <w:bodyDiv w:val="1"/>
      <w:marLeft w:val="0"/>
      <w:marRight w:val="0"/>
      <w:marTop w:val="0"/>
      <w:marBottom w:val="0"/>
      <w:divBdr>
        <w:top w:val="none" w:sz="0" w:space="0" w:color="auto"/>
        <w:left w:val="none" w:sz="0" w:space="0" w:color="auto"/>
        <w:bottom w:val="none" w:sz="0" w:space="0" w:color="auto"/>
        <w:right w:val="none" w:sz="0" w:space="0" w:color="auto"/>
      </w:divBdr>
    </w:div>
    <w:div w:id="63675885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51713033">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8821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9282101">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19327733">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6878559">
      <w:bodyDiv w:val="1"/>
      <w:marLeft w:val="0"/>
      <w:marRight w:val="0"/>
      <w:marTop w:val="0"/>
      <w:marBottom w:val="0"/>
      <w:divBdr>
        <w:top w:val="none" w:sz="0" w:space="0" w:color="auto"/>
        <w:left w:val="none" w:sz="0" w:space="0" w:color="auto"/>
        <w:bottom w:val="none" w:sz="0" w:space="0" w:color="auto"/>
        <w:right w:val="none" w:sz="0" w:space="0" w:color="auto"/>
      </w:divBdr>
    </w:div>
    <w:div w:id="727189708">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1856719">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127183">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119594">
      <w:bodyDiv w:val="1"/>
      <w:marLeft w:val="0"/>
      <w:marRight w:val="0"/>
      <w:marTop w:val="0"/>
      <w:marBottom w:val="0"/>
      <w:divBdr>
        <w:top w:val="none" w:sz="0" w:space="0" w:color="auto"/>
        <w:left w:val="none" w:sz="0" w:space="0" w:color="auto"/>
        <w:bottom w:val="none" w:sz="0" w:space="0" w:color="auto"/>
        <w:right w:val="none" w:sz="0" w:space="0" w:color="auto"/>
      </w:divBdr>
    </w:div>
    <w:div w:id="752748356">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806419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3983">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2720712">
      <w:bodyDiv w:val="1"/>
      <w:marLeft w:val="0"/>
      <w:marRight w:val="0"/>
      <w:marTop w:val="0"/>
      <w:marBottom w:val="0"/>
      <w:divBdr>
        <w:top w:val="none" w:sz="0" w:space="0" w:color="auto"/>
        <w:left w:val="none" w:sz="0" w:space="0" w:color="auto"/>
        <w:bottom w:val="none" w:sz="0" w:space="0" w:color="auto"/>
        <w:right w:val="none" w:sz="0" w:space="0" w:color="auto"/>
      </w:divBdr>
    </w:div>
    <w:div w:id="8344146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4052888">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1790135">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71387">
      <w:bodyDiv w:val="1"/>
      <w:marLeft w:val="0"/>
      <w:marRight w:val="0"/>
      <w:marTop w:val="0"/>
      <w:marBottom w:val="0"/>
      <w:divBdr>
        <w:top w:val="none" w:sz="0" w:space="0" w:color="auto"/>
        <w:left w:val="none" w:sz="0" w:space="0" w:color="auto"/>
        <w:bottom w:val="none" w:sz="0" w:space="0" w:color="auto"/>
        <w:right w:val="none" w:sz="0" w:space="0" w:color="auto"/>
      </w:divBdr>
    </w:div>
    <w:div w:id="897058675">
      <w:bodyDiv w:val="1"/>
      <w:marLeft w:val="0"/>
      <w:marRight w:val="0"/>
      <w:marTop w:val="0"/>
      <w:marBottom w:val="0"/>
      <w:divBdr>
        <w:top w:val="none" w:sz="0" w:space="0" w:color="auto"/>
        <w:left w:val="none" w:sz="0" w:space="0" w:color="auto"/>
        <w:bottom w:val="none" w:sz="0" w:space="0" w:color="auto"/>
        <w:right w:val="none" w:sz="0" w:space="0" w:color="auto"/>
      </w:divBdr>
    </w:div>
    <w:div w:id="89732620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0098185">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3051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8463164">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2542209">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068710">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5012142">
      <w:bodyDiv w:val="1"/>
      <w:marLeft w:val="0"/>
      <w:marRight w:val="0"/>
      <w:marTop w:val="0"/>
      <w:marBottom w:val="0"/>
      <w:divBdr>
        <w:top w:val="none" w:sz="0" w:space="0" w:color="auto"/>
        <w:left w:val="none" w:sz="0" w:space="0" w:color="auto"/>
        <w:bottom w:val="none" w:sz="0" w:space="0" w:color="auto"/>
        <w:right w:val="none" w:sz="0" w:space="0" w:color="auto"/>
      </w:divBdr>
    </w:div>
    <w:div w:id="986252048">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2491229">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9870266">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388659">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39815192">
      <w:bodyDiv w:val="1"/>
      <w:marLeft w:val="0"/>
      <w:marRight w:val="0"/>
      <w:marTop w:val="0"/>
      <w:marBottom w:val="0"/>
      <w:divBdr>
        <w:top w:val="none" w:sz="0" w:space="0" w:color="auto"/>
        <w:left w:val="none" w:sz="0" w:space="0" w:color="auto"/>
        <w:bottom w:val="none" w:sz="0" w:space="0" w:color="auto"/>
        <w:right w:val="none" w:sz="0" w:space="0" w:color="auto"/>
      </w:divBdr>
    </w:div>
    <w:div w:id="1040324945">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0158792">
      <w:bodyDiv w:val="1"/>
      <w:marLeft w:val="0"/>
      <w:marRight w:val="0"/>
      <w:marTop w:val="0"/>
      <w:marBottom w:val="0"/>
      <w:divBdr>
        <w:top w:val="none" w:sz="0" w:space="0" w:color="auto"/>
        <w:left w:val="none" w:sz="0" w:space="0" w:color="auto"/>
        <w:bottom w:val="none" w:sz="0" w:space="0" w:color="auto"/>
        <w:right w:val="none" w:sz="0" w:space="0" w:color="auto"/>
      </w:divBdr>
    </w:div>
    <w:div w:id="1070271564">
      <w:bodyDiv w:val="1"/>
      <w:marLeft w:val="0"/>
      <w:marRight w:val="0"/>
      <w:marTop w:val="0"/>
      <w:marBottom w:val="0"/>
      <w:divBdr>
        <w:top w:val="none" w:sz="0" w:space="0" w:color="auto"/>
        <w:left w:val="none" w:sz="0" w:space="0" w:color="auto"/>
        <w:bottom w:val="none" w:sz="0" w:space="0" w:color="auto"/>
        <w:right w:val="none" w:sz="0" w:space="0" w:color="auto"/>
      </w:divBdr>
    </w:div>
    <w:div w:id="1073700541">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8114520">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2939749">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4466266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3792592">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07342">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65724">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03189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9143386">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3366491">
      <w:bodyDiv w:val="1"/>
      <w:marLeft w:val="0"/>
      <w:marRight w:val="0"/>
      <w:marTop w:val="0"/>
      <w:marBottom w:val="0"/>
      <w:divBdr>
        <w:top w:val="none" w:sz="0" w:space="0" w:color="auto"/>
        <w:left w:val="none" w:sz="0" w:space="0" w:color="auto"/>
        <w:bottom w:val="none" w:sz="0" w:space="0" w:color="auto"/>
        <w:right w:val="none" w:sz="0" w:space="0" w:color="auto"/>
      </w:divBdr>
    </w:div>
    <w:div w:id="1274944640">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1882">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4944687">
      <w:bodyDiv w:val="1"/>
      <w:marLeft w:val="0"/>
      <w:marRight w:val="0"/>
      <w:marTop w:val="0"/>
      <w:marBottom w:val="0"/>
      <w:divBdr>
        <w:top w:val="none" w:sz="0" w:space="0" w:color="auto"/>
        <w:left w:val="none" w:sz="0" w:space="0" w:color="auto"/>
        <w:bottom w:val="none" w:sz="0" w:space="0" w:color="auto"/>
        <w:right w:val="none" w:sz="0" w:space="0" w:color="auto"/>
      </w:divBdr>
    </w:div>
    <w:div w:id="1316952556">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580489">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5401765">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712278">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6037036">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3459704">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4622597">
      <w:bodyDiv w:val="1"/>
      <w:marLeft w:val="0"/>
      <w:marRight w:val="0"/>
      <w:marTop w:val="0"/>
      <w:marBottom w:val="0"/>
      <w:divBdr>
        <w:top w:val="none" w:sz="0" w:space="0" w:color="auto"/>
        <w:left w:val="none" w:sz="0" w:space="0" w:color="auto"/>
        <w:bottom w:val="none" w:sz="0" w:space="0" w:color="auto"/>
        <w:right w:val="none" w:sz="0" w:space="0" w:color="auto"/>
      </w:divBdr>
    </w:div>
    <w:div w:id="1394694821">
      <w:bodyDiv w:val="1"/>
      <w:marLeft w:val="0"/>
      <w:marRight w:val="0"/>
      <w:marTop w:val="0"/>
      <w:marBottom w:val="0"/>
      <w:divBdr>
        <w:top w:val="none" w:sz="0" w:space="0" w:color="auto"/>
        <w:left w:val="none" w:sz="0" w:space="0" w:color="auto"/>
        <w:bottom w:val="none" w:sz="0" w:space="0" w:color="auto"/>
        <w:right w:val="none" w:sz="0" w:space="0" w:color="auto"/>
      </w:divBdr>
    </w:div>
    <w:div w:id="139782496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258668">
      <w:bodyDiv w:val="1"/>
      <w:marLeft w:val="0"/>
      <w:marRight w:val="0"/>
      <w:marTop w:val="0"/>
      <w:marBottom w:val="0"/>
      <w:divBdr>
        <w:top w:val="none" w:sz="0" w:space="0" w:color="auto"/>
        <w:left w:val="none" w:sz="0" w:space="0" w:color="auto"/>
        <w:bottom w:val="none" w:sz="0" w:space="0" w:color="auto"/>
        <w:right w:val="none" w:sz="0" w:space="0" w:color="auto"/>
      </w:divBdr>
    </w:div>
    <w:div w:id="140595422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3307960">
      <w:bodyDiv w:val="1"/>
      <w:marLeft w:val="0"/>
      <w:marRight w:val="0"/>
      <w:marTop w:val="0"/>
      <w:marBottom w:val="0"/>
      <w:divBdr>
        <w:top w:val="none" w:sz="0" w:space="0" w:color="auto"/>
        <w:left w:val="none" w:sz="0" w:space="0" w:color="auto"/>
        <w:bottom w:val="none" w:sz="0" w:space="0" w:color="auto"/>
        <w:right w:val="none" w:sz="0" w:space="0" w:color="auto"/>
      </w:divBdr>
    </w:div>
    <w:div w:id="1413695555">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6076421">
      <w:bodyDiv w:val="1"/>
      <w:marLeft w:val="0"/>
      <w:marRight w:val="0"/>
      <w:marTop w:val="0"/>
      <w:marBottom w:val="0"/>
      <w:divBdr>
        <w:top w:val="none" w:sz="0" w:space="0" w:color="auto"/>
        <w:left w:val="none" w:sz="0" w:space="0" w:color="auto"/>
        <w:bottom w:val="none" w:sz="0" w:space="0" w:color="auto"/>
        <w:right w:val="none" w:sz="0" w:space="0" w:color="auto"/>
      </w:divBdr>
    </w:div>
    <w:div w:id="1426656931">
      <w:bodyDiv w:val="1"/>
      <w:marLeft w:val="0"/>
      <w:marRight w:val="0"/>
      <w:marTop w:val="0"/>
      <w:marBottom w:val="0"/>
      <w:divBdr>
        <w:top w:val="none" w:sz="0" w:space="0" w:color="auto"/>
        <w:left w:val="none" w:sz="0" w:space="0" w:color="auto"/>
        <w:bottom w:val="none" w:sz="0" w:space="0" w:color="auto"/>
        <w:right w:val="none" w:sz="0" w:space="0" w:color="auto"/>
      </w:divBdr>
    </w:div>
    <w:div w:id="1440370363">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8359622">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97573849">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1024537">
      <w:bodyDiv w:val="1"/>
      <w:marLeft w:val="0"/>
      <w:marRight w:val="0"/>
      <w:marTop w:val="0"/>
      <w:marBottom w:val="0"/>
      <w:divBdr>
        <w:top w:val="none" w:sz="0" w:space="0" w:color="auto"/>
        <w:left w:val="none" w:sz="0" w:space="0" w:color="auto"/>
        <w:bottom w:val="none" w:sz="0" w:space="0" w:color="auto"/>
        <w:right w:val="none" w:sz="0" w:space="0" w:color="auto"/>
      </w:divBdr>
    </w:div>
    <w:div w:id="1511799372">
      <w:bodyDiv w:val="1"/>
      <w:marLeft w:val="0"/>
      <w:marRight w:val="0"/>
      <w:marTop w:val="0"/>
      <w:marBottom w:val="0"/>
      <w:divBdr>
        <w:top w:val="none" w:sz="0" w:space="0" w:color="auto"/>
        <w:left w:val="none" w:sz="0" w:space="0" w:color="auto"/>
        <w:bottom w:val="none" w:sz="0" w:space="0" w:color="auto"/>
        <w:right w:val="none" w:sz="0" w:space="0" w:color="auto"/>
      </w:divBdr>
    </w:div>
    <w:div w:id="1516842668">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784441">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358037">
      <w:bodyDiv w:val="1"/>
      <w:marLeft w:val="0"/>
      <w:marRight w:val="0"/>
      <w:marTop w:val="0"/>
      <w:marBottom w:val="0"/>
      <w:divBdr>
        <w:top w:val="none" w:sz="0" w:space="0" w:color="auto"/>
        <w:left w:val="none" w:sz="0" w:space="0" w:color="auto"/>
        <w:bottom w:val="none" w:sz="0" w:space="0" w:color="auto"/>
        <w:right w:val="none" w:sz="0" w:space="0" w:color="auto"/>
      </w:divBdr>
    </w:div>
    <w:div w:id="1557542346">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7937379">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5917322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27351433">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230819">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3653954">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813748">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6783867">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6498376">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236434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3536541">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628190">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8968634">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1332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219">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4036942">
      <w:bodyDiv w:val="1"/>
      <w:marLeft w:val="0"/>
      <w:marRight w:val="0"/>
      <w:marTop w:val="0"/>
      <w:marBottom w:val="0"/>
      <w:divBdr>
        <w:top w:val="none" w:sz="0" w:space="0" w:color="auto"/>
        <w:left w:val="none" w:sz="0" w:space="0" w:color="auto"/>
        <w:bottom w:val="none" w:sz="0" w:space="0" w:color="auto"/>
        <w:right w:val="none" w:sz="0" w:space="0" w:color="auto"/>
      </w:divBdr>
    </w:div>
    <w:div w:id="1788618808">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76908">
      <w:bodyDiv w:val="1"/>
      <w:marLeft w:val="0"/>
      <w:marRight w:val="0"/>
      <w:marTop w:val="0"/>
      <w:marBottom w:val="0"/>
      <w:divBdr>
        <w:top w:val="none" w:sz="0" w:space="0" w:color="auto"/>
        <w:left w:val="none" w:sz="0" w:space="0" w:color="auto"/>
        <w:bottom w:val="none" w:sz="0" w:space="0" w:color="auto"/>
        <w:right w:val="none" w:sz="0" w:space="0" w:color="auto"/>
      </w:divBdr>
    </w:div>
    <w:div w:id="1801721688">
      <w:bodyDiv w:val="1"/>
      <w:marLeft w:val="0"/>
      <w:marRight w:val="0"/>
      <w:marTop w:val="0"/>
      <w:marBottom w:val="0"/>
      <w:divBdr>
        <w:top w:val="none" w:sz="0" w:space="0" w:color="auto"/>
        <w:left w:val="none" w:sz="0" w:space="0" w:color="auto"/>
        <w:bottom w:val="none" w:sz="0" w:space="0" w:color="auto"/>
        <w:right w:val="none" w:sz="0" w:space="0" w:color="auto"/>
      </w:divBdr>
      <w:divsChild>
        <w:div w:id="749036203">
          <w:marLeft w:val="0"/>
          <w:marRight w:val="0"/>
          <w:marTop w:val="0"/>
          <w:marBottom w:val="0"/>
          <w:divBdr>
            <w:top w:val="none" w:sz="0" w:space="0" w:color="auto"/>
            <w:left w:val="none" w:sz="0" w:space="0" w:color="auto"/>
            <w:bottom w:val="none" w:sz="0" w:space="0" w:color="auto"/>
            <w:right w:val="none" w:sz="0" w:space="0" w:color="auto"/>
          </w:divBdr>
          <w:divsChild>
            <w:div w:id="1074668361">
              <w:marLeft w:val="150"/>
              <w:marRight w:val="150"/>
              <w:marTop w:val="150"/>
              <w:marBottom w:val="150"/>
              <w:divBdr>
                <w:top w:val="none" w:sz="0" w:space="0" w:color="auto"/>
                <w:left w:val="none" w:sz="0" w:space="0" w:color="auto"/>
                <w:bottom w:val="none" w:sz="0" w:space="0" w:color="auto"/>
                <w:right w:val="none" w:sz="0" w:space="0" w:color="auto"/>
              </w:divBdr>
              <w:divsChild>
                <w:div w:id="1818179429">
                  <w:marLeft w:val="0"/>
                  <w:marRight w:val="0"/>
                  <w:marTop w:val="0"/>
                  <w:marBottom w:val="0"/>
                  <w:divBdr>
                    <w:top w:val="single" w:sz="6" w:space="0" w:color="999999"/>
                    <w:left w:val="single" w:sz="6" w:space="0" w:color="999999"/>
                    <w:bottom w:val="single" w:sz="6" w:space="0" w:color="999999"/>
                    <w:right w:val="single" w:sz="6" w:space="0" w:color="999999"/>
                  </w:divBdr>
                  <w:divsChild>
                    <w:div w:id="292951625">
                      <w:marLeft w:val="0"/>
                      <w:marRight w:val="0"/>
                      <w:marTop w:val="0"/>
                      <w:marBottom w:val="0"/>
                      <w:divBdr>
                        <w:top w:val="none" w:sz="0" w:space="0" w:color="auto"/>
                        <w:left w:val="none" w:sz="0" w:space="0" w:color="auto"/>
                        <w:bottom w:val="none" w:sz="0" w:space="0" w:color="auto"/>
                        <w:right w:val="none" w:sz="0" w:space="0" w:color="auto"/>
                      </w:divBdr>
                      <w:divsChild>
                        <w:div w:id="1128008368">
                          <w:marLeft w:val="0"/>
                          <w:marRight w:val="0"/>
                          <w:marTop w:val="0"/>
                          <w:marBottom w:val="0"/>
                          <w:divBdr>
                            <w:top w:val="none" w:sz="0" w:space="0" w:color="auto"/>
                            <w:left w:val="none" w:sz="0" w:space="0" w:color="auto"/>
                            <w:bottom w:val="none" w:sz="0" w:space="0" w:color="auto"/>
                            <w:right w:val="none" w:sz="0" w:space="0" w:color="auto"/>
                          </w:divBdr>
                          <w:divsChild>
                            <w:div w:id="303317031">
                              <w:marLeft w:val="0"/>
                              <w:marRight w:val="0"/>
                              <w:marTop w:val="0"/>
                              <w:marBottom w:val="0"/>
                              <w:divBdr>
                                <w:top w:val="none" w:sz="0" w:space="0" w:color="auto"/>
                                <w:left w:val="none" w:sz="0" w:space="0" w:color="auto"/>
                                <w:bottom w:val="none" w:sz="0" w:space="0" w:color="auto"/>
                                <w:right w:val="none" w:sz="0" w:space="0" w:color="auto"/>
                              </w:divBdr>
                              <w:divsChild>
                                <w:div w:id="2000842230">
                                  <w:marLeft w:val="0"/>
                                  <w:marRight w:val="0"/>
                                  <w:marTop w:val="0"/>
                                  <w:marBottom w:val="225"/>
                                  <w:divBdr>
                                    <w:top w:val="single" w:sz="6" w:space="11" w:color="D9D9DD"/>
                                    <w:left w:val="single" w:sz="6" w:space="11" w:color="D9D9DD"/>
                                    <w:bottom w:val="single" w:sz="6" w:space="11" w:color="D9D9DD"/>
                                    <w:right w:val="single" w:sz="6" w:space="11" w:color="D9D9DD"/>
                                  </w:divBdr>
                                  <w:divsChild>
                                    <w:div w:id="725684512">
                                      <w:marLeft w:val="0"/>
                                      <w:marRight w:val="0"/>
                                      <w:marTop w:val="0"/>
                                      <w:marBottom w:val="0"/>
                                      <w:divBdr>
                                        <w:top w:val="none" w:sz="0" w:space="0" w:color="auto"/>
                                        <w:left w:val="none" w:sz="0" w:space="0" w:color="auto"/>
                                        <w:bottom w:val="none" w:sz="0" w:space="0" w:color="auto"/>
                                        <w:right w:val="none" w:sz="0" w:space="0" w:color="auto"/>
                                      </w:divBdr>
                                      <w:divsChild>
                                        <w:div w:id="192730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318944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020097">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752340">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48097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5146852">
      <w:bodyDiv w:val="1"/>
      <w:marLeft w:val="0"/>
      <w:marRight w:val="0"/>
      <w:marTop w:val="0"/>
      <w:marBottom w:val="0"/>
      <w:divBdr>
        <w:top w:val="none" w:sz="0" w:space="0" w:color="auto"/>
        <w:left w:val="none" w:sz="0" w:space="0" w:color="auto"/>
        <w:bottom w:val="none" w:sz="0" w:space="0" w:color="auto"/>
        <w:right w:val="none" w:sz="0" w:space="0" w:color="auto"/>
      </w:divBdr>
    </w:div>
    <w:div w:id="1864515854">
      <w:bodyDiv w:val="1"/>
      <w:marLeft w:val="0"/>
      <w:marRight w:val="0"/>
      <w:marTop w:val="0"/>
      <w:marBottom w:val="0"/>
      <w:divBdr>
        <w:top w:val="none" w:sz="0" w:space="0" w:color="auto"/>
        <w:left w:val="none" w:sz="0" w:space="0" w:color="auto"/>
        <w:bottom w:val="none" w:sz="0" w:space="0" w:color="auto"/>
        <w:right w:val="none" w:sz="0" w:space="0" w:color="auto"/>
      </w:divBdr>
    </w:div>
    <w:div w:id="1875535124">
      <w:bodyDiv w:val="1"/>
      <w:marLeft w:val="0"/>
      <w:marRight w:val="0"/>
      <w:marTop w:val="0"/>
      <w:marBottom w:val="0"/>
      <w:divBdr>
        <w:top w:val="none" w:sz="0" w:space="0" w:color="auto"/>
        <w:left w:val="none" w:sz="0" w:space="0" w:color="auto"/>
        <w:bottom w:val="none" w:sz="0" w:space="0" w:color="auto"/>
        <w:right w:val="none" w:sz="0" w:space="0" w:color="auto"/>
      </w:divBdr>
    </w:div>
    <w:div w:id="1876579215">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4055212">
      <w:bodyDiv w:val="1"/>
      <w:marLeft w:val="0"/>
      <w:marRight w:val="0"/>
      <w:marTop w:val="0"/>
      <w:marBottom w:val="0"/>
      <w:divBdr>
        <w:top w:val="none" w:sz="0" w:space="0" w:color="auto"/>
        <w:left w:val="none" w:sz="0" w:space="0" w:color="auto"/>
        <w:bottom w:val="none" w:sz="0" w:space="0" w:color="auto"/>
        <w:right w:val="none" w:sz="0" w:space="0" w:color="auto"/>
      </w:divBdr>
      <w:divsChild>
        <w:div w:id="1868061812">
          <w:marLeft w:val="0"/>
          <w:marRight w:val="0"/>
          <w:marTop w:val="0"/>
          <w:marBottom w:val="0"/>
          <w:divBdr>
            <w:top w:val="none" w:sz="0" w:space="0" w:color="auto"/>
            <w:left w:val="none" w:sz="0" w:space="0" w:color="auto"/>
            <w:bottom w:val="none" w:sz="0" w:space="0" w:color="auto"/>
            <w:right w:val="none" w:sz="0" w:space="0" w:color="auto"/>
          </w:divBdr>
          <w:divsChild>
            <w:div w:id="1755668399">
              <w:marLeft w:val="0"/>
              <w:marRight w:val="0"/>
              <w:marTop w:val="0"/>
              <w:marBottom w:val="0"/>
              <w:divBdr>
                <w:top w:val="none" w:sz="0" w:space="0" w:color="auto"/>
                <w:left w:val="none" w:sz="0" w:space="0" w:color="auto"/>
                <w:bottom w:val="none" w:sz="0" w:space="0" w:color="auto"/>
                <w:right w:val="none" w:sz="0" w:space="0" w:color="auto"/>
              </w:divBdr>
              <w:divsChild>
                <w:div w:id="556205022">
                  <w:marLeft w:val="0"/>
                  <w:marRight w:val="0"/>
                  <w:marTop w:val="0"/>
                  <w:marBottom w:val="0"/>
                  <w:divBdr>
                    <w:top w:val="none" w:sz="0" w:space="0" w:color="auto"/>
                    <w:left w:val="none" w:sz="0" w:space="0" w:color="auto"/>
                    <w:bottom w:val="none" w:sz="0" w:space="0" w:color="auto"/>
                    <w:right w:val="none" w:sz="0" w:space="0" w:color="auto"/>
                  </w:divBdr>
                  <w:divsChild>
                    <w:div w:id="196090242">
                      <w:marLeft w:val="0"/>
                      <w:marRight w:val="0"/>
                      <w:marTop w:val="0"/>
                      <w:marBottom w:val="0"/>
                      <w:divBdr>
                        <w:top w:val="none" w:sz="0" w:space="0" w:color="auto"/>
                        <w:left w:val="none" w:sz="0" w:space="0" w:color="auto"/>
                        <w:bottom w:val="none" w:sz="0" w:space="0" w:color="auto"/>
                        <w:right w:val="none" w:sz="0" w:space="0" w:color="auto"/>
                      </w:divBdr>
                      <w:divsChild>
                        <w:div w:id="1921480085">
                          <w:marLeft w:val="0"/>
                          <w:marRight w:val="0"/>
                          <w:marTop w:val="0"/>
                          <w:marBottom w:val="0"/>
                          <w:divBdr>
                            <w:top w:val="none" w:sz="0" w:space="0" w:color="auto"/>
                            <w:left w:val="none" w:sz="0" w:space="0" w:color="auto"/>
                            <w:bottom w:val="none" w:sz="0" w:space="0" w:color="auto"/>
                            <w:right w:val="none" w:sz="0" w:space="0" w:color="auto"/>
                          </w:divBdr>
                          <w:divsChild>
                            <w:div w:id="1522164122">
                              <w:marLeft w:val="0"/>
                              <w:marRight w:val="0"/>
                              <w:marTop w:val="0"/>
                              <w:marBottom w:val="0"/>
                              <w:divBdr>
                                <w:top w:val="none" w:sz="0" w:space="0" w:color="auto"/>
                                <w:left w:val="none" w:sz="0" w:space="0" w:color="auto"/>
                                <w:bottom w:val="none" w:sz="0" w:space="0" w:color="auto"/>
                                <w:right w:val="none" w:sz="0" w:space="0" w:color="auto"/>
                              </w:divBdr>
                              <w:divsChild>
                                <w:div w:id="628363728">
                                  <w:marLeft w:val="0"/>
                                  <w:marRight w:val="0"/>
                                  <w:marTop w:val="0"/>
                                  <w:marBottom w:val="0"/>
                                  <w:divBdr>
                                    <w:top w:val="none" w:sz="0" w:space="0" w:color="auto"/>
                                    <w:left w:val="none" w:sz="0" w:space="0" w:color="auto"/>
                                    <w:bottom w:val="none" w:sz="0" w:space="0" w:color="auto"/>
                                    <w:right w:val="none" w:sz="0" w:space="0" w:color="auto"/>
                                  </w:divBdr>
                                  <w:divsChild>
                                    <w:div w:id="973176248">
                                      <w:marLeft w:val="0"/>
                                      <w:marRight w:val="0"/>
                                      <w:marTop w:val="0"/>
                                      <w:marBottom w:val="0"/>
                                      <w:divBdr>
                                        <w:top w:val="none" w:sz="0" w:space="0" w:color="auto"/>
                                        <w:left w:val="none" w:sz="0" w:space="0" w:color="auto"/>
                                        <w:bottom w:val="none" w:sz="0" w:space="0" w:color="auto"/>
                                        <w:right w:val="none" w:sz="0" w:space="0" w:color="auto"/>
                                      </w:divBdr>
                                      <w:divsChild>
                                        <w:div w:id="1737439401">
                                          <w:marLeft w:val="0"/>
                                          <w:marRight w:val="0"/>
                                          <w:marTop w:val="0"/>
                                          <w:marBottom w:val="495"/>
                                          <w:divBdr>
                                            <w:top w:val="none" w:sz="0" w:space="0" w:color="auto"/>
                                            <w:left w:val="none" w:sz="0" w:space="0" w:color="auto"/>
                                            <w:bottom w:val="none" w:sz="0" w:space="0" w:color="auto"/>
                                            <w:right w:val="none" w:sz="0" w:space="0" w:color="auto"/>
                                          </w:divBdr>
                                          <w:divsChild>
                                            <w:div w:id="58780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8589853">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3245727">
      <w:bodyDiv w:val="1"/>
      <w:marLeft w:val="0"/>
      <w:marRight w:val="0"/>
      <w:marTop w:val="0"/>
      <w:marBottom w:val="0"/>
      <w:divBdr>
        <w:top w:val="none" w:sz="0" w:space="0" w:color="auto"/>
        <w:left w:val="none" w:sz="0" w:space="0" w:color="auto"/>
        <w:bottom w:val="none" w:sz="0" w:space="0" w:color="auto"/>
        <w:right w:val="none" w:sz="0" w:space="0" w:color="auto"/>
      </w:divBdr>
    </w:div>
    <w:div w:id="1915505403">
      <w:bodyDiv w:val="1"/>
      <w:marLeft w:val="0"/>
      <w:marRight w:val="0"/>
      <w:marTop w:val="0"/>
      <w:marBottom w:val="0"/>
      <w:divBdr>
        <w:top w:val="none" w:sz="0" w:space="0" w:color="auto"/>
        <w:left w:val="none" w:sz="0" w:space="0" w:color="auto"/>
        <w:bottom w:val="none" w:sz="0" w:space="0" w:color="auto"/>
        <w:right w:val="none" w:sz="0" w:space="0" w:color="auto"/>
      </w:divBdr>
    </w:div>
    <w:div w:id="1919628581">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3931520">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623366">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38128871">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5770426">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035270">
      <w:bodyDiv w:val="1"/>
      <w:marLeft w:val="0"/>
      <w:marRight w:val="0"/>
      <w:marTop w:val="0"/>
      <w:marBottom w:val="0"/>
      <w:divBdr>
        <w:top w:val="none" w:sz="0" w:space="0" w:color="auto"/>
        <w:left w:val="none" w:sz="0" w:space="0" w:color="auto"/>
        <w:bottom w:val="none" w:sz="0" w:space="0" w:color="auto"/>
        <w:right w:val="none" w:sz="0" w:space="0" w:color="auto"/>
      </w:divBdr>
    </w:div>
    <w:div w:id="1963537772">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3751976">
      <w:bodyDiv w:val="1"/>
      <w:marLeft w:val="0"/>
      <w:marRight w:val="0"/>
      <w:marTop w:val="0"/>
      <w:marBottom w:val="0"/>
      <w:divBdr>
        <w:top w:val="none" w:sz="0" w:space="0" w:color="auto"/>
        <w:left w:val="none" w:sz="0" w:space="0" w:color="auto"/>
        <w:bottom w:val="none" w:sz="0" w:space="0" w:color="auto"/>
        <w:right w:val="none" w:sz="0" w:space="0" w:color="auto"/>
      </w:divBdr>
    </w:div>
    <w:div w:id="1974678509">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78342075">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916692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3191420">
      <w:bodyDiv w:val="1"/>
      <w:marLeft w:val="0"/>
      <w:marRight w:val="0"/>
      <w:marTop w:val="0"/>
      <w:marBottom w:val="0"/>
      <w:divBdr>
        <w:top w:val="none" w:sz="0" w:space="0" w:color="auto"/>
        <w:left w:val="none" w:sz="0" w:space="0" w:color="auto"/>
        <w:bottom w:val="none" w:sz="0" w:space="0" w:color="auto"/>
        <w:right w:val="none" w:sz="0" w:space="0" w:color="auto"/>
      </w:divBdr>
    </w:div>
    <w:div w:id="2008246795">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441042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5644794">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0443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1636654">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091446">
      <w:bodyDiv w:val="1"/>
      <w:marLeft w:val="0"/>
      <w:marRight w:val="0"/>
      <w:marTop w:val="0"/>
      <w:marBottom w:val="0"/>
      <w:divBdr>
        <w:top w:val="none" w:sz="0" w:space="0" w:color="auto"/>
        <w:left w:val="none" w:sz="0" w:space="0" w:color="auto"/>
        <w:bottom w:val="none" w:sz="0" w:space="0" w:color="auto"/>
        <w:right w:val="none" w:sz="0" w:space="0" w:color="auto"/>
      </w:divBdr>
    </w:div>
    <w:div w:id="2101099849">
      <w:bodyDiv w:val="1"/>
      <w:marLeft w:val="0"/>
      <w:marRight w:val="0"/>
      <w:marTop w:val="0"/>
      <w:marBottom w:val="0"/>
      <w:divBdr>
        <w:top w:val="none" w:sz="0" w:space="0" w:color="auto"/>
        <w:left w:val="none" w:sz="0" w:space="0" w:color="auto"/>
        <w:bottom w:val="none" w:sz="0" w:space="0" w:color="auto"/>
        <w:right w:val="none" w:sz="0" w:space="0" w:color="auto"/>
      </w:divBdr>
    </w:div>
    <w:div w:id="2104955762">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6092644">
      <w:bodyDiv w:val="1"/>
      <w:marLeft w:val="0"/>
      <w:marRight w:val="0"/>
      <w:marTop w:val="0"/>
      <w:marBottom w:val="0"/>
      <w:divBdr>
        <w:top w:val="none" w:sz="0" w:space="0" w:color="auto"/>
        <w:left w:val="none" w:sz="0" w:space="0" w:color="auto"/>
        <w:bottom w:val="none" w:sz="0" w:space="0" w:color="auto"/>
        <w:right w:val="none" w:sz="0" w:space="0" w:color="auto"/>
      </w:divBdr>
    </w:div>
    <w:div w:id="2117939335">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5222268">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8.xml"/><Relationship Id="rId21" Type="http://schemas.openxmlformats.org/officeDocument/2006/relationships/footer" Target="footer9.xml"/><Relationship Id="rId42" Type="http://schemas.openxmlformats.org/officeDocument/2006/relationships/header" Target="header17.xml"/><Relationship Id="rId47" Type="http://schemas.openxmlformats.org/officeDocument/2006/relationships/footer" Target="footer21.xml"/><Relationship Id="rId63" Type="http://schemas.openxmlformats.org/officeDocument/2006/relationships/footer" Target="footer29.xml"/><Relationship Id="rId68" Type="http://schemas.openxmlformats.org/officeDocument/2006/relationships/footer" Target="footer32.xml"/><Relationship Id="rId84" Type="http://schemas.openxmlformats.org/officeDocument/2006/relationships/footer" Target="footer39.xml"/><Relationship Id="rId89" Type="http://schemas.openxmlformats.org/officeDocument/2006/relationships/header" Target="header40.xml"/><Relationship Id="rId16" Type="http://schemas.openxmlformats.org/officeDocument/2006/relationships/footer" Target="footer6.xml"/><Relationship Id="rId11" Type="http://schemas.openxmlformats.org/officeDocument/2006/relationships/footer" Target="footer3.xml"/><Relationship Id="rId32" Type="http://schemas.openxmlformats.org/officeDocument/2006/relationships/header" Target="header12.xml"/><Relationship Id="rId37" Type="http://schemas.openxmlformats.org/officeDocument/2006/relationships/footer" Target="footer16.xml"/><Relationship Id="rId53" Type="http://schemas.openxmlformats.org/officeDocument/2006/relationships/header" Target="header22.xml"/><Relationship Id="rId58" Type="http://schemas.openxmlformats.org/officeDocument/2006/relationships/header" Target="header25.xml"/><Relationship Id="rId74" Type="http://schemas.openxmlformats.org/officeDocument/2006/relationships/header" Target="header33.xml"/><Relationship Id="rId79" Type="http://schemas.openxmlformats.org/officeDocument/2006/relationships/header" Target="header36.xml"/><Relationship Id="rId5" Type="http://schemas.openxmlformats.org/officeDocument/2006/relationships/webSettings" Target="webSettings.xml"/><Relationship Id="rId90" Type="http://schemas.openxmlformats.org/officeDocument/2006/relationships/footer" Target="footer41.xml"/><Relationship Id="rId22" Type="http://schemas.openxmlformats.org/officeDocument/2006/relationships/header" Target="header6.xml"/><Relationship Id="rId27" Type="http://schemas.openxmlformats.org/officeDocument/2006/relationships/header" Target="header9.xml"/><Relationship Id="rId43" Type="http://schemas.openxmlformats.org/officeDocument/2006/relationships/footer" Target="footer19.xml"/><Relationship Id="rId48" Type="http://schemas.openxmlformats.org/officeDocument/2006/relationships/footer" Target="footer22.xml"/><Relationship Id="rId64" Type="http://schemas.openxmlformats.org/officeDocument/2006/relationships/footer" Target="footer30.xml"/><Relationship Id="rId69" Type="http://schemas.openxmlformats.org/officeDocument/2006/relationships/header" Target="header30.xml"/><Relationship Id="rId8" Type="http://schemas.openxmlformats.org/officeDocument/2006/relationships/footer" Target="footer1.xml"/><Relationship Id="rId51" Type="http://schemas.openxmlformats.org/officeDocument/2006/relationships/footer" Target="footer23.xml"/><Relationship Id="rId72" Type="http://schemas.openxmlformats.org/officeDocument/2006/relationships/footer" Target="footer33.xml"/><Relationship Id="rId80" Type="http://schemas.openxmlformats.org/officeDocument/2006/relationships/footer" Target="footer37.xml"/><Relationship Id="rId85" Type="http://schemas.openxmlformats.org/officeDocument/2006/relationships/footer" Target="footer40.xm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header" Target="header19.xml"/><Relationship Id="rId59" Type="http://schemas.openxmlformats.org/officeDocument/2006/relationships/footer" Target="footer27.xml"/><Relationship Id="rId67" Type="http://schemas.openxmlformats.org/officeDocument/2006/relationships/footer" Target="footer31.xml"/><Relationship Id="rId20" Type="http://schemas.openxmlformats.org/officeDocument/2006/relationships/footer" Target="footer8.xml"/><Relationship Id="rId41" Type="http://schemas.openxmlformats.org/officeDocument/2006/relationships/header" Target="header16.xml"/><Relationship Id="rId54" Type="http://schemas.openxmlformats.org/officeDocument/2006/relationships/header" Target="header23.xml"/><Relationship Id="rId62" Type="http://schemas.openxmlformats.org/officeDocument/2006/relationships/header" Target="header27.xml"/><Relationship Id="rId70" Type="http://schemas.openxmlformats.org/officeDocument/2006/relationships/header" Target="header31.xml"/><Relationship Id="rId75" Type="http://schemas.openxmlformats.org/officeDocument/2006/relationships/header" Target="header34.xml"/><Relationship Id="rId83" Type="http://schemas.openxmlformats.org/officeDocument/2006/relationships/header" Target="header38.xml"/><Relationship Id="rId88" Type="http://schemas.openxmlformats.org/officeDocument/2006/relationships/header" Target="header39.xml"/><Relationship Id="rId91" Type="http://schemas.openxmlformats.org/officeDocument/2006/relationships/footer" Target="footer4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4.xml"/><Relationship Id="rId49" Type="http://schemas.openxmlformats.org/officeDocument/2006/relationships/header" Target="header20.xml"/><Relationship Id="rId57" Type="http://schemas.openxmlformats.org/officeDocument/2006/relationships/header" Target="header24.xml"/><Relationship Id="rId10" Type="http://schemas.openxmlformats.org/officeDocument/2006/relationships/header" Target="header1.xml"/><Relationship Id="rId31" Type="http://schemas.openxmlformats.org/officeDocument/2006/relationships/header" Target="header11.xml"/><Relationship Id="rId44" Type="http://schemas.openxmlformats.org/officeDocument/2006/relationships/footer" Target="footer20.xml"/><Relationship Id="rId52" Type="http://schemas.openxmlformats.org/officeDocument/2006/relationships/footer" Target="footer24.xml"/><Relationship Id="rId60" Type="http://schemas.openxmlformats.org/officeDocument/2006/relationships/footer" Target="footer28.xml"/><Relationship Id="rId65" Type="http://schemas.openxmlformats.org/officeDocument/2006/relationships/header" Target="header28.xml"/><Relationship Id="rId73" Type="http://schemas.openxmlformats.org/officeDocument/2006/relationships/footer" Target="footer34.xml"/><Relationship Id="rId78" Type="http://schemas.openxmlformats.org/officeDocument/2006/relationships/header" Target="header35.xml"/><Relationship Id="rId81" Type="http://schemas.openxmlformats.org/officeDocument/2006/relationships/footer" Target="footer38.xml"/><Relationship Id="rId86" Type="http://schemas.openxmlformats.org/officeDocument/2006/relationships/hyperlink" Target="https://www.albaraka.com.tr/ozel-durum-aciklamalari.aspx" TargetMode="Externa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footer" Target="footer5.xml"/><Relationship Id="rId18" Type="http://schemas.openxmlformats.org/officeDocument/2006/relationships/header" Target="header4.xml"/><Relationship Id="rId39" Type="http://schemas.openxmlformats.org/officeDocument/2006/relationships/header" Target="header15.xml"/><Relationship Id="rId34" Type="http://schemas.openxmlformats.org/officeDocument/2006/relationships/footer" Target="footer15.xml"/><Relationship Id="rId50" Type="http://schemas.openxmlformats.org/officeDocument/2006/relationships/header" Target="header21.xml"/><Relationship Id="rId55" Type="http://schemas.openxmlformats.org/officeDocument/2006/relationships/footer" Target="footer25.xml"/><Relationship Id="rId76" Type="http://schemas.openxmlformats.org/officeDocument/2006/relationships/footer" Target="footer35.xml"/><Relationship Id="rId7" Type="http://schemas.openxmlformats.org/officeDocument/2006/relationships/endnotes" Target="endnotes.xml"/><Relationship Id="rId71" Type="http://schemas.openxmlformats.org/officeDocument/2006/relationships/header" Target="header32.xml"/><Relationship Id="rId9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footer" Target="footer13.xml"/><Relationship Id="rId24" Type="http://schemas.openxmlformats.org/officeDocument/2006/relationships/footer" Target="footer10.xml"/><Relationship Id="rId40" Type="http://schemas.openxmlformats.org/officeDocument/2006/relationships/footer" Target="footer18.xml"/><Relationship Id="rId45" Type="http://schemas.openxmlformats.org/officeDocument/2006/relationships/header" Target="header18.xml"/><Relationship Id="rId66" Type="http://schemas.openxmlformats.org/officeDocument/2006/relationships/header" Target="header29.xml"/><Relationship Id="rId87" Type="http://schemas.openxmlformats.org/officeDocument/2006/relationships/hyperlink" Target="https://www.albaraka.com.tr/genel-kurul-bilgilendirme-dokumani.aspx" TargetMode="External"/><Relationship Id="rId61" Type="http://schemas.openxmlformats.org/officeDocument/2006/relationships/header" Target="header26.xml"/><Relationship Id="rId82" Type="http://schemas.openxmlformats.org/officeDocument/2006/relationships/header" Target="header37.xml"/><Relationship Id="rId19" Type="http://schemas.openxmlformats.org/officeDocument/2006/relationships/header" Target="header5.xml"/><Relationship Id="rId14" Type="http://schemas.openxmlformats.org/officeDocument/2006/relationships/header" Target="header2.xml"/><Relationship Id="rId30" Type="http://schemas.openxmlformats.org/officeDocument/2006/relationships/header" Target="header10.xml"/><Relationship Id="rId35" Type="http://schemas.openxmlformats.org/officeDocument/2006/relationships/header" Target="header13.xml"/><Relationship Id="rId56" Type="http://schemas.openxmlformats.org/officeDocument/2006/relationships/footer" Target="footer26.xml"/><Relationship Id="rId77" Type="http://schemas.openxmlformats.org/officeDocument/2006/relationships/footer" Target="footer3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F200A-3E07-4D6B-9CFB-F38B3148E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6238</TotalTime>
  <Pages>107</Pages>
  <Words>37953</Words>
  <Characters>245529</Characters>
  <Application>Microsoft Office Word</Application>
  <DocSecurity>0</DocSecurity>
  <Lines>14510</Lines>
  <Paragraphs>10066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275078</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CELAL KARAYAKA</dc:creator>
  <cp:keywords>HİZMETE ÖZEL</cp:keywords>
  <dc:description/>
  <cp:lastModifiedBy>HARUN KALMAÇ</cp:lastModifiedBy>
  <cp:revision>155</cp:revision>
  <cp:lastPrinted>2021-03-05T09:12:00Z</cp:lastPrinted>
  <dcterms:created xsi:type="dcterms:W3CDTF">2021-03-05T14:37:00Z</dcterms:created>
  <dcterms:modified xsi:type="dcterms:W3CDTF">2021-11-12T09:26:00Z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36562a04-be2a-4ba5-9fcb-4666533f7385</vt:lpwstr>
  </property>
  <property fmtid="{D5CDD505-2E9C-101B-9397-08002B2CF9AE}" pid="3" name="custom">
    <vt:lpwstr>ALBCLSHIZ</vt:lpwstr>
  </property>
  <property fmtid="{D5CDD505-2E9C-101B-9397-08002B2CF9AE}" pid="4" name="ETIKETLEME">
    <vt:lpwstr>Etiket Yok</vt:lpwstr>
  </property>
  <property fmtid="{D5CDD505-2E9C-101B-9397-08002B2CF9AE}" pid="5" name="SINIFLANDIRMA">
    <vt:lpwstr>HİZMETE ÖZEL</vt:lpwstr>
  </property>
  <property fmtid="{D5CDD505-2E9C-101B-9397-08002B2CF9AE}" pid="6" name="KISISELVERI">
    <vt:lpwstr>KVKK000</vt:lpwstr>
  </property>
  <property fmtid="{D5CDD505-2E9C-101B-9397-08002B2CF9AE}" pid="7" name="CheckShare">
    <vt:lpwstr/>
  </property>
</Properties>
</file>